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480BF69C"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4864D0">
        <w:rPr>
          <w:sz w:val="24"/>
          <w:szCs w:val="24"/>
        </w:rPr>
        <w:t>12</w:t>
      </w:r>
      <w:r w:rsidR="007902EA">
        <w:rPr>
          <w:sz w:val="24"/>
          <w:szCs w:val="24"/>
        </w:rPr>
        <w:t>/</w:t>
      </w:r>
      <w:r w:rsidR="004864D0">
        <w:rPr>
          <w:sz w:val="24"/>
          <w:szCs w:val="24"/>
        </w:rPr>
        <w:t>2</w:t>
      </w:r>
      <w:r w:rsidR="00DB7C50">
        <w:rPr>
          <w:sz w:val="24"/>
          <w:szCs w:val="24"/>
        </w:rPr>
        <w:t>/20</w:t>
      </w:r>
      <w:r w:rsidR="00F841EA">
        <w:rPr>
          <w:sz w:val="24"/>
          <w:szCs w:val="24"/>
        </w:rPr>
        <w:t>2</w:t>
      </w:r>
      <w:r w:rsidR="004A0996">
        <w:rPr>
          <w:sz w:val="24"/>
          <w:szCs w:val="24"/>
        </w:rPr>
        <w:t>1</w:t>
      </w:r>
    </w:p>
    <w:p w14:paraId="2D3C9B11" w14:textId="77777777" w:rsidR="0026733D" w:rsidRPr="00242BFB" w:rsidRDefault="0026733D">
      <w:pPr>
        <w:rPr>
          <w:sz w:val="24"/>
          <w:szCs w:val="24"/>
        </w:rPr>
      </w:pPr>
    </w:p>
    <w:p w14:paraId="091595A0" w14:textId="338CB7FE"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2647CA">
        <w:rPr>
          <w:sz w:val="24"/>
          <w:szCs w:val="24"/>
        </w:rPr>
        <w:t xml:space="preserve">PECO, </w:t>
      </w:r>
      <w:r w:rsidR="004A0996">
        <w:rPr>
          <w:sz w:val="24"/>
          <w:szCs w:val="24"/>
        </w:rPr>
        <w:t xml:space="preserve">PPL,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731BD579"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2647CA">
        <w:rPr>
          <w:sz w:val="24"/>
          <w:szCs w:val="24"/>
        </w:rPr>
        <w:t xml:space="preserve">AEP Energy, </w:t>
      </w:r>
      <w:r w:rsidR="00365868">
        <w:rPr>
          <w:sz w:val="24"/>
          <w:szCs w:val="24"/>
        </w:rPr>
        <w:t>Ag</w:t>
      </w:r>
      <w:r w:rsidR="008428F4">
        <w:rPr>
          <w:sz w:val="24"/>
          <w:szCs w:val="24"/>
        </w:rPr>
        <w:t xml:space="preserve">way Energy, </w:t>
      </w:r>
      <w:r w:rsidR="00217211">
        <w:rPr>
          <w:sz w:val="24"/>
          <w:szCs w:val="24"/>
        </w:rPr>
        <w:t xml:space="preserve">Big Data Energy Services, </w:t>
      </w:r>
      <w:r w:rsidR="002647CA">
        <w:rPr>
          <w:sz w:val="24"/>
          <w:szCs w:val="24"/>
        </w:rPr>
        <w:t xml:space="preserve">Constellation, Clean Choice Energy, </w:t>
      </w:r>
      <w:r w:rsidR="00217211">
        <w:rPr>
          <w:sz w:val="24"/>
          <w:szCs w:val="24"/>
        </w:rPr>
        <w:t xml:space="preserve">Customized Energy Solutions, </w:t>
      </w:r>
      <w:r w:rsidR="007C768A" w:rsidRPr="00C53F4A">
        <w:rPr>
          <w:sz w:val="24"/>
          <w:szCs w:val="24"/>
        </w:rPr>
        <w:t xml:space="preserve">Direct Energy, </w:t>
      </w:r>
      <w:proofErr w:type="spellStart"/>
      <w:r w:rsidR="00A572BC">
        <w:rPr>
          <w:sz w:val="24"/>
          <w:szCs w:val="24"/>
        </w:rPr>
        <w:t>ECInfosystems</w:t>
      </w:r>
      <w:proofErr w:type="spellEnd"/>
      <w:r w:rsidR="00A572BC">
        <w:rPr>
          <w:sz w:val="24"/>
          <w:szCs w:val="24"/>
        </w:rPr>
        <w:t xml:space="preserve">, </w:t>
      </w:r>
      <w:r w:rsidR="00284B59">
        <w:rPr>
          <w:sz w:val="24"/>
          <w:szCs w:val="24"/>
        </w:rPr>
        <w:t xml:space="preserve">Energy Harbor, </w:t>
      </w:r>
      <w:r w:rsidR="00052488">
        <w:rPr>
          <w:sz w:val="24"/>
          <w:szCs w:val="24"/>
        </w:rPr>
        <w:t xml:space="preserve">Energy Services Group, </w:t>
      </w:r>
      <w:proofErr w:type="spellStart"/>
      <w:r w:rsidR="002647CA">
        <w:rPr>
          <w:sz w:val="24"/>
          <w:szCs w:val="24"/>
        </w:rPr>
        <w:t>Intelometry</w:t>
      </w:r>
      <w:proofErr w:type="spellEnd"/>
      <w:r w:rsidR="002647CA">
        <w:rPr>
          <w:sz w:val="24"/>
          <w:szCs w:val="24"/>
        </w:rPr>
        <w:t xml:space="preserve">, </w:t>
      </w:r>
      <w:proofErr w:type="spellStart"/>
      <w:r w:rsidR="002D78D4">
        <w:rPr>
          <w:sz w:val="24"/>
          <w:szCs w:val="24"/>
        </w:rPr>
        <w:t>M</w:t>
      </w:r>
      <w:r w:rsidR="006D7443" w:rsidRPr="00C53F4A">
        <w:rPr>
          <w:sz w:val="24"/>
          <w:szCs w:val="24"/>
        </w:rPr>
        <w:t>arket</w:t>
      </w:r>
      <w:r w:rsidR="00C13B9C" w:rsidRPr="00C53F4A">
        <w:rPr>
          <w:sz w:val="24"/>
          <w:szCs w:val="24"/>
        </w:rPr>
        <w:t>WISE</w:t>
      </w:r>
      <w:proofErr w:type="spellEnd"/>
      <w:r w:rsidR="004B0712">
        <w:rPr>
          <w:sz w:val="24"/>
          <w:szCs w:val="24"/>
        </w:rPr>
        <w:t>,</w:t>
      </w:r>
      <w:r w:rsidR="00217211">
        <w:rPr>
          <w:sz w:val="24"/>
          <w:szCs w:val="24"/>
        </w:rPr>
        <w:t xml:space="preserve"> </w:t>
      </w:r>
      <w:r w:rsidR="002647CA">
        <w:rPr>
          <w:sz w:val="24"/>
          <w:szCs w:val="24"/>
        </w:rPr>
        <w:t xml:space="preserve">NRG, </w:t>
      </w:r>
      <w:proofErr w:type="spellStart"/>
      <w:r w:rsidR="00562003">
        <w:rPr>
          <w:sz w:val="24"/>
          <w:szCs w:val="24"/>
        </w:rPr>
        <w:t>V</w:t>
      </w:r>
      <w:r w:rsidR="00365868">
        <w:rPr>
          <w:sz w:val="24"/>
          <w:szCs w:val="24"/>
        </w:rPr>
        <w:t>ist</w:t>
      </w:r>
      <w:r w:rsidR="002D78D4">
        <w:rPr>
          <w:sz w:val="24"/>
          <w:szCs w:val="24"/>
        </w:rPr>
        <w:t>r</w:t>
      </w:r>
      <w:r w:rsidR="00365868">
        <w:rPr>
          <w:sz w:val="24"/>
          <w:szCs w:val="24"/>
        </w:rPr>
        <w:t>a</w:t>
      </w:r>
      <w:proofErr w:type="spellEnd"/>
      <w:r w:rsidR="00365868">
        <w:rPr>
          <w:sz w:val="24"/>
          <w:szCs w:val="24"/>
        </w:rPr>
        <w:t xml:space="preserve"> Energy</w:t>
      </w:r>
    </w:p>
    <w:p w14:paraId="5168C9D1" w14:textId="77777777" w:rsidR="000714B5" w:rsidRPr="00C53F4A" w:rsidRDefault="000714B5">
      <w:pPr>
        <w:rPr>
          <w:sz w:val="24"/>
          <w:szCs w:val="24"/>
        </w:rPr>
      </w:pPr>
    </w:p>
    <w:p w14:paraId="234050D4" w14:textId="47C75240"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2D78D4">
        <w:rPr>
          <w:bCs/>
          <w:color w:val="000000"/>
          <w:sz w:val="24"/>
          <w:szCs w:val="24"/>
        </w:rPr>
        <w:t>Jeff McCracken (PUC Staff), Lee Yalcin (PUC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4EFD654B" w:rsidR="00064F38" w:rsidRDefault="002647CA" w:rsidP="00BC1C72">
      <w:pPr>
        <w:rPr>
          <w:sz w:val="24"/>
          <w:szCs w:val="24"/>
        </w:rPr>
      </w:pPr>
      <w:r>
        <w:rPr>
          <w:sz w:val="24"/>
          <w:szCs w:val="24"/>
        </w:rPr>
        <w:t xml:space="preserve">Brandon Siegel, </w:t>
      </w:r>
      <w:proofErr w:type="spellStart"/>
      <w:r>
        <w:rPr>
          <w:sz w:val="24"/>
          <w:szCs w:val="24"/>
        </w:rPr>
        <w:t>Intelometry</w:t>
      </w:r>
      <w:proofErr w:type="spellEnd"/>
      <w:r>
        <w:rPr>
          <w:sz w:val="24"/>
          <w:szCs w:val="24"/>
        </w:rPr>
        <w:t xml:space="preserve"> (Secretary/Change Control Manager) </w:t>
      </w:r>
      <w:r w:rsidR="002D78D4">
        <w:rPr>
          <w:sz w:val="24"/>
          <w:szCs w:val="24"/>
        </w:rPr>
        <w:t>commenced roll call</w:t>
      </w:r>
      <w:r w:rsidR="002D78D4" w:rsidRPr="00F611AE">
        <w:rPr>
          <w:sz w:val="24"/>
          <w:szCs w:val="24"/>
        </w:rPr>
        <w:t xml:space="preserve"> </w:t>
      </w:r>
      <w:r w:rsidR="002D78D4">
        <w:rPr>
          <w:sz w:val="24"/>
          <w:szCs w:val="24"/>
        </w:rPr>
        <w:t xml:space="preserve">and </w:t>
      </w:r>
      <w:r>
        <w:rPr>
          <w:sz w:val="24"/>
          <w:szCs w:val="24"/>
        </w:rPr>
        <w:t xml:space="preserve">Monica Neibert, Energy Services Group (Co-chair, Supplier)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w:t>
      </w:r>
      <w:proofErr w:type="spellStart"/>
      <w:r w:rsidR="00AC46F1">
        <w:rPr>
          <w:sz w:val="24"/>
          <w:szCs w:val="24"/>
        </w:rPr>
        <w:t>Mathie</w:t>
      </w:r>
      <w:proofErr w:type="spellEnd"/>
      <w:r w:rsidR="00AC46F1">
        <w:rPr>
          <w:sz w:val="24"/>
          <w:szCs w:val="24"/>
        </w:rPr>
        <w:t>, FirstEnergy (Co-chair, Utility</w:t>
      </w:r>
      <w:r w:rsidR="00FE0BC1">
        <w:rPr>
          <w:sz w:val="24"/>
          <w:szCs w:val="24"/>
        </w:rPr>
        <w:t>)</w:t>
      </w:r>
      <w:r w:rsidR="002D78D4">
        <w:rPr>
          <w:sz w:val="24"/>
          <w:szCs w:val="24"/>
        </w:rPr>
        <w:t>, Jeff McCracken (PUC Staff) and Lee Yalcin (PUC Staff)</w:t>
      </w:r>
    </w:p>
    <w:p w14:paraId="00A5DC95" w14:textId="162B629B" w:rsidR="00BC1C72" w:rsidRDefault="00BC1C72" w:rsidP="00BC1C72">
      <w:pPr>
        <w:rPr>
          <w:sz w:val="24"/>
          <w:szCs w:val="24"/>
        </w:rPr>
      </w:pPr>
    </w:p>
    <w:p w14:paraId="19728850" w14:textId="77777777" w:rsidR="00E534A7" w:rsidRDefault="00E534A7"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37075DB6" w:rsidR="004B20BF" w:rsidRDefault="004B20BF" w:rsidP="004B20BF">
      <w:pPr>
        <w:rPr>
          <w:sz w:val="24"/>
          <w:szCs w:val="24"/>
        </w:rPr>
      </w:pPr>
      <w:r>
        <w:rPr>
          <w:sz w:val="24"/>
          <w:szCs w:val="24"/>
        </w:rPr>
        <w:t xml:space="preserve">The </w:t>
      </w:r>
      <w:r w:rsidR="002D78D4">
        <w:rPr>
          <w:sz w:val="24"/>
          <w:szCs w:val="24"/>
        </w:rPr>
        <w:t>Ju</w:t>
      </w:r>
      <w:r w:rsidR="002647CA">
        <w:rPr>
          <w:sz w:val="24"/>
          <w:szCs w:val="24"/>
        </w:rPr>
        <w:t xml:space="preserve">ly </w:t>
      </w:r>
      <w:r>
        <w:rPr>
          <w:sz w:val="24"/>
          <w:szCs w:val="24"/>
        </w:rPr>
        <w:t>20</w:t>
      </w:r>
      <w:r w:rsidR="008B3A6E">
        <w:rPr>
          <w:sz w:val="24"/>
          <w:szCs w:val="24"/>
        </w:rPr>
        <w:t>2</w:t>
      </w:r>
      <w:r w:rsidR="00365868">
        <w:rPr>
          <w:sz w:val="24"/>
          <w:szCs w:val="24"/>
        </w:rPr>
        <w:t>1</w:t>
      </w:r>
      <w:r>
        <w:rPr>
          <w:sz w:val="24"/>
          <w:szCs w:val="24"/>
        </w:rPr>
        <w:t xml:space="preserve"> meeting minutes were </w:t>
      </w:r>
      <w:r w:rsidR="00A02368">
        <w:rPr>
          <w:sz w:val="24"/>
          <w:szCs w:val="24"/>
        </w:rPr>
        <w:t>approved without revision.</w:t>
      </w:r>
    </w:p>
    <w:p w14:paraId="7938CC24" w14:textId="59E41AC9" w:rsidR="00624D28" w:rsidRDefault="00624D28" w:rsidP="004B20BF">
      <w:pPr>
        <w:rPr>
          <w:sz w:val="24"/>
          <w:szCs w:val="24"/>
        </w:rPr>
      </w:pPr>
    </w:p>
    <w:p w14:paraId="1EE473ED" w14:textId="77777777" w:rsidR="00E534A7" w:rsidRPr="004B20BF" w:rsidRDefault="00E534A7" w:rsidP="004B20BF">
      <w:pPr>
        <w:rPr>
          <w:sz w:val="24"/>
          <w:szCs w:val="24"/>
        </w:rPr>
      </w:pPr>
    </w:p>
    <w:p w14:paraId="7431B7C9" w14:textId="46BB7E86" w:rsidR="002647CA" w:rsidRDefault="002647CA" w:rsidP="001D1899">
      <w:pPr>
        <w:pStyle w:val="Heading2"/>
        <w:numPr>
          <w:ilvl w:val="1"/>
          <w:numId w:val="1"/>
        </w:numPr>
        <w:ind w:left="360"/>
        <w:rPr>
          <w:color w:val="000000"/>
          <w:szCs w:val="24"/>
        </w:rPr>
      </w:pPr>
      <w:r>
        <w:rPr>
          <w:color w:val="000000"/>
          <w:szCs w:val="24"/>
        </w:rPr>
        <w:t>EDI 814 – Transaction Creation Date</w:t>
      </w:r>
    </w:p>
    <w:p w14:paraId="21F1BF16" w14:textId="66ECFA5E" w:rsidR="002647CA" w:rsidRDefault="002647CA" w:rsidP="002647CA">
      <w:pPr>
        <w:rPr>
          <w:sz w:val="24"/>
          <w:szCs w:val="24"/>
        </w:rPr>
      </w:pPr>
      <w:r>
        <w:rPr>
          <w:sz w:val="24"/>
          <w:szCs w:val="24"/>
        </w:rPr>
        <w:t>Kayla Hahn (UGI Utilities) asked for rules around the transaction creation data in the BGN03 and the date UGI receives the EDI 814 from the Supplier.   Two scenarios were discussed…</w:t>
      </w:r>
    </w:p>
    <w:p w14:paraId="2C4DDB3D" w14:textId="6496DAB5" w:rsidR="002647CA" w:rsidRDefault="002647CA" w:rsidP="002647CA">
      <w:pPr>
        <w:pStyle w:val="ListParagraph"/>
        <w:numPr>
          <w:ilvl w:val="0"/>
          <w:numId w:val="13"/>
        </w:numPr>
        <w:rPr>
          <w:sz w:val="24"/>
          <w:szCs w:val="24"/>
        </w:rPr>
      </w:pPr>
      <w:r>
        <w:rPr>
          <w:sz w:val="24"/>
          <w:szCs w:val="24"/>
        </w:rPr>
        <w:t>BGN03 Future Date Value – EDEWG stated this should never occur and could be rejected by the Utility.</w:t>
      </w:r>
    </w:p>
    <w:p w14:paraId="0A5148F8" w14:textId="692E1981" w:rsidR="002647CA" w:rsidRDefault="002647CA" w:rsidP="002647CA">
      <w:pPr>
        <w:pStyle w:val="ListParagraph"/>
        <w:numPr>
          <w:ilvl w:val="0"/>
          <w:numId w:val="13"/>
        </w:numPr>
        <w:rPr>
          <w:sz w:val="24"/>
          <w:szCs w:val="24"/>
        </w:rPr>
      </w:pPr>
      <w:r>
        <w:rPr>
          <w:sz w:val="24"/>
          <w:szCs w:val="24"/>
        </w:rPr>
        <w:t xml:space="preserve">BGN03 Prior Date Value – EDEWG agreed this value can be prior dated however there could be a validation put in place to reject if the BGN03 is too far in the past.   No set window was discussed however it was mentioned </w:t>
      </w:r>
      <w:r w:rsidR="001F4946">
        <w:rPr>
          <w:sz w:val="24"/>
          <w:szCs w:val="24"/>
        </w:rPr>
        <w:t>7 business days was reasonable.</w:t>
      </w:r>
    </w:p>
    <w:p w14:paraId="28956772" w14:textId="7BDCC1C9" w:rsidR="001F4946" w:rsidRDefault="001F4946" w:rsidP="001F4946">
      <w:pPr>
        <w:rPr>
          <w:sz w:val="24"/>
          <w:szCs w:val="24"/>
        </w:rPr>
      </w:pPr>
    </w:p>
    <w:p w14:paraId="5F033AB9" w14:textId="451EC21C" w:rsidR="001F4946" w:rsidRDefault="001F4946" w:rsidP="001F4946">
      <w:pPr>
        <w:rPr>
          <w:sz w:val="24"/>
          <w:szCs w:val="24"/>
        </w:rPr>
      </w:pPr>
      <w:r>
        <w:rPr>
          <w:sz w:val="24"/>
          <w:szCs w:val="24"/>
        </w:rPr>
        <w:t>EDEWG agreed the EDCs should use Reject Reason code of “API” and include message in the REF03 to provide additional detail on the rejection.   Example “BGN03 Future Dated” or “BGN03 Past Dated greater than 7 days”</w:t>
      </w:r>
    </w:p>
    <w:p w14:paraId="4809857C" w14:textId="3052D3AB" w:rsidR="001F4946" w:rsidRDefault="001F4946" w:rsidP="001F4946">
      <w:pPr>
        <w:rPr>
          <w:sz w:val="24"/>
          <w:szCs w:val="24"/>
        </w:rPr>
      </w:pPr>
    </w:p>
    <w:p w14:paraId="748F16FE" w14:textId="77777777" w:rsidR="001F4946" w:rsidRPr="001F4946" w:rsidRDefault="001F4946" w:rsidP="001F4946">
      <w:pPr>
        <w:rPr>
          <w:sz w:val="24"/>
          <w:szCs w:val="24"/>
        </w:rPr>
      </w:pPr>
    </w:p>
    <w:p w14:paraId="0B65F828" w14:textId="0E454ACD" w:rsidR="00217211" w:rsidRDefault="001F4946" w:rsidP="001D1899">
      <w:pPr>
        <w:pStyle w:val="Heading2"/>
        <w:numPr>
          <w:ilvl w:val="1"/>
          <w:numId w:val="1"/>
        </w:numPr>
        <w:ind w:left="360"/>
        <w:rPr>
          <w:color w:val="000000"/>
          <w:szCs w:val="24"/>
        </w:rPr>
      </w:pPr>
      <w:r>
        <w:rPr>
          <w:color w:val="000000"/>
          <w:szCs w:val="24"/>
        </w:rPr>
        <w:t>EDI 248 Write Off – Status of use in PA</w:t>
      </w:r>
    </w:p>
    <w:p w14:paraId="7D7E77FC" w14:textId="77777777" w:rsidR="001F4946" w:rsidRDefault="001F4946" w:rsidP="00217211">
      <w:pPr>
        <w:rPr>
          <w:sz w:val="24"/>
          <w:szCs w:val="24"/>
        </w:rPr>
      </w:pPr>
      <w:r>
        <w:rPr>
          <w:sz w:val="24"/>
          <w:szCs w:val="24"/>
        </w:rPr>
        <w:t>Brandon Siegel (</w:t>
      </w:r>
      <w:proofErr w:type="spellStart"/>
      <w:r>
        <w:rPr>
          <w:sz w:val="24"/>
          <w:szCs w:val="24"/>
        </w:rPr>
        <w:t>Intelometry</w:t>
      </w:r>
      <w:proofErr w:type="spellEnd"/>
      <w:r>
        <w:rPr>
          <w:sz w:val="24"/>
          <w:szCs w:val="24"/>
        </w:rPr>
        <w:t>) discussed item with Kim Wall (Hansen) prior to the December meeting.   She pointed out the state specific notes in the EDI 248 should be reviewed and updated to reflect current EDC processing.   Pennsylvania does not have a state specific note regarding the user of the EDI 248.   Brandon polled the EDCs, asking who current sends the EDI 248 transaction…</w:t>
      </w:r>
    </w:p>
    <w:p w14:paraId="24F908A9" w14:textId="7751B2AE" w:rsidR="001F4946" w:rsidRDefault="001F4946" w:rsidP="001F4946">
      <w:pPr>
        <w:pStyle w:val="ListParagraph"/>
        <w:numPr>
          <w:ilvl w:val="0"/>
          <w:numId w:val="14"/>
        </w:numPr>
        <w:rPr>
          <w:sz w:val="24"/>
          <w:szCs w:val="24"/>
        </w:rPr>
      </w:pPr>
      <w:r>
        <w:rPr>
          <w:sz w:val="24"/>
          <w:szCs w:val="24"/>
        </w:rPr>
        <w:lastRenderedPageBreak/>
        <w:t>Citizens Electric – No</w:t>
      </w:r>
    </w:p>
    <w:p w14:paraId="402316DA" w14:textId="44FFD0C6" w:rsidR="00217211" w:rsidRDefault="001F4946" w:rsidP="001F4946">
      <w:pPr>
        <w:pStyle w:val="ListParagraph"/>
        <w:numPr>
          <w:ilvl w:val="0"/>
          <w:numId w:val="14"/>
        </w:numPr>
        <w:rPr>
          <w:sz w:val="24"/>
          <w:szCs w:val="24"/>
        </w:rPr>
      </w:pPr>
      <w:r>
        <w:rPr>
          <w:sz w:val="24"/>
          <w:szCs w:val="24"/>
        </w:rPr>
        <w:t>Duquesne Light Co. – Yes</w:t>
      </w:r>
    </w:p>
    <w:p w14:paraId="3B32FD50" w14:textId="1E57A8A1" w:rsidR="001F4946" w:rsidRDefault="001F4946" w:rsidP="001F4946">
      <w:pPr>
        <w:pStyle w:val="ListParagraph"/>
        <w:numPr>
          <w:ilvl w:val="0"/>
          <w:numId w:val="14"/>
        </w:numPr>
        <w:rPr>
          <w:sz w:val="24"/>
          <w:szCs w:val="24"/>
        </w:rPr>
      </w:pPr>
      <w:r>
        <w:rPr>
          <w:sz w:val="24"/>
          <w:szCs w:val="24"/>
        </w:rPr>
        <w:t>FirstEnergy – Yes</w:t>
      </w:r>
    </w:p>
    <w:p w14:paraId="48E1DED0" w14:textId="1E578B74" w:rsidR="001F4946" w:rsidRDefault="001F4946" w:rsidP="001F4946">
      <w:pPr>
        <w:pStyle w:val="ListParagraph"/>
        <w:numPr>
          <w:ilvl w:val="0"/>
          <w:numId w:val="14"/>
        </w:numPr>
        <w:rPr>
          <w:sz w:val="24"/>
          <w:szCs w:val="24"/>
        </w:rPr>
      </w:pPr>
      <w:r>
        <w:rPr>
          <w:sz w:val="24"/>
          <w:szCs w:val="24"/>
        </w:rPr>
        <w:t>PECO – No</w:t>
      </w:r>
    </w:p>
    <w:p w14:paraId="26CD50F7" w14:textId="4596952C" w:rsidR="001F4946" w:rsidRDefault="001F4946" w:rsidP="001F4946">
      <w:pPr>
        <w:pStyle w:val="ListParagraph"/>
        <w:numPr>
          <w:ilvl w:val="0"/>
          <w:numId w:val="14"/>
        </w:numPr>
        <w:rPr>
          <w:sz w:val="24"/>
          <w:szCs w:val="24"/>
        </w:rPr>
      </w:pPr>
      <w:r>
        <w:rPr>
          <w:sz w:val="24"/>
          <w:szCs w:val="24"/>
        </w:rPr>
        <w:t>PPL – No</w:t>
      </w:r>
    </w:p>
    <w:p w14:paraId="3CE5996B" w14:textId="7BE46EE8" w:rsidR="001F4946" w:rsidRDefault="001F4946" w:rsidP="001F4946">
      <w:pPr>
        <w:pStyle w:val="ListParagraph"/>
        <w:numPr>
          <w:ilvl w:val="0"/>
          <w:numId w:val="14"/>
        </w:numPr>
        <w:rPr>
          <w:sz w:val="24"/>
          <w:szCs w:val="24"/>
        </w:rPr>
      </w:pPr>
      <w:r>
        <w:rPr>
          <w:sz w:val="24"/>
          <w:szCs w:val="24"/>
        </w:rPr>
        <w:t>UGI - Yes</w:t>
      </w:r>
    </w:p>
    <w:p w14:paraId="25C80217" w14:textId="3C1DFABF" w:rsidR="001F4946" w:rsidRPr="001F4946" w:rsidRDefault="001F4946" w:rsidP="001F4946">
      <w:pPr>
        <w:pStyle w:val="ListParagraph"/>
        <w:numPr>
          <w:ilvl w:val="0"/>
          <w:numId w:val="14"/>
        </w:numPr>
        <w:rPr>
          <w:sz w:val="24"/>
          <w:szCs w:val="24"/>
        </w:rPr>
      </w:pPr>
      <w:r>
        <w:rPr>
          <w:sz w:val="24"/>
          <w:szCs w:val="24"/>
        </w:rPr>
        <w:t>Wellsboro Electric - No</w:t>
      </w:r>
    </w:p>
    <w:p w14:paraId="0E98C935" w14:textId="166B9DE5" w:rsidR="002D78D4" w:rsidRDefault="002D78D4" w:rsidP="00217211">
      <w:pPr>
        <w:rPr>
          <w:sz w:val="24"/>
          <w:szCs w:val="24"/>
        </w:rPr>
      </w:pPr>
    </w:p>
    <w:p w14:paraId="7F697050" w14:textId="222E5CA7" w:rsidR="00217211" w:rsidRDefault="001F4946" w:rsidP="00217211">
      <w:pPr>
        <w:rPr>
          <w:sz w:val="24"/>
          <w:szCs w:val="24"/>
        </w:rPr>
      </w:pPr>
      <w:r>
        <w:rPr>
          <w:sz w:val="24"/>
          <w:szCs w:val="24"/>
        </w:rPr>
        <w:t xml:space="preserve">Brandon stated he would introduce </w:t>
      </w:r>
      <w:r w:rsidR="00A8000D">
        <w:rPr>
          <w:sz w:val="24"/>
          <w:szCs w:val="24"/>
        </w:rPr>
        <w:t xml:space="preserve">new </w:t>
      </w:r>
      <w:r>
        <w:rPr>
          <w:sz w:val="24"/>
          <w:szCs w:val="24"/>
        </w:rPr>
        <w:t>EDI Change Control to add a PA Notes section with above poll information</w:t>
      </w:r>
      <w:r w:rsidR="00A8000D">
        <w:rPr>
          <w:sz w:val="24"/>
          <w:szCs w:val="24"/>
        </w:rPr>
        <w:t xml:space="preserve"> for review during our January meeting</w:t>
      </w:r>
      <w:r>
        <w:rPr>
          <w:sz w:val="24"/>
          <w:szCs w:val="24"/>
        </w:rPr>
        <w:t>.</w:t>
      </w:r>
    </w:p>
    <w:p w14:paraId="67A53188" w14:textId="77777777" w:rsidR="00A8000D" w:rsidRPr="00217211" w:rsidRDefault="00A8000D" w:rsidP="00217211">
      <w:pPr>
        <w:rPr>
          <w:sz w:val="24"/>
          <w:szCs w:val="24"/>
        </w:rPr>
      </w:pPr>
    </w:p>
    <w:p w14:paraId="3F2F8E8B" w14:textId="77777777" w:rsidR="00ED54DF" w:rsidRPr="00562003" w:rsidRDefault="00ED54DF" w:rsidP="00562003">
      <w:pPr>
        <w:rPr>
          <w:sz w:val="24"/>
          <w:szCs w:val="24"/>
        </w:rPr>
      </w:pPr>
    </w:p>
    <w:p w14:paraId="65028DE7" w14:textId="2A0A2E45" w:rsidR="00414C91" w:rsidRDefault="00C502E6" w:rsidP="00414C91">
      <w:pPr>
        <w:pStyle w:val="Heading2"/>
        <w:numPr>
          <w:ilvl w:val="1"/>
          <w:numId w:val="1"/>
        </w:numPr>
        <w:ind w:left="360"/>
        <w:rPr>
          <w:color w:val="000000"/>
          <w:szCs w:val="24"/>
        </w:rPr>
      </w:pPr>
      <w:r>
        <w:rPr>
          <w:color w:val="000000"/>
          <w:szCs w:val="24"/>
        </w:rPr>
        <w:t>Annual version update to regional EDI Implementation Guidelines</w:t>
      </w:r>
    </w:p>
    <w:p w14:paraId="34DDD5F6" w14:textId="23D25AA2" w:rsidR="002D78D4" w:rsidRDefault="00414C91" w:rsidP="00414C91">
      <w:pPr>
        <w:pStyle w:val="ListParagraph"/>
        <w:ind w:left="24"/>
        <w:rPr>
          <w:sz w:val="24"/>
          <w:szCs w:val="24"/>
        </w:rPr>
      </w:pPr>
      <w:r w:rsidRPr="00414C91">
        <w:rPr>
          <w:sz w:val="24"/>
          <w:szCs w:val="24"/>
        </w:rPr>
        <w:t xml:space="preserve">Brandon Siegel </w:t>
      </w:r>
      <w:r w:rsidR="00C502E6">
        <w:rPr>
          <w:sz w:val="24"/>
          <w:szCs w:val="24"/>
        </w:rPr>
        <w:t>reports he is targeting distribution of the annual version update redline Implementation Guidelines on/around January 15</w:t>
      </w:r>
      <w:r w:rsidR="00C502E6" w:rsidRPr="00C502E6">
        <w:rPr>
          <w:sz w:val="24"/>
          <w:szCs w:val="24"/>
          <w:vertAlign w:val="superscript"/>
        </w:rPr>
        <w:t>th</w:t>
      </w:r>
      <w:r w:rsidR="00C502E6">
        <w:rPr>
          <w:sz w:val="24"/>
          <w:szCs w:val="24"/>
        </w:rPr>
        <w:t xml:space="preserve">, </w:t>
      </w:r>
      <w:proofErr w:type="gramStart"/>
      <w:r w:rsidR="007C0778">
        <w:rPr>
          <w:sz w:val="24"/>
          <w:szCs w:val="24"/>
        </w:rPr>
        <w:t>2022</w:t>
      </w:r>
      <w:proofErr w:type="gramEnd"/>
      <w:r w:rsidR="007C0778">
        <w:rPr>
          <w:sz w:val="24"/>
          <w:szCs w:val="24"/>
        </w:rPr>
        <w:t xml:space="preserve"> </w:t>
      </w:r>
      <w:r w:rsidR="00C502E6">
        <w:rPr>
          <w:sz w:val="24"/>
          <w:szCs w:val="24"/>
        </w:rPr>
        <w:t>to include all approved EDI change controls from 2021.</w:t>
      </w:r>
    </w:p>
    <w:p w14:paraId="10F21879" w14:textId="77777777" w:rsidR="002D78D4" w:rsidRDefault="002D78D4" w:rsidP="00414C91">
      <w:pPr>
        <w:pStyle w:val="ListParagraph"/>
        <w:ind w:left="24"/>
        <w:rPr>
          <w:sz w:val="24"/>
          <w:szCs w:val="24"/>
        </w:rPr>
      </w:pPr>
    </w:p>
    <w:p w14:paraId="5F7CEC60" w14:textId="13A986F4" w:rsidR="00E534A7" w:rsidRPr="00E534A7" w:rsidRDefault="00E534A7" w:rsidP="00E534A7"/>
    <w:p w14:paraId="45D100CA" w14:textId="77777777" w:rsidR="003E4984" w:rsidRDefault="003E4984" w:rsidP="003E4984">
      <w:pPr>
        <w:pStyle w:val="Heading2"/>
        <w:numPr>
          <w:ilvl w:val="1"/>
          <w:numId w:val="1"/>
        </w:numPr>
        <w:ind w:left="360"/>
        <w:rPr>
          <w:color w:val="000000"/>
          <w:szCs w:val="24"/>
        </w:rPr>
      </w:pPr>
      <w:r>
        <w:rPr>
          <w:color w:val="000000"/>
          <w:szCs w:val="24"/>
        </w:rPr>
        <w:t>EDI Change Request #157:  Duquesne Light Company</w:t>
      </w:r>
      <w:r w:rsidRPr="00FE2C46">
        <w:rPr>
          <w:color w:val="000000"/>
          <w:szCs w:val="24"/>
        </w:rPr>
        <w:t xml:space="preserve"> (</w:t>
      </w:r>
      <w:r>
        <w:rPr>
          <w:color w:val="000000"/>
          <w:szCs w:val="24"/>
        </w:rPr>
        <w:t xml:space="preserve">Nicole </w:t>
      </w:r>
      <w:proofErr w:type="spellStart"/>
      <w:r>
        <w:rPr>
          <w:color w:val="000000"/>
          <w:szCs w:val="24"/>
        </w:rPr>
        <w:t>Domitrovic</w:t>
      </w:r>
      <w:proofErr w:type="spellEnd"/>
      <w:r w:rsidRPr="00FE2C46">
        <w:rPr>
          <w:color w:val="000000"/>
          <w:szCs w:val="24"/>
        </w:rPr>
        <w:t>) –</w:t>
      </w:r>
      <w:r>
        <w:rPr>
          <w:color w:val="000000"/>
          <w:szCs w:val="24"/>
        </w:rPr>
        <w:t xml:space="preserve"> new Reason Codes to replace Duquesne Light Company use of A13</w:t>
      </w:r>
    </w:p>
    <w:p w14:paraId="7E182B22" w14:textId="77777777" w:rsidR="003E4984" w:rsidRDefault="003E4984" w:rsidP="003E4984">
      <w:pPr>
        <w:pStyle w:val="ListParagraph"/>
        <w:ind w:left="24"/>
        <w:rPr>
          <w:sz w:val="24"/>
          <w:szCs w:val="24"/>
        </w:rPr>
      </w:pPr>
      <w:r w:rsidRPr="00414C91">
        <w:rPr>
          <w:sz w:val="24"/>
          <w:szCs w:val="24"/>
        </w:rPr>
        <w:t xml:space="preserve">Brandon Siegel created EDI CC 157 based on the information Nicole emailed regarding request for new codes in place of A13 being used by DLC.  EDEWG agrees where possible, all EDCs should look to use similar codes in replacing existing use of A13.  Ernie </w:t>
      </w:r>
      <w:proofErr w:type="spellStart"/>
      <w:r w:rsidRPr="00414C91">
        <w:rPr>
          <w:sz w:val="24"/>
          <w:szCs w:val="24"/>
        </w:rPr>
        <w:t>Mathie</w:t>
      </w:r>
      <w:proofErr w:type="spellEnd"/>
      <w:r w:rsidRPr="00414C91">
        <w:rPr>
          <w:sz w:val="24"/>
          <w:szCs w:val="24"/>
        </w:rPr>
        <w:t xml:space="preserve"> (FirstEnergy) volunteered to review the master A13 spreadsheet, the new codes in EDI CC 157 and provide update to EDEWG.  </w:t>
      </w:r>
    </w:p>
    <w:p w14:paraId="003BAAD2" w14:textId="77777777" w:rsidR="003E4984" w:rsidRDefault="003E4984" w:rsidP="003E4984">
      <w:pPr>
        <w:pStyle w:val="ListParagraph"/>
        <w:ind w:left="24"/>
        <w:rPr>
          <w:sz w:val="24"/>
          <w:szCs w:val="24"/>
        </w:rPr>
      </w:pPr>
    </w:p>
    <w:p w14:paraId="3B5AEB00" w14:textId="432DC246" w:rsidR="00F23D6C" w:rsidRPr="003E4984" w:rsidRDefault="003E4984" w:rsidP="003E4984">
      <w:pPr>
        <w:pStyle w:val="ListParagraph"/>
        <w:ind w:left="24"/>
        <w:rPr>
          <w:sz w:val="24"/>
          <w:szCs w:val="24"/>
        </w:rPr>
      </w:pPr>
      <w:r>
        <w:rPr>
          <w:sz w:val="24"/>
          <w:szCs w:val="24"/>
        </w:rPr>
        <w:t xml:space="preserve">December Discussion:  Brandon Siegel to schedule offline </w:t>
      </w:r>
      <w:proofErr w:type="gramStart"/>
      <w:r>
        <w:rPr>
          <w:sz w:val="24"/>
          <w:szCs w:val="24"/>
        </w:rPr>
        <w:t>meeting</w:t>
      </w:r>
      <w:proofErr w:type="gramEnd"/>
      <w:r>
        <w:rPr>
          <w:sz w:val="24"/>
          <w:szCs w:val="24"/>
        </w:rPr>
        <w:t xml:space="preserve"> with Ernie to review and determine next steps.   An update will be provided during the January 2022 meeting.</w:t>
      </w:r>
    </w:p>
    <w:p w14:paraId="56291F96" w14:textId="7C14563D" w:rsidR="00F021D1" w:rsidRDefault="00F021D1" w:rsidP="00F021D1">
      <w:pPr>
        <w:pStyle w:val="Heading2"/>
        <w:rPr>
          <w:color w:val="000000"/>
          <w:szCs w:val="24"/>
        </w:rPr>
      </w:pPr>
    </w:p>
    <w:p w14:paraId="2BC616B8" w14:textId="77777777" w:rsidR="003E4984" w:rsidRPr="003E4984" w:rsidRDefault="003E4984" w:rsidP="003E4984"/>
    <w:p w14:paraId="298229E1" w14:textId="63392D65" w:rsidR="00C84088" w:rsidRDefault="00F021D1" w:rsidP="003E4984">
      <w:pPr>
        <w:pStyle w:val="Heading2"/>
        <w:numPr>
          <w:ilvl w:val="1"/>
          <w:numId w:val="1"/>
        </w:numPr>
        <w:ind w:left="360"/>
        <w:rPr>
          <w:color w:val="000000"/>
          <w:szCs w:val="24"/>
        </w:rPr>
      </w:pPr>
      <w:r>
        <w:rPr>
          <w:color w:val="000000"/>
          <w:szCs w:val="24"/>
        </w:rPr>
        <w:t xml:space="preserve"> </w:t>
      </w:r>
      <w:r w:rsidR="00C84088">
        <w:rPr>
          <w:color w:val="000000"/>
          <w:szCs w:val="24"/>
        </w:rPr>
        <w:t>New Business</w:t>
      </w:r>
    </w:p>
    <w:p w14:paraId="18B8A60D" w14:textId="12D06B0B" w:rsidR="00020850" w:rsidRDefault="003E4984" w:rsidP="00020850">
      <w:pPr>
        <w:rPr>
          <w:sz w:val="24"/>
          <w:szCs w:val="24"/>
        </w:rPr>
      </w:pPr>
      <w:r>
        <w:rPr>
          <w:sz w:val="24"/>
          <w:szCs w:val="24"/>
        </w:rPr>
        <w:t>Brandon Siegel (</w:t>
      </w:r>
      <w:proofErr w:type="spellStart"/>
      <w:r>
        <w:rPr>
          <w:sz w:val="24"/>
          <w:szCs w:val="24"/>
        </w:rPr>
        <w:t>Intelometry</w:t>
      </w:r>
      <w:proofErr w:type="spellEnd"/>
      <w:r>
        <w:rPr>
          <w:sz w:val="24"/>
          <w:szCs w:val="24"/>
        </w:rPr>
        <w:t xml:space="preserve">) reported </w:t>
      </w:r>
      <w:r w:rsidR="0036477F">
        <w:rPr>
          <w:sz w:val="24"/>
          <w:szCs w:val="24"/>
        </w:rPr>
        <w:t>two</w:t>
      </w:r>
      <w:r>
        <w:rPr>
          <w:sz w:val="24"/>
          <w:szCs w:val="24"/>
        </w:rPr>
        <w:t xml:space="preserve"> EDCs have </w:t>
      </w:r>
      <w:r w:rsidR="0036477F">
        <w:rPr>
          <w:sz w:val="24"/>
          <w:szCs w:val="24"/>
        </w:rPr>
        <w:t>sent</w:t>
      </w:r>
      <w:r>
        <w:rPr>
          <w:sz w:val="24"/>
          <w:szCs w:val="24"/>
        </w:rPr>
        <w:t xml:space="preserve"> invalid service periods in EDI 867 Monthly and Interval usage transactions.   The service periods across all PTD loops should align and the format of the service period should remain consistent from month to month.   </w:t>
      </w:r>
      <w:r w:rsidR="00A52F16">
        <w:rPr>
          <w:sz w:val="24"/>
          <w:szCs w:val="24"/>
        </w:rPr>
        <w:t xml:space="preserve">Likewise, 867 Monthly and Interval usage transactions must follow the same service period formats for a given utility.  </w:t>
      </w:r>
      <w:r>
        <w:rPr>
          <w:sz w:val="24"/>
          <w:szCs w:val="24"/>
        </w:rPr>
        <w:t xml:space="preserve">When this does not occur, it may cause processing issues for the Supplier </w:t>
      </w:r>
      <w:r w:rsidR="00A52F16">
        <w:rPr>
          <w:sz w:val="24"/>
          <w:szCs w:val="24"/>
        </w:rPr>
        <w:t>which</w:t>
      </w:r>
      <w:r>
        <w:rPr>
          <w:sz w:val="24"/>
          <w:szCs w:val="24"/>
        </w:rPr>
        <w:t xml:space="preserve"> require</w:t>
      </w:r>
      <w:r w:rsidR="00A52F16">
        <w:rPr>
          <w:sz w:val="24"/>
          <w:szCs w:val="24"/>
        </w:rPr>
        <w:t>s</w:t>
      </w:r>
      <w:r>
        <w:rPr>
          <w:sz w:val="24"/>
          <w:szCs w:val="24"/>
        </w:rPr>
        <w:t xml:space="preserve"> intervention to ensure bill window are met.</w:t>
      </w:r>
    </w:p>
    <w:p w14:paraId="6B844D93" w14:textId="4DA0E122" w:rsidR="00A52F16" w:rsidRDefault="00A52F16" w:rsidP="00020850">
      <w:pPr>
        <w:rPr>
          <w:sz w:val="24"/>
          <w:szCs w:val="24"/>
        </w:rPr>
      </w:pPr>
    </w:p>
    <w:p w14:paraId="2FE9C260" w14:textId="6650A550" w:rsidR="00A52F16" w:rsidRDefault="00A52F16" w:rsidP="00A52F16">
      <w:pPr>
        <w:pStyle w:val="ListParagraph"/>
        <w:numPr>
          <w:ilvl w:val="0"/>
          <w:numId w:val="15"/>
        </w:numPr>
        <w:rPr>
          <w:sz w:val="24"/>
          <w:szCs w:val="24"/>
        </w:rPr>
      </w:pPr>
      <w:bookmarkStart w:id="0" w:name="_Hlk89947961"/>
      <w:r>
        <w:rPr>
          <w:sz w:val="24"/>
          <w:szCs w:val="24"/>
        </w:rPr>
        <w:t xml:space="preserve">Service Period Mismatch </w:t>
      </w:r>
      <w:r w:rsidR="0036477F">
        <w:rPr>
          <w:sz w:val="24"/>
          <w:szCs w:val="24"/>
        </w:rPr>
        <w:t xml:space="preserve">- </w:t>
      </w:r>
      <w:r>
        <w:rPr>
          <w:sz w:val="24"/>
          <w:szCs w:val="24"/>
        </w:rPr>
        <w:t>loops within same transaction must have the same service period</w:t>
      </w:r>
      <w:r w:rsidR="0036477F">
        <w:rPr>
          <w:sz w:val="24"/>
          <w:szCs w:val="24"/>
        </w:rPr>
        <w:t xml:space="preserve"> unless there is a meter exchange (DTM514) or interval increment change (DTM328)</w:t>
      </w:r>
    </w:p>
    <w:p w14:paraId="0D989330" w14:textId="58EE77DE" w:rsidR="00A52F16" w:rsidRDefault="00A52F16" w:rsidP="00A52F16">
      <w:pPr>
        <w:pStyle w:val="ListParagraph"/>
        <w:numPr>
          <w:ilvl w:val="0"/>
          <w:numId w:val="15"/>
        </w:numPr>
        <w:rPr>
          <w:sz w:val="24"/>
          <w:szCs w:val="24"/>
        </w:rPr>
      </w:pPr>
      <w:r>
        <w:rPr>
          <w:sz w:val="24"/>
          <w:szCs w:val="24"/>
        </w:rPr>
        <w:t xml:space="preserve">Service Period Format </w:t>
      </w:r>
      <w:r w:rsidR="0036477F">
        <w:rPr>
          <w:sz w:val="24"/>
          <w:szCs w:val="24"/>
        </w:rPr>
        <w:t xml:space="preserve">– the service period format must be </w:t>
      </w:r>
      <w:r>
        <w:rPr>
          <w:sz w:val="24"/>
          <w:szCs w:val="24"/>
        </w:rPr>
        <w:t>consistent across all 867 MU/IU from a given utility</w:t>
      </w:r>
      <w:r w:rsidR="0036477F">
        <w:rPr>
          <w:sz w:val="24"/>
          <w:szCs w:val="24"/>
        </w:rPr>
        <w:t>.</w:t>
      </w:r>
    </w:p>
    <w:bookmarkEnd w:id="0"/>
    <w:p w14:paraId="340FCF11" w14:textId="0F13D115" w:rsidR="00A52F16" w:rsidRDefault="00A52F16" w:rsidP="00A52F16">
      <w:pPr>
        <w:rPr>
          <w:sz w:val="24"/>
          <w:szCs w:val="24"/>
        </w:rPr>
      </w:pPr>
    </w:p>
    <w:p w14:paraId="0648DE9C" w14:textId="16B6DB90" w:rsidR="00A52F16" w:rsidRPr="00A52F16" w:rsidRDefault="00A52F16" w:rsidP="00A52F16">
      <w:pPr>
        <w:rPr>
          <w:sz w:val="24"/>
          <w:szCs w:val="24"/>
        </w:rPr>
      </w:pPr>
      <w:r>
        <w:rPr>
          <w:sz w:val="24"/>
          <w:szCs w:val="24"/>
        </w:rPr>
        <w:t xml:space="preserve">See separate attachment for </w:t>
      </w:r>
      <w:r w:rsidR="0036477F">
        <w:rPr>
          <w:sz w:val="24"/>
          <w:szCs w:val="24"/>
        </w:rPr>
        <w:t>example.</w:t>
      </w:r>
    </w:p>
    <w:p w14:paraId="50C66A46" w14:textId="66E7E734" w:rsidR="00A52F16" w:rsidRDefault="00A52F16" w:rsidP="00A52F16">
      <w:pPr>
        <w:pStyle w:val="ListParagraph"/>
        <w:rPr>
          <w:sz w:val="24"/>
          <w:szCs w:val="24"/>
        </w:rPr>
      </w:pPr>
    </w:p>
    <w:p w14:paraId="699DA5AE" w14:textId="77777777" w:rsidR="00A52F16" w:rsidRPr="00A52F16" w:rsidRDefault="00A52F16" w:rsidP="00A52F16">
      <w:pPr>
        <w:pStyle w:val="ListParagraph"/>
        <w:rPr>
          <w:sz w:val="24"/>
          <w:szCs w:val="24"/>
        </w:rPr>
      </w:pPr>
    </w:p>
    <w:p w14:paraId="552FB8BD" w14:textId="22CF2099" w:rsidR="003E4984" w:rsidRDefault="003E4984" w:rsidP="00020850">
      <w:pPr>
        <w:rPr>
          <w:sz w:val="24"/>
          <w:szCs w:val="24"/>
        </w:rPr>
      </w:pPr>
    </w:p>
    <w:p w14:paraId="7F2263AC" w14:textId="77777777" w:rsidR="003E4984" w:rsidRPr="00020850" w:rsidRDefault="003E4984" w:rsidP="00020850">
      <w:pPr>
        <w:rPr>
          <w:sz w:val="24"/>
          <w:szCs w:val="24"/>
        </w:rPr>
      </w:pPr>
    </w:p>
    <w:p w14:paraId="01CCD132" w14:textId="6D54635B" w:rsidR="00C84088" w:rsidRDefault="00C84088" w:rsidP="00B77DD6">
      <w:pPr>
        <w:pStyle w:val="ListParagraph"/>
      </w:pPr>
    </w:p>
    <w:p w14:paraId="7F471583" w14:textId="77777777" w:rsidR="00F021D1" w:rsidRDefault="00F021D1" w:rsidP="00F021D1">
      <w:pPr>
        <w:pStyle w:val="Heading2"/>
        <w:rPr>
          <w:color w:val="000000"/>
          <w:szCs w:val="24"/>
        </w:rPr>
      </w:pPr>
    </w:p>
    <w:p w14:paraId="128560F3" w14:textId="31CF91D5" w:rsidR="0026733D" w:rsidRPr="00FD42C3" w:rsidRDefault="00F021D1" w:rsidP="003E4984">
      <w:pPr>
        <w:pStyle w:val="Heading2"/>
        <w:numPr>
          <w:ilvl w:val="1"/>
          <w:numId w:val="1"/>
        </w:numPr>
        <w:ind w:left="360"/>
        <w:rPr>
          <w:color w:val="000000"/>
          <w:szCs w:val="24"/>
        </w:rPr>
      </w:pPr>
      <w:r>
        <w:rPr>
          <w:color w:val="000000"/>
          <w:szCs w:val="24"/>
        </w:rPr>
        <w:t xml:space="preserve"> </w:t>
      </w:r>
      <w:r w:rsidR="0026733D" w:rsidRPr="00FD42C3">
        <w:rPr>
          <w:color w:val="000000"/>
          <w:szCs w:val="24"/>
        </w:rPr>
        <w:t>Next Meeting</w:t>
      </w:r>
    </w:p>
    <w:p w14:paraId="64AB463C" w14:textId="0C2A1145"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36477F">
        <w:rPr>
          <w:sz w:val="24"/>
          <w:szCs w:val="24"/>
        </w:rPr>
        <w:t>January</w:t>
      </w:r>
      <w:r w:rsidR="00D97478">
        <w:rPr>
          <w:sz w:val="24"/>
          <w:szCs w:val="24"/>
        </w:rPr>
        <w:t xml:space="preserve"> </w:t>
      </w:r>
      <w:r w:rsidR="0036477F">
        <w:rPr>
          <w:sz w:val="24"/>
          <w:szCs w:val="24"/>
        </w:rPr>
        <w:t>6</w:t>
      </w:r>
      <w:r w:rsidR="00F021D1">
        <w:rPr>
          <w:sz w:val="24"/>
          <w:szCs w:val="24"/>
        </w:rPr>
        <w:t>th</w:t>
      </w:r>
      <w:r w:rsidR="00D13D23">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0D9F" w14:textId="77777777" w:rsidR="006842AE" w:rsidRDefault="006842AE">
      <w:r>
        <w:separator/>
      </w:r>
    </w:p>
  </w:endnote>
  <w:endnote w:type="continuationSeparator" w:id="0">
    <w:p w14:paraId="28AD9DB1" w14:textId="77777777" w:rsidR="006842AE" w:rsidRDefault="0068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1DA2" w14:textId="77777777" w:rsidR="006842AE" w:rsidRDefault="006842AE">
      <w:r>
        <w:separator/>
      </w:r>
    </w:p>
  </w:footnote>
  <w:footnote w:type="continuationSeparator" w:id="0">
    <w:p w14:paraId="239D0276" w14:textId="77777777" w:rsidR="006842AE" w:rsidRDefault="00684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071C"/>
    <w:multiLevelType w:val="hybridMultilevel"/>
    <w:tmpl w:val="F284776C"/>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0444B"/>
    <w:multiLevelType w:val="hybridMultilevel"/>
    <w:tmpl w:val="908E3F6C"/>
    <w:lvl w:ilvl="0" w:tplc="2F9E2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82894"/>
    <w:multiLevelType w:val="hybridMultilevel"/>
    <w:tmpl w:val="FBDCDDC8"/>
    <w:lvl w:ilvl="0" w:tplc="63807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540EEC"/>
    <w:multiLevelType w:val="hybridMultilevel"/>
    <w:tmpl w:val="47E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26B9E"/>
    <w:multiLevelType w:val="hybridMultilevel"/>
    <w:tmpl w:val="A89C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806FA"/>
    <w:multiLevelType w:val="hybridMultilevel"/>
    <w:tmpl w:val="04E04CEE"/>
    <w:lvl w:ilvl="0" w:tplc="3FA653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077A6"/>
    <w:multiLevelType w:val="hybridMultilevel"/>
    <w:tmpl w:val="C062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05E8D"/>
    <w:multiLevelType w:val="hybridMultilevel"/>
    <w:tmpl w:val="1478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17FB5"/>
    <w:multiLevelType w:val="hybridMultilevel"/>
    <w:tmpl w:val="4640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131AE"/>
    <w:multiLevelType w:val="hybridMultilevel"/>
    <w:tmpl w:val="0970587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1" w15:restartNumberingAfterBreak="0">
    <w:nsid w:val="62287697"/>
    <w:multiLevelType w:val="hybridMultilevel"/>
    <w:tmpl w:val="FB84A0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D7B43"/>
    <w:multiLevelType w:val="hybridMultilevel"/>
    <w:tmpl w:val="188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D4137"/>
    <w:multiLevelType w:val="hybridMultilevel"/>
    <w:tmpl w:val="2C844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C3145"/>
    <w:multiLevelType w:val="hybridMultilevel"/>
    <w:tmpl w:val="D60C063A"/>
    <w:lvl w:ilvl="0" w:tplc="2F9E2EEC">
      <w:start w:val="1"/>
      <w:numFmt w:val="lowerLetter"/>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0"/>
  </w:num>
  <w:num w:numId="2">
    <w:abstractNumId w:val="0"/>
  </w:num>
  <w:num w:numId="3">
    <w:abstractNumId w:val="12"/>
  </w:num>
  <w:num w:numId="4">
    <w:abstractNumId w:val="9"/>
  </w:num>
  <w:num w:numId="5">
    <w:abstractNumId w:val="7"/>
  </w:num>
  <w:num w:numId="6">
    <w:abstractNumId w:val="1"/>
  </w:num>
  <w:num w:numId="7">
    <w:abstractNumId w:val="6"/>
  </w:num>
  <w:num w:numId="8">
    <w:abstractNumId w:val="4"/>
  </w:num>
  <w:num w:numId="9">
    <w:abstractNumId w:val="13"/>
  </w:num>
  <w:num w:numId="10">
    <w:abstractNumId w:val="11"/>
  </w:num>
  <w:num w:numId="11">
    <w:abstractNumId w:val="3"/>
  </w:num>
  <w:num w:numId="12">
    <w:abstractNumId w:val="8"/>
  </w:num>
  <w:num w:numId="13">
    <w:abstractNumId w:val="2"/>
  </w:num>
  <w:num w:numId="14">
    <w:abstractNumId w:val="1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850"/>
    <w:rsid w:val="00020B4D"/>
    <w:rsid w:val="00021349"/>
    <w:rsid w:val="00021976"/>
    <w:rsid w:val="00021C3E"/>
    <w:rsid w:val="0002319A"/>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D29"/>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1EAE"/>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4946"/>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17211"/>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32B"/>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47CA"/>
    <w:rsid w:val="00265681"/>
    <w:rsid w:val="0026733D"/>
    <w:rsid w:val="00270A01"/>
    <w:rsid w:val="002716AD"/>
    <w:rsid w:val="00274014"/>
    <w:rsid w:val="00274FDD"/>
    <w:rsid w:val="00276D4E"/>
    <w:rsid w:val="00277D57"/>
    <w:rsid w:val="00280104"/>
    <w:rsid w:val="00280D12"/>
    <w:rsid w:val="0028237E"/>
    <w:rsid w:val="002825C1"/>
    <w:rsid w:val="00283122"/>
    <w:rsid w:val="00283BFB"/>
    <w:rsid w:val="00284B59"/>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D78D4"/>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477F"/>
    <w:rsid w:val="00365868"/>
    <w:rsid w:val="00366DBB"/>
    <w:rsid w:val="00370633"/>
    <w:rsid w:val="0037111C"/>
    <w:rsid w:val="00372C90"/>
    <w:rsid w:val="0037442B"/>
    <w:rsid w:val="003751C0"/>
    <w:rsid w:val="003755D2"/>
    <w:rsid w:val="00381680"/>
    <w:rsid w:val="0038231D"/>
    <w:rsid w:val="003862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B5921"/>
    <w:rsid w:val="003C1506"/>
    <w:rsid w:val="003C4AEB"/>
    <w:rsid w:val="003C5AB9"/>
    <w:rsid w:val="003D1F15"/>
    <w:rsid w:val="003D24A5"/>
    <w:rsid w:val="003D38CE"/>
    <w:rsid w:val="003D3AC3"/>
    <w:rsid w:val="003D50BF"/>
    <w:rsid w:val="003D7781"/>
    <w:rsid w:val="003D7D5B"/>
    <w:rsid w:val="003E287B"/>
    <w:rsid w:val="003E3D40"/>
    <w:rsid w:val="003E4952"/>
    <w:rsid w:val="003E4984"/>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4C91"/>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86B"/>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64D0"/>
    <w:rsid w:val="00487280"/>
    <w:rsid w:val="004916EC"/>
    <w:rsid w:val="00491743"/>
    <w:rsid w:val="0049474A"/>
    <w:rsid w:val="00494B1A"/>
    <w:rsid w:val="004950F0"/>
    <w:rsid w:val="004958E7"/>
    <w:rsid w:val="004960FA"/>
    <w:rsid w:val="00496F91"/>
    <w:rsid w:val="00497827"/>
    <w:rsid w:val="00497C36"/>
    <w:rsid w:val="004A099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003"/>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43CA"/>
    <w:rsid w:val="00677E9F"/>
    <w:rsid w:val="00680629"/>
    <w:rsid w:val="006823C8"/>
    <w:rsid w:val="006840FA"/>
    <w:rsid w:val="006842AE"/>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C7387"/>
    <w:rsid w:val="006D0C89"/>
    <w:rsid w:val="006D0F43"/>
    <w:rsid w:val="006D21C4"/>
    <w:rsid w:val="006D2FAE"/>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1E0"/>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4E"/>
    <w:rsid w:val="00793A7E"/>
    <w:rsid w:val="0079424C"/>
    <w:rsid w:val="00794291"/>
    <w:rsid w:val="007A226F"/>
    <w:rsid w:val="007A25BF"/>
    <w:rsid w:val="007A3016"/>
    <w:rsid w:val="007A39BB"/>
    <w:rsid w:val="007A4D7B"/>
    <w:rsid w:val="007A55A4"/>
    <w:rsid w:val="007A654B"/>
    <w:rsid w:val="007B264A"/>
    <w:rsid w:val="007B27BB"/>
    <w:rsid w:val="007C03EF"/>
    <w:rsid w:val="007C0778"/>
    <w:rsid w:val="007C158A"/>
    <w:rsid w:val="007C1816"/>
    <w:rsid w:val="007C263E"/>
    <w:rsid w:val="007C2865"/>
    <w:rsid w:val="007C32BE"/>
    <w:rsid w:val="007C631C"/>
    <w:rsid w:val="007C6B52"/>
    <w:rsid w:val="007C6CB7"/>
    <w:rsid w:val="007C768A"/>
    <w:rsid w:val="007C7F31"/>
    <w:rsid w:val="007D1F4A"/>
    <w:rsid w:val="007D2FBB"/>
    <w:rsid w:val="007D3E35"/>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19C"/>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4EFC"/>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0F31"/>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2F16"/>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000D"/>
    <w:rsid w:val="00A823CD"/>
    <w:rsid w:val="00A824F7"/>
    <w:rsid w:val="00A83373"/>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48C8"/>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3FFD"/>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77DD6"/>
    <w:rsid w:val="00B824D7"/>
    <w:rsid w:val="00B842D2"/>
    <w:rsid w:val="00B84552"/>
    <w:rsid w:val="00B8484C"/>
    <w:rsid w:val="00B85FC0"/>
    <w:rsid w:val="00B9003A"/>
    <w:rsid w:val="00B93741"/>
    <w:rsid w:val="00B93FF3"/>
    <w:rsid w:val="00B94302"/>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BF7414"/>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2E6"/>
    <w:rsid w:val="00C50352"/>
    <w:rsid w:val="00C519DF"/>
    <w:rsid w:val="00C525D1"/>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4088"/>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E7FFA"/>
    <w:rsid w:val="00CF0179"/>
    <w:rsid w:val="00CF1D7B"/>
    <w:rsid w:val="00CF3F1F"/>
    <w:rsid w:val="00CF4630"/>
    <w:rsid w:val="00CF53C9"/>
    <w:rsid w:val="00CF5A96"/>
    <w:rsid w:val="00CF72A2"/>
    <w:rsid w:val="00CF7583"/>
    <w:rsid w:val="00D00D8D"/>
    <w:rsid w:val="00D025BD"/>
    <w:rsid w:val="00D02AFF"/>
    <w:rsid w:val="00D03E96"/>
    <w:rsid w:val="00D052C9"/>
    <w:rsid w:val="00D059A6"/>
    <w:rsid w:val="00D059E2"/>
    <w:rsid w:val="00D060FE"/>
    <w:rsid w:val="00D066A6"/>
    <w:rsid w:val="00D13922"/>
    <w:rsid w:val="00D13D23"/>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4A7"/>
    <w:rsid w:val="00E538C5"/>
    <w:rsid w:val="00E55A39"/>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4DF"/>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21D1"/>
    <w:rsid w:val="00F029E3"/>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3D6C"/>
    <w:rsid w:val="00F256E7"/>
    <w:rsid w:val="00F31298"/>
    <w:rsid w:val="00F31989"/>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5C68"/>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711F"/>
    <w:rsid w:val="00FE7BAC"/>
    <w:rsid w:val="00FF04C5"/>
    <w:rsid w:val="00FF548B"/>
    <w:rsid w:val="00FF59DB"/>
    <w:rsid w:val="00FF5C0D"/>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4271</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2022-06-29T11:58:00Z</dcterms:created>
  <dcterms:modified xsi:type="dcterms:W3CDTF">2022-06-29T11:58:00Z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