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96" w:type="dxa"/>
        <w:jc w:val="center"/>
        <w:tblLayout w:type="fixed"/>
        <w:tblLook w:val="0000" w:firstRow="0" w:lastRow="0" w:firstColumn="0" w:lastColumn="0" w:noHBand="0" w:noVBand="0"/>
      </w:tblPr>
      <w:tblGrid>
        <w:gridCol w:w="1338"/>
        <w:gridCol w:w="7194"/>
        <w:gridCol w:w="2164"/>
      </w:tblGrid>
      <w:tr w:rsidR="008F407C" w14:paraId="70FAA9F7" w14:textId="77777777" w:rsidTr="007F46BF">
        <w:trPr>
          <w:trHeight w:val="1122"/>
          <w:jc w:val="center"/>
        </w:trPr>
        <w:tc>
          <w:tcPr>
            <w:tcW w:w="1338" w:type="dxa"/>
          </w:tcPr>
          <w:p w14:paraId="517FBD46" w14:textId="48332A8E" w:rsidR="008F407C" w:rsidRDefault="008F407C" w:rsidP="008F407C">
            <w:pPr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4384" behindDoc="1" locked="1" layoutInCell="1" allowOverlap="0" wp14:anchorId="6DF46C0A" wp14:editId="54E1AF65">
                  <wp:simplePos x="0" y="0"/>
                  <wp:positionH relativeFrom="margin">
                    <wp:posOffset>-76200</wp:posOffset>
                  </wp:positionH>
                  <wp:positionV relativeFrom="margin">
                    <wp:posOffset>-19050</wp:posOffset>
                  </wp:positionV>
                  <wp:extent cx="822960" cy="822960"/>
                  <wp:effectExtent l="0" t="0" r="0" b="0"/>
                  <wp:wrapNone/>
                  <wp:docPr id="6" name="Picture 6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" r="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                </w:t>
            </w:r>
          </w:p>
        </w:tc>
        <w:tc>
          <w:tcPr>
            <w:tcW w:w="7194" w:type="dxa"/>
            <w:vAlign w:val="center"/>
          </w:tcPr>
          <w:p w14:paraId="73C23BEA" w14:textId="77777777" w:rsidR="008F407C" w:rsidRPr="00950026" w:rsidRDefault="008F407C" w:rsidP="008F407C">
            <w:pPr>
              <w:suppressAutoHyphens/>
              <w:spacing w:line="320" w:lineRule="exact"/>
              <w:jc w:val="center"/>
              <w:rPr>
                <w:rFonts w:ascii="Arial" w:hAnsi="Arial" w:cs="Arial"/>
                <w:color w:val="000000"/>
                <w:spacing w:val="-3"/>
                <w:sz w:val="26"/>
                <w:szCs w:val="26"/>
              </w:rPr>
            </w:pPr>
            <w:r w:rsidRPr="00950026">
              <w:rPr>
                <w:rFonts w:ascii="Arial" w:hAnsi="Arial" w:cs="Arial"/>
                <w:color w:val="000000"/>
                <w:spacing w:val="-3"/>
                <w:sz w:val="26"/>
                <w:szCs w:val="26"/>
              </w:rPr>
              <w:t>COMMONWEALTH OF PENNSYLVANIA</w:t>
            </w:r>
          </w:p>
          <w:p w14:paraId="7D817F02" w14:textId="77777777" w:rsidR="008F407C" w:rsidRPr="00950026" w:rsidRDefault="008F407C" w:rsidP="008F407C">
            <w:pPr>
              <w:suppressAutoHyphens/>
              <w:spacing w:line="320" w:lineRule="exact"/>
              <w:jc w:val="center"/>
              <w:rPr>
                <w:rFonts w:ascii="Arial" w:hAnsi="Arial" w:cs="Arial"/>
                <w:color w:val="000000"/>
                <w:spacing w:val="-3"/>
                <w:sz w:val="26"/>
                <w:szCs w:val="26"/>
              </w:rPr>
            </w:pPr>
            <w:r w:rsidRPr="00950026">
              <w:rPr>
                <w:rFonts w:ascii="Arial" w:hAnsi="Arial" w:cs="Arial"/>
                <w:color w:val="000000"/>
                <w:spacing w:val="-3"/>
                <w:sz w:val="26"/>
                <w:szCs w:val="26"/>
              </w:rPr>
              <w:t>PENNSYLVANIA PUBLIC UTILITY COMMISSION</w:t>
            </w:r>
          </w:p>
          <w:p w14:paraId="0C955808" w14:textId="6BF26B6E" w:rsidR="008F407C" w:rsidRDefault="008F407C" w:rsidP="008F407C">
            <w:pPr>
              <w:jc w:val="center"/>
              <w:rPr>
                <w:rFonts w:ascii="Arial" w:hAnsi="Arial"/>
                <w:sz w:val="12"/>
              </w:rPr>
            </w:pPr>
            <w:r w:rsidRPr="00950026">
              <w:rPr>
                <w:rFonts w:ascii="Arial" w:hAnsi="Arial" w:cs="Arial"/>
                <w:color w:val="000000"/>
                <w:spacing w:val="-3"/>
                <w:sz w:val="26"/>
                <w:szCs w:val="26"/>
              </w:rPr>
              <w:t>400 North Street, Harrisburg, Pennsylvania 17120</w:t>
            </w:r>
          </w:p>
        </w:tc>
        <w:tc>
          <w:tcPr>
            <w:tcW w:w="2164" w:type="dxa"/>
          </w:tcPr>
          <w:p w14:paraId="585ED4F1" w14:textId="77777777" w:rsidR="008F407C" w:rsidRDefault="008F407C" w:rsidP="008F407C">
            <w:pPr>
              <w:rPr>
                <w:rFonts w:ascii="Arial" w:hAnsi="Arial"/>
                <w:sz w:val="12"/>
              </w:rPr>
            </w:pPr>
          </w:p>
          <w:p w14:paraId="491BF791" w14:textId="77777777" w:rsidR="008F407C" w:rsidRPr="00A14FB6" w:rsidRDefault="008F407C" w:rsidP="008F407C">
            <w:pPr>
              <w:spacing w:before="240"/>
              <w:jc w:val="center"/>
              <w:rPr>
                <w:spacing w:val="-1"/>
                <w:szCs w:val="20"/>
              </w:rPr>
            </w:pPr>
            <w:r w:rsidRPr="00A14FB6">
              <w:rPr>
                <w:szCs w:val="18"/>
              </w:rPr>
              <w:t>Parent Docket No.</w:t>
            </w:r>
            <w:r w:rsidRPr="00A14FB6">
              <w:rPr>
                <w:sz w:val="20"/>
                <w:szCs w:val="18"/>
              </w:rPr>
              <w:br/>
            </w:r>
            <w:r w:rsidRPr="00A14FB6">
              <w:rPr>
                <w:sz w:val="24"/>
                <w:szCs w:val="20"/>
              </w:rPr>
              <w:t>M-2016-2532662</w:t>
            </w:r>
          </w:p>
          <w:p w14:paraId="50F56398" w14:textId="77777777" w:rsidR="008F407C" w:rsidRPr="00F85779" w:rsidRDefault="008F407C" w:rsidP="008F407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B574A36" w14:textId="77777777" w:rsidR="002A3B14" w:rsidRDefault="002A3B14" w:rsidP="0080372F">
      <w:pPr>
        <w:spacing w:before="1"/>
        <w:rPr>
          <w:b/>
          <w:sz w:val="24"/>
          <w:szCs w:val="24"/>
        </w:rPr>
      </w:pPr>
    </w:p>
    <w:p w14:paraId="3EC6DF98" w14:textId="77777777" w:rsidR="002A3B14" w:rsidRDefault="002A3B14" w:rsidP="0080372F">
      <w:pPr>
        <w:spacing w:before="1"/>
        <w:rPr>
          <w:b/>
          <w:sz w:val="24"/>
          <w:szCs w:val="24"/>
        </w:rPr>
      </w:pPr>
    </w:p>
    <w:p w14:paraId="6E7CAC39" w14:textId="77777777" w:rsidR="0007393F" w:rsidRDefault="0007393F" w:rsidP="0080372F">
      <w:pPr>
        <w:spacing w:before="1"/>
        <w:rPr>
          <w:b/>
          <w:sz w:val="24"/>
          <w:szCs w:val="24"/>
        </w:rPr>
      </w:pPr>
    </w:p>
    <w:p w14:paraId="3FE7F706" w14:textId="77777777" w:rsidR="000167E8" w:rsidRPr="0080372F" w:rsidRDefault="009C1174" w:rsidP="0080372F">
      <w:pPr>
        <w:spacing w:before="1"/>
        <w:rPr>
          <w:b/>
          <w:sz w:val="24"/>
          <w:szCs w:val="24"/>
        </w:rPr>
      </w:pPr>
      <w:r w:rsidRPr="0080372F">
        <w:rPr>
          <w:b/>
          <w:sz w:val="24"/>
          <w:szCs w:val="24"/>
        </w:rPr>
        <w:t>Re:</w:t>
      </w:r>
      <w:r w:rsidRPr="0080372F">
        <w:rPr>
          <w:b/>
          <w:sz w:val="24"/>
          <w:szCs w:val="24"/>
        </w:rPr>
        <w:tab/>
        <w:t xml:space="preserve">Interconnected VoIP Providers </w:t>
      </w:r>
    </w:p>
    <w:p w14:paraId="40FC85CF" w14:textId="77777777" w:rsidR="00D422FE" w:rsidRDefault="000167E8" w:rsidP="0080372F">
      <w:pPr>
        <w:spacing w:before="1"/>
        <w:ind w:firstLine="720"/>
        <w:rPr>
          <w:b/>
          <w:sz w:val="24"/>
          <w:szCs w:val="24"/>
        </w:rPr>
      </w:pPr>
      <w:r w:rsidRPr="0080372F">
        <w:rPr>
          <w:b/>
          <w:sz w:val="24"/>
          <w:szCs w:val="24"/>
        </w:rPr>
        <w:t>30-day Notification</w:t>
      </w:r>
      <w:r w:rsidR="002E66E9">
        <w:rPr>
          <w:b/>
          <w:sz w:val="24"/>
          <w:szCs w:val="24"/>
        </w:rPr>
        <w:t xml:space="preserve"> of </w:t>
      </w:r>
      <w:r w:rsidR="002E66E9" w:rsidRPr="002773A0">
        <w:rPr>
          <w:b/>
          <w:sz w:val="24"/>
          <w:szCs w:val="24"/>
        </w:rPr>
        <w:t>Numbering Resource Request</w:t>
      </w:r>
    </w:p>
    <w:p w14:paraId="32A62DDE" w14:textId="77777777" w:rsidR="0007393F" w:rsidRPr="0080372F" w:rsidRDefault="0007393F" w:rsidP="0080372F">
      <w:pPr>
        <w:spacing w:before="1"/>
        <w:ind w:firstLine="720"/>
        <w:rPr>
          <w:b/>
          <w:sz w:val="24"/>
          <w:szCs w:val="24"/>
        </w:rPr>
      </w:pPr>
    </w:p>
    <w:p w14:paraId="2C3A650E" w14:textId="77777777" w:rsidR="00C7212A" w:rsidRDefault="00C7212A" w:rsidP="00C7212A">
      <w:pPr>
        <w:tabs>
          <w:tab w:val="left" w:pos="720"/>
        </w:tabs>
        <w:suppressAutoHyphens/>
        <w:jc w:val="both"/>
        <w:rPr>
          <w:sz w:val="24"/>
          <w:szCs w:val="24"/>
        </w:rPr>
      </w:pPr>
    </w:p>
    <w:p w14:paraId="5743A7E5" w14:textId="77777777" w:rsidR="00C7212A" w:rsidRDefault="00C7212A" w:rsidP="00C7212A">
      <w:pPr>
        <w:tabs>
          <w:tab w:val="left" w:pos="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ATTN:  Interconnected VoIP Providers</w:t>
      </w:r>
    </w:p>
    <w:p w14:paraId="598CE5EA" w14:textId="77777777" w:rsidR="00C7212A" w:rsidRDefault="00C7212A" w:rsidP="00C7212A">
      <w:pPr>
        <w:tabs>
          <w:tab w:val="left" w:pos="720"/>
        </w:tabs>
        <w:suppressAutoHyphens/>
        <w:jc w:val="both"/>
        <w:rPr>
          <w:sz w:val="24"/>
          <w:szCs w:val="24"/>
        </w:rPr>
      </w:pPr>
    </w:p>
    <w:p w14:paraId="0D5D272A" w14:textId="77777777" w:rsidR="00C7212A" w:rsidRDefault="00C7212A" w:rsidP="00C7212A">
      <w:pPr>
        <w:tabs>
          <w:tab w:val="left" w:pos="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Pursuant to the Federal Communications Commission’s (FCC) </w:t>
      </w:r>
      <w:r w:rsidRPr="00425A87">
        <w:rPr>
          <w:i/>
          <w:sz w:val="24"/>
          <w:szCs w:val="24"/>
        </w:rPr>
        <w:t>Direct Access Report and Order</w:t>
      </w:r>
      <w:r>
        <w:rPr>
          <w:sz w:val="24"/>
          <w:szCs w:val="24"/>
        </w:rPr>
        <w:t>,</w:t>
      </w:r>
      <w:r w:rsidR="00E4757A" w:rsidRPr="00E4757A">
        <w:rPr>
          <w:rStyle w:val="FootnoteReference"/>
          <w:sz w:val="24"/>
          <w:szCs w:val="24"/>
        </w:rPr>
        <w:t xml:space="preserve"> </w:t>
      </w:r>
      <w:r w:rsidR="00E4757A">
        <w:rPr>
          <w:rStyle w:val="FootnoteReference"/>
          <w:sz w:val="24"/>
          <w:szCs w:val="24"/>
        </w:rPr>
        <w:footnoteReference w:id="1"/>
      </w:r>
      <w:r>
        <w:rPr>
          <w:sz w:val="24"/>
          <w:szCs w:val="24"/>
        </w:rPr>
        <w:t xml:space="preserve"> interconnected VoIP providers are now permitted to obtain numbering resources directly from the North American Numbering Plan Administrator and/or the Pooling Administrator (Numbering Administrators) rather than utilizing intermediaries.</w:t>
      </w:r>
      <w:r w:rsidR="00E4757A">
        <w:rPr>
          <w:sz w:val="24"/>
          <w:szCs w:val="24"/>
        </w:rPr>
        <w:t xml:space="preserve">  Once an </w:t>
      </w:r>
      <w:r>
        <w:rPr>
          <w:sz w:val="24"/>
          <w:szCs w:val="24"/>
        </w:rPr>
        <w:t>interconnected VoIP provider has received the requisite authorization from the FCC, it is required to file notice of intent to request numbering resources with the</w:t>
      </w:r>
      <w:r w:rsidR="00E4757A">
        <w:rPr>
          <w:sz w:val="24"/>
          <w:szCs w:val="24"/>
        </w:rPr>
        <w:t xml:space="preserve"> relevant</w:t>
      </w:r>
      <w:r>
        <w:rPr>
          <w:sz w:val="24"/>
          <w:szCs w:val="24"/>
        </w:rPr>
        <w:t xml:space="preserve"> state commission</w:t>
      </w:r>
      <w:r w:rsidR="00E4757A">
        <w:rPr>
          <w:sz w:val="24"/>
          <w:szCs w:val="24"/>
        </w:rPr>
        <w:t>s</w:t>
      </w:r>
      <w:r>
        <w:rPr>
          <w:sz w:val="24"/>
          <w:szCs w:val="24"/>
        </w:rPr>
        <w:t xml:space="preserve"> at least 30 days prior to requesting numbers from the Numbering Administrators.</w:t>
      </w:r>
      <w:r w:rsidR="00E4757A">
        <w:rPr>
          <w:rStyle w:val="FootnoteReference"/>
          <w:sz w:val="24"/>
          <w:szCs w:val="24"/>
        </w:rPr>
        <w:footnoteReference w:id="2"/>
      </w:r>
    </w:p>
    <w:p w14:paraId="49B431FA" w14:textId="77777777" w:rsidR="00C7212A" w:rsidRDefault="00C7212A" w:rsidP="00C7212A">
      <w:pPr>
        <w:tabs>
          <w:tab w:val="left" w:pos="720"/>
        </w:tabs>
        <w:suppressAutoHyphens/>
        <w:jc w:val="both"/>
        <w:rPr>
          <w:sz w:val="24"/>
          <w:szCs w:val="24"/>
        </w:rPr>
      </w:pPr>
    </w:p>
    <w:p w14:paraId="20EE14BF" w14:textId="77777777" w:rsidR="00936C6D" w:rsidRPr="007B3AFB" w:rsidRDefault="00936C6D" w:rsidP="0080372F">
      <w:pPr>
        <w:tabs>
          <w:tab w:val="left" w:pos="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Interconnected VoIP providers must utilize the attached form to notify the Pennsylvania Public Utility Commission (Commission) of its intent to request numbering resources from the Numbering Administrators.  </w:t>
      </w:r>
      <w:r w:rsidRPr="0080372F">
        <w:rPr>
          <w:sz w:val="24"/>
          <w:szCs w:val="24"/>
        </w:rPr>
        <w:t>Completed forms may be</w:t>
      </w:r>
      <w:r w:rsidRPr="007B3AFB">
        <w:rPr>
          <w:sz w:val="24"/>
          <w:szCs w:val="24"/>
        </w:rPr>
        <w:t xml:space="preserve"> e-filed or filed in hard copy.  To file a hard copy, </w:t>
      </w:r>
      <w:r w:rsidRPr="007B3AFB">
        <w:rPr>
          <w:bCs/>
          <w:sz w:val="24"/>
          <w:szCs w:val="24"/>
        </w:rPr>
        <w:t xml:space="preserve">file a signed original </w:t>
      </w:r>
      <w:r w:rsidR="008A6B38">
        <w:rPr>
          <w:bCs/>
          <w:sz w:val="24"/>
          <w:szCs w:val="24"/>
        </w:rPr>
        <w:t xml:space="preserve">form </w:t>
      </w:r>
      <w:r w:rsidRPr="007B3AFB">
        <w:rPr>
          <w:sz w:val="24"/>
          <w:szCs w:val="24"/>
        </w:rPr>
        <w:t>with the Commission’s Secretary's Bureau at:</w:t>
      </w:r>
    </w:p>
    <w:p w14:paraId="689E9D74" w14:textId="77777777" w:rsidR="00936C6D" w:rsidRDefault="00936C6D" w:rsidP="00936C6D">
      <w:pPr>
        <w:ind w:left="720" w:hanging="720"/>
        <w:rPr>
          <w:sz w:val="24"/>
        </w:rPr>
      </w:pPr>
    </w:p>
    <w:p w14:paraId="280B6294" w14:textId="77777777" w:rsidR="00936C6D" w:rsidRPr="0080372F" w:rsidRDefault="00936C6D">
      <w:pPr>
        <w:ind w:left="720" w:hanging="720"/>
        <w:rPr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0738C">
        <w:rPr>
          <w:sz w:val="24"/>
          <w:szCs w:val="24"/>
        </w:rPr>
        <w:t>Secretary</w:t>
      </w:r>
      <w:r w:rsidR="008A6B38">
        <w:rPr>
          <w:szCs w:val="24"/>
        </w:rPr>
        <w:t xml:space="preserve">, </w:t>
      </w:r>
      <w:r w:rsidRPr="00C0738C">
        <w:rPr>
          <w:sz w:val="24"/>
          <w:szCs w:val="24"/>
        </w:rPr>
        <w:t>Pa. Public Utility Commission</w:t>
      </w:r>
      <w:r w:rsidRPr="009E3871">
        <w:rPr>
          <w:sz w:val="24"/>
          <w:szCs w:val="24"/>
        </w:rPr>
        <w:tab/>
      </w:r>
      <w:r w:rsidRPr="009E3871">
        <w:rPr>
          <w:sz w:val="24"/>
          <w:szCs w:val="24"/>
        </w:rPr>
        <w:tab/>
      </w:r>
      <w:r w:rsidRPr="009E3871">
        <w:rPr>
          <w:sz w:val="24"/>
          <w:szCs w:val="24"/>
        </w:rPr>
        <w:tab/>
      </w:r>
      <w:r w:rsidRPr="009E3871">
        <w:rPr>
          <w:sz w:val="24"/>
          <w:szCs w:val="24"/>
        </w:rPr>
        <w:tab/>
      </w:r>
      <w:r w:rsidRPr="009E3871">
        <w:rPr>
          <w:sz w:val="24"/>
          <w:szCs w:val="24"/>
        </w:rPr>
        <w:tab/>
      </w:r>
      <w:r w:rsidRPr="009E3871">
        <w:rPr>
          <w:sz w:val="24"/>
          <w:szCs w:val="24"/>
        </w:rPr>
        <w:tab/>
      </w:r>
      <w:r w:rsidRPr="009E3871">
        <w:rPr>
          <w:sz w:val="24"/>
          <w:szCs w:val="24"/>
        </w:rPr>
        <w:tab/>
      </w:r>
      <w:r w:rsidR="0007393F">
        <w:rPr>
          <w:sz w:val="24"/>
          <w:szCs w:val="24"/>
        </w:rPr>
        <w:tab/>
      </w:r>
      <w:r w:rsidR="008A6B38">
        <w:rPr>
          <w:sz w:val="24"/>
          <w:szCs w:val="24"/>
        </w:rPr>
        <w:t>400 North S</w:t>
      </w:r>
      <w:r w:rsidR="0007393F">
        <w:rPr>
          <w:sz w:val="24"/>
          <w:szCs w:val="24"/>
        </w:rPr>
        <w:t>T</w:t>
      </w:r>
      <w:r w:rsidR="008A6B38">
        <w:rPr>
          <w:sz w:val="24"/>
          <w:szCs w:val="24"/>
        </w:rPr>
        <w:t>, 2</w:t>
      </w:r>
      <w:r w:rsidR="008A6B38" w:rsidRPr="0080372F">
        <w:rPr>
          <w:sz w:val="24"/>
          <w:szCs w:val="24"/>
          <w:vertAlign w:val="superscript"/>
        </w:rPr>
        <w:t>nd</w:t>
      </w:r>
      <w:r w:rsidR="008A6B38">
        <w:rPr>
          <w:sz w:val="24"/>
          <w:szCs w:val="24"/>
        </w:rPr>
        <w:t xml:space="preserve"> Floor </w:t>
      </w:r>
      <w:r w:rsidRPr="009E3871">
        <w:rPr>
          <w:sz w:val="24"/>
          <w:szCs w:val="24"/>
        </w:rPr>
        <w:t>- Room N201</w:t>
      </w:r>
    </w:p>
    <w:p w14:paraId="57D18FC5" w14:textId="77777777" w:rsidR="00936C6D" w:rsidRPr="00C0738C" w:rsidRDefault="00936C6D" w:rsidP="00936C6D">
      <w:pPr>
        <w:ind w:left="720" w:hanging="720"/>
        <w:rPr>
          <w:sz w:val="24"/>
          <w:szCs w:val="24"/>
        </w:rPr>
      </w:pPr>
      <w:r w:rsidRPr="009E3871">
        <w:rPr>
          <w:sz w:val="24"/>
          <w:szCs w:val="24"/>
        </w:rPr>
        <w:tab/>
      </w:r>
      <w:r w:rsidRPr="009E3871">
        <w:rPr>
          <w:sz w:val="24"/>
          <w:szCs w:val="24"/>
        </w:rPr>
        <w:tab/>
      </w:r>
      <w:r w:rsidRPr="009E3871">
        <w:rPr>
          <w:sz w:val="24"/>
          <w:szCs w:val="24"/>
        </w:rPr>
        <w:tab/>
      </w:r>
      <w:r w:rsidRPr="00C0738C">
        <w:rPr>
          <w:sz w:val="24"/>
          <w:szCs w:val="24"/>
        </w:rPr>
        <w:t>Harrisburg, PA  17120</w:t>
      </w:r>
    </w:p>
    <w:p w14:paraId="1D8567C3" w14:textId="77777777" w:rsidR="00936C6D" w:rsidRPr="0078639F" w:rsidRDefault="00936C6D" w:rsidP="00936C6D">
      <w:pPr>
        <w:rPr>
          <w:b/>
          <w:bCs/>
          <w:sz w:val="24"/>
        </w:rPr>
      </w:pPr>
    </w:p>
    <w:p w14:paraId="21EA6C99" w14:textId="77777777" w:rsidR="00936C6D" w:rsidRPr="007B3AFB" w:rsidRDefault="00936C6D">
      <w:pPr>
        <w:rPr>
          <w:sz w:val="24"/>
          <w:szCs w:val="24"/>
        </w:rPr>
      </w:pPr>
      <w:r w:rsidRPr="0080372F">
        <w:rPr>
          <w:sz w:val="24"/>
          <w:szCs w:val="24"/>
        </w:rPr>
        <w:tab/>
        <w:t xml:space="preserve">To file an electronic version of the </w:t>
      </w:r>
      <w:r w:rsidR="0007393F">
        <w:rPr>
          <w:sz w:val="24"/>
          <w:szCs w:val="24"/>
        </w:rPr>
        <w:t>form,</w:t>
      </w:r>
      <w:r w:rsidRPr="0080372F">
        <w:rPr>
          <w:sz w:val="24"/>
          <w:szCs w:val="24"/>
        </w:rPr>
        <w:t xml:space="preserve"> visit the Commission’s e-filing page and follow the instructions.  The </w:t>
      </w:r>
      <w:r w:rsidR="002E66E9">
        <w:rPr>
          <w:sz w:val="24"/>
          <w:szCs w:val="24"/>
        </w:rPr>
        <w:t xml:space="preserve">e-filing </w:t>
      </w:r>
      <w:r w:rsidRPr="007B3AFB">
        <w:rPr>
          <w:sz w:val="24"/>
          <w:szCs w:val="24"/>
        </w:rPr>
        <w:t>page is located at:</w:t>
      </w:r>
      <w:r w:rsidR="0007393F">
        <w:rPr>
          <w:sz w:val="24"/>
          <w:szCs w:val="24"/>
        </w:rPr>
        <w:t xml:space="preserve">  </w:t>
      </w:r>
      <w:hyperlink r:id="rId9" w:history="1">
        <w:r w:rsidRPr="0080372F">
          <w:rPr>
            <w:rStyle w:val="Hyperlink"/>
            <w:sz w:val="24"/>
            <w:szCs w:val="24"/>
          </w:rPr>
          <w:t>http://www.puc.pa.gov/efiling/default.aspx</w:t>
        </w:r>
      </w:hyperlink>
    </w:p>
    <w:p w14:paraId="3954EB5F" w14:textId="77777777" w:rsidR="00936C6D" w:rsidRDefault="00936C6D" w:rsidP="0080372F">
      <w:pPr>
        <w:rPr>
          <w:b/>
          <w:sz w:val="28"/>
          <w:szCs w:val="24"/>
        </w:rPr>
      </w:pPr>
    </w:p>
    <w:p w14:paraId="09D6616C" w14:textId="77777777" w:rsidR="009D14EF" w:rsidRPr="009D14EF" w:rsidRDefault="008A6B38" w:rsidP="009D14EF">
      <w:pPr>
        <w:rPr>
          <w:sz w:val="24"/>
          <w:szCs w:val="24"/>
        </w:rPr>
      </w:pPr>
      <w:r w:rsidRPr="0080372F">
        <w:rPr>
          <w:b/>
          <w:sz w:val="24"/>
          <w:szCs w:val="24"/>
        </w:rPr>
        <w:t xml:space="preserve">Additionally, </w:t>
      </w:r>
      <w:r w:rsidRPr="008A6B38">
        <w:rPr>
          <w:b/>
          <w:sz w:val="24"/>
          <w:szCs w:val="24"/>
        </w:rPr>
        <w:t>completed forms must be emailed to</w:t>
      </w:r>
      <w:r w:rsidR="00167D5B">
        <w:rPr>
          <w:b/>
          <w:sz w:val="24"/>
          <w:szCs w:val="24"/>
        </w:rPr>
        <w:t xml:space="preserve">: </w:t>
      </w:r>
      <w:hyperlink r:id="rId10" w:history="1">
        <w:r w:rsidR="00FB7A99" w:rsidRPr="0080372F">
          <w:rPr>
            <w:rStyle w:val="Hyperlink"/>
            <w:b/>
            <w:sz w:val="24"/>
            <w:szCs w:val="24"/>
          </w:rPr>
          <w:t>RA-PC-VOIP</w:t>
        </w:r>
        <w:r w:rsidR="00A1199F">
          <w:rPr>
            <w:rStyle w:val="Hyperlink"/>
            <w:b/>
            <w:sz w:val="24"/>
            <w:szCs w:val="24"/>
          </w:rPr>
          <w:t>-</w:t>
        </w:r>
        <w:r w:rsidR="00FB7A99" w:rsidRPr="0080372F">
          <w:rPr>
            <w:rStyle w:val="Hyperlink"/>
            <w:b/>
            <w:sz w:val="24"/>
            <w:szCs w:val="24"/>
          </w:rPr>
          <w:t>NUMBERING@pa.gov</w:t>
        </w:r>
      </w:hyperlink>
    </w:p>
    <w:p w14:paraId="006431C6" w14:textId="77777777" w:rsidR="00734293" w:rsidRDefault="00734293" w:rsidP="00D422FE">
      <w:pPr>
        <w:rPr>
          <w:sz w:val="24"/>
          <w:szCs w:val="24"/>
        </w:rPr>
      </w:pPr>
    </w:p>
    <w:p w14:paraId="1ED61BA0" w14:textId="77777777" w:rsidR="002A3B14" w:rsidRDefault="00734293" w:rsidP="00734293">
      <w:pPr>
        <w:tabs>
          <w:tab w:val="left" w:pos="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As required by the </w:t>
      </w:r>
      <w:r w:rsidRPr="00425A87">
        <w:rPr>
          <w:i/>
          <w:sz w:val="24"/>
          <w:szCs w:val="24"/>
        </w:rPr>
        <w:t>Direct Access Report and Order</w:t>
      </w:r>
      <w:r>
        <w:rPr>
          <w:sz w:val="24"/>
          <w:szCs w:val="24"/>
        </w:rPr>
        <w:t xml:space="preserve">, </w:t>
      </w:r>
      <w:r w:rsidR="002A3B14">
        <w:rPr>
          <w:sz w:val="24"/>
          <w:szCs w:val="24"/>
        </w:rPr>
        <w:t>interconnected VoIP pro</w:t>
      </w:r>
      <w:r w:rsidR="00A14FB6">
        <w:rPr>
          <w:sz w:val="24"/>
          <w:szCs w:val="24"/>
        </w:rPr>
        <w:t>viders are under an ongoing obligation</w:t>
      </w:r>
      <w:r w:rsidR="002A3B14">
        <w:rPr>
          <w:sz w:val="24"/>
          <w:szCs w:val="24"/>
        </w:rPr>
        <w:t xml:space="preserve"> to maintain the accuracy of the contact information and certifications provided in the attached form.  Any changes, updates or corrections must be filed with the Commission within thirty days of occurrence.</w:t>
      </w:r>
      <w:r w:rsidR="002A3B14">
        <w:rPr>
          <w:rStyle w:val="FootnoteReference"/>
          <w:sz w:val="24"/>
          <w:szCs w:val="24"/>
        </w:rPr>
        <w:footnoteReference w:id="3"/>
      </w:r>
      <w:r w:rsidR="002A3B14">
        <w:rPr>
          <w:sz w:val="24"/>
          <w:szCs w:val="24"/>
        </w:rPr>
        <w:t xml:space="preserve">   </w:t>
      </w:r>
    </w:p>
    <w:p w14:paraId="16EE806D" w14:textId="77777777" w:rsidR="00D422FE" w:rsidRPr="009D14EF" w:rsidRDefault="00D422FE" w:rsidP="00D422FE">
      <w:pPr>
        <w:rPr>
          <w:sz w:val="24"/>
          <w:szCs w:val="24"/>
        </w:rPr>
      </w:pPr>
    </w:p>
    <w:p w14:paraId="56C19968" w14:textId="3EAB3534" w:rsidR="006B1F4C" w:rsidRDefault="00D422FE" w:rsidP="00A14FB6">
      <w:pPr>
        <w:ind w:firstLine="720"/>
        <w:rPr>
          <w:sz w:val="24"/>
          <w:szCs w:val="24"/>
        </w:rPr>
        <w:sectPr w:rsidR="006B1F4C" w:rsidSect="00A14FB6">
          <w:headerReference w:type="default" r:id="rId11"/>
          <w:footnotePr>
            <w:numRestart w:val="eachSect"/>
          </w:footnotePr>
          <w:pgSz w:w="12240" w:h="15840"/>
          <w:pgMar w:top="720" w:right="1080" w:bottom="720" w:left="1080" w:header="720" w:footer="720" w:gutter="0"/>
          <w:cols w:space="720"/>
          <w:titlePg/>
          <w:docGrid w:linePitch="299"/>
        </w:sectPr>
      </w:pPr>
      <w:r w:rsidRPr="009D14EF">
        <w:rPr>
          <w:sz w:val="24"/>
          <w:szCs w:val="24"/>
        </w:rPr>
        <w:t xml:space="preserve">Questions regarding this form should be directed to Mark Lum at </w:t>
      </w:r>
      <w:r w:rsidR="0007393F">
        <w:rPr>
          <w:sz w:val="24"/>
          <w:szCs w:val="24"/>
        </w:rPr>
        <w:t xml:space="preserve">(717) </w:t>
      </w:r>
      <w:r w:rsidRPr="009D14EF">
        <w:rPr>
          <w:sz w:val="24"/>
          <w:szCs w:val="24"/>
        </w:rPr>
        <w:t>783-6185</w:t>
      </w:r>
      <w:r w:rsidR="0007393F">
        <w:rPr>
          <w:sz w:val="24"/>
          <w:szCs w:val="24"/>
        </w:rPr>
        <w:t xml:space="preserve"> or </w:t>
      </w:r>
      <w:hyperlink r:id="rId12" w:history="1">
        <w:r w:rsidR="0007393F" w:rsidRPr="00E06659">
          <w:rPr>
            <w:rStyle w:val="Hyperlink"/>
            <w:sz w:val="24"/>
            <w:szCs w:val="24"/>
          </w:rPr>
          <w:t>mlum@pa.</w:t>
        </w:r>
        <w:r w:rsidR="0007393F" w:rsidRPr="008B5EBC">
          <w:rPr>
            <w:rStyle w:val="Hyperlink"/>
            <w:sz w:val="24"/>
            <w:szCs w:val="24"/>
            <w:u w:val="none"/>
          </w:rPr>
          <w:t>gov</w:t>
        </w:r>
      </w:hyperlink>
      <w:r w:rsidR="008B5EBC">
        <w:rPr>
          <w:rStyle w:val="Hyperlink"/>
          <w:sz w:val="24"/>
          <w:szCs w:val="24"/>
          <w:u w:val="none"/>
        </w:rPr>
        <w:t xml:space="preserve">, </w:t>
      </w:r>
      <w:r w:rsidRPr="008B5EBC">
        <w:rPr>
          <w:sz w:val="24"/>
          <w:szCs w:val="24"/>
        </w:rPr>
        <w:t>or</w:t>
      </w:r>
      <w:r w:rsidRPr="009D14EF">
        <w:rPr>
          <w:sz w:val="24"/>
          <w:szCs w:val="24"/>
        </w:rPr>
        <w:t xml:space="preserve"> </w:t>
      </w:r>
      <w:r w:rsidR="00BB4402">
        <w:rPr>
          <w:sz w:val="24"/>
          <w:szCs w:val="24"/>
        </w:rPr>
        <w:t>John-Paul Rodgers</w:t>
      </w:r>
      <w:r w:rsidR="0007393F">
        <w:rPr>
          <w:sz w:val="24"/>
          <w:szCs w:val="24"/>
        </w:rPr>
        <w:t xml:space="preserve"> at (717) </w:t>
      </w:r>
      <w:r w:rsidR="00BB4402">
        <w:rPr>
          <w:sz w:val="24"/>
          <w:szCs w:val="24"/>
        </w:rPr>
        <w:t>214</w:t>
      </w:r>
      <w:r w:rsidR="0007393F">
        <w:rPr>
          <w:sz w:val="24"/>
          <w:szCs w:val="24"/>
        </w:rPr>
        <w:t>-</w:t>
      </w:r>
      <w:r w:rsidR="00BB4402">
        <w:rPr>
          <w:sz w:val="24"/>
          <w:szCs w:val="24"/>
        </w:rPr>
        <w:t>9115</w:t>
      </w:r>
      <w:r w:rsidR="0007393F">
        <w:rPr>
          <w:sz w:val="24"/>
          <w:szCs w:val="24"/>
        </w:rPr>
        <w:t xml:space="preserve"> or</w:t>
      </w:r>
      <w:r w:rsidRPr="009D14EF">
        <w:rPr>
          <w:sz w:val="24"/>
          <w:szCs w:val="24"/>
        </w:rPr>
        <w:t xml:space="preserve"> </w:t>
      </w:r>
      <w:hyperlink r:id="rId13" w:history="1">
        <w:r w:rsidR="008F407C" w:rsidRPr="00721B26">
          <w:rPr>
            <w:rStyle w:val="Hyperlink"/>
            <w:sz w:val="24"/>
            <w:szCs w:val="24"/>
          </w:rPr>
          <w:t>johrodgers@pa.gov</w:t>
        </w:r>
      </w:hyperlink>
      <w:r w:rsidR="0007393F">
        <w:rPr>
          <w:sz w:val="24"/>
          <w:szCs w:val="24"/>
        </w:rPr>
        <w:t>.</w:t>
      </w:r>
    </w:p>
    <w:p w14:paraId="5C271361" w14:textId="77777777" w:rsidR="00A14FB6" w:rsidRDefault="00A14FB6" w:rsidP="00A14FB6">
      <w:pPr>
        <w:spacing w:after="120"/>
        <w:rPr>
          <w:b/>
          <w:sz w:val="26"/>
        </w:rPr>
      </w:pPr>
    </w:p>
    <w:p w14:paraId="621F5FF4" w14:textId="77777777" w:rsidR="007B3AFB" w:rsidRPr="0080372F" w:rsidRDefault="00462D1B" w:rsidP="00A14FB6">
      <w:pPr>
        <w:spacing w:after="120"/>
        <w:rPr>
          <w:b/>
          <w:sz w:val="26"/>
        </w:rPr>
      </w:pPr>
      <w:r w:rsidRPr="0080372F">
        <w:rPr>
          <w:b/>
          <w:sz w:val="26"/>
        </w:rPr>
        <w:t>Company Name (include any fictitious or trade names):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462D1B" w14:paraId="6B5342A6" w14:textId="77777777" w:rsidTr="00A14FB6">
        <w:trPr>
          <w:trHeight w:val="602"/>
          <w:jc w:val="center"/>
        </w:trPr>
        <w:tc>
          <w:tcPr>
            <w:tcW w:w="9350" w:type="dxa"/>
          </w:tcPr>
          <w:p w14:paraId="68B10D2C" w14:textId="77777777" w:rsidR="00462D1B" w:rsidRDefault="00462D1B" w:rsidP="00A14FB6">
            <w:pPr>
              <w:spacing w:after="120"/>
              <w:rPr>
                <w:b/>
                <w:sz w:val="26"/>
              </w:rPr>
            </w:pPr>
          </w:p>
        </w:tc>
      </w:tr>
    </w:tbl>
    <w:p w14:paraId="7430C932" w14:textId="77777777" w:rsidR="00A80254" w:rsidRDefault="00A80254" w:rsidP="00A14FB6">
      <w:pPr>
        <w:spacing w:after="120"/>
        <w:rPr>
          <w:b/>
          <w:sz w:val="26"/>
        </w:rPr>
      </w:pPr>
    </w:p>
    <w:p w14:paraId="0EA37CC7" w14:textId="77777777" w:rsidR="007B3AFB" w:rsidRPr="0080372F" w:rsidRDefault="00462D1B" w:rsidP="00A14FB6">
      <w:pPr>
        <w:spacing w:after="120"/>
        <w:rPr>
          <w:b/>
          <w:sz w:val="26"/>
        </w:rPr>
      </w:pPr>
      <w:r w:rsidRPr="0080372F">
        <w:rPr>
          <w:b/>
          <w:sz w:val="26"/>
        </w:rPr>
        <w:t>Company Address: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462D1B" w14:paraId="7D23912B" w14:textId="77777777" w:rsidTr="00A14FB6">
        <w:trPr>
          <w:trHeight w:val="1187"/>
          <w:jc w:val="center"/>
        </w:trPr>
        <w:tc>
          <w:tcPr>
            <w:tcW w:w="9350" w:type="dxa"/>
          </w:tcPr>
          <w:p w14:paraId="30F68A47" w14:textId="77777777" w:rsidR="00462D1B" w:rsidRDefault="00462D1B" w:rsidP="00A14FB6">
            <w:pPr>
              <w:spacing w:after="120"/>
              <w:rPr>
                <w:b/>
                <w:sz w:val="26"/>
              </w:rPr>
            </w:pPr>
          </w:p>
        </w:tc>
      </w:tr>
    </w:tbl>
    <w:p w14:paraId="5885147B" w14:textId="77777777" w:rsidR="004458EE" w:rsidRDefault="004458EE" w:rsidP="00A14FB6">
      <w:pPr>
        <w:spacing w:after="120"/>
        <w:rPr>
          <w:b/>
          <w:sz w:val="26"/>
          <w:szCs w:val="26"/>
        </w:rPr>
      </w:pPr>
    </w:p>
    <w:p w14:paraId="046FA840" w14:textId="77777777" w:rsidR="00BF7CC5" w:rsidRPr="0080372F" w:rsidRDefault="00A1199F" w:rsidP="00A14FB6">
      <w:pPr>
        <w:spacing w:after="120"/>
        <w:rPr>
          <w:b/>
          <w:sz w:val="26"/>
          <w:szCs w:val="26"/>
        </w:rPr>
      </w:pPr>
      <w:r w:rsidRPr="0080372F">
        <w:rPr>
          <w:b/>
          <w:sz w:val="26"/>
          <w:szCs w:val="26"/>
        </w:rPr>
        <w:t>Regulatory Contact: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8185"/>
      </w:tblGrid>
      <w:tr w:rsidR="00A1199F" w14:paraId="70E1953D" w14:textId="77777777" w:rsidTr="00A14FB6">
        <w:trPr>
          <w:jc w:val="center"/>
        </w:trPr>
        <w:tc>
          <w:tcPr>
            <w:tcW w:w="1165" w:type="dxa"/>
          </w:tcPr>
          <w:p w14:paraId="4A965280" w14:textId="77777777" w:rsidR="00A1199F" w:rsidRPr="004458EE" w:rsidRDefault="00A1199F" w:rsidP="00A14FB6">
            <w:pPr>
              <w:spacing w:after="120"/>
              <w:rPr>
                <w:sz w:val="24"/>
                <w:szCs w:val="24"/>
              </w:rPr>
            </w:pPr>
            <w:r w:rsidRPr="004458EE">
              <w:rPr>
                <w:sz w:val="24"/>
                <w:szCs w:val="24"/>
              </w:rPr>
              <w:t>Name:</w:t>
            </w:r>
          </w:p>
        </w:tc>
        <w:tc>
          <w:tcPr>
            <w:tcW w:w="8185" w:type="dxa"/>
          </w:tcPr>
          <w:p w14:paraId="03E7DBA2" w14:textId="77777777" w:rsidR="00A1199F" w:rsidRPr="004458EE" w:rsidRDefault="00A1199F" w:rsidP="00A14FB6">
            <w:pPr>
              <w:spacing w:after="120"/>
              <w:rPr>
                <w:sz w:val="24"/>
                <w:szCs w:val="24"/>
              </w:rPr>
            </w:pPr>
          </w:p>
        </w:tc>
      </w:tr>
      <w:tr w:rsidR="00A1199F" w14:paraId="6A833A59" w14:textId="77777777" w:rsidTr="00A14FB6">
        <w:trPr>
          <w:jc w:val="center"/>
        </w:trPr>
        <w:tc>
          <w:tcPr>
            <w:tcW w:w="1165" w:type="dxa"/>
          </w:tcPr>
          <w:p w14:paraId="192738A1" w14:textId="77777777" w:rsidR="00A1199F" w:rsidRPr="004458EE" w:rsidRDefault="00A1199F" w:rsidP="00A14FB6">
            <w:pPr>
              <w:spacing w:after="120"/>
              <w:rPr>
                <w:sz w:val="24"/>
                <w:szCs w:val="24"/>
              </w:rPr>
            </w:pPr>
            <w:r w:rsidRPr="004458EE">
              <w:rPr>
                <w:sz w:val="24"/>
                <w:szCs w:val="24"/>
              </w:rPr>
              <w:t>Title:</w:t>
            </w:r>
          </w:p>
        </w:tc>
        <w:tc>
          <w:tcPr>
            <w:tcW w:w="8185" w:type="dxa"/>
          </w:tcPr>
          <w:p w14:paraId="10B42885" w14:textId="77777777" w:rsidR="00A1199F" w:rsidRPr="004458EE" w:rsidRDefault="00A1199F" w:rsidP="00A14FB6">
            <w:pPr>
              <w:spacing w:after="120"/>
              <w:rPr>
                <w:sz w:val="24"/>
                <w:szCs w:val="24"/>
              </w:rPr>
            </w:pPr>
          </w:p>
        </w:tc>
      </w:tr>
      <w:tr w:rsidR="00A1199F" w14:paraId="3295E161" w14:textId="77777777" w:rsidTr="00A14FB6">
        <w:trPr>
          <w:jc w:val="center"/>
        </w:trPr>
        <w:tc>
          <w:tcPr>
            <w:tcW w:w="1165" w:type="dxa"/>
          </w:tcPr>
          <w:p w14:paraId="476265D6" w14:textId="77777777" w:rsidR="00A1199F" w:rsidRPr="004458EE" w:rsidRDefault="00A1199F" w:rsidP="00A14FB6">
            <w:pPr>
              <w:spacing w:after="120"/>
              <w:rPr>
                <w:sz w:val="24"/>
                <w:szCs w:val="24"/>
              </w:rPr>
            </w:pPr>
            <w:r w:rsidRPr="004458EE">
              <w:rPr>
                <w:sz w:val="24"/>
                <w:szCs w:val="24"/>
              </w:rPr>
              <w:t>Address:</w:t>
            </w:r>
          </w:p>
        </w:tc>
        <w:tc>
          <w:tcPr>
            <w:tcW w:w="8185" w:type="dxa"/>
          </w:tcPr>
          <w:p w14:paraId="24E9A619" w14:textId="77777777" w:rsidR="00A1199F" w:rsidRPr="004458EE" w:rsidRDefault="00A1199F" w:rsidP="00A14FB6">
            <w:pPr>
              <w:spacing w:after="120"/>
              <w:rPr>
                <w:sz w:val="24"/>
                <w:szCs w:val="24"/>
              </w:rPr>
            </w:pPr>
          </w:p>
        </w:tc>
      </w:tr>
      <w:tr w:rsidR="00A1199F" w14:paraId="5FF7EF34" w14:textId="77777777" w:rsidTr="00A14FB6">
        <w:trPr>
          <w:jc w:val="center"/>
        </w:trPr>
        <w:tc>
          <w:tcPr>
            <w:tcW w:w="1165" w:type="dxa"/>
          </w:tcPr>
          <w:p w14:paraId="3AF406FA" w14:textId="77777777" w:rsidR="00A1199F" w:rsidRPr="004458EE" w:rsidRDefault="00A1199F" w:rsidP="00A14FB6">
            <w:pPr>
              <w:spacing w:after="120"/>
              <w:rPr>
                <w:sz w:val="24"/>
                <w:szCs w:val="24"/>
              </w:rPr>
            </w:pPr>
            <w:r w:rsidRPr="004458EE">
              <w:rPr>
                <w:sz w:val="24"/>
                <w:szCs w:val="24"/>
              </w:rPr>
              <w:t>E-mail:</w:t>
            </w:r>
          </w:p>
        </w:tc>
        <w:tc>
          <w:tcPr>
            <w:tcW w:w="8185" w:type="dxa"/>
          </w:tcPr>
          <w:p w14:paraId="3EBC7C43" w14:textId="77777777" w:rsidR="00A1199F" w:rsidRPr="004458EE" w:rsidRDefault="00A1199F" w:rsidP="00A14FB6">
            <w:pPr>
              <w:spacing w:after="120"/>
              <w:rPr>
                <w:sz w:val="24"/>
                <w:szCs w:val="24"/>
              </w:rPr>
            </w:pPr>
          </w:p>
        </w:tc>
      </w:tr>
      <w:tr w:rsidR="00A1199F" w14:paraId="5CB2C9DC" w14:textId="77777777" w:rsidTr="00A14FB6">
        <w:trPr>
          <w:jc w:val="center"/>
        </w:trPr>
        <w:tc>
          <w:tcPr>
            <w:tcW w:w="1165" w:type="dxa"/>
          </w:tcPr>
          <w:p w14:paraId="45A08810" w14:textId="77777777" w:rsidR="00A1199F" w:rsidRPr="004458EE" w:rsidRDefault="00A1199F" w:rsidP="00A14FB6">
            <w:pPr>
              <w:spacing w:after="120"/>
              <w:rPr>
                <w:sz w:val="24"/>
                <w:szCs w:val="24"/>
              </w:rPr>
            </w:pPr>
            <w:r w:rsidRPr="004458EE">
              <w:rPr>
                <w:sz w:val="24"/>
                <w:szCs w:val="24"/>
              </w:rPr>
              <w:t>Phone:</w:t>
            </w:r>
          </w:p>
        </w:tc>
        <w:tc>
          <w:tcPr>
            <w:tcW w:w="8185" w:type="dxa"/>
          </w:tcPr>
          <w:p w14:paraId="3A90B66A" w14:textId="77777777" w:rsidR="00A1199F" w:rsidRPr="004458EE" w:rsidRDefault="00A1199F" w:rsidP="00A14FB6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51F6F674" w14:textId="77777777" w:rsidR="004458EE" w:rsidRDefault="004458EE" w:rsidP="00A14FB6">
      <w:pPr>
        <w:spacing w:after="120"/>
        <w:rPr>
          <w:b/>
          <w:sz w:val="26"/>
          <w:szCs w:val="26"/>
        </w:rPr>
      </w:pPr>
    </w:p>
    <w:p w14:paraId="0A59B1CF" w14:textId="77777777" w:rsidR="00BF7CC5" w:rsidRPr="0080372F" w:rsidRDefault="00A1199F" w:rsidP="00A14FB6">
      <w:pPr>
        <w:spacing w:after="120"/>
        <w:rPr>
          <w:b/>
          <w:sz w:val="26"/>
          <w:szCs w:val="26"/>
        </w:rPr>
      </w:pPr>
      <w:r w:rsidRPr="0080372F">
        <w:rPr>
          <w:b/>
          <w:sz w:val="26"/>
          <w:szCs w:val="26"/>
        </w:rPr>
        <w:t>Numbering Contact: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8185"/>
      </w:tblGrid>
      <w:tr w:rsidR="00A1199F" w14:paraId="50E5F5FB" w14:textId="77777777" w:rsidTr="00A14FB6">
        <w:trPr>
          <w:jc w:val="center"/>
        </w:trPr>
        <w:tc>
          <w:tcPr>
            <w:tcW w:w="1165" w:type="dxa"/>
          </w:tcPr>
          <w:p w14:paraId="2E071ABB" w14:textId="77777777" w:rsidR="00A1199F" w:rsidRPr="004458EE" w:rsidRDefault="00A1199F" w:rsidP="00A14FB6">
            <w:pPr>
              <w:spacing w:after="120"/>
              <w:rPr>
                <w:sz w:val="24"/>
                <w:szCs w:val="26"/>
              </w:rPr>
            </w:pPr>
            <w:r w:rsidRPr="004458EE">
              <w:rPr>
                <w:sz w:val="24"/>
                <w:szCs w:val="26"/>
              </w:rPr>
              <w:t>Name:</w:t>
            </w:r>
          </w:p>
        </w:tc>
        <w:tc>
          <w:tcPr>
            <w:tcW w:w="8185" w:type="dxa"/>
          </w:tcPr>
          <w:p w14:paraId="61994B2D" w14:textId="77777777" w:rsidR="00A1199F" w:rsidRPr="004458EE" w:rsidRDefault="00A1199F" w:rsidP="00A14FB6">
            <w:pPr>
              <w:spacing w:after="120"/>
              <w:rPr>
                <w:sz w:val="24"/>
                <w:szCs w:val="26"/>
              </w:rPr>
            </w:pPr>
          </w:p>
        </w:tc>
      </w:tr>
      <w:tr w:rsidR="00A1199F" w14:paraId="62DCB2DF" w14:textId="77777777" w:rsidTr="00A14FB6">
        <w:trPr>
          <w:jc w:val="center"/>
        </w:trPr>
        <w:tc>
          <w:tcPr>
            <w:tcW w:w="1165" w:type="dxa"/>
          </w:tcPr>
          <w:p w14:paraId="211A88F5" w14:textId="77777777" w:rsidR="00A1199F" w:rsidRPr="004458EE" w:rsidRDefault="00A1199F" w:rsidP="00A14FB6">
            <w:pPr>
              <w:spacing w:after="120"/>
              <w:rPr>
                <w:sz w:val="24"/>
                <w:szCs w:val="26"/>
              </w:rPr>
            </w:pPr>
            <w:r w:rsidRPr="004458EE">
              <w:rPr>
                <w:sz w:val="24"/>
                <w:szCs w:val="26"/>
              </w:rPr>
              <w:t>Title:</w:t>
            </w:r>
          </w:p>
        </w:tc>
        <w:tc>
          <w:tcPr>
            <w:tcW w:w="8185" w:type="dxa"/>
          </w:tcPr>
          <w:p w14:paraId="1204F2A1" w14:textId="77777777" w:rsidR="00A1199F" w:rsidRPr="004458EE" w:rsidRDefault="00A1199F" w:rsidP="00A14FB6">
            <w:pPr>
              <w:spacing w:after="120"/>
              <w:rPr>
                <w:sz w:val="24"/>
                <w:szCs w:val="26"/>
              </w:rPr>
            </w:pPr>
          </w:p>
        </w:tc>
      </w:tr>
      <w:tr w:rsidR="00A1199F" w14:paraId="775C8B69" w14:textId="77777777" w:rsidTr="00A14FB6">
        <w:trPr>
          <w:jc w:val="center"/>
        </w:trPr>
        <w:tc>
          <w:tcPr>
            <w:tcW w:w="1165" w:type="dxa"/>
          </w:tcPr>
          <w:p w14:paraId="47C7118B" w14:textId="77777777" w:rsidR="00A1199F" w:rsidRPr="004458EE" w:rsidRDefault="00A1199F" w:rsidP="00A14FB6">
            <w:pPr>
              <w:spacing w:after="120"/>
              <w:rPr>
                <w:sz w:val="24"/>
                <w:szCs w:val="26"/>
              </w:rPr>
            </w:pPr>
            <w:r w:rsidRPr="004458EE">
              <w:rPr>
                <w:sz w:val="24"/>
                <w:szCs w:val="26"/>
              </w:rPr>
              <w:t>Address:</w:t>
            </w:r>
          </w:p>
        </w:tc>
        <w:tc>
          <w:tcPr>
            <w:tcW w:w="8185" w:type="dxa"/>
          </w:tcPr>
          <w:p w14:paraId="3AF8D6FD" w14:textId="77777777" w:rsidR="00A1199F" w:rsidRPr="004458EE" w:rsidRDefault="00A1199F" w:rsidP="00A14FB6">
            <w:pPr>
              <w:spacing w:after="120"/>
              <w:rPr>
                <w:sz w:val="24"/>
                <w:szCs w:val="26"/>
              </w:rPr>
            </w:pPr>
          </w:p>
        </w:tc>
      </w:tr>
      <w:tr w:rsidR="00A1199F" w14:paraId="0B110E62" w14:textId="77777777" w:rsidTr="00A14FB6">
        <w:trPr>
          <w:jc w:val="center"/>
        </w:trPr>
        <w:tc>
          <w:tcPr>
            <w:tcW w:w="1165" w:type="dxa"/>
          </w:tcPr>
          <w:p w14:paraId="345D43BD" w14:textId="77777777" w:rsidR="00A1199F" w:rsidRPr="004458EE" w:rsidRDefault="00A1199F" w:rsidP="00A14FB6">
            <w:pPr>
              <w:spacing w:after="120"/>
              <w:rPr>
                <w:sz w:val="24"/>
                <w:szCs w:val="26"/>
              </w:rPr>
            </w:pPr>
            <w:r w:rsidRPr="004458EE">
              <w:rPr>
                <w:sz w:val="24"/>
                <w:szCs w:val="26"/>
              </w:rPr>
              <w:t>E-mail:</w:t>
            </w:r>
          </w:p>
        </w:tc>
        <w:tc>
          <w:tcPr>
            <w:tcW w:w="8185" w:type="dxa"/>
          </w:tcPr>
          <w:p w14:paraId="78FC8897" w14:textId="77777777" w:rsidR="00A1199F" w:rsidRPr="004458EE" w:rsidRDefault="00A1199F" w:rsidP="00A14FB6">
            <w:pPr>
              <w:spacing w:after="120"/>
              <w:rPr>
                <w:sz w:val="24"/>
                <w:szCs w:val="26"/>
              </w:rPr>
            </w:pPr>
          </w:p>
        </w:tc>
      </w:tr>
      <w:tr w:rsidR="00A1199F" w14:paraId="4EAA3312" w14:textId="77777777" w:rsidTr="00A14FB6">
        <w:trPr>
          <w:jc w:val="center"/>
        </w:trPr>
        <w:tc>
          <w:tcPr>
            <w:tcW w:w="1165" w:type="dxa"/>
          </w:tcPr>
          <w:p w14:paraId="28616D17" w14:textId="77777777" w:rsidR="00A1199F" w:rsidRPr="004458EE" w:rsidRDefault="00A1199F" w:rsidP="00A14FB6">
            <w:pPr>
              <w:spacing w:after="120"/>
              <w:rPr>
                <w:sz w:val="24"/>
                <w:szCs w:val="26"/>
              </w:rPr>
            </w:pPr>
            <w:r w:rsidRPr="004458EE">
              <w:rPr>
                <w:sz w:val="24"/>
                <w:szCs w:val="26"/>
              </w:rPr>
              <w:t>Phone:</w:t>
            </w:r>
          </w:p>
        </w:tc>
        <w:tc>
          <w:tcPr>
            <w:tcW w:w="8185" w:type="dxa"/>
          </w:tcPr>
          <w:p w14:paraId="3CA2DAA1" w14:textId="77777777" w:rsidR="00A1199F" w:rsidRPr="004458EE" w:rsidRDefault="00A1199F" w:rsidP="00A14FB6">
            <w:pPr>
              <w:spacing w:after="120"/>
              <w:rPr>
                <w:sz w:val="24"/>
                <w:szCs w:val="26"/>
              </w:rPr>
            </w:pPr>
          </w:p>
        </w:tc>
      </w:tr>
    </w:tbl>
    <w:p w14:paraId="7276188C" w14:textId="77777777" w:rsidR="004458EE" w:rsidRDefault="004458EE" w:rsidP="00A14FB6">
      <w:pPr>
        <w:spacing w:after="120"/>
        <w:rPr>
          <w:b/>
          <w:sz w:val="26"/>
          <w:szCs w:val="26"/>
        </w:rPr>
      </w:pPr>
    </w:p>
    <w:p w14:paraId="379898FD" w14:textId="77777777" w:rsidR="00BF7CC5" w:rsidRPr="0080372F" w:rsidRDefault="00A1199F" w:rsidP="00A14FB6">
      <w:pPr>
        <w:spacing w:after="120"/>
        <w:rPr>
          <w:b/>
          <w:sz w:val="26"/>
          <w:szCs w:val="26"/>
        </w:rPr>
      </w:pPr>
      <w:r w:rsidRPr="0080372F">
        <w:rPr>
          <w:b/>
          <w:sz w:val="26"/>
          <w:szCs w:val="26"/>
        </w:rPr>
        <w:t>Pennsylvania Emergency Management Agency (PEMA) Contact</w:t>
      </w:r>
      <w:r>
        <w:rPr>
          <w:b/>
          <w:sz w:val="26"/>
          <w:szCs w:val="26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8185"/>
      </w:tblGrid>
      <w:tr w:rsidR="00A1199F" w14:paraId="00C69E65" w14:textId="77777777" w:rsidTr="00A14FB6">
        <w:trPr>
          <w:jc w:val="center"/>
        </w:trPr>
        <w:tc>
          <w:tcPr>
            <w:tcW w:w="1165" w:type="dxa"/>
          </w:tcPr>
          <w:p w14:paraId="7431EB90" w14:textId="77777777" w:rsidR="00A1199F" w:rsidRPr="004458EE" w:rsidRDefault="00A1199F" w:rsidP="00A14FB6">
            <w:pPr>
              <w:spacing w:after="120"/>
              <w:rPr>
                <w:sz w:val="24"/>
                <w:szCs w:val="26"/>
              </w:rPr>
            </w:pPr>
            <w:r w:rsidRPr="004458EE">
              <w:rPr>
                <w:sz w:val="24"/>
                <w:szCs w:val="26"/>
              </w:rPr>
              <w:t>Name:</w:t>
            </w:r>
          </w:p>
        </w:tc>
        <w:tc>
          <w:tcPr>
            <w:tcW w:w="8185" w:type="dxa"/>
          </w:tcPr>
          <w:p w14:paraId="3A26E25B" w14:textId="77777777" w:rsidR="00A1199F" w:rsidRPr="004458EE" w:rsidRDefault="00A1199F" w:rsidP="00A14FB6">
            <w:pPr>
              <w:spacing w:after="120"/>
              <w:rPr>
                <w:sz w:val="24"/>
                <w:szCs w:val="26"/>
              </w:rPr>
            </w:pPr>
          </w:p>
        </w:tc>
      </w:tr>
      <w:tr w:rsidR="00A1199F" w14:paraId="71533DD5" w14:textId="77777777" w:rsidTr="00A14FB6">
        <w:trPr>
          <w:jc w:val="center"/>
        </w:trPr>
        <w:tc>
          <w:tcPr>
            <w:tcW w:w="1165" w:type="dxa"/>
          </w:tcPr>
          <w:p w14:paraId="5EB73A4B" w14:textId="77777777" w:rsidR="00A1199F" w:rsidRPr="004458EE" w:rsidRDefault="00A1199F" w:rsidP="00A14FB6">
            <w:pPr>
              <w:spacing w:after="120"/>
              <w:rPr>
                <w:sz w:val="24"/>
                <w:szCs w:val="26"/>
              </w:rPr>
            </w:pPr>
            <w:r w:rsidRPr="004458EE">
              <w:rPr>
                <w:sz w:val="24"/>
                <w:szCs w:val="26"/>
              </w:rPr>
              <w:t>Title:</w:t>
            </w:r>
          </w:p>
        </w:tc>
        <w:tc>
          <w:tcPr>
            <w:tcW w:w="8185" w:type="dxa"/>
          </w:tcPr>
          <w:p w14:paraId="36443287" w14:textId="77777777" w:rsidR="00A1199F" w:rsidRPr="004458EE" w:rsidRDefault="00A1199F" w:rsidP="00A14FB6">
            <w:pPr>
              <w:spacing w:after="120"/>
              <w:rPr>
                <w:sz w:val="24"/>
                <w:szCs w:val="26"/>
              </w:rPr>
            </w:pPr>
          </w:p>
        </w:tc>
      </w:tr>
      <w:tr w:rsidR="00A1199F" w14:paraId="5407A32D" w14:textId="77777777" w:rsidTr="00A14FB6">
        <w:trPr>
          <w:jc w:val="center"/>
        </w:trPr>
        <w:tc>
          <w:tcPr>
            <w:tcW w:w="1165" w:type="dxa"/>
          </w:tcPr>
          <w:p w14:paraId="2177F796" w14:textId="77777777" w:rsidR="00A1199F" w:rsidRPr="004458EE" w:rsidRDefault="00A1199F" w:rsidP="00A14FB6">
            <w:pPr>
              <w:spacing w:after="120"/>
              <w:rPr>
                <w:sz w:val="24"/>
                <w:szCs w:val="26"/>
              </w:rPr>
            </w:pPr>
            <w:r w:rsidRPr="004458EE">
              <w:rPr>
                <w:sz w:val="24"/>
                <w:szCs w:val="26"/>
              </w:rPr>
              <w:t>Address:</w:t>
            </w:r>
          </w:p>
        </w:tc>
        <w:tc>
          <w:tcPr>
            <w:tcW w:w="8185" w:type="dxa"/>
          </w:tcPr>
          <w:p w14:paraId="1261FBDA" w14:textId="77777777" w:rsidR="00A1199F" w:rsidRPr="004458EE" w:rsidRDefault="00A1199F" w:rsidP="00A14FB6">
            <w:pPr>
              <w:spacing w:after="120"/>
              <w:rPr>
                <w:sz w:val="24"/>
                <w:szCs w:val="26"/>
              </w:rPr>
            </w:pPr>
          </w:p>
        </w:tc>
      </w:tr>
      <w:tr w:rsidR="00A1199F" w14:paraId="68534A27" w14:textId="77777777" w:rsidTr="00A14FB6">
        <w:trPr>
          <w:jc w:val="center"/>
        </w:trPr>
        <w:tc>
          <w:tcPr>
            <w:tcW w:w="1165" w:type="dxa"/>
          </w:tcPr>
          <w:p w14:paraId="440BCC0A" w14:textId="77777777" w:rsidR="00A1199F" w:rsidRPr="004458EE" w:rsidRDefault="00A1199F" w:rsidP="00A14FB6">
            <w:pPr>
              <w:spacing w:after="120"/>
              <w:rPr>
                <w:sz w:val="24"/>
                <w:szCs w:val="26"/>
              </w:rPr>
            </w:pPr>
            <w:r w:rsidRPr="004458EE">
              <w:rPr>
                <w:sz w:val="24"/>
                <w:szCs w:val="26"/>
              </w:rPr>
              <w:t>E-mail:</w:t>
            </w:r>
          </w:p>
        </w:tc>
        <w:tc>
          <w:tcPr>
            <w:tcW w:w="8185" w:type="dxa"/>
          </w:tcPr>
          <w:p w14:paraId="139F7B8B" w14:textId="77777777" w:rsidR="00A1199F" w:rsidRPr="004458EE" w:rsidRDefault="00A1199F" w:rsidP="00A14FB6">
            <w:pPr>
              <w:spacing w:after="120"/>
              <w:rPr>
                <w:sz w:val="24"/>
                <w:szCs w:val="26"/>
              </w:rPr>
            </w:pPr>
          </w:p>
        </w:tc>
      </w:tr>
      <w:tr w:rsidR="00A1199F" w14:paraId="2A4B0A60" w14:textId="77777777" w:rsidTr="00A14FB6">
        <w:trPr>
          <w:trHeight w:val="305"/>
          <w:jc w:val="center"/>
        </w:trPr>
        <w:tc>
          <w:tcPr>
            <w:tcW w:w="1165" w:type="dxa"/>
          </w:tcPr>
          <w:p w14:paraId="5E509F05" w14:textId="77777777" w:rsidR="00A1199F" w:rsidRPr="004458EE" w:rsidRDefault="00A1199F" w:rsidP="00A14FB6">
            <w:pPr>
              <w:spacing w:after="120"/>
              <w:rPr>
                <w:sz w:val="24"/>
                <w:szCs w:val="26"/>
              </w:rPr>
            </w:pPr>
            <w:r w:rsidRPr="004458EE">
              <w:rPr>
                <w:sz w:val="24"/>
                <w:szCs w:val="26"/>
              </w:rPr>
              <w:t>Phone:</w:t>
            </w:r>
          </w:p>
        </w:tc>
        <w:tc>
          <w:tcPr>
            <w:tcW w:w="8185" w:type="dxa"/>
          </w:tcPr>
          <w:p w14:paraId="55F16F63" w14:textId="77777777" w:rsidR="00A1199F" w:rsidRPr="004458EE" w:rsidRDefault="00A1199F" w:rsidP="00A14FB6">
            <w:pPr>
              <w:spacing w:after="120"/>
              <w:rPr>
                <w:sz w:val="24"/>
                <w:szCs w:val="26"/>
              </w:rPr>
            </w:pPr>
          </w:p>
        </w:tc>
      </w:tr>
    </w:tbl>
    <w:p w14:paraId="1BD9BD73" w14:textId="77777777" w:rsidR="00BF7CC5" w:rsidRDefault="00BF7CC5" w:rsidP="00A14FB6">
      <w:pPr>
        <w:rPr>
          <w:b/>
          <w:sz w:val="24"/>
          <w:szCs w:val="24"/>
        </w:rPr>
      </w:pPr>
    </w:p>
    <w:p w14:paraId="0B459D94" w14:textId="77777777" w:rsidR="00BF7CC5" w:rsidRDefault="00BF7CC5" w:rsidP="00A14FB6">
      <w:pPr>
        <w:rPr>
          <w:b/>
          <w:sz w:val="24"/>
          <w:szCs w:val="24"/>
        </w:rPr>
      </w:pPr>
    </w:p>
    <w:p w14:paraId="08BADE1B" w14:textId="77777777" w:rsidR="004458EE" w:rsidRDefault="004458EE" w:rsidP="00A14FB6">
      <w:pPr>
        <w:rPr>
          <w:b/>
          <w:sz w:val="24"/>
          <w:szCs w:val="24"/>
        </w:rPr>
      </w:pPr>
    </w:p>
    <w:p w14:paraId="03E77326" w14:textId="77777777" w:rsidR="00BF7CC5" w:rsidRPr="0080372F" w:rsidRDefault="00BF7CC5" w:rsidP="0080372F">
      <w:pPr>
        <w:spacing w:before="89"/>
        <w:rPr>
          <w:b/>
          <w:sz w:val="24"/>
          <w:szCs w:val="24"/>
        </w:rPr>
      </w:pPr>
    </w:p>
    <w:tbl>
      <w:tblPr>
        <w:tblStyle w:val="TableGrid"/>
        <w:tblW w:w="9990" w:type="dxa"/>
        <w:jc w:val="center"/>
        <w:tblLook w:val="04A0" w:firstRow="1" w:lastRow="0" w:firstColumn="1" w:lastColumn="0" w:noHBand="0" w:noVBand="1"/>
      </w:tblPr>
      <w:tblGrid>
        <w:gridCol w:w="1578"/>
        <w:gridCol w:w="1027"/>
        <w:gridCol w:w="1935"/>
        <w:gridCol w:w="1710"/>
        <w:gridCol w:w="2133"/>
        <w:gridCol w:w="1607"/>
      </w:tblGrid>
      <w:tr w:rsidR="00BF7CC5" w14:paraId="1993B444" w14:textId="77777777" w:rsidTr="00A14FB6">
        <w:trPr>
          <w:jc w:val="center"/>
        </w:trPr>
        <w:tc>
          <w:tcPr>
            <w:tcW w:w="1578" w:type="dxa"/>
          </w:tcPr>
          <w:p w14:paraId="61393B44" w14:textId="77777777" w:rsidR="00BF7CC5" w:rsidRPr="0080372F" w:rsidRDefault="00BF7CC5" w:rsidP="00A14FB6">
            <w:pPr>
              <w:jc w:val="center"/>
              <w:rPr>
                <w:b/>
                <w:sz w:val="24"/>
                <w:szCs w:val="18"/>
              </w:rPr>
            </w:pPr>
            <w:r w:rsidRPr="0080372F">
              <w:rPr>
                <w:b/>
                <w:sz w:val="24"/>
                <w:szCs w:val="18"/>
              </w:rPr>
              <w:t xml:space="preserve">Applicant’s </w:t>
            </w:r>
            <w:r w:rsidRPr="0080372F">
              <w:rPr>
                <w:b/>
                <w:sz w:val="24"/>
                <w:szCs w:val="18"/>
              </w:rPr>
              <w:br/>
              <w:t>IPES OCN</w:t>
            </w:r>
            <w:r>
              <w:rPr>
                <w:rStyle w:val="FootnoteReference"/>
                <w:b/>
                <w:sz w:val="24"/>
                <w:szCs w:val="18"/>
              </w:rPr>
              <w:footnoteReference w:id="4"/>
            </w:r>
          </w:p>
        </w:tc>
        <w:tc>
          <w:tcPr>
            <w:tcW w:w="1027" w:type="dxa"/>
          </w:tcPr>
          <w:p w14:paraId="6BA37DF6" w14:textId="77777777" w:rsidR="00BF7CC5" w:rsidRPr="0080372F" w:rsidRDefault="00BF7CC5" w:rsidP="00A14FB6">
            <w:pPr>
              <w:jc w:val="center"/>
              <w:rPr>
                <w:b/>
                <w:sz w:val="24"/>
                <w:szCs w:val="18"/>
              </w:rPr>
            </w:pPr>
            <w:r w:rsidRPr="0080372F">
              <w:rPr>
                <w:b/>
                <w:sz w:val="24"/>
                <w:szCs w:val="18"/>
              </w:rPr>
              <w:t>NPA</w:t>
            </w:r>
            <w:r>
              <w:rPr>
                <w:rStyle w:val="FootnoteReference"/>
                <w:b/>
                <w:sz w:val="24"/>
                <w:szCs w:val="18"/>
              </w:rPr>
              <w:footnoteReference w:id="5"/>
            </w:r>
          </w:p>
        </w:tc>
        <w:tc>
          <w:tcPr>
            <w:tcW w:w="1935" w:type="dxa"/>
          </w:tcPr>
          <w:p w14:paraId="7A243389" w14:textId="77777777" w:rsidR="00BF7CC5" w:rsidRPr="0080372F" w:rsidRDefault="00BF7CC5" w:rsidP="00A14FB6">
            <w:pPr>
              <w:jc w:val="center"/>
              <w:rPr>
                <w:b/>
                <w:sz w:val="24"/>
                <w:szCs w:val="18"/>
              </w:rPr>
            </w:pPr>
            <w:r w:rsidRPr="0080372F">
              <w:rPr>
                <w:b/>
                <w:sz w:val="24"/>
                <w:szCs w:val="18"/>
              </w:rPr>
              <w:t>Rate Center(s)</w:t>
            </w:r>
          </w:p>
        </w:tc>
        <w:tc>
          <w:tcPr>
            <w:tcW w:w="1710" w:type="dxa"/>
          </w:tcPr>
          <w:p w14:paraId="59DA01A2" w14:textId="77777777" w:rsidR="00BF7CC5" w:rsidRPr="0080372F" w:rsidRDefault="00BF7CC5" w:rsidP="00A14FB6">
            <w:pPr>
              <w:jc w:val="center"/>
              <w:rPr>
                <w:b/>
                <w:sz w:val="24"/>
                <w:szCs w:val="18"/>
              </w:rPr>
            </w:pPr>
            <w:r w:rsidRPr="0080372F">
              <w:rPr>
                <w:b/>
                <w:sz w:val="24"/>
                <w:szCs w:val="18"/>
              </w:rPr>
              <w:t>Initial/Growth</w:t>
            </w:r>
          </w:p>
        </w:tc>
        <w:tc>
          <w:tcPr>
            <w:tcW w:w="2133" w:type="dxa"/>
          </w:tcPr>
          <w:p w14:paraId="1B7D8F3A" w14:textId="77777777" w:rsidR="00BF7CC5" w:rsidRPr="0080372F" w:rsidRDefault="00BF7CC5" w:rsidP="00A14FB6">
            <w:pPr>
              <w:jc w:val="center"/>
              <w:rPr>
                <w:b/>
                <w:sz w:val="24"/>
                <w:szCs w:val="18"/>
              </w:rPr>
            </w:pPr>
            <w:r w:rsidRPr="0080372F">
              <w:rPr>
                <w:b/>
                <w:sz w:val="24"/>
                <w:szCs w:val="18"/>
              </w:rPr>
              <w:t>Quantity of Thousands-Blocks</w:t>
            </w:r>
          </w:p>
        </w:tc>
        <w:tc>
          <w:tcPr>
            <w:tcW w:w="1607" w:type="dxa"/>
          </w:tcPr>
          <w:p w14:paraId="3AEC62B6" w14:textId="77777777" w:rsidR="00BF7CC5" w:rsidRPr="0080372F" w:rsidRDefault="00BF7CC5" w:rsidP="00A14FB6">
            <w:pPr>
              <w:jc w:val="center"/>
              <w:rPr>
                <w:b/>
                <w:sz w:val="24"/>
                <w:szCs w:val="18"/>
              </w:rPr>
            </w:pPr>
            <w:r w:rsidRPr="0080372F">
              <w:rPr>
                <w:b/>
                <w:sz w:val="24"/>
                <w:szCs w:val="18"/>
              </w:rPr>
              <w:t xml:space="preserve">Quantity of </w:t>
            </w:r>
            <w:r w:rsidRPr="0080372F">
              <w:rPr>
                <w:b/>
                <w:sz w:val="24"/>
                <w:szCs w:val="18"/>
              </w:rPr>
              <w:br/>
              <w:t>CO Codes</w:t>
            </w:r>
          </w:p>
        </w:tc>
      </w:tr>
      <w:tr w:rsidR="00BF7CC5" w14:paraId="7849B358" w14:textId="77777777" w:rsidTr="00A14FB6">
        <w:trPr>
          <w:trHeight w:val="737"/>
          <w:jc w:val="center"/>
        </w:trPr>
        <w:tc>
          <w:tcPr>
            <w:tcW w:w="1578" w:type="dxa"/>
          </w:tcPr>
          <w:p w14:paraId="52774781" w14:textId="77777777" w:rsidR="00BF7CC5" w:rsidRDefault="00BF7CC5" w:rsidP="00A14FB6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14:paraId="44FEFF8C" w14:textId="77777777" w:rsidR="00BF7CC5" w:rsidRDefault="00BF7CC5" w:rsidP="00A14FB6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14:paraId="059E75FB" w14:textId="77777777" w:rsidR="00BF7CC5" w:rsidRDefault="00BF7CC5" w:rsidP="00A14FB6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B20C2AD" w14:textId="77777777" w:rsidR="00BF7CC5" w:rsidRDefault="00BF7CC5" w:rsidP="00A14FB6">
            <w:pPr>
              <w:rPr>
                <w:sz w:val="18"/>
                <w:szCs w:val="18"/>
              </w:rPr>
            </w:pPr>
          </w:p>
        </w:tc>
        <w:tc>
          <w:tcPr>
            <w:tcW w:w="2133" w:type="dxa"/>
          </w:tcPr>
          <w:p w14:paraId="22D92BEF" w14:textId="77777777" w:rsidR="00BF7CC5" w:rsidRDefault="00BF7CC5" w:rsidP="00A14FB6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14:paraId="00773570" w14:textId="77777777" w:rsidR="00BF7CC5" w:rsidRDefault="00BF7CC5" w:rsidP="00A14FB6">
            <w:pPr>
              <w:rPr>
                <w:sz w:val="18"/>
                <w:szCs w:val="18"/>
              </w:rPr>
            </w:pPr>
          </w:p>
        </w:tc>
      </w:tr>
    </w:tbl>
    <w:p w14:paraId="3E7236DF" w14:textId="77777777" w:rsidR="00AA59CD" w:rsidRDefault="00AA59CD" w:rsidP="0080372F">
      <w:pPr>
        <w:pStyle w:val="BodyText"/>
        <w:spacing w:before="93" w:line="276" w:lineRule="exact"/>
      </w:pPr>
    </w:p>
    <w:p w14:paraId="3EAFF0CA" w14:textId="77777777" w:rsidR="00A14FB6" w:rsidRDefault="00A14FB6" w:rsidP="0080372F">
      <w:pPr>
        <w:pStyle w:val="BodyText"/>
        <w:spacing w:before="93" w:line="276" w:lineRule="exact"/>
      </w:pPr>
    </w:p>
    <w:p w14:paraId="7EB53ECF" w14:textId="537F9B70" w:rsidR="004458EE" w:rsidRPr="004458EE" w:rsidRDefault="004458EE" w:rsidP="00A14FB6">
      <w:pPr>
        <w:ind w:firstLine="720"/>
        <w:rPr>
          <w:sz w:val="24"/>
          <w:szCs w:val="24"/>
        </w:rPr>
      </w:pPr>
      <w:r w:rsidRPr="004458EE">
        <w:rPr>
          <w:sz w:val="24"/>
          <w:szCs w:val="24"/>
        </w:rPr>
        <w:t xml:space="preserve">Interconnected VoIP providers must notify the appropriate </w:t>
      </w:r>
      <w:r>
        <w:rPr>
          <w:sz w:val="24"/>
          <w:szCs w:val="24"/>
        </w:rPr>
        <w:t>Pennsylvania 911 C</w:t>
      </w:r>
      <w:r w:rsidRPr="004458EE">
        <w:rPr>
          <w:sz w:val="24"/>
          <w:szCs w:val="24"/>
        </w:rPr>
        <w:t>oordinators</w:t>
      </w:r>
      <w:r>
        <w:rPr>
          <w:rStyle w:val="FootnoteReference"/>
          <w:sz w:val="24"/>
          <w:szCs w:val="24"/>
        </w:rPr>
        <w:footnoteReference w:id="6"/>
      </w:r>
      <w:r w:rsidRPr="004458EE">
        <w:rPr>
          <w:sz w:val="24"/>
          <w:szCs w:val="24"/>
        </w:rPr>
        <w:t xml:space="preserve"> about the impending services and make the necessary arrangements to ensure the provisio</w:t>
      </w:r>
      <w:r w:rsidR="009E0C84">
        <w:rPr>
          <w:sz w:val="24"/>
          <w:szCs w:val="24"/>
        </w:rPr>
        <w:t>ning of emergency 911 services.</w:t>
      </w:r>
    </w:p>
    <w:p w14:paraId="0A378BB4" w14:textId="77777777" w:rsidR="00A14FB6" w:rsidRDefault="00A14FB6" w:rsidP="00A14FB6">
      <w:pPr>
        <w:pStyle w:val="BodyText"/>
        <w:spacing w:line="276" w:lineRule="exact"/>
      </w:pPr>
    </w:p>
    <w:p w14:paraId="0FF73FA7" w14:textId="77777777" w:rsidR="00232E11" w:rsidRDefault="003828D1" w:rsidP="00A14FB6">
      <w:pPr>
        <w:pStyle w:val="BodyText"/>
        <w:spacing w:line="276" w:lineRule="exact"/>
        <w:ind w:firstLine="720"/>
      </w:pPr>
      <w:r>
        <w:t xml:space="preserve">By </w:t>
      </w:r>
      <w:r w:rsidR="00644EDB">
        <w:t>submitting</w:t>
      </w:r>
      <w:r>
        <w:t xml:space="preserve"> this document, the </w:t>
      </w:r>
      <w:r w:rsidR="0080372F">
        <w:t>C</w:t>
      </w:r>
      <w:r>
        <w:t xml:space="preserve">ompany </w:t>
      </w:r>
      <w:r w:rsidR="00B16D61">
        <w:t xml:space="preserve">hereby certifies that it </w:t>
      </w:r>
      <w:r w:rsidR="00765FF1">
        <w:t xml:space="preserve">agrees to comply with </w:t>
      </w:r>
      <w:r w:rsidR="00B16D61">
        <w:t xml:space="preserve">the Pennsylvania </w:t>
      </w:r>
      <w:r w:rsidR="0080372F">
        <w:t>Public Utility Commission O</w:t>
      </w:r>
      <w:r w:rsidR="00B16D61">
        <w:t>rders</w:t>
      </w:r>
      <w:r w:rsidR="00F7169B">
        <w:rPr>
          <w:rStyle w:val="FootnoteReference"/>
        </w:rPr>
        <w:footnoteReference w:id="7"/>
      </w:r>
      <w:r w:rsidR="00B16D61">
        <w:t xml:space="preserve"> related to telephone numbering and various conservation measures</w:t>
      </w:r>
      <w:r w:rsidR="00F7169B">
        <w:t xml:space="preserve"> </w:t>
      </w:r>
      <w:r w:rsidR="00B16D61">
        <w:t xml:space="preserve">and rules for interconnected VoIP providers as set forth in the FCC’s </w:t>
      </w:r>
      <w:r w:rsidR="00B16D61" w:rsidRPr="006B1F4C">
        <w:rPr>
          <w:i/>
        </w:rPr>
        <w:t>Direct Access Report and Order</w:t>
      </w:r>
      <w:r w:rsidR="00B16D61">
        <w:t>.</w:t>
      </w:r>
    </w:p>
    <w:p w14:paraId="1B51932E" w14:textId="77777777" w:rsidR="00232E11" w:rsidRDefault="00232E11" w:rsidP="00A14FB6">
      <w:pPr>
        <w:pStyle w:val="BodyText"/>
        <w:rPr>
          <w:sz w:val="20"/>
        </w:rPr>
      </w:pPr>
    </w:p>
    <w:p w14:paraId="23881751" w14:textId="77777777" w:rsidR="006B1F4C" w:rsidRDefault="006B1F4C" w:rsidP="00A14FB6">
      <w:pPr>
        <w:pStyle w:val="BodyText"/>
        <w:rPr>
          <w:sz w:val="20"/>
        </w:rPr>
      </w:pPr>
    </w:p>
    <w:p w14:paraId="36F33C78" w14:textId="77777777" w:rsidR="006B1F4C" w:rsidRDefault="006B1F4C" w:rsidP="00A14FB6">
      <w:pPr>
        <w:pStyle w:val="BodyText"/>
        <w:rPr>
          <w:sz w:val="20"/>
        </w:rPr>
      </w:pPr>
    </w:p>
    <w:p w14:paraId="2C638A5B" w14:textId="77777777" w:rsidR="006B1F4C" w:rsidRDefault="006B1F4C" w:rsidP="00A14FB6">
      <w:pPr>
        <w:pStyle w:val="BodyText"/>
        <w:rPr>
          <w:sz w:val="20"/>
        </w:rPr>
      </w:pPr>
    </w:p>
    <w:p w14:paraId="01BF98D5" w14:textId="77777777" w:rsidR="006B1F4C" w:rsidRPr="006B1F4C" w:rsidRDefault="006B1F4C" w:rsidP="00A14FB6">
      <w:pPr>
        <w:pStyle w:val="BodyText"/>
        <w:rPr>
          <w:b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A4AA39" wp14:editId="12233B14">
                <wp:simplePos x="0" y="0"/>
                <wp:positionH relativeFrom="column">
                  <wp:posOffset>-47625</wp:posOffset>
                </wp:positionH>
                <wp:positionV relativeFrom="paragraph">
                  <wp:posOffset>95250</wp:posOffset>
                </wp:positionV>
                <wp:extent cx="11525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7F020" id="Straight Connecto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7.5pt" to="8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" strokecolor="black [3213]"/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E3718" wp14:editId="0CB482D7">
                <wp:simplePos x="0" y="0"/>
                <wp:positionH relativeFrom="column">
                  <wp:posOffset>2200275</wp:posOffset>
                </wp:positionH>
                <wp:positionV relativeFrom="paragraph">
                  <wp:posOffset>98425</wp:posOffset>
                </wp:positionV>
                <wp:extent cx="24098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0B9BA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5pt,7.75pt" to="36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" strokecolor="black [3213]"/>
            </w:pict>
          </mc:Fallback>
        </mc:AlternateContent>
      </w:r>
    </w:p>
    <w:p w14:paraId="2E56D9B4" w14:textId="77777777" w:rsidR="006B1F4C" w:rsidRPr="006B1F4C" w:rsidRDefault="006B1F4C" w:rsidP="00A14FB6">
      <w:pPr>
        <w:pStyle w:val="BodyText"/>
        <w:rPr>
          <w:b/>
        </w:rPr>
      </w:pPr>
      <w:r>
        <w:rPr>
          <w:b/>
        </w:rPr>
        <w:t xml:space="preserve">           </w:t>
      </w:r>
      <w:r w:rsidRPr="006B1F4C">
        <w:rPr>
          <w:b/>
        </w:rPr>
        <w:t>Date</w:t>
      </w:r>
      <w:r w:rsidRPr="006B1F4C">
        <w:rPr>
          <w:b/>
        </w:rPr>
        <w:tab/>
      </w:r>
      <w:r w:rsidRPr="006B1F4C">
        <w:rPr>
          <w:b/>
        </w:rPr>
        <w:tab/>
      </w:r>
      <w:r w:rsidRPr="006B1F4C">
        <w:rPr>
          <w:b/>
        </w:rPr>
        <w:tab/>
      </w:r>
      <w:r w:rsidRPr="006B1F4C">
        <w:rPr>
          <w:b/>
        </w:rPr>
        <w:tab/>
        <w:t>Signature</w:t>
      </w:r>
    </w:p>
    <w:p w14:paraId="54EA9C51" w14:textId="77777777" w:rsidR="00232E11" w:rsidRPr="006B1F4C" w:rsidRDefault="00232E11" w:rsidP="00A14FB6">
      <w:pPr>
        <w:pStyle w:val="BodyText"/>
        <w:rPr>
          <w:b/>
        </w:rPr>
      </w:pPr>
    </w:p>
    <w:p w14:paraId="477BBCAC" w14:textId="77777777" w:rsidR="006B1F4C" w:rsidRDefault="006B1F4C" w:rsidP="00A14FB6">
      <w:pPr>
        <w:pStyle w:val="BodyText"/>
        <w:rPr>
          <w:b/>
        </w:rPr>
      </w:pPr>
    </w:p>
    <w:p w14:paraId="7101E5E0" w14:textId="77777777" w:rsidR="006B1F4C" w:rsidRDefault="006B1F4C" w:rsidP="00A14FB6">
      <w:pPr>
        <w:pStyle w:val="BodyText"/>
        <w:rPr>
          <w:b/>
        </w:rPr>
      </w:pPr>
    </w:p>
    <w:p w14:paraId="70DCC8F2" w14:textId="77777777" w:rsidR="006B1F4C" w:rsidRDefault="006B1F4C" w:rsidP="00A14FB6">
      <w:pPr>
        <w:pStyle w:val="BodyText"/>
        <w:rPr>
          <w:b/>
        </w:rPr>
      </w:pPr>
    </w:p>
    <w:p w14:paraId="6115CE71" w14:textId="77777777" w:rsidR="006B1F4C" w:rsidRPr="006B1F4C" w:rsidRDefault="006B1F4C" w:rsidP="00A14FB6">
      <w:pPr>
        <w:pStyle w:val="BodyText"/>
        <w:rPr>
          <w:b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C33F9" wp14:editId="63327DF8">
                <wp:simplePos x="0" y="0"/>
                <wp:positionH relativeFrom="column">
                  <wp:posOffset>2200274</wp:posOffset>
                </wp:positionH>
                <wp:positionV relativeFrom="paragraph">
                  <wp:posOffset>45085</wp:posOffset>
                </wp:positionV>
                <wp:extent cx="24669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F6062"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5pt,3.55pt" to="367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" strokecolor="black [3213]"/>
            </w:pict>
          </mc:Fallback>
        </mc:AlternateContent>
      </w:r>
    </w:p>
    <w:p w14:paraId="1C9DBFDC" w14:textId="77777777" w:rsidR="006B1F4C" w:rsidRPr="006B1F4C" w:rsidRDefault="006B1F4C" w:rsidP="00A14FB6">
      <w:pPr>
        <w:pStyle w:val="BodyTex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 w:rsidRPr="006B1F4C">
        <w:rPr>
          <w:b/>
        </w:rPr>
        <w:t>Printed Name</w:t>
      </w:r>
    </w:p>
    <w:p w14:paraId="6AD62998" w14:textId="77777777" w:rsidR="006B1F4C" w:rsidRPr="006B1F4C" w:rsidRDefault="006B1F4C" w:rsidP="00A14FB6">
      <w:pPr>
        <w:pStyle w:val="BodyText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506A1C8" w14:textId="77777777" w:rsidR="00232E11" w:rsidRDefault="00232E11" w:rsidP="00A14FB6">
      <w:pPr>
        <w:pStyle w:val="BodyText"/>
        <w:rPr>
          <w:sz w:val="20"/>
        </w:rPr>
      </w:pPr>
    </w:p>
    <w:p w14:paraId="5A794F58" w14:textId="77777777" w:rsidR="00A14FB6" w:rsidRDefault="00A14FB6" w:rsidP="00A14FB6">
      <w:pPr>
        <w:jc w:val="center"/>
        <w:rPr>
          <w:b/>
          <w:sz w:val="24"/>
          <w:szCs w:val="24"/>
        </w:rPr>
      </w:pPr>
    </w:p>
    <w:p w14:paraId="7AE5CD10" w14:textId="77777777" w:rsidR="00D65491" w:rsidRPr="006B1F4C" w:rsidRDefault="006B1F4C" w:rsidP="00A14FB6">
      <w:pPr>
        <w:jc w:val="center"/>
        <w:rPr>
          <w:b/>
          <w:sz w:val="24"/>
          <w:szCs w:val="24"/>
        </w:rPr>
      </w:pPr>
      <w:r w:rsidRPr="006B1F4C">
        <w:rPr>
          <w:b/>
          <w:sz w:val="24"/>
          <w:szCs w:val="24"/>
        </w:rPr>
        <w:t xml:space="preserve">Completed forms must also be emailed to:  </w:t>
      </w:r>
      <w:hyperlink r:id="rId14" w:history="1">
        <w:r w:rsidR="00D65491" w:rsidRPr="006B1F4C">
          <w:rPr>
            <w:rStyle w:val="Hyperlink"/>
            <w:b/>
            <w:sz w:val="24"/>
            <w:szCs w:val="24"/>
          </w:rPr>
          <w:t>RA-PC-VOIP-NUMBERING@pa.gov</w:t>
        </w:r>
      </w:hyperlink>
    </w:p>
    <w:sectPr w:rsidR="00D65491" w:rsidRPr="006B1F4C" w:rsidSect="00A14FB6">
      <w:footnotePr>
        <w:numRestart w:val="eachSect"/>
      </w:footnotePr>
      <w:pgSz w:w="12240" w:h="15840"/>
      <w:pgMar w:top="720" w:right="1080" w:bottom="72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591E0" w14:textId="77777777" w:rsidR="009D1F51" w:rsidRDefault="009D1F51" w:rsidP="00D422FE">
      <w:r>
        <w:separator/>
      </w:r>
    </w:p>
  </w:endnote>
  <w:endnote w:type="continuationSeparator" w:id="0">
    <w:p w14:paraId="513F3C9E" w14:textId="77777777" w:rsidR="009D1F51" w:rsidRDefault="009D1F51" w:rsidP="00D4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709C4" w14:textId="77777777" w:rsidR="009D1F51" w:rsidRDefault="009D1F51" w:rsidP="00D422FE">
      <w:r>
        <w:separator/>
      </w:r>
    </w:p>
  </w:footnote>
  <w:footnote w:type="continuationSeparator" w:id="0">
    <w:p w14:paraId="4CEFF725" w14:textId="77777777" w:rsidR="009D1F51" w:rsidRDefault="009D1F51" w:rsidP="00D422FE">
      <w:r>
        <w:continuationSeparator/>
      </w:r>
    </w:p>
  </w:footnote>
  <w:footnote w:id="1">
    <w:p w14:paraId="53B40AB9" w14:textId="77777777" w:rsidR="00E4757A" w:rsidRDefault="00E4757A" w:rsidP="00A14FB6">
      <w:pPr>
        <w:pStyle w:val="FootnoteText"/>
        <w:spacing w:after="60"/>
      </w:pPr>
      <w:r w:rsidRPr="002773A0">
        <w:rPr>
          <w:rStyle w:val="FootnoteReference"/>
        </w:rPr>
        <w:footnoteRef/>
      </w:r>
      <w:r w:rsidRPr="002773A0">
        <w:t xml:space="preserve"> </w:t>
      </w:r>
      <w:r>
        <w:rPr>
          <w:i/>
        </w:rPr>
        <w:t>In the Matter of</w:t>
      </w:r>
      <w:r w:rsidRPr="00045957">
        <w:rPr>
          <w:i/>
        </w:rPr>
        <w:t xml:space="preserve"> Numbering Policies for Modern Communications et. al.</w:t>
      </w:r>
      <w:r>
        <w:t>, WC Docket 13-</w:t>
      </w:r>
      <w:r w:rsidRPr="002773A0">
        <w:t>97 et. al.,</w:t>
      </w:r>
      <w:r>
        <w:t xml:space="preserve"> Report and Order, 30 FCC </w:t>
      </w:r>
      <w:proofErr w:type="spellStart"/>
      <w:r>
        <w:t>Rcd</w:t>
      </w:r>
      <w:proofErr w:type="spellEnd"/>
      <w:r>
        <w:t xml:space="preserve"> 6839 (2015) (</w:t>
      </w:r>
      <w:r w:rsidRPr="00045957">
        <w:rPr>
          <w:i/>
        </w:rPr>
        <w:t>Direct Access Report and Order</w:t>
      </w:r>
      <w:r>
        <w:t xml:space="preserve">). </w:t>
      </w:r>
    </w:p>
  </w:footnote>
  <w:footnote w:id="2">
    <w:p w14:paraId="3D0C4861" w14:textId="77777777" w:rsidR="00E4757A" w:rsidRPr="00E4757A" w:rsidRDefault="00E4757A" w:rsidP="00A14FB6">
      <w:pPr>
        <w:pStyle w:val="FootnoteText"/>
        <w:spacing w:after="60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at ¶14.</w:t>
      </w:r>
    </w:p>
  </w:footnote>
  <w:footnote w:id="3">
    <w:p w14:paraId="1B417DAB" w14:textId="77777777" w:rsidR="002A3B14" w:rsidRDefault="002A3B14" w:rsidP="002A3B14">
      <w:pPr>
        <w:pStyle w:val="FootnoteText"/>
      </w:pPr>
      <w:r>
        <w:rPr>
          <w:rStyle w:val="FootnoteReference"/>
        </w:rPr>
        <w:footnoteRef/>
      </w:r>
      <w:r>
        <w:t xml:space="preserve"> 47 CFR § 52.15(g)(3)(iv)(D).</w:t>
      </w:r>
    </w:p>
  </w:footnote>
  <w:footnote w:id="4">
    <w:p w14:paraId="3A7EC716" w14:textId="77777777" w:rsidR="00BF7CC5" w:rsidRPr="0080372F" w:rsidRDefault="00BF7CC5" w:rsidP="00A14FB6">
      <w:pPr>
        <w:pStyle w:val="FootnoteText"/>
        <w:spacing w:after="60"/>
      </w:pPr>
      <w:r w:rsidRPr="0080372F">
        <w:rPr>
          <w:rStyle w:val="FootnoteReference"/>
        </w:rPr>
        <w:footnoteRef/>
      </w:r>
      <w:r w:rsidRPr="0080372F">
        <w:t xml:space="preserve"> IP-Enabled Services Operating Company Number</w:t>
      </w:r>
    </w:p>
  </w:footnote>
  <w:footnote w:id="5">
    <w:p w14:paraId="2CA87926" w14:textId="77777777" w:rsidR="00BF7CC5" w:rsidRDefault="00BF7CC5" w:rsidP="00A14FB6">
      <w:pPr>
        <w:pStyle w:val="FootnoteText"/>
        <w:spacing w:after="60"/>
      </w:pPr>
      <w:r>
        <w:rPr>
          <w:rStyle w:val="FootnoteReference"/>
        </w:rPr>
        <w:footnoteRef/>
      </w:r>
      <w:r>
        <w:t xml:space="preserve"> If multiple NPAs are involved, provide all the requested information for each NPA.</w:t>
      </w:r>
    </w:p>
  </w:footnote>
  <w:footnote w:id="6">
    <w:p w14:paraId="563C7EB2" w14:textId="77777777" w:rsidR="004458EE" w:rsidRDefault="004458EE" w:rsidP="00A14FB6">
      <w:pPr>
        <w:pStyle w:val="FootnoteText"/>
        <w:spacing w:after="60"/>
      </w:pPr>
      <w:r>
        <w:rPr>
          <w:rStyle w:val="FootnoteReference"/>
        </w:rPr>
        <w:footnoteRef/>
      </w:r>
      <w:r>
        <w:t xml:space="preserve"> Contact information can be found at </w:t>
      </w:r>
      <w:hyperlink r:id="rId1" w:history="1">
        <w:r w:rsidRPr="00875A21">
          <w:rPr>
            <w:rStyle w:val="Hyperlink"/>
          </w:rPr>
          <w:t>http://www.pema.pa.gov/911/Pages/default.aspx</w:t>
        </w:r>
      </w:hyperlink>
      <w:r>
        <w:t>.</w:t>
      </w:r>
    </w:p>
  </w:footnote>
  <w:footnote w:id="7">
    <w:p w14:paraId="69D54EF9" w14:textId="77777777" w:rsidR="00F7169B" w:rsidRDefault="00F7169B" w:rsidP="006B1F4C">
      <w:pPr>
        <w:pStyle w:val="FootnoteText"/>
      </w:pPr>
      <w:r w:rsidRPr="00C7212A">
        <w:rPr>
          <w:rStyle w:val="FootnoteReference"/>
        </w:rPr>
        <w:footnoteRef/>
      </w:r>
      <w:r w:rsidRPr="00C7212A">
        <w:t xml:space="preserve"> </w:t>
      </w:r>
      <w:r w:rsidR="00C7212A" w:rsidRPr="0080372F">
        <w:rPr>
          <w:i/>
        </w:rPr>
        <w:t xml:space="preserve">See </w:t>
      </w:r>
      <w:r w:rsidRPr="0080372F">
        <w:rPr>
          <w:i/>
        </w:rPr>
        <w:t>Implementation of Number Conservation Measures Granted to Pennsylvania by the Federal Communications Commission in its Order released March 31, 2000--NXX Code Reclamation</w:t>
      </w:r>
      <w:r w:rsidRPr="00F7169B">
        <w:t>, Docket No. M-00001373 (Order entered August 22, 2000), 30 Pa. B. 4701 (September 2, 2000</w:t>
      </w:r>
      <w:r w:rsidRPr="0080372F">
        <w:rPr>
          <w:i/>
        </w:rPr>
        <w:t>); Implementation of Number Conservation Measures Granted to Pennsylvania by the Federal Communications Commission in its Order released July 20, 2000-- Thousands-Block Number Pooling</w:t>
      </w:r>
      <w:r w:rsidRPr="00F7169B">
        <w:t xml:space="preserve">, Docket Nos. M-00001427 and P-00961061F0002 (Final Order entered December 27, 2000); </w:t>
      </w:r>
      <w:r w:rsidRPr="0080372F">
        <w:rPr>
          <w:i/>
        </w:rPr>
        <w:t>Implementation of Additional Delegated Authority Granted to Pennsylvania by the Federal Communications Commission in its Order Released May 18, 2010—Mandatory Thousands-Block Number Pooling in the 215/267, 570, 610/484, 717 and 814 NPAs</w:t>
      </w:r>
      <w:r w:rsidR="00C7212A">
        <w:t>, Docket No.</w:t>
      </w:r>
      <w:r w:rsidRPr="00F7169B">
        <w:t xml:space="preserve"> M-2010-2178173 (Order entered June 3, 2010); </w:t>
      </w:r>
      <w:r w:rsidRPr="0080372F">
        <w:rPr>
          <w:i/>
        </w:rPr>
        <w:t>Implementation of Number Conservation Measures Granted to Pennsylvania by the Federal Communications Commission in its Order released July 20, 2000 - NXX Code Rationing</w:t>
      </w:r>
      <w:r w:rsidRPr="00F7169B">
        <w:t xml:space="preserve">, Docket Nos. M-00001427 and P-00961027F0002 (Order entered December 27, 2000); and </w:t>
      </w:r>
      <w:r w:rsidRPr="0080372F">
        <w:rPr>
          <w:i/>
        </w:rPr>
        <w:t>Additional Numbering Resources to Local Exchange Carriers: Safety Valve Process</w:t>
      </w:r>
      <w:r w:rsidRPr="00F7169B">
        <w:t>, Docket No. M-2008-2032767 (Order</w:t>
      </w:r>
      <w:r w:rsidR="00C7212A">
        <w:t>s</w:t>
      </w:r>
      <w:r w:rsidRPr="00F7169B">
        <w:t xml:space="preserve"> entered November 6, 2008</w:t>
      </w:r>
      <w:r w:rsidR="00C7212A">
        <w:t xml:space="preserve"> and January 13, 2012</w:t>
      </w:r>
      <w:r w:rsidRPr="00F7169B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0"/>
      <w:gridCol w:w="6397"/>
      <w:gridCol w:w="2518"/>
    </w:tblGrid>
    <w:tr w:rsidR="00A80254" w:rsidRPr="00FD6108" w14:paraId="0D56DE2F" w14:textId="77777777" w:rsidTr="00A14FB6">
      <w:trPr>
        <w:trHeight w:val="874"/>
        <w:jc w:val="center"/>
      </w:trPr>
      <w:tc>
        <w:tcPr>
          <w:tcW w:w="1170" w:type="dxa"/>
        </w:tcPr>
        <w:p w14:paraId="78787007" w14:textId="77777777" w:rsidR="006046DC" w:rsidRPr="006046DC" w:rsidRDefault="006046DC" w:rsidP="00FD6108">
          <w:pPr>
            <w:spacing w:before="89"/>
            <w:jc w:val="center"/>
            <w:rPr>
              <w:b/>
              <w:sz w:val="28"/>
              <w:szCs w:val="24"/>
            </w:rPr>
          </w:pPr>
        </w:p>
      </w:tc>
      <w:tc>
        <w:tcPr>
          <w:tcW w:w="6397" w:type="dxa"/>
        </w:tcPr>
        <w:p w14:paraId="3F6EAB5D" w14:textId="77777777" w:rsidR="006046DC" w:rsidRPr="00A14FB6" w:rsidRDefault="006046DC" w:rsidP="00A14FB6">
          <w:pPr>
            <w:jc w:val="center"/>
            <w:rPr>
              <w:b/>
              <w:sz w:val="26"/>
              <w:szCs w:val="26"/>
            </w:rPr>
          </w:pPr>
          <w:r w:rsidRPr="00A14FB6">
            <w:rPr>
              <w:b/>
              <w:sz w:val="26"/>
              <w:szCs w:val="26"/>
            </w:rPr>
            <w:t>Pennsylvania</w:t>
          </w:r>
          <w:r w:rsidR="00A80254">
            <w:rPr>
              <w:b/>
              <w:sz w:val="26"/>
              <w:szCs w:val="26"/>
            </w:rPr>
            <w:t xml:space="preserve"> Public Utility Commission</w:t>
          </w:r>
          <w:r w:rsidRPr="00A14FB6">
            <w:rPr>
              <w:b/>
              <w:sz w:val="26"/>
              <w:szCs w:val="26"/>
            </w:rPr>
            <w:t xml:space="preserve"> Interconnected VoIP Provider </w:t>
          </w:r>
        </w:p>
        <w:p w14:paraId="13B0DB24" w14:textId="77777777" w:rsidR="006046DC" w:rsidRPr="00A14FB6" w:rsidRDefault="006046DC" w:rsidP="00A14FB6">
          <w:pPr>
            <w:jc w:val="center"/>
            <w:rPr>
              <w:b/>
              <w:sz w:val="26"/>
              <w:szCs w:val="26"/>
            </w:rPr>
          </w:pPr>
          <w:r w:rsidRPr="00A14FB6">
            <w:rPr>
              <w:b/>
              <w:sz w:val="26"/>
              <w:szCs w:val="26"/>
            </w:rPr>
            <w:t>30-day Notification of Numbering Resource Request</w:t>
          </w:r>
        </w:p>
      </w:tc>
      <w:tc>
        <w:tcPr>
          <w:tcW w:w="2518" w:type="dxa"/>
        </w:tcPr>
        <w:p w14:paraId="02D3AB14" w14:textId="77777777" w:rsidR="006046DC" w:rsidRPr="00A14FB6" w:rsidRDefault="006046DC" w:rsidP="00A14FB6">
          <w:pPr>
            <w:spacing w:before="120"/>
            <w:jc w:val="center"/>
            <w:rPr>
              <w:b/>
              <w:sz w:val="26"/>
              <w:szCs w:val="26"/>
            </w:rPr>
          </w:pPr>
          <w:r w:rsidRPr="00A14FB6">
            <w:rPr>
              <w:b/>
              <w:sz w:val="26"/>
              <w:szCs w:val="26"/>
            </w:rPr>
            <w:t>Parent Docket No. M-2016-2532662</w:t>
          </w:r>
        </w:p>
      </w:tc>
    </w:tr>
  </w:tbl>
  <w:p w14:paraId="5896623A" w14:textId="77777777" w:rsidR="00491904" w:rsidRDefault="00A80254" w:rsidP="00A14FB6">
    <w:pPr>
      <w:spacing w:before="89"/>
    </w:pPr>
    <w:r>
      <w:rPr>
        <w:b/>
        <w:noProof/>
        <w:sz w:val="2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0A2A7E" wp14:editId="1B0CFC57">
              <wp:simplePos x="0" y="0"/>
              <wp:positionH relativeFrom="column">
                <wp:posOffset>-1</wp:posOffset>
              </wp:positionH>
              <wp:positionV relativeFrom="paragraph">
                <wp:posOffset>1905</wp:posOffset>
              </wp:positionV>
              <wp:extent cx="631507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D54E9A" id="Straight Connector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15pt" to="497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901BC"/>
    <w:multiLevelType w:val="hybridMultilevel"/>
    <w:tmpl w:val="FBE4D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07887"/>
    <w:multiLevelType w:val="hybridMultilevel"/>
    <w:tmpl w:val="38C68ADC"/>
    <w:lvl w:ilvl="0" w:tplc="948438E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13371"/>
    <w:multiLevelType w:val="hybridMultilevel"/>
    <w:tmpl w:val="F96E76D8"/>
    <w:lvl w:ilvl="0" w:tplc="C338C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CE3DA5"/>
    <w:multiLevelType w:val="hybridMultilevel"/>
    <w:tmpl w:val="D0F03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E11"/>
    <w:rsid w:val="000167E8"/>
    <w:rsid w:val="0007393F"/>
    <w:rsid w:val="00131F9E"/>
    <w:rsid w:val="001531C7"/>
    <w:rsid w:val="00167D5B"/>
    <w:rsid w:val="001829BA"/>
    <w:rsid w:val="001E0E23"/>
    <w:rsid w:val="001F2A12"/>
    <w:rsid w:val="0022037C"/>
    <w:rsid w:val="002322B3"/>
    <w:rsid w:val="00232E11"/>
    <w:rsid w:val="00234BC5"/>
    <w:rsid w:val="00286C55"/>
    <w:rsid w:val="00291833"/>
    <w:rsid w:val="002A3B14"/>
    <w:rsid w:val="002C7FAA"/>
    <w:rsid w:val="002E66E9"/>
    <w:rsid w:val="00352842"/>
    <w:rsid w:val="003550BA"/>
    <w:rsid w:val="003828D1"/>
    <w:rsid w:val="00382FE7"/>
    <w:rsid w:val="00384D4F"/>
    <w:rsid w:val="003C51EA"/>
    <w:rsid w:val="003E3C37"/>
    <w:rsid w:val="003F2F58"/>
    <w:rsid w:val="004044D8"/>
    <w:rsid w:val="004458EE"/>
    <w:rsid w:val="00462D1B"/>
    <w:rsid w:val="00471231"/>
    <w:rsid w:val="00491904"/>
    <w:rsid w:val="004960DC"/>
    <w:rsid w:val="004C671F"/>
    <w:rsid w:val="004D4FAC"/>
    <w:rsid w:val="0050055A"/>
    <w:rsid w:val="005031B7"/>
    <w:rsid w:val="0051740D"/>
    <w:rsid w:val="005314E9"/>
    <w:rsid w:val="005435B3"/>
    <w:rsid w:val="005647EA"/>
    <w:rsid w:val="005C7F2F"/>
    <w:rsid w:val="005D430C"/>
    <w:rsid w:val="006015B7"/>
    <w:rsid w:val="006046DC"/>
    <w:rsid w:val="00606F2D"/>
    <w:rsid w:val="006359AB"/>
    <w:rsid w:val="00644EDB"/>
    <w:rsid w:val="006638CC"/>
    <w:rsid w:val="006B1F4C"/>
    <w:rsid w:val="006E1849"/>
    <w:rsid w:val="00734293"/>
    <w:rsid w:val="00737DCD"/>
    <w:rsid w:val="0074713E"/>
    <w:rsid w:val="007555E6"/>
    <w:rsid w:val="00765FF1"/>
    <w:rsid w:val="00787DA0"/>
    <w:rsid w:val="007B3AFB"/>
    <w:rsid w:val="0080372F"/>
    <w:rsid w:val="00805E10"/>
    <w:rsid w:val="00861360"/>
    <w:rsid w:val="008A6B38"/>
    <w:rsid w:val="008B5EBC"/>
    <w:rsid w:val="008C4021"/>
    <w:rsid w:val="008F407C"/>
    <w:rsid w:val="0092302E"/>
    <w:rsid w:val="00936C6D"/>
    <w:rsid w:val="00981EB5"/>
    <w:rsid w:val="00993ACA"/>
    <w:rsid w:val="00996FE7"/>
    <w:rsid w:val="009C1174"/>
    <w:rsid w:val="009C5B00"/>
    <w:rsid w:val="009D14EF"/>
    <w:rsid w:val="009D1F51"/>
    <w:rsid w:val="009E0C84"/>
    <w:rsid w:val="009F1130"/>
    <w:rsid w:val="00A1199F"/>
    <w:rsid w:val="00A14FB6"/>
    <w:rsid w:val="00A24435"/>
    <w:rsid w:val="00A407B7"/>
    <w:rsid w:val="00A676E6"/>
    <w:rsid w:val="00A80254"/>
    <w:rsid w:val="00AA59CD"/>
    <w:rsid w:val="00AA7E2F"/>
    <w:rsid w:val="00AB3363"/>
    <w:rsid w:val="00AC3760"/>
    <w:rsid w:val="00AF23F4"/>
    <w:rsid w:val="00AF3AAF"/>
    <w:rsid w:val="00B16D61"/>
    <w:rsid w:val="00B22B93"/>
    <w:rsid w:val="00B467A1"/>
    <w:rsid w:val="00B54C7E"/>
    <w:rsid w:val="00B66B08"/>
    <w:rsid w:val="00B92FE4"/>
    <w:rsid w:val="00BB4402"/>
    <w:rsid w:val="00BF7CC5"/>
    <w:rsid w:val="00C7212A"/>
    <w:rsid w:val="00C854B4"/>
    <w:rsid w:val="00CB1526"/>
    <w:rsid w:val="00CE15AB"/>
    <w:rsid w:val="00D26A33"/>
    <w:rsid w:val="00D30389"/>
    <w:rsid w:val="00D422FE"/>
    <w:rsid w:val="00D51EC1"/>
    <w:rsid w:val="00D65491"/>
    <w:rsid w:val="00DB5FCE"/>
    <w:rsid w:val="00E4757A"/>
    <w:rsid w:val="00E73F42"/>
    <w:rsid w:val="00ED35F6"/>
    <w:rsid w:val="00F11CE0"/>
    <w:rsid w:val="00F37A5F"/>
    <w:rsid w:val="00F5699B"/>
    <w:rsid w:val="00F7169B"/>
    <w:rsid w:val="00F83813"/>
    <w:rsid w:val="00F92E26"/>
    <w:rsid w:val="00F94E06"/>
    <w:rsid w:val="00FB7A99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CB694D"/>
  <w15:docId w15:val="{CE98B82B-BBE8-47FE-BF69-E30976B0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47"/>
      <w:outlineLvl w:val="0"/>
    </w:pPr>
    <w:rPr>
      <w:rFonts w:ascii="Arial" w:eastAsia="Arial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D422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2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F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FE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semiHidden/>
    <w:unhideWhenUsed/>
    <w:rsid w:val="00F838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8381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F8381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015B7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1829BA"/>
  </w:style>
  <w:style w:type="paragraph" w:styleId="BalloonText">
    <w:name w:val="Balloon Text"/>
    <w:basedOn w:val="Normal"/>
    <w:link w:val="BalloonTextChar"/>
    <w:uiPriority w:val="99"/>
    <w:semiHidden/>
    <w:unhideWhenUsed/>
    <w:rsid w:val="007B3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F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62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4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hrodgers@p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lum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A-PC-VOIP-NUMBERING@p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hyperlink" Target="mailto:RA-PC-VOIP-NUMBERING@pa.gov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ma.pa.gov/911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491F8-C749-4E84-A02A-742FD2D2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3116</Characters>
  <Application>Microsoft Office Word</Application>
  <DocSecurity>4</DocSecurity>
  <Lines>82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VoIP 30 day notice for numbering template -Final</vt:lpstr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VoIP 30 day notice for numbering template -Final</dc:title>
  <dc:creator>Lum, Mark</dc:creator>
  <cp:lastModifiedBy>Page, Cyndi</cp:lastModifiedBy>
  <cp:revision>2</cp:revision>
  <dcterms:created xsi:type="dcterms:W3CDTF">2019-09-13T16:13:00Z</dcterms:created>
  <dcterms:modified xsi:type="dcterms:W3CDTF">2019-09-13T16:13:00Z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2017-08-11T00:00:00Z</vt:filetime>
  </property>
</Properties>
</file>