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1A6" w:rsidRPr="00F461A6" w:rsidRDefault="00F461A6" w:rsidP="00F461A6">
      <w:pPr>
        <w:jc w:val="center"/>
        <w:rPr>
          <w:b/>
          <w:sz w:val="26"/>
          <w:szCs w:val="26"/>
        </w:rPr>
      </w:pPr>
      <w:r w:rsidRPr="00F461A6">
        <w:rPr>
          <w:b/>
          <w:sz w:val="26"/>
          <w:szCs w:val="26"/>
        </w:rPr>
        <w:t>PENNSYLVANIA</w:t>
      </w:r>
    </w:p>
    <w:p w:rsidR="00F461A6" w:rsidRPr="00F461A6" w:rsidRDefault="00F461A6" w:rsidP="00F461A6">
      <w:pPr>
        <w:jc w:val="center"/>
        <w:rPr>
          <w:b/>
          <w:sz w:val="26"/>
          <w:szCs w:val="26"/>
        </w:rPr>
      </w:pPr>
      <w:r w:rsidRPr="00F461A6">
        <w:rPr>
          <w:b/>
          <w:sz w:val="26"/>
          <w:szCs w:val="26"/>
        </w:rPr>
        <w:t>PUBLIC UTILITY COMMISSION</w:t>
      </w:r>
    </w:p>
    <w:p w:rsidR="00F461A6" w:rsidRPr="00F461A6" w:rsidRDefault="00F461A6" w:rsidP="00F461A6">
      <w:pPr>
        <w:jc w:val="center"/>
        <w:rPr>
          <w:b/>
          <w:sz w:val="26"/>
          <w:szCs w:val="26"/>
        </w:rPr>
      </w:pPr>
      <w:r w:rsidRPr="00F461A6">
        <w:rPr>
          <w:b/>
          <w:sz w:val="26"/>
          <w:szCs w:val="26"/>
        </w:rPr>
        <w:t>Harrisburg, PA  17105-3265</w:t>
      </w:r>
    </w:p>
    <w:p w:rsidR="00F461A6" w:rsidRPr="00F461A6" w:rsidRDefault="00F461A6" w:rsidP="00F461A6">
      <w:pPr>
        <w:rPr>
          <w:sz w:val="26"/>
          <w:szCs w:val="26"/>
        </w:rPr>
      </w:pPr>
    </w:p>
    <w:p w:rsidR="00F461A6" w:rsidRPr="00F461A6" w:rsidRDefault="00F461A6" w:rsidP="00F461A6">
      <w:pPr>
        <w:rPr>
          <w:sz w:val="26"/>
          <w:szCs w:val="26"/>
        </w:rPr>
      </w:pPr>
    </w:p>
    <w:p w:rsidR="00F461A6" w:rsidRPr="00F461A6" w:rsidRDefault="00F461A6" w:rsidP="00F461A6">
      <w:pPr>
        <w:jc w:val="right"/>
        <w:rPr>
          <w:sz w:val="26"/>
          <w:szCs w:val="26"/>
        </w:rPr>
      </w:pP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r>
      <w:r w:rsidRPr="00F461A6">
        <w:rPr>
          <w:sz w:val="26"/>
          <w:szCs w:val="26"/>
        </w:rPr>
        <w:tab/>
        <w:t xml:space="preserve">            Public Meeting held </w:t>
      </w:r>
      <w:r w:rsidR="00921D1C">
        <w:rPr>
          <w:sz w:val="26"/>
          <w:szCs w:val="26"/>
        </w:rPr>
        <w:t>January 28</w:t>
      </w:r>
      <w:r w:rsidRPr="00F461A6">
        <w:rPr>
          <w:sz w:val="26"/>
          <w:szCs w:val="26"/>
        </w:rPr>
        <w:t>, 20</w:t>
      </w:r>
      <w:r w:rsidR="00921D1C">
        <w:rPr>
          <w:sz w:val="26"/>
          <w:szCs w:val="26"/>
        </w:rPr>
        <w:t>10</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Commissioners Present:</w:t>
      </w:r>
    </w:p>
    <w:p w:rsidR="00F461A6" w:rsidRPr="00F461A6" w:rsidRDefault="00F461A6" w:rsidP="00F461A6">
      <w:pPr>
        <w:rPr>
          <w:sz w:val="26"/>
          <w:szCs w:val="26"/>
        </w:rPr>
      </w:pPr>
    </w:p>
    <w:p w:rsidR="00F461A6" w:rsidRPr="00F461A6" w:rsidRDefault="00F461A6" w:rsidP="00F461A6">
      <w:pPr>
        <w:rPr>
          <w:sz w:val="26"/>
          <w:szCs w:val="26"/>
        </w:rPr>
      </w:pPr>
      <w:r w:rsidRPr="00F461A6">
        <w:rPr>
          <w:sz w:val="26"/>
          <w:szCs w:val="26"/>
        </w:rPr>
        <w:tab/>
        <w:t>James H. Cawley, Chairman</w:t>
      </w:r>
    </w:p>
    <w:p w:rsidR="00F461A6" w:rsidRPr="00F461A6" w:rsidRDefault="00F461A6" w:rsidP="00F461A6">
      <w:pPr>
        <w:rPr>
          <w:sz w:val="26"/>
          <w:szCs w:val="26"/>
        </w:rPr>
      </w:pPr>
      <w:r w:rsidRPr="00F461A6">
        <w:rPr>
          <w:sz w:val="26"/>
          <w:szCs w:val="26"/>
        </w:rPr>
        <w:tab/>
        <w:t>Tyrone J. Christy, Vice Chairman</w:t>
      </w:r>
    </w:p>
    <w:p w:rsidR="00F461A6" w:rsidRPr="00F461A6" w:rsidRDefault="00F461A6" w:rsidP="00F461A6">
      <w:pPr>
        <w:rPr>
          <w:sz w:val="26"/>
          <w:szCs w:val="26"/>
        </w:rPr>
      </w:pPr>
      <w:r w:rsidRPr="00F461A6">
        <w:rPr>
          <w:sz w:val="26"/>
          <w:szCs w:val="26"/>
        </w:rPr>
        <w:tab/>
        <w:t>Kim Pizzingrilli</w:t>
      </w:r>
    </w:p>
    <w:p w:rsidR="00F461A6" w:rsidRDefault="00F461A6" w:rsidP="00F461A6">
      <w:pPr>
        <w:rPr>
          <w:sz w:val="26"/>
          <w:szCs w:val="26"/>
        </w:rPr>
      </w:pPr>
      <w:r w:rsidRPr="00F461A6">
        <w:rPr>
          <w:sz w:val="26"/>
          <w:szCs w:val="26"/>
        </w:rPr>
        <w:tab/>
        <w:t>Wayne E. Gardner</w:t>
      </w:r>
      <w:r w:rsidR="006F0CDB">
        <w:rPr>
          <w:sz w:val="26"/>
          <w:szCs w:val="26"/>
        </w:rPr>
        <w:t>, Statement</w:t>
      </w:r>
    </w:p>
    <w:p w:rsidR="00F97E2E" w:rsidRPr="00F461A6" w:rsidRDefault="00F97E2E" w:rsidP="00F461A6">
      <w:pPr>
        <w:rPr>
          <w:sz w:val="26"/>
          <w:szCs w:val="26"/>
        </w:rPr>
      </w:pPr>
      <w:r>
        <w:rPr>
          <w:sz w:val="26"/>
          <w:szCs w:val="26"/>
        </w:rPr>
        <w:tab/>
      </w:r>
      <w:r w:rsidRPr="00F461A6">
        <w:rPr>
          <w:sz w:val="26"/>
          <w:szCs w:val="26"/>
        </w:rPr>
        <w:t>Robert F. Powelson</w:t>
      </w:r>
    </w:p>
    <w:p w:rsidR="00F461A6" w:rsidRDefault="00F461A6" w:rsidP="00F461A6">
      <w:pPr>
        <w:rPr>
          <w:sz w:val="26"/>
          <w:szCs w:val="26"/>
        </w:rPr>
      </w:pPr>
    </w:p>
    <w:p w:rsidR="00325B18" w:rsidRDefault="00325B18" w:rsidP="00F461A6">
      <w:pPr>
        <w:rPr>
          <w:sz w:val="26"/>
          <w:szCs w:val="26"/>
        </w:rPr>
      </w:pPr>
    </w:p>
    <w:p w:rsidR="00E22BC7" w:rsidRDefault="00E22BC7" w:rsidP="00F461A6">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22BC7" w:rsidTr="00D26482">
        <w:tc>
          <w:tcPr>
            <w:tcW w:w="4788" w:type="dxa"/>
          </w:tcPr>
          <w:p w:rsidR="00E22BC7" w:rsidRDefault="00E22BC7" w:rsidP="00E22BC7">
            <w:pPr>
              <w:rPr>
                <w:sz w:val="26"/>
                <w:szCs w:val="26"/>
              </w:rPr>
            </w:pPr>
            <w:r>
              <w:rPr>
                <w:sz w:val="26"/>
                <w:szCs w:val="26"/>
              </w:rPr>
              <w:t>Joint Petition of Metropolitan Edison Company, Pennsylvania Electric Company and Pennsylvania Power Company for Consolidation of Proceedings and Approval of  Energy Efficiency and Conservation Plans</w:t>
            </w:r>
          </w:p>
        </w:tc>
        <w:tc>
          <w:tcPr>
            <w:tcW w:w="4788" w:type="dxa"/>
          </w:tcPr>
          <w:p w:rsidR="00E255A4" w:rsidRDefault="00A82CAB" w:rsidP="00E255A4">
            <w:pPr>
              <w:jc w:val="right"/>
              <w:rPr>
                <w:sz w:val="26"/>
                <w:szCs w:val="26"/>
              </w:rPr>
            </w:pPr>
            <w:r>
              <w:rPr>
                <w:sz w:val="26"/>
                <w:szCs w:val="26"/>
              </w:rPr>
              <w:t>Docket</w:t>
            </w:r>
            <w:r w:rsidR="00E22BC7">
              <w:rPr>
                <w:sz w:val="26"/>
                <w:szCs w:val="26"/>
              </w:rPr>
              <w:t xml:space="preserve"> Nos. M-2009-2092222, </w:t>
            </w:r>
          </w:p>
          <w:p w:rsidR="00E22BC7" w:rsidRDefault="00E22BC7" w:rsidP="00E255A4">
            <w:pPr>
              <w:jc w:val="right"/>
              <w:rPr>
                <w:sz w:val="26"/>
                <w:szCs w:val="26"/>
              </w:rPr>
            </w:pPr>
            <w:r>
              <w:rPr>
                <w:sz w:val="26"/>
                <w:szCs w:val="26"/>
              </w:rPr>
              <w:t>M-2009-2112952 and M-2009-2112956</w:t>
            </w:r>
          </w:p>
          <w:p w:rsidR="00E22BC7" w:rsidRDefault="00E22BC7" w:rsidP="00F461A6">
            <w:pPr>
              <w:rPr>
                <w:sz w:val="26"/>
                <w:szCs w:val="26"/>
              </w:rPr>
            </w:pPr>
          </w:p>
        </w:tc>
      </w:tr>
    </w:tbl>
    <w:p w:rsidR="00E22BC7" w:rsidRDefault="00E22BC7" w:rsidP="00F461A6">
      <w:pPr>
        <w:rPr>
          <w:sz w:val="26"/>
          <w:szCs w:val="26"/>
        </w:rPr>
      </w:pPr>
    </w:p>
    <w:p w:rsidR="00E22BC7" w:rsidRDefault="00E22BC7" w:rsidP="00F461A6">
      <w:pPr>
        <w:rPr>
          <w:sz w:val="26"/>
          <w:szCs w:val="26"/>
        </w:rPr>
      </w:pPr>
    </w:p>
    <w:p w:rsidR="00F97E2E" w:rsidRDefault="00F97E2E">
      <w:pPr>
        <w:spacing w:after="200" w:line="276" w:lineRule="auto"/>
        <w:rPr>
          <w:b/>
          <w:sz w:val="26"/>
          <w:szCs w:val="26"/>
        </w:rPr>
        <w:sectPr w:rsidR="00F97E2E" w:rsidSect="005A69BD">
          <w:headerReference w:type="default" r:id="rId8"/>
          <w:footerReference w:type="default" r:id="rId9"/>
          <w:pgSz w:w="12240" w:h="15840"/>
          <w:pgMar w:top="1440" w:right="1440" w:bottom="1440" w:left="1440" w:header="720" w:footer="720" w:gutter="0"/>
          <w:cols w:space="720"/>
          <w:titlePg/>
          <w:docGrid w:linePitch="360"/>
        </w:sectPr>
      </w:pPr>
    </w:p>
    <w:p w:rsidR="00F461A6" w:rsidRDefault="00F461A6" w:rsidP="00F461A6">
      <w:pPr>
        <w:jc w:val="center"/>
        <w:rPr>
          <w:b/>
          <w:sz w:val="26"/>
          <w:szCs w:val="26"/>
        </w:rPr>
      </w:pPr>
      <w:r>
        <w:rPr>
          <w:b/>
          <w:sz w:val="26"/>
          <w:szCs w:val="26"/>
        </w:rPr>
        <w:lastRenderedPageBreak/>
        <w:t>TABLE OF CONTENTS</w:t>
      </w:r>
    </w:p>
    <w:p w:rsidR="003E693B" w:rsidRDefault="003E693B" w:rsidP="00F461A6">
      <w:pPr>
        <w:jc w:val="center"/>
        <w:rPr>
          <w:b/>
          <w:sz w:val="26"/>
          <w:szCs w:val="26"/>
        </w:rPr>
      </w:pPr>
    </w:p>
    <w:p w:rsidR="00941D36" w:rsidRDefault="006E286D">
      <w:pPr>
        <w:pStyle w:val="TOC1"/>
        <w:tabs>
          <w:tab w:val="left" w:pos="720"/>
          <w:tab w:val="right" w:leader="dot" w:pos="9350"/>
        </w:tabs>
        <w:rPr>
          <w:rFonts w:asciiTheme="minorHAnsi" w:eastAsiaTheme="minorEastAsia" w:hAnsiTheme="minorHAnsi" w:cstheme="minorBidi"/>
          <w:noProof/>
          <w:sz w:val="22"/>
          <w:szCs w:val="22"/>
        </w:rPr>
      </w:pPr>
      <w:r>
        <w:rPr>
          <w:b/>
          <w:sz w:val="26"/>
          <w:szCs w:val="26"/>
        </w:rPr>
        <w:fldChar w:fldCharType="begin"/>
      </w:r>
      <w:r w:rsidR="008F2C6B">
        <w:rPr>
          <w:b/>
          <w:sz w:val="26"/>
          <w:szCs w:val="26"/>
        </w:rPr>
        <w:instrText xml:space="preserve"> TOC \o "1-4" \h \z \u </w:instrText>
      </w:r>
      <w:r>
        <w:rPr>
          <w:b/>
          <w:sz w:val="26"/>
          <w:szCs w:val="26"/>
        </w:rPr>
        <w:fldChar w:fldCharType="separate"/>
      </w:r>
      <w:hyperlink w:anchor="_Toc251764077" w:history="1">
        <w:r w:rsidR="00941D36" w:rsidRPr="00BF7D88">
          <w:rPr>
            <w:rStyle w:val="Hyperlink"/>
            <w:noProof/>
          </w:rPr>
          <w:t xml:space="preserve">I.  </w:t>
        </w:r>
        <w:r w:rsidR="00941D36">
          <w:rPr>
            <w:rFonts w:asciiTheme="minorHAnsi" w:eastAsiaTheme="minorEastAsia" w:hAnsiTheme="minorHAnsi" w:cstheme="minorBidi"/>
            <w:noProof/>
            <w:sz w:val="22"/>
            <w:szCs w:val="22"/>
          </w:rPr>
          <w:tab/>
        </w:r>
        <w:r w:rsidR="00941D36" w:rsidRPr="00BF7D88">
          <w:rPr>
            <w:rStyle w:val="Hyperlink"/>
            <w:noProof/>
          </w:rPr>
          <w:t>Introduction</w:t>
        </w:r>
        <w:r w:rsidR="00941D36">
          <w:rPr>
            <w:noProof/>
            <w:webHidden/>
          </w:rPr>
          <w:tab/>
        </w:r>
        <w:r>
          <w:rPr>
            <w:noProof/>
            <w:webHidden/>
          </w:rPr>
          <w:fldChar w:fldCharType="begin"/>
        </w:r>
        <w:r w:rsidR="00941D36">
          <w:rPr>
            <w:noProof/>
            <w:webHidden/>
          </w:rPr>
          <w:instrText xml:space="preserve"> PAGEREF _Toc251764077 \h </w:instrText>
        </w:r>
        <w:r>
          <w:rPr>
            <w:noProof/>
            <w:webHidden/>
          </w:rPr>
        </w:r>
        <w:r>
          <w:rPr>
            <w:noProof/>
            <w:webHidden/>
          </w:rPr>
          <w:fldChar w:fldCharType="separate"/>
        </w:r>
        <w:r w:rsidR="007F71C6">
          <w:rPr>
            <w:noProof/>
            <w:webHidden/>
          </w:rPr>
          <w:t>1</w:t>
        </w:r>
        <w:r>
          <w:rPr>
            <w:noProof/>
            <w:webHidden/>
          </w:rPr>
          <w:fldChar w:fldCharType="end"/>
        </w:r>
      </w:hyperlink>
    </w:p>
    <w:p w:rsidR="00941D36" w:rsidRDefault="006E286D">
      <w:pPr>
        <w:pStyle w:val="TOC1"/>
        <w:tabs>
          <w:tab w:val="left" w:pos="720"/>
          <w:tab w:val="right" w:leader="dot" w:pos="9350"/>
        </w:tabs>
        <w:rPr>
          <w:rFonts w:asciiTheme="minorHAnsi" w:eastAsiaTheme="minorEastAsia" w:hAnsiTheme="minorHAnsi" w:cstheme="minorBidi"/>
          <w:noProof/>
          <w:sz w:val="22"/>
          <w:szCs w:val="22"/>
        </w:rPr>
      </w:pPr>
      <w:hyperlink w:anchor="_Toc251764078" w:history="1">
        <w:r w:rsidR="00941D36" w:rsidRPr="00BF7D88">
          <w:rPr>
            <w:rStyle w:val="Hyperlink"/>
            <w:noProof/>
          </w:rPr>
          <w:t xml:space="preserve">II.  </w:t>
        </w:r>
        <w:r w:rsidR="00941D36">
          <w:rPr>
            <w:rFonts w:asciiTheme="minorHAnsi" w:eastAsiaTheme="minorEastAsia" w:hAnsiTheme="minorHAnsi" w:cstheme="minorBidi"/>
            <w:noProof/>
            <w:sz w:val="22"/>
            <w:szCs w:val="22"/>
          </w:rPr>
          <w:tab/>
        </w:r>
        <w:r w:rsidR="00941D36" w:rsidRPr="00BF7D88">
          <w:rPr>
            <w:rStyle w:val="Hyperlink"/>
            <w:noProof/>
          </w:rPr>
          <w:t>Procedural History</w:t>
        </w:r>
        <w:r w:rsidR="00941D36">
          <w:rPr>
            <w:noProof/>
            <w:webHidden/>
          </w:rPr>
          <w:tab/>
        </w:r>
        <w:r>
          <w:rPr>
            <w:noProof/>
            <w:webHidden/>
          </w:rPr>
          <w:fldChar w:fldCharType="begin"/>
        </w:r>
        <w:r w:rsidR="00941D36">
          <w:rPr>
            <w:noProof/>
            <w:webHidden/>
          </w:rPr>
          <w:instrText xml:space="preserve"> PAGEREF _Toc251764078 \h </w:instrText>
        </w:r>
        <w:r>
          <w:rPr>
            <w:noProof/>
            <w:webHidden/>
          </w:rPr>
        </w:r>
        <w:r>
          <w:rPr>
            <w:noProof/>
            <w:webHidden/>
          </w:rPr>
          <w:fldChar w:fldCharType="separate"/>
        </w:r>
        <w:r w:rsidR="007F71C6">
          <w:rPr>
            <w:noProof/>
            <w:webHidden/>
          </w:rPr>
          <w:t>2</w:t>
        </w:r>
        <w:r>
          <w:rPr>
            <w:noProof/>
            <w:webHidden/>
          </w:rPr>
          <w:fldChar w:fldCharType="end"/>
        </w:r>
      </w:hyperlink>
    </w:p>
    <w:p w:rsidR="00941D36" w:rsidRDefault="006E286D">
      <w:pPr>
        <w:pStyle w:val="TOC1"/>
        <w:tabs>
          <w:tab w:val="left" w:pos="720"/>
          <w:tab w:val="right" w:leader="dot" w:pos="9350"/>
        </w:tabs>
        <w:rPr>
          <w:rFonts w:asciiTheme="minorHAnsi" w:eastAsiaTheme="minorEastAsia" w:hAnsiTheme="minorHAnsi" w:cstheme="minorBidi"/>
          <w:noProof/>
          <w:sz w:val="22"/>
          <w:szCs w:val="22"/>
        </w:rPr>
      </w:pPr>
      <w:hyperlink w:anchor="_Toc251764079" w:history="1">
        <w:r w:rsidR="00941D36" w:rsidRPr="00BF7D88">
          <w:rPr>
            <w:rStyle w:val="Hyperlink"/>
            <w:noProof/>
          </w:rPr>
          <w:t xml:space="preserve">III.  </w:t>
        </w:r>
        <w:r w:rsidR="00941D36">
          <w:rPr>
            <w:rFonts w:asciiTheme="minorHAnsi" w:eastAsiaTheme="minorEastAsia" w:hAnsiTheme="minorHAnsi" w:cstheme="minorBidi"/>
            <w:noProof/>
            <w:sz w:val="22"/>
            <w:szCs w:val="22"/>
          </w:rPr>
          <w:tab/>
        </w:r>
        <w:r w:rsidR="00941D36" w:rsidRPr="00BF7D88">
          <w:rPr>
            <w:rStyle w:val="Hyperlink"/>
            <w:noProof/>
          </w:rPr>
          <w:t>Description of the Revised Plans</w:t>
        </w:r>
        <w:r w:rsidR="00941D36">
          <w:rPr>
            <w:noProof/>
            <w:webHidden/>
          </w:rPr>
          <w:tab/>
        </w:r>
        <w:r>
          <w:rPr>
            <w:noProof/>
            <w:webHidden/>
          </w:rPr>
          <w:fldChar w:fldCharType="begin"/>
        </w:r>
        <w:r w:rsidR="00941D36">
          <w:rPr>
            <w:noProof/>
            <w:webHidden/>
          </w:rPr>
          <w:instrText xml:space="preserve"> PAGEREF _Toc251764079 \h </w:instrText>
        </w:r>
        <w:r>
          <w:rPr>
            <w:noProof/>
            <w:webHidden/>
          </w:rPr>
        </w:r>
        <w:r>
          <w:rPr>
            <w:noProof/>
            <w:webHidden/>
          </w:rPr>
          <w:fldChar w:fldCharType="separate"/>
        </w:r>
        <w:r w:rsidR="007F71C6">
          <w:rPr>
            <w:noProof/>
            <w:webHidden/>
          </w:rPr>
          <w:t>6</w:t>
        </w:r>
        <w:r>
          <w:rPr>
            <w:noProof/>
            <w:webHidden/>
          </w:rPr>
          <w:fldChar w:fldCharType="end"/>
        </w:r>
      </w:hyperlink>
    </w:p>
    <w:p w:rsidR="00941D36" w:rsidRDefault="006E286D">
      <w:pPr>
        <w:pStyle w:val="TOC1"/>
        <w:tabs>
          <w:tab w:val="left" w:pos="720"/>
          <w:tab w:val="right" w:leader="dot" w:pos="9350"/>
        </w:tabs>
        <w:rPr>
          <w:rFonts w:asciiTheme="minorHAnsi" w:eastAsiaTheme="minorEastAsia" w:hAnsiTheme="minorHAnsi" w:cstheme="minorBidi"/>
          <w:noProof/>
          <w:sz w:val="22"/>
          <w:szCs w:val="22"/>
        </w:rPr>
      </w:pPr>
      <w:hyperlink w:anchor="_Toc251764080" w:history="1">
        <w:r w:rsidR="00941D36" w:rsidRPr="00BF7D88">
          <w:rPr>
            <w:rStyle w:val="Hyperlink"/>
            <w:noProof/>
          </w:rPr>
          <w:t xml:space="preserve">IV.  </w:t>
        </w:r>
        <w:r w:rsidR="00941D36">
          <w:rPr>
            <w:rFonts w:asciiTheme="minorHAnsi" w:eastAsiaTheme="minorEastAsia" w:hAnsiTheme="minorHAnsi" w:cstheme="minorBidi"/>
            <w:noProof/>
            <w:sz w:val="22"/>
            <w:szCs w:val="22"/>
          </w:rPr>
          <w:tab/>
        </w:r>
        <w:r w:rsidR="00941D36" w:rsidRPr="00BF7D88">
          <w:rPr>
            <w:rStyle w:val="Hyperlink"/>
            <w:noProof/>
          </w:rPr>
          <w:t>Discussion</w:t>
        </w:r>
        <w:r w:rsidR="00941D36">
          <w:rPr>
            <w:noProof/>
            <w:webHidden/>
          </w:rPr>
          <w:tab/>
        </w:r>
        <w:r>
          <w:rPr>
            <w:noProof/>
            <w:webHidden/>
          </w:rPr>
          <w:fldChar w:fldCharType="begin"/>
        </w:r>
        <w:r w:rsidR="00941D36">
          <w:rPr>
            <w:noProof/>
            <w:webHidden/>
          </w:rPr>
          <w:instrText xml:space="preserve"> PAGEREF _Toc251764080 \h </w:instrText>
        </w:r>
        <w:r>
          <w:rPr>
            <w:noProof/>
            <w:webHidden/>
          </w:rPr>
        </w:r>
        <w:r>
          <w:rPr>
            <w:noProof/>
            <w:webHidden/>
          </w:rPr>
          <w:fldChar w:fldCharType="separate"/>
        </w:r>
        <w:r w:rsidR="007F71C6">
          <w:rPr>
            <w:noProof/>
            <w:webHidden/>
          </w:rPr>
          <w:t>8</w:t>
        </w:r>
        <w:r>
          <w:rPr>
            <w:noProof/>
            <w:webHidden/>
          </w:rPr>
          <w:fldChar w:fldCharType="end"/>
        </w:r>
      </w:hyperlink>
    </w:p>
    <w:p w:rsidR="00941D36" w:rsidRDefault="006E286D">
      <w:pPr>
        <w:pStyle w:val="TOC2"/>
        <w:rPr>
          <w:rFonts w:asciiTheme="minorHAnsi" w:eastAsiaTheme="minorEastAsia" w:hAnsiTheme="minorHAnsi" w:cstheme="minorBidi"/>
          <w:noProof/>
          <w:sz w:val="22"/>
          <w:szCs w:val="22"/>
        </w:rPr>
      </w:pPr>
      <w:hyperlink w:anchor="_Toc251764081" w:history="1">
        <w:r w:rsidR="00941D36" w:rsidRPr="00BF7D88">
          <w:rPr>
            <w:rStyle w:val="Hyperlink"/>
            <w:noProof/>
          </w:rPr>
          <w:t xml:space="preserve">A.  </w:t>
        </w:r>
        <w:r w:rsidR="00941D36">
          <w:rPr>
            <w:rFonts w:asciiTheme="minorHAnsi" w:eastAsiaTheme="minorEastAsia" w:hAnsiTheme="minorHAnsi" w:cstheme="minorBidi"/>
            <w:noProof/>
            <w:sz w:val="22"/>
            <w:szCs w:val="22"/>
          </w:rPr>
          <w:tab/>
        </w:r>
        <w:r w:rsidR="00941D36" w:rsidRPr="00BF7D88">
          <w:rPr>
            <w:rStyle w:val="Hyperlink"/>
            <w:noProof/>
          </w:rPr>
          <w:t>Act 129 Conservation and Demand Reduction Requirements</w:t>
        </w:r>
        <w:r w:rsidR="00941D36">
          <w:rPr>
            <w:noProof/>
            <w:webHidden/>
          </w:rPr>
          <w:tab/>
        </w:r>
        <w:r>
          <w:rPr>
            <w:noProof/>
            <w:webHidden/>
          </w:rPr>
          <w:fldChar w:fldCharType="begin"/>
        </w:r>
        <w:r w:rsidR="00941D36">
          <w:rPr>
            <w:noProof/>
            <w:webHidden/>
          </w:rPr>
          <w:instrText xml:space="preserve"> PAGEREF _Toc251764081 \h </w:instrText>
        </w:r>
        <w:r>
          <w:rPr>
            <w:noProof/>
            <w:webHidden/>
          </w:rPr>
        </w:r>
        <w:r>
          <w:rPr>
            <w:noProof/>
            <w:webHidden/>
          </w:rPr>
          <w:fldChar w:fldCharType="separate"/>
        </w:r>
        <w:r w:rsidR="007F71C6">
          <w:rPr>
            <w:noProof/>
            <w:webHidden/>
          </w:rPr>
          <w:t>8</w:t>
        </w:r>
        <w:r>
          <w:rPr>
            <w:noProof/>
            <w:webHidden/>
          </w:rPr>
          <w:fldChar w:fldCharType="end"/>
        </w:r>
      </w:hyperlink>
    </w:p>
    <w:p w:rsidR="00941D36" w:rsidRDefault="006E286D">
      <w:pPr>
        <w:pStyle w:val="TOC3"/>
        <w:rPr>
          <w:rFonts w:asciiTheme="minorHAnsi" w:eastAsiaTheme="minorEastAsia" w:hAnsiTheme="minorHAnsi" w:cstheme="minorBidi"/>
          <w:noProof/>
          <w:sz w:val="22"/>
          <w:szCs w:val="22"/>
        </w:rPr>
      </w:pPr>
      <w:hyperlink w:anchor="_Toc251764082" w:history="1">
        <w:r w:rsidR="00941D36" w:rsidRPr="00BF7D88">
          <w:rPr>
            <w:rStyle w:val="Hyperlink"/>
            <w:noProof/>
          </w:rPr>
          <w:t xml:space="preserve">1.  </w:t>
        </w:r>
        <w:r w:rsidR="00941D36">
          <w:rPr>
            <w:rFonts w:asciiTheme="minorHAnsi" w:eastAsiaTheme="minorEastAsia" w:hAnsiTheme="minorHAnsi" w:cstheme="minorBidi"/>
            <w:noProof/>
            <w:sz w:val="22"/>
            <w:szCs w:val="22"/>
          </w:rPr>
          <w:tab/>
        </w:r>
        <w:r w:rsidR="00941D36" w:rsidRPr="00BF7D88">
          <w:rPr>
            <w:rStyle w:val="Hyperlink"/>
            <w:noProof/>
          </w:rPr>
          <w:t>Overall Conservation Requirements</w:t>
        </w:r>
        <w:r w:rsidR="00941D36">
          <w:rPr>
            <w:noProof/>
            <w:webHidden/>
          </w:rPr>
          <w:tab/>
        </w:r>
        <w:r>
          <w:rPr>
            <w:noProof/>
            <w:webHidden/>
          </w:rPr>
          <w:fldChar w:fldCharType="begin"/>
        </w:r>
        <w:r w:rsidR="00941D36">
          <w:rPr>
            <w:noProof/>
            <w:webHidden/>
          </w:rPr>
          <w:instrText xml:space="preserve"> PAGEREF _Toc251764082 \h </w:instrText>
        </w:r>
        <w:r>
          <w:rPr>
            <w:noProof/>
            <w:webHidden/>
          </w:rPr>
        </w:r>
        <w:r>
          <w:rPr>
            <w:noProof/>
            <w:webHidden/>
          </w:rPr>
          <w:fldChar w:fldCharType="separate"/>
        </w:r>
        <w:r w:rsidR="007F71C6">
          <w:rPr>
            <w:noProof/>
            <w:webHidden/>
          </w:rPr>
          <w:t>8</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083" w:history="1">
        <w:r w:rsidR="00941D36" w:rsidRPr="00BF7D88">
          <w:rPr>
            <w:rStyle w:val="Hyperlink"/>
            <w:noProof/>
          </w:rPr>
          <w:t xml:space="preserve">a.  </w:t>
        </w:r>
        <w:r w:rsidR="00941D36">
          <w:rPr>
            <w:rFonts w:asciiTheme="minorHAnsi" w:eastAsiaTheme="minorEastAsia" w:hAnsiTheme="minorHAnsi" w:cstheme="minorBidi"/>
            <w:noProof/>
            <w:sz w:val="22"/>
            <w:szCs w:val="22"/>
          </w:rPr>
          <w:tab/>
        </w:r>
        <w:r w:rsidR="00941D36" w:rsidRPr="00BF7D88">
          <w:rPr>
            <w:rStyle w:val="Hyperlink"/>
            <w:noProof/>
          </w:rPr>
          <w:t>2011 Requirements</w:t>
        </w:r>
        <w:r w:rsidR="00941D36">
          <w:rPr>
            <w:noProof/>
            <w:webHidden/>
          </w:rPr>
          <w:tab/>
        </w:r>
        <w:r>
          <w:rPr>
            <w:noProof/>
            <w:webHidden/>
          </w:rPr>
          <w:fldChar w:fldCharType="begin"/>
        </w:r>
        <w:r w:rsidR="00941D36">
          <w:rPr>
            <w:noProof/>
            <w:webHidden/>
          </w:rPr>
          <w:instrText xml:space="preserve"> PAGEREF _Toc251764083 \h </w:instrText>
        </w:r>
        <w:r>
          <w:rPr>
            <w:noProof/>
            <w:webHidden/>
          </w:rPr>
        </w:r>
        <w:r>
          <w:rPr>
            <w:noProof/>
            <w:webHidden/>
          </w:rPr>
          <w:fldChar w:fldCharType="separate"/>
        </w:r>
        <w:r w:rsidR="007F71C6">
          <w:rPr>
            <w:noProof/>
            <w:webHidden/>
          </w:rPr>
          <w:t>9</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084" w:history="1">
        <w:r w:rsidR="00941D36" w:rsidRPr="00BF7D88">
          <w:rPr>
            <w:rStyle w:val="Hyperlink"/>
            <w:noProof/>
          </w:rPr>
          <w:t xml:space="preserve">b.  </w:t>
        </w:r>
        <w:r w:rsidR="00941D36">
          <w:rPr>
            <w:rFonts w:asciiTheme="minorHAnsi" w:eastAsiaTheme="minorEastAsia" w:hAnsiTheme="minorHAnsi" w:cstheme="minorBidi"/>
            <w:noProof/>
            <w:sz w:val="22"/>
            <w:szCs w:val="22"/>
          </w:rPr>
          <w:tab/>
        </w:r>
        <w:r w:rsidR="00941D36" w:rsidRPr="00BF7D88">
          <w:rPr>
            <w:rStyle w:val="Hyperlink"/>
            <w:noProof/>
          </w:rPr>
          <w:t>2013 Requirements</w:t>
        </w:r>
        <w:r w:rsidR="00941D36">
          <w:rPr>
            <w:noProof/>
            <w:webHidden/>
          </w:rPr>
          <w:tab/>
        </w:r>
        <w:r>
          <w:rPr>
            <w:noProof/>
            <w:webHidden/>
          </w:rPr>
          <w:fldChar w:fldCharType="begin"/>
        </w:r>
        <w:r w:rsidR="00941D36">
          <w:rPr>
            <w:noProof/>
            <w:webHidden/>
          </w:rPr>
          <w:instrText xml:space="preserve"> PAGEREF _Toc251764084 \h </w:instrText>
        </w:r>
        <w:r>
          <w:rPr>
            <w:noProof/>
            <w:webHidden/>
          </w:rPr>
        </w:r>
        <w:r>
          <w:rPr>
            <w:noProof/>
            <w:webHidden/>
          </w:rPr>
          <w:fldChar w:fldCharType="separate"/>
        </w:r>
        <w:r w:rsidR="007F71C6">
          <w:rPr>
            <w:noProof/>
            <w:webHidden/>
          </w:rPr>
          <w:t>10</w:t>
        </w:r>
        <w:r>
          <w:rPr>
            <w:noProof/>
            <w:webHidden/>
          </w:rPr>
          <w:fldChar w:fldCharType="end"/>
        </w:r>
      </w:hyperlink>
    </w:p>
    <w:p w:rsidR="00941D36" w:rsidRDefault="006E286D">
      <w:pPr>
        <w:pStyle w:val="TOC3"/>
        <w:rPr>
          <w:rFonts w:asciiTheme="minorHAnsi" w:eastAsiaTheme="minorEastAsia" w:hAnsiTheme="minorHAnsi" w:cstheme="minorBidi"/>
          <w:noProof/>
          <w:sz w:val="22"/>
          <w:szCs w:val="22"/>
        </w:rPr>
      </w:pPr>
      <w:hyperlink w:anchor="_Toc251764085" w:history="1">
        <w:r w:rsidR="00941D36" w:rsidRPr="00BF7D88">
          <w:rPr>
            <w:rStyle w:val="Hyperlink"/>
            <w:noProof/>
          </w:rPr>
          <w:t xml:space="preserve">2.  </w:t>
        </w:r>
        <w:r w:rsidR="00941D36">
          <w:rPr>
            <w:rFonts w:asciiTheme="minorHAnsi" w:eastAsiaTheme="minorEastAsia" w:hAnsiTheme="minorHAnsi" w:cstheme="minorBidi"/>
            <w:noProof/>
            <w:sz w:val="22"/>
            <w:szCs w:val="22"/>
          </w:rPr>
          <w:tab/>
        </w:r>
        <w:r w:rsidR="00941D36" w:rsidRPr="00BF7D88">
          <w:rPr>
            <w:rStyle w:val="Hyperlink"/>
            <w:noProof/>
          </w:rPr>
          <w:t>Overall Demand Reduction Requirements</w:t>
        </w:r>
        <w:r w:rsidR="00941D36">
          <w:rPr>
            <w:noProof/>
            <w:webHidden/>
          </w:rPr>
          <w:tab/>
        </w:r>
        <w:r>
          <w:rPr>
            <w:noProof/>
            <w:webHidden/>
          </w:rPr>
          <w:fldChar w:fldCharType="begin"/>
        </w:r>
        <w:r w:rsidR="00941D36">
          <w:rPr>
            <w:noProof/>
            <w:webHidden/>
          </w:rPr>
          <w:instrText xml:space="preserve"> PAGEREF _Toc251764085 \h </w:instrText>
        </w:r>
        <w:r>
          <w:rPr>
            <w:noProof/>
            <w:webHidden/>
          </w:rPr>
        </w:r>
        <w:r>
          <w:rPr>
            <w:noProof/>
            <w:webHidden/>
          </w:rPr>
          <w:fldChar w:fldCharType="separate"/>
        </w:r>
        <w:r w:rsidR="007F71C6">
          <w:rPr>
            <w:noProof/>
            <w:webHidden/>
          </w:rPr>
          <w:t>11</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086" w:history="1">
        <w:r w:rsidR="00941D36" w:rsidRPr="00BF7D88">
          <w:rPr>
            <w:rStyle w:val="Hyperlink"/>
            <w:noProof/>
          </w:rPr>
          <w:t xml:space="preserve">a.  </w:t>
        </w:r>
        <w:r w:rsidR="00941D36">
          <w:rPr>
            <w:rFonts w:asciiTheme="minorHAnsi" w:eastAsiaTheme="minorEastAsia" w:hAnsiTheme="minorHAnsi" w:cstheme="minorBidi"/>
            <w:noProof/>
            <w:sz w:val="22"/>
            <w:szCs w:val="22"/>
          </w:rPr>
          <w:tab/>
        </w:r>
        <w:r w:rsidR="00941D36" w:rsidRPr="00BF7D88">
          <w:rPr>
            <w:rStyle w:val="Hyperlink"/>
            <w:i/>
            <w:noProof/>
          </w:rPr>
          <w:t>October 2009 Order</w:t>
        </w:r>
        <w:r w:rsidR="00941D36">
          <w:rPr>
            <w:noProof/>
            <w:webHidden/>
          </w:rPr>
          <w:tab/>
        </w:r>
        <w:r>
          <w:rPr>
            <w:noProof/>
            <w:webHidden/>
          </w:rPr>
          <w:fldChar w:fldCharType="begin"/>
        </w:r>
        <w:r w:rsidR="00941D36">
          <w:rPr>
            <w:noProof/>
            <w:webHidden/>
          </w:rPr>
          <w:instrText xml:space="preserve"> PAGEREF _Toc251764086 \h </w:instrText>
        </w:r>
        <w:r>
          <w:rPr>
            <w:noProof/>
            <w:webHidden/>
          </w:rPr>
        </w:r>
        <w:r>
          <w:rPr>
            <w:noProof/>
            <w:webHidden/>
          </w:rPr>
          <w:fldChar w:fldCharType="separate"/>
        </w:r>
        <w:r w:rsidR="007F71C6">
          <w:rPr>
            <w:noProof/>
            <w:webHidden/>
          </w:rPr>
          <w:t>12</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087" w:history="1">
        <w:r w:rsidR="00941D36" w:rsidRPr="00BF7D88">
          <w:rPr>
            <w:rStyle w:val="Hyperlink"/>
            <w:noProof/>
          </w:rPr>
          <w:t>b.</w:t>
        </w:r>
        <w:r w:rsidR="00941D36">
          <w:rPr>
            <w:rFonts w:asciiTheme="minorHAnsi" w:eastAsiaTheme="minorEastAsia" w:hAnsiTheme="minorHAnsi" w:cstheme="minorBidi"/>
            <w:noProof/>
            <w:sz w:val="22"/>
            <w:szCs w:val="22"/>
          </w:rPr>
          <w:tab/>
        </w:r>
        <w:r w:rsidR="00941D36" w:rsidRPr="00BF7D88">
          <w:rPr>
            <w:rStyle w:val="Hyperlink"/>
            <w:noProof/>
          </w:rPr>
          <w:t>Positions of the Parties</w:t>
        </w:r>
        <w:r w:rsidR="00941D36">
          <w:rPr>
            <w:noProof/>
            <w:webHidden/>
          </w:rPr>
          <w:tab/>
        </w:r>
        <w:r>
          <w:rPr>
            <w:noProof/>
            <w:webHidden/>
          </w:rPr>
          <w:fldChar w:fldCharType="begin"/>
        </w:r>
        <w:r w:rsidR="00941D36">
          <w:rPr>
            <w:noProof/>
            <w:webHidden/>
          </w:rPr>
          <w:instrText xml:space="preserve"> PAGEREF _Toc251764087 \h </w:instrText>
        </w:r>
        <w:r>
          <w:rPr>
            <w:noProof/>
            <w:webHidden/>
          </w:rPr>
        </w:r>
        <w:r>
          <w:rPr>
            <w:noProof/>
            <w:webHidden/>
          </w:rPr>
          <w:fldChar w:fldCharType="separate"/>
        </w:r>
        <w:r w:rsidR="007F71C6">
          <w:rPr>
            <w:noProof/>
            <w:webHidden/>
          </w:rPr>
          <w:t>12</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088" w:history="1">
        <w:r w:rsidR="00941D36" w:rsidRPr="00BF7D88">
          <w:rPr>
            <w:rStyle w:val="Hyperlink"/>
            <w:noProof/>
          </w:rPr>
          <w:t xml:space="preserve">c.  </w:t>
        </w:r>
        <w:r w:rsidR="00941D36">
          <w:rPr>
            <w:rFonts w:asciiTheme="minorHAnsi" w:eastAsiaTheme="minorEastAsia" w:hAnsiTheme="minorHAnsi" w:cstheme="minorBidi"/>
            <w:noProof/>
            <w:sz w:val="22"/>
            <w:szCs w:val="22"/>
          </w:rPr>
          <w:tab/>
        </w:r>
        <w:r w:rsidR="00941D36" w:rsidRPr="00BF7D88">
          <w:rPr>
            <w:rStyle w:val="Hyperlink"/>
            <w:noProof/>
          </w:rPr>
          <w:t>Disposition</w:t>
        </w:r>
        <w:r w:rsidR="00941D36">
          <w:rPr>
            <w:noProof/>
            <w:webHidden/>
          </w:rPr>
          <w:tab/>
        </w:r>
        <w:r>
          <w:rPr>
            <w:noProof/>
            <w:webHidden/>
          </w:rPr>
          <w:fldChar w:fldCharType="begin"/>
        </w:r>
        <w:r w:rsidR="00941D36">
          <w:rPr>
            <w:noProof/>
            <w:webHidden/>
          </w:rPr>
          <w:instrText xml:space="preserve"> PAGEREF _Toc251764088 \h </w:instrText>
        </w:r>
        <w:r>
          <w:rPr>
            <w:noProof/>
            <w:webHidden/>
          </w:rPr>
        </w:r>
        <w:r>
          <w:rPr>
            <w:noProof/>
            <w:webHidden/>
          </w:rPr>
          <w:fldChar w:fldCharType="separate"/>
        </w:r>
        <w:r w:rsidR="007F71C6">
          <w:rPr>
            <w:noProof/>
            <w:webHidden/>
          </w:rPr>
          <w:t>13</w:t>
        </w:r>
        <w:r>
          <w:rPr>
            <w:noProof/>
            <w:webHidden/>
          </w:rPr>
          <w:fldChar w:fldCharType="end"/>
        </w:r>
      </w:hyperlink>
    </w:p>
    <w:p w:rsidR="00941D36" w:rsidRDefault="006E286D">
      <w:pPr>
        <w:pStyle w:val="TOC3"/>
        <w:rPr>
          <w:rFonts w:asciiTheme="minorHAnsi" w:eastAsiaTheme="minorEastAsia" w:hAnsiTheme="minorHAnsi" w:cstheme="minorBidi"/>
          <w:noProof/>
          <w:sz w:val="22"/>
          <w:szCs w:val="22"/>
        </w:rPr>
      </w:pPr>
      <w:hyperlink w:anchor="_Toc251764089" w:history="1">
        <w:r w:rsidR="00941D36" w:rsidRPr="00BF7D88">
          <w:rPr>
            <w:rStyle w:val="Hyperlink"/>
            <w:noProof/>
          </w:rPr>
          <w:t xml:space="preserve">3.  </w:t>
        </w:r>
        <w:r w:rsidR="00941D36">
          <w:rPr>
            <w:rFonts w:asciiTheme="minorHAnsi" w:eastAsiaTheme="minorEastAsia" w:hAnsiTheme="minorHAnsi" w:cstheme="minorBidi"/>
            <w:noProof/>
            <w:sz w:val="22"/>
            <w:szCs w:val="22"/>
          </w:rPr>
          <w:tab/>
        </w:r>
        <w:r w:rsidR="00941D36" w:rsidRPr="00BF7D88">
          <w:rPr>
            <w:rStyle w:val="Hyperlink"/>
            <w:noProof/>
          </w:rPr>
          <w:t>Requirements for a Variety of Programs Equitably Distributed</w:t>
        </w:r>
        <w:r w:rsidR="00941D36">
          <w:rPr>
            <w:noProof/>
            <w:webHidden/>
          </w:rPr>
          <w:tab/>
        </w:r>
        <w:r>
          <w:rPr>
            <w:noProof/>
            <w:webHidden/>
          </w:rPr>
          <w:fldChar w:fldCharType="begin"/>
        </w:r>
        <w:r w:rsidR="00941D36">
          <w:rPr>
            <w:noProof/>
            <w:webHidden/>
          </w:rPr>
          <w:instrText xml:space="preserve"> PAGEREF _Toc251764089 \h </w:instrText>
        </w:r>
        <w:r>
          <w:rPr>
            <w:noProof/>
            <w:webHidden/>
          </w:rPr>
        </w:r>
        <w:r>
          <w:rPr>
            <w:noProof/>
            <w:webHidden/>
          </w:rPr>
          <w:fldChar w:fldCharType="separate"/>
        </w:r>
        <w:r w:rsidR="007F71C6">
          <w:rPr>
            <w:noProof/>
            <w:webHidden/>
          </w:rPr>
          <w:t>13</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090" w:history="1">
        <w:r w:rsidR="00941D36" w:rsidRPr="00BF7D88">
          <w:rPr>
            <w:rStyle w:val="Hyperlink"/>
            <w:noProof/>
          </w:rPr>
          <w:t xml:space="preserve">a.  </w:t>
        </w:r>
        <w:r w:rsidR="00941D36">
          <w:rPr>
            <w:rFonts w:asciiTheme="minorHAnsi" w:eastAsiaTheme="minorEastAsia" w:hAnsiTheme="minorHAnsi" w:cstheme="minorBidi"/>
            <w:noProof/>
            <w:sz w:val="22"/>
            <w:szCs w:val="22"/>
          </w:rPr>
          <w:tab/>
        </w:r>
        <w:r w:rsidR="00941D36" w:rsidRPr="00BF7D88">
          <w:rPr>
            <w:rStyle w:val="Hyperlink"/>
            <w:i/>
            <w:noProof/>
          </w:rPr>
          <w:t>October 2009 Order</w:t>
        </w:r>
        <w:r w:rsidR="00941D36">
          <w:rPr>
            <w:noProof/>
            <w:webHidden/>
          </w:rPr>
          <w:tab/>
        </w:r>
        <w:r>
          <w:rPr>
            <w:noProof/>
            <w:webHidden/>
          </w:rPr>
          <w:fldChar w:fldCharType="begin"/>
        </w:r>
        <w:r w:rsidR="00941D36">
          <w:rPr>
            <w:noProof/>
            <w:webHidden/>
          </w:rPr>
          <w:instrText xml:space="preserve"> PAGEREF _Toc251764090 \h </w:instrText>
        </w:r>
        <w:r>
          <w:rPr>
            <w:noProof/>
            <w:webHidden/>
          </w:rPr>
        </w:r>
        <w:r>
          <w:rPr>
            <w:noProof/>
            <w:webHidden/>
          </w:rPr>
          <w:fldChar w:fldCharType="separate"/>
        </w:r>
        <w:r w:rsidR="007F71C6">
          <w:rPr>
            <w:noProof/>
            <w:webHidden/>
          </w:rPr>
          <w:t>13</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091" w:history="1">
        <w:r w:rsidR="00941D36" w:rsidRPr="00BF7D88">
          <w:rPr>
            <w:rStyle w:val="Hyperlink"/>
            <w:noProof/>
          </w:rPr>
          <w:t>b.</w:t>
        </w:r>
        <w:r w:rsidR="00941D36">
          <w:rPr>
            <w:rFonts w:asciiTheme="minorHAnsi" w:eastAsiaTheme="minorEastAsia" w:hAnsiTheme="minorHAnsi" w:cstheme="minorBidi"/>
            <w:noProof/>
            <w:sz w:val="22"/>
            <w:szCs w:val="22"/>
          </w:rPr>
          <w:tab/>
        </w:r>
        <w:r w:rsidR="00941D36" w:rsidRPr="00BF7D88">
          <w:rPr>
            <w:rStyle w:val="Hyperlink"/>
            <w:noProof/>
          </w:rPr>
          <w:t>Positions of the Parties</w:t>
        </w:r>
        <w:r w:rsidR="00941D36">
          <w:rPr>
            <w:noProof/>
            <w:webHidden/>
          </w:rPr>
          <w:tab/>
        </w:r>
        <w:r>
          <w:rPr>
            <w:noProof/>
            <w:webHidden/>
          </w:rPr>
          <w:fldChar w:fldCharType="begin"/>
        </w:r>
        <w:r w:rsidR="00941D36">
          <w:rPr>
            <w:noProof/>
            <w:webHidden/>
          </w:rPr>
          <w:instrText xml:space="preserve"> PAGEREF _Toc251764091 \h </w:instrText>
        </w:r>
        <w:r>
          <w:rPr>
            <w:noProof/>
            <w:webHidden/>
          </w:rPr>
        </w:r>
        <w:r>
          <w:rPr>
            <w:noProof/>
            <w:webHidden/>
          </w:rPr>
          <w:fldChar w:fldCharType="separate"/>
        </w:r>
        <w:r w:rsidR="007F71C6">
          <w:rPr>
            <w:noProof/>
            <w:webHidden/>
          </w:rPr>
          <w:t>14</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092" w:history="1">
        <w:r w:rsidR="00941D36" w:rsidRPr="00BF7D88">
          <w:rPr>
            <w:rStyle w:val="Hyperlink"/>
            <w:noProof/>
          </w:rPr>
          <w:t>c.</w:t>
        </w:r>
        <w:r w:rsidR="00941D36">
          <w:rPr>
            <w:rFonts w:asciiTheme="minorHAnsi" w:eastAsiaTheme="minorEastAsia" w:hAnsiTheme="minorHAnsi" w:cstheme="minorBidi"/>
            <w:noProof/>
            <w:sz w:val="22"/>
            <w:szCs w:val="22"/>
          </w:rPr>
          <w:tab/>
        </w:r>
        <w:r w:rsidR="00941D36" w:rsidRPr="00BF7D88">
          <w:rPr>
            <w:rStyle w:val="Hyperlink"/>
            <w:noProof/>
          </w:rPr>
          <w:t>Disposition</w:t>
        </w:r>
        <w:r w:rsidR="00941D36">
          <w:rPr>
            <w:noProof/>
            <w:webHidden/>
          </w:rPr>
          <w:tab/>
        </w:r>
        <w:r>
          <w:rPr>
            <w:noProof/>
            <w:webHidden/>
          </w:rPr>
          <w:fldChar w:fldCharType="begin"/>
        </w:r>
        <w:r w:rsidR="00941D36">
          <w:rPr>
            <w:noProof/>
            <w:webHidden/>
          </w:rPr>
          <w:instrText xml:space="preserve"> PAGEREF _Toc251764092 \h </w:instrText>
        </w:r>
        <w:r>
          <w:rPr>
            <w:noProof/>
            <w:webHidden/>
          </w:rPr>
        </w:r>
        <w:r>
          <w:rPr>
            <w:noProof/>
            <w:webHidden/>
          </w:rPr>
          <w:fldChar w:fldCharType="separate"/>
        </w:r>
        <w:r w:rsidR="007F71C6">
          <w:rPr>
            <w:noProof/>
            <w:webHidden/>
          </w:rPr>
          <w:t>14</w:t>
        </w:r>
        <w:r>
          <w:rPr>
            <w:noProof/>
            <w:webHidden/>
          </w:rPr>
          <w:fldChar w:fldCharType="end"/>
        </w:r>
      </w:hyperlink>
    </w:p>
    <w:p w:rsidR="00941D36" w:rsidRDefault="006E286D">
      <w:pPr>
        <w:pStyle w:val="TOC3"/>
        <w:rPr>
          <w:rFonts w:asciiTheme="minorHAnsi" w:eastAsiaTheme="minorEastAsia" w:hAnsiTheme="minorHAnsi" w:cstheme="minorBidi"/>
          <w:noProof/>
          <w:sz w:val="22"/>
          <w:szCs w:val="22"/>
        </w:rPr>
      </w:pPr>
      <w:hyperlink w:anchor="_Toc251764093" w:history="1">
        <w:r w:rsidR="00941D36" w:rsidRPr="00BF7D88">
          <w:rPr>
            <w:rStyle w:val="Hyperlink"/>
            <w:noProof/>
          </w:rPr>
          <w:t xml:space="preserve">4.  </w:t>
        </w:r>
        <w:r w:rsidR="00941D36">
          <w:rPr>
            <w:rFonts w:asciiTheme="minorHAnsi" w:eastAsiaTheme="minorEastAsia" w:hAnsiTheme="minorHAnsi" w:cstheme="minorBidi"/>
            <w:noProof/>
            <w:sz w:val="22"/>
            <w:szCs w:val="22"/>
          </w:rPr>
          <w:tab/>
        </w:r>
        <w:r w:rsidR="00941D36" w:rsidRPr="00BF7D88">
          <w:rPr>
            <w:rStyle w:val="Hyperlink"/>
            <w:noProof/>
          </w:rPr>
          <w:t>Ten Percent Government/Non-Profit Requirement</w:t>
        </w:r>
        <w:r w:rsidR="00941D36">
          <w:rPr>
            <w:noProof/>
            <w:webHidden/>
          </w:rPr>
          <w:tab/>
        </w:r>
        <w:r>
          <w:rPr>
            <w:noProof/>
            <w:webHidden/>
          </w:rPr>
          <w:fldChar w:fldCharType="begin"/>
        </w:r>
        <w:r w:rsidR="00941D36">
          <w:rPr>
            <w:noProof/>
            <w:webHidden/>
          </w:rPr>
          <w:instrText xml:space="preserve"> PAGEREF _Toc251764093 \h </w:instrText>
        </w:r>
        <w:r>
          <w:rPr>
            <w:noProof/>
            <w:webHidden/>
          </w:rPr>
        </w:r>
        <w:r>
          <w:rPr>
            <w:noProof/>
            <w:webHidden/>
          </w:rPr>
          <w:fldChar w:fldCharType="separate"/>
        </w:r>
        <w:r w:rsidR="007F71C6">
          <w:rPr>
            <w:noProof/>
            <w:webHidden/>
          </w:rPr>
          <w:t>14</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094" w:history="1">
        <w:r w:rsidR="00941D36" w:rsidRPr="00BF7D88">
          <w:rPr>
            <w:rStyle w:val="Hyperlink"/>
            <w:noProof/>
          </w:rPr>
          <w:t xml:space="preserve">a.  </w:t>
        </w:r>
        <w:r w:rsidR="00941D36">
          <w:rPr>
            <w:rFonts w:asciiTheme="minorHAnsi" w:eastAsiaTheme="minorEastAsia" w:hAnsiTheme="minorHAnsi" w:cstheme="minorBidi"/>
            <w:noProof/>
            <w:sz w:val="22"/>
            <w:szCs w:val="22"/>
          </w:rPr>
          <w:tab/>
        </w:r>
        <w:r w:rsidR="00941D36" w:rsidRPr="00BF7D88">
          <w:rPr>
            <w:rStyle w:val="Hyperlink"/>
            <w:i/>
            <w:noProof/>
          </w:rPr>
          <w:t>October 2009 Order</w:t>
        </w:r>
        <w:r w:rsidR="00941D36">
          <w:rPr>
            <w:noProof/>
            <w:webHidden/>
          </w:rPr>
          <w:tab/>
        </w:r>
        <w:r>
          <w:rPr>
            <w:noProof/>
            <w:webHidden/>
          </w:rPr>
          <w:fldChar w:fldCharType="begin"/>
        </w:r>
        <w:r w:rsidR="00941D36">
          <w:rPr>
            <w:noProof/>
            <w:webHidden/>
          </w:rPr>
          <w:instrText xml:space="preserve"> PAGEREF _Toc251764094 \h </w:instrText>
        </w:r>
        <w:r>
          <w:rPr>
            <w:noProof/>
            <w:webHidden/>
          </w:rPr>
        </w:r>
        <w:r>
          <w:rPr>
            <w:noProof/>
            <w:webHidden/>
          </w:rPr>
          <w:fldChar w:fldCharType="separate"/>
        </w:r>
        <w:r w:rsidR="007F71C6">
          <w:rPr>
            <w:noProof/>
            <w:webHidden/>
          </w:rPr>
          <w:t>14</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095" w:history="1">
        <w:r w:rsidR="00941D36" w:rsidRPr="00BF7D88">
          <w:rPr>
            <w:rStyle w:val="Hyperlink"/>
            <w:noProof/>
          </w:rPr>
          <w:t>b.</w:t>
        </w:r>
        <w:r w:rsidR="00941D36">
          <w:rPr>
            <w:rFonts w:asciiTheme="minorHAnsi" w:eastAsiaTheme="minorEastAsia" w:hAnsiTheme="minorHAnsi" w:cstheme="minorBidi"/>
            <w:noProof/>
            <w:sz w:val="22"/>
            <w:szCs w:val="22"/>
          </w:rPr>
          <w:tab/>
        </w:r>
        <w:r w:rsidR="00941D36" w:rsidRPr="00BF7D88">
          <w:rPr>
            <w:rStyle w:val="Hyperlink"/>
            <w:noProof/>
          </w:rPr>
          <w:t>Positions of the Parties</w:t>
        </w:r>
        <w:r w:rsidR="00941D36">
          <w:rPr>
            <w:noProof/>
            <w:webHidden/>
          </w:rPr>
          <w:tab/>
        </w:r>
        <w:r>
          <w:rPr>
            <w:noProof/>
            <w:webHidden/>
          </w:rPr>
          <w:fldChar w:fldCharType="begin"/>
        </w:r>
        <w:r w:rsidR="00941D36">
          <w:rPr>
            <w:noProof/>
            <w:webHidden/>
          </w:rPr>
          <w:instrText xml:space="preserve"> PAGEREF _Toc251764095 \h </w:instrText>
        </w:r>
        <w:r>
          <w:rPr>
            <w:noProof/>
            <w:webHidden/>
          </w:rPr>
        </w:r>
        <w:r>
          <w:rPr>
            <w:noProof/>
            <w:webHidden/>
          </w:rPr>
          <w:fldChar w:fldCharType="separate"/>
        </w:r>
        <w:r w:rsidR="007F71C6">
          <w:rPr>
            <w:noProof/>
            <w:webHidden/>
          </w:rPr>
          <w:t>15</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096" w:history="1">
        <w:r w:rsidR="00941D36" w:rsidRPr="00BF7D88">
          <w:rPr>
            <w:rStyle w:val="Hyperlink"/>
            <w:noProof/>
          </w:rPr>
          <w:t xml:space="preserve">c.  </w:t>
        </w:r>
        <w:r w:rsidR="00941D36">
          <w:rPr>
            <w:rFonts w:asciiTheme="minorHAnsi" w:eastAsiaTheme="minorEastAsia" w:hAnsiTheme="minorHAnsi" w:cstheme="minorBidi"/>
            <w:noProof/>
            <w:sz w:val="22"/>
            <w:szCs w:val="22"/>
          </w:rPr>
          <w:tab/>
        </w:r>
        <w:r w:rsidR="00941D36" w:rsidRPr="00BF7D88">
          <w:rPr>
            <w:rStyle w:val="Hyperlink"/>
            <w:noProof/>
          </w:rPr>
          <w:t>Disposition</w:t>
        </w:r>
        <w:r w:rsidR="00941D36">
          <w:rPr>
            <w:noProof/>
            <w:webHidden/>
          </w:rPr>
          <w:tab/>
        </w:r>
        <w:r>
          <w:rPr>
            <w:noProof/>
            <w:webHidden/>
          </w:rPr>
          <w:fldChar w:fldCharType="begin"/>
        </w:r>
        <w:r w:rsidR="00941D36">
          <w:rPr>
            <w:noProof/>
            <w:webHidden/>
          </w:rPr>
          <w:instrText xml:space="preserve"> PAGEREF _Toc251764096 \h </w:instrText>
        </w:r>
        <w:r>
          <w:rPr>
            <w:noProof/>
            <w:webHidden/>
          </w:rPr>
        </w:r>
        <w:r>
          <w:rPr>
            <w:noProof/>
            <w:webHidden/>
          </w:rPr>
          <w:fldChar w:fldCharType="separate"/>
        </w:r>
        <w:r w:rsidR="007F71C6">
          <w:rPr>
            <w:noProof/>
            <w:webHidden/>
          </w:rPr>
          <w:t>15</w:t>
        </w:r>
        <w:r>
          <w:rPr>
            <w:noProof/>
            <w:webHidden/>
          </w:rPr>
          <w:fldChar w:fldCharType="end"/>
        </w:r>
      </w:hyperlink>
    </w:p>
    <w:p w:rsidR="00941D36" w:rsidRDefault="006E286D">
      <w:pPr>
        <w:pStyle w:val="TOC3"/>
        <w:rPr>
          <w:rFonts w:asciiTheme="minorHAnsi" w:eastAsiaTheme="minorEastAsia" w:hAnsiTheme="minorHAnsi" w:cstheme="minorBidi"/>
          <w:noProof/>
          <w:sz w:val="22"/>
          <w:szCs w:val="22"/>
        </w:rPr>
      </w:pPr>
      <w:hyperlink w:anchor="_Toc251764097" w:history="1">
        <w:r w:rsidR="00941D36" w:rsidRPr="00BF7D88">
          <w:rPr>
            <w:rStyle w:val="Hyperlink"/>
            <w:noProof/>
          </w:rPr>
          <w:t xml:space="preserve">5.  </w:t>
        </w:r>
        <w:r w:rsidR="00941D36">
          <w:rPr>
            <w:rFonts w:asciiTheme="minorHAnsi" w:eastAsiaTheme="minorEastAsia" w:hAnsiTheme="minorHAnsi" w:cstheme="minorBidi"/>
            <w:noProof/>
            <w:sz w:val="22"/>
            <w:szCs w:val="22"/>
          </w:rPr>
          <w:tab/>
        </w:r>
        <w:r w:rsidR="00941D36" w:rsidRPr="00BF7D88">
          <w:rPr>
            <w:rStyle w:val="Hyperlink"/>
            <w:noProof/>
          </w:rPr>
          <w:t>Low-Income Program Requirements</w:t>
        </w:r>
        <w:r w:rsidR="00941D36">
          <w:rPr>
            <w:noProof/>
            <w:webHidden/>
          </w:rPr>
          <w:tab/>
        </w:r>
        <w:r>
          <w:rPr>
            <w:noProof/>
            <w:webHidden/>
          </w:rPr>
          <w:fldChar w:fldCharType="begin"/>
        </w:r>
        <w:r w:rsidR="00941D36">
          <w:rPr>
            <w:noProof/>
            <w:webHidden/>
          </w:rPr>
          <w:instrText xml:space="preserve"> PAGEREF _Toc251764097 \h </w:instrText>
        </w:r>
        <w:r>
          <w:rPr>
            <w:noProof/>
            <w:webHidden/>
          </w:rPr>
        </w:r>
        <w:r>
          <w:rPr>
            <w:noProof/>
            <w:webHidden/>
          </w:rPr>
          <w:fldChar w:fldCharType="separate"/>
        </w:r>
        <w:r w:rsidR="007F71C6">
          <w:rPr>
            <w:noProof/>
            <w:webHidden/>
          </w:rPr>
          <w:t>15</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098" w:history="1">
        <w:r w:rsidR="00941D36" w:rsidRPr="00BF7D88">
          <w:rPr>
            <w:rStyle w:val="Hyperlink"/>
            <w:noProof/>
          </w:rPr>
          <w:t xml:space="preserve">a.  </w:t>
        </w:r>
        <w:r w:rsidR="00941D36">
          <w:rPr>
            <w:rFonts w:asciiTheme="minorHAnsi" w:eastAsiaTheme="minorEastAsia" w:hAnsiTheme="minorHAnsi" w:cstheme="minorBidi"/>
            <w:noProof/>
            <w:sz w:val="22"/>
            <w:szCs w:val="22"/>
          </w:rPr>
          <w:tab/>
        </w:r>
        <w:r w:rsidR="00941D36" w:rsidRPr="00BF7D88">
          <w:rPr>
            <w:rStyle w:val="Hyperlink"/>
            <w:i/>
            <w:noProof/>
          </w:rPr>
          <w:t>October 2009 Order</w:t>
        </w:r>
        <w:r w:rsidR="00941D36">
          <w:rPr>
            <w:noProof/>
            <w:webHidden/>
          </w:rPr>
          <w:tab/>
        </w:r>
        <w:r>
          <w:rPr>
            <w:noProof/>
            <w:webHidden/>
          </w:rPr>
          <w:fldChar w:fldCharType="begin"/>
        </w:r>
        <w:r w:rsidR="00941D36">
          <w:rPr>
            <w:noProof/>
            <w:webHidden/>
          </w:rPr>
          <w:instrText xml:space="preserve"> PAGEREF _Toc251764098 \h </w:instrText>
        </w:r>
        <w:r>
          <w:rPr>
            <w:noProof/>
            <w:webHidden/>
          </w:rPr>
        </w:r>
        <w:r>
          <w:rPr>
            <w:noProof/>
            <w:webHidden/>
          </w:rPr>
          <w:fldChar w:fldCharType="separate"/>
        </w:r>
        <w:r w:rsidR="007F71C6">
          <w:rPr>
            <w:noProof/>
            <w:webHidden/>
          </w:rPr>
          <w:t>16</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099" w:history="1">
        <w:r w:rsidR="00941D36" w:rsidRPr="00BF7D88">
          <w:rPr>
            <w:rStyle w:val="Hyperlink"/>
            <w:noProof/>
          </w:rPr>
          <w:t>b.</w:t>
        </w:r>
        <w:r w:rsidR="00941D36">
          <w:rPr>
            <w:rFonts w:asciiTheme="minorHAnsi" w:eastAsiaTheme="minorEastAsia" w:hAnsiTheme="minorHAnsi" w:cstheme="minorBidi"/>
            <w:noProof/>
            <w:sz w:val="22"/>
            <w:szCs w:val="22"/>
          </w:rPr>
          <w:tab/>
        </w:r>
        <w:r w:rsidR="00941D36" w:rsidRPr="00BF7D88">
          <w:rPr>
            <w:rStyle w:val="Hyperlink"/>
            <w:noProof/>
          </w:rPr>
          <w:t>Positions of the Parties</w:t>
        </w:r>
        <w:r w:rsidR="00941D36">
          <w:rPr>
            <w:noProof/>
            <w:webHidden/>
          </w:rPr>
          <w:tab/>
        </w:r>
        <w:r>
          <w:rPr>
            <w:noProof/>
            <w:webHidden/>
          </w:rPr>
          <w:fldChar w:fldCharType="begin"/>
        </w:r>
        <w:r w:rsidR="00941D36">
          <w:rPr>
            <w:noProof/>
            <w:webHidden/>
          </w:rPr>
          <w:instrText xml:space="preserve"> PAGEREF _Toc251764099 \h </w:instrText>
        </w:r>
        <w:r>
          <w:rPr>
            <w:noProof/>
            <w:webHidden/>
          </w:rPr>
        </w:r>
        <w:r>
          <w:rPr>
            <w:noProof/>
            <w:webHidden/>
          </w:rPr>
          <w:fldChar w:fldCharType="separate"/>
        </w:r>
        <w:r w:rsidR="007F71C6">
          <w:rPr>
            <w:noProof/>
            <w:webHidden/>
          </w:rPr>
          <w:t>17</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00" w:history="1">
        <w:r w:rsidR="00941D36" w:rsidRPr="00BF7D88">
          <w:rPr>
            <w:rStyle w:val="Hyperlink"/>
            <w:noProof/>
          </w:rPr>
          <w:t xml:space="preserve">c.  </w:t>
        </w:r>
        <w:r w:rsidR="00941D36">
          <w:rPr>
            <w:rFonts w:asciiTheme="minorHAnsi" w:eastAsiaTheme="minorEastAsia" w:hAnsiTheme="minorHAnsi" w:cstheme="minorBidi"/>
            <w:noProof/>
            <w:sz w:val="22"/>
            <w:szCs w:val="22"/>
          </w:rPr>
          <w:tab/>
        </w:r>
        <w:r w:rsidR="00941D36" w:rsidRPr="00BF7D88">
          <w:rPr>
            <w:rStyle w:val="Hyperlink"/>
            <w:noProof/>
          </w:rPr>
          <w:t>Disposition</w:t>
        </w:r>
        <w:r w:rsidR="00941D36">
          <w:rPr>
            <w:noProof/>
            <w:webHidden/>
          </w:rPr>
          <w:tab/>
        </w:r>
        <w:r>
          <w:rPr>
            <w:noProof/>
            <w:webHidden/>
          </w:rPr>
          <w:fldChar w:fldCharType="begin"/>
        </w:r>
        <w:r w:rsidR="00941D36">
          <w:rPr>
            <w:noProof/>
            <w:webHidden/>
          </w:rPr>
          <w:instrText xml:space="preserve"> PAGEREF _Toc251764100 \h </w:instrText>
        </w:r>
        <w:r>
          <w:rPr>
            <w:noProof/>
            <w:webHidden/>
          </w:rPr>
        </w:r>
        <w:r>
          <w:rPr>
            <w:noProof/>
            <w:webHidden/>
          </w:rPr>
          <w:fldChar w:fldCharType="separate"/>
        </w:r>
        <w:r w:rsidR="007F71C6">
          <w:rPr>
            <w:noProof/>
            <w:webHidden/>
          </w:rPr>
          <w:t>17</w:t>
        </w:r>
        <w:r>
          <w:rPr>
            <w:noProof/>
            <w:webHidden/>
          </w:rPr>
          <w:fldChar w:fldCharType="end"/>
        </w:r>
      </w:hyperlink>
    </w:p>
    <w:p w:rsidR="00941D36" w:rsidRDefault="006E286D" w:rsidP="00014C80">
      <w:pPr>
        <w:pStyle w:val="TOC3"/>
        <w:ind w:left="1440" w:hanging="960"/>
        <w:rPr>
          <w:rFonts w:asciiTheme="minorHAnsi" w:eastAsiaTheme="minorEastAsia" w:hAnsiTheme="minorHAnsi" w:cstheme="minorBidi"/>
          <w:noProof/>
          <w:sz w:val="22"/>
          <w:szCs w:val="22"/>
        </w:rPr>
      </w:pPr>
      <w:hyperlink w:anchor="_Toc251764101" w:history="1">
        <w:r w:rsidR="00941D36" w:rsidRPr="00BF7D88">
          <w:rPr>
            <w:rStyle w:val="Hyperlink"/>
            <w:noProof/>
          </w:rPr>
          <w:t xml:space="preserve">6.  </w:t>
        </w:r>
        <w:r w:rsidR="00941D36">
          <w:rPr>
            <w:rFonts w:asciiTheme="minorHAnsi" w:eastAsiaTheme="minorEastAsia" w:hAnsiTheme="minorHAnsi" w:cstheme="minorBidi"/>
            <w:noProof/>
            <w:sz w:val="22"/>
            <w:szCs w:val="22"/>
          </w:rPr>
          <w:tab/>
        </w:r>
        <w:r w:rsidR="00941D36" w:rsidRPr="00BF7D88">
          <w:rPr>
            <w:rStyle w:val="Hyperlink"/>
            <w:noProof/>
          </w:rPr>
          <w:t>Issues Relating to Individual Conservation and Demand Reduction Programs -- Fuel Switching</w:t>
        </w:r>
        <w:r w:rsidR="00941D36">
          <w:rPr>
            <w:noProof/>
            <w:webHidden/>
          </w:rPr>
          <w:tab/>
        </w:r>
        <w:r>
          <w:rPr>
            <w:noProof/>
            <w:webHidden/>
          </w:rPr>
          <w:fldChar w:fldCharType="begin"/>
        </w:r>
        <w:r w:rsidR="00941D36">
          <w:rPr>
            <w:noProof/>
            <w:webHidden/>
          </w:rPr>
          <w:instrText xml:space="preserve"> PAGEREF _Toc251764101 \h </w:instrText>
        </w:r>
        <w:r>
          <w:rPr>
            <w:noProof/>
            <w:webHidden/>
          </w:rPr>
        </w:r>
        <w:r>
          <w:rPr>
            <w:noProof/>
            <w:webHidden/>
          </w:rPr>
          <w:fldChar w:fldCharType="separate"/>
        </w:r>
        <w:r w:rsidR="007F71C6">
          <w:rPr>
            <w:noProof/>
            <w:webHidden/>
          </w:rPr>
          <w:t>18</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02" w:history="1">
        <w:r w:rsidR="00941D36" w:rsidRPr="00BF7D88">
          <w:rPr>
            <w:rStyle w:val="Hyperlink"/>
            <w:noProof/>
          </w:rPr>
          <w:t>a.</w:t>
        </w:r>
        <w:r w:rsidR="00941D36">
          <w:rPr>
            <w:rFonts w:asciiTheme="minorHAnsi" w:eastAsiaTheme="minorEastAsia" w:hAnsiTheme="minorHAnsi" w:cstheme="minorBidi"/>
            <w:noProof/>
            <w:sz w:val="22"/>
            <w:szCs w:val="22"/>
          </w:rPr>
          <w:tab/>
        </w:r>
        <w:r w:rsidR="00941D36" w:rsidRPr="00BF7D88">
          <w:rPr>
            <w:rStyle w:val="Hyperlink"/>
            <w:i/>
            <w:noProof/>
          </w:rPr>
          <w:t>October 2009 Order</w:t>
        </w:r>
        <w:r w:rsidR="00941D36">
          <w:rPr>
            <w:noProof/>
            <w:webHidden/>
          </w:rPr>
          <w:tab/>
        </w:r>
        <w:r>
          <w:rPr>
            <w:noProof/>
            <w:webHidden/>
          </w:rPr>
          <w:fldChar w:fldCharType="begin"/>
        </w:r>
        <w:r w:rsidR="00941D36">
          <w:rPr>
            <w:noProof/>
            <w:webHidden/>
          </w:rPr>
          <w:instrText xml:space="preserve"> PAGEREF _Toc251764102 \h </w:instrText>
        </w:r>
        <w:r>
          <w:rPr>
            <w:noProof/>
            <w:webHidden/>
          </w:rPr>
        </w:r>
        <w:r>
          <w:rPr>
            <w:noProof/>
            <w:webHidden/>
          </w:rPr>
          <w:fldChar w:fldCharType="separate"/>
        </w:r>
        <w:r w:rsidR="007F71C6">
          <w:rPr>
            <w:noProof/>
            <w:webHidden/>
          </w:rPr>
          <w:t>18</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03" w:history="1">
        <w:r w:rsidR="00941D36" w:rsidRPr="00BF7D88">
          <w:rPr>
            <w:rStyle w:val="Hyperlink"/>
            <w:noProof/>
          </w:rPr>
          <w:t>b.</w:t>
        </w:r>
        <w:r w:rsidR="00941D36">
          <w:rPr>
            <w:rFonts w:asciiTheme="minorHAnsi" w:eastAsiaTheme="minorEastAsia" w:hAnsiTheme="minorHAnsi" w:cstheme="minorBidi"/>
            <w:noProof/>
            <w:sz w:val="22"/>
            <w:szCs w:val="22"/>
          </w:rPr>
          <w:tab/>
        </w:r>
        <w:r w:rsidR="00941D36" w:rsidRPr="00BF7D88">
          <w:rPr>
            <w:rStyle w:val="Hyperlink"/>
            <w:noProof/>
          </w:rPr>
          <w:t>Positions of the Parties</w:t>
        </w:r>
        <w:r w:rsidR="00941D36">
          <w:rPr>
            <w:noProof/>
            <w:webHidden/>
          </w:rPr>
          <w:tab/>
        </w:r>
        <w:r>
          <w:rPr>
            <w:noProof/>
            <w:webHidden/>
          </w:rPr>
          <w:fldChar w:fldCharType="begin"/>
        </w:r>
        <w:r w:rsidR="00941D36">
          <w:rPr>
            <w:noProof/>
            <w:webHidden/>
          </w:rPr>
          <w:instrText xml:space="preserve"> PAGEREF _Toc251764103 \h </w:instrText>
        </w:r>
        <w:r>
          <w:rPr>
            <w:noProof/>
            <w:webHidden/>
          </w:rPr>
        </w:r>
        <w:r>
          <w:rPr>
            <w:noProof/>
            <w:webHidden/>
          </w:rPr>
          <w:fldChar w:fldCharType="separate"/>
        </w:r>
        <w:r w:rsidR="007F71C6">
          <w:rPr>
            <w:noProof/>
            <w:webHidden/>
          </w:rPr>
          <w:t>18</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04" w:history="1">
        <w:r w:rsidR="00941D36" w:rsidRPr="00BF7D88">
          <w:rPr>
            <w:rStyle w:val="Hyperlink"/>
            <w:noProof/>
          </w:rPr>
          <w:t>c.</w:t>
        </w:r>
        <w:r w:rsidR="00941D36">
          <w:rPr>
            <w:rFonts w:asciiTheme="minorHAnsi" w:eastAsiaTheme="minorEastAsia" w:hAnsiTheme="minorHAnsi" w:cstheme="minorBidi"/>
            <w:noProof/>
            <w:sz w:val="22"/>
            <w:szCs w:val="22"/>
          </w:rPr>
          <w:tab/>
        </w:r>
        <w:r w:rsidR="00941D36" w:rsidRPr="00BF7D88">
          <w:rPr>
            <w:rStyle w:val="Hyperlink"/>
            <w:noProof/>
          </w:rPr>
          <w:t>Disposition</w:t>
        </w:r>
        <w:r w:rsidR="00941D36">
          <w:rPr>
            <w:noProof/>
            <w:webHidden/>
          </w:rPr>
          <w:tab/>
        </w:r>
        <w:r>
          <w:rPr>
            <w:noProof/>
            <w:webHidden/>
          </w:rPr>
          <w:fldChar w:fldCharType="begin"/>
        </w:r>
        <w:r w:rsidR="00941D36">
          <w:rPr>
            <w:noProof/>
            <w:webHidden/>
          </w:rPr>
          <w:instrText xml:space="preserve"> PAGEREF _Toc251764104 \h </w:instrText>
        </w:r>
        <w:r>
          <w:rPr>
            <w:noProof/>
            <w:webHidden/>
          </w:rPr>
        </w:r>
        <w:r>
          <w:rPr>
            <w:noProof/>
            <w:webHidden/>
          </w:rPr>
          <w:fldChar w:fldCharType="separate"/>
        </w:r>
        <w:r w:rsidR="007F71C6">
          <w:rPr>
            <w:noProof/>
            <w:webHidden/>
          </w:rPr>
          <w:t>19</w:t>
        </w:r>
        <w:r>
          <w:rPr>
            <w:noProof/>
            <w:webHidden/>
          </w:rPr>
          <w:fldChar w:fldCharType="end"/>
        </w:r>
      </w:hyperlink>
    </w:p>
    <w:p w:rsidR="00941D36" w:rsidRDefault="006E286D">
      <w:pPr>
        <w:pStyle w:val="TOC3"/>
        <w:rPr>
          <w:rFonts w:asciiTheme="minorHAnsi" w:eastAsiaTheme="minorEastAsia" w:hAnsiTheme="minorHAnsi" w:cstheme="minorBidi"/>
          <w:noProof/>
          <w:sz w:val="22"/>
          <w:szCs w:val="22"/>
        </w:rPr>
      </w:pPr>
      <w:hyperlink w:anchor="_Toc251764105" w:history="1">
        <w:r w:rsidR="00941D36" w:rsidRPr="00BF7D88">
          <w:rPr>
            <w:rStyle w:val="Hyperlink"/>
            <w:noProof/>
          </w:rPr>
          <w:t xml:space="preserve">7.  </w:t>
        </w:r>
        <w:r w:rsidR="00941D36">
          <w:rPr>
            <w:rFonts w:asciiTheme="minorHAnsi" w:eastAsiaTheme="minorEastAsia" w:hAnsiTheme="minorHAnsi" w:cstheme="minorBidi"/>
            <w:noProof/>
            <w:sz w:val="22"/>
            <w:szCs w:val="22"/>
          </w:rPr>
          <w:tab/>
        </w:r>
        <w:r w:rsidR="00941D36" w:rsidRPr="00BF7D88">
          <w:rPr>
            <w:rStyle w:val="Hyperlink"/>
            <w:noProof/>
          </w:rPr>
          <w:t>Proposals for Improvement of EDC Plan</w:t>
        </w:r>
        <w:r w:rsidR="00941D36">
          <w:rPr>
            <w:noProof/>
            <w:webHidden/>
          </w:rPr>
          <w:tab/>
        </w:r>
        <w:r>
          <w:rPr>
            <w:noProof/>
            <w:webHidden/>
          </w:rPr>
          <w:fldChar w:fldCharType="begin"/>
        </w:r>
        <w:r w:rsidR="00941D36">
          <w:rPr>
            <w:noProof/>
            <w:webHidden/>
          </w:rPr>
          <w:instrText xml:space="preserve"> PAGEREF _Toc251764105 \h </w:instrText>
        </w:r>
        <w:r>
          <w:rPr>
            <w:noProof/>
            <w:webHidden/>
          </w:rPr>
        </w:r>
        <w:r>
          <w:rPr>
            <w:noProof/>
            <w:webHidden/>
          </w:rPr>
          <w:fldChar w:fldCharType="separate"/>
        </w:r>
        <w:r w:rsidR="007F71C6">
          <w:rPr>
            <w:noProof/>
            <w:webHidden/>
          </w:rPr>
          <w:t>19</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06" w:history="1">
        <w:r w:rsidR="00941D36" w:rsidRPr="00BF7D88">
          <w:rPr>
            <w:rStyle w:val="Hyperlink"/>
            <w:noProof/>
          </w:rPr>
          <w:t xml:space="preserve">a.  </w:t>
        </w:r>
        <w:r w:rsidR="00941D36">
          <w:rPr>
            <w:rFonts w:asciiTheme="minorHAnsi" w:eastAsiaTheme="minorEastAsia" w:hAnsiTheme="minorHAnsi" w:cstheme="minorBidi"/>
            <w:noProof/>
            <w:sz w:val="22"/>
            <w:szCs w:val="22"/>
          </w:rPr>
          <w:tab/>
        </w:r>
        <w:r w:rsidR="00941D36" w:rsidRPr="00BF7D88">
          <w:rPr>
            <w:rStyle w:val="Hyperlink"/>
            <w:noProof/>
          </w:rPr>
          <w:t>Industrial</w:t>
        </w:r>
        <w:r w:rsidR="00941D36">
          <w:rPr>
            <w:noProof/>
            <w:webHidden/>
          </w:rPr>
          <w:tab/>
        </w:r>
        <w:r>
          <w:rPr>
            <w:noProof/>
            <w:webHidden/>
          </w:rPr>
          <w:fldChar w:fldCharType="begin"/>
        </w:r>
        <w:r w:rsidR="00941D36">
          <w:rPr>
            <w:noProof/>
            <w:webHidden/>
          </w:rPr>
          <w:instrText xml:space="preserve"> PAGEREF _Toc251764106 \h </w:instrText>
        </w:r>
        <w:r>
          <w:rPr>
            <w:noProof/>
            <w:webHidden/>
          </w:rPr>
        </w:r>
        <w:r>
          <w:rPr>
            <w:noProof/>
            <w:webHidden/>
          </w:rPr>
          <w:fldChar w:fldCharType="separate"/>
        </w:r>
        <w:r w:rsidR="007F71C6">
          <w:rPr>
            <w:noProof/>
            <w:webHidden/>
          </w:rPr>
          <w:t>20</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07" w:history="1">
        <w:r w:rsidR="00941D36" w:rsidRPr="00BF7D88">
          <w:rPr>
            <w:rStyle w:val="Hyperlink"/>
            <w:noProof/>
          </w:rPr>
          <w:t xml:space="preserve">b.  </w:t>
        </w:r>
        <w:r w:rsidR="00941D36">
          <w:rPr>
            <w:rFonts w:asciiTheme="minorHAnsi" w:eastAsiaTheme="minorEastAsia" w:hAnsiTheme="minorHAnsi" w:cstheme="minorBidi"/>
            <w:noProof/>
            <w:sz w:val="22"/>
            <w:szCs w:val="22"/>
          </w:rPr>
          <w:tab/>
        </w:r>
        <w:r w:rsidR="00941D36" w:rsidRPr="00BF7D88">
          <w:rPr>
            <w:rStyle w:val="Hyperlink"/>
            <w:noProof/>
          </w:rPr>
          <w:t>Generic Issues -- Continuing Stakeholder Process</w:t>
        </w:r>
        <w:r w:rsidR="00941D36">
          <w:rPr>
            <w:noProof/>
            <w:webHidden/>
          </w:rPr>
          <w:tab/>
        </w:r>
        <w:r>
          <w:rPr>
            <w:noProof/>
            <w:webHidden/>
          </w:rPr>
          <w:fldChar w:fldCharType="begin"/>
        </w:r>
        <w:r w:rsidR="00941D36">
          <w:rPr>
            <w:noProof/>
            <w:webHidden/>
          </w:rPr>
          <w:instrText xml:space="preserve"> PAGEREF _Toc251764107 \h </w:instrText>
        </w:r>
        <w:r>
          <w:rPr>
            <w:noProof/>
            <w:webHidden/>
          </w:rPr>
        </w:r>
        <w:r>
          <w:rPr>
            <w:noProof/>
            <w:webHidden/>
          </w:rPr>
          <w:fldChar w:fldCharType="separate"/>
        </w:r>
        <w:r w:rsidR="007F71C6">
          <w:rPr>
            <w:noProof/>
            <w:webHidden/>
          </w:rPr>
          <w:t>21</w:t>
        </w:r>
        <w:r>
          <w:rPr>
            <w:noProof/>
            <w:webHidden/>
          </w:rPr>
          <w:fldChar w:fldCharType="end"/>
        </w:r>
      </w:hyperlink>
    </w:p>
    <w:p w:rsidR="00941D36" w:rsidRDefault="006E286D">
      <w:pPr>
        <w:pStyle w:val="TOC2"/>
        <w:rPr>
          <w:rFonts w:asciiTheme="minorHAnsi" w:eastAsiaTheme="minorEastAsia" w:hAnsiTheme="minorHAnsi" w:cstheme="minorBidi"/>
          <w:noProof/>
          <w:sz w:val="22"/>
          <w:szCs w:val="22"/>
        </w:rPr>
      </w:pPr>
      <w:hyperlink w:anchor="_Toc251764108" w:history="1">
        <w:r w:rsidR="00941D36" w:rsidRPr="00BF7D88">
          <w:rPr>
            <w:rStyle w:val="Hyperlink"/>
            <w:noProof/>
          </w:rPr>
          <w:t xml:space="preserve">B.  </w:t>
        </w:r>
        <w:r w:rsidR="00941D36">
          <w:rPr>
            <w:rFonts w:asciiTheme="minorHAnsi" w:eastAsiaTheme="minorEastAsia" w:hAnsiTheme="minorHAnsi" w:cstheme="minorBidi"/>
            <w:noProof/>
            <w:sz w:val="22"/>
            <w:szCs w:val="22"/>
          </w:rPr>
          <w:tab/>
        </w:r>
        <w:r w:rsidR="00941D36" w:rsidRPr="00BF7D88">
          <w:rPr>
            <w:rStyle w:val="Hyperlink"/>
            <w:noProof/>
          </w:rPr>
          <w:t>Cost Issues</w:t>
        </w:r>
        <w:r w:rsidR="00941D36">
          <w:rPr>
            <w:noProof/>
            <w:webHidden/>
          </w:rPr>
          <w:tab/>
        </w:r>
        <w:r>
          <w:rPr>
            <w:noProof/>
            <w:webHidden/>
          </w:rPr>
          <w:fldChar w:fldCharType="begin"/>
        </w:r>
        <w:r w:rsidR="00941D36">
          <w:rPr>
            <w:noProof/>
            <w:webHidden/>
          </w:rPr>
          <w:instrText xml:space="preserve"> PAGEREF _Toc251764108 \h </w:instrText>
        </w:r>
        <w:r>
          <w:rPr>
            <w:noProof/>
            <w:webHidden/>
          </w:rPr>
        </w:r>
        <w:r>
          <w:rPr>
            <w:noProof/>
            <w:webHidden/>
          </w:rPr>
          <w:fldChar w:fldCharType="separate"/>
        </w:r>
        <w:r w:rsidR="007F71C6">
          <w:rPr>
            <w:noProof/>
            <w:webHidden/>
          </w:rPr>
          <w:t>22</w:t>
        </w:r>
        <w:r>
          <w:rPr>
            <w:noProof/>
            <w:webHidden/>
          </w:rPr>
          <w:fldChar w:fldCharType="end"/>
        </w:r>
      </w:hyperlink>
    </w:p>
    <w:p w:rsidR="00941D36" w:rsidRDefault="006E286D">
      <w:pPr>
        <w:pStyle w:val="TOC3"/>
        <w:rPr>
          <w:rFonts w:asciiTheme="minorHAnsi" w:eastAsiaTheme="minorEastAsia" w:hAnsiTheme="minorHAnsi" w:cstheme="minorBidi"/>
          <w:noProof/>
          <w:sz w:val="22"/>
          <w:szCs w:val="22"/>
        </w:rPr>
      </w:pPr>
      <w:hyperlink w:anchor="_Toc251764109" w:history="1">
        <w:r w:rsidR="00941D36" w:rsidRPr="00BF7D88">
          <w:rPr>
            <w:rStyle w:val="Hyperlink"/>
            <w:noProof/>
          </w:rPr>
          <w:t xml:space="preserve">1.  </w:t>
        </w:r>
        <w:r w:rsidR="00941D36">
          <w:rPr>
            <w:rFonts w:asciiTheme="minorHAnsi" w:eastAsiaTheme="minorEastAsia" w:hAnsiTheme="minorHAnsi" w:cstheme="minorBidi"/>
            <w:noProof/>
            <w:sz w:val="22"/>
            <w:szCs w:val="22"/>
          </w:rPr>
          <w:tab/>
        </w:r>
        <w:r w:rsidR="00941D36" w:rsidRPr="00BF7D88">
          <w:rPr>
            <w:rStyle w:val="Hyperlink"/>
            <w:noProof/>
          </w:rPr>
          <w:t>Plan Cost Issues</w:t>
        </w:r>
        <w:r w:rsidR="00941D36">
          <w:rPr>
            <w:noProof/>
            <w:webHidden/>
          </w:rPr>
          <w:tab/>
        </w:r>
        <w:r>
          <w:rPr>
            <w:noProof/>
            <w:webHidden/>
          </w:rPr>
          <w:fldChar w:fldCharType="begin"/>
        </w:r>
        <w:r w:rsidR="00941D36">
          <w:rPr>
            <w:noProof/>
            <w:webHidden/>
          </w:rPr>
          <w:instrText xml:space="preserve"> PAGEREF _Toc251764109 \h </w:instrText>
        </w:r>
        <w:r>
          <w:rPr>
            <w:noProof/>
            <w:webHidden/>
          </w:rPr>
        </w:r>
        <w:r>
          <w:rPr>
            <w:noProof/>
            <w:webHidden/>
          </w:rPr>
          <w:fldChar w:fldCharType="separate"/>
        </w:r>
        <w:r w:rsidR="007F71C6">
          <w:rPr>
            <w:noProof/>
            <w:webHidden/>
          </w:rPr>
          <w:t>22</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10" w:history="1">
        <w:r w:rsidR="00941D36" w:rsidRPr="00BF7D88">
          <w:rPr>
            <w:rStyle w:val="Hyperlink"/>
            <w:noProof/>
          </w:rPr>
          <w:t xml:space="preserve">a.  </w:t>
        </w:r>
        <w:r w:rsidR="00941D36">
          <w:rPr>
            <w:rFonts w:asciiTheme="minorHAnsi" w:eastAsiaTheme="minorEastAsia" w:hAnsiTheme="minorHAnsi" w:cstheme="minorBidi"/>
            <w:noProof/>
            <w:sz w:val="22"/>
            <w:szCs w:val="22"/>
          </w:rPr>
          <w:tab/>
        </w:r>
        <w:r w:rsidR="00941D36" w:rsidRPr="00BF7D88">
          <w:rPr>
            <w:rStyle w:val="Hyperlink"/>
            <w:noProof/>
          </w:rPr>
          <w:t>Consumer Education Outreach Costs</w:t>
        </w:r>
        <w:r w:rsidR="00941D36">
          <w:rPr>
            <w:noProof/>
            <w:webHidden/>
          </w:rPr>
          <w:tab/>
        </w:r>
        <w:r>
          <w:rPr>
            <w:noProof/>
            <w:webHidden/>
          </w:rPr>
          <w:fldChar w:fldCharType="begin"/>
        </w:r>
        <w:r w:rsidR="00941D36">
          <w:rPr>
            <w:noProof/>
            <w:webHidden/>
          </w:rPr>
          <w:instrText xml:space="preserve"> PAGEREF _Toc251764110 \h </w:instrText>
        </w:r>
        <w:r>
          <w:rPr>
            <w:noProof/>
            <w:webHidden/>
          </w:rPr>
        </w:r>
        <w:r>
          <w:rPr>
            <w:noProof/>
            <w:webHidden/>
          </w:rPr>
          <w:fldChar w:fldCharType="separate"/>
        </w:r>
        <w:r w:rsidR="007F71C6">
          <w:rPr>
            <w:noProof/>
            <w:webHidden/>
          </w:rPr>
          <w:t>23</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11" w:history="1">
        <w:r w:rsidR="00941D36" w:rsidRPr="00BF7D88">
          <w:rPr>
            <w:rStyle w:val="Hyperlink"/>
            <w:noProof/>
          </w:rPr>
          <w:t>b.</w:t>
        </w:r>
        <w:r w:rsidR="00941D36">
          <w:rPr>
            <w:rFonts w:asciiTheme="minorHAnsi" w:eastAsiaTheme="minorEastAsia" w:hAnsiTheme="minorHAnsi" w:cstheme="minorBidi"/>
            <w:noProof/>
            <w:sz w:val="22"/>
            <w:szCs w:val="22"/>
          </w:rPr>
          <w:tab/>
        </w:r>
        <w:r w:rsidR="00941D36" w:rsidRPr="00BF7D88">
          <w:rPr>
            <w:rStyle w:val="Hyperlink"/>
            <w:noProof/>
          </w:rPr>
          <w:t>Compliance with the Two Percent Cap</w:t>
        </w:r>
        <w:r w:rsidR="00941D36">
          <w:rPr>
            <w:noProof/>
            <w:webHidden/>
          </w:rPr>
          <w:tab/>
        </w:r>
        <w:r>
          <w:rPr>
            <w:noProof/>
            <w:webHidden/>
          </w:rPr>
          <w:fldChar w:fldCharType="begin"/>
        </w:r>
        <w:r w:rsidR="00941D36">
          <w:rPr>
            <w:noProof/>
            <w:webHidden/>
          </w:rPr>
          <w:instrText xml:space="preserve"> PAGEREF _Toc251764111 \h </w:instrText>
        </w:r>
        <w:r>
          <w:rPr>
            <w:noProof/>
            <w:webHidden/>
          </w:rPr>
        </w:r>
        <w:r>
          <w:rPr>
            <w:noProof/>
            <w:webHidden/>
          </w:rPr>
          <w:fldChar w:fldCharType="separate"/>
        </w:r>
        <w:r w:rsidR="007F71C6">
          <w:rPr>
            <w:noProof/>
            <w:webHidden/>
          </w:rPr>
          <w:t>25</w:t>
        </w:r>
        <w:r>
          <w:rPr>
            <w:noProof/>
            <w:webHidden/>
          </w:rPr>
          <w:fldChar w:fldCharType="end"/>
        </w:r>
      </w:hyperlink>
    </w:p>
    <w:p w:rsidR="00941D36" w:rsidRDefault="006E286D">
      <w:pPr>
        <w:pStyle w:val="TOC3"/>
        <w:rPr>
          <w:rFonts w:asciiTheme="minorHAnsi" w:eastAsiaTheme="minorEastAsia" w:hAnsiTheme="minorHAnsi" w:cstheme="minorBidi"/>
          <w:noProof/>
          <w:sz w:val="22"/>
          <w:szCs w:val="22"/>
        </w:rPr>
      </w:pPr>
      <w:hyperlink w:anchor="_Toc251764112" w:history="1">
        <w:r w:rsidR="00941D36" w:rsidRPr="00BF7D88">
          <w:rPr>
            <w:rStyle w:val="Hyperlink"/>
            <w:noProof/>
          </w:rPr>
          <w:t xml:space="preserve">2.  </w:t>
        </w:r>
        <w:r w:rsidR="00941D36">
          <w:rPr>
            <w:rFonts w:asciiTheme="minorHAnsi" w:eastAsiaTheme="minorEastAsia" w:hAnsiTheme="minorHAnsi" w:cstheme="minorBidi"/>
            <w:noProof/>
            <w:sz w:val="22"/>
            <w:szCs w:val="22"/>
          </w:rPr>
          <w:tab/>
        </w:r>
        <w:r w:rsidR="00941D36" w:rsidRPr="00BF7D88">
          <w:rPr>
            <w:rStyle w:val="Hyperlink"/>
            <w:noProof/>
          </w:rPr>
          <w:t>Cost Effectiveness/Cost-Benefit Issues</w:t>
        </w:r>
        <w:r w:rsidR="00941D36">
          <w:rPr>
            <w:noProof/>
            <w:webHidden/>
          </w:rPr>
          <w:tab/>
        </w:r>
        <w:r>
          <w:rPr>
            <w:noProof/>
            <w:webHidden/>
          </w:rPr>
          <w:fldChar w:fldCharType="begin"/>
        </w:r>
        <w:r w:rsidR="00941D36">
          <w:rPr>
            <w:noProof/>
            <w:webHidden/>
          </w:rPr>
          <w:instrText xml:space="preserve"> PAGEREF _Toc251764112 \h </w:instrText>
        </w:r>
        <w:r>
          <w:rPr>
            <w:noProof/>
            <w:webHidden/>
          </w:rPr>
        </w:r>
        <w:r>
          <w:rPr>
            <w:noProof/>
            <w:webHidden/>
          </w:rPr>
          <w:fldChar w:fldCharType="separate"/>
        </w:r>
        <w:r w:rsidR="007F71C6">
          <w:rPr>
            <w:noProof/>
            <w:webHidden/>
          </w:rPr>
          <w:t>26</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13" w:history="1">
        <w:r w:rsidR="00941D36" w:rsidRPr="00BF7D88">
          <w:rPr>
            <w:rStyle w:val="Hyperlink"/>
            <w:noProof/>
          </w:rPr>
          <w:t xml:space="preserve">a.  </w:t>
        </w:r>
        <w:r w:rsidR="00941D36">
          <w:rPr>
            <w:rFonts w:asciiTheme="minorHAnsi" w:eastAsiaTheme="minorEastAsia" w:hAnsiTheme="minorHAnsi" w:cstheme="minorBidi"/>
            <w:noProof/>
            <w:sz w:val="22"/>
            <w:szCs w:val="22"/>
          </w:rPr>
          <w:tab/>
        </w:r>
        <w:r w:rsidR="00941D36" w:rsidRPr="00BF7D88">
          <w:rPr>
            <w:rStyle w:val="Hyperlink"/>
            <w:i/>
            <w:noProof/>
          </w:rPr>
          <w:t>October 2009 Order</w:t>
        </w:r>
        <w:r w:rsidR="00941D36">
          <w:rPr>
            <w:noProof/>
            <w:webHidden/>
          </w:rPr>
          <w:tab/>
        </w:r>
        <w:r>
          <w:rPr>
            <w:noProof/>
            <w:webHidden/>
          </w:rPr>
          <w:fldChar w:fldCharType="begin"/>
        </w:r>
        <w:r w:rsidR="00941D36">
          <w:rPr>
            <w:noProof/>
            <w:webHidden/>
          </w:rPr>
          <w:instrText xml:space="preserve"> PAGEREF _Toc251764113 \h </w:instrText>
        </w:r>
        <w:r>
          <w:rPr>
            <w:noProof/>
            <w:webHidden/>
          </w:rPr>
        </w:r>
        <w:r>
          <w:rPr>
            <w:noProof/>
            <w:webHidden/>
          </w:rPr>
          <w:fldChar w:fldCharType="separate"/>
        </w:r>
        <w:r w:rsidR="007F71C6">
          <w:rPr>
            <w:noProof/>
            <w:webHidden/>
          </w:rPr>
          <w:t>28</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14" w:history="1">
        <w:r w:rsidR="00941D36" w:rsidRPr="00BF7D88">
          <w:rPr>
            <w:rStyle w:val="Hyperlink"/>
            <w:noProof/>
          </w:rPr>
          <w:t xml:space="preserve">b.  </w:t>
        </w:r>
        <w:r w:rsidR="00941D36">
          <w:rPr>
            <w:rFonts w:asciiTheme="minorHAnsi" w:eastAsiaTheme="minorEastAsia" w:hAnsiTheme="minorHAnsi" w:cstheme="minorBidi"/>
            <w:noProof/>
            <w:sz w:val="22"/>
            <w:szCs w:val="22"/>
          </w:rPr>
          <w:tab/>
        </w:r>
        <w:r w:rsidR="00941D36" w:rsidRPr="00BF7D88">
          <w:rPr>
            <w:rStyle w:val="Hyperlink"/>
            <w:noProof/>
          </w:rPr>
          <w:t>Positions of the Parties</w:t>
        </w:r>
        <w:r w:rsidR="00941D36">
          <w:rPr>
            <w:noProof/>
            <w:webHidden/>
          </w:rPr>
          <w:tab/>
        </w:r>
        <w:r>
          <w:rPr>
            <w:noProof/>
            <w:webHidden/>
          </w:rPr>
          <w:fldChar w:fldCharType="begin"/>
        </w:r>
        <w:r w:rsidR="00941D36">
          <w:rPr>
            <w:noProof/>
            <w:webHidden/>
          </w:rPr>
          <w:instrText xml:space="preserve"> PAGEREF _Toc251764114 \h </w:instrText>
        </w:r>
        <w:r>
          <w:rPr>
            <w:noProof/>
            <w:webHidden/>
          </w:rPr>
        </w:r>
        <w:r>
          <w:rPr>
            <w:noProof/>
            <w:webHidden/>
          </w:rPr>
          <w:fldChar w:fldCharType="separate"/>
        </w:r>
        <w:r w:rsidR="007F71C6">
          <w:rPr>
            <w:noProof/>
            <w:webHidden/>
          </w:rPr>
          <w:t>28</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15" w:history="1">
        <w:r w:rsidR="00941D36" w:rsidRPr="00BF7D88">
          <w:rPr>
            <w:rStyle w:val="Hyperlink"/>
            <w:noProof/>
          </w:rPr>
          <w:t xml:space="preserve">c.  </w:t>
        </w:r>
        <w:r w:rsidR="00941D36">
          <w:rPr>
            <w:rFonts w:asciiTheme="minorHAnsi" w:eastAsiaTheme="minorEastAsia" w:hAnsiTheme="minorHAnsi" w:cstheme="minorBidi"/>
            <w:noProof/>
            <w:sz w:val="22"/>
            <w:szCs w:val="22"/>
          </w:rPr>
          <w:tab/>
        </w:r>
        <w:r w:rsidR="00941D36" w:rsidRPr="00BF7D88">
          <w:rPr>
            <w:rStyle w:val="Hyperlink"/>
            <w:noProof/>
          </w:rPr>
          <w:t>Disposition</w:t>
        </w:r>
        <w:r w:rsidR="00941D36">
          <w:rPr>
            <w:noProof/>
            <w:webHidden/>
          </w:rPr>
          <w:tab/>
        </w:r>
        <w:r>
          <w:rPr>
            <w:noProof/>
            <w:webHidden/>
          </w:rPr>
          <w:fldChar w:fldCharType="begin"/>
        </w:r>
        <w:r w:rsidR="00941D36">
          <w:rPr>
            <w:noProof/>
            <w:webHidden/>
          </w:rPr>
          <w:instrText xml:space="preserve"> PAGEREF _Toc251764115 \h </w:instrText>
        </w:r>
        <w:r>
          <w:rPr>
            <w:noProof/>
            <w:webHidden/>
          </w:rPr>
        </w:r>
        <w:r>
          <w:rPr>
            <w:noProof/>
            <w:webHidden/>
          </w:rPr>
          <w:fldChar w:fldCharType="separate"/>
        </w:r>
        <w:r w:rsidR="007F71C6">
          <w:rPr>
            <w:noProof/>
            <w:webHidden/>
          </w:rPr>
          <w:t>29</w:t>
        </w:r>
        <w:r>
          <w:rPr>
            <w:noProof/>
            <w:webHidden/>
          </w:rPr>
          <w:fldChar w:fldCharType="end"/>
        </w:r>
      </w:hyperlink>
    </w:p>
    <w:p w:rsidR="00941D36" w:rsidRDefault="006E286D">
      <w:pPr>
        <w:pStyle w:val="TOC3"/>
        <w:rPr>
          <w:rFonts w:asciiTheme="minorHAnsi" w:eastAsiaTheme="minorEastAsia" w:hAnsiTheme="minorHAnsi" w:cstheme="minorBidi"/>
          <w:noProof/>
          <w:sz w:val="22"/>
          <w:szCs w:val="22"/>
        </w:rPr>
      </w:pPr>
      <w:hyperlink w:anchor="_Toc251764116" w:history="1">
        <w:r w:rsidR="00941D36" w:rsidRPr="00BF7D88">
          <w:rPr>
            <w:rStyle w:val="Hyperlink"/>
            <w:noProof/>
          </w:rPr>
          <w:t xml:space="preserve">3.  </w:t>
        </w:r>
        <w:r w:rsidR="00941D36">
          <w:rPr>
            <w:rFonts w:asciiTheme="minorHAnsi" w:eastAsiaTheme="minorEastAsia" w:hAnsiTheme="minorHAnsi" w:cstheme="minorBidi"/>
            <w:noProof/>
            <w:sz w:val="22"/>
            <w:szCs w:val="22"/>
          </w:rPr>
          <w:tab/>
        </w:r>
        <w:r w:rsidR="00941D36" w:rsidRPr="00BF7D88">
          <w:rPr>
            <w:rStyle w:val="Hyperlink"/>
            <w:noProof/>
          </w:rPr>
          <w:t>Cost Allocation Issues</w:t>
        </w:r>
        <w:r w:rsidR="00941D36">
          <w:rPr>
            <w:noProof/>
            <w:webHidden/>
          </w:rPr>
          <w:tab/>
        </w:r>
        <w:r>
          <w:rPr>
            <w:noProof/>
            <w:webHidden/>
          </w:rPr>
          <w:fldChar w:fldCharType="begin"/>
        </w:r>
        <w:r w:rsidR="00941D36">
          <w:rPr>
            <w:noProof/>
            <w:webHidden/>
          </w:rPr>
          <w:instrText xml:space="preserve"> PAGEREF _Toc251764116 \h </w:instrText>
        </w:r>
        <w:r>
          <w:rPr>
            <w:noProof/>
            <w:webHidden/>
          </w:rPr>
        </w:r>
        <w:r>
          <w:rPr>
            <w:noProof/>
            <w:webHidden/>
          </w:rPr>
          <w:fldChar w:fldCharType="separate"/>
        </w:r>
        <w:r w:rsidR="007F71C6">
          <w:rPr>
            <w:noProof/>
            <w:webHidden/>
          </w:rPr>
          <w:t>29</w:t>
        </w:r>
        <w:r>
          <w:rPr>
            <w:noProof/>
            <w:webHidden/>
          </w:rPr>
          <w:fldChar w:fldCharType="end"/>
        </w:r>
      </w:hyperlink>
    </w:p>
    <w:p w:rsidR="00941D36" w:rsidRDefault="006E286D">
      <w:pPr>
        <w:pStyle w:val="TOC3"/>
        <w:rPr>
          <w:rFonts w:asciiTheme="minorHAnsi" w:eastAsiaTheme="minorEastAsia" w:hAnsiTheme="minorHAnsi" w:cstheme="minorBidi"/>
          <w:noProof/>
          <w:sz w:val="22"/>
          <w:szCs w:val="22"/>
        </w:rPr>
      </w:pPr>
      <w:hyperlink w:anchor="_Toc251764117" w:history="1">
        <w:r w:rsidR="00941D36" w:rsidRPr="00BF7D88">
          <w:rPr>
            <w:rStyle w:val="Hyperlink"/>
            <w:noProof/>
          </w:rPr>
          <w:t xml:space="preserve">4.  </w:t>
        </w:r>
        <w:r w:rsidR="00941D36">
          <w:rPr>
            <w:rFonts w:asciiTheme="minorHAnsi" w:eastAsiaTheme="minorEastAsia" w:hAnsiTheme="minorHAnsi" w:cstheme="minorBidi"/>
            <w:noProof/>
            <w:sz w:val="22"/>
            <w:szCs w:val="22"/>
          </w:rPr>
          <w:tab/>
        </w:r>
        <w:r w:rsidR="00941D36" w:rsidRPr="00BF7D88">
          <w:rPr>
            <w:rStyle w:val="Hyperlink"/>
            <w:noProof/>
          </w:rPr>
          <w:t>Cost Recovery Issues</w:t>
        </w:r>
        <w:r w:rsidR="00941D36">
          <w:rPr>
            <w:noProof/>
            <w:webHidden/>
          </w:rPr>
          <w:tab/>
        </w:r>
        <w:r>
          <w:rPr>
            <w:noProof/>
            <w:webHidden/>
          </w:rPr>
          <w:fldChar w:fldCharType="begin"/>
        </w:r>
        <w:r w:rsidR="00941D36">
          <w:rPr>
            <w:noProof/>
            <w:webHidden/>
          </w:rPr>
          <w:instrText xml:space="preserve"> PAGEREF _Toc251764117 \h </w:instrText>
        </w:r>
        <w:r>
          <w:rPr>
            <w:noProof/>
            <w:webHidden/>
          </w:rPr>
        </w:r>
        <w:r>
          <w:rPr>
            <w:noProof/>
            <w:webHidden/>
          </w:rPr>
          <w:fldChar w:fldCharType="separate"/>
        </w:r>
        <w:r w:rsidR="007F71C6">
          <w:rPr>
            <w:noProof/>
            <w:webHidden/>
          </w:rPr>
          <w:t>30</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18" w:history="1">
        <w:r w:rsidR="00941D36" w:rsidRPr="00BF7D88">
          <w:rPr>
            <w:rStyle w:val="Hyperlink"/>
            <w:noProof/>
          </w:rPr>
          <w:t>a.</w:t>
        </w:r>
        <w:r w:rsidR="00941D36">
          <w:rPr>
            <w:rFonts w:asciiTheme="minorHAnsi" w:eastAsiaTheme="minorEastAsia" w:hAnsiTheme="minorHAnsi" w:cstheme="minorBidi"/>
            <w:noProof/>
            <w:sz w:val="22"/>
            <w:szCs w:val="22"/>
          </w:rPr>
          <w:tab/>
        </w:r>
        <w:r w:rsidR="00941D36" w:rsidRPr="00BF7D88">
          <w:rPr>
            <w:rStyle w:val="Hyperlink"/>
            <w:noProof/>
          </w:rPr>
          <w:t>Customer Class Allocations</w:t>
        </w:r>
        <w:r w:rsidR="00941D36">
          <w:rPr>
            <w:noProof/>
            <w:webHidden/>
          </w:rPr>
          <w:tab/>
        </w:r>
        <w:r>
          <w:rPr>
            <w:noProof/>
            <w:webHidden/>
          </w:rPr>
          <w:fldChar w:fldCharType="begin"/>
        </w:r>
        <w:r w:rsidR="00941D36">
          <w:rPr>
            <w:noProof/>
            <w:webHidden/>
          </w:rPr>
          <w:instrText xml:space="preserve"> PAGEREF _Toc251764118 \h </w:instrText>
        </w:r>
        <w:r>
          <w:rPr>
            <w:noProof/>
            <w:webHidden/>
          </w:rPr>
        </w:r>
        <w:r>
          <w:rPr>
            <w:noProof/>
            <w:webHidden/>
          </w:rPr>
          <w:fldChar w:fldCharType="separate"/>
        </w:r>
        <w:r w:rsidR="007F71C6">
          <w:rPr>
            <w:noProof/>
            <w:webHidden/>
          </w:rPr>
          <w:t>30</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19" w:history="1">
        <w:r w:rsidR="00941D36" w:rsidRPr="00BF7D88">
          <w:rPr>
            <w:rStyle w:val="Hyperlink"/>
            <w:noProof/>
          </w:rPr>
          <w:t>b.</w:t>
        </w:r>
        <w:r w:rsidR="00941D36">
          <w:rPr>
            <w:rFonts w:asciiTheme="minorHAnsi" w:eastAsiaTheme="minorEastAsia" w:hAnsiTheme="minorHAnsi" w:cstheme="minorBidi"/>
            <w:noProof/>
            <w:sz w:val="22"/>
            <w:szCs w:val="22"/>
          </w:rPr>
          <w:tab/>
        </w:r>
        <w:r w:rsidR="00941D36" w:rsidRPr="00BF7D88">
          <w:rPr>
            <w:rStyle w:val="Hyperlink"/>
            <w:noProof/>
          </w:rPr>
          <w:t>Cost Recovery through a Separate Surcharge or Within Distribution Rates</w:t>
        </w:r>
        <w:r w:rsidR="00941D36">
          <w:rPr>
            <w:noProof/>
            <w:webHidden/>
          </w:rPr>
          <w:tab/>
        </w:r>
        <w:r>
          <w:rPr>
            <w:noProof/>
            <w:webHidden/>
          </w:rPr>
          <w:fldChar w:fldCharType="begin"/>
        </w:r>
        <w:r w:rsidR="00941D36">
          <w:rPr>
            <w:noProof/>
            <w:webHidden/>
          </w:rPr>
          <w:instrText xml:space="preserve"> PAGEREF _Toc251764119 \h </w:instrText>
        </w:r>
        <w:r>
          <w:rPr>
            <w:noProof/>
            <w:webHidden/>
          </w:rPr>
        </w:r>
        <w:r>
          <w:rPr>
            <w:noProof/>
            <w:webHidden/>
          </w:rPr>
          <w:fldChar w:fldCharType="separate"/>
        </w:r>
        <w:r w:rsidR="007F71C6">
          <w:rPr>
            <w:noProof/>
            <w:webHidden/>
          </w:rPr>
          <w:t>35</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20" w:history="1">
        <w:r w:rsidR="00941D36" w:rsidRPr="00BF7D88">
          <w:rPr>
            <w:rStyle w:val="Hyperlink"/>
            <w:noProof/>
          </w:rPr>
          <w:t>c.</w:t>
        </w:r>
        <w:r w:rsidR="00941D36">
          <w:rPr>
            <w:rFonts w:asciiTheme="minorHAnsi" w:eastAsiaTheme="minorEastAsia" w:hAnsiTheme="minorHAnsi" w:cstheme="minorBidi"/>
            <w:noProof/>
            <w:sz w:val="22"/>
            <w:szCs w:val="22"/>
          </w:rPr>
          <w:tab/>
        </w:r>
        <w:r w:rsidR="00941D36" w:rsidRPr="00BF7D88">
          <w:rPr>
            <w:rStyle w:val="Hyperlink"/>
            <w:noProof/>
          </w:rPr>
          <w:t>Interest Associated with the Recovery of Start-up Costs</w:t>
        </w:r>
        <w:r w:rsidR="00941D36">
          <w:rPr>
            <w:noProof/>
            <w:webHidden/>
          </w:rPr>
          <w:tab/>
        </w:r>
        <w:r>
          <w:rPr>
            <w:noProof/>
            <w:webHidden/>
          </w:rPr>
          <w:fldChar w:fldCharType="begin"/>
        </w:r>
        <w:r w:rsidR="00941D36">
          <w:rPr>
            <w:noProof/>
            <w:webHidden/>
          </w:rPr>
          <w:instrText xml:space="preserve"> PAGEREF _Toc251764120 \h </w:instrText>
        </w:r>
        <w:r>
          <w:rPr>
            <w:noProof/>
            <w:webHidden/>
          </w:rPr>
        </w:r>
        <w:r>
          <w:rPr>
            <w:noProof/>
            <w:webHidden/>
          </w:rPr>
          <w:fldChar w:fldCharType="separate"/>
        </w:r>
        <w:r w:rsidR="007F71C6">
          <w:rPr>
            <w:noProof/>
            <w:webHidden/>
          </w:rPr>
          <w:t>37</w:t>
        </w:r>
        <w:r>
          <w:rPr>
            <w:noProof/>
            <w:webHidden/>
          </w:rPr>
          <w:fldChar w:fldCharType="end"/>
        </w:r>
      </w:hyperlink>
    </w:p>
    <w:p w:rsidR="00941D36" w:rsidRDefault="006E286D" w:rsidP="00014C80">
      <w:pPr>
        <w:pStyle w:val="TOC4"/>
        <w:ind w:left="1440" w:hanging="720"/>
        <w:rPr>
          <w:rFonts w:asciiTheme="minorHAnsi" w:eastAsiaTheme="minorEastAsia" w:hAnsiTheme="minorHAnsi" w:cstheme="minorBidi"/>
          <w:noProof/>
          <w:sz w:val="22"/>
          <w:szCs w:val="22"/>
        </w:rPr>
      </w:pPr>
      <w:hyperlink w:anchor="_Toc251764121" w:history="1">
        <w:r w:rsidR="00941D36" w:rsidRPr="00BF7D88">
          <w:rPr>
            <w:rStyle w:val="Hyperlink"/>
            <w:noProof/>
          </w:rPr>
          <w:t>d.</w:t>
        </w:r>
        <w:r w:rsidR="00941D36">
          <w:rPr>
            <w:rFonts w:asciiTheme="minorHAnsi" w:eastAsiaTheme="minorEastAsia" w:hAnsiTheme="minorHAnsi" w:cstheme="minorBidi"/>
            <w:noProof/>
            <w:sz w:val="22"/>
            <w:szCs w:val="22"/>
          </w:rPr>
          <w:tab/>
        </w:r>
        <w:r w:rsidR="00941D36" w:rsidRPr="00BF7D88">
          <w:rPr>
            <w:rStyle w:val="Hyperlink"/>
            <w:noProof/>
          </w:rPr>
          <w:t>Required Bidding of Met Ed and Penelec’s Demand Response Measures into PJM’s Reliability Pricing Model Auction</w:t>
        </w:r>
        <w:r w:rsidR="00941D36">
          <w:rPr>
            <w:noProof/>
            <w:webHidden/>
          </w:rPr>
          <w:tab/>
        </w:r>
        <w:r>
          <w:rPr>
            <w:noProof/>
            <w:webHidden/>
          </w:rPr>
          <w:fldChar w:fldCharType="begin"/>
        </w:r>
        <w:r w:rsidR="00941D36">
          <w:rPr>
            <w:noProof/>
            <w:webHidden/>
          </w:rPr>
          <w:instrText xml:space="preserve"> PAGEREF _Toc251764121 \h </w:instrText>
        </w:r>
        <w:r>
          <w:rPr>
            <w:noProof/>
            <w:webHidden/>
          </w:rPr>
        </w:r>
        <w:r>
          <w:rPr>
            <w:noProof/>
            <w:webHidden/>
          </w:rPr>
          <w:fldChar w:fldCharType="separate"/>
        </w:r>
        <w:r w:rsidR="007F71C6">
          <w:rPr>
            <w:noProof/>
            <w:webHidden/>
          </w:rPr>
          <w:t>38</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22" w:history="1">
        <w:r w:rsidR="00941D36" w:rsidRPr="00BF7D88">
          <w:rPr>
            <w:rStyle w:val="Hyperlink"/>
            <w:noProof/>
          </w:rPr>
          <w:t>e.</w:t>
        </w:r>
        <w:r w:rsidR="00941D36">
          <w:rPr>
            <w:rFonts w:asciiTheme="minorHAnsi" w:eastAsiaTheme="minorEastAsia" w:hAnsiTheme="minorHAnsi" w:cstheme="minorBidi"/>
            <w:noProof/>
            <w:sz w:val="22"/>
            <w:szCs w:val="22"/>
          </w:rPr>
          <w:tab/>
        </w:r>
        <w:r w:rsidR="00941D36" w:rsidRPr="00BF7D88">
          <w:rPr>
            <w:rStyle w:val="Hyperlink"/>
            <w:noProof/>
          </w:rPr>
          <w:t>EE&amp;C Plans and Rate Base Proceedings</w:t>
        </w:r>
        <w:r w:rsidR="00941D36">
          <w:rPr>
            <w:noProof/>
            <w:webHidden/>
          </w:rPr>
          <w:tab/>
        </w:r>
        <w:r>
          <w:rPr>
            <w:noProof/>
            <w:webHidden/>
          </w:rPr>
          <w:fldChar w:fldCharType="begin"/>
        </w:r>
        <w:r w:rsidR="00941D36">
          <w:rPr>
            <w:noProof/>
            <w:webHidden/>
          </w:rPr>
          <w:instrText xml:space="preserve"> PAGEREF _Toc251764122 \h </w:instrText>
        </w:r>
        <w:r>
          <w:rPr>
            <w:noProof/>
            <w:webHidden/>
          </w:rPr>
        </w:r>
        <w:r>
          <w:rPr>
            <w:noProof/>
            <w:webHidden/>
          </w:rPr>
          <w:fldChar w:fldCharType="separate"/>
        </w:r>
        <w:r w:rsidR="007F71C6">
          <w:rPr>
            <w:noProof/>
            <w:webHidden/>
          </w:rPr>
          <w:t>39</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23" w:history="1">
        <w:r w:rsidR="00941D36" w:rsidRPr="00BF7D88">
          <w:rPr>
            <w:rStyle w:val="Hyperlink"/>
            <w:noProof/>
          </w:rPr>
          <w:t>f.</w:t>
        </w:r>
        <w:r w:rsidR="00941D36">
          <w:rPr>
            <w:rFonts w:asciiTheme="minorHAnsi" w:eastAsiaTheme="minorEastAsia" w:hAnsiTheme="minorHAnsi" w:cstheme="minorBidi"/>
            <w:noProof/>
            <w:sz w:val="22"/>
            <w:szCs w:val="22"/>
          </w:rPr>
          <w:tab/>
        </w:r>
        <w:r w:rsidR="00941D36" w:rsidRPr="00BF7D88">
          <w:rPr>
            <w:rStyle w:val="Hyperlink"/>
            <w:noProof/>
          </w:rPr>
          <w:t>Contingency Reserve</w:t>
        </w:r>
        <w:r w:rsidR="00941D36">
          <w:rPr>
            <w:noProof/>
            <w:webHidden/>
          </w:rPr>
          <w:tab/>
        </w:r>
        <w:r>
          <w:rPr>
            <w:noProof/>
            <w:webHidden/>
          </w:rPr>
          <w:fldChar w:fldCharType="begin"/>
        </w:r>
        <w:r w:rsidR="00941D36">
          <w:rPr>
            <w:noProof/>
            <w:webHidden/>
          </w:rPr>
          <w:instrText xml:space="preserve"> PAGEREF _Toc251764123 \h </w:instrText>
        </w:r>
        <w:r>
          <w:rPr>
            <w:noProof/>
            <w:webHidden/>
          </w:rPr>
        </w:r>
        <w:r>
          <w:rPr>
            <w:noProof/>
            <w:webHidden/>
          </w:rPr>
          <w:fldChar w:fldCharType="separate"/>
        </w:r>
        <w:r w:rsidR="007F71C6">
          <w:rPr>
            <w:noProof/>
            <w:webHidden/>
          </w:rPr>
          <w:t>40</w:t>
        </w:r>
        <w:r>
          <w:rPr>
            <w:noProof/>
            <w:webHidden/>
          </w:rPr>
          <w:fldChar w:fldCharType="end"/>
        </w:r>
      </w:hyperlink>
    </w:p>
    <w:p w:rsidR="00941D36" w:rsidRDefault="006E286D">
      <w:pPr>
        <w:pStyle w:val="TOC2"/>
        <w:rPr>
          <w:rFonts w:asciiTheme="minorHAnsi" w:eastAsiaTheme="minorEastAsia" w:hAnsiTheme="minorHAnsi" w:cstheme="minorBidi"/>
          <w:noProof/>
          <w:sz w:val="22"/>
          <w:szCs w:val="22"/>
        </w:rPr>
      </w:pPr>
      <w:hyperlink w:anchor="_Toc251764124" w:history="1">
        <w:r w:rsidR="00941D36" w:rsidRPr="00BF7D88">
          <w:rPr>
            <w:rStyle w:val="Hyperlink"/>
            <w:noProof/>
          </w:rPr>
          <w:t xml:space="preserve">C.  </w:t>
        </w:r>
        <w:r w:rsidR="00941D36">
          <w:rPr>
            <w:rFonts w:asciiTheme="minorHAnsi" w:eastAsiaTheme="minorEastAsia" w:hAnsiTheme="minorHAnsi" w:cstheme="minorBidi"/>
            <w:noProof/>
            <w:sz w:val="22"/>
            <w:szCs w:val="22"/>
          </w:rPr>
          <w:tab/>
        </w:r>
        <w:r w:rsidR="00941D36" w:rsidRPr="00BF7D88">
          <w:rPr>
            <w:rStyle w:val="Hyperlink"/>
            <w:noProof/>
          </w:rPr>
          <w:t>Conservation Service Provider Issues</w:t>
        </w:r>
        <w:r w:rsidR="00941D36">
          <w:rPr>
            <w:noProof/>
            <w:webHidden/>
          </w:rPr>
          <w:tab/>
        </w:r>
        <w:r>
          <w:rPr>
            <w:noProof/>
            <w:webHidden/>
          </w:rPr>
          <w:fldChar w:fldCharType="begin"/>
        </w:r>
        <w:r w:rsidR="00941D36">
          <w:rPr>
            <w:noProof/>
            <w:webHidden/>
          </w:rPr>
          <w:instrText xml:space="preserve"> PAGEREF _Toc251764124 \h </w:instrText>
        </w:r>
        <w:r>
          <w:rPr>
            <w:noProof/>
            <w:webHidden/>
          </w:rPr>
        </w:r>
        <w:r>
          <w:rPr>
            <w:noProof/>
            <w:webHidden/>
          </w:rPr>
          <w:fldChar w:fldCharType="separate"/>
        </w:r>
        <w:r w:rsidR="007F71C6">
          <w:rPr>
            <w:noProof/>
            <w:webHidden/>
          </w:rPr>
          <w:t>43</w:t>
        </w:r>
        <w:r>
          <w:rPr>
            <w:noProof/>
            <w:webHidden/>
          </w:rPr>
          <w:fldChar w:fldCharType="end"/>
        </w:r>
      </w:hyperlink>
    </w:p>
    <w:p w:rsidR="00941D36" w:rsidRDefault="006E286D">
      <w:pPr>
        <w:pStyle w:val="TOC3"/>
        <w:rPr>
          <w:rFonts w:asciiTheme="minorHAnsi" w:eastAsiaTheme="minorEastAsia" w:hAnsiTheme="minorHAnsi" w:cstheme="minorBidi"/>
          <w:noProof/>
          <w:sz w:val="22"/>
          <w:szCs w:val="22"/>
        </w:rPr>
      </w:pPr>
      <w:hyperlink w:anchor="_Toc251764125" w:history="1">
        <w:r w:rsidR="00941D36" w:rsidRPr="00BF7D88">
          <w:rPr>
            <w:rStyle w:val="Hyperlink"/>
            <w:noProof/>
          </w:rPr>
          <w:t xml:space="preserve">1. </w:t>
        </w:r>
        <w:r w:rsidR="00941D36">
          <w:rPr>
            <w:rFonts w:asciiTheme="minorHAnsi" w:eastAsiaTheme="minorEastAsia" w:hAnsiTheme="minorHAnsi" w:cstheme="minorBidi"/>
            <w:noProof/>
            <w:sz w:val="22"/>
            <w:szCs w:val="22"/>
          </w:rPr>
          <w:tab/>
        </w:r>
        <w:r w:rsidR="00941D36" w:rsidRPr="00BF7D88">
          <w:rPr>
            <w:rStyle w:val="Hyperlink"/>
            <w:noProof/>
          </w:rPr>
          <w:t>Issues Pertaining only to Met Ed and Penelec</w:t>
        </w:r>
        <w:r w:rsidR="00941D36">
          <w:rPr>
            <w:noProof/>
            <w:webHidden/>
          </w:rPr>
          <w:tab/>
        </w:r>
        <w:r>
          <w:rPr>
            <w:noProof/>
            <w:webHidden/>
          </w:rPr>
          <w:fldChar w:fldCharType="begin"/>
        </w:r>
        <w:r w:rsidR="00941D36">
          <w:rPr>
            <w:noProof/>
            <w:webHidden/>
          </w:rPr>
          <w:instrText xml:space="preserve"> PAGEREF _Toc251764125 \h </w:instrText>
        </w:r>
        <w:r>
          <w:rPr>
            <w:noProof/>
            <w:webHidden/>
          </w:rPr>
        </w:r>
        <w:r>
          <w:rPr>
            <w:noProof/>
            <w:webHidden/>
          </w:rPr>
          <w:fldChar w:fldCharType="separate"/>
        </w:r>
        <w:r w:rsidR="007F71C6">
          <w:rPr>
            <w:noProof/>
            <w:webHidden/>
          </w:rPr>
          <w:t>45</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26" w:history="1">
        <w:r w:rsidR="00941D36" w:rsidRPr="00BF7D88">
          <w:rPr>
            <w:rStyle w:val="Hyperlink"/>
            <w:noProof/>
          </w:rPr>
          <w:t>a.</w:t>
        </w:r>
        <w:r w:rsidR="00941D36">
          <w:rPr>
            <w:rFonts w:asciiTheme="minorHAnsi" w:eastAsiaTheme="minorEastAsia" w:hAnsiTheme="minorHAnsi" w:cstheme="minorBidi"/>
            <w:noProof/>
            <w:sz w:val="22"/>
            <w:szCs w:val="22"/>
          </w:rPr>
          <w:tab/>
        </w:r>
        <w:r w:rsidR="00941D36" w:rsidRPr="00BF7D88">
          <w:rPr>
            <w:rStyle w:val="Hyperlink"/>
            <w:noProof/>
          </w:rPr>
          <w:t>Met Ed and Penelec as Curtailment Service Providers</w:t>
        </w:r>
        <w:r w:rsidR="00941D36">
          <w:rPr>
            <w:noProof/>
            <w:webHidden/>
          </w:rPr>
          <w:tab/>
        </w:r>
        <w:r>
          <w:rPr>
            <w:noProof/>
            <w:webHidden/>
          </w:rPr>
          <w:fldChar w:fldCharType="begin"/>
        </w:r>
        <w:r w:rsidR="00941D36">
          <w:rPr>
            <w:noProof/>
            <w:webHidden/>
          </w:rPr>
          <w:instrText xml:space="preserve"> PAGEREF _Toc251764126 \h </w:instrText>
        </w:r>
        <w:r>
          <w:rPr>
            <w:noProof/>
            <w:webHidden/>
          </w:rPr>
        </w:r>
        <w:r>
          <w:rPr>
            <w:noProof/>
            <w:webHidden/>
          </w:rPr>
          <w:fldChar w:fldCharType="separate"/>
        </w:r>
        <w:r w:rsidR="007F71C6">
          <w:rPr>
            <w:noProof/>
            <w:webHidden/>
          </w:rPr>
          <w:t>45</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27" w:history="1">
        <w:r w:rsidR="00941D36" w:rsidRPr="00BF7D88">
          <w:rPr>
            <w:rStyle w:val="Hyperlink"/>
            <w:noProof/>
          </w:rPr>
          <w:t>b.</w:t>
        </w:r>
        <w:r w:rsidR="00941D36">
          <w:rPr>
            <w:rFonts w:asciiTheme="minorHAnsi" w:eastAsiaTheme="minorEastAsia" w:hAnsiTheme="minorHAnsi" w:cstheme="minorBidi"/>
            <w:noProof/>
            <w:sz w:val="22"/>
            <w:szCs w:val="22"/>
          </w:rPr>
          <w:tab/>
        </w:r>
        <w:r w:rsidR="00941D36" w:rsidRPr="00BF7D88">
          <w:rPr>
            <w:rStyle w:val="Hyperlink"/>
            <w:noProof/>
          </w:rPr>
          <w:t>Credit Requirements</w:t>
        </w:r>
        <w:r w:rsidR="00941D36">
          <w:rPr>
            <w:noProof/>
            <w:webHidden/>
          </w:rPr>
          <w:tab/>
        </w:r>
        <w:r>
          <w:rPr>
            <w:noProof/>
            <w:webHidden/>
          </w:rPr>
          <w:fldChar w:fldCharType="begin"/>
        </w:r>
        <w:r w:rsidR="00941D36">
          <w:rPr>
            <w:noProof/>
            <w:webHidden/>
          </w:rPr>
          <w:instrText xml:space="preserve"> PAGEREF _Toc251764127 \h </w:instrText>
        </w:r>
        <w:r>
          <w:rPr>
            <w:noProof/>
            <w:webHidden/>
          </w:rPr>
        </w:r>
        <w:r>
          <w:rPr>
            <w:noProof/>
            <w:webHidden/>
          </w:rPr>
          <w:fldChar w:fldCharType="separate"/>
        </w:r>
        <w:r w:rsidR="007F71C6">
          <w:rPr>
            <w:noProof/>
            <w:webHidden/>
          </w:rPr>
          <w:t>46</w:t>
        </w:r>
        <w:r>
          <w:rPr>
            <w:noProof/>
            <w:webHidden/>
          </w:rPr>
          <w:fldChar w:fldCharType="end"/>
        </w:r>
      </w:hyperlink>
    </w:p>
    <w:p w:rsidR="00941D36" w:rsidRDefault="006E286D" w:rsidP="00014C80">
      <w:pPr>
        <w:pStyle w:val="TOC3"/>
        <w:ind w:left="1440" w:hanging="960"/>
        <w:rPr>
          <w:rFonts w:asciiTheme="minorHAnsi" w:eastAsiaTheme="minorEastAsia" w:hAnsiTheme="minorHAnsi" w:cstheme="minorBidi"/>
          <w:noProof/>
          <w:sz w:val="22"/>
          <w:szCs w:val="22"/>
        </w:rPr>
      </w:pPr>
      <w:hyperlink w:anchor="_Toc251764128" w:history="1">
        <w:r w:rsidR="00941D36" w:rsidRPr="00BF7D88">
          <w:rPr>
            <w:rStyle w:val="Hyperlink"/>
            <w:noProof/>
          </w:rPr>
          <w:t xml:space="preserve">2. </w:t>
        </w:r>
        <w:r w:rsidR="00941D36">
          <w:rPr>
            <w:rFonts w:asciiTheme="minorHAnsi" w:eastAsiaTheme="minorEastAsia" w:hAnsiTheme="minorHAnsi" w:cstheme="minorBidi"/>
            <w:noProof/>
            <w:sz w:val="22"/>
            <w:szCs w:val="22"/>
          </w:rPr>
          <w:tab/>
        </w:r>
        <w:r w:rsidR="00941D36" w:rsidRPr="00BF7D88">
          <w:rPr>
            <w:rStyle w:val="Hyperlink"/>
            <w:noProof/>
          </w:rPr>
          <w:t>Issues Pertaining only to Penn Power -- Penn Power’s Proposal to Use Electricity Generation Suppliers</w:t>
        </w:r>
        <w:r w:rsidR="00941D36">
          <w:rPr>
            <w:noProof/>
            <w:webHidden/>
          </w:rPr>
          <w:tab/>
        </w:r>
        <w:r>
          <w:rPr>
            <w:noProof/>
            <w:webHidden/>
          </w:rPr>
          <w:fldChar w:fldCharType="begin"/>
        </w:r>
        <w:r w:rsidR="00941D36">
          <w:rPr>
            <w:noProof/>
            <w:webHidden/>
          </w:rPr>
          <w:instrText xml:space="preserve"> PAGEREF _Toc251764128 \h </w:instrText>
        </w:r>
        <w:r>
          <w:rPr>
            <w:noProof/>
            <w:webHidden/>
          </w:rPr>
        </w:r>
        <w:r>
          <w:rPr>
            <w:noProof/>
            <w:webHidden/>
          </w:rPr>
          <w:fldChar w:fldCharType="separate"/>
        </w:r>
        <w:r w:rsidR="007F71C6">
          <w:rPr>
            <w:noProof/>
            <w:webHidden/>
          </w:rPr>
          <w:t>47</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29" w:history="1">
        <w:r w:rsidR="00941D36" w:rsidRPr="00BF7D88">
          <w:rPr>
            <w:rStyle w:val="Hyperlink"/>
            <w:noProof/>
          </w:rPr>
          <w:t>a.</w:t>
        </w:r>
        <w:r w:rsidR="00941D36">
          <w:rPr>
            <w:rFonts w:asciiTheme="minorHAnsi" w:eastAsiaTheme="minorEastAsia" w:hAnsiTheme="minorHAnsi" w:cstheme="minorBidi"/>
            <w:noProof/>
            <w:sz w:val="22"/>
            <w:szCs w:val="22"/>
          </w:rPr>
          <w:tab/>
        </w:r>
        <w:r w:rsidR="00941D36" w:rsidRPr="00BF7D88">
          <w:rPr>
            <w:rStyle w:val="Hyperlink"/>
            <w:i/>
            <w:noProof/>
          </w:rPr>
          <w:t>October 2009 Order</w:t>
        </w:r>
        <w:r w:rsidR="00941D36">
          <w:rPr>
            <w:noProof/>
            <w:webHidden/>
          </w:rPr>
          <w:tab/>
        </w:r>
        <w:r>
          <w:rPr>
            <w:noProof/>
            <w:webHidden/>
          </w:rPr>
          <w:fldChar w:fldCharType="begin"/>
        </w:r>
        <w:r w:rsidR="00941D36">
          <w:rPr>
            <w:noProof/>
            <w:webHidden/>
          </w:rPr>
          <w:instrText xml:space="preserve"> PAGEREF _Toc251764129 \h </w:instrText>
        </w:r>
        <w:r>
          <w:rPr>
            <w:noProof/>
            <w:webHidden/>
          </w:rPr>
        </w:r>
        <w:r>
          <w:rPr>
            <w:noProof/>
            <w:webHidden/>
          </w:rPr>
          <w:fldChar w:fldCharType="separate"/>
        </w:r>
        <w:r w:rsidR="007F71C6">
          <w:rPr>
            <w:noProof/>
            <w:webHidden/>
          </w:rPr>
          <w:t>47</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30" w:history="1">
        <w:r w:rsidR="00941D36" w:rsidRPr="00BF7D88">
          <w:rPr>
            <w:rStyle w:val="Hyperlink"/>
            <w:noProof/>
          </w:rPr>
          <w:t>b.</w:t>
        </w:r>
        <w:r w:rsidR="00941D36">
          <w:rPr>
            <w:rFonts w:asciiTheme="minorHAnsi" w:eastAsiaTheme="minorEastAsia" w:hAnsiTheme="minorHAnsi" w:cstheme="minorBidi"/>
            <w:noProof/>
            <w:sz w:val="22"/>
            <w:szCs w:val="22"/>
          </w:rPr>
          <w:tab/>
        </w:r>
        <w:r w:rsidR="00941D36" w:rsidRPr="00BF7D88">
          <w:rPr>
            <w:rStyle w:val="Hyperlink"/>
            <w:noProof/>
          </w:rPr>
          <w:t>Positions of the Parties</w:t>
        </w:r>
        <w:r w:rsidR="00941D36">
          <w:rPr>
            <w:noProof/>
            <w:webHidden/>
          </w:rPr>
          <w:tab/>
        </w:r>
        <w:r>
          <w:rPr>
            <w:noProof/>
            <w:webHidden/>
          </w:rPr>
          <w:fldChar w:fldCharType="begin"/>
        </w:r>
        <w:r w:rsidR="00941D36">
          <w:rPr>
            <w:noProof/>
            <w:webHidden/>
          </w:rPr>
          <w:instrText xml:space="preserve"> PAGEREF _Toc251764130 \h </w:instrText>
        </w:r>
        <w:r>
          <w:rPr>
            <w:noProof/>
            <w:webHidden/>
          </w:rPr>
        </w:r>
        <w:r>
          <w:rPr>
            <w:noProof/>
            <w:webHidden/>
          </w:rPr>
          <w:fldChar w:fldCharType="separate"/>
        </w:r>
        <w:r w:rsidR="007F71C6">
          <w:rPr>
            <w:noProof/>
            <w:webHidden/>
          </w:rPr>
          <w:t>48</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31" w:history="1">
        <w:r w:rsidR="00941D36" w:rsidRPr="00BF7D88">
          <w:rPr>
            <w:rStyle w:val="Hyperlink"/>
            <w:noProof/>
          </w:rPr>
          <w:t>c.</w:t>
        </w:r>
        <w:r w:rsidR="00941D36">
          <w:rPr>
            <w:rFonts w:asciiTheme="minorHAnsi" w:eastAsiaTheme="minorEastAsia" w:hAnsiTheme="minorHAnsi" w:cstheme="minorBidi"/>
            <w:noProof/>
            <w:sz w:val="22"/>
            <w:szCs w:val="22"/>
          </w:rPr>
          <w:tab/>
        </w:r>
        <w:r w:rsidR="00941D36" w:rsidRPr="00BF7D88">
          <w:rPr>
            <w:rStyle w:val="Hyperlink"/>
            <w:noProof/>
          </w:rPr>
          <w:t>Disposition</w:t>
        </w:r>
        <w:r w:rsidR="00941D36">
          <w:rPr>
            <w:noProof/>
            <w:webHidden/>
          </w:rPr>
          <w:tab/>
        </w:r>
        <w:r>
          <w:rPr>
            <w:noProof/>
            <w:webHidden/>
          </w:rPr>
          <w:fldChar w:fldCharType="begin"/>
        </w:r>
        <w:r w:rsidR="00941D36">
          <w:rPr>
            <w:noProof/>
            <w:webHidden/>
          </w:rPr>
          <w:instrText xml:space="preserve"> PAGEREF _Toc251764131 \h </w:instrText>
        </w:r>
        <w:r>
          <w:rPr>
            <w:noProof/>
            <w:webHidden/>
          </w:rPr>
        </w:r>
        <w:r>
          <w:rPr>
            <w:noProof/>
            <w:webHidden/>
          </w:rPr>
          <w:fldChar w:fldCharType="separate"/>
        </w:r>
        <w:r w:rsidR="007F71C6">
          <w:rPr>
            <w:noProof/>
            <w:webHidden/>
          </w:rPr>
          <w:t>48</w:t>
        </w:r>
        <w:r>
          <w:rPr>
            <w:noProof/>
            <w:webHidden/>
          </w:rPr>
          <w:fldChar w:fldCharType="end"/>
        </w:r>
      </w:hyperlink>
    </w:p>
    <w:p w:rsidR="00941D36" w:rsidRDefault="006E286D">
      <w:pPr>
        <w:pStyle w:val="TOC2"/>
        <w:rPr>
          <w:rFonts w:asciiTheme="minorHAnsi" w:eastAsiaTheme="minorEastAsia" w:hAnsiTheme="minorHAnsi" w:cstheme="minorBidi"/>
          <w:noProof/>
          <w:sz w:val="22"/>
          <w:szCs w:val="22"/>
        </w:rPr>
      </w:pPr>
      <w:hyperlink w:anchor="_Toc251764132" w:history="1">
        <w:r w:rsidR="00941D36" w:rsidRPr="00BF7D88">
          <w:rPr>
            <w:rStyle w:val="Hyperlink"/>
            <w:noProof/>
          </w:rPr>
          <w:t xml:space="preserve">D.  </w:t>
        </w:r>
        <w:r w:rsidR="00941D36">
          <w:rPr>
            <w:rFonts w:asciiTheme="minorHAnsi" w:eastAsiaTheme="minorEastAsia" w:hAnsiTheme="minorHAnsi" w:cstheme="minorBidi"/>
            <w:noProof/>
            <w:sz w:val="22"/>
            <w:szCs w:val="22"/>
          </w:rPr>
          <w:tab/>
        </w:r>
        <w:r w:rsidR="00941D36" w:rsidRPr="00BF7D88">
          <w:rPr>
            <w:rStyle w:val="Hyperlink"/>
            <w:noProof/>
          </w:rPr>
          <w:t>Implementation and Evaluation Issues</w:t>
        </w:r>
        <w:r w:rsidR="00941D36">
          <w:rPr>
            <w:noProof/>
            <w:webHidden/>
          </w:rPr>
          <w:tab/>
        </w:r>
        <w:r>
          <w:rPr>
            <w:noProof/>
            <w:webHidden/>
          </w:rPr>
          <w:fldChar w:fldCharType="begin"/>
        </w:r>
        <w:r w:rsidR="00941D36">
          <w:rPr>
            <w:noProof/>
            <w:webHidden/>
          </w:rPr>
          <w:instrText xml:space="preserve"> PAGEREF _Toc251764132 \h </w:instrText>
        </w:r>
        <w:r>
          <w:rPr>
            <w:noProof/>
            <w:webHidden/>
          </w:rPr>
        </w:r>
        <w:r>
          <w:rPr>
            <w:noProof/>
            <w:webHidden/>
          </w:rPr>
          <w:fldChar w:fldCharType="separate"/>
        </w:r>
        <w:r w:rsidR="007F71C6">
          <w:rPr>
            <w:noProof/>
            <w:webHidden/>
          </w:rPr>
          <w:t>48</w:t>
        </w:r>
        <w:r>
          <w:rPr>
            <w:noProof/>
            <w:webHidden/>
          </w:rPr>
          <w:fldChar w:fldCharType="end"/>
        </w:r>
      </w:hyperlink>
    </w:p>
    <w:p w:rsidR="00941D36" w:rsidRDefault="006E286D">
      <w:pPr>
        <w:pStyle w:val="TOC3"/>
        <w:rPr>
          <w:rFonts w:asciiTheme="minorHAnsi" w:eastAsiaTheme="minorEastAsia" w:hAnsiTheme="minorHAnsi" w:cstheme="minorBidi"/>
          <w:noProof/>
          <w:sz w:val="22"/>
          <w:szCs w:val="22"/>
        </w:rPr>
      </w:pPr>
      <w:hyperlink w:anchor="_Toc251764133" w:history="1">
        <w:r w:rsidR="00941D36" w:rsidRPr="00BF7D88">
          <w:rPr>
            <w:rStyle w:val="Hyperlink"/>
            <w:noProof/>
          </w:rPr>
          <w:t xml:space="preserve">1.  </w:t>
        </w:r>
        <w:r w:rsidR="00941D36">
          <w:rPr>
            <w:rFonts w:asciiTheme="minorHAnsi" w:eastAsiaTheme="minorEastAsia" w:hAnsiTheme="minorHAnsi" w:cstheme="minorBidi"/>
            <w:noProof/>
            <w:sz w:val="22"/>
            <w:szCs w:val="22"/>
          </w:rPr>
          <w:tab/>
        </w:r>
        <w:r w:rsidR="00941D36" w:rsidRPr="00BF7D88">
          <w:rPr>
            <w:rStyle w:val="Hyperlink"/>
            <w:noProof/>
          </w:rPr>
          <w:t>Monitoring and Reporting Issues</w:t>
        </w:r>
        <w:r w:rsidR="00941D36">
          <w:rPr>
            <w:noProof/>
            <w:webHidden/>
          </w:rPr>
          <w:tab/>
        </w:r>
        <w:r>
          <w:rPr>
            <w:noProof/>
            <w:webHidden/>
          </w:rPr>
          <w:fldChar w:fldCharType="begin"/>
        </w:r>
        <w:r w:rsidR="00941D36">
          <w:rPr>
            <w:noProof/>
            <w:webHidden/>
          </w:rPr>
          <w:instrText xml:space="preserve"> PAGEREF _Toc251764133 \h </w:instrText>
        </w:r>
        <w:r>
          <w:rPr>
            <w:noProof/>
            <w:webHidden/>
          </w:rPr>
        </w:r>
        <w:r>
          <w:rPr>
            <w:noProof/>
            <w:webHidden/>
          </w:rPr>
          <w:fldChar w:fldCharType="separate"/>
        </w:r>
        <w:r w:rsidR="007F71C6">
          <w:rPr>
            <w:noProof/>
            <w:webHidden/>
          </w:rPr>
          <w:t>48</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34" w:history="1">
        <w:r w:rsidR="00941D36" w:rsidRPr="00BF7D88">
          <w:rPr>
            <w:rStyle w:val="Hyperlink"/>
            <w:noProof/>
          </w:rPr>
          <w:t xml:space="preserve">a.  </w:t>
        </w:r>
        <w:r w:rsidR="00941D36">
          <w:rPr>
            <w:rFonts w:asciiTheme="minorHAnsi" w:eastAsiaTheme="minorEastAsia" w:hAnsiTheme="minorHAnsi" w:cstheme="minorBidi"/>
            <w:noProof/>
            <w:sz w:val="22"/>
            <w:szCs w:val="22"/>
          </w:rPr>
          <w:tab/>
        </w:r>
        <w:r w:rsidR="00941D36" w:rsidRPr="00BF7D88">
          <w:rPr>
            <w:rStyle w:val="Hyperlink"/>
            <w:i/>
            <w:noProof/>
          </w:rPr>
          <w:t>October 2009 Order</w:t>
        </w:r>
        <w:r w:rsidR="00941D36">
          <w:rPr>
            <w:noProof/>
            <w:webHidden/>
          </w:rPr>
          <w:tab/>
        </w:r>
        <w:r>
          <w:rPr>
            <w:noProof/>
            <w:webHidden/>
          </w:rPr>
          <w:fldChar w:fldCharType="begin"/>
        </w:r>
        <w:r w:rsidR="00941D36">
          <w:rPr>
            <w:noProof/>
            <w:webHidden/>
          </w:rPr>
          <w:instrText xml:space="preserve"> PAGEREF _Toc251764134 \h </w:instrText>
        </w:r>
        <w:r>
          <w:rPr>
            <w:noProof/>
            <w:webHidden/>
          </w:rPr>
        </w:r>
        <w:r>
          <w:rPr>
            <w:noProof/>
            <w:webHidden/>
          </w:rPr>
          <w:fldChar w:fldCharType="separate"/>
        </w:r>
        <w:r w:rsidR="007F71C6">
          <w:rPr>
            <w:noProof/>
            <w:webHidden/>
          </w:rPr>
          <w:t>49</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35" w:history="1">
        <w:r w:rsidR="00941D36" w:rsidRPr="00BF7D88">
          <w:rPr>
            <w:rStyle w:val="Hyperlink"/>
            <w:noProof/>
          </w:rPr>
          <w:t>b.</w:t>
        </w:r>
        <w:r w:rsidR="00941D36">
          <w:rPr>
            <w:rFonts w:asciiTheme="minorHAnsi" w:eastAsiaTheme="minorEastAsia" w:hAnsiTheme="minorHAnsi" w:cstheme="minorBidi"/>
            <w:noProof/>
            <w:sz w:val="22"/>
            <w:szCs w:val="22"/>
          </w:rPr>
          <w:tab/>
        </w:r>
        <w:r w:rsidR="00941D36" w:rsidRPr="00BF7D88">
          <w:rPr>
            <w:rStyle w:val="Hyperlink"/>
            <w:noProof/>
          </w:rPr>
          <w:t>Positions of the Parties</w:t>
        </w:r>
        <w:r w:rsidR="00941D36">
          <w:rPr>
            <w:noProof/>
            <w:webHidden/>
          </w:rPr>
          <w:tab/>
        </w:r>
        <w:r>
          <w:rPr>
            <w:noProof/>
            <w:webHidden/>
          </w:rPr>
          <w:fldChar w:fldCharType="begin"/>
        </w:r>
        <w:r w:rsidR="00941D36">
          <w:rPr>
            <w:noProof/>
            <w:webHidden/>
          </w:rPr>
          <w:instrText xml:space="preserve"> PAGEREF _Toc251764135 \h </w:instrText>
        </w:r>
        <w:r>
          <w:rPr>
            <w:noProof/>
            <w:webHidden/>
          </w:rPr>
        </w:r>
        <w:r>
          <w:rPr>
            <w:noProof/>
            <w:webHidden/>
          </w:rPr>
          <w:fldChar w:fldCharType="separate"/>
        </w:r>
        <w:r w:rsidR="007F71C6">
          <w:rPr>
            <w:noProof/>
            <w:webHidden/>
          </w:rPr>
          <w:t>49</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36" w:history="1">
        <w:r w:rsidR="00941D36" w:rsidRPr="00BF7D88">
          <w:rPr>
            <w:rStyle w:val="Hyperlink"/>
            <w:noProof/>
          </w:rPr>
          <w:t xml:space="preserve">c.  </w:t>
        </w:r>
        <w:r w:rsidR="00941D36">
          <w:rPr>
            <w:rFonts w:asciiTheme="minorHAnsi" w:eastAsiaTheme="minorEastAsia" w:hAnsiTheme="minorHAnsi" w:cstheme="minorBidi"/>
            <w:noProof/>
            <w:sz w:val="22"/>
            <w:szCs w:val="22"/>
          </w:rPr>
          <w:tab/>
        </w:r>
        <w:r w:rsidR="00941D36" w:rsidRPr="00BF7D88">
          <w:rPr>
            <w:rStyle w:val="Hyperlink"/>
            <w:noProof/>
          </w:rPr>
          <w:t>Disposition</w:t>
        </w:r>
        <w:r w:rsidR="00941D36">
          <w:rPr>
            <w:noProof/>
            <w:webHidden/>
          </w:rPr>
          <w:tab/>
        </w:r>
        <w:r>
          <w:rPr>
            <w:noProof/>
            <w:webHidden/>
          </w:rPr>
          <w:fldChar w:fldCharType="begin"/>
        </w:r>
        <w:r w:rsidR="00941D36">
          <w:rPr>
            <w:noProof/>
            <w:webHidden/>
          </w:rPr>
          <w:instrText xml:space="preserve"> PAGEREF _Toc251764136 \h </w:instrText>
        </w:r>
        <w:r>
          <w:rPr>
            <w:noProof/>
            <w:webHidden/>
          </w:rPr>
        </w:r>
        <w:r>
          <w:rPr>
            <w:noProof/>
            <w:webHidden/>
          </w:rPr>
          <w:fldChar w:fldCharType="separate"/>
        </w:r>
        <w:r w:rsidR="007F71C6">
          <w:rPr>
            <w:noProof/>
            <w:webHidden/>
          </w:rPr>
          <w:t>50</w:t>
        </w:r>
        <w:r>
          <w:rPr>
            <w:noProof/>
            <w:webHidden/>
          </w:rPr>
          <w:fldChar w:fldCharType="end"/>
        </w:r>
      </w:hyperlink>
    </w:p>
    <w:p w:rsidR="00941D36" w:rsidRDefault="006E286D">
      <w:pPr>
        <w:pStyle w:val="TOC3"/>
        <w:rPr>
          <w:rFonts w:asciiTheme="minorHAnsi" w:eastAsiaTheme="minorEastAsia" w:hAnsiTheme="minorHAnsi" w:cstheme="minorBidi"/>
          <w:noProof/>
          <w:sz w:val="22"/>
          <w:szCs w:val="22"/>
        </w:rPr>
      </w:pPr>
      <w:hyperlink w:anchor="_Toc251764137" w:history="1">
        <w:r w:rsidR="00941D36" w:rsidRPr="00BF7D88">
          <w:rPr>
            <w:rStyle w:val="Hyperlink"/>
            <w:noProof/>
          </w:rPr>
          <w:t xml:space="preserve">2.  </w:t>
        </w:r>
        <w:r w:rsidR="00941D36">
          <w:rPr>
            <w:rFonts w:asciiTheme="minorHAnsi" w:eastAsiaTheme="minorEastAsia" w:hAnsiTheme="minorHAnsi" w:cstheme="minorBidi"/>
            <w:noProof/>
            <w:sz w:val="22"/>
            <w:szCs w:val="22"/>
          </w:rPr>
          <w:tab/>
        </w:r>
        <w:r w:rsidR="00941D36" w:rsidRPr="00BF7D88">
          <w:rPr>
            <w:rStyle w:val="Hyperlink"/>
            <w:noProof/>
          </w:rPr>
          <w:t>Evaluation Issues</w:t>
        </w:r>
        <w:r w:rsidR="00941D36">
          <w:rPr>
            <w:noProof/>
            <w:webHidden/>
          </w:rPr>
          <w:tab/>
        </w:r>
        <w:r>
          <w:rPr>
            <w:noProof/>
            <w:webHidden/>
          </w:rPr>
          <w:fldChar w:fldCharType="begin"/>
        </w:r>
        <w:r w:rsidR="00941D36">
          <w:rPr>
            <w:noProof/>
            <w:webHidden/>
          </w:rPr>
          <w:instrText xml:space="preserve"> PAGEREF _Toc251764137 \h </w:instrText>
        </w:r>
        <w:r>
          <w:rPr>
            <w:noProof/>
            <w:webHidden/>
          </w:rPr>
        </w:r>
        <w:r>
          <w:rPr>
            <w:noProof/>
            <w:webHidden/>
          </w:rPr>
          <w:fldChar w:fldCharType="separate"/>
        </w:r>
        <w:r w:rsidR="007F71C6">
          <w:rPr>
            <w:noProof/>
            <w:webHidden/>
          </w:rPr>
          <w:t>50</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38" w:history="1">
        <w:r w:rsidR="00941D36" w:rsidRPr="00BF7D88">
          <w:rPr>
            <w:rStyle w:val="Hyperlink"/>
            <w:noProof/>
          </w:rPr>
          <w:t xml:space="preserve">a.  </w:t>
        </w:r>
        <w:r w:rsidR="00941D36">
          <w:rPr>
            <w:rFonts w:asciiTheme="minorHAnsi" w:eastAsiaTheme="minorEastAsia" w:hAnsiTheme="minorHAnsi" w:cstheme="minorBidi"/>
            <w:noProof/>
            <w:sz w:val="22"/>
            <w:szCs w:val="22"/>
          </w:rPr>
          <w:tab/>
        </w:r>
        <w:r w:rsidR="00941D36" w:rsidRPr="00BF7D88">
          <w:rPr>
            <w:rStyle w:val="Hyperlink"/>
            <w:i/>
            <w:noProof/>
          </w:rPr>
          <w:t>October 2009 Order</w:t>
        </w:r>
        <w:r w:rsidR="00941D36">
          <w:rPr>
            <w:noProof/>
            <w:webHidden/>
          </w:rPr>
          <w:tab/>
        </w:r>
        <w:r>
          <w:rPr>
            <w:noProof/>
            <w:webHidden/>
          </w:rPr>
          <w:fldChar w:fldCharType="begin"/>
        </w:r>
        <w:r w:rsidR="00941D36">
          <w:rPr>
            <w:noProof/>
            <w:webHidden/>
          </w:rPr>
          <w:instrText xml:space="preserve"> PAGEREF _Toc251764138 \h </w:instrText>
        </w:r>
        <w:r>
          <w:rPr>
            <w:noProof/>
            <w:webHidden/>
          </w:rPr>
        </w:r>
        <w:r>
          <w:rPr>
            <w:noProof/>
            <w:webHidden/>
          </w:rPr>
          <w:fldChar w:fldCharType="separate"/>
        </w:r>
        <w:r w:rsidR="007F71C6">
          <w:rPr>
            <w:noProof/>
            <w:webHidden/>
          </w:rPr>
          <w:t>51</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39" w:history="1">
        <w:r w:rsidR="00941D36" w:rsidRPr="00BF7D88">
          <w:rPr>
            <w:rStyle w:val="Hyperlink"/>
            <w:noProof/>
          </w:rPr>
          <w:t>b.</w:t>
        </w:r>
        <w:r w:rsidR="00941D36">
          <w:rPr>
            <w:rFonts w:asciiTheme="minorHAnsi" w:eastAsiaTheme="minorEastAsia" w:hAnsiTheme="minorHAnsi" w:cstheme="minorBidi"/>
            <w:noProof/>
            <w:sz w:val="22"/>
            <w:szCs w:val="22"/>
          </w:rPr>
          <w:tab/>
        </w:r>
        <w:r w:rsidR="00941D36" w:rsidRPr="00BF7D88">
          <w:rPr>
            <w:rStyle w:val="Hyperlink"/>
            <w:noProof/>
          </w:rPr>
          <w:t>Positions of the Parties</w:t>
        </w:r>
        <w:r w:rsidR="00941D36">
          <w:rPr>
            <w:noProof/>
            <w:webHidden/>
          </w:rPr>
          <w:tab/>
        </w:r>
        <w:r>
          <w:rPr>
            <w:noProof/>
            <w:webHidden/>
          </w:rPr>
          <w:fldChar w:fldCharType="begin"/>
        </w:r>
        <w:r w:rsidR="00941D36">
          <w:rPr>
            <w:noProof/>
            <w:webHidden/>
          </w:rPr>
          <w:instrText xml:space="preserve"> PAGEREF _Toc251764139 \h </w:instrText>
        </w:r>
        <w:r>
          <w:rPr>
            <w:noProof/>
            <w:webHidden/>
          </w:rPr>
        </w:r>
        <w:r>
          <w:rPr>
            <w:noProof/>
            <w:webHidden/>
          </w:rPr>
          <w:fldChar w:fldCharType="separate"/>
        </w:r>
        <w:r w:rsidR="007F71C6">
          <w:rPr>
            <w:noProof/>
            <w:webHidden/>
          </w:rPr>
          <w:t>51</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40" w:history="1">
        <w:r w:rsidR="00941D36" w:rsidRPr="00BF7D88">
          <w:rPr>
            <w:rStyle w:val="Hyperlink"/>
            <w:noProof/>
          </w:rPr>
          <w:t xml:space="preserve">c.  </w:t>
        </w:r>
        <w:r w:rsidR="00941D36">
          <w:rPr>
            <w:rFonts w:asciiTheme="minorHAnsi" w:eastAsiaTheme="minorEastAsia" w:hAnsiTheme="minorHAnsi" w:cstheme="minorBidi"/>
            <w:noProof/>
            <w:sz w:val="22"/>
            <w:szCs w:val="22"/>
          </w:rPr>
          <w:tab/>
        </w:r>
        <w:r w:rsidR="00941D36" w:rsidRPr="00BF7D88">
          <w:rPr>
            <w:rStyle w:val="Hyperlink"/>
            <w:noProof/>
          </w:rPr>
          <w:t>Disposition</w:t>
        </w:r>
        <w:r w:rsidR="00941D36">
          <w:rPr>
            <w:noProof/>
            <w:webHidden/>
          </w:rPr>
          <w:tab/>
        </w:r>
        <w:r>
          <w:rPr>
            <w:noProof/>
            <w:webHidden/>
          </w:rPr>
          <w:fldChar w:fldCharType="begin"/>
        </w:r>
        <w:r w:rsidR="00941D36">
          <w:rPr>
            <w:noProof/>
            <w:webHidden/>
          </w:rPr>
          <w:instrText xml:space="preserve"> PAGEREF _Toc251764140 \h </w:instrText>
        </w:r>
        <w:r>
          <w:rPr>
            <w:noProof/>
            <w:webHidden/>
          </w:rPr>
        </w:r>
        <w:r>
          <w:rPr>
            <w:noProof/>
            <w:webHidden/>
          </w:rPr>
          <w:fldChar w:fldCharType="separate"/>
        </w:r>
        <w:r w:rsidR="007F71C6">
          <w:rPr>
            <w:noProof/>
            <w:webHidden/>
          </w:rPr>
          <w:t>53</w:t>
        </w:r>
        <w:r>
          <w:rPr>
            <w:noProof/>
            <w:webHidden/>
          </w:rPr>
          <w:fldChar w:fldCharType="end"/>
        </w:r>
      </w:hyperlink>
    </w:p>
    <w:p w:rsidR="00941D36" w:rsidRDefault="006E286D">
      <w:pPr>
        <w:pStyle w:val="TOC2"/>
        <w:rPr>
          <w:rFonts w:asciiTheme="minorHAnsi" w:eastAsiaTheme="minorEastAsia" w:hAnsiTheme="minorHAnsi" w:cstheme="minorBidi"/>
          <w:noProof/>
          <w:sz w:val="22"/>
          <w:szCs w:val="22"/>
        </w:rPr>
      </w:pPr>
      <w:hyperlink w:anchor="_Toc251764141" w:history="1">
        <w:r w:rsidR="00941D36" w:rsidRPr="00BF7D88">
          <w:rPr>
            <w:rStyle w:val="Hyperlink"/>
            <w:noProof/>
          </w:rPr>
          <w:t xml:space="preserve">E.  </w:t>
        </w:r>
        <w:r w:rsidR="00941D36">
          <w:rPr>
            <w:rFonts w:asciiTheme="minorHAnsi" w:eastAsiaTheme="minorEastAsia" w:hAnsiTheme="minorHAnsi" w:cstheme="minorBidi"/>
            <w:noProof/>
            <w:sz w:val="22"/>
            <w:szCs w:val="22"/>
          </w:rPr>
          <w:tab/>
        </w:r>
        <w:r w:rsidR="00941D36" w:rsidRPr="00BF7D88">
          <w:rPr>
            <w:rStyle w:val="Hyperlink"/>
            <w:noProof/>
          </w:rPr>
          <w:t>Other Issues</w:t>
        </w:r>
        <w:r w:rsidR="00941D36">
          <w:rPr>
            <w:noProof/>
            <w:webHidden/>
          </w:rPr>
          <w:tab/>
        </w:r>
        <w:r>
          <w:rPr>
            <w:noProof/>
            <w:webHidden/>
          </w:rPr>
          <w:fldChar w:fldCharType="begin"/>
        </w:r>
        <w:r w:rsidR="00941D36">
          <w:rPr>
            <w:noProof/>
            <w:webHidden/>
          </w:rPr>
          <w:instrText xml:space="preserve"> PAGEREF _Toc251764141 \h </w:instrText>
        </w:r>
        <w:r>
          <w:rPr>
            <w:noProof/>
            <w:webHidden/>
          </w:rPr>
        </w:r>
        <w:r>
          <w:rPr>
            <w:noProof/>
            <w:webHidden/>
          </w:rPr>
          <w:fldChar w:fldCharType="separate"/>
        </w:r>
        <w:r w:rsidR="007F71C6">
          <w:rPr>
            <w:noProof/>
            <w:webHidden/>
          </w:rPr>
          <w:t>54</w:t>
        </w:r>
        <w:r>
          <w:rPr>
            <w:noProof/>
            <w:webHidden/>
          </w:rPr>
          <w:fldChar w:fldCharType="end"/>
        </w:r>
      </w:hyperlink>
    </w:p>
    <w:p w:rsidR="00941D36" w:rsidRDefault="006E286D">
      <w:pPr>
        <w:pStyle w:val="TOC3"/>
        <w:rPr>
          <w:rFonts w:asciiTheme="minorHAnsi" w:eastAsiaTheme="minorEastAsia" w:hAnsiTheme="minorHAnsi" w:cstheme="minorBidi"/>
          <w:noProof/>
          <w:sz w:val="22"/>
          <w:szCs w:val="22"/>
        </w:rPr>
      </w:pPr>
      <w:hyperlink w:anchor="_Toc251764142" w:history="1">
        <w:r w:rsidR="00941D36" w:rsidRPr="00BF7D88">
          <w:rPr>
            <w:rStyle w:val="Hyperlink"/>
            <w:noProof/>
          </w:rPr>
          <w:t xml:space="preserve">1.  </w:t>
        </w:r>
        <w:r w:rsidR="00941D36">
          <w:rPr>
            <w:rFonts w:asciiTheme="minorHAnsi" w:eastAsiaTheme="minorEastAsia" w:hAnsiTheme="minorHAnsi" w:cstheme="minorBidi"/>
            <w:noProof/>
            <w:sz w:val="22"/>
            <w:szCs w:val="22"/>
          </w:rPr>
          <w:tab/>
        </w:r>
        <w:r w:rsidR="00941D36" w:rsidRPr="00BF7D88">
          <w:rPr>
            <w:rStyle w:val="Hyperlink"/>
            <w:noProof/>
          </w:rPr>
          <w:t>Projects Installed Between July 1, 2009, and Commission Approval of the Plans</w:t>
        </w:r>
        <w:r w:rsidR="00941D36">
          <w:rPr>
            <w:noProof/>
            <w:webHidden/>
          </w:rPr>
          <w:tab/>
        </w:r>
        <w:r>
          <w:rPr>
            <w:noProof/>
            <w:webHidden/>
          </w:rPr>
          <w:fldChar w:fldCharType="begin"/>
        </w:r>
        <w:r w:rsidR="00941D36">
          <w:rPr>
            <w:noProof/>
            <w:webHidden/>
          </w:rPr>
          <w:instrText xml:space="preserve"> PAGEREF _Toc251764142 \h </w:instrText>
        </w:r>
        <w:r>
          <w:rPr>
            <w:noProof/>
            <w:webHidden/>
          </w:rPr>
        </w:r>
        <w:r>
          <w:rPr>
            <w:noProof/>
            <w:webHidden/>
          </w:rPr>
          <w:fldChar w:fldCharType="separate"/>
        </w:r>
        <w:r w:rsidR="007F71C6">
          <w:rPr>
            <w:noProof/>
            <w:webHidden/>
          </w:rPr>
          <w:t>54</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43" w:history="1">
        <w:r w:rsidR="00941D36" w:rsidRPr="00BF7D88">
          <w:rPr>
            <w:rStyle w:val="Hyperlink"/>
            <w:noProof/>
          </w:rPr>
          <w:t>a.</w:t>
        </w:r>
        <w:r w:rsidR="00941D36">
          <w:rPr>
            <w:rFonts w:asciiTheme="minorHAnsi" w:eastAsiaTheme="minorEastAsia" w:hAnsiTheme="minorHAnsi" w:cstheme="minorBidi"/>
            <w:noProof/>
            <w:sz w:val="22"/>
            <w:szCs w:val="22"/>
          </w:rPr>
          <w:tab/>
        </w:r>
        <w:r w:rsidR="00941D36" w:rsidRPr="00BF7D88">
          <w:rPr>
            <w:rStyle w:val="Hyperlink"/>
            <w:i/>
            <w:noProof/>
          </w:rPr>
          <w:t>October 2009 Order</w:t>
        </w:r>
        <w:r w:rsidR="00941D36">
          <w:rPr>
            <w:noProof/>
            <w:webHidden/>
          </w:rPr>
          <w:tab/>
        </w:r>
        <w:r>
          <w:rPr>
            <w:noProof/>
            <w:webHidden/>
          </w:rPr>
          <w:fldChar w:fldCharType="begin"/>
        </w:r>
        <w:r w:rsidR="00941D36">
          <w:rPr>
            <w:noProof/>
            <w:webHidden/>
          </w:rPr>
          <w:instrText xml:space="preserve"> PAGEREF _Toc251764143 \h </w:instrText>
        </w:r>
        <w:r>
          <w:rPr>
            <w:noProof/>
            <w:webHidden/>
          </w:rPr>
        </w:r>
        <w:r>
          <w:rPr>
            <w:noProof/>
            <w:webHidden/>
          </w:rPr>
          <w:fldChar w:fldCharType="separate"/>
        </w:r>
        <w:r w:rsidR="007F71C6">
          <w:rPr>
            <w:noProof/>
            <w:webHidden/>
          </w:rPr>
          <w:t>54</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44" w:history="1">
        <w:r w:rsidR="00941D36" w:rsidRPr="00BF7D88">
          <w:rPr>
            <w:rStyle w:val="Hyperlink"/>
            <w:noProof/>
          </w:rPr>
          <w:t>b.</w:t>
        </w:r>
        <w:r w:rsidR="00941D36">
          <w:rPr>
            <w:rFonts w:asciiTheme="minorHAnsi" w:eastAsiaTheme="minorEastAsia" w:hAnsiTheme="minorHAnsi" w:cstheme="minorBidi"/>
            <w:noProof/>
            <w:sz w:val="22"/>
            <w:szCs w:val="22"/>
          </w:rPr>
          <w:tab/>
        </w:r>
        <w:r w:rsidR="00941D36" w:rsidRPr="00BF7D88">
          <w:rPr>
            <w:rStyle w:val="Hyperlink"/>
            <w:noProof/>
          </w:rPr>
          <w:t>Positions of the Parties</w:t>
        </w:r>
        <w:r w:rsidR="00941D36">
          <w:rPr>
            <w:noProof/>
            <w:webHidden/>
          </w:rPr>
          <w:tab/>
        </w:r>
        <w:r>
          <w:rPr>
            <w:noProof/>
            <w:webHidden/>
          </w:rPr>
          <w:fldChar w:fldCharType="begin"/>
        </w:r>
        <w:r w:rsidR="00941D36">
          <w:rPr>
            <w:noProof/>
            <w:webHidden/>
          </w:rPr>
          <w:instrText xml:space="preserve"> PAGEREF _Toc251764144 \h </w:instrText>
        </w:r>
        <w:r>
          <w:rPr>
            <w:noProof/>
            <w:webHidden/>
          </w:rPr>
        </w:r>
        <w:r>
          <w:rPr>
            <w:noProof/>
            <w:webHidden/>
          </w:rPr>
          <w:fldChar w:fldCharType="separate"/>
        </w:r>
        <w:r w:rsidR="007F71C6">
          <w:rPr>
            <w:noProof/>
            <w:webHidden/>
          </w:rPr>
          <w:t>55</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45" w:history="1">
        <w:r w:rsidR="00941D36" w:rsidRPr="00BF7D88">
          <w:rPr>
            <w:rStyle w:val="Hyperlink"/>
            <w:noProof/>
          </w:rPr>
          <w:t xml:space="preserve">c.  </w:t>
        </w:r>
        <w:r w:rsidR="00941D36">
          <w:rPr>
            <w:rFonts w:asciiTheme="minorHAnsi" w:eastAsiaTheme="minorEastAsia" w:hAnsiTheme="minorHAnsi" w:cstheme="minorBidi"/>
            <w:noProof/>
            <w:sz w:val="22"/>
            <w:szCs w:val="22"/>
          </w:rPr>
          <w:tab/>
        </w:r>
        <w:r w:rsidR="00941D36" w:rsidRPr="00BF7D88">
          <w:rPr>
            <w:rStyle w:val="Hyperlink"/>
            <w:noProof/>
          </w:rPr>
          <w:t>Disposition</w:t>
        </w:r>
        <w:r w:rsidR="00941D36">
          <w:rPr>
            <w:noProof/>
            <w:webHidden/>
          </w:rPr>
          <w:tab/>
        </w:r>
        <w:r>
          <w:rPr>
            <w:noProof/>
            <w:webHidden/>
          </w:rPr>
          <w:fldChar w:fldCharType="begin"/>
        </w:r>
        <w:r w:rsidR="00941D36">
          <w:rPr>
            <w:noProof/>
            <w:webHidden/>
          </w:rPr>
          <w:instrText xml:space="preserve"> PAGEREF _Toc251764145 \h </w:instrText>
        </w:r>
        <w:r>
          <w:rPr>
            <w:noProof/>
            <w:webHidden/>
          </w:rPr>
        </w:r>
        <w:r>
          <w:rPr>
            <w:noProof/>
            <w:webHidden/>
          </w:rPr>
          <w:fldChar w:fldCharType="separate"/>
        </w:r>
        <w:r w:rsidR="007F71C6">
          <w:rPr>
            <w:noProof/>
            <w:webHidden/>
          </w:rPr>
          <w:t>56</w:t>
        </w:r>
        <w:r>
          <w:rPr>
            <w:noProof/>
            <w:webHidden/>
          </w:rPr>
          <w:fldChar w:fldCharType="end"/>
        </w:r>
      </w:hyperlink>
    </w:p>
    <w:p w:rsidR="00941D36" w:rsidRDefault="006E286D" w:rsidP="00014C80">
      <w:pPr>
        <w:pStyle w:val="TOC3"/>
        <w:ind w:left="1440" w:hanging="960"/>
        <w:rPr>
          <w:rFonts w:asciiTheme="minorHAnsi" w:eastAsiaTheme="minorEastAsia" w:hAnsiTheme="minorHAnsi" w:cstheme="minorBidi"/>
          <w:noProof/>
          <w:sz w:val="22"/>
          <w:szCs w:val="22"/>
        </w:rPr>
      </w:pPr>
      <w:hyperlink w:anchor="_Toc251764146" w:history="1">
        <w:r w:rsidR="00014C80">
          <w:rPr>
            <w:rStyle w:val="Hyperlink"/>
            <w:noProof/>
          </w:rPr>
          <w:t>2</w:t>
        </w:r>
        <w:r w:rsidR="00014C80">
          <w:rPr>
            <w:rStyle w:val="Hyperlink"/>
            <w:noProof/>
          </w:rPr>
          <w:tab/>
        </w:r>
        <w:r w:rsidR="00941D36" w:rsidRPr="00BF7D88">
          <w:rPr>
            <w:rStyle w:val="Hyperlink"/>
            <w:noProof/>
          </w:rPr>
          <w:t>Met Ed’s Request for a Modification of its Residential Direct Load Control Program</w:t>
        </w:r>
        <w:r w:rsidR="00941D36">
          <w:rPr>
            <w:noProof/>
            <w:webHidden/>
          </w:rPr>
          <w:tab/>
        </w:r>
        <w:r>
          <w:rPr>
            <w:noProof/>
            <w:webHidden/>
          </w:rPr>
          <w:fldChar w:fldCharType="begin"/>
        </w:r>
        <w:r w:rsidR="00941D36">
          <w:rPr>
            <w:noProof/>
            <w:webHidden/>
          </w:rPr>
          <w:instrText xml:space="preserve"> PAGEREF _Toc251764146 \h </w:instrText>
        </w:r>
        <w:r>
          <w:rPr>
            <w:noProof/>
            <w:webHidden/>
          </w:rPr>
        </w:r>
        <w:r>
          <w:rPr>
            <w:noProof/>
            <w:webHidden/>
          </w:rPr>
          <w:fldChar w:fldCharType="separate"/>
        </w:r>
        <w:r w:rsidR="007F71C6">
          <w:rPr>
            <w:noProof/>
            <w:webHidden/>
          </w:rPr>
          <w:t>58</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47" w:history="1">
        <w:r w:rsidR="00941D36" w:rsidRPr="00BF7D88">
          <w:rPr>
            <w:rStyle w:val="Hyperlink"/>
            <w:noProof/>
          </w:rPr>
          <w:t>a.</w:t>
        </w:r>
        <w:r w:rsidR="00941D36">
          <w:rPr>
            <w:rFonts w:asciiTheme="minorHAnsi" w:eastAsiaTheme="minorEastAsia" w:hAnsiTheme="minorHAnsi" w:cstheme="minorBidi"/>
            <w:noProof/>
            <w:sz w:val="22"/>
            <w:szCs w:val="22"/>
          </w:rPr>
          <w:tab/>
        </w:r>
        <w:r w:rsidR="00941D36" w:rsidRPr="00BF7D88">
          <w:rPr>
            <w:rStyle w:val="Hyperlink"/>
            <w:i/>
            <w:noProof/>
          </w:rPr>
          <w:t>October 2009 Order</w:t>
        </w:r>
        <w:r w:rsidR="00941D36">
          <w:rPr>
            <w:noProof/>
            <w:webHidden/>
          </w:rPr>
          <w:tab/>
        </w:r>
        <w:r>
          <w:rPr>
            <w:noProof/>
            <w:webHidden/>
          </w:rPr>
          <w:fldChar w:fldCharType="begin"/>
        </w:r>
        <w:r w:rsidR="00941D36">
          <w:rPr>
            <w:noProof/>
            <w:webHidden/>
          </w:rPr>
          <w:instrText xml:space="preserve"> PAGEREF _Toc251764147 \h </w:instrText>
        </w:r>
        <w:r>
          <w:rPr>
            <w:noProof/>
            <w:webHidden/>
          </w:rPr>
        </w:r>
        <w:r>
          <w:rPr>
            <w:noProof/>
            <w:webHidden/>
          </w:rPr>
          <w:fldChar w:fldCharType="separate"/>
        </w:r>
        <w:r w:rsidR="007F71C6">
          <w:rPr>
            <w:noProof/>
            <w:webHidden/>
          </w:rPr>
          <w:t>58</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48" w:history="1">
        <w:r w:rsidR="00941D36" w:rsidRPr="00BF7D88">
          <w:rPr>
            <w:rStyle w:val="Hyperlink"/>
            <w:noProof/>
          </w:rPr>
          <w:t>b.</w:t>
        </w:r>
        <w:r w:rsidR="00941D36">
          <w:rPr>
            <w:rFonts w:asciiTheme="minorHAnsi" w:eastAsiaTheme="minorEastAsia" w:hAnsiTheme="minorHAnsi" w:cstheme="minorBidi"/>
            <w:noProof/>
            <w:sz w:val="22"/>
            <w:szCs w:val="22"/>
          </w:rPr>
          <w:tab/>
        </w:r>
        <w:r w:rsidR="00941D36" w:rsidRPr="00BF7D88">
          <w:rPr>
            <w:rStyle w:val="Hyperlink"/>
            <w:noProof/>
          </w:rPr>
          <w:t>Positions of the Parties</w:t>
        </w:r>
        <w:r w:rsidR="00941D36">
          <w:rPr>
            <w:noProof/>
            <w:webHidden/>
          </w:rPr>
          <w:tab/>
        </w:r>
        <w:r>
          <w:rPr>
            <w:noProof/>
            <w:webHidden/>
          </w:rPr>
          <w:fldChar w:fldCharType="begin"/>
        </w:r>
        <w:r w:rsidR="00941D36">
          <w:rPr>
            <w:noProof/>
            <w:webHidden/>
          </w:rPr>
          <w:instrText xml:space="preserve"> PAGEREF _Toc251764148 \h </w:instrText>
        </w:r>
        <w:r>
          <w:rPr>
            <w:noProof/>
            <w:webHidden/>
          </w:rPr>
        </w:r>
        <w:r>
          <w:rPr>
            <w:noProof/>
            <w:webHidden/>
          </w:rPr>
          <w:fldChar w:fldCharType="separate"/>
        </w:r>
        <w:r w:rsidR="007F71C6">
          <w:rPr>
            <w:noProof/>
            <w:webHidden/>
          </w:rPr>
          <w:t>58</w:t>
        </w:r>
        <w:r>
          <w:rPr>
            <w:noProof/>
            <w:webHidden/>
          </w:rPr>
          <w:fldChar w:fldCharType="end"/>
        </w:r>
      </w:hyperlink>
    </w:p>
    <w:p w:rsidR="00941D36" w:rsidRDefault="006E286D">
      <w:pPr>
        <w:pStyle w:val="TOC4"/>
        <w:rPr>
          <w:rFonts w:asciiTheme="minorHAnsi" w:eastAsiaTheme="minorEastAsia" w:hAnsiTheme="minorHAnsi" w:cstheme="minorBidi"/>
          <w:noProof/>
          <w:sz w:val="22"/>
          <w:szCs w:val="22"/>
        </w:rPr>
      </w:pPr>
      <w:hyperlink w:anchor="_Toc251764149" w:history="1">
        <w:r w:rsidR="00941D36" w:rsidRPr="00BF7D88">
          <w:rPr>
            <w:rStyle w:val="Hyperlink"/>
            <w:noProof/>
          </w:rPr>
          <w:t xml:space="preserve">c.  </w:t>
        </w:r>
        <w:r w:rsidR="00941D36">
          <w:rPr>
            <w:rFonts w:asciiTheme="minorHAnsi" w:eastAsiaTheme="minorEastAsia" w:hAnsiTheme="minorHAnsi" w:cstheme="minorBidi"/>
            <w:noProof/>
            <w:sz w:val="22"/>
            <w:szCs w:val="22"/>
          </w:rPr>
          <w:tab/>
        </w:r>
        <w:r w:rsidR="00941D36" w:rsidRPr="00BF7D88">
          <w:rPr>
            <w:rStyle w:val="Hyperlink"/>
            <w:noProof/>
          </w:rPr>
          <w:t>Disposition</w:t>
        </w:r>
        <w:r w:rsidR="00941D36">
          <w:rPr>
            <w:noProof/>
            <w:webHidden/>
          </w:rPr>
          <w:tab/>
        </w:r>
        <w:r>
          <w:rPr>
            <w:noProof/>
            <w:webHidden/>
          </w:rPr>
          <w:fldChar w:fldCharType="begin"/>
        </w:r>
        <w:r w:rsidR="00941D36">
          <w:rPr>
            <w:noProof/>
            <w:webHidden/>
          </w:rPr>
          <w:instrText xml:space="preserve"> PAGEREF _Toc251764149 \h </w:instrText>
        </w:r>
        <w:r>
          <w:rPr>
            <w:noProof/>
            <w:webHidden/>
          </w:rPr>
        </w:r>
        <w:r>
          <w:rPr>
            <w:noProof/>
            <w:webHidden/>
          </w:rPr>
          <w:fldChar w:fldCharType="separate"/>
        </w:r>
        <w:r w:rsidR="007F71C6">
          <w:rPr>
            <w:noProof/>
            <w:webHidden/>
          </w:rPr>
          <w:t>59</w:t>
        </w:r>
        <w:r>
          <w:rPr>
            <w:noProof/>
            <w:webHidden/>
          </w:rPr>
          <w:fldChar w:fldCharType="end"/>
        </w:r>
      </w:hyperlink>
    </w:p>
    <w:p w:rsidR="00941D36" w:rsidRDefault="006E286D">
      <w:pPr>
        <w:pStyle w:val="TOC1"/>
        <w:tabs>
          <w:tab w:val="left" w:pos="720"/>
          <w:tab w:val="right" w:leader="dot" w:pos="9350"/>
        </w:tabs>
        <w:rPr>
          <w:rFonts w:asciiTheme="minorHAnsi" w:eastAsiaTheme="minorEastAsia" w:hAnsiTheme="minorHAnsi" w:cstheme="minorBidi"/>
          <w:noProof/>
          <w:sz w:val="22"/>
          <w:szCs w:val="22"/>
        </w:rPr>
      </w:pPr>
      <w:hyperlink w:anchor="_Toc251764150" w:history="1">
        <w:r w:rsidR="00941D36" w:rsidRPr="00BF7D88">
          <w:rPr>
            <w:rStyle w:val="Hyperlink"/>
            <w:noProof/>
          </w:rPr>
          <w:t xml:space="preserve">V.  </w:t>
        </w:r>
        <w:r w:rsidR="00941D36">
          <w:rPr>
            <w:rFonts w:asciiTheme="minorHAnsi" w:eastAsiaTheme="minorEastAsia" w:hAnsiTheme="minorHAnsi" w:cstheme="minorBidi"/>
            <w:noProof/>
            <w:sz w:val="22"/>
            <w:szCs w:val="22"/>
          </w:rPr>
          <w:tab/>
        </w:r>
        <w:r w:rsidR="00941D36" w:rsidRPr="00BF7D88">
          <w:rPr>
            <w:rStyle w:val="Hyperlink"/>
            <w:noProof/>
          </w:rPr>
          <w:t>Conclusion</w:t>
        </w:r>
        <w:r w:rsidR="00941D36">
          <w:rPr>
            <w:noProof/>
            <w:webHidden/>
          </w:rPr>
          <w:tab/>
        </w:r>
        <w:r>
          <w:rPr>
            <w:noProof/>
            <w:webHidden/>
          </w:rPr>
          <w:fldChar w:fldCharType="begin"/>
        </w:r>
        <w:r w:rsidR="00941D36">
          <w:rPr>
            <w:noProof/>
            <w:webHidden/>
          </w:rPr>
          <w:instrText xml:space="preserve"> PAGEREF _Toc251764150 \h </w:instrText>
        </w:r>
        <w:r>
          <w:rPr>
            <w:noProof/>
            <w:webHidden/>
          </w:rPr>
        </w:r>
        <w:r>
          <w:rPr>
            <w:noProof/>
            <w:webHidden/>
          </w:rPr>
          <w:fldChar w:fldCharType="separate"/>
        </w:r>
        <w:r w:rsidR="007F71C6">
          <w:rPr>
            <w:noProof/>
            <w:webHidden/>
          </w:rPr>
          <w:t>60</w:t>
        </w:r>
        <w:r>
          <w:rPr>
            <w:noProof/>
            <w:webHidden/>
          </w:rPr>
          <w:fldChar w:fldCharType="end"/>
        </w:r>
      </w:hyperlink>
    </w:p>
    <w:p w:rsidR="004261E0" w:rsidRDefault="006E286D" w:rsidP="00F8320E">
      <w:pPr>
        <w:spacing w:after="200" w:line="276" w:lineRule="auto"/>
        <w:rPr>
          <w:b/>
          <w:sz w:val="26"/>
          <w:szCs w:val="26"/>
        </w:rPr>
        <w:sectPr w:rsidR="004261E0" w:rsidSect="00C34D7A">
          <w:pgSz w:w="12240" w:h="15840"/>
          <w:pgMar w:top="1440" w:right="1440" w:bottom="1440" w:left="1440" w:header="720" w:footer="720" w:gutter="0"/>
          <w:pgNumType w:fmt="lowerRoman" w:start="1"/>
          <w:cols w:space="720"/>
          <w:docGrid w:linePitch="360"/>
        </w:sectPr>
      </w:pPr>
      <w:r>
        <w:rPr>
          <w:b/>
          <w:sz w:val="26"/>
          <w:szCs w:val="26"/>
        </w:rPr>
        <w:fldChar w:fldCharType="end"/>
      </w:r>
    </w:p>
    <w:p w:rsidR="00F461A6" w:rsidRDefault="003A5D24" w:rsidP="00581D51">
      <w:pPr>
        <w:spacing w:line="360" w:lineRule="auto"/>
        <w:jc w:val="center"/>
        <w:rPr>
          <w:b/>
          <w:sz w:val="26"/>
          <w:szCs w:val="26"/>
        </w:rPr>
      </w:pPr>
      <w:r>
        <w:rPr>
          <w:b/>
          <w:sz w:val="26"/>
          <w:szCs w:val="26"/>
        </w:rPr>
        <w:lastRenderedPageBreak/>
        <w:t>OPINION AND ORDER</w:t>
      </w:r>
    </w:p>
    <w:p w:rsidR="00F461A6" w:rsidRDefault="00F461A6" w:rsidP="00581D51">
      <w:pPr>
        <w:spacing w:line="360" w:lineRule="auto"/>
        <w:jc w:val="center"/>
        <w:rPr>
          <w:b/>
          <w:sz w:val="26"/>
          <w:szCs w:val="26"/>
        </w:rPr>
      </w:pPr>
    </w:p>
    <w:p w:rsidR="00581D51" w:rsidRPr="00581D51" w:rsidRDefault="00581D51" w:rsidP="00581D51">
      <w:pPr>
        <w:spacing w:line="360" w:lineRule="auto"/>
        <w:rPr>
          <w:b/>
          <w:sz w:val="26"/>
          <w:szCs w:val="26"/>
        </w:rPr>
      </w:pPr>
      <w:r>
        <w:rPr>
          <w:b/>
          <w:sz w:val="26"/>
          <w:szCs w:val="26"/>
        </w:rPr>
        <w:t>BY THE COMMISSION:</w:t>
      </w:r>
    </w:p>
    <w:p w:rsidR="00581D51" w:rsidRDefault="00581D51" w:rsidP="00581D51">
      <w:pPr>
        <w:spacing w:line="360" w:lineRule="auto"/>
        <w:ind w:firstLine="1440"/>
        <w:rPr>
          <w:sz w:val="26"/>
          <w:szCs w:val="26"/>
        </w:rPr>
      </w:pPr>
    </w:p>
    <w:p w:rsidR="00DB1424" w:rsidRPr="0056717C" w:rsidRDefault="00DB1424" w:rsidP="00695B97">
      <w:pPr>
        <w:pStyle w:val="Heading1"/>
      </w:pPr>
      <w:bookmarkStart w:id="0" w:name="_Toc242516213"/>
      <w:bookmarkStart w:id="1" w:name="_Toc251764077"/>
      <w:r w:rsidRPr="0056717C">
        <w:t>I.</w:t>
      </w:r>
      <w:r w:rsidR="00B6382E">
        <w:t xml:space="preserve">  </w:t>
      </w:r>
      <w:r w:rsidR="006F4B78">
        <w:tab/>
      </w:r>
      <w:r w:rsidRPr="00695B97">
        <w:t>Introduction</w:t>
      </w:r>
      <w:bookmarkEnd w:id="0"/>
      <w:bookmarkEnd w:id="1"/>
    </w:p>
    <w:p w:rsidR="00DB1424" w:rsidRDefault="00DB1424" w:rsidP="00DB1424">
      <w:pPr>
        <w:spacing w:line="360" w:lineRule="auto"/>
        <w:jc w:val="center"/>
        <w:rPr>
          <w:sz w:val="26"/>
          <w:szCs w:val="26"/>
        </w:rPr>
      </w:pPr>
    </w:p>
    <w:p w:rsidR="004933B3" w:rsidRDefault="00FB7FCA" w:rsidP="0030275C">
      <w:pPr>
        <w:spacing w:line="360" w:lineRule="auto"/>
        <w:ind w:firstLine="1440"/>
        <w:rPr>
          <w:rFonts w:eastAsiaTheme="majorEastAsia" w:cstheme="majorBidi"/>
          <w:b/>
          <w:bCs/>
          <w:sz w:val="26"/>
          <w:szCs w:val="26"/>
        </w:rPr>
      </w:pPr>
      <w:r>
        <w:rPr>
          <w:sz w:val="26"/>
          <w:szCs w:val="26"/>
        </w:rPr>
        <w:t xml:space="preserve">In </w:t>
      </w:r>
      <w:r>
        <w:rPr>
          <w:i/>
          <w:sz w:val="26"/>
          <w:szCs w:val="26"/>
        </w:rPr>
        <w:t xml:space="preserve">Joint Petition of Metropolitan Edison Company, Pennsylvania Electric Company and Pennsylvania Power </w:t>
      </w:r>
      <w:r w:rsidR="00DD1A90">
        <w:rPr>
          <w:i/>
          <w:sz w:val="26"/>
          <w:szCs w:val="26"/>
        </w:rPr>
        <w:t>Company for Consolidation of Proceedings and Approval of Energy Efficiency and Conservation Plans</w:t>
      </w:r>
      <w:r w:rsidR="00DD1A90">
        <w:rPr>
          <w:sz w:val="26"/>
          <w:szCs w:val="26"/>
        </w:rPr>
        <w:t xml:space="preserve">, Docket No. M-2009-2092222 </w:t>
      </w:r>
      <w:r w:rsidR="00DD1A90" w:rsidRPr="00DD1A90">
        <w:rPr>
          <w:i/>
          <w:sz w:val="26"/>
          <w:szCs w:val="26"/>
        </w:rPr>
        <w:t>et al.</w:t>
      </w:r>
      <w:r w:rsidR="00DD1A90">
        <w:rPr>
          <w:sz w:val="26"/>
          <w:szCs w:val="26"/>
        </w:rPr>
        <w:t xml:space="preserve"> (Order entered October 28, 2009) (</w:t>
      </w:r>
      <w:r w:rsidR="00DD1A90" w:rsidRPr="007E2F0D">
        <w:rPr>
          <w:i/>
          <w:sz w:val="26"/>
          <w:szCs w:val="26"/>
        </w:rPr>
        <w:t>October 2009 Order</w:t>
      </w:r>
      <w:r w:rsidR="00DD1A90">
        <w:rPr>
          <w:sz w:val="26"/>
          <w:szCs w:val="26"/>
        </w:rPr>
        <w:t xml:space="preserve">), </w:t>
      </w:r>
      <w:r w:rsidR="00DB1424">
        <w:rPr>
          <w:sz w:val="26"/>
          <w:szCs w:val="26"/>
        </w:rPr>
        <w:t xml:space="preserve">the Pennsylvania Public Utility Commission (Commission) </w:t>
      </w:r>
      <w:r w:rsidR="007E2F0D">
        <w:rPr>
          <w:sz w:val="26"/>
          <w:szCs w:val="26"/>
        </w:rPr>
        <w:t>approved in part and rejected in part the Energy Efficiency and Conservation Plans (Plans) filed by Metropolitan Edison Company (Met Ed), Pennsylvania Electric Company (Penelec) and Pennsylvania Power Company (Penn Power) (collectively, FirstEnergy or the Companies) p</w:t>
      </w:r>
      <w:r w:rsidR="00B44C3F">
        <w:rPr>
          <w:sz w:val="26"/>
          <w:szCs w:val="26"/>
        </w:rPr>
        <w:t>ursuant to Act 129 of 2008 (Act </w:t>
      </w:r>
      <w:r w:rsidR="007E2F0D">
        <w:rPr>
          <w:sz w:val="26"/>
          <w:szCs w:val="26"/>
        </w:rPr>
        <w:t xml:space="preserve">129 or the Act).  The Commission required the Companies to submit revised Plans within sixty days.  </w:t>
      </w:r>
      <w:r w:rsidR="007E1CF7">
        <w:rPr>
          <w:sz w:val="26"/>
          <w:szCs w:val="26"/>
        </w:rPr>
        <w:t xml:space="preserve">Now before the Commission </w:t>
      </w:r>
      <w:r w:rsidR="00DB1424">
        <w:rPr>
          <w:sz w:val="26"/>
          <w:szCs w:val="26"/>
        </w:rPr>
        <w:t xml:space="preserve">for </w:t>
      </w:r>
      <w:r w:rsidR="00912316">
        <w:rPr>
          <w:sz w:val="26"/>
          <w:szCs w:val="26"/>
        </w:rPr>
        <w:t>consideration and disposition are</w:t>
      </w:r>
      <w:r w:rsidR="00DB1424">
        <w:rPr>
          <w:sz w:val="26"/>
          <w:szCs w:val="26"/>
        </w:rPr>
        <w:t xml:space="preserve"> the </w:t>
      </w:r>
      <w:r w:rsidR="00FE198F">
        <w:rPr>
          <w:sz w:val="26"/>
          <w:szCs w:val="26"/>
        </w:rPr>
        <w:t>Companies’ revis</w:t>
      </w:r>
      <w:r w:rsidR="00921D1C">
        <w:rPr>
          <w:sz w:val="26"/>
          <w:szCs w:val="26"/>
        </w:rPr>
        <w:t>ed</w:t>
      </w:r>
      <w:r w:rsidR="00912316">
        <w:rPr>
          <w:sz w:val="26"/>
          <w:szCs w:val="26"/>
        </w:rPr>
        <w:t xml:space="preserve"> Energy Efficiency and Conservation Plans (</w:t>
      </w:r>
      <w:r w:rsidR="00171FC4">
        <w:rPr>
          <w:sz w:val="26"/>
          <w:szCs w:val="26"/>
        </w:rPr>
        <w:t xml:space="preserve">Revised </w:t>
      </w:r>
      <w:r w:rsidR="00FE198F">
        <w:rPr>
          <w:sz w:val="26"/>
          <w:szCs w:val="26"/>
        </w:rPr>
        <w:t>Plans</w:t>
      </w:r>
      <w:r w:rsidR="0087709B">
        <w:rPr>
          <w:rStyle w:val="FootnoteReference"/>
          <w:sz w:val="26"/>
          <w:szCs w:val="26"/>
        </w:rPr>
        <w:footnoteReference w:id="1"/>
      </w:r>
      <w:r w:rsidR="00FE198F">
        <w:rPr>
          <w:sz w:val="26"/>
          <w:szCs w:val="26"/>
        </w:rPr>
        <w:t>)</w:t>
      </w:r>
      <w:r w:rsidR="00912316">
        <w:rPr>
          <w:sz w:val="26"/>
          <w:szCs w:val="26"/>
        </w:rPr>
        <w:t>.</w:t>
      </w:r>
      <w:r w:rsidR="00D751AC">
        <w:rPr>
          <w:sz w:val="26"/>
          <w:szCs w:val="26"/>
        </w:rPr>
        <w:t xml:space="preserve">  For the reasons set </w:t>
      </w:r>
      <w:r w:rsidR="00E600D8">
        <w:rPr>
          <w:sz w:val="26"/>
          <w:szCs w:val="26"/>
        </w:rPr>
        <w:t>forth herein, we will approve in part and reject in part the Revised Plans and direct the Companies to file further Revised Plans within sixty days of the entry of this Opinion and Order</w:t>
      </w:r>
      <w:r w:rsidR="00D751AC">
        <w:rPr>
          <w:sz w:val="26"/>
          <w:szCs w:val="26"/>
        </w:rPr>
        <w:t>.</w:t>
      </w:r>
      <w:r w:rsidR="00912316">
        <w:rPr>
          <w:sz w:val="26"/>
          <w:szCs w:val="26"/>
        </w:rPr>
        <w:t xml:space="preserve"> </w:t>
      </w:r>
      <w:bookmarkStart w:id="2" w:name="_Toc242516214"/>
      <w:r w:rsidR="004933B3">
        <w:rPr>
          <w:szCs w:val="26"/>
        </w:rPr>
        <w:br w:type="page"/>
      </w:r>
    </w:p>
    <w:p w:rsidR="00B830F4" w:rsidRDefault="00B6382E" w:rsidP="00DD22A6">
      <w:pPr>
        <w:pStyle w:val="Heading1"/>
        <w:rPr>
          <w:szCs w:val="26"/>
        </w:rPr>
      </w:pPr>
      <w:bookmarkStart w:id="3" w:name="_Toc251764078"/>
      <w:r>
        <w:rPr>
          <w:szCs w:val="26"/>
        </w:rPr>
        <w:lastRenderedPageBreak/>
        <w:t xml:space="preserve">II.  </w:t>
      </w:r>
      <w:r w:rsidR="006F4B78">
        <w:rPr>
          <w:szCs w:val="26"/>
        </w:rPr>
        <w:tab/>
      </w:r>
      <w:bookmarkEnd w:id="2"/>
      <w:r w:rsidR="00DD22A6">
        <w:rPr>
          <w:szCs w:val="26"/>
        </w:rPr>
        <w:t>Procedural History</w:t>
      </w:r>
      <w:bookmarkEnd w:id="3"/>
    </w:p>
    <w:p w:rsidR="00DD22A6" w:rsidRDefault="00DD22A6" w:rsidP="00F15DBB">
      <w:pPr>
        <w:spacing w:line="360" w:lineRule="auto"/>
        <w:ind w:firstLine="1440"/>
        <w:rPr>
          <w:sz w:val="26"/>
          <w:szCs w:val="26"/>
        </w:rPr>
      </w:pPr>
    </w:p>
    <w:p w:rsidR="00DA2267" w:rsidRDefault="00DA2267" w:rsidP="00F15DBB">
      <w:pPr>
        <w:spacing w:line="360" w:lineRule="auto"/>
        <w:ind w:firstLine="1440"/>
        <w:rPr>
          <w:sz w:val="26"/>
          <w:szCs w:val="26"/>
        </w:rPr>
      </w:pPr>
      <w:r>
        <w:rPr>
          <w:sz w:val="26"/>
          <w:szCs w:val="26"/>
        </w:rPr>
        <w:t xml:space="preserve">A </w:t>
      </w:r>
      <w:r w:rsidR="00DD22A6">
        <w:rPr>
          <w:sz w:val="26"/>
          <w:szCs w:val="26"/>
        </w:rPr>
        <w:t>detailed</w:t>
      </w:r>
      <w:r>
        <w:rPr>
          <w:sz w:val="26"/>
          <w:szCs w:val="26"/>
        </w:rPr>
        <w:t xml:space="preserve"> history </w:t>
      </w:r>
      <w:r w:rsidR="00DD22A6">
        <w:rPr>
          <w:sz w:val="26"/>
          <w:szCs w:val="26"/>
        </w:rPr>
        <w:t xml:space="preserve">of this proceeding, together with that of our various other Act 129 proceedings, </w:t>
      </w:r>
      <w:r>
        <w:rPr>
          <w:sz w:val="26"/>
          <w:szCs w:val="26"/>
        </w:rPr>
        <w:t xml:space="preserve">was set forth in the </w:t>
      </w:r>
      <w:r w:rsidRPr="00DA2267">
        <w:rPr>
          <w:i/>
          <w:sz w:val="26"/>
          <w:szCs w:val="26"/>
        </w:rPr>
        <w:t xml:space="preserve">October </w:t>
      </w:r>
      <w:r w:rsidRPr="00870758">
        <w:rPr>
          <w:i/>
          <w:sz w:val="26"/>
          <w:szCs w:val="26"/>
        </w:rPr>
        <w:t>2009</w:t>
      </w:r>
      <w:r w:rsidR="00C40A28" w:rsidRPr="00870758">
        <w:rPr>
          <w:i/>
          <w:sz w:val="26"/>
          <w:szCs w:val="26"/>
        </w:rPr>
        <w:t xml:space="preserve"> Order</w:t>
      </w:r>
      <w:r>
        <w:rPr>
          <w:sz w:val="26"/>
          <w:szCs w:val="26"/>
        </w:rPr>
        <w:t xml:space="preserve">.  </w:t>
      </w:r>
      <w:r w:rsidR="00C40A28">
        <w:rPr>
          <w:sz w:val="26"/>
          <w:szCs w:val="26"/>
        </w:rPr>
        <w:t>Consequently, t</w:t>
      </w:r>
      <w:r>
        <w:rPr>
          <w:sz w:val="26"/>
          <w:szCs w:val="26"/>
        </w:rPr>
        <w:t xml:space="preserve">his section </w:t>
      </w:r>
      <w:r w:rsidR="00C40A28">
        <w:rPr>
          <w:sz w:val="26"/>
          <w:szCs w:val="26"/>
        </w:rPr>
        <w:t>summarizes the procedural history of this matter.</w:t>
      </w:r>
      <w:r>
        <w:rPr>
          <w:sz w:val="26"/>
          <w:szCs w:val="26"/>
        </w:rPr>
        <w:t xml:space="preserve"> </w:t>
      </w:r>
    </w:p>
    <w:p w:rsidR="00DA2267" w:rsidRDefault="00DA2267" w:rsidP="00F15DBB">
      <w:pPr>
        <w:spacing w:line="360" w:lineRule="auto"/>
        <w:ind w:firstLine="1440"/>
        <w:rPr>
          <w:sz w:val="26"/>
          <w:szCs w:val="26"/>
        </w:rPr>
      </w:pPr>
    </w:p>
    <w:p w:rsidR="00ED083A" w:rsidRDefault="00DB2BCE" w:rsidP="00F15DBB">
      <w:pPr>
        <w:spacing w:line="360" w:lineRule="auto"/>
        <w:ind w:firstLine="1440"/>
        <w:rPr>
          <w:sz w:val="26"/>
          <w:szCs w:val="26"/>
        </w:rPr>
      </w:pPr>
      <w:r>
        <w:rPr>
          <w:sz w:val="26"/>
          <w:szCs w:val="26"/>
        </w:rPr>
        <w:t>FirstEnergy filed</w:t>
      </w:r>
      <w:r w:rsidR="00F420DE">
        <w:rPr>
          <w:sz w:val="26"/>
          <w:szCs w:val="26"/>
        </w:rPr>
        <w:t xml:space="preserve"> </w:t>
      </w:r>
      <w:r w:rsidR="009143DC">
        <w:rPr>
          <w:sz w:val="26"/>
          <w:szCs w:val="26"/>
        </w:rPr>
        <w:t>the</w:t>
      </w:r>
      <w:r>
        <w:rPr>
          <w:sz w:val="26"/>
          <w:szCs w:val="26"/>
        </w:rPr>
        <w:t xml:space="preserve"> </w:t>
      </w:r>
      <w:r w:rsidR="001441F7">
        <w:rPr>
          <w:sz w:val="26"/>
          <w:szCs w:val="26"/>
        </w:rPr>
        <w:t xml:space="preserve">Plans </w:t>
      </w:r>
      <w:r w:rsidR="00EC7F85">
        <w:rPr>
          <w:sz w:val="26"/>
          <w:szCs w:val="26"/>
        </w:rPr>
        <w:t>on July 1, 2009</w:t>
      </w:r>
      <w:r w:rsidR="00901F0B">
        <w:rPr>
          <w:sz w:val="26"/>
          <w:szCs w:val="26"/>
        </w:rPr>
        <w:t>.</w:t>
      </w:r>
      <w:r w:rsidR="00EC7F85">
        <w:rPr>
          <w:sz w:val="26"/>
          <w:szCs w:val="26"/>
        </w:rPr>
        <w:t xml:space="preserve">  </w:t>
      </w:r>
      <w:r w:rsidR="00464407">
        <w:rPr>
          <w:sz w:val="26"/>
          <w:szCs w:val="26"/>
        </w:rPr>
        <w:t>On July 31, 2009, FirstEnergy filed Plan supplements</w:t>
      </w:r>
      <w:r w:rsidR="00ED083A">
        <w:rPr>
          <w:sz w:val="26"/>
          <w:szCs w:val="26"/>
        </w:rPr>
        <w:t xml:space="preserve">.  FirstEnergy modified the Plans again by way of </w:t>
      </w:r>
      <w:r w:rsidR="00B7239B">
        <w:rPr>
          <w:sz w:val="26"/>
          <w:szCs w:val="26"/>
        </w:rPr>
        <w:t>supplemental</w:t>
      </w:r>
      <w:r w:rsidR="00ED083A">
        <w:rPr>
          <w:sz w:val="26"/>
          <w:szCs w:val="26"/>
        </w:rPr>
        <w:t xml:space="preserve"> testimony submitted on </w:t>
      </w:r>
      <w:r w:rsidR="00B7239B">
        <w:rPr>
          <w:sz w:val="26"/>
          <w:szCs w:val="26"/>
        </w:rPr>
        <w:t>August 31, 2009.</w:t>
      </w:r>
      <w:r w:rsidR="00ED083A">
        <w:rPr>
          <w:sz w:val="26"/>
          <w:szCs w:val="26"/>
        </w:rPr>
        <w:t xml:space="preserve">  FirstEnergy f</w:t>
      </w:r>
      <w:r w:rsidR="00B7239B">
        <w:rPr>
          <w:sz w:val="26"/>
          <w:szCs w:val="26"/>
        </w:rPr>
        <w:t>iled additional</w:t>
      </w:r>
      <w:r w:rsidR="00ED083A">
        <w:rPr>
          <w:sz w:val="26"/>
          <w:szCs w:val="26"/>
        </w:rPr>
        <w:t xml:space="preserve"> modifi</w:t>
      </w:r>
      <w:r w:rsidR="00B7239B">
        <w:rPr>
          <w:sz w:val="26"/>
          <w:szCs w:val="26"/>
        </w:rPr>
        <w:t xml:space="preserve">cations to </w:t>
      </w:r>
      <w:r w:rsidR="00ED083A">
        <w:rPr>
          <w:sz w:val="26"/>
          <w:szCs w:val="26"/>
        </w:rPr>
        <w:t>the Plans on September 21, 2009.</w:t>
      </w:r>
    </w:p>
    <w:p w:rsidR="00ED083A" w:rsidRDefault="00ED083A" w:rsidP="00F15DBB">
      <w:pPr>
        <w:spacing w:line="360" w:lineRule="auto"/>
        <w:ind w:firstLine="1440"/>
        <w:rPr>
          <w:sz w:val="26"/>
          <w:szCs w:val="26"/>
        </w:rPr>
      </w:pPr>
    </w:p>
    <w:p w:rsidR="00D1610D" w:rsidRDefault="001441F7" w:rsidP="00F15DBB">
      <w:pPr>
        <w:spacing w:line="360" w:lineRule="auto"/>
        <w:ind w:firstLine="1440"/>
        <w:rPr>
          <w:sz w:val="26"/>
          <w:szCs w:val="26"/>
        </w:rPr>
      </w:pPr>
      <w:r>
        <w:rPr>
          <w:sz w:val="26"/>
          <w:szCs w:val="26"/>
        </w:rPr>
        <w:t xml:space="preserve">The Parties to this proceeding are:  </w:t>
      </w:r>
      <w:r w:rsidR="00464407">
        <w:rPr>
          <w:sz w:val="26"/>
          <w:szCs w:val="26"/>
        </w:rPr>
        <w:t>the Office of Consumer Advo</w:t>
      </w:r>
      <w:r w:rsidR="00796B5E">
        <w:rPr>
          <w:sz w:val="26"/>
          <w:szCs w:val="26"/>
        </w:rPr>
        <w:t>cate (OCA);</w:t>
      </w:r>
      <w:r w:rsidR="00464407">
        <w:rPr>
          <w:sz w:val="26"/>
          <w:szCs w:val="26"/>
        </w:rPr>
        <w:t xml:space="preserve"> </w:t>
      </w:r>
      <w:r w:rsidR="00796B5E">
        <w:rPr>
          <w:sz w:val="26"/>
          <w:szCs w:val="26"/>
        </w:rPr>
        <w:t>the Office of Trial Staff (OTS);</w:t>
      </w:r>
      <w:r w:rsidR="00464407">
        <w:rPr>
          <w:sz w:val="26"/>
          <w:szCs w:val="26"/>
        </w:rPr>
        <w:t xml:space="preserve"> </w:t>
      </w:r>
      <w:r w:rsidR="00796B5E">
        <w:rPr>
          <w:sz w:val="26"/>
          <w:szCs w:val="26"/>
        </w:rPr>
        <w:t xml:space="preserve">the Office of Small Business Advocate (OSBA); </w:t>
      </w:r>
      <w:r w:rsidR="00464407">
        <w:rPr>
          <w:sz w:val="26"/>
          <w:szCs w:val="26"/>
        </w:rPr>
        <w:t xml:space="preserve">the </w:t>
      </w:r>
      <w:r w:rsidR="00796B5E">
        <w:rPr>
          <w:sz w:val="26"/>
          <w:szCs w:val="26"/>
        </w:rPr>
        <w:t xml:space="preserve">Department of Environmental Protection (DEP); the Met-Ed Industrial Users Group (MEIUG), the Penelec Industrial Customer Alliance (PICA) and the Penn Power Users Group (PPUG) (collectively, MEIUG </w:t>
      </w:r>
      <w:r w:rsidR="00796B5E" w:rsidRPr="00123455">
        <w:rPr>
          <w:i/>
          <w:sz w:val="26"/>
          <w:szCs w:val="26"/>
        </w:rPr>
        <w:t>et al</w:t>
      </w:r>
      <w:r w:rsidR="00796B5E">
        <w:rPr>
          <w:sz w:val="26"/>
          <w:szCs w:val="26"/>
        </w:rPr>
        <w:t>.)</w:t>
      </w:r>
      <w:r w:rsidR="00E55360">
        <w:rPr>
          <w:sz w:val="26"/>
          <w:szCs w:val="26"/>
        </w:rPr>
        <w:t>;</w:t>
      </w:r>
      <w:r w:rsidR="00EC4F69">
        <w:rPr>
          <w:rStyle w:val="FootnoteReference"/>
          <w:sz w:val="26"/>
          <w:szCs w:val="26"/>
        </w:rPr>
        <w:footnoteReference w:id="2"/>
      </w:r>
      <w:r w:rsidR="00796B5E">
        <w:rPr>
          <w:sz w:val="26"/>
          <w:szCs w:val="26"/>
        </w:rPr>
        <w:t xml:space="preserve"> Field Diagnostic Services, Inc. (FDSI)</w:t>
      </w:r>
      <w:r w:rsidR="00E55360">
        <w:rPr>
          <w:sz w:val="26"/>
          <w:szCs w:val="26"/>
        </w:rPr>
        <w:t>;</w:t>
      </w:r>
      <w:r w:rsidR="008729A7">
        <w:rPr>
          <w:rStyle w:val="FootnoteReference"/>
          <w:sz w:val="26"/>
          <w:szCs w:val="26"/>
        </w:rPr>
        <w:footnoteReference w:id="3"/>
      </w:r>
      <w:r w:rsidR="00803EF3">
        <w:rPr>
          <w:sz w:val="26"/>
          <w:szCs w:val="26"/>
        </w:rPr>
        <w:t xml:space="preserve"> Direct Energy Business, LLC (Direct Energy)</w:t>
      </w:r>
      <w:r w:rsidR="00E55360">
        <w:rPr>
          <w:sz w:val="26"/>
          <w:szCs w:val="26"/>
        </w:rPr>
        <w:t>;</w:t>
      </w:r>
      <w:r w:rsidR="001C1DCA">
        <w:rPr>
          <w:rStyle w:val="FootnoteReference"/>
          <w:sz w:val="26"/>
          <w:szCs w:val="26"/>
        </w:rPr>
        <w:footnoteReference w:id="4"/>
      </w:r>
      <w:r w:rsidR="00803EF3">
        <w:rPr>
          <w:sz w:val="26"/>
          <w:szCs w:val="26"/>
        </w:rPr>
        <w:t xml:space="preserve"> the Association of Community Organizations for Reform Now (ACORN)</w:t>
      </w:r>
      <w:r w:rsidR="00E55360">
        <w:rPr>
          <w:sz w:val="26"/>
          <w:szCs w:val="26"/>
        </w:rPr>
        <w:t>;</w:t>
      </w:r>
      <w:r w:rsidR="00A80034">
        <w:rPr>
          <w:rStyle w:val="FootnoteReference"/>
          <w:sz w:val="26"/>
          <w:szCs w:val="26"/>
        </w:rPr>
        <w:footnoteReference w:id="5"/>
      </w:r>
      <w:r w:rsidR="00803EF3">
        <w:rPr>
          <w:sz w:val="26"/>
          <w:szCs w:val="26"/>
        </w:rPr>
        <w:t xml:space="preserve"> Rep. Camille “Bud” George (Rep. George)</w:t>
      </w:r>
      <w:r w:rsidR="00ED083A">
        <w:rPr>
          <w:sz w:val="26"/>
          <w:szCs w:val="26"/>
        </w:rPr>
        <w:t>;</w:t>
      </w:r>
      <w:r w:rsidR="00B37C9F">
        <w:rPr>
          <w:rStyle w:val="FootnoteReference"/>
          <w:sz w:val="26"/>
          <w:szCs w:val="26"/>
        </w:rPr>
        <w:footnoteReference w:id="6"/>
      </w:r>
      <w:r w:rsidR="00ED083A">
        <w:rPr>
          <w:sz w:val="26"/>
          <w:szCs w:val="26"/>
        </w:rPr>
        <w:t xml:space="preserve"> </w:t>
      </w:r>
      <w:r w:rsidR="00464407">
        <w:rPr>
          <w:sz w:val="26"/>
          <w:szCs w:val="26"/>
        </w:rPr>
        <w:lastRenderedPageBreak/>
        <w:t>UGI Utilities, Inc., - Gas Div., UGI Penn Natural Gas, Inc. and UGI Central Penn Gas, Inc. (collectively, UGI Distribution Companies)</w:t>
      </w:r>
      <w:r w:rsidR="00ED083A">
        <w:rPr>
          <w:sz w:val="26"/>
          <w:szCs w:val="26"/>
        </w:rPr>
        <w:t>;</w:t>
      </w:r>
      <w:r w:rsidR="00C34ABA">
        <w:rPr>
          <w:rStyle w:val="FootnoteReference"/>
          <w:sz w:val="26"/>
          <w:szCs w:val="26"/>
        </w:rPr>
        <w:footnoteReference w:id="7"/>
      </w:r>
      <w:r w:rsidR="00ED083A">
        <w:rPr>
          <w:sz w:val="26"/>
          <w:szCs w:val="26"/>
        </w:rPr>
        <w:t xml:space="preserve"> </w:t>
      </w:r>
      <w:r w:rsidR="007D3B44">
        <w:rPr>
          <w:sz w:val="26"/>
          <w:szCs w:val="26"/>
        </w:rPr>
        <w:t>Peoples Natural Gas Company d/b/a Dominion Peoples (Dominion Peoples)</w:t>
      </w:r>
      <w:r w:rsidR="00E55360">
        <w:rPr>
          <w:sz w:val="26"/>
          <w:szCs w:val="26"/>
        </w:rPr>
        <w:t>;</w:t>
      </w:r>
      <w:r w:rsidR="004A2F9F">
        <w:rPr>
          <w:rStyle w:val="FootnoteReference"/>
          <w:sz w:val="26"/>
          <w:szCs w:val="26"/>
        </w:rPr>
        <w:footnoteReference w:id="8"/>
      </w:r>
      <w:r w:rsidR="007D3B44">
        <w:rPr>
          <w:sz w:val="26"/>
          <w:szCs w:val="26"/>
        </w:rPr>
        <w:t xml:space="preserve"> National Fuel Gas Distribution Corporation</w:t>
      </w:r>
      <w:r w:rsidR="00DD7D7D">
        <w:rPr>
          <w:sz w:val="26"/>
          <w:szCs w:val="26"/>
        </w:rPr>
        <w:t xml:space="preserve"> </w:t>
      </w:r>
      <w:r w:rsidR="007D3B44">
        <w:rPr>
          <w:sz w:val="26"/>
          <w:szCs w:val="26"/>
        </w:rPr>
        <w:t>(NFG)</w:t>
      </w:r>
      <w:r w:rsidR="00E55360">
        <w:rPr>
          <w:sz w:val="26"/>
          <w:szCs w:val="26"/>
        </w:rPr>
        <w:t>;</w:t>
      </w:r>
      <w:r w:rsidR="000C3D32">
        <w:rPr>
          <w:rStyle w:val="FootnoteReference"/>
          <w:sz w:val="26"/>
          <w:szCs w:val="26"/>
        </w:rPr>
        <w:footnoteReference w:id="9"/>
      </w:r>
      <w:r w:rsidR="007D3B44">
        <w:rPr>
          <w:sz w:val="26"/>
          <w:szCs w:val="26"/>
        </w:rPr>
        <w:t xml:space="preserve"> </w:t>
      </w:r>
      <w:r w:rsidR="008D0905">
        <w:rPr>
          <w:sz w:val="26"/>
          <w:szCs w:val="26"/>
        </w:rPr>
        <w:t>Constellation New Energy, Inc. (Constellation)</w:t>
      </w:r>
      <w:r w:rsidR="00E55360">
        <w:rPr>
          <w:sz w:val="26"/>
          <w:szCs w:val="26"/>
        </w:rPr>
        <w:t>;</w:t>
      </w:r>
      <w:r w:rsidR="00321F34">
        <w:rPr>
          <w:rStyle w:val="FootnoteReference"/>
          <w:sz w:val="26"/>
          <w:szCs w:val="26"/>
        </w:rPr>
        <w:footnoteReference w:id="10"/>
      </w:r>
      <w:r w:rsidR="008D0905">
        <w:rPr>
          <w:sz w:val="26"/>
          <w:szCs w:val="26"/>
        </w:rPr>
        <w:t xml:space="preserve"> EnerNOC, Inc. (EnerNOC)</w:t>
      </w:r>
      <w:r w:rsidR="000D18F4">
        <w:rPr>
          <w:sz w:val="26"/>
          <w:szCs w:val="26"/>
        </w:rPr>
        <w:t>;</w:t>
      </w:r>
      <w:r w:rsidR="000421FE">
        <w:rPr>
          <w:rStyle w:val="FootnoteReference"/>
          <w:sz w:val="26"/>
          <w:szCs w:val="26"/>
        </w:rPr>
        <w:footnoteReference w:id="11"/>
      </w:r>
      <w:r w:rsidR="000D18F4">
        <w:rPr>
          <w:sz w:val="26"/>
          <w:szCs w:val="26"/>
        </w:rPr>
        <w:t xml:space="preserve"> </w:t>
      </w:r>
      <w:r w:rsidR="000906BB">
        <w:rPr>
          <w:sz w:val="26"/>
          <w:szCs w:val="26"/>
        </w:rPr>
        <w:t xml:space="preserve"> </w:t>
      </w:r>
      <w:r w:rsidR="000D18F4">
        <w:rPr>
          <w:sz w:val="26"/>
          <w:szCs w:val="26"/>
        </w:rPr>
        <w:t xml:space="preserve">and </w:t>
      </w:r>
      <w:r w:rsidR="000906BB">
        <w:rPr>
          <w:sz w:val="26"/>
          <w:szCs w:val="26"/>
        </w:rPr>
        <w:t>Comperio Energy LLC, d/b/a ClearChoice Energy (ClearChoice)</w:t>
      </w:r>
      <w:r w:rsidR="000D18F4">
        <w:rPr>
          <w:sz w:val="26"/>
          <w:szCs w:val="26"/>
        </w:rPr>
        <w:t>.</w:t>
      </w:r>
      <w:r w:rsidR="00FE5FC7">
        <w:rPr>
          <w:rStyle w:val="FootnoteReference"/>
          <w:sz w:val="26"/>
          <w:szCs w:val="26"/>
        </w:rPr>
        <w:footnoteReference w:id="12"/>
      </w:r>
      <w:r w:rsidR="000906BB">
        <w:rPr>
          <w:sz w:val="26"/>
          <w:szCs w:val="26"/>
        </w:rPr>
        <w:t xml:space="preserve"> </w:t>
      </w:r>
    </w:p>
    <w:p w:rsidR="003E72FA" w:rsidRDefault="003E72FA" w:rsidP="00F15DBB">
      <w:pPr>
        <w:spacing w:line="360" w:lineRule="auto"/>
        <w:ind w:firstLine="1440"/>
        <w:rPr>
          <w:sz w:val="26"/>
          <w:szCs w:val="26"/>
        </w:rPr>
      </w:pPr>
    </w:p>
    <w:p w:rsidR="00E318FD" w:rsidRDefault="00112BA4" w:rsidP="00F15DBB">
      <w:pPr>
        <w:spacing w:line="360" w:lineRule="auto"/>
        <w:ind w:firstLine="1440"/>
        <w:rPr>
          <w:sz w:val="26"/>
          <w:szCs w:val="26"/>
        </w:rPr>
      </w:pPr>
      <w:r>
        <w:rPr>
          <w:sz w:val="26"/>
          <w:szCs w:val="26"/>
        </w:rPr>
        <w:t xml:space="preserve">As stated previously, the </w:t>
      </w:r>
      <w:r>
        <w:rPr>
          <w:i/>
          <w:sz w:val="26"/>
          <w:szCs w:val="26"/>
        </w:rPr>
        <w:t xml:space="preserve">October 2009 Order </w:t>
      </w:r>
      <w:r w:rsidR="000D07C7">
        <w:rPr>
          <w:sz w:val="26"/>
          <w:szCs w:val="26"/>
        </w:rPr>
        <w:t xml:space="preserve">approved in part and rejected </w:t>
      </w:r>
      <w:r w:rsidR="00C23B8F">
        <w:rPr>
          <w:sz w:val="26"/>
          <w:szCs w:val="26"/>
        </w:rPr>
        <w:t xml:space="preserve">in part </w:t>
      </w:r>
      <w:r w:rsidR="000D07C7">
        <w:rPr>
          <w:sz w:val="26"/>
          <w:szCs w:val="26"/>
        </w:rPr>
        <w:t xml:space="preserve">the Plans.  </w:t>
      </w:r>
      <w:r w:rsidR="000D07C7" w:rsidRPr="000D07C7">
        <w:rPr>
          <w:i/>
          <w:sz w:val="26"/>
          <w:szCs w:val="26"/>
        </w:rPr>
        <w:t>Inter alia</w:t>
      </w:r>
      <w:r w:rsidR="000D07C7">
        <w:rPr>
          <w:sz w:val="26"/>
          <w:szCs w:val="26"/>
        </w:rPr>
        <w:t xml:space="preserve">, the </w:t>
      </w:r>
      <w:r w:rsidR="000D07C7">
        <w:rPr>
          <w:i/>
          <w:sz w:val="26"/>
          <w:szCs w:val="26"/>
        </w:rPr>
        <w:t xml:space="preserve">October 2009 Order </w:t>
      </w:r>
      <w:r w:rsidR="000D07C7">
        <w:rPr>
          <w:sz w:val="26"/>
          <w:szCs w:val="26"/>
        </w:rPr>
        <w:t xml:space="preserve">directed the Companies to file revised Plans within sixty days.  </w:t>
      </w:r>
      <w:r w:rsidR="003D0B91">
        <w:rPr>
          <w:sz w:val="26"/>
          <w:szCs w:val="26"/>
        </w:rPr>
        <w:t xml:space="preserve">On </w:t>
      </w:r>
      <w:r w:rsidR="001738EA">
        <w:rPr>
          <w:sz w:val="26"/>
          <w:szCs w:val="26"/>
        </w:rPr>
        <w:t>November 12, 2009, t</w:t>
      </w:r>
      <w:r w:rsidR="000D07C7">
        <w:rPr>
          <w:sz w:val="26"/>
          <w:szCs w:val="26"/>
        </w:rPr>
        <w:t xml:space="preserve">he OSBA filed a Petition for Reconsideration </w:t>
      </w:r>
      <w:r w:rsidR="001738EA">
        <w:rPr>
          <w:sz w:val="26"/>
          <w:szCs w:val="26"/>
        </w:rPr>
        <w:t xml:space="preserve">(Petition) </w:t>
      </w:r>
      <w:r w:rsidR="000D07C7">
        <w:rPr>
          <w:sz w:val="26"/>
          <w:szCs w:val="26"/>
        </w:rPr>
        <w:t xml:space="preserve">of the </w:t>
      </w:r>
      <w:r w:rsidR="000D07C7">
        <w:rPr>
          <w:i/>
          <w:sz w:val="26"/>
          <w:szCs w:val="26"/>
        </w:rPr>
        <w:t>October 2009 Order</w:t>
      </w:r>
      <w:r w:rsidR="003D0B91">
        <w:rPr>
          <w:i/>
          <w:sz w:val="26"/>
          <w:szCs w:val="26"/>
        </w:rPr>
        <w:t>.</w:t>
      </w:r>
      <w:r w:rsidR="003D0B91">
        <w:rPr>
          <w:sz w:val="26"/>
          <w:szCs w:val="26"/>
        </w:rPr>
        <w:t xml:space="preserve">  By Opinion and Order entered </w:t>
      </w:r>
      <w:r w:rsidR="001738EA">
        <w:rPr>
          <w:sz w:val="26"/>
          <w:szCs w:val="26"/>
        </w:rPr>
        <w:t xml:space="preserve">November 19, 2009, the Commission granted reconsideration pending review of, and consideration on, the merits.  FirstEnergy filed an Answer </w:t>
      </w:r>
      <w:r w:rsidR="00C23B8F">
        <w:rPr>
          <w:sz w:val="26"/>
          <w:szCs w:val="26"/>
        </w:rPr>
        <w:t xml:space="preserve">to the Petition </w:t>
      </w:r>
      <w:r w:rsidR="00B44C3F">
        <w:rPr>
          <w:sz w:val="26"/>
          <w:szCs w:val="26"/>
        </w:rPr>
        <w:t>on November </w:t>
      </w:r>
      <w:r w:rsidR="001738EA">
        <w:rPr>
          <w:sz w:val="26"/>
          <w:szCs w:val="26"/>
        </w:rPr>
        <w:t>23, 2009, and the Commission d</w:t>
      </w:r>
      <w:r w:rsidR="00FC43E7">
        <w:rPr>
          <w:sz w:val="26"/>
          <w:szCs w:val="26"/>
        </w:rPr>
        <w:t xml:space="preserve">enied </w:t>
      </w:r>
      <w:r w:rsidR="001738EA">
        <w:rPr>
          <w:sz w:val="26"/>
          <w:szCs w:val="26"/>
        </w:rPr>
        <w:t>the Petition by Opinion a</w:t>
      </w:r>
      <w:r w:rsidR="00FC43E7">
        <w:rPr>
          <w:sz w:val="26"/>
          <w:szCs w:val="26"/>
        </w:rPr>
        <w:t>nd Order entered on December 17</w:t>
      </w:r>
      <w:r w:rsidR="001738EA">
        <w:rPr>
          <w:sz w:val="26"/>
          <w:szCs w:val="26"/>
        </w:rPr>
        <w:t>, 2009</w:t>
      </w:r>
      <w:r w:rsidR="00BA7C22">
        <w:rPr>
          <w:sz w:val="26"/>
          <w:szCs w:val="26"/>
        </w:rPr>
        <w:t xml:space="preserve"> (</w:t>
      </w:r>
      <w:r w:rsidR="00BA7C22">
        <w:rPr>
          <w:i/>
          <w:sz w:val="26"/>
          <w:szCs w:val="26"/>
        </w:rPr>
        <w:t>December 2009 Order)</w:t>
      </w:r>
      <w:r w:rsidR="001738EA">
        <w:rPr>
          <w:sz w:val="26"/>
          <w:szCs w:val="26"/>
        </w:rPr>
        <w:t>.</w:t>
      </w:r>
      <w:r w:rsidR="00BA7C22">
        <w:rPr>
          <w:sz w:val="26"/>
          <w:szCs w:val="26"/>
        </w:rPr>
        <w:t xml:space="preserve">  </w:t>
      </w:r>
    </w:p>
    <w:p w:rsidR="00E318FD" w:rsidRDefault="00E318FD" w:rsidP="00F15DBB">
      <w:pPr>
        <w:spacing w:line="360" w:lineRule="auto"/>
        <w:ind w:firstLine="1440"/>
        <w:rPr>
          <w:sz w:val="26"/>
          <w:szCs w:val="26"/>
        </w:rPr>
      </w:pPr>
    </w:p>
    <w:p w:rsidR="00B7239B" w:rsidRDefault="00E318FD" w:rsidP="00F15DBB">
      <w:pPr>
        <w:spacing w:line="360" w:lineRule="auto"/>
        <w:ind w:firstLine="1440"/>
        <w:rPr>
          <w:sz w:val="26"/>
          <w:szCs w:val="26"/>
        </w:rPr>
      </w:pPr>
      <w:r>
        <w:rPr>
          <w:sz w:val="26"/>
          <w:szCs w:val="26"/>
        </w:rPr>
        <w:lastRenderedPageBreak/>
        <w:t xml:space="preserve">The Companies filed Revised Plans on December 2, 2009.  </w:t>
      </w:r>
      <w:r w:rsidR="00BA7C22">
        <w:rPr>
          <w:sz w:val="26"/>
          <w:szCs w:val="26"/>
        </w:rPr>
        <w:t xml:space="preserve">The </w:t>
      </w:r>
      <w:r>
        <w:rPr>
          <w:sz w:val="26"/>
          <w:szCs w:val="26"/>
        </w:rPr>
        <w:t>Rev</w:t>
      </w:r>
      <w:r w:rsidR="00C23B8F">
        <w:rPr>
          <w:sz w:val="26"/>
          <w:szCs w:val="26"/>
        </w:rPr>
        <w:t>ised Plans purported to be red</w:t>
      </w:r>
      <w:r>
        <w:rPr>
          <w:sz w:val="26"/>
          <w:szCs w:val="26"/>
        </w:rPr>
        <w:t>-lined</w:t>
      </w:r>
      <w:r w:rsidR="00C23B8F">
        <w:rPr>
          <w:rStyle w:val="FootnoteReference"/>
          <w:sz w:val="26"/>
          <w:szCs w:val="26"/>
        </w:rPr>
        <w:footnoteReference w:id="13"/>
      </w:r>
      <w:r>
        <w:rPr>
          <w:sz w:val="26"/>
          <w:szCs w:val="26"/>
        </w:rPr>
        <w:t xml:space="preserve"> to show all changes that the Companies had made in the September 21, 2009 versions of the Plans.  The</w:t>
      </w:r>
      <w:r w:rsidR="00BA7C22">
        <w:rPr>
          <w:sz w:val="26"/>
          <w:szCs w:val="26"/>
        </w:rPr>
        <w:t xml:space="preserve"> </w:t>
      </w:r>
      <w:r>
        <w:rPr>
          <w:i/>
          <w:sz w:val="26"/>
          <w:szCs w:val="26"/>
        </w:rPr>
        <w:t>December 2009 Order</w:t>
      </w:r>
      <w:r>
        <w:rPr>
          <w:sz w:val="26"/>
          <w:szCs w:val="26"/>
        </w:rPr>
        <w:t xml:space="preserve"> noted, however, that the Revised Plans did not show that many of the numbers in the tables/charts had been changed.  The Companies were directed to file corrected </w:t>
      </w:r>
      <w:r w:rsidR="00581AE8">
        <w:rPr>
          <w:sz w:val="26"/>
          <w:szCs w:val="26"/>
        </w:rPr>
        <w:t>red-</w:t>
      </w:r>
      <w:r>
        <w:rPr>
          <w:sz w:val="26"/>
          <w:szCs w:val="26"/>
        </w:rPr>
        <w:t>lined versions of the Revised Plans</w:t>
      </w:r>
      <w:r w:rsidR="00DB150F">
        <w:rPr>
          <w:sz w:val="26"/>
          <w:szCs w:val="26"/>
        </w:rPr>
        <w:t xml:space="preserve"> and to provide information supporting the data in the Plan.  T</w:t>
      </w:r>
      <w:r>
        <w:rPr>
          <w:sz w:val="26"/>
          <w:szCs w:val="26"/>
        </w:rPr>
        <w:t xml:space="preserve">he Parties were permitted to file Comments on the </w:t>
      </w:r>
      <w:r w:rsidR="00DB150F">
        <w:rPr>
          <w:sz w:val="26"/>
          <w:szCs w:val="26"/>
        </w:rPr>
        <w:t xml:space="preserve">corrected </w:t>
      </w:r>
      <w:r>
        <w:rPr>
          <w:sz w:val="26"/>
          <w:szCs w:val="26"/>
        </w:rPr>
        <w:t>Revised Plans.</w:t>
      </w:r>
      <w:r w:rsidR="00DB150F">
        <w:rPr>
          <w:sz w:val="26"/>
          <w:szCs w:val="26"/>
        </w:rPr>
        <w:t xml:space="preserve"> </w:t>
      </w:r>
    </w:p>
    <w:p w:rsidR="00E318FD" w:rsidRDefault="00E318FD" w:rsidP="00F15DBB">
      <w:pPr>
        <w:spacing w:line="360" w:lineRule="auto"/>
        <w:ind w:firstLine="1440"/>
        <w:rPr>
          <w:sz w:val="26"/>
          <w:szCs w:val="26"/>
        </w:rPr>
      </w:pPr>
    </w:p>
    <w:p w:rsidR="00FC43E7" w:rsidRDefault="00FC43E7" w:rsidP="00F15DBB">
      <w:pPr>
        <w:spacing w:line="360" w:lineRule="auto"/>
        <w:ind w:firstLine="1440"/>
        <w:rPr>
          <w:sz w:val="26"/>
          <w:szCs w:val="26"/>
        </w:rPr>
      </w:pPr>
      <w:r>
        <w:rPr>
          <w:sz w:val="26"/>
          <w:szCs w:val="26"/>
        </w:rPr>
        <w:t xml:space="preserve">Comments on the December 2, 2009 versions of the Revised Plans were submitted by OSBA.  </w:t>
      </w:r>
      <w:r w:rsidR="006F2ADC">
        <w:rPr>
          <w:sz w:val="26"/>
          <w:szCs w:val="26"/>
        </w:rPr>
        <w:t>Reply Comments w</w:t>
      </w:r>
      <w:r w:rsidR="00581AE8">
        <w:rPr>
          <w:sz w:val="26"/>
          <w:szCs w:val="26"/>
        </w:rPr>
        <w:t>ere submitted by the Companies</w:t>
      </w:r>
      <w:r w:rsidR="006F2ADC">
        <w:rPr>
          <w:sz w:val="26"/>
          <w:szCs w:val="26"/>
        </w:rPr>
        <w:t>.</w:t>
      </w:r>
      <w:r>
        <w:rPr>
          <w:sz w:val="26"/>
          <w:szCs w:val="26"/>
        </w:rPr>
        <w:t xml:space="preserve"> </w:t>
      </w:r>
    </w:p>
    <w:p w:rsidR="00FC43E7" w:rsidRDefault="00FC43E7" w:rsidP="00F15DBB">
      <w:pPr>
        <w:spacing w:line="360" w:lineRule="auto"/>
        <w:ind w:firstLine="1440"/>
        <w:rPr>
          <w:sz w:val="26"/>
          <w:szCs w:val="26"/>
        </w:rPr>
      </w:pPr>
    </w:p>
    <w:p w:rsidR="001C185A" w:rsidRDefault="006F2ADC" w:rsidP="00F15DBB">
      <w:pPr>
        <w:spacing w:line="360" w:lineRule="auto"/>
        <w:ind w:firstLine="1440"/>
        <w:rPr>
          <w:sz w:val="26"/>
          <w:szCs w:val="26"/>
        </w:rPr>
      </w:pPr>
      <w:r>
        <w:rPr>
          <w:sz w:val="26"/>
          <w:szCs w:val="26"/>
        </w:rPr>
        <w:t>The Companies submitted c</w:t>
      </w:r>
      <w:r w:rsidR="00E318FD">
        <w:rPr>
          <w:sz w:val="26"/>
          <w:szCs w:val="26"/>
        </w:rPr>
        <w:t xml:space="preserve">orrected </w:t>
      </w:r>
      <w:r w:rsidR="00581AE8">
        <w:rPr>
          <w:sz w:val="26"/>
          <w:szCs w:val="26"/>
        </w:rPr>
        <w:t>red</w:t>
      </w:r>
      <w:r w:rsidR="00E318FD">
        <w:rPr>
          <w:sz w:val="26"/>
          <w:szCs w:val="26"/>
        </w:rPr>
        <w:t xml:space="preserve">-lined copies </w:t>
      </w:r>
      <w:r w:rsidR="00581AE8">
        <w:rPr>
          <w:sz w:val="26"/>
          <w:szCs w:val="26"/>
        </w:rPr>
        <w:t>of the Revised Plans on December 23</w:t>
      </w:r>
      <w:r w:rsidR="00E318FD">
        <w:rPr>
          <w:sz w:val="26"/>
          <w:szCs w:val="26"/>
        </w:rPr>
        <w:t>, 2009</w:t>
      </w:r>
      <w:r>
        <w:rPr>
          <w:sz w:val="26"/>
          <w:szCs w:val="26"/>
        </w:rPr>
        <w:t xml:space="preserve">.  </w:t>
      </w:r>
      <w:r w:rsidR="00BB7075">
        <w:rPr>
          <w:sz w:val="26"/>
          <w:szCs w:val="26"/>
        </w:rPr>
        <w:t>Th</w:t>
      </w:r>
      <w:r w:rsidR="00022398">
        <w:rPr>
          <w:sz w:val="26"/>
          <w:szCs w:val="26"/>
        </w:rPr>
        <w:t xml:space="preserve">e Companies </w:t>
      </w:r>
      <w:r w:rsidR="0093002C">
        <w:rPr>
          <w:sz w:val="26"/>
          <w:szCs w:val="26"/>
        </w:rPr>
        <w:t>stated</w:t>
      </w:r>
      <w:r w:rsidR="007F727A">
        <w:rPr>
          <w:sz w:val="26"/>
          <w:szCs w:val="26"/>
        </w:rPr>
        <w:t xml:space="preserve"> that these Revised Plans complied</w:t>
      </w:r>
      <w:r w:rsidR="00022398">
        <w:rPr>
          <w:sz w:val="26"/>
          <w:szCs w:val="26"/>
        </w:rPr>
        <w:t xml:space="preserve"> with the Commission’s directives in the </w:t>
      </w:r>
      <w:r w:rsidR="00022398" w:rsidRPr="00022398">
        <w:rPr>
          <w:i/>
          <w:sz w:val="26"/>
          <w:szCs w:val="26"/>
        </w:rPr>
        <w:t>December 2009 Order</w:t>
      </w:r>
      <w:r w:rsidR="00022398">
        <w:rPr>
          <w:sz w:val="26"/>
          <w:szCs w:val="26"/>
        </w:rPr>
        <w:t>.  The Companies also state</w:t>
      </w:r>
      <w:r w:rsidR="0093002C">
        <w:rPr>
          <w:sz w:val="26"/>
          <w:szCs w:val="26"/>
        </w:rPr>
        <w:t>d</w:t>
      </w:r>
      <w:r w:rsidR="00022398">
        <w:rPr>
          <w:sz w:val="26"/>
          <w:szCs w:val="26"/>
        </w:rPr>
        <w:t xml:space="preserve"> that these Revised Plans correct</w:t>
      </w:r>
      <w:r w:rsidR="0093002C">
        <w:rPr>
          <w:sz w:val="26"/>
          <w:szCs w:val="26"/>
        </w:rPr>
        <w:t>ed</w:t>
      </w:r>
      <w:r w:rsidR="00022398">
        <w:rPr>
          <w:sz w:val="26"/>
          <w:szCs w:val="26"/>
        </w:rPr>
        <w:t xml:space="preserve"> certain errors contained in the December 2, 2009 version of the Revised Plans.  OSBA and OCA submitted </w:t>
      </w:r>
      <w:r w:rsidR="00E318FD">
        <w:rPr>
          <w:sz w:val="26"/>
          <w:szCs w:val="26"/>
        </w:rPr>
        <w:t xml:space="preserve">Comments </w:t>
      </w:r>
      <w:r w:rsidR="00B44C3F">
        <w:rPr>
          <w:sz w:val="26"/>
          <w:szCs w:val="26"/>
        </w:rPr>
        <w:t>on the December </w:t>
      </w:r>
      <w:r w:rsidR="00022398">
        <w:rPr>
          <w:sz w:val="26"/>
          <w:szCs w:val="26"/>
        </w:rPr>
        <w:t>23, 2009</w:t>
      </w:r>
      <w:r>
        <w:rPr>
          <w:sz w:val="26"/>
          <w:szCs w:val="26"/>
        </w:rPr>
        <w:t xml:space="preserve"> version of the </w:t>
      </w:r>
      <w:r w:rsidR="00581AE8">
        <w:rPr>
          <w:sz w:val="26"/>
          <w:szCs w:val="26"/>
        </w:rPr>
        <w:t xml:space="preserve">Revised </w:t>
      </w:r>
      <w:r w:rsidR="00022398">
        <w:rPr>
          <w:sz w:val="26"/>
          <w:szCs w:val="26"/>
        </w:rPr>
        <w:t>Plans</w:t>
      </w:r>
      <w:r w:rsidR="00B65CF8">
        <w:rPr>
          <w:sz w:val="26"/>
          <w:szCs w:val="26"/>
        </w:rPr>
        <w:t xml:space="preserve">.  </w:t>
      </w:r>
    </w:p>
    <w:p w:rsidR="0093002C" w:rsidRDefault="0093002C" w:rsidP="00F15DBB">
      <w:pPr>
        <w:spacing w:line="360" w:lineRule="auto"/>
        <w:ind w:firstLine="1440"/>
        <w:rPr>
          <w:sz w:val="26"/>
          <w:szCs w:val="26"/>
        </w:rPr>
      </w:pPr>
    </w:p>
    <w:p w:rsidR="0093002C" w:rsidRDefault="004125FA" w:rsidP="00F15DBB">
      <w:pPr>
        <w:spacing w:line="360" w:lineRule="auto"/>
        <w:ind w:firstLine="1440"/>
        <w:rPr>
          <w:sz w:val="26"/>
          <w:szCs w:val="26"/>
        </w:rPr>
      </w:pPr>
      <w:r>
        <w:rPr>
          <w:sz w:val="26"/>
          <w:szCs w:val="26"/>
        </w:rPr>
        <w:t xml:space="preserve">On January 19, 2010, the Companies </w:t>
      </w:r>
      <w:r w:rsidR="00A7443B">
        <w:rPr>
          <w:sz w:val="26"/>
          <w:szCs w:val="26"/>
        </w:rPr>
        <w:t xml:space="preserve">filed </w:t>
      </w:r>
      <w:r>
        <w:rPr>
          <w:sz w:val="26"/>
          <w:szCs w:val="26"/>
        </w:rPr>
        <w:t xml:space="preserve">further corrected </w:t>
      </w:r>
      <w:r w:rsidR="003D65BF">
        <w:rPr>
          <w:sz w:val="26"/>
          <w:szCs w:val="26"/>
        </w:rPr>
        <w:t>black</w:t>
      </w:r>
      <w:r>
        <w:rPr>
          <w:sz w:val="26"/>
          <w:szCs w:val="26"/>
        </w:rPr>
        <w:t xml:space="preserve">-lined </w:t>
      </w:r>
      <w:r w:rsidR="003D65BF">
        <w:rPr>
          <w:sz w:val="26"/>
          <w:szCs w:val="26"/>
        </w:rPr>
        <w:t>versions</w:t>
      </w:r>
      <w:r>
        <w:rPr>
          <w:sz w:val="26"/>
          <w:szCs w:val="26"/>
        </w:rPr>
        <w:t xml:space="preserve"> of the Revised Plans.  The Companies explained that the </w:t>
      </w:r>
      <w:r w:rsidR="00485E57">
        <w:rPr>
          <w:sz w:val="26"/>
          <w:szCs w:val="26"/>
        </w:rPr>
        <w:t>OSBA’s comments expressed concern that the December 23, 2009 versions of the Revised Plans failed to black-line all of the changes that had b</w:t>
      </w:r>
      <w:r w:rsidR="00901F0B">
        <w:rPr>
          <w:sz w:val="26"/>
          <w:szCs w:val="26"/>
        </w:rPr>
        <w:t xml:space="preserve">een made in the Companies’ </w:t>
      </w:r>
      <w:r w:rsidR="00485E57">
        <w:rPr>
          <w:sz w:val="26"/>
          <w:szCs w:val="26"/>
        </w:rPr>
        <w:t xml:space="preserve">Plans.  </w:t>
      </w:r>
      <w:r w:rsidR="003D65BF">
        <w:rPr>
          <w:sz w:val="26"/>
          <w:szCs w:val="26"/>
        </w:rPr>
        <w:t>In response, t</w:t>
      </w:r>
      <w:r w:rsidR="00485E57">
        <w:rPr>
          <w:sz w:val="26"/>
          <w:szCs w:val="26"/>
        </w:rPr>
        <w:t>he Companies reviewed the December 23, 2009 versions of the Revised Plans and determined that, in fact, certain changes had been made that were not black-lined</w:t>
      </w:r>
      <w:r w:rsidR="00857C96">
        <w:rPr>
          <w:sz w:val="26"/>
          <w:szCs w:val="26"/>
        </w:rPr>
        <w:t>.  The Companies further explained that certain tables in the body of Penelec</w:t>
      </w:r>
      <w:r w:rsidR="00AF7E18">
        <w:rPr>
          <w:sz w:val="26"/>
          <w:szCs w:val="26"/>
        </w:rPr>
        <w:t>’s</w:t>
      </w:r>
      <w:r w:rsidR="00857C96">
        <w:rPr>
          <w:sz w:val="26"/>
          <w:szCs w:val="26"/>
        </w:rPr>
        <w:t xml:space="preserve"> </w:t>
      </w:r>
      <w:r w:rsidR="00A7443B">
        <w:rPr>
          <w:sz w:val="26"/>
          <w:szCs w:val="26"/>
        </w:rPr>
        <w:t xml:space="preserve">Revised Plan </w:t>
      </w:r>
      <w:r w:rsidR="00857C96">
        <w:rPr>
          <w:sz w:val="26"/>
          <w:szCs w:val="26"/>
        </w:rPr>
        <w:t xml:space="preserve">were not identical to the same tables which were included in the Appendix to that filing.  Penelec represents that </w:t>
      </w:r>
      <w:r w:rsidR="00A7443B">
        <w:rPr>
          <w:sz w:val="26"/>
          <w:szCs w:val="26"/>
        </w:rPr>
        <w:t xml:space="preserve">its calculations were based on the correct data included in the </w:t>
      </w:r>
      <w:r w:rsidR="00A7443B">
        <w:rPr>
          <w:sz w:val="26"/>
          <w:szCs w:val="26"/>
        </w:rPr>
        <w:lastRenderedPageBreak/>
        <w:t xml:space="preserve">Appendix.  </w:t>
      </w:r>
      <w:r w:rsidR="00AF7E18">
        <w:rPr>
          <w:sz w:val="26"/>
          <w:szCs w:val="26"/>
        </w:rPr>
        <w:t>All three</w:t>
      </w:r>
      <w:r w:rsidR="00A7443B">
        <w:rPr>
          <w:sz w:val="26"/>
          <w:szCs w:val="26"/>
        </w:rPr>
        <w:t xml:space="preserve"> Companies represent that the changes that were</w:t>
      </w:r>
      <w:r w:rsidR="00AF7E18">
        <w:rPr>
          <w:sz w:val="26"/>
          <w:szCs w:val="26"/>
        </w:rPr>
        <w:t xml:space="preserve"> not shown in prior black-lined versions of their </w:t>
      </w:r>
      <w:r w:rsidR="00A7443B">
        <w:rPr>
          <w:sz w:val="26"/>
          <w:szCs w:val="26"/>
        </w:rPr>
        <w:t>Revised Plans were insignificant and do not affect the end results in any Plan.  Consequently, the Companies asked the Commission to approve their Revised Plans (as corrected)</w:t>
      </w:r>
      <w:r w:rsidR="00AF7E18">
        <w:rPr>
          <w:sz w:val="26"/>
          <w:szCs w:val="26"/>
        </w:rPr>
        <w:t xml:space="preserve"> at the January 28</w:t>
      </w:r>
      <w:r w:rsidR="00865E10">
        <w:rPr>
          <w:sz w:val="26"/>
          <w:szCs w:val="26"/>
        </w:rPr>
        <w:t>, 2010 Public Meeting</w:t>
      </w:r>
      <w:r w:rsidR="00A7443B">
        <w:rPr>
          <w:sz w:val="26"/>
          <w:szCs w:val="26"/>
        </w:rPr>
        <w:t xml:space="preserve">. </w:t>
      </w:r>
    </w:p>
    <w:p w:rsidR="00B65CF8" w:rsidRDefault="00B65CF8" w:rsidP="00F15DBB">
      <w:pPr>
        <w:spacing w:line="360" w:lineRule="auto"/>
        <w:ind w:firstLine="1440"/>
        <w:rPr>
          <w:sz w:val="26"/>
          <w:szCs w:val="26"/>
        </w:rPr>
      </w:pPr>
    </w:p>
    <w:p w:rsidR="009143DC" w:rsidRDefault="009143DC">
      <w:pPr>
        <w:spacing w:after="200" w:line="276" w:lineRule="auto"/>
        <w:rPr>
          <w:rFonts w:eastAsiaTheme="majorEastAsia" w:cstheme="majorBidi"/>
          <w:b/>
          <w:bCs/>
          <w:sz w:val="26"/>
          <w:szCs w:val="28"/>
        </w:rPr>
      </w:pPr>
      <w:bookmarkStart w:id="4" w:name="_Toc242516218"/>
      <w:r>
        <w:br w:type="page"/>
      </w:r>
    </w:p>
    <w:p w:rsidR="001A395D" w:rsidRPr="0056717C" w:rsidRDefault="00A42F55" w:rsidP="00695B97">
      <w:pPr>
        <w:pStyle w:val="Heading1"/>
      </w:pPr>
      <w:bookmarkStart w:id="5" w:name="_Toc251764079"/>
      <w:r>
        <w:lastRenderedPageBreak/>
        <w:t>III</w:t>
      </w:r>
      <w:r w:rsidR="00B6382E">
        <w:t xml:space="preserve">.  </w:t>
      </w:r>
      <w:r w:rsidR="006F4B78">
        <w:tab/>
      </w:r>
      <w:r w:rsidR="001A395D" w:rsidRPr="00695B97">
        <w:t>Description</w:t>
      </w:r>
      <w:r w:rsidR="001A395D" w:rsidRPr="0056717C">
        <w:t xml:space="preserve"> of the </w:t>
      </w:r>
      <w:r w:rsidR="004F1AE5">
        <w:t xml:space="preserve">Revised </w:t>
      </w:r>
      <w:r w:rsidR="001A395D" w:rsidRPr="0056717C">
        <w:t>Plan</w:t>
      </w:r>
      <w:r w:rsidR="00486BC7">
        <w:t>s</w:t>
      </w:r>
      <w:bookmarkEnd w:id="4"/>
      <w:bookmarkEnd w:id="5"/>
      <w:r w:rsidR="001A395D" w:rsidRPr="0056717C">
        <w:t xml:space="preserve"> </w:t>
      </w:r>
    </w:p>
    <w:p w:rsidR="001A395D" w:rsidRDefault="001A395D" w:rsidP="00654E90">
      <w:pPr>
        <w:pStyle w:val="Heading1"/>
        <w:rPr>
          <w:szCs w:val="26"/>
        </w:rPr>
      </w:pPr>
    </w:p>
    <w:p w:rsidR="005C3803" w:rsidRDefault="00AB2504" w:rsidP="004747F4">
      <w:pPr>
        <w:spacing w:line="360" w:lineRule="auto"/>
        <w:ind w:firstLine="1440"/>
        <w:rPr>
          <w:sz w:val="26"/>
          <w:szCs w:val="26"/>
        </w:rPr>
      </w:pPr>
      <w:r>
        <w:rPr>
          <w:sz w:val="26"/>
          <w:szCs w:val="26"/>
        </w:rPr>
        <w:t>The</w:t>
      </w:r>
      <w:r w:rsidR="009143DC">
        <w:rPr>
          <w:sz w:val="26"/>
          <w:szCs w:val="26"/>
        </w:rPr>
        <w:t xml:space="preserve"> </w:t>
      </w:r>
      <w:r w:rsidR="0087709B">
        <w:rPr>
          <w:sz w:val="26"/>
          <w:szCs w:val="26"/>
        </w:rPr>
        <w:t xml:space="preserve">Plans were described in detail in the </w:t>
      </w:r>
      <w:r w:rsidR="0087709B">
        <w:rPr>
          <w:i/>
          <w:sz w:val="26"/>
          <w:szCs w:val="26"/>
        </w:rPr>
        <w:t>October 2009 Order.</w:t>
      </w:r>
      <w:r w:rsidR="0087709B">
        <w:rPr>
          <w:sz w:val="26"/>
          <w:szCs w:val="26"/>
        </w:rPr>
        <w:t xml:space="preserve">  </w:t>
      </w:r>
      <w:r w:rsidR="005C3803">
        <w:rPr>
          <w:sz w:val="26"/>
          <w:szCs w:val="26"/>
        </w:rPr>
        <w:t>As a result, the Plans will not be described in detail here.</w:t>
      </w:r>
    </w:p>
    <w:p w:rsidR="005C3803" w:rsidRDefault="005C3803" w:rsidP="004747F4">
      <w:pPr>
        <w:spacing w:line="360" w:lineRule="auto"/>
        <w:ind w:firstLine="1440"/>
        <w:rPr>
          <w:sz w:val="26"/>
          <w:szCs w:val="26"/>
        </w:rPr>
      </w:pPr>
    </w:p>
    <w:p w:rsidR="00837590" w:rsidRDefault="006761B6" w:rsidP="004747F4">
      <w:pPr>
        <w:spacing w:line="360" w:lineRule="auto"/>
        <w:ind w:firstLine="1440"/>
        <w:rPr>
          <w:sz w:val="26"/>
          <w:szCs w:val="26"/>
        </w:rPr>
      </w:pPr>
      <w:r>
        <w:rPr>
          <w:sz w:val="26"/>
          <w:szCs w:val="26"/>
        </w:rPr>
        <w:t>The Revised Plans propos</w:t>
      </w:r>
      <w:r w:rsidR="00837590">
        <w:rPr>
          <w:sz w:val="26"/>
          <w:szCs w:val="26"/>
        </w:rPr>
        <w:t xml:space="preserve">e </w:t>
      </w:r>
      <w:r w:rsidR="005C3803">
        <w:rPr>
          <w:sz w:val="26"/>
          <w:szCs w:val="26"/>
        </w:rPr>
        <w:t xml:space="preserve">numerous </w:t>
      </w:r>
      <w:r w:rsidR="00837590">
        <w:rPr>
          <w:sz w:val="26"/>
          <w:szCs w:val="26"/>
        </w:rPr>
        <w:t xml:space="preserve">changes </w:t>
      </w:r>
      <w:r>
        <w:rPr>
          <w:sz w:val="26"/>
          <w:szCs w:val="26"/>
        </w:rPr>
        <w:t xml:space="preserve">in response to </w:t>
      </w:r>
      <w:r w:rsidR="00837590">
        <w:rPr>
          <w:sz w:val="26"/>
          <w:szCs w:val="26"/>
        </w:rPr>
        <w:t xml:space="preserve">the </w:t>
      </w:r>
      <w:r w:rsidR="00837590" w:rsidRPr="00837590">
        <w:rPr>
          <w:i/>
          <w:sz w:val="26"/>
          <w:szCs w:val="26"/>
        </w:rPr>
        <w:t>October 2009 Order</w:t>
      </w:r>
      <w:r>
        <w:rPr>
          <w:sz w:val="26"/>
          <w:szCs w:val="26"/>
        </w:rPr>
        <w:t>.  The Revised Plans also propose other changes</w:t>
      </w:r>
      <w:r w:rsidR="00837590">
        <w:rPr>
          <w:sz w:val="26"/>
          <w:szCs w:val="26"/>
        </w:rPr>
        <w:t xml:space="preserve">.  One </w:t>
      </w:r>
      <w:r>
        <w:rPr>
          <w:sz w:val="26"/>
          <w:szCs w:val="26"/>
        </w:rPr>
        <w:t xml:space="preserve">new proposal </w:t>
      </w:r>
      <w:r w:rsidR="00BF6DF3">
        <w:rPr>
          <w:sz w:val="26"/>
          <w:szCs w:val="26"/>
        </w:rPr>
        <w:t xml:space="preserve">for all three Companies </w:t>
      </w:r>
      <w:r>
        <w:rPr>
          <w:sz w:val="26"/>
          <w:szCs w:val="26"/>
        </w:rPr>
        <w:t xml:space="preserve">is to make </w:t>
      </w:r>
      <w:r w:rsidR="003C444B">
        <w:rPr>
          <w:sz w:val="26"/>
          <w:szCs w:val="26"/>
        </w:rPr>
        <w:t xml:space="preserve">certain programs </w:t>
      </w:r>
      <w:r w:rsidR="00837590">
        <w:rPr>
          <w:sz w:val="26"/>
          <w:szCs w:val="26"/>
        </w:rPr>
        <w:t>retroactive to July 1, 2009.</w:t>
      </w:r>
      <w:r w:rsidR="003C444B">
        <w:rPr>
          <w:rStyle w:val="FootnoteReference"/>
          <w:sz w:val="26"/>
          <w:szCs w:val="26"/>
        </w:rPr>
        <w:footnoteReference w:id="14"/>
      </w:r>
      <w:r w:rsidR="003C444B">
        <w:rPr>
          <w:sz w:val="26"/>
          <w:szCs w:val="26"/>
        </w:rPr>
        <w:t xml:space="preserve">  </w:t>
      </w:r>
      <w:r w:rsidR="00FD63E2">
        <w:rPr>
          <w:sz w:val="26"/>
          <w:szCs w:val="26"/>
        </w:rPr>
        <w:t>All three Companies also propose s</w:t>
      </w:r>
      <w:r w:rsidR="00065045">
        <w:rPr>
          <w:sz w:val="26"/>
          <w:szCs w:val="26"/>
        </w:rPr>
        <w:t>ubstantial</w:t>
      </w:r>
      <w:r w:rsidR="00FD63E2">
        <w:rPr>
          <w:sz w:val="26"/>
          <w:szCs w:val="26"/>
        </w:rPr>
        <w:t xml:space="preserve"> changes in the</w:t>
      </w:r>
      <w:r w:rsidR="000735F8">
        <w:rPr>
          <w:sz w:val="26"/>
          <w:szCs w:val="26"/>
        </w:rPr>
        <w:t xml:space="preserve">ir </w:t>
      </w:r>
      <w:r w:rsidR="00F10E63">
        <w:rPr>
          <w:sz w:val="26"/>
          <w:szCs w:val="26"/>
        </w:rPr>
        <w:t>budget</w:t>
      </w:r>
      <w:r w:rsidR="000735F8">
        <w:rPr>
          <w:sz w:val="26"/>
          <w:szCs w:val="26"/>
        </w:rPr>
        <w:t>s</w:t>
      </w:r>
      <w:r w:rsidR="009955BB">
        <w:rPr>
          <w:sz w:val="26"/>
          <w:szCs w:val="26"/>
        </w:rPr>
        <w:t>.</w:t>
      </w:r>
      <w:r w:rsidR="00BE71B2">
        <w:rPr>
          <w:rStyle w:val="FootnoteReference"/>
          <w:sz w:val="26"/>
          <w:szCs w:val="26"/>
        </w:rPr>
        <w:footnoteReference w:id="15"/>
      </w:r>
      <w:r w:rsidR="009955BB">
        <w:rPr>
          <w:sz w:val="26"/>
          <w:szCs w:val="26"/>
        </w:rPr>
        <w:t xml:space="preserve"> </w:t>
      </w:r>
      <w:r w:rsidR="00FD63E2">
        <w:rPr>
          <w:sz w:val="26"/>
          <w:szCs w:val="26"/>
        </w:rPr>
        <w:t xml:space="preserve"> </w:t>
      </w:r>
      <w:r w:rsidR="00BF6DF3">
        <w:rPr>
          <w:sz w:val="26"/>
          <w:szCs w:val="26"/>
        </w:rPr>
        <w:t xml:space="preserve">Another new proposal, which is unique to Met Ed, would </w:t>
      </w:r>
      <w:r w:rsidR="00F10E63">
        <w:rPr>
          <w:sz w:val="26"/>
          <w:szCs w:val="26"/>
        </w:rPr>
        <w:t xml:space="preserve">increase </w:t>
      </w:r>
      <w:r w:rsidR="00BF6DF3">
        <w:rPr>
          <w:sz w:val="26"/>
          <w:szCs w:val="26"/>
        </w:rPr>
        <w:t xml:space="preserve">that Company’s budget for Residential Direct Load Control Programs </w:t>
      </w:r>
      <w:r w:rsidR="00F10E63">
        <w:rPr>
          <w:sz w:val="26"/>
          <w:szCs w:val="26"/>
        </w:rPr>
        <w:t xml:space="preserve">from approximately $13.5 million to approximately $15.4 million </w:t>
      </w:r>
      <w:r w:rsidR="00BF6DF3">
        <w:rPr>
          <w:sz w:val="26"/>
          <w:szCs w:val="26"/>
        </w:rPr>
        <w:t>to</w:t>
      </w:r>
      <w:r w:rsidR="0092771C">
        <w:rPr>
          <w:sz w:val="26"/>
          <w:szCs w:val="26"/>
        </w:rPr>
        <w:t xml:space="preserve"> provide</w:t>
      </w:r>
      <w:r w:rsidR="00BF6DF3">
        <w:rPr>
          <w:sz w:val="26"/>
          <w:szCs w:val="26"/>
        </w:rPr>
        <w:t xml:space="preserve"> match</w:t>
      </w:r>
      <w:r w:rsidR="0092771C">
        <w:rPr>
          <w:sz w:val="26"/>
          <w:szCs w:val="26"/>
        </w:rPr>
        <w:t>ing funds for a</w:t>
      </w:r>
      <w:r w:rsidR="00BF6DF3">
        <w:rPr>
          <w:sz w:val="26"/>
          <w:szCs w:val="26"/>
        </w:rPr>
        <w:t xml:space="preserve"> </w:t>
      </w:r>
      <w:r w:rsidR="0092771C">
        <w:rPr>
          <w:sz w:val="26"/>
          <w:szCs w:val="26"/>
        </w:rPr>
        <w:t xml:space="preserve">grant </w:t>
      </w:r>
      <w:r w:rsidR="00BF6DF3">
        <w:rPr>
          <w:sz w:val="26"/>
          <w:szCs w:val="26"/>
        </w:rPr>
        <w:t>that FirstEnergy anticipates receiving from the U.S. Department of Energy</w:t>
      </w:r>
      <w:r w:rsidR="0092771C">
        <w:rPr>
          <w:sz w:val="26"/>
          <w:szCs w:val="26"/>
        </w:rPr>
        <w:t>.</w:t>
      </w:r>
      <w:r w:rsidR="0092771C">
        <w:rPr>
          <w:rStyle w:val="FootnoteReference"/>
          <w:sz w:val="26"/>
          <w:szCs w:val="26"/>
        </w:rPr>
        <w:footnoteReference w:id="16"/>
      </w:r>
      <w:r w:rsidR="00BF6DF3">
        <w:rPr>
          <w:sz w:val="26"/>
          <w:szCs w:val="26"/>
        </w:rPr>
        <w:t xml:space="preserve"> </w:t>
      </w:r>
    </w:p>
    <w:p w:rsidR="00837590" w:rsidRDefault="00837590" w:rsidP="004747F4">
      <w:pPr>
        <w:spacing w:line="360" w:lineRule="auto"/>
        <w:ind w:firstLine="1440"/>
        <w:rPr>
          <w:sz w:val="26"/>
          <w:szCs w:val="26"/>
        </w:rPr>
      </w:pPr>
    </w:p>
    <w:p w:rsidR="003819AD" w:rsidRDefault="005C3803" w:rsidP="004747F4">
      <w:pPr>
        <w:spacing w:line="360" w:lineRule="auto"/>
        <w:ind w:firstLine="1440"/>
        <w:rPr>
          <w:sz w:val="26"/>
          <w:szCs w:val="26"/>
        </w:rPr>
      </w:pPr>
      <w:r>
        <w:rPr>
          <w:sz w:val="26"/>
          <w:szCs w:val="26"/>
        </w:rPr>
        <w:t>T</w:t>
      </w:r>
      <w:r w:rsidR="00837590">
        <w:rPr>
          <w:sz w:val="26"/>
          <w:szCs w:val="26"/>
        </w:rPr>
        <w:t>he Companies state that</w:t>
      </w:r>
      <w:r w:rsidR="0087709B">
        <w:rPr>
          <w:sz w:val="26"/>
          <w:szCs w:val="26"/>
        </w:rPr>
        <w:t xml:space="preserve"> the Revised Plans</w:t>
      </w:r>
      <w:r w:rsidR="00A9759D">
        <w:rPr>
          <w:sz w:val="26"/>
          <w:szCs w:val="26"/>
        </w:rPr>
        <w:t>:</w:t>
      </w:r>
      <w:r w:rsidR="009143DC">
        <w:rPr>
          <w:sz w:val="26"/>
          <w:szCs w:val="26"/>
        </w:rPr>
        <w:t xml:space="preserve"> </w:t>
      </w:r>
    </w:p>
    <w:p w:rsidR="00951E43" w:rsidRPr="007F24FD" w:rsidRDefault="002B1CD6" w:rsidP="007F24FD">
      <w:pPr>
        <w:pStyle w:val="ListParagraph"/>
        <w:numPr>
          <w:ilvl w:val="0"/>
          <w:numId w:val="9"/>
        </w:numPr>
        <w:ind w:left="1440" w:hanging="720"/>
        <w:rPr>
          <w:sz w:val="26"/>
          <w:szCs w:val="26"/>
        </w:rPr>
      </w:pPr>
      <w:r w:rsidRPr="007F24FD">
        <w:rPr>
          <w:sz w:val="26"/>
          <w:szCs w:val="26"/>
        </w:rPr>
        <w:t>a</w:t>
      </w:r>
      <w:r w:rsidR="004726D3" w:rsidRPr="007F24FD">
        <w:rPr>
          <w:sz w:val="26"/>
          <w:szCs w:val="26"/>
        </w:rPr>
        <w:t>ttempt to develop greater statewide consistency with programs;</w:t>
      </w:r>
    </w:p>
    <w:p w:rsidR="004726D3" w:rsidRDefault="002B1CD6" w:rsidP="002B1CD6">
      <w:pPr>
        <w:pStyle w:val="ListParagraph"/>
        <w:numPr>
          <w:ilvl w:val="0"/>
          <w:numId w:val="9"/>
        </w:numPr>
        <w:ind w:left="1440" w:hanging="720"/>
        <w:rPr>
          <w:sz w:val="26"/>
          <w:szCs w:val="26"/>
        </w:rPr>
      </w:pPr>
      <w:r>
        <w:rPr>
          <w:sz w:val="26"/>
          <w:szCs w:val="26"/>
        </w:rPr>
        <w:t>c</w:t>
      </w:r>
      <w:r w:rsidR="004726D3">
        <w:rPr>
          <w:sz w:val="26"/>
          <w:szCs w:val="26"/>
        </w:rPr>
        <w:t>ontinue stakeholder meetings;</w:t>
      </w:r>
    </w:p>
    <w:p w:rsidR="004726D3" w:rsidRDefault="002E3A37" w:rsidP="002B1CD6">
      <w:pPr>
        <w:pStyle w:val="ListParagraph"/>
        <w:numPr>
          <w:ilvl w:val="0"/>
          <w:numId w:val="9"/>
        </w:numPr>
        <w:ind w:left="1440" w:hanging="720"/>
        <w:rPr>
          <w:sz w:val="26"/>
          <w:szCs w:val="26"/>
        </w:rPr>
      </w:pPr>
      <w:r>
        <w:rPr>
          <w:sz w:val="26"/>
          <w:szCs w:val="26"/>
        </w:rPr>
        <w:t>con</w:t>
      </w:r>
      <w:r w:rsidR="002B1CD6">
        <w:rPr>
          <w:sz w:val="26"/>
          <w:szCs w:val="26"/>
        </w:rPr>
        <w:t>tinue developing program evaluation processes and procedures;</w:t>
      </w:r>
    </w:p>
    <w:p w:rsidR="002B1CD6" w:rsidRDefault="002B1CD6" w:rsidP="002B1CD6">
      <w:pPr>
        <w:pStyle w:val="ListParagraph"/>
        <w:numPr>
          <w:ilvl w:val="0"/>
          <w:numId w:val="9"/>
        </w:numPr>
        <w:ind w:left="1440" w:hanging="720"/>
        <w:rPr>
          <w:sz w:val="26"/>
          <w:szCs w:val="26"/>
        </w:rPr>
      </w:pPr>
      <w:r>
        <w:rPr>
          <w:sz w:val="26"/>
          <w:szCs w:val="26"/>
        </w:rPr>
        <w:t>track consumer education costs for appropriate allocation;</w:t>
      </w:r>
    </w:p>
    <w:p w:rsidR="002B1CD6" w:rsidRDefault="002B1CD6" w:rsidP="002B1CD6">
      <w:pPr>
        <w:pStyle w:val="ListParagraph"/>
        <w:numPr>
          <w:ilvl w:val="0"/>
          <w:numId w:val="9"/>
        </w:numPr>
        <w:ind w:left="1440" w:hanging="720"/>
        <w:rPr>
          <w:sz w:val="26"/>
          <w:szCs w:val="26"/>
        </w:rPr>
      </w:pPr>
      <w:r>
        <w:rPr>
          <w:sz w:val="26"/>
          <w:szCs w:val="26"/>
        </w:rPr>
        <w:t>eliminate interest on start-up costs;</w:t>
      </w:r>
    </w:p>
    <w:p w:rsidR="002B1CD6" w:rsidRDefault="002B1CD6" w:rsidP="002B1CD6">
      <w:pPr>
        <w:pStyle w:val="ListParagraph"/>
        <w:numPr>
          <w:ilvl w:val="0"/>
          <w:numId w:val="9"/>
        </w:numPr>
        <w:ind w:left="1440" w:hanging="720"/>
        <w:rPr>
          <w:sz w:val="26"/>
          <w:szCs w:val="26"/>
        </w:rPr>
      </w:pPr>
      <w:r>
        <w:rPr>
          <w:sz w:val="26"/>
          <w:szCs w:val="26"/>
        </w:rPr>
        <w:t xml:space="preserve">exclude </w:t>
      </w:r>
      <w:r w:rsidR="00901F0B">
        <w:rPr>
          <w:sz w:val="26"/>
          <w:szCs w:val="26"/>
        </w:rPr>
        <w:t>energy efficiency and conservation (EE&amp;C)</w:t>
      </w:r>
      <w:r>
        <w:rPr>
          <w:sz w:val="26"/>
          <w:szCs w:val="26"/>
        </w:rPr>
        <w:t xml:space="preserve"> costs</w:t>
      </w:r>
      <w:r w:rsidR="00901F0B">
        <w:rPr>
          <w:sz w:val="26"/>
          <w:szCs w:val="26"/>
        </w:rPr>
        <w:t>, net of tax,</w:t>
      </w:r>
      <w:r>
        <w:rPr>
          <w:sz w:val="26"/>
          <w:szCs w:val="26"/>
        </w:rPr>
        <w:t xml:space="preserve"> recovered through the EEC-C Rider from distribution rate base as appropriate;</w:t>
      </w:r>
    </w:p>
    <w:p w:rsidR="002B1CD6" w:rsidRDefault="002B1CD6" w:rsidP="002B1CD6">
      <w:pPr>
        <w:pStyle w:val="ListParagraph"/>
        <w:numPr>
          <w:ilvl w:val="0"/>
          <w:numId w:val="9"/>
        </w:numPr>
        <w:ind w:left="1440" w:hanging="720"/>
        <w:rPr>
          <w:sz w:val="26"/>
          <w:szCs w:val="26"/>
        </w:rPr>
      </w:pPr>
      <w:r>
        <w:rPr>
          <w:sz w:val="26"/>
          <w:szCs w:val="26"/>
        </w:rPr>
        <w:t>create separate cost recovery group for certain government and non-profit rates;</w:t>
      </w:r>
    </w:p>
    <w:p w:rsidR="002B1CD6" w:rsidRDefault="002B1CD6" w:rsidP="002B1CD6">
      <w:pPr>
        <w:pStyle w:val="ListParagraph"/>
        <w:numPr>
          <w:ilvl w:val="0"/>
          <w:numId w:val="9"/>
        </w:numPr>
        <w:ind w:left="1440" w:hanging="720"/>
        <w:rPr>
          <w:sz w:val="26"/>
          <w:szCs w:val="26"/>
        </w:rPr>
      </w:pPr>
      <w:r>
        <w:rPr>
          <w:sz w:val="26"/>
          <w:szCs w:val="26"/>
        </w:rPr>
        <w:t>adopt a demand charge for the industrial customer class;</w:t>
      </w:r>
    </w:p>
    <w:p w:rsidR="002B1CD6" w:rsidRDefault="002B1CD6" w:rsidP="002B1CD6">
      <w:pPr>
        <w:pStyle w:val="ListParagraph"/>
        <w:numPr>
          <w:ilvl w:val="0"/>
          <w:numId w:val="9"/>
        </w:numPr>
        <w:ind w:left="1440" w:hanging="720"/>
        <w:rPr>
          <w:sz w:val="26"/>
          <w:szCs w:val="26"/>
        </w:rPr>
      </w:pPr>
      <w:r>
        <w:rPr>
          <w:sz w:val="26"/>
          <w:szCs w:val="26"/>
        </w:rPr>
        <w:t>increase budget amount for Met-Ed residential direct load control;</w:t>
      </w:r>
    </w:p>
    <w:p w:rsidR="002B1CD6" w:rsidRDefault="002B1CD6" w:rsidP="002B1CD6">
      <w:pPr>
        <w:pStyle w:val="ListParagraph"/>
        <w:numPr>
          <w:ilvl w:val="0"/>
          <w:numId w:val="9"/>
        </w:numPr>
        <w:ind w:left="1440" w:hanging="720"/>
        <w:rPr>
          <w:sz w:val="26"/>
          <w:szCs w:val="26"/>
        </w:rPr>
      </w:pPr>
      <w:r>
        <w:rPr>
          <w:sz w:val="26"/>
          <w:szCs w:val="26"/>
        </w:rPr>
        <w:t>increase budget amount for certain low income measures;</w:t>
      </w:r>
    </w:p>
    <w:p w:rsidR="002B1CD6" w:rsidRDefault="002B1CD6" w:rsidP="002B1CD6">
      <w:pPr>
        <w:pStyle w:val="ListParagraph"/>
        <w:numPr>
          <w:ilvl w:val="0"/>
          <w:numId w:val="9"/>
        </w:numPr>
        <w:ind w:left="1440" w:hanging="720"/>
        <w:rPr>
          <w:sz w:val="26"/>
          <w:szCs w:val="26"/>
        </w:rPr>
      </w:pPr>
      <w:r>
        <w:rPr>
          <w:sz w:val="26"/>
          <w:szCs w:val="26"/>
        </w:rPr>
        <w:t>support HVAC tune-up and re-commissioning measures;</w:t>
      </w:r>
    </w:p>
    <w:p w:rsidR="002B1CD6" w:rsidRDefault="00973300" w:rsidP="002B1CD6">
      <w:pPr>
        <w:pStyle w:val="ListParagraph"/>
        <w:numPr>
          <w:ilvl w:val="0"/>
          <w:numId w:val="9"/>
        </w:numPr>
        <w:ind w:left="1440" w:hanging="720"/>
        <w:rPr>
          <w:sz w:val="26"/>
          <w:szCs w:val="26"/>
        </w:rPr>
      </w:pPr>
      <w:r>
        <w:rPr>
          <w:sz w:val="26"/>
          <w:szCs w:val="26"/>
        </w:rPr>
        <w:lastRenderedPageBreak/>
        <w:t>bid residential direct load control programs into the applicable PJM</w:t>
      </w:r>
      <w:r w:rsidR="00090996">
        <w:rPr>
          <w:rStyle w:val="FootnoteReference"/>
          <w:sz w:val="26"/>
          <w:szCs w:val="26"/>
        </w:rPr>
        <w:footnoteReference w:id="17"/>
      </w:r>
      <w:r>
        <w:rPr>
          <w:sz w:val="26"/>
          <w:szCs w:val="26"/>
        </w:rPr>
        <w:t xml:space="preserve"> RPM auctions for Met Ed, Penelec and Penn Power (upon entry into PJM)</w:t>
      </w:r>
      <w:r w:rsidR="00090996">
        <w:rPr>
          <w:rStyle w:val="FootnoteReference"/>
          <w:sz w:val="26"/>
          <w:szCs w:val="26"/>
        </w:rPr>
        <w:footnoteReference w:id="18"/>
      </w:r>
      <w:r>
        <w:rPr>
          <w:sz w:val="26"/>
          <w:szCs w:val="26"/>
        </w:rPr>
        <w:t>;</w:t>
      </w:r>
    </w:p>
    <w:p w:rsidR="00C23FB8" w:rsidRDefault="00C23FB8" w:rsidP="002B1CD6">
      <w:pPr>
        <w:pStyle w:val="ListParagraph"/>
        <w:numPr>
          <w:ilvl w:val="0"/>
          <w:numId w:val="9"/>
        </w:numPr>
        <w:ind w:left="1440" w:hanging="720"/>
        <w:rPr>
          <w:sz w:val="26"/>
          <w:szCs w:val="26"/>
        </w:rPr>
      </w:pPr>
      <w:r>
        <w:rPr>
          <w:sz w:val="26"/>
          <w:szCs w:val="26"/>
        </w:rPr>
        <w:t>track amounts received from PJM for curtailments for Met-Ed and Penelec;</w:t>
      </w:r>
    </w:p>
    <w:p w:rsidR="00973300" w:rsidRDefault="00C23FB8" w:rsidP="002B1CD6">
      <w:pPr>
        <w:pStyle w:val="ListParagraph"/>
        <w:numPr>
          <w:ilvl w:val="0"/>
          <w:numId w:val="9"/>
        </w:numPr>
        <w:ind w:left="1440" w:hanging="720"/>
        <w:rPr>
          <w:sz w:val="26"/>
          <w:szCs w:val="26"/>
        </w:rPr>
      </w:pPr>
      <w:r>
        <w:rPr>
          <w:sz w:val="26"/>
          <w:szCs w:val="26"/>
        </w:rPr>
        <w:t>change commercial and industrial demand response program from electric generation suppliers as curtailment providers to conservation service providers as curtailment providers for Penn Power;</w:t>
      </w:r>
    </w:p>
    <w:p w:rsidR="00C23FB8" w:rsidRDefault="00011146" w:rsidP="002B1CD6">
      <w:pPr>
        <w:pStyle w:val="ListParagraph"/>
        <w:numPr>
          <w:ilvl w:val="0"/>
          <w:numId w:val="9"/>
        </w:numPr>
        <w:ind w:left="1440" w:hanging="720"/>
        <w:rPr>
          <w:sz w:val="26"/>
          <w:szCs w:val="26"/>
        </w:rPr>
      </w:pPr>
      <w:r>
        <w:rPr>
          <w:sz w:val="26"/>
          <w:szCs w:val="26"/>
        </w:rPr>
        <w:t>eliminate credit requirements for demand reduction programs;</w:t>
      </w:r>
    </w:p>
    <w:p w:rsidR="00011146" w:rsidRDefault="00011146" w:rsidP="002B1CD6">
      <w:pPr>
        <w:pStyle w:val="ListParagraph"/>
        <w:numPr>
          <w:ilvl w:val="0"/>
          <w:numId w:val="9"/>
        </w:numPr>
        <w:ind w:left="1440" w:hanging="720"/>
        <w:rPr>
          <w:sz w:val="26"/>
          <w:szCs w:val="26"/>
        </w:rPr>
      </w:pPr>
      <w:r>
        <w:rPr>
          <w:sz w:val="26"/>
          <w:szCs w:val="26"/>
        </w:rPr>
        <w:t>incorporate recovery of the approved EE&amp;C costs through distribution rates for residential customers;</w:t>
      </w:r>
    </w:p>
    <w:p w:rsidR="00011146" w:rsidRDefault="00011146" w:rsidP="002B1CD6">
      <w:pPr>
        <w:pStyle w:val="ListParagraph"/>
        <w:numPr>
          <w:ilvl w:val="0"/>
          <w:numId w:val="9"/>
        </w:numPr>
        <w:ind w:left="1440" w:hanging="720"/>
        <w:rPr>
          <w:sz w:val="26"/>
          <w:szCs w:val="26"/>
        </w:rPr>
      </w:pPr>
      <w:r>
        <w:rPr>
          <w:sz w:val="26"/>
          <w:szCs w:val="26"/>
        </w:rPr>
        <w:t>collect approved EE&amp;C costs through a separate line item on customers’ bills for commercial and industrial customers;</w:t>
      </w:r>
    </w:p>
    <w:p w:rsidR="00AB2504" w:rsidRDefault="00011146" w:rsidP="002B1CD6">
      <w:pPr>
        <w:pStyle w:val="ListParagraph"/>
        <w:numPr>
          <w:ilvl w:val="0"/>
          <w:numId w:val="9"/>
        </w:numPr>
        <w:ind w:left="1440" w:hanging="720"/>
        <w:rPr>
          <w:sz w:val="26"/>
          <w:szCs w:val="26"/>
        </w:rPr>
      </w:pPr>
      <w:r>
        <w:rPr>
          <w:sz w:val="26"/>
          <w:szCs w:val="26"/>
        </w:rPr>
        <w:t>remove contingency funds from cost recovery mechanism;</w:t>
      </w:r>
    </w:p>
    <w:p w:rsidR="00AB2504" w:rsidRDefault="00AB2504" w:rsidP="002B1CD6">
      <w:pPr>
        <w:pStyle w:val="ListParagraph"/>
        <w:numPr>
          <w:ilvl w:val="0"/>
          <w:numId w:val="9"/>
        </w:numPr>
        <w:ind w:left="1440" w:hanging="720"/>
        <w:rPr>
          <w:sz w:val="26"/>
          <w:szCs w:val="26"/>
        </w:rPr>
      </w:pPr>
      <w:r>
        <w:rPr>
          <w:sz w:val="26"/>
          <w:szCs w:val="26"/>
        </w:rPr>
        <w:t>request retroactivity to July 1, 2009 for certain programs;</w:t>
      </w:r>
    </w:p>
    <w:p w:rsidR="00AB2504" w:rsidRDefault="00AB2504" w:rsidP="002B1CD6">
      <w:pPr>
        <w:pStyle w:val="ListParagraph"/>
        <w:numPr>
          <w:ilvl w:val="0"/>
          <w:numId w:val="9"/>
        </w:numPr>
        <w:ind w:left="1440" w:hanging="720"/>
        <w:rPr>
          <w:sz w:val="26"/>
          <w:szCs w:val="26"/>
        </w:rPr>
      </w:pPr>
      <w:r>
        <w:rPr>
          <w:sz w:val="26"/>
          <w:szCs w:val="26"/>
        </w:rPr>
        <w:t>increase budget amount and provide update regarding tracking and reporting system;</w:t>
      </w:r>
    </w:p>
    <w:p w:rsidR="00AB2504" w:rsidRDefault="00AB2504" w:rsidP="002B1CD6">
      <w:pPr>
        <w:pStyle w:val="ListParagraph"/>
        <w:numPr>
          <w:ilvl w:val="0"/>
          <w:numId w:val="9"/>
        </w:numPr>
        <w:ind w:left="1440" w:hanging="720"/>
        <w:rPr>
          <w:sz w:val="26"/>
          <w:szCs w:val="26"/>
        </w:rPr>
      </w:pPr>
      <w:r>
        <w:rPr>
          <w:sz w:val="26"/>
          <w:szCs w:val="26"/>
        </w:rPr>
        <w:t>track participation by low-income customers to support reporting and evaluation;</w:t>
      </w:r>
    </w:p>
    <w:p w:rsidR="00AB2504" w:rsidRDefault="00AB2504" w:rsidP="002B1CD6">
      <w:pPr>
        <w:pStyle w:val="ListParagraph"/>
        <w:numPr>
          <w:ilvl w:val="0"/>
          <w:numId w:val="9"/>
        </w:numPr>
        <w:ind w:left="1440" w:hanging="720"/>
        <w:rPr>
          <w:sz w:val="26"/>
          <w:szCs w:val="26"/>
        </w:rPr>
      </w:pPr>
      <w:r>
        <w:rPr>
          <w:sz w:val="26"/>
          <w:szCs w:val="26"/>
        </w:rPr>
        <w:t>remove energy savings from existing LIURP/WARM funds;</w:t>
      </w:r>
    </w:p>
    <w:p w:rsidR="00AB2504" w:rsidRDefault="00D37710" w:rsidP="002B1CD6">
      <w:pPr>
        <w:pStyle w:val="ListParagraph"/>
        <w:numPr>
          <w:ilvl w:val="0"/>
          <w:numId w:val="9"/>
        </w:numPr>
        <w:ind w:left="1440" w:hanging="720"/>
        <w:rPr>
          <w:sz w:val="26"/>
          <w:szCs w:val="26"/>
        </w:rPr>
      </w:pPr>
      <w:r>
        <w:rPr>
          <w:sz w:val="26"/>
          <w:szCs w:val="26"/>
        </w:rPr>
        <w:t>clarify the costs for common costs (e.g., evaluation); and</w:t>
      </w:r>
    </w:p>
    <w:p w:rsidR="00011146" w:rsidRDefault="00D37710" w:rsidP="002B1CD6">
      <w:pPr>
        <w:pStyle w:val="ListParagraph"/>
        <w:numPr>
          <w:ilvl w:val="0"/>
          <w:numId w:val="9"/>
        </w:numPr>
        <w:ind w:left="1440" w:hanging="720"/>
        <w:rPr>
          <w:sz w:val="26"/>
          <w:szCs w:val="26"/>
        </w:rPr>
      </w:pPr>
      <w:r>
        <w:rPr>
          <w:sz w:val="26"/>
          <w:szCs w:val="26"/>
        </w:rPr>
        <w:t>collect the cost of the statewide evaluator outside the 2% cap for Plan spending.</w:t>
      </w:r>
    </w:p>
    <w:p w:rsidR="00D37710" w:rsidRPr="00D37710" w:rsidRDefault="00D37710" w:rsidP="00D37710">
      <w:pPr>
        <w:rPr>
          <w:sz w:val="26"/>
          <w:szCs w:val="26"/>
        </w:rPr>
      </w:pPr>
    </w:p>
    <w:p w:rsidR="00D37710" w:rsidRDefault="00D37710" w:rsidP="00D37710">
      <w:pPr>
        <w:rPr>
          <w:sz w:val="26"/>
          <w:szCs w:val="26"/>
        </w:rPr>
      </w:pPr>
      <w:r w:rsidRPr="00D37710">
        <w:rPr>
          <w:sz w:val="26"/>
          <w:szCs w:val="26"/>
        </w:rPr>
        <w:t>Cover letter to Revised Plans at 1 (note omitted).</w:t>
      </w:r>
    </w:p>
    <w:p w:rsidR="00837590" w:rsidRDefault="00837590" w:rsidP="00D37710">
      <w:pPr>
        <w:rPr>
          <w:sz w:val="26"/>
          <w:szCs w:val="26"/>
        </w:rPr>
      </w:pPr>
    </w:p>
    <w:p w:rsidR="00837590" w:rsidRPr="00D37710" w:rsidRDefault="00837590" w:rsidP="00D37710">
      <w:pPr>
        <w:rPr>
          <w:sz w:val="26"/>
          <w:szCs w:val="26"/>
        </w:rPr>
      </w:pPr>
    </w:p>
    <w:p w:rsidR="00D37710" w:rsidRPr="00D37710" w:rsidRDefault="004933B3">
      <w:pPr>
        <w:spacing w:after="200" w:line="276" w:lineRule="auto"/>
        <w:rPr>
          <w:sz w:val="26"/>
          <w:szCs w:val="26"/>
        </w:rPr>
      </w:pPr>
      <w:bookmarkStart w:id="6" w:name="_Toc242516221"/>
      <w:r w:rsidRPr="00D37710">
        <w:rPr>
          <w:sz w:val="26"/>
          <w:szCs w:val="26"/>
        </w:rPr>
        <w:br w:type="page"/>
      </w:r>
    </w:p>
    <w:p w:rsidR="001A395D" w:rsidRPr="0056717C" w:rsidRDefault="0023602C" w:rsidP="00B858C2">
      <w:pPr>
        <w:pStyle w:val="Heading1"/>
        <w:rPr>
          <w:szCs w:val="26"/>
        </w:rPr>
      </w:pPr>
      <w:bookmarkStart w:id="7" w:name="_Toc251764080"/>
      <w:r>
        <w:rPr>
          <w:szCs w:val="26"/>
        </w:rPr>
        <w:lastRenderedPageBreak/>
        <w:t>I</w:t>
      </w:r>
      <w:r w:rsidR="00B6382E">
        <w:rPr>
          <w:szCs w:val="26"/>
        </w:rPr>
        <w:t xml:space="preserve">V.  </w:t>
      </w:r>
      <w:r w:rsidR="006F4B78">
        <w:rPr>
          <w:szCs w:val="26"/>
        </w:rPr>
        <w:tab/>
      </w:r>
      <w:r w:rsidR="001A395D" w:rsidRPr="0056717C">
        <w:rPr>
          <w:szCs w:val="26"/>
        </w:rPr>
        <w:t>Discussion</w:t>
      </w:r>
      <w:bookmarkEnd w:id="6"/>
      <w:bookmarkEnd w:id="7"/>
    </w:p>
    <w:p w:rsidR="00422F86" w:rsidRDefault="00422F86" w:rsidP="00DB1424">
      <w:pPr>
        <w:spacing w:line="360" w:lineRule="auto"/>
        <w:ind w:firstLine="1440"/>
        <w:rPr>
          <w:sz w:val="26"/>
          <w:szCs w:val="26"/>
        </w:rPr>
      </w:pPr>
    </w:p>
    <w:p w:rsidR="008333CE" w:rsidRDefault="008333CE" w:rsidP="008333CE">
      <w:pPr>
        <w:spacing w:line="360" w:lineRule="auto"/>
        <w:ind w:firstLine="1440"/>
        <w:rPr>
          <w:sz w:val="26"/>
        </w:rPr>
      </w:pPr>
      <w:r>
        <w:rPr>
          <w:sz w:val="26"/>
          <w:szCs w:val="26"/>
        </w:rPr>
        <w:t xml:space="preserve">In Commission proceedings, </w:t>
      </w:r>
      <w:r w:rsidRPr="008F0B41">
        <w:rPr>
          <w:sz w:val="26"/>
          <w:szCs w:val="26"/>
        </w:rPr>
        <w:t>the proponent of a rule or order</w:t>
      </w:r>
      <w:r>
        <w:rPr>
          <w:sz w:val="26"/>
          <w:szCs w:val="26"/>
        </w:rPr>
        <w:t xml:space="preserve"> bears</w:t>
      </w:r>
      <w:r w:rsidRPr="008F0B41">
        <w:rPr>
          <w:sz w:val="26"/>
          <w:szCs w:val="26"/>
        </w:rPr>
        <w:t xml:space="preserve"> the burden of </w:t>
      </w:r>
      <w:r>
        <w:rPr>
          <w:sz w:val="26"/>
          <w:szCs w:val="26"/>
        </w:rPr>
        <w:t>p</w:t>
      </w:r>
      <w:r w:rsidRPr="008F0B41">
        <w:rPr>
          <w:sz w:val="26"/>
          <w:szCs w:val="26"/>
        </w:rPr>
        <w:t>roof</w:t>
      </w:r>
      <w:r>
        <w:rPr>
          <w:sz w:val="26"/>
          <w:szCs w:val="26"/>
        </w:rPr>
        <w:t xml:space="preserve">. </w:t>
      </w:r>
      <w:r w:rsidRPr="008F0B41">
        <w:rPr>
          <w:sz w:val="26"/>
          <w:szCs w:val="26"/>
        </w:rPr>
        <w:t xml:space="preserve"> 66 Pa. C.S. § 332(a).  </w:t>
      </w:r>
      <w:r>
        <w:rPr>
          <w:sz w:val="26"/>
          <w:szCs w:val="26"/>
        </w:rPr>
        <w:t xml:space="preserve">To satisfy that burden, the proponent of a rule or order must prove each element of its case by a preponderance of the evidence.  </w:t>
      </w:r>
      <w:r w:rsidRPr="008F0B41">
        <w:rPr>
          <w:i/>
          <w:iCs/>
          <w:sz w:val="26"/>
          <w:szCs w:val="26"/>
        </w:rPr>
        <w:t>Samuel J. Lansberry, Inc. v. P</w:t>
      </w:r>
      <w:r>
        <w:rPr>
          <w:i/>
          <w:iCs/>
          <w:sz w:val="26"/>
          <w:szCs w:val="26"/>
        </w:rPr>
        <w:t>a. PUC</w:t>
      </w:r>
      <w:r w:rsidRPr="008F0B41">
        <w:rPr>
          <w:sz w:val="26"/>
          <w:szCs w:val="26"/>
        </w:rPr>
        <w:t>, 578 A.2d 600 (Pa. C</w:t>
      </w:r>
      <w:r>
        <w:rPr>
          <w:sz w:val="26"/>
          <w:szCs w:val="26"/>
        </w:rPr>
        <w:t>m</w:t>
      </w:r>
      <w:r w:rsidRPr="008F0B41">
        <w:rPr>
          <w:sz w:val="26"/>
          <w:szCs w:val="26"/>
        </w:rPr>
        <w:t>w</w:t>
      </w:r>
      <w:r>
        <w:rPr>
          <w:sz w:val="26"/>
          <w:szCs w:val="26"/>
        </w:rPr>
        <w:t>lth</w:t>
      </w:r>
      <w:r w:rsidRPr="008F0B41">
        <w:rPr>
          <w:sz w:val="26"/>
          <w:szCs w:val="26"/>
        </w:rPr>
        <w:t xml:space="preserve">. 1990).  </w:t>
      </w:r>
      <w:r>
        <w:rPr>
          <w:sz w:val="26"/>
          <w:szCs w:val="26"/>
        </w:rPr>
        <w:t xml:space="preserve">A preponderance of the evidence is established by presenting evidence that is more convincing, by even the smallest amount, than that presented by the other parties to the case.  </w:t>
      </w:r>
      <w:r>
        <w:rPr>
          <w:i/>
          <w:sz w:val="26"/>
          <w:szCs w:val="26"/>
        </w:rPr>
        <w:t xml:space="preserve">Se-Ling Hosiery v. </w:t>
      </w:r>
      <w:r w:rsidR="001C010A">
        <w:rPr>
          <w:i/>
          <w:sz w:val="26"/>
          <w:szCs w:val="26"/>
        </w:rPr>
        <w:t>Marg</w:t>
      </w:r>
      <w:r w:rsidRPr="00122405">
        <w:rPr>
          <w:i/>
          <w:sz w:val="26"/>
          <w:szCs w:val="26"/>
        </w:rPr>
        <w:t>ulies</w:t>
      </w:r>
      <w:r>
        <w:rPr>
          <w:sz w:val="26"/>
          <w:szCs w:val="26"/>
        </w:rPr>
        <w:t xml:space="preserve">, 364 Pa. 45, 70 A.2d 854 (1950).  </w:t>
      </w:r>
      <w:r w:rsidRPr="00122405">
        <w:rPr>
          <w:sz w:val="26"/>
          <w:szCs w:val="26"/>
        </w:rPr>
        <w:t>Additionally</w:t>
      </w:r>
      <w:r w:rsidRPr="008F0B41">
        <w:rPr>
          <w:sz w:val="26"/>
          <w:szCs w:val="26"/>
        </w:rPr>
        <w:t xml:space="preserve">, </w:t>
      </w:r>
      <w:r>
        <w:rPr>
          <w:sz w:val="26"/>
          <w:szCs w:val="26"/>
        </w:rPr>
        <w:t xml:space="preserve">this Commission’s </w:t>
      </w:r>
      <w:r w:rsidRPr="008F0B41">
        <w:rPr>
          <w:sz w:val="26"/>
        </w:rPr>
        <w:t xml:space="preserve">decision </w:t>
      </w:r>
      <w:r>
        <w:rPr>
          <w:sz w:val="26"/>
        </w:rPr>
        <w:t>mu</w:t>
      </w:r>
      <w:r w:rsidRPr="008F0B41">
        <w:rPr>
          <w:sz w:val="26"/>
        </w:rPr>
        <w:t>s</w:t>
      </w:r>
      <w:r>
        <w:rPr>
          <w:sz w:val="26"/>
        </w:rPr>
        <w:t>t be</w:t>
      </w:r>
      <w:r w:rsidRPr="008F0B41">
        <w:rPr>
          <w:sz w:val="26"/>
        </w:rPr>
        <w:t xml:space="preserve"> supported by substantial evidence in the record. </w:t>
      </w:r>
      <w:r>
        <w:rPr>
          <w:sz w:val="26"/>
        </w:rPr>
        <w:t xml:space="preserve"> </w:t>
      </w:r>
      <w:r w:rsidRPr="008F0B41">
        <w:rPr>
          <w:sz w:val="26"/>
        </w:rPr>
        <w:t>More is required than a mere trace of evidence or a suspicion of the existence of a fact sought to be established.</w:t>
      </w:r>
      <w:r>
        <w:rPr>
          <w:sz w:val="26"/>
        </w:rPr>
        <w:t xml:space="preserve">  </w:t>
      </w:r>
      <w:r>
        <w:rPr>
          <w:i/>
          <w:sz w:val="26"/>
        </w:rPr>
        <w:t xml:space="preserve">Norfolk &amp; Western Ry. Co. v. Pa. PUC, </w:t>
      </w:r>
      <w:r>
        <w:rPr>
          <w:sz w:val="26"/>
        </w:rPr>
        <w:t>489 Pa. 109, 413 A.2d 1037 (1980).</w:t>
      </w:r>
    </w:p>
    <w:p w:rsidR="00412936" w:rsidRDefault="00412936" w:rsidP="00DB1424">
      <w:pPr>
        <w:spacing w:line="360" w:lineRule="auto"/>
        <w:ind w:firstLine="1440"/>
        <w:rPr>
          <w:sz w:val="26"/>
          <w:szCs w:val="26"/>
        </w:rPr>
      </w:pPr>
    </w:p>
    <w:p w:rsidR="00367979" w:rsidRPr="00367979" w:rsidRDefault="008333CE" w:rsidP="00367979">
      <w:pPr>
        <w:spacing w:line="360" w:lineRule="auto"/>
        <w:ind w:firstLine="1440"/>
        <w:rPr>
          <w:sz w:val="26"/>
          <w:szCs w:val="26"/>
        </w:rPr>
      </w:pPr>
      <w:r>
        <w:rPr>
          <w:sz w:val="26"/>
          <w:szCs w:val="26"/>
        </w:rPr>
        <w:t>W</w:t>
      </w:r>
      <w:r w:rsidR="00367979" w:rsidRPr="00AC6C96">
        <w:rPr>
          <w:sz w:val="26"/>
          <w:szCs w:val="26"/>
        </w:rPr>
        <w:t>e note that any issue that we do not specifically address herein has been duly considered and will be denied without further discussion.  It is well settled that we are not required to consider expressly or at length each conten</w:t>
      </w:r>
      <w:r w:rsidR="00272CBD">
        <w:rPr>
          <w:sz w:val="26"/>
          <w:szCs w:val="26"/>
        </w:rPr>
        <w:t>tion or argument raised by the P</w:t>
      </w:r>
      <w:r w:rsidR="00367979" w:rsidRPr="00AC6C96">
        <w:rPr>
          <w:sz w:val="26"/>
          <w:szCs w:val="26"/>
        </w:rPr>
        <w:t xml:space="preserve">arties.  </w:t>
      </w:r>
      <w:hyperlink r:id="rId10" w:history="1">
        <w:r w:rsidR="00367979" w:rsidRPr="00367979">
          <w:rPr>
            <w:rStyle w:val="Emphasis"/>
            <w:color w:val="000000"/>
            <w:sz w:val="26"/>
            <w:szCs w:val="26"/>
          </w:rPr>
          <w:t>Consolidated Rail Corporation v. Pa. PUC</w:t>
        </w:r>
        <w:r w:rsidR="00367979" w:rsidRPr="00367979">
          <w:rPr>
            <w:rStyle w:val="Hyperlink"/>
            <w:color w:val="000000"/>
            <w:sz w:val="26"/>
            <w:szCs w:val="26"/>
            <w:u w:val="none"/>
          </w:rPr>
          <w:t>, 625 A.2d 741 (Pa. Cmwlth. 1993);</w:t>
        </w:r>
      </w:hyperlink>
      <w:r w:rsidR="00367979" w:rsidRPr="00367979">
        <w:rPr>
          <w:color w:val="000000"/>
          <w:sz w:val="26"/>
          <w:szCs w:val="26"/>
        </w:rPr>
        <w:t xml:space="preserve"> </w:t>
      </w:r>
      <w:r w:rsidR="00367979" w:rsidRPr="00367979">
        <w:rPr>
          <w:rStyle w:val="Emphasis"/>
          <w:color w:val="000000"/>
          <w:sz w:val="26"/>
          <w:szCs w:val="26"/>
        </w:rPr>
        <w:t>see</w:t>
      </w:r>
      <w:r w:rsidR="000662FC">
        <w:rPr>
          <w:rStyle w:val="Emphasis"/>
          <w:color w:val="000000"/>
          <w:sz w:val="26"/>
          <w:szCs w:val="26"/>
        </w:rPr>
        <w:t xml:space="preserve"> also</w:t>
      </w:r>
      <w:r w:rsidR="00367979" w:rsidRPr="00367979">
        <w:rPr>
          <w:rStyle w:val="Emphasis"/>
          <w:color w:val="000000"/>
          <w:sz w:val="26"/>
          <w:szCs w:val="26"/>
        </w:rPr>
        <w:t xml:space="preserve">, generally, </w:t>
      </w:r>
      <w:hyperlink r:id="rId11" w:history="1">
        <w:r w:rsidR="00367979" w:rsidRPr="00367979">
          <w:rPr>
            <w:rStyle w:val="Emphasis"/>
            <w:color w:val="000000"/>
            <w:sz w:val="26"/>
            <w:szCs w:val="26"/>
          </w:rPr>
          <w:t>University of Pennsyl</w:t>
        </w:r>
        <w:r w:rsidR="00367979" w:rsidRPr="00367979">
          <w:rPr>
            <w:rStyle w:val="Emphasis"/>
            <w:color w:val="000000"/>
            <w:sz w:val="26"/>
            <w:szCs w:val="26"/>
          </w:rPr>
          <w:softHyphen/>
          <w:t>vania v. Pa. PUC</w:t>
        </w:r>
        <w:r w:rsidR="00B44C3F">
          <w:rPr>
            <w:rStyle w:val="Hyperlink"/>
            <w:color w:val="000000"/>
            <w:sz w:val="26"/>
            <w:szCs w:val="26"/>
            <w:u w:val="none"/>
          </w:rPr>
          <w:t>, 485 A.2d 1217 (Pa. </w:t>
        </w:r>
        <w:r w:rsidR="00367979" w:rsidRPr="00367979">
          <w:rPr>
            <w:rStyle w:val="Hyperlink"/>
            <w:color w:val="000000"/>
            <w:sz w:val="26"/>
            <w:szCs w:val="26"/>
            <w:u w:val="none"/>
          </w:rPr>
          <w:t>Cmwlth. 1984).</w:t>
        </w:r>
      </w:hyperlink>
      <w:r w:rsidR="00367979" w:rsidRPr="00367979">
        <w:rPr>
          <w:sz w:val="26"/>
          <w:szCs w:val="26"/>
        </w:rPr>
        <w:t xml:space="preserve">  </w:t>
      </w:r>
    </w:p>
    <w:p w:rsidR="008C318C" w:rsidRDefault="008C318C" w:rsidP="00DB1424">
      <w:pPr>
        <w:spacing w:line="360" w:lineRule="auto"/>
        <w:ind w:firstLine="1440"/>
        <w:rPr>
          <w:sz w:val="26"/>
          <w:szCs w:val="26"/>
        </w:rPr>
      </w:pPr>
    </w:p>
    <w:p w:rsidR="001A395D" w:rsidRPr="0056717C" w:rsidRDefault="00B6382E" w:rsidP="00A55D5C">
      <w:pPr>
        <w:pStyle w:val="Heading2"/>
      </w:pPr>
      <w:bookmarkStart w:id="8" w:name="_Toc242516222"/>
      <w:bookmarkStart w:id="9" w:name="_Toc251764081"/>
      <w:r>
        <w:t xml:space="preserve">A.  </w:t>
      </w:r>
      <w:r w:rsidR="006F4B78">
        <w:tab/>
      </w:r>
      <w:r w:rsidR="0004330A" w:rsidRPr="0056717C">
        <w:t>Act 129 Conservation and Demand Reduction Requirements</w:t>
      </w:r>
      <w:bookmarkEnd w:id="8"/>
      <w:bookmarkEnd w:id="9"/>
    </w:p>
    <w:p w:rsidR="0004330A" w:rsidRDefault="0004330A" w:rsidP="0004330A">
      <w:pPr>
        <w:spacing w:line="360" w:lineRule="auto"/>
        <w:ind w:firstLine="720"/>
        <w:rPr>
          <w:sz w:val="26"/>
          <w:szCs w:val="26"/>
        </w:rPr>
      </w:pPr>
    </w:p>
    <w:p w:rsidR="0004330A" w:rsidRPr="0056717C" w:rsidRDefault="00B6382E" w:rsidP="00A55D5C">
      <w:pPr>
        <w:pStyle w:val="Heading3"/>
      </w:pPr>
      <w:bookmarkStart w:id="10" w:name="_Toc242516223"/>
      <w:bookmarkStart w:id="11" w:name="_Toc251764082"/>
      <w:r>
        <w:t xml:space="preserve">1.  </w:t>
      </w:r>
      <w:r w:rsidR="006F4B78">
        <w:tab/>
      </w:r>
      <w:r w:rsidR="0004330A" w:rsidRPr="0056717C">
        <w:t>Overall Conservation Requirements</w:t>
      </w:r>
      <w:bookmarkEnd w:id="10"/>
      <w:bookmarkEnd w:id="11"/>
    </w:p>
    <w:p w:rsidR="0004330A" w:rsidRDefault="0004330A" w:rsidP="0004330A">
      <w:pPr>
        <w:spacing w:line="360" w:lineRule="auto"/>
        <w:ind w:firstLine="720"/>
        <w:rPr>
          <w:sz w:val="26"/>
          <w:szCs w:val="26"/>
        </w:rPr>
      </w:pPr>
    </w:p>
    <w:p w:rsidR="007A6991" w:rsidRPr="009530CF" w:rsidRDefault="002109CE" w:rsidP="007A6991">
      <w:pPr>
        <w:spacing w:line="360" w:lineRule="auto"/>
        <w:ind w:firstLine="1440"/>
        <w:rPr>
          <w:sz w:val="26"/>
          <w:szCs w:val="26"/>
        </w:rPr>
      </w:pPr>
      <w:r>
        <w:rPr>
          <w:sz w:val="26"/>
          <w:szCs w:val="26"/>
        </w:rPr>
        <w:t xml:space="preserve">In </w:t>
      </w:r>
      <w:r w:rsidR="00E17B4B">
        <w:rPr>
          <w:i/>
          <w:sz w:val="26"/>
          <w:szCs w:val="26"/>
        </w:rPr>
        <w:t>Energy Efficiency and Conservation Program</w:t>
      </w:r>
      <w:r w:rsidR="00E17B4B">
        <w:rPr>
          <w:sz w:val="26"/>
          <w:szCs w:val="26"/>
        </w:rPr>
        <w:t xml:space="preserve">, Docket No. </w:t>
      </w:r>
      <w:r w:rsidR="00E17B4B">
        <w:rPr>
          <w:sz w:val="26"/>
          <w:szCs w:val="26"/>
        </w:rPr>
        <w:br/>
        <w:t>M-2008-2069887 (Order entered January 16, 2009) (</w:t>
      </w:r>
      <w:r w:rsidR="007A6991" w:rsidRPr="009530CF">
        <w:rPr>
          <w:i/>
          <w:sz w:val="26"/>
          <w:szCs w:val="26"/>
        </w:rPr>
        <w:t>Implementation Order</w:t>
      </w:r>
      <w:r w:rsidR="00E17B4B">
        <w:rPr>
          <w:i/>
          <w:sz w:val="26"/>
          <w:szCs w:val="26"/>
        </w:rPr>
        <w:t>)</w:t>
      </w:r>
      <w:r w:rsidR="007A6991" w:rsidRPr="009530CF">
        <w:rPr>
          <w:sz w:val="26"/>
          <w:szCs w:val="26"/>
        </w:rPr>
        <w:t xml:space="preserve">, at 8, </w:t>
      </w:r>
      <w:r>
        <w:rPr>
          <w:sz w:val="26"/>
          <w:szCs w:val="26"/>
        </w:rPr>
        <w:t xml:space="preserve">we </w:t>
      </w:r>
      <w:r w:rsidR="007A6991" w:rsidRPr="009530CF">
        <w:rPr>
          <w:sz w:val="26"/>
          <w:szCs w:val="26"/>
        </w:rPr>
        <w:t xml:space="preserve">noted that both the </w:t>
      </w:r>
      <w:r w:rsidR="005C42A9">
        <w:rPr>
          <w:sz w:val="26"/>
          <w:szCs w:val="26"/>
        </w:rPr>
        <w:t>1%</w:t>
      </w:r>
      <w:r w:rsidR="007A6991" w:rsidRPr="009530CF">
        <w:rPr>
          <w:sz w:val="26"/>
          <w:szCs w:val="26"/>
        </w:rPr>
        <w:t xml:space="preserve"> consumption reduction, to be met by May 31, 2011, and the </w:t>
      </w:r>
      <w:r w:rsidR="005C42A9">
        <w:rPr>
          <w:sz w:val="26"/>
          <w:szCs w:val="26"/>
        </w:rPr>
        <w:t>3%</w:t>
      </w:r>
      <w:r w:rsidR="007A6991" w:rsidRPr="009530CF">
        <w:rPr>
          <w:sz w:val="26"/>
          <w:szCs w:val="26"/>
        </w:rPr>
        <w:t xml:space="preserve"> consumption reduction, to be met by May 31, 2013, are to be measured against the</w:t>
      </w:r>
      <w:r w:rsidR="00AC6A34">
        <w:rPr>
          <w:sz w:val="26"/>
          <w:szCs w:val="26"/>
        </w:rPr>
        <w:t xml:space="preserve"> electric distribution company’s (</w:t>
      </w:r>
      <w:r w:rsidR="007A6991" w:rsidRPr="009530CF">
        <w:rPr>
          <w:sz w:val="26"/>
          <w:szCs w:val="26"/>
        </w:rPr>
        <w:t>EDC’s</w:t>
      </w:r>
      <w:r w:rsidR="00AC6A34">
        <w:rPr>
          <w:sz w:val="26"/>
          <w:szCs w:val="26"/>
        </w:rPr>
        <w:t>)</w:t>
      </w:r>
      <w:r w:rsidR="007A6991" w:rsidRPr="009530CF">
        <w:rPr>
          <w:sz w:val="26"/>
          <w:szCs w:val="26"/>
        </w:rPr>
        <w:t xml:space="preserve"> expected consumption as forecasted by the </w:t>
      </w:r>
      <w:r w:rsidR="007A6991" w:rsidRPr="009530CF">
        <w:rPr>
          <w:sz w:val="26"/>
          <w:szCs w:val="26"/>
        </w:rPr>
        <w:lastRenderedPageBreak/>
        <w:t xml:space="preserve">Commission for </w:t>
      </w:r>
      <w:r w:rsidR="00C9341F">
        <w:rPr>
          <w:sz w:val="26"/>
          <w:szCs w:val="26"/>
        </w:rPr>
        <w:t xml:space="preserve">the period </w:t>
      </w:r>
      <w:r w:rsidR="007A6991" w:rsidRPr="009530CF">
        <w:rPr>
          <w:sz w:val="26"/>
          <w:szCs w:val="26"/>
        </w:rPr>
        <w:t>June 1, 2009</w:t>
      </w:r>
      <w:r w:rsidR="00CE04DB">
        <w:rPr>
          <w:sz w:val="26"/>
          <w:szCs w:val="26"/>
        </w:rPr>
        <w:t>,</w:t>
      </w:r>
      <w:r w:rsidR="007A6991" w:rsidRPr="009530CF">
        <w:rPr>
          <w:sz w:val="26"/>
          <w:szCs w:val="26"/>
        </w:rPr>
        <w:t xml:space="preserve"> through May 31, 2010.  66 P</w:t>
      </w:r>
      <w:r w:rsidR="00C9341F">
        <w:rPr>
          <w:sz w:val="26"/>
          <w:szCs w:val="26"/>
        </w:rPr>
        <w:t xml:space="preserve">a. C.S. </w:t>
      </w:r>
      <w:r w:rsidR="00D31AAA">
        <w:rPr>
          <w:sz w:val="26"/>
          <w:szCs w:val="26"/>
        </w:rPr>
        <w:br/>
      </w:r>
      <w:r w:rsidR="00C9341F">
        <w:rPr>
          <w:sz w:val="26"/>
          <w:szCs w:val="26"/>
        </w:rPr>
        <w:t>§</w:t>
      </w:r>
      <w:r w:rsidR="007A6991" w:rsidRPr="009530CF">
        <w:rPr>
          <w:sz w:val="26"/>
          <w:szCs w:val="26"/>
        </w:rPr>
        <w:t xml:space="preserve"> 2806.1(c)(1).  Each EDC that was required to file an EE&amp;C plan was required to file its consumption forecast for the period June 1, 2009</w:t>
      </w:r>
      <w:r w:rsidR="00CE04DB">
        <w:rPr>
          <w:sz w:val="26"/>
          <w:szCs w:val="26"/>
        </w:rPr>
        <w:t>,</w:t>
      </w:r>
      <w:r w:rsidR="007A6991" w:rsidRPr="009530CF">
        <w:rPr>
          <w:sz w:val="26"/>
          <w:szCs w:val="26"/>
        </w:rPr>
        <w:t xml:space="preserve"> through May 31, 2010</w:t>
      </w:r>
      <w:r w:rsidR="00CE04DB">
        <w:rPr>
          <w:sz w:val="26"/>
          <w:szCs w:val="26"/>
        </w:rPr>
        <w:t>,</w:t>
      </w:r>
      <w:r w:rsidR="007A6991" w:rsidRPr="009530CF">
        <w:rPr>
          <w:sz w:val="26"/>
          <w:szCs w:val="26"/>
        </w:rPr>
        <w:t xml:space="preserve"> by February 9, 2009.    </w:t>
      </w:r>
    </w:p>
    <w:p w:rsidR="007A6991" w:rsidRPr="009530CF" w:rsidRDefault="007A6991" w:rsidP="007A6991">
      <w:pPr>
        <w:spacing w:line="360" w:lineRule="auto"/>
        <w:ind w:firstLine="1440"/>
        <w:rPr>
          <w:sz w:val="26"/>
          <w:szCs w:val="26"/>
        </w:rPr>
      </w:pPr>
    </w:p>
    <w:p w:rsidR="007A6991" w:rsidRPr="009530CF" w:rsidRDefault="007A6991" w:rsidP="007A6991">
      <w:pPr>
        <w:spacing w:line="360" w:lineRule="auto"/>
        <w:ind w:firstLine="1440"/>
        <w:rPr>
          <w:sz w:val="26"/>
          <w:szCs w:val="26"/>
        </w:rPr>
      </w:pPr>
      <w:r w:rsidRPr="009530CF">
        <w:rPr>
          <w:sz w:val="26"/>
          <w:szCs w:val="26"/>
        </w:rPr>
        <w:t xml:space="preserve">In </w:t>
      </w:r>
      <w:r w:rsidRPr="009530CF">
        <w:rPr>
          <w:i/>
          <w:sz w:val="26"/>
          <w:szCs w:val="26"/>
        </w:rPr>
        <w:t xml:space="preserve">Energy Consumption and Peak Demand Reduction Targets, </w:t>
      </w:r>
      <w:r w:rsidR="00583978">
        <w:rPr>
          <w:sz w:val="26"/>
          <w:szCs w:val="26"/>
        </w:rPr>
        <w:t>Docket No. </w:t>
      </w:r>
      <w:r w:rsidRPr="009530CF">
        <w:rPr>
          <w:sz w:val="26"/>
          <w:szCs w:val="26"/>
        </w:rPr>
        <w:t>M-2008-2069887 (Order entered March 30, 2009) (</w:t>
      </w:r>
      <w:r w:rsidRPr="009530CF">
        <w:rPr>
          <w:i/>
          <w:sz w:val="26"/>
          <w:szCs w:val="26"/>
        </w:rPr>
        <w:t>Reduction Target Order</w:t>
      </w:r>
      <w:r w:rsidRPr="009530CF">
        <w:rPr>
          <w:sz w:val="26"/>
          <w:szCs w:val="26"/>
        </w:rPr>
        <w:t xml:space="preserve">), the Commission approved </w:t>
      </w:r>
      <w:r w:rsidR="00C9341F">
        <w:rPr>
          <w:sz w:val="26"/>
          <w:szCs w:val="26"/>
        </w:rPr>
        <w:t xml:space="preserve">the forecasts of </w:t>
      </w:r>
      <w:r w:rsidRPr="009530CF">
        <w:rPr>
          <w:sz w:val="26"/>
          <w:szCs w:val="26"/>
        </w:rPr>
        <w:t>Met</w:t>
      </w:r>
      <w:r w:rsidR="00FD03CF">
        <w:rPr>
          <w:sz w:val="26"/>
          <w:szCs w:val="26"/>
        </w:rPr>
        <w:t xml:space="preserve"> </w:t>
      </w:r>
      <w:r w:rsidRPr="009530CF">
        <w:rPr>
          <w:sz w:val="26"/>
          <w:szCs w:val="26"/>
        </w:rPr>
        <w:t>Ed, Penel</w:t>
      </w:r>
      <w:r w:rsidR="00B44C3F">
        <w:rPr>
          <w:sz w:val="26"/>
          <w:szCs w:val="26"/>
        </w:rPr>
        <w:t>ec and Penn Power of 14,865,036 </w:t>
      </w:r>
      <w:r w:rsidRPr="009530CF">
        <w:rPr>
          <w:sz w:val="26"/>
          <w:szCs w:val="26"/>
        </w:rPr>
        <w:t>MWh, 14,399,289 MWh and 4,772,937 MWh</w:t>
      </w:r>
      <w:r w:rsidR="00314A85">
        <w:rPr>
          <w:sz w:val="26"/>
          <w:szCs w:val="26"/>
        </w:rPr>
        <w:t>,</w:t>
      </w:r>
      <w:r w:rsidRPr="009530CF">
        <w:rPr>
          <w:sz w:val="26"/>
          <w:szCs w:val="26"/>
        </w:rPr>
        <w:t xml:space="preserve"> respectively, and in turn </w:t>
      </w:r>
      <w:r w:rsidR="00C9341F">
        <w:rPr>
          <w:sz w:val="26"/>
          <w:szCs w:val="26"/>
        </w:rPr>
        <w:t xml:space="preserve">approved </w:t>
      </w:r>
      <w:r w:rsidRPr="009530CF">
        <w:rPr>
          <w:sz w:val="26"/>
          <w:szCs w:val="26"/>
        </w:rPr>
        <w:t xml:space="preserve">their respective </w:t>
      </w:r>
      <w:r w:rsidR="005C42A9">
        <w:rPr>
          <w:sz w:val="26"/>
          <w:szCs w:val="26"/>
        </w:rPr>
        <w:t xml:space="preserve">1% </w:t>
      </w:r>
      <w:r w:rsidRPr="009530CF">
        <w:rPr>
          <w:sz w:val="26"/>
          <w:szCs w:val="26"/>
        </w:rPr>
        <w:t>reduction</w:t>
      </w:r>
      <w:r w:rsidR="00C9341F">
        <w:rPr>
          <w:sz w:val="26"/>
          <w:szCs w:val="26"/>
        </w:rPr>
        <w:t xml:space="preserve"> target</w:t>
      </w:r>
      <w:r w:rsidRPr="009530CF">
        <w:rPr>
          <w:sz w:val="26"/>
          <w:szCs w:val="26"/>
        </w:rPr>
        <w:t xml:space="preserve">s of 148,650 MWh, 143,993 MWh and 47,729 MWh as of May 31, 2011.  The </w:t>
      </w:r>
      <w:r w:rsidRPr="009530CF">
        <w:rPr>
          <w:i/>
          <w:sz w:val="26"/>
          <w:szCs w:val="26"/>
        </w:rPr>
        <w:t xml:space="preserve">Reduction </w:t>
      </w:r>
      <w:r w:rsidR="00C9341F">
        <w:rPr>
          <w:i/>
          <w:sz w:val="26"/>
          <w:szCs w:val="26"/>
        </w:rPr>
        <w:t xml:space="preserve">Target </w:t>
      </w:r>
      <w:r w:rsidRPr="009530CF">
        <w:rPr>
          <w:i/>
          <w:sz w:val="26"/>
          <w:szCs w:val="26"/>
        </w:rPr>
        <w:t>Order</w:t>
      </w:r>
      <w:r w:rsidRPr="009530CF">
        <w:rPr>
          <w:sz w:val="26"/>
          <w:szCs w:val="26"/>
        </w:rPr>
        <w:t xml:space="preserve"> also approved </w:t>
      </w:r>
      <w:r w:rsidR="00C9341F">
        <w:rPr>
          <w:sz w:val="26"/>
          <w:szCs w:val="26"/>
        </w:rPr>
        <w:t xml:space="preserve">the </w:t>
      </w:r>
      <w:r w:rsidR="005C42A9">
        <w:rPr>
          <w:sz w:val="26"/>
          <w:szCs w:val="26"/>
        </w:rPr>
        <w:t>3%</w:t>
      </w:r>
      <w:r w:rsidR="00C9341F">
        <w:rPr>
          <w:sz w:val="26"/>
          <w:szCs w:val="26"/>
        </w:rPr>
        <w:t xml:space="preserve"> reduction targets of </w:t>
      </w:r>
      <w:r w:rsidRPr="009530CF">
        <w:rPr>
          <w:sz w:val="26"/>
          <w:szCs w:val="26"/>
        </w:rPr>
        <w:t>Met</w:t>
      </w:r>
      <w:r w:rsidR="00FD03CF">
        <w:rPr>
          <w:sz w:val="26"/>
          <w:szCs w:val="26"/>
        </w:rPr>
        <w:t xml:space="preserve"> </w:t>
      </w:r>
      <w:r w:rsidRPr="009530CF">
        <w:rPr>
          <w:sz w:val="26"/>
          <w:szCs w:val="26"/>
        </w:rPr>
        <w:t>Ed, Penelec and Penn Power</w:t>
      </w:r>
      <w:r w:rsidR="00C9341F">
        <w:rPr>
          <w:sz w:val="26"/>
          <w:szCs w:val="26"/>
        </w:rPr>
        <w:t xml:space="preserve"> </w:t>
      </w:r>
      <w:r w:rsidRPr="009530CF">
        <w:rPr>
          <w:sz w:val="26"/>
          <w:szCs w:val="26"/>
        </w:rPr>
        <w:t>of 445,951 MWh, 431,979 MWh and 143,188 MWh</w:t>
      </w:r>
      <w:r w:rsidR="00C9341F">
        <w:rPr>
          <w:sz w:val="26"/>
          <w:szCs w:val="26"/>
        </w:rPr>
        <w:t>, respectively,</w:t>
      </w:r>
      <w:r w:rsidRPr="009530CF">
        <w:rPr>
          <w:sz w:val="26"/>
          <w:szCs w:val="26"/>
        </w:rPr>
        <w:t xml:space="preserve"> as of May 31, 2013.</w:t>
      </w:r>
    </w:p>
    <w:p w:rsidR="007A6991" w:rsidRPr="009530CF" w:rsidRDefault="007A6991" w:rsidP="007A6991">
      <w:pPr>
        <w:spacing w:line="360" w:lineRule="auto"/>
        <w:ind w:firstLine="1440"/>
        <w:rPr>
          <w:sz w:val="26"/>
          <w:szCs w:val="26"/>
        </w:rPr>
      </w:pPr>
    </w:p>
    <w:p w:rsidR="007A6991" w:rsidRDefault="007A6991" w:rsidP="007A6991">
      <w:pPr>
        <w:spacing w:line="360" w:lineRule="auto"/>
        <w:ind w:firstLine="1440"/>
        <w:rPr>
          <w:sz w:val="26"/>
          <w:szCs w:val="26"/>
        </w:rPr>
      </w:pPr>
      <w:r w:rsidRPr="009530CF">
        <w:rPr>
          <w:sz w:val="26"/>
          <w:szCs w:val="26"/>
        </w:rPr>
        <w:t xml:space="preserve">The Plan must include specific proposals to achieve or exceed these required reductions in consumption.  66 Pa. C.S. § 2806.1(b)(1)(i)(A) .  The Commission is required to analyze how the program and individual plans will enable the EDC to </w:t>
      </w:r>
      <w:r w:rsidR="00555263">
        <w:rPr>
          <w:sz w:val="26"/>
          <w:szCs w:val="26"/>
        </w:rPr>
        <w:t xml:space="preserve">meet </w:t>
      </w:r>
      <w:r w:rsidRPr="009530CF">
        <w:rPr>
          <w:sz w:val="26"/>
          <w:szCs w:val="26"/>
        </w:rPr>
        <w:t>or exceed the require</w:t>
      </w:r>
      <w:r w:rsidR="00C9341F">
        <w:rPr>
          <w:sz w:val="26"/>
          <w:szCs w:val="26"/>
        </w:rPr>
        <w:t>d</w:t>
      </w:r>
      <w:r w:rsidRPr="009530CF">
        <w:rPr>
          <w:sz w:val="26"/>
          <w:szCs w:val="26"/>
        </w:rPr>
        <w:t xml:space="preserve"> reductions in consumption.  66 Pa. C.S. § 2806.1(a)(4).   The Commission is also required to develop procedures to ensure compliance with these requirements.  66 Pa. C.S. § 2806.1(a)(9).   </w:t>
      </w:r>
    </w:p>
    <w:p w:rsidR="007A6991" w:rsidRPr="009530CF" w:rsidRDefault="007A6991" w:rsidP="007A6991">
      <w:pPr>
        <w:spacing w:line="360" w:lineRule="auto"/>
        <w:ind w:firstLine="1440"/>
        <w:rPr>
          <w:sz w:val="26"/>
          <w:szCs w:val="26"/>
        </w:rPr>
      </w:pPr>
    </w:p>
    <w:p w:rsidR="0004330A" w:rsidRPr="00FF0956" w:rsidRDefault="00B6382E" w:rsidP="00940B59">
      <w:pPr>
        <w:pStyle w:val="Heading4"/>
      </w:pPr>
      <w:bookmarkStart w:id="12" w:name="_Toc242516224"/>
      <w:bookmarkStart w:id="13" w:name="_Toc251764083"/>
      <w:r>
        <w:t xml:space="preserve">a.  </w:t>
      </w:r>
      <w:r w:rsidR="006F4B78">
        <w:tab/>
      </w:r>
      <w:r w:rsidR="0004330A" w:rsidRPr="00FF0956">
        <w:t>2011 Requirements</w:t>
      </w:r>
      <w:bookmarkEnd w:id="12"/>
      <w:bookmarkEnd w:id="13"/>
    </w:p>
    <w:p w:rsidR="00DC15C6" w:rsidRDefault="00DC15C6" w:rsidP="002300C0">
      <w:pPr>
        <w:spacing w:line="360" w:lineRule="auto"/>
        <w:ind w:firstLine="1440"/>
        <w:rPr>
          <w:sz w:val="26"/>
          <w:szCs w:val="26"/>
        </w:rPr>
      </w:pPr>
    </w:p>
    <w:p w:rsidR="00B037E1" w:rsidRPr="00B037E1" w:rsidRDefault="00B037E1" w:rsidP="00B037E1">
      <w:pPr>
        <w:pStyle w:val="Heading5"/>
        <w:rPr>
          <w:i/>
        </w:rPr>
      </w:pPr>
      <w:r w:rsidRPr="00E368B4">
        <w:t>(</w:t>
      </w:r>
      <w:r>
        <w:t>1)</w:t>
      </w:r>
      <w:r>
        <w:tab/>
      </w:r>
      <w:r>
        <w:rPr>
          <w:i/>
        </w:rPr>
        <w:t>October 2009 Order</w:t>
      </w:r>
    </w:p>
    <w:p w:rsidR="00B037E1" w:rsidRDefault="00B037E1" w:rsidP="002300C0">
      <w:pPr>
        <w:spacing w:line="360" w:lineRule="auto"/>
        <w:ind w:firstLine="1440"/>
        <w:rPr>
          <w:sz w:val="26"/>
          <w:szCs w:val="26"/>
        </w:rPr>
      </w:pPr>
    </w:p>
    <w:p w:rsidR="002300C0" w:rsidRDefault="002300C0" w:rsidP="002300C0">
      <w:pPr>
        <w:spacing w:line="360" w:lineRule="auto"/>
        <w:ind w:firstLine="1440"/>
        <w:rPr>
          <w:sz w:val="26"/>
          <w:szCs w:val="26"/>
        </w:rPr>
      </w:pPr>
      <w:r w:rsidRPr="00E368B4">
        <w:rPr>
          <w:sz w:val="26"/>
          <w:szCs w:val="26"/>
        </w:rPr>
        <w:t xml:space="preserve">In our </w:t>
      </w:r>
      <w:r w:rsidRPr="00DC15C6">
        <w:rPr>
          <w:i/>
          <w:sz w:val="26"/>
          <w:szCs w:val="26"/>
        </w:rPr>
        <w:t>October 2009 Order</w:t>
      </w:r>
      <w:r w:rsidRPr="00E368B4">
        <w:rPr>
          <w:sz w:val="26"/>
          <w:szCs w:val="26"/>
        </w:rPr>
        <w:t xml:space="preserve">, we found that the Plans projected total energy savings that will meet or exceed the 2011 targets set forth in the </w:t>
      </w:r>
      <w:r w:rsidRPr="00E368B4">
        <w:rPr>
          <w:i/>
          <w:sz w:val="26"/>
          <w:szCs w:val="26"/>
        </w:rPr>
        <w:t xml:space="preserve">Reduction Target Order.  </w:t>
      </w:r>
      <w:r w:rsidRPr="00E368B4">
        <w:rPr>
          <w:sz w:val="26"/>
          <w:szCs w:val="26"/>
        </w:rPr>
        <w:t xml:space="preserve">Nevertheless, for the reasons set forth in the </w:t>
      </w:r>
      <w:r w:rsidRPr="00E368B4">
        <w:rPr>
          <w:i/>
          <w:sz w:val="26"/>
          <w:szCs w:val="26"/>
        </w:rPr>
        <w:t>October 2009 Order</w:t>
      </w:r>
      <w:r w:rsidRPr="00E368B4">
        <w:rPr>
          <w:sz w:val="26"/>
          <w:szCs w:val="26"/>
        </w:rPr>
        <w:t xml:space="preserve">, we required the </w:t>
      </w:r>
      <w:r w:rsidRPr="00E368B4">
        <w:rPr>
          <w:sz w:val="26"/>
          <w:szCs w:val="26"/>
        </w:rPr>
        <w:lastRenderedPageBreak/>
        <w:t xml:space="preserve">Companies to recalculate the projected energy savings and resubmit the Plans in accordance with that Order.  </w:t>
      </w:r>
      <w:r w:rsidRPr="00E368B4">
        <w:rPr>
          <w:i/>
          <w:sz w:val="26"/>
          <w:szCs w:val="26"/>
        </w:rPr>
        <w:t>October 2009 Order</w:t>
      </w:r>
      <w:r w:rsidRPr="00E368B4">
        <w:rPr>
          <w:sz w:val="26"/>
          <w:szCs w:val="26"/>
        </w:rPr>
        <w:t xml:space="preserve"> at 22-23.</w:t>
      </w:r>
    </w:p>
    <w:p w:rsidR="00DC15C6" w:rsidRPr="00E368B4" w:rsidRDefault="00DC15C6" w:rsidP="002300C0">
      <w:pPr>
        <w:spacing w:line="360" w:lineRule="auto"/>
        <w:ind w:firstLine="1440"/>
        <w:rPr>
          <w:sz w:val="26"/>
          <w:szCs w:val="26"/>
        </w:rPr>
      </w:pPr>
    </w:p>
    <w:p w:rsidR="002300C0" w:rsidRPr="00E368B4" w:rsidRDefault="002300C0" w:rsidP="002300C0">
      <w:pPr>
        <w:pStyle w:val="Heading5"/>
      </w:pPr>
      <w:bookmarkStart w:id="14" w:name="_Toc248206891"/>
      <w:r w:rsidRPr="00E368B4">
        <w:t>(2)</w:t>
      </w:r>
      <w:r w:rsidRPr="00E368B4">
        <w:tab/>
        <w:t>Positions of the Parties</w:t>
      </w:r>
      <w:bookmarkEnd w:id="14"/>
    </w:p>
    <w:p w:rsidR="00ED03C3" w:rsidRDefault="00ED03C3" w:rsidP="002300C0">
      <w:pPr>
        <w:spacing w:line="360" w:lineRule="auto"/>
        <w:ind w:firstLine="1440"/>
        <w:rPr>
          <w:sz w:val="26"/>
          <w:szCs w:val="26"/>
        </w:rPr>
      </w:pPr>
    </w:p>
    <w:p w:rsidR="002300C0" w:rsidRPr="00E368B4" w:rsidRDefault="002300C0" w:rsidP="002300C0">
      <w:pPr>
        <w:spacing w:line="360" w:lineRule="auto"/>
        <w:ind w:firstLine="1440"/>
        <w:rPr>
          <w:sz w:val="26"/>
          <w:szCs w:val="26"/>
        </w:rPr>
      </w:pPr>
      <w:r w:rsidRPr="00E368B4">
        <w:rPr>
          <w:sz w:val="26"/>
          <w:szCs w:val="26"/>
        </w:rPr>
        <w:t xml:space="preserve">The </w:t>
      </w:r>
      <w:r w:rsidR="007010CE">
        <w:rPr>
          <w:sz w:val="26"/>
          <w:szCs w:val="26"/>
        </w:rPr>
        <w:t xml:space="preserve">Revised </w:t>
      </w:r>
      <w:r w:rsidRPr="00E368B4">
        <w:rPr>
          <w:sz w:val="26"/>
          <w:szCs w:val="26"/>
        </w:rPr>
        <w:t xml:space="preserve">Plans of Met Ed, Penelec and Penn Power propose total energy savings of 177,962 MWh, 173,331 MWh and 56,666 MWh, respectively, by the end of Program Year 2010 (May 31, 2011).  Met Ed’s </w:t>
      </w:r>
      <w:r w:rsidR="003346E3">
        <w:rPr>
          <w:sz w:val="26"/>
          <w:szCs w:val="26"/>
        </w:rPr>
        <w:t xml:space="preserve">Revised </w:t>
      </w:r>
      <w:r w:rsidRPr="00E368B4">
        <w:rPr>
          <w:sz w:val="26"/>
          <w:szCs w:val="26"/>
        </w:rPr>
        <w:t>Plan</w:t>
      </w:r>
      <w:r w:rsidR="003346E3">
        <w:rPr>
          <w:sz w:val="26"/>
          <w:szCs w:val="26"/>
        </w:rPr>
        <w:t xml:space="preserve"> at</w:t>
      </w:r>
      <w:r w:rsidRPr="00E368B4">
        <w:rPr>
          <w:sz w:val="26"/>
          <w:szCs w:val="26"/>
        </w:rPr>
        <w:t xml:space="preserve"> 22, Penelec’s </w:t>
      </w:r>
      <w:r w:rsidR="003346E3">
        <w:rPr>
          <w:sz w:val="26"/>
          <w:szCs w:val="26"/>
        </w:rPr>
        <w:t xml:space="preserve">Revised </w:t>
      </w:r>
      <w:r w:rsidRPr="00E368B4">
        <w:rPr>
          <w:sz w:val="26"/>
          <w:szCs w:val="26"/>
        </w:rPr>
        <w:t>Plan</w:t>
      </w:r>
      <w:r w:rsidR="003346E3">
        <w:rPr>
          <w:sz w:val="26"/>
          <w:szCs w:val="26"/>
        </w:rPr>
        <w:t xml:space="preserve"> at</w:t>
      </w:r>
      <w:r w:rsidRPr="00E368B4">
        <w:rPr>
          <w:sz w:val="26"/>
          <w:szCs w:val="26"/>
        </w:rPr>
        <w:t xml:space="preserve"> 23, and Penn Power’s </w:t>
      </w:r>
      <w:r w:rsidR="003346E3">
        <w:rPr>
          <w:sz w:val="26"/>
          <w:szCs w:val="26"/>
        </w:rPr>
        <w:t xml:space="preserve">Revised </w:t>
      </w:r>
      <w:r w:rsidRPr="00E368B4">
        <w:rPr>
          <w:sz w:val="26"/>
          <w:szCs w:val="26"/>
        </w:rPr>
        <w:t>Plan</w:t>
      </w:r>
      <w:r w:rsidR="003346E3">
        <w:rPr>
          <w:sz w:val="26"/>
          <w:szCs w:val="26"/>
        </w:rPr>
        <w:t xml:space="preserve"> at</w:t>
      </w:r>
      <w:r w:rsidRPr="00E368B4">
        <w:rPr>
          <w:sz w:val="26"/>
          <w:szCs w:val="26"/>
        </w:rPr>
        <w:t xml:space="preserve"> 21.</w:t>
      </w:r>
    </w:p>
    <w:p w:rsidR="002300C0" w:rsidRPr="00E368B4" w:rsidRDefault="002300C0" w:rsidP="002300C0">
      <w:pPr>
        <w:spacing w:line="360" w:lineRule="auto"/>
        <w:ind w:firstLine="1440"/>
        <w:rPr>
          <w:sz w:val="26"/>
          <w:szCs w:val="26"/>
        </w:rPr>
      </w:pPr>
    </w:p>
    <w:p w:rsidR="002300C0" w:rsidRPr="00E368B4" w:rsidRDefault="002300C0" w:rsidP="002300C0">
      <w:pPr>
        <w:spacing w:line="360" w:lineRule="auto"/>
        <w:ind w:firstLine="1440"/>
        <w:rPr>
          <w:sz w:val="26"/>
          <w:szCs w:val="26"/>
        </w:rPr>
      </w:pPr>
      <w:r w:rsidRPr="00E368B4">
        <w:rPr>
          <w:sz w:val="26"/>
          <w:szCs w:val="26"/>
        </w:rPr>
        <w:t xml:space="preserve">No Parties </w:t>
      </w:r>
      <w:r w:rsidR="007010CE">
        <w:rPr>
          <w:sz w:val="26"/>
          <w:szCs w:val="26"/>
        </w:rPr>
        <w:t xml:space="preserve">commented </w:t>
      </w:r>
      <w:r w:rsidRPr="00E368B4">
        <w:rPr>
          <w:sz w:val="26"/>
          <w:szCs w:val="26"/>
        </w:rPr>
        <w:t>o</w:t>
      </w:r>
      <w:r w:rsidR="007010CE">
        <w:rPr>
          <w:sz w:val="26"/>
          <w:szCs w:val="26"/>
        </w:rPr>
        <w:t>n</w:t>
      </w:r>
      <w:r w:rsidRPr="00E368B4">
        <w:rPr>
          <w:sz w:val="26"/>
          <w:szCs w:val="26"/>
        </w:rPr>
        <w:t xml:space="preserve"> the 2011 total energy savings projections.  </w:t>
      </w:r>
    </w:p>
    <w:p w:rsidR="002300C0" w:rsidRPr="00E368B4" w:rsidRDefault="002300C0" w:rsidP="002300C0">
      <w:pPr>
        <w:pStyle w:val="Heading5"/>
      </w:pPr>
      <w:bookmarkStart w:id="15" w:name="_Toc248206892"/>
    </w:p>
    <w:p w:rsidR="002300C0" w:rsidRPr="00E368B4" w:rsidRDefault="002300C0" w:rsidP="002300C0">
      <w:pPr>
        <w:pStyle w:val="Heading5"/>
      </w:pPr>
      <w:r w:rsidRPr="00E368B4">
        <w:t xml:space="preserve">(3)  </w:t>
      </w:r>
      <w:r w:rsidRPr="00E368B4">
        <w:tab/>
        <w:t>Disposition</w:t>
      </w:r>
      <w:bookmarkEnd w:id="15"/>
    </w:p>
    <w:p w:rsidR="003346E3" w:rsidRDefault="003346E3" w:rsidP="002300C0">
      <w:pPr>
        <w:spacing w:line="360" w:lineRule="auto"/>
        <w:ind w:firstLine="1440"/>
        <w:rPr>
          <w:sz w:val="26"/>
          <w:szCs w:val="26"/>
        </w:rPr>
      </w:pPr>
    </w:p>
    <w:p w:rsidR="002300C0" w:rsidRPr="007A2761" w:rsidRDefault="002300C0" w:rsidP="002300C0">
      <w:pPr>
        <w:spacing w:line="360" w:lineRule="auto"/>
        <w:ind w:firstLine="1440"/>
        <w:rPr>
          <w:sz w:val="26"/>
          <w:szCs w:val="26"/>
        </w:rPr>
      </w:pPr>
      <w:r w:rsidRPr="00E368B4">
        <w:rPr>
          <w:sz w:val="26"/>
          <w:szCs w:val="26"/>
        </w:rPr>
        <w:t xml:space="preserve">We find that the recalculated figures contained in the </w:t>
      </w:r>
      <w:r w:rsidR="007010CE">
        <w:rPr>
          <w:sz w:val="26"/>
          <w:szCs w:val="26"/>
        </w:rPr>
        <w:t xml:space="preserve">Revised </w:t>
      </w:r>
      <w:r w:rsidRPr="00E368B4">
        <w:rPr>
          <w:sz w:val="26"/>
          <w:szCs w:val="26"/>
        </w:rPr>
        <w:t xml:space="preserve">Plans project total energy savings that will meet or exceed the 2011 targets set forth in the </w:t>
      </w:r>
      <w:r w:rsidRPr="00E368B4">
        <w:rPr>
          <w:i/>
          <w:sz w:val="26"/>
          <w:szCs w:val="26"/>
        </w:rPr>
        <w:t>Reduction Target Order.</w:t>
      </w:r>
      <w:r w:rsidR="007A2761">
        <w:rPr>
          <w:i/>
          <w:sz w:val="26"/>
          <w:szCs w:val="26"/>
        </w:rPr>
        <w:t xml:space="preserve">  </w:t>
      </w:r>
    </w:p>
    <w:p w:rsidR="002300C0" w:rsidRPr="00E368B4" w:rsidRDefault="002300C0" w:rsidP="002300C0">
      <w:pPr>
        <w:pStyle w:val="Heading4"/>
      </w:pPr>
      <w:bookmarkStart w:id="16" w:name="_Toc248206893"/>
    </w:p>
    <w:p w:rsidR="002300C0" w:rsidRPr="00E368B4" w:rsidRDefault="002300C0" w:rsidP="002300C0">
      <w:pPr>
        <w:pStyle w:val="Heading4"/>
      </w:pPr>
      <w:bookmarkStart w:id="17" w:name="_Toc251764084"/>
      <w:r w:rsidRPr="00E368B4">
        <w:t xml:space="preserve">b.  </w:t>
      </w:r>
      <w:r w:rsidRPr="00E368B4">
        <w:tab/>
        <w:t>2013 Requirements</w:t>
      </w:r>
      <w:bookmarkEnd w:id="16"/>
      <w:bookmarkEnd w:id="17"/>
    </w:p>
    <w:p w:rsidR="002300C0" w:rsidRPr="00E368B4" w:rsidRDefault="002300C0" w:rsidP="002300C0">
      <w:pPr>
        <w:pStyle w:val="Heading5"/>
      </w:pPr>
    </w:p>
    <w:p w:rsidR="002300C0" w:rsidRPr="00E368B4" w:rsidRDefault="002300C0" w:rsidP="002300C0">
      <w:pPr>
        <w:pStyle w:val="Heading5"/>
      </w:pPr>
      <w:bookmarkStart w:id="18" w:name="_Toc248206894"/>
      <w:r w:rsidRPr="00E368B4">
        <w:t xml:space="preserve">(1)  </w:t>
      </w:r>
      <w:r w:rsidRPr="00E368B4">
        <w:tab/>
      </w:r>
      <w:r w:rsidRPr="00E368B4">
        <w:rPr>
          <w:i/>
        </w:rPr>
        <w:t>October 2009 Order</w:t>
      </w:r>
      <w:bookmarkEnd w:id="18"/>
    </w:p>
    <w:p w:rsidR="003346E3" w:rsidRDefault="003346E3" w:rsidP="002300C0">
      <w:pPr>
        <w:spacing w:line="360" w:lineRule="auto"/>
        <w:ind w:firstLine="1440"/>
        <w:rPr>
          <w:sz w:val="26"/>
          <w:szCs w:val="26"/>
        </w:rPr>
      </w:pPr>
    </w:p>
    <w:p w:rsidR="002300C0" w:rsidRPr="00E368B4" w:rsidRDefault="002300C0" w:rsidP="002300C0">
      <w:pPr>
        <w:spacing w:line="360" w:lineRule="auto"/>
        <w:ind w:firstLine="1440"/>
        <w:rPr>
          <w:sz w:val="26"/>
          <w:szCs w:val="26"/>
        </w:rPr>
      </w:pPr>
      <w:r w:rsidRPr="00E368B4">
        <w:rPr>
          <w:sz w:val="26"/>
          <w:szCs w:val="26"/>
        </w:rPr>
        <w:t xml:space="preserve">In our </w:t>
      </w:r>
      <w:r w:rsidRPr="00166C56">
        <w:rPr>
          <w:i/>
          <w:sz w:val="26"/>
          <w:szCs w:val="26"/>
        </w:rPr>
        <w:t>October 2009 Order</w:t>
      </w:r>
      <w:r w:rsidR="007010CE">
        <w:rPr>
          <w:sz w:val="26"/>
          <w:szCs w:val="26"/>
        </w:rPr>
        <w:t>, we found that the P</w:t>
      </w:r>
      <w:r w:rsidRPr="00E368B4">
        <w:rPr>
          <w:sz w:val="26"/>
          <w:szCs w:val="26"/>
        </w:rPr>
        <w:t xml:space="preserve">lans projected total energy savings that will meet or exceed the 2013 targets set forth in the </w:t>
      </w:r>
      <w:r w:rsidRPr="00E368B4">
        <w:rPr>
          <w:i/>
          <w:sz w:val="26"/>
          <w:szCs w:val="26"/>
        </w:rPr>
        <w:t xml:space="preserve">Reduction Target Order.  </w:t>
      </w:r>
      <w:r w:rsidRPr="00E368B4">
        <w:rPr>
          <w:sz w:val="26"/>
          <w:szCs w:val="26"/>
        </w:rPr>
        <w:t xml:space="preserve">Nevertheless, for the reasons set forth in that </w:t>
      </w:r>
      <w:r w:rsidRPr="00E368B4">
        <w:rPr>
          <w:i/>
          <w:sz w:val="26"/>
          <w:szCs w:val="26"/>
        </w:rPr>
        <w:t>October 2009 Order</w:t>
      </w:r>
      <w:r w:rsidRPr="00E368B4">
        <w:rPr>
          <w:sz w:val="26"/>
          <w:szCs w:val="26"/>
        </w:rPr>
        <w:t xml:space="preserve">, we required the Companies to recalculate the projected energy savings and resubmit the Plans in accordance with that Order.  </w:t>
      </w:r>
      <w:r w:rsidRPr="00E368B4">
        <w:rPr>
          <w:i/>
          <w:sz w:val="26"/>
          <w:szCs w:val="26"/>
        </w:rPr>
        <w:t>October 2009 Order</w:t>
      </w:r>
      <w:r w:rsidRPr="00E368B4">
        <w:rPr>
          <w:sz w:val="26"/>
          <w:szCs w:val="26"/>
        </w:rPr>
        <w:t xml:space="preserve"> at 23.</w:t>
      </w:r>
    </w:p>
    <w:p w:rsidR="002300C0" w:rsidRPr="00E368B4" w:rsidRDefault="002300C0" w:rsidP="002300C0">
      <w:pPr>
        <w:spacing w:line="360" w:lineRule="auto"/>
        <w:ind w:firstLine="1440"/>
        <w:rPr>
          <w:sz w:val="26"/>
          <w:szCs w:val="26"/>
        </w:rPr>
      </w:pPr>
    </w:p>
    <w:p w:rsidR="002300C0" w:rsidRPr="00E368B4" w:rsidRDefault="002300C0" w:rsidP="002300C0">
      <w:pPr>
        <w:pStyle w:val="Heading5"/>
      </w:pPr>
      <w:bookmarkStart w:id="19" w:name="_Toc248206895"/>
      <w:r w:rsidRPr="00E368B4">
        <w:lastRenderedPageBreak/>
        <w:t>(2)</w:t>
      </w:r>
      <w:r w:rsidRPr="00E368B4">
        <w:tab/>
        <w:t>Positions of the Parties</w:t>
      </w:r>
      <w:bookmarkEnd w:id="19"/>
    </w:p>
    <w:p w:rsidR="007010CE" w:rsidRDefault="007010CE" w:rsidP="002300C0">
      <w:pPr>
        <w:spacing w:line="360" w:lineRule="auto"/>
        <w:ind w:firstLine="1440"/>
        <w:rPr>
          <w:sz w:val="26"/>
          <w:szCs w:val="26"/>
        </w:rPr>
      </w:pPr>
      <w:bookmarkStart w:id="20" w:name="_Toc248206896"/>
    </w:p>
    <w:p w:rsidR="002300C0" w:rsidRPr="00E368B4" w:rsidRDefault="002300C0" w:rsidP="002300C0">
      <w:pPr>
        <w:spacing w:line="360" w:lineRule="auto"/>
        <w:ind w:firstLine="1440"/>
        <w:rPr>
          <w:sz w:val="26"/>
          <w:szCs w:val="26"/>
        </w:rPr>
      </w:pPr>
      <w:r w:rsidRPr="00E368B4">
        <w:rPr>
          <w:sz w:val="26"/>
          <w:szCs w:val="26"/>
        </w:rPr>
        <w:t xml:space="preserve">Total energy savings expected at the end of Program Year 2012 (May 31, 2013) total 458,243 MWh, 447,917 MWh and 146,032 MWh for Met Ed, Penelec and Penn Power, respectively.  Met Ed’s </w:t>
      </w:r>
      <w:r w:rsidR="007010CE">
        <w:rPr>
          <w:sz w:val="26"/>
          <w:szCs w:val="26"/>
        </w:rPr>
        <w:t xml:space="preserve">Revised </w:t>
      </w:r>
      <w:r w:rsidRPr="00E368B4">
        <w:rPr>
          <w:sz w:val="26"/>
          <w:szCs w:val="26"/>
        </w:rPr>
        <w:t xml:space="preserve">Plan at 22, Penelec’s </w:t>
      </w:r>
      <w:r w:rsidR="007010CE">
        <w:rPr>
          <w:sz w:val="26"/>
          <w:szCs w:val="26"/>
        </w:rPr>
        <w:t xml:space="preserve">Revised </w:t>
      </w:r>
      <w:r w:rsidRPr="00E368B4">
        <w:rPr>
          <w:sz w:val="26"/>
          <w:szCs w:val="26"/>
        </w:rPr>
        <w:t xml:space="preserve">Plan at 23, and Penn Power’s </w:t>
      </w:r>
      <w:r w:rsidR="007010CE">
        <w:rPr>
          <w:sz w:val="26"/>
          <w:szCs w:val="26"/>
        </w:rPr>
        <w:t xml:space="preserve">Revised </w:t>
      </w:r>
      <w:r w:rsidRPr="00E368B4">
        <w:rPr>
          <w:sz w:val="26"/>
          <w:szCs w:val="26"/>
        </w:rPr>
        <w:t>Plan at 21.</w:t>
      </w:r>
    </w:p>
    <w:p w:rsidR="002300C0" w:rsidRPr="00E368B4" w:rsidRDefault="002300C0" w:rsidP="002300C0">
      <w:pPr>
        <w:spacing w:line="360" w:lineRule="auto"/>
        <w:ind w:firstLine="1440"/>
        <w:rPr>
          <w:sz w:val="26"/>
          <w:szCs w:val="26"/>
        </w:rPr>
      </w:pPr>
    </w:p>
    <w:p w:rsidR="002300C0" w:rsidRPr="00E368B4" w:rsidRDefault="002300C0" w:rsidP="002300C0">
      <w:pPr>
        <w:spacing w:line="360" w:lineRule="auto"/>
        <w:ind w:firstLine="1440"/>
        <w:rPr>
          <w:sz w:val="26"/>
          <w:szCs w:val="26"/>
        </w:rPr>
      </w:pPr>
      <w:r w:rsidRPr="00E368B4">
        <w:rPr>
          <w:sz w:val="26"/>
          <w:szCs w:val="26"/>
        </w:rPr>
        <w:t xml:space="preserve">No Parties filed any </w:t>
      </w:r>
      <w:r w:rsidR="007010CE">
        <w:rPr>
          <w:sz w:val="26"/>
          <w:szCs w:val="26"/>
        </w:rPr>
        <w:t xml:space="preserve">comments on </w:t>
      </w:r>
      <w:r w:rsidRPr="00E368B4">
        <w:rPr>
          <w:sz w:val="26"/>
          <w:szCs w:val="26"/>
        </w:rPr>
        <w:t>the 2013 total energy savings projections.</w:t>
      </w:r>
    </w:p>
    <w:p w:rsidR="002300C0" w:rsidRPr="00E368B4" w:rsidRDefault="002300C0" w:rsidP="002300C0">
      <w:pPr>
        <w:pStyle w:val="Heading5"/>
      </w:pPr>
    </w:p>
    <w:p w:rsidR="002300C0" w:rsidRPr="00E368B4" w:rsidRDefault="002300C0" w:rsidP="002300C0">
      <w:pPr>
        <w:pStyle w:val="Heading5"/>
      </w:pPr>
      <w:r w:rsidRPr="00E368B4">
        <w:t xml:space="preserve"> (3)  </w:t>
      </w:r>
      <w:r w:rsidRPr="00E368B4">
        <w:tab/>
        <w:t>Disposition</w:t>
      </w:r>
      <w:bookmarkEnd w:id="20"/>
    </w:p>
    <w:p w:rsidR="007010CE" w:rsidRDefault="007010CE" w:rsidP="002300C0">
      <w:pPr>
        <w:spacing w:line="360" w:lineRule="auto"/>
        <w:ind w:firstLine="1440"/>
        <w:rPr>
          <w:sz w:val="26"/>
          <w:szCs w:val="26"/>
        </w:rPr>
      </w:pPr>
    </w:p>
    <w:p w:rsidR="00C02E6C" w:rsidRPr="007A2761" w:rsidRDefault="002300C0" w:rsidP="00C02E6C">
      <w:pPr>
        <w:spacing w:line="360" w:lineRule="auto"/>
        <w:ind w:firstLine="1440"/>
        <w:rPr>
          <w:sz w:val="26"/>
          <w:szCs w:val="26"/>
        </w:rPr>
      </w:pPr>
      <w:r w:rsidRPr="00E368B4">
        <w:rPr>
          <w:sz w:val="26"/>
          <w:szCs w:val="26"/>
        </w:rPr>
        <w:t xml:space="preserve">We find that the </w:t>
      </w:r>
      <w:r w:rsidR="004B2BE5">
        <w:rPr>
          <w:sz w:val="26"/>
          <w:szCs w:val="26"/>
        </w:rPr>
        <w:t xml:space="preserve">Revised </w:t>
      </w:r>
      <w:r w:rsidRPr="00E368B4">
        <w:rPr>
          <w:sz w:val="26"/>
          <w:szCs w:val="26"/>
        </w:rPr>
        <w:t xml:space="preserve">Plans project total energy savings that will meet or exceed the 2013 targets set forth in the </w:t>
      </w:r>
      <w:r w:rsidRPr="00E368B4">
        <w:rPr>
          <w:i/>
          <w:sz w:val="26"/>
          <w:szCs w:val="26"/>
        </w:rPr>
        <w:t>Reduction Target Order.</w:t>
      </w:r>
      <w:r w:rsidR="00C02E6C">
        <w:rPr>
          <w:i/>
          <w:sz w:val="26"/>
          <w:szCs w:val="26"/>
        </w:rPr>
        <w:t xml:space="preserve">  </w:t>
      </w:r>
    </w:p>
    <w:p w:rsidR="002300C0" w:rsidRPr="00E368B4" w:rsidRDefault="002300C0" w:rsidP="002300C0">
      <w:pPr>
        <w:spacing w:line="360" w:lineRule="auto"/>
        <w:ind w:firstLine="1440"/>
        <w:rPr>
          <w:sz w:val="26"/>
          <w:szCs w:val="26"/>
        </w:rPr>
      </w:pPr>
    </w:p>
    <w:p w:rsidR="002300C0" w:rsidRPr="00E368B4" w:rsidRDefault="002300C0" w:rsidP="002300C0">
      <w:pPr>
        <w:pStyle w:val="Heading3"/>
      </w:pPr>
      <w:bookmarkStart w:id="21" w:name="_Toc248206897"/>
      <w:bookmarkStart w:id="22" w:name="_Toc251764085"/>
      <w:r w:rsidRPr="00E368B4">
        <w:t xml:space="preserve">2.  </w:t>
      </w:r>
      <w:r w:rsidRPr="00E368B4">
        <w:tab/>
        <w:t>Overall Demand Reduction Requirements</w:t>
      </w:r>
      <w:bookmarkEnd w:id="21"/>
      <w:bookmarkEnd w:id="22"/>
    </w:p>
    <w:p w:rsidR="006B5C41" w:rsidRDefault="006B5C41" w:rsidP="002300C0">
      <w:pPr>
        <w:spacing w:line="360" w:lineRule="auto"/>
        <w:ind w:firstLine="1440"/>
        <w:rPr>
          <w:sz w:val="26"/>
          <w:szCs w:val="26"/>
        </w:rPr>
      </w:pPr>
    </w:p>
    <w:p w:rsidR="002300C0" w:rsidRPr="00E368B4" w:rsidRDefault="002300C0" w:rsidP="002300C0">
      <w:pPr>
        <w:spacing w:line="360" w:lineRule="auto"/>
        <w:ind w:firstLine="1440"/>
        <w:rPr>
          <w:sz w:val="26"/>
          <w:szCs w:val="26"/>
        </w:rPr>
      </w:pPr>
      <w:r w:rsidRPr="00E368B4">
        <w:rPr>
          <w:sz w:val="26"/>
          <w:szCs w:val="26"/>
        </w:rPr>
        <w:t xml:space="preserve">The </w:t>
      </w:r>
      <w:r w:rsidRPr="00E368B4">
        <w:rPr>
          <w:i/>
          <w:sz w:val="26"/>
          <w:szCs w:val="26"/>
        </w:rPr>
        <w:t>Implementation Order</w:t>
      </w:r>
      <w:r w:rsidRPr="00E368B4">
        <w:rPr>
          <w:sz w:val="26"/>
          <w:szCs w:val="26"/>
        </w:rPr>
        <w:t>, at 9, noted that the 4.5% reduction in peak demand, to be met by May 31, 2013, is to be measured against the EDC’s historical peak load for the period June 1, 2007, through May 31, 2008.  66 Pa. C.S. § 2806.1(d).  To be in compliance with this directive, each EDC must demonstrate that its Plan produces demand savings during the 100 hours of highest demand for the period June 1, 2012, through September 30, 2012, equal to at least 4.5% of the average of the 100 highest peak hours during the period from June 1, 2007, to September 30, 2007</w:t>
      </w:r>
      <w:r w:rsidRPr="00E368B4">
        <w:rPr>
          <w:i/>
          <w:sz w:val="26"/>
          <w:szCs w:val="26"/>
        </w:rPr>
        <w:t>.  Implementation Order</w:t>
      </w:r>
      <w:r w:rsidRPr="00E368B4">
        <w:rPr>
          <w:sz w:val="26"/>
          <w:szCs w:val="26"/>
        </w:rPr>
        <w:t xml:space="preserve"> at 29</w:t>
      </w:r>
      <w:r w:rsidR="00272CBD">
        <w:rPr>
          <w:sz w:val="26"/>
          <w:szCs w:val="26"/>
        </w:rPr>
        <w:t>; s</w:t>
      </w:r>
      <w:r w:rsidRPr="00E368B4">
        <w:rPr>
          <w:i/>
          <w:sz w:val="26"/>
          <w:szCs w:val="26"/>
        </w:rPr>
        <w:t>ee also,</w:t>
      </w:r>
      <w:r w:rsidR="002109CE">
        <w:rPr>
          <w:i/>
          <w:sz w:val="26"/>
          <w:szCs w:val="26"/>
        </w:rPr>
        <w:t xml:space="preserve"> Energy Efficiency and Conservation Program</w:t>
      </w:r>
      <w:r w:rsidR="002109CE">
        <w:rPr>
          <w:sz w:val="26"/>
          <w:szCs w:val="26"/>
        </w:rPr>
        <w:t xml:space="preserve">, Docket No. </w:t>
      </w:r>
      <w:r w:rsidR="002109CE">
        <w:rPr>
          <w:sz w:val="26"/>
          <w:szCs w:val="26"/>
        </w:rPr>
        <w:br/>
        <w:t>M-2008-2069887 (Order entered June 2, 2009) (</w:t>
      </w:r>
      <w:r w:rsidR="002109CE">
        <w:rPr>
          <w:i/>
          <w:sz w:val="26"/>
          <w:szCs w:val="26"/>
        </w:rPr>
        <w:t>Reconsider</w:t>
      </w:r>
      <w:r w:rsidR="002109CE" w:rsidRPr="009530CF">
        <w:rPr>
          <w:i/>
          <w:sz w:val="26"/>
          <w:szCs w:val="26"/>
        </w:rPr>
        <w:t>ation Order</w:t>
      </w:r>
      <w:r w:rsidR="002109CE">
        <w:rPr>
          <w:i/>
          <w:sz w:val="26"/>
          <w:szCs w:val="26"/>
        </w:rPr>
        <w:t>)</w:t>
      </w:r>
      <w:r w:rsidR="002109CE" w:rsidRPr="009530CF">
        <w:rPr>
          <w:sz w:val="26"/>
          <w:szCs w:val="26"/>
        </w:rPr>
        <w:t xml:space="preserve">, </w:t>
      </w:r>
      <w:r w:rsidRPr="00E368B4">
        <w:rPr>
          <w:sz w:val="26"/>
          <w:szCs w:val="26"/>
        </w:rPr>
        <w:t>at 4-8.</w:t>
      </w:r>
    </w:p>
    <w:p w:rsidR="002300C0" w:rsidRPr="00E368B4" w:rsidRDefault="002300C0" w:rsidP="002300C0">
      <w:pPr>
        <w:spacing w:line="360" w:lineRule="auto"/>
        <w:ind w:firstLine="1440"/>
        <w:rPr>
          <w:sz w:val="26"/>
          <w:szCs w:val="26"/>
        </w:rPr>
      </w:pPr>
    </w:p>
    <w:p w:rsidR="002300C0" w:rsidRPr="00E368B4" w:rsidRDefault="002300C0" w:rsidP="002300C0">
      <w:pPr>
        <w:spacing w:line="360" w:lineRule="auto"/>
        <w:ind w:firstLine="1440"/>
        <w:rPr>
          <w:sz w:val="26"/>
          <w:szCs w:val="26"/>
        </w:rPr>
      </w:pPr>
      <w:r w:rsidRPr="00E368B4">
        <w:rPr>
          <w:sz w:val="26"/>
          <w:szCs w:val="26"/>
        </w:rPr>
        <w:t xml:space="preserve">Each EDC that was required to file an EE&amp;C plan was required to file, by February 9, 2009, certain peak load data for the period June 1, 2007, through May 31, </w:t>
      </w:r>
      <w:r w:rsidRPr="00E368B4">
        <w:rPr>
          <w:sz w:val="26"/>
          <w:szCs w:val="26"/>
        </w:rPr>
        <w:lastRenderedPageBreak/>
        <w:t xml:space="preserve">2008.  In the </w:t>
      </w:r>
      <w:r w:rsidRPr="00E368B4">
        <w:rPr>
          <w:i/>
          <w:sz w:val="26"/>
          <w:szCs w:val="26"/>
        </w:rPr>
        <w:t>Reduction Target Order</w:t>
      </w:r>
      <w:r w:rsidRPr="00E368B4">
        <w:rPr>
          <w:sz w:val="26"/>
          <w:szCs w:val="26"/>
        </w:rPr>
        <w:t xml:space="preserve">, the Commission approved the calculations of Met Ed, Penelec and Penn Power of their average historical peak loads for the top 100 hours as 2,644 MW, 2,395 MW and 980 MW, respectively, and their respective proposed 4.5% reductions of 119 MW, 108 MW and 44 MW as of May 31, 2013.   </w:t>
      </w:r>
    </w:p>
    <w:p w:rsidR="002300C0" w:rsidRPr="00E368B4" w:rsidRDefault="002300C0" w:rsidP="002300C0">
      <w:pPr>
        <w:spacing w:line="360" w:lineRule="auto"/>
        <w:ind w:firstLine="1440"/>
        <w:rPr>
          <w:sz w:val="26"/>
          <w:szCs w:val="26"/>
        </w:rPr>
      </w:pPr>
    </w:p>
    <w:p w:rsidR="002300C0" w:rsidRPr="00E368B4" w:rsidRDefault="002300C0" w:rsidP="002300C0">
      <w:pPr>
        <w:spacing w:line="360" w:lineRule="auto"/>
        <w:ind w:firstLine="1440"/>
        <w:rPr>
          <w:sz w:val="26"/>
          <w:szCs w:val="26"/>
        </w:rPr>
      </w:pPr>
      <w:r w:rsidRPr="00E368B4">
        <w:rPr>
          <w:sz w:val="26"/>
          <w:szCs w:val="26"/>
        </w:rPr>
        <w:t xml:space="preserve">The plans must include specific proposals to meet or exceed this required reduction in consumption.  66 Pa. C.S. § 2806.1(b)(1)(i)(A) .  The Commission is required to analyze how the program and individual plans will enable the EDC to meet or exceed the required reduction in consumption.  66 Pa. C.S. § 2806.1(a)(4).   The Commission is also required to develop procedures to ensure compliance with this requirement.  66 Pa. C.S. § 2806.1(a)(9).   </w:t>
      </w:r>
    </w:p>
    <w:p w:rsidR="002300C0" w:rsidRPr="00E368B4" w:rsidRDefault="002300C0" w:rsidP="002300C0">
      <w:pPr>
        <w:pStyle w:val="Heading4"/>
      </w:pPr>
      <w:bookmarkStart w:id="23" w:name="_Toc248206898"/>
    </w:p>
    <w:p w:rsidR="002300C0" w:rsidRPr="00E368B4" w:rsidRDefault="002300C0" w:rsidP="002300C0">
      <w:pPr>
        <w:pStyle w:val="Heading4"/>
      </w:pPr>
      <w:bookmarkStart w:id="24" w:name="_Toc251764086"/>
      <w:r w:rsidRPr="00E368B4">
        <w:t xml:space="preserve">a.  </w:t>
      </w:r>
      <w:r w:rsidRPr="00E368B4">
        <w:tab/>
      </w:r>
      <w:r w:rsidRPr="00E368B4">
        <w:rPr>
          <w:i/>
        </w:rPr>
        <w:t>October 2009 Order</w:t>
      </w:r>
      <w:bookmarkEnd w:id="23"/>
      <w:bookmarkEnd w:id="24"/>
    </w:p>
    <w:p w:rsidR="006B5C41" w:rsidRDefault="006B5C41" w:rsidP="002300C0">
      <w:pPr>
        <w:spacing w:line="360" w:lineRule="auto"/>
        <w:ind w:firstLine="1440"/>
        <w:rPr>
          <w:sz w:val="26"/>
          <w:szCs w:val="26"/>
        </w:rPr>
      </w:pPr>
    </w:p>
    <w:p w:rsidR="002300C0" w:rsidRPr="00E368B4" w:rsidRDefault="002300C0" w:rsidP="002300C0">
      <w:pPr>
        <w:spacing w:line="360" w:lineRule="auto"/>
        <w:ind w:firstLine="1440"/>
        <w:rPr>
          <w:sz w:val="26"/>
          <w:szCs w:val="26"/>
        </w:rPr>
      </w:pPr>
      <w:r w:rsidRPr="00E368B4">
        <w:rPr>
          <w:sz w:val="26"/>
          <w:szCs w:val="26"/>
        </w:rPr>
        <w:t xml:space="preserve">In the </w:t>
      </w:r>
      <w:r w:rsidRPr="00B86B44">
        <w:rPr>
          <w:i/>
          <w:sz w:val="26"/>
          <w:szCs w:val="26"/>
        </w:rPr>
        <w:t>October 2009 Order</w:t>
      </w:r>
      <w:r w:rsidR="00B86B44">
        <w:rPr>
          <w:sz w:val="26"/>
          <w:szCs w:val="26"/>
        </w:rPr>
        <w:t>, we found that the P</w:t>
      </w:r>
      <w:r w:rsidRPr="00E368B4">
        <w:rPr>
          <w:sz w:val="26"/>
          <w:szCs w:val="26"/>
        </w:rPr>
        <w:t>lans project</w:t>
      </w:r>
      <w:r w:rsidR="00272CBD">
        <w:rPr>
          <w:sz w:val="26"/>
          <w:szCs w:val="26"/>
        </w:rPr>
        <w:t>ed</w:t>
      </w:r>
      <w:r w:rsidRPr="00E368B4">
        <w:rPr>
          <w:sz w:val="26"/>
          <w:szCs w:val="26"/>
        </w:rPr>
        <w:t xml:space="preserve"> total energy savings that would meet or exceed the 4.5% peak deman</w:t>
      </w:r>
      <w:r w:rsidR="00B44C3F">
        <w:rPr>
          <w:sz w:val="26"/>
          <w:szCs w:val="26"/>
        </w:rPr>
        <w:t>d reduction target by September </w:t>
      </w:r>
      <w:r w:rsidRPr="00E368B4">
        <w:rPr>
          <w:sz w:val="26"/>
          <w:szCs w:val="26"/>
        </w:rPr>
        <w:t xml:space="preserve">30, 2012, as mandated by the Act and the </w:t>
      </w:r>
      <w:r w:rsidRPr="00E368B4">
        <w:rPr>
          <w:i/>
          <w:sz w:val="26"/>
          <w:szCs w:val="26"/>
        </w:rPr>
        <w:t xml:space="preserve">Implementation Order.  </w:t>
      </w:r>
      <w:r w:rsidRPr="00E368B4">
        <w:rPr>
          <w:sz w:val="26"/>
          <w:szCs w:val="26"/>
        </w:rPr>
        <w:t xml:space="preserve">Nevertheless, for the reasons set forth in that Order, we required the Companies to recalculate the projected energy savings and resubmit the Plans in accordance with that Order.  </w:t>
      </w:r>
      <w:r w:rsidRPr="00E368B4">
        <w:rPr>
          <w:i/>
          <w:sz w:val="26"/>
          <w:szCs w:val="26"/>
        </w:rPr>
        <w:t>October 2009 Order</w:t>
      </w:r>
      <w:r w:rsidRPr="00E368B4">
        <w:rPr>
          <w:sz w:val="26"/>
          <w:szCs w:val="26"/>
        </w:rPr>
        <w:t xml:space="preserve"> at 25.</w:t>
      </w:r>
    </w:p>
    <w:p w:rsidR="002300C0" w:rsidRPr="00E368B4" w:rsidRDefault="002300C0" w:rsidP="002300C0">
      <w:pPr>
        <w:spacing w:line="360" w:lineRule="auto"/>
        <w:ind w:firstLine="2880"/>
        <w:rPr>
          <w:sz w:val="26"/>
          <w:szCs w:val="26"/>
        </w:rPr>
      </w:pPr>
    </w:p>
    <w:p w:rsidR="002300C0" w:rsidRPr="00E368B4" w:rsidRDefault="002300C0" w:rsidP="002300C0">
      <w:pPr>
        <w:pStyle w:val="Heading4"/>
      </w:pPr>
      <w:bookmarkStart w:id="25" w:name="_Toc248206899"/>
      <w:bookmarkStart w:id="26" w:name="_Toc251764087"/>
      <w:r w:rsidRPr="00E368B4">
        <w:t>b.</w:t>
      </w:r>
      <w:r w:rsidRPr="00E368B4">
        <w:tab/>
        <w:t>Positions of the Parties</w:t>
      </w:r>
      <w:bookmarkEnd w:id="25"/>
      <w:bookmarkEnd w:id="26"/>
    </w:p>
    <w:p w:rsidR="002300C0" w:rsidRPr="00E368B4" w:rsidRDefault="002300C0" w:rsidP="002300C0"/>
    <w:p w:rsidR="002300C0" w:rsidRPr="00E368B4" w:rsidRDefault="002300C0" w:rsidP="002300C0">
      <w:pPr>
        <w:spacing w:line="360" w:lineRule="auto"/>
        <w:ind w:firstLine="1440"/>
        <w:rPr>
          <w:sz w:val="26"/>
          <w:szCs w:val="26"/>
        </w:rPr>
      </w:pPr>
      <w:r w:rsidRPr="00E368B4">
        <w:rPr>
          <w:sz w:val="26"/>
          <w:szCs w:val="26"/>
        </w:rPr>
        <w:t xml:space="preserve">The </w:t>
      </w:r>
      <w:r w:rsidR="002045ED">
        <w:rPr>
          <w:sz w:val="26"/>
          <w:szCs w:val="26"/>
        </w:rPr>
        <w:t xml:space="preserve">Revised </w:t>
      </w:r>
      <w:r w:rsidRPr="00E368B4">
        <w:rPr>
          <w:sz w:val="26"/>
          <w:szCs w:val="26"/>
        </w:rPr>
        <w:t xml:space="preserve">Plans of Met Ed, Penelec and Penn Power project peak demand savings of 128.6 MW, 110.4 MW and 45.9 MW, respectively, by May 31, 2013.  Met Ed’s </w:t>
      </w:r>
      <w:r w:rsidR="002045ED">
        <w:rPr>
          <w:sz w:val="26"/>
          <w:szCs w:val="26"/>
        </w:rPr>
        <w:t xml:space="preserve">Revised </w:t>
      </w:r>
      <w:r w:rsidRPr="00E368B4">
        <w:rPr>
          <w:sz w:val="26"/>
          <w:szCs w:val="26"/>
        </w:rPr>
        <w:t xml:space="preserve">Plan at 22, Penelec’s </w:t>
      </w:r>
      <w:r w:rsidR="002045ED">
        <w:rPr>
          <w:sz w:val="26"/>
          <w:szCs w:val="26"/>
        </w:rPr>
        <w:t xml:space="preserve">Revised </w:t>
      </w:r>
      <w:r w:rsidRPr="00E368B4">
        <w:rPr>
          <w:sz w:val="26"/>
          <w:szCs w:val="26"/>
        </w:rPr>
        <w:t xml:space="preserve">Plan at 23, and Penn Power’s </w:t>
      </w:r>
      <w:r w:rsidR="002045ED">
        <w:rPr>
          <w:sz w:val="26"/>
          <w:szCs w:val="26"/>
        </w:rPr>
        <w:t xml:space="preserve">Revised </w:t>
      </w:r>
      <w:r w:rsidRPr="00E368B4">
        <w:rPr>
          <w:sz w:val="26"/>
          <w:szCs w:val="26"/>
        </w:rPr>
        <w:t>Plan at 21.</w:t>
      </w:r>
    </w:p>
    <w:p w:rsidR="002300C0" w:rsidRPr="00E368B4" w:rsidRDefault="002300C0" w:rsidP="002300C0">
      <w:pPr>
        <w:spacing w:line="360" w:lineRule="auto"/>
        <w:ind w:firstLine="1440"/>
        <w:rPr>
          <w:sz w:val="26"/>
          <w:szCs w:val="26"/>
        </w:rPr>
      </w:pPr>
    </w:p>
    <w:p w:rsidR="002300C0" w:rsidRDefault="002300C0" w:rsidP="002300C0">
      <w:pPr>
        <w:spacing w:line="360" w:lineRule="auto"/>
        <w:ind w:firstLine="1440"/>
        <w:rPr>
          <w:sz w:val="26"/>
          <w:szCs w:val="26"/>
        </w:rPr>
      </w:pPr>
      <w:r w:rsidRPr="00E368B4">
        <w:rPr>
          <w:sz w:val="26"/>
          <w:szCs w:val="26"/>
        </w:rPr>
        <w:lastRenderedPageBreak/>
        <w:t xml:space="preserve">No Parties filed </w:t>
      </w:r>
      <w:r w:rsidR="00F70F3A">
        <w:rPr>
          <w:sz w:val="26"/>
          <w:szCs w:val="26"/>
        </w:rPr>
        <w:t>comments on t</w:t>
      </w:r>
      <w:r w:rsidRPr="00E368B4">
        <w:rPr>
          <w:sz w:val="26"/>
          <w:szCs w:val="26"/>
        </w:rPr>
        <w:t xml:space="preserve">he Companies’ </w:t>
      </w:r>
      <w:r w:rsidR="00F70F3A">
        <w:rPr>
          <w:sz w:val="26"/>
          <w:szCs w:val="26"/>
        </w:rPr>
        <w:t>peak demand reduction</w:t>
      </w:r>
      <w:r w:rsidRPr="00E368B4">
        <w:rPr>
          <w:sz w:val="26"/>
          <w:szCs w:val="26"/>
        </w:rPr>
        <w:t xml:space="preserve"> projections.</w:t>
      </w:r>
    </w:p>
    <w:p w:rsidR="00DB47B5" w:rsidRPr="00E368B4" w:rsidRDefault="00DB47B5" w:rsidP="002300C0">
      <w:pPr>
        <w:spacing w:line="360" w:lineRule="auto"/>
        <w:ind w:firstLine="1440"/>
        <w:rPr>
          <w:sz w:val="26"/>
          <w:szCs w:val="26"/>
        </w:rPr>
      </w:pPr>
    </w:p>
    <w:p w:rsidR="002300C0" w:rsidRPr="00E368B4" w:rsidRDefault="002300C0" w:rsidP="002300C0">
      <w:pPr>
        <w:pStyle w:val="Heading4"/>
      </w:pPr>
      <w:bookmarkStart w:id="27" w:name="_Toc248206900"/>
      <w:bookmarkStart w:id="28" w:name="_Toc251764088"/>
      <w:r w:rsidRPr="00E368B4">
        <w:t xml:space="preserve">c.  </w:t>
      </w:r>
      <w:r w:rsidRPr="00E368B4">
        <w:tab/>
        <w:t>Disposition</w:t>
      </w:r>
      <w:bookmarkEnd w:id="27"/>
      <w:bookmarkEnd w:id="28"/>
    </w:p>
    <w:p w:rsidR="002300C0" w:rsidRPr="00E368B4" w:rsidRDefault="002300C0" w:rsidP="002300C0"/>
    <w:p w:rsidR="00C02E6C" w:rsidRPr="007A2761" w:rsidRDefault="002300C0" w:rsidP="00C02E6C">
      <w:pPr>
        <w:spacing w:line="360" w:lineRule="auto"/>
        <w:ind w:firstLine="1440"/>
        <w:rPr>
          <w:sz w:val="26"/>
          <w:szCs w:val="26"/>
        </w:rPr>
      </w:pPr>
      <w:r w:rsidRPr="00E368B4">
        <w:rPr>
          <w:sz w:val="26"/>
          <w:szCs w:val="26"/>
        </w:rPr>
        <w:t xml:space="preserve">We find that the recalculated figures contained in the </w:t>
      </w:r>
      <w:r w:rsidR="00F70F3A">
        <w:rPr>
          <w:sz w:val="26"/>
          <w:szCs w:val="26"/>
        </w:rPr>
        <w:t xml:space="preserve">Revised </w:t>
      </w:r>
      <w:r w:rsidRPr="00E368B4">
        <w:rPr>
          <w:sz w:val="26"/>
          <w:szCs w:val="26"/>
        </w:rPr>
        <w:t xml:space="preserve">Plans project total energy savings that will meet or exceed the 4.5% peak demand reduction target by September 30, 2012, as mandated by the Act and the </w:t>
      </w:r>
      <w:r w:rsidRPr="00E368B4">
        <w:rPr>
          <w:i/>
          <w:sz w:val="26"/>
          <w:szCs w:val="26"/>
        </w:rPr>
        <w:t>Implementation Order</w:t>
      </w:r>
      <w:r w:rsidRPr="00E368B4">
        <w:rPr>
          <w:sz w:val="26"/>
          <w:szCs w:val="26"/>
        </w:rPr>
        <w:t>.</w:t>
      </w:r>
      <w:r w:rsidR="00C02E6C">
        <w:rPr>
          <w:sz w:val="26"/>
          <w:szCs w:val="26"/>
        </w:rPr>
        <w:t xml:space="preserve"> </w:t>
      </w:r>
    </w:p>
    <w:p w:rsidR="002300C0" w:rsidRPr="00E368B4" w:rsidRDefault="002300C0" w:rsidP="002300C0">
      <w:pPr>
        <w:spacing w:line="360" w:lineRule="auto"/>
        <w:ind w:firstLine="1440"/>
        <w:rPr>
          <w:sz w:val="26"/>
          <w:szCs w:val="26"/>
        </w:rPr>
      </w:pPr>
    </w:p>
    <w:p w:rsidR="0029321C" w:rsidRPr="00FF0956" w:rsidRDefault="00B6382E" w:rsidP="00940B59">
      <w:pPr>
        <w:pStyle w:val="Heading3"/>
      </w:pPr>
      <w:bookmarkStart w:id="29" w:name="_Toc242516233"/>
      <w:bookmarkStart w:id="30" w:name="_Toc251764089"/>
      <w:r>
        <w:t xml:space="preserve">3.  </w:t>
      </w:r>
      <w:r w:rsidR="006F4B78">
        <w:tab/>
      </w:r>
      <w:r w:rsidR="0029321C" w:rsidRPr="00FF0956">
        <w:t>Requirements for a Variety of Programs Equitably Distributed</w:t>
      </w:r>
      <w:bookmarkEnd w:id="29"/>
      <w:bookmarkEnd w:id="30"/>
    </w:p>
    <w:p w:rsidR="004177CF" w:rsidRDefault="004177CF" w:rsidP="008E7C8E">
      <w:pPr>
        <w:spacing w:line="360" w:lineRule="auto"/>
        <w:ind w:firstLine="2160"/>
        <w:rPr>
          <w:b/>
          <w:sz w:val="26"/>
          <w:szCs w:val="26"/>
        </w:rPr>
      </w:pPr>
    </w:p>
    <w:p w:rsidR="007A2DD5" w:rsidRPr="009530CF" w:rsidRDefault="007A2DD5" w:rsidP="007A2DD5">
      <w:pPr>
        <w:autoSpaceDE w:val="0"/>
        <w:autoSpaceDN w:val="0"/>
        <w:adjustRightInd w:val="0"/>
        <w:spacing w:line="360" w:lineRule="auto"/>
        <w:ind w:firstLine="1440"/>
        <w:rPr>
          <w:sz w:val="26"/>
          <w:szCs w:val="26"/>
        </w:rPr>
      </w:pPr>
      <w:r w:rsidRPr="009530CF">
        <w:rPr>
          <w:sz w:val="26"/>
          <w:szCs w:val="26"/>
        </w:rPr>
        <w:t xml:space="preserve">The Commission’s EE&amp;C Program must include “standards to ensure that each plan includes a variety of energy efficiency and conservation measures and will provide the measures equitably to all classes of customers.”  66 Pa. C.S. </w:t>
      </w:r>
      <w:r w:rsidRPr="009530CF">
        <w:rPr>
          <w:sz w:val="26"/>
          <w:szCs w:val="26"/>
        </w:rPr>
        <w:br/>
        <w:t xml:space="preserve">§ 2806.1(a)(5).  Each EDC is required to demonstrate that its plan “provides a diverse cross section of alternatives for customers of all rate classes.”  </w:t>
      </w:r>
      <w:r>
        <w:rPr>
          <w:sz w:val="26"/>
          <w:szCs w:val="26"/>
        </w:rPr>
        <w:t xml:space="preserve">66 Pa. C.S. </w:t>
      </w:r>
      <w:r>
        <w:rPr>
          <w:sz w:val="26"/>
          <w:szCs w:val="26"/>
        </w:rPr>
        <w:br/>
        <w:t>§ 2806.1(b)(1)(i)(I</w:t>
      </w:r>
      <w:r w:rsidRPr="009530CF">
        <w:rPr>
          <w:sz w:val="26"/>
          <w:szCs w:val="26"/>
        </w:rPr>
        <w:t xml:space="preserve">). </w:t>
      </w:r>
    </w:p>
    <w:p w:rsidR="007A2DD5" w:rsidRPr="009530CF" w:rsidRDefault="007A2DD5" w:rsidP="007A2DD5">
      <w:pPr>
        <w:autoSpaceDE w:val="0"/>
        <w:autoSpaceDN w:val="0"/>
        <w:adjustRightInd w:val="0"/>
        <w:spacing w:line="360" w:lineRule="auto"/>
        <w:ind w:firstLine="1440"/>
        <w:jc w:val="both"/>
        <w:rPr>
          <w:sz w:val="26"/>
          <w:szCs w:val="26"/>
        </w:rPr>
      </w:pPr>
    </w:p>
    <w:p w:rsidR="0050570E" w:rsidRPr="0056717C" w:rsidRDefault="0050570E" w:rsidP="0050570E">
      <w:pPr>
        <w:pStyle w:val="Heading4"/>
      </w:pPr>
      <w:bookmarkStart w:id="31" w:name="_Toc251764090"/>
      <w:bookmarkStart w:id="32" w:name="_Toc242516234"/>
      <w:r>
        <w:t xml:space="preserve">a.  </w:t>
      </w:r>
      <w:r>
        <w:tab/>
      </w:r>
      <w:r w:rsidRPr="00B86F6C">
        <w:rPr>
          <w:i/>
        </w:rPr>
        <w:t>October 2009 Order</w:t>
      </w:r>
      <w:bookmarkEnd w:id="31"/>
    </w:p>
    <w:p w:rsidR="0050570E" w:rsidRDefault="0050570E" w:rsidP="0050570E">
      <w:pPr>
        <w:spacing w:line="360" w:lineRule="auto"/>
        <w:ind w:firstLine="2880"/>
        <w:rPr>
          <w:sz w:val="26"/>
          <w:szCs w:val="26"/>
        </w:rPr>
      </w:pPr>
    </w:p>
    <w:p w:rsidR="007D3A37" w:rsidRPr="00E368B4" w:rsidRDefault="007D3A37" w:rsidP="007D3A37">
      <w:pPr>
        <w:spacing w:line="360" w:lineRule="auto"/>
        <w:ind w:firstLine="1440"/>
        <w:rPr>
          <w:sz w:val="26"/>
        </w:rPr>
      </w:pPr>
      <w:r w:rsidRPr="00E368B4">
        <w:rPr>
          <w:sz w:val="26"/>
          <w:szCs w:val="26"/>
        </w:rPr>
        <w:t xml:space="preserve">In the </w:t>
      </w:r>
      <w:r w:rsidRPr="00272569">
        <w:rPr>
          <w:i/>
          <w:sz w:val="26"/>
          <w:szCs w:val="26"/>
        </w:rPr>
        <w:t>October 2009 Order</w:t>
      </w:r>
      <w:r w:rsidRPr="00E368B4">
        <w:rPr>
          <w:sz w:val="26"/>
          <w:szCs w:val="26"/>
        </w:rPr>
        <w:t>, we conclud</w:t>
      </w:r>
      <w:r w:rsidR="00697663">
        <w:rPr>
          <w:sz w:val="26"/>
          <w:szCs w:val="26"/>
        </w:rPr>
        <w:t>ed that the Companies’ Plans me</w:t>
      </w:r>
      <w:r w:rsidRPr="00E368B4">
        <w:rPr>
          <w:sz w:val="26"/>
          <w:szCs w:val="26"/>
        </w:rPr>
        <w:t>t the requirement of the Act to provide a variety of measures to all customer classes in an equitable manner.  The record evidence showed that t</w:t>
      </w:r>
      <w:r w:rsidRPr="00E368B4">
        <w:rPr>
          <w:sz w:val="26"/>
        </w:rPr>
        <w:t>he Plans contain</w:t>
      </w:r>
      <w:r w:rsidR="00272CBD">
        <w:rPr>
          <w:sz w:val="26"/>
        </w:rPr>
        <w:t>ed</w:t>
      </w:r>
      <w:r w:rsidRPr="00E368B4">
        <w:rPr>
          <w:sz w:val="26"/>
        </w:rPr>
        <w:t xml:space="preserve"> nineteen different programs distributed across all customer classes. </w:t>
      </w:r>
      <w:r w:rsidR="0023477C">
        <w:rPr>
          <w:sz w:val="26"/>
        </w:rPr>
        <w:t xml:space="preserve"> In addition, the Companies provided at least one energy efficiency program and one demand response program for each class</w:t>
      </w:r>
      <w:r w:rsidR="00272CBD">
        <w:rPr>
          <w:sz w:val="26"/>
        </w:rPr>
        <w:t xml:space="preserve">. </w:t>
      </w:r>
      <w:r w:rsidRPr="00E368B4">
        <w:rPr>
          <w:sz w:val="26"/>
        </w:rPr>
        <w:t xml:space="preserve"> </w:t>
      </w:r>
      <w:r w:rsidRPr="00E368B4">
        <w:rPr>
          <w:i/>
          <w:sz w:val="26"/>
        </w:rPr>
        <w:t>October 2009 Order</w:t>
      </w:r>
      <w:r w:rsidRPr="00E368B4">
        <w:rPr>
          <w:sz w:val="26"/>
        </w:rPr>
        <w:t xml:space="preserve"> at 29-30.</w:t>
      </w:r>
    </w:p>
    <w:p w:rsidR="007D3A37" w:rsidRPr="00E368B4" w:rsidRDefault="007D3A37" w:rsidP="007D3A37">
      <w:pPr>
        <w:spacing w:line="360" w:lineRule="auto"/>
        <w:ind w:firstLine="1440"/>
        <w:rPr>
          <w:sz w:val="26"/>
          <w:szCs w:val="26"/>
        </w:rPr>
      </w:pPr>
    </w:p>
    <w:p w:rsidR="00DB47B5" w:rsidRDefault="00DB47B5">
      <w:pPr>
        <w:spacing w:after="200" w:line="276" w:lineRule="auto"/>
        <w:rPr>
          <w:rFonts w:eastAsiaTheme="majorEastAsia" w:cstheme="majorBidi"/>
          <w:b/>
          <w:bCs/>
          <w:iCs/>
          <w:sz w:val="26"/>
        </w:rPr>
      </w:pPr>
      <w:bookmarkStart w:id="33" w:name="_Toc248206903"/>
      <w:r>
        <w:br w:type="page"/>
      </w:r>
    </w:p>
    <w:p w:rsidR="007D3A37" w:rsidRPr="00E368B4" w:rsidRDefault="007D3A37" w:rsidP="007D3A37">
      <w:pPr>
        <w:pStyle w:val="Heading4"/>
      </w:pPr>
      <w:bookmarkStart w:id="34" w:name="_Toc251764091"/>
      <w:r w:rsidRPr="00E368B4">
        <w:lastRenderedPageBreak/>
        <w:t>b.</w:t>
      </w:r>
      <w:r w:rsidRPr="00E368B4">
        <w:tab/>
        <w:t>Positions of the Parties</w:t>
      </w:r>
      <w:bookmarkEnd w:id="33"/>
      <w:bookmarkEnd w:id="34"/>
    </w:p>
    <w:p w:rsidR="007D3A37" w:rsidRDefault="007D3A37" w:rsidP="007D3A37"/>
    <w:p w:rsidR="006234A2" w:rsidRDefault="007C6748" w:rsidP="00AF4FD9">
      <w:pPr>
        <w:spacing w:line="360" w:lineRule="auto"/>
        <w:ind w:firstLine="1440"/>
        <w:rPr>
          <w:sz w:val="26"/>
          <w:szCs w:val="26"/>
        </w:rPr>
      </w:pPr>
      <w:r>
        <w:rPr>
          <w:sz w:val="26"/>
          <w:szCs w:val="26"/>
        </w:rPr>
        <w:t xml:space="preserve">The Revised Plans </w:t>
      </w:r>
      <w:r w:rsidR="00784BE2">
        <w:rPr>
          <w:sz w:val="26"/>
          <w:szCs w:val="26"/>
        </w:rPr>
        <w:t xml:space="preserve">again </w:t>
      </w:r>
      <w:r w:rsidR="00272CBD">
        <w:rPr>
          <w:sz w:val="26"/>
          <w:szCs w:val="26"/>
        </w:rPr>
        <w:t xml:space="preserve">provide for </w:t>
      </w:r>
      <w:r>
        <w:rPr>
          <w:sz w:val="26"/>
          <w:szCs w:val="26"/>
        </w:rPr>
        <w:t>nineteen programs to serve the needs of the residential, commercial, industrial, and government/non-profit classes</w:t>
      </w:r>
      <w:r w:rsidR="00D32ACB">
        <w:rPr>
          <w:sz w:val="26"/>
          <w:szCs w:val="26"/>
        </w:rPr>
        <w:t>.</w:t>
      </w:r>
      <w:r>
        <w:rPr>
          <w:sz w:val="26"/>
          <w:szCs w:val="26"/>
        </w:rPr>
        <w:t xml:space="preserve">  </w:t>
      </w:r>
      <w:r w:rsidR="00784BE2">
        <w:rPr>
          <w:sz w:val="26"/>
          <w:szCs w:val="26"/>
        </w:rPr>
        <w:t>Met Ed’s Revised Plan at 5-8, Penelec’s Revised Plan at 4-8, and</w:t>
      </w:r>
      <w:r w:rsidR="00B44C3F">
        <w:rPr>
          <w:sz w:val="26"/>
          <w:szCs w:val="26"/>
        </w:rPr>
        <w:t xml:space="preserve"> Penn Power’s Revised Plan at 4</w:t>
      </w:r>
      <w:r w:rsidR="00B44C3F">
        <w:rPr>
          <w:sz w:val="26"/>
          <w:szCs w:val="26"/>
        </w:rPr>
        <w:noBreakHyphen/>
      </w:r>
      <w:r w:rsidR="00784BE2">
        <w:rPr>
          <w:sz w:val="26"/>
          <w:szCs w:val="26"/>
        </w:rPr>
        <w:t>7.</w:t>
      </w:r>
    </w:p>
    <w:p w:rsidR="00AF4FD9" w:rsidRPr="00AF4FD9" w:rsidRDefault="00D32ACB" w:rsidP="00AF4FD9">
      <w:pPr>
        <w:spacing w:line="360" w:lineRule="auto"/>
        <w:ind w:firstLine="1440"/>
        <w:rPr>
          <w:sz w:val="26"/>
          <w:szCs w:val="26"/>
        </w:rPr>
      </w:pPr>
      <w:r>
        <w:rPr>
          <w:sz w:val="26"/>
          <w:szCs w:val="26"/>
        </w:rPr>
        <w:t>No Parties submitted comments on this aspect of the Revised Plans.</w:t>
      </w:r>
    </w:p>
    <w:p w:rsidR="007D3A37" w:rsidRDefault="007D3A37" w:rsidP="007D3A37">
      <w:pPr>
        <w:spacing w:line="360" w:lineRule="auto"/>
        <w:ind w:firstLine="1440"/>
        <w:rPr>
          <w:sz w:val="26"/>
        </w:rPr>
      </w:pPr>
    </w:p>
    <w:p w:rsidR="006234A2" w:rsidRPr="00E368B4" w:rsidRDefault="006234A2" w:rsidP="006234A2">
      <w:pPr>
        <w:pStyle w:val="Heading4"/>
      </w:pPr>
      <w:bookmarkStart w:id="35" w:name="_Toc251764092"/>
      <w:r>
        <w:t>c.</w:t>
      </w:r>
      <w:r>
        <w:tab/>
        <w:t>Disposition</w:t>
      </w:r>
      <w:bookmarkEnd w:id="35"/>
    </w:p>
    <w:p w:rsidR="006234A2" w:rsidRDefault="006234A2" w:rsidP="007D3A37">
      <w:pPr>
        <w:spacing w:line="360" w:lineRule="auto"/>
        <w:ind w:firstLine="1440"/>
        <w:rPr>
          <w:sz w:val="26"/>
        </w:rPr>
      </w:pPr>
    </w:p>
    <w:p w:rsidR="007D3A37" w:rsidRPr="00E368B4" w:rsidRDefault="006234A2" w:rsidP="007D3A37">
      <w:pPr>
        <w:spacing w:line="360" w:lineRule="auto"/>
        <w:ind w:firstLine="1440"/>
        <w:rPr>
          <w:sz w:val="26"/>
          <w:szCs w:val="26"/>
        </w:rPr>
      </w:pPr>
      <w:r>
        <w:rPr>
          <w:sz w:val="26"/>
        </w:rPr>
        <w:t>W</w:t>
      </w:r>
      <w:r w:rsidR="0037109F">
        <w:rPr>
          <w:sz w:val="26"/>
        </w:rPr>
        <w:t xml:space="preserve">e conclude that the Companies’ Revised Plans meet the requirement of the Act to provide a variety of measures to all customer classes in an equitable manner.  The Revised Plans contain nineteen programs distributed across all customer classes.  The Companies have provided at least one energy efficiency program and one demand response program for each class in accordance with the Commission’s </w:t>
      </w:r>
      <w:r w:rsidR="0037109F">
        <w:rPr>
          <w:i/>
          <w:sz w:val="26"/>
        </w:rPr>
        <w:t>Implementation Order</w:t>
      </w:r>
      <w:r w:rsidR="0037109F">
        <w:rPr>
          <w:sz w:val="26"/>
        </w:rPr>
        <w:t xml:space="preserve">.  Therefore, we conclude that the </w:t>
      </w:r>
      <w:r w:rsidR="008B13D0">
        <w:rPr>
          <w:sz w:val="26"/>
          <w:szCs w:val="26"/>
        </w:rPr>
        <w:t xml:space="preserve">Revised </w:t>
      </w:r>
      <w:r w:rsidR="007D3A37" w:rsidRPr="00E368B4">
        <w:rPr>
          <w:sz w:val="26"/>
          <w:szCs w:val="26"/>
        </w:rPr>
        <w:t xml:space="preserve">Plans </w:t>
      </w:r>
      <w:r w:rsidR="0037109F">
        <w:rPr>
          <w:sz w:val="26"/>
          <w:szCs w:val="26"/>
        </w:rPr>
        <w:t>com</w:t>
      </w:r>
      <w:r w:rsidR="00B44C3F">
        <w:rPr>
          <w:sz w:val="26"/>
          <w:szCs w:val="26"/>
        </w:rPr>
        <w:t>ply with the provisions of 66 </w:t>
      </w:r>
      <w:r w:rsidR="0037109F">
        <w:rPr>
          <w:sz w:val="26"/>
          <w:szCs w:val="26"/>
        </w:rPr>
        <w:t>Pa. C.S. §</w:t>
      </w:r>
      <w:r w:rsidR="008E2821">
        <w:rPr>
          <w:sz w:val="26"/>
          <w:szCs w:val="26"/>
        </w:rPr>
        <w:t xml:space="preserve"> 2806.1(b)(1)(i)(B)</w:t>
      </w:r>
      <w:r w:rsidR="007D3A37" w:rsidRPr="00E368B4">
        <w:rPr>
          <w:sz w:val="26"/>
          <w:szCs w:val="26"/>
        </w:rPr>
        <w:t xml:space="preserve">. </w:t>
      </w:r>
    </w:p>
    <w:p w:rsidR="007D3A37" w:rsidRDefault="007D3A37" w:rsidP="0050570E">
      <w:pPr>
        <w:spacing w:line="360" w:lineRule="auto"/>
        <w:ind w:firstLine="2880"/>
        <w:rPr>
          <w:sz w:val="26"/>
          <w:szCs w:val="26"/>
        </w:rPr>
      </w:pPr>
    </w:p>
    <w:p w:rsidR="0029321C" w:rsidRPr="00FF0956" w:rsidRDefault="00B6382E" w:rsidP="00940B59">
      <w:pPr>
        <w:pStyle w:val="Heading3"/>
      </w:pPr>
      <w:bookmarkStart w:id="36" w:name="_Toc242516236"/>
      <w:bookmarkStart w:id="37" w:name="_Toc251764093"/>
      <w:bookmarkEnd w:id="32"/>
      <w:r>
        <w:t xml:space="preserve">4.  </w:t>
      </w:r>
      <w:r w:rsidR="006F4B78">
        <w:tab/>
      </w:r>
      <w:r w:rsidR="0029321C" w:rsidRPr="00FF0956">
        <w:t>Ten Percent Government/Non-Profit Requirement</w:t>
      </w:r>
      <w:bookmarkEnd w:id="36"/>
      <w:bookmarkEnd w:id="37"/>
    </w:p>
    <w:p w:rsidR="004177CF" w:rsidRDefault="004177CF" w:rsidP="008E7C8E">
      <w:pPr>
        <w:spacing w:line="360" w:lineRule="auto"/>
        <w:ind w:firstLine="2160"/>
        <w:rPr>
          <w:sz w:val="26"/>
          <w:szCs w:val="26"/>
        </w:rPr>
      </w:pPr>
    </w:p>
    <w:p w:rsidR="00590ECF" w:rsidRPr="00EA25E3" w:rsidRDefault="00590ECF" w:rsidP="00590ECF">
      <w:pPr>
        <w:spacing w:line="360" w:lineRule="auto"/>
        <w:ind w:firstLine="1440"/>
        <w:rPr>
          <w:sz w:val="26"/>
          <w:szCs w:val="26"/>
        </w:rPr>
      </w:pPr>
      <w:r w:rsidRPr="00EA25E3">
        <w:rPr>
          <w:sz w:val="26"/>
          <w:szCs w:val="26"/>
        </w:rPr>
        <w:t>The Act requires that “a minimum of 10% of the required reductions in consumption . . . shall be obtained from units of federal, state and local government, including municipalities, school districts, institutions of higher education and nonprofit entities.”  66 Pa. C.S. § 2806.1(b)(1)(i)(B).</w:t>
      </w:r>
      <w:r>
        <w:rPr>
          <w:sz w:val="26"/>
          <w:szCs w:val="26"/>
        </w:rPr>
        <w:t xml:space="preserve">  </w:t>
      </w:r>
    </w:p>
    <w:p w:rsidR="00590ECF" w:rsidRPr="008C19F2" w:rsidRDefault="00590ECF" w:rsidP="00590ECF">
      <w:pPr>
        <w:spacing w:line="360" w:lineRule="auto"/>
        <w:ind w:firstLine="2160"/>
        <w:rPr>
          <w:sz w:val="26"/>
          <w:szCs w:val="26"/>
        </w:rPr>
      </w:pPr>
    </w:p>
    <w:p w:rsidR="00590ECF" w:rsidRDefault="00590ECF" w:rsidP="00590ECF">
      <w:pPr>
        <w:pStyle w:val="Heading4"/>
      </w:pPr>
      <w:bookmarkStart w:id="38" w:name="_Toc248206906"/>
      <w:bookmarkStart w:id="39" w:name="_Toc251764094"/>
      <w:r>
        <w:t xml:space="preserve">a.  </w:t>
      </w:r>
      <w:r>
        <w:tab/>
      </w:r>
      <w:r w:rsidRPr="00744568">
        <w:rPr>
          <w:i/>
        </w:rPr>
        <w:t>October 2009 Order</w:t>
      </w:r>
      <w:bookmarkEnd w:id="38"/>
      <w:bookmarkEnd w:id="39"/>
    </w:p>
    <w:p w:rsidR="00590ECF" w:rsidRPr="00EB1FEA" w:rsidRDefault="00590ECF" w:rsidP="00590ECF"/>
    <w:p w:rsidR="00590ECF" w:rsidRDefault="00590ECF" w:rsidP="00DD1DD9">
      <w:pPr>
        <w:spacing w:line="360" w:lineRule="auto"/>
        <w:ind w:firstLine="1440"/>
        <w:rPr>
          <w:sz w:val="26"/>
          <w:szCs w:val="26"/>
        </w:rPr>
      </w:pPr>
      <w:r>
        <w:rPr>
          <w:sz w:val="26"/>
          <w:szCs w:val="26"/>
        </w:rPr>
        <w:t xml:space="preserve">The </w:t>
      </w:r>
      <w:r w:rsidRPr="00DD1DD9">
        <w:rPr>
          <w:i/>
          <w:sz w:val="26"/>
          <w:szCs w:val="26"/>
        </w:rPr>
        <w:t>October 2009 Order</w:t>
      </w:r>
      <w:r>
        <w:rPr>
          <w:sz w:val="26"/>
          <w:szCs w:val="26"/>
        </w:rPr>
        <w:t xml:space="preserve"> stated that the Plans include</w:t>
      </w:r>
      <w:r w:rsidR="00DD1DD9">
        <w:rPr>
          <w:sz w:val="26"/>
          <w:szCs w:val="26"/>
        </w:rPr>
        <w:t>d</w:t>
      </w:r>
      <w:r>
        <w:rPr>
          <w:sz w:val="26"/>
          <w:szCs w:val="26"/>
        </w:rPr>
        <w:t xml:space="preserve"> programs anticipated to exceed the </w:t>
      </w:r>
      <w:r w:rsidR="00DD1DD9">
        <w:rPr>
          <w:sz w:val="26"/>
          <w:szCs w:val="26"/>
        </w:rPr>
        <w:t xml:space="preserve">government/non-profit </w:t>
      </w:r>
      <w:r>
        <w:rPr>
          <w:sz w:val="26"/>
          <w:szCs w:val="26"/>
        </w:rPr>
        <w:t xml:space="preserve">requirement and </w:t>
      </w:r>
      <w:r w:rsidR="00DD1DD9">
        <w:rPr>
          <w:sz w:val="26"/>
          <w:szCs w:val="26"/>
        </w:rPr>
        <w:t xml:space="preserve">found </w:t>
      </w:r>
      <w:r>
        <w:rPr>
          <w:sz w:val="26"/>
          <w:szCs w:val="26"/>
        </w:rPr>
        <w:t xml:space="preserve">no reason to modify </w:t>
      </w:r>
      <w:r w:rsidR="00DD1DD9">
        <w:rPr>
          <w:sz w:val="26"/>
          <w:szCs w:val="26"/>
        </w:rPr>
        <w:t>this aspect of the P</w:t>
      </w:r>
      <w:r>
        <w:rPr>
          <w:sz w:val="26"/>
          <w:szCs w:val="26"/>
        </w:rPr>
        <w:t>lans.</w:t>
      </w:r>
      <w:r w:rsidR="00DD1DD9">
        <w:rPr>
          <w:sz w:val="26"/>
          <w:szCs w:val="26"/>
        </w:rPr>
        <w:t xml:space="preserve">  </w:t>
      </w:r>
      <w:r w:rsidR="00DD1DD9" w:rsidRPr="00DD1DD9">
        <w:rPr>
          <w:i/>
          <w:sz w:val="26"/>
          <w:szCs w:val="26"/>
        </w:rPr>
        <w:t>October 2009 Order</w:t>
      </w:r>
      <w:r w:rsidR="00DD1DD9">
        <w:rPr>
          <w:sz w:val="26"/>
          <w:szCs w:val="26"/>
        </w:rPr>
        <w:t xml:space="preserve"> at </w:t>
      </w:r>
      <w:r w:rsidR="00CE6D8D">
        <w:rPr>
          <w:sz w:val="26"/>
          <w:szCs w:val="26"/>
        </w:rPr>
        <w:t>33.</w:t>
      </w:r>
    </w:p>
    <w:p w:rsidR="00DB47B5" w:rsidRDefault="00DB47B5" w:rsidP="00590ECF">
      <w:pPr>
        <w:pStyle w:val="Heading4"/>
      </w:pPr>
      <w:bookmarkStart w:id="40" w:name="_Toc248206907"/>
    </w:p>
    <w:p w:rsidR="00590ECF" w:rsidRDefault="00590ECF" w:rsidP="00590ECF">
      <w:pPr>
        <w:pStyle w:val="Heading4"/>
      </w:pPr>
      <w:bookmarkStart w:id="41" w:name="_Toc251764095"/>
      <w:r>
        <w:t>b.</w:t>
      </w:r>
      <w:r>
        <w:tab/>
        <w:t>Positions of the Parties</w:t>
      </w:r>
      <w:bookmarkEnd w:id="40"/>
      <w:bookmarkEnd w:id="41"/>
    </w:p>
    <w:p w:rsidR="00590ECF" w:rsidRPr="00EB1FEA" w:rsidRDefault="00590ECF" w:rsidP="00590ECF"/>
    <w:p w:rsidR="00035848" w:rsidRDefault="00035848" w:rsidP="00CE6D8D">
      <w:pPr>
        <w:spacing w:line="360" w:lineRule="auto"/>
        <w:ind w:firstLine="1440"/>
        <w:rPr>
          <w:sz w:val="26"/>
          <w:szCs w:val="26"/>
        </w:rPr>
      </w:pPr>
      <w:r>
        <w:rPr>
          <w:sz w:val="26"/>
          <w:szCs w:val="26"/>
        </w:rPr>
        <w:t>Met</w:t>
      </w:r>
      <w:r w:rsidR="00272CBD">
        <w:rPr>
          <w:sz w:val="26"/>
          <w:szCs w:val="26"/>
        </w:rPr>
        <w:t xml:space="preserve"> </w:t>
      </w:r>
      <w:r>
        <w:rPr>
          <w:sz w:val="26"/>
          <w:szCs w:val="26"/>
        </w:rPr>
        <w:t xml:space="preserve">Ed forecasts that from the government/non-profit sector it will save 21,403 MWh out of its required 2011 MWh reduction target of 148,650 MWh, and it will save </w:t>
      </w:r>
      <w:r w:rsidR="00F21621">
        <w:rPr>
          <w:sz w:val="26"/>
          <w:szCs w:val="26"/>
        </w:rPr>
        <w:t>51,255 MWh out of its required 2013 MWh reduction target of 4</w:t>
      </w:r>
      <w:r w:rsidR="00865E10">
        <w:rPr>
          <w:sz w:val="26"/>
          <w:szCs w:val="26"/>
        </w:rPr>
        <w:t xml:space="preserve">45,951 </w:t>
      </w:r>
      <w:r w:rsidR="00F21621">
        <w:rPr>
          <w:sz w:val="26"/>
          <w:szCs w:val="26"/>
        </w:rPr>
        <w:t xml:space="preserve">MWh.  MetEd’s Revised Plan, Appendix G at 2.  </w:t>
      </w:r>
      <w:r w:rsidR="000A1B06">
        <w:rPr>
          <w:sz w:val="26"/>
          <w:szCs w:val="26"/>
        </w:rPr>
        <w:t>Penelec forecasts that from the government/non-profit sector it will save 23,541 MWh out of its required 2011 MWh reduction target of 143,993 MWh, and it will save 55,623 MWh out of its required 2013 MWh reduction target of 431,979 MWh.  Penelec’s Revised Plan, Appendix G at 2.</w:t>
      </w:r>
      <w:r w:rsidR="000A1B06" w:rsidRPr="000A1B06">
        <w:rPr>
          <w:sz w:val="26"/>
          <w:szCs w:val="26"/>
        </w:rPr>
        <w:t xml:space="preserve"> </w:t>
      </w:r>
      <w:r w:rsidR="000A1B06">
        <w:rPr>
          <w:sz w:val="26"/>
          <w:szCs w:val="26"/>
        </w:rPr>
        <w:t xml:space="preserve">Penn Power forecasts that from the government/non-profit sector it will save 7,990 MWh out of its required 2011 MWh reduction target of </w:t>
      </w:r>
      <w:r w:rsidR="00DF748E">
        <w:rPr>
          <w:sz w:val="26"/>
          <w:szCs w:val="26"/>
        </w:rPr>
        <w:t>47,729</w:t>
      </w:r>
      <w:r w:rsidR="000A1B06">
        <w:rPr>
          <w:sz w:val="26"/>
          <w:szCs w:val="26"/>
        </w:rPr>
        <w:t xml:space="preserve"> MWh, and it will save 1</w:t>
      </w:r>
      <w:r w:rsidR="00DF748E">
        <w:rPr>
          <w:sz w:val="26"/>
          <w:szCs w:val="26"/>
        </w:rPr>
        <w:t>8</w:t>
      </w:r>
      <w:r w:rsidR="000A1B06">
        <w:rPr>
          <w:sz w:val="26"/>
          <w:szCs w:val="26"/>
        </w:rPr>
        <w:t>,</w:t>
      </w:r>
      <w:r w:rsidR="00DF748E">
        <w:rPr>
          <w:sz w:val="26"/>
          <w:szCs w:val="26"/>
        </w:rPr>
        <w:t>640</w:t>
      </w:r>
      <w:r w:rsidR="000A1B06">
        <w:rPr>
          <w:sz w:val="26"/>
          <w:szCs w:val="26"/>
        </w:rPr>
        <w:t xml:space="preserve"> MWh out of its required 2013 MWh reduction target of </w:t>
      </w:r>
      <w:r w:rsidR="00DF748E">
        <w:rPr>
          <w:sz w:val="26"/>
          <w:szCs w:val="26"/>
        </w:rPr>
        <w:t>143,188</w:t>
      </w:r>
      <w:r w:rsidR="00A429AE">
        <w:rPr>
          <w:sz w:val="26"/>
          <w:szCs w:val="26"/>
        </w:rPr>
        <w:t xml:space="preserve"> MWh.  Penn Power</w:t>
      </w:r>
      <w:r w:rsidR="000A1B06">
        <w:rPr>
          <w:sz w:val="26"/>
          <w:szCs w:val="26"/>
        </w:rPr>
        <w:t>’s Revised Plan, Appendix G at 2.</w:t>
      </w:r>
    </w:p>
    <w:p w:rsidR="00035848" w:rsidRDefault="00035848" w:rsidP="00CE6D8D">
      <w:pPr>
        <w:spacing w:line="360" w:lineRule="auto"/>
        <w:ind w:firstLine="1440"/>
        <w:rPr>
          <w:sz w:val="26"/>
          <w:szCs w:val="26"/>
        </w:rPr>
      </w:pPr>
    </w:p>
    <w:p w:rsidR="00590ECF" w:rsidRDefault="008E726A" w:rsidP="00CE6D8D">
      <w:pPr>
        <w:spacing w:line="360" w:lineRule="auto"/>
        <w:ind w:firstLine="1440"/>
        <w:rPr>
          <w:sz w:val="26"/>
          <w:szCs w:val="26"/>
        </w:rPr>
      </w:pPr>
      <w:r>
        <w:rPr>
          <w:sz w:val="26"/>
          <w:szCs w:val="26"/>
        </w:rPr>
        <w:t xml:space="preserve">No </w:t>
      </w:r>
      <w:r w:rsidR="00C817B2">
        <w:rPr>
          <w:sz w:val="26"/>
          <w:szCs w:val="26"/>
        </w:rPr>
        <w:t xml:space="preserve">Parties </w:t>
      </w:r>
      <w:r>
        <w:rPr>
          <w:sz w:val="26"/>
          <w:szCs w:val="26"/>
        </w:rPr>
        <w:t>comment</w:t>
      </w:r>
      <w:r w:rsidR="00C817B2">
        <w:rPr>
          <w:sz w:val="26"/>
          <w:szCs w:val="26"/>
        </w:rPr>
        <w:t>ed on thi</w:t>
      </w:r>
      <w:r>
        <w:rPr>
          <w:sz w:val="26"/>
          <w:szCs w:val="26"/>
        </w:rPr>
        <w:t xml:space="preserve">s </w:t>
      </w:r>
      <w:r w:rsidR="00C817B2">
        <w:rPr>
          <w:sz w:val="26"/>
          <w:szCs w:val="26"/>
        </w:rPr>
        <w:t xml:space="preserve">aspect of the </w:t>
      </w:r>
      <w:r>
        <w:rPr>
          <w:sz w:val="26"/>
          <w:szCs w:val="26"/>
        </w:rPr>
        <w:t>Revised P</w:t>
      </w:r>
      <w:r w:rsidR="00590ECF">
        <w:rPr>
          <w:sz w:val="26"/>
          <w:szCs w:val="26"/>
        </w:rPr>
        <w:t>lans.</w:t>
      </w:r>
    </w:p>
    <w:p w:rsidR="00590ECF" w:rsidRDefault="00590ECF" w:rsidP="00590ECF">
      <w:pPr>
        <w:spacing w:line="360" w:lineRule="auto"/>
        <w:ind w:left="1440"/>
        <w:rPr>
          <w:sz w:val="26"/>
          <w:szCs w:val="26"/>
        </w:rPr>
      </w:pPr>
    </w:p>
    <w:p w:rsidR="00590ECF" w:rsidRDefault="00590ECF" w:rsidP="00590ECF">
      <w:pPr>
        <w:pStyle w:val="Heading4"/>
      </w:pPr>
      <w:bookmarkStart w:id="42" w:name="_Toc248206908"/>
      <w:bookmarkStart w:id="43" w:name="_Toc251764096"/>
      <w:r>
        <w:t xml:space="preserve">c.  </w:t>
      </w:r>
      <w:r>
        <w:tab/>
      </w:r>
      <w:r w:rsidRPr="0056717C">
        <w:t>Disposition</w:t>
      </w:r>
      <w:bookmarkEnd w:id="42"/>
      <w:bookmarkEnd w:id="43"/>
    </w:p>
    <w:p w:rsidR="00590ECF" w:rsidRPr="00EB1FEA" w:rsidRDefault="00590ECF" w:rsidP="00590ECF"/>
    <w:p w:rsidR="00590ECF" w:rsidRDefault="00DC5C32" w:rsidP="008E726A">
      <w:pPr>
        <w:spacing w:line="360" w:lineRule="auto"/>
        <w:ind w:firstLine="1440"/>
        <w:rPr>
          <w:sz w:val="26"/>
          <w:szCs w:val="26"/>
        </w:rPr>
      </w:pPr>
      <w:r>
        <w:rPr>
          <w:sz w:val="26"/>
          <w:szCs w:val="26"/>
        </w:rPr>
        <w:t xml:space="preserve">We find that the Revised Plans comply with </w:t>
      </w:r>
      <w:r w:rsidR="001962B2">
        <w:rPr>
          <w:sz w:val="26"/>
          <w:szCs w:val="26"/>
        </w:rPr>
        <w:t xml:space="preserve">the </w:t>
      </w:r>
      <w:r>
        <w:rPr>
          <w:sz w:val="26"/>
          <w:szCs w:val="26"/>
        </w:rPr>
        <w:t>Act</w:t>
      </w:r>
      <w:r w:rsidR="001962B2">
        <w:rPr>
          <w:sz w:val="26"/>
          <w:szCs w:val="26"/>
        </w:rPr>
        <w:t xml:space="preserve">’s </w:t>
      </w:r>
      <w:r>
        <w:rPr>
          <w:sz w:val="26"/>
          <w:szCs w:val="26"/>
        </w:rPr>
        <w:t>t</w:t>
      </w:r>
      <w:r w:rsidR="00590ECF">
        <w:rPr>
          <w:sz w:val="26"/>
          <w:szCs w:val="26"/>
        </w:rPr>
        <w:t xml:space="preserve">en </w:t>
      </w:r>
      <w:r>
        <w:rPr>
          <w:sz w:val="26"/>
          <w:szCs w:val="26"/>
        </w:rPr>
        <w:t>p</w:t>
      </w:r>
      <w:r w:rsidR="004F2F59">
        <w:rPr>
          <w:sz w:val="26"/>
          <w:szCs w:val="26"/>
        </w:rPr>
        <w:t>ercent government/non-p</w:t>
      </w:r>
      <w:r w:rsidR="00590ECF">
        <w:rPr>
          <w:sz w:val="26"/>
          <w:szCs w:val="26"/>
        </w:rPr>
        <w:t>rofit requirement.</w:t>
      </w:r>
    </w:p>
    <w:p w:rsidR="009245D7" w:rsidRDefault="009245D7" w:rsidP="0029321C">
      <w:pPr>
        <w:spacing w:line="360" w:lineRule="auto"/>
        <w:ind w:firstLine="1440"/>
        <w:rPr>
          <w:sz w:val="26"/>
          <w:szCs w:val="26"/>
        </w:rPr>
      </w:pPr>
    </w:p>
    <w:p w:rsidR="0029321C" w:rsidRPr="00FF0956" w:rsidRDefault="00B6382E" w:rsidP="00940B59">
      <w:pPr>
        <w:pStyle w:val="Heading3"/>
      </w:pPr>
      <w:bookmarkStart w:id="44" w:name="_Toc242516239"/>
      <w:bookmarkStart w:id="45" w:name="_Toc251764097"/>
      <w:r>
        <w:t xml:space="preserve">5.  </w:t>
      </w:r>
      <w:r w:rsidR="006F4B78">
        <w:tab/>
      </w:r>
      <w:r w:rsidR="00E5513D">
        <w:t>Low-I</w:t>
      </w:r>
      <w:r w:rsidR="003A49E6">
        <w:t>ncome</w:t>
      </w:r>
      <w:r w:rsidR="0029321C" w:rsidRPr="00FF0956">
        <w:t xml:space="preserve"> Program Requirements</w:t>
      </w:r>
      <w:bookmarkEnd w:id="44"/>
      <w:bookmarkEnd w:id="45"/>
    </w:p>
    <w:p w:rsidR="004177CF" w:rsidRDefault="004177CF" w:rsidP="008E7C8E">
      <w:pPr>
        <w:spacing w:line="360" w:lineRule="auto"/>
        <w:ind w:firstLine="2160"/>
        <w:rPr>
          <w:b/>
          <w:sz w:val="26"/>
          <w:szCs w:val="26"/>
        </w:rPr>
      </w:pPr>
    </w:p>
    <w:p w:rsidR="001A361E" w:rsidRPr="0098606D" w:rsidRDefault="001A361E" w:rsidP="00104243">
      <w:pPr>
        <w:spacing w:line="360" w:lineRule="auto"/>
        <w:ind w:firstLine="1440"/>
        <w:rPr>
          <w:sz w:val="26"/>
          <w:szCs w:val="26"/>
        </w:rPr>
      </w:pPr>
      <w:bookmarkStart w:id="46" w:name="_Toc242516240"/>
      <w:r w:rsidRPr="0098606D">
        <w:rPr>
          <w:sz w:val="26"/>
          <w:szCs w:val="26"/>
        </w:rPr>
        <w:t>Act 129 provides:</w:t>
      </w:r>
    </w:p>
    <w:p w:rsidR="00D4069D" w:rsidRDefault="00D4069D" w:rsidP="001A361E">
      <w:pPr>
        <w:ind w:left="1440" w:right="1440" w:firstLine="720"/>
        <w:rPr>
          <w:sz w:val="26"/>
          <w:szCs w:val="26"/>
        </w:rPr>
      </w:pPr>
    </w:p>
    <w:p w:rsidR="00D4069D" w:rsidRPr="0098606D" w:rsidRDefault="001A361E" w:rsidP="001A361E">
      <w:pPr>
        <w:ind w:left="1440" w:right="1440" w:firstLine="720"/>
        <w:rPr>
          <w:sz w:val="26"/>
          <w:szCs w:val="26"/>
        </w:rPr>
      </w:pPr>
      <w:r w:rsidRPr="0098606D">
        <w:rPr>
          <w:sz w:val="26"/>
          <w:szCs w:val="26"/>
        </w:rPr>
        <w:t xml:space="preserve">The plan shall include specific energy efficiency measures for households at or below 150% of the federal poverty income guidelines.  The number of measures shall be proportionate to those households’ share of the total energy usage in the service territory.  The electric distribution company shall coordinate measures under this clause with </w:t>
      </w:r>
      <w:r w:rsidRPr="0098606D">
        <w:rPr>
          <w:sz w:val="26"/>
          <w:szCs w:val="26"/>
        </w:rPr>
        <w:lastRenderedPageBreak/>
        <w:t>other program</w:t>
      </w:r>
      <w:r>
        <w:rPr>
          <w:sz w:val="26"/>
          <w:szCs w:val="26"/>
        </w:rPr>
        <w:t>s</w:t>
      </w:r>
      <w:r w:rsidRPr="0098606D">
        <w:rPr>
          <w:sz w:val="26"/>
          <w:szCs w:val="26"/>
        </w:rPr>
        <w:t xml:space="preserve"> administered by the commission or another federal or state agency.  The expenditures of an electric distribution company under this clause shall be in addition to expenditures made under Pa. Code Ch. 58 (relating to residential low income usage reduction programs).</w:t>
      </w:r>
    </w:p>
    <w:p w:rsidR="001A361E" w:rsidRPr="0098606D" w:rsidRDefault="001A361E" w:rsidP="00D4069D">
      <w:pPr>
        <w:spacing w:line="360" w:lineRule="auto"/>
        <w:ind w:left="1440" w:right="1440" w:firstLine="720"/>
        <w:rPr>
          <w:sz w:val="26"/>
          <w:szCs w:val="26"/>
        </w:rPr>
      </w:pPr>
    </w:p>
    <w:p w:rsidR="001A361E" w:rsidRDefault="001A361E" w:rsidP="001A361E">
      <w:pPr>
        <w:spacing w:line="360" w:lineRule="auto"/>
        <w:rPr>
          <w:sz w:val="26"/>
          <w:szCs w:val="26"/>
        </w:rPr>
      </w:pPr>
      <w:r w:rsidRPr="0098606D">
        <w:rPr>
          <w:sz w:val="26"/>
          <w:szCs w:val="26"/>
        </w:rPr>
        <w:t>66 Pa. C.S. § 2806.1(b)</w:t>
      </w:r>
      <w:r>
        <w:rPr>
          <w:sz w:val="26"/>
          <w:szCs w:val="26"/>
        </w:rPr>
        <w:t>(1)(i)(G</w:t>
      </w:r>
      <w:r w:rsidRPr="0098606D">
        <w:rPr>
          <w:sz w:val="26"/>
          <w:szCs w:val="26"/>
        </w:rPr>
        <w:t>).</w:t>
      </w:r>
    </w:p>
    <w:p w:rsidR="00DB47B5" w:rsidRDefault="00DB47B5" w:rsidP="001A361E">
      <w:pPr>
        <w:spacing w:line="360" w:lineRule="auto"/>
        <w:rPr>
          <w:sz w:val="26"/>
          <w:szCs w:val="26"/>
        </w:rPr>
      </w:pPr>
    </w:p>
    <w:p w:rsidR="001A361E" w:rsidRPr="0056717C" w:rsidRDefault="001A361E" w:rsidP="001A361E">
      <w:pPr>
        <w:pStyle w:val="Heading4"/>
      </w:pPr>
      <w:bookmarkStart w:id="47" w:name="_Toc248206910"/>
      <w:bookmarkStart w:id="48" w:name="_Toc251764098"/>
      <w:r>
        <w:t xml:space="preserve">a.  </w:t>
      </w:r>
      <w:r>
        <w:tab/>
      </w:r>
      <w:r w:rsidRPr="00744568">
        <w:rPr>
          <w:i/>
        </w:rPr>
        <w:t>October 2009 Order</w:t>
      </w:r>
      <w:bookmarkEnd w:id="47"/>
      <w:bookmarkEnd w:id="48"/>
    </w:p>
    <w:p w:rsidR="00104243" w:rsidRDefault="00104243" w:rsidP="001A361E">
      <w:pPr>
        <w:spacing w:line="360" w:lineRule="auto"/>
        <w:ind w:firstLine="720"/>
        <w:rPr>
          <w:sz w:val="26"/>
          <w:szCs w:val="26"/>
        </w:rPr>
      </w:pPr>
    </w:p>
    <w:p w:rsidR="001A361E" w:rsidRDefault="00D4069D" w:rsidP="00104243">
      <w:pPr>
        <w:spacing w:line="360" w:lineRule="auto"/>
        <w:ind w:firstLine="1440"/>
        <w:rPr>
          <w:sz w:val="26"/>
          <w:szCs w:val="26"/>
        </w:rPr>
      </w:pPr>
      <w:r>
        <w:rPr>
          <w:sz w:val="26"/>
          <w:szCs w:val="26"/>
        </w:rPr>
        <w:t>In the</w:t>
      </w:r>
      <w:r w:rsidR="001A361E">
        <w:rPr>
          <w:sz w:val="26"/>
          <w:szCs w:val="26"/>
        </w:rPr>
        <w:t xml:space="preserve"> </w:t>
      </w:r>
      <w:r w:rsidR="001A361E" w:rsidRPr="006B2D8C">
        <w:rPr>
          <w:i/>
          <w:sz w:val="26"/>
          <w:szCs w:val="26"/>
        </w:rPr>
        <w:t>October 2009 Order</w:t>
      </w:r>
      <w:r w:rsidR="00272CBD">
        <w:rPr>
          <w:sz w:val="26"/>
          <w:szCs w:val="26"/>
        </w:rPr>
        <w:t>, w</w:t>
      </w:r>
      <w:r>
        <w:rPr>
          <w:sz w:val="26"/>
          <w:szCs w:val="26"/>
        </w:rPr>
        <w:t xml:space="preserve">e </w:t>
      </w:r>
      <w:r w:rsidR="001A361E">
        <w:rPr>
          <w:sz w:val="26"/>
          <w:szCs w:val="26"/>
        </w:rPr>
        <w:t>found that the Companies’ Plans included a “number of measures” proportionate to the low-</w:t>
      </w:r>
      <w:r w:rsidR="00D227C5">
        <w:rPr>
          <w:sz w:val="26"/>
          <w:szCs w:val="26"/>
        </w:rPr>
        <w:t xml:space="preserve">income households’ share of </w:t>
      </w:r>
      <w:r w:rsidR="001A361E">
        <w:rPr>
          <w:sz w:val="26"/>
          <w:szCs w:val="26"/>
        </w:rPr>
        <w:t xml:space="preserve">total energy usage.  One program was specifically directed at low-income households, and eight other residential programs were available to low-income customers.  </w:t>
      </w:r>
      <w:r w:rsidR="001A361E" w:rsidRPr="002A59F1">
        <w:rPr>
          <w:sz w:val="26"/>
          <w:szCs w:val="26"/>
        </w:rPr>
        <w:t xml:space="preserve">In the </w:t>
      </w:r>
      <w:r w:rsidR="001A361E" w:rsidRPr="00D4069D">
        <w:rPr>
          <w:i/>
          <w:sz w:val="26"/>
          <w:szCs w:val="26"/>
        </w:rPr>
        <w:t>October 2009 Order</w:t>
      </w:r>
      <w:r w:rsidR="00272CBD">
        <w:rPr>
          <w:sz w:val="26"/>
          <w:szCs w:val="26"/>
        </w:rPr>
        <w:t>, we</w:t>
      </w:r>
      <w:r w:rsidR="00E47F12">
        <w:rPr>
          <w:sz w:val="26"/>
          <w:szCs w:val="26"/>
        </w:rPr>
        <w:t xml:space="preserve"> </w:t>
      </w:r>
      <w:r w:rsidR="001A361E" w:rsidRPr="002A59F1">
        <w:rPr>
          <w:sz w:val="26"/>
          <w:szCs w:val="26"/>
        </w:rPr>
        <w:t>directed the Companies to track instances in which low-income</w:t>
      </w:r>
      <w:r w:rsidR="001A361E">
        <w:rPr>
          <w:sz w:val="26"/>
          <w:szCs w:val="26"/>
        </w:rPr>
        <w:t xml:space="preserve"> customers participate in residential and other programs that are not specifically directed toward low-income customers and </w:t>
      </w:r>
      <w:r w:rsidR="00D227C5">
        <w:rPr>
          <w:sz w:val="26"/>
          <w:szCs w:val="26"/>
        </w:rPr>
        <w:t xml:space="preserve">to </w:t>
      </w:r>
      <w:r w:rsidR="001A361E">
        <w:rPr>
          <w:sz w:val="26"/>
          <w:szCs w:val="26"/>
        </w:rPr>
        <w:t xml:space="preserve">include this information in the Companies’ annual report to the Commission.  </w:t>
      </w:r>
      <w:r w:rsidR="001A361E" w:rsidRPr="006B2D8C">
        <w:rPr>
          <w:i/>
          <w:sz w:val="26"/>
          <w:szCs w:val="26"/>
        </w:rPr>
        <w:t xml:space="preserve">October </w:t>
      </w:r>
      <w:r w:rsidR="001A361E">
        <w:rPr>
          <w:i/>
          <w:sz w:val="26"/>
          <w:szCs w:val="26"/>
        </w:rPr>
        <w:t xml:space="preserve">2009 </w:t>
      </w:r>
      <w:r w:rsidR="001A361E" w:rsidRPr="006B2D8C">
        <w:rPr>
          <w:i/>
          <w:sz w:val="26"/>
          <w:szCs w:val="26"/>
        </w:rPr>
        <w:t>Order</w:t>
      </w:r>
      <w:r w:rsidR="00E47F12">
        <w:rPr>
          <w:sz w:val="26"/>
          <w:szCs w:val="26"/>
        </w:rPr>
        <w:t xml:space="preserve"> at 38.</w:t>
      </w:r>
    </w:p>
    <w:p w:rsidR="00B4568D" w:rsidRDefault="00B4568D" w:rsidP="00104243">
      <w:pPr>
        <w:spacing w:line="360" w:lineRule="auto"/>
        <w:ind w:firstLine="1440"/>
        <w:rPr>
          <w:sz w:val="26"/>
          <w:szCs w:val="26"/>
        </w:rPr>
      </w:pPr>
    </w:p>
    <w:p w:rsidR="00B4568D" w:rsidRDefault="00B4568D" w:rsidP="00B4568D">
      <w:pPr>
        <w:spacing w:line="360" w:lineRule="auto"/>
        <w:ind w:firstLine="1440"/>
        <w:rPr>
          <w:sz w:val="26"/>
          <w:szCs w:val="26"/>
        </w:rPr>
      </w:pPr>
      <w:r>
        <w:rPr>
          <w:sz w:val="26"/>
          <w:szCs w:val="26"/>
        </w:rPr>
        <w:t xml:space="preserve">The </w:t>
      </w:r>
      <w:r w:rsidR="00D227C5" w:rsidRPr="009F7FAE">
        <w:rPr>
          <w:i/>
          <w:sz w:val="26"/>
          <w:szCs w:val="26"/>
        </w:rPr>
        <w:t>October 2009 Order</w:t>
      </w:r>
      <w:r w:rsidR="00272CBD">
        <w:rPr>
          <w:sz w:val="26"/>
          <w:szCs w:val="26"/>
        </w:rPr>
        <w:t xml:space="preserve"> </w:t>
      </w:r>
      <w:r w:rsidR="00D227C5">
        <w:rPr>
          <w:sz w:val="26"/>
          <w:szCs w:val="26"/>
        </w:rPr>
        <w:t xml:space="preserve">stated that the </w:t>
      </w:r>
      <w:r>
        <w:rPr>
          <w:sz w:val="26"/>
          <w:szCs w:val="26"/>
        </w:rPr>
        <w:t xml:space="preserve">Commission </w:t>
      </w:r>
      <w:r w:rsidR="00D227C5">
        <w:rPr>
          <w:sz w:val="26"/>
          <w:szCs w:val="26"/>
        </w:rPr>
        <w:t xml:space="preserve">would </w:t>
      </w:r>
      <w:r w:rsidR="00272CBD">
        <w:rPr>
          <w:sz w:val="26"/>
          <w:szCs w:val="26"/>
        </w:rPr>
        <w:t>form a working g</w:t>
      </w:r>
      <w:r>
        <w:rPr>
          <w:sz w:val="26"/>
          <w:szCs w:val="26"/>
        </w:rPr>
        <w:t xml:space="preserve">roup to identify the standardized data to be used in determining </w:t>
      </w:r>
      <w:r w:rsidR="009F7FAE">
        <w:rPr>
          <w:sz w:val="26"/>
          <w:szCs w:val="26"/>
        </w:rPr>
        <w:t xml:space="preserve">the proper proportion for low-income households and clarify other matters affecting the annual reconciliation process.  </w:t>
      </w:r>
      <w:r>
        <w:rPr>
          <w:sz w:val="26"/>
          <w:szCs w:val="26"/>
        </w:rPr>
        <w:t xml:space="preserve">The Companies are </w:t>
      </w:r>
      <w:r w:rsidR="00272CBD">
        <w:rPr>
          <w:sz w:val="26"/>
          <w:szCs w:val="26"/>
        </w:rPr>
        <w:t>required to participate in the w</w:t>
      </w:r>
      <w:r>
        <w:rPr>
          <w:sz w:val="26"/>
          <w:szCs w:val="26"/>
        </w:rPr>
        <w:t>orkin</w:t>
      </w:r>
      <w:r w:rsidR="00272CBD">
        <w:rPr>
          <w:sz w:val="26"/>
          <w:szCs w:val="26"/>
        </w:rPr>
        <w:t>g g</w:t>
      </w:r>
      <w:r>
        <w:rPr>
          <w:sz w:val="26"/>
          <w:szCs w:val="26"/>
        </w:rPr>
        <w:t>roup.</w:t>
      </w:r>
      <w:r w:rsidR="00A70B3B">
        <w:rPr>
          <w:sz w:val="26"/>
          <w:szCs w:val="26"/>
        </w:rPr>
        <w:t xml:space="preserve"> </w:t>
      </w:r>
      <w:r>
        <w:rPr>
          <w:sz w:val="26"/>
          <w:szCs w:val="26"/>
        </w:rPr>
        <w:t xml:space="preserve"> </w:t>
      </w:r>
      <w:r w:rsidRPr="006B2D8C">
        <w:rPr>
          <w:i/>
          <w:sz w:val="26"/>
          <w:szCs w:val="26"/>
        </w:rPr>
        <w:t xml:space="preserve">October </w:t>
      </w:r>
      <w:r>
        <w:rPr>
          <w:i/>
          <w:sz w:val="26"/>
          <w:szCs w:val="26"/>
        </w:rPr>
        <w:t xml:space="preserve">2009 </w:t>
      </w:r>
      <w:r w:rsidRPr="006B2D8C">
        <w:rPr>
          <w:i/>
          <w:sz w:val="26"/>
          <w:szCs w:val="26"/>
        </w:rPr>
        <w:t>Order</w:t>
      </w:r>
      <w:r>
        <w:rPr>
          <w:sz w:val="26"/>
          <w:szCs w:val="26"/>
        </w:rPr>
        <w:t xml:space="preserve"> at </w:t>
      </w:r>
      <w:r w:rsidR="00C12E49">
        <w:rPr>
          <w:sz w:val="26"/>
          <w:szCs w:val="26"/>
        </w:rPr>
        <w:t xml:space="preserve">37-38 and </w:t>
      </w:r>
      <w:r>
        <w:rPr>
          <w:sz w:val="26"/>
          <w:szCs w:val="26"/>
        </w:rPr>
        <w:t>132-133.</w:t>
      </w:r>
    </w:p>
    <w:p w:rsidR="00B4568D" w:rsidRDefault="00B4568D" w:rsidP="00104243">
      <w:pPr>
        <w:spacing w:line="360" w:lineRule="auto"/>
        <w:ind w:firstLine="1440"/>
        <w:rPr>
          <w:sz w:val="26"/>
          <w:szCs w:val="26"/>
        </w:rPr>
      </w:pPr>
    </w:p>
    <w:p w:rsidR="00B4568D" w:rsidRDefault="00C12E49" w:rsidP="00104243">
      <w:pPr>
        <w:spacing w:line="360" w:lineRule="auto"/>
        <w:ind w:firstLine="1440"/>
        <w:rPr>
          <w:sz w:val="26"/>
          <w:szCs w:val="26"/>
        </w:rPr>
      </w:pPr>
      <w:r>
        <w:rPr>
          <w:sz w:val="26"/>
          <w:szCs w:val="26"/>
        </w:rPr>
        <w:t>Finally, t</w:t>
      </w:r>
      <w:r w:rsidR="00E47F12">
        <w:rPr>
          <w:sz w:val="26"/>
          <w:szCs w:val="26"/>
        </w:rPr>
        <w:t xml:space="preserve">he </w:t>
      </w:r>
      <w:r w:rsidR="001A361E" w:rsidRPr="00E47F12">
        <w:rPr>
          <w:i/>
          <w:sz w:val="26"/>
          <w:szCs w:val="26"/>
        </w:rPr>
        <w:t>October 2009 Order</w:t>
      </w:r>
      <w:r>
        <w:rPr>
          <w:sz w:val="26"/>
          <w:szCs w:val="26"/>
        </w:rPr>
        <w:t xml:space="preserve"> </w:t>
      </w:r>
      <w:r w:rsidR="001A361E">
        <w:rPr>
          <w:sz w:val="26"/>
          <w:szCs w:val="26"/>
        </w:rPr>
        <w:t xml:space="preserve">found that the energy savings from the </w:t>
      </w:r>
      <w:r>
        <w:rPr>
          <w:sz w:val="26"/>
          <w:szCs w:val="26"/>
        </w:rPr>
        <w:t xml:space="preserve">Companies’ </w:t>
      </w:r>
      <w:r w:rsidR="001A361E">
        <w:rPr>
          <w:sz w:val="26"/>
          <w:szCs w:val="26"/>
        </w:rPr>
        <w:t xml:space="preserve">existing </w:t>
      </w:r>
      <w:r w:rsidR="00272CBD">
        <w:rPr>
          <w:sz w:val="26"/>
          <w:szCs w:val="26"/>
        </w:rPr>
        <w:t xml:space="preserve">low-income usage program (the </w:t>
      </w:r>
      <w:r w:rsidR="001A361E">
        <w:rPr>
          <w:sz w:val="26"/>
          <w:szCs w:val="26"/>
        </w:rPr>
        <w:t>WARM</w:t>
      </w:r>
      <w:r w:rsidR="00272CBD">
        <w:rPr>
          <w:sz w:val="26"/>
          <w:szCs w:val="26"/>
        </w:rPr>
        <w:t xml:space="preserve"> program)</w:t>
      </w:r>
      <w:r w:rsidR="001A361E">
        <w:rPr>
          <w:sz w:val="26"/>
          <w:szCs w:val="26"/>
        </w:rPr>
        <w:t xml:space="preserve"> funds are not derived from Act 129 programs and should not be attributed to the Companies’ low-income energy efficiency and demand reduction obligations under Act 129.    </w:t>
      </w:r>
      <w:r w:rsidR="00DF7147">
        <w:rPr>
          <w:sz w:val="26"/>
          <w:szCs w:val="26"/>
        </w:rPr>
        <w:t xml:space="preserve">The Commission </w:t>
      </w:r>
      <w:r w:rsidR="00B4568D">
        <w:rPr>
          <w:sz w:val="26"/>
          <w:szCs w:val="26"/>
        </w:rPr>
        <w:t xml:space="preserve">consequently </w:t>
      </w:r>
      <w:r w:rsidR="001A361E">
        <w:rPr>
          <w:sz w:val="26"/>
          <w:szCs w:val="26"/>
        </w:rPr>
        <w:t>rejected the calculations in the Plans</w:t>
      </w:r>
      <w:r w:rsidR="0061066E">
        <w:rPr>
          <w:sz w:val="26"/>
          <w:szCs w:val="26"/>
        </w:rPr>
        <w:t xml:space="preserve"> and ordered the </w:t>
      </w:r>
      <w:r w:rsidR="0061066E">
        <w:rPr>
          <w:sz w:val="26"/>
          <w:szCs w:val="26"/>
        </w:rPr>
        <w:lastRenderedPageBreak/>
        <w:t>Companies to revise and resubmit the Plans with updated calculations</w:t>
      </w:r>
      <w:r w:rsidR="001A361E">
        <w:rPr>
          <w:sz w:val="26"/>
          <w:szCs w:val="26"/>
        </w:rPr>
        <w:t>.</w:t>
      </w:r>
      <w:r w:rsidR="00DF7147">
        <w:rPr>
          <w:sz w:val="26"/>
          <w:szCs w:val="26"/>
        </w:rPr>
        <w:t xml:space="preserve"> </w:t>
      </w:r>
      <w:r w:rsidR="001A361E">
        <w:rPr>
          <w:sz w:val="26"/>
          <w:szCs w:val="26"/>
        </w:rPr>
        <w:t xml:space="preserve"> </w:t>
      </w:r>
      <w:r w:rsidR="001A361E" w:rsidRPr="006B2D8C">
        <w:rPr>
          <w:i/>
          <w:sz w:val="26"/>
          <w:szCs w:val="26"/>
        </w:rPr>
        <w:t xml:space="preserve">October </w:t>
      </w:r>
      <w:r w:rsidR="001A361E">
        <w:rPr>
          <w:i/>
          <w:sz w:val="26"/>
          <w:szCs w:val="26"/>
        </w:rPr>
        <w:t xml:space="preserve">2009 </w:t>
      </w:r>
      <w:r w:rsidR="001A361E" w:rsidRPr="006B2D8C">
        <w:rPr>
          <w:i/>
          <w:sz w:val="26"/>
          <w:szCs w:val="26"/>
        </w:rPr>
        <w:t>Order</w:t>
      </w:r>
      <w:r w:rsidR="00DF7147">
        <w:rPr>
          <w:sz w:val="26"/>
          <w:szCs w:val="26"/>
        </w:rPr>
        <w:t xml:space="preserve"> at 38.</w:t>
      </w:r>
      <w:r w:rsidR="001A361E">
        <w:rPr>
          <w:sz w:val="26"/>
          <w:szCs w:val="26"/>
        </w:rPr>
        <w:t xml:space="preserve"> </w:t>
      </w:r>
    </w:p>
    <w:p w:rsidR="00104243" w:rsidRDefault="00104243" w:rsidP="00104243">
      <w:pPr>
        <w:spacing w:line="360" w:lineRule="auto"/>
        <w:ind w:firstLine="1440"/>
        <w:rPr>
          <w:sz w:val="26"/>
          <w:szCs w:val="26"/>
        </w:rPr>
      </w:pPr>
    </w:p>
    <w:p w:rsidR="001A361E" w:rsidRDefault="001A361E" w:rsidP="001A361E">
      <w:pPr>
        <w:pStyle w:val="Heading4"/>
      </w:pPr>
      <w:bookmarkStart w:id="49" w:name="_Toc248206911"/>
      <w:bookmarkStart w:id="50" w:name="_Toc251764099"/>
      <w:r>
        <w:t>b.</w:t>
      </w:r>
      <w:r>
        <w:tab/>
        <w:t>Positions of the Parties</w:t>
      </w:r>
      <w:bookmarkEnd w:id="49"/>
      <w:bookmarkEnd w:id="50"/>
    </w:p>
    <w:p w:rsidR="00104243" w:rsidRDefault="001A361E" w:rsidP="001A361E">
      <w:pPr>
        <w:spacing w:line="360" w:lineRule="auto"/>
        <w:ind w:firstLine="720"/>
      </w:pPr>
      <w:r>
        <w:tab/>
      </w:r>
    </w:p>
    <w:p w:rsidR="001A361E" w:rsidRPr="006C060B" w:rsidRDefault="001A361E" w:rsidP="00104243">
      <w:pPr>
        <w:spacing w:line="360" w:lineRule="auto"/>
        <w:ind w:firstLine="1440"/>
        <w:rPr>
          <w:sz w:val="26"/>
          <w:szCs w:val="26"/>
        </w:rPr>
      </w:pPr>
      <w:r w:rsidRPr="004B771C">
        <w:rPr>
          <w:sz w:val="26"/>
          <w:szCs w:val="26"/>
        </w:rPr>
        <w:t xml:space="preserve">The </w:t>
      </w:r>
      <w:r w:rsidR="00920B4A">
        <w:rPr>
          <w:sz w:val="26"/>
          <w:szCs w:val="26"/>
        </w:rPr>
        <w:t xml:space="preserve">Revised Plans </w:t>
      </w:r>
      <w:r>
        <w:rPr>
          <w:sz w:val="26"/>
          <w:szCs w:val="26"/>
        </w:rPr>
        <w:t xml:space="preserve">state </w:t>
      </w:r>
      <w:r w:rsidR="00920B4A">
        <w:rPr>
          <w:sz w:val="26"/>
          <w:szCs w:val="26"/>
        </w:rPr>
        <w:t xml:space="preserve">that the Companies </w:t>
      </w:r>
      <w:r w:rsidRPr="004B771C">
        <w:rPr>
          <w:sz w:val="26"/>
          <w:szCs w:val="26"/>
        </w:rPr>
        <w:t>will track instances in which low-income customers participate in programs that are not specifically directed toward low-income customers</w:t>
      </w:r>
      <w:r w:rsidR="00C12E49">
        <w:rPr>
          <w:sz w:val="26"/>
          <w:szCs w:val="26"/>
        </w:rPr>
        <w:t>,</w:t>
      </w:r>
      <w:r w:rsidRPr="004B771C">
        <w:rPr>
          <w:sz w:val="26"/>
          <w:szCs w:val="26"/>
        </w:rPr>
        <w:t xml:space="preserve"> including:  appliance turn-in program</w:t>
      </w:r>
      <w:r w:rsidR="00272CBD">
        <w:rPr>
          <w:sz w:val="26"/>
          <w:szCs w:val="26"/>
        </w:rPr>
        <w:t>s</w:t>
      </w:r>
      <w:r w:rsidRPr="004B771C">
        <w:rPr>
          <w:sz w:val="26"/>
          <w:szCs w:val="26"/>
        </w:rPr>
        <w:t xml:space="preserve">, direct load control programs, and in-home and online energy audits.  This information will be included in the </w:t>
      </w:r>
      <w:r w:rsidR="00920B4A">
        <w:rPr>
          <w:sz w:val="26"/>
          <w:szCs w:val="26"/>
        </w:rPr>
        <w:t xml:space="preserve">Companies’ </w:t>
      </w:r>
      <w:r w:rsidRPr="004B771C">
        <w:rPr>
          <w:sz w:val="26"/>
          <w:szCs w:val="26"/>
        </w:rPr>
        <w:t>annual reports to the Commission.</w:t>
      </w:r>
      <w:r w:rsidRPr="00583CEA">
        <w:t xml:space="preserve"> </w:t>
      </w:r>
      <w:r w:rsidRPr="006C060B">
        <w:rPr>
          <w:sz w:val="26"/>
          <w:szCs w:val="26"/>
        </w:rPr>
        <w:t>Met Ed</w:t>
      </w:r>
      <w:r w:rsidR="00920B4A">
        <w:rPr>
          <w:sz w:val="26"/>
          <w:szCs w:val="26"/>
        </w:rPr>
        <w:t xml:space="preserve">’s Revised </w:t>
      </w:r>
      <w:r>
        <w:rPr>
          <w:sz w:val="26"/>
          <w:szCs w:val="26"/>
        </w:rPr>
        <w:t>Plan</w:t>
      </w:r>
      <w:r w:rsidR="00920B4A">
        <w:rPr>
          <w:sz w:val="26"/>
          <w:szCs w:val="26"/>
        </w:rPr>
        <w:t xml:space="preserve"> at </w:t>
      </w:r>
      <w:r>
        <w:rPr>
          <w:sz w:val="26"/>
          <w:szCs w:val="26"/>
        </w:rPr>
        <w:t>16</w:t>
      </w:r>
      <w:r w:rsidR="00627102">
        <w:rPr>
          <w:sz w:val="26"/>
          <w:szCs w:val="26"/>
        </w:rPr>
        <w:t>,</w:t>
      </w:r>
      <w:r w:rsidRPr="006C060B">
        <w:rPr>
          <w:sz w:val="26"/>
          <w:szCs w:val="26"/>
        </w:rPr>
        <w:t xml:space="preserve"> Penelec</w:t>
      </w:r>
      <w:r w:rsidR="00920B4A">
        <w:rPr>
          <w:sz w:val="26"/>
          <w:szCs w:val="26"/>
        </w:rPr>
        <w:t xml:space="preserve">’s Revised </w:t>
      </w:r>
      <w:r w:rsidRPr="006C060B">
        <w:rPr>
          <w:sz w:val="26"/>
          <w:szCs w:val="26"/>
        </w:rPr>
        <w:t>Plan</w:t>
      </w:r>
      <w:r w:rsidR="00920B4A">
        <w:rPr>
          <w:sz w:val="26"/>
          <w:szCs w:val="26"/>
        </w:rPr>
        <w:t xml:space="preserve"> at</w:t>
      </w:r>
      <w:r w:rsidRPr="006C060B">
        <w:rPr>
          <w:sz w:val="26"/>
          <w:szCs w:val="26"/>
        </w:rPr>
        <w:t xml:space="preserve"> </w:t>
      </w:r>
      <w:r>
        <w:rPr>
          <w:sz w:val="26"/>
          <w:szCs w:val="26"/>
        </w:rPr>
        <w:t>16</w:t>
      </w:r>
      <w:r w:rsidR="00627102">
        <w:rPr>
          <w:sz w:val="26"/>
          <w:szCs w:val="26"/>
        </w:rPr>
        <w:t>,</w:t>
      </w:r>
      <w:r w:rsidRPr="006C060B">
        <w:rPr>
          <w:sz w:val="26"/>
          <w:szCs w:val="26"/>
        </w:rPr>
        <w:t xml:space="preserve"> and Penn Power</w:t>
      </w:r>
      <w:r w:rsidR="00920B4A">
        <w:rPr>
          <w:sz w:val="26"/>
          <w:szCs w:val="26"/>
        </w:rPr>
        <w:t xml:space="preserve">’s Revised </w:t>
      </w:r>
      <w:r w:rsidRPr="006C060B">
        <w:rPr>
          <w:sz w:val="26"/>
          <w:szCs w:val="26"/>
        </w:rPr>
        <w:t>Plan</w:t>
      </w:r>
      <w:r w:rsidR="00920B4A">
        <w:rPr>
          <w:sz w:val="26"/>
          <w:szCs w:val="26"/>
        </w:rPr>
        <w:t xml:space="preserve"> at</w:t>
      </w:r>
      <w:r w:rsidRPr="006C060B">
        <w:rPr>
          <w:sz w:val="26"/>
          <w:szCs w:val="26"/>
        </w:rPr>
        <w:t xml:space="preserve"> </w:t>
      </w:r>
      <w:r>
        <w:rPr>
          <w:sz w:val="26"/>
          <w:szCs w:val="26"/>
        </w:rPr>
        <w:t>15.</w:t>
      </w:r>
    </w:p>
    <w:p w:rsidR="001A361E" w:rsidRPr="00583CEA" w:rsidRDefault="001A361E" w:rsidP="001A361E"/>
    <w:p w:rsidR="001A361E" w:rsidRDefault="001A361E" w:rsidP="00104243">
      <w:pPr>
        <w:spacing w:line="360" w:lineRule="auto"/>
        <w:ind w:firstLine="1440"/>
        <w:rPr>
          <w:sz w:val="26"/>
          <w:szCs w:val="26"/>
        </w:rPr>
      </w:pPr>
      <w:r>
        <w:rPr>
          <w:sz w:val="26"/>
          <w:szCs w:val="26"/>
        </w:rPr>
        <w:t>The first meeting of the Working Group was held on January 6, 2010.  Representatives of the Companies attended.</w:t>
      </w:r>
    </w:p>
    <w:p w:rsidR="001A361E" w:rsidRDefault="001A361E" w:rsidP="001A361E">
      <w:pPr>
        <w:spacing w:line="360" w:lineRule="auto"/>
        <w:ind w:firstLine="720"/>
        <w:rPr>
          <w:sz w:val="26"/>
          <w:szCs w:val="26"/>
        </w:rPr>
      </w:pPr>
    </w:p>
    <w:p w:rsidR="001A361E" w:rsidRPr="006C060B" w:rsidRDefault="001A361E" w:rsidP="00104243">
      <w:pPr>
        <w:spacing w:line="360" w:lineRule="auto"/>
        <w:ind w:firstLine="1440"/>
        <w:rPr>
          <w:sz w:val="26"/>
          <w:szCs w:val="26"/>
        </w:rPr>
      </w:pPr>
      <w:r w:rsidRPr="006C060B">
        <w:rPr>
          <w:sz w:val="26"/>
          <w:szCs w:val="26"/>
        </w:rPr>
        <w:t xml:space="preserve">The </w:t>
      </w:r>
      <w:r w:rsidR="00C12E49">
        <w:rPr>
          <w:sz w:val="26"/>
          <w:szCs w:val="26"/>
        </w:rPr>
        <w:t xml:space="preserve">Revised </w:t>
      </w:r>
      <w:r w:rsidRPr="006C060B">
        <w:rPr>
          <w:sz w:val="26"/>
          <w:szCs w:val="26"/>
        </w:rPr>
        <w:t xml:space="preserve">Plans include updated program calculations.  The existing </w:t>
      </w:r>
      <w:r w:rsidR="00272CBD">
        <w:rPr>
          <w:sz w:val="26"/>
          <w:szCs w:val="26"/>
        </w:rPr>
        <w:t>WARM</w:t>
      </w:r>
      <w:r w:rsidRPr="006C060B">
        <w:rPr>
          <w:sz w:val="26"/>
          <w:szCs w:val="26"/>
        </w:rPr>
        <w:t xml:space="preserve"> program energy savings are not included in the Act 129 program savings.  The </w:t>
      </w:r>
      <w:r w:rsidR="00C12E49">
        <w:rPr>
          <w:sz w:val="26"/>
          <w:szCs w:val="26"/>
        </w:rPr>
        <w:t xml:space="preserve">Revised </w:t>
      </w:r>
      <w:r w:rsidRPr="006C060B">
        <w:rPr>
          <w:sz w:val="26"/>
          <w:szCs w:val="26"/>
        </w:rPr>
        <w:t>Plans of Met Ed, Penelec and Pe</w:t>
      </w:r>
      <w:r w:rsidR="00627102">
        <w:rPr>
          <w:sz w:val="26"/>
          <w:szCs w:val="26"/>
        </w:rPr>
        <w:t>nn Power project low-</w:t>
      </w:r>
      <w:r w:rsidRPr="006C060B">
        <w:rPr>
          <w:sz w:val="26"/>
          <w:szCs w:val="26"/>
        </w:rPr>
        <w:t>income program savings of 113,789 MWh</w:t>
      </w:r>
      <w:r>
        <w:rPr>
          <w:sz w:val="26"/>
          <w:szCs w:val="26"/>
        </w:rPr>
        <w:t xml:space="preserve"> (0.76% of portfolio and total lifetime MWh savings)</w:t>
      </w:r>
      <w:r w:rsidRPr="006C060B">
        <w:rPr>
          <w:sz w:val="26"/>
          <w:szCs w:val="26"/>
        </w:rPr>
        <w:t xml:space="preserve">, 164,719 MWh </w:t>
      </w:r>
      <w:r>
        <w:rPr>
          <w:sz w:val="26"/>
          <w:szCs w:val="26"/>
        </w:rPr>
        <w:t xml:space="preserve">(1.3%) </w:t>
      </w:r>
      <w:r w:rsidRPr="006C060B">
        <w:rPr>
          <w:sz w:val="26"/>
          <w:szCs w:val="26"/>
        </w:rPr>
        <w:t>and 47,336 MWh</w:t>
      </w:r>
      <w:r>
        <w:rPr>
          <w:sz w:val="26"/>
          <w:szCs w:val="26"/>
        </w:rPr>
        <w:t xml:space="preserve"> (0.9%)</w:t>
      </w:r>
      <w:r w:rsidRPr="006C060B">
        <w:rPr>
          <w:sz w:val="26"/>
          <w:szCs w:val="26"/>
        </w:rPr>
        <w:t>, respectively, by May 31, 2013.  Met Ed</w:t>
      </w:r>
      <w:r w:rsidR="00627102">
        <w:rPr>
          <w:sz w:val="26"/>
          <w:szCs w:val="26"/>
        </w:rPr>
        <w:t>’s Revised Plan at 30,</w:t>
      </w:r>
      <w:r w:rsidRPr="006C060B">
        <w:rPr>
          <w:sz w:val="26"/>
          <w:szCs w:val="26"/>
        </w:rPr>
        <w:t xml:space="preserve"> Penelec</w:t>
      </w:r>
      <w:r w:rsidR="00627102">
        <w:rPr>
          <w:sz w:val="26"/>
          <w:szCs w:val="26"/>
        </w:rPr>
        <w:t>’s Revised Plan at 30,</w:t>
      </w:r>
      <w:r w:rsidRPr="006C060B">
        <w:rPr>
          <w:sz w:val="26"/>
          <w:szCs w:val="26"/>
        </w:rPr>
        <w:t xml:space="preserve"> and Penn Power</w:t>
      </w:r>
      <w:r w:rsidR="007413B9">
        <w:rPr>
          <w:sz w:val="26"/>
          <w:szCs w:val="26"/>
        </w:rPr>
        <w:t>’s Revised Plan at</w:t>
      </w:r>
      <w:r w:rsidRPr="006C060B">
        <w:rPr>
          <w:sz w:val="26"/>
          <w:szCs w:val="26"/>
        </w:rPr>
        <w:t xml:space="preserve"> 2</w:t>
      </w:r>
      <w:r w:rsidR="007413B9">
        <w:rPr>
          <w:sz w:val="26"/>
          <w:szCs w:val="26"/>
        </w:rPr>
        <w:t>9.</w:t>
      </w:r>
    </w:p>
    <w:p w:rsidR="001A361E" w:rsidRPr="00896022" w:rsidRDefault="001A361E" w:rsidP="001A361E"/>
    <w:p w:rsidR="001A361E" w:rsidRPr="00BC33DA" w:rsidRDefault="001A361E" w:rsidP="001A361E">
      <w:pPr>
        <w:spacing w:line="360" w:lineRule="auto"/>
        <w:ind w:firstLine="1440"/>
        <w:rPr>
          <w:sz w:val="26"/>
          <w:szCs w:val="26"/>
        </w:rPr>
      </w:pPr>
      <w:r w:rsidRPr="00BC33DA">
        <w:rPr>
          <w:sz w:val="26"/>
          <w:szCs w:val="26"/>
        </w:rPr>
        <w:t xml:space="preserve">No Parties </w:t>
      </w:r>
      <w:r w:rsidR="00627102">
        <w:rPr>
          <w:sz w:val="26"/>
          <w:szCs w:val="26"/>
        </w:rPr>
        <w:t xml:space="preserve">commented on </w:t>
      </w:r>
      <w:r w:rsidRPr="00BC33DA">
        <w:rPr>
          <w:sz w:val="26"/>
          <w:szCs w:val="26"/>
        </w:rPr>
        <w:t xml:space="preserve">the Companies’ </w:t>
      </w:r>
      <w:r>
        <w:rPr>
          <w:sz w:val="26"/>
          <w:szCs w:val="26"/>
        </w:rPr>
        <w:t xml:space="preserve">tracking of low-income customer program usage or </w:t>
      </w:r>
      <w:r w:rsidR="00627102">
        <w:rPr>
          <w:sz w:val="26"/>
          <w:szCs w:val="26"/>
        </w:rPr>
        <w:t xml:space="preserve">their </w:t>
      </w:r>
      <w:r>
        <w:rPr>
          <w:sz w:val="26"/>
          <w:szCs w:val="26"/>
        </w:rPr>
        <w:t>low-income program calculations</w:t>
      </w:r>
      <w:r w:rsidRPr="00BC33DA">
        <w:rPr>
          <w:sz w:val="26"/>
          <w:szCs w:val="26"/>
        </w:rPr>
        <w:t>.</w:t>
      </w:r>
    </w:p>
    <w:p w:rsidR="001A361E" w:rsidRDefault="001A361E" w:rsidP="001A361E">
      <w:pPr>
        <w:spacing w:line="360" w:lineRule="auto"/>
        <w:ind w:firstLine="1440"/>
        <w:rPr>
          <w:sz w:val="26"/>
          <w:szCs w:val="26"/>
        </w:rPr>
      </w:pPr>
    </w:p>
    <w:p w:rsidR="001A361E" w:rsidRDefault="001A361E" w:rsidP="001A361E">
      <w:pPr>
        <w:pStyle w:val="Heading4"/>
      </w:pPr>
      <w:bookmarkStart w:id="51" w:name="_Toc248206912"/>
      <w:bookmarkStart w:id="52" w:name="_Toc251764100"/>
      <w:r>
        <w:t xml:space="preserve">c.  </w:t>
      </w:r>
      <w:r>
        <w:tab/>
      </w:r>
      <w:r w:rsidRPr="0056717C">
        <w:t>Disposition</w:t>
      </w:r>
      <w:bookmarkEnd w:id="51"/>
      <w:bookmarkEnd w:id="52"/>
    </w:p>
    <w:p w:rsidR="00104243" w:rsidRPr="00104243" w:rsidRDefault="00104243" w:rsidP="003F2336">
      <w:pPr>
        <w:spacing w:line="360" w:lineRule="auto"/>
      </w:pPr>
    </w:p>
    <w:p w:rsidR="001A361E" w:rsidRPr="00652DFC" w:rsidRDefault="001A361E" w:rsidP="00652DFC">
      <w:pPr>
        <w:spacing w:line="360" w:lineRule="auto"/>
        <w:ind w:firstLine="1440"/>
        <w:rPr>
          <w:sz w:val="26"/>
          <w:szCs w:val="26"/>
        </w:rPr>
      </w:pPr>
      <w:r w:rsidRPr="00652DFC">
        <w:rPr>
          <w:sz w:val="26"/>
          <w:szCs w:val="26"/>
        </w:rPr>
        <w:t>W</w:t>
      </w:r>
      <w:r w:rsidR="003F2336" w:rsidRPr="00652DFC">
        <w:rPr>
          <w:sz w:val="26"/>
          <w:szCs w:val="26"/>
        </w:rPr>
        <w:t>ith regard to the Low-Income Program Requirements, w</w:t>
      </w:r>
      <w:r w:rsidRPr="00652DFC">
        <w:rPr>
          <w:sz w:val="26"/>
          <w:szCs w:val="26"/>
        </w:rPr>
        <w:t xml:space="preserve">e find that </w:t>
      </w:r>
      <w:r w:rsidR="00E12BEC">
        <w:rPr>
          <w:sz w:val="26"/>
          <w:szCs w:val="26"/>
        </w:rPr>
        <w:t xml:space="preserve">the Revised Plans continue to include a “number of measures” proportionate to the low-income households’ share of total energy usage.  We also find that </w:t>
      </w:r>
      <w:r w:rsidRPr="00652DFC">
        <w:rPr>
          <w:sz w:val="26"/>
          <w:szCs w:val="26"/>
        </w:rPr>
        <w:t xml:space="preserve">the </w:t>
      </w:r>
      <w:r w:rsidR="007B6E8F">
        <w:rPr>
          <w:sz w:val="26"/>
          <w:szCs w:val="26"/>
        </w:rPr>
        <w:t xml:space="preserve">Companies have </w:t>
      </w:r>
      <w:r w:rsidR="004572DD">
        <w:rPr>
          <w:sz w:val="26"/>
          <w:szCs w:val="26"/>
        </w:rPr>
        <w:lastRenderedPageBreak/>
        <w:t>revised this portion of their</w:t>
      </w:r>
      <w:r w:rsidR="009425DF">
        <w:rPr>
          <w:sz w:val="26"/>
          <w:szCs w:val="26"/>
        </w:rPr>
        <w:t xml:space="preserve"> Plans in </w:t>
      </w:r>
      <w:r w:rsidR="007B6E8F">
        <w:rPr>
          <w:sz w:val="26"/>
          <w:szCs w:val="26"/>
        </w:rPr>
        <w:t>compli</w:t>
      </w:r>
      <w:r w:rsidR="009425DF">
        <w:rPr>
          <w:sz w:val="26"/>
          <w:szCs w:val="26"/>
        </w:rPr>
        <w:t xml:space="preserve">ance </w:t>
      </w:r>
      <w:r w:rsidR="007B6E8F">
        <w:rPr>
          <w:sz w:val="26"/>
          <w:szCs w:val="26"/>
        </w:rPr>
        <w:t xml:space="preserve">with our directives in </w:t>
      </w:r>
      <w:r w:rsidR="001962B2" w:rsidRPr="00652DFC">
        <w:rPr>
          <w:sz w:val="26"/>
          <w:szCs w:val="26"/>
        </w:rPr>
        <w:t>the</w:t>
      </w:r>
      <w:r w:rsidRPr="00652DFC">
        <w:rPr>
          <w:sz w:val="26"/>
          <w:szCs w:val="26"/>
        </w:rPr>
        <w:t xml:space="preserve"> </w:t>
      </w:r>
      <w:r w:rsidRPr="00652DFC">
        <w:rPr>
          <w:i/>
          <w:sz w:val="26"/>
          <w:szCs w:val="26"/>
        </w:rPr>
        <w:t>October 2009 Order</w:t>
      </w:r>
      <w:r w:rsidRPr="00652DFC">
        <w:rPr>
          <w:sz w:val="26"/>
          <w:szCs w:val="26"/>
        </w:rPr>
        <w:t>.</w:t>
      </w:r>
    </w:p>
    <w:p w:rsidR="00D22C75" w:rsidRDefault="00D22C75">
      <w:pPr>
        <w:spacing w:after="200" w:line="276" w:lineRule="auto"/>
        <w:rPr>
          <w:rFonts w:eastAsiaTheme="majorEastAsia" w:cstheme="majorBidi"/>
          <w:b/>
          <w:bCs/>
          <w:sz w:val="26"/>
        </w:rPr>
      </w:pPr>
      <w:bookmarkStart w:id="53" w:name="_Toc242516242"/>
      <w:bookmarkEnd w:id="46"/>
    </w:p>
    <w:p w:rsidR="00AF0BC6" w:rsidRDefault="00B6382E" w:rsidP="00FF7D79">
      <w:pPr>
        <w:pStyle w:val="Heading3"/>
        <w:spacing w:line="240" w:lineRule="auto"/>
        <w:ind w:left="2160" w:hanging="720"/>
      </w:pPr>
      <w:bookmarkStart w:id="54" w:name="_Toc251764101"/>
      <w:r>
        <w:t xml:space="preserve">6.  </w:t>
      </w:r>
      <w:r w:rsidR="006F4B78">
        <w:tab/>
      </w:r>
      <w:r w:rsidR="0029321C" w:rsidRPr="00FF0956">
        <w:t>Issues Relating to Individual Conservation and Demand Reduction Programs</w:t>
      </w:r>
      <w:bookmarkEnd w:id="53"/>
      <w:r w:rsidR="003645D8">
        <w:t xml:space="preserve"> -- </w:t>
      </w:r>
      <w:bookmarkStart w:id="55" w:name="_Toc242516247"/>
      <w:r w:rsidR="00AF0BC6">
        <w:t xml:space="preserve">Fuel </w:t>
      </w:r>
      <w:r w:rsidR="00AF0BC6" w:rsidRPr="006075B0">
        <w:t>Switching</w:t>
      </w:r>
      <w:bookmarkEnd w:id="54"/>
      <w:bookmarkEnd w:id="55"/>
    </w:p>
    <w:p w:rsidR="006075B0" w:rsidRDefault="006075B0" w:rsidP="00E8480D">
      <w:pPr>
        <w:spacing w:line="360" w:lineRule="auto"/>
      </w:pPr>
    </w:p>
    <w:p w:rsidR="00404088" w:rsidRPr="00404088" w:rsidRDefault="00FF7D79" w:rsidP="00FF7D79">
      <w:pPr>
        <w:pStyle w:val="Heading4"/>
      </w:pPr>
      <w:bookmarkStart w:id="56" w:name="_Toc251764102"/>
      <w:r>
        <w:t>a.</w:t>
      </w:r>
      <w:r w:rsidR="00404088" w:rsidRPr="006075B0">
        <w:tab/>
      </w:r>
      <w:r w:rsidR="00404088" w:rsidRPr="007E6EB0">
        <w:rPr>
          <w:i/>
        </w:rPr>
        <w:t>October 2009 Order</w:t>
      </w:r>
      <w:bookmarkEnd w:id="56"/>
    </w:p>
    <w:p w:rsidR="00404088" w:rsidRPr="00DE19ED" w:rsidRDefault="00404088" w:rsidP="00E8480D">
      <w:pPr>
        <w:spacing w:line="360" w:lineRule="auto"/>
        <w:rPr>
          <w:sz w:val="26"/>
          <w:szCs w:val="26"/>
        </w:rPr>
      </w:pPr>
    </w:p>
    <w:p w:rsidR="00C431DF" w:rsidRPr="00C431DF" w:rsidRDefault="00272CBD" w:rsidP="00DE19ED">
      <w:pPr>
        <w:spacing w:line="360" w:lineRule="auto"/>
        <w:ind w:firstLine="1440"/>
        <w:rPr>
          <w:sz w:val="26"/>
          <w:szCs w:val="26"/>
        </w:rPr>
      </w:pPr>
      <w:r>
        <w:rPr>
          <w:sz w:val="26"/>
          <w:szCs w:val="26"/>
        </w:rPr>
        <w:t>Our</w:t>
      </w:r>
      <w:r w:rsidR="00DE19ED">
        <w:rPr>
          <w:sz w:val="26"/>
          <w:szCs w:val="26"/>
        </w:rPr>
        <w:t xml:space="preserve"> </w:t>
      </w:r>
      <w:r w:rsidR="00DE19ED" w:rsidRPr="00DE19ED">
        <w:rPr>
          <w:i/>
          <w:sz w:val="26"/>
          <w:szCs w:val="26"/>
        </w:rPr>
        <w:t>October 2009 Order</w:t>
      </w:r>
      <w:r w:rsidR="00DE19ED">
        <w:rPr>
          <w:sz w:val="26"/>
          <w:szCs w:val="26"/>
        </w:rPr>
        <w:t xml:space="preserve"> rejected the proposal of the NGDCs and IOGA that the Companies be required to utilize fuel switching (i.e., switching from the use of electric power to natural gas) as an energy efficiency or demand reduction measure.</w:t>
      </w:r>
      <w:r w:rsidR="0053161F">
        <w:rPr>
          <w:sz w:val="26"/>
          <w:szCs w:val="26"/>
        </w:rPr>
        <w:t xml:space="preserve"> </w:t>
      </w:r>
      <w:r w:rsidR="00C431DF">
        <w:rPr>
          <w:sz w:val="26"/>
          <w:szCs w:val="26"/>
        </w:rPr>
        <w:t xml:space="preserve"> We noted that a fuel switching working group had been convened and directed to report back to the Commission with recommendations by June 1, 2010.  To expedite the resolution of this issue, the </w:t>
      </w:r>
      <w:r w:rsidR="00C431DF" w:rsidRPr="00DE19ED">
        <w:rPr>
          <w:i/>
          <w:sz w:val="26"/>
          <w:szCs w:val="26"/>
        </w:rPr>
        <w:t>October 2009 Order</w:t>
      </w:r>
      <w:r w:rsidR="00C431DF">
        <w:rPr>
          <w:sz w:val="26"/>
          <w:szCs w:val="26"/>
        </w:rPr>
        <w:t xml:space="preserve"> directed the fuel switching working group to submit its report by March 31, 2010.  </w:t>
      </w:r>
      <w:r w:rsidR="00C431DF" w:rsidRPr="00DE19ED">
        <w:rPr>
          <w:i/>
          <w:sz w:val="26"/>
          <w:szCs w:val="26"/>
        </w:rPr>
        <w:t>October 2009 Order</w:t>
      </w:r>
      <w:r w:rsidR="00C431DF">
        <w:rPr>
          <w:sz w:val="26"/>
          <w:szCs w:val="26"/>
        </w:rPr>
        <w:t xml:space="preserve"> at 42-44</w:t>
      </w:r>
      <w:r w:rsidR="005E4B85">
        <w:rPr>
          <w:sz w:val="26"/>
          <w:szCs w:val="26"/>
        </w:rPr>
        <w:t>.</w:t>
      </w:r>
    </w:p>
    <w:p w:rsidR="00C431DF" w:rsidRDefault="00C431DF" w:rsidP="00DE19ED">
      <w:pPr>
        <w:spacing w:line="360" w:lineRule="auto"/>
        <w:ind w:firstLine="1440"/>
        <w:rPr>
          <w:sz w:val="26"/>
          <w:szCs w:val="26"/>
        </w:rPr>
      </w:pPr>
    </w:p>
    <w:p w:rsidR="00C431DF" w:rsidRPr="0053161F" w:rsidRDefault="005E4B85" w:rsidP="00DE19ED">
      <w:pPr>
        <w:spacing w:line="360" w:lineRule="auto"/>
        <w:ind w:firstLine="1440"/>
        <w:rPr>
          <w:sz w:val="26"/>
          <w:szCs w:val="26"/>
        </w:rPr>
      </w:pPr>
      <w:r>
        <w:rPr>
          <w:sz w:val="26"/>
          <w:szCs w:val="26"/>
        </w:rPr>
        <w:t xml:space="preserve"> Nevertheless, </w:t>
      </w:r>
      <w:r w:rsidR="00272CBD">
        <w:rPr>
          <w:sz w:val="26"/>
          <w:szCs w:val="26"/>
        </w:rPr>
        <w:t>we</w:t>
      </w:r>
      <w:r w:rsidR="0053161F">
        <w:rPr>
          <w:sz w:val="26"/>
          <w:szCs w:val="26"/>
        </w:rPr>
        <w:t xml:space="preserve"> found merit in the NGDC’s suggestion that relevant d</w:t>
      </w:r>
      <w:r w:rsidR="008D439F">
        <w:rPr>
          <w:sz w:val="26"/>
          <w:szCs w:val="26"/>
        </w:rPr>
        <w:t>a</w:t>
      </w:r>
      <w:r w:rsidR="00272CBD">
        <w:rPr>
          <w:sz w:val="26"/>
          <w:szCs w:val="26"/>
        </w:rPr>
        <w:t>ta be collected.  We</w:t>
      </w:r>
      <w:r w:rsidR="008D439F">
        <w:rPr>
          <w:sz w:val="26"/>
          <w:szCs w:val="26"/>
        </w:rPr>
        <w:t xml:space="preserve"> therefore </w:t>
      </w:r>
      <w:r w:rsidR="0053161F">
        <w:rPr>
          <w:sz w:val="26"/>
          <w:szCs w:val="26"/>
        </w:rPr>
        <w:t xml:space="preserve">directed the Companies to track appropriate data, in coordination with the Statewide Evaluator, including at least the following:  the type of appliance or equipment being replaced; the availability of natural gas at the customer’s location or immediate area, and whether electric appliances or equipment were installed in areas where natural gas is available.  </w:t>
      </w:r>
      <w:r w:rsidR="0053161F" w:rsidRPr="00DE19ED">
        <w:rPr>
          <w:i/>
          <w:sz w:val="26"/>
          <w:szCs w:val="26"/>
        </w:rPr>
        <w:t>October 2009 Order</w:t>
      </w:r>
      <w:r w:rsidR="0053161F">
        <w:rPr>
          <w:sz w:val="26"/>
          <w:szCs w:val="26"/>
        </w:rPr>
        <w:t xml:space="preserve"> at </w:t>
      </w:r>
      <w:r w:rsidR="00D77C9E">
        <w:rPr>
          <w:sz w:val="26"/>
          <w:szCs w:val="26"/>
        </w:rPr>
        <w:t>44.</w:t>
      </w:r>
    </w:p>
    <w:p w:rsidR="00DE19ED" w:rsidRPr="00DE19ED" w:rsidRDefault="00DE19ED" w:rsidP="00E8480D">
      <w:pPr>
        <w:spacing w:line="360" w:lineRule="auto"/>
        <w:rPr>
          <w:sz w:val="26"/>
          <w:szCs w:val="26"/>
        </w:rPr>
      </w:pPr>
    </w:p>
    <w:p w:rsidR="0053196D" w:rsidRDefault="00FF7D79" w:rsidP="00FF7D79">
      <w:pPr>
        <w:pStyle w:val="Heading4"/>
      </w:pPr>
      <w:bookmarkStart w:id="57" w:name="_Toc242516248"/>
      <w:bookmarkStart w:id="58" w:name="_Toc251764103"/>
      <w:r>
        <w:t>b.</w:t>
      </w:r>
      <w:r w:rsidR="006075B0" w:rsidRPr="006075B0">
        <w:tab/>
      </w:r>
      <w:r w:rsidR="006075B0" w:rsidRPr="008E4C54">
        <w:t>Positions</w:t>
      </w:r>
      <w:r w:rsidR="006075B0" w:rsidRPr="006075B0">
        <w:t xml:space="preserve"> of the Partie</w:t>
      </w:r>
      <w:r w:rsidR="006075B0">
        <w:t>s</w:t>
      </w:r>
      <w:bookmarkEnd w:id="57"/>
      <w:bookmarkEnd w:id="58"/>
    </w:p>
    <w:p w:rsidR="00CA40B4" w:rsidRDefault="00CA40B4" w:rsidP="00D77C9E">
      <w:pPr>
        <w:pStyle w:val="Heading6"/>
        <w:ind w:firstLine="1440"/>
        <w:rPr>
          <w:b w:val="0"/>
        </w:rPr>
      </w:pPr>
    </w:p>
    <w:p w:rsidR="00182ECC" w:rsidRPr="007E6EB0" w:rsidRDefault="00CA40B4" w:rsidP="007E6EB0">
      <w:pPr>
        <w:spacing w:line="360" w:lineRule="auto"/>
        <w:ind w:firstLine="1440"/>
        <w:rPr>
          <w:sz w:val="26"/>
          <w:szCs w:val="26"/>
        </w:rPr>
      </w:pPr>
      <w:r w:rsidRPr="007E6EB0">
        <w:rPr>
          <w:sz w:val="26"/>
          <w:szCs w:val="26"/>
        </w:rPr>
        <w:t xml:space="preserve">The Revised Plans state that the </w:t>
      </w:r>
      <w:r w:rsidR="00182ECC" w:rsidRPr="007E6EB0">
        <w:rPr>
          <w:sz w:val="26"/>
          <w:szCs w:val="26"/>
        </w:rPr>
        <w:t xml:space="preserve">Companies are currently considering proposals received from nine suppliers for a reporting and tracking system.  Regardless of the vendor selected, the Companies </w:t>
      </w:r>
      <w:r w:rsidRPr="007E6EB0">
        <w:rPr>
          <w:sz w:val="26"/>
          <w:szCs w:val="26"/>
        </w:rPr>
        <w:t>intend to ut</w:t>
      </w:r>
      <w:r w:rsidR="00CB5405" w:rsidRPr="007E6EB0">
        <w:rPr>
          <w:sz w:val="26"/>
          <w:szCs w:val="26"/>
        </w:rPr>
        <w:t>i</w:t>
      </w:r>
      <w:r w:rsidRPr="007E6EB0">
        <w:rPr>
          <w:sz w:val="26"/>
          <w:szCs w:val="26"/>
        </w:rPr>
        <w:t xml:space="preserve">lize a comprehensive system to report </w:t>
      </w:r>
      <w:r w:rsidRPr="007E6EB0">
        <w:rPr>
          <w:sz w:val="26"/>
          <w:szCs w:val="26"/>
        </w:rPr>
        <w:lastRenderedPageBreak/>
        <w:t>and track activities and results associated with EE&amp;C p</w:t>
      </w:r>
      <w:r w:rsidR="00182ECC" w:rsidRPr="007E6EB0">
        <w:rPr>
          <w:sz w:val="26"/>
          <w:szCs w:val="26"/>
        </w:rPr>
        <w:t xml:space="preserve">rograms.  </w:t>
      </w:r>
      <w:r w:rsidR="00990C3D" w:rsidRPr="007E6EB0">
        <w:rPr>
          <w:sz w:val="26"/>
          <w:szCs w:val="26"/>
        </w:rPr>
        <w:t xml:space="preserve">Met Ed’s Revised Plan at 107; Penelec’s Revised Plan at 107; </w:t>
      </w:r>
      <w:r w:rsidR="00182ECC" w:rsidRPr="007E6EB0">
        <w:rPr>
          <w:sz w:val="26"/>
          <w:szCs w:val="26"/>
        </w:rPr>
        <w:t>PennPower</w:t>
      </w:r>
      <w:r w:rsidR="00990C3D" w:rsidRPr="007E6EB0">
        <w:rPr>
          <w:sz w:val="26"/>
          <w:szCs w:val="26"/>
        </w:rPr>
        <w:t>’s</w:t>
      </w:r>
      <w:r w:rsidR="00182ECC" w:rsidRPr="007E6EB0">
        <w:rPr>
          <w:sz w:val="26"/>
          <w:szCs w:val="26"/>
        </w:rPr>
        <w:t xml:space="preserve"> Revised Plan at 99.  </w:t>
      </w:r>
    </w:p>
    <w:p w:rsidR="00182ECC" w:rsidRPr="007E6EB0" w:rsidRDefault="00182ECC" w:rsidP="007E6EB0">
      <w:pPr>
        <w:spacing w:line="360" w:lineRule="auto"/>
        <w:ind w:firstLine="1440"/>
        <w:rPr>
          <w:sz w:val="26"/>
          <w:szCs w:val="26"/>
        </w:rPr>
      </w:pPr>
    </w:p>
    <w:p w:rsidR="00CB5405" w:rsidRPr="007E6EB0" w:rsidRDefault="008D439F" w:rsidP="007E6EB0">
      <w:pPr>
        <w:spacing w:line="360" w:lineRule="auto"/>
        <w:ind w:firstLine="1440"/>
        <w:rPr>
          <w:sz w:val="26"/>
          <w:szCs w:val="26"/>
        </w:rPr>
      </w:pPr>
      <w:r w:rsidRPr="007E6EB0">
        <w:rPr>
          <w:sz w:val="26"/>
          <w:szCs w:val="26"/>
        </w:rPr>
        <w:t>T</w:t>
      </w:r>
      <w:r w:rsidR="00CB5405" w:rsidRPr="007E6EB0">
        <w:rPr>
          <w:sz w:val="26"/>
          <w:szCs w:val="26"/>
        </w:rPr>
        <w:t>he Companies are currently considering cer</w:t>
      </w:r>
      <w:r w:rsidRPr="007E6EB0">
        <w:rPr>
          <w:sz w:val="26"/>
          <w:szCs w:val="26"/>
        </w:rPr>
        <w:t xml:space="preserve">tain data fields for </w:t>
      </w:r>
      <w:r w:rsidR="00CB5405" w:rsidRPr="007E6EB0">
        <w:rPr>
          <w:sz w:val="26"/>
          <w:szCs w:val="26"/>
        </w:rPr>
        <w:t>information</w:t>
      </w:r>
      <w:r w:rsidRPr="007E6EB0">
        <w:rPr>
          <w:sz w:val="26"/>
          <w:szCs w:val="26"/>
        </w:rPr>
        <w:t xml:space="preserve"> to be collected in the reporting and tracking system, </w:t>
      </w:r>
      <w:r w:rsidR="00CB5405" w:rsidRPr="007E6EB0">
        <w:rPr>
          <w:sz w:val="26"/>
          <w:szCs w:val="26"/>
        </w:rPr>
        <w:t xml:space="preserve">including type of appliance or equipment being replaced for fuel switching; availability of natural gas at the customer’s location or immediate area; and whether electric appliances or equipment were installed in areas where natural gas is available.  </w:t>
      </w:r>
      <w:r w:rsidR="00990C3D" w:rsidRPr="007E6EB0">
        <w:rPr>
          <w:sz w:val="26"/>
          <w:szCs w:val="26"/>
        </w:rPr>
        <w:t xml:space="preserve">Met Ed’s Revised Plan at 108; Penelec’s Revised Plan at 108; PennPower’s Revised Plan at </w:t>
      </w:r>
      <w:r w:rsidR="00CB5405" w:rsidRPr="007E6EB0">
        <w:rPr>
          <w:sz w:val="26"/>
          <w:szCs w:val="26"/>
        </w:rPr>
        <w:t xml:space="preserve">100. </w:t>
      </w:r>
    </w:p>
    <w:p w:rsidR="00CB5405" w:rsidRDefault="00CB5405" w:rsidP="00D77C9E">
      <w:pPr>
        <w:pStyle w:val="Heading6"/>
        <w:ind w:firstLine="1440"/>
        <w:rPr>
          <w:b w:val="0"/>
        </w:rPr>
      </w:pPr>
    </w:p>
    <w:p w:rsidR="00404088" w:rsidRDefault="00FF7D79" w:rsidP="00FF7D79">
      <w:pPr>
        <w:pStyle w:val="Heading4"/>
      </w:pPr>
      <w:bookmarkStart w:id="59" w:name="_Toc251764104"/>
      <w:r>
        <w:t>c.</w:t>
      </w:r>
      <w:r w:rsidR="00404088" w:rsidRPr="006075B0">
        <w:tab/>
      </w:r>
      <w:r w:rsidR="00404088">
        <w:t>Disposition</w:t>
      </w:r>
      <w:bookmarkEnd w:id="59"/>
    </w:p>
    <w:p w:rsidR="00404088" w:rsidRDefault="00404088" w:rsidP="00763213">
      <w:pPr>
        <w:spacing w:line="360" w:lineRule="auto"/>
        <w:ind w:firstLine="1440"/>
        <w:rPr>
          <w:bCs/>
          <w:sz w:val="26"/>
          <w:szCs w:val="26"/>
        </w:rPr>
      </w:pPr>
    </w:p>
    <w:p w:rsidR="005B15A2" w:rsidRPr="00A65F77" w:rsidRDefault="00A65F77" w:rsidP="00763213">
      <w:pPr>
        <w:spacing w:line="360" w:lineRule="auto"/>
        <w:ind w:firstLine="1440"/>
        <w:rPr>
          <w:bCs/>
          <w:sz w:val="26"/>
          <w:szCs w:val="26"/>
        </w:rPr>
      </w:pPr>
      <w:r>
        <w:rPr>
          <w:bCs/>
          <w:sz w:val="26"/>
          <w:szCs w:val="26"/>
        </w:rPr>
        <w:t>The Companies’ reporting and tracking system is still being designed</w:t>
      </w:r>
      <w:r w:rsidR="002D308A">
        <w:rPr>
          <w:bCs/>
          <w:sz w:val="26"/>
          <w:szCs w:val="26"/>
        </w:rPr>
        <w:t xml:space="preserve"> and the information to be collected is not yet determined</w:t>
      </w:r>
      <w:r>
        <w:rPr>
          <w:bCs/>
          <w:sz w:val="26"/>
          <w:szCs w:val="26"/>
        </w:rPr>
        <w:t xml:space="preserve">.  </w:t>
      </w:r>
      <w:r w:rsidR="00017811">
        <w:rPr>
          <w:bCs/>
          <w:sz w:val="26"/>
          <w:szCs w:val="26"/>
        </w:rPr>
        <w:t xml:space="preserve">The Companies are directed to provide updated information in the Revised Plans that must be filed within sixty days of entry of this Opinion and Order.  </w:t>
      </w:r>
      <w:r w:rsidR="008D439F">
        <w:rPr>
          <w:bCs/>
          <w:sz w:val="26"/>
          <w:szCs w:val="26"/>
        </w:rPr>
        <w:t>W</w:t>
      </w:r>
      <w:r>
        <w:rPr>
          <w:bCs/>
          <w:sz w:val="26"/>
          <w:szCs w:val="26"/>
        </w:rPr>
        <w:t xml:space="preserve">e find that the Companies will comply with the </w:t>
      </w:r>
      <w:r w:rsidRPr="00A65F77">
        <w:rPr>
          <w:bCs/>
          <w:i/>
          <w:sz w:val="26"/>
          <w:szCs w:val="26"/>
        </w:rPr>
        <w:t>October 2009 Order</w:t>
      </w:r>
      <w:r>
        <w:rPr>
          <w:bCs/>
          <w:sz w:val="26"/>
          <w:szCs w:val="26"/>
        </w:rPr>
        <w:t xml:space="preserve"> if the reporting and tracking </w:t>
      </w:r>
      <w:r w:rsidRPr="00A65F77">
        <w:rPr>
          <w:bCs/>
          <w:sz w:val="26"/>
          <w:szCs w:val="26"/>
        </w:rPr>
        <w:t xml:space="preserve">system includes </w:t>
      </w:r>
      <w:r w:rsidR="00A466F1">
        <w:rPr>
          <w:bCs/>
          <w:sz w:val="26"/>
          <w:szCs w:val="26"/>
        </w:rPr>
        <w:t>data r</w:t>
      </w:r>
      <w:r w:rsidR="00017811">
        <w:rPr>
          <w:bCs/>
          <w:sz w:val="26"/>
          <w:szCs w:val="26"/>
        </w:rPr>
        <w:t xml:space="preserve">egarding the </w:t>
      </w:r>
      <w:r w:rsidRPr="00A65F77">
        <w:rPr>
          <w:sz w:val="26"/>
          <w:szCs w:val="26"/>
        </w:rPr>
        <w:t>type of appliance or equipment be</w:t>
      </w:r>
      <w:r w:rsidR="002D308A">
        <w:rPr>
          <w:sz w:val="26"/>
          <w:szCs w:val="26"/>
        </w:rPr>
        <w:t>ing replaced</w:t>
      </w:r>
      <w:r w:rsidR="00017811">
        <w:rPr>
          <w:sz w:val="26"/>
          <w:szCs w:val="26"/>
        </w:rPr>
        <w:t>,</w:t>
      </w:r>
      <w:r w:rsidRPr="00A65F77">
        <w:rPr>
          <w:sz w:val="26"/>
          <w:szCs w:val="26"/>
        </w:rPr>
        <w:t xml:space="preserve"> </w:t>
      </w:r>
      <w:r w:rsidR="00017811">
        <w:rPr>
          <w:sz w:val="26"/>
          <w:szCs w:val="26"/>
        </w:rPr>
        <w:t xml:space="preserve">the </w:t>
      </w:r>
      <w:r w:rsidRPr="00A65F77">
        <w:rPr>
          <w:sz w:val="26"/>
          <w:szCs w:val="26"/>
        </w:rPr>
        <w:t>availability of natural gas at the custom</w:t>
      </w:r>
      <w:r w:rsidR="00017811">
        <w:rPr>
          <w:sz w:val="26"/>
          <w:szCs w:val="26"/>
        </w:rPr>
        <w:t>er’s location or immediate area,</w:t>
      </w:r>
      <w:r w:rsidRPr="00A65F77">
        <w:rPr>
          <w:sz w:val="26"/>
          <w:szCs w:val="26"/>
        </w:rPr>
        <w:t xml:space="preserve"> and whether electric appliances or equipment were installed in areas where natural gas is available.</w:t>
      </w:r>
      <w:r w:rsidRPr="00A65F77">
        <w:rPr>
          <w:bCs/>
          <w:sz w:val="26"/>
          <w:szCs w:val="26"/>
        </w:rPr>
        <w:t xml:space="preserve"> </w:t>
      </w:r>
      <w:r w:rsidR="005E4B85">
        <w:rPr>
          <w:bCs/>
          <w:sz w:val="26"/>
          <w:szCs w:val="26"/>
        </w:rPr>
        <w:t xml:space="preserve"> </w:t>
      </w:r>
      <w:r w:rsidR="00CE2CD0">
        <w:rPr>
          <w:bCs/>
          <w:sz w:val="26"/>
          <w:szCs w:val="26"/>
        </w:rPr>
        <w:t>The Companies are advised</w:t>
      </w:r>
      <w:r w:rsidR="005338DF">
        <w:rPr>
          <w:bCs/>
          <w:sz w:val="26"/>
          <w:szCs w:val="26"/>
        </w:rPr>
        <w:t xml:space="preserve"> </w:t>
      </w:r>
      <w:r w:rsidR="00CE2CD0">
        <w:rPr>
          <w:bCs/>
          <w:sz w:val="26"/>
          <w:szCs w:val="26"/>
        </w:rPr>
        <w:t xml:space="preserve">that additional guidance </w:t>
      </w:r>
      <w:r w:rsidR="005338DF">
        <w:rPr>
          <w:bCs/>
          <w:sz w:val="26"/>
          <w:szCs w:val="26"/>
        </w:rPr>
        <w:t xml:space="preserve">on tracking fuel switching </w:t>
      </w:r>
      <w:r w:rsidR="00CE2CD0">
        <w:rPr>
          <w:bCs/>
          <w:sz w:val="26"/>
          <w:szCs w:val="26"/>
        </w:rPr>
        <w:t xml:space="preserve">may be provided </w:t>
      </w:r>
      <w:r w:rsidR="005338DF">
        <w:rPr>
          <w:bCs/>
          <w:sz w:val="26"/>
          <w:szCs w:val="26"/>
        </w:rPr>
        <w:t>in the report of the</w:t>
      </w:r>
      <w:r w:rsidR="005E4B85">
        <w:rPr>
          <w:bCs/>
          <w:sz w:val="26"/>
          <w:szCs w:val="26"/>
        </w:rPr>
        <w:t xml:space="preserve"> fuel switching working group</w:t>
      </w:r>
      <w:r w:rsidR="005338DF">
        <w:rPr>
          <w:bCs/>
          <w:sz w:val="26"/>
          <w:szCs w:val="26"/>
        </w:rPr>
        <w:t xml:space="preserve"> and our disposition thereof</w:t>
      </w:r>
      <w:r w:rsidR="005E4B85">
        <w:rPr>
          <w:bCs/>
          <w:sz w:val="26"/>
          <w:szCs w:val="26"/>
        </w:rPr>
        <w:t xml:space="preserve">.  </w:t>
      </w:r>
    </w:p>
    <w:p w:rsidR="00A65F77" w:rsidRDefault="00A65F77" w:rsidP="00763213">
      <w:pPr>
        <w:spacing w:line="360" w:lineRule="auto"/>
        <w:ind w:firstLine="1440"/>
        <w:rPr>
          <w:bCs/>
          <w:sz w:val="26"/>
          <w:szCs w:val="26"/>
        </w:rPr>
      </w:pPr>
    </w:p>
    <w:p w:rsidR="0029321C" w:rsidRPr="00352094" w:rsidRDefault="00B6382E" w:rsidP="00940B59">
      <w:pPr>
        <w:pStyle w:val="Heading3"/>
      </w:pPr>
      <w:bookmarkStart w:id="60" w:name="_Toc242516253"/>
      <w:bookmarkStart w:id="61" w:name="_Toc251764105"/>
      <w:r>
        <w:t xml:space="preserve">7.  </w:t>
      </w:r>
      <w:r w:rsidR="006F4B78">
        <w:tab/>
      </w:r>
      <w:r w:rsidR="005B1144" w:rsidRPr="00352094">
        <w:t>Proposals for Improvement of EDC Plan</w:t>
      </w:r>
      <w:bookmarkEnd w:id="60"/>
      <w:bookmarkEnd w:id="61"/>
    </w:p>
    <w:p w:rsidR="005B1144" w:rsidRDefault="005B1144" w:rsidP="0029321C">
      <w:pPr>
        <w:spacing w:line="360" w:lineRule="auto"/>
        <w:ind w:firstLine="1440"/>
        <w:rPr>
          <w:sz w:val="26"/>
          <w:szCs w:val="26"/>
        </w:rPr>
      </w:pPr>
    </w:p>
    <w:p w:rsidR="00411452" w:rsidRPr="009530CF" w:rsidRDefault="00217053" w:rsidP="00411452">
      <w:pPr>
        <w:spacing w:line="360" w:lineRule="auto"/>
        <w:ind w:firstLine="1440"/>
        <w:rPr>
          <w:sz w:val="26"/>
          <w:szCs w:val="26"/>
        </w:rPr>
      </w:pPr>
      <w:r>
        <w:rPr>
          <w:sz w:val="26"/>
          <w:szCs w:val="26"/>
        </w:rPr>
        <w:t>The Commission’s EE&amp;C Program must include “procedures to make recommendations as to additional measures that will enable an electric distribution company to improve its plan and exceed the required reductions in consumption.”  66 Pa. C.S. §</w:t>
      </w:r>
      <w:r w:rsidR="005B529F">
        <w:rPr>
          <w:sz w:val="26"/>
          <w:szCs w:val="26"/>
        </w:rPr>
        <w:t xml:space="preserve"> 2806.1(a)(6).</w:t>
      </w:r>
      <w:r w:rsidR="00411452">
        <w:rPr>
          <w:sz w:val="26"/>
          <w:szCs w:val="26"/>
        </w:rPr>
        <w:t xml:space="preserve">  </w:t>
      </w:r>
      <w:r w:rsidR="001B0859">
        <w:rPr>
          <w:sz w:val="26"/>
          <w:szCs w:val="26"/>
        </w:rPr>
        <w:t xml:space="preserve">This section </w:t>
      </w:r>
      <w:r w:rsidR="00411452">
        <w:rPr>
          <w:sz w:val="26"/>
          <w:szCs w:val="26"/>
        </w:rPr>
        <w:t>discuss</w:t>
      </w:r>
      <w:r w:rsidR="001B0859">
        <w:rPr>
          <w:sz w:val="26"/>
          <w:szCs w:val="26"/>
        </w:rPr>
        <w:t>es</w:t>
      </w:r>
      <w:r w:rsidR="00411452">
        <w:rPr>
          <w:sz w:val="26"/>
          <w:szCs w:val="26"/>
        </w:rPr>
        <w:t xml:space="preserve"> specific proposals for improving programs </w:t>
      </w:r>
      <w:r w:rsidR="00411452">
        <w:rPr>
          <w:sz w:val="26"/>
          <w:szCs w:val="26"/>
        </w:rPr>
        <w:lastRenderedPageBreak/>
        <w:t xml:space="preserve">targeted toward industrial customers.  </w:t>
      </w:r>
      <w:r w:rsidR="001B0859">
        <w:rPr>
          <w:sz w:val="26"/>
          <w:szCs w:val="26"/>
        </w:rPr>
        <w:t xml:space="preserve">It then </w:t>
      </w:r>
      <w:r w:rsidR="00411452">
        <w:rPr>
          <w:sz w:val="26"/>
          <w:szCs w:val="26"/>
        </w:rPr>
        <w:t>discuss</w:t>
      </w:r>
      <w:r w:rsidR="001B0859">
        <w:rPr>
          <w:sz w:val="26"/>
          <w:szCs w:val="26"/>
        </w:rPr>
        <w:t>es</w:t>
      </w:r>
      <w:r w:rsidR="00411452">
        <w:rPr>
          <w:sz w:val="26"/>
          <w:szCs w:val="26"/>
        </w:rPr>
        <w:t xml:space="preserve"> generic issues that affect multiple programs proposed by FirstEnergy, reg</w:t>
      </w:r>
      <w:r w:rsidR="00286976">
        <w:rPr>
          <w:sz w:val="26"/>
          <w:szCs w:val="26"/>
        </w:rPr>
        <w:t xml:space="preserve">ardless of customer class.  </w:t>
      </w:r>
    </w:p>
    <w:p w:rsidR="00217053" w:rsidRDefault="00217053" w:rsidP="0029321C">
      <w:pPr>
        <w:spacing w:line="360" w:lineRule="auto"/>
        <w:ind w:firstLine="1440"/>
        <w:rPr>
          <w:sz w:val="26"/>
          <w:szCs w:val="26"/>
        </w:rPr>
      </w:pPr>
    </w:p>
    <w:p w:rsidR="004517BC" w:rsidRPr="004517BC" w:rsidRDefault="00B6382E" w:rsidP="004517BC">
      <w:pPr>
        <w:pStyle w:val="Heading4"/>
      </w:pPr>
      <w:bookmarkStart w:id="62" w:name="_Toc242516254"/>
      <w:bookmarkStart w:id="63" w:name="_Toc251764106"/>
      <w:r>
        <w:t xml:space="preserve">a.  </w:t>
      </w:r>
      <w:r w:rsidR="006F4B78">
        <w:tab/>
      </w:r>
      <w:bookmarkStart w:id="64" w:name="_Toc242516267"/>
      <w:bookmarkEnd w:id="62"/>
      <w:r w:rsidR="004517BC" w:rsidRPr="00791606">
        <w:t>Industrial</w:t>
      </w:r>
      <w:bookmarkEnd w:id="63"/>
      <w:bookmarkEnd w:id="64"/>
    </w:p>
    <w:p w:rsidR="004517BC" w:rsidRDefault="004517BC" w:rsidP="004537DC">
      <w:pPr>
        <w:pStyle w:val="BodyText"/>
        <w:spacing w:after="0" w:line="360" w:lineRule="auto"/>
        <w:ind w:firstLine="720"/>
        <w:rPr>
          <w:sz w:val="26"/>
          <w:szCs w:val="26"/>
        </w:rPr>
      </w:pPr>
    </w:p>
    <w:p w:rsidR="00E25D94" w:rsidRPr="00E25D94" w:rsidRDefault="00E25D94" w:rsidP="00A2506F">
      <w:pPr>
        <w:pStyle w:val="Heading5"/>
        <w:ind w:left="3600" w:hanging="720"/>
        <w:rPr>
          <w:i/>
        </w:rPr>
      </w:pPr>
      <w:bookmarkStart w:id="65" w:name="_Toc242516268"/>
      <w:r>
        <w:t xml:space="preserve">(1)  </w:t>
      </w:r>
      <w:r>
        <w:tab/>
      </w:r>
      <w:r>
        <w:rPr>
          <w:i/>
        </w:rPr>
        <w:t>October 2009 Order</w:t>
      </w:r>
    </w:p>
    <w:p w:rsidR="00A2506F" w:rsidRDefault="00A2506F" w:rsidP="00E25D94"/>
    <w:p w:rsidR="00A2506F" w:rsidRPr="00FB4D7A" w:rsidRDefault="00A2506F" w:rsidP="00A2506F">
      <w:pPr>
        <w:spacing w:line="360" w:lineRule="auto"/>
        <w:rPr>
          <w:sz w:val="26"/>
          <w:szCs w:val="26"/>
        </w:rPr>
      </w:pPr>
      <w:r>
        <w:rPr>
          <w:sz w:val="26"/>
          <w:szCs w:val="26"/>
        </w:rPr>
        <w:tab/>
      </w:r>
      <w:r>
        <w:rPr>
          <w:sz w:val="26"/>
          <w:szCs w:val="26"/>
        </w:rPr>
        <w:tab/>
      </w:r>
      <w:r w:rsidR="00AF03E9">
        <w:rPr>
          <w:sz w:val="26"/>
          <w:szCs w:val="26"/>
        </w:rPr>
        <w:t xml:space="preserve">FDSI proposed improving the Plans by including certain HVAC programs for commercial and industrial customers.  </w:t>
      </w:r>
      <w:r w:rsidR="00A466F1">
        <w:rPr>
          <w:sz w:val="26"/>
          <w:szCs w:val="26"/>
        </w:rPr>
        <w:t xml:space="preserve">We </w:t>
      </w:r>
      <w:r>
        <w:rPr>
          <w:sz w:val="26"/>
          <w:szCs w:val="26"/>
        </w:rPr>
        <w:t>noted that FirstEnergy’s witness Fitzpatrick testified that the Companies have included small commercial HVAC tune-up programs in their plans</w:t>
      </w:r>
      <w:r w:rsidR="00A466F1">
        <w:rPr>
          <w:sz w:val="26"/>
          <w:szCs w:val="26"/>
        </w:rPr>
        <w:t>.  Our</w:t>
      </w:r>
      <w:r w:rsidR="001B0859">
        <w:rPr>
          <w:sz w:val="26"/>
          <w:szCs w:val="26"/>
        </w:rPr>
        <w:t xml:space="preserve"> review of the P</w:t>
      </w:r>
      <w:r>
        <w:rPr>
          <w:sz w:val="26"/>
          <w:szCs w:val="26"/>
        </w:rPr>
        <w:t>lans</w:t>
      </w:r>
      <w:r w:rsidR="001B0859">
        <w:rPr>
          <w:sz w:val="26"/>
          <w:szCs w:val="26"/>
        </w:rPr>
        <w:t>, however,</w:t>
      </w:r>
      <w:r>
        <w:rPr>
          <w:sz w:val="26"/>
          <w:szCs w:val="26"/>
        </w:rPr>
        <w:t xml:space="preserve"> did not find evidence to support Mr. Fitzpatrick’s statement.  T</w:t>
      </w:r>
      <w:r w:rsidRPr="00BC4EB0">
        <w:rPr>
          <w:sz w:val="26"/>
          <w:szCs w:val="26"/>
        </w:rPr>
        <w:t>he Companies</w:t>
      </w:r>
      <w:r>
        <w:rPr>
          <w:sz w:val="26"/>
          <w:szCs w:val="26"/>
        </w:rPr>
        <w:t xml:space="preserve"> were directed </w:t>
      </w:r>
      <w:r w:rsidRPr="00BC4EB0">
        <w:rPr>
          <w:sz w:val="26"/>
          <w:szCs w:val="26"/>
        </w:rPr>
        <w:t xml:space="preserve">to address </w:t>
      </w:r>
      <w:r>
        <w:rPr>
          <w:sz w:val="26"/>
          <w:szCs w:val="26"/>
        </w:rPr>
        <w:t>this</w:t>
      </w:r>
      <w:r w:rsidRPr="00BC4EB0">
        <w:rPr>
          <w:sz w:val="26"/>
          <w:szCs w:val="26"/>
        </w:rPr>
        <w:t xml:space="preserve"> dis</w:t>
      </w:r>
      <w:r w:rsidR="00A466F1">
        <w:rPr>
          <w:sz w:val="26"/>
          <w:szCs w:val="26"/>
        </w:rPr>
        <w:t>crepancy in their Revised P</w:t>
      </w:r>
      <w:r>
        <w:rPr>
          <w:sz w:val="26"/>
          <w:szCs w:val="26"/>
        </w:rPr>
        <w:t>lans by including language</w:t>
      </w:r>
      <w:r w:rsidRPr="00BC4EB0">
        <w:rPr>
          <w:sz w:val="26"/>
          <w:szCs w:val="26"/>
        </w:rPr>
        <w:t xml:space="preserve"> clearly stat</w:t>
      </w:r>
      <w:r>
        <w:rPr>
          <w:sz w:val="26"/>
          <w:szCs w:val="26"/>
        </w:rPr>
        <w:t>ing</w:t>
      </w:r>
      <w:r w:rsidRPr="00BC4EB0">
        <w:rPr>
          <w:sz w:val="26"/>
          <w:szCs w:val="26"/>
        </w:rPr>
        <w:t xml:space="preserve"> whether th</w:t>
      </w:r>
      <w:r w:rsidR="00A466F1">
        <w:rPr>
          <w:sz w:val="26"/>
          <w:szCs w:val="26"/>
        </w:rPr>
        <w:t>os</w:t>
      </w:r>
      <w:r w:rsidRPr="00BC4EB0">
        <w:rPr>
          <w:sz w:val="26"/>
          <w:szCs w:val="26"/>
        </w:rPr>
        <w:t xml:space="preserve">e </w:t>
      </w:r>
      <w:r w:rsidR="001B0859">
        <w:rPr>
          <w:sz w:val="26"/>
          <w:szCs w:val="26"/>
        </w:rPr>
        <w:t>P</w:t>
      </w:r>
      <w:r w:rsidRPr="00BC4EB0">
        <w:rPr>
          <w:sz w:val="26"/>
          <w:szCs w:val="26"/>
        </w:rPr>
        <w:t xml:space="preserve">lans include small commercial HVAC tune-up programs.  </w:t>
      </w:r>
      <w:r>
        <w:rPr>
          <w:sz w:val="26"/>
          <w:szCs w:val="26"/>
        </w:rPr>
        <w:t xml:space="preserve"> </w:t>
      </w:r>
      <w:r w:rsidRPr="00D4525E">
        <w:rPr>
          <w:i/>
          <w:sz w:val="26"/>
          <w:szCs w:val="26"/>
        </w:rPr>
        <w:t>October 2009 Order</w:t>
      </w:r>
      <w:r>
        <w:rPr>
          <w:sz w:val="26"/>
          <w:szCs w:val="26"/>
        </w:rPr>
        <w:t xml:space="preserve"> at 52.</w:t>
      </w:r>
    </w:p>
    <w:p w:rsidR="00A2506F" w:rsidRDefault="00A2506F" w:rsidP="00A2506F"/>
    <w:p w:rsidR="00A2506F" w:rsidRDefault="00A2506F" w:rsidP="00A2506F">
      <w:pPr>
        <w:pStyle w:val="Heading5"/>
        <w:ind w:left="3600" w:hanging="720"/>
      </w:pPr>
      <w:bookmarkStart w:id="66" w:name="_Toc248206942"/>
      <w:r>
        <w:t xml:space="preserve">(2)  </w:t>
      </w:r>
      <w:r>
        <w:tab/>
      </w:r>
      <w:r w:rsidRPr="005F4E16">
        <w:t>Positions of the Parties</w:t>
      </w:r>
      <w:bookmarkEnd w:id="66"/>
    </w:p>
    <w:p w:rsidR="00A2506F" w:rsidRDefault="00A2506F" w:rsidP="00A2506F"/>
    <w:p w:rsidR="00663FAF" w:rsidRDefault="00333E19" w:rsidP="00333E19">
      <w:pPr>
        <w:spacing w:line="360" w:lineRule="auto"/>
        <w:rPr>
          <w:sz w:val="26"/>
          <w:szCs w:val="26"/>
        </w:rPr>
      </w:pPr>
      <w:r>
        <w:rPr>
          <w:sz w:val="26"/>
          <w:szCs w:val="26"/>
        </w:rPr>
        <w:tab/>
      </w:r>
      <w:r>
        <w:rPr>
          <w:sz w:val="26"/>
          <w:szCs w:val="26"/>
        </w:rPr>
        <w:tab/>
        <w:t>The Companies add</w:t>
      </w:r>
      <w:r w:rsidR="00663FAF">
        <w:rPr>
          <w:sz w:val="26"/>
          <w:szCs w:val="26"/>
        </w:rPr>
        <w:t>ed</w:t>
      </w:r>
      <w:r>
        <w:rPr>
          <w:sz w:val="26"/>
          <w:szCs w:val="26"/>
        </w:rPr>
        <w:t xml:space="preserve"> new language to each of the </w:t>
      </w:r>
      <w:r w:rsidR="00663FAF">
        <w:rPr>
          <w:sz w:val="26"/>
          <w:szCs w:val="26"/>
        </w:rPr>
        <w:t>P</w:t>
      </w:r>
      <w:r>
        <w:rPr>
          <w:sz w:val="26"/>
          <w:szCs w:val="26"/>
        </w:rPr>
        <w:t>lans</w:t>
      </w:r>
      <w:r w:rsidR="00663FAF">
        <w:rPr>
          <w:sz w:val="26"/>
          <w:szCs w:val="26"/>
        </w:rPr>
        <w:t xml:space="preserve"> stating:</w:t>
      </w:r>
    </w:p>
    <w:p w:rsidR="00663FAF" w:rsidRDefault="00663FAF" w:rsidP="00663FAF">
      <w:pPr>
        <w:rPr>
          <w:sz w:val="26"/>
          <w:szCs w:val="26"/>
        </w:rPr>
      </w:pPr>
    </w:p>
    <w:p w:rsidR="00663FAF" w:rsidRDefault="00333E19" w:rsidP="00663FAF">
      <w:pPr>
        <w:ind w:left="1440" w:right="1440"/>
        <w:rPr>
          <w:sz w:val="26"/>
          <w:szCs w:val="26"/>
        </w:rPr>
      </w:pPr>
      <w:r>
        <w:rPr>
          <w:sz w:val="26"/>
          <w:szCs w:val="26"/>
        </w:rPr>
        <w:t>The Company currently supports HVAC tune-up and re-commissioning measures targeting existing buildings with packaged commercial HVAC systems for small commercial and industrial customers.  Tenants in rental properties will be eligible with appropriate approvals from the property own</w:t>
      </w:r>
      <w:r w:rsidR="00663FAF">
        <w:rPr>
          <w:sz w:val="26"/>
          <w:szCs w:val="26"/>
        </w:rPr>
        <w:t>er.</w:t>
      </w:r>
    </w:p>
    <w:p w:rsidR="00663FAF" w:rsidRDefault="00663FAF" w:rsidP="00333E19">
      <w:pPr>
        <w:spacing w:line="360" w:lineRule="auto"/>
        <w:rPr>
          <w:sz w:val="26"/>
          <w:szCs w:val="26"/>
        </w:rPr>
      </w:pPr>
    </w:p>
    <w:p w:rsidR="00333E19" w:rsidRDefault="00663FAF" w:rsidP="00333E19">
      <w:pPr>
        <w:spacing w:line="360" w:lineRule="auto"/>
        <w:rPr>
          <w:sz w:val="26"/>
          <w:szCs w:val="26"/>
        </w:rPr>
      </w:pPr>
      <w:r>
        <w:rPr>
          <w:sz w:val="26"/>
          <w:szCs w:val="26"/>
        </w:rPr>
        <w:t xml:space="preserve">Met Ed’s Revised Plan at 67, Penelec’s </w:t>
      </w:r>
      <w:r w:rsidR="00D007D1">
        <w:rPr>
          <w:sz w:val="26"/>
          <w:szCs w:val="26"/>
        </w:rPr>
        <w:t xml:space="preserve">Revised Plan at 68, and Penn Power’s Revised Plan at 66.  </w:t>
      </w:r>
      <w:r w:rsidR="00333E19">
        <w:rPr>
          <w:sz w:val="26"/>
          <w:szCs w:val="26"/>
        </w:rPr>
        <w:t xml:space="preserve">The additional language was added to the C/I Equipment Program as part of the Implementation strategy.  </w:t>
      </w:r>
    </w:p>
    <w:p w:rsidR="00A2506F" w:rsidRDefault="00A2506F" w:rsidP="00A2506F">
      <w:pPr>
        <w:spacing w:line="360" w:lineRule="auto"/>
        <w:ind w:left="1440"/>
        <w:rPr>
          <w:sz w:val="26"/>
          <w:szCs w:val="26"/>
        </w:rPr>
      </w:pPr>
    </w:p>
    <w:p w:rsidR="00A2506F" w:rsidRDefault="00A2506F" w:rsidP="00A2506F">
      <w:pPr>
        <w:spacing w:line="360" w:lineRule="auto"/>
        <w:rPr>
          <w:sz w:val="26"/>
          <w:szCs w:val="26"/>
        </w:rPr>
      </w:pPr>
      <w:r>
        <w:rPr>
          <w:sz w:val="26"/>
          <w:szCs w:val="26"/>
        </w:rPr>
        <w:tab/>
      </w:r>
      <w:r>
        <w:rPr>
          <w:sz w:val="26"/>
          <w:szCs w:val="26"/>
        </w:rPr>
        <w:tab/>
        <w:t xml:space="preserve">No </w:t>
      </w:r>
      <w:r w:rsidR="00A466F1">
        <w:rPr>
          <w:sz w:val="26"/>
          <w:szCs w:val="26"/>
        </w:rPr>
        <w:t xml:space="preserve">Parties submitted </w:t>
      </w:r>
      <w:r>
        <w:rPr>
          <w:sz w:val="26"/>
          <w:szCs w:val="26"/>
        </w:rPr>
        <w:t xml:space="preserve">comments </w:t>
      </w:r>
      <w:r w:rsidR="00A466F1">
        <w:rPr>
          <w:sz w:val="26"/>
          <w:szCs w:val="26"/>
        </w:rPr>
        <w:t>on this aspect of the Revised Plans.</w:t>
      </w:r>
      <w:r>
        <w:rPr>
          <w:sz w:val="26"/>
          <w:szCs w:val="26"/>
        </w:rPr>
        <w:t xml:space="preserve"> </w:t>
      </w:r>
    </w:p>
    <w:p w:rsidR="00A2506F" w:rsidRDefault="00A2506F" w:rsidP="00A2506F">
      <w:pPr>
        <w:spacing w:line="360" w:lineRule="auto"/>
        <w:ind w:left="1440"/>
      </w:pPr>
    </w:p>
    <w:p w:rsidR="00A2506F" w:rsidRDefault="00A2506F" w:rsidP="00A2506F">
      <w:pPr>
        <w:pStyle w:val="Heading5"/>
        <w:ind w:left="3600" w:hanging="720"/>
      </w:pPr>
      <w:bookmarkStart w:id="67" w:name="_Toc248206943"/>
      <w:r>
        <w:lastRenderedPageBreak/>
        <w:t xml:space="preserve">(3)  </w:t>
      </w:r>
      <w:r>
        <w:tab/>
      </w:r>
      <w:bookmarkEnd w:id="67"/>
      <w:r>
        <w:t>Disposition</w:t>
      </w:r>
    </w:p>
    <w:p w:rsidR="00A2506F" w:rsidRDefault="00A2506F" w:rsidP="00A2506F">
      <w:pPr>
        <w:spacing w:line="360" w:lineRule="auto"/>
        <w:ind w:firstLine="1440"/>
      </w:pPr>
    </w:p>
    <w:p w:rsidR="00A2506F" w:rsidRDefault="00A2506F" w:rsidP="00A2506F">
      <w:pPr>
        <w:spacing w:line="360" w:lineRule="auto"/>
        <w:rPr>
          <w:sz w:val="26"/>
          <w:szCs w:val="26"/>
        </w:rPr>
      </w:pPr>
      <w:r>
        <w:rPr>
          <w:sz w:val="26"/>
          <w:szCs w:val="26"/>
        </w:rPr>
        <w:tab/>
      </w:r>
      <w:r>
        <w:rPr>
          <w:sz w:val="26"/>
          <w:szCs w:val="26"/>
        </w:rPr>
        <w:tab/>
        <w:t>We find that the Companies h</w:t>
      </w:r>
      <w:r w:rsidR="00D007D1">
        <w:rPr>
          <w:sz w:val="26"/>
          <w:szCs w:val="26"/>
        </w:rPr>
        <w:t xml:space="preserve">ave addressed the discrepancy identified in the </w:t>
      </w:r>
      <w:r w:rsidRPr="00D007D1">
        <w:rPr>
          <w:i/>
          <w:sz w:val="26"/>
          <w:szCs w:val="26"/>
        </w:rPr>
        <w:t>October 2009 Order</w:t>
      </w:r>
      <w:r>
        <w:rPr>
          <w:sz w:val="26"/>
          <w:szCs w:val="26"/>
        </w:rPr>
        <w:t xml:space="preserve"> by adding appropriate language to the</w:t>
      </w:r>
      <w:r w:rsidR="00BC741B">
        <w:rPr>
          <w:sz w:val="26"/>
          <w:szCs w:val="26"/>
        </w:rPr>
        <w:t>ir Revised</w:t>
      </w:r>
      <w:r>
        <w:rPr>
          <w:sz w:val="26"/>
          <w:szCs w:val="26"/>
        </w:rPr>
        <w:t xml:space="preserve"> Plans</w:t>
      </w:r>
      <w:r w:rsidR="00BC741B">
        <w:rPr>
          <w:sz w:val="26"/>
          <w:szCs w:val="26"/>
        </w:rPr>
        <w:t xml:space="preserve">.  </w:t>
      </w:r>
      <w:r>
        <w:rPr>
          <w:sz w:val="26"/>
          <w:szCs w:val="26"/>
        </w:rPr>
        <w:t>There is no reason to further modify the Companies’ Plans regarding small commercial and industrial customer HVAC tune-up and re</w:t>
      </w:r>
      <w:r>
        <w:rPr>
          <w:sz w:val="26"/>
          <w:szCs w:val="26"/>
        </w:rPr>
        <w:noBreakHyphen/>
        <w:t>commissioning measures.</w:t>
      </w:r>
    </w:p>
    <w:p w:rsidR="00A2506F" w:rsidRDefault="00A2506F" w:rsidP="00E25D94"/>
    <w:p w:rsidR="00B1447D" w:rsidRPr="008E7C8E" w:rsidRDefault="003645D8" w:rsidP="003645D8">
      <w:pPr>
        <w:pStyle w:val="Heading4"/>
      </w:pPr>
      <w:bookmarkStart w:id="68" w:name="_Toc242516270"/>
      <w:bookmarkStart w:id="69" w:name="_Toc251764107"/>
      <w:bookmarkEnd w:id="65"/>
      <w:r>
        <w:t>b</w:t>
      </w:r>
      <w:r w:rsidR="00B6382E">
        <w:t xml:space="preserve">.  </w:t>
      </w:r>
      <w:r w:rsidR="006F4B78">
        <w:tab/>
      </w:r>
      <w:r w:rsidR="009B1CDC">
        <w:t>Generic Issues</w:t>
      </w:r>
      <w:bookmarkEnd w:id="68"/>
      <w:r>
        <w:t xml:space="preserve"> -- </w:t>
      </w:r>
      <w:bookmarkStart w:id="70" w:name="_Toc242516255"/>
      <w:r w:rsidR="00B1447D">
        <w:t>Continuing Stakeholder Process</w:t>
      </w:r>
      <w:bookmarkEnd w:id="69"/>
      <w:bookmarkEnd w:id="70"/>
    </w:p>
    <w:p w:rsidR="00B1447D" w:rsidRDefault="00B1447D" w:rsidP="00B1447D">
      <w:pPr>
        <w:spacing w:line="360" w:lineRule="auto"/>
        <w:ind w:firstLine="2880"/>
        <w:rPr>
          <w:sz w:val="26"/>
          <w:szCs w:val="26"/>
        </w:rPr>
      </w:pPr>
    </w:p>
    <w:p w:rsidR="00B1447D" w:rsidRDefault="009136BF" w:rsidP="009136BF">
      <w:pPr>
        <w:pStyle w:val="Heading5"/>
      </w:pPr>
      <w:bookmarkStart w:id="71" w:name="_Toc242516256"/>
      <w:r>
        <w:t>(1)</w:t>
      </w:r>
      <w:r w:rsidR="00B1447D">
        <w:tab/>
      </w:r>
      <w:r w:rsidR="00E25D94">
        <w:t>October 2009 Order</w:t>
      </w:r>
      <w:bookmarkEnd w:id="71"/>
    </w:p>
    <w:p w:rsidR="009136BF" w:rsidRDefault="009136BF" w:rsidP="009136BF">
      <w:pPr>
        <w:spacing w:line="360" w:lineRule="auto"/>
        <w:ind w:firstLine="1440"/>
        <w:rPr>
          <w:sz w:val="26"/>
          <w:szCs w:val="26"/>
        </w:rPr>
      </w:pPr>
    </w:p>
    <w:p w:rsidR="009136BF" w:rsidRPr="00E3614E" w:rsidRDefault="009136BF" w:rsidP="009136BF">
      <w:pPr>
        <w:spacing w:line="360" w:lineRule="auto"/>
        <w:ind w:firstLine="1440"/>
        <w:rPr>
          <w:sz w:val="26"/>
          <w:szCs w:val="26"/>
        </w:rPr>
      </w:pPr>
      <w:r>
        <w:rPr>
          <w:sz w:val="26"/>
          <w:szCs w:val="26"/>
        </w:rPr>
        <w:t xml:space="preserve">Our </w:t>
      </w:r>
      <w:r w:rsidRPr="001B751A">
        <w:rPr>
          <w:i/>
          <w:sz w:val="26"/>
          <w:szCs w:val="26"/>
        </w:rPr>
        <w:t>October 2009 Order</w:t>
      </w:r>
      <w:r>
        <w:rPr>
          <w:sz w:val="26"/>
          <w:szCs w:val="26"/>
        </w:rPr>
        <w:t xml:space="preserve"> commended the Companies’ commitment to meet with stakeholders quarterly and encouraged them to do so</w:t>
      </w:r>
      <w:r w:rsidR="001B751A">
        <w:rPr>
          <w:sz w:val="26"/>
          <w:szCs w:val="26"/>
        </w:rPr>
        <w:t>.  Nevertheless, the C</w:t>
      </w:r>
      <w:r>
        <w:rPr>
          <w:sz w:val="26"/>
          <w:szCs w:val="26"/>
        </w:rPr>
        <w:t>ompanies</w:t>
      </w:r>
      <w:r w:rsidR="001B751A">
        <w:rPr>
          <w:sz w:val="26"/>
          <w:szCs w:val="26"/>
        </w:rPr>
        <w:t xml:space="preserve"> were</w:t>
      </w:r>
      <w:r>
        <w:rPr>
          <w:sz w:val="26"/>
          <w:szCs w:val="26"/>
        </w:rPr>
        <w:t xml:space="preserve"> </w:t>
      </w:r>
      <w:r w:rsidR="000B7CF5">
        <w:rPr>
          <w:sz w:val="26"/>
          <w:szCs w:val="26"/>
        </w:rPr>
        <w:t xml:space="preserve">only </w:t>
      </w:r>
      <w:r>
        <w:rPr>
          <w:sz w:val="26"/>
          <w:szCs w:val="26"/>
        </w:rPr>
        <w:t>required to meet with stakeholders as needed</w:t>
      </w:r>
      <w:r w:rsidR="001B751A">
        <w:rPr>
          <w:sz w:val="26"/>
          <w:szCs w:val="26"/>
        </w:rPr>
        <w:t>,</w:t>
      </w:r>
      <w:r>
        <w:rPr>
          <w:sz w:val="26"/>
          <w:szCs w:val="26"/>
        </w:rPr>
        <w:t xml:space="preserve"> but no less than twice annually until May 31, 2013</w:t>
      </w:r>
      <w:r w:rsidR="000B7CF5">
        <w:rPr>
          <w:sz w:val="26"/>
          <w:szCs w:val="26"/>
        </w:rPr>
        <w:t>, unless otherwise ordered by the Commission</w:t>
      </w:r>
      <w:r>
        <w:rPr>
          <w:sz w:val="26"/>
          <w:szCs w:val="26"/>
        </w:rPr>
        <w:t xml:space="preserve">.  </w:t>
      </w:r>
      <w:r w:rsidRPr="001B751A">
        <w:rPr>
          <w:i/>
          <w:sz w:val="26"/>
          <w:szCs w:val="26"/>
        </w:rPr>
        <w:t>October 2009 Order</w:t>
      </w:r>
      <w:r w:rsidR="000B7CF5">
        <w:rPr>
          <w:sz w:val="26"/>
          <w:szCs w:val="26"/>
        </w:rPr>
        <w:t xml:space="preserve"> at 55.  In the O</w:t>
      </w:r>
      <w:r>
        <w:rPr>
          <w:sz w:val="26"/>
          <w:szCs w:val="26"/>
        </w:rPr>
        <w:t>rder</w:t>
      </w:r>
      <w:r w:rsidR="000B7CF5">
        <w:rPr>
          <w:sz w:val="26"/>
          <w:szCs w:val="26"/>
        </w:rPr>
        <w:t>,</w:t>
      </w:r>
      <w:r>
        <w:rPr>
          <w:sz w:val="26"/>
          <w:szCs w:val="26"/>
        </w:rPr>
        <w:t xml:space="preserve"> we rejected FirstEnergy’s argument that the stakeholde</w:t>
      </w:r>
      <w:r w:rsidR="001B751A">
        <w:rPr>
          <w:sz w:val="26"/>
          <w:szCs w:val="26"/>
        </w:rPr>
        <w:t>r process be restricted to the P</w:t>
      </w:r>
      <w:r>
        <w:rPr>
          <w:sz w:val="26"/>
          <w:szCs w:val="26"/>
        </w:rPr>
        <w:t xml:space="preserve">arties to the Act 129 EE&amp;C Plan proceeding and directed that the stakeholder process should be open to all who wish to participate.  </w:t>
      </w:r>
      <w:r>
        <w:rPr>
          <w:i/>
          <w:sz w:val="26"/>
          <w:szCs w:val="26"/>
        </w:rPr>
        <w:t>Id.</w:t>
      </w:r>
      <w:r>
        <w:rPr>
          <w:sz w:val="26"/>
          <w:szCs w:val="26"/>
        </w:rPr>
        <w:t xml:space="preserve"> </w:t>
      </w:r>
      <w:r w:rsidR="00EA5E3B">
        <w:rPr>
          <w:sz w:val="26"/>
          <w:szCs w:val="26"/>
        </w:rPr>
        <w:t xml:space="preserve"> Although we noted that the Companies were generally responsible for all aspects of the stakeholder process, we </w:t>
      </w:r>
      <w:r w:rsidR="00046B4F">
        <w:rPr>
          <w:sz w:val="26"/>
          <w:szCs w:val="26"/>
        </w:rPr>
        <w:t xml:space="preserve">directed the Companies to consider certain proposals </w:t>
      </w:r>
      <w:r w:rsidR="00865DB6">
        <w:rPr>
          <w:sz w:val="26"/>
          <w:szCs w:val="26"/>
        </w:rPr>
        <w:t xml:space="preserve">in the stakeholder process (including, but not limited to, the OCA’s proposals for programs directed toward new commercial and industrial construction, agricultural customers, and high-value market subsets such as supermarkets and data centers).  </w:t>
      </w:r>
      <w:r w:rsidR="00865DB6" w:rsidRPr="007A43CA">
        <w:rPr>
          <w:i/>
          <w:sz w:val="26"/>
          <w:szCs w:val="26"/>
        </w:rPr>
        <w:t>Id</w:t>
      </w:r>
      <w:r w:rsidR="00865DB6">
        <w:rPr>
          <w:sz w:val="26"/>
          <w:szCs w:val="26"/>
        </w:rPr>
        <w:t>. at 51</w:t>
      </w:r>
      <w:r w:rsidR="007A43CA">
        <w:rPr>
          <w:sz w:val="26"/>
          <w:szCs w:val="26"/>
        </w:rPr>
        <w:t>.</w:t>
      </w:r>
      <w:r w:rsidR="00046B4F">
        <w:rPr>
          <w:sz w:val="26"/>
          <w:szCs w:val="26"/>
        </w:rPr>
        <w:t xml:space="preserve"> </w:t>
      </w:r>
    </w:p>
    <w:p w:rsidR="009136BF" w:rsidRPr="00E3614E" w:rsidRDefault="009136BF" w:rsidP="009136BF"/>
    <w:p w:rsidR="009136BF" w:rsidRDefault="009136BF" w:rsidP="009136BF">
      <w:pPr>
        <w:pStyle w:val="Heading5"/>
      </w:pPr>
      <w:bookmarkStart w:id="72" w:name="_Toc248206947"/>
      <w:r>
        <w:t>(2)</w:t>
      </w:r>
      <w:r>
        <w:tab/>
        <w:t>Positions of the Parties</w:t>
      </w:r>
      <w:bookmarkEnd w:id="72"/>
    </w:p>
    <w:p w:rsidR="009136BF" w:rsidRDefault="009136BF" w:rsidP="009136BF"/>
    <w:p w:rsidR="009136BF" w:rsidRDefault="009136BF" w:rsidP="009136BF">
      <w:pPr>
        <w:spacing w:line="360" w:lineRule="auto"/>
        <w:ind w:firstLine="1440"/>
        <w:rPr>
          <w:sz w:val="26"/>
          <w:szCs w:val="26"/>
        </w:rPr>
      </w:pPr>
      <w:r>
        <w:rPr>
          <w:sz w:val="26"/>
          <w:szCs w:val="26"/>
        </w:rPr>
        <w:t>The Companies</w:t>
      </w:r>
      <w:r w:rsidR="000B7CF5">
        <w:rPr>
          <w:sz w:val="26"/>
          <w:szCs w:val="26"/>
        </w:rPr>
        <w:t>’ Revised P</w:t>
      </w:r>
      <w:r>
        <w:rPr>
          <w:sz w:val="26"/>
          <w:szCs w:val="26"/>
        </w:rPr>
        <w:t>lans each contain added language addressing their commitment to the stakeholder process</w:t>
      </w:r>
      <w:r w:rsidR="009D5233">
        <w:rPr>
          <w:sz w:val="26"/>
          <w:szCs w:val="26"/>
        </w:rPr>
        <w:t>.</w:t>
      </w:r>
      <w:r>
        <w:rPr>
          <w:sz w:val="26"/>
          <w:szCs w:val="26"/>
        </w:rPr>
        <w:t xml:space="preserve">  The following paragraph was added to each of the plans:</w:t>
      </w:r>
    </w:p>
    <w:p w:rsidR="009D5233" w:rsidRDefault="009D5233" w:rsidP="009136BF">
      <w:pPr>
        <w:ind w:left="1440" w:right="1440"/>
        <w:rPr>
          <w:sz w:val="26"/>
          <w:szCs w:val="26"/>
        </w:rPr>
      </w:pPr>
    </w:p>
    <w:p w:rsidR="009136BF" w:rsidRDefault="009136BF" w:rsidP="009136BF">
      <w:pPr>
        <w:ind w:left="1440" w:right="1440"/>
        <w:rPr>
          <w:sz w:val="26"/>
          <w:szCs w:val="26"/>
        </w:rPr>
      </w:pPr>
      <w:r w:rsidRPr="003763A0">
        <w:rPr>
          <w:sz w:val="26"/>
          <w:szCs w:val="26"/>
        </w:rPr>
        <w:lastRenderedPageBreak/>
        <w:t xml:space="preserve">The Company will continue </w:t>
      </w:r>
      <w:r w:rsidR="007212F7">
        <w:rPr>
          <w:sz w:val="26"/>
          <w:szCs w:val="26"/>
        </w:rPr>
        <w:t>[its]</w:t>
      </w:r>
      <w:r w:rsidRPr="003763A0">
        <w:rPr>
          <w:sz w:val="26"/>
          <w:szCs w:val="26"/>
        </w:rPr>
        <w:t xml:space="preserve"> commitment to an ongoing stakeholder process. FirstEnergy will meet with intereste</w:t>
      </w:r>
      <w:r>
        <w:rPr>
          <w:sz w:val="26"/>
          <w:szCs w:val="26"/>
        </w:rPr>
        <w:t>d pa</w:t>
      </w:r>
      <w:r w:rsidRPr="003763A0">
        <w:rPr>
          <w:sz w:val="26"/>
          <w:szCs w:val="26"/>
        </w:rPr>
        <w:t>rties as needed</w:t>
      </w:r>
      <w:r>
        <w:rPr>
          <w:sz w:val="26"/>
          <w:szCs w:val="26"/>
        </w:rPr>
        <w:t>,</w:t>
      </w:r>
      <w:r w:rsidRPr="003763A0">
        <w:rPr>
          <w:sz w:val="26"/>
          <w:szCs w:val="26"/>
        </w:rPr>
        <w:t xml:space="preserve"> but not les</w:t>
      </w:r>
      <w:r w:rsidR="00E41D9E">
        <w:rPr>
          <w:sz w:val="26"/>
          <w:szCs w:val="26"/>
        </w:rPr>
        <w:t>s than twice annually until May </w:t>
      </w:r>
      <w:r w:rsidRPr="003763A0">
        <w:rPr>
          <w:sz w:val="26"/>
          <w:szCs w:val="26"/>
        </w:rPr>
        <w:t>31</w:t>
      </w:r>
      <w:r w:rsidR="007212F7">
        <w:rPr>
          <w:sz w:val="26"/>
          <w:szCs w:val="26"/>
        </w:rPr>
        <w:t>,</w:t>
      </w:r>
      <w:r w:rsidRPr="003763A0">
        <w:rPr>
          <w:sz w:val="26"/>
          <w:szCs w:val="26"/>
        </w:rPr>
        <w:t xml:space="preserve"> 2013. The Company agrees to explore Plan improvements as suggested by the Office of Consumer Advocate. The Company will utilize the stakeholder process to seek input regarding possible improvements including a program for new commercial/industrial construction</w:t>
      </w:r>
      <w:r>
        <w:rPr>
          <w:sz w:val="26"/>
          <w:szCs w:val="26"/>
        </w:rPr>
        <w:t>,</w:t>
      </w:r>
      <w:r w:rsidRPr="003763A0">
        <w:rPr>
          <w:sz w:val="26"/>
          <w:szCs w:val="26"/>
        </w:rPr>
        <w:t xml:space="preserve"> implementing measures geared toward agricultural customers</w:t>
      </w:r>
      <w:r>
        <w:rPr>
          <w:sz w:val="26"/>
          <w:szCs w:val="26"/>
        </w:rPr>
        <w:t>,</w:t>
      </w:r>
      <w:r w:rsidRPr="003763A0">
        <w:rPr>
          <w:sz w:val="26"/>
          <w:szCs w:val="26"/>
        </w:rPr>
        <w:t xml:space="preserve"> and initiatives targeted toward high-value market subsets such as supermarkets or data centers. Since the Company faces the risk of penalties in the event of noncompliance with the mandates of Act 129</w:t>
      </w:r>
      <w:r>
        <w:rPr>
          <w:sz w:val="26"/>
          <w:szCs w:val="26"/>
        </w:rPr>
        <w:t>,</w:t>
      </w:r>
      <w:r w:rsidRPr="003763A0">
        <w:rPr>
          <w:sz w:val="26"/>
          <w:szCs w:val="26"/>
        </w:rPr>
        <w:t xml:space="preserve"> the Company may not implement all Plan improvements as suggested by parties participating in collaborative discussions.</w:t>
      </w:r>
    </w:p>
    <w:p w:rsidR="009136BF" w:rsidRDefault="009136BF" w:rsidP="009136BF">
      <w:pPr>
        <w:ind w:left="2160"/>
        <w:rPr>
          <w:sz w:val="26"/>
          <w:szCs w:val="26"/>
        </w:rPr>
      </w:pPr>
    </w:p>
    <w:p w:rsidR="009136BF" w:rsidRDefault="009D5233" w:rsidP="009D5233">
      <w:pPr>
        <w:spacing w:line="360" w:lineRule="auto"/>
        <w:rPr>
          <w:sz w:val="26"/>
          <w:szCs w:val="26"/>
        </w:rPr>
      </w:pPr>
      <w:r>
        <w:rPr>
          <w:sz w:val="26"/>
          <w:szCs w:val="26"/>
        </w:rPr>
        <w:t xml:space="preserve">Met Ed’s Revised Plan at </w:t>
      </w:r>
      <w:r w:rsidR="00CE3387">
        <w:rPr>
          <w:sz w:val="26"/>
          <w:szCs w:val="26"/>
        </w:rPr>
        <w:t>17</w:t>
      </w:r>
      <w:r>
        <w:rPr>
          <w:sz w:val="26"/>
          <w:szCs w:val="26"/>
        </w:rPr>
        <w:t xml:space="preserve">, Penelec’s Revised Plan at </w:t>
      </w:r>
      <w:r w:rsidR="00CE3387">
        <w:rPr>
          <w:sz w:val="26"/>
          <w:szCs w:val="26"/>
        </w:rPr>
        <w:t>17</w:t>
      </w:r>
      <w:r>
        <w:rPr>
          <w:sz w:val="26"/>
          <w:szCs w:val="26"/>
        </w:rPr>
        <w:t xml:space="preserve">, and Penn Power’s Revised Plan at </w:t>
      </w:r>
      <w:r w:rsidR="00CE3387">
        <w:rPr>
          <w:sz w:val="26"/>
          <w:szCs w:val="26"/>
        </w:rPr>
        <w:t>1</w:t>
      </w:r>
      <w:r>
        <w:rPr>
          <w:sz w:val="26"/>
          <w:szCs w:val="26"/>
        </w:rPr>
        <w:t xml:space="preserve">6.  </w:t>
      </w:r>
      <w:r w:rsidR="009136BF">
        <w:rPr>
          <w:sz w:val="26"/>
          <w:szCs w:val="26"/>
        </w:rPr>
        <w:t>This paragraph was i</w:t>
      </w:r>
      <w:r w:rsidR="00CE3387">
        <w:rPr>
          <w:sz w:val="26"/>
          <w:szCs w:val="26"/>
        </w:rPr>
        <w:t>ncluded in section 1.1 of each Revised P</w:t>
      </w:r>
      <w:r w:rsidR="009136BF">
        <w:rPr>
          <w:sz w:val="26"/>
          <w:szCs w:val="26"/>
        </w:rPr>
        <w:t xml:space="preserve">lan under </w:t>
      </w:r>
      <w:r w:rsidR="00A466F1">
        <w:rPr>
          <w:sz w:val="26"/>
          <w:szCs w:val="26"/>
        </w:rPr>
        <w:t xml:space="preserve">the </w:t>
      </w:r>
      <w:r w:rsidR="009136BF">
        <w:rPr>
          <w:sz w:val="26"/>
          <w:szCs w:val="26"/>
        </w:rPr>
        <w:t xml:space="preserve">subheading </w:t>
      </w:r>
      <w:r w:rsidR="009136BF" w:rsidRPr="00806B53">
        <w:rPr>
          <w:sz w:val="26"/>
          <w:szCs w:val="26"/>
        </w:rPr>
        <w:t>Stakeholder Input</w:t>
      </w:r>
      <w:r w:rsidR="009136BF">
        <w:rPr>
          <w:sz w:val="26"/>
          <w:szCs w:val="26"/>
        </w:rPr>
        <w:t xml:space="preserve">.  </w:t>
      </w:r>
    </w:p>
    <w:p w:rsidR="009136BF" w:rsidRDefault="009136BF" w:rsidP="009136BF">
      <w:pPr>
        <w:spacing w:line="360" w:lineRule="auto"/>
        <w:ind w:left="1440"/>
        <w:rPr>
          <w:sz w:val="26"/>
          <w:szCs w:val="26"/>
        </w:rPr>
      </w:pPr>
    </w:p>
    <w:p w:rsidR="009136BF" w:rsidRPr="0035469C" w:rsidRDefault="009136BF" w:rsidP="009136BF">
      <w:pPr>
        <w:spacing w:line="360" w:lineRule="auto"/>
        <w:ind w:firstLine="1440"/>
        <w:rPr>
          <w:sz w:val="26"/>
          <w:szCs w:val="26"/>
        </w:rPr>
      </w:pPr>
      <w:r>
        <w:rPr>
          <w:sz w:val="26"/>
          <w:szCs w:val="26"/>
        </w:rPr>
        <w:t xml:space="preserve">No comments were received </w:t>
      </w:r>
      <w:r w:rsidR="00DB47B5">
        <w:rPr>
          <w:sz w:val="26"/>
          <w:szCs w:val="26"/>
        </w:rPr>
        <w:t xml:space="preserve">pertaining to this aspect of the </w:t>
      </w:r>
      <w:r w:rsidR="00CE3387">
        <w:rPr>
          <w:sz w:val="26"/>
          <w:szCs w:val="26"/>
        </w:rPr>
        <w:t>Revised</w:t>
      </w:r>
      <w:r>
        <w:rPr>
          <w:sz w:val="26"/>
          <w:szCs w:val="26"/>
        </w:rPr>
        <w:t xml:space="preserve"> Plans. </w:t>
      </w:r>
    </w:p>
    <w:p w:rsidR="009136BF" w:rsidRPr="00E3614E" w:rsidRDefault="009136BF" w:rsidP="009136BF"/>
    <w:p w:rsidR="009136BF" w:rsidRDefault="009136BF" w:rsidP="009136BF">
      <w:pPr>
        <w:pStyle w:val="Heading5"/>
      </w:pPr>
      <w:bookmarkStart w:id="73" w:name="_Toc248206948"/>
      <w:r>
        <w:t>(3)</w:t>
      </w:r>
      <w:r>
        <w:tab/>
      </w:r>
      <w:bookmarkEnd w:id="73"/>
      <w:r>
        <w:t>Disposition</w:t>
      </w:r>
    </w:p>
    <w:p w:rsidR="009136BF" w:rsidRDefault="009136BF" w:rsidP="009136BF"/>
    <w:p w:rsidR="009136BF" w:rsidRPr="00E3614E" w:rsidRDefault="0051434D" w:rsidP="009136BF">
      <w:pPr>
        <w:spacing w:line="360" w:lineRule="auto"/>
        <w:ind w:firstLine="1440"/>
        <w:rPr>
          <w:sz w:val="26"/>
          <w:szCs w:val="26"/>
        </w:rPr>
      </w:pPr>
      <w:r>
        <w:rPr>
          <w:sz w:val="26"/>
          <w:szCs w:val="26"/>
        </w:rPr>
        <w:t>We find that t</w:t>
      </w:r>
      <w:r w:rsidR="009136BF">
        <w:rPr>
          <w:sz w:val="26"/>
          <w:szCs w:val="26"/>
        </w:rPr>
        <w:t xml:space="preserve">he language </w:t>
      </w:r>
      <w:r>
        <w:rPr>
          <w:sz w:val="26"/>
          <w:szCs w:val="26"/>
        </w:rPr>
        <w:t xml:space="preserve">included in </w:t>
      </w:r>
      <w:r w:rsidR="009136BF">
        <w:rPr>
          <w:sz w:val="26"/>
          <w:szCs w:val="26"/>
        </w:rPr>
        <w:t xml:space="preserve">the </w:t>
      </w:r>
      <w:r>
        <w:rPr>
          <w:sz w:val="26"/>
          <w:szCs w:val="26"/>
        </w:rPr>
        <w:t>Revised P</w:t>
      </w:r>
      <w:r w:rsidR="009136BF">
        <w:rPr>
          <w:sz w:val="26"/>
          <w:szCs w:val="26"/>
        </w:rPr>
        <w:t>lans of Met</w:t>
      </w:r>
      <w:r>
        <w:rPr>
          <w:sz w:val="26"/>
          <w:szCs w:val="26"/>
        </w:rPr>
        <w:t xml:space="preserve"> </w:t>
      </w:r>
      <w:r w:rsidR="009136BF">
        <w:rPr>
          <w:sz w:val="26"/>
          <w:szCs w:val="26"/>
        </w:rPr>
        <w:t>Ed, Pen</w:t>
      </w:r>
      <w:r>
        <w:rPr>
          <w:sz w:val="26"/>
          <w:szCs w:val="26"/>
        </w:rPr>
        <w:t xml:space="preserve">elec </w:t>
      </w:r>
      <w:r w:rsidR="009136BF">
        <w:rPr>
          <w:sz w:val="26"/>
          <w:szCs w:val="26"/>
        </w:rPr>
        <w:t xml:space="preserve">and PennPower </w:t>
      </w:r>
      <w:r>
        <w:rPr>
          <w:sz w:val="26"/>
          <w:szCs w:val="26"/>
        </w:rPr>
        <w:t>complies with the</w:t>
      </w:r>
      <w:r w:rsidR="009136BF">
        <w:rPr>
          <w:sz w:val="26"/>
          <w:szCs w:val="26"/>
        </w:rPr>
        <w:t xml:space="preserve"> direct</w:t>
      </w:r>
      <w:r>
        <w:rPr>
          <w:sz w:val="26"/>
          <w:szCs w:val="26"/>
        </w:rPr>
        <w:t>ives contain</w:t>
      </w:r>
      <w:r w:rsidR="009136BF">
        <w:rPr>
          <w:sz w:val="26"/>
          <w:szCs w:val="26"/>
        </w:rPr>
        <w:t xml:space="preserve">ed in our </w:t>
      </w:r>
      <w:r w:rsidR="009136BF" w:rsidRPr="0051434D">
        <w:rPr>
          <w:i/>
          <w:sz w:val="26"/>
          <w:szCs w:val="26"/>
        </w:rPr>
        <w:t>October 2009 Order</w:t>
      </w:r>
      <w:r w:rsidR="00A466F1">
        <w:rPr>
          <w:i/>
          <w:sz w:val="26"/>
          <w:szCs w:val="26"/>
        </w:rPr>
        <w:t xml:space="preserve"> </w:t>
      </w:r>
      <w:r w:rsidR="00A466F1">
        <w:rPr>
          <w:sz w:val="26"/>
          <w:szCs w:val="26"/>
        </w:rPr>
        <w:t>regarding the stakeholder process</w:t>
      </w:r>
      <w:r>
        <w:rPr>
          <w:sz w:val="26"/>
          <w:szCs w:val="26"/>
        </w:rPr>
        <w:t>.  Therefore, w</w:t>
      </w:r>
      <w:r w:rsidR="009136BF">
        <w:rPr>
          <w:sz w:val="26"/>
          <w:szCs w:val="26"/>
        </w:rPr>
        <w:t>e see no reason to</w:t>
      </w:r>
      <w:r w:rsidR="00A466F1">
        <w:rPr>
          <w:sz w:val="26"/>
          <w:szCs w:val="26"/>
        </w:rPr>
        <w:t xml:space="preserve"> modify the Companies’ Revised P</w:t>
      </w:r>
      <w:r w:rsidR="009136BF">
        <w:rPr>
          <w:sz w:val="26"/>
          <w:szCs w:val="26"/>
        </w:rPr>
        <w:t xml:space="preserve">lans </w:t>
      </w:r>
      <w:r w:rsidR="00A466F1">
        <w:rPr>
          <w:sz w:val="26"/>
          <w:szCs w:val="26"/>
        </w:rPr>
        <w:t xml:space="preserve">with </w:t>
      </w:r>
      <w:r w:rsidR="009136BF">
        <w:rPr>
          <w:sz w:val="26"/>
          <w:szCs w:val="26"/>
        </w:rPr>
        <w:t>regard</w:t>
      </w:r>
      <w:r w:rsidR="00A466F1">
        <w:rPr>
          <w:sz w:val="26"/>
          <w:szCs w:val="26"/>
        </w:rPr>
        <w:t xml:space="preserve"> to </w:t>
      </w:r>
      <w:r w:rsidR="009136BF">
        <w:rPr>
          <w:sz w:val="26"/>
          <w:szCs w:val="26"/>
        </w:rPr>
        <w:t>the stakeholder process.</w:t>
      </w:r>
    </w:p>
    <w:p w:rsidR="00A2506F" w:rsidRPr="00A2506F" w:rsidRDefault="00A2506F" w:rsidP="00615171">
      <w:pPr>
        <w:spacing w:line="360" w:lineRule="auto"/>
      </w:pPr>
    </w:p>
    <w:p w:rsidR="005B1144" w:rsidRPr="00352094" w:rsidRDefault="00B6382E" w:rsidP="00940B59">
      <w:pPr>
        <w:pStyle w:val="Heading2"/>
      </w:pPr>
      <w:bookmarkStart w:id="74" w:name="_Toc242516280"/>
      <w:bookmarkStart w:id="75" w:name="_Toc251764108"/>
      <w:r>
        <w:t xml:space="preserve">B.  </w:t>
      </w:r>
      <w:r w:rsidR="006F4B78">
        <w:tab/>
      </w:r>
      <w:r w:rsidR="005B1144" w:rsidRPr="00352094">
        <w:t>Cost Issues</w:t>
      </w:r>
      <w:bookmarkEnd w:id="74"/>
      <w:bookmarkEnd w:id="75"/>
    </w:p>
    <w:p w:rsidR="005B1144" w:rsidRDefault="005B1144" w:rsidP="005B1144">
      <w:pPr>
        <w:spacing w:line="360" w:lineRule="auto"/>
        <w:ind w:firstLine="720"/>
        <w:rPr>
          <w:sz w:val="26"/>
          <w:szCs w:val="26"/>
        </w:rPr>
      </w:pPr>
    </w:p>
    <w:p w:rsidR="005B1144" w:rsidRPr="00352094" w:rsidRDefault="00B6382E" w:rsidP="00940B59">
      <w:pPr>
        <w:pStyle w:val="Heading3"/>
      </w:pPr>
      <w:bookmarkStart w:id="76" w:name="_Toc242516281"/>
      <w:bookmarkStart w:id="77" w:name="_Toc251764109"/>
      <w:r>
        <w:t xml:space="preserve">1.  </w:t>
      </w:r>
      <w:r w:rsidR="006F4B78">
        <w:tab/>
      </w:r>
      <w:r w:rsidR="005B1144" w:rsidRPr="00352094">
        <w:t>Plan Cost Issues</w:t>
      </w:r>
      <w:bookmarkEnd w:id="76"/>
      <w:bookmarkEnd w:id="77"/>
    </w:p>
    <w:p w:rsidR="008E7C8E" w:rsidRDefault="008E7C8E" w:rsidP="008E7C8E">
      <w:pPr>
        <w:spacing w:line="360" w:lineRule="auto"/>
        <w:ind w:firstLine="2160"/>
        <w:rPr>
          <w:b/>
          <w:sz w:val="26"/>
          <w:szCs w:val="26"/>
        </w:rPr>
      </w:pPr>
    </w:p>
    <w:p w:rsidR="004B2A16" w:rsidRPr="00DA77A2" w:rsidRDefault="004B2A16" w:rsidP="004B2A16">
      <w:pPr>
        <w:widowControl w:val="0"/>
        <w:spacing w:line="360" w:lineRule="auto"/>
        <w:ind w:firstLine="2160"/>
        <w:rPr>
          <w:sz w:val="26"/>
          <w:szCs w:val="26"/>
        </w:rPr>
      </w:pPr>
      <w:r>
        <w:rPr>
          <w:sz w:val="26"/>
          <w:szCs w:val="26"/>
        </w:rPr>
        <w:t>Each EE&amp;C plan must include an analysis of the EDC’s administrative costs,</w:t>
      </w:r>
      <w:r w:rsidR="000819B2">
        <w:rPr>
          <w:sz w:val="26"/>
          <w:szCs w:val="26"/>
        </w:rPr>
        <w:t xml:space="preserve"> 66 Pa. C.S. § 2806.1(b)(1)(i)(K</w:t>
      </w:r>
      <w:r>
        <w:rPr>
          <w:sz w:val="26"/>
          <w:szCs w:val="26"/>
        </w:rPr>
        <w:t xml:space="preserve">), as well as an estimate of the total </w:t>
      </w:r>
      <w:r>
        <w:rPr>
          <w:sz w:val="26"/>
          <w:szCs w:val="26"/>
        </w:rPr>
        <w:lastRenderedPageBreak/>
        <w:t xml:space="preserve">cost of implementing the measures in the plan. </w:t>
      </w:r>
      <w:r w:rsidR="000819B2">
        <w:rPr>
          <w:sz w:val="26"/>
          <w:szCs w:val="26"/>
        </w:rPr>
        <w:t xml:space="preserve"> 66 Pa. C.S. § 2806.1(b)(1)(i)(F</w:t>
      </w:r>
      <w:r>
        <w:rPr>
          <w:sz w:val="26"/>
          <w:szCs w:val="26"/>
        </w:rPr>
        <w:t xml:space="preserve">).  The total cost of the plan cannot exceed </w:t>
      </w:r>
      <w:r w:rsidR="005C42A9">
        <w:rPr>
          <w:sz w:val="26"/>
          <w:szCs w:val="26"/>
        </w:rPr>
        <w:t>2%</w:t>
      </w:r>
      <w:r>
        <w:rPr>
          <w:sz w:val="26"/>
          <w:szCs w:val="26"/>
        </w:rPr>
        <w:t xml:space="preserve"> of the EDC’s total annual revenue as of December 31, 2006.  66 Pa. C.S. § 2806.1(g).  In addition, Act 129 states “no more than 2% of funds available to implement a plan under this subsection shall be allocated for experimental equipment or devices.”  66 Pa. C.S. § 2806.1(b)(1)(iii).</w:t>
      </w:r>
    </w:p>
    <w:p w:rsidR="00EC714A" w:rsidRDefault="00EC714A" w:rsidP="00940B59">
      <w:pPr>
        <w:pStyle w:val="Heading4"/>
      </w:pPr>
    </w:p>
    <w:p w:rsidR="00DD4F74" w:rsidRDefault="008E7C8E" w:rsidP="00DD4F74">
      <w:pPr>
        <w:pStyle w:val="Heading4"/>
      </w:pPr>
      <w:bookmarkStart w:id="78" w:name="_Toc242516282"/>
      <w:bookmarkStart w:id="79" w:name="_Toc251764110"/>
      <w:r>
        <w:t>a.</w:t>
      </w:r>
      <w:r w:rsidR="00B6382E">
        <w:t xml:space="preserve">  </w:t>
      </w:r>
      <w:r w:rsidR="006F4B78">
        <w:tab/>
      </w:r>
      <w:bookmarkEnd w:id="78"/>
      <w:r w:rsidR="00DD4F74">
        <w:t>Consumer Education Outreach Costs</w:t>
      </w:r>
      <w:bookmarkEnd w:id="79"/>
    </w:p>
    <w:p w:rsidR="00DD4F74" w:rsidRDefault="00DD4F74" w:rsidP="00DD4F74">
      <w:pPr>
        <w:spacing w:line="360" w:lineRule="auto"/>
        <w:ind w:firstLine="1440"/>
        <w:rPr>
          <w:szCs w:val="26"/>
        </w:rPr>
      </w:pPr>
      <w:r w:rsidRPr="001672E8">
        <w:rPr>
          <w:szCs w:val="26"/>
        </w:rPr>
        <w:t xml:space="preserve">  </w:t>
      </w:r>
    </w:p>
    <w:p w:rsidR="00D53658" w:rsidRDefault="00D53658" w:rsidP="00D53658">
      <w:pPr>
        <w:pStyle w:val="Heading5"/>
      </w:pPr>
      <w:r>
        <w:t>(1)</w:t>
      </w:r>
      <w:r>
        <w:tab/>
      </w:r>
      <w:r w:rsidRPr="005E1A9B">
        <w:rPr>
          <w:i/>
        </w:rPr>
        <w:t>October 2009 Order</w:t>
      </w:r>
    </w:p>
    <w:p w:rsidR="00924504" w:rsidRDefault="00924504" w:rsidP="00D53658">
      <w:pPr>
        <w:pStyle w:val="Heading5"/>
      </w:pPr>
    </w:p>
    <w:p w:rsidR="00BD4545" w:rsidRDefault="00BD4545" w:rsidP="00924504">
      <w:pPr>
        <w:spacing w:line="360" w:lineRule="auto"/>
        <w:ind w:firstLine="1440"/>
        <w:rPr>
          <w:sz w:val="26"/>
          <w:szCs w:val="26"/>
        </w:rPr>
      </w:pPr>
      <w:r>
        <w:rPr>
          <w:sz w:val="26"/>
          <w:szCs w:val="26"/>
        </w:rPr>
        <w:t>The OCA objected to the Companies’ original proposals regarding consumer education outreach costs.  The OCA argued that the costs of implementing a consumer education program are costs of implementing the Plans and should be funded by monies collected pursuant to the Act 129 cost recove</w:t>
      </w:r>
      <w:r w:rsidR="00E41D9E">
        <w:rPr>
          <w:sz w:val="26"/>
          <w:szCs w:val="26"/>
        </w:rPr>
        <w:t>ry mechanism, subject to the 2% </w:t>
      </w:r>
      <w:r>
        <w:rPr>
          <w:sz w:val="26"/>
          <w:szCs w:val="26"/>
        </w:rPr>
        <w:t>cap.  Under Fir</w:t>
      </w:r>
      <w:r w:rsidR="00A466F1">
        <w:rPr>
          <w:sz w:val="26"/>
          <w:szCs w:val="26"/>
        </w:rPr>
        <w:t>stEnergy’s proposal, however</w:t>
      </w:r>
      <w:r>
        <w:rPr>
          <w:sz w:val="26"/>
          <w:szCs w:val="26"/>
        </w:rPr>
        <w:t xml:space="preserve">, the Companies would collect some </w:t>
      </w:r>
      <w:r w:rsidR="00A466F1">
        <w:rPr>
          <w:sz w:val="26"/>
          <w:szCs w:val="26"/>
        </w:rPr>
        <w:t>c</w:t>
      </w:r>
      <w:r>
        <w:rPr>
          <w:sz w:val="26"/>
          <w:szCs w:val="26"/>
        </w:rPr>
        <w:t>onsumer education costs outside of the 2% ca</w:t>
      </w:r>
      <w:r w:rsidR="00A466F1">
        <w:rPr>
          <w:sz w:val="26"/>
          <w:szCs w:val="26"/>
        </w:rPr>
        <w:t>p</w:t>
      </w:r>
      <w:r>
        <w:rPr>
          <w:sz w:val="26"/>
          <w:szCs w:val="26"/>
        </w:rPr>
        <w:t xml:space="preserve">.  </w:t>
      </w:r>
      <w:r w:rsidRPr="00BD4545">
        <w:rPr>
          <w:i/>
          <w:sz w:val="26"/>
          <w:szCs w:val="26"/>
        </w:rPr>
        <w:t>October 2009 Order</w:t>
      </w:r>
      <w:r>
        <w:rPr>
          <w:sz w:val="26"/>
          <w:szCs w:val="26"/>
        </w:rPr>
        <w:t xml:space="preserve"> at 69.</w:t>
      </w:r>
    </w:p>
    <w:p w:rsidR="00BD4545" w:rsidRDefault="00BD4545" w:rsidP="00924504">
      <w:pPr>
        <w:spacing w:line="360" w:lineRule="auto"/>
        <w:ind w:firstLine="1440"/>
        <w:rPr>
          <w:sz w:val="26"/>
          <w:szCs w:val="26"/>
        </w:rPr>
      </w:pPr>
    </w:p>
    <w:p w:rsidR="00924504" w:rsidRDefault="00A466F1" w:rsidP="00924504">
      <w:pPr>
        <w:spacing w:line="360" w:lineRule="auto"/>
        <w:ind w:firstLine="1440"/>
        <w:rPr>
          <w:sz w:val="26"/>
          <w:szCs w:val="26"/>
        </w:rPr>
      </w:pPr>
      <w:r>
        <w:rPr>
          <w:sz w:val="26"/>
          <w:szCs w:val="26"/>
        </w:rPr>
        <w:t>We</w:t>
      </w:r>
      <w:r w:rsidR="00924504">
        <w:rPr>
          <w:sz w:val="26"/>
          <w:szCs w:val="26"/>
        </w:rPr>
        <w:t xml:space="preserve"> determined that, to the extent that an EDC educates consumers about its EE&amp;C Plan, those costs are marketing expenses that should be included in the Companies’ Act 129 Plans.  These costs are subject to the 2% cap.  </w:t>
      </w:r>
      <w:r w:rsidR="00924504" w:rsidRPr="00B31E89">
        <w:rPr>
          <w:i/>
          <w:sz w:val="26"/>
          <w:szCs w:val="26"/>
        </w:rPr>
        <w:t>October 2009 Order</w:t>
      </w:r>
      <w:r w:rsidR="00924504">
        <w:rPr>
          <w:sz w:val="26"/>
          <w:szCs w:val="26"/>
        </w:rPr>
        <w:t xml:space="preserve"> at 70.</w:t>
      </w:r>
    </w:p>
    <w:p w:rsidR="00924504" w:rsidRDefault="00924504" w:rsidP="00924504">
      <w:pPr>
        <w:spacing w:line="360" w:lineRule="auto"/>
        <w:ind w:firstLine="1440"/>
        <w:rPr>
          <w:sz w:val="26"/>
          <w:szCs w:val="26"/>
        </w:rPr>
      </w:pPr>
    </w:p>
    <w:p w:rsidR="00924504" w:rsidRDefault="00A466F1" w:rsidP="00924504">
      <w:pPr>
        <w:spacing w:line="360" w:lineRule="auto"/>
        <w:ind w:firstLine="1440"/>
        <w:rPr>
          <w:sz w:val="26"/>
          <w:szCs w:val="26"/>
        </w:rPr>
      </w:pPr>
      <w:r>
        <w:rPr>
          <w:sz w:val="26"/>
          <w:szCs w:val="26"/>
        </w:rPr>
        <w:t>We</w:t>
      </w:r>
      <w:r w:rsidR="00924504">
        <w:rPr>
          <w:sz w:val="26"/>
          <w:szCs w:val="26"/>
        </w:rPr>
        <w:t xml:space="preserve"> noted that, for Penn Power, the </w:t>
      </w:r>
      <w:r>
        <w:rPr>
          <w:sz w:val="26"/>
          <w:szCs w:val="26"/>
        </w:rPr>
        <w:t xml:space="preserve">Plans’ </w:t>
      </w:r>
      <w:r w:rsidR="00924504">
        <w:rPr>
          <w:sz w:val="26"/>
          <w:szCs w:val="26"/>
        </w:rPr>
        <w:t xml:space="preserve">consumer education program focused entirely on the Company’s EE&amp;C Plan.  As a result, </w:t>
      </w:r>
      <w:r>
        <w:rPr>
          <w:sz w:val="26"/>
          <w:szCs w:val="26"/>
        </w:rPr>
        <w:t>we directed this c</w:t>
      </w:r>
      <w:r w:rsidR="00924504">
        <w:rPr>
          <w:sz w:val="26"/>
          <w:szCs w:val="26"/>
        </w:rPr>
        <w:t>ompany to include all of the costs of its consumer education program in the costs of implementing Act 129.  For Met Ed and Penelec,</w:t>
      </w:r>
      <w:r>
        <w:rPr>
          <w:sz w:val="26"/>
          <w:szCs w:val="26"/>
        </w:rPr>
        <w:t xml:space="preserve"> in contrast,</w:t>
      </w:r>
      <w:r w:rsidR="00924504">
        <w:rPr>
          <w:sz w:val="26"/>
          <w:szCs w:val="26"/>
        </w:rPr>
        <w:t xml:space="preserve"> the co</w:t>
      </w:r>
      <w:r>
        <w:rPr>
          <w:sz w:val="26"/>
          <w:szCs w:val="26"/>
        </w:rPr>
        <w:t>nsumer education campaign served</w:t>
      </w:r>
      <w:r w:rsidR="00924504">
        <w:rPr>
          <w:sz w:val="26"/>
          <w:szCs w:val="26"/>
        </w:rPr>
        <w:t xml:space="preserve"> a dual purpose:  </w:t>
      </w:r>
      <w:r>
        <w:rPr>
          <w:sz w:val="26"/>
          <w:szCs w:val="26"/>
        </w:rPr>
        <w:t>increasing</w:t>
      </w:r>
      <w:r w:rsidR="00924504">
        <w:rPr>
          <w:sz w:val="26"/>
          <w:szCs w:val="26"/>
        </w:rPr>
        <w:t xml:space="preserve"> consumer awareness about the transition to market-based rates and educat</w:t>
      </w:r>
      <w:r>
        <w:rPr>
          <w:sz w:val="26"/>
          <w:szCs w:val="26"/>
        </w:rPr>
        <w:t xml:space="preserve">ing </w:t>
      </w:r>
      <w:r w:rsidR="00924504">
        <w:rPr>
          <w:sz w:val="26"/>
          <w:szCs w:val="26"/>
        </w:rPr>
        <w:t xml:space="preserve">consumers about the availability of EE&amp;C programs.  As a result, </w:t>
      </w:r>
      <w:r>
        <w:rPr>
          <w:sz w:val="26"/>
          <w:szCs w:val="26"/>
        </w:rPr>
        <w:t xml:space="preserve">we found that </w:t>
      </w:r>
      <w:r w:rsidR="00924504">
        <w:rPr>
          <w:sz w:val="26"/>
          <w:szCs w:val="26"/>
        </w:rPr>
        <w:t xml:space="preserve">only a portion of these costs are properly attributed to the implementation </w:t>
      </w:r>
      <w:r w:rsidR="00436B9F">
        <w:rPr>
          <w:sz w:val="26"/>
          <w:szCs w:val="26"/>
        </w:rPr>
        <w:t xml:space="preserve">of </w:t>
      </w:r>
      <w:r>
        <w:rPr>
          <w:sz w:val="26"/>
          <w:szCs w:val="26"/>
        </w:rPr>
        <w:lastRenderedPageBreak/>
        <w:t>Act 129 Plans.  Therefore, w</w:t>
      </w:r>
      <w:r w:rsidR="00924504">
        <w:rPr>
          <w:sz w:val="26"/>
          <w:szCs w:val="26"/>
        </w:rPr>
        <w:t xml:space="preserve">e directed Met Ed and Penelec to track these expenses proportionally for reporting and reconciliation purposes.  </w:t>
      </w:r>
      <w:r w:rsidR="00924504" w:rsidRPr="00B31E89">
        <w:rPr>
          <w:i/>
          <w:sz w:val="26"/>
          <w:szCs w:val="26"/>
        </w:rPr>
        <w:t>October 2009 Order</w:t>
      </w:r>
      <w:r w:rsidR="00924504">
        <w:rPr>
          <w:sz w:val="26"/>
          <w:szCs w:val="26"/>
        </w:rPr>
        <w:t xml:space="preserve"> at 70.</w:t>
      </w:r>
    </w:p>
    <w:p w:rsidR="00924504" w:rsidRDefault="00924504" w:rsidP="00924504">
      <w:pPr>
        <w:spacing w:line="360" w:lineRule="auto"/>
        <w:ind w:firstLine="1440"/>
        <w:rPr>
          <w:sz w:val="26"/>
          <w:szCs w:val="26"/>
        </w:rPr>
      </w:pPr>
    </w:p>
    <w:p w:rsidR="00924504" w:rsidRDefault="00924504" w:rsidP="00924504">
      <w:pPr>
        <w:pStyle w:val="Heading5"/>
      </w:pPr>
      <w:bookmarkStart w:id="80" w:name="_Toc248206969"/>
      <w:r>
        <w:t>(2)</w:t>
      </w:r>
      <w:r>
        <w:tab/>
        <w:t>Positions of the Parties</w:t>
      </w:r>
      <w:bookmarkEnd w:id="80"/>
    </w:p>
    <w:p w:rsidR="00924504" w:rsidRDefault="00924504" w:rsidP="00924504">
      <w:pPr>
        <w:spacing w:line="360" w:lineRule="auto"/>
      </w:pPr>
      <w:r>
        <w:tab/>
      </w:r>
      <w:r>
        <w:tab/>
      </w:r>
    </w:p>
    <w:p w:rsidR="00E47D81" w:rsidRDefault="00924504" w:rsidP="00924504">
      <w:pPr>
        <w:spacing w:line="360" w:lineRule="auto"/>
        <w:rPr>
          <w:sz w:val="26"/>
          <w:szCs w:val="26"/>
        </w:rPr>
      </w:pPr>
      <w:r>
        <w:tab/>
      </w:r>
      <w:r>
        <w:tab/>
      </w:r>
      <w:r w:rsidR="00E47D81" w:rsidRPr="00E47D81">
        <w:rPr>
          <w:sz w:val="26"/>
          <w:szCs w:val="26"/>
        </w:rPr>
        <w:t>Each of the Revised Plans includes the foll</w:t>
      </w:r>
      <w:r w:rsidR="00E47D81">
        <w:rPr>
          <w:sz w:val="26"/>
          <w:szCs w:val="26"/>
        </w:rPr>
        <w:t>owing statement:</w:t>
      </w:r>
    </w:p>
    <w:p w:rsidR="00E47D81" w:rsidRDefault="00E47D81" w:rsidP="00E47D81">
      <w:pPr>
        <w:ind w:left="1440" w:right="1440"/>
        <w:rPr>
          <w:sz w:val="26"/>
          <w:szCs w:val="26"/>
        </w:rPr>
      </w:pPr>
    </w:p>
    <w:p w:rsidR="00E47D81" w:rsidRPr="00E47D81" w:rsidRDefault="00E47D81" w:rsidP="00E47D81">
      <w:pPr>
        <w:ind w:left="1440" w:right="1440"/>
        <w:rPr>
          <w:sz w:val="26"/>
          <w:szCs w:val="26"/>
        </w:rPr>
      </w:pPr>
      <w:r>
        <w:rPr>
          <w:sz w:val="26"/>
          <w:szCs w:val="26"/>
        </w:rPr>
        <w:t>The Company will track consumer education expenses to determine the portion attributable to the transition to market-based rates and the portion attributable to the implementation of Act 129 Plans, only the portion which educates consumers about the availability of EE&amp;C programs will be recovered through the EEC-C Rider and subject to the 2% cap.</w:t>
      </w:r>
      <w:r w:rsidR="00924504" w:rsidRPr="00E47D81">
        <w:rPr>
          <w:sz w:val="26"/>
          <w:szCs w:val="26"/>
        </w:rPr>
        <w:t xml:space="preserve"> </w:t>
      </w:r>
    </w:p>
    <w:p w:rsidR="00E47D81" w:rsidRDefault="00E47D81" w:rsidP="00924504">
      <w:pPr>
        <w:spacing w:line="360" w:lineRule="auto"/>
        <w:rPr>
          <w:sz w:val="26"/>
          <w:szCs w:val="26"/>
        </w:rPr>
      </w:pPr>
    </w:p>
    <w:p w:rsidR="00E47D81" w:rsidRDefault="00E47D81" w:rsidP="00924504">
      <w:pPr>
        <w:spacing w:line="360" w:lineRule="auto"/>
        <w:rPr>
          <w:sz w:val="26"/>
          <w:szCs w:val="26"/>
        </w:rPr>
      </w:pPr>
      <w:r>
        <w:rPr>
          <w:sz w:val="26"/>
          <w:szCs w:val="26"/>
        </w:rPr>
        <w:t>Met Ed’s Revised Plan at 16, Penelec’s Revised Plan at 1</w:t>
      </w:r>
      <w:r w:rsidR="00E41D9E">
        <w:rPr>
          <w:sz w:val="26"/>
          <w:szCs w:val="26"/>
        </w:rPr>
        <w:t>6, Penn Power’s Revised Plan at </w:t>
      </w:r>
      <w:r w:rsidR="009819BD">
        <w:rPr>
          <w:sz w:val="26"/>
          <w:szCs w:val="26"/>
        </w:rPr>
        <w:t>15.</w:t>
      </w:r>
    </w:p>
    <w:p w:rsidR="009819BD" w:rsidRPr="00E47D81" w:rsidRDefault="009819BD" w:rsidP="00924504">
      <w:pPr>
        <w:spacing w:line="360" w:lineRule="auto"/>
        <w:rPr>
          <w:sz w:val="26"/>
          <w:szCs w:val="26"/>
        </w:rPr>
      </w:pPr>
    </w:p>
    <w:p w:rsidR="00924504" w:rsidRPr="005F2C0D" w:rsidRDefault="00924504" w:rsidP="00E47D81">
      <w:pPr>
        <w:spacing w:line="360" w:lineRule="auto"/>
        <w:ind w:firstLine="1440"/>
        <w:rPr>
          <w:sz w:val="26"/>
          <w:szCs w:val="26"/>
        </w:rPr>
      </w:pPr>
      <w:r w:rsidRPr="00E47D81">
        <w:rPr>
          <w:sz w:val="26"/>
          <w:szCs w:val="26"/>
        </w:rPr>
        <w:t xml:space="preserve">No Parties filed </w:t>
      </w:r>
      <w:r w:rsidR="00E47D81" w:rsidRPr="00E47D81">
        <w:rPr>
          <w:sz w:val="26"/>
          <w:szCs w:val="26"/>
        </w:rPr>
        <w:t xml:space="preserve">comments regarding </w:t>
      </w:r>
      <w:r w:rsidRPr="00E47D81">
        <w:rPr>
          <w:sz w:val="26"/>
          <w:szCs w:val="26"/>
        </w:rPr>
        <w:t xml:space="preserve">this </w:t>
      </w:r>
      <w:r w:rsidR="00E47D81" w:rsidRPr="00E47D81">
        <w:rPr>
          <w:sz w:val="26"/>
          <w:szCs w:val="26"/>
        </w:rPr>
        <w:t>as</w:t>
      </w:r>
      <w:r w:rsidRPr="00E47D81">
        <w:rPr>
          <w:sz w:val="26"/>
          <w:szCs w:val="26"/>
        </w:rPr>
        <w:t>p</w:t>
      </w:r>
      <w:r w:rsidR="00E47D81" w:rsidRPr="00E47D81">
        <w:rPr>
          <w:sz w:val="26"/>
          <w:szCs w:val="26"/>
        </w:rPr>
        <w:t>ec</w:t>
      </w:r>
      <w:r w:rsidRPr="00E47D81">
        <w:rPr>
          <w:sz w:val="26"/>
          <w:szCs w:val="26"/>
        </w:rPr>
        <w:t>t of the Revised</w:t>
      </w:r>
      <w:r>
        <w:rPr>
          <w:sz w:val="26"/>
          <w:szCs w:val="26"/>
        </w:rPr>
        <w:t xml:space="preserve"> Plans.</w:t>
      </w:r>
    </w:p>
    <w:p w:rsidR="00924504" w:rsidRPr="00B31E89" w:rsidRDefault="00924504" w:rsidP="00924504"/>
    <w:p w:rsidR="00924504" w:rsidRDefault="00924504" w:rsidP="00924504">
      <w:pPr>
        <w:pStyle w:val="Heading5"/>
      </w:pPr>
      <w:bookmarkStart w:id="81" w:name="_Toc248206970"/>
      <w:r>
        <w:t>(3)</w:t>
      </w:r>
      <w:r>
        <w:tab/>
        <w:t>Disposition</w:t>
      </w:r>
      <w:bookmarkEnd w:id="81"/>
    </w:p>
    <w:p w:rsidR="00924504" w:rsidRPr="00B31E89" w:rsidRDefault="00924504" w:rsidP="00924504"/>
    <w:p w:rsidR="00924504" w:rsidRPr="00BC1998" w:rsidRDefault="009819BD" w:rsidP="00924504">
      <w:pPr>
        <w:spacing w:line="360" w:lineRule="auto"/>
        <w:ind w:firstLine="1440"/>
        <w:rPr>
          <w:sz w:val="26"/>
          <w:szCs w:val="26"/>
        </w:rPr>
      </w:pPr>
      <w:r>
        <w:rPr>
          <w:sz w:val="26"/>
          <w:szCs w:val="26"/>
        </w:rPr>
        <w:t xml:space="preserve">We find that the Revised Plans’ provisions regarding consumer education and outreach costs comply with the </w:t>
      </w:r>
      <w:r w:rsidRPr="009819BD">
        <w:rPr>
          <w:i/>
          <w:sz w:val="26"/>
          <w:szCs w:val="26"/>
        </w:rPr>
        <w:t>O</w:t>
      </w:r>
      <w:r w:rsidR="00924504" w:rsidRPr="009819BD">
        <w:rPr>
          <w:i/>
          <w:sz w:val="26"/>
          <w:szCs w:val="26"/>
        </w:rPr>
        <w:t xml:space="preserve">ctober </w:t>
      </w:r>
      <w:r w:rsidRPr="009819BD">
        <w:rPr>
          <w:i/>
          <w:sz w:val="26"/>
          <w:szCs w:val="26"/>
        </w:rPr>
        <w:t xml:space="preserve">2009 </w:t>
      </w:r>
      <w:r w:rsidR="00924504" w:rsidRPr="009819BD">
        <w:rPr>
          <w:i/>
          <w:sz w:val="26"/>
          <w:szCs w:val="26"/>
        </w:rPr>
        <w:t>Order</w:t>
      </w:r>
      <w:r>
        <w:rPr>
          <w:sz w:val="26"/>
          <w:szCs w:val="26"/>
        </w:rPr>
        <w:t xml:space="preserve">.  </w:t>
      </w:r>
      <w:r w:rsidR="00924504" w:rsidRPr="00BC1998">
        <w:rPr>
          <w:sz w:val="26"/>
          <w:szCs w:val="26"/>
        </w:rPr>
        <w:t xml:space="preserve">We </w:t>
      </w:r>
      <w:r>
        <w:rPr>
          <w:sz w:val="26"/>
          <w:szCs w:val="26"/>
        </w:rPr>
        <w:t xml:space="preserve">see no need to order further modifications </w:t>
      </w:r>
      <w:r w:rsidR="004F25EB">
        <w:rPr>
          <w:sz w:val="26"/>
          <w:szCs w:val="26"/>
        </w:rPr>
        <w:t>to</w:t>
      </w:r>
      <w:r>
        <w:rPr>
          <w:sz w:val="26"/>
          <w:szCs w:val="26"/>
        </w:rPr>
        <w:t xml:space="preserve"> this aspect of the Revised Plans, but we note </w:t>
      </w:r>
      <w:r w:rsidR="00924504" w:rsidRPr="00BC1998">
        <w:rPr>
          <w:sz w:val="26"/>
          <w:szCs w:val="26"/>
        </w:rPr>
        <w:t xml:space="preserve">that the </w:t>
      </w:r>
      <w:r>
        <w:rPr>
          <w:sz w:val="26"/>
          <w:szCs w:val="26"/>
        </w:rPr>
        <w:t xml:space="preserve">Companies’ </w:t>
      </w:r>
      <w:r w:rsidR="00924504" w:rsidRPr="00BC1998">
        <w:rPr>
          <w:sz w:val="26"/>
          <w:szCs w:val="26"/>
        </w:rPr>
        <w:t>allocation methodology will be reviewed by the Commission at each of the interim annual cost recovery filings.</w:t>
      </w:r>
    </w:p>
    <w:p w:rsidR="00924504" w:rsidRDefault="00924504" w:rsidP="00D53658">
      <w:pPr>
        <w:pStyle w:val="Heading5"/>
      </w:pPr>
    </w:p>
    <w:p w:rsidR="00DB47B5" w:rsidRDefault="00DB47B5">
      <w:pPr>
        <w:spacing w:after="200" w:line="276" w:lineRule="auto"/>
        <w:rPr>
          <w:rFonts w:eastAsiaTheme="majorEastAsia" w:cstheme="majorBidi"/>
          <w:b/>
          <w:bCs/>
          <w:iCs/>
          <w:sz w:val="26"/>
        </w:rPr>
      </w:pPr>
      <w:bookmarkStart w:id="82" w:name="_Toc242516288"/>
      <w:r>
        <w:br w:type="page"/>
      </w:r>
    </w:p>
    <w:p w:rsidR="00FB0ACA" w:rsidRDefault="00AB45E7" w:rsidP="00FB0ACA">
      <w:pPr>
        <w:pStyle w:val="Heading4"/>
      </w:pPr>
      <w:bookmarkStart w:id="83" w:name="_Toc251764111"/>
      <w:r>
        <w:lastRenderedPageBreak/>
        <w:t>b</w:t>
      </w:r>
      <w:r w:rsidR="00FB0ACA">
        <w:t>.</w:t>
      </w:r>
      <w:r w:rsidR="00FB0ACA">
        <w:tab/>
        <w:t>Compliance with the Two Percent Cap</w:t>
      </w:r>
      <w:bookmarkEnd w:id="82"/>
      <w:bookmarkEnd w:id="83"/>
    </w:p>
    <w:p w:rsidR="00A7464F" w:rsidRDefault="00A7464F" w:rsidP="00A7464F">
      <w:pPr>
        <w:spacing w:line="360" w:lineRule="auto"/>
        <w:ind w:firstLine="1440"/>
        <w:rPr>
          <w:szCs w:val="26"/>
        </w:rPr>
      </w:pPr>
      <w:r w:rsidRPr="001672E8">
        <w:rPr>
          <w:szCs w:val="26"/>
        </w:rPr>
        <w:t xml:space="preserve">  </w:t>
      </w:r>
    </w:p>
    <w:p w:rsidR="00783DA6" w:rsidRDefault="00783DA6" w:rsidP="00783DA6">
      <w:pPr>
        <w:pStyle w:val="Heading5"/>
      </w:pPr>
      <w:r>
        <w:t>(1)</w:t>
      </w:r>
      <w:r>
        <w:tab/>
      </w:r>
      <w:r w:rsidRPr="005E1A9B">
        <w:rPr>
          <w:i/>
        </w:rPr>
        <w:t>October 2009 Order</w:t>
      </w:r>
    </w:p>
    <w:p w:rsidR="00783DA6" w:rsidRDefault="00783DA6" w:rsidP="00783DA6"/>
    <w:p w:rsidR="00783DA6" w:rsidRDefault="00776AB5" w:rsidP="00776AB5">
      <w:pPr>
        <w:spacing w:line="360" w:lineRule="auto"/>
        <w:ind w:firstLine="1440"/>
        <w:rPr>
          <w:color w:val="000000"/>
          <w:sz w:val="26"/>
          <w:szCs w:val="26"/>
        </w:rPr>
      </w:pPr>
      <w:r>
        <w:rPr>
          <w:sz w:val="26"/>
          <w:szCs w:val="26"/>
        </w:rPr>
        <w:t xml:space="preserve">In our </w:t>
      </w:r>
      <w:r>
        <w:rPr>
          <w:i/>
          <w:sz w:val="26"/>
          <w:szCs w:val="26"/>
        </w:rPr>
        <w:t>October 2009 Order</w:t>
      </w:r>
      <w:r>
        <w:rPr>
          <w:sz w:val="26"/>
          <w:szCs w:val="26"/>
        </w:rPr>
        <w:t>, we</w:t>
      </w:r>
      <w:r w:rsidR="00783DA6">
        <w:rPr>
          <w:sz w:val="26"/>
          <w:szCs w:val="26"/>
        </w:rPr>
        <w:t xml:space="preserve"> approved the Companies’ proposed levelized cost recovery plan</w:t>
      </w:r>
      <w:r w:rsidR="005C3C58">
        <w:rPr>
          <w:sz w:val="26"/>
          <w:szCs w:val="26"/>
        </w:rPr>
        <w:t xml:space="preserve"> (</w:t>
      </w:r>
      <w:r>
        <w:rPr>
          <w:sz w:val="26"/>
          <w:szCs w:val="26"/>
        </w:rPr>
        <w:t xml:space="preserve">with </w:t>
      </w:r>
      <w:r w:rsidR="00783DA6">
        <w:rPr>
          <w:sz w:val="26"/>
          <w:szCs w:val="26"/>
        </w:rPr>
        <w:t>certain modifications</w:t>
      </w:r>
      <w:r w:rsidR="005C3C58">
        <w:rPr>
          <w:sz w:val="26"/>
          <w:szCs w:val="26"/>
        </w:rPr>
        <w:t xml:space="preserve">) </w:t>
      </w:r>
      <w:r w:rsidR="00783DA6">
        <w:rPr>
          <w:sz w:val="26"/>
          <w:szCs w:val="26"/>
        </w:rPr>
        <w:t xml:space="preserve">after finding that a levelized cost recovery plan is consistent </w:t>
      </w:r>
      <w:r w:rsidR="005C3C58">
        <w:rPr>
          <w:sz w:val="26"/>
          <w:szCs w:val="26"/>
        </w:rPr>
        <w:t xml:space="preserve">with the applicable sections of </w:t>
      </w:r>
      <w:r w:rsidR="00783DA6">
        <w:rPr>
          <w:sz w:val="26"/>
          <w:szCs w:val="26"/>
        </w:rPr>
        <w:t xml:space="preserve">Act </w:t>
      </w:r>
      <w:r w:rsidR="005C3C58">
        <w:rPr>
          <w:sz w:val="26"/>
          <w:szCs w:val="26"/>
        </w:rPr>
        <w:t xml:space="preserve">129 </w:t>
      </w:r>
      <w:r w:rsidR="00783DA6">
        <w:rPr>
          <w:sz w:val="26"/>
          <w:szCs w:val="26"/>
        </w:rPr>
        <w:t>as well as Section 1307(e)</w:t>
      </w:r>
      <w:r w:rsidR="005C3C58">
        <w:rPr>
          <w:sz w:val="26"/>
          <w:szCs w:val="26"/>
        </w:rPr>
        <w:t xml:space="preserve"> of the </w:t>
      </w:r>
      <w:r w:rsidR="00C326CF">
        <w:rPr>
          <w:sz w:val="26"/>
          <w:szCs w:val="26"/>
        </w:rPr>
        <w:t xml:space="preserve">Public Utility </w:t>
      </w:r>
      <w:r w:rsidR="005C3C58">
        <w:rPr>
          <w:sz w:val="26"/>
          <w:szCs w:val="26"/>
        </w:rPr>
        <w:t>Code</w:t>
      </w:r>
      <w:r w:rsidR="00C326CF">
        <w:rPr>
          <w:sz w:val="26"/>
          <w:szCs w:val="26"/>
        </w:rPr>
        <w:t xml:space="preserve"> (Code)</w:t>
      </w:r>
      <w:r w:rsidR="005C3C58">
        <w:rPr>
          <w:sz w:val="26"/>
          <w:szCs w:val="26"/>
        </w:rPr>
        <w:t xml:space="preserve">, </w:t>
      </w:r>
      <w:r w:rsidR="00783DA6" w:rsidRPr="004543CB">
        <w:rPr>
          <w:color w:val="000000"/>
          <w:sz w:val="26"/>
          <w:szCs w:val="26"/>
        </w:rPr>
        <w:t>66 Pa. C.S. § 1307(e)(3).</w:t>
      </w:r>
      <w:r w:rsidR="00783DA6">
        <w:rPr>
          <w:color w:val="000000"/>
          <w:sz w:val="26"/>
          <w:szCs w:val="26"/>
        </w:rPr>
        <w:t xml:space="preserve">  </w:t>
      </w:r>
      <w:r w:rsidR="00783DA6" w:rsidRPr="00C34C4C">
        <w:rPr>
          <w:i/>
          <w:color w:val="000000"/>
          <w:sz w:val="26"/>
          <w:szCs w:val="26"/>
        </w:rPr>
        <w:t>October 2009 Order</w:t>
      </w:r>
      <w:r w:rsidR="00783DA6">
        <w:rPr>
          <w:color w:val="000000"/>
          <w:sz w:val="26"/>
          <w:szCs w:val="26"/>
        </w:rPr>
        <w:t xml:space="preserve"> at 72-73.</w:t>
      </w:r>
    </w:p>
    <w:p w:rsidR="00DB47B5" w:rsidRPr="004543CB" w:rsidRDefault="00DB47B5" w:rsidP="00776AB5">
      <w:pPr>
        <w:spacing w:line="360" w:lineRule="auto"/>
        <w:ind w:firstLine="1440"/>
        <w:rPr>
          <w:color w:val="000000"/>
          <w:sz w:val="26"/>
          <w:szCs w:val="26"/>
        </w:rPr>
      </w:pPr>
    </w:p>
    <w:p w:rsidR="00783DA6" w:rsidRDefault="00783DA6" w:rsidP="00783DA6">
      <w:pPr>
        <w:spacing w:line="360" w:lineRule="auto"/>
        <w:ind w:firstLine="1440"/>
        <w:rPr>
          <w:sz w:val="26"/>
          <w:szCs w:val="26"/>
        </w:rPr>
      </w:pPr>
      <w:r>
        <w:rPr>
          <w:sz w:val="26"/>
          <w:szCs w:val="26"/>
        </w:rPr>
        <w:t xml:space="preserve">The Companies’ September 21, 2009 Plans </w:t>
      </w:r>
      <w:r w:rsidR="00A75C72">
        <w:rPr>
          <w:sz w:val="26"/>
          <w:szCs w:val="26"/>
        </w:rPr>
        <w:t>i</w:t>
      </w:r>
      <w:r>
        <w:rPr>
          <w:sz w:val="26"/>
          <w:szCs w:val="26"/>
        </w:rPr>
        <w:t xml:space="preserve">ncluded a contingency reserve for unforeseen events that might arise during the </w:t>
      </w:r>
      <w:r w:rsidR="00190895">
        <w:rPr>
          <w:sz w:val="26"/>
          <w:szCs w:val="26"/>
        </w:rPr>
        <w:t>effective period of the Plans</w:t>
      </w:r>
      <w:r>
        <w:rPr>
          <w:sz w:val="26"/>
          <w:szCs w:val="26"/>
        </w:rPr>
        <w:t xml:space="preserve">.  </w:t>
      </w:r>
      <w:r w:rsidR="00776AB5">
        <w:rPr>
          <w:sz w:val="26"/>
          <w:szCs w:val="26"/>
        </w:rPr>
        <w:t xml:space="preserve">We </w:t>
      </w:r>
      <w:r>
        <w:rPr>
          <w:sz w:val="26"/>
          <w:szCs w:val="26"/>
        </w:rPr>
        <w:t xml:space="preserve">disallowed the Companies’ contingency </w:t>
      </w:r>
      <w:r w:rsidR="00776AB5">
        <w:rPr>
          <w:sz w:val="26"/>
          <w:szCs w:val="26"/>
        </w:rPr>
        <w:t>reserve</w:t>
      </w:r>
      <w:r>
        <w:rPr>
          <w:sz w:val="26"/>
          <w:szCs w:val="26"/>
        </w:rPr>
        <w:t xml:space="preserve"> after finding that the inclusion within rates of such unmeasurable and unforeseen costs would be unjust and unreasonable.  </w:t>
      </w:r>
      <w:r w:rsidR="00776AB5">
        <w:rPr>
          <w:sz w:val="26"/>
          <w:szCs w:val="26"/>
        </w:rPr>
        <w:t>We</w:t>
      </w:r>
      <w:r>
        <w:rPr>
          <w:sz w:val="26"/>
          <w:szCs w:val="26"/>
        </w:rPr>
        <w:t xml:space="preserve"> also observed that the existence o</w:t>
      </w:r>
      <w:r w:rsidR="00190895">
        <w:rPr>
          <w:sz w:val="26"/>
          <w:szCs w:val="26"/>
        </w:rPr>
        <w:t>f a contingency</w:t>
      </w:r>
      <w:r w:rsidR="00776AB5">
        <w:rPr>
          <w:sz w:val="26"/>
          <w:szCs w:val="26"/>
        </w:rPr>
        <w:t xml:space="preserve"> reserve</w:t>
      </w:r>
      <w:r w:rsidR="00190895">
        <w:rPr>
          <w:sz w:val="26"/>
          <w:szCs w:val="26"/>
        </w:rPr>
        <w:t xml:space="preserve"> might </w:t>
      </w:r>
      <w:r>
        <w:rPr>
          <w:sz w:val="26"/>
          <w:szCs w:val="26"/>
        </w:rPr>
        <w:t>conflict with the Commission’s holding that an EDC cannot shift program funds within a customer class, or between customer classes without prior Commission approval.</w:t>
      </w:r>
      <w:r w:rsidR="00D07252">
        <w:rPr>
          <w:rStyle w:val="FootnoteReference"/>
          <w:sz w:val="26"/>
          <w:szCs w:val="26"/>
        </w:rPr>
        <w:footnoteReference w:id="19"/>
      </w:r>
      <w:r>
        <w:rPr>
          <w:sz w:val="26"/>
          <w:szCs w:val="26"/>
        </w:rPr>
        <w:t xml:space="preserve">  </w:t>
      </w:r>
      <w:r w:rsidRPr="00C34C4C">
        <w:rPr>
          <w:i/>
          <w:color w:val="000000"/>
          <w:sz w:val="26"/>
          <w:szCs w:val="26"/>
        </w:rPr>
        <w:t>October 2009 Order</w:t>
      </w:r>
      <w:r>
        <w:rPr>
          <w:color w:val="000000"/>
          <w:sz w:val="26"/>
          <w:szCs w:val="26"/>
        </w:rPr>
        <w:t xml:space="preserve"> at 94-95.</w:t>
      </w:r>
      <w:r>
        <w:rPr>
          <w:sz w:val="26"/>
          <w:szCs w:val="26"/>
        </w:rPr>
        <w:t xml:space="preserve"> </w:t>
      </w:r>
    </w:p>
    <w:p w:rsidR="00783DA6" w:rsidRDefault="00783DA6" w:rsidP="00783DA6">
      <w:pPr>
        <w:spacing w:line="360" w:lineRule="auto"/>
        <w:ind w:firstLine="1440"/>
        <w:rPr>
          <w:sz w:val="26"/>
          <w:szCs w:val="26"/>
        </w:rPr>
      </w:pPr>
    </w:p>
    <w:p w:rsidR="00783DA6" w:rsidRDefault="00783DA6" w:rsidP="00783DA6">
      <w:pPr>
        <w:spacing w:line="360" w:lineRule="auto"/>
        <w:ind w:firstLine="1440"/>
      </w:pPr>
      <w:r>
        <w:rPr>
          <w:sz w:val="26"/>
          <w:szCs w:val="26"/>
        </w:rPr>
        <w:t xml:space="preserve">  </w:t>
      </w:r>
      <w:r w:rsidR="00776AB5">
        <w:rPr>
          <w:sz w:val="26"/>
          <w:szCs w:val="26"/>
        </w:rPr>
        <w:t>We further f</w:t>
      </w:r>
      <w:r>
        <w:rPr>
          <w:sz w:val="26"/>
          <w:szCs w:val="26"/>
        </w:rPr>
        <w:t xml:space="preserve">ound that the Plans of Met Ed and Penelec complied with the 2% cap as </w:t>
      </w:r>
      <w:r w:rsidR="005D1617">
        <w:rPr>
          <w:sz w:val="26"/>
          <w:szCs w:val="26"/>
        </w:rPr>
        <w:t xml:space="preserve">defined by the Act, but it </w:t>
      </w:r>
      <w:r>
        <w:rPr>
          <w:sz w:val="26"/>
          <w:szCs w:val="26"/>
        </w:rPr>
        <w:t>found that the Plan of Penn Power did not appear to com</w:t>
      </w:r>
      <w:r w:rsidR="005D1617">
        <w:rPr>
          <w:sz w:val="26"/>
          <w:szCs w:val="26"/>
        </w:rPr>
        <w:t xml:space="preserve">ply with the 2% cap.  </w:t>
      </w:r>
      <w:r w:rsidR="00776AB5">
        <w:rPr>
          <w:sz w:val="26"/>
          <w:szCs w:val="26"/>
        </w:rPr>
        <w:t>We</w:t>
      </w:r>
      <w:r>
        <w:rPr>
          <w:sz w:val="26"/>
          <w:szCs w:val="26"/>
        </w:rPr>
        <w:t xml:space="preserve"> noted</w:t>
      </w:r>
      <w:r w:rsidR="00776AB5">
        <w:rPr>
          <w:sz w:val="26"/>
          <w:szCs w:val="26"/>
        </w:rPr>
        <w:t>, however,</w:t>
      </w:r>
      <w:r>
        <w:rPr>
          <w:sz w:val="26"/>
          <w:szCs w:val="26"/>
        </w:rPr>
        <w:t xml:space="preserve"> that the removal of the contingency reserve from Penn Power’s total cost might bring Penn Power’s Plan into compliance with the 2% cap as def</w:t>
      </w:r>
      <w:r w:rsidR="00776AB5">
        <w:rPr>
          <w:sz w:val="26"/>
          <w:szCs w:val="26"/>
        </w:rPr>
        <w:t>ined by the Act.  We</w:t>
      </w:r>
      <w:r>
        <w:rPr>
          <w:sz w:val="26"/>
          <w:szCs w:val="26"/>
        </w:rPr>
        <w:t xml:space="preserve"> specifically directed the Companies to address this issue in their Revised Plans</w:t>
      </w:r>
      <w:r w:rsidR="00EC48D7">
        <w:rPr>
          <w:sz w:val="26"/>
          <w:szCs w:val="26"/>
        </w:rPr>
        <w:t xml:space="preserve"> and noted that </w:t>
      </w:r>
      <w:r w:rsidR="00776AB5">
        <w:rPr>
          <w:sz w:val="26"/>
          <w:szCs w:val="26"/>
        </w:rPr>
        <w:t>we</w:t>
      </w:r>
      <w:r w:rsidR="00EC48D7">
        <w:rPr>
          <w:sz w:val="26"/>
          <w:szCs w:val="26"/>
        </w:rPr>
        <w:t xml:space="preserve"> would</w:t>
      </w:r>
      <w:r>
        <w:rPr>
          <w:sz w:val="26"/>
          <w:szCs w:val="26"/>
        </w:rPr>
        <w:t xml:space="preserve"> address this topic further in </w:t>
      </w:r>
      <w:r w:rsidR="00EC48D7">
        <w:rPr>
          <w:sz w:val="26"/>
          <w:szCs w:val="26"/>
        </w:rPr>
        <w:t>the instant Opinion and Order</w:t>
      </w:r>
      <w:r>
        <w:rPr>
          <w:sz w:val="26"/>
          <w:szCs w:val="26"/>
        </w:rPr>
        <w:t xml:space="preserve">.  </w:t>
      </w:r>
      <w:r w:rsidRPr="00C34C4C">
        <w:rPr>
          <w:i/>
          <w:color w:val="000000"/>
          <w:sz w:val="26"/>
          <w:szCs w:val="26"/>
        </w:rPr>
        <w:t>October 2009 Order</w:t>
      </w:r>
      <w:r>
        <w:rPr>
          <w:color w:val="000000"/>
          <w:sz w:val="26"/>
          <w:szCs w:val="26"/>
        </w:rPr>
        <w:t xml:space="preserve"> at 94-95.</w:t>
      </w:r>
    </w:p>
    <w:p w:rsidR="00783DA6" w:rsidRPr="00C133EE" w:rsidRDefault="00783DA6" w:rsidP="00783DA6">
      <w:pPr>
        <w:spacing w:line="360" w:lineRule="auto"/>
        <w:ind w:firstLine="1440"/>
        <w:rPr>
          <w:szCs w:val="26"/>
        </w:rPr>
      </w:pPr>
      <w:r w:rsidRPr="001672E8">
        <w:rPr>
          <w:szCs w:val="26"/>
        </w:rPr>
        <w:t xml:space="preserve"> </w:t>
      </w:r>
      <w:bookmarkStart w:id="84" w:name="_Toc242516289"/>
    </w:p>
    <w:p w:rsidR="00783DA6" w:rsidRDefault="00783DA6" w:rsidP="00783DA6">
      <w:pPr>
        <w:pStyle w:val="Heading5"/>
      </w:pPr>
      <w:bookmarkStart w:id="85" w:name="_Toc248206973"/>
      <w:r>
        <w:lastRenderedPageBreak/>
        <w:t>(2)</w:t>
      </w:r>
      <w:r>
        <w:tab/>
        <w:t>Positions of the Parties</w:t>
      </w:r>
      <w:bookmarkEnd w:id="85"/>
    </w:p>
    <w:p w:rsidR="00783DA6" w:rsidRPr="00D45674" w:rsidRDefault="00783DA6" w:rsidP="00783DA6">
      <w:pPr>
        <w:spacing w:line="360" w:lineRule="auto"/>
        <w:rPr>
          <w:sz w:val="26"/>
          <w:szCs w:val="26"/>
        </w:rPr>
      </w:pPr>
    </w:p>
    <w:p w:rsidR="00783DA6" w:rsidRDefault="00783DA6" w:rsidP="00783DA6">
      <w:pPr>
        <w:spacing w:line="360" w:lineRule="auto"/>
        <w:ind w:firstLine="1440"/>
        <w:rPr>
          <w:sz w:val="26"/>
          <w:szCs w:val="26"/>
        </w:rPr>
      </w:pPr>
      <w:r>
        <w:rPr>
          <w:sz w:val="26"/>
          <w:szCs w:val="26"/>
        </w:rPr>
        <w:t>The following chart presents the Companies’ Revised total plan costs as compared to the 2% cap.</w:t>
      </w:r>
    </w:p>
    <w:p w:rsidR="00D22C75" w:rsidRDefault="00D22C75">
      <w:pPr>
        <w:spacing w:after="200" w:line="276" w:lineRule="auto"/>
        <w:rPr>
          <w:sz w:val="26"/>
          <w:szCs w:val="26"/>
        </w:rPr>
      </w:pPr>
    </w:p>
    <w:tbl>
      <w:tblPr>
        <w:tblStyle w:val="TableGrid"/>
        <w:tblW w:w="0" w:type="auto"/>
        <w:tblLook w:val="04A0"/>
      </w:tblPr>
      <w:tblGrid>
        <w:gridCol w:w="2394"/>
        <w:gridCol w:w="2394"/>
        <w:gridCol w:w="2394"/>
        <w:gridCol w:w="2394"/>
      </w:tblGrid>
      <w:tr w:rsidR="00783DA6" w:rsidTr="00B037E1">
        <w:tc>
          <w:tcPr>
            <w:tcW w:w="2394" w:type="dxa"/>
          </w:tcPr>
          <w:p w:rsidR="00783DA6" w:rsidRDefault="00783DA6" w:rsidP="00B037E1">
            <w:pPr>
              <w:spacing w:line="360" w:lineRule="auto"/>
              <w:rPr>
                <w:sz w:val="26"/>
                <w:szCs w:val="26"/>
              </w:rPr>
            </w:pPr>
          </w:p>
        </w:tc>
        <w:tc>
          <w:tcPr>
            <w:tcW w:w="2394" w:type="dxa"/>
          </w:tcPr>
          <w:p w:rsidR="00783DA6" w:rsidRDefault="00783DA6" w:rsidP="00B037E1">
            <w:pPr>
              <w:spacing w:line="360" w:lineRule="auto"/>
              <w:jc w:val="center"/>
              <w:rPr>
                <w:sz w:val="26"/>
                <w:szCs w:val="26"/>
              </w:rPr>
            </w:pPr>
            <w:r>
              <w:rPr>
                <w:sz w:val="26"/>
                <w:szCs w:val="26"/>
              </w:rPr>
              <w:t>Met Ed</w:t>
            </w:r>
          </w:p>
        </w:tc>
        <w:tc>
          <w:tcPr>
            <w:tcW w:w="2394" w:type="dxa"/>
          </w:tcPr>
          <w:p w:rsidR="00783DA6" w:rsidRDefault="00783DA6" w:rsidP="00B037E1">
            <w:pPr>
              <w:spacing w:line="360" w:lineRule="auto"/>
              <w:jc w:val="center"/>
              <w:rPr>
                <w:sz w:val="26"/>
                <w:szCs w:val="26"/>
              </w:rPr>
            </w:pPr>
            <w:r>
              <w:rPr>
                <w:sz w:val="26"/>
                <w:szCs w:val="26"/>
              </w:rPr>
              <w:t>Penelec</w:t>
            </w:r>
          </w:p>
        </w:tc>
        <w:tc>
          <w:tcPr>
            <w:tcW w:w="2394" w:type="dxa"/>
          </w:tcPr>
          <w:p w:rsidR="00783DA6" w:rsidRDefault="00783DA6" w:rsidP="00B037E1">
            <w:pPr>
              <w:spacing w:line="360" w:lineRule="auto"/>
              <w:jc w:val="center"/>
              <w:rPr>
                <w:sz w:val="26"/>
                <w:szCs w:val="26"/>
              </w:rPr>
            </w:pPr>
            <w:r>
              <w:rPr>
                <w:sz w:val="26"/>
                <w:szCs w:val="26"/>
              </w:rPr>
              <w:t>Penn Power</w:t>
            </w:r>
          </w:p>
        </w:tc>
      </w:tr>
      <w:tr w:rsidR="00783DA6" w:rsidTr="00B037E1">
        <w:tc>
          <w:tcPr>
            <w:tcW w:w="2394" w:type="dxa"/>
          </w:tcPr>
          <w:p w:rsidR="00783DA6" w:rsidRDefault="00783DA6" w:rsidP="00B037E1">
            <w:pPr>
              <w:spacing w:line="360" w:lineRule="auto"/>
              <w:jc w:val="center"/>
              <w:rPr>
                <w:sz w:val="26"/>
                <w:szCs w:val="26"/>
              </w:rPr>
            </w:pPr>
            <w:r>
              <w:rPr>
                <w:sz w:val="26"/>
                <w:szCs w:val="26"/>
              </w:rPr>
              <w:t>2% Cap</w:t>
            </w:r>
            <w:r>
              <w:rPr>
                <w:rStyle w:val="FootnoteReference"/>
                <w:sz w:val="26"/>
                <w:szCs w:val="26"/>
              </w:rPr>
              <w:footnoteReference w:id="20"/>
            </w:r>
          </w:p>
        </w:tc>
        <w:tc>
          <w:tcPr>
            <w:tcW w:w="2394" w:type="dxa"/>
          </w:tcPr>
          <w:p w:rsidR="00783DA6" w:rsidRDefault="00783DA6" w:rsidP="00B037E1">
            <w:pPr>
              <w:spacing w:line="360" w:lineRule="auto"/>
              <w:jc w:val="center"/>
              <w:rPr>
                <w:sz w:val="26"/>
                <w:szCs w:val="26"/>
              </w:rPr>
            </w:pPr>
            <w:r>
              <w:rPr>
                <w:sz w:val="26"/>
                <w:szCs w:val="26"/>
              </w:rPr>
              <w:t>$99,467,577</w:t>
            </w:r>
          </w:p>
        </w:tc>
        <w:tc>
          <w:tcPr>
            <w:tcW w:w="2394" w:type="dxa"/>
          </w:tcPr>
          <w:p w:rsidR="00783DA6" w:rsidRDefault="00783DA6" w:rsidP="00B037E1">
            <w:pPr>
              <w:spacing w:line="360" w:lineRule="auto"/>
              <w:jc w:val="center"/>
              <w:rPr>
                <w:sz w:val="26"/>
                <w:szCs w:val="26"/>
              </w:rPr>
            </w:pPr>
            <w:r>
              <w:rPr>
                <w:sz w:val="26"/>
                <w:szCs w:val="26"/>
              </w:rPr>
              <w:t>$91,898,968</w:t>
            </w:r>
          </w:p>
        </w:tc>
        <w:tc>
          <w:tcPr>
            <w:tcW w:w="2394" w:type="dxa"/>
          </w:tcPr>
          <w:p w:rsidR="00783DA6" w:rsidRDefault="00783DA6" w:rsidP="00B037E1">
            <w:pPr>
              <w:spacing w:line="360" w:lineRule="auto"/>
              <w:jc w:val="center"/>
              <w:rPr>
                <w:sz w:val="26"/>
                <w:szCs w:val="26"/>
              </w:rPr>
            </w:pPr>
            <w:r>
              <w:rPr>
                <w:sz w:val="26"/>
                <w:szCs w:val="26"/>
              </w:rPr>
              <w:t>$26,639,155</w:t>
            </w:r>
          </w:p>
        </w:tc>
      </w:tr>
      <w:tr w:rsidR="00783DA6" w:rsidTr="00B037E1">
        <w:tc>
          <w:tcPr>
            <w:tcW w:w="2394" w:type="dxa"/>
          </w:tcPr>
          <w:p w:rsidR="00783DA6" w:rsidRDefault="00783DA6" w:rsidP="00E007A7">
            <w:pPr>
              <w:jc w:val="center"/>
              <w:rPr>
                <w:sz w:val="26"/>
                <w:szCs w:val="26"/>
              </w:rPr>
            </w:pPr>
            <w:r>
              <w:rPr>
                <w:sz w:val="26"/>
                <w:szCs w:val="26"/>
              </w:rPr>
              <w:t>Total Revised Claim</w:t>
            </w:r>
            <w:r>
              <w:rPr>
                <w:rStyle w:val="FootnoteReference"/>
                <w:sz w:val="26"/>
                <w:szCs w:val="26"/>
              </w:rPr>
              <w:footnoteReference w:id="21"/>
            </w:r>
          </w:p>
        </w:tc>
        <w:tc>
          <w:tcPr>
            <w:tcW w:w="2394" w:type="dxa"/>
          </w:tcPr>
          <w:p w:rsidR="00783DA6" w:rsidRDefault="00783DA6" w:rsidP="00B037E1">
            <w:pPr>
              <w:spacing w:line="360" w:lineRule="auto"/>
              <w:jc w:val="center"/>
              <w:rPr>
                <w:sz w:val="26"/>
                <w:szCs w:val="26"/>
              </w:rPr>
            </w:pPr>
            <w:r>
              <w:rPr>
                <w:sz w:val="26"/>
                <w:szCs w:val="26"/>
              </w:rPr>
              <w:t>$89,248,131</w:t>
            </w:r>
          </w:p>
        </w:tc>
        <w:tc>
          <w:tcPr>
            <w:tcW w:w="2394" w:type="dxa"/>
          </w:tcPr>
          <w:p w:rsidR="00783DA6" w:rsidRDefault="00783DA6" w:rsidP="00B037E1">
            <w:pPr>
              <w:spacing w:line="360" w:lineRule="auto"/>
              <w:jc w:val="center"/>
              <w:rPr>
                <w:sz w:val="26"/>
                <w:szCs w:val="26"/>
              </w:rPr>
            </w:pPr>
            <w:r>
              <w:rPr>
                <w:sz w:val="26"/>
                <w:szCs w:val="26"/>
              </w:rPr>
              <w:t>$79,002,630</w:t>
            </w:r>
          </w:p>
        </w:tc>
        <w:tc>
          <w:tcPr>
            <w:tcW w:w="2394" w:type="dxa"/>
          </w:tcPr>
          <w:p w:rsidR="00783DA6" w:rsidRDefault="00783DA6" w:rsidP="00B037E1">
            <w:pPr>
              <w:spacing w:line="360" w:lineRule="auto"/>
              <w:jc w:val="center"/>
              <w:rPr>
                <w:sz w:val="26"/>
                <w:szCs w:val="26"/>
              </w:rPr>
            </w:pPr>
            <w:r>
              <w:rPr>
                <w:sz w:val="26"/>
                <w:szCs w:val="26"/>
              </w:rPr>
              <w:t>$26,217,152</w:t>
            </w:r>
          </w:p>
        </w:tc>
      </w:tr>
      <w:tr w:rsidR="00783DA6" w:rsidTr="00B037E1">
        <w:tc>
          <w:tcPr>
            <w:tcW w:w="2394" w:type="dxa"/>
          </w:tcPr>
          <w:p w:rsidR="00783DA6" w:rsidRDefault="00783DA6" w:rsidP="00B037E1">
            <w:pPr>
              <w:spacing w:line="360" w:lineRule="auto"/>
              <w:jc w:val="center"/>
              <w:rPr>
                <w:sz w:val="26"/>
                <w:szCs w:val="26"/>
              </w:rPr>
            </w:pPr>
            <w:r>
              <w:rPr>
                <w:sz w:val="26"/>
                <w:szCs w:val="26"/>
              </w:rPr>
              <w:t>$ Under 2% Cap</w:t>
            </w:r>
          </w:p>
        </w:tc>
        <w:tc>
          <w:tcPr>
            <w:tcW w:w="2394" w:type="dxa"/>
          </w:tcPr>
          <w:p w:rsidR="00783DA6" w:rsidRDefault="00783DA6" w:rsidP="00B037E1">
            <w:pPr>
              <w:spacing w:line="360" w:lineRule="auto"/>
              <w:jc w:val="center"/>
              <w:rPr>
                <w:sz w:val="26"/>
                <w:szCs w:val="26"/>
              </w:rPr>
            </w:pPr>
            <w:r>
              <w:rPr>
                <w:sz w:val="26"/>
                <w:szCs w:val="26"/>
              </w:rPr>
              <w:t>$10,183,446</w:t>
            </w:r>
          </w:p>
        </w:tc>
        <w:tc>
          <w:tcPr>
            <w:tcW w:w="2394" w:type="dxa"/>
          </w:tcPr>
          <w:p w:rsidR="00783DA6" w:rsidRDefault="00783DA6" w:rsidP="00B037E1">
            <w:pPr>
              <w:spacing w:line="360" w:lineRule="auto"/>
              <w:jc w:val="center"/>
              <w:rPr>
                <w:sz w:val="26"/>
                <w:szCs w:val="26"/>
              </w:rPr>
            </w:pPr>
            <w:r>
              <w:rPr>
                <w:sz w:val="26"/>
                <w:szCs w:val="26"/>
              </w:rPr>
              <w:t>$12,896,338</w:t>
            </w:r>
          </w:p>
        </w:tc>
        <w:tc>
          <w:tcPr>
            <w:tcW w:w="2394" w:type="dxa"/>
          </w:tcPr>
          <w:p w:rsidR="00783DA6" w:rsidRDefault="00783DA6" w:rsidP="00B037E1">
            <w:pPr>
              <w:spacing w:line="360" w:lineRule="auto"/>
              <w:jc w:val="center"/>
              <w:rPr>
                <w:sz w:val="26"/>
                <w:szCs w:val="26"/>
              </w:rPr>
            </w:pPr>
            <w:r>
              <w:rPr>
                <w:sz w:val="26"/>
                <w:szCs w:val="26"/>
              </w:rPr>
              <w:t>$422,003</w:t>
            </w:r>
          </w:p>
        </w:tc>
      </w:tr>
    </w:tbl>
    <w:p w:rsidR="00783DA6" w:rsidRPr="00D45674" w:rsidRDefault="00783DA6" w:rsidP="00783DA6">
      <w:pPr>
        <w:spacing w:line="360" w:lineRule="auto"/>
        <w:ind w:firstLine="1440"/>
        <w:rPr>
          <w:sz w:val="26"/>
          <w:szCs w:val="26"/>
        </w:rPr>
      </w:pPr>
    </w:p>
    <w:p w:rsidR="00783DA6" w:rsidRDefault="00783DA6" w:rsidP="00783DA6">
      <w:pPr>
        <w:spacing w:line="360" w:lineRule="auto"/>
        <w:ind w:firstLine="1440"/>
        <w:rPr>
          <w:sz w:val="26"/>
          <w:szCs w:val="26"/>
        </w:rPr>
      </w:pPr>
      <w:r>
        <w:rPr>
          <w:sz w:val="26"/>
          <w:szCs w:val="26"/>
        </w:rPr>
        <w:t xml:space="preserve">No Parties filed </w:t>
      </w:r>
      <w:r w:rsidR="00776903">
        <w:rPr>
          <w:sz w:val="26"/>
          <w:szCs w:val="26"/>
        </w:rPr>
        <w:t xml:space="preserve">comments regarding </w:t>
      </w:r>
      <w:r>
        <w:rPr>
          <w:sz w:val="26"/>
          <w:szCs w:val="26"/>
        </w:rPr>
        <w:t xml:space="preserve">this </w:t>
      </w:r>
      <w:r w:rsidR="00776903">
        <w:rPr>
          <w:sz w:val="26"/>
          <w:szCs w:val="26"/>
        </w:rPr>
        <w:t xml:space="preserve">aspect </w:t>
      </w:r>
      <w:r>
        <w:rPr>
          <w:sz w:val="26"/>
          <w:szCs w:val="26"/>
        </w:rPr>
        <w:t>of the Revised P</w:t>
      </w:r>
      <w:r w:rsidR="00776903">
        <w:rPr>
          <w:sz w:val="26"/>
          <w:szCs w:val="26"/>
        </w:rPr>
        <w:t>lans</w:t>
      </w:r>
      <w:r>
        <w:rPr>
          <w:sz w:val="26"/>
          <w:szCs w:val="26"/>
        </w:rPr>
        <w:t xml:space="preserve">.  </w:t>
      </w:r>
    </w:p>
    <w:p w:rsidR="00783DA6" w:rsidRPr="00D45674" w:rsidRDefault="00783DA6" w:rsidP="00783DA6">
      <w:pPr>
        <w:spacing w:line="360" w:lineRule="auto"/>
        <w:ind w:firstLine="1440"/>
        <w:rPr>
          <w:sz w:val="26"/>
          <w:szCs w:val="26"/>
        </w:rPr>
      </w:pPr>
    </w:p>
    <w:p w:rsidR="00783DA6" w:rsidRPr="005E1A9B" w:rsidRDefault="00783DA6" w:rsidP="00783DA6">
      <w:pPr>
        <w:pStyle w:val="Heading5"/>
      </w:pPr>
      <w:bookmarkStart w:id="86" w:name="_Toc248206974"/>
      <w:r>
        <w:t>(3)</w:t>
      </w:r>
      <w:r>
        <w:tab/>
        <w:t>Disposition</w:t>
      </w:r>
      <w:bookmarkEnd w:id="86"/>
    </w:p>
    <w:bookmarkEnd w:id="84"/>
    <w:p w:rsidR="00783DA6" w:rsidRPr="00826622" w:rsidRDefault="00783DA6" w:rsidP="00783DA6">
      <w:pPr>
        <w:spacing w:line="360" w:lineRule="auto"/>
        <w:rPr>
          <w:sz w:val="26"/>
          <w:szCs w:val="26"/>
        </w:rPr>
      </w:pPr>
    </w:p>
    <w:p w:rsidR="00783DA6" w:rsidRPr="00826622" w:rsidRDefault="00783DA6" w:rsidP="00783DA6">
      <w:pPr>
        <w:spacing w:line="360" w:lineRule="auto"/>
        <w:ind w:firstLine="1440"/>
        <w:rPr>
          <w:sz w:val="26"/>
          <w:szCs w:val="26"/>
        </w:rPr>
      </w:pPr>
      <w:r w:rsidRPr="00826622">
        <w:rPr>
          <w:sz w:val="26"/>
          <w:szCs w:val="26"/>
        </w:rPr>
        <w:t>Based upon our revie</w:t>
      </w:r>
      <w:r>
        <w:rPr>
          <w:sz w:val="26"/>
          <w:szCs w:val="26"/>
        </w:rPr>
        <w:t xml:space="preserve">w of the Companies’ Revised Plans, we conclude that the total cost of </w:t>
      </w:r>
      <w:r w:rsidR="00F1661C">
        <w:rPr>
          <w:sz w:val="26"/>
          <w:szCs w:val="26"/>
        </w:rPr>
        <w:t>each Company’</w:t>
      </w:r>
      <w:r w:rsidR="001D44D5">
        <w:rPr>
          <w:sz w:val="26"/>
          <w:szCs w:val="26"/>
        </w:rPr>
        <w:t>s</w:t>
      </w:r>
      <w:r w:rsidR="00776903">
        <w:rPr>
          <w:sz w:val="26"/>
          <w:szCs w:val="26"/>
        </w:rPr>
        <w:t xml:space="preserve"> </w:t>
      </w:r>
      <w:r>
        <w:rPr>
          <w:sz w:val="26"/>
          <w:szCs w:val="26"/>
        </w:rPr>
        <w:t>Revised Plan is under the 2% statutory cap</w:t>
      </w:r>
      <w:r w:rsidR="001D44D5">
        <w:rPr>
          <w:sz w:val="26"/>
          <w:szCs w:val="26"/>
        </w:rPr>
        <w:t>.  Accordingly, we find that this aspect of the Revised Plans is</w:t>
      </w:r>
      <w:r>
        <w:rPr>
          <w:sz w:val="26"/>
          <w:szCs w:val="26"/>
        </w:rPr>
        <w:t xml:space="preserve"> in compliance with </w:t>
      </w:r>
      <w:r w:rsidR="00776903">
        <w:rPr>
          <w:sz w:val="26"/>
          <w:szCs w:val="26"/>
        </w:rPr>
        <w:t xml:space="preserve">the Act and the directives contained in the </w:t>
      </w:r>
      <w:r w:rsidR="00776903" w:rsidRPr="008104B1">
        <w:rPr>
          <w:i/>
          <w:sz w:val="26"/>
          <w:szCs w:val="26"/>
        </w:rPr>
        <w:t>October 2009 Order</w:t>
      </w:r>
      <w:r w:rsidR="00776903">
        <w:rPr>
          <w:sz w:val="26"/>
          <w:szCs w:val="26"/>
        </w:rPr>
        <w:t xml:space="preserve"> </w:t>
      </w:r>
      <w:r>
        <w:rPr>
          <w:sz w:val="26"/>
          <w:szCs w:val="26"/>
        </w:rPr>
        <w:t>regarding this issue.</w:t>
      </w:r>
    </w:p>
    <w:p w:rsidR="00783DA6" w:rsidRPr="00826622" w:rsidRDefault="00783DA6" w:rsidP="00783DA6">
      <w:pPr>
        <w:spacing w:line="360" w:lineRule="auto"/>
        <w:rPr>
          <w:sz w:val="26"/>
          <w:szCs w:val="26"/>
        </w:rPr>
      </w:pPr>
    </w:p>
    <w:p w:rsidR="005B1144" w:rsidRPr="00352094" w:rsidRDefault="00B6382E" w:rsidP="00940B59">
      <w:pPr>
        <w:pStyle w:val="Heading3"/>
      </w:pPr>
      <w:bookmarkStart w:id="87" w:name="_Toc242516291"/>
      <w:bookmarkStart w:id="88" w:name="_Toc251764112"/>
      <w:r>
        <w:t xml:space="preserve">2.  </w:t>
      </w:r>
      <w:r w:rsidR="006F4B78">
        <w:tab/>
      </w:r>
      <w:r w:rsidR="009E26A1" w:rsidRPr="00352094">
        <w:t>Cost Effectiveness/Cost-Benefit Issues</w:t>
      </w:r>
      <w:bookmarkEnd w:id="87"/>
      <w:bookmarkEnd w:id="88"/>
    </w:p>
    <w:p w:rsidR="009E26A1" w:rsidRDefault="009E26A1" w:rsidP="005B1144">
      <w:pPr>
        <w:spacing w:line="360" w:lineRule="auto"/>
        <w:ind w:firstLine="1440"/>
        <w:rPr>
          <w:sz w:val="26"/>
          <w:szCs w:val="26"/>
        </w:rPr>
      </w:pPr>
    </w:p>
    <w:p w:rsidR="00314205" w:rsidRDefault="00821766" w:rsidP="005B1144">
      <w:pPr>
        <w:spacing w:line="360" w:lineRule="auto"/>
        <w:ind w:firstLine="1440"/>
        <w:rPr>
          <w:sz w:val="26"/>
          <w:szCs w:val="26"/>
        </w:rPr>
      </w:pPr>
      <w:r>
        <w:rPr>
          <w:sz w:val="26"/>
          <w:szCs w:val="26"/>
        </w:rPr>
        <w:t xml:space="preserve">Each EDC must demonstrate that the plan is cost effective using a </w:t>
      </w:r>
      <w:r w:rsidR="00270BFC">
        <w:rPr>
          <w:sz w:val="26"/>
          <w:szCs w:val="26"/>
        </w:rPr>
        <w:t>T</w:t>
      </w:r>
      <w:r w:rsidR="00E17B4B">
        <w:rPr>
          <w:sz w:val="26"/>
          <w:szCs w:val="26"/>
        </w:rPr>
        <w:t xml:space="preserve">otal </w:t>
      </w:r>
      <w:r w:rsidR="00270BFC">
        <w:rPr>
          <w:sz w:val="26"/>
          <w:szCs w:val="26"/>
        </w:rPr>
        <w:t>R</w:t>
      </w:r>
      <w:r w:rsidR="00E17B4B">
        <w:rPr>
          <w:sz w:val="26"/>
          <w:szCs w:val="26"/>
        </w:rPr>
        <w:t xml:space="preserve">esource </w:t>
      </w:r>
      <w:r w:rsidR="00270BFC">
        <w:rPr>
          <w:sz w:val="26"/>
          <w:szCs w:val="26"/>
        </w:rPr>
        <w:t>C</w:t>
      </w:r>
      <w:r w:rsidR="00E17B4B">
        <w:rPr>
          <w:sz w:val="26"/>
          <w:szCs w:val="26"/>
        </w:rPr>
        <w:t>ost</w:t>
      </w:r>
      <w:r w:rsidR="00270BFC">
        <w:rPr>
          <w:sz w:val="26"/>
          <w:szCs w:val="26"/>
        </w:rPr>
        <w:t xml:space="preserve"> </w:t>
      </w:r>
      <w:r w:rsidR="00E17B4B">
        <w:rPr>
          <w:sz w:val="26"/>
          <w:szCs w:val="26"/>
        </w:rPr>
        <w:t xml:space="preserve">(TRC) </w:t>
      </w:r>
      <w:r w:rsidR="00270BFC">
        <w:rPr>
          <w:sz w:val="26"/>
          <w:szCs w:val="26"/>
        </w:rPr>
        <w:t>T</w:t>
      </w:r>
      <w:r>
        <w:rPr>
          <w:sz w:val="26"/>
          <w:szCs w:val="26"/>
        </w:rPr>
        <w:t xml:space="preserve">est approved by the Commission. </w:t>
      </w:r>
      <w:r w:rsidR="000819B2">
        <w:rPr>
          <w:sz w:val="26"/>
          <w:szCs w:val="26"/>
        </w:rPr>
        <w:t xml:space="preserve"> 66 Pa. C.S. </w:t>
      </w:r>
      <w:r w:rsidR="0055761A">
        <w:rPr>
          <w:sz w:val="26"/>
          <w:szCs w:val="26"/>
        </w:rPr>
        <w:br/>
      </w:r>
      <w:r w:rsidR="000819B2">
        <w:rPr>
          <w:sz w:val="26"/>
          <w:szCs w:val="26"/>
        </w:rPr>
        <w:t>§ 2806.1(b)(1)(i)(I</w:t>
      </w:r>
      <w:r>
        <w:rPr>
          <w:sz w:val="26"/>
          <w:szCs w:val="26"/>
        </w:rPr>
        <w:t>).  In addition, t</w:t>
      </w:r>
      <w:r w:rsidR="00314205">
        <w:rPr>
          <w:sz w:val="26"/>
          <w:szCs w:val="26"/>
        </w:rPr>
        <w:t xml:space="preserve">he Commission’s EE&amp;C Program must include an </w:t>
      </w:r>
      <w:r w:rsidR="00314205">
        <w:rPr>
          <w:sz w:val="26"/>
          <w:szCs w:val="26"/>
        </w:rPr>
        <w:lastRenderedPageBreak/>
        <w:t xml:space="preserve">analysis of the cost and benefit of </w:t>
      </w:r>
      <w:r w:rsidR="0070121D">
        <w:rPr>
          <w:sz w:val="26"/>
          <w:szCs w:val="26"/>
        </w:rPr>
        <w:t xml:space="preserve">each plan, in accordance with </w:t>
      </w:r>
      <w:r w:rsidR="00270BFC">
        <w:rPr>
          <w:sz w:val="26"/>
          <w:szCs w:val="26"/>
        </w:rPr>
        <w:t>the TRC T</w:t>
      </w:r>
      <w:r w:rsidR="00314205">
        <w:rPr>
          <w:sz w:val="26"/>
          <w:szCs w:val="26"/>
        </w:rPr>
        <w:t>est approved by</w:t>
      </w:r>
      <w:r w:rsidR="009C5EAC">
        <w:rPr>
          <w:sz w:val="26"/>
          <w:szCs w:val="26"/>
        </w:rPr>
        <w:t xml:space="preserve"> the Commission.  66 Pa. C.S. § </w:t>
      </w:r>
      <w:r w:rsidR="00314205">
        <w:rPr>
          <w:sz w:val="26"/>
          <w:szCs w:val="26"/>
        </w:rPr>
        <w:t xml:space="preserve">2806.1(a)(3).   </w:t>
      </w:r>
    </w:p>
    <w:p w:rsidR="00A72E0E" w:rsidRDefault="00A72E0E" w:rsidP="005B1144">
      <w:pPr>
        <w:spacing w:line="360" w:lineRule="auto"/>
        <w:ind w:firstLine="1440"/>
        <w:rPr>
          <w:sz w:val="26"/>
          <w:szCs w:val="26"/>
        </w:rPr>
      </w:pPr>
    </w:p>
    <w:p w:rsidR="00A72E0E" w:rsidRPr="002B5CFA" w:rsidRDefault="00A72E0E" w:rsidP="00A72E0E">
      <w:pPr>
        <w:spacing w:line="360" w:lineRule="auto"/>
        <w:rPr>
          <w:sz w:val="26"/>
          <w:szCs w:val="26"/>
        </w:rPr>
      </w:pPr>
      <w:r w:rsidRPr="002B5CFA">
        <w:rPr>
          <w:sz w:val="26"/>
          <w:szCs w:val="26"/>
        </w:rPr>
        <w:tab/>
      </w:r>
      <w:r w:rsidRPr="002B5CFA">
        <w:rPr>
          <w:sz w:val="26"/>
          <w:szCs w:val="26"/>
        </w:rPr>
        <w:tab/>
        <w:t xml:space="preserve">In </w:t>
      </w:r>
      <w:r w:rsidR="00836AB3">
        <w:rPr>
          <w:sz w:val="26"/>
          <w:szCs w:val="26"/>
        </w:rPr>
        <w:t xml:space="preserve">the </w:t>
      </w:r>
      <w:r w:rsidRPr="00DB666D">
        <w:rPr>
          <w:i/>
          <w:sz w:val="26"/>
          <w:szCs w:val="26"/>
        </w:rPr>
        <w:t>Implementation Order</w:t>
      </w:r>
      <w:r w:rsidR="00836AB3">
        <w:rPr>
          <w:sz w:val="26"/>
          <w:szCs w:val="26"/>
        </w:rPr>
        <w:t>, w</w:t>
      </w:r>
      <w:r w:rsidRPr="002B5CFA">
        <w:rPr>
          <w:sz w:val="26"/>
          <w:szCs w:val="26"/>
        </w:rPr>
        <w:t xml:space="preserve">e addressed the </w:t>
      </w:r>
      <w:r w:rsidR="005640F0">
        <w:rPr>
          <w:sz w:val="26"/>
          <w:szCs w:val="26"/>
        </w:rPr>
        <w:t>TRC Test</w:t>
      </w:r>
      <w:r w:rsidRPr="002B5CFA">
        <w:rPr>
          <w:sz w:val="26"/>
          <w:szCs w:val="26"/>
        </w:rPr>
        <w:t xml:space="preserve"> and its role in the design of the EDC’s EE&amp;C plans as follows:</w:t>
      </w:r>
    </w:p>
    <w:p w:rsidR="00A72E0E" w:rsidRDefault="00A72E0E" w:rsidP="00A72E0E">
      <w:pPr>
        <w:pStyle w:val="p3"/>
        <w:widowControl/>
        <w:ind w:left="1440" w:right="1440" w:firstLine="720"/>
        <w:rPr>
          <w:sz w:val="26"/>
          <w:szCs w:val="26"/>
        </w:rPr>
      </w:pPr>
    </w:p>
    <w:p w:rsidR="00A72E0E" w:rsidRPr="002B5CFA" w:rsidRDefault="00A72E0E" w:rsidP="00A72E0E">
      <w:pPr>
        <w:pStyle w:val="p3"/>
        <w:widowControl/>
        <w:ind w:left="1440" w:right="1440"/>
        <w:rPr>
          <w:sz w:val="26"/>
          <w:szCs w:val="26"/>
        </w:rPr>
      </w:pPr>
      <w:r>
        <w:rPr>
          <w:sz w:val="26"/>
          <w:szCs w:val="26"/>
        </w:rPr>
        <w:t>T</w:t>
      </w:r>
      <w:r w:rsidRPr="002B5CFA">
        <w:rPr>
          <w:sz w:val="26"/>
          <w:szCs w:val="26"/>
        </w:rPr>
        <w:t xml:space="preserve">he Commission directs that EDCs evaluate the cost effectiveness of each of its energy efficiency or demand reduction programs using the TRC test to be set forth in the version of the </w:t>
      </w:r>
      <w:r w:rsidRPr="002B5CFA">
        <w:rPr>
          <w:i/>
          <w:sz w:val="26"/>
          <w:szCs w:val="26"/>
        </w:rPr>
        <w:t>California Manual</w:t>
      </w:r>
      <w:r w:rsidRPr="002B5CFA">
        <w:rPr>
          <w:sz w:val="26"/>
          <w:szCs w:val="26"/>
        </w:rPr>
        <w:t xml:space="preserve"> adopted by this Commission.  The TRC test will take into account the combined effects of a program on both participating and non</w:t>
      </w:r>
      <w:r w:rsidRPr="002B5CFA">
        <w:rPr>
          <w:sz w:val="26"/>
          <w:szCs w:val="26"/>
        </w:rPr>
        <w:noBreakHyphen/>
        <w:t>participating customers based on the costs incurred by the EDC and participating customers.  In addition, the Commission expects the benefits calculated in the TRC test will include the avoided supply costs, such as the reduction in transmission, distribution, generation and capacity costs valued at marginal cost for the periods when there is a consumption reduction.  The avoided supply costs should be calculated using net program savings, savings net of changes in energy use that would have happened in the absence of the program.  The persistence of savings over time should also be considered in the net savings.</w:t>
      </w:r>
    </w:p>
    <w:p w:rsidR="00A72E0E" w:rsidRPr="002B5CFA" w:rsidRDefault="00A72E0E" w:rsidP="00A72E0E">
      <w:pPr>
        <w:pStyle w:val="p3"/>
        <w:widowControl/>
        <w:ind w:left="1440" w:right="1440"/>
        <w:rPr>
          <w:sz w:val="26"/>
          <w:szCs w:val="26"/>
        </w:rPr>
      </w:pPr>
    </w:p>
    <w:p w:rsidR="00A72E0E" w:rsidRDefault="00A72E0E" w:rsidP="00A72E0E">
      <w:pPr>
        <w:pStyle w:val="p3"/>
        <w:widowControl/>
        <w:tabs>
          <w:tab w:val="clear" w:pos="204"/>
        </w:tabs>
        <w:ind w:left="1440" w:right="1440"/>
        <w:rPr>
          <w:sz w:val="26"/>
          <w:szCs w:val="26"/>
        </w:rPr>
      </w:pPr>
      <w:r w:rsidRPr="002B5CFA">
        <w:rPr>
          <w:sz w:val="26"/>
          <w:szCs w:val="26"/>
        </w:rPr>
        <w:t>The Commission further expects that the costs calculated in this test will include the program costs paid by the utility and the participants, plus the increase in supply costs for the periods in which consumption is increased.  Thus, for example, all equipment, installation, operation and maintenance costs, cost of removal (less salvage value), and administrative costs, regardless of who pays for them, should be included.</w:t>
      </w:r>
    </w:p>
    <w:p w:rsidR="00387EBF" w:rsidRDefault="00387EBF" w:rsidP="001D44D5">
      <w:pPr>
        <w:pStyle w:val="p3"/>
        <w:widowControl/>
        <w:tabs>
          <w:tab w:val="clear" w:pos="204"/>
        </w:tabs>
        <w:spacing w:line="360" w:lineRule="auto"/>
        <w:ind w:left="1440" w:right="1440"/>
        <w:rPr>
          <w:sz w:val="26"/>
          <w:szCs w:val="26"/>
        </w:rPr>
      </w:pPr>
    </w:p>
    <w:p w:rsidR="00A72E0E" w:rsidRDefault="00A72E0E" w:rsidP="00A72E0E">
      <w:pPr>
        <w:pStyle w:val="p3"/>
        <w:widowControl/>
        <w:tabs>
          <w:tab w:val="clear" w:pos="204"/>
        </w:tabs>
        <w:spacing w:line="360" w:lineRule="auto"/>
        <w:rPr>
          <w:sz w:val="26"/>
          <w:szCs w:val="26"/>
        </w:rPr>
      </w:pPr>
      <w:r w:rsidRPr="002B5CFA">
        <w:rPr>
          <w:i/>
          <w:sz w:val="26"/>
          <w:szCs w:val="26"/>
        </w:rPr>
        <w:t>Implementation Order</w:t>
      </w:r>
      <w:r>
        <w:rPr>
          <w:sz w:val="26"/>
          <w:szCs w:val="26"/>
        </w:rPr>
        <w:t xml:space="preserve"> at 15.  </w:t>
      </w:r>
    </w:p>
    <w:p w:rsidR="00A72E0E" w:rsidRDefault="00A72E0E" w:rsidP="00A72E0E">
      <w:pPr>
        <w:pStyle w:val="p3"/>
        <w:widowControl/>
        <w:tabs>
          <w:tab w:val="clear" w:pos="204"/>
        </w:tabs>
        <w:spacing w:line="360" w:lineRule="auto"/>
        <w:rPr>
          <w:sz w:val="26"/>
          <w:szCs w:val="26"/>
        </w:rPr>
      </w:pPr>
    </w:p>
    <w:p w:rsidR="00E41D9E" w:rsidRDefault="00A72E0E" w:rsidP="0055761A">
      <w:pPr>
        <w:pStyle w:val="p3"/>
        <w:widowControl/>
        <w:tabs>
          <w:tab w:val="clear" w:pos="204"/>
        </w:tabs>
        <w:spacing w:line="360" w:lineRule="auto"/>
        <w:rPr>
          <w:sz w:val="26"/>
          <w:szCs w:val="26"/>
        </w:rPr>
      </w:pPr>
      <w:r>
        <w:rPr>
          <w:sz w:val="26"/>
          <w:szCs w:val="26"/>
        </w:rPr>
        <w:tab/>
      </w:r>
      <w:r>
        <w:rPr>
          <w:sz w:val="26"/>
          <w:szCs w:val="26"/>
        </w:rPr>
        <w:tab/>
        <w:t xml:space="preserve">The particular requirements and testing constraints for the EDCs’ application of the </w:t>
      </w:r>
      <w:r w:rsidR="005640F0">
        <w:rPr>
          <w:sz w:val="26"/>
          <w:szCs w:val="26"/>
        </w:rPr>
        <w:t>TRC Test</w:t>
      </w:r>
      <w:r>
        <w:rPr>
          <w:sz w:val="26"/>
          <w:szCs w:val="26"/>
        </w:rPr>
        <w:t xml:space="preserve"> to their respective EE&amp;C Plans are set forth in </w:t>
      </w:r>
      <w:r w:rsidR="00E31BCA" w:rsidRPr="00E31BCA">
        <w:rPr>
          <w:i/>
          <w:sz w:val="26"/>
          <w:szCs w:val="26"/>
        </w:rPr>
        <w:t>Implementation of Act 129 of 2008 – Total Resource Cost (TRC) Test</w:t>
      </w:r>
      <w:r w:rsidR="00E41D9E">
        <w:rPr>
          <w:sz w:val="26"/>
          <w:szCs w:val="26"/>
        </w:rPr>
        <w:t>, Docket No. </w:t>
      </w:r>
    </w:p>
    <w:p w:rsidR="00D22C75" w:rsidRDefault="00E31BCA" w:rsidP="0055761A">
      <w:pPr>
        <w:pStyle w:val="p3"/>
        <w:widowControl/>
        <w:tabs>
          <w:tab w:val="clear" w:pos="204"/>
        </w:tabs>
        <w:spacing w:line="360" w:lineRule="auto"/>
        <w:rPr>
          <w:sz w:val="26"/>
          <w:szCs w:val="26"/>
        </w:rPr>
      </w:pPr>
      <w:r>
        <w:rPr>
          <w:sz w:val="26"/>
          <w:szCs w:val="26"/>
        </w:rPr>
        <w:lastRenderedPageBreak/>
        <w:t>M-2009-2108601 (Order entered June 23, 2009)</w:t>
      </w:r>
      <w:r w:rsidR="00A72E0E">
        <w:rPr>
          <w:i/>
          <w:sz w:val="26"/>
          <w:szCs w:val="26"/>
        </w:rPr>
        <w:t>.</w:t>
      </w:r>
      <w:r w:rsidR="00A72E0E">
        <w:rPr>
          <w:sz w:val="26"/>
          <w:szCs w:val="26"/>
        </w:rPr>
        <w:t xml:space="preserve">  Also, it must be verified that the FirstEnergy Companies’ EE&amp;C Plans pass the </w:t>
      </w:r>
      <w:r w:rsidR="005640F0">
        <w:rPr>
          <w:sz w:val="26"/>
          <w:szCs w:val="26"/>
        </w:rPr>
        <w:t>TRC Test</w:t>
      </w:r>
      <w:r w:rsidR="00A72E0E">
        <w:rPr>
          <w:sz w:val="26"/>
          <w:szCs w:val="26"/>
        </w:rPr>
        <w:t xml:space="preserve"> with a total plan cost benefit ratio greater than 1.0.  </w:t>
      </w:r>
      <w:r w:rsidR="00A72E0E">
        <w:rPr>
          <w:i/>
          <w:sz w:val="26"/>
          <w:szCs w:val="26"/>
        </w:rPr>
        <w:t xml:space="preserve">Implementation Order </w:t>
      </w:r>
      <w:r w:rsidR="00A72E0E">
        <w:rPr>
          <w:sz w:val="26"/>
          <w:szCs w:val="26"/>
        </w:rPr>
        <w:t xml:space="preserve">at 16. </w:t>
      </w:r>
      <w:bookmarkStart w:id="89" w:name="_Toc248206976"/>
    </w:p>
    <w:p w:rsidR="0055761A" w:rsidRDefault="0055761A" w:rsidP="0055761A">
      <w:pPr>
        <w:pStyle w:val="p3"/>
        <w:widowControl/>
        <w:tabs>
          <w:tab w:val="clear" w:pos="204"/>
        </w:tabs>
        <w:spacing w:line="360" w:lineRule="auto"/>
        <w:rPr>
          <w:rFonts w:eastAsiaTheme="majorEastAsia" w:cstheme="majorBidi"/>
          <w:b/>
          <w:bCs/>
          <w:iCs/>
          <w:sz w:val="26"/>
        </w:rPr>
      </w:pPr>
    </w:p>
    <w:p w:rsidR="00783DA6" w:rsidRPr="008E7C8E" w:rsidRDefault="00783DA6" w:rsidP="00783DA6">
      <w:pPr>
        <w:pStyle w:val="Heading4"/>
      </w:pPr>
      <w:bookmarkStart w:id="90" w:name="_Toc251764113"/>
      <w:r>
        <w:t xml:space="preserve">a.  </w:t>
      </w:r>
      <w:r>
        <w:tab/>
      </w:r>
      <w:r w:rsidRPr="00F16154">
        <w:rPr>
          <w:i/>
        </w:rPr>
        <w:t>October 2009 Order</w:t>
      </w:r>
      <w:bookmarkEnd w:id="89"/>
      <w:bookmarkEnd w:id="90"/>
    </w:p>
    <w:p w:rsidR="00783DA6" w:rsidRPr="00A7544D" w:rsidRDefault="00783DA6" w:rsidP="00783DA6"/>
    <w:p w:rsidR="00783DA6" w:rsidRPr="00783DA6" w:rsidRDefault="00783DA6" w:rsidP="00783DA6">
      <w:pPr>
        <w:pStyle w:val="p3"/>
        <w:widowControl/>
        <w:tabs>
          <w:tab w:val="clear" w:pos="204"/>
        </w:tabs>
        <w:spacing w:line="360" w:lineRule="auto"/>
        <w:rPr>
          <w:sz w:val="26"/>
          <w:szCs w:val="26"/>
        </w:rPr>
      </w:pPr>
      <w:r w:rsidRPr="00783DA6">
        <w:rPr>
          <w:sz w:val="26"/>
          <w:szCs w:val="26"/>
        </w:rPr>
        <w:tab/>
      </w:r>
      <w:r w:rsidRPr="00783DA6">
        <w:rPr>
          <w:sz w:val="26"/>
          <w:szCs w:val="26"/>
        </w:rPr>
        <w:tab/>
        <w:t xml:space="preserve">In the </w:t>
      </w:r>
      <w:r w:rsidRPr="007E1795">
        <w:rPr>
          <w:i/>
          <w:sz w:val="26"/>
          <w:szCs w:val="26"/>
        </w:rPr>
        <w:t>October 2009 Order</w:t>
      </w:r>
      <w:r w:rsidRPr="00783DA6">
        <w:rPr>
          <w:sz w:val="26"/>
          <w:szCs w:val="26"/>
        </w:rPr>
        <w:t>, we found that the Plans satisfied the required methodology for TRC calculations and that the resulting TRC valu</w:t>
      </w:r>
      <w:r w:rsidR="00EA772C">
        <w:rPr>
          <w:sz w:val="26"/>
          <w:szCs w:val="26"/>
        </w:rPr>
        <w:t>es passed the Commission’s TRC T</w:t>
      </w:r>
      <w:r w:rsidRPr="00783DA6">
        <w:rPr>
          <w:sz w:val="26"/>
          <w:szCs w:val="26"/>
        </w:rPr>
        <w:t xml:space="preserve">est as set forth in the </w:t>
      </w:r>
      <w:r w:rsidRPr="00783DA6">
        <w:rPr>
          <w:i/>
          <w:sz w:val="26"/>
          <w:szCs w:val="26"/>
        </w:rPr>
        <w:t>Implementation Order</w:t>
      </w:r>
      <w:r w:rsidRPr="00783DA6">
        <w:rPr>
          <w:sz w:val="26"/>
          <w:szCs w:val="26"/>
        </w:rPr>
        <w:t xml:space="preserve">.  In the </w:t>
      </w:r>
      <w:r w:rsidRPr="00EA772C">
        <w:rPr>
          <w:i/>
          <w:sz w:val="26"/>
          <w:szCs w:val="26"/>
        </w:rPr>
        <w:t>October 2009 Order</w:t>
      </w:r>
      <w:r w:rsidRPr="00783DA6">
        <w:rPr>
          <w:sz w:val="26"/>
          <w:szCs w:val="26"/>
        </w:rPr>
        <w:t xml:space="preserve">, we noted that issues related to the TRC Test, such as net-to-gross ratio, would require ongoing adjustments to the Plans’ TRC Tests.  We also determined that these issues would be dealt with by a stakeholder process convened by Commission staff.  Due to this commitment to resolve ongoing issues, we found that it would be reasonable to require the Companies to supply updated TRC analyses as part of the annual reporting process.  </w:t>
      </w:r>
      <w:r w:rsidRPr="00783DA6">
        <w:rPr>
          <w:i/>
          <w:sz w:val="26"/>
          <w:szCs w:val="26"/>
        </w:rPr>
        <w:t>October 2009 Order</w:t>
      </w:r>
      <w:r w:rsidRPr="00783DA6">
        <w:rPr>
          <w:sz w:val="26"/>
          <w:szCs w:val="26"/>
        </w:rPr>
        <w:t xml:space="preserve"> at 76-78.</w:t>
      </w:r>
    </w:p>
    <w:p w:rsidR="00783DA6" w:rsidRPr="00783DA6" w:rsidRDefault="00783DA6" w:rsidP="00783DA6">
      <w:pPr>
        <w:pStyle w:val="p3"/>
        <w:widowControl/>
        <w:tabs>
          <w:tab w:val="clear" w:pos="204"/>
        </w:tabs>
        <w:spacing w:line="360" w:lineRule="auto"/>
        <w:rPr>
          <w:sz w:val="26"/>
          <w:szCs w:val="26"/>
        </w:rPr>
      </w:pPr>
    </w:p>
    <w:p w:rsidR="00783DA6" w:rsidRPr="00783DA6" w:rsidRDefault="00783DA6" w:rsidP="00783DA6">
      <w:pPr>
        <w:pStyle w:val="Heading4"/>
      </w:pPr>
      <w:bookmarkStart w:id="91" w:name="_Toc251764114"/>
      <w:r w:rsidRPr="00783DA6">
        <w:t xml:space="preserve">b.  </w:t>
      </w:r>
      <w:r w:rsidRPr="00783DA6">
        <w:tab/>
        <w:t>Positions of the Parties</w:t>
      </w:r>
      <w:bookmarkEnd w:id="91"/>
    </w:p>
    <w:p w:rsidR="00783DA6" w:rsidRPr="00783DA6" w:rsidRDefault="00783DA6" w:rsidP="00783DA6">
      <w:pPr>
        <w:spacing w:line="360" w:lineRule="auto"/>
        <w:ind w:firstLine="1440"/>
        <w:rPr>
          <w:sz w:val="26"/>
          <w:szCs w:val="26"/>
        </w:rPr>
      </w:pPr>
    </w:p>
    <w:p w:rsidR="00783DA6" w:rsidRPr="00783DA6" w:rsidRDefault="00783DA6" w:rsidP="00783DA6">
      <w:pPr>
        <w:spacing w:line="360" w:lineRule="auto"/>
        <w:ind w:firstLine="1440"/>
        <w:rPr>
          <w:sz w:val="26"/>
          <w:szCs w:val="26"/>
        </w:rPr>
      </w:pPr>
      <w:r w:rsidRPr="00783DA6">
        <w:rPr>
          <w:sz w:val="26"/>
          <w:szCs w:val="26"/>
        </w:rPr>
        <w:t xml:space="preserve">The Revised Plans </w:t>
      </w:r>
      <w:r w:rsidR="00EA772C">
        <w:rPr>
          <w:sz w:val="26"/>
          <w:szCs w:val="26"/>
        </w:rPr>
        <w:t xml:space="preserve">did not change </w:t>
      </w:r>
      <w:r w:rsidRPr="00783DA6">
        <w:rPr>
          <w:sz w:val="26"/>
          <w:szCs w:val="26"/>
        </w:rPr>
        <w:t>the methodology for calculating the TRC.  The Revised Plans of Met Ed, Penelec and Penn Power calculate overall TRC Test values of 2.46, 2.32, and 2.08, respectively.   Met Ed</w:t>
      </w:r>
      <w:r w:rsidR="00EA772C">
        <w:rPr>
          <w:sz w:val="26"/>
          <w:szCs w:val="26"/>
        </w:rPr>
        <w:t>’s Revised Plan at 21, Penelec’s</w:t>
      </w:r>
      <w:r w:rsidRPr="00783DA6">
        <w:rPr>
          <w:sz w:val="26"/>
          <w:szCs w:val="26"/>
        </w:rPr>
        <w:t xml:space="preserve"> </w:t>
      </w:r>
      <w:r w:rsidR="00EA772C">
        <w:rPr>
          <w:sz w:val="26"/>
          <w:szCs w:val="26"/>
        </w:rPr>
        <w:t xml:space="preserve">Revised </w:t>
      </w:r>
      <w:r w:rsidRPr="00783DA6">
        <w:rPr>
          <w:sz w:val="26"/>
          <w:szCs w:val="26"/>
        </w:rPr>
        <w:t>Plan at 22</w:t>
      </w:r>
      <w:r w:rsidR="00EA772C">
        <w:rPr>
          <w:sz w:val="26"/>
          <w:szCs w:val="26"/>
        </w:rPr>
        <w:t xml:space="preserve">, and </w:t>
      </w:r>
      <w:r w:rsidRPr="00783DA6">
        <w:rPr>
          <w:sz w:val="26"/>
          <w:szCs w:val="26"/>
        </w:rPr>
        <w:t>Penn Power</w:t>
      </w:r>
      <w:r w:rsidR="00EA772C">
        <w:rPr>
          <w:sz w:val="26"/>
          <w:szCs w:val="26"/>
        </w:rPr>
        <w:t>’s Revised</w:t>
      </w:r>
      <w:r w:rsidRPr="00783DA6">
        <w:rPr>
          <w:sz w:val="26"/>
          <w:szCs w:val="26"/>
        </w:rPr>
        <w:t xml:space="preserve"> Plan at 20.  The Companies also provided updated TRC calculations for all programs and customer classes.  Met Ed</w:t>
      </w:r>
      <w:r w:rsidR="00EA772C">
        <w:rPr>
          <w:sz w:val="26"/>
          <w:szCs w:val="26"/>
        </w:rPr>
        <w:t>’s Revised Plan at 124-129 (Tables 7A-7E),</w:t>
      </w:r>
      <w:r w:rsidRPr="00783DA6">
        <w:rPr>
          <w:sz w:val="26"/>
          <w:szCs w:val="26"/>
        </w:rPr>
        <w:t xml:space="preserve"> Penelec</w:t>
      </w:r>
      <w:r w:rsidR="00EA772C">
        <w:rPr>
          <w:sz w:val="26"/>
          <w:szCs w:val="26"/>
        </w:rPr>
        <w:t>’s Revised</w:t>
      </w:r>
      <w:r w:rsidRPr="00783DA6">
        <w:rPr>
          <w:sz w:val="26"/>
          <w:szCs w:val="26"/>
        </w:rPr>
        <w:t xml:space="preserve"> Plan at 125-130 (Tables 7A-7E)</w:t>
      </w:r>
      <w:r w:rsidR="00EA772C">
        <w:rPr>
          <w:sz w:val="26"/>
          <w:szCs w:val="26"/>
        </w:rPr>
        <w:t xml:space="preserve">, and </w:t>
      </w:r>
      <w:r w:rsidRPr="00783DA6">
        <w:rPr>
          <w:sz w:val="26"/>
          <w:szCs w:val="26"/>
        </w:rPr>
        <w:t>Penn Power</w:t>
      </w:r>
      <w:r w:rsidR="00EA772C">
        <w:rPr>
          <w:sz w:val="26"/>
          <w:szCs w:val="26"/>
        </w:rPr>
        <w:t>’s Revised</w:t>
      </w:r>
      <w:r w:rsidRPr="00783DA6">
        <w:rPr>
          <w:sz w:val="26"/>
          <w:szCs w:val="26"/>
        </w:rPr>
        <w:t xml:space="preserve"> Plan at 116-122 (Tables 7A-7E).</w:t>
      </w:r>
    </w:p>
    <w:p w:rsidR="00783DA6" w:rsidRPr="00783DA6" w:rsidRDefault="00783DA6" w:rsidP="00783DA6">
      <w:pPr>
        <w:spacing w:line="360" w:lineRule="auto"/>
        <w:ind w:firstLine="1440"/>
        <w:rPr>
          <w:sz w:val="26"/>
          <w:szCs w:val="26"/>
        </w:rPr>
      </w:pPr>
    </w:p>
    <w:p w:rsidR="00783DA6" w:rsidRPr="00783DA6" w:rsidRDefault="00783DA6" w:rsidP="00783DA6">
      <w:pPr>
        <w:spacing w:line="360" w:lineRule="auto"/>
        <w:ind w:firstLine="1440"/>
        <w:rPr>
          <w:sz w:val="26"/>
          <w:szCs w:val="26"/>
        </w:rPr>
      </w:pPr>
      <w:r w:rsidRPr="00783DA6">
        <w:rPr>
          <w:sz w:val="26"/>
          <w:szCs w:val="26"/>
        </w:rPr>
        <w:t xml:space="preserve">No Parties filed any </w:t>
      </w:r>
      <w:r w:rsidR="00836AB3">
        <w:rPr>
          <w:sz w:val="26"/>
          <w:szCs w:val="26"/>
        </w:rPr>
        <w:t xml:space="preserve">comments regarding </w:t>
      </w:r>
      <w:r w:rsidRPr="00783DA6">
        <w:rPr>
          <w:sz w:val="26"/>
          <w:szCs w:val="26"/>
        </w:rPr>
        <w:t>the Plans’ TRC Test calculations.</w:t>
      </w:r>
    </w:p>
    <w:p w:rsidR="00783DA6" w:rsidRPr="00783DA6" w:rsidRDefault="00783DA6" w:rsidP="00783DA6">
      <w:pPr>
        <w:spacing w:line="360" w:lineRule="auto"/>
        <w:ind w:firstLine="1440"/>
        <w:rPr>
          <w:sz w:val="26"/>
          <w:szCs w:val="26"/>
        </w:rPr>
      </w:pPr>
    </w:p>
    <w:p w:rsidR="00783DA6" w:rsidRPr="00783DA6" w:rsidRDefault="00783DA6" w:rsidP="00783DA6">
      <w:pPr>
        <w:pStyle w:val="Heading4"/>
      </w:pPr>
      <w:bookmarkStart w:id="92" w:name="_Toc251764115"/>
      <w:r w:rsidRPr="00783DA6">
        <w:lastRenderedPageBreak/>
        <w:t xml:space="preserve">c.  </w:t>
      </w:r>
      <w:r w:rsidRPr="00783DA6">
        <w:tab/>
        <w:t>Disposition</w:t>
      </w:r>
      <w:bookmarkEnd w:id="92"/>
    </w:p>
    <w:p w:rsidR="00783DA6" w:rsidRPr="00783DA6" w:rsidRDefault="00783DA6" w:rsidP="00621B81">
      <w:pPr>
        <w:spacing w:line="360" w:lineRule="auto"/>
      </w:pPr>
    </w:p>
    <w:p w:rsidR="00F36C8D" w:rsidRDefault="00783DA6" w:rsidP="003A591E">
      <w:pPr>
        <w:spacing w:line="360" w:lineRule="auto"/>
        <w:ind w:firstLine="1440"/>
        <w:rPr>
          <w:sz w:val="26"/>
          <w:szCs w:val="26"/>
        </w:rPr>
      </w:pPr>
      <w:r w:rsidRPr="00783DA6">
        <w:rPr>
          <w:sz w:val="26"/>
          <w:szCs w:val="26"/>
        </w:rPr>
        <w:t xml:space="preserve">We find that the Revised Plans’ overall and programmatic TRC calculations continue to meet the requirements of the TRC Test as set forth in the </w:t>
      </w:r>
      <w:r w:rsidRPr="00783DA6">
        <w:rPr>
          <w:i/>
          <w:sz w:val="26"/>
          <w:szCs w:val="26"/>
        </w:rPr>
        <w:t>Implementation Order</w:t>
      </w:r>
      <w:r w:rsidRPr="00783DA6">
        <w:rPr>
          <w:sz w:val="26"/>
          <w:szCs w:val="26"/>
        </w:rPr>
        <w:t xml:space="preserve"> at 16.  The overall TRC for Met Ed’s Revised Plan increased slightly, while the overall TRCs for Penelec’s and Penn Power’s Revised Plans remained unchanged.  Several program-specific TRCs changed minimally in the Revised Pla</w:t>
      </w:r>
      <w:r w:rsidR="00266853">
        <w:rPr>
          <w:sz w:val="26"/>
          <w:szCs w:val="26"/>
        </w:rPr>
        <w:t>ns due to modifications</w:t>
      </w:r>
      <w:r w:rsidRPr="00783DA6">
        <w:rPr>
          <w:sz w:val="26"/>
          <w:szCs w:val="26"/>
        </w:rPr>
        <w:t xml:space="preserve"> required by our </w:t>
      </w:r>
      <w:r w:rsidRPr="00266853">
        <w:rPr>
          <w:i/>
          <w:sz w:val="26"/>
          <w:szCs w:val="26"/>
        </w:rPr>
        <w:t>October 2009 Order</w:t>
      </w:r>
      <w:r w:rsidRPr="00783DA6">
        <w:rPr>
          <w:sz w:val="26"/>
          <w:szCs w:val="26"/>
        </w:rPr>
        <w:t xml:space="preserve">, but they continued to meet the TRC requirements.  We also find that the Revised Plans have complied with our requirement that updated TRC calculations </w:t>
      </w:r>
      <w:r w:rsidR="00266853">
        <w:rPr>
          <w:sz w:val="26"/>
          <w:szCs w:val="26"/>
        </w:rPr>
        <w:t xml:space="preserve">be included in </w:t>
      </w:r>
      <w:r w:rsidRPr="00783DA6">
        <w:rPr>
          <w:sz w:val="26"/>
          <w:szCs w:val="26"/>
        </w:rPr>
        <w:t>the Companies’ annual reporting process.  Met Ed</w:t>
      </w:r>
      <w:r w:rsidR="00266853">
        <w:rPr>
          <w:sz w:val="26"/>
          <w:szCs w:val="26"/>
        </w:rPr>
        <w:t>’s</w:t>
      </w:r>
      <w:r w:rsidRPr="00783DA6">
        <w:rPr>
          <w:sz w:val="26"/>
          <w:szCs w:val="26"/>
        </w:rPr>
        <w:t xml:space="preserve"> Revised Plan at 111-112</w:t>
      </w:r>
      <w:r w:rsidR="00266853">
        <w:rPr>
          <w:sz w:val="26"/>
          <w:szCs w:val="26"/>
        </w:rPr>
        <w:t xml:space="preserve">, </w:t>
      </w:r>
      <w:r w:rsidRPr="00783DA6">
        <w:rPr>
          <w:sz w:val="26"/>
          <w:szCs w:val="26"/>
        </w:rPr>
        <w:t>Penelec</w:t>
      </w:r>
      <w:r w:rsidR="00266853">
        <w:rPr>
          <w:sz w:val="26"/>
          <w:szCs w:val="26"/>
        </w:rPr>
        <w:t>’s</w:t>
      </w:r>
      <w:r w:rsidRPr="00783DA6">
        <w:rPr>
          <w:sz w:val="26"/>
          <w:szCs w:val="26"/>
        </w:rPr>
        <w:t xml:space="preserve"> Revised Plan at 111-112</w:t>
      </w:r>
      <w:r w:rsidR="00266853">
        <w:rPr>
          <w:sz w:val="26"/>
          <w:szCs w:val="26"/>
        </w:rPr>
        <w:t xml:space="preserve">, </w:t>
      </w:r>
      <w:r w:rsidRPr="00783DA6">
        <w:rPr>
          <w:sz w:val="26"/>
          <w:szCs w:val="26"/>
        </w:rPr>
        <w:t>Penn Power</w:t>
      </w:r>
      <w:r w:rsidR="00266853">
        <w:rPr>
          <w:sz w:val="26"/>
          <w:szCs w:val="26"/>
        </w:rPr>
        <w:t>’s</w:t>
      </w:r>
      <w:r w:rsidRPr="00783DA6">
        <w:rPr>
          <w:sz w:val="26"/>
          <w:szCs w:val="26"/>
        </w:rPr>
        <w:t xml:space="preserve"> Revised Plan at 103-104</w:t>
      </w:r>
      <w:r w:rsidRPr="003A591E">
        <w:rPr>
          <w:sz w:val="26"/>
          <w:szCs w:val="26"/>
        </w:rPr>
        <w:t>.</w:t>
      </w:r>
      <w:r w:rsidR="003A591E" w:rsidRPr="003A591E">
        <w:rPr>
          <w:sz w:val="26"/>
          <w:szCs w:val="26"/>
        </w:rPr>
        <w:t xml:space="preserve">  </w:t>
      </w:r>
    </w:p>
    <w:p w:rsidR="00F36C8D" w:rsidRDefault="00F36C8D" w:rsidP="003A591E">
      <w:pPr>
        <w:spacing w:line="360" w:lineRule="auto"/>
        <w:ind w:firstLine="1440"/>
        <w:rPr>
          <w:sz w:val="26"/>
          <w:szCs w:val="26"/>
        </w:rPr>
      </w:pPr>
    </w:p>
    <w:p w:rsidR="003A591E" w:rsidRPr="003A591E" w:rsidRDefault="00F36C8D" w:rsidP="003A591E">
      <w:pPr>
        <w:spacing w:line="360" w:lineRule="auto"/>
        <w:ind w:firstLine="1440"/>
        <w:rPr>
          <w:sz w:val="26"/>
          <w:szCs w:val="26"/>
        </w:rPr>
      </w:pPr>
      <w:r>
        <w:rPr>
          <w:sz w:val="26"/>
          <w:szCs w:val="26"/>
        </w:rPr>
        <w:t>We note, however, that the Revised Plans include two additional rate classes, street lighting and non-profit.  W</w:t>
      </w:r>
      <w:r w:rsidR="003A591E" w:rsidRPr="003A591E">
        <w:rPr>
          <w:sz w:val="26"/>
          <w:szCs w:val="26"/>
        </w:rPr>
        <w:t>e find that the Companies’ TRC calculations should provide more programmatic detail</w:t>
      </w:r>
      <w:r>
        <w:rPr>
          <w:sz w:val="26"/>
          <w:szCs w:val="26"/>
        </w:rPr>
        <w:t xml:space="preserve"> regarding these additional </w:t>
      </w:r>
      <w:r w:rsidR="00836AB3">
        <w:rPr>
          <w:sz w:val="26"/>
          <w:szCs w:val="26"/>
        </w:rPr>
        <w:t xml:space="preserve">rate </w:t>
      </w:r>
      <w:r>
        <w:rPr>
          <w:sz w:val="26"/>
          <w:szCs w:val="26"/>
        </w:rPr>
        <w:t>classes</w:t>
      </w:r>
      <w:r w:rsidR="003A591E" w:rsidRPr="003A591E">
        <w:rPr>
          <w:sz w:val="26"/>
          <w:szCs w:val="26"/>
        </w:rPr>
        <w:t xml:space="preserve">.  </w:t>
      </w:r>
      <w:r w:rsidR="002B4CEA">
        <w:rPr>
          <w:sz w:val="26"/>
          <w:szCs w:val="26"/>
        </w:rPr>
        <w:t xml:space="preserve">The Companies are directed to </w:t>
      </w:r>
      <w:r w:rsidR="003A591E" w:rsidRPr="003A591E">
        <w:rPr>
          <w:sz w:val="26"/>
          <w:szCs w:val="26"/>
        </w:rPr>
        <w:t xml:space="preserve">include specific line items </w:t>
      </w:r>
      <w:r w:rsidR="002B4CEA">
        <w:rPr>
          <w:sz w:val="26"/>
          <w:szCs w:val="26"/>
        </w:rPr>
        <w:t xml:space="preserve">in </w:t>
      </w:r>
      <w:r w:rsidR="002B4CEA" w:rsidRPr="003A591E">
        <w:rPr>
          <w:sz w:val="26"/>
          <w:szCs w:val="26"/>
        </w:rPr>
        <w:t>the TRC calculations for Government</w:t>
      </w:r>
      <w:r w:rsidR="002B4CEA">
        <w:rPr>
          <w:sz w:val="26"/>
          <w:szCs w:val="26"/>
        </w:rPr>
        <w:t>s</w:t>
      </w:r>
      <w:r w:rsidR="002B4CEA" w:rsidRPr="003A591E">
        <w:rPr>
          <w:sz w:val="26"/>
          <w:szCs w:val="26"/>
        </w:rPr>
        <w:t>/Non-profit</w:t>
      </w:r>
      <w:r w:rsidR="002B4CEA">
        <w:rPr>
          <w:sz w:val="26"/>
          <w:szCs w:val="26"/>
        </w:rPr>
        <w:t>s</w:t>
      </w:r>
      <w:r w:rsidR="002B4CEA" w:rsidRPr="003A591E">
        <w:rPr>
          <w:sz w:val="26"/>
          <w:szCs w:val="26"/>
        </w:rPr>
        <w:t xml:space="preserve"> </w:t>
      </w:r>
      <w:r w:rsidR="003A591E" w:rsidRPr="003A591E">
        <w:rPr>
          <w:sz w:val="26"/>
          <w:szCs w:val="26"/>
        </w:rPr>
        <w:t>for</w:t>
      </w:r>
      <w:r w:rsidR="00687C55">
        <w:rPr>
          <w:sz w:val="26"/>
          <w:szCs w:val="26"/>
        </w:rPr>
        <w:t>:</w:t>
      </w:r>
      <w:r w:rsidR="003A591E" w:rsidRPr="003A591E">
        <w:rPr>
          <w:sz w:val="26"/>
          <w:szCs w:val="26"/>
        </w:rPr>
        <w:t xml:space="preserve"> </w:t>
      </w:r>
      <w:r w:rsidR="002B4CEA">
        <w:rPr>
          <w:sz w:val="26"/>
          <w:szCs w:val="26"/>
        </w:rPr>
        <w:t xml:space="preserve">(a) </w:t>
      </w:r>
      <w:r w:rsidR="003A591E" w:rsidRPr="003A591E">
        <w:rPr>
          <w:sz w:val="26"/>
          <w:szCs w:val="26"/>
        </w:rPr>
        <w:t xml:space="preserve">programs aimed at </w:t>
      </w:r>
      <w:r w:rsidR="002B4CEA">
        <w:rPr>
          <w:sz w:val="26"/>
          <w:szCs w:val="26"/>
        </w:rPr>
        <w:t xml:space="preserve">the </w:t>
      </w:r>
      <w:r w:rsidR="003A591E" w:rsidRPr="003A591E">
        <w:rPr>
          <w:sz w:val="26"/>
          <w:szCs w:val="26"/>
        </w:rPr>
        <w:t>street lighting</w:t>
      </w:r>
      <w:r w:rsidR="002B4CEA">
        <w:rPr>
          <w:sz w:val="26"/>
          <w:szCs w:val="26"/>
        </w:rPr>
        <w:t xml:space="preserve"> customer class, </w:t>
      </w:r>
      <w:r w:rsidR="00EC26BC">
        <w:rPr>
          <w:sz w:val="26"/>
          <w:szCs w:val="26"/>
        </w:rPr>
        <w:br/>
      </w:r>
      <w:r w:rsidR="002B4CEA">
        <w:rPr>
          <w:sz w:val="26"/>
          <w:szCs w:val="26"/>
        </w:rPr>
        <w:t xml:space="preserve">(b) programs aimed at the non-profit customer class, and (c) programs aimed at all remaining </w:t>
      </w:r>
      <w:r w:rsidR="000576A7">
        <w:rPr>
          <w:sz w:val="26"/>
          <w:szCs w:val="26"/>
        </w:rPr>
        <w:t>government/non-profit customers</w:t>
      </w:r>
      <w:r w:rsidR="003A591E" w:rsidRPr="003A591E">
        <w:rPr>
          <w:sz w:val="26"/>
          <w:szCs w:val="26"/>
        </w:rPr>
        <w:t xml:space="preserve">.  Met Ed’s </w:t>
      </w:r>
      <w:r w:rsidR="00836AB3">
        <w:rPr>
          <w:sz w:val="26"/>
          <w:szCs w:val="26"/>
        </w:rPr>
        <w:t>Revised</w:t>
      </w:r>
      <w:r w:rsidR="003A591E" w:rsidRPr="003A591E">
        <w:rPr>
          <w:sz w:val="26"/>
          <w:szCs w:val="26"/>
        </w:rPr>
        <w:t xml:space="preserve"> Plan at 129 (Tables 7E); Penelec’s </w:t>
      </w:r>
      <w:r w:rsidR="00836AB3">
        <w:rPr>
          <w:sz w:val="26"/>
          <w:szCs w:val="26"/>
        </w:rPr>
        <w:t>Revised</w:t>
      </w:r>
      <w:r w:rsidR="003A591E" w:rsidRPr="003A591E">
        <w:rPr>
          <w:sz w:val="26"/>
          <w:szCs w:val="26"/>
        </w:rPr>
        <w:t xml:space="preserve"> Plan at 130 (Tables 7E); Penn Power’s </w:t>
      </w:r>
      <w:r w:rsidR="00836AB3">
        <w:rPr>
          <w:sz w:val="26"/>
          <w:szCs w:val="26"/>
        </w:rPr>
        <w:t xml:space="preserve">Revised </w:t>
      </w:r>
      <w:r w:rsidR="003A591E" w:rsidRPr="003A591E">
        <w:rPr>
          <w:sz w:val="26"/>
          <w:szCs w:val="26"/>
        </w:rPr>
        <w:t>Plan at 122 (Tables 7E).</w:t>
      </w:r>
    </w:p>
    <w:p w:rsidR="00DA06B5" w:rsidRDefault="00DA06B5" w:rsidP="000C1912">
      <w:pPr>
        <w:pStyle w:val="p3"/>
        <w:widowControl/>
        <w:tabs>
          <w:tab w:val="clear" w:pos="204"/>
        </w:tabs>
        <w:spacing w:line="360" w:lineRule="auto"/>
        <w:ind w:right="720"/>
        <w:rPr>
          <w:bCs/>
          <w:sz w:val="26"/>
          <w:szCs w:val="26"/>
        </w:rPr>
      </w:pPr>
    </w:p>
    <w:p w:rsidR="009E26A1" w:rsidRPr="00352094" w:rsidRDefault="00B6382E" w:rsidP="00940B59">
      <w:pPr>
        <w:pStyle w:val="Heading3"/>
      </w:pPr>
      <w:bookmarkStart w:id="93" w:name="_Toc242516294"/>
      <w:bookmarkStart w:id="94" w:name="_Toc251764116"/>
      <w:r>
        <w:t xml:space="preserve">3.  </w:t>
      </w:r>
      <w:r w:rsidR="006F4B78">
        <w:tab/>
      </w:r>
      <w:r w:rsidR="009E26A1" w:rsidRPr="00352094">
        <w:t>Cost Allocation Issues</w:t>
      </w:r>
      <w:bookmarkEnd w:id="93"/>
      <w:bookmarkEnd w:id="94"/>
    </w:p>
    <w:p w:rsidR="009E26A1" w:rsidRDefault="009E26A1" w:rsidP="005B1144">
      <w:pPr>
        <w:spacing w:line="360" w:lineRule="auto"/>
        <w:ind w:firstLine="1440"/>
        <w:rPr>
          <w:b/>
          <w:sz w:val="26"/>
          <w:szCs w:val="26"/>
        </w:rPr>
      </w:pPr>
    </w:p>
    <w:p w:rsidR="002E68FC" w:rsidRDefault="004438F4" w:rsidP="005C5196">
      <w:pPr>
        <w:spacing w:line="360" w:lineRule="auto"/>
        <w:ind w:firstLine="1440"/>
        <w:rPr>
          <w:sz w:val="26"/>
          <w:szCs w:val="26"/>
        </w:rPr>
      </w:pPr>
      <w:r>
        <w:rPr>
          <w:sz w:val="26"/>
          <w:szCs w:val="26"/>
        </w:rPr>
        <w:t xml:space="preserve">With regard to cost </w:t>
      </w:r>
      <w:r w:rsidR="00272608">
        <w:rPr>
          <w:sz w:val="26"/>
          <w:szCs w:val="26"/>
        </w:rPr>
        <w:t>allocation</w:t>
      </w:r>
      <w:r>
        <w:rPr>
          <w:sz w:val="26"/>
          <w:szCs w:val="26"/>
        </w:rPr>
        <w:t>, the Commission’s EE&amp;C Program is required to “ensure that measures approved</w:t>
      </w:r>
      <w:r w:rsidR="00EF64F0">
        <w:rPr>
          <w:sz w:val="26"/>
          <w:szCs w:val="26"/>
        </w:rPr>
        <w:t xml:space="preserve"> are financed by the same customer class that will receive the direct energy and conservation benefits.”  66 Pa. C.S. §</w:t>
      </w:r>
      <w:r>
        <w:rPr>
          <w:sz w:val="26"/>
          <w:szCs w:val="26"/>
        </w:rPr>
        <w:t xml:space="preserve"> </w:t>
      </w:r>
      <w:r w:rsidR="00EF64F0">
        <w:rPr>
          <w:sz w:val="26"/>
          <w:szCs w:val="26"/>
        </w:rPr>
        <w:t>2806.1(a)(11).</w:t>
      </w:r>
      <w:r w:rsidR="005C5196">
        <w:rPr>
          <w:sz w:val="26"/>
          <w:szCs w:val="26"/>
        </w:rPr>
        <w:t xml:space="preserve">  </w:t>
      </w:r>
      <w:r w:rsidR="000177C2">
        <w:rPr>
          <w:sz w:val="26"/>
          <w:szCs w:val="26"/>
        </w:rPr>
        <w:t xml:space="preserve"> </w:t>
      </w:r>
      <w:r w:rsidR="000177C2">
        <w:rPr>
          <w:sz w:val="26"/>
          <w:szCs w:val="26"/>
        </w:rPr>
        <w:lastRenderedPageBreak/>
        <w:t>The Parties addressed this issue in the context of cost recovery.  As a result, cost allocation will be addressed below.</w:t>
      </w:r>
    </w:p>
    <w:p w:rsidR="008E7C8E" w:rsidRPr="00352094" w:rsidRDefault="008E7C8E" w:rsidP="005B1144">
      <w:pPr>
        <w:spacing w:line="360" w:lineRule="auto"/>
        <w:ind w:firstLine="1440"/>
        <w:rPr>
          <w:b/>
          <w:sz w:val="26"/>
          <w:szCs w:val="26"/>
        </w:rPr>
      </w:pPr>
    </w:p>
    <w:p w:rsidR="009E26A1" w:rsidRPr="00352094" w:rsidRDefault="00B6382E" w:rsidP="00940B59">
      <w:pPr>
        <w:pStyle w:val="Heading3"/>
      </w:pPr>
      <w:bookmarkStart w:id="95" w:name="_Toc242516295"/>
      <w:bookmarkStart w:id="96" w:name="_Toc251764117"/>
      <w:r>
        <w:t xml:space="preserve">4.  </w:t>
      </w:r>
      <w:r w:rsidR="006F4B78">
        <w:tab/>
      </w:r>
      <w:r w:rsidR="009E26A1" w:rsidRPr="00352094">
        <w:t>Cost Recovery Issues</w:t>
      </w:r>
      <w:bookmarkEnd w:id="95"/>
      <w:bookmarkEnd w:id="96"/>
    </w:p>
    <w:p w:rsidR="009E26A1" w:rsidRDefault="009E26A1" w:rsidP="005B1144">
      <w:pPr>
        <w:spacing w:line="360" w:lineRule="auto"/>
        <w:ind w:firstLine="1440"/>
        <w:rPr>
          <w:sz w:val="26"/>
          <w:szCs w:val="26"/>
        </w:rPr>
      </w:pPr>
    </w:p>
    <w:p w:rsidR="006C52FF" w:rsidRDefault="006C52FF" w:rsidP="006C52FF">
      <w:pPr>
        <w:spacing w:line="360" w:lineRule="auto"/>
        <w:ind w:firstLine="1440"/>
        <w:rPr>
          <w:sz w:val="26"/>
          <w:szCs w:val="26"/>
        </w:rPr>
      </w:pPr>
      <w:r>
        <w:rPr>
          <w:sz w:val="26"/>
          <w:szCs w:val="26"/>
        </w:rPr>
        <w:t xml:space="preserve">Act 129 provides that an EDC “shall recover on a full and current basis from customers, through a reconcilable adjustment clause under Section 1307, all reasonable and prudent costs incurred in the provision or management of [an EE&amp;C] plan.”  66 Pa. C.S. § 2806.1(k).  The Act also states:  </w:t>
      </w:r>
    </w:p>
    <w:p w:rsidR="006C52FF" w:rsidRDefault="006C52FF" w:rsidP="006C52FF">
      <w:pPr>
        <w:ind w:left="1440" w:right="1440"/>
        <w:rPr>
          <w:sz w:val="26"/>
          <w:szCs w:val="26"/>
        </w:rPr>
      </w:pPr>
    </w:p>
    <w:p w:rsidR="006C52FF" w:rsidRDefault="006C52FF" w:rsidP="006C52FF">
      <w:pPr>
        <w:ind w:left="1440" w:right="1440"/>
        <w:rPr>
          <w:sz w:val="26"/>
          <w:szCs w:val="26"/>
        </w:rPr>
      </w:pPr>
      <w:r>
        <w:rPr>
          <w:sz w:val="26"/>
          <w:szCs w:val="26"/>
        </w:rPr>
        <w:t>The plan shall include a proposed cost-recovery tariff mechanism, in accordance with Section 1307 (relating to sliding scale or rates; adjustments), to fund the energy efficiency and conservation measures and to ensure full and current recovery of the prudent and reasonable costs of the plan, including administrative costs, as approved by the commission.</w:t>
      </w:r>
    </w:p>
    <w:p w:rsidR="006C52FF" w:rsidRDefault="006C52FF" w:rsidP="006C52FF">
      <w:pPr>
        <w:ind w:firstLine="1440"/>
        <w:rPr>
          <w:sz w:val="26"/>
          <w:szCs w:val="26"/>
        </w:rPr>
      </w:pPr>
    </w:p>
    <w:p w:rsidR="006C52FF" w:rsidRDefault="006C52FF" w:rsidP="006C52FF">
      <w:pPr>
        <w:rPr>
          <w:sz w:val="26"/>
          <w:szCs w:val="26"/>
        </w:rPr>
      </w:pPr>
      <w:r>
        <w:rPr>
          <w:sz w:val="26"/>
          <w:szCs w:val="26"/>
        </w:rPr>
        <w:t xml:space="preserve">66 Pa. C.S. § 2806.1(b)(1)(i)(H).  </w:t>
      </w:r>
    </w:p>
    <w:p w:rsidR="006C52FF" w:rsidRDefault="006C52FF" w:rsidP="006C52FF">
      <w:pPr>
        <w:widowControl w:val="0"/>
        <w:spacing w:line="360" w:lineRule="auto"/>
        <w:rPr>
          <w:sz w:val="26"/>
          <w:szCs w:val="26"/>
        </w:rPr>
      </w:pPr>
    </w:p>
    <w:p w:rsidR="006C52FF" w:rsidRDefault="006C52FF" w:rsidP="006C52FF">
      <w:pPr>
        <w:pStyle w:val="Heading4"/>
      </w:pPr>
      <w:bookmarkStart w:id="97" w:name="_Toc242516296"/>
      <w:bookmarkStart w:id="98" w:name="_Toc251764118"/>
      <w:r>
        <w:t>a</w:t>
      </w:r>
      <w:r w:rsidR="00713216">
        <w:t>.</w:t>
      </w:r>
      <w:r>
        <w:tab/>
        <w:t>Customer Class Allocations</w:t>
      </w:r>
      <w:bookmarkEnd w:id="97"/>
      <w:bookmarkEnd w:id="98"/>
      <w:r>
        <w:tab/>
      </w:r>
    </w:p>
    <w:p w:rsidR="006C52FF" w:rsidRDefault="006C52FF" w:rsidP="006C52FF">
      <w:pPr>
        <w:spacing w:line="360" w:lineRule="auto"/>
        <w:ind w:firstLine="1440"/>
        <w:rPr>
          <w:sz w:val="26"/>
          <w:szCs w:val="26"/>
        </w:rPr>
      </w:pPr>
    </w:p>
    <w:p w:rsidR="006C52FF" w:rsidRPr="00C105A3" w:rsidRDefault="006C52FF" w:rsidP="006C52FF">
      <w:pPr>
        <w:pStyle w:val="Heading5"/>
      </w:pPr>
      <w:bookmarkStart w:id="99" w:name="_Toc242516297"/>
      <w:r w:rsidRPr="00C105A3">
        <w:t xml:space="preserve">(1)  </w:t>
      </w:r>
      <w:r w:rsidR="00DA0CEC">
        <w:tab/>
      </w:r>
      <w:r w:rsidR="00A32F2D">
        <w:t>Government/Non-P</w:t>
      </w:r>
      <w:r w:rsidRPr="00C105A3">
        <w:t>rofit Costs</w:t>
      </w:r>
      <w:bookmarkEnd w:id="99"/>
    </w:p>
    <w:p w:rsidR="006C52FF" w:rsidRDefault="006C52FF" w:rsidP="006C52FF">
      <w:pPr>
        <w:spacing w:line="360" w:lineRule="auto"/>
        <w:ind w:firstLine="1440"/>
        <w:rPr>
          <w:sz w:val="26"/>
          <w:szCs w:val="26"/>
        </w:rPr>
      </w:pPr>
    </w:p>
    <w:p w:rsidR="00E43713" w:rsidRPr="00E43713" w:rsidRDefault="00E43713" w:rsidP="00E43713">
      <w:pPr>
        <w:pStyle w:val="Heading6"/>
        <w:rPr>
          <w:i/>
        </w:rPr>
      </w:pPr>
      <w:r>
        <w:t>(A)</w:t>
      </w:r>
      <w:r>
        <w:tab/>
      </w:r>
      <w:r>
        <w:rPr>
          <w:i/>
        </w:rPr>
        <w:t>October 2009 Order</w:t>
      </w:r>
    </w:p>
    <w:p w:rsidR="00E43713" w:rsidRDefault="0068717F" w:rsidP="0068717F">
      <w:pPr>
        <w:spacing w:line="360" w:lineRule="auto"/>
        <w:rPr>
          <w:sz w:val="26"/>
          <w:szCs w:val="26"/>
        </w:rPr>
      </w:pPr>
      <w:r>
        <w:rPr>
          <w:sz w:val="26"/>
          <w:szCs w:val="26"/>
        </w:rPr>
        <w:tab/>
      </w:r>
      <w:r>
        <w:rPr>
          <w:sz w:val="26"/>
          <w:szCs w:val="26"/>
        </w:rPr>
        <w:tab/>
      </w:r>
    </w:p>
    <w:p w:rsidR="0068717F" w:rsidRPr="000A623C" w:rsidRDefault="0068717F" w:rsidP="00E43713">
      <w:pPr>
        <w:spacing w:line="360" w:lineRule="auto"/>
        <w:ind w:firstLine="1440"/>
        <w:rPr>
          <w:color w:val="0070C0"/>
          <w:sz w:val="26"/>
          <w:szCs w:val="26"/>
        </w:rPr>
      </w:pPr>
      <w:r>
        <w:rPr>
          <w:sz w:val="26"/>
          <w:szCs w:val="26"/>
        </w:rPr>
        <w:t>Section 2806.1(a)(11</w:t>
      </w:r>
      <w:r w:rsidRPr="00B72E35">
        <w:rPr>
          <w:sz w:val="26"/>
          <w:szCs w:val="26"/>
        </w:rPr>
        <w:t>)</w:t>
      </w:r>
      <w:r>
        <w:rPr>
          <w:sz w:val="26"/>
          <w:szCs w:val="26"/>
        </w:rPr>
        <w:t xml:space="preserve"> of the Act requires EE&amp;C</w:t>
      </w:r>
      <w:r w:rsidRPr="00B72E35">
        <w:rPr>
          <w:sz w:val="26"/>
          <w:szCs w:val="26"/>
        </w:rPr>
        <w:t xml:space="preserve"> measures to be financed by the same customer class that receives the direct energy and conservation benefits of those measures.  </w:t>
      </w:r>
      <w:r w:rsidR="00C660CA">
        <w:rPr>
          <w:sz w:val="26"/>
          <w:szCs w:val="26"/>
        </w:rPr>
        <w:t xml:space="preserve">In the </w:t>
      </w:r>
      <w:r w:rsidR="00C660CA" w:rsidRPr="00C660CA">
        <w:rPr>
          <w:i/>
          <w:sz w:val="26"/>
          <w:szCs w:val="26"/>
        </w:rPr>
        <w:t>October 2009 Order</w:t>
      </w:r>
      <w:r w:rsidR="00C660CA">
        <w:rPr>
          <w:sz w:val="26"/>
          <w:szCs w:val="26"/>
        </w:rPr>
        <w:t>, w</w:t>
      </w:r>
      <w:r>
        <w:rPr>
          <w:sz w:val="26"/>
          <w:szCs w:val="26"/>
        </w:rPr>
        <w:t xml:space="preserve">e </w:t>
      </w:r>
      <w:r w:rsidRPr="00B72E35">
        <w:rPr>
          <w:sz w:val="26"/>
          <w:szCs w:val="26"/>
        </w:rPr>
        <w:t>interp</w:t>
      </w:r>
      <w:r>
        <w:rPr>
          <w:sz w:val="26"/>
          <w:szCs w:val="26"/>
        </w:rPr>
        <w:t>reted Section 2806.1(a)(11</w:t>
      </w:r>
      <w:r w:rsidRPr="00B72E35">
        <w:rPr>
          <w:sz w:val="26"/>
          <w:szCs w:val="26"/>
        </w:rPr>
        <w:t xml:space="preserve">) </w:t>
      </w:r>
      <w:r>
        <w:rPr>
          <w:sz w:val="26"/>
          <w:szCs w:val="26"/>
        </w:rPr>
        <w:t xml:space="preserve">to mean that </w:t>
      </w:r>
      <w:r w:rsidRPr="00B72E35">
        <w:rPr>
          <w:sz w:val="26"/>
          <w:szCs w:val="26"/>
        </w:rPr>
        <w:t xml:space="preserve">the costs of measures benefitting governments, school districts, institutions of higher education and non-profit entities must be assigned in a reasonable manner to the rate class(es) in which those customers are embedded.  </w:t>
      </w:r>
      <w:r w:rsidR="00C660CA">
        <w:rPr>
          <w:sz w:val="26"/>
          <w:szCs w:val="26"/>
        </w:rPr>
        <w:t>I</w:t>
      </w:r>
      <w:r>
        <w:rPr>
          <w:sz w:val="26"/>
          <w:szCs w:val="26"/>
        </w:rPr>
        <w:t xml:space="preserve">f </w:t>
      </w:r>
      <w:r w:rsidRPr="00B72E35">
        <w:rPr>
          <w:sz w:val="26"/>
          <w:szCs w:val="26"/>
        </w:rPr>
        <w:t xml:space="preserve">a utility did not have a separate </w:t>
      </w:r>
      <w:r w:rsidRPr="00B72E35">
        <w:rPr>
          <w:sz w:val="26"/>
          <w:szCs w:val="26"/>
        </w:rPr>
        <w:lastRenderedPageBreak/>
        <w:t>rate class that only included units of government, school districts, institutions of higher education and non-profit entities prior to th</w:t>
      </w:r>
      <w:r>
        <w:rPr>
          <w:sz w:val="26"/>
          <w:szCs w:val="26"/>
        </w:rPr>
        <w:t>e effective date of Act 129, the Commission would not</w:t>
      </w:r>
      <w:r w:rsidRPr="00B72E35">
        <w:rPr>
          <w:sz w:val="26"/>
          <w:szCs w:val="26"/>
        </w:rPr>
        <w:t xml:space="preserve"> mandate that the utility re-write its tariff to create such a rate class</w:t>
      </w:r>
      <w:r w:rsidR="00C660CA">
        <w:rPr>
          <w:sz w:val="26"/>
          <w:szCs w:val="26"/>
        </w:rPr>
        <w:t xml:space="preserve"> because s</w:t>
      </w:r>
      <w:r w:rsidRPr="00B72E35">
        <w:rPr>
          <w:sz w:val="26"/>
          <w:szCs w:val="26"/>
        </w:rPr>
        <w:t>uch an undertaking would impose costs on utilities (and their ratepayers) without enhancing energy efficiency o</w:t>
      </w:r>
      <w:r>
        <w:rPr>
          <w:sz w:val="26"/>
          <w:szCs w:val="26"/>
        </w:rPr>
        <w:t xml:space="preserve">r reducing energy consumption.  </w:t>
      </w:r>
      <w:r w:rsidRPr="008E4D95">
        <w:rPr>
          <w:i/>
          <w:sz w:val="26"/>
          <w:szCs w:val="26"/>
        </w:rPr>
        <w:t xml:space="preserve">October 2009 Order </w:t>
      </w:r>
      <w:r>
        <w:rPr>
          <w:sz w:val="26"/>
          <w:szCs w:val="26"/>
        </w:rPr>
        <w:t xml:space="preserve">at 80-81.  </w:t>
      </w:r>
    </w:p>
    <w:p w:rsidR="0068717F" w:rsidRDefault="0068717F" w:rsidP="0068717F">
      <w:pPr>
        <w:spacing w:line="360" w:lineRule="auto"/>
        <w:ind w:firstLine="1440"/>
        <w:rPr>
          <w:sz w:val="26"/>
          <w:szCs w:val="26"/>
        </w:rPr>
      </w:pPr>
    </w:p>
    <w:p w:rsidR="0068717F" w:rsidRDefault="00836AB3" w:rsidP="0068717F">
      <w:pPr>
        <w:spacing w:line="360" w:lineRule="auto"/>
        <w:ind w:firstLine="1440"/>
        <w:rPr>
          <w:sz w:val="26"/>
          <w:szCs w:val="26"/>
        </w:rPr>
      </w:pPr>
      <w:r>
        <w:rPr>
          <w:sz w:val="26"/>
          <w:szCs w:val="26"/>
        </w:rPr>
        <w:t>We</w:t>
      </w:r>
      <w:r w:rsidR="0068717F">
        <w:rPr>
          <w:sz w:val="26"/>
          <w:szCs w:val="26"/>
        </w:rPr>
        <w:t xml:space="preserve"> found that FirstEnergy had not complied with Section 2806.1(a)(11</w:t>
      </w:r>
      <w:r w:rsidR="0068717F" w:rsidRPr="00B72E35">
        <w:rPr>
          <w:sz w:val="26"/>
          <w:szCs w:val="26"/>
        </w:rPr>
        <w:t>)</w:t>
      </w:r>
      <w:r w:rsidR="0068717F">
        <w:rPr>
          <w:sz w:val="26"/>
          <w:szCs w:val="26"/>
        </w:rPr>
        <w:t xml:space="preserve"> </w:t>
      </w:r>
      <w:r w:rsidR="00146E86">
        <w:rPr>
          <w:sz w:val="26"/>
          <w:szCs w:val="26"/>
        </w:rPr>
        <w:t xml:space="preserve">because </w:t>
      </w:r>
      <w:r w:rsidR="0068717F">
        <w:rPr>
          <w:sz w:val="26"/>
          <w:szCs w:val="26"/>
        </w:rPr>
        <w:t>the res</w:t>
      </w:r>
      <w:r w:rsidR="00B322EA">
        <w:rPr>
          <w:sz w:val="26"/>
          <w:szCs w:val="26"/>
        </w:rPr>
        <w:t>idential customer class included</w:t>
      </w:r>
      <w:r w:rsidR="0068717F">
        <w:rPr>
          <w:sz w:val="26"/>
          <w:szCs w:val="26"/>
        </w:rPr>
        <w:t xml:space="preserve"> customers receiving service under tariffs that only apply to certain non-profit entities, whereas the costs o</w:t>
      </w:r>
      <w:r>
        <w:rPr>
          <w:sz w:val="26"/>
          <w:szCs w:val="26"/>
        </w:rPr>
        <w:t>f programs for such entities were</w:t>
      </w:r>
      <w:r w:rsidR="0068717F">
        <w:rPr>
          <w:sz w:val="26"/>
          <w:szCs w:val="26"/>
        </w:rPr>
        <w:t xml:space="preserve"> assigned to the commercial customer class.  </w:t>
      </w:r>
      <w:r>
        <w:rPr>
          <w:sz w:val="26"/>
          <w:szCs w:val="26"/>
        </w:rPr>
        <w:t>We</w:t>
      </w:r>
      <w:r w:rsidR="0068717F">
        <w:rPr>
          <w:sz w:val="26"/>
          <w:szCs w:val="26"/>
        </w:rPr>
        <w:t xml:space="preserve"> directed FirstEnergy to establish a separate cost recovery group for Government/Non-Profit customers in its Revised Plans.  </w:t>
      </w:r>
      <w:r w:rsidR="0068717F" w:rsidRPr="008E4D95">
        <w:rPr>
          <w:i/>
          <w:sz w:val="26"/>
          <w:szCs w:val="26"/>
        </w:rPr>
        <w:t>October 2009 Order</w:t>
      </w:r>
      <w:r w:rsidR="0068717F">
        <w:rPr>
          <w:sz w:val="26"/>
          <w:szCs w:val="26"/>
        </w:rPr>
        <w:t xml:space="preserve"> at 81-8</w:t>
      </w:r>
      <w:r w:rsidR="00146E86">
        <w:rPr>
          <w:sz w:val="26"/>
          <w:szCs w:val="26"/>
        </w:rPr>
        <w:t>2.</w:t>
      </w:r>
    </w:p>
    <w:p w:rsidR="00042754" w:rsidRDefault="00042754" w:rsidP="0068717F">
      <w:pPr>
        <w:spacing w:line="360" w:lineRule="auto"/>
        <w:ind w:firstLine="1440"/>
        <w:rPr>
          <w:sz w:val="26"/>
          <w:szCs w:val="26"/>
        </w:rPr>
      </w:pPr>
    </w:p>
    <w:p w:rsidR="006831E9" w:rsidRDefault="00A32F2D" w:rsidP="00E01B1A">
      <w:pPr>
        <w:spacing w:line="360" w:lineRule="auto"/>
        <w:ind w:firstLine="1440"/>
        <w:rPr>
          <w:sz w:val="26"/>
          <w:szCs w:val="26"/>
        </w:rPr>
      </w:pPr>
      <w:r>
        <w:rPr>
          <w:sz w:val="26"/>
          <w:szCs w:val="26"/>
        </w:rPr>
        <w:t xml:space="preserve">The OSBA’s Petition for Reconsideration </w:t>
      </w:r>
      <w:r w:rsidR="000D77C0">
        <w:rPr>
          <w:sz w:val="26"/>
          <w:szCs w:val="26"/>
        </w:rPr>
        <w:t xml:space="preserve">argued that the </w:t>
      </w:r>
      <w:r w:rsidR="000D77C0" w:rsidRPr="000D77C0">
        <w:rPr>
          <w:i/>
          <w:sz w:val="26"/>
          <w:szCs w:val="26"/>
        </w:rPr>
        <w:t>October 2009 Order</w:t>
      </w:r>
      <w:r w:rsidR="000D77C0">
        <w:rPr>
          <w:sz w:val="26"/>
          <w:szCs w:val="26"/>
        </w:rPr>
        <w:t xml:space="preserve"> was ambiguous.  The OSBA </w:t>
      </w:r>
      <w:r w:rsidR="00614CC9">
        <w:rPr>
          <w:sz w:val="26"/>
          <w:szCs w:val="26"/>
        </w:rPr>
        <w:t xml:space="preserve">asked the Commission to </w:t>
      </w:r>
      <w:r w:rsidR="000D77C0">
        <w:rPr>
          <w:sz w:val="26"/>
          <w:szCs w:val="26"/>
        </w:rPr>
        <w:t xml:space="preserve">find that, if the </w:t>
      </w:r>
      <w:r w:rsidR="000D77C0" w:rsidRPr="000D77C0">
        <w:rPr>
          <w:i/>
          <w:sz w:val="26"/>
          <w:szCs w:val="26"/>
        </w:rPr>
        <w:t>October 2009 Order</w:t>
      </w:r>
      <w:r w:rsidR="000D77C0">
        <w:rPr>
          <w:sz w:val="26"/>
          <w:szCs w:val="26"/>
        </w:rPr>
        <w:t xml:space="preserve"> does not require a separate cost recovery group to include all government/non-profit customers, the Commission should </w:t>
      </w:r>
      <w:r w:rsidR="00614CC9">
        <w:rPr>
          <w:sz w:val="26"/>
          <w:szCs w:val="26"/>
        </w:rPr>
        <w:t>recogn</w:t>
      </w:r>
      <w:r w:rsidR="00836AB3">
        <w:rPr>
          <w:sz w:val="26"/>
          <w:szCs w:val="26"/>
        </w:rPr>
        <w:t xml:space="preserve">ize Lighting as a separate </w:t>
      </w:r>
      <w:r w:rsidR="00614CC9">
        <w:rPr>
          <w:sz w:val="26"/>
          <w:szCs w:val="26"/>
        </w:rPr>
        <w:t xml:space="preserve">class for purposes of cost recovery.  Petition for Reconsideration at 3, 6.  </w:t>
      </w:r>
      <w:r w:rsidR="001B69D6">
        <w:rPr>
          <w:sz w:val="26"/>
          <w:szCs w:val="26"/>
        </w:rPr>
        <w:t xml:space="preserve">We denied reconsideration, finding that the allocation of lighting costs was not ripe for determination at that time.  </w:t>
      </w:r>
      <w:r w:rsidR="006E6555">
        <w:rPr>
          <w:i/>
          <w:sz w:val="26"/>
          <w:szCs w:val="26"/>
        </w:rPr>
        <w:t>December 2009 Order</w:t>
      </w:r>
      <w:r w:rsidR="001B69D6">
        <w:rPr>
          <w:sz w:val="26"/>
          <w:szCs w:val="26"/>
        </w:rPr>
        <w:t xml:space="preserve"> at 6.</w:t>
      </w:r>
      <w:r w:rsidR="006831E9">
        <w:rPr>
          <w:sz w:val="26"/>
          <w:szCs w:val="26"/>
        </w:rPr>
        <w:t xml:space="preserve">  </w:t>
      </w:r>
    </w:p>
    <w:p w:rsidR="00C155B4" w:rsidRDefault="00C155B4" w:rsidP="006831E9">
      <w:pPr>
        <w:spacing w:line="360" w:lineRule="auto"/>
        <w:rPr>
          <w:sz w:val="26"/>
          <w:szCs w:val="26"/>
        </w:rPr>
      </w:pPr>
    </w:p>
    <w:p w:rsidR="0068717F" w:rsidRDefault="0068717F" w:rsidP="0068717F">
      <w:pPr>
        <w:pStyle w:val="Heading6"/>
      </w:pPr>
      <w:bookmarkStart w:id="100" w:name="_Toc242516298"/>
      <w:bookmarkStart w:id="101" w:name="_Toc248206984"/>
      <w:r>
        <w:t>(B</w:t>
      </w:r>
      <w:r w:rsidRPr="00DA0CEC">
        <w:t>)</w:t>
      </w:r>
      <w:r w:rsidRPr="00DA0CEC">
        <w:tab/>
        <w:t>Positions of the Parties</w:t>
      </w:r>
      <w:bookmarkEnd w:id="100"/>
      <w:bookmarkEnd w:id="101"/>
    </w:p>
    <w:p w:rsidR="0068717F" w:rsidRDefault="0068717F" w:rsidP="0068717F">
      <w:pPr>
        <w:spacing w:line="360" w:lineRule="auto"/>
        <w:ind w:firstLine="1440"/>
        <w:rPr>
          <w:sz w:val="26"/>
          <w:szCs w:val="26"/>
        </w:rPr>
      </w:pPr>
    </w:p>
    <w:p w:rsidR="0068717F" w:rsidRDefault="000656BA" w:rsidP="0068717F">
      <w:pPr>
        <w:spacing w:line="360" w:lineRule="auto"/>
        <w:ind w:firstLine="1440"/>
        <w:rPr>
          <w:sz w:val="26"/>
          <w:szCs w:val="26"/>
        </w:rPr>
      </w:pPr>
      <w:r>
        <w:rPr>
          <w:sz w:val="26"/>
          <w:szCs w:val="26"/>
        </w:rPr>
        <w:t>T</w:t>
      </w:r>
      <w:r w:rsidR="0068717F">
        <w:rPr>
          <w:sz w:val="26"/>
          <w:szCs w:val="26"/>
        </w:rPr>
        <w:t>he Companies</w:t>
      </w:r>
      <w:r>
        <w:rPr>
          <w:sz w:val="26"/>
          <w:szCs w:val="26"/>
        </w:rPr>
        <w:t xml:space="preserve">’ </w:t>
      </w:r>
      <w:r w:rsidR="0068717F">
        <w:rPr>
          <w:sz w:val="26"/>
          <w:szCs w:val="26"/>
        </w:rPr>
        <w:t xml:space="preserve">Revised Plans establish two additional </w:t>
      </w:r>
      <w:r w:rsidR="00836AB3">
        <w:rPr>
          <w:sz w:val="26"/>
          <w:szCs w:val="26"/>
        </w:rPr>
        <w:t>cost recovery classe</w:t>
      </w:r>
      <w:r w:rsidR="00173571">
        <w:rPr>
          <w:sz w:val="26"/>
          <w:szCs w:val="26"/>
        </w:rPr>
        <w:t xml:space="preserve">s that </w:t>
      </w:r>
      <w:r w:rsidR="0068717F">
        <w:rPr>
          <w:sz w:val="26"/>
          <w:szCs w:val="26"/>
        </w:rPr>
        <w:t>include costs associated with E</w:t>
      </w:r>
      <w:r>
        <w:rPr>
          <w:sz w:val="26"/>
          <w:szCs w:val="26"/>
        </w:rPr>
        <w:t>E&amp;C programs</w:t>
      </w:r>
      <w:r w:rsidR="0068717F">
        <w:rPr>
          <w:sz w:val="26"/>
          <w:szCs w:val="26"/>
        </w:rPr>
        <w:t xml:space="preserve"> for Government/Non-Profit customers </w:t>
      </w:r>
      <w:r>
        <w:rPr>
          <w:sz w:val="26"/>
          <w:szCs w:val="26"/>
        </w:rPr>
        <w:t xml:space="preserve">currently receiving service </w:t>
      </w:r>
      <w:r w:rsidR="00173571">
        <w:rPr>
          <w:sz w:val="26"/>
          <w:szCs w:val="26"/>
        </w:rPr>
        <w:t xml:space="preserve">on </w:t>
      </w:r>
      <w:r w:rsidR="0068717F">
        <w:rPr>
          <w:sz w:val="26"/>
          <w:szCs w:val="26"/>
        </w:rPr>
        <w:t>rate schedules</w:t>
      </w:r>
      <w:r w:rsidR="00173571">
        <w:rPr>
          <w:sz w:val="26"/>
          <w:szCs w:val="26"/>
        </w:rPr>
        <w:t xml:space="preserve"> that only apply to governments or non-profit organizations</w:t>
      </w:r>
      <w:r w:rsidR="0068717F">
        <w:rPr>
          <w:sz w:val="26"/>
          <w:szCs w:val="26"/>
        </w:rPr>
        <w:t xml:space="preserve">.  </w:t>
      </w:r>
      <w:r w:rsidR="00B322EA">
        <w:rPr>
          <w:sz w:val="26"/>
          <w:szCs w:val="26"/>
        </w:rPr>
        <w:t>According to the Companies, t</w:t>
      </w:r>
      <w:r w:rsidR="0068717F">
        <w:rPr>
          <w:sz w:val="26"/>
          <w:szCs w:val="26"/>
        </w:rPr>
        <w:t xml:space="preserve">he remainder of the EE&amp;C measures benefitting governments, school districts, institutions of higher education and </w:t>
      </w:r>
      <w:r w:rsidR="0068717F">
        <w:rPr>
          <w:sz w:val="26"/>
          <w:szCs w:val="26"/>
        </w:rPr>
        <w:lastRenderedPageBreak/>
        <w:t xml:space="preserve">non-profit entities </w:t>
      </w:r>
      <w:r w:rsidR="00B322EA">
        <w:rPr>
          <w:sz w:val="26"/>
          <w:szCs w:val="26"/>
        </w:rPr>
        <w:t>are</w:t>
      </w:r>
      <w:r w:rsidR="0068717F">
        <w:rPr>
          <w:sz w:val="26"/>
          <w:szCs w:val="26"/>
        </w:rPr>
        <w:t xml:space="preserve"> assigned in a reasonable manner to the rate class(es) in which those customers are embedded.  FirstEnergy</w:t>
      </w:r>
      <w:r>
        <w:rPr>
          <w:sz w:val="26"/>
          <w:szCs w:val="26"/>
        </w:rPr>
        <w:t>’s</w:t>
      </w:r>
      <w:r w:rsidR="0068717F">
        <w:rPr>
          <w:sz w:val="26"/>
          <w:szCs w:val="26"/>
        </w:rPr>
        <w:t xml:space="preserve"> Reply Comments at 5.</w:t>
      </w:r>
    </w:p>
    <w:p w:rsidR="0068717F" w:rsidRDefault="0068717F" w:rsidP="0068717F">
      <w:pPr>
        <w:spacing w:line="360" w:lineRule="auto"/>
        <w:ind w:firstLine="1440"/>
        <w:rPr>
          <w:sz w:val="26"/>
          <w:szCs w:val="26"/>
        </w:rPr>
      </w:pPr>
    </w:p>
    <w:p w:rsidR="0068717F" w:rsidRDefault="0068717F" w:rsidP="0068717F">
      <w:pPr>
        <w:spacing w:line="360" w:lineRule="auto"/>
        <w:ind w:firstLine="1440"/>
        <w:rPr>
          <w:sz w:val="26"/>
          <w:szCs w:val="26"/>
        </w:rPr>
      </w:pPr>
      <w:r>
        <w:rPr>
          <w:sz w:val="26"/>
          <w:szCs w:val="26"/>
        </w:rPr>
        <w:t xml:space="preserve">The first new recovery group is </w:t>
      </w:r>
      <w:r w:rsidR="00385BAD">
        <w:rPr>
          <w:sz w:val="26"/>
          <w:szCs w:val="26"/>
        </w:rPr>
        <w:t>for nonprofit organizations</w:t>
      </w:r>
      <w:r w:rsidR="00385BAD">
        <w:rPr>
          <w:rStyle w:val="FootnoteReference"/>
          <w:sz w:val="26"/>
          <w:szCs w:val="26"/>
        </w:rPr>
        <w:footnoteReference w:id="22"/>
      </w:r>
      <w:r w:rsidR="00385BAD">
        <w:rPr>
          <w:sz w:val="26"/>
          <w:szCs w:val="26"/>
        </w:rPr>
        <w:t xml:space="preserve">  and </w:t>
      </w:r>
      <w:r w:rsidR="006372BB">
        <w:rPr>
          <w:sz w:val="26"/>
          <w:szCs w:val="26"/>
        </w:rPr>
        <w:t xml:space="preserve">is </w:t>
      </w:r>
      <w:r>
        <w:rPr>
          <w:sz w:val="26"/>
          <w:szCs w:val="26"/>
        </w:rPr>
        <w:t>comprised of the following:</w:t>
      </w:r>
    </w:p>
    <w:p w:rsidR="00173571" w:rsidRDefault="00173571" w:rsidP="0068717F">
      <w:pPr>
        <w:ind w:left="1440" w:right="1440"/>
        <w:rPr>
          <w:sz w:val="26"/>
          <w:szCs w:val="26"/>
          <w:u w:val="single"/>
        </w:rPr>
      </w:pPr>
    </w:p>
    <w:p w:rsidR="0068717F" w:rsidRDefault="0068717F" w:rsidP="0068717F">
      <w:pPr>
        <w:ind w:left="1440" w:right="1440"/>
        <w:rPr>
          <w:sz w:val="26"/>
          <w:szCs w:val="26"/>
        </w:rPr>
      </w:pPr>
      <w:r w:rsidRPr="00621E41">
        <w:rPr>
          <w:sz w:val="26"/>
          <w:szCs w:val="26"/>
          <w:u w:val="single"/>
        </w:rPr>
        <w:t>Penn Power</w:t>
      </w:r>
      <w:r>
        <w:rPr>
          <w:sz w:val="26"/>
          <w:szCs w:val="26"/>
        </w:rPr>
        <w:t xml:space="preserve">:  Community and Customer Partnership Provision Public or Non-Profit Organization Rate (System Rate PNP) and Rate GS Special Provision for Volunteer Fire Companies, (System Rate GSR) Non-Profit Senior Citizens Centers, (System Rate GSR) Non-Profit Rescue Squads and Non-Profit Ambulance Services. </w:t>
      </w:r>
    </w:p>
    <w:p w:rsidR="0068717F" w:rsidRDefault="0068717F" w:rsidP="0068717F">
      <w:pPr>
        <w:ind w:left="1440" w:right="1440"/>
        <w:rPr>
          <w:sz w:val="26"/>
          <w:szCs w:val="26"/>
        </w:rPr>
      </w:pPr>
    </w:p>
    <w:p w:rsidR="0068717F" w:rsidRDefault="0068717F" w:rsidP="0068717F">
      <w:pPr>
        <w:ind w:left="1440" w:right="1440"/>
        <w:rPr>
          <w:sz w:val="26"/>
          <w:szCs w:val="26"/>
        </w:rPr>
      </w:pPr>
      <w:r w:rsidRPr="00621E41">
        <w:rPr>
          <w:sz w:val="26"/>
          <w:szCs w:val="26"/>
          <w:u w:val="single"/>
        </w:rPr>
        <w:t>Penelec</w:t>
      </w:r>
      <w:r>
        <w:rPr>
          <w:sz w:val="26"/>
          <w:szCs w:val="26"/>
        </w:rPr>
        <w:t>:  Rate H-All Electric School, Church and Hospital Rate (grandfathered since March 29, 1971) and Rate GS-Volunteer Fire Company and Non-Profit Ambulance Service, Rescue Squad and Senior Center Service Rate.</w:t>
      </w:r>
    </w:p>
    <w:p w:rsidR="0068717F" w:rsidRDefault="0068717F" w:rsidP="0068717F">
      <w:pPr>
        <w:ind w:left="1440" w:right="1440"/>
        <w:rPr>
          <w:sz w:val="26"/>
          <w:szCs w:val="26"/>
        </w:rPr>
      </w:pPr>
    </w:p>
    <w:p w:rsidR="0068717F" w:rsidRDefault="0068717F" w:rsidP="0068717F">
      <w:pPr>
        <w:ind w:left="1440" w:right="1440"/>
        <w:rPr>
          <w:sz w:val="26"/>
          <w:szCs w:val="26"/>
        </w:rPr>
      </w:pPr>
      <w:r w:rsidRPr="00621E41">
        <w:rPr>
          <w:sz w:val="26"/>
          <w:szCs w:val="26"/>
          <w:u w:val="single"/>
        </w:rPr>
        <w:t>Met Ed</w:t>
      </w:r>
      <w:r>
        <w:rPr>
          <w:sz w:val="26"/>
          <w:szCs w:val="26"/>
        </w:rPr>
        <w:t>:  Rate MS-Municipal Service Rate (grandfathered since October 19, 1983) and Rate GS</w:t>
      </w:r>
      <w:r w:rsidR="00385BAD">
        <w:rPr>
          <w:sz w:val="26"/>
          <w:szCs w:val="26"/>
        </w:rPr>
        <w:t xml:space="preserve"> - </w:t>
      </w:r>
      <w:r>
        <w:rPr>
          <w:sz w:val="26"/>
          <w:szCs w:val="26"/>
        </w:rPr>
        <w:t>Volunteer Fire Company and Non-Profit Ambulance Service; Rescue Squad and Senior Center Service Rate.</w:t>
      </w:r>
    </w:p>
    <w:p w:rsidR="0068717F" w:rsidRDefault="0068717F" w:rsidP="0068717F">
      <w:pPr>
        <w:spacing w:line="360" w:lineRule="auto"/>
        <w:rPr>
          <w:sz w:val="26"/>
          <w:szCs w:val="26"/>
        </w:rPr>
      </w:pPr>
    </w:p>
    <w:p w:rsidR="0068717F" w:rsidRDefault="00D37EDC" w:rsidP="0068717F">
      <w:pPr>
        <w:spacing w:line="360" w:lineRule="auto"/>
        <w:rPr>
          <w:sz w:val="26"/>
          <w:szCs w:val="26"/>
        </w:rPr>
      </w:pPr>
      <w:r>
        <w:rPr>
          <w:sz w:val="26"/>
          <w:szCs w:val="26"/>
        </w:rPr>
        <w:t>FirstEnergy’s</w:t>
      </w:r>
      <w:r w:rsidR="0068717F">
        <w:rPr>
          <w:sz w:val="26"/>
          <w:szCs w:val="26"/>
        </w:rPr>
        <w:t xml:space="preserve"> Reply Comments at 6.</w:t>
      </w:r>
    </w:p>
    <w:p w:rsidR="0068717F" w:rsidRDefault="0068717F" w:rsidP="0068717F">
      <w:pPr>
        <w:spacing w:line="360" w:lineRule="auto"/>
        <w:ind w:firstLine="1440"/>
        <w:rPr>
          <w:sz w:val="26"/>
          <w:szCs w:val="26"/>
        </w:rPr>
      </w:pPr>
    </w:p>
    <w:p w:rsidR="0068717F" w:rsidRDefault="0068717F" w:rsidP="0068717F">
      <w:pPr>
        <w:spacing w:line="360" w:lineRule="auto"/>
        <w:ind w:firstLine="1440"/>
        <w:rPr>
          <w:sz w:val="26"/>
          <w:szCs w:val="26"/>
        </w:rPr>
      </w:pPr>
      <w:r>
        <w:rPr>
          <w:sz w:val="26"/>
          <w:szCs w:val="26"/>
        </w:rPr>
        <w:t xml:space="preserve">The second new </w:t>
      </w:r>
      <w:r w:rsidR="00B322EA">
        <w:rPr>
          <w:sz w:val="26"/>
          <w:szCs w:val="26"/>
        </w:rPr>
        <w:t xml:space="preserve">recovery group </w:t>
      </w:r>
      <w:r>
        <w:rPr>
          <w:sz w:val="26"/>
          <w:szCs w:val="26"/>
        </w:rPr>
        <w:t xml:space="preserve">is </w:t>
      </w:r>
      <w:r w:rsidR="00385BAD">
        <w:rPr>
          <w:sz w:val="26"/>
          <w:szCs w:val="26"/>
        </w:rPr>
        <w:t xml:space="preserve">for </w:t>
      </w:r>
      <w:r>
        <w:rPr>
          <w:sz w:val="26"/>
          <w:szCs w:val="26"/>
        </w:rPr>
        <w:t>municipal street lighting</w:t>
      </w:r>
      <w:r w:rsidR="00385BAD">
        <w:rPr>
          <w:sz w:val="26"/>
          <w:szCs w:val="26"/>
        </w:rPr>
        <w:t xml:space="preserve"> and </w:t>
      </w:r>
      <w:r w:rsidR="005B7B8A">
        <w:rPr>
          <w:sz w:val="26"/>
          <w:szCs w:val="26"/>
        </w:rPr>
        <w:t xml:space="preserve">is </w:t>
      </w:r>
      <w:r>
        <w:rPr>
          <w:sz w:val="26"/>
          <w:szCs w:val="26"/>
        </w:rPr>
        <w:t>comprised of the following:</w:t>
      </w:r>
    </w:p>
    <w:p w:rsidR="00B322EA" w:rsidRDefault="00B322EA" w:rsidP="0068717F">
      <w:pPr>
        <w:ind w:left="1440" w:right="1440"/>
        <w:rPr>
          <w:sz w:val="26"/>
          <w:szCs w:val="26"/>
          <w:u w:val="single"/>
        </w:rPr>
      </w:pPr>
    </w:p>
    <w:p w:rsidR="0068717F" w:rsidRDefault="0068717F" w:rsidP="0068717F">
      <w:pPr>
        <w:ind w:left="1440" w:right="1440"/>
        <w:rPr>
          <w:sz w:val="26"/>
          <w:szCs w:val="26"/>
        </w:rPr>
      </w:pPr>
      <w:r>
        <w:rPr>
          <w:sz w:val="26"/>
          <w:szCs w:val="26"/>
          <w:u w:val="single"/>
        </w:rPr>
        <w:t>Penn Power</w:t>
      </w:r>
      <w:r>
        <w:rPr>
          <w:sz w:val="26"/>
          <w:szCs w:val="26"/>
        </w:rPr>
        <w:t>:  Tariff Schedules SV (Sodium Vapor), SVD (Sodium Vapor – Dividend Ownership) and SM (Mercury Vapor)</w:t>
      </w:r>
      <w:r w:rsidR="00C12D1E">
        <w:rPr>
          <w:sz w:val="26"/>
          <w:szCs w:val="26"/>
        </w:rPr>
        <w:t>.</w:t>
      </w:r>
    </w:p>
    <w:p w:rsidR="0068717F" w:rsidRDefault="0068717F" w:rsidP="0068717F">
      <w:pPr>
        <w:ind w:left="1440" w:right="1440"/>
        <w:rPr>
          <w:sz w:val="26"/>
          <w:szCs w:val="26"/>
        </w:rPr>
      </w:pPr>
    </w:p>
    <w:p w:rsidR="0068717F" w:rsidRDefault="0068717F" w:rsidP="0068717F">
      <w:pPr>
        <w:ind w:left="1440" w:right="1440"/>
        <w:rPr>
          <w:sz w:val="26"/>
          <w:szCs w:val="26"/>
        </w:rPr>
      </w:pPr>
      <w:r w:rsidRPr="007E7E61">
        <w:rPr>
          <w:sz w:val="26"/>
          <w:szCs w:val="26"/>
          <w:u w:val="single"/>
        </w:rPr>
        <w:t>Penelec</w:t>
      </w:r>
      <w:r w:rsidRPr="007E7E61">
        <w:rPr>
          <w:sz w:val="26"/>
          <w:szCs w:val="26"/>
        </w:rPr>
        <w:t>:  High Pressure Sodium Vapor Street Lighting and Municipal Street Lighting.</w:t>
      </w:r>
    </w:p>
    <w:p w:rsidR="00C12D1E" w:rsidRDefault="00C12D1E" w:rsidP="0068717F">
      <w:pPr>
        <w:ind w:left="1440" w:right="1440"/>
        <w:rPr>
          <w:sz w:val="26"/>
          <w:szCs w:val="26"/>
        </w:rPr>
      </w:pPr>
    </w:p>
    <w:p w:rsidR="00C12D1E" w:rsidRPr="007E7E61" w:rsidRDefault="00C12D1E" w:rsidP="00C12D1E">
      <w:pPr>
        <w:ind w:left="1440" w:right="1440"/>
        <w:rPr>
          <w:sz w:val="26"/>
          <w:szCs w:val="26"/>
        </w:rPr>
      </w:pPr>
      <w:r w:rsidRPr="007E7E61">
        <w:rPr>
          <w:sz w:val="26"/>
          <w:szCs w:val="26"/>
          <w:u w:val="single"/>
        </w:rPr>
        <w:t>Met Ed</w:t>
      </w:r>
      <w:r w:rsidRPr="007E7E61">
        <w:rPr>
          <w:sz w:val="26"/>
          <w:szCs w:val="26"/>
        </w:rPr>
        <w:t>:  Street Lighting and Ornamental Street Lighting</w:t>
      </w:r>
      <w:r w:rsidR="00823A00">
        <w:rPr>
          <w:sz w:val="26"/>
          <w:szCs w:val="26"/>
        </w:rPr>
        <w:t>.</w:t>
      </w:r>
    </w:p>
    <w:p w:rsidR="00C12D1E" w:rsidRDefault="00C12D1E" w:rsidP="0068717F">
      <w:pPr>
        <w:ind w:left="1440" w:right="1440"/>
        <w:rPr>
          <w:sz w:val="26"/>
          <w:szCs w:val="26"/>
        </w:rPr>
      </w:pPr>
    </w:p>
    <w:p w:rsidR="00823A00" w:rsidRDefault="00823A00" w:rsidP="0068717F">
      <w:pPr>
        <w:ind w:left="1440" w:right="1440"/>
        <w:rPr>
          <w:sz w:val="26"/>
          <w:szCs w:val="26"/>
        </w:rPr>
      </w:pPr>
    </w:p>
    <w:p w:rsidR="0068717F" w:rsidRDefault="0068717F" w:rsidP="0068717F">
      <w:pPr>
        <w:spacing w:line="360" w:lineRule="auto"/>
        <w:rPr>
          <w:sz w:val="26"/>
          <w:szCs w:val="26"/>
        </w:rPr>
      </w:pPr>
      <w:r w:rsidRPr="007E7E61">
        <w:rPr>
          <w:sz w:val="26"/>
          <w:szCs w:val="26"/>
        </w:rPr>
        <w:t>F</w:t>
      </w:r>
      <w:r w:rsidR="005B7B8A">
        <w:rPr>
          <w:sz w:val="26"/>
          <w:szCs w:val="26"/>
        </w:rPr>
        <w:t>irst</w:t>
      </w:r>
      <w:r w:rsidRPr="007E7E61">
        <w:rPr>
          <w:sz w:val="26"/>
          <w:szCs w:val="26"/>
        </w:rPr>
        <w:t>E</w:t>
      </w:r>
      <w:r w:rsidR="005B7B8A">
        <w:rPr>
          <w:sz w:val="26"/>
          <w:szCs w:val="26"/>
        </w:rPr>
        <w:t>nergy’s</w:t>
      </w:r>
      <w:r w:rsidR="00F1661C">
        <w:rPr>
          <w:sz w:val="26"/>
          <w:szCs w:val="26"/>
        </w:rPr>
        <w:t xml:space="preserve"> Reply Comments at 6, </w:t>
      </w:r>
      <w:r w:rsidRPr="007E7E61">
        <w:rPr>
          <w:sz w:val="26"/>
          <w:szCs w:val="26"/>
        </w:rPr>
        <w:t>n</w:t>
      </w:r>
      <w:r w:rsidR="00F1661C">
        <w:rPr>
          <w:sz w:val="26"/>
          <w:szCs w:val="26"/>
        </w:rPr>
        <w:t>ote</w:t>
      </w:r>
      <w:r w:rsidRPr="007E7E61">
        <w:rPr>
          <w:sz w:val="26"/>
          <w:szCs w:val="26"/>
        </w:rPr>
        <w:t xml:space="preserve"> 11.</w:t>
      </w:r>
    </w:p>
    <w:p w:rsidR="00823A00" w:rsidRPr="007E7E61" w:rsidRDefault="00823A00" w:rsidP="0068717F">
      <w:pPr>
        <w:spacing w:line="360" w:lineRule="auto"/>
        <w:rPr>
          <w:sz w:val="26"/>
          <w:szCs w:val="26"/>
        </w:rPr>
      </w:pPr>
    </w:p>
    <w:p w:rsidR="000D77C0" w:rsidRDefault="000D77C0" w:rsidP="000D77C0">
      <w:pPr>
        <w:spacing w:line="360" w:lineRule="auto"/>
        <w:ind w:firstLine="1440"/>
        <w:rPr>
          <w:sz w:val="26"/>
          <w:szCs w:val="26"/>
        </w:rPr>
      </w:pPr>
      <w:r>
        <w:rPr>
          <w:sz w:val="26"/>
          <w:szCs w:val="26"/>
        </w:rPr>
        <w:t>The OSBA</w:t>
      </w:r>
      <w:r w:rsidR="00CE2FF4">
        <w:rPr>
          <w:sz w:val="26"/>
          <w:szCs w:val="26"/>
        </w:rPr>
        <w:t xml:space="preserve"> filed </w:t>
      </w:r>
      <w:r>
        <w:rPr>
          <w:sz w:val="26"/>
          <w:szCs w:val="26"/>
        </w:rPr>
        <w:t>Comments</w:t>
      </w:r>
      <w:r w:rsidR="00CE2FF4">
        <w:rPr>
          <w:sz w:val="26"/>
          <w:szCs w:val="26"/>
        </w:rPr>
        <w:t xml:space="preserve"> on the Revised Plan before we issued the </w:t>
      </w:r>
      <w:r w:rsidR="00CE2FF4" w:rsidRPr="00CE2FF4">
        <w:rPr>
          <w:i/>
          <w:sz w:val="26"/>
          <w:szCs w:val="26"/>
        </w:rPr>
        <w:t>December 2009 Order</w:t>
      </w:r>
      <w:r w:rsidR="00CE2FF4">
        <w:rPr>
          <w:sz w:val="26"/>
          <w:szCs w:val="26"/>
        </w:rPr>
        <w:t xml:space="preserve">.  Those comments </w:t>
      </w:r>
      <w:r>
        <w:rPr>
          <w:sz w:val="26"/>
          <w:szCs w:val="26"/>
        </w:rPr>
        <w:t xml:space="preserve">state </w:t>
      </w:r>
      <w:r w:rsidR="00A75F8D">
        <w:rPr>
          <w:sz w:val="26"/>
          <w:szCs w:val="26"/>
        </w:rPr>
        <w:t>“if the Commission did not intend that the Companies create separate classes for all Government/Non-Profit entities, the OSBA is satisfied with the changes made by the Companies.”  OSBA Comments at 8</w:t>
      </w:r>
      <w:r>
        <w:rPr>
          <w:sz w:val="26"/>
          <w:szCs w:val="26"/>
        </w:rPr>
        <w:t>.</w:t>
      </w:r>
    </w:p>
    <w:p w:rsidR="0068717F" w:rsidRPr="007E7E61" w:rsidRDefault="0068717F" w:rsidP="0068717F">
      <w:pPr>
        <w:spacing w:line="360" w:lineRule="auto"/>
        <w:ind w:firstLine="1440"/>
        <w:rPr>
          <w:sz w:val="26"/>
          <w:szCs w:val="26"/>
        </w:rPr>
      </w:pPr>
    </w:p>
    <w:p w:rsidR="0068717F" w:rsidRPr="007E7E61" w:rsidRDefault="0068717F" w:rsidP="0068717F">
      <w:pPr>
        <w:pStyle w:val="Heading6"/>
      </w:pPr>
      <w:bookmarkStart w:id="102" w:name="_Toc242516299"/>
      <w:bookmarkStart w:id="103" w:name="_Toc248206985"/>
      <w:r w:rsidRPr="007E7E61">
        <w:t>(C)</w:t>
      </w:r>
      <w:r w:rsidRPr="007E7E61">
        <w:tab/>
        <w:t>Disposition</w:t>
      </w:r>
      <w:bookmarkEnd w:id="102"/>
      <w:bookmarkEnd w:id="103"/>
    </w:p>
    <w:p w:rsidR="0068717F" w:rsidRPr="007E7E61" w:rsidRDefault="0068717F" w:rsidP="0068717F">
      <w:pPr>
        <w:rPr>
          <w:sz w:val="26"/>
          <w:szCs w:val="26"/>
        </w:rPr>
      </w:pPr>
    </w:p>
    <w:p w:rsidR="003368A3" w:rsidRDefault="00CE2FF4" w:rsidP="0068717F">
      <w:pPr>
        <w:spacing w:line="360" w:lineRule="auto"/>
        <w:ind w:firstLine="1440"/>
        <w:rPr>
          <w:sz w:val="26"/>
          <w:szCs w:val="26"/>
        </w:rPr>
      </w:pPr>
      <w:r>
        <w:rPr>
          <w:sz w:val="26"/>
          <w:szCs w:val="26"/>
        </w:rPr>
        <w:t xml:space="preserve">The </w:t>
      </w:r>
      <w:r w:rsidRPr="00CE2FF4">
        <w:rPr>
          <w:i/>
          <w:sz w:val="26"/>
          <w:szCs w:val="26"/>
        </w:rPr>
        <w:t>December 2009 Order</w:t>
      </w:r>
      <w:r w:rsidR="00D54581">
        <w:rPr>
          <w:sz w:val="26"/>
          <w:szCs w:val="26"/>
        </w:rPr>
        <w:t xml:space="preserve"> stated that the</w:t>
      </w:r>
      <w:r>
        <w:rPr>
          <w:sz w:val="26"/>
          <w:szCs w:val="26"/>
        </w:rPr>
        <w:t xml:space="preserve"> “</w:t>
      </w:r>
      <w:r w:rsidR="00F332D1" w:rsidRPr="00540281">
        <w:rPr>
          <w:i/>
          <w:sz w:val="26"/>
          <w:szCs w:val="26"/>
        </w:rPr>
        <w:t>October 2009 Order</w:t>
      </w:r>
      <w:r w:rsidR="00F332D1">
        <w:rPr>
          <w:sz w:val="26"/>
          <w:szCs w:val="26"/>
        </w:rPr>
        <w:t xml:space="preserve"> specifically rejected the OSBA’s broad argument that 66 Pa. C.S. § 2806.1(a)(11) requires the creation of a separate rate class for Government/Non-Profit entities.</w:t>
      </w:r>
      <w:r>
        <w:rPr>
          <w:sz w:val="26"/>
          <w:szCs w:val="26"/>
        </w:rPr>
        <w:t>”</w:t>
      </w:r>
      <w:r w:rsidR="00F332D1">
        <w:rPr>
          <w:sz w:val="26"/>
          <w:szCs w:val="26"/>
        </w:rPr>
        <w:t xml:space="preserve">  </w:t>
      </w:r>
      <w:r w:rsidRPr="00CE2FF4">
        <w:rPr>
          <w:i/>
          <w:sz w:val="26"/>
          <w:szCs w:val="26"/>
        </w:rPr>
        <w:t>December 2009 Order</w:t>
      </w:r>
      <w:r>
        <w:rPr>
          <w:i/>
          <w:sz w:val="26"/>
          <w:szCs w:val="26"/>
        </w:rPr>
        <w:t xml:space="preserve"> </w:t>
      </w:r>
      <w:r>
        <w:rPr>
          <w:sz w:val="26"/>
          <w:szCs w:val="26"/>
        </w:rPr>
        <w:t xml:space="preserve">at 6.  </w:t>
      </w:r>
      <w:r w:rsidR="003368A3">
        <w:rPr>
          <w:sz w:val="26"/>
          <w:szCs w:val="26"/>
        </w:rPr>
        <w:t>Therefore, we believe OSBA has no objection to the Revised Plans’ allocation of costs among customer classes.</w:t>
      </w:r>
    </w:p>
    <w:p w:rsidR="003368A3" w:rsidRDefault="003368A3" w:rsidP="0068717F">
      <w:pPr>
        <w:spacing w:line="360" w:lineRule="auto"/>
        <w:ind w:firstLine="1440"/>
        <w:rPr>
          <w:sz w:val="26"/>
          <w:szCs w:val="26"/>
        </w:rPr>
      </w:pPr>
    </w:p>
    <w:p w:rsidR="00A91821" w:rsidRDefault="0068717F" w:rsidP="00A91821">
      <w:pPr>
        <w:spacing w:line="360" w:lineRule="auto"/>
        <w:ind w:firstLine="1440"/>
        <w:rPr>
          <w:sz w:val="26"/>
          <w:szCs w:val="26"/>
        </w:rPr>
      </w:pPr>
      <w:r>
        <w:rPr>
          <w:sz w:val="26"/>
          <w:szCs w:val="26"/>
        </w:rPr>
        <w:t xml:space="preserve">Based upon our review of the Companies’ Revised Plans, we find that the Companies have complied with our </w:t>
      </w:r>
      <w:r w:rsidRPr="003368A3">
        <w:rPr>
          <w:i/>
          <w:sz w:val="26"/>
          <w:szCs w:val="26"/>
        </w:rPr>
        <w:t xml:space="preserve">October 2009 </w:t>
      </w:r>
      <w:r w:rsidR="003368A3" w:rsidRPr="003368A3">
        <w:rPr>
          <w:i/>
          <w:sz w:val="26"/>
          <w:szCs w:val="26"/>
        </w:rPr>
        <w:t>Order</w:t>
      </w:r>
      <w:r w:rsidR="00385BAD">
        <w:rPr>
          <w:i/>
          <w:sz w:val="26"/>
          <w:szCs w:val="26"/>
        </w:rPr>
        <w:t>.</w:t>
      </w:r>
      <w:r w:rsidR="003368A3">
        <w:rPr>
          <w:i/>
          <w:sz w:val="26"/>
          <w:szCs w:val="26"/>
        </w:rPr>
        <w:t xml:space="preserve"> </w:t>
      </w:r>
      <w:r w:rsidR="00385BAD">
        <w:rPr>
          <w:i/>
          <w:sz w:val="26"/>
          <w:szCs w:val="26"/>
        </w:rPr>
        <w:t xml:space="preserve"> </w:t>
      </w:r>
      <w:r w:rsidR="00385BAD">
        <w:rPr>
          <w:sz w:val="26"/>
          <w:szCs w:val="26"/>
        </w:rPr>
        <w:t xml:space="preserve">Non-profit and municipal customers currently receiving service under tariffs that only apply to such customers </w:t>
      </w:r>
      <w:r w:rsidR="00114212">
        <w:rPr>
          <w:sz w:val="26"/>
          <w:szCs w:val="26"/>
        </w:rPr>
        <w:t>are no</w:t>
      </w:r>
      <w:r w:rsidR="007D2761">
        <w:rPr>
          <w:sz w:val="26"/>
          <w:szCs w:val="26"/>
        </w:rPr>
        <w:t xml:space="preserve"> longer incl</w:t>
      </w:r>
      <w:r w:rsidR="00A91821">
        <w:rPr>
          <w:sz w:val="26"/>
          <w:szCs w:val="26"/>
        </w:rPr>
        <w:t xml:space="preserve">uded in other rate classes. </w:t>
      </w:r>
      <w:r w:rsidR="003368A3">
        <w:rPr>
          <w:sz w:val="26"/>
          <w:szCs w:val="26"/>
        </w:rPr>
        <w:t xml:space="preserve"> </w:t>
      </w:r>
      <w:r w:rsidR="00A91821">
        <w:rPr>
          <w:sz w:val="26"/>
          <w:szCs w:val="26"/>
        </w:rPr>
        <w:t xml:space="preserve">As a result, </w:t>
      </w:r>
      <w:r w:rsidR="003A4496">
        <w:rPr>
          <w:sz w:val="26"/>
          <w:szCs w:val="26"/>
        </w:rPr>
        <w:t xml:space="preserve">those energy and conservation benefit measures that </w:t>
      </w:r>
      <w:r w:rsidR="004C6969">
        <w:rPr>
          <w:sz w:val="26"/>
          <w:szCs w:val="26"/>
        </w:rPr>
        <w:t xml:space="preserve">directly </w:t>
      </w:r>
      <w:r w:rsidR="003A4496">
        <w:rPr>
          <w:sz w:val="26"/>
          <w:szCs w:val="26"/>
        </w:rPr>
        <w:t xml:space="preserve">benefit these customer classes will be </w:t>
      </w:r>
      <w:r w:rsidR="00A91821" w:rsidRPr="00B72E35">
        <w:rPr>
          <w:sz w:val="26"/>
          <w:szCs w:val="26"/>
        </w:rPr>
        <w:t>finance</w:t>
      </w:r>
      <w:r w:rsidR="003A4496">
        <w:rPr>
          <w:sz w:val="26"/>
          <w:szCs w:val="26"/>
        </w:rPr>
        <w:t>d by these customers.  The remainder of the EE&amp;C measures benefitting governments, school districts, institutions of higher education and non-profit entities are assigned in a reas</w:t>
      </w:r>
      <w:r w:rsidR="004C6969">
        <w:rPr>
          <w:sz w:val="26"/>
          <w:szCs w:val="26"/>
        </w:rPr>
        <w:t>onable manner to the rate class</w:t>
      </w:r>
      <w:r w:rsidR="003A4496">
        <w:rPr>
          <w:sz w:val="26"/>
          <w:szCs w:val="26"/>
        </w:rPr>
        <w:t xml:space="preserve">es in which those customers are embedded.  </w:t>
      </w:r>
    </w:p>
    <w:p w:rsidR="00A91821" w:rsidRDefault="00A91821" w:rsidP="00A91821">
      <w:pPr>
        <w:spacing w:line="360" w:lineRule="auto"/>
        <w:ind w:firstLine="1440"/>
        <w:rPr>
          <w:sz w:val="26"/>
          <w:szCs w:val="26"/>
        </w:rPr>
      </w:pPr>
    </w:p>
    <w:p w:rsidR="00823A00" w:rsidRDefault="00823A00" w:rsidP="00A91821">
      <w:pPr>
        <w:spacing w:line="360" w:lineRule="auto"/>
        <w:ind w:firstLine="1440"/>
        <w:rPr>
          <w:sz w:val="26"/>
          <w:szCs w:val="26"/>
        </w:rPr>
      </w:pPr>
    </w:p>
    <w:p w:rsidR="00306C97" w:rsidRPr="00C105A3" w:rsidRDefault="00713216" w:rsidP="00F244A8">
      <w:pPr>
        <w:pStyle w:val="Heading5"/>
        <w:spacing w:line="240" w:lineRule="auto"/>
        <w:ind w:left="3600" w:hanging="720"/>
      </w:pPr>
      <w:bookmarkStart w:id="104" w:name="_Toc242516300"/>
      <w:r>
        <w:lastRenderedPageBreak/>
        <w:t>(2</w:t>
      </w:r>
      <w:r w:rsidR="00306C97" w:rsidRPr="00C105A3">
        <w:t xml:space="preserve">)  </w:t>
      </w:r>
      <w:r w:rsidR="00306C97">
        <w:tab/>
      </w:r>
      <w:r w:rsidR="00F244A8">
        <w:t xml:space="preserve">kWh Energy Charge Versus a </w:t>
      </w:r>
      <w:r w:rsidR="00BC034E">
        <w:t xml:space="preserve">kW </w:t>
      </w:r>
      <w:r w:rsidR="00F244A8">
        <w:t xml:space="preserve">Demand Charge for </w:t>
      </w:r>
      <w:r w:rsidR="00BB6B4E">
        <w:t xml:space="preserve">Large C&amp;I </w:t>
      </w:r>
      <w:r w:rsidR="00F244A8">
        <w:t>Customers</w:t>
      </w:r>
      <w:bookmarkEnd w:id="104"/>
    </w:p>
    <w:p w:rsidR="00306C97" w:rsidRDefault="00306C97" w:rsidP="00306C97">
      <w:pPr>
        <w:spacing w:line="360" w:lineRule="auto"/>
        <w:ind w:firstLine="1440"/>
        <w:rPr>
          <w:sz w:val="26"/>
          <w:szCs w:val="26"/>
        </w:rPr>
      </w:pPr>
    </w:p>
    <w:p w:rsidR="007F7076" w:rsidRPr="00584A97" w:rsidRDefault="007F7076" w:rsidP="007F7076">
      <w:pPr>
        <w:pStyle w:val="Heading6"/>
        <w:rPr>
          <w:i/>
        </w:rPr>
      </w:pPr>
      <w:r w:rsidRPr="00DA0CEC">
        <w:t>(A)</w:t>
      </w:r>
      <w:r w:rsidRPr="00DA0CEC">
        <w:tab/>
      </w:r>
      <w:r>
        <w:rPr>
          <w:i/>
        </w:rPr>
        <w:t>October 2009 Order</w:t>
      </w:r>
    </w:p>
    <w:p w:rsidR="007F7076" w:rsidRDefault="007F7076" w:rsidP="007F7076"/>
    <w:p w:rsidR="007F7076" w:rsidRDefault="007F7076" w:rsidP="007F7076">
      <w:pPr>
        <w:spacing w:line="360" w:lineRule="auto"/>
        <w:rPr>
          <w:sz w:val="26"/>
          <w:szCs w:val="26"/>
        </w:rPr>
      </w:pPr>
      <w:r>
        <w:rPr>
          <w:sz w:val="26"/>
          <w:szCs w:val="26"/>
        </w:rPr>
        <w:tab/>
      </w:r>
      <w:r>
        <w:rPr>
          <w:sz w:val="26"/>
          <w:szCs w:val="26"/>
        </w:rPr>
        <w:tab/>
        <w:t>FirstEnergy’s initial cost assignments to Large C&amp;I customers were based upon a kWh energy charge.  FirstEnergy had also proposed to file customer class specific 1307(e) reconciliation statements annually to address the cumulative over/under</w:t>
      </w:r>
      <w:r w:rsidR="00620AC2">
        <w:rPr>
          <w:sz w:val="26"/>
          <w:szCs w:val="26"/>
        </w:rPr>
        <w:t xml:space="preserve"> </w:t>
      </w:r>
      <w:r>
        <w:rPr>
          <w:sz w:val="26"/>
          <w:szCs w:val="26"/>
        </w:rPr>
        <w:t xml:space="preserve"> collections of the EE&amp;C charges on a customer class basis.  FirstEnergy Statement No. </w:t>
      </w:r>
      <w:r w:rsidR="000D2A7B">
        <w:rPr>
          <w:sz w:val="26"/>
          <w:szCs w:val="26"/>
        </w:rPr>
        <w:br/>
      </w:r>
      <w:r>
        <w:rPr>
          <w:sz w:val="26"/>
          <w:szCs w:val="26"/>
        </w:rPr>
        <w:t>3-R at 7-8</w:t>
      </w:r>
      <w:r w:rsidR="000D2A7B">
        <w:rPr>
          <w:sz w:val="26"/>
          <w:szCs w:val="26"/>
        </w:rPr>
        <w:t>;</w:t>
      </w:r>
      <w:r>
        <w:rPr>
          <w:sz w:val="26"/>
          <w:szCs w:val="26"/>
        </w:rPr>
        <w:t xml:space="preserve"> </w:t>
      </w:r>
      <w:r w:rsidRPr="00C560AC">
        <w:rPr>
          <w:i/>
          <w:sz w:val="26"/>
          <w:szCs w:val="26"/>
        </w:rPr>
        <w:t>October 2009 Order</w:t>
      </w:r>
      <w:r>
        <w:rPr>
          <w:sz w:val="26"/>
          <w:szCs w:val="26"/>
        </w:rPr>
        <w:t xml:space="preserve"> at 83.</w:t>
      </w:r>
    </w:p>
    <w:p w:rsidR="007F7076" w:rsidRDefault="007F7076" w:rsidP="007F7076">
      <w:pPr>
        <w:spacing w:line="360" w:lineRule="auto"/>
        <w:rPr>
          <w:sz w:val="26"/>
          <w:szCs w:val="26"/>
        </w:rPr>
      </w:pPr>
    </w:p>
    <w:p w:rsidR="007F7076" w:rsidRPr="00733C57" w:rsidRDefault="007F7076" w:rsidP="007F7076">
      <w:pPr>
        <w:spacing w:line="360" w:lineRule="auto"/>
      </w:pPr>
      <w:r>
        <w:rPr>
          <w:sz w:val="26"/>
          <w:szCs w:val="26"/>
        </w:rPr>
        <w:tab/>
      </w:r>
      <w:r>
        <w:rPr>
          <w:sz w:val="26"/>
          <w:szCs w:val="26"/>
        </w:rPr>
        <w:tab/>
      </w:r>
      <w:r w:rsidR="000D2A7B">
        <w:rPr>
          <w:sz w:val="26"/>
          <w:szCs w:val="26"/>
        </w:rPr>
        <w:t xml:space="preserve">We rejected </w:t>
      </w:r>
      <w:r>
        <w:rPr>
          <w:sz w:val="26"/>
          <w:szCs w:val="26"/>
        </w:rPr>
        <w:t xml:space="preserve">the Companies’ proposed kWh recovery methodology, as it pertains to Large C&amp;I customers, </w:t>
      </w:r>
      <w:r w:rsidRPr="00733C57">
        <w:rPr>
          <w:i/>
          <w:sz w:val="26"/>
          <w:szCs w:val="26"/>
        </w:rPr>
        <w:t>inter alia</w:t>
      </w:r>
      <w:r>
        <w:rPr>
          <w:sz w:val="26"/>
          <w:szCs w:val="26"/>
        </w:rPr>
        <w:t xml:space="preserve">, </w:t>
      </w:r>
      <w:r w:rsidR="000D2A7B">
        <w:rPr>
          <w:sz w:val="26"/>
          <w:szCs w:val="26"/>
        </w:rPr>
        <w:t>because</w:t>
      </w:r>
      <w:r>
        <w:rPr>
          <w:sz w:val="26"/>
          <w:szCs w:val="26"/>
        </w:rPr>
        <w:t xml:space="preserve"> it would</w:t>
      </w:r>
      <w:r w:rsidR="003720DA">
        <w:rPr>
          <w:sz w:val="26"/>
          <w:szCs w:val="26"/>
        </w:rPr>
        <w:t xml:space="preserve"> assign a greater cost burden to</w:t>
      </w:r>
      <w:r>
        <w:rPr>
          <w:sz w:val="26"/>
          <w:szCs w:val="26"/>
        </w:rPr>
        <w:t xml:space="preserve"> an EDC’s largest cus</w:t>
      </w:r>
      <w:r w:rsidR="00757C9B">
        <w:rPr>
          <w:sz w:val="26"/>
          <w:szCs w:val="26"/>
        </w:rPr>
        <w:t>tomers</w:t>
      </w:r>
      <w:r>
        <w:rPr>
          <w:sz w:val="26"/>
          <w:szCs w:val="26"/>
        </w:rPr>
        <w:t xml:space="preserve"> regardless of the actual benefit received through energy efficiency and demand reduction programs designed for their class.  </w:t>
      </w:r>
      <w:r w:rsidRPr="003720DA">
        <w:rPr>
          <w:i/>
          <w:sz w:val="26"/>
          <w:szCs w:val="26"/>
        </w:rPr>
        <w:t>October 2009 Order</w:t>
      </w:r>
      <w:r w:rsidR="003720DA">
        <w:rPr>
          <w:sz w:val="26"/>
          <w:szCs w:val="26"/>
        </w:rPr>
        <w:t xml:space="preserve"> at 84. </w:t>
      </w:r>
      <w:r w:rsidR="000D2A7B">
        <w:rPr>
          <w:sz w:val="26"/>
          <w:szCs w:val="26"/>
        </w:rPr>
        <w:t xml:space="preserve"> We</w:t>
      </w:r>
      <w:r>
        <w:rPr>
          <w:sz w:val="26"/>
          <w:szCs w:val="26"/>
        </w:rPr>
        <w:t xml:space="preserve"> directed Met Ed and Penelec to adopt an EE&amp;C Plan demand charge based on a customer’s PJM Peak Load Contribution (PLC) as the cost recovery mechanism for its Large C&amp;I customers.</w:t>
      </w:r>
      <w:r>
        <w:rPr>
          <w:rStyle w:val="FootnoteReference"/>
          <w:sz w:val="26"/>
          <w:szCs w:val="26"/>
        </w:rPr>
        <w:footnoteReference w:id="23"/>
      </w:r>
      <w:r>
        <w:rPr>
          <w:sz w:val="26"/>
          <w:szCs w:val="26"/>
        </w:rPr>
        <w:t xml:space="preserve">  The Commission then directed Penn Power to adopt a comparable cost recovery mechanism when it joins PJM.  In the meantime, Penn Power’s demand charge is to be based on the monthly kW used by Large C&amp;I customers, or a Peak Load Contribution (PLC) equivalent should such determinant become available in the future in the MISO market.  </w:t>
      </w:r>
      <w:r w:rsidRPr="007072D3">
        <w:rPr>
          <w:i/>
          <w:sz w:val="26"/>
          <w:szCs w:val="26"/>
        </w:rPr>
        <w:t>October 2009 Order</w:t>
      </w:r>
      <w:r>
        <w:rPr>
          <w:sz w:val="26"/>
          <w:szCs w:val="26"/>
        </w:rPr>
        <w:t xml:space="preserve"> at 85-86.  </w:t>
      </w:r>
    </w:p>
    <w:p w:rsidR="007F7076" w:rsidRDefault="007F7076" w:rsidP="007F7076">
      <w:pPr>
        <w:spacing w:line="360" w:lineRule="auto"/>
        <w:ind w:firstLine="1440"/>
        <w:rPr>
          <w:sz w:val="26"/>
          <w:szCs w:val="26"/>
        </w:rPr>
      </w:pPr>
    </w:p>
    <w:p w:rsidR="007F7076" w:rsidRDefault="007F7076" w:rsidP="007F7076">
      <w:pPr>
        <w:pStyle w:val="Heading6"/>
      </w:pPr>
      <w:bookmarkStart w:id="105" w:name="_Toc248206988"/>
      <w:r>
        <w:t>(B</w:t>
      </w:r>
      <w:r w:rsidRPr="00DA0CEC">
        <w:t>)</w:t>
      </w:r>
      <w:r w:rsidRPr="00DA0CEC">
        <w:tab/>
        <w:t>Positions of the Parties</w:t>
      </w:r>
      <w:bookmarkEnd w:id="105"/>
    </w:p>
    <w:p w:rsidR="007F7076" w:rsidRPr="007072D3" w:rsidRDefault="007F7076" w:rsidP="007F7076"/>
    <w:p w:rsidR="007F7076" w:rsidRDefault="007F7076" w:rsidP="007F7076">
      <w:pPr>
        <w:spacing w:line="360" w:lineRule="auto"/>
        <w:ind w:firstLine="1440"/>
        <w:rPr>
          <w:sz w:val="26"/>
          <w:szCs w:val="26"/>
        </w:rPr>
      </w:pPr>
      <w:r>
        <w:rPr>
          <w:sz w:val="26"/>
          <w:szCs w:val="26"/>
        </w:rPr>
        <w:t xml:space="preserve">Met Ed and Penelec assert in their Revised Plan that they adopted a demand charge for the industrial customer class.  </w:t>
      </w:r>
      <w:r w:rsidR="00AA2B22">
        <w:rPr>
          <w:sz w:val="26"/>
          <w:szCs w:val="26"/>
        </w:rPr>
        <w:t>Cover letter to Revised Plans at 2.  The r</w:t>
      </w:r>
      <w:r>
        <w:rPr>
          <w:sz w:val="26"/>
          <w:szCs w:val="26"/>
        </w:rPr>
        <w:t xml:space="preserve">evised tariff sheets for Met Ed and Penelec state that the Peak Load Contribution (PLC) is a </w:t>
      </w:r>
      <w:r>
        <w:rPr>
          <w:sz w:val="26"/>
          <w:szCs w:val="26"/>
        </w:rPr>
        <w:lastRenderedPageBreak/>
        <w:t>customer’s contribution to a zone’s normalized summer peak load, as estimated by the Company.  Met Ed</w:t>
      </w:r>
      <w:r w:rsidR="00820F9B">
        <w:rPr>
          <w:sz w:val="26"/>
          <w:szCs w:val="26"/>
        </w:rPr>
        <w:t>’s Revised Plan, Appendix H at 4</w:t>
      </w:r>
      <w:r>
        <w:rPr>
          <w:sz w:val="26"/>
          <w:szCs w:val="26"/>
        </w:rPr>
        <w:t xml:space="preserve"> and Penelec</w:t>
      </w:r>
      <w:r w:rsidR="00820F9B">
        <w:rPr>
          <w:sz w:val="26"/>
          <w:szCs w:val="26"/>
        </w:rPr>
        <w:t>’s</w:t>
      </w:r>
      <w:r>
        <w:rPr>
          <w:sz w:val="26"/>
          <w:szCs w:val="26"/>
        </w:rPr>
        <w:t xml:space="preserve"> Revised Plan, Appendix H at 4.  The billing rate is </w:t>
      </w:r>
      <w:r w:rsidR="00820F9B">
        <w:rPr>
          <w:sz w:val="26"/>
          <w:szCs w:val="26"/>
        </w:rPr>
        <w:t xml:space="preserve">calculated </w:t>
      </w:r>
      <w:r>
        <w:rPr>
          <w:sz w:val="26"/>
          <w:szCs w:val="26"/>
        </w:rPr>
        <w:t>on a kW basis.</w:t>
      </w:r>
    </w:p>
    <w:p w:rsidR="00823A00" w:rsidRDefault="00823A00" w:rsidP="007F7076">
      <w:pPr>
        <w:spacing w:line="360" w:lineRule="auto"/>
        <w:ind w:firstLine="1440"/>
        <w:rPr>
          <w:sz w:val="26"/>
          <w:szCs w:val="26"/>
        </w:rPr>
      </w:pPr>
    </w:p>
    <w:p w:rsidR="007F7076" w:rsidRDefault="007F7076" w:rsidP="007F7076">
      <w:pPr>
        <w:pStyle w:val="Heading6"/>
        <w:rPr>
          <w:b w:val="0"/>
        </w:rPr>
      </w:pPr>
      <w:bookmarkStart w:id="106" w:name="_Toc248206989"/>
      <w:r>
        <w:t>(C)</w:t>
      </w:r>
      <w:r>
        <w:tab/>
        <w:t>Disposition</w:t>
      </w:r>
      <w:bookmarkEnd w:id="106"/>
    </w:p>
    <w:p w:rsidR="007F7076" w:rsidRDefault="007F7076" w:rsidP="007F7076">
      <w:pPr>
        <w:spacing w:line="360" w:lineRule="auto"/>
        <w:ind w:firstLine="1440"/>
        <w:rPr>
          <w:sz w:val="26"/>
          <w:szCs w:val="26"/>
        </w:rPr>
      </w:pPr>
    </w:p>
    <w:p w:rsidR="007F7076" w:rsidRPr="00EE1A38" w:rsidRDefault="00820F9B" w:rsidP="007F7076">
      <w:pPr>
        <w:spacing w:line="360" w:lineRule="auto"/>
        <w:ind w:firstLine="1440"/>
        <w:rPr>
          <w:sz w:val="26"/>
          <w:szCs w:val="26"/>
        </w:rPr>
      </w:pPr>
      <w:r>
        <w:rPr>
          <w:sz w:val="26"/>
          <w:szCs w:val="26"/>
        </w:rPr>
        <w:t>We find that Met Ed and Penelec have complied with our directive on this issue.  T</w:t>
      </w:r>
      <w:r w:rsidR="007F7076">
        <w:rPr>
          <w:sz w:val="26"/>
          <w:szCs w:val="26"/>
        </w:rPr>
        <w:t xml:space="preserve">he </w:t>
      </w:r>
      <w:r w:rsidR="007F7076" w:rsidRPr="007072D3">
        <w:rPr>
          <w:i/>
          <w:sz w:val="26"/>
          <w:szCs w:val="26"/>
        </w:rPr>
        <w:t>October 2009 Order</w:t>
      </w:r>
      <w:r w:rsidR="007F7076">
        <w:rPr>
          <w:sz w:val="26"/>
          <w:szCs w:val="26"/>
        </w:rPr>
        <w:t xml:space="preserve"> stated that the PJM PLC is determined based on the customer’s electricity demand during the five PJM peaks </w:t>
      </w:r>
      <w:r w:rsidR="003D7314">
        <w:rPr>
          <w:sz w:val="26"/>
          <w:szCs w:val="26"/>
        </w:rPr>
        <w:t xml:space="preserve">of </w:t>
      </w:r>
      <w:r w:rsidR="007F7076">
        <w:rPr>
          <w:sz w:val="26"/>
          <w:szCs w:val="26"/>
        </w:rPr>
        <w:t xml:space="preserve">the prior year.  </w:t>
      </w:r>
      <w:r w:rsidR="005E1087">
        <w:rPr>
          <w:sz w:val="26"/>
          <w:szCs w:val="26"/>
        </w:rPr>
        <w:t xml:space="preserve">The </w:t>
      </w:r>
      <w:r w:rsidR="00080100">
        <w:rPr>
          <w:sz w:val="26"/>
          <w:szCs w:val="26"/>
        </w:rPr>
        <w:t>two C</w:t>
      </w:r>
      <w:r w:rsidR="005E1087">
        <w:rPr>
          <w:sz w:val="26"/>
          <w:szCs w:val="26"/>
        </w:rPr>
        <w:t xml:space="preserve">ompanies’ </w:t>
      </w:r>
      <w:r w:rsidR="00422588">
        <w:rPr>
          <w:sz w:val="26"/>
          <w:szCs w:val="26"/>
        </w:rPr>
        <w:t>definition of Peak Load Contribution as “A Customer’s contribution to a zone’s normalized summer peak load</w:t>
      </w:r>
      <w:r w:rsidR="00422588" w:rsidRPr="003D7314">
        <w:rPr>
          <w:sz w:val="26"/>
          <w:szCs w:val="26"/>
        </w:rPr>
        <w:t xml:space="preserve">, as estimated by the Company” </w:t>
      </w:r>
      <w:r w:rsidR="007F7076">
        <w:rPr>
          <w:sz w:val="26"/>
          <w:szCs w:val="26"/>
        </w:rPr>
        <w:t>is acceptable.</w:t>
      </w:r>
      <w:r w:rsidR="005E1087">
        <w:rPr>
          <w:sz w:val="26"/>
          <w:szCs w:val="26"/>
        </w:rPr>
        <w:t xml:space="preserve">  It should be noted that it is the responsibility </w:t>
      </w:r>
      <w:r w:rsidR="00080100">
        <w:rPr>
          <w:sz w:val="26"/>
          <w:szCs w:val="26"/>
        </w:rPr>
        <w:t xml:space="preserve">of each Company </w:t>
      </w:r>
      <w:r w:rsidR="005E1087">
        <w:rPr>
          <w:sz w:val="26"/>
          <w:szCs w:val="26"/>
        </w:rPr>
        <w:t xml:space="preserve">to allocate the PJM-provided PLC among its customer classes.  </w:t>
      </w:r>
      <w:r w:rsidR="007F7076">
        <w:rPr>
          <w:sz w:val="26"/>
          <w:szCs w:val="26"/>
        </w:rPr>
        <w:t xml:space="preserve">Therefore, we shall </w:t>
      </w:r>
      <w:r w:rsidR="005E1087">
        <w:rPr>
          <w:sz w:val="26"/>
          <w:szCs w:val="26"/>
        </w:rPr>
        <w:t xml:space="preserve">accept </w:t>
      </w:r>
      <w:r w:rsidR="007F7076">
        <w:rPr>
          <w:sz w:val="26"/>
          <w:szCs w:val="26"/>
        </w:rPr>
        <w:t>Met Ed</w:t>
      </w:r>
      <w:r w:rsidR="005E1087">
        <w:rPr>
          <w:sz w:val="26"/>
          <w:szCs w:val="26"/>
        </w:rPr>
        <w:t>’s</w:t>
      </w:r>
      <w:r w:rsidR="007F7076">
        <w:rPr>
          <w:sz w:val="26"/>
          <w:szCs w:val="26"/>
        </w:rPr>
        <w:t xml:space="preserve"> and Penelec</w:t>
      </w:r>
      <w:r w:rsidR="005E1087">
        <w:rPr>
          <w:sz w:val="26"/>
          <w:szCs w:val="26"/>
        </w:rPr>
        <w:t>’s</w:t>
      </w:r>
      <w:r w:rsidR="007F7076">
        <w:rPr>
          <w:sz w:val="26"/>
          <w:szCs w:val="26"/>
        </w:rPr>
        <w:t xml:space="preserve"> </w:t>
      </w:r>
      <w:r w:rsidR="00AA2B22">
        <w:rPr>
          <w:sz w:val="26"/>
          <w:szCs w:val="26"/>
        </w:rPr>
        <w:t>revis</w:t>
      </w:r>
      <w:r w:rsidR="005E1087">
        <w:rPr>
          <w:sz w:val="26"/>
          <w:szCs w:val="26"/>
        </w:rPr>
        <w:t xml:space="preserve">ion.  </w:t>
      </w:r>
    </w:p>
    <w:p w:rsidR="009A72D1" w:rsidRDefault="009A72D1" w:rsidP="008970E3">
      <w:pPr>
        <w:widowControl w:val="0"/>
        <w:spacing w:line="360" w:lineRule="auto"/>
        <w:ind w:firstLine="1440"/>
        <w:rPr>
          <w:sz w:val="26"/>
          <w:szCs w:val="26"/>
        </w:rPr>
      </w:pPr>
    </w:p>
    <w:p w:rsidR="00EE40FF" w:rsidRDefault="00ED7B6B" w:rsidP="00EE40FF">
      <w:pPr>
        <w:pStyle w:val="Heading4"/>
        <w:spacing w:line="240" w:lineRule="auto"/>
        <w:ind w:left="2880" w:hanging="720"/>
      </w:pPr>
      <w:bookmarkStart w:id="107" w:name="_Toc242516303"/>
      <w:bookmarkStart w:id="108" w:name="_Toc251764119"/>
      <w:r>
        <w:t>b</w:t>
      </w:r>
      <w:r w:rsidR="001E3672">
        <w:t>.</w:t>
      </w:r>
      <w:r>
        <w:tab/>
        <w:t>Cost Recovery through a Separate Surcharge or Within Distribution Rates</w:t>
      </w:r>
      <w:bookmarkEnd w:id="107"/>
      <w:bookmarkEnd w:id="108"/>
    </w:p>
    <w:p w:rsidR="00ED7B6B" w:rsidRDefault="00ED7B6B" w:rsidP="00ED7B6B">
      <w:pPr>
        <w:pStyle w:val="Heading4"/>
      </w:pPr>
      <w:r>
        <w:tab/>
      </w:r>
    </w:p>
    <w:p w:rsidR="00EE40FF" w:rsidRPr="00584A97" w:rsidRDefault="00EE40FF" w:rsidP="00EE40FF">
      <w:pPr>
        <w:pStyle w:val="Heading5"/>
        <w:spacing w:line="240" w:lineRule="auto"/>
        <w:ind w:left="3600" w:hanging="720"/>
        <w:rPr>
          <w:i/>
        </w:rPr>
      </w:pPr>
      <w:bookmarkStart w:id="109" w:name="_Toc242516304"/>
      <w:r w:rsidRPr="00C105A3">
        <w:t xml:space="preserve">(1)  </w:t>
      </w:r>
      <w:r>
        <w:tab/>
      </w:r>
      <w:bookmarkEnd w:id="109"/>
      <w:r w:rsidR="00584A97">
        <w:rPr>
          <w:i/>
        </w:rPr>
        <w:t>October 2009 Order</w:t>
      </w:r>
    </w:p>
    <w:p w:rsidR="002F1A26" w:rsidRDefault="00962691" w:rsidP="00962691">
      <w:pPr>
        <w:spacing w:line="360" w:lineRule="auto"/>
        <w:rPr>
          <w:sz w:val="26"/>
          <w:szCs w:val="26"/>
        </w:rPr>
      </w:pPr>
      <w:r>
        <w:rPr>
          <w:sz w:val="26"/>
          <w:szCs w:val="26"/>
        </w:rPr>
        <w:tab/>
      </w:r>
      <w:r>
        <w:rPr>
          <w:sz w:val="26"/>
          <w:szCs w:val="26"/>
        </w:rPr>
        <w:tab/>
      </w:r>
    </w:p>
    <w:p w:rsidR="00962691" w:rsidRDefault="00962691" w:rsidP="002F1A26">
      <w:pPr>
        <w:spacing w:line="360" w:lineRule="auto"/>
        <w:ind w:firstLine="1440"/>
        <w:rPr>
          <w:sz w:val="26"/>
          <w:szCs w:val="26"/>
        </w:rPr>
      </w:pPr>
      <w:r>
        <w:rPr>
          <w:sz w:val="26"/>
          <w:szCs w:val="26"/>
        </w:rPr>
        <w:t xml:space="preserve">FirstEnergy proposed three separate line item surcharges for each of its distribution companies to recover </w:t>
      </w:r>
      <w:r w:rsidR="00AA2B22">
        <w:rPr>
          <w:sz w:val="26"/>
          <w:szCs w:val="26"/>
        </w:rPr>
        <w:t xml:space="preserve">the </w:t>
      </w:r>
      <w:r>
        <w:rPr>
          <w:sz w:val="26"/>
          <w:szCs w:val="26"/>
        </w:rPr>
        <w:t xml:space="preserve">costs of their respective EE&amp;C Plans.  </w:t>
      </w:r>
      <w:r w:rsidRPr="008D291A">
        <w:rPr>
          <w:i/>
          <w:sz w:val="26"/>
          <w:szCs w:val="26"/>
        </w:rPr>
        <w:t>October 2009 Order</w:t>
      </w:r>
      <w:r w:rsidR="00AA2B22">
        <w:rPr>
          <w:sz w:val="26"/>
          <w:szCs w:val="26"/>
        </w:rPr>
        <w:t xml:space="preserve"> at 86.  We</w:t>
      </w:r>
      <w:r>
        <w:rPr>
          <w:sz w:val="26"/>
          <w:szCs w:val="26"/>
        </w:rPr>
        <w:t xml:space="preserve"> found that, c</w:t>
      </w:r>
      <w:r w:rsidRPr="00F734A1">
        <w:rPr>
          <w:sz w:val="26"/>
          <w:szCs w:val="26"/>
        </w:rPr>
        <w:t>onsistent with the current Commission-approved approach regarding Section 1307(e) cost recovery mechanisms</w:t>
      </w:r>
      <w:r>
        <w:rPr>
          <w:sz w:val="26"/>
          <w:szCs w:val="26"/>
        </w:rPr>
        <w:t>,</w:t>
      </w:r>
      <w:r w:rsidRPr="00F734A1">
        <w:rPr>
          <w:sz w:val="26"/>
          <w:szCs w:val="26"/>
        </w:rPr>
        <w:t xml:space="preserve"> such as the Universal Service Funding Mechanism and the Universal Service Program Long Term Evaluator, </w:t>
      </w:r>
      <w:r>
        <w:rPr>
          <w:sz w:val="26"/>
          <w:szCs w:val="26"/>
        </w:rPr>
        <w:t xml:space="preserve">FirstEnergy’s </w:t>
      </w:r>
      <w:r w:rsidRPr="00F734A1">
        <w:rPr>
          <w:sz w:val="26"/>
          <w:szCs w:val="26"/>
        </w:rPr>
        <w:t>EE&amp;C</w:t>
      </w:r>
      <w:r>
        <w:rPr>
          <w:sz w:val="26"/>
          <w:szCs w:val="26"/>
        </w:rPr>
        <w:t xml:space="preserve"> Plan</w:t>
      </w:r>
      <w:r w:rsidRPr="00F734A1">
        <w:rPr>
          <w:sz w:val="26"/>
          <w:szCs w:val="26"/>
        </w:rPr>
        <w:t xml:space="preserve"> costs </w:t>
      </w:r>
      <w:r w:rsidR="00AA2B22">
        <w:rPr>
          <w:sz w:val="26"/>
          <w:szCs w:val="26"/>
        </w:rPr>
        <w:t xml:space="preserve">instead </w:t>
      </w:r>
      <w:r w:rsidRPr="00F734A1">
        <w:rPr>
          <w:sz w:val="26"/>
          <w:szCs w:val="26"/>
        </w:rPr>
        <w:t xml:space="preserve">should be </w:t>
      </w:r>
      <w:r>
        <w:rPr>
          <w:sz w:val="26"/>
          <w:szCs w:val="26"/>
        </w:rPr>
        <w:t>recovered</w:t>
      </w:r>
      <w:r w:rsidRPr="00F734A1">
        <w:rPr>
          <w:sz w:val="26"/>
          <w:szCs w:val="26"/>
        </w:rPr>
        <w:t xml:space="preserve"> in the distribution rate on customers’ bills.</w:t>
      </w:r>
      <w:r>
        <w:rPr>
          <w:sz w:val="26"/>
          <w:szCs w:val="26"/>
        </w:rPr>
        <w:t xml:space="preserve">  </w:t>
      </w:r>
      <w:r w:rsidRPr="00FA3958">
        <w:rPr>
          <w:i/>
          <w:sz w:val="26"/>
          <w:szCs w:val="26"/>
        </w:rPr>
        <w:t>October 2009 Order</w:t>
      </w:r>
      <w:r>
        <w:rPr>
          <w:sz w:val="26"/>
          <w:szCs w:val="26"/>
        </w:rPr>
        <w:t xml:space="preserve"> at 88.</w:t>
      </w:r>
    </w:p>
    <w:p w:rsidR="00962691" w:rsidRDefault="00962691" w:rsidP="00962691">
      <w:pPr>
        <w:spacing w:line="360" w:lineRule="auto"/>
        <w:rPr>
          <w:sz w:val="26"/>
          <w:szCs w:val="26"/>
        </w:rPr>
      </w:pPr>
    </w:p>
    <w:p w:rsidR="00962691" w:rsidRDefault="00AA2B22" w:rsidP="00962691">
      <w:pPr>
        <w:spacing w:line="360" w:lineRule="auto"/>
        <w:ind w:firstLine="1440"/>
        <w:rPr>
          <w:sz w:val="26"/>
          <w:szCs w:val="26"/>
        </w:rPr>
      </w:pPr>
      <w:r>
        <w:rPr>
          <w:color w:val="000000"/>
          <w:sz w:val="26"/>
          <w:szCs w:val="26"/>
        </w:rPr>
        <w:t>We</w:t>
      </w:r>
      <w:r w:rsidR="00962691">
        <w:rPr>
          <w:color w:val="000000"/>
          <w:sz w:val="26"/>
          <w:szCs w:val="26"/>
        </w:rPr>
        <w:t xml:space="preserve"> did, however, make an exception for both the commercial and industrial customer classes.  The Commission reasoned that </w:t>
      </w:r>
      <w:r w:rsidR="00962691" w:rsidRPr="00EF32FA">
        <w:rPr>
          <w:sz w:val="26"/>
          <w:szCs w:val="26"/>
        </w:rPr>
        <w:t xml:space="preserve">the EE&amp;C program costs are material </w:t>
      </w:r>
      <w:r w:rsidR="00962691" w:rsidRPr="00EF32FA">
        <w:rPr>
          <w:sz w:val="26"/>
          <w:szCs w:val="26"/>
        </w:rPr>
        <w:lastRenderedPageBreak/>
        <w:t xml:space="preserve">and may result in a significant rate increase. </w:t>
      </w:r>
      <w:r w:rsidR="00962691">
        <w:rPr>
          <w:sz w:val="26"/>
          <w:szCs w:val="26"/>
        </w:rPr>
        <w:t>Therefore, commercial and industrial c</w:t>
      </w:r>
      <w:r w:rsidR="00962691" w:rsidRPr="00EF32FA">
        <w:rPr>
          <w:sz w:val="26"/>
          <w:szCs w:val="26"/>
        </w:rPr>
        <w:t xml:space="preserve">ustomers </w:t>
      </w:r>
      <w:r w:rsidR="00962691">
        <w:rPr>
          <w:sz w:val="26"/>
          <w:szCs w:val="26"/>
        </w:rPr>
        <w:t>might</w:t>
      </w:r>
      <w:r w:rsidR="00962691" w:rsidRPr="00EF32FA">
        <w:rPr>
          <w:sz w:val="26"/>
          <w:szCs w:val="26"/>
        </w:rPr>
        <w:t xml:space="preserve"> view this as a distribution rate increase </w:t>
      </w:r>
      <w:r w:rsidR="00962691">
        <w:rPr>
          <w:sz w:val="26"/>
          <w:szCs w:val="26"/>
        </w:rPr>
        <w:t>if</w:t>
      </w:r>
      <w:r w:rsidR="00962691" w:rsidRPr="00EF32FA">
        <w:rPr>
          <w:sz w:val="26"/>
          <w:szCs w:val="26"/>
        </w:rPr>
        <w:t xml:space="preserve"> the charge </w:t>
      </w:r>
      <w:r w:rsidR="00962691">
        <w:rPr>
          <w:sz w:val="26"/>
          <w:szCs w:val="26"/>
        </w:rPr>
        <w:t xml:space="preserve">is </w:t>
      </w:r>
      <w:r w:rsidR="00962691" w:rsidRPr="00EF32FA">
        <w:rPr>
          <w:sz w:val="26"/>
          <w:szCs w:val="26"/>
        </w:rPr>
        <w:t xml:space="preserve">buried in the distribution rate.  </w:t>
      </w:r>
      <w:r w:rsidR="00962691">
        <w:rPr>
          <w:sz w:val="26"/>
          <w:szCs w:val="26"/>
        </w:rPr>
        <w:t>In order to address the need i</w:t>
      </w:r>
      <w:r w:rsidR="00962691">
        <w:rPr>
          <w:color w:val="000000"/>
          <w:sz w:val="26"/>
          <w:szCs w:val="26"/>
        </w:rPr>
        <w:t>n the current economic environment for the itemization and identification of costs for sophisticated business operators, the Commission approved the Companies’ proposal to list its</w:t>
      </w:r>
      <w:r w:rsidR="00962691" w:rsidRPr="0083344D">
        <w:rPr>
          <w:color w:val="000000"/>
          <w:sz w:val="26"/>
          <w:szCs w:val="26"/>
        </w:rPr>
        <w:t xml:space="preserve"> </w:t>
      </w:r>
      <w:r w:rsidR="00962691">
        <w:rPr>
          <w:color w:val="000000"/>
          <w:sz w:val="26"/>
          <w:szCs w:val="26"/>
        </w:rPr>
        <w:t>EEC-C</w:t>
      </w:r>
      <w:r w:rsidR="00962691" w:rsidRPr="0083344D">
        <w:rPr>
          <w:color w:val="000000"/>
          <w:sz w:val="26"/>
          <w:szCs w:val="26"/>
        </w:rPr>
        <w:t xml:space="preserve"> </w:t>
      </w:r>
      <w:r w:rsidR="00962691">
        <w:rPr>
          <w:color w:val="000000"/>
          <w:sz w:val="26"/>
          <w:szCs w:val="26"/>
        </w:rPr>
        <w:t>Rider as a separate line item</w:t>
      </w:r>
      <w:r w:rsidR="00962691" w:rsidRPr="0083344D">
        <w:rPr>
          <w:color w:val="000000"/>
          <w:sz w:val="26"/>
          <w:szCs w:val="26"/>
        </w:rPr>
        <w:t xml:space="preserve"> on </w:t>
      </w:r>
      <w:r w:rsidR="00962691">
        <w:rPr>
          <w:color w:val="000000"/>
          <w:sz w:val="26"/>
          <w:szCs w:val="26"/>
        </w:rPr>
        <w:t xml:space="preserve">commercial and industrial </w:t>
      </w:r>
      <w:r w:rsidR="00962691" w:rsidRPr="0083344D">
        <w:rPr>
          <w:color w:val="000000"/>
          <w:sz w:val="26"/>
          <w:szCs w:val="26"/>
        </w:rPr>
        <w:t>customers’ bills</w:t>
      </w:r>
      <w:r w:rsidR="00962691">
        <w:rPr>
          <w:color w:val="000000"/>
          <w:sz w:val="26"/>
          <w:szCs w:val="26"/>
        </w:rPr>
        <w:t xml:space="preserve">.  </w:t>
      </w:r>
      <w:r w:rsidR="00962691" w:rsidRPr="00E442AD">
        <w:rPr>
          <w:i/>
          <w:sz w:val="26"/>
          <w:szCs w:val="26"/>
        </w:rPr>
        <w:t>October 2009 Order</w:t>
      </w:r>
      <w:r w:rsidR="00962691">
        <w:rPr>
          <w:sz w:val="26"/>
          <w:szCs w:val="26"/>
        </w:rPr>
        <w:t xml:space="preserve"> at 88-89</w:t>
      </w:r>
      <w:r w:rsidR="00593B49">
        <w:rPr>
          <w:sz w:val="26"/>
          <w:szCs w:val="26"/>
        </w:rPr>
        <w:t>.</w:t>
      </w:r>
    </w:p>
    <w:p w:rsidR="00962691" w:rsidRPr="00A26FAD" w:rsidRDefault="00962691" w:rsidP="00962691">
      <w:pPr>
        <w:spacing w:line="360" w:lineRule="auto"/>
        <w:rPr>
          <w:sz w:val="26"/>
          <w:szCs w:val="26"/>
        </w:rPr>
      </w:pPr>
    </w:p>
    <w:p w:rsidR="00962691" w:rsidRDefault="00962691" w:rsidP="00962691">
      <w:pPr>
        <w:pStyle w:val="Heading5"/>
        <w:spacing w:line="240" w:lineRule="auto"/>
        <w:ind w:left="3600" w:hanging="720"/>
      </w:pPr>
      <w:bookmarkStart w:id="110" w:name="_Toc248206992"/>
      <w:r>
        <w:t>(2</w:t>
      </w:r>
      <w:r w:rsidRPr="00C105A3">
        <w:t xml:space="preserve">)  </w:t>
      </w:r>
      <w:r>
        <w:tab/>
        <w:t>Positions of the Parties</w:t>
      </w:r>
      <w:bookmarkEnd w:id="110"/>
    </w:p>
    <w:p w:rsidR="00962691" w:rsidRPr="00593B49" w:rsidRDefault="00962691" w:rsidP="00962691">
      <w:pPr>
        <w:rPr>
          <w:sz w:val="26"/>
          <w:szCs w:val="26"/>
        </w:rPr>
      </w:pPr>
    </w:p>
    <w:p w:rsidR="00593B49" w:rsidRDefault="00593B49" w:rsidP="00593B49">
      <w:pPr>
        <w:spacing w:line="360" w:lineRule="auto"/>
        <w:ind w:firstLine="1440"/>
        <w:rPr>
          <w:sz w:val="26"/>
          <w:szCs w:val="26"/>
        </w:rPr>
      </w:pPr>
      <w:r>
        <w:rPr>
          <w:sz w:val="26"/>
          <w:szCs w:val="26"/>
        </w:rPr>
        <w:t xml:space="preserve">In the Overview section of </w:t>
      </w:r>
      <w:r w:rsidR="00184137">
        <w:rPr>
          <w:sz w:val="26"/>
          <w:szCs w:val="26"/>
        </w:rPr>
        <w:t xml:space="preserve">the </w:t>
      </w:r>
      <w:r>
        <w:rPr>
          <w:sz w:val="26"/>
          <w:szCs w:val="26"/>
        </w:rPr>
        <w:t>Revised Plan</w:t>
      </w:r>
      <w:r w:rsidR="00184137">
        <w:rPr>
          <w:sz w:val="26"/>
          <w:szCs w:val="26"/>
        </w:rPr>
        <w:t>s</w:t>
      </w:r>
      <w:r>
        <w:rPr>
          <w:sz w:val="26"/>
          <w:szCs w:val="26"/>
        </w:rPr>
        <w:t>, the Companies state that e</w:t>
      </w:r>
      <w:r w:rsidR="00184137">
        <w:rPr>
          <w:sz w:val="26"/>
          <w:szCs w:val="26"/>
        </w:rPr>
        <w:t>ach</w:t>
      </w:r>
      <w:r>
        <w:rPr>
          <w:sz w:val="26"/>
          <w:szCs w:val="26"/>
        </w:rPr>
        <w:t xml:space="preserve"> Revised Plan (a) incorporates recovery of the approved EE&amp;C costs through distribution rates for residential customers, and (b)</w:t>
      </w:r>
      <w:r w:rsidR="00184137">
        <w:rPr>
          <w:sz w:val="26"/>
          <w:szCs w:val="26"/>
        </w:rPr>
        <w:t xml:space="preserve"> collects approved EE&amp;C costs through a separate line item on customers’ bills for commercial and industrial (but not residential) customers.  Met Ed’s Revised Plan at 2, Penelec’s Revised Plan at 2, and Penn Power’s Revised Plan at 2.  </w:t>
      </w:r>
      <w:r w:rsidR="00962691" w:rsidRPr="00593B49">
        <w:rPr>
          <w:sz w:val="26"/>
          <w:szCs w:val="26"/>
        </w:rPr>
        <w:tab/>
      </w:r>
    </w:p>
    <w:p w:rsidR="000B2067" w:rsidRPr="00593B49" w:rsidRDefault="000B2067" w:rsidP="00593B49">
      <w:pPr>
        <w:spacing w:line="360" w:lineRule="auto"/>
        <w:ind w:firstLine="1440"/>
        <w:rPr>
          <w:sz w:val="26"/>
          <w:szCs w:val="26"/>
        </w:rPr>
      </w:pPr>
    </w:p>
    <w:p w:rsidR="00962691" w:rsidRPr="000B2067" w:rsidRDefault="00962691" w:rsidP="000B2067">
      <w:pPr>
        <w:pStyle w:val="Heading5"/>
        <w:spacing w:line="240" w:lineRule="auto"/>
        <w:ind w:left="3600" w:hanging="720"/>
      </w:pPr>
      <w:bookmarkStart w:id="111" w:name="_Toc248206993"/>
      <w:r w:rsidRPr="00C105A3">
        <w:t>(</w:t>
      </w:r>
      <w:r>
        <w:t>3</w:t>
      </w:r>
      <w:r w:rsidRPr="00C105A3">
        <w:t xml:space="preserve">)  </w:t>
      </w:r>
      <w:r>
        <w:tab/>
        <w:t>Dispositio</w:t>
      </w:r>
      <w:bookmarkEnd w:id="111"/>
      <w:r w:rsidR="000B2067">
        <w:t>n</w:t>
      </w:r>
    </w:p>
    <w:p w:rsidR="00962691" w:rsidRDefault="00962691" w:rsidP="00962691">
      <w:pPr>
        <w:spacing w:line="360" w:lineRule="auto"/>
        <w:rPr>
          <w:sz w:val="26"/>
          <w:szCs w:val="26"/>
        </w:rPr>
      </w:pPr>
    </w:p>
    <w:p w:rsidR="000B2067" w:rsidRDefault="00BF6601" w:rsidP="000B2067">
      <w:pPr>
        <w:spacing w:line="360" w:lineRule="auto"/>
        <w:ind w:firstLine="1440"/>
        <w:rPr>
          <w:sz w:val="26"/>
          <w:szCs w:val="26"/>
        </w:rPr>
      </w:pPr>
      <w:r>
        <w:rPr>
          <w:sz w:val="26"/>
          <w:szCs w:val="26"/>
        </w:rPr>
        <w:t xml:space="preserve">We </w:t>
      </w:r>
      <w:r w:rsidR="00347FEE">
        <w:rPr>
          <w:sz w:val="26"/>
          <w:szCs w:val="26"/>
        </w:rPr>
        <w:t xml:space="preserve">will require the Companies to revise and resubmit their Revised Plans with regard to this issue.  Although the Companies revised their Plans to create two additional cost recovery classes, </w:t>
      </w:r>
      <w:r w:rsidR="00CF6B15">
        <w:rPr>
          <w:sz w:val="26"/>
          <w:szCs w:val="26"/>
        </w:rPr>
        <w:t>our review of the Revised Plans fails to locate any provision indicating how approved EE&amp;C costs will be recovered for the new non-profit and street lighting customer classes.</w:t>
      </w:r>
      <w:r w:rsidR="003C7B50">
        <w:rPr>
          <w:sz w:val="26"/>
          <w:szCs w:val="26"/>
        </w:rPr>
        <w:t xml:space="preserve">  The Companies shall address th</w:t>
      </w:r>
      <w:r w:rsidR="00347FEE">
        <w:rPr>
          <w:sz w:val="26"/>
          <w:szCs w:val="26"/>
        </w:rPr>
        <w:t xml:space="preserve">is </w:t>
      </w:r>
      <w:r w:rsidR="003C7B50">
        <w:rPr>
          <w:sz w:val="26"/>
          <w:szCs w:val="26"/>
        </w:rPr>
        <w:t>deficienc</w:t>
      </w:r>
      <w:r w:rsidR="00347FEE">
        <w:rPr>
          <w:sz w:val="26"/>
          <w:szCs w:val="26"/>
        </w:rPr>
        <w:t>y</w:t>
      </w:r>
      <w:r w:rsidR="003C7B50">
        <w:rPr>
          <w:sz w:val="26"/>
          <w:szCs w:val="26"/>
        </w:rPr>
        <w:t xml:space="preserve"> in the </w:t>
      </w:r>
      <w:r w:rsidR="00347FEE">
        <w:rPr>
          <w:sz w:val="26"/>
          <w:szCs w:val="26"/>
        </w:rPr>
        <w:t>R</w:t>
      </w:r>
      <w:r w:rsidR="003C7B50">
        <w:rPr>
          <w:sz w:val="26"/>
          <w:szCs w:val="26"/>
        </w:rPr>
        <w:t xml:space="preserve">evised </w:t>
      </w:r>
      <w:r w:rsidR="00347FEE">
        <w:rPr>
          <w:sz w:val="26"/>
          <w:szCs w:val="26"/>
        </w:rPr>
        <w:t>P</w:t>
      </w:r>
      <w:r w:rsidR="003C7B50">
        <w:rPr>
          <w:sz w:val="26"/>
          <w:szCs w:val="26"/>
        </w:rPr>
        <w:t>lan that is to be filed within sixty days of the date of entry of this Opinion and Order.</w:t>
      </w:r>
      <w:r w:rsidRPr="00593B49">
        <w:rPr>
          <w:sz w:val="26"/>
          <w:szCs w:val="26"/>
        </w:rPr>
        <w:tab/>
      </w:r>
    </w:p>
    <w:p w:rsidR="006C52FF" w:rsidRDefault="006C52FF" w:rsidP="00486CBB">
      <w:pPr>
        <w:spacing w:line="360" w:lineRule="auto"/>
        <w:rPr>
          <w:sz w:val="26"/>
          <w:szCs w:val="26"/>
        </w:rPr>
      </w:pPr>
    </w:p>
    <w:p w:rsidR="00D22C75" w:rsidRDefault="00D22C75">
      <w:pPr>
        <w:spacing w:after="200" w:line="276" w:lineRule="auto"/>
        <w:rPr>
          <w:rFonts w:eastAsiaTheme="majorEastAsia" w:cstheme="majorBidi"/>
          <w:b/>
          <w:bCs/>
          <w:iCs/>
          <w:sz w:val="26"/>
        </w:rPr>
      </w:pPr>
      <w:bookmarkStart w:id="112" w:name="_Toc242516306"/>
      <w:r>
        <w:br w:type="page"/>
      </w:r>
    </w:p>
    <w:p w:rsidR="00B32FDD" w:rsidRDefault="00B32FDD" w:rsidP="00B32FDD">
      <w:pPr>
        <w:pStyle w:val="Heading4"/>
        <w:spacing w:line="240" w:lineRule="auto"/>
        <w:ind w:left="2880" w:hanging="720"/>
      </w:pPr>
      <w:bookmarkStart w:id="113" w:name="_Toc251764120"/>
      <w:r>
        <w:lastRenderedPageBreak/>
        <w:t>c</w:t>
      </w:r>
      <w:r w:rsidR="001E3672">
        <w:t>.</w:t>
      </w:r>
      <w:r>
        <w:tab/>
      </w:r>
      <w:bookmarkStart w:id="114" w:name="_Toc242516309"/>
      <w:bookmarkEnd w:id="112"/>
      <w:r>
        <w:t>Interest Associated with the Recovery of Start-up Costs</w:t>
      </w:r>
      <w:bookmarkEnd w:id="113"/>
      <w:bookmarkEnd w:id="114"/>
    </w:p>
    <w:p w:rsidR="00B32FDD" w:rsidRDefault="00B32FDD" w:rsidP="00B32FDD"/>
    <w:p w:rsidR="00B32FDD" w:rsidRPr="00B32FDD" w:rsidRDefault="00B32FDD" w:rsidP="00B32FDD"/>
    <w:p w:rsidR="007838F4" w:rsidRPr="00584A97" w:rsidRDefault="007838F4" w:rsidP="007838F4">
      <w:pPr>
        <w:pStyle w:val="Heading5"/>
        <w:spacing w:line="240" w:lineRule="auto"/>
        <w:ind w:left="3600" w:hanging="720"/>
        <w:rPr>
          <w:i/>
        </w:rPr>
      </w:pPr>
      <w:bookmarkStart w:id="115" w:name="_Toc242516310"/>
      <w:r w:rsidRPr="00C105A3">
        <w:t xml:space="preserve">(1)  </w:t>
      </w:r>
      <w:r>
        <w:tab/>
      </w:r>
      <w:r>
        <w:rPr>
          <w:i/>
        </w:rPr>
        <w:t>October 2009 Order</w:t>
      </w:r>
    </w:p>
    <w:p w:rsidR="007838F4" w:rsidRDefault="007838F4" w:rsidP="007838F4">
      <w:pPr>
        <w:widowControl w:val="0"/>
        <w:spacing w:line="360" w:lineRule="auto"/>
        <w:ind w:firstLine="1440"/>
        <w:rPr>
          <w:sz w:val="26"/>
          <w:szCs w:val="26"/>
        </w:rPr>
      </w:pPr>
    </w:p>
    <w:p w:rsidR="007838F4" w:rsidRPr="008E7753" w:rsidRDefault="007838F4" w:rsidP="007838F4">
      <w:pPr>
        <w:widowControl w:val="0"/>
        <w:spacing w:line="360" w:lineRule="auto"/>
        <w:ind w:firstLine="1440"/>
        <w:rPr>
          <w:sz w:val="26"/>
          <w:szCs w:val="26"/>
        </w:rPr>
      </w:pPr>
      <w:r>
        <w:rPr>
          <w:sz w:val="26"/>
          <w:szCs w:val="26"/>
        </w:rPr>
        <w:t>FirstEnergy</w:t>
      </w:r>
      <w:r w:rsidRPr="00215F62">
        <w:rPr>
          <w:sz w:val="26"/>
          <w:szCs w:val="26"/>
        </w:rPr>
        <w:t xml:space="preserve"> proposed to collect interest on administrative start-up costs through the EEC-C Rider</w:t>
      </w:r>
      <w:r>
        <w:rPr>
          <w:sz w:val="26"/>
          <w:szCs w:val="26"/>
        </w:rPr>
        <w:t>s.  Specifically, FirstEnergy pro</w:t>
      </w:r>
      <w:r w:rsidR="00A97DA0">
        <w:rPr>
          <w:sz w:val="26"/>
          <w:szCs w:val="26"/>
        </w:rPr>
        <w:t>posed</w:t>
      </w:r>
      <w:r>
        <w:rPr>
          <w:sz w:val="26"/>
          <w:szCs w:val="26"/>
        </w:rPr>
        <w:t xml:space="preserve"> amortizing the start-up costs for each of the Companies, with interest compounded at the legal rate of 6%, 41 P.</w:t>
      </w:r>
      <w:r w:rsidRPr="001756B2">
        <w:rPr>
          <w:sz w:val="26"/>
          <w:szCs w:val="26"/>
        </w:rPr>
        <w:t>S.</w:t>
      </w:r>
      <w:r w:rsidRPr="001756B2">
        <w:rPr>
          <w:sz w:val="26"/>
          <w:szCs w:val="26"/>
          <w:rtl/>
        </w:rPr>
        <w:t xml:space="preserve">§ </w:t>
      </w:r>
      <w:r w:rsidRPr="001756B2">
        <w:rPr>
          <w:sz w:val="26"/>
          <w:szCs w:val="26"/>
        </w:rPr>
        <w:t xml:space="preserve"> 202</w:t>
      </w:r>
      <w:r>
        <w:rPr>
          <w:sz w:val="26"/>
          <w:szCs w:val="26"/>
        </w:rPr>
        <w:t xml:space="preserve">, over the seven-month period ending May 31, 2010.  FirstEnergy St. 3 at 7-8.  </w:t>
      </w:r>
      <w:r w:rsidR="00A97DA0">
        <w:rPr>
          <w:sz w:val="26"/>
          <w:szCs w:val="26"/>
        </w:rPr>
        <w:t xml:space="preserve">The </w:t>
      </w:r>
      <w:r w:rsidR="00A97DA0" w:rsidRPr="00A97DA0">
        <w:rPr>
          <w:i/>
          <w:sz w:val="26"/>
          <w:szCs w:val="26"/>
        </w:rPr>
        <w:t>October 2009 Order</w:t>
      </w:r>
      <w:r w:rsidR="00A97DA0">
        <w:rPr>
          <w:sz w:val="26"/>
          <w:szCs w:val="26"/>
        </w:rPr>
        <w:t xml:space="preserve"> denied</w:t>
      </w:r>
      <w:r>
        <w:rPr>
          <w:sz w:val="26"/>
          <w:szCs w:val="26"/>
        </w:rPr>
        <w:t xml:space="preserve"> recovery of interest on FirstEnergy’s start-up costs.  The Commission agreed with the OCA that i</w:t>
      </w:r>
      <w:r w:rsidRPr="00B65904">
        <w:rPr>
          <w:sz w:val="26"/>
          <w:szCs w:val="26"/>
        </w:rPr>
        <w:t xml:space="preserve">t is </w:t>
      </w:r>
      <w:r>
        <w:rPr>
          <w:sz w:val="26"/>
          <w:szCs w:val="26"/>
        </w:rPr>
        <w:t>un</w:t>
      </w:r>
      <w:r w:rsidRPr="00B65904">
        <w:rPr>
          <w:sz w:val="26"/>
          <w:szCs w:val="26"/>
        </w:rPr>
        <w:t>reasonable to charge inte</w:t>
      </w:r>
      <w:r>
        <w:rPr>
          <w:sz w:val="26"/>
          <w:szCs w:val="26"/>
        </w:rPr>
        <w:t>rest on this one cost component</w:t>
      </w:r>
      <w:r w:rsidRPr="00B65904">
        <w:rPr>
          <w:sz w:val="26"/>
          <w:szCs w:val="26"/>
        </w:rPr>
        <w:t xml:space="preserve"> without </w:t>
      </w:r>
      <w:r>
        <w:rPr>
          <w:sz w:val="26"/>
          <w:szCs w:val="26"/>
        </w:rPr>
        <w:t xml:space="preserve">also </w:t>
      </w:r>
      <w:r w:rsidRPr="00B65904">
        <w:rPr>
          <w:sz w:val="26"/>
          <w:szCs w:val="26"/>
        </w:rPr>
        <w:t>crediting customers with interest on over-collections in the early years of the Companies’ Plans.</w:t>
      </w:r>
      <w:r>
        <w:rPr>
          <w:sz w:val="26"/>
          <w:szCs w:val="26"/>
        </w:rPr>
        <w:t xml:space="preserve">  </w:t>
      </w:r>
      <w:r w:rsidRPr="00A97DA0">
        <w:rPr>
          <w:i/>
          <w:sz w:val="26"/>
          <w:szCs w:val="26"/>
        </w:rPr>
        <w:t>October 2009 Order</w:t>
      </w:r>
      <w:r>
        <w:rPr>
          <w:sz w:val="26"/>
          <w:szCs w:val="26"/>
        </w:rPr>
        <w:t xml:space="preserve"> at 90-91.</w:t>
      </w:r>
    </w:p>
    <w:p w:rsidR="007838F4" w:rsidRPr="00C409C4" w:rsidRDefault="007838F4" w:rsidP="007838F4"/>
    <w:p w:rsidR="007838F4" w:rsidRDefault="007838F4" w:rsidP="007838F4">
      <w:pPr>
        <w:pStyle w:val="Heading5"/>
        <w:spacing w:line="240" w:lineRule="auto"/>
        <w:ind w:left="3600" w:hanging="720"/>
      </w:pPr>
      <w:bookmarkStart w:id="116" w:name="_Toc248207000"/>
      <w:r>
        <w:t>(2</w:t>
      </w:r>
      <w:r w:rsidRPr="00C105A3">
        <w:t xml:space="preserve">)  </w:t>
      </w:r>
      <w:r>
        <w:tab/>
        <w:t>Positions of the Parties</w:t>
      </w:r>
      <w:bookmarkEnd w:id="116"/>
    </w:p>
    <w:p w:rsidR="007838F4" w:rsidRDefault="007838F4" w:rsidP="007838F4"/>
    <w:p w:rsidR="007838F4" w:rsidRPr="00F42928" w:rsidRDefault="007838F4" w:rsidP="007838F4">
      <w:r>
        <w:tab/>
      </w:r>
      <w:r>
        <w:tab/>
      </w:r>
    </w:p>
    <w:p w:rsidR="007838F4" w:rsidRDefault="007838F4" w:rsidP="007838F4">
      <w:pPr>
        <w:spacing w:line="360" w:lineRule="auto"/>
        <w:ind w:firstLine="1440"/>
        <w:rPr>
          <w:sz w:val="26"/>
          <w:szCs w:val="26"/>
        </w:rPr>
      </w:pPr>
      <w:r>
        <w:rPr>
          <w:sz w:val="26"/>
          <w:szCs w:val="26"/>
        </w:rPr>
        <w:t xml:space="preserve">The Companies modified their Plans to remove the computation of interest on </w:t>
      </w:r>
      <w:r w:rsidR="00DC3A1C">
        <w:rPr>
          <w:sz w:val="26"/>
          <w:szCs w:val="26"/>
        </w:rPr>
        <w:t xml:space="preserve">administrative </w:t>
      </w:r>
      <w:r w:rsidR="00A97DA0">
        <w:rPr>
          <w:sz w:val="26"/>
          <w:szCs w:val="26"/>
        </w:rPr>
        <w:t>start-up costs</w:t>
      </w:r>
      <w:r>
        <w:rPr>
          <w:sz w:val="26"/>
          <w:szCs w:val="26"/>
        </w:rPr>
        <w:t>.  Specifically, each of the Companies has stricken the following language</w:t>
      </w:r>
      <w:r w:rsidR="00DC3A1C">
        <w:rPr>
          <w:sz w:val="26"/>
          <w:szCs w:val="26"/>
        </w:rPr>
        <w:t xml:space="preserve"> </w:t>
      </w:r>
      <w:r w:rsidR="00AA2B22">
        <w:rPr>
          <w:sz w:val="26"/>
          <w:szCs w:val="26"/>
        </w:rPr>
        <w:t xml:space="preserve">from </w:t>
      </w:r>
      <w:r w:rsidR="00DC3A1C">
        <w:rPr>
          <w:sz w:val="26"/>
          <w:szCs w:val="26"/>
        </w:rPr>
        <w:t>its EEC-C Rider</w:t>
      </w:r>
      <w:r>
        <w:rPr>
          <w:sz w:val="26"/>
          <w:szCs w:val="26"/>
        </w:rPr>
        <w:t>:</w:t>
      </w:r>
    </w:p>
    <w:p w:rsidR="00A97DA0" w:rsidRDefault="00A97DA0" w:rsidP="007838F4">
      <w:pPr>
        <w:ind w:left="1440" w:right="1440"/>
        <w:rPr>
          <w:sz w:val="26"/>
          <w:szCs w:val="26"/>
        </w:rPr>
      </w:pPr>
    </w:p>
    <w:p w:rsidR="007838F4" w:rsidRDefault="007838F4" w:rsidP="007838F4">
      <w:pPr>
        <w:ind w:left="1440" w:right="1440"/>
        <w:rPr>
          <w:sz w:val="26"/>
          <w:szCs w:val="26"/>
        </w:rPr>
      </w:pPr>
      <w:r>
        <w:rPr>
          <w:sz w:val="26"/>
          <w:szCs w:val="26"/>
        </w:rPr>
        <w:t>Interest will be calculated monthly on the average of the beginning and ending of month balance of these costs incurred in the determination of the monthly amortized amount.  The interest shall be computed at the legal rate determined pursuant to 41 P.S. § 202.</w:t>
      </w:r>
    </w:p>
    <w:p w:rsidR="007838F4" w:rsidRDefault="007838F4" w:rsidP="007838F4">
      <w:pPr>
        <w:ind w:left="1440" w:right="1440"/>
        <w:rPr>
          <w:sz w:val="26"/>
          <w:szCs w:val="26"/>
        </w:rPr>
      </w:pPr>
    </w:p>
    <w:p w:rsidR="00823A00" w:rsidRDefault="00823A00" w:rsidP="007838F4">
      <w:pPr>
        <w:ind w:left="1440" w:right="1440"/>
        <w:rPr>
          <w:sz w:val="26"/>
          <w:szCs w:val="26"/>
        </w:rPr>
      </w:pPr>
    </w:p>
    <w:p w:rsidR="00DC3A1C" w:rsidRDefault="00DC3A1C" w:rsidP="007838F4">
      <w:pPr>
        <w:spacing w:line="360" w:lineRule="auto"/>
        <w:rPr>
          <w:sz w:val="26"/>
          <w:szCs w:val="26"/>
        </w:rPr>
      </w:pPr>
      <w:r>
        <w:rPr>
          <w:sz w:val="26"/>
          <w:szCs w:val="26"/>
        </w:rPr>
        <w:t xml:space="preserve">Met Ed’s Revised Plan, Appendix H at 3; Penelec’s Revised Plan, Appendix H at 3; Penn Power’s Revised Plan, Appendix H at 3. </w:t>
      </w:r>
    </w:p>
    <w:p w:rsidR="00DC3A1C" w:rsidRDefault="00DC3A1C" w:rsidP="007838F4">
      <w:pPr>
        <w:spacing w:line="360" w:lineRule="auto"/>
        <w:rPr>
          <w:sz w:val="26"/>
          <w:szCs w:val="26"/>
        </w:rPr>
      </w:pPr>
    </w:p>
    <w:p w:rsidR="007838F4" w:rsidRDefault="007838F4" w:rsidP="00DC3A1C">
      <w:pPr>
        <w:spacing w:line="360" w:lineRule="auto"/>
        <w:ind w:firstLine="1440"/>
        <w:rPr>
          <w:sz w:val="26"/>
          <w:szCs w:val="26"/>
        </w:rPr>
      </w:pPr>
      <w:r>
        <w:rPr>
          <w:sz w:val="26"/>
          <w:szCs w:val="26"/>
        </w:rPr>
        <w:t xml:space="preserve">No Parties filed comments relating to this </w:t>
      </w:r>
      <w:r w:rsidR="00DC3A1C">
        <w:rPr>
          <w:sz w:val="26"/>
          <w:szCs w:val="26"/>
        </w:rPr>
        <w:t xml:space="preserve">aspect of </w:t>
      </w:r>
      <w:r>
        <w:rPr>
          <w:sz w:val="26"/>
          <w:szCs w:val="26"/>
        </w:rPr>
        <w:t xml:space="preserve">the </w:t>
      </w:r>
      <w:r w:rsidR="00DC3A1C">
        <w:rPr>
          <w:sz w:val="26"/>
          <w:szCs w:val="26"/>
        </w:rPr>
        <w:t xml:space="preserve">Revised </w:t>
      </w:r>
      <w:r>
        <w:rPr>
          <w:sz w:val="26"/>
          <w:szCs w:val="26"/>
        </w:rPr>
        <w:t xml:space="preserve">Plans. </w:t>
      </w:r>
    </w:p>
    <w:p w:rsidR="007838F4" w:rsidRDefault="007838F4" w:rsidP="007838F4">
      <w:pPr>
        <w:spacing w:line="360" w:lineRule="auto"/>
        <w:rPr>
          <w:sz w:val="26"/>
          <w:szCs w:val="26"/>
        </w:rPr>
      </w:pPr>
    </w:p>
    <w:p w:rsidR="00D22C75" w:rsidRDefault="00D22C75">
      <w:pPr>
        <w:spacing w:after="200" w:line="276" w:lineRule="auto"/>
        <w:rPr>
          <w:rFonts w:eastAsiaTheme="majorEastAsia" w:cstheme="majorBidi"/>
          <w:b/>
          <w:sz w:val="26"/>
        </w:rPr>
      </w:pPr>
      <w:bookmarkStart w:id="117" w:name="_Toc248207001"/>
      <w:r>
        <w:br w:type="page"/>
      </w:r>
    </w:p>
    <w:p w:rsidR="007838F4" w:rsidRDefault="007838F4" w:rsidP="007838F4">
      <w:pPr>
        <w:pStyle w:val="Heading5"/>
        <w:spacing w:line="240" w:lineRule="auto"/>
        <w:ind w:left="3600" w:hanging="720"/>
      </w:pPr>
      <w:r w:rsidRPr="00C105A3">
        <w:lastRenderedPageBreak/>
        <w:t>(</w:t>
      </w:r>
      <w:r>
        <w:t>3</w:t>
      </w:r>
      <w:r w:rsidRPr="00C105A3">
        <w:t xml:space="preserve">)  </w:t>
      </w:r>
      <w:r>
        <w:tab/>
        <w:t>Disposition</w:t>
      </w:r>
      <w:bookmarkEnd w:id="117"/>
    </w:p>
    <w:p w:rsidR="007838F4" w:rsidRDefault="007838F4" w:rsidP="007838F4"/>
    <w:p w:rsidR="00DC3A1C" w:rsidRPr="00BF22BA" w:rsidRDefault="00DC3A1C" w:rsidP="007838F4"/>
    <w:p w:rsidR="007838F4" w:rsidRDefault="00DC3A1C" w:rsidP="007838F4">
      <w:pPr>
        <w:spacing w:line="360" w:lineRule="auto"/>
        <w:ind w:firstLine="1440"/>
        <w:rPr>
          <w:sz w:val="26"/>
          <w:szCs w:val="26"/>
        </w:rPr>
      </w:pPr>
      <w:r>
        <w:rPr>
          <w:sz w:val="26"/>
          <w:szCs w:val="26"/>
        </w:rPr>
        <w:t>W</w:t>
      </w:r>
      <w:r w:rsidR="007838F4">
        <w:rPr>
          <w:sz w:val="26"/>
          <w:szCs w:val="26"/>
        </w:rPr>
        <w:t xml:space="preserve">e find that the Companies have complied with our directive to exclude the computation of interest on </w:t>
      </w:r>
      <w:r>
        <w:rPr>
          <w:sz w:val="26"/>
          <w:szCs w:val="26"/>
        </w:rPr>
        <w:t>administrative start-up costs</w:t>
      </w:r>
      <w:r w:rsidR="007838F4">
        <w:rPr>
          <w:sz w:val="26"/>
          <w:szCs w:val="26"/>
        </w:rPr>
        <w:t>.  Accordingly, we approve the Companies</w:t>
      </w:r>
      <w:r>
        <w:rPr>
          <w:sz w:val="26"/>
          <w:szCs w:val="26"/>
        </w:rPr>
        <w:t>’ Revised</w:t>
      </w:r>
      <w:r w:rsidR="007838F4">
        <w:rPr>
          <w:sz w:val="26"/>
          <w:szCs w:val="26"/>
        </w:rPr>
        <w:t xml:space="preserve"> Plans with regard to the recovery of start-up costs.</w:t>
      </w:r>
    </w:p>
    <w:bookmarkEnd w:id="115"/>
    <w:p w:rsidR="006C52FF" w:rsidRDefault="006C52FF" w:rsidP="00486CBB">
      <w:pPr>
        <w:spacing w:line="360" w:lineRule="auto"/>
        <w:rPr>
          <w:sz w:val="26"/>
          <w:szCs w:val="26"/>
        </w:rPr>
      </w:pPr>
    </w:p>
    <w:p w:rsidR="00B32FDD" w:rsidRDefault="002461C9" w:rsidP="00B32FDD">
      <w:pPr>
        <w:pStyle w:val="Heading4"/>
        <w:spacing w:line="240" w:lineRule="auto"/>
        <w:ind w:left="2880" w:hanging="720"/>
      </w:pPr>
      <w:bookmarkStart w:id="118" w:name="_Toc242516312"/>
      <w:bookmarkStart w:id="119" w:name="_Toc251764121"/>
      <w:r>
        <w:t>d</w:t>
      </w:r>
      <w:r w:rsidR="001E3672">
        <w:t>.</w:t>
      </w:r>
      <w:r w:rsidR="00B32FDD">
        <w:tab/>
        <w:t>Required Bidding of Met Ed and Penelec’s Demand Response Measures into PJM’s Reliability Pricing Model Auction</w:t>
      </w:r>
      <w:bookmarkEnd w:id="118"/>
      <w:bookmarkEnd w:id="119"/>
    </w:p>
    <w:p w:rsidR="00B32FDD" w:rsidRDefault="00B32FDD" w:rsidP="002461C9">
      <w:pPr>
        <w:spacing w:line="360" w:lineRule="auto"/>
      </w:pPr>
    </w:p>
    <w:p w:rsidR="0056380E" w:rsidRDefault="0056380E" w:rsidP="002461C9">
      <w:pPr>
        <w:pStyle w:val="Heading5"/>
        <w:ind w:left="3600" w:hanging="720"/>
      </w:pPr>
      <w:bookmarkStart w:id="120" w:name="_Toc248207003"/>
      <w:r w:rsidRPr="00C105A3">
        <w:t xml:space="preserve"> (1)  </w:t>
      </w:r>
      <w:r>
        <w:tab/>
      </w:r>
      <w:r>
        <w:rPr>
          <w:i/>
        </w:rPr>
        <w:t>October 2009 Order</w:t>
      </w:r>
      <w:bookmarkEnd w:id="120"/>
    </w:p>
    <w:p w:rsidR="0056380E" w:rsidRDefault="0056380E" w:rsidP="002461C9">
      <w:pPr>
        <w:spacing w:line="360" w:lineRule="auto"/>
      </w:pPr>
    </w:p>
    <w:p w:rsidR="0056380E" w:rsidRDefault="0056380E" w:rsidP="0056380E">
      <w:pPr>
        <w:spacing w:line="360" w:lineRule="auto"/>
        <w:ind w:firstLine="1440"/>
        <w:rPr>
          <w:sz w:val="26"/>
          <w:szCs w:val="26"/>
        </w:rPr>
      </w:pPr>
      <w:r w:rsidRPr="004F7217">
        <w:rPr>
          <w:sz w:val="26"/>
          <w:szCs w:val="26"/>
        </w:rPr>
        <w:t xml:space="preserve">Beginning with the Auction conducted in May 2009, PJM </w:t>
      </w:r>
      <w:r>
        <w:rPr>
          <w:sz w:val="26"/>
          <w:szCs w:val="26"/>
        </w:rPr>
        <w:t xml:space="preserve">has </w:t>
      </w:r>
      <w:r w:rsidRPr="004F7217">
        <w:rPr>
          <w:sz w:val="26"/>
          <w:szCs w:val="26"/>
        </w:rPr>
        <w:t xml:space="preserve">modified its </w:t>
      </w:r>
      <w:r>
        <w:rPr>
          <w:sz w:val="26"/>
          <w:szCs w:val="26"/>
        </w:rPr>
        <w:t xml:space="preserve">RPM </w:t>
      </w:r>
      <w:r w:rsidRPr="004F7217">
        <w:rPr>
          <w:sz w:val="26"/>
          <w:szCs w:val="26"/>
        </w:rPr>
        <w:t>auction process to allow for the inclusion of energy efficiency and demand response resources.  Qualifying energy efficiency and demand response resources c</w:t>
      </w:r>
      <w:r w:rsidR="002461C9">
        <w:rPr>
          <w:sz w:val="26"/>
          <w:szCs w:val="26"/>
        </w:rPr>
        <w:t>an now bid into the PJM auction</w:t>
      </w:r>
      <w:r w:rsidRPr="004F7217">
        <w:rPr>
          <w:sz w:val="26"/>
          <w:szCs w:val="26"/>
        </w:rPr>
        <w:t xml:space="preserve"> as a capacity resource and</w:t>
      </w:r>
      <w:r>
        <w:rPr>
          <w:sz w:val="26"/>
          <w:szCs w:val="26"/>
        </w:rPr>
        <w:t>,</w:t>
      </w:r>
      <w:r w:rsidRPr="004F7217">
        <w:rPr>
          <w:sz w:val="26"/>
          <w:szCs w:val="26"/>
        </w:rPr>
        <w:t xml:space="preserve"> if cleared, receive capacity payments.</w:t>
      </w:r>
      <w:r>
        <w:rPr>
          <w:sz w:val="26"/>
          <w:szCs w:val="26"/>
        </w:rPr>
        <w:t xml:space="preserve">  First Energy agreed with </w:t>
      </w:r>
      <w:r w:rsidRPr="00E0170D">
        <w:rPr>
          <w:sz w:val="26"/>
          <w:szCs w:val="26"/>
        </w:rPr>
        <w:t xml:space="preserve">the OCA’s recommendation </w:t>
      </w:r>
      <w:r>
        <w:rPr>
          <w:sz w:val="26"/>
          <w:szCs w:val="26"/>
        </w:rPr>
        <w:t>that Met Ed and Penelec (and Penn Power, when it joins PJM) should bid their</w:t>
      </w:r>
      <w:r w:rsidRPr="00E0170D">
        <w:rPr>
          <w:sz w:val="26"/>
          <w:szCs w:val="26"/>
        </w:rPr>
        <w:t xml:space="preserve"> demand response measures into the PJM RPM</w:t>
      </w:r>
      <w:r>
        <w:rPr>
          <w:sz w:val="26"/>
          <w:szCs w:val="26"/>
        </w:rPr>
        <w:t>. It was also agreed that Met Ed and Penelec</w:t>
      </w:r>
      <w:r w:rsidRPr="0022527D">
        <w:rPr>
          <w:sz w:val="26"/>
          <w:szCs w:val="26"/>
        </w:rPr>
        <w:t xml:space="preserve"> should recover the reasonable costs of participation in the PJM RPM auction, and that the savings credited to ratepayers as a result of the</w:t>
      </w:r>
      <w:r>
        <w:rPr>
          <w:sz w:val="26"/>
          <w:szCs w:val="26"/>
        </w:rPr>
        <w:t>ir</w:t>
      </w:r>
      <w:r w:rsidRPr="0022527D">
        <w:rPr>
          <w:sz w:val="26"/>
          <w:szCs w:val="26"/>
        </w:rPr>
        <w:t xml:space="preserve"> participation should be reduced accordingly.</w:t>
      </w:r>
      <w:r>
        <w:rPr>
          <w:sz w:val="26"/>
          <w:szCs w:val="26"/>
        </w:rPr>
        <w:t xml:space="preserve">  FirstEnergy estimated that approximately 15% of the total RPM capacity payments received will be retained to cover its administrative and credit requirement costs.  The Commission stated that it </w:t>
      </w:r>
      <w:r w:rsidRPr="00E0170D">
        <w:rPr>
          <w:sz w:val="26"/>
          <w:szCs w:val="26"/>
        </w:rPr>
        <w:t>agree</w:t>
      </w:r>
      <w:r>
        <w:rPr>
          <w:sz w:val="26"/>
          <w:szCs w:val="26"/>
        </w:rPr>
        <w:t>d</w:t>
      </w:r>
      <w:r w:rsidRPr="00E0170D">
        <w:rPr>
          <w:sz w:val="26"/>
          <w:szCs w:val="26"/>
        </w:rPr>
        <w:t xml:space="preserve"> with the OCA’s recommendation and </w:t>
      </w:r>
      <w:r>
        <w:rPr>
          <w:sz w:val="26"/>
          <w:szCs w:val="26"/>
        </w:rPr>
        <w:t xml:space="preserve">expects that these Companies will take full advantage of savings made available from PJM programs.  </w:t>
      </w:r>
      <w:r w:rsidRPr="006D1699">
        <w:rPr>
          <w:i/>
          <w:sz w:val="26"/>
          <w:szCs w:val="26"/>
        </w:rPr>
        <w:t>October 2009 Order</w:t>
      </w:r>
      <w:r>
        <w:rPr>
          <w:sz w:val="26"/>
          <w:szCs w:val="26"/>
        </w:rPr>
        <w:t xml:space="preserve"> at 92.</w:t>
      </w:r>
    </w:p>
    <w:p w:rsidR="0056380E" w:rsidRPr="007F6802" w:rsidRDefault="0056380E" w:rsidP="0056380E"/>
    <w:p w:rsidR="0056380E" w:rsidRPr="00C105A3" w:rsidRDefault="0056380E" w:rsidP="0056380E">
      <w:pPr>
        <w:pStyle w:val="Heading5"/>
        <w:spacing w:line="240" w:lineRule="auto"/>
        <w:ind w:left="3600" w:hanging="720"/>
      </w:pPr>
      <w:bookmarkStart w:id="121" w:name="_Toc248207004"/>
      <w:r>
        <w:t>(2</w:t>
      </w:r>
      <w:r w:rsidRPr="00C105A3">
        <w:t xml:space="preserve">)  </w:t>
      </w:r>
      <w:r>
        <w:tab/>
        <w:t>Positions of the Parties</w:t>
      </w:r>
      <w:bookmarkEnd w:id="121"/>
    </w:p>
    <w:p w:rsidR="0056380E" w:rsidRDefault="0056380E" w:rsidP="0056380E">
      <w:pPr>
        <w:spacing w:line="360" w:lineRule="auto"/>
        <w:rPr>
          <w:sz w:val="26"/>
          <w:szCs w:val="26"/>
        </w:rPr>
      </w:pPr>
    </w:p>
    <w:p w:rsidR="002461C9" w:rsidRDefault="004F2673" w:rsidP="002461C9">
      <w:pPr>
        <w:spacing w:line="360" w:lineRule="auto"/>
        <w:ind w:firstLine="1440"/>
        <w:rPr>
          <w:sz w:val="26"/>
          <w:szCs w:val="26"/>
        </w:rPr>
      </w:pPr>
      <w:r>
        <w:rPr>
          <w:sz w:val="26"/>
          <w:szCs w:val="26"/>
        </w:rPr>
        <w:t xml:space="preserve">The Overview to each Revised Plan states that the plan bids residential direct load control programs into the applicable PJM RPM auctions.  Met Ed’s Revised </w:t>
      </w:r>
      <w:r>
        <w:rPr>
          <w:sz w:val="26"/>
          <w:szCs w:val="26"/>
        </w:rPr>
        <w:lastRenderedPageBreak/>
        <w:t>Plan at 2; Penelec’s Revised Plan at 2; Penn Power’s Revised Plan at 2.</w:t>
      </w:r>
      <w:r w:rsidR="004226F9">
        <w:rPr>
          <w:sz w:val="26"/>
          <w:szCs w:val="26"/>
        </w:rPr>
        <w:t xml:space="preserve">  In addition, the description of each Company’s residential sector programs states:</w:t>
      </w:r>
    </w:p>
    <w:p w:rsidR="004226F9" w:rsidRDefault="004226F9" w:rsidP="004226F9">
      <w:pPr>
        <w:ind w:left="1440" w:right="1440"/>
        <w:rPr>
          <w:sz w:val="26"/>
          <w:szCs w:val="26"/>
        </w:rPr>
      </w:pPr>
    </w:p>
    <w:p w:rsidR="004226F9" w:rsidRDefault="004226F9" w:rsidP="004226F9">
      <w:pPr>
        <w:ind w:left="1440" w:right="1440"/>
        <w:rPr>
          <w:sz w:val="26"/>
          <w:szCs w:val="26"/>
        </w:rPr>
      </w:pPr>
      <w:r>
        <w:rPr>
          <w:sz w:val="26"/>
          <w:szCs w:val="26"/>
        </w:rPr>
        <w:t>The Company will bid their Residential Direct Load Control programs into the PJM Reliability Pricing Model (RPM).  The revenues received by the Company, if any, from bidding and clearing [R]esidential Direct Load Control programs into the applicable RPM auctions will be netted against the program costs, including but not limited to, administration, contracted services, credits provided to customers, and PJM penalties for underperformance.</w:t>
      </w:r>
    </w:p>
    <w:p w:rsidR="004226F9" w:rsidRDefault="004226F9" w:rsidP="002461C9">
      <w:pPr>
        <w:spacing w:line="360" w:lineRule="auto"/>
        <w:ind w:firstLine="1440"/>
        <w:rPr>
          <w:sz w:val="26"/>
          <w:szCs w:val="26"/>
        </w:rPr>
      </w:pPr>
    </w:p>
    <w:p w:rsidR="001A45D7" w:rsidRDefault="001A45D7" w:rsidP="001A45D7">
      <w:pPr>
        <w:spacing w:line="360" w:lineRule="auto"/>
        <w:rPr>
          <w:sz w:val="26"/>
          <w:szCs w:val="26"/>
        </w:rPr>
      </w:pPr>
      <w:r>
        <w:rPr>
          <w:sz w:val="26"/>
          <w:szCs w:val="26"/>
        </w:rPr>
        <w:t xml:space="preserve">Met Ed’s Revised Plan at </w:t>
      </w:r>
      <w:r w:rsidR="00AA65E8">
        <w:rPr>
          <w:sz w:val="26"/>
          <w:szCs w:val="26"/>
        </w:rPr>
        <w:t>41, Penelec’s Revised Plan at 41, and Penn Power’s Revised Plan at 39.</w:t>
      </w:r>
    </w:p>
    <w:p w:rsidR="002461C9" w:rsidRDefault="002461C9" w:rsidP="0056380E">
      <w:pPr>
        <w:spacing w:line="360" w:lineRule="auto"/>
        <w:rPr>
          <w:sz w:val="26"/>
          <w:szCs w:val="26"/>
        </w:rPr>
      </w:pPr>
    </w:p>
    <w:p w:rsidR="0056380E" w:rsidRPr="00C105A3" w:rsidRDefault="0056380E" w:rsidP="0056380E">
      <w:pPr>
        <w:pStyle w:val="Heading5"/>
        <w:spacing w:line="240" w:lineRule="auto"/>
        <w:ind w:left="3600" w:hanging="720"/>
      </w:pPr>
      <w:bookmarkStart w:id="122" w:name="_Toc248207005"/>
      <w:r w:rsidRPr="00C105A3">
        <w:t>(</w:t>
      </w:r>
      <w:r>
        <w:t>3</w:t>
      </w:r>
      <w:r w:rsidRPr="00C105A3">
        <w:t xml:space="preserve">)  </w:t>
      </w:r>
      <w:r>
        <w:tab/>
        <w:t>Disposition</w:t>
      </w:r>
      <w:bookmarkEnd w:id="122"/>
    </w:p>
    <w:p w:rsidR="0056380E" w:rsidRDefault="00B82E39" w:rsidP="0056380E">
      <w:pPr>
        <w:spacing w:line="360" w:lineRule="auto"/>
        <w:rPr>
          <w:sz w:val="26"/>
          <w:szCs w:val="26"/>
        </w:rPr>
      </w:pPr>
      <w:r>
        <w:rPr>
          <w:sz w:val="26"/>
          <w:szCs w:val="26"/>
        </w:rPr>
        <w:tab/>
      </w:r>
      <w:r>
        <w:rPr>
          <w:sz w:val="26"/>
          <w:szCs w:val="26"/>
        </w:rPr>
        <w:tab/>
      </w:r>
    </w:p>
    <w:p w:rsidR="00B82E39" w:rsidRDefault="00B82E39" w:rsidP="00B82E39">
      <w:pPr>
        <w:spacing w:line="360" w:lineRule="auto"/>
        <w:ind w:firstLine="1440"/>
        <w:rPr>
          <w:sz w:val="26"/>
          <w:szCs w:val="26"/>
        </w:rPr>
      </w:pPr>
      <w:r>
        <w:rPr>
          <w:sz w:val="26"/>
          <w:szCs w:val="26"/>
        </w:rPr>
        <w:t xml:space="preserve">We find that the Revised Plans of Met Ed and Penelec comply with the </w:t>
      </w:r>
      <w:r w:rsidRPr="00B82E39">
        <w:rPr>
          <w:i/>
          <w:sz w:val="26"/>
          <w:szCs w:val="26"/>
        </w:rPr>
        <w:t>October 2009 Order’s</w:t>
      </w:r>
      <w:r>
        <w:rPr>
          <w:sz w:val="26"/>
          <w:szCs w:val="26"/>
        </w:rPr>
        <w:t xml:space="preserve"> directive on this issue.  We </w:t>
      </w:r>
      <w:r w:rsidR="003D5961">
        <w:rPr>
          <w:sz w:val="26"/>
          <w:szCs w:val="26"/>
        </w:rPr>
        <w:t xml:space="preserve">simply </w:t>
      </w:r>
      <w:r>
        <w:rPr>
          <w:sz w:val="26"/>
          <w:szCs w:val="26"/>
        </w:rPr>
        <w:t xml:space="preserve">note that Penn Power is not currently in the PJM.  </w:t>
      </w:r>
      <w:r w:rsidR="003D5961">
        <w:rPr>
          <w:sz w:val="26"/>
          <w:szCs w:val="26"/>
        </w:rPr>
        <w:t>We direct Penn Power to revise its EE&amp;C Plan to indicate that this provision will apply when Penn Power joins the PJM.</w:t>
      </w:r>
    </w:p>
    <w:p w:rsidR="00584A97" w:rsidRDefault="00584A97" w:rsidP="00584A97">
      <w:pPr>
        <w:spacing w:line="360" w:lineRule="auto"/>
        <w:rPr>
          <w:sz w:val="26"/>
          <w:szCs w:val="26"/>
        </w:rPr>
      </w:pPr>
    </w:p>
    <w:p w:rsidR="00930E63" w:rsidRDefault="002461C9" w:rsidP="00930E63">
      <w:pPr>
        <w:pStyle w:val="Heading4"/>
        <w:spacing w:line="240" w:lineRule="auto"/>
        <w:ind w:left="2880" w:hanging="720"/>
      </w:pPr>
      <w:bookmarkStart w:id="123" w:name="_Toc242516315"/>
      <w:bookmarkStart w:id="124" w:name="_Toc251764122"/>
      <w:r>
        <w:t>e</w:t>
      </w:r>
      <w:r w:rsidR="001E3672">
        <w:t>.</w:t>
      </w:r>
      <w:r w:rsidR="00F300C7">
        <w:tab/>
        <w:t>EE&amp;C Plans and</w:t>
      </w:r>
      <w:r w:rsidR="00930E63">
        <w:t xml:space="preserve"> Rate Base</w:t>
      </w:r>
      <w:r w:rsidR="00F300C7">
        <w:t xml:space="preserve"> Proceedings</w:t>
      </w:r>
      <w:bookmarkEnd w:id="123"/>
      <w:bookmarkEnd w:id="124"/>
    </w:p>
    <w:p w:rsidR="00930E63" w:rsidRDefault="00930E63" w:rsidP="00930E63"/>
    <w:p w:rsidR="00930E63" w:rsidRPr="00B32FDD" w:rsidRDefault="00930E63" w:rsidP="00930E63"/>
    <w:p w:rsidR="00930147" w:rsidRDefault="00930147" w:rsidP="00930147">
      <w:pPr>
        <w:pStyle w:val="Heading5"/>
        <w:spacing w:line="240" w:lineRule="auto"/>
        <w:ind w:left="3600" w:hanging="720"/>
      </w:pPr>
      <w:bookmarkStart w:id="125" w:name="_Toc248207007"/>
      <w:bookmarkStart w:id="126" w:name="_Toc242516316"/>
      <w:r w:rsidRPr="00C105A3">
        <w:t xml:space="preserve">(1)  </w:t>
      </w:r>
      <w:r>
        <w:tab/>
      </w:r>
      <w:r>
        <w:rPr>
          <w:i/>
        </w:rPr>
        <w:t>October 2009 Order</w:t>
      </w:r>
      <w:bookmarkEnd w:id="125"/>
    </w:p>
    <w:p w:rsidR="00930147" w:rsidRPr="00315200" w:rsidRDefault="00930147" w:rsidP="00930147"/>
    <w:p w:rsidR="00930147" w:rsidRDefault="00930147" w:rsidP="00930147">
      <w:pPr>
        <w:spacing w:line="360" w:lineRule="auto"/>
        <w:ind w:firstLine="1440"/>
        <w:rPr>
          <w:sz w:val="26"/>
          <w:szCs w:val="26"/>
        </w:rPr>
      </w:pPr>
      <w:r>
        <w:rPr>
          <w:sz w:val="26"/>
          <w:szCs w:val="26"/>
        </w:rPr>
        <w:t>The OTS recommended that all capital assets (and associated depreciation) funded by EE&amp;C revenues should be excluded from base rates and not included in any future rate base claim.  FirstEnergy responded that all EE</w:t>
      </w:r>
      <w:r w:rsidR="000C3662">
        <w:rPr>
          <w:sz w:val="26"/>
          <w:szCs w:val="26"/>
        </w:rPr>
        <w:t>&amp;C</w:t>
      </w:r>
      <w:r>
        <w:rPr>
          <w:sz w:val="26"/>
          <w:szCs w:val="26"/>
        </w:rPr>
        <w:t xml:space="preserve"> Plan costs and revenues included in the Companies’ EEC-C Riders will be excluded from distribution base rate treatment and subject to Commission review and audit.  </w:t>
      </w:r>
      <w:r w:rsidR="000C3662">
        <w:rPr>
          <w:sz w:val="26"/>
          <w:szCs w:val="26"/>
        </w:rPr>
        <w:t xml:space="preserve">The </w:t>
      </w:r>
      <w:r w:rsidR="000C3662" w:rsidRPr="000C3662">
        <w:rPr>
          <w:i/>
          <w:sz w:val="26"/>
          <w:szCs w:val="26"/>
        </w:rPr>
        <w:t xml:space="preserve">October 2009 </w:t>
      </w:r>
      <w:r w:rsidRPr="000C3662">
        <w:rPr>
          <w:i/>
          <w:sz w:val="26"/>
          <w:szCs w:val="26"/>
        </w:rPr>
        <w:t>Order</w:t>
      </w:r>
      <w:r>
        <w:rPr>
          <w:sz w:val="26"/>
          <w:szCs w:val="26"/>
        </w:rPr>
        <w:t xml:space="preserve"> clarified that capital costs recovered by the Companies through the EEC-C rider will not be included in future rate case proceedings.  </w:t>
      </w:r>
      <w:r w:rsidRPr="000C3662">
        <w:rPr>
          <w:i/>
          <w:sz w:val="26"/>
          <w:szCs w:val="26"/>
        </w:rPr>
        <w:t>October 2009 Order</w:t>
      </w:r>
      <w:r>
        <w:rPr>
          <w:sz w:val="26"/>
          <w:szCs w:val="26"/>
        </w:rPr>
        <w:t xml:space="preserve"> at 93.</w:t>
      </w:r>
    </w:p>
    <w:p w:rsidR="00930147" w:rsidRDefault="00930147" w:rsidP="00930147">
      <w:pPr>
        <w:pStyle w:val="Heading5"/>
        <w:ind w:left="3600" w:hanging="720"/>
      </w:pPr>
      <w:bookmarkStart w:id="127" w:name="_Toc248207008"/>
      <w:r>
        <w:lastRenderedPageBreak/>
        <w:t>(2</w:t>
      </w:r>
      <w:r w:rsidRPr="00C105A3">
        <w:t xml:space="preserve">)  </w:t>
      </w:r>
      <w:r>
        <w:tab/>
        <w:t>Positions of the Parties</w:t>
      </w:r>
      <w:bookmarkEnd w:id="127"/>
    </w:p>
    <w:p w:rsidR="00930147" w:rsidRDefault="00930147" w:rsidP="00930147"/>
    <w:p w:rsidR="00930147" w:rsidRPr="004C0715" w:rsidRDefault="00930147" w:rsidP="004C0715">
      <w:pPr>
        <w:spacing w:line="360" w:lineRule="auto"/>
        <w:ind w:firstLine="1440"/>
        <w:rPr>
          <w:sz w:val="26"/>
          <w:szCs w:val="26"/>
        </w:rPr>
      </w:pPr>
      <w:r w:rsidRPr="004C0715">
        <w:rPr>
          <w:sz w:val="26"/>
          <w:szCs w:val="26"/>
        </w:rPr>
        <w:t>The Companies have added the following language to their respective Plans regarding this issue:</w:t>
      </w:r>
    </w:p>
    <w:p w:rsidR="00930147" w:rsidRPr="00424B33" w:rsidRDefault="00930147" w:rsidP="00930147">
      <w:pPr>
        <w:rPr>
          <w:sz w:val="26"/>
          <w:szCs w:val="26"/>
        </w:rPr>
      </w:pPr>
    </w:p>
    <w:p w:rsidR="00930147" w:rsidRDefault="00930147" w:rsidP="00930147">
      <w:pPr>
        <w:ind w:left="1440" w:right="1440"/>
        <w:rPr>
          <w:sz w:val="26"/>
          <w:szCs w:val="26"/>
        </w:rPr>
      </w:pPr>
      <w:r w:rsidRPr="00424B33">
        <w:rPr>
          <w:sz w:val="26"/>
          <w:szCs w:val="26"/>
        </w:rPr>
        <w:t>All Plan</w:t>
      </w:r>
      <w:r>
        <w:rPr>
          <w:sz w:val="26"/>
          <w:szCs w:val="26"/>
        </w:rPr>
        <w:t xml:space="preserve"> cost</w:t>
      </w:r>
      <w:r w:rsidR="00AA2B22">
        <w:rPr>
          <w:sz w:val="26"/>
          <w:szCs w:val="26"/>
        </w:rPr>
        <w:t>s</w:t>
      </w:r>
      <w:r>
        <w:rPr>
          <w:sz w:val="26"/>
          <w:szCs w:val="26"/>
        </w:rPr>
        <w:t xml:space="preserve"> (net of tax) and revenues included in the Company’s EE&amp;C revenues will be excluded from distribution base rate treatment and subject to Commission review and audit.  To the extent that the Company is reimbursed through the EEC-C Rider for Company-owned property, it will be treated as a contribution-in-aid-of-construction resulting in a net-of-tax reduction in amounts capitalized for those assets.  As a result, these costs will be excluded from rate base in determining future distribution base rate case revenue requirements. </w:t>
      </w:r>
    </w:p>
    <w:p w:rsidR="00930147" w:rsidRDefault="00930147" w:rsidP="00930147">
      <w:pPr>
        <w:ind w:left="1440" w:right="1440"/>
        <w:rPr>
          <w:sz w:val="26"/>
          <w:szCs w:val="26"/>
        </w:rPr>
      </w:pPr>
    </w:p>
    <w:p w:rsidR="000C3662" w:rsidRDefault="00930147" w:rsidP="00930147">
      <w:pPr>
        <w:spacing w:line="360" w:lineRule="auto"/>
        <w:rPr>
          <w:sz w:val="26"/>
          <w:szCs w:val="26"/>
        </w:rPr>
      </w:pPr>
      <w:r>
        <w:rPr>
          <w:sz w:val="26"/>
          <w:szCs w:val="26"/>
        </w:rPr>
        <w:t>Met Ed</w:t>
      </w:r>
      <w:r w:rsidR="000C3662">
        <w:rPr>
          <w:sz w:val="26"/>
          <w:szCs w:val="26"/>
        </w:rPr>
        <w:t>’s</w:t>
      </w:r>
      <w:r w:rsidR="00DB47E8">
        <w:rPr>
          <w:sz w:val="26"/>
          <w:szCs w:val="26"/>
        </w:rPr>
        <w:t xml:space="preserve"> Revised Plan at 120</w:t>
      </w:r>
      <w:r w:rsidR="000C3662">
        <w:rPr>
          <w:sz w:val="26"/>
          <w:szCs w:val="26"/>
        </w:rPr>
        <w:t>,</w:t>
      </w:r>
      <w:r>
        <w:rPr>
          <w:sz w:val="26"/>
          <w:szCs w:val="26"/>
        </w:rPr>
        <w:t xml:space="preserve"> Penelec</w:t>
      </w:r>
      <w:r w:rsidR="000C3662">
        <w:rPr>
          <w:sz w:val="26"/>
          <w:szCs w:val="26"/>
        </w:rPr>
        <w:t>’s</w:t>
      </w:r>
      <w:r>
        <w:rPr>
          <w:sz w:val="26"/>
          <w:szCs w:val="26"/>
        </w:rPr>
        <w:t xml:space="preserve"> Revised Plan at 121</w:t>
      </w:r>
      <w:r w:rsidR="000C3662">
        <w:rPr>
          <w:sz w:val="26"/>
          <w:szCs w:val="26"/>
        </w:rPr>
        <w:t xml:space="preserve">, and </w:t>
      </w:r>
      <w:r>
        <w:rPr>
          <w:sz w:val="26"/>
          <w:szCs w:val="26"/>
        </w:rPr>
        <w:t>Penn Power</w:t>
      </w:r>
      <w:r w:rsidR="000C3662">
        <w:rPr>
          <w:sz w:val="26"/>
          <w:szCs w:val="26"/>
        </w:rPr>
        <w:t>’s</w:t>
      </w:r>
      <w:r>
        <w:rPr>
          <w:sz w:val="26"/>
          <w:szCs w:val="26"/>
        </w:rPr>
        <w:t xml:space="preserve"> Revised Plan at 112.  </w:t>
      </w:r>
    </w:p>
    <w:p w:rsidR="000C3662" w:rsidRDefault="000C3662" w:rsidP="00930147">
      <w:pPr>
        <w:spacing w:line="360" w:lineRule="auto"/>
        <w:rPr>
          <w:sz w:val="26"/>
          <w:szCs w:val="26"/>
        </w:rPr>
      </w:pPr>
    </w:p>
    <w:p w:rsidR="00930147" w:rsidRPr="006D1699" w:rsidRDefault="00930147" w:rsidP="000C3662">
      <w:pPr>
        <w:spacing w:line="360" w:lineRule="auto"/>
        <w:ind w:firstLine="1440"/>
        <w:rPr>
          <w:sz w:val="26"/>
          <w:szCs w:val="26"/>
        </w:rPr>
      </w:pPr>
      <w:r w:rsidRPr="006D1699">
        <w:rPr>
          <w:sz w:val="26"/>
          <w:szCs w:val="26"/>
        </w:rPr>
        <w:t>No</w:t>
      </w:r>
      <w:r w:rsidR="000C3662">
        <w:rPr>
          <w:sz w:val="26"/>
          <w:szCs w:val="26"/>
        </w:rPr>
        <w:t xml:space="preserve"> </w:t>
      </w:r>
      <w:r w:rsidRPr="006D1699">
        <w:rPr>
          <w:sz w:val="26"/>
          <w:szCs w:val="26"/>
        </w:rPr>
        <w:t>Parties comment</w:t>
      </w:r>
      <w:r w:rsidR="00DB47E8">
        <w:rPr>
          <w:sz w:val="26"/>
          <w:szCs w:val="26"/>
        </w:rPr>
        <w:t>ed on this aspect of the Revised Plan</w:t>
      </w:r>
      <w:r w:rsidRPr="006D1699">
        <w:rPr>
          <w:sz w:val="26"/>
          <w:szCs w:val="26"/>
        </w:rPr>
        <w:t>.</w:t>
      </w:r>
    </w:p>
    <w:p w:rsidR="00930147" w:rsidRDefault="00930147" w:rsidP="00930147">
      <w:pPr>
        <w:spacing w:line="360" w:lineRule="auto"/>
        <w:rPr>
          <w:sz w:val="26"/>
          <w:szCs w:val="26"/>
        </w:rPr>
      </w:pPr>
    </w:p>
    <w:p w:rsidR="00930147" w:rsidRPr="00C105A3" w:rsidRDefault="00930147" w:rsidP="00930147">
      <w:pPr>
        <w:pStyle w:val="Heading5"/>
        <w:ind w:left="3600" w:hanging="720"/>
      </w:pPr>
      <w:bookmarkStart w:id="128" w:name="_Toc248207009"/>
      <w:r w:rsidRPr="00C105A3">
        <w:t>(</w:t>
      </w:r>
      <w:r>
        <w:t>3</w:t>
      </w:r>
      <w:r w:rsidRPr="00C105A3">
        <w:t xml:space="preserve">)  </w:t>
      </w:r>
      <w:r>
        <w:tab/>
        <w:t>Disposition</w:t>
      </w:r>
      <w:bookmarkEnd w:id="128"/>
    </w:p>
    <w:p w:rsidR="00930147" w:rsidRPr="00AC793A" w:rsidRDefault="00930147" w:rsidP="00930147">
      <w:pPr>
        <w:spacing w:line="360" w:lineRule="auto"/>
        <w:rPr>
          <w:sz w:val="26"/>
          <w:szCs w:val="26"/>
        </w:rPr>
      </w:pPr>
    </w:p>
    <w:p w:rsidR="00930147" w:rsidRDefault="00930147" w:rsidP="00930147">
      <w:pPr>
        <w:spacing w:line="360" w:lineRule="auto"/>
        <w:ind w:firstLine="1440"/>
        <w:rPr>
          <w:sz w:val="26"/>
          <w:szCs w:val="26"/>
        </w:rPr>
      </w:pPr>
      <w:r>
        <w:rPr>
          <w:sz w:val="26"/>
          <w:szCs w:val="26"/>
        </w:rPr>
        <w:t xml:space="preserve">We find that the Companies have complied with our </w:t>
      </w:r>
      <w:r w:rsidRPr="000C3662">
        <w:rPr>
          <w:i/>
          <w:sz w:val="26"/>
          <w:szCs w:val="26"/>
        </w:rPr>
        <w:t xml:space="preserve">October 2009 </w:t>
      </w:r>
      <w:r w:rsidR="000C3662" w:rsidRPr="000C3662">
        <w:rPr>
          <w:i/>
          <w:sz w:val="26"/>
          <w:szCs w:val="26"/>
        </w:rPr>
        <w:t>Order</w:t>
      </w:r>
      <w:r w:rsidR="000C3662">
        <w:rPr>
          <w:sz w:val="26"/>
          <w:szCs w:val="26"/>
        </w:rPr>
        <w:t xml:space="preserve"> </w:t>
      </w:r>
      <w:r>
        <w:rPr>
          <w:sz w:val="26"/>
          <w:szCs w:val="26"/>
        </w:rPr>
        <w:t>on this issue.</w:t>
      </w:r>
    </w:p>
    <w:bookmarkEnd w:id="126"/>
    <w:p w:rsidR="005B7588" w:rsidRDefault="005B7588" w:rsidP="000C3662">
      <w:pPr>
        <w:pStyle w:val="Heading4"/>
        <w:ind w:left="2880" w:hanging="720"/>
      </w:pPr>
    </w:p>
    <w:p w:rsidR="00697009" w:rsidRPr="00697009" w:rsidRDefault="002461C9" w:rsidP="00697009">
      <w:pPr>
        <w:pStyle w:val="Heading4"/>
        <w:ind w:left="2880" w:hanging="720"/>
      </w:pPr>
      <w:bookmarkStart w:id="129" w:name="_Toc242516318"/>
      <w:bookmarkStart w:id="130" w:name="_Toc251764123"/>
      <w:r>
        <w:t>f</w:t>
      </w:r>
      <w:r w:rsidR="001E3672">
        <w:t>.</w:t>
      </w:r>
      <w:r w:rsidR="005B7588">
        <w:tab/>
      </w:r>
      <w:r w:rsidR="00930E63">
        <w:t xml:space="preserve">Contingency </w:t>
      </w:r>
      <w:bookmarkEnd w:id="129"/>
      <w:r w:rsidR="00A159D3">
        <w:t>Reserve</w:t>
      </w:r>
      <w:bookmarkEnd w:id="130"/>
    </w:p>
    <w:p w:rsidR="00930E63" w:rsidRDefault="00930E63" w:rsidP="006F64BE">
      <w:pPr>
        <w:spacing w:line="360" w:lineRule="auto"/>
      </w:pPr>
    </w:p>
    <w:p w:rsidR="00930147" w:rsidRPr="00424B33" w:rsidRDefault="00930147" w:rsidP="00930147">
      <w:pPr>
        <w:pStyle w:val="Heading5"/>
        <w:spacing w:line="240" w:lineRule="auto"/>
        <w:ind w:left="3600" w:hanging="720"/>
        <w:rPr>
          <w:i/>
          <w:szCs w:val="26"/>
        </w:rPr>
      </w:pPr>
      <w:bookmarkStart w:id="131" w:name="_Toc248207011"/>
      <w:r w:rsidRPr="00424B33">
        <w:rPr>
          <w:szCs w:val="26"/>
        </w:rPr>
        <w:t xml:space="preserve">(1)  </w:t>
      </w:r>
      <w:r w:rsidRPr="00424B33">
        <w:rPr>
          <w:szCs w:val="26"/>
        </w:rPr>
        <w:tab/>
      </w:r>
      <w:r w:rsidRPr="00424B33">
        <w:rPr>
          <w:i/>
          <w:szCs w:val="26"/>
        </w:rPr>
        <w:t>October 2009 Order</w:t>
      </w:r>
      <w:bookmarkEnd w:id="131"/>
    </w:p>
    <w:p w:rsidR="00930147" w:rsidRPr="00424B33" w:rsidRDefault="00930147" w:rsidP="00930147">
      <w:pPr>
        <w:rPr>
          <w:sz w:val="26"/>
          <w:szCs w:val="26"/>
        </w:rPr>
      </w:pPr>
    </w:p>
    <w:p w:rsidR="00930147" w:rsidRPr="00424B33" w:rsidRDefault="00930147" w:rsidP="00930147">
      <w:pPr>
        <w:rPr>
          <w:sz w:val="26"/>
          <w:szCs w:val="26"/>
        </w:rPr>
      </w:pPr>
    </w:p>
    <w:p w:rsidR="00930147" w:rsidRDefault="007D478F" w:rsidP="00930147">
      <w:pPr>
        <w:spacing w:line="360" w:lineRule="auto"/>
        <w:ind w:firstLine="1440"/>
        <w:rPr>
          <w:sz w:val="26"/>
          <w:szCs w:val="26"/>
        </w:rPr>
      </w:pPr>
      <w:r>
        <w:rPr>
          <w:sz w:val="26"/>
          <w:szCs w:val="26"/>
        </w:rPr>
        <w:t>In the</w:t>
      </w:r>
      <w:r w:rsidR="00930147">
        <w:rPr>
          <w:sz w:val="26"/>
          <w:szCs w:val="26"/>
        </w:rPr>
        <w:t xml:space="preserve"> </w:t>
      </w:r>
      <w:r w:rsidR="00930147">
        <w:rPr>
          <w:i/>
          <w:sz w:val="26"/>
          <w:szCs w:val="26"/>
        </w:rPr>
        <w:t xml:space="preserve">October 2009 </w:t>
      </w:r>
      <w:r w:rsidR="00930147" w:rsidRPr="008531B0">
        <w:rPr>
          <w:sz w:val="26"/>
          <w:szCs w:val="26"/>
        </w:rPr>
        <w:t>Order</w:t>
      </w:r>
      <w:r w:rsidR="00930147">
        <w:rPr>
          <w:sz w:val="26"/>
          <w:szCs w:val="26"/>
        </w:rPr>
        <w:t xml:space="preserve">, </w:t>
      </w:r>
      <w:r>
        <w:rPr>
          <w:sz w:val="26"/>
          <w:szCs w:val="26"/>
        </w:rPr>
        <w:t>we</w:t>
      </w:r>
      <w:r w:rsidR="00930147" w:rsidRPr="003C1BC5">
        <w:rPr>
          <w:sz w:val="26"/>
          <w:szCs w:val="26"/>
        </w:rPr>
        <w:t xml:space="preserve"> realize</w:t>
      </w:r>
      <w:r w:rsidR="00930147">
        <w:rPr>
          <w:sz w:val="26"/>
          <w:szCs w:val="26"/>
        </w:rPr>
        <w:t>d</w:t>
      </w:r>
      <w:r w:rsidR="00930147" w:rsidRPr="003C1BC5">
        <w:rPr>
          <w:sz w:val="26"/>
          <w:szCs w:val="26"/>
        </w:rPr>
        <w:t xml:space="preserve"> that the vast majority of all administrative and common costs are estimated.  However, </w:t>
      </w:r>
      <w:r>
        <w:rPr>
          <w:sz w:val="26"/>
          <w:szCs w:val="26"/>
        </w:rPr>
        <w:t>we</w:t>
      </w:r>
      <w:r w:rsidR="00930147" w:rsidRPr="003C1BC5">
        <w:rPr>
          <w:sz w:val="26"/>
          <w:szCs w:val="26"/>
        </w:rPr>
        <w:t xml:space="preserve"> d</w:t>
      </w:r>
      <w:r w:rsidR="00930147">
        <w:rPr>
          <w:sz w:val="26"/>
          <w:szCs w:val="26"/>
        </w:rPr>
        <w:t>id</w:t>
      </w:r>
      <w:r w:rsidR="00930147" w:rsidRPr="003C1BC5">
        <w:rPr>
          <w:sz w:val="26"/>
          <w:szCs w:val="26"/>
        </w:rPr>
        <w:t xml:space="preserve"> not agree with assessing ratepayers for contingencies that the Companies have characterized as </w:t>
      </w:r>
      <w:r w:rsidR="00930147" w:rsidRPr="003C1BC5">
        <w:rPr>
          <w:sz w:val="26"/>
          <w:szCs w:val="26"/>
        </w:rPr>
        <w:lastRenderedPageBreak/>
        <w:t xml:space="preserve">unforeseen.  </w:t>
      </w:r>
      <w:r>
        <w:rPr>
          <w:sz w:val="26"/>
          <w:szCs w:val="26"/>
        </w:rPr>
        <w:t xml:space="preserve">We concluded </w:t>
      </w:r>
      <w:r w:rsidR="00930147">
        <w:rPr>
          <w:sz w:val="26"/>
          <w:szCs w:val="26"/>
        </w:rPr>
        <w:t>that inclu</w:t>
      </w:r>
      <w:r w:rsidR="0034541A">
        <w:rPr>
          <w:sz w:val="26"/>
          <w:szCs w:val="26"/>
        </w:rPr>
        <w:t xml:space="preserve">ding </w:t>
      </w:r>
      <w:r w:rsidR="00930147">
        <w:rPr>
          <w:sz w:val="26"/>
          <w:szCs w:val="26"/>
        </w:rPr>
        <w:t>unmeasurable, unforeseen costs within rates to be recovered from ratepayers is unjust and unreasonable.  Moreover, p</w:t>
      </w:r>
      <w:r w:rsidR="00930147" w:rsidRPr="003C1BC5">
        <w:rPr>
          <w:sz w:val="26"/>
          <w:szCs w:val="26"/>
        </w:rPr>
        <w:t xml:space="preserve">ermitting FirstEnergy to have a </w:t>
      </w:r>
      <w:r w:rsidR="00DB47E8">
        <w:rPr>
          <w:sz w:val="26"/>
          <w:szCs w:val="26"/>
        </w:rPr>
        <w:t xml:space="preserve">contingency reserve </w:t>
      </w:r>
      <w:r w:rsidR="00930147" w:rsidRPr="003C1BC5">
        <w:rPr>
          <w:sz w:val="26"/>
          <w:szCs w:val="26"/>
        </w:rPr>
        <w:t xml:space="preserve">would </w:t>
      </w:r>
      <w:r w:rsidR="00930147">
        <w:rPr>
          <w:sz w:val="26"/>
          <w:szCs w:val="26"/>
        </w:rPr>
        <w:t xml:space="preserve">undermine the Commission’s </w:t>
      </w:r>
      <w:r w:rsidR="00930147" w:rsidRPr="003C1BC5">
        <w:rPr>
          <w:sz w:val="26"/>
          <w:szCs w:val="26"/>
        </w:rPr>
        <w:t xml:space="preserve">holding </w:t>
      </w:r>
      <w:r w:rsidR="00930147">
        <w:rPr>
          <w:sz w:val="26"/>
          <w:szCs w:val="26"/>
        </w:rPr>
        <w:t>prohibitin</w:t>
      </w:r>
      <w:r w:rsidR="0034541A">
        <w:rPr>
          <w:sz w:val="26"/>
          <w:szCs w:val="26"/>
        </w:rPr>
        <w:t>g</w:t>
      </w:r>
      <w:r w:rsidR="00930147">
        <w:rPr>
          <w:sz w:val="26"/>
          <w:szCs w:val="26"/>
        </w:rPr>
        <w:t xml:space="preserve"> </w:t>
      </w:r>
      <w:r w:rsidR="00930147" w:rsidRPr="003C1BC5">
        <w:rPr>
          <w:sz w:val="26"/>
          <w:szCs w:val="26"/>
        </w:rPr>
        <w:t xml:space="preserve">an EDC </w:t>
      </w:r>
      <w:r w:rsidR="0034541A">
        <w:rPr>
          <w:sz w:val="26"/>
          <w:szCs w:val="26"/>
        </w:rPr>
        <w:t xml:space="preserve">from </w:t>
      </w:r>
      <w:r w:rsidR="00930147" w:rsidRPr="003C1BC5">
        <w:rPr>
          <w:sz w:val="26"/>
          <w:szCs w:val="26"/>
        </w:rPr>
        <w:t>shift</w:t>
      </w:r>
      <w:r w:rsidR="00930147">
        <w:rPr>
          <w:sz w:val="26"/>
          <w:szCs w:val="26"/>
        </w:rPr>
        <w:t>ing</w:t>
      </w:r>
      <w:r w:rsidR="00930147" w:rsidRPr="003C1BC5">
        <w:rPr>
          <w:sz w:val="26"/>
          <w:szCs w:val="26"/>
        </w:rPr>
        <w:t xml:space="preserve"> program funds within a customer class, or between customer classes</w:t>
      </w:r>
      <w:r w:rsidR="0034541A">
        <w:rPr>
          <w:sz w:val="26"/>
          <w:szCs w:val="26"/>
        </w:rPr>
        <w:t>,</w:t>
      </w:r>
      <w:r w:rsidR="00930147" w:rsidRPr="003C1BC5">
        <w:rPr>
          <w:sz w:val="26"/>
          <w:szCs w:val="26"/>
        </w:rPr>
        <w:t xml:space="preserve"> without prior Commission approval.  </w:t>
      </w:r>
      <w:r w:rsidR="00930147">
        <w:rPr>
          <w:sz w:val="26"/>
          <w:szCs w:val="26"/>
        </w:rPr>
        <w:t xml:space="preserve">Accordingly, </w:t>
      </w:r>
      <w:r w:rsidR="00DB47E8">
        <w:rPr>
          <w:sz w:val="26"/>
          <w:szCs w:val="26"/>
        </w:rPr>
        <w:t>we</w:t>
      </w:r>
      <w:r w:rsidR="00930147">
        <w:rPr>
          <w:sz w:val="26"/>
          <w:szCs w:val="26"/>
        </w:rPr>
        <w:t xml:space="preserve"> disallowed the proposed contingency reserve and order</w:t>
      </w:r>
      <w:r w:rsidR="000A78C9">
        <w:rPr>
          <w:sz w:val="26"/>
          <w:szCs w:val="26"/>
        </w:rPr>
        <w:t>ed</w:t>
      </w:r>
      <w:r w:rsidR="00930147">
        <w:rPr>
          <w:sz w:val="26"/>
          <w:szCs w:val="26"/>
        </w:rPr>
        <w:t xml:space="preserve"> the </w:t>
      </w:r>
      <w:r w:rsidR="000A78C9">
        <w:rPr>
          <w:sz w:val="26"/>
          <w:szCs w:val="26"/>
        </w:rPr>
        <w:t>Companies to revise their Plans</w:t>
      </w:r>
      <w:r w:rsidR="00930147">
        <w:rPr>
          <w:sz w:val="26"/>
          <w:szCs w:val="26"/>
        </w:rPr>
        <w:t xml:space="preserve"> and the</w:t>
      </w:r>
      <w:r w:rsidR="000A78C9">
        <w:rPr>
          <w:sz w:val="26"/>
          <w:szCs w:val="26"/>
        </w:rPr>
        <w:t>ir</w:t>
      </w:r>
      <w:r w:rsidR="00930147">
        <w:rPr>
          <w:sz w:val="26"/>
          <w:szCs w:val="26"/>
        </w:rPr>
        <w:t xml:space="preserve"> </w:t>
      </w:r>
      <w:r w:rsidR="000A78C9">
        <w:rPr>
          <w:sz w:val="26"/>
          <w:szCs w:val="26"/>
        </w:rPr>
        <w:t>cost recovery mechanisms</w:t>
      </w:r>
      <w:r w:rsidR="00930147">
        <w:rPr>
          <w:sz w:val="26"/>
          <w:szCs w:val="26"/>
        </w:rPr>
        <w:t xml:space="preserve"> to remove the contingency reserve from the estimated cost of the Plans and the calculation of the recovery rate.  </w:t>
      </w:r>
      <w:r w:rsidR="00930147" w:rsidRPr="003C1C11">
        <w:rPr>
          <w:i/>
          <w:sz w:val="26"/>
          <w:szCs w:val="26"/>
        </w:rPr>
        <w:t>October 2009 Order</w:t>
      </w:r>
      <w:r w:rsidR="00930147">
        <w:rPr>
          <w:sz w:val="26"/>
          <w:szCs w:val="26"/>
        </w:rPr>
        <w:t xml:space="preserve"> at 94-95.</w:t>
      </w:r>
    </w:p>
    <w:p w:rsidR="00930147" w:rsidRPr="001C4BD8" w:rsidRDefault="00930147" w:rsidP="00930147"/>
    <w:p w:rsidR="00930147" w:rsidRPr="00C105A3" w:rsidRDefault="00930147" w:rsidP="00930147">
      <w:pPr>
        <w:pStyle w:val="Heading5"/>
        <w:spacing w:line="240" w:lineRule="auto"/>
        <w:ind w:left="3600" w:hanging="720"/>
      </w:pPr>
      <w:bookmarkStart w:id="132" w:name="_Toc248207012"/>
      <w:r>
        <w:t>(2</w:t>
      </w:r>
      <w:r w:rsidRPr="00C105A3">
        <w:t xml:space="preserve">)  </w:t>
      </w:r>
      <w:r>
        <w:tab/>
        <w:t>Positions of the Parties</w:t>
      </w:r>
      <w:bookmarkEnd w:id="132"/>
    </w:p>
    <w:p w:rsidR="00930147" w:rsidRDefault="00930147" w:rsidP="00930147">
      <w:pPr>
        <w:spacing w:line="360" w:lineRule="auto"/>
        <w:ind w:firstLine="1440"/>
        <w:rPr>
          <w:sz w:val="26"/>
          <w:szCs w:val="26"/>
        </w:rPr>
      </w:pPr>
    </w:p>
    <w:p w:rsidR="000A78C9" w:rsidRDefault="00214DC5" w:rsidP="00930147">
      <w:pPr>
        <w:spacing w:line="360" w:lineRule="auto"/>
        <w:ind w:firstLine="1440"/>
        <w:rPr>
          <w:sz w:val="26"/>
          <w:szCs w:val="26"/>
        </w:rPr>
      </w:pPr>
      <w:r>
        <w:rPr>
          <w:sz w:val="26"/>
          <w:szCs w:val="26"/>
        </w:rPr>
        <w:t xml:space="preserve">The Overview to </w:t>
      </w:r>
      <w:r w:rsidR="00E95821">
        <w:rPr>
          <w:sz w:val="26"/>
          <w:szCs w:val="26"/>
        </w:rPr>
        <w:t xml:space="preserve">each </w:t>
      </w:r>
      <w:r>
        <w:rPr>
          <w:sz w:val="26"/>
          <w:szCs w:val="26"/>
        </w:rPr>
        <w:t>Revised Plan state</w:t>
      </w:r>
      <w:r w:rsidR="00E95821">
        <w:rPr>
          <w:sz w:val="26"/>
          <w:szCs w:val="26"/>
        </w:rPr>
        <w:t>s</w:t>
      </w:r>
      <w:r>
        <w:rPr>
          <w:sz w:val="26"/>
          <w:szCs w:val="26"/>
        </w:rPr>
        <w:t xml:space="preserve"> that </w:t>
      </w:r>
      <w:r w:rsidR="00E95821">
        <w:rPr>
          <w:sz w:val="26"/>
          <w:szCs w:val="26"/>
        </w:rPr>
        <w:t xml:space="preserve">the pertinent </w:t>
      </w:r>
      <w:r>
        <w:rPr>
          <w:sz w:val="26"/>
          <w:szCs w:val="26"/>
        </w:rPr>
        <w:t xml:space="preserve">Company has removed </w:t>
      </w:r>
      <w:r w:rsidR="00686484">
        <w:rPr>
          <w:sz w:val="26"/>
          <w:szCs w:val="26"/>
        </w:rPr>
        <w:t xml:space="preserve">the </w:t>
      </w:r>
      <w:r>
        <w:rPr>
          <w:sz w:val="26"/>
          <w:szCs w:val="26"/>
        </w:rPr>
        <w:t xml:space="preserve">contingency </w:t>
      </w:r>
      <w:r w:rsidR="00686484">
        <w:rPr>
          <w:sz w:val="26"/>
          <w:szCs w:val="26"/>
        </w:rPr>
        <w:t>reserve</w:t>
      </w:r>
      <w:r>
        <w:rPr>
          <w:sz w:val="26"/>
          <w:szCs w:val="26"/>
        </w:rPr>
        <w:t xml:space="preserve"> from the cost recovery mechanism.  Met Ed’s Revised Plan at 2, Penelec’s Revised Plan at 2, Penn Power’s Revised Plan at 2.  </w:t>
      </w:r>
      <w:r w:rsidR="00FE227A">
        <w:rPr>
          <w:sz w:val="26"/>
          <w:szCs w:val="26"/>
        </w:rPr>
        <w:t xml:space="preserve">The </w:t>
      </w:r>
      <w:r w:rsidR="00E95821">
        <w:rPr>
          <w:sz w:val="26"/>
          <w:szCs w:val="26"/>
        </w:rPr>
        <w:t xml:space="preserve">red-lining in the Revised Plans demonstrates that the </w:t>
      </w:r>
      <w:r w:rsidR="00FE227A">
        <w:rPr>
          <w:sz w:val="26"/>
          <w:szCs w:val="26"/>
        </w:rPr>
        <w:t>Companies delete</w:t>
      </w:r>
      <w:r w:rsidR="00E95821">
        <w:rPr>
          <w:sz w:val="26"/>
          <w:szCs w:val="26"/>
        </w:rPr>
        <w:t>d several</w:t>
      </w:r>
      <w:r w:rsidR="00FE227A">
        <w:rPr>
          <w:sz w:val="26"/>
          <w:szCs w:val="26"/>
        </w:rPr>
        <w:t xml:space="preserve"> references to </w:t>
      </w:r>
      <w:r w:rsidR="00E95821">
        <w:rPr>
          <w:sz w:val="26"/>
          <w:szCs w:val="26"/>
        </w:rPr>
        <w:t>the</w:t>
      </w:r>
      <w:r w:rsidR="00FE227A">
        <w:rPr>
          <w:sz w:val="26"/>
          <w:szCs w:val="26"/>
        </w:rPr>
        <w:t xml:space="preserve"> contingency reserve.  For example, the Companies deleted a footnote indicating that certain funds were being held back for the purpose of financing changes in the Plan.  Met Ed’s Revised Plan at </w:t>
      </w:r>
      <w:r w:rsidR="00686484">
        <w:rPr>
          <w:sz w:val="26"/>
          <w:szCs w:val="26"/>
        </w:rPr>
        <w:t>1</w:t>
      </w:r>
      <w:r w:rsidR="0036238B">
        <w:rPr>
          <w:sz w:val="26"/>
          <w:szCs w:val="26"/>
        </w:rPr>
        <w:t>, note 2;</w:t>
      </w:r>
      <w:r w:rsidR="00FE227A">
        <w:rPr>
          <w:sz w:val="26"/>
          <w:szCs w:val="26"/>
        </w:rPr>
        <w:t xml:space="preserve"> Penelec’s Revised Plan at </w:t>
      </w:r>
      <w:r w:rsidR="0036238B">
        <w:rPr>
          <w:sz w:val="26"/>
          <w:szCs w:val="26"/>
        </w:rPr>
        <w:t>1, note 3;</w:t>
      </w:r>
      <w:r w:rsidR="00FE227A">
        <w:rPr>
          <w:sz w:val="26"/>
          <w:szCs w:val="26"/>
        </w:rPr>
        <w:t xml:space="preserve"> and Penn Power’s Revised Plan at </w:t>
      </w:r>
      <w:r w:rsidR="0036238B">
        <w:rPr>
          <w:sz w:val="26"/>
          <w:szCs w:val="26"/>
        </w:rPr>
        <w:t>1, note 3</w:t>
      </w:r>
      <w:r w:rsidR="00FE227A">
        <w:rPr>
          <w:sz w:val="26"/>
          <w:szCs w:val="26"/>
        </w:rPr>
        <w:t xml:space="preserve">.  </w:t>
      </w:r>
    </w:p>
    <w:p w:rsidR="000A78C9" w:rsidRDefault="000A78C9" w:rsidP="00930147">
      <w:pPr>
        <w:spacing w:line="360" w:lineRule="auto"/>
        <w:ind w:firstLine="1440"/>
        <w:rPr>
          <w:sz w:val="26"/>
          <w:szCs w:val="26"/>
        </w:rPr>
      </w:pPr>
    </w:p>
    <w:p w:rsidR="0036238B" w:rsidRPr="005A642E" w:rsidRDefault="0036238B" w:rsidP="00686484">
      <w:pPr>
        <w:spacing w:line="360" w:lineRule="auto"/>
        <w:ind w:firstLine="1440"/>
        <w:rPr>
          <w:sz w:val="26"/>
          <w:szCs w:val="26"/>
        </w:rPr>
      </w:pPr>
      <w:r>
        <w:rPr>
          <w:sz w:val="26"/>
          <w:szCs w:val="26"/>
        </w:rPr>
        <w:t>T</w:t>
      </w:r>
      <w:r w:rsidR="00686484">
        <w:rPr>
          <w:sz w:val="26"/>
          <w:szCs w:val="26"/>
        </w:rPr>
        <w:t xml:space="preserve">he OSBA’s Comments </w:t>
      </w:r>
      <w:r>
        <w:rPr>
          <w:sz w:val="26"/>
          <w:szCs w:val="26"/>
        </w:rPr>
        <w:t xml:space="preserve">note </w:t>
      </w:r>
      <w:r w:rsidR="002D4200">
        <w:rPr>
          <w:sz w:val="26"/>
          <w:szCs w:val="26"/>
        </w:rPr>
        <w:t xml:space="preserve">that the Companies </w:t>
      </w:r>
      <w:r>
        <w:rPr>
          <w:sz w:val="26"/>
          <w:szCs w:val="26"/>
        </w:rPr>
        <w:t xml:space="preserve">reserve the right to spend up to the 2% cap as necessary to achieve their energy savings targets.  Met Ed’s Revised Plan at 2, note 4; Penelec’s Revised Plan at </w:t>
      </w:r>
      <w:r w:rsidR="005A642E">
        <w:rPr>
          <w:sz w:val="26"/>
          <w:szCs w:val="26"/>
        </w:rPr>
        <w:t xml:space="preserve">2, note 4; and Penn Power’s Revised Plan at 2, note 4.  The OSBA states that it is not clear what, if any, Commission approval is required prior to the additional spending.  The OSBA </w:t>
      </w:r>
      <w:r w:rsidR="002D4200">
        <w:rPr>
          <w:sz w:val="26"/>
          <w:szCs w:val="26"/>
        </w:rPr>
        <w:t xml:space="preserve">argues </w:t>
      </w:r>
      <w:r w:rsidR="005A642E">
        <w:rPr>
          <w:sz w:val="26"/>
          <w:szCs w:val="26"/>
        </w:rPr>
        <w:t xml:space="preserve">“by reserving the right to spend up to the 2% cap without prior Commission approval, the Companies’ have recreated a </w:t>
      </w:r>
      <w:r w:rsidR="005A642E">
        <w:rPr>
          <w:i/>
          <w:sz w:val="26"/>
          <w:szCs w:val="26"/>
        </w:rPr>
        <w:t xml:space="preserve">de facto </w:t>
      </w:r>
      <w:r w:rsidR="005A642E">
        <w:rPr>
          <w:sz w:val="26"/>
          <w:szCs w:val="26"/>
        </w:rPr>
        <w:t xml:space="preserve">contingency reserve.”  OSBA Comments at 10.  </w:t>
      </w:r>
    </w:p>
    <w:p w:rsidR="0036238B" w:rsidRDefault="0036238B" w:rsidP="00686484">
      <w:pPr>
        <w:spacing w:line="360" w:lineRule="auto"/>
        <w:ind w:firstLine="1440"/>
        <w:rPr>
          <w:sz w:val="26"/>
          <w:szCs w:val="26"/>
        </w:rPr>
      </w:pPr>
    </w:p>
    <w:p w:rsidR="00930147" w:rsidRDefault="00930147" w:rsidP="00930147">
      <w:pPr>
        <w:spacing w:line="360" w:lineRule="auto"/>
        <w:ind w:firstLine="1440"/>
        <w:rPr>
          <w:sz w:val="26"/>
          <w:szCs w:val="26"/>
        </w:rPr>
      </w:pPr>
      <w:r>
        <w:rPr>
          <w:sz w:val="26"/>
          <w:szCs w:val="26"/>
        </w:rPr>
        <w:lastRenderedPageBreak/>
        <w:t xml:space="preserve">In reply, the Companies state that they agree with the OSBA and that they will follow the process set forth by the Commission </w:t>
      </w:r>
      <w:r w:rsidR="0066039C">
        <w:rPr>
          <w:sz w:val="26"/>
          <w:szCs w:val="26"/>
        </w:rPr>
        <w:t xml:space="preserve">in the </w:t>
      </w:r>
      <w:r w:rsidR="0066039C" w:rsidRPr="0066039C">
        <w:rPr>
          <w:i/>
          <w:sz w:val="26"/>
          <w:szCs w:val="26"/>
        </w:rPr>
        <w:t>October 2009 Order</w:t>
      </w:r>
      <w:r w:rsidR="0066039C">
        <w:rPr>
          <w:sz w:val="26"/>
          <w:szCs w:val="26"/>
        </w:rPr>
        <w:t xml:space="preserve"> to request </w:t>
      </w:r>
      <w:r w:rsidR="0071050D">
        <w:rPr>
          <w:sz w:val="26"/>
          <w:szCs w:val="26"/>
        </w:rPr>
        <w:t xml:space="preserve">prior Commission </w:t>
      </w:r>
      <w:r w:rsidR="0066039C">
        <w:rPr>
          <w:sz w:val="26"/>
          <w:szCs w:val="26"/>
        </w:rPr>
        <w:t>approval of Plan</w:t>
      </w:r>
      <w:r>
        <w:rPr>
          <w:sz w:val="26"/>
          <w:szCs w:val="26"/>
        </w:rPr>
        <w:t xml:space="preserve"> modifications, </w:t>
      </w:r>
      <w:r w:rsidR="002D4200">
        <w:rPr>
          <w:sz w:val="26"/>
          <w:szCs w:val="26"/>
        </w:rPr>
        <w:t>such as</w:t>
      </w:r>
      <w:r>
        <w:rPr>
          <w:sz w:val="26"/>
          <w:szCs w:val="26"/>
        </w:rPr>
        <w:t xml:space="preserve"> increasing the budget of any previously</w:t>
      </w:r>
      <w:r w:rsidR="0066039C">
        <w:rPr>
          <w:sz w:val="26"/>
          <w:szCs w:val="26"/>
        </w:rPr>
        <w:t>-</w:t>
      </w:r>
      <w:r>
        <w:rPr>
          <w:sz w:val="26"/>
          <w:szCs w:val="26"/>
        </w:rPr>
        <w:t>approved amount or adding a program not previously approved by the Commission.  Reply Comments at 7-8.</w:t>
      </w:r>
    </w:p>
    <w:p w:rsidR="00930147" w:rsidRDefault="00930147" w:rsidP="00930147">
      <w:pPr>
        <w:spacing w:line="360" w:lineRule="auto"/>
        <w:ind w:firstLine="1440"/>
        <w:rPr>
          <w:sz w:val="26"/>
          <w:szCs w:val="26"/>
        </w:rPr>
      </w:pPr>
      <w:r>
        <w:rPr>
          <w:sz w:val="26"/>
          <w:szCs w:val="26"/>
        </w:rPr>
        <w:t xml:space="preserve">  </w:t>
      </w:r>
    </w:p>
    <w:p w:rsidR="00930147" w:rsidRPr="00145B31" w:rsidRDefault="00930147" w:rsidP="00930147">
      <w:pPr>
        <w:pStyle w:val="Heading5"/>
        <w:ind w:left="3600" w:hanging="720"/>
        <w:rPr>
          <w:szCs w:val="26"/>
        </w:rPr>
      </w:pPr>
      <w:bookmarkStart w:id="133" w:name="_Toc248207013"/>
      <w:r w:rsidRPr="00C105A3">
        <w:t>(</w:t>
      </w:r>
      <w:r>
        <w:t>3</w:t>
      </w:r>
      <w:r w:rsidRPr="00C105A3">
        <w:t xml:space="preserve">)  </w:t>
      </w:r>
      <w:r>
        <w:tab/>
        <w:t>Disposition</w:t>
      </w:r>
      <w:bookmarkEnd w:id="133"/>
    </w:p>
    <w:p w:rsidR="00930147" w:rsidRPr="00145B31" w:rsidRDefault="00930147" w:rsidP="00930147">
      <w:pPr>
        <w:spacing w:line="360" w:lineRule="auto"/>
        <w:rPr>
          <w:sz w:val="26"/>
          <w:szCs w:val="26"/>
        </w:rPr>
      </w:pPr>
    </w:p>
    <w:p w:rsidR="00930147" w:rsidRDefault="0044784E" w:rsidP="00930147">
      <w:pPr>
        <w:spacing w:line="360" w:lineRule="auto"/>
        <w:ind w:firstLine="1440"/>
        <w:rPr>
          <w:sz w:val="26"/>
          <w:szCs w:val="26"/>
        </w:rPr>
      </w:pPr>
      <w:r>
        <w:rPr>
          <w:sz w:val="26"/>
          <w:szCs w:val="26"/>
        </w:rPr>
        <w:t xml:space="preserve">In our </w:t>
      </w:r>
      <w:r w:rsidRPr="004207BF">
        <w:rPr>
          <w:i/>
          <w:sz w:val="26"/>
          <w:szCs w:val="26"/>
        </w:rPr>
        <w:t>October 2009 Order</w:t>
      </w:r>
      <w:r>
        <w:rPr>
          <w:sz w:val="26"/>
          <w:szCs w:val="26"/>
        </w:rPr>
        <w:t>, we specifically rejected th</w:t>
      </w:r>
      <w:r w:rsidR="00DB47E8">
        <w:rPr>
          <w:sz w:val="26"/>
          <w:szCs w:val="26"/>
        </w:rPr>
        <w:t>e creation of a contingency reserve</w:t>
      </w:r>
      <w:r>
        <w:rPr>
          <w:sz w:val="26"/>
          <w:szCs w:val="26"/>
        </w:rPr>
        <w:t xml:space="preserve">.  Although </w:t>
      </w:r>
      <w:r w:rsidR="00930147">
        <w:rPr>
          <w:sz w:val="26"/>
          <w:szCs w:val="26"/>
        </w:rPr>
        <w:t xml:space="preserve">the </w:t>
      </w:r>
      <w:r>
        <w:rPr>
          <w:sz w:val="26"/>
          <w:szCs w:val="26"/>
        </w:rPr>
        <w:t xml:space="preserve">Revised Plans are largely </w:t>
      </w:r>
      <w:r w:rsidR="00930147">
        <w:rPr>
          <w:sz w:val="26"/>
          <w:szCs w:val="26"/>
        </w:rPr>
        <w:t xml:space="preserve">consistent with </w:t>
      </w:r>
      <w:r>
        <w:rPr>
          <w:sz w:val="26"/>
          <w:szCs w:val="26"/>
        </w:rPr>
        <w:t xml:space="preserve">this </w:t>
      </w:r>
      <w:r w:rsidR="00DB47E8">
        <w:rPr>
          <w:sz w:val="26"/>
          <w:szCs w:val="26"/>
        </w:rPr>
        <w:t>conclusion</w:t>
      </w:r>
      <w:r>
        <w:rPr>
          <w:sz w:val="26"/>
          <w:szCs w:val="26"/>
        </w:rPr>
        <w:t xml:space="preserve">, </w:t>
      </w:r>
      <w:r w:rsidR="00930147">
        <w:rPr>
          <w:sz w:val="26"/>
          <w:szCs w:val="26"/>
        </w:rPr>
        <w:t>we conclude that the following language must be stricken from each of the Revised Plans.</w:t>
      </w:r>
    </w:p>
    <w:p w:rsidR="0044784E" w:rsidRDefault="0044784E" w:rsidP="00930147">
      <w:pPr>
        <w:ind w:left="1440" w:right="1440"/>
        <w:rPr>
          <w:sz w:val="26"/>
          <w:szCs w:val="26"/>
        </w:rPr>
      </w:pPr>
    </w:p>
    <w:p w:rsidR="00930147" w:rsidRDefault="00930147" w:rsidP="00930147">
      <w:pPr>
        <w:ind w:left="1440" w:right="1440"/>
        <w:rPr>
          <w:sz w:val="26"/>
          <w:szCs w:val="26"/>
        </w:rPr>
      </w:pPr>
      <w:r>
        <w:rPr>
          <w:sz w:val="26"/>
          <w:szCs w:val="26"/>
        </w:rPr>
        <w:t xml:space="preserve">The Company has held back a portion of the funds that became available predominantly from the changes in the </w:t>
      </w:r>
      <w:r w:rsidR="0044784E">
        <w:rPr>
          <w:sz w:val="26"/>
          <w:szCs w:val="26"/>
        </w:rPr>
        <w:t>[</w:t>
      </w:r>
      <w:r>
        <w:rPr>
          <w:sz w:val="26"/>
          <w:szCs w:val="26"/>
        </w:rPr>
        <w:t>D</w:t>
      </w:r>
      <w:r w:rsidR="0044784E">
        <w:rPr>
          <w:sz w:val="26"/>
          <w:szCs w:val="26"/>
        </w:rPr>
        <w:t xml:space="preserve">irect </w:t>
      </w:r>
      <w:r>
        <w:rPr>
          <w:sz w:val="26"/>
          <w:szCs w:val="26"/>
        </w:rPr>
        <w:t>L</w:t>
      </w:r>
      <w:r w:rsidR="0044784E">
        <w:rPr>
          <w:sz w:val="26"/>
          <w:szCs w:val="26"/>
        </w:rPr>
        <w:t xml:space="preserve">oad </w:t>
      </w:r>
      <w:r>
        <w:rPr>
          <w:sz w:val="26"/>
          <w:szCs w:val="26"/>
        </w:rPr>
        <w:t>C</w:t>
      </w:r>
      <w:r w:rsidR="0044784E">
        <w:rPr>
          <w:sz w:val="26"/>
          <w:szCs w:val="26"/>
        </w:rPr>
        <w:t>ontrol]</w:t>
      </w:r>
      <w:r>
        <w:rPr>
          <w:sz w:val="26"/>
          <w:szCs w:val="26"/>
        </w:rPr>
        <w:t xml:space="preserve"> budgets for the purpose of financing: (i) important programmatic changes; (ii) potential additions that are found to be necessary and/or desirable as the Company and its stakeholders collect and assess key program performance metrics over the course of each program’s deployment and operation; and (iii) unforeseen events that may arise over the next four years. Given the current economic conditions a the State, Federal and global levels, as well as the newness of this entire Act 129 process, this may prove to be a valuable risk management tool that will help to ensure that the Company meets its demand reduction targets.  </w:t>
      </w:r>
    </w:p>
    <w:p w:rsidR="00930147" w:rsidRDefault="00930147" w:rsidP="00930147">
      <w:pPr>
        <w:ind w:left="1440" w:right="1440"/>
        <w:rPr>
          <w:sz w:val="26"/>
          <w:szCs w:val="26"/>
        </w:rPr>
      </w:pPr>
    </w:p>
    <w:p w:rsidR="00930147" w:rsidRDefault="00930147" w:rsidP="003350D9">
      <w:pPr>
        <w:spacing w:line="360" w:lineRule="auto"/>
        <w:rPr>
          <w:sz w:val="26"/>
          <w:szCs w:val="26"/>
        </w:rPr>
      </w:pPr>
      <w:r>
        <w:rPr>
          <w:sz w:val="26"/>
          <w:szCs w:val="26"/>
        </w:rPr>
        <w:t>Met Ed</w:t>
      </w:r>
      <w:r w:rsidR="0044784E">
        <w:rPr>
          <w:sz w:val="26"/>
          <w:szCs w:val="26"/>
        </w:rPr>
        <w:t>’s</w:t>
      </w:r>
      <w:r>
        <w:rPr>
          <w:sz w:val="26"/>
          <w:szCs w:val="26"/>
        </w:rPr>
        <w:t xml:space="preserve"> Revised Plan at 94;</w:t>
      </w:r>
      <w:r w:rsidRPr="00363080">
        <w:rPr>
          <w:sz w:val="26"/>
          <w:szCs w:val="26"/>
        </w:rPr>
        <w:t xml:space="preserve"> Penelec</w:t>
      </w:r>
      <w:r w:rsidR="0044784E">
        <w:rPr>
          <w:sz w:val="26"/>
          <w:szCs w:val="26"/>
        </w:rPr>
        <w:t>’s</w:t>
      </w:r>
      <w:r w:rsidRPr="00363080">
        <w:rPr>
          <w:sz w:val="26"/>
          <w:szCs w:val="26"/>
        </w:rPr>
        <w:t xml:space="preserve"> Revised Plan at 9</w:t>
      </w:r>
      <w:r>
        <w:rPr>
          <w:sz w:val="26"/>
          <w:szCs w:val="26"/>
        </w:rPr>
        <w:t>4; Penn Power</w:t>
      </w:r>
      <w:r w:rsidR="0044784E">
        <w:rPr>
          <w:sz w:val="26"/>
          <w:szCs w:val="26"/>
        </w:rPr>
        <w:t>’s</w:t>
      </w:r>
      <w:r>
        <w:rPr>
          <w:sz w:val="26"/>
          <w:szCs w:val="26"/>
        </w:rPr>
        <w:t xml:space="preserve"> R</w:t>
      </w:r>
      <w:r w:rsidRPr="00363080">
        <w:rPr>
          <w:sz w:val="26"/>
          <w:szCs w:val="26"/>
        </w:rPr>
        <w:t>evised Plan at 8</w:t>
      </w:r>
      <w:r>
        <w:rPr>
          <w:sz w:val="26"/>
          <w:szCs w:val="26"/>
        </w:rPr>
        <w:t>5.</w:t>
      </w:r>
      <w:r w:rsidR="0044784E">
        <w:rPr>
          <w:sz w:val="26"/>
          <w:szCs w:val="26"/>
        </w:rPr>
        <w:t xml:space="preserve">  The Companies shall make this change in the Revised Plans to be submitted within sixty days of the entry of this Opinion and Order.</w:t>
      </w:r>
    </w:p>
    <w:p w:rsidR="00DB47E8" w:rsidRDefault="00DB47E8" w:rsidP="0044784E">
      <w:pPr>
        <w:spacing w:line="360" w:lineRule="auto"/>
        <w:ind w:right="1440"/>
        <w:rPr>
          <w:sz w:val="26"/>
          <w:szCs w:val="26"/>
        </w:rPr>
      </w:pPr>
    </w:p>
    <w:p w:rsidR="00DB47E8" w:rsidRPr="00DE7EA4" w:rsidRDefault="00DE7EA4" w:rsidP="003350D9">
      <w:pPr>
        <w:tabs>
          <w:tab w:val="left" w:pos="9360"/>
        </w:tabs>
        <w:spacing w:line="360" w:lineRule="auto"/>
        <w:ind w:firstLine="1440"/>
        <w:rPr>
          <w:sz w:val="26"/>
          <w:szCs w:val="26"/>
        </w:rPr>
      </w:pPr>
      <w:r>
        <w:rPr>
          <w:sz w:val="26"/>
          <w:szCs w:val="26"/>
        </w:rPr>
        <w:t xml:space="preserve">With regard to the OSBA’s argument regarding a </w:t>
      </w:r>
      <w:r>
        <w:rPr>
          <w:i/>
          <w:sz w:val="26"/>
          <w:szCs w:val="26"/>
        </w:rPr>
        <w:t xml:space="preserve">de facto </w:t>
      </w:r>
      <w:r>
        <w:rPr>
          <w:sz w:val="26"/>
          <w:szCs w:val="26"/>
        </w:rPr>
        <w:t xml:space="preserve">contingency reserve, in order to avoid ambiguity about the Companies’ ability to modify its Revised Plans without prior Commission approval, we believe it is prudent to require the </w:t>
      </w:r>
      <w:r>
        <w:rPr>
          <w:sz w:val="26"/>
          <w:szCs w:val="26"/>
        </w:rPr>
        <w:lastRenderedPageBreak/>
        <w:t>Companies to include language in the Revised Plans stating that they will seek Commission approval before increasing the cost of their EE&amp;C Plans.</w:t>
      </w:r>
    </w:p>
    <w:p w:rsidR="00A4562B" w:rsidRDefault="00A4562B" w:rsidP="005B1144">
      <w:pPr>
        <w:spacing w:line="360" w:lineRule="auto"/>
        <w:ind w:firstLine="1440"/>
        <w:rPr>
          <w:sz w:val="26"/>
          <w:szCs w:val="26"/>
        </w:rPr>
      </w:pPr>
    </w:p>
    <w:p w:rsidR="000A1EAC" w:rsidRPr="00231C05" w:rsidRDefault="000A1EAC" w:rsidP="000A1EAC">
      <w:pPr>
        <w:pStyle w:val="Heading2"/>
        <w:rPr>
          <w:rFonts w:cs="Times New Roman"/>
        </w:rPr>
      </w:pPr>
      <w:bookmarkStart w:id="134" w:name="_Toc242516321"/>
      <w:bookmarkStart w:id="135" w:name="_Toc251764124"/>
      <w:r w:rsidRPr="00231C05">
        <w:rPr>
          <w:rFonts w:cs="Times New Roman"/>
        </w:rPr>
        <w:t xml:space="preserve">C.  </w:t>
      </w:r>
      <w:r w:rsidRPr="00231C05">
        <w:rPr>
          <w:rFonts w:cs="Times New Roman"/>
        </w:rPr>
        <w:tab/>
        <w:t>C</w:t>
      </w:r>
      <w:r w:rsidR="00AA19A1">
        <w:rPr>
          <w:rFonts w:cs="Times New Roman"/>
        </w:rPr>
        <w:t xml:space="preserve">onservation </w:t>
      </w:r>
      <w:r w:rsidRPr="00231C05">
        <w:rPr>
          <w:rFonts w:cs="Times New Roman"/>
        </w:rPr>
        <w:t>S</w:t>
      </w:r>
      <w:r w:rsidR="00AA19A1">
        <w:rPr>
          <w:rFonts w:cs="Times New Roman"/>
        </w:rPr>
        <w:t xml:space="preserve">ervice </w:t>
      </w:r>
      <w:r w:rsidRPr="00231C05">
        <w:rPr>
          <w:rFonts w:cs="Times New Roman"/>
        </w:rPr>
        <w:t>P</w:t>
      </w:r>
      <w:r w:rsidR="00AA19A1">
        <w:rPr>
          <w:rFonts w:cs="Times New Roman"/>
        </w:rPr>
        <w:t>rovider</w:t>
      </w:r>
      <w:r w:rsidRPr="00231C05">
        <w:rPr>
          <w:rFonts w:cs="Times New Roman"/>
        </w:rPr>
        <w:t xml:space="preserve"> Issues</w:t>
      </w:r>
      <w:bookmarkEnd w:id="134"/>
      <w:bookmarkEnd w:id="135"/>
    </w:p>
    <w:p w:rsidR="000A1EAC" w:rsidRPr="00231C05" w:rsidRDefault="000A1EAC" w:rsidP="000A1EAC">
      <w:pPr>
        <w:spacing w:line="360" w:lineRule="auto"/>
        <w:ind w:firstLine="1440"/>
        <w:rPr>
          <w:sz w:val="26"/>
          <w:szCs w:val="26"/>
        </w:rPr>
      </w:pPr>
    </w:p>
    <w:p w:rsidR="00570386" w:rsidRPr="00231C05" w:rsidRDefault="00570386" w:rsidP="00570386">
      <w:pPr>
        <w:spacing w:line="360" w:lineRule="auto"/>
        <w:ind w:firstLine="1440"/>
        <w:rPr>
          <w:sz w:val="26"/>
          <w:szCs w:val="26"/>
        </w:rPr>
      </w:pPr>
      <w:r w:rsidRPr="00231C05">
        <w:rPr>
          <w:sz w:val="26"/>
          <w:szCs w:val="26"/>
        </w:rPr>
        <w:t xml:space="preserve">The Commission’s EE&amp;C Program must include a requirement for the participation of </w:t>
      </w:r>
      <w:r>
        <w:rPr>
          <w:sz w:val="26"/>
          <w:szCs w:val="26"/>
        </w:rPr>
        <w:t>conservation service provider</w:t>
      </w:r>
      <w:r w:rsidRPr="00231C05">
        <w:rPr>
          <w:sz w:val="26"/>
          <w:szCs w:val="26"/>
        </w:rPr>
        <w:t xml:space="preserve">s in the implementation of all or part of a plan.  66 Pa. C.S. § 2806.1(a)(10).  The Commission is required to establish procedures requiring EDCs to competitively bid all contracts with </w:t>
      </w:r>
      <w:r>
        <w:rPr>
          <w:sz w:val="26"/>
          <w:szCs w:val="26"/>
        </w:rPr>
        <w:t>conservation service provider</w:t>
      </w:r>
      <w:r w:rsidR="00EA6F69">
        <w:rPr>
          <w:sz w:val="26"/>
          <w:szCs w:val="26"/>
        </w:rPr>
        <w:t>s.  66 </w:t>
      </w:r>
      <w:r w:rsidRPr="00231C05">
        <w:rPr>
          <w:sz w:val="26"/>
          <w:szCs w:val="26"/>
        </w:rPr>
        <w:t>Pa. C.S. § 2806.1(a)(7).  The Commission is also required to establish procedures to review</w:t>
      </w:r>
      <w:r>
        <w:rPr>
          <w:sz w:val="26"/>
          <w:szCs w:val="26"/>
        </w:rPr>
        <w:t xml:space="preserve"> all proposed contracts with conservation service provider</w:t>
      </w:r>
      <w:r w:rsidRPr="00231C05">
        <w:rPr>
          <w:sz w:val="26"/>
          <w:szCs w:val="26"/>
        </w:rPr>
        <w:t xml:space="preserve">s prior to the execution of the contract.  66 Pa. C.S. § 2806.1(a)(8).  The Commission has the authority to order the modification of a contract to ensure that plans meet consumption reduction requirements.  </w:t>
      </w:r>
    </w:p>
    <w:p w:rsidR="00570386" w:rsidRPr="00231C05" w:rsidRDefault="00570386" w:rsidP="00570386">
      <w:pPr>
        <w:spacing w:line="360" w:lineRule="auto"/>
        <w:ind w:firstLine="1440"/>
        <w:rPr>
          <w:sz w:val="26"/>
          <w:szCs w:val="26"/>
        </w:rPr>
      </w:pPr>
    </w:p>
    <w:p w:rsidR="00570386" w:rsidRPr="00231C05" w:rsidRDefault="00570386" w:rsidP="00570386">
      <w:pPr>
        <w:spacing w:line="360" w:lineRule="auto"/>
        <w:ind w:firstLine="1440"/>
        <w:rPr>
          <w:sz w:val="26"/>
          <w:szCs w:val="26"/>
        </w:rPr>
      </w:pPr>
      <w:r w:rsidRPr="00231C05">
        <w:rPr>
          <w:sz w:val="26"/>
          <w:szCs w:val="26"/>
        </w:rPr>
        <w:t>Consequently, each EDC must include in its plan</w:t>
      </w:r>
      <w:r>
        <w:rPr>
          <w:sz w:val="26"/>
          <w:szCs w:val="26"/>
        </w:rPr>
        <w:t xml:space="preserve"> a contract with one or more conservation service provider</w:t>
      </w:r>
      <w:r w:rsidRPr="00231C05">
        <w:rPr>
          <w:sz w:val="26"/>
          <w:szCs w:val="26"/>
        </w:rPr>
        <w:t xml:space="preserve">s selected by competitive bid to implement all or part of the plan as approved by the Commission.  66 Pa. C.S. § 2806.1(b)(1)(i)(E).  The </w:t>
      </w:r>
      <w:r w:rsidRPr="00231C05">
        <w:rPr>
          <w:i/>
          <w:sz w:val="26"/>
          <w:szCs w:val="26"/>
        </w:rPr>
        <w:t>Implementation Order</w:t>
      </w:r>
      <w:r w:rsidRPr="00231C05">
        <w:rPr>
          <w:sz w:val="26"/>
          <w:szCs w:val="26"/>
        </w:rPr>
        <w:t>, at 25</w:t>
      </w:r>
      <w:r w:rsidRPr="00231C05">
        <w:rPr>
          <w:i/>
          <w:sz w:val="26"/>
          <w:szCs w:val="26"/>
        </w:rPr>
        <w:t>,</w:t>
      </w:r>
      <w:r w:rsidRPr="00231C05">
        <w:rPr>
          <w:sz w:val="26"/>
          <w:szCs w:val="26"/>
        </w:rPr>
        <w:t xml:space="preserve"> noted that, due to the aggressive design and implementation schedule set forth in Act 129, EDCs were not expected to have all</w:t>
      </w:r>
      <w:r>
        <w:rPr>
          <w:sz w:val="26"/>
          <w:szCs w:val="26"/>
        </w:rPr>
        <w:t xml:space="preserve"> bids for and contracts with conservation service provider</w:t>
      </w:r>
      <w:r w:rsidRPr="00231C05">
        <w:rPr>
          <w:sz w:val="26"/>
          <w:szCs w:val="26"/>
        </w:rPr>
        <w:t xml:space="preserve">s completed by the July 1, 2009 plan filing.  However, the Commission stated that each filed plan was expected to include </w:t>
      </w:r>
      <w:r>
        <w:rPr>
          <w:sz w:val="26"/>
          <w:szCs w:val="26"/>
        </w:rPr>
        <w:t>at least one contract with a conservation service provider</w:t>
      </w:r>
      <w:r w:rsidRPr="00231C05">
        <w:rPr>
          <w:sz w:val="26"/>
          <w:szCs w:val="26"/>
        </w:rPr>
        <w:t xml:space="preserve">.  The </w:t>
      </w:r>
      <w:r w:rsidRPr="00231C05">
        <w:rPr>
          <w:i/>
          <w:sz w:val="26"/>
          <w:szCs w:val="26"/>
        </w:rPr>
        <w:t>Implementation Order</w:t>
      </w:r>
      <w:r w:rsidRPr="00231C05">
        <w:rPr>
          <w:sz w:val="26"/>
          <w:szCs w:val="26"/>
        </w:rPr>
        <w:t xml:space="preserve"> established the criteria that the Commission will use in approving request for proposals (RFP) procedures and </w:t>
      </w:r>
      <w:r>
        <w:rPr>
          <w:sz w:val="26"/>
          <w:szCs w:val="26"/>
        </w:rPr>
        <w:t>standard form contracts for conservation service providers</w:t>
      </w:r>
      <w:r w:rsidRPr="00231C05">
        <w:rPr>
          <w:sz w:val="26"/>
          <w:szCs w:val="26"/>
        </w:rPr>
        <w:t xml:space="preserve">.  </w:t>
      </w:r>
      <w:r w:rsidRPr="00231C05">
        <w:rPr>
          <w:i/>
          <w:sz w:val="26"/>
          <w:szCs w:val="26"/>
        </w:rPr>
        <w:t>Implementation Order</w:t>
      </w:r>
      <w:r w:rsidRPr="00231C05">
        <w:rPr>
          <w:sz w:val="26"/>
          <w:szCs w:val="26"/>
        </w:rPr>
        <w:t xml:space="preserve"> at 25.</w:t>
      </w:r>
    </w:p>
    <w:p w:rsidR="00570386" w:rsidRPr="00231C05" w:rsidRDefault="00570386" w:rsidP="00570386">
      <w:pPr>
        <w:spacing w:line="360" w:lineRule="auto"/>
        <w:ind w:firstLine="1440"/>
        <w:rPr>
          <w:sz w:val="26"/>
          <w:szCs w:val="26"/>
        </w:rPr>
      </w:pPr>
    </w:p>
    <w:p w:rsidR="00570386" w:rsidRDefault="000F6694" w:rsidP="00570386">
      <w:pPr>
        <w:spacing w:line="360" w:lineRule="auto"/>
        <w:ind w:firstLine="1440"/>
        <w:rPr>
          <w:sz w:val="26"/>
          <w:szCs w:val="26"/>
        </w:rPr>
      </w:pPr>
      <w:r>
        <w:rPr>
          <w:sz w:val="26"/>
          <w:szCs w:val="26"/>
        </w:rPr>
        <w:t xml:space="preserve">As stated in the </w:t>
      </w:r>
      <w:r w:rsidRPr="000F6694">
        <w:rPr>
          <w:i/>
          <w:sz w:val="26"/>
          <w:szCs w:val="26"/>
        </w:rPr>
        <w:t>October 2009 Order</w:t>
      </w:r>
      <w:r>
        <w:rPr>
          <w:sz w:val="26"/>
          <w:szCs w:val="26"/>
        </w:rPr>
        <w:t xml:space="preserve">, </w:t>
      </w:r>
      <w:r w:rsidR="00570386">
        <w:rPr>
          <w:sz w:val="26"/>
          <w:szCs w:val="26"/>
        </w:rPr>
        <w:t xml:space="preserve">much unnecessary confusion has been caused </w:t>
      </w:r>
      <w:r>
        <w:rPr>
          <w:sz w:val="26"/>
          <w:szCs w:val="26"/>
        </w:rPr>
        <w:t xml:space="preserve">in this case </w:t>
      </w:r>
      <w:r w:rsidR="00570386">
        <w:rPr>
          <w:sz w:val="26"/>
          <w:szCs w:val="26"/>
        </w:rPr>
        <w:t xml:space="preserve">by the use of the abbreviation “CSP.”  This is because “CSP” stands </w:t>
      </w:r>
      <w:r w:rsidR="00570386">
        <w:rPr>
          <w:sz w:val="26"/>
          <w:szCs w:val="26"/>
        </w:rPr>
        <w:lastRenderedPageBreak/>
        <w:t>for two distinct terms.  A “CSP” under Act 129 is a “conservation service provider,” which is:</w:t>
      </w:r>
    </w:p>
    <w:p w:rsidR="000F6694" w:rsidRDefault="000F6694" w:rsidP="00570386">
      <w:pPr>
        <w:ind w:left="1440" w:right="1440"/>
        <w:rPr>
          <w:sz w:val="26"/>
          <w:szCs w:val="26"/>
        </w:rPr>
      </w:pPr>
    </w:p>
    <w:p w:rsidR="00570386" w:rsidRDefault="00570386" w:rsidP="00570386">
      <w:pPr>
        <w:ind w:left="1440" w:right="1440"/>
        <w:rPr>
          <w:sz w:val="26"/>
          <w:szCs w:val="26"/>
        </w:rPr>
      </w:pPr>
      <w:r>
        <w:rPr>
          <w:sz w:val="26"/>
          <w:szCs w:val="26"/>
        </w:rPr>
        <w:t xml:space="preserve">An entity that provides information and technical assistance on measures to enable a person to increase energy efficiency or reduce energy consumption and that has no direct or indirect ownership, partnership or other affiliated interest with an electric distribution company. </w:t>
      </w:r>
    </w:p>
    <w:p w:rsidR="00570386" w:rsidRDefault="00570386" w:rsidP="00570386">
      <w:pPr>
        <w:ind w:left="1440" w:right="1440"/>
        <w:rPr>
          <w:sz w:val="26"/>
          <w:szCs w:val="26"/>
        </w:rPr>
      </w:pPr>
    </w:p>
    <w:p w:rsidR="00570386" w:rsidRDefault="00570386" w:rsidP="00570386">
      <w:pPr>
        <w:ind w:left="1440" w:right="1440"/>
        <w:rPr>
          <w:sz w:val="26"/>
          <w:szCs w:val="26"/>
        </w:rPr>
      </w:pPr>
    </w:p>
    <w:p w:rsidR="00570386" w:rsidRDefault="00570386" w:rsidP="00570386">
      <w:pPr>
        <w:ind w:left="1440" w:right="1440" w:hanging="1440"/>
        <w:rPr>
          <w:sz w:val="26"/>
          <w:szCs w:val="26"/>
        </w:rPr>
      </w:pPr>
      <w:r>
        <w:rPr>
          <w:sz w:val="26"/>
          <w:szCs w:val="26"/>
        </w:rPr>
        <w:t>66 Pa. C.S. § 2806.1(</w:t>
      </w:r>
      <w:r w:rsidR="00E70DFA">
        <w:rPr>
          <w:sz w:val="26"/>
          <w:szCs w:val="26"/>
        </w:rPr>
        <w:t>m</w:t>
      </w:r>
      <w:r>
        <w:rPr>
          <w:sz w:val="26"/>
          <w:szCs w:val="26"/>
        </w:rPr>
        <w:t>).</w:t>
      </w:r>
    </w:p>
    <w:p w:rsidR="00570386" w:rsidRDefault="00570386" w:rsidP="00570386">
      <w:pPr>
        <w:spacing w:line="360" w:lineRule="auto"/>
        <w:ind w:firstLine="1440"/>
        <w:rPr>
          <w:sz w:val="26"/>
          <w:szCs w:val="26"/>
        </w:rPr>
      </w:pPr>
    </w:p>
    <w:p w:rsidR="00570386" w:rsidRDefault="00570386" w:rsidP="00570386">
      <w:pPr>
        <w:spacing w:line="360" w:lineRule="auto"/>
        <w:ind w:firstLine="1440"/>
        <w:rPr>
          <w:sz w:val="26"/>
          <w:szCs w:val="26"/>
        </w:rPr>
      </w:pPr>
      <w:r>
        <w:rPr>
          <w:sz w:val="26"/>
          <w:szCs w:val="26"/>
        </w:rPr>
        <w:t>A “CSP” under PJM demand</w:t>
      </w:r>
      <w:r w:rsidR="00B866A0">
        <w:rPr>
          <w:sz w:val="26"/>
          <w:szCs w:val="26"/>
        </w:rPr>
        <w:t xml:space="preserve"> response programs</w:t>
      </w:r>
      <w:r>
        <w:rPr>
          <w:sz w:val="26"/>
          <w:szCs w:val="26"/>
        </w:rPr>
        <w:t xml:space="preserve"> is a “curtailment service provider.”   We take judicial notice </w:t>
      </w:r>
      <w:r w:rsidR="00EA6F69">
        <w:rPr>
          <w:sz w:val="26"/>
          <w:szCs w:val="26"/>
        </w:rPr>
        <w:t>of PJM’s website pursuant to 52 </w:t>
      </w:r>
      <w:r>
        <w:rPr>
          <w:sz w:val="26"/>
          <w:szCs w:val="26"/>
        </w:rPr>
        <w:t>Pa. Code § 5.408(a), which explains this term:</w:t>
      </w:r>
      <w:r>
        <w:rPr>
          <w:rStyle w:val="FootnoteReference"/>
          <w:rFonts w:eastAsiaTheme="majorEastAsia"/>
        </w:rPr>
        <w:footnoteReference w:id="24"/>
      </w:r>
    </w:p>
    <w:p w:rsidR="000F6694" w:rsidRDefault="000F6694" w:rsidP="00570386">
      <w:pPr>
        <w:ind w:left="1440" w:right="1440"/>
        <w:rPr>
          <w:sz w:val="26"/>
          <w:szCs w:val="26"/>
        </w:rPr>
      </w:pPr>
    </w:p>
    <w:p w:rsidR="004E442F" w:rsidRDefault="00570386" w:rsidP="00570386">
      <w:pPr>
        <w:ind w:left="1440" w:right="1440"/>
        <w:rPr>
          <w:sz w:val="26"/>
          <w:szCs w:val="26"/>
        </w:rPr>
      </w:pPr>
      <w:r w:rsidRPr="00090B58">
        <w:rPr>
          <w:sz w:val="26"/>
          <w:szCs w:val="26"/>
        </w:rPr>
        <w:t>PJM’s Economic Load Response program enables demand resources to voluntarily respond to PJM locational marginal prices (LMP) by reducing consumption and receiving a payment for the reduction</w:t>
      </w:r>
      <w:r>
        <w:rPr>
          <w:sz w:val="26"/>
          <w:szCs w:val="26"/>
        </w:rPr>
        <w:t>.</w:t>
      </w:r>
      <w:r w:rsidRPr="00090B58">
        <w:rPr>
          <w:sz w:val="26"/>
          <w:szCs w:val="26"/>
        </w:rPr>
        <w:t xml:space="preserve"> </w:t>
      </w:r>
    </w:p>
    <w:p w:rsidR="004E442F" w:rsidRDefault="004E442F" w:rsidP="00570386">
      <w:pPr>
        <w:ind w:left="1440" w:right="1440"/>
        <w:rPr>
          <w:sz w:val="26"/>
          <w:szCs w:val="26"/>
        </w:rPr>
      </w:pPr>
    </w:p>
    <w:p w:rsidR="00A159D3" w:rsidRDefault="004E442F" w:rsidP="00A159D3">
      <w:pPr>
        <w:ind w:left="1440" w:right="1440"/>
        <w:jc w:val="center"/>
        <w:rPr>
          <w:sz w:val="26"/>
          <w:szCs w:val="26"/>
        </w:rPr>
      </w:pPr>
      <w:r>
        <w:rPr>
          <w:sz w:val="26"/>
          <w:szCs w:val="26"/>
        </w:rPr>
        <w:t>*</w:t>
      </w:r>
      <w:r>
        <w:rPr>
          <w:sz w:val="26"/>
          <w:szCs w:val="26"/>
        </w:rPr>
        <w:tab/>
        <w:t>*</w:t>
      </w:r>
      <w:r>
        <w:rPr>
          <w:sz w:val="26"/>
          <w:szCs w:val="26"/>
        </w:rPr>
        <w:tab/>
        <w:t>*</w:t>
      </w:r>
    </w:p>
    <w:p w:rsidR="00542DF2" w:rsidRDefault="00570386" w:rsidP="00A159D3">
      <w:pPr>
        <w:ind w:left="1440" w:right="1440"/>
        <w:rPr>
          <w:sz w:val="26"/>
          <w:szCs w:val="26"/>
        </w:rPr>
      </w:pPr>
      <w:r w:rsidRPr="00090B58">
        <w:rPr>
          <w:sz w:val="26"/>
          <w:szCs w:val="26"/>
        </w:rPr>
        <w:br/>
        <w:t>The economic program provides access to the wholesale market to end-use customers through CSPs to curtail consumption when PJM LMPs reach a level where it makes economic sense.</w:t>
      </w:r>
    </w:p>
    <w:p w:rsidR="00570386" w:rsidRDefault="00570386" w:rsidP="00570386">
      <w:pPr>
        <w:spacing w:line="360" w:lineRule="auto"/>
        <w:ind w:firstLine="1440"/>
        <w:rPr>
          <w:sz w:val="26"/>
          <w:szCs w:val="26"/>
        </w:rPr>
      </w:pPr>
    </w:p>
    <w:p w:rsidR="00570386" w:rsidRDefault="00570386" w:rsidP="00DE7EA4">
      <w:pPr>
        <w:spacing w:line="360" w:lineRule="auto"/>
        <w:ind w:firstLine="1440"/>
        <w:rPr>
          <w:sz w:val="26"/>
          <w:szCs w:val="26"/>
        </w:rPr>
      </w:pPr>
      <w:r>
        <w:rPr>
          <w:sz w:val="26"/>
          <w:szCs w:val="26"/>
        </w:rPr>
        <w:t xml:space="preserve">To reduce confusion, this </w:t>
      </w:r>
      <w:r w:rsidR="00824687">
        <w:rPr>
          <w:sz w:val="26"/>
          <w:szCs w:val="26"/>
        </w:rPr>
        <w:t xml:space="preserve">section </w:t>
      </w:r>
      <w:r>
        <w:rPr>
          <w:sz w:val="26"/>
          <w:szCs w:val="26"/>
        </w:rPr>
        <w:t>will refrain from using the abbreviation “CSP.”</w:t>
      </w:r>
    </w:p>
    <w:p w:rsidR="00570386" w:rsidRDefault="00570386" w:rsidP="00570386">
      <w:pPr>
        <w:spacing w:line="360" w:lineRule="auto"/>
        <w:ind w:firstLine="1440"/>
        <w:rPr>
          <w:sz w:val="26"/>
          <w:szCs w:val="26"/>
        </w:rPr>
      </w:pPr>
    </w:p>
    <w:p w:rsidR="00570386" w:rsidRDefault="00570386" w:rsidP="00570386">
      <w:pPr>
        <w:spacing w:line="360" w:lineRule="auto"/>
        <w:ind w:firstLine="1440"/>
        <w:rPr>
          <w:sz w:val="26"/>
          <w:szCs w:val="26"/>
        </w:rPr>
      </w:pPr>
      <w:r>
        <w:rPr>
          <w:sz w:val="26"/>
          <w:szCs w:val="26"/>
        </w:rPr>
        <w:t>Considering that Met Ed and Penelec are located in PJM, but Penn Power is not, the Companies</w:t>
      </w:r>
      <w:r w:rsidR="007452B2">
        <w:rPr>
          <w:sz w:val="26"/>
          <w:szCs w:val="26"/>
        </w:rPr>
        <w:t>’</w:t>
      </w:r>
      <w:r>
        <w:rPr>
          <w:sz w:val="26"/>
          <w:szCs w:val="26"/>
        </w:rPr>
        <w:t xml:space="preserve"> Plans are different with regard to conservation service providers and </w:t>
      </w:r>
      <w:r>
        <w:rPr>
          <w:sz w:val="26"/>
          <w:szCs w:val="26"/>
        </w:rPr>
        <w:lastRenderedPageBreak/>
        <w:t xml:space="preserve">curtailment service providers.  This section will </w:t>
      </w:r>
      <w:r w:rsidR="000F6694">
        <w:rPr>
          <w:sz w:val="26"/>
          <w:szCs w:val="26"/>
        </w:rPr>
        <w:t xml:space="preserve">discuss the </w:t>
      </w:r>
      <w:r>
        <w:rPr>
          <w:sz w:val="26"/>
          <w:szCs w:val="26"/>
        </w:rPr>
        <w:t xml:space="preserve">issues that pertain only to Met Ed and Penelec </w:t>
      </w:r>
      <w:r w:rsidR="000F6694">
        <w:rPr>
          <w:sz w:val="26"/>
          <w:szCs w:val="26"/>
        </w:rPr>
        <w:t xml:space="preserve">before discussing </w:t>
      </w:r>
      <w:r>
        <w:rPr>
          <w:sz w:val="26"/>
          <w:szCs w:val="26"/>
        </w:rPr>
        <w:t xml:space="preserve">the issues that pertain only to Penn Power. </w:t>
      </w:r>
    </w:p>
    <w:p w:rsidR="00F6551C" w:rsidRDefault="00F6551C" w:rsidP="00BA43AD">
      <w:pPr>
        <w:spacing w:line="276" w:lineRule="auto"/>
        <w:rPr>
          <w:rFonts w:eastAsiaTheme="majorEastAsia"/>
          <w:b/>
          <w:bCs/>
          <w:sz w:val="26"/>
          <w:szCs w:val="26"/>
        </w:rPr>
      </w:pPr>
      <w:bookmarkStart w:id="136" w:name="_Toc242516322"/>
      <w:bookmarkStart w:id="137" w:name="_Toc242690857"/>
      <w:bookmarkStart w:id="138" w:name="_Toc242078311"/>
    </w:p>
    <w:p w:rsidR="00570386" w:rsidRPr="00231C05" w:rsidRDefault="00AC3A87" w:rsidP="00570386">
      <w:pPr>
        <w:pStyle w:val="Heading3"/>
        <w:rPr>
          <w:rFonts w:cs="Times New Roman"/>
          <w:szCs w:val="26"/>
        </w:rPr>
      </w:pPr>
      <w:bookmarkStart w:id="139" w:name="_Toc251764125"/>
      <w:r>
        <w:rPr>
          <w:rFonts w:cs="Times New Roman"/>
          <w:szCs w:val="26"/>
        </w:rPr>
        <w:t xml:space="preserve">1. </w:t>
      </w:r>
      <w:r>
        <w:rPr>
          <w:rFonts w:cs="Times New Roman"/>
          <w:szCs w:val="26"/>
        </w:rPr>
        <w:tab/>
      </w:r>
      <w:bookmarkStart w:id="140" w:name="_Toc242516330"/>
      <w:bookmarkStart w:id="141" w:name="_Toc242690864"/>
      <w:bookmarkEnd w:id="136"/>
      <w:bookmarkEnd w:id="137"/>
      <w:bookmarkEnd w:id="138"/>
      <w:r w:rsidR="00570386">
        <w:rPr>
          <w:rFonts w:cs="Times New Roman"/>
          <w:szCs w:val="26"/>
        </w:rPr>
        <w:t>I</w:t>
      </w:r>
      <w:r w:rsidR="00FD0201">
        <w:rPr>
          <w:rFonts w:cs="Times New Roman"/>
          <w:szCs w:val="26"/>
        </w:rPr>
        <w:t xml:space="preserve">ssues </w:t>
      </w:r>
      <w:r>
        <w:rPr>
          <w:rFonts w:cs="Times New Roman"/>
          <w:szCs w:val="26"/>
        </w:rPr>
        <w:t>P</w:t>
      </w:r>
      <w:r w:rsidR="00570386">
        <w:rPr>
          <w:rFonts w:cs="Times New Roman"/>
          <w:szCs w:val="26"/>
        </w:rPr>
        <w:t>ertain</w:t>
      </w:r>
      <w:r>
        <w:rPr>
          <w:rFonts w:cs="Times New Roman"/>
          <w:szCs w:val="26"/>
        </w:rPr>
        <w:t>ing</w:t>
      </w:r>
      <w:r w:rsidR="00570386" w:rsidRPr="00231C05">
        <w:rPr>
          <w:rFonts w:cs="Times New Roman"/>
          <w:szCs w:val="26"/>
        </w:rPr>
        <w:t xml:space="preserve"> </w:t>
      </w:r>
      <w:r w:rsidR="00FD0201">
        <w:rPr>
          <w:rFonts w:cs="Times New Roman"/>
          <w:szCs w:val="26"/>
        </w:rPr>
        <w:t xml:space="preserve">only </w:t>
      </w:r>
      <w:r w:rsidR="00570386" w:rsidRPr="00231C05">
        <w:rPr>
          <w:rFonts w:cs="Times New Roman"/>
          <w:szCs w:val="26"/>
        </w:rPr>
        <w:t>to Met Ed and Penelec</w:t>
      </w:r>
      <w:bookmarkEnd w:id="139"/>
      <w:bookmarkEnd w:id="140"/>
      <w:bookmarkEnd w:id="141"/>
      <w:r w:rsidR="00570386" w:rsidRPr="00231C05">
        <w:rPr>
          <w:rFonts w:cs="Times New Roman"/>
          <w:szCs w:val="26"/>
        </w:rPr>
        <w:t xml:space="preserve"> </w:t>
      </w:r>
    </w:p>
    <w:p w:rsidR="00570386" w:rsidRDefault="00570386" w:rsidP="00570386">
      <w:pPr>
        <w:rPr>
          <w:sz w:val="26"/>
          <w:szCs w:val="26"/>
        </w:rPr>
      </w:pPr>
    </w:p>
    <w:p w:rsidR="00570386" w:rsidRPr="00231C05" w:rsidRDefault="00570386" w:rsidP="00570386">
      <w:pPr>
        <w:pStyle w:val="Heading4"/>
        <w:rPr>
          <w:rFonts w:cs="Times New Roman"/>
          <w:szCs w:val="26"/>
        </w:rPr>
      </w:pPr>
      <w:bookmarkStart w:id="142" w:name="_Toc242516331"/>
      <w:bookmarkStart w:id="143" w:name="_Toc242690865"/>
      <w:bookmarkStart w:id="144" w:name="_Toc251764126"/>
      <w:r w:rsidRPr="00231C05">
        <w:rPr>
          <w:rFonts w:cs="Times New Roman"/>
          <w:szCs w:val="26"/>
        </w:rPr>
        <w:t>a.</w:t>
      </w:r>
      <w:r w:rsidRPr="00231C05">
        <w:rPr>
          <w:rFonts w:cs="Times New Roman"/>
          <w:szCs w:val="26"/>
        </w:rPr>
        <w:tab/>
      </w:r>
      <w:bookmarkEnd w:id="142"/>
      <w:r w:rsidRPr="00231C05">
        <w:rPr>
          <w:rFonts w:cs="Times New Roman"/>
          <w:szCs w:val="26"/>
        </w:rPr>
        <w:t xml:space="preserve">Met Ed and Penelec as Curtailment </w:t>
      </w:r>
      <w:bookmarkEnd w:id="143"/>
      <w:r>
        <w:rPr>
          <w:rFonts w:cs="Times New Roman"/>
          <w:szCs w:val="26"/>
        </w:rPr>
        <w:t>Service Providers</w:t>
      </w:r>
      <w:bookmarkEnd w:id="144"/>
    </w:p>
    <w:p w:rsidR="00570386" w:rsidRPr="00231C05" w:rsidRDefault="00570386" w:rsidP="00570386">
      <w:pPr>
        <w:rPr>
          <w:sz w:val="26"/>
          <w:szCs w:val="26"/>
        </w:rPr>
      </w:pPr>
    </w:p>
    <w:p w:rsidR="00DB16FB" w:rsidRDefault="00DB16FB" w:rsidP="00DB16FB">
      <w:pPr>
        <w:pStyle w:val="Heading5"/>
        <w:rPr>
          <w:rFonts w:cs="Times New Roman"/>
          <w:szCs w:val="26"/>
        </w:rPr>
      </w:pPr>
      <w:bookmarkStart w:id="145" w:name="_Toc242516332"/>
      <w:bookmarkStart w:id="146" w:name="_Toc242690866"/>
      <w:r w:rsidRPr="00231C05">
        <w:rPr>
          <w:rFonts w:cs="Times New Roman"/>
          <w:szCs w:val="26"/>
        </w:rPr>
        <w:t>(1)</w:t>
      </w:r>
      <w:r w:rsidRPr="00231C05">
        <w:rPr>
          <w:rFonts w:cs="Times New Roman"/>
          <w:szCs w:val="26"/>
        </w:rPr>
        <w:tab/>
      </w:r>
      <w:r w:rsidRPr="00DB16FB">
        <w:rPr>
          <w:rFonts w:cs="Times New Roman"/>
          <w:i/>
          <w:szCs w:val="26"/>
        </w:rPr>
        <w:t>October 2009 Order</w:t>
      </w:r>
    </w:p>
    <w:p w:rsidR="00D150F7" w:rsidRDefault="00D150F7" w:rsidP="00D150F7">
      <w:pPr>
        <w:pStyle w:val="Heading5"/>
        <w:ind w:left="0" w:firstLine="1440"/>
        <w:rPr>
          <w:rFonts w:cs="Times New Roman"/>
          <w:b w:val="0"/>
          <w:szCs w:val="26"/>
        </w:rPr>
      </w:pPr>
    </w:p>
    <w:p w:rsidR="0087664D" w:rsidRPr="00697009" w:rsidRDefault="00D150F7" w:rsidP="00697009">
      <w:pPr>
        <w:spacing w:line="360" w:lineRule="auto"/>
        <w:ind w:firstLine="1440"/>
        <w:rPr>
          <w:sz w:val="26"/>
          <w:szCs w:val="26"/>
        </w:rPr>
      </w:pPr>
      <w:r w:rsidRPr="00697009">
        <w:rPr>
          <w:sz w:val="26"/>
          <w:szCs w:val="26"/>
        </w:rPr>
        <w:t>In the Plans, Met Ed and Penelec proposed the selection of curtailment service providers to secure and manage demand response programs.  These curtailment service providers will register load for commercial, industrial and government sector customers for Met Ed’s and Penel</w:t>
      </w:r>
      <w:r w:rsidR="00B866A0">
        <w:rPr>
          <w:sz w:val="26"/>
          <w:szCs w:val="26"/>
        </w:rPr>
        <w:t>e</w:t>
      </w:r>
      <w:r w:rsidRPr="00697009">
        <w:rPr>
          <w:sz w:val="26"/>
          <w:szCs w:val="26"/>
        </w:rPr>
        <w:t xml:space="preserve">c’s demand response programs.  In addition, Met Ed and Penelec proposed acting as curtailment service providers themselves.  </w:t>
      </w:r>
      <w:r w:rsidR="0087664D" w:rsidRPr="00B866A0">
        <w:rPr>
          <w:i/>
          <w:sz w:val="26"/>
          <w:szCs w:val="26"/>
        </w:rPr>
        <w:t>October 2009 Order</w:t>
      </w:r>
      <w:r w:rsidR="0087664D" w:rsidRPr="00697009">
        <w:rPr>
          <w:sz w:val="26"/>
          <w:szCs w:val="26"/>
        </w:rPr>
        <w:t xml:space="preserve"> at 100-101.  </w:t>
      </w:r>
      <w:r w:rsidRPr="00697009">
        <w:rPr>
          <w:sz w:val="26"/>
          <w:szCs w:val="26"/>
        </w:rPr>
        <w:t>EnerNOC objected, arguing</w:t>
      </w:r>
      <w:r w:rsidR="0018567A" w:rsidRPr="00697009">
        <w:rPr>
          <w:sz w:val="26"/>
          <w:szCs w:val="26"/>
        </w:rPr>
        <w:t xml:space="preserve"> that Act 129 does not allow an</w:t>
      </w:r>
      <w:r w:rsidRPr="00697009">
        <w:rPr>
          <w:sz w:val="26"/>
          <w:szCs w:val="26"/>
        </w:rPr>
        <w:t xml:space="preserve"> EDC to act as a conservation service provider</w:t>
      </w:r>
      <w:r w:rsidR="006E3DED">
        <w:rPr>
          <w:sz w:val="26"/>
          <w:szCs w:val="26"/>
        </w:rPr>
        <w:t>, as that term is defined in the Act</w:t>
      </w:r>
      <w:r w:rsidRPr="00697009">
        <w:rPr>
          <w:sz w:val="26"/>
          <w:szCs w:val="26"/>
        </w:rPr>
        <w:t xml:space="preserve">.  </w:t>
      </w:r>
      <w:r w:rsidR="008D10EF" w:rsidRPr="00697009">
        <w:rPr>
          <w:sz w:val="26"/>
          <w:szCs w:val="26"/>
        </w:rPr>
        <w:t xml:space="preserve">ClearChoice </w:t>
      </w:r>
      <w:r w:rsidR="0018567A" w:rsidRPr="00697009">
        <w:rPr>
          <w:sz w:val="26"/>
          <w:szCs w:val="26"/>
        </w:rPr>
        <w:t>also objected, claiming that this</w:t>
      </w:r>
      <w:r w:rsidR="008D10EF" w:rsidRPr="00697009">
        <w:rPr>
          <w:sz w:val="26"/>
          <w:szCs w:val="26"/>
        </w:rPr>
        <w:t xml:space="preserve"> program will have an adverse impact on competition among curtailment service providers.</w:t>
      </w:r>
      <w:r w:rsidR="0087664D" w:rsidRPr="00697009">
        <w:rPr>
          <w:sz w:val="26"/>
          <w:szCs w:val="26"/>
        </w:rPr>
        <w:t xml:space="preserve">  </w:t>
      </w:r>
      <w:r w:rsidR="0087664D" w:rsidRPr="00697009">
        <w:rPr>
          <w:i/>
          <w:sz w:val="26"/>
          <w:szCs w:val="26"/>
        </w:rPr>
        <w:t>Id</w:t>
      </w:r>
      <w:r w:rsidR="0087664D" w:rsidRPr="00697009">
        <w:rPr>
          <w:sz w:val="26"/>
          <w:szCs w:val="26"/>
        </w:rPr>
        <w:t>. at 102.</w:t>
      </w:r>
    </w:p>
    <w:p w:rsidR="0087664D" w:rsidRPr="00697009" w:rsidRDefault="0087664D" w:rsidP="00697009">
      <w:pPr>
        <w:spacing w:line="360" w:lineRule="auto"/>
        <w:ind w:firstLine="1440"/>
        <w:rPr>
          <w:sz w:val="26"/>
          <w:szCs w:val="26"/>
        </w:rPr>
      </w:pPr>
    </w:p>
    <w:p w:rsidR="00DB16FB" w:rsidRPr="00697009" w:rsidRDefault="00D150F7" w:rsidP="00DE7EA4">
      <w:pPr>
        <w:spacing w:line="360" w:lineRule="auto"/>
        <w:ind w:firstLine="1440"/>
        <w:rPr>
          <w:sz w:val="26"/>
          <w:szCs w:val="26"/>
        </w:rPr>
      </w:pPr>
      <w:r w:rsidRPr="00697009">
        <w:rPr>
          <w:sz w:val="26"/>
          <w:szCs w:val="26"/>
        </w:rPr>
        <w:t xml:space="preserve">The </w:t>
      </w:r>
      <w:r w:rsidRPr="00697009">
        <w:rPr>
          <w:i/>
          <w:sz w:val="26"/>
          <w:szCs w:val="26"/>
        </w:rPr>
        <w:t>October 2009 Order</w:t>
      </w:r>
      <w:r w:rsidRPr="00697009">
        <w:rPr>
          <w:sz w:val="26"/>
          <w:szCs w:val="26"/>
        </w:rPr>
        <w:t xml:space="preserve"> </w:t>
      </w:r>
      <w:r w:rsidR="0087664D" w:rsidRPr="00697009">
        <w:rPr>
          <w:sz w:val="26"/>
          <w:szCs w:val="26"/>
        </w:rPr>
        <w:t xml:space="preserve">approved the proposal for Met Ed and Penelec to act as curtailment service providers within their demand response programs.  It also ordered </w:t>
      </w:r>
      <w:r w:rsidR="00DE7EA4">
        <w:rPr>
          <w:sz w:val="26"/>
          <w:szCs w:val="26"/>
        </w:rPr>
        <w:t>these Companies to track the amounts received</w:t>
      </w:r>
      <w:r w:rsidR="0087664D" w:rsidRPr="00697009">
        <w:rPr>
          <w:sz w:val="26"/>
          <w:szCs w:val="26"/>
        </w:rPr>
        <w:t xml:space="preserve"> i</w:t>
      </w:r>
      <w:r w:rsidR="00DE7EA4">
        <w:rPr>
          <w:sz w:val="26"/>
          <w:szCs w:val="26"/>
        </w:rPr>
        <w:t>n payments from PJM, the amounts retained</w:t>
      </w:r>
      <w:r w:rsidR="0087664D" w:rsidRPr="00697009">
        <w:rPr>
          <w:sz w:val="26"/>
          <w:szCs w:val="26"/>
        </w:rPr>
        <w:t xml:space="preserve"> for administrative and other costs, the amounts passed on to customers, and the actual administrative, marketing and credit costs associated with this program.  </w:t>
      </w:r>
      <w:r w:rsidR="00DE7EA4">
        <w:rPr>
          <w:sz w:val="26"/>
          <w:szCs w:val="26"/>
        </w:rPr>
        <w:t xml:space="preserve">We ordered Met Ed and Penelec to </w:t>
      </w:r>
      <w:r w:rsidR="0087664D" w:rsidRPr="00697009">
        <w:rPr>
          <w:sz w:val="26"/>
          <w:szCs w:val="26"/>
        </w:rPr>
        <w:t>include</w:t>
      </w:r>
      <w:r w:rsidR="00DE7EA4">
        <w:rPr>
          <w:sz w:val="26"/>
          <w:szCs w:val="26"/>
        </w:rPr>
        <w:t xml:space="preserve"> this data </w:t>
      </w:r>
      <w:r w:rsidR="0087664D" w:rsidRPr="00697009">
        <w:rPr>
          <w:sz w:val="26"/>
          <w:szCs w:val="26"/>
        </w:rPr>
        <w:t>in the</w:t>
      </w:r>
      <w:r w:rsidR="00DE7EA4">
        <w:rPr>
          <w:sz w:val="26"/>
          <w:szCs w:val="26"/>
        </w:rPr>
        <w:t>ir</w:t>
      </w:r>
      <w:r w:rsidR="0087664D" w:rsidRPr="00697009">
        <w:rPr>
          <w:sz w:val="26"/>
          <w:szCs w:val="26"/>
        </w:rPr>
        <w:t xml:space="preserve"> annual reports</w:t>
      </w:r>
      <w:r w:rsidR="005325FC" w:rsidRPr="00697009">
        <w:rPr>
          <w:sz w:val="26"/>
          <w:szCs w:val="26"/>
        </w:rPr>
        <w:t xml:space="preserve">.  </w:t>
      </w:r>
      <w:r w:rsidR="005325FC" w:rsidRPr="00697009">
        <w:rPr>
          <w:i/>
          <w:sz w:val="26"/>
          <w:szCs w:val="26"/>
        </w:rPr>
        <w:t>Id</w:t>
      </w:r>
      <w:r w:rsidR="005325FC" w:rsidRPr="00697009">
        <w:rPr>
          <w:sz w:val="26"/>
          <w:szCs w:val="26"/>
        </w:rPr>
        <w:t>. at 103.</w:t>
      </w:r>
    </w:p>
    <w:p w:rsidR="00D150F7" w:rsidRPr="00D150F7" w:rsidRDefault="00D150F7" w:rsidP="00502097">
      <w:pPr>
        <w:spacing w:line="360" w:lineRule="auto"/>
      </w:pPr>
    </w:p>
    <w:p w:rsidR="00D22C75" w:rsidRDefault="00D22C75">
      <w:pPr>
        <w:spacing w:after="200" w:line="276" w:lineRule="auto"/>
        <w:rPr>
          <w:rFonts w:eastAsiaTheme="majorEastAsia"/>
          <w:b/>
          <w:sz w:val="26"/>
          <w:szCs w:val="26"/>
        </w:rPr>
      </w:pPr>
      <w:r>
        <w:rPr>
          <w:szCs w:val="26"/>
        </w:rPr>
        <w:br w:type="page"/>
      </w:r>
    </w:p>
    <w:p w:rsidR="00DB16FB" w:rsidRPr="00231C05" w:rsidRDefault="00DB16FB" w:rsidP="00502097">
      <w:pPr>
        <w:pStyle w:val="Heading5"/>
        <w:rPr>
          <w:rFonts w:cs="Times New Roman"/>
          <w:szCs w:val="26"/>
        </w:rPr>
      </w:pPr>
      <w:r>
        <w:rPr>
          <w:rFonts w:cs="Times New Roman"/>
          <w:szCs w:val="26"/>
        </w:rPr>
        <w:lastRenderedPageBreak/>
        <w:t>(2)</w:t>
      </w:r>
      <w:r>
        <w:rPr>
          <w:rFonts w:cs="Times New Roman"/>
          <w:szCs w:val="26"/>
        </w:rPr>
        <w:tab/>
      </w:r>
      <w:r w:rsidRPr="00231C05">
        <w:rPr>
          <w:rFonts w:cs="Times New Roman"/>
          <w:szCs w:val="26"/>
        </w:rPr>
        <w:t>Positions of the Parties</w:t>
      </w:r>
    </w:p>
    <w:p w:rsidR="00DB16FB" w:rsidRDefault="00DB16FB" w:rsidP="00502097">
      <w:pPr>
        <w:spacing w:line="360" w:lineRule="auto"/>
        <w:rPr>
          <w:sz w:val="26"/>
          <w:szCs w:val="26"/>
        </w:rPr>
      </w:pPr>
    </w:p>
    <w:p w:rsidR="00502097" w:rsidRDefault="0018567A" w:rsidP="00502097">
      <w:pPr>
        <w:spacing w:line="360" w:lineRule="auto"/>
        <w:ind w:firstLine="1440"/>
        <w:rPr>
          <w:sz w:val="26"/>
          <w:szCs w:val="26"/>
        </w:rPr>
      </w:pPr>
      <w:r>
        <w:rPr>
          <w:sz w:val="26"/>
          <w:szCs w:val="26"/>
        </w:rPr>
        <w:t>Th</w:t>
      </w:r>
      <w:r w:rsidR="00747250">
        <w:rPr>
          <w:sz w:val="26"/>
          <w:szCs w:val="26"/>
        </w:rPr>
        <w:t>e Revised Plans</w:t>
      </w:r>
      <w:r w:rsidR="00502097">
        <w:rPr>
          <w:sz w:val="26"/>
          <w:szCs w:val="26"/>
        </w:rPr>
        <w:t xml:space="preserve"> of </w:t>
      </w:r>
      <w:r w:rsidR="00747250">
        <w:rPr>
          <w:sz w:val="26"/>
          <w:szCs w:val="26"/>
        </w:rPr>
        <w:t>Met Ed and Penelec</w:t>
      </w:r>
      <w:r w:rsidR="00502097">
        <w:rPr>
          <w:sz w:val="26"/>
          <w:szCs w:val="26"/>
        </w:rPr>
        <w:t xml:space="preserve"> state:</w:t>
      </w:r>
    </w:p>
    <w:p w:rsidR="00DD1DD9" w:rsidRDefault="00DD1DD9" w:rsidP="0018567A">
      <w:pPr>
        <w:ind w:left="1440" w:right="1440"/>
        <w:rPr>
          <w:sz w:val="26"/>
          <w:szCs w:val="26"/>
        </w:rPr>
      </w:pPr>
    </w:p>
    <w:p w:rsidR="00747250" w:rsidRDefault="00502097" w:rsidP="0018567A">
      <w:pPr>
        <w:ind w:left="1440" w:right="1440"/>
        <w:rPr>
          <w:sz w:val="26"/>
          <w:szCs w:val="26"/>
        </w:rPr>
      </w:pPr>
      <w:r>
        <w:rPr>
          <w:sz w:val="26"/>
          <w:szCs w:val="26"/>
        </w:rPr>
        <w:t xml:space="preserve">The Company will track the amount it receives in payments from PJM, the amounts it retains for administrative and other costs, the amounts passed on to customers, and the actual administrative, marketing and credit costs associated with this program.  This information will be included as part of the Company’s annual filing. </w:t>
      </w:r>
    </w:p>
    <w:p w:rsidR="00747250" w:rsidRDefault="00747250" w:rsidP="00502097">
      <w:pPr>
        <w:spacing w:line="360" w:lineRule="auto"/>
        <w:rPr>
          <w:sz w:val="26"/>
          <w:szCs w:val="26"/>
        </w:rPr>
      </w:pPr>
    </w:p>
    <w:p w:rsidR="00502097" w:rsidRDefault="00502097" w:rsidP="00502097">
      <w:pPr>
        <w:spacing w:line="360" w:lineRule="auto"/>
        <w:rPr>
          <w:sz w:val="26"/>
          <w:szCs w:val="26"/>
        </w:rPr>
      </w:pPr>
      <w:r>
        <w:rPr>
          <w:sz w:val="26"/>
          <w:szCs w:val="26"/>
        </w:rPr>
        <w:t xml:space="preserve">Met Ed’s Revised Plan at </w:t>
      </w:r>
      <w:r w:rsidR="00EE7898">
        <w:rPr>
          <w:sz w:val="26"/>
          <w:szCs w:val="26"/>
        </w:rPr>
        <w:t xml:space="preserve">86, Penelec’s Revised Plan at 86.  </w:t>
      </w:r>
    </w:p>
    <w:p w:rsidR="00DB16FB" w:rsidRPr="00231C05" w:rsidRDefault="00DB16FB" w:rsidP="00502097">
      <w:pPr>
        <w:spacing w:line="360" w:lineRule="auto"/>
        <w:rPr>
          <w:sz w:val="26"/>
          <w:szCs w:val="26"/>
        </w:rPr>
      </w:pPr>
    </w:p>
    <w:p w:rsidR="00DB16FB" w:rsidRPr="00231C05" w:rsidRDefault="00DB16FB" w:rsidP="00502097">
      <w:pPr>
        <w:pStyle w:val="Heading5"/>
        <w:rPr>
          <w:rFonts w:cs="Times New Roman"/>
          <w:szCs w:val="26"/>
        </w:rPr>
      </w:pPr>
      <w:r>
        <w:rPr>
          <w:rFonts w:cs="Times New Roman"/>
          <w:szCs w:val="26"/>
        </w:rPr>
        <w:t>(3)</w:t>
      </w:r>
      <w:r>
        <w:rPr>
          <w:rFonts w:cs="Times New Roman"/>
          <w:szCs w:val="26"/>
        </w:rPr>
        <w:tab/>
        <w:t>Disposition</w:t>
      </w:r>
    </w:p>
    <w:bookmarkEnd w:id="145"/>
    <w:bookmarkEnd w:id="146"/>
    <w:p w:rsidR="009A72D1" w:rsidRDefault="009A72D1" w:rsidP="00570386">
      <w:pPr>
        <w:spacing w:line="360" w:lineRule="auto"/>
        <w:ind w:firstLine="1440"/>
        <w:rPr>
          <w:sz w:val="26"/>
          <w:szCs w:val="26"/>
        </w:rPr>
      </w:pPr>
    </w:p>
    <w:p w:rsidR="00EE7898" w:rsidRDefault="00A96ECC" w:rsidP="00570386">
      <w:pPr>
        <w:spacing w:line="360" w:lineRule="auto"/>
        <w:ind w:firstLine="1440"/>
        <w:rPr>
          <w:sz w:val="26"/>
          <w:szCs w:val="26"/>
        </w:rPr>
      </w:pPr>
      <w:r>
        <w:rPr>
          <w:sz w:val="26"/>
          <w:szCs w:val="26"/>
        </w:rPr>
        <w:t>With regard to Met Ed and Penelec acting as curtailment service provider</w:t>
      </w:r>
      <w:r w:rsidR="0018567A">
        <w:rPr>
          <w:sz w:val="26"/>
          <w:szCs w:val="26"/>
        </w:rPr>
        <w:t>s</w:t>
      </w:r>
      <w:r>
        <w:rPr>
          <w:sz w:val="26"/>
          <w:szCs w:val="26"/>
        </w:rPr>
        <w:t xml:space="preserve"> in PJM, w</w:t>
      </w:r>
      <w:r w:rsidR="004C0069">
        <w:rPr>
          <w:sz w:val="26"/>
          <w:szCs w:val="26"/>
        </w:rPr>
        <w:t xml:space="preserve">e find that Met Ed and Penelec have revised their Plans </w:t>
      </w:r>
      <w:r w:rsidR="00691B48">
        <w:rPr>
          <w:sz w:val="26"/>
          <w:szCs w:val="26"/>
        </w:rPr>
        <w:t xml:space="preserve">in accordance with </w:t>
      </w:r>
      <w:r>
        <w:rPr>
          <w:sz w:val="26"/>
          <w:szCs w:val="26"/>
        </w:rPr>
        <w:t xml:space="preserve">the </w:t>
      </w:r>
      <w:r w:rsidRPr="00A96ECC">
        <w:rPr>
          <w:i/>
          <w:sz w:val="26"/>
          <w:szCs w:val="26"/>
        </w:rPr>
        <w:t>October 2009 Order</w:t>
      </w:r>
      <w:r>
        <w:rPr>
          <w:sz w:val="26"/>
          <w:szCs w:val="26"/>
        </w:rPr>
        <w:t>.</w:t>
      </w:r>
      <w:r w:rsidR="004C0069">
        <w:rPr>
          <w:sz w:val="26"/>
          <w:szCs w:val="26"/>
        </w:rPr>
        <w:t xml:space="preserve"> </w:t>
      </w:r>
    </w:p>
    <w:p w:rsidR="00EE7898" w:rsidRPr="00231C05" w:rsidRDefault="00EE7898" w:rsidP="00570386">
      <w:pPr>
        <w:spacing w:line="360" w:lineRule="auto"/>
        <w:ind w:firstLine="1440"/>
        <w:rPr>
          <w:sz w:val="26"/>
          <w:szCs w:val="26"/>
        </w:rPr>
      </w:pPr>
    </w:p>
    <w:p w:rsidR="00570386" w:rsidRPr="00231C05" w:rsidRDefault="00570386" w:rsidP="00444B27">
      <w:pPr>
        <w:pStyle w:val="Heading4"/>
        <w:ind w:left="2880" w:hanging="720"/>
        <w:rPr>
          <w:rFonts w:cs="Times New Roman"/>
          <w:szCs w:val="26"/>
        </w:rPr>
      </w:pPr>
      <w:bookmarkStart w:id="147" w:name="_Toc242690868"/>
      <w:bookmarkStart w:id="148" w:name="_Toc251764127"/>
      <w:r w:rsidRPr="00231C05">
        <w:rPr>
          <w:rFonts w:cs="Times New Roman"/>
          <w:szCs w:val="26"/>
        </w:rPr>
        <w:t>b.</w:t>
      </w:r>
      <w:r w:rsidRPr="00231C05">
        <w:rPr>
          <w:rFonts w:cs="Times New Roman"/>
          <w:szCs w:val="26"/>
        </w:rPr>
        <w:tab/>
      </w:r>
      <w:bookmarkStart w:id="149" w:name="_Toc242690880"/>
      <w:bookmarkEnd w:id="147"/>
      <w:r w:rsidRPr="00231C05">
        <w:rPr>
          <w:rFonts w:cs="Times New Roman"/>
          <w:szCs w:val="26"/>
        </w:rPr>
        <w:t>Credit Requirements</w:t>
      </w:r>
      <w:bookmarkEnd w:id="148"/>
      <w:bookmarkEnd w:id="149"/>
    </w:p>
    <w:p w:rsidR="001639C2" w:rsidRPr="00231C05" w:rsidRDefault="001639C2" w:rsidP="00444B27">
      <w:pPr>
        <w:spacing w:line="360" w:lineRule="auto"/>
        <w:rPr>
          <w:sz w:val="26"/>
          <w:szCs w:val="26"/>
        </w:rPr>
      </w:pPr>
    </w:p>
    <w:p w:rsidR="00F30FB1" w:rsidRDefault="00F30FB1" w:rsidP="00F30FB1">
      <w:pPr>
        <w:pStyle w:val="Heading5"/>
        <w:rPr>
          <w:rFonts w:cs="Times New Roman"/>
          <w:szCs w:val="26"/>
        </w:rPr>
      </w:pPr>
      <w:bookmarkStart w:id="150" w:name="_Toc242690881"/>
      <w:r w:rsidRPr="00231C05">
        <w:rPr>
          <w:rFonts w:cs="Times New Roman"/>
          <w:szCs w:val="26"/>
        </w:rPr>
        <w:t>(1)</w:t>
      </w:r>
      <w:r w:rsidRPr="00231C05">
        <w:rPr>
          <w:rFonts w:cs="Times New Roman"/>
          <w:szCs w:val="26"/>
        </w:rPr>
        <w:tab/>
      </w:r>
      <w:r w:rsidRPr="00DB16FB">
        <w:rPr>
          <w:rFonts w:cs="Times New Roman"/>
          <w:i/>
          <w:szCs w:val="26"/>
        </w:rPr>
        <w:t>October 2009 Order</w:t>
      </w:r>
    </w:p>
    <w:p w:rsidR="00F30FB1" w:rsidRDefault="00F30FB1" w:rsidP="00F30FB1">
      <w:pPr>
        <w:pStyle w:val="Heading5"/>
        <w:ind w:left="0"/>
        <w:rPr>
          <w:rFonts w:cs="Times New Roman"/>
          <w:b w:val="0"/>
          <w:szCs w:val="26"/>
        </w:rPr>
      </w:pPr>
    </w:p>
    <w:p w:rsidR="00F30FB1" w:rsidRPr="00CB61B6" w:rsidRDefault="00F30FB1" w:rsidP="00CB61B6">
      <w:pPr>
        <w:spacing w:line="360" w:lineRule="auto"/>
        <w:ind w:firstLine="1440"/>
        <w:rPr>
          <w:sz w:val="26"/>
          <w:szCs w:val="26"/>
        </w:rPr>
      </w:pPr>
      <w:r w:rsidRPr="00CB61B6">
        <w:rPr>
          <w:sz w:val="26"/>
          <w:szCs w:val="26"/>
        </w:rPr>
        <w:t>Met Ed and Penelec pr</w:t>
      </w:r>
      <w:r w:rsidR="00444B27">
        <w:rPr>
          <w:sz w:val="26"/>
          <w:szCs w:val="26"/>
        </w:rPr>
        <w:t xml:space="preserve">oposed credit requirements for </w:t>
      </w:r>
      <w:r w:rsidR="006E3DED">
        <w:rPr>
          <w:sz w:val="26"/>
          <w:szCs w:val="26"/>
        </w:rPr>
        <w:t>c</w:t>
      </w:r>
      <w:r w:rsidRPr="00CB61B6">
        <w:rPr>
          <w:sz w:val="26"/>
          <w:szCs w:val="26"/>
        </w:rPr>
        <w:t xml:space="preserve">urtailment </w:t>
      </w:r>
      <w:r w:rsidR="006E3DED">
        <w:rPr>
          <w:sz w:val="26"/>
          <w:szCs w:val="26"/>
        </w:rPr>
        <w:t>service p</w:t>
      </w:r>
      <w:r w:rsidRPr="00CB61B6">
        <w:rPr>
          <w:sz w:val="26"/>
          <w:szCs w:val="26"/>
        </w:rPr>
        <w:t>roviders who participate in the</w:t>
      </w:r>
      <w:r w:rsidR="00444B27">
        <w:rPr>
          <w:sz w:val="26"/>
          <w:szCs w:val="26"/>
        </w:rPr>
        <w:t>ir demand response programs</w:t>
      </w:r>
      <w:r w:rsidRPr="00CB61B6">
        <w:rPr>
          <w:sz w:val="26"/>
          <w:szCs w:val="26"/>
        </w:rPr>
        <w:t xml:space="preserve">.  </w:t>
      </w:r>
      <w:r w:rsidR="00444B27">
        <w:rPr>
          <w:sz w:val="26"/>
          <w:szCs w:val="26"/>
        </w:rPr>
        <w:t xml:space="preserve">EnerNOC supported these credit requirements, but ClearChoice and MEIUG </w:t>
      </w:r>
      <w:r w:rsidR="00444B27" w:rsidRPr="00444B27">
        <w:rPr>
          <w:i/>
          <w:sz w:val="26"/>
          <w:szCs w:val="26"/>
        </w:rPr>
        <w:t>et al.</w:t>
      </w:r>
      <w:r w:rsidR="00444B27">
        <w:rPr>
          <w:sz w:val="26"/>
          <w:szCs w:val="26"/>
        </w:rPr>
        <w:t xml:space="preserve"> opposed them on the ground that the credit requirements might limit the number of curtailment service providers who participate in the programs.  </w:t>
      </w:r>
      <w:r w:rsidR="00310FEF">
        <w:rPr>
          <w:sz w:val="26"/>
          <w:szCs w:val="26"/>
        </w:rPr>
        <w:t>We</w:t>
      </w:r>
      <w:r w:rsidRPr="00CB61B6">
        <w:rPr>
          <w:sz w:val="26"/>
          <w:szCs w:val="26"/>
        </w:rPr>
        <w:t xml:space="preserve"> rejected the credit requirements because the Companies failed to prove that they are reasonable.</w:t>
      </w:r>
      <w:r w:rsidR="00444B27">
        <w:rPr>
          <w:sz w:val="26"/>
          <w:szCs w:val="26"/>
        </w:rPr>
        <w:t xml:space="preserve">  We specifically noted that this conclusion was based on the evidence in the record and was without prejudice to the Companies’ right to </w:t>
      </w:r>
      <w:r w:rsidR="00444B27">
        <w:rPr>
          <w:sz w:val="26"/>
          <w:szCs w:val="26"/>
        </w:rPr>
        <w:lastRenderedPageBreak/>
        <w:t>propose credit requirements in the Revised Plans so long as the Companies provide adequate justification for these requirements.</w:t>
      </w:r>
      <w:r w:rsidRPr="00CB61B6">
        <w:rPr>
          <w:sz w:val="26"/>
          <w:szCs w:val="26"/>
        </w:rPr>
        <w:t xml:space="preserve">   </w:t>
      </w:r>
      <w:r w:rsidRPr="00444B27">
        <w:rPr>
          <w:i/>
          <w:sz w:val="26"/>
          <w:szCs w:val="26"/>
        </w:rPr>
        <w:t>October 2009 Order</w:t>
      </w:r>
      <w:r w:rsidRPr="00CB61B6">
        <w:rPr>
          <w:sz w:val="26"/>
          <w:szCs w:val="26"/>
        </w:rPr>
        <w:t xml:space="preserve"> at 111-112.</w:t>
      </w:r>
    </w:p>
    <w:p w:rsidR="00F30FB1" w:rsidRPr="002F3D04" w:rsidRDefault="00F30FB1" w:rsidP="00F30FB1">
      <w:pPr>
        <w:spacing w:line="360" w:lineRule="auto"/>
        <w:rPr>
          <w:sz w:val="26"/>
          <w:szCs w:val="26"/>
        </w:rPr>
      </w:pPr>
    </w:p>
    <w:p w:rsidR="00F30FB1" w:rsidRDefault="00F30FB1" w:rsidP="00F30FB1">
      <w:pPr>
        <w:pStyle w:val="Heading5"/>
        <w:ind w:left="0"/>
        <w:rPr>
          <w:rFonts w:cs="Times New Roman"/>
          <w:szCs w:val="26"/>
        </w:rPr>
      </w:pPr>
      <w:r>
        <w:rPr>
          <w:rFonts w:cs="Times New Roman"/>
          <w:szCs w:val="26"/>
        </w:rPr>
        <w:tab/>
      </w:r>
      <w:r>
        <w:rPr>
          <w:rFonts w:cs="Times New Roman"/>
          <w:szCs w:val="26"/>
        </w:rPr>
        <w:tab/>
      </w:r>
      <w:r>
        <w:rPr>
          <w:rFonts w:cs="Times New Roman"/>
          <w:szCs w:val="26"/>
        </w:rPr>
        <w:tab/>
      </w:r>
      <w:r>
        <w:rPr>
          <w:rFonts w:cs="Times New Roman"/>
          <w:szCs w:val="26"/>
        </w:rPr>
        <w:tab/>
      </w:r>
      <w:r w:rsidRPr="002F3D04">
        <w:rPr>
          <w:rFonts w:cs="Times New Roman"/>
          <w:szCs w:val="26"/>
        </w:rPr>
        <w:t>(2)</w:t>
      </w:r>
      <w:r w:rsidRPr="002F3D04">
        <w:rPr>
          <w:rFonts w:cs="Times New Roman"/>
          <w:szCs w:val="26"/>
        </w:rPr>
        <w:tab/>
        <w:t>Positions of the Parties</w:t>
      </w:r>
    </w:p>
    <w:p w:rsidR="00F30FB1" w:rsidRPr="00255D25" w:rsidRDefault="00F30FB1" w:rsidP="00F30FB1"/>
    <w:p w:rsidR="00F30FB1" w:rsidRPr="002F3D04" w:rsidRDefault="00F30FB1" w:rsidP="00F30FB1">
      <w:pPr>
        <w:spacing w:line="360" w:lineRule="auto"/>
        <w:rPr>
          <w:sz w:val="26"/>
          <w:szCs w:val="26"/>
        </w:rPr>
      </w:pPr>
      <w:r w:rsidRPr="002F3D04">
        <w:rPr>
          <w:sz w:val="26"/>
          <w:szCs w:val="26"/>
        </w:rPr>
        <w:tab/>
      </w:r>
      <w:r>
        <w:rPr>
          <w:sz w:val="26"/>
          <w:szCs w:val="26"/>
        </w:rPr>
        <w:tab/>
        <w:t>Met Ed and Penelec</w:t>
      </w:r>
      <w:r w:rsidRPr="002F3D04">
        <w:rPr>
          <w:sz w:val="26"/>
          <w:szCs w:val="26"/>
        </w:rPr>
        <w:t xml:space="preserve"> </w:t>
      </w:r>
      <w:r w:rsidR="00444B27">
        <w:rPr>
          <w:sz w:val="26"/>
          <w:szCs w:val="26"/>
        </w:rPr>
        <w:t>del</w:t>
      </w:r>
      <w:r>
        <w:rPr>
          <w:sz w:val="26"/>
          <w:szCs w:val="26"/>
        </w:rPr>
        <w:t>eted the credit r</w:t>
      </w:r>
      <w:r w:rsidRPr="002F3D04">
        <w:rPr>
          <w:sz w:val="26"/>
          <w:szCs w:val="26"/>
        </w:rPr>
        <w:t xml:space="preserve">equirements </w:t>
      </w:r>
      <w:r w:rsidR="00444B27">
        <w:rPr>
          <w:sz w:val="26"/>
          <w:szCs w:val="26"/>
        </w:rPr>
        <w:t>for their demand response p</w:t>
      </w:r>
      <w:r w:rsidRPr="002F3D04">
        <w:rPr>
          <w:sz w:val="26"/>
          <w:szCs w:val="26"/>
        </w:rPr>
        <w:t>rogram</w:t>
      </w:r>
      <w:r w:rsidR="00444B27">
        <w:rPr>
          <w:sz w:val="26"/>
          <w:szCs w:val="26"/>
        </w:rPr>
        <w:t>s</w:t>
      </w:r>
      <w:r w:rsidRPr="002F3D04">
        <w:rPr>
          <w:sz w:val="26"/>
          <w:szCs w:val="26"/>
        </w:rPr>
        <w:t>. Met Ed</w:t>
      </w:r>
      <w:r w:rsidR="00444B27">
        <w:rPr>
          <w:sz w:val="26"/>
          <w:szCs w:val="26"/>
        </w:rPr>
        <w:t>’s</w:t>
      </w:r>
      <w:r w:rsidRPr="002F3D04">
        <w:rPr>
          <w:sz w:val="26"/>
          <w:szCs w:val="26"/>
        </w:rPr>
        <w:t xml:space="preserve"> </w:t>
      </w:r>
      <w:r>
        <w:rPr>
          <w:sz w:val="26"/>
          <w:szCs w:val="26"/>
        </w:rPr>
        <w:t>Revised</w:t>
      </w:r>
      <w:r w:rsidRPr="002F3D04">
        <w:rPr>
          <w:sz w:val="26"/>
          <w:szCs w:val="26"/>
        </w:rPr>
        <w:t xml:space="preserve"> Plan </w:t>
      </w:r>
      <w:r>
        <w:rPr>
          <w:sz w:val="26"/>
          <w:szCs w:val="26"/>
        </w:rPr>
        <w:t>at</w:t>
      </w:r>
      <w:r w:rsidRPr="002F3D04">
        <w:rPr>
          <w:sz w:val="26"/>
          <w:szCs w:val="26"/>
        </w:rPr>
        <w:t xml:space="preserve"> 76</w:t>
      </w:r>
      <w:r w:rsidR="00444B27">
        <w:rPr>
          <w:sz w:val="26"/>
          <w:szCs w:val="26"/>
        </w:rPr>
        <w:t>, and</w:t>
      </w:r>
      <w:r w:rsidRPr="002F3D04">
        <w:rPr>
          <w:sz w:val="26"/>
          <w:szCs w:val="26"/>
        </w:rPr>
        <w:t xml:space="preserve"> Penelec</w:t>
      </w:r>
      <w:r w:rsidR="00444B27">
        <w:rPr>
          <w:sz w:val="26"/>
          <w:szCs w:val="26"/>
        </w:rPr>
        <w:t>’s</w:t>
      </w:r>
      <w:r w:rsidRPr="002F3D04">
        <w:rPr>
          <w:sz w:val="26"/>
          <w:szCs w:val="26"/>
        </w:rPr>
        <w:t xml:space="preserve"> </w:t>
      </w:r>
      <w:r>
        <w:rPr>
          <w:sz w:val="26"/>
          <w:szCs w:val="26"/>
        </w:rPr>
        <w:t>Revised</w:t>
      </w:r>
      <w:r w:rsidRPr="002F3D04">
        <w:rPr>
          <w:sz w:val="26"/>
          <w:szCs w:val="26"/>
        </w:rPr>
        <w:t xml:space="preserve"> Plan </w:t>
      </w:r>
      <w:r>
        <w:rPr>
          <w:sz w:val="26"/>
          <w:szCs w:val="26"/>
        </w:rPr>
        <w:t>at</w:t>
      </w:r>
      <w:r w:rsidRPr="002F3D04">
        <w:rPr>
          <w:sz w:val="26"/>
          <w:szCs w:val="26"/>
        </w:rPr>
        <w:t xml:space="preserve"> 77-78</w:t>
      </w:r>
      <w:r>
        <w:rPr>
          <w:sz w:val="26"/>
          <w:szCs w:val="26"/>
        </w:rPr>
        <w:t>.</w:t>
      </w:r>
      <w:r w:rsidRPr="002F3D04">
        <w:rPr>
          <w:sz w:val="26"/>
          <w:szCs w:val="26"/>
        </w:rPr>
        <w:t xml:space="preserve">  N</w:t>
      </w:r>
      <w:r>
        <w:rPr>
          <w:sz w:val="26"/>
          <w:szCs w:val="26"/>
        </w:rPr>
        <w:t>o</w:t>
      </w:r>
      <w:r w:rsidRPr="002F3D04">
        <w:rPr>
          <w:sz w:val="26"/>
          <w:szCs w:val="26"/>
        </w:rPr>
        <w:t xml:space="preserve"> </w:t>
      </w:r>
      <w:r w:rsidR="00444B27">
        <w:rPr>
          <w:sz w:val="26"/>
          <w:szCs w:val="26"/>
        </w:rPr>
        <w:t xml:space="preserve">Parties commented on </w:t>
      </w:r>
      <w:r w:rsidRPr="002F3D04">
        <w:rPr>
          <w:sz w:val="26"/>
          <w:szCs w:val="26"/>
        </w:rPr>
        <w:t xml:space="preserve">this </w:t>
      </w:r>
      <w:r w:rsidR="00444B27">
        <w:rPr>
          <w:sz w:val="26"/>
          <w:szCs w:val="26"/>
        </w:rPr>
        <w:t>aspect of the Revised Plans</w:t>
      </w:r>
      <w:r w:rsidRPr="002F3D04">
        <w:rPr>
          <w:sz w:val="26"/>
          <w:szCs w:val="26"/>
        </w:rPr>
        <w:t>.</w:t>
      </w:r>
    </w:p>
    <w:p w:rsidR="00F30FB1" w:rsidRPr="002F3D04" w:rsidRDefault="00F30FB1" w:rsidP="00F30FB1">
      <w:pPr>
        <w:spacing w:line="360" w:lineRule="auto"/>
        <w:rPr>
          <w:sz w:val="26"/>
          <w:szCs w:val="26"/>
        </w:rPr>
      </w:pPr>
    </w:p>
    <w:p w:rsidR="00F30FB1" w:rsidRDefault="00F30FB1" w:rsidP="00F30FB1">
      <w:pPr>
        <w:pStyle w:val="Heading5"/>
        <w:ind w:left="0"/>
        <w:rPr>
          <w:rFonts w:cs="Times New Roman"/>
          <w:szCs w:val="26"/>
        </w:rPr>
      </w:pPr>
      <w:r>
        <w:rPr>
          <w:rFonts w:cs="Times New Roman"/>
          <w:szCs w:val="26"/>
        </w:rPr>
        <w:tab/>
      </w:r>
      <w:r>
        <w:rPr>
          <w:rFonts w:cs="Times New Roman"/>
          <w:szCs w:val="26"/>
        </w:rPr>
        <w:tab/>
      </w:r>
      <w:r>
        <w:rPr>
          <w:rFonts w:cs="Times New Roman"/>
          <w:szCs w:val="26"/>
        </w:rPr>
        <w:tab/>
      </w:r>
      <w:r>
        <w:rPr>
          <w:rFonts w:cs="Times New Roman"/>
          <w:szCs w:val="26"/>
        </w:rPr>
        <w:tab/>
      </w:r>
      <w:r w:rsidRPr="002F3D04">
        <w:rPr>
          <w:rFonts w:cs="Times New Roman"/>
          <w:szCs w:val="26"/>
        </w:rPr>
        <w:t>(3)</w:t>
      </w:r>
      <w:r w:rsidRPr="002F3D04">
        <w:rPr>
          <w:rFonts w:cs="Times New Roman"/>
          <w:szCs w:val="26"/>
        </w:rPr>
        <w:tab/>
        <w:t>Disposition</w:t>
      </w:r>
    </w:p>
    <w:p w:rsidR="00F30FB1" w:rsidRPr="002F3D04" w:rsidRDefault="00F30FB1" w:rsidP="00F30FB1"/>
    <w:p w:rsidR="00F30FB1" w:rsidRPr="002F3D04" w:rsidRDefault="00F30FB1" w:rsidP="00F30FB1">
      <w:pPr>
        <w:spacing w:line="360" w:lineRule="auto"/>
        <w:rPr>
          <w:sz w:val="26"/>
          <w:szCs w:val="26"/>
        </w:rPr>
      </w:pPr>
      <w:r w:rsidRPr="002F3D04">
        <w:rPr>
          <w:sz w:val="26"/>
          <w:szCs w:val="26"/>
        </w:rPr>
        <w:tab/>
      </w:r>
      <w:r>
        <w:rPr>
          <w:sz w:val="26"/>
          <w:szCs w:val="26"/>
        </w:rPr>
        <w:tab/>
      </w:r>
      <w:r w:rsidRPr="002F3D04">
        <w:rPr>
          <w:sz w:val="26"/>
          <w:szCs w:val="26"/>
        </w:rPr>
        <w:t xml:space="preserve">We </w:t>
      </w:r>
      <w:r w:rsidR="00444B27">
        <w:rPr>
          <w:sz w:val="26"/>
          <w:szCs w:val="26"/>
        </w:rPr>
        <w:t xml:space="preserve">find that the Revised Plans </w:t>
      </w:r>
      <w:r w:rsidR="00650E87">
        <w:rPr>
          <w:sz w:val="26"/>
          <w:szCs w:val="26"/>
        </w:rPr>
        <w:t xml:space="preserve">of Met Ed and Penelec </w:t>
      </w:r>
      <w:r w:rsidR="00444B27">
        <w:rPr>
          <w:sz w:val="26"/>
          <w:szCs w:val="26"/>
        </w:rPr>
        <w:t>compl</w:t>
      </w:r>
      <w:r w:rsidR="00650E87">
        <w:rPr>
          <w:sz w:val="26"/>
          <w:szCs w:val="26"/>
        </w:rPr>
        <w:t xml:space="preserve">y </w:t>
      </w:r>
      <w:r w:rsidR="00444B27">
        <w:rPr>
          <w:sz w:val="26"/>
          <w:szCs w:val="26"/>
        </w:rPr>
        <w:t xml:space="preserve">with the </w:t>
      </w:r>
      <w:r w:rsidR="00444B27" w:rsidRPr="00444B27">
        <w:rPr>
          <w:i/>
          <w:sz w:val="26"/>
          <w:szCs w:val="26"/>
        </w:rPr>
        <w:t>October 2009 Order</w:t>
      </w:r>
      <w:r w:rsidR="00650E87">
        <w:rPr>
          <w:i/>
          <w:sz w:val="26"/>
          <w:szCs w:val="26"/>
        </w:rPr>
        <w:t>’s</w:t>
      </w:r>
      <w:r w:rsidR="00650E87">
        <w:rPr>
          <w:sz w:val="26"/>
          <w:szCs w:val="26"/>
        </w:rPr>
        <w:t xml:space="preserve"> directive to </w:t>
      </w:r>
      <w:r w:rsidR="00992410">
        <w:rPr>
          <w:sz w:val="26"/>
          <w:szCs w:val="26"/>
        </w:rPr>
        <w:t>delet</w:t>
      </w:r>
      <w:r w:rsidR="00650E87">
        <w:rPr>
          <w:sz w:val="26"/>
          <w:szCs w:val="26"/>
        </w:rPr>
        <w:t>e</w:t>
      </w:r>
      <w:r w:rsidR="00992410">
        <w:rPr>
          <w:sz w:val="26"/>
          <w:szCs w:val="26"/>
        </w:rPr>
        <w:t xml:space="preserve"> the credit requirement from their demand response programs.  </w:t>
      </w:r>
    </w:p>
    <w:p w:rsidR="00AB45E7" w:rsidRDefault="00AB45E7" w:rsidP="00570386">
      <w:pPr>
        <w:pStyle w:val="Heading3"/>
        <w:rPr>
          <w:rFonts w:cs="Times New Roman"/>
          <w:szCs w:val="26"/>
        </w:rPr>
      </w:pPr>
      <w:bookmarkStart w:id="151" w:name="_Toc242516326"/>
      <w:bookmarkStart w:id="152" w:name="_Toc242690886"/>
      <w:bookmarkEnd w:id="150"/>
    </w:p>
    <w:p w:rsidR="00570386" w:rsidRPr="00231C05" w:rsidRDefault="00AB45E7" w:rsidP="00655C6B">
      <w:pPr>
        <w:pStyle w:val="Heading3"/>
        <w:spacing w:line="240" w:lineRule="auto"/>
        <w:ind w:left="2160" w:hanging="720"/>
        <w:rPr>
          <w:rFonts w:cs="Times New Roman"/>
          <w:szCs w:val="26"/>
        </w:rPr>
      </w:pPr>
      <w:bookmarkStart w:id="153" w:name="_Toc251764128"/>
      <w:r>
        <w:rPr>
          <w:rFonts w:cs="Times New Roman"/>
          <w:szCs w:val="26"/>
        </w:rPr>
        <w:t>2</w:t>
      </w:r>
      <w:r w:rsidR="00570386" w:rsidRPr="00231C05">
        <w:rPr>
          <w:rFonts w:cs="Times New Roman"/>
          <w:szCs w:val="26"/>
        </w:rPr>
        <w:t xml:space="preserve">. </w:t>
      </w:r>
      <w:r w:rsidR="00570386" w:rsidRPr="00231C05">
        <w:rPr>
          <w:rFonts w:cs="Times New Roman"/>
          <w:szCs w:val="26"/>
        </w:rPr>
        <w:tab/>
      </w:r>
      <w:r w:rsidR="00570386">
        <w:rPr>
          <w:rFonts w:cs="Times New Roman"/>
          <w:szCs w:val="26"/>
        </w:rPr>
        <w:t xml:space="preserve">Issues </w:t>
      </w:r>
      <w:r w:rsidR="0052113D">
        <w:rPr>
          <w:rFonts w:cs="Times New Roman"/>
          <w:szCs w:val="26"/>
        </w:rPr>
        <w:t>P</w:t>
      </w:r>
      <w:r w:rsidR="00570386">
        <w:rPr>
          <w:rFonts w:cs="Times New Roman"/>
          <w:szCs w:val="26"/>
        </w:rPr>
        <w:t>ertain</w:t>
      </w:r>
      <w:r w:rsidR="0052113D">
        <w:rPr>
          <w:rFonts w:cs="Times New Roman"/>
          <w:szCs w:val="26"/>
        </w:rPr>
        <w:t>ing</w:t>
      </w:r>
      <w:r w:rsidR="00570386">
        <w:rPr>
          <w:rFonts w:cs="Times New Roman"/>
          <w:szCs w:val="26"/>
        </w:rPr>
        <w:t xml:space="preserve"> </w:t>
      </w:r>
      <w:r w:rsidR="00FD0201">
        <w:rPr>
          <w:rFonts w:cs="Times New Roman"/>
          <w:szCs w:val="26"/>
        </w:rPr>
        <w:t xml:space="preserve">only </w:t>
      </w:r>
      <w:r w:rsidR="00570386">
        <w:rPr>
          <w:rFonts w:cs="Times New Roman"/>
          <w:szCs w:val="26"/>
        </w:rPr>
        <w:t xml:space="preserve">to </w:t>
      </w:r>
      <w:r w:rsidR="00570386" w:rsidRPr="00231C05">
        <w:rPr>
          <w:rFonts w:cs="Times New Roman"/>
          <w:szCs w:val="26"/>
        </w:rPr>
        <w:t>Penn Power</w:t>
      </w:r>
      <w:bookmarkEnd w:id="151"/>
      <w:bookmarkEnd w:id="152"/>
      <w:r w:rsidR="00570386" w:rsidRPr="00231C05">
        <w:rPr>
          <w:rFonts w:cs="Times New Roman"/>
          <w:szCs w:val="26"/>
        </w:rPr>
        <w:t xml:space="preserve"> </w:t>
      </w:r>
      <w:r w:rsidR="00655C6B">
        <w:rPr>
          <w:rFonts w:cs="Times New Roman"/>
          <w:szCs w:val="26"/>
        </w:rPr>
        <w:t xml:space="preserve">-- </w:t>
      </w:r>
      <w:bookmarkStart w:id="154" w:name="_Toc242690887"/>
      <w:r w:rsidR="0052113D">
        <w:rPr>
          <w:rFonts w:cs="Times New Roman"/>
          <w:szCs w:val="26"/>
        </w:rPr>
        <w:t>Penn Power’s Proposal to U</w:t>
      </w:r>
      <w:r w:rsidR="00570386" w:rsidRPr="00231C05">
        <w:rPr>
          <w:rFonts w:cs="Times New Roman"/>
          <w:szCs w:val="26"/>
        </w:rPr>
        <w:t>se Electricity Gene</w:t>
      </w:r>
      <w:r w:rsidR="00570386">
        <w:rPr>
          <w:rFonts w:cs="Times New Roman"/>
          <w:szCs w:val="26"/>
        </w:rPr>
        <w:t>ration Suppliers</w:t>
      </w:r>
      <w:bookmarkEnd w:id="153"/>
      <w:bookmarkEnd w:id="154"/>
    </w:p>
    <w:p w:rsidR="00570386" w:rsidRPr="00231C05" w:rsidRDefault="00570386" w:rsidP="00751FC9">
      <w:pPr>
        <w:spacing w:line="360" w:lineRule="auto"/>
        <w:rPr>
          <w:sz w:val="26"/>
          <w:szCs w:val="26"/>
        </w:rPr>
      </w:pPr>
    </w:p>
    <w:p w:rsidR="005A18BA" w:rsidRDefault="00655C6B" w:rsidP="00655C6B">
      <w:pPr>
        <w:pStyle w:val="Heading4"/>
      </w:pPr>
      <w:bookmarkStart w:id="155" w:name="_Toc251764129"/>
      <w:bookmarkStart w:id="156" w:name="_Toc242516328"/>
      <w:bookmarkStart w:id="157" w:name="_Toc242690888"/>
      <w:r>
        <w:t>a.</w:t>
      </w:r>
      <w:r w:rsidR="005A18BA" w:rsidRPr="00231C05">
        <w:tab/>
      </w:r>
      <w:r w:rsidR="005A18BA" w:rsidRPr="005E4A83">
        <w:rPr>
          <w:i/>
        </w:rPr>
        <w:t>October 2009 Order</w:t>
      </w:r>
      <w:bookmarkEnd w:id="155"/>
    </w:p>
    <w:bookmarkEnd w:id="156"/>
    <w:bookmarkEnd w:id="157"/>
    <w:p w:rsidR="00655C6B" w:rsidRDefault="00F30FB1" w:rsidP="00F30FB1">
      <w:pPr>
        <w:pStyle w:val="Heading5"/>
        <w:ind w:left="0"/>
        <w:rPr>
          <w:rFonts w:cs="Times New Roman"/>
          <w:b w:val="0"/>
          <w:szCs w:val="26"/>
        </w:rPr>
      </w:pPr>
      <w:r>
        <w:rPr>
          <w:rFonts w:cs="Times New Roman"/>
          <w:b w:val="0"/>
          <w:szCs w:val="26"/>
        </w:rPr>
        <w:tab/>
      </w:r>
      <w:r>
        <w:rPr>
          <w:rFonts w:cs="Times New Roman"/>
          <w:b w:val="0"/>
          <w:szCs w:val="26"/>
        </w:rPr>
        <w:tab/>
      </w:r>
    </w:p>
    <w:p w:rsidR="00F30FB1" w:rsidRPr="004C1D6D" w:rsidRDefault="00751FC9" w:rsidP="004C1D6D">
      <w:pPr>
        <w:spacing w:line="360" w:lineRule="auto"/>
        <w:ind w:firstLine="1440"/>
        <w:rPr>
          <w:sz w:val="26"/>
          <w:szCs w:val="26"/>
        </w:rPr>
      </w:pPr>
      <w:r>
        <w:rPr>
          <w:sz w:val="26"/>
          <w:szCs w:val="26"/>
        </w:rPr>
        <w:t xml:space="preserve">Penn Power </w:t>
      </w:r>
      <w:r w:rsidR="00F30FB1" w:rsidRPr="004C1D6D">
        <w:rPr>
          <w:sz w:val="26"/>
          <w:szCs w:val="26"/>
        </w:rPr>
        <w:t>proposed enter</w:t>
      </w:r>
      <w:r>
        <w:rPr>
          <w:sz w:val="26"/>
          <w:szCs w:val="26"/>
        </w:rPr>
        <w:t>ing</w:t>
      </w:r>
      <w:r w:rsidR="00F30FB1" w:rsidRPr="004C1D6D">
        <w:rPr>
          <w:sz w:val="26"/>
          <w:szCs w:val="26"/>
        </w:rPr>
        <w:t xml:space="preserve"> into agreements with Electricity </w:t>
      </w:r>
      <w:r>
        <w:rPr>
          <w:sz w:val="26"/>
          <w:szCs w:val="26"/>
        </w:rPr>
        <w:t xml:space="preserve">Generation Suppliers (EGSs) </w:t>
      </w:r>
      <w:r w:rsidR="00F30FB1" w:rsidRPr="004C1D6D">
        <w:rPr>
          <w:sz w:val="26"/>
          <w:szCs w:val="26"/>
        </w:rPr>
        <w:t>providing peak load redu</w:t>
      </w:r>
      <w:r>
        <w:rPr>
          <w:sz w:val="26"/>
          <w:szCs w:val="26"/>
        </w:rPr>
        <w:t>ctions up to the contracted MWs.  Penn Power stated that it would</w:t>
      </w:r>
      <w:r w:rsidR="00F30FB1" w:rsidRPr="004C1D6D">
        <w:rPr>
          <w:sz w:val="26"/>
          <w:szCs w:val="26"/>
        </w:rPr>
        <w:t xml:space="preserve"> us</w:t>
      </w:r>
      <w:r>
        <w:rPr>
          <w:sz w:val="26"/>
          <w:szCs w:val="26"/>
        </w:rPr>
        <w:t>e</w:t>
      </w:r>
      <w:r w:rsidR="00F30FB1" w:rsidRPr="004C1D6D">
        <w:rPr>
          <w:sz w:val="26"/>
          <w:szCs w:val="26"/>
        </w:rPr>
        <w:t xml:space="preserve"> the PJM protocol for Economic Load Response to measure implementation of the program, unless and until MISO adopts a demand response program.  </w:t>
      </w:r>
      <w:r w:rsidR="00C40147">
        <w:rPr>
          <w:sz w:val="26"/>
          <w:szCs w:val="26"/>
        </w:rPr>
        <w:t xml:space="preserve">EnerNOC recommended using curtailment service providers rather than EGSs.  The Companies responded that this recommendation should not be adopted because </w:t>
      </w:r>
      <w:r w:rsidR="00C40147" w:rsidRPr="004C1D6D">
        <w:rPr>
          <w:sz w:val="26"/>
          <w:szCs w:val="26"/>
        </w:rPr>
        <w:t xml:space="preserve">Penn Power </w:t>
      </w:r>
      <w:r w:rsidR="00C40147">
        <w:rPr>
          <w:sz w:val="26"/>
          <w:szCs w:val="26"/>
        </w:rPr>
        <w:t xml:space="preserve">is currently a member of MISO, which does not recognize the concept of a curtailment service provider.  </w:t>
      </w:r>
      <w:r w:rsidR="00F30FB1" w:rsidRPr="004C1D6D">
        <w:rPr>
          <w:sz w:val="26"/>
          <w:szCs w:val="26"/>
        </w:rPr>
        <w:t>The Commission rejected Penn Power’s proposal because the Commission favors an inclusive policy regarding the</w:t>
      </w:r>
      <w:r w:rsidR="00C40147">
        <w:rPr>
          <w:sz w:val="26"/>
          <w:szCs w:val="26"/>
        </w:rPr>
        <w:t xml:space="preserve"> types</w:t>
      </w:r>
      <w:r w:rsidR="00F30FB1" w:rsidRPr="004C1D6D">
        <w:rPr>
          <w:sz w:val="26"/>
          <w:szCs w:val="26"/>
        </w:rPr>
        <w:t xml:space="preserve"> of conservation service providers, as </w:t>
      </w:r>
      <w:r w:rsidR="00C40147">
        <w:rPr>
          <w:sz w:val="26"/>
          <w:szCs w:val="26"/>
        </w:rPr>
        <w:t xml:space="preserve">that term is </w:t>
      </w:r>
      <w:r w:rsidR="00F30FB1" w:rsidRPr="004C1D6D">
        <w:rPr>
          <w:sz w:val="26"/>
          <w:szCs w:val="26"/>
        </w:rPr>
        <w:t xml:space="preserve">defined in Act 129, who </w:t>
      </w:r>
      <w:r w:rsidR="00C40147">
        <w:rPr>
          <w:sz w:val="26"/>
          <w:szCs w:val="26"/>
        </w:rPr>
        <w:t xml:space="preserve">can </w:t>
      </w:r>
      <w:r w:rsidR="00F30FB1" w:rsidRPr="004C1D6D">
        <w:rPr>
          <w:sz w:val="26"/>
          <w:szCs w:val="26"/>
        </w:rPr>
        <w:t>serv</w:t>
      </w:r>
      <w:r w:rsidR="00C40147">
        <w:rPr>
          <w:sz w:val="26"/>
          <w:szCs w:val="26"/>
        </w:rPr>
        <w:t>e</w:t>
      </w:r>
      <w:r w:rsidR="00F30FB1" w:rsidRPr="004C1D6D">
        <w:rPr>
          <w:sz w:val="26"/>
          <w:szCs w:val="26"/>
        </w:rPr>
        <w:t xml:space="preserve"> as demand response </w:t>
      </w:r>
      <w:r w:rsidR="00F30FB1" w:rsidRPr="004C1D6D">
        <w:rPr>
          <w:sz w:val="26"/>
          <w:szCs w:val="26"/>
        </w:rPr>
        <w:lastRenderedPageBreak/>
        <w:t xml:space="preserve">providers. The Commission directed Penn Power to revise its Plan to open its demand response program to conservation service providers.  </w:t>
      </w:r>
      <w:r w:rsidR="00F30FB1" w:rsidRPr="00310FEF">
        <w:rPr>
          <w:i/>
          <w:sz w:val="26"/>
          <w:szCs w:val="26"/>
        </w:rPr>
        <w:t>October 2009 Order</w:t>
      </w:r>
      <w:r w:rsidR="00F30FB1" w:rsidRPr="004C1D6D">
        <w:rPr>
          <w:sz w:val="26"/>
          <w:szCs w:val="26"/>
        </w:rPr>
        <w:t xml:space="preserve"> at 114-115.  </w:t>
      </w:r>
    </w:p>
    <w:p w:rsidR="00F30FB1" w:rsidRPr="00DB16FB" w:rsidRDefault="00F30FB1" w:rsidP="00F30FB1">
      <w:pPr>
        <w:pStyle w:val="Heading5"/>
        <w:rPr>
          <w:rFonts w:cs="Times New Roman"/>
          <w:b w:val="0"/>
          <w:szCs w:val="26"/>
        </w:rPr>
      </w:pPr>
    </w:p>
    <w:p w:rsidR="00F30FB1" w:rsidRPr="00231C05" w:rsidRDefault="00655C6B" w:rsidP="00655C6B">
      <w:pPr>
        <w:pStyle w:val="Heading4"/>
      </w:pPr>
      <w:bookmarkStart w:id="158" w:name="_Toc248207056"/>
      <w:bookmarkStart w:id="159" w:name="_Toc251764130"/>
      <w:r>
        <w:t>b.</w:t>
      </w:r>
      <w:r w:rsidR="00F30FB1">
        <w:tab/>
      </w:r>
      <w:r w:rsidR="00F30FB1" w:rsidRPr="00231C05">
        <w:t>Positions of the Parties</w:t>
      </w:r>
      <w:bookmarkEnd w:id="158"/>
      <w:bookmarkEnd w:id="159"/>
    </w:p>
    <w:p w:rsidR="00F30FB1" w:rsidRDefault="00F30FB1" w:rsidP="00F30FB1">
      <w:pPr>
        <w:rPr>
          <w:sz w:val="26"/>
          <w:szCs w:val="26"/>
        </w:rPr>
      </w:pPr>
    </w:p>
    <w:p w:rsidR="00F30FB1" w:rsidRDefault="00F30FB1" w:rsidP="00F30FB1">
      <w:pPr>
        <w:spacing w:line="360" w:lineRule="auto"/>
        <w:rPr>
          <w:sz w:val="26"/>
          <w:szCs w:val="26"/>
        </w:rPr>
      </w:pPr>
      <w:r>
        <w:rPr>
          <w:sz w:val="26"/>
          <w:szCs w:val="26"/>
        </w:rPr>
        <w:tab/>
      </w:r>
      <w:r>
        <w:rPr>
          <w:sz w:val="26"/>
          <w:szCs w:val="26"/>
        </w:rPr>
        <w:tab/>
        <w:t xml:space="preserve">In its Revised Plan, Penn Power </w:t>
      </w:r>
      <w:r w:rsidR="00C93DB8">
        <w:rPr>
          <w:sz w:val="26"/>
          <w:szCs w:val="26"/>
        </w:rPr>
        <w:t xml:space="preserve">struck </w:t>
      </w:r>
      <w:r>
        <w:rPr>
          <w:sz w:val="26"/>
          <w:szCs w:val="26"/>
        </w:rPr>
        <w:t xml:space="preserve">all </w:t>
      </w:r>
      <w:r w:rsidR="00C93DB8">
        <w:rPr>
          <w:sz w:val="26"/>
          <w:szCs w:val="26"/>
        </w:rPr>
        <w:t xml:space="preserve">pertinent </w:t>
      </w:r>
      <w:r>
        <w:rPr>
          <w:sz w:val="26"/>
          <w:szCs w:val="26"/>
        </w:rPr>
        <w:t>references to EGSs</w:t>
      </w:r>
      <w:r w:rsidR="00C93DB8">
        <w:rPr>
          <w:sz w:val="26"/>
          <w:szCs w:val="26"/>
        </w:rPr>
        <w:t xml:space="preserve"> and rep</w:t>
      </w:r>
      <w:r w:rsidR="006E3DED">
        <w:rPr>
          <w:sz w:val="26"/>
          <w:szCs w:val="26"/>
        </w:rPr>
        <w:t>laced them with a reference to conservation service p</w:t>
      </w:r>
      <w:r w:rsidR="00C93DB8">
        <w:rPr>
          <w:sz w:val="26"/>
          <w:szCs w:val="26"/>
        </w:rPr>
        <w:t xml:space="preserve">roviders.  </w:t>
      </w:r>
      <w:r>
        <w:rPr>
          <w:sz w:val="26"/>
          <w:szCs w:val="26"/>
        </w:rPr>
        <w:t xml:space="preserve">Penn Power Revised Plan at 75-78.  No </w:t>
      </w:r>
      <w:r w:rsidR="00C93DB8">
        <w:rPr>
          <w:sz w:val="26"/>
          <w:szCs w:val="26"/>
        </w:rPr>
        <w:t xml:space="preserve">Parties </w:t>
      </w:r>
      <w:r>
        <w:rPr>
          <w:sz w:val="26"/>
          <w:szCs w:val="26"/>
        </w:rPr>
        <w:t>comment</w:t>
      </w:r>
      <w:r w:rsidR="00C93DB8">
        <w:rPr>
          <w:sz w:val="26"/>
          <w:szCs w:val="26"/>
        </w:rPr>
        <w:t>ed on this aspect of the Revised Plan</w:t>
      </w:r>
      <w:r>
        <w:rPr>
          <w:sz w:val="26"/>
          <w:szCs w:val="26"/>
        </w:rPr>
        <w:t>.</w:t>
      </w:r>
    </w:p>
    <w:p w:rsidR="00F30FB1" w:rsidRDefault="00F30FB1" w:rsidP="00F30FB1">
      <w:pPr>
        <w:rPr>
          <w:sz w:val="26"/>
          <w:szCs w:val="26"/>
        </w:rPr>
      </w:pPr>
    </w:p>
    <w:p w:rsidR="00F30FB1" w:rsidRDefault="00655C6B" w:rsidP="00655C6B">
      <w:pPr>
        <w:pStyle w:val="Heading4"/>
      </w:pPr>
      <w:bookmarkStart w:id="160" w:name="_Toc248207057"/>
      <w:bookmarkStart w:id="161" w:name="_Toc251764131"/>
      <w:r>
        <w:t>c.</w:t>
      </w:r>
      <w:r w:rsidR="00F30FB1">
        <w:tab/>
        <w:t>Disposition</w:t>
      </w:r>
      <w:bookmarkEnd w:id="160"/>
      <w:bookmarkEnd w:id="161"/>
    </w:p>
    <w:p w:rsidR="00F30FB1" w:rsidRDefault="00F30FB1" w:rsidP="00C93DB8">
      <w:pPr>
        <w:spacing w:line="360" w:lineRule="auto"/>
      </w:pPr>
    </w:p>
    <w:p w:rsidR="00F30FB1" w:rsidRPr="00342EEF" w:rsidRDefault="00F30FB1" w:rsidP="00F30FB1">
      <w:pPr>
        <w:spacing w:line="360" w:lineRule="auto"/>
        <w:rPr>
          <w:sz w:val="26"/>
          <w:szCs w:val="26"/>
        </w:rPr>
      </w:pPr>
      <w:r w:rsidRPr="00342EEF">
        <w:rPr>
          <w:sz w:val="26"/>
          <w:szCs w:val="26"/>
        </w:rPr>
        <w:tab/>
      </w:r>
      <w:r>
        <w:rPr>
          <w:sz w:val="26"/>
          <w:szCs w:val="26"/>
        </w:rPr>
        <w:tab/>
      </w:r>
      <w:r w:rsidRPr="00342EEF">
        <w:rPr>
          <w:sz w:val="26"/>
          <w:szCs w:val="26"/>
        </w:rPr>
        <w:t xml:space="preserve">We accept the revisions made to </w:t>
      </w:r>
      <w:r>
        <w:rPr>
          <w:sz w:val="26"/>
          <w:szCs w:val="26"/>
        </w:rPr>
        <w:t>Penn Power’s</w:t>
      </w:r>
      <w:r w:rsidRPr="00342EEF">
        <w:rPr>
          <w:sz w:val="26"/>
          <w:szCs w:val="26"/>
        </w:rPr>
        <w:t xml:space="preserve"> </w:t>
      </w:r>
      <w:r>
        <w:rPr>
          <w:sz w:val="26"/>
          <w:szCs w:val="26"/>
        </w:rPr>
        <w:t xml:space="preserve">Commercial Industrial </w:t>
      </w:r>
      <w:r w:rsidRPr="00342EEF">
        <w:rPr>
          <w:sz w:val="26"/>
          <w:szCs w:val="26"/>
        </w:rPr>
        <w:t>CSP Mandatory and Voluntary Curtailment Program</w:t>
      </w:r>
      <w:r>
        <w:rPr>
          <w:sz w:val="26"/>
          <w:szCs w:val="26"/>
        </w:rPr>
        <w:t xml:space="preserve">.  </w:t>
      </w:r>
      <w:r w:rsidR="006E3DED">
        <w:rPr>
          <w:sz w:val="26"/>
          <w:szCs w:val="26"/>
        </w:rPr>
        <w:t xml:space="preserve">As previously </w:t>
      </w:r>
      <w:r w:rsidR="00650E87">
        <w:rPr>
          <w:sz w:val="26"/>
          <w:szCs w:val="26"/>
        </w:rPr>
        <w:t>note</w:t>
      </w:r>
      <w:r w:rsidR="006E3DED">
        <w:rPr>
          <w:sz w:val="26"/>
          <w:szCs w:val="26"/>
        </w:rPr>
        <w:t>d,</w:t>
      </w:r>
      <w:r w:rsidR="00650E87">
        <w:rPr>
          <w:sz w:val="26"/>
          <w:szCs w:val="26"/>
        </w:rPr>
        <w:t xml:space="preserve"> Penn Power intends to join PJM</w:t>
      </w:r>
      <w:r w:rsidR="00156616">
        <w:rPr>
          <w:sz w:val="26"/>
          <w:szCs w:val="26"/>
        </w:rPr>
        <w:t xml:space="preserve"> in the near future</w:t>
      </w:r>
      <w:r w:rsidR="00650E87">
        <w:rPr>
          <w:sz w:val="26"/>
          <w:szCs w:val="26"/>
        </w:rPr>
        <w:t xml:space="preserve">.  </w:t>
      </w:r>
      <w:r w:rsidRPr="00342EEF">
        <w:rPr>
          <w:sz w:val="26"/>
          <w:szCs w:val="26"/>
        </w:rPr>
        <w:t>Penn Power</w:t>
      </w:r>
      <w:r w:rsidR="00156616">
        <w:rPr>
          <w:sz w:val="26"/>
          <w:szCs w:val="26"/>
        </w:rPr>
        <w:t xml:space="preserve"> is directed to </w:t>
      </w:r>
      <w:r w:rsidRPr="00342EEF">
        <w:rPr>
          <w:sz w:val="26"/>
          <w:szCs w:val="26"/>
        </w:rPr>
        <w:t>modify its demand response program to mirror those of Met Ed and Penelec</w:t>
      </w:r>
      <w:r>
        <w:rPr>
          <w:sz w:val="26"/>
          <w:szCs w:val="26"/>
        </w:rPr>
        <w:t xml:space="preserve"> when it joins PJM</w:t>
      </w:r>
      <w:r w:rsidRPr="00342EEF">
        <w:rPr>
          <w:sz w:val="26"/>
          <w:szCs w:val="26"/>
        </w:rPr>
        <w:t>.</w:t>
      </w:r>
    </w:p>
    <w:p w:rsidR="00896B35" w:rsidRDefault="00896B35" w:rsidP="00F524CF">
      <w:pPr>
        <w:tabs>
          <w:tab w:val="left" w:pos="-1440"/>
          <w:tab w:val="left" w:pos="-720"/>
          <w:tab w:val="left" w:pos="0"/>
          <w:tab w:val="left" w:pos="432"/>
          <w:tab w:val="left" w:pos="576"/>
          <w:tab w:val="left" w:pos="1440"/>
          <w:tab w:val="left" w:pos="2086"/>
          <w:tab w:val="left" w:pos="2880"/>
        </w:tabs>
        <w:suppressAutoHyphens/>
        <w:spacing w:line="360" w:lineRule="auto"/>
        <w:ind w:firstLine="1440"/>
        <w:rPr>
          <w:sz w:val="26"/>
          <w:szCs w:val="26"/>
        </w:rPr>
      </w:pPr>
    </w:p>
    <w:p w:rsidR="009E26A1" w:rsidRPr="00352094" w:rsidRDefault="00B6382E" w:rsidP="00940B59">
      <w:pPr>
        <w:pStyle w:val="Heading2"/>
      </w:pPr>
      <w:bookmarkStart w:id="162" w:name="_Toc242516334"/>
      <w:bookmarkStart w:id="163" w:name="_Toc251764132"/>
      <w:r>
        <w:t xml:space="preserve">D.  </w:t>
      </w:r>
      <w:r w:rsidR="006F4B78">
        <w:tab/>
      </w:r>
      <w:r w:rsidR="009E26A1" w:rsidRPr="00352094">
        <w:t>Implementation and Evaluation Issues</w:t>
      </w:r>
      <w:bookmarkEnd w:id="162"/>
      <w:bookmarkEnd w:id="163"/>
    </w:p>
    <w:p w:rsidR="009E26A1" w:rsidRDefault="009E26A1" w:rsidP="009E26A1">
      <w:pPr>
        <w:spacing w:line="360" w:lineRule="auto"/>
        <w:ind w:firstLine="720"/>
        <w:rPr>
          <w:sz w:val="26"/>
          <w:szCs w:val="26"/>
        </w:rPr>
      </w:pPr>
    </w:p>
    <w:p w:rsidR="009E26A1" w:rsidRPr="00352094" w:rsidRDefault="00B6382E" w:rsidP="00940B59">
      <w:pPr>
        <w:pStyle w:val="Heading3"/>
      </w:pPr>
      <w:bookmarkStart w:id="164" w:name="_Toc242516335"/>
      <w:bookmarkStart w:id="165" w:name="_Toc251764133"/>
      <w:r>
        <w:t xml:space="preserve">1.  </w:t>
      </w:r>
      <w:r w:rsidR="006F4B78">
        <w:tab/>
      </w:r>
      <w:bookmarkStart w:id="166" w:name="_Toc242516341"/>
      <w:bookmarkEnd w:id="164"/>
      <w:r w:rsidR="009E26A1" w:rsidRPr="00352094">
        <w:t>Monitoring and Reporting Issues</w:t>
      </w:r>
      <w:bookmarkEnd w:id="165"/>
      <w:bookmarkEnd w:id="166"/>
    </w:p>
    <w:p w:rsidR="004177CF" w:rsidRDefault="004177CF" w:rsidP="004177CF">
      <w:pPr>
        <w:spacing w:line="360" w:lineRule="auto"/>
        <w:ind w:firstLine="2160"/>
        <w:rPr>
          <w:b/>
          <w:sz w:val="26"/>
          <w:szCs w:val="26"/>
        </w:rPr>
      </w:pPr>
    </w:p>
    <w:p w:rsidR="00E86C35" w:rsidRPr="00D87F4B" w:rsidRDefault="003A4FDE" w:rsidP="00384296">
      <w:pPr>
        <w:spacing w:line="360" w:lineRule="auto"/>
        <w:ind w:firstLine="1440"/>
        <w:rPr>
          <w:sz w:val="26"/>
          <w:szCs w:val="26"/>
        </w:rPr>
      </w:pPr>
      <w:r>
        <w:rPr>
          <w:sz w:val="26"/>
          <w:szCs w:val="26"/>
        </w:rPr>
        <w:t>T</w:t>
      </w:r>
      <w:r w:rsidR="00BF3CC6">
        <w:rPr>
          <w:sz w:val="26"/>
          <w:szCs w:val="26"/>
        </w:rPr>
        <w:t xml:space="preserve">he Commission’s EE&amp;C Program is to include an evaluation process, including a process to monitor and verify data collection, quality assurance and </w:t>
      </w:r>
      <w:r w:rsidR="00D335BC">
        <w:rPr>
          <w:sz w:val="26"/>
          <w:szCs w:val="26"/>
        </w:rPr>
        <w:t xml:space="preserve">the </w:t>
      </w:r>
      <w:r w:rsidR="00BF3CC6">
        <w:rPr>
          <w:sz w:val="26"/>
          <w:szCs w:val="26"/>
        </w:rPr>
        <w:t>results of each plan and the program.  66 Pa. C.S. § 2806.1(a)(2).  Consistent with this requirement, each EDC’s Plan</w:t>
      </w:r>
      <w:r w:rsidR="00E86C35">
        <w:rPr>
          <w:sz w:val="26"/>
          <w:szCs w:val="26"/>
        </w:rPr>
        <w:t xml:space="preserve"> is to “explain how quality assurance and performance will be measured, verified and evaluated.”  66 Pa. C.S. </w:t>
      </w:r>
      <w:r w:rsidR="00D335BC">
        <w:rPr>
          <w:sz w:val="26"/>
          <w:szCs w:val="26"/>
        </w:rPr>
        <w:t>§ 2806(b)(1)(i)(C</w:t>
      </w:r>
      <w:r w:rsidR="00E86C35">
        <w:rPr>
          <w:sz w:val="26"/>
          <w:szCs w:val="26"/>
        </w:rPr>
        <w:t>).</w:t>
      </w:r>
      <w:r w:rsidR="00484FA6">
        <w:rPr>
          <w:sz w:val="26"/>
          <w:szCs w:val="26"/>
        </w:rPr>
        <w:t xml:space="preserve">  </w:t>
      </w:r>
      <w:r w:rsidR="00B70EC6">
        <w:rPr>
          <w:sz w:val="26"/>
          <w:szCs w:val="26"/>
        </w:rPr>
        <w:t>E</w:t>
      </w:r>
      <w:r w:rsidR="00484FA6">
        <w:rPr>
          <w:sz w:val="26"/>
          <w:szCs w:val="26"/>
        </w:rPr>
        <w:t xml:space="preserve">ach EDC </w:t>
      </w:r>
      <w:r w:rsidR="00B70EC6">
        <w:rPr>
          <w:sz w:val="26"/>
          <w:szCs w:val="26"/>
        </w:rPr>
        <w:t xml:space="preserve">is also required </w:t>
      </w:r>
      <w:r w:rsidR="00484FA6">
        <w:rPr>
          <w:sz w:val="26"/>
          <w:szCs w:val="26"/>
        </w:rPr>
        <w:t xml:space="preserve">to submit </w:t>
      </w:r>
      <w:r w:rsidR="00D838DC">
        <w:rPr>
          <w:sz w:val="26"/>
          <w:szCs w:val="26"/>
        </w:rPr>
        <w:t xml:space="preserve">an </w:t>
      </w:r>
      <w:r w:rsidR="00484FA6">
        <w:rPr>
          <w:sz w:val="26"/>
          <w:szCs w:val="26"/>
        </w:rPr>
        <w:t>annual report to the Commission relating to the results of its EE&amp;C Plan.  66 Pa. C.S. § 2806.1(i)(1).</w:t>
      </w:r>
      <w:r w:rsidR="00D838DC">
        <w:rPr>
          <w:sz w:val="26"/>
          <w:szCs w:val="26"/>
        </w:rPr>
        <w:t xml:space="preserve">  </w:t>
      </w:r>
    </w:p>
    <w:p w:rsidR="009A0751" w:rsidRDefault="009A0751" w:rsidP="004177CF">
      <w:pPr>
        <w:spacing w:line="360" w:lineRule="auto"/>
        <w:ind w:firstLine="2160"/>
        <w:rPr>
          <w:b/>
          <w:sz w:val="26"/>
          <w:szCs w:val="26"/>
        </w:rPr>
      </w:pPr>
    </w:p>
    <w:p w:rsidR="007C173D" w:rsidRDefault="007C173D" w:rsidP="007C173D">
      <w:pPr>
        <w:pStyle w:val="Heading4"/>
      </w:pPr>
      <w:bookmarkStart w:id="167" w:name="_Toc248207068"/>
      <w:bookmarkStart w:id="168" w:name="_Toc251764134"/>
      <w:bookmarkStart w:id="169" w:name="_Toc242516342"/>
      <w:r>
        <w:lastRenderedPageBreak/>
        <w:t xml:space="preserve">a.  </w:t>
      </w:r>
      <w:r>
        <w:tab/>
      </w:r>
      <w:r w:rsidRPr="005A18BA">
        <w:rPr>
          <w:i/>
        </w:rPr>
        <w:t>October 2009 Order</w:t>
      </w:r>
      <w:bookmarkEnd w:id="167"/>
      <w:bookmarkEnd w:id="168"/>
    </w:p>
    <w:p w:rsidR="007C173D" w:rsidRDefault="007C173D" w:rsidP="007C173D">
      <w:pPr>
        <w:pStyle w:val="Heading4"/>
        <w:ind w:left="0"/>
        <w:rPr>
          <w:b w:val="0"/>
        </w:rPr>
      </w:pPr>
    </w:p>
    <w:p w:rsidR="007C173D" w:rsidRPr="004C1D6D" w:rsidRDefault="007C173D" w:rsidP="004C1D6D">
      <w:pPr>
        <w:spacing w:line="360" w:lineRule="auto"/>
        <w:rPr>
          <w:sz w:val="26"/>
          <w:szCs w:val="26"/>
        </w:rPr>
      </w:pPr>
      <w:r w:rsidRPr="004C1D6D">
        <w:rPr>
          <w:sz w:val="26"/>
          <w:szCs w:val="26"/>
        </w:rPr>
        <w:tab/>
      </w:r>
      <w:r w:rsidRPr="004C1D6D">
        <w:rPr>
          <w:sz w:val="26"/>
          <w:szCs w:val="26"/>
        </w:rPr>
        <w:tab/>
        <w:t xml:space="preserve">In our </w:t>
      </w:r>
      <w:r w:rsidRPr="004C1D6D">
        <w:rPr>
          <w:i/>
          <w:sz w:val="26"/>
          <w:szCs w:val="26"/>
        </w:rPr>
        <w:t>October 2009 Order</w:t>
      </w:r>
      <w:r w:rsidR="005E4A83">
        <w:rPr>
          <w:sz w:val="26"/>
          <w:szCs w:val="26"/>
        </w:rPr>
        <w:t>, we noted that the Companies we</w:t>
      </w:r>
      <w:r w:rsidRPr="004C1D6D">
        <w:rPr>
          <w:sz w:val="26"/>
          <w:szCs w:val="26"/>
        </w:rPr>
        <w:t>re still in the process of developing their tracking and reporting systems</w:t>
      </w:r>
      <w:r w:rsidR="005E4A83">
        <w:rPr>
          <w:sz w:val="26"/>
          <w:szCs w:val="26"/>
        </w:rPr>
        <w:t xml:space="preserve">.  According to the Plans, these systems </w:t>
      </w:r>
      <w:r w:rsidRPr="004C1D6D">
        <w:rPr>
          <w:sz w:val="26"/>
          <w:szCs w:val="26"/>
        </w:rPr>
        <w:t xml:space="preserve">were </w:t>
      </w:r>
      <w:r w:rsidR="003907BA">
        <w:rPr>
          <w:sz w:val="26"/>
          <w:szCs w:val="26"/>
        </w:rPr>
        <w:t xml:space="preserve">expected </w:t>
      </w:r>
      <w:r w:rsidRPr="004C1D6D">
        <w:rPr>
          <w:sz w:val="26"/>
          <w:szCs w:val="26"/>
        </w:rPr>
        <w:t xml:space="preserve">to be in place by November 1, 2009.  </w:t>
      </w:r>
      <w:r w:rsidR="003907BA">
        <w:rPr>
          <w:sz w:val="26"/>
          <w:szCs w:val="26"/>
        </w:rPr>
        <w:t>W</w:t>
      </w:r>
      <w:r w:rsidRPr="004C1D6D">
        <w:rPr>
          <w:sz w:val="26"/>
          <w:szCs w:val="26"/>
        </w:rPr>
        <w:t>e directed the Companies to provide the Commission with an update on the process of developing their tracking and reporting system</w:t>
      </w:r>
      <w:r w:rsidR="003907BA">
        <w:rPr>
          <w:sz w:val="26"/>
          <w:szCs w:val="26"/>
        </w:rPr>
        <w:t>s</w:t>
      </w:r>
      <w:r w:rsidRPr="004C1D6D">
        <w:rPr>
          <w:sz w:val="26"/>
          <w:szCs w:val="26"/>
        </w:rPr>
        <w:t xml:space="preserve">.  </w:t>
      </w:r>
      <w:r w:rsidRPr="004C1D6D">
        <w:rPr>
          <w:i/>
          <w:sz w:val="26"/>
          <w:szCs w:val="26"/>
        </w:rPr>
        <w:t>October 2009 Order</w:t>
      </w:r>
      <w:r w:rsidRPr="004C1D6D">
        <w:rPr>
          <w:sz w:val="26"/>
          <w:szCs w:val="26"/>
        </w:rPr>
        <w:t xml:space="preserve"> at 119-120.</w:t>
      </w:r>
    </w:p>
    <w:p w:rsidR="007C173D" w:rsidRPr="00452505" w:rsidRDefault="007C173D" w:rsidP="005E4A83">
      <w:pPr>
        <w:spacing w:line="360" w:lineRule="auto"/>
      </w:pPr>
    </w:p>
    <w:p w:rsidR="007C173D" w:rsidRDefault="007C173D" w:rsidP="007C173D">
      <w:pPr>
        <w:pStyle w:val="Heading4"/>
      </w:pPr>
      <w:bookmarkStart w:id="170" w:name="_Toc251764135"/>
      <w:r>
        <w:t>b.</w:t>
      </w:r>
      <w:r>
        <w:tab/>
      </w:r>
      <w:r w:rsidRPr="008E7C8E">
        <w:t>Positions of the Parties</w:t>
      </w:r>
      <w:bookmarkEnd w:id="170"/>
    </w:p>
    <w:p w:rsidR="007C173D" w:rsidRPr="007C173D" w:rsidRDefault="007C173D" w:rsidP="005E4A83">
      <w:pPr>
        <w:spacing w:line="360" w:lineRule="auto"/>
      </w:pPr>
    </w:p>
    <w:p w:rsidR="007C173D" w:rsidRPr="007C173D" w:rsidRDefault="00310FEF" w:rsidP="007C173D">
      <w:pPr>
        <w:spacing w:line="360" w:lineRule="auto"/>
        <w:rPr>
          <w:sz w:val="26"/>
          <w:szCs w:val="26"/>
        </w:rPr>
      </w:pPr>
      <w:r>
        <w:rPr>
          <w:sz w:val="26"/>
          <w:szCs w:val="26"/>
        </w:rPr>
        <w:tab/>
      </w:r>
      <w:r>
        <w:rPr>
          <w:sz w:val="26"/>
          <w:szCs w:val="26"/>
        </w:rPr>
        <w:tab/>
        <w:t>According to the Revised Plans, o</w:t>
      </w:r>
      <w:r w:rsidR="007C173D" w:rsidRPr="007C173D">
        <w:rPr>
          <w:sz w:val="26"/>
          <w:szCs w:val="26"/>
        </w:rPr>
        <w:t xml:space="preserve">n May 15, 2009, </w:t>
      </w:r>
      <w:r w:rsidR="005C1B3D">
        <w:rPr>
          <w:sz w:val="26"/>
          <w:szCs w:val="26"/>
        </w:rPr>
        <w:t>the Companies</w:t>
      </w:r>
      <w:r w:rsidR="003907BA">
        <w:rPr>
          <w:sz w:val="26"/>
          <w:szCs w:val="26"/>
        </w:rPr>
        <w:t xml:space="preserve"> </w:t>
      </w:r>
      <w:r w:rsidR="007C173D" w:rsidRPr="007C173D">
        <w:rPr>
          <w:sz w:val="26"/>
          <w:szCs w:val="26"/>
        </w:rPr>
        <w:t>issued a Request for Information (RFI) to ten potential bidders for services relating to report</w:t>
      </w:r>
      <w:r w:rsidR="003907BA">
        <w:rPr>
          <w:sz w:val="26"/>
          <w:szCs w:val="26"/>
        </w:rPr>
        <w:t>ing</w:t>
      </w:r>
      <w:r w:rsidR="007C173D" w:rsidRPr="007C173D">
        <w:rPr>
          <w:sz w:val="26"/>
          <w:szCs w:val="26"/>
        </w:rPr>
        <w:t xml:space="preserve"> and tracking activities</w:t>
      </w:r>
      <w:r w:rsidR="003907BA">
        <w:rPr>
          <w:sz w:val="26"/>
          <w:szCs w:val="26"/>
        </w:rPr>
        <w:t xml:space="preserve">.  Responses were </w:t>
      </w:r>
      <w:r w:rsidR="007C173D" w:rsidRPr="007C173D">
        <w:rPr>
          <w:sz w:val="26"/>
          <w:szCs w:val="26"/>
        </w:rPr>
        <w:t>received from seven</w:t>
      </w:r>
      <w:r w:rsidR="003907BA">
        <w:rPr>
          <w:sz w:val="26"/>
          <w:szCs w:val="26"/>
        </w:rPr>
        <w:t xml:space="preserve"> potential bidders</w:t>
      </w:r>
      <w:r w:rsidR="007C173D" w:rsidRPr="007C173D">
        <w:rPr>
          <w:sz w:val="26"/>
          <w:szCs w:val="26"/>
        </w:rPr>
        <w:t xml:space="preserve">.  Upon </w:t>
      </w:r>
      <w:r w:rsidR="003907BA">
        <w:rPr>
          <w:sz w:val="26"/>
          <w:szCs w:val="26"/>
        </w:rPr>
        <w:t xml:space="preserve">review </w:t>
      </w:r>
      <w:r w:rsidR="007C173D" w:rsidRPr="007C173D">
        <w:rPr>
          <w:sz w:val="26"/>
          <w:szCs w:val="26"/>
        </w:rPr>
        <w:t>of the RFI responses and additional information gathere</w:t>
      </w:r>
      <w:r w:rsidR="005C1B3D">
        <w:rPr>
          <w:sz w:val="26"/>
          <w:szCs w:val="26"/>
        </w:rPr>
        <w:t>d from the industry, the Companies</w:t>
      </w:r>
      <w:r w:rsidR="007C173D" w:rsidRPr="007C173D">
        <w:rPr>
          <w:sz w:val="26"/>
          <w:szCs w:val="26"/>
        </w:rPr>
        <w:t xml:space="preserve"> developed a Request for Proposal (RFP) with more defined requirements</w:t>
      </w:r>
      <w:r w:rsidR="005C1B3D">
        <w:rPr>
          <w:sz w:val="26"/>
          <w:szCs w:val="26"/>
        </w:rPr>
        <w:t>.  Proposals were s</w:t>
      </w:r>
      <w:r w:rsidR="007C173D" w:rsidRPr="007C173D">
        <w:rPr>
          <w:sz w:val="26"/>
          <w:szCs w:val="26"/>
        </w:rPr>
        <w:t xml:space="preserve">olicited </w:t>
      </w:r>
      <w:r w:rsidR="005C1B3D">
        <w:rPr>
          <w:sz w:val="26"/>
          <w:szCs w:val="26"/>
        </w:rPr>
        <w:t xml:space="preserve">from </w:t>
      </w:r>
      <w:r w:rsidR="007C173D" w:rsidRPr="007C173D">
        <w:rPr>
          <w:sz w:val="26"/>
          <w:szCs w:val="26"/>
        </w:rPr>
        <w:t xml:space="preserve">the list of </w:t>
      </w:r>
      <w:r w:rsidR="006E3DED">
        <w:rPr>
          <w:sz w:val="26"/>
          <w:szCs w:val="26"/>
        </w:rPr>
        <w:t>c</w:t>
      </w:r>
      <w:r w:rsidR="005C1B3D">
        <w:rPr>
          <w:sz w:val="26"/>
          <w:szCs w:val="26"/>
        </w:rPr>
        <w:t xml:space="preserve">onservation </w:t>
      </w:r>
      <w:r w:rsidR="006E3DED">
        <w:rPr>
          <w:sz w:val="26"/>
          <w:szCs w:val="26"/>
        </w:rPr>
        <w:t>s</w:t>
      </w:r>
      <w:r w:rsidR="005C1B3D">
        <w:rPr>
          <w:sz w:val="26"/>
          <w:szCs w:val="26"/>
        </w:rPr>
        <w:t xml:space="preserve">ervice </w:t>
      </w:r>
      <w:r w:rsidR="006E3DED">
        <w:rPr>
          <w:sz w:val="26"/>
          <w:szCs w:val="26"/>
        </w:rPr>
        <w:t>p</w:t>
      </w:r>
      <w:r w:rsidR="005C1B3D">
        <w:rPr>
          <w:sz w:val="26"/>
          <w:szCs w:val="26"/>
        </w:rPr>
        <w:t>rovider</w:t>
      </w:r>
      <w:r w:rsidR="007C173D" w:rsidRPr="007C173D">
        <w:rPr>
          <w:sz w:val="26"/>
          <w:szCs w:val="26"/>
        </w:rPr>
        <w:t xml:space="preserve">s registered </w:t>
      </w:r>
      <w:r w:rsidR="005C1B3D">
        <w:rPr>
          <w:sz w:val="26"/>
          <w:szCs w:val="26"/>
        </w:rPr>
        <w:t>in the Commonwealth. The Compan</w:t>
      </w:r>
      <w:r w:rsidR="007C173D" w:rsidRPr="007C173D">
        <w:rPr>
          <w:sz w:val="26"/>
          <w:szCs w:val="26"/>
        </w:rPr>
        <w:t>i</w:t>
      </w:r>
      <w:r w:rsidR="005C1B3D">
        <w:rPr>
          <w:sz w:val="26"/>
          <w:szCs w:val="26"/>
        </w:rPr>
        <w:t>e</w:t>
      </w:r>
      <w:r w:rsidR="007C173D" w:rsidRPr="007C173D">
        <w:rPr>
          <w:sz w:val="26"/>
          <w:szCs w:val="26"/>
        </w:rPr>
        <w:t>s</w:t>
      </w:r>
      <w:r w:rsidR="005C1B3D">
        <w:rPr>
          <w:sz w:val="26"/>
          <w:szCs w:val="26"/>
        </w:rPr>
        <w:t xml:space="preserve"> are</w:t>
      </w:r>
      <w:r w:rsidR="007C173D" w:rsidRPr="007C173D">
        <w:rPr>
          <w:sz w:val="26"/>
          <w:szCs w:val="26"/>
        </w:rPr>
        <w:t xml:space="preserve"> currently evaluating proposals received from nine supplie</w:t>
      </w:r>
      <w:r>
        <w:rPr>
          <w:sz w:val="26"/>
          <w:szCs w:val="26"/>
        </w:rPr>
        <w:t>rs.  Met Ed Revised Plan at 107, Penelec Revised Plan at 107, and</w:t>
      </w:r>
      <w:r w:rsidR="007C173D" w:rsidRPr="007C173D">
        <w:rPr>
          <w:sz w:val="26"/>
          <w:szCs w:val="26"/>
        </w:rPr>
        <w:t xml:space="preserve"> Penn Power Revised Plan at 99.</w:t>
      </w:r>
    </w:p>
    <w:p w:rsidR="007C173D" w:rsidRPr="007C173D" w:rsidRDefault="007C173D" w:rsidP="007C173D">
      <w:pPr>
        <w:spacing w:line="360" w:lineRule="auto"/>
        <w:rPr>
          <w:sz w:val="26"/>
          <w:szCs w:val="26"/>
        </w:rPr>
      </w:pPr>
    </w:p>
    <w:p w:rsidR="007C173D" w:rsidRPr="007C173D" w:rsidRDefault="007C173D" w:rsidP="007C173D">
      <w:pPr>
        <w:spacing w:line="360" w:lineRule="auto"/>
        <w:rPr>
          <w:sz w:val="26"/>
          <w:szCs w:val="26"/>
        </w:rPr>
      </w:pPr>
      <w:r w:rsidRPr="007C173D">
        <w:rPr>
          <w:sz w:val="26"/>
          <w:szCs w:val="26"/>
        </w:rPr>
        <w:tab/>
      </w:r>
      <w:r w:rsidRPr="007C173D">
        <w:rPr>
          <w:sz w:val="26"/>
          <w:szCs w:val="26"/>
        </w:rPr>
        <w:tab/>
        <w:t>The Revised Plans indicate a</w:t>
      </w:r>
      <w:r w:rsidR="00310FEF">
        <w:rPr>
          <w:sz w:val="26"/>
          <w:szCs w:val="26"/>
        </w:rPr>
        <w:t xml:space="preserve">n </w:t>
      </w:r>
      <w:r w:rsidRPr="007C173D">
        <w:rPr>
          <w:sz w:val="26"/>
          <w:szCs w:val="26"/>
        </w:rPr>
        <w:t>increase in costs for tracking and reporting.  According to Table 6B in the respective plans, Met Ed’s costs incr</w:t>
      </w:r>
      <w:r w:rsidR="005B1757">
        <w:rPr>
          <w:sz w:val="26"/>
          <w:szCs w:val="26"/>
        </w:rPr>
        <w:t>eased from $177,765 to $914,220,</w:t>
      </w:r>
      <w:r w:rsidRPr="007C173D">
        <w:rPr>
          <w:sz w:val="26"/>
          <w:szCs w:val="26"/>
        </w:rPr>
        <w:t xml:space="preserve"> Penelec’s costs incr</w:t>
      </w:r>
      <w:r w:rsidR="005B1757">
        <w:rPr>
          <w:sz w:val="26"/>
          <w:szCs w:val="26"/>
        </w:rPr>
        <w:t>eased from $147,105 to $756,540,</w:t>
      </w:r>
      <w:r w:rsidRPr="007C173D">
        <w:rPr>
          <w:sz w:val="26"/>
          <w:szCs w:val="26"/>
        </w:rPr>
        <w:t xml:space="preserve"> and Penn Power’s costs increased from $25,130 to $129,240.  Met Ed</w:t>
      </w:r>
      <w:r w:rsidR="005B1757">
        <w:rPr>
          <w:sz w:val="26"/>
          <w:szCs w:val="26"/>
        </w:rPr>
        <w:t>’s Revised Plan at 117-118,</w:t>
      </w:r>
      <w:r w:rsidRPr="007C173D">
        <w:rPr>
          <w:sz w:val="26"/>
          <w:szCs w:val="26"/>
        </w:rPr>
        <w:t xml:space="preserve"> Penelec</w:t>
      </w:r>
      <w:r w:rsidR="005B1757">
        <w:rPr>
          <w:sz w:val="26"/>
          <w:szCs w:val="26"/>
        </w:rPr>
        <w:t>’s</w:t>
      </w:r>
      <w:r w:rsidRPr="007C173D">
        <w:rPr>
          <w:sz w:val="26"/>
          <w:szCs w:val="26"/>
        </w:rPr>
        <w:t xml:space="preserve"> Revised P</w:t>
      </w:r>
      <w:r w:rsidR="005B1757">
        <w:rPr>
          <w:sz w:val="26"/>
          <w:szCs w:val="26"/>
        </w:rPr>
        <w:t>lan at 118-119, and</w:t>
      </w:r>
      <w:r w:rsidRPr="007C173D">
        <w:rPr>
          <w:sz w:val="26"/>
          <w:szCs w:val="26"/>
        </w:rPr>
        <w:t xml:space="preserve"> Penn Power</w:t>
      </w:r>
      <w:r w:rsidR="005B1757">
        <w:rPr>
          <w:sz w:val="26"/>
          <w:szCs w:val="26"/>
        </w:rPr>
        <w:t>’s</w:t>
      </w:r>
      <w:r w:rsidRPr="007C173D">
        <w:rPr>
          <w:sz w:val="26"/>
          <w:szCs w:val="26"/>
        </w:rPr>
        <w:t xml:space="preserve"> Revised Plan at 109-110.  The Companies state that the increased budget is a result of additional cost information obtained through bids to provide a tracking and reporting system.</w:t>
      </w:r>
    </w:p>
    <w:p w:rsidR="007C173D" w:rsidRPr="007C173D" w:rsidRDefault="007C173D" w:rsidP="007C173D">
      <w:pPr>
        <w:spacing w:line="360" w:lineRule="auto"/>
        <w:rPr>
          <w:sz w:val="26"/>
          <w:szCs w:val="26"/>
        </w:rPr>
      </w:pPr>
    </w:p>
    <w:p w:rsidR="007C173D" w:rsidRPr="007C173D" w:rsidRDefault="007C173D" w:rsidP="007C173D">
      <w:pPr>
        <w:spacing w:line="360" w:lineRule="auto"/>
        <w:rPr>
          <w:sz w:val="26"/>
          <w:szCs w:val="26"/>
        </w:rPr>
      </w:pPr>
      <w:r w:rsidRPr="007C173D">
        <w:rPr>
          <w:sz w:val="26"/>
          <w:szCs w:val="26"/>
        </w:rPr>
        <w:lastRenderedPageBreak/>
        <w:tab/>
      </w:r>
      <w:r w:rsidRPr="007C173D">
        <w:rPr>
          <w:sz w:val="26"/>
          <w:szCs w:val="26"/>
        </w:rPr>
        <w:tab/>
        <w:t>OCA commented that this is a substantial increase from the original estimate</w:t>
      </w:r>
      <w:r w:rsidR="00FE28F9">
        <w:rPr>
          <w:sz w:val="26"/>
          <w:szCs w:val="26"/>
        </w:rPr>
        <w:t xml:space="preserve"> of costs.</w:t>
      </w:r>
      <w:r w:rsidRPr="007C173D">
        <w:rPr>
          <w:sz w:val="26"/>
          <w:szCs w:val="26"/>
        </w:rPr>
        <w:t xml:space="preserve"> </w:t>
      </w:r>
      <w:r w:rsidR="00FE28F9">
        <w:rPr>
          <w:sz w:val="26"/>
          <w:szCs w:val="26"/>
        </w:rPr>
        <w:t xml:space="preserve"> </w:t>
      </w:r>
      <w:r w:rsidRPr="007C173D">
        <w:rPr>
          <w:sz w:val="26"/>
          <w:szCs w:val="26"/>
        </w:rPr>
        <w:t>OCA Comments at 2-3.</w:t>
      </w:r>
      <w:r w:rsidR="00FE28F9">
        <w:rPr>
          <w:sz w:val="26"/>
          <w:szCs w:val="26"/>
        </w:rPr>
        <w:t xml:space="preserve">  OCA submits that the Companies should be prepared to explain the reasons for the changes, and the best way to move forward, as part of the first stakeholder collaborative meeting regarding their EE&amp;C Plans.  </w:t>
      </w:r>
      <w:r w:rsidR="00FE28F9" w:rsidRPr="00FE28F9">
        <w:rPr>
          <w:i/>
          <w:sz w:val="26"/>
          <w:szCs w:val="26"/>
        </w:rPr>
        <w:t>Id</w:t>
      </w:r>
      <w:r w:rsidR="00FE28F9">
        <w:rPr>
          <w:sz w:val="26"/>
          <w:szCs w:val="26"/>
        </w:rPr>
        <w:t>. at 1.</w:t>
      </w:r>
    </w:p>
    <w:p w:rsidR="007C173D" w:rsidRPr="007C173D" w:rsidRDefault="007C173D" w:rsidP="007C173D">
      <w:pPr>
        <w:spacing w:line="360" w:lineRule="auto"/>
        <w:ind w:firstLine="2880"/>
        <w:rPr>
          <w:sz w:val="26"/>
          <w:szCs w:val="26"/>
        </w:rPr>
      </w:pPr>
    </w:p>
    <w:p w:rsidR="007C173D" w:rsidRDefault="007C173D" w:rsidP="007C173D">
      <w:pPr>
        <w:pStyle w:val="Heading4"/>
      </w:pPr>
      <w:bookmarkStart w:id="171" w:name="_Toc251764136"/>
      <w:r>
        <w:t xml:space="preserve">c.  </w:t>
      </w:r>
      <w:r>
        <w:tab/>
      </w:r>
      <w:r w:rsidRPr="008E7C8E">
        <w:t>Disposition</w:t>
      </w:r>
      <w:bookmarkEnd w:id="171"/>
    </w:p>
    <w:p w:rsidR="007C173D" w:rsidRPr="0096627D" w:rsidRDefault="007C173D" w:rsidP="007C173D"/>
    <w:p w:rsidR="0048774B" w:rsidRDefault="007C173D" w:rsidP="007C173D">
      <w:pPr>
        <w:spacing w:line="360" w:lineRule="auto"/>
        <w:ind w:firstLine="1440"/>
        <w:rPr>
          <w:sz w:val="26"/>
          <w:szCs w:val="26"/>
        </w:rPr>
      </w:pPr>
      <w:r w:rsidRPr="007C173D">
        <w:rPr>
          <w:sz w:val="26"/>
          <w:szCs w:val="26"/>
        </w:rPr>
        <w:t xml:space="preserve">As required in our </w:t>
      </w:r>
      <w:r w:rsidR="0048774B">
        <w:rPr>
          <w:i/>
          <w:sz w:val="26"/>
          <w:szCs w:val="26"/>
        </w:rPr>
        <w:t>October 2009 Order</w:t>
      </w:r>
      <w:r w:rsidRPr="007C173D">
        <w:rPr>
          <w:sz w:val="26"/>
          <w:szCs w:val="26"/>
        </w:rPr>
        <w:t>, the Companies provided the Co</w:t>
      </w:r>
      <w:r w:rsidR="0048774B">
        <w:rPr>
          <w:sz w:val="26"/>
          <w:szCs w:val="26"/>
        </w:rPr>
        <w:t>mmission with an update on the development of their reporting and tracking</w:t>
      </w:r>
      <w:r w:rsidRPr="007C173D">
        <w:rPr>
          <w:sz w:val="26"/>
          <w:szCs w:val="26"/>
        </w:rPr>
        <w:t xml:space="preserve"> systems.  </w:t>
      </w:r>
      <w:r w:rsidR="0048774B">
        <w:rPr>
          <w:i/>
          <w:sz w:val="26"/>
          <w:szCs w:val="26"/>
        </w:rPr>
        <w:t>October 2009</w:t>
      </w:r>
      <w:r w:rsidRPr="007C173D">
        <w:rPr>
          <w:i/>
          <w:sz w:val="26"/>
          <w:szCs w:val="26"/>
        </w:rPr>
        <w:t xml:space="preserve"> Order</w:t>
      </w:r>
      <w:r w:rsidRPr="007C173D">
        <w:rPr>
          <w:sz w:val="26"/>
          <w:szCs w:val="26"/>
        </w:rPr>
        <w:t xml:space="preserve"> at 119-120.  </w:t>
      </w:r>
      <w:r w:rsidR="00724CBA">
        <w:rPr>
          <w:sz w:val="26"/>
          <w:szCs w:val="26"/>
        </w:rPr>
        <w:t>Considering that the reporting and tracking systems are not yet in place, the Companies are directed to provide the Commission with a</w:t>
      </w:r>
      <w:r w:rsidR="00310FEF">
        <w:rPr>
          <w:sz w:val="26"/>
          <w:szCs w:val="26"/>
        </w:rPr>
        <w:t xml:space="preserve"> further </w:t>
      </w:r>
      <w:r w:rsidR="00724CBA">
        <w:rPr>
          <w:sz w:val="26"/>
          <w:szCs w:val="26"/>
        </w:rPr>
        <w:t>update on these systems in the Revised Plans that must be filed within sixty days of the date of entry of this Opinion and Order.  We will address this topic further base</w:t>
      </w:r>
      <w:r w:rsidR="00310FEF">
        <w:rPr>
          <w:sz w:val="26"/>
          <w:szCs w:val="26"/>
        </w:rPr>
        <w:t>d on the information in the R</w:t>
      </w:r>
      <w:r w:rsidR="00724CBA">
        <w:rPr>
          <w:sz w:val="26"/>
          <w:szCs w:val="26"/>
        </w:rPr>
        <w:t>evised Plans.</w:t>
      </w:r>
    </w:p>
    <w:p w:rsidR="0048774B" w:rsidRDefault="0048774B" w:rsidP="007C173D">
      <w:pPr>
        <w:spacing w:line="360" w:lineRule="auto"/>
        <w:ind w:firstLine="1440"/>
        <w:rPr>
          <w:sz w:val="26"/>
          <w:szCs w:val="26"/>
        </w:rPr>
      </w:pPr>
    </w:p>
    <w:p w:rsidR="007C173D" w:rsidRPr="007C173D" w:rsidRDefault="00724CBA" w:rsidP="007C173D">
      <w:pPr>
        <w:spacing w:line="360" w:lineRule="auto"/>
        <w:ind w:firstLine="1440"/>
        <w:rPr>
          <w:sz w:val="26"/>
          <w:szCs w:val="26"/>
        </w:rPr>
      </w:pPr>
      <w:r>
        <w:rPr>
          <w:sz w:val="26"/>
          <w:szCs w:val="26"/>
        </w:rPr>
        <w:t>With regard to the</w:t>
      </w:r>
      <w:r w:rsidR="007C173D" w:rsidRPr="007C173D">
        <w:rPr>
          <w:sz w:val="26"/>
          <w:szCs w:val="26"/>
        </w:rPr>
        <w:t xml:space="preserve"> </w:t>
      </w:r>
      <w:r w:rsidR="003636D4">
        <w:rPr>
          <w:sz w:val="26"/>
          <w:szCs w:val="26"/>
        </w:rPr>
        <w:t xml:space="preserve">projected </w:t>
      </w:r>
      <w:r w:rsidR="007C173D" w:rsidRPr="007C173D">
        <w:rPr>
          <w:sz w:val="26"/>
          <w:szCs w:val="26"/>
        </w:rPr>
        <w:t>cost</w:t>
      </w:r>
      <w:r>
        <w:rPr>
          <w:sz w:val="26"/>
          <w:szCs w:val="26"/>
        </w:rPr>
        <w:t xml:space="preserve"> of these systems, we </w:t>
      </w:r>
      <w:r w:rsidR="007C173D" w:rsidRPr="007C173D">
        <w:rPr>
          <w:sz w:val="26"/>
          <w:szCs w:val="26"/>
        </w:rPr>
        <w:t xml:space="preserve">conclude that, although the costs are significantly higher than first estimated, the </w:t>
      </w:r>
      <w:r w:rsidR="00934D0F">
        <w:rPr>
          <w:sz w:val="26"/>
          <w:szCs w:val="26"/>
        </w:rPr>
        <w:t xml:space="preserve">revised </w:t>
      </w:r>
      <w:r w:rsidR="007C173D" w:rsidRPr="007C173D">
        <w:rPr>
          <w:sz w:val="26"/>
          <w:szCs w:val="26"/>
        </w:rPr>
        <w:t xml:space="preserve">cost information is a result of </w:t>
      </w:r>
      <w:r w:rsidR="00934D0F">
        <w:rPr>
          <w:sz w:val="26"/>
          <w:szCs w:val="26"/>
        </w:rPr>
        <w:t xml:space="preserve">more recent information regarding </w:t>
      </w:r>
      <w:r w:rsidR="007C173D" w:rsidRPr="007C173D">
        <w:rPr>
          <w:sz w:val="26"/>
          <w:szCs w:val="26"/>
        </w:rPr>
        <w:t xml:space="preserve">what vendors are charging for reporting and tracking system services of this magnitude.  </w:t>
      </w:r>
      <w:r w:rsidR="00934D0F">
        <w:rPr>
          <w:sz w:val="26"/>
          <w:szCs w:val="26"/>
        </w:rPr>
        <w:t xml:space="preserve">We note, however, that </w:t>
      </w:r>
      <w:r w:rsidR="003636D4">
        <w:rPr>
          <w:sz w:val="26"/>
          <w:szCs w:val="26"/>
        </w:rPr>
        <w:t>actual expenditures for th</w:t>
      </w:r>
      <w:r w:rsidR="00164CD4">
        <w:rPr>
          <w:sz w:val="26"/>
          <w:szCs w:val="26"/>
        </w:rPr>
        <w:t>ese systems will be subject to review during the annual review and reconciliation process.</w:t>
      </w:r>
    </w:p>
    <w:p w:rsidR="007C173D" w:rsidRDefault="007C173D" w:rsidP="007A22B8">
      <w:pPr>
        <w:pStyle w:val="Heading4"/>
      </w:pPr>
    </w:p>
    <w:p w:rsidR="009E26A1" w:rsidRPr="00352094" w:rsidRDefault="004C1D6D" w:rsidP="00940B59">
      <w:pPr>
        <w:pStyle w:val="Heading3"/>
      </w:pPr>
      <w:bookmarkStart w:id="172" w:name="_Toc242516344"/>
      <w:bookmarkStart w:id="173" w:name="_Toc251764137"/>
      <w:bookmarkEnd w:id="169"/>
      <w:r>
        <w:t>2</w:t>
      </w:r>
      <w:r w:rsidR="00B6382E">
        <w:t xml:space="preserve">.  </w:t>
      </w:r>
      <w:r w:rsidR="006F4B78">
        <w:tab/>
      </w:r>
      <w:r w:rsidR="009E26A1" w:rsidRPr="00352094">
        <w:t>Evaluation Issues</w:t>
      </w:r>
      <w:bookmarkEnd w:id="172"/>
      <w:bookmarkEnd w:id="173"/>
    </w:p>
    <w:p w:rsidR="004177CF" w:rsidRDefault="004177CF" w:rsidP="004177CF">
      <w:pPr>
        <w:spacing w:line="360" w:lineRule="auto"/>
        <w:ind w:firstLine="2160"/>
        <w:rPr>
          <w:b/>
          <w:sz w:val="26"/>
          <w:szCs w:val="26"/>
        </w:rPr>
      </w:pPr>
    </w:p>
    <w:p w:rsidR="00D838DC" w:rsidRDefault="00D36C2B" w:rsidP="00D838DC">
      <w:pPr>
        <w:spacing w:line="360" w:lineRule="auto"/>
        <w:ind w:firstLine="1440"/>
        <w:rPr>
          <w:b/>
          <w:sz w:val="26"/>
          <w:szCs w:val="26"/>
        </w:rPr>
      </w:pPr>
      <w:r>
        <w:rPr>
          <w:sz w:val="26"/>
          <w:szCs w:val="26"/>
        </w:rPr>
        <w:t>As stated above, t</w:t>
      </w:r>
      <w:r w:rsidR="00B70EC6">
        <w:rPr>
          <w:sz w:val="26"/>
          <w:szCs w:val="26"/>
        </w:rPr>
        <w:t xml:space="preserve">he Commission’s EE&amp;C Program is to include an evaluation process, including a process to monitor and verify data collection, quality assurance and </w:t>
      </w:r>
      <w:r w:rsidR="003D174E">
        <w:rPr>
          <w:sz w:val="26"/>
          <w:szCs w:val="26"/>
        </w:rPr>
        <w:t xml:space="preserve">the </w:t>
      </w:r>
      <w:r w:rsidR="00B70EC6">
        <w:rPr>
          <w:sz w:val="26"/>
          <w:szCs w:val="26"/>
        </w:rPr>
        <w:t xml:space="preserve">results of each plan and the program.  66 Pa. C.S. § 2806.1(a)(2).  Consistent with this requirement, each EDC’s Plan must require an annual independent evaluation of its cost-effectiveness as well as a full review of each five-year plan.  To the </w:t>
      </w:r>
      <w:r w:rsidR="00B70EC6">
        <w:rPr>
          <w:sz w:val="26"/>
          <w:szCs w:val="26"/>
        </w:rPr>
        <w:lastRenderedPageBreak/>
        <w:t xml:space="preserve">extent possible, the </w:t>
      </w:r>
      <w:r w:rsidR="00C8780E">
        <w:rPr>
          <w:sz w:val="26"/>
          <w:szCs w:val="26"/>
        </w:rPr>
        <w:t>P</w:t>
      </w:r>
      <w:r w:rsidR="00B70EC6">
        <w:rPr>
          <w:sz w:val="26"/>
          <w:szCs w:val="26"/>
        </w:rPr>
        <w:t xml:space="preserve">lan must also state how it will be adjusted on a going-forward basis as a result of the evaluation.  </w:t>
      </w:r>
      <w:r w:rsidR="000819B2">
        <w:rPr>
          <w:sz w:val="26"/>
          <w:szCs w:val="26"/>
        </w:rPr>
        <w:t>66 Pa. C.S. § 2806.1(b)(1)(i)(J</w:t>
      </w:r>
      <w:r w:rsidR="00C8780E">
        <w:rPr>
          <w:sz w:val="26"/>
          <w:szCs w:val="26"/>
        </w:rPr>
        <w:t>).</w:t>
      </w:r>
      <w:r w:rsidR="00B70EC6">
        <w:rPr>
          <w:sz w:val="26"/>
          <w:szCs w:val="26"/>
        </w:rPr>
        <w:t xml:space="preserve"> </w:t>
      </w:r>
    </w:p>
    <w:p w:rsidR="00CC06AD" w:rsidRDefault="00CC06AD" w:rsidP="004177CF">
      <w:pPr>
        <w:spacing w:line="360" w:lineRule="auto"/>
        <w:ind w:firstLine="2160"/>
        <w:rPr>
          <w:b/>
          <w:sz w:val="26"/>
          <w:szCs w:val="26"/>
        </w:rPr>
      </w:pPr>
    </w:p>
    <w:p w:rsidR="007A22B8" w:rsidRDefault="007A22B8" w:rsidP="007A22B8">
      <w:pPr>
        <w:pStyle w:val="Heading4"/>
      </w:pPr>
      <w:bookmarkStart w:id="174" w:name="_Toc251764138"/>
      <w:bookmarkStart w:id="175" w:name="_Toc242516345"/>
      <w:r>
        <w:t xml:space="preserve">a.  </w:t>
      </w:r>
      <w:r>
        <w:tab/>
      </w:r>
      <w:r w:rsidRPr="005A18BA">
        <w:rPr>
          <w:i/>
        </w:rPr>
        <w:t>October 2009 Order</w:t>
      </w:r>
      <w:bookmarkEnd w:id="174"/>
    </w:p>
    <w:p w:rsidR="00AF4493" w:rsidRDefault="00AF4493" w:rsidP="00AF4493">
      <w:pPr>
        <w:pStyle w:val="Heading4"/>
        <w:ind w:left="0"/>
        <w:rPr>
          <w:b w:val="0"/>
        </w:rPr>
      </w:pPr>
      <w:r>
        <w:rPr>
          <w:b w:val="0"/>
        </w:rPr>
        <w:tab/>
      </w:r>
      <w:r>
        <w:rPr>
          <w:b w:val="0"/>
        </w:rPr>
        <w:tab/>
      </w:r>
    </w:p>
    <w:p w:rsidR="00AF4493" w:rsidRPr="00AF34B3" w:rsidRDefault="00AF4493" w:rsidP="00AF34B3">
      <w:pPr>
        <w:spacing w:line="360" w:lineRule="auto"/>
        <w:ind w:firstLine="1440"/>
        <w:rPr>
          <w:b/>
          <w:sz w:val="26"/>
          <w:szCs w:val="26"/>
        </w:rPr>
      </w:pPr>
      <w:r w:rsidRPr="00AF34B3">
        <w:rPr>
          <w:sz w:val="26"/>
          <w:szCs w:val="26"/>
        </w:rPr>
        <w:t xml:space="preserve">In our </w:t>
      </w:r>
      <w:r w:rsidRPr="00AF34B3">
        <w:rPr>
          <w:i/>
          <w:sz w:val="26"/>
          <w:szCs w:val="26"/>
        </w:rPr>
        <w:t>October 2009 Order</w:t>
      </w:r>
      <w:r w:rsidR="00BB1D93" w:rsidRPr="00AF34B3">
        <w:rPr>
          <w:sz w:val="26"/>
          <w:szCs w:val="26"/>
        </w:rPr>
        <w:t>, we directed First</w:t>
      </w:r>
      <w:r w:rsidRPr="00AF34B3">
        <w:rPr>
          <w:sz w:val="26"/>
          <w:szCs w:val="26"/>
        </w:rPr>
        <w:t>Energy to provide more detailed information in the</w:t>
      </w:r>
      <w:r w:rsidR="00BB1D93" w:rsidRPr="00AF34B3">
        <w:rPr>
          <w:sz w:val="26"/>
          <w:szCs w:val="26"/>
        </w:rPr>
        <w:t xml:space="preserve"> Revised P</w:t>
      </w:r>
      <w:r w:rsidRPr="00AF34B3">
        <w:rPr>
          <w:sz w:val="26"/>
          <w:szCs w:val="26"/>
        </w:rPr>
        <w:t>lan</w:t>
      </w:r>
      <w:r w:rsidR="00BB1D93" w:rsidRPr="00AF34B3">
        <w:rPr>
          <w:sz w:val="26"/>
          <w:szCs w:val="26"/>
        </w:rPr>
        <w:t>s</w:t>
      </w:r>
      <w:r w:rsidRPr="00AF34B3">
        <w:rPr>
          <w:sz w:val="26"/>
          <w:szCs w:val="26"/>
        </w:rPr>
        <w:t xml:space="preserve"> concerning evaluation activities</w:t>
      </w:r>
      <w:r w:rsidR="00BB1D93" w:rsidRPr="00AF34B3">
        <w:rPr>
          <w:sz w:val="26"/>
          <w:szCs w:val="26"/>
        </w:rPr>
        <w:t>.</w:t>
      </w:r>
      <w:r w:rsidR="00010C5A" w:rsidRPr="00AF34B3">
        <w:rPr>
          <w:sz w:val="26"/>
          <w:szCs w:val="26"/>
        </w:rPr>
        <w:t xml:space="preserve">  We stated that we would address this topic further based on the information contained in the Revised Plans.</w:t>
      </w:r>
      <w:r w:rsidR="00BB1D93" w:rsidRPr="00AF34B3">
        <w:rPr>
          <w:sz w:val="26"/>
          <w:szCs w:val="26"/>
        </w:rPr>
        <w:t xml:space="preserve">  </w:t>
      </w:r>
      <w:r w:rsidR="00BB1D93" w:rsidRPr="00AF34B3">
        <w:rPr>
          <w:i/>
          <w:sz w:val="26"/>
          <w:szCs w:val="26"/>
        </w:rPr>
        <w:t>October 2009 Order</w:t>
      </w:r>
      <w:r w:rsidR="00BB1D93" w:rsidRPr="00AF34B3">
        <w:rPr>
          <w:sz w:val="26"/>
          <w:szCs w:val="26"/>
        </w:rPr>
        <w:t xml:space="preserve"> at 123</w:t>
      </w:r>
      <w:r w:rsidRPr="00AF34B3">
        <w:rPr>
          <w:sz w:val="26"/>
          <w:szCs w:val="26"/>
        </w:rPr>
        <w:t>.</w:t>
      </w:r>
    </w:p>
    <w:p w:rsidR="00020D1E" w:rsidRPr="00010C5A" w:rsidRDefault="00020D1E" w:rsidP="00020D1E">
      <w:pPr>
        <w:rPr>
          <w:sz w:val="26"/>
          <w:szCs w:val="26"/>
        </w:rPr>
      </w:pPr>
    </w:p>
    <w:p w:rsidR="00020D1E" w:rsidRPr="00010C5A" w:rsidRDefault="00010C5A" w:rsidP="00010C5A">
      <w:pPr>
        <w:spacing w:line="360" w:lineRule="auto"/>
        <w:ind w:firstLine="1440"/>
        <w:rPr>
          <w:sz w:val="26"/>
          <w:szCs w:val="26"/>
        </w:rPr>
      </w:pPr>
      <w:r w:rsidRPr="00010C5A">
        <w:rPr>
          <w:sz w:val="26"/>
          <w:szCs w:val="26"/>
        </w:rPr>
        <w:t xml:space="preserve">We also </w:t>
      </w:r>
      <w:r>
        <w:rPr>
          <w:sz w:val="26"/>
          <w:szCs w:val="26"/>
        </w:rPr>
        <w:t xml:space="preserve">addressed DEP’s concerns about plan adjustments outside the annual review process.  </w:t>
      </w:r>
      <w:r w:rsidR="00DB2339">
        <w:rPr>
          <w:sz w:val="26"/>
          <w:szCs w:val="26"/>
        </w:rPr>
        <w:t xml:space="preserve">We found that an EDC cannot shift program funds within a customer class, or between customer classes, without prior Commission approval.  We outlined the procedures for obtaining Commission approval of a change in an EE&amp;C Plan.  </w:t>
      </w:r>
      <w:r w:rsidR="00DB2339" w:rsidRPr="00DB2339">
        <w:rPr>
          <w:i/>
          <w:sz w:val="26"/>
          <w:szCs w:val="26"/>
        </w:rPr>
        <w:t>October 2009 Order</w:t>
      </w:r>
      <w:r w:rsidR="00DB2339">
        <w:rPr>
          <w:sz w:val="26"/>
          <w:szCs w:val="26"/>
        </w:rPr>
        <w:t xml:space="preserve"> at 123-124.</w:t>
      </w:r>
    </w:p>
    <w:p w:rsidR="007C44A6" w:rsidRPr="00010C5A" w:rsidRDefault="007C44A6" w:rsidP="00F16714">
      <w:pPr>
        <w:spacing w:line="360" w:lineRule="auto"/>
        <w:rPr>
          <w:sz w:val="26"/>
          <w:szCs w:val="26"/>
        </w:rPr>
      </w:pPr>
    </w:p>
    <w:p w:rsidR="00AF4493" w:rsidRPr="00AF4493" w:rsidRDefault="00AF4493" w:rsidP="00AF4493">
      <w:pPr>
        <w:pStyle w:val="Heading4"/>
      </w:pPr>
      <w:bookmarkStart w:id="176" w:name="_Toc248207073"/>
      <w:bookmarkStart w:id="177" w:name="_Toc251764139"/>
      <w:r w:rsidRPr="00AF4493">
        <w:t>b.</w:t>
      </w:r>
      <w:r w:rsidRPr="00AF4493">
        <w:tab/>
        <w:t>Positions of the Parties</w:t>
      </w:r>
      <w:bookmarkEnd w:id="176"/>
      <w:bookmarkEnd w:id="177"/>
    </w:p>
    <w:p w:rsidR="00AF4493" w:rsidRPr="00AF4493" w:rsidRDefault="00AF4493" w:rsidP="00AF4493">
      <w:pPr>
        <w:spacing w:line="360" w:lineRule="auto"/>
        <w:rPr>
          <w:sz w:val="26"/>
          <w:szCs w:val="26"/>
        </w:rPr>
      </w:pPr>
      <w:r w:rsidRPr="00AF4493">
        <w:rPr>
          <w:sz w:val="26"/>
          <w:szCs w:val="26"/>
        </w:rPr>
        <w:tab/>
      </w:r>
      <w:r w:rsidRPr="00AF4493">
        <w:rPr>
          <w:sz w:val="26"/>
          <w:szCs w:val="26"/>
        </w:rPr>
        <w:tab/>
      </w:r>
    </w:p>
    <w:p w:rsidR="00AF4493" w:rsidRPr="00AF4493" w:rsidRDefault="00DB2339" w:rsidP="00AF4493">
      <w:pPr>
        <w:spacing w:line="360" w:lineRule="auto"/>
        <w:ind w:firstLine="1440"/>
        <w:rPr>
          <w:sz w:val="26"/>
          <w:szCs w:val="26"/>
        </w:rPr>
      </w:pPr>
      <w:r>
        <w:rPr>
          <w:sz w:val="26"/>
          <w:szCs w:val="26"/>
        </w:rPr>
        <w:t xml:space="preserve">FirstEnergy </w:t>
      </w:r>
      <w:r w:rsidR="00AF4493" w:rsidRPr="00AF4493">
        <w:rPr>
          <w:sz w:val="26"/>
          <w:szCs w:val="26"/>
        </w:rPr>
        <w:t xml:space="preserve">increased the </w:t>
      </w:r>
      <w:r w:rsidR="00383DF6">
        <w:rPr>
          <w:sz w:val="26"/>
          <w:szCs w:val="26"/>
        </w:rPr>
        <w:t>evaluation, m</w:t>
      </w:r>
      <w:r w:rsidR="009122C0">
        <w:rPr>
          <w:sz w:val="26"/>
          <w:szCs w:val="26"/>
        </w:rPr>
        <w:t xml:space="preserve">easurement </w:t>
      </w:r>
      <w:r w:rsidR="00383DF6">
        <w:rPr>
          <w:sz w:val="26"/>
          <w:szCs w:val="26"/>
        </w:rPr>
        <w:t>and verification (</w:t>
      </w:r>
      <w:r w:rsidR="00AF4493" w:rsidRPr="00AF4493">
        <w:rPr>
          <w:sz w:val="26"/>
          <w:szCs w:val="26"/>
        </w:rPr>
        <w:t>EM&amp;V</w:t>
      </w:r>
      <w:r w:rsidR="00383DF6">
        <w:rPr>
          <w:sz w:val="26"/>
          <w:szCs w:val="26"/>
        </w:rPr>
        <w:t>)</w:t>
      </w:r>
      <w:r w:rsidR="00AF4493" w:rsidRPr="00AF4493">
        <w:rPr>
          <w:sz w:val="26"/>
          <w:szCs w:val="26"/>
        </w:rPr>
        <w:t xml:space="preserve"> budget for </w:t>
      </w:r>
      <w:r w:rsidR="00F4157C">
        <w:rPr>
          <w:sz w:val="26"/>
          <w:szCs w:val="26"/>
        </w:rPr>
        <w:t xml:space="preserve">its </w:t>
      </w:r>
      <w:r w:rsidR="00AF4493" w:rsidRPr="00AF4493">
        <w:rPr>
          <w:sz w:val="26"/>
          <w:szCs w:val="26"/>
        </w:rPr>
        <w:t>three companies from $6 million in the or</w:t>
      </w:r>
      <w:r w:rsidR="00687C55">
        <w:rPr>
          <w:sz w:val="26"/>
          <w:szCs w:val="26"/>
        </w:rPr>
        <w:t>+</w:t>
      </w:r>
      <w:r w:rsidR="00AF4493" w:rsidRPr="00AF4493">
        <w:rPr>
          <w:sz w:val="26"/>
          <w:szCs w:val="26"/>
        </w:rPr>
        <w:t>iginal Plan</w:t>
      </w:r>
      <w:r w:rsidR="00F4157C">
        <w:rPr>
          <w:sz w:val="26"/>
          <w:szCs w:val="26"/>
        </w:rPr>
        <w:t>s</w:t>
      </w:r>
      <w:r w:rsidR="00AF4493" w:rsidRPr="00AF4493">
        <w:rPr>
          <w:sz w:val="26"/>
          <w:szCs w:val="26"/>
        </w:rPr>
        <w:t xml:space="preserve"> to $8 million in the</w:t>
      </w:r>
      <w:r w:rsidR="00F4157C">
        <w:rPr>
          <w:sz w:val="26"/>
          <w:szCs w:val="26"/>
        </w:rPr>
        <w:t xml:space="preserve"> Revis</w:t>
      </w:r>
      <w:r w:rsidR="00AF4493" w:rsidRPr="00AF4493">
        <w:rPr>
          <w:sz w:val="26"/>
          <w:szCs w:val="26"/>
        </w:rPr>
        <w:t>ed Plan</w:t>
      </w:r>
      <w:r w:rsidR="00F4157C">
        <w:rPr>
          <w:sz w:val="26"/>
          <w:szCs w:val="26"/>
        </w:rPr>
        <w:t>s</w:t>
      </w:r>
      <w:r w:rsidR="00AF4493" w:rsidRPr="00AF4493">
        <w:rPr>
          <w:sz w:val="26"/>
          <w:szCs w:val="26"/>
        </w:rPr>
        <w:t xml:space="preserve">.  Met Ed’s and Penelec’s EM&amp;V budgets both increased from $2.6 million to $3.5 million.  </w:t>
      </w:r>
      <w:r w:rsidR="00F4157C">
        <w:rPr>
          <w:sz w:val="26"/>
          <w:szCs w:val="26"/>
        </w:rPr>
        <w:t xml:space="preserve">Met Ed’s Revised Plan at 3, and Penelec’s Revised Plan at 2.  </w:t>
      </w:r>
      <w:r w:rsidR="00AF4493" w:rsidRPr="00AF4493">
        <w:rPr>
          <w:sz w:val="26"/>
          <w:szCs w:val="26"/>
        </w:rPr>
        <w:t xml:space="preserve">Penn Power’s </w:t>
      </w:r>
      <w:r w:rsidR="00F4157C">
        <w:rPr>
          <w:sz w:val="26"/>
          <w:szCs w:val="26"/>
        </w:rPr>
        <w:t xml:space="preserve">EM&amp;V </w:t>
      </w:r>
      <w:r w:rsidR="00AF4493" w:rsidRPr="00AF4493">
        <w:rPr>
          <w:sz w:val="26"/>
          <w:szCs w:val="26"/>
        </w:rPr>
        <w:t>budget increased from $800,000 to $1 million</w:t>
      </w:r>
      <w:r w:rsidR="00F4157C">
        <w:rPr>
          <w:sz w:val="26"/>
          <w:szCs w:val="26"/>
        </w:rPr>
        <w:t xml:space="preserve">.  Penn Power’s Revised </w:t>
      </w:r>
      <w:r w:rsidR="00AF4493" w:rsidRPr="00AF4493">
        <w:rPr>
          <w:sz w:val="26"/>
          <w:szCs w:val="26"/>
        </w:rPr>
        <w:t>Plan</w:t>
      </w:r>
      <w:r w:rsidR="00F4157C">
        <w:rPr>
          <w:sz w:val="26"/>
          <w:szCs w:val="26"/>
        </w:rPr>
        <w:t xml:space="preserve"> at</w:t>
      </w:r>
      <w:r w:rsidR="00AF4493" w:rsidRPr="00AF4493">
        <w:rPr>
          <w:sz w:val="26"/>
          <w:szCs w:val="26"/>
        </w:rPr>
        <w:t xml:space="preserve"> 2-3</w:t>
      </w:r>
      <w:r w:rsidR="00F4157C">
        <w:rPr>
          <w:sz w:val="26"/>
          <w:szCs w:val="26"/>
        </w:rPr>
        <w:t>.  According to the Companies, t</w:t>
      </w:r>
      <w:r w:rsidR="00AF4493" w:rsidRPr="00AF4493">
        <w:rPr>
          <w:sz w:val="26"/>
          <w:szCs w:val="26"/>
        </w:rPr>
        <w:t>he increased budget is a result of additional cost information obtained through bi</w:t>
      </w:r>
      <w:r w:rsidR="006D760C">
        <w:rPr>
          <w:sz w:val="26"/>
          <w:szCs w:val="26"/>
        </w:rPr>
        <w:t>ds to provide EM&amp;V services, as well as</w:t>
      </w:r>
      <w:r w:rsidR="00AF4493" w:rsidRPr="00AF4493">
        <w:rPr>
          <w:sz w:val="26"/>
          <w:szCs w:val="26"/>
        </w:rPr>
        <w:t xml:space="preserve"> </w:t>
      </w:r>
      <w:r w:rsidR="00BB7F6C">
        <w:rPr>
          <w:sz w:val="26"/>
          <w:szCs w:val="26"/>
        </w:rPr>
        <w:t xml:space="preserve">the </w:t>
      </w:r>
      <w:r w:rsidR="00AF4493" w:rsidRPr="00AF4493">
        <w:rPr>
          <w:sz w:val="26"/>
          <w:szCs w:val="26"/>
        </w:rPr>
        <w:t>responsibilities of EDCs and EM&amp;V providers as depicted in the draft statewide evaluation audit plan prepared in conjunction with the Commission staff, the statewide evaluator, and the EDCs.</w:t>
      </w:r>
    </w:p>
    <w:p w:rsidR="00AF4493" w:rsidRPr="00AF4493" w:rsidRDefault="00AF4493" w:rsidP="00AF4493">
      <w:pPr>
        <w:spacing w:line="360" w:lineRule="auto"/>
        <w:rPr>
          <w:sz w:val="26"/>
          <w:szCs w:val="26"/>
        </w:rPr>
      </w:pPr>
      <w:r w:rsidRPr="00AF4493">
        <w:rPr>
          <w:sz w:val="26"/>
          <w:szCs w:val="26"/>
        </w:rPr>
        <w:tab/>
      </w:r>
      <w:r w:rsidRPr="00AF4493">
        <w:rPr>
          <w:sz w:val="26"/>
          <w:szCs w:val="26"/>
        </w:rPr>
        <w:tab/>
      </w:r>
    </w:p>
    <w:p w:rsidR="00AF4493" w:rsidRDefault="000C68E9" w:rsidP="00AF4493">
      <w:pPr>
        <w:spacing w:line="360" w:lineRule="auto"/>
        <w:ind w:firstLine="1440"/>
        <w:rPr>
          <w:sz w:val="26"/>
          <w:szCs w:val="26"/>
        </w:rPr>
      </w:pPr>
      <w:r>
        <w:rPr>
          <w:sz w:val="26"/>
          <w:szCs w:val="26"/>
        </w:rPr>
        <w:lastRenderedPageBreak/>
        <w:t>The Companies</w:t>
      </w:r>
      <w:r w:rsidR="00AF4493" w:rsidRPr="00AF4493">
        <w:rPr>
          <w:sz w:val="26"/>
          <w:szCs w:val="26"/>
        </w:rPr>
        <w:t xml:space="preserve"> </w:t>
      </w:r>
      <w:r>
        <w:rPr>
          <w:sz w:val="26"/>
          <w:szCs w:val="26"/>
        </w:rPr>
        <w:t xml:space="preserve">state that they </w:t>
      </w:r>
      <w:r w:rsidR="00AF4493" w:rsidRPr="00AF4493">
        <w:rPr>
          <w:sz w:val="26"/>
          <w:szCs w:val="26"/>
        </w:rPr>
        <w:t>will continue to work with the EE&amp;C st</w:t>
      </w:r>
      <w:r>
        <w:rPr>
          <w:sz w:val="26"/>
          <w:szCs w:val="26"/>
        </w:rPr>
        <w:t xml:space="preserve">atewide evaluator to review the </w:t>
      </w:r>
      <w:r w:rsidR="00AF4493" w:rsidRPr="00AF4493">
        <w:rPr>
          <w:sz w:val="26"/>
          <w:szCs w:val="26"/>
        </w:rPr>
        <w:t>assumptions regarding penetration rates, rebate levels, and free ridership associated with compact fluores</w:t>
      </w:r>
      <w:r>
        <w:rPr>
          <w:sz w:val="26"/>
          <w:szCs w:val="26"/>
        </w:rPr>
        <w:t>cent lamp programs.  The Companies</w:t>
      </w:r>
      <w:r w:rsidR="00AF4493" w:rsidRPr="00AF4493">
        <w:rPr>
          <w:sz w:val="26"/>
          <w:szCs w:val="26"/>
        </w:rPr>
        <w:t xml:space="preserve"> </w:t>
      </w:r>
      <w:r>
        <w:rPr>
          <w:sz w:val="26"/>
          <w:szCs w:val="26"/>
        </w:rPr>
        <w:t xml:space="preserve">also state that they </w:t>
      </w:r>
      <w:r w:rsidR="00AF4493" w:rsidRPr="00AF4493">
        <w:rPr>
          <w:sz w:val="26"/>
          <w:szCs w:val="26"/>
        </w:rPr>
        <w:t xml:space="preserve">will provide </w:t>
      </w:r>
      <w:r w:rsidR="00607A9E">
        <w:rPr>
          <w:sz w:val="26"/>
          <w:szCs w:val="26"/>
        </w:rPr>
        <w:t>updated TRC analyse</w:t>
      </w:r>
      <w:r w:rsidR="00AF4493" w:rsidRPr="00AF4493">
        <w:rPr>
          <w:sz w:val="26"/>
          <w:szCs w:val="26"/>
        </w:rPr>
        <w:t>s as part of the</w:t>
      </w:r>
      <w:r w:rsidR="00607A9E">
        <w:rPr>
          <w:sz w:val="26"/>
          <w:szCs w:val="26"/>
        </w:rPr>
        <w:t>ir</w:t>
      </w:r>
      <w:r w:rsidR="00AF4493" w:rsidRPr="00AF4493">
        <w:rPr>
          <w:sz w:val="26"/>
          <w:szCs w:val="26"/>
        </w:rPr>
        <w:t xml:space="preserve"> annual reporting process</w:t>
      </w:r>
      <w:r w:rsidR="00607A9E">
        <w:rPr>
          <w:sz w:val="26"/>
          <w:szCs w:val="26"/>
        </w:rPr>
        <w:t>es</w:t>
      </w:r>
      <w:r w:rsidR="00AF4493" w:rsidRPr="00AF4493">
        <w:rPr>
          <w:sz w:val="26"/>
          <w:szCs w:val="26"/>
        </w:rPr>
        <w:t>.  These annual TRC analyses will facilitate appropriate Plan modifications in a timely manner</w:t>
      </w:r>
      <w:r w:rsidR="00607A9E">
        <w:rPr>
          <w:sz w:val="26"/>
          <w:szCs w:val="26"/>
        </w:rPr>
        <w:t xml:space="preserve">.  Met Ed’s Revised Plan at § 6.3, Penelec’s Revised Plan at § 6.3, and Penn Power’s Revised </w:t>
      </w:r>
      <w:r w:rsidR="00AF4493" w:rsidRPr="00AF4493">
        <w:rPr>
          <w:sz w:val="26"/>
          <w:szCs w:val="26"/>
        </w:rPr>
        <w:t>Plan</w:t>
      </w:r>
      <w:r w:rsidR="00607A9E">
        <w:rPr>
          <w:sz w:val="26"/>
          <w:szCs w:val="26"/>
        </w:rPr>
        <w:t xml:space="preserve"> </w:t>
      </w:r>
      <w:r w:rsidR="00AF4493" w:rsidRPr="00AF4493">
        <w:rPr>
          <w:sz w:val="26"/>
          <w:szCs w:val="26"/>
        </w:rPr>
        <w:t xml:space="preserve">at </w:t>
      </w:r>
      <w:r w:rsidR="00607A9E">
        <w:rPr>
          <w:sz w:val="26"/>
          <w:szCs w:val="26"/>
        </w:rPr>
        <w:t>§ 6.3</w:t>
      </w:r>
      <w:r w:rsidR="00AF4493" w:rsidRPr="00AF4493">
        <w:rPr>
          <w:sz w:val="26"/>
          <w:szCs w:val="26"/>
        </w:rPr>
        <w:t>.</w:t>
      </w:r>
      <w:r w:rsidR="0091493B">
        <w:rPr>
          <w:sz w:val="26"/>
          <w:szCs w:val="26"/>
        </w:rPr>
        <w:t xml:space="preserve">  The </w:t>
      </w:r>
      <w:r w:rsidR="00AF4493" w:rsidRPr="00AF4493">
        <w:rPr>
          <w:sz w:val="26"/>
          <w:szCs w:val="26"/>
        </w:rPr>
        <w:t xml:space="preserve">OCA </w:t>
      </w:r>
      <w:r w:rsidR="0091493B">
        <w:rPr>
          <w:sz w:val="26"/>
          <w:szCs w:val="26"/>
        </w:rPr>
        <w:t xml:space="preserve">did not </w:t>
      </w:r>
      <w:r w:rsidR="00AF4493" w:rsidRPr="00AF4493">
        <w:rPr>
          <w:sz w:val="26"/>
          <w:szCs w:val="26"/>
        </w:rPr>
        <w:t>comment</w:t>
      </w:r>
      <w:r w:rsidR="0091493B">
        <w:rPr>
          <w:sz w:val="26"/>
          <w:szCs w:val="26"/>
        </w:rPr>
        <w:t xml:space="preserve"> on</w:t>
      </w:r>
      <w:r w:rsidR="00AF4493" w:rsidRPr="00AF4493">
        <w:rPr>
          <w:sz w:val="26"/>
          <w:szCs w:val="26"/>
        </w:rPr>
        <w:t xml:space="preserve"> the overall EM&amp;V budget</w:t>
      </w:r>
      <w:r w:rsidR="0091493B">
        <w:rPr>
          <w:sz w:val="26"/>
          <w:szCs w:val="26"/>
        </w:rPr>
        <w:t xml:space="preserve">, nor did the OCA comment on the adequacy of the information provided </w:t>
      </w:r>
      <w:r w:rsidR="00E13F26">
        <w:rPr>
          <w:sz w:val="26"/>
          <w:szCs w:val="26"/>
        </w:rPr>
        <w:t xml:space="preserve">in the Revised Plans regarding evaluation activities.  </w:t>
      </w:r>
    </w:p>
    <w:p w:rsidR="00E95821" w:rsidRDefault="00E95821" w:rsidP="00AF4493">
      <w:pPr>
        <w:spacing w:line="360" w:lineRule="auto"/>
        <w:ind w:firstLine="1440"/>
        <w:rPr>
          <w:sz w:val="26"/>
          <w:szCs w:val="26"/>
        </w:rPr>
      </w:pPr>
    </w:p>
    <w:p w:rsidR="00E95821" w:rsidRDefault="00716857" w:rsidP="00E95821">
      <w:pPr>
        <w:spacing w:line="360" w:lineRule="auto"/>
        <w:ind w:firstLine="1440"/>
        <w:rPr>
          <w:sz w:val="26"/>
          <w:szCs w:val="26"/>
        </w:rPr>
      </w:pPr>
      <w:r>
        <w:rPr>
          <w:sz w:val="26"/>
          <w:szCs w:val="26"/>
        </w:rPr>
        <w:t xml:space="preserve">OSBA, however, commented that the Revised Plans appear to be inconsistent with the </w:t>
      </w:r>
      <w:r w:rsidRPr="00716857">
        <w:rPr>
          <w:i/>
          <w:sz w:val="26"/>
          <w:szCs w:val="26"/>
        </w:rPr>
        <w:t>October 2009 Order’s</w:t>
      </w:r>
      <w:r>
        <w:rPr>
          <w:sz w:val="26"/>
          <w:szCs w:val="26"/>
        </w:rPr>
        <w:t xml:space="preserve"> conclusion that an EDC cannot shift program funds within a customer class, or between customer classes, without prior Commission approval.  </w:t>
      </w:r>
      <w:r w:rsidR="00E95821">
        <w:rPr>
          <w:sz w:val="26"/>
          <w:szCs w:val="26"/>
        </w:rPr>
        <w:t xml:space="preserve">OSBA Comments at 8.  </w:t>
      </w:r>
      <w:r w:rsidR="00855FBA">
        <w:rPr>
          <w:sz w:val="26"/>
          <w:szCs w:val="26"/>
        </w:rPr>
        <w:t>According to the Revised Plans, i</w:t>
      </w:r>
      <w:r w:rsidR="00E95821">
        <w:rPr>
          <w:sz w:val="26"/>
          <w:szCs w:val="26"/>
        </w:rPr>
        <w:t xml:space="preserve">f it is found that one or more of the Companies’ Programs are not meeting expectations, each of the Companies, independently, propose to take one </w:t>
      </w:r>
      <w:r w:rsidR="00687C55">
        <w:rPr>
          <w:sz w:val="26"/>
          <w:szCs w:val="26"/>
        </w:rPr>
        <w:t>or all of the following actions:</w:t>
      </w:r>
      <w:r w:rsidR="00E95821">
        <w:rPr>
          <w:sz w:val="26"/>
          <w:szCs w:val="26"/>
        </w:rPr>
        <w:t xml:space="preserve"> (1) shift the focus of underperforming programs to measures that have a higher adoption rate; (2) alter the program delivery processes utilized in order to enhance market penetration; </w:t>
      </w:r>
      <w:r w:rsidR="00E95821">
        <w:rPr>
          <w:sz w:val="26"/>
          <w:szCs w:val="26"/>
        </w:rPr>
        <w:br/>
        <w:t>(3) investigate through further surveys, customers’ issues, and modify delivery based upon those survey results; (4) shift program delivery to more aggressively promoted or perhaps rebated programs; (5) abandon non-performing programs and replace them with other programs enjoying greater success (but only in extreme cases); (6) shift resources to higher performing industrial programs (a rebalancing due to higher than expected response from the industrial class); (7) add delivery channels via the on-line audit program; and/or (8) shift resources between sectors as needed to address demand.  Met Ed’s Revised Plan at 96-97</w:t>
      </w:r>
      <w:r w:rsidR="003943A7">
        <w:rPr>
          <w:sz w:val="26"/>
          <w:szCs w:val="26"/>
        </w:rPr>
        <w:t xml:space="preserve">, Penelec’s Revised Plan at </w:t>
      </w:r>
      <w:r w:rsidR="00486CBF">
        <w:rPr>
          <w:sz w:val="26"/>
          <w:szCs w:val="26"/>
        </w:rPr>
        <w:t>96-97, and Penn Power’s Revised Plan at 88-89</w:t>
      </w:r>
      <w:r w:rsidR="00E95821">
        <w:rPr>
          <w:sz w:val="26"/>
          <w:szCs w:val="26"/>
        </w:rPr>
        <w:t>.  The Companies further state that they expect to have the ability to shift resources between programs and/or between customer sectors within the portfolio as needed to meet the goal</w:t>
      </w:r>
      <w:r w:rsidR="00486CBF">
        <w:rPr>
          <w:sz w:val="26"/>
          <w:szCs w:val="26"/>
        </w:rPr>
        <w:t xml:space="preserve">s.  Met Ed’s Revised Plan at 97, Penelec’s Revised Plan at 97, </w:t>
      </w:r>
      <w:r w:rsidR="00486CBF">
        <w:rPr>
          <w:sz w:val="26"/>
          <w:szCs w:val="26"/>
        </w:rPr>
        <w:lastRenderedPageBreak/>
        <w:t xml:space="preserve">and </w:t>
      </w:r>
      <w:r w:rsidR="00E95821">
        <w:rPr>
          <w:sz w:val="26"/>
          <w:szCs w:val="26"/>
        </w:rPr>
        <w:t xml:space="preserve">Penn Power’s Revised Plan at 89.  The OSBA recommends that the Commission order the Companies to change their Plans to be consistent with the </w:t>
      </w:r>
      <w:r w:rsidR="00E95821" w:rsidRPr="00F52A6C">
        <w:rPr>
          <w:i/>
          <w:sz w:val="26"/>
          <w:szCs w:val="26"/>
        </w:rPr>
        <w:t>October 2009 Order</w:t>
      </w:r>
      <w:r w:rsidR="00E95821">
        <w:rPr>
          <w:sz w:val="26"/>
          <w:szCs w:val="26"/>
        </w:rPr>
        <w:t xml:space="preserve">.  OSBA Comments at 9.  </w:t>
      </w:r>
    </w:p>
    <w:p w:rsidR="00E95821" w:rsidRPr="00AF4493" w:rsidRDefault="00E95821" w:rsidP="00AF4493">
      <w:pPr>
        <w:spacing w:line="360" w:lineRule="auto"/>
        <w:ind w:firstLine="1440"/>
        <w:rPr>
          <w:sz w:val="26"/>
          <w:szCs w:val="26"/>
        </w:rPr>
      </w:pPr>
    </w:p>
    <w:p w:rsidR="00004E31" w:rsidRDefault="00004E31" w:rsidP="00004E31">
      <w:pPr>
        <w:spacing w:line="360" w:lineRule="auto"/>
        <w:ind w:firstLine="1440"/>
        <w:rPr>
          <w:sz w:val="26"/>
          <w:szCs w:val="26"/>
        </w:rPr>
      </w:pPr>
      <w:r>
        <w:rPr>
          <w:sz w:val="26"/>
          <w:szCs w:val="26"/>
        </w:rPr>
        <w:t xml:space="preserve">In reply, the Companies agree with the OSBA </w:t>
      </w:r>
      <w:r w:rsidR="00486CBF">
        <w:rPr>
          <w:sz w:val="26"/>
          <w:szCs w:val="26"/>
        </w:rPr>
        <w:t>regarding the need for Commission approval prior to changes in the</w:t>
      </w:r>
      <w:r w:rsidR="006353CF">
        <w:rPr>
          <w:sz w:val="26"/>
          <w:szCs w:val="26"/>
        </w:rPr>
        <w:t>ir EE&amp;C Plans and state t</w:t>
      </w:r>
      <w:r>
        <w:rPr>
          <w:sz w:val="26"/>
          <w:szCs w:val="26"/>
        </w:rPr>
        <w:t xml:space="preserve">hat they will follow the process set forth by the Commission in the </w:t>
      </w:r>
      <w:r w:rsidRPr="0066039C">
        <w:rPr>
          <w:i/>
          <w:sz w:val="26"/>
          <w:szCs w:val="26"/>
        </w:rPr>
        <w:t>October 2009 Order</w:t>
      </w:r>
      <w:r>
        <w:rPr>
          <w:sz w:val="26"/>
          <w:szCs w:val="26"/>
        </w:rPr>
        <w:t xml:space="preserve"> to request prior Commission approval of Plan modifications.  </w:t>
      </w:r>
      <w:r w:rsidR="00310FEF">
        <w:rPr>
          <w:sz w:val="26"/>
          <w:szCs w:val="26"/>
        </w:rPr>
        <w:t xml:space="preserve">First Energy’s </w:t>
      </w:r>
      <w:r>
        <w:rPr>
          <w:sz w:val="26"/>
          <w:szCs w:val="26"/>
        </w:rPr>
        <w:t xml:space="preserve">Reply Comments at </w:t>
      </w:r>
      <w:r w:rsidR="00823A00">
        <w:rPr>
          <w:sz w:val="26"/>
          <w:szCs w:val="26"/>
        </w:rPr>
        <w:br/>
      </w:r>
      <w:r>
        <w:rPr>
          <w:sz w:val="26"/>
          <w:szCs w:val="26"/>
        </w:rPr>
        <w:t>7-8.</w:t>
      </w:r>
    </w:p>
    <w:p w:rsidR="00AF4493" w:rsidRPr="00AF4493" w:rsidRDefault="00AF4493" w:rsidP="00AF4493">
      <w:pPr>
        <w:spacing w:line="360" w:lineRule="auto"/>
        <w:ind w:firstLine="2880"/>
        <w:rPr>
          <w:sz w:val="26"/>
          <w:szCs w:val="26"/>
        </w:rPr>
      </w:pPr>
    </w:p>
    <w:p w:rsidR="00AF4493" w:rsidRPr="00AF4493" w:rsidRDefault="00AF4493" w:rsidP="00AF4493">
      <w:pPr>
        <w:pStyle w:val="Heading4"/>
      </w:pPr>
      <w:bookmarkStart w:id="178" w:name="_Toc248207074"/>
      <w:bookmarkStart w:id="179" w:name="_Toc251764140"/>
      <w:r w:rsidRPr="00AF4493">
        <w:t xml:space="preserve">c.  </w:t>
      </w:r>
      <w:r w:rsidRPr="00AF4493">
        <w:tab/>
        <w:t>Disposition</w:t>
      </w:r>
      <w:bookmarkEnd w:id="178"/>
      <w:bookmarkEnd w:id="179"/>
    </w:p>
    <w:p w:rsidR="00AF4493" w:rsidRPr="00AF4493" w:rsidRDefault="00AF4493" w:rsidP="00AF4493">
      <w:pPr>
        <w:spacing w:line="360" w:lineRule="auto"/>
        <w:rPr>
          <w:sz w:val="26"/>
          <w:szCs w:val="26"/>
        </w:rPr>
      </w:pPr>
      <w:r w:rsidRPr="00AF4493">
        <w:rPr>
          <w:sz w:val="26"/>
          <w:szCs w:val="26"/>
        </w:rPr>
        <w:tab/>
      </w:r>
      <w:r w:rsidRPr="00AF4493">
        <w:rPr>
          <w:sz w:val="26"/>
          <w:szCs w:val="26"/>
        </w:rPr>
        <w:tab/>
      </w:r>
    </w:p>
    <w:p w:rsidR="000173A1" w:rsidRDefault="00AF4493" w:rsidP="00AF4493">
      <w:pPr>
        <w:spacing w:line="360" w:lineRule="auto"/>
        <w:ind w:firstLine="1440"/>
        <w:rPr>
          <w:sz w:val="26"/>
          <w:szCs w:val="26"/>
        </w:rPr>
      </w:pPr>
      <w:r w:rsidRPr="00AF4493">
        <w:rPr>
          <w:sz w:val="26"/>
          <w:szCs w:val="26"/>
        </w:rPr>
        <w:t xml:space="preserve">The </w:t>
      </w:r>
      <w:r w:rsidR="00F94670">
        <w:rPr>
          <w:sz w:val="26"/>
          <w:szCs w:val="26"/>
        </w:rPr>
        <w:t xml:space="preserve">OCA’s witness testified at the hearing that a total evaluation budget in the range of one to three percent of total program spending can provide high value returns.  OCA St. No. 1 at 36.  The </w:t>
      </w:r>
      <w:r w:rsidRPr="00AF4493">
        <w:rPr>
          <w:sz w:val="26"/>
          <w:szCs w:val="26"/>
        </w:rPr>
        <w:t>evaluation budgets for the Companies</w:t>
      </w:r>
      <w:r w:rsidR="00F94670">
        <w:rPr>
          <w:sz w:val="26"/>
          <w:szCs w:val="26"/>
        </w:rPr>
        <w:t>, as set forth in the Revised Plans,</w:t>
      </w:r>
      <w:r w:rsidRPr="00AF4493">
        <w:rPr>
          <w:sz w:val="26"/>
          <w:szCs w:val="26"/>
        </w:rPr>
        <w:t xml:space="preserve"> comprise four to five percent of the entire portfolio bu</w:t>
      </w:r>
      <w:r w:rsidR="00F94670">
        <w:rPr>
          <w:sz w:val="26"/>
          <w:szCs w:val="26"/>
        </w:rPr>
        <w:t>dget</w:t>
      </w:r>
      <w:r w:rsidRPr="00AF4493">
        <w:rPr>
          <w:sz w:val="26"/>
          <w:szCs w:val="26"/>
        </w:rPr>
        <w:t xml:space="preserve">. </w:t>
      </w:r>
      <w:r w:rsidR="00F94670">
        <w:rPr>
          <w:sz w:val="26"/>
          <w:szCs w:val="26"/>
        </w:rPr>
        <w:t xml:space="preserve">Although the cost of the evaluation activities has increased, compared to the Plans considered in the </w:t>
      </w:r>
      <w:r w:rsidR="00F94670" w:rsidRPr="00F94670">
        <w:rPr>
          <w:i/>
          <w:sz w:val="26"/>
          <w:szCs w:val="26"/>
        </w:rPr>
        <w:t>October 2009 Order</w:t>
      </w:r>
      <w:r w:rsidR="00F94670">
        <w:rPr>
          <w:sz w:val="26"/>
          <w:szCs w:val="26"/>
        </w:rPr>
        <w:t xml:space="preserve">, this </w:t>
      </w:r>
      <w:r w:rsidR="004A545D">
        <w:rPr>
          <w:sz w:val="26"/>
          <w:szCs w:val="26"/>
        </w:rPr>
        <w:t xml:space="preserve">change is due to </w:t>
      </w:r>
      <w:r w:rsidR="00F94670">
        <w:rPr>
          <w:sz w:val="26"/>
          <w:szCs w:val="26"/>
        </w:rPr>
        <w:t xml:space="preserve">updated information.  </w:t>
      </w:r>
      <w:r w:rsidR="004A545D">
        <w:rPr>
          <w:sz w:val="26"/>
          <w:szCs w:val="26"/>
        </w:rPr>
        <w:t>The C</w:t>
      </w:r>
      <w:r w:rsidRPr="00AF4493">
        <w:rPr>
          <w:sz w:val="26"/>
          <w:szCs w:val="26"/>
        </w:rPr>
        <w:t>ompanies increased their EM&amp;V budgets after meetings with Commission staff and the Commission’s statewide evaluator when drafting the statewide evaluation audit plan</w:t>
      </w:r>
      <w:r w:rsidR="00F94670">
        <w:rPr>
          <w:sz w:val="26"/>
          <w:szCs w:val="26"/>
        </w:rPr>
        <w:t>,</w:t>
      </w:r>
      <w:r w:rsidRPr="00AF4493">
        <w:rPr>
          <w:sz w:val="26"/>
          <w:szCs w:val="26"/>
        </w:rPr>
        <w:t xml:space="preserve"> which is the blueprint that companies must follow to evaluate their energy program measures. </w:t>
      </w:r>
      <w:r w:rsidR="00FB42A5">
        <w:rPr>
          <w:sz w:val="26"/>
          <w:szCs w:val="26"/>
        </w:rPr>
        <w:t xml:space="preserve"> We will approve the evaluation provisions in the Revised Plans, except </w:t>
      </w:r>
      <w:r w:rsidR="000173A1">
        <w:rPr>
          <w:sz w:val="26"/>
          <w:szCs w:val="26"/>
        </w:rPr>
        <w:t xml:space="preserve">that we agree with OSBA that the Revised Plans must be modified to acknowledge </w:t>
      </w:r>
      <w:r w:rsidR="004A545D">
        <w:rPr>
          <w:sz w:val="26"/>
          <w:szCs w:val="26"/>
        </w:rPr>
        <w:t xml:space="preserve">that an EDC cannot shift program funds within a customer class, or between customer classes, without prior Commission approval. </w:t>
      </w:r>
      <w:r w:rsidR="000173A1">
        <w:rPr>
          <w:sz w:val="26"/>
          <w:szCs w:val="26"/>
        </w:rPr>
        <w:t xml:space="preserve">  </w:t>
      </w:r>
    </w:p>
    <w:p w:rsidR="007A22B8" w:rsidRPr="00AF4493" w:rsidRDefault="007A22B8" w:rsidP="007A22B8">
      <w:pPr>
        <w:pStyle w:val="Heading4"/>
        <w:rPr>
          <w:b w:val="0"/>
        </w:rPr>
      </w:pPr>
    </w:p>
    <w:p w:rsidR="003350D9" w:rsidRDefault="003350D9">
      <w:pPr>
        <w:spacing w:after="200" w:line="276" w:lineRule="auto"/>
        <w:rPr>
          <w:rFonts w:eastAsiaTheme="majorEastAsia" w:cstheme="majorBidi"/>
          <w:b/>
          <w:bCs/>
          <w:sz w:val="26"/>
          <w:szCs w:val="26"/>
        </w:rPr>
      </w:pPr>
      <w:bookmarkStart w:id="180" w:name="_Toc242516347"/>
      <w:bookmarkEnd w:id="175"/>
      <w:r>
        <w:br w:type="page"/>
      </w:r>
    </w:p>
    <w:p w:rsidR="00697663" w:rsidRDefault="00B6382E" w:rsidP="00DA6A1D">
      <w:pPr>
        <w:pStyle w:val="Heading2"/>
        <w:spacing w:line="240" w:lineRule="auto"/>
        <w:ind w:left="1440" w:hanging="720"/>
      </w:pPr>
      <w:bookmarkStart w:id="181" w:name="_Toc251764141"/>
      <w:r>
        <w:lastRenderedPageBreak/>
        <w:t xml:space="preserve">E.  </w:t>
      </w:r>
      <w:r w:rsidR="006F4B78">
        <w:tab/>
      </w:r>
      <w:r w:rsidR="009E26A1" w:rsidRPr="00352094">
        <w:t>Other Issues</w:t>
      </w:r>
      <w:bookmarkStart w:id="182" w:name="_Toc242516348"/>
      <w:bookmarkEnd w:id="180"/>
      <w:bookmarkEnd w:id="181"/>
      <w:r w:rsidR="00697663">
        <w:t xml:space="preserve"> </w:t>
      </w:r>
    </w:p>
    <w:bookmarkEnd w:id="182"/>
    <w:p w:rsidR="00C648E8" w:rsidRPr="00C648E8" w:rsidRDefault="00C648E8" w:rsidP="00A01A36">
      <w:pPr>
        <w:spacing w:line="360" w:lineRule="auto"/>
        <w:rPr>
          <w:b/>
          <w:sz w:val="26"/>
          <w:szCs w:val="26"/>
        </w:rPr>
      </w:pPr>
    </w:p>
    <w:p w:rsidR="00697663" w:rsidRPr="00C648E8" w:rsidRDefault="00DA6A1D" w:rsidP="00697663">
      <w:pPr>
        <w:pStyle w:val="Heading3"/>
        <w:spacing w:line="240" w:lineRule="auto"/>
        <w:ind w:left="2160" w:hanging="720"/>
      </w:pPr>
      <w:bookmarkStart w:id="183" w:name="_Toc251764142"/>
      <w:bookmarkStart w:id="184" w:name="_Toc242516349"/>
      <w:r>
        <w:t>1</w:t>
      </w:r>
      <w:r w:rsidR="007A22B8">
        <w:t xml:space="preserve">.  </w:t>
      </w:r>
      <w:r w:rsidR="007A22B8">
        <w:tab/>
      </w:r>
      <w:r w:rsidR="00697663" w:rsidRPr="00C648E8">
        <w:t xml:space="preserve">Projects </w:t>
      </w:r>
      <w:r w:rsidR="00697663">
        <w:t>Installed B</w:t>
      </w:r>
      <w:r w:rsidR="00697663" w:rsidRPr="00C648E8">
        <w:t xml:space="preserve">etween July 1, 2009, and Commission </w:t>
      </w:r>
      <w:r w:rsidR="00697663">
        <w:t>A</w:t>
      </w:r>
      <w:r w:rsidR="00697663" w:rsidRPr="00C648E8">
        <w:t>pproval of the Plans</w:t>
      </w:r>
      <w:bookmarkEnd w:id="183"/>
    </w:p>
    <w:p w:rsidR="00697663" w:rsidRDefault="00697663" w:rsidP="00DA6A1D">
      <w:pPr>
        <w:pStyle w:val="Heading3"/>
      </w:pPr>
    </w:p>
    <w:p w:rsidR="007A22B8" w:rsidRDefault="00697663" w:rsidP="00697663">
      <w:pPr>
        <w:pStyle w:val="Heading4"/>
      </w:pPr>
      <w:bookmarkStart w:id="185" w:name="_Toc251764143"/>
      <w:r>
        <w:t>a.</w:t>
      </w:r>
      <w:r>
        <w:tab/>
      </w:r>
      <w:r w:rsidR="007A22B8" w:rsidRPr="00310FEF">
        <w:rPr>
          <w:i/>
        </w:rPr>
        <w:t>October 2009 Order</w:t>
      </w:r>
      <w:bookmarkEnd w:id="185"/>
    </w:p>
    <w:p w:rsidR="00684C27" w:rsidRDefault="00684C27" w:rsidP="00684C27">
      <w:pPr>
        <w:spacing w:line="360" w:lineRule="auto"/>
        <w:ind w:firstLine="1440"/>
        <w:rPr>
          <w:sz w:val="26"/>
          <w:szCs w:val="26"/>
        </w:rPr>
      </w:pPr>
    </w:p>
    <w:p w:rsidR="00DD5DEE" w:rsidRPr="00DE66AE" w:rsidRDefault="00DD5DEE" w:rsidP="00DD5DEE">
      <w:pPr>
        <w:spacing w:line="360" w:lineRule="auto"/>
        <w:ind w:firstLine="1440"/>
        <w:rPr>
          <w:sz w:val="26"/>
          <w:szCs w:val="26"/>
        </w:rPr>
      </w:pPr>
      <w:r>
        <w:rPr>
          <w:sz w:val="26"/>
          <w:szCs w:val="26"/>
        </w:rPr>
        <w:t xml:space="preserve">The Companies’ Plans did not seek credit for energy efficiency or demand reduction measures implemented by customers before the date of Commission approval of the Plans.  In its Answer and Comments, MIEUG </w:t>
      </w:r>
      <w:r w:rsidRPr="00D727BB">
        <w:rPr>
          <w:i/>
          <w:sz w:val="26"/>
          <w:szCs w:val="26"/>
        </w:rPr>
        <w:t>et al.</w:t>
      </w:r>
      <w:r>
        <w:rPr>
          <w:sz w:val="26"/>
          <w:szCs w:val="26"/>
        </w:rPr>
        <w:t xml:space="preserve"> </w:t>
      </w:r>
      <w:r w:rsidR="00AD0ED3">
        <w:rPr>
          <w:sz w:val="26"/>
          <w:szCs w:val="26"/>
        </w:rPr>
        <w:t xml:space="preserve">recommended </w:t>
      </w:r>
      <w:r>
        <w:rPr>
          <w:sz w:val="26"/>
          <w:szCs w:val="26"/>
        </w:rPr>
        <w:t xml:space="preserve">grandfathering proposed and existing projects for customers that install, or commit to installing, qualifying equipment or services under an EE&amp;C Plan between July 1, 2009 and final Commission approval of the plan. MIEUG </w:t>
      </w:r>
      <w:r w:rsidRPr="00D727BB">
        <w:rPr>
          <w:i/>
          <w:sz w:val="26"/>
          <w:szCs w:val="26"/>
        </w:rPr>
        <w:t>et al.</w:t>
      </w:r>
      <w:r>
        <w:rPr>
          <w:sz w:val="26"/>
          <w:szCs w:val="26"/>
        </w:rPr>
        <w:t xml:space="preserve"> Answer and Comments at 25-26.  MEIUG </w:t>
      </w:r>
      <w:r w:rsidRPr="00C83F34">
        <w:rPr>
          <w:i/>
          <w:sz w:val="26"/>
          <w:szCs w:val="26"/>
        </w:rPr>
        <w:t>et al.</w:t>
      </w:r>
      <w:r>
        <w:rPr>
          <w:sz w:val="26"/>
          <w:szCs w:val="26"/>
        </w:rPr>
        <w:t xml:space="preserve"> </w:t>
      </w:r>
      <w:r w:rsidR="00AD0ED3">
        <w:rPr>
          <w:sz w:val="26"/>
          <w:szCs w:val="26"/>
        </w:rPr>
        <w:t>did</w:t>
      </w:r>
      <w:r>
        <w:rPr>
          <w:sz w:val="26"/>
          <w:szCs w:val="26"/>
        </w:rPr>
        <w:t xml:space="preserve"> not pursue </w:t>
      </w:r>
      <w:r w:rsidR="00AD0ED3">
        <w:rPr>
          <w:sz w:val="26"/>
          <w:szCs w:val="26"/>
        </w:rPr>
        <w:t>its</w:t>
      </w:r>
      <w:r>
        <w:rPr>
          <w:sz w:val="26"/>
          <w:szCs w:val="26"/>
        </w:rPr>
        <w:t xml:space="preserve"> recommendation further during this proceeding. </w:t>
      </w:r>
    </w:p>
    <w:p w:rsidR="00DD5DEE" w:rsidRDefault="00DD5DEE" w:rsidP="00DD5DEE">
      <w:pPr>
        <w:spacing w:line="360" w:lineRule="auto"/>
        <w:rPr>
          <w:sz w:val="26"/>
          <w:szCs w:val="26"/>
        </w:rPr>
      </w:pPr>
    </w:p>
    <w:p w:rsidR="00DD5DEE" w:rsidRDefault="00AD0ED3" w:rsidP="00DD5DEE">
      <w:pPr>
        <w:spacing w:line="360" w:lineRule="auto"/>
        <w:ind w:firstLine="1440"/>
        <w:rPr>
          <w:sz w:val="26"/>
          <w:szCs w:val="26"/>
        </w:rPr>
      </w:pPr>
      <w:r>
        <w:rPr>
          <w:sz w:val="26"/>
          <w:szCs w:val="26"/>
        </w:rPr>
        <w:t>I</w:t>
      </w:r>
      <w:r w:rsidR="00DD5DEE">
        <w:rPr>
          <w:sz w:val="26"/>
          <w:szCs w:val="26"/>
        </w:rPr>
        <w:t xml:space="preserve">n its Main Brief, </w:t>
      </w:r>
      <w:r w:rsidR="00DD5DEE" w:rsidRPr="00C648E8">
        <w:rPr>
          <w:sz w:val="26"/>
          <w:szCs w:val="26"/>
        </w:rPr>
        <w:t xml:space="preserve">FDSI </w:t>
      </w:r>
      <w:r w:rsidR="00DD5DEE">
        <w:rPr>
          <w:sz w:val="26"/>
          <w:szCs w:val="26"/>
        </w:rPr>
        <w:t xml:space="preserve">argued </w:t>
      </w:r>
      <w:r w:rsidR="00DD5DEE" w:rsidRPr="00C648E8">
        <w:rPr>
          <w:sz w:val="26"/>
          <w:szCs w:val="26"/>
        </w:rPr>
        <w:t>that the Com</w:t>
      </w:r>
      <w:r w:rsidR="00DD5DEE">
        <w:rPr>
          <w:sz w:val="26"/>
          <w:szCs w:val="26"/>
        </w:rPr>
        <w:t>mission should allow the Companies</w:t>
      </w:r>
      <w:r w:rsidR="00DD5DEE" w:rsidRPr="00C648E8">
        <w:rPr>
          <w:sz w:val="26"/>
          <w:szCs w:val="26"/>
        </w:rPr>
        <w:t xml:space="preserve"> to </w:t>
      </w:r>
      <w:r w:rsidR="00DD5DEE">
        <w:rPr>
          <w:sz w:val="26"/>
          <w:szCs w:val="26"/>
        </w:rPr>
        <w:t>“</w:t>
      </w:r>
      <w:r w:rsidR="00DD5DEE" w:rsidRPr="00C648E8">
        <w:rPr>
          <w:sz w:val="26"/>
          <w:szCs w:val="26"/>
        </w:rPr>
        <w:t>grandfather proposed and existing projects for customers that install or commit to install qualifying equipment or services under its EE&amp;C Plans between July 1, 2009, and Commission approval of the Plans.</w:t>
      </w:r>
      <w:r w:rsidR="00DD5DEE">
        <w:rPr>
          <w:sz w:val="26"/>
          <w:szCs w:val="26"/>
        </w:rPr>
        <w:t>”  FDSI MB at 17.</w:t>
      </w:r>
      <w:r w:rsidR="00DD5DEE" w:rsidRPr="00C648E8">
        <w:rPr>
          <w:sz w:val="26"/>
          <w:szCs w:val="26"/>
        </w:rPr>
        <w:t xml:space="preserve">  FDSI posit</w:t>
      </w:r>
      <w:r w:rsidR="00DD5DEE">
        <w:rPr>
          <w:sz w:val="26"/>
          <w:szCs w:val="26"/>
        </w:rPr>
        <w:t>ed</w:t>
      </w:r>
      <w:r w:rsidR="00DD5DEE" w:rsidRPr="00C648E8">
        <w:rPr>
          <w:sz w:val="26"/>
          <w:szCs w:val="26"/>
        </w:rPr>
        <w:t xml:space="preserve"> that Act 129 </w:t>
      </w:r>
      <w:r w:rsidR="00DD5DEE">
        <w:rPr>
          <w:sz w:val="26"/>
          <w:szCs w:val="26"/>
        </w:rPr>
        <w:t>permits such treatment because “</w:t>
      </w:r>
      <w:r w:rsidR="00DD5DEE" w:rsidRPr="00C648E8">
        <w:rPr>
          <w:sz w:val="26"/>
          <w:szCs w:val="26"/>
        </w:rPr>
        <w:t>energy efficiency and conservation measures” are defined in the Act as those installed on or after the Act’s effective date</w:t>
      </w:r>
      <w:r w:rsidR="00784113">
        <w:rPr>
          <w:sz w:val="26"/>
          <w:szCs w:val="26"/>
        </w:rPr>
        <w:t xml:space="preserve"> (November 14, 2008)</w:t>
      </w:r>
      <w:r w:rsidR="00DD5DEE" w:rsidRPr="00C648E8">
        <w:rPr>
          <w:sz w:val="26"/>
          <w:szCs w:val="26"/>
        </w:rPr>
        <w:t>.  66 Pa. C.S. §</w:t>
      </w:r>
      <w:r w:rsidR="00DD5DEE">
        <w:rPr>
          <w:sz w:val="26"/>
          <w:szCs w:val="26"/>
        </w:rPr>
        <w:t> </w:t>
      </w:r>
      <w:r w:rsidR="00DD5DEE" w:rsidRPr="00C648E8">
        <w:rPr>
          <w:sz w:val="26"/>
          <w:szCs w:val="26"/>
        </w:rPr>
        <w:t xml:space="preserve">2806.1(m).  FDSI </w:t>
      </w:r>
      <w:r w:rsidR="00DD5DEE">
        <w:rPr>
          <w:sz w:val="26"/>
          <w:szCs w:val="26"/>
        </w:rPr>
        <w:t xml:space="preserve">further </w:t>
      </w:r>
      <w:r w:rsidR="00DD5DEE" w:rsidRPr="00C648E8">
        <w:rPr>
          <w:sz w:val="26"/>
          <w:szCs w:val="26"/>
        </w:rPr>
        <w:t>assert</w:t>
      </w:r>
      <w:r w:rsidR="00DD5DEE">
        <w:rPr>
          <w:sz w:val="26"/>
          <w:szCs w:val="26"/>
        </w:rPr>
        <w:t>ed</w:t>
      </w:r>
      <w:r w:rsidR="00DD5DEE" w:rsidRPr="00C648E8">
        <w:rPr>
          <w:sz w:val="26"/>
          <w:szCs w:val="26"/>
        </w:rPr>
        <w:t xml:space="preserve"> that the inclusion of such projects would improve </w:t>
      </w:r>
      <w:r w:rsidR="00DD5DEE">
        <w:rPr>
          <w:sz w:val="26"/>
          <w:szCs w:val="26"/>
        </w:rPr>
        <w:t>the Companies</w:t>
      </w:r>
      <w:r w:rsidR="00DD5DEE" w:rsidRPr="00C648E8">
        <w:rPr>
          <w:sz w:val="26"/>
          <w:szCs w:val="26"/>
        </w:rPr>
        <w:t xml:space="preserve">’ ability to meet </w:t>
      </w:r>
      <w:r w:rsidR="00DD5DEE">
        <w:rPr>
          <w:sz w:val="26"/>
          <w:szCs w:val="26"/>
        </w:rPr>
        <w:t xml:space="preserve">their </w:t>
      </w:r>
      <w:r w:rsidR="00DD5DEE" w:rsidRPr="00C648E8">
        <w:rPr>
          <w:sz w:val="26"/>
          <w:szCs w:val="26"/>
        </w:rPr>
        <w:t>en</w:t>
      </w:r>
      <w:r w:rsidR="00DD5DEE">
        <w:rPr>
          <w:sz w:val="26"/>
          <w:szCs w:val="26"/>
        </w:rPr>
        <w:t xml:space="preserve">ergy efficiency and demand reduction </w:t>
      </w:r>
      <w:r w:rsidR="00DD5DEE" w:rsidRPr="00C648E8">
        <w:rPr>
          <w:sz w:val="26"/>
          <w:szCs w:val="26"/>
        </w:rPr>
        <w:t xml:space="preserve">targets.  </w:t>
      </w:r>
      <w:r w:rsidR="00DD5DEE">
        <w:rPr>
          <w:sz w:val="26"/>
          <w:szCs w:val="26"/>
        </w:rPr>
        <w:t xml:space="preserve">Moreover, according to </w:t>
      </w:r>
      <w:r w:rsidR="00DD5DEE" w:rsidRPr="00C648E8">
        <w:rPr>
          <w:sz w:val="26"/>
          <w:szCs w:val="26"/>
        </w:rPr>
        <w:t>FDSI</w:t>
      </w:r>
      <w:r w:rsidR="00DD5DEE">
        <w:rPr>
          <w:sz w:val="26"/>
          <w:szCs w:val="26"/>
        </w:rPr>
        <w:t>,</w:t>
      </w:r>
      <w:r w:rsidR="00DD5DEE" w:rsidRPr="00C648E8">
        <w:rPr>
          <w:sz w:val="26"/>
          <w:szCs w:val="26"/>
        </w:rPr>
        <w:t xml:space="preserve"> grandfathering such projects would allow customers to take advantage of programs and incentives, such </w:t>
      </w:r>
      <w:r w:rsidR="00DD5DEE">
        <w:rPr>
          <w:sz w:val="26"/>
          <w:szCs w:val="26"/>
        </w:rPr>
        <w:t xml:space="preserve">as the federal </w:t>
      </w:r>
      <w:r w:rsidR="00DD5DEE" w:rsidRPr="00132974">
        <w:rPr>
          <w:sz w:val="26"/>
          <w:szCs w:val="26"/>
        </w:rPr>
        <w:t>American Recovery and Reinvestment Act</w:t>
      </w:r>
      <w:r w:rsidR="00DD5DEE" w:rsidRPr="00C648E8">
        <w:rPr>
          <w:sz w:val="26"/>
          <w:szCs w:val="26"/>
        </w:rPr>
        <w:t xml:space="preserve">, that may be available between the </w:t>
      </w:r>
      <w:r w:rsidR="00DD5DEE">
        <w:rPr>
          <w:sz w:val="26"/>
          <w:szCs w:val="26"/>
        </w:rPr>
        <w:t>date</w:t>
      </w:r>
      <w:r w:rsidR="00DD5DEE" w:rsidRPr="00C648E8">
        <w:rPr>
          <w:sz w:val="26"/>
          <w:szCs w:val="26"/>
        </w:rPr>
        <w:t xml:space="preserve"> the </w:t>
      </w:r>
      <w:r w:rsidR="00DD5DEE">
        <w:rPr>
          <w:sz w:val="26"/>
          <w:szCs w:val="26"/>
        </w:rPr>
        <w:t xml:space="preserve">Plans were </w:t>
      </w:r>
      <w:r w:rsidR="00DD5DEE" w:rsidRPr="00C648E8">
        <w:rPr>
          <w:sz w:val="26"/>
          <w:szCs w:val="26"/>
        </w:rPr>
        <w:t>fil</w:t>
      </w:r>
      <w:r w:rsidR="00DD5DEE">
        <w:rPr>
          <w:sz w:val="26"/>
          <w:szCs w:val="26"/>
        </w:rPr>
        <w:t>ed</w:t>
      </w:r>
      <w:r w:rsidR="00DD5DEE" w:rsidRPr="00C648E8">
        <w:rPr>
          <w:sz w:val="26"/>
          <w:szCs w:val="26"/>
        </w:rPr>
        <w:t xml:space="preserve"> and the date of the Commission’s approval.  FDSI MB at 17.  </w:t>
      </w:r>
    </w:p>
    <w:p w:rsidR="00DD5DEE" w:rsidRDefault="00DD5DEE" w:rsidP="00DD5DEE">
      <w:pPr>
        <w:spacing w:line="360" w:lineRule="auto"/>
        <w:rPr>
          <w:sz w:val="26"/>
          <w:szCs w:val="26"/>
        </w:rPr>
      </w:pPr>
    </w:p>
    <w:p w:rsidR="00DD5DEE" w:rsidRPr="00C648E8" w:rsidRDefault="00DD5DEE" w:rsidP="00DD5DEE">
      <w:pPr>
        <w:spacing w:line="360" w:lineRule="auto"/>
        <w:rPr>
          <w:sz w:val="26"/>
          <w:szCs w:val="26"/>
        </w:rPr>
      </w:pPr>
      <w:r w:rsidRPr="00C648E8">
        <w:rPr>
          <w:sz w:val="26"/>
          <w:szCs w:val="26"/>
        </w:rPr>
        <w:tab/>
      </w:r>
      <w:r w:rsidRPr="00C648E8">
        <w:rPr>
          <w:sz w:val="26"/>
          <w:szCs w:val="26"/>
        </w:rPr>
        <w:tab/>
        <w:t xml:space="preserve">FirstEnergy did not address </w:t>
      </w:r>
      <w:r w:rsidR="00784113">
        <w:rPr>
          <w:sz w:val="26"/>
          <w:szCs w:val="26"/>
        </w:rPr>
        <w:t xml:space="preserve">the </w:t>
      </w:r>
      <w:r w:rsidRPr="00C648E8">
        <w:rPr>
          <w:sz w:val="26"/>
          <w:szCs w:val="26"/>
        </w:rPr>
        <w:t xml:space="preserve">grandfathering proposal </w:t>
      </w:r>
      <w:r>
        <w:rPr>
          <w:sz w:val="26"/>
          <w:szCs w:val="26"/>
        </w:rPr>
        <w:t>in</w:t>
      </w:r>
      <w:r w:rsidRPr="00C648E8">
        <w:rPr>
          <w:sz w:val="26"/>
          <w:szCs w:val="26"/>
        </w:rPr>
        <w:t xml:space="preserve"> its Main or Reply Briefs.  </w:t>
      </w:r>
    </w:p>
    <w:p w:rsidR="00DD5DEE" w:rsidRPr="00C648E8" w:rsidRDefault="00DD5DEE" w:rsidP="00DD5DEE">
      <w:pPr>
        <w:spacing w:line="360" w:lineRule="auto"/>
        <w:rPr>
          <w:sz w:val="26"/>
          <w:szCs w:val="26"/>
        </w:rPr>
      </w:pPr>
    </w:p>
    <w:p w:rsidR="00DD5DEE" w:rsidRDefault="00DD5DEE" w:rsidP="00DD5DEE">
      <w:pPr>
        <w:spacing w:line="360" w:lineRule="auto"/>
        <w:ind w:firstLine="1440"/>
        <w:rPr>
          <w:sz w:val="26"/>
          <w:szCs w:val="26"/>
        </w:rPr>
      </w:pPr>
      <w:r>
        <w:rPr>
          <w:sz w:val="26"/>
          <w:szCs w:val="26"/>
        </w:rPr>
        <w:t xml:space="preserve">In the </w:t>
      </w:r>
      <w:r w:rsidRPr="00C83F34">
        <w:rPr>
          <w:i/>
          <w:sz w:val="26"/>
          <w:szCs w:val="26"/>
        </w:rPr>
        <w:t>October 2009 Order</w:t>
      </w:r>
      <w:r>
        <w:rPr>
          <w:sz w:val="26"/>
          <w:szCs w:val="26"/>
        </w:rPr>
        <w:t xml:space="preserve">, we stated that we saw no need to grant FDSI’s recommendation.  We noted that FirstEnergy had not requested credit for projects that customers installed, or committed to install, between July 1, 2009, and the date that the Commission approves the Plans.  Even without such credit, FirstEnergy projected that it would meet the required conservation and demand reduction targets.  Consequently, we did not require the Companies to modify their Plans in accordance with FDSI’s recommendation. </w:t>
      </w:r>
      <w:r w:rsidRPr="00C648E8">
        <w:rPr>
          <w:sz w:val="26"/>
          <w:szCs w:val="26"/>
        </w:rPr>
        <w:t xml:space="preserve">  </w:t>
      </w:r>
      <w:r>
        <w:rPr>
          <w:sz w:val="26"/>
          <w:szCs w:val="26"/>
        </w:rPr>
        <w:t xml:space="preserve"> </w:t>
      </w:r>
      <w:r w:rsidRPr="00E378DE">
        <w:rPr>
          <w:i/>
          <w:sz w:val="26"/>
          <w:szCs w:val="26"/>
        </w:rPr>
        <w:t>October 2009 Order</w:t>
      </w:r>
      <w:r>
        <w:rPr>
          <w:sz w:val="26"/>
          <w:szCs w:val="26"/>
        </w:rPr>
        <w:t xml:space="preserve"> at 125-126. </w:t>
      </w:r>
    </w:p>
    <w:p w:rsidR="001A2E28" w:rsidRDefault="001A2E28" w:rsidP="001A2E28">
      <w:pPr>
        <w:spacing w:line="360" w:lineRule="auto"/>
        <w:rPr>
          <w:sz w:val="26"/>
          <w:szCs w:val="26"/>
        </w:rPr>
      </w:pPr>
    </w:p>
    <w:p w:rsidR="001A2E28" w:rsidRPr="00176792" w:rsidRDefault="00697663" w:rsidP="00697663">
      <w:pPr>
        <w:pStyle w:val="Heading4"/>
      </w:pPr>
      <w:bookmarkStart w:id="186" w:name="_Toc251764144"/>
      <w:r>
        <w:t>b</w:t>
      </w:r>
      <w:r w:rsidR="001A2E28">
        <w:t>.</w:t>
      </w:r>
      <w:r w:rsidR="001A2E28">
        <w:tab/>
        <w:t>Position</w:t>
      </w:r>
      <w:r>
        <w:t>s</w:t>
      </w:r>
      <w:r w:rsidR="001A2E28">
        <w:t xml:space="preserve"> of the Parties</w:t>
      </w:r>
      <w:bookmarkEnd w:id="186"/>
    </w:p>
    <w:p w:rsidR="001A2E28" w:rsidRDefault="001A2E28" w:rsidP="001A2E28">
      <w:pPr>
        <w:spacing w:line="360" w:lineRule="auto"/>
        <w:rPr>
          <w:sz w:val="26"/>
          <w:szCs w:val="26"/>
        </w:rPr>
      </w:pPr>
    </w:p>
    <w:p w:rsidR="00D20F80" w:rsidRDefault="002C0BEB" w:rsidP="00D20F80">
      <w:pPr>
        <w:spacing w:line="360" w:lineRule="auto"/>
        <w:ind w:firstLine="1440"/>
        <w:rPr>
          <w:sz w:val="26"/>
          <w:szCs w:val="26"/>
        </w:rPr>
      </w:pPr>
      <w:r>
        <w:rPr>
          <w:sz w:val="26"/>
          <w:szCs w:val="26"/>
        </w:rPr>
        <w:t>The Overview section of</w:t>
      </w:r>
      <w:r w:rsidR="00581A01">
        <w:rPr>
          <w:sz w:val="26"/>
          <w:szCs w:val="26"/>
        </w:rPr>
        <w:t xml:space="preserve"> the</w:t>
      </w:r>
      <w:r w:rsidR="00D20F80">
        <w:rPr>
          <w:sz w:val="26"/>
          <w:szCs w:val="26"/>
        </w:rPr>
        <w:t xml:space="preserve"> Revised Plan</w:t>
      </w:r>
      <w:r w:rsidR="00581A01">
        <w:rPr>
          <w:sz w:val="26"/>
          <w:szCs w:val="26"/>
        </w:rPr>
        <w:t>s</w:t>
      </w:r>
      <w:r w:rsidR="00D20F80">
        <w:rPr>
          <w:sz w:val="26"/>
          <w:szCs w:val="26"/>
        </w:rPr>
        <w:t xml:space="preserve"> state</w:t>
      </w:r>
      <w:r w:rsidR="00581A01">
        <w:rPr>
          <w:sz w:val="26"/>
          <w:szCs w:val="26"/>
        </w:rPr>
        <w:t>s</w:t>
      </w:r>
      <w:r w:rsidR="00D20F80">
        <w:rPr>
          <w:sz w:val="26"/>
          <w:szCs w:val="26"/>
        </w:rPr>
        <w:t xml:space="preserve"> that </w:t>
      </w:r>
      <w:r w:rsidR="00581A01">
        <w:rPr>
          <w:sz w:val="26"/>
          <w:szCs w:val="26"/>
        </w:rPr>
        <w:t xml:space="preserve">each </w:t>
      </w:r>
      <w:r w:rsidR="00D20F80">
        <w:rPr>
          <w:sz w:val="26"/>
          <w:szCs w:val="26"/>
        </w:rPr>
        <w:t xml:space="preserve">Company “requests retroactivity to July 1, 2009 for certain programs.”  Met Ed’s Revised Plan at 2, Penelec’s Revised Plan at 2, and Penn Power’s Revised Plan at 2.  It does so by </w:t>
      </w:r>
      <w:r w:rsidR="00230B02">
        <w:rPr>
          <w:sz w:val="26"/>
          <w:szCs w:val="26"/>
        </w:rPr>
        <w:t xml:space="preserve">adding a section called </w:t>
      </w:r>
      <w:r w:rsidR="00D20F80">
        <w:rPr>
          <w:sz w:val="26"/>
          <w:szCs w:val="26"/>
        </w:rPr>
        <w:t>“Other</w:t>
      </w:r>
      <w:r w:rsidR="00230B02">
        <w:rPr>
          <w:sz w:val="26"/>
          <w:szCs w:val="26"/>
        </w:rPr>
        <w:t xml:space="preserve"> information deemed appropriate</w:t>
      </w:r>
      <w:r w:rsidR="00D20F80">
        <w:rPr>
          <w:sz w:val="26"/>
          <w:szCs w:val="26"/>
        </w:rPr>
        <w:t>”</w:t>
      </w:r>
      <w:r w:rsidR="00230B02">
        <w:rPr>
          <w:sz w:val="26"/>
          <w:szCs w:val="26"/>
        </w:rPr>
        <w:t xml:space="preserve"> to the descriptions of the pertinent programs.  That section contains the following language:</w:t>
      </w:r>
    </w:p>
    <w:p w:rsidR="00230B02" w:rsidRDefault="00230B02" w:rsidP="00230B02">
      <w:pPr>
        <w:ind w:left="1440" w:right="1440"/>
        <w:rPr>
          <w:sz w:val="26"/>
          <w:szCs w:val="26"/>
        </w:rPr>
      </w:pPr>
    </w:p>
    <w:p w:rsidR="00230B02" w:rsidRDefault="00230B02" w:rsidP="00230B02">
      <w:pPr>
        <w:ind w:left="1440" w:right="1440"/>
        <w:rPr>
          <w:sz w:val="26"/>
          <w:szCs w:val="26"/>
        </w:rPr>
      </w:pPr>
      <w:r>
        <w:rPr>
          <w:sz w:val="26"/>
          <w:szCs w:val="26"/>
        </w:rPr>
        <w:t>This program is retroactively eligible to customers who install or commit to install qualifying equipment on or after July 1, 2009.</w:t>
      </w:r>
    </w:p>
    <w:p w:rsidR="00230B02" w:rsidRDefault="00230B02" w:rsidP="00D20F80">
      <w:pPr>
        <w:spacing w:line="360" w:lineRule="auto"/>
        <w:ind w:firstLine="1440"/>
        <w:rPr>
          <w:sz w:val="26"/>
          <w:szCs w:val="26"/>
        </w:rPr>
      </w:pPr>
    </w:p>
    <w:p w:rsidR="00230B02" w:rsidRPr="00AF0597" w:rsidRDefault="00230B02" w:rsidP="00230B02">
      <w:pPr>
        <w:spacing w:line="360" w:lineRule="auto"/>
        <w:rPr>
          <w:sz w:val="26"/>
          <w:szCs w:val="26"/>
        </w:rPr>
      </w:pPr>
      <w:r>
        <w:rPr>
          <w:sz w:val="26"/>
          <w:szCs w:val="26"/>
        </w:rPr>
        <w:t xml:space="preserve">In addition, the Companies </w:t>
      </w:r>
      <w:r w:rsidR="00091D10">
        <w:rPr>
          <w:sz w:val="26"/>
          <w:szCs w:val="26"/>
        </w:rPr>
        <w:t xml:space="preserve">propose a </w:t>
      </w:r>
      <w:r>
        <w:rPr>
          <w:sz w:val="26"/>
          <w:szCs w:val="26"/>
        </w:rPr>
        <w:t>revis</w:t>
      </w:r>
      <w:r w:rsidR="00091D10">
        <w:rPr>
          <w:sz w:val="26"/>
          <w:szCs w:val="26"/>
        </w:rPr>
        <w:t>ion in</w:t>
      </w:r>
      <w:r>
        <w:rPr>
          <w:sz w:val="26"/>
          <w:szCs w:val="26"/>
        </w:rPr>
        <w:t xml:space="preserve"> Section 7.4 of </w:t>
      </w:r>
      <w:r w:rsidR="00091D10">
        <w:rPr>
          <w:sz w:val="26"/>
          <w:szCs w:val="26"/>
        </w:rPr>
        <w:t>each Revised Plan</w:t>
      </w:r>
      <w:r>
        <w:rPr>
          <w:sz w:val="26"/>
          <w:szCs w:val="26"/>
        </w:rPr>
        <w:t xml:space="preserve">, </w:t>
      </w:r>
      <w:r w:rsidR="003D2AC5">
        <w:rPr>
          <w:sz w:val="26"/>
          <w:szCs w:val="26"/>
        </w:rPr>
        <w:t>which would permit the recovery of costs incurred during the period July 1, 2009 through May 31, 2013, rather than the period November 1, 2009 through May 31, 2013.</w:t>
      </w:r>
      <w:r>
        <w:rPr>
          <w:sz w:val="26"/>
          <w:szCs w:val="26"/>
        </w:rPr>
        <w:t xml:space="preserve">  Met Ed</w:t>
      </w:r>
      <w:r w:rsidR="003501E8">
        <w:rPr>
          <w:sz w:val="26"/>
          <w:szCs w:val="26"/>
        </w:rPr>
        <w:t>’s Revised Plan at 119,</w:t>
      </w:r>
      <w:r>
        <w:rPr>
          <w:sz w:val="26"/>
          <w:szCs w:val="26"/>
        </w:rPr>
        <w:t xml:space="preserve"> Penelec</w:t>
      </w:r>
      <w:r w:rsidR="003501E8">
        <w:rPr>
          <w:sz w:val="26"/>
          <w:szCs w:val="26"/>
        </w:rPr>
        <w:t>’s Revised Plan at 120, and</w:t>
      </w:r>
      <w:r>
        <w:rPr>
          <w:sz w:val="26"/>
          <w:szCs w:val="26"/>
        </w:rPr>
        <w:t xml:space="preserve"> Penn Power</w:t>
      </w:r>
      <w:r w:rsidR="003501E8">
        <w:rPr>
          <w:sz w:val="26"/>
          <w:szCs w:val="26"/>
        </w:rPr>
        <w:t>’s</w:t>
      </w:r>
      <w:r>
        <w:rPr>
          <w:sz w:val="26"/>
          <w:szCs w:val="26"/>
        </w:rPr>
        <w:t xml:space="preserve"> Revised Plan at 111.</w:t>
      </w:r>
    </w:p>
    <w:p w:rsidR="00D20F80" w:rsidRDefault="00D20F80" w:rsidP="001A2E28">
      <w:pPr>
        <w:spacing w:line="360" w:lineRule="auto"/>
        <w:rPr>
          <w:sz w:val="26"/>
          <w:szCs w:val="26"/>
        </w:rPr>
      </w:pPr>
    </w:p>
    <w:p w:rsidR="001A2E28" w:rsidRDefault="001A2E28" w:rsidP="001A2E28">
      <w:pPr>
        <w:spacing w:line="360" w:lineRule="auto"/>
        <w:rPr>
          <w:sz w:val="26"/>
          <w:szCs w:val="26"/>
        </w:rPr>
      </w:pPr>
      <w:r>
        <w:rPr>
          <w:sz w:val="26"/>
          <w:szCs w:val="26"/>
        </w:rPr>
        <w:tab/>
      </w:r>
      <w:r>
        <w:rPr>
          <w:sz w:val="26"/>
          <w:szCs w:val="26"/>
        </w:rPr>
        <w:tab/>
        <w:t>The following eight programs contain “g</w:t>
      </w:r>
      <w:r w:rsidR="007348B9">
        <w:rPr>
          <w:sz w:val="26"/>
          <w:szCs w:val="26"/>
        </w:rPr>
        <w:t>randfathering” provisions</w:t>
      </w:r>
      <w:r>
        <w:rPr>
          <w:sz w:val="26"/>
          <w:szCs w:val="26"/>
        </w:rPr>
        <w:t>:</w:t>
      </w:r>
    </w:p>
    <w:p w:rsidR="007348B9" w:rsidRDefault="007348B9" w:rsidP="001A2E28">
      <w:pPr>
        <w:ind w:left="1440" w:right="1440"/>
        <w:rPr>
          <w:sz w:val="26"/>
          <w:szCs w:val="26"/>
        </w:rPr>
      </w:pPr>
    </w:p>
    <w:p w:rsidR="001A2E28" w:rsidRPr="007348B9" w:rsidRDefault="001A2E28" w:rsidP="007348B9">
      <w:pPr>
        <w:pStyle w:val="ListParagraph"/>
        <w:numPr>
          <w:ilvl w:val="2"/>
          <w:numId w:val="11"/>
        </w:numPr>
        <w:ind w:right="1440" w:hanging="720"/>
        <w:rPr>
          <w:sz w:val="26"/>
          <w:szCs w:val="26"/>
        </w:rPr>
      </w:pPr>
      <w:r w:rsidRPr="007348B9">
        <w:rPr>
          <w:sz w:val="26"/>
          <w:szCs w:val="26"/>
        </w:rPr>
        <w:t>Residential Energy E</w:t>
      </w:r>
      <w:r w:rsidR="007348B9">
        <w:rPr>
          <w:sz w:val="26"/>
          <w:szCs w:val="26"/>
        </w:rPr>
        <w:t>fficient HVAC Equipment Program;</w:t>
      </w:r>
      <w:r w:rsidRPr="007348B9">
        <w:rPr>
          <w:sz w:val="26"/>
          <w:szCs w:val="26"/>
        </w:rPr>
        <w:t xml:space="preserve"> Met Ed</w:t>
      </w:r>
      <w:r w:rsidR="007348B9">
        <w:rPr>
          <w:sz w:val="26"/>
          <w:szCs w:val="26"/>
        </w:rPr>
        <w:t>’s Revised Plan at 47-49,</w:t>
      </w:r>
      <w:r w:rsidRPr="007348B9">
        <w:rPr>
          <w:sz w:val="26"/>
          <w:szCs w:val="26"/>
        </w:rPr>
        <w:t xml:space="preserve"> Penelec</w:t>
      </w:r>
      <w:r w:rsidR="007348B9">
        <w:rPr>
          <w:sz w:val="26"/>
          <w:szCs w:val="26"/>
        </w:rPr>
        <w:t xml:space="preserve">’s </w:t>
      </w:r>
      <w:r w:rsidR="007348B9">
        <w:rPr>
          <w:sz w:val="26"/>
          <w:szCs w:val="26"/>
        </w:rPr>
        <w:lastRenderedPageBreak/>
        <w:t>Revised Plan at 48-50, and</w:t>
      </w:r>
      <w:r w:rsidRPr="007348B9">
        <w:rPr>
          <w:sz w:val="26"/>
          <w:szCs w:val="26"/>
        </w:rPr>
        <w:t xml:space="preserve"> Penn Power</w:t>
      </w:r>
      <w:r w:rsidR="007348B9">
        <w:rPr>
          <w:sz w:val="26"/>
          <w:szCs w:val="26"/>
        </w:rPr>
        <w:t>’s</w:t>
      </w:r>
      <w:r w:rsidRPr="007348B9">
        <w:rPr>
          <w:sz w:val="26"/>
          <w:szCs w:val="26"/>
        </w:rPr>
        <w:t xml:space="preserve"> Revised Plan at 46-48.</w:t>
      </w:r>
    </w:p>
    <w:p w:rsidR="001A2E28" w:rsidRDefault="001A2E28" w:rsidP="007348B9">
      <w:pPr>
        <w:ind w:left="1440" w:right="1440" w:hanging="720"/>
        <w:rPr>
          <w:sz w:val="26"/>
          <w:szCs w:val="26"/>
        </w:rPr>
      </w:pPr>
    </w:p>
    <w:p w:rsidR="001A2E28" w:rsidRPr="007348B9" w:rsidRDefault="001A2E28" w:rsidP="007348B9">
      <w:pPr>
        <w:pStyle w:val="ListParagraph"/>
        <w:numPr>
          <w:ilvl w:val="2"/>
          <w:numId w:val="11"/>
        </w:numPr>
        <w:ind w:right="1440" w:hanging="720"/>
        <w:rPr>
          <w:sz w:val="26"/>
          <w:szCs w:val="26"/>
        </w:rPr>
      </w:pPr>
      <w:r w:rsidRPr="007348B9">
        <w:rPr>
          <w:sz w:val="26"/>
          <w:szCs w:val="26"/>
        </w:rPr>
        <w:t>Residential Ene</w:t>
      </w:r>
      <w:r w:rsidR="00AB33BC">
        <w:rPr>
          <w:sz w:val="26"/>
          <w:szCs w:val="26"/>
        </w:rPr>
        <w:t>rgy Efficiency Products Program;</w:t>
      </w:r>
      <w:r w:rsidRPr="007348B9">
        <w:rPr>
          <w:sz w:val="26"/>
          <w:szCs w:val="26"/>
        </w:rPr>
        <w:t xml:space="preserve"> Met Ed</w:t>
      </w:r>
      <w:r w:rsidR="00AB33BC">
        <w:rPr>
          <w:sz w:val="26"/>
          <w:szCs w:val="26"/>
        </w:rPr>
        <w:t>’s Revised</w:t>
      </w:r>
      <w:r w:rsidRPr="007348B9">
        <w:rPr>
          <w:sz w:val="26"/>
          <w:szCs w:val="26"/>
        </w:rPr>
        <w:t xml:space="preserve"> Plan at 50-52</w:t>
      </w:r>
      <w:r w:rsidR="00AB33BC">
        <w:rPr>
          <w:sz w:val="26"/>
          <w:szCs w:val="26"/>
        </w:rPr>
        <w:t xml:space="preserve">, </w:t>
      </w:r>
      <w:r w:rsidRPr="007348B9">
        <w:rPr>
          <w:sz w:val="26"/>
          <w:szCs w:val="26"/>
        </w:rPr>
        <w:t>Penelec</w:t>
      </w:r>
      <w:r w:rsidR="00AB33BC">
        <w:rPr>
          <w:sz w:val="26"/>
          <w:szCs w:val="26"/>
        </w:rPr>
        <w:t>’s Revised</w:t>
      </w:r>
      <w:r w:rsidR="00581A01">
        <w:rPr>
          <w:sz w:val="26"/>
          <w:szCs w:val="26"/>
        </w:rPr>
        <w:t xml:space="preserve"> Plan at 51-</w:t>
      </w:r>
      <w:r w:rsidRPr="007348B9">
        <w:rPr>
          <w:sz w:val="26"/>
          <w:szCs w:val="26"/>
        </w:rPr>
        <w:t>53</w:t>
      </w:r>
      <w:r w:rsidR="00AB33BC">
        <w:rPr>
          <w:sz w:val="26"/>
          <w:szCs w:val="26"/>
        </w:rPr>
        <w:t xml:space="preserve">, and </w:t>
      </w:r>
      <w:r w:rsidRPr="007348B9">
        <w:rPr>
          <w:sz w:val="26"/>
          <w:szCs w:val="26"/>
        </w:rPr>
        <w:t>Penn Power</w:t>
      </w:r>
      <w:r w:rsidR="00AB33BC">
        <w:rPr>
          <w:sz w:val="26"/>
          <w:szCs w:val="26"/>
        </w:rPr>
        <w:t>’s Revised</w:t>
      </w:r>
      <w:r w:rsidRPr="007348B9">
        <w:rPr>
          <w:sz w:val="26"/>
          <w:szCs w:val="26"/>
        </w:rPr>
        <w:t xml:space="preserve"> Plan at 49-51.</w:t>
      </w:r>
    </w:p>
    <w:p w:rsidR="001A2E28" w:rsidRDefault="001A2E28" w:rsidP="007348B9">
      <w:pPr>
        <w:ind w:left="1440" w:right="1440" w:hanging="720"/>
        <w:rPr>
          <w:sz w:val="26"/>
          <w:szCs w:val="26"/>
        </w:rPr>
      </w:pPr>
    </w:p>
    <w:p w:rsidR="001A2E28" w:rsidRPr="007348B9" w:rsidRDefault="001A2E28" w:rsidP="007348B9">
      <w:pPr>
        <w:pStyle w:val="ListParagraph"/>
        <w:numPr>
          <w:ilvl w:val="2"/>
          <w:numId w:val="11"/>
        </w:numPr>
        <w:ind w:right="1440" w:hanging="720"/>
        <w:rPr>
          <w:sz w:val="26"/>
          <w:szCs w:val="26"/>
        </w:rPr>
      </w:pPr>
      <w:r w:rsidRPr="007348B9">
        <w:rPr>
          <w:sz w:val="26"/>
          <w:szCs w:val="26"/>
        </w:rPr>
        <w:t>Residenti</w:t>
      </w:r>
      <w:r w:rsidR="00AB33BC">
        <w:rPr>
          <w:sz w:val="26"/>
          <w:szCs w:val="26"/>
        </w:rPr>
        <w:t>al Multifamily Building Program;</w:t>
      </w:r>
      <w:r w:rsidRPr="007348B9">
        <w:rPr>
          <w:sz w:val="26"/>
          <w:szCs w:val="26"/>
        </w:rPr>
        <w:t xml:space="preserve"> Met Ed</w:t>
      </w:r>
      <w:r w:rsidR="00AB33BC">
        <w:rPr>
          <w:sz w:val="26"/>
          <w:szCs w:val="26"/>
        </w:rPr>
        <w:t>’s Revised</w:t>
      </w:r>
      <w:r w:rsidRPr="007348B9">
        <w:rPr>
          <w:sz w:val="26"/>
          <w:szCs w:val="26"/>
        </w:rPr>
        <w:t xml:space="preserve"> Plan at 59-61</w:t>
      </w:r>
      <w:r w:rsidR="00AB33BC">
        <w:rPr>
          <w:sz w:val="26"/>
          <w:szCs w:val="26"/>
        </w:rPr>
        <w:t xml:space="preserve">, </w:t>
      </w:r>
      <w:r w:rsidRPr="007348B9">
        <w:rPr>
          <w:sz w:val="26"/>
          <w:szCs w:val="26"/>
        </w:rPr>
        <w:t>Penelec</w:t>
      </w:r>
      <w:r w:rsidR="00AB33BC">
        <w:rPr>
          <w:sz w:val="26"/>
          <w:szCs w:val="26"/>
        </w:rPr>
        <w:t>’s Revised Plan at 60-62, and</w:t>
      </w:r>
      <w:r w:rsidRPr="007348B9">
        <w:rPr>
          <w:sz w:val="26"/>
          <w:szCs w:val="26"/>
        </w:rPr>
        <w:t xml:space="preserve"> Penn Power</w:t>
      </w:r>
      <w:r w:rsidR="00AB33BC">
        <w:rPr>
          <w:sz w:val="26"/>
          <w:szCs w:val="26"/>
        </w:rPr>
        <w:t>’s Revised</w:t>
      </w:r>
      <w:r w:rsidRPr="007348B9">
        <w:rPr>
          <w:sz w:val="26"/>
          <w:szCs w:val="26"/>
        </w:rPr>
        <w:t xml:space="preserve"> Plan at 58-60.</w:t>
      </w:r>
    </w:p>
    <w:p w:rsidR="001A2E28" w:rsidRDefault="001A2E28" w:rsidP="007348B9">
      <w:pPr>
        <w:ind w:left="1440" w:right="1440" w:hanging="720"/>
        <w:rPr>
          <w:sz w:val="26"/>
          <w:szCs w:val="26"/>
        </w:rPr>
      </w:pPr>
    </w:p>
    <w:p w:rsidR="001A2E28" w:rsidRPr="007348B9" w:rsidRDefault="00AB33BC" w:rsidP="007348B9">
      <w:pPr>
        <w:pStyle w:val="ListParagraph"/>
        <w:numPr>
          <w:ilvl w:val="2"/>
          <w:numId w:val="11"/>
        </w:numPr>
        <w:ind w:right="1440" w:hanging="720"/>
        <w:rPr>
          <w:sz w:val="26"/>
          <w:szCs w:val="26"/>
        </w:rPr>
      </w:pPr>
      <w:r>
        <w:rPr>
          <w:sz w:val="26"/>
          <w:szCs w:val="26"/>
        </w:rPr>
        <w:t>C/I Equipment Program;</w:t>
      </w:r>
      <w:r w:rsidR="001A2E28" w:rsidRPr="007348B9">
        <w:rPr>
          <w:sz w:val="26"/>
          <w:szCs w:val="26"/>
        </w:rPr>
        <w:t xml:space="preserve"> Met Ed</w:t>
      </w:r>
      <w:r>
        <w:rPr>
          <w:sz w:val="26"/>
          <w:szCs w:val="26"/>
        </w:rPr>
        <w:t>’s Revised Plan at 67-69,</w:t>
      </w:r>
      <w:r w:rsidR="001A2E28" w:rsidRPr="007348B9">
        <w:rPr>
          <w:sz w:val="26"/>
          <w:szCs w:val="26"/>
        </w:rPr>
        <w:t xml:space="preserve"> Penelec</w:t>
      </w:r>
      <w:r>
        <w:rPr>
          <w:sz w:val="26"/>
          <w:szCs w:val="26"/>
        </w:rPr>
        <w:t>’s Revised</w:t>
      </w:r>
      <w:r w:rsidR="001A2E28" w:rsidRPr="007348B9">
        <w:rPr>
          <w:sz w:val="26"/>
          <w:szCs w:val="26"/>
        </w:rPr>
        <w:t xml:space="preserve"> Plan at 68-70</w:t>
      </w:r>
      <w:r>
        <w:rPr>
          <w:sz w:val="26"/>
          <w:szCs w:val="26"/>
        </w:rPr>
        <w:t xml:space="preserve">, and </w:t>
      </w:r>
      <w:r w:rsidR="001A2E28" w:rsidRPr="007348B9">
        <w:rPr>
          <w:sz w:val="26"/>
          <w:szCs w:val="26"/>
        </w:rPr>
        <w:t>Penn Power</w:t>
      </w:r>
      <w:r>
        <w:rPr>
          <w:sz w:val="26"/>
          <w:szCs w:val="26"/>
        </w:rPr>
        <w:t>’s Revised</w:t>
      </w:r>
      <w:r w:rsidR="001A2E28" w:rsidRPr="007348B9">
        <w:rPr>
          <w:sz w:val="26"/>
          <w:szCs w:val="26"/>
        </w:rPr>
        <w:t xml:space="preserve"> Plan at 66-68.</w:t>
      </w:r>
    </w:p>
    <w:p w:rsidR="001A2E28" w:rsidRDefault="001A2E28" w:rsidP="007348B9">
      <w:pPr>
        <w:ind w:left="1440" w:right="1440" w:hanging="720"/>
        <w:rPr>
          <w:sz w:val="26"/>
          <w:szCs w:val="26"/>
        </w:rPr>
      </w:pPr>
    </w:p>
    <w:p w:rsidR="001A2E28" w:rsidRPr="007348B9" w:rsidRDefault="001A2E28" w:rsidP="007348B9">
      <w:pPr>
        <w:pStyle w:val="ListParagraph"/>
        <w:numPr>
          <w:ilvl w:val="2"/>
          <w:numId w:val="11"/>
        </w:numPr>
        <w:ind w:right="1440" w:hanging="720"/>
        <w:rPr>
          <w:sz w:val="26"/>
          <w:szCs w:val="26"/>
        </w:rPr>
      </w:pPr>
      <w:r w:rsidRPr="007348B9">
        <w:rPr>
          <w:sz w:val="26"/>
          <w:szCs w:val="26"/>
        </w:rPr>
        <w:t>Multifamily Building Program</w:t>
      </w:r>
      <w:r w:rsidR="00AB33BC">
        <w:rPr>
          <w:sz w:val="26"/>
          <w:szCs w:val="26"/>
        </w:rPr>
        <w:t>;</w:t>
      </w:r>
      <w:r w:rsidRPr="007348B9">
        <w:rPr>
          <w:sz w:val="26"/>
          <w:szCs w:val="26"/>
        </w:rPr>
        <w:t xml:space="preserve"> Met Ed</w:t>
      </w:r>
      <w:r w:rsidR="00AB33BC">
        <w:rPr>
          <w:sz w:val="26"/>
          <w:szCs w:val="26"/>
        </w:rPr>
        <w:t>’s Revised</w:t>
      </w:r>
      <w:r w:rsidR="00581A01">
        <w:rPr>
          <w:sz w:val="26"/>
          <w:szCs w:val="26"/>
        </w:rPr>
        <w:t xml:space="preserve"> Plan at 70-</w:t>
      </w:r>
      <w:r w:rsidRPr="007348B9">
        <w:rPr>
          <w:sz w:val="26"/>
          <w:szCs w:val="26"/>
        </w:rPr>
        <w:t>72</w:t>
      </w:r>
      <w:r w:rsidR="00AB33BC">
        <w:rPr>
          <w:sz w:val="26"/>
          <w:szCs w:val="26"/>
        </w:rPr>
        <w:t>,</w:t>
      </w:r>
      <w:r w:rsidRPr="007348B9">
        <w:rPr>
          <w:sz w:val="26"/>
          <w:szCs w:val="26"/>
        </w:rPr>
        <w:t xml:space="preserve"> Penelec</w:t>
      </w:r>
      <w:r w:rsidR="00AB33BC">
        <w:rPr>
          <w:sz w:val="26"/>
          <w:szCs w:val="26"/>
        </w:rPr>
        <w:t>’s Revised</w:t>
      </w:r>
      <w:r w:rsidRPr="007348B9">
        <w:rPr>
          <w:sz w:val="26"/>
          <w:szCs w:val="26"/>
        </w:rPr>
        <w:t xml:space="preserve"> Plan at 71-73</w:t>
      </w:r>
      <w:r w:rsidR="00AB33BC">
        <w:rPr>
          <w:sz w:val="26"/>
          <w:szCs w:val="26"/>
        </w:rPr>
        <w:t xml:space="preserve">, and </w:t>
      </w:r>
      <w:r w:rsidRPr="007348B9">
        <w:rPr>
          <w:sz w:val="26"/>
          <w:szCs w:val="26"/>
        </w:rPr>
        <w:t>Penn Power</w:t>
      </w:r>
      <w:r w:rsidR="00AB33BC">
        <w:rPr>
          <w:sz w:val="26"/>
          <w:szCs w:val="26"/>
        </w:rPr>
        <w:t>’s Revised</w:t>
      </w:r>
      <w:r w:rsidRPr="007348B9">
        <w:rPr>
          <w:sz w:val="26"/>
          <w:szCs w:val="26"/>
        </w:rPr>
        <w:t xml:space="preserve"> Plan at 69-71.</w:t>
      </w:r>
    </w:p>
    <w:p w:rsidR="001A2E28" w:rsidRDefault="001A2E28" w:rsidP="007348B9">
      <w:pPr>
        <w:ind w:left="1440" w:right="1440" w:hanging="720"/>
        <w:rPr>
          <w:sz w:val="26"/>
          <w:szCs w:val="26"/>
        </w:rPr>
      </w:pPr>
    </w:p>
    <w:p w:rsidR="001A2E28" w:rsidRPr="007348B9" w:rsidRDefault="001A2E28" w:rsidP="007348B9">
      <w:pPr>
        <w:pStyle w:val="ListParagraph"/>
        <w:numPr>
          <w:ilvl w:val="2"/>
          <w:numId w:val="11"/>
        </w:numPr>
        <w:ind w:right="1440" w:hanging="720"/>
        <w:rPr>
          <w:sz w:val="26"/>
          <w:szCs w:val="26"/>
        </w:rPr>
      </w:pPr>
      <w:r w:rsidRPr="007348B9">
        <w:rPr>
          <w:sz w:val="26"/>
          <w:szCs w:val="26"/>
        </w:rPr>
        <w:t>Industrial Motors and Variable Speed Drives</w:t>
      </w:r>
      <w:r w:rsidR="00AB33BC">
        <w:rPr>
          <w:sz w:val="26"/>
          <w:szCs w:val="26"/>
        </w:rPr>
        <w:t>;</w:t>
      </w:r>
      <w:r w:rsidRPr="007348B9">
        <w:rPr>
          <w:sz w:val="26"/>
          <w:szCs w:val="26"/>
        </w:rPr>
        <w:t xml:space="preserve"> Met Ed</w:t>
      </w:r>
      <w:r w:rsidR="00AB33BC">
        <w:rPr>
          <w:sz w:val="26"/>
          <w:szCs w:val="26"/>
        </w:rPr>
        <w:t>’s Revised</w:t>
      </w:r>
      <w:r w:rsidRPr="007348B9">
        <w:rPr>
          <w:sz w:val="26"/>
          <w:szCs w:val="26"/>
        </w:rPr>
        <w:t xml:space="preserve"> Plan at 73-75</w:t>
      </w:r>
      <w:r w:rsidR="00AB33BC">
        <w:rPr>
          <w:sz w:val="26"/>
          <w:szCs w:val="26"/>
        </w:rPr>
        <w:t xml:space="preserve">, </w:t>
      </w:r>
      <w:r w:rsidRPr="007348B9">
        <w:rPr>
          <w:sz w:val="26"/>
          <w:szCs w:val="26"/>
        </w:rPr>
        <w:t>Penelec</w:t>
      </w:r>
      <w:r w:rsidR="00AB33BC">
        <w:rPr>
          <w:sz w:val="26"/>
          <w:szCs w:val="26"/>
        </w:rPr>
        <w:t>’s Revised</w:t>
      </w:r>
      <w:r w:rsidRPr="007348B9">
        <w:rPr>
          <w:sz w:val="26"/>
          <w:szCs w:val="26"/>
        </w:rPr>
        <w:t xml:space="preserve"> Plan at 74-76</w:t>
      </w:r>
      <w:r w:rsidR="00AB33BC">
        <w:rPr>
          <w:sz w:val="26"/>
          <w:szCs w:val="26"/>
        </w:rPr>
        <w:t xml:space="preserve">, and </w:t>
      </w:r>
      <w:r w:rsidRPr="007348B9">
        <w:rPr>
          <w:sz w:val="26"/>
          <w:szCs w:val="26"/>
        </w:rPr>
        <w:t>Penn Power</w:t>
      </w:r>
      <w:r w:rsidR="00AB33BC">
        <w:rPr>
          <w:sz w:val="26"/>
          <w:szCs w:val="26"/>
        </w:rPr>
        <w:t>’s Revised</w:t>
      </w:r>
      <w:r w:rsidRPr="007348B9">
        <w:rPr>
          <w:sz w:val="26"/>
          <w:szCs w:val="26"/>
        </w:rPr>
        <w:t xml:space="preserve"> Plan at 72-74.</w:t>
      </w:r>
    </w:p>
    <w:p w:rsidR="001A2E28" w:rsidRDefault="001A2E28" w:rsidP="007348B9">
      <w:pPr>
        <w:ind w:left="1440" w:right="1440" w:hanging="720"/>
        <w:rPr>
          <w:sz w:val="26"/>
          <w:szCs w:val="26"/>
        </w:rPr>
      </w:pPr>
    </w:p>
    <w:p w:rsidR="001A2E28" w:rsidRPr="007348B9" w:rsidRDefault="00AB33BC" w:rsidP="007348B9">
      <w:pPr>
        <w:pStyle w:val="ListParagraph"/>
        <w:numPr>
          <w:ilvl w:val="2"/>
          <w:numId w:val="11"/>
        </w:numPr>
        <w:ind w:right="1440" w:hanging="720"/>
        <w:rPr>
          <w:sz w:val="26"/>
          <w:szCs w:val="26"/>
        </w:rPr>
      </w:pPr>
      <w:r>
        <w:rPr>
          <w:sz w:val="26"/>
          <w:szCs w:val="26"/>
        </w:rPr>
        <w:t>C/I Performance Contracting;</w:t>
      </w:r>
      <w:r w:rsidR="001A2E28" w:rsidRPr="007348B9">
        <w:rPr>
          <w:sz w:val="26"/>
          <w:szCs w:val="26"/>
        </w:rPr>
        <w:t xml:space="preserve"> Met Ed</w:t>
      </w:r>
      <w:r>
        <w:rPr>
          <w:sz w:val="26"/>
          <w:szCs w:val="26"/>
        </w:rPr>
        <w:t>’s Revised Plan at 87-88,</w:t>
      </w:r>
      <w:r w:rsidR="001A2E28" w:rsidRPr="007348B9">
        <w:rPr>
          <w:sz w:val="26"/>
          <w:szCs w:val="26"/>
        </w:rPr>
        <w:t xml:space="preserve"> Penelec</w:t>
      </w:r>
      <w:r>
        <w:rPr>
          <w:sz w:val="26"/>
          <w:szCs w:val="26"/>
        </w:rPr>
        <w:t>’s Revised</w:t>
      </w:r>
      <w:r w:rsidR="001A2E28" w:rsidRPr="007348B9">
        <w:rPr>
          <w:sz w:val="26"/>
          <w:szCs w:val="26"/>
        </w:rPr>
        <w:t xml:space="preserve"> Plan at 87-89</w:t>
      </w:r>
      <w:r>
        <w:rPr>
          <w:sz w:val="26"/>
          <w:szCs w:val="26"/>
        </w:rPr>
        <w:t xml:space="preserve">, and </w:t>
      </w:r>
      <w:r w:rsidR="001A2E28" w:rsidRPr="007348B9">
        <w:rPr>
          <w:sz w:val="26"/>
          <w:szCs w:val="26"/>
        </w:rPr>
        <w:t>Penn Power</w:t>
      </w:r>
      <w:r>
        <w:rPr>
          <w:sz w:val="26"/>
          <w:szCs w:val="26"/>
        </w:rPr>
        <w:t>’s Revised</w:t>
      </w:r>
      <w:r w:rsidR="001A2E28" w:rsidRPr="007348B9">
        <w:rPr>
          <w:sz w:val="26"/>
          <w:szCs w:val="26"/>
        </w:rPr>
        <w:t xml:space="preserve"> Plan at 79-81.</w:t>
      </w:r>
    </w:p>
    <w:p w:rsidR="001A2E28" w:rsidRDefault="001A2E28" w:rsidP="007348B9">
      <w:pPr>
        <w:ind w:left="1440" w:right="1440" w:hanging="720"/>
        <w:rPr>
          <w:sz w:val="26"/>
          <w:szCs w:val="26"/>
        </w:rPr>
      </w:pPr>
    </w:p>
    <w:p w:rsidR="001A2E28" w:rsidRPr="007348B9" w:rsidRDefault="001A2E28" w:rsidP="007348B9">
      <w:pPr>
        <w:pStyle w:val="ListParagraph"/>
        <w:numPr>
          <w:ilvl w:val="2"/>
          <w:numId w:val="11"/>
        </w:numPr>
        <w:ind w:right="1440" w:hanging="720"/>
        <w:rPr>
          <w:sz w:val="26"/>
          <w:szCs w:val="26"/>
        </w:rPr>
      </w:pPr>
      <w:r w:rsidRPr="007348B9">
        <w:rPr>
          <w:sz w:val="26"/>
          <w:szCs w:val="26"/>
        </w:rPr>
        <w:t>Governmental and Institutional Programs</w:t>
      </w:r>
      <w:r w:rsidR="00AB33BC">
        <w:rPr>
          <w:sz w:val="26"/>
          <w:szCs w:val="26"/>
        </w:rPr>
        <w:t>;</w:t>
      </w:r>
      <w:r w:rsidRPr="007348B9">
        <w:rPr>
          <w:sz w:val="26"/>
          <w:szCs w:val="26"/>
        </w:rPr>
        <w:t xml:space="preserve"> Met Ed</w:t>
      </w:r>
      <w:r w:rsidR="00AB33BC">
        <w:rPr>
          <w:sz w:val="26"/>
          <w:szCs w:val="26"/>
        </w:rPr>
        <w:t>’s Revised</w:t>
      </w:r>
      <w:r w:rsidRPr="007348B9">
        <w:rPr>
          <w:sz w:val="26"/>
          <w:szCs w:val="26"/>
        </w:rPr>
        <w:t xml:space="preserve"> Plan at 90-92</w:t>
      </w:r>
      <w:r w:rsidR="00AB33BC">
        <w:rPr>
          <w:sz w:val="26"/>
          <w:szCs w:val="26"/>
        </w:rPr>
        <w:t xml:space="preserve">, </w:t>
      </w:r>
      <w:r w:rsidRPr="007348B9">
        <w:rPr>
          <w:sz w:val="26"/>
          <w:szCs w:val="26"/>
        </w:rPr>
        <w:t>Penelec</w:t>
      </w:r>
      <w:r w:rsidR="00AB33BC">
        <w:rPr>
          <w:sz w:val="26"/>
          <w:szCs w:val="26"/>
        </w:rPr>
        <w:t xml:space="preserve">’s Revised Plan at 90-92, and </w:t>
      </w:r>
      <w:r w:rsidRPr="007348B9">
        <w:rPr>
          <w:sz w:val="26"/>
          <w:szCs w:val="26"/>
        </w:rPr>
        <w:t>Penn Power</w:t>
      </w:r>
      <w:r w:rsidR="00AB33BC">
        <w:rPr>
          <w:sz w:val="26"/>
          <w:szCs w:val="26"/>
        </w:rPr>
        <w:t>’s Revised</w:t>
      </w:r>
      <w:r w:rsidRPr="007348B9">
        <w:rPr>
          <w:sz w:val="26"/>
          <w:szCs w:val="26"/>
        </w:rPr>
        <w:t xml:space="preserve"> Plan at 82-84.</w:t>
      </w:r>
    </w:p>
    <w:p w:rsidR="001A2E28" w:rsidRDefault="001A2E28" w:rsidP="007348B9">
      <w:pPr>
        <w:ind w:left="1440" w:right="1440" w:hanging="720"/>
        <w:rPr>
          <w:sz w:val="26"/>
          <w:szCs w:val="26"/>
        </w:rPr>
      </w:pPr>
    </w:p>
    <w:p w:rsidR="001A2E28" w:rsidRDefault="001A2E28" w:rsidP="001A2E28"/>
    <w:p w:rsidR="001A2E28" w:rsidRPr="00AF0597" w:rsidRDefault="001A2E28" w:rsidP="008728BE">
      <w:pPr>
        <w:spacing w:line="360" w:lineRule="auto"/>
        <w:ind w:firstLine="1440"/>
        <w:rPr>
          <w:sz w:val="26"/>
          <w:szCs w:val="26"/>
        </w:rPr>
      </w:pPr>
      <w:r>
        <w:rPr>
          <w:sz w:val="26"/>
          <w:szCs w:val="26"/>
        </w:rPr>
        <w:t xml:space="preserve">No Parties </w:t>
      </w:r>
      <w:r w:rsidR="008728BE">
        <w:rPr>
          <w:sz w:val="26"/>
          <w:szCs w:val="26"/>
        </w:rPr>
        <w:t>commented on this aspect of the Revised Plans.</w:t>
      </w:r>
    </w:p>
    <w:p w:rsidR="001A2E28" w:rsidRPr="00747C9D" w:rsidRDefault="001A2E28" w:rsidP="008728BE">
      <w:pPr>
        <w:spacing w:line="360" w:lineRule="auto"/>
        <w:ind w:firstLine="2880"/>
        <w:rPr>
          <w:sz w:val="26"/>
          <w:szCs w:val="26"/>
        </w:rPr>
      </w:pPr>
    </w:p>
    <w:p w:rsidR="001A2E28" w:rsidRPr="00A61ACF" w:rsidRDefault="00697663" w:rsidP="00697663">
      <w:pPr>
        <w:pStyle w:val="Heading4"/>
      </w:pPr>
      <w:bookmarkStart w:id="187" w:name="_Toc251764145"/>
      <w:r>
        <w:t>c</w:t>
      </w:r>
      <w:r w:rsidR="001A2E28" w:rsidRPr="00A61ACF">
        <w:t xml:space="preserve">.  </w:t>
      </w:r>
      <w:r w:rsidR="001A2E28" w:rsidRPr="00A61ACF">
        <w:tab/>
        <w:t>Disposition</w:t>
      </w:r>
      <w:bookmarkEnd w:id="187"/>
    </w:p>
    <w:p w:rsidR="001A2E28" w:rsidRPr="00A61ACF" w:rsidRDefault="001A2E28" w:rsidP="001A2E28">
      <w:pPr>
        <w:rPr>
          <w:sz w:val="26"/>
          <w:szCs w:val="26"/>
        </w:rPr>
      </w:pPr>
    </w:p>
    <w:p w:rsidR="00A25346" w:rsidRDefault="00D90AD6" w:rsidP="00D90AD6">
      <w:pPr>
        <w:spacing w:line="360" w:lineRule="auto"/>
        <w:ind w:firstLine="1440"/>
        <w:rPr>
          <w:sz w:val="26"/>
          <w:szCs w:val="26"/>
        </w:rPr>
      </w:pPr>
      <w:r>
        <w:rPr>
          <w:sz w:val="26"/>
          <w:szCs w:val="26"/>
        </w:rPr>
        <w:t xml:space="preserve">We </w:t>
      </w:r>
      <w:r w:rsidR="005D5CA7">
        <w:rPr>
          <w:sz w:val="26"/>
          <w:szCs w:val="26"/>
        </w:rPr>
        <w:t>will reject the Companies’ grandfathering proposal</w:t>
      </w:r>
      <w:r>
        <w:rPr>
          <w:sz w:val="26"/>
          <w:szCs w:val="26"/>
        </w:rPr>
        <w:t xml:space="preserve"> because the </w:t>
      </w:r>
      <w:r w:rsidR="0008467D">
        <w:rPr>
          <w:sz w:val="26"/>
          <w:szCs w:val="26"/>
        </w:rPr>
        <w:t xml:space="preserve">Companies have failed to carry their burden of proving that the proposal is reasonable.  </w:t>
      </w:r>
      <w:r w:rsidR="00B52340">
        <w:rPr>
          <w:sz w:val="26"/>
          <w:szCs w:val="26"/>
        </w:rPr>
        <w:t xml:space="preserve"> </w:t>
      </w:r>
      <w:r>
        <w:rPr>
          <w:sz w:val="26"/>
          <w:szCs w:val="26"/>
        </w:rPr>
        <w:t xml:space="preserve">Our review of the record reveals no testimony or exhibits </w:t>
      </w:r>
      <w:r w:rsidR="00A25346">
        <w:rPr>
          <w:sz w:val="26"/>
          <w:szCs w:val="26"/>
        </w:rPr>
        <w:t xml:space="preserve">discussing </w:t>
      </w:r>
      <w:r>
        <w:rPr>
          <w:sz w:val="26"/>
          <w:szCs w:val="26"/>
        </w:rPr>
        <w:t xml:space="preserve">the proposal.  </w:t>
      </w:r>
      <w:r w:rsidR="0008467D">
        <w:rPr>
          <w:sz w:val="26"/>
          <w:szCs w:val="26"/>
        </w:rPr>
        <w:t xml:space="preserve">The grandfathering provision was not included in the version of the Plans that was subjected </w:t>
      </w:r>
      <w:r w:rsidR="0008467D">
        <w:rPr>
          <w:sz w:val="26"/>
          <w:szCs w:val="26"/>
        </w:rPr>
        <w:lastRenderedPageBreak/>
        <w:t xml:space="preserve">to hearings.  </w:t>
      </w:r>
      <w:r>
        <w:rPr>
          <w:sz w:val="26"/>
          <w:szCs w:val="26"/>
        </w:rPr>
        <w:t xml:space="preserve">Moreover, </w:t>
      </w:r>
      <w:r w:rsidR="00A25346">
        <w:rPr>
          <w:sz w:val="26"/>
          <w:szCs w:val="26"/>
        </w:rPr>
        <w:t>t</w:t>
      </w:r>
      <w:r>
        <w:rPr>
          <w:sz w:val="26"/>
          <w:szCs w:val="26"/>
        </w:rPr>
        <w:t>he Companies</w:t>
      </w:r>
      <w:r w:rsidR="00A25346">
        <w:rPr>
          <w:sz w:val="26"/>
          <w:szCs w:val="26"/>
        </w:rPr>
        <w:t>’ Revised Plans</w:t>
      </w:r>
      <w:r>
        <w:rPr>
          <w:sz w:val="26"/>
          <w:szCs w:val="26"/>
        </w:rPr>
        <w:t xml:space="preserve"> </w:t>
      </w:r>
      <w:r w:rsidR="00A25346">
        <w:rPr>
          <w:sz w:val="26"/>
          <w:szCs w:val="26"/>
        </w:rPr>
        <w:t>include</w:t>
      </w:r>
      <w:r>
        <w:rPr>
          <w:sz w:val="26"/>
          <w:szCs w:val="26"/>
        </w:rPr>
        <w:t xml:space="preserve"> no explanation for this change or any analysis as to how these modifications w</w:t>
      </w:r>
      <w:r w:rsidR="00A25346">
        <w:rPr>
          <w:sz w:val="26"/>
          <w:szCs w:val="26"/>
        </w:rPr>
        <w:t xml:space="preserve">ill </w:t>
      </w:r>
      <w:r>
        <w:rPr>
          <w:sz w:val="26"/>
          <w:szCs w:val="26"/>
        </w:rPr>
        <w:t>affect the Companies’ project</w:t>
      </w:r>
      <w:r w:rsidR="00A25346">
        <w:rPr>
          <w:sz w:val="26"/>
          <w:szCs w:val="26"/>
        </w:rPr>
        <w:t xml:space="preserve">ed energy savings or </w:t>
      </w:r>
      <w:r>
        <w:rPr>
          <w:sz w:val="26"/>
          <w:szCs w:val="26"/>
        </w:rPr>
        <w:t>cost</w:t>
      </w:r>
      <w:r w:rsidR="00A25346">
        <w:rPr>
          <w:sz w:val="26"/>
          <w:szCs w:val="26"/>
        </w:rPr>
        <w:t xml:space="preserve">s.  </w:t>
      </w:r>
    </w:p>
    <w:p w:rsidR="00A25346" w:rsidRDefault="00A25346" w:rsidP="00D90AD6">
      <w:pPr>
        <w:spacing w:line="360" w:lineRule="auto"/>
        <w:ind w:firstLine="1440"/>
        <w:rPr>
          <w:sz w:val="26"/>
          <w:szCs w:val="26"/>
        </w:rPr>
      </w:pPr>
    </w:p>
    <w:p w:rsidR="009239E4" w:rsidRPr="009239E4" w:rsidRDefault="00C86946" w:rsidP="001A2E28">
      <w:pPr>
        <w:spacing w:line="360" w:lineRule="auto"/>
        <w:ind w:firstLine="1440"/>
        <w:rPr>
          <w:sz w:val="26"/>
          <w:szCs w:val="26"/>
        </w:rPr>
      </w:pPr>
      <w:r>
        <w:rPr>
          <w:sz w:val="26"/>
          <w:szCs w:val="26"/>
        </w:rPr>
        <w:t xml:space="preserve">We are troubled by the inclusion of this proposal, for the first time, in the Revised Plans.  </w:t>
      </w:r>
      <w:r w:rsidR="009239E4">
        <w:rPr>
          <w:sz w:val="26"/>
          <w:szCs w:val="26"/>
        </w:rPr>
        <w:t xml:space="preserve">The Companies’ Plans were filed July 1, 2009.  MEIUG </w:t>
      </w:r>
      <w:r w:rsidR="009239E4" w:rsidRPr="009239E4">
        <w:rPr>
          <w:i/>
          <w:sz w:val="26"/>
          <w:szCs w:val="26"/>
        </w:rPr>
        <w:t xml:space="preserve">et al. </w:t>
      </w:r>
      <w:r w:rsidR="009239E4">
        <w:rPr>
          <w:sz w:val="26"/>
          <w:szCs w:val="26"/>
        </w:rPr>
        <w:t>filed its Answer and Comments</w:t>
      </w:r>
      <w:r>
        <w:rPr>
          <w:sz w:val="26"/>
          <w:szCs w:val="26"/>
        </w:rPr>
        <w:t>, which included a grandfathering proposal,</w:t>
      </w:r>
      <w:r w:rsidR="009239E4">
        <w:rPr>
          <w:sz w:val="26"/>
          <w:szCs w:val="26"/>
        </w:rPr>
        <w:t xml:space="preserve"> on August 7, 2009</w:t>
      </w:r>
      <w:r w:rsidR="009027D2">
        <w:rPr>
          <w:sz w:val="26"/>
          <w:szCs w:val="26"/>
        </w:rPr>
        <w:t xml:space="preserve">. </w:t>
      </w:r>
      <w:r w:rsidR="00247967">
        <w:rPr>
          <w:sz w:val="26"/>
          <w:szCs w:val="26"/>
        </w:rPr>
        <w:t xml:space="preserve"> The Companies modified their Plans by written rebuttal testimony introduced at the hearing on August 31, 2009.  </w:t>
      </w:r>
      <w:r w:rsidR="005D5CA7">
        <w:rPr>
          <w:sz w:val="26"/>
          <w:szCs w:val="26"/>
        </w:rPr>
        <w:t>FDSI filed its Main Brief</w:t>
      </w:r>
      <w:r>
        <w:rPr>
          <w:sz w:val="26"/>
          <w:szCs w:val="26"/>
        </w:rPr>
        <w:t>, proposing grandfathering,</w:t>
      </w:r>
      <w:r w:rsidR="005D5CA7">
        <w:rPr>
          <w:sz w:val="26"/>
          <w:szCs w:val="26"/>
        </w:rPr>
        <w:t xml:space="preserve"> on September 11, 2009.  The Companies further modified their Plans on September 21, 2009.  The September 21, 2009 version of the Plans explicitly incorporated some of the recommendations made by other parties </w:t>
      </w:r>
      <w:r w:rsidR="0008467D">
        <w:rPr>
          <w:sz w:val="26"/>
          <w:szCs w:val="26"/>
        </w:rPr>
        <w:t xml:space="preserve">to this proceeding </w:t>
      </w:r>
      <w:r w:rsidR="005D5CA7">
        <w:rPr>
          <w:sz w:val="26"/>
          <w:szCs w:val="26"/>
        </w:rPr>
        <w:t xml:space="preserve">during </w:t>
      </w:r>
      <w:r w:rsidR="0008373F">
        <w:rPr>
          <w:sz w:val="26"/>
          <w:szCs w:val="26"/>
        </w:rPr>
        <w:t>settlement negotiations or litig</w:t>
      </w:r>
      <w:r w:rsidR="0008467D">
        <w:rPr>
          <w:sz w:val="26"/>
          <w:szCs w:val="26"/>
        </w:rPr>
        <w:t>ation</w:t>
      </w:r>
      <w:r w:rsidR="0008373F">
        <w:rPr>
          <w:sz w:val="26"/>
          <w:szCs w:val="26"/>
        </w:rPr>
        <w:t>.  Met Ed’s September 21, 2009 Plan at 1, Penelec’s September 21, 2009 Plan at 1, Penn Power’s September 21, 2009 Plan at 1.</w:t>
      </w:r>
      <w:r w:rsidR="00B52340">
        <w:rPr>
          <w:sz w:val="26"/>
          <w:szCs w:val="26"/>
        </w:rPr>
        <w:t xml:space="preserve">  Nevertheless, the Companies </w:t>
      </w:r>
      <w:r w:rsidR="001362F3">
        <w:rPr>
          <w:sz w:val="26"/>
          <w:szCs w:val="26"/>
        </w:rPr>
        <w:t xml:space="preserve">never </w:t>
      </w:r>
      <w:r w:rsidR="00B52340">
        <w:rPr>
          <w:sz w:val="26"/>
          <w:szCs w:val="26"/>
        </w:rPr>
        <w:t>address</w:t>
      </w:r>
      <w:r w:rsidR="001362F3">
        <w:rPr>
          <w:sz w:val="26"/>
          <w:szCs w:val="26"/>
        </w:rPr>
        <w:t>ed</w:t>
      </w:r>
      <w:r w:rsidR="00B52340">
        <w:rPr>
          <w:sz w:val="26"/>
          <w:szCs w:val="26"/>
        </w:rPr>
        <w:t xml:space="preserve"> the grandfathering proposal in its </w:t>
      </w:r>
      <w:r>
        <w:rPr>
          <w:sz w:val="26"/>
          <w:szCs w:val="26"/>
        </w:rPr>
        <w:t xml:space="preserve">testimony, </w:t>
      </w:r>
      <w:r w:rsidR="00511062">
        <w:rPr>
          <w:sz w:val="26"/>
          <w:szCs w:val="26"/>
        </w:rPr>
        <w:t>briefs, or any version of the Plans prior t</w:t>
      </w:r>
      <w:r>
        <w:rPr>
          <w:sz w:val="26"/>
          <w:szCs w:val="26"/>
        </w:rPr>
        <w:t>o the Revised Plans submitted on December 2, 2009.</w:t>
      </w:r>
      <w:r w:rsidR="00511062">
        <w:rPr>
          <w:sz w:val="26"/>
          <w:szCs w:val="26"/>
        </w:rPr>
        <w:t xml:space="preserve"> </w:t>
      </w:r>
      <w:r w:rsidR="005D5CA7">
        <w:rPr>
          <w:sz w:val="26"/>
          <w:szCs w:val="26"/>
        </w:rPr>
        <w:t xml:space="preserve"> </w:t>
      </w:r>
      <w:r w:rsidR="009239E4">
        <w:rPr>
          <w:sz w:val="26"/>
          <w:szCs w:val="26"/>
        </w:rPr>
        <w:t xml:space="preserve"> </w:t>
      </w:r>
    </w:p>
    <w:p w:rsidR="009239E4" w:rsidRDefault="009239E4" w:rsidP="001A2E28">
      <w:pPr>
        <w:spacing w:line="360" w:lineRule="auto"/>
        <w:ind w:firstLine="1440"/>
        <w:rPr>
          <w:sz w:val="26"/>
          <w:szCs w:val="26"/>
        </w:rPr>
      </w:pPr>
    </w:p>
    <w:p w:rsidR="001362F3" w:rsidRDefault="007C2E95" w:rsidP="00C86946">
      <w:pPr>
        <w:spacing w:line="360" w:lineRule="auto"/>
        <w:ind w:firstLine="1440"/>
        <w:rPr>
          <w:sz w:val="26"/>
          <w:szCs w:val="26"/>
        </w:rPr>
      </w:pPr>
      <w:r>
        <w:rPr>
          <w:sz w:val="26"/>
          <w:szCs w:val="26"/>
        </w:rPr>
        <w:t>T</w:t>
      </w:r>
      <w:r w:rsidR="001362F3">
        <w:rPr>
          <w:sz w:val="26"/>
          <w:szCs w:val="26"/>
        </w:rPr>
        <w:t xml:space="preserve">he other Parties to this proceeding were permitted to submit comments on the Revised Plans, </w:t>
      </w:r>
      <w:r>
        <w:rPr>
          <w:sz w:val="26"/>
          <w:szCs w:val="26"/>
        </w:rPr>
        <w:t xml:space="preserve">but </w:t>
      </w:r>
      <w:r w:rsidR="001362F3">
        <w:rPr>
          <w:sz w:val="26"/>
          <w:szCs w:val="26"/>
        </w:rPr>
        <w:t xml:space="preserve">they could not submit testimony.  Moreover, </w:t>
      </w:r>
      <w:r>
        <w:rPr>
          <w:sz w:val="26"/>
          <w:szCs w:val="26"/>
        </w:rPr>
        <w:t xml:space="preserve">we are cognizant of the fact that </w:t>
      </w:r>
      <w:r w:rsidR="001362F3">
        <w:rPr>
          <w:sz w:val="26"/>
          <w:szCs w:val="26"/>
        </w:rPr>
        <w:t xml:space="preserve">the Parties had a brief period of time over the holidays to review three Revised Plans containing extensive changes.  </w:t>
      </w:r>
      <w:r>
        <w:rPr>
          <w:sz w:val="26"/>
          <w:szCs w:val="26"/>
        </w:rPr>
        <w:t xml:space="preserve">OCA’s Comments at 1. </w:t>
      </w:r>
      <w:r w:rsidR="00BE6A9B">
        <w:rPr>
          <w:sz w:val="26"/>
          <w:szCs w:val="26"/>
        </w:rPr>
        <w:t xml:space="preserve"> We further note that the other Parties had no opportunity whatsoever to review and comment on the January 19, 2010 version of the Revised Plans.   </w:t>
      </w:r>
    </w:p>
    <w:p w:rsidR="001362F3" w:rsidRDefault="001362F3" w:rsidP="00C86946">
      <w:pPr>
        <w:spacing w:line="360" w:lineRule="auto"/>
        <w:ind w:firstLine="1440"/>
        <w:rPr>
          <w:sz w:val="26"/>
          <w:szCs w:val="26"/>
        </w:rPr>
      </w:pPr>
    </w:p>
    <w:p w:rsidR="003967F4" w:rsidRDefault="005430FD" w:rsidP="00C86946">
      <w:pPr>
        <w:spacing w:line="360" w:lineRule="auto"/>
        <w:ind w:firstLine="1440"/>
        <w:rPr>
          <w:sz w:val="26"/>
          <w:szCs w:val="26"/>
        </w:rPr>
      </w:pPr>
      <w:r>
        <w:rPr>
          <w:sz w:val="26"/>
          <w:szCs w:val="26"/>
        </w:rPr>
        <w:t>Consequently</w:t>
      </w:r>
      <w:r w:rsidR="00C86946">
        <w:rPr>
          <w:sz w:val="26"/>
          <w:szCs w:val="26"/>
        </w:rPr>
        <w:t>, we shall deny the Companies’ request</w:t>
      </w:r>
      <w:r w:rsidR="007C2E95">
        <w:rPr>
          <w:sz w:val="26"/>
          <w:szCs w:val="26"/>
        </w:rPr>
        <w:t xml:space="preserve"> </w:t>
      </w:r>
      <w:r w:rsidR="00581A01">
        <w:rPr>
          <w:sz w:val="26"/>
          <w:szCs w:val="26"/>
        </w:rPr>
        <w:t xml:space="preserve">that certain programs be </w:t>
      </w:r>
      <w:r w:rsidR="007C2E95">
        <w:rPr>
          <w:sz w:val="26"/>
          <w:szCs w:val="26"/>
        </w:rPr>
        <w:t>retroactiv</w:t>
      </w:r>
      <w:r w:rsidR="00581A01">
        <w:rPr>
          <w:sz w:val="26"/>
          <w:szCs w:val="26"/>
        </w:rPr>
        <w:t>e</w:t>
      </w:r>
      <w:r w:rsidR="007C2E95">
        <w:rPr>
          <w:sz w:val="26"/>
          <w:szCs w:val="26"/>
        </w:rPr>
        <w:t xml:space="preserve"> to July 1, 2009</w:t>
      </w:r>
      <w:r w:rsidR="00C86946">
        <w:rPr>
          <w:sz w:val="26"/>
          <w:szCs w:val="26"/>
        </w:rPr>
        <w:t xml:space="preserve">.  </w:t>
      </w:r>
      <w:r>
        <w:rPr>
          <w:sz w:val="26"/>
          <w:szCs w:val="26"/>
        </w:rPr>
        <w:t xml:space="preserve">The revised EE&amp;C plans to be submitted within sixty days of the entry of this Opinion and Order shall remove </w:t>
      </w:r>
      <w:r w:rsidR="003967F4">
        <w:rPr>
          <w:sz w:val="26"/>
          <w:szCs w:val="26"/>
        </w:rPr>
        <w:t xml:space="preserve">all language implementing this proposal.  Moreover, we expect that the denial of this proposal will impact the </w:t>
      </w:r>
      <w:r w:rsidR="00CA4CF7">
        <w:rPr>
          <w:sz w:val="26"/>
          <w:szCs w:val="26"/>
        </w:rPr>
        <w:t xml:space="preserve">data concerning the </w:t>
      </w:r>
      <w:r w:rsidR="00DC42B6">
        <w:rPr>
          <w:sz w:val="26"/>
          <w:szCs w:val="26"/>
        </w:rPr>
        <w:t>pertinent</w:t>
      </w:r>
      <w:r w:rsidR="00CA4CF7">
        <w:rPr>
          <w:sz w:val="26"/>
          <w:szCs w:val="26"/>
        </w:rPr>
        <w:t xml:space="preserve"> programs (e.g., the </w:t>
      </w:r>
      <w:r w:rsidR="003967F4">
        <w:rPr>
          <w:sz w:val="26"/>
          <w:szCs w:val="26"/>
        </w:rPr>
        <w:t xml:space="preserve">proposed costs and energy savings of the </w:t>
      </w:r>
      <w:r w:rsidR="003967F4">
        <w:rPr>
          <w:sz w:val="26"/>
          <w:szCs w:val="26"/>
        </w:rPr>
        <w:lastRenderedPageBreak/>
        <w:t>pertinent programs</w:t>
      </w:r>
      <w:r w:rsidR="00CA4CF7">
        <w:rPr>
          <w:sz w:val="26"/>
          <w:szCs w:val="26"/>
        </w:rPr>
        <w:t>)</w:t>
      </w:r>
      <w:r w:rsidR="003967F4">
        <w:rPr>
          <w:sz w:val="26"/>
          <w:szCs w:val="26"/>
        </w:rPr>
        <w:t xml:space="preserve">, which </w:t>
      </w:r>
      <w:r w:rsidR="00FD01E5">
        <w:rPr>
          <w:sz w:val="26"/>
          <w:szCs w:val="26"/>
        </w:rPr>
        <w:t>will</w:t>
      </w:r>
      <w:r w:rsidR="003967F4">
        <w:rPr>
          <w:sz w:val="26"/>
          <w:szCs w:val="26"/>
        </w:rPr>
        <w:t xml:space="preserve">, in turn, </w:t>
      </w:r>
      <w:r w:rsidR="00DC42B6">
        <w:rPr>
          <w:sz w:val="26"/>
          <w:szCs w:val="26"/>
        </w:rPr>
        <w:t>impact</w:t>
      </w:r>
      <w:r w:rsidR="00FD01E5">
        <w:rPr>
          <w:sz w:val="26"/>
          <w:szCs w:val="26"/>
        </w:rPr>
        <w:t xml:space="preserve"> other data  shown in the </w:t>
      </w:r>
      <w:r w:rsidR="003F0363">
        <w:rPr>
          <w:sz w:val="26"/>
          <w:szCs w:val="26"/>
        </w:rPr>
        <w:t>January 19</w:t>
      </w:r>
      <w:r w:rsidR="00FD01E5">
        <w:rPr>
          <w:sz w:val="26"/>
          <w:szCs w:val="26"/>
        </w:rPr>
        <w:t>, 20</w:t>
      </w:r>
      <w:r w:rsidR="003F0363">
        <w:rPr>
          <w:sz w:val="26"/>
          <w:szCs w:val="26"/>
        </w:rPr>
        <w:t>10</w:t>
      </w:r>
      <w:r w:rsidR="00FD01E5">
        <w:rPr>
          <w:sz w:val="26"/>
          <w:szCs w:val="26"/>
        </w:rPr>
        <w:t xml:space="preserve"> Revised Plan (e.g., total projected energy savings, total projected plan costs, and certain TRC Test calculations).  </w:t>
      </w:r>
      <w:r w:rsidR="00F52A7A">
        <w:rPr>
          <w:sz w:val="26"/>
          <w:szCs w:val="26"/>
        </w:rPr>
        <w:t xml:space="preserve">We direct the Companies to modify their EE&amp;C plans accordingly or explain why the data do not need to be changed due to our denial of the grandfathering proposal.  </w:t>
      </w:r>
      <w:r w:rsidR="00380794">
        <w:rPr>
          <w:sz w:val="26"/>
          <w:szCs w:val="26"/>
        </w:rPr>
        <w:t xml:space="preserve"> </w:t>
      </w:r>
      <w:r w:rsidR="003967F4">
        <w:rPr>
          <w:sz w:val="26"/>
          <w:szCs w:val="26"/>
        </w:rPr>
        <w:t xml:space="preserve"> </w:t>
      </w:r>
    </w:p>
    <w:p w:rsidR="003967F4" w:rsidRDefault="003967F4" w:rsidP="00C86946">
      <w:pPr>
        <w:spacing w:line="360" w:lineRule="auto"/>
        <w:ind w:firstLine="1440"/>
        <w:rPr>
          <w:sz w:val="26"/>
          <w:szCs w:val="26"/>
        </w:rPr>
      </w:pPr>
    </w:p>
    <w:p w:rsidR="00395642" w:rsidRDefault="00697663" w:rsidP="00386627">
      <w:pPr>
        <w:pStyle w:val="Heading3"/>
        <w:spacing w:line="240" w:lineRule="auto"/>
        <w:ind w:left="2160" w:hanging="720"/>
      </w:pPr>
      <w:bookmarkStart w:id="188" w:name="_Toc251764146"/>
      <w:r>
        <w:t>2.</w:t>
      </w:r>
      <w:r>
        <w:tab/>
        <w:t xml:space="preserve">Met Ed’s Request for </w:t>
      </w:r>
      <w:r w:rsidR="004C69BC">
        <w:t xml:space="preserve">a </w:t>
      </w:r>
      <w:r>
        <w:t xml:space="preserve">Modification of </w:t>
      </w:r>
      <w:r w:rsidR="00586B7D">
        <w:t>its Residential Direct Load Control Program</w:t>
      </w:r>
      <w:bookmarkEnd w:id="188"/>
    </w:p>
    <w:p w:rsidR="00586B7D" w:rsidRDefault="00586B7D" w:rsidP="00C86946">
      <w:pPr>
        <w:spacing w:line="360" w:lineRule="auto"/>
        <w:ind w:firstLine="1440"/>
        <w:rPr>
          <w:sz w:val="26"/>
          <w:szCs w:val="26"/>
        </w:rPr>
      </w:pPr>
    </w:p>
    <w:p w:rsidR="00386627" w:rsidRPr="00386627" w:rsidRDefault="00386627" w:rsidP="00386627">
      <w:pPr>
        <w:pStyle w:val="Heading4"/>
        <w:rPr>
          <w:i/>
        </w:rPr>
      </w:pPr>
      <w:bookmarkStart w:id="189" w:name="_Toc251764147"/>
      <w:r>
        <w:t>a.</w:t>
      </w:r>
      <w:r>
        <w:tab/>
      </w:r>
      <w:r>
        <w:rPr>
          <w:i/>
        </w:rPr>
        <w:t>October 2009 Order</w:t>
      </w:r>
      <w:bookmarkEnd w:id="189"/>
    </w:p>
    <w:p w:rsidR="00511062" w:rsidRDefault="00511062" w:rsidP="001A2E28">
      <w:pPr>
        <w:spacing w:line="360" w:lineRule="auto"/>
        <w:ind w:firstLine="1440"/>
        <w:rPr>
          <w:sz w:val="26"/>
          <w:szCs w:val="26"/>
        </w:rPr>
      </w:pPr>
    </w:p>
    <w:p w:rsidR="00386627" w:rsidRDefault="005632F1" w:rsidP="001A2E28">
      <w:pPr>
        <w:spacing w:line="360" w:lineRule="auto"/>
        <w:ind w:firstLine="1440"/>
        <w:rPr>
          <w:sz w:val="26"/>
          <w:szCs w:val="26"/>
        </w:rPr>
      </w:pPr>
      <w:r>
        <w:rPr>
          <w:sz w:val="26"/>
          <w:szCs w:val="26"/>
        </w:rPr>
        <w:t xml:space="preserve">The OCA contended that Met Ed’s Plan, as originally filed, improperly included spending for the Residential Direct Load Control Program </w:t>
      </w:r>
      <w:r w:rsidR="008E0F51">
        <w:rPr>
          <w:sz w:val="26"/>
          <w:szCs w:val="26"/>
        </w:rPr>
        <w:t xml:space="preserve">(RDLCP) </w:t>
      </w:r>
      <w:r>
        <w:rPr>
          <w:sz w:val="26"/>
          <w:szCs w:val="26"/>
        </w:rPr>
        <w:t xml:space="preserve">that would not occur during the period covered by that Plan.  OCA MB at 18.  Met Ed modified its Plan during the litigation to remove from the budget the costs associated with the RDLCP from the years 2014 to 2024.  FirstEnergy St. No. 2-R at 4-5.  The funds were reallocated to other programs.  </w:t>
      </w:r>
      <w:r w:rsidR="001034C6">
        <w:rPr>
          <w:sz w:val="26"/>
          <w:szCs w:val="26"/>
        </w:rPr>
        <w:t>T</w:t>
      </w:r>
      <w:r w:rsidR="00C52324">
        <w:rPr>
          <w:sz w:val="26"/>
          <w:szCs w:val="26"/>
        </w:rPr>
        <w:t xml:space="preserve">he </w:t>
      </w:r>
      <w:r w:rsidR="00C52324" w:rsidRPr="001034C6">
        <w:rPr>
          <w:i/>
          <w:sz w:val="26"/>
          <w:szCs w:val="26"/>
        </w:rPr>
        <w:t>October 2009 Order</w:t>
      </w:r>
      <w:r w:rsidR="00C52324">
        <w:rPr>
          <w:sz w:val="26"/>
          <w:szCs w:val="26"/>
        </w:rPr>
        <w:t xml:space="preserve"> accepted the </w:t>
      </w:r>
      <w:r w:rsidR="00D95669">
        <w:rPr>
          <w:sz w:val="26"/>
          <w:szCs w:val="26"/>
        </w:rPr>
        <w:t xml:space="preserve">Company’s proposed </w:t>
      </w:r>
      <w:r w:rsidR="00C52324">
        <w:rPr>
          <w:sz w:val="26"/>
          <w:szCs w:val="26"/>
        </w:rPr>
        <w:t xml:space="preserve">reallocation of </w:t>
      </w:r>
      <w:r w:rsidR="001034C6">
        <w:rPr>
          <w:sz w:val="26"/>
          <w:szCs w:val="26"/>
        </w:rPr>
        <w:t xml:space="preserve">funds with respect to </w:t>
      </w:r>
      <w:r w:rsidR="00D95669">
        <w:rPr>
          <w:sz w:val="26"/>
          <w:szCs w:val="26"/>
        </w:rPr>
        <w:t>its</w:t>
      </w:r>
      <w:r w:rsidR="001034C6">
        <w:rPr>
          <w:sz w:val="26"/>
          <w:szCs w:val="26"/>
        </w:rPr>
        <w:t xml:space="preserve"> RDLCP.  </w:t>
      </w:r>
      <w:r w:rsidR="001034C6" w:rsidRPr="001034C6">
        <w:rPr>
          <w:i/>
          <w:sz w:val="26"/>
          <w:szCs w:val="26"/>
        </w:rPr>
        <w:t>October 2009 Order</w:t>
      </w:r>
      <w:r w:rsidR="001034C6">
        <w:rPr>
          <w:sz w:val="26"/>
          <w:szCs w:val="26"/>
        </w:rPr>
        <w:t xml:space="preserve"> at 30.  </w:t>
      </w:r>
    </w:p>
    <w:p w:rsidR="00386627" w:rsidRDefault="00386627" w:rsidP="001A2E28">
      <w:pPr>
        <w:spacing w:line="360" w:lineRule="auto"/>
        <w:ind w:firstLine="1440"/>
        <w:rPr>
          <w:sz w:val="26"/>
          <w:szCs w:val="26"/>
        </w:rPr>
      </w:pPr>
    </w:p>
    <w:p w:rsidR="00511062" w:rsidRDefault="00386627" w:rsidP="00386627">
      <w:pPr>
        <w:pStyle w:val="Heading4"/>
      </w:pPr>
      <w:bookmarkStart w:id="190" w:name="_Toc251764148"/>
      <w:r>
        <w:t>b.</w:t>
      </w:r>
      <w:r>
        <w:tab/>
        <w:t>Positions of the Parties</w:t>
      </w:r>
      <w:bookmarkEnd w:id="190"/>
    </w:p>
    <w:p w:rsidR="00386627" w:rsidRDefault="00386627" w:rsidP="00386627">
      <w:pPr>
        <w:spacing w:line="360" w:lineRule="auto"/>
        <w:ind w:firstLine="1440"/>
        <w:rPr>
          <w:sz w:val="26"/>
          <w:szCs w:val="26"/>
        </w:rPr>
      </w:pPr>
    </w:p>
    <w:p w:rsidR="00386627" w:rsidRPr="00E368B4" w:rsidRDefault="001851C2" w:rsidP="00386627">
      <w:pPr>
        <w:spacing w:line="360" w:lineRule="auto"/>
        <w:ind w:firstLine="1440"/>
        <w:rPr>
          <w:sz w:val="26"/>
          <w:szCs w:val="26"/>
        </w:rPr>
      </w:pPr>
      <w:r>
        <w:rPr>
          <w:sz w:val="26"/>
          <w:szCs w:val="26"/>
        </w:rPr>
        <w:t xml:space="preserve">Met Ed appears to request Commission approval of a modification in its </w:t>
      </w:r>
      <w:r w:rsidR="00901F94">
        <w:rPr>
          <w:sz w:val="26"/>
          <w:szCs w:val="26"/>
        </w:rPr>
        <w:t>RDLCP</w:t>
      </w:r>
      <w:r>
        <w:rPr>
          <w:sz w:val="26"/>
          <w:szCs w:val="26"/>
        </w:rPr>
        <w:t xml:space="preserve">.  Specifically, </w:t>
      </w:r>
      <w:r w:rsidR="00386627">
        <w:rPr>
          <w:sz w:val="26"/>
          <w:szCs w:val="26"/>
        </w:rPr>
        <w:t xml:space="preserve">Met </w:t>
      </w:r>
      <w:r w:rsidR="00386627" w:rsidRPr="00E368B4">
        <w:rPr>
          <w:sz w:val="26"/>
          <w:szCs w:val="26"/>
        </w:rPr>
        <w:t xml:space="preserve">Ed proposes </w:t>
      </w:r>
      <w:r>
        <w:rPr>
          <w:sz w:val="26"/>
          <w:szCs w:val="26"/>
        </w:rPr>
        <w:t xml:space="preserve">to </w:t>
      </w:r>
      <w:r w:rsidR="00386627" w:rsidRPr="00E368B4">
        <w:rPr>
          <w:sz w:val="26"/>
          <w:szCs w:val="26"/>
        </w:rPr>
        <w:t xml:space="preserve">utilize a Smart Grid Integrated Distributed Energy Resource program and </w:t>
      </w:r>
      <w:r w:rsidR="00901F94">
        <w:rPr>
          <w:sz w:val="26"/>
          <w:szCs w:val="26"/>
        </w:rPr>
        <w:t xml:space="preserve">will </w:t>
      </w:r>
      <w:r w:rsidR="00386627" w:rsidRPr="00E368B4">
        <w:rPr>
          <w:sz w:val="26"/>
          <w:szCs w:val="26"/>
        </w:rPr>
        <w:t>increas</w:t>
      </w:r>
      <w:r w:rsidR="00901F94">
        <w:rPr>
          <w:sz w:val="26"/>
          <w:szCs w:val="26"/>
        </w:rPr>
        <w:t>e</w:t>
      </w:r>
      <w:r w:rsidR="00386627" w:rsidRPr="00E368B4">
        <w:rPr>
          <w:sz w:val="26"/>
          <w:szCs w:val="26"/>
        </w:rPr>
        <w:t xml:space="preserve"> the RDLCP budget from $13,536,737 to $15,378,504 in order to match </w:t>
      </w:r>
      <w:r w:rsidR="00386627">
        <w:rPr>
          <w:sz w:val="26"/>
          <w:szCs w:val="26"/>
        </w:rPr>
        <w:t xml:space="preserve">a </w:t>
      </w:r>
      <w:r w:rsidR="00386627" w:rsidRPr="00E368B4">
        <w:rPr>
          <w:sz w:val="26"/>
          <w:szCs w:val="26"/>
        </w:rPr>
        <w:t xml:space="preserve">grant </w:t>
      </w:r>
      <w:r w:rsidR="00386627">
        <w:rPr>
          <w:sz w:val="26"/>
          <w:szCs w:val="26"/>
        </w:rPr>
        <w:t xml:space="preserve">from </w:t>
      </w:r>
      <w:r w:rsidR="00386627" w:rsidRPr="00E368B4">
        <w:rPr>
          <w:sz w:val="26"/>
          <w:szCs w:val="26"/>
        </w:rPr>
        <w:t>the U.S. Department of Energy</w:t>
      </w:r>
      <w:r w:rsidR="008E0F51">
        <w:rPr>
          <w:sz w:val="26"/>
          <w:szCs w:val="26"/>
        </w:rPr>
        <w:t xml:space="preserve"> (DOE)</w:t>
      </w:r>
      <w:r w:rsidR="00386627" w:rsidRPr="00E368B4">
        <w:rPr>
          <w:sz w:val="26"/>
          <w:szCs w:val="26"/>
        </w:rPr>
        <w:t>.  Met</w:t>
      </w:r>
      <w:r w:rsidR="00177277">
        <w:rPr>
          <w:sz w:val="26"/>
          <w:szCs w:val="26"/>
        </w:rPr>
        <w:t xml:space="preserve"> </w:t>
      </w:r>
      <w:r w:rsidR="00386627" w:rsidRPr="00E368B4">
        <w:rPr>
          <w:sz w:val="26"/>
          <w:szCs w:val="26"/>
        </w:rPr>
        <w:t xml:space="preserve">Ed’s </w:t>
      </w:r>
      <w:r w:rsidR="00386627">
        <w:rPr>
          <w:sz w:val="26"/>
          <w:szCs w:val="26"/>
        </w:rPr>
        <w:t xml:space="preserve">Revised </w:t>
      </w:r>
      <w:r w:rsidR="00386627" w:rsidRPr="00E368B4">
        <w:rPr>
          <w:sz w:val="26"/>
          <w:szCs w:val="26"/>
        </w:rPr>
        <w:t xml:space="preserve">Plan </w:t>
      </w:r>
      <w:r w:rsidR="00386627">
        <w:rPr>
          <w:sz w:val="26"/>
          <w:szCs w:val="26"/>
        </w:rPr>
        <w:t>at §</w:t>
      </w:r>
      <w:r w:rsidR="00386627" w:rsidRPr="00E368B4">
        <w:rPr>
          <w:sz w:val="26"/>
          <w:szCs w:val="26"/>
        </w:rPr>
        <w:t xml:space="preserve"> 3.2 and Appendices E and F.</w:t>
      </w:r>
    </w:p>
    <w:p w:rsidR="00386627" w:rsidRPr="00E368B4" w:rsidRDefault="00386627" w:rsidP="00386627">
      <w:pPr>
        <w:spacing w:line="360" w:lineRule="auto"/>
        <w:ind w:firstLine="1440"/>
        <w:rPr>
          <w:sz w:val="26"/>
          <w:szCs w:val="26"/>
        </w:rPr>
      </w:pPr>
    </w:p>
    <w:p w:rsidR="00386627" w:rsidRDefault="00386627" w:rsidP="00386627">
      <w:pPr>
        <w:spacing w:line="360" w:lineRule="auto"/>
        <w:ind w:firstLine="1440"/>
        <w:rPr>
          <w:sz w:val="26"/>
          <w:szCs w:val="26"/>
        </w:rPr>
      </w:pPr>
      <w:r w:rsidRPr="00E368B4">
        <w:rPr>
          <w:sz w:val="26"/>
          <w:szCs w:val="26"/>
        </w:rPr>
        <w:t xml:space="preserve">The OCA supports </w:t>
      </w:r>
      <w:r w:rsidR="008E0F51">
        <w:rPr>
          <w:sz w:val="26"/>
          <w:szCs w:val="26"/>
        </w:rPr>
        <w:t>Met Ed’s</w:t>
      </w:r>
      <w:r w:rsidRPr="00E368B4">
        <w:rPr>
          <w:sz w:val="26"/>
          <w:szCs w:val="26"/>
        </w:rPr>
        <w:t xml:space="preserve"> proposal to increase the budget for the RDLC</w:t>
      </w:r>
      <w:r w:rsidR="008E0F51">
        <w:rPr>
          <w:sz w:val="26"/>
          <w:szCs w:val="26"/>
        </w:rPr>
        <w:t>P</w:t>
      </w:r>
      <w:r w:rsidRPr="00E368B4">
        <w:rPr>
          <w:sz w:val="26"/>
          <w:szCs w:val="26"/>
        </w:rPr>
        <w:t xml:space="preserve"> in order to match a $15 million DOE smart grid grant.  </w:t>
      </w:r>
      <w:r w:rsidR="00177277">
        <w:rPr>
          <w:sz w:val="26"/>
          <w:szCs w:val="26"/>
        </w:rPr>
        <w:t>T</w:t>
      </w:r>
      <w:r w:rsidRPr="00E368B4">
        <w:rPr>
          <w:sz w:val="26"/>
          <w:szCs w:val="26"/>
        </w:rPr>
        <w:t>he OCA is concerned</w:t>
      </w:r>
      <w:r w:rsidR="00177277">
        <w:rPr>
          <w:sz w:val="26"/>
          <w:szCs w:val="26"/>
        </w:rPr>
        <w:t xml:space="preserve">, </w:t>
      </w:r>
      <w:r w:rsidR="00177277">
        <w:rPr>
          <w:sz w:val="26"/>
          <w:szCs w:val="26"/>
        </w:rPr>
        <w:lastRenderedPageBreak/>
        <w:t>however,</w:t>
      </w:r>
      <w:r w:rsidR="008E0F51">
        <w:rPr>
          <w:sz w:val="26"/>
          <w:szCs w:val="26"/>
        </w:rPr>
        <w:t xml:space="preserve"> about</w:t>
      </w:r>
      <w:r w:rsidRPr="00E368B4">
        <w:rPr>
          <w:sz w:val="26"/>
          <w:szCs w:val="26"/>
        </w:rPr>
        <w:t xml:space="preserve"> </w:t>
      </w:r>
      <w:r w:rsidR="008E0F51">
        <w:rPr>
          <w:sz w:val="26"/>
          <w:szCs w:val="26"/>
        </w:rPr>
        <w:t xml:space="preserve">Met Ed’s </w:t>
      </w:r>
      <w:r w:rsidRPr="00E368B4">
        <w:rPr>
          <w:sz w:val="26"/>
          <w:szCs w:val="26"/>
        </w:rPr>
        <w:t>reductions in the RDLC</w:t>
      </w:r>
      <w:r w:rsidR="008E0F51">
        <w:rPr>
          <w:sz w:val="26"/>
          <w:szCs w:val="26"/>
        </w:rPr>
        <w:t>P</w:t>
      </w:r>
      <w:r w:rsidRPr="00E368B4">
        <w:rPr>
          <w:sz w:val="26"/>
          <w:szCs w:val="26"/>
        </w:rPr>
        <w:t xml:space="preserve"> participation numbers.  The OCA submits that </w:t>
      </w:r>
      <w:r w:rsidR="008E0F51">
        <w:rPr>
          <w:sz w:val="26"/>
          <w:szCs w:val="26"/>
        </w:rPr>
        <w:t xml:space="preserve">Met Ed has </w:t>
      </w:r>
      <w:r w:rsidRPr="00E368B4">
        <w:rPr>
          <w:sz w:val="26"/>
          <w:szCs w:val="26"/>
        </w:rPr>
        <w:t xml:space="preserve">cut the participation </w:t>
      </w:r>
      <w:r w:rsidR="008E0F51">
        <w:rPr>
          <w:sz w:val="26"/>
          <w:szCs w:val="26"/>
        </w:rPr>
        <w:t>numbers roughly in half and has</w:t>
      </w:r>
      <w:r w:rsidRPr="00E368B4">
        <w:rPr>
          <w:sz w:val="26"/>
          <w:szCs w:val="26"/>
        </w:rPr>
        <w:t xml:space="preserve"> accomplished this by an increase in per parti</w:t>
      </w:r>
      <w:r>
        <w:rPr>
          <w:sz w:val="26"/>
          <w:szCs w:val="26"/>
        </w:rPr>
        <w:t xml:space="preserve">cipant savings.  The OCA states that, </w:t>
      </w:r>
      <w:r w:rsidRPr="00E368B4">
        <w:rPr>
          <w:sz w:val="26"/>
          <w:szCs w:val="26"/>
        </w:rPr>
        <w:t xml:space="preserve">if </w:t>
      </w:r>
      <w:r w:rsidR="008E0F51">
        <w:rPr>
          <w:sz w:val="26"/>
          <w:szCs w:val="26"/>
        </w:rPr>
        <w:t xml:space="preserve">Met Ed is </w:t>
      </w:r>
      <w:r w:rsidRPr="00E368B4">
        <w:rPr>
          <w:sz w:val="26"/>
          <w:szCs w:val="26"/>
        </w:rPr>
        <w:t>proposing to increase the unit cost of the program by a factor of four to gain a doubling of per unit savings, then issues regarding the design and cost effectiveness of the program are raised.  The OCA submits that these changes and the resulting issues should be more thoroughly addressed by the Companies</w:t>
      </w:r>
      <w:r>
        <w:rPr>
          <w:sz w:val="26"/>
          <w:szCs w:val="26"/>
        </w:rPr>
        <w:t xml:space="preserve"> during the first stakeholder collaborative meeting</w:t>
      </w:r>
      <w:r w:rsidRPr="00E368B4">
        <w:rPr>
          <w:sz w:val="26"/>
          <w:szCs w:val="26"/>
        </w:rPr>
        <w:t>.  OCA</w:t>
      </w:r>
      <w:r>
        <w:rPr>
          <w:sz w:val="26"/>
          <w:szCs w:val="26"/>
        </w:rPr>
        <w:t xml:space="preserve"> Comments at</w:t>
      </w:r>
      <w:r w:rsidRPr="00E368B4">
        <w:rPr>
          <w:sz w:val="26"/>
          <w:szCs w:val="26"/>
        </w:rPr>
        <w:t xml:space="preserve"> 2.  </w:t>
      </w:r>
    </w:p>
    <w:p w:rsidR="00386627" w:rsidRDefault="00386627" w:rsidP="00386627">
      <w:pPr>
        <w:spacing w:line="360" w:lineRule="auto"/>
        <w:ind w:firstLine="1440"/>
      </w:pPr>
    </w:p>
    <w:p w:rsidR="00697663" w:rsidRPr="00E368B4" w:rsidRDefault="00697663" w:rsidP="00697663">
      <w:pPr>
        <w:pStyle w:val="Heading4"/>
      </w:pPr>
      <w:bookmarkStart w:id="191" w:name="_Toc248206904"/>
      <w:bookmarkStart w:id="192" w:name="_Toc251764149"/>
      <w:r w:rsidRPr="00E368B4">
        <w:t xml:space="preserve">c.  </w:t>
      </w:r>
      <w:r w:rsidRPr="00E368B4">
        <w:tab/>
        <w:t>Disposition</w:t>
      </w:r>
      <w:bookmarkEnd w:id="191"/>
      <w:bookmarkEnd w:id="192"/>
    </w:p>
    <w:p w:rsidR="00697663" w:rsidRPr="00E368B4" w:rsidRDefault="00697663" w:rsidP="00697663"/>
    <w:p w:rsidR="00993908" w:rsidRDefault="00697663" w:rsidP="00697663">
      <w:pPr>
        <w:spacing w:line="360" w:lineRule="auto"/>
        <w:ind w:firstLine="1440"/>
        <w:rPr>
          <w:sz w:val="26"/>
        </w:rPr>
      </w:pPr>
      <w:r w:rsidRPr="00E368B4">
        <w:rPr>
          <w:sz w:val="26"/>
          <w:szCs w:val="26"/>
        </w:rPr>
        <w:t>After review</w:t>
      </w:r>
      <w:r w:rsidR="00584B5E">
        <w:rPr>
          <w:sz w:val="26"/>
          <w:szCs w:val="26"/>
        </w:rPr>
        <w:t>ing</w:t>
      </w:r>
      <w:r w:rsidRPr="00E368B4">
        <w:rPr>
          <w:sz w:val="26"/>
          <w:szCs w:val="26"/>
        </w:rPr>
        <w:t xml:space="preserve"> A</w:t>
      </w:r>
      <w:r>
        <w:rPr>
          <w:sz w:val="26"/>
          <w:szCs w:val="26"/>
        </w:rPr>
        <w:t>ppendix E and Appendix F of Met</w:t>
      </w:r>
      <w:r w:rsidR="00584B5E">
        <w:rPr>
          <w:sz w:val="26"/>
          <w:szCs w:val="26"/>
        </w:rPr>
        <w:t xml:space="preserve"> </w:t>
      </w:r>
      <w:r w:rsidRPr="00E368B4">
        <w:rPr>
          <w:sz w:val="26"/>
          <w:szCs w:val="26"/>
        </w:rPr>
        <w:t xml:space="preserve">Ed’s </w:t>
      </w:r>
      <w:r>
        <w:rPr>
          <w:sz w:val="26"/>
          <w:szCs w:val="26"/>
        </w:rPr>
        <w:t xml:space="preserve">Revised </w:t>
      </w:r>
      <w:r w:rsidRPr="00E368B4">
        <w:rPr>
          <w:sz w:val="26"/>
          <w:szCs w:val="26"/>
        </w:rPr>
        <w:t>Plan, we observe an inc</w:t>
      </w:r>
      <w:r w:rsidR="00DC42B6">
        <w:rPr>
          <w:sz w:val="26"/>
          <w:szCs w:val="26"/>
        </w:rPr>
        <w:t>rease in the per unit savings by</w:t>
      </w:r>
      <w:r w:rsidRPr="00E368B4">
        <w:rPr>
          <w:sz w:val="26"/>
          <w:szCs w:val="26"/>
        </w:rPr>
        <w:t xml:space="preserve"> a factor of four, in contradiction to the OCA’s assertion that there is a doubling of the per unit savings.  When the factor of four increase in the savings per unit is integrated with the decrease of participating customers b</w:t>
      </w:r>
      <w:r>
        <w:rPr>
          <w:sz w:val="26"/>
          <w:szCs w:val="26"/>
        </w:rPr>
        <w:t>y one-half, the entire program</w:t>
      </w:r>
      <w:r w:rsidRPr="00E368B4">
        <w:rPr>
          <w:sz w:val="26"/>
          <w:szCs w:val="26"/>
        </w:rPr>
        <w:t xml:space="preserve"> savings is doubled.  This is consistent with the doubling of the total program cost.  Therefore, </w:t>
      </w:r>
      <w:r w:rsidRPr="00E368B4">
        <w:rPr>
          <w:sz w:val="26"/>
        </w:rPr>
        <w:t xml:space="preserve">we find that the increase and reallocation of funds by </w:t>
      </w:r>
      <w:r w:rsidR="00B87981">
        <w:rPr>
          <w:sz w:val="26"/>
        </w:rPr>
        <w:t xml:space="preserve">Met Ed </w:t>
      </w:r>
      <w:r>
        <w:rPr>
          <w:sz w:val="26"/>
        </w:rPr>
        <w:t>sufficiently addresses</w:t>
      </w:r>
      <w:r w:rsidRPr="00E368B4">
        <w:rPr>
          <w:sz w:val="26"/>
        </w:rPr>
        <w:t xml:space="preserve"> the concerns outlined by the OCA concerning the R</w:t>
      </w:r>
      <w:r w:rsidR="00B87981">
        <w:rPr>
          <w:sz w:val="26"/>
        </w:rPr>
        <w:t>DLCP</w:t>
      </w:r>
      <w:r w:rsidRPr="00E368B4">
        <w:rPr>
          <w:sz w:val="26"/>
        </w:rPr>
        <w:t>.</w:t>
      </w:r>
    </w:p>
    <w:p w:rsidR="00993908" w:rsidRDefault="00993908" w:rsidP="00697663">
      <w:pPr>
        <w:spacing w:line="360" w:lineRule="auto"/>
        <w:ind w:firstLine="1440"/>
        <w:rPr>
          <w:sz w:val="26"/>
        </w:rPr>
      </w:pPr>
    </w:p>
    <w:p w:rsidR="00697663" w:rsidRPr="00E368B4" w:rsidRDefault="00993908" w:rsidP="00697663">
      <w:pPr>
        <w:spacing w:line="360" w:lineRule="auto"/>
        <w:ind w:firstLine="1440"/>
        <w:rPr>
          <w:sz w:val="26"/>
        </w:rPr>
      </w:pPr>
      <w:r>
        <w:rPr>
          <w:sz w:val="26"/>
        </w:rPr>
        <w:t>We commend Met Ed for its efforts in obtaining a federal grant to pursue energy efficiency and conservation efforts.</w:t>
      </w:r>
      <w:r w:rsidR="00697663" w:rsidRPr="00E368B4">
        <w:rPr>
          <w:sz w:val="26"/>
        </w:rPr>
        <w:t xml:space="preserve">  </w:t>
      </w:r>
      <w:r>
        <w:rPr>
          <w:sz w:val="26"/>
        </w:rPr>
        <w:t xml:space="preserve">We shall approve the requested modification of its </w:t>
      </w:r>
      <w:r w:rsidRPr="00E368B4">
        <w:rPr>
          <w:sz w:val="26"/>
          <w:szCs w:val="26"/>
        </w:rPr>
        <w:t>R</w:t>
      </w:r>
      <w:r w:rsidR="00B87981">
        <w:rPr>
          <w:sz w:val="26"/>
          <w:szCs w:val="26"/>
        </w:rPr>
        <w:t>DLCP</w:t>
      </w:r>
      <w:r>
        <w:rPr>
          <w:sz w:val="26"/>
          <w:szCs w:val="26"/>
        </w:rPr>
        <w:t xml:space="preserve"> to enable Met Ed to obtain the matching funds required for this grant.</w:t>
      </w:r>
    </w:p>
    <w:p w:rsidR="001A2E28" w:rsidRDefault="001A2E28" w:rsidP="00FE17B3">
      <w:pPr>
        <w:spacing w:line="360" w:lineRule="auto"/>
        <w:ind w:firstLine="1440"/>
        <w:rPr>
          <w:sz w:val="26"/>
          <w:szCs w:val="26"/>
        </w:rPr>
      </w:pPr>
    </w:p>
    <w:p w:rsidR="00FE17B3" w:rsidRPr="00A61ACF" w:rsidRDefault="00FE17B3" w:rsidP="00FE17B3">
      <w:pPr>
        <w:spacing w:line="360" w:lineRule="auto"/>
        <w:ind w:firstLine="1440"/>
        <w:rPr>
          <w:sz w:val="26"/>
          <w:szCs w:val="26"/>
        </w:rPr>
      </w:pPr>
    </w:p>
    <w:p w:rsidR="008F606B" w:rsidRDefault="008F606B" w:rsidP="008F606B">
      <w:pPr>
        <w:pStyle w:val="Heading2"/>
      </w:pPr>
    </w:p>
    <w:p w:rsidR="008F606B" w:rsidRPr="008F606B" w:rsidRDefault="004933B3" w:rsidP="00823A00">
      <w:pPr>
        <w:pStyle w:val="Heading2"/>
      </w:pPr>
      <w:bookmarkStart w:id="193" w:name="_Toc242516351"/>
      <w:bookmarkEnd w:id="184"/>
      <w:r>
        <w:br w:type="page"/>
      </w:r>
    </w:p>
    <w:p w:rsidR="009A077C" w:rsidRPr="00352094" w:rsidRDefault="006F4B78" w:rsidP="00940B59">
      <w:pPr>
        <w:pStyle w:val="Heading1"/>
      </w:pPr>
      <w:bookmarkStart w:id="194" w:name="_Toc251764150"/>
      <w:r>
        <w:lastRenderedPageBreak/>
        <w:t>V</w:t>
      </w:r>
      <w:r w:rsidR="00B6382E">
        <w:t xml:space="preserve">.  </w:t>
      </w:r>
      <w:r>
        <w:tab/>
      </w:r>
      <w:r w:rsidR="009A077C" w:rsidRPr="00352094">
        <w:t>Conclusion</w:t>
      </w:r>
      <w:bookmarkEnd w:id="193"/>
      <w:bookmarkEnd w:id="194"/>
    </w:p>
    <w:p w:rsidR="009A077C" w:rsidRDefault="009A077C" w:rsidP="009A077C">
      <w:pPr>
        <w:spacing w:line="360" w:lineRule="auto"/>
        <w:rPr>
          <w:sz w:val="26"/>
          <w:szCs w:val="26"/>
        </w:rPr>
      </w:pPr>
    </w:p>
    <w:p w:rsidR="00D47468" w:rsidRDefault="00E600D8" w:rsidP="007A47D5">
      <w:pPr>
        <w:spacing w:line="360" w:lineRule="auto"/>
        <w:ind w:firstLine="1440"/>
        <w:rPr>
          <w:b/>
          <w:sz w:val="26"/>
        </w:rPr>
      </w:pPr>
      <w:r>
        <w:rPr>
          <w:sz w:val="26"/>
          <w:szCs w:val="26"/>
        </w:rPr>
        <w:t>For the reasons set forth above, we will approve in part and reject in part the Revised Energy Efficiency and Conservation Plans submitted by Metropolitan Edison Company, Pennsylvania Electric Company and Pennsylvania Power Company, consistent with this Opinion and Order.  Pursuant to 66 Pa. C.S. § 2806.1(e)(2)</w:t>
      </w:r>
      <w:r w:rsidR="000F3524">
        <w:rPr>
          <w:sz w:val="26"/>
          <w:szCs w:val="26"/>
        </w:rPr>
        <w:t>(ii)</w:t>
      </w:r>
      <w:r>
        <w:rPr>
          <w:sz w:val="26"/>
          <w:szCs w:val="26"/>
        </w:rPr>
        <w:t>,</w:t>
      </w:r>
      <w:r w:rsidR="00B6313B">
        <w:rPr>
          <w:sz w:val="26"/>
          <w:szCs w:val="26"/>
        </w:rPr>
        <w:t xml:space="preserve"> </w:t>
      </w:r>
      <w:r>
        <w:rPr>
          <w:sz w:val="26"/>
          <w:szCs w:val="26"/>
        </w:rPr>
        <w:t>the Companies shall file with this Commission and serve on all Partie</w:t>
      </w:r>
      <w:r w:rsidR="00207DEB">
        <w:rPr>
          <w:sz w:val="26"/>
          <w:szCs w:val="26"/>
        </w:rPr>
        <w:t>s of record in this proceeding further</w:t>
      </w:r>
      <w:r>
        <w:rPr>
          <w:sz w:val="26"/>
          <w:szCs w:val="26"/>
        </w:rPr>
        <w:t xml:space="preserve"> Revised Energy Efficiency and Conservation Plan</w:t>
      </w:r>
      <w:r w:rsidR="00207DEB">
        <w:rPr>
          <w:sz w:val="26"/>
          <w:szCs w:val="26"/>
        </w:rPr>
        <w:t>s</w:t>
      </w:r>
      <w:r>
        <w:rPr>
          <w:sz w:val="26"/>
          <w:szCs w:val="26"/>
        </w:rPr>
        <w:t xml:space="preserve"> consistent with the modifications directed in this Opinion and Order, within sixty days of the entry of this Opinion and Order.  </w:t>
      </w:r>
      <w:r w:rsidR="00B6313B">
        <w:rPr>
          <w:sz w:val="26"/>
          <w:szCs w:val="26"/>
        </w:rPr>
        <w:t xml:space="preserve">Interested parties will have ten days to file comments on the revised portions of the Plans, with reply comments due ten days thereafter.  The Commission will approve or reject the </w:t>
      </w:r>
      <w:r w:rsidR="00207DEB">
        <w:rPr>
          <w:sz w:val="26"/>
          <w:szCs w:val="26"/>
        </w:rPr>
        <w:t xml:space="preserve">further </w:t>
      </w:r>
      <w:r w:rsidR="00447AE3">
        <w:rPr>
          <w:sz w:val="26"/>
          <w:szCs w:val="26"/>
        </w:rPr>
        <w:t>R</w:t>
      </w:r>
      <w:r w:rsidR="00B6313B">
        <w:rPr>
          <w:sz w:val="26"/>
          <w:szCs w:val="26"/>
        </w:rPr>
        <w:t xml:space="preserve">evised Plans at a public meeting within sixty days of the date of filing of the </w:t>
      </w:r>
      <w:r w:rsidR="00207DEB">
        <w:rPr>
          <w:sz w:val="26"/>
          <w:szCs w:val="26"/>
        </w:rPr>
        <w:t xml:space="preserve">further </w:t>
      </w:r>
      <w:r w:rsidR="00447AE3">
        <w:rPr>
          <w:sz w:val="26"/>
          <w:szCs w:val="26"/>
        </w:rPr>
        <w:t>R</w:t>
      </w:r>
      <w:r w:rsidR="00B6313B">
        <w:rPr>
          <w:sz w:val="26"/>
          <w:szCs w:val="26"/>
        </w:rPr>
        <w:t xml:space="preserve">evised Plans.  </w:t>
      </w:r>
      <w:r w:rsidR="00447AE3">
        <w:rPr>
          <w:sz w:val="26"/>
          <w:szCs w:val="26"/>
        </w:rPr>
        <w:t xml:space="preserve">See </w:t>
      </w:r>
      <w:r w:rsidR="00447AE3" w:rsidRPr="00447AE3">
        <w:rPr>
          <w:i/>
          <w:sz w:val="26"/>
          <w:szCs w:val="26"/>
        </w:rPr>
        <w:t>Implementation Order</w:t>
      </w:r>
      <w:r w:rsidR="00447AE3">
        <w:rPr>
          <w:sz w:val="26"/>
          <w:szCs w:val="26"/>
        </w:rPr>
        <w:t xml:space="preserve"> at 12-13.  The Companies are permitted to implement a</w:t>
      </w:r>
      <w:r w:rsidR="0096733E">
        <w:rPr>
          <w:sz w:val="26"/>
          <w:szCs w:val="26"/>
        </w:rPr>
        <w:t>ny portion of their Plans that h</w:t>
      </w:r>
      <w:r w:rsidR="00447AE3">
        <w:rPr>
          <w:sz w:val="26"/>
          <w:szCs w:val="26"/>
        </w:rPr>
        <w:t xml:space="preserve">as </w:t>
      </w:r>
      <w:r w:rsidR="0096733E">
        <w:rPr>
          <w:sz w:val="26"/>
          <w:szCs w:val="26"/>
        </w:rPr>
        <w:t xml:space="preserve">been </w:t>
      </w:r>
      <w:r w:rsidR="00447AE3">
        <w:rPr>
          <w:sz w:val="26"/>
          <w:szCs w:val="26"/>
        </w:rPr>
        <w:t xml:space="preserve">approved without modification by this </w:t>
      </w:r>
      <w:r w:rsidR="0096733E">
        <w:rPr>
          <w:sz w:val="26"/>
          <w:szCs w:val="26"/>
        </w:rPr>
        <w:t xml:space="preserve">Commission in the </w:t>
      </w:r>
      <w:r w:rsidR="0096733E" w:rsidRPr="0096733E">
        <w:rPr>
          <w:i/>
          <w:sz w:val="26"/>
          <w:szCs w:val="26"/>
        </w:rPr>
        <w:t>October 2009 Order</w:t>
      </w:r>
      <w:r w:rsidR="0096733E">
        <w:rPr>
          <w:sz w:val="26"/>
          <w:szCs w:val="26"/>
        </w:rPr>
        <w:t xml:space="preserve"> or this Opinion and Order</w:t>
      </w:r>
      <w:r w:rsidR="007A47D5">
        <w:rPr>
          <w:sz w:val="26"/>
          <w:szCs w:val="26"/>
        </w:rPr>
        <w:t xml:space="preserve">; </w:t>
      </w:r>
      <w:r w:rsidR="00920080">
        <w:rPr>
          <w:b/>
          <w:sz w:val="26"/>
        </w:rPr>
        <w:t>TH</w:t>
      </w:r>
      <w:r w:rsidR="009F398E" w:rsidRPr="003C63B1">
        <w:rPr>
          <w:b/>
          <w:sz w:val="26"/>
        </w:rPr>
        <w:t xml:space="preserve">EREFORE; </w:t>
      </w:r>
    </w:p>
    <w:p w:rsidR="00D47468" w:rsidRDefault="00D47468" w:rsidP="009F398E">
      <w:pPr>
        <w:spacing w:line="360" w:lineRule="auto"/>
        <w:rPr>
          <w:b/>
          <w:sz w:val="26"/>
        </w:rPr>
      </w:pPr>
    </w:p>
    <w:p w:rsidR="009F398E" w:rsidRDefault="009F398E" w:rsidP="009F398E">
      <w:pPr>
        <w:spacing w:line="360" w:lineRule="auto"/>
        <w:rPr>
          <w:b/>
          <w:sz w:val="26"/>
        </w:rPr>
      </w:pPr>
      <w:r w:rsidRPr="003C63B1">
        <w:rPr>
          <w:b/>
          <w:sz w:val="26"/>
        </w:rPr>
        <w:t>IT IS ORDERED:</w:t>
      </w:r>
    </w:p>
    <w:p w:rsidR="003A1D4E" w:rsidRDefault="003A1D4E" w:rsidP="009F398E">
      <w:pPr>
        <w:spacing w:line="360" w:lineRule="auto"/>
        <w:rPr>
          <w:sz w:val="26"/>
        </w:rPr>
      </w:pPr>
    </w:p>
    <w:p w:rsidR="00F060A2" w:rsidRDefault="00641DCF" w:rsidP="00F060A2">
      <w:pPr>
        <w:spacing w:line="360" w:lineRule="auto"/>
        <w:ind w:firstLine="1440"/>
        <w:rPr>
          <w:sz w:val="26"/>
        </w:rPr>
      </w:pPr>
      <w:r>
        <w:rPr>
          <w:sz w:val="26"/>
        </w:rPr>
        <w:t>1.</w:t>
      </w:r>
      <w:r>
        <w:rPr>
          <w:sz w:val="26"/>
        </w:rPr>
        <w:tab/>
        <w:t>That</w:t>
      </w:r>
      <w:r w:rsidR="00F060A2">
        <w:rPr>
          <w:sz w:val="26"/>
        </w:rPr>
        <w:t xml:space="preserve"> Metropolitan Edison Company’s Revised Energy Efficiency and Conservation Plan, as filed on </w:t>
      </w:r>
      <w:r w:rsidR="003F0363">
        <w:rPr>
          <w:sz w:val="26"/>
        </w:rPr>
        <w:t>January 19</w:t>
      </w:r>
      <w:r w:rsidR="00F060A2">
        <w:rPr>
          <w:sz w:val="26"/>
        </w:rPr>
        <w:t>, 20</w:t>
      </w:r>
      <w:r w:rsidR="003F0363">
        <w:rPr>
          <w:sz w:val="26"/>
        </w:rPr>
        <w:t>10</w:t>
      </w:r>
      <w:r w:rsidR="00F060A2">
        <w:rPr>
          <w:sz w:val="26"/>
        </w:rPr>
        <w:t>, is approved in part and rejected in part, consistent with this Opinion and Order.</w:t>
      </w:r>
    </w:p>
    <w:p w:rsidR="00F060A2" w:rsidRDefault="00F060A2" w:rsidP="00F060A2">
      <w:pPr>
        <w:spacing w:line="360" w:lineRule="auto"/>
        <w:ind w:firstLine="1440"/>
        <w:rPr>
          <w:sz w:val="26"/>
        </w:rPr>
      </w:pPr>
    </w:p>
    <w:p w:rsidR="00DC5790" w:rsidRDefault="00DC5790" w:rsidP="00DC5790">
      <w:pPr>
        <w:spacing w:line="360" w:lineRule="auto"/>
        <w:ind w:firstLine="1440"/>
        <w:rPr>
          <w:sz w:val="26"/>
        </w:rPr>
      </w:pPr>
      <w:r>
        <w:rPr>
          <w:sz w:val="26"/>
        </w:rPr>
        <w:t>2.</w:t>
      </w:r>
      <w:r>
        <w:rPr>
          <w:sz w:val="26"/>
        </w:rPr>
        <w:tab/>
        <w:t xml:space="preserve">That Metropolitan Edison Company shall file with this Commission and serve on all Parties of record in this proceeding a </w:t>
      </w:r>
      <w:r w:rsidR="00207DEB">
        <w:rPr>
          <w:sz w:val="26"/>
        </w:rPr>
        <w:t xml:space="preserve">further </w:t>
      </w:r>
      <w:r>
        <w:rPr>
          <w:sz w:val="26"/>
        </w:rPr>
        <w:t xml:space="preserve">revised Energy Efficiency and Conservation Plan consistent with the modifications directed in this Opinion and Order, within sixty days of the entry of this Opinion and Order.  This filing shall </w:t>
      </w:r>
      <w:r w:rsidR="003F0363">
        <w:rPr>
          <w:sz w:val="26"/>
        </w:rPr>
        <w:t xml:space="preserve">clearly show </w:t>
      </w:r>
      <w:r>
        <w:rPr>
          <w:sz w:val="26"/>
        </w:rPr>
        <w:t>all changes in the Revised Energy Efficiency and Conser</w:t>
      </w:r>
      <w:r w:rsidR="003F0363">
        <w:rPr>
          <w:sz w:val="26"/>
        </w:rPr>
        <w:t>vation Plan filed on January 19</w:t>
      </w:r>
      <w:r>
        <w:rPr>
          <w:sz w:val="26"/>
        </w:rPr>
        <w:t xml:space="preserve">, 2009.  </w:t>
      </w:r>
    </w:p>
    <w:p w:rsidR="00203FB5" w:rsidRDefault="00203FB5" w:rsidP="002408D8">
      <w:pPr>
        <w:spacing w:line="360" w:lineRule="auto"/>
        <w:ind w:firstLine="1440"/>
        <w:rPr>
          <w:sz w:val="26"/>
        </w:rPr>
      </w:pPr>
    </w:p>
    <w:p w:rsidR="00732111" w:rsidRDefault="00732111" w:rsidP="00714448">
      <w:pPr>
        <w:spacing w:line="360" w:lineRule="auto"/>
        <w:ind w:left="2160" w:hanging="720"/>
        <w:rPr>
          <w:sz w:val="26"/>
        </w:rPr>
      </w:pPr>
      <w:r>
        <w:rPr>
          <w:sz w:val="26"/>
        </w:rPr>
        <w:t>a.</w:t>
      </w:r>
      <w:r>
        <w:rPr>
          <w:sz w:val="26"/>
        </w:rPr>
        <w:tab/>
        <w:t>F</w:t>
      </w:r>
      <w:r w:rsidR="00142B4B">
        <w:rPr>
          <w:sz w:val="26"/>
        </w:rPr>
        <w:t>or</w:t>
      </w:r>
      <w:r w:rsidR="00C223F2">
        <w:rPr>
          <w:sz w:val="26"/>
        </w:rPr>
        <w:t xml:space="preserve"> each deficiency</w:t>
      </w:r>
      <w:r>
        <w:rPr>
          <w:sz w:val="26"/>
        </w:rPr>
        <w:t xml:space="preserve"> listed </w:t>
      </w:r>
      <w:r w:rsidR="00C223F2">
        <w:rPr>
          <w:sz w:val="26"/>
        </w:rPr>
        <w:t>in this Opinion and Order</w:t>
      </w:r>
      <w:r w:rsidR="00142B4B">
        <w:rPr>
          <w:sz w:val="26"/>
        </w:rPr>
        <w:t xml:space="preserve">, </w:t>
      </w:r>
      <w:r w:rsidR="00292BA6">
        <w:rPr>
          <w:sz w:val="26"/>
        </w:rPr>
        <w:t>Met</w:t>
      </w:r>
      <w:r w:rsidR="00747D05">
        <w:rPr>
          <w:sz w:val="26"/>
        </w:rPr>
        <w:t xml:space="preserve">ropolitan </w:t>
      </w:r>
      <w:r w:rsidR="00292BA6">
        <w:rPr>
          <w:sz w:val="26"/>
        </w:rPr>
        <w:t>Ed</w:t>
      </w:r>
      <w:r w:rsidR="00747D05">
        <w:rPr>
          <w:sz w:val="26"/>
        </w:rPr>
        <w:t>ison Company</w:t>
      </w:r>
      <w:r w:rsidR="00292BA6">
        <w:rPr>
          <w:sz w:val="26"/>
        </w:rPr>
        <w:t xml:space="preserve"> shall identify </w:t>
      </w:r>
      <w:r w:rsidR="00C223F2">
        <w:rPr>
          <w:sz w:val="26"/>
        </w:rPr>
        <w:t xml:space="preserve">the page(s) in the Revised Plan on which the </w:t>
      </w:r>
      <w:r w:rsidR="00142B4B">
        <w:rPr>
          <w:sz w:val="26"/>
        </w:rPr>
        <w:t xml:space="preserve">corresponding </w:t>
      </w:r>
      <w:r w:rsidR="00C223F2">
        <w:rPr>
          <w:sz w:val="26"/>
        </w:rPr>
        <w:t>revision</w:t>
      </w:r>
      <w:r w:rsidR="00142B4B">
        <w:rPr>
          <w:sz w:val="26"/>
        </w:rPr>
        <w:t>(s)</w:t>
      </w:r>
      <w:r w:rsidR="00C223F2">
        <w:rPr>
          <w:sz w:val="26"/>
        </w:rPr>
        <w:t xml:space="preserve"> may be found</w:t>
      </w:r>
      <w:r w:rsidR="00ED53A1">
        <w:rPr>
          <w:sz w:val="26"/>
        </w:rPr>
        <w:t>.  These deficie</w:t>
      </w:r>
      <w:r w:rsidR="00B95595">
        <w:rPr>
          <w:sz w:val="26"/>
        </w:rPr>
        <w:t>n</w:t>
      </w:r>
      <w:r w:rsidR="00ED53A1">
        <w:rPr>
          <w:sz w:val="26"/>
        </w:rPr>
        <w:t>cies are summarized below:</w:t>
      </w:r>
    </w:p>
    <w:p w:rsidR="004572DD" w:rsidRDefault="004572DD" w:rsidP="00B95595">
      <w:pPr>
        <w:pStyle w:val="ListParagraph"/>
        <w:numPr>
          <w:ilvl w:val="0"/>
          <w:numId w:val="16"/>
        </w:numPr>
        <w:tabs>
          <w:tab w:val="left" w:pos="2880"/>
        </w:tabs>
        <w:rPr>
          <w:bCs/>
          <w:sz w:val="26"/>
          <w:szCs w:val="26"/>
        </w:rPr>
      </w:pPr>
      <w:r w:rsidRPr="0032447C">
        <w:rPr>
          <w:sz w:val="26"/>
        </w:rPr>
        <w:t>From Section</w:t>
      </w:r>
      <w:r w:rsidR="001546F5">
        <w:rPr>
          <w:sz w:val="26"/>
        </w:rPr>
        <w:t>s</w:t>
      </w:r>
      <w:r w:rsidRPr="0032447C">
        <w:rPr>
          <w:sz w:val="26"/>
        </w:rPr>
        <w:t xml:space="preserve"> </w:t>
      </w:r>
      <w:r w:rsidR="0036067D">
        <w:rPr>
          <w:sz w:val="26"/>
        </w:rPr>
        <w:t>I</w:t>
      </w:r>
      <w:r w:rsidRPr="0032447C">
        <w:rPr>
          <w:sz w:val="26"/>
        </w:rPr>
        <w:t>V.A.6.d.</w:t>
      </w:r>
      <w:r w:rsidR="001546F5">
        <w:rPr>
          <w:sz w:val="26"/>
        </w:rPr>
        <w:t xml:space="preserve"> and </w:t>
      </w:r>
      <w:r w:rsidR="0036067D">
        <w:rPr>
          <w:sz w:val="26"/>
        </w:rPr>
        <w:t>I</w:t>
      </w:r>
      <w:r w:rsidR="001546F5">
        <w:rPr>
          <w:sz w:val="26"/>
        </w:rPr>
        <w:t>V.D.1.c.</w:t>
      </w:r>
      <w:r w:rsidRPr="0032447C">
        <w:rPr>
          <w:sz w:val="26"/>
        </w:rPr>
        <w:t xml:space="preserve">:  </w:t>
      </w:r>
      <w:r w:rsidRPr="0032447C">
        <w:rPr>
          <w:bCs/>
          <w:sz w:val="26"/>
          <w:szCs w:val="26"/>
        </w:rPr>
        <w:t>The company shall provide updated</w:t>
      </w:r>
      <w:r w:rsidR="0032447C">
        <w:rPr>
          <w:bCs/>
          <w:sz w:val="26"/>
          <w:szCs w:val="26"/>
        </w:rPr>
        <w:t xml:space="preserve"> </w:t>
      </w:r>
      <w:r w:rsidRPr="0032447C">
        <w:rPr>
          <w:bCs/>
          <w:sz w:val="26"/>
          <w:szCs w:val="26"/>
        </w:rPr>
        <w:t xml:space="preserve">information regarding its reporting and tracking system. </w:t>
      </w:r>
    </w:p>
    <w:p w:rsidR="0032447C" w:rsidRPr="0032447C" w:rsidRDefault="0032447C" w:rsidP="00B95595">
      <w:pPr>
        <w:pStyle w:val="ListParagraph"/>
        <w:numPr>
          <w:ilvl w:val="0"/>
          <w:numId w:val="16"/>
        </w:numPr>
        <w:rPr>
          <w:sz w:val="26"/>
          <w:szCs w:val="26"/>
        </w:rPr>
      </w:pPr>
      <w:r w:rsidRPr="0032447C">
        <w:rPr>
          <w:bCs/>
          <w:sz w:val="26"/>
          <w:szCs w:val="26"/>
        </w:rPr>
        <w:t xml:space="preserve">From Section </w:t>
      </w:r>
      <w:r w:rsidR="0036067D">
        <w:rPr>
          <w:bCs/>
          <w:sz w:val="26"/>
          <w:szCs w:val="26"/>
        </w:rPr>
        <w:t>I</w:t>
      </w:r>
      <w:r w:rsidRPr="0032447C">
        <w:rPr>
          <w:bCs/>
          <w:sz w:val="26"/>
          <w:szCs w:val="26"/>
        </w:rPr>
        <w:t xml:space="preserve">V.B.2.c.:  The company shall </w:t>
      </w:r>
      <w:r w:rsidRPr="0032447C">
        <w:rPr>
          <w:sz w:val="26"/>
          <w:szCs w:val="26"/>
        </w:rPr>
        <w:t xml:space="preserve">include specific line items in the TRC </w:t>
      </w:r>
      <w:r>
        <w:rPr>
          <w:sz w:val="26"/>
          <w:szCs w:val="26"/>
        </w:rPr>
        <w:t xml:space="preserve">Test </w:t>
      </w:r>
      <w:r w:rsidRPr="0032447C">
        <w:rPr>
          <w:sz w:val="26"/>
          <w:szCs w:val="26"/>
        </w:rPr>
        <w:t>calculations for Government/Non-profit</w:t>
      </w:r>
      <w:r>
        <w:rPr>
          <w:sz w:val="26"/>
          <w:szCs w:val="26"/>
        </w:rPr>
        <w:t xml:space="preserve"> organizations</w:t>
      </w:r>
      <w:r w:rsidRPr="0032447C">
        <w:rPr>
          <w:sz w:val="26"/>
          <w:szCs w:val="26"/>
        </w:rPr>
        <w:t xml:space="preserve"> for</w:t>
      </w:r>
      <w:r w:rsidR="00687C55">
        <w:rPr>
          <w:sz w:val="26"/>
          <w:szCs w:val="26"/>
        </w:rPr>
        <w:t>:</w:t>
      </w:r>
      <w:r w:rsidRPr="0032447C">
        <w:rPr>
          <w:sz w:val="26"/>
          <w:szCs w:val="26"/>
        </w:rPr>
        <w:t xml:space="preserve"> (a) programs aimed at the street lighting customer class, (b) programs aimed at the non-profit customer class, and (c) programs aimed at all remaining government/non-profit customers.  </w:t>
      </w:r>
    </w:p>
    <w:p w:rsidR="0032447C" w:rsidRDefault="00D2458A" w:rsidP="00B95595">
      <w:pPr>
        <w:pStyle w:val="ListParagraph"/>
        <w:numPr>
          <w:ilvl w:val="0"/>
          <w:numId w:val="16"/>
        </w:numPr>
        <w:tabs>
          <w:tab w:val="left" w:pos="2880"/>
        </w:tabs>
        <w:rPr>
          <w:bCs/>
          <w:sz w:val="26"/>
          <w:szCs w:val="26"/>
        </w:rPr>
      </w:pPr>
      <w:r>
        <w:rPr>
          <w:sz w:val="26"/>
          <w:szCs w:val="26"/>
        </w:rPr>
        <w:t xml:space="preserve">From Section </w:t>
      </w:r>
      <w:r w:rsidR="0036067D">
        <w:rPr>
          <w:sz w:val="26"/>
          <w:szCs w:val="26"/>
        </w:rPr>
        <w:t>I</w:t>
      </w:r>
      <w:r>
        <w:rPr>
          <w:sz w:val="26"/>
          <w:szCs w:val="26"/>
        </w:rPr>
        <w:t>V.B.4.b.(3):  The company shall indicate how approved EE&amp;C costs will be recovered for the non-profit and street lighting classes.</w:t>
      </w:r>
      <w:r w:rsidR="00D54581">
        <w:rPr>
          <w:bCs/>
          <w:sz w:val="26"/>
          <w:szCs w:val="26"/>
        </w:rPr>
        <w:t xml:space="preserve"> </w:t>
      </w:r>
    </w:p>
    <w:p w:rsidR="00CC1199" w:rsidRDefault="00CC1199" w:rsidP="00B95595">
      <w:pPr>
        <w:pStyle w:val="ListParagraph"/>
        <w:numPr>
          <w:ilvl w:val="0"/>
          <w:numId w:val="16"/>
        </w:numPr>
        <w:tabs>
          <w:tab w:val="left" w:pos="2880"/>
        </w:tabs>
        <w:rPr>
          <w:bCs/>
          <w:sz w:val="26"/>
          <w:szCs w:val="26"/>
        </w:rPr>
      </w:pPr>
      <w:r>
        <w:rPr>
          <w:bCs/>
          <w:sz w:val="26"/>
          <w:szCs w:val="26"/>
        </w:rPr>
        <w:t xml:space="preserve">From Section </w:t>
      </w:r>
      <w:r w:rsidR="0036067D">
        <w:rPr>
          <w:bCs/>
          <w:sz w:val="26"/>
          <w:szCs w:val="26"/>
        </w:rPr>
        <w:t>I</w:t>
      </w:r>
      <w:r>
        <w:rPr>
          <w:bCs/>
          <w:sz w:val="26"/>
          <w:szCs w:val="26"/>
        </w:rPr>
        <w:t>V.B.4.f.(3):  The company shall strike language pertaining to a contingency reserve, and shall add language regarding the need for Commission approval before increasing the EE&amp;C Plans’ budget.</w:t>
      </w:r>
    </w:p>
    <w:p w:rsidR="007A3CC1" w:rsidRDefault="007A3CC1" w:rsidP="00B95595">
      <w:pPr>
        <w:pStyle w:val="ListParagraph"/>
        <w:numPr>
          <w:ilvl w:val="0"/>
          <w:numId w:val="16"/>
        </w:numPr>
        <w:tabs>
          <w:tab w:val="left" w:pos="2880"/>
        </w:tabs>
        <w:rPr>
          <w:bCs/>
          <w:sz w:val="26"/>
          <w:szCs w:val="26"/>
        </w:rPr>
      </w:pPr>
      <w:r>
        <w:rPr>
          <w:bCs/>
          <w:sz w:val="26"/>
          <w:szCs w:val="26"/>
        </w:rPr>
        <w:t xml:space="preserve">From Section </w:t>
      </w:r>
      <w:r w:rsidR="0036067D">
        <w:rPr>
          <w:bCs/>
          <w:sz w:val="26"/>
          <w:szCs w:val="26"/>
        </w:rPr>
        <w:t>I</w:t>
      </w:r>
      <w:r>
        <w:rPr>
          <w:bCs/>
          <w:sz w:val="26"/>
          <w:szCs w:val="26"/>
        </w:rPr>
        <w:t xml:space="preserve">V.D.2.c.:  The company shall modify its evaluation provisions by adding language acknowledging that an EDC cannot shift program funds within a customer class, or between customer classes, without prior Commission approval. </w:t>
      </w:r>
    </w:p>
    <w:p w:rsidR="00917F01" w:rsidRPr="0032447C" w:rsidRDefault="00917F01" w:rsidP="00B95595">
      <w:pPr>
        <w:pStyle w:val="ListParagraph"/>
        <w:numPr>
          <w:ilvl w:val="0"/>
          <w:numId w:val="16"/>
        </w:numPr>
        <w:tabs>
          <w:tab w:val="left" w:pos="2880"/>
        </w:tabs>
        <w:rPr>
          <w:bCs/>
          <w:sz w:val="26"/>
          <w:szCs w:val="26"/>
        </w:rPr>
      </w:pPr>
      <w:r>
        <w:rPr>
          <w:bCs/>
          <w:sz w:val="26"/>
          <w:szCs w:val="26"/>
        </w:rPr>
        <w:t xml:space="preserve">From Section </w:t>
      </w:r>
      <w:r w:rsidR="0036067D">
        <w:rPr>
          <w:bCs/>
          <w:sz w:val="26"/>
          <w:szCs w:val="26"/>
        </w:rPr>
        <w:t>I</w:t>
      </w:r>
      <w:r>
        <w:rPr>
          <w:bCs/>
          <w:sz w:val="26"/>
          <w:szCs w:val="26"/>
        </w:rPr>
        <w:t xml:space="preserve">V.E.1.c.:  The company shall remove all provisions making programs retroactive to July 1, 2009.  The company shall recalculate the data in the EE&amp;C Plan, as necessary, or explain why the data do not need to be changed. </w:t>
      </w:r>
    </w:p>
    <w:p w:rsidR="0032447C" w:rsidRDefault="0032447C" w:rsidP="0032447C">
      <w:pPr>
        <w:tabs>
          <w:tab w:val="left" w:pos="2880"/>
        </w:tabs>
        <w:spacing w:line="360" w:lineRule="auto"/>
        <w:rPr>
          <w:sz w:val="26"/>
        </w:rPr>
      </w:pPr>
    </w:p>
    <w:p w:rsidR="00142B4B" w:rsidRDefault="00732111" w:rsidP="00714448">
      <w:pPr>
        <w:spacing w:line="360" w:lineRule="auto"/>
        <w:ind w:left="2160" w:hanging="720"/>
        <w:rPr>
          <w:sz w:val="26"/>
        </w:rPr>
      </w:pPr>
      <w:r>
        <w:rPr>
          <w:sz w:val="26"/>
        </w:rPr>
        <w:t>b.</w:t>
      </w:r>
      <w:r>
        <w:rPr>
          <w:sz w:val="26"/>
        </w:rPr>
        <w:tab/>
        <w:t xml:space="preserve">For any change </w:t>
      </w:r>
      <w:r w:rsidR="00844183">
        <w:rPr>
          <w:sz w:val="26"/>
        </w:rPr>
        <w:t>made to the Energy Efficiency and Conservation Plan that</w:t>
      </w:r>
      <w:r>
        <w:rPr>
          <w:sz w:val="26"/>
        </w:rPr>
        <w:t xml:space="preserve"> is </w:t>
      </w:r>
      <w:r w:rsidR="00844183">
        <w:rPr>
          <w:sz w:val="26"/>
        </w:rPr>
        <w:t>in addition to the changes req</w:t>
      </w:r>
      <w:r w:rsidR="00142B4B">
        <w:rPr>
          <w:sz w:val="26"/>
        </w:rPr>
        <w:t>uired by this Opinion and Order</w:t>
      </w:r>
      <w:r>
        <w:rPr>
          <w:sz w:val="26"/>
        </w:rPr>
        <w:t xml:space="preserve">, </w:t>
      </w:r>
      <w:r w:rsidR="00292BA6">
        <w:rPr>
          <w:sz w:val="26"/>
        </w:rPr>
        <w:t>Met</w:t>
      </w:r>
      <w:r w:rsidR="00747D05">
        <w:rPr>
          <w:sz w:val="26"/>
        </w:rPr>
        <w:t>ropolitan</w:t>
      </w:r>
      <w:r w:rsidR="00292BA6">
        <w:rPr>
          <w:sz w:val="26"/>
        </w:rPr>
        <w:t xml:space="preserve"> Ed</w:t>
      </w:r>
      <w:r w:rsidR="00747D05">
        <w:rPr>
          <w:sz w:val="26"/>
        </w:rPr>
        <w:t>ison Company</w:t>
      </w:r>
      <w:r w:rsidR="00292BA6">
        <w:rPr>
          <w:sz w:val="26"/>
        </w:rPr>
        <w:t xml:space="preserve"> shall provide </w:t>
      </w:r>
      <w:r>
        <w:rPr>
          <w:sz w:val="26"/>
        </w:rPr>
        <w:t xml:space="preserve">a brief description </w:t>
      </w:r>
      <w:r w:rsidR="00292BA6">
        <w:rPr>
          <w:sz w:val="26"/>
        </w:rPr>
        <w:t xml:space="preserve">of </w:t>
      </w:r>
      <w:r>
        <w:rPr>
          <w:sz w:val="26"/>
        </w:rPr>
        <w:t xml:space="preserve">and </w:t>
      </w:r>
      <w:r w:rsidR="00292BA6">
        <w:rPr>
          <w:sz w:val="26"/>
        </w:rPr>
        <w:t xml:space="preserve">justification for </w:t>
      </w:r>
      <w:r>
        <w:rPr>
          <w:sz w:val="26"/>
        </w:rPr>
        <w:t>the change</w:t>
      </w:r>
      <w:r w:rsidR="00292BA6">
        <w:rPr>
          <w:sz w:val="26"/>
        </w:rPr>
        <w:t>.  Met</w:t>
      </w:r>
      <w:r w:rsidR="00747D05">
        <w:rPr>
          <w:sz w:val="26"/>
        </w:rPr>
        <w:t>ropolitan</w:t>
      </w:r>
      <w:r w:rsidR="00292BA6">
        <w:rPr>
          <w:sz w:val="26"/>
        </w:rPr>
        <w:t xml:space="preserve"> Ed</w:t>
      </w:r>
      <w:r w:rsidR="00747D05">
        <w:rPr>
          <w:sz w:val="26"/>
        </w:rPr>
        <w:t>ison Company</w:t>
      </w:r>
      <w:r w:rsidR="00292BA6">
        <w:rPr>
          <w:sz w:val="26"/>
        </w:rPr>
        <w:t xml:space="preserve"> shall also identify </w:t>
      </w:r>
      <w:r w:rsidR="00142B4B">
        <w:rPr>
          <w:sz w:val="26"/>
        </w:rPr>
        <w:t>the page</w:t>
      </w:r>
      <w:r w:rsidR="00292BA6">
        <w:rPr>
          <w:sz w:val="26"/>
        </w:rPr>
        <w:t>(</w:t>
      </w:r>
      <w:r w:rsidR="00142B4B">
        <w:rPr>
          <w:sz w:val="26"/>
        </w:rPr>
        <w:t>s</w:t>
      </w:r>
      <w:r w:rsidR="00292BA6">
        <w:rPr>
          <w:sz w:val="26"/>
        </w:rPr>
        <w:t>) on which each change</w:t>
      </w:r>
      <w:r w:rsidR="00142B4B">
        <w:rPr>
          <w:sz w:val="26"/>
        </w:rPr>
        <w:t xml:space="preserve"> may be found.</w:t>
      </w:r>
      <w:r w:rsidR="002408D8">
        <w:rPr>
          <w:sz w:val="26"/>
        </w:rPr>
        <w:t xml:space="preserve">  </w:t>
      </w:r>
    </w:p>
    <w:p w:rsidR="00142B4B" w:rsidRDefault="00142B4B" w:rsidP="002408D8">
      <w:pPr>
        <w:spacing w:line="360" w:lineRule="auto"/>
        <w:ind w:firstLine="1440"/>
        <w:rPr>
          <w:sz w:val="26"/>
        </w:rPr>
      </w:pPr>
    </w:p>
    <w:p w:rsidR="00F060A2" w:rsidRDefault="00732111" w:rsidP="002408D8">
      <w:pPr>
        <w:spacing w:line="360" w:lineRule="auto"/>
        <w:ind w:firstLine="1440"/>
        <w:rPr>
          <w:sz w:val="26"/>
        </w:rPr>
      </w:pPr>
      <w:r>
        <w:rPr>
          <w:sz w:val="26"/>
        </w:rPr>
        <w:t>3.</w:t>
      </w:r>
      <w:r>
        <w:rPr>
          <w:sz w:val="26"/>
        </w:rPr>
        <w:tab/>
        <w:t>That i</w:t>
      </w:r>
      <w:r w:rsidR="002408D8">
        <w:rPr>
          <w:sz w:val="26"/>
        </w:rPr>
        <w:t xml:space="preserve">nterested parties will have ten days to file comments on the revised portions of </w:t>
      </w:r>
      <w:r>
        <w:rPr>
          <w:sz w:val="26"/>
        </w:rPr>
        <w:t>Metropolitan Edison Company’s</w:t>
      </w:r>
      <w:r w:rsidR="002408D8">
        <w:rPr>
          <w:sz w:val="26"/>
        </w:rPr>
        <w:t xml:space="preserve"> Energy Efficiency and Conservation Plan, with reply comments due ten days thereafter.  The Commission will approve or reject the revised portions of the Energy Efficiency and Conservation Plan at a public meeting within sixty days of the date of filing the revised </w:t>
      </w:r>
      <w:r w:rsidR="00292BA6">
        <w:rPr>
          <w:sz w:val="26"/>
        </w:rPr>
        <w:t>p</w:t>
      </w:r>
      <w:r w:rsidR="002408D8">
        <w:rPr>
          <w:sz w:val="26"/>
        </w:rPr>
        <w:t>lan.</w:t>
      </w:r>
    </w:p>
    <w:p w:rsidR="00BE6FD1" w:rsidRDefault="00BE6FD1" w:rsidP="002408D8">
      <w:pPr>
        <w:spacing w:line="360" w:lineRule="auto"/>
        <w:ind w:firstLine="1440"/>
        <w:rPr>
          <w:sz w:val="26"/>
        </w:rPr>
      </w:pPr>
    </w:p>
    <w:p w:rsidR="00BE6FD1" w:rsidRDefault="00E3263C" w:rsidP="002408D8">
      <w:pPr>
        <w:spacing w:line="360" w:lineRule="auto"/>
        <w:ind w:firstLine="1440"/>
        <w:rPr>
          <w:sz w:val="26"/>
        </w:rPr>
      </w:pPr>
      <w:r>
        <w:rPr>
          <w:sz w:val="26"/>
        </w:rPr>
        <w:t>4</w:t>
      </w:r>
      <w:r w:rsidR="00E10CC7">
        <w:rPr>
          <w:sz w:val="26"/>
        </w:rPr>
        <w:t>.</w:t>
      </w:r>
      <w:r w:rsidR="00E10CC7">
        <w:rPr>
          <w:sz w:val="26"/>
        </w:rPr>
        <w:tab/>
        <w:t>That Metropolitan Edison Company shall submit with its revised Energy Efficiency and Conservation Plan a revised cost recovery mechanism and appropriate tariffs, consistent with the modifications directed in this Opinion and Order.</w:t>
      </w:r>
    </w:p>
    <w:p w:rsidR="00BE6FD1" w:rsidRDefault="00BE6FD1" w:rsidP="002408D8">
      <w:pPr>
        <w:spacing w:line="360" w:lineRule="auto"/>
        <w:ind w:firstLine="1440"/>
        <w:rPr>
          <w:sz w:val="26"/>
        </w:rPr>
      </w:pPr>
    </w:p>
    <w:p w:rsidR="00A82CAB" w:rsidRDefault="00E3263C" w:rsidP="002408D8">
      <w:pPr>
        <w:spacing w:line="360" w:lineRule="auto"/>
        <w:ind w:firstLine="1440"/>
        <w:rPr>
          <w:sz w:val="26"/>
        </w:rPr>
      </w:pPr>
      <w:r>
        <w:rPr>
          <w:sz w:val="26"/>
        </w:rPr>
        <w:t>5</w:t>
      </w:r>
      <w:r w:rsidR="0096733E">
        <w:rPr>
          <w:sz w:val="26"/>
        </w:rPr>
        <w:t>.</w:t>
      </w:r>
      <w:r w:rsidR="0096733E">
        <w:rPr>
          <w:sz w:val="26"/>
        </w:rPr>
        <w:tab/>
      </w:r>
      <w:r w:rsidR="00A82CAB">
        <w:rPr>
          <w:sz w:val="26"/>
        </w:rPr>
        <w:t xml:space="preserve">That Metropolitan Edison Company’s request to modify its Residential Direct Load Control Program, as approved </w:t>
      </w:r>
      <w:r w:rsidR="009F623B">
        <w:rPr>
          <w:sz w:val="26"/>
        </w:rPr>
        <w:t xml:space="preserve">by </w:t>
      </w:r>
      <w:r w:rsidR="009F623B">
        <w:rPr>
          <w:i/>
          <w:sz w:val="26"/>
          <w:szCs w:val="26"/>
        </w:rPr>
        <w:t>Joint Petition of Metropolitan Edison Company, Pennsylvania Electric Company and Pennsylvania Power Company for Consolidation of Proceedings and Approval of Energy Efficiency and Conservation Plans</w:t>
      </w:r>
      <w:r w:rsidR="009F623B">
        <w:rPr>
          <w:sz w:val="26"/>
          <w:szCs w:val="26"/>
        </w:rPr>
        <w:t xml:space="preserve">, Docket No. M-2009-2092222 </w:t>
      </w:r>
      <w:r w:rsidR="009F623B" w:rsidRPr="00DD1A90">
        <w:rPr>
          <w:i/>
          <w:sz w:val="26"/>
          <w:szCs w:val="26"/>
        </w:rPr>
        <w:t>et al.</w:t>
      </w:r>
      <w:r w:rsidR="009F623B">
        <w:rPr>
          <w:sz w:val="26"/>
          <w:szCs w:val="26"/>
        </w:rPr>
        <w:t xml:space="preserve"> (Order entered October 28, 2009)</w:t>
      </w:r>
      <w:r w:rsidR="009F623B">
        <w:rPr>
          <w:sz w:val="26"/>
        </w:rPr>
        <w:t>, is approved.</w:t>
      </w:r>
    </w:p>
    <w:p w:rsidR="00A82CAB" w:rsidRDefault="00A82CAB" w:rsidP="002408D8">
      <w:pPr>
        <w:spacing w:line="360" w:lineRule="auto"/>
        <w:ind w:firstLine="1440"/>
        <w:rPr>
          <w:sz w:val="26"/>
        </w:rPr>
      </w:pPr>
    </w:p>
    <w:p w:rsidR="0096733E" w:rsidRDefault="00A82CAB" w:rsidP="002408D8">
      <w:pPr>
        <w:spacing w:line="360" w:lineRule="auto"/>
        <w:ind w:firstLine="1440"/>
        <w:rPr>
          <w:sz w:val="26"/>
        </w:rPr>
      </w:pPr>
      <w:r>
        <w:rPr>
          <w:sz w:val="26"/>
        </w:rPr>
        <w:t>6.</w:t>
      </w:r>
      <w:r>
        <w:rPr>
          <w:sz w:val="26"/>
        </w:rPr>
        <w:tab/>
      </w:r>
      <w:r w:rsidR="0096733E">
        <w:rPr>
          <w:sz w:val="26"/>
        </w:rPr>
        <w:t xml:space="preserve">That Metropolitan Edison Company is permitted to implement any portion of its Energy Efficiency and Conservation Plan that has been approved without modification by this Commission. </w:t>
      </w:r>
    </w:p>
    <w:p w:rsidR="00F060A2" w:rsidRDefault="00F060A2" w:rsidP="009F398E">
      <w:pPr>
        <w:spacing w:line="360" w:lineRule="auto"/>
        <w:rPr>
          <w:sz w:val="26"/>
        </w:rPr>
      </w:pPr>
    </w:p>
    <w:p w:rsidR="003E7B78" w:rsidRDefault="00714448" w:rsidP="003E7B78">
      <w:pPr>
        <w:spacing w:line="360" w:lineRule="auto"/>
        <w:ind w:firstLine="1440"/>
        <w:rPr>
          <w:sz w:val="26"/>
        </w:rPr>
      </w:pPr>
      <w:r>
        <w:rPr>
          <w:sz w:val="26"/>
        </w:rPr>
        <w:t>7</w:t>
      </w:r>
      <w:r w:rsidR="003E7B78">
        <w:rPr>
          <w:sz w:val="26"/>
        </w:rPr>
        <w:t>.</w:t>
      </w:r>
      <w:r w:rsidR="003E7B78">
        <w:rPr>
          <w:sz w:val="26"/>
        </w:rPr>
        <w:tab/>
        <w:t xml:space="preserve">That Pennsylvania Electric Company’s Revised Energy Efficiency and Conservation Plan, as filed on </w:t>
      </w:r>
      <w:r w:rsidR="003F0363">
        <w:rPr>
          <w:sz w:val="26"/>
        </w:rPr>
        <w:t>January 19</w:t>
      </w:r>
      <w:r w:rsidR="003E7B78">
        <w:rPr>
          <w:sz w:val="26"/>
        </w:rPr>
        <w:t>, 20</w:t>
      </w:r>
      <w:r w:rsidR="003F0363">
        <w:rPr>
          <w:sz w:val="26"/>
        </w:rPr>
        <w:t>10</w:t>
      </w:r>
      <w:r w:rsidR="003E7B78">
        <w:rPr>
          <w:sz w:val="26"/>
        </w:rPr>
        <w:t>, is approved in part and rejected in part, consistent with this Opinion and Order.</w:t>
      </w:r>
    </w:p>
    <w:p w:rsidR="003E7B78" w:rsidRDefault="003E7B78" w:rsidP="003E7B78">
      <w:pPr>
        <w:spacing w:line="360" w:lineRule="auto"/>
        <w:ind w:firstLine="1440"/>
        <w:rPr>
          <w:sz w:val="26"/>
        </w:rPr>
      </w:pPr>
    </w:p>
    <w:p w:rsidR="003E7B78" w:rsidRDefault="00714448" w:rsidP="003E7B78">
      <w:pPr>
        <w:spacing w:line="360" w:lineRule="auto"/>
        <w:ind w:firstLine="1440"/>
        <w:rPr>
          <w:sz w:val="26"/>
        </w:rPr>
      </w:pPr>
      <w:r>
        <w:rPr>
          <w:sz w:val="26"/>
        </w:rPr>
        <w:t>8</w:t>
      </w:r>
      <w:r w:rsidR="003E7B78">
        <w:rPr>
          <w:sz w:val="26"/>
        </w:rPr>
        <w:t>.</w:t>
      </w:r>
      <w:r w:rsidR="003E7B78">
        <w:rPr>
          <w:sz w:val="26"/>
        </w:rPr>
        <w:tab/>
        <w:t xml:space="preserve">That Pennsylvania Electric Company shall file with this Commission and serve on all Parties of record in this proceeding a </w:t>
      </w:r>
      <w:r w:rsidR="00207DEB">
        <w:rPr>
          <w:sz w:val="26"/>
        </w:rPr>
        <w:t xml:space="preserve">further </w:t>
      </w:r>
      <w:r w:rsidR="003E7B78">
        <w:rPr>
          <w:sz w:val="26"/>
        </w:rPr>
        <w:t xml:space="preserve">revised Energy Efficiency and Conservation Plan consistent with the modifications directed in this Opinion and Order, within sixty days of the entry of this Opinion and Order.  This filing shall </w:t>
      </w:r>
      <w:r w:rsidR="003F0363">
        <w:rPr>
          <w:sz w:val="26"/>
        </w:rPr>
        <w:t xml:space="preserve">clearly </w:t>
      </w:r>
      <w:r w:rsidR="003E7B78">
        <w:rPr>
          <w:sz w:val="26"/>
        </w:rPr>
        <w:lastRenderedPageBreak/>
        <w:t xml:space="preserve">show all changes in the Revised Energy Efficiency and Conservation Plan filed on </w:t>
      </w:r>
      <w:r w:rsidR="003F0363">
        <w:rPr>
          <w:sz w:val="26"/>
        </w:rPr>
        <w:t>January 19</w:t>
      </w:r>
      <w:r w:rsidR="003E7B78">
        <w:rPr>
          <w:sz w:val="26"/>
        </w:rPr>
        <w:t>, 20</w:t>
      </w:r>
      <w:r w:rsidR="003F0363">
        <w:rPr>
          <w:sz w:val="26"/>
        </w:rPr>
        <w:t>10</w:t>
      </w:r>
      <w:r w:rsidR="003E7B78">
        <w:rPr>
          <w:sz w:val="26"/>
        </w:rPr>
        <w:t xml:space="preserve">.  </w:t>
      </w:r>
    </w:p>
    <w:p w:rsidR="003E7B78" w:rsidRDefault="003E7B78" w:rsidP="003E7B78">
      <w:pPr>
        <w:spacing w:line="360" w:lineRule="auto"/>
        <w:ind w:firstLine="1440"/>
        <w:rPr>
          <w:sz w:val="26"/>
        </w:rPr>
      </w:pPr>
    </w:p>
    <w:p w:rsidR="00747D05" w:rsidRDefault="00747D05" w:rsidP="0032447C">
      <w:pPr>
        <w:pStyle w:val="ListParagraph"/>
        <w:numPr>
          <w:ilvl w:val="0"/>
          <w:numId w:val="15"/>
        </w:numPr>
        <w:spacing w:line="360" w:lineRule="auto"/>
        <w:ind w:left="2880" w:hanging="720"/>
        <w:rPr>
          <w:sz w:val="26"/>
        </w:rPr>
      </w:pPr>
      <w:r w:rsidRPr="004572DD">
        <w:rPr>
          <w:sz w:val="26"/>
        </w:rPr>
        <w:t>For each deficiency listed in this Opinion and Order, Pennsylvania Electric Company shall identify the page(s) in the Revised Plan on which the corresponding revision(s) may be found.  These deficiencies are summarized below:</w:t>
      </w:r>
    </w:p>
    <w:p w:rsidR="00B95595" w:rsidRPr="004572DD" w:rsidRDefault="00B95595" w:rsidP="00B95595">
      <w:pPr>
        <w:pStyle w:val="ListParagraph"/>
        <w:ind w:left="2880"/>
        <w:rPr>
          <w:sz w:val="26"/>
        </w:rPr>
      </w:pPr>
    </w:p>
    <w:p w:rsidR="00D54581" w:rsidRPr="00B95595" w:rsidRDefault="00D54581" w:rsidP="00B95595">
      <w:pPr>
        <w:pStyle w:val="ListParagraph"/>
        <w:numPr>
          <w:ilvl w:val="0"/>
          <w:numId w:val="20"/>
        </w:numPr>
        <w:tabs>
          <w:tab w:val="left" w:pos="3600"/>
        </w:tabs>
        <w:ind w:left="3600"/>
        <w:rPr>
          <w:bCs/>
          <w:sz w:val="26"/>
          <w:szCs w:val="26"/>
        </w:rPr>
      </w:pPr>
      <w:r w:rsidRPr="00B95595">
        <w:rPr>
          <w:sz w:val="26"/>
        </w:rPr>
        <w:t>From Section</w:t>
      </w:r>
      <w:r w:rsidR="001546F5" w:rsidRPr="00B95595">
        <w:rPr>
          <w:sz w:val="26"/>
        </w:rPr>
        <w:t>s</w:t>
      </w:r>
      <w:r w:rsidRPr="00B95595">
        <w:rPr>
          <w:sz w:val="26"/>
        </w:rPr>
        <w:t xml:space="preserve"> </w:t>
      </w:r>
      <w:r w:rsidR="0036067D">
        <w:rPr>
          <w:sz w:val="26"/>
        </w:rPr>
        <w:t>I</w:t>
      </w:r>
      <w:r w:rsidRPr="00B95595">
        <w:rPr>
          <w:sz w:val="26"/>
        </w:rPr>
        <w:t>V.A.6.d.</w:t>
      </w:r>
      <w:r w:rsidR="001546F5" w:rsidRPr="00B95595">
        <w:rPr>
          <w:sz w:val="26"/>
        </w:rPr>
        <w:t xml:space="preserve"> and </w:t>
      </w:r>
      <w:r w:rsidR="0036067D">
        <w:rPr>
          <w:sz w:val="26"/>
        </w:rPr>
        <w:t>I</w:t>
      </w:r>
      <w:r w:rsidR="001546F5" w:rsidRPr="00B95595">
        <w:rPr>
          <w:sz w:val="26"/>
        </w:rPr>
        <w:t>V.D.1.c</w:t>
      </w:r>
      <w:r w:rsidRPr="00B95595">
        <w:rPr>
          <w:sz w:val="26"/>
        </w:rPr>
        <w:t xml:space="preserve">:  </w:t>
      </w:r>
      <w:r w:rsidRPr="00B95595">
        <w:rPr>
          <w:bCs/>
          <w:sz w:val="26"/>
          <w:szCs w:val="26"/>
        </w:rPr>
        <w:t xml:space="preserve">The company shall provide updated information regarding its reporting and tracking system. </w:t>
      </w:r>
    </w:p>
    <w:p w:rsidR="00D54581" w:rsidRPr="0032447C" w:rsidRDefault="00D54581" w:rsidP="00B95595">
      <w:pPr>
        <w:pStyle w:val="ListParagraph"/>
        <w:numPr>
          <w:ilvl w:val="0"/>
          <w:numId w:val="20"/>
        </w:numPr>
        <w:tabs>
          <w:tab w:val="left" w:pos="3600"/>
        </w:tabs>
        <w:ind w:left="3600"/>
        <w:rPr>
          <w:sz w:val="26"/>
          <w:szCs w:val="26"/>
        </w:rPr>
      </w:pPr>
      <w:r w:rsidRPr="0032447C">
        <w:rPr>
          <w:bCs/>
          <w:sz w:val="26"/>
          <w:szCs w:val="26"/>
        </w:rPr>
        <w:t xml:space="preserve">From Section </w:t>
      </w:r>
      <w:r w:rsidR="0036067D">
        <w:rPr>
          <w:bCs/>
          <w:sz w:val="26"/>
          <w:szCs w:val="26"/>
        </w:rPr>
        <w:t>I</w:t>
      </w:r>
      <w:r w:rsidRPr="0032447C">
        <w:rPr>
          <w:bCs/>
          <w:sz w:val="26"/>
          <w:szCs w:val="26"/>
        </w:rPr>
        <w:t xml:space="preserve">V.B.2.c.:  The company shall </w:t>
      </w:r>
      <w:r w:rsidRPr="0032447C">
        <w:rPr>
          <w:sz w:val="26"/>
          <w:szCs w:val="26"/>
        </w:rPr>
        <w:t xml:space="preserve">include specific line items in the TRC </w:t>
      </w:r>
      <w:r>
        <w:rPr>
          <w:sz w:val="26"/>
          <w:szCs w:val="26"/>
        </w:rPr>
        <w:t xml:space="preserve">Test </w:t>
      </w:r>
      <w:r w:rsidRPr="0032447C">
        <w:rPr>
          <w:sz w:val="26"/>
          <w:szCs w:val="26"/>
        </w:rPr>
        <w:t>calculations for Government/Non-profit</w:t>
      </w:r>
      <w:r>
        <w:rPr>
          <w:sz w:val="26"/>
          <w:szCs w:val="26"/>
        </w:rPr>
        <w:t xml:space="preserve"> organizations</w:t>
      </w:r>
      <w:r w:rsidRPr="0032447C">
        <w:rPr>
          <w:sz w:val="26"/>
          <w:szCs w:val="26"/>
        </w:rPr>
        <w:t xml:space="preserve"> for</w:t>
      </w:r>
      <w:r w:rsidR="00687C55">
        <w:rPr>
          <w:sz w:val="26"/>
          <w:szCs w:val="26"/>
        </w:rPr>
        <w:t>:</w:t>
      </w:r>
      <w:r w:rsidRPr="0032447C">
        <w:rPr>
          <w:sz w:val="26"/>
          <w:szCs w:val="26"/>
        </w:rPr>
        <w:t xml:space="preserve"> (a) programs aimed at the street lighting customer class, (b) programs aimed at the non-profit customer class, and (c) programs aimed at all remaining government/non-profit customers.  </w:t>
      </w:r>
    </w:p>
    <w:p w:rsidR="00D2458A" w:rsidRDefault="002315B5" w:rsidP="00B95595">
      <w:pPr>
        <w:pStyle w:val="ListParagraph"/>
        <w:numPr>
          <w:ilvl w:val="0"/>
          <w:numId w:val="20"/>
        </w:numPr>
        <w:tabs>
          <w:tab w:val="left" w:pos="3600"/>
        </w:tabs>
        <w:ind w:left="3600"/>
        <w:rPr>
          <w:bCs/>
          <w:sz w:val="26"/>
          <w:szCs w:val="26"/>
        </w:rPr>
      </w:pPr>
      <w:r>
        <w:rPr>
          <w:sz w:val="26"/>
          <w:szCs w:val="26"/>
        </w:rPr>
        <w:t>F</w:t>
      </w:r>
      <w:r w:rsidR="00D2458A">
        <w:rPr>
          <w:sz w:val="26"/>
          <w:szCs w:val="26"/>
        </w:rPr>
        <w:t xml:space="preserve">rom Section </w:t>
      </w:r>
      <w:r w:rsidR="0036067D">
        <w:rPr>
          <w:sz w:val="26"/>
          <w:szCs w:val="26"/>
        </w:rPr>
        <w:t>I</w:t>
      </w:r>
      <w:r w:rsidR="00D2458A">
        <w:rPr>
          <w:sz w:val="26"/>
          <w:szCs w:val="26"/>
        </w:rPr>
        <w:t>V.B.4.b.(3):  The company shall indicate how approved EE&amp;C costs will be recovered for the non-profit and street lighting classes.</w:t>
      </w:r>
      <w:r w:rsidR="00D2458A">
        <w:rPr>
          <w:bCs/>
          <w:sz w:val="26"/>
          <w:szCs w:val="26"/>
        </w:rPr>
        <w:t xml:space="preserve"> </w:t>
      </w:r>
    </w:p>
    <w:p w:rsidR="00CC1199" w:rsidRPr="0032447C" w:rsidRDefault="00CC1199" w:rsidP="00B95595">
      <w:pPr>
        <w:pStyle w:val="ListParagraph"/>
        <w:numPr>
          <w:ilvl w:val="0"/>
          <w:numId w:val="20"/>
        </w:numPr>
        <w:tabs>
          <w:tab w:val="left" w:pos="3600"/>
        </w:tabs>
        <w:ind w:left="3600"/>
        <w:rPr>
          <w:bCs/>
          <w:sz w:val="26"/>
          <w:szCs w:val="26"/>
        </w:rPr>
      </w:pPr>
      <w:r>
        <w:rPr>
          <w:bCs/>
          <w:sz w:val="26"/>
          <w:szCs w:val="26"/>
        </w:rPr>
        <w:t xml:space="preserve">From Section </w:t>
      </w:r>
      <w:r w:rsidR="0036067D">
        <w:rPr>
          <w:bCs/>
          <w:sz w:val="26"/>
          <w:szCs w:val="26"/>
        </w:rPr>
        <w:t>I</w:t>
      </w:r>
      <w:r>
        <w:rPr>
          <w:bCs/>
          <w:sz w:val="26"/>
          <w:szCs w:val="26"/>
        </w:rPr>
        <w:t>V.B.4.f.(3):  The company shall strike language pertaining to a contingency reserve, and shall add language regarding the need for Commission approval before increasing the EE&amp;C Plans’ budget.</w:t>
      </w:r>
    </w:p>
    <w:p w:rsidR="007A3CC1" w:rsidRPr="0032447C" w:rsidRDefault="007A3CC1" w:rsidP="00B95595">
      <w:pPr>
        <w:pStyle w:val="ListParagraph"/>
        <w:numPr>
          <w:ilvl w:val="0"/>
          <w:numId w:val="20"/>
        </w:numPr>
        <w:tabs>
          <w:tab w:val="left" w:pos="3600"/>
        </w:tabs>
        <w:ind w:left="3600"/>
        <w:rPr>
          <w:bCs/>
          <w:sz w:val="26"/>
          <w:szCs w:val="26"/>
        </w:rPr>
      </w:pPr>
      <w:r>
        <w:rPr>
          <w:bCs/>
          <w:sz w:val="26"/>
          <w:szCs w:val="26"/>
        </w:rPr>
        <w:t xml:space="preserve">From Section </w:t>
      </w:r>
      <w:r w:rsidR="0036067D">
        <w:rPr>
          <w:bCs/>
          <w:sz w:val="26"/>
          <w:szCs w:val="26"/>
        </w:rPr>
        <w:t>I</w:t>
      </w:r>
      <w:r>
        <w:rPr>
          <w:bCs/>
          <w:sz w:val="26"/>
          <w:szCs w:val="26"/>
        </w:rPr>
        <w:t xml:space="preserve">V.D.2.c.:  The company shall modify its evaluation provisions by adding language acknowledging that an EDC cannot shift program funds within a customer class, or between customer classes, without prior Commission approval. </w:t>
      </w:r>
    </w:p>
    <w:p w:rsidR="00917F01" w:rsidRPr="0032447C" w:rsidRDefault="00917F01" w:rsidP="00B95595">
      <w:pPr>
        <w:pStyle w:val="ListParagraph"/>
        <w:numPr>
          <w:ilvl w:val="0"/>
          <w:numId w:val="20"/>
        </w:numPr>
        <w:tabs>
          <w:tab w:val="left" w:pos="3600"/>
        </w:tabs>
        <w:ind w:left="3600"/>
        <w:rPr>
          <w:bCs/>
          <w:sz w:val="26"/>
          <w:szCs w:val="26"/>
        </w:rPr>
      </w:pPr>
      <w:r>
        <w:rPr>
          <w:bCs/>
          <w:sz w:val="26"/>
          <w:szCs w:val="26"/>
        </w:rPr>
        <w:t xml:space="preserve">From Section </w:t>
      </w:r>
      <w:r w:rsidR="0036067D">
        <w:rPr>
          <w:bCs/>
          <w:sz w:val="26"/>
          <w:szCs w:val="26"/>
        </w:rPr>
        <w:t>I</w:t>
      </w:r>
      <w:r>
        <w:rPr>
          <w:bCs/>
          <w:sz w:val="26"/>
          <w:szCs w:val="26"/>
        </w:rPr>
        <w:t xml:space="preserve">V.E.1.c.:  The company shall remove all provisions making programs retroactive to July 1, 2009.  The company shall recalculate the data in the EE&amp;C Plan, as necessary, or explain why the data do not need to be changed. </w:t>
      </w:r>
    </w:p>
    <w:p w:rsidR="00CC1199" w:rsidRPr="00917F01" w:rsidRDefault="00CC1199" w:rsidP="00917F01">
      <w:pPr>
        <w:tabs>
          <w:tab w:val="left" w:pos="3600"/>
        </w:tabs>
        <w:spacing w:line="360" w:lineRule="auto"/>
        <w:rPr>
          <w:bCs/>
          <w:sz w:val="26"/>
          <w:szCs w:val="26"/>
        </w:rPr>
      </w:pPr>
    </w:p>
    <w:p w:rsidR="00747D05" w:rsidRDefault="00747D05" w:rsidP="00747D05">
      <w:pPr>
        <w:spacing w:line="360" w:lineRule="auto"/>
        <w:ind w:left="2160" w:hanging="720"/>
        <w:rPr>
          <w:sz w:val="26"/>
        </w:rPr>
      </w:pPr>
      <w:r>
        <w:rPr>
          <w:sz w:val="26"/>
        </w:rPr>
        <w:t>b.</w:t>
      </w:r>
      <w:r>
        <w:rPr>
          <w:sz w:val="26"/>
        </w:rPr>
        <w:tab/>
        <w:t xml:space="preserve">For any change made to the Energy Efficiency and Conservation Plan that is in addition to the changes required by this Opinion and </w:t>
      </w:r>
      <w:r>
        <w:rPr>
          <w:sz w:val="26"/>
        </w:rPr>
        <w:lastRenderedPageBreak/>
        <w:t xml:space="preserve">Order, Pennsylvania Electric Company shall provide a brief description of and justification for the change.  Pennsylvania Electric Company shall also identify the page(s) on which each change may be found.  </w:t>
      </w:r>
    </w:p>
    <w:p w:rsidR="003E7B78" w:rsidRDefault="003E7B78" w:rsidP="003E7B78">
      <w:pPr>
        <w:spacing w:line="360" w:lineRule="auto"/>
        <w:ind w:firstLine="1440"/>
        <w:rPr>
          <w:sz w:val="26"/>
        </w:rPr>
      </w:pPr>
    </w:p>
    <w:p w:rsidR="003E7B78" w:rsidRDefault="00714448" w:rsidP="003E7B78">
      <w:pPr>
        <w:spacing w:line="360" w:lineRule="auto"/>
        <w:ind w:firstLine="1440"/>
        <w:rPr>
          <w:sz w:val="26"/>
        </w:rPr>
      </w:pPr>
      <w:r>
        <w:rPr>
          <w:sz w:val="26"/>
        </w:rPr>
        <w:t>9</w:t>
      </w:r>
      <w:r w:rsidR="003E7B78">
        <w:rPr>
          <w:sz w:val="26"/>
        </w:rPr>
        <w:t>.</w:t>
      </w:r>
      <w:r w:rsidR="003E7B78">
        <w:rPr>
          <w:sz w:val="26"/>
        </w:rPr>
        <w:tab/>
        <w:t xml:space="preserve">That interested parties will have ten days to file comments on the revised portions of Pennsylvania Electric Company’s Energy Efficiency and Conservation Plan, with reply comments due ten days thereafter.  The Commission will approve or reject the revised portions of the Energy Efficiency and Conservation Plan at a public meeting within sixty days of </w:t>
      </w:r>
      <w:r w:rsidR="00ED53A1">
        <w:rPr>
          <w:sz w:val="26"/>
        </w:rPr>
        <w:t>the date of filing the revised p</w:t>
      </w:r>
      <w:r w:rsidR="003E7B78">
        <w:rPr>
          <w:sz w:val="26"/>
        </w:rPr>
        <w:t>lan.</w:t>
      </w:r>
    </w:p>
    <w:p w:rsidR="003E7B78" w:rsidRDefault="003E7B78" w:rsidP="003E7B78">
      <w:pPr>
        <w:spacing w:line="360" w:lineRule="auto"/>
        <w:ind w:firstLine="1440"/>
        <w:rPr>
          <w:sz w:val="26"/>
        </w:rPr>
      </w:pPr>
    </w:p>
    <w:p w:rsidR="003E7B78" w:rsidRDefault="00714448" w:rsidP="003E7B78">
      <w:pPr>
        <w:spacing w:line="360" w:lineRule="auto"/>
        <w:ind w:firstLine="1440"/>
        <w:rPr>
          <w:sz w:val="26"/>
        </w:rPr>
      </w:pPr>
      <w:r>
        <w:rPr>
          <w:sz w:val="26"/>
        </w:rPr>
        <w:t>10</w:t>
      </w:r>
      <w:r w:rsidR="003E7B78">
        <w:rPr>
          <w:sz w:val="26"/>
        </w:rPr>
        <w:t>.</w:t>
      </w:r>
      <w:r w:rsidR="003E7B78">
        <w:rPr>
          <w:sz w:val="26"/>
        </w:rPr>
        <w:tab/>
        <w:t>That Pennsylvania Electric Company shall submit with its revised Energy Efficiency and Conservation Plan a revised cost recovery mechanism and appropriate tariffs, consistent with the modifications directed in this Opinion and Order.</w:t>
      </w:r>
    </w:p>
    <w:p w:rsidR="003E7B78" w:rsidRDefault="003E7B78" w:rsidP="003E7B78">
      <w:pPr>
        <w:spacing w:line="360" w:lineRule="auto"/>
        <w:ind w:firstLine="1440"/>
        <w:rPr>
          <w:sz w:val="26"/>
        </w:rPr>
      </w:pPr>
    </w:p>
    <w:p w:rsidR="003E7B78" w:rsidRDefault="003E7B78" w:rsidP="003E7B78">
      <w:pPr>
        <w:spacing w:line="360" w:lineRule="auto"/>
        <w:ind w:firstLine="1440"/>
        <w:rPr>
          <w:sz w:val="26"/>
        </w:rPr>
      </w:pPr>
      <w:r>
        <w:rPr>
          <w:sz w:val="26"/>
        </w:rPr>
        <w:t>1</w:t>
      </w:r>
      <w:r w:rsidR="00714448">
        <w:rPr>
          <w:sz w:val="26"/>
        </w:rPr>
        <w:t>1</w:t>
      </w:r>
      <w:r>
        <w:rPr>
          <w:sz w:val="26"/>
        </w:rPr>
        <w:t>.</w:t>
      </w:r>
      <w:r>
        <w:rPr>
          <w:sz w:val="26"/>
        </w:rPr>
        <w:tab/>
        <w:t xml:space="preserve">That Pennsylvania Electric Company is permitted to implement any portion of its Energy Efficiency and Conservation Plan that has been approved without modification by this Commission. </w:t>
      </w:r>
    </w:p>
    <w:p w:rsidR="003E7B78" w:rsidRDefault="003E7B78" w:rsidP="003E7B78">
      <w:pPr>
        <w:spacing w:line="360" w:lineRule="auto"/>
        <w:rPr>
          <w:sz w:val="26"/>
        </w:rPr>
      </w:pPr>
    </w:p>
    <w:p w:rsidR="003E7B78" w:rsidRDefault="00714448" w:rsidP="003E7B78">
      <w:pPr>
        <w:spacing w:line="360" w:lineRule="auto"/>
        <w:ind w:firstLine="1440"/>
        <w:rPr>
          <w:sz w:val="26"/>
        </w:rPr>
      </w:pPr>
      <w:r>
        <w:rPr>
          <w:sz w:val="26"/>
        </w:rPr>
        <w:t>12</w:t>
      </w:r>
      <w:r w:rsidR="003E7B78">
        <w:rPr>
          <w:sz w:val="26"/>
        </w:rPr>
        <w:t>.</w:t>
      </w:r>
      <w:r w:rsidR="003E7B78">
        <w:rPr>
          <w:sz w:val="26"/>
        </w:rPr>
        <w:tab/>
        <w:t xml:space="preserve">That Pennsylvania </w:t>
      </w:r>
      <w:r w:rsidR="00D94003">
        <w:rPr>
          <w:sz w:val="26"/>
        </w:rPr>
        <w:t xml:space="preserve">Power </w:t>
      </w:r>
      <w:r w:rsidR="003E7B78">
        <w:rPr>
          <w:sz w:val="26"/>
        </w:rPr>
        <w:t xml:space="preserve">Company’s Revised Energy Efficiency and Conservation Plan, as filed on </w:t>
      </w:r>
      <w:r w:rsidR="003F0363">
        <w:rPr>
          <w:sz w:val="26"/>
        </w:rPr>
        <w:t>January 19</w:t>
      </w:r>
      <w:r w:rsidR="003E7B78">
        <w:rPr>
          <w:sz w:val="26"/>
        </w:rPr>
        <w:t>, 20</w:t>
      </w:r>
      <w:r w:rsidR="003F0363">
        <w:rPr>
          <w:sz w:val="26"/>
        </w:rPr>
        <w:t>1</w:t>
      </w:r>
      <w:r w:rsidR="003E7B78">
        <w:rPr>
          <w:sz w:val="26"/>
        </w:rPr>
        <w:t>0, is approved in part and rejected in part, consistent with this Opinion and Order.</w:t>
      </w:r>
    </w:p>
    <w:p w:rsidR="003E7B78" w:rsidRDefault="003E7B78" w:rsidP="003E7B78">
      <w:pPr>
        <w:spacing w:line="360" w:lineRule="auto"/>
        <w:ind w:firstLine="1440"/>
        <w:rPr>
          <w:sz w:val="26"/>
        </w:rPr>
      </w:pPr>
    </w:p>
    <w:p w:rsidR="003E7B78" w:rsidRDefault="00714448" w:rsidP="003E7B78">
      <w:pPr>
        <w:spacing w:line="360" w:lineRule="auto"/>
        <w:ind w:firstLine="1440"/>
        <w:rPr>
          <w:sz w:val="26"/>
        </w:rPr>
      </w:pPr>
      <w:r>
        <w:rPr>
          <w:sz w:val="26"/>
        </w:rPr>
        <w:t>13</w:t>
      </w:r>
      <w:r w:rsidR="003E67AC">
        <w:rPr>
          <w:sz w:val="26"/>
        </w:rPr>
        <w:t>.</w:t>
      </w:r>
      <w:r w:rsidR="003E67AC">
        <w:rPr>
          <w:sz w:val="26"/>
        </w:rPr>
        <w:tab/>
      </w:r>
      <w:r w:rsidR="003E7B78">
        <w:rPr>
          <w:sz w:val="26"/>
        </w:rPr>
        <w:t xml:space="preserve">That </w:t>
      </w:r>
      <w:r w:rsidR="003E67AC">
        <w:rPr>
          <w:sz w:val="26"/>
        </w:rPr>
        <w:t xml:space="preserve">Pennsylvania Power Company </w:t>
      </w:r>
      <w:r w:rsidR="003E7B78">
        <w:rPr>
          <w:sz w:val="26"/>
        </w:rPr>
        <w:t xml:space="preserve">shall file with this Commission and serve on all Parties of record in this proceeding a </w:t>
      </w:r>
      <w:r w:rsidR="005A462B">
        <w:rPr>
          <w:sz w:val="26"/>
        </w:rPr>
        <w:t xml:space="preserve">further </w:t>
      </w:r>
      <w:r w:rsidR="003E7B78">
        <w:rPr>
          <w:sz w:val="26"/>
        </w:rPr>
        <w:t xml:space="preserve">revised Energy Efficiency and Conservation Plan consistent with the modifications directed in this Opinion and Order, within sixty days of the entry of this Opinion and Order.  This filing shall </w:t>
      </w:r>
      <w:r w:rsidR="003F0363">
        <w:rPr>
          <w:sz w:val="26"/>
        </w:rPr>
        <w:t xml:space="preserve">clearly </w:t>
      </w:r>
      <w:r w:rsidR="003E7B78">
        <w:rPr>
          <w:sz w:val="26"/>
        </w:rPr>
        <w:t xml:space="preserve">show all changes in the Revised Energy Efficiency and Conservation Plan filed on </w:t>
      </w:r>
      <w:r w:rsidR="003F0363">
        <w:rPr>
          <w:sz w:val="26"/>
        </w:rPr>
        <w:t>January 19</w:t>
      </w:r>
      <w:r w:rsidR="003E7B78">
        <w:rPr>
          <w:sz w:val="26"/>
        </w:rPr>
        <w:t>, 20</w:t>
      </w:r>
      <w:r w:rsidR="003F0363">
        <w:rPr>
          <w:sz w:val="26"/>
        </w:rPr>
        <w:t>1</w:t>
      </w:r>
      <w:r w:rsidR="003E7B78">
        <w:rPr>
          <w:sz w:val="26"/>
        </w:rPr>
        <w:t xml:space="preserve">0.  </w:t>
      </w:r>
    </w:p>
    <w:p w:rsidR="00956BAC" w:rsidRDefault="00956BAC" w:rsidP="003E7B78">
      <w:pPr>
        <w:spacing w:line="360" w:lineRule="auto"/>
        <w:ind w:firstLine="1440"/>
        <w:rPr>
          <w:sz w:val="26"/>
        </w:rPr>
      </w:pPr>
    </w:p>
    <w:p w:rsidR="00956BAC" w:rsidRDefault="00956BAC" w:rsidP="00956BAC">
      <w:pPr>
        <w:spacing w:line="360" w:lineRule="auto"/>
        <w:ind w:left="2160" w:hanging="720"/>
        <w:rPr>
          <w:sz w:val="26"/>
        </w:rPr>
      </w:pPr>
      <w:r>
        <w:rPr>
          <w:sz w:val="26"/>
        </w:rPr>
        <w:t>a.</w:t>
      </w:r>
      <w:r>
        <w:rPr>
          <w:sz w:val="26"/>
        </w:rPr>
        <w:tab/>
        <w:t>For each deficiency listed in this Opinion and Order, Pennsylvania Power Company shall identify the page(s) in the Revised Plan on which the corresponding revision(s) may be found.  These deficiencies are summarized below:</w:t>
      </w:r>
    </w:p>
    <w:p w:rsidR="004572DD" w:rsidRDefault="004572DD" w:rsidP="004572DD">
      <w:pPr>
        <w:tabs>
          <w:tab w:val="left" w:pos="2880"/>
        </w:tabs>
        <w:spacing w:line="360" w:lineRule="auto"/>
        <w:ind w:left="2160"/>
        <w:rPr>
          <w:sz w:val="26"/>
        </w:rPr>
      </w:pPr>
    </w:p>
    <w:p w:rsidR="00D54581" w:rsidRDefault="00D54581" w:rsidP="00B95595">
      <w:pPr>
        <w:pStyle w:val="ListParagraph"/>
        <w:numPr>
          <w:ilvl w:val="0"/>
          <w:numId w:val="21"/>
        </w:numPr>
        <w:tabs>
          <w:tab w:val="left" w:pos="2880"/>
        </w:tabs>
        <w:rPr>
          <w:bCs/>
          <w:sz w:val="26"/>
          <w:szCs w:val="26"/>
        </w:rPr>
      </w:pPr>
      <w:r w:rsidRPr="0032447C">
        <w:rPr>
          <w:sz w:val="26"/>
        </w:rPr>
        <w:t>From Section</w:t>
      </w:r>
      <w:r w:rsidR="001546F5">
        <w:rPr>
          <w:sz w:val="26"/>
        </w:rPr>
        <w:t>s</w:t>
      </w:r>
      <w:r w:rsidRPr="0032447C">
        <w:rPr>
          <w:sz w:val="26"/>
        </w:rPr>
        <w:t xml:space="preserve"> </w:t>
      </w:r>
      <w:r w:rsidR="0036067D">
        <w:rPr>
          <w:sz w:val="26"/>
        </w:rPr>
        <w:t>I</w:t>
      </w:r>
      <w:r w:rsidRPr="0032447C">
        <w:rPr>
          <w:sz w:val="26"/>
        </w:rPr>
        <w:t>V.A.6.d.</w:t>
      </w:r>
      <w:r w:rsidR="001546F5">
        <w:rPr>
          <w:sz w:val="26"/>
        </w:rPr>
        <w:t xml:space="preserve"> and </w:t>
      </w:r>
      <w:r w:rsidR="0036067D">
        <w:rPr>
          <w:sz w:val="26"/>
        </w:rPr>
        <w:t>I</w:t>
      </w:r>
      <w:r w:rsidR="001546F5">
        <w:rPr>
          <w:sz w:val="26"/>
        </w:rPr>
        <w:t>V.D.1.c.</w:t>
      </w:r>
      <w:r w:rsidRPr="0032447C">
        <w:rPr>
          <w:sz w:val="26"/>
        </w:rPr>
        <w:t xml:space="preserve">:  </w:t>
      </w:r>
      <w:r w:rsidRPr="0032447C">
        <w:rPr>
          <w:bCs/>
          <w:sz w:val="26"/>
          <w:szCs w:val="26"/>
        </w:rPr>
        <w:t>The company shall provide updated</w:t>
      </w:r>
      <w:r>
        <w:rPr>
          <w:bCs/>
          <w:sz w:val="26"/>
          <w:szCs w:val="26"/>
        </w:rPr>
        <w:t xml:space="preserve"> </w:t>
      </w:r>
      <w:r w:rsidRPr="0032447C">
        <w:rPr>
          <w:bCs/>
          <w:sz w:val="26"/>
          <w:szCs w:val="26"/>
        </w:rPr>
        <w:t xml:space="preserve">information regarding its reporting and tracking system. </w:t>
      </w:r>
    </w:p>
    <w:p w:rsidR="00D2458A" w:rsidRDefault="00D54581" w:rsidP="00B95595">
      <w:pPr>
        <w:pStyle w:val="ListParagraph"/>
        <w:numPr>
          <w:ilvl w:val="0"/>
          <w:numId w:val="21"/>
        </w:numPr>
        <w:rPr>
          <w:sz w:val="26"/>
          <w:szCs w:val="26"/>
        </w:rPr>
      </w:pPr>
      <w:r w:rsidRPr="0032447C">
        <w:rPr>
          <w:bCs/>
          <w:sz w:val="26"/>
          <w:szCs w:val="26"/>
        </w:rPr>
        <w:t xml:space="preserve">From Section </w:t>
      </w:r>
      <w:r w:rsidR="0036067D">
        <w:rPr>
          <w:bCs/>
          <w:sz w:val="26"/>
          <w:szCs w:val="26"/>
        </w:rPr>
        <w:t>I</w:t>
      </w:r>
      <w:r w:rsidRPr="0032447C">
        <w:rPr>
          <w:bCs/>
          <w:sz w:val="26"/>
          <w:szCs w:val="26"/>
        </w:rPr>
        <w:t xml:space="preserve">V.B.2.c.:  The company shall </w:t>
      </w:r>
      <w:r w:rsidRPr="0032447C">
        <w:rPr>
          <w:sz w:val="26"/>
          <w:szCs w:val="26"/>
        </w:rPr>
        <w:t xml:space="preserve">include specific line items in the TRC </w:t>
      </w:r>
      <w:r>
        <w:rPr>
          <w:sz w:val="26"/>
          <w:szCs w:val="26"/>
        </w:rPr>
        <w:t xml:space="preserve">Test </w:t>
      </w:r>
      <w:r w:rsidRPr="0032447C">
        <w:rPr>
          <w:sz w:val="26"/>
          <w:szCs w:val="26"/>
        </w:rPr>
        <w:t>calculations for Government/Non-profit</w:t>
      </w:r>
      <w:r>
        <w:rPr>
          <w:sz w:val="26"/>
          <w:szCs w:val="26"/>
        </w:rPr>
        <w:t xml:space="preserve"> organizations</w:t>
      </w:r>
      <w:r w:rsidRPr="0032447C">
        <w:rPr>
          <w:sz w:val="26"/>
          <w:szCs w:val="26"/>
        </w:rPr>
        <w:t xml:space="preserve"> for</w:t>
      </w:r>
      <w:r w:rsidR="00687C55">
        <w:rPr>
          <w:sz w:val="26"/>
          <w:szCs w:val="26"/>
        </w:rPr>
        <w:t>:</w:t>
      </w:r>
      <w:r w:rsidRPr="0032447C">
        <w:rPr>
          <w:sz w:val="26"/>
          <w:szCs w:val="26"/>
        </w:rPr>
        <w:t xml:space="preserve"> (a) programs aimed at the street lighting customer class, (b) programs aimed at the non-profit customer class, and (c) programs aimed at all remaining government/non-profit customers. </w:t>
      </w:r>
    </w:p>
    <w:p w:rsidR="00D2458A" w:rsidRPr="0032447C" w:rsidRDefault="00D2458A" w:rsidP="00B95595">
      <w:pPr>
        <w:pStyle w:val="ListParagraph"/>
        <w:numPr>
          <w:ilvl w:val="0"/>
          <w:numId w:val="21"/>
        </w:numPr>
        <w:tabs>
          <w:tab w:val="left" w:pos="2880"/>
        </w:tabs>
        <w:rPr>
          <w:bCs/>
          <w:sz w:val="26"/>
          <w:szCs w:val="26"/>
        </w:rPr>
      </w:pPr>
      <w:r>
        <w:rPr>
          <w:sz w:val="26"/>
          <w:szCs w:val="26"/>
        </w:rPr>
        <w:t xml:space="preserve">From Section </w:t>
      </w:r>
      <w:r w:rsidR="0036067D">
        <w:rPr>
          <w:sz w:val="26"/>
          <w:szCs w:val="26"/>
        </w:rPr>
        <w:t>I</w:t>
      </w:r>
      <w:r>
        <w:rPr>
          <w:sz w:val="26"/>
          <w:szCs w:val="26"/>
        </w:rPr>
        <w:t>V.B.4.b.(3):  The company shall indicate how approved EE&amp;C costs will be recovered for the non-profit and street lighting classes.</w:t>
      </w:r>
      <w:r>
        <w:rPr>
          <w:bCs/>
          <w:sz w:val="26"/>
          <w:szCs w:val="26"/>
        </w:rPr>
        <w:t xml:space="preserve"> </w:t>
      </w:r>
    </w:p>
    <w:p w:rsidR="00D54581" w:rsidRPr="0032447C" w:rsidRDefault="00D54581" w:rsidP="00B95595">
      <w:pPr>
        <w:pStyle w:val="ListParagraph"/>
        <w:numPr>
          <w:ilvl w:val="0"/>
          <w:numId w:val="21"/>
        </w:numPr>
        <w:rPr>
          <w:sz w:val="26"/>
          <w:szCs w:val="26"/>
        </w:rPr>
      </w:pPr>
      <w:r w:rsidRPr="0032447C">
        <w:rPr>
          <w:sz w:val="26"/>
          <w:szCs w:val="26"/>
        </w:rPr>
        <w:t xml:space="preserve"> </w:t>
      </w:r>
      <w:r w:rsidR="00B36200">
        <w:rPr>
          <w:sz w:val="26"/>
          <w:szCs w:val="26"/>
        </w:rPr>
        <w:t xml:space="preserve">From Section </w:t>
      </w:r>
      <w:r w:rsidR="0036067D">
        <w:rPr>
          <w:sz w:val="26"/>
          <w:szCs w:val="26"/>
        </w:rPr>
        <w:t>I</w:t>
      </w:r>
      <w:r w:rsidR="00B36200">
        <w:rPr>
          <w:sz w:val="26"/>
          <w:szCs w:val="26"/>
        </w:rPr>
        <w:t xml:space="preserve">V.B.4.d.(3):  The company shall state that it will bid its Residential Direct Load Control Programs into the PJM Reliability Pricing Model upon joining the PJM. </w:t>
      </w:r>
    </w:p>
    <w:p w:rsidR="00CC1199" w:rsidRPr="0032447C" w:rsidRDefault="00CC1199" w:rsidP="00B95595">
      <w:pPr>
        <w:pStyle w:val="ListParagraph"/>
        <w:numPr>
          <w:ilvl w:val="0"/>
          <w:numId w:val="21"/>
        </w:numPr>
        <w:tabs>
          <w:tab w:val="left" w:pos="2880"/>
        </w:tabs>
        <w:rPr>
          <w:bCs/>
          <w:sz w:val="26"/>
          <w:szCs w:val="26"/>
        </w:rPr>
      </w:pPr>
      <w:r>
        <w:rPr>
          <w:bCs/>
          <w:sz w:val="26"/>
          <w:szCs w:val="26"/>
        </w:rPr>
        <w:t xml:space="preserve">From Section </w:t>
      </w:r>
      <w:r w:rsidR="0036067D">
        <w:rPr>
          <w:bCs/>
          <w:sz w:val="26"/>
          <w:szCs w:val="26"/>
        </w:rPr>
        <w:t>I</w:t>
      </w:r>
      <w:r>
        <w:rPr>
          <w:bCs/>
          <w:sz w:val="26"/>
          <w:szCs w:val="26"/>
        </w:rPr>
        <w:t>V.B.4.f.(3):  The company shall strike language pertaining to a contingency reserve, and shall add language regarding the need for Commission approval before increasing the EE&amp;C Plans’ budget.</w:t>
      </w:r>
    </w:p>
    <w:p w:rsidR="007A3CC1" w:rsidRPr="0032447C" w:rsidRDefault="007A3CC1" w:rsidP="00B95595">
      <w:pPr>
        <w:pStyle w:val="ListParagraph"/>
        <w:numPr>
          <w:ilvl w:val="0"/>
          <w:numId w:val="21"/>
        </w:numPr>
        <w:tabs>
          <w:tab w:val="left" w:pos="2880"/>
        </w:tabs>
        <w:rPr>
          <w:bCs/>
          <w:sz w:val="26"/>
          <w:szCs w:val="26"/>
        </w:rPr>
      </w:pPr>
      <w:r>
        <w:rPr>
          <w:bCs/>
          <w:sz w:val="26"/>
          <w:szCs w:val="26"/>
        </w:rPr>
        <w:t xml:space="preserve">From Section </w:t>
      </w:r>
      <w:r w:rsidR="0036067D">
        <w:rPr>
          <w:bCs/>
          <w:sz w:val="26"/>
          <w:szCs w:val="26"/>
        </w:rPr>
        <w:t>I</w:t>
      </w:r>
      <w:r>
        <w:rPr>
          <w:bCs/>
          <w:sz w:val="26"/>
          <w:szCs w:val="26"/>
        </w:rPr>
        <w:t xml:space="preserve">V.D.2.c.:  The company shall modify its evaluation provisions by adding language acknowledging that an EDC cannot shift program funds within a customer class, or between customer classes, without prior Commission approval. </w:t>
      </w:r>
    </w:p>
    <w:p w:rsidR="00917F01" w:rsidRPr="0032447C" w:rsidRDefault="00917F01" w:rsidP="00B95595">
      <w:pPr>
        <w:pStyle w:val="ListParagraph"/>
        <w:numPr>
          <w:ilvl w:val="0"/>
          <w:numId w:val="21"/>
        </w:numPr>
        <w:tabs>
          <w:tab w:val="left" w:pos="2880"/>
        </w:tabs>
        <w:rPr>
          <w:bCs/>
          <w:sz w:val="26"/>
          <w:szCs w:val="26"/>
        </w:rPr>
      </w:pPr>
      <w:r>
        <w:rPr>
          <w:bCs/>
          <w:sz w:val="26"/>
          <w:szCs w:val="26"/>
        </w:rPr>
        <w:t xml:space="preserve">From Section </w:t>
      </w:r>
      <w:r w:rsidR="0036067D">
        <w:rPr>
          <w:bCs/>
          <w:sz w:val="26"/>
          <w:szCs w:val="26"/>
        </w:rPr>
        <w:t>I</w:t>
      </w:r>
      <w:r>
        <w:rPr>
          <w:bCs/>
          <w:sz w:val="26"/>
          <w:szCs w:val="26"/>
        </w:rPr>
        <w:t xml:space="preserve">V.E.1.c.:  The company shall remove all provisions making programs retroactive to July 1, 2009.  The company shall recalculate the data in the EE&amp;C Plan, as necessary, or explain why the data do not need to be changed. </w:t>
      </w:r>
    </w:p>
    <w:p w:rsidR="00B95595" w:rsidRDefault="00B95595" w:rsidP="00956BAC">
      <w:pPr>
        <w:spacing w:line="360" w:lineRule="auto"/>
        <w:ind w:left="2160" w:hanging="720"/>
        <w:rPr>
          <w:sz w:val="26"/>
        </w:rPr>
      </w:pPr>
    </w:p>
    <w:p w:rsidR="007F71C6" w:rsidRDefault="00956BAC" w:rsidP="00956BAC">
      <w:pPr>
        <w:spacing w:line="360" w:lineRule="auto"/>
        <w:ind w:left="2160" w:hanging="720"/>
        <w:rPr>
          <w:sz w:val="26"/>
        </w:rPr>
      </w:pPr>
      <w:r>
        <w:rPr>
          <w:sz w:val="26"/>
        </w:rPr>
        <w:t>b.</w:t>
      </w:r>
      <w:r>
        <w:rPr>
          <w:sz w:val="26"/>
        </w:rPr>
        <w:tab/>
        <w:t xml:space="preserve">For any change made to the Energy Efficiency and Conservation Plan that is in addition to the changes required by this Opinion and Order, Pennsylvania Power Company shall provide a brief </w:t>
      </w:r>
    </w:p>
    <w:p w:rsidR="00956BAC" w:rsidRPr="007F71C6" w:rsidRDefault="007F71C6" w:rsidP="00956BAC">
      <w:pPr>
        <w:spacing w:line="360" w:lineRule="auto"/>
        <w:ind w:left="2160" w:hanging="720"/>
        <w:rPr>
          <w:sz w:val="22"/>
          <w:szCs w:val="22"/>
        </w:rPr>
      </w:pPr>
      <w:r>
        <w:rPr>
          <w:sz w:val="22"/>
          <w:szCs w:val="22"/>
        </w:rPr>
        <w:lastRenderedPageBreak/>
        <w:t xml:space="preserve">            </w:t>
      </w:r>
      <w:r w:rsidR="00956BAC" w:rsidRPr="007F71C6">
        <w:rPr>
          <w:sz w:val="22"/>
          <w:szCs w:val="22"/>
        </w:rPr>
        <w:t xml:space="preserve">description of and justification for the change.  Pennsylvania Power Company shall also identify the page(s) on which each change may be found.  </w:t>
      </w:r>
    </w:p>
    <w:p w:rsidR="003E7B78" w:rsidRPr="007F71C6" w:rsidRDefault="003E7B78" w:rsidP="003E7B78">
      <w:pPr>
        <w:spacing w:line="360" w:lineRule="auto"/>
        <w:ind w:firstLine="1440"/>
        <w:rPr>
          <w:sz w:val="22"/>
          <w:szCs w:val="22"/>
        </w:rPr>
      </w:pPr>
    </w:p>
    <w:p w:rsidR="003E7B78" w:rsidRPr="007F71C6" w:rsidRDefault="003E67AC" w:rsidP="003E7B78">
      <w:pPr>
        <w:spacing w:line="360" w:lineRule="auto"/>
        <w:ind w:firstLine="1440"/>
        <w:rPr>
          <w:sz w:val="22"/>
          <w:szCs w:val="22"/>
        </w:rPr>
      </w:pPr>
      <w:r w:rsidRPr="007F71C6">
        <w:rPr>
          <w:sz w:val="22"/>
          <w:szCs w:val="22"/>
        </w:rPr>
        <w:t>1</w:t>
      </w:r>
      <w:r w:rsidR="00714448" w:rsidRPr="007F71C6">
        <w:rPr>
          <w:sz w:val="22"/>
          <w:szCs w:val="22"/>
        </w:rPr>
        <w:t>4</w:t>
      </w:r>
      <w:r w:rsidR="003E7B78" w:rsidRPr="007F71C6">
        <w:rPr>
          <w:sz w:val="22"/>
          <w:szCs w:val="22"/>
        </w:rPr>
        <w:t>.</w:t>
      </w:r>
      <w:r w:rsidR="003E7B78" w:rsidRPr="007F71C6">
        <w:rPr>
          <w:sz w:val="22"/>
          <w:szCs w:val="22"/>
        </w:rPr>
        <w:tab/>
        <w:t xml:space="preserve">That interested parties will have ten days to file comments on the revised portions of </w:t>
      </w:r>
      <w:r w:rsidRPr="007F71C6">
        <w:rPr>
          <w:sz w:val="22"/>
          <w:szCs w:val="22"/>
        </w:rPr>
        <w:t xml:space="preserve">Pennsylvania Power </w:t>
      </w:r>
      <w:r w:rsidR="003E7B78" w:rsidRPr="007F71C6">
        <w:rPr>
          <w:sz w:val="22"/>
          <w:szCs w:val="22"/>
        </w:rPr>
        <w:t>Company’s Energy Efficiency and Conservation Plan, with reply comments due ten days thereafter.  The Commission will approve or reject the revised portions of the Energy Efficiency and Conservation Plan at a public meeting within sixty days of the date of filing the rev</w:t>
      </w:r>
      <w:r w:rsidR="00ED53A1" w:rsidRPr="007F71C6">
        <w:rPr>
          <w:sz w:val="22"/>
          <w:szCs w:val="22"/>
        </w:rPr>
        <w:t>ised p</w:t>
      </w:r>
      <w:r w:rsidR="003E7B78" w:rsidRPr="007F71C6">
        <w:rPr>
          <w:sz w:val="22"/>
          <w:szCs w:val="22"/>
        </w:rPr>
        <w:t>lan.</w:t>
      </w:r>
    </w:p>
    <w:p w:rsidR="003E7B78" w:rsidRPr="007F71C6" w:rsidRDefault="003E7B78" w:rsidP="003E7B78">
      <w:pPr>
        <w:spacing w:line="360" w:lineRule="auto"/>
        <w:ind w:firstLine="1440"/>
        <w:rPr>
          <w:sz w:val="22"/>
          <w:szCs w:val="22"/>
        </w:rPr>
      </w:pPr>
    </w:p>
    <w:p w:rsidR="003E7B78" w:rsidRPr="007F71C6" w:rsidRDefault="003E67AC" w:rsidP="003E7B78">
      <w:pPr>
        <w:spacing w:line="360" w:lineRule="auto"/>
        <w:ind w:firstLine="1440"/>
        <w:rPr>
          <w:sz w:val="22"/>
          <w:szCs w:val="22"/>
        </w:rPr>
      </w:pPr>
      <w:r w:rsidRPr="007F71C6">
        <w:rPr>
          <w:sz w:val="22"/>
          <w:szCs w:val="22"/>
        </w:rPr>
        <w:t>1</w:t>
      </w:r>
      <w:r w:rsidR="00714448" w:rsidRPr="007F71C6">
        <w:rPr>
          <w:sz w:val="22"/>
          <w:szCs w:val="22"/>
        </w:rPr>
        <w:t>5</w:t>
      </w:r>
      <w:r w:rsidR="003E7B78" w:rsidRPr="007F71C6">
        <w:rPr>
          <w:sz w:val="22"/>
          <w:szCs w:val="22"/>
        </w:rPr>
        <w:t>.</w:t>
      </w:r>
      <w:r w:rsidR="003E7B78" w:rsidRPr="007F71C6">
        <w:rPr>
          <w:sz w:val="22"/>
          <w:szCs w:val="22"/>
        </w:rPr>
        <w:tab/>
        <w:t xml:space="preserve">That </w:t>
      </w:r>
      <w:r w:rsidRPr="007F71C6">
        <w:rPr>
          <w:sz w:val="22"/>
          <w:szCs w:val="22"/>
        </w:rPr>
        <w:t>Pennsylvania Power</w:t>
      </w:r>
      <w:r w:rsidR="003E7B78" w:rsidRPr="007F71C6">
        <w:rPr>
          <w:sz w:val="22"/>
          <w:szCs w:val="22"/>
        </w:rPr>
        <w:t xml:space="preserve"> Company shall submit with its revised Energy Efficiency and Conservation Plan a revised cost recovery mechanism and appropriate tariffs, consistent with the modifications directed in this Opinion and Order.</w:t>
      </w:r>
    </w:p>
    <w:p w:rsidR="003E7B78" w:rsidRPr="007F71C6" w:rsidRDefault="003E7B78" w:rsidP="003E7B78">
      <w:pPr>
        <w:spacing w:line="360" w:lineRule="auto"/>
        <w:ind w:firstLine="1440"/>
        <w:rPr>
          <w:sz w:val="22"/>
          <w:szCs w:val="22"/>
        </w:rPr>
      </w:pPr>
    </w:p>
    <w:p w:rsidR="003E7B78" w:rsidRPr="007F71C6" w:rsidRDefault="003E67AC" w:rsidP="003E7B78">
      <w:pPr>
        <w:spacing w:line="360" w:lineRule="auto"/>
        <w:ind w:firstLine="1440"/>
        <w:rPr>
          <w:sz w:val="22"/>
          <w:szCs w:val="22"/>
        </w:rPr>
      </w:pPr>
      <w:r w:rsidRPr="007F71C6">
        <w:rPr>
          <w:sz w:val="22"/>
          <w:szCs w:val="22"/>
        </w:rPr>
        <w:t>1</w:t>
      </w:r>
      <w:r w:rsidR="00714448" w:rsidRPr="007F71C6">
        <w:rPr>
          <w:sz w:val="22"/>
          <w:szCs w:val="22"/>
        </w:rPr>
        <w:t>6</w:t>
      </w:r>
      <w:r w:rsidR="003E7B78" w:rsidRPr="007F71C6">
        <w:rPr>
          <w:sz w:val="22"/>
          <w:szCs w:val="22"/>
        </w:rPr>
        <w:t>.</w:t>
      </w:r>
      <w:r w:rsidR="003E7B78" w:rsidRPr="007F71C6">
        <w:rPr>
          <w:sz w:val="22"/>
          <w:szCs w:val="22"/>
        </w:rPr>
        <w:tab/>
        <w:t xml:space="preserve">That </w:t>
      </w:r>
      <w:r w:rsidRPr="007F71C6">
        <w:rPr>
          <w:sz w:val="22"/>
          <w:szCs w:val="22"/>
        </w:rPr>
        <w:t xml:space="preserve">Pennsylvania Power </w:t>
      </w:r>
      <w:r w:rsidR="003E7B78" w:rsidRPr="007F71C6">
        <w:rPr>
          <w:sz w:val="22"/>
          <w:szCs w:val="22"/>
        </w:rPr>
        <w:t xml:space="preserve">Company is permitted to implement any portion of its Energy Efficiency and Conservation Plan that has been approved without modification by this Commission. </w:t>
      </w:r>
    </w:p>
    <w:p w:rsidR="0096733E" w:rsidRPr="007F71C6" w:rsidRDefault="0096733E" w:rsidP="00D47468">
      <w:pPr>
        <w:spacing w:line="360" w:lineRule="auto"/>
        <w:ind w:firstLine="1440"/>
        <w:rPr>
          <w:sz w:val="22"/>
          <w:szCs w:val="22"/>
        </w:rPr>
      </w:pPr>
    </w:p>
    <w:p w:rsidR="00EA50B3" w:rsidRPr="007F71C6" w:rsidRDefault="00714448" w:rsidP="0096733E">
      <w:pPr>
        <w:spacing w:line="360" w:lineRule="auto"/>
        <w:ind w:firstLine="1440"/>
        <w:rPr>
          <w:sz w:val="22"/>
          <w:szCs w:val="22"/>
        </w:rPr>
      </w:pPr>
      <w:r w:rsidRPr="007F71C6">
        <w:rPr>
          <w:sz w:val="22"/>
          <w:szCs w:val="22"/>
        </w:rPr>
        <w:t>17</w:t>
      </w:r>
      <w:r w:rsidR="00EA50B3" w:rsidRPr="007F71C6">
        <w:rPr>
          <w:sz w:val="22"/>
          <w:szCs w:val="22"/>
        </w:rPr>
        <w:t>.</w:t>
      </w:r>
      <w:r w:rsidR="00EA50B3" w:rsidRPr="007F71C6">
        <w:rPr>
          <w:sz w:val="22"/>
          <w:szCs w:val="22"/>
        </w:rPr>
        <w:tab/>
        <w:t>That any directive, requirement, disposition or the like contained in the body of this Opinion and Order that is not the subject of an individual Ordering Paragraph shall have the full force and effect as if fully contained in this part.</w:t>
      </w:r>
    </w:p>
    <w:p w:rsidR="003E67AC" w:rsidRPr="007F71C6" w:rsidRDefault="003E67AC" w:rsidP="0096733E">
      <w:pPr>
        <w:spacing w:line="360" w:lineRule="auto"/>
        <w:ind w:firstLine="1440"/>
        <w:rPr>
          <w:sz w:val="22"/>
          <w:szCs w:val="22"/>
        </w:rPr>
      </w:pPr>
    </w:p>
    <w:p w:rsidR="00EA50B3" w:rsidRPr="007F71C6" w:rsidRDefault="00714448" w:rsidP="0096733E">
      <w:pPr>
        <w:spacing w:line="360" w:lineRule="auto"/>
        <w:ind w:firstLine="1440"/>
        <w:rPr>
          <w:sz w:val="22"/>
          <w:szCs w:val="22"/>
        </w:rPr>
      </w:pPr>
      <w:r w:rsidRPr="007F71C6">
        <w:rPr>
          <w:sz w:val="22"/>
          <w:szCs w:val="22"/>
        </w:rPr>
        <w:t>18</w:t>
      </w:r>
      <w:r w:rsidR="00EA50B3" w:rsidRPr="007F71C6">
        <w:rPr>
          <w:sz w:val="22"/>
          <w:szCs w:val="22"/>
        </w:rPr>
        <w:t>.</w:t>
      </w:r>
      <w:r w:rsidR="00EA50B3" w:rsidRPr="007F71C6">
        <w:rPr>
          <w:sz w:val="22"/>
          <w:szCs w:val="22"/>
        </w:rPr>
        <w:tab/>
        <w:t>That a copy of this Opinion and Order be served on Steven Pincus, Assistant General Counsel for the PJM Interconnection, LLC and on the Senior Manager of Resource Adequacy for the Midwest Independent Transmission System Operator, Inc.</w:t>
      </w:r>
    </w:p>
    <w:p w:rsidR="00EA50B3" w:rsidRPr="007F71C6" w:rsidRDefault="00EA50B3" w:rsidP="0096733E">
      <w:pPr>
        <w:spacing w:line="360" w:lineRule="auto"/>
        <w:ind w:firstLine="1440"/>
        <w:rPr>
          <w:sz w:val="22"/>
          <w:szCs w:val="22"/>
        </w:rPr>
      </w:pPr>
    </w:p>
    <w:p w:rsidR="004C1CD2" w:rsidRPr="007F71C6" w:rsidRDefault="004C1CD2" w:rsidP="004C1CD2">
      <w:pPr>
        <w:tabs>
          <w:tab w:val="left" w:pos="-720"/>
        </w:tabs>
        <w:suppressAutoHyphens/>
        <w:rPr>
          <w:sz w:val="22"/>
          <w:szCs w:val="22"/>
        </w:rPr>
      </w:pPr>
      <w:r w:rsidRPr="007F71C6">
        <w:rPr>
          <w:b/>
          <w:sz w:val="22"/>
          <w:szCs w:val="22"/>
        </w:rPr>
        <w:tab/>
      </w:r>
      <w:r w:rsidRPr="007F71C6">
        <w:rPr>
          <w:b/>
          <w:sz w:val="22"/>
          <w:szCs w:val="22"/>
        </w:rPr>
        <w:tab/>
      </w:r>
      <w:r w:rsidRPr="007F71C6">
        <w:rPr>
          <w:b/>
          <w:sz w:val="22"/>
          <w:szCs w:val="22"/>
        </w:rPr>
        <w:tab/>
      </w:r>
      <w:r w:rsidRPr="007F71C6">
        <w:rPr>
          <w:b/>
          <w:sz w:val="22"/>
          <w:szCs w:val="22"/>
        </w:rPr>
        <w:tab/>
      </w:r>
      <w:r w:rsidRPr="007F71C6">
        <w:rPr>
          <w:b/>
          <w:sz w:val="22"/>
          <w:szCs w:val="22"/>
        </w:rPr>
        <w:tab/>
      </w:r>
      <w:r w:rsidRPr="007F71C6">
        <w:rPr>
          <w:b/>
          <w:sz w:val="22"/>
          <w:szCs w:val="22"/>
        </w:rPr>
        <w:tab/>
      </w:r>
      <w:r w:rsidRPr="007F71C6">
        <w:rPr>
          <w:b/>
          <w:sz w:val="22"/>
          <w:szCs w:val="22"/>
        </w:rPr>
        <w:tab/>
        <w:t>BY THE COMMISSION,</w:t>
      </w:r>
    </w:p>
    <w:p w:rsidR="004C1CD2" w:rsidRPr="007F71C6" w:rsidRDefault="004C1CD2" w:rsidP="004C1CD2">
      <w:pPr>
        <w:tabs>
          <w:tab w:val="left" w:pos="-720"/>
        </w:tabs>
        <w:suppressAutoHyphens/>
        <w:rPr>
          <w:sz w:val="22"/>
          <w:szCs w:val="22"/>
        </w:rPr>
      </w:pPr>
    </w:p>
    <w:p w:rsidR="004C1CD2" w:rsidRPr="007F71C6" w:rsidRDefault="004C1CD2" w:rsidP="004C1CD2">
      <w:pPr>
        <w:tabs>
          <w:tab w:val="left" w:pos="-720"/>
        </w:tabs>
        <w:suppressAutoHyphens/>
        <w:rPr>
          <w:sz w:val="22"/>
          <w:szCs w:val="22"/>
        </w:rPr>
      </w:pPr>
    </w:p>
    <w:p w:rsidR="004C1CD2" w:rsidRPr="007F71C6" w:rsidRDefault="004C1CD2" w:rsidP="004C1CD2">
      <w:pPr>
        <w:tabs>
          <w:tab w:val="left" w:pos="-720"/>
        </w:tabs>
        <w:suppressAutoHyphens/>
        <w:rPr>
          <w:sz w:val="22"/>
          <w:szCs w:val="22"/>
        </w:rPr>
      </w:pPr>
    </w:p>
    <w:p w:rsidR="004C1CD2" w:rsidRPr="007F71C6" w:rsidRDefault="007F71C6" w:rsidP="004C1CD2">
      <w:pPr>
        <w:tabs>
          <w:tab w:val="left" w:pos="-720"/>
        </w:tabs>
        <w:suppressAutoHyphens/>
        <w:rPr>
          <w:sz w:val="22"/>
          <w:szCs w:val="22"/>
        </w:rPr>
      </w:pPr>
      <w:r w:rsidRPr="007F71C6">
        <w:rPr>
          <w:noProof/>
          <w:sz w:val="22"/>
          <w:szCs w:val="22"/>
        </w:rPr>
        <w:drawing>
          <wp:anchor distT="0" distB="0" distL="114300" distR="114300" simplePos="0" relativeHeight="251658240" behindDoc="1" locked="0" layoutInCell="1" allowOverlap="1">
            <wp:simplePos x="0" y="0"/>
            <wp:positionH relativeFrom="column">
              <wp:posOffset>2695575</wp:posOffset>
            </wp:positionH>
            <wp:positionV relativeFrom="paragraph">
              <wp:posOffset>-1028700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571750" cy="1295400"/>
                    </a:xfrm>
                    <a:prstGeom prst="rect">
                      <a:avLst/>
                    </a:prstGeom>
                    <a:noFill/>
                  </pic:spPr>
                </pic:pic>
              </a:graphicData>
            </a:graphic>
          </wp:anchor>
        </w:drawing>
      </w:r>
      <w:r w:rsidR="004C1CD2" w:rsidRPr="007F71C6">
        <w:rPr>
          <w:sz w:val="22"/>
          <w:szCs w:val="22"/>
        </w:rPr>
        <w:tab/>
      </w:r>
      <w:r w:rsidR="004C1CD2" w:rsidRPr="007F71C6">
        <w:rPr>
          <w:sz w:val="22"/>
          <w:szCs w:val="22"/>
        </w:rPr>
        <w:tab/>
      </w:r>
      <w:r w:rsidR="004C1CD2" w:rsidRPr="007F71C6">
        <w:rPr>
          <w:sz w:val="22"/>
          <w:szCs w:val="22"/>
        </w:rPr>
        <w:tab/>
      </w:r>
      <w:r w:rsidR="004C1CD2" w:rsidRPr="007F71C6">
        <w:rPr>
          <w:sz w:val="22"/>
          <w:szCs w:val="22"/>
        </w:rPr>
        <w:tab/>
      </w:r>
      <w:r w:rsidR="004C1CD2" w:rsidRPr="007F71C6">
        <w:rPr>
          <w:sz w:val="22"/>
          <w:szCs w:val="22"/>
        </w:rPr>
        <w:tab/>
      </w:r>
      <w:r w:rsidR="004C1CD2" w:rsidRPr="007F71C6">
        <w:rPr>
          <w:sz w:val="22"/>
          <w:szCs w:val="22"/>
        </w:rPr>
        <w:tab/>
      </w:r>
      <w:r w:rsidR="004C1CD2" w:rsidRPr="007F71C6">
        <w:rPr>
          <w:sz w:val="22"/>
          <w:szCs w:val="22"/>
        </w:rPr>
        <w:tab/>
        <w:t>James J. McNulty</w:t>
      </w:r>
    </w:p>
    <w:p w:rsidR="004C1CD2" w:rsidRPr="007F71C6" w:rsidRDefault="004C1CD2" w:rsidP="004C1CD2">
      <w:pPr>
        <w:tabs>
          <w:tab w:val="left" w:pos="-720"/>
        </w:tabs>
        <w:suppressAutoHyphens/>
        <w:rPr>
          <w:sz w:val="22"/>
          <w:szCs w:val="22"/>
        </w:rPr>
      </w:pPr>
      <w:r w:rsidRPr="007F71C6">
        <w:rPr>
          <w:sz w:val="22"/>
          <w:szCs w:val="22"/>
        </w:rPr>
        <w:tab/>
      </w:r>
      <w:r w:rsidRPr="007F71C6">
        <w:rPr>
          <w:sz w:val="22"/>
          <w:szCs w:val="22"/>
        </w:rPr>
        <w:tab/>
      </w:r>
      <w:r w:rsidRPr="007F71C6">
        <w:rPr>
          <w:sz w:val="22"/>
          <w:szCs w:val="22"/>
        </w:rPr>
        <w:tab/>
      </w:r>
      <w:r w:rsidRPr="007F71C6">
        <w:rPr>
          <w:sz w:val="22"/>
          <w:szCs w:val="22"/>
        </w:rPr>
        <w:tab/>
      </w:r>
      <w:r w:rsidRPr="007F71C6">
        <w:rPr>
          <w:sz w:val="22"/>
          <w:szCs w:val="22"/>
        </w:rPr>
        <w:tab/>
      </w:r>
      <w:r w:rsidRPr="007F71C6">
        <w:rPr>
          <w:sz w:val="22"/>
          <w:szCs w:val="22"/>
        </w:rPr>
        <w:tab/>
      </w:r>
      <w:r w:rsidRPr="007F71C6">
        <w:rPr>
          <w:sz w:val="22"/>
          <w:szCs w:val="22"/>
        </w:rPr>
        <w:tab/>
        <w:t>Secretary</w:t>
      </w:r>
    </w:p>
    <w:p w:rsidR="004C1CD2" w:rsidRPr="007F71C6" w:rsidRDefault="004C1CD2" w:rsidP="004C1CD2">
      <w:pPr>
        <w:tabs>
          <w:tab w:val="left" w:pos="-720"/>
        </w:tabs>
        <w:suppressAutoHyphens/>
        <w:rPr>
          <w:sz w:val="22"/>
          <w:szCs w:val="22"/>
        </w:rPr>
      </w:pPr>
    </w:p>
    <w:p w:rsidR="004C1CD2" w:rsidRPr="007F71C6" w:rsidRDefault="004C1CD2" w:rsidP="004C1CD2">
      <w:pPr>
        <w:tabs>
          <w:tab w:val="left" w:pos="-720"/>
        </w:tabs>
        <w:suppressAutoHyphens/>
        <w:rPr>
          <w:sz w:val="22"/>
          <w:szCs w:val="22"/>
        </w:rPr>
      </w:pPr>
      <w:r w:rsidRPr="007F71C6">
        <w:rPr>
          <w:sz w:val="22"/>
          <w:szCs w:val="22"/>
        </w:rPr>
        <w:t>(SEAL)</w:t>
      </w:r>
    </w:p>
    <w:p w:rsidR="004C1CD2" w:rsidRPr="007F71C6" w:rsidRDefault="004C1CD2" w:rsidP="004C1CD2">
      <w:pPr>
        <w:tabs>
          <w:tab w:val="left" w:pos="-720"/>
        </w:tabs>
        <w:suppressAutoHyphens/>
        <w:rPr>
          <w:sz w:val="22"/>
          <w:szCs w:val="22"/>
        </w:rPr>
      </w:pPr>
    </w:p>
    <w:p w:rsidR="004C1CD2" w:rsidRPr="007F71C6" w:rsidRDefault="00710770" w:rsidP="004C1CD2">
      <w:pPr>
        <w:tabs>
          <w:tab w:val="left" w:pos="-720"/>
        </w:tabs>
        <w:suppressAutoHyphens/>
        <w:rPr>
          <w:sz w:val="22"/>
          <w:szCs w:val="22"/>
        </w:rPr>
      </w:pPr>
      <w:r w:rsidRPr="007F71C6">
        <w:rPr>
          <w:sz w:val="22"/>
          <w:szCs w:val="22"/>
        </w:rPr>
        <w:t>ORDER ADOPTED:  January 28</w:t>
      </w:r>
      <w:r w:rsidR="002B5FFC" w:rsidRPr="007F71C6">
        <w:rPr>
          <w:sz w:val="22"/>
          <w:szCs w:val="22"/>
        </w:rPr>
        <w:t>, 2010</w:t>
      </w:r>
    </w:p>
    <w:p w:rsidR="004C1CD2" w:rsidRPr="007F71C6" w:rsidRDefault="004C1CD2" w:rsidP="004C1CD2">
      <w:pPr>
        <w:tabs>
          <w:tab w:val="left" w:pos="-720"/>
        </w:tabs>
        <w:suppressAutoHyphens/>
        <w:rPr>
          <w:sz w:val="22"/>
          <w:szCs w:val="22"/>
        </w:rPr>
      </w:pPr>
    </w:p>
    <w:p w:rsidR="004C1CD2" w:rsidRPr="007F71C6" w:rsidRDefault="004C1CD2" w:rsidP="004C1CD2">
      <w:pPr>
        <w:tabs>
          <w:tab w:val="left" w:pos="-720"/>
        </w:tabs>
        <w:suppressAutoHyphens/>
        <w:rPr>
          <w:b/>
          <w:sz w:val="22"/>
          <w:szCs w:val="22"/>
        </w:rPr>
      </w:pPr>
      <w:r w:rsidRPr="007F71C6">
        <w:rPr>
          <w:b/>
          <w:sz w:val="22"/>
          <w:szCs w:val="22"/>
        </w:rPr>
        <w:t xml:space="preserve">ORDER ENTERED: </w:t>
      </w:r>
      <w:r w:rsidR="00710770" w:rsidRPr="007F71C6">
        <w:rPr>
          <w:b/>
          <w:sz w:val="22"/>
          <w:szCs w:val="22"/>
        </w:rPr>
        <w:t xml:space="preserve">  </w:t>
      </w:r>
      <w:r w:rsidR="007F71C6" w:rsidRPr="007F71C6">
        <w:rPr>
          <w:b/>
          <w:sz w:val="22"/>
          <w:szCs w:val="22"/>
        </w:rPr>
        <w:t>January 28, 2010</w:t>
      </w:r>
    </w:p>
    <w:p w:rsidR="009A077C" w:rsidRPr="007F71C6" w:rsidRDefault="009A077C" w:rsidP="009A077C">
      <w:pPr>
        <w:spacing w:line="360" w:lineRule="auto"/>
        <w:rPr>
          <w:sz w:val="22"/>
          <w:szCs w:val="22"/>
        </w:rPr>
      </w:pPr>
    </w:p>
    <w:sectPr w:rsidR="009A077C" w:rsidRPr="007F71C6" w:rsidSect="00805EB4">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A49" w:rsidRDefault="00321A49" w:rsidP="008F250B">
      <w:r>
        <w:separator/>
      </w:r>
    </w:p>
  </w:endnote>
  <w:endnote w:type="continuationSeparator" w:id="0">
    <w:p w:rsidR="00321A49" w:rsidRDefault="00321A49" w:rsidP="008F2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89266"/>
      <w:docPartObj>
        <w:docPartGallery w:val="Page Numbers (Bottom of Page)"/>
        <w:docPartUnique/>
      </w:docPartObj>
    </w:sdtPr>
    <w:sdtContent>
      <w:p w:rsidR="007F71C6" w:rsidRDefault="007F71C6">
        <w:pPr>
          <w:pStyle w:val="Footer"/>
          <w:jc w:val="center"/>
        </w:pPr>
        <w:fldSimple w:instr=" PAGE   \* MERGEFORMAT ">
          <w:r w:rsidR="00AB525E">
            <w:rPr>
              <w:noProof/>
            </w:rPr>
            <w:t>66</w:t>
          </w:r>
        </w:fldSimple>
      </w:p>
    </w:sdtContent>
  </w:sdt>
  <w:p w:rsidR="007F71C6" w:rsidRDefault="007F71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82657"/>
      <w:docPartObj>
        <w:docPartGallery w:val="Page Numbers (Bottom of Page)"/>
        <w:docPartUnique/>
      </w:docPartObj>
    </w:sdtPr>
    <w:sdtContent>
      <w:p w:rsidR="007F71C6" w:rsidRDefault="007F71C6">
        <w:pPr>
          <w:pStyle w:val="Footer"/>
          <w:jc w:val="center"/>
        </w:pPr>
        <w:fldSimple w:instr=" PAGE   \* MERGEFORMAT ">
          <w:r>
            <w:rPr>
              <w:noProof/>
            </w:rPr>
            <w:t>1</w:t>
          </w:r>
        </w:fldSimple>
      </w:p>
    </w:sdtContent>
  </w:sdt>
  <w:p w:rsidR="007F71C6" w:rsidRDefault="007F71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A49" w:rsidRDefault="00321A49" w:rsidP="008F250B">
      <w:r>
        <w:separator/>
      </w:r>
    </w:p>
  </w:footnote>
  <w:footnote w:type="continuationSeparator" w:id="0">
    <w:p w:rsidR="00321A49" w:rsidRDefault="00321A49" w:rsidP="008F250B">
      <w:r>
        <w:continuationSeparator/>
      </w:r>
    </w:p>
  </w:footnote>
  <w:footnote w:id="1">
    <w:p w:rsidR="007F71C6" w:rsidRPr="0087709B" w:rsidRDefault="007F71C6" w:rsidP="0087709B">
      <w:pPr>
        <w:pStyle w:val="FootnoteText"/>
        <w:ind w:firstLine="720"/>
        <w:rPr>
          <w:sz w:val="26"/>
          <w:szCs w:val="26"/>
        </w:rPr>
      </w:pPr>
      <w:r w:rsidRPr="0087709B">
        <w:rPr>
          <w:rStyle w:val="FootnoteReference"/>
          <w:sz w:val="26"/>
          <w:szCs w:val="26"/>
        </w:rPr>
        <w:footnoteRef/>
      </w:r>
      <w:r w:rsidRPr="0087709B">
        <w:rPr>
          <w:sz w:val="26"/>
          <w:szCs w:val="26"/>
        </w:rPr>
        <w:t xml:space="preserve"> </w:t>
      </w:r>
      <w:r>
        <w:rPr>
          <w:sz w:val="26"/>
          <w:szCs w:val="26"/>
        </w:rPr>
        <w:tab/>
        <w:t xml:space="preserve">As discussed further herein, the Companies submitted Revised Plans on December 2, 2009, corrected Revised Plans on December 23, 2009 and further corrected Revised Plans on January 19, 2010.  Unless otherwise indicated, the term “Revised Plans” as used here refers to the January 19, 2010 version of the Revised Plans.    </w:t>
      </w:r>
      <w:r w:rsidRPr="0087709B">
        <w:rPr>
          <w:sz w:val="26"/>
          <w:szCs w:val="26"/>
        </w:rPr>
        <w:tab/>
      </w:r>
    </w:p>
  </w:footnote>
  <w:footnote w:id="2">
    <w:p w:rsidR="007F71C6" w:rsidRPr="00EC4F69" w:rsidRDefault="007F71C6" w:rsidP="00EC4F69">
      <w:pPr>
        <w:pStyle w:val="FootnoteText"/>
        <w:ind w:firstLine="720"/>
        <w:rPr>
          <w:sz w:val="26"/>
          <w:szCs w:val="26"/>
        </w:rPr>
      </w:pPr>
      <w:r w:rsidRPr="00EC4F69">
        <w:rPr>
          <w:rStyle w:val="FootnoteReference"/>
          <w:sz w:val="26"/>
          <w:szCs w:val="26"/>
        </w:rPr>
        <w:footnoteRef/>
      </w:r>
      <w:r w:rsidRPr="00EC4F69">
        <w:rPr>
          <w:sz w:val="26"/>
          <w:szCs w:val="26"/>
        </w:rPr>
        <w:t xml:space="preserve"> </w:t>
      </w:r>
      <w:r w:rsidRPr="00EC4F69">
        <w:rPr>
          <w:sz w:val="26"/>
          <w:szCs w:val="26"/>
        </w:rPr>
        <w:tab/>
        <w:t xml:space="preserve">MEIUG, PICA and PPUG are </w:t>
      </w:r>
      <w:r w:rsidRPr="00EC4F69">
        <w:rPr>
          <w:i/>
          <w:sz w:val="26"/>
          <w:szCs w:val="26"/>
        </w:rPr>
        <w:t>ad hoc</w:t>
      </w:r>
      <w:r w:rsidRPr="00EC4F69">
        <w:rPr>
          <w:sz w:val="26"/>
          <w:szCs w:val="26"/>
        </w:rPr>
        <w:t xml:space="preserve"> associations of energy-intensive commercial and industrial customers re</w:t>
      </w:r>
      <w:r>
        <w:rPr>
          <w:sz w:val="26"/>
          <w:szCs w:val="26"/>
        </w:rPr>
        <w:t xml:space="preserve">ceiving electric service in </w:t>
      </w:r>
      <w:r w:rsidRPr="00EC4F69">
        <w:rPr>
          <w:sz w:val="26"/>
          <w:szCs w:val="26"/>
        </w:rPr>
        <w:t>FirstEnergy</w:t>
      </w:r>
      <w:r>
        <w:rPr>
          <w:sz w:val="26"/>
          <w:szCs w:val="26"/>
        </w:rPr>
        <w:t>’s service</w:t>
      </w:r>
      <w:r w:rsidRPr="00EC4F69">
        <w:rPr>
          <w:sz w:val="26"/>
          <w:szCs w:val="26"/>
        </w:rPr>
        <w:t xml:space="preserve"> territories.</w:t>
      </w:r>
      <w:r>
        <w:rPr>
          <w:sz w:val="26"/>
          <w:szCs w:val="26"/>
        </w:rPr>
        <w:t xml:space="preserve"> MEIUG, </w:t>
      </w:r>
      <w:r w:rsidRPr="00EC4F69">
        <w:rPr>
          <w:i/>
          <w:sz w:val="26"/>
          <w:szCs w:val="26"/>
        </w:rPr>
        <w:t>et al.,</w:t>
      </w:r>
      <w:r>
        <w:rPr>
          <w:sz w:val="26"/>
          <w:szCs w:val="26"/>
        </w:rPr>
        <w:t xml:space="preserve"> Joint Petition to Intervene at ¶ 3.</w:t>
      </w:r>
    </w:p>
  </w:footnote>
  <w:footnote w:id="3">
    <w:p w:rsidR="007F71C6" w:rsidRPr="00AA16D0" w:rsidRDefault="007F71C6" w:rsidP="008729A7">
      <w:pPr>
        <w:pStyle w:val="FootnoteText"/>
        <w:ind w:firstLine="720"/>
        <w:rPr>
          <w:sz w:val="26"/>
          <w:szCs w:val="26"/>
        </w:rPr>
      </w:pPr>
      <w:r w:rsidRPr="00AA16D0">
        <w:rPr>
          <w:rStyle w:val="FootnoteReference"/>
          <w:sz w:val="26"/>
          <w:szCs w:val="26"/>
        </w:rPr>
        <w:footnoteRef/>
      </w:r>
      <w:r w:rsidRPr="00AA16D0">
        <w:rPr>
          <w:sz w:val="26"/>
          <w:szCs w:val="26"/>
        </w:rPr>
        <w:t xml:space="preserve"> </w:t>
      </w:r>
      <w:r w:rsidRPr="00AA16D0">
        <w:rPr>
          <w:sz w:val="26"/>
          <w:szCs w:val="26"/>
        </w:rPr>
        <w:tab/>
        <w:t xml:space="preserve">FDSI develops “monitoring and diagnostic solutions for the HVAC industry that are generated from proprietary technologies, services and products that deliver front-line decision support for technicians, contractors, end-users </w:t>
      </w:r>
      <w:r>
        <w:rPr>
          <w:sz w:val="26"/>
          <w:szCs w:val="26"/>
        </w:rPr>
        <w:t>and other stakeholders.”  FDSI</w:t>
      </w:r>
      <w:r w:rsidRPr="00AA16D0">
        <w:rPr>
          <w:sz w:val="26"/>
          <w:szCs w:val="26"/>
        </w:rPr>
        <w:t xml:space="preserve"> Petition to Intervene at ¶ 4.</w:t>
      </w:r>
    </w:p>
  </w:footnote>
  <w:footnote w:id="4">
    <w:p w:rsidR="007F71C6" w:rsidRPr="00D23CBC" w:rsidRDefault="007F71C6" w:rsidP="00D23CBC">
      <w:pPr>
        <w:pStyle w:val="FootnoteText"/>
        <w:ind w:firstLine="720"/>
        <w:rPr>
          <w:sz w:val="26"/>
          <w:szCs w:val="26"/>
        </w:rPr>
      </w:pPr>
      <w:r w:rsidRPr="00D23CBC">
        <w:rPr>
          <w:rStyle w:val="FootnoteReference"/>
          <w:sz w:val="26"/>
          <w:szCs w:val="26"/>
        </w:rPr>
        <w:footnoteRef/>
      </w:r>
      <w:r w:rsidRPr="00D23CBC">
        <w:rPr>
          <w:sz w:val="26"/>
          <w:szCs w:val="26"/>
        </w:rPr>
        <w:t xml:space="preserve"> </w:t>
      </w:r>
      <w:r w:rsidRPr="00D23CBC">
        <w:rPr>
          <w:sz w:val="26"/>
          <w:szCs w:val="26"/>
        </w:rPr>
        <w:tab/>
        <w:t xml:space="preserve">Direct Energy is an electric generation supplier (EGS) licensed to provide retail electricity supply and related services to commercial, industrial and governmental customers in Pennsylvania.  </w:t>
      </w:r>
      <w:r>
        <w:rPr>
          <w:sz w:val="26"/>
          <w:szCs w:val="26"/>
        </w:rPr>
        <w:t>Direct Energy Petition to Intervene at ¶ 1.</w:t>
      </w:r>
    </w:p>
  </w:footnote>
  <w:footnote w:id="5">
    <w:p w:rsidR="007F71C6" w:rsidRPr="00B37C9F" w:rsidRDefault="007F71C6" w:rsidP="00B37C9F">
      <w:pPr>
        <w:pStyle w:val="FootnoteText"/>
        <w:ind w:firstLine="720"/>
        <w:rPr>
          <w:sz w:val="26"/>
          <w:szCs w:val="26"/>
        </w:rPr>
      </w:pPr>
      <w:r w:rsidRPr="00A80034">
        <w:rPr>
          <w:rStyle w:val="FootnoteReference"/>
          <w:sz w:val="26"/>
          <w:szCs w:val="26"/>
        </w:rPr>
        <w:footnoteRef/>
      </w:r>
      <w:r w:rsidRPr="00A80034">
        <w:rPr>
          <w:sz w:val="26"/>
          <w:szCs w:val="26"/>
        </w:rPr>
        <w:t xml:space="preserve"> </w:t>
      </w:r>
      <w:r w:rsidRPr="00A80034">
        <w:rPr>
          <w:sz w:val="26"/>
          <w:szCs w:val="26"/>
        </w:rPr>
        <w:tab/>
        <w:t>ACORN is “an advocacy and membership organization whose mission is to advocate on behalf of low and lower income persons on numerous consumer issues, including access to and affordabili</w:t>
      </w:r>
      <w:r>
        <w:rPr>
          <w:sz w:val="26"/>
          <w:szCs w:val="26"/>
        </w:rPr>
        <w:t>ty of utility service.”  ACORN</w:t>
      </w:r>
      <w:r w:rsidRPr="00A80034">
        <w:rPr>
          <w:sz w:val="26"/>
          <w:szCs w:val="26"/>
        </w:rPr>
        <w:t xml:space="preserve"> Petition to Intervene at ¶ 7. </w:t>
      </w:r>
    </w:p>
  </w:footnote>
  <w:footnote w:id="6">
    <w:p w:rsidR="007F71C6" w:rsidRPr="00B37C9F" w:rsidRDefault="007F71C6" w:rsidP="00B37C9F">
      <w:pPr>
        <w:pStyle w:val="FootnoteText"/>
        <w:ind w:firstLine="720"/>
        <w:rPr>
          <w:sz w:val="26"/>
          <w:szCs w:val="26"/>
        </w:rPr>
      </w:pPr>
      <w:r w:rsidRPr="00B37C9F">
        <w:rPr>
          <w:rStyle w:val="FootnoteReference"/>
          <w:sz w:val="26"/>
          <w:szCs w:val="26"/>
        </w:rPr>
        <w:footnoteRef/>
      </w:r>
      <w:r w:rsidRPr="00B37C9F">
        <w:rPr>
          <w:sz w:val="26"/>
          <w:szCs w:val="26"/>
        </w:rPr>
        <w:t xml:space="preserve"> </w:t>
      </w:r>
      <w:r w:rsidRPr="00B37C9F">
        <w:rPr>
          <w:sz w:val="26"/>
          <w:szCs w:val="26"/>
        </w:rPr>
        <w:tab/>
        <w:t>Rep. George is a customer of FirstEnergy.  In addition, Rep. George’s district office receives electric service from FirstEnergy.</w:t>
      </w:r>
      <w:r>
        <w:rPr>
          <w:sz w:val="26"/>
          <w:szCs w:val="26"/>
        </w:rPr>
        <w:t xml:space="preserve">  Rep. George Petition to Intervene at ¶ 7.</w:t>
      </w:r>
    </w:p>
  </w:footnote>
  <w:footnote w:id="7">
    <w:p w:rsidR="007F71C6" w:rsidRPr="00C34ABA" w:rsidRDefault="007F71C6" w:rsidP="00C34ABA">
      <w:pPr>
        <w:pStyle w:val="FootnoteText"/>
        <w:ind w:firstLine="720"/>
        <w:rPr>
          <w:sz w:val="26"/>
          <w:szCs w:val="26"/>
        </w:rPr>
      </w:pPr>
      <w:r w:rsidRPr="00C34ABA">
        <w:rPr>
          <w:rStyle w:val="FootnoteReference"/>
          <w:sz w:val="26"/>
          <w:szCs w:val="26"/>
        </w:rPr>
        <w:footnoteRef/>
      </w:r>
      <w:r w:rsidRPr="00C34ABA">
        <w:rPr>
          <w:sz w:val="26"/>
          <w:szCs w:val="26"/>
        </w:rPr>
        <w:t xml:space="preserve"> </w:t>
      </w:r>
      <w:r w:rsidRPr="00C34ABA">
        <w:rPr>
          <w:sz w:val="26"/>
          <w:szCs w:val="26"/>
        </w:rPr>
        <w:tab/>
        <w:t>The UGI Distribution Companies provide natural gas distribution services in the FirstEnergy territori</w:t>
      </w:r>
      <w:r>
        <w:rPr>
          <w:sz w:val="26"/>
          <w:szCs w:val="26"/>
        </w:rPr>
        <w:t>es.  UGI Distribution Companies</w:t>
      </w:r>
      <w:r w:rsidRPr="00C34ABA">
        <w:rPr>
          <w:sz w:val="26"/>
          <w:szCs w:val="26"/>
        </w:rPr>
        <w:t xml:space="preserve"> Petition to Intervene at ¶¶ 3-5.</w:t>
      </w:r>
    </w:p>
  </w:footnote>
  <w:footnote w:id="8">
    <w:p w:rsidR="007F71C6" w:rsidRPr="004A2F9F" w:rsidRDefault="007F71C6" w:rsidP="004A2F9F">
      <w:pPr>
        <w:pStyle w:val="FootnoteText"/>
        <w:ind w:firstLine="720"/>
        <w:rPr>
          <w:sz w:val="26"/>
          <w:szCs w:val="26"/>
        </w:rPr>
      </w:pPr>
      <w:r w:rsidRPr="004A2F9F">
        <w:rPr>
          <w:rStyle w:val="FootnoteReference"/>
          <w:sz w:val="26"/>
          <w:szCs w:val="26"/>
        </w:rPr>
        <w:footnoteRef/>
      </w:r>
      <w:r w:rsidRPr="004A2F9F">
        <w:rPr>
          <w:sz w:val="26"/>
          <w:szCs w:val="26"/>
        </w:rPr>
        <w:t xml:space="preserve"> </w:t>
      </w:r>
      <w:r w:rsidRPr="004A2F9F">
        <w:rPr>
          <w:sz w:val="26"/>
          <w:szCs w:val="26"/>
        </w:rPr>
        <w:tab/>
        <w:t xml:space="preserve">Dominion Peoples is a regulated utility providing natural gas service in </w:t>
      </w:r>
      <w:r>
        <w:rPr>
          <w:sz w:val="26"/>
          <w:szCs w:val="26"/>
        </w:rPr>
        <w:t>FirstEnergy</w:t>
      </w:r>
      <w:r w:rsidRPr="004A2F9F">
        <w:rPr>
          <w:sz w:val="26"/>
          <w:szCs w:val="26"/>
        </w:rPr>
        <w:t xml:space="preserve">’s service territories. </w:t>
      </w:r>
      <w:r>
        <w:rPr>
          <w:sz w:val="26"/>
          <w:szCs w:val="26"/>
        </w:rPr>
        <w:t xml:space="preserve"> Dominion Peoples Petition to Intervene at ¶ 3.</w:t>
      </w:r>
    </w:p>
  </w:footnote>
  <w:footnote w:id="9">
    <w:p w:rsidR="007F71C6" w:rsidRPr="000C3D32" w:rsidRDefault="007F71C6" w:rsidP="000C3D32">
      <w:pPr>
        <w:pStyle w:val="FootnoteText"/>
        <w:ind w:firstLine="720"/>
        <w:rPr>
          <w:sz w:val="26"/>
          <w:szCs w:val="26"/>
        </w:rPr>
      </w:pPr>
      <w:r w:rsidRPr="000C3D32">
        <w:rPr>
          <w:rStyle w:val="FootnoteReference"/>
          <w:sz w:val="26"/>
          <w:szCs w:val="26"/>
        </w:rPr>
        <w:footnoteRef/>
      </w:r>
      <w:r w:rsidRPr="000C3D32">
        <w:rPr>
          <w:sz w:val="26"/>
          <w:szCs w:val="26"/>
        </w:rPr>
        <w:t xml:space="preserve"> </w:t>
      </w:r>
      <w:r w:rsidRPr="000C3D32">
        <w:rPr>
          <w:sz w:val="26"/>
          <w:szCs w:val="26"/>
        </w:rPr>
        <w:tab/>
        <w:t xml:space="preserve">NFG is a </w:t>
      </w:r>
      <w:r>
        <w:rPr>
          <w:sz w:val="26"/>
          <w:szCs w:val="26"/>
        </w:rPr>
        <w:t>natural gas distribution company</w:t>
      </w:r>
      <w:r w:rsidRPr="000C3D32">
        <w:rPr>
          <w:sz w:val="26"/>
          <w:szCs w:val="26"/>
        </w:rPr>
        <w:t xml:space="preserve"> whose service territory overlaps the service territories of Penelec and Penn Power.  In addition, N</w:t>
      </w:r>
      <w:r>
        <w:rPr>
          <w:sz w:val="26"/>
          <w:szCs w:val="26"/>
        </w:rPr>
        <w:t>F</w:t>
      </w:r>
      <w:r w:rsidRPr="000C3D32">
        <w:rPr>
          <w:sz w:val="26"/>
          <w:szCs w:val="26"/>
        </w:rPr>
        <w:t>G is a customer of Penelec and Penn Power.  Order Granting Petitions to Intervene at 3.</w:t>
      </w:r>
    </w:p>
  </w:footnote>
  <w:footnote w:id="10">
    <w:p w:rsidR="007F71C6" w:rsidRPr="0011138C" w:rsidRDefault="007F71C6" w:rsidP="0011138C">
      <w:pPr>
        <w:pStyle w:val="FootnoteText"/>
        <w:ind w:firstLine="720"/>
        <w:rPr>
          <w:sz w:val="26"/>
          <w:szCs w:val="26"/>
        </w:rPr>
      </w:pPr>
      <w:r w:rsidRPr="0011138C">
        <w:rPr>
          <w:rStyle w:val="FootnoteReference"/>
          <w:sz w:val="26"/>
          <w:szCs w:val="26"/>
        </w:rPr>
        <w:footnoteRef/>
      </w:r>
      <w:r w:rsidRPr="0011138C">
        <w:rPr>
          <w:sz w:val="26"/>
          <w:szCs w:val="26"/>
        </w:rPr>
        <w:t xml:space="preserve"> </w:t>
      </w:r>
      <w:r w:rsidRPr="0011138C">
        <w:rPr>
          <w:sz w:val="26"/>
          <w:szCs w:val="26"/>
        </w:rPr>
        <w:tab/>
        <w:t>Constellation is a licensed EGS in FirstEnergy’s service territories.  Constellation Petition to Intervene at ¶ 5.</w:t>
      </w:r>
    </w:p>
  </w:footnote>
  <w:footnote w:id="11">
    <w:p w:rsidR="007F71C6" w:rsidRPr="00511AE2" w:rsidRDefault="007F71C6" w:rsidP="00511AE2">
      <w:pPr>
        <w:pStyle w:val="FootnoteText"/>
        <w:ind w:firstLine="720"/>
        <w:rPr>
          <w:sz w:val="26"/>
          <w:szCs w:val="26"/>
        </w:rPr>
      </w:pPr>
      <w:r w:rsidRPr="00511AE2">
        <w:rPr>
          <w:rStyle w:val="FootnoteReference"/>
          <w:sz w:val="26"/>
          <w:szCs w:val="26"/>
        </w:rPr>
        <w:footnoteRef/>
      </w:r>
      <w:r w:rsidRPr="00511AE2">
        <w:rPr>
          <w:sz w:val="26"/>
          <w:szCs w:val="26"/>
        </w:rPr>
        <w:t xml:space="preserve"> </w:t>
      </w:r>
      <w:r w:rsidRPr="00511AE2">
        <w:rPr>
          <w:sz w:val="26"/>
          <w:szCs w:val="26"/>
        </w:rPr>
        <w:tab/>
        <w:t>EnerNOC is an energy services provider operating in Pennsylvania.</w:t>
      </w:r>
      <w:r>
        <w:rPr>
          <w:sz w:val="26"/>
          <w:szCs w:val="26"/>
        </w:rPr>
        <w:t xml:space="preserve">  EnerNOC Petition to Intervene at ¶ 1.</w:t>
      </w:r>
    </w:p>
  </w:footnote>
  <w:footnote w:id="12">
    <w:p w:rsidR="007F71C6" w:rsidRPr="00A82960" w:rsidRDefault="007F71C6" w:rsidP="00A82960">
      <w:pPr>
        <w:pStyle w:val="FootnoteText"/>
        <w:ind w:firstLine="720"/>
        <w:rPr>
          <w:sz w:val="26"/>
          <w:szCs w:val="26"/>
        </w:rPr>
      </w:pPr>
      <w:r w:rsidRPr="00A82960">
        <w:rPr>
          <w:rStyle w:val="FootnoteReference"/>
          <w:sz w:val="26"/>
          <w:szCs w:val="26"/>
        </w:rPr>
        <w:footnoteRef/>
      </w:r>
      <w:r w:rsidRPr="00A82960">
        <w:rPr>
          <w:sz w:val="26"/>
          <w:szCs w:val="26"/>
        </w:rPr>
        <w:t xml:space="preserve"> </w:t>
      </w:r>
      <w:r w:rsidRPr="00A82960">
        <w:rPr>
          <w:sz w:val="26"/>
          <w:szCs w:val="26"/>
        </w:rPr>
        <w:tab/>
        <w:t>ClearChoice is a registered CSP providing curtailment services in the Met Ed and Penelec ser</w:t>
      </w:r>
      <w:r>
        <w:rPr>
          <w:sz w:val="26"/>
          <w:szCs w:val="26"/>
        </w:rPr>
        <w:t>vice territories.  ClearChoice</w:t>
      </w:r>
      <w:r w:rsidRPr="00A82960">
        <w:rPr>
          <w:sz w:val="26"/>
          <w:szCs w:val="26"/>
        </w:rPr>
        <w:t xml:space="preserve"> Petition to Intervene at ¶ 3.</w:t>
      </w:r>
    </w:p>
  </w:footnote>
  <w:footnote w:id="13">
    <w:p w:rsidR="007F71C6" w:rsidRPr="00C23B8F" w:rsidRDefault="007F71C6" w:rsidP="00C23B8F">
      <w:pPr>
        <w:pStyle w:val="FootnoteText"/>
        <w:ind w:firstLine="1440"/>
        <w:rPr>
          <w:sz w:val="26"/>
          <w:szCs w:val="26"/>
        </w:rPr>
      </w:pPr>
      <w:r w:rsidRPr="00C23B8F">
        <w:rPr>
          <w:rStyle w:val="FootnoteReference"/>
          <w:sz w:val="26"/>
          <w:szCs w:val="26"/>
        </w:rPr>
        <w:footnoteRef/>
      </w:r>
      <w:r w:rsidRPr="00C23B8F">
        <w:rPr>
          <w:sz w:val="26"/>
          <w:szCs w:val="26"/>
        </w:rPr>
        <w:t xml:space="preserve"> </w:t>
      </w:r>
      <w:r w:rsidRPr="00C23B8F">
        <w:rPr>
          <w:sz w:val="26"/>
          <w:szCs w:val="26"/>
        </w:rPr>
        <w:tab/>
        <w:t xml:space="preserve">As used here, a </w:t>
      </w:r>
      <w:r>
        <w:rPr>
          <w:sz w:val="26"/>
          <w:szCs w:val="26"/>
        </w:rPr>
        <w:t>“</w:t>
      </w:r>
      <w:r w:rsidRPr="00C23B8F">
        <w:rPr>
          <w:sz w:val="26"/>
          <w:szCs w:val="26"/>
        </w:rPr>
        <w:t>red-lined</w:t>
      </w:r>
      <w:r>
        <w:rPr>
          <w:sz w:val="26"/>
          <w:szCs w:val="26"/>
        </w:rPr>
        <w:t>”</w:t>
      </w:r>
      <w:r w:rsidRPr="00C23B8F">
        <w:rPr>
          <w:sz w:val="26"/>
          <w:szCs w:val="26"/>
        </w:rPr>
        <w:t xml:space="preserve"> document shows all the differences between one v</w:t>
      </w:r>
      <w:r>
        <w:rPr>
          <w:sz w:val="26"/>
          <w:szCs w:val="26"/>
        </w:rPr>
        <w:t>ersion of a document and a previous</w:t>
      </w:r>
      <w:r w:rsidRPr="00C23B8F">
        <w:rPr>
          <w:sz w:val="26"/>
          <w:szCs w:val="26"/>
        </w:rPr>
        <w:t xml:space="preserve"> version of that same document.</w:t>
      </w:r>
    </w:p>
  </w:footnote>
  <w:footnote w:id="14">
    <w:p w:rsidR="007F71C6" w:rsidRPr="00BF6DF3" w:rsidRDefault="007F71C6">
      <w:pPr>
        <w:pStyle w:val="FootnoteText"/>
        <w:rPr>
          <w:sz w:val="26"/>
          <w:szCs w:val="26"/>
        </w:rPr>
      </w:pPr>
      <w:r w:rsidRPr="00BF6DF3">
        <w:rPr>
          <w:sz w:val="26"/>
          <w:szCs w:val="26"/>
        </w:rPr>
        <w:tab/>
      </w:r>
      <w:r w:rsidRPr="00BF6DF3">
        <w:rPr>
          <w:rStyle w:val="FootnoteReference"/>
          <w:sz w:val="26"/>
          <w:szCs w:val="26"/>
        </w:rPr>
        <w:footnoteRef/>
      </w:r>
      <w:r w:rsidRPr="00BF6DF3">
        <w:rPr>
          <w:sz w:val="26"/>
          <w:szCs w:val="26"/>
        </w:rPr>
        <w:t xml:space="preserve"> </w:t>
      </w:r>
      <w:r w:rsidRPr="00BF6DF3">
        <w:rPr>
          <w:sz w:val="26"/>
          <w:szCs w:val="26"/>
        </w:rPr>
        <w:tab/>
        <w:t>This proposal is di</w:t>
      </w:r>
      <w:r>
        <w:rPr>
          <w:sz w:val="26"/>
          <w:szCs w:val="26"/>
        </w:rPr>
        <w:t>scussed in Section IV.E</w:t>
      </w:r>
      <w:r w:rsidRPr="00BF6DF3">
        <w:rPr>
          <w:sz w:val="26"/>
          <w:szCs w:val="26"/>
        </w:rPr>
        <w:t xml:space="preserve">.  </w:t>
      </w:r>
    </w:p>
  </w:footnote>
  <w:footnote w:id="15">
    <w:p w:rsidR="007F71C6" w:rsidRPr="00BE71B2" w:rsidRDefault="007F71C6">
      <w:pPr>
        <w:pStyle w:val="FootnoteText"/>
        <w:rPr>
          <w:sz w:val="26"/>
          <w:szCs w:val="26"/>
        </w:rPr>
      </w:pPr>
      <w:r>
        <w:rPr>
          <w:sz w:val="26"/>
          <w:szCs w:val="26"/>
        </w:rPr>
        <w:tab/>
      </w:r>
      <w:r w:rsidRPr="00BE71B2">
        <w:rPr>
          <w:rStyle w:val="FootnoteReference"/>
          <w:sz w:val="26"/>
          <w:szCs w:val="26"/>
        </w:rPr>
        <w:footnoteRef/>
      </w:r>
      <w:r w:rsidRPr="00BE71B2">
        <w:rPr>
          <w:sz w:val="26"/>
          <w:szCs w:val="26"/>
        </w:rPr>
        <w:t xml:space="preserve"> </w:t>
      </w:r>
      <w:r w:rsidRPr="00BE71B2">
        <w:rPr>
          <w:sz w:val="26"/>
          <w:szCs w:val="26"/>
        </w:rPr>
        <w:tab/>
        <w:t>The Companies’ budgets are discussed</w:t>
      </w:r>
      <w:r>
        <w:rPr>
          <w:sz w:val="26"/>
          <w:szCs w:val="26"/>
        </w:rPr>
        <w:t xml:space="preserve">, </w:t>
      </w:r>
      <w:r w:rsidRPr="00B05763">
        <w:rPr>
          <w:i/>
          <w:sz w:val="26"/>
          <w:szCs w:val="26"/>
        </w:rPr>
        <w:t>inter alia</w:t>
      </w:r>
      <w:r>
        <w:rPr>
          <w:sz w:val="26"/>
          <w:szCs w:val="26"/>
        </w:rPr>
        <w:t xml:space="preserve">, </w:t>
      </w:r>
      <w:r w:rsidRPr="00BE71B2">
        <w:rPr>
          <w:sz w:val="26"/>
          <w:szCs w:val="26"/>
        </w:rPr>
        <w:t xml:space="preserve">in Sections </w:t>
      </w:r>
      <w:r>
        <w:rPr>
          <w:sz w:val="26"/>
          <w:szCs w:val="26"/>
        </w:rPr>
        <w:t>IV.B.1.b. and IV.D.1.</w:t>
      </w:r>
    </w:p>
  </w:footnote>
  <w:footnote w:id="16">
    <w:p w:rsidR="007F71C6" w:rsidRPr="0092771C" w:rsidRDefault="007F71C6">
      <w:pPr>
        <w:pStyle w:val="FootnoteText"/>
        <w:rPr>
          <w:sz w:val="26"/>
          <w:szCs w:val="26"/>
        </w:rPr>
      </w:pPr>
      <w:r>
        <w:rPr>
          <w:sz w:val="26"/>
          <w:szCs w:val="26"/>
        </w:rPr>
        <w:tab/>
      </w:r>
      <w:r w:rsidRPr="0092771C">
        <w:rPr>
          <w:rStyle w:val="FootnoteReference"/>
          <w:sz w:val="26"/>
          <w:szCs w:val="26"/>
        </w:rPr>
        <w:footnoteRef/>
      </w:r>
      <w:r w:rsidRPr="0092771C">
        <w:rPr>
          <w:sz w:val="26"/>
          <w:szCs w:val="26"/>
        </w:rPr>
        <w:t xml:space="preserve"> </w:t>
      </w:r>
      <w:r w:rsidRPr="0092771C">
        <w:rPr>
          <w:sz w:val="26"/>
          <w:szCs w:val="26"/>
        </w:rPr>
        <w:tab/>
        <w:t xml:space="preserve">This proposal is discussed in </w:t>
      </w:r>
      <w:r>
        <w:rPr>
          <w:sz w:val="26"/>
          <w:szCs w:val="26"/>
        </w:rPr>
        <w:t>Section IV.E.2.</w:t>
      </w:r>
    </w:p>
  </w:footnote>
  <w:footnote w:id="17">
    <w:p w:rsidR="007F71C6" w:rsidRPr="00090996" w:rsidRDefault="007F71C6">
      <w:pPr>
        <w:pStyle w:val="FootnoteText"/>
        <w:rPr>
          <w:sz w:val="26"/>
          <w:szCs w:val="26"/>
        </w:rPr>
      </w:pPr>
      <w:r>
        <w:rPr>
          <w:sz w:val="26"/>
          <w:szCs w:val="26"/>
        </w:rPr>
        <w:tab/>
      </w:r>
      <w:r w:rsidRPr="00090996">
        <w:rPr>
          <w:rStyle w:val="FootnoteReference"/>
          <w:sz w:val="26"/>
          <w:szCs w:val="26"/>
        </w:rPr>
        <w:footnoteRef/>
      </w:r>
      <w:r w:rsidRPr="00090996">
        <w:rPr>
          <w:sz w:val="26"/>
          <w:szCs w:val="26"/>
        </w:rPr>
        <w:t xml:space="preserve"> </w:t>
      </w:r>
      <w:r w:rsidRPr="00090996">
        <w:rPr>
          <w:sz w:val="26"/>
          <w:szCs w:val="26"/>
        </w:rPr>
        <w:tab/>
        <w:t>PJM Interconnection, LLC.</w:t>
      </w:r>
    </w:p>
  </w:footnote>
  <w:footnote w:id="18">
    <w:p w:rsidR="007F71C6" w:rsidRPr="00090996" w:rsidRDefault="007F71C6">
      <w:pPr>
        <w:pStyle w:val="FootnoteText"/>
        <w:rPr>
          <w:sz w:val="26"/>
          <w:szCs w:val="26"/>
        </w:rPr>
      </w:pPr>
      <w:r>
        <w:rPr>
          <w:sz w:val="26"/>
          <w:szCs w:val="26"/>
        </w:rPr>
        <w:tab/>
      </w:r>
      <w:r w:rsidRPr="00090996">
        <w:rPr>
          <w:rStyle w:val="FootnoteReference"/>
          <w:sz w:val="26"/>
          <w:szCs w:val="26"/>
        </w:rPr>
        <w:footnoteRef/>
      </w:r>
      <w:r w:rsidRPr="00090996">
        <w:rPr>
          <w:sz w:val="26"/>
          <w:szCs w:val="26"/>
        </w:rPr>
        <w:t xml:space="preserve"> </w:t>
      </w:r>
      <w:r w:rsidRPr="00090996">
        <w:rPr>
          <w:sz w:val="26"/>
          <w:szCs w:val="26"/>
        </w:rPr>
        <w:tab/>
        <w:t xml:space="preserve">Penn Power’s transmission facilities are currently under the operational control of the Midwest Independent Transmission system Operator, Inc. (MISO), but Penn Power has announced that it intends to join PJM in 2011.  OCA St. 1 at 42. </w:t>
      </w:r>
    </w:p>
  </w:footnote>
  <w:footnote w:id="19">
    <w:p w:rsidR="007F71C6" w:rsidRPr="00F1661C" w:rsidRDefault="007F71C6">
      <w:pPr>
        <w:pStyle w:val="FootnoteText"/>
        <w:rPr>
          <w:sz w:val="26"/>
          <w:szCs w:val="26"/>
        </w:rPr>
      </w:pPr>
      <w:r>
        <w:rPr>
          <w:sz w:val="26"/>
          <w:szCs w:val="26"/>
        </w:rPr>
        <w:tab/>
      </w:r>
      <w:r w:rsidRPr="00F1661C">
        <w:rPr>
          <w:rStyle w:val="FootnoteReference"/>
          <w:sz w:val="26"/>
          <w:szCs w:val="26"/>
        </w:rPr>
        <w:footnoteRef/>
      </w:r>
      <w:r w:rsidRPr="00F1661C">
        <w:rPr>
          <w:sz w:val="26"/>
          <w:szCs w:val="26"/>
        </w:rPr>
        <w:t xml:space="preserve"> </w:t>
      </w:r>
      <w:r w:rsidRPr="00F1661C">
        <w:rPr>
          <w:sz w:val="26"/>
          <w:szCs w:val="26"/>
        </w:rPr>
        <w:tab/>
        <w:t xml:space="preserve">The contingency reserve issue is discussed in greater detail in Section </w:t>
      </w:r>
      <w:r>
        <w:rPr>
          <w:sz w:val="26"/>
          <w:szCs w:val="26"/>
        </w:rPr>
        <w:t>I</w:t>
      </w:r>
      <w:r w:rsidRPr="00F1661C">
        <w:rPr>
          <w:sz w:val="26"/>
          <w:szCs w:val="26"/>
        </w:rPr>
        <w:t>V.B.4.f.</w:t>
      </w:r>
    </w:p>
  </w:footnote>
  <w:footnote w:id="20">
    <w:p w:rsidR="007F71C6" w:rsidRPr="00D64593" w:rsidRDefault="007F71C6" w:rsidP="00783DA6">
      <w:pPr>
        <w:pStyle w:val="FootnoteText"/>
        <w:rPr>
          <w:sz w:val="26"/>
          <w:szCs w:val="26"/>
        </w:rPr>
      </w:pPr>
      <w:r w:rsidRPr="00D64593">
        <w:rPr>
          <w:sz w:val="26"/>
          <w:szCs w:val="26"/>
        </w:rPr>
        <w:tab/>
      </w:r>
      <w:r w:rsidRPr="00D64593">
        <w:rPr>
          <w:rStyle w:val="FootnoteReference"/>
          <w:sz w:val="26"/>
          <w:szCs w:val="26"/>
        </w:rPr>
        <w:footnoteRef/>
      </w:r>
      <w:r w:rsidRPr="00D64593">
        <w:rPr>
          <w:sz w:val="26"/>
          <w:szCs w:val="26"/>
        </w:rPr>
        <w:t xml:space="preserve"> </w:t>
      </w:r>
      <w:r w:rsidRPr="00D64593">
        <w:rPr>
          <w:sz w:val="26"/>
          <w:szCs w:val="26"/>
        </w:rPr>
        <w:tab/>
        <w:t>Met Ed</w:t>
      </w:r>
      <w:r>
        <w:rPr>
          <w:sz w:val="26"/>
          <w:szCs w:val="26"/>
        </w:rPr>
        <w:t xml:space="preserve">’s Revised Plan at 4, </w:t>
      </w:r>
      <w:r w:rsidRPr="00D64593">
        <w:rPr>
          <w:sz w:val="26"/>
          <w:szCs w:val="26"/>
        </w:rPr>
        <w:t>Penelec</w:t>
      </w:r>
      <w:r>
        <w:rPr>
          <w:sz w:val="26"/>
          <w:szCs w:val="26"/>
        </w:rPr>
        <w:t>’s Revised Plan at 4,</w:t>
      </w:r>
      <w:r w:rsidRPr="00D64593">
        <w:rPr>
          <w:sz w:val="26"/>
          <w:szCs w:val="26"/>
        </w:rPr>
        <w:t xml:space="preserve"> and Penn Power</w:t>
      </w:r>
      <w:r>
        <w:rPr>
          <w:sz w:val="26"/>
          <w:szCs w:val="26"/>
        </w:rPr>
        <w:t xml:space="preserve">’s </w:t>
      </w:r>
      <w:r w:rsidRPr="00D64593">
        <w:rPr>
          <w:sz w:val="26"/>
          <w:szCs w:val="26"/>
        </w:rPr>
        <w:t>Revised Plans</w:t>
      </w:r>
      <w:r>
        <w:rPr>
          <w:sz w:val="26"/>
          <w:szCs w:val="26"/>
        </w:rPr>
        <w:t xml:space="preserve"> at</w:t>
      </w:r>
      <w:r w:rsidRPr="00D64593">
        <w:rPr>
          <w:sz w:val="26"/>
          <w:szCs w:val="26"/>
        </w:rPr>
        <w:t xml:space="preserve"> 4.</w:t>
      </w:r>
    </w:p>
  </w:footnote>
  <w:footnote w:id="21">
    <w:p w:rsidR="007F71C6" w:rsidRPr="00F1050D" w:rsidRDefault="007F71C6" w:rsidP="00783DA6">
      <w:pPr>
        <w:pStyle w:val="FootnoteText"/>
        <w:rPr>
          <w:sz w:val="26"/>
          <w:szCs w:val="26"/>
        </w:rPr>
      </w:pPr>
      <w:r>
        <w:rPr>
          <w:sz w:val="26"/>
          <w:szCs w:val="26"/>
        </w:rPr>
        <w:tab/>
      </w:r>
      <w:r w:rsidRPr="00F1050D">
        <w:rPr>
          <w:rStyle w:val="FootnoteReference"/>
          <w:sz w:val="26"/>
          <w:szCs w:val="26"/>
        </w:rPr>
        <w:footnoteRef/>
      </w:r>
      <w:r w:rsidRPr="00F1050D">
        <w:rPr>
          <w:sz w:val="26"/>
          <w:szCs w:val="26"/>
        </w:rPr>
        <w:t xml:space="preserve"> </w:t>
      </w:r>
      <w:r>
        <w:rPr>
          <w:sz w:val="26"/>
          <w:szCs w:val="26"/>
        </w:rPr>
        <w:tab/>
      </w:r>
      <w:r w:rsidRPr="00F1050D">
        <w:rPr>
          <w:sz w:val="26"/>
          <w:szCs w:val="26"/>
        </w:rPr>
        <w:t>Met Ed</w:t>
      </w:r>
      <w:r>
        <w:rPr>
          <w:sz w:val="26"/>
          <w:szCs w:val="26"/>
        </w:rPr>
        <w:t>’s Revised Plan at Appendix G</w:t>
      </w:r>
      <w:r w:rsidRPr="00F1050D">
        <w:rPr>
          <w:sz w:val="26"/>
          <w:szCs w:val="26"/>
        </w:rPr>
        <w:t>, Penelec</w:t>
      </w:r>
      <w:r>
        <w:rPr>
          <w:sz w:val="26"/>
          <w:szCs w:val="26"/>
        </w:rPr>
        <w:t xml:space="preserve">’s Revised Plan at Appendix G, </w:t>
      </w:r>
      <w:r w:rsidRPr="00F1050D">
        <w:rPr>
          <w:sz w:val="26"/>
          <w:szCs w:val="26"/>
        </w:rPr>
        <w:t>and Penn Power</w:t>
      </w:r>
      <w:r>
        <w:rPr>
          <w:sz w:val="26"/>
          <w:szCs w:val="26"/>
        </w:rPr>
        <w:t>’s</w:t>
      </w:r>
      <w:r w:rsidRPr="00F1050D">
        <w:rPr>
          <w:sz w:val="26"/>
          <w:szCs w:val="26"/>
        </w:rPr>
        <w:t xml:space="preserve"> Revised Plan</w:t>
      </w:r>
      <w:r>
        <w:rPr>
          <w:sz w:val="26"/>
          <w:szCs w:val="26"/>
        </w:rPr>
        <w:t xml:space="preserve"> at</w:t>
      </w:r>
      <w:r w:rsidRPr="00F1050D">
        <w:rPr>
          <w:sz w:val="26"/>
          <w:szCs w:val="26"/>
        </w:rPr>
        <w:t xml:space="preserve"> Appendix G.</w:t>
      </w:r>
    </w:p>
  </w:footnote>
  <w:footnote w:id="22">
    <w:p w:rsidR="007F71C6" w:rsidRPr="00BB1C92" w:rsidRDefault="007F71C6" w:rsidP="00385BAD">
      <w:pPr>
        <w:pStyle w:val="FootnoteText"/>
        <w:rPr>
          <w:sz w:val="26"/>
          <w:szCs w:val="26"/>
        </w:rPr>
      </w:pPr>
      <w:r>
        <w:rPr>
          <w:sz w:val="26"/>
          <w:szCs w:val="26"/>
        </w:rPr>
        <w:tab/>
      </w:r>
      <w:r w:rsidRPr="00BB1C92">
        <w:rPr>
          <w:rStyle w:val="FootnoteReference"/>
          <w:sz w:val="26"/>
          <w:szCs w:val="26"/>
        </w:rPr>
        <w:footnoteRef/>
      </w:r>
      <w:r w:rsidRPr="00BB1C92">
        <w:rPr>
          <w:sz w:val="26"/>
          <w:szCs w:val="26"/>
        </w:rPr>
        <w:t xml:space="preserve"> </w:t>
      </w:r>
      <w:r>
        <w:rPr>
          <w:sz w:val="26"/>
          <w:szCs w:val="26"/>
        </w:rPr>
        <w:tab/>
      </w:r>
      <w:r w:rsidRPr="00BB1C92">
        <w:rPr>
          <w:sz w:val="26"/>
          <w:szCs w:val="26"/>
        </w:rPr>
        <w:t>These four types of customers were embedded in the Residential Customer Class.  See Supplement No. 51 to Electric Pa. P.U.C. No. 35, Fourt</w:t>
      </w:r>
      <w:r>
        <w:rPr>
          <w:sz w:val="26"/>
          <w:szCs w:val="26"/>
        </w:rPr>
        <w:t>h Revised Sheet No. 10, e</w:t>
      </w:r>
      <w:r w:rsidRPr="00BB1C92">
        <w:rPr>
          <w:sz w:val="26"/>
          <w:szCs w:val="26"/>
        </w:rPr>
        <w:t>ffective June 1, 2008 for Penn Power.</w:t>
      </w:r>
    </w:p>
  </w:footnote>
  <w:footnote w:id="23">
    <w:p w:rsidR="007F71C6" w:rsidRDefault="007F71C6" w:rsidP="007F7076">
      <w:pPr>
        <w:pStyle w:val="FootnoteText"/>
      </w:pPr>
      <w:r>
        <w:tab/>
      </w:r>
      <w:r w:rsidRPr="006E762F">
        <w:rPr>
          <w:rStyle w:val="FootnoteReference"/>
          <w:sz w:val="26"/>
          <w:szCs w:val="26"/>
        </w:rPr>
        <w:footnoteRef/>
      </w:r>
      <w:r>
        <w:tab/>
        <w:t xml:space="preserve"> </w:t>
      </w:r>
      <w:r>
        <w:rPr>
          <w:sz w:val="26"/>
          <w:szCs w:val="26"/>
        </w:rPr>
        <w:t xml:space="preserve">The PJM PLC is determined based on the customer’s electricity demand during the five PJM peaks during the prior year.  </w:t>
      </w:r>
      <w:r w:rsidRPr="003720DA">
        <w:rPr>
          <w:i/>
          <w:sz w:val="26"/>
          <w:szCs w:val="26"/>
        </w:rPr>
        <w:t>October 2009 Order</w:t>
      </w:r>
      <w:r>
        <w:rPr>
          <w:sz w:val="26"/>
          <w:szCs w:val="26"/>
        </w:rPr>
        <w:t xml:space="preserve"> at 85.</w:t>
      </w:r>
    </w:p>
  </w:footnote>
  <w:footnote w:id="24">
    <w:p w:rsidR="007F71C6" w:rsidRPr="00A159D3" w:rsidRDefault="007F71C6" w:rsidP="00570386">
      <w:pPr>
        <w:ind w:firstLine="1440"/>
        <w:rPr>
          <w:sz w:val="26"/>
          <w:szCs w:val="26"/>
        </w:rPr>
      </w:pPr>
      <w:r w:rsidRPr="00A159D3">
        <w:rPr>
          <w:rStyle w:val="FootnoteReference"/>
          <w:rFonts w:eastAsiaTheme="majorEastAsia"/>
          <w:sz w:val="26"/>
          <w:szCs w:val="26"/>
        </w:rPr>
        <w:footnoteRef/>
      </w:r>
      <w:r w:rsidRPr="00A159D3">
        <w:rPr>
          <w:sz w:val="26"/>
          <w:szCs w:val="26"/>
        </w:rPr>
        <w:t xml:space="preserve"> </w:t>
      </w:r>
      <w:r w:rsidRPr="00A159D3">
        <w:rPr>
          <w:sz w:val="26"/>
          <w:szCs w:val="26"/>
        </w:rPr>
        <w:tab/>
      </w:r>
      <w:hyperlink r:id="rId1" w:history="1">
        <w:r w:rsidRPr="00A159D3">
          <w:rPr>
            <w:rStyle w:val="Hyperlink"/>
            <w:rFonts w:eastAsiaTheme="majorEastAsia"/>
            <w:color w:val="auto"/>
            <w:sz w:val="26"/>
            <w:szCs w:val="26"/>
          </w:rPr>
          <w:t>http://www.pjm.com/markets-and-operations/demand-response/dr-energy-market.aspx</w:t>
        </w:r>
      </w:hyperlink>
    </w:p>
    <w:p w:rsidR="007F71C6" w:rsidRDefault="007F71C6" w:rsidP="00570386">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C6" w:rsidRDefault="007F71C6">
    <w:pPr>
      <w:pStyle w:val="Header"/>
      <w:jc w:val="center"/>
    </w:pPr>
  </w:p>
  <w:p w:rsidR="007F71C6" w:rsidRDefault="007F71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4BC1"/>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462019"/>
    <w:multiLevelType w:val="hybridMultilevel"/>
    <w:tmpl w:val="4CE4498A"/>
    <w:lvl w:ilvl="0" w:tplc="FD04456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7B969BE"/>
    <w:multiLevelType w:val="hybridMultilevel"/>
    <w:tmpl w:val="DCAEA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DC3A5C"/>
    <w:multiLevelType w:val="hybridMultilevel"/>
    <w:tmpl w:val="4E4AD8B2"/>
    <w:lvl w:ilvl="0" w:tplc="E2DEE8D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70136D3"/>
    <w:multiLevelType w:val="hybridMultilevel"/>
    <w:tmpl w:val="581EFDA0"/>
    <w:lvl w:ilvl="0" w:tplc="28580E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42E2647"/>
    <w:multiLevelType w:val="hybridMultilevel"/>
    <w:tmpl w:val="76D44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63C7C65"/>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642798D"/>
    <w:multiLevelType w:val="hybridMultilevel"/>
    <w:tmpl w:val="D26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536341"/>
    <w:multiLevelType w:val="multilevel"/>
    <w:tmpl w:val="A6DE31F6"/>
    <w:name w:val="zzmpBrief||Brief|3|1|1|1|2|41||1|0|33||1|0|32||1|0|33||1|0|32||1|0|32||1|0|32||1|0|32||1|0|32||"/>
    <w:lvl w:ilvl="0">
      <w:start w:val="1"/>
      <w:numFmt w:val="upperRoman"/>
      <w:pStyle w:val="BriefL1"/>
      <w:lvlText w:val="%1."/>
      <w:lvlJc w:val="left"/>
      <w:pPr>
        <w:tabs>
          <w:tab w:val="num" w:pos="720"/>
        </w:tabs>
        <w:ind w:left="0" w:firstLine="0"/>
      </w:pPr>
      <w:rPr>
        <w:b/>
        <w:i w:val="0"/>
        <w:caps/>
        <w:smallCaps w:val="0"/>
        <w:u w:val="none"/>
      </w:rPr>
    </w:lvl>
    <w:lvl w:ilvl="1">
      <w:start w:val="1"/>
      <w:numFmt w:val="upperLetter"/>
      <w:pStyle w:val="BriefL2"/>
      <w:lvlText w:val="%2."/>
      <w:lvlJc w:val="left"/>
      <w:pPr>
        <w:tabs>
          <w:tab w:val="num" w:pos="1440"/>
        </w:tabs>
        <w:ind w:left="1440" w:hanging="720"/>
      </w:pPr>
      <w:rPr>
        <w:b/>
        <w:i w:val="0"/>
        <w:caps w:val="0"/>
        <w:u w:val="none"/>
      </w:rPr>
    </w:lvl>
    <w:lvl w:ilvl="2">
      <w:start w:val="1"/>
      <w:numFmt w:val="decimal"/>
      <w:pStyle w:val="BriefL3"/>
      <w:lvlText w:val="%3."/>
      <w:lvlJc w:val="left"/>
      <w:pPr>
        <w:tabs>
          <w:tab w:val="num" w:pos="2160"/>
        </w:tabs>
        <w:ind w:left="2160" w:hanging="720"/>
      </w:pPr>
      <w:rPr>
        <w:b/>
        <w:i w:val="0"/>
        <w:caps w:val="0"/>
        <w:u w:val="none"/>
      </w:rPr>
    </w:lvl>
    <w:lvl w:ilvl="3">
      <w:start w:val="1"/>
      <w:numFmt w:val="lowerLetter"/>
      <w:pStyle w:val="BriefL4"/>
      <w:lvlText w:val="%4."/>
      <w:lvlJc w:val="left"/>
      <w:pPr>
        <w:tabs>
          <w:tab w:val="num" w:pos="2880"/>
        </w:tabs>
        <w:ind w:left="2880" w:hanging="720"/>
      </w:pPr>
      <w:rPr>
        <w:b/>
        <w:i w:val="0"/>
        <w:caps w:val="0"/>
        <w:u w:val="none"/>
      </w:rPr>
    </w:lvl>
    <w:lvl w:ilvl="4">
      <w:start w:val="1"/>
      <w:numFmt w:val="decimal"/>
      <w:pStyle w:val="BriefL5"/>
      <w:lvlText w:val="(%5)"/>
      <w:lvlJc w:val="left"/>
      <w:pPr>
        <w:tabs>
          <w:tab w:val="num" w:pos="3600"/>
        </w:tabs>
        <w:ind w:left="3600" w:hanging="720"/>
      </w:pPr>
      <w:rPr>
        <w:b w:val="0"/>
        <w:i w:val="0"/>
        <w:caps w:val="0"/>
        <w:u w:val="none"/>
      </w:rPr>
    </w:lvl>
    <w:lvl w:ilvl="5">
      <w:start w:val="1"/>
      <w:numFmt w:val="lowerLetter"/>
      <w:pStyle w:val="BriefL6"/>
      <w:lvlText w:val="(%6)"/>
      <w:lvlJc w:val="left"/>
      <w:pPr>
        <w:tabs>
          <w:tab w:val="num" w:pos="4320"/>
        </w:tabs>
        <w:ind w:left="4320" w:hanging="720"/>
      </w:pPr>
      <w:rPr>
        <w:b w:val="0"/>
        <w:i w:val="0"/>
        <w:caps w:val="0"/>
        <w:u w:val="none"/>
      </w:rPr>
    </w:lvl>
    <w:lvl w:ilvl="6">
      <w:start w:val="1"/>
      <w:numFmt w:val="lowerRoman"/>
      <w:pStyle w:val="BriefL7"/>
      <w:lvlText w:val="(%7)"/>
      <w:lvlJc w:val="left"/>
      <w:pPr>
        <w:tabs>
          <w:tab w:val="num" w:pos="5040"/>
        </w:tabs>
        <w:ind w:left="5040" w:hanging="720"/>
      </w:pPr>
      <w:rPr>
        <w:b w:val="0"/>
        <w:i w:val="0"/>
        <w:caps w:val="0"/>
        <w:u w:val="none"/>
      </w:rPr>
    </w:lvl>
    <w:lvl w:ilvl="7">
      <w:start w:val="1"/>
      <w:numFmt w:val="lowerLetter"/>
      <w:pStyle w:val="BriefL8"/>
      <w:lvlText w:val="%8)"/>
      <w:lvlJc w:val="left"/>
      <w:pPr>
        <w:tabs>
          <w:tab w:val="num" w:pos="5760"/>
        </w:tabs>
        <w:ind w:left="5760" w:hanging="720"/>
      </w:pPr>
      <w:rPr>
        <w:b w:val="0"/>
        <w:i w:val="0"/>
        <w:caps w:val="0"/>
        <w:u w:val="none"/>
      </w:rPr>
    </w:lvl>
    <w:lvl w:ilvl="8">
      <w:start w:val="1"/>
      <w:numFmt w:val="lowerRoman"/>
      <w:pStyle w:val="BriefL9"/>
      <w:lvlText w:val="%9)"/>
      <w:lvlJc w:val="left"/>
      <w:pPr>
        <w:tabs>
          <w:tab w:val="num" w:pos="6480"/>
        </w:tabs>
        <w:ind w:left="6480" w:hanging="720"/>
      </w:pPr>
      <w:rPr>
        <w:b w:val="0"/>
        <w:i w:val="0"/>
        <w:caps w:val="0"/>
        <w:u w:val="none"/>
      </w:rPr>
    </w:lvl>
  </w:abstractNum>
  <w:abstractNum w:abstractNumId="9">
    <w:nsid w:val="2E540004"/>
    <w:multiLevelType w:val="hybridMultilevel"/>
    <w:tmpl w:val="4CB08930"/>
    <w:lvl w:ilvl="0" w:tplc="C2E461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51658DA"/>
    <w:multiLevelType w:val="hybridMultilevel"/>
    <w:tmpl w:val="CB9A90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5F94DB5"/>
    <w:multiLevelType w:val="hybridMultilevel"/>
    <w:tmpl w:val="62140D30"/>
    <w:lvl w:ilvl="0" w:tplc="6512B954">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380C5EF2"/>
    <w:multiLevelType w:val="hybridMultilevel"/>
    <w:tmpl w:val="62140D30"/>
    <w:lvl w:ilvl="0" w:tplc="6512B954">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3B8A6E55"/>
    <w:multiLevelType w:val="hybridMultilevel"/>
    <w:tmpl w:val="237CC600"/>
    <w:lvl w:ilvl="0" w:tplc="58EA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B4213"/>
    <w:multiLevelType w:val="hybridMultilevel"/>
    <w:tmpl w:val="560A2EFA"/>
    <w:lvl w:ilvl="0" w:tplc="BDA889A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AC86A0B"/>
    <w:multiLevelType w:val="hybridMultilevel"/>
    <w:tmpl w:val="15C8F870"/>
    <w:lvl w:ilvl="0" w:tplc="6F4AE60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6C7E6092"/>
    <w:multiLevelType w:val="hybridMultilevel"/>
    <w:tmpl w:val="D8D4EBF6"/>
    <w:lvl w:ilvl="0" w:tplc="B06000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7127237A"/>
    <w:multiLevelType w:val="hybridMultilevel"/>
    <w:tmpl w:val="D0DC3730"/>
    <w:lvl w:ilvl="0" w:tplc="8A6EFF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CF0D57"/>
    <w:multiLevelType w:val="hybridMultilevel"/>
    <w:tmpl w:val="C91268B4"/>
    <w:lvl w:ilvl="0" w:tplc="4A6442A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66E3603"/>
    <w:multiLevelType w:val="hybridMultilevel"/>
    <w:tmpl w:val="AE0A24E0"/>
    <w:lvl w:ilvl="0" w:tplc="5C3854E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7C9B26E7"/>
    <w:multiLevelType w:val="hybridMultilevel"/>
    <w:tmpl w:val="61F6A3A2"/>
    <w:lvl w:ilvl="0" w:tplc="08C02DE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13"/>
  </w:num>
  <w:num w:numId="3">
    <w:abstractNumId w:val="3"/>
  </w:num>
  <w:num w:numId="4">
    <w:abstractNumId w:val="14"/>
  </w:num>
  <w:num w:numId="5">
    <w:abstractNumId w:val="12"/>
  </w:num>
  <w:num w:numId="6">
    <w:abstractNumId w:val="11"/>
  </w:num>
  <w:num w:numId="7">
    <w:abstractNumId w:val="8"/>
  </w:num>
  <w:num w:numId="8">
    <w:abstractNumId w:val="5"/>
  </w:num>
  <w:num w:numId="9">
    <w:abstractNumId w:val="10"/>
  </w:num>
  <w:num w:numId="10">
    <w:abstractNumId w:val="2"/>
  </w:num>
  <w:num w:numId="11">
    <w:abstractNumId w:val="7"/>
  </w:num>
  <w:num w:numId="12">
    <w:abstractNumId w:val="16"/>
  </w:num>
  <w:num w:numId="13">
    <w:abstractNumId w:val="1"/>
  </w:num>
  <w:num w:numId="14">
    <w:abstractNumId w:val="9"/>
  </w:num>
  <w:num w:numId="15">
    <w:abstractNumId w:val="4"/>
  </w:num>
  <w:num w:numId="16">
    <w:abstractNumId w:val="0"/>
  </w:num>
  <w:num w:numId="17">
    <w:abstractNumId w:val="18"/>
  </w:num>
  <w:num w:numId="18">
    <w:abstractNumId w:val="19"/>
  </w:num>
  <w:num w:numId="19">
    <w:abstractNumId w:val="15"/>
  </w:num>
  <w:num w:numId="20">
    <w:abstractNumId w:val="2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F461A6"/>
    <w:rsid w:val="000004A8"/>
    <w:rsid w:val="00000D10"/>
    <w:rsid w:val="000017DE"/>
    <w:rsid w:val="00004E31"/>
    <w:rsid w:val="000050A5"/>
    <w:rsid w:val="0000701D"/>
    <w:rsid w:val="00007355"/>
    <w:rsid w:val="00010B60"/>
    <w:rsid w:val="00010C5A"/>
    <w:rsid w:val="00010DC0"/>
    <w:rsid w:val="00010E15"/>
    <w:rsid w:val="00010EC3"/>
    <w:rsid w:val="00011080"/>
    <w:rsid w:val="00011146"/>
    <w:rsid w:val="00012624"/>
    <w:rsid w:val="0001265B"/>
    <w:rsid w:val="00013409"/>
    <w:rsid w:val="00013762"/>
    <w:rsid w:val="00013A71"/>
    <w:rsid w:val="00014AC1"/>
    <w:rsid w:val="00014AC5"/>
    <w:rsid w:val="00014C80"/>
    <w:rsid w:val="00016B13"/>
    <w:rsid w:val="000173A1"/>
    <w:rsid w:val="00017503"/>
    <w:rsid w:val="000177C2"/>
    <w:rsid w:val="000177E9"/>
    <w:rsid w:val="00017811"/>
    <w:rsid w:val="00017852"/>
    <w:rsid w:val="00017AAA"/>
    <w:rsid w:val="00017FE8"/>
    <w:rsid w:val="00020D1E"/>
    <w:rsid w:val="00020EE2"/>
    <w:rsid w:val="000212DB"/>
    <w:rsid w:val="00021493"/>
    <w:rsid w:val="0002216B"/>
    <w:rsid w:val="00022398"/>
    <w:rsid w:val="000227CD"/>
    <w:rsid w:val="00022AE1"/>
    <w:rsid w:val="00022B74"/>
    <w:rsid w:val="00022C4F"/>
    <w:rsid w:val="00023ACB"/>
    <w:rsid w:val="00023BD3"/>
    <w:rsid w:val="000249DC"/>
    <w:rsid w:val="00025AC4"/>
    <w:rsid w:val="00025AE3"/>
    <w:rsid w:val="00026207"/>
    <w:rsid w:val="000262F4"/>
    <w:rsid w:val="00026612"/>
    <w:rsid w:val="00026C07"/>
    <w:rsid w:val="00031345"/>
    <w:rsid w:val="0003176C"/>
    <w:rsid w:val="000329C2"/>
    <w:rsid w:val="00033054"/>
    <w:rsid w:val="0003351A"/>
    <w:rsid w:val="00033853"/>
    <w:rsid w:val="00034FFB"/>
    <w:rsid w:val="0003530B"/>
    <w:rsid w:val="00035848"/>
    <w:rsid w:val="0003731E"/>
    <w:rsid w:val="000374AC"/>
    <w:rsid w:val="000403DD"/>
    <w:rsid w:val="000414C0"/>
    <w:rsid w:val="000421FE"/>
    <w:rsid w:val="00042754"/>
    <w:rsid w:val="0004330A"/>
    <w:rsid w:val="00043FE9"/>
    <w:rsid w:val="00046B4F"/>
    <w:rsid w:val="00047236"/>
    <w:rsid w:val="00047304"/>
    <w:rsid w:val="0004734D"/>
    <w:rsid w:val="00047404"/>
    <w:rsid w:val="00047F4A"/>
    <w:rsid w:val="00050437"/>
    <w:rsid w:val="00050A52"/>
    <w:rsid w:val="0005126E"/>
    <w:rsid w:val="000518D3"/>
    <w:rsid w:val="00051AC5"/>
    <w:rsid w:val="00051C07"/>
    <w:rsid w:val="00051DBA"/>
    <w:rsid w:val="00054612"/>
    <w:rsid w:val="000547D7"/>
    <w:rsid w:val="00054827"/>
    <w:rsid w:val="0005510D"/>
    <w:rsid w:val="000552F7"/>
    <w:rsid w:val="0005549C"/>
    <w:rsid w:val="0005598E"/>
    <w:rsid w:val="00055F69"/>
    <w:rsid w:val="00056286"/>
    <w:rsid w:val="00056446"/>
    <w:rsid w:val="0005685C"/>
    <w:rsid w:val="000576A7"/>
    <w:rsid w:val="0006266B"/>
    <w:rsid w:val="000649EC"/>
    <w:rsid w:val="00065045"/>
    <w:rsid w:val="000656BA"/>
    <w:rsid w:val="000662FC"/>
    <w:rsid w:val="00066C7D"/>
    <w:rsid w:val="00066DC8"/>
    <w:rsid w:val="00066FA5"/>
    <w:rsid w:val="00067981"/>
    <w:rsid w:val="00073201"/>
    <w:rsid w:val="000735F8"/>
    <w:rsid w:val="00073FA7"/>
    <w:rsid w:val="0007482E"/>
    <w:rsid w:val="000750D0"/>
    <w:rsid w:val="00075E35"/>
    <w:rsid w:val="00076F15"/>
    <w:rsid w:val="00080100"/>
    <w:rsid w:val="000801AA"/>
    <w:rsid w:val="000806C8"/>
    <w:rsid w:val="000807C4"/>
    <w:rsid w:val="000807C6"/>
    <w:rsid w:val="00080CF1"/>
    <w:rsid w:val="000819B2"/>
    <w:rsid w:val="0008373F"/>
    <w:rsid w:val="000843A7"/>
    <w:rsid w:val="0008467D"/>
    <w:rsid w:val="000854A4"/>
    <w:rsid w:val="00085623"/>
    <w:rsid w:val="00085DD9"/>
    <w:rsid w:val="000865FB"/>
    <w:rsid w:val="000867F2"/>
    <w:rsid w:val="00086ABF"/>
    <w:rsid w:val="00086B1A"/>
    <w:rsid w:val="000906BB"/>
    <w:rsid w:val="000906DC"/>
    <w:rsid w:val="00090996"/>
    <w:rsid w:val="00090B35"/>
    <w:rsid w:val="00091D10"/>
    <w:rsid w:val="000924A7"/>
    <w:rsid w:val="000939BC"/>
    <w:rsid w:val="000940D5"/>
    <w:rsid w:val="00094E89"/>
    <w:rsid w:val="00094FA2"/>
    <w:rsid w:val="00095BB7"/>
    <w:rsid w:val="00095C0E"/>
    <w:rsid w:val="000966B5"/>
    <w:rsid w:val="00096E5E"/>
    <w:rsid w:val="00097504"/>
    <w:rsid w:val="000A081C"/>
    <w:rsid w:val="000A1B06"/>
    <w:rsid w:val="000A1EAC"/>
    <w:rsid w:val="000A1F3E"/>
    <w:rsid w:val="000A365D"/>
    <w:rsid w:val="000A3BBC"/>
    <w:rsid w:val="000A3E2D"/>
    <w:rsid w:val="000A43FA"/>
    <w:rsid w:val="000A4527"/>
    <w:rsid w:val="000A4AD2"/>
    <w:rsid w:val="000A6E82"/>
    <w:rsid w:val="000A78C9"/>
    <w:rsid w:val="000A78D1"/>
    <w:rsid w:val="000B056B"/>
    <w:rsid w:val="000B1D68"/>
    <w:rsid w:val="000B2067"/>
    <w:rsid w:val="000B216D"/>
    <w:rsid w:val="000B27CC"/>
    <w:rsid w:val="000B4D2E"/>
    <w:rsid w:val="000B4EAE"/>
    <w:rsid w:val="000B5724"/>
    <w:rsid w:val="000B6B15"/>
    <w:rsid w:val="000B6DA3"/>
    <w:rsid w:val="000B70B7"/>
    <w:rsid w:val="000B768B"/>
    <w:rsid w:val="000B7C04"/>
    <w:rsid w:val="000B7CF5"/>
    <w:rsid w:val="000C072F"/>
    <w:rsid w:val="000C1912"/>
    <w:rsid w:val="000C25D6"/>
    <w:rsid w:val="000C2AE3"/>
    <w:rsid w:val="000C35C3"/>
    <w:rsid w:val="000C3662"/>
    <w:rsid w:val="000C3BAB"/>
    <w:rsid w:val="000C3D32"/>
    <w:rsid w:val="000C414C"/>
    <w:rsid w:val="000C45E8"/>
    <w:rsid w:val="000C5027"/>
    <w:rsid w:val="000C68E9"/>
    <w:rsid w:val="000C6C08"/>
    <w:rsid w:val="000C76E0"/>
    <w:rsid w:val="000D029C"/>
    <w:rsid w:val="000D07C7"/>
    <w:rsid w:val="000D1340"/>
    <w:rsid w:val="000D18F4"/>
    <w:rsid w:val="000D2A7B"/>
    <w:rsid w:val="000D3381"/>
    <w:rsid w:val="000D3661"/>
    <w:rsid w:val="000D470A"/>
    <w:rsid w:val="000D6CE7"/>
    <w:rsid w:val="000D77C0"/>
    <w:rsid w:val="000E0E2E"/>
    <w:rsid w:val="000E0F94"/>
    <w:rsid w:val="000E21DC"/>
    <w:rsid w:val="000E2A28"/>
    <w:rsid w:val="000E396E"/>
    <w:rsid w:val="000E42EE"/>
    <w:rsid w:val="000E4EBD"/>
    <w:rsid w:val="000E751F"/>
    <w:rsid w:val="000F0964"/>
    <w:rsid w:val="000F18AD"/>
    <w:rsid w:val="000F23EE"/>
    <w:rsid w:val="000F2BBB"/>
    <w:rsid w:val="000F3524"/>
    <w:rsid w:val="000F383E"/>
    <w:rsid w:val="000F38E1"/>
    <w:rsid w:val="000F3914"/>
    <w:rsid w:val="000F477C"/>
    <w:rsid w:val="000F4EEF"/>
    <w:rsid w:val="000F6027"/>
    <w:rsid w:val="000F6694"/>
    <w:rsid w:val="000F74FF"/>
    <w:rsid w:val="000F79BB"/>
    <w:rsid w:val="000F7A89"/>
    <w:rsid w:val="000F7B03"/>
    <w:rsid w:val="000F7C17"/>
    <w:rsid w:val="001009CD"/>
    <w:rsid w:val="00100D31"/>
    <w:rsid w:val="00101601"/>
    <w:rsid w:val="00101667"/>
    <w:rsid w:val="00102EC4"/>
    <w:rsid w:val="001034C6"/>
    <w:rsid w:val="00104243"/>
    <w:rsid w:val="00106D89"/>
    <w:rsid w:val="0011041F"/>
    <w:rsid w:val="0011069B"/>
    <w:rsid w:val="001106E8"/>
    <w:rsid w:val="00110701"/>
    <w:rsid w:val="0011138C"/>
    <w:rsid w:val="00112041"/>
    <w:rsid w:val="00112BA4"/>
    <w:rsid w:val="00114212"/>
    <w:rsid w:val="0011561B"/>
    <w:rsid w:val="0011598A"/>
    <w:rsid w:val="00115E51"/>
    <w:rsid w:val="001164F4"/>
    <w:rsid w:val="00117C62"/>
    <w:rsid w:val="00117CB2"/>
    <w:rsid w:val="001207D5"/>
    <w:rsid w:val="00122B42"/>
    <w:rsid w:val="00123455"/>
    <w:rsid w:val="0012383B"/>
    <w:rsid w:val="00124980"/>
    <w:rsid w:val="00124A2D"/>
    <w:rsid w:val="001267D4"/>
    <w:rsid w:val="00126B65"/>
    <w:rsid w:val="00126F03"/>
    <w:rsid w:val="00126F43"/>
    <w:rsid w:val="0012745A"/>
    <w:rsid w:val="00127636"/>
    <w:rsid w:val="001306AD"/>
    <w:rsid w:val="00131E29"/>
    <w:rsid w:val="00132400"/>
    <w:rsid w:val="00134EB9"/>
    <w:rsid w:val="001360FC"/>
    <w:rsid w:val="001362F3"/>
    <w:rsid w:val="00136D6F"/>
    <w:rsid w:val="00137D20"/>
    <w:rsid w:val="00137EDF"/>
    <w:rsid w:val="00141751"/>
    <w:rsid w:val="00142B4B"/>
    <w:rsid w:val="00143341"/>
    <w:rsid w:val="001435FD"/>
    <w:rsid w:val="00143A76"/>
    <w:rsid w:val="00143E8B"/>
    <w:rsid w:val="0014401E"/>
    <w:rsid w:val="001441F7"/>
    <w:rsid w:val="0014426C"/>
    <w:rsid w:val="00144341"/>
    <w:rsid w:val="001444C6"/>
    <w:rsid w:val="00146E86"/>
    <w:rsid w:val="00147145"/>
    <w:rsid w:val="00150A71"/>
    <w:rsid w:val="00151BBC"/>
    <w:rsid w:val="00151F00"/>
    <w:rsid w:val="00152000"/>
    <w:rsid w:val="001537D2"/>
    <w:rsid w:val="00153D05"/>
    <w:rsid w:val="00154497"/>
    <w:rsid w:val="001546F5"/>
    <w:rsid w:val="0015521D"/>
    <w:rsid w:val="00156616"/>
    <w:rsid w:val="0016013C"/>
    <w:rsid w:val="00161B5B"/>
    <w:rsid w:val="0016271B"/>
    <w:rsid w:val="00162AE9"/>
    <w:rsid w:val="001639C2"/>
    <w:rsid w:val="00164CD4"/>
    <w:rsid w:val="001661DD"/>
    <w:rsid w:val="0016632E"/>
    <w:rsid w:val="001663C8"/>
    <w:rsid w:val="00166C56"/>
    <w:rsid w:val="001677B1"/>
    <w:rsid w:val="00167862"/>
    <w:rsid w:val="00167964"/>
    <w:rsid w:val="001703BA"/>
    <w:rsid w:val="00170C83"/>
    <w:rsid w:val="00171FC4"/>
    <w:rsid w:val="00172142"/>
    <w:rsid w:val="001724DF"/>
    <w:rsid w:val="00173408"/>
    <w:rsid w:val="00173571"/>
    <w:rsid w:val="001738EA"/>
    <w:rsid w:val="00173A06"/>
    <w:rsid w:val="00173AC1"/>
    <w:rsid w:val="001742A8"/>
    <w:rsid w:val="00174CCE"/>
    <w:rsid w:val="00174D3D"/>
    <w:rsid w:val="001751E4"/>
    <w:rsid w:val="00175D60"/>
    <w:rsid w:val="00177277"/>
    <w:rsid w:val="00181615"/>
    <w:rsid w:val="00181644"/>
    <w:rsid w:val="00182238"/>
    <w:rsid w:val="00182713"/>
    <w:rsid w:val="00182CA7"/>
    <w:rsid w:val="00182ECC"/>
    <w:rsid w:val="001832EB"/>
    <w:rsid w:val="00184137"/>
    <w:rsid w:val="001843FD"/>
    <w:rsid w:val="0018452B"/>
    <w:rsid w:val="00184812"/>
    <w:rsid w:val="00184E1C"/>
    <w:rsid w:val="001851C2"/>
    <w:rsid w:val="001851F3"/>
    <w:rsid w:val="0018567A"/>
    <w:rsid w:val="00186ACC"/>
    <w:rsid w:val="00187DC0"/>
    <w:rsid w:val="00190841"/>
    <w:rsid w:val="00190895"/>
    <w:rsid w:val="001927FC"/>
    <w:rsid w:val="0019292A"/>
    <w:rsid w:val="001935BB"/>
    <w:rsid w:val="0019448A"/>
    <w:rsid w:val="001962B2"/>
    <w:rsid w:val="00197273"/>
    <w:rsid w:val="001972DA"/>
    <w:rsid w:val="00197371"/>
    <w:rsid w:val="00197C4B"/>
    <w:rsid w:val="001A005F"/>
    <w:rsid w:val="001A038D"/>
    <w:rsid w:val="001A05D7"/>
    <w:rsid w:val="001A13A9"/>
    <w:rsid w:val="001A1F1E"/>
    <w:rsid w:val="001A25C4"/>
    <w:rsid w:val="001A29E2"/>
    <w:rsid w:val="001A2E28"/>
    <w:rsid w:val="001A361E"/>
    <w:rsid w:val="001A395D"/>
    <w:rsid w:val="001A4132"/>
    <w:rsid w:val="001A45D7"/>
    <w:rsid w:val="001A4952"/>
    <w:rsid w:val="001A4A4E"/>
    <w:rsid w:val="001A4BE5"/>
    <w:rsid w:val="001A5400"/>
    <w:rsid w:val="001A70B8"/>
    <w:rsid w:val="001B0859"/>
    <w:rsid w:val="001B3BD8"/>
    <w:rsid w:val="001B5DD6"/>
    <w:rsid w:val="001B6442"/>
    <w:rsid w:val="001B6595"/>
    <w:rsid w:val="001B69D6"/>
    <w:rsid w:val="001B6C4B"/>
    <w:rsid w:val="001B751A"/>
    <w:rsid w:val="001C010A"/>
    <w:rsid w:val="001C185A"/>
    <w:rsid w:val="001C1DCA"/>
    <w:rsid w:val="001C2811"/>
    <w:rsid w:val="001C2C70"/>
    <w:rsid w:val="001C307A"/>
    <w:rsid w:val="001C59AE"/>
    <w:rsid w:val="001C5E64"/>
    <w:rsid w:val="001C5F5E"/>
    <w:rsid w:val="001C6609"/>
    <w:rsid w:val="001C67A1"/>
    <w:rsid w:val="001C718B"/>
    <w:rsid w:val="001D05F6"/>
    <w:rsid w:val="001D0B88"/>
    <w:rsid w:val="001D0D76"/>
    <w:rsid w:val="001D2277"/>
    <w:rsid w:val="001D3AE6"/>
    <w:rsid w:val="001D44D5"/>
    <w:rsid w:val="001D4F01"/>
    <w:rsid w:val="001D6963"/>
    <w:rsid w:val="001D6E22"/>
    <w:rsid w:val="001D7DC2"/>
    <w:rsid w:val="001E1276"/>
    <w:rsid w:val="001E131E"/>
    <w:rsid w:val="001E1AEB"/>
    <w:rsid w:val="001E2A99"/>
    <w:rsid w:val="001E3672"/>
    <w:rsid w:val="001E4463"/>
    <w:rsid w:val="001E46BE"/>
    <w:rsid w:val="001E4A76"/>
    <w:rsid w:val="001E4B37"/>
    <w:rsid w:val="001E5AF9"/>
    <w:rsid w:val="001E5F90"/>
    <w:rsid w:val="001E694B"/>
    <w:rsid w:val="001E7C7B"/>
    <w:rsid w:val="001F0D6A"/>
    <w:rsid w:val="001F1D20"/>
    <w:rsid w:val="001F4F60"/>
    <w:rsid w:val="001F71E3"/>
    <w:rsid w:val="001F7379"/>
    <w:rsid w:val="002005DE"/>
    <w:rsid w:val="00201BF3"/>
    <w:rsid w:val="00201F45"/>
    <w:rsid w:val="00203FB5"/>
    <w:rsid w:val="002045ED"/>
    <w:rsid w:val="002049CB"/>
    <w:rsid w:val="00207D61"/>
    <w:rsid w:val="00207DEB"/>
    <w:rsid w:val="002100A5"/>
    <w:rsid w:val="002104B2"/>
    <w:rsid w:val="002109CE"/>
    <w:rsid w:val="0021132F"/>
    <w:rsid w:val="002127FA"/>
    <w:rsid w:val="0021290C"/>
    <w:rsid w:val="00213897"/>
    <w:rsid w:val="00214324"/>
    <w:rsid w:val="00214B02"/>
    <w:rsid w:val="00214DC5"/>
    <w:rsid w:val="0021596A"/>
    <w:rsid w:val="0021616A"/>
    <w:rsid w:val="0021628C"/>
    <w:rsid w:val="00216FEF"/>
    <w:rsid w:val="00217053"/>
    <w:rsid w:val="00217A05"/>
    <w:rsid w:val="00217C19"/>
    <w:rsid w:val="00220157"/>
    <w:rsid w:val="002260B4"/>
    <w:rsid w:val="00226AE1"/>
    <w:rsid w:val="00227CB6"/>
    <w:rsid w:val="00227DD0"/>
    <w:rsid w:val="002300C0"/>
    <w:rsid w:val="00230365"/>
    <w:rsid w:val="00230B02"/>
    <w:rsid w:val="00230BEA"/>
    <w:rsid w:val="00231464"/>
    <w:rsid w:val="002315B5"/>
    <w:rsid w:val="00233680"/>
    <w:rsid w:val="00233C21"/>
    <w:rsid w:val="00234026"/>
    <w:rsid w:val="0023477C"/>
    <w:rsid w:val="0023535B"/>
    <w:rsid w:val="002354F0"/>
    <w:rsid w:val="002356E4"/>
    <w:rsid w:val="0023602C"/>
    <w:rsid w:val="002408D8"/>
    <w:rsid w:val="00240D7B"/>
    <w:rsid w:val="002415ED"/>
    <w:rsid w:val="00241951"/>
    <w:rsid w:val="0024259E"/>
    <w:rsid w:val="00243DB3"/>
    <w:rsid w:val="00244CC5"/>
    <w:rsid w:val="002461C9"/>
    <w:rsid w:val="00246419"/>
    <w:rsid w:val="00246631"/>
    <w:rsid w:val="00247967"/>
    <w:rsid w:val="00247DAB"/>
    <w:rsid w:val="00250370"/>
    <w:rsid w:val="00250C83"/>
    <w:rsid w:val="00251EF2"/>
    <w:rsid w:val="0025247C"/>
    <w:rsid w:val="00253421"/>
    <w:rsid w:val="0025362E"/>
    <w:rsid w:val="00255535"/>
    <w:rsid w:val="00255F65"/>
    <w:rsid w:val="00256FB1"/>
    <w:rsid w:val="00260697"/>
    <w:rsid w:val="00260CC3"/>
    <w:rsid w:val="00260FC9"/>
    <w:rsid w:val="00261A7E"/>
    <w:rsid w:val="00261E2B"/>
    <w:rsid w:val="00262958"/>
    <w:rsid w:val="002667F1"/>
    <w:rsid w:val="00266853"/>
    <w:rsid w:val="00270BFC"/>
    <w:rsid w:val="002723F5"/>
    <w:rsid w:val="00272569"/>
    <w:rsid w:val="00272608"/>
    <w:rsid w:val="00272CBD"/>
    <w:rsid w:val="00272FA8"/>
    <w:rsid w:val="00273E21"/>
    <w:rsid w:val="00274CD9"/>
    <w:rsid w:val="002750A7"/>
    <w:rsid w:val="0028093B"/>
    <w:rsid w:val="002824F7"/>
    <w:rsid w:val="00282EFF"/>
    <w:rsid w:val="002832D0"/>
    <w:rsid w:val="00283F72"/>
    <w:rsid w:val="00285257"/>
    <w:rsid w:val="002867F0"/>
    <w:rsid w:val="00286976"/>
    <w:rsid w:val="00286BE7"/>
    <w:rsid w:val="00287295"/>
    <w:rsid w:val="00287323"/>
    <w:rsid w:val="00287D04"/>
    <w:rsid w:val="00287D7F"/>
    <w:rsid w:val="00291F68"/>
    <w:rsid w:val="00292BA6"/>
    <w:rsid w:val="0029321C"/>
    <w:rsid w:val="00293A89"/>
    <w:rsid w:val="00293BA3"/>
    <w:rsid w:val="002947B2"/>
    <w:rsid w:val="0029493F"/>
    <w:rsid w:val="0029659E"/>
    <w:rsid w:val="00297385"/>
    <w:rsid w:val="002A0564"/>
    <w:rsid w:val="002A0668"/>
    <w:rsid w:val="002A1814"/>
    <w:rsid w:val="002A2AD7"/>
    <w:rsid w:val="002A3191"/>
    <w:rsid w:val="002A3381"/>
    <w:rsid w:val="002A3637"/>
    <w:rsid w:val="002B135A"/>
    <w:rsid w:val="002B1CD6"/>
    <w:rsid w:val="002B3184"/>
    <w:rsid w:val="002B3F1C"/>
    <w:rsid w:val="002B40C2"/>
    <w:rsid w:val="002B4CEA"/>
    <w:rsid w:val="002B5913"/>
    <w:rsid w:val="002B5F1A"/>
    <w:rsid w:val="002B5FFC"/>
    <w:rsid w:val="002B60E0"/>
    <w:rsid w:val="002B7558"/>
    <w:rsid w:val="002C0BEB"/>
    <w:rsid w:val="002C2CCD"/>
    <w:rsid w:val="002C46CD"/>
    <w:rsid w:val="002C54A9"/>
    <w:rsid w:val="002C5CA2"/>
    <w:rsid w:val="002C6DFF"/>
    <w:rsid w:val="002C715C"/>
    <w:rsid w:val="002C79D5"/>
    <w:rsid w:val="002C7F47"/>
    <w:rsid w:val="002D06B6"/>
    <w:rsid w:val="002D160D"/>
    <w:rsid w:val="002D16EA"/>
    <w:rsid w:val="002D201A"/>
    <w:rsid w:val="002D308A"/>
    <w:rsid w:val="002D31F9"/>
    <w:rsid w:val="002D3C42"/>
    <w:rsid w:val="002D3FFC"/>
    <w:rsid w:val="002D40FF"/>
    <w:rsid w:val="002D4200"/>
    <w:rsid w:val="002D4ECD"/>
    <w:rsid w:val="002D564C"/>
    <w:rsid w:val="002D6357"/>
    <w:rsid w:val="002E117F"/>
    <w:rsid w:val="002E387E"/>
    <w:rsid w:val="002E3A37"/>
    <w:rsid w:val="002E3B7F"/>
    <w:rsid w:val="002E4B66"/>
    <w:rsid w:val="002E61AD"/>
    <w:rsid w:val="002E6643"/>
    <w:rsid w:val="002E68FC"/>
    <w:rsid w:val="002E6E54"/>
    <w:rsid w:val="002F0B27"/>
    <w:rsid w:val="002F1A26"/>
    <w:rsid w:val="002F1D8D"/>
    <w:rsid w:val="002F392D"/>
    <w:rsid w:val="002F4190"/>
    <w:rsid w:val="002F6AD0"/>
    <w:rsid w:val="002F7E35"/>
    <w:rsid w:val="003014CE"/>
    <w:rsid w:val="003018AA"/>
    <w:rsid w:val="00302308"/>
    <w:rsid w:val="0030275C"/>
    <w:rsid w:val="00306615"/>
    <w:rsid w:val="00306798"/>
    <w:rsid w:val="00306C97"/>
    <w:rsid w:val="0030745F"/>
    <w:rsid w:val="003079B7"/>
    <w:rsid w:val="00310460"/>
    <w:rsid w:val="0031079C"/>
    <w:rsid w:val="00310FBA"/>
    <w:rsid w:val="00310FEF"/>
    <w:rsid w:val="00311210"/>
    <w:rsid w:val="00311716"/>
    <w:rsid w:val="00314205"/>
    <w:rsid w:val="0031481C"/>
    <w:rsid w:val="00314A85"/>
    <w:rsid w:val="00314F79"/>
    <w:rsid w:val="0031559E"/>
    <w:rsid w:val="00316D28"/>
    <w:rsid w:val="003171EE"/>
    <w:rsid w:val="00317293"/>
    <w:rsid w:val="003179AD"/>
    <w:rsid w:val="00321A49"/>
    <w:rsid w:val="00321A7A"/>
    <w:rsid w:val="00321F34"/>
    <w:rsid w:val="00322E5A"/>
    <w:rsid w:val="00322EA3"/>
    <w:rsid w:val="00323D56"/>
    <w:rsid w:val="0032447C"/>
    <w:rsid w:val="00324E9E"/>
    <w:rsid w:val="003252CE"/>
    <w:rsid w:val="003253F3"/>
    <w:rsid w:val="00325B18"/>
    <w:rsid w:val="00325C92"/>
    <w:rsid w:val="003270AB"/>
    <w:rsid w:val="003274CF"/>
    <w:rsid w:val="00327792"/>
    <w:rsid w:val="003279A8"/>
    <w:rsid w:val="00327D82"/>
    <w:rsid w:val="00327E17"/>
    <w:rsid w:val="0033088E"/>
    <w:rsid w:val="00331175"/>
    <w:rsid w:val="003318C0"/>
    <w:rsid w:val="00331F46"/>
    <w:rsid w:val="00331F5D"/>
    <w:rsid w:val="00332C38"/>
    <w:rsid w:val="00332F8C"/>
    <w:rsid w:val="00333E19"/>
    <w:rsid w:val="003346E3"/>
    <w:rsid w:val="003350D9"/>
    <w:rsid w:val="003361C0"/>
    <w:rsid w:val="0033643A"/>
    <w:rsid w:val="003368A3"/>
    <w:rsid w:val="00336F53"/>
    <w:rsid w:val="003414F7"/>
    <w:rsid w:val="00342E33"/>
    <w:rsid w:val="003439C3"/>
    <w:rsid w:val="00344CC2"/>
    <w:rsid w:val="0034541A"/>
    <w:rsid w:val="003465D3"/>
    <w:rsid w:val="003467BF"/>
    <w:rsid w:val="003477A9"/>
    <w:rsid w:val="00347DE0"/>
    <w:rsid w:val="00347FEE"/>
    <w:rsid w:val="003501E8"/>
    <w:rsid w:val="0035051B"/>
    <w:rsid w:val="003516C8"/>
    <w:rsid w:val="00351756"/>
    <w:rsid w:val="00351A54"/>
    <w:rsid w:val="00351BEA"/>
    <w:rsid w:val="00352094"/>
    <w:rsid w:val="00353AF2"/>
    <w:rsid w:val="00353F55"/>
    <w:rsid w:val="00353FAF"/>
    <w:rsid w:val="00354B2A"/>
    <w:rsid w:val="00356163"/>
    <w:rsid w:val="003565FD"/>
    <w:rsid w:val="00356761"/>
    <w:rsid w:val="003575DB"/>
    <w:rsid w:val="0036067D"/>
    <w:rsid w:val="00360C1C"/>
    <w:rsid w:val="00360C77"/>
    <w:rsid w:val="0036238B"/>
    <w:rsid w:val="00362C2D"/>
    <w:rsid w:val="003636D4"/>
    <w:rsid w:val="00363A08"/>
    <w:rsid w:val="003645D8"/>
    <w:rsid w:val="003653BB"/>
    <w:rsid w:val="00365F20"/>
    <w:rsid w:val="00366328"/>
    <w:rsid w:val="003665B0"/>
    <w:rsid w:val="00366670"/>
    <w:rsid w:val="00366EBB"/>
    <w:rsid w:val="00367979"/>
    <w:rsid w:val="00367B7D"/>
    <w:rsid w:val="0037109F"/>
    <w:rsid w:val="00371380"/>
    <w:rsid w:val="003720DA"/>
    <w:rsid w:val="00372156"/>
    <w:rsid w:val="00372723"/>
    <w:rsid w:val="00373735"/>
    <w:rsid w:val="00374371"/>
    <w:rsid w:val="00375422"/>
    <w:rsid w:val="003755FB"/>
    <w:rsid w:val="00375708"/>
    <w:rsid w:val="0037577C"/>
    <w:rsid w:val="00376479"/>
    <w:rsid w:val="0037690D"/>
    <w:rsid w:val="0037723D"/>
    <w:rsid w:val="00377A9F"/>
    <w:rsid w:val="003800EF"/>
    <w:rsid w:val="00380794"/>
    <w:rsid w:val="003808F6"/>
    <w:rsid w:val="003819AD"/>
    <w:rsid w:val="00381B7A"/>
    <w:rsid w:val="0038250A"/>
    <w:rsid w:val="00383DF6"/>
    <w:rsid w:val="0038403D"/>
    <w:rsid w:val="00384296"/>
    <w:rsid w:val="00384BDF"/>
    <w:rsid w:val="00385390"/>
    <w:rsid w:val="0038544B"/>
    <w:rsid w:val="00385502"/>
    <w:rsid w:val="00385BAD"/>
    <w:rsid w:val="00386627"/>
    <w:rsid w:val="00386A96"/>
    <w:rsid w:val="00386B22"/>
    <w:rsid w:val="00386F1E"/>
    <w:rsid w:val="0038785C"/>
    <w:rsid w:val="00387EBF"/>
    <w:rsid w:val="00390048"/>
    <w:rsid w:val="0039030A"/>
    <w:rsid w:val="00390508"/>
    <w:rsid w:val="003907BA"/>
    <w:rsid w:val="00390C8D"/>
    <w:rsid w:val="003912B0"/>
    <w:rsid w:val="003918CB"/>
    <w:rsid w:val="00391BB0"/>
    <w:rsid w:val="003921DF"/>
    <w:rsid w:val="00392938"/>
    <w:rsid w:val="00393016"/>
    <w:rsid w:val="0039380C"/>
    <w:rsid w:val="00394092"/>
    <w:rsid w:val="003943A7"/>
    <w:rsid w:val="00394605"/>
    <w:rsid w:val="00394B4F"/>
    <w:rsid w:val="00395642"/>
    <w:rsid w:val="003958FA"/>
    <w:rsid w:val="003967F4"/>
    <w:rsid w:val="00396BF8"/>
    <w:rsid w:val="003975E7"/>
    <w:rsid w:val="00397BC3"/>
    <w:rsid w:val="00397BDF"/>
    <w:rsid w:val="003A0182"/>
    <w:rsid w:val="003A104E"/>
    <w:rsid w:val="003A1640"/>
    <w:rsid w:val="003A1AC5"/>
    <w:rsid w:val="003A1D4E"/>
    <w:rsid w:val="003A2253"/>
    <w:rsid w:val="003A2FB7"/>
    <w:rsid w:val="003A4496"/>
    <w:rsid w:val="003A49E6"/>
    <w:rsid w:val="003A4FDE"/>
    <w:rsid w:val="003A591E"/>
    <w:rsid w:val="003A5D24"/>
    <w:rsid w:val="003B30E9"/>
    <w:rsid w:val="003B481E"/>
    <w:rsid w:val="003B5C17"/>
    <w:rsid w:val="003B5C7C"/>
    <w:rsid w:val="003B6F80"/>
    <w:rsid w:val="003C061A"/>
    <w:rsid w:val="003C1BC5"/>
    <w:rsid w:val="003C1CBC"/>
    <w:rsid w:val="003C26E6"/>
    <w:rsid w:val="003C2D37"/>
    <w:rsid w:val="003C2D9D"/>
    <w:rsid w:val="003C30E1"/>
    <w:rsid w:val="003C3140"/>
    <w:rsid w:val="003C3302"/>
    <w:rsid w:val="003C3438"/>
    <w:rsid w:val="003C444B"/>
    <w:rsid w:val="003C5C58"/>
    <w:rsid w:val="003C7B50"/>
    <w:rsid w:val="003D0A27"/>
    <w:rsid w:val="003D0B91"/>
    <w:rsid w:val="003D0CE1"/>
    <w:rsid w:val="003D174E"/>
    <w:rsid w:val="003D18C4"/>
    <w:rsid w:val="003D2AC5"/>
    <w:rsid w:val="003D4482"/>
    <w:rsid w:val="003D47AD"/>
    <w:rsid w:val="003D47FE"/>
    <w:rsid w:val="003D546E"/>
    <w:rsid w:val="003D571F"/>
    <w:rsid w:val="003D5961"/>
    <w:rsid w:val="003D602B"/>
    <w:rsid w:val="003D638F"/>
    <w:rsid w:val="003D65BF"/>
    <w:rsid w:val="003D6AB5"/>
    <w:rsid w:val="003D7314"/>
    <w:rsid w:val="003D748D"/>
    <w:rsid w:val="003D7565"/>
    <w:rsid w:val="003E0DDB"/>
    <w:rsid w:val="003E21F1"/>
    <w:rsid w:val="003E2276"/>
    <w:rsid w:val="003E33A6"/>
    <w:rsid w:val="003E3549"/>
    <w:rsid w:val="003E3FD6"/>
    <w:rsid w:val="003E4EAA"/>
    <w:rsid w:val="003E505E"/>
    <w:rsid w:val="003E5535"/>
    <w:rsid w:val="003E58B9"/>
    <w:rsid w:val="003E6448"/>
    <w:rsid w:val="003E67AC"/>
    <w:rsid w:val="003E693B"/>
    <w:rsid w:val="003E6E9B"/>
    <w:rsid w:val="003E7243"/>
    <w:rsid w:val="003E72FA"/>
    <w:rsid w:val="003E74D6"/>
    <w:rsid w:val="003E7B78"/>
    <w:rsid w:val="003F0363"/>
    <w:rsid w:val="003F07D0"/>
    <w:rsid w:val="003F163C"/>
    <w:rsid w:val="003F2336"/>
    <w:rsid w:val="003F2FD7"/>
    <w:rsid w:val="003F54C8"/>
    <w:rsid w:val="003F5D5D"/>
    <w:rsid w:val="003F60BD"/>
    <w:rsid w:val="003F646B"/>
    <w:rsid w:val="003F6B27"/>
    <w:rsid w:val="004013E8"/>
    <w:rsid w:val="0040204C"/>
    <w:rsid w:val="004025BD"/>
    <w:rsid w:val="00403BEC"/>
    <w:rsid w:val="00404088"/>
    <w:rsid w:val="004064DA"/>
    <w:rsid w:val="00406EB7"/>
    <w:rsid w:val="0040771B"/>
    <w:rsid w:val="0041031C"/>
    <w:rsid w:val="00411330"/>
    <w:rsid w:val="00411452"/>
    <w:rsid w:val="004125FA"/>
    <w:rsid w:val="00412936"/>
    <w:rsid w:val="00413564"/>
    <w:rsid w:val="00414EA5"/>
    <w:rsid w:val="004166CD"/>
    <w:rsid w:val="00416C23"/>
    <w:rsid w:val="004173E3"/>
    <w:rsid w:val="004177CF"/>
    <w:rsid w:val="00417829"/>
    <w:rsid w:val="00417D8B"/>
    <w:rsid w:val="00421358"/>
    <w:rsid w:val="00421740"/>
    <w:rsid w:val="00421C89"/>
    <w:rsid w:val="0042205F"/>
    <w:rsid w:val="00422588"/>
    <w:rsid w:val="004226F9"/>
    <w:rsid w:val="00422F86"/>
    <w:rsid w:val="00423071"/>
    <w:rsid w:val="0042333B"/>
    <w:rsid w:val="00423EB9"/>
    <w:rsid w:val="00424D23"/>
    <w:rsid w:val="00424F78"/>
    <w:rsid w:val="004254DF"/>
    <w:rsid w:val="004261E0"/>
    <w:rsid w:val="00430262"/>
    <w:rsid w:val="00430926"/>
    <w:rsid w:val="00432F9B"/>
    <w:rsid w:val="0043322C"/>
    <w:rsid w:val="00434243"/>
    <w:rsid w:val="00434683"/>
    <w:rsid w:val="00435AD6"/>
    <w:rsid w:val="00436B9F"/>
    <w:rsid w:val="00436C58"/>
    <w:rsid w:val="00436F6C"/>
    <w:rsid w:val="004375E7"/>
    <w:rsid w:val="00437DAA"/>
    <w:rsid w:val="00440693"/>
    <w:rsid w:val="00440771"/>
    <w:rsid w:val="00441174"/>
    <w:rsid w:val="00442768"/>
    <w:rsid w:val="004438F4"/>
    <w:rsid w:val="00443F92"/>
    <w:rsid w:val="00444427"/>
    <w:rsid w:val="00444B27"/>
    <w:rsid w:val="00445362"/>
    <w:rsid w:val="004472E5"/>
    <w:rsid w:val="004475C9"/>
    <w:rsid w:val="0044784E"/>
    <w:rsid w:val="00447AE3"/>
    <w:rsid w:val="004517BC"/>
    <w:rsid w:val="004534E2"/>
    <w:rsid w:val="0045368F"/>
    <w:rsid w:val="004537DC"/>
    <w:rsid w:val="00453943"/>
    <w:rsid w:val="00454282"/>
    <w:rsid w:val="00454571"/>
    <w:rsid w:val="0045461B"/>
    <w:rsid w:val="00454715"/>
    <w:rsid w:val="00454B28"/>
    <w:rsid w:val="00454B73"/>
    <w:rsid w:val="004572DD"/>
    <w:rsid w:val="004603BF"/>
    <w:rsid w:val="0046282B"/>
    <w:rsid w:val="00462DFA"/>
    <w:rsid w:val="00463624"/>
    <w:rsid w:val="00463AB6"/>
    <w:rsid w:val="004640C5"/>
    <w:rsid w:val="00464407"/>
    <w:rsid w:val="004648CC"/>
    <w:rsid w:val="004649C2"/>
    <w:rsid w:val="00464A8C"/>
    <w:rsid w:val="00465A06"/>
    <w:rsid w:val="00465AD0"/>
    <w:rsid w:val="0046606B"/>
    <w:rsid w:val="004715F2"/>
    <w:rsid w:val="00471725"/>
    <w:rsid w:val="004726D3"/>
    <w:rsid w:val="004747F4"/>
    <w:rsid w:val="0047608F"/>
    <w:rsid w:val="0047627F"/>
    <w:rsid w:val="00476554"/>
    <w:rsid w:val="00476BFC"/>
    <w:rsid w:val="00477D28"/>
    <w:rsid w:val="00480185"/>
    <w:rsid w:val="00480882"/>
    <w:rsid w:val="00482649"/>
    <w:rsid w:val="00483B95"/>
    <w:rsid w:val="00484FA6"/>
    <w:rsid w:val="00485B01"/>
    <w:rsid w:val="00485DC0"/>
    <w:rsid w:val="00485E57"/>
    <w:rsid w:val="00486BC7"/>
    <w:rsid w:val="00486CBB"/>
    <w:rsid w:val="00486CBF"/>
    <w:rsid w:val="0048774B"/>
    <w:rsid w:val="00487870"/>
    <w:rsid w:val="004912DF"/>
    <w:rsid w:val="0049157F"/>
    <w:rsid w:val="004919C1"/>
    <w:rsid w:val="00491D91"/>
    <w:rsid w:val="00491F48"/>
    <w:rsid w:val="00493006"/>
    <w:rsid w:val="004933B3"/>
    <w:rsid w:val="00495357"/>
    <w:rsid w:val="0049552F"/>
    <w:rsid w:val="00495EA8"/>
    <w:rsid w:val="00497883"/>
    <w:rsid w:val="004A085D"/>
    <w:rsid w:val="004A093D"/>
    <w:rsid w:val="004A16BE"/>
    <w:rsid w:val="004A2E4E"/>
    <w:rsid w:val="004A2F9F"/>
    <w:rsid w:val="004A3CDD"/>
    <w:rsid w:val="004A4DEB"/>
    <w:rsid w:val="004A545D"/>
    <w:rsid w:val="004A57D4"/>
    <w:rsid w:val="004B19A9"/>
    <w:rsid w:val="004B211C"/>
    <w:rsid w:val="004B2A16"/>
    <w:rsid w:val="004B2BE5"/>
    <w:rsid w:val="004B484D"/>
    <w:rsid w:val="004B5D1F"/>
    <w:rsid w:val="004B667D"/>
    <w:rsid w:val="004C0069"/>
    <w:rsid w:val="004C0715"/>
    <w:rsid w:val="004C155F"/>
    <w:rsid w:val="004C1CD2"/>
    <w:rsid w:val="004C1D6D"/>
    <w:rsid w:val="004C29F3"/>
    <w:rsid w:val="004C34FB"/>
    <w:rsid w:val="004C533A"/>
    <w:rsid w:val="004C6969"/>
    <w:rsid w:val="004C69BC"/>
    <w:rsid w:val="004D1CC1"/>
    <w:rsid w:val="004D207C"/>
    <w:rsid w:val="004D2793"/>
    <w:rsid w:val="004D44AD"/>
    <w:rsid w:val="004D50EB"/>
    <w:rsid w:val="004D5664"/>
    <w:rsid w:val="004D5ADB"/>
    <w:rsid w:val="004D623E"/>
    <w:rsid w:val="004D7103"/>
    <w:rsid w:val="004D7F52"/>
    <w:rsid w:val="004E018A"/>
    <w:rsid w:val="004E030A"/>
    <w:rsid w:val="004E0D67"/>
    <w:rsid w:val="004E3268"/>
    <w:rsid w:val="004E387E"/>
    <w:rsid w:val="004E442F"/>
    <w:rsid w:val="004E45E6"/>
    <w:rsid w:val="004E66A4"/>
    <w:rsid w:val="004E678B"/>
    <w:rsid w:val="004F04D9"/>
    <w:rsid w:val="004F05C7"/>
    <w:rsid w:val="004F1919"/>
    <w:rsid w:val="004F1AE5"/>
    <w:rsid w:val="004F22DA"/>
    <w:rsid w:val="004F25EB"/>
    <w:rsid w:val="004F2673"/>
    <w:rsid w:val="004F2F59"/>
    <w:rsid w:val="004F5552"/>
    <w:rsid w:val="004F5A1E"/>
    <w:rsid w:val="004F6D76"/>
    <w:rsid w:val="004F6FBB"/>
    <w:rsid w:val="00500769"/>
    <w:rsid w:val="00500B07"/>
    <w:rsid w:val="00501D74"/>
    <w:rsid w:val="00502097"/>
    <w:rsid w:val="00503DFC"/>
    <w:rsid w:val="00504834"/>
    <w:rsid w:val="0050570E"/>
    <w:rsid w:val="00505AEE"/>
    <w:rsid w:val="0050632E"/>
    <w:rsid w:val="0050640D"/>
    <w:rsid w:val="005076C2"/>
    <w:rsid w:val="005077C8"/>
    <w:rsid w:val="005077E8"/>
    <w:rsid w:val="00507B63"/>
    <w:rsid w:val="005105AC"/>
    <w:rsid w:val="005106B9"/>
    <w:rsid w:val="00510A1A"/>
    <w:rsid w:val="00511030"/>
    <w:rsid w:val="00511062"/>
    <w:rsid w:val="00511AE2"/>
    <w:rsid w:val="00512007"/>
    <w:rsid w:val="00512D4E"/>
    <w:rsid w:val="00513354"/>
    <w:rsid w:val="0051434D"/>
    <w:rsid w:val="00514507"/>
    <w:rsid w:val="005151B7"/>
    <w:rsid w:val="005158A0"/>
    <w:rsid w:val="00515C2E"/>
    <w:rsid w:val="00516791"/>
    <w:rsid w:val="0051722E"/>
    <w:rsid w:val="005176F7"/>
    <w:rsid w:val="00517B9C"/>
    <w:rsid w:val="00520015"/>
    <w:rsid w:val="0052113D"/>
    <w:rsid w:val="0052194F"/>
    <w:rsid w:val="00522218"/>
    <w:rsid w:val="00525400"/>
    <w:rsid w:val="0052582B"/>
    <w:rsid w:val="00525B7C"/>
    <w:rsid w:val="00525C93"/>
    <w:rsid w:val="00530774"/>
    <w:rsid w:val="00530FE3"/>
    <w:rsid w:val="005312B8"/>
    <w:rsid w:val="0053161F"/>
    <w:rsid w:val="0053196D"/>
    <w:rsid w:val="0053197D"/>
    <w:rsid w:val="005322F9"/>
    <w:rsid w:val="005325FC"/>
    <w:rsid w:val="00532D5C"/>
    <w:rsid w:val="00533647"/>
    <w:rsid w:val="005338DF"/>
    <w:rsid w:val="005346B9"/>
    <w:rsid w:val="0053497E"/>
    <w:rsid w:val="00535E7E"/>
    <w:rsid w:val="00536011"/>
    <w:rsid w:val="005374EE"/>
    <w:rsid w:val="00540830"/>
    <w:rsid w:val="0054174C"/>
    <w:rsid w:val="0054205C"/>
    <w:rsid w:val="00542DF2"/>
    <w:rsid w:val="005430FD"/>
    <w:rsid w:val="0054324A"/>
    <w:rsid w:val="005436A6"/>
    <w:rsid w:val="00543B63"/>
    <w:rsid w:val="00543D20"/>
    <w:rsid w:val="00544AE6"/>
    <w:rsid w:val="00544B9A"/>
    <w:rsid w:val="0054645B"/>
    <w:rsid w:val="00547659"/>
    <w:rsid w:val="00550025"/>
    <w:rsid w:val="005507B5"/>
    <w:rsid w:val="005509BB"/>
    <w:rsid w:val="00551FEB"/>
    <w:rsid w:val="005528BA"/>
    <w:rsid w:val="00552F5E"/>
    <w:rsid w:val="005532F9"/>
    <w:rsid w:val="00553E14"/>
    <w:rsid w:val="00553FBD"/>
    <w:rsid w:val="0055440B"/>
    <w:rsid w:val="0055505E"/>
    <w:rsid w:val="00555263"/>
    <w:rsid w:val="005566C1"/>
    <w:rsid w:val="0055708D"/>
    <w:rsid w:val="0055761A"/>
    <w:rsid w:val="00560403"/>
    <w:rsid w:val="005605EF"/>
    <w:rsid w:val="00560F55"/>
    <w:rsid w:val="005615ED"/>
    <w:rsid w:val="00561CA6"/>
    <w:rsid w:val="005632F1"/>
    <w:rsid w:val="0056380E"/>
    <w:rsid w:val="005640F0"/>
    <w:rsid w:val="0056602B"/>
    <w:rsid w:val="00566428"/>
    <w:rsid w:val="0056717C"/>
    <w:rsid w:val="00570386"/>
    <w:rsid w:val="00570FF7"/>
    <w:rsid w:val="0057210D"/>
    <w:rsid w:val="005741B9"/>
    <w:rsid w:val="00575E74"/>
    <w:rsid w:val="005768FF"/>
    <w:rsid w:val="00576E82"/>
    <w:rsid w:val="00577A49"/>
    <w:rsid w:val="0058063A"/>
    <w:rsid w:val="00580D90"/>
    <w:rsid w:val="0058140C"/>
    <w:rsid w:val="00581A01"/>
    <w:rsid w:val="00581AE8"/>
    <w:rsid w:val="00581D51"/>
    <w:rsid w:val="00581F87"/>
    <w:rsid w:val="005826DC"/>
    <w:rsid w:val="005838C4"/>
    <w:rsid w:val="00583978"/>
    <w:rsid w:val="00584085"/>
    <w:rsid w:val="005843D4"/>
    <w:rsid w:val="0058483F"/>
    <w:rsid w:val="00584A97"/>
    <w:rsid w:val="00584B5E"/>
    <w:rsid w:val="00585064"/>
    <w:rsid w:val="005865CC"/>
    <w:rsid w:val="00586B7D"/>
    <w:rsid w:val="00590A04"/>
    <w:rsid w:val="00590C17"/>
    <w:rsid w:val="00590ECF"/>
    <w:rsid w:val="00591237"/>
    <w:rsid w:val="00591F16"/>
    <w:rsid w:val="005920B7"/>
    <w:rsid w:val="005933F8"/>
    <w:rsid w:val="00593B49"/>
    <w:rsid w:val="00593D1C"/>
    <w:rsid w:val="00594E34"/>
    <w:rsid w:val="00595A15"/>
    <w:rsid w:val="00596A0B"/>
    <w:rsid w:val="00596E05"/>
    <w:rsid w:val="005970FA"/>
    <w:rsid w:val="00597F3C"/>
    <w:rsid w:val="005A0405"/>
    <w:rsid w:val="005A0AF7"/>
    <w:rsid w:val="005A18BA"/>
    <w:rsid w:val="005A1E0A"/>
    <w:rsid w:val="005A1EEC"/>
    <w:rsid w:val="005A2298"/>
    <w:rsid w:val="005A2DB4"/>
    <w:rsid w:val="005A462B"/>
    <w:rsid w:val="005A46F3"/>
    <w:rsid w:val="005A55C5"/>
    <w:rsid w:val="005A5F7D"/>
    <w:rsid w:val="005A642E"/>
    <w:rsid w:val="005A6542"/>
    <w:rsid w:val="005A69BD"/>
    <w:rsid w:val="005A7C22"/>
    <w:rsid w:val="005B0874"/>
    <w:rsid w:val="005B109A"/>
    <w:rsid w:val="005B1144"/>
    <w:rsid w:val="005B15A2"/>
    <w:rsid w:val="005B1757"/>
    <w:rsid w:val="005B3428"/>
    <w:rsid w:val="005B413D"/>
    <w:rsid w:val="005B4C03"/>
    <w:rsid w:val="005B4CE3"/>
    <w:rsid w:val="005B4E52"/>
    <w:rsid w:val="005B4FC2"/>
    <w:rsid w:val="005B529F"/>
    <w:rsid w:val="005B63A5"/>
    <w:rsid w:val="005B66E2"/>
    <w:rsid w:val="005B7588"/>
    <w:rsid w:val="005B7B8A"/>
    <w:rsid w:val="005C0B68"/>
    <w:rsid w:val="005C1B3D"/>
    <w:rsid w:val="005C3803"/>
    <w:rsid w:val="005C3C58"/>
    <w:rsid w:val="005C4296"/>
    <w:rsid w:val="005C42A9"/>
    <w:rsid w:val="005C4DA9"/>
    <w:rsid w:val="005C5196"/>
    <w:rsid w:val="005C532B"/>
    <w:rsid w:val="005C5BFF"/>
    <w:rsid w:val="005C7540"/>
    <w:rsid w:val="005C7B71"/>
    <w:rsid w:val="005C7BA5"/>
    <w:rsid w:val="005D0555"/>
    <w:rsid w:val="005D0885"/>
    <w:rsid w:val="005D08FE"/>
    <w:rsid w:val="005D0987"/>
    <w:rsid w:val="005D1420"/>
    <w:rsid w:val="005D1617"/>
    <w:rsid w:val="005D1DB1"/>
    <w:rsid w:val="005D205D"/>
    <w:rsid w:val="005D2C75"/>
    <w:rsid w:val="005D3A98"/>
    <w:rsid w:val="005D50EB"/>
    <w:rsid w:val="005D5B5C"/>
    <w:rsid w:val="005D5CA7"/>
    <w:rsid w:val="005D615C"/>
    <w:rsid w:val="005E1087"/>
    <w:rsid w:val="005E1A9B"/>
    <w:rsid w:val="005E1DC7"/>
    <w:rsid w:val="005E213A"/>
    <w:rsid w:val="005E2B3D"/>
    <w:rsid w:val="005E2CA8"/>
    <w:rsid w:val="005E4A83"/>
    <w:rsid w:val="005E4AC2"/>
    <w:rsid w:val="005E4B85"/>
    <w:rsid w:val="005E4C3B"/>
    <w:rsid w:val="005E5175"/>
    <w:rsid w:val="005E530A"/>
    <w:rsid w:val="005E64B8"/>
    <w:rsid w:val="005E6960"/>
    <w:rsid w:val="005E71E7"/>
    <w:rsid w:val="005E7929"/>
    <w:rsid w:val="005F0971"/>
    <w:rsid w:val="005F10A1"/>
    <w:rsid w:val="005F1523"/>
    <w:rsid w:val="005F289F"/>
    <w:rsid w:val="005F2F55"/>
    <w:rsid w:val="005F61B8"/>
    <w:rsid w:val="005F6AE1"/>
    <w:rsid w:val="005F73A6"/>
    <w:rsid w:val="00602AE0"/>
    <w:rsid w:val="00603213"/>
    <w:rsid w:val="00603340"/>
    <w:rsid w:val="006042B6"/>
    <w:rsid w:val="006052F6"/>
    <w:rsid w:val="00605482"/>
    <w:rsid w:val="00606128"/>
    <w:rsid w:val="006063D9"/>
    <w:rsid w:val="006075B0"/>
    <w:rsid w:val="00607880"/>
    <w:rsid w:val="0060795D"/>
    <w:rsid w:val="00607A9E"/>
    <w:rsid w:val="0061066E"/>
    <w:rsid w:val="0061075A"/>
    <w:rsid w:val="0061111F"/>
    <w:rsid w:val="006146C4"/>
    <w:rsid w:val="00614B4F"/>
    <w:rsid w:val="00614CC9"/>
    <w:rsid w:val="00615171"/>
    <w:rsid w:val="0061599D"/>
    <w:rsid w:val="006160A5"/>
    <w:rsid w:val="00616477"/>
    <w:rsid w:val="00617518"/>
    <w:rsid w:val="00617EF0"/>
    <w:rsid w:val="006200D8"/>
    <w:rsid w:val="006201A6"/>
    <w:rsid w:val="00620AC2"/>
    <w:rsid w:val="00620B77"/>
    <w:rsid w:val="00620B93"/>
    <w:rsid w:val="00621738"/>
    <w:rsid w:val="00621B81"/>
    <w:rsid w:val="00621EE0"/>
    <w:rsid w:val="00621FF3"/>
    <w:rsid w:val="006225A1"/>
    <w:rsid w:val="00623484"/>
    <w:rsid w:val="006234A2"/>
    <w:rsid w:val="00623D6C"/>
    <w:rsid w:val="006240AD"/>
    <w:rsid w:val="0062513B"/>
    <w:rsid w:val="00625B20"/>
    <w:rsid w:val="006260D5"/>
    <w:rsid w:val="00627102"/>
    <w:rsid w:val="00627C6A"/>
    <w:rsid w:val="0063161D"/>
    <w:rsid w:val="00631D0A"/>
    <w:rsid w:val="006323FA"/>
    <w:rsid w:val="00632DF1"/>
    <w:rsid w:val="00634B08"/>
    <w:rsid w:val="006351F2"/>
    <w:rsid w:val="00635326"/>
    <w:rsid w:val="006353CF"/>
    <w:rsid w:val="00635844"/>
    <w:rsid w:val="00636760"/>
    <w:rsid w:val="00636C5A"/>
    <w:rsid w:val="00636DA6"/>
    <w:rsid w:val="006372BB"/>
    <w:rsid w:val="00637766"/>
    <w:rsid w:val="00640678"/>
    <w:rsid w:val="00640A40"/>
    <w:rsid w:val="00641DCF"/>
    <w:rsid w:val="00642A78"/>
    <w:rsid w:val="0064461F"/>
    <w:rsid w:val="00646320"/>
    <w:rsid w:val="0064632B"/>
    <w:rsid w:val="00646CE3"/>
    <w:rsid w:val="0064797E"/>
    <w:rsid w:val="00647AA3"/>
    <w:rsid w:val="00650759"/>
    <w:rsid w:val="00650A6D"/>
    <w:rsid w:val="00650E87"/>
    <w:rsid w:val="00651D1F"/>
    <w:rsid w:val="00652429"/>
    <w:rsid w:val="00652AAD"/>
    <w:rsid w:val="00652DFC"/>
    <w:rsid w:val="00653C9B"/>
    <w:rsid w:val="00654036"/>
    <w:rsid w:val="00654E90"/>
    <w:rsid w:val="00655C6B"/>
    <w:rsid w:val="00655DBD"/>
    <w:rsid w:val="006573A1"/>
    <w:rsid w:val="00657D04"/>
    <w:rsid w:val="0066039C"/>
    <w:rsid w:val="006619A7"/>
    <w:rsid w:val="00661B0E"/>
    <w:rsid w:val="00661C0F"/>
    <w:rsid w:val="00662C2E"/>
    <w:rsid w:val="00662E2B"/>
    <w:rsid w:val="00663FAF"/>
    <w:rsid w:val="00665246"/>
    <w:rsid w:val="00666A48"/>
    <w:rsid w:val="00667093"/>
    <w:rsid w:val="0066715A"/>
    <w:rsid w:val="006678DC"/>
    <w:rsid w:val="006703B1"/>
    <w:rsid w:val="00670C51"/>
    <w:rsid w:val="00670E8E"/>
    <w:rsid w:val="00671E38"/>
    <w:rsid w:val="00671E60"/>
    <w:rsid w:val="006730D4"/>
    <w:rsid w:val="006735FA"/>
    <w:rsid w:val="006745B4"/>
    <w:rsid w:val="00675C08"/>
    <w:rsid w:val="006761B6"/>
    <w:rsid w:val="006762FD"/>
    <w:rsid w:val="00681EA3"/>
    <w:rsid w:val="00682EC6"/>
    <w:rsid w:val="006831E9"/>
    <w:rsid w:val="00683763"/>
    <w:rsid w:val="00684C27"/>
    <w:rsid w:val="00686484"/>
    <w:rsid w:val="0068717F"/>
    <w:rsid w:val="00687C55"/>
    <w:rsid w:val="00690DB8"/>
    <w:rsid w:val="0069196A"/>
    <w:rsid w:val="00691B48"/>
    <w:rsid w:val="00691BDA"/>
    <w:rsid w:val="00694144"/>
    <w:rsid w:val="006949BA"/>
    <w:rsid w:val="00695B97"/>
    <w:rsid w:val="00696B5D"/>
    <w:rsid w:val="00697009"/>
    <w:rsid w:val="0069730A"/>
    <w:rsid w:val="00697663"/>
    <w:rsid w:val="006A0D2A"/>
    <w:rsid w:val="006A1766"/>
    <w:rsid w:val="006A54BB"/>
    <w:rsid w:val="006A6019"/>
    <w:rsid w:val="006B09BB"/>
    <w:rsid w:val="006B2D6A"/>
    <w:rsid w:val="006B48A4"/>
    <w:rsid w:val="006B4BF8"/>
    <w:rsid w:val="006B55AC"/>
    <w:rsid w:val="006B5C41"/>
    <w:rsid w:val="006B5F69"/>
    <w:rsid w:val="006B6302"/>
    <w:rsid w:val="006B6BD4"/>
    <w:rsid w:val="006B79AA"/>
    <w:rsid w:val="006C0276"/>
    <w:rsid w:val="006C0CD7"/>
    <w:rsid w:val="006C0F4D"/>
    <w:rsid w:val="006C20C2"/>
    <w:rsid w:val="006C3030"/>
    <w:rsid w:val="006C3886"/>
    <w:rsid w:val="006C3991"/>
    <w:rsid w:val="006C3FEA"/>
    <w:rsid w:val="006C494A"/>
    <w:rsid w:val="006C4E01"/>
    <w:rsid w:val="006C52FF"/>
    <w:rsid w:val="006C655C"/>
    <w:rsid w:val="006C6CE7"/>
    <w:rsid w:val="006C6DA4"/>
    <w:rsid w:val="006D0790"/>
    <w:rsid w:val="006D09DD"/>
    <w:rsid w:val="006D28D3"/>
    <w:rsid w:val="006D2ADC"/>
    <w:rsid w:val="006D34C4"/>
    <w:rsid w:val="006D428A"/>
    <w:rsid w:val="006D429A"/>
    <w:rsid w:val="006D52B0"/>
    <w:rsid w:val="006D59B0"/>
    <w:rsid w:val="006D6B3E"/>
    <w:rsid w:val="006D760C"/>
    <w:rsid w:val="006D7818"/>
    <w:rsid w:val="006E01E9"/>
    <w:rsid w:val="006E0223"/>
    <w:rsid w:val="006E0381"/>
    <w:rsid w:val="006E0528"/>
    <w:rsid w:val="006E08FF"/>
    <w:rsid w:val="006E1E44"/>
    <w:rsid w:val="006E2681"/>
    <w:rsid w:val="006E286D"/>
    <w:rsid w:val="006E2EDA"/>
    <w:rsid w:val="006E391C"/>
    <w:rsid w:val="006E397C"/>
    <w:rsid w:val="006E3DED"/>
    <w:rsid w:val="006E4B25"/>
    <w:rsid w:val="006E5A70"/>
    <w:rsid w:val="006E6555"/>
    <w:rsid w:val="006E7624"/>
    <w:rsid w:val="006E7970"/>
    <w:rsid w:val="006E7F86"/>
    <w:rsid w:val="006F0C78"/>
    <w:rsid w:val="006F0CDB"/>
    <w:rsid w:val="006F10B1"/>
    <w:rsid w:val="006F1549"/>
    <w:rsid w:val="006F23DC"/>
    <w:rsid w:val="006F240A"/>
    <w:rsid w:val="006F2ADC"/>
    <w:rsid w:val="006F2B1B"/>
    <w:rsid w:val="006F3129"/>
    <w:rsid w:val="006F4132"/>
    <w:rsid w:val="006F4B78"/>
    <w:rsid w:val="006F62BC"/>
    <w:rsid w:val="006F64BE"/>
    <w:rsid w:val="006F68A2"/>
    <w:rsid w:val="006F7850"/>
    <w:rsid w:val="007010CE"/>
    <w:rsid w:val="0070121D"/>
    <w:rsid w:val="00701D13"/>
    <w:rsid w:val="007021AD"/>
    <w:rsid w:val="00702450"/>
    <w:rsid w:val="007040E9"/>
    <w:rsid w:val="00704C37"/>
    <w:rsid w:val="007059A7"/>
    <w:rsid w:val="007063D4"/>
    <w:rsid w:val="00706ABB"/>
    <w:rsid w:val="0070705E"/>
    <w:rsid w:val="00707A3A"/>
    <w:rsid w:val="00707C42"/>
    <w:rsid w:val="0071050D"/>
    <w:rsid w:val="00710770"/>
    <w:rsid w:val="00710824"/>
    <w:rsid w:val="00713216"/>
    <w:rsid w:val="00713369"/>
    <w:rsid w:val="00714448"/>
    <w:rsid w:val="007156AC"/>
    <w:rsid w:val="00716857"/>
    <w:rsid w:val="00716AEF"/>
    <w:rsid w:val="00717282"/>
    <w:rsid w:val="00717ABD"/>
    <w:rsid w:val="00717ACE"/>
    <w:rsid w:val="00717FD7"/>
    <w:rsid w:val="00720949"/>
    <w:rsid w:val="007212F7"/>
    <w:rsid w:val="00721561"/>
    <w:rsid w:val="00721752"/>
    <w:rsid w:val="00722B3B"/>
    <w:rsid w:val="00722CF0"/>
    <w:rsid w:val="00722DD4"/>
    <w:rsid w:val="00724CBA"/>
    <w:rsid w:val="00725F2C"/>
    <w:rsid w:val="00726972"/>
    <w:rsid w:val="00727037"/>
    <w:rsid w:val="00727370"/>
    <w:rsid w:val="00730127"/>
    <w:rsid w:val="00731D93"/>
    <w:rsid w:val="00731FF7"/>
    <w:rsid w:val="00732111"/>
    <w:rsid w:val="0073238B"/>
    <w:rsid w:val="007348B9"/>
    <w:rsid w:val="007359B7"/>
    <w:rsid w:val="00735E25"/>
    <w:rsid w:val="00737EE7"/>
    <w:rsid w:val="007413B9"/>
    <w:rsid w:val="00742972"/>
    <w:rsid w:val="00742D65"/>
    <w:rsid w:val="00744568"/>
    <w:rsid w:val="007452B2"/>
    <w:rsid w:val="007455B5"/>
    <w:rsid w:val="00747250"/>
    <w:rsid w:val="00747C9D"/>
    <w:rsid w:val="00747D05"/>
    <w:rsid w:val="00750BFC"/>
    <w:rsid w:val="007510F9"/>
    <w:rsid w:val="00751C0F"/>
    <w:rsid w:val="00751FC9"/>
    <w:rsid w:val="00752036"/>
    <w:rsid w:val="00752315"/>
    <w:rsid w:val="00753610"/>
    <w:rsid w:val="007543B0"/>
    <w:rsid w:val="0075555B"/>
    <w:rsid w:val="007568A9"/>
    <w:rsid w:val="00757C9B"/>
    <w:rsid w:val="00760563"/>
    <w:rsid w:val="007606D5"/>
    <w:rsid w:val="00760FE5"/>
    <w:rsid w:val="007616BB"/>
    <w:rsid w:val="007620C5"/>
    <w:rsid w:val="007622A9"/>
    <w:rsid w:val="0076246E"/>
    <w:rsid w:val="00763213"/>
    <w:rsid w:val="00764BDC"/>
    <w:rsid w:val="00767B6E"/>
    <w:rsid w:val="007710AF"/>
    <w:rsid w:val="00771AC3"/>
    <w:rsid w:val="007724D2"/>
    <w:rsid w:val="00773A6E"/>
    <w:rsid w:val="007742BE"/>
    <w:rsid w:val="00774849"/>
    <w:rsid w:val="00774F82"/>
    <w:rsid w:val="00775AD5"/>
    <w:rsid w:val="0077639A"/>
    <w:rsid w:val="00776903"/>
    <w:rsid w:val="00776AB5"/>
    <w:rsid w:val="0078100C"/>
    <w:rsid w:val="0078121D"/>
    <w:rsid w:val="00781444"/>
    <w:rsid w:val="007819FC"/>
    <w:rsid w:val="00782780"/>
    <w:rsid w:val="007827EA"/>
    <w:rsid w:val="007838F4"/>
    <w:rsid w:val="00783A6E"/>
    <w:rsid w:val="00783DA6"/>
    <w:rsid w:val="00784113"/>
    <w:rsid w:val="007841DD"/>
    <w:rsid w:val="00784BE2"/>
    <w:rsid w:val="007854E6"/>
    <w:rsid w:val="00785990"/>
    <w:rsid w:val="00785D2D"/>
    <w:rsid w:val="0078772C"/>
    <w:rsid w:val="007878E4"/>
    <w:rsid w:val="007908F2"/>
    <w:rsid w:val="00790D65"/>
    <w:rsid w:val="00791408"/>
    <w:rsid w:val="00791824"/>
    <w:rsid w:val="00793A23"/>
    <w:rsid w:val="00794908"/>
    <w:rsid w:val="00796B5E"/>
    <w:rsid w:val="007A07C5"/>
    <w:rsid w:val="007A0AEE"/>
    <w:rsid w:val="007A148E"/>
    <w:rsid w:val="007A1EBF"/>
    <w:rsid w:val="007A1FCB"/>
    <w:rsid w:val="007A203D"/>
    <w:rsid w:val="007A22B8"/>
    <w:rsid w:val="007A232D"/>
    <w:rsid w:val="007A2761"/>
    <w:rsid w:val="007A2DD5"/>
    <w:rsid w:val="007A3CC1"/>
    <w:rsid w:val="007A4272"/>
    <w:rsid w:val="007A43CA"/>
    <w:rsid w:val="007A47D5"/>
    <w:rsid w:val="007A4BA6"/>
    <w:rsid w:val="007A5191"/>
    <w:rsid w:val="007A6991"/>
    <w:rsid w:val="007A7452"/>
    <w:rsid w:val="007B0491"/>
    <w:rsid w:val="007B0E63"/>
    <w:rsid w:val="007B337A"/>
    <w:rsid w:val="007B3AE8"/>
    <w:rsid w:val="007B3D5C"/>
    <w:rsid w:val="007B3DFE"/>
    <w:rsid w:val="007B4131"/>
    <w:rsid w:val="007B4418"/>
    <w:rsid w:val="007B559A"/>
    <w:rsid w:val="007B6E8F"/>
    <w:rsid w:val="007B7156"/>
    <w:rsid w:val="007B7460"/>
    <w:rsid w:val="007B78CB"/>
    <w:rsid w:val="007B7BE4"/>
    <w:rsid w:val="007B7F67"/>
    <w:rsid w:val="007C173D"/>
    <w:rsid w:val="007C1822"/>
    <w:rsid w:val="007C2380"/>
    <w:rsid w:val="007C2E95"/>
    <w:rsid w:val="007C34FB"/>
    <w:rsid w:val="007C3A9E"/>
    <w:rsid w:val="007C3E82"/>
    <w:rsid w:val="007C4079"/>
    <w:rsid w:val="007C44A6"/>
    <w:rsid w:val="007C56B0"/>
    <w:rsid w:val="007C64EB"/>
    <w:rsid w:val="007C6748"/>
    <w:rsid w:val="007D0396"/>
    <w:rsid w:val="007D24C0"/>
    <w:rsid w:val="007D2761"/>
    <w:rsid w:val="007D314C"/>
    <w:rsid w:val="007D3A37"/>
    <w:rsid w:val="007D3AA0"/>
    <w:rsid w:val="007D3B44"/>
    <w:rsid w:val="007D3C69"/>
    <w:rsid w:val="007D42F4"/>
    <w:rsid w:val="007D478F"/>
    <w:rsid w:val="007D4D8C"/>
    <w:rsid w:val="007D528E"/>
    <w:rsid w:val="007D57C3"/>
    <w:rsid w:val="007D5BFE"/>
    <w:rsid w:val="007D5ECF"/>
    <w:rsid w:val="007D635E"/>
    <w:rsid w:val="007D6634"/>
    <w:rsid w:val="007D697B"/>
    <w:rsid w:val="007D727B"/>
    <w:rsid w:val="007E00E1"/>
    <w:rsid w:val="007E09B1"/>
    <w:rsid w:val="007E1795"/>
    <w:rsid w:val="007E1CF7"/>
    <w:rsid w:val="007E2815"/>
    <w:rsid w:val="007E2F0D"/>
    <w:rsid w:val="007E318F"/>
    <w:rsid w:val="007E382B"/>
    <w:rsid w:val="007E6CA8"/>
    <w:rsid w:val="007E6EB0"/>
    <w:rsid w:val="007E774E"/>
    <w:rsid w:val="007E7D28"/>
    <w:rsid w:val="007F0287"/>
    <w:rsid w:val="007F241C"/>
    <w:rsid w:val="007F2487"/>
    <w:rsid w:val="007F24FD"/>
    <w:rsid w:val="007F509E"/>
    <w:rsid w:val="007F5970"/>
    <w:rsid w:val="007F5A3C"/>
    <w:rsid w:val="007F5B3A"/>
    <w:rsid w:val="007F5DE8"/>
    <w:rsid w:val="007F6349"/>
    <w:rsid w:val="007F7076"/>
    <w:rsid w:val="007F71C6"/>
    <w:rsid w:val="007F727A"/>
    <w:rsid w:val="007F77B6"/>
    <w:rsid w:val="007F7CD0"/>
    <w:rsid w:val="00800A75"/>
    <w:rsid w:val="00801DD3"/>
    <w:rsid w:val="00801DE2"/>
    <w:rsid w:val="008034CF"/>
    <w:rsid w:val="00803AFA"/>
    <w:rsid w:val="00803EF3"/>
    <w:rsid w:val="00805CC9"/>
    <w:rsid w:val="00805EB4"/>
    <w:rsid w:val="008064A9"/>
    <w:rsid w:val="008104B1"/>
    <w:rsid w:val="00810603"/>
    <w:rsid w:val="00811CF2"/>
    <w:rsid w:val="0081244E"/>
    <w:rsid w:val="0081358D"/>
    <w:rsid w:val="008135EF"/>
    <w:rsid w:val="008146FF"/>
    <w:rsid w:val="00814A67"/>
    <w:rsid w:val="00814FDE"/>
    <w:rsid w:val="00815212"/>
    <w:rsid w:val="00815524"/>
    <w:rsid w:val="0081669D"/>
    <w:rsid w:val="00816DFD"/>
    <w:rsid w:val="008170BE"/>
    <w:rsid w:val="00817B83"/>
    <w:rsid w:val="00820F9B"/>
    <w:rsid w:val="00821766"/>
    <w:rsid w:val="00821938"/>
    <w:rsid w:val="00821CC0"/>
    <w:rsid w:val="00822468"/>
    <w:rsid w:val="00823739"/>
    <w:rsid w:val="00823A00"/>
    <w:rsid w:val="008244C4"/>
    <w:rsid w:val="00824687"/>
    <w:rsid w:val="0082487F"/>
    <w:rsid w:val="00824A2E"/>
    <w:rsid w:val="00824AE3"/>
    <w:rsid w:val="00825447"/>
    <w:rsid w:val="00825AD8"/>
    <w:rsid w:val="0082685C"/>
    <w:rsid w:val="00827940"/>
    <w:rsid w:val="00827FBB"/>
    <w:rsid w:val="008305B8"/>
    <w:rsid w:val="008305DB"/>
    <w:rsid w:val="00831C64"/>
    <w:rsid w:val="008322B3"/>
    <w:rsid w:val="0083324D"/>
    <w:rsid w:val="008333CE"/>
    <w:rsid w:val="0083378A"/>
    <w:rsid w:val="0083429F"/>
    <w:rsid w:val="00834DB4"/>
    <w:rsid w:val="00836AB3"/>
    <w:rsid w:val="00837590"/>
    <w:rsid w:val="008378E1"/>
    <w:rsid w:val="008406AC"/>
    <w:rsid w:val="00840CEB"/>
    <w:rsid w:val="00841733"/>
    <w:rsid w:val="00842227"/>
    <w:rsid w:val="008424AC"/>
    <w:rsid w:val="00844183"/>
    <w:rsid w:val="00844C15"/>
    <w:rsid w:val="00845F99"/>
    <w:rsid w:val="008478A7"/>
    <w:rsid w:val="00850030"/>
    <w:rsid w:val="00850BC6"/>
    <w:rsid w:val="008513B7"/>
    <w:rsid w:val="00851692"/>
    <w:rsid w:val="008522F9"/>
    <w:rsid w:val="00852A6B"/>
    <w:rsid w:val="008532B9"/>
    <w:rsid w:val="008536DB"/>
    <w:rsid w:val="00853BC2"/>
    <w:rsid w:val="0085464E"/>
    <w:rsid w:val="00854B0D"/>
    <w:rsid w:val="0085535A"/>
    <w:rsid w:val="008558C9"/>
    <w:rsid w:val="008559BB"/>
    <w:rsid w:val="00855FBA"/>
    <w:rsid w:val="0085650D"/>
    <w:rsid w:val="00856FF8"/>
    <w:rsid w:val="00857315"/>
    <w:rsid w:val="0085798E"/>
    <w:rsid w:val="00857C96"/>
    <w:rsid w:val="008600BA"/>
    <w:rsid w:val="00860FBE"/>
    <w:rsid w:val="0086236A"/>
    <w:rsid w:val="00862D33"/>
    <w:rsid w:val="00863880"/>
    <w:rsid w:val="00863B5C"/>
    <w:rsid w:val="00864BB3"/>
    <w:rsid w:val="00865D6C"/>
    <w:rsid w:val="00865DB6"/>
    <w:rsid w:val="00865E10"/>
    <w:rsid w:val="0086627F"/>
    <w:rsid w:val="0086645E"/>
    <w:rsid w:val="0086719F"/>
    <w:rsid w:val="00867C71"/>
    <w:rsid w:val="00870758"/>
    <w:rsid w:val="008728BE"/>
    <w:rsid w:val="008729A7"/>
    <w:rsid w:val="00872A9F"/>
    <w:rsid w:val="00872BC0"/>
    <w:rsid w:val="008734BC"/>
    <w:rsid w:val="008738B4"/>
    <w:rsid w:val="00875629"/>
    <w:rsid w:val="00875CEA"/>
    <w:rsid w:val="0087664D"/>
    <w:rsid w:val="0087687F"/>
    <w:rsid w:val="00876E2C"/>
    <w:rsid w:val="0087709B"/>
    <w:rsid w:val="00877C1A"/>
    <w:rsid w:val="00882ADC"/>
    <w:rsid w:val="00883E89"/>
    <w:rsid w:val="00883F91"/>
    <w:rsid w:val="00884EB3"/>
    <w:rsid w:val="00886591"/>
    <w:rsid w:val="00886B79"/>
    <w:rsid w:val="00890E0D"/>
    <w:rsid w:val="00891762"/>
    <w:rsid w:val="00891959"/>
    <w:rsid w:val="00892629"/>
    <w:rsid w:val="00892762"/>
    <w:rsid w:val="00893917"/>
    <w:rsid w:val="00895A98"/>
    <w:rsid w:val="008966F0"/>
    <w:rsid w:val="00896B35"/>
    <w:rsid w:val="008970E3"/>
    <w:rsid w:val="008A02BA"/>
    <w:rsid w:val="008A0DDE"/>
    <w:rsid w:val="008A28F9"/>
    <w:rsid w:val="008A5B1F"/>
    <w:rsid w:val="008A65A0"/>
    <w:rsid w:val="008B0138"/>
    <w:rsid w:val="008B0560"/>
    <w:rsid w:val="008B0783"/>
    <w:rsid w:val="008B0EB9"/>
    <w:rsid w:val="008B13D0"/>
    <w:rsid w:val="008B1DD0"/>
    <w:rsid w:val="008B1EDA"/>
    <w:rsid w:val="008B3228"/>
    <w:rsid w:val="008B39D1"/>
    <w:rsid w:val="008B493E"/>
    <w:rsid w:val="008B76A7"/>
    <w:rsid w:val="008C01E5"/>
    <w:rsid w:val="008C02CB"/>
    <w:rsid w:val="008C19F2"/>
    <w:rsid w:val="008C2472"/>
    <w:rsid w:val="008C318C"/>
    <w:rsid w:val="008C3420"/>
    <w:rsid w:val="008C78C8"/>
    <w:rsid w:val="008C7905"/>
    <w:rsid w:val="008D0648"/>
    <w:rsid w:val="008D0905"/>
    <w:rsid w:val="008D0FD8"/>
    <w:rsid w:val="008D10EF"/>
    <w:rsid w:val="008D1187"/>
    <w:rsid w:val="008D1BB2"/>
    <w:rsid w:val="008D1FD4"/>
    <w:rsid w:val="008D2C2E"/>
    <w:rsid w:val="008D2FB6"/>
    <w:rsid w:val="008D3767"/>
    <w:rsid w:val="008D439F"/>
    <w:rsid w:val="008D5E8A"/>
    <w:rsid w:val="008D688D"/>
    <w:rsid w:val="008D7487"/>
    <w:rsid w:val="008D7524"/>
    <w:rsid w:val="008D75E8"/>
    <w:rsid w:val="008E0F51"/>
    <w:rsid w:val="008E10E9"/>
    <w:rsid w:val="008E128F"/>
    <w:rsid w:val="008E2821"/>
    <w:rsid w:val="008E3F85"/>
    <w:rsid w:val="008E4C54"/>
    <w:rsid w:val="008E5268"/>
    <w:rsid w:val="008E5602"/>
    <w:rsid w:val="008E5D09"/>
    <w:rsid w:val="008E657A"/>
    <w:rsid w:val="008E6C5B"/>
    <w:rsid w:val="008E726A"/>
    <w:rsid w:val="008E7710"/>
    <w:rsid w:val="008E7C8E"/>
    <w:rsid w:val="008F053C"/>
    <w:rsid w:val="008F0AB6"/>
    <w:rsid w:val="008F0B1A"/>
    <w:rsid w:val="008F0E7F"/>
    <w:rsid w:val="008F250B"/>
    <w:rsid w:val="008F2C6B"/>
    <w:rsid w:val="008F46B9"/>
    <w:rsid w:val="008F49C5"/>
    <w:rsid w:val="008F55E3"/>
    <w:rsid w:val="008F606B"/>
    <w:rsid w:val="008F6DCA"/>
    <w:rsid w:val="009004D4"/>
    <w:rsid w:val="00901122"/>
    <w:rsid w:val="00901A60"/>
    <w:rsid w:val="00901F0B"/>
    <w:rsid w:val="00901F94"/>
    <w:rsid w:val="009027D2"/>
    <w:rsid w:val="009036A4"/>
    <w:rsid w:val="00903CA8"/>
    <w:rsid w:val="00903F34"/>
    <w:rsid w:val="00904147"/>
    <w:rsid w:val="00906519"/>
    <w:rsid w:val="009078F5"/>
    <w:rsid w:val="0091039F"/>
    <w:rsid w:val="009122A1"/>
    <w:rsid w:val="009122C0"/>
    <w:rsid w:val="00912316"/>
    <w:rsid w:val="009129CC"/>
    <w:rsid w:val="009136BF"/>
    <w:rsid w:val="00913A64"/>
    <w:rsid w:val="00914155"/>
    <w:rsid w:val="009143DC"/>
    <w:rsid w:val="009146B3"/>
    <w:rsid w:val="0091493B"/>
    <w:rsid w:val="0091493E"/>
    <w:rsid w:val="00915D0D"/>
    <w:rsid w:val="00915EA4"/>
    <w:rsid w:val="00915FAB"/>
    <w:rsid w:val="009168D0"/>
    <w:rsid w:val="00916F96"/>
    <w:rsid w:val="009170FC"/>
    <w:rsid w:val="00917E05"/>
    <w:rsid w:val="00917F01"/>
    <w:rsid w:val="00920080"/>
    <w:rsid w:val="009200D2"/>
    <w:rsid w:val="00920345"/>
    <w:rsid w:val="00920B4A"/>
    <w:rsid w:val="009211F6"/>
    <w:rsid w:val="00921BB6"/>
    <w:rsid w:val="00921D1C"/>
    <w:rsid w:val="00922A66"/>
    <w:rsid w:val="00922B86"/>
    <w:rsid w:val="00922DB9"/>
    <w:rsid w:val="009239E4"/>
    <w:rsid w:val="00924504"/>
    <w:rsid w:val="009245D7"/>
    <w:rsid w:val="009251C9"/>
    <w:rsid w:val="00926AC4"/>
    <w:rsid w:val="00927547"/>
    <w:rsid w:val="0092771C"/>
    <w:rsid w:val="0093002C"/>
    <w:rsid w:val="00930147"/>
    <w:rsid w:val="00930407"/>
    <w:rsid w:val="00930E63"/>
    <w:rsid w:val="00931BCB"/>
    <w:rsid w:val="00932A39"/>
    <w:rsid w:val="0093300D"/>
    <w:rsid w:val="00934005"/>
    <w:rsid w:val="0093438E"/>
    <w:rsid w:val="00934A95"/>
    <w:rsid w:val="00934D0F"/>
    <w:rsid w:val="00935580"/>
    <w:rsid w:val="009358F8"/>
    <w:rsid w:val="00936368"/>
    <w:rsid w:val="00937718"/>
    <w:rsid w:val="00937B36"/>
    <w:rsid w:val="009403A0"/>
    <w:rsid w:val="00940B59"/>
    <w:rsid w:val="00941D36"/>
    <w:rsid w:val="00942436"/>
    <w:rsid w:val="009425DF"/>
    <w:rsid w:val="00942F2B"/>
    <w:rsid w:val="009430A5"/>
    <w:rsid w:val="009432CB"/>
    <w:rsid w:val="00943716"/>
    <w:rsid w:val="009440E8"/>
    <w:rsid w:val="009446ED"/>
    <w:rsid w:val="009458EB"/>
    <w:rsid w:val="00946A92"/>
    <w:rsid w:val="009470C5"/>
    <w:rsid w:val="0094756A"/>
    <w:rsid w:val="00947D67"/>
    <w:rsid w:val="00947F47"/>
    <w:rsid w:val="00950B4B"/>
    <w:rsid w:val="00951B2B"/>
    <w:rsid w:val="00951E43"/>
    <w:rsid w:val="00951F63"/>
    <w:rsid w:val="00952478"/>
    <w:rsid w:val="00952831"/>
    <w:rsid w:val="00952981"/>
    <w:rsid w:val="00952A3D"/>
    <w:rsid w:val="00953162"/>
    <w:rsid w:val="00954D1A"/>
    <w:rsid w:val="009552D4"/>
    <w:rsid w:val="00955D7B"/>
    <w:rsid w:val="009568B5"/>
    <w:rsid w:val="00956BAC"/>
    <w:rsid w:val="0095737F"/>
    <w:rsid w:val="00957A1D"/>
    <w:rsid w:val="00960955"/>
    <w:rsid w:val="00962691"/>
    <w:rsid w:val="00962B26"/>
    <w:rsid w:val="00963818"/>
    <w:rsid w:val="00964208"/>
    <w:rsid w:val="00965C10"/>
    <w:rsid w:val="00965C63"/>
    <w:rsid w:val="0096733E"/>
    <w:rsid w:val="0096742A"/>
    <w:rsid w:val="009677C1"/>
    <w:rsid w:val="00970F81"/>
    <w:rsid w:val="0097186F"/>
    <w:rsid w:val="0097236D"/>
    <w:rsid w:val="009727EC"/>
    <w:rsid w:val="00973300"/>
    <w:rsid w:val="0097351D"/>
    <w:rsid w:val="00974544"/>
    <w:rsid w:val="00974CD0"/>
    <w:rsid w:val="00974DAF"/>
    <w:rsid w:val="009763AA"/>
    <w:rsid w:val="0098019D"/>
    <w:rsid w:val="00980F0D"/>
    <w:rsid w:val="009819BD"/>
    <w:rsid w:val="00982309"/>
    <w:rsid w:val="0098384C"/>
    <w:rsid w:val="00985537"/>
    <w:rsid w:val="00987B1B"/>
    <w:rsid w:val="0099030A"/>
    <w:rsid w:val="009907E6"/>
    <w:rsid w:val="00990C3D"/>
    <w:rsid w:val="00990C57"/>
    <w:rsid w:val="00992410"/>
    <w:rsid w:val="00992D1E"/>
    <w:rsid w:val="009930B2"/>
    <w:rsid w:val="00993893"/>
    <w:rsid w:val="00993908"/>
    <w:rsid w:val="009949F8"/>
    <w:rsid w:val="00995505"/>
    <w:rsid w:val="009955BB"/>
    <w:rsid w:val="00995D34"/>
    <w:rsid w:val="0099619C"/>
    <w:rsid w:val="009971EC"/>
    <w:rsid w:val="009A0168"/>
    <w:rsid w:val="009A0751"/>
    <w:rsid w:val="009A077C"/>
    <w:rsid w:val="009A0788"/>
    <w:rsid w:val="009A178B"/>
    <w:rsid w:val="009A193A"/>
    <w:rsid w:val="009A395A"/>
    <w:rsid w:val="009A3D83"/>
    <w:rsid w:val="009A4E61"/>
    <w:rsid w:val="009A64BB"/>
    <w:rsid w:val="009A6E96"/>
    <w:rsid w:val="009A72D1"/>
    <w:rsid w:val="009B19F1"/>
    <w:rsid w:val="009B1CDC"/>
    <w:rsid w:val="009B4B4C"/>
    <w:rsid w:val="009B5017"/>
    <w:rsid w:val="009B5337"/>
    <w:rsid w:val="009B61F1"/>
    <w:rsid w:val="009B6890"/>
    <w:rsid w:val="009B6F76"/>
    <w:rsid w:val="009B7519"/>
    <w:rsid w:val="009C00AF"/>
    <w:rsid w:val="009C0A33"/>
    <w:rsid w:val="009C0A7A"/>
    <w:rsid w:val="009C1107"/>
    <w:rsid w:val="009C155F"/>
    <w:rsid w:val="009C2223"/>
    <w:rsid w:val="009C35D5"/>
    <w:rsid w:val="009C419B"/>
    <w:rsid w:val="009C449E"/>
    <w:rsid w:val="009C480B"/>
    <w:rsid w:val="009C499C"/>
    <w:rsid w:val="009C5E66"/>
    <w:rsid w:val="009C5EAC"/>
    <w:rsid w:val="009C643E"/>
    <w:rsid w:val="009C6F38"/>
    <w:rsid w:val="009C75A5"/>
    <w:rsid w:val="009C7D54"/>
    <w:rsid w:val="009D021F"/>
    <w:rsid w:val="009D04EC"/>
    <w:rsid w:val="009D057B"/>
    <w:rsid w:val="009D0C82"/>
    <w:rsid w:val="009D0D86"/>
    <w:rsid w:val="009D12BD"/>
    <w:rsid w:val="009D16CC"/>
    <w:rsid w:val="009D1E82"/>
    <w:rsid w:val="009D1EF4"/>
    <w:rsid w:val="009D29AA"/>
    <w:rsid w:val="009D3687"/>
    <w:rsid w:val="009D46AE"/>
    <w:rsid w:val="009D5233"/>
    <w:rsid w:val="009D55C3"/>
    <w:rsid w:val="009D5741"/>
    <w:rsid w:val="009D6100"/>
    <w:rsid w:val="009D6D35"/>
    <w:rsid w:val="009D7D33"/>
    <w:rsid w:val="009E1597"/>
    <w:rsid w:val="009E199A"/>
    <w:rsid w:val="009E26A1"/>
    <w:rsid w:val="009E2982"/>
    <w:rsid w:val="009E2AB9"/>
    <w:rsid w:val="009E3E8B"/>
    <w:rsid w:val="009E5099"/>
    <w:rsid w:val="009F0252"/>
    <w:rsid w:val="009F1547"/>
    <w:rsid w:val="009F27B3"/>
    <w:rsid w:val="009F398E"/>
    <w:rsid w:val="009F3FC7"/>
    <w:rsid w:val="009F5022"/>
    <w:rsid w:val="009F5AA4"/>
    <w:rsid w:val="009F623B"/>
    <w:rsid w:val="009F6246"/>
    <w:rsid w:val="009F7E33"/>
    <w:rsid w:val="009F7FAE"/>
    <w:rsid w:val="00A00CF8"/>
    <w:rsid w:val="00A00DA5"/>
    <w:rsid w:val="00A019C2"/>
    <w:rsid w:val="00A01A36"/>
    <w:rsid w:val="00A01B25"/>
    <w:rsid w:val="00A01B45"/>
    <w:rsid w:val="00A024BC"/>
    <w:rsid w:val="00A02CE8"/>
    <w:rsid w:val="00A02EAA"/>
    <w:rsid w:val="00A0338C"/>
    <w:rsid w:val="00A034BC"/>
    <w:rsid w:val="00A03DF8"/>
    <w:rsid w:val="00A03DFA"/>
    <w:rsid w:val="00A04F57"/>
    <w:rsid w:val="00A051EB"/>
    <w:rsid w:val="00A0686E"/>
    <w:rsid w:val="00A106CC"/>
    <w:rsid w:val="00A108BD"/>
    <w:rsid w:val="00A10A4A"/>
    <w:rsid w:val="00A12417"/>
    <w:rsid w:val="00A13091"/>
    <w:rsid w:val="00A14C15"/>
    <w:rsid w:val="00A1573D"/>
    <w:rsid w:val="00A159D3"/>
    <w:rsid w:val="00A1670E"/>
    <w:rsid w:val="00A167C3"/>
    <w:rsid w:val="00A16D1F"/>
    <w:rsid w:val="00A17480"/>
    <w:rsid w:val="00A208EF"/>
    <w:rsid w:val="00A20A91"/>
    <w:rsid w:val="00A21582"/>
    <w:rsid w:val="00A227E2"/>
    <w:rsid w:val="00A22A54"/>
    <w:rsid w:val="00A23CB0"/>
    <w:rsid w:val="00A247EB"/>
    <w:rsid w:val="00A24AA2"/>
    <w:rsid w:val="00A2506F"/>
    <w:rsid w:val="00A25346"/>
    <w:rsid w:val="00A25F06"/>
    <w:rsid w:val="00A26DF2"/>
    <w:rsid w:val="00A27DEE"/>
    <w:rsid w:val="00A27E20"/>
    <w:rsid w:val="00A304E2"/>
    <w:rsid w:val="00A308F1"/>
    <w:rsid w:val="00A309D3"/>
    <w:rsid w:val="00A32165"/>
    <w:rsid w:val="00A32453"/>
    <w:rsid w:val="00A329F2"/>
    <w:rsid w:val="00A32F2D"/>
    <w:rsid w:val="00A333A5"/>
    <w:rsid w:val="00A3527D"/>
    <w:rsid w:val="00A36172"/>
    <w:rsid w:val="00A36BEF"/>
    <w:rsid w:val="00A40EF9"/>
    <w:rsid w:val="00A41062"/>
    <w:rsid w:val="00A429AE"/>
    <w:rsid w:val="00A42D49"/>
    <w:rsid w:val="00A42F55"/>
    <w:rsid w:val="00A43320"/>
    <w:rsid w:val="00A44F74"/>
    <w:rsid w:val="00A4562B"/>
    <w:rsid w:val="00A466F1"/>
    <w:rsid w:val="00A5173A"/>
    <w:rsid w:val="00A51C59"/>
    <w:rsid w:val="00A51D9A"/>
    <w:rsid w:val="00A535E5"/>
    <w:rsid w:val="00A54577"/>
    <w:rsid w:val="00A558AC"/>
    <w:rsid w:val="00A559BD"/>
    <w:rsid w:val="00A55D5C"/>
    <w:rsid w:val="00A60175"/>
    <w:rsid w:val="00A606B7"/>
    <w:rsid w:val="00A60B20"/>
    <w:rsid w:val="00A61381"/>
    <w:rsid w:val="00A62039"/>
    <w:rsid w:val="00A634AA"/>
    <w:rsid w:val="00A63C71"/>
    <w:rsid w:val="00A64F00"/>
    <w:rsid w:val="00A659EF"/>
    <w:rsid w:val="00A65CE8"/>
    <w:rsid w:val="00A65F77"/>
    <w:rsid w:val="00A66246"/>
    <w:rsid w:val="00A6634B"/>
    <w:rsid w:val="00A666B0"/>
    <w:rsid w:val="00A668C3"/>
    <w:rsid w:val="00A66BED"/>
    <w:rsid w:val="00A66F14"/>
    <w:rsid w:val="00A6707E"/>
    <w:rsid w:val="00A67923"/>
    <w:rsid w:val="00A67C12"/>
    <w:rsid w:val="00A67D87"/>
    <w:rsid w:val="00A70769"/>
    <w:rsid w:val="00A70B3B"/>
    <w:rsid w:val="00A70DAF"/>
    <w:rsid w:val="00A714D6"/>
    <w:rsid w:val="00A72D55"/>
    <w:rsid w:val="00A72E0E"/>
    <w:rsid w:val="00A73A25"/>
    <w:rsid w:val="00A742BA"/>
    <w:rsid w:val="00A74301"/>
    <w:rsid w:val="00A7443B"/>
    <w:rsid w:val="00A7464F"/>
    <w:rsid w:val="00A75C72"/>
    <w:rsid w:val="00A75F8D"/>
    <w:rsid w:val="00A7768D"/>
    <w:rsid w:val="00A80034"/>
    <w:rsid w:val="00A82960"/>
    <w:rsid w:val="00A82CAB"/>
    <w:rsid w:val="00A833D9"/>
    <w:rsid w:val="00A83D9E"/>
    <w:rsid w:val="00A84FA3"/>
    <w:rsid w:val="00A8501B"/>
    <w:rsid w:val="00A85644"/>
    <w:rsid w:val="00A85786"/>
    <w:rsid w:val="00A86942"/>
    <w:rsid w:val="00A90031"/>
    <w:rsid w:val="00A910F0"/>
    <w:rsid w:val="00A91821"/>
    <w:rsid w:val="00A94AB5"/>
    <w:rsid w:val="00A952B2"/>
    <w:rsid w:val="00A96ECC"/>
    <w:rsid w:val="00A9759D"/>
    <w:rsid w:val="00A97DA0"/>
    <w:rsid w:val="00AA01BE"/>
    <w:rsid w:val="00AA034C"/>
    <w:rsid w:val="00AA16D0"/>
    <w:rsid w:val="00AA19A1"/>
    <w:rsid w:val="00AA1B97"/>
    <w:rsid w:val="00AA204C"/>
    <w:rsid w:val="00AA271E"/>
    <w:rsid w:val="00AA2B22"/>
    <w:rsid w:val="00AA2DF8"/>
    <w:rsid w:val="00AA5C75"/>
    <w:rsid w:val="00AA65E8"/>
    <w:rsid w:val="00AA6B98"/>
    <w:rsid w:val="00AA792C"/>
    <w:rsid w:val="00AA7E2D"/>
    <w:rsid w:val="00AB14B6"/>
    <w:rsid w:val="00AB2504"/>
    <w:rsid w:val="00AB250A"/>
    <w:rsid w:val="00AB270A"/>
    <w:rsid w:val="00AB2889"/>
    <w:rsid w:val="00AB2BE2"/>
    <w:rsid w:val="00AB2E35"/>
    <w:rsid w:val="00AB2F18"/>
    <w:rsid w:val="00AB33BC"/>
    <w:rsid w:val="00AB42A6"/>
    <w:rsid w:val="00AB4312"/>
    <w:rsid w:val="00AB43A0"/>
    <w:rsid w:val="00AB45E7"/>
    <w:rsid w:val="00AB472B"/>
    <w:rsid w:val="00AB4852"/>
    <w:rsid w:val="00AB4873"/>
    <w:rsid w:val="00AB5041"/>
    <w:rsid w:val="00AB525E"/>
    <w:rsid w:val="00AB5CD2"/>
    <w:rsid w:val="00AB7DBD"/>
    <w:rsid w:val="00AC02C8"/>
    <w:rsid w:val="00AC1061"/>
    <w:rsid w:val="00AC2F6E"/>
    <w:rsid w:val="00AC3300"/>
    <w:rsid w:val="00AC3A73"/>
    <w:rsid w:val="00AC3A87"/>
    <w:rsid w:val="00AC3D9F"/>
    <w:rsid w:val="00AC42DA"/>
    <w:rsid w:val="00AC446B"/>
    <w:rsid w:val="00AC459C"/>
    <w:rsid w:val="00AC57B8"/>
    <w:rsid w:val="00AC67B3"/>
    <w:rsid w:val="00AC6A34"/>
    <w:rsid w:val="00AD01D4"/>
    <w:rsid w:val="00AD0C21"/>
    <w:rsid w:val="00AD0DBF"/>
    <w:rsid w:val="00AD0ED3"/>
    <w:rsid w:val="00AD2E77"/>
    <w:rsid w:val="00AD3026"/>
    <w:rsid w:val="00AD36CA"/>
    <w:rsid w:val="00AD390D"/>
    <w:rsid w:val="00AD3D25"/>
    <w:rsid w:val="00AD4AF1"/>
    <w:rsid w:val="00AD6354"/>
    <w:rsid w:val="00AD6861"/>
    <w:rsid w:val="00AD6DAF"/>
    <w:rsid w:val="00AD7695"/>
    <w:rsid w:val="00AE0B4F"/>
    <w:rsid w:val="00AE1071"/>
    <w:rsid w:val="00AE26A8"/>
    <w:rsid w:val="00AE2CCE"/>
    <w:rsid w:val="00AE33FF"/>
    <w:rsid w:val="00AE4FE2"/>
    <w:rsid w:val="00AE5FFD"/>
    <w:rsid w:val="00AE60D6"/>
    <w:rsid w:val="00AE7E07"/>
    <w:rsid w:val="00AF03E9"/>
    <w:rsid w:val="00AF0698"/>
    <w:rsid w:val="00AF0BC6"/>
    <w:rsid w:val="00AF164F"/>
    <w:rsid w:val="00AF34B3"/>
    <w:rsid w:val="00AF3934"/>
    <w:rsid w:val="00AF4493"/>
    <w:rsid w:val="00AF45F8"/>
    <w:rsid w:val="00AF4AFC"/>
    <w:rsid w:val="00AF4E31"/>
    <w:rsid w:val="00AF4FD9"/>
    <w:rsid w:val="00AF5203"/>
    <w:rsid w:val="00AF7E18"/>
    <w:rsid w:val="00B00EE9"/>
    <w:rsid w:val="00B00F32"/>
    <w:rsid w:val="00B015F0"/>
    <w:rsid w:val="00B02655"/>
    <w:rsid w:val="00B037E1"/>
    <w:rsid w:val="00B038C3"/>
    <w:rsid w:val="00B043F7"/>
    <w:rsid w:val="00B046C9"/>
    <w:rsid w:val="00B0514F"/>
    <w:rsid w:val="00B051A1"/>
    <w:rsid w:val="00B05489"/>
    <w:rsid w:val="00B05763"/>
    <w:rsid w:val="00B05852"/>
    <w:rsid w:val="00B05BA5"/>
    <w:rsid w:val="00B07BA6"/>
    <w:rsid w:val="00B101A3"/>
    <w:rsid w:val="00B104F8"/>
    <w:rsid w:val="00B111A0"/>
    <w:rsid w:val="00B11DA9"/>
    <w:rsid w:val="00B1311C"/>
    <w:rsid w:val="00B1413D"/>
    <w:rsid w:val="00B1447D"/>
    <w:rsid w:val="00B15F01"/>
    <w:rsid w:val="00B15FC5"/>
    <w:rsid w:val="00B16DE8"/>
    <w:rsid w:val="00B204A4"/>
    <w:rsid w:val="00B2059D"/>
    <w:rsid w:val="00B2082B"/>
    <w:rsid w:val="00B20A6D"/>
    <w:rsid w:val="00B20E5C"/>
    <w:rsid w:val="00B20F81"/>
    <w:rsid w:val="00B21183"/>
    <w:rsid w:val="00B227DB"/>
    <w:rsid w:val="00B22FF4"/>
    <w:rsid w:val="00B23EF8"/>
    <w:rsid w:val="00B25A91"/>
    <w:rsid w:val="00B273A9"/>
    <w:rsid w:val="00B274B8"/>
    <w:rsid w:val="00B3130C"/>
    <w:rsid w:val="00B320E9"/>
    <w:rsid w:val="00B322EA"/>
    <w:rsid w:val="00B32FDD"/>
    <w:rsid w:val="00B3341E"/>
    <w:rsid w:val="00B33A1A"/>
    <w:rsid w:val="00B33DAE"/>
    <w:rsid w:val="00B36200"/>
    <w:rsid w:val="00B37C9F"/>
    <w:rsid w:val="00B40143"/>
    <w:rsid w:val="00B40AA0"/>
    <w:rsid w:val="00B41195"/>
    <w:rsid w:val="00B41997"/>
    <w:rsid w:val="00B42D8D"/>
    <w:rsid w:val="00B433DF"/>
    <w:rsid w:val="00B4353F"/>
    <w:rsid w:val="00B44C3F"/>
    <w:rsid w:val="00B4568D"/>
    <w:rsid w:val="00B46D22"/>
    <w:rsid w:val="00B46F4E"/>
    <w:rsid w:val="00B47BA9"/>
    <w:rsid w:val="00B51013"/>
    <w:rsid w:val="00B51310"/>
    <w:rsid w:val="00B52340"/>
    <w:rsid w:val="00B5280C"/>
    <w:rsid w:val="00B52866"/>
    <w:rsid w:val="00B52EE2"/>
    <w:rsid w:val="00B535E9"/>
    <w:rsid w:val="00B559E6"/>
    <w:rsid w:val="00B55AFA"/>
    <w:rsid w:val="00B55F3F"/>
    <w:rsid w:val="00B56534"/>
    <w:rsid w:val="00B56F60"/>
    <w:rsid w:val="00B57126"/>
    <w:rsid w:val="00B57742"/>
    <w:rsid w:val="00B602C5"/>
    <w:rsid w:val="00B60A36"/>
    <w:rsid w:val="00B60E76"/>
    <w:rsid w:val="00B612D6"/>
    <w:rsid w:val="00B61585"/>
    <w:rsid w:val="00B6313B"/>
    <w:rsid w:val="00B6382E"/>
    <w:rsid w:val="00B646BC"/>
    <w:rsid w:val="00B65CF8"/>
    <w:rsid w:val="00B707A7"/>
    <w:rsid w:val="00B70EC6"/>
    <w:rsid w:val="00B71820"/>
    <w:rsid w:val="00B7239B"/>
    <w:rsid w:val="00B732FA"/>
    <w:rsid w:val="00B77395"/>
    <w:rsid w:val="00B77556"/>
    <w:rsid w:val="00B77FBB"/>
    <w:rsid w:val="00B80B4F"/>
    <w:rsid w:val="00B81395"/>
    <w:rsid w:val="00B8235E"/>
    <w:rsid w:val="00B82BDB"/>
    <w:rsid w:val="00B82E39"/>
    <w:rsid w:val="00B830F4"/>
    <w:rsid w:val="00B8310C"/>
    <w:rsid w:val="00B8450E"/>
    <w:rsid w:val="00B84B7D"/>
    <w:rsid w:val="00B858C2"/>
    <w:rsid w:val="00B85AAE"/>
    <w:rsid w:val="00B8615D"/>
    <w:rsid w:val="00B866A0"/>
    <w:rsid w:val="00B86B44"/>
    <w:rsid w:val="00B86F6C"/>
    <w:rsid w:val="00B87981"/>
    <w:rsid w:val="00B87C55"/>
    <w:rsid w:val="00B90667"/>
    <w:rsid w:val="00B92B7D"/>
    <w:rsid w:val="00B93A80"/>
    <w:rsid w:val="00B94786"/>
    <w:rsid w:val="00B94A45"/>
    <w:rsid w:val="00B94BD1"/>
    <w:rsid w:val="00B95595"/>
    <w:rsid w:val="00B95BED"/>
    <w:rsid w:val="00B95E35"/>
    <w:rsid w:val="00B96064"/>
    <w:rsid w:val="00B96AFC"/>
    <w:rsid w:val="00B96B37"/>
    <w:rsid w:val="00B96F5F"/>
    <w:rsid w:val="00B96FAE"/>
    <w:rsid w:val="00BA1CA3"/>
    <w:rsid w:val="00BA1F49"/>
    <w:rsid w:val="00BA2B07"/>
    <w:rsid w:val="00BA32AB"/>
    <w:rsid w:val="00BA3FCD"/>
    <w:rsid w:val="00BA43AD"/>
    <w:rsid w:val="00BA4883"/>
    <w:rsid w:val="00BA5766"/>
    <w:rsid w:val="00BA5DEB"/>
    <w:rsid w:val="00BA77D7"/>
    <w:rsid w:val="00BA7B34"/>
    <w:rsid w:val="00BA7C22"/>
    <w:rsid w:val="00BB0053"/>
    <w:rsid w:val="00BB05AB"/>
    <w:rsid w:val="00BB1D93"/>
    <w:rsid w:val="00BB210A"/>
    <w:rsid w:val="00BB255E"/>
    <w:rsid w:val="00BB3038"/>
    <w:rsid w:val="00BB42AC"/>
    <w:rsid w:val="00BB5FBB"/>
    <w:rsid w:val="00BB6552"/>
    <w:rsid w:val="00BB67A3"/>
    <w:rsid w:val="00BB6AD9"/>
    <w:rsid w:val="00BB6B4E"/>
    <w:rsid w:val="00BB6B4F"/>
    <w:rsid w:val="00BB7075"/>
    <w:rsid w:val="00BB7F6C"/>
    <w:rsid w:val="00BC034E"/>
    <w:rsid w:val="00BC3E7D"/>
    <w:rsid w:val="00BC4505"/>
    <w:rsid w:val="00BC4922"/>
    <w:rsid w:val="00BC67F8"/>
    <w:rsid w:val="00BC6A49"/>
    <w:rsid w:val="00BC6D3B"/>
    <w:rsid w:val="00BC741B"/>
    <w:rsid w:val="00BD1192"/>
    <w:rsid w:val="00BD148D"/>
    <w:rsid w:val="00BD3E44"/>
    <w:rsid w:val="00BD4545"/>
    <w:rsid w:val="00BD4A97"/>
    <w:rsid w:val="00BD7870"/>
    <w:rsid w:val="00BD7C68"/>
    <w:rsid w:val="00BD7E61"/>
    <w:rsid w:val="00BE01D1"/>
    <w:rsid w:val="00BE1219"/>
    <w:rsid w:val="00BE41A9"/>
    <w:rsid w:val="00BE41FA"/>
    <w:rsid w:val="00BE5052"/>
    <w:rsid w:val="00BE5F56"/>
    <w:rsid w:val="00BE6A9B"/>
    <w:rsid w:val="00BE6FD1"/>
    <w:rsid w:val="00BE7085"/>
    <w:rsid w:val="00BE71B2"/>
    <w:rsid w:val="00BE73FF"/>
    <w:rsid w:val="00BE7F1A"/>
    <w:rsid w:val="00BF1D3E"/>
    <w:rsid w:val="00BF215D"/>
    <w:rsid w:val="00BF31DC"/>
    <w:rsid w:val="00BF3CC6"/>
    <w:rsid w:val="00BF6601"/>
    <w:rsid w:val="00BF66C6"/>
    <w:rsid w:val="00BF6DF3"/>
    <w:rsid w:val="00BF7028"/>
    <w:rsid w:val="00BF71BA"/>
    <w:rsid w:val="00BF7D33"/>
    <w:rsid w:val="00C002FA"/>
    <w:rsid w:val="00C02E6C"/>
    <w:rsid w:val="00C03022"/>
    <w:rsid w:val="00C03198"/>
    <w:rsid w:val="00C03776"/>
    <w:rsid w:val="00C0460E"/>
    <w:rsid w:val="00C05E45"/>
    <w:rsid w:val="00C06655"/>
    <w:rsid w:val="00C119B6"/>
    <w:rsid w:val="00C122C8"/>
    <w:rsid w:val="00C127C5"/>
    <w:rsid w:val="00C12D1E"/>
    <w:rsid w:val="00C12E49"/>
    <w:rsid w:val="00C13821"/>
    <w:rsid w:val="00C144C3"/>
    <w:rsid w:val="00C145FD"/>
    <w:rsid w:val="00C155B4"/>
    <w:rsid w:val="00C158A1"/>
    <w:rsid w:val="00C159FB"/>
    <w:rsid w:val="00C160C3"/>
    <w:rsid w:val="00C1689D"/>
    <w:rsid w:val="00C16B53"/>
    <w:rsid w:val="00C16C9D"/>
    <w:rsid w:val="00C21982"/>
    <w:rsid w:val="00C223F2"/>
    <w:rsid w:val="00C2330E"/>
    <w:rsid w:val="00C23549"/>
    <w:rsid w:val="00C23B8F"/>
    <w:rsid w:val="00C23CDC"/>
    <w:rsid w:val="00C23FB8"/>
    <w:rsid w:val="00C26154"/>
    <w:rsid w:val="00C262AF"/>
    <w:rsid w:val="00C26BD5"/>
    <w:rsid w:val="00C3088F"/>
    <w:rsid w:val="00C311EA"/>
    <w:rsid w:val="00C3256E"/>
    <w:rsid w:val="00C326CF"/>
    <w:rsid w:val="00C32DFA"/>
    <w:rsid w:val="00C32E2C"/>
    <w:rsid w:val="00C33130"/>
    <w:rsid w:val="00C34ABA"/>
    <w:rsid w:val="00C34D7A"/>
    <w:rsid w:val="00C3650A"/>
    <w:rsid w:val="00C36A3F"/>
    <w:rsid w:val="00C37D21"/>
    <w:rsid w:val="00C400E2"/>
    <w:rsid w:val="00C40147"/>
    <w:rsid w:val="00C40249"/>
    <w:rsid w:val="00C40A28"/>
    <w:rsid w:val="00C413D4"/>
    <w:rsid w:val="00C4221D"/>
    <w:rsid w:val="00C42256"/>
    <w:rsid w:val="00C429AB"/>
    <w:rsid w:val="00C431DF"/>
    <w:rsid w:val="00C4369D"/>
    <w:rsid w:val="00C43D99"/>
    <w:rsid w:val="00C44863"/>
    <w:rsid w:val="00C4654A"/>
    <w:rsid w:val="00C46A55"/>
    <w:rsid w:val="00C5031E"/>
    <w:rsid w:val="00C50926"/>
    <w:rsid w:val="00C511C7"/>
    <w:rsid w:val="00C52324"/>
    <w:rsid w:val="00C53FA6"/>
    <w:rsid w:val="00C54021"/>
    <w:rsid w:val="00C54225"/>
    <w:rsid w:val="00C54FDA"/>
    <w:rsid w:val="00C54FE7"/>
    <w:rsid w:val="00C552A9"/>
    <w:rsid w:val="00C55ABE"/>
    <w:rsid w:val="00C62273"/>
    <w:rsid w:val="00C63DA5"/>
    <w:rsid w:val="00C648E8"/>
    <w:rsid w:val="00C660CA"/>
    <w:rsid w:val="00C67877"/>
    <w:rsid w:val="00C70CCA"/>
    <w:rsid w:val="00C70F06"/>
    <w:rsid w:val="00C714AE"/>
    <w:rsid w:val="00C722F2"/>
    <w:rsid w:val="00C73F19"/>
    <w:rsid w:val="00C74588"/>
    <w:rsid w:val="00C75655"/>
    <w:rsid w:val="00C77364"/>
    <w:rsid w:val="00C814D0"/>
    <w:rsid w:val="00C8175E"/>
    <w:rsid w:val="00C817B2"/>
    <w:rsid w:val="00C82D40"/>
    <w:rsid w:val="00C82DE5"/>
    <w:rsid w:val="00C83F34"/>
    <w:rsid w:val="00C84009"/>
    <w:rsid w:val="00C8460B"/>
    <w:rsid w:val="00C854A2"/>
    <w:rsid w:val="00C85970"/>
    <w:rsid w:val="00C86797"/>
    <w:rsid w:val="00C86849"/>
    <w:rsid w:val="00C868F6"/>
    <w:rsid w:val="00C86946"/>
    <w:rsid w:val="00C86EF0"/>
    <w:rsid w:val="00C8780E"/>
    <w:rsid w:val="00C90E24"/>
    <w:rsid w:val="00C913F1"/>
    <w:rsid w:val="00C918CE"/>
    <w:rsid w:val="00C92441"/>
    <w:rsid w:val="00C932CB"/>
    <w:rsid w:val="00C9341F"/>
    <w:rsid w:val="00C93DB8"/>
    <w:rsid w:val="00C9514E"/>
    <w:rsid w:val="00C96B72"/>
    <w:rsid w:val="00C9744B"/>
    <w:rsid w:val="00C97AAE"/>
    <w:rsid w:val="00C97EBB"/>
    <w:rsid w:val="00CA1503"/>
    <w:rsid w:val="00CA32CD"/>
    <w:rsid w:val="00CA3A35"/>
    <w:rsid w:val="00CA3AE8"/>
    <w:rsid w:val="00CA40B4"/>
    <w:rsid w:val="00CA4CF7"/>
    <w:rsid w:val="00CA5464"/>
    <w:rsid w:val="00CA548D"/>
    <w:rsid w:val="00CA5768"/>
    <w:rsid w:val="00CA5DBB"/>
    <w:rsid w:val="00CA721A"/>
    <w:rsid w:val="00CA76B8"/>
    <w:rsid w:val="00CA7BA6"/>
    <w:rsid w:val="00CB08DE"/>
    <w:rsid w:val="00CB152F"/>
    <w:rsid w:val="00CB2A92"/>
    <w:rsid w:val="00CB2A96"/>
    <w:rsid w:val="00CB4144"/>
    <w:rsid w:val="00CB41FE"/>
    <w:rsid w:val="00CB5405"/>
    <w:rsid w:val="00CB56F9"/>
    <w:rsid w:val="00CB5754"/>
    <w:rsid w:val="00CB61B6"/>
    <w:rsid w:val="00CB641E"/>
    <w:rsid w:val="00CB7302"/>
    <w:rsid w:val="00CC0530"/>
    <w:rsid w:val="00CC06AD"/>
    <w:rsid w:val="00CC1199"/>
    <w:rsid w:val="00CC1A94"/>
    <w:rsid w:val="00CC20DE"/>
    <w:rsid w:val="00CC2D84"/>
    <w:rsid w:val="00CC32C5"/>
    <w:rsid w:val="00CC3607"/>
    <w:rsid w:val="00CC409B"/>
    <w:rsid w:val="00CC4B64"/>
    <w:rsid w:val="00CC52AB"/>
    <w:rsid w:val="00CC5662"/>
    <w:rsid w:val="00CC6EF0"/>
    <w:rsid w:val="00CC7AA2"/>
    <w:rsid w:val="00CD0068"/>
    <w:rsid w:val="00CD138D"/>
    <w:rsid w:val="00CD1A02"/>
    <w:rsid w:val="00CD1B82"/>
    <w:rsid w:val="00CD2AFF"/>
    <w:rsid w:val="00CD2B4F"/>
    <w:rsid w:val="00CD4578"/>
    <w:rsid w:val="00CD4673"/>
    <w:rsid w:val="00CD4813"/>
    <w:rsid w:val="00CD5089"/>
    <w:rsid w:val="00CD6C8D"/>
    <w:rsid w:val="00CD79CA"/>
    <w:rsid w:val="00CD7A02"/>
    <w:rsid w:val="00CE01CF"/>
    <w:rsid w:val="00CE03C3"/>
    <w:rsid w:val="00CE04DB"/>
    <w:rsid w:val="00CE0BC7"/>
    <w:rsid w:val="00CE12F0"/>
    <w:rsid w:val="00CE1D2D"/>
    <w:rsid w:val="00CE2CD0"/>
    <w:rsid w:val="00CE2FF4"/>
    <w:rsid w:val="00CE335D"/>
    <w:rsid w:val="00CE3387"/>
    <w:rsid w:val="00CE3ED8"/>
    <w:rsid w:val="00CE4193"/>
    <w:rsid w:val="00CE4F96"/>
    <w:rsid w:val="00CE52E2"/>
    <w:rsid w:val="00CE567D"/>
    <w:rsid w:val="00CE6D8D"/>
    <w:rsid w:val="00CE716E"/>
    <w:rsid w:val="00CE7944"/>
    <w:rsid w:val="00CF05D0"/>
    <w:rsid w:val="00CF05E2"/>
    <w:rsid w:val="00CF0FD7"/>
    <w:rsid w:val="00CF23E2"/>
    <w:rsid w:val="00CF257A"/>
    <w:rsid w:val="00CF3FF6"/>
    <w:rsid w:val="00CF4A94"/>
    <w:rsid w:val="00CF5494"/>
    <w:rsid w:val="00CF5B47"/>
    <w:rsid w:val="00CF5F87"/>
    <w:rsid w:val="00CF65C2"/>
    <w:rsid w:val="00CF6B15"/>
    <w:rsid w:val="00D007D1"/>
    <w:rsid w:val="00D01483"/>
    <w:rsid w:val="00D0167E"/>
    <w:rsid w:val="00D01690"/>
    <w:rsid w:val="00D02C08"/>
    <w:rsid w:val="00D0332E"/>
    <w:rsid w:val="00D05F28"/>
    <w:rsid w:val="00D07252"/>
    <w:rsid w:val="00D12387"/>
    <w:rsid w:val="00D133D4"/>
    <w:rsid w:val="00D13705"/>
    <w:rsid w:val="00D149E1"/>
    <w:rsid w:val="00D150F7"/>
    <w:rsid w:val="00D16008"/>
    <w:rsid w:val="00D1610D"/>
    <w:rsid w:val="00D1661B"/>
    <w:rsid w:val="00D17678"/>
    <w:rsid w:val="00D17D09"/>
    <w:rsid w:val="00D20F80"/>
    <w:rsid w:val="00D226B2"/>
    <w:rsid w:val="00D227C5"/>
    <w:rsid w:val="00D22C75"/>
    <w:rsid w:val="00D23CBC"/>
    <w:rsid w:val="00D23F43"/>
    <w:rsid w:val="00D2455F"/>
    <w:rsid w:val="00D2458A"/>
    <w:rsid w:val="00D246E8"/>
    <w:rsid w:val="00D25696"/>
    <w:rsid w:val="00D25CD4"/>
    <w:rsid w:val="00D261C8"/>
    <w:rsid w:val="00D261F9"/>
    <w:rsid w:val="00D26482"/>
    <w:rsid w:val="00D2686E"/>
    <w:rsid w:val="00D27972"/>
    <w:rsid w:val="00D27A35"/>
    <w:rsid w:val="00D309AB"/>
    <w:rsid w:val="00D318D2"/>
    <w:rsid w:val="00D31AAA"/>
    <w:rsid w:val="00D32ACB"/>
    <w:rsid w:val="00D335BC"/>
    <w:rsid w:val="00D3381C"/>
    <w:rsid w:val="00D33C33"/>
    <w:rsid w:val="00D33D87"/>
    <w:rsid w:val="00D34505"/>
    <w:rsid w:val="00D345D5"/>
    <w:rsid w:val="00D359A7"/>
    <w:rsid w:val="00D36553"/>
    <w:rsid w:val="00D36C2B"/>
    <w:rsid w:val="00D37710"/>
    <w:rsid w:val="00D37EDC"/>
    <w:rsid w:val="00D37FDF"/>
    <w:rsid w:val="00D4008B"/>
    <w:rsid w:val="00D4069D"/>
    <w:rsid w:val="00D40FE1"/>
    <w:rsid w:val="00D41500"/>
    <w:rsid w:val="00D41B2E"/>
    <w:rsid w:val="00D426F5"/>
    <w:rsid w:val="00D42978"/>
    <w:rsid w:val="00D437C2"/>
    <w:rsid w:val="00D439A4"/>
    <w:rsid w:val="00D43A24"/>
    <w:rsid w:val="00D43AFC"/>
    <w:rsid w:val="00D44ACE"/>
    <w:rsid w:val="00D450E6"/>
    <w:rsid w:val="00D4599A"/>
    <w:rsid w:val="00D47468"/>
    <w:rsid w:val="00D47F6E"/>
    <w:rsid w:val="00D5054C"/>
    <w:rsid w:val="00D52F37"/>
    <w:rsid w:val="00D53658"/>
    <w:rsid w:val="00D5449E"/>
    <w:rsid w:val="00D54581"/>
    <w:rsid w:val="00D5640A"/>
    <w:rsid w:val="00D61F24"/>
    <w:rsid w:val="00D64BE4"/>
    <w:rsid w:val="00D656F5"/>
    <w:rsid w:val="00D657AC"/>
    <w:rsid w:val="00D65F88"/>
    <w:rsid w:val="00D67449"/>
    <w:rsid w:val="00D67B3F"/>
    <w:rsid w:val="00D70163"/>
    <w:rsid w:val="00D705D7"/>
    <w:rsid w:val="00D722DF"/>
    <w:rsid w:val="00D74C8F"/>
    <w:rsid w:val="00D751AC"/>
    <w:rsid w:val="00D76057"/>
    <w:rsid w:val="00D76AA8"/>
    <w:rsid w:val="00D77439"/>
    <w:rsid w:val="00D77C9E"/>
    <w:rsid w:val="00D80A6D"/>
    <w:rsid w:val="00D82375"/>
    <w:rsid w:val="00D82E2E"/>
    <w:rsid w:val="00D83188"/>
    <w:rsid w:val="00D838DC"/>
    <w:rsid w:val="00D83F6D"/>
    <w:rsid w:val="00D84F1D"/>
    <w:rsid w:val="00D8506A"/>
    <w:rsid w:val="00D856B7"/>
    <w:rsid w:val="00D85793"/>
    <w:rsid w:val="00D8620D"/>
    <w:rsid w:val="00D8621B"/>
    <w:rsid w:val="00D86E47"/>
    <w:rsid w:val="00D87F4B"/>
    <w:rsid w:val="00D90AD6"/>
    <w:rsid w:val="00D928F2"/>
    <w:rsid w:val="00D94003"/>
    <w:rsid w:val="00D9448A"/>
    <w:rsid w:val="00D95669"/>
    <w:rsid w:val="00DA009C"/>
    <w:rsid w:val="00DA06B5"/>
    <w:rsid w:val="00DA0CEC"/>
    <w:rsid w:val="00DA2267"/>
    <w:rsid w:val="00DA2469"/>
    <w:rsid w:val="00DA3BB2"/>
    <w:rsid w:val="00DA4BA9"/>
    <w:rsid w:val="00DA4E35"/>
    <w:rsid w:val="00DA5F60"/>
    <w:rsid w:val="00DA6A1D"/>
    <w:rsid w:val="00DA77A2"/>
    <w:rsid w:val="00DB1424"/>
    <w:rsid w:val="00DB150F"/>
    <w:rsid w:val="00DB16AC"/>
    <w:rsid w:val="00DB16FB"/>
    <w:rsid w:val="00DB2339"/>
    <w:rsid w:val="00DB2822"/>
    <w:rsid w:val="00DB2BCE"/>
    <w:rsid w:val="00DB47B5"/>
    <w:rsid w:val="00DB47E8"/>
    <w:rsid w:val="00DB74D3"/>
    <w:rsid w:val="00DB7904"/>
    <w:rsid w:val="00DB7A39"/>
    <w:rsid w:val="00DC15C6"/>
    <w:rsid w:val="00DC189D"/>
    <w:rsid w:val="00DC3A1C"/>
    <w:rsid w:val="00DC42B6"/>
    <w:rsid w:val="00DC5790"/>
    <w:rsid w:val="00DC5C32"/>
    <w:rsid w:val="00DC6D31"/>
    <w:rsid w:val="00DC7682"/>
    <w:rsid w:val="00DD142C"/>
    <w:rsid w:val="00DD1A90"/>
    <w:rsid w:val="00DD1A99"/>
    <w:rsid w:val="00DD1DD9"/>
    <w:rsid w:val="00DD22A6"/>
    <w:rsid w:val="00DD3E7F"/>
    <w:rsid w:val="00DD4F74"/>
    <w:rsid w:val="00DD52B4"/>
    <w:rsid w:val="00DD5AA5"/>
    <w:rsid w:val="00DD5DEE"/>
    <w:rsid w:val="00DD63B0"/>
    <w:rsid w:val="00DD6669"/>
    <w:rsid w:val="00DD70E1"/>
    <w:rsid w:val="00DD7D7D"/>
    <w:rsid w:val="00DE003B"/>
    <w:rsid w:val="00DE1703"/>
    <w:rsid w:val="00DE19ED"/>
    <w:rsid w:val="00DE36C6"/>
    <w:rsid w:val="00DE45A7"/>
    <w:rsid w:val="00DE4E62"/>
    <w:rsid w:val="00DE5384"/>
    <w:rsid w:val="00DE6207"/>
    <w:rsid w:val="00DE76C4"/>
    <w:rsid w:val="00DE7EA4"/>
    <w:rsid w:val="00DF064D"/>
    <w:rsid w:val="00DF115A"/>
    <w:rsid w:val="00DF152A"/>
    <w:rsid w:val="00DF2325"/>
    <w:rsid w:val="00DF2DF8"/>
    <w:rsid w:val="00DF33BB"/>
    <w:rsid w:val="00DF43AB"/>
    <w:rsid w:val="00DF5C9C"/>
    <w:rsid w:val="00DF5DC2"/>
    <w:rsid w:val="00DF68A3"/>
    <w:rsid w:val="00DF6D57"/>
    <w:rsid w:val="00DF7147"/>
    <w:rsid w:val="00DF7180"/>
    <w:rsid w:val="00DF748E"/>
    <w:rsid w:val="00DF74D6"/>
    <w:rsid w:val="00E007A7"/>
    <w:rsid w:val="00E01B1A"/>
    <w:rsid w:val="00E02171"/>
    <w:rsid w:val="00E025C5"/>
    <w:rsid w:val="00E02D9B"/>
    <w:rsid w:val="00E03C40"/>
    <w:rsid w:val="00E04E4E"/>
    <w:rsid w:val="00E0735A"/>
    <w:rsid w:val="00E07E50"/>
    <w:rsid w:val="00E108BB"/>
    <w:rsid w:val="00E10CC7"/>
    <w:rsid w:val="00E11A3C"/>
    <w:rsid w:val="00E1225D"/>
    <w:rsid w:val="00E12B2C"/>
    <w:rsid w:val="00E12BEC"/>
    <w:rsid w:val="00E13F26"/>
    <w:rsid w:val="00E140B6"/>
    <w:rsid w:val="00E143EC"/>
    <w:rsid w:val="00E152F6"/>
    <w:rsid w:val="00E15DBA"/>
    <w:rsid w:val="00E16F39"/>
    <w:rsid w:val="00E17B4B"/>
    <w:rsid w:val="00E20740"/>
    <w:rsid w:val="00E208D7"/>
    <w:rsid w:val="00E20CDA"/>
    <w:rsid w:val="00E22040"/>
    <w:rsid w:val="00E22BC7"/>
    <w:rsid w:val="00E25063"/>
    <w:rsid w:val="00E25173"/>
    <w:rsid w:val="00E255A4"/>
    <w:rsid w:val="00E25D94"/>
    <w:rsid w:val="00E26AD1"/>
    <w:rsid w:val="00E26D46"/>
    <w:rsid w:val="00E305A6"/>
    <w:rsid w:val="00E311D5"/>
    <w:rsid w:val="00E318FD"/>
    <w:rsid w:val="00E31B60"/>
    <w:rsid w:val="00E31BCA"/>
    <w:rsid w:val="00E31CBD"/>
    <w:rsid w:val="00E3263C"/>
    <w:rsid w:val="00E32CDC"/>
    <w:rsid w:val="00E34503"/>
    <w:rsid w:val="00E34CC3"/>
    <w:rsid w:val="00E350CD"/>
    <w:rsid w:val="00E351B1"/>
    <w:rsid w:val="00E35D75"/>
    <w:rsid w:val="00E36896"/>
    <w:rsid w:val="00E371A5"/>
    <w:rsid w:val="00E37781"/>
    <w:rsid w:val="00E37C45"/>
    <w:rsid w:val="00E40D8B"/>
    <w:rsid w:val="00E410E7"/>
    <w:rsid w:val="00E41D9E"/>
    <w:rsid w:val="00E43713"/>
    <w:rsid w:val="00E4578C"/>
    <w:rsid w:val="00E45A7F"/>
    <w:rsid w:val="00E45FFD"/>
    <w:rsid w:val="00E477DD"/>
    <w:rsid w:val="00E47D81"/>
    <w:rsid w:val="00E47F12"/>
    <w:rsid w:val="00E500B0"/>
    <w:rsid w:val="00E50823"/>
    <w:rsid w:val="00E50CB0"/>
    <w:rsid w:val="00E514F0"/>
    <w:rsid w:val="00E537CB"/>
    <w:rsid w:val="00E538C7"/>
    <w:rsid w:val="00E545EB"/>
    <w:rsid w:val="00E54676"/>
    <w:rsid w:val="00E5513D"/>
    <w:rsid w:val="00E55360"/>
    <w:rsid w:val="00E561F4"/>
    <w:rsid w:val="00E564BF"/>
    <w:rsid w:val="00E5770A"/>
    <w:rsid w:val="00E57962"/>
    <w:rsid w:val="00E579DA"/>
    <w:rsid w:val="00E57B9D"/>
    <w:rsid w:val="00E600D8"/>
    <w:rsid w:val="00E609CA"/>
    <w:rsid w:val="00E617B8"/>
    <w:rsid w:val="00E619D8"/>
    <w:rsid w:val="00E61D18"/>
    <w:rsid w:val="00E623D1"/>
    <w:rsid w:val="00E62783"/>
    <w:rsid w:val="00E63A57"/>
    <w:rsid w:val="00E657CB"/>
    <w:rsid w:val="00E705B5"/>
    <w:rsid w:val="00E705B7"/>
    <w:rsid w:val="00E70804"/>
    <w:rsid w:val="00E70DFA"/>
    <w:rsid w:val="00E71364"/>
    <w:rsid w:val="00E71C15"/>
    <w:rsid w:val="00E73BFD"/>
    <w:rsid w:val="00E74775"/>
    <w:rsid w:val="00E74D66"/>
    <w:rsid w:val="00E768C9"/>
    <w:rsid w:val="00E76CE3"/>
    <w:rsid w:val="00E77CEA"/>
    <w:rsid w:val="00E77F7F"/>
    <w:rsid w:val="00E77F97"/>
    <w:rsid w:val="00E80EAA"/>
    <w:rsid w:val="00E8174C"/>
    <w:rsid w:val="00E81EB1"/>
    <w:rsid w:val="00E82A73"/>
    <w:rsid w:val="00E83B58"/>
    <w:rsid w:val="00E83D30"/>
    <w:rsid w:val="00E8417E"/>
    <w:rsid w:val="00E844F3"/>
    <w:rsid w:val="00E847DA"/>
    <w:rsid w:val="00E8480D"/>
    <w:rsid w:val="00E85560"/>
    <w:rsid w:val="00E866DA"/>
    <w:rsid w:val="00E86C35"/>
    <w:rsid w:val="00E87457"/>
    <w:rsid w:val="00E87BB6"/>
    <w:rsid w:val="00E915FA"/>
    <w:rsid w:val="00E91A5A"/>
    <w:rsid w:val="00E932ED"/>
    <w:rsid w:val="00E93359"/>
    <w:rsid w:val="00E9389A"/>
    <w:rsid w:val="00E94BE1"/>
    <w:rsid w:val="00E95821"/>
    <w:rsid w:val="00E95E66"/>
    <w:rsid w:val="00E96817"/>
    <w:rsid w:val="00E96D15"/>
    <w:rsid w:val="00E97217"/>
    <w:rsid w:val="00E97885"/>
    <w:rsid w:val="00EA1731"/>
    <w:rsid w:val="00EA1E6F"/>
    <w:rsid w:val="00EA2164"/>
    <w:rsid w:val="00EA2365"/>
    <w:rsid w:val="00EA2EE4"/>
    <w:rsid w:val="00EA3A87"/>
    <w:rsid w:val="00EA50B3"/>
    <w:rsid w:val="00EA5870"/>
    <w:rsid w:val="00EA5E3B"/>
    <w:rsid w:val="00EA6929"/>
    <w:rsid w:val="00EA6F69"/>
    <w:rsid w:val="00EA730E"/>
    <w:rsid w:val="00EA772C"/>
    <w:rsid w:val="00EB055B"/>
    <w:rsid w:val="00EB3F90"/>
    <w:rsid w:val="00EB4CF3"/>
    <w:rsid w:val="00EB4EF9"/>
    <w:rsid w:val="00EB5773"/>
    <w:rsid w:val="00EB713A"/>
    <w:rsid w:val="00EC1212"/>
    <w:rsid w:val="00EC1A74"/>
    <w:rsid w:val="00EC1D3D"/>
    <w:rsid w:val="00EC2404"/>
    <w:rsid w:val="00EC2517"/>
    <w:rsid w:val="00EC26BC"/>
    <w:rsid w:val="00EC40F6"/>
    <w:rsid w:val="00EC415F"/>
    <w:rsid w:val="00EC421D"/>
    <w:rsid w:val="00EC448B"/>
    <w:rsid w:val="00EC4539"/>
    <w:rsid w:val="00EC48D7"/>
    <w:rsid w:val="00EC4922"/>
    <w:rsid w:val="00EC498A"/>
    <w:rsid w:val="00EC4DF2"/>
    <w:rsid w:val="00EC4F69"/>
    <w:rsid w:val="00EC5BD5"/>
    <w:rsid w:val="00EC714A"/>
    <w:rsid w:val="00EC7E67"/>
    <w:rsid w:val="00EC7F85"/>
    <w:rsid w:val="00ED03C3"/>
    <w:rsid w:val="00ED083A"/>
    <w:rsid w:val="00ED20E2"/>
    <w:rsid w:val="00ED2111"/>
    <w:rsid w:val="00ED29BC"/>
    <w:rsid w:val="00ED36E4"/>
    <w:rsid w:val="00ED468F"/>
    <w:rsid w:val="00ED53A1"/>
    <w:rsid w:val="00ED60F8"/>
    <w:rsid w:val="00ED6711"/>
    <w:rsid w:val="00ED7B6B"/>
    <w:rsid w:val="00EE09B8"/>
    <w:rsid w:val="00EE0B3E"/>
    <w:rsid w:val="00EE14D2"/>
    <w:rsid w:val="00EE36E5"/>
    <w:rsid w:val="00EE36EB"/>
    <w:rsid w:val="00EE3E62"/>
    <w:rsid w:val="00EE40FF"/>
    <w:rsid w:val="00EE45D3"/>
    <w:rsid w:val="00EE6345"/>
    <w:rsid w:val="00EE72FA"/>
    <w:rsid w:val="00EE7728"/>
    <w:rsid w:val="00EE7898"/>
    <w:rsid w:val="00EE7CCD"/>
    <w:rsid w:val="00EF0406"/>
    <w:rsid w:val="00EF2D02"/>
    <w:rsid w:val="00EF64F0"/>
    <w:rsid w:val="00EF70A9"/>
    <w:rsid w:val="00EF7251"/>
    <w:rsid w:val="00EF7C75"/>
    <w:rsid w:val="00F01526"/>
    <w:rsid w:val="00F019DD"/>
    <w:rsid w:val="00F01C4C"/>
    <w:rsid w:val="00F02BEE"/>
    <w:rsid w:val="00F031C7"/>
    <w:rsid w:val="00F0406A"/>
    <w:rsid w:val="00F047AC"/>
    <w:rsid w:val="00F04BA9"/>
    <w:rsid w:val="00F059CA"/>
    <w:rsid w:val="00F060A2"/>
    <w:rsid w:val="00F07210"/>
    <w:rsid w:val="00F1010C"/>
    <w:rsid w:val="00F10202"/>
    <w:rsid w:val="00F10E63"/>
    <w:rsid w:val="00F114A8"/>
    <w:rsid w:val="00F128DE"/>
    <w:rsid w:val="00F13036"/>
    <w:rsid w:val="00F1401D"/>
    <w:rsid w:val="00F15DBB"/>
    <w:rsid w:val="00F16154"/>
    <w:rsid w:val="00F1661C"/>
    <w:rsid w:val="00F16714"/>
    <w:rsid w:val="00F21621"/>
    <w:rsid w:val="00F218A5"/>
    <w:rsid w:val="00F22C46"/>
    <w:rsid w:val="00F22E39"/>
    <w:rsid w:val="00F233BA"/>
    <w:rsid w:val="00F23829"/>
    <w:rsid w:val="00F23A29"/>
    <w:rsid w:val="00F23A41"/>
    <w:rsid w:val="00F244A8"/>
    <w:rsid w:val="00F244F8"/>
    <w:rsid w:val="00F24D75"/>
    <w:rsid w:val="00F25285"/>
    <w:rsid w:val="00F261E3"/>
    <w:rsid w:val="00F262C6"/>
    <w:rsid w:val="00F27245"/>
    <w:rsid w:val="00F27D82"/>
    <w:rsid w:val="00F300C7"/>
    <w:rsid w:val="00F301DE"/>
    <w:rsid w:val="00F30FB1"/>
    <w:rsid w:val="00F31917"/>
    <w:rsid w:val="00F31FEC"/>
    <w:rsid w:val="00F325CB"/>
    <w:rsid w:val="00F332D1"/>
    <w:rsid w:val="00F335E7"/>
    <w:rsid w:val="00F34F33"/>
    <w:rsid w:val="00F352DD"/>
    <w:rsid w:val="00F35BAB"/>
    <w:rsid w:val="00F36C8D"/>
    <w:rsid w:val="00F40573"/>
    <w:rsid w:val="00F4157C"/>
    <w:rsid w:val="00F420DE"/>
    <w:rsid w:val="00F42436"/>
    <w:rsid w:val="00F427D1"/>
    <w:rsid w:val="00F42ADB"/>
    <w:rsid w:val="00F4329E"/>
    <w:rsid w:val="00F44D9B"/>
    <w:rsid w:val="00F459D8"/>
    <w:rsid w:val="00F45F49"/>
    <w:rsid w:val="00F461A6"/>
    <w:rsid w:val="00F46EF7"/>
    <w:rsid w:val="00F505E6"/>
    <w:rsid w:val="00F51A31"/>
    <w:rsid w:val="00F51EC8"/>
    <w:rsid w:val="00F5203B"/>
    <w:rsid w:val="00F524CF"/>
    <w:rsid w:val="00F52A7A"/>
    <w:rsid w:val="00F56608"/>
    <w:rsid w:val="00F57211"/>
    <w:rsid w:val="00F60223"/>
    <w:rsid w:val="00F60DA0"/>
    <w:rsid w:val="00F610A8"/>
    <w:rsid w:val="00F61411"/>
    <w:rsid w:val="00F6142C"/>
    <w:rsid w:val="00F61D56"/>
    <w:rsid w:val="00F643FB"/>
    <w:rsid w:val="00F64A23"/>
    <w:rsid w:val="00F6551C"/>
    <w:rsid w:val="00F659E9"/>
    <w:rsid w:val="00F662F3"/>
    <w:rsid w:val="00F667C1"/>
    <w:rsid w:val="00F67415"/>
    <w:rsid w:val="00F67442"/>
    <w:rsid w:val="00F70F3A"/>
    <w:rsid w:val="00F7217C"/>
    <w:rsid w:val="00F72730"/>
    <w:rsid w:val="00F729E6"/>
    <w:rsid w:val="00F730DD"/>
    <w:rsid w:val="00F75B73"/>
    <w:rsid w:val="00F8040A"/>
    <w:rsid w:val="00F80C70"/>
    <w:rsid w:val="00F81DFF"/>
    <w:rsid w:val="00F821C6"/>
    <w:rsid w:val="00F821E0"/>
    <w:rsid w:val="00F824C9"/>
    <w:rsid w:val="00F831E3"/>
    <w:rsid w:val="00F8320E"/>
    <w:rsid w:val="00F84124"/>
    <w:rsid w:val="00F8546B"/>
    <w:rsid w:val="00F862D6"/>
    <w:rsid w:val="00F8667F"/>
    <w:rsid w:val="00F86882"/>
    <w:rsid w:val="00F872EF"/>
    <w:rsid w:val="00F9023D"/>
    <w:rsid w:val="00F92F8A"/>
    <w:rsid w:val="00F941BE"/>
    <w:rsid w:val="00F943D6"/>
    <w:rsid w:val="00F94670"/>
    <w:rsid w:val="00F94A11"/>
    <w:rsid w:val="00F94E1B"/>
    <w:rsid w:val="00F95BEA"/>
    <w:rsid w:val="00F9615B"/>
    <w:rsid w:val="00F969D4"/>
    <w:rsid w:val="00F96E76"/>
    <w:rsid w:val="00F97464"/>
    <w:rsid w:val="00F97E2E"/>
    <w:rsid w:val="00FA1A82"/>
    <w:rsid w:val="00FA1D37"/>
    <w:rsid w:val="00FA1FAE"/>
    <w:rsid w:val="00FA2E78"/>
    <w:rsid w:val="00FA3958"/>
    <w:rsid w:val="00FA3CC1"/>
    <w:rsid w:val="00FA3ECA"/>
    <w:rsid w:val="00FA47AD"/>
    <w:rsid w:val="00FA5005"/>
    <w:rsid w:val="00FA6283"/>
    <w:rsid w:val="00FA6428"/>
    <w:rsid w:val="00FA7830"/>
    <w:rsid w:val="00FA7B03"/>
    <w:rsid w:val="00FB0249"/>
    <w:rsid w:val="00FB08DD"/>
    <w:rsid w:val="00FB0A30"/>
    <w:rsid w:val="00FB0ACA"/>
    <w:rsid w:val="00FB103D"/>
    <w:rsid w:val="00FB1686"/>
    <w:rsid w:val="00FB1DC8"/>
    <w:rsid w:val="00FB2384"/>
    <w:rsid w:val="00FB3DE7"/>
    <w:rsid w:val="00FB3F62"/>
    <w:rsid w:val="00FB42A5"/>
    <w:rsid w:val="00FB5116"/>
    <w:rsid w:val="00FB587B"/>
    <w:rsid w:val="00FB668C"/>
    <w:rsid w:val="00FB6865"/>
    <w:rsid w:val="00FB6C1D"/>
    <w:rsid w:val="00FB705A"/>
    <w:rsid w:val="00FB7715"/>
    <w:rsid w:val="00FB7DCD"/>
    <w:rsid w:val="00FB7FCA"/>
    <w:rsid w:val="00FC08AE"/>
    <w:rsid w:val="00FC0A9D"/>
    <w:rsid w:val="00FC0C2B"/>
    <w:rsid w:val="00FC22D2"/>
    <w:rsid w:val="00FC43E7"/>
    <w:rsid w:val="00FC5753"/>
    <w:rsid w:val="00FC579D"/>
    <w:rsid w:val="00FC6782"/>
    <w:rsid w:val="00FC6949"/>
    <w:rsid w:val="00FC6980"/>
    <w:rsid w:val="00FC77CA"/>
    <w:rsid w:val="00FD01E5"/>
    <w:rsid w:val="00FD0201"/>
    <w:rsid w:val="00FD03CF"/>
    <w:rsid w:val="00FD04FC"/>
    <w:rsid w:val="00FD0D06"/>
    <w:rsid w:val="00FD1108"/>
    <w:rsid w:val="00FD1C2C"/>
    <w:rsid w:val="00FD22F7"/>
    <w:rsid w:val="00FD2F09"/>
    <w:rsid w:val="00FD36B1"/>
    <w:rsid w:val="00FD4C77"/>
    <w:rsid w:val="00FD4FF8"/>
    <w:rsid w:val="00FD63E2"/>
    <w:rsid w:val="00FD7331"/>
    <w:rsid w:val="00FD77B0"/>
    <w:rsid w:val="00FE17B3"/>
    <w:rsid w:val="00FE198F"/>
    <w:rsid w:val="00FE227A"/>
    <w:rsid w:val="00FE28F9"/>
    <w:rsid w:val="00FE36BF"/>
    <w:rsid w:val="00FE4409"/>
    <w:rsid w:val="00FE4BAF"/>
    <w:rsid w:val="00FE5CE6"/>
    <w:rsid w:val="00FE5FC7"/>
    <w:rsid w:val="00FE6401"/>
    <w:rsid w:val="00FE743B"/>
    <w:rsid w:val="00FE7F25"/>
    <w:rsid w:val="00FF094B"/>
    <w:rsid w:val="00FF0956"/>
    <w:rsid w:val="00FF0B20"/>
    <w:rsid w:val="00FF1714"/>
    <w:rsid w:val="00FF2B2C"/>
    <w:rsid w:val="00FF3850"/>
    <w:rsid w:val="00FF39A3"/>
    <w:rsid w:val="00FF4555"/>
    <w:rsid w:val="00FF614E"/>
    <w:rsid w:val="00FF6517"/>
    <w:rsid w:val="00FF79C9"/>
    <w:rsid w:val="00FF7C0E"/>
    <w:rsid w:val="00FF7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1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5B97"/>
    <w:pPr>
      <w:keepNext/>
      <w:keepLines/>
      <w:spacing w:line="360" w:lineRule="auto"/>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695B97"/>
    <w:pPr>
      <w:keepNext/>
      <w:keepLines/>
      <w:spacing w:line="360" w:lineRule="auto"/>
      <w:ind w:left="72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695B97"/>
    <w:pPr>
      <w:keepNext/>
      <w:keepLines/>
      <w:spacing w:line="360" w:lineRule="auto"/>
      <w:ind w:left="144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695B97"/>
    <w:pPr>
      <w:keepNext/>
      <w:keepLines/>
      <w:spacing w:line="360" w:lineRule="auto"/>
      <w:ind w:left="2160"/>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695B97"/>
    <w:pPr>
      <w:keepNext/>
      <w:keepLines/>
      <w:spacing w:line="360" w:lineRule="auto"/>
      <w:ind w:left="2880"/>
      <w:outlineLvl w:val="4"/>
    </w:pPr>
    <w:rPr>
      <w:rFonts w:eastAsiaTheme="majorEastAsia" w:cstheme="majorBidi"/>
      <w:b/>
      <w:sz w:val="26"/>
    </w:rPr>
  </w:style>
  <w:style w:type="paragraph" w:styleId="Heading6">
    <w:name w:val="heading 6"/>
    <w:basedOn w:val="Normal"/>
    <w:next w:val="Normal"/>
    <w:link w:val="Heading6Char"/>
    <w:uiPriority w:val="9"/>
    <w:unhideWhenUsed/>
    <w:qFormat/>
    <w:rsid w:val="008E4C54"/>
    <w:pPr>
      <w:keepNext/>
      <w:keepLines/>
      <w:spacing w:line="360" w:lineRule="auto"/>
      <w:ind w:firstLine="3600"/>
      <w:outlineLvl w:val="5"/>
    </w:pPr>
    <w:rPr>
      <w:rFonts w:eastAsiaTheme="majorEastAsia"/>
      <w:b/>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1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95B97"/>
    <w:rPr>
      <w:rFonts w:ascii="Times New Roman" w:eastAsiaTheme="majorEastAsia" w:hAnsi="Times New Roman" w:cstheme="majorBidi"/>
      <w:b/>
      <w:bCs/>
      <w:sz w:val="26"/>
      <w:szCs w:val="28"/>
    </w:rPr>
  </w:style>
  <w:style w:type="paragraph" w:styleId="ListParagraph">
    <w:name w:val="List Paragraph"/>
    <w:basedOn w:val="Normal"/>
    <w:uiPriority w:val="34"/>
    <w:qFormat/>
    <w:rsid w:val="00DB1424"/>
    <w:pPr>
      <w:ind w:left="720"/>
      <w:contextualSpacing/>
    </w:pPr>
  </w:style>
  <w:style w:type="paragraph" w:styleId="TOC1">
    <w:name w:val="toc 1"/>
    <w:basedOn w:val="Normal"/>
    <w:next w:val="Normal"/>
    <w:autoRedefine/>
    <w:uiPriority w:val="39"/>
    <w:unhideWhenUsed/>
    <w:qFormat/>
    <w:rsid w:val="004D1CC1"/>
    <w:pPr>
      <w:spacing w:after="100"/>
    </w:pPr>
  </w:style>
  <w:style w:type="character" w:styleId="Hyperlink">
    <w:name w:val="Hyperlink"/>
    <w:basedOn w:val="DefaultParagraphFont"/>
    <w:uiPriority w:val="99"/>
    <w:unhideWhenUsed/>
    <w:rsid w:val="004D1CC1"/>
    <w:rPr>
      <w:color w:val="5F5F5F" w:themeColor="hyperlink"/>
      <w:u w:val="single"/>
    </w:rPr>
  </w:style>
  <w:style w:type="character" w:customStyle="1" w:styleId="Heading2Char">
    <w:name w:val="Heading 2 Char"/>
    <w:basedOn w:val="DefaultParagraphFont"/>
    <w:link w:val="Heading2"/>
    <w:uiPriority w:val="9"/>
    <w:rsid w:val="00695B97"/>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695B97"/>
    <w:rPr>
      <w:rFonts w:ascii="Times New Roman" w:eastAsiaTheme="majorEastAsia" w:hAnsi="Times New Roman" w:cstheme="majorBidi"/>
      <w:b/>
      <w:bCs/>
      <w:sz w:val="26"/>
      <w:szCs w:val="24"/>
    </w:rPr>
  </w:style>
  <w:style w:type="character" w:customStyle="1" w:styleId="Heading4Char">
    <w:name w:val="Heading 4 Char"/>
    <w:basedOn w:val="DefaultParagraphFont"/>
    <w:link w:val="Heading4"/>
    <w:uiPriority w:val="9"/>
    <w:rsid w:val="00695B97"/>
    <w:rPr>
      <w:rFonts w:ascii="Times New Roman" w:eastAsiaTheme="majorEastAsia" w:hAnsi="Times New Roman" w:cstheme="majorBidi"/>
      <w:b/>
      <w:bCs/>
      <w:iCs/>
      <w:sz w:val="26"/>
      <w:szCs w:val="24"/>
    </w:rPr>
  </w:style>
  <w:style w:type="paragraph" w:styleId="TOC2">
    <w:name w:val="toc 2"/>
    <w:basedOn w:val="Normal"/>
    <w:next w:val="Normal"/>
    <w:autoRedefine/>
    <w:uiPriority w:val="39"/>
    <w:unhideWhenUsed/>
    <w:qFormat/>
    <w:rsid w:val="000854A4"/>
    <w:pPr>
      <w:tabs>
        <w:tab w:val="left" w:pos="1080"/>
        <w:tab w:val="right" w:leader="dot" w:pos="9350"/>
      </w:tabs>
      <w:spacing w:after="100"/>
      <w:ind w:left="240"/>
    </w:pPr>
  </w:style>
  <w:style w:type="paragraph" w:styleId="TOC3">
    <w:name w:val="toc 3"/>
    <w:basedOn w:val="Normal"/>
    <w:next w:val="Normal"/>
    <w:autoRedefine/>
    <w:uiPriority w:val="39"/>
    <w:unhideWhenUsed/>
    <w:qFormat/>
    <w:rsid w:val="00E02D9B"/>
    <w:pPr>
      <w:tabs>
        <w:tab w:val="left" w:pos="1440"/>
        <w:tab w:val="right" w:leader="dot" w:pos="9350"/>
      </w:tabs>
      <w:spacing w:after="100"/>
      <w:ind w:left="480"/>
    </w:pPr>
  </w:style>
  <w:style w:type="paragraph" w:styleId="TOC4">
    <w:name w:val="toc 4"/>
    <w:basedOn w:val="Normal"/>
    <w:next w:val="Normal"/>
    <w:autoRedefine/>
    <w:uiPriority w:val="39"/>
    <w:unhideWhenUsed/>
    <w:rsid w:val="00E02D9B"/>
    <w:pPr>
      <w:tabs>
        <w:tab w:val="left" w:pos="1800"/>
        <w:tab w:val="right" w:leader="dot" w:pos="9350"/>
      </w:tabs>
      <w:spacing w:after="100"/>
      <w:ind w:left="720"/>
    </w:pPr>
  </w:style>
  <w:style w:type="character" w:customStyle="1" w:styleId="Heading5Char">
    <w:name w:val="Heading 5 Char"/>
    <w:basedOn w:val="DefaultParagraphFont"/>
    <w:link w:val="Heading5"/>
    <w:uiPriority w:val="9"/>
    <w:rsid w:val="00695B97"/>
    <w:rPr>
      <w:rFonts w:ascii="Times New Roman" w:eastAsiaTheme="majorEastAsia" w:hAnsi="Times New Roman" w:cstheme="majorBidi"/>
      <w:b/>
      <w:sz w:val="26"/>
      <w:szCs w:val="24"/>
    </w:rPr>
  </w:style>
  <w:style w:type="paragraph" w:styleId="TOC5">
    <w:name w:val="toc 5"/>
    <w:basedOn w:val="Normal"/>
    <w:next w:val="Normal"/>
    <w:autoRedefine/>
    <w:uiPriority w:val="39"/>
    <w:unhideWhenUsed/>
    <w:rsid w:val="00E02D9B"/>
    <w:pPr>
      <w:tabs>
        <w:tab w:val="left" w:pos="2160"/>
        <w:tab w:val="right" w:leader="dot" w:pos="9350"/>
      </w:tabs>
      <w:spacing w:after="100"/>
      <w:ind w:left="2160" w:hanging="1200"/>
    </w:pPr>
  </w:style>
  <w:style w:type="paragraph" w:styleId="Header">
    <w:name w:val="header"/>
    <w:basedOn w:val="Normal"/>
    <w:link w:val="HeaderChar"/>
    <w:uiPriority w:val="99"/>
    <w:unhideWhenUsed/>
    <w:rsid w:val="008F250B"/>
    <w:pPr>
      <w:tabs>
        <w:tab w:val="center" w:pos="4680"/>
        <w:tab w:val="right" w:pos="9360"/>
      </w:tabs>
    </w:pPr>
  </w:style>
  <w:style w:type="character" w:customStyle="1" w:styleId="HeaderChar">
    <w:name w:val="Header Char"/>
    <w:basedOn w:val="DefaultParagraphFont"/>
    <w:link w:val="Header"/>
    <w:uiPriority w:val="99"/>
    <w:rsid w:val="008F250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250B"/>
    <w:pPr>
      <w:tabs>
        <w:tab w:val="center" w:pos="4680"/>
        <w:tab w:val="right" w:pos="9360"/>
      </w:tabs>
    </w:pPr>
  </w:style>
  <w:style w:type="character" w:customStyle="1" w:styleId="FooterChar">
    <w:name w:val="Footer Char"/>
    <w:basedOn w:val="DefaultParagraphFont"/>
    <w:link w:val="Footer"/>
    <w:uiPriority w:val="99"/>
    <w:rsid w:val="008F250B"/>
    <w:rPr>
      <w:rFonts w:ascii="Times New Roman" w:eastAsia="Times New Roman" w:hAnsi="Times New Roman" w:cs="Times New Roman"/>
      <w:sz w:val="24"/>
      <w:szCs w:val="24"/>
    </w:rPr>
  </w:style>
  <w:style w:type="paragraph" w:styleId="FootnoteText">
    <w:name w:val="footnote text"/>
    <w:aliases w:val="TBG Style,ALTS FOOTNOTE,Footnote Text 2,fn,Footnote text,FOOTNOTE"/>
    <w:basedOn w:val="Normal"/>
    <w:link w:val="FootnoteTextChar"/>
    <w:unhideWhenUsed/>
    <w:rsid w:val="003E58B9"/>
    <w:rPr>
      <w:sz w:val="20"/>
      <w:szCs w:val="20"/>
    </w:rPr>
  </w:style>
  <w:style w:type="character" w:customStyle="1" w:styleId="FootnoteTextChar">
    <w:name w:val="Footnote Text Char"/>
    <w:aliases w:val="TBG Style Char,ALTS FOOTNOTE Char,Footnote Text 2 Char,fn Char,Footnote text Char,FOOTNOTE Char"/>
    <w:basedOn w:val="DefaultParagraphFont"/>
    <w:link w:val="FootnoteText"/>
    <w:rsid w:val="003E58B9"/>
    <w:rPr>
      <w:rFonts w:ascii="Times New Roman" w:eastAsia="Times New Roman" w:hAnsi="Times New Roman" w:cs="Times New Roman"/>
      <w:sz w:val="20"/>
      <w:szCs w:val="20"/>
    </w:rPr>
  </w:style>
  <w:style w:type="character" w:styleId="FootnoteReference">
    <w:name w:val="footnote reference"/>
    <w:basedOn w:val="DefaultParagraphFont"/>
    <w:unhideWhenUsed/>
    <w:rsid w:val="003E58B9"/>
    <w:rPr>
      <w:vertAlign w:val="superscript"/>
    </w:rPr>
  </w:style>
  <w:style w:type="paragraph" w:customStyle="1" w:styleId="p3">
    <w:name w:val="p3"/>
    <w:basedOn w:val="Normal"/>
    <w:rsid w:val="00A308F1"/>
    <w:pPr>
      <w:widowControl w:val="0"/>
      <w:tabs>
        <w:tab w:val="left" w:pos="204"/>
      </w:tabs>
      <w:autoSpaceDE w:val="0"/>
      <w:autoSpaceDN w:val="0"/>
      <w:adjustRightInd w:val="0"/>
    </w:pPr>
  </w:style>
  <w:style w:type="paragraph" w:styleId="TOC6">
    <w:name w:val="toc 6"/>
    <w:basedOn w:val="Normal"/>
    <w:next w:val="Normal"/>
    <w:autoRedefine/>
    <w:uiPriority w:val="39"/>
    <w:unhideWhenUsed/>
    <w:rsid w:val="00D439A4"/>
    <w:pPr>
      <w:tabs>
        <w:tab w:val="left" w:pos="1800"/>
        <w:tab w:val="right" w:leader="dot" w:pos="9350"/>
      </w:tabs>
      <w:spacing w:after="100" w:line="276" w:lineRule="auto"/>
      <w:ind w:left="1100"/>
    </w:pPr>
    <w:rPr>
      <w:rFonts w:eastAsiaTheme="minorEastAsia"/>
      <w:noProof/>
      <w:sz w:val="22"/>
      <w:szCs w:val="22"/>
    </w:rPr>
  </w:style>
  <w:style w:type="paragraph" w:styleId="TOC7">
    <w:name w:val="toc 7"/>
    <w:basedOn w:val="Normal"/>
    <w:next w:val="Normal"/>
    <w:autoRedefine/>
    <w:uiPriority w:val="39"/>
    <w:unhideWhenUsed/>
    <w:rsid w:val="00543B6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43B6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43B63"/>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A8003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E5FC7"/>
    <w:rPr>
      <w:rFonts w:ascii="Tahoma" w:hAnsi="Tahoma" w:cs="Tahoma"/>
      <w:sz w:val="16"/>
      <w:szCs w:val="16"/>
    </w:rPr>
  </w:style>
  <w:style w:type="character" w:customStyle="1" w:styleId="BalloonTextChar">
    <w:name w:val="Balloon Text Char"/>
    <w:basedOn w:val="DefaultParagraphFont"/>
    <w:link w:val="BalloonText"/>
    <w:uiPriority w:val="99"/>
    <w:semiHidden/>
    <w:rsid w:val="00FE5FC7"/>
    <w:rPr>
      <w:rFonts w:ascii="Tahoma" w:eastAsia="Times New Roman" w:hAnsi="Tahoma" w:cs="Tahoma"/>
      <w:sz w:val="16"/>
      <w:szCs w:val="16"/>
    </w:rPr>
  </w:style>
  <w:style w:type="character" w:styleId="Emphasis">
    <w:name w:val="Emphasis"/>
    <w:basedOn w:val="DefaultParagraphFont"/>
    <w:qFormat/>
    <w:rsid w:val="00367979"/>
    <w:rPr>
      <w:i/>
      <w:iCs/>
    </w:rPr>
  </w:style>
  <w:style w:type="paragraph" w:styleId="BodyText2">
    <w:name w:val="Body Text 2"/>
    <w:basedOn w:val="Normal"/>
    <w:link w:val="BodyText2Char"/>
    <w:rsid w:val="003653BB"/>
    <w:pPr>
      <w:spacing w:line="480" w:lineRule="auto"/>
      <w:ind w:firstLine="720"/>
      <w:jc w:val="both"/>
    </w:pPr>
  </w:style>
  <w:style w:type="character" w:customStyle="1" w:styleId="BodyText2Char">
    <w:name w:val="Body Text 2 Char"/>
    <w:basedOn w:val="DefaultParagraphFont"/>
    <w:link w:val="BodyText2"/>
    <w:rsid w:val="003653BB"/>
    <w:rPr>
      <w:rFonts w:ascii="Times New Roman" w:eastAsia="Times New Roman" w:hAnsi="Times New Roman" w:cs="Times New Roman"/>
      <w:sz w:val="24"/>
      <w:szCs w:val="24"/>
    </w:rPr>
  </w:style>
  <w:style w:type="paragraph" w:styleId="NoSpacing">
    <w:name w:val="No Spacing"/>
    <w:uiPriority w:val="1"/>
    <w:qFormat/>
    <w:rsid w:val="00AB7DBD"/>
    <w:pPr>
      <w:spacing w:after="0" w:line="240" w:lineRule="auto"/>
    </w:pPr>
    <w:rPr>
      <w:rFonts w:ascii="Calibri" w:eastAsia="Times New Roman" w:hAnsi="Calibri" w:cs="Times New Roman"/>
    </w:rPr>
  </w:style>
  <w:style w:type="character" w:customStyle="1" w:styleId="Heading6Char">
    <w:name w:val="Heading 6 Char"/>
    <w:basedOn w:val="DefaultParagraphFont"/>
    <w:link w:val="Heading6"/>
    <w:uiPriority w:val="9"/>
    <w:rsid w:val="008E4C54"/>
    <w:rPr>
      <w:rFonts w:ascii="Times New Roman" w:eastAsiaTheme="majorEastAsia" w:hAnsi="Times New Roman" w:cs="Times New Roman"/>
      <w:b/>
      <w:iCs/>
      <w:sz w:val="26"/>
      <w:szCs w:val="26"/>
    </w:rPr>
  </w:style>
  <w:style w:type="character" w:styleId="LineNumber">
    <w:name w:val="line number"/>
    <w:basedOn w:val="DefaultParagraphFont"/>
    <w:rsid w:val="00540830"/>
    <w:rPr>
      <w:rFonts w:ascii="Times New Roman" w:hAnsi="Times New Roman"/>
      <w:sz w:val="24"/>
    </w:rPr>
  </w:style>
  <w:style w:type="paragraph" w:styleId="BodyText">
    <w:name w:val="Body Text"/>
    <w:basedOn w:val="Normal"/>
    <w:link w:val="BodyTextChar"/>
    <w:uiPriority w:val="99"/>
    <w:semiHidden/>
    <w:unhideWhenUsed/>
    <w:rsid w:val="004517BC"/>
    <w:pPr>
      <w:spacing w:after="120"/>
    </w:pPr>
  </w:style>
  <w:style w:type="character" w:customStyle="1" w:styleId="BodyTextChar">
    <w:name w:val="Body Text Char"/>
    <w:basedOn w:val="DefaultParagraphFont"/>
    <w:link w:val="BodyText"/>
    <w:uiPriority w:val="99"/>
    <w:semiHidden/>
    <w:rsid w:val="004517BC"/>
    <w:rPr>
      <w:rFonts w:ascii="Times New Roman" w:eastAsia="Times New Roman" w:hAnsi="Times New Roman" w:cs="Times New Roman"/>
      <w:sz w:val="24"/>
      <w:szCs w:val="24"/>
    </w:rPr>
  </w:style>
  <w:style w:type="paragraph" w:customStyle="1" w:styleId="FirmDouble05">
    <w:name w:val="Firm Double 05"/>
    <w:basedOn w:val="Normal"/>
    <w:rsid w:val="004517BC"/>
    <w:pPr>
      <w:spacing w:after="120" w:line="480" w:lineRule="auto"/>
      <w:ind w:firstLine="720"/>
    </w:pPr>
  </w:style>
  <w:style w:type="paragraph" w:customStyle="1" w:styleId="BriefL1">
    <w:name w:val="Brief_L1"/>
    <w:basedOn w:val="Normal"/>
    <w:next w:val="BodyText"/>
    <w:rsid w:val="004517BC"/>
    <w:pPr>
      <w:numPr>
        <w:numId w:val="7"/>
      </w:numPr>
      <w:spacing w:after="360"/>
      <w:jc w:val="center"/>
      <w:outlineLvl w:val="0"/>
    </w:pPr>
    <w:rPr>
      <w:b/>
      <w:caps/>
      <w:szCs w:val="20"/>
    </w:rPr>
  </w:style>
  <w:style w:type="paragraph" w:customStyle="1" w:styleId="BriefL2">
    <w:name w:val="Brief_L2"/>
    <w:basedOn w:val="BriefL1"/>
    <w:next w:val="BodyText"/>
    <w:rsid w:val="004517BC"/>
    <w:pPr>
      <w:keepNext/>
      <w:keepLines/>
      <w:numPr>
        <w:ilvl w:val="1"/>
      </w:numPr>
      <w:jc w:val="left"/>
      <w:outlineLvl w:val="1"/>
    </w:pPr>
    <w:rPr>
      <w:caps w:val="0"/>
    </w:rPr>
  </w:style>
  <w:style w:type="paragraph" w:customStyle="1" w:styleId="BriefL3">
    <w:name w:val="Brief_L3"/>
    <w:basedOn w:val="BriefL2"/>
    <w:rsid w:val="004517BC"/>
    <w:pPr>
      <w:keepNext w:val="0"/>
      <w:keepLines w:val="0"/>
      <w:numPr>
        <w:ilvl w:val="2"/>
      </w:numPr>
      <w:spacing w:after="240"/>
      <w:outlineLvl w:val="2"/>
    </w:pPr>
    <w:rPr>
      <w:rFonts w:ascii="Times New Roman Bold" w:hAnsi="Times New Roman Bold"/>
    </w:rPr>
  </w:style>
  <w:style w:type="paragraph" w:customStyle="1" w:styleId="BriefL4">
    <w:name w:val="Brief_L4"/>
    <w:basedOn w:val="BriefL3"/>
    <w:next w:val="BodyText"/>
    <w:rsid w:val="004517BC"/>
    <w:pPr>
      <w:numPr>
        <w:ilvl w:val="3"/>
      </w:numPr>
      <w:outlineLvl w:val="3"/>
    </w:pPr>
    <w:rPr>
      <w:rFonts w:ascii="Times New Roman" w:hAnsi="Times New Roman"/>
    </w:rPr>
  </w:style>
  <w:style w:type="paragraph" w:customStyle="1" w:styleId="BriefL5">
    <w:name w:val="Brief_L5"/>
    <w:basedOn w:val="BriefL4"/>
    <w:next w:val="BodyText"/>
    <w:rsid w:val="004517BC"/>
    <w:pPr>
      <w:numPr>
        <w:ilvl w:val="4"/>
      </w:numPr>
      <w:outlineLvl w:val="4"/>
    </w:pPr>
    <w:rPr>
      <w:rFonts w:ascii="Times New Roman Bold" w:hAnsi="Times New Roman Bold"/>
    </w:rPr>
  </w:style>
  <w:style w:type="paragraph" w:customStyle="1" w:styleId="BriefL6">
    <w:name w:val="Brief_L6"/>
    <w:basedOn w:val="BriefL5"/>
    <w:next w:val="BodyText"/>
    <w:rsid w:val="004517BC"/>
    <w:pPr>
      <w:numPr>
        <w:ilvl w:val="5"/>
      </w:numPr>
      <w:outlineLvl w:val="5"/>
    </w:pPr>
  </w:style>
  <w:style w:type="paragraph" w:customStyle="1" w:styleId="BriefL7">
    <w:name w:val="Brief_L7"/>
    <w:basedOn w:val="BriefL6"/>
    <w:next w:val="BodyText"/>
    <w:rsid w:val="004517BC"/>
    <w:pPr>
      <w:numPr>
        <w:ilvl w:val="6"/>
      </w:numPr>
      <w:outlineLvl w:val="6"/>
    </w:pPr>
  </w:style>
  <w:style w:type="paragraph" w:customStyle="1" w:styleId="BriefL8">
    <w:name w:val="Brief_L8"/>
    <w:basedOn w:val="BriefL7"/>
    <w:next w:val="BodyText"/>
    <w:rsid w:val="004517BC"/>
    <w:pPr>
      <w:numPr>
        <w:ilvl w:val="7"/>
      </w:numPr>
      <w:outlineLvl w:val="7"/>
    </w:pPr>
  </w:style>
  <w:style w:type="paragraph" w:customStyle="1" w:styleId="BriefL9">
    <w:name w:val="Brief_L9"/>
    <w:basedOn w:val="BriefL8"/>
    <w:next w:val="BodyText"/>
    <w:rsid w:val="004517BC"/>
    <w:pPr>
      <w:numPr>
        <w:ilvl w:val="8"/>
      </w:numPr>
      <w:outlineLvl w:val="8"/>
    </w:pPr>
  </w:style>
  <w:style w:type="paragraph" w:styleId="TOCHeading">
    <w:name w:val="TOC Heading"/>
    <w:basedOn w:val="Heading1"/>
    <w:next w:val="Normal"/>
    <w:uiPriority w:val="39"/>
    <w:semiHidden/>
    <w:unhideWhenUsed/>
    <w:qFormat/>
    <w:rsid w:val="008F2C6B"/>
    <w:pPr>
      <w:spacing w:before="480" w:line="276" w:lineRule="auto"/>
      <w:outlineLvl w:val="9"/>
    </w:pPr>
    <w:rPr>
      <w:rFonts w:asciiTheme="majorHAnsi" w:hAnsiTheme="majorHAnsi"/>
      <w:color w:val="A5A5A5" w:themeColor="accent1" w:themeShade="BF"/>
      <w:sz w:val="28"/>
    </w:rPr>
  </w:style>
</w:styles>
</file>

<file path=word/webSettings.xml><?xml version="1.0" encoding="utf-8"?>
<w:webSettings xmlns:r="http://schemas.openxmlformats.org/officeDocument/2006/relationships" xmlns:w="http://schemas.openxmlformats.org/wordprocessingml/2006/main">
  <w:divs>
    <w:div w:id="5335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jm.com/markets-and-operations/demand-response/dr-energy-market.asp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BD000-75E0-4187-B783-4DB8A26A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70</Pages>
  <Words>16690</Words>
  <Characters>95138</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jnase</dc:creator>
  <cp:lastModifiedBy>joyce marie farner</cp:lastModifiedBy>
  <cp:revision>25</cp:revision>
  <cp:lastPrinted>2010-01-28T17:09:00Z</cp:lastPrinted>
  <dcterms:created xsi:type="dcterms:W3CDTF">2010-01-20T19:40:00Z</dcterms:created>
  <dcterms:modified xsi:type="dcterms:W3CDTF">2010-01-28T17:10:00Z</dcterms:modified>
</cp:coreProperties>
</file>