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CE01FD">
        <w:trPr>
          <w:trHeight w:val="990"/>
        </w:trPr>
        <w:tc>
          <w:tcPr>
            <w:tcW w:w="1363" w:type="dxa"/>
          </w:tcPr>
          <w:p w:rsidR="00CE01FD" w:rsidRDefault="007B0A3B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9615" cy="72961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E01FD" w:rsidRDefault="00CE01F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E01FD" w:rsidRDefault="00CE01FD">
      <w:pPr>
        <w:rPr>
          <w:sz w:val="24"/>
        </w:rPr>
        <w:sectPr w:rsidR="00CE01FD">
          <w:pgSz w:w="12240" w:h="15840"/>
          <w:pgMar w:top="504" w:right="1440" w:bottom="1440" w:left="1440" w:header="720" w:footer="720" w:gutter="0"/>
          <w:cols w:space="720"/>
        </w:sectPr>
      </w:pPr>
    </w:p>
    <w:p w:rsidR="00B86822" w:rsidRDefault="00CE01FD">
      <w:pPr>
        <w:rPr>
          <w:sz w:val="24"/>
        </w:rPr>
      </w:pPr>
      <w:r>
        <w:lastRenderedPageBreak/>
        <w:tab/>
      </w:r>
      <w:r>
        <w:tab/>
      </w:r>
      <w:r>
        <w:tab/>
      </w:r>
      <w:r>
        <w:tab/>
      </w:r>
      <w:r>
        <w:rPr>
          <w:sz w:val="24"/>
        </w:rPr>
        <w:tab/>
      </w:r>
    </w:p>
    <w:p w:rsidR="00B86822" w:rsidRDefault="00C26EB1" w:rsidP="00C26EB1">
      <w:pPr>
        <w:jc w:val="center"/>
        <w:rPr>
          <w:sz w:val="24"/>
        </w:rPr>
      </w:pPr>
      <w:r>
        <w:rPr>
          <w:sz w:val="24"/>
        </w:rPr>
        <w:t>August 31, 2011</w:t>
      </w:r>
    </w:p>
    <w:p w:rsidR="009E2DDE" w:rsidRPr="00E002B9" w:rsidRDefault="00B86822" w:rsidP="009E2DDE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9E2DDE" w:rsidRPr="00E002B9" w:rsidRDefault="009E2DDE" w:rsidP="00C10E1B">
      <w:pPr>
        <w:rPr>
          <w:sz w:val="24"/>
          <w:szCs w:val="24"/>
        </w:rPr>
      </w:pPr>
    </w:p>
    <w:p w:rsidR="009E2DDE" w:rsidRPr="00E002B9" w:rsidRDefault="009E2DDE" w:rsidP="00C10E1B">
      <w:pPr>
        <w:rPr>
          <w:sz w:val="24"/>
          <w:szCs w:val="24"/>
        </w:rPr>
      </w:pPr>
    </w:p>
    <w:p w:rsidR="009E2DDE" w:rsidRPr="00E002B9" w:rsidRDefault="009E2DDE" w:rsidP="00C10E1B">
      <w:pPr>
        <w:rPr>
          <w:sz w:val="24"/>
          <w:szCs w:val="24"/>
        </w:rPr>
      </w:pPr>
    </w:p>
    <w:p w:rsidR="009E2DDE" w:rsidRPr="00E002B9" w:rsidRDefault="009E2DDE" w:rsidP="00C10E1B">
      <w:pPr>
        <w:rPr>
          <w:sz w:val="24"/>
          <w:szCs w:val="24"/>
        </w:rPr>
      </w:pPr>
    </w:p>
    <w:p w:rsidR="009E2DDE" w:rsidRPr="00E002B9" w:rsidRDefault="00977315" w:rsidP="00C10E1B">
      <w:pPr>
        <w:rPr>
          <w:sz w:val="24"/>
          <w:szCs w:val="24"/>
        </w:rPr>
      </w:pPr>
      <w:r>
        <w:rPr>
          <w:sz w:val="24"/>
          <w:szCs w:val="24"/>
        </w:rPr>
        <w:t xml:space="preserve">ANDREW P WACHTER </w:t>
      </w:r>
    </w:p>
    <w:p w:rsidR="009E2DDE" w:rsidRPr="00E002B9" w:rsidRDefault="00977315" w:rsidP="00C10E1B">
      <w:pPr>
        <w:rPr>
          <w:sz w:val="24"/>
          <w:szCs w:val="24"/>
        </w:rPr>
      </w:pPr>
      <w:r>
        <w:rPr>
          <w:sz w:val="24"/>
          <w:szCs w:val="24"/>
        </w:rPr>
        <w:t xml:space="preserve">VICE PRESIDENT – FINANCE AND RATES </w:t>
      </w:r>
      <w:r w:rsidR="007D098F">
        <w:rPr>
          <w:sz w:val="24"/>
          <w:szCs w:val="24"/>
        </w:rPr>
        <w:t xml:space="preserve"> </w:t>
      </w:r>
    </w:p>
    <w:p w:rsidR="009E2DDE" w:rsidRPr="00E002B9" w:rsidRDefault="00977315" w:rsidP="00C10E1B">
      <w:pPr>
        <w:rPr>
          <w:sz w:val="24"/>
          <w:szCs w:val="24"/>
        </w:rPr>
      </w:pPr>
      <w:r>
        <w:rPr>
          <w:sz w:val="24"/>
          <w:szCs w:val="24"/>
        </w:rPr>
        <w:t xml:space="preserve">PEOPLES TWP LLC </w:t>
      </w:r>
      <w:r w:rsidR="007D098F">
        <w:rPr>
          <w:sz w:val="24"/>
          <w:szCs w:val="24"/>
        </w:rPr>
        <w:t xml:space="preserve"> </w:t>
      </w:r>
    </w:p>
    <w:p w:rsidR="007D098F" w:rsidRDefault="00977315" w:rsidP="00C10E1B">
      <w:pPr>
        <w:rPr>
          <w:sz w:val="24"/>
          <w:szCs w:val="24"/>
        </w:rPr>
      </w:pPr>
      <w:r>
        <w:rPr>
          <w:sz w:val="24"/>
          <w:szCs w:val="24"/>
        </w:rPr>
        <w:t xml:space="preserve">205 NORTH MAIN STREET </w:t>
      </w:r>
      <w:r w:rsidR="007D098F">
        <w:rPr>
          <w:sz w:val="24"/>
          <w:szCs w:val="24"/>
        </w:rPr>
        <w:t xml:space="preserve"> </w:t>
      </w:r>
    </w:p>
    <w:p w:rsidR="009E2DDE" w:rsidRDefault="00977315" w:rsidP="00C10E1B">
      <w:pPr>
        <w:rPr>
          <w:sz w:val="24"/>
          <w:szCs w:val="24"/>
        </w:rPr>
      </w:pPr>
      <w:r>
        <w:rPr>
          <w:sz w:val="24"/>
          <w:szCs w:val="24"/>
        </w:rPr>
        <w:t>BUTLER PA  16001</w:t>
      </w:r>
      <w:r w:rsidR="007D098F">
        <w:rPr>
          <w:sz w:val="24"/>
          <w:szCs w:val="24"/>
        </w:rPr>
        <w:t xml:space="preserve"> </w:t>
      </w:r>
    </w:p>
    <w:p w:rsidR="009E2DDE" w:rsidRPr="00E002B9" w:rsidRDefault="009E2DDE" w:rsidP="00C10E1B">
      <w:pPr>
        <w:rPr>
          <w:sz w:val="24"/>
          <w:szCs w:val="24"/>
        </w:rPr>
      </w:pPr>
    </w:p>
    <w:p w:rsidR="00977315" w:rsidRDefault="009E2DDE" w:rsidP="007D098F">
      <w:pPr>
        <w:rPr>
          <w:sz w:val="24"/>
          <w:szCs w:val="24"/>
        </w:rPr>
      </w:pPr>
      <w:r w:rsidRPr="00E002B9">
        <w:rPr>
          <w:sz w:val="24"/>
          <w:szCs w:val="24"/>
        </w:rPr>
        <w:tab/>
        <w:t xml:space="preserve">Re: </w:t>
      </w:r>
      <w:r w:rsidR="00977315">
        <w:rPr>
          <w:sz w:val="24"/>
          <w:szCs w:val="24"/>
        </w:rPr>
        <w:t>Licensing Requirements for Natural Gas Suppliers: SEARCH</w:t>
      </w:r>
      <w:r w:rsidR="00977315">
        <w:rPr>
          <w:sz w:val="24"/>
          <w:szCs w:val="24"/>
        </w:rPr>
        <w:tab/>
      </w:r>
    </w:p>
    <w:p w:rsidR="00977315" w:rsidRDefault="00977315" w:rsidP="0097731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Final Order and Acti</w:t>
      </w:r>
      <w:r w:rsidR="001C507C">
        <w:rPr>
          <w:sz w:val="24"/>
          <w:szCs w:val="24"/>
        </w:rPr>
        <w:t>o</w:t>
      </w:r>
      <w:r>
        <w:rPr>
          <w:sz w:val="24"/>
          <w:szCs w:val="24"/>
        </w:rPr>
        <w:t>n Plan: Natural Gas Supplier Issues;</w:t>
      </w:r>
    </w:p>
    <w:p w:rsidR="007D098F" w:rsidRPr="00E002B9" w:rsidRDefault="00977315" w:rsidP="0097731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PUC Docket Nos. L-2008-2069115 and I-00040</w:t>
      </w:r>
      <w:r w:rsidR="001C507C">
        <w:rPr>
          <w:sz w:val="24"/>
          <w:szCs w:val="24"/>
        </w:rPr>
        <w:t>1</w:t>
      </w:r>
      <w:r>
        <w:rPr>
          <w:sz w:val="24"/>
          <w:szCs w:val="24"/>
        </w:rPr>
        <w:t>03F0002</w:t>
      </w:r>
    </w:p>
    <w:p w:rsidR="009E2DDE" w:rsidRPr="00E002B9" w:rsidRDefault="009E2DDE" w:rsidP="009E2DDE">
      <w:pPr>
        <w:ind w:left="1080" w:hanging="1080"/>
        <w:rPr>
          <w:sz w:val="24"/>
          <w:szCs w:val="24"/>
        </w:rPr>
      </w:pPr>
    </w:p>
    <w:p w:rsidR="009E2DDE" w:rsidRPr="00E002B9" w:rsidRDefault="009E2DDE" w:rsidP="009E2DDE">
      <w:pPr>
        <w:ind w:left="1080" w:hanging="1080"/>
        <w:rPr>
          <w:sz w:val="24"/>
          <w:szCs w:val="24"/>
        </w:rPr>
      </w:pPr>
      <w:r w:rsidRPr="00E002B9">
        <w:rPr>
          <w:sz w:val="24"/>
          <w:szCs w:val="24"/>
        </w:rPr>
        <w:t xml:space="preserve">Dear Mr. </w:t>
      </w:r>
      <w:proofErr w:type="spellStart"/>
      <w:r w:rsidR="00977315">
        <w:rPr>
          <w:sz w:val="24"/>
          <w:szCs w:val="24"/>
        </w:rPr>
        <w:t>Wachter</w:t>
      </w:r>
      <w:proofErr w:type="spellEnd"/>
      <w:r w:rsidRPr="00E002B9">
        <w:rPr>
          <w:sz w:val="24"/>
          <w:szCs w:val="24"/>
        </w:rPr>
        <w:t>:</w:t>
      </w:r>
    </w:p>
    <w:p w:rsidR="009E2DDE" w:rsidRPr="00E002B9" w:rsidRDefault="009E2DDE" w:rsidP="009E2DDE">
      <w:pPr>
        <w:ind w:left="1080" w:hanging="1080"/>
        <w:rPr>
          <w:sz w:val="24"/>
          <w:szCs w:val="24"/>
        </w:rPr>
      </w:pPr>
    </w:p>
    <w:p w:rsidR="00E002B9" w:rsidRDefault="009E2DDE" w:rsidP="007E1637">
      <w:pPr>
        <w:ind w:hanging="1080"/>
        <w:rPr>
          <w:sz w:val="24"/>
          <w:szCs w:val="24"/>
        </w:rPr>
      </w:pPr>
      <w:r w:rsidRPr="00E002B9">
        <w:rPr>
          <w:sz w:val="24"/>
          <w:szCs w:val="24"/>
        </w:rPr>
        <w:tab/>
      </w:r>
      <w:r w:rsidR="007E1637" w:rsidRPr="00E002B9">
        <w:rPr>
          <w:sz w:val="24"/>
          <w:szCs w:val="24"/>
        </w:rPr>
        <w:tab/>
      </w:r>
      <w:r w:rsidR="003B4948" w:rsidRPr="00E002B9">
        <w:rPr>
          <w:sz w:val="24"/>
          <w:szCs w:val="24"/>
        </w:rPr>
        <w:t xml:space="preserve">Commission Staff has reviewed the tariff revisions filed in accordance with the Commission’s Order </w:t>
      </w:r>
      <w:r w:rsidR="004A7AD4">
        <w:rPr>
          <w:sz w:val="24"/>
          <w:szCs w:val="24"/>
        </w:rPr>
        <w:t>e</w:t>
      </w:r>
      <w:r w:rsidR="003B4948" w:rsidRPr="00E002B9">
        <w:rPr>
          <w:sz w:val="24"/>
          <w:szCs w:val="24"/>
        </w:rPr>
        <w:t xml:space="preserve">ntered </w:t>
      </w:r>
      <w:r w:rsidR="007D098F">
        <w:rPr>
          <w:sz w:val="24"/>
          <w:szCs w:val="24"/>
        </w:rPr>
        <w:t>Ju</w:t>
      </w:r>
      <w:r w:rsidR="00CA129C">
        <w:rPr>
          <w:sz w:val="24"/>
          <w:szCs w:val="24"/>
        </w:rPr>
        <w:t>ne 17</w:t>
      </w:r>
      <w:r w:rsidR="007D098F">
        <w:rPr>
          <w:sz w:val="24"/>
          <w:szCs w:val="24"/>
        </w:rPr>
        <w:t>, 20</w:t>
      </w:r>
      <w:r w:rsidR="00CA129C">
        <w:rPr>
          <w:sz w:val="24"/>
          <w:szCs w:val="24"/>
        </w:rPr>
        <w:t>10</w:t>
      </w:r>
      <w:r w:rsidR="007E1637" w:rsidRPr="00E002B9">
        <w:rPr>
          <w:sz w:val="24"/>
          <w:szCs w:val="24"/>
        </w:rPr>
        <w:t xml:space="preserve"> </w:t>
      </w:r>
      <w:r w:rsidR="00CA129C">
        <w:rPr>
          <w:sz w:val="24"/>
          <w:szCs w:val="24"/>
        </w:rPr>
        <w:t xml:space="preserve">and the subsequent Order entered April 29, 2011 </w:t>
      </w:r>
      <w:r w:rsidR="007E1637" w:rsidRPr="00E002B9">
        <w:rPr>
          <w:sz w:val="24"/>
          <w:szCs w:val="24"/>
        </w:rPr>
        <w:t>and found that suspension or further investigation does not appear warranted at this time.</w:t>
      </w:r>
      <w:r w:rsidR="002C1305" w:rsidRPr="00E002B9">
        <w:rPr>
          <w:sz w:val="24"/>
          <w:szCs w:val="24"/>
        </w:rPr>
        <w:t xml:space="preserve">  Therefore, in accordance with 52 </w:t>
      </w:r>
      <w:smartTag w:uri="urn:schemas-microsoft-com:office:smarttags" w:element="place">
        <w:smartTag w:uri="urn:schemas-microsoft-com:office:smarttags" w:element="State">
          <w:r w:rsidR="002C1305" w:rsidRPr="00E002B9">
            <w:rPr>
              <w:sz w:val="24"/>
              <w:szCs w:val="24"/>
            </w:rPr>
            <w:t>Pa.</w:t>
          </w:r>
        </w:smartTag>
      </w:smartTag>
      <w:r w:rsidR="002C1305" w:rsidRPr="00E002B9">
        <w:rPr>
          <w:sz w:val="24"/>
          <w:szCs w:val="24"/>
        </w:rPr>
        <w:t xml:space="preserve"> Code, Supplement No. </w:t>
      </w:r>
      <w:r w:rsidR="00CA129C">
        <w:rPr>
          <w:sz w:val="24"/>
          <w:szCs w:val="24"/>
        </w:rPr>
        <w:t xml:space="preserve">8 </w:t>
      </w:r>
      <w:r w:rsidR="002C1305" w:rsidRPr="00E002B9">
        <w:rPr>
          <w:sz w:val="24"/>
          <w:szCs w:val="24"/>
        </w:rPr>
        <w:t xml:space="preserve">to Tariff </w:t>
      </w:r>
      <w:r w:rsidR="00CA129C">
        <w:rPr>
          <w:sz w:val="24"/>
          <w:szCs w:val="24"/>
        </w:rPr>
        <w:t>Gas</w:t>
      </w:r>
      <w:r w:rsidR="002C1305" w:rsidRPr="00E002B9">
        <w:rPr>
          <w:sz w:val="24"/>
          <w:szCs w:val="24"/>
        </w:rPr>
        <w:t xml:space="preserve">-Pa. P.U.C. No. </w:t>
      </w:r>
      <w:r w:rsidR="00CA129C">
        <w:rPr>
          <w:sz w:val="24"/>
          <w:szCs w:val="24"/>
        </w:rPr>
        <w:t>7</w:t>
      </w:r>
      <w:r w:rsidR="002C1305" w:rsidRPr="00E002B9">
        <w:rPr>
          <w:sz w:val="24"/>
          <w:szCs w:val="24"/>
        </w:rPr>
        <w:t xml:space="preserve"> </w:t>
      </w:r>
      <w:r w:rsidR="00E002B9" w:rsidRPr="00E002B9">
        <w:rPr>
          <w:sz w:val="24"/>
          <w:szCs w:val="24"/>
        </w:rPr>
        <w:t>is</w:t>
      </w:r>
      <w:r w:rsidR="002C1305" w:rsidRPr="00E002B9">
        <w:rPr>
          <w:sz w:val="24"/>
          <w:szCs w:val="24"/>
        </w:rPr>
        <w:t xml:space="preserve"> effective by operation of law according to the effective dates contained on each page of the supplement.  However, this does not constitute a determination that the revisions are just, lawful and reasonable, but only that suspension or further investigation does not appear warranted at this time</w:t>
      </w:r>
      <w:r w:rsidR="00E002B9" w:rsidRPr="00E002B9">
        <w:rPr>
          <w:sz w:val="24"/>
          <w:szCs w:val="24"/>
        </w:rPr>
        <w:t>, and is without prejudice to any formal complaints timely filed against said tariff revision.</w:t>
      </w:r>
    </w:p>
    <w:p w:rsidR="003B7D0C" w:rsidRDefault="003B7D0C" w:rsidP="007E1637">
      <w:pPr>
        <w:ind w:hanging="1080"/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If you have any questions in this matter, please contact J. Elaine McDonald, Bureau of </w:t>
      </w:r>
      <w:r w:rsidR="00645367">
        <w:rPr>
          <w:sz w:val="24"/>
          <w:szCs w:val="24"/>
        </w:rPr>
        <w:t xml:space="preserve">Technical </w:t>
      </w:r>
      <w:r>
        <w:rPr>
          <w:sz w:val="24"/>
          <w:szCs w:val="24"/>
        </w:rPr>
        <w:t xml:space="preserve">Utility Services, at 717-787-1869 or </w:t>
      </w:r>
      <w:hyperlink r:id="rId8" w:history="1">
        <w:r w:rsidRPr="00F7552E">
          <w:rPr>
            <w:rStyle w:val="Hyperlink"/>
            <w:sz w:val="24"/>
            <w:szCs w:val="24"/>
          </w:rPr>
          <w:t>jmcdonald@state.pa.us</w:t>
        </w:r>
      </w:hyperlink>
      <w:r>
        <w:rPr>
          <w:sz w:val="24"/>
          <w:szCs w:val="24"/>
        </w:rPr>
        <w:t>.</w:t>
      </w:r>
    </w:p>
    <w:p w:rsidR="003B7D0C" w:rsidRDefault="00C26EB1" w:rsidP="003B7D0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164465</wp:posOffset>
            </wp:positionV>
            <wp:extent cx="2199640" cy="834390"/>
            <wp:effectExtent l="19050" t="0" r="0" b="0"/>
            <wp:wrapNone/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D0C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Very truly yours,</w:t>
      </w: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098F">
        <w:rPr>
          <w:sz w:val="24"/>
          <w:szCs w:val="24"/>
        </w:rPr>
        <w:t>Rosemary Chiavetta</w:t>
      </w:r>
    </w:p>
    <w:p w:rsidR="003B7D0C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</w:t>
      </w: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 xml:space="preserve">cc:  J. </w:t>
      </w:r>
      <w:smartTag w:uri="urn:schemas-microsoft-com:office:smarttags" w:element="PersonName">
        <w:r>
          <w:rPr>
            <w:sz w:val="24"/>
            <w:szCs w:val="24"/>
          </w:rPr>
          <w:t>Elaine</w:t>
        </w:r>
      </w:smartTag>
      <w:r>
        <w:rPr>
          <w:sz w:val="24"/>
          <w:szCs w:val="24"/>
        </w:rPr>
        <w:t xml:space="preserve"> McDonald, Bureau of FUS</w:t>
      </w:r>
    </w:p>
    <w:p w:rsidR="003B7D0C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 xml:space="preserve">      Kathy Aunkst, Secretary’s Bureau</w:t>
      </w:r>
    </w:p>
    <w:p w:rsidR="003B7D0C" w:rsidRPr="00E002B9" w:rsidRDefault="003B7D0C" w:rsidP="007E1637">
      <w:pPr>
        <w:ind w:hanging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02B9" w:rsidRPr="00E002B9" w:rsidRDefault="00E002B9" w:rsidP="007E1637">
      <w:pPr>
        <w:ind w:hanging="1080"/>
        <w:rPr>
          <w:sz w:val="24"/>
          <w:szCs w:val="24"/>
        </w:rPr>
      </w:pPr>
    </w:p>
    <w:p w:rsidR="009E2DDE" w:rsidRPr="00E002B9" w:rsidRDefault="002C1305" w:rsidP="007E1637">
      <w:pPr>
        <w:ind w:hanging="1080"/>
        <w:rPr>
          <w:sz w:val="24"/>
          <w:szCs w:val="24"/>
        </w:rPr>
      </w:pPr>
      <w:r w:rsidRPr="00E002B9">
        <w:rPr>
          <w:sz w:val="24"/>
          <w:szCs w:val="24"/>
        </w:rPr>
        <w:t xml:space="preserve"> </w:t>
      </w:r>
    </w:p>
    <w:p w:rsidR="009E2DDE" w:rsidRDefault="009E2DDE" w:rsidP="00C10E1B"/>
    <w:p w:rsidR="00B86822" w:rsidRPr="00B86822" w:rsidRDefault="00B86822" w:rsidP="00C10E1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</w:p>
    <w:sectPr w:rsidR="00B86822" w:rsidRPr="00B86822" w:rsidSect="00CE0B82"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5AE" w:rsidRDefault="008035AE" w:rsidP="00DD43B7">
      <w:r>
        <w:separator/>
      </w:r>
    </w:p>
  </w:endnote>
  <w:endnote w:type="continuationSeparator" w:id="0">
    <w:p w:rsidR="008035AE" w:rsidRDefault="008035AE" w:rsidP="00DD4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5AE" w:rsidRDefault="008035AE" w:rsidP="00DD43B7">
      <w:r>
        <w:separator/>
      </w:r>
    </w:p>
  </w:footnote>
  <w:footnote w:type="continuationSeparator" w:id="0">
    <w:p w:rsidR="008035AE" w:rsidRDefault="008035AE" w:rsidP="00DD4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1FD"/>
    <w:rsid w:val="001C507C"/>
    <w:rsid w:val="00266B15"/>
    <w:rsid w:val="002824E7"/>
    <w:rsid w:val="002C1305"/>
    <w:rsid w:val="002E07F5"/>
    <w:rsid w:val="0031651E"/>
    <w:rsid w:val="00360070"/>
    <w:rsid w:val="003B4948"/>
    <w:rsid w:val="003B7D0C"/>
    <w:rsid w:val="004A7AD4"/>
    <w:rsid w:val="004E5C4D"/>
    <w:rsid w:val="00567119"/>
    <w:rsid w:val="005F0888"/>
    <w:rsid w:val="00645367"/>
    <w:rsid w:val="007B0A3B"/>
    <w:rsid w:val="007D098F"/>
    <w:rsid w:val="007E1637"/>
    <w:rsid w:val="007F0070"/>
    <w:rsid w:val="008035AE"/>
    <w:rsid w:val="0081235E"/>
    <w:rsid w:val="008C4062"/>
    <w:rsid w:val="00920579"/>
    <w:rsid w:val="00977315"/>
    <w:rsid w:val="009E2DDE"/>
    <w:rsid w:val="00B32263"/>
    <w:rsid w:val="00B86822"/>
    <w:rsid w:val="00C10E1B"/>
    <w:rsid w:val="00C26EB1"/>
    <w:rsid w:val="00CA129C"/>
    <w:rsid w:val="00CE01FD"/>
    <w:rsid w:val="00CE0B82"/>
    <w:rsid w:val="00D24FA2"/>
    <w:rsid w:val="00D42A7D"/>
    <w:rsid w:val="00DD43B7"/>
    <w:rsid w:val="00DE25AB"/>
    <w:rsid w:val="00E0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B82"/>
  </w:style>
  <w:style w:type="paragraph" w:styleId="Heading1">
    <w:name w:val="heading 1"/>
    <w:basedOn w:val="Normal"/>
    <w:next w:val="Normal"/>
    <w:qFormat/>
    <w:rsid w:val="00CE0B8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0B82"/>
    <w:pPr>
      <w:ind w:left="360"/>
    </w:pPr>
    <w:rPr>
      <w:sz w:val="24"/>
    </w:rPr>
  </w:style>
  <w:style w:type="paragraph" w:styleId="Header">
    <w:name w:val="header"/>
    <w:basedOn w:val="Normal"/>
    <w:rsid w:val="00CE0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0B8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B7D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donald@state.pa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1616</CharactersWithSpaces>
  <SharedDoc>false</SharedDoc>
  <HLinks>
    <vt:vector size="6" baseType="variant"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mailto:jmcdonald@state.pa.us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CHEVARRIA</dc:creator>
  <cp:keywords/>
  <dc:description/>
  <cp:lastModifiedBy>joyce marie farner</cp:lastModifiedBy>
  <cp:revision>6</cp:revision>
  <cp:lastPrinted>2011-08-31T12:42:00Z</cp:lastPrinted>
  <dcterms:created xsi:type="dcterms:W3CDTF">2011-08-29T19:25:00Z</dcterms:created>
  <dcterms:modified xsi:type="dcterms:W3CDTF">2011-08-31T12:42:00Z</dcterms:modified>
</cp:coreProperties>
</file>