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96"/>
        <w:tblW w:w="10890" w:type="dxa"/>
        <w:tblLayout w:type="fixed"/>
        <w:tblLook w:val="0000"/>
      </w:tblPr>
      <w:tblGrid>
        <w:gridCol w:w="1363"/>
        <w:gridCol w:w="8075"/>
        <w:gridCol w:w="1452"/>
      </w:tblGrid>
      <w:tr w:rsidR="00C1159F" w:rsidRPr="00D8760E" w:rsidTr="003729CD">
        <w:trPr>
          <w:trHeight w:val="990"/>
        </w:trPr>
        <w:tc>
          <w:tcPr>
            <w:tcW w:w="1363" w:type="dxa"/>
          </w:tcPr>
          <w:p w:rsidR="00C1159F" w:rsidRPr="00D8760E" w:rsidRDefault="00C1159F" w:rsidP="003729CD">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1159F" w:rsidRPr="00D8760E" w:rsidRDefault="00C1159F" w:rsidP="003729CD">
            <w:pPr>
              <w:suppressAutoHyphens/>
              <w:jc w:val="center"/>
              <w:rPr>
                <w:rFonts w:ascii="Arial" w:hAnsi="Arial"/>
                <w:color w:val="000080"/>
                <w:spacing w:val="-3"/>
                <w:sz w:val="26"/>
              </w:rPr>
            </w:pPr>
          </w:p>
          <w:p w:rsidR="00C1159F" w:rsidRPr="00D8760E" w:rsidRDefault="00C1159F" w:rsidP="003729CD">
            <w:pPr>
              <w:suppressAutoHyphens/>
              <w:jc w:val="center"/>
              <w:rPr>
                <w:rFonts w:ascii="Arial" w:hAnsi="Arial"/>
                <w:color w:val="000080"/>
                <w:spacing w:val="-3"/>
                <w:sz w:val="26"/>
              </w:rPr>
            </w:pPr>
            <w:smartTag w:uri="urn:schemas-microsoft-com:office:smarttags" w:element="place">
              <w:smartTag w:uri="urn:schemas-microsoft-com:office:smarttags" w:element="PlaceType">
                <w:r w:rsidRPr="00D8760E">
                  <w:rPr>
                    <w:rFonts w:ascii="Arial" w:hAnsi="Arial"/>
                    <w:color w:val="000080"/>
                    <w:spacing w:val="-3"/>
                    <w:sz w:val="26"/>
                  </w:rPr>
                  <w:t>COMMONWEALTH</w:t>
                </w:r>
              </w:smartTag>
              <w:r w:rsidRPr="00D8760E">
                <w:rPr>
                  <w:rFonts w:ascii="Arial" w:hAnsi="Arial"/>
                  <w:color w:val="000080"/>
                  <w:spacing w:val="-3"/>
                  <w:sz w:val="26"/>
                </w:rPr>
                <w:t xml:space="preserve"> OF </w:t>
              </w:r>
              <w:smartTag w:uri="urn:schemas-microsoft-com:office:smarttags" w:element="PlaceName">
                <w:r w:rsidRPr="00D8760E">
                  <w:rPr>
                    <w:rFonts w:ascii="Arial" w:hAnsi="Arial"/>
                    <w:color w:val="000080"/>
                    <w:spacing w:val="-3"/>
                    <w:sz w:val="26"/>
                  </w:rPr>
                  <w:t>PENNSYLVANIA</w:t>
                </w:r>
              </w:smartTag>
            </w:smartTag>
          </w:p>
          <w:p w:rsidR="00C1159F" w:rsidRPr="00D8760E" w:rsidRDefault="00C1159F" w:rsidP="003729CD">
            <w:pPr>
              <w:suppressAutoHyphens/>
              <w:jc w:val="center"/>
              <w:rPr>
                <w:rFonts w:ascii="Arial" w:hAnsi="Arial"/>
                <w:color w:val="000080"/>
                <w:spacing w:val="-3"/>
                <w:sz w:val="26"/>
              </w:rPr>
            </w:pPr>
            <w:smartTag w:uri="urn:schemas-microsoft-com:office:smarttags" w:element="place">
              <w:smartTag w:uri="urn:schemas-microsoft-com:office:smarttags" w:element="State">
                <w:r w:rsidRPr="00D8760E">
                  <w:rPr>
                    <w:rFonts w:ascii="Arial" w:hAnsi="Arial"/>
                    <w:color w:val="000080"/>
                    <w:spacing w:val="-3"/>
                    <w:sz w:val="26"/>
                  </w:rPr>
                  <w:t>PENNSYLVANIA</w:t>
                </w:r>
              </w:smartTag>
            </w:smartTag>
            <w:r w:rsidRPr="00D8760E">
              <w:rPr>
                <w:rFonts w:ascii="Arial" w:hAnsi="Arial"/>
                <w:color w:val="000080"/>
                <w:spacing w:val="-3"/>
                <w:sz w:val="26"/>
              </w:rPr>
              <w:t xml:space="preserve"> PUBLIC UTILITY COMMISSION</w:t>
            </w:r>
          </w:p>
          <w:p w:rsidR="00C1159F" w:rsidRPr="00D8760E" w:rsidRDefault="00C1159F" w:rsidP="003729CD">
            <w:pPr>
              <w:jc w:val="center"/>
              <w:rPr>
                <w:rFonts w:ascii="Arial" w:hAnsi="Arial"/>
                <w:sz w:val="12"/>
              </w:rPr>
            </w:pPr>
            <w:r w:rsidRPr="00D8760E">
              <w:rPr>
                <w:rFonts w:ascii="Arial" w:hAnsi="Arial"/>
                <w:color w:val="000080"/>
                <w:spacing w:val="-3"/>
                <w:sz w:val="26"/>
              </w:rPr>
              <w:t xml:space="preserve">P.O. </w:t>
            </w:r>
            <w:smartTag w:uri="urn:schemas-microsoft-com:office:smarttags" w:element="address">
              <w:smartTag w:uri="urn:schemas-microsoft-com:office:smarttags" w:element="Street">
                <w:r w:rsidRPr="00D8760E">
                  <w:rPr>
                    <w:rFonts w:ascii="Arial" w:hAnsi="Arial"/>
                    <w:color w:val="000080"/>
                    <w:spacing w:val="-3"/>
                    <w:sz w:val="26"/>
                  </w:rPr>
                  <w:t>BOX 3265</w:t>
                </w:r>
              </w:smartTag>
              <w:r w:rsidRPr="00D8760E">
                <w:rPr>
                  <w:rFonts w:ascii="Arial" w:hAnsi="Arial"/>
                  <w:color w:val="000080"/>
                  <w:spacing w:val="-3"/>
                  <w:sz w:val="26"/>
                </w:rPr>
                <w:t xml:space="preserve">, </w:t>
              </w:r>
              <w:smartTag w:uri="urn:schemas-microsoft-com:office:smarttags" w:element="City">
                <w:r w:rsidRPr="00D8760E">
                  <w:rPr>
                    <w:rFonts w:ascii="Arial" w:hAnsi="Arial"/>
                    <w:color w:val="000080"/>
                    <w:spacing w:val="-3"/>
                    <w:sz w:val="26"/>
                  </w:rPr>
                  <w:t>HARRISBURG</w:t>
                </w:r>
              </w:smartTag>
              <w:r w:rsidRPr="00D8760E">
                <w:rPr>
                  <w:rFonts w:ascii="Arial" w:hAnsi="Arial"/>
                  <w:color w:val="000080"/>
                  <w:spacing w:val="-3"/>
                  <w:sz w:val="26"/>
                </w:rPr>
                <w:t xml:space="preserve">, </w:t>
              </w:r>
              <w:smartTag w:uri="urn:schemas-microsoft-com:office:smarttags" w:element="State">
                <w:r w:rsidRPr="00D8760E">
                  <w:rPr>
                    <w:rFonts w:ascii="Arial" w:hAnsi="Arial"/>
                    <w:color w:val="000080"/>
                    <w:spacing w:val="-3"/>
                    <w:sz w:val="26"/>
                  </w:rPr>
                  <w:t>PA</w:t>
                </w:r>
              </w:smartTag>
              <w:r w:rsidRPr="00D8760E">
                <w:rPr>
                  <w:rFonts w:ascii="Arial" w:hAnsi="Arial"/>
                  <w:color w:val="000080"/>
                  <w:spacing w:val="-3"/>
                  <w:sz w:val="26"/>
                </w:rPr>
                <w:t xml:space="preserve"> </w:t>
              </w:r>
              <w:smartTag w:uri="urn:schemas-microsoft-com:office:smarttags" w:element="PostalCode">
                <w:r w:rsidRPr="00D8760E">
                  <w:rPr>
                    <w:rFonts w:ascii="Arial" w:hAnsi="Arial"/>
                    <w:color w:val="000080"/>
                    <w:spacing w:val="-3"/>
                    <w:sz w:val="26"/>
                  </w:rPr>
                  <w:t>17105-3265</w:t>
                </w:r>
              </w:smartTag>
            </w:smartTag>
          </w:p>
        </w:tc>
        <w:tc>
          <w:tcPr>
            <w:tcW w:w="1452" w:type="dxa"/>
          </w:tcPr>
          <w:p w:rsidR="00C1159F" w:rsidRPr="00D8760E" w:rsidRDefault="00C1159F" w:rsidP="003729CD">
            <w:pPr>
              <w:rPr>
                <w:rFonts w:ascii="Arial" w:hAnsi="Arial"/>
                <w:sz w:val="12"/>
              </w:rPr>
            </w:pPr>
          </w:p>
          <w:p w:rsidR="00C1159F" w:rsidRPr="00D8760E" w:rsidRDefault="00C1159F" w:rsidP="003729CD">
            <w:pPr>
              <w:rPr>
                <w:rFonts w:ascii="Arial" w:hAnsi="Arial"/>
                <w:sz w:val="12"/>
              </w:rPr>
            </w:pPr>
          </w:p>
          <w:p w:rsidR="00C1159F" w:rsidRPr="00D8760E" w:rsidRDefault="00C1159F" w:rsidP="003729CD">
            <w:pPr>
              <w:rPr>
                <w:rFonts w:ascii="Arial" w:hAnsi="Arial"/>
                <w:sz w:val="12"/>
              </w:rPr>
            </w:pPr>
          </w:p>
          <w:p w:rsidR="00C1159F" w:rsidRPr="00D8760E" w:rsidRDefault="00C1159F" w:rsidP="003729CD">
            <w:pPr>
              <w:rPr>
                <w:rFonts w:ascii="Arial" w:hAnsi="Arial"/>
                <w:sz w:val="12"/>
              </w:rPr>
            </w:pPr>
          </w:p>
          <w:p w:rsidR="00C1159F" w:rsidRPr="00D8760E" w:rsidRDefault="00C1159F" w:rsidP="003729CD">
            <w:pPr>
              <w:rPr>
                <w:rFonts w:ascii="Arial" w:hAnsi="Arial"/>
                <w:sz w:val="12"/>
              </w:rPr>
            </w:pPr>
          </w:p>
          <w:p w:rsidR="00C1159F" w:rsidRPr="00D8760E" w:rsidRDefault="00C1159F" w:rsidP="003729CD">
            <w:pPr>
              <w:rPr>
                <w:rFonts w:ascii="Arial" w:hAnsi="Arial"/>
                <w:sz w:val="12"/>
              </w:rPr>
            </w:pPr>
          </w:p>
          <w:p w:rsidR="00C1159F" w:rsidRPr="00D8760E" w:rsidRDefault="00C1159F" w:rsidP="003729CD">
            <w:pPr>
              <w:jc w:val="right"/>
              <w:rPr>
                <w:rFonts w:ascii="Arial" w:hAnsi="Arial"/>
                <w:sz w:val="12"/>
              </w:rPr>
            </w:pPr>
            <w:r w:rsidRPr="00D8760E">
              <w:rPr>
                <w:rFonts w:ascii="Arial" w:hAnsi="Arial"/>
                <w:b/>
                <w:spacing w:val="-1"/>
                <w:sz w:val="12"/>
              </w:rPr>
              <w:t>IN REPLY PLEASE REFER TO OUR FILE</w:t>
            </w:r>
          </w:p>
        </w:tc>
      </w:tr>
    </w:tbl>
    <w:p w:rsidR="00983CD1" w:rsidRDefault="00C1159F" w:rsidP="00C1159F">
      <w:pPr>
        <w:ind w:left="-900" w:right="-720"/>
      </w:pPr>
      <w:r w:rsidRPr="0050388D">
        <w:t xml:space="preserve"> </w:t>
      </w:r>
    </w:p>
    <w:p w:rsidR="00983CD1" w:rsidRDefault="00C1159F" w:rsidP="00C1159F">
      <w:pPr>
        <w:ind w:left="-900" w:right="-720"/>
        <w:rPr>
          <w:rFonts w:ascii="Arial" w:hAnsi="Arial"/>
          <w:b/>
        </w:rPr>
      </w:pPr>
      <w:r w:rsidRPr="00EF5ECF">
        <w:rPr>
          <w:rFonts w:ascii="Arial" w:hAnsi="Arial"/>
          <w:b/>
          <w:u w:val="single"/>
        </w:rPr>
        <w:t>PRESS RELEASE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C1159F" w:rsidRPr="007A669B" w:rsidRDefault="00C1159F" w:rsidP="00C1159F">
      <w:pPr>
        <w:ind w:left="-900" w:right="-720"/>
        <w:rPr>
          <w:rFonts w:ascii="Arial" w:hAnsi="Arial"/>
          <w:b/>
        </w:rPr>
      </w:pPr>
      <w:r w:rsidRPr="00335C74">
        <w:rPr>
          <w:rFonts w:ascii="Arial" w:hAnsi="Arial"/>
          <w:b/>
          <w:color w:val="FF0000"/>
        </w:rPr>
        <w:tab/>
      </w:r>
      <w:r>
        <w:rPr>
          <w:rFonts w:ascii="Arial" w:hAnsi="Arial"/>
          <w:b/>
        </w:rPr>
        <w:tab/>
      </w:r>
    </w:p>
    <w:p w:rsidR="00C1159F" w:rsidRPr="00EF5ECF" w:rsidRDefault="00C1159F" w:rsidP="00C1159F">
      <w:pPr>
        <w:ind w:left="-900" w:right="-720"/>
        <w:rPr>
          <w:rFonts w:ascii="Arial" w:hAnsi="Arial"/>
        </w:rPr>
      </w:pPr>
      <w:r w:rsidRPr="00EF5ECF">
        <w:rPr>
          <w:rFonts w:ascii="Arial" w:hAnsi="Arial"/>
        </w:rPr>
        <w:t xml:space="preserve"> </w:t>
      </w:r>
      <w:r w:rsidRPr="00856B6C">
        <w:rPr>
          <w:rFonts w:ascii="Arial" w:hAnsi="Arial"/>
        </w:rPr>
        <w:t xml:space="preserve">Date: </w:t>
      </w:r>
      <w:r w:rsidRPr="00856B6C">
        <w:rPr>
          <w:rFonts w:ascii="Arial" w:hAnsi="Arial"/>
        </w:rPr>
        <w:tab/>
      </w:r>
      <w:r>
        <w:rPr>
          <w:rFonts w:ascii="Arial" w:hAnsi="Arial"/>
        </w:rPr>
        <w:tab/>
        <w:t>Sept. 2</w:t>
      </w:r>
      <w:r w:rsidR="005A59C6">
        <w:rPr>
          <w:rFonts w:ascii="Arial" w:hAnsi="Arial"/>
        </w:rPr>
        <w:t>2</w:t>
      </w:r>
      <w:r>
        <w:rPr>
          <w:rFonts w:ascii="Arial" w:hAnsi="Arial"/>
        </w:rPr>
        <w:t>, 2011</w:t>
      </w:r>
      <w:r w:rsidRPr="00EF5ECF">
        <w:rPr>
          <w:rFonts w:ascii="Arial" w:hAnsi="Arial"/>
        </w:rPr>
        <w:tab/>
      </w:r>
      <w:r w:rsidRPr="00EF5ECF">
        <w:rPr>
          <w:rFonts w:ascii="Arial" w:hAnsi="Arial"/>
        </w:rPr>
        <w:tab/>
      </w:r>
      <w:r w:rsidRPr="00EF5ECF">
        <w:rPr>
          <w:rFonts w:ascii="Arial" w:hAnsi="Arial"/>
        </w:rPr>
        <w:tab/>
      </w:r>
    </w:p>
    <w:p w:rsidR="00C1159F" w:rsidRDefault="00C1159F" w:rsidP="00C1159F">
      <w:pPr>
        <w:ind w:left="-900" w:right="-720"/>
        <w:rPr>
          <w:rFonts w:ascii="Arial" w:hAnsi="Arial"/>
        </w:rPr>
      </w:pPr>
      <w:r w:rsidRPr="00EF5ECF">
        <w:rPr>
          <w:rFonts w:ascii="Arial" w:hAnsi="Arial"/>
        </w:rPr>
        <w:t xml:space="preserve"> Contact:</w:t>
      </w:r>
      <w:r w:rsidRPr="00EF5ECF">
        <w:rPr>
          <w:rFonts w:ascii="Arial" w:hAnsi="Arial"/>
        </w:rPr>
        <w:tab/>
      </w:r>
      <w:r>
        <w:rPr>
          <w:rFonts w:ascii="Arial" w:hAnsi="Arial"/>
        </w:rPr>
        <w:t>Jennifer Kocher, Press Secretary</w:t>
      </w:r>
    </w:p>
    <w:p w:rsidR="00C1159F" w:rsidRPr="00EF5ECF" w:rsidRDefault="00C1159F" w:rsidP="00C1159F">
      <w:pPr>
        <w:ind w:left="-900" w:right="-720"/>
        <w:rPr>
          <w:rFonts w:ascii="Arial" w:hAnsi="Arial"/>
        </w:rPr>
      </w:pPr>
      <w:r>
        <w:rPr>
          <w:rFonts w:ascii="Arial" w:hAnsi="Arial"/>
        </w:rPr>
        <w:tab/>
      </w:r>
      <w:r>
        <w:rPr>
          <w:rFonts w:ascii="Arial" w:hAnsi="Arial"/>
        </w:rPr>
        <w:tab/>
      </w:r>
      <w:r>
        <w:rPr>
          <w:rFonts w:ascii="Arial" w:hAnsi="Arial"/>
        </w:rPr>
        <w:tab/>
        <w:t xml:space="preserve">(717) 787-5722 or </w:t>
      </w:r>
      <w:hyperlink r:id="rId7" w:history="1">
        <w:r w:rsidRPr="00396C7D">
          <w:rPr>
            <w:rStyle w:val="Hyperlink"/>
            <w:rFonts w:ascii="Arial" w:hAnsi="Arial"/>
          </w:rPr>
          <w:t>jekocher@pa.gov</w:t>
        </w:r>
      </w:hyperlink>
      <w:r>
        <w:rPr>
          <w:rFonts w:ascii="Arial" w:hAnsi="Arial"/>
        </w:rPr>
        <w:t xml:space="preserve">  </w:t>
      </w:r>
    </w:p>
    <w:p w:rsidR="00C1159F" w:rsidRDefault="00C1159F" w:rsidP="00C1159F">
      <w:pPr>
        <w:ind w:left="-540" w:right="-720"/>
        <w:jc w:val="center"/>
        <w:rPr>
          <w:rFonts w:ascii="Arial" w:hAnsi="Arial"/>
          <w:b/>
        </w:rPr>
      </w:pPr>
    </w:p>
    <w:p w:rsidR="00C1159F" w:rsidRPr="0070744C" w:rsidRDefault="00A04805" w:rsidP="00C1159F">
      <w:pPr>
        <w:ind w:left="-900" w:right="-990"/>
        <w:jc w:val="center"/>
        <w:rPr>
          <w:rFonts w:ascii="Arial" w:hAnsi="Arial"/>
          <w:b/>
          <w:bCs/>
        </w:rPr>
      </w:pPr>
      <w:r>
        <w:rPr>
          <w:rFonts w:ascii="Arial" w:hAnsi="Arial"/>
          <w:b/>
          <w:bCs/>
        </w:rPr>
        <w:t>PUC Finalizes</w:t>
      </w:r>
      <w:r w:rsidR="00531D28">
        <w:rPr>
          <w:rFonts w:ascii="Arial" w:hAnsi="Arial"/>
          <w:b/>
          <w:bCs/>
        </w:rPr>
        <w:t xml:space="preserve"> Rulemaking Designed to Improve Utility </w:t>
      </w:r>
      <w:r w:rsidR="002F1CCA">
        <w:rPr>
          <w:rFonts w:ascii="Arial" w:hAnsi="Arial"/>
          <w:b/>
          <w:bCs/>
        </w:rPr>
        <w:t xml:space="preserve">Outage </w:t>
      </w:r>
      <w:r w:rsidR="00531D28">
        <w:rPr>
          <w:rFonts w:ascii="Arial" w:hAnsi="Arial"/>
          <w:b/>
          <w:bCs/>
        </w:rPr>
        <w:t>Response</w:t>
      </w:r>
      <w:r w:rsidR="002F1CCA">
        <w:rPr>
          <w:rFonts w:ascii="Arial" w:hAnsi="Arial"/>
          <w:b/>
          <w:bCs/>
        </w:rPr>
        <w:t>s</w:t>
      </w:r>
    </w:p>
    <w:p w:rsidR="00C1159F" w:rsidRPr="00A33043" w:rsidRDefault="00C1159F" w:rsidP="00C1159F">
      <w:pPr>
        <w:ind w:left="-540" w:right="-990"/>
        <w:jc w:val="center"/>
        <w:rPr>
          <w:rFonts w:ascii="Arial" w:hAnsi="Arial"/>
          <w:b/>
          <w:bCs/>
        </w:rPr>
      </w:pPr>
    </w:p>
    <w:p w:rsidR="00C1159F" w:rsidRDefault="00C1159F" w:rsidP="00C1159F">
      <w:pPr>
        <w:autoSpaceDE w:val="0"/>
        <w:autoSpaceDN w:val="0"/>
        <w:adjustRightInd w:val="0"/>
        <w:ind w:left="-900" w:right="-720" w:firstLine="900"/>
        <w:rPr>
          <w:rFonts w:ascii="Arial" w:hAnsi="Arial"/>
        </w:rPr>
      </w:pPr>
      <w:r w:rsidRPr="00EF5ECF">
        <w:rPr>
          <w:rFonts w:ascii="Arial" w:hAnsi="Arial"/>
        </w:rPr>
        <w:t>HARRISBURG –</w:t>
      </w:r>
      <w:r>
        <w:rPr>
          <w:rFonts w:ascii="Arial" w:hAnsi="Arial"/>
        </w:rPr>
        <w:t xml:space="preserve"> The </w:t>
      </w:r>
      <w:r w:rsidRPr="00027C4D">
        <w:rPr>
          <w:rFonts w:ascii="Arial" w:hAnsi="Arial"/>
        </w:rPr>
        <w:t xml:space="preserve">Pennsylvania </w:t>
      </w:r>
      <w:r>
        <w:rPr>
          <w:rFonts w:ascii="Arial" w:hAnsi="Arial"/>
        </w:rPr>
        <w:t xml:space="preserve">Public Utility Commission (PUC) today </w:t>
      </w:r>
      <w:r w:rsidR="00277CB8">
        <w:rPr>
          <w:rFonts w:ascii="Arial" w:hAnsi="Arial"/>
        </w:rPr>
        <w:t>approved</w:t>
      </w:r>
      <w:r w:rsidR="00E96221">
        <w:rPr>
          <w:rFonts w:ascii="Arial" w:hAnsi="Arial"/>
        </w:rPr>
        <w:t xml:space="preserve"> a </w:t>
      </w:r>
      <w:r w:rsidR="00277CB8">
        <w:rPr>
          <w:rFonts w:ascii="Arial" w:hAnsi="Arial"/>
        </w:rPr>
        <w:t xml:space="preserve">final </w:t>
      </w:r>
      <w:r w:rsidR="00E96221">
        <w:rPr>
          <w:rFonts w:ascii="Arial" w:hAnsi="Arial"/>
        </w:rPr>
        <w:t>rulemaking designed to improve utility response</w:t>
      </w:r>
      <w:r w:rsidR="00544361">
        <w:rPr>
          <w:rFonts w:ascii="Arial" w:hAnsi="Arial"/>
        </w:rPr>
        <w:t>s</w:t>
      </w:r>
      <w:r w:rsidR="00E96221">
        <w:rPr>
          <w:rFonts w:ascii="Arial" w:hAnsi="Arial"/>
        </w:rPr>
        <w:t xml:space="preserve"> to large-scale outages.</w:t>
      </w:r>
    </w:p>
    <w:p w:rsidR="00E96221" w:rsidRDefault="00E96221" w:rsidP="00C1159F">
      <w:pPr>
        <w:autoSpaceDE w:val="0"/>
        <w:autoSpaceDN w:val="0"/>
        <w:adjustRightInd w:val="0"/>
        <w:ind w:left="-900" w:right="-720" w:firstLine="900"/>
        <w:rPr>
          <w:rFonts w:ascii="Arial" w:hAnsi="Arial"/>
        </w:rPr>
      </w:pPr>
    </w:p>
    <w:p w:rsidR="006E4B87" w:rsidRDefault="00E96221" w:rsidP="00D21B3F">
      <w:pPr>
        <w:autoSpaceDE w:val="0"/>
        <w:autoSpaceDN w:val="0"/>
        <w:adjustRightInd w:val="0"/>
        <w:ind w:left="-900" w:right="-720" w:firstLine="900"/>
        <w:rPr>
          <w:rFonts w:ascii="Arial" w:hAnsi="Arial" w:cs="Arial"/>
        </w:rPr>
      </w:pPr>
      <w:r>
        <w:rPr>
          <w:rFonts w:ascii="Arial" w:hAnsi="Arial"/>
        </w:rPr>
        <w:t xml:space="preserve">The Commission voted </w:t>
      </w:r>
      <w:r w:rsidR="005E1670">
        <w:rPr>
          <w:rFonts w:ascii="Arial" w:hAnsi="Arial"/>
        </w:rPr>
        <w:t>5-0</w:t>
      </w:r>
      <w:r>
        <w:rPr>
          <w:rFonts w:ascii="Arial" w:hAnsi="Arial"/>
        </w:rPr>
        <w:t xml:space="preserve"> to </w:t>
      </w:r>
      <w:r w:rsidR="00B06B26">
        <w:rPr>
          <w:rFonts w:ascii="Arial" w:hAnsi="Arial"/>
        </w:rPr>
        <w:t xml:space="preserve">amend </w:t>
      </w:r>
      <w:r w:rsidR="00D21B3F" w:rsidRPr="00D21B3F">
        <w:rPr>
          <w:rFonts w:ascii="Arial" w:hAnsi="Arial" w:cs="Arial"/>
        </w:rPr>
        <w:t xml:space="preserve">existing regulations regarding service outages and reportable accidents. </w:t>
      </w:r>
      <w:r w:rsidR="00B664BD">
        <w:rPr>
          <w:rFonts w:ascii="Arial" w:hAnsi="Arial" w:cs="Arial"/>
        </w:rPr>
        <w:t xml:space="preserve">Commission Chairman Robert F. Powelson and Vice Chairman John F. Coleman Jr. issued a </w:t>
      </w:r>
      <w:hyperlink r:id="rId8" w:history="1">
        <w:r w:rsidR="00B664BD" w:rsidRPr="00983CD1">
          <w:rPr>
            <w:rStyle w:val="Hyperlink"/>
            <w:rFonts w:ascii="Arial" w:hAnsi="Arial" w:cs="Arial"/>
          </w:rPr>
          <w:t>joint state</w:t>
        </w:r>
        <w:r w:rsidR="00B664BD" w:rsidRPr="00983CD1">
          <w:rPr>
            <w:rStyle w:val="Hyperlink"/>
            <w:rFonts w:ascii="Arial" w:hAnsi="Arial" w:cs="Arial"/>
          </w:rPr>
          <w:t>m</w:t>
        </w:r>
        <w:r w:rsidR="00B664BD" w:rsidRPr="00983CD1">
          <w:rPr>
            <w:rStyle w:val="Hyperlink"/>
            <w:rFonts w:ascii="Arial" w:hAnsi="Arial" w:cs="Arial"/>
          </w:rPr>
          <w:t>ent</w:t>
        </w:r>
      </w:hyperlink>
      <w:r w:rsidR="00B664BD">
        <w:rPr>
          <w:rFonts w:ascii="Arial" w:hAnsi="Arial" w:cs="Arial"/>
        </w:rPr>
        <w:t xml:space="preserve">. </w:t>
      </w:r>
      <w:r w:rsidR="00D21B3F" w:rsidRPr="00D21B3F">
        <w:rPr>
          <w:rFonts w:ascii="Arial" w:hAnsi="Arial" w:cs="Arial"/>
        </w:rPr>
        <w:t xml:space="preserve">The goal of the rulemaking is to have even more effective responses to </w:t>
      </w:r>
      <w:r w:rsidR="00C77998">
        <w:rPr>
          <w:rFonts w:ascii="Arial" w:hAnsi="Arial" w:cs="Arial"/>
        </w:rPr>
        <w:t>unscheduled outages for electric, natural gas, water</w:t>
      </w:r>
      <w:r w:rsidR="000C2C9A">
        <w:rPr>
          <w:rFonts w:ascii="Arial" w:hAnsi="Arial" w:cs="Arial"/>
        </w:rPr>
        <w:t>, wastewater</w:t>
      </w:r>
      <w:r w:rsidR="00C77998">
        <w:rPr>
          <w:rFonts w:ascii="Arial" w:hAnsi="Arial" w:cs="Arial"/>
        </w:rPr>
        <w:t xml:space="preserve"> </w:t>
      </w:r>
      <w:r w:rsidR="00103584">
        <w:rPr>
          <w:rFonts w:ascii="Arial" w:hAnsi="Arial" w:cs="Arial"/>
        </w:rPr>
        <w:t>and telephone</w:t>
      </w:r>
      <w:r w:rsidR="00C77998">
        <w:rPr>
          <w:rFonts w:ascii="Arial" w:hAnsi="Arial" w:cs="Arial"/>
        </w:rPr>
        <w:t xml:space="preserve"> utilities</w:t>
      </w:r>
      <w:r w:rsidR="004C42C5">
        <w:rPr>
          <w:rFonts w:ascii="Arial" w:hAnsi="Arial" w:cs="Arial"/>
        </w:rPr>
        <w:t xml:space="preserve"> and</w:t>
      </w:r>
      <w:r w:rsidR="004C42C5" w:rsidRPr="004C42C5">
        <w:rPr>
          <w:rFonts w:ascii="Arial" w:hAnsi="Arial" w:cs="Arial"/>
        </w:rPr>
        <w:t xml:space="preserve"> establish a uniform approach for reporting standards among industries in the event of utility service outages.  </w:t>
      </w:r>
    </w:p>
    <w:p w:rsidR="006E4B87" w:rsidRDefault="006E4B87" w:rsidP="00D21B3F">
      <w:pPr>
        <w:autoSpaceDE w:val="0"/>
        <w:autoSpaceDN w:val="0"/>
        <w:adjustRightInd w:val="0"/>
        <w:ind w:left="-900" w:right="-720" w:firstLine="900"/>
        <w:rPr>
          <w:rFonts w:ascii="Arial" w:hAnsi="Arial" w:cs="Arial"/>
        </w:rPr>
      </w:pPr>
    </w:p>
    <w:p w:rsidR="00853783" w:rsidRDefault="00853783" w:rsidP="00D21B3F">
      <w:pPr>
        <w:autoSpaceDE w:val="0"/>
        <w:autoSpaceDN w:val="0"/>
        <w:adjustRightInd w:val="0"/>
        <w:ind w:left="-900" w:right="-720" w:firstLine="900"/>
        <w:rPr>
          <w:rFonts w:ascii="Arial" w:hAnsi="Arial" w:cs="Arial"/>
        </w:rPr>
      </w:pPr>
      <w:r>
        <w:rPr>
          <w:rFonts w:ascii="Arial" w:hAnsi="Arial" w:cs="Arial"/>
        </w:rPr>
        <w:t>“W</w:t>
      </w:r>
      <w:r w:rsidRPr="00853783">
        <w:rPr>
          <w:rFonts w:ascii="Arial" w:hAnsi="Arial" w:cs="Arial"/>
        </w:rPr>
        <w:t>e urge all cities and municipalities to coordinate large-scale utility terminations with the PUC and PEMA through the State Emergency Operations Center</w:t>
      </w:r>
      <w:r>
        <w:rPr>
          <w:rFonts w:ascii="Arial" w:hAnsi="Arial" w:cs="Arial"/>
        </w:rPr>
        <w:t>,” said Chairman Powelson and Vice Chairman Coleman</w:t>
      </w:r>
      <w:r w:rsidRPr="00853783">
        <w:rPr>
          <w:rFonts w:ascii="Arial" w:hAnsi="Arial" w:cs="Arial"/>
        </w:rPr>
        <w:t xml:space="preserve">. </w:t>
      </w:r>
      <w:r w:rsidR="00314FB5">
        <w:rPr>
          <w:rFonts w:ascii="Arial" w:hAnsi="Arial" w:cs="Arial"/>
        </w:rPr>
        <w:t>“</w:t>
      </w:r>
      <w:r w:rsidRPr="00853783">
        <w:rPr>
          <w:rFonts w:ascii="Arial" w:hAnsi="Arial" w:cs="Arial"/>
        </w:rPr>
        <w:t>It is imperative that both residential and business customers receive adequate notice of such terminations; had such coordination taken place the Commission could have worked with the utilities to ensure this notice occurred.  Additionally, the PUC and PEMA need such utility outage information for response and planning purposes.</w:t>
      </w:r>
      <w:r w:rsidR="00314FB5">
        <w:rPr>
          <w:rFonts w:ascii="Arial" w:hAnsi="Arial" w:cs="Arial"/>
        </w:rPr>
        <w:t>”</w:t>
      </w:r>
    </w:p>
    <w:p w:rsidR="00853783" w:rsidRDefault="00853783" w:rsidP="00D21B3F">
      <w:pPr>
        <w:autoSpaceDE w:val="0"/>
        <w:autoSpaceDN w:val="0"/>
        <w:adjustRightInd w:val="0"/>
        <w:ind w:left="-900" w:right="-720" w:firstLine="900"/>
        <w:rPr>
          <w:rFonts w:ascii="Arial" w:hAnsi="Arial" w:cs="Arial"/>
        </w:rPr>
      </w:pPr>
    </w:p>
    <w:p w:rsidR="006E4B87" w:rsidRDefault="004655CC" w:rsidP="00D21B3F">
      <w:pPr>
        <w:autoSpaceDE w:val="0"/>
        <w:autoSpaceDN w:val="0"/>
        <w:adjustRightInd w:val="0"/>
        <w:ind w:left="-900" w:right="-720" w:firstLine="900"/>
        <w:rPr>
          <w:rFonts w:ascii="Arial" w:hAnsi="Arial" w:cs="Arial"/>
        </w:rPr>
      </w:pPr>
      <w:r>
        <w:rPr>
          <w:rFonts w:ascii="Arial" w:hAnsi="Arial" w:cs="Arial"/>
        </w:rPr>
        <w:t>The amendments to the regulations address:</w:t>
      </w:r>
    </w:p>
    <w:p w:rsidR="006E4B87" w:rsidRDefault="006E4B87" w:rsidP="00D21B3F">
      <w:pPr>
        <w:autoSpaceDE w:val="0"/>
        <w:autoSpaceDN w:val="0"/>
        <w:adjustRightInd w:val="0"/>
        <w:ind w:left="-900" w:right="-720" w:firstLine="900"/>
        <w:rPr>
          <w:rFonts w:ascii="Arial" w:hAnsi="Arial" w:cs="Arial"/>
        </w:rPr>
      </w:pPr>
    </w:p>
    <w:p w:rsidR="007E6BCC" w:rsidRPr="007E6BCC" w:rsidRDefault="007E6BCC" w:rsidP="007E6BCC">
      <w:pPr>
        <w:numPr>
          <w:ilvl w:val="0"/>
          <w:numId w:val="4"/>
        </w:numPr>
        <w:autoSpaceDE w:val="0"/>
        <w:autoSpaceDN w:val="0"/>
        <w:adjustRightInd w:val="0"/>
        <w:ind w:right="-720"/>
        <w:rPr>
          <w:rFonts w:ascii="Arial" w:hAnsi="Arial" w:cs="Arial"/>
        </w:rPr>
      </w:pPr>
      <w:r w:rsidRPr="007E6BCC">
        <w:rPr>
          <w:rFonts w:ascii="Arial" w:hAnsi="Arial" w:cs="Arial"/>
        </w:rPr>
        <w:t xml:space="preserve">Accidents involving injury for the electric, natural gas, water and wastewater industries; </w:t>
      </w:r>
    </w:p>
    <w:p w:rsidR="007E6BCC" w:rsidRPr="007E6BCC" w:rsidRDefault="007E6BCC" w:rsidP="007E6BCC">
      <w:pPr>
        <w:numPr>
          <w:ilvl w:val="0"/>
          <w:numId w:val="4"/>
        </w:numPr>
        <w:autoSpaceDE w:val="0"/>
        <w:autoSpaceDN w:val="0"/>
        <w:adjustRightInd w:val="0"/>
        <w:ind w:right="-720"/>
        <w:rPr>
          <w:rFonts w:ascii="Arial" w:hAnsi="Arial" w:cs="Arial"/>
        </w:rPr>
      </w:pPr>
      <w:r w:rsidRPr="007E6BCC">
        <w:rPr>
          <w:rFonts w:ascii="Arial" w:hAnsi="Arial" w:cs="Arial"/>
        </w:rPr>
        <w:t xml:space="preserve">Service outages; </w:t>
      </w:r>
    </w:p>
    <w:p w:rsidR="007E6BCC" w:rsidRPr="007E6BCC" w:rsidRDefault="007E6BCC" w:rsidP="007E6BCC">
      <w:pPr>
        <w:numPr>
          <w:ilvl w:val="0"/>
          <w:numId w:val="4"/>
        </w:numPr>
        <w:autoSpaceDE w:val="0"/>
        <w:autoSpaceDN w:val="0"/>
        <w:adjustRightInd w:val="0"/>
        <w:ind w:right="-720"/>
        <w:rPr>
          <w:rFonts w:ascii="Arial" w:hAnsi="Arial" w:cs="Arial"/>
        </w:rPr>
      </w:pPr>
      <w:r w:rsidRPr="007E6BCC">
        <w:rPr>
          <w:rFonts w:ascii="Arial" w:hAnsi="Arial" w:cs="Arial"/>
        </w:rPr>
        <w:t xml:space="preserve">The ability to capture more reportable events, such as physical or cyber security attacks; </w:t>
      </w:r>
    </w:p>
    <w:p w:rsidR="007E6BCC" w:rsidRPr="007E6BCC" w:rsidRDefault="007E6BCC" w:rsidP="007E6BCC">
      <w:pPr>
        <w:numPr>
          <w:ilvl w:val="0"/>
          <w:numId w:val="4"/>
        </w:numPr>
        <w:autoSpaceDE w:val="0"/>
        <w:autoSpaceDN w:val="0"/>
        <w:adjustRightInd w:val="0"/>
        <w:ind w:right="-720"/>
        <w:rPr>
          <w:rFonts w:ascii="Arial" w:hAnsi="Arial" w:cs="Arial"/>
        </w:rPr>
      </w:pPr>
      <w:r w:rsidRPr="007E6BCC">
        <w:rPr>
          <w:rFonts w:ascii="Arial" w:hAnsi="Arial" w:cs="Arial"/>
        </w:rPr>
        <w:t xml:space="preserve">Deadlines for reporting accidents; </w:t>
      </w:r>
    </w:p>
    <w:p w:rsidR="007E6BCC" w:rsidRPr="007E6BCC" w:rsidRDefault="007E6BCC" w:rsidP="007E6BCC">
      <w:pPr>
        <w:numPr>
          <w:ilvl w:val="0"/>
          <w:numId w:val="4"/>
        </w:numPr>
        <w:autoSpaceDE w:val="0"/>
        <w:autoSpaceDN w:val="0"/>
        <w:adjustRightInd w:val="0"/>
        <w:ind w:right="-720"/>
        <w:rPr>
          <w:rFonts w:ascii="Arial" w:hAnsi="Arial" w:cs="Arial"/>
        </w:rPr>
      </w:pPr>
      <w:r w:rsidRPr="007E6BCC">
        <w:rPr>
          <w:rFonts w:ascii="Arial" w:hAnsi="Arial" w:cs="Arial"/>
        </w:rPr>
        <w:t xml:space="preserve">The expansion of provisions regarding reporting service outages to include the number of customers interrupted during the event, the number of outage cases and trouble cases for each county affected , and the number of outages exceeding 6 hours in duration ; and </w:t>
      </w:r>
    </w:p>
    <w:p w:rsidR="007E6BCC" w:rsidRPr="007E6BCC" w:rsidRDefault="007E6BCC" w:rsidP="007E6BCC">
      <w:pPr>
        <w:numPr>
          <w:ilvl w:val="0"/>
          <w:numId w:val="4"/>
        </w:numPr>
        <w:autoSpaceDE w:val="0"/>
        <w:autoSpaceDN w:val="0"/>
        <w:adjustRightInd w:val="0"/>
        <w:ind w:right="-720"/>
        <w:rPr>
          <w:rFonts w:ascii="Arial" w:hAnsi="Arial" w:cs="Arial"/>
        </w:rPr>
      </w:pPr>
      <w:r w:rsidRPr="007E6BCC">
        <w:rPr>
          <w:rFonts w:ascii="Arial" w:hAnsi="Arial" w:cs="Arial"/>
        </w:rPr>
        <w:t>Reports to track the number of utility workers, contract and mutual aid work</w:t>
      </w:r>
      <w:r w:rsidR="00E44929">
        <w:rPr>
          <w:rFonts w:ascii="Arial" w:hAnsi="Arial" w:cs="Arial"/>
        </w:rPr>
        <w:t>er</w:t>
      </w:r>
      <w:r w:rsidRPr="007E6BCC">
        <w:rPr>
          <w:rFonts w:ascii="Arial" w:hAnsi="Arial" w:cs="Arial"/>
        </w:rPr>
        <w:t xml:space="preserve">s assigned to repair work. </w:t>
      </w:r>
    </w:p>
    <w:p w:rsidR="00D21B3F" w:rsidRDefault="00D21B3F" w:rsidP="00C1159F">
      <w:pPr>
        <w:autoSpaceDE w:val="0"/>
        <w:autoSpaceDN w:val="0"/>
        <w:adjustRightInd w:val="0"/>
        <w:ind w:left="-900" w:right="-720" w:firstLine="900"/>
        <w:rPr>
          <w:rFonts w:ascii="Arial" w:hAnsi="Arial" w:cs="Arial"/>
        </w:rPr>
      </w:pPr>
    </w:p>
    <w:p w:rsidR="00802841" w:rsidRDefault="00C1159F" w:rsidP="008568A1">
      <w:pPr>
        <w:autoSpaceDE w:val="0"/>
        <w:autoSpaceDN w:val="0"/>
        <w:adjustRightInd w:val="0"/>
        <w:ind w:left="-900" w:right="-720"/>
        <w:rPr>
          <w:rFonts w:ascii="Arial" w:hAnsi="Arial" w:cs="Arial"/>
        </w:rPr>
      </w:pPr>
      <w:r>
        <w:rPr>
          <w:rFonts w:ascii="Arial" w:hAnsi="Arial" w:cs="Arial"/>
        </w:rPr>
        <w:tab/>
      </w:r>
      <w:r w:rsidR="0065576E">
        <w:rPr>
          <w:rFonts w:ascii="Arial" w:hAnsi="Arial" w:cs="Arial"/>
        </w:rPr>
        <w:tab/>
      </w:r>
      <w:r w:rsidR="00302FDC">
        <w:rPr>
          <w:rFonts w:ascii="Arial" w:hAnsi="Arial" w:cs="Arial"/>
        </w:rPr>
        <w:t xml:space="preserve">The rulemaking now goes to the state’s Independent Regulatory Review Commission for </w:t>
      </w:r>
      <w:r w:rsidR="009F692D">
        <w:rPr>
          <w:rFonts w:ascii="Arial" w:hAnsi="Arial" w:cs="Arial"/>
        </w:rPr>
        <w:t>consideration.</w:t>
      </w:r>
    </w:p>
    <w:p w:rsidR="00802841" w:rsidRDefault="00802841" w:rsidP="008568A1">
      <w:pPr>
        <w:autoSpaceDE w:val="0"/>
        <w:autoSpaceDN w:val="0"/>
        <w:adjustRightInd w:val="0"/>
        <w:ind w:left="-900" w:right="-720"/>
        <w:rPr>
          <w:rFonts w:ascii="Arial" w:hAnsi="Arial" w:cs="Arial"/>
        </w:rPr>
      </w:pPr>
    </w:p>
    <w:p w:rsidR="0065576E" w:rsidRDefault="008568A1" w:rsidP="00802841">
      <w:pPr>
        <w:autoSpaceDE w:val="0"/>
        <w:autoSpaceDN w:val="0"/>
        <w:adjustRightInd w:val="0"/>
        <w:ind w:left="-900" w:right="-720" w:firstLine="900"/>
        <w:rPr>
          <w:rFonts w:ascii="Arial" w:hAnsi="Arial" w:cs="Arial"/>
        </w:rPr>
      </w:pPr>
      <w:r w:rsidRPr="008568A1">
        <w:rPr>
          <w:rFonts w:ascii="Arial" w:hAnsi="Arial" w:cs="Arial"/>
        </w:rPr>
        <w:t xml:space="preserve">The </w:t>
      </w:r>
      <w:r>
        <w:rPr>
          <w:rFonts w:ascii="Arial" w:hAnsi="Arial" w:cs="Arial"/>
        </w:rPr>
        <w:t xml:space="preserve">PUC also will hold a </w:t>
      </w:r>
      <w:hyperlink r:id="rId9" w:history="1">
        <w:r w:rsidRPr="00190D97">
          <w:rPr>
            <w:rStyle w:val="Hyperlink"/>
            <w:rFonts w:ascii="Arial" w:hAnsi="Arial" w:cs="Arial"/>
          </w:rPr>
          <w:t>Special Electric Reliability Forum</w:t>
        </w:r>
      </w:hyperlink>
      <w:r w:rsidRPr="008568A1">
        <w:rPr>
          <w:rFonts w:ascii="Arial" w:hAnsi="Arial" w:cs="Arial"/>
        </w:rPr>
        <w:t xml:space="preserve"> </w:t>
      </w:r>
      <w:r>
        <w:rPr>
          <w:rFonts w:ascii="Arial" w:hAnsi="Arial" w:cs="Arial"/>
        </w:rPr>
        <w:t>from 1:30 p.m. to 5 p.m.</w:t>
      </w:r>
      <w:r w:rsidRPr="008568A1">
        <w:rPr>
          <w:rFonts w:ascii="Arial" w:hAnsi="Arial" w:cs="Arial"/>
        </w:rPr>
        <w:t xml:space="preserve"> Oct. 12, 2011, to hear from the state’s electric utilities whose distribution systems were affected by </w:t>
      </w:r>
      <w:r w:rsidRPr="008568A1">
        <w:rPr>
          <w:rFonts w:ascii="Arial" w:hAnsi="Arial" w:cs="Arial"/>
        </w:rPr>
        <w:lastRenderedPageBreak/>
        <w:t>Hurricane Irene.</w:t>
      </w:r>
      <w:r>
        <w:rPr>
          <w:rFonts w:ascii="Arial" w:hAnsi="Arial" w:cs="Arial"/>
        </w:rPr>
        <w:t xml:space="preserve"> </w:t>
      </w:r>
      <w:r w:rsidRPr="008568A1">
        <w:rPr>
          <w:rFonts w:ascii="Arial" w:hAnsi="Arial" w:cs="Arial"/>
        </w:rPr>
        <w:t>The special forum will address pre-planning as Hurricane Irene approached the east coast as well as communications with customers and efforts to restore service during and after the storm.</w:t>
      </w:r>
      <w:r w:rsidR="00C1159F">
        <w:rPr>
          <w:rFonts w:ascii="Arial" w:hAnsi="Arial" w:cs="Arial"/>
        </w:rPr>
        <w:tab/>
      </w:r>
    </w:p>
    <w:p w:rsidR="0065576E" w:rsidRDefault="0065576E" w:rsidP="000D4E14">
      <w:pPr>
        <w:autoSpaceDE w:val="0"/>
        <w:autoSpaceDN w:val="0"/>
        <w:adjustRightInd w:val="0"/>
        <w:ind w:left="-900" w:right="-720"/>
        <w:rPr>
          <w:rFonts w:ascii="Arial" w:hAnsi="Arial" w:cs="Arial"/>
        </w:rPr>
      </w:pPr>
    </w:p>
    <w:p w:rsidR="00C1159F" w:rsidRPr="001F4CBA" w:rsidRDefault="00C1159F" w:rsidP="00190D97">
      <w:pPr>
        <w:autoSpaceDE w:val="0"/>
        <w:autoSpaceDN w:val="0"/>
        <w:adjustRightInd w:val="0"/>
        <w:ind w:left="-900" w:right="-720" w:firstLine="900"/>
        <w:rPr>
          <w:rFonts w:ascii="Arial" w:hAnsi="Arial" w:cs="Arial"/>
        </w:rPr>
      </w:pPr>
      <w:r w:rsidRPr="00E35B7A">
        <w:rPr>
          <w:rFonts w:ascii="Arial" w:hAnsi="Arial" w:cs="Arial"/>
        </w:rPr>
        <w:t>The Pennsylvania Public Utility Commission balances the needs of consumers and utilities to ensure safe and reliable utility service at reasonable rates; protect the public interest; educate consumers to make independent and informed utility choices; further economic development; and foster new technologies and competitive markets in an environmentally sound manner.</w:t>
      </w:r>
      <w:r>
        <w:rPr>
          <w:rFonts w:ascii="Arial" w:hAnsi="Arial" w:cs="Arial"/>
        </w:rPr>
        <w:t xml:space="preserve"> </w:t>
      </w:r>
      <w:r w:rsidRPr="00E35B7A">
        <w:rPr>
          <w:rFonts w:ascii="Arial" w:hAnsi="Arial" w:cs="Arial"/>
        </w:rPr>
        <w:t>For recent news releases, audio of select Commission proceedings or more information</w:t>
      </w:r>
      <w:r>
        <w:rPr>
          <w:rFonts w:ascii="Arial" w:hAnsi="Arial" w:cs="Arial"/>
        </w:rPr>
        <w:t xml:space="preserve"> </w:t>
      </w:r>
      <w:r w:rsidRPr="00E35B7A">
        <w:rPr>
          <w:rFonts w:ascii="Arial" w:hAnsi="Arial" w:cs="Arial"/>
        </w:rPr>
        <w:t xml:space="preserve">about the PUC, visit our </w:t>
      </w:r>
      <w:r>
        <w:rPr>
          <w:rFonts w:ascii="Arial" w:hAnsi="Arial" w:cs="Arial"/>
        </w:rPr>
        <w:t>w</w:t>
      </w:r>
      <w:r w:rsidRPr="00E35B7A">
        <w:rPr>
          <w:rFonts w:ascii="Arial" w:hAnsi="Arial" w:cs="Arial"/>
        </w:rPr>
        <w:t xml:space="preserve">ebsite at </w:t>
      </w:r>
      <w:hyperlink r:id="rId10" w:history="1">
        <w:r w:rsidRPr="00E35B7A">
          <w:rPr>
            <w:rFonts w:ascii="Arial" w:hAnsi="Arial" w:cs="Arial"/>
            <w:color w:val="0000FF"/>
            <w:u w:val="single"/>
          </w:rPr>
          <w:t>www.puc.state.pa.us</w:t>
        </w:r>
      </w:hyperlink>
      <w:r w:rsidRPr="00E35B7A">
        <w:rPr>
          <w:rFonts w:ascii="Arial" w:hAnsi="Arial" w:cs="Arial"/>
        </w:rPr>
        <w:t>.</w:t>
      </w:r>
    </w:p>
    <w:p w:rsidR="00C1159F" w:rsidRDefault="00C1159F" w:rsidP="00C1159F">
      <w:pPr>
        <w:spacing w:before="100" w:beforeAutospacing="1" w:after="100" w:afterAutospacing="1"/>
        <w:ind w:left="-540" w:right="-1440"/>
        <w:jc w:val="center"/>
        <w:rPr>
          <w:rFonts w:ascii="Arial" w:hAnsi="Arial"/>
        </w:rPr>
      </w:pPr>
      <w:r w:rsidRPr="00EF5ECF">
        <w:rPr>
          <w:rFonts w:ascii="Arial" w:hAnsi="Arial"/>
        </w:rPr>
        <w:t># # #</w:t>
      </w:r>
    </w:p>
    <w:p w:rsidR="00541B3F" w:rsidRDefault="00B734FA" w:rsidP="00817194">
      <w:pPr>
        <w:spacing w:before="100" w:beforeAutospacing="1" w:after="100" w:afterAutospacing="1"/>
        <w:ind w:left="-540" w:right="-1440"/>
      </w:pPr>
      <w:r>
        <w:rPr>
          <w:rFonts w:ascii="Arial" w:hAnsi="Arial"/>
        </w:rPr>
        <w:t>Docket No. L-2009-2104274</w:t>
      </w:r>
    </w:p>
    <w:sectPr w:rsidR="00541B3F" w:rsidSect="00A04D12">
      <w:pgSz w:w="12240" w:h="15840"/>
      <w:pgMar w:top="1440" w:right="1800" w:bottom="135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69F7"/>
    <w:multiLevelType w:val="multilevel"/>
    <w:tmpl w:val="C80E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9753A"/>
    <w:multiLevelType w:val="multilevel"/>
    <w:tmpl w:val="EE24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7C3E07"/>
    <w:multiLevelType w:val="hybridMultilevel"/>
    <w:tmpl w:val="B276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69225C"/>
    <w:multiLevelType w:val="multilevel"/>
    <w:tmpl w:val="C3C4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1159F"/>
    <w:rsid w:val="000B0F3B"/>
    <w:rsid w:val="000C2C9A"/>
    <w:rsid w:val="000D4E14"/>
    <w:rsid w:val="00100882"/>
    <w:rsid w:val="00103584"/>
    <w:rsid w:val="00124AA0"/>
    <w:rsid w:val="0016291D"/>
    <w:rsid w:val="00190D97"/>
    <w:rsid w:val="00277CB8"/>
    <w:rsid w:val="002F1CCA"/>
    <w:rsid w:val="00302FDC"/>
    <w:rsid w:val="00314FB5"/>
    <w:rsid w:val="0036392C"/>
    <w:rsid w:val="0040226F"/>
    <w:rsid w:val="0042573B"/>
    <w:rsid w:val="004655CC"/>
    <w:rsid w:val="004B01AE"/>
    <w:rsid w:val="004C42C5"/>
    <w:rsid w:val="00531D28"/>
    <w:rsid w:val="00541B3F"/>
    <w:rsid w:val="00544361"/>
    <w:rsid w:val="00583F43"/>
    <w:rsid w:val="005872ED"/>
    <w:rsid w:val="005A59C6"/>
    <w:rsid w:val="005E1670"/>
    <w:rsid w:val="00641858"/>
    <w:rsid w:val="0065576E"/>
    <w:rsid w:val="006759C1"/>
    <w:rsid w:val="006E4B87"/>
    <w:rsid w:val="00704188"/>
    <w:rsid w:val="007E6BCC"/>
    <w:rsid w:val="00802841"/>
    <w:rsid w:val="00817194"/>
    <w:rsid w:val="00853783"/>
    <w:rsid w:val="008568A1"/>
    <w:rsid w:val="008D0B20"/>
    <w:rsid w:val="00983CD1"/>
    <w:rsid w:val="009F692D"/>
    <w:rsid w:val="009F73CA"/>
    <w:rsid w:val="00A04805"/>
    <w:rsid w:val="00A04D12"/>
    <w:rsid w:val="00B06B26"/>
    <w:rsid w:val="00B664BD"/>
    <w:rsid w:val="00B734FA"/>
    <w:rsid w:val="00C11416"/>
    <w:rsid w:val="00C1159F"/>
    <w:rsid w:val="00C77998"/>
    <w:rsid w:val="00C80994"/>
    <w:rsid w:val="00D21B3F"/>
    <w:rsid w:val="00D477D9"/>
    <w:rsid w:val="00DE329F"/>
    <w:rsid w:val="00E44929"/>
    <w:rsid w:val="00E96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5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159F"/>
    <w:rPr>
      <w:color w:val="0000FF"/>
      <w:u w:val="single"/>
    </w:rPr>
  </w:style>
  <w:style w:type="paragraph" w:styleId="ListParagraph">
    <w:name w:val="List Paragraph"/>
    <w:basedOn w:val="Normal"/>
    <w:uiPriority w:val="34"/>
    <w:qFormat/>
    <w:rsid w:val="00C1159F"/>
    <w:pPr>
      <w:ind w:left="720"/>
      <w:contextualSpacing/>
    </w:pPr>
  </w:style>
  <w:style w:type="paragraph" w:styleId="BalloonText">
    <w:name w:val="Balloon Text"/>
    <w:basedOn w:val="Normal"/>
    <w:link w:val="BalloonTextChar"/>
    <w:uiPriority w:val="99"/>
    <w:semiHidden/>
    <w:unhideWhenUsed/>
    <w:rsid w:val="00C1159F"/>
    <w:rPr>
      <w:rFonts w:ascii="Tahoma" w:hAnsi="Tahoma" w:cs="Tahoma"/>
      <w:sz w:val="16"/>
      <w:szCs w:val="16"/>
    </w:rPr>
  </w:style>
  <w:style w:type="character" w:customStyle="1" w:styleId="BalloonTextChar">
    <w:name w:val="Balloon Text Char"/>
    <w:basedOn w:val="DefaultParagraphFont"/>
    <w:link w:val="BalloonText"/>
    <w:uiPriority w:val="99"/>
    <w:semiHidden/>
    <w:rsid w:val="00C1159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83CD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3774168">
      <w:bodyDiv w:val="1"/>
      <w:marLeft w:val="15"/>
      <w:marRight w:val="0"/>
      <w:marTop w:val="15"/>
      <w:marBottom w:val="0"/>
      <w:divBdr>
        <w:top w:val="none" w:sz="0" w:space="0" w:color="auto"/>
        <w:left w:val="none" w:sz="0" w:space="0" w:color="auto"/>
        <w:bottom w:val="none" w:sz="0" w:space="0" w:color="auto"/>
        <w:right w:val="none" w:sz="0" w:space="0" w:color="auto"/>
      </w:divBdr>
      <w:divsChild>
        <w:div w:id="2045668978">
          <w:marLeft w:val="0"/>
          <w:marRight w:val="0"/>
          <w:marTop w:val="0"/>
          <w:marBottom w:val="0"/>
          <w:divBdr>
            <w:top w:val="none" w:sz="0" w:space="0" w:color="auto"/>
            <w:left w:val="none" w:sz="0" w:space="0" w:color="auto"/>
            <w:bottom w:val="none" w:sz="0" w:space="0" w:color="auto"/>
            <w:right w:val="none" w:sz="0" w:space="0" w:color="auto"/>
          </w:divBdr>
        </w:div>
        <w:div w:id="1756971917">
          <w:marLeft w:val="0"/>
          <w:marRight w:val="0"/>
          <w:marTop w:val="0"/>
          <w:marBottom w:val="0"/>
          <w:divBdr>
            <w:top w:val="none" w:sz="0" w:space="0" w:color="auto"/>
            <w:left w:val="none" w:sz="0" w:space="0" w:color="auto"/>
            <w:bottom w:val="none" w:sz="0" w:space="0" w:color="auto"/>
            <w:right w:val="none" w:sz="0" w:space="0" w:color="auto"/>
          </w:divBdr>
        </w:div>
      </w:divsChild>
    </w:div>
    <w:div w:id="700781584">
      <w:bodyDiv w:val="1"/>
      <w:marLeft w:val="15"/>
      <w:marRight w:val="0"/>
      <w:marTop w:val="15"/>
      <w:marBottom w:val="0"/>
      <w:divBdr>
        <w:top w:val="none" w:sz="0" w:space="0" w:color="auto"/>
        <w:left w:val="none" w:sz="0" w:space="0" w:color="auto"/>
        <w:bottom w:val="none" w:sz="0" w:space="0" w:color="auto"/>
        <w:right w:val="none" w:sz="0" w:space="0" w:color="auto"/>
      </w:divBdr>
      <w:divsChild>
        <w:div w:id="622731547">
          <w:marLeft w:val="0"/>
          <w:marRight w:val="0"/>
          <w:marTop w:val="0"/>
          <w:marBottom w:val="0"/>
          <w:divBdr>
            <w:top w:val="none" w:sz="0" w:space="0" w:color="auto"/>
            <w:left w:val="none" w:sz="0" w:space="0" w:color="auto"/>
            <w:bottom w:val="none" w:sz="0" w:space="0" w:color="auto"/>
            <w:right w:val="none" w:sz="0" w:space="0" w:color="auto"/>
          </w:divBdr>
        </w:div>
      </w:divsChild>
    </w:div>
    <w:div w:id="1264996735">
      <w:bodyDiv w:val="1"/>
      <w:marLeft w:val="15"/>
      <w:marRight w:val="0"/>
      <w:marTop w:val="15"/>
      <w:marBottom w:val="0"/>
      <w:divBdr>
        <w:top w:val="none" w:sz="0" w:space="0" w:color="auto"/>
        <w:left w:val="none" w:sz="0" w:space="0" w:color="auto"/>
        <w:bottom w:val="none" w:sz="0" w:space="0" w:color="auto"/>
        <w:right w:val="none" w:sz="0" w:space="0" w:color="auto"/>
      </w:divBdr>
      <w:divsChild>
        <w:div w:id="208304365">
          <w:marLeft w:val="0"/>
          <w:marRight w:val="0"/>
          <w:marTop w:val="0"/>
          <w:marBottom w:val="0"/>
          <w:divBdr>
            <w:top w:val="none" w:sz="0" w:space="0" w:color="auto"/>
            <w:left w:val="none" w:sz="0" w:space="0" w:color="auto"/>
            <w:bottom w:val="none" w:sz="0" w:space="0" w:color="auto"/>
            <w:right w:val="none" w:sz="0" w:space="0" w:color="auto"/>
          </w:divBdr>
        </w:div>
      </w:divsChild>
    </w:div>
    <w:div w:id="1466507227">
      <w:bodyDiv w:val="1"/>
      <w:marLeft w:val="15"/>
      <w:marRight w:val="0"/>
      <w:marTop w:val="15"/>
      <w:marBottom w:val="0"/>
      <w:divBdr>
        <w:top w:val="none" w:sz="0" w:space="0" w:color="auto"/>
        <w:left w:val="none" w:sz="0" w:space="0" w:color="auto"/>
        <w:bottom w:val="none" w:sz="0" w:space="0" w:color="auto"/>
        <w:right w:val="none" w:sz="0" w:space="0" w:color="auto"/>
      </w:divBdr>
      <w:divsChild>
        <w:div w:id="602500513">
          <w:marLeft w:val="0"/>
          <w:marRight w:val="0"/>
          <w:marTop w:val="0"/>
          <w:marBottom w:val="0"/>
          <w:divBdr>
            <w:top w:val="none" w:sz="0" w:space="0" w:color="auto"/>
            <w:left w:val="none" w:sz="0" w:space="0" w:color="auto"/>
            <w:bottom w:val="none" w:sz="0" w:space="0" w:color="auto"/>
            <w:right w:val="none" w:sz="0" w:space="0" w:color="auto"/>
          </w:divBdr>
        </w:div>
      </w:divsChild>
    </w:div>
    <w:div w:id="1589265900">
      <w:bodyDiv w:val="1"/>
      <w:marLeft w:val="15"/>
      <w:marRight w:val="0"/>
      <w:marTop w:val="15"/>
      <w:marBottom w:val="0"/>
      <w:divBdr>
        <w:top w:val="none" w:sz="0" w:space="0" w:color="auto"/>
        <w:left w:val="none" w:sz="0" w:space="0" w:color="auto"/>
        <w:bottom w:val="none" w:sz="0" w:space="0" w:color="auto"/>
        <w:right w:val="none" w:sz="0" w:space="0" w:color="auto"/>
      </w:divBdr>
      <w:divsChild>
        <w:div w:id="184104412">
          <w:marLeft w:val="0"/>
          <w:marRight w:val="0"/>
          <w:marTop w:val="0"/>
          <w:marBottom w:val="0"/>
          <w:divBdr>
            <w:top w:val="none" w:sz="0" w:space="0" w:color="auto"/>
            <w:left w:val="none" w:sz="0" w:space="0" w:color="auto"/>
            <w:bottom w:val="none" w:sz="0" w:space="0" w:color="auto"/>
            <w:right w:val="none" w:sz="0" w:space="0" w:color="auto"/>
          </w:divBdr>
        </w:div>
      </w:divsChild>
    </w:div>
    <w:div w:id="1712152629">
      <w:bodyDiv w:val="1"/>
      <w:marLeft w:val="15"/>
      <w:marRight w:val="0"/>
      <w:marTop w:val="15"/>
      <w:marBottom w:val="0"/>
      <w:divBdr>
        <w:top w:val="none" w:sz="0" w:space="0" w:color="auto"/>
        <w:left w:val="none" w:sz="0" w:space="0" w:color="auto"/>
        <w:bottom w:val="none" w:sz="0" w:space="0" w:color="auto"/>
        <w:right w:val="none" w:sz="0" w:space="0" w:color="auto"/>
      </w:divBdr>
      <w:divsChild>
        <w:div w:id="997029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state.pa.us/general/pdf/Comm-SM/Joint_Mot_Powelson_Coleman_LAW2104274_092211.pdf" TargetMode="External"/><Relationship Id="rId3" Type="http://schemas.openxmlformats.org/officeDocument/2006/relationships/styles" Target="styles.xml"/><Relationship Id="rId7" Type="http://schemas.openxmlformats.org/officeDocument/2006/relationships/hyperlink" Target="mailto:jekocher@pa.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c.state.pa.us/" TargetMode="External"/><Relationship Id="rId4" Type="http://schemas.openxmlformats.org/officeDocument/2006/relationships/settings" Target="settings.xml"/><Relationship Id="rId9" Type="http://schemas.openxmlformats.org/officeDocument/2006/relationships/hyperlink" Target="http://www.puc.state.pa.us/General/press_releases/Press_Releases.aspx?ShowPR=28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6C021-16F1-447C-96C1-50A768E8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50</cp:revision>
  <dcterms:created xsi:type="dcterms:W3CDTF">2011-09-21T13:44:00Z</dcterms:created>
  <dcterms:modified xsi:type="dcterms:W3CDTF">2011-09-22T15:19:00Z</dcterms:modified>
</cp:coreProperties>
</file>