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77" w:rsidRPr="00D05458" w:rsidRDefault="007D7A77" w:rsidP="007D7A77">
      <w:pPr>
        <w:pStyle w:val="TxBrc2"/>
        <w:spacing w:line="240" w:lineRule="auto"/>
        <w:ind w:firstLine="0"/>
        <w:rPr>
          <w:b/>
        </w:rPr>
      </w:pPr>
      <w:r>
        <w:rPr>
          <w:b/>
        </w:rPr>
        <w:t>PENNSYLVANIA</w:t>
      </w:r>
    </w:p>
    <w:p w:rsidR="007D7A77" w:rsidRPr="00D05458" w:rsidRDefault="007D7A77" w:rsidP="007D7A77">
      <w:pPr>
        <w:pStyle w:val="TxBrc2"/>
        <w:spacing w:line="240" w:lineRule="auto"/>
        <w:ind w:firstLine="0"/>
        <w:rPr>
          <w:b/>
        </w:rPr>
      </w:pPr>
      <w:r w:rsidRPr="00D05458">
        <w:rPr>
          <w:b/>
        </w:rPr>
        <w:t>PUBLIC UTILITY COMMISSION</w:t>
      </w:r>
    </w:p>
    <w:p w:rsidR="007D7A77" w:rsidRPr="00D05458" w:rsidRDefault="007D7A77" w:rsidP="007D7A77">
      <w:pPr>
        <w:pStyle w:val="TxBrc2"/>
        <w:spacing w:line="240" w:lineRule="auto"/>
        <w:ind w:firstLine="0"/>
        <w:rPr>
          <w:b/>
        </w:rPr>
      </w:pPr>
      <w:r>
        <w:rPr>
          <w:b/>
        </w:rPr>
        <w:t>Harrisburg, PA 17105</w:t>
      </w:r>
    </w:p>
    <w:p w:rsidR="007D7A77" w:rsidRPr="00D05458" w:rsidRDefault="007D7A77" w:rsidP="007D7A77">
      <w:pPr>
        <w:pStyle w:val="TxBrc2"/>
        <w:spacing w:line="240" w:lineRule="auto"/>
      </w:pPr>
    </w:p>
    <w:p w:rsidR="007D7A77" w:rsidRPr="00D05458" w:rsidRDefault="007D7A77" w:rsidP="007D7A77">
      <w:pPr>
        <w:pStyle w:val="TxBrc2"/>
        <w:spacing w:line="240" w:lineRule="auto"/>
      </w:pPr>
    </w:p>
    <w:p w:rsidR="007D7A77" w:rsidRPr="00D05458" w:rsidRDefault="007D7A77" w:rsidP="007D7A77">
      <w:pPr>
        <w:pStyle w:val="TxBrc2"/>
        <w:spacing w:line="240" w:lineRule="auto"/>
        <w:ind w:left="5040" w:firstLine="0"/>
        <w:jc w:val="left"/>
      </w:pPr>
      <w:r w:rsidRPr="00D05458">
        <w:t xml:space="preserve">Public Meeting held </w:t>
      </w:r>
      <w:r w:rsidR="00F65733">
        <w:t>March 1</w:t>
      </w:r>
      <w:r w:rsidR="00EC52AA">
        <w:t>5</w:t>
      </w:r>
      <w:r w:rsidR="00F65733">
        <w:t>, 2012</w:t>
      </w:r>
    </w:p>
    <w:p w:rsidR="005E26B5" w:rsidRDefault="005E26B5" w:rsidP="007D7A77">
      <w:pPr>
        <w:spacing w:line="240" w:lineRule="auto"/>
        <w:ind w:firstLine="0"/>
      </w:pPr>
    </w:p>
    <w:p w:rsidR="007D7A77" w:rsidRPr="00D05458" w:rsidRDefault="007D7A77" w:rsidP="007D7A77">
      <w:pPr>
        <w:spacing w:line="240" w:lineRule="auto"/>
        <w:ind w:firstLine="0"/>
      </w:pPr>
      <w:r w:rsidRPr="00D05458">
        <w:t>Commissioners Present:</w:t>
      </w:r>
    </w:p>
    <w:p w:rsidR="007D7A77" w:rsidRPr="00D05458" w:rsidRDefault="007D7A77" w:rsidP="007D7A77">
      <w:pPr>
        <w:spacing w:line="240" w:lineRule="auto"/>
        <w:ind w:firstLine="0"/>
      </w:pPr>
    </w:p>
    <w:p w:rsidR="007D7A77" w:rsidRPr="005A0A6B" w:rsidRDefault="007D7A77" w:rsidP="007D7A77">
      <w:pPr>
        <w:spacing w:line="240" w:lineRule="auto"/>
        <w:ind w:firstLine="0"/>
        <w:rPr>
          <w:rFonts w:ascii="Times New (W1)" w:hAnsi="Times New (W1)"/>
        </w:rPr>
      </w:pPr>
      <w:r w:rsidRPr="005A0A6B">
        <w:rPr>
          <w:rFonts w:ascii="Times New (W1)" w:hAnsi="Times New (W1)"/>
        </w:rPr>
        <w:t>Robert F. Powelson, Chairman</w:t>
      </w:r>
    </w:p>
    <w:p w:rsidR="007D7A77" w:rsidRPr="005A0A6B" w:rsidRDefault="007D7A77" w:rsidP="007D7A77">
      <w:pPr>
        <w:spacing w:line="240" w:lineRule="auto"/>
        <w:ind w:firstLine="0"/>
        <w:rPr>
          <w:rFonts w:ascii="Times New (W1)" w:hAnsi="Times New (W1)"/>
        </w:rPr>
      </w:pPr>
      <w:r>
        <w:rPr>
          <w:rFonts w:ascii="Times New (W1)" w:hAnsi="Times New (W1)"/>
        </w:rPr>
        <w:t>John F. Coleman, Jr.</w:t>
      </w:r>
      <w:r w:rsidRPr="005A0A6B">
        <w:rPr>
          <w:rFonts w:ascii="Times New (W1)" w:hAnsi="Times New (W1)"/>
        </w:rPr>
        <w:t>, Vice Chairman</w:t>
      </w:r>
    </w:p>
    <w:p w:rsidR="007D7A77" w:rsidRDefault="007D7A77" w:rsidP="007D7A77">
      <w:pPr>
        <w:spacing w:line="240" w:lineRule="auto"/>
        <w:ind w:firstLine="0"/>
        <w:rPr>
          <w:rFonts w:ascii="Times New (W1)" w:hAnsi="Times New (W1)"/>
        </w:rPr>
      </w:pPr>
      <w:r w:rsidRPr="005A0A6B">
        <w:rPr>
          <w:rFonts w:ascii="Times New (W1)" w:hAnsi="Times New (W1)"/>
        </w:rPr>
        <w:t>Wayne E. Gardner</w:t>
      </w:r>
    </w:p>
    <w:p w:rsidR="00F65733" w:rsidRDefault="007D7A77" w:rsidP="007D7A77">
      <w:pPr>
        <w:spacing w:line="240" w:lineRule="auto"/>
        <w:ind w:firstLine="0"/>
        <w:rPr>
          <w:rFonts w:ascii="Times New (W1)" w:hAnsi="Times New (W1)"/>
        </w:rPr>
      </w:pPr>
      <w:r w:rsidRPr="005A0A6B">
        <w:rPr>
          <w:rFonts w:ascii="Times New (W1)" w:hAnsi="Times New (W1)"/>
        </w:rPr>
        <w:t>James H. Cawley</w:t>
      </w:r>
      <w:r w:rsidR="00CA7DE5">
        <w:rPr>
          <w:rFonts w:ascii="Times New (W1)" w:hAnsi="Times New (W1)"/>
        </w:rPr>
        <w:t xml:space="preserve"> </w:t>
      </w:r>
    </w:p>
    <w:p w:rsidR="007D7A77" w:rsidRDefault="007D7A77" w:rsidP="007D7A77">
      <w:pPr>
        <w:spacing w:line="240" w:lineRule="auto"/>
        <w:ind w:firstLine="0"/>
        <w:rPr>
          <w:rFonts w:ascii="Times New (W1)" w:hAnsi="Times New (W1)"/>
        </w:rPr>
      </w:pPr>
      <w:r>
        <w:rPr>
          <w:rFonts w:ascii="Times New (W1)" w:hAnsi="Times New (W1)"/>
        </w:rPr>
        <w:t>Pamela A. Witmer</w:t>
      </w:r>
      <w:r w:rsidR="000C5874">
        <w:rPr>
          <w:rFonts w:ascii="Times New (W1)" w:hAnsi="Times New (W1)"/>
        </w:rPr>
        <w:t>, Statement</w:t>
      </w:r>
    </w:p>
    <w:p w:rsidR="007D7A77" w:rsidRDefault="007D7A77" w:rsidP="007D7A77">
      <w:pPr>
        <w:spacing w:line="240" w:lineRule="auto"/>
        <w:ind w:firstLine="0"/>
      </w:pPr>
    </w:p>
    <w:p w:rsidR="005E26B5" w:rsidRDefault="005E26B5" w:rsidP="007D7A77">
      <w:pPr>
        <w:spacing w:line="240" w:lineRule="auto"/>
        <w:ind w:firstLine="0"/>
      </w:pPr>
    </w:p>
    <w:p w:rsidR="005E26B5" w:rsidRDefault="005E26B5" w:rsidP="007D7A77">
      <w:pPr>
        <w:spacing w:line="240" w:lineRule="auto"/>
        <w:ind w:firstLine="0"/>
      </w:pPr>
    </w:p>
    <w:p w:rsidR="005E26B5" w:rsidRPr="00D05458" w:rsidRDefault="005E26B5" w:rsidP="007D7A77">
      <w:pPr>
        <w:spacing w:line="240" w:lineRule="auto"/>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E26B5" w:rsidTr="005E26B5">
        <w:tc>
          <w:tcPr>
            <w:tcW w:w="4788" w:type="dxa"/>
          </w:tcPr>
          <w:p w:rsidR="005E26B5" w:rsidRDefault="005E26B5" w:rsidP="005E26B5">
            <w:pPr>
              <w:ind w:firstLine="0"/>
              <w:contextualSpacing/>
            </w:pPr>
            <w:r w:rsidRPr="00DE0B56">
              <w:t>Petition of UGI Utilities, Inc.</w:t>
            </w:r>
            <w:r w:rsidR="00E72AD3">
              <w:t xml:space="preserve"> </w:t>
            </w:r>
            <w:r w:rsidR="00DB002A">
              <w:t>-</w:t>
            </w:r>
            <w:r w:rsidRPr="00DE0B56">
              <w:t xml:space="preserve"> Electric</w:t>
            </w:r>
            <w:r>
              <w:t xml:space="preserve"> </w:t>
            </w:r>
            <w:r w:rsidRPr="00DE0B56">
              <w:t>Division for Approval of its Energy</w:t>
            </w:r>
            <w:r>
              <w:t xml:space="preserve"> </w:t>
            </w:r>
            <w:r w:rsidRPr="00DE0B56">
              <w:t>Efficiency and Conservation</w:t>
            </w:r>
            <w:r>
              <w:t xml:space="preserve"> Plan</w:t>
            </w:r>
          </w:p>
        </w:tc>
        <w:tc>
          <w:tcPr>
            <w:tcW w:w="4788" w:type="dxa"/>
          </w:tcPr>
          <w:p w:rsidR="005E26B5" w:rsidRDefault="005E26B5" w:rsidP="005E26B5">
            <w:pPr>
              <w:ind w:right="576" w:firstLine="0"/>
              <w:jc w:val="right"/>
            </w:pPr>
            <w:r>
              <w:t>M-2010-2210316</w:t>
            </w:r>
          </w:p>
        </w:tc>
      </w:tr>
    </w:tbl>
    <w:p w:rsidR="00F65733" w:rsidRDefault="00F65733" w:rsidP="00FA6CD2">
      <w:pPr>
        <w:ind w:firstLine="0"/>
        <w:jc w:val="center"/>
        <w:rPr>
          <w:b/>
        </w:rPr>
      </w:pPr>
    </w:p>
    <w:p w:rsidR="00F65733" w:rsidRDefault="00F65733" w:rsidP="00FA6CD2">
      <w:pPr>
        <w:ind w:firstLine="0"/>
        <w:jc w:val="center"/>
        <w:rPr>
          <w:b/>
        </w:rPr>
      </w:pPr>
    </w:p>
    <w:p w:rsidR="00FA6CD2" w:rsidRDefault="00FA6CD2" w:rsidP="00FA6CD2">
      <w:pPr>
        <w:ind w:firstLine="0"/>
        <w:jc w:val="center"/>
        <w:rPr>
          <w:b/>
        </w:rPr>
      </w:pPr>
      <w:r w:rsidRPr="00FA6CD2">
        <w:rPr>
          <w:b/>
        </w:rPr>
        <w:t>OPINION AND ORDER</w:t>
      </w:r>
    </w:p>
    <w:p w:rsidR="00FA6CD2" w:rsidRDefault="00FA6CD2" w:rsidP="00FA6CD2">
      <w:pPr>
        <w:ind w:firstLine="0"/>
        <w:rPr>
          <w:b/>
        </w:rPr>
      </w:pPr>
    </w:p>
    <w:p w:rsidR="00FA6CD2" w:rsidRPr="00FA6CD2" w:rsidRDefault="00FA6CD2" w:rsidP="00FA6CD2">
      <w:pPr>
        <w:ind w:firstLine="0"/>
        <w:rPr>
          <w:b/>
        </w:rPr>
      </w:pPr>
      <w:r>
        <w:rPr>
          <w:b/>
        </w:rPr>
        <w:t>BY THE COMMISSION:</w:t>
      </w:r>
    </w:p>
    <w:p w:rsidR="00FA6CD2" w:rsidRDefault="00FA6CD2" w:rsidP="00E375B8"/>
    <w:p w:rsidR="00190B6F" w:rsidRDefault="00E375B8" w:rsidP="00E375B8">
      <w:r>
        <w:t xml:space="preserve">Before the Pennsylvania Public Utility Commission (Commission) for consideration and disposition </w:t>
      </w:r>
      <w:r w:rsidR="00BE41B6">
        <w:t>is the revised Energy Efficiency and Conservation Plan (</w:t>
      </w:r>
      <w:r w:rsidR="00E72AD3">
        <w:t>Revised</w:t>
      </w:r>
      <w:r w:rsidR="00BE41B6">
        <w:t xml:space="preserve"> Plan) filed by </w:t>
      </w:r>
      <w:r w:rsidRPr="00DE0B56">
        <w:t>UGI Utilities, Inc.</w:t>
      </w:r>
      <w:r w:rsidR="004D13E4">
        <w:t xml:space="preserve"> - </w:t>
      </w:r>
      <w:r w:rsidRPr="00DE0B56">
        <w:t>Electric</w:t>
      </w:r>
      <w:r>
        <w:t xml:space="preserve"> </w:t>
      </w:r>
      <w:r w:rsidRPr="00DE0B56">
        <w:t xml:space="preserve">Division </w:t>
      </w:r>
      <w:r w:rsidR="005A49AD">
        <w:t>(UGI</w:t>
      </w:r>
      <w:r w:rsidR="00DC16CE">
        <w:t xml:space="preserve"> or Company</w:t>
      </w:r>
      <w:r w:rsidR="005A49AD">
        <w:t xml:space="preserve">) </w:t>
      </w:r>
      <w:r w:rsidR="00BE41B6">
        <w:t xml:space="preserve">on December 19, 2011.  </w:t>
      </w:r>
      <w:r w:rsidR="00DD0CE0">
        <w:t xml:space="preserve">The </w:t>
      </w:r>
      <w:r w:rsidR="00E72AD3">
        <w:t xml:space="preserve">Revised </w:t>
      </w:r>
      <w:r w:rsidR="00DD0CE0">
        <w:t>Plan was filed in response to the Commission’s Opinion and Order entered October 19, 2011 at the above-captioned docket (</w:t>
      </w:r>
      <w:r w:rsidR="00DD0CE0" w:rsidRPr="00DD0CE0">
        <w:rPr>
          <w:i/>
        </w:rPr>
        <w:t>October 2011 Order</w:t>
      </w:r>
      <w:r w:rsidR="00DD0CE0">
        <w:t xml:space="preserve">).  </w:t>
      </w:r>
      <w:r w:rsidR="00BE41B6">
        <w:t>No comments were filed on the</w:t>
      </w:r>
      <w:r w:rsidR="00111E19">
        <w:t xml:space="preserve"> </w:t>
      </w:r>
      <w:r w:rsidR="00E72AD3">
        <w:t xml:space="preserve">Revised </w:t>
      </w:r>
      <w:r w:rsidR="00BE41B6">
        <w:t xml:space="preserve">Plan. </w:t>
      </w:r>
    </w:p>
    <w:p w:rsidR="00BE41B6" w:rsidRDefault="00BE41B6">
      <w:r>
        <w:br w:type="page"/>
      </w:r>
    </w:p>
    <w:p w:rsidR="0045059B" w:rsidRDefault="00190B6F" w:rsidP="00683CE2">
      <w:pPr>
        <w:pStyle w:val="Heading1"/>
        <w:ind w:left="0" w:firstLine="0"/>
      </w:pPr>
      <w:bookmarkStart w:id="0" w:name="_Toc302655265"/>
      <w:bookmarkStart w:id="1" w:name="_Toc302741893"/>
      <w:r>
        <w:lastRenderedPageBreak/>
        <w:t>Introduction</w:t>
      </w:r>
      <w:bookmarkEnd w:id="0"/>
      <w:bookmarkEnd w:id="1"/>
    </w:p>
    <w:p w:rsidR="00A07379" w:rsidRDefault="00A07379" w:rsidP="00A07379">
      <w:pPr>
        <w:spacing w:line="240" w:lineRule="auto"/>
      </w:pPr>
    </w:p>
    <w:p w:rsidR="00A07379" w:rsidRDefault="00A07379" w:rsidP="00A07379">
      <w:r>
        <w:t>Act 129 of 2008</w:t>
      </w:r>
      <w:r w:rsidR="00933BA6">
        <w:t xml:space="preserve">, </w:t>
      </w:r>
      <w:r>
        <w:t>P.L. 1592</w:t>
      </w:r>
      <w:r w:rsidR="00933BA6">
        <w:t xml:space="preserve"> (Act 129)</w:t>
      </w:r>
      <w:r>
        <w:t xml:space="preserve"> amended the Public Utility Code </w:t>
      </w:r>
      <w:r w:rsidR="0025514F">
        <w:t>(Code)</w:t>
      </w:r>
      <w:r w:rsidR="00F77770">
        <w:t xml:space="preserve">, 66 Pa. C.S. §§ 101 </w:t>
      </w:r>
      <w:r w:rsidR="00F77770" w:rsidRPr="00324AD5">
        <w:rPr>
          <w:i/>
        </w:rPr>
        <w:t>et seq</w:t>
      </w:r>
      <w:r w:rsidR="00F77770">
        <w:t>.,</w:t>
      </w:r>
      <w:r w:rsidR="00591FE9">
        <w:t xml:space="preserve"> to</w:t>
      </w:r>
      <w:r w:rsidR="00170DAF">
        <w:t xml:space="preserve">, </w:t>
      </w:r>
      <w:r w:rsidR="00170DAF" w:rsidRPr="00170DAF">
        <w:rPr>
          <w:i/>
        </w:rPr>
        <w:t>inter alia</w:t>
      </w:r>
      <w:r w:rsidR="00170DAF">
        <w:t xml:space="preserve">, </w:t>
      </w:r>
      <w:r w:rsidR="00591FE9">
        <w:t xml:space="preserve">require the Commission to develop and adopt an </w:t>
      </w:r>
      <w:r w:rsidR="00D921AA">
        <w:t xml:space="preserve">EE&amp;C </w:t>
      </w:r>
      <w:r w:rsidR="00591FE9">
        <w:t>Program by January 15, 2009</w:t>
      </w:r>
      <w:r w:rsidR="00F77770">
        <w:t xml:space="preserve">.  </w:t>
      </w:r>
      <w:r w:rsidR="004262A3">
        <w:t>Under Act 129, t</w:t>
      </w:r>
      <w:r w:rsidR="00F77770">
        <w:t xml:space="preserve">he </w:t>
      </w:r>
      <w:r w:rsidR="00EB2E92">
        <w:t xml:space="preserve">Commission’s </w:t>
      </w:r>
      <w:r w:rsidR="0073613C">
        <w:t>Energy Efficiency and Conservation (</w:t>
      </w:r>
      <w:r w:rsidR="00F77770">
        <w:t>EE&amp;C</w:t>
      </w:r>
      <w:r w:rsidR="0073613C">
        <w:t>)</w:t>
      </w:r>
      <w:r w:rsidR="00F77770">
        <w:t xml:space="preserve"> Program </w:t>
      </w:r>
      <w:r w:rsidR="0025514F">
        <w:t>require</w:t>
      </w:r>
      <w:r w:rsidR="00BA0E5C">
        <w:t>s</w:t>
      </w:r>
      <w:r w:rsidR="0025514F">
        <w:t xml:space="preserve"> electric distribution </w:t>
      </w:r>
      <w:r w:rsidR="0045059B">
        <w:t>companies</w:t>
      </w:r>
      <w:r w:rsidR="0025514F">
        <w:t xml:space="preserve"> </w:t>
      </w:r>
      <w:r w:rsidR="00F77770">
        <w:t xml:space="preserve">(EDCs) to adopt </w:t>
      </w:r>
      <w:r w:rsidR="00EB2E92">
        <w:t xml:space="preserve">and implement cost-effective energy efficiency and conservation plans to reduce energy demand and energy consumption within the service territory of each EDC.  66 Pa. C.S. § 2806.1(a). </w:t>
      </w:r>
      <w:r w:rsidR="00B625B7">
        <w:t xml:space="preserve"> However, Act 129 exempted EDCs with fewer than 100,000 customers from the EE&amp;C Program.  66 Pa. C.S. §</w:t>
      </w:r>
      <w:r w:rsidR="00E72953">
        <w:t xml:space="preserve"> 2806.1(l).  </w:t>
      </w:r>
    </w:p>
    <w:p w:rsidR="00324AD5" w:rsidRDefault="00324AD5" w:rsidP="00A07379"/>
    <w:p w:rsidR="00DA385C" w:rsidRDefault="00E00525" w:rsidP="00E00525">
      <w:pPr>
        <w:contextualSpacing/>
      </w:pPr>
      <w:r w:rsidRPr="00DE0B56">
        <w:t xml:space="preserve">On December 23, 2009, the Commission issued a Secretarial Letter </w:t>
      </w:r>
      <w:r w:rsidR="007C544A">
        <w:t xml:space="preserve">(December 2009 Secretarial Letter) </w:t>
      </w:r>
      <w:r w:rsidRPr="00DE0B56">
        <w:t xml:space="preserve">addressed to </w:t>
      </w:r>
      <w:r w:rsidR="00F06065">
        <w:t>f</w:t>
      </w:r>
      <w:r w:rsidRPr="00DE0B56">
        <w:t>our EDCs</w:t>
      </w:r>
      <w:r>
        <w:t xml:space="preserve"> with less than 100,000 customers</w:t>
      </w:r>
      <w:r w:rsidRPr="00DE0B56">
        <w:t>:  Citizens Electric Company, Pike County Light &amp; Power Company, UGI, and Wellsboro Electric</w:t>
      </w:r>
      <w:r w:rsidR="00BA0E5C">
        <w:t xml:space="preserve"> Company</w:t>
      </w:r>
      <w:r w:rsidRPr="00DE0B56">
        <w:t xml:space="preserve">.  </w:t>
      </w:r>
      <w:r>
        <w:t xml:space="preserve">In the </w:t>
      </w:r>
      <w:r w:rsidR="00E72AD3">
        <w:t xml:space="preserve">December 2009 </w:t>
      </w:r>
      <w:r>
        <w:t xml:space="preserve">Secretarial Letter, the Commission stated that </w:t>
      </w:r>
      <w:r w:rsidR="008532F4">
        <w:t xml:space="preserve">customers served by small EDCs also </w:t>
      </w:r>
      <w:r w:rsidR="00AB5087">
        <w:t xml:space="preserve">can </w:t>
      </w:r>
      <w:r w:rsidR="008532F4">
        <w:t>benefit from EE&amp;C measures designed to help ensure affordable and available electric service.  The Commission also stated that</w:t>
      </w:r>
      <w:r w:rsidR="00AB5087">
        <w:t>,</w:t>
      </w:r>
      <w:r w:rsidR="008532F4">
        <w:t xml:space="preserve"> </w:t>
      </w:r>
      <w:r w:rsidR="00DA385C">
        <w:t xml:space="preserve">since </w:t>
      </w:r>
      <w:r w:rsidR="00E71E28">
        <w:t xml:space="preserve">the initial Act 129 process for the large EDCs had nearly run its course, the Commission </w:t>
      </w:r>
      <w:r w:rsidR="004262A3">
        <w:t>wa</w:t>
      </w:r>
      <w:r w:rsidR="00E71E28">
        <w:t>s now open to the filing of voluntary EE&amp;C plans</w:t>
      </w:r>
      <w:r w:rsidR="008D1D94">
        <w:t xml:space="preserve"> by these four smaller EDCs.</w:t>
      </w:r>
      <w:r w:rsidR="00E71E28">
        <w:t xml:space="preserve">  </w:t>
      </w:r>
      <w:r w:rsidR="00095BF3">
        <w:t xml:space="preserve">December 2009 </w:t>
      </w:r>
      <w:r w:rsidR="00DA385C">
        <w:t xml:space="preserve">Secretarial Letter at 1. </w:t>
      </w:r>
    </w:p>
    <w:p w:rsidR="00DA385C" w:rsidRDefault="00DA385C" w:rsidP="00E00525">
      <w:pPr>
        <w:contextualSpacing/>
      </w:pPr>
    </w:p>
    <w:p w:rsidR="00E00525" w:rsidRDefault="00F4683D" w:rsidP="00E00525">
      <w:pPr>
        <w:contextualSpacing/>
      </w:pPr>
      <w:r>
        <w:t xml:space="preserve">The Commission directed that </w:t>
      </w:r>
      <w:r w:rsidR="00923505">
        <w:t xml:space="preserve">petitions for approval </w:t>
      </w:r>
      <w:r w:rsidR="00CA4DC4">
        <w:t xml:space="preserve">of </w:t>
      </w:r>
      <w:r w:rsidR="00E00525" w:rsidRPr="00DE0B56">
        <w:t xml:space="preserve">voluntary EE&amp;C plans </w:t>
      </w:r>
      <w:r w:rsidR="00923505">
        <w:t xml:space="preserve">are to be filed in accordance </w:t>
      </w:r>
      <w:r w:rsidR="00F9475C">
        <w:t xml:space="preserve">with </w:t>
      </w:r>
      <w:r w:rsidR="00923505">
        <w:t xml:space="preserve">52 Pa. Code § 5.41 </w:t>
      </w:r>
      <w:r w:rsidR="00E00525" w:rsidRPr="00DE0B56">
        <w:t xml:space="preserve">and </w:t>
      </w:r>
      <w:r w:rsidR="00923505">
        <w:t xml:space="preserve">must contain the following components: </w:t>
      </w:r>
    </w:p>
    <w:p w:rsidR="00E00525" w:rsidRPr="00DE0B56" w:rsidRDefault="00E00525" w:rsidP="00271AEF">
      <w:pPr>
        <w:spacing w:line="240" w:lineRule="auto"/>
        <w:contextualSpacing/>
      </w:pPr>
    </w:p>
    <w:p w:rsidR="00E00525" w:rsidRDefault="0045059B" w:rsidP="00845943">
      <w:pPr>
        <w:numPr>
          <w:ilvl w:val="0"/>
          <w:numId w:val="3"/>
        </w:numPr>
        <w:spacing w:after="240" w:line="240" w:lineRule="auto"/>
        <w:ind w:right="1440"/>
      </w:pPr>
      <w:r>
        <w:t>A d</w:t>
      </w:r>
      <w:r w:rsidR="00E00525" w:rsidRPr="00DE0B56">
        <w:t>etailed plan and description of the measures to be offered;</w:t>
      </w:r>
    </w:p>
    <w:p w:rsidR="00E00525" w:rsidRDefault="001E0D23" w:rsidP="00845943">
      <w:pPr>
        <w:numPr>
          <w:ilvl w:val="0"/>
          <w:numId w:val="3"/>
        </w:numPr>
        <w:spacing w:after="240" w:line="240" w:lineRule="auto"/>
        <w:ind w:right="1440"/>
      </w:pPr>
      <w:r>
        <w:t>S</w:t>
      </w:r>
      <w:r w:rsidR="00E00525" w:rsidRPr="00DE0B56">
        <w:t>ufficient supporting documentation and verified statements or testimony or both;</w:t>
      </w:r>
    </w:p>
    <w:p w:rsidR="00E00525" w:rsidRDefault="00E00525" w:rsidP="00845943">
      <w:pPr>
        <w:spacing w:after="240" w:line="240" w:lineRule="auto"/>
        <w:ind w:left="2160" w:right="1440" w:hanging="720"/>
      </w:pPr>
      <w:r w:rsidRPr="00DE0B56">
        <w:lastRenderedPageBreak/>
        <w:t>3.</w:t>
      </w:r>
      <w:r w:rsidRPr="00DE0B56">
        <w:tab/>
      </w:r>
      <w:r w:rsidR="001E0D23">
        <w:t>P</w:t>
      </w:r>
      <w:r w:rsidRPr="00DE0B56">
        <w:t xml:space="preserve">roposed energy consumption or peak demand reduction objectives or both, with proposed dates the objectives are to be met; </w:t>
      </w:r>
    </w:p>
    <w:p w:rsidR="00E00525" w:rsidRDefault="00E00525" w:rsidP="00845943">
      <w:pPr>
        <w:spacing w:after="240" w:line="240" w:lineRule="auto"/>
        <w:ind w:left="2160" w:right="1440" w:hanging="720"/>
      </w:pPr>
      <w:r w:rsidRPr="00DE0B56">
        <w:t>4.</w:t>
      </w:r>
      <w:r w:rsidRPr="00DE0B56">
        <w:tab/>
      </w:r>
      <w:r w:rsidR="001E0D23">
        <w:t>A</w:t>
      </w:r>
      <w:r w:rsidRPr="00DE0B56">
        <w:t xml:space="preserve"> budget showing total planned expenditures by program and customer class; </w:t>
      </w:r>
    </w:p>
    <w:p w:rsidR="00E00525" w:rsidRDefault="00E00525" w:rsidP="00845943">
      <w:pPr>
        <w:spacing w:after="240" w:line="240" w:lineRule="auto"/>
        <w:ind w:left="2160" w:right="1440" w:hanging="720"/>
      </w:pPr>
      <w:r w:rsidRPr="00DE0B56">
        <w:t>5.</w:t>
      </w:r>
      <w:r w:rsidRPr="00DE0B56">
        <w:tab/>
      </w:r>
      <w:r w:rsidR="001E0D23">
        <w:t>T</w:t>
      </w:r>
      <w:r w:rsidRPr="00DE0B56">
        <w:t>ariffs and a section 1307 cost recovery mechanism; and</w:t>
      </w:r>
    </w:p>
    <w:p w:rsidR="00E00525" w:rsidRDefault="00E00525" w:rsidP="00845943">
      <w:pPr>
        <w:spacing w:line="240" w:lineRule="auto"/>
        <w:ind w:left="2160" w:right="1440" w:hanging="720"/>
      </w:pPr>
      <w:r w:rsidRPr="00DE0B56">
        <w:t>6.</w:t>
      </w:r>
      <w:r w:rsidRPr="00DE0B56">
        <w:tab/>
      </w:r>
      <w:r w:rsidR="001E0D23">
        <w:t>A</w:t>
      </w:r>
      <w:r w:rsidRPr="00DE0B56">
        <w:t xml:space="preserve"> description of the method for monitoring and verifying plan results.  </w:t>
      </w:r>
    </w:p>
    <w:p w:rsidR="004262A3" w:rsidRPr="00DE0B56" w:rsidRDefault="004262A3" w:rsidP="00845943">
      <w:pPr>
        <w:spacing w:line="240" w:lineRule="auto"/>
        <w:ind w:left="2160" w:right="1440" w:hanging="720"/>
      </w:pPr>
    </w:p>
    <w:p w:rsidR="004262A3" w:rsidRDefault="004262A3" w:rsidP="004262A3">
      <w:pPr>
        <w:ind w:firstLine="0"/>
        <w:contextualSpacing/>
      </w:pPr>
      <w:r>
        <w:t xml:space="preserve">December 2009 Secretarial Letter at 1. </w:t>
      </w:r>
    </w:p>
    <w:p w:rsidR="00271AEF" w:rsidRPr="00271AEF" w:rsidRDefault="00271AEF" w:rsidP="004262A3">
      <w:pPr>
        <w:ind w:firstLine="0"/>
        <w:rPr>
          <w:i/>
        </w:rPr>
      </w:pPr>
    </w:p>
    <w:p w:rsidR="0045059B" w:rsidRDefault="00BE41B6" w:rsidP="00683CE2">
      <w:pPr>
        <w:pStyle w:val="Heading1"/>
        <w:ind w:left="0" w:firstLine="0"/>
      </w:pPr>
      <w:bookmarkStart w:id="2" w:name="_Toc302655266"/>
      <w:bookmarkStart w:id="3" w:name="_Toc302741894"/>
      <w:r>
        <w:t xml:space="preserve">Brief </w:t>
      </w:r>
      <w:r w:rsidR="001B714D">
        <w:t xml:space="preserve">History </w:t>
      </w:r>
      <w:r>
        <w:t>o</w:t>
      </w:r>
      <w:r w:rsidR="001B714D">
        <w:t>f the Proceeding</w:t>
      </w:r>
      <w:bookmarkEnd w:id="2"/>
      <w:bookmarkEnd w:id="3"/>
      <w:r w:rsidR="00FF1087">
        <w:rPr>
          <w:rStyle w:val="FootnoteReference"/>
        </w:rPr>
        <w:footnoteReference w:id="1"/>
      </w:r>
    </w:p>
    <w:p w:rsidR="001B714D" w:rsidRDefault="001B714D" w:rsidP="00845943">
      <w:pPr>
        <w:keepNext/>
        <w:spacing w:line="240" w:lineRule="auto"/>
      </w:pPr>
    </w:p>
    <w:p w:rsidR="001B714D" w:rsidRPr="00DE0B56" w:rsidRDefault="001B714D" w:rsidP="00CA4DC4">
      <w:pPr>
        <w:keepNext/>
        <w:contextualSpacing/>
      </w:pPr>
      <w:r w:rsidRPr="00DE0B56">
        <w:t xml:space="preserve">On November 9, 2010, UGI filed </w:t>
      </w:r>
      <w:r w:rsidR="000755CA">
        <w:t>a</w:t>
      </w:r>
      <w:r w:rsidR="00AF61CA">
        <w:t xml:space="preserve"> </w:t>
      </w:r>
      <w:r w:rsidRPr="00DE0B56">
        <w:t xml:space="preserve">Petition </w:t>
      </w:r>
      <w:r w:rsidR="00914C2F">
        <w:t xml:space="preserve">(Petition) </w:t>
      </w:r>
      <w:r w:rsidRPr="00DE0B56">
        <w:t xml:space="preserve">seeking approval </w:t>
      </w:r>
      <w:r w:rsidR="00A559F1">
        <w:t>of</w:t>
      </w:r>
      <w:r w:rsidRPr="00DE0B56">
        <w:t xml:space="preserve"> </w:t>
      </w:r>
      <w:r w:rsidR="000755CA">
        <w:t>an</w:t>
      </w:r>
      <w:r w:rsidRPr="00DE0B56">
        <w:t xml:space="preserve"> EE&amp;C Plan</w:t>
      </w:r>
      <w:r w:rsidR="00683CE2">
        <w:t xml:space="preserve"> (</w:t>
      </w:r>
      <w:r w:rsidR="00914C2F">
        <w:t>November 201</w:t>
      </w:r>
      <w:r w:rsidR="00F31DE7">
        <w:t>0</w:t>
      </w:r>
      <w:r w:rsidR="007F0397">
        <w:t xml:space="preserve"> </w:t>
      </w:r>
      <w:r w:rsidR="00914C2F">
        <w:t>Plan</w:t>
      </w:r>
      <w:r w:rsidR="00683CE2">
        <w:t>).</w:t>
      </w:r>
      <w:r w:rsidRPr="00DE0B56">
        <w:t xml:space="preserve">  On November 29, 2010, </w:t>
      </w:r>
      <w:r w:rsidR="00A559F1">
        <w:t>A</w:t>
      </w:r>
      <w:r w:rsidRPr="00DE0B56">
        <w:t>nswers to the Petition were filed by the</w:t>
      </w:r>
      <w:r w:rsidR="00A559F1">
        <w:t xml:space="preserve"> </w:t>
      </w:r>
      <w:r w:rsidR="00E72AD3">
        <w:t>Office of Consumer Advocate (</w:t>
      </w:r>
      <w:r w:rsidRPr="00DE0B56">
        <w:t>O</w:t>
      </w:r>
      <w:r w:rsidR="00A559F1">
        <w:t>CA</w:t>
      </w:r>
      <w:r w:rsidR="00E72AD3">
        <w:t>)</w:t>
      </w:r>
      <w:r w:rsidRPr="00DE0B56">
        <w:t xml:space="preserve">, the </w:t>
      </w:r>
      <w:r w:rsidR="00E72AD3">
        <w:t xml:space="preserve">Office of </w:t>
      </w:r>
      <w:r w:rsidR="0073613C">
        <w:t>T</w:t>
      </w:r>
      <w:r w:rsidR="00E72AD3">
        <w:t>rial Staff (</w:t>
      </w:r>
      <w:r w:rsidRPr="00DE0B56">
        <w:t>O</w:t>
      </w:r>
      <w:r w:rsidR="00A559F1">
        <w:t>TS</w:t>
      </w:r>
      <w:r w:rsidR="00E72AD3">
        <w:t>)</w:t>
      </w:r>
      <w:r w:rsidRPr="00DE0B56">
        <w:t xml:space="preserve">, and the </w:t>
      </w:r>
      <w:r w:rsidR="00E72AD3">
        <w:t>Office of Small Business Advocate (</w:t>
      </w:r>
      <w:r w:rsidRPr="00DE0B56">
        <w:t>OSBA</w:t>
      </w:r>
      <w:r w:rsidR="00E72AD3">
        <w:t>)</w:t>
      </w:r>
      <w:r w:rsidRPr="00DE0B56">
        <w:t>.  On December 1, 2010, the Sustainable Energy Fund of Central Eastern Pennsylvania (SEF) filed a Petition to Intervene.</w:t>
      </w:r>
    </w:p>
    <w:p w:rsidR="00B6492F" w:rsidRDefault="00B6492F" w:rsidP="001B714D">
      <w:pPr>
        <w:contextualSpacing/>
      </w:pPr>
    </w:p>
    <w:p w:rsidR="001E638A" w:rsidRDefault="00F2300A" w:rsidP="001E638A">
      <w:pPr>
        <w:spacing w:after="100" w:afterAutospacing="1"/>
        <w:contextualSpacing/>
      </w:pPr>
      <w:r>
        <w:t xml:space="preserve">Following the distribution of direct, rebuttal, surrebuttal and rejoinder testimony among the Parties and the ALJ, an evidentiary hearing was held on </w:t>
      </w:r>
      <w:r w:rsidR="001E638A">
        <w:br/>
      </w:r>
      <w:r>
        <w:t>May 4, 2011, in Harrisburg.  The Parties filed Main Briefs on June 2, 2011.  Also on</w:t>
      </w:r>
      <w:r w:rsidR="008D1D94">
        <w:t xml:space="preserve"> </w:t>
      </w:r>
      <w:r>
        <w:t xml:space="preserve">June 2, 2011, the Industrial </w:t>
      </w:r>
      <w:r w:rsidR="00E65324">
        <w:t>Customer Groups</w:t>
      </w:r>
      <w:r>
        <w:rPr>
          <w:rStyle w:val="FootnoteReference"/>
        </w:rPr>
        <w:footnoteReference w:id="2"/>
      </w:r>
      <w:r>
        <w:t xml:space="preserve"> filed an </w:t>
      </w:r>
      <w:r w:rsidRPr="00FF57FD">
        <w:rPr>
          <w:i/>
        </w:rPr>
        <w:t>Amicus Curiae</w:t>
      </w:r>
      <w:r>
        <w:t xml:space="preserve"> Brief.  The Parties, </w:t>
      </w:r>
      <w:r w:rsidR="00E72AD3">
        <w:t xml:space="preserve">with the </w:t>
      </w:r>
      <w:r>
        <w:t>except</w:t>
      </w:r>
      <w:r w:rsidR="00E72AD3">
        <w:t xml:space="preserve">ion </w:t>
      </w:r>
      <w:r w:rsidR="00C47D5F">
        <w:t>of SEF</w:t>
      </w:r>
      <w:r>
        <w:t xml:space="preserve">, filed Reply Briefs on or before June 14, 2011.  </w:t>
      </w:r>
    </w:p>
    <w:p w:rsidR="00B6492F" w:rsidRDefault="00C976D4" w:rsidP="001B714D">
      <w:pPr>
        <w:contextualSpacing/>
      </w:pPr>
      <w:r>
        <w:lastRenderedPageBreak/>
        <w:t>By Recommended Decision issued July 15, 2011, A</w:t>
      </w:r>
      <w:r w:rsidR="00AE30D9">
        <w:t xml:space="preserve">dministrative </w:t>
      </w:r>
      <w:r>
        <w:t>L</w:t>
      </w:r>
      <w:r w:rsidR="00AE30D9">
        <w:t xml:space="preserve">aw </w:t>
      </w:r>
      <w:r>
        <w:t>J</w:t>
      </w:r>
      <w:r w:rsidR="00AE30D9">
        <w:t>udge</w:t>
      </w:r>
      <w:r>
        <w:t xml:space="preserve"> </w:t>
      </w:r>
      <w:r w:rsidR="007F0397">
        <w:t xml:space="preserve">(ALJ) </w:t>
      </w:r>
      <w:r w:rsidR="009F24B9">
        <w:t>Susan D. Co</w:t>
      </w:r>
      <w:r w:rsidR="0073613C">
        <w:t>l</w:t>
      </w:r>
      <w:r w:rsidR="009F24B9">
        <w:t xml:space="preserve">well </w:t>
      </w:r>
      <w:r w:rsidR="00EC0EBB">
        <w:t xml:space="preserve">recommended, </w:t>
      </w:r>
      <w:r w:rsidR="00EC0EBB" w:rsidRPr="00C57458">
        <w:rPr>
          <w:i/>
        </w:rPr>
        <w:t>inter alia</w:t>
      </w:r>
      <w:r w:rsidR="00EC0EBB">
        <w:t xml:space="preserve">, that UGI’s Petition for approval of </w:t>
      </w:r>
      <w:r w:rsidR="00E72AD3">
        <w:t>the November 20</w:t>
      </w:r>
      <w:r w:rsidR="00437494">
        <w:t>10</w:t>
      </w:r>
      <w:r w:rsidR="00E72AD3">
        <w:t xml:space="preserve"> P</w:t>
      </w:r>
      <w:r w:rsidR="00EC0EBB">
        <w:t xml:space="preserve">lan be </w:t>
      </w:r>
      <w:r w:rsidR="00E72AD3">
        <w:t>granted</w:t>
      </w:r>
      <w:r w:rsidR="00EC0EBB">
        <w:t xml:space="preserve"> in part and  denied in part. </w:t>
      </w:r>
      <w:r w:rsidR="00C57458">
        <w:t xml:space="preserve"> Exceptions to the Recommended Decision were filed by UGI, the OCA, </w:t>
      </w:r>
      <w:r w:rsidR="009C5D90">
        <w:t xml:space="preserve">and </w:t>
      </w:r>
      <w:r w:rsidR="00C57458">
        <w:t>the OTS</w:t>
      </w:r>
      <w:r w:rsidR="009C5D90">
        <w:t xml:space="preserve"> on July 25, 2011.  Reply Exceptions were filed by UGI, the OCA, the OTS and the OSBA on August 1, 201</w:t>
      </w:r>
      <w:r w:rsidR="001E0D23">
        <w:t>1</w:t>
      </w:r>
      <w:r w:rsidR="009C5D90">
        <w:t xml:space="preserve">.  </w:t>
      </w:r>
      <w:r w:rsidR="00C57458">
        <w:t xml:space="preserve"> </w:t>
      </w:r>
    </w:p>
    <w:p w:rsidR="00AE30D9" w:rsidRDefault="00AE30D9" w:rsidP="001B714D">
      <w:pPr>
        <w:contextualSpacing/>
      </w:pPr>
    </w:p>
    <w:p w:rsidR="00AE30D9" w:rsidRPr="0073613C" w:rsidRDefault="00AE30D9" w:rsidP="001B714D">
      <w:pPr>
        <w:contextualSpacing/>
      </w:pPr>
      <w:r>
        <w:t xml:space="preserve">By the </w:t>
      </w:r>
      <w:r w:rsidRPr="00AE30D9">
        <w:rPr>
          <w:i/>
        </w:rPr>
        <w:t>October 2011 Order</w:t>
      </w:r>
      <w:r>
        <w:t>, the Commission</w:t>
      </w:r>
      <w:r w:rsidR="000755CA">
        <w:t xml:space="preserve">, </w:t>
      </w:r>
      <w:r w:rsidR="000755CA" w:rsidRPr="000755CA">
        <w:rPr>
          <w:i/>
        </w:rPr>
        <w:t>inter alia</w:t>
      </w:r>
      <w:r w:rsidR="000755CA">
        <w:t xml:space="preserve">, </w:t>
      </w:r>
      <w:r>
        <w:t>denied the Exceptions; adopted the Recommended Decision</w:t>
      </w:r>
      <w:r w:rsidR="0073613C">
        <w:t xml:space="preserve"> as</w:t>
      </w:r>
      <w:r>
        <w:t xml:space="preserve"> modified; and directed UGI to file a </w:t>
      </w:r>
      <w:r w:rsidR="00437494">
        <w:t>Revised</w:t>
      </w:r>
      <w:r>
        <w:t xml:space="preserve"> Plan with specific modifications within sixty days of the date of entry of the </w:t>
      </w:r>
      <w:r w:rsidRPr="00AE30D9">
        <w:rPr>
          <w:i/>
        </w:rPr>
        <w:t>October 2011 Order</w:t>
      </w:r>
      <w:r>
        <w:rPr>
          <w:i/>
        </w:rPr>
        <w:t xml:space="preserve">. </w:t>
      </w:r>
      <w:r w:rsidR="000755CA">
        <w:rPr>
          <w:i/>
        </w:rPr>
        <w:t xml:space="preserve"> </w:t>
      </w:r>
      <w:r w:rsidR="000755CA">
        <w:t xml:space="preserve">UGI was permitted to implement any component of its </w:t>
      </w:r>
      <w:r w:rsidR="00437494">
        <w:t xml:space="preserve">November 2010 </w:t>
      </w:r>
      <w:r w:rsidR="000755CA">
        <w:t xml:space="preserve">Plan to the extent that a component was not affected by the modifications directed by the </w:t>
      </w:r>
      <w:r w:rsidRPr="00AE30D9">
        <w:rPr>
          <w:i/>
        </w:rPr>
        <w:t>October 2011 Order</w:t>
      </w:r>
      <w:r w:rsidR="000755CA">
        <w:rPr>
          <w:i/>
        </w:rPr>
        <w:t xml:space="preserve">.  </w:t>
      </w:r>
      <w:r w:rsidR="002B78C7" w:rsidRPr="002B78C7">
        <w:t>Interested parties were given ten</w:t>
      </w:r>
      <w:r w:rsidR="000755CA">
        <w:rPr>
          <w:i/>
        </w:rPr>
        <w:t xml:space="preserve"> </w:t>
      </w:r>
      <w:r w:rsidR="002B78C7">
        <w:t xml:space="preserve">days to file comments on the </w:t>
      </w:r>
      <w:r w:rsidR="00437494">
        <w:t>R</w:t>
      </w:r>
      <w:r w:rsidR="002B78C7">
        <w:t xml:space="preserve">evised Plan and any reply comments were due ten days following the due date of the comments. </w:t>
      </w:r>
      <w:r w:rsidR="000755CA" w:rsidRPr="00AE30D9">
        <w:rPr>
          <w:i/>
        </w:rPr>
        <w:t>October 2011 Order</w:t>
      </w:r>
      <w:r w:rsidR="000755CA">
        <w:rPr>
          <w:i/>
        </w:rPr>
        <w:t xml:space="preserve"> </w:t>
      </w:r>
      <w:r w:rsidR="000755CA" w:rsidRPr="0073613C">
        <w:t xml:space="preserve">at 48-52. </w:t>
      </w:r>
    </w:p>
    <w:p w:rsidR="002B78C7" w:rsidRDefault="002B78C7" w:rsidP="001B714D">
      <w:pPr>
        <w:contextualSpacing/>
        <w:rPr>
          <w:i/>
        </w:rPr>
      </w:pPr>
    </w:p>
    <w:p w:rsidR="002B78C7" w:rsidRPr="002B78C7" w:rsidRDefault="002B78C7" w:rsidP="001B714D">
      <w:pPr>
        <w:contextualSpacing/>
      </w:pPr>
      <w:r>
        <w:t>On December 19, 201</w:t>
      </w:r>
      <w:r w:rsidR="0000151C">
        <w:t>1</w:t>
      </w:r>
      <w:r>
        <w:t xml:space="preserve">, UGI filed </w:t>
      </w:r>
      <w:r w:rsidR="007F0397">
        <w:t>the</w:t>
      </w:r>
      <w:r w:rsidR="00437494">
        <w:t xml:space="preserve"> R</w:t>
      </w:r>
      <w:r>
        <w:t xml:space="preserve">evised Plan with the Commission and copies were served on the Parties of record.  No comments were filed on the </w:t>
      </w:r>
      <w:r w:rsidR="00437494">
        <w:t xml:space="preserve">Revised </w:t>
      </w:r>
      <w:r>
        <w:t xml:space="preserve">Plan. </w:t>
      </w:r>
    </w:p>
    <w:p w:rsidR="008B03B9" w:rsidRDefault="008B03B9" w:rsidP="001B714D">
      <w:pPr>
        <w:contextualSpacing/>
      </w:pPr>
    </w:p>
    <w:p w:rsidR="0045059B" w:rsidRDefault="005A49AD" w:rsidP="001F3251">
      <w:pPr>
        <w:pStyle w:val="Heading1"/>
        <w:ind w:left="0" w:firstLine="0"/>
      </w:pPr>
      <w:bookmarkStart w:id="4" w:name="_Toc302655267"/>
      <w:bookmarkStart w:id="5" w:name="_Toc302741895"/>
      <w:r>
        <w:t xml:space="preserve">Summary of UGI’s </w:t>
      </w:r>
      <w:r w:rsidR="00437494">
        <w:t xml:space="preserve">Revised </w:t>
      </w:r>
      <w:r w:rsidR="000D4B67">
        <w:t>Plan</w:t>
      </w:r>
      <w:bookmarkEnd w:id="4"/>
      <w:bookmarkEnd w:id="5"/>
    </w:p>
    <w:p w:rsidR="00EE7BA8" w:rsidRPr="00EE7BA8" w:rsidRDefault="00EE7BA8" w:rsidP="00EE7BA8">
      <w:pPr>
        <w:spacing w:line="240" w:lineRule="auto"/>
      </w:pPr>
    </w:p>
    <w:p w:rsidR="00233FAD" w:rsidRDefault="004C79BD" w:rsidP="00EE7BA8">
      <w:r>
        <w:t xml:space="preserve">The </w:t>
      </w:r>
      <w:r w:rsidR="00437494">
        <w:t xml:space="preserve">Revised </w:t>
      </w:r>
      <w:r>
        <w:t>Plan is composed of nine programs that are designed to</w:t>
      </w:r>
      <w:r w:rsidR="00360596" w:rsidRPr="00360596">
        <w:t xml:space="preserve"> </w:t>
      </w:r>
      <w:r w:rsidR="00360596">
        <w:t xml:space="preserve">achieve UGI’s targeted electricity reduction goal of five percent by 2015, or approximately 52,700 MWh over the three years of the </w:t>
      </w:r>
      <w:r w:rsidR="00437494">
        <w:t xml:space="preserve">Revised </w:t>
      </w:r>
      <w:r w:rsidR="00360596">
        <w:t xml:space="preserve">Plan. </w:t>
      </w:r>
      <w:r w:rsidR="00437494">
        <w:t xml:space="preserve"> </w:t>
      </w:r>
      <w:r w:rsidR="00360596">
        <w:t xml:space="preserve">Plan at 1-2.  </w:t>
      </w:r>
      <w:r w:rsidR="00233FAD">
        <w:t>UGI explains that</w:t>
      </w:r>
      <w:r w:rsidR="00437494">
        <w:t>,</w:t>
      </w:r>
      <w:r w:rsidR="00233FAD">
        <w:t xml:space="preserve"> although the </w:t>
      </w:r>
      <w:r w:rsidR="00437494">
        <w:t xml:space="preserve">Revised </w:t>
      </w:r>
      <w:r w:rsidR="00233FAD">
        <w:t xml:space="preserve">Plan was not designed with the specific purpose of achieving peak load reduction targets, the Company expects to produce peak load reductions of approximately one percent.  </w:t>
      </w:r>
      <w:r w:rsidR="00233FAD" w:rsidRPr="00233FAD">
        <w:rPr>
          <w:i/>
        </w:rPr>
        <w:t>Id</w:t>
      </w:r>
      <w:r w:rsidR="00233FAD">
        <w:t>. at 2.</w:t>
      </w:r>
    </w:p>
    <w:p w:rsidR="00233FAD" w:rsidRDefault="00233FAD" w:rsidP="00EE7BA8"/>
    <w:p w:rsidR="007F1485" w:rsidRDefault="00233FAD" w:rsidP="007F1485">
      <w:r>
        <w:lastRenderedPageBreak/>
        <w:t xml:space="preserve">The </w:t>
      </w:r>
      <w:r w:rsidR="00602B25">
        <w:t xml:space="preserve">annual budget for the </w:t>
      </w:r>
      <w:r w:rsidR="00437494">
        <w:t xml:space="preserve">Revised </w:t>
      </w:r>
      <w:r>
        <w:t xml:space="preserve">Plan is designed to expend about two percent of the revenue the Company received during the twelve months ending </w:t>
      </w:r>
      <w:r w:rsidR="008D1D94">
        <w:t xml:space="preserve">          </w:t>
      </w:r>
      <w:r>
        <w:t>May 31, 2008, which is equal to a total expenditure of $7.5 million</w:t>
      </w:r>
      <w:r w:rsidR="00602B25">
        <w:t xml:space="preserve"> over the three years of the </w:t>
      </w:r>
      <w:r w:rsidR="00437494">
        <w:t xml:space="preserve">Revised </w:t>
      </w:r>
      <w:r w:rsidR="00602B25">
        <w:t>Plan</w:t>
      </w:r>
      <w:r>
        <w:t xml:space="preserve">.  </w:t>
      </w:r>
      <w:r w:rsidR="006D3C26">
        <w:t xml:space="preserve">UGI proposes to allocate about $4.7 million to residential programs and $2.8 million to non-residential programs.  UGI submits that the allocation to residential and non-residential customers may vary by $0.5 million over the three-year </w:t>
      </w:r>
      <w:r w:rsidR="00437494">
        <w:t xml:space="preserve">Revised </w:t>
      </w:r>
      <w:r w:rsidR="006D3C26">
        <w:t xml:space="preserve">Plan.  </w:t>
      </w:r>
      <w:r w:rsidR="001F3251" w:rsidRPr="001F3251">
        <w:rPr>
          <w:i/>
        </w:rPr>
        <w:t>Id</w:t>
      </w:r>
      <w:r w:rsidR="001F3251">
        <w:t>.</w:t>
      </w:r>
      <w:r w:rsidR="00683CE2">
        <w:t xml:space="preserve"> at 7.  </w:t>
      </w:r>
    </w:p>
    <w:p w:rsidR="007F1485" w:rsidRDefault="007F1485" w:rsidP="007F1485"/>
    <w:p w:rsidR="007F1485" w:rsidRDefault="006D3C26" w:rsidP="007F1485">
      <w:pPr>
        <w:rPr>
          <w:szCs w:val="26"/>
        </w:rPr>
      </w:pPr>
      <w:r>
        <w:t>The program costs will be recovered through three reconcilable E</w:t>
      </w:r>
      <w:r w:rsidR="007F1485">
        <w:t xml:space="preserve">nergy Efficiency and Conservation </w:t>
      </w:r>
      <w:r>
        <w:t xml:space="preserve">Riders </w:t>
      </w:r>
      <w:r w:rsidR="007F1485">
        <w:t xml:space="preserve">(EEC Riders) </w:t>
      </w:r>
      <w:r w:rsidR="00683CE2">
        <w:rPr>
          <w:szCs w:val="26"/>
        </w:rPr>
        <w:t xml:space="preserve">under 66 Pa. C.S. § 1307 </w:t>
      </w:r>
      <w:r>
        <w:t xml:space="preserve">based on expenditures </w:t>
      </w:r>
      <w:r w:rsidR="00437494">
        <w:t>in</w:t>
      </w:r>
      <w:r>
        <w:t xml:space="preserve"> each </w:t>
      </w:r>
      <w:r w:rsidR="001F3251">
        <w:t xml:space="preserve">of three customer groups. </w:t>
      </w:r>
      <w:r>
        <w:t xml:space="preserve"> One </w:t>
      </w:r>
      <w:r w:rsidR="001F3251">
        <w:t>group will consist of residential customers, one group will include large commercial and industrial customers served by Rates LP and IH, and a third group will be made up of all other non-</w:t>
      </w:r>
      <w:r>
        <w:t>residential customers</w:t>
      </w:r>
      <w:r w:rsidR="001F3251">
        <w:t>.</w:t>
      </w:r>
      <w:r>
        <w:t xml:space="preserve"> </w:t>
      </w:r>
      <w:r w:rsidR="001F3251">
        <w:t xml:space="preserve"> </w:t>
      </w:r>
      <w:r w:rsidR="00437494">
        <w:t xml:space="preserve">Revised </w:t>
      </w:r>
      <w:r w:rsidR="001F3251">
        <w:t>Plan</w:t>
      </w:r>
      <w:r w:rsidR="00BB111A">
        <w:t xml:space="preserve"> at</w:t>
      </w:r>
      <w:r w:rsidR="001F3251">
        <w:t xml:space="preserve"> Appendix A. </w:t>
      </w:r>
      <w:r w:rsidR="007F1485">
        <w:t xml:space="preserve"> </w:t>
      </w:r>
      <w:r w:rsidR="007F1485">
        <w:rPr>
          <w:szCs w:val="26"/>
        </w:rPr>
        <w:t xml:space="preserve">UGI averred that, since the </w:t>
      </w:r>
      <w:r w:rsidR="00437494">
        <w:rPr>
          <w:szCs w:val="26"/>
        </w:rPr>
        <w:t xml:space="preserve">Revised </w:t>
      </w:r>
      <w:r w:rsidR="007F1485">
        <w:rPr>
          <w:szCs w:val="26"/>
        </w:rPr>
        <w:t xml:space="preserve">Plan will benefit both shopping and non-shopping customers, the EEC Rider will be applied to both default service and choice customers.  The EEC Rider is to become effective with the first quarterly default service rate filing following the Commission’s approval of the </w:t>
      </w:r>
      <w:r w:rsidR="00437494">
        <w:rPr>
          <w:szCs w:val="26"/>
        </w:rPr>
        <w:t xml:space="preserve">Revised </w:t>
      </w:r>
      <w:r w:rsidR="007F1485">
        <w:rPr>
          <w:szCs w:val="26"/>
        </w:rPr>
        <w:t xml:space="preserve">Plan and will continue for four years.  UGI explained that the EEC Rider is designed to run for a year beyond the three-year implementation period to recover or refund any under- or over-collections that may occur during the third year of the </w:t>
      </w:r>
      <w:r w:rsidR="00437494">
        <w:rPr>
          <w:szCs w:val="26"/>
        </w:rPr>
        <w:t xml:space="preserve">Revised </w:t>
      </w:r>
      <w:r w:rsidR="007F1485">
        <w:rPr>
          <w:szCs w:val="26"/>
        </w:rPr>
        <w:t xml:space="preserve">Plan.  The EEC Rider will be included in the distribution charges instead of appearing as a separate surcharge on customers’ bills.  UGI Exh. No. 1 at 76-77.  </w:t>
      </w:r>
    </w:p>
    <w:p w:rsidR="006D3C26" w:rsidRDefault="006D3C26" w:rsidP="00EE7BA8"/>
    <w:p w:rsidR="000D4B67" w:rsidRDefault="00DC24EA" w:rsidP="00E208AC">
      <w:pPr>
        <w:keepNext/>
      </w:pPr>
      <w:r>
        <w:lastRenderedPageBreak/>
        <w:t xml:space="preserve">The </w:t>
      </w:r>
      <w:r w:rsidR="00437494">
        <w:t xml:space="preserve">Revised </w:t>
      </w:r>
      <w:r>
        <w:t>Plan includes the following nine programs:</w:t>
      </w:r>
      <w:r w:rsidR="005A3223">
        <w:rPr>
          <w:rStyle w:val="FootnoteReference"/>
        </w:rPr>
        <w:footnoteReference w:id="3"/>
      </w:r>
    </w:p>
    <w:p w:rsidR="00692E83" w:rsidRDefault="00692E83" w:rsidP="00E208AC">
      <w:pPr>
        <w:keepNext/>
        <w:spacing w:line="240" w:lineRule="auto"/>
      </w:pPr>
    </w:p>
    <w:p w:rsidR="00DC24EA" w:rsidRPr="00C44403" w:rsidRDefault="00DC24EA" w:rsidP="00E208AC">
      <w:pPr>
        <w:keepNext/>
        <w:numPr>
          <w:ilvl w:val="0"/>
          <w:numId w:val="5"/>
        </w:numPr>
        <w:spacing w:after="240" w:line="240" w:lineRule="auto"/>
        <w:ind w:right="1440"/>
      </w:pPr>
      <w:r w:rsidRPr="00C44403">
        <w:t>Appliance Rebate Program (Residential Sector/Low-Income</w:t>
      </w:r>
      <w:r w:rsidR="00AC4F67" w:rsidRPr="00C44403">
        <w:t xml:space="preserve"> </w:t>
      </w:r>
      <w:r w:rsidRPr="00C44403">
        <w:t>Customers);</w:t>
      </w:r>
    </w:p>
    <w:p w:rsidR="00DC24EA" w:rsidRPr="00C44403" w:rsidRDefault="00DC24EA" w:rsidP="009B544E">
      <w:pPr>
        <w:numPr>
          <w:ilvl w:val="0"/>
          <w:numId w:val="5"/>
        </w:numPr>
        <w:spacing w:after="240" w:line="240" w:lineRule="auto"/>
        <w:ind w:right="1440"/>
      </w:pPr>
      <w:r w:rsidRPr="00C44403">
        <w:t>School Energy Education Program (Residential Sector/Low-Income Customers);</w:t>
      </w:r>
    </w:p>
    <w:p w:rsidR="00DC24EA" w:rsidRPr="00C44403" w:rsidRDefault="00DC24EA" w:rsidP="009B544E">
      <w:pPr>
        <w:numPr>
          <w:ilvl w:val="0"/>
          <w:numId w:val="5"/>
        </w:numPr>
        <w:spacing w:after="240" w:line="240" w:lineRule="auto"/>
        <w:ind w:right="1440"/>
      </w:pPr>
      <w:r w:rsidRPr="00C44403">
        <w:t>Compact Fluorescent Lighting Campaign (Residential Sector/Low-Income Customers);</w:t>
      </w:r>
    </w:p>
    <w:p w:rsidR="00DC24EA" w:rsidRPr="00C44403" w:rsidRDefault="00DC24EA" w:rsidP="009B544E">
      <w:pPr>
        <w:numPr>
          <w:ilvl w:val="0"/>
          <w:numId w:val="5"/>
        </w:numPr>
        <w:spacing w:after="240" w:line="240" w:lineRule="auto"/>
        <w:ind w:right="1440"/>
      </w:pPr>
      <w:r w:rsidRPr="00C44403">
        <w:t>Appliance Recycling Program (Residential Sector/Low-Income</w:t>
      </w:r>
      <w:r w:rsidR="00AC4F67" w:rsidRPr="00C44403">
        <w:t xml:space="preserve"> </w:t>
      </w:r>
      <w:r w:rsidRPr="00C44403">
        <w:t>Customers);</w:t>
      </w:r>
    </w:p>
    <w:p w:rsidR="00DC24EA" w:rsidRPr="00C44403" w:rsidRDefault="00DC24EA" w:rsidP="009B544E">
      <w:pPr>
        <w:numPr>
          <w:ilvl w:val="0"/>
          <w:numId w:val="5"/>
        </w:numPr>
        <w:spacing w:after="240" w:line="240" w:lineRule="auto"/>
        <w:ind w:right="1440"/>
      </w:pPr>
      <w:r w:rsidRPr="00C44403">
        <w:t>Home Energy Efficiency Incentives – Fuel Switching (Residential</w:t>
      </w:r>
      <w:r w:rsidR="005A3223" w:rsidRPr="00C44403">
        <w:t xml:space="preserve"> </w:t>
      </w:r>
      <w:r w:rsidRPr="00C44403">
        <w:t>Sector/Low-Income Customers);</w:t>
      </w:r>
    </w:p>
    <w:p w:rsidR="00DC24EA" w:rsidRPr="00C44403" w:rsidRDefault="00DC24EA" w:rsidP="009B544E">
      <w:pPr>
        <w:numPr>
          <w:ilvl w:val="0"/>
          <w:numId w:val="5"/>
        </w:numPr>
        <w:spacing w:after="240" w:line="240" w:lineRule="auto"/>
        <w:ind w:right="1440"/>
      </w:pPr>
      <w:r w:rsidRPr="00C44403">
        <w:t>Appliance Rebate Program (Commercial and Industrial</w:t>
      </w:r>
      <w:r w:rsidR="00AC4F67" w:rsidRPr="00C44403">
        <w:t xml:space="preserve"> </w:t>
      </w:r>
      <w:r w:rsidRPr="00C44403">
        <w:t>Sector/Governmental Customers);</w:t>
      </w:r>
    </w:p>
    <w:p w:rsidR="00DC24EA" w:rsidRPr="00C44403" w:rsidRDefault="00DC24EA" w:rsidP="009B544E">
      <w:pPr>
        <w:numPr>
          <w:ilvl w:val="0"/>
          <w:numId w:val="5"/>
        </w:numPr>
        <w:spacing w:after="240" w:line="240" w:lineRule="auto"/>
        <w:ind w:right="1440"/>
      </w:pPr>
      <w:r w:rsidRPr="00C44403">
        <w:t>Commercial and Industrial Custom Incentive Program</w:t>
      </w:r>
      <w:r w:rsidR="00AC4F67" w:rsidRPr="00C44403">
        <w:t xml:space="preserve"> </w:t>
      </w:r>
      <w:r w:rsidRPr="00C44403">
        <w:t>(Commercial and Industrial Sector/Governmental Customers);</w:t>
      </w:r>
    </w:p>
    <w:p w:rsidR="00DC24EA" w:rsidRPr="00C44403" w:rsidRDefault="00DC24EA" w:rsidP="009B544E">
      <w:pPr>
        <w:numPr>
          <w:ilvl w:val="0"/>
          <w:numId w:val="5"/>
        </w:numPr>
        <w:spacing w:after="240" w:line="240" w:lineRule="auto"/>
        <w:ind w:right="1440"/>
      </w:pPr>
      <w:r w:rsidRPr="00C44403">
        <w:t>HVAC Tune-up Program (Commercial and Industrial</w:t>
      </w:r>
      <w:r w:rsidR="00AC4F67" w:rsidRPr="00C44403">
        <w:t xml:space="preserve"> </w:t>
      </w:r>
      <w:r w:rsidRPr="00C44403">
        <w:t>Sector/Governmental Customers); and</w:t>
      </w:r>
    </w:p>
    <w:p w:rsidR="00DC24EA" w:rsidRPr="00C44403" w:rsidRDefault="00DC24EA" w:rsidP="009B544E">
      <w:pPr>
        <w:numPr>
          <w:ilvl w:val="0"/>
          <w:numId w:val="5"/>
        </w:numPr>
        <w:spacing w:after="240" w:line="240" w:lineRule="auto"/>
        <w:ind w:right="1440"/>
      </w:pPr>
      <w:r w:rsidRPr="00C44403">
        <w:t>Combined Heat and Power Fuel Switching (Commercial and</w:t>
      </w:r>
      <w:r w:rsidR="00AC4F67" w:rsidRPr="00C44403">
        <w:t xml:space="preserve"> </w:t>
      </w:r>
      <w:r w:rsidRPr="00C44403">
        <w:t>Industrial Sector/Governmental Customers).</w:t>
      </w:r>
    </w:p>
    <w:p w:rsidR="00C14A4A" w:rsidRDefault="00437494" w:rsidP="00C14A4A">
      <w:pPr>
        <w:autoSpaceDE w:val="0"/>
        <w:autoSpaceDN w:val="0"/>
        <w:adjustRightInd w:val="0"/>
        <w:spacing w:after="240" w:line="240" w:lineRule="auto"/>
        <w:ind w:left="360" w:right="1440" w:hanging="360"/>
        <w:rPr>
          <w:szCs w:val="26"/>
        </w:rPr>
      </w:pPr>
      <w:r>
        <w:rPr>
          <w:szCs w:val="26"/>
        </w:rPr>
        <w:t xml:space="preserve">Revised </w:t>
      </w:r>
      <w:r w:rsidR="007F1485">
        <w:rPr>
          <w:szCs w:val="26"/>
        </w:rPr>
        <w:t>Plan</w:t>
      </w:r>
      <w:r w:rsidR="00C14A4A">
        <w:rPr>
          <w:szCs w:val="26"/>
        </w:rPr>
        <w:t xml:space="preserve"> at </w:t>
      </w:r>
      <w:r w:rsidR="001F3251">
        <w:rPr>
          <w:szCs w:val="26"/>
        </w:rPr>
        <w:t>1</w:t>
      </w:r>
      <w:r w:rsidR="00C14A4A">
        <w:rPr>
          <w:szCs w:val="26"/>
        </w:rPr>
        <w:t>.</w:t>
      </w:r>
    </w:p>
    <w:p w:rsidR="00C14A4A" w:rsidRDefault="00C14A4A" w:rsidP="00811750">
      <w:pPr>
        <w:autoSpaceDE w:val="0"/>
        <w:autoSpaceDN w:val="0"/>
        <w:adjustRightInd w:val="0"/>
        <w:spacing w:line="240" w:lineRule="auto"/>
        <w:ind w:left="360" w:right="1440" w:hanging="360"/>
        <w:rPr>
          <w:szCs w:val="26"/>
        </w:rPr>
      </w:pPr>
    </w:p>
    <w:p w:rsidR="00C14A4A" w:rsidRDefault="00683CE2" w:rsidP="00811750">
      <w:r>
        <w:t xml:space="preserve">In its Petition, </w:t>
      </w:r>
      <w:r w:rsidR="00C14A4A">
        <w:t xml:space="preserve">UGI stated that </w:t>
      </w:r>
      <w:r w:rsidR="00811750">
        <w:t xml:space="preserve">the </w:t>
      </w:r>
      <w:r w:rsidR="006256AE">
        <w:t xml:space="preserve">residential </w:t>
      </w:r>
      <w:r w:rsidR="00811750">
        <w:t xml:space="preserve">programs were </w:t>
      </w:r>
      <w:r w:rsidR="00C14A4A">
        <w:t>designed to achieve energy reductions for</w:t>
      </w:r>
      <w:r w:rsidR="006256AE">
        <w:t xml:space="preserve"> </w:t>
      </w:r>
      <w:r w:rsidR="00C14A4A">
        <w:t xml:space="preserve">its low-income customer segment by providing free or reduced pricing for </w:t>
      </w:r>
      <w:r w:rsidR="00686272">
        <w:t xml:space="preserve">energy conservation measures for </w:t>
      </w:r>
      <w:r w:rsidR="00C14A4A">
        <w:t>those</w:t>
      </w:r>
      <w:r w:rsidR="006256AE">
        <w:t xml:space="preserve"> </w:t>
      </w:r>
      <w:r w:rsidR="00C14A4A">
        <w:t xml:space="preserve">customers. </w:t>
      </w:r>
      <w:r w:rsidR="00811750">
        <w:t xml:space="preserve"> UGI explained that</w:t>
      </w:r>
      <w:r w:rsidR="00C14A4A">
        <w:t xml:space="preserve"> the Compact Fluorescent Lighting </w:t>
      </w:r>
      <w:r w:rsidR="0073613C">
        <w:t xml:space="preserve">campaign </w:t>
      </w:r>
      <w:r w:rsidR="00811750">
        <w:t xml:space="preserve">was </w:t>
      </w:r>
      <w:r w:rsidR="006256AE">
        <w:t xml:space="preserve">specifically </w:t>
      </w:r>
      <w:r w:rsidR="00C14A4A">
        <w:t>designed with this</w:t>
      </w:r>
      <w:r w:rsidR="00811750">
        <w:t xml:space="preserve"> </w:t>
      </w:r>
      <w:r w:rsidR="00C14A4A">
        <w:t xml:space="preserve">customer segment in mind. </w:t>
      </w:r>
      <w:r w:rsidR="00811750">
        <w:t xml:space="preserve"> </w:t>
      </w:r>
      <w:r w:rsidR="006256AE">
        <w:t>U</w:t>
      </w:r>
      <w:r w:rsidR="009B544E">
        <w:t>G</w:t>
      </w:r>
      <w:r w:rsidR="006256AE">
        <w:t>I submitted that o</w:t>
      </w:r>
      <w:r w:rsidR="00C14A4A">
        <w:t>ther residential programs</w:t>
      </w:r>
      <w:r w:rsidR="00FA02E9">
        <w:t>,</w:t>
      </w:r>
      <w:r w:rsidR="00C14A4A">
        <w:t xml:space="preserve"> </w:t>
      </w:r>
      <w:r w:rsidR="006256AE">
        <w:t xml:space="preserve">such as </w:t>
      </w:r>
      <w:r w:rsidR="00C14A4A">
        <w:t xml:space="preserve">the </w:t>
      </w:r>
      <w:r w:rsidR="00C14A4A">
        <w:lastRenderedPageBreak/>
        <w:t>Appliance Recycling</w:t>
      </w:r>
      <w:r w:rsidR="006256AE">
        <w:t xml:space="preserve"> </w:t>
      </w:r>
      <w:r w:rsidR="00C14A4A">
        <w:t xml:space="preserve">Program, the Appliance Rebate Program, the </w:t>
      </w:r>
      <w:r w:rsidR="0073613C">
        <w:t xml:space="preserve">Home </w:t>
      </w:r>
      <w:r w:rsidR="00C14A4A">
        <w:t>Energy Efficiency Incentives – Fuel</w:t>
      </w:r>
      <w:r w:rsidR="009B544E">
        <w:t xml:space="preserve"> </w:t>
      </w:r>
      <w:r w:rsidR="00C14A4A">
        <w:t>Switching, and the School Energy Education Program</w:t>
      </w:r>
      <w:r w:rsidR="00FA02E9">
        <w:t>,</w:t>
      </w:r>
      <w:r w:rsidR="00C14A4A">
        <w:t xml:space="preserve"> likely will assist low-income</w:t>
      </w:r>
      <w:r w:rsidR="00811750">
        <w:t xml:space="preserve"> </w:t>
      </w:r>
      <w:r w:rsidR="00C14A4A">
        <w:t xml:space="preserve">customers </w:t>
      </w:r>
      <w:r w:rsidR="00437494">
        <w:t>in</w:t>
      </w:r>
      <w:r w:rsidR="00C14A4A">
        <w:t xml:space="preserve"> reduc</w:t>
      </w:r>
      <w:r w:rsidR="00437494">
        <w:t>ing</w:t>
      </w:r>
      <w:r w:rsidR="00C14A4A">
        <w:t xml:space="preserve"> their electricity consumption as well. </w:t>
      </w:r>
      <w:r w:rsidR="009B544E">
        <w:t xml:space="preserve"> UGI stated that t</w:t>
      </w:r>
      <w:r w:rsidR="00C14A4A">
        <w:t>hese programs are in addition</w:t>
      </w:r>
      <w:r w:rsidR="00811750">
        <w:t xml:space="preserve"> </w:t>
      </w:r>
      <w:r w:rsidR="00C14A4A">
        <w:t xml:space="preserve">to UGI Electric’s already </w:t>
      </w:r>
      <w:r w:rsidR="00BE5C77">
        <w:t>“</w:t>
      </w:r>
      <w:r w:rsidR="00C14A4A">
        <w:t>robust</w:t>
      </w:r>
      <w:r w:rsidR="00BE5C77">
        <w:t>”</w:t>
      </w:r>
      <w:r w:rsidR="00C14A4A">
        <w:t xml:space="preserve"> low-income assistance programs outside the context of</w:t>
      </w:r>
      <w:r w:rsidR="00811750">
        <w:t xml:space="preserve"> </w:t>
      </w:r>
      <w:r w:rsidR="005110EE">
        <w:t>the November 2010</w:t>
      </w:r>
      <w:r w:rsidR="00437494">
        <w:t xml:space="preserve"> </w:t>
      </w:r>
      <w:r w:rsidR="00C14A4A">
        <w:t>Plan.</w:t>
      </w:r>
      <w:r w:rsidR="00811750">
        <w:t xml:space="preserve">  </w:t>
      </w:r>
      <w:r>
        <w:t>Petition</w:t>
      </w:r>
      <w:r w:rsidR="009B544E">
        <w:t xml:space="preserve"> at 10.</w:t>
      </w:r>
    </w:p>
    <w:p w:rsidR="001C00CC" w:rsidRDefault="001C00CC" w:rsidP="00811750">
      <w:pPr>
        <w:rPr>
          <w:szCs w:val="26"/>
        </w:rPr>
      </w:pPr>
    </w:p>
    <w:p w:rsidR="001C00CC" w:rsidRDefault="007F1485" w:rsidP="00811750">
      <w:pPr>
        <w:rPr>
          <w:szCs w:val="26"/>
        </w:rPr>
      </w:pPr>
      <w:r>
        <w:rPr>
          <w:szCs w:val="26"/>
        </w:rPr>
        <w:t>UGI estimate</w:t>
      </w:r>
      <w:r w:rsidR="0073613C">
        <w:rPr>
          <w:szCs w:val="26"/>
        </w:rPr>
        <w:t>d</w:t>
      </w:r>
      <w:r w:rsidR="00425F27">
        <w:rPr>
          <w:szCs w:val="26"/>
        </w:rPr>
        <w:t xml:space="preserve"> that the Total Resource Cost</w:t>
      </w:r>
      <w:r w:rsidR="001A29EE">
        <w:rPr>
          <w:rStyle w:val="FootnoteReference"/>
          <w:szCs w:val="26"/>
        </w:rPr>
        <w:footnoteReference w:id="4"/>
      </w:r>
      <w:r w:rsidR="00425F27">
        <w:rPr>
          <w:szCs w:val="26"/>
        </w:rPr>
        <w:t xml:space="preserve"> (TRC) </w:t>
      </w:r>
      <w:r w:rsidR="007769D1">
        <w:rPr>
          <w:szCs w:val="26"/>
        </w:rPr>
        <w:t xml:space="preserve">overall </w:t>
      </w:r>
      <w:r w:rsidR="00425F27">
        <w:rPr>
          <w:szCs w:val="26"/>
        </w:rPr>
        <w:t>benefit</w:t>
      </w:r>
      <w:r w:rsidR="003A7FC4">
        <w:rPr>
          <w:szCs w:val="26"/>
        </w:rPr>
        <w:t>/</w:t>
      </w:r>
      <w:r w:rsidR="00425F27">
        <w:rPr>
          <w:szCs w:val="26"/>
        </w:rPr>
        <w:t xml:space="preserve">cost ratio for the residential programs </w:t>
      </w:r>
      <w:r w:rsidR="003A7FC4">
        <w:rPr>
          <w:szCs w:val="26"/>
        </w:rPr>
        <w:t>would be 2.5</w:t>
      </w:r>
      <w:r>
        <w:rPr>
          <w:szCs w:val="26"/>
        </w:rPr>
        <w:t>6</w:t>
      </w:r>
      <w:r w:rsidR="003A7FC4">
        <w:rPr>
          <w:szCs w:val="26"/>
        </w:rPr>
        <w:t xml:space="preserve"> and the </w:t>
      </w:r>
      <w:r w:rsidR="007769D1">
        <w:rPr>
          <w:szCs w:val="26"/>
        </w:rPr>
        <w:t xml:space="preserve">overall </w:t>
      </w:r>
      <w:r w:rsidR="003A7FC4">
        <w:rPr>
          <w:szCs w:val="26"/>
        </w:rPr>
        <w:t xml:space="preserve">benefit/cost ratio for the </w:t>
      </w:r>
      <w:r w:rsidR="001C00CC">
        <w:rPr>
          <w:szCs w:val="26"/>
        </w:rPr>
        <w:t xml:space="preserve">non-residential </w:t>
      </w:r>
      <w:r w:rsidR="003A7FC4">
        <w:rPr>
          <w:szCs w:val="26"/>
        </w:rPr>
        <w:t>programs would be 1.4</w:t>
      </w:r>
      <w:r>
        <w:rPr>
          <w:szCs w:val="26"/>
        </w:rPr>
        <w:t>8</w:t>
      </w:r>
      <w:r w:rsidR="003A7FC4">
        <w:rPr>
          <w:szCs w:val="26"/>
        </w:rPr>
        <w:t xml:space="preserve">.  The projected combined benefit/cost ratio for all nine programs is </w:t>
      </w:r>
      <w:r w:rsidR="00F45165">
        <w:rPr>
          <w:szCs w:val="26"/>
        </w:rPr>
        <w:t>2.0</w:t>
      </w:r>
      <w:r>
        <w:rPr>
          <w:szCs w:val="26"/>
        </w:rPr>
        <w:t>5</w:t>
      </w:r>
      <w:r w:rsidR="00F45165">
        <w:rPr>
          <w:szCs w:val="26"/>
        </w:rPr>
        <w:t xml:space="preserve">.  </w:t>
      </w:r>
      <w:r w:rsidR="00437494">
        <w:rPr>
          <w:szCs w:val="26"/>
        </w:rPr>
        <w:t xml:space="preserve">Revised </w:t>
      </w:r>
      <w:r>
        <w:rPr>
          <w:szCs w:val="26"/>
        </w:rPr>
        <w:t>Plan at 5</w:t>
      </w:r>
      <w:r w:rsidR="00BB111A">
        <w:rPr>
          <w:szCs w:val="26"/>
        </w:rPr>
        <w:t>, 75</w:t>
      </w:r>
      <w:r>
        <w:rPr>
          <w:szCs w:val="26"/>
        </w:rPr>
        <w:t>.</w:t>
      </w:r>
    </w:p>
    <w:p w:rsidR="001C00CC" w:rsidRDefault="001C00CC" w:rsidP="00811750">
      <w:pPr>
        <w:rPr>
          <w:szCs w:val="26"/>
        </w:rPr>
      </w:pPr>
    </w:p>
    <w:p w:rsidR="0045059B" w:rsidRDefault="00E168C9" w:rsidP="007F1485">
      <w:pPr>
        <w:pStyle w:val="Heading1"/>
        <w:ind w:left="0" w:firstLine="0"/>
      </w:pPr>
      <w:bookmarkStart w:id="6" w:name="_Toc302655268"/>
      <w:bookmarkStart w:id="7" w:name="_Toc302741896"/>
      <w:r>
        <w:t>Discussion</w:t>
      </w:r>
      <w:bookmarkEnd w:id="6"/>
      <w:bookmarkEnd w:id="7"/>
    </w:p>
    <w:p w:rsidR="0045059B" w:rsidRDefault="0045059B" w:rsidP="00D76720">
      <w:pPr>
        <w:spacing w:line="240" w:lineRule="auto"/>
      </w:pPr>
    </w:p>
    <w:p w:rsidR="00363F31" w:rsidRDefault="001A28BA">
      <w:pPr>
        <w:pStyle w:val="Heading2"/>
        <w:rPr>
          <w:sz w:val="26"/>
          <w:szCs w:val="26"/>
        </w:rPr>
      </w:pPr>
      <w:bookmarkStart w:id="8" w:name="_Toc302655269"/>
      <w:bookmarkStart w:id="9" w:name="_Toc302741897"/>
      <w:r w:rsidRPr="00D5677E">
        <w:rPr>
          <w:sz w:val="26"/>
          <w:szCs w:val="26"/>
        </w:rPr>
        <w:t>Burden of Proof</w:t>
      </w:r>
      <w:bookmarkEnd w:id="8"/>
      <w:bookmarkEnd w:id="9"/>
    </w:p>
    <w:p w:rsidR="00EB0740" w:rsidRDefault="00EB0740" w:rsidP="001925BA">
      <w:pPr>
        <w:spacing w:line="240" w:lineRule="auto"/>
        <w:rPr>
          <w:szCs w:val="26"/>
        </w:rPr>
      </w:pPr>
    </w:p>
    <w:p w:rsidR="001925BA" w:rsidRDefault="001925BA" w:rsidP="001925BA">
      <w:pPr>
        <w:contextualSpacing/>
      </w:pPr>
      <w:r>
        <w:t xml:space="preserve">UGI bears the </w:t>
      </w:r>
      <w:r w:rsidRPr="00DE0B56">
        <w:t xml:space="preserve">burden of </w:t>
      </w:r>
      <w:r w:rsidR="00E821D7" w:rsidRPr="00DE0B56">
        <w:t>proof as</w:t>
      </w:r>
      <w:r w:rsidRPr="00DE0B56">
        <w:t xml:space="preserve"> the party seeking affirmative relief from the Commission.  66 Pa. C.S. §§ 315, 332.  </w:t>
      </w:r>
      <w:r w:rsidR="00A10837">
        <w:rPr>
          <w:szCs w:val="26"/>
        </w:rPr>
        <w:t>To satisfy that burden, the proponent of a rule or order must prove each element of its case by a preponderance of the evidence</w:t>
      </w:r>
      <w:r w:rsidR="00A10837">
        <w:rPr>
          <w:i/>
          <w:iCs/>
        </w:rPr>
        <w:t xml:space="preserve">. </w:t>
      </w:r>
      <w:r w:rsidRPr="00DE0B56">
        <w:rPr>
          <w:i/>
          <w:iCs/>
        </w:rPr>
        <w:t>Samuel J. Lansberry, Inc. v. Pa. PUC</w:t>
      </w:r>
      <w:r w:rsidRPr="00DE0B56">
        <w:t xml:space="preserve">, 578 A.2d 600 (Pa. Cmwlth. 1990) </w:t>
      </w:r>
      <w:r w:rsidRPr="00DE0B56">
        <w:rPr>
          <w:i/>
        </w:rPr>
        <w:t>alloc. denied</w:t>
      </w:r>
      <w:r w:rsidRPr="00DE0B56">
        <w:t xml:space="preserve">, 529 Pa. 654, 602 A.2d 863 (1992).  A preponderance of the evidence is established by presenting evidence that is more convincing, by even the smallest amount, than that presented by the other parties to the case.  </w:t>
      </w:r>
      <w:r>
        <w:rPr>
          <w:i/>
        </w:rPr>
        <w:t>Se</w:t>
      </w:r>
      <w:r>
        <w:rPr>
          <w:i/>
        </w:rPr>
        <w:noBreakHyphen/>
      </w:r>
      <w:r w:rsidRPr="00DE0B56">
        <w:rPr>
          <w:i/>
        </w:rPr>
        <w:t>Ling Hosiery</w:t>
      </w:r>
      <w:r w:rsidR="00B26131">
        <w:rPr>
          <w:i/>
        </w:rPr>
        <w:t xml:space="preserve">, Inc. </w:t>
      </w:r>
      <w:r w:rsidRPr="00DE0B56">
        <w:rPr>
          <w:i/>
        </w:rPr>
        <w:t xml:space="preserve"> v. Margulies</w:t>
      </w:r>
      <w:r w:rsidRPr="00DE0B56">
        <w:t>,</w:t>
      </w:r>
      <w:r w:rsidR="004422CA">
        <w:t xml:space="preserve">            </w:t>
      </w:r>
      <w:r w:rsidRPr="00DE0B56">
        <w:t xml:space="preserve"> 364 Pa. 45, 70 A.2d 854 (1950).  Additionally, this Commission’s decision must be supported by substantial evidence in the record.  More is required than a mere trace of evidence or a suspicion of the existence of a fact sought to be established.  </w:t>
      </w:r>
      <w:r w:rsidRPr="00DE0B56">
        <w:rPr>
          <w:i/>
        </w:rPr>
        <w:t xml:space="preserve">Norfolk &amp; Western Ry. Co. v. Pa. PUC, </w:t>
      </w:r>
      <w:r w:rsidRPr="00DE0B56">
        <w:t>489 Pa. 109, 413 A.2d 1037 (1980).</w:t>
      </w:r>
    </w:p>
    <w:p w:rsidR="00075DB3" w:rsidRDefault="00075DB3" w:rsidP="001925BA">
      <w:pPr>
        <w:contextualSpacing/>
      </w:pPr>
    </w:p>
    <w:p w:rsidR="003E770C" w:rsidRDefault="001A5A42" w:rsidP="006E2D51">
      <w:pPr>
        <w:pStyle w:val="Heading2"/>
        <w:rPr>
          <w:i/>
          <w:sz w:val="26"/>
          <w:szCs w:val="26"/>
        </w:rPr>
      </w:pPr>
      <w:bookmarkStart w:id="10" w:name="_Toc302655270"/>
      <w:bookmarkStart w:id="11" w:name="_Toc302741898"/>
      <w:r>
        <w:rPr>
          <w:sz w:val="26"/>
          <w:szCs w:val="26"/>
        </w:rPr>
        <w:t>Compliance with</w:t>
      </w:r>
      <w:r w:rsidR="007F0397">
        <w:rPr>
          <w:sz w:val="26"/>
          <w:szCs w:val="26"/>
        </w:rPr>
        <w:t xml:space="preserve"> the</w:t>
      </w:r>
      <w:r>
        <w:rPr>
          <w:sz w:val="26"/>
          <w:szCs w:val="26"/>
        </w:rPr>
        <w:t xml:space="preserve"> </w:t>
      </w:r>
      <w:r w:rsidRPr="001A5A42">
        <w:rPr>
          <w:i/>
          <w:sz w:val="26"/>
          <w:szCs w:val="26"/>
        </w:rPr>
        <w:t>October 2011 Order</w:t>
      </w:r>
      <w:bookmarkEnd w:id="10"/>
      <w:bookmarkEnd w:id="11"/>
    </w:p>
    <w:p w:rsidR="006E2D51" w:rsidRPr="006E2D51" w:rsidRDefault="006E2D51" w:rsidP="006E2D51">
      <w:pPr>
        <w:keepNext/>
        <w:spacing w:line="240" w:lineRule="auto"/>
      </w:pPr>
    </w:p>
    <w:p w:rsidR="001A5A42" w:rsidRPr="00914C2F" w:rsidRDefault="001A5A42" w:rsidP="00D76720">
      <w:pPr>
        <w:pStyle w:val="Heading3"/>
        <w:ind w:left="2448" w:hanging="720"/>
      </w:pPr>
      <w:r w:rsidRPr="00914C2F">
        <w:t>Revenue Recovery Rider</w:t>
      </w:r>
    </w:p>
    <w:p w:rsidR="003E770C" w:rsidRDefault="003E770C" w:rsidP="006E2D51">
      <w:pPr>
        <w:keepNext/>
        <w:spacing w:line="240" w:lineRule="auto"/>
      </w:pPr>
    </w:p>
    <w:p w:rsidR="00995621" w:rsidRDefault="00745357" w:rsidP="006E2D51">
      <w:pPr>
        <w:keepNext/>
      </w:pPr>
      <w:r>
        <w:rPr>
          <w:szCs w:val="26"/>
        </w:rPr>
        <w:t>UGI estimated that</w:t>
      </w:r>
      <w:r w:rsidR="00C5242F">
        <w:rPr>
          <w:szCs w:val="26"/>
        </w:rPr>
        <w:t>,</w:t>
      </w:r>
      <w:r>
        <w:rPr>
          <w:szCs w:val="26"/>
        </w:rPr>
        <w:t xml:space="preserve"> if </w:t>
      </w:r>
      <w:r w:rsidR="00C5242F">
        <w:rPr>
          <w:szCs w:val="26"/>
        </w:rPr>
        <w:t xml:space="preserve">its </w:t>
      </w:r>
      <w:r w:rsidR="005110EE">
        <w:rPr>
          <w:szCs w:val="26"/>
        </w:rPr>
        <w:t xml:space="preserve">November 2010 </w:t>
      </w:r>
      <w:r>
        <w:rPr>
          <w:szCs w:val="26"/>
        </w:rPr>
        <w:t xml:space="preserve">Plan </w:t>
      </w:r>
      <w:r w:rsidR="005110EE">
        <w:rPr>
          <w:szCs w:val="26"/>
        </w:rPr>
        <w:t>wa</w:t>
      </w:r>
      <w:r>
        <w:rPr>
          <w:szCs w:val="26"/>
        </w:rPr>
        <w:t xml:space="preserve">s successful, it </w:t>
      </w:r>
      <w:r w:rsidR="005110EE">
        <w:rPr>
          <w:szCs w:val="26"/>
        </w:rPr>
        <w:t xml:space="preserve">would </w:t>
      </w:r>
      <w:r>
        <w:rPr>
          <w:szCs w:val="26"/>
        </w:rPr>
        <w:t>experience distribution revenue reductions of $310,000, $696,000 and $1,089,000 in the first, second and third year</w:t>
      </w:r>
      <w:r w:rsidR="00A10837">
        <w:rPr>
          <w:szCs w:val="26"/>
        </w:rPr>
        <w:t>s</w:t>
      </w:r>
      <w:r>
        <w:rPr>
          <w:szCs w:val="26"/>
        </w:rPr>
        <w:t xml:space="preserve"> of the </w:t>
      </w:r>
      <w:r w:rsidR="005110EE">
        <w:rPr>
          <w:szCs w:val="26"/>
        </w:rPr>
        <w:t xml:space="preserve">November 2010 </w:t>
      </w:r>
      <w:r>
        <w:rPr>
          <w:szCs w:val="26"/>
        </w:rPr>
        <w:t xml:space="preserve">Plan, respectively.  </w:t>
      </w:r>
      <w:r w:rsidR="004422CA">
        <w:rPr>
          <w:szCs w:val="26"/>
        </w:rPr>
        <w:t xml:space="preserve">                        </w:t>
      </w:r>
      <w:r w:rsidR="00963DFB">
        <w:rPr>
          <w:szCs w:val="26"/>
        </w:rPr>
        <w:t xml:space="preserve">UGI St. </w:t>
      </w:r>
      <w:r w:rsidR="00C5242F">
        <w:rPr>
          <w:szCs w:val="26"/>
        </w:rPr>
        <w:t xml:space="preserve">No. </w:t>
      </w:r>
      <w:r w:rsidR="00963DFB">
        <w:rPr>
          <w:szCs w:val="26"/>
        </w:rPr>
        <w:t xml:space="preserve">3 at 11.  </w:t>
      </w:r>
      <w:r w:rsidR="00F31DE7">
        <w:rPr>
          <w:szCs w:val="26"/>
        </w:rPr>
        <w:t xml:space="preserve">In the November 2010 Plan, </w:t>
      </w:r>
      <w:r w:rsidR="00D054AA">
        <w:rPr>
          <w:szCs w:val="26"/>
        </w:rPr>
        <w:t xml:space="preserve">UGI proposed to recover these lost revenues through </w:t>
      </w:r>
      <w:r w:rsidR="007E29F8">
        <w:rPr>
          <w:szCs w:val="26"/>
        </w:rPr>
        <w:t xml:space="preserve">a reconcilable </w:t>
      </w:r>
      <w:r w:rsidR="00D054AA">
        <w:rPr>
          <w:szCs w:val="26"/>
        </w:rPr>
        <w:t>C</w:t>
      </w:r>
      <w:r w:rsidR="00914C2F">
        <w:rPr>
          <w:szCs w:val="26"/>
        </w:rPr>
        <w:t xml:space="preserve">onservation Development </w:t>
      </w:r>
      <w:r w:rsidR="00995621">
        <w:rPr>
          <w:szCs w:val="26"/>
        </w:rPr>
        <w:t xml:space="preserve">(CD) </w:t>
      </w:r>
      <w:r w:rsidR="004422CA">
        <w:rPr>
          <w:szCs w:val="26"/>
        </w:rPr>
        <w:t>Rider.</w:t>
      </w:r>
      <w:r w:rsidR="00603822">
        <w:rPr>
          <w:szCs w:val="26"/>
        </w:rPr>
        <w:t xml:space="preserve"> </w:t>
      </w:r>
      <w:r w:rsidR="00D054AA">
        <w:rPr>
          <w:szCs w:val="26"/>
        </w:rPr>
        <w:t xml:space="preserve"> </w:t>
      </w:r>
      <w:r w:rsidR="00995621" w:rsidRPr="00AD75CD">
        <w:t xml:space="preserve">In response to the concerns raised by the </w:t>
      </w:r>
      <w:r w:rsidR="00995621">
        <w:t>OCA, the OSBA and the OTS</w:t>
      </w:r>
      <w:r w:rsidR="00995621" w:rsidRPr="00AD75CD">
        <w:t xml:space="preserve"> </w:t>
      </w:r>
      <w:r w:rsidR="00995621">
        <w:t>regarding</w:t>
      </w:r>
      <w:r w:rsidR="00995621" w:rsidRPr="00AD75CD">
        <w:t xml:space="preserve"> the CD Rider, UGI stated that it would be willing to accept an “appropriately designed” regulatory asset for lost revenue recovery in lieu of the CD Rider.  UGI M.B. at 31.   Under the regulatory asset approach, UGI would be able to accrue lost revenues, plus interest, in an account, and UGI </w:t>
      </w:r>
      <w:r w:rsidR="00995621">
        <w:t xml:space="preserve">then </w:t>
      </w:r>
      <w:r w:rsidR="00995621" w:rsidRPr="00AD75CD">
        <w:t xml:space="preserve">would be able to </w:t>
      </w:r>
      <w:r w:rsidR="005110EE">
        <w:t xml:space="preserve">seek </w:t>
      </w:r>
      <w:r w:rsidR="00995621" w:rsidRPr="00AD75CD">
        <w:t>recover</w:t>
      </w:r>
      <w:r w:rsidR="005110EE">
        <w:t xml:space="preserve">y of </w:t>
      </w:r>
      <w:r w:rsidR="00995621" w:rsidRPr="00AD75CD">
        <w:t>those lost revenues plus interest in its next base</w:t>
      </w:r>
      <w:r w:rsidR="00995621">
        <w:t xml:space="preserve"> rate proceeding</w:t>
      </w:r>
      <w:r w:rsidR="005110EE">
        <w:t>.</w:t>
      </w:r>
      <w:r w:rsidR="00995621">
        <w:t xml:space="preserve"> </w:t>
      </w:r>
      <w:r w:rsidR="005110EE">
        <w:t xml:space="preserve"> </w:t>
      </w:r>
      <w:r w:rsidR="00995621">
        <w:t xml:space="preserve">UGI St. No. 3R at 8. </w:t>
      </w:r>
    </w:p>
    <w:p w:rsidR="00EB0740" w:rsidRDefault="00EB0740" w:rsidP="00811750">
      <w:pPr>
        <w:rPr>
          <w:szCs w:val="26"/>
        </w:rPr>
      </w:pPr>
    </w:p>
    <w:p w:rsidR="00995621" w:rsidRDefault="00914C2F" w:rsidP="00914C2F">
      <w:r>
        <w:t xml:space="preserve">In the </w:t>
      </w:r>
      <w:r w:rsidRPr="00995621">
        <w:rPr>
          <w:i/>
        </w:rPr>
        <w:t>October 2011 Order</w:t>
      </w:r>
      <w:r>
        <w:t xml:space="preserve">, the Commission </w:t>
      </w:r>
      <w:r w:rsidR="00995621">
        <w:t xml:space="preserve">found </w:t>
      </w:r>
      <w:r>
        <w:t xml:space="preserve">that </w:t>
      </w:r>
      <w:r w:rsidR="00995621">
        <w:t xml:space="preserve">the decline in revenue </w:t>
      </w:r>
      <w:r>
        <w:t xml:space="preserve">that may result from UGI’s EE&amp;C Plan should be addressed and recovered in a base rate proceeding where appropriate adjustments can be made in the context of actual changes in overall Company revenue and expenses.  Consequently, </w:t>
      </w:r>
      <w:r w:rsidR="00995621">
        <w:t xml:space="preserve">the Commission </w:t>
      </w:r>
      <w:r>
        <w:t>reject</w:t>
      </w:r>
      <w:r w:rsidR="00995621">
        <w:t>ed</w:t>
      </w:r>
      <w:r>
        <w:t xml:space="preserve"> the proposed CD Rider and decline</w:t>
      </w:r>
      <w:r w:rsidR="00995621">
        <w:t>d</w:t>
      </w:r>
      <w:r>
        <w:t xml:space="preserve"> to approve a provision for the recovery of lost revenue through a regulatory asset.  </w:t>
      </w:r>
      <w:r w:rsidR="00995621" w:rsidRPr="007F0397">
        <w:rPr>
          <w:i/>
        </w:rPr>
        <w:t>October 2011 Order</w:t>
      </w:r>
      <w:r w:rsidR="00995621">
        <w:t xml:space="preserve"> at 23.  In compliance with the </w:t>
      </w:r>
      <w:r w:rsidR="00995621" w:rsidRPr="00995621">
        <w:rPr>
          <w:i/>
        </w:rPr>
        <w:t>October 2011 Order</w:t>
      </w:r>
      <w:r w:rsidR="00995621">
        <w:t>, UGI deleted the CD Rider from t</w:t>
      </w:r>
      <w:r w:rsidR="006546EE">
        <w:t xml:space="preserve">he </w:t>
      </w:r>
      <w:r w:rsidR="005110EE">
        <w:t xml:space="preserve">Revised </w:t>
      </w:r>
      <w:r w:rsidR="006546EE">
        <w:t xml:space="preserve">Plan.  </w:t>
      </w:r>
      <w:r w:rsidR="004422CA">
        <w:t xml:space="preserve">         </w:t>
      </w:r>
      <w:r w:rsidR="005110EE">
        <w:t xml:space="preserve">Revised </w:t>
      </w:r>
      <w:r w:rsidR="006546EE">
        <w:t xml:space="preserve">Plan at 2, 82-83 </w:t>
      </w:r>
      <w:r w:rsidR="00A56073">
        <w:t xml:space="preserve">and </w:t>
      </w:r>
      <w:r w:rsidR="006546EE">
        <w:t xml:space="preserve">Appendix A. </w:t>
      </w:r>
    </w:p>
    <w:p w:rsidR="00603822" w:rsidRDefault="00603822" w:rsidP="00811750">
      <w:pPr>
        <w:rPr>
          <w:szCs w:val="26"/>
        </w:rPr>
      </w:pPr>
    </w:p>
    <w:p w:rsidR="0045059B" w:rsidRDefault="00173BF6" w:rsidP="00745B69">
      <w:pPr>
        <w:pStyle w:val="Heading3"/>
        <w:numPr>
          <w:ilvl w:val="0"/>
          <w:numId w:val="32"/>
        </w:numPr>
        <w:ind w:left="2448" w:hanging="720"/>
      </w:pPr>
      <w:bookmarkStart w:id="12" w:name="_Toc302655274"/>
      <w:bookmarkStart w:id="13" w:name="_Toc302741902"/>
      <w:r>
        <w:t xml:space="preserve">Incentive Levels in the </w:t>
      </w:r>
      <w:r w:rsidR="00405CF6">
        <w:t xml:space="preserve">Residential </w:t>
      </w:r>
      <w:r w:rsidR="00BC72F0">
        <w:t xml:space="preserve">Fuel </w:t>
      </w:r>
      <w:r w:rsidR="00AF3B0D">
        <w:t>Switching Program</w:t>
      </w:r>
      <w:bookmarkEnd w:id="12"/>
      <w:bookmarkEnd w:id="13"/>
    </w:p>
    <w:p w:rsidR="00215CD8" w:rsidRDefault="00215CD8" w:rsidP="008B6655">
      <w:pPr>
        <w:keepNext/>
        <w:spacing w:line="240" w:lineRule="auto"/>
      </w:pPr>
    </w:p>
    <w:p w:rsidR="00B933D9" w:rsidRPr="00FC151A" w:rsidRDefault="00C74683" w:rsidP="008B6655">
      <w:pPr>
        <w:keepNext/>
        <w:rPr>
          <w:color w:val="FF0000"/>
        </w:rPr>
      </w:pPr>
      <w:r>
        <w:t xml:space="preserve">Through its </w:t>
      </w:r>
      <w:r w:rsidR="00FF3D55">
        <w:t>Home Energ</w:t>
      </w:r>
      <w:r w:rsidR="00215CD8">
        <w:t>y Efficiency Incentives Program</w:t>
      </w:r>
      <w:r w:rsidR="00F31DE7">
        <w:t xml:space="preserve"> in the November 2010 Plan</w:t>
      </w:r>
      <w:r w:rsidR="00215CD8">
        <w:t xml:space="preserve">, </w:t>
      </w:r>
      <w:r w:rsidR="00BC3FE4">
        <w:t xml:space="preserve">UGI </w:t>
      </w:r>
      <w:r w:rsidR="00E4426B">
        <w:t>propose</w:t>
      </w:r>
      <w:r w:rsidR="006546EE">
        <w:t>d</w:t>
      </w:r>
      <w:r w:rsidR="00E4426B">
        <w:t xml:space="preserve"> to offer rebate incentives for residential (including low-income) </w:t>
      </w:r>
      <w:r w:rsidR="00E4426B">
        <w:lastRenderedPageBreak/>
        <w:t xml:space="preserve">customers to replace their electric water heaters, space heating systems and clothes dryers with </w:t>
      </w:r>
      <w:r w:rsidR="00FC151A">
        <w:t xml:space="preserve">natural </w:t>
      </w:r>
      <w:r w:rsidR="00E4426B">
        <w:t xml:space="preserve">gas </w:t>
      </w:r>
      <w:r w:rsidR="007F0397">
        <w:t xml:space="preserve">or propane </w:t>
      </w:r>
      <w:r w:rsidR="00FC151A">
        <w:t>a</w:t>
      </w:r>
      <w:r w:rsidR="00B933D9">
        <w:t xml:space="preserve">ppliances. </w:t>
      </w:r>
      <w:r w:rsidR="00655013">
        <w:t xml:space="preserve"> </w:t>
      </w:r>
      <w:r w:rsidR="00261A19">
        <w:t>November 20</w:t>
      </w:r>
      <w:r w:rsidR="0078481E">
        <w:t>10</w:t>
      </w:r>
      <w:r w:rsidR="00261A19">
        <w:t xml:space="preserve"> </w:t>
      </w:r>
      <w:r w:rsidR="00FC151A">
        <w:t>Plan at 5</w:t>
      </w:r>
      <w:r w:rsidR="00261A19">
        <w:t>7</w:t>
      </w:r>
      <w:r w:rsidR="00FC151A">
        <w:t>-6</w:t>
      </w:r>
      <w:r w:rsidR="00261A19">
        <w:t>0</w:t>
      </w:r>
      <w:r w:rsidR="00FC151A">
        <w:t xml:space="preserve">.  </w:t>
      </w:r>
      <w:r w:rsidR="006546EE">
        <w:t xml:space="preserve">UGI explained </w:t>
      </w:r>
      <w:r w:rsidR="00DD6229">
        <w:t>that t</w:t>
      </w:r>
      <w:r w:rsidR="00B933D9">
        <w:t>hese incentives w</w:t>
      </w:r>
      <w:r w:rsidR="006546EE">
        <w:t>ould</w:t>
      </w:r>
      <w:r w:rsidR="00B933D9">
        <w:t xml:space="preserve"> be offered where such appliances are more cost-effective under the TRC test than </w:t>
      </w:r>
      <w:r w:rsidR="00037A0C">
        <w:t xml:space="preserve">their </w:t>
      </w:r>
      <w:r w:rsidR="00B933D9">
        <w:t xml:space="preserve">electric counterparts.   </w:t>
      </w:r>
      <w:r w:rsidR="00FC151A">
        <w:t xml:space="preserve">In the </w:t>
      </w:r>
      <w:r w:rsidR="0078481E">
        <w:t>November 2010</w:t>
      </w:r>
      <w:r w:rsidR="00FC151A">
        <w:t xml:space="preserve"> Plan, </w:t>
      </w:r>
      <w:r w:rsidR="006546EE">
        <w:t xml:space="preserve">UGI </w:t>
      </w:r>
      <w:r w:rsidR="00FC151A">
        <w:t xml:space="preserve">initially </w:t>
      </w:r>
      <w:r w:rsidR="00B933D9">
        <w:t xml:space="preserve">proposed water heating and </w:t>
      </w:r>
      <w:r w:rsidR="00416173">
        <w:t xml:space="preserve">clothes </w:t>
      </w:r>
      <w:r w:rsidR="00B933D9">
        <w:t xml:space="preserve">dryer incentives equal </w:t>
      </w:r>
      <w:r w:rsidR="005110EE">
        <w:t xml:space="preserve">to </w:t>
      </w:r>
      <w:r w:rsidR="005F6CEC">
        <w:t>one hundred percent o</w:t>
      </w:r>
      <w:r w:rsidR="00B933D9">
        <w:t xml:space="preserve">f the anticipated incremental cost the customer incurs in making the fuel switch. </w:t>
      </w:r>
      <w:r w:rsidR="00DD6229">
        <w:t xml:space="preserve"> </w:t>
      </w:r>
      <w:r w:rsidR="00B933D9">
        <w:t xml:space="preserve">For the space heating measure, the </w:t>
      </w:r>
      <w:r w:rsidR="005110EE">
        <w:t xml:space="preserve">proposed </w:t>
      </w:r>
      <w:r w:rsidR="00B933D9">
        <w:t xml:space="preserve">incentive </w:t>
      </w:r>
      <w:r w:rsidR="00FC151A">
        <w:t xml:space="preserve">was </w:t>
      </w:r>
      <w:r w:rsidR="00B933D9">
        <w:t>equal</w:t>
      </w:r>
      <w:r w:rsidR="00FC151A">
        <w:t xml:space="preserve"> to </w:t>
      </w:r>
      <w:r w:rsidR="005F6CEC">
        <w:t xml:space="preserve">seventy-five percent </w:t>
      </w:r>
      <w:r w:rsidR="00B933D9">
        <w:t xml:space="preserve">of the anticipated incremental cost.  </w:t>
      </w:r>
      <w:r w:rsidR="00FC151A">
        <w:t xml:space="preserve">Accordingly, the </w:t>
      </w:r>
      <w:r w:rsidR="0078481E">
        <w:t xml:space="preserve">November </w:t>
      </w:r>
      <w:r w:rsidR="00FC151A">
        <w:t>201</w:t>
      </w:r>
      <w:r w:rsidR="0078481E">
        <w:t>0</w:t>
      </w:r>
      <w:r w:rsidR="00FC151A">
        <w:t xml:space="preserve"> Plan </w:t>
      </w:r>
      <w:r w:rsidR="00290A7D">
        <w:t>propose</w:t>
      </w:r>
      <w:r w:rsidR="00FC151A">
        <w:t>d</w:t>
      </w:r>
      <w:r w:rsidR="00290A7D">
        <w:t xml:space="preserve"> to offer fixed incentives of $900 to replace a water heater, $830 for a </w:t>
      </w:r>
      <w:r w:rsidR="008663D4">
        <w:t xml:space="preserve">clothes </w:t>
      </w:r>
      <w:r w:rsidR="00290A7D">
        <w:t>dryer replacement, and $4,850 for a space heating conversion.</w:t>
      </w:r>
      <w:r w:rsidR="00DD6229">
        <w:t xml:space="preserve"> </w:t>
      </w:r>
      <w:r w:rsidR="00290A7D">
        <w:t xml:space="preserve"> </w:t>
      </w:r>
      <w:r>
        <w:t>UGI Exh. No. 1 at 57-58.</w:t>
      </w:r>
      <w:r w:rsidR="00FC151A">
        <w:t xml:space="preserve">  </w:t>
      </w:r>
    </w:p>
    <w:p w:rsidR="009512C9" w:rsidRDefault="009512C9" w:rsidP="006E2D51">
      <w:pPr>
        <w:rPr>
          <w:szCs w:val="26"/>
        </w:rPr>
      </w:pPr>
    </w:p>
    <w:p w:rsidR="006E2D51" w:rsidRDefault="006E2D51" w:rsidP="006E2D51">
      <w:r>
        <w:rPr>
          <w:szCs w:val="26"/>
        </w:rPr>
        <w:t xml:space="preserve">In the </w:t>
      </w:r>
      <w:r w:rsidRPr="007F0397">
        <w:rPr>
          <w:i/>
          <w:szCs w:val="26"/>
        </w:rPr>
        <w:t>October 2011 Order</w:t>
      </w:r>
      <w:r>
        <w:rPr>
          <w:szCs w:val="26"/>
        </w:rPr>
        <w:t xml:space="preserve">, the Commission noted </w:t>
      </w:r>
      <w:r>
        <w:t xml:space="preserve">that the direct costs of the three residential fuel switching incentives were projected to total about $2.8 million, which was about fifty-eight percent of the budgeted cost of all residential programs (excluding additional administrative costs) and thirty-two percent of the entire $8.6 million budget for the </w:t>
      </w:r>
      <w:r w:rsidR="005110EE">
        <w:t xml:space="preserve">November 2010 </w:t>
      </w:r>
      <w:r>
        <w:t xml:space="preserve">Plan. </w:t>
      </w:r>
      <w:r w:rsidR="007F0397">
        <w:t xml:space="preserve"> </w:t>
      </w:r>
      <w:r w:rsidRPr="006E2D51">
        <w:rPr>
          <w:i/>
        </w:rPr>
        <w:t>October 2011 Order</w:t>
      </w:r>
      <w:r>
        <w:t xml:space="preserve"> at 29</w:t>
      </w:r>
      <w:r w:rsidR="005110EE">
        <w:t>,</w:t>
      </w:r>
      <w:r>
        <w:t xml:space="preserve"> citing </w:t>
      </w:r>
      <w:r w:rsidR="002521C1">
        <w:t xml:space="preserve">           </w:t>
      </w:r>
      <w:r>
        <w:t>UGI Exh. 1 at 5, 62-63.  T</w:t>
      </w:r>
      <w:r>
        <w:rPr>
          <w:szCs w:val="26"/>
        </w:rPr>
        <w:t xml:space="preserve">he Commission found that the portion of program resources allocated to the residential fuel switching program was too large and the incentives </w:t>
      </w:r>
      <w:r w:rsidR="009512C9">
        <w:rPr>
          <w:szCs w:val="26"/>
        </w:rPr>
        <w:t>were</w:t>
      </w:r>
      <w:r>
        <w:rPr>
          <w:szCs w:val="26"/>
        </w:rPr>
        <w:t xml:space="preserve"> too high.  </w:t>
      </w:r>
      <w:r w:rsidR="009512C9">
        <w:rPr>
          <w:szCs w:val="26"/>
        </w:rPr>
        <w:t xml:space="preserve">Therefore, the Commission adopted </w:t>
      </w:r>
      <w:r>
        <w:rPr>
          <w:szCs w:val="26"/>
        </w:rPr>
        <w:t xml:space="preserve">the recommendation of the OTS </w:t>
      </w:r>
      <w:r w:rsidR="005110EE">
        <w:rPr>
          <w:szCs w:val="26"/>
        </w:rPr>
        <w:t xml:space="preserve">to reduce the </w:t>
      </w:r>
      <w:r>
        <w:rPr>
          <w:szCs w:val="26"/>
        </w:rPr>
        <w:t>incentives by seventy percent.  This reduction result</w:t>
      </w:r>
      <w:r w:rsidR="007F0397">
        <w:rPr>
          <w:szCs w:val="26"/>
        </w:rPr>
        <w:t>ed</w:t>
      </w:r>
      <w:r>
        <w:rPr>
          <w:szCs w:val="26"/>
        </w:rPr>
        <w:t xml:space="preserve"> in a $270 incentive to </w:t>
      </w:r>
      <w:r w:rsidR="005110EE">
        <w:rPr>
          <w:szCs w:val="26"/>
        </w:rPr>
        <w:t xml:space="preserve">replace </w:t>
      </w:r>
      <w:r>
        <w:rPr>
          <w:szCs w:val="26"/>
        </w:rPr>
        <w:t xml:space="preserve">a water heater, a $250 incentive for a clothes dryer replacement, and a $1,455 incentive for a space heating conversion.  </w:t>
      </w:r>
      <w:r w:rsidR="009512C9" w:rsidRPr="006E2D51">
        <w:rPr>
          <w:i/>
        </w:rPr>
        <w:t>October 2011 Order</w:t>
      </w:r>
      <w:r w:rsidR="009512C9">
        <w:t xml:space="preserve"> at 29-30.  </w:t>
      </w:r>
    </w:p>
    <w:p w:rsidR="00FD64A8" w:rsidRDefault="00FD64A8" w:rsidP="006E2D51"/>
    <w:p w:rsidR="00FD64A8" w:rsidRPr="00FD64A8" w:rsidRDefault="00FD64A8" w:rsidP="006E2D51">
      <w:r>
        <w:t xml:space="preserve">Consistent with the </w:t>
      </w:r>
      <w:r w:rsidRPr="006E2D51">
        <w:rPr>
          <w:i/>
        </w:rPr>
        <w:t>October 2011 Order</w:t>
      </w:r>
      <w:r>
        <w:rPr>
          <w:i/>
        </w:rPr>
        <w:t xml:space="preserve">, </w:t>
      </w:r>
      <w:r>
        <w:t xml:space="preserve">UGI reduced the fuel switching incentives for the conversion to gas water heaters, clothes dryers and space heaters to the amounts delineated, </w:t>
      </w:r>
      <w:r w:rsidRPr="00FD64A8">
        <w:rPr>
          <w:i/>
        </w:rPr>
        <w:t>supra</w:t>
      </w:r>
      <w:r>
        <w:t xml:space="preserve">.  </w:t>
      </w:r>
      <w:r w:rsidR="004D6AC7">
        <w:t xml:space="preserve">Revised </w:t>
      </w:r>
      <w:r w:rsidR="00173BF6">
        <w:t xml:space="preserve">Plan at 61.  </w:t>
      </w:r>
      <w:r>
        <w:t xml:space="preserve">As a result, UGI’s total direct costs budgeted for the three incentives fell from about $2.8 million in the </w:t>
      </w:r>
      <w:r w:rsidR="0078481E">
        <w:t>November 2010</w:t>
      </w:r>
      <w:r>
        <w:t xml:space="preserve"> Plan </w:t>
      </w:r>
      <w:r>
        <w:lastRenderedPageBreak/>
        <w:t xml:space="preserve">to less than $1.1 million in the </w:t>
      </w:r>
      <w:r w:rsidR="004D6AC7">
        <w:t>Revised</w:t>
      </w:r>
      <w:r>
        <w:t xml:space="preserve"> Plan, making more funds available for other programs.</w:t>
      </w:r>
      <w:r w:rsidR="0078481E">
        <w:rPr>
          <w:rStyle w:val="FootnoteReference"/>
        </w:rPr>
        <w:footnoteReference w:id="5"/>
      </w:r>
      <w:r>
        <w:t xml:space="preserve">  </w:t>
      </w:r>
      <w:r w:rsidR="004D6AC7">
        <w:t xml:space="preserve">Revised </w:t>
      </w:r>
      <w:r w:rsidR="00FB7DB3">
        <w:t xml:space="preserve">Plan </w:t>
      </w:r>
      <w:r w:rsidR="00173BF6">
        <w:t xml:space="preserve">at 64-66.  </w:t>
      </w:r>
    </w:p>
    <w:p w:rsidR="009512C9" w:rsidRDefault="009512C9" w:rsidP="006E2D51"/>
    <w:p w:rsidR="00173BF6" w:rsidRDefault="004F3AEB" w:rsidP="00745B69">
      <w:pPr>
        <w:pStyle w:val="Heading3"/>
        <w:numPr>
          <w:ilvl w:val="0"/>
          <w:numId w:val="32"/>
        </w:numPr>
        <w:ind w:left="2448" w:hanging="720"/>
      </w:pPr>
      <w:r>
        <w:t xml:space="preserve">Propane </w:t>
      </w:r>
      <w:r w:rsidR="00173BF6">
        <w:t>Incentive</w:t>
      </w:r>
      <w:r>
        <w:t>s</w:t>
      </w:r>
      <w:r w:rsidR="00173BF6">
        <w:t xml:space="preserve"> in the Residential Fuel Switching Program</w:t>
      </w:r>
    </w:p>
    <w:p w:rsidR="004F3AEB" w:rsidRDefault="004F3AEB" w:rsidP="004F3AEB">
      <w:pPr>
        <w:spacing w:line="240" w:lineRule="auto"/>
        <w:rPr>
          <w:szCs w:val="26"/>
        </w:rPr>
      </w:pPr>
    </w:p>
    <w:p w:rsidR="00173BF6" w:rsidRDefault="00173BF6" w:rsidP="00173BF6">
      <w:pPr>
        <w:rPr>
          <w:szCs w:val="26"/>
        </w:rPr>
      </w:pPr>
      <w:r>
        <w:rPr>
          <w:szCs w:val="26"/>
        </w:rPr>
        <w:t xml:space="preserve">In the </w:t>
      </w:r>
      <w:r w:rsidRPr="00865F0A">
        <w:rPr>
          <w:i/>
          <w:szCs w:val="26"/>
        </w:rPr>
        <w:t>October 2011 Order</w:t>
      </w:r>
      <w:r>
        <w:rPr>
          <w:szCs w:val="26"/>
        </w:rPr>
        <w:t>, the Commission noted that</w:t>
      </w:r>
      <w:r w:rsidR="004D6AC7">
        <w:rPr>
          <w:szCs w:val="26"/>
        </w:rPr>
        <w:t>,</w:t>
      </w:r>
      <w:r>
        <w:rPr>
          <w:szCs w:val="26"/>
        </w:rPr>
        <w:t xml:space="preserve"> in response to a SEF Interrogatory, UGI presented data which projected that the </w:t>
      </w:r>
      <w:r w:rsidR="007F0397">
        <w:rPr>
          <w:szCs w:val="26"/>
        </w:rPr>
        <w:t xml:space="preserve">TRC </w:t>
      </w:r>
      <w:r>
        <w:rPr>
          <w:szCs w:val="26"/>
        </w:rPr>
        <w:t xml:space="preserve">benefit/cost ratio for the conversion of electric water heating to propane would be 0.49.  </w:t>
      </w:r>
      <w:r w:rsidR="00FA14E1" w:rsidRPr="005716F5">
        <w:rPr>
          <w:i/>
          <w:szCs w:val="26"/>
        </w:rPr>
        <w:t>October 2011 Order</w:t>
      </w:r>
      <w:r w:rsidR="00FA14E1">
        <w:rPr>
          <w:szCs w:val="26"/>
        </w:rPr>
        <w:t xml:space="preserve"> at 30</w:t>
      </w:r>
      <w:r w:rsidR="004D6AC7">
        <w:rPr>
          <w:szCs w:val="26"/>
        </w:rPr>
        <w:t>,</w:t>
      </w:r>
      <w:r w:rsidR="00FA14E1">
        <w:rPr>
          <w:szCs w:val="26"/>
        </w:rPr>
        <w:t xml:space="preserve"> </w:t>
      </w:r>
      <w:r>
        <w:rPr>
          <w:szCs w:val="26"/>
        </w:rPr>
        <w:t>citing Schedule No. 4, SEF-III-1.</w:t>
      </w:r>
      <w:r>
        <w:rPr>
          <w:rStyle w:val="FootnoteReference"/>
          <w:szCs w:val="26"/>
        </w:rPr>
        <w:footnoteReference w:id="6"/>
      </w:r>
      <w:r>
        <w:rPr>
          <w:szCs w:val="26"/>
        </w:rPr>
        <w:t xml:space="preserve">  Since a </w:t>
      </w:r>
      <w:r w:rsidR="007F0397">
        <w:rPr>
          <w:szCs w:val="26"/>
        </w:rPr>
        <w:t xml:space="preserve">TRC </w:t>
      </w:r>
      <w:r>
        <w:rPr>
          <w:szCs w:val="26"/>
        </w:rPr>
        <w:t xml:space="preserve">benefit/cost ratio of 0.49 indicated that the incentives for the conversion of electric water heating to propane are not cost-effective, we found that the fuel switching incentives for propane should be </w:t>
      </w:r>
      <w:r w:rsidR="004D6AC7">
        <w:rPr>
          <w:szCs w:val="26"/>
        </w:rPr>
        <w:t xml:space="preserve">eliminated from </w:t>
      </w:r>
      <w:r>
        <w:rPr>
          <w:szCs w:val="26"/>
        </w:rPr>
        <w:t xml:space="preserve">UGI’s </w:t>
      </w:r>
      <w:r w:rsidR="004D6AC7">
        <w:rPr>
          <w:szCs w:val="26"/>
        </w:rPr>
        <w:t xml:space="preserve">November 2010 </w:t>
      </w:r>
      <w:r>
        <w:rPr>
          <w:szCs w:val="26"/>
        </w:rPr>
        <w:t>Plan</w:t>
      </w:r>
      <w:r w:rsidR="004D6AC7">
        <w:rPr>
          <w:szCs w:val="26"/>
        </w:rPr>
        <w:t>.</w:t>
      </w:r>
      <w:r>
        <w:rPr>
          <w:szCs w:val="26"/>
        </w:rPr>
        <w:t xml:space="preserve">  </w:t>
      </w:r>
      <w:r w:rsidRPr="00865F0A">
        <w:rPr>
          <w:i/>
          <w:szCs w:val="26"/>
        </w:rPr>
        <w:t>Id</w:t>
      </w:r>
      <w:r>
        <w:rPr>
          <w:szCs w:val="26"/>
        </w:rPr>
        <w:t>. at 30.</w:t>
      </w:r>
      <w:r w:rsidR="00FA14E1">
        <w:rPr>
          <w:szCs w:val="26"/>
        </w:rPr>
        <w:t xml:space="preserve">  </w:t>
      </w:r>
      <w:r w:rsidR="005716F5">
        <w:rPr>
          <w:szCs w:val="26"/>
        </w:rPr>
        <w:t>In compliance with the</w:t>
      </w:r>
      <w:r w:rsidR="005716F5" w:rsidRPr="00FB7DB3">
        <w:rPr>
          <w:i/>
          <w:szCs w:val="26"/>
        </w:rPr>
        <w:t xml:space="preserve"> </w:t>
      </w:r>
      <w:r w:rsidR="005716F5" w:rsidRPr="005716F5">
        <w:rPr>
          <w:i/>
          <w:szCs w:val="26"/>
        </w:rPr>
        <w:t>October 2011 Order</w:t>
      </w:r>
      <w:r w:rsidR="005716F5">
        <w:rPr>
          <w:i/>
          <w:szCs w:val="26"/>
        </w:rPr>
        <w:t xml:space="preserve">, </w:t>
      </w:r>
      <w:r w:rsidR="00FA14E1">
        <w:t>UGI deleted the incentives for the conversion to propane appliances</w:t>
      </w:r>
      <w:r w:rsidR="005716F5">
        <w:t xml:space="preserve"> in the </w:t>
      </w:r>
      <w:r w:rsidR="004D6AC7">
        <w:t>R</w:t>
      </w:r>
      <w:r w:rsidR="005716F5">
        <w:t>evised Plan</w:t>
      </w:r>
      <w:r w:rsidR="00FA14E1">
        <w:t xml:space="preserve">.  </w:t>
      </w:r>
      <w:r w:rsidR="004D6AC7">
        <w:t xml:space="preserve">Revised </w:t>
      </w:r>
      <w:r w:rsidR="00F87EA8">
        <w:t>Plan</w:t>
      </w:r>
      <w:r w:rsidR="00FA14E1">
        <w:t xml:space="preserve"> at 58. </w:t>
      </w:r>
    </w:p>
    <w:p w:rsidR="00316D5F" w:rsidRDefault="00316D5F" w:rsidP="00C74683"/>
    <w:p w:rsidR="00095E0E" w:rsidRPr="00C12D34" w:rsidRDefault="00BB111A" w:rsidP="007F0397">
      <w:pPr>
        <w:pStyle w:val="Heading3"/>
        <w:numPr>
          <w:ilvl w:val="0"/>
          <w:numId w:val="0"/>
        </w:numPr>
        <w:ind w:left="2160" w:hanging="720"/>
      </w:pPr>
      <w:r>
        <w:t>4.</w:t>
      </w:r>
      <w:r w:rsidR="00095E0E">
        <w:tab/>
      </w:r>
      <w:bookmarkStart w:id="14" w:name="_Toc302655277"/>
      <w:bookmarkStart w:id="15" w:name="_Toc302741905"/>
      <w:r w:rsidR="00EF5585">
        <w:t xml:space="preserve">Incentives Limited to </w:t>
      </w:r>
      <w:r w:rsidR="00095E0E" w:rsidRPr="00C12D34">
        <w:t>High Efficiency Equipment</w:t>
      </w:r>
      <w:bookmarkEnd w:id="14"/>
      <w:bookmarkEnd w:id="15"/>
    </w:p>
    <w:p w:rsidR="00095E0E" w:rsidRDefault="00095E0E" w:rsidP="007F0397">
      <w:pPr>
        <w:keepNext/>
        <w:spacing w:line="240" w:lineRule="auto"/>
      </w:pPr>
    </w:p>
    <w:p w:rsidR="00F6641B" w:rsidRDefault="000C1328" w:rsidP="007F0397">
      <w:pPr>
        <w:keepNext/>
      </w:pPr>
      <w:r>
        <w:t xml:space="preserve">As part of the November 2010 Plan, UGI proposed to </w:t>
      </w:r>
      <w:r w:rsidR="000821D6">
        <w:t>offer</w:t>
      </w:r>
      <w:r w:rsidR="00A5012F">
        <w:t xml:space="preserve"> fuel switching </w:t>
      </w:r>
      <w:r w:rsidR="000821D6">
        <w:t xml:space="preserve">incentives </w:t>
      </w:r>
      <w:r w:rsidR="000869EF">
        <w:t>for</w:t>
      </w:r>
      <w:r w:rsidR="000821D6">
        <w:t xml:space="preserve"> </w:t>
      </w:r>
      <w:r w:rsidR="00A5012F">
        <w:t>“[a]ll natural gas water heaters</w:t>
      </w:r>
      <w:r w:rsidR="003527C7">
        <w:t>,</w:t>
      </w:r>
      <w:r w:rsidR="00A5012F">
        <w:t xml:space="preserve">” </w:t>
      </w:r>
      <w:r w:rsidR="003527C7">
        <w:t>“</w:t>
      </w:r>
      <w:r w:rsidR="00A5012F">
        <w:t xml:space="preserve">[a]ll natural gas dryers” and “[a]ll natural gas furnaces.”  </w:t>
      </w:r>
      <w:r w:rsidR="006B3191">
        <w:t xml:space="preserve">UGI </w:t>
      </w:r>
      <w:r w:rsidR="00717C11">
        <w:t>Exh</w:t>
      </w:r>
      <w:r w:rsidR="006B3191">
        <w:t xml:space="preserve">. 1 </w:t>
      </w:r>
      <w:r w:rsidR="00A5012F">
        <w:t xml:space="preserve">at 60. </w:t>
      </w:r>
      <w:r>
        <w:t xml:space="preserve"> </w:t>
      </w:r>
    </w:p>
    <w:p w:rsidR="00F6641B" w:rsidRDefault="00F6641B" w:rsidP="000C1328"/>
    <w:p w:rsidR="00095E0E" w:rsidRDefault="000C1328" w:rsidP="000C1328">
      <w:r>
        <w:lastRenderedPageBreak/>
        <w:t xml:space="preserve">In the </w:t>
      </w:r>
      <w:r w:rsidRPr="000C1328">
        <w:rPr>
          <w:i/>
        </w:rPr>
        <w:t>October 2011 Order</w:t>
      </w:r>
      <w:r>
        <w:t xml:space="preserve">, we stated that, consistent with the findings in the </w:t>
      </w:r>
      <w:r w:rsidRPr="00DE0B56">
        <w:rPr>
          <w:i/>
        </w:rPr>
        <w:t xml:space="preserve">2011 TRC </w:t>
      </w:r>
      <w:r>
        <w:rPr>
          <w:i/>
        </w:rPr>
        <w:t xml:space="preserve">Final </w:t>
      </w:r>
      <w:r w:rsidR="009C3E21">
        <w:rPr>
          <w:i/>
        </w:rPr>
        <w:t>Order</w:t>
      </w:r>
      <w:r w:rsidR="009C3E21">
        <w:rPr>
          <w:rStyle w:val="FootnoteReference"/>
          <w:i/>
        </w:rPr>
        <w:footnoteReference w:id="7"/>
      </w:r>
      <w:r w:rsidR="009C3E21">
        <w:rPr>
          <w:i/>
        </w:rPr>
        <w:t xml:space="preserve"> </w:t>
      </w:r>
      <w:r>
        <w:rPr>
          <w:i/>
        </w:rPr>
        <w:t xml:space="preserve"> </w:t>
      </w:r>
      <w:r w:rsidRPr="00B80BA3">
        <w:t>and the</w:t>
      </w:r>
      <w:r>
        <w:rPr>
          <w:i/>
        </w:rPr>
        <w:t xml:space="preserve"> 2012 TRM Tentative Order,</w:t>
      </w:r>
      <w:r w:rsidR="0098435E">
        <w:rPr>
          <w:rStyle w:val="FootnoteReference"/>
          <w:i/>
        </w:rPr>
        <w:footnoteReference w:id="8"/>
      </w:r>
      <w:r>
        <w:t xml:space="preserve"> natural gas and propane appliances that are eligible for a fuel switching incentive payment must carry an </w:t>
      </w:r>
      <w:r w:rsidRPr="001B2FDE">
        <w:rPr>
          <w:szCs w:val="26"/>
        </w:rPr>
        <w:t>E</w:t>
      </w:r>
      <w:r>
        <w:rPr>
          <w:szCs w:val="26"/>
        </w:rPr>
        <w:t xml:space="preserve">PA ENERGY STAR performance rating, if such appliances are available.  </w:t>
      </w:r>
      <w:r w:rsidR="00F6641B">
        <w:rPr>
          <w:szCs w:val="26"/>
        </w:rPr>
        <w:t>We also stated that</w:t>
      </w:r>
      <w:r w:rsidR="0073613C">
        <w:rPr>
          <w:szCs w:val="26"/>
        </w:rPr>
        <w:t>,</w:t>
      </w:r>
      <w:r w:rsidR="00F6641B">
        <w:rPr>
          <w:szCs w:val="26"/>
        </w:rPr>
        <w:t xml:space="preserve"> </w:t>
      </w:r>
      <w:r>
        <w:rPr>
          <w:szCs w:val="26"/>
        </w:rPr>
        <w:t xml:space="preserve">if an electric utility is diverting new energy demand to a gas utility, that incremental demand should consume gas resources in an efficient manner.  </w:t>
      </w:r>
      <w:r w:rsidR="00F6641B">
        <w:rPr>
          <w:szCs w:val="26"/>
        </w:rPr>
        <w:t>We concluded that h</w:t>
      </w:r>
      <w:r>
        <w:rPr>
          <w:szCs w:val="26"/>
        </w:rPr>
        <w:t xml:space="preserve">igh efficiency appliances </w:t>
      </w:r>
      <w:r w:rsidR="00F6641B">
        <w:rPr>
          <w:szCs w:val="26"/>
        </w:rPr>
        <w:t xml:space="preserve">would </w:t>
      </w:r>
      <w:r>
        <w:rPr>
          <w:szCs w:val="26"/>
        </w:rPr>
        <w:t>reduce any impact that the incremental gas consumption might have on the rates of existing gas utility customers.  Accordingly, we direct</w:t>
      </w:r>
      <w:r w:rsidR="00F6641B">
        <w:rPr>
          <w:szCs w:val="26"/>
        </w:rPr>
        <w:t>ed</w:t>
      </w:r>
      <w:r>
        <w:rPr>
          <w:szCs w:val="26"/>
        </w:rPr>
        <w:t xml:space="preserve"> UGI to modify the Home Energy Efficiency Incentives Program </w:t>
      </w:r>
      <w:r>
        <w:t>to require that natural gas appliances must carry an EPA ENERGY STAR</w:t>
      </w:r>
      <w:r w:rsidR="00F6641B">
        <w:t xml:space="preserve"> performance rating</w:t>
      </w:r>
      <w:r w:rsidR="004D6AC7">
        <w:t>,</w:t>
      </w:r>
      <w:r w:rsidR="00F6641B">
        <w:t xml:space="preserve"> where available, to be eligible for an incentive.   </w:t>
      </w:r>
      <w:r w:rsidR="00F6641B" w:rsidRPr="00F6641B">
        <w:rPr>
          <w:i/>
        </w:rPr>
        <w:t>October 2011 Order</w:t>
      </w:r>
      <w:r w:rsidR="00F6641B">
        <w:t xml:space="preserve"> at 36, </w:t>
      </w:r>
      <w:r w:rsidR="007674F7">
        <w:t>49.</w:t>
      </w:r>
    </w:p>
    <w:p w:rsidR="00E16908" w:rsidRDefault="00E16908" w:rsidP="00095E0E"/>
    <w:p w:rsidR="007674F7" w:rsidRDefault="00A21DC9" w:rsidP="00095E0E">
      <w:r>
        <w:t xml:space="preserve">The description of the Home Energy Efficiency Incentives program </w:t>
      </w:r>
      <w:r w:rsidR="00EF5585">
        <w:t xml:space="preserve">contained </w:t>
      </w:r>
      <w:r>
        <w:t>in the</w:t>
      </w:r>
      <w:r w:rsidR="004D6AC7">
        <w:t xml:space="preserve"> R</w:t>
      </w:r>
      <w:r>
        <w:t xml:space="preserve">evised Plan still indicates that appliances eligible for an incentive are “[a]ll natural gas water heaters,” “[a]ll natural gas dryers” and “[a]ll natural gas furnaces.”  </w:t>
      </w:r>
      <w:r w:rsidR="004D6AC7">
        <w:t xml:space="preserve">Revised </w:t>
      </w:r>
      <w:r>
        <w:t xml:space="preserve">Plan at 61. </w:t>
      </w:r>
      <w:r w:rsidR="00EF5585">
        <w:t xml:space="preserve"> </w:t>
      </w:r>
      <w:r w:rsidR="00F31DE7">
        <w:t xml:space="preserve">The </w:t>
      </w:r>
      <w:r w:rsidR="004D6AC7">
        <w:t xml:space="preserve">Revised </w:t>
      </w:r>
      <w:r w:rsidR="00F31DE7">
        <w:t xml:space="preserve">Plan does not require that appliances that are eligible for an incentive carry an EPA ENERGY STAR performance rating, where available.  </w:t>
      </w:r>
      <w:r w:rsidR="00530BC1">
        <w:t xml:space="preserve">Therefore, the Home Energy Efficiency Incentives Program is not in compliance with the </w:t>
      </w:r>
      <w:r w:rsidR="00530BC1" w:rsidRPr="00F6641B">
        <w:rPr>
          <w:i/>
        </w:rPr>
        <w:t>October 2011 Order</w:t>
      </w:r>
      <w:r w:rsidR="00530BC1">
        <w:rPr>
          <w:i/>
        </w:rPr>
        <w:t xml:space="preserve">, </w:t>
      </w:r>
      <w:r w:rsidR="00530BC1" w:rsidRPr="00F31DE7">
        <w:t xml:space="preserve">and </w:t>
      </w:r>
      <w:r w:rsidR="00530BC1" w:rsidRPr="00A21DC9">
        <w:t xml:space="preserve">we direct </w:t>
      </w:r>
      <w:r w:rsidR="00530BC1">
        <w:t xml:space="preserve">UGI to revise its </w:t>
      </w:r>
      <w:r w:rsidR="004D6AC7">
        <w:t xml:space="preserve">Revised </w:t>
      </w:r>
      <w:r w:rsidR="00530BC1">
        <w:t>Plan so that natural gas appliances must carry an EPA ENERGY STAR performance rating, where available, to be eligible for a fuel switching incentive.</w:t>
      </w:r>
    </w:p>
    <w:p w:rsidR="001E638A" w:rsidRDefault="001E638A" w:rsidP="00095E0E"/>
    <w:p w:rsidR="005716F5" w:rsidRDefault="005716F5" w:rsidP="001E638A">
      <w:pPr>
        <w:pStyle w:val="Heading3"/>
        <w:numPr>
          <w:ilvl w:val="0"/>
          <w:numId w:val="0"/>
        </w:numPr>
        <w:ind w:left="2246" w:hanging="720"/>
      </w:pPr>
      <w:r>
        <w:lastRenderedPageBreak/>
        <w:t>5.</w:t>
      </w:r>
      <w:r>
        <w:tab/>
      </w:r>
      <w:r w:rsidRPr="00CA7F4E">
        <w:t xml:space="preserve">Solar Thermal Water Heating </w:t>
      </w:r>
      <w:r w:rsidR="000D6586">
        <w:t>Fuel Switching Incentive</w:t>
      </w:r>
    </w:p>
    <w:p w:rsidR="005716F5" w:rsidRPr="00AF4477" w:rsidRDefault="005716F5" w:rsidP="001E638A">
      <w:pPr>
        <w:keepNext/>
        <w:spacing w:line="240" w:lineRule="auto"/>
      </w:pPr>
    </w:p>
    <w:p w:rsidR="005716F5" w:rsidRPr="00093448" w:rsidRDefault="005716F5" w:rsidP="001E638A">
      <w:pPr>
        <w:keepNext/>
      </w:pPr>
      <w:r>
        <w:t xml:space="preserve">In its Main Brief, UGI explained that SEF presented testimony in support of the addition of solar thermal water </w:t>
      </w:r>
      <w:r w:rsidR="00EC52AA">
        <w:t>heating incentives to</w:t>
      </w:r>
      <w:r>
        <w:t xml:space="preserve"> the Plan, and provided the necessary TRC calculations to demonstrate its cost effectiveness. </w:t>
      </w:r>
      <w:r w:rsidR="001C150A">
        <w:t xml:space="preserve"> In his direct testimony, SEF’s witness John Costlow described the inputs that he used to develop his “cost benefit analysis” </w:t>
      </w:r>
      <w:r w:rsidR="00B133FD">
        <w:t>and reported</w:t>
      </w:r>
      <w:r w:rsidR="00653D9C">
        <w:t xml:space="preserve"> that the benefit to cost ratio for converting from electric to solar hot water heating was 1.23. </w:t>
      </w:r>
      <w:r w:rsidR="00B133FD">
        <w:t xml:space="preserve"> </w:t>
      </w:r>
      <w:r w:rsidR="00184692">
        <w:t xml:space="preserve">SEF St. No. 1 at 8-9.  </w:t>
      </w:r>
      <w:r>
        <w:t xml:space="preserve"> UGI stated that, after reviewing SEF’s calculations, the Company reached a Stipulation with SEF, agreeing to adopt solar thermal water heating as a technology to be recognized and incentivized under the Plan.  UGI M.B. at 53-54.  In the </w:t>
      </w:r>
      <w:r w:rsidR="007706EF">
        <w:rPr>
          <w:i/>
        </w:rPr>
        <w:t>October</w:t>
      </w:r>
      <w:r w:rsidRPr="00C827A2">
        <w:rPr>
          <w:i/>
        </w:rPr>
        <w:t xml:space="preserve"> 2011 Order</w:t>
      </w:r>
      <w:r>
        <w:t xml:space="preserve">,  we stated “considering that the residential fuel switching incentives proposed by UGI were limited to gas or propane appliances, the addition of solar thermal water heating is a welcome addition to both the residential and commercial incentive programs.”  </w:t>
      </w:r>
      <w:r w:rsidR="007706EF">
        <w:rPr>
          <w:i/>
        </w:rPr>
        <w:t>October</w:t>
      </w:r>
      <w:r w:rsidRPr="00C827A2">
        <w:rPr>
          <w:i/>
        </w:rPr>
        <w:t xml:space="preserve"> 2011 Order</w:t>
      </w:r>
      <w:r>
        <w:rPr>
          <w:i/>
        </w:rPr>
        <w:t xml:space="preserve"> </w:t>
      </w:r>
      <w:r w:rsidRPr="00C827A2">
        <w:t xml:space="preserve">at </w:t>
      </w:r>
      <w:r>
        <w:t xml:space="preserve">43.  </w:t>
      </w:r>
      <w:r w:rsidR="000D6586">
        <w:t xml:space="preserve">Accordingly, UGI </w:t>
      </w:r>
      <w:r w:rsidR="000D6586" w:rsidRPr="000D6586">
        <w:t>added a $138 incentive for residential, commercial and industrial customers to install “residential sized” solar thermal water heaters.</w:t>
      </w:r>
      <w:r w:rsidRPr="000D6586">
        <w:t xml:space="preserve"> </w:t>
      </w:r>
      <w:r w:rsidR="002521C1">
        <w:t xml:space="preserve">                       </w:t>
      </w:r>
      <w:r w:rsidR="000D6586">
        <w:t xml:space="preserve"> </w:t>
      </w:r>
      <w:r w:rsidR="004D6AC7">
        <w:t xml:space="preserve">Revised </w:t>
      </w:r>
      <w:r w:rsidR="000D6586" w:rsidRPr="000D6586">
        <w:t>Plan at 42, 58</w:t>
      </w:r>
      <w:r w:rsidR="000D6586">
        <w:t xml:space="preserve">. </w:t>
      </w:r>
      <w:r w:rsidR="00404D87">
        <w:t xml:space="preserve"> </w:t>
      </w:r>
      <w:r w:rsidR="00404D87" w:rsidRPr="00093448">
        <w:t>We have two concerns about the proposed solar water heater</w:t>
      </w:r>
      <w:r w:rsidR="00093448">
        <w:t xml:space="preserve"> incentive </w:t>
      </w:r>
      <w:r w:rsidR="004D6AC7">
        <w:t>which are discussed</w:t>
      </w:r>
      <w:r w:rsidR="004D6AC7" w:rsidRPr="004D6AC7">
        <w:rPr>
          <w:i/>
        </w:rPr>
        <w:t>, infra</w:t>
      </w:r>
      <w:r w:rsidR="004D6AC7">
        <w:t>.</w:t>
      </w:r>
    </w:p>
    <w:p w:rsidR="005B71B8" w:rsidRDefault="005B71B8" w:rsidP="005B71B8"/>
    <w:p w:rsidR="00093448" w:rsidRPr="00093448" w:rsidRDefault="00404D87" w:rsidP="005B71B8">
      <w:r w:rsidRPr="00093448">
        <w:t xml:space="preserve">First, </w:t>
      </w:r>
      <w:r>
        <w:t>w</w:t>
      </w:r>
      <w:r w:rsidR="005B71B8">
        <w:t>hile SEF’s calculation of the benefit</w:t>
      </w:r>
      <w:r w:rsidR="00FB7DB3">
        <w:t xml:space="preserve"> to </w:t>
      </w:r>
      <w:r w:rsidR="008969B2">
        <w:t>cost ratio</w:t>
      </w:r>
      <w:r w:rsidR="005B71B8">
        <w:t xml:space="preserve"> that led to the Stipulation was 1.23, the TRC benefit</w:t>
      </w:r>
      <w:r w:rsidR="00FB7DB3">
        <w:t>/</w:t>
      </w:r>
      <w:r w:rsidR="005B71B8">
        <w:t xml:space="preserve">cost ratio that UGI presented in the </w:t>
      </w:r>
      <w:r w:rsidR="004D6AC7">
        <w:t xml:space="preserve">Revised </w:t>
      </w:r>
      <w:r w:rsidR="005B71B8">
        <w:t>Plan is an average of 0</w:t>
      </w:r>
      <w:r w:rsidR="008969B2">
        <w:t>.</w:t>
      </w:r>
      <w:r w:rsidR="005B71B8">
        <w:t xml:space="preserve">47 over the three years of the </w:t>
      </w:r>
      <w:r w:rsidR="004D6AC7">
        <w:t xml:space="preserve">Revised </w:t>
      </w:r>
      <w:r w:rsidR="005B71B8">
        <w:t xml:space="preserve">Plan.  </w:t>
      </w:r>
      <w:r w:rsidR="004D6AC7">
        <w:t xml:space="preserve">Revised </w:t>
      </w:r>
      <w:r w:rsidR="005B71B8">
        <w:t xml:space="preserve">Plan at 67.  </w:t>
      </w:r>
      <w:r w:rsidR="00D0494C">
        <w:t xml:space="preserve">Comparing the information presented in SEF’s testimony and exhibits to the information presented in the </w:t>
      </w:r>
      <w:r w:rsidR="004D6AC7">
        <w:t xml:space="preserve">Revised </w:t>
      </w:r>
      <w:r w:rsidR="00D0494C">
        <w:t xml:space="preserve">Plan, it is not clear why the TRC benefit/cost ratio </w:t>
      </w:r>
      <w:r w:rsidR="00DF7333">
        <w:t xml:space="preserve">has </w:t>
      </w:r>
      <w:r w:rsidR="00093448">
        <w:t xml:space="preserve">decreased </w:t>
      </w:r>
      <w:r w:rsidR="004D6AC7">
        <w:t xml:space="preserve">from 1.23 </w:t>
      </w:r>
      <w:r w:rsidR="00DF7333">
        <w:t>to 0.47</w:t>
      </w:r>
      <w:r w:rsidR="004D6AC7">
        <w:t>.</w:t>
      </w:r>
      <w:r w:rsidR="00DF7333" w:rsidRPr="00093448">
        <w:t xml:space="preserve">  </w:t>
      </w:r>
      <w:r w:rsidR="00093448" w:rsidRPr="00093448">
        <w:t>At a TRC benefit/cost ratio of 0.47, we are concerned that this may not be a cost-effective measure to inclu</w:t>
      </w:r>
      <w:r w:rsidR="00093448">
        <w:t>d</w:t>
      </w:r>
      <w:r w:rsidR="00093448" w:rsidRPr="00093448">
        <w:t xml:space="preserve">e in UGI’s </w:t>
      </w:r>
      <w:r w:rsidR="004D4661">
        <w:t xml:space="preserve">Revised </w:t>
      </w:r>
      <w:r w:rsidR="00093448" w:rsidRPr="00093448">
        <w:t>Plan.</w:t>
      </w:r>
    </w:p>
    <w:p w:rsidR="0094332A" w:rsidRDefault="0094332A" w:rsidP="005B71B8"/>
    <w:p w:rsidR="0094332A" w:rsidRDefault="00093448" w:rsidP="005B71B8">
      <w:r w:rsidRPr="000C08E0">
        <w:t>Our s</w:t>
      </w:r>
      <w:r w:rsidR="00404D87" w:rsidRPr="000C08E0">
        <w:t>econd</w:t>
      </w:r>
      <w:r w:rsidR="0094332A" w:rsidRPr="000C08E0">
        <w:t xml:space="preserve"> </w:t>
      </w:r>
      <w:r w:rsidR="0094332A">
        <w:t>concer</w:t>
      </w:r>
      <w:r w:rsidR="000D6586">
        <w:t>n</w:t>
      </w:r>
      <w:r>
        <w:t xml:space="preserve"> is </w:t>
      </w:r>
      <w:r w:rsidR="000D6586">
        <w:t>that the $138 incentive may</w:t>
      </w:r>
      <w:r w:rsidR="000C08E0">
        <w:t xml:space="preserve"> not</w:t>
      </w:r>
      <w:r w:rsidR="000D6586">
        <w:t xml:space="preserve"> </w:t>
      </w:r>
      <w:r w:rsidR="00E14833">
        <w:t>be effective in</w:t>
      </w:r>
      <w:r w:rsidR="000D6586">
        <w:t xml:space="preserve"> encourag</w:t>
      </w:r>
      <w:r w:rsidR="00E14833">
        <w:t>ing</w:t>
      </w:r>
      <w:r w:rsidR="000D6586">
        <w:t xml:space="preserve"> customer</w:t>
      </w:r>
      <w:r w:rsidR="00E14833">
        <w:t>s</w:t>
      </w:r>
      <w:r w:rsidR="000D6586">
        <w:t xml:space="preserve"> to switch to solar water heating.  </w:t>
      </w:r>
      <w:r w:rsidR="00E14833">
        <w:t xml:space="preserve">In its direct testimony, SEF </w:t>
      </w:r>
      <w:r w:rsidR="00E14833">
        <w:lastRenderedPageBreak/>
        <w:t>proposed that the solar water heating incentive be set at $461.</w:t>
      </w:r>
      <w:r w:rsidR="008D1C40">
        <w:rPr>
          <w:rStyle w:val="FootnoteReference"/>
        </w:rPr>
        <w:footnoteReference w:id="9"/>
      </w:r>
      <w:r w:rsidR="00E14833">
        <w:t xml:space="preserve">  </w:t>
      </w:r>
      <w:r w:rsidR="008D1C40">
        <w:t>SEF St. No. 1 at 6.</w:t>
      </w:r>
      <w:r w:rsidR="00874A34">
        <w:t xml:space="preserve">  </w:t>
      </w:r>
      <w:r w:rsidR="000C08E0">
        <w:t xml:space="preserve">In the </w:t>
      </w:r>
      <w:r w:rsidR="004D4661">
        <w:t xml:space="preserve">Revised </w:t>
      </w:r>
      <w:r w:rsidR="000C08E0">
        <w:t xml:space="preserve">Plan, </w:t>
      </w:r>
      <w:r w:rsidR="00874A34">
        <w:t xml:space="preserve">UGI reduced the solar </w:t>
      </w:r>
      <w:r w:rsidR="009E5161">
        <w:t xml:space="preserve">thermal </w:t>
      </w:r>
      <w:r w:rsidR="00874A34">
        <w:t xml:space="preserve">water heating incentive proposed by SEF by seventy percent to $138, consistent </w:t>
      </w:r>
      <w:r w:rsidR="009344C1">
        <w:t xml:space="preserve">with </w:t>
      </w:r>
      <w:r w:rsidR="00874A34">
        <w:t>the seventy percent reduction in the other fuel switching incentive</w:t>
      </w:r>
      <w:r w:rsidR="004D4661">
        <w:t>s</w:t>
      </w:r>
      <w:r w:rsidR="00874A34">
        <w:t xml:space="preserve"> initially proposed by UGI</w:t>
      </w:r>
      <w:r w:rsidR="00DF7333">
        <w:t xml:space="preserve">, </w:t>
      </w:r>
      <w:r w:rsidR="00DF7333" w:rsidRPr="00DF7333">
        <w:rPr>
          <w:i/>
        </w:rPr>
        <w:t>supra</w:t>
      </w:r>
      <w:r w:rsidR="00DF7333">
        <w:t xml:space="preserve">.  At $138, the incentive represents </w:t>
      </w:r>
      <w:r w:rsidR="00DF7333" w:rsidRPr="00DF7333">
        <w:t xml:space="preserve">about 2.9% of the </w:t>
      </w:r>
      <w:r w:rsidR="000C08E0">
        <w:t xml:space="preserve">projected $4,800 </w:t>
      </w:r>
      <w:r w:rsidR="004D4661">
        <w:t xml:space="preserve">average </w:t>
      </w:r>
      <w:r w:rsidR="00DF7333" w:rsidRPr="00DF7333">
        <w:t xml:space="preserve">cost </w:t>
      </w:r>
      <w:r w:rsidR="000C08E0">
        <w:t>that customers may incur to install a</w:t>
      </w:r>
      <w:r w:rsidR="0095242D">
        <w:t xml:space="preserve"> solar thermal hot water system</w:t>
      </w:r>
      <w:r w:rsidR="004D4661">
        <w:t xml:space="preserve">.  Revised </w:t>
      </w:r>
      <w:r w:rsidR="0095242D">
        <w:t xml:space="preserve">Plan at 61, 67.  In contrast, the $270 incentive to convert from electric to gas water heating represents about thirty percent of the estimated $900 cost for a customer to make the conversion.  </w:t>
      </w:r>
      <w:r w:rsidR="0095242D" w:rsidRPr="0095242D">
        <w:rPr>
          <w:i/>
        </w:rPr>
        <w:t>Id.</w:t>
      </w:r>
      <w:r w:rsidR="0095242D">
        <w:t xml:space="preserve"> at 61, 64. </w:t>
      </w:r>
      <w:r w:rsidR="00FE7AB7">
        <w:t xml:space="preserve">  Consequently, $138 solar </w:t>
      </w:r>
      <w:r w:rsidR="009E5161">
        <w:t xml:space="preserve">thermal </w:t>
      </w:r>
      <w:r w:rsidR="00FE7AB7">
        <w:t xml:space="preserve">water heating incentive </w:t>
      </w:r>
      <w:r w:rsidR="009344C1">
        <w:t>may not be</w:t>
      </w:r>
      <w:r w:rsidR="00FE7AB7">
        <w:t xml:space="preserve"> a significant factor in a customer’s decision to switch to solar </w:t>
      </w:r>
      <w:r w:rsidR="009E5161">
        <w:t xml:space="preserve">thermal </w:t>
      </w:r>
      <w:r w:rsidR="00FE7AB7">
        <w:t xml:space="preserve">hot water heating. </w:t>
      </w:r>
    </w:p>
    <w:p w:rsidR="00FE7AB7" w:rsidRDefault="00FE7AB7" w:rsidP="005B71B8"/>
    <w:p w:rsidR="00FE7AB7" w:rsidRPr="001A0DF1" w:rsidRDefault="0004044C" w:rsidP="005B71B8">
      <w:r>
        <w:t>UGI</w:t>
      </w:r>
      <w:r w:rsidR="00B9563F">
        <w:t xml:space="preserve"> has revised its Plan in order to comply with the </w:t>
      </w:r>
      <w:r w:rsidR="00C23238" w:rsidRPr="00C23238">
        <w:rPr>
          <w:i/>
        </w:rPr>
        <w:t>October</w:t>
      </w:r>
      <w:r w:rsidR="00B9563F" w:rsidRPr="00B9563F">
        <w:rPr>
          <w:i/>
        </w:rPr>
        <w:t xml:space="preserve"> 2011 Order</w:t>
      </w:r>
      <w:r w:rsidR="00B9563F">
        <w:t xml:space="preserve">.  </w:t>
      </w:r>
      <w:r w:rsidR="004D4661">
        <w:t xml:space="preserve">Moreover, </w:t>
      </w:r>
      <w:r w:rsidR="00547271">
        <w:t>none of the Parties submitted Comments on the 0.47</w:t>
      </w:r>
      <w:r w:rsidR="004D4661">
        <w:t xml:space="preserve"> TRC benefit/cost ratio or the $138 incentive.  </w:t>
      </w:r>
      <w:r w:rsidR="00491BA4">
        <w:t xml:space="preserve">Therefore, we will not disturb the solar thermal water incentive as proposed in the </w:t>
      </w:r>
      <w:r w:rsidR="004D4661">
        <w:t xml:space="preserve">Revised </w:t>
      </w:r>
      <w:r w:rsidR="00491BA4">
        <w:t xml:space="preserve">Plan.  However, as part of </w:t>
      </w:r>
      <w:r>
        <w:t xml:space="preserve">its </w:t>
      </w:r>
      <w:r w:rsidR="00491BA4">
        <w:t xml:space="preserve">first annual report, UGI shall fully document the calculation of the TRC benefit/cost ratio for the solar thermal water heating incentive.  </w:t>
      </w:r>
      <w:r w:rsidR="002320DD">
        <w:t xml:space="preserve">In addition, the </w:t>
      </w:r>
      <w:r w:rsidR="002320DD" w:rsidRPr="002320DD">
        <w:rPr>
          <w:i/>
        </w:rPr>
        <w:t>October 2011 Order</w:t>
      </w:r>
      <w:r w:rsidR="002320DD">
        <w:t xml:space="preserve"> requires UGI to address whether modifications</w:t>
      </w:r>
      <w:r w:rsidR="004D4661">
        <w:t xml:space="preserve"> to</w:t>
      </w:r>
      <w:r w:rsidR="002320DD">
        <w:t xml:space="preserve"> </w:t>
      </w:r>
      <w:r w:rsidR="009E5161">
        <w:t xml:space="preserve">any of </w:t>
      </w:r>
      <w:r w:rsidR="002320DD">
        <w:t>the fuel switching incentive</w:t>
      </w:r>
      <w:r w:rsidR="009344C1">
        <w:t>s</w:t>
      </w:r>
      <w:r w:rsidR="002320DD">
        <w:t xml:space="preserve"> are warranted</w:t>
      </w:r>
      <w:r w:rsidR="00491BA4">
        <w:t xml:space="preserve"> </w:t>
      </w:r>
      <w:r w:rsidR="004D4661">
        <w:t xml:space="preserve">in </w:t>
      </w:r>
      <w:r w:rsidR="002320DD">
        <w:t xml:space="preserve">its annual reports. </w:t>
      </w:r>
      <w:r w:rsidR="002320DD" w:rsidRPr="002320DD">
        <w:rPr>
          <w:i/>
        </w:rPr>
        <w:t>October 2011 Order</w:t>
      </w:r>
      <w:r w:rsidR="002320DD">
        <w:rPr>
          <w:i/>
        </w:rPr>
        <w:t xml:space="preserve"> </w:t>
      </w:r>
      <w:r w:rsidR="002320DD" w:rsidRPr="002320DD">
        <w:t>at 31, 51</w:t>
      </w:r>
      <w:r w:rsidR="002320DD">
        <w:rPr>
          <w:i/>
        </w:rPr>
        <w:t xml:space="preserve">. </w:t>
      </w:r>
      <w:r w:rsidR="002320DD">
        <w:t xml:space="preserve"> Therefore, UGI shall </w:t>
      </w:r>
      <w:r w:rsidR="001A0DF1">
        <w:t xml:space="preserve">address the effectiveness of its solar thermal water heating incentive in its annual report.  The </w:t>
      </w:r>
      <w:r w:rsidR="001A0DF1" w:rsidRPr="002320DD">
        <w:rPr>
          <w:i/>
        </w:rPr>
        <w:t>October 2011 Order</w:t>
      </w:r>
      <w:r w:rsidR="001A0DF1">
        <w:rPr>
          <w:i/>
        </w:rPr>
        <w:t xml:space="preserve"> </w:t>
      </w:r>
      <w:r w:rsidR="001A0DF1">
        <w:t xml:space="preserve">also establishes a framework for comments and recommendations in conjunction with the annual reporting process and we encourage interested parties to address the </w:t>
      </w:r>
      <w:r w:rsidR="009E5161">
        <w:t xml:space="preserve">calculation of </w:t>
      </w:r>
      <w:r w:rsidR="009E5161">
        <w:lastRenderedPageBreak/>
        <w:t xml:space="preserve">the TRC benefit/cost ratio and the </w:t>
      </w:r>
      <w:r w:rsidR="001A0DF1">
        <w:t xml:space="preserve">effectiveness of the solar thermal incentive program at that time. </w:t>
      </w:r>
      <w:r w:rsidR="001A0DF1" w:rsidRPr="002320DD">
        <w:rPr>
          <w:i/>
        </w:rPr>
        <w:t>October 2011 Order</w:t>
      </w:r>
      <w:r w:rsidR="001A0DF1">
        <w:rPr>
          <w:i/>
        </w:rPr>
        <w:t xml:space="preserve"> </w:t>
      </w:r>
      <w:r w:rsidR="001A0DF1" w:rsidRPr="001A0DF1">
        <w:t xml:space="preserve">at 46.    </w:t>
      </w:r>
    </w:p>
    <w:p w:rsidR="005716F5" w:rsidRDefault="005716F5" w:rsidP="00745B69">
      <w:pPr>
        <w:pStyle w:val="Heading3"/>
        <w:numPr>
          <w:ilvl w:val="0"/>
          <w:numId w:val="0"/>
        </w:numPr>
        <w:ind w:left="2304" w:hanging="720"/>
      </w:pPr>
      <w:bookmarkStart w:id="16" w:name="_Toc302655278"/>
      <w:bookmarkStart w:id="17" w:name="_Toc302741906"/>
    </w:p>
    <w:p w:rsidR="0045059B" w:rsidRDefault="005716F5" w:rsidP="00745B69">
      <w:pPr>
        <w:pStyle w:val="Heading3"/>
        <w:numPr>
          <w:ilvl w:val="0"/>
          <w:numId w:val="0"/>
        </w:numPr>
        <w:ind w:left="2304" w:hanging="720"/>
      </w:pPr>
      <w:r>
        <w:t>6</w:t>
      </w:r>
      <w:r w:rsidR="00745B69">
        <w:t>.</w:t>
      </w:r>
      <w:r w:rsidR="00745B69">
        <w:tab/>
      </w:r>
      <w:r w:rsidR="00C01A9B">
        <w:t>Reduction in Total Plan Expenditure Levels</w:t>
      </w:r>
      <w:bookmarkEnd w:id="16"/>
      <w:bookmarkEnd w:id="17"/>
    </w:p>
    <w:p w:rsidR="0045059B" w:rsidRDefault="0045059B">
      <w:pPr>
        <w:keepNext/>
        <w:spacing w:line="240" w:lineRule="auto"/>
      </w:pPr>
    </w:p>
    <w:p w:rsidR="0045059B" w:rsidRDefault="00745B69">
      <w:pPr>
        <w:keepNext/>
        <w:rPr>
          <w:szCs w:val="26"/>
        </w:rPr>
      </w:pPr>
      <w:r>
        <w:t>The November 2010</w:t>
      </w:r>
      <w:r w:rsidR="0098435E">
        <w:t xml:space="preserve"> </w:t>
      </w:r>
      <w:r w:rsidR="002D347D">
        <w:rPr>
          <w:szCs w:val="26"/>
        </w:rPr>
        <w:t xml:space="preserve">Plan </w:t>
      </w:r>
      <w:r w:rsidR="0098435E">
        <w:rPr>
          <w:szCs w:val="26"/>
        </w:rPr>
        <w:t>wa</w:t>
      </w:r>
      <w:r w:rsidR="002D347D">
        <w:rPr>
          <w:szCs w:val="26"/>
        </w:rPr>
        <w:t xml:space="preserve">s designed to expend approximately </w:t>
      </w:r>
      <w:r w:rsidR="002521C1">
        <w:rPr>
          <w:szCs w:val="26"/>
        </w:rPr>
        <w:t xml:space="preserve">          </w:t>
      </w:r>
      <w:r w:rsidR="002D347D">
        <w:rPr>
          <w:szCs w:val="26"/>
        </w:rPr>
        <w:t>$8.6</w:t>
      </w:r>
      <w:r w:rsidR="00E46B40">
        <w:rPr>
          <w:szCs w:val="26"/>
        </w:rPr>
        <w:t>03</w:t>
      </w:r>
      <w:r w:rsidR="002D347D">
        <w:rPr>
          <w:szCs w:val="26"/>
        </w:rPr>
        <w:t xml:space="preserve"> million over the three-year</w:t>
      </w:r>
      <w:r w:rsidR="009E5161">
        <w:rPr>
          <w:szCs w:val="26"/>
        </w:rPr>
        <w:t xml:space="preserve"> implementation </w:t>
      </w:r>
      <w:r w:rsidR="002D347D">
        <w:rPr>
          <w:szCs w:val="26"/>
        </w:rPr>
        <w:t>period</w:t>
      </w:r>
      <w:r w:rsidR="00111E19">
        <w:rPr>
          <w:szCs w:val="26"/>
        </w:rPr>
        <w:t>,</w:t>
      </w:r>
      <w:r w:rsidR="002D347D">
        <w:rPr>
          <w:szCs w:val="26"/>
        </w:rPr>
        <w:t xml:space="preserve"> or approximately </w:t>
      </w:r>
      <w:r w:rsidR="002521C1">
        <w:rPr>
          <w:szCs w:val="26"/>
        </w:rPr>
        <w:t xml:space="preserve">           </w:t>
      </w:r>
      <w:r w:rsidR="002D347D">
        <w:rPr>
          <w:szCs w:val="26"/>
        </w:rPr>
        <w:t xml:space="preserve">$2.867 </w:t>
      </w:r>
      <w:r w:rsidR="003E24AD">
        <w:rPr>
          <w:szCs w:val="26"/>
        </w:rPr>
        <w:t xml:space="preserve">million </w:t>
      </w:r>
      <w:r w:rsidR="002D347D">
        <w:rPr>
          <w:szCs w:val="26"/>
        </w:rPr>
        <w:t>per year.  Th</w:t>
      </w:r>
      <w:r w:rsidR="004D4661">
        <w:rPr>
          <w:szCs w:val="26"/>
        </w:rPr>
        <w:t xml:space="preserve">e proposed </w:t>
      </w:r>
      <w:r w:rsidR="002D347D">
        <w:rPr>
          <w:szCs w:val="26"/>
        </w:rPr>
        <w:t xml:space="preserve">annual budget </w:t>
      </w:r>
      <w:r w:rsidR="004D4661">
        <w:rPr>
          <w:szCs w:val="26"/>
        </w:rPr>
        <w:t>w</w:t>
      </w:r>
      <w:r w:rsidR="0098435E">
        <w:rPr>
          <w:szCs w:val="26"/>
        </w:rPr>
        <w:t>a</w:t>
      </w:r>
      <w:r w:rsidR="002D347D">
        <w:rPr>
          <w:szCs w:val="26"/>
        </w:rPr>
        <w:t>s about 2.3</w:t>
      </w:r>
      <w:r w:rsidR="003E24AD">
        <w:rPr>
          <w:szCs w:val="26"/>
        </w:rPr>
        <w:t xml:space="preserve"> </w:t>
      </w:r>
      <w:r w:rsidR="00E22AF4">
        <w:rPr>
          <w:szCs w:val="26"/>
        </w:rPr>
        <w:t xml:space="preserve">percent </w:t>
      </w:r>
      <w:r w:rsidR="002D347D">
        <w:rPr>
          <w:szCs w:val="26"/>
        </w:rPr>
        <w:t xml:space="preserve">of the </w:t>
      </w:r>
      <w:r w:rsidR="00C53BA7">
        <w:rPr>
          <w:szCs w:val="26"/>
        </w:rPr>
        <w:t xml:space="preserve">Company’s </w:t>
      </w:r>
      <w:r w:rsidR="002D347D">
        <w:rPr>
          <w:szCs w:val="26"/>
        </w:rPr>
        <w:t>$125.3 million in jurisdictional revenues with gross receipts tax for the period June 1, 2007</w:t>
      </w:r>
      <w:r w:rsidR="0055005C">
        <w:rPr>
          <w:szCs w:val="26"/>
        </w:rPr>
        <w:t>,</w:t>
      </w:r>
      <w:r w:rsidR="002D347D">
        <w:rPr>
          <w:szCs w:val="26"/>
        </w:rPr>
        <w:t xml:space="preserve"> through May 31, 2008.  </w:t>
      </w:r>
      <w:r w:rsidR="00406394">
        <w:rPr>
          <w:szCs w:val="26"/>
        </w:rPr>
        <w:t xml:space="preserve">UGI </w:t>
      </w:r>
      <w:r w:rsidR="00717C11">
        <w:rPr>
          <w:szCs w:val="26"/>
        </w:rPr>
        <w:t>Exh.</w:t>
      </w:r>
      <w:r w:rsidR="00406394">
        <w:rPr>
          <w:szCs w:val="26"/>
        </w:rPr>
        <w:t xml:space="preserve">1 </w:t>
      </w:r>
      <w:r w:rsidR="0006412B">
        <w:rPr>
          <w:szCs w:val="26"/>
        </w:rPr>
        <w:t>70</w:t>
      </w:r>
      <w:r w:rsidR="003E24AD">
        <w:rPr>
          <w:szCs w:val="26"/>
        </w:rPr>
        <w:t>;</w:t>
      </w:r>
      <w:r w:rsidR="0006412B">
        <w:rPr>
          <w:szCs w:val="26"/>
        </w:rPr>
        <w:t xml:space="preserve"> </w:t>
      </w:r>
      <w:r w:rsidR="002D347D">
        <w:rPr>
          <w:szCs w:val="26"/>
        </w:rPr>
        <w:t xml:space="preserve">UGI St. No. 3 at 5.  </w:t>
      </w:r>
    </w:p>
    <w:p w:rsidR="00970FCA" w:rsidRDefault="00970FCA">
      <w:pPr>
        <w:keepNext/>
        <w:rPr>
          <w:szCs w:val="26"/>
        </w:rPr>
      </w:pPr>
    </w:p>
    <w:p w:rsidR="00E46B40" w:rsidRDefault="00970FCA" w:rsidP="00E46B40">
      <w:pPr>
        <w:keepNext/>
        <w:rPr>
          <w:szCs w:val="26"/>
        </w:rPr>
      </w:pPr>
      <w:r>
        <w:rPr>
          <w:szCs w:val="26"/>
        </w:rPr>
        <w:t xml:space="preserve">In the </w:t>
      </w:r>
      <w:r w:rsidRPr="00970FCA">
        <w:rPr>
          <w:i/>
          <w:szCs w:val="26"/>
        </w:rPr>
        <w:t>October 2011 Order</w:t>
      </w:r>
      <w:r>
        <w:rPr>
          <w:szCs w:val="26"/>
        </w:rPr>
        <w:t xml:space="preserve">, we directed that the expenditure cap of the Plan be set at two percent </w:t>
      </w:r>
      <w:r w:rsidR="00E46B40">
        <w:rPr>
          <w:szCs w:val="26"/>
        </w:rPr>
        <w:t xml:space="preserve">(2.0%) </w:t>
      </w:r>
      <w:r>
        <w:rPr>
          <w:szCs w:val="26"/>
        </w:rPr>
        <w:t>of jurisdictional revenue and we approved UGI’s recommendation to utilize its jurisdictional revenue realized between June 1, 2007</w:t>
      </w:r>
      <w:r w:rsidR="009E5161">
        <w:rPr>
          <w:szCs w:val="26"/>
        </w:rPr>
        <w:t>,</w:t>
      </w:r>
      <w:r>
        <w:rPr>
          <w:szCs w:val="26"/>
        </w:rPr>
        <w:t xml:space="preserve"> and May 31, 2008</w:t>
      </w:r>
      <w:r w:rsidR="00E46B40">
        <w:rPr>
          <w:szCs w:val="26"/>
        </w:rPr>
        <w:t>,</w:t>
      </w:r>
      <w:r>
        <w:rPr>
          <w:szCs w:val="26"/>
        </w:rPr>
        <w:t xml:space="preserve"> to establish the expenditure cap.  </w:t>
      </w:r>
      <w:r w:rsidRPr="00970FCA">
        <w:rPr>
          <w:i/>
          <w:szCs w:val="26"/>
        </w:rPr>
        <w:t>October 2011 Order</w:t>
      </w:r>
      <w:r>
        <w:rPr>
          <w:i/>
          <w:szCs w:val="26"/>
        </w:rPr>
        <w:t xml:space="preserve"> </w:t>
      </w:r>
      <w:r w:rsidRPr="00970FCA">
        <w:rPr>
          <w:szCs w:val="26"/>
        </w:rPr>
        <w:t xml:space="preserve">at 38-39, </w:t>
      </w:r>
      <w:r w:rsidR="007F0397">
        <w:rPr>
          <w:szCs w:val="26"/>
        </w:rPr>
        <w:t xml:space="preserve">and </w:t>
      </w:r>
      <w:r>
        <w:rPr>
          <w:szCs w:val="26"/>
        </w:rPr>
        <w:t xml:space="preserve">50. </w:t>
      </w:r>
      <w:r w:rsidR="00E46B40">
        <w:rPr>
          <w:szCs w:val="26"/>
        </w:rPr>
        <w:t xml:space="preserve">  In response to the </w:t>
      </w:r>
      <w:r w:rsidR="00E46B40" w:rsidRPr="00970FCA">
        <w:rPr>
          <w:i/>
          <w:szCs w:val="26"/>
        </w:rPr>
        <w:t>October 2011 Order</w:t>
      </w:r>
      <w:r w:rsidR="00E46B40">
        <w:rPr>
          <w:i/>
          <w:szCs w:val="26"/>
        </w:rPr>
        <w:t xml:space="preserve">, </w:t>
      </w:r>
      <w:r w:rsidR="00E46B40">
        <w:rPr>
          <w:szCs w:val="26"/>
        </w:rPr>
        <w:t xml:space="preserve">UGI has reduced the total budget from </w:t>
      </w:r>
      <w:r w:rsidR="002521C1">
        <w:rPr>
          <w:szCs w:val="26"/>
        </w:rPr>
        <w:t xml:space="preserve">       </w:t>
      </w:r>
      <w:r w:rsidR="00E46B40">
        <w:rPr>
          <w:szCs w:val="26"/>
        </w:rPr>
        <w:t>$8.603 million to $7</w:t>
      </w:r>
      <w:r w:rsidR="00D76720">
        <w:rPr>
          <w:szCs w:val="26"/>
        </w:rPr>
        <w:t>.</w:t>
      </w:r>
      <w:r w:rsidR="00E46B40">
        <w:rPr>
          <w:szCs w:val="26"/>
        </w:rPr>
        <w:t>519 million</w:t>
      </w:r>
      <w:r w:rsidR="004D4661">
        <w:rPr>
          <w:szCs w:val="26"/>
        </w:rPr>
        <w:t>,</w:t>
      </w:r>
      <w:r w:rsidR="00E46B40">
        <w:rPr>
          <w:szCs w:val="26"/>
        </w:rPr>
        <w:t xml:space="preserve"> which </w:t>
      </w:r>
      <w:bookmarkStart w:id="18" w:name="_Toc302741908"/>
      <w:r w:rsidR="00E46B40">
        <w:rPr>
          <w:szCs w:val="26"/>
        </w:rPr>
        <w:t xml:space="preserve">complies with the two percent (2.0%) cap.  </w:t>
      </w:r>
      <w:r w:rsidR="004D4661">
        <w:rPr>
          <w:szCs w:val="26"/>
        </w:rPr>
        <w:t xml:space="preserve">Revised </w:t>
      </w:r>
      <w:r w:rsidR="00E46B40">
        <w:rPr>
          <w:szCs w:val="26"/>
        </w:rPr>
        <w:t xml:space="preserve">Plan at 75. </w:t>
      </w:r>
    </w:p>
    <w:p w:rsidR="005C0538" w:rsidRDefault="00E46B40" w:rsidP="005C0538">
      <w:pPr>
        <w:keepNext/>
      </w:pPr>
      <w:r>
        <w:rPr>
          <w:szCs w:val="26"/>
        </w:rPr>
        <w:t xml:space="preserve"> </w:t>
      </w:r>
      <w:bookmarkEnd w:id="18"/>
    </w:p>
    <w:p w:rsidR="0045059B" w:rsidRDefault="005716F5" w:rsidP="005716F5">
      <w:pPr>
        <w:pStyle w:val="Heading3"/>
        <w:numPr>
          <w:ilvl w:val="0"/>
          <w:numId w:val="0"/>
        </w:numPr>
        <w:ind w:left="2304" w:hanging="720"/>
      </w:pPr>
      <w:bookmarkStart w:id="19" w:name="_Toc302655280"/>
      <w:bookmarkStart w:id="20" w:name="_Toc302741910"/>
      <w:r>
        <w:t>7</w:t>
      </w:r>
      <w:r w:rsidR="00745B69">
        <w:t>.</w:t>
      </w:r>
      <w:r w:rsidR="00745B69">
        <w:tab/>
      </w:r>
      <w:r w:rsidR="0096013A">
        <w:t>Additional Customer Class</w:t>
      </w:r>
      <w:bookmarkEnd w:id="19"/>
      <w:bookmarkEnd w:id="20"/>
      <w:r w:rsidR="0096013A">
        <w:t xml:space="preserve"> </w:t>
      </w:r>
      <w:r w:rsidR="00D76720">
        <w:t>for Cost Allocation</w:t>
      </w:r>
    </w:p>
    <w:p w:rsidR="0045059B" w:rsidRDefault="0045059B">
      <w:pPr>
        <w:widowControl w:val="0"/>
        <w:spacing w:line="240" w:lineRule="auto"/>
      </w:pPr>
    </w:p>
    <w:p w:rsidR="0045059B" w:rsidRPr="009721F4" w:rsidRDefault="004E72DF" w:rsidP="009721F4">
      <w:pPr>
        <w:rPr>
          <w:szCs w:val="26"/>
        </w:rPr>
      </w:pPr>
      <w:r w:rsidRPr="009721F4">
        <w:rPr>
          <w:szCs w:val="26"/>
        </w:rPr>
        <w:t>The</w:t>
      </w:r>
      <w:r w:rsidR="00745B69" w:rsidRPr="009721F4">
        <w:rPr>
          <w:szCs w:val="26"/>
        </w:rPr>
        <w:t xml:space="preserve"> November 201</w:t>
      </w:r>
      <w:r w:rsidR="007706EF">
        <w:rPr>
          <w:szCs w:val="26"/>
        </w:rPr>
        <w:t>0</w:t>
      </w:r>
      <w:r w:rsidR="00745B69" w:rsidRPr="009721F4">
        <w:rPr>
          <w:szCs w:val="26"/>
        </w:rPr>
        <w:t xml:space="preserve"> </w:t>
      </w:r>
      <w:r w:rsidRPr="009721F4">
        <w:rPr>
          <w:szCs w:val="26"/>
        </w:rPr>
        <w:t>Plan propose</w:t>
      </w:r>
      <w:r w:rsidR="009721F4">
        <w:rPr>
          <w:szCs w:val="26"/>
        </w:rPr>
        <w:t>d</w:t>
      </w:r>
      <w:r w:rsidRPr="009721F4">
        <w:rPr>
          <w:szCs w:val="26"/>
        </w:rPr>
        <w:t xml:space="preserve"> to recover </w:t>
      </w:r>
      <w:r w:rsidR="009721F4">
        <w:rPr>
          <w:szCs w:val="26"/>
        </w:rPr>
        <w:t xml:space="preserve">the costs of the Plan </w:t>
      </w:r>
      <w:r w:rsidRPr="009721F4">
        <w:rPr>
          <w:szCs w:val="26"/>
        </w:rPr>
        <w:t>from two customer classes:  residential and non-residenti</w:t>
      </w:r>
      <w:r w:rsidR="00CA5E1F" w:rsidRPr="009721F4">
        <w:rPr>
          <w:szCs w:val="26"/>
        </w:rPr>
        <w:t>al.  UGI St. 3 at 8.  A</w:t>
      </w:r>
      <w:r w:rsidRPr="009721F4">
        <w:rPr>
          <w:szCs w:val="26"/>
        </w:rPr>
        <w:t xml:space="preserve">fter the exchange of testimony, </w:t>
      </w:r>
      <w:r w:rsidR="00CA5E1F" w:rsidRPr="009721F4">
        <w:rPr>
          <w:szCs w:val="26"/>
        </w:rPr>
        <w:t>UGI</w:t>
      </w:r>
      <w:r w:rsidRPr="009721F4">
        <w:rPr>
          <w:szCs w:val="26"/>
        </w:rPr>
        <w:t xml:space="preserve"> and </w:t>
      </w:r>
      <w:r w:rsidR="00CA5E1F" w:rsidRPr="009721F4">
        <w:rPr>
          <w:szCs w:val="26"/>
        </w:rPr>
        <w:t xml:space="preserve">the </w:t>
      </w:r>
      <w:r w:rsidRPr="009721F4">
        <w:rPr>
          <w:szCs w:val="26"/>
        </w:rPr>
        <w:t xml:space="preserve">OSBA agreed </w:t>
      </w:r>
      <w:r w:rsidR="00E46854" w:rsidRPr="009721F4">
        <w:rPr>
          <w:szCs w:val="26"/>
        </w:rPr>
        <w:t>to</w:t>
      </w:r>
      <w:r w:rsidRPr="009721F4">
        <w:rPr>
          <w:szCs w:val="26"/>
        </w:rPr>
        <w:t xml:space="preserve"> </w:t>
      </w:r>
      <w:r w:rsidR="00A16F83" w:rsidRPr="009721F4">
        <w:rPr>
          <w:szCs w:val="26"/>
        </w:rPr>
        <w:t>split</w:t>
      </w:r>
      <w:r w:rsidRPr="009721F4">
        <w:rPr>
          <w:szCs w:val="26"/>
        </w:rPr>
        <w:t xml:space="preserve"> the non-residential class into a large non-residential class, consisting of Rate LP and Rate IH load, </w:t>
      </w:r>
      <w:r w:rsidR="0055005C" w:rsidRPr="009721F4">
        <w:rPr>
          <w:szCs w:val="26"/>
        </w:rPr>
        <w:t xml:space="preserve">and a </w:t>
      </w:r>
      <w:r w:rsidRPr="009721F4">
        <w:rPr>
          <w:szCs w:val="26"/>
        </w:rPr>
        <w:t>small non</w:t>
      </w:r>
      <w:r w:rsidRPr="009721F4">
        <w:rPr>
          <w:szCs w:val="26"/>
        </w:rPr>
        <w:noBreakHyphen/>
        <w:t xml:space="preserve">residential class consisting of the other non-residential tariff customers.  </w:t>
      </w:r>
      <w:r w:rsidR="009721F4" w:rsidRPr="009721F4">
        <w:rPr>
          <w:szCs w:val="26"/>
        </w:rPr>
        <w:t xml:space="preserve">The OSBA and UGI submitted that the division of non-residential customers into two classes would lend more precision to the rate design of the Plan, while avoiding cross-subsidization between the large and small/medium commercial classes. OSBA M.B. at 17-18; </w:t>
      </w:r>
      <w:r w:rsidR="007706EF">
        <w:rPr>
          <w:szCs w:val="26"/>
        </w:rPr>
        <w:t xml:space="preserve">         </w:t>
      </w:r>
      <w:r w:rsidR="009721F4" w:rsidRPr="009721F4">
        <w:rPr>
          <w:szCs w:val="26"/>
        </w:rPr>
        <w:lastRenderedPageBreak/>
        <w:t xml:space="preserve">UGI M.B. at 46-47.  </w:t>
      </w:r>
      <w:r w:rsidR="00964442" w:rsidRPr="009721F4">
        <w:rPr>
          <w:szCs w:val="26"/>
        </w:rPr>
        <w:t xml:space="preserve">The </w:t>
      </w:r>
      <w:r w:rsidRPr="009721F4">
        <w:rPr>
          <w:szCs w:val="26"/>
        </w:rPr>
        <w:t xml:space="preserve">OTS and </w:t>
      </w:r>
      <w:r w:rsidR="00964442" w:rsidRPr="009721F4">
        <w:rPr>
          <w:szCs w:val="26"/>
        </w:rPr>
        <w:t xml:space="preserve">the </w:t>
      </w:r>
      <w:r w:rsidRPr="009721F4">
        <w:rPr>
          <w:szCs w:val="26"/>
        </w:rPr>
        <w:t>OCA ha</w:t>
      </w:r>
      <w:r w:rsidR="00964442" w:rsidRPr="009721F4">
        <w:rPr>
          <w:szCs w:val="26"/>
        </w:rPr>
        <w:t>d</w:t>
      </w:r>
      <w:r w:rsidRPr="009721F4">
        <w:rPr>
          <w:szCs w:val="26"/>
        </w:rPr>
        <w:t xml:space="preserve"> no objection to this provision.  </w:t>
      </w:r>
      <w:r w:rsidR="007706EF">
        <w:rPr>
          <w:szCs w:val="26"/>
        </w:rPr>
        <w:t xml:space="preserve">         </w:t>
      </w:r>
      <w:r w:rsidRPr="009721F4">
        <w:rPr>
          <w:szCs w:val="26"/>
        </w:rPr>
        <w:t>OTS M</w:t>
      </w:r>
      <w:r w:rsidR="001523D6" w:rsidRPr="009721F4">
        <w:rPr>
          <w:szCs w:val="26"/>
        </w:rPr>
        <w:t>.</w:t>
      </w:r>
      <w:r w:rsidRPr="009721F4">
        <w:rPr>
          <w:szCs w:val="26"/>
        </w:rPr>
        <w:t>B</w:t>
      </w:r>
      <w:r w:rsidR="001523D6" w:rsidRPr="009721F4">
        <w:rPr>
          <w:szCs w:val="26"/>
        </w:rPr>
        <w:t>.</w:t>
      </w:r>
      <w:r w:rsidRPr="009721F4">
        <w:rPr>
          <w:szCs w:val="26"/>
        </w:rPr>
        <w:t xml:space="preserve"> at 36; OCA M</w:t>
      </w:r>
      <w:r w:rsidR="001523D6" w:rsidRPr="009721F4">
        <w:rPr>
          <w:szCs w:val="26"/>
        </w:rPr>
        <w:t>.</w:t>
      </w:r>
      <w:r w:rsidRPr="009721F4">
        <w:rPr>
          <w:szCs w:val="26"/>
        </w:rPr>
        <w:t>B</w:t>
      </w:r>
      <w:r w:rsidR="001523D6" w:rsidRPr="009721F4">
        <w:rPr>
          <w:szCs w:val="26"/>
        </w:rPr>
        <w:t>.</w:t>
      </w:r>
      <w:r w:rsidRPr="009721F4">
        <w:rPr>
          <w:szCs w:val="26"/>
        </w:rPr>
        <w:t xml:space="preserve"> at 30-31.</w:t>
      </w:r>
    </w:p>
    <w:p w:rsidR="00E774DA" w:rsidRDefault="00E774DA" w:rsidP="004E72DF">
      <w:pPr>
        <w:contextualSpacing/>
      </w:pPr>
    </w:p>
    <w:p w:rsidR="00E774DA" w:rsidRDefault="00745B69" w:rsidP="00E774DA">
      <w:pPr>
        <w:contextualSpacing/>
      </w:pPr>
      <w:r>
        <w:t xml:space="preserve">In the </w:t>
      </w:r>
      <w:r w:rsidR="0028779D">
        <w:t>Recommended Decision, t</w:t>
      </w:r>
      <w:r w:rsidR="00E774DA">
        <w:t xml:space="preserve">he ALJ noted that </w:t>
      </w:r>
      <w:r w:rsidR="00E774DA" w:rsidRPr="00DE0B56">
        <w:t>Act 129 requires that the cost of the EE&amp;C programs be recovered from the customer class that receives the direct energy and conservation benefit of those measures.  66 Pa.</w:t>
      </w:r>
      <w:r w:rsidR="00805C09">
        <w:t xml:space="preserve"> </w:t>
      </w:r>
      <w:r w:rsidR="00E774DA" w:rsidRPr="00DE0B56">
        <w:t xml:space="preserve">C.S. § 2806.1(a)(11).  </w:t>
      </w:r>
      <w:r w:rsidR="00E774DA">
        <w:t>The ALJ concluded that the</w:t>
      </w:r>
      <w:r w:rsidR="00E774DA" w:rsidRPr="00DE0B56">
        <w:t xml:space="preserve"> agreement </w:t>
      </w:r>
      <w:r w:rsidR="00E774DA">
        <w:t xml:space="preserve">between UGI and the OSBA to establish a third rate class </w:t>
      </w:r>
      <w:r w:rsidR="00E774DA" w:rsidRPr="00DE0B56">
        <w:t xml:space="preserve">for cost recovery is in the public interest and </w:t>
      </w:r>
      <w:r w:rsidR="00AF12A0">
        <w:t xml:space="preserve">should be </w:t>
      </w:r>
      <w:r w:rsidR="00E774DA" w:rsidRPr="00DE0B56">
        <w:t>adopted</w:t>
      </w:r>
      <w:r w:rsidR="00AF12A0">
        <w:t>.  R.D. at 50.</w:t>
      </w:r>
    </w:p>
    <w:p w:rsidR="003564DF" w:rsidRDefault="003564DF" w:rsidP="000155BF">
      <w:pPr>
        <w:keepNext/>
        <w:spacing w:line="240" w:lineRule="auto"/>
      </w:pPr>
    </w:p>
    <w:p w:rsidR="00554F70" w:rsidRDefault="00554F70" w:rsidP="000155BF">
      <w:pPr>
        <w:keepNext/>
      </w:pPr>
      <w:r>
        <w:t>We concur</w:t>
      </w:r>
      <w:r w:rsidR="009721F4">
        <w:t>red</w:t>
      </w:r>
      <w:r>
        <w:t xml:space="preserve"> with the ALJ</w:t>
      </w:r>
      <w:r w:rsidR="009721F4">
        <w:t xml:space="preserve"> and stated that ad</w:t>
      </w:r>
      <w:r>
        <w:t xml:space="preserve">ding the third rate category </w:t>
      </w:r>
      <w:r w:rsidR="00FA1523">
        <w:t xml:space="preserve">should </w:t>
      </w:r>
      <w:r>
        <w:t xml:space="preserve">more accurately allocate costs to the customers in the rate class that can potentially benefit from those measures. </w:t>
      </w:r>
      <w:r w:rsidR="009721F4">
        <w:t xml:space="preserve"> </w:t>
      </w:r>
      <w:r w:rsidR="009721F4" w:rsidRPr="009721F4">
        <w:rPr>
          <w:i/>
        </w:rPr>
        <w:t>October 2011</w:t>
      </w:r>
      <w:r w:rsidR="009721F4">
        <w:t xml:space="preserve"> </w:t>
      </w:r>
      <w:r w:rsidR="009721F4" w:rsidRPr="009721F4">
        <w:rPr>
          <w:i/>
        </w:rPr>
        <w:t xml:space="preserve">Order </w:t>
      </w:r>
      <w:r w:rsidR="009721F4">
        <w:t xml:space="preserve">at </w:t>
      </w:r>
      <w:r w:rsidR="005F113B">
        <w:t>40.</w:t>
      </w:r>
    </w:p>
    <w:p w:rsidR="005F113B" w:rsidRDefault="005F113B" w:rsidP="000155BF">
      <w:pPr>
        <w:keepNext/>
      </w:pPr>
    </w:p>
    <w:p w:rsidR="005F113B" w:rsidRDefault="005C654F" w:rsidP="000155BF">
      <w:pPr>
        <w:keepNext/>
      </w:pPr>
      <w:r>
        <w:t xml:space="preserve">Consistent with the </w:t>
      </w:r>
      <w:r w:rsidRPr="009721F4">
        <w:rPr>
          <w:i/>
        </w:rPr>
        <w:t>October 2011</w:t>
      </w:r>
      <w:r>
        <w:t xml:space="preserve"> </w:t>
      </w:r>
      <w:r w:rsidRPr="009721F4">
        <w:rPr>
          <w:i/>
        </w:rPr>
        <w:t>Order</w:t>
      </w:r>
      <w:r>
        <w:rPr>
          <w:i/>
        </w:rPr>
        <w:t xml:space="preserve">, </w:t>
      </w:r>
      <w:r>
        <w:t xml:space="preserve">the EEC Rider </w:t>
      </w:r>
      <w:r w:rsidR="004D4661">
        <w:t>in the Revise</w:t>
      </w:r>
      <w:r w:rsidR="009344C1">
        <w:t>d</w:t>
      </w:r>
      <w:r w:rsidR="004D4661">
        <w:t xml:space="preserve"> Plan </w:t>
      </w:r>
      <w:r>
        <w:t xml:space="preserve">will utilize three rates to recover </w:t>
      </w:r>
      <w:r w:rsidR="004D4661">
        <w:t xml:space="preserve">costs:  </w:t>
      </w:r>
      <w:r>
        <w:t>a rate for residential customers</w:t>
      </w:r>
      <w:r w:rsidR="00EC624B">
        <w:t>;</w:t>
      </w:r>
      <w:r w:rsidR="00F80E23">
        <w:t xml:space="preserve"> a rate </w:t>
      </w:r>
      <w:r w:rsidR="007706EF">
        <w:t>for</w:t>
      </w:r>
      <w:r>
        <w:t xml:space="preserve"> non-residential customers served by Rates LP- Large Power Service and Rate IH – In</w:t>
      </w:r>
      <w:r w:rsidR="009344C1">
        <w:t>s</w:t>
      </w:r>
      <w:r>
        <w:t>tit</w:t>
      </w:r>
      <w:r w:rsidR="009344C1">
        <w:t>ut</w:t>
      </w:r>
      <w:r>
        <w:t>ional Heating Service</w:t>
      </w:r>
      <w:r w:rsidR="00EC624B">
        <w:t>;</w:t>
      </w:r>
      <w:r w:rsidR="00F80E23">
        <w:t xml:space="preserve"> and a rate for all other non-residential customers. </w:t>
      </w:r>
      <w:r>
        <w:t xml:space="preserve"> </w:t>
      </w:r>
    </w:p>
    <w:p w:rsidR="00F845E1" w:rsidRDefault="00F845E1" w:rsidP="000155BF">
      <w:pPr>
        <w:keepNext/>
      </w:pPr>
    </w:p>
    <w:p w:rsidR="009C7E68" w:rsidRDefault="00554F70" w:rsidP="00F845E1">
      <w:pPr>
        <w:rPr>
          <w:b/>
          <w:i/>
        </w:rPr>
      </w:pPr>
      <w:r>
        <w:t xml:space="preserve"> </w:t>
      </w:r>
      <w:r w:rsidR="006155EF" w:rsidRPr="006155EF">
        <w:rPr>
          <w:b/>
        </w:rPr>
        <w:t xml:space="preserve">8. </w:t>
      </w:r>
      <w:r w:rsidR="006155EF" w:rsidRPr="006155EF">
        <w:rPr>
          <w:b/>
        </w:rPr>
        <w:tab/>
        <w:t>Other Directives in</w:t>
      </w:r>
      <w:r w:rsidR="00B520C3">
        <w:rPr>
          <w:b/>
        </w:rPr>
        <w:t xml:space="preserve"> the </w:t>
      </w:r>
      <w:r w:rsidR="006155EF" w:rsidRPr="006155EF">
        <w:rPr>
          <w:b/>
          <w:i/>
        </w:rPr>
        <w:t>October 2011 Order</w:t>
      </w:r>
    </w:p>
    <w:p w:rsidR="006155EF" w:rsidRDefault="006155EF" w:rsidP="006155EF">
      <w:pPr>
        <w:keepNext/>
        <w:spacing w:line="240" w:lineRule="auto"/>
        <w:rPr>
          <w:b/>
          <w:i/>
        </w:rPr>
      </w:pPr>
    </w:p>
    <w:p w:rsidR="006155EF" w:rsidRPr="006155EF" w:rsidRDefault="006155EF" w:rsidP="00F845E1">
      <w:r w:rsidRPr="006155EF">
        <w:t xml:space="preserve">The </w:t>
      </w:r>
      <w:r w:rsidRPr="006155EF">
        <w:rPr>
          <w:i/>
        </w:rPr>
        <w:t xml:space="preserve">October 2011 Order </w:t>
      </w:r>
      <w:r>
        <w:t xml:space="preserve">contained other </w:t>
      </w:r>
      <w:r w:rsidR="00B520C3">
        <w:t xml:space="preserve">provisions </w:t>
      </w:r>
      <w:r>
        <w:t xml:space="preserve">that did not require modifications to the </w:t>
      </w:r>
      <w:r w:rsidR="00EC624B">
        <w:t xml:space="preserve">November </w:t>
      </w:r>
      <w:r>
        <w:t xml:space="preserve">Plan prior to its implementation.  These </w:t>
      </w:r>
      <w:r w:rsidR="00B520C3">
        <w:t xml:space="preserve">provisions </w:t>
      </w:r>
      <w:r>
        <w:t>include</w:t>
      </w:r>
      <w:r w:rsidR="00B520C3">
        <w:t>d</w:t>
      </w:r>
      <w:r>
        <w:t xml:space="preserve">, </w:t>
      </w:r>
      <w:r w:rsidRPr="006155EF">
        <w:rPr>
          <w:i/>
        </w:rPr>
        <w:t>inter alia</w:t>
      </w:r>
      <w:r>
        <w:t xml:space="preserve">, the development of an education program, </w:t>
      </w:r>
      <w:r w:rsidR="00B520C3">
        <w:t>the exploration into participating in PJM demand response bidding auctions, the parameters for the annual review process and the filing deadline for changes to the EEC Rider.</w:t>
      </w:r>
      <w:r w:rsidR="00A56073">
        <w:t xml:space="preserve"> </w:t>
      </w:r>
      <w:r w:rsidR="00B520C3">
        <w:t xml:space="preserve"> </w:t>
      </w:r>
      <w:r w:rsidR="008E1550">
        <w:t xml:space="preserve">Our consideration and disposition of the </w:t>
      </w:r>
      <w:r w:rsidR="00EC624B">
        <w:t xml:space="preserve">Revised </w:t>
      </w:r>
      <w:r w:rsidR="008E1550">
        <w:t xml:space="preserve">Plan by this Opinion and Order </w:t>
      </w:r>
      <w:r w:rsidR="00111E19">
        <w:t>h</w:t>
      </w:r>
      <w:r w:rsidR="008E1550">
        <w:t>as no effect</w:t>
      </w:r>
      <w:r w:rsidR="00A56073">
        <w:t xml:space="preserve"> on any of the other provisions set forth in the </w:t>
      </w:r>
      <w:r w:rsidR="00A56073" w:rsidRPr="006155EF">
        <w:rPr>
          <w:i/>
        </w:rPr>
        <w:t>October 2011 Order</w:t>
      </w:r>
      <w:r w:rsidR="00A56073">
        <w:t>.</w:t>
      </w:r>
      <w:r w:rsidR="008E1550">
        <w:t xml:space="preserve">  </w:t>
      </w:r>
      <w:r w:rsidR="00B520C3">
        <w:t xml:space="preserve"> </w:t>
      </w:r>
    </w:p>
    <w:p w:rsidR="00CA7F4E" w:rsidRPr="00CA7F4E" w:rsidRDefault="00CA7F4E" w:rsidP="00CA7F4E"/>
    <w:p w:rsidR="00546DF8" w:rsidRDefault="006E3493" w:rsidP="00782A7F">
      <w:pPr>
        <w:pStyle w:val="Heading1"/>
        <w:ind w:left="720" w:hanging="720"/>
      </w:pPr>
      <w:bookmarkStart w:id="21" w:name="_Toc302741929"/>
      <w:r>
        <w:lastRenderedPageBreak/>
        <w:t>Conclusion</w:t>
      </w:r>
      <w:bookmarkEnd w:id="21"/>
    </w:p>
    <w:p w:rsidR="00BF58A7" w:rsidRDefault="00BF58A7" w:rsidP="00AD005A">
      <w:pPr>
        <w:keepNext/>
        <w:spacing w:line="240" w:lineRule="auto"/>
      </w:pPr>
    </w:p>
    <w:p w:rsidR="00221911" w:rsidRPr="00221911" w:rsidRDefault="00221911" w:rsidP="00221911">
      <w:pPr>
        <w:rPr>
          <w:rFonts w:eastAsiaTheme="minorHAnsi" w:cstheme="minorBidi"/>
          <w:b/>
          <w:szCs w:val="22"/>
        </w:rPr>
      </w:pPr>
      <w:r w:rsidRPr="00221911">
        <w:rPr>
          <w:rFonts w:eastAsiaTheme="minorHAnsi" w:cstheme="minorBidi"/>
          <w:szCs w:val="22"/>
        </w:rPr>
        <w:t xml:space="preserve">Based on the foregoing discussion, we find that the </w:t>
      </w:r>
      <w:r w:rsidR="00EC624B">
        <w:rPr>
          <w:rFonts w:eastAsiaTheme="minorHAnsi" w:cstheme="minorBidi"/>
          <w:szCs w:val="22"/>
        </w:rPr>
        <w:t xml:space="preserve">Revised </w:t>
      </w:r>
      <w:r w:rsidRPr="00221911">
        <w:rPr>
          <w:rFonts w:eastAsiaTheme="minorHAnsi" w:cstheme="minorBidi"/>
          <w:szCs w:val="22"/>
        </w:rPr>
        <w:t xml:space="preserve">Plan submitted by </w:t>
      </w:r>
      <w:r>
        <w:rPr>
          <w:rFonts w:eastAsiaTheme="minorHAnsi" w:cstheme="minorBidi"/>
          <w:szCs w:val="22"/>
        </w:rPr>
        <w:t>UGI</w:t>
      </w:r>
      <w:r w:rsidRPr="00221911">
        <w:rPr>
          <w:rFonts w:eastAsiaTheme="minorHAnsi" w:cstheme="minorBidi"/>
          <w:szCs w:val="22"/>
        </w:rPr>
        <w:t xml:space="preserve"> on </w:t>
      </w:r>
      <w:r w:rsidR="00530BC1">
        <w:rPr>
          <w:rFonts w:eastAsiaTheme="minorHAnsi" w:cstheme="minorBidi"/>
          <w:szCs w:val="22"/>
        </w:rPr>
        <w:t>December 19, 2011</w:t>
      </w:r>
      <w:r w:rsidRPr="00221911">
        <w:rPr>
          <w:rFonts w:eastAsiaTheme="minorHAnsi" w:cstheme="minorBidi"/>
          <w:szCs w:val="22"/>
        </w:rPr>
        <w:t xml:space="preserve">, should be approved, subject to the modifications set forth in this Opinion and Order.  Accordingly, </w:t>
      </w:r>
      <w:r>
        <w:rPr>
          <w:rFonts w:eastAsiaTheme="minorHAnsi" w:cstheme="minorBidi"/>
          <w:szCs w:val="22"/>
        </w:rPr>
        <w:t>UGI</w:t>
      </w:r>
      <w:r w:rsidRPr="00221911">
        <w:rPr>
          <w:rFonts w:eastAsiaTheme="minorHAnsi" w:cstheme="minorBidi"/>
          <w:szCs w:val="22"/>
        </w:rPr>
        <w:t xml:space="preserve"> shall file a revised Plan within thirty days of the entry of this Opinion and Order that contains the specific modifications delineated in this Opinion and Order</w:t>
      </w:r>
      <w:r w:rsidR="00EC624B">
        <w:rPr>
          <w:rFonts w:eastAsiaTheme="minorHAnsi" w:cstheme="minorBidi"/>
          <w:szCs w:val="22"/>
        </w:rPr>
        <w:t>;</w:t>
      </w:r>
      <w:r w:rsidRPr="00221911">
        <w:rPr>
          <w:rFonts w:eastAsiaTheme="minorHAnsi" w:cstheme="minorBidi"/>
          <w:szCs w:val="22"/>
        </w:rPr>
        <w:t xml:space="preserve"> </w:t>
      </w:r>
      <w:r w:rsidRPr="00221911">
        <w:rPr>
          <w:rFonts w:eastAsiaTheme="minorHAnsi" w:cstheme="minorBidi"/>
          <w:b/>
          <w:szCs w:val="22"/>
        </w:rPr>
        <w:t>THEREFORE,</w:t>
      </w:r>
    </w:p>
    <w:p w:rsidR="00221911" w:rsidRDefault="00221911" w:rsidP="00221911">
      <w:pPr>
        <w:spacing w:line="240" w:lineRule="auto"/>
        <w:ind w:firstLine="0"/>
        <w:rPr>
          <w:rFonts w:eastAsiaTheme="minorHAnsi" w:cstheme="minorBidi"/>
          <w:b/>
          <w:szCs w:val="22"/>
        </w:rPr>
      </w:pPr>
    </w:p>
    <w:p w:rsidR="00221911" w:rsidRPr="00221911" w:rsidRDefault="00221911" w:rsidP="00221911">
      <w:pPr>
        <w:spacing w:line="240" w:lineRule="auto"/>
        <w:ind w:firstLine="0"/>
        <w:rPr>
          <w:rFonts w:eastAsiaTheme="minorHAnsi" w:cstheme="minorBidi"/>
          <w:b/>
          <w:szCs w:val="22"/>
        </w:rPr>
      </w:pPr>
      <w:r w:rsidRPr="00221911">
        <w:rPr>
          <w:rFonts w:eastAsiaTheme="minorHAnsi" w:cstheme="minorBidi"/>
          <w:b/>
          <w:szCs w:val="22"/>
        </w:rPr>
        <w:t>IT IS ORDERED:</w:t>
      </w:r>
    </w:p>
    <w:p w:rsidR="00221911" w:rsidRPr="00221911" w:rsidRDefault="00221911" w:rsidP="00F845E1">
      <w:pPr>
        <w:rPr>
          <w:rFonts w:eastAsiaTheme="minorHAnsi" w:cstheme="minorBidi"/>
          <w:b/>
          <w:szCs w:val="22"/>
        </w:rPr>
      </w:pPr>
    </w:p>
    <w:p w:rsidR="00221911" w:rsidRPr="00221911" w:rsidRDefault="00221911" w:rsidP="00221911">
      <w:pPr>
        <w:numPr>
          <w:ilvl w:val="0"/>
          <w:numId w:val="39"/>
        </w:numPr>
        <w:ind w:left="0" w:firstLine="1440"/>
        <w:rPr>
          <w:rFonts w:eastAsiaTheme="minorHAnsi"/>
          <w:szCs w:val="26"/>
        </w:rPr>
      </w:pPr>
      <w:r w:rsidRPr="00221911">
        <w:rPr>
          <w:rFonts w:eastAsiaTheme="minorHAnsi"/>
          <w:szCs w:val="26"/>
        </w:rPr>
        <w:t xml:space="preserve">That the Energy Efficiency and Conservation Plan filed by </w:t>
      </w:r>
      <w:r w:rsidR="007706EF">
        <w:rPr>
          <w:rFonts w:eastAsiaTheme="minorHAnsi"/>
          <w:szCs w:val="26"/>
        </w:rPr>
        <w:t xml:space="preserve">         </w:t>
      </w:r>
      <w:r w:rsidRPr="00221911">
        <w:rPr>
          <w:rFonts w:eastAsiaTheme="minorHAnsi"/>
          <w:szCs w:val="26"/>
        </w:rPr>
        <w:t xml:space="preserve">UGI </w:t>
      </w:r>
      <w:r w:rsidR="00AE57EC">
        <w:rPr>
          <w:rFonts w:eastAsiaTheme="minorHAnsi"/>
          <w:szCs w:val="26"/>
        </w:rPr>
        <w:t xml:space="preserve">Utilities, Inc. – Electric Division </w:t>
      </w:r>
      <w:r w:rsidRPr="00221911">
        <w:rPr>
          <w:rFonts w:eastAsiaTheme="minorHAnsi"/>
          <w:szCs w:val="26"/>
        </w:rPr>
        <w:t xml:space="preserve">on </w:t>
      </w:r>
      <w:r w:rsidR="00AE57EC">
        <w:rPr>
          <w:rFonts w:eastAsiaTheme="minorHAnsi"/>
          <w:szCs w:val="26"/>
        </w:rPr>
        <w:t xml:space="preserve">December 19, </w:t>
      </w:r>
      <w:r w:rsidRPr="00221911">
        <w:rPr>
          <w:rFonts w:eastAsiaTheme="minorHAnsi"/>
          <w:szCs w:val="26"/>
        </w:rPr>
        <w:t>2011, is approved, as modified by this Opinion and Order.</w:t>
      </w:r>
    </w:p>
    <w:p w:rsidR="00221911" w:rsidRPr="00221911" w:rsidRDefault="00221911" w:rsidP="00221911">
      <w:pPr>
        <w:ind w:left="1440" w:firstLine="0"/>
        <w:rPr>
          <w:rFonts w:eastAsiaTheme="minorHAnsi"/>
          <w:color w:val="00B050"/>
          <w:szCs w:val="26"/>
        </w:rPr>
      </w:pPr>
    </w:p>
    <w:p w:rsidR="00221911" w:rsidRPr="00221911" w:rsidRDefault="00221911" w:rsidP="00221911">
      <w:pPr>
        <w:numPr>
          <w:ilvl w:val="0"/>
          <w:numId w:val="39"/>
        </w:numPr>
        <w:ind w:left="0" w:firstLine="1440"/>
        <w:rPr>
          <w:rFonts w:eastAsiaTheme="minorHAnsi"/>
          <w:szCs w:val="26"/>
        </w:rPr>
      </w:pPr>
      <w:r w:rsidRPr="00221911">
        <w:rPr>
          <w:rFonts w:eastAsiaTheme="minorHAnsi"/>
          <w:szCs w:val="26"/>
        </w:rPr>
        <w:t xml:space="preserve">That </w:t>
      </w:r>
      <w:r w:rsidR="00AE57EC" w:rsidRPr="00221911">
        <w:rPr>
          <w:rFonts w:eastAsiaTheme="minorHAnsi"/>
          <w:szCs w:val="26"/>
        </w:rPr>
        <w:t xml:space="preserve">UGI </w:t>
      </w:r>
      <w:r w:rsidR="00AE57EC">
        <w:rPr>
          <w:rFonts w:eastAsiaTheme="minorHAnsi"/>
          <w:szCs w:val="26"/>
        </w:rPr>
        <w:t xml:space="preserve">Utilities, Inc. – Electric Division </w:t>
      </w:r>
      <w:r w:rsidRPr="00221911">
        <w:rPr>
          <w:rFonts w:eastAsiaTheme="minorHAnsi"/>
          <w:szCs w:val="26"/>
        </w:rPr>
        <w:t xml:space="preserve">shall file a revised blacklined copy of its Energy Efficiency and Conservation Plan </w:t>
      </w:r>
      <w:r w:rsidR="00AE57EC">
        <w:rPr>
          <w:rFonts w:eastAsiaTheme="minorHAnsi"/>
          <w:szCs w:val="26"/>
        </w:rPr>
        <w:t xml:space="preserve">that requires that appliances eligible for </w:t>
      </w:r>
      <w:r w:rsidR="00530BC1">
        <w:rPr>
          <w:rFonts w:eastAsiaTheme="minorHAnsi"/>
          <w:szCs w:val="26"/>
        </w:rPr>
        <w:t xml:space="preserve">fuel switching </w:t>
      </w:r>
      <w:r w:rsidR="00AE57EC">
        <w:rPr>
          <w:rFonts w:eastAsiaTheme="minorHAnsi"/>
          <w:szCs w:val="26"/>
        </w:rPr>
        <w:t xml:space="preserve">incentive payments must carry an EPA ENERGY STAR performance rating, where available, to be eligible for an incentive.  </w:t>
      </w:r>
      <w:r w:rsidRPr="00221911">
        <w:rPr>
          <w:rFonts w:eastAsiaTheme="minorHAnsi"/>
          <w:szCs w:val="26"/>
        </w:rPr>
        <w:t xml:space="preserve">The revised blacklined copy of the Energy Efficiency and Conservation Plan shall be filed with the Commission and served on all Parties of record in this proceeding within thirty days of the entry date of this Opinion and Order. </w:t>
      </w:r>
    </w:p>
    <w:p w:rsidR="00221911" w:rsidRPr="00221911" w:rsidRDefault="00221911" w:rsidP="00221911">
      <w:pPr>
        <w:tabs>
          <w:tab w:val="left" w:pos="4836"/>
        </w:tabs>
        <w:ind w:left="1440" w:firstLine="0"/>
        <w:rPr>
          <w:rFonts w:eastAsiaTheme="minorHAnsi"/>
          <w:szCs w:val="26"/>
        </w:rPr>
      </w:pPr>
      <w:r w:rsidRPr="00221911">
        <w:rPr>
          <w:rFonts w:eastAsiaTheme="minorHAnsi"/>
          <w:szCs w:val="26"/>
        </w:rPr>
        <w:tab/>
      </w:r>
    </w:p>
    <w:p w:rsidR="00221911" w:rsidRDefault="00221911" w:rsidP="00221911">
      <w:pPr>
        <w:numPr>
          <w:ilvl w:val="0"/>
          <w:numId w:val="39"/>
        </w:numPr>
        <w:ind w:left="0" w:firstLine="1440"/>
        <w:rPr>
          <w:rFonts w:eastAsiaTheme="minorHAnsi"/>
          <w:szCs w:val="26"/>
        </w:rPr>
      </w:pPr>
      <w:r w:rsidRPr="00221911">
        <w:rPr>
          <w:rFonts w:eastAsiaTheme="minorHAnsi"/>
          <w:szCs w:val="26"/>
        </w:rPr>
        <w:t xml:space="preserve">That </w:t>
      </w:r>
      <w:r w:rsidR="00530BC1" w:rsidRPr="00221911">
        <w:rPr>
          <w:rFonts w:eastAsiaTheme="minorHAnsi"/>
          <w:szCs w:val="26"/>
        </w:rPr>
        <w:t xml:space="preserve">UGI </w:t>
      </w:r>
      <w:r w:rsidR="00530BC1">
        <w:rPr>
          <w:rFonts w:eastAsiaTheme="minorHAnsi"/>
          <w:szCs w:val="26"/>
        </w:rPr>
        <w:t>Utilities, Inc. – Electric Division</w:t>
      </w:r>
      <w:r w:rsidRPr="00221911">
        <w:rPr>
          <w:rFonts w:eastAsiaTheme="minorHAnsi"/>
          <w:szCs w:val="26"/>
        </w:rPr>
        <w:t xml:space="preserve"> shall begin to implement its Energy Efficiency and Conservation Plan within three months of the notification from the Commission’s Bureau of Technical Utility Services that the revised blacklined copy of its Energy Efficiency and Conservation Plan</w:t>
      </w:r>
      <w:r w:rsidR="00530BC1">
        <w:rPr>
          <w:rFonts w:eastAsiaTheme="minorHAnsi"/>
          <w:szCs w:val="26"/>
        </w:rPr>
        <w:t xml:space="preserve">, referenced in Ordering Paragraph No. 2, </w:t>
      </w:r>
      <w:r w:rsidR="00530BC1" w:rsidRPr="00530BC1">
        <w:rPr>
          <w:rFonts w:eastAsiaTheme="minorHAnsi"/>
          <w:i/>
          <w:szCs w:val="26"/>
        </w:rPr>
        <w:t>supra</w:t>
      </w:r>
      <w:r w:rsidR="00530BC1">
        <w:rPr>
          <w:rFonts w:eastAsiaTheme="minorHAnsi"/>
          <w:szCs w:val="26"/>
        </w:rPr>
        <w:t>,</w:t>
      </w:r>
      <w:r w:rsidRPr="00221911">
        <w:rPr>
          <w:rFonts w:eastAsiaTheme="minorHAnsi"/>
          <w:szCs w:val="26"/>
        </w:rPr>
        <w:t xml:space="preserve"> is in compliance with this Opinion and Order. </w:t>
      </w:r>
    </w:p>
    <w:p w:rsidR="001E638A" w:rsidRPr="00221911" w:rsidRDefault="001E638A" w:rsidP="001E638A">
      <w:pPr>
        <w:ind w:left="1440" w:firstLine="0"/>
        <w:rPr>
          <w:rFonts w:eastAsiaTheme="minorHAnsi"/>
          <w:szCs w:val="26"/>
        </w:rPr>
      </w:pPr>
    </w:p>
    <w:p w:rsidR="00221911" w:rsidRPr="00221911" w:rsidRDefault="00221911" w:rsidP="00221911">
      <w:pPr>
        <w:numPr>
          <w:ilvl w:val="0"/>
          <w:numId w:val="39"/>
        </w:numPr>
        <w:ind w:left="0" w:firstLine="1440"/>
        <w:rPr>
          <w:rFonts w:eastAsiaTheme="minorHAnsi"/>
          <w:szCs w:val="26"/>
        </w:rPr>
      </w:pPr>
      <w:r w:rsidRPr="00221911">
        <w:rPr>
          <w:rFonts w:eastAsiaTheme="minorHAnsi"/>
          <w:szCs w:val="26"/>
        </w:rPr>
        <w:lastRenderedPageBreak/>
        <w:t xml:space="preserve">That any directive, requirement, disposition or the like contained in the body of this Opinion and Order that is not the subject of an individual Ordering Paragraph shall have the full force and effect as if fully contained in this part. </w:t>
      </w:r>
    </w:p>
    <w:p w:rsidR="00221911" w:rsidRDefault="00221911" w:rsidP="00AD005A">
      <w:pPr>
        <w:keepNext/>
        <w:spacing w:line="240" w:lineRule="auto"/>
      </w:pPr>
    </w:p>
    <w:p w:rsidR="0078698F" w:rsidRDefault="00EC53F6" w:rsidP="00EF5903">
      <w:pPr>
        <w:keepNext/>
        <w:ind w:firstLine="0"/>
      </w:pPr>
      <w:bookmarkStart w:id="22" w:name="_GoBack"/>
      <w:r>
        <w:rPr>
          <w:noProof/>
        </w:rPr>
        <w:drawing>
          <wp:anchor distT="0" distB="0" distL="114300" distR="114300" simplePos="0" relativeHeight="251659264" behindDoc="1" locked="0" layoutInCell="1" allowOverlap="1" wp14:anchorId="0E7E3783" wp14:editId="1B244AD3">
            <wp:simplePos x="0" y="0"/>
            <wp:positionH relativeFrom="column">
              <wp:posOffset>2981325</wp:posOffset>
            </wp:positionH>
            <wp:positionV relativeFrom="paragraph">
              <wp:posOffset>270510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22"/>
    </w:p>
    <w:p w:rsidR="00AE4C1A" w:rsidRPr="00556738" w:rsidRDefault="00AE4C1A" w:rsidP="00EF5903">
      <w:pPr>
        <w:keepNext/>
        <w:ind w:left="5040" w:firstLine="0"/>
        <w:rPr>
          <w:color w:val="000000"/>
        </w:rPr>
      </w:pPr>
      <w:r w:rsidRPr="00556738">
        <w:rPr>
          <w:b/>
          <w:color w:val="000000"/>
        </w:rPr>
        <w:t>BY THE COMMISSION</w:t>
      </w:r>
      <w:r w:rsidRPr="00556738">
        <w:rPr>
          <w:color w:val="000000"/>
        </w:rPr>
        <w:t>,</w:t>
      </w:r>
    </w:p>
    <w:p w:rsidR="00AE4C1A" w:rsidRPr="00556738" w:rsidRDefault="00AE4C1A" w:rsidP="00AE4C1A">
      <w:pPr>
        <w:ind w:left="5040"/>
        <w:rPr>
          <w:color w:val="000000"/>
        </w:rPr>
      </w:pPr>
    </w:p>
    <w:p w:rsidR="00AE4C1A" w:rsidRPr="00556738" w:rsidRDefault="00AE4C1A" w:rsidP="00AE4C1A">
      <w:pPr>
        <w:ind w:left="5040"/>
        <w:rPr>
          <w:color w:val="000000"/>
        </w:rPr>
      </w:pPr>
    </w:p>
    <w:p w:rsidR="00AE4C1A" w:rsidRPr="00556738" w:rsidRDefault="00AE4C1A" w:rsidP="00AE4C1A">
      <w:pPr>
        <w:spacing w:line="240" w:lineRule="auto"/>
        <w:ind w:left="5040" w:firstLine="0"/>
        <w:rPr>
          <w:color w:val="000000"/>
        </w:rPr>
      </w:pPr>
      <w:r>
        <w:rPr>
          <w:color w:val="000000"/>
        </w:rPr>
        <w:t>Rosemary Chiavetta</w:t>
      </w:r>
    </w:p>
    <w:p w:rsidR="00AE4C1A" w:rsidRPr="00556738" w:rsidRDefault="00AE4C1A" w:rsidP="00AE4C1A">
      <w:pPr>
        <w:ind w:left="5040" w:firstLine="0"/>
        <w:rPr>
          <w:color w:val="000000"/>
        </w:rPr>
      </w:pPr>
      <w:r w:rsidRPr="00556738">
        <w:rPr>
          <w:color w:val="000000"/>
        </w:rPr>
        <w:t>Secretary</w:t>
      </w:r>
    </w:p>
    <w:p w:rsidR="00AE4C1A" w:rsidRDefault="00AE4C1A" w:rsidP="00AE4C1A">
      <w:pPr>
        <w:ind w:firstLine="0"/>
        <w:rPr>
          <w:color w:val="000000"/>
        </w:rPr>
      </w:pPr>
    </w:p>
    <w:p w:rsidR="00AE4C1A" w:rsidRPr="00556738" w:rsidRDefault="00AE4C1A" w:rsidP="00AE4C1A">
      <w:pPr>
        <w:ind w:firstLine="0"/>
        <w:rPr>
          <w:color w:val="000000"/>
        </w:rPr>
      </w:pPr>
      <w:r w:rsidRPr="00556738">
        <w:rPr>
          <w:color w:val="000000"/>
        </w:rPr>
        <w:t>(SEAL)</w:t>
      </w:r>
    </w:p>
    <w:p w:rsidR="00AE4C1A" w:rsidRPr="00556738" w:rsidRDefault="00AE4C1A" w:rsidP="00AE4C1A">
      <w:pPr>
        <w:ind w:firstLine="0"/>
        <w:rPr>
          <w:color w:val="000000"/>
        </w:rPr>
      </w:pPr>
      <w:r>
        <w:rPr>
          <w:color w:val="000000"/>
        </w:rPr>
        <w:t xml:space="preserve">ORDER ADOPTED: </w:t>
      </w:r>
      <w:r w:rsidR="00AE57EC">
        <w:rPr>
          <w:color w:val="000000"/>
        </w:rPr>
        <w:t xml:space="preserve"> March 15, 2012</w:t>
      </w:r>
    </w:p>
    <w:p w:rsidR="00AE4C1A" w:rsidRPr="001E4143" w:rsidRDefault="00AE4C1A" w:rsidP="00AE4C1A">
      <w:pPr>
        <w:ind w:firstLine="0"/>
      </w:pPr>
      <w:r>
        <w:rPr>
          <w:color w:val="000000"/>
        </w:rPr>
        <w:t xml:space="preserve">ORDER ENTERED: </w:t>
      </w:r>
      <w:r w:rsidR="00CA7DE5">
        <w:rPr>
          <w:color w:val="000000"/>
        </w:rPr>
        <w:t xml:space="preserve">  </w:t>
      </w:r>
      <w:r w:rsidR="00EC53F6">
        <w:rPr>
          <w:color w:val="000000"/>
        </w:rPr>
        <w:t>March 16, 2012</w:t>
      </w:r>
    </w:p>
    <w:p w:rsidR="00AE4C1A" w:rsidRDefault="00AE4C1A" w:rsidP="00C56C18">
      <w:pPr>
        <w:ind w:firstLine="0"/>
      </w:pPr>
    </w:p>
    <w:p w:rsidR="009F2C4E" w:rsidRDefault="009F2C4E" w:rsidP="00C56C18">
      <w:pPr>
        <w:ind w:firstLine="0"/>
      </w:pPr>
    </w:p>
    <w:p w:rsidR="009F2C4E" w:rsidRPr="00C56C18" w:rsidRDefault="009F2C4E" w:rsidP="00C56C18">
      <w:pPr>
        <w:ind w:firstLine="0"/>
      </w:pPr>
    </w:p>
    <w:sectPr w:rsidR="009F2C4E" w:rsidRPr="00C56C18" w:rsidSect="001E638A">
      <w:footerReference w:type="default" r:id="rId10"/>
      <w:pgSz w:w="12240" w:h="15840"/>
      <w:pgMar w:top="1440"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AC" w:rsidRDefault="00E208AC" w:rsidP="00180955">
      <w:pPr>
        <w:spacing w:line="240" w:lineRule="auto"/>
      </w:pPr>
      <w:r>
        <w:separator/>
      </w:r>
    </w:p>
  </w:endnote>
  <w:endnote w:type="continuationSeparator" w:id="0">
    <w:p w:rsidR="00E208AC" w:rsidRDefault="00E208AC" w:rsidP="00180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46923"/>
      <w:docPartObj>
        <w:docPartGallery w:val="Page Numbers (Bottom of Page)"/>
        <w:docPartUnique/>
      </w:docPartObj>
    </w:sdtPr>
    <w:sdtEndPr>
      <w:rPr>
        <w:b w:val="0"/>
      </w:rPr>
    </w:sdtEndPr>
    <w:sdtContent>
      <w:p w:rsidR="00E208AC" w:rsidRDefault="00E208AC" w:rsidP="007F1485">
        <w:pPr>
          <w:pStyle w:val="Heading1"/>
          <w:numPr>
            <w:ilvl w:val="0"/>
            <w:numId w:val="0"/>
          </w:numPr>
          <w:jc w:val="center"/>
        </w:pPr>
        <w:r w:rsidRPr="00180955">
          <w:rPr>
            <w:b w:val="0"/>
          </w:rPr>
          <w:fldChar w:fldCharType="begin"/>
        </w:r>
        <w:r w:rsidRPr="00180955">
          <w:rPr>
            <w:b w:val="0"/>
          </w:rPr>
          <w:instrText xml:space="preserve"> PAGE   \* MERGEFORMAT </w:instrText>
        </w:r>
        <w:r w:rsidRPr="00180955">
          <w:rPr>
            <w:b w:val="0"/>
          </w:rPr>
          <w:fldChar w:fldCharType="separate"/>
        </w:r>
        <w:r w:rsidR="00EC53F6">
          <w:rPr>
            <w:b w:val="0"/>
            <w:noProof/>
          </w:rPr>
          <w:t>17</w:t>
        </w:r>
        <w:r w:rsidRPr="00180955">
          <w:rPr>
            <w:b w:val="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AC" w:rsidRDefault="00E208AC" w:rsidP="00180955">
      <w:pPr>
        <w:spacing w:line="240" w:lineRule="auto"/>
      </w:pPr>
      <w:r>
        <w:separator/>
      </w:r>
    </w:p>
  </w:footnote>
  <w:footnote w:type="continuationSeparator" w:id="0">
    <w:p w:rsidR="00E208AC" w:rsidRDefault="00E208AC" w:rsidP="00180955">
      <w:pPr>
        <w:spacing w:line="240" w:lineRule="auto"/>
      </w:pPr>
      <w:r>
        <w:continuationSeparator/>
      </w:r>
    </w:p>
  </w:footnote>
  <w:footnote w:id="1">
    <w:p w:rsidR="00E208AC" w:rsidRPr="00DD0CE0" w:rsidRDefault="00E208AC" w:rsidP="00FF1087">
      <w:pPr>
        <w:pStyle w:val="FootnoteText"/>
        <w:ind w:firstLine="720"/>
        <w:rPr>
          <w:sz w:val="26"/>
          <w:szCs w:val="26"/>
        </w:rPr>
      </w:pPr>
      <w:r w:rsidRPr="00DD0CE0">
        <w:rPr>
          <w:rStyle w:val="FootnoteReference"/>
          <w:sz w:val="26"/>
          <w:szCs w:val="26"/>
        </w:rPr>
        <w:footnoteRef/>
      </w:r>
      <w:r w:rsidRPr="00DD0CE0">
        <w:rPr>
          <w:sz w:val="26"/>
          <w:szCs w:val="26"/>
        </w:rPr>
        <w:t xml:space="preserve"> </w:t>
      </w:r>
      <w:r w:rsidRPr="00DD0CE0">
        <w:rPr>
          <w:sz w:val="26"/>
          <w:szCs w:val="26"/>
        </w:rPr>
        <w:tab/>
        <w:t>A complete history</w:t>
      </w:r>
      <w:r>
        <w:t xml:space="preserve"> </w:t>
      </w:r>
      <w:r w:rsidRPr="00DD0CE0">
        <w:rPr>
          <w:sz w:val="26"/>
          <w:szCs w:val="26"/>
        </w:rPr>
        <w:t xml:space="preserve">of this proceeding was set forth in the </w:t>
      </w:r>
      <w:r w:rsidRPr="00AE30D9">
        <w:rPr>
          <w:i/>
          <w:sz w:val="26"/>
          <w:szCs w:val="26"/>
        </w:rPr>
        <w:t>October 2011</w:t>
      </w:r>
      <w:r w:rsidRPr="00DD0CE0">
        <w:rPr>
          <w:sz w:val="26"/>
          <w:szCs w:val="26"/>
        </w:rPr>
        <w:t xml:space="preserve"> </w:t>
      </w:r>
      <w:r w:rsidRPr="00FF1087">
        <w:rPr>
          <w:i/>
          <w:sz w:val="26"/>
          <w:szCs w:val="26"/>
        </w:rPr>
        <w:t>Order</w:t>
      </w:r>
      <w:r w:rsidRPr="00DD0CE0">
        <w:rPr>
          <w:sz w:val="26"/>
          <w:szCs w:val="26"/>
        </w:rPr>
        <w:t xml:space="preserve"> at 3-4.</w:t>
      </w:r>
    </w:p>
  </w:footnote>
  <w:footnote w:id="2">
    <w:p w:rsidR="00E208AC" w:rsidRPr="00961DBF" w:rsidRDefault="00E208AC" w:rsidP="001E638A">
      <w:pPr>
        <w:keepNext/>
        <w:autoSpaceDE w:val="0"/>
        <w:autoSpaceDN w:val="0"/>
        <w:adjustRightInd w:val="0"/>
        <w:spacing w:after="60" w:line="240" w:lineRule="auto"/>
        <w:ind w:firstLine="720"/>
        <w:rPr>
          <w:szCs w:val="26"/>
        </w:rPr>
      </w:pPr>
      <w:r>
        <w:rPr>
          <w:rStyle w:val="FootnoteReference"/>
        </w:rPr>
        <w:footnoteRef/>
      </w:r>
      <w:r>
        <w:t xml:space="preserve"> </w:t>
      </w:r>
      <w:r>
        <w:tab/>
        <w:t xml:space="preserve">The Industrial Customer Groups include Industrial Energy Consumers of Pennsylvania, </w:t>
      </w:r>
      <w:r w:rsidRPr="00961DBF">
        <w:rPr>
          <w:szCs w:val="26"/>
        </w:rPr>
        <w:t>Duquesne Industrial Interven</w:t>
      </w:r>
      <w:r>
        <w:rPr>
          <w:szCs w:val="26"/>
        </w:rPr>
        <w:t>o</w:t>
      </w:r>
      <w:r w:rsidRPr="00961DBF">
        <w:rPr>
          <w:szCs w:val="26"/>
        </w:rPr>
        <w:t>rs, Met-Ed Industrial Users Group, Penelec Industrial Customer Alliance, Penn Power Users Group, Philadelphia Area Industrial Energy Users Group, PP&amp;L Industrial Customer Alliance, and West Penn Power Industrial Interven</w:t>
      </w:r>
      <w:r>
        <w:rPr>
          <w:szCs w:val="26"/>
        </w:rPr>
        <w:t>o</w:t>
      </w:r>
      <w:r w:rsidRPr="00961DBF">
        <w:rPr>
          <w:szCs w:val="26"/>
        </w:rPr>
        <w:t xml:space="preserve">rs. </w:t>
      </w:r>
    </w:p>
  </w:footnote>
  <w:footnote w:id="3">
    <w:p w:rsidR="00E208AC" w:rsidRPr="005A3223" w:rsidRDefault="00E208AC" w:rsidP="005A3223">
      <w:pPr>
        <w:autoSpaceDE w:val="0"/>
        <w:autoSpaceDN w:val="0"/>
        <w:adjustRightInd w:val="0"/>
        <w:spacing w:line="240" w:lineRule="auto"/>
        <w:ind w:firstLine="720"/>
        <w:rPr>
          <w:szCs w:val="26"/>
        </w:rPr>
      </w:pPr>
      <w:r>
        <w:rPr>
          <w:rStyle w:val="FootnoteReference"/>
        </w:rPr>
        <w:footnoteRef/>
      </w:r>
      <w:r>
        <w:t xml:space="preserve"> </w:t>
      </w:r>
      <w:r>
        <w:tab/>
        <w:t xml:space="preserve">UGI noted that </w:t>
      </w:r>
      <w:r w:rsidRPr="005A3223">
        <w:rPr>
          <w:szCs w:val="26"/>
        </w:rPr>
        <w:t xml:space="preserve">all Residential Sector programs also </w:t>
      </w:r>
      <w:r>
        <w:rPr>
          <w:szCs w:val="26"/>
        </w:rPr>
        <w:t xml:space="preserve">are available </w:t>
      </w:r>
      <w:r w:rsidRPr="005A3223">
        <w:rPr>
          <w:szCs w:val="26"/>
        </w:rPr>
        <w:t>to governmental and non-profit entities</w:t>
      </w:r>
      <w:r>
        <w:rPr>
          <w:szCs w:val="26"/>
        </w:rPr>
        <w:t xml:space="preserve"> </w:t>
      </w:r>
      <w:r w:rsidRPr="005A3223">
        <w:rPr>
          <w:szCs w:val="26"/>
        </w:rPr>
        <w:t>such as firehouses, ambulance providers and senior centers.</w:t>
      </w:r>
    </w:p>
  </w:footnote>
  <w:footnote w:id="4">
    <w:p w:rsidR="00E208AC" w:rsidRPr="00902BD7" w:rsidRDefault="00E208AC" w:rsidP="00902BD7">
      <w:pPr>
        <w:pStyle w:val="FootnoteText"/>
        <w:ind w:firstLine="720"/>
        <w:rPr>
          <w:sz w:val="26"/>
          <w:szCs w:val="26"/>
        </w:rPr>
      </w:pPr>
      <w:r w:rsidRPr="00902BD7">
        <w:rPr>
          <w:rStyle w:val="FootnoteReference"/>
          <w:sz w:val="26"/>
          <w:szCs w:val="26"/>
        </w:rPr>
        <w:footnoteRef/>
      </w:r>
      <w:r w:rsidRPr="00902BD7">
        <w:rPr>
          <w:sz w:val="26"/>
          <w:szCs w:val="26"/>
        </w:rPr>
        <w:t xml:space="preserve"> </w:t>
      </w:r>
      <w:r>
        <w:tab/>
      </w:r>
      <w:r w:rsidRPr="00902BD7">
        <w:rPr>
          <w:sz w:val="26"/>
          <w:szCs w:val="26"/>
        </w:rPr>
        <w:t>The December 2009 Secretarial Letter states that the Total Resource Cost test as defined by 66 Pa. C.S. § 2806.1(m) an</w:t>
      </w:r>
      <w:r>
        <w:rPr>
          <w:sz w:val="26"/>
          <w:szCs w:val="26"/>
        </w:rPr>
        <w:t>d</w:t>
      </w:r>
      <w:r w:rsidRPr="00902BD7">
        <w:rPr>
          <w:sz w:val="26"/>
          <w:szCs w:val="26"/>
        </w:rPr>
        <w:t xml:space="preserve"> applied by the Commission in its proceeding</w:t>
      </w:r>
      <w:r>
        <w:rPr>
          <w:sz w:val="26"/>
          <w:szCs w:val="26"/>
        </w:rPr>
        <w:t>s</w:t>
      </w:r>
      <w:r w:rsidRPr="00902BD7">
        <w:rPr>
          <w:sz w:val="26"/>
          <w:szCs w:val="26"/>
        </w:rPr>
        <w:t xml:space="preserve"> at Docket M-2009-2108601 will also apply to all Voluntary EE&amp;C Plans to determine whether each proposed EE&amp;C Plan is cost</w:t>
      </w:r>
      <w:r>
        <w:rPr>
          <w:sz w:val="26"/>
          <w:szCs w:val="26"/>
        </w:rPr>
        <w:t>-</w:t>
      </w:r>
      <w:r w:rsidRPr="00902BD7">
        <w:rPr>
          <w:sz w:val="26"/>
          <w:szCs w:val="26"/>
        </w:rPr>
        <w:t xml:space="preserve">effective. </w:t>
      </w:r>
      <w:r>
        <w:rPr>
          <w:sz w:val="26"/>
          <w:szCs w:val="26"/>
        </w:rPr>
        <w:t xml:space="preserve"> </w:t>
      </w:r>
      <w:r w:rsidRPr="00902BD7">
        <w:rPr>
          <w:sz w:val="26"/>
          <w:szCs w:val="26"/>
        </w:rPr>
        <w:t>December 2009 Secretarial Letter</w:t>
      </w:r>
      <w:r>
        <w:rPr>
          <w:sz w:val="26"/>
          <w:szCs w:val="26"/>
        </w:rPr>
        <w:t xml:space="preserve"> at 1-2. </w:t>
      </w:r>
    </w:p>
  </w:footnote>
  <w:footnote w:id="5">
    <w:p w:rsidR="00E208AC" w:rsidRPr="00724D6B" w:rsidRDefault="00E208AC" w:rsidP="00724D6B">
      <w:pPr>
        <w:pStyle w:val="FootnoteText"/>
        <w:ind w:firstLine="720"/>
        <w:rPr>
          <w:sz w:val="26"/>
          <w:szCs w:val="26"/>
        </w:rPr>
      </w:pPr>
      <w:r w:rsidRPr="004D6AC7">
        <w:rPr>
          <w:rStyle w:val="FootnoteReference"/>
          <w:sz w:val="26"/>
          <w:szCs w:val="26"/>
        </w:rPr>
        <w:footnoteRef/>
      </w:r>
      <w:r w:rsidRPr="004D6AC7">
        <w:rPr>
          <w:sz w:val="26"/>
          <w:szCs w:val="26"/>
        </w:rPr>
        <w:t xml:space="preserve"> </w:t>
      </w:r>
      <w:r>
        <w:tab/>
      </w:r>
      <w:r w:rsidRPr="00724D6B">
        <w:rPr>
          <w:sz w:val="26"/>
          <w:szCs w:val="26"/>
        </w:rPr>
        <w:t>These changes in the program budget also reflect changes resulting from the deletion of the incentives to convert to prop</w:t>
      </w:r>
      <w:r>
        <w:rPr>
          <w:sz w:val="26"/>
          <w:szCs w:val="26"/>
        </w:rPr>
        <w:t>a</w:t>
      </w:r>
      <w:r w:rsidRPr="00724D6B">
        <w:rPr>
          <w:sz w:val="26"/>
          <w:szCs w:val="26"/>
        </w:rPr>
        <w:t xml:space="preserve">ne-fueled appliances and the addition of </w:t>
      </w:r>
      <w:r>
        <w:rPr>
          <w:sz w:val="26"/>
          <w:szCs w:val="26"/>
        </w:rPr>
        <w:t xml:space="preserve">an </w:t>
      </w:r>
      <w:r w:rsidRPr="00724D6B">
        <w:rPr>
          <w:sz w:val="26"/>
          <w:szCs w:val="26"/>
        </w:rPr>
        <w:t xml:space="preserve">incentive to install solar thermal water heating systems, </w:t>
      </w:r>
      <w:r w:rsidRPr="00724D6B">
        <w:rPr>
          <w:i/>
          <w:sz w:val="26"/>
          <w:szCs w:val="26"/>
        </w:rPr>
        <w:t>infra</w:t>
      </w:r>
      <w:r w:rsidRPr="00724D6B">
        <w:rPr>
          <w:sz w:val="26"/>
          <w:szCs w:val="26"/>
        </w:rPr>
        <w:t xml:space="preserve">.  </w:t>
      </w:r>
    </w:p>
  </w:footnote>
  <w:footnote w:id="6">
    <w:p w:rsidR="00E208AC" w:rsidRDefault="00E208AC" w:rsidP="00173BF6">
      <w:pPr>
        <w:spacing w:line="240" w:lineRule="auto"/>
        <w:ind w:firstLine="720"/>
        <w:rPr>
          <w:szCs w:val="26"/>
        </w:rPr>
      </w:pPr>
      <w:r>
        <w:rPr>
          <w:rStyle w:val="FootnoteReference"/>
        </w:rPr>
        <w:footnoteRef/>
      </w:r>
      <w:r>
        <w:tab/>
      </w:r>
      <w:r>
        <w:rPr>
          <w:szCs w:val="26"/>
        </w:rPr>
        <w:t xml:space="preserve">That Exhibit did not contain estimates of the benefit/cost ratio for the conversion of space heating and clothes dryers to propane.  However, we noted that UGI projected that the overall benefit/cost ratio for water heating fuel conversions to natural gas and propane was 2.08, and the overall benefit/cost ratios for space heating and clothes dryer conversions were projected to be considerably lower than water heating at 1.46 and 1.17, respectively.  UGI Exh. No. 1 at 62-63.  Consequently, we found it reasonable to assume that the benefit/cost ratios for the conversion of space heating and clothes dryers to propane would not be greater than the 0.49 benefit/cost ratio for the conversion of water heating to propane. </w:t>
      </w:r>
    </w:p>
    <w:p w:rsidR="00E208AC" w:rsidRDefault="00E208AC" w:rsidP="00173BF6">
      <w:pPr>
        <w:pStyle w:val="FootnoteText"/>
      </w:pPr>
    </w:p>
  </w:footnote>
  <w:footnote w:id="7">
    <w:p w:rsidR="00E208AC" w:rsidRPr="009C3E21" w:rsidRDefault="00E208AC" w:rsidP="009C3E21">
      <w:pPr>
        <w:pStyle w:val="FootnoteText"/>
        <w:ind w:firstLine="720"/>
        <w:rPr>
          <w:sz w:val="26"/>
          <w:szCs w:val="26"/>
        </w:rPr>
      </w:pPr>
      <w:r w:rsidRPr="009C3E21">
        <w:rPr>
          <w:rStyle w:val="FootnoteReference"/>
          <w:sz w:val="26"/>
          <w:szCs w:val="26"/>
        </w:rPr>
        <w:footnoteRef/>
      </w:r>
      <w:r w:rsidRPr="009C3E21">
        <w:rPr>
          <w:sz w:val="26"/>
          <w:szCs w:val="26"/>
        </w:rPr>
        <w:t xml:space="preserve"> </w:t>
      </w:r>
      <w:r>
        <w:rPr>
          <w:sz w:val="26"/>
          <w:szCs w:val="26"/>
        </w:rPr>
        <w:tab/>
      </w:r>
      <w:r w:rsidRPr="009C3E21">
        <w:rPr>
          <w:i/>
          <w:sz w:val="26"/>
          <w:szCs w:val="26"/>
        </w:rPr>
        <w:t>Implementation of Act 129 of 2008 – Total Resourc</w:t>
      </w:r>
      <w:r>
        <w:rPr>
          <w:i/>
          <w:sz w:val="26"/>
          <w:szCs w:val="26"/>
        </w:rPr>
        <w:t>e Cost (TRC) Test 2011 Revision,</w:t>
      </w:r>
      <w:r w:rsidRPr="009C3E21">
        <w:rPr>
          <w:i/>
          <w:sz w:val="26"/>
          <w:szCs w:val="26"/>
        </w:rPr>
        <w:t xml:space="preserve"> </w:t>
      </w:r>
      <w:r w:rsidRPr="009C3E21">
        <w:rPr>
          <w:sz w:val="26"/>
          <w:szCs w:val="26"/>
        </w:rPr>
        <w:t>Docket No. M-2009-2108601 (Order entered August 2, 2011)</w:t>
      </w:r>
      <w:r>
        <w:rPr>
          <w:sz w:val="26"/>
          <w:szCs w:val="26"/>
        </w:rPr>
        <w:t>.</w:t>
      </w:r>
    </w:p>
  </w:footnote>
  <w:footnote w:id="8">
    <w:p w:rsidR="00E208AC" w:rsidRPr="0073613C" w:rsidRDefault="00E208AC" w:rsidP="004D6AC7">
      <w:pPr>
        <w:spacing w:line="240" w:lineRule="auto"/>
        <w:ind w:firstLine="720"/>
        <w:rPr>
          <w:szCs w:val="26"/>
        </w:rPr>
      </w:pPr>
      <w:r>
        <w:rPr>
          <w:rStyle w:val="FootnoteReference"/>
        </w:rPr>
        <w:footnoteRef/>
      </w:r>
      <w:r>
        <w:rPr>
          <w:i/>
          <w:szCs w:val="26"/>
        </w:rPr>
        <w:t xml:space="preserve"> </w:t>
      </w:r>
      <w:r>
        <w:rPr>
          <w:i/>
          <w:szCs w:val="26"/>
        </w:rPr>
        <w:tab/>
      </w:r>
      <w:r w:rsidRPr="0098435E">
        <w:rPr>
          <w:i/>
          <w:szCs w:val="26"/>
        </w:rPr>
        <w:t>Implementation of the Alternative Energy Portfolio Standards Act of 2004:  Standards for the Participation of Demand Side Management Resources – Technical</w:t>
      </w:r>
      <w:r>
        <w:rPr>
          <w:i/>
          <w:szCs w:val="26"/>
        </w:rPr>
        <w:t xml:space="preserve"> </w:t>
      </w:r>
      <w:r w:rsidRPr="0098435E">
        <w:rPr>
          <w:i/>
          <w:szCs w:val="26"/>
        </w:rPr>
        <w:t xml:space="preserve">Reference Manual 2012 Update, </w:t>
      </w:r>
      <w:r w:rsidRPr="0073613C">
        <w:rPr>
          <w:szCs w:val="26"/>
        </w:rPr>
        <w:t>Docket No. M-</w:t>
      </w:r>
      <w:r>
        <w:rPr>
          <w:szCs w:val="26"/>
        </w:rPr>
        <w:t>00051865</w:t>
      </w:r>
      <w:r w:rsidRPr="0073613C">
        <w:rPr>
          <w:szCs w:val="26"/>
        </w:rPr>
        <w:t xml:space="preserve"> (Order entered </w:t>
      </w:r>
      <w:r>
        <w:rPr>
          <w:szCs w:val="26"/>
        </w:rPr>
        <w:t xml:space="preserve">                </w:t>
      </w:r>
      <w:r w:rsidRPr="0073613C">
        <w:rPr>
          <w:szCs w:val="26"/>
        </w:rPr>
        <w:t xml:space="preserve">September 23, 2011). </w:t>
      </w:r>
    </w:p>
  </w:footnote>
  <w:footnote w:id="9">
    <w:p w:rsidR="00E208AC" w:rsidRDefault="00E208AC" w:rsidP="00874A34">
      <w:pPr>
        <w:spacing w:line="240" w:lineRule="auto"/>
        <w:ind w:firstLine="720"/>
      </w:pPr>
      <w:r>
        <w:rPr>
          <w:rStyle w:val="FootnoteReference"/>
        </w:rPr>
        <w:footnoteRef/>
      </w:r>
      <w:r>
        <w:t xml:space="preserve"> </w:t>
      </w:r>
      <w:r>
        <w:tab/>
        <w:t xml:space="preserve">In developing the proposed incentive, SEF recommended that the solar incentive be proportional to the $900 incentive UGI initially proposed for the conversion from electric to natural gas water heating.  SEF developed the proportional adjustment based on the ratio between the 4,104 kWh annual savings resulting from the conversion from an electric to a gas water heater and the 2,106 kWh savings from the conversion from an electric to a solar water heating system.  The savings estimates were derived from the Commission’s TRM.  SEF St. No. 1 at 6.   </w:t>
      </w:r>
    </w:p>
    <w:p w:rsidR="00E208AC" w:rsidRDefault="00E208A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4CC1"/>
    <w:multiLevelType w:val="hybridMultilevel"/>
    <w:tmpl w:val="90EE9B0C"/>
    <w:lvl w:ilvl="0" w:tplc="8D124D00">
      <w:start w:val="2"/>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17B5678"/>
    <w:multiLevelType w:val="hybridMultilevel"/>
    <w:tmpl w:val="FEDE567A"/>
    <w:lvl w:ilvl="0" w:tplc="0644E1F6">
      <w:start w:val="1"/>
      <w:numFmt w:val="decimal"/>
      <w:pStyle w:val="Heading3"/>
      <w:lvlText w:val="%1."/>
      <w:lvlJc w:val="righ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830DB3"/>
    <w:multiLevelType w:val="hybridMultilevel"/>
    <w:tmpl w:val="6CF68864"/>
    <w:lvl w:ilvl="0" w:tplc="70CCBBD4">
      <w:start w:val="1"/>
      <w:numFmt w:val="low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C19D6"/>
    <w:multiLevelType w:val="hybridMultilevel"/>
    <w:tmpl w:val="ED8820CA"/>
    <w:lvl w:ilvl="0" w:tplc="6C325370">
      <w:start w:val="1"/>
      <w:numFmt w:val="decimal"/>
      <w:lvlText w:val="%1."/>
      <w:lvlJc w:val="left"/>
      <w:pPr>
        <w:ind w:left="19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72758"/>
    <w:multiLevelType w:val="hybridMultilevel"/>
    <w:tmpl w:val="C77A49A6"/>
    <w:lvl w:ilvl="0" w:tplc="365826B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ABF11DB"/>
    <w:multiLevelType w:val="hybridMultilevel"/>
    <w:tmpl w:val="E7EA79CC"/>
    <w:lvl w:ilvl="0" w:tplc="95FEC398">
      <w:start w:val="1"/>
      <w:numFmt w:val="decimal"/>
      <w:lvlText w:val="%1."/>
      <w:lvlJc w:val="righ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AF11FE"/>
    <w:multiLevelType w:val="hybridMultilevel"/>
    <w:tmpl w:val="034A86C6"/>
    <w:lvl w:ilvl="0" w:tplc="40208D52">
      <w:start w:val="1"/>
      <w:numFmt w:val="decimal"/>
      <w:lvlText w:val="%1."/>
      <w:lvlJc w:val="righ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81D7EA1"/>
    <w:multiLevelType w:val="hybridMultilevel"/>
    <w:tmpl w:val="0666EE38"/>
    <w:lvl w:ilvl="0" w:tplc="2776579C">
      <w:start w:val="2"/>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4D16B7"/>
    <w:multiLevelType w:val="hybridMultilevel"/>
    <w:tmpl w:val="DCB6F706"/>
    <w:lvl w:ilvl="0" w:tplc="26FAB6F8">
      <w:start w:val="1"/>
      <w:numFmt w:val="upperRoman"/>
      <w:pStyle w:val="Heading1"/>
      <w:lvlText w:val="%1."/>
      <w:lvlJc w:val="left"/>
      <w:pPr>
        <w:ind w:left="59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538F1"/>
    <w:multiLevelType w:val="hybridMultilevel"/>
    <w:tmpl w:val="656403C2"/>
    <w:lvl w:ilvl="0" w:tplc="CBCE31DE">
      <w:start w:val="3"/>
      <w:numFmt w:val="decimal"/>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315AA"/>
    <w:multiLevelType w:val="hybridMultilevel"/>
    <w:tmpl w:val="CDBE703C"/>
    <w:lvl w:ilvl="0" w:tplc="D3E47C2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8B33A73"/>
    <w:multiLevelType w:val="hybridMultilevel"/>
    <w:tmpl w:val="F5C87F50"/>
    <w:lvl w:ilvl="0" w:tplc="B81481A0">
      <w:start w:val="1"/>
      <w:numFmt w:val="lowerLetter"/>
      <w:pStyle w:val="Heading4"/>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17702C4"/>
    <w:multiLevelType w:val="hybridMultilevel"/>
    <w:tmpl w:val="55FAB56C"/>
    <w:lvl w:ilvl="0" w:tplc="143477C8">
      <w:start w:val="3"/>
      <w:numFmt w:val="decimal"/>
      <w:lvlText w:val="%1."/>
      <w:lvlJc w:val="left"/>
      <w:pPr>
        <w:ind w:left="3690" w:hanging="360"/>
      </w:pPr>
      <w:rPr>
        <w:rFonts w:hint="default"/>
      </w:rPr>
    </w:lvl>
    <w:lvl w:ilvl="1" w:tplc="04090019" w:tentative="1">
      <w:start w:val="1"/>
      <w:numFmt w:val="lowerLetter"/>
      <w:lvlText w:val="%2."/>
      <w:lvlJc w:val="left"/>
      <w:pPr>
        <w:ind w:left="2970" w:hanging="360"/>
      </w:pPr>
    </w:lvl>
    <w:lvl w:ilvl="2" w:tplc="53E86940">
      <w:start w:val="1"/>
      <w:numFmt w:val="decimal"/>
      <w:lvlText w:val="%3."/>
      <w:lvlJc w:val="right"/>
      <w:pPr>
        <w:ind w:left="3690" w:hanging="180"/>
      </w:pPr>
      <w:rPr>
        <w:rFonts w:hint="default"/>
      </w:r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nsid w:val="544E6E11"/>
    <w:multiLevelType w:val="hybridMultilevel"/>
    <w:tmpl w:val="AF62D14E"/>
    <w:lvl w:ilvl="0" w:tplc="53E86940">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5671BCC"/>
    <w:multiLevelType w:val="hybridMultilevel"/>
    <w:tmpl w:val="61CC38DE"/>
    <w:lvl w:ilvl="0" w:tplc="FDB4813E">
      <w:start w:val="1"/>
      <w:numFmt w:val="upperLetter"/>
      <w:pStyle w:val="Heading2"/>
      <w:lvlText w:val="%1."/>
      <w:lvlJc w:val="left"/>
      <w:pPr>
        <w:ind w:left="3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AC62E9B"/>
    <w:multiLevelType w:val="hybridMultilevel"/>
    <w:tmpl w:val="FF60BB6E"/>
    <w:lvl w:ilvl="0" w:tplc="0B763050">
      <w:start w:val="1"/>
      <w:numFmt w:val="decimal"/>
      <w:lvlText w:val="%1."/>
      <w:lvlJc w:val="left"/>
      <w:pPr>
        <w:ind w:left="19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7F3DF9"/>
    <w:multiLevelType w:val="hybridMultilevel"/>
    <w:tmpl w:val="6762B448"/>
    <w:lvl w:ilvl="0" w:tplc="73F87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4523006"/>
    <w:multiLevelType w:val="hybridMultilevel"/>
    <w:tmpl w:val="9AE82110"/>
    <w:lvl w:ilvl="0" w:tplc="143477C8">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17"/>
  </w:num>
  <w:num w:numId="4">
    <w:abstractNumId w:val="8"/>
    <w:lvlOverride w:ilvl="0">
      <w:startOverride w:val="1"/>
    </w:lvlOverride>
  </w:num>
  <w:num w:numId="5">
    <w:abstractNumId w:val="10"/>
  </w:num>
  <w:num w:numId="6">
    <w:abstractNumId w:val="15"/>
  </w:num>
  <w:num w:numId="7">
    <w:abstractNumId w:val="6"/>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2"/>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6"/>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6"/>
    <w:lvlOverride w:ilvl="0">
      <w:startOverride w:val="1"/>
    </w:lvlOverride>
  </w:num>
  <w:num w:numId="23">
    <w:abstractNumId w:val="12"/>
    <w:lvlOverride w:ilvl="0">
      <w:startOverride w:val="1"/>
    </w:lvlOverride>
  </w:num>
  <w:num w:numId="24">
    <w:abstractNumId w:val="12"/>
  </w:num>
  <w:num w:numId="25">
    <w:abstractNumId w:val="12"/>
    <w:lvlOverride w:ilvl="0">
      <w:startOverride w:val="1"/>
    </w:lvlOverride>
  </w:num>
  <w:num w:numId="26">
    <w:abstractNumId w:val="3"/>
  </w:num>
  <w:num w:numId="27">
    <w:abstractNumId w:val="0"/>
  </w:num>
  <w:num w:numId="28">
    <w:abstractNumId w:val="18"/>
  </w:num>
  <w:num w:numId="29">
    <w:abstractNumId w:val="13"/>
  </w:num>
  <w:num w:numId="30">
    <w:abstractNumId w:val="14"/>
  </w:num>
  <w:num w:numId="31">
    <w:abstractNumId w:val="9"/>
  </w:num>
  <w:num w:numId="32">
    <w:abstractNumId w:val="7"/>
  </w:num>
  <w:num w:numId="33">
    <w:abstractNumId w:val="6"/>
    <w:lvlOverride w:ilvl="0">
      <w:startOverride w:val="3"/>
    </w:lvlOverride>
  </w:num>
  <w:num w:numId="34">
    <w:abstractNumId w:val="16"/>
  </w:num>
  <w:num w:numId="35">
    <w:abstractNumId w:val="8"/>
  </w:num>
  <w:num w:numId="36">
    <w:abstractNumId w:val="8"/>
  </w:num>
  <w:num w:numId="37">
    <w:abstractNumId w:val="5"/>
  </w:num>
  <w:num w:numId="38">
    <w:abstractNumId w:val="1"/>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42"/>
    <w:rsid w:val="00000257"/>
    <w:rsid w:val="0000151C"/>
    <w:rsid w:val="00001943"/>
    <w:rsid w:val="00002A0B"/>
    <w:rsid w:val="00003B33"/>
    <w:rsid w:val="00003C43"/>
    <w:rsid w:val="00004203"/>
    <w:rsid w:val="000049E8"/>
    <w:rsid w:val="00004F16"/>
    <w:rsid w:val="000055D3"/>
    <w:rsid w:val="0000695A"/>
    <w:rsid w:val="00006B71"/>
    <w:rsid w:val="00007055"/>
    <w:rsid w:val="00007413"/>
    <w:rsid w:val="000076E8"/>
    <w:rsid w:val="00007AC9"/>
    <w:rsid w:val="00007BFC"/>
    <w:rsid w:val="000104DC"/>
    <w:rsid w:val="00011CE3"/>
    <w:rsid w:val="000126D9"/>
    <w:rsid w:val="00012DD9"/>
    <w:rsid w:val="00013791"/>
    <w:rsid w:val="00014DF2"/>
    <w:rsid w:val="00014DF5"/>
    <w:rsid w:val="000155BF"/>
    <w:rsid w:val="000160E5"/>
    <w:rsid w:val="0001685C"/>
    <w:rsid w:val="00017065"/>
    <w:rsid w:val="000172E6"/>
    <w:rsid w:val="0002035F"/>
    <w:rsid w:val="000207FD"/>
    <w:rsid w:val="00020830"/>
    <w:rsid w:val="00021518"/>
    <w:rsid w:val="00022179"/>
    <w:rsid w:val="00022DE0"/>
    <w:rsid w:val="00023BA4"/>
    <w:rsid w:val="000248C3"/>
    <w:rsid w:val="00025313"/>
    <w:rsid w:val="0002581F"/>
    <w:rsid w:val="00025C72"/>
    <w:rsid w:val="00025E42"/>
    <w:rsid w:val="00025F4A"/>
    <w:rsid w:val="00027404"/>
    <w:rsid w:val="000274AE"/>
    <w:rsid w:val="0003067D"/>
    <w:rsid w:val="00030FAF"/>
    <w:rsid w:val="000323DD"/>
    <w:rsid w:val="0003240F"/>
    <w:rsid w:val="0003303F"/>
    <w:rsid w:val="00033184"/>
    <w:rsid w:val="00034FF4"/>
    <w:rsid w:val="000371C7"/>
    <w:rsid w:val="00037A0C"/>
    <w:rsid w:val="00037D23"/>
    <w:rsid w:val="0004044C"/>
    <w:rsid w:val="00041A97"/>
    <w:rsid w:val="00041C82"/>
    <w:rsid w:val="00041D7E"/>
    <w:rsid w:val="00042033"/>
    <w:rsid w:val="00042AA5"/>
    <w:rsid w:val="00044ADB"/>
    <w:rsid w:val="00044C8A"/>
    <w:rsid w:val="00045324"/>
    <w:rsid w:val="000459FB"/>
    <w:rsid w:val="000476A1"/>
    <w:rsid w:val="0004794E"/>
    <w:rsid w:val="00047A95"/>
    <w:rsid w:val="00047EA1"/>
    <w:rsid w:val="000502F4"/>
    <w:rsid w:val="00051002"/>
    <w:rsid w:val="00051111"/>
    <w:rsid w:val="0005149E"/>
    <w:rsid w:val="0005165D"/>
    <w:rsid w:val="0005202A"/>
    <w:rsid w:val="00052C21"/>
    <w:rsid w:val="00053F41"/>
    <w:rsid w:val="00054307"/>
    <w:rsid w:val="0005488D"/>
    <w:rsid w:val="00054B1C"/>
    <w:rsid w:val="00054B7E"/>
    <w:rsid w:val="000550FA"/>
    <w:rsid w:val="00057036"/>
    <w:rsid w:val="0005748B"/>
    <w:rsid w:val="00057ED8"/>
    <w:rsid w:val="00057FAE"/>
    <w:rsid w:val="00060197"/>
    <w:rsid w:val="00061699"/>
    <w:rsid w:val="00062035"/>
    <w:rsid w:val="00063828"/>
    <w:rsid w:val="0006412B"/>
    <w:rsid w:val="00064695"/>
    <w:rsid w:val="00064997"/>
    <w:rsid w:val="00064BF4"/>
    <w:rsid w:val="00064FC4"/>
    <w:rsid w:val="00065306"/>
    <w:rsid w:val="00065842"/>
    <w:rsid w:val="00066079"/>
    <w:rsid w:val="00066548"/>
    <w:rsid w:val="000675E5"/>
    <w:rsid w:val="000678CB"/>
    <w:rsid w:val="00071085"/>
    <w:rsid w:val="000710FA"/>
    <w:rsid w:val="00071481"/>
    <w:rsid w:val="0007217D"/>
    <w:rsid w:val="0007241D"/>
    <w:rsid w:val="00072B79"/>
    <w:rsid w:val="0007395A"/>
    <w:rsid w:val="00073B2A"/>
    <w:rsid w:val="00075592"/>
    <w:rsid w:val="000755CA"/>
    <w:rsid w:val="00075610"/>
    <w:rsid w:val="00075DB3"/>
    <w:rsid w:val="00075F52"/>
    <w:rsid w:val="000763D7"/>
    <w:rsid w:val="00076E38"/>
    <w:rsid w:val="00077019"/>
    <w:rsid w:val="00077039"/>
    <w:rsid w:val="000777A2"/>
    <w:rsid w:val="0007794F"/>
    <w:rsid w:val="00077B38"/>
    <w:rsid w:val="00080096"/>
    <w:rsid w:val="000808D2"/>
    <w:rsid w:val="00080C2E"/>
    <w:rsid w:val="000815E0"/>
    <w:rsid w:val="000821D6"/>
    <w:rsid w:val="0008258A"/>
    <w:rsid w:val="0008293D"/>
    <w:rsid w:val="00082C0F"/>
    <w:rsid w:val="00084470"/>
    <w:rsid w:val="0008451F"/>
    <w:rsid w:val="000862B1"/>
    <w:rsid w:val="000869EF"/>
    <w:rsid w:val="00087181"/>
    <w:rsid w:val="0008784C"/>
    <w:rsid w:val="00092221"/>
    <w:rsid w:val="00092593"/>
    <w:rsid w:val="00092742"/>
    <w:rsid w:val="000929B6"/>
    <w:rsid w:val="00092AC8"/>
    <w:rsid w:val="00092DCF"/>
    <w:rsid w:val="00092EC4"/>
    <w:rsid w:val="00093448"/>
    <w:rsid w:val="00093EE8"/>
    <w:rsid w:val="0009450A"/>
    <w:rsid w:val="00095BF3"/>
    <w:rsid w:val="00095E0E"/>
    <w:rsid w:val="00096754"/>
    <w:rsid w:val="00096BBE"/>
    <w:rsid w:val="00096BF3"/>
    <w:rsid w:val="00096CB8"/>
    <w:rsid w:val="00096EB4"/>
    <w:rsid w:val="0009717B"/>
    <w:rsid w:val="00097334"/>
    <w:rsid w:val="000A0C2D"/>
    <w:rsid w:val="000A1AF2"/>
    <w:rsid w:val="000A1E12"/>
    <w:rsid w:val="000A1E7F"/>
    <w:rsid w:val="000A2781"/>
    <w:rsid w:val="000A290C"/>
    <w:rsid w:val="000A2BF8"/>
    <w:rsid w:val="000A33CB"/>
    <w:rsid w:val="000A3ECF"/>
    <w:rsid w:val="000A4304"/>
    <w:rsid w:val="000A4DA2"/>
    <w:rsid w:val="000A4DE5"/>
    <w:rsid w:val="000A5061"/>
    <w:rsid w:val="000A5269"/>
    <w:rsid w:val="000A53F8"/>
    <w:rsid w:val="000A5CF1"/>
    <w:rsid w:val="000A5D75"/>
    <w:rsid w:val="000A60B8"/>
    <w:rsid w:val="000A6807"/>
    <w:rsid w:val="000A6B75"/>
    <w:rsid w:val="000A6E45"/>
    <w:rsid w:val="000A756F"/>
    <w:rsid w:val="000B00E0"/>
    <w:rsid w:val="000B0309"/>
    <w:rsid w:val="000B10B6"/>
    <w:rsid w:val="000B1633"/>
    <w:rsid w:val="000B1A7F"/>
    <w:rsid w:val="000B1D0F"/>
    <w:rsid w:val="000B1D84"/>
    <w:rsid w:val="000B1E8C"/>
    <w:rsid w:val="000B206E"/>
    <w:rsid w:val="000B21F1"/>
    <w:rsid w:val="000B2A09"/>
    <w:rsid w:val="000B3306"/>
    <w:rsid w:val="000B3FF3"/>
    <w:rsid w:val="000B40B9"/>
    <w:rsid w:val="000B44CC"/>
    <w:rsid w:val="000B4D7F"/>
    <w:rsid w:val="000B5943"/>
    <w:rsid w:val="000B6E67"/>
    <w:rsid w:val="000B6EAB"/>
    <w:rsid w:val="000B6FC8"/>
    <w:rsid w:val="000B7845"/>
    <w:rsid w:val="000B7FE1"/>
    <w:rsid w:val="000C08E0"/>
    <w:rsid w:val="000C0958"/>
    <w:rsid w:val="000C0CAA"/>
    <w:rsid w:val="000C0F0E"/>
    <w:rsid w:val="000C1328"/>
    <w:rsid w:val="000C188B"/>
    <w:rsid w:val="000C2117"/>
    <w:rsid w:val="000C2C62"/>
    <w:rsid w:val="000C2F53"/>
    <w:rsid w:val="000C3B20"/>
    <w:rsid w:val="000C4747"/>
    <w:rsid w:val="000C4E7E"/>
    <w:rsid w:val="000C50F5"/>
    <w:rsid w:val="000C5874"/>
    <w:rsid w:val="000C6A9D"/>
    <w:rsid w:val="000C6D8D"/>
    <w:rsid w:val="000C6DD9"/>
    <w:rsid w:val="000D0A02"/>
    <w:rsid w:val="000D15B1"/>
    <w:rsid w:val="000D1F6C"/>
    <w:rsid w:val="000D2DB1"/>
    <w:rsid w:val="000D3393"/>
    <w:rsid w:val="000D3556"/>
    <w:rsid w:val="000D3D76"/>
    <w:rsid w:val="000D4B67"/>
    <w:rsid w:val="000D4DB4"/>
    <w:rsid w:val="000D57D6"/>
    <w:rsid w:val="000D58AD"/>
    <w:rsid w:val="000D58B0"/>
    <w:rsid w:val="000D5C94"/>
    <w:rsid w:val="000D6586"/>
    <w:rsid w:val="000E0097"/>
    <w:rsid w:val="000E0E78"/>
    <w:rsid w:val="000E1050"/>
    <w:rsid w:val="000E25CC"/>
    <w:rsid w:val="000E2A3D"/>
    <w:rsid w:val="000E2F0F"/>
    <w:rsid w:val="000E2F44"/>
    <w:rsid w:val="000E445F"/>
    <w:rsid w:val="000E446F"/>
    <w:rsid w:val="000E4B00"/>
    <w:rsid w:val="000E4BFB"/>
    <w:rsid w:val="000E4E78"/>
    <w:rsid w:val="000E4EE5"/>
    <w:rsid w:val="000E50E9"/>
    <w:rsid w:val="000E51B5"/>
    <w:rsid w:val="000E54A2"/>
    <w:rsid w:val="000E5ACC"/>
    <w:rsid w:val="000E69E5"/>
    <w:rsid w:val="000E6CE9"/>
    <w:rsid w:val="000E7406"/>
    <w:rsid w:val="000F0A46"/>
    <w:rsid w:val="000F0F58"/>
    <w:rsid w:val="000F216C"/>
    <w:rsid w:val="000F230F"/>
    <w:rsid w:val="000F26CA"/>
    <w:rsid w:val="000F43D2"/>
    <w:rsid w:val="000F4EB1"/>
    <w:rsid w:val="000F5F96"/>
    <w:rsid w:val="000F601E"/>
    <w:rsid w:val="000F67FA"/>
    <w:rsid w:val="000F7334"/>
    <w:rsid w:val="0010012B"/>
    <w:rsid w:val="00100287"/>
    <w:rsid w:val="0010034B"/>
    <w:rsid w:val="0010052C"/>
    <w:rsid w:val="001006FE"/>
    <w:rsid w:val="0010125C"/>
    <w:rsid w:val="00101A18"/>
    <w:rsid w:val="00101FF1"/>
    <w:rsid w:val="001035DC"/>
    <w:rsid w:val="001048BF"/>
    <w:rsid w:val="00105C56"/>
    <w:rsid w:val="00105F8B"/>
    <w:rsid w:val="00106B73"/>
    <w:rsid w:val="00106FFF"/>
    <w:rsid w:val="00110035"/>
    <w:rsid w:val="001100E3"/>
    <w:rsid w:val="00110969"/>
    <w:rsid w:val="001116E8"/>
    <w:rsid w:val="00111739"/>
    <w:rsid w:val="00111E19"/>
    <w:rsid w:val="0011244D"/>
    <w:rsid w:val="001131AE"/>
    <w:rsid w:val="00113A35"/>
    <w:rsid w:val="001149AD"/>
    <w:rsid w:val="00114ADD"/>
    <w:rsid w:val="00115738"/>
    <w:rsid w:val="00115DB5"/>
    <w:rsid w:val="001174B5"/>
    <w:rsid w:val="00117A9E"/>
    <w:rsid w:val="00121368"/>
    <w:rsid w:val="0012197C"/>
    <w:rsid w:val="00121EBB"/>
    <w:rsid w:val="00121F45"/>
    <w:rsid w:val="00123648"/>
    <w:rsid w:val="001244C2"/>
    <w:rsid w:val="001246DA"/>
    <w:rsid w:val="001255A9"/>
    <w:rsid w:val="00125750"/>
    <w:rsid w:val="00125B37"/>
    <w:rsid w:val="00125B95"/>
    <w:rsid w:val="00125EED"/>
    <w:rsid w:val="001264F9"/>
    <w:rsid w:val="00127070"/>
    <w:rsid w:val="001272BF"/>
    <w:rsid w:val="00127A00"/>
    <w:rsid w:val="00130045"/>
    <w:rsid w:val="0013059B"/>
    <w:rsid w:val="001313C9"/>
    <w:rsid w:val="0013184D"/>
    <w:rsid w:val="0013295B"/>
    <w:rsid w:val="001332E8"/>
    <w:rsid w:val="00133384"/>
    <w:rsid w:val="00133E33"/>
    <w:rsid w:val="0013448D"/>
    <w:rsid w:val="00135028"/>
    <w:rsid w:val="00135976"/>
    <w:rsid w:val="0013739D"/>
    <w:rsid w:val="00140B17"/>
    <w:rsid w:val="00141515"/>
    <w:rsid w:val="0014187D"/>
    <w:rsid w:val="0014267E"/>
    <w:rsid w:val="0014459D"/>
    <w:rsid w:val="001445A7"/>
    <w:rsid w:val="001446C5"/>
    <w:rsid w:val="00144E27"/>
    <w:rsid w:val="00145B7F"/>
    <w:rsid w:val="00145F94"/>
    <w:rsid w:val="00146339"/>
    <w:rsid w:val="00146635"/>
    <w:rsid w:val="00146750"/>
    <w:rsid w:val="00146DE2"/>
    <w:rsid w:val="001471A9"/>
    <w:rsid w:val="00147457"/>
    <w:rsid w:val="0014781B"/>
    <w:rsid w:val="00147F9C"/>
    <w:rsid w:val="00150058"/>
    <w:rsid w:val="001503CD"/>
    <w:rsid w:val="001505D1"/>
    <w:rsid w:val="00150756"/>
    <w:rsid w:val="001507C8"/>
    <w:rsid w:val="001508A6"/>
    <w:rsid w:val="001523D6"/>
    <w:rsid w:val="00152BD0"/>
    <w:rsid w:val="0015317E"/>
    <w:rsid w:val="0015364D"/>
    <w:rsid w:val="001537AF"/>
    <w:rsid w:val="00153A04"/>
    <w:rsid w:val="00153E95"/>
    <w:rsid w:val="00154A71"/>
    <w:rsid w:val="00155532"/>
    <w:rsid w:val="00156D50"/>
    <w:rsid w:val="001577A7"/>
    <w:rsid w:val="0016020A"/>
    <w:rsid w:val="00160B73"/>
    <w:rsid w:val="00160C0C"/>
    <w:rsid w:val="00161455"/>
    <w:rsid w:val="00163822"/>
    <w:rsid w:val="001648B2"/>
    <w:rsid w:val="00165196"/>
    <w:rsid w:val="001655CF"/>
    <w:rsid w:val="0016761D"/>
    <w:rsid w:val="00167626"/>
    <w:rsid w:val="001676B0"/>
    <w:rsid w:val="00170D76"/>
    <w:rsid w:val="00170DAF"/>
    <w:rsid w:val="0017112A"/>
    <w:rsid w:val="00171C78"/>
    <w:rsid w:val="00172364"/>
    <w:rsid w:val="001735D8"/>
    <w:rsid w:val="00173BF6"/>
    <w:rsid w:val="0017426E"/>
    <w:rsid w:val="0017553A"/>
    <w:rsid w:val="00175B57"/>
    <w:rsid w:val="001774C8"/>
    <w:rsid w:val="001779FC"/>
    <w:rsid w:val="00177F08"/>
    <w:rsid w:val="00177F8C"/>
    <w:rsid w:val="00180323"/>
    <w:rsid w:val="00180720"/>
    <w:rsid w:val="00180955"/>
    <w:rsid w:val="00182D30"/>
    <w:rsid w:val="0018316A"/>
    <w:rsid w:val="00184692"/>
    <w:rsid w:val="00184ED3"/>
    <w:rsid w:val="0018522C"/>
    <w:rsid w:val="00185438"/>
    <w:rsid w:val="00185D0B"/>
    <w:rsid w:val="00185D2A"/>
    <w:rsid w:val="00187BD2"/>
    <w:rsid w:val="00187C02"/>
    <w:rsid w:val="00187F73"/>
    <w:rsid w:val="001900D9"/>
    <w:rsid w:val="00190317"/>
    <w:rsid w:val="00190B6F"/>
    <w:rsid w:val="00192042"/>
    <w:rsid w:val="00192593"/>
    <w:rsid w:val="001925BA"/>
    <w:rsid w:val="00192B09"/>
    <w:rsid w:val="00192BE7"/>
    <w:rsid w:val="0019361D"/>
    <w:rsid w:val="00194670"/>
    <w:rsid w:val="00194B11"/>
    <w:rsid w:val="00194D12"/>
    <w:rsid w:val="00194DFD"/>
    <w:rsid w:val="00196DD8"/>
    <w:rsid w:val="00197A52"/>
    <w:rsid w:val="001A0DF1"/>
    <w:rsid w:val="001A0FC2"/>
    <w:rsid w:val="001A1103"/>
    <w:rsid w:val="001A13A0"/>
    <w:rsid w:val="001A13F7"/>
    <w:rsid w:val="001A226F"/>
    <w:rsid w:val="001A28BA"/>
    <w:rsid w:val="001A29EE"/>
    <w:rsid w:val="001A2DD8"/>
    <w:rsid w:val="001A2F9C"/>
    <w:rsid w:val="001A312D"/>
    <w:rsid w:val="001A3460"/>
    <w:rsid w:val="001A3599"/>
    <w:rsid w:val="001A384F"/>
    <w:rsid w:val="001A3B63"/>
    <w:rsid w:val="001A4560"/>
    <w:rsid w:val="001A5954"/>
    <w:rsid w:val="001A5A42"/>
    <w:rsid w:val="001A6411"/>
    <w:rsid w:val="001A6FBF"/>
    <w:rsid w:val="001A7537"/>
    <w:rsid w:val="001B0130"/>
    <w:rsid w:val="001B0BF6"/>
    <w:rsid w:val="001B0D91"/>
    <w:rsid w:val="001B0FCA"/>
    <w:rsid w:val="001B0FCF"/>
    <w:rsid w:val="001B141F"/>
    <w:rsid w:val="001B153D"/>
    <w:rsid w:val="001B190A"/>
    <w:rsid w:val="001B1E73"/>
    <w:rsid w:val="001B22F2"/>
    <w:rsid w:val="001B2979"/>
    <w:rsid w:val="001B2FAA"/>
    <w:rsid w:val="001B4309"/>
    <w:rsid w:val="001B4AD8"/>
    <w:rsid w:val="001B4BCE"/>
    <w:rsid w:val="001B4F29"/>
    <w:rsid w:val="001B5124"/>
    <w:rsid w:val="001B58BA"/>
    <w:rsid w:val="001B5A96"/>
    <w:rsid w:val="001B6F01"/>
    <w:rsid w:val="001B714D"/>
    <w:rsid w:val="001B7501"/>
    <w:rsid w:val="001B7D6E"/>
    <w:rsid w:val="001C00CC"/>
    <w:rsid w:val="001C0513"/>
    <w:rsid w:val="001C1220"/>
    <w:rsid w:val="001C1226"/>
    <w:rsid w:val="001C150A"/>
    <w:rsid w:val="001C2061"/>
    <w:rsid w:val="001C26AB"/>
    <w:rsid w:val="001C2B22"/>
    <w:rsid w:val="001C4809"/>
    <w:rsid w:val="001C52A0"/>
    <w:rsid w:val="001C5A5B"/>
    <w:rsid w:val="001C5BD1"/>
    <w:rsid w:val="001C5E7A"/>
    <w:rsid w:val="001C71A5"/>
    <w:rsid w:val="001C77B6"/>
    <w:rsid w:val="001C7A01"/>
    <w:rsid w:val="001D0037"/>
    <w:rsid w:val="001D1AED"/>
    <w:rsid w:val="001D26EF"/>
    <w:rsid w:val="001D2F21"/>
    <w:rsid w:val="001D49B3"/>
    <w:rsid w:val="001D4A6A"/>
    <w:rsid w:val="001D56BF"/>
    <w:rsid w:val="001D7042"/>
    <w:rsid w:val="001D79A6"/>
    <w:rsid w:val="001E0194"/>
    <w:rsid w:val="001E0802"/>
    <w:rsid w:val="001E081A"/>
    <w:rsid w:val="001E0D23"/>
    <w:rsid w:val="001E133A"/>
    <w:rsid w:val="001E1D94"/>
    <w:rsid w:val="001E5B69"/>
    <w:rsid w:val="001E5F15"/>
    <w:rsid w:val="001E638A"/>
    <w:rsid w:val="001E6A7F"/>
    <w:rsid w:val="001E6D2C"/>
    <w:rsid w:val="001E7446"/>
    <w:rsid w:val="001E7755"/>
    <w:rsid w:val="001F05CE"/>
    <w:rsid w:val="001F14A5"/>
    <w:rsid w:val="001F1E2A"/>
    <w:rsid w:val="001F2665"/>
    <w:rsid w:val="001F3251"/>
    <w:rsid w:val="001F36DC"/>
    <w:rsid w:val="001F3A60"/>
    <w:rsid w:val="001F3C03"/>
    <w:rsid w:val="001F4722"/>
    <w:rsid w:val="001F5307"/>
    <w:rsid w:val="001F5CD5"/>
    <w:rsid w:val="001F6130"/>
    <w:rsid w:val="001F6CCE"/>
    <w:rsid w:val="00201772"/>
    <w:rsid w:val="00202F3E"/>
    <w:rsid w:val="00202F97"/>
    <w:rsid w:val="00204457"/>
    <w:rsid w:val="002049DB"/>
    <w:rsid w:val="00205819"/>
    <w:rsid w:val="00206186"/>
    <w:rsid w:val="002064E2"/>
    <w:rsid w:val="00207D74"/>
    <w:rsid w:val="002101DC"/>
    <w:rsid w:val="00210637"/>
    <w:rsid w:val="00211111"/>
    <w:rsid w:val="002112A3"/>
    <w:rsid w:val="00211366"/>
    <w:rsid w:val="00211820"/>
    <w:rsid w:val="00212EAB"/>
    <w:rsid w:val="002134A2"/>
    <w:rsid w:val="00213C96"/>
    <w:rsid w:val="00215CD8"/>
    <w:rsid w:val="00216272"/>
    <w:rsid w:val="0021644D"/>
    <w:rsid w:val="00216CB4"/>
    <w:rsid w:val="0021717A"/>
    <w:rsid w:val="0021719C"/>
    <w:rsid w:val="002179C3"/>
    <w:rsid w:val="002209CB"/>
    <w:rsid w:val="00220A2B"/>
    <w:rsid w:val="00221911"/>
    <w:rsid w:val="00221947"/>
    <w:rsid w:val="00223527"/>
    <w:rsid w:val="00223846"/>
    <w:rsid w:val="002239F5"/>
    <w:rsid w:val="00223BFC"/>
    <w:rsid w:val="00224848"/>
    <w:rsid w:val="002258F7"/>
    <w:rsid w:val="002262D4"/>
    <w:rsid w:val="0022641F"/>
    <w:rsid w:val="00226542"/>
    <w:rsid w:val="00226C2E"/>
    <w:rsid w:val="00230C08"/>
    <w:rsid w:val="00230E2D"/>
    <w:rsid w:val="00232076"/>
    <w:rsid w:val="002320DD"/>
    <w:rsid w:val="002336BA"/>
    <w:rsid w:val="00233FAD"/>
    <w:rsid w:val="00235020"/>
    <w:rsid w:val="0023639A"/>
    <w:rsid w:val="00236E76"/>
    <w:rsid w:val="00236FBF"/>
    <w:rsid w:val="0023709E"/>
    <w:rsid w:val="0024016A"/>
    <w:rsid w:val="00242EC2"/>
    <w:rsid w:val="00243AC1"/>
    <w:rsid w:val="00243E87"/>
    <w:rsid w:val="002454F5"/>
    <w:rsid w:val="00245557"/>
    <w:rsid w:val="002455DE"/>
    <w:rsid w:val="00245ABD"/>
    <w:rsid w:val="00245D29"/>
    <w:rsid w:val="00245D8D"/>
    <w:rsid w:val="00247AA6"/>
    <w:rsid w:val="0025139F"/>
    <w:rsid w:val="002521C1"/>
    <w:rsid w:val="00252209"/>
    <w:rsid w:val="00252EE7"/>
    <w:rsid w:val="002532F0"/>
    <w:rsid w:val="00254564"/>
    <w:rsid w:val="00254960"/>
    <w:rsid w:val="00254F41"/>
    <w:rsid w:val="00254F49"/>
    <w:rsid w:val="00254F83"/>
    <w:rsid w:val="0025514F"/>
    <w:rsid w:val="00255750"/>
    <w:rsid w:val="0025653D"/>
    <w:rsid w:val="002567D4"/>
    <w:rsid w:val="0025734E"/>
    <w:rsid w:val="002574D6"/>
    <w:rsid w:val="00257C91"/>
    <w:rsid w:val="0026001C"/>
    <w:rsid w:val="00260C0D"/>
    <w:rsid w:val="00260F03"/>
    <w:rsid w:val="00261A19"/>
    <w:rsid w:val="00261BD3"/>
    <w:rsid w:val="0026208C"/>
    <w:rsid w:val="00262F59"/>
    <w:rsid w:val="00263462"/>
    <w:rsid w:val="002634E9"/>
    <w:rsid w:val="00263AD0"/>
    <w:rsid w:val="00263CD8"/>
    <w:rsid w:val="0026484C"/>
    <w:rsid w:val="00264A7E"/>
    <w:rsid w:val="00265B7E"/>
    <w:rsid w:val="00265D11"/>
    <w:rsid w:val="00267A50"/>
    <w:rsid w:val="00270C1A"/>
    <w:rsid w:val="00270C68"/>
    <w:rsid w:val="00270CE0"/>
    <w:rsid w:val="00270D79"/>
    <w:rsid w:val="0027105C"/>
    <w:rsid w:val="002714F8"/>
    <w:rsid w:val="00271AEF"/>
    <w:rsid w:val="00271D72"/>
    <w:rsid w:val="00272C47"/>
    <w:rsid w:val="00273049"/>
    <w:rsid w:val="002734F2"/>
    <w:rsid w:val="00274562"/>
    <w:rsid w:val="002747C7"/>
    <w:rsid w:val="0027509D"/>
    <w:rsid w:val="00275B4E"/>
    <w:rsid w:val="00275BDA"/>
    <w:rsid w:val="00275E9A"/>
    <w:rsid w:val="002779AE"/>
    <w:rsid w:val="002779BE"/>
    <w:rsid w:val="002810D4"/>
    <w:rsid w:val="00281234"/>
    <w:rsid w:val="002812E2"/>
    <w:rsid w:val="0028219F"/>
    <w:rsid w:val="002826C9"/>
    <w:rsid w:val="0028362E"/>
    <w:rsid w:val="00283BBE"/>
    <w:rsid w:val="00283C80"/>
    <w:rsid w:val="00284235"/>
    <w:rsid w:val="00284794"/>
    <w:rsid w:val="00285A43"/>
    <w:rsid w:val="00285BAD"/>
    <w:rsid w:val="00285EA3"/>
    <w:rsid w:val="002862C7"/>
    <w:rsid w:val="00286A61"/>
    <w:rsid w:val="0028740E"/>
    <w:rsid w:val="0028779D"/>
    <w:rsid w:val="00287AC1"/>
    <w:rsid w:val="00290165"/>
    <w:rsid w:val="00290A7D"/>
    <w:rsid w:val="00290B60"/>
    <w:rsid w:val="00290FC5"/>
    <w:rsid w:val="00291116"/>
    <w:rsid w:val="00291799"/>
    <w:rsid w:val="00291AF4"/>
    <w:rsid w:val="00291EE7"/>
    <w:rsid w:val="00292225"/>
    <w:rsid w:val="0029336B"/>
    <w:rsid w:val="002936AC"/>
    <w:rsid w:val="00293ED7"/>
    <w:rsid w:val="00294974"/>
    <w:rsid w:val="0029719B"/>
    <w:rsid w:val="0029746A"/>
    <w:rsid w:val="00297D36"/>
    <w:rsid w:val="002A0D1D"/>
    <w:rsid w:val="002A11EA"/>
    <w:rsid w:val="002A1835"/>
    <w:rsid w:val="002A2A01"/>
    <w:rsid w:val="002A3FD6"/>
    <w:rsid w:val="002A4B17"/>
    <w:rsid w:val="002A615A"/>
    <w:rsid w:val="002A6347"/>
    <w:rsid w:val="002A6A6B"/>
    <w:rsid w:val="002A6FC1"/>
    <w:rsid w:val="002A77A7"/>
    <w:rsid w:val="002A793B"/>
    <w:rsid w:val="002B12BE"/>
    <w:rsid w:val="002B181E"/>
    <w:rsid w:val="002B1975"/>
    <w:rsid w:val="002B2072"/>
    <w:rsid w:val="002B264E"/>
    <w:rsid w:val="002B37C5"/>
    <w:rsid w:val="002B39C6"/>
    <w:rsid w:val="002B431C"/>
    <w:rsid w:val="002B6ACA"/>
    <w:rsid w:val="002B7354"/>
    <w:rsid w:val="002B762A"/>
    <w:rsid w:val="002B78C7"/>
    <w:rsid w:val="002C056A"/>
    <w:rsid w:val="002C0D84"/>
    <w:rsid w:val="002C166A"/>
    <w:rsid w:val="002C1A8F"/>
    <w:rsid w:val="002C1FD6"/>
    <w:rsid w:val="002C2424"/>
    <w:rsid w:val="002C2BC6"/>
    <w:rsid w:val="002C3189"/>
    <w:rsid w:val="002C3821"/>
    <w:rsid w:val="002C3D03"/>
    <w:rsid w:val="002C50A2"/>
    <w:rsid w:val="002C5560"/>
    <w:rsid w:val="002C5B49"/>
    <w:rsid w:val="002C637F"/>
    <w:rsid w:val="002C64AF"/>
    <w:rsid w:val="002C6E2C"/>
    <w:rsid w:val="002C778C"/>
    <w:rsid w:val="002C7CB4"/>
    <w:rsid w:val="002D12E3"/>
    <w:rsid w:val="002D13B9"/>
    <w:rsid w:val="002D17D9"/>
    <w:rsid w:val="002D2017"/>
    <w:rsid w:val="002D3309"/>
    <w:rsid w:val="002D347D"/>
    <w:rsid w:val="002D35F5"/>
    <w:rsid w:val="002D39C1"/>
    <w:rsid w:val="002D4909"/>
    <w:rsid w:val="002D52ED"/>
    <w:rsid w:val="002D56B0"/>
    <w:rsid w:val="002D571C"/>
    <w:rsid w:val="002D5891"/>
    <w:rsid w:val="002D5DF6"/>
    <w:rsid w:val="002D6E67"/>
    <w:rsid w:val="002E0891"/>
    <w:rsid w:val="002E1155"/>
    <w:rsid w:val="002E116D"/>
    <w:rsid w:val="002E1E9D"/>
    <w:rsid w:val="002E3699"/>
    <w:rsid w:val="002E3AFF"/>
    <w:rsid w:val="002E4A63"/>
    <w:rsid w:val="002E6B1C"/>
    <w:rsid w:val="002E7002"/>
    <w:rsid w:val="002F07FE"/>
    <w:rsid w:val="002F0AEC"/>
    <w:rsid w:val="002F1405"/>
    <w:rsid w:val="002F1623"/>
    <w:rsid w:val="002F26E2"/>
    <w:rsid w:val="002F2E00"/>
    <w:rsid w:val="002F3066"/>
    <w:rsid w:val="002F346C"/>
    <w:rsid w:val="002F52D7"/>
    <w:rsid w:val="002F5DFF"/>
    <w:rsid w:val="002F7345"/>
    <w:rsid w:val="003000D5"/>
    <w:rsid w:val="003005A9"/>
    <w:rsid w:val="00300602"/>
    <w:rsid w:val="00301521"/>
    <w:rsid w:val="00301680"/>
    <w:rsid w:val="00301C83"/>
    <w:rsid w:val="003022AA"/>
    <w:rsid w:val="00302606"/>
    <w:rsid w:val="00302E33"/>
    <w:rsid w:val="0030391C"/>
    <w:rsid w:val="00304714"/>
    <w:rsid w:val="00304925"/>
    <w:rsid w:val="003051E7"/>
    <w:rsid w:val="003052A4"/>
    <w:rsid w:val="003060AA"/>
    <w:rsid w:val="003071D1"/>
    <w:rsid w:val="00307D42"/>
    <w:rsid w:val="00307DE2"/>
    <w:rsid w:val="00310035"/>
    <w:rsid w:val="00310443"/>
    <w:rsid w:val="00310C28"/>
    <w:rsid w:val="00310C48"/>
    <w:rsid w:val="003117DF"/>
    <w:rsid w:val="00311A3C"/>
    <w:rsid w:val="00312795"/>
    <w:rsid w:val="003127E7"/>
    <w:rsid w:val="003132E7"/>
    <w:rsid w:val="003138F7"/>
    <w:rsid w:val="003149FC"/>
    <w:rsid w:val="00314B6F"/>
    <w:rsid w:val="00314B97"/>
    <w:rsid w:val="00314D00"/>
    <w:rsid w:val="00315935"/>
    <w:rsid w:val="00316D5F"/>
    <w:rsid w:val="003172D1"/>
    <w:rsid w:val="00317900"/>
    <w:rsid w:val="00320D69"/>
    <w:rsid w:val="00321BFD"/>
    <w:rsid w:val="00321D52"/>
    <w:rsid w:val="0032229F"/>
    <w:rsid w:val="00322408"/>
    <w:rsid w:val="0032273B"/>
    <w:rsid w:val="003232BE"/>
    <w:rsid w:val="003232F4"/>
    <w:rsid w:val="00323AB9"/>
    <w:rsid w:val="00323BC6"/>
    <w:rsid w:val="00324620"/>
    <w:rsid w:val="0032475A"/>
    <w:rsid w:val="00324AD5"/>
    <w:rsid w:val="00324FE2"/>
    <w:rsid w:val="00325173"/>
    <w:rsid w:val="0032556C"/>
    <w:rsid w:val="00325696"/>
    <w:rsid w:val="003263FE"/>
    <w:rsid w:val="003267E4"/>
    <w:rsid w:val="003278A4"/>
    <w:rsid w:val="00330446"/>
    <w:rsid w:val="00331031"/>
    <w:rsid w:val="00331105"/>
    <w:rsid w:val="00331236"/>
    <w:rsid w:val="0033145E"/>
    <w:rsid w:val="00331477"/>
    <w:rsid w:val="003319AC"/>
    <w:rsid w:val="003320F1"/>
    <w:rsid w:val="00333988"/>
    <w:rsid w:val="00334A9B"/>
    <w:rsid w:val="00335E11"/>
    <w:rsid w:val="00336233"/>
    <w:rsid w:val="00336755"/>
    <w:rsid w:val="003370E4"/>
    <w:rsid w:val="0033742E"/>
    <w:rsid w:val="0033768C"/>
    <w:rsid w:val="003376FD"/>
    <w:rsid w:val="00337C47"/>
    <w:rsid w:val="003401FC"/>
    <w:rsid w:val="0034042F"/>
    <w:rsid w:val="00340C1F"/>
    <w:rsid w:val="00342C93"/>
    <w:rsid w:val="00343167"/>
    <w:rsid w:val="00343300"/>
    <w:rsid w:val="003435BB"/>
    <w:rsid w:val="003438D8"/>
    <w:rsid w:val="00345B86"/>
    <w:rsid w:val="00347235"/>
    <w:rsid w:val="00347BDE"/>
    <w:rsid w:val="00350523"/>
    <w:rsid w:val="00352194"/>
    <w:rsid w:val="003527C7"/>
    <w:rsid w:val="00352B02"/>
    <w:rsid w:val="00353065"/>
    <w:rsid w:val="003538DF"/>
    <w:rsid w:val="00353A2A"/>
    <w:rsid w:val="003555DF"/>
    <w:rsid w:val="00355AFF"/>
    <w:rsid w:val="0035624A"/>
    <w:rsid w:val="0035644F"/>
    <w:rsid w:val="003564DF"/>
    <w:rsid w:val="003565C5"/>
    <w:rsid w:val="00356634"/>
    <w:rsid w:val="00356A07"/>
    <w:rsid w:val="00356C8A"/>
    <w:rsid w:val="003578F6"/>
    <w:rsid w:val="00360596"/>
    <w:rsid w:val="00360783"/>
    <w:rsid w:val="00360FFA"/>
    <w:rsid w:val="003617D3"/>
    <w:rsid w:val="00361D88"/>
    <w:rsid w:val="00361E18"/>
    <w:rsid w:val="00362D64"/>
    <w:rsid w:val="00363108"/>
    <w:rsid w:val="003639F5"/>
    <w:rsid w:val="00363E8A"/>
    <w:rsid w:val="00363F31"/>
    <w:rsid w:val="00364950"/>
    <w:rsid w:val="003649CD"/>
    <w:rsid w:val="00364A66"/>
    <w:rsid w:val="00365DC5"/>
    <w:rsid w:val="00366639"/>
    <w:rsid w:val="00367BE5"/>
    <w:rsid w:val="003705D3"/>
    <w:rsid w:val="00370782"/>
    <w:rsid w:val="00370BB5"/>
    <w:rsid w:val="00370D33"/>
    <w:rsid w:val="00370EBE"/>
    <w:rsid w:val="00371412"/>
    <w:rsid w:val="00371B0D"/>
    <w:rsid w:val="00372D28"/>
    <w:rsid w:val="00373068"/>
    <w:rsid w:val="00373437"/>
    <w:rsid w:val="0037405D"/>
    <w:rsid w:val="0037454F"/>
    <w:rsid w:val="003747D9"/>
    <w:rsid w:val="00374C22"/>
    <w:rsid w:val="00376ADC"/>
    <w:rsid w:val="003774ED"/>
    <w:rsid w:val="00377585"/>
    <w:rsid w:val="00377E02"/>
    <w:rsid w:val="00380318"/>
    <w:rsid w:val="003805A3"/>
    <w:rsid w:val="00380671"/>
    <w:rsid w:val="00380E4F"/>
    <w:rsid w:val="00381CF2"/>
    <w:rsid w:val="00381EAB"/>
    <w:rsid w:val="003820A5"/>
    <w:rsid w:val="0038249A"/>
    <w:rsid w:val="003828F8"/>
    <w:rsid w:val="00382F38"/>
    <w:rsid w:val="00382FF5"/>
    <w:rsid w:val="003832AC"/>
    <w:rsid w:val="003837CF"/>
    <w:rsid w:val="00383B27"/>
    <w:rsid w:val="00383BAB"/>
    <w:rsid w:val="00383F34"/>
    <w:rsid w:val="0038432C"/>
    <w:rsid w:val="0038440D"/>
    <w:rsid w:val="003859A1"/>
    <w:rsid w:val="003859E1"/>
    <w:rsid w:val="003861AC"/>
    <w:rsid w:val="0038741D"/>
    <w:rsid w:val="00387577"/>
    <w:rsid w:val="00387BBB"/>
    <w:rsid w:val="003905C1"/>
    <w:rsid w:val="00390978"/>
    <w:rsid w:val="00391A50"/>
    <w:rsid w:val="00391C8D"/>
    <w:rsid w:val="00391FBD"/>
    <w:rsid w:val="003927E6"/>
    <w:rsid w:val="00392877"/>
    <w:rsid w:val="0039401B"/>
    <w:rsid w:val="00394067"/>
    <w:rsid w:val="00394840"/>
    <w:rsid w:val="00394D4A"/>
    <w:rsid w:val="00394D58"/>
    <w:rsid w:val="0039585F"/>
    <w:rsid w:val="00396140"/>
    <w:rsid w:val="0039635D"/>
    <w:rsid w:val="003969EB"/>
    <w:rsid w:val="00396A39"/>
    <w:rsid w:val="00396B65"/>
    <w:rsid w:val="00396F64"/>
    <w:rsid w:val="003976E1"/>
    <w:rsid w:val="003A00FF"/>
    <w:rsid w:val="003A0BF3"/>
    <w:rsid w:val="003A15EC"/>
    <w:rsid w:val="003A1FB7"/>
    <w:rsid w:val="003A1FE0"/>
    <w:rsid w:val="003A2CF1"/>
    <w:rsid w:val="003A3165"/>
    <w:rsid w:val="003A32A0"/>
    <w:rsid w:val="003A32FD"/>
    <w:rsid w:val="003A42A1"/>
    <w:rsid w:val="003A46BB"/>
    <w:rsid w:val="003A5704"/>
    <w:rsid w:val="003A61E7"/>
    <w:rsid w:val="003A6547"/>
    <w:rsid w:val="003A6617"/>
    <w:rsid w:val="003A75CC"/>
    <w:rsid w:val="003A7FC4"/>
    <w:rsid w:val="003B065C"/>
    <w:rsid w:val="003B142B"/>
    <w:rsid w:val="003B1C37"/>
    <w:rsid w:val="003B201F"/>
    <w:rsid w:val="003B2055"/>
    <w:rsid w:val="003B270A"/>
    <w:rsid w:val="003B34B7"/>
    <w:rsid w:val="003B4A5F"/>
    <w:rsid w:val="003B52F0"/>
    <w:rsid w:val="003B5866"/>
    <w:rsid w:val="003B6E91"/>
    <w:rsid w:val="003B7172"/>
    <w:rsid w:val="003C0BFC"/>
    <w:rsid w:val="003C1067"/>
    <w:rsid w:val="003C1566"/>
    <w:rsid w:val="003C326D"/>
    <w:rsid w:val="003C3A0E"/>
    <w:rsid w:val="003C3C05"/>
    <w:rsid w:val="003C4F84"/>
    <w:rsid w:val="003C5300"/>
    <w:rsid w:val="003C562E"/>
    <w:rsid w:val="003C5760"/>
    <w:rsid w:val="003C5801"/>
    <w:rsid w:val="003C691B"/>
    <w:rsid w:val="003D14E2"/>
    <w:rsid w:val="003D157D"/>
    <w:rsid w:val="003D288D"/>
    <w:rsid w:val="003D2A72"/>
    <w:rsid w:val="003D4E82"/>
    <w:rsid w:val="003D5575"/>
    <w:rsid w:val="003D5A5A"/>
    <w:rsid w:val="003D6BDF"/>
    <w:rsid w:val="003D71F1"/>
    <w:rsid w:val="003D7BFB"/>
    <w:rsid w:val="003E03D5"/>
    <w:rsid w:val="003E19B9"/>
    <w:rsid w:val="003E2241"/>
    <w:rsid w:val="003E24AD"/>
    <w:rsid w:val="003E2D5D"/>
    <w:rsid w:val="003E35DB"/>
    <w:rsid w:val="003E4343"/>
    <w:rsid w:val="003E4425"/>
    <w:rsid w:val="003E49BB"/>
    <w:rsid w:val="003E5042"/>
    <w:rsid w:val="003E515D"/>
    <w:rsid w:val="003E5AE1"/>
    <w:rsid w:val="003E5EC3"/>
    <w:rsid w:val="003E7097"/>
    <w:rsid w:val="003E7396"/>
    <w:rsid w:val="003E76AA"/>
    <w:rsid w:val="003E770C"/>
    <w:rsid w:val="003F023B"/>
    <w:rsid w:val="003F06D5"/>
    <w:rsid w:val="003F0BBA"/>
    <w:rsid w:val="003F1AB8"/>
    <w:rsid w:val="003F1B3C"/>
    <w:rsid w:val="003F1B97"/>
    <w:rsid w:val="003F1CC7"/>
    <w:rsid w:val="003F1DDC"/>
    <w:rsid w:val="003F2478"/>
    <w:rsid w:val="003F2E7E"/>
    <w:rsid w:val="003F2EE7"/>
    <w:rsid w:val="003F399C"/>
    <w:rsid w:val="003F3CB1"/>
    <w:rsid w:val="003F499C"/>
    <w:rsid w:val="003F4C2C"/>
    <w:rsid w:val="003F56F9"/>
    <w:rsid w:val="003F6CC3"/>
    <w:rsid w:val="003F6D27"/>
    <w:rsid w:val="004005C9"/>
    <w:rsid w:val="00401386"/>
    <w:rsid w:val="0040145B"/>
    <w:rsid w:val="004016BB"/>
    <w:rsid w:val="0040236C"/>
    <w:rsid w:val="00402BC9"/>
    <w:rsid w:val="00402BF5"/>
    <w:rsid w:val="00402D19"/>
    <w:rsid w:val="00403140"/>
    <w:rsid w:val="004034D4"/>
    <w:rsid w:val="004035F5"/>
    <w:rsid w:val="00403FF0"/>
    <w:rsid w:val="0040404B"/>
    <w:rsid w:val="00404B11"/>
    <w:rsid w:val="00404D87"/>
    <w:rsid w:val="00405CF6"/>
    <w:rsid w:val="00406089"/>
    <w:rsid w:val="00406394"/>
    <w:rsid w:val="00406485"/>
    <w:rsid w:val="0040751E"/>
    <w:rsid w:val="0041104E"/>
    <w:rsid w:val="00411146"/>
    <w:rsid w:val="004111CA"/>
    <w:rsid w:val="004113E4"/>
    <w:rsid w:val="004114A6"/>
    <w:rsid w:val="00412892"/>
    <w:rsid w:val="00412987"/>
    <w:rsid w:val="00413B7C"/>
    <w:rsid w:val="00413F71"/>
    <w:rsid w:val="004141B8"/>
    <w:rsid w:val="00414FA7"/>
    <w:rsid w:val="00415091"/>
    <w:rsid w:val="004151BC"/>
    <w:rsid w:val="00415C02"/>
    <w:rsid w:val="00416173"/>
    <w:rsid w:val="00416B04"/>
    <w:rsid w:val="00417199"/>
    <w:rsid w:val="00417251"/>
    <w:rsid w:val="00420344"/>
    <w:rsid w:val="00420CA6"/>
    <w:rsid w:val="00420D3A"/>
    <w:rsid w:val="00420DF5"/>
    <w:rsid w:val="00420FC6"/>
    <w:rsid w:val="00421179"/>
    <w:rsid w:val="00421552"/>
    <w:rsid w:val="00421800"/>
    <w:rsid w:val="00422278"/>
    <w:rsid w:val="00422AC5"/>
    <w:rsid w:val="00423D45"/>
    <w:rsid w:val="00424509"/>
    <w:rsid w:val="00424704"/>
    <w:rsid w:val="00425B77"/>
    <w:rsid w:val="00425F27"/>
    <w:rsid w:val="004262A3"/>
    <w:rsid w:val="00426308"/>
    <w:rsid w:val="00427392"/>
    <w:rsid w:val="004279FF"/>
    <w:rsid w:val="004308EC"/>
    <w:rsid w:val="004310F6"/>
    <w:rsid w:val="00431DC5"/>
    <w:rsid w:val="004327BC"/>
    <w:rsid w:val="00432DC1"/>
    <w:rsid w:val="00432EF9"/>
    <w:rsid w:val="0043388F"/>
    <w:rsid w:val="00434ABE"/>
    <w:rsid w:val="004350A3"/>
    <w:rsid w:val="00435407"/>
    <w:rsid w:val="00436E58"/>
    <w:rsid w:val="00436EC5"/>
    <w:rsid w:val="00437494"/>
    <w:rsid w:val="0043779F"/>
    <w:rsid w:val="00437A23"/>
    <w:rsid w:val="00437B04"/>
    <w:rsid w:val="00437BEC"/>
    <w:rsid w:val="00437CFD"/>
    <w:rsid w:val="004409D9"/>
    <w:rsid w:val="00440D6C"/>
    <w:rsid w:val="00440F45"/>
    <w:rsid w:val="00441160"/>
    <w:rsid w:val="00441DF4"/>
    <w:rsid w:val="004422CA"/>
    <w:rsid w:val="00442A5B"/>
    <w:rsid w:val="00442D92"/>
    <w:rsid w:val="0044404A"/>
    <w:rsid w:val="00444C89"/>
    <w:rsid w:val="004455F4"/>
    <w:rsid w:val="00445BE9"/>
    <w:rsid w:val="004463E3"/>
    <w:rsid w:val="004464FC"/>
    <w:rsid w:val="00446E8C"/>
    <w:rsid w:val="00447969"/>
    <w:rsid w:val="00447D7C"/>
    <w:rsid w:val="00447F22"/>
    <w:rsid w:val="00450484"/>
    <w:rsid w:val="0045059B"/>
    <w:rsid w:val="00450A55"/>
    <w:rsid w:val="004510BE"/>
    <w:rsid w:val="00451275"/>
    <w:rsid w:val="00451763"/>
    <w:rsid w:val="004528D1"/>
    <w:rsid w:val="0045376B"/>
    <w:rsid w:val="00453972"/>
    <w:rsid w:val="00454098"/>
    <w:rsid w:val="00454104"/>
    <w:rsid w:val="00454418"/>
    <w:rsid w:val="00455237"/>
    <w:rsid w:val="0045565C"/>
    <w:rsid w:val="00456A06"/>
    <w:rsid w:val="004572F0"/>
    <w:rsid w:val="00460A00"/>
    <w:rsid w:val="00460F3E"/>
    <w:rsid w:val="0046106F"/>
    <w:rsid w:val="00461282"/>
    <w:rsid w:val="004612EC"/>
    <w:rsid w:val="004614F2"/>
    <w:rsid w:val="004616B6"/>
    <w:rsid w:val="00462EED"/>
    <w:rsid w:val="00463083"/>
    <w:rsid w:val="0046311E"/>
    <w:rsid w:val="0046410E"/>
    <w:rsid w:val="004649EF"/>
    <w:rsid w:val="00465761"/>
    <w:rsid w:val="00465AAD"/>
    <w:rsid w:val="00465AC9"/>
    <w:rsid w:val="00465D2C"/>
    <w:rsid w:val="0047064B"/>
    <w:rsid w:val="00470FF3"/>
    <w:rsid w:val="004713C0"/>
    <w:rsid w:val="00471A02"/>
    <w:rsid w:val="00472CE5"/>
    <w:rsid w:val="0047358C"/>
    <w:rsid w:val="00473DDC"/>
    <w:rsid w:val="004754C9"/>
    <w:rsid w:val="00475762"/>
    <w:rsid w:val="004757CC"/>
    <w:rsid w:val="00477726"/>
    <w:rsid w:val="00477E3D"/>
    <w:rsid w:val="00477F8B"/>
    <w:rsid w:val="00480750"/>
    <w:rsid w:val="004807E0"/>
    <w:rsid w:val="00480B8E"/>
    <w:rsid w:val="00480F9B"/>
    <w:rsid w:val="0048116F"/>
    <w:rsid w:val="00481703"/>
    <w:rsid w:val="00481B41"/>
    <w:rsid w:val="004820DB"/>
    <w:rsid w:val="0048271C"/>
    <w:rsid w:val="00482D87"/>
    <w:rsid w:val="00483DA4"/>
    <w:rsid w:val="00484989"/>
    <w:rsid w:val="004861B7"/>
    <w:rsid w:val="004873FF"/>
    <w:rsid w:val="0048768F"/>
    <w:rsid w:val="004877F1"/>
    <w:rsid w:val="004903DA"/>
    <w:rsid w:val="00490D12"/>
    <w:rsid w:val="00490F47"/>
    <w:rsid w:val="00491BA4"/>
    <w:rsid w:val="004920B6"/>
    <w:rsid w:val="00492108"/>
    <w:rsid w:val="004924B0"/>
    <w:rsid w:val="00492985"/>
    <w:rsid w:val="0049304A"/>
    <w:rsid w:val="004937BD"/>
    <w:rsid w:val="00493F6C"/>
    <w:rsid w:val="0049466F"/>
    <w:rsid w:val="00496B3A"/>
    <w:rsid w:val="00497278"/>
    <w:rsid w:val="004A029D"/>
    <w:rsid w:val="004A068E"/>
    <w:rsid w:val="004A23DE"/>
    <w:rsid w:val="004A248E"/>
    <w:rsid w:val="004A2BF8"/>
    <w:rsid w:val="004A2EE1"/>
    <w:rsid w:val="004A33A7"/>
    <w:rsid w:val="004A4D56"/>
    <w:rsid w:val="004A5B93"/>
    <w:rsid w:val="004A5FC8"/>
    <w:rsid w:val="004A6306"/>
    <w:rsid w:val="004A645A"/>
    <w:rsid w:val="004A6F29"/>
    <w:rsid w:val="004A75F5"/>
    <w:rsid w:val="004B11A9"/>
    <w:rsid w:val="004B167E"/>
    <w:rsid w:val="004B2238"/>
    <w:rsid w:val="004B25B2"/>
    <w:rsid w:val="004B36B7"/>
    <w:rsid w:val="004B4FBB"/>
    <w:rsid w:val="004B5994"/>
    <w:rsid w:val="004B6F65"/>
    <w:rsid w:val="004B70D1"/>
    <w:rsid w:val="004B7A1E"/>
    <w:rsid w:val="004C13B7"/>
    <w:rsid w:val="004C1CF6"/>
    <w:rsid w:val="004C2071"/>
    <w:rsid w:val="004C2734"/>
    <w:rsid w:val="004C2E54"/>
    <w:rsid w:val="004C3510"/>
    <w:rsid w:val="004C60E9"/>
    <w:rsid w:val="004C6646"/>
    <w:rsid w:val="004C69F4"/>
    <w:rsid w:val="004C6C02"/>
    <w:rsid w:val="004C6E21"/>
    <w:rsid w:val="004C7024"/>
    <w:rsid w:val="004C79BD"/>
    <w:rsid w:val="004D014C"/>
    <w:rsid w:val="004D0935"/>
    <w:rsid w:val="004D0DA0"/>
    <w:rsid w:val="004D13E4"/>
    <w:rsid w:val="004D2D9C"/>
    <w:rsid w:val="004D3766"/>
    <w:rsid w:val="004D3ADC"/>
    <w:rsid w:val="004D419A"/>
    <w:rsid w:val="004D42C4"/>
    <w:rsid w:val="004D4661"/>
    <w:rsid w:val="004D61D0"/>
    <w:rsid w:val="004D63A7"/>
    <w:rsid w:val="004D6AC7"/>
    <w:rsid w:val="004D795A"/>
    <w:rsid w:val="004E0480"/>
    <w:rsid w:val="004E1EA0"/>
    <w:rsid w:val="004E1EB3"/>
    <w:rsid w:val="004E29EE"/>
    <w:rsid w:val="004E3336"/>
    <w:rsid w:val="004E393B"/>
    <w:rsid w:val="004E3AFC"/>
    <w:rsid w:val="004E4009"/>
    <w:rsid w:val="004E42A7"/>
    <w:rsid w:val="004E4910"/>
    <w:rsid w:val="004E5844"/>
    <w:rsid w:val="004E5B6E"/>
    <w:rsid w:val="004E60F8"/>
    <w:rsid w:val="004E6281"/>
    <w:rsid w:val="004E64F7"/>
    <w:rsid w:val="004E65DB"/>
    <w:rsid w:val="004E6625"/>
    <w:rsid w:val="004E72DF"/>
    <w:rsid w:val="004E7D13"/>
    <w:rsid w:val="004E7D6C"/>
    <w:rsid w:val="004F0C3F"/>
    <w:rsid w:val="004F0DAD"/>
    <w:rsid w:val="004F0E74"/>
    <w:rsid w:val="004F119C"/>
    <w:rsid w:val="004F15A3"/>
    <w:rsid w:val="004F185E"/>
    <w:rsid w:val="004F1A40"/>
    <w:rsid w:val="004F1B00"/>
    <w:rsid w:val="004F2542"/>
    <w:rsid w:val="004F307A"/>
    <w:rsid w:val="004F3093"/>
    <w:rsid w:val="004F327D"/>
    <w:rsid w:val="004F3AEB"/>
    <w:rsid w:val="004F4C58"/>
    <w:rsid w:val="004F53DF"/>
    <w:rsid w:val="004F5690"/>
    <w:rsid w:val="004F59FE"/>
    <w:rsid w:val="004F5D5A"/>
    <w:rsid w:val="004F646E"/>
    <w:rsid w:val="004F6A46"/>
    <w:rsid w:val="004F791A"/>
    <w:rsid w:val="004F79BE"/>
    <w:rsid w:val="004F7B4A"/>
    <w:rsid w:val="0050063C"/>
    <w:rsid w:val="00500F78"/>
    <w:rsid w:val="00502A12"/>
    <w:rsid w:val="00502A6E"/>
    <w:rsid w:val="00503D60"/>
    <w:rsid w:val="0050408D"/>
    <w:rsid w:val="0050444E"/>
    <w:rsid w:val="0050739F"/>
    <w:rsid w:val="005075F8"/>
    <w:rsid w:val="00507826"/>
    <w:rsid w:val="00507D2A"/>
    <w:rsid w:val="00507EB8"/>
    <w:rsid w:val="00507F38"/>
    <w:rsid w:val="00510A2E"/>
    <w:rsid w:val="005110EE"/>
    <w:rsid w:val="00512719"/>
    <w:rsid w:val="00512A98"/>
    <w:rsid w:val="00512FEF"/>
    <w:rsid w:val="005131E5"/>
    <w:rsid w:val="00515403"/>
    <w:rsid w:val="005158D5"/>
    <w:rsid w:val="00515EFA"/>
    <w:rsid w:val="005164A6"/>
    <w:rsid w:val="005167BF"/>
    <w:rsid w:val="00516B3C"/>
    <w:rsid w:val="00516C38"/>
    <w:rsid w:val="00517096"/>
    <w:rsid w:val="005172D7"/>
    <w:rsid w:val="00517622"/>
    <w:rsid w:val="0051776E"/>
    <w:rsid w:val="00520F60"/>
    <w:rsid w:val="005222D4"/>
    <w:rsid w:val="0052265D"/>
    <w:rsid w:val="00522AC1"/>
    <w:rsid w:val="00523274"/>
    <w:rsid w:val="0052366A"/>
    <w:rsid w:val="005253A8"/>
    <w:rsid w:val="00525433"/>
    <w:rsid w:val="0052569B"/>
    <w:rsid w:val="00525B47"/>
    <w:rsid w:val="0052620C"/>
    <w:rsid w:val="005274CF"/>
    <w:rsid w:val="00530BC1"/>
    <w:rsid w:val="00530D31"/>
    <w:rsid w:val="00530FE9"/>
    <w:rsid w:val="00531176"/>
    <w:rsid w:val="00531379"/>
    <w:rsid w:val="005319AE"/>
    <w:rsid w:val="00531AA5"/>
    <w:rsid w:val="005320E4"/>
    <w:rsid w:val="0053321A"/>
    <w:rsid w:val="00533519"/>
    <w:rsid w:val="00533C8C"/>
    <w:rsid w:val="00533E66"/>
    <w:rsid w:val="0053466A"/>
    <w:rsid w:val="005346EF"/>
    <w:rsid w:val="00536056"/>
    <w:rsid w:val="005368A4"/>
    <w:rsid w:val="00536D36"/>
    <w:rsid w:val="00537583"/>
    <w:rsid w:val="005376FE"/>
    <w:rsid w:val="00537FFA"/>
    <w:rsid w:val="005411C7"/>
    <w:rsid w:val="00541544"/>
    <w:rsid w:val="00541DBC"/>
    <w:rsid w:val="00541E82"/>
    <w:rsid w:val="005426FA"/>
    <w:rsid w:val="005430E6"/>
    <w:rsid w:val="0054375D"/>
    <w:rsid w:val="005437D2"/>
    <w:rsid w:val="005438DA"/>
    <w:rsid w:val="00544348"/>
    <w:rsid w:val="00544A72"/>
    <w:rsid w:val="00544A92"/>
    <w:rsid w:val="00545466"/>
    <w:rsid w:val="00545D41"/>
    <w:rsid w:val="005463CD"/>
    <w:rsid w:val="00546DF8"/>
    <w:rsid w:val="00547271"/>
    <w:rsid w:val="00547854"/>
    <w:rsid w:val="00547B17"/>
    <w:rsid w:val="0055005C"/>
    <w:rsid w:val="00550074"/>
    <w:rsid w:val="005504D2"/>
    <w:rsid w:val="0055089A"/>
    <w:rsid w:val="005509B2"/>
    <w:rsid w:val="00550F50"/>
    <w:rsid w:val="00551631"/>
    <w:rsid w:val="005516BD"/>
    <w:rsid w:val="0055173C"/>
    <w:rsid w:val="00551F80"/>
    <w:rsid w:val="005523CE"/>
    <w:rsid w:val="005536C9"/>
    <w:rsid w:val="00553D6C"/>
    <w:rsid w:val="00553E30"/>
    <w:rsid w:val="00554150"/>
    <w:rsid w:val="00554CAF"/>
    <w:rsid w:val="00554F70"/>
    <w:rsid w:val="00555883"/>
    <w:rsid w:val="00556756"/>
    <w:rsid w:val="00556AA2"/>
    <w:rsid w:val="00557167"/>
    <w:rsid w:val="005575B2"/>
    <w:rsid w:val="00557B8B"/>
    <w:rsid w:val="00557C2F"/>
    <w:rsid w:val="00561FA4"/>
    <w:rsid w:val="0056226D"/>
    <w:rsid w:val="0056278E"/>
    <w:rsid w:val="00562B28"/>
    <w:rsid w:val="00563CF7"/>
    <w:rsid w:val="0056427D"/>
    <w:rsid w:val="005650DC"/>
    <w:rsid w:val="005656EC"/>
    <w:rsid w:val="0056571D"/>
    <w:rsid w:val="00565F1A"/>
    <w:rsid w:val="0056695D"/>
    <w:rsid w:val="00570DB3"/>
    <w:rsid w:val="005716F5"/>
    <w:rsid w:val="00571A10"/>
    <w:rsid w:val="00571AA7"/>
    <w:rsid w:val="00572491"/>
    <w:rsid w:val="00573071"/>
    <w:rsid w:val="00573AE0"/>
    <w:rsid w:val="00574FDE"/>
    <w:rsid w:val="0057601E"/>
    <w:rsid w:val="005763E6"/>
    <w:rsid w:val="00576CBF"/>
    <w:rsid w:val="00577106"/>
    <w:rsid w:val="005771C0"/>
    <w:rsid w:val="005773EA"/>
    <w:rsid w:val="00577720"/>
    <w:rsid w:val="00580505"/>
    <w:rsid w:val="005805B6"/>
    <w:rsid w:val="0058090A"/>
    <w:rsid w:val="00581BE1"/>
    <w:rsid w:val="00585134"/>
    <w:rsid w:val="00585792"/>
    <w:rsid w:val="005868C4"/>
    <w:rsid w:val="00586990"/>
    <w:rsid w:val="00587124"/>
    <w:rsid w:val="005871F9"/>
    <w:rsid w:val="005873A7"/>
    <w:rsid w:val="00587404"/>
    <w:rsid w:val="00587478"/>
    <w:rsid w:val="005874A0"/>
    <w:rsid w:val="005879AD"/>
    <w:rsid w:val="005913F3"/>
    <w:rsid w:val="00591833"/>
    <w:rsid w:val="00591C2A"/>
    <w:rsid w:val="00591FE9"/>
    <w:rsid w:val="005926AE"/>
    <w:rsid w:val="0059333E"/>
    <w:rsid w:val="00593A05"/>
    <w:rsid w:val="00593C83"/>
    <w:rsid w:val="0059402F"/>
    <w:rsid w:val="00594396"/>
    <w:rsid w:val="00594703"/>
    <w:rsid w:val="00595952"/>
    <w:rsid w:val="00595D61"/>
    <w:rsid w:val="0059653E"/>
    <w:rsid w:val="00596A90"/>
    <w:rsid w:val="00596E23"/>
    <w:rsid w:val="0059706B"/>
    <w:rsid w:val="00597C9F"/>
    <w:rsid w:val="005A02D2"/>
    <w:rsid w:val="005A040E"/>
    <w:rsid w:val="005A0B47"/>
    <w:rsid w:val="005A0CF6"/>
    <w:rsid w:val="005A160C"/>
    <w:rsid w:val="005A17E8"/>
    <w:rsid w:val="005A1F3E"/>
    <w:rsid w:val="005A20EE"/>
    <w:rsid w:val="005A2557"/>
    <w:rsid w:val="005A25CB"/>
    <w:rsid w:val="005A2724"/>
    <w:rsid w:val="005A2745"/>
    <w:rsid w:val="005A3223"/>
    <w:rsid w:val="005A3F10"/>
    <w:rsid w:val="005A4078"/>
    <w:rsid w:val="005A409E"/>
    <w:rsid w:val="005A423D"/>
    <w:rsid w:val="005A49AD"/>
    <w:rsid w:val="005A4DB5"/>
    <w:rsid w:val="005A4FDD"/>
    <w:rsid w:val="005A6105"/>
    <w:rsid w:val="005A637B"/>
    <w:rsid w:val="005A6422"/>
    <w:rsid w:val="005A7861"/>
    <w:rsid w:val="005A7A6C"/>
    <w:rsid w:val="005A7FD2"/>
    <w:rsid w:val="005B054F"/>
    <w:rsid w:val="005B18F1"/>
    <w:rsid w:val="005B2DCC"/>
    <w:rsid w:val="005B388F"/>
    <w:rsid w:val="005B3BC3"/>
    <w:rsid w:val="005B3E26"/>
    <w:rsid w:val="005B3F1A"/>
    <w:rsid w:val="005B4BB3"/>
    <w:rsid w:val="005B5114"/>
    <w:rsid w:val="005B565D"/>
    <w:rsid w:val="005B5680"/>
    <w:rsid w:val="005B71B8"/>
    <w:rsid w:val="005B7693"/>
    <w:rsid w:val="005B7C2C"/>
    <w:rsid w:val="005B7EEC"/>
    <w:rsid w:val="005B7F16"/>
    <w:rsid w:val="005C0538"/>
    <w:rsid w:val="005C06EC"/>
    <w:rsid w:val="005C0B08"/>
    <w:rsid w:val="005C0D64"/>
    <w:rsid w:val="005C10D0"/>
    <w:rsid w:val="005C333A"/>
    <w:rsid w:val="005C452C"/>
    <w:rsid w:val="005C48E7"/>
    <w:rsid w:val="005C654F"/>
    <w:rsid w:val="005C67B6"/>
    <w:rsid w:val="005C6A29"/>
    <w:rsid w:val="005C6C6C"/>
    <w:rsid w:val="005C79AE"/>
    <w:rsid w:val="005D05FD"/>
    <w:rsid w:val="005D0989"/>
    <w:rsid w:val="005D0A3B"/>
    <w:rsid w:val="005D0AA9"/>
    <w:rsid w:val="005D0FC5"/>
    <w:rsid w:val="005D1119"/>
    <w:rsid w:val="005D129D"/>
    <w:rsid w:val="005D1571"/>
    <w:rsid w:val="005D173E"/>
    <w:rsid w:val="005D1BC4"/>
    <w:rsid w:val="005D1F29"/>
    <w:rsid w:val="005D1F9A"/>
    <w:rsid w:val="005D22E1"/>
    <w:rsid w:val="005D233B"/>
    <w:rsid w:val="005D248D"/>
    <w:rsid w:val="005D25F3"/>
    <w:rsid w:val="005D2F2A"/>
    <w:rsid w:val="005D3057"/>
    <w:rsid w:val="005D3A70"/>
    <w:rsid w:val="005D3CA2"/>
    <w:rsid w:val="005D439C"/>
    <w:rsid w:val="005D5A5B"/>
    <w:rsid w:val="005D6A3D"/>
    <w:rsid w:val="005D71D8"/>
    <w:rsid w:val="005D7D67"/>
    <w:rsid w:val="005D7F1D"/>
    <w:rsid w:val="005E08D7"/>
    <w:rsid w:val="005E0A3F"/>
    <w:rsid w:val="005E16F9"/>
    <w:rsid w:val="005E26B5"/>
    <w:rsid w:val="005E2D6F"/>
    <w:rsid w:val="005E356F"/>
    <w:rsid w:val="005E452B"/>
    <w:rsid w:val="005E4643"/>
    <w:rsid w:val="005E46E3"/>
    <w:rsid w:val="005E5B0F"/>
    <w:rsid w:val="005E7C0D"/>
    <w:rsid w:val="005F01A9"/>
    <w:rsid w:val="005F0BC3"/>
    <w:rsid w:val="005F113B"/>
    <w:rsid w:val="005F1309"/>
    <w:rsid w:val="005F366C"/>
    <w:rsid w:val="005F39E6"/>
    <w:rsid w:val="005F3E66"/>
    <w:rsid w:val="005F4316"/>
    <w:rsid w:val="005F48A4"/>
    <w:rsid w:val="005F4DD7"/>
    <w:rsid w:val="005F5AAA"/>
    <w:rsid w:val="005F63D8"/>
    <w:rsid w:val="005F6CEC"/>
    <w:rsid w:val="005F765C"/>
    <w:rsid w:val="005F7E1D"/>
    <w:rsid w:val="00600A0F"/>
    <w:rsid w:val="00600B0F"/>
    <w:rsid w:val="00600FDD"/>
    <w:rsid w:val="00601209"/>
    <w:rsid w:val="0060174B"/>
    <w:rsid w:val="00601A1E"/>
    <w:rsid w:val="00601BEE"/>
    <w:rsid w:val="00601C08"/>
    <w:rsid w:val="00602B25"/>
    <w:rsid w:val="00602FC9"/>
    <w:rsid w:val="006031CB"/>
    <w:rsid w:val="006035B3"/>
    <w:rsid w:val="00603822"/>
    <w:rsid w:val="00604A63"/>
    <w:rsid w:val="00604DC8"/>
    <w:rsid w:val="00604FBD"/>
    <w:rsid w:val="00605DF0"/>
    <w:rsid w:val="00607817"/>
    <w:rsid w:val="006108DC"/>
    <w:rsid w:val="00611CAD"/>
    <w:rsid w:val="00611D93"/>
    <w:rsid w:val="0061241B"/>
    <w:rsid w:val="00612CCC"/>
    <w:rsid w:val="00612D67"/>
    <w:rsid w:val="00612FFD"/>
    <w:rsid w:val="006138AE"/>
    <w:rsid w:val="00613AD3"/>
    <w:rsid w:val="006147E9"/>
    <w:rsid w:val="00614CA4"/>
    <w:rsid w:val="00614D0E"/>
    <w:rsid w:val="006153D4"/>
    <w:rsid w:val="006155EF"/>
    <w:rsid w:val="0061612E"/>
    <w:rsid w:val="00616782"/>
    <w:rsid w:val="00616F66"/>
    <w:rsid w:val="00617208"/>
    <w:rsid w:val="0061765C"/>
    <w:rsid w:val="00620C8B"/>
    <w:rsid w:val="00620EA4"/>
    <w:rsid w:val="006210B3"/>
    <w:rsid w:val="00621101"/>
    <w:rsid w:val="00621A9E"/>
    <w:rsid w:val="00621ABD"/>
    <w:rsid w:val="00621FF3"/>
    <w:rsid w:val="006229E3"/>
    <w:rsid w:val="00622FA4"/>
    <w:rsid w:val="00624DB2"/>
    <w:rsid w:val="006252F6"/>
    <w:rsid w:val="0062555E"/>
    <w:rsid w:val="006256AE"/>
    <w:rsid w:val="0062573F"/>
    <w:rsid w:val="006279C1"/>
    <w:rsid w:val="006300EA"/>
    <w:rsid w:val="00630304"/>
    <w:rsid w:val="006304B6"/>
    <w:rsid w:val="00630503"/>
    <w:rsid w:val="006306F9"/>
    <w:rsid w:val="00631013"/>
    <w:rsid w:val="00632176"/>
    <w:rsid w:val="0063283A"/>
    <w:rsid w:val="00632E8D"/>
    <w:rsid w:val="00632EE3"/>
    <w:rsid w:val="00632F20"/>
    <w:rsid w:val="006336C9"/>
    <w:rsid w:val="006337FA"/>
    <w:rsid w:val="00633ABA"/>
    <w:rsid w:val="00634760"/>
    <w:rsid w:val="0063519D"/>
    <w:rsid w:val="006354AA"/>
    <w:rsid w:val="00635CE4"/>
    <w:rsid w:val="00640144"/>
    <w:rsid w:val="006407E5"/>
    <w:rsid w:val="006415A8"/>
    <w:rsid w:val="00641C30"/>
    <w:rsid w:val="006427AE"/>
    <w:rsid w:val="00642F43"/>
    <w:rsid w:val="006438D7"/>
    <w:rsid w:val="0064483E"/>
    <w:rsid w:val="00644CAD"/>
    <w:rsid w:val="00644E78"/>
    <w:rsid w:val="00646F6B"/>
    <w:rsid w:val="006477EE"/>
    <w:rsid w:val="00647B06"/>
    <w:rsid w:val="00650470"/>
    <w:rsid w:val="0065063F"/>
    <w:rsid w:val="00650916"/>
    <w:rsid w:val="00652AAA"/>
    <w:rsid w:val="00652CFB"/>
    <w:rsid w:val="006532CF"/>
    <w:rsid w:val="00653D9C"/>
    <w:rsid w:val="006541A7"/>
    <w:rsid w:val="0065441F"/>
    <w:rsid w:val="00654526"/>
    <w:rsid w:val="006546EE"/>
    <w:rsid w:val="00654BCE"/>
    <w:rsid w:val="00655013"/>
    <w:rsid w:val="0065537C"/>
    <w:rsid w:val="00656443"/>
    <w:rsid w:val="0065703A"/>
    <w:rsid w:val="0065749B"/>
    <w:rsid w:val="0066012F"/>
    <w:rsid w:val="00660939"/>
    <w:rsid w:val="00660A2D"/>
    <w:rsid w:val="006620F9"/>
    <w:rsid w:val="006621BB"/>
    <w:rsid w:val="006629D0"/>
    <w:rsid w:val="006638FD"/>
    <w:rsid w:val="00664CDA"/>
    <w:rsid w:val="006651B1"/>
    <w:rsid w:val="00665768"/>
    <w:rsid w:val="00665DF9"/>
    <w:rsid w:val="006669DD"/>
    <w:rsid w:val="00666BE3"/>
    <w:rsid w:val="006670B7"/>
    <w:rsid w:val="006677B7"/>
    <w:rsid w:val="00670BFF"/>
    <w:rsid w:val="00670C9F"/>
    <w:rsid w:val="00670ED4"/>
    <w:rsid w:val="00670F01"/>
    <w:rsid w:val="00671FF6"/>
    <w:rsid w:val="006721BE"/>
    <w:rsid w:val="00673FAE"/>
    <w:rsid w:val="006746A5"/>
    <w:rsid w:val="00674A60"/>
    <w:rsid w:val="00674D41"/>
    <w:rsid w:val="00675021"/>
    <w:rsid w:val="00675138"/>
    <w:rsid w:val="00675851"/>
    <w:rsid w:val="00675ADF"/>
    <w:rsid w:val="006801E1"/>
    <w:rsid w:val="006802ED"/>
    <w:rsid w:val="00680420"/>
    <w:rsid w:val="00681437"/>
    <w:rsid w:val="00681DCC"/>
    <w:rsid w:val="006825F7"/>
    <w:rsid w:val="006839E9"/>
    <w:rsid w:val="00683CE2"/>
    <w:rsid w:val="00684649"/>
    <w:rsid w:val="00685FC0"/>
    <w:rsid w:val="00686272"/>
    <w:rsid w:val="006874B2"/>
    <w:rsid w:val="00687837"/>
    <w:rsid w:val="00687A84"/>
    <w:rsid w:val="006909E0"/>
    <w:rsid w:val="00690DF3"/>
    <w:rsid w:val="006915B2"/>
    <w:rsid w:val="00691C9F"/>
    <w:rsid w:val="00692E83"/>
    <w:rsid w:val="00693E61"/>
    <w:rsid w:val="00694143"/>
    <w:rsid w:val="0069432D"/>
    <w:rsid w:val="00695CED"/>
    <w:rsid w:val="00696425"/>
    <w:rsid w:val="00697BE9"/>
    <w:rsid w:val="00697CA1"/>
    <w:rsid w:val="006A0081"/>
    <w:rsid w:val="006A0A5A"/>
    <w:rsid w:val="006A117F"/>
    <w:rsid w:val="006A1666"/>
    <w:rsid w:val="006A3742"/>
    <w:rsid w:val="006A3E75"/>
    <w:rsid w:val="006A4138"/>
    <w:rsid w:val="006A4664"/>
    <w:rsid w:val="006A4B0D"/>
    <w:rsid w:val="006A531D"/>
    <w:rsid w:val="006A547E"/>
    <w:rsid w:val="006A56C5"/>
    <w:rsid w:val="006A61BC"/>
    <w:rsid w:val="006A654D"/>
    <w:rsid w:val="006A65CD"/>
    <w:rsid w:val="006A68A5"/>
    <w:rsid w:val="006A70B0"/>
    <w:rsid w:val="006B0970"/>
    <w:rsid w:val="006B181D"/>
    <w:rsid w:val="006B1865"/>
    <w:rsid w:val="006B1E7C"/>
    <w:rsid w:val="006B2823"/>
    <w:rsid w:val="006B3191"/>
    <w:rsid w:val="006B4131"/>
    <w:rsid w:val="006B4230"/>
    <w:rsid w:val="006B4BC8"/>
    <w:rsid w:val="006B6679"/>
    <w:rsid w:val="006B71F7"/>
    <w:rsid w:val="006C02CD"/>
    <w:rsid w:val="006C0923"/>
    <w:rsid w:val="006C0DE6"/>
    <w:rsid w:val="006C145B"/>
    <w:rsid w:val="006C1E79"/>
    <w:rsid w:val="006C24AA"/>
    <w:rsid w:val="006C27FB"/>
    <w:rsid w:val="006C2E00"/>
    <w:rsid w:val="006C38A7"/>
    <w:rsid w:val="006C3EB4"/>
    <w:rsid w:val="006C428A"/>
    <w:rsid w:val="006C4DE9"/>
    <w:rsid w:val="006C5134"/>
    <w:rsid w:val="006C57F0"/>
    <w:rsid w:val="006C5B4F"/>
    <w:rsid w:val="006C5D94"/>
    <w:rsid w:val="006C75AE"/>
    <w:rsid w:val="006C7794"/>
    <w:rsid w:val="006D03EB"/>
    <w:rsid w:val="006D129F"/>
    <w:rsid w:val="006D15ED"/>
    <w:rsid w:val="006D1711"/>
    <w:rsid w:val="006D21E4"/>
    <w:rsid w:val="006D29C0"/>
    <w:rsid w:val="006D2A49"/>
    <w:rsid w:val="006D2C97"/>
    <w:rsid w:val="006D3151"/>
    <w:rsid w:val="006D3587"/>
    <w:rsid w:val="006D38B7"/>
    <w:rsid w:val="006D3C26"/>
    <w:rsid w:val="006D5638"/>
    <w:rsid w:val="006D6166"/>
    <w:rsid w:val="006D66FA"/>
    <w:rsid w:val="006D729E"/>
    <w:rsid w:val="006D7778"/>
    <w:rsid w:val="006D7DF0"/>
    <w:rsid w:val="006D7F78"/>
    <w:rsid w:val="006E04CB"/>
    <w:rsid w:val="006E0E80"/>
    <w:rsid w:val="006E0F5E"/>
    <w:rsid w:val="006E129F"/>
    <w:rsid w:val="006E2D51"/>
    <w:rsid w:val="006E3493"/>
    <w:rsid w:val="006E36AB"/>
    <w:rsid w:val="006E4CD2"/>
    <w:rsid w:val="006E5351"/>
    <w:rsid w:val="006E53EC"/>
    <w:rsid w:val="006E6E5A"/>
    <w:rsid w:val="006E7985"/>
    <w:rsid w:val="006E7A82"/>
    <w:rsid w:val="006F0904"/>
    <w:rsid w:val="006F09DB"/>
    <w:rsid w:val="006F0FD1"/>
    <w:rsid w:val="006F2FD2"/>
    <w:rsid w:val="006F3055"/>
    <w:rsid w:val="006F3547"/>
    <w:rsid w:val="006F3AD9"/>
    <w:rsid w:val="006F4458"/>
    <w:rsid w:val="006F54EF"/>
    <w:rsid w:val="006F555E"/>
    <w:rsid w:val="006F5D73"/>
    <w:rsid w:val="006F6CA4"/>
    <w:rsid w:val="006F70B3"/>
    <w:rsid w:val="006F772A"/>
    <w:rsid w:val="00700312"/>
    <w:rsid w:val="00700A2D"/>
    <w:rsid w:val="00701333"/>
    <w:rsid w:val="00701458"/>
    <w:rsid w:val="0070402F"/>
    <w:rsid w:val="0070430F"/>
    <w:rsid w:val="007043B2"/>
    <w:rsid w:val="00704863"/>
    <w:rsid w:val="00705FDE"/>
    <w:rsid w:val="00706AFD"/>
    <w:rsid w:val="0070734E"/>
    <w:rsid w:val="0070755C"/>
    <w:rsid w:val="00707C26"/>
    <w:rsid w:val="00707CBF"/>
    <w:rsid w:val="00711272"/>
    <w:rsid w:val="00712B96"/>
    <w:rsid w:val="00713C61"/>
    <w:rsid w:val="0071461E"/>
    <w:rsid w:val="00714A95"/>
    <w:rsid w:val="00714DDF"/>
    <w:rsid w:val="00716208"/>
    <w:rsid w:val="007162E3"/>
    <w:rsid w:val="00716DB7"/>
    <w:rsid w:val="00717C11"/>
    <w:rsid w:val="007210D4"/>
    <w:rsid w:val="007215AB"/>
    <w:rsid w:val="00721834"/>
    <w:rsid w:val="00721EBC"/>
    <w:rsid w:val="00722944"/>
    <w:rsid w:val="00723097"/>
    <w:rsid w:val="007230A6"/>
    <w:rsid w:val="007234F6"/>
    <w:rsid w:val="0072444E"/>
    <w:rsid w:val="007246E0"/>
    <w:rsid w:val="00724BB3"/>
    <w:rsid w:val="00724CA6"/>
    <w:rsid w:val="00724D6B"/>
    <w:rsid w:val="00725821"/>
    <w:rsid w:val="0072592A"/>
    <w:rsid w:val="00725AF4"/>
    <w:rsid w:val="00726155"/>
    <w:rsid w:val="00727C4F"/>
    <w:rsid w:val="00727EA3"/>
    <w:rsid w:val="00732AF0"/>
    <w:rsid w:val="00732F01"/>
    <w:rsid w:val="00733AB1"/>
    <w:rsid w:val="007348F3"/>
    <w:rsid w:val="00734FBB"/>
    <w:rsid w:val="007354B6"/>
    <w:rsid w:val="0073578F"/>
    <w:rsid w:val="007360A3"/>
    <w:rsid w:val="0073613C"/>
    <w:rsid w:val="0073621E"/>
    <w:rsid w:val="00736C12"/>
    <w:rsid w:val="00736F60"/>
    <w:rsid w:val="00736FBD"/>
    <w:rsid w:val="007370C2"/>
    <w:rsid w:val="007379DF"/>
    <w:rsid w:val="00740503"/>
    <w:rsid w:val="007406A5"/>
    <w:rsid w:val="0074151D"/>
    <w:rsid w:val="00741ABA"/>
    <w:rsid w:val="007427CC"/>
    <w:rsid w:val="00742D86"/>
    <w:rsid w:val="00743069"/>
    <w:rsid w:val="00743439"/>
    <w:rsid w:val="00743625"/>
    <w:rsid w:val="00744608"/>
    <w:rsid w:val="00744CB9"/>
    <w:rsid w:val="0074523E"/>
    <w:rsid w:val="00745270"/>
    <w:rsid w:val="00745277"/>
    <w:rsid w:val="00745357"/>
    <w:rsid w:val="00745854"/>
    <w:rsid w:val="0074599A"/>
    <w:rsid w:val="00745B69"/>
    <w:rsid w:val="00745D49"/>
    <w:rsid w:val="00745D4A"/>
    <w:rsid w:val="00746AD0"/>
    <w:rsid w:val="00746B04"/>
    <w:rsid w:val="00750B9B"/>
    <w:rsid w:val="00751271"/>
    <w:rsid w:val="00751877"/>
    <w:rsid w:val="00753AE5"/>
    <w:rsid w:val="00753F50"/>
    <w:rsid w:val="0075537D"/>
    <w:rsid w:val="00755410"/>
    <w:rsid w:val="00755AD4"/>
    <w:rsid w:val="00755CFD"/>
    <w:rsid w:val="00755EDC"/>
    <w:rsid w:val="0075674C"/>
    <w:rsid w:val="00756CFB"/>
    <w:rsid w:val="00757027"/>
    <w:rsid w:val="007607EF"/>
    <w:rsid w:val="00760DF1"/>
    <w:rsid w:val="0076142B"/>
    <w:rsid w:val="00761DC6"/>
    <w:rsid w:val="00762356"/>
    <w:rsid w:val="007625DB"/>
    <w:rsid w:val="0076282F"/>
    <w:rsid w:val="00762933"/>
    <w:rsid w:val="00762B53"/>
    <w:rsid w:val="0076372B"/>
    <w:rsid w:val="007641AD"/>
    <w:rsid w:val="00764A4E"/>
    <w:rsid w:val="00764BF8"/>
    <w:rsid w:val="00765A77"/>
    <w:rsid w:val="00766022"/>
    <w:rsid w:val="007666CE"/>
    <w:rsid w:val="007674F2"/>
    <w:rsid w:val="007674F7"/>
    <w:rsid w:val="007706EF"/>
    <w:rsid w:val="007709E8"/>
    <w:rsid w:val="00770A56"/>
    <w:rsid w:val="007715F5"/>
    <w:rsid w:val="007721A4"/>
    <w:rsid w:val="00772A28"/>
    <w:rsid w:val="00773503"/>
    <w:rsid w:val="007748CF"/>
    <w:rsid w:val="007767EB"/>
    <w:rsid w:val="007769D1"/>
    <w:rsid w:val="00776AC5"/>
    <w:rsid w:val="00776ADF"/>
    <w:rsid w:val="0077728D"/>
    <w:rsid w:val="00777655"/>
    <w:rsid w:val="007777E3"/>
    <w:rsid w:val="00777EE1"/>
    <w:rsid w:val="00780716"/>
    <w:rsid w:val="007808EE"/>
    <w:rsid w:val="007811B4"/>
    <w:rsid w:val="007813DB"/>
    <w:rsid w:val="007818D5"/>
    <w:rsid w:val="00781E44"/>
    <w:rsid w:val="00782A7F"/>
    <w:rsid w:val="00782C83"/>
    <w:rsid w:val="00782ED1"/>
    <w:rsid w:val="007844F2"/>
    <w:rsid w:val="00784682"/>
    <w:rsid w:val="0078481E"/>
    <w:rsid w:val="0078543B"/>
    <w:rsid w:val="007856AC"/>
    <w:rsid w:val="007858C5"/>
    <w:rsid w:val="00785D40"/>
    <w:rsid w:val="00785F91"/>
    <w:rsid w:val="0078698F"/>
    <w:rsid w:val="007869E3"/>
    <w:rsid w:val="00790DFF"/>
    <w:rsid w:val="007917BA"/>
    <w:rsid w:val="00791D34"/>
    <w:rsid w:val="00791D94"/>
    <w:rsid w:val="0079214D"/>
    <w:rsid w:val="00792CC3"/>
    <w:rsid w:val="007934D1"/>
    <w:rsid w:val="007937B3"/>
    <w:rsid w:val="007939F1"/>
    <w:rsid w:val="00793B94"/>
    <w:rsid w:val="00793B9A"/>
    <w:rsid w:val="00793D95"/>
    <w:rsid w:val="00794847"/>
    <w:rsid w:val="0079487B"/>
    <w:rsid w:val="00795092"/>
    <w:rsid w:val="00795BFB"/>
    <w:rsid w:val="00795CE5"/>
    <w:rsid w:val="00795D27"/>
    <w:rsid w:val="0079601A"/>
    <w:rsid w:val="00796737"/>
    <w:rsid w:val="00796D73"/>
    <w:rsid w:val="007970DA"/>
    <w:rsid w:val="007A0FF0"/>
    <w:rsid w:val="007A10FA"/>
    <w:rsid w:val="007A11CB"/>
    <w:rsid w:val="007A132B"/>
    <w:rsid w:val="007A13A6"/>
    <w:rsid w:val="007A1A5A"/>
    <w:rsid w:val="007A1A84"/>
    <w:rsid w:val="007A313A"/>
    <w:rsid w:val="007A3D00"/>
    <w:rsid w:val="007A42FC"/>
    <w:rsid w:val="007A4879"/>
    <w:rsid w:val="007A5384"/>
    <w:rsid w:val="007A5404"/>
    <w:rsid w:val="007A567E"/>
    <w:rsid w:val="007A5706"/>
    <w:rsid w:val="007A60F0"/>
    <w:rsid w:val="007A696B"/>
    <w:rsid w:val="007B007A"/>
    <w:rsid w:val="007B0361"/>
    <w:rsid w:val="007B1277"/>
    <w:rsid w:val="007B1621"/>
    <w:rsid w:val="007B1F00"/>
    <w:rsid w:val="007B3C4C"/>
    <w:rsid w:val="007B4239"/>
    <w:rsid w:val="007B53D6"/>
    <w:rsid w:val="007B5468"/>
    <w:rsid w:val="007B5E64"/>
    <w:rsid w:val="007B5EF7"/>
    <w:rsid w:val="007B7C3B"/>
    <w:rsid w:val="007C0D0B"/>
    <w:rsid w:val="007C0FA1"/>
    <w:rsid w:val="007C1313"/>
    <w:rsid w:val="007C1815"/>
    <w:rsid w:val="007C2CCC"/>
    <w:rsid w:val="007C30D9"/>
    <w:rsid w:val="007C3857"/>
    <w:rsid w:val="007C395F"/>
    <w:rsid w:val="007C3E5F"/>
    <w:rsid w:val="007C3F4A"/>
    <w:rsid w:val="007C45FF"/>
    <w:rsid w:val="007C4701"/>
    <w:rsid w:val="007C544A"/>
    <w:rsid w:val="007C57CD"/>
    <w:rsid w:val="007C59AA"/>
    <w:rsid w:val="007C61F5"/>
    <w:rsid w:val="007C6C47"/>
    <w:rsid w:val="007C719E"/>
    <w:rsid w:val="007C7579"/>
    <w:rsid w:val="007C7DBC"/>
    <w:rsid w:val="007C7EF3"/>
    <w:rsid w:val="007D0331"/>
    <w:rsid w:val="007D0C13"/>
    <w:rsid w:val="007D128D"/>
    <w:rsid w:val="007D1FD1"/>
    <w:rsid w:val="007D20A9"/>
    <w:rsid w:val="007D21B4"/>
    <w:rsid w:val="007D2359"/>
    <w:rsid w:val="007D242C"/>
    <w:rsid w:val="007D3007"/>
    <w:rsid w:val="007D3C75"/>
    <w:rsid w:val="007D3FD2"/>
    <w:rsid w:val="007D46D3"/>
    <w:rsid w:val="007D4909"/>
    <w:rsid w:val="007D4AA3"/>
    <w:rsid w:val="007D5709"/>
    <w:rsid w:val="007D59AB"/>
    <w:rsid w:val="007D78F8"/>
    <w:rsid w:val="007D79A2"/>
    <w:rsid w:val="007D7A77"/>
    <w:rsid w:val="007E0583"/>
    <w:rsid w:val="007E0C22"/>
    <w:rsid w:val="007E15B4"/>
    <w:rsid w:val="007E1B2F"/>
    <w:rsid w:val="007E1B8C"/>
    <w:rsid w:val="007E2540"/>
    <w:rsid w:val="007E29F8"/>
    <w:rsid w:val="007E3465"/>
    <w:rsid w:val="007E38E4"/>
    <w:rsid w:val="007E4171"/>
    <w:rsid w:val="007E45E0"/>
    <w:rsid w:val="007E4662"/>
    <w:rsid w:val="007E4EA8"/>
    <w:rsid w:val="007E4EBB"/>
    <w:rsid w:val="007E5CBB"/>
    <w:rsid w:val="007E6433"/>
    <w:rsid w:val="007E6676"/>
    <w:rsid w:val="007E7170"/>
    <w:rsid w:val="007F0397"/>
    <w:rsid w:val="007F0431"/>
    <w:rsid w:val="007F099C"/>
    <w:rsid w:val="007F11DB"/>
    <w:rsid w:val="007F1431"/>
    <w:rsid w:val="007F1485"/>
    <w:rsid w:val="007F27E0"/>
    <w:rsid w:val="007F31F6"/>
    <w:rsid w:val="007F3EE7"/>
    <w:rsid w:val="007F45F0"/>
    <w:rsid w:val="007F4D2A"/>
    <w:rsid w:val="007F51CD"/>
    <w:rsid w:val="007F650C"/>
    <w:rsid w:val="007F72EA"/>
    <w:rsid w:val="007F763D"/>
    <w:rsid w:val="007F786B"/>
    <w:rsid w:val="007F7B6B"/>
    <w:rsid w:val="007F7DE1"/>
    <w:rsid w:val="007F7E65"/>
    <w:rsid w:val="00802772"/>
    <w:rsid w:val="008032ED"/>
    <w:rsid w:val="00803391"/>
    <w:rsid w:val="008033A4"/>
    <w:rsid w:val="00803AC1"/>
    <w:rsid w:val="008042AC"/>
    <w:rsid w:val="008042E0"/>
    <w:rsid w:val="008049C0"/>
    <w:rsid w:val="00804CD4"/>
    <w:rsid w:val="00805C09"/>
    <w:rsid w:val="00805EC4"/>
    <w:rsid w:val="00806B92"/>
    <w:rsid w:val="00806FC0"/>
    <w:rsid w:val="00807647"/>
    <w:rsid w:val="00807A89"/>
    <w:rsid w:val="0081039B"/>
    <w:rsid w:val="00811750"/>
    <w:rsid w:val="00811EC8"/>
    <w:rsid w:val="008125C1"/>
    <w:rsid w:val="008129C6"/>
    <w:rsid w:val="00812B4D"/>
    <w:rsid w:val="00816B06"/>
    <w:rsid w:val="00816EB3"/>
    <w:rsid w:val="00816EFF"/>
    <w:rsid w:val="0081709E"/>
    <w:rsid w:val="00817392"/>
    <w:rsid w:val="00817E8D"/>
    <w:rsid w:val="00820174"/>
    <w:rsid w:val="0082078C"/>
    <w:rsid w:val="00820A88"/>
    <w:rsid w:val="00820C65"/>
    <w:rsid w:val="00821634"/>
    <w:rsid w:val="00821769"/>
    <w:rsid w:val="008219D2"/>
    <w:rsid w:val="0082295E"/>
    <w:rsid w:val="0082404F"/>
    <w:rsid w:val="0082417F"/>
    <w:rsid w:val="0082427E"/>
    <w:rsid w:val="008249DB"/>
    <w:rsid w:val="0082549F"/>
    <w:rsid w:val="00826974"/>
    <w:rsid w:val="00830185"/>
    <w:rsid w:val="008313D0"/>
    <w:rsid w:val="00831762"/>
    <w:rsid w:val="00831FCB"/>
    <w:rsid w:val="008323D1"/>
    <w:rsid w:val="008327F6"/>
    <w:rsid w:val="00832F6D"/>
    <w:rsid w:val="00833731"/>
    <w:rsid w:val="0083399E"/>
    <w:rsid w:val="008344F5"/>
    <w:rsid w:val="008356D2"/>
    <w:rsid w:val="008358EF"/>
    <w:rsid w:val="00835D34"/>
    <w:rsid w:val="00837868"/>
    <w:rsid w:val="00837CF3"/>
    <w:rsid w:val="00840105"/>
    <w:rsid w:val="008415C2"/>
    <w:rsid w:val="00841765"/>
    <w:rsid w:val="00841813"/>
    <w:rsid w:val="00841BCA"/>
    <w:rsid w:val="00842D61"/>
    <w:rsid w:val="00843308"/>
    <w:rsid w:val="008439A1"/>
    <w:rsid w:val="008447D6"/>
    <w:rsid w:val="00844DCD"/>
    <w:rsid w:val="008452C8"/>
    <w:rsid w:val="008454A2"/>
    <w:rsid w:val="00845943"/>
    <w:rsid w:val="00846057"/>
    <w:rsid w:val="00846FB0"/>
    <w:rsid w:val="00847B86"/>
    <w:rsid w:val="00847DAF"/>
    <w:rsid w:val="00850C6D"/>
    <w:rsid w:val="00850FE4"/>
    <w:rsid w:val="008512DE"/>
    <w:rsid w:val="00851F9C"/>
    <w:rsid w:val="00852276"/>
    <w:rsid w:val="00852EAD"/>
    <w:rsid w:val="008532F4"/>
    <w:rsid w:val="00853AE9"/>
    <w:rsid w:val="008540CA"/>
    <w:rsid w:val="00854101"/>
    <w:rsid w:val="00854186"/>
    <w:rsid w:val="00854281"/>
    <w:rsid w:val="00854689"/>
    <w:rsid w:val="00854F0A"/>
    <w:rsid w:val="0085580F"/>
    <w:rsid w:val="00855BC2"/>
    <w:rsid w:val="00855BF5"/>
    <w:rsid w:val="00856568"/>
    <w:rsid w:val="00856801"/>
    <w:rsid w:val="008573F4"/>
    <w:rsid w:val="00857BE7"/>
    <w:rsid w:val="00857C7D"/>
    <w:rsid w:val="008603EA"/>
    <w:rsid w:val="00861628"/>
    <w:rsid w:val="008621D3"/>
    <w:rsid w:val="00863AC5"/>
    <w:rsid w:val="00863B4F"/>
    <w:rsid w:val="00864035"/>
    <w:rsid w:val="0086411A"/>
    <w:rsid w:val="00864891"/>
    <w:rsid w:val="00864ACA"/>
    <w:rsid w:val="00865307"/>
    <w:rsid w:val="0086553E"/>
    <w:rsid w:val="00865E19"/>
    <w:rsid w:val="00865F0A"/>
    <w:rsid w:val="008663D4"/>
    <w:rsid w:val="008663F2"/>
    <w:rsid w:val="00867118"/>
    <w:rsid w:val="0086753C"/>
    <w:rsid w:val="00870872"/>
    <w:rsid w:val="0087124E"/>
    <w:rsid w:val="0087133A"/>
    <w:rsid w:val="00871404"/>
    <w:rsid w:val="0087247F"/>
    <w:rsid w:val="00872CA8"/>
    <w:rsid w:val="00872F92"/>
    <w:rsid w:val="0087352C"/>
    <w:rsid w:val="00874A34"/>
    <w:rsid w:val="008753EF"/>
    <w:rsid w:val="00875976"/>
    <w:rsid w:val="00875F64"/>
    <w:rsid w:val="00876978"/>
    <w:rsid w:val="00876A99"/>
    <w:rsid w:val="008776CB"/>
    <w:rsid w:val="00877E27"/>
    <w:rsid w:val="00880ECC"/>
    <w:rsid w:val="00881B40"/>
    <w:rsid w:val="00881BE5"/>
    <w:rsid w:val="008825FC"/>
    <w:rsid w:val="0088270B"/>
    <w:rsid w:val="00882AEF"/>
    <w:rsid w:val="00882BA5"/>
    <w:rsid w:val="00883421"/>
    <w:rsid w:val="00883EA0"/>
    <w:rsid w:val="0088470A"/>
    <w:rsid w:val="0088502D"/>
    <w:rsid w:val="00886FEC"/>
    <w:rsid w:val="008903D5"/>
    <w:rsid w:val="00890A89"/>
    <w:rsid w:val="00890B8C"/>
    <w:rsid w:val="008913C9"/>
    <w:rsid w:val="008920A6"/>
    <w:rsid w:val="00892257"/>
    <w:rsid w:val="00893442"/>
    <w:rsid w:val="008939A6"/>
    <w:rsid w:val="00893FA0"/>
    <w:rsid w:val="008947D6"/>
    <w:rsid w:val="008948FE"/>
    <w:rsid w:val="0089603E"/>
    <w:rsid w:val="008960C9"/>
    <w:rsid w:val="00896809"/>
    <w:rsid w:val="008969B2"/>
    <w:rsid w:val="008970AC"/>
    <w:rsid w:val="008974D7"/>
    <w:rsid w:val="008A046D"/>
    <w:rsid w:val="008A07E4"/>
    <w:rsid w:val="008A0F2C"/>
    <w:rsid w:val="008A1B7E"/>
    <w:rsid w:val="008A1E82"/>
    <w:rsid w:val="008A49A5"/>
    <w:rsid w:val="008A518B"/>
    <w:rsid w:val="008A5386"/>
    <w:rsid w:val="008A54A1"/>
    <w:rsid w:val="008A5BA5"/>
    <w:rsid w:val="008A5D01"/>
    <w:rsid w:val="008A5DFF"/>
    <w:rsid w:val="008A5F2B"/>
    <w:rsid w:val="008A6077"/>
    <w:rsid w:val="008A6BD4"/>
    <w:rsid w:val="008A7881"/>
    <w:rsid w:val="008A7CE1"/>
    <w:rsid w:val="008B03B9"/>
    <w:rsid w:val="008B0532"/>
    <w:rsid w:val="008B0B0F"/>
    <w:rsid w:val="008B0C91"/>
    <w:rsid w:val="008B0D65"/>
    <w:rsid w:val="008B1D32"/>
    <w:rsid w:val="008B2B0D"/>
    <w:rsid w:val="008B2B8F"/>
    <w:rsid w:val="008B2F99"/>
    <w:rsid w:val="008B39A4"/>
    <w:rsid w:val="008B4359"/>
    <w:rsid w:val="008B4F90"/>
    <w:rsid w:val="008B58DA"/>
    <w:rsid w:val="008B5946"/>
    <w:rsid w:val="008B6655"/>
    <w:rsid w:val="008B679A"/>
    <w:rsid w:val="008B71BC"/>
    <w:rsid w:val="008C01E9"/>
    <w:rsid w:val="008C0655"/>
    <w:rsid w:val="008C08D7"/>
    <w:rsid w:val="008C1043"/>
    <w:rsid w:val="008C12AD"/>
    <w:rsid w:val="008C1E69"/>
    <w:rsid w:val="008C25FF"/>
    <w:rsid w:val="008C2880"/>
    <w:rsid w:val="008C3ECF"/>
    <w:rsid w:val="008C41A9"/>
    <w:rsid w:val="008C4E49"/>
    <w:rsid w:val="008C4F6B"/>
    <w:rsid w:val="008C50E2"/>
    <w:rsid w:val="008C5389"/>
    <w:rsid w:val="008C539B"/>
    <w:rsid w:val="008C59B0"/>
    <w:rsid w:val="008C60EB"/>
    <w:rsid w:val="008C7D29"/>
    <w:rsid w:val="008C7F66"/>
    <w:rsid w:val="008D0AC4"/>
    <w:rsid w:val="008D1C40"/>
    <w:rsid w:val="008D1D94"/>
    <w:rsid w:val="008D2198"/>
    <w:rsid w:val="008D219D"/>
    <w:rsid w:val="008D3697"/>
    <w:rsid w:val="008D36EF"/>
    <w:rsid w:val="008D3A34"/>
    <w:rsid w:val="008D4578"/>
    <w:rsid w:val="008D50F4"/>
    <w:rsid w:val="008D5328"/>
    <w:rsid w:val="008D56B4"/>
    <w:rsid w:val="008D5917"/>
    <w:rsid w:val="008D67A9"/>
    <w:rsid w:val="008D78C2"/>
    <w:rsid w:val="008E07A7"/>
    <w:rsid w:val="008E0AAF"/>
    <w:rsid w:val="008E1094"/>
    <w:rsid w:val="008E1550"/>
    <w:rsid w:val="008E18BA"/>
    <w:rsid w:val="008E24BE"/>
    <w:rsid w:val="008E2D11"/>
    <w:rsid w:val="008E2EA3"/>
    <w:rsid w:val="008E49CC"/>
    <w:rsid w:val="008E58BA"/>
    <w:rsid w:val="008E6B2D"/>
    <w:rsid w:val="008E7DFA"/>
    <w:rsid w:val="008F0713"/>
    <w:rsid w:val="008F0A7A"/>
    <w:rsid w:val="008F0F6E"/>
    <w:rsid w:val="008F2234"/>
    <w:rsid w:val="008F279C"/>
    <w:rsid w:val="008F5CB7"/>
    <w:rsid w:val="008F670C"/>
    <w:rsid w:val="008F68AC"/>
    <w:rsid w:val="008F6FA0"/>
    <w:rsid w:val="008F727A"/>
    <w:rsid w:val="008F782A"/>
    <w:rsid w:val="008F788B"/>
    <w:rsid w:val="009000B7"/>
    <w:rsid w:val="009002EE"/>
    <w:rsid w:val="0090055A"/>
    <w:rsid w:val="0090060E"/>
    <w:rsid w:val="0090072F"/>
    <w:rsid w:val="00900764"/>
    <w:rsid w:val="009015AF"/>
    <w:rsid w:val="009019CA"/>
    <w:rsid w:val="00902BD7"/>
    <w:rsid w:val="00904CBE"/>
    <w:rsid w:val="009055CE"/>
    <w:rsid w:val="00905677"/>
    <w:rsid w:val="00905698"/>
    <w:rsid w:val="00905773"/>
    <w:rsid w:val="0090578E"/>
    <w:rsid w:val="00905979"/>
    <w:rsid w:val="00905B8D"/>
    <w:rsid w:val="009078E4"/>
    <w:rsid w:val="0091010E"/>
    <w:rsid w:val="009101F2"/>
    <w:rsid w:val="009107D0"/>
    <w:rsid w:val="0091091F"/>
    <w:rsid w:val="009109A2"/>
    <w:rsid w:val="00911082"/>
    <w:rsid w:val="0091125D"/>
    <w:rsid w:val="00911840"/>
    <w:rsid w:val="00911944"/>
    <w:rsid w:val="00911EE3"/>
    <w:rsid w:val="00912045"/>
    <w:rsid w:val="00912297"/>
    <w:rsid w:val="00912B6D"/>
    <w:rsid w:val="00912D85"/>
    <w:rsid w:val="009135E1"/>
    <w:rsid w:val="009138AB"/>
    <w:rsid w:val="0091481A"/>
    <w:rsid w:val="00914C2F"/>
    <w:rsid w:val="00915275"/>
    <w:rsid w:val="0091604F"/>
    <w:rsid w:val="00916084"/>
    <w:rsid w:val="00917228"/>
    <w:rsid w:val="00917466"/>
    <w:rsid w:val="00921BB4"/>
    <w:rsid w:val="009234E0"/>
    <w:rsid w:val="00923505"/>
    <w:rsid w:val="00923C04"/>
    <w:rsid w:val="00923C3B"/>
    <w:rsid w:val="0092411E"/>
    <w:rsid w:val="00924636"/>
    <w:rsid w:val="00924B4E"/>
    <w:rsid w:val="0092548B"/>
    <w:rsid w:val="0092592F"/>
    <w:rsid w:val="00926879"/>
    <w:rsid w:val="009268B1"/>
    <w:rsid w:val="00926E57"/>
    <w:rsid w:val="0092707B"/>
    <w:rsid w:val="009270AC"/>
    <w:rsid w:val="0093022C"/>
    <w:rsid w:val="00930B70"/>
    <w:rsid w:val="00930E7F"/>
    <w:rsid w:val="0093102A"/>
    <w:rsid w:val="00931410"/>
    <w:rsid w:val="00931842"/>
    <w:rsid w:val="0093188D"/>
    <w:rsid w:val="00933BA6"/>
    <w:rsid w:val="009344C1"/>
    <w:rsid w:val="0093545C"/>
    <w:rsid w:val="0093564F"/>
    <w:rsid w:val="0093789F"/>
    <w:rsid w:val="00937F64"/>
    <w:rsid w:val="00940729"/>
    <w:rsid w:val="00940C3F"/>
    <w:rsid w:val="00940EB9"/>
    <w:rsid w:val="00940F58"/>
    <w:rsid w:val="0094332A"/>
    <w:rsid w:val="009436E5"/>
    <w:rsid w:val="00943A00"/>
    <w:rsid w:val="009446D4"/>
    <w:rsid w:val="00945D30"/>
    <w:rsid w:val="00945EC8"/>
    <w:rsid w:val="0094670C"/>
    <w:rsid w:val="00947089"/>
    <w:rsid w:val="009475CB"/>
    <w:rsid w:val="00947DA7"/>
    <w:rsid w:val="00947F5A"/>
    <w:rsid w:val="00950903"/>
    <w:rsid w:val="00950DE4"/>
    <w:rsid w:val="009512C9"/>
    <w:rsid w:val="0095179A"/>
    <w:rsid w:val="00951E52"/>
    <w:rsid w:val="00952051"/>
    <w:rsid w:val="0095242D"/>
    <w:rsid w:val="00952CA7"/>
    <w:rsid w:val="0095314F"/>
    <w:rsid w:val="009534A5"/>
    <w:rsid w:val="009542DE"/>
    <w:rsid w:val="009546BF"/>
    <w:rsid w:val="009550E1"/>
    <w:rsid w:val="0095517B"/>
    <w:rsid w:val="009555B9"/>
    <w:rsid w:val="00955ADE"/>
    <w:rsid w:val="00955F50"/>
    <w:rsid w:val="00956329"/>
    <w:rsid w:val="00956675"/>
    <w:rsid w:val="00956861"/>
    <w:rsid w:val="00956A7F"/>
    <w:rsid w:val="0096013A"/>
    <w:rsid w:val="00960227"/>
    <w:rsid w:val="00961359"/>
    <w:rsid w:val="00961DBF"/>
    <w:rsid w:val="009620B7"/>
    <w:rsid w:val="00962C47"/>
    <w:rsid w:val="00962FDD"/>
    <w:rsid w:val="009630ED"/>
    <w:rsid w:val="00963167"/>
    <w:rsid w:val="009637E9"/>
    <w:rsid w:val="00963DFB"/>
    <w:rsid w:val="00963ED5"/>
    <w:rsid w:val="009640B8"/>
    <w:rsid w:val="009642D1"/>
    <w:rsid w:val="00964442"/>
    <w:rsid w:val="00966693"/>
    <w:rsid w:val="00966F75"/>
    <w:rsid w:val="0096704D"/>
    <w:rsid w:val="0096740D"/>
    <w:rsid w:val="00967504"/>
    <w:rsid w:val="009675C1"/>
    <w:rsid w:val="009675C2"/>
    <w:rsid w:val="00967642"/>
    <w:rsid w:val="009679E2"/>
    <w:rsid w:val="00970704"/>
    <w:rsid w:val="00970C37"/>
    <w:rsid w:val="00970E00"/>
    <w:rsid w:val="00970FCA"/>
    <w:rsid w:val="00971626"/>
    <w:rsid w:val="009717E7"/>
    <w:rsid w:val="00971C8D"/>
    <w:rsid w:val="009721F4"/>
    <w:rsid w:val="00972832"/>
    <w:rsid w:val="00973685"/>
    <w:rsid w:val="00973E6B"/>
    <w:rsid w:val="00974654"/>
    <w:rsid w:val="00974E82"/>
    <w:rsid w:val="009753C6"/>
    <w:rsid w:val="00975A28"/>
    <w:rsid w:val="00975C15"/>
    <w:rsid w:val="00976147"/>
    <w:rsid w:val="009762E2"/>
    <w:rsid w:val="009769AE"/>
    <w:rsid w:val="00976E6C"/>
    <w:rsid w:val="00977046"/>
    <w:rsid w:val="00980B75"/>
    <w:rsid w:val="00981A45"/>
    <w:rsid w:val="00983196"/>
    <w:rsid w:val="009832FB"/>
    <w:rsid w:val="0098346C"/>
    <w:rsid w:val="009838F8"/>
    <w:rsid w:val="0098435E"/>
    <w:rsid w:val="0098487F"/>
    <w:rsid w:val="00984B7F"/>
    <w:rsid w:val="0098516A"/>
    <w:rsid w:val="0098575D"/>
    <w:rsid w:val="0098615E"/>
    <w:rsid w:val="00986786"/>
    <w:rsid w:val="009869E6"/>
    <w:rsid w:val="00986A58"/>
    <w:rsid w:val="00986D31"/>
    <w:rsid w:val="00990552"/>
    <w:rsid w:val="00991735"/>
    <w:rsid w:val="009936E6"/>
    <w:rsid w:val="0099509D"/>
    <w:rsid w:val="00995621"/>
    <w:rsid w:val="00995805"/>
    <w:rsid w:val="00995835"/>
    <w:rsid w:val="00996446"/>
    <w:rsid w:val="009971F4"/>
    <w:rsid w:val="009A045A"/>
    <w:rsid w:val="009A09FE"/>
    <w:rsid w:val="009A112B"/>
    <w:rsid w:val="009A27D4"/>
    <w:rsid w:val="009A2F5F"/>
    <w:rsid w:val="009A431B"/>
    <w:rsid w:val="009A536D"/>
    <w:rsid w:val="009A6FBD"/>
    <w:rsid w:val="009A748F"/>
    <w:rsid w:val="009B0DD9"/>
    <w:rsid w:val="009B1679"/>
    <w:rsid w:val="009B1BFD"/>
    <w:rsid w:val="009B250C"/>
    <w:rsid w:val="009B2C65"/>
    <w:rsid w:val="009B3D62"/>
    <w:rsid w:val="009B4415"/>
    <w:rsid w:val="009B544E"/>
    <w:rsid w:val="009B6A31"/>
    <w:rsid w:val="009B77DE"/>
    <w:rsid w:val="009B7FD3"/>
    <w:rsid w:val="009C0309"/>
    <w:rsid w:val="009C0772"/>
    <w:rsid w:val="009C0CCC"/>
    <w:rsid w:val="009C1062"/>
    <w:rsid w:val="009C1264"/>
    <w:rsid w:val="009C1D06"/>
    <w:rsid w:val="009C224C"/>
    <w:rsid w:val="009C229D"/>
    <w:rsid w:val="009C2D2A"/>
    <w:rsid w:val="009C2FBF"/>
    <w:rsid w:val="009C3E21"/>
    <w:rsid w:val="009C4908"/>
    <w:rsid w:val="009C510F"/>
    <w:rsid w:val="009C5676"/>
    <w:rsid w:val="009C57E7"/>
    <w:rsid w:val="009C5D90"/>
    <w:rsid w:val="009C635A"/>
    <w:rsid w:val="009C6825"/>
    <w:rsid w:val="009C7064"/>
    <w:rsid w:val="009C7DD3"/>
    <w:rsid w:val="009C7E68"/>
    <w:rsid w:val="009D10B5"/>
    <w:rsid w:val="009D1349"/>
    <w:rsid w:val="009D36A7"/>
    <w:rsid w:val="009D3E2F"/>
    <w:rsid w:val="009D443C"/>
    <w:rsid w:val="009D45EE"/>
    <w:rsid w:val="009D4E3B"/>
    <w:rsid w:val="009D4EFB"/>
    <w:rsid w:val="009D4F1D"/>
    <w:rsid w:val="009D513F"/>
    <w:rsid w:val="009D5A56"/>
    <w:rsid w:val="009D6128"/>
    <w:rsid w:val="009D62BF"/>
    <w:rsid w:val="009D63E9"/>
    <w:rsid w:val="009D681A"/>
    <w:rsid w:val="009D7DEA"/>
    <w:rsid w:val="009E122F"/>
    <w:rsid w:val="009E2272"/>
    <w:rsid w:val="009E37CF"/>
    <w:rsid w:val="009E47D4"/>
    <w:rsid w:val="009E4ADD"/>
    <w:rsid w:val="009E5161"/>
    <w:rsid w:val="009E551C"/>
    <w:rsid w:val="009E5A0F"/>
    <w:rsid w:val="009E5A9F"/>
    <w:rsid w:val="009E5CF0"/>
    <w:rsid w:val="009E6235"/>
    <w:rsid w:val="009E63E3"/>
    <w:rsid w:val="009E7678"/>
    <w:rsid w:val="009F05F8"/>
    <w:rsid w:val="009F0925"/>
    <w:rsid w:val="009F0D4A"/>
    <w:rsid w:val="009F0DD5"/>
    <w:rsid w:val="009F1649"/>
    <w:rsid w:val="009F1FF6"/>
    <w:rsid w:val="009F21DB"/>
    <w:rsid w:val="009F24B9"/>
    <w:rsid w:val="009F2C4E"/>
    <w:rsid w:val="009F2DE9"/>
    <w:rsid w:val="009F3164"/>
    <w:rsid w:val="009F476E"/>
    <w:rsid w:val="009F4ABA"/>
    <w:rsid w:val="009F50EC"/>
    <w:rsid w:val="009F52B9"/>
    <w:rsid w:val="009F63D6"/>
    <w:rsid w:val="009F66D9"/>
    <w:rsid w:val="009F69C9"/>
    <w:rsid w:val="009F6AFF"/>
    <w:rsid w:val="009F7A99"/>
    <w:rsid w:val="009F7D6A"/>
    <w:rsid w:val="00A0005E"/>
    <w:rsid w:val="00A023A8"/>
    <w:rsid w:val="00A02C26"/>
    <w:rsid w:val="00A03017"/>
    <w:rsid w:val="00A03DB8"/>
    <w:rsid w:val="00A05FEE"/>
    <w:rsid w:val="00A06004"/>
    <w:rsid w:val="00A06135"/>
    <w:rsid w:val="00A0639C"/>
    <w:rsid w:val="00A06E22"/>
    <w:rsid w:val="00A07379"/>
    <w:rsid w:val="00A0740C"/>
    <w:rsid w:val="00A07F98"/>
    <w:rsid w:val="00A10321"/>
    <w:rsid w:val="00A1067D"/>
    <w:rsid w:val="00A10837"/>
    <w:rsid w:val="00A10BE1"/>
    <w:rsid w:val="00A10E84"/>
    <w:rsid w:val="00A11299"/>
    <w:rsid w:val="00A13619"/>
    <w:rsid w:val="00A14098"/>
    <w:rsid w:val="00A14E10"/>
    <w:rsid w:val="00A154E2"/>
    <w:rsid w:val="00A155AD"/>
    <w:rsid w:val="00A158FF"/>
    <w:rsid w:val="00A15F24"/>
    <w:rsid w:val="00A1662D"/>
    <w:rsid w:val="00A16E21"/>
    <w:rsid w:val="00A16F83"/>
    <w:rsid w:val="00A175EE"/>
    <w:rsid w:val="00A1769C"/>
    <w:rsid w:val="00A178FA"/>
    <w:rsid w:val="00A179BA"/>
    <w:rsid w:val="00A179DB"/>
    <w:rsid w:val="00A205D8"/>
    <w:rsid w:val="00A20B40"/>
    <w:rsid w:val="00A21D8B"/>
    <w:rsid w:val="00A21DC9"/>
    <w:rsid w:val="00A220C3"/>
    <w:rsid w:val="00A22CF9"/>
    <w:rsid w:val="00A23804"/>
    <w:rsid w:val="00A24EA8"/>
    <w:rsid w:val="00A25E01"/>
    <w:rsid w:val="00A25E29"/>
    <w:rsid w:val="00A266AF"/>
    <w:rsid w:val="00A27041"/>
    <w:rsid w:val="00A2707C"/>
    <w:rsid w:val="00A27B2A"/>
    <w:rsid w:val="00A27C9E"/>
    <w:rsid w:val="00A27DA0"/>
    <w:rsid w:val="00A30003"/>
    <w:rsid w:val="00A303A6"/>
    <w:rsid w:val="00A308CE"/>
    <w:rsid w:val="00A30CF4"/>
    <w:rsid w:val="00A31C26"/>
    <w:rsid w:val="00A32B4E"/>
    <w:rsid w:val="00A32E19"/>
    <w:rsid w:val="00A33110"/>
    <w:rsid w:val="00A33F5E"/>
    <w:rsid w:val="00A33FA4"/>
    <w:rsid w:val="00A3410E"/>
    <w:rsid w:val="00A34383"/>
    <w:rsid w:val="00A34C34"/>
    <w:rsid w:val="00A34FDB"/>
    <w:rsid w:val="00A36777"/>
    <w:rsid w:val="00A36C17"/>
    <w:rsid w:val="00A40073"/>
    <w:rsid w:val="00A40452"/>
    <w:rsid w:val="00A4067D"/>
    <w:rsid w:val="00A40EAD"/>
    <w:rsid w:val="00A41BBB"/>
    <w:rsid w:val="00A41D8D"/>
    <w:rsid w:val="00A426E5"/>
    <w:rsid w:val="00A4339E"/>
    <w:rsid w:val="00A43656"/>
    <w:rsid w:val="00A44030"/>
    <w:rsid w:val="00A446BE"/>
    <w:rsid w:val="00A448FA"/>
    <w:rsid w:val="00A44C40"/>
    <w:rsid w:val="00A45C59"/>
    <w:rsid w:val="00A46F2E"/>
    <w:rsid w:val="00A4707B"/>
    <w:rsid w:val="00A47EFE"/>
    <w:rsid w:val="00A47FCD"/>
    <w:rsid w:val="00A5012F"/>
    <w:rsid w:val="00A5056C"/>
    <w:rsid w:val="00A50C15"/>
    <w:rsid w:val="00A50FCA"/>
    <w:rsid w:val="00A51345"/>
    <w:rsid w:val="00A51DFE"/>
    <w:rsid w:val="00A52953"/>
    <w:rsid w:val="00A52FE9"/>
    <w:rsid w:val="00A53CE8"/>
    <w:rsid w:val="00A559F1"/>
    <w:rsid w:val="00A55BCF"/>
    <w:rsid w:val="00A55EBD"/>
    <w:rsid w:val="00A56073"/>
    <w:rsid w:val="00A561E5"/>
    <w:rsid w:val="00A56577"/>
    <w:rsid w:val="00A567FB"/>
    <w:rsid w:val="00A57AB0"/>
    <w:rsid w:val="00A57AB1"/>
    <w:rsid w:val="00A57AC6"/>
    <w:rsid w:val="00A60009"/>
    <w:rsid w:val="00A6052C"/>
    <w:rsid w:val="00A60837"/>
    <w:rsid w:val="00A60CE1"/>
    <w:rsid w:val="00A60EE0"/>
    <w:rsid w:val="00A61775"/>
    <w:rsid w:val="00A6179D"/>
    <w:rsid w:val="00A61AA4"/>
    <w:rsid w:val="00A61C4E"/>
    <w:rsid w:val="00A61FC7"/>
    <w:rsid w:val="00A62095"/>
    <w:rsid w:val="00A62384"/>
    <w:rsid w:val="00A62659"/>
    <w:rsid w:val="00A62F9C"/>
    <w:rsid w:val="00A63CA9"/>
    <w:rsid w:val="00A6435B"/>
    <w:rsid w:val="00A64496"/>
    <w:rsid w:val="00A647BA"/>
    <w:rsid w:val="00A6489F"/>
    <w:rsid w:val="00A64A87"/>
    <w:rsid w:val="00A65A14"/>
    <w:rsid w:val="00A67851"/>
    <w:rsid w:val="00A70185"/>
    <w:rsid w:val="00A70DA0"/>
    <w:rsid w:val="00A70FD2"/>
    <w:rsid w:val="00A723E4"/>
    <w:rsid w:val="00A72897"/>
    <w:rsid w:val="00A72B64"/>
    <w:rsid w:val="00A737AB"/>
    <w:rsid w:val="00A73DDA"/>
    <w:rsid w:val="00A753FE"/>
    <w:rsid w:val="00A756E3"/>
    <w:rsid w:val="00A776F6"/>
    <w:rsid w:val="00A8057A"/>
    <w:rsid w:val="00A81B2C"/>
    <w:rsid w:val="00A82F63"/>
    <w:rsid w:val="00A84FFA"/>
    <w:rsid w:val="00A85940"/>
    <w:rsid w:val="00A86E8F"/>
    <w:rsid w:val="00A86F17"/>
    <w:rsid w:val="00A86F3E"/>
    <w:rsid w:val="00A86F65"/>
    <w:rsid w:val="00A90113"/>
    <w:rsid w:val="00A906B0"/>
    <w:rsid w:val="00A90EC3"/>
    <w:rsid w:val="00A9136D"/>
    <w:rsid w:val="00A9156D"/>
    <w:rsid w:val="00A91ACD"/>
    <w:rsid w:val="00A91BF8"/>
    <w:rsid w:val="00A93CBE"/>
    <w:rsid w:val="00A94032"/>
    <w:rsid w:val="00A94DD5"/>
    <w:rsid w:val="00A9573F"/>
    <w:rsid w:val="00A95AE6"/>
    <w:rsid w:val="00A95C05"/>
    <w:rsid w:val="00A95CBE"/>
    <w:rsid w:val="00A960CB"/>
    <w:rsid w:val="00A972C0"/>
    <w:rsid w:val="00A972EA"/>
    <w:rsid w:val="00A97FCF"/>
    <w:rsid w:val="00AA0004"/>
    <w:rsid w:val="00AA0988"/>
    <w:rsid w:val="00AA3FB4"/>
    <w:rsid w:val="00AA43A8"/>
    <w:rsid w:val="00AA4E80"/>
    <w:rsid w:val="00AA573F"/>
    <w:rsid w:val="00AA580A"/>
    <w:rsid w:val="00AA581E"/>
    <w:rsid w:val="00AA6144"/>
    <w:rsid w:val="00AA6A40"/>
    <w:rsid w:val="00AA6B1B"/>
    <w:rsid w:val="00AA733B"/>
    <w:rsid w:val="00AB089A"/>
    <w:rsid w:val="00AB13C2"/>
    <w:rsid w:val="00AB28ED"/>
    <w:rsid w:val="00AB2947"/>
    <w:rsid w:val="00AB2A1B"/>
    <w:rsid w:val="00AB2B6D"/>
    <w:rsid w:val="00AB2C66"/>
    <w:rsid w:val="00AB2DF1"/>
    <w:rsid w:val="00AB30D1"/>
    <w:rsid w:val="00AB3238"/>
    <w:rsid w:val="00AB3C46"/>
    <w:rsid w:val="00AB3EC7"/>
    <w:rsid w:val="00AB41F0"/>
    <w:rsid w:val="00AB426D"/>
    <w:rsid w:val="00AB4A72"/>
    <w:rsid w:val="00AB503A"/>
    <w:rsid w:val="00AB5087"/>
    <w:rsid w:val="00AB51A2"/>
    <w:rsid w:val="00AB51BD"/>
    <w:rsid w:val="00AB55EB"/>
    <w:rsid w:val="00AB64B5"/>
    <w:rsid w:val="00AB6738"/>
    <w:rsid w:val="00AB6907"/>
    <w:rsid w:val="00AB6E4B"/>
    <w:rsid w:val="00AB6EBF"/>
    <w:rsid w:val="00AC00D6"/>
    <w:rsid w:val="00AC0537"/>
    <w:rsid w:val="00AC0D1B"/>
    <w:rsid w:val="00AC0E3D"/>
    <w:rsid w:val="00AC1023"/>
    <w:rsid w:val="00AC13DA"/>
    <w:rsid w:val="00AC17E2"/>
    <w:rsid w:val="00AC25A8"/>
    <w:rsid w:val="00AC2710"/>
    <w:rsid w:val="00AC40EB"/>
    <w:rsid w:val="00AC4BBC"/>
    <w:rsid w:val="00AC4F67"/>
    <w:rsid w:val="00AC50B8"/>
    <w:rsid w:val="00AC540F"/>
    <w:rsid w:val="00AC55E9"/>
    <w:rsid w:val="00AC6121"/>
    <w:rsid w:val="00AC6250"/>
    <w:rsid w:val="00AC6553"/>
    <w:rsid w:val="00AC6AFA"/>
    <w:rsid w:val="00AC76C9"/>
    <w:rsid w:val="00AD005A"/>
    <w:rsid w:val="00AD03C9"/>
    <w:rsid w:val="00AD149E"/>
    <w:rsid w:val="00AD1630"/>
    <w:rsid w:val="00AD1C59"/>
    <w:rsid w:val="00AD225D"/>
    <w:rsid w:val="00AD284F"/>
    <w:rsid w:val="00AD4822"/>
    <w:rsid w:val="00AD4F47"/>
    <w:rsid w:val="00AD50B1"/>
    <w:rsid w:val="00AD5240"/>
    <w:rsid w:val="00AD55D3"/>
    <w:rsid w:val="00AD55E2"/>
    <w:rsid w:val="00AD61E1"/>
    <w:rsid w:val="00AD6FEE"/>
    <w:rsid w:val="00AD715E"/>
    <w:rsid w:val="00AD75CD"/>
    <w:rsid w:val="00AD786A"/>
    <w:rsid w:val="00AD7D5E"/>
    <w:rsid w:val="00AE06B6"/>
    <w:rsid w:val="00AE0B1A"/>
    <w:rsid w:val="00AE0E48"/>
    <w:rsid w:val="00AE1DDB"/>
    <w:rsid w:val="00AE26B1"/>
    <w:rsid w:val="00AE2847"/>
    <w:rsid w:val="00AE30D9"/>
    <w:rsid w:val="00AE3976"/>
    <w:rsid w:val="00AE414E"/>
    <w:rsid w:val="00AE4498"/>
    <w:rsid w:val="00AE4C1A"/>
    <w:rsid w:val="00AE500A"/>
    <w:rsid w:val="00AE53C9"/>
    <w:rsid w:val="00AE557E"/>
    <w:rsid w:val="00AE57EC"/>
    <w:rsid w:val="00AE62E1"/>
    <w:rsid w:val="00AE72D9"/>
    <w:rsid w:val="00AE7468"/>
    <w:rsid w:val="00AF0E76"/>
    <w:rsid w:val="00AF12A0"/>
    <w:rsid w:val="00AF1AF6"/>
    <w:rsid w:val="00AF1BE4"/>
    <w:rsid w:val="00AF1D85"/>
    <w:rsid w:val="00AF1EA1"/>
    <w:rsid w:val="00AF1FD8"/>
    <w:rsid w:val="00AF2047"/>
    <w:rsid w:val="00AF22CE"/>
    <w:rsid w:val="00AF24D9"/>
    <w:rsid w:val="00AF257A"/>
    <w:rsid w:val="00AF2CB4"/>
    <w:rsid w:val="00AF3982"/>
    <w:rsid w:val="00AF3B0D"/>
    <w:rsid w:val="00AF4477"/>
    <w:rsid w:val="00AF4FC5"/>
    <w:rsid w:val="00AF57EC"/>
    <w:rsid w:val="00AF5961"/>
    <w:rsid w:val="00AF5ED1"/>
    <w:rsid w:val="00AF61CA"/>
    <w:rsid w:val="00AF66BA"/>
    <w:rsid w:val="00AF7ED7"/>
    <w:rsid w:val="00B0138B"/>
    <w:rsid w:val="00B0219F"/>
    <w:rsid w:val="00B0262D"/>
    <w:rsid w:val="00B02C13"/>
    <w:rsid w:val="00B0411F"/>
    <w:rsid w:val="00B05046"/>
    <w:rsid w:val="00B0537D"/>
    <w:rsid w:val="00B05595"/>
    <w:rsid w:val="00B06C8C"/>
    <w:rsid w:val="00B0735B"/>
    <w:rsid w:val="00B0794B"/>
    <w:rsid w:val="00B10380"/>
    <w:rsid w:val="00B10B40"/>
    <w:rsid w:val="00B1324E"/>
    <w:rsid w:val="00B133BB"/>
    <w:rsid w:val="00B133FD"/>
    <w:rsid w:val="00B145B8"/>
    <w:rsid w:val="00B14964"/>
    <w:rsid w:val="00B1628F"/>
    <w:rsid w:val="00B16455"/>
    <w:rsid w:val="00B16890"/>
    <w:rsid w:val="00B173F5"/>
    <w:rsid w:val="00B17D60"/>
    <w:rsid w:val="00B2079A"/>
    <w:rsid w:val="00B21BAC"/>
    <w:rsid w:val="00B22420"/>
    <w:rsid w:val="00B22DF0"/>
    <w:rsid w:val="00B23A99"/>
    <w:rsid w:val="00B248F5"/>
    <w:rsid w:val="00B25E0B"/>
    <w:rsid w:val="00B26131"/>
    <w:rsid w:val="00B2653E"/>
    <w:rsid w:val="00B2694C"/>
    <w:rsid w:val="00B273EB"/>
    <w:rsid w:val="00B30100"/>
    <w:rsid w:val="00B301BE"/>
    <w:rsid w:val="00B30BF0"/>
    <w:rsid w:val="00B31987"/>
    <w:rsid w:val="00B33D33"/>
    <w:rsid w:val="00B349AB"/>
    <w:rsid w:val="00B350CC"/>
    <w:rsid w:val="00B365ED"/>
    <w:rsid w:val="00B36A56"/>
    <w:rsid w:val="00B36FCC"/>
    <w:rsid w:val="00B37338"/>
    <w:rsid w:val="00B404BC"/>
    <w:rsid w:val="00B40548"/>
    <w:rsid w:val="00B419B5"/>
    <w:rsid w:val="00B41E4A"/>
    <w:rsid w:val="00B42890"/>
    <w:rsid w:val="00B42DBB"/>
    <w:rsid w:val="00B42F4B"/>
    <w:rsid w:val="00B43640"/>
    <w:rsid w:val="00B438E1"/>
    <w:rsid w:val="00B43E39"/>
    <w:rsid w:val="00B44289"/>
    <w:rsid w:val="00B4453C"/>
    <w:rsid w:val="00B44DAF"/>
    <w:rsid w:val="00B44F0B"/>
    <w:rsid w:val="00B4672E"/>
    <w:rsid w:val="00B46A59"/>
    <w:rsid w:val="00B46A84"/>
    <w:rsid w:val="00B47076"/>
    <w:rsid w:val="00B5010A"/>
    <w:rsid w:val="00B50240"/>
    <w:rsid w:val="00B5042C"/>
    <w:rsid w:val="00B51983"/>
    <w:rsid w:val="00B5200E"/>
    <w:rsid w:val="00B520C3"/>
    <w:rsid w:val="00B5222F"/>
    <w:rsid w:val="00B5223B"/>
    <w:rsid w:val="00B524D6"/>
    <w:rsid w:val="00B5279A"/>
    <w:rsid w:val="00B52EC2"/>
    <w:rsid w:val="00B535B2"/>
    <w:rsid w:val="00B536C9"/>
    <w:rsid w:val="00B53817"/>
    <w:rsid w:val="00B53C94"/>
    <w:rsid w:val="00B54779"/>
    <w:rsid w:val="00B54AA8"/>
    <w:rsid w:val="00B54CD3"/>
    <w:rsid w:val="00B55556"/>
    <w:rsid w:val="00B556F9"/>
    <w:rsid w:val="00B579CD"/>
    <w:rsid w:val="00B57F72"/>
    <w:rsid w:val="00B604DE"/>
    <w:rsid w:val="00B60915"/>
    <w:rsid w:val="00B60F33"/>
    <w:rsid w:val="00B613C4"/>
    <w:rsid w:val="00B6185A"/>
    <w:rsid w:val="00B61E36"/>
    <w:rsid w:val="00B61F87"/>
    <w:rsid w:val="00B625B7"/>
    <w:rsid w:val="00B628F2"/>
    <w:rsid w:val="00B63609"/>
    <w:rsid w:val="00B64313"/>
    <w:rsid w:val="00B6469F"/>
    <w:rsid w:val="00B6492F"/>
    <w:rsid w:val="00B64F93"/>
    <w:rsid w:val="00B650F2"/>
    <w:rsid w:val="00B65851"/>
    <w:rsid w:val="00B6635C"/>
    <w:rsid w:val="00B669D8"/>
    <w:rsid w:val="00B66A21"/>
    <w:rsid w:val="00B67DF2"/>
    <w:rsid w:val="00B701EF"/>
    <w:rsid w:val="00B70A1D"/>
    <w:rsid w:val="00B70CEC"/>
    <w:rsid w:val="00B712FB"/>
    <w:rsid w:val="00B7136E"/>
    <w:rsid w:val="00B719B9"/>
    <w:rsid w:val="00B71A9B"/>
    <w:rsid w:val="00B72221"/>
    <w:rsid w:val="00B72A71"/>
    <w:rsid w:val="00B72D12"/>
    <w:rsid w:val="00B7384E"/>
    <w:rsid w:val="00B75418"/>
    <w:rsid w:val="00B76267"/>
    <w:rsid w:val="00B76390"/>
    <w:rsid w:val="00B7682C"/>
    <w:rsid w:val="00B768DB"/>
    <w:rsid w:val="00B76CC5"/>
    <w:rsid w:val="00B779C3"/>
    <w:rsid w:val="00B80BA3"/>
    <w:rsid w:val="00B817B1"/>
    <w:rsid w:val="00B81E27"/>
    <w:rsid w:val="00B82624"/>
    <w:rsid w:val="00B826AA"/>
    <w:rsid w:val="00B82D09"/>
    <w:rsid w:val="00B82F13"/>
    <w:rsid w:val="00B830E6"/>
    <w:rsid w:val="00B83651"/>
    <w:rsid w:val="00B83777"/>
    <w:rsid w:val="00B838D9"/>
    <w:rsid w:val="00B83D7D"/>
    <w:rsid w:val="00B85310"/>
    <w:rsid w:val="00B854A8"/>
    <w:rsid w:val="00B863A1"/>
    <w:rsid w:val="00B863F0"/>
    <w:rsid w:val="00B87442"/>
    <w:rsid w:val="00B90C71"/>
    <w:rsid w:val="00B914B4"/>
    <w:rsid w:val="00B933D9"/>
    <w:rsid w:val="00B93C1F"/>
    <w:rsid w:val="00B9509E"/>
    <w:rsid w:val="00B95392"/>
    <w:rsid w:val="00B9563F"/>
    <w:rsid w:val="00B962FA"/>
    <w:rsid w:val="00B97760"/>
    <w:rsid w:val="00B97A64"/>
    <w:rsid w:val="00BA071F"/>
    <w:rsid w:val="00BA09C9"/>
    <w:rsid w:val="00BA0C2F"/>
    <w:rsid w:val="00BA0E5C"/>
    <w:rsid w:val="00BA13DE"/>
    <w:rsid w:val="00BA16E6"/>
    <w:rsid w:val="00BA2C53"/>
    <w:rsid w:val="00BA2F8B"/>
    <w:rsid w:val="00BA3641"/>
    <w:rsid w:val="00BA451E"/>
    <w:rsid w:val="00BA53C2"/>
    <w:rsid w:val="00BA6BDB"/>
    <w:rsid w:val="00BA7DB2"/>
    <w:rsid w:val="00BA7E35"/>
    <w:rsid w:val="00BA7F67"/>
    <w:rsid w:val="00BB0A8C"/>
    <w:rsid w:val="00BB111A"/>
    <w:rsid w:val="00BB14C4"/>
    <w:rsid w:val="00BB17DC"/>
    <w:rsid w:val="00BB18B3"/>
    <w:rsid w:val="00BB1C6D"/>
    <w:rsid w:val="00BB2604"/>
    <w:rsid w:val="00BB2E3B"/>
    <w:rsid w:val="00BB332F"/>
    <w:rsid w:val="00BB3BDF"/>
    <w:rsid w:val="00BB5423"/>
    <w:rsid w:val="00BB577E"/>
    <w:rsid w:val="00BB57CB"/>
    <w:rsid w:val="00BB7822"/>
    <w:rsid w:val="00BB795F"/>
    <w:rsid w:val="00BB7F77"/>
    <w:rsid w:val="00BB7F9A"/>
    <w:rsid w:val="00BC06E8"/>
    <w:rsid w:val="00BC1C64"/>
    <w:rsid w:val="00BC1F75"/>
    <w:rsid w:val="00BC381E"/>
    <w:rsid w:val="00BC3AEA"/>
    <w:rsid w:val="00BC3F85"/>
    <w:rsid w:val="00BC3FE4"/>
    <w:rsid w:val="00BC449A"/>
    <w:rsid w:val="00BC45E0"/>
    <w:rsid w:val="00BC4FDF"/>
    <w:rsid w:val="00BC51BF"/>
    <w:rsid w:val="00BC5525"/>
    <w:rsid w:val="00BC5D4B"/>
    <w:rsid w:val="00BC6164"/>
    <w:rsid w:val="00BC652C"/>
    <w:rsid w:val="00BC6B18"/>
    <w:rsid w:val="00BC72F0"/>
    <w:rsid w:val="00BC7802"/>
    <w:rsid w:val="00BC7C31"/>
    <w:rsid w:val="00BC7EAF"/>
    <w:rsid w:val="00BD23CC"/>
    <w:rsid w:val="00BD263A"/>
    <w:rsid w:val="00BD31C2"/>
    <w:rsid w:val="00BD3AAE"/>
    <w:rsid w:val="00BD5336"/>
    <w:rsid w:val="00BD5933"/>
    <w:rsid w:val="00BD7080"/>
    <w:rsid w:val="00BD7930"/>
    <w:rsid w:val="00BE0758"/>
    <w:rsid w:val="00BE0941"/>
    <w:rsid w:val="00BE0B07"/>
    <w:rsid w:val="00BE0EEB"/>
    <w:rsid w:val="00BE13B6"/>
    <w:rsid w:val="00BE1901"/>
    <w:rsid w:val="00BE26C3"/>
    <w:rsid w:val="00BE3E35"/>
    <w:rsid w:val="00BE411A"/>
    <w:rsid w:val="00BE41B6"/>
    <w:rsid w:val="00BE467B"/>
    <w:rsid w:val="00BE47A3"/>
    <w:rsid w:val="00BE5623"/>
    <w:rsid w:val="00BE5C4B"/>
    <w:rsid w:val="00BE5C77"/>
    <w:rsid w:val="00BE62F2"/>
    <w:rsid w:val="00BE6B7A"/>
    <w:rsid w:val="00BE6F93"/>
    <w:rsid w:val="00BE7AA3"/>
    <w:rsid w:val="00BE7D3B"/>
    <w:rsid w:val="00BF0B0C"/>
    <w:rsid w:val="00BF1846"/>
    <w:rsid w:val="00BF323C"/>
    <w:rsid w:val="00BF370D"/>
    <w:rsid w:val="00BF3DAA"/>
    <w:rsid w:val="00BF43D5"/>
    <w:rsid w:val="00BF44B1"/>
    <w:rsid w:val="00BF4D80"/>
    <w:rsid w:val="00BF508B"/>
    <w:rsid w:val="00BF54A6"/>
    <w:rsid w:val="00BF54EB"/>
    <w:rsid w:val="00BF58A7"/>
    <w:rsid w:val="00BF591E"/>
    <w:rsid w:val="00BF65B0"/>
    <w:rsid w:val="00BF6C79"/>
    <w:rsid w:val="00BF7E8D"/>
    <w:rsid w:val="00C002C8"/>
    <w:rsid w:val="00C00BC4"/>
    <w:rsid w:val="00C019D7"/>
    <w:rsid w:val="00C01A9B"/>
    <w:rsid w:val="00C02237"/>
    <w:rsid w:val="00C03E07"/>
    <w:rsid w:val="00C0410B"/>
    <w:rsid w:val="00C04138"/>
    <w:rsid w:val="00C045D3"/>
    <w:rsid w:val="00C0563A"/>
    <w:rsid w:val="00C05BCA"/>
    <w:rsid w:val="00C06215"/>
    <w:rsid w:val="00C06A3E"/>
    <w:rsid w:val="00C071CF"/>
    <w:rsid w:val="00C0724F"/>
    <w:rsid w:val="00C07603"/>
    <w:rsid w:val="00C07689"/>
    <w:rsid w:val="00C07CE7"/>
    <w:rsid w:val="00C07E21"/>
    <w:rsid w:val="00C10044"/>
    <w:rsid w:val="00C101D3"/>
    <w:rsid w:val="00C104BB"/>
    <w:rsid w:val="00C1103C"/>
    <w:rsid w:val="00C119E9"/>
    <w:rsid w:val="00C1290C"/>
    <w:rsid w:val="00C12B22"/>
    <w:rsid w:val="00C12D34"/>
    <w:rsid w:val="00C14521"/>
    <w:rsid w:val="00C14757"/>
    <w:rsid w:val="00C148B9"/>
    <w:rsid w:val="00C14A3F"/>
    <w:rsid w:val="00C14A4A"/>
    <w:rsid w:val="00C14D72"/>
    <w:rsid w:val="00C14FB6"/>
    <w:rsid w:val="00C15839"/>
    <w:rsid w:val="00C15DC5"/>
    <w:rsid w:val="00C16445"/>
    <w:rsid w:val="00C1716A"/>
    <w:rsid w:val="00C17381"/>
    <w:rsid w:val="00C175AE"/>
    <w:rsid w:val="00C175C1"/>
    <w:rsid w:val="00C1775F"/>
    <w:rsid w:val="00C21875"/>
    <w:rsid w:val="00C22414"/>
    <w:rsid w:val="00C22930"/>
    <w:rsid w:val="00C23238"/>
    <w:rsid w:val="00C232A1"/>
    <w:rsid w:val="00C232D2"/>
    <w:rsid w:val="00C237F8"/>
    <w:rsid w:val="00C258E5"/>
    <w:rsid w:val="00C25E2B"/>
    <w:rsid w:val="00C26C81"/>
    <w:rsid w:val="00C26D2A"/>
    <w:rsid w:val="00C272E9"/>
    <w:rsid w:val="00C27E3D"/>
    <w:rsid w:val="00C30017"/>
    <w:rsid w:val="00C30339"/>
    <w:rsid w:val="00C30E1D"/>
    <w:rsid w:val="00C31231"/>
    <w:rsid w:val="00C31A60"/>
    <w:rsid w:val="00C31E4C"/>
    <w:rsid w:val="00C321A7"/>
    <w:rsid w:val="00C32432"/>
    <w:rsid w:val="00C32A44"/>
    <w:rsid w:val="00C32E15"/>
    <w:rsid w:val="00C32E64"/>
    <w:rsid w:val="00C34D24"/>
    <w:rsid w:val="00C350ED"/>
    <w:rsid w:val="00C3527D"/>
    <w:rsid w:val="00C35671"/>
    <w:rsid w:val="00C36E4C"/>
    <w:rsid w:val="00C37017"/>
    <w:rsid w:val="00C410F8"/>
    <w:rsid w:val="00C41332"/>
    <w:rsid w:val="00C4149F"/>
    <w:rsid w:val="00C41574"/>
    <w:rsid w:val="00C41E81"/>
    <w:rsid w:val="00C4218D"/>
    <w:rsid w:val="00C42600"/>
    <w:rsid w:val="00C44403"/>
    <w:rsid w:val="00C4490B"/>
    <w:rsid w:val="00C455E7"/>
    <w:rsid w:val="00C457BB"/>
    <w:rsid w:val="00C461D7"/>
    <w:rsid w:val="00C464B4"/>
    <w:rsid w:val="00C467DD"/>
    <w:rsid w:val="00C46B0B"/>
    <w:rsid w:val="00C47500"/>
    <w:rsid w:val="00C47D5F"/>
    <w:rsid w:val="00C50945"/>
    <w:rsid w:val="00C50D57"/>
    <w:rsid w:val="00C50E59"/>
    <w:rsid w:val="00C51535"/>
    <w:rsid w:val="00C51564"/>
    <w:rsid w:val="00C51A38"/>
    <w:rsid w:val="00C51D3A"/>
    <w:rsid w:val="00C5242F"/>
    <w:rsid w:val="00C524FE"/>
    <w:rsid w:val="00C52912"/>
    <w:rsid w:val="00C52C32"/>
    <w:rsid w:val="00C53BA7"/>
    <w:rsid w:val="00C54AF6"/>
    <w:rsid w:val="00C55096"/>
    <w:rsid w:val="00C55240"/>
    <w:rsid w:val="00C55ED5"/>
    <w:rsid w:val="00C56664"/>
    <w:rsid w:val="00C566BF"/>
    <w:rsid w:val="00C567BF"/>
    <w:rsid w:val="00C56C18"/>
    <w:rsid w:val="00C56C41"/>
    <w:rsid w:val="00C57458"/>
    <w:rsid w:val="00C577FC"/>
    <w:rsid w:val="00C5795F"/>
    <w:rsid w:val="00C607FB"/>
    <w:rsid w:val="00C60B5F"/>
    <w:rsid w:val="00C61D0B"/>
    <w:rsid w:val="00C61FB6"/>
    <w:rsid w:val="00C62A0C"/>
    <w:rsid w:val="00C6307B"/>
    <w:rsid w:val="00C63573"/>
    <w:rsid w:val="00C638A8"/>
    <w:rsid w:val="00C64715"/>
    <w:rsid w:val="00C649AE"/>
    <w:rsid w:val="00C64D21"/>
    <w:rsid w:val="00C65525"/>
    <w:rsid w:val="00C669C8"/>
    <w:rsid w:val="00C671D7"/>
    <w:rsid w:val="00C67B32"/>
    <w:rsid w:val="00C67FA7"/>
    <w:rsid w:val="00C70F81"/>
    <w:rsid w:val="00C71351"/>
    <w:rsid w:val="00C714A4"/>
    <w:rsid w:val="00C7176F"/>
    <w:rsid w:val="00C717D1"/>
    <w:rsid w:val="00C71DBA"/>
    <w:rsid w:val="00C71E10"/>
    <w:rsid w:val="00C721D3"/>
    <w:rsid w:val="00C7430C"/>
    <w:rsid w:val="00C74581"/>
    <w:rsid w:val="00C74683"/>
    <w:rsid w:val="00C75763"/>
    <w:rsid w:val="00C75BA8"/>
    <w:rsid w:val="00C76743"/>
    <w:rsid w:val="00C77A12"/>
    <w:rsid w:val="00C800A2"/>
    <w:rsid w:val="00C80911"/>
    <w:rsid w:val="00C816C5"/>
    <w:rsid w:val="00C81803"/>
    <w:rsid w:val="00C81DD9"/>
    <w:rsid w:val="00C827A2"/>
    <w:rsid w:val="00C83EC7"/>
    <w:rsid w:val="00C85D40"/>
    <w:rsid w:val="00C86E94"/>
    <w:rsid w:val="00C8716C"/>
    <w:rsid w:val="00C8718F"/>
    <w:rsid w:val="00C87304"/>
    <w:rsid w:val="00C879EE"/>
    <w:rsid w:val="00C91A12"/>
    <w:rsid w:val="00C92770"/>
    <w:rsid w:val="00C93220"/>
    <w:rsid w:val="00C93CD7"/>
    <w:rsid w:val="00C93FC1"/>
    <w:rsid w:val="00C95668"/>
    <w:rsid w:val="00C95874"/>
    <w:rsid w:val="00C95E17"/>
    <w:rsid w:val="00C95E7A"/>
    <w:rsid w:val="00C9681E"/>
    <w:rsid w:val="00C96C21"/>
    <w:rsid w:val="00C96E86"/>
    <w:rsid w:val="00C97584"/>
    <w:rsid w:val="00C976D4"/>
    <w:rsid w:val="00C9784A"/>
    <w:rsid w:val="00C97B49"/>
    <w:rsid w:val="00CA1002"/>
    <w:rsid w:val="00CA1689"/>
    <w:rsid w:val="00CA3085"/>
    <w:rsid w:val="00CA3550"/>
    <w:rsid w:val="00CA376F"/>
    <w:rsid w:val="00CA3885"/>
    <w:rsid w:val="00CA4C25"/>
    <w:rsid w:val="00CA4DC4"/>
    <w:rsid w:val="00CA519C"/>
    <w:rsid w:val="00CA5E05"/>
    <w:rsid w:val="00CA5E1F"/>
    <w:rsid w:val="00CA5EAA"/>
    <w:rsid w:val="00CA664C"/>
    <w:rsid w:val="00CA665D"/>
    <w:rsid w:val="00CA6B00"/>
    <w:rsid w:val="00CA6EED"/>
    <w:rsid w:val="00CA7367"/>
    <w:rsid w:val="00CA7DE5"/>
    <w:rsid w:val="00CA7F4E"/>
    <w:rsid w:val="00CB0648"/>
    <w:rsid w:val="00CB0934"/>
    <w:rsid w:val="00CB0C59"/>
    <w:rsid w:val="00CB10C3"/>
    <w:rsid w:val="00CB1C2F"/>
    <w:rsid w:val="00CB22E6"/>
    <w:rsid w:val="00CB2B42"/>
    <w:rsid w:val="00CB2C6F"/>
    <w:rsid w:val="00CB2D07"/>
    <w:rsid w:val="00CB40E2"/>
    <w:rsid w:val="00CB4697"/>
    <w:rsid w:val="00CB4E08"/>
    <w:rsid w:val="00CB5D12"/>
    <w:rsid w:val="00CB7045"/>
    <w:rsid w:val="00CB7779"/>
    <w:rsid w:val="00CB77D9"/>
    <w:rsid w:val="00CB78A7"/>
    <w:rsid w:val="00CC114C"/>
    <w:rsid w:val="00CC41E6"/>
    <w:rsid w:val="00CC61B3"/>
    <w:rsid w:val="00CC623C"/>
    <w:rsid w:val="00CC6BA5"/>
    <w:rsid w:val="00CC71A6"/>
    <w:rsid w:val="00CC7BA2"/>
    <w:rsid w:val="00CD16EB"/>
    <w:rsid w:val="00CD3A37"/>
    <w:rsid w:val="00CD3EF9"/>
    <w:rsid w:val="00CD50F2"/>
    <w:rsid w:val="00CD532D"/>
    <w:rsid w:val="00CD5900"/>
    <w:rsid w:val="00CD5AC2"/>
    <w:rsid w:val="00CD5F37"/>
    <w:rsid w:val="00CD7EBA"/>
    <w:rsid w:val="00CE04C0"/>
    <w:rsid w:val="00CE0EB9"/>
    <w:rsid w:val="00CE0FAB"/>
    <w:rsid w:val="00CE1437"/>
    <w:rsid w:val="00CE19BD"/>
    <w:rsid w:val="00CE1DAD"/>
    <w:rsid w:val="00CE2195"/>
    <w:rsid w:val="00CE24DE"/>
    <w:rsid w:val="00CE2A5A"/>
    <w:rsid w:val="00CE2E9F"/>
    <w:rsid w:val="00CE3878"/>
    <w:rsid w:val="00CE4AE8"/>
    <w:rsid w:val="00CE4B19"/>
    <w:rsid w:val="00CE4D1E"/>
    <w:rsid w:val="00CE60E9"/>
    <w:rsid w:val="00CE63C5"/>
    <w:rsid w:val="00CE64C6"/>
    <w:rsid w:val="00CE755B"/>
    <w:rsid w:val="00CE7570"/>
    <w:rsid w:val="00CF018F"/>
    <w:rsid w:val="00CF0D45"/>
    <w:rsid w:val="00CF1B30"/>
    <w:rsid w:val="00CF1F83"/>
    <w:rsid w:val="00CF2493"/>
    <w:rsid w:val="00CF270B"/>
    <w:rsid w:val="00CF27DA"/>
    <w:rsid w:val="00CF2A94"/>
    <w:rsid w:val="00CF30F1"/>
    <w:rsid w:val="00CF311D"/>
    <w:rsid w:val="00CF31C5"/>
    <w:rsid w:val="00CF35A7"/>
    <w:rsid w:val="00CF40CB"/>
    <w:rsid w:val="00CF4907"/>
    <w:rsid w:val="00CF4EB2"/>
    <w:rsid w:val="00CF5C7D"/>
    <w:rsid w:val="00CF5CA0"/>
    <w:rsid w:val="00CF6BBA"/>
    <w:rsid w:val="00CF7316"/>
    <w:rsid w:val="00D000D8"/>
    <w:rsid w:val="00D014AE"/>
    <w:rsid w:val="00D01B73"/>
    <w:rsid w:val="00D01EC8"/>
    <w:rsid w:val="00D02191"/>
    <w:rsid w:val="00D023CD"/>
    <w:rsid w:val="00D032D6"/>
    <w:rsid w:val="00D0363B"/>
    <w:rsid w:val="00D03B3E"/>
    <w:rsid w:val="00D03F56"/>
    <w:rsid w:val="00D0494C"/>
    <w:rsid w:val="00D052B3"/>
    <w:rsid w:val="00D054AA"/>
    <w:rsid w:val="00D05CEC"/>
    <w:rsid w:val="00D06802"/>
    <w:rsid w:val="00D1073C"/>
    <w:rsid w:val="00D10974"/>
    <w:rsid w:val="00D10B13"/>
    <w:rsid w:val="00D118F4"/>
    <w:rsid w:val="00D12D77"/>
    <w:rsid w:val="00D12DC9"/>
    <w:rsid w:val="00D132A6"/>
    <w:rsid w:val="00D137BC"/>
    <w:rsid w:val="00D137E1"/>
    <w:rsid w:val="00D13B8A"/>
    <w:rsid w:val="00D148A2"/>
    <w:rsid w:val="00D14D00"/>
    <w:rsid w:val="00D14F44"/>
    <w:rsid w:val="00D169C2"/>
    <w:rsid w:val="00D16AD1"/>
    <w:rsid w:val="00D17021"/>
    <w:rsid w:val="00D175FD"/>
    <w:rsid w:val="00D21DE5"/>
    <w:rsid w:val="00D21EAA"/>
    <w:rsid w:val="00D229FC"/>
    <w:rsid w:val="00D232BE"/>
    <w:rsid w:val="00D23391"/>
    <w:rsid w:val="00D254E2"/>
    <w:rsid w:val="00D25ACE"/>
    <w:rsid w:val="00D25C36"/>
    <w:rsid w:val="00D25C69"/>
    <w:rsid w:val="00D25F1B"/>
    <w:rsid w:val="00D261FF"/>
    <w:rsid w:val="00D26342"/>
    <w:rsid w:val="00D26519"/>
    <w:rsid w:val="00D26C6F"/>
    <w:rsid w:val="00D27F7E"/>
    <w:rsid w:val="00D3079E"/>
    <w:rsid w:val="00D30BB1"/>
    <w:rsid w:val="00D3112E"/>
    <w:rsid w:val="00D312B3"/>
    <w:rsid w:val="00D314C0"/>
    <w:rsid w:val="00D323C3"/>
    <w:rsid w:val="00D34020"/>
    <w:rsid w:val="00D3405E"/>
    <w:rsid w:val="00D3485F"/>
    <w:rsid w:val="00D34EE6"/>
    <w:rsid w:val="00D36B01"/>
    <w:rsid w:val="00D36B2B"/>
    <w:rsid w:val="00D40B03"/>
    <w:rsid w:val="00D41E81"/>
    <w:rsid w:val="00D430BC"/>
    <w:rsid w:val="00D44EFE"/>
    <w:rsid w:val="00D4518E"/>
    <w:rsid w:val="00D451A1"/>
    <w:rsid w:val="00D4587B"/>
    <w:rsid w:val="00D45CC9"/>
    <w:rsid w:val="00D4691D"/>
    <w:rsid w:val="00D46AD9"/>
    <w:rsid w:val="00D478CB"/>
    <w:rsid w:val="00D5097A"/>
    <w:rsid w:val="00D5102B"/>
    <w:rsid w:val="00D51438"/>
    <w:rsid w:val="00D518BD"/>
    <w:rsid w:val="00D524F8"/>
    <w:rsid w:val="00D52717"/>
    <w:rsid w:val="00D52795"/>
    <w:rsid w:val="00D52BCB"/>
    <w:rsid w:val="00D5370A"/>
    <w:rsid w:val="00D5426D"/>
    <w:rsid w:val="00D5470B"/>
    <w:rsid w:val="00D54A47"/>
    <w:rsid w:val="00D55047"/>
    <w:rsid w:val="00D55DB2"/>
    <w:rsid w:val="00D55E70"/>
    <w:rsid w:val="00D5677E"/>
    <w:rsid w:val="00D57F1B"/>
    <w:rsid w:val="00D602AF"/>
    <w:rsid w:val="00D6115D"/>
    <w:rsid w:val="00D62520"/>
    <w:rsid w:val="00D62573"/>
    <w:rsid w:val="00D6294D"/>
    <w:rsid w:val="00D62DBD"/>
    <w:rsid w:val="00D62EAF"/>
    <w:rsid w:val="00D635D2"/>
    <w:rsid w:val="00D63FFB"/>
    <w:rsid w:val="00D641D1"/>
    <w:rsid w:val="00D643A1"/>
    <w:rsid w:val="00D64494"/>
    <w:rsid w:val="00D6489B"/>
    <w:rsid w:val="00D64A7A"/>
    <w:rsid w:val="00D65610"/>
    <w:rsid w:val="00D658F7"/>
    <w:rsid w:val="00D65CEA"/>
    <w:rsid w:val="00D66CFB"/>
    <w:rsid w:val="00D67DD4"/>
    <w:rsid w:val="00D701F6"/>
    <w:rsid w:val="00D7086A"/>
    <w:rsid w:val="00D70B62"/>
    <w:rsid w:val="00D72561"/>
    <w:rsid w:val="00D73110"/>
    <w:rsid w:val="00D73134"/>
    <w:rsid w:val="00D73177"/>
    <w:rsid w:val="00D7462E"/>
    <w:rsid w:val="00D75040"/>
    <w:rsid w:val="00D7512A"/>
    <w:rsid w:val="00D7536B"/>
    <w:rsid w:val="00D756C6"/>
    <w:rsid w:val="00D756DF"/>
    <w:rsid w:val="00D75C70"/>
    <w:rsid w:val="00D76720"/>
    <w:rsid w:val="00D80973"/>
    <w:rsid w:val="00D8180F"/>
    <w:rsid w:val="00D8236A"/>
    <w:rsid w:val="00D828E4"/>
    <w:rsid w:val="00D84E53"/>
    <w:rsid w:val="00D8555C"/>
    <w:rsid w:val="00D85C45"/>
    <w:rsid w:val="00D86134"/>
    <w:rsid w:val="00D879B2"/>
    <w:rsid w:val="00D87A50"/>
    <w:rsid w:val="00D87ADC"/>
    <w:rsid w:val="00D87FD6"/>
    <w:rsid w:val="00D90133"/>
    <w:rsid w:val="00D9106B"/>
    <w:rsid w:val="00D9177D"/>
    <w:rsid w:val="00D921AA"/>
    <w:rsid w:val="00D92729"/>
    <w:rsid w:val="00D92A7C"/>
    <w:rsid w:val="00D94988"/>
    <w:rsid w:val="00D968C3"/>
    <w:rsid w:val="00D96CB3"/>
    <w:rsid w:val="00D97710"/>
    <w:rsid w:val="00DA04D6"/>
    <w:rsid w:val="00DA05D2"/>
    <w:rsid w:val="00DA0968"/>
    <w:rsid w:val="00DA132A"/>
    <w:rsid w:val="00DA1E41"/>
    <w:rsid w:val="00DA2008"/>
    <w:rsid w:val="00DA213E"/>
    <w:rsid w:val="00DA2374"/>
    <w:rsid w:val="00DA2715"/>
    <w:rsid w:val="00DA2A76"/>
    <w:rsid w:val="00DA2CFE"/>
    <w:rsid w:val="00DA31CB"/>
    <w:rsid w:val="00DA385C"/>
    <w:rsid w:val="00DA38F8"/>
    <w:rsid w:val="00DA3C5A"/>
    <w:rsid w:val="00DA3F9A"/>
    <w:rsid w:val="00DA4E99"/>
    <w:rsid w:val="00DA5A4C"/>
    <w:rsid w:val="00DA6317"/>
    <w:rsid w:val="00DA677A"/>
    <w:rsid w:val="00DA6AA1"/>
    <w:rsid w:val="00DA78CD"/>
    <w:rsid w:val="00DB002A"/>
    <w:rsid w:val="00DB015F"/>
    <w:rsid w:val="00DB01D4"/>
    <w:rsid w:val="00DB1FA1"/>
    <w:rsid w:val="00DB2688"/>
    <w:rsid w:val="00DB2923"/>
    <w:rsid w:val="00DB2C78"/>
    <w:rsid w:val="00DB2C9A"/>
    <w:rsid w:val="00DB30BF"/>
    <w:rsid w:val="00DB3BA5"/>
    <w:rsid w:val="00DB3EF4"/>
    <w:rsid w:val="00DB4345"/>
    <w:rsid w:val="00DB435B"/>
    <w:rsid w:val="00DB4C1A"/>
    <w:rsid w:val="00DB5048"/>
    <w:rsid w:val="00DB5918"/>
    <w:rsid w:val="00DB5F52"/>
    <w:rsid w:val="00DB6763"/>
    <w:rsid w:val="00DB6DFE"/>
    <w:rsid w:val="00DB6F30"/>
    <w:rsid w:val="00DC0178"/>
    <w:rsid w:val="00DC0191"/>
    <w:rsid w:val="00DC0B60"/>
    <w:rsid w:val="00DC0DFA"/>
    <w:rsid w:val="00DC0F1D"/>
    <w:rsid w:val="00DC0FD1"/>
    <w:rsid w:val="00DC15FF"/>
    <w:rsid w:val="00DC16CE"/>
    <w:rsid w:val="00DC1D7B"/>
    <w:rsid w:val="00DC23C3"/>
    <w:rsid w:val="00DC24EA"/>
    <w:rsid w:val="00DC4C49"/>
    <w:rsid w:val="00DC5522"/>
    <w:rsid w:val="00DC705C"/>
    <w:rsid w:val="00DC7BDF"/>
    <w:rsid w:val="00DC7CC5"/>
    <w:rsid w:val="00DD051A"/>
    <w:rsid w:val="00DD0ACA"/>
    <w:rsid w:val="00DD0AD9"/>
    <w:rsid w:val="00DD0CB5"/>
    <w:rsid w:val="00DD0CE0"/>
    <w:rsid w:val="00DD101B"/>
    <w:rsid w:val="00DD11EE"/>
    <w:rsid w:val="00DD1429"/>
    <w:rsid w:val="00DD16D5"/>
    <w:rsid w:val="00DD17EC"/>
    <w:rsid w:val="00DD1AC8"/>
    <w:rsid w:val="00DD2341"/>
    <w:rsid w:val="00DD2E71"/>
    <w:rsid w:val="00DD306E"/>
    <w:rsid w:val="00DD3D34"/>
    <w:rsid w:val="00DD41D7"/>
    <w:rsid w:val="00DD42B0"/>
    <w:rsid w:val="00DD4395"/>
    <w:rsid w:val="00DD5083"/>
    <w:rsid w:val="00DD57A1"/>
    <w:rsid w:val="00DD6229"/>
    <w:rsid w:val="00DD72CA"/>
    <w:rsid w:val="00DD75F5"/>
    <w:rsid w:val="00DE0724"/>
    <w:rsid w:val="00DE1FEA"/>
    <w:rsid w:val="00DE270D"/>
    <w:rsid w:val="00DE2EDE"/>
    <w:rsid w:val="00DE4161"/>
    <w:rsid w:val="00DE4652"/>
    <w:rsid w:val="00DE4B36"/>
    <w:rsid w:val="00DE6A8D"/>
    <w:rsid w:val="00DE722F"/>
    <w:rsid w:val="00DF01B5"/>
    <w:rsid w:val="00DF0879"/>
    <w:rsid w:val="00DF0AEF"/>
    <w:rsid w:val="00DF0DD3"/>
    <w:rsid w:val="00DF1886"/>
    <w:rsid w:val="00DF20FC"/>
    <w:rsid w:val="00DF2B3C"/>
    <w:rsid w:val="00DF3F44"/>
    <w:rsid w:val="00DF3F7B"/>
    <w:rsid w:val="00DF49BD"/>
    <w:rsid w:val="00DF4F41"/>
    <w:rsid w:val="00DF5623"/>
    <w:rsid w:val="00DF5AAC"/>
    <w:rsid w:val="00DF5C7D"/>
    <w:rsid w:val="00DF7333"/>
    <w:rsid w:val="00DF7E25"/>
    <w:rsid w:val="00E0031D"/>
    <w:rsid w:val="00E00525"/>
    <w:rsid w:val="00E00E87"/>
    <w:rsid w:val="00E01023"/>
    <w:rsid w:val="00E02936"/>
    <w:rsid w:val="00E03CA4"/>
    <w:rsid w:val="00E03D06"/>
    <w:rsid w:val="00E03FDC"/>
    <w:rsid w:val="00E0409D"/>
    <w:rsid w:val="00E04735"/>
    <w:rsid w:val="00E04AA7"/>
    <w:rsid w:val="00E04E14"/>
    <w:rsid w:val="00E050D4"/>
    <w:rsid w:val="00E06406"/>
    <w:rsid w:val="00E07BCA"/>
    <w:rsid w:val="00E1197D"/>
    <w:rsid w:val="00E119ED"/>
    <w:rsid w:val="00E11BB8"/>
    <w:rsid w:val="00E1241D"/>
    <w:rsid w:val="00E12BC8"/>
    <w:rsid w:val="00E12C20"/>
    <w:rsid w:val="00E12C4B"/>
    <w:rsid w:val="00E13527"/>
    <w:rsid w:val="00E14833"/>
    <w:rsid w:val="00E14E72"/>
    <w:rsid w:val="00E168C9"/>
    <w:rsid w:val="00E16908"/>
    <w:rsid w:val="00E171AB"/>
    <w:rsid w:val="00E208AC"/>
    <w:rsid w:val="00E2134F"/>
    <w:rsid w:val="00E22AF4"/>
    <w:rsid w:val="00E22F5D"/>
    <w:rsid w:val="00E236D6"/>
    <w:rsid w:val="00E23B25"/>
    <w:rsid w:val="00E23E6F"/>
    <w:rsid w:val="00E24231"/>
    <w:rsid w:val="00E24D91"/>
    <w:rsid w:val="00E250D1"/>
    <w:rsid w:val="00E2569B"/>
    <w:rsid w:val="00E25EF0"/>
    <w:rsid w:val="00E2666B"/>
    <w:rsid w:val="00E26F57"/>
    <w:rsid w:val="00E26FA5"/>
    <w:rsid w:val="00E276FF"/>
    <w:rsid w:val="00E277C1"/>
    <w:rsid w:val="00E307F3"/>
    <w:rsid w:val="00E30AB8"/>
    <w:rsid w:val="00E31603"/>
    <w:rsid w:val="00E31716"/>
    <w:rsid w:val="00E31CAE"/>
    <w:rsid w:val="00E32C6C"/>
    <w:rsid w:val="00E32F90"/>
    <w:rsid w:val="00E33B39"/>
    <w:rsid w:val="00E33CFD"/>
    <w:rsid w:val="00E3414F"/>
    <w:rsid w:val="00E3496B"/>
    <w:rsid w:val="00E35894"/>
    <w:rsid w:val="00E35DE2"/>
    <w:rsid w:val="00E365DC"/>
    <w:rsid w:val="00E36CAC"/>
    <w:rsid w:val="00E36E12"/>
    <w:rsid w:val="00E375B8"/>
    <w:rsid w:val="00E37C67"/>
    <w:rsid w:val="00E42766"/>
    <w:rsid w:val="00E427E3"/>
    <w:rsid w:val="00E4330C"/>
    <w:rsid w:val="00E43B78"/>
    <w:rsid w:val="00E4426B"/>
    <w:rsid w:val="00E45170"/>
    <w:rsid w:val="00E46572"/>
    <w:rsid w:val="00E46854"/>
    <w:rsid w:val="00E46B3E"/>
    <w:rsid w:val="00E46B40"/>
    <w:rsid w:val="00E46F69"/>
    <w:rsid w:val="00E47043"/>
    <w:rsid w:val="00E476E1"/>
    <w:rsid w:val="00E5211A"/>
    <w:rsid w:val="00E52120"/>
    <w:rsid w:val="00E52718"/>
    <w:rsid w:val="00E52807"/>
    <w:rsid w:val="00E530CC"/>
    <w:rsid w:val="00E53BE3"/>
    <w:rsid w:val="00E53E5C"/>
    <w:rsid w:val="00E5404C"/>
    <w:rsid w:val="00E542EF"/>
    <w:rsid w:val="00E549D0"/>
    <w:rsid w:val="00E54C35"/>
    <w:rsid w:val="00E5589D"/>
    <w:rsid w:val="00E55B1A"/>
    <w:rsid w:val="00E56398"/>
    <w:rsid w:val="00E5655A"/>
    <w:rsid w:val="00E56B8F"/>
    <w:rsid w:val="00E57779"/>
    <w:rsid w:val="00E57859"/>
    <w:rsid w:val="00E60245"/>
    <w:rsid w:val="00E61164"/>
    <w:rsid w:val="00E621AD"/>
    <w:rsid w:val="00E6247B"/>
    <w:rsid w:val="00E626EC"/>
    <w:rsid w:val="00E6323D"/>
    <w:rsid w:val="00E63DC3"/>
    <w:rsid w:val="00E643C7"/>
    <w:rsid w:val="00E65324"/>
    <w:rsid w:val="00E659C1"/>
    <w:rsid w:val="00E66821"/>
    <w:rsid w:val="00E66975"/>
    <w:rsid w:val="00E6756B"/>
    <w:rsid w:val="00E702C2"/>
    <w:rsid w:val="00E70787"/>
    <w:rsid w:val="00E70A9B"/>
    <w:rsid w:val="00E71B82"/>
    <w:rsid w:val="00E71E28"/>
    <w:rsid w:val="00E71E84"/>
    <w:rsid w:val="00E72234"/>
    <w:rsid w:val="00E72384"/>
    <w:rsid w:val="00E72953"/>
    <w:rsid w:val="00E72AD3"/>
    <w:rsid w:val="00E72C95"/>
    <w:rsid w:val="00E73458"/>
    <w:rsid w:val="00E73DDB"/>
    <w:rsid w:val="00E7480B"/>
    <w:rsid w:val="00E74820"/>
    <w:rsid w:val="00E7536F"/>
    <w:rsid w:val="00E75592"/>
    <w:rsid w:val="00E75FCE"/>
    <w:rsid w:val="00E77438"/>
    <w:rsid w:val="00E774DA"/>
    <w:rsid w:val="00E80607"/>
    <w:rsid w:val="00E806E5"/>
    <w:rsid w:val="00E80D39"/>
    <w:rsid w:val="00E8164E"/>
    <w:rsid w:val="00E81A84"/>
    <w:rsid w:val="00E821D7"/>
    <w:rsid w:val="00E82AAA"/>
    <w:rsid w:val="00E82BD8"/>
    <w:rsid w:val="00E82CA8"/>
    <w:rsid w:val="00E82CD6"/>
    <w:rsid w:val="00E83928"/>
    <w:rsid w:val="00E83BD9"/>
    <w:rsid w:val="00E83F11"/>
    <w:rsid w:val="00E845A9"/>
    <w:rsid w:val="00E84BDF"/>
    <w:rsid w:val="00E85543"/>
    <w:rsid w:val="00E858BC"/>
    <w:rsid w:val="00E85DF4"/>
    <w:rsid w:val="00E860A8"/>
    <w:rsid w:val="00E86E1A"/>
    <w:rsid w:val="00E87814"/>
    <w:rsid w:val="00E90594"/>
    <w:rsid w:val="00E905F4"/>
    <w:rsid w:val="00E91C25"/>
    <w:rsid w:val="00E9389E"/>
    <w:rsid w:val="00E93D70"/>
    <w:rsid w:val="00E94027"/>
    <w:rsid w:val="00E94B3E"/>
    <w:rsid w:val="00E95376"/>
    <w:rsid w:val="00E958F8"/>
    <w:rsid w:val="00E9590B"/>
    <w:rsid w:val="00E95B0C"/>
    <w:rsid w:val="00E96355"/>
    <w:rsid w:val="00E96E25"/>
    <w:rsid w:val="00E975F1"/>
    <w:rsid w:val="00E97A97"/>
    <w:rsid w:val="00EA1E84"/>
    <w:rsid w:val="00EA2239"/>
    <w:rsid w:val="00EA2525"/>
    <w:rsid w:val="00EA2BBD"/>
    <w:rsid w:val="00EA310B"/>
    <w:rsid w:val="00EA3894"/>
    <w:rsid w:val="00EA56F9"/>
    <w:rsid w:val="00EA6876"/>
    <w:rsid w:val="00EB063D"/>
    <w:rsid w:val="00EB0740"/>
    <w:rsid w:val="00EB0DB7"/>
    <w:rsid w:val="00EB2E92"/>
    <w:rsid w:val="00EB3151"/>
    <w:rsid w:val="00EB38D0"/>
    <w:rsid w:val="00EB40A6"/>
    <w:rsid w:val="00EB4456"/>
    <w:rsid w:val="00EB4CCA"/>
    <w:rsid w:val="00EB5768"/>
    <w:rsid w:val="00EB66A7"/>
    <w:rsid w:val="00EB6D57"/>
    <w:rsid w:val="00EB6DAE"/>
    <w:rsid w:val="00EB78C5"/>
    <w:rsid w:val="00EB7B86"/>
    <w:rsid w:val="00EB7C9D"/>
    <w:rsid w:val="00EB7F6B"/>
    <w:rsid w:val="00EC0523"/>
    <w:rsid w:val="00EC0767"/>
    <w:rsid w:val="00EC0EBB"/>
    <w:rsid w:val="00EC1204"/>
    <w:rsid w:val="00EC2C65"/>
    <w:rsid w:val="00EC3700"/>
    <w:rsid w:val="00EC37B5"/>
    <w:rsid w:val="00EC3932"/>
    <w:rsid w:val="00EC3A64"/>
    <w:rsid w:val="00EC41BA"/>
    <w:rsid w:val="00EC434C"/>
    <w:rsid w:val="00EC4E5A"/>
    <w:rsid w:val="00EC52AA"/>
    <w:rsid w:val="00EC53F6"/>
    <w:rsid w:val="00EC624B"/>
    <w:rsid w:val="00EC7A81"/>
    <w:rsid w:val="00EC7C03"/>
    <w:rsid w:val="00ED075C"/>
    <w:rsid w:val="00ED1F6E"/>
    <w:rsid w:val="00ED1F7E"/>
    <w:rsid w:val="00ED26B7"/>
    <w:rsid w:val="00ED309D"/>
    <w:rsid w:val="00ED326E"/>
    <w:rsid w:val="00ED5CA0"/>
    <w:rsid w:val="00ED62AE"/>
    <w:rsid w:val="00ED69A8"/>
    <w:rsid w:val="00EE004A"/>
    <w:rsid w:val="00EE153D"/>
    <w:rsid w:val="00EE17F2"/>
    <w:rsid w:val="00EE2922"/>
    <w:rsid w:val="00EE2929"/>
    <w:rsid w:val="00EE2EB6"/>
    <w:rsid w:val="00EE3172"/>
    <w:rsid w:val="00EE38BC"/>
    <w:rsid w:val="00EE4619"/>
    <w:rsid w:val="00EE64F4"/>
    <w:rsid w:val="00EE6C02"/>
    <w:rsid w:val="00EE7BA8"/>
    <w:rsid w:val="00EF05F5"/>
    <w:rsid w:val="00EF0D7F"/>
    <w:rsid w:val="00EF0FA4"/>
    <w:rsid w:val="00EF13D3"/>
    <w:rsid w:val="00EF157F"/>
    <w:rsid w:val="00EF184F"/>
    <w:rsid w:val="00EF1D21"/>
    <w:rsid w:val="00EF31CF"/>
    <w:rsid w:val="00EF3A0F"/>
    <w:rsid w:val="00EF47EB"/>
    <w:rsid w:val="00EF4869"/>
    <w:rsid w:val="00EF4D04"/>
    <w:rsid w:val="00EF4DE9"/>
    <w:rsid w:val="00EF5585"/>
    <w:rsid w:val="00EF5903"/>
    <w:rsid w:val="00EF7345"/>
    <w:rsid w:val="00EF77EE"/>
    <w:rsid w:val="00F00295"/>
    <w:rsid w:val="00F022DE"/>
    <w:rsid w:val="00F03215"/>
    <w:rsid w:val="00F04403"/>
    <w:rsid w:val="00F04DE5"/>
    <w:rsid w:val="00F05945"/>
    <w:rsid w:val="00F05A89"/>
    <w:rsid w:val="00F05B2B"/>
    <w:rsid w:val="00F05EB4"/>
    <w:rsid w:val="00F0602D"/>
    <w:rsid w:val="00F06065"/>
    <w:rsid w:val="00F06568"/>
    <w:rsid w:val="00F06D83"/>
    <w:rsid w:val="00F07F97"/>
    <w:rsid w:val="00F10274"/>
    <w:rsid w:val="00F10310"/>
    <w:rsid w:val="00F103B8"/>
    <w:rsid w:val="00F11ED0"/>
    <w:rsid w:val="00F11F5B"/>
    <w:rsid w:val="00F12C16"/>
    <w:rsid w:val="00F12E62"/>
    <w:rsid w:val="00F14948"/>
    <w:rsid w:val="00F15836"/>
    <w:rsid w:val="00F17EF9"/>
    <w:rsid w:val="00F2031A"/>
    <w:rsid w:val="00F20857"/>
    <w:rsid w:val="00F20E9C"/>
    <w:rsid w:val="00F21BC3"/>
    <w:rsid w:val="00F2300A"/>
    <w:rsid w:val="00F23E90"/>
    <w:rsid w:val="00F23FEA"/>
    <w:rsid w:val="00F241E5"/>
    <w:rsid w:val="00F2589F"/>
    <w:rsid w:val="00F26769"/>
    <w:rsid w:val="00F26D89"/>
    <w:rsid w:val="00F27804"/>
    <w:rsid w:val="00F27E10"/>
    <w:rsid w:val="00F30482"/>
    <w:rsid w:val="00F308EE"/>
    <w:rsid w:val="00F319A1"/>
    <w:rsid w:val="00F31DE7"/>
    <w:rsid w:val="00F32225"/>
    <w:rsid w:val="00F32E20"/>
    <w:rsid w:val="00F3326C"/>
    <w:rsid w:val="00F34107"/>
    <w:rsid w:val="00F374D3"/>
    <w:rsid w:val="00F377D6"/>
    <w:rsid w:val="00F40151"/>
    <w:rsid w:val="00F40273"/>
    <w:rsid w:val="00F40867"/>
    <w:rsid w:val="00F409D9"/>
    <w:rsid w:val="00F4230A"/>
    <w:rsid w:val="00F42CFE"/>
    <w:rsid w:val="00F43736"/>
    <w:rsid w:val="00F43D16"/>
    <w:rsid w:val="00F43D94"/>
    <w:rsid w:val="00F4433E"/>
    <w:rsid w:val="00F44539"/>
    <w:rsid w:val="00F44E8B"/>
    <w:rsid w:val="00F45165"/>
    <w:rsid w:val="00F45312"/>
    <w:rsid w:val="00F45474"/>
    <w:rsid w:val="00F45D53"/>
    <w:rsid w:val="00F46551"/>
    <w:rsid w:val="00F4683D"/>
    <w:rsid w:val="00F473C9"/>
    <w:rsid w:val="00F47A23"/>
    <w:rsid w:val="00F50298"/>
    <w:rsid w:val="00F503BE"/>
    <w:rsid w:val="00F5161C"/>
    <w:rsid w:val="00F51E42"/>
    <w:rsid w:val="00F51E81"/>
    <w:rsid w:val="00F52273"/>
    <w:rsid w:val="00F5308A"/>
    <w:rsid w:val="00F53D1C"/>
    <w:rsid w:val="00F53F85"/>
    <w:rsid w:val="00F54206"/>
    <w:rsid w:val="00F55AED"/>
    <w:rsid w:val="00F5667C"/>
    <w:rsid w:val="00F56E4C"/>
    <w:rsid w:val="00F572D1"/>
    <w:rsid w:val="00F60B65"/>
    <w:rsid w:val="00F60F34"/>
    <w:rsid w:val="00F61FC6"/>
    <w:rsid w:val="00F6243D"/>
    <w:rsid w:val="00F6394A"/>
    <w:rsid w:val="00F63CEB"/>
    <w:rsid w:val="00F644FF"/>
    <w:rsid w:val="00F64847"/>
    <w:rsid w:val="00F64EC5"/>
    <w:rsid w:val="00F65733"/>
    <w:rsid w:val="00F65889"/>
    <w:rsid w:val="00F663E4"/>
    <w:rsid w:val="00F6641B"/>
    <w:rsid w:val="00F66CC6"/>
    <w:rsid w:val="00F70638"/>
    <w:rsid w:val="00F70BDF"/>
    <w:rsid w:val="00F70E84"/>
    <w:rsid w:val="00F710A1"/>
    <w:rsid w:val="00F71CFE"/>
    <w:rsid w:val="00F73553"/>
    <w:rsid w:val="00F7397E"/>
    <w:rsid w:val="00F76312"/>
    <w:rsid w:val="00F77167"/>
    <w:rsid w:val="00F77770"/>
    <w:rsid w:val="00F7787D"/>
    <w:rsid w:val="00F806A0"/>
    <w:rsid w:val="00F80E23"/>
    <w:rsid w:val="00F80F8A"/>
    <w:rsid w:val="00F81D7F"/>
    <w:rsid w:val="00F820F2"/>
    <w:rsid w:val="00F832CE"/>
    <w:rsid w:val="00F83336"/>
    <w:rsid w:val="00F83E4C"/>
    <w:rsid w:val="00F845E1"/>
    <w:rsid w:val="00F84D2F"/>
    <w:rsid w:val="00F84FF8"/>
    <w:rsid w:val="00F859FB"/>
    <w:rsid w:val="00F85F20"/>
    <w:rsid w:val="00F87BB0"/>
    <w:rsid w:val="00F87EA8"/>
    <w:rsid w:val="00F905AE"/>
    <w:rsid w:val="00F909AC"/>
    <w:rsid w:val="00F90E38"/>
    <w:rsid w:val="00F91188"/>
    <w:rsid w:val="00F9291A"/>
    <w:rsid w:val="00F92E70"/>
    <w:rsid w:val="00F93014"/>
    <w:rsid w:val="00F9475C"/>
    <w:rsid w:val="00F94F30"/>
    <w:rsid w:val="00F95117"/>
    <w:rsid w:val="00F95321"/>
    <w:rsid w:val="00F954C5"/>
    <w:rsid w:val="00F957AE"/>
    <w:rsid w:val="00F9590F"/>
    <w:rsid w:val="00F95B2F"/>
    <w:rsid w:val="00F9635E"/>
    <w:rsid w:val="00F96949"/>
    <w:rsid w:val="00F969A9"/>
    <w:rsid w:val="00F96A50"/>
    <w:rsid w:val="00F97C84"/>
    <w:rsid w:val="00F97CFD"/>
    <w:rsid w:val="00FA02E9"/>
    <w:rsid w:val="00FA10B3"/>
    <w:rsid w:val="00FA14E1"/>
    <w:rsid w:val="00FA1523"/>
    <w:rsid w:val="00FA15AD"/>
    <w:rsid w:val="00FA1F0B"/>
    <w:rsid w:val="00FA27C6"/>
    <w:rsid w:val="00FA3024"/>
    <w:rsid w:val="00FA31AA"/>
    <w:rsid w:val="00FA39CB"/>
    <w:rsid w:val="00FA3FE3"/>
    <w:rsid w:val="00FA490B"/>
    <w:rsid w:val="00FA4D62"/>
    <w:rsid w:val="00FA5074"/>
    <w:rsid w:val="00FA5860"/>
    <w:rsid w:val="00FA5E09"/>
    <w:rsid w:val="00FA6CD2"/>
    <w:rsid w:val="00FA6D9D"/>
    <w:rsid w:val="00FA72A7"/>
    <w:rsid w:val="00FA7A35"/>
    <w:rsid w:val="00FB0340"/>
    <w:rsid w:val="00FB0B7B"/>
    <w:rsid w:val="00FB1E9E"/>
    <w:rsid w:val="00FB34BE"/>
    <w:rsid w:val="00FB3B58"/>
    <w:rsid w:val="00FB467A"/>
    <w:rsid w:val="00FB5889"/>
    <w:rsid w:val="00FB5E6F"/>
    <w:rsid w:val="00FB61D9"/>
    <w:rsid w:val="00FB6769"/>
    <w:rsid w:val="00FB7766"/>
    <w:rsid w:val="00FB7D1F"/>
    <w:rsid w:val="00FB7DB3"/>
    <w:rsid w:val="00FB7E85"/>
    <w:rsid w:val="00FB7F72"/>
    <w:rsid w:val="00FC02A5"/>
    <w:rsid w:val="00FC0C4A"/>
    <w:rsid w:val="00FC1419"/>
    <w:rsid w:val="00FC151A"/>
    <w:rsid w:val="00FC168B"/>
    <w:rsid w:val="00FC212A"/>
    <w:rsid w:val="00FC2196"/>
    <w:rsid w:val="00FC21D3"/>
    <w:rsid w:val="00FC2A89"/>
    <w:rsid w:val="00FC4647"/>
    <w:rsid w:val="00FC4981"/>
    <w:rsid w:val="00FC5133"/>
    <w:rsid w:val="00FC524C"/>
    <w:rsid w:val="00FC55FC"/>
    <w:rsid w:val="00FC5AA4"/>
    <w:rsid w:val="00FC6079"/>
    <w:rsid w:val="00FC62C9"/>
    <w:rsid w:val="00FC6D27"/>
    <w:rsid w:val="00FC70E9"/>
    <w:rsid w:val="00FC78D9"/>
    <w:rsid w:val="00FD164F"/>
    <w:rsid w:val="00FD1D9B"/>
    <w:rsid w:val="00FD2656"/>
    <w:rsid w:val="00FD2B12"/>
    <w:rsid w:val="00FD4090"/>
    <w:rsid w:val="00FD45BC"/>
    <w:rsid w:val="00FD4A1B"/>
    <w:rsid w:val="00FD4C1D"/>
    <w:rsid w:val="00FD4FAE"/>
    <w:rsid w:val="00FD52F6"/>
    <w:rsid w:val="00FD557A"/>
    <w:rsid w:val="00FD5905"/>
    <w:rsid w:val="00FD5F20"/>
    <w:rsid w:val="00FD6139"/>
    <w:rsid w:val="00FD64A8"/>
    <w:rsid w:val="00FD6AC6"/>
    <w:rsid w:val="00FD7D70"/>
    <w:rsid w:val="00FE03E4"/>
    <w:rsid w:val="00FE0A44"/>
    <w:rsid w:val="00FE1107"/>
    <w:rsid w:val="00FE11AC"/>
    <w:rsid w:val="00FE1293"/>
    <w:rsid w:val="00FE21D6"/>
    <w:rsid w:val="00FE27B7"/>
    <w:rsid w:val="00FE420B"/>
    <w:rsid w:val="00FE4709"/>
    <w:rsid w:val="00FE5D0D"/>
    <w:rsid w:val="00FE642B"/>
    <w:rsid w:val="00FE6707"/>
    <w:rsid w:val="00FE7AB7"/>
    <w:rsid w:val="00FE7FF9"/>
    <w:rsid w:val="00FF0529"/>
    <w:rsid w:val="00FF1087"/>
    <w:rsid w:val="00FF222A"/>
    <w:rsid w:val="00FF3D55"/>
    <w:rsid w:val="00FF53BD"/>
    <w:rsid w:val="00FF57FD"/>
    <w:rsid w:val="00FF5BDE"/>
    <w:rsid w:val="00FF7539"/>
    <w:rsid w:val="00FF7DD6"/>
    <w:rsid w:val="00FF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77"/>
    <w:rPr>
      <w:sz w:val="26"/>
      <w:szCs w:val="24"/>
    </w:rPr>
  </w:style>
  <w:style w:type="paragraph" w:styleId="Heading1">
    <w:name w:val="heading 1"/>
    <w:basedOn w:val="Normal"/>
    <w:next w:val="Normal"/>
    <w:link w:val="Heading1Char"/>
    <w:qFormat/>
    <w:rsid w:val="00683CE2"/>
    <w:pPr>
      <w:keepNext/>
      <w:numPr>
        <w:numId w:val="2"/>
      </w:numPr>
      <w:outlineLvl w:val="0"/>
    </w:pPr>
    <w:rPr>
      <w:rFonts w:cs="Arial"/>
      <w:b/>
      <w:bCs/>
      <w:kern w:val="32"/>
      <w:szCs w:val="32"/>
    </w:rPr>
  </w:style>
  <w:style w:type="paragraph" w:styleId="Heading2">
    <w:name w:val="heading 2"/>
    <w:basedOn w:val="Normal"/>
    <w:next w:val="Normal"/>
    <w:link w:val="Heading2Char"/>
    <w:qFormat/>
    <w:rsid w:val="00072B79"/>
    <w:pPr>
      <w:keepNext/>
      <w:numPr>
        <w:numId w:val="6"/>
      </w:numPr>
      <w:ind w:left="1440" w:hanging="720"/>
      <w:outlineLvl w:val="1"/>
    </w:pPr>
    <w:rPr>
      <w:rFonts w:eastAsiaTheme="majorEastAsia" w:cstheme="majorBidi"/>
      <w:b/>
      <w:sz w:val="28"/>
      <w:szCs w:val="20"/>
    </w:rPr>
  </w:style>
  <w:style w:type="paragraph" w:styleId="Heading3">
    <w:name w:val="heading 3"/>
    <w:basedOn w:val="Normal"/>
    <w:next w:val="Normal"/>
    <w:link w:val="Heading3Char"/>
    <w:qFormat/>
    <w:rsid w:val="00E171AB"/>
    <w:pPr>
      <w:keepNext/>
      <w:numPr>
        <w:numId w:val="38"/>
      </w:numPr>
      <w:outlineLvl w:val="2"/>
    </w:pPr>
    <w:rPr>
      <w:rFonts w:eastAsiaTheme="majorEastAsia" w:cstheme="majorBidi"/>
      <w:b/>
      <w:szCs w:val="20"/>
    </w:rPr>
  </w:style>
  <w:style w:type="paragraph" w:styleId="Heading4">
    <w:name w:val="heading 4"/>
    <w:basedOn w:val="Normal"/>
    <w:next w:val="Normal"/>
    <w:link w:val="Heading4Char"/>
    <w:unhideWhenUsed/>
    <w:qFormat/>
    <w:rsid w:val="004D795A"/>
    <w:pPr>
      <w:keepNext/>
      <w:numPr>
        <w:numId w:val="24"/>
      </w:numPr>
      <w:outlineLvl w:val="3"/>
    </w:pPr>
    <w:rPr>
      <w:rFonts w:eastAsiaTheme="minorEastAsia" w:cstheme="minorBidi"/>
      <w:b/>
      <w:bCs/>
      <w:sz w:val="24"/>
      <w:szCs w:val="28"/>
    </w:rPr>
  </w:style>
  <w:style w:type="paragraph" w:styleId="Heading5">
    <w:name w:val="heading 5"/>
    <w:basedOn w:val="Normal"/>
    <w:next w:val="Normal"/>
    <w:link w:val="Heading5Char"/>
    <w:unhideWhenUsed/>
    <w:qFormat/>
    <w:rsid w:val="007C0D0B"/>
    <w:pPr>
      <w:ind w:left="3240" w:hanging="720"/>
      <w:outlineLvl w:val="4"/>
    </w:pPr>
    <w:rPr>
      <w:rFonts w:eastAsiaTheme="minorEastAsia" w:cstheme="minorBidi"/>
      <w:b/>
      <w:bCs/>
      <w:iCs/>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2569B"/>
    <w:pPr>
      <w:spacing w:line="240" w:lineRule="auto"/>
      <w:ind w:firstLine="0"/>
    </w:pPr>
    <w:rPr>
      <w:rFonts w:ascii="Arial" w:eastAsiaTheme="majorEastAsia" w:hAnsi="Arial"/>
      <w:sz w:val="24"/>
      <w:szCs w:val="18"/>
    </w:rPr>
  </w:style>
  <w:style w:type="paragraph" w:styleId="EnvelopeAddress">
    <w:name w:val="envelope address"/>
    <w:basedOn w:val="Normal"/>
    <w:uiPriority w:val="99"/>
    <w:unhideWhenUsed/>
    <w:rsid w:val="00E2569B"/>
    <w:pPr>
      <w:framePr w:w="7920" w:h="1980" w:hRule="exact" w:hSpace="180" w:wrap="auto" w:hAnchor="page" w:xAlign="center" w:yAlign="bottom"/>
      <w:spacing w:line="240" w:lineRule="auto"/>
      <w:ind w:left="2880" w:firstLine="0"/>
    </w:pPr>
    <w:rPr>
      <w:rFonts w:ascii="Arial" w:eastAsiaTheme="majorEastAsia" w:hAnsi="Arial"/>
      <w:sz w:val="28"/>
      <w:szCs w:val="21"/>
    </w:rPr>
  </w:style>
  <w:style w:type="character" w:customStyle="1" w:styleId="Heading1Char">
    <w:name w:val="Heading 1 Char"/>
    <w:basedOn w:val="DefaultParagraphFont"/>
    <w:link w:val="Heading1"/>
    <w:rsid w:val="00683CE2"/>
    <w:rPr>
      <w:rFonts w:cs="Arial"/>
      <w:b/>
      <w:bCs/>
      <w:kern w:val="32"/>
      <w:sz w:val="26"/>
      <w:szCs w:val="32"/>
    </w:rPr>
  </w:style>
  <w:style w:type="character" w:customStyle="1" w:styleId="Heading2Char">
    <w:name w:val="Heading 2 Char"/>
    <w:basedOn w:val="DefaultParagraphFont"/>
    <w:link w:val="Heading2"/>
    <w:rsid w:val="00072B79"/>
    <w:rPr>
      <w:rFonts w:eastAsiaTheme="majorEastAsia" w:cstheme="majorBidi"/>
      <w:b/>
      <w:sz w:val="28"/>
    </w:rPr>
  </w:style>
  <w:style w:type="character" w:customStyle="1" w:styleId="Heading3Char">
    <w:name w:val="Heading 3 Char"/>
    <w:basedOn w:val="DefaultParagraphFont"/>
    <w:link w:val="Heading3"/>
    <w:rsid w:val="00E171AB"/>
    <w:rPr>
      <w:rFonts w:eastAsiaTheme="majorEastAsia" w:cstheme="majorBidi"/>
      <w:b/>
      <w:sz w:val="26"/>
    </w:rPr>
  </w:style>
  <w:style w:type="character" w:customStyle="1" w:styleId="Heading4Char">
    <w:name w:val="Heading 4 Char"/>
    <w:basedOn w:val="DefaultParagraphFont"/>
    <w:link w:val="Heading4"/>
    <w:rsid w:val="004D795A"/>
    <w:rPr>
      <w:rFonts w:eastAsiaTheme="minorEastAsia" w:cstheme="minorBidi"/>
      <w:b/>
      <w:bCs/>
      <w:sz w:val="24"/>
      <w:szCs w:val="28"/>
    </w:rPr>
  </w:style>
  <w:style w:type="character" w:customStyle="1" w:styleId="Heading5Char">
    <w:name w:val="Heading 5 Char"/>
    <w:basedOn w:val="DefaultParagraphFont"/>
    <w:link w:val="Heading5"/>
    <w:rsid w:val="007C0D0B"/>
    <w:rPr>
      <w:rFonts w:eastAsiaTheme="minorEastAsia" w:cstheme="minorBidi"/>
      <w:b/>
      <w:bCs/>
      <w:iCs/>
      <w:sz w:val="26"/>
      <w:szCs w:val="24"/>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45059B"/>
    <w:pPr>
      <w:tabs>
        <w:tab w:val="left" w:pos="1812"/>
        <w:tab w:val="right" w:leader="dot" w:pos="9350"/>
      </w:tabs>
      <w:spacing w:after="100"/>
      <w:ind w:firstLine="0"/>
      <w:jc w:val="center"/>
    </w:pPr>
  </w:style>
  <w:style w:type="paragraph" w:styleId="TOC2">
    <w:name w:val="toc 2"/>
    <w:basedOn w:val="Normal"/>
    <w:next w:val="Normal"/>
    <w:autoRedefine/>
    <w:uiPriority w:val="39"/>
    <w:unhideWhenUsed/>
    <w:rsid w:val="00E57779"/>
    <w:pPr>
      <w:tabs>
        <w:tab w:val="left" w:pos="1080"/>
        <w:tab w:val="left" w:pos="2153"/>
        <w:tab w:val="right" w:leader="dot" w:pos="9350"/>
      </w:tabs>
      <w:spacing w:after="100"/>
      <w:ind w:left="360" w:firstLine="0"/>
    </w:pPr>
  </w:style>
  <w:style w:type="paragraph" w:styleId="TOC3">
    <w:name w:val="toc 3"/>
    <w:basedOn w:val="Normal"/>
    <w:next w:val="Normal"/>
    <w:autoRedefine/>
    <w:uiPriority w:val="39"/>
    <w:unhideWhenUsed/>
    <w:rsid w:val="00E57779"/>
    <w:pPr>
      <w:tabs>
        <w:tab w:val="left" w:pos="1440"/>
        <w:tab w:val="left" w:pos="2335"/>
        <w:tab w:val="right" w:leader="dot" w:pos="9350"/>
      </w:tabs>
      <w:spacing w:after="100"/>
      <w:ind w:left="720" w:firstLine="0"/>
    </w:p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7D7A77"/>
    <w:pPr>
      <w:widowControl w:val="0"/>
      <w:autoSpaceDE w:val="0"/>
      <w:autoSpaceDN w:val="0"/>
      <w:adjustRightInd w:val="0"/>
      <w:spacing w:line="240" w:lineRule="atLeast"/>
      <w:jc w:val="center"/>
    </w:pPr>
  </w:style>
  <w:style w:type="paragraph" w:customStyle="1" w:styleId="TxBrc4">
    <w:name w:val="TxBr_c4"/>
    <w:basedOn w:val="Normal"/>
    <w:rsid w:val="007D7A77"/>
    <w:pPr>
      <w:widowControl w:val="0"/>
      <w:autoSpaceDE w:val="0"/>
      <w:autoSpaceDN w:val="0"/>
      <w:adjustRightInd w:val="0"/>
      <w:spacing w:line="240" w:lineRule="atLeast"/>
      <w:jc w:val="center"/>
    </w:pPr>
  </w:style>
  <w:style w:type="paragraph" w:customStyle="1" w:styleId="Pleading2L1">
    <w:name w:val="Pleading2_L1"/>
    <w:basedOn w:val="Normal"/>
    <w:next w:val="EnvelopeAddress"/>
    <w:rsid w:val="007D7A77"/>
    <w:pPr>
      <w:numPr>
        <w:numId w:val="1"/>
      </w:numPr>
      <w:spacing w:after="240" w:line="240" w:lineRule="auto"/>
      <w:jc w:val="center"/>
      <w:outlineLvl w:val="0"/>
    </w:pPr>
    <w:rPr>
      <w:b/>
      <w:caps/>
      <w:sz w:val="24"/>
      <w:szCs w:val="20"/>
      <w:u w:val="single"/>
    </w:rPr>
  </w:style>
  <w:style w:type="paragraph" w:customStyle="1" w:styleId="Pleading2L2">
    <w:name w:val="Pleading2_L2"/>
    <w:basedOn w:val="Pleading2L1"/>
    <w:rsid w:val="007D7A77"/>
    <w:pPr>
      <w:numPr>
        <w:ilvl w:val="1"/>
      </w:numPr>
      <w:spacing w:after="0" w:line="480" w:lineRule="auto"/>
      <w:jc w:val="left"/>
      <w:outlineLvl w:val="1"/>
    </w:pPr>
    <w:rPr>
      <w:b w:val="0"/>
      <w:caps w:val="0"/>
      <w:u w:val="none"/>
    </w:rPr>
  </w:style>
  <w:style w:type="paragraph" w:customStyle="1" w:styleId="Pleading2L3">
    <w:name w:val="Pleading2_L3"/>
    <w:basedOn w:val="Pleading2L2"/>
    <w:rsid w:val="007D7A77"/>
    <w:pPr>
      <w:numPr>
        <w:ilvl w:val="2"/>
      </w:numPr>
      <w:outlineLvl w:val="2"/>
    </w:pPr>
  </w:style>
  <w:style w:type="paragraph" w:customStyle="1" w:styleId="Pleading2L4">
    <w:name w:val="Pleading2_L4"/>
    <w:basedOn w:val="Pleading2L3"/>
    <w:rsid w:val="007D7A77"/>
    <w:pPr>
      <w:numPr>
        <w:ilvl w:val="3"/>
      </w:numPr>
      <w:outlineLvl w:val="3"/>
    </w:pPr>
  </w:style>
  <w:style w:type="paragraph" w:customStyle="1" w:styleId="Pleading2L5">
    <w:name w:val="Pleading2_L5"/>
    <w:basedOn w:val="Pleading2L4"/>
    <w:rsid w:val="007D7A77"/>
    <w:pPr>
      <w:keepNext/>
      <w:keepLines/>
      <w:widowControl w:val="0"/>
      <w:numPr>
        <w:ilvl w:val="4"/>
      </w:numPr>
      <w:spacing w:after="240" w:line="240" w:lineRule="auto"/>
      <w:outlineLvl w:val="4"/>
    </w:pPr>
  </w:style>
  <w:style w:type="paragraph" w:customStyle="1" w:styleId="Pleading2L6">
    <w:name w:val="Pleading2_L6"/>
    <w:basedOn w:val="Pleading2L5"/>
    <w:rsid w:val="007D7A77"/>
    <w:pPr>
      <w:numPr>
        <w:ilvl w:val="5"/>
      </w:numPr>
      <w:outlineLvl w:val="5"/>
    </w:pPr>
  </w:style>
  <w:style w:type="paragraph" w:customStyle="1" w:styleId="Pleading2L7">
    <w:name w:val="Pleading2_L7"/>
    <w:basedOn w:val="Pleading2L6"/>
    <w:rsid w:val="007D7A77"/>
    <w:pPr>
      <w:numPr>
        <w:ilvl w:val="6"/>
      </w:numPr>
      <w:outlineLvl w:val="6"/>
    </w:pPr>
  </w:style>
  <w:style w:type="paragraph" w:customStyle="1" w:styleId="Pleading2L8">
    <w:name w:val="Pleading2_L8"/>
    <w:basedOn w:val="Pleading2L7"/>
    <w:rsid w:val="007D7A77"/>
    <w:pPr>
      <w:numPr>
        <w:ilvl w:val="7"/>
      </w:numPr>
      <w:outlineLvl w:val="7"/>
    </w:pPr>
  </w:style>
  <w:style w:type="paragraph" w:customStyle="1" w:styleId="Pleading2L9">
    <w:name w:val="Pleading2_L9"/>
    <w:basedOn w:val="Pleading2L8"/>
    <w:rsid w:val="007D7A77"/>
    <w:pPr>
      <w:numPr>
        <w:ilvl w:val="8"/>
      </w:numPr>
      <w:outlineLvl w:val="8"/>
    </w:pPr>
  </w:style>
  <w:style w:type="paragraph" w:styleId="BodyText">
    <w:name w:val="Body Text"/>
    <w:basedOn w:val="Normal"/>
    <w:link w:val="BodyTextChar"/>
    <w:uiPriority w:val="99"/>
    <w:semiHidden/>
    <w:unhideWhenUsed/>
    <w:rsid w:val="007D7A77"/>
    <w:pPr>
      <w:spacing w:after="120"/>
    </w:pPr>
  </w:style>
  <w:style w:type="character" w:customStyle="1" w:styleId="BodyTextChar">
    <w:name w:val="Body Text Char"/>
    <w:basedOn w:val="DefaultParagraphFont"/>
    <w:link w:val="BodyText"/>
    <w:uiPriority w:val="99"/>
    <w:semiHidden/>
    <w:rsid w:val="007D7A77"/>
    <w:rPr>
      <w:sz w:val="26"/>
      <w:szCs w:val="24"/>
    </w:rPr>
  </w:style>
  <w:style w:type="table" w:styleId="TableGrid">
    <w:name w:val="Table Grid"/>
    <w:basedOn w:val="TableNormal"/>
    <w:uiPriority w:val="59"/>
    <w:rsid w:val="005E26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955"/>
    <w:pPr>
      <w:tabs>
        <w:tab w:val="center" w:pos="4680"/>
        <w:tab w:val="right" w:pos="9360"/>
      </w:tabs>
      <w:spacing w:line="240" w:lineRule="auto"/>
    </w:pPr>
  </w:style>
  <w:style w:type="character" w:customStyle="1" w:styleId="HeaderChar">
    <w:name w:val="Header Char"/>
    <w:basedOn w:val="DefaultParagraphFont"/>
    <w:link w:val="Header"/>
    <w:uiPriority w:val="99"/>
    <w:rsid w:val="00180955"/>
    <w:rPr>
      <w:sz w:val="26"/>
      <w:szCs w:val="24"/>
    </w:rPr>
  </w:style>
  <w:style w:type="paragraph" w:styleId="Footer">
    <w:name w:val="footer"/>
    <w:basedOn w:val="Normal"/>
    <w:link w:val="FooterChar"/>
    <w:uiPriority w:val="99"/>
    <w:unhideWhenUsed/>
    <w:rsid w:val="00180955"/>
    <w:pPr>
      <w:tabs>
        <w:tab w:val="center" w:pos="4680"/>
        <w:tab w:val="right" w:pos="9360"/>
      </w:tabs>
      <w:spacing w:line="240" w:lineRule="auto"/>
    </w:pPr>
  </w:style>
  <w:style w:type="character" w:customStyle="1" w:styleId="FooterChar">
    <w:name w:val="Footer Char"/>
    <w:basedOn w:val="DefaultParagraphFont"/>
    <w:link w:val="Footer"/>
    <w:uiPriority w:val="99"/>
    <w:rsid w:val="00180955"/>
    <w:rPr>
      <w:sz w:val="26"/>
      <w:szCs w:val="24"/>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nhideWhenUsed/>
    <w:rsid w:val="004B36B7"/>
    <w:pPr>
      <w:spacing w:line="240" w:lineRule="auto"/>
    </w:pPr>
    <w:rPr>
      <w:sz w:val="20"/>
      <w:szCs w:val="20"/>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rsid w:val="004B36B7"/>
  </w:style>
  <w:style w:type="character" w:styleId="FootnoteReference">
    <w:name w:val="footnote reference"/>
    <w:basedOn w:val="DefaultParagraphFont"/>
    <w:unhideWhenUsed/>
    <w:rsid w:val="004B36B7"/>
    <w:rPr>
      <w:vertAlign w:val="superscript"/>
    </w:rPr>
  </w:style>
  <w:style w:type="character" w:styleId="Hyperlink">
    <w:name w:val="Hyperlink"/>
    <w:basedOn w:val="DefaultParagraphFont"/>
    <w:uiPriority w:val="99"/>
    <w:unhideWhenUsed/>
    <w:rsid w:val="00B863A1"/>
    <w:rPr>
      <w:color w:val="0000FF"/>
      <w:u w:val="single"/>
    </w:rPr>
  </w:style>
  <w:style w:type="paragraph" w:styleId="TOC4">
    <w:name w:val="toc 4"/>
    <w:basedOn w:val="Normal"/>
    <w:next w:val="Normal"/>
    <w:autoRedefine/>
    <w:uiPriority w:val="39"/>
    <w:unhideWhenUsed/>
    <w:rsid w:val="009C2FBF"/>
    <w:pPr>
      <w:tabs>
        <w:tab w:val="left" w:pos="2729"/>
        <w:tab w:val="right" w:leader="dot" w:pos="9350"/>
      </w:tabs>
      <w:spacing w:after="100"/>
      <w:ind w:left="1440" w:hanging="720"/>
    </w:pPr>
  </w:style>
  <w:style w:type="character" w:styleId="CommentReference">
    <w:name w:val="annotation reference"/>
    <w:basedOn w:val="DefaultParagraphFont"/>
    <w:uiPriority w:val="99"/>
    <w:semiHidden/>
    <w:unhideWhenUsed/>
    <w:rsid w:val="002B264E"/>
    <w:rPr>
      <w:sz w:val="16"/>
      <w:szCs w:val="16"/>
    </w:rPr>
  </w:style>
  <w:style w:type="paragraph" w:styleId="CommentText">
    <w:name w:val="annotation text"/>
    <w:basedOn w:val="Normal"/>
    <w:link w:val="CommentTextChar"/>
    <w:uiPriority w:val="99"/>
    <w:semiHidden/>
    <w:unhideWhenUsed/>
    <w:rsid w:val="002B264E"/>
    <w:pPr>
      <w:spacing w:line="240" w:lineRule="auto"/>
    </w:pPr>
    <w:rPr>
      <w:sz w:val="20"/>
      <w:szCs w:val="20"/>
    </w:rPr>
  </w:style>
  <w:style w:type="character" w:customStyle="1" w:styleId="CommentTextChar">
    <w:name w:val="Comment Text Char"/>
    <w:basedOn w:val="DefaultParagraphFont"/>
    <w:link w:val="CommentText"/>
    <w:uiPriority w:val="99"/>
    <w:semiHidden/>
    <w:rsid w:val="002B264E"/>
  </w:style>
  <w:style w:type="paragraph" w:styleId="CommentSubject">
    <w:name w:val="annotation subject"/>
    <w:basedOn w:val="CommentText"/>
    <w:next w:val="CommentText"/>
    <w:link w:val="CommentSubjectChar"/>
    <w:uiPriority w:val="99"/>
    <w:semiHidden/>
    <w:unhideWhenUsed/>
    <w:rsid w:val="002B264E"/>
    <w:rPr>
      <w:b/>
      <w:bCs/>
    </w:rPr>
  </w:style>
  <w:style w:type="character" w:customStyle="1" w:styleId="CommentSubjectChar">
    <w:name w:val="Comment Subject Char"/>
    <w:basedOn w:val="CommentTextChar"/>
    <w:link w:val="CommentSubject"/>
    <w:uiPriority w:val="99"/>
    <w:semiHidden/>
    <w:rsid w:val="002B264E"/>
    <w:rPr>
      <w:b/>
      <w:bCs/>
    </w:rPr>
  </w:style>
  <w:style w:type="paragraph" w:styleId="BalloonText">
    <w:name w:val="Balloon Text"/>
    <w:basedOn w:val="Normal"/>
    <w:link w:val="BalloonTextChar"/>
    <w:uiPriority w:val="99"/>
    <w:semiHidden/>
    <w:unhideWhenUsed/>
    <w:rsid w:val="002B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4E"/>
    <w:rPr>
      <w:rFonts w:ascii="Tahoma" w:hAnsi="Tahoma" w:cs="Tahoma"/>
      <w:sz w:val="16"/>
      <w:szCs w:val="16"/>
    </w:rPr>
  </w:style>
  <w:style w:type="paragraph" w:styleId="NormalWeb">
    <w:name w:val="Normal (Web)"/>
    <w:basedOn w:val="Normal"/>
    <w:uiPriority w:val="99"/>
    <w:semiHidden/>
    <w:unhideWhenUsed/>
    <w:rsid w:val="006229E3"/>
    <w:pPr>
      <w:spacing w:before="100" w:beforeAutospacing="1" w:after="100" w:afterAutospacing="1" w:line="240" w:lineRule="auto"/>
      <w:ind w:firstLine="0"/>
    </w:pPr>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6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77"/>
    <w:rPr>
      <w:sz w:val="26"/>
      <w:szCs w:val="24"/>
    </w:rPr>
  </w:style>
  <w:style w:type="paragraph" w:styleId="Heading1">
    <w:name w:val="heading 1"/>
    <w:basedOn w:val="Normal"/>
    <w:next w:val="Normal"/>
    <w:link w:val="Heading1Char"/>
    <w:qFormat/>
    <w:rsid w:val="00683CE2"/>
    <w:pPr>
      <w:keepNext/>
      <w:numPr>
        <w:numId w:val="2"/>
      </w:numPr>
      <w:outlineLvl w:val="0"/>
    </w:pPr>
    <w:rPr>
      <w:rFonts w:cs="Arial"/>
      <w:b/>
      <w:bCs/>
      <w:kern w:val="32"/>
      <w:szCs w:val="32"/>
    </w:rPr>
  </w:style>
  <w:style w:type="paragraph" w:styleId="Heading2">
    <w:name w:val="heading 2"/>
    <w:basedOn w:val="Normal"/>
    <w:next w:val="Normal"/>
    <w:link w:val="Heading2Char"/>
    <w:qFormat/>
    <w:rsid w:val="00072B79"/>
    <w:pPr>
      <w:keepNext/>
      <w:numPr>
        <w:numId w:val="6"/>
      </w:numPr>
      <w:ind w:left="1440" w:hanging="720"/>
      <w:outlineLvl w:val="1"/>
    </w:pPr>
    <w:rPr>
      <w:rFonts w:eastAsiaTheme="majorEastAsia" w:cstheme="majorBidi"/>
      <w:b/>
      <w:sz w:val="28"/>
      <w:szCs w:val="20"/>
    </w:rPr>
  </w:style>
  <w:style w:type="paragraph" w:styleId="Heading3">
    <w:name w:val="heading 3"/>
    <w:basedOn w:val="Normal"/>
    <w:next w:val="Normal"/>
    <w:link w:val="Heading3Char"/>
    <w:qFormat/>
    <w:rsid w:val="00E171AB"/>
    <w:pPr>
      <w:keepNext/>
      <w:numPr>
        <w:numId w:val="38"/>
      </w:numPr>
      <w:outlineLvl w:val="2"/>
    </w:pPr>
    <w:rPr>
      <w:rFonts w:eastAsiaTheme="majorEastAsia" w:cstheme="majorBidi"/>
      <w:b/>
      <w:szCs w:val="20"/>
    </w:rPr>
  </w:style>
  <w:style w:type="paragraph" w:styleId="Heading4">
    <w:name w:val="heading 4"/>
    <w:basedOn w:val="Normal"/>
    <w:next w:val="Normal"/>
    <w:link w:val="Heading4Char"/>
    <w:unhideWhenUsed/>
    <w:qFormat/>
    <w:rsid w:val="004D795A"/>
    <w:pPr>
      <w:keepNext/>
      <w:numPr>
        <w:numId w:val="24"/>
      </w:numPr>
      <w:outlineLvl w:val="3"/>
    </w:pPr>
    <w:rPr>
      <w:rFonts w:eastAsiaTheme="minorEastAsia" w:cstheme="minorBidi"/>
      <w:b/>
      <w:bCs/>
      <w:sz w:val="24"/>
      <w:szCs w:val="28"/>
    </w:rPr>
  </w:style>
  <w:style w:type="paragraph" w:styleId="Heading5">
    <w:name w:val="heading 5"/>
    <w:basedOn w:val="Normal"/>
    <w:next w:val="Normal"/>
    <w:link w:val="Heading5Char"/>
    <w:unhideWhenUsed/>
    <w:qFormat/>
    <w:rsid w:val="007C0D0B"/>
    <w:pPr>
      <w:ind w:left="3240" w:hanging="720"/>
      <w:outlineLvl w:val="4"/>
    </w:pPr>
    <w:rPr>
      <w:rFonts w:eastAsiaTheme="minorEastAsia" w:cstheme="minorBidi"/>
      <w:b/>
      <w:bCs/>
      <w:iCs/>
    </w:rPr>
  </w:style>
  <w:style w:type="paragraph" w:styleId="Heading6">
    <w:name w:val="heading 6"/>
    <w:basedOn w:val="Normal"/>
    <w:next w:val="Normal"/>
    <w:link w:val="Heading6Char"/>
    <w:semiHidden/>
    <w:unhideWhenUsed/>
    <w:qFormat/>
    <w:rsid w:val="006C24AA"/>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unhideWhenUsed/>
    <w:rsid w:val="00E2569B"/>
    <w:pPr>
      <w:spacing w:line="240" w:lineRule="auto"/>
      <w:ind w:firstLine="0"/>
    </w:pPr>
    <w:rPr>
      <w:rFonts w:ascii="Arial" w:eastAsiaTheme="majorEastAsia" w:hAnsi="Arial"/>
      <w:sz w:val="24"/>
      <w:szCs w:val="18"/>
    </w:rPr>
  </w:style>
  <w:style w:type="paragraph" w:styleId="EnvelopeAddress">
    <w:name w:val="envelope address"/>
    <w:basedOn w:val="Normal"/>
    <w:uiPriority w:val="99"/>
    <w:unhideWhenUsed/>
    <w:rsid w:val="00E2569B"/>
    <w:pPr>
      <w:framePr w:w="7920" w:h="1980" w:hRule="exact" w:hSpace="180" w:wrap="auto" w:hAnchor="page" w:xAlign="center" w:yAlign="bottom"/>
      <w:spacing w:line="240" w:lineRule="auto"/>
      <w:ind w:left="2880" w:firstLine="0"/>
    </w:pPr>
    <w:rPr>
      <w:rFonts w:ascii="Arial" w:eastAsiaTheme="majorEastAsia" w:hAnsi="Arial"/>
      <w:sz w:val="28"/>
      <w:szCs w:val="21"/>
    </w:rPr>
  </w:style>
  <w:style w:type="character" w:customStyle="1" w:styleId="Heading1Char">
    <w:name w:val="Heading 1 Char"/>
    <w:basedOn w:val="DefaultParagraphFont"/>
    <w:link w:val="Heading1"/>
    <w:rsid w:val="00683CE2"/>
    <w:rPr>
      <w:rFonts w:cs="Arial"/>
      <w:b/>
      <w:bCs/>
      <w:kern w:val="32"/>
      <w:sz w:val="26"/>
      <w:szCs w:val="32"/>
    </w:rPr>
  </w:style>
  <w:style w:type="character" w:customStyle="1" w:styleId="Heading2Char">
    <w:name w:val="Heading 2 Char"/>
    <w:basedOn w:val="DefaultParagraphFont"/>
    <w:link w:val="Heading2"/>
    <w:rsid w:val="00072B79"/>
    <w:rPr>
      <w:rFonts w:eastAsiaTheme="majorEastAsia" w:cstheme="majorBidi"/>
      <w:b/>
      <w:sz w:val="28"/>
    </w:rPr>
  </w:style>
  <w:style w:type="character" w:customStyle="1" w:styleId="Heading3Char">
    <w:name w:val="Heading 3 Char"/>
    <w:basedOn w:val="DefaultParagraphFont"/>
    <w:link w:val="Heading3"/>
    <w:rsid w:val="00E171AB"/>
    <w:rPr>
      <w:rFonts w:eastAsiaTheme="majorEastAsia" w:cstheme="majorBidi"/>
      <w:b/>
      <w:sz w:val="26"/>
    </w:rPr>
  </w:style>
  <w:style w:type="character" w:customStyle="1" w:styleId="Heading4Char">
    <w:name w:val="Heading 4 Char"/>
    <w:basedOn w:val="DefaultParagraphFont"/>
    <w:link w:val="Heading4"/>
    <w:rsid w:val="004D795A"/>
    <w:rPr>
      <w:rFonts w:eastAsiaTheme="minorEastAsia" w:cstheme="minorBidi"/>
      <w:b/>
      <w:bCs/>
      <w:sz w:val="24"/>
      <w:szCs w:val="28"/>
    </w:rPr>
  </w:style>
  <w:style w:type="character" w:customStyle="1" w:styleId="Heading5Char">
    <w:name w:val="Heading 5 Char"/>
    <w:basedOn w:val="DefaultParagraphFont"/>
    <w:link w:val="Heading5"/>
    <w:rsid w:val="007C0D0B"/>
    <w:rPr>
      <w:rFonts w:eastAsiaTheme="minorEastAsia" w:cstheme="minorBidi"/>
      <w:b/>
      <w:bCs/>
      <w:iCs/>
      <w:sz w:val="26"/>
      <w:szCs w:val="24"/>
    </w:rPr>
  </w:style>
  <w:style w:type="character" w:customStyle="1" w:styleId="Heading6Char">
    <w:name w:val="Heading 6 Char"/>
    <w:basedOn w:val="DefaultParagraphFont"/>
    <w:link w:val="Heading6"/>
    <w:semiHidden/>
    <w:rsid w:val="006C24AA"/>
    <w:rPr>
      <w:rFonts w:asciiTheme="minorHAnsi" w:eastAsiaTheme="minorEastAsia" w:hAnsiTheme="minorHAnsi" w:cstheme="minorBidi"/>
      <w:b/>
      <w:bCs/>
      <w:sz w:val="22"/>
      <w:szCs w:val="22"/>
    </w:rPr>
  </w:style>
  <w:style w:type="paragraph" w:styleId="TOC1">
    <w:name w:val="toc 1"/>
    <w:basedOn w:val="Normal"/>
    <w:next w:val="Normal"/>
    <w:autoRedefine/>
    <w:uiPriority w:val="39"/>
    <w:unhideWhenUsed/>
    <w:rsid w:val="0045059B"/>
    <w:pPr>
      <w:tabs>
        <w:tab w:val="left" w:pos="1812"/>
        <w:tab w:val="right" w:leader="dot" w:pos="9350"/>
      </w:tabs>
      <w:spacing w:after="100"/>
      <w:ind w:firstLine="0"/>
      <w:jc w:val="center"/>
    </w:pPr>
  </w:style>
  <w:style w:type="paragraph" w:styleId="TOC2">
    <w:name w:val="toc 2"/>
    <w:basedOn w:val="Normal"/>
    <w:next w:val="Normal"/>
    <w:autoRedefine/>
    <w:uiPriority w:val="39"/>
    <w:unhideWhenUsed/>
    <w:rsid w:val="00E57779"/>
    <w:pPr>
      <w:tabs>
        <w:tab w:val="left" w:pos="1080"/>
        <w:tab w:val="left" w:pos="2153"/>
        <w:tab w:val="right" w:leader="dot" w:pos="9350"/>
      </w:tabs>
      <w:spacing w:after="100"/>
      <w:ind w:left="360" w:firstLine="0"/>
    </w:pPr>
  </w:style>
  <w:style w:type="paragraph" w:styleId="TOC3">
    <w:name w:val="toc 3"/>
    <w:basedOn w:val="Normal"/>
    <w:next w:val="Normal"/>
    <w:autoRedefine/>
    <w:uiPriority w:val="39"/>
    <w:unhideWhenUsed/>
    <w:rsid w:val="00E57779"/>
    <w:pPr>
      <w:tabs>
        <w:tab w:val="left" w:pos="1440"/>
        <w:tab w:val="left" w:pos="2335"/>
        <w:tab w:val="right" w:leader="dot" w:pos="9350"/>
      </w:tabs>
      <w:spacing w:after="100"/>
      <w:ind w:left="720" w:firstLine="0"/>
    </w:pPr>
  </w:style>
  <w:style w:type="character" w:styleId="Emphasis">
    <w:name w:val="Emphasis"/>
    <w:basedOn w:val="DefaultParagraphFont"/>
    <w:qFormat/>
    <w:rsid w:val="006C24AA"/>
    <w:rPr>
      <w:i/>
      <w:iCs/>
    </w:rPr>
  </w:style>
  <w:style w:type="paragraph" w:styleId="NoSpacing">
    <w:name w:val="No Spacing"/>
    <w:uiPriority w:val="1"/>
    <w:qFormat/>
    <w:rsid w:val="006C24AA"/>
    <w:rPr>
      <w:sz w:val="26"/>
      <w:szCs w:val="26"/>
    </w:rPr>
  </w:style>
  <w:style w:type="paragraph" w:styleId="ListParagraph">
    <w:name w:val="List Paragraph"/>
    <w:basedOn w:val="Normal"/>
    <w:uiPriority w:val="34"/>
    <w:qFormat/>
    <w:rsid w:val="006C24AA"/>
    <w:pPr>
      <w:ind w:left="720"/>
    </w:pPr>
  </w:style>
  <w:style w:type="paragraph" w:styleId="TOCHeading">
    <w:name w:val="TOC Heading"/>
    <w:basedOn w:val="Heading1"/>
    <w:next w:val="Normal"/>
    <w:uiPriority w:val="39"/>
    <w:semiHidden/>
    <w:unhideWhenUsed/>
    <w:qFormat/>
    <w:rsid w:val="006C24AA"/>
    <w:pPr>
      <w:outlineLvl w:val="9"/>
    </w:pPr>
  </w:style>
  <w:style w:type="paragraph" w:customStyle="1" w:styleId="TxBrc2">
    <w:name w:val="TxBr_c2"/>
    <w:basedOn w:val="Normal"/>
    <w:rsid w:val="007D7A77"/>
    <w:pPr>
      <w:widowControl w:val="0"/>
      <w:autoSpaceDE w:val="0"/>
      <w:autoSpaceDN w:val="0"/>
      <w:adjustRightInd w:val="0"/>
      <w:spacing w:line="240" w:lineRule="atLeast"/>
      <w:jc w:val="center"/>
    </w:pPr>
  </w:style>
  <w:style w:type="paragraph" w:customStyle="1" w:styleId="TxBrc4">
    <w:name w:val="TxBr_c4"/>
    <w:basedOn w:val="Normal"/>
    <w:rsid w:val="007D7A77"/>
    <w:pPr>
      <w:widowControl w:val="0"/>
      <w:autoSpaceDE w:val="0"/>
      <w:autoSpaceDN w:val="0"/>
      <w:adjustRightInd w:val="0"/>
      <w:spacing w:line="240" w:lineRule="atLeast"/>
      <w:jc w:val="center"/>
    </w:pPr>
  </w:style>
  <w:style w:type="paragraph" w:customStyle="1" w:styleId="Pleading2L1">
    <w:name w:val="Pleading2_L1"/>
    <w:basedOn w:val="Normal"/>
    <w:next w:val="EnvelopeAddress"/>
    <w:rsid w:val="007D7A77"/>
    <w:pPr>
      <w:numPr>
        <w:numId w:val="1"/>
      </w:numPr>
      <w:spacing w:after="240" w:line="240" w:lineRule="auto"/>
      <w:jc w:val="center"/>
      <w:outlineLvl w:val="0"/>
    </w:pPr>
    <w:rPr>
      <w:b/>
      <w:caps/>
      <w:sz w:val="24"/>
      <w:szCs w:val="20"/>
      <w:u w:val="single"/>
    </w:rPr>
  </w:style>
  <w:style w:type="paragraph" w:customStyle="1" w:styleId="Pleading2L2">
    <w:name w:val="Pleading2_L2"/>
    <w:basedOn w:val="Pleading2L1"/>
    <w:rsid w:val="007D7A77"/>
    <w:pPr>
      <w:numPr>
        <w:ilvl w:val="1"/>
      </w:numPr>
      <w:spacing w:after="0" w:line="480" w:lineRule="auto"/>
      <w:jc w:val="left"/>
      <w:outlineLvl w:val="1"/>
    </w:pPr>
    <w:rPr>
      <w:b w:val="0"/>
      <w:caps w:val="0"/>
      <w:u w:val="none"/>
    </w:rPr>
  </w:style>
  <w:style w:type="paragraph" w:customStyle="1" w:styleId="Pleading2L3">
    <w:name w:val="Pleading2_L3"/>
    <w:basedOn w:val="Pleading2L2"/>
    <w:rsid w:val="007D7A77"/>
    <w:pPr>
      <w:numPr>
        <w:ilvl w:val="2"/>
      </w:numPr>
      <w:outlineLvl w:val="2"/>
    </w:pPr>
  </w:style>
  <w:style w:type="paragraph" w:customStyle="1" w:styleId="Pleading2L4">
    <w:name w:val="Pleading2_L4"/>
    <w:basedOn w:val="Pleading2L3"/>
    <w:rsid w:val="007D7A77"/>
    <w:pPr>
      <w:numPr>
        <w:ilvl w:val="3"/>
      </w:numPr>
      <w:outlineLvl w:val="3"/>
    </w:pPr>
  </w:style>
  <w:style w:type="paragraph" w:customStyle="1" w:styleId="Pleading2L5">
    <w:name w:val="Pleading2_L5"/>
    <w:basedOn w:val="Pleading2L4"/>
    <w:rsid w:val="007D7A77"/>
    <w:pPr>
      <w:keepNext/>
      <w:keepLines/>
      <w:widowControl w:val="0"/>
      <w:numPr>
        <w:ilvl w:val="4"/>
      </w:numPr>
      <w:spacing w:after="240" w:line="240" w:lineRule="auto"/>
      <w:outlineLvl w:val="4"/>
    </w:pPr>
  </w:style>
  <w:style w:type="paragraph" w:customStyle="1" w:styleId="Pleading2L6">
    <w:name w:val="Pleading2_L6"/>
    <w:basedOn w:val="Pleading2L5"/>
    <w:rsid w:val="007D7A77"/>
    <w:pPr>
      <w:numPr>
        <w:ilvl w:val="5"/>
      </w:numPr>
      <w:outlineLvl w:val="5"/>
    </w:pPr>
  </w:style>
  <w:style w:type="paragraph" w:customStyle="1" w:styleId="Pleading2L7">
    <w:name w:val="Pleading2_L7"/>
    <w:basedOn w:val="Pleading2L6"/>
    <w:rsid w:val="007D7A77"/>
    <w:pPr>
      <w:numPr>
        <w:ilvl w:val="6"/>
      </w:numPr>
      <w:outlineLvl w:val="6"/>
    </w:pPr>
  </w:style>
  <w:style w:type="paragraph" w:customStyle="1" w:styleId="Pleading2L8">
    <w:name w:val="Pleading2_L8"/>
    <w:basedOn w:val="Pleading2L7"/>
    <w:rsid w:val="007D7A77"/>
    <w:pPr>
      <w:numPr>
        <w:ilvl w:val="7"/>
      </w:numPr>
      <w:outlineLvl w:val="7"/>
    </w:pPr>
  </w:style>
  <w:style w:type="paragraph" w:customStyle="1" w:styleId="Pleading2L9">
    <w:name w:val="Pleading2_L9"/>
    <w:basedOn w:val="Pleading2L8"/>
    <w:rsid w:val="007D7A77"/>
    <w:pPr>
      <w:numPr>
        <w:ilvl w:val="8"/>
      </w:numPr>
      <w:outlineLvl w:val="8"/>
    </w:pPr>
  </w:style>
  <w:style w:type="paragraph" w:styleId="BodyText">
    <w:name w:val="Body Text"/>
    <w:basedOn w:val="Normal"/>
    <w:link w:val="BodyTextChar"/>
    <w:uiPriority w:val="99"/>
    <w:semiHidden/>
    <w:unhideWhenUsed/>
    <w:rsid w:val="007D7A77"/>
    <w:pPr>
      <w:spacing w:after="120"/>
    </w:pPr>
  </w:style>
  <w:style w:type="character" w:customStyle="1" w:styleId="BodyTextChar">
    <w:name w:val="Body Text Char"/>
    <w:basedOn w:val="DefaultParagraphFont"/>
    <w:link w:val="BodyText"/>
    <w:uiPriority w:val="99"/>
    <w:semiHidden/>
    <w:rsid w:val="007D7A77"/>
    <w:rPr>
      <w:sz w:val="26"/>
      <w:szCs w:val="24"/>
    </w:rPr>
  </w:style>
  <w:style w:type="table" w:styleId="TableGrid">
    <w:name w:val="Table Grid"/>
    <w:basedOn w:val="TableNormal"/>
    <w:uiPriority w:val="59"/>
    <w:rsid w:val="005E26B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0955"/>
    <w:pPr>
      <w:tabs>
        <w:tab w:val="center" w:pos="4680"/>
        <w:tab w:val="right" w:pos="9360"/>
      </w:tabs>
      <w:spacing w:line="240" w:lineRule="auto"/>
    </w:pPr>
  </w:style>
  <w:style w:type="character" w:customStyle="1" w:styleId="HeaderChar">
    <w:name w:val="Header Char"/>
    <w:basedOn w:val="DefaultParagraphFont"/>
    <w:link w:val="Header"/>
    <w:uiPriority w:val="99"/>
    <w:rsid w:val="00180955"/>
    <w:rPr>
      <w:sz w:val="26"/>
      <w:szCs w:val="24"/>
    </w:rPr>
  </w:style>
  <w:style w:type="paragraph" w:styleId="Footer">
    <w:name w:val="footer"/>
    <w:basedOn w:val="Normal"/>
    <w:link w:val="FooterChar"/>
    <w:uiPriority w:val="99"/>
    <w:unhideWhenUsed/>
    <w:rsid w:val="00180955"/>
    <w:pPr>
      <w:tabs>
        <w:tab w:val="center" w:pos="4680"/>
        <w:tab w:val="right" w:pos="9360"/>
      </w:tabs>
      <w:spacing w:line="240" w:lineRule="auto"/>
    </w:pPr>
  </w:style>
  <w:style w:type="character" w:customStyle="1" w:styleId="FooterChar">
    <w:name w:val="Footer Char"/>
    <w:basedOn w:val="DefaultParagraphFont"/>
    <w:link w:val="Footer"/>
    <w:uiPriority w:val="99"/>
    <w:rsid w:val="00180955"/>
    <w:rPr>
      <w:sz w:val="26"/>
      <w:szCs w:val="24"/>
    </w:rPr>
  </w:style>
  <w:style w:type="paragraph" w:styleId="FootnoteText">
    <w:name w:val="footnote text"/>
    <w:aliases w:val="TBG Style,ALTS FOOTNOTE,Footnote Text 2,fn,Footnote text,FOOTNOTE,Footnote Text Char1,Footnote Text Char Char1,Footnote Text Char1 Char Char,Footnote Text Char Char1 Char Char,Footnote Text Char2 Char Char1 Char Char"/>
    <w:basedOn w:val="Normal"/>
    <w:link w:val="FootnoteTextChar"/>
    <w:unhideWhenUsed/>
    <w:rsid w:val="004B36B7"/>
    <w:pPr>
      <w:spacing w:line="240" w:lineRule="auto"/>
    </w:pPr>
    <w:rPr>
      <w:sz w:val="20"/>
      <w:szCs w:val="20"/>
    </w:rPr>
  </w:style>
  <w:style w:type="character" w:customStyle="1" w:styleId="FootnoteTextChar">
    <w:name w:val="Footnote Text Char"/>
    <w:aliases w:val="TBG Style Char,ALTS FOOTNOTE Char,Footnote Text 2 Char,fn Char,Footnote text Char,FOOTNOTE Char,Footnote Text Char1 Char,Footnote Text Char Char1 Char,Footnote Text Char1 Char Char Char,Footnote Text Char Char1 Char Char Char"/>
    <w:basedOn w:val="DefaultParagraphFont"/>
    <w:link w:val="FootnoteText"/>
    <w:rsid w:val="004B36B7"/>
  </w:style>
  <w:style w:type="character" w:styleId="FootnoteReference">
    <w:name w:val="footnote reference"/>
    <w:basedOn w:val="DefaultParagraphFont"/>
    <w:unhideWhenUsed/>
    <w:rsid w:val="004B36B7"/>
    <w:rPr>
      <w:vertAlign w:val="superscript"/>
    </w:rPr>
  </w:style>
  <w:style w:type="character" w:styleId="Hyperlink">
    <w:name w:val="Hyperlink"/>
    <w:basedOn w:val="DefaultParagraphFont"/>
    <w:uiPriority w:val="99"/>
    <w:unhideWhenUsed/>
    <w:rsid w:val="00B863A1"/>
    <w:rPr>
      <w:color w:val="0000FF"/>
      <w:u w:val="single"/>
    </w:rPr>
  </w:style>
  <w:style w:type="paragraph" w:styleId="TOC4">
    <w:name w:val="toc 4"/>
    <w:basedOn w:val="Normal"/>
    <w:next w:val="Normal"/>
    <w:autoRedefine/>
    <w:uiPriority w:val="39"/>
    <w:unhideWhenUsed/>
    <w:rsid w:val="009C2FBF"/>
    <w:pPr>
      <w:tabs>
        <w:tab w:val="left" w:pos="2729"/>
        <w:tab w:val="right" w:leader="dot" w:pos="9350"/>
      </w:tabs>
      <w:spacing w:after="100"/>
      <w:ind w:left="1440" w:hanging="720"/>
    </w:pPr>
  </w:style>
  <w:style w:type="character" w:styleId="CommentReference">
    <w:name w:val="annotation reference"/>
    <w:basedOn w:val="DefaultParagraphFont"/>
    <w:uiPriority w:val="99"/>
    <w:semiHidden/>
    <w:unhideWhenUsed/>
    <w:rsid w:val="002B264E"/>
    <w:rPr>
      <w:sz w:val="16"/>
      <w:szCs w:val="16"/>
    </w:rPr>
  </w:style>
  <w:style w:type="paragraph" w:styleId="CommentText">
    <w:name w:val="annotation text"/>
    <w:basedOn w:val="Normal"/>
    <w:link w:val="CommentTextChar"/>
    <w:uiPriority w:val="99"/>
    <w:semiHidden/>
    <w:unhideWhenUsed/>
    <w:rsid w:val="002B264E"/>
    <w:pPr>
      <w:spacing w:line="240" w:lineRule="auto"/>
    </w:pPr>
    <w:rPr>
      <w:sz w:val="20"/>
      <w:szCs w:val="20"/>
    </w:rPr>
  </w:style>
  <w:style w:type="character" w:customStyle="1" w:styleId="CommentTextChar">
    <w:name w:val="Comment Text Char"/>
    <w:basedOn w:val="DefaultParagraphFont"/>
    <w:link w:val="CommentText"/>
    <w:uiPriority w:val="99"/>
    <w:semiHidden/>
    <w:rsid w:val="002B264E"/>
  </w:style>
  <w:style w:type="paragraph" w:styleId="CommentSubject">
    <w:name w:val="annotation subject"/>
    <w:basedOn w:val="CommentText"/>
    <w:next w:val="CommentText"/>
    <w:link w:val="CommentSubjectChar"/>
    <w:uiPriority w:val="99"/>
    <w:semiHidden/>
    <w:unhideWhenUsed/>
    <w:rsid w:val="002B264E"/>
    <w:rPr>
      <w:b/>
      <w:bCs/>
    </w:rPr>
  </w:style>
  <w:style w:type="character" w:customStyle="1" w:styleId="CommentSubjectChar">
    <w:name w:val="Comment Subject Char"/>
    <w:basedOn w:val="CommentTextChar"/>
    <w:link w:val="CommentSubject"/>
    <w:uiPriority w:val="99"/>
    <w:semiHidden/>
    <w:rsid w:val="002B264E"/>
    <w:rPr>
      <w:b/>
      <w:bCs/>
    </w:rPr>
  </w:style>
  <w:style w:type="paragraph" w:styleId="BalloonText">
    <w:name w:val="Balloon Text"/>
    <w:basedOn w:val="Normal"/>
    <w:link w:val="BalloonTextChar"/>
    <w:uiPriority w:val="99"/>
    <w:semiHidden/>
    <w:unhideWhenUsed/>
    <w:rsid w:val="002B26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4E"/>
    <w:rPr>
      <w:rFonts w:ascii="Tahoma" w:hAnsi="Tahoma" w:cs="Tahoma"/>
      <w:sz w:val="16"/>
      <w:szCs w:val="16"/>
    </w:rPr>
  </w:style>
  <w:style w:type="paragraph" w:styleId="NormalWeb">
    <w:name w:val="Normal (Web)"/>
    <w:basedOn w:val="Normal"/>
    <w:uiPriority w:val="99"/>
    <w:semiHidden/>
    <w:unhideWhenUsed/>
    <w:rsid w:val="006229E3"/>
    <w:pPr>
      <w:spacing w:before="100" w:beforeAutospacing="1" w:after="100" w:afterAutospacing="1" w:line="240" w:lineRule="auto"/>
      <w:ind w:firstLine="0"/>
    </w:pPr>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2449">
      <w:bodyDiv w:val="1"/>
      <w:marLeft w:val="0"/>
      <w:marRight w:val="0"/>
      <w:marTop w:val="0"/>
      <w:marBottom w:val="0"/>
      <w:divBdr>
        <w:top w:val="none" w:sz="0" w:space="0" w:color="auto"/>
        <w:left w:val="none" w:sz="0" w:space="0" w:color="auto"/>
        <w:bottom w:val="none" w:sz="0" w:space="0" w:color="auto"/>
        <w:right w:val="none" w:sz="0" w:space="0" w:color="auto"/>
      </w:divBdr>
    </w:div>
    <w:div w:id="1828740561">
      <w:bodyDiv w:val="1"/>
      <w:marLeft w:val="0"/>
      <w:marRight w:val="0"/>
      <w:marTop w:val="0"/>
      <w:marBottom w:val="0"/>
      <w:divBdr>
        <w:top w:val="none" w:sz="0" w:space="0" w:color="auto"/>
        <w:left w:val="none" w:sz="0" w:space="0" w:color="auto"/>
        <w:bottom w:val="none" w:sz="0" w:space="0" w:color="auto"/>
        <w:right w:val="none" w:sz="0" w:space="0" w:color="auto"/>
      </w:divBdr>
    </w:div>
    <w:div w:id="212692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8D9463-7E0A-4BE9-9F1D-253FD7CA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3549</TotalTime>
  <Pages>17</Pages>
  <Words>3908</Words>
  <Characters>22281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kvillwock</dc:creator>
  <cp:lastModifiedBy>Miller, Sara</cp:lastModifiedBy>
  <cp:revision>44</cp:revision>
  <cp:lastPrinted>2012-03-15T15:15:00Z</cp:lastPrinted>
  <dcterms:created xsi:type="dcterms:W3CDTF">2012-02-09T19:38:00Z</dcterms:created>
  <dcterms:modified xsi:type="dcterms:W3CDTF">2012-03-16T12:19:00Z</dcterms:modified>
</cp:coreProperties>
</file>