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9E" w:rsidRPr="006131F0" w:rsidRDefault="00FB5A9E" w:rsidP="00FB5A9E">
      <w:pPr>
        <w:spacing w:after="0" w:line="240" w:lineRule="auto"/>
        <w:jc w:val="center"/>
        <w:rPr>
          <w:rFonts w:ascii="Times New Roman" w:hAnsi="Times New Roman" w:cs="Times New Roman"/>
          <w:b/>
          <w:sz w:val="26"/>
          <w:szCs w:val="26"/>
        </w:rPr>
      </w:pPr>
      <w:r w:rsidRPr="006131F0">
        <w:rPr>
          <w:rFonts w:ascii="Times New Roman" w:hAnsi="Times New Roman" w:cs="Times New Roman"/>
          <w:b/>
          <w:sz w:val="26"/>
          <w:szCs w:val="26"/>
        </w:rPr>
        <w:t>PENNSYLVANIA</w:t>
      </w:r>
    </w:p>
    <w:p w:rsidR="00FB5A9E" w:rsidRPr="006131F0" w:rsidRDefault="00FB5A9E" w:rsidP="00FB5A9E">
      <w:pPr>
        <w:spacing w:after="0" w:line="240" w:lineRule="auto"/>
        <w:jc w:val="center"/>
        <w:rPr>
          <w:rFonts w:ascii="Times New Roman" w:hAnsi="Times New Roman" w:cs="Times New Roman"/>
          <w:b/>
          <w:sz w:val="26"/>
          <w:szCs w:val="26"/>
        </w:rPr>
      </w:pPr>
      <w:r w:rsidRPr="006131F0">
        <w:rPr>
          <w:rFonts w:ascii="Times New Roman" w:hAnsi="Times New Roman" w:cs="Times New Roman"/>
          <w:b/>
          <w:sz w:val="26"/>
          <w:szCs w:val="26"/>
        </w:rPr>
        <w:t>PUBLIC UTILITY COMMISSION</w:t>
      </w:r>
    </w:p>
    <w:p w:rsidR="00FB5A9E" w:rsidRPr="006131F0" w:rsidRDefault="00FB5A9E" w:rsidP="00FB5A9E">
      <w:pPr>
        <w:spacing w:after="0" w:line="240" w:lineRule="auto"/>
        <w:jc w:val="center"/>
        <w:rPr>
          <w:rFonts w:ascii="Times New Roman" w:hAnsi="Times New Roman" w:cs="Times New Roman"/>
          <w:b/>
          <w:sz w:val="26"/>
          <w:szCs w:val="26"/>
        </w:rPr>
      </w:pPr>
      <w:r w:rsidRPr="006131F0">
        <w:rPr>
          <w:rFonts w:ascii="Times New Roman" w:hAnsi="Times New Roman" w:cs="Times New Roman"/>
          <w:b/>
          <w:sz w:val="26"/>
          <w:szCs w:val="26"/>
        </w:rPr>
        <w:t>Harrisburg, PA 17105-3265</w:t>
      </w:r>
    </w:p>
    <w:p w:rsidR="00FB5A9E" w:rsidRPr="006131F0" w:rsidRDefault="00FB5A9E" w:rsidP="00FB5A9E">
      <w:pPr>
        <w:jc w:val="center"/>
        <w:rPr>
          <w:rFonts w:ascii="Times New Roman" w:hAnsi="Times New Roman" w:cs="Times New Roman"/>
          <w:sz w:val="26"/>
          <w:szCs w:val="26"/>
        </w:rPr>
      </w:pPr>
    </w:p>
    <w:p w:rsidR="00FB5A9E" w:rsidRPr="006131F0" w:rsidRDefault="00035D74" w:rsidP="00FB5A9E">
      <w:pPr>
        <w:jc w:val="right"/>
        <w:rPr>
          <w:rFonts w:ascii="Times New Roman" w:hAnsi="Times New Roman" w:cs="Times New Roman"/>
          <w:sz w:val="26"/>
          <w:szCs w:val="26"/>
        </w:rPr>
      </w:pPr>
      <w:r>
        <w:rPr>
          <w:rFonts w:ascii="Times New Roman" w:hAnsi="Times New Roman" w:cs="Times New Roman"/>
          <w:sz w:val="26"/>
          <w:szCs w:val="26"/>
        </w:rPr>
        <w:t>Public Meeting held May 23</w:t>
      </w:r>
      <w:r w:rsidR="00E9742D">
        <w:rPr>
          <w:rFonts w:ascii="Times New Roman" w:hAnsi="Times New Roman" w:cs="Times New Roman"/>
          <w:sz w:val="26"/>
          <w:szCs w:val="26"/>
        </w:rPr>
        <w:t>, 2013</w:t>
      </w:r>
    </w:p>
    <w:p w:rsidR="00FB5A9E" w:rsidRPr="006131F0" w:rsidRDefault="00FB5A9E" w:rsidP="00FB5A9E">
      <w:pPr>
        <w:rPr>
          <w:rFonts w:ascii="Times New Roman" w:hAnsi="Times New Roman" w:cs="Times New Roman"/>
          <w:sz w:val="26"/>
          <w:szCs w:val="26"/>
        </w:rPr>
      </w:pPr>
      <w:r w:rsidRPr="006131F0">
        <w:rPr>
          <w:rFonts w:ascii="Times New Roman" w:hAnsi="Times New Roman" w:cs="Times New Roman"/>
          <w:sz w:val="26"/>
          <w:szCs w:val="26"/>
        </w:rPr>
        <w:t>Commissioners Present:</w:t>
      </w:r>
    </w:p>
    <w:p w:rsidR="00FB5A9E" w:rsidRPr="006131F0" w:rsidRDefault="00FB5A9E" w:rsidP="00A66FA8">
      <w:pPr>
        <w:spacing w:after="0" w:line="240" w:lineRule="auto"/>
        <w:rPr>
          <w:rFonts w:ascii="Times New Roman" w:hAnsi="Times New Roman" w:cs="Times New Roman"/>
          <w:sz w:val="26"/>
          <w:szCs w:val="26"/>
        </w:rPr>
      </w:pPr>
      <w:r w:rsidRPr="006131F0">
        <w:rPr>
          <w:rFonts w:ascii="Times New Roman" w:hAnsi="Times New Roman" w:cs="Times New Roman"/>
          <w:sz w:val="26"/>
          <w:szCs w:val="26"/>
        </w:rPr>
        <w:tab/>
        <w:t>Robert F. Powelson, Chairman</w:t>
      </w:r>
    </w:p>
    <w:p w:rsidR="00FB5A9E" w:rsidRPr="006131F0" w:rsidRDefault="00FB5A9E" w:rsidP="00A66FA8">
      <w:pPr>
        <w:spacing w:after="0" w:line="240" w:lineRule="auto"/>
        <w:ind w:firstLine="720"/>
        <w:rPr>
          <w:rFonts w:ascii="Times New Roman" w:hAnsi="Times New Roman" w:cs="Times New Roman"/>
          <w:sz w:val="26"/>
          <w:szCs w:val="26"/>
        </w:rPr>
      </w:pPr>
      <w:r w:rsidRPr="006131F0">
        <w:rPr>
          <w:rFonts w:ascii="Times New Roman" w:hAnsi="Times New Roman" w:cs="Times New Roman"/>
          <w:sz w:val="26"/>
          <w:szCs w:val="26"/>
        </w:rPr>
        <w:t>John F. Coleman, Vice Chairman</w:t>
      </w:r>
    </w:p>
    <w:p w:rsidR="000642B9" w:rsidRPr="006131F0" w:rsidRDefault="000642B9" w:rsidP="00A66FA8">
      <w:pPr>
        <w:spacing w:after="0" w:line="240" w:lineRule="auto"/>
        <w:ind w:firstLine="720"/>
        <w:rPr>
          <w:rFonts w:ascii="Times New Roman" w:hAnsi="Times New Roman" w:cs="Times New Roman"/>
          <w:sz w:val="26"/>
          <w:szCs w:val="26"/>
        </w:rPr>
      </w:pPr>
      <w:r w:rsidRPr="006131F0">
        <w:rPr>
          <w:rFonts w:ascii="Times New Roman" w:hAnsi="Times New Roman" w:cs="Times New Roman"/>
          <w:sz w:val="26"/>
          <w:szCs w:val="26"/>
        </w:rPr>
        <w:t xml:space="preserve">James H. Cawley </w:t>
      </w:r>
    </w:p>
    <w:p w:rsidR="00FB5A9E" w:rsidRPr="006131F0" w:rsidRDefault="00FB5A9E" w:rsidP="00A66FA8">
      <w:pPr>
        <w:spacing w:after="0" w:line="240" w:lineRule="auto"/>
        <w:rPr>
          <w:rFonts w:ascii="Times New Roman" w:hAnsi="Times New Roman" w:cs="Times New Roman"/>
          <w:sz w:val="26"/>
          <w:szCs w:val="26"/>
        </w:rPr>
      </w:pPr>
      <w:r w:rsidRPr="006131F0">
        <w:rPr>
          <w:rFonts w:ascii="Times New Roman" w:hAnsi="Times New Roman" w:cs="Times New Roman"/>
          <w:sz w:val="26"/>
          <w:szCs w:val="26"/>
        </w:rPr>
        <w:tab/>
        <w:t>Wayne E. Gardner</w:t>
      </w:r>
    </w:p>
    <w:p w:rsidR="00FB5A9E" w:rsidRPr="006131F0" w:rsidRDefault="00FB5A9E" w:rsidP="00A66FA8">
      <w:pPr>
        <w:spacing w:after="0" w:line="240" w:lineRule="auto"/>
        <w:rPr>
          <w:rFonts w:ascii="Times New Roman" w:hAnsi="Times New Roman" w:cs="Times New Roman"/>
          <w:sz w:val="26"/>
          <w:szCs w:val="26"/>
        </w:rPr>
      </w:pPr>
      <w:r w:rsidRPr="006131F0">
        <w:rPr>
          <w:rFonts w:ascii="Times New Roman" w:hAnsi="Times New Roman" w:cs="Times New Roman"/>
          <w:sz w:val="26"/>
          <w:szCs w:val="26"/>
        </w:rPr>
        <w:tab/>
        <w:t xml:space="preserve">Pamela </w:t>
      </w:r>
      <w:r w:rsidR="000642B9" w:rsidRPr="006131F0">
        <w:rPr>
          <w:rFonts w:ascii="Times New Roman" w:hAnsi="Times New Roman" w:cs="Times New Roman"/>
          <w:sz w:val="26"/>
          <w:szCs w:val="26"/>
        </w:rPr>
        <w:t xml:space="preserve">A. </w:t>
      </w:r>
      <w:r w:rsidRPr="006131F0">
        <w:rPr>
          <w:rFonts w:ascii="Times New Roman" w:hAnsi="Times New Roman" w:cs="Times New Roman"/>
          <w:sz w:val="26"/>
          <w:szCs w:val="26"/>
        </w:rPr>
        <w:t>Witmer</w:t>
      </w:r>
    </w:p>
    <w:p w:rsidR="00FB5A9E" w:rsidRPr="006131F0" w:rsidRDefault="00FB5A9E" w:rsidP="00FB5A9E">
      <w:pPr>
        <w:spacing w:after="0"/>
        <w:rPr>
          <w:rFonts w:ascii="Times New Roman" w:hAnsi="Times New Roman" w:cs="Times New Roman"/>
          <w:sz w:val="26"/>
          <w:szCs w:val="26"/>
        </w:rPr>
      </w:pPr>
      <w:r w:rsidRPr="006131F0">
        <w:rPr>
          <w:rFonts w:ascii="Times New Roman" w:hAnsi="Times New Roman" w:cs="Times New Roman"/>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FB5A9E" w:rsidRPr="006131F0" w:rsidTr="00A135B1">
        <w:tc>
          <w:tcPr>
            <w:tcW w:w="5868" w:type="dxa"/>
          </w:tcPr>
          <w:p w:rsidR="009D163D" w:rsidRDefault="009E7DB4" w:rsidP="00A135B1">
            <w:pPr>
              <w:rPr>
                <w:kern w:val="24"/>
                <w:sz w:val="26"/>
                <w:szCs w:val="26"/>
              </w:rPr>
            </w:pPr>
            <w:r>
              <w:rPr>
                <w:kern w:val="24"/>
                <w:sz w:val="26"/>
                <w:szCs w:val="26"/>
              </w:rPr>
              <w:t>Re-e</w:t>
            </w:r>
            <w:r w:rsidR="00674F12">
              <w:rPr>
                <w:kern w:val="24"/>
                <w:sz w:val="26"/>
                <w:szCs w:val="26"/>
              </w:rPr>
              <w:t>stablishment of Commission’s Annual</w:t>
            </w:r>
            <w:r w:rsidR="009D163D">
              <w:rPr>
                <w:kern w:val="24"/>
                <w:sz w:val="26"/>
                <w:szCs w:val="26"/>
              </w:rPr>
              <w:t xml:space="preserve"> </w:t>
            </w:r>
          </w:p>
          <w:p w:rsidR="00FB5A9E" w:rsidRPr="006131F0" w:rsidRDefault="00674F12" w:rsidP="00A135B1">
            <w:pPr>
              <w:rPr>
                <w:kern w:val="24"/>
                <w:sz w:val="26"/>
                <w:szCs w:val="26"/>
              </w:rPr>
            </w:pPr>
            <w:r>
              <w:rPr>
                <w:kern w:val="24"/>
                <w:sz w:val="26"/>
                <w:szCs w:val="26"/>
              </w:rPr>
              <w:t>Consumer Education Mailing</w:t>
            </w:r>
          </w:p>
          <w:p w:rsidR="000642B9" w:rsidRPr="006131F0" w:rsidRDefault="000642B9" w:rsidP="00A135B1">
            <w:pPr>
              <w:rPr>
                <w:kern w:val="24"/>
                <w:sz w:val="26"/>
                <w:szCs w:val="26"/>
              </w:rPr>
            </w:pPr>
          </w:p>
          <w:p w:rsidR="000642B9" w:rsidRPr="006131F0" w:rsidRDefault="000642B9" w:rsidP="00A135B1">
            <w:pPr>
              <w:rPr>
                <w:sz w:val="26"/>
                <w:szCs w:val="26"/>
              </w:rPr>
            </w:pPr>
          </w:p>
        </w:tc>
        <w:tc>
          <w:tcPr>
            <w:tcW w:w="3708" w:type="dxa"/>
          </w:tcPr>
          <w:p w:rsidR="00FB5A9E" w:rsidRPr="00F650AF" w:rsidRDefault="00F650AF" w:rsidP="001D4A69">
            <w:pPr>
              <w:jc w:val="right"/>
              <w:rPr>
                <w:sz w:val="26"/>
                <w:szCs w:val="26"/>
                <w:u w:val="single"/>
              </w:rPr>
            </w:pPr>
            <w:r>
              <w:rPr>
                <w:sz w:val="26"/>
                <w:szCs w:val="26"/>
              </w:rPr>
              <w:t xml:space="preserve">   </w:t>
            </w:r>
            <w:r w:rsidR="001D4A69">
              <w:rPr>
                <w:sz w:val="26"/>
                <w:szCs w:val="26"/>
              </w:rPr>
              <w:t>I-2011-2237952</w:t>
            </w:r>
          </w:p>
        </w:tc>
      </w:tr>
    </w:tbl>
    <w:p w:rsidR="00FB5A9E" w:rsidRPr="006131F0" w:rsidRDefault="00567D88" w:rsidP="00567D88">
      <w:pPr>
        <w:jc w:val="center"/>
        <w:rPr>
          <w:rFonts w:ascii="Times New Roman" w:hAnsi="Times New Roman" w:cs="Times New Roman"/>
          <w:b/>
          <w:sz w:val="26"/>
          <w:szCs w:val="26"/>
        </w:rPr>
      </w:pPr>
      <w:r>
        <w:rPr>
          <w:rFonts w:ascii="Times New Roman" w:hAnsi="Times New Roman" w:cs="Times New Roman"/>
          <w:b/>
          <w:sz w:val="26"/>
          <w:szCs w:val="26"/>
        </w:rPr>
        <w:t xml:space="preserve">FINAL </w:t>
      </w:r>
      <w:r w:rsidR="00FB5A9E" w:rsidRPr="006131F0">
        <w:rPr>
          <w:rFonts w:ascii="Times New Roman" w:hAnsi="Times New Roman" w:cs="Times New Roman"/>
          <w:b/>
          <w:sz w:val="26"/>
          <w:szCs w:val="26"/>
        </w:rPr>
        <w:t>ORDER</w:t>
      </w:r>
    </w:p>
    <w:p w:rsidR="00FB5A9E" w:rsidRPr="006131F0" w:rsidRDefault="00FB5A9E" w:rsidP="00FB5A9E">
      <w:pPr>
        <w:rPr>
          <w:rFonts w:ascii="Times New Roman" w:hAnsi="Times New Roman" w:cs="Times New Roman"/>
          <w:sz w:val="26"/>
          <w:szCs w:val="26"/>
        </w:rPr>
      </w:pPr>
      <w:r w:rsidRPr="006131F0">
        <w:rPr>
          <w:rFonts w:ascii="Times New Roman" w:hAnsi="Times New Roman" w:cs="Times New Roman"/>
          <w:b/>
          <w:sz w:val="26"/>
          <w:szCs w:val="26"/>
        </w:rPr>
        <w:t>BY THE COMMISSION:</w:t>
      </w:r>
    </w:p>
    <w:p w:rsidR="009B27F0" w:rsidRPr="00E304EC" w:rsidRDefault="00DF76B1" w:rsidP="001D6E10">
      <w:pPr>
        <w:spacing w:line="360" w:lineRule="auto"/>
        <w:rPr>
          <w:rFonts w:ascii="Times New Roman" w:hAnsi="Times New Roman" w:cs="Times New Roman"/>
          <w:sz w:val="26"/>
          <w:szCs w:val="26"/>
        </w:rPr>
      </w:pPr>
      <w:r>
        <w:rPr>
          <w:rFonts w:ascii="Times New Roman" w:hAnsi="Times New Roman" w:cs="Times New Roman"/>
          <w:sz w:val="26"/>
          <w:szCs w:val="26"/>
        </w:rPr>
        <w:tab/>
      </w:r>
      <w:r w:rsidR="00567D88" w:rsidRPr="00E304EC">
        <w:rPr>
          <w:rFonts w:ascii="Times New Roman" w:hAnsi="Times New Roman" w:cs="Times New Roman"/>
          <w:sz w:val="26"/>
          <w:szCs w:val="26"/>
        </w:rPr>
        <w:t xml:space="preserve">By this Order, </w:t>
      </w:r>
      <w:r w:rsidR="00FB5A9E" w:rsidRPr="00E304EC">
        <w:rPr>
          <w:rFonts w:ascii="Times New Roman" w:hAnsi="Times New Roman" w:cs="Times New Roman"/>
          <w:sz w:val="26"/>
          <w:szCs w:val="26"/>
        </w:rPr>
        <w:t>the Pennsylvania Public Utility Commission (</w:t>
      </w:r>
      <w:r w:rsidR="00835B9F" w:rsidRPr="00E304EC">
        <w:rPr>
          <w:rFonts w:ascii="Times New Roman" w:hAnsi="Times New Roman" w:cs="Times New Roman"/>
          <w:sz w:val="26"/>
          <w:szCs w:val="26"/>
        </w:rPr>
        <w:t>“</w:t>
      </w:r>
      <w:r w:rsidR="00FB5A9E" w:rsidRPr="00E304EC">
        <w:rPr>
          <w:rFonts w:ascii="Times New Roman" w:hAnsi="Times New Roman" w:cs="Times New Roman"/>
          <w:sz w:val="26"/>
          <w:szCs w:val="26"/>
        </w:rPr>
        <w:t>Commission</w:t>
      </w:r>
      <w:r w:rsidR="00835B9F" w:rsidRPr="00E304EC">
        <w:rPr>
          <w:rFonts w:ascii="Times New Roman" w:hAnsi="Times New Roman" w:cs="Times New Roman"/>
          <w:sz w:val="26"/>
          <w:szCs w:val="26"/>
        </w:rPr>
        <w:t>”</w:t>
      </w:r>
      <w:r w:rsidR="004632FB" w:rsidRPr="00E304EC">
        <w:rPr>
          <w:rFonts w:ascii="Times New Roman" w:hAnsi="Times New Roman" w:cs="Times New Roman"/>
          <w:sz w:val="26"/>
          <w:szCs w:val="26"/>
        </w:rPr>
        <w:t>)</w:t>
      </w:r>
      <w:r w:rsidR="00F05F3B" w:rsidRPr="00E304EC">
        <w:rPr>
          <w:rFonts w:ascii="Times New Roman" w:hAnsi="Times New Roman" w:cs="Times New Roman"/>
          <w:sz w:val="26"/>
          <w:szCs w:val="26"/>
        </w:rPr>
        <w:t xml:space="preserve"> </w:t>
      </w:r>
      <w:r w:rsidR="008D3EE9">
        <w:rPr>
          <w:rFonts w:ascii="Times New Roman" w:hAnsi="Times New Roman" w:cs="Times New Roman"/>
          <w:sz w:val="26"/>
          <w:szCs w:val="26"/>
        </w:rPr>
        <w:t xml:space="preserve">dispenses with the mailing of a Commission-endorsed consumer education postcard in 2013 and </w:t>
      </w:r>
      <w:r w:rsidR="009E7DB4">
        <w:rPr>
          <w:rFonts w:ascii="Times New Roman" w:hAnsi="Times New Roman" w:cs="Times New Roman"/>
          <w:sz w:val="26"/>
          <w:szCs w:val="26"/>
        </w:rPr>
        <w:t>re-</w:t>
      </w:r>
      <w:r w:rsidR="00E42EE7" w:rsidRPr="00E304EC">
        <w:rPr>
          <w:rFonts w:ascii="Times New Roman" w:hAnsi="Times New Roman" w:cs="Times New Roman"/>
          <w:sz w:val="26"/>
          <w:szCs w:val="26"/>
        </w:rPr>
        <w:t xml:space="preserve">establishes </w:t>
      </w:r>
      <w:r w:rsidR="0074615F" w:rsidRPr="00E304EC">
        <w:rPr>
          <w:rFonts w:ascii="Times New Roman" w:hAnsi="Times New Roman" w:cs="Times New Roman"/>
          <w:sz w:val="26"/>
          <w:szCs w:val="26"/>
        </w:rPr>
        <w:t>an ann</w:t>
      </w:r>
      <w:r w:rsidR="00E42EE7" w:rsidRPr="00E304EC">
        <w:rPr>
          <w:rFonts w:ascii="Times New Roman" w:hAnsi="Times New Roman" w:cs="Times New Roman"/>
          <w:sz w:val="26"/>
          <w:szCs w:val="26"/>
        </w:rPr>
        <w:t xml:space="preserve">ual </w:t>
      </w:r>
      <w:r w:rsidR="000E32E0">
        <w:rPr>
          <w:rFonts w:ascii="Times New Roman" w:hAnsi="Times New Roman" w:cs="Times New Roman"/>
          <w:sz w:val="26"/>
          <w:szCs w:val="26"/>
        </w:rPr>
        <w:t xml:space="preserve">mailing of </w:t>
      </w:r>
      <w:r w:rsidR="008D3EE9">
        <w:rPr>
          <w:rFonts w:ascii="Times New Roman" w:hAnsi="Times New Roman" w:cs="Times New Roman"/>
          <w:sz w:val="26"/>
          <w:szCs w:val="26"/>
        </w:rPr>
        <w:t xml:space="preserve">this </w:t>
      </w:r>
      <w:r w:rsidR="0091459E">
        <w:rPr>
          <w:rFonts w:ascii="Times New Roman" w:hAnsi="Times New Roman" w:cs="Times New Roman"/>
          <w:sz w:val="26"/>
          <w:szCs w:val="26"/>
        </w:rPr>
        <w:t xml:space="preserve">postcard </w:t>
      </w:r>
      <w:r w:rsidR="00E42EE7" w:rsidRPr="00E304EC">
        <w:rPr>
          <w:rFonts w:ascii="Times New Roman" w:hAnsi="Times New Roman" w:cs="Times New Roman"/>
          <w:sz w:val="26"/>
          <w:szCs w:val="26"/>
        </w:rPr>
        <w:t>beginning in 2014</w:t>
      </w:r>
      <w:r w:rsidR="001E4308" w:rsidRPr="00E304EC">
        <w:rPr>
          <w:rFonts w:ascii="Times New Roman" w:hAnsi="Times New Roman" w:cs="Times New Roman"/>
          <w:sz w:val="26"/>
          <w:szCs w:val="26"/>
        </w:rPr>
        <w:t>,</w:t>
      </w:r>
      <w:r w:rsidR="00F05F3B" w:rsidRPr="00E304EC">
        <w:rPr>
          <w:rFonts w:ascii="Times New Roman" w:hAnsi="Times New Roman" w:cs="Times New Roman"/>
          <w:sz w:val="26"/>
          <w:szCs w:val="26"/>
        </w:rPr>
        <w:t xml:space="preserve"> </w:t>
      </w:r>
      <w:r w:rsidR="000C5B05" w:rsidRPr="00E304EC">
        <w:rPr>
          <w:rFonts w:ascii="Times New Roman" w:hAnsi="Times New Roman" w:cs="Times New Roman"/>
          <w:sz w:val="26"/>
          <w:szCs w:val="26"/>
        </w:rPr>
        <w:t xml:space="preserve">as </w:t>
      </w:r>
      <w:r w:rsidRPr="00E304EC">
        <w:rPr>
          <w:rFonts w:ascii="Times New Roman" w:hAnsi="Times New Roman" w:cs="Times New Roman"/>
          <w:sz w:val="26"/>
          <w:szCs w:val="26"/>
        </w:rPr>
        <w:t xml:space="preserve">previously directed </w:t>
      </w:r>
      <w:r w:rsidR="00567D88" w:rsidRPr="00E304EC">
        <w:rPr>
          <w:rFonts w:ascii="Times New Roman" w:hAnsi="Times New Roman" w:cs="Times New Roman"/>
          <w:sz w:val="26"/>
          <w:szCs w:val="26"/>
        </w:rPr>
        <w:t>in the Final Order and</w:t>
      </w:r>
      <w:r w:rsidR="00CB42B5">
        <w:rPr>
          <w:rFonts w:ascii="Times New Roman" w:hAnsi="Times New Roman" w:cs="Times New Roman"/>
          <w:sz w:val="26"/>
          <w:szCs w:val="26"/>
        </w:rPr>
        <w:t xml:space="preserve"> Intermediate Work Plan entered </w:t>
      </w:r>
      <w:r w:rsidR="00567D88" w:rsidRPr="00E304EC">
        <w:rPr>
          <w:rFonts w:ascii="Times New Roman" w:hAnsi="Times New Roman" w:cs="Times New Roman"/>
          <w:sz w:val="26"/>
          <w:szCs w:val="26"/>
        </w:rPr>
        <w:t>on Marc</w:t>
      </w:r>
      <w:r w:rsidR="00CB42B5">
        <w:rPr>
          <w:rFonts w:ascii="Times New Roman" w:hAnsi="Times New Roman" w:cs="Times New Roman"/>
          <w:sz w:val="26"/>
          <w:szCs w:val="26"/>
        </w:rPr>
        <w:t>h 2</w:t>
      </w:r>
      <w:r w:rsidR="000C5B05" w:rsidRPr="00E304EC">
        <w:rPr>
          <w:rFonts w:ascii="Times New Roman" w:hAnsi="Times New Roman" w:cs="Times New Roman"/>
          <w:sz w:val="26"/>
          <w:szCs w:val="26"/>
        </w:rPr>
        <w:t xml:space="preserve">, 2012, </w:t>
      </w:r>
      <w:r w:rsidR="0091459E">
        <w:rPr>
          <w:rFonts w:ascii="Times New Roman" w:hAnsi="Times New Roman" w:cs="Times New Roman"/>
          <w:i/>
          <w:sz w:val="26"/>
          <w:szCs w:val="26"/>
        </w:rPr>
        <w:t>Investigation of Pennsylvania’s Retail Electricity Market:  Intermediate Work Plan</w:t>
      </w:r>
      <w:r w:rsidR="0091459E">
        <w:rPr>
          <w:rFonts w:ascii="Times New Roman" w:hAnsi="Times New Roman" w:cs="Times New Roman"/>
          <w:sz w:val="26"/>
          <w:szCs w:val="26"/>
        </w:rPr>
        <w:t>, Docket No. I-2011-2237952 (</w:t>
      </w:r>
      <w:r w:rsidR="007C3992">
        <w:rPr>
          <w:rFonts w:ascii="Times New Roman" w:hAnsi="Times New Roman" w:cs="Times New Roman"/>
          <w:i/>
          <w:sz w:val="26"/>
          <w:szCs w:val="26"/>
        </w:rPr>
        <w:t xml:space="preserve">March </w:t>
      </w:r>
      <w:r w:rsidR="00CB42B5">
        <w:rPr>
          <w:rFonts w:ascii="Times New Roman" w:hAnsi="Times New Roman" w:cs="Times New Roman"/>
          <w:i/>
          <w:sz w:val="26"/>
          <w:szCs w:val="26"/>
        </w:rPr>
        <w:t>2</w:t>
      </w:r>
      <w:r w:rsidR="007C3992">
        <w:rPr>
          <w:rFonts w:ascii="Times New Roman" w:hAnsi="Times New Roman" w:cs="Times New Roman"/>
          <w:i/>
          <w:sz w:val="26"/>
          <w:szCs w:val="26"/>
        </w:rPr>
        <w:t xml:space="preserve"> </w:t>
      </w:r>
      <w:r w:rsidR="0091459E">
        <w:rPr>
          <w:rFonts w:ascii="Times New Roman" w:hAnsi="Times New Roman" w:cs="Times New Roman"/>
          <w:i/>
          <w:sz w:val="26"/>
          <w:szCs w:val="26"/>
        </w:rPr>
        <w:t>Order</w:t>
      </w:r>
      <w:r w:rsidR="0091459E">
        <w:rPr>
          <w:rFonts w:ascii="Times New Roman" w:hAnsi="Times New Roman" w:cs="Times New Roman"/>
          <w:sz w:val="26"/>
          <w:szCs w:val="26"/>
        </w:rPr>
        <w:t>)</w:t>
      </w:r>
      <w:r w:rsidR="007C3992">
        <w:rPr>
          <w:rFonts w:ascii="Times New Roman" w:hAnsi="Times New Roman" w:cs="Times New Roman"/>
          <w:sz w:val="26"/>
          <w:szCs w:val="26"/>
        </w:rPr>
        <w:t xml:space="preserve">, </w:t>
      </w:r>
      <w:r w:rsidR="000C5B05" w:rsidRPr="00E304EC">
        <w:rPr>
          <w:rFonts w:ascii="Times New Roman" w:hAnsi="Times New Roman" w:cs="Times New Roman"/>
          <w:sz w:val="26"/>
          <w:szCs w:val="26"/>
        </w:rPr>
        <w:t>and consistent with the Commissio</w:t>
      </w:r>
      <w:r w:rsidR="00E42EE7" w:rsidRPr="00E304EC">
        <w:rPr>
          <w:rFonts w:ascii="Times New Roman" w:hAnsi="Times New Roman" w:cs="Times New Roman"/>
          <w:sz w:val="26"/>
          <w:szCs w:val="26"/>
        </w:rPr>
        <w:t>n’s Secretarial Letter of December 20</w:t>
      </w:r>
      <w:r w:rsidR="000C5B05" w:rsidRPr="00E304EC">
        <w:rPr>
          <w:rFonts w:ascii="Times New Roman" w:hAnsi="Times New Roman" w:cs="Times New Roman"/>
          <w:sz w:val="26"/>
          <w:szCs w:val="26"/>
        </w:rPr>
        <w:t>, 2012</w:t>
      </w:r>
      <w:r w:rsidR="00AD6842">
        <w:rPr>
          <w:rFonts w:ascii="Times New Roman" w:hAnsi="Times New Roman" w:cs="Times New Roman"/>
          <w:sz w:val="26"/>
          <w:szCs w:val="26"/>
        </w:rPr>
        <w:t xml:space="preserve"> (</w:t>
      </w:r>
      <w:r w:rsidR="00AD6842">
        <w:rPr>
          <w:rFonts w:ascii="Times New Roman" w:hAnsi="Times New Roman" w:cs="Times New Roman"/>
          <w:i/>
          <w:sz w:val="26"/>
          <w:szCs w:val="26"/>
        </w:rPr>
        <w:t>December 20 Letter</w:t>
      </w:r>
      <w:r w:rsidR="00AD6842">
        <w:rPr>
          <w:rFonts w:ascii="Times New Roman" w:hAnsi="Times New Roman" w:cs="Times New Roman"/>
          <w:sz w:val="26"/>
          <w:szCs w:val="26"/>
        </w:rPr>
        <w:t>)</w:t>
      </w:r>
      <w:r w:rsidR="000C5B05" w:rsidRPr="00E304EC">
        <w:rPr>
          <w:rFonts w:ascii="Times New Roman" w:hAnsi="Times New Roman" w:cs="Times New Roman"/>
          <w:sz w:val="26"/>
          <w:szCs w:val="26"/>
        </w:rPr>
        <w:t>.</w:t>
      </w:r>
    </w:p>
    <w:p w:rsidR="00FB5A9E" w:rsidRDefault="000F44AE" w:rsidP="00B661E8">
      <w:pPr>
        <w:tabs>
          <w:tab w:val="left" w:pos="1440"/>
        </w:tabs>
        <w:suppressAutoHyphens/>
        <w:spacing w:line="360" w:lineRule="auto"/>
        <w:jc w:val="center"/>
        <w:rPr>
          <w:rFonts w:ascii="Times New Roman" w:hAnsi="Times New Roman" w:cs="Times New Roman"/>
          <w:b/>
          <w:sz w:val="26"/>
          <w:szCs w:val="26"/>
        </w:rPr>
      </w:pPr>
      <w:r>
        <w:rPr>
          <w:rFonts w:ascii="Times New Roman" w:hAnsi="Times New Roman" w:cs="Times New Roman"/>
          <w:b/>
          <w:sz w:val="26"/>
          <w:szCs w:val="26"/>
        </w:rPr>
        <w:t>DISCUSSION</w:t>
      </w:r>
    </w:p>
    <w:p w:rsidR="000F44AE" w:rsidRPr="006131F0" w:rsidRDefault="000F44AE" w:rsidP="000F44AE">
      <w:pPr>
        <w:tabs>
          <w:tab w:val="left" w:pos="1440"/>
        </w:tabs>
        <w:suppressAutoHyphens/>
        <w:spacing w:line="360" w:lineRule="auto"/>
        <w:rPr>
          <w:rFonts w:ascii="Times New Roman" w:hAnsi="Times New Roman" w:cs="Times New Roman"/>
          <w:b/>
          <w:sz w:val="26"/>
          <w:szCs w:val="26"/>
        </w:rPr>
      </w:pPr>
      <w:r>
        <w:rPr>
          <w:rFonts w:ascii="Times New Roman" w:hAnsi="Times New Roman" w:cs="Times New Roman"/>
          <w:b/>
          <w:sz w:val="26"/>
          <w:szCs w:val="26"/>
        </w:rPr>
        <w:t>History of the Proceeding</w:t>
      </w:r>
    </w:p>
    <w:p w:rsidR="004162E8" w:rsidRDefault="0074615F" w:rsidP="00A01AEF">
      <w:pPr>
        <w:spacing w:line="360" w:lineRule="auto"/>
        <w:ind w:firstLine="720"/>
        <w:rPr>
          <w:rFonts w:ascii="Times New Roman" w:hAnsi="Times New Roman" w:cs="Times New Roman"/>
          <w:sz w:val="26"/>
          <w:szCs w:val="26"/>
        </w:rPr>
      </w:pPr>
      <w:r w:rsidRPr="00E304EC">
        <w:rPr>
          <w:rFonts w:ascii="Times New Roman" w:hAnsi="Times New Roman" w:cs="Times New Roman"/>
          <w:sz w:val="26"/>
          <w:szCs w:val="26"/>
        </w:rPr>
        <w:t>In its Secretarial Letter of December 15, 2011,</w:t>
      </w:r>
      <w:r w:rsidR="004577B5" w:rsidRPr="00E304EC">
        <w:rPr>
          <w:rFonts w:ascii="Times New Roman" w:hAnsi="Times New Roman" w:cs="Times New Roman"/>
          <w:sz w:val="26"/>
          <w:szCs w:val="26"/>
        </w:rPr>
        <w:t xml:space="preserve"> the Commission directed eight</w:t>
      </w:r>
      <w:r w:rsidRPr="00E304EC">
        <w:rPr>
          <w:rFonts w:ascii="Times New Roman" w:hAnsi="Times New Roman" w:cs="Times New Roman"/>
          <w:sz w:val="26"/>
          <w:szCs w:val="26"/>
        </w:rPr>
        <w:t xml:space="preserve"> electric distribution companies (EDCs) to produce and mail a Com</w:t>
      </w:r>
      <w:r w:rsidR="009121BD">
        <w:rPr>
          <w:rFonts w:ascii="Times New Roman" w:hAnsi="Times New Roman" w:cs="Times New Roman"/>
          <w:sz w:val="26"/>
          <w:szCs w:val="26"/>
        </w:rPr>
        <w:t xml:space="preserve">mission-endorsed postcard </w:t>
      </w:r>
      <w:r w:rsidR="00CB42B5">
        <w:rPr>
          <w:rFonts w:ascii="Times New Roman" w:hAnsi="Times New Roman" w:cs="Times New Roman"/>
          <w:sz w:val="26"/>
          <w:szCs w:val="26"/>
        </w:rPr>
        <w:t>by February 29,</w:t>
      </w:r>
      <w:r w:rsidR="00783843">
        <w:rPr>
          <w:rFonts w:ascii="Times New Roman" w:hAnsi="Times New Roman" w:cs="Times New Roman"/>
          <w:sz w:val="26"/>
          <w:szCs w:val="26"/>
        </w:rPr>
        <w:t xml:space="preserve"> 2012, encouraging</w:t>
      </w:r>
      <w:r w:rsidR="00CB42B5">
        <w:rPr>
          <w:rFonts w:ascii="Times New Roman" w:hAnsi="Times New Roman" w:cs="Times New Roman"/>
          <w:sz w:val="26"/>
          <w:szCs w:val="26"/>
        </w:rPr>
        <w:t xml:space="preserve"> residential and small business customers </w:t>
      </w:r>
      <w:r w:rsidR="00CB42B5" w:rsidRPr="00E304EC">
        <w:rPr>
          <w:rFonts w:ascii="Times New Roman" w:hAnsi="Times New Roman" w:cs="Times New Roman"/>
          <w:sz w:val="26"/>
          <w:szCs w:val="26"/>
        </w:rPr>
        <w:t xml:space="preserve">to shop for a competitive electric generation supplier as well as </w:t>
      </w:r>
      <w:r w:rsidR="00783843">
        <w:rPr>
          <w:rFonts w:ascii="Times New Roman" w:hAnsi="Times New Roman" w:cs="Times New Roman"/>
          <w:sz w:val="26"/>
          <w:szCs w:val="26"/>
        </w:rPr>
        <w:t>promoting</w:t>
      </w:r>
      <w:r w:rsidR="00CB42B5" w:rsidRPr="00E304EC">
        <w:rPr>
          <w:rFonts w:ascii="Times New Roman" w:hAnsi="Times New Roman" w:cs="Times New Roman"/>
          <w:sz w:val="26"/>
          <w:szCs w:val="26"/>
        </w:rPr>
        <w:t xml:space="preserve"> the </w:t>
      </w:r>
      <w:r w:rsidR="00CB42B5" w:rsidRPr="00E304EC">
        <w:rPr>
          <w:rFonts w:ascii="Times New Roman" w:hAnsi="Times New Roman" w:cs="Times New Roman"/>
          <w:sz w:val="26"/>
          <w:szCs w:val="26"/>
        </w:rPr>
        <w:lastRenderedPageBreak/>
        <w:t xml:space="preserve">Commission’s website for electric shopping, </w:t>
      </w:r>
      <w:hyperlink r:id="rId8" w:history="1">
        <w:r w:rsidR="00CB42B5" w:rsidRPr="00E304EC">
          <w:rPr>
            <w:rStyle w:val="Hyperlink"/>
            <w:rFonts w:ascii="Times New Roman" w:hAnsi="Times New Roman" w:cs="Times New Roman"/>
            <w:color w:val="auto"/>
            <w:sz w:val="26"/>
            <w:szCs w:val="26"/>
          </w:rPr>
          <w:t>www.PAPowerSwitch.com</w:t>
        </w:r>
      </w:hyperlink>
      <w:r w:rsidR="00CB42B5" w:rsidRPr="00E304EC">
        <w:rPr>
          <w:rFonts w:ascii="Times New Roman" w:hAnsi="Times New Roman" w:cs="Times New Roman"/>
          <w:sz w:val="26"/>
          <w:szCs w:val="26"/>
        </w:rPr>
        <w:t xml:space="preserve">.  </w:t>
      </w:r>
      <w:r w:rsidR="00CB42B5">
        <w:rPr>
          <w:rFonts w:ascii="Times New Roman" w:hAnsi="Times New Roman" w:cs="Times New Roman"/>
          <w:sz w:val="26"/>
          <w:szCs w:val="26"/>
        </w:rPr>
        <w:t>The mailing was undertaken by the following EDCs</w:t>
      </w:r>
      <w:r w:rsidR="004162E8">
        <w:rPr>
          <w:rFonts w:ascii="Times New Roman" w:hAnsi="Times New Roman" w:cs="Times New Roman"/>
          <w:sz w:val="26"/>
          <w:szCs w:val="26"/>
        </w:rPr>
        <w:t>:  Duquesne Light Company, Metropolitan Edison, PECO Energy Company, Pennsylvania Electric Company, Pennsylvania Power Company, PPL Electric Utilities Corporation, Pike County Light and Power, and West Penn Power Company.</w:t>
      </w:r>
    </w:p>
    <w:p w:rsidR="00900F04" w:rsidRPr="00E304EC" w:rsidRDefault="00DB1600" w:rsidP="00A01AEF">
      <w:pPr>
        <w:spacing w:line="360" w:lineRule="auto"/>
        <w:ind w:firstLine="720"/>
        <w:rPr>
          <w:rFonts w:ascii="Times New Roman" w:hAnsi="Times New Roman" w:cs="Times New Roman"/>
          <w:sz w:val="26"/>
          <w:szCs w:val="26"/>
        </w:rPr>
      </w:pPr>
      <w:r w:rsidRPr="00E304EC">
        <w:rPr>
          <w:rFonts w:ascii="Times New Roman" w:hAnsi="Times New Roman" w:cs="Times New Roman"/>
          <w:sz w:val="26"/>
          <w:szCs w:val="26"/>
        </w:rPr>
        <w:t>At the conclusion of t</w:t>
      </w:r>
      <w:r w:rsidR="004577B5" w:rsidRPr="00E304EC">
        <w:rPr>
          <w:rFonts w:ascii="Times New Roman" w:hAnsi="Times New Roman" w:cs="Times New Roman"/>
          <w:sz w:val="26"/>
          <w:szCs w:val="26"/>
        </w:rPr>
        <w:t xml:space="preserve">his </w:t>
      </w:r>
      <w:r w:rsidR="0074615F" w:rsidRPr="00E304EC">
        <w:rPr>
          <w:rFonts w:ascii="Times New Roman" w:hAnsi="Times New Roman" w:cs="Times New Roman"/>
          <w:sz w:val="26"/>
          <w:szCs w:val="26"/>
        </w:rPr>
        <w:t xml:space="preserve">mailing, the </w:t>
      </w:r>
      <w:r w:rsidRPr="00E304EC">
        <w:rPr>
          <w:rFonts w:ascii="Times New Roman" w:hAnsi="Times New Roman" w:cs="Times New Roman"/>
          <w:sz w:val="26"/>
          <w:szCs w:val="26"/>
        </w:rPr>
        <w:t>C</w:t>
      </w:r>
      <w:r w:rsidR="00A01AEF" w:rsidRPr="00E304EC">
        <w:rPr>
          <w:rFonts w:ascii="Times New Roman" w:hAnsi="Times New Roman" w:cs="Times New Roman"/>
          <w:sz w:val="26"/>
          <w:szCs w:val="26"/>
        </w:rPr>
        <w:t>ommission</w:t>
      </w:r>
      <w:r w:rsidR="00CB42B5">
        <w:rPr>
          <w:rFonts w:ascii="Times New Roman" w:hAnsi="Times New Roman" w:cs="Times New Roman"/>
          <w:sz w:val="26"/>
          <w:szCs w:val="26"/>
        </w:rPr>
        <w:t xml:space="preserve"> issued its </w:t>
      </w:r>
      <w:r w:rsidRPr="007C3992">
        <w:rPr>
          <w:rFonts w:ascii="Times New Roman" w:hAnsi="Times New Roman" w:cs="Times New Roman"/>
          <w:i/>
          <w:sz w:val="26"/>
          <w:szCs w:val="26"/>
        </w:rPr>
        <w:t>March</w:t>
      </w:r>
      <w:r w:rsidR="007C3992" w:rsidRPr="007C3992">
        <w:rPr>
          <w:rFonts w:ascii="Times New Roman" w:hAnsi="Times New Roman" w:cs="Times New Roman"/>
          <w:i/>
          <w:sz w:val="26"/>
          <w:szCs w:val="26"/>
        </w:rPr>
        <w:t xml:space="preserve"> </w:t>
      </w:r>
      <w:r w:rsidR="00CB42B5">
        <w:rPr>
          <w:rFonts w:ascii="Times New Roman" w:hAnsi="Times New Roman" w:cs="Times New Roman"/>
          <w:i/>
          <w:sz w:val="26"/>
          <w:szCs w:val="26"/>
        </w:rPr>
        <w:t>2</w:t>
      </w:r>
      <w:r w:rsidR="007C3992" w:rsidRPr="007C3992">
        <w:rPr>
          <w:rFonts w:ascii="Times New Roman" w:hAnsi="Times New Roman" w:cs="Times New Roman"/>
          <w:i/>
          <w:sz w:val="26"/>
          <w:szCs w:val="26"/>
        </w:rPr>
        <w:t xml:space="preserve"> Order</w:t>
      </w:r>
      <w:r w:rsidR="007C3992">
        <w:rPr>
          <w:rFonts w:ascii="Times New Roman" w:hAnsi="Times New Roman" w:cs="Times New Roman"/>
          <w:sz w:val="26"/>
          <w:szCs w:val="26"/>
        </w:rPr>
        <w:t xml:space="preserve">, </w:t>
      </w:r>
      <w:r w:rsidR="00A01AEF" w:rsidRPr="00E304EC">
        <w:rPr>
          <w:rFonts w:ascii="Times New Roman" w:hAnsi="Times New Roman" w:cs="Times New Roman"/>
          <w:sz w:val="26"/>
          <w:szCs w:val="26"/>
        </w:rPr>
        <w:t xml:space="preserve">which </w:t>
      </w:r>
      <w:r w:rsidRPr="00E304EC">
        <w:rPr>
          <w:rFonts w:ascii="Times New Roman" w:hAnsi="Times New Roman" w:cs="Times New Roman"/>
          <w:sz w:val="26"/>
          <w:szCs w:val="26"/>
        </w:rPr>
        <w:t xml:space="preserve">established the </w:t>
      </w:r>
      <w:r w:rsidR="00A01AEF" w:rsidRPr="00E304EC">
        <w:rPr>
          <w:rFonts w:ascii="Times New Roman" w:hAnsi="Times New Roman" w:cs="Times New Roman"/>
          <w:sz w:val="26"/>
          <w:szCs w:val="26"/>
        </w:rPr>
        <w:t xml:space="preserve">mailing of a </w:t>
      </w:r>
      <w:r w:rsidR="0074615F" w:rsidRPr="00E304EC">
        <w:rPr>
          <w:rFonts w:ascii="Times New Roman" w:hAnsi="Times New Roman" w:cs="Times New Roman"/>
          <w:sz w:val="26"/>
          <w:szCs w:val="26"/>
        </w:rPr>
        <w:t>Commissi</w:t>
      </w:r>
      <w:r w:rsidRPr="00E304EC">
        <w:rPr>
          <w:rFonts w:ascii="Times New Roman" w:hAnsi="Times New Roman" w:cs="Times New Roman"/>
          <w:sz w:val="26"/>
          <w:szCs w:val="26"/>
        </w:rPr>
        <w:t xml:space="preserve">on-endorsed postcard </w:t>
      </w:r>
      <w:r w:rsidR="00BF00C5" w:rsidRPr="00E304EC">
        <w:rPr>
          <w:rFonts w:ascii="Times New Roman" w:hAnsi="Times New Roman" w:cs="Times New Roman"/>
          <w:sz w:val="26"/>
          <w:szCs w:val="26"/>
        </w:rPr>
        <w:t xml:space="preserve">on </w:t>
      </w:r>
      <w:r w:rsidRPr="00E304EC">
        <w:rPr>
          <w:rFonts w:ascii="Times New Roman" w:hAnsi="Times New Roman" w:cs="Times New Roman"/>
          <w:sz w:val="26"/>
          <w:szCs w:val="26"/>
        </w:rPr>
        <w:t xml:space="preserve">an annual basis </w:t>
      </w:r>
      <w:r w:rsidR="00A01AEF" w:rsidRPr="00E304EC">
        <w:rPr>
          <w:rFonts w:ascii="Times New Roman" w:hAnsi="Times New Roman" w:cs="Times New Roman"/>
          <w:sz w:val="26"/>
          <w:szCs w:val="26"/>
        </w:rPr>
        <w:t xml:space="preserve">and </w:t>
      </w:r>
      <w:r w:rsidR="00435982" w:rsidRPr="00E304EC">
        <w:rPr>
          <w:rFonts w:ascii="Times New Roman" w:hAnsi="Times New Roman" w:cs="Times New Roman"/>
          <w:sz w:val="26"/>
          <w:szCs w:val="26"/>
        </w:rPr>
        <w:t>directed the one-time distribution of two other consumer education mailing</w:t>
      </w:r>
      <w:r w:rsidR="00A01AEF" w:rsidRPr="00E304EC">
        <w:rPr>
          <w:rFonts w:ascii="Times New Roman" w:hAnsi="Times New Roman" w:cs="Times New Roman"/>
          <w:sz w:val="26"/>
          <w:szCs w:val="26"/>
        </w:rPr>
        <w:t>s</w:t>
      </w:r>
      <w:r w:rsidR="00702D97" w:rsidRPr="00E304EC">
        <w:rPr>
          <w:rFonts w:ascii="Times New Roman" w:hAnsi="Times New Roman" w:cs="Times New Roman"/>
          <w:sz w:val="26"/>
          <w:szCs w:val="26"/>
        </w:rPr>
        <w:t xml:space="preserve"> to residential and small business customers</w:t>
      </w:r>
      <w:r w:rsidR="00A01AEF" w:rsidRPr="00E304EC">
        <w:rPr>
          <w:rFonts w:ascii="Times New Roman" w:hAnsi="Times New Roman" w:cs="Times New Roman"/>
          <w:sz w:val="26"/>
          <w:szCs w:val="26"/>
        </w:rPr>
        <w:t>, including</w:t>
      </w:r>
      <w:r w:rsidR="00900F04" w:rsidRPr="00E304EC">
        <w:rPr>
          <w:rFonts w:ascii="Times New Roman" w:hAnsi="Times New Roman" w:cs="Times New Roman"/>
          <w:sz w:val="26"/>
          <w:szCs w:val="26"/>
        </w:rPr>
        <w:t>:</w:t>
      </w:r>
    </w:p>
    <w:p w:rsidR="00900F04" w:rsidRPr="00E304EC" w:rsidRDefault="00900F04" w:rsidP="00900F04">
      <w:pPr>
        <w:pStyle w:val="ListParagraph"/>
        <w:numPr>
          <w:ilvl w:val="0"/>
          <w:numId w:val="3"/>
        </w:numPr>
        <w:spacing w:after="0" w:line="360" w:lineRule="auto"/>
        <w:contextualSpacing w:val="0"/>
        <w:rPr>
          <w:rFonts w:ascii="Times New Roman" w:hAnsi="Times New Roman" w:cs="Times New Roman"/>
          <w:sz w:val="26"/>
          <w:szCs w:val="26"/>
        </w:rPr>
      </w:pPr>
      <w:r w:rsidRPr="00E304EC">
        <w:rPr>
          <w:rFonts w:ascii="Times New Roman" w:hAnsi="Times New Roman" w:cs="Times New Roman"/>
          <w:sz w:val="26"/>
          <w:szCs w:val="26"/>
        </w:rPr>
        <w:t xml:space="preserve">a </w:t>
      </w:r>
      <w:hyperlink r:id="rId9" w:history="1">
        <w:r w:rsidRPr="00E304EC">
          <w:rPr>
            <w:rStyle w:val="Hyperlink"/>
            <w:rFonts w:ascii="Times New Roman" w:hAnsi="Times New Roman" w:cs="Times New Roman"/>
            <w:color w:val="auto"/>
            <w:sz w:val="26"/>
            <w:szCs w:val="26"/>
          </w:rPr>
          <w:t>www.PAPowerSwitch.com</w:t>
        </w:r>
      </w:hyperlink>
      <w:r w:rsidRPr="00E304EC">
        <w:rPr>
          <w:rFonts w:ascii="Times New Roman" w:hAnsi="Times New Roman" w:cs="Times New Roman"/>
          <w:sz w:val="26"/>
          <w:szCs w:val="26"/>
        </w:rPr>
        <w:t xml:space="preserve"> tri-fold flyer, which provides consumers with a detailed walk-through of the steps involved when shopping for a competitive supplier as well as potential savings from shopping for generation supply; and, </w:t>
      </w:r>
    </w:p>
    <w:p w:rsidR="00900F04" w:rsidRDefault="00900F04" w:rsidP="00A66FA8">
      <w:pPr>
        <w:pStyle w:val="ListParagraph"/>
        <w:numPr>
          <w:ilvl w:val="0"/>
          <w:numId w:val="3"/>
        </w:numPr>
        <w:spacing w:after="0" w:line="360" w:lineRule="auto"/>
        <w:contextualSpacing w:val="0"/>
        <w:rPr>
          <w:rFonts w:ascii="Times New Roman" w:hAnsi="Times New Roman" w:cs="Times New Roman"/>
          <w:sz w:val="26"/>
          <w:szCs w:val="26"/>
        </w:rPr>
      </w:pPr>
      <w:r w:rsidRPr="00E304EC">
        <w:rPr>
          <w:rFonts w:ascii="Times New Roman" w:hAnsi="Times New Roman" w:cs="Times New Roman"/>
          <w:sz w:val="26"/>
          <w:szCs w:val="26"/>
        </w:rPr>
        <w:t xml:space="preserve">an EDC letter and a “frequently asked questions” (FAQ) document, which will encourage consumers to shop, direct consumers to </w:t>
      </w:r>
      <w:r w:rsidRPr="007C2657">
        <w:rPr>
          <w:rFonts w:ascii="Times New Roman" w:hAnsi="Times New Roman" w:cs="Times New Roman"/>
          <w:sz w:val="26"/>
          <w:szCs w:val="26"/>
          <w:u w:val="single"/>
        </w:rPr>
        <w:t>www.PAPowerSwitch.com</w:t>
      </w:r>
      <w:r w:rsidRPr="00E304EC">
        <w:rPr>
          <w:rFonts w:ascii="Times New Roman" w:hAnsi="Times New Roman" w:cs="Times New Roman"/>
          <w:sz w:val="26"/>
          <w:szCs w:val="26"/>
        </w:rPr>
        <w:t xml:space="preserve"> and reinforce the notion that all consumers, regardless of who supplies their electricity, continue to receive safe and reliable distribution service from their EDCs.</w:t>
      </w:r>
    </w:p>
    <w:p w:rsidR="00A66FA8" w:rsidRDefault="00A66FA8" w:rsidP="00A66FA8">
      <w:pPr>
        <w:spacing w:after="0" w:line="360" w:lineRule="auto"/>
        <w:ind w:firstLine="720"/>
        <w:rPr>
          <w:rFonts w:ascii="Times New Roman" w:hAnsi="Times New Roman" w:cs="Times New Roman"/>
          <w:sz w:val="26"/>
          <w:szCs w:val="26"/>
        </w:rPr>
      </w:pPr>
    </w:p>
    <w:p w:rsidR="00F3020A" w:rsidRPr="00E304EC" w:rsidRDefault="00F3020A" w:rsidP="00A66FA8">
      <w:pPr>
        <w:spacing w:after="0" w:line="360" w:lineRule="auto"/>
        <w:ind w:firstLine="720"/>
        <w:rPr>
          <w:rFonts w:ascii="Times New Roman" w:hAnsi="Times New Roman" w:cs="Times New Roman"/>
          <w:sz w:val="26"/>
          <w:szCs w:val="26"/>
        </w:rPr>
      </w:pPr>
      <w:r w:rsidRPr="00E304EC">
        <w:rPr>
          <w:rFonts w:ascii="Times New Roman" w:hAnsi="Times New Roman" w:cs="Times New Roman"/>
          <w:sz w:val="26"/>
          <w:szCs w:val="26"/>
        </w:rPr>
        <w:t xml:space="preserve">Through its Final Order on June 21, 2012, the Commission </w:t>
      </w:r>
      <w:r w:rsidR="00783843">
        <w:rPr>
          <w:rFonts w:ascii="Times New Roman" w:hAnsi="Times New Roman" w:cs="Times New Roman"/>
          <w:sz w:val="26"/>
          <w:szCs w:val="26"/>
        </w:rPr>
        <w:t xml:space="preserve">moved back </w:t>
      </w:r>
      <w:r w:rsidRPr="00E304EC">
        <w:rPr>
          <w:rFonts w:ascii="Times New Roman" w:hAnsi="Times New Roman" w:cs="Times New Roman"/>
          <w:sz w:val="26"/>
          <w:szCs w:val="26"/>
        </w:rPr>
        <w:t xml:space="preserve">the mailing of the tri-fold flyer from May 2012 until November 2012, but no later than February </w:t>
      </w:r>
      <w:proofErr w:type="gramStart"/>
      <w:r w:rsidRPr="00E304EC">
        <w:rPr>
          <w:rFonts w:ascii="Times New Roman" w:hAnsi="Times New Roman" w:cs="Times New Roman"/>
          <w:sz w:val="26"/>
          <w:szCs w:val="26"/>
        </w:rPr>
        <w:t>2013,</w:t>
      </w:r>
      <w:proofErr w:type="gramEnd"/>
      <w:r w:rsidRPr="00E304EC">
        <w:rPr>
          <w:rFonts w:ascii="Times New Roman" w:hAnsi="Times New Roman" w:cs="Times New Roman"/>
          <w:sz w:val="26"/>
          <w:szCs w:val="26"/>
        </w:rPr>
        <w:t xml:space="preserve"> and the </w:t>
      </w:r>
      <w:r w:rsidR="00783843">
        <w:rPr>
          <w:rFonts w:ascii="Times New Roman" w:hAnsi="Times New Roman" w:cs="Times New Roman"/>
          <w:sz w:val="26"/>
          <w:szCs w:val="26"/>
        </w:rPr>
        <w:t xml:space="preserve">mailing of the </w:t>
      </w:r>
      <w:r w:rsidRPr="00E304EC">
        <w:rPr>
          <w:rFonts w:ascii="Times New Roman" w:hAnsi="Times New Roman" w:cs="Times New Roman"/>
          <w:sz w:val="26"/>
          <w:szCs w:val="26"/>
        </w:rPr>
        <w:t xml:space="preserve">EDC letter/FAQ from October 2012 until 2013.  The primary reason for directing these delays was feedback the Commission had received from consumers about the high volume of mail they receive from a variety of sources related to electric shopping.  The Commission was concerned about overwhelming consumers and giving them a negative impression of electric choice – the exact opposite of what is intended.  </w:t>
      </w:r>
    </w:p>
    <w:p w:rsidR="003113CC" w:rsidRDefault="00783843" w:rsidP="00A66FA8">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Given these circumstances</w:t>
      </w:r>
      <w:r w:rsidR="003C4A34">
        <w:rPr>
          <w:rFonts w:ascii="Times New Roman" w:hAnsi="Times New Roman" w:cs="Times New Roman"/>
          <w:sz w:val="26"/>
          <w:szCs w:val="26"/>
        </w:rPr>
        <w:t xml:space="preserve">, </w:t>
      </w:r>
      <w:r w:rsidR="00AA29AD" w:rsidRPr="00E304EC">
        <w:rPr>
          <w:rFonts w:ascii="Times New Roman" w:hAnsi="Times New Roman" w:cs="Times New Roman"/>
          <w:sz w:val="26"/>
          <w:szCs w:val="26"/>
        </w:rPr>
        <w:t xml:space="preserve">the </w:t>
      </w:r>
      <w:r>
        <w:rPr>
          <w:rFonts w:ascii="Times New Roman" w:hAnsi="Times New Roman" w:cs="Times New Roman"/>
          <w:sz w:val="26"/>
          <w:szCs w:val="26"/>
        </w:rPr>
        <w:t>C</w:t>
      </w:r>
      <w:r w:rsidR="00AA29AD" w:rsidRPr="00E304EC">
        <w:rPr>
          <w:rFonts w:ascii="Times New Roman" w:hAnsi="Times New Roman" w:cs="Times New Roman"/>
          <w:sz w:val="26"/>
          <w:szCs w:val="26"/>
        </w:rPr>
        <w:t xml:space="preserve">ommission </w:t>
      </w:r>
      <w:r w:rsidR="003C4A34">
        <w:rPr>
          <w:rFonts w:ascii="Times New Roman" w:hAnsi="Times New Roman" w:cs="Times New Roman"/>
          <w:sz w:val="26"/>
          <w:szCs w:val="26"/>
        </w:rPr>
        <w:t xml:space="preserve">then </w:t>
      </w:r>
      <w:r w:rsidR="00AA29AD" w:rsidRPr="00E304EC">
        <w:rPr>
          <w:rFonts w:ascii="Times New Roman" w:hAnsi="Times New Roman" w:cs="Times New Roman"/>
          <w:sz w:val="26"/>
          <w:szCs w:val="26"/>
        </w:rPr>
        <w:t>proposed</w:t>
      </w:r>
      <w:r w:rsidR="00F3020A" w:rsidRPr="00E304EC">
        <w:rPr>
          <w:rFonts w:ascii="Times New Roman" w:hAnsi="Times New Roman" w:cs="Times New Roman"/>
          <w:sz w:val="26"/>
          <w:szCs w:val="26"/>
        </w:rPr>
        <w:t xml:space="preserve"> </w:t>
      </w:r>
      <w:r w:rsidR="00AA29AD" w:rsidRPr="00E304EC">
        <w:rPr>
          <w:rFonts w:ascii="Times New Roman" w:hAnsi="Times New Roman" w:cs="Times New Roman"/>
          <w:sz w:val="26"/>
          <w:szCs w:val="26"/>
        </w:rPr>
        <w:t xml:space="preserve">in the Secretarial Letter of December 20, 2012, </w:t>
      </w:r>
      <w:r w:rsidR="00F3020A" w:rsidRPr="00E304EC">
        <w:rPr>
          <w:rFonts w:ascii="Times New Roman" w:hAnsi="Times New Roman" w:cs="Times New Roman"/>
          <w:sz w:val="26"/>
          <w:szCs w:val="26"/>
        </w:rPr>
        <w:t xml:space="preserve">to dispense with the mailing of the annual postcard in 2013 and resume with the mailing of the postcard in 2014.  </w:t>
      </w:r>
    </w:p>
    <w:p w:rsidR="001D6E10" w:rsidRPr="001D6E10" w:rsidRDefault="000F44AE" w:rsidP="000F44AE">
      <w:pPr>
        <w:spacing w:line="360" w:lineRule="auto"/>
        <w:rPr>
          <w:rFonts w:ascii="Times New Roman" w:hAnsi="Times New Roman" w:cs="Times New Roman"/>
          <w:b/>
          <w:sz w:val="26"/>
          <w:szCs w:val="26"/>
        </w:rPr>
      </w:pPr>
      <w:r>
        <w:rPr>
          <w:rFonts w:ascii="Times New Roman" w:hAnsi="Times New Roman" w:cs="Times New Roman"/>
          <w:b/>
          <w:sz w:val="26"/>
          <w:szCs w:val="26"/>
        </w:rPr>
        <w:t>Comments</w:t>
      </w:r>
    </w:p>
    <w:p w:rsidR="00D71956" w:rsidRPr="000F44AE" w:rsidRDefault="00C83A95" w:rsidP="00A66FA8">
      <w:pPr>
        <w:spacing w:line="360" w:lineRule="auto"/>
        <w:rPr>
          <w:rFonts w:ascii="Times New Roman" w:hAnsi="Times New Roman" w:cs="Times New Roman"/>
          <w:sz w:val="26"/>
          <w:szCs w:val="26"/>
        </w:rPr>
      </w:pPr>
      <w:r w:rsidRPr="00C83A95">
        <w:rPr>
          <w:rFonts w:ascii="Times New Roman" w:hAnsi="Times New Roman" w:cs="Times New Roman"/>
          <w:sz w:val="26"/>
          <w:szCs w:val="26"/>
        </w:rPr>
        <w:tab/>
      </w:r>
      <w:r w:rsidR="00095010">
        <w:rPr>
          <w:rFonts w:ascii="Times New Roman" w:hAnsi="Times New Roman" w:cs="Times New Roman"/>
          <w:sz w:val="26"/>
          <w:szCs w:val="26"/>
        </w:rPr>
        <w:t>In</w:t>
      </w:r>
      <w:r w:rsidR="0030755A">
        <w:rPr>
          <w:rFonts w:ascii="Times New Roman" w:hAnsi="Times New Roman" w:cs="Times New Roman"/>
          <w:sz w:val="26"/>
          <w:szCs w:val="26"/>
        </w:rPr>
        <w:t xml:space="preserve"> the </w:t>
      </w:r>
      <w:r w:rsidR="0030755A">
        <w:rPr>
          <w:rFonts w:ascii="Times New Roman" w:hAnsi="Times New Roman" w:cs="Times New Roman"/>
          <w:i/>
          <w:sz w:val="26"/>
          <w:szCs w:val="26"/>
        </w:rPr>
        <w:t>December 20 Letter</w:t>
      </w:r>
      <w:r w:rsidR="00095010">
        <w:rPr>
          <w:rFonts w:ascii="Times New Roman" w:hAnsi="Times New Roman" w:cs="Times New Roman"/>
          <w:sz w:val="26"/>
          <w:szCs w:val="26"/>
        </w:rPr>
        <w:t xml:space="preserve">, the Commission provided for interested parties to file comments to the proposed changes.  The following </w:t>
      </w:r>
      <w:r w:rsidR="00584E96">
        <w:rPr>
          <w:rFonts w:ascii="Times New Roman" w:hAnsi="Times New Roman" w:cs="Times New Roman"/>
          <w:sz w:val="26"/>
          <w:szCs w:val="26"/>
        </w:rPr>
        <w:t xml:space="preserve">parties filed comments:   Duquesne Light Company (DLC), </w:t>
      </w:r>
      <w:r w:rsidR="000A02B6">
        <w:rPr>
          <w:rFonts w:ascii="Times New Roman" w:hAnsi="Times New Roman" w:cs="Times New Roman"/>
          <w:sz w:val="26"/>
          <w:szCs w:val="26"/>
        </w:rPr>
        <w:t>the First</w:t>
      </w:r>
      <w:r w:rsidR="00095010">
        <w:rPr>
          <w:rFonts w:ascii="Times New Roman" w:hAnsi="Times New Roman" w:cs="Times New Roman"/>
          <w:sz w:val="26"/>
          <w:szCs w:val="26"/>
        </w:rPr>
        <w:t>Energy Companies (Metropolitan Edison Company (Met-Ed), Pennsylvania Electric Company (</w:t>
      </w:r>
      <w:proofErr w:type="spellStart"/>
      <w:r w:rsidR="00095010">
        <w:rPr>
          <w:rFonts w:ascii="Times New Roman" w:hAnsi="Times New Roman" w:cs="Times New Roman"/>
          <w:sz w:val="26"/>
          <w:szCs w:val="26"/>
        </w:rPr>
        <w:t>Penelec</w:t>
      </w:r>
      <w:proofErr w:type="spellEnd"/>
      <w:r w:rsidR="00095010">
        <w:rPr>
          <w:rFonts w:ascii="Times New Roman" w:hAnsi="Times New Roman" w:cs="Times New Roman"/>
          <w:sz w:val="26"/>
          <w:szCs w:val="26"/>
        </w:rPr>
        <w:t>), Pennsylvania Power Company (Penn Power) and West Penn</w:t>
      </w:r>
      <w:r w:rsidR="00584E96">
        <w:rPr>
          <w:rFonts w:ascii="Times New Roman" w:hAnsi="Times New Roman" w:cs="Times New Roman"/>
          <w:sz w:val="26"/>
          <w:szCs w:val="26"/>
        </w:rPr>
        <w:t xml:space="preserve"> Power Company (West Penn)</w:t>
      </w:r>
      <w:r w:rsidR="00E46D8D">
        <w:rPr>
          <w:rFonts w:ascii="Times New Roman" w:hAnsi="Times New Roman" w:cs="Times New Roman"/>
          <w:sz w:val="26"/>
          <w:szCs w:val="26"/>
        </w:rPr>
        <w:t xml:space="preserve">, </w:t>
      </w:r>
      <w:r w:rsidR="00B05B79">
        <w:rPr>
          <w:rFonts w:ascii="Times New Roman" w:hAnsi="Times New Roman" w:cs="Times New Roman"/>
          <w:sz w:val="26"/>
          <w:szCs w:val="26"/>
        </w:rPr>
        <w:t>(</w:t>
      </w:r>
      <w:r w:rsidR="00E46D8D">
        <w:rPr>
          <w:rFonts w:ascii="Times New Roman" w:hAnsi="Times New Roman" w:cs="Times New Roman"/>
          <w:sz w:val="26"/>
          <w:szCs w:val="26"/>
        </w:rPr>
        <w:t>collectively</w:t>
      </w:r>
      <w:r w:rsidR="00B05B79">
        <w:rPr>
          <w:rFonts w:ascii="Times New Roman" w:hAnsi="Times New Roman" w:cs="Times New Roman"/>
          <w:sz w:val="26"/>
          <w:szCs w:val="26"/>
        </w:rPr>
        <w:t>,</w:t>
      </w:r>
      <w:r w:rsidR="00E46D8D">
        <w:rPr>
          <w:rFonts w:ascii="Times New Roman" w:hAnsi="Times New Roman" w:cs="Times New Roman"/>
          <w:sz w:val="26"/>
          <w:szCs w:val="26"/>
        </w:rPr>
        <w:t xml:space="preserve"> the Companies</w:t>
      </w:r>
      <w:r w:rsidR="00584E96">
        <w:rPr>
          <w:rFonts w:ascii="Times New Roman" w:hAnsi="Times New Roman" w:cs="Times New Roman"/>
          <w:sz w:val="26"/>
          <w:szCs w:val="26"/>
        </w:rPr>
        <w:t xml:space="preserve">), and the </w:t>
      </w:r>
      <w:r w:rsidR="00095010">
        <w:rPr>
          <w:rFonts w:ascii="Times New Roman" w:hAnsi="Times New Roman" w:cs="Times New Roman"/>
          <w:sz w:val="26"/>
          <w:szCs w:val="26"/>
        </w:rPr>
        <w:t>Office of Consumer Advoc</w:t>
      </w:r>
      <w:r w:rsidR="00584E96">
        <w:rPr>
          <w:rFonts w:ascii="Times New Roman" w:hAnsi="Times New Roman" w:cs="Times New Roman"/>
          <w:sz w:val="26"/>
          <w:szCs w:val="26"/>
        </w:rPr>
        <w:t>ate (OCA).</w:t>
      </w:r>
    </w:p>
    <w:p w:rsidR="000A02B6" w:rsidRDefault="00E27E61" w:rsidP="00A66FA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None of the </w:t>
      </w:r>
      <w:r w:rsidR="00D71956">
        <w:rPr>
          <w:rFonts w:ascii="Times New Roman" w:hAnsi="Times New Roman" w:cs="Times New Roman"/>
          <w:sz w:val="26"/>
          <w:szCs w:val="26"/>
        </w:rPr>
        <w:t xml:space="preserve">parties </w:t>
      </w:r>
      <w:r w:rsidR="00B05B79">
        <w:rPr>
          <w:rFonts w:ascii="Times New Roman" w:hAnsi="Times New Roman" w:cs="Times New Roman"/>
          <w:sz w:val="26"/>
          <w:szCs w:val="26"/>
        </w:rPr>
        <w:t>that</w:t>
      </w:r>
      <w:r w:rsidR="006E77CA">
        <w:rPr>
          <w:rFonts w:ascii="Times New Roman" w:hAnsi="Times New Roman" w:cs="Times New Roman"/>
          <w:sz w:val="26"/>
          <w:szCs w:val="26"/>
        </w:rPr>
        <w:t xml:space="preserve"> </w:t>
      </w:r>
      <w:r>
        <w:rPr>
          <w:rFonts w:ascii="Times New Roman" w:hAnsi="Times New Roman" w:cs="Times New Roman"/>
          <w:sz w:val="26"/>
          <w:szCs w:val="26"/>
        </w:rPr>
        <w:t xml:space="preserve">filed comments </w:t>
      </w:r>
      <w:r w:rsidR="00E46D8D">
        <w:rPr>
          <w:rFonts w:ascii="Times New Roman" w:hAnsi="Times New Roman" w:cs="Times New Roman"/>
          <w:sz w:val="26"/>
          <w:szCs w:val="26"/>
        </w:rPr>
        <w:t xml:space="preserve">opposed </w:t>
      </w:r>
      <w:r w:rsidR="00584E96">
        <w:rPr>
          <w:rFonts w:ascii="Times New Roman" w:hAnsi="Times New Roman" w:cs="Times New Roman"/>
          <w:sz w:val="26"/>
          <w:szCs w:val="26"/>
        </w:rPr>
        <w:t>dispensing with the mailing of the ann</w:t>
      </w:r>
      <w:r w:rsidR="006E77CA">
        <w:rPr>
          <w:rFonts w:ascii="Times New Roman" w:hAnsi="Times New Roman" w:cs="Times New Roman"/>
          <w:sz w:val="26"/>
          <w:szCs w:val="26"/>
        </w:rPr>
        <w:t>ual postcard in 2013</w:t>
      </w:r>
      <w:r w:rsidR="00E46D8D">
        <w:rPr>
          <w:rFonts w:ascii="Times New Roman" w:hAnsi="Times New Roman" w:cs="Times New Roman"/>
          <w:sz w:val="26"/>
          <w:szCs w:val="26"/>
        </w:rPr>
        <w:t>, for the reasons described</w:t>
      </w:r>
      <w:r w:rsidR="00920EF4">
        <w:rPr>
          <w:rFonts w:ascii="Times New Roman" w:hAnsi="Times New Roman" w:cs="Times New Roman"/>
          <w:sz w:val="26"/>
          <w:szCs w:val="26"/>
        </w:rPr>
        <w:t xml:space="preserve"> in the </w:t>
      </w:r>
      <w:r w:rsidR="00920EF4" w:rsidRPr="00920EF4">
        <w:rPr>
          <w:rFonts w:ascii="Times New Roman" w:hAnsi="Times New Roman" w:cs="Times New Roman"/>
          <w:i/>
          <w:sz w:val="26"/>
          <w:szCs w:val="26"/>
        </w:rPr>
        <w:t xml:space="preserve">December 20 </w:t>
      </w:r>
      <w:r w:rsidR="00E46D8D" w:rsidRPr="00920EF4">
        <w:rPr>
          <w:rFonts w:ascii="Times New Roman" w:hAnsi="Times New Roman" w:cs="Times New Roman"/>
          <w:i/>
          <w:sz w:val="26"/>
          <w:szCs w:val="26"/>
        </w:rPr>
        <w:t>Letter</w:t>
      </w:r>
      <w:r w:rsidR="00E46D8D">
        <w:rPr>
          <w:rFonts w:ascii="Times New Roman" w:hAnsi="Times New Roman" w:cs="Times New Roman"/>
          <w:sz w:val="26"/>
          <w:szCs w:val="26"/>
        </w:rPr>
        <w:t>,</w:t>
      </w:r>
      <w:r w:rsidR="006E77CA">
        <w:rPr>
          <w:rFonts w:ascii="Times New Roman" w:hAnsi="Times New Roman" w:cs="Times New Roman"/>
          <w:sz w:val="26"/>
          <w:szCs w:val="26"/>
        </w:rPr>
        <w:t xml:space="preserve"> and resuming </w:t>
      </w:r>
      <w:r w:rsidR="00584E96">
        <w:rPr>
          <w:rFonts w:ascii="Times New Roman" w:hAnsi="Times New Roman" w:cs="Times New Roman"/>
          <w:sz w:val="26"/>
          <w:szCs w:val="26"/>
        </w:rPr>
        <w:t>w</w:t>
      </w:r>
      <w:r w:rsidR="009E7DB4">
        <w:rPr>
          <w:rFonts w:ascii="Times New Roman" w:hAnsi="Times New Roman" w:cs="Times New Roman"/>
          <w:sz w:val="26"/>
          <w:szCs w:val="26"/>
        </w:rPr>
        <w:t xml:space="preserve">ith the mailing </w:t>
      </w:r>
      <w:r w:rsidR="00584E96">
        <w:rPr>
          <w:rFonts w:ascii="Times New Roman" w:hAnsi="Times New Roman" w:cs="Times New Roman"/>
          <w:sz w:val="26"/>
          <w:szCs w:val="26"/>
        </w:rPr>
        <w:t>in 2014</w:t>
      </w:r>
      <w:r w:rsidR="00D71956">
        <w:rPr>
          <w:rFonts w:ascii="Times New Roman" w:hAnsi="Times New Roman" w:cs="Times New Roman"/>
          <w:sz w:val="26"/>
          <w:szCs w:val="26"/>
        </w:rPr>
        <w:t xml:space="preserve">.  </w:t>
      </w:r>
      <w:r w:rsidR="009E7DB4">
        <w:rPr>
          <w:rFonts w:ascii="Times New Roman" w:hAnsi="Times New Roman" w:cs="Times New Roman"/>
          <w:sz w:val="26"/>
          <w:szCs w:val="26"/>
        </w:rPr>
        <w:t xml:space="preserve"> </w:t>
      </w:r>
      <w:r w:rsidR="00E46D8D">
        <w:rPr>
          <w:rFonts w:ascii="Times New Roman" w:hAnsi="Times New Roman" w:cs="Times New Roman"/>
          <w:sz w:val="26"/>
          <w:szCs w:val="26"/>
        </w:rPr>
        <w:t xml:space="preserve">While supportive of </w:t>
      </w:r>
      <w:r w:rsidR="00231DEB">
        <w:rPr>
          <w:rFonts w:ascii="Times New Roman" w:hAnsi="Times New Roman" w:cs="Times New Roman"/>
          <w:sz w:val="26"/>
          <w:szCs w:val="26"/>
        </w:rPr>
        <w:t>the</w:t>
      </w:r>
      <w:r w:rsidR="00E46D8D">
        <w:rPr>
          <w:rFonts w:ascii="Times New Roman" w:hAnsi="Times New Roman" w:cs="Times New Roman"/>
          <w:sz w:val="26"/>
          <w:szCs w:val="26"/>
        </w:rPr>
        <w:t xml:space="preserve"> annual postcard </w:t>
      </w:r>
      <w:r w:rsidR="00231DEB">
        <w:rPr>
          <w:rFonts w:ascii="Times New Roman" w:hAnsi="Times New Roman" w:cs="Times New Roman"/>
          <w:sz w:val="26"/>
          <w:szCs w:val="26"/>
        </w:rPr>
        <w:t>mailing in the realm of continued consumer education, e</w:t>
      </w:r>
      <w:r w:rsidR="00E46D8D">
        <w:rPr>
          <w:rFonts w:ascii="Times New Roman" w:hAnsi="Times New Roman" w:cs="Times New Roman"/>
          <w:sz w:val="26"/>
          <w:szCs w:val="26"/>
        </w:rPr>
        <w:t xml:space="preserve">ach party </w:t>
      </w:r>
      <w:r w:rsidR="00231DEB">
        <w:rPr>
          <w:rFonts w:ascii="Times New Roman" w:hAnsi="Times New Roman" w:cs="Times New Roman"/>
          <w:sz w:val="26"/>
          <w:szCs w:val="26"/>
        </w:rPr>
        <w:t>comment</w:t>
      </w:r>
      <w:r w:rsidR="000E32E0">
        <w:rPr>
          <w:rFonts w:ascii="Times New Roman" w:hAnsi="Times New Roman" w:cs="Times New Roman"/>
          <w:sz w:val="26"/>
          <w:szCs w:val="26"/>
        </w:rPr>
        <w:t>ed</w:t>
      </w:r>
      <w:r w:rsidR="00231DEB">
        <w:rPr>
          <w:rFonts w:ascii="Times New Roman" w:hAnsi="Times New Roman" w:cs="Times New Roman"/>
          <w:sz w:val="26"/>
          <w:szCs w:val="26"/>
        </w:rPr>
        <w:t xml:space="preserve"> on the costs associated with such a mailing.  OCA affirms that residential customers will bear the costs of the mailing, while the EDCs want assurance of full and current recovery of the costs ass</w:t>
      </w:r>
      <w:r w:rsidR="003A5EEC">
        <w:rPr>
          <w:rFonts w:ascii="Times New Roman" w:hAnsi="Times New Roman" w:cs="Times New Roman"/>
          <w:sz w:val="26"/>
          <w:szCs w:val="26"/>
        </w:rPr>
        <w:t xml:space="preserve">ociated with the annual mailing </w:t>
      </w:r>
      <w:r w:rsidR="00A856EC">
        <w:rPr>
          <w:rFonts w:ascii="Times New Roman" w:hAnsi="Times New Roman" w:cs="Times New Roman"/>
          <w:sz w:val="26"/>
          <w:szCs w:val="26"/>
        </w:rPr>
        <w:t xml:space="preserve">through </w:t>
      </w:r>
      <w:r>
        <w:rPr>
          <w:rFonts w:ascii="Times New Roman" w:hAnsi="Times New Roman" w:cs="Times New Roman"/>
          <w:sz w:val="26"/>
          <w:szCs w:val="26"/>
        </w:rPr>
        <w:t xml:space="preserve">existing </w:t>
      </w:r>
      <w:r w:rsidR="00A856EC">
        <w:rPr>
          <w:rFonts w:ascii="Times New Roman" w:hAnsi="Times New Roman" w:cs="Times New Roman"/>
          <w:sz w:val="26"/>
          <w:szCs w:val="26"/>
        </w:rPr>
        <w:t>cost reco</w:t>
      </w:r>
      <w:r>
        <w:rPr>
          <w:rFonts w:ascii="Times New Roman" w:hAnsi="Times New Roman" w:cs="Times New Roman"/>
          <w:sz w:val="26"/>
          <w:szCs w:val="26"/>
        </w:rPr>
        <w:t>very mechanisms</w:t>
      </w:r>
      <w:r w:rsidR="00A856EC">
        <w:rPr>
          <w:rFonts w:ascii="Times New Roman" w:hAnsi="Times New Roman" w:cs="Times New Roman"/>
          <w:sz w:val="26"/>
          <w:szCs w:val="26"/>
        </w:rPr>
        <w:t xml:space="preserve">.  </w:t>
      </w:r>
    </w:p>
    <w:p w:rsidR="00584E96" w:rsidRDefault="00E27E61" w:rsidP="00D71956">
      <w:pPr>
        <w:spacing w:line="360" w:lineRule="auto"/>
        <w:ind w:firstLine="720"/>
        <w:rPr>
          <w:rFonts w:ascii="Times New Roman" w:hAnsi="Times New Roman" w:cs="Times New Roman"/>
          <w:sz w:val="26"/>
          <w:szCs w:val="26"/>
        </w:rPr>
      </w:pPr>
      <w:r>
        <w:rPr>
          <w:rFonts w:ascii="Times New Roman" w:hAnsi="Times New Roman" w:cs="Times New Roman"/>
          <w:sz w:val="26"/>
          <w:szCs w:val="26"/>
        </w:rPr>
        <w:t>DLC requested</w:t>
      </w:r>
      <w:r w:rsidR="006E77CA">
        <w:rPr>
          <w:rFonts w:ascii="Times New Roman" w:hAnsi="Times New Roman" w:cs="Times New Roman"/>
          <w:sz w:val="26"/>
          <w:szCs w:val="26"/>
        </w:rPr>
        <w:t xml:space="preserve"> cost recovery through its consumer education surcharge because DLC does not recover any consumer education costs</w:t>
      </w:r>
      <w:r w:rsidR="003A5EEC">
        <w:rPr>
          <w:rFonts w:ascii="Times New Roman" w:hAnsi="Times New Roman" w:cs="Times New Roman"/>
          <w:sz w:val="26"/>
          <w:szCs w:val="26"/>
        </w:rPr>
        <w:t xml:space="preserve"> through base rates.  The </w:t>
      </w:r>
      <w:r w:rsidR="006E77CA">
        <w:rPr>
          <w:rFonts w:ascii="Times New Roman" w:hAnsi="Times New Roman" w:cs="Times New Roman"/>
          <w:sz w:val="26"/>
          <w:szCs w:val="26"/>
        </w:rPr>
        <w:t xml:space="preserve">Companies </w:t>
      </w:r>
      <w:r w:rsidR="00B65A68">
        <w:rPr>
          <w:rFonts w:ascii="Times New Roman" w:hAnsi="Times New Roman" w:cs="Times New Roman"/>
          <w:sz w:val="26"/>
          <w:szCs w:val="26"/>
        </w:rPr>
        <w:t>comme</w:t>
      </w:r>
      <w:r w:rsidR="003A5EEC">
        <w:rPr>
          <w:rFonts w:ascii="Times New Roman" w:hAnsi="Times New Roman" w:cs="Times New Roman"/>
          <w:sz w:val="26"/>
          <w:szCs w:val="26"/>
        </w:rPr>
        <w:t xml:space="preserve">nted they intend to recover </w:t>
      </w:r>
      <w:r w:rsidR="00B65A68">
        <w:rPr>
          <w:rFonts w:ascii="Times New Roman" w:hAnsi="Times New Roman" w:cs="Times New Roman"/>
          <w:sz w:val="26"/>
          <w:szCs w:val="26"/>
        </w:rPr>
        <w:t>costs associated with consumer education, including the postcard mailing, through reconcilable riders, such as the Default Service Support Riders that were filed in the Companies’ most recent default service proceedings at Docket Nos. P-2011-2273650, P-2011-2273668, P-2011-2273669 and P-2011-2273670 and approved on August</w:t>
      </w:r>
      <w:r w:rsidR="000A02B6">
        <w:rPr>
          <w:rFonts w:ascii="Times New Roman" w:hAnsi="Times New Roman" w:cs="Times New Roman"/>
          <w:sz w:val="26"/>
          <w:szCs w:val="26"/>
        </w:rPr>
        <w:t xml:space="preserve"> 16, 2012.  Moreover, the First</w:t>
      </w:r>
      <w:r w:rsidR="00B65A68">
        <w:rPr>
          <w:rFonts w:ascii="Times New Roman" w:hAnsi="Times New Roman" w:cs="Times New Roman"/>
          <w:sz w:val="26"/>
          <w:szCs w:val="26"/>
        </w:rPr>
        <w:t>En</w:t>
      </w:r>
      <w:r w:rsidR="003A5EEC">
        <w:rPr>
          <w:rFonts w:ascii="Times New Roman" w:hAnsi="Times New Roman" w:cs="Times New Roman"/>
          <w:sz w:val="26"/>
          <w:szCs w:val="26"/>
        </w:rPr>
        <w:t xml:space="preserve">ergy Companies believe that </w:t>
      </w:r>
      <w:r w:rsidR="00B65A68">
        <w:rPr>
          <w:rFonts w:ascii="Times New Roman" w:hAnsi="Times New Roman" w:cs="Times New Roman"/>
          <w:sz w:val="26"/>
          <w:szCs w:val="26"/>
        </w:rPr>
        <w:t>EDCs should be permitted to maintain their existing customer education cost recovery riders for purposes of recovering Commission-mandated customer education in the absence of an alternative mechanism allowing for full and current cost recovery.</w:t>
      </w:r>
    </w:p>
    <w:p w:rsidR="00DC4FD2" w:rsidRPr="00DC4FD2" w:rsidRDefault="00DC4FD2" w:rsidP="00D32596">
      <w:pPr>
        <w:spacing w:line="360" w:lineRule="auto"/>
        <w:rPr>
          <w:rFonts w:ascii="Times New Roman" w:hAnsi="Times New Roman" w:cs="Times New Roman"/>
          <w:b/>
          <w:sz w:val="26"/>
          <w:szCs w:val="26"/>
        </w:rPr>
      </w:pPr>
      <w:r>
        <w:rPr>
          <w:rFonts w:ascii="Times New Roman" w:hAnsi="Times New Roman" w:cs="Times New Roman"/>
          <w:b/>
          <w:sz w:val="26"/>
          <w:szCs w:val="26"/>
        </w:rPr>
        <w:lastRenderedPageBreak/>
        <w:t>Disposition</w:t>
      </w:r>
    </w:p>
    <w:p w:rsidR="00977C6F" w:rsidRDefault="00295F79" w:rsidP="00D32596">
      <w:pPr>
        <w:spacing w:line="360" w:lineRule="auto"/>
        <w:rPr>
          <w:rFonts w:ascii="Times New Roman" w:hAnsi="Times New Roman" w:cs="Times New Roman"/>
          <w:sz w:val="26"/>
          <w:szCs w:val="26"/>
        </w:rPr>
      </w:pPr>
      <w:r>
        <w:rPr>
          <w:rFonts w:ascii="Times New Roman" w:hAnsi="Times New Roman" w:cs="Times New Roman"/>
          <w:sz w:val="26"/>
          <w:szCs w:val="26"/>
        </w:rPr>
        <w:tab/>
      </w:r>
      <w:r w:rsidR="00977C6F">
        <w:rPr>
          <w:rFonts w:ascii="Times New Roman" w:hAnsi="Times New Roman" w:cs="Times New Roman"/>
          <w:sz w:val="26"/>
          <w:szCs w:val="26"/>
        </w:rPr>
        <w:t xml:space="preserve">Throughout the </w:t>
      </w:r>
      <w:r w:rsidR="000E32E0">
        <w:rPr>
          <w:rFonts w:ascii="Times New Roman" w:hAnsi="Times New Roman" w:cs="Times New Roman"/>
          <w:sz w:val="26"/>
          <w:szCs w:val="26"/>
        </w:rPr>
        <w:t xml:space="preserve">recently completed </w:t>
      </w:r>
      <w:r w:rsidR="00977C6F">
        <w:rPr>
          <w:rFonts w:ascii="Times New Roman" w:hAnsi="Times New Roman" w:cs="Times New Roman"/>
          <w:sz w:val="26"/>
          <w:szCs w:val="26"/>
        </w:rPr>
        <w:t>Retail Markets Investigation, t</w:t>
      </w:r>
      <w:r w:rsidR="003036CD">
        <w:rPr>
          <w:rFonts w:ascii="Times New Roman" w:hAnsi="Times New Roman" w:cs="Times New Roman"/>
          <w:sz w:val="26"/>
          <w:szCs w:val="26"/>
        </w:rPr>
        <w:t>he Co</w:t>
      </w:r>
      <w:r w:rsidR="000E32E0">
        <w:rPr>
          <w:rFonts w:ascii="Times New Roman" w:hAnsi="Times New Roman" w:cs="Times New Roman"/>
          <w:sz w:val="26"/>
          <w:szCs w:val="26"/>
        </w:rPr>
        <w:t xml:space="preserve">mmission </w:t>
      </w:r>
      <w:r w:rsidR="00977C6F">
        <w:rPr>
          <w:rFonts w:ascii="Times New Roman" w:hAnsi="Times New Roman" w:cs="Times New Roman"/>
          <w:sz w:val="26"/>
          <w:szCs w:val="26"/>
        </w:rPr>
        <w:t>consistently supported initiatives</w:t>
      </w:r>
      <w:r w:rsidR="003036CD">
        <w:rPr>
          <w:rFonts w:ascii="Times New Roman" w:hAnsi="Times New Roman" w:cs="Times New Roman"/>
          <w:sz w:val="26"/>
          <w:szCs w:val="26"/>
        </w:rPr>
        <w:t xml:space="preserve"> </w:t>
      </w:r>
      <w:r w:rsidR="00977C6F">
        <w:rPr>
          <w:rFonts w:ascii="Times New Roman" w:hAnsi="Times New Roman" w:cs="Times New Roman"/>
          <w:sz w:val="26"/>
          <w:szCs w:val="26"/>
        </w:rPr>
        <w:t xml:space="preserve">that promote the benefits of electric competition and encourage customers </w:t>
      </w:r>
      <w:r w:rsidR="000E32E0">
        <w:rPr>
          <w:rFonts w:ascii="Times New Roman" w:hAnsi="Times New Roman" w:cs="Times New Roman"/>
          <w:sz w:val="26"/>
          <w:szCs w:val="26"/>
        </w:rPr>
        <w:t>to explore new opportunities</w:t>
      </w:r>
      <w:r w:rsidR="00437B46">
        <w:rPr>
          <w:rFonts w:ascii="Times New Roman" w:hAnsi="Times New Roman" w:cs="Times New Roman"/>
          <w:sz w:val="26"/>
          <w:szCs w:val="26"/>
        </w:rPr>
        <w:t xml:space="preserve"> in the competitive marketplace</w:t>
      </w:r>
      <w:r w:rsidR="00977C6F">
        <w:rPr>
          <w:rFonts w:ascii="Times New Roman" w:hAnsi="Times New Roman" w:cs="Times New Roman"/>
          <w:sz w:val="26"/>
          <w:szCs w:val="26"/>
        </w:rPr>
        <w:t xml:space="preserve">.   </w:t>
      </w:r>
      <w:r w:rsidR="00637045">
        <w:rPr>
          <w:rFonts w:ascii="Times New Roman" w:hAnsi="Times New Roman" w:cs="Times New Roman"/>
          <w:sz w:val="26"/>
          <w:szCs w:val="26"/>
        </w:rPr>
        <w:t xml:space="preserve">To date, </w:t>
      </w:r>
      <w:r w:rsidR="00A75FB7">
        <w:rPr>
          <w:rFonts w:ascii="Times New Roman" w:hAnsi="Times New Roman" w:cs="Times New Roman"/>
          <w:sz w:val="26"/>
          <w:szCs w:val="26"/>
        </w:rPr>
        <w:t xml:space="preserve">more than two million Pennsylvania electric customers have switched to a competitive supplier for their electric generation, </w:t>
      </w:r>
      <w:r w:rsidR="00637045">
        <w:rPr>
          <w:rFonts w:ascii="Times New Roman" w:hAnsi="Times New Roman" w:cs="Times New Roman"/>
          <w:sz w:val="26"/>
          <w:szCs w:val="26"/>
        </w:rPr>
        <w:t xml:space="preserve">including more than 85 percent of the Commonwealth’s large Commercial and Industrial (C&amp;I) customers.  </w:t>
      </w:r>
      <w:r w:rsidR="00EC207C">
        <w:rPr>
          <w:rFonts w:ascii="Times New Roman" w:hAnsi="Times New Roman" w:cs="Times New Roman"/>
          <w:sz w:val="26"/>
          <w:szCs w:val="26"/>
        </w:rPr>
        <w:t>However, t</w:t>
      </w:r>
      <w:r w:rsidR="00AB472F">
        <w:rPr>
          <w:rFonts w:ascii="Times New Roman" w:hAnsi="Times New Roman" w:cs="Times New Roman"/>
          <w:sz w:val="26"/>
          <w:szCs w:val="26"/>
        </w:rPr>
        <w:t xml:space="preserve">he Commission </w:t>
      </w:r>
      <w:r w:rsidR="00EC207C">
        <w:rPr>
          <w:rFonts w:ascii="Times New Roman" w:hAnsi="Times New Roman" w:cs="Times New Roman"/>
          <w:sz w:val="26"/>
          <w:szCs w:val="26"/>
        </w:rPr>
        <w:t xml:space="preserve">acknowledges that electric shopping </w:t>
      </w:r>
      <w:r w:rsidR="003036CD">
        <w:rPr>
          <w:rFonts w:ascii="Times New Roman" w:hAnsi="Times New Roman" w:cs="Times New Roman"/>
          <w:sz w:val="26"/>
          <w:szCs w:val="26"/>
        </w:rPr>
        <w:t>in the residential and small C&amp;I rate classes has not been nearly as robust</w:t>
      </w:r>
      <w:r w:rsidR="00977C6F">
        <w:rPr>
          <w:rFonts w:ascii="Times New Roman" w:hAnsi="Times New Roman" w:cs="Times New Roman"/>
          <w:sz w:val="26"/>
          <w:szCs w:val="26"/>
        </w:rPr>
        <w:t>, standing at 35 and 45 percent, respectively.</w:t>
      </w:r>
      <w:r w:rsidR="00EC207C">
        <w:rPr>
          <w:rFonts w:ascii="Times New Roman" w:hAnsi="Times New Roman" w:cs="Times New Roman"/>
          <w:sz w:val="26"/>
          <w:szCs w:val="26"/>
        </w:rPr>
        <w:t xml:space="preserve">  </w:t>
      </w:r>
    </w:p>
    <w:p w:rsidR="00295F79" w:rsidRDefault="003036CD" w:rsidP="002F4321">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Commission believes that </w:t>
      </w:r>
      <w:r w:rsidR="002F4321">
        <w:rPr>
          <w:rFonts w:ascii="Times New Roman" w:hAnsi="Times New Roman" w:cs="Times New Roman"/>
          <w:sz w:val="26"/>
          <w:szCs w:val="26"/>
        </w:rPr>
        <w:t xml:space="preserve">enhanced </w:t>
      </w:r>
      <w:r>
        <w:rPr>
          <w:rFonts w:ascii="Times New Roman" w:hAnsi="Times New Roman" w:cs="Times New Roman"/>
          <w:sz w:val="26"/>
          <w:szCs w:val="26"/>
        </w:rPr>
        <w:t xml:space="preserve">consumer education </w:t>
      </w:r>
      <w:r w:rsidR="00437B46">
        <w:rPr>
          <w:rFonts w:ascii="Times New Roman" w:hAnsi="Times New Roman" w:cs="Times New Roman"/>
          <w:sz w:val="26"/>
          <w:szCs w:val="26"/>
        </w:rPr>
        <w:t xml:space="preserve">can </w:t>
      </w:r>
      <w:r w:rsidR="002F4321">
        <w:rPr>
          <w:rFonts w:ascii="Times New Roman" w:hAnsi="Times New Roman" w:cs="Times New Roman"/>
          <w:sz w:val="26"/>
          <w:szCs w:val="26"/>
        </w:rPr>
        <w:t xml:space="preserve">continue to </w:t>
      </w:r>
      <w:r w:rsidR="00437B46">
        <w:rPr>
          <w:rFonts w:ascii="Times New Roman" w:hAnsi="Times New Roman" w:cs="Times New Roman"/>
          <w:sz w:val="26"/>
          <w:szCs w:val="26"/>
        </w:rPr>
        <w:t>help increase</w:t>
      </w:r>
      <w:r w:rsidR="00977C6F">
        <w:rPr>
          <w:rFonts w:ascii="Times New Roman" w:hAnsi="Times New Roman" w:cs="Times New Roman"/>
          <w:sz w:val="26"/>
          <w:szCs w:val="26"/>
        </w:rPr>
        <w:t xml:space="preserve"> </w:t>
      </w:r>
      <w:r w:rsidR="002F4321">
        <w:rPr>
          <w:rFonts w:ascii="Times New Roman" w:hAnsi="Times New Roman" w:cs="Times New Roman"/>
          <w:sz w:val="26"/>
          <w:szCs w:val="26"/>
        </w:rPr>
        <w:t xml:space="preserve">consumer awareness and stimulate </w:t>
      </w:r>
      <w:r w:rsidR="00977C6F">
        <w:rPr>
          <w:rFonts w:ascii="Times New Roman" w:hAnsi="Times New Roman" w:cs="Times New Roman"/>
          <w:sz w:val="26"/>
          <w:szCs w:val="26"/>
        </w:rPr>
        <w:t>shopping activity in th</w:t>
      </w:r>
      <w:r w:rsidR="00437B46">
        <w:rPr>
          <w:rFonts w:ascii="Times New Roman" w:hAnsi="Times New Roman" w:cs="Times New Roman"/>
          <w:sz w:val="26"/>
          <w:szCs w:val="26"/>
        </w:rPr>
        <w:t xml:space="preserve">e residential and small C&amp;I rate classes.  </w:t>
      </w:r>
      <w:r w:rsidR="0003690F">
        <w:rPr>
          <w:rFonts w:ascii="Times New Roman" w:hAnsi="Times New Roman" w:cs="Times New Roman"/>
          <w:sz w:val="26"/>
          <w:szCs w:val="26"/>
        </w:rPr>
        <w:t>As part of its future consumer education efforts, t</w:t>
      </w:r>
      <w:r w:rsidR="00032F96">
        <w:rPr>
          <w:rFonts w:ascii="Times New Roman" w:hAnsi="Times New Roman" w:cs="Times New Roman"/>
          <w:sz w:val="26"/>
          <w:szCs w:val="26"/>
        </w:rPr>
        <w:t xml:space="preserve">he Commission believes that the </w:t>
      </w:r>
      <w:r w:rsidR="006815FE">
        <w:rPr>
          <w:rFonts w:ascii="Times New Roman" w:hAnsi="Times New Roman" w:cs="Times New Roman"/>
          <w:sz w:val="26"/>
          <w:szCs w:val="26"/>
        </w:rPr>
        <w:t xml:space="preserve">re-establishment of an annual Commission-endorsed </w:t>
      </w:r>
      <w:r w:rsidR="00032F96">
        <w:rPr>
          <w:rFonts w:ascii="Times New Roman" w:hAnsi="Times New Roman" w:cs="Times New Roman"/>
          <w:sz w:val="26"/>
          <w:szCs w:val="26"/>
        </w:rPr>
        <w:t>maili</w:t>
      </w:r>
      <w:r w:rsidR="00AD6842">
        <w:rPr>
          <w:rFonts w:ascii="Times New Roman" w:hAnsi="Times New Roman" w:cs="Times New Roman"/>
          <w:sz w:val="26"/>
          <w:szCs w:val="26"/>
        </w:rPr>
        <w:t xml:space="preserve">ng can be an effective source of information in </w:t>
      </w:r>
      <w:r w:rsidR="001D3CFB">
        <w:rPr>
          <w:rFonts w:ascii="Times New Roman" w:hAnsi="Times New Roman" w:cs="Times New Roman"/>
          <w:sz w:val="26"/>
          <w:szCs w:val="26"/>
        </w:rPr>
        <w:t xml:space="preserve">highlighting </w:t>
      </w:r>
      <w:hyperlink r:id="rId10" w:history="1">
        <w:r w:rsidR="001D3CFB" w:rsidRPr="0038106F">
          <w:rPr>
            <w:rStyle w:val="Hyperlink"/>
            <w:rFonts w:ascii="Times New Roman" w:hAnsi="Times New Roman" w:cs="Times New Roman"/>
            <w:sz w:val="26"/>
            <w:szCs w:val="26"/>
          </w:rPr>
          <w:t>www.PAPowerSwitch.com</w:t>
        </w:r>
      </w:hyperlink>
      <w:r w:rsidR="0003690F">
        <w:rPr>
          <w:rFonts w:ascii="Times New Roman" w:hAnsi="Times New Roman" w:cs="Times New Roman"/>
          <w:sz w:val="26"/>
          <w:szCs w:val="26"/>
        </w:rPr>
        <w:t xml:space="preserve"> and how consumers can </w:t>
      </w:r>
      <w:r w:rsidR="00AD6842">
        <w:rPr>
          <w:rFonts w:ascii="Times New Roman" w:hAnsi="Times New Roman" w:cs="Times New Roman"/>
          <w:sz w:val="26"/>
          <w:szCs w:val="26"/>
        </w:rPr>
        <w:t xml:space="preserve">choose their </w:t>
      </w:r>
      <w:r w:rsidR="00463807">
        <w:rPr>
          <w:rFonts w:ascii="Times New Roman" w:hAnsi="Times New Roman" w:cs="Times New Roman"/>
          <w:sz w:val="26"/>
          <w:szCs w:val="26"/>
        </w:rPr>
        <w:t>electric generation</w:t>
      </w:r>
      <w:r w:rsidR="00AD6842">
        <w:rPr>
          <w:rFonts w:ascii="Times New Roman" w:hAnsi="Times New Roman" w:cs="Times New Roman"/>
          <w:sz w:val="26"/>
          <w:szCs w:val="26"/>
        </w:rPr>
        <w:t xml:space="preserve"> supplier. </w:t>
      </w:r>
    </w:p>
    <w:p w:rsidR="000577EF" w:rsidRDefault="00295F79" w:rsidP="00DC4FD2">
      <w:pPr>
        <w:spacing w:line="360" w:lineRule="auto"/>
        <w:rPr>
          <w:rFonts w:ascii="Times New Roman" w:hAnsi="Times New Roman" w:cs="Times New Roman"/>
          <w:sz w:val="26"/>
          <w:szCs w:val="26"/>
        </w:rPr>
      </w:pPr>
      <w:r>
        <w:rPr>
          <w:rFonts w:ascii="Times New Roman" w:hAnsi="Times New Roman" w:cs="Times New Roman"/>
          <w:sz w:val="26"/>
          <w:szCs w:val="26"/>
        </w:rPr>
        <w:tab/>
      </w:r>
      <w:r w:rsidR="00DC4FD2">
        <w:rPr>
          <w:rFonts w:ascii="Times New Roman" w:hAnsi="Times New Roman" w:cs="Times New Roman"/>
          <w:sz w:val="26"/>
          <w:szCs w:val="26"/>
        </w:rPr>
        <w:t>Based on the foregoing</w:t>
      </w:r>
      <w:r>
        <w:rPr>
          <w:rFonts w:ascii="Times New Roman" w:hAnsi="Times New Roman" w:cs="Times New Roman"/>
          <w:sz w:val="26"/>
          <w:szCs w:val="26"/>
        </w:rPr>
        <w:t xml:space="preserve">, </w:t>
      </w:r>
      <w:r w:rsidR="00DC4FD2">
        <w:rPr>
          <w:rFonts w:ascii="Times New Roman" w:hAnsi="Times New Roman" w:cs="Times New Roman"/>
          <w:sz w:val="26"/>
          <w:szCs w:val="26"/>
        </w:rPr>
        <w:t>we</w:t>
      </w:r>
      <w:r w:rsidR="00D32596">
        <w:rPr>
          <w:rFonts w:ascii="Times New Roman" w:hAnsi="Times New Roman" w:cs="Times New Roman"/>
          <w:sz w:val="26"/>
          <w:szCs w:val="26"/>
        </w:rPr>
        <w:t xml:space="preserve"> </w:t>
      </w:r>
      <w:r w:rsidR="00113B0A">
        <w:rPr>
          <w:rFonts w:ascii="Times New Roman" w:hAnsi="Times New Roman" w:cs="Times New Roman"/>
          <w:sz w:val="26"/>
          <w:szCs w:val="26"/>
        </w:rPr>
        <w:t xml:space="preserve">hereby </w:t>
      </w:r>
      <w:r w:rsidR="008D3EE9">
        <w:rPr>
          <w:rFonts w:ascii="Times New Roman" w:hAnsi="Times New Roman" w:cs="Times New Roman"/>
          <w:sz w:val="26"/>
          <w:szCs w:val="26"/>
        </w:rPr>
        <w:t xml:space="preserve">dispense with the mailing of a Commission-endorsed postcard in 2013 and </w:t>
      </w:r>
      <w:r w:rsidR="00113B0A">
        <w:rPr>
          <w:rFonts w:ascii="Times New Roman" w:hAnsi="Times New Roman" w:cs="Times New Roman"/>
          <w:sz w:val="26"/>
          <w:szCs w:val="26"/>
        </w:rPr>
        <w:t>direct the re-esta</w:t>
      </w:r>
      <w:r w:rsidR="00CD464C">
        <w:rPr>
          <w:rFonts w:ascii="Times New Roman" w:hAnsi="Times New Roman" w:cs="Times New Roman"/>
          <w:sz w:val="26"/>
          <w:szCs w:val="26"/>
        </w:rPr>
        <w:t xml:space="preserve">blishment of an annual </w:t>
      </w:r>
      <w:r w:rsidR="00DC4FD2">
        <w:rPr>
          <w:rFonts w:ascii="Times New Roman" w:hAnsi="Times New Roman" w:cs="Times New Roman"/>
          <w:sz w:val="26"/>
          <w:szCs w:val="26"/>
        </w:rPr>
        <w:t xml:space="preserve">mailing </w:t>
      </w:r>
      <w:r w:rsidR="00CD464C">
        <w:rPr>
          <w:rFonts w:ascii="Times New Roman" w:hAnsi="Times New Roman" w:cs="Times New Roman"/>
          <w:sz w:val="26"/>
          <w:szCs w:val="26"/>
        </w:rPr>
        <w:t xml:space="preserve">of </w:t>
      </w:r>
      <w:r w:rsidR="008D3EE9">
        <w:rPr>
          <w:rFonts w:ascii="Times New Roman" w:hAnsi="Times New Roman" w:cs="Times New Roman"/>
          <w:sz w:val="26"/>
          <w:szCs w:val="26"/>
        </w:rPr>
        <w:t>this</w:t>
      </w:r>
      <w:r w:rsidR="00CD464C">
        <w:rPr>
          <w:rFonts w:ascii="Times New Roman" w:hAnsi="Times New Roman" w:cs="Times New Roman"/>
          <w:sz w:val="26"/>
          <w:szCs w:val="26"/>
        </w:rPr>
        <w:t xml:space="preserve"> postcard </w:t>
      </w:r>
      <w:r w:rsidR="00113B0A">
        <w:rPr>
          <w:rFonts w:ascii="Times New Roman" w:hAnsi="Times New Roman" w:cs="Times New Roman"/>
          <w:sz w:val="26"/>
          <w:szCs w:val="26"/>
        </w:rPr>
        <w:t xml:space="preserve">beginning in 2014.  </w:t>
      </w:r>
      <w:r w:rsidR="00DC4FD2">
        <w:rPr>
          <w:rFonts w:ascii="Times New Roman" w:hAnsi="Times New Roman" w:cs="Times New Roman"/>
          <w:sz w:val="26"/>
          <w:szCs w:val="26"/>
        </w:rPr>
        <w:t>Individual EDCs are directed to work with our Office of C</w:t>
      </w:r>
      <w:r w:rsidR="00CD464C">
        <w:rPr>
          <w:rFonts w:ascii="Times New Roman" w:hAnsi="Times New Roman" w:cs="Times New Roman"/>
          <w:sz w:val="26"/>
          <w:szCs w:val="26"/>
        </w:rPr>
        <w:t xml:space="preserve">ommunications to implement the </w:t>
      </w:r>
      <w:r w:rsidR="00113B0A">
        <w:rPr>
          <w:rFonts w:ascii="Times New Roman" w:hAnsi="Times New Roman" w:cs="Times New Roman"/>
          <w:sz w:val="26"/>
          <w:szCs w:val="26"/>
        </w:rPr>
        <w:t>annual mailing</w:t>
      </w:r>
      <w:r w:rsidR="00CD464C">
        <w:rPr>
          <w:rFonts w:ascii="Times New Roman" w:hAnsi="Times New Roman" w:cs="Times New Roman"/>
          <w:sz w:val="26"/>
          <w:szCs w:val="26"/>
        </w:rPr>
        <w:t>s</w:t>
      </w:r>
      <w:r w:rsidR="00113B0A">
        <w:rPr>
          <w:rFonts w:ascii="Times New Roman" w:hAnsi="Times New Roman" w:cs="Times New Roman"/>
          <w:sz w:val="26"/>
          <w:szCs w:val="26"/>
        </w:rPr>
        <w:t xml:space="preserve">, which shall be distributed between January 1 and </w:t>
      </w:r>
      <w:r w:rsidR="00726536">
        <w:rPr>
          <w:rFonts w:ascii="Times New Roman" w:hAnsi="Times New Roman" w:cs="Times New Roman"/>
          <w:sz w:val="26"/>
          <w:szCs w:val="26"/>
        </w:rPr>
        <w:t>June 30 of each ca</w:t>
      </w:r>
      <w:r w:rsidR="00CD464C">
        <w:rPr>
          <w:rFonts w:ascii="Times New Roman" w:hAnsi="Times New Roman" w:cs="Times New Roman"/>
          <w:sz w:val="26"/>
          <w:szCs w:val="26"/>
        </w:rPr>
        <w:t xml:space="preserve">lendar year.  Our </w:t>
      </w:r>
      <w:r w:rsidR="00726536">
        <w:rPr>
          <w:rFonts w:ascii="Times New Roman" w:hAnsi="Times New Roman" w:cs="Times New Roman"/>
          <w:sz w:val="26"/>
          <w:szCs w:val="26"/>
        </w:rPr>
        <w:t xml:space="preserve">Office of Communications </w:t>
      </w:r>
      <w:r w:rsidR="00084532">
        <w:rPr>
          <w:rFonts w:ascii="Times New Roman" w:hAnsi="Times New Roman" w:cs="Times New Roman"/>
          <w:sz w:val="26"/>
          <w:szCs w:val="26"/>
        </w:rPr>
        <w:t xml:space="preserve">will supply the layout as a digital file as well as printing specifications.  Upon receipt of the digital file, EDCs will be responsible to have the postcards produced and mailed as expeditiously as possible, using current customer mailing lists to label and mail to all residential and smallest general service rate class customers.  EDCs shall notify OCMO via email at </w:t>
      </w:r>
      <w:hyperlink r:id="rId11" w:history="1">
        <w:r w:rsidR="00084532" w:rsidRPr="0038106F">
          <w:rPr>
            <w:rStyle w:val="Hyperlink"/>
            <w:rFonts w:ascii="Times New Roman" w:hAnsi="Times New Roman" w:cs="Times New Roman"/>
            <w:sz w:val="26"/>
            <w:szCs w:val="26"/>
          </w:rPr>
          <w:t>ra-OCMO@pa.gov</w:t>
        </w:r>
      </w:hyperlink>
      <w:r w:rsidR="00084532">
        <w:rPr>
          <w:rFonts w:ascii="Times New Roman" w:hAnsi="Times New Roman" w:cs="Times New Roman"/>
          <w:sz w:val="26"/>
          <w:szCs w:val="26"/>
        </w:rPr>
        <w:t xml:space="preserve"> when the mailing is initiated and upon its completion.</w:t>
      </w:r>
    </w:p>
    <w:p w:rsidR="003503B2" w:rsidRPr="00E304EC" w:rsidRDefault="003503B2" w:rsidP="003503B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Furthermore, the Commission </w:t>
      </w:r>
      <w:r w:rsidRPr="00E304EC">
        <w:rPr>
          <w:rFonts w:ascii="Times New Roman" w:hAnsi="Times New Roman" w:cs="Times New Roman"/>
          <w:sz w:val="26"/>
          <w:szCs w:val="26"/>
        </w:rPr>
        <w:t>recognizes that the expense of production and mailing of the annual Commissio</w:t>
      </w:r>
      <w:r>
        <w:rPr>
          <w:rFonts w:ascii="Times New Roman" w:hAnsi="Times New Roman" w:cs="Times New Roman"/>
          <w:sz w:val="26"/>
          <w:szCs w:val="26"/>
        </w:rPr>
        <w:t xml:space="preserve">n-endorsed postcard should </w:t>
      </w:r>
      <w:r w:rsidRPr="00E304EC">
        <w:rPr>
          <w:rFonts w:ascii="Times New Roman" w:hAnsi="Times New Roman" w:cs="Times New Roman"/>
          <w:sz w:val="26"/>
          <w:szCs w:val="26"/>
        </w:rPr>
        <w:t xml:space="preserve">be </w:t>
      </w:r>
      <w:r>
        <w:rPr>
          <w:rFonts w:ascii="Times New Roman" w:hAnsi="Times New Roman" w:cs="Times New Roman"/>
          <w:sz w:val="26"/>
          <w:szCs w:val="26"/>
        </w:rPr>
        <w:t>a recoverable cost</w:t>
      </w:r>
      <w:r w:rsidRPr="00E304EC">
        <w:rPr>
          <w:rFonts w:ascii="Times New Roman" w:hAnsi="Times New Roman" w:cs="Times New Roman"/>
          <w:sz w:val="26"/>
          <w:szCs w:val="26"/>
        </w:rPr>
        <w:t xml:space="preserve"> for </w:t>
      </w:r>
      <w:r>
        <w:rPr>
          <w:rFonts w:ascii="Times New Roman" w:hAnsi="Times New Roman" w:cs="Times New Roman"/>
          <w:sz w:val="26"/>
          <w:szCs w:val="26"/>
        </w:rPr>
        <w:lastRenderedPageBreak/>
        <w:t xml:space="preserve">EDCs.  </w:t>
      </w:r>
      <w:proofErr w:type="gramStart"/>
      <w:r>
        <w:rPr>
          <w:rFonts w:ascii="Times New Roman" w:hAnsi="Times New Roman" w:cs="Times New Roman"/>
          <w:sz w:val="26"/>
          <w:szCs w:val="26"/>
        </w:rPr>
        <w:t xml:space="preserve">With the expiration of consumer education plans directed in the Commission’s </w:t>
      </w:r>
      <w:r w:rsidRPr="00AD0BE0">
        <w:rPr>
          <w:rFonts w:ascii="Times New Roman" w:hAnsi="Times New Roman" w:cs="Times New Roman"/>
          <w:i/>
          <w:sz w:val="26"/>
          <w:szCs w:val="26"/>
        </w:rPr>
        <w:t>Policies to Mitigate Potential Electricity Price Increases</w:t>
      </w:r>
      <w:r>
        <w:rPr>
          <w:rFonts w:ascii="Times New Roman" w:hAnsi="Times New Roman" w:cs="Times New Roman"/>
          <w:sz w:val="26"/>
          <w:szCs w:val="26"/>
        </w:rPr>
        <w:t xml:space="preserve"> Final Order, Docket No.</w:t>
      </w:r>
      <w:proofErr w:type="gramEnd"/>
      <w:r>
        <w:rPr>
          <w:rFonts w:ascii="Times New Roman" w:hAnsi="Times New Roman" w:cs="Times New Roman"/>
          <w:sz w:val="26"/>
          <w:szCs w:val="26"/>
        </w:rPr>
        <w:t xml:space="preserve"> M00061957, entered May 17, 2007, t</w:t>
      </w:r>
      <w:r w:rsidRPr="00E304EC">
        <w:rPr>
          <w:rFonts w:ascii="Times New Roman" w:hAnsi="Times New Roman" w:cs="Times New Roman"/>
          <w:sz w:val="26"/>
          <w:szCs w:val="26"/>
        </w:rPr>
        <w:t>he Commission advises EDCs not to seek cost recovery for the annual Commission-endorsed postcard through filing new consumer education pla</w:t>
      </w:r>
      <w:r>
        <w:rPr>
          <w:rFonts w:ascii="Times New Roman" w:hAnsi="Times New Roman" w:cs="Times New Roman"/>
          <w:sz w:val="26"/>
          <w:szCs w:val="26"/>
        </w:rPr>
        <w:t>ns</w:t>
      </w:r>
      <w:r w:rsidRPr="00E304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304EC">
        <w:rPr>
          <w:rFonts w:ascii="Times New Roman" w:hAnsi="Times New Roman" w:cs="Times New Roman"/>
          <w:sz w:val="26"/>
          <w:szCs w:val="26"/>
        </w:rPr>
        <w:t>EDCs may seek cost recovery through other avenues, including, but not limited to, inclusion as part of an EDC’s base-rate case pursuant to 66 Pa. C.S. § 1308(d).</w:t>
      </w:r>
    </w:p>
    <w:p w:rsidR="00DC4FD2" w:rsidRDefault="00FB5A9E" w:rsidP="00DC4FD2">
      <w:pPr>
        <w:spacing w:line="360" w:lineRule="auto"/>
        <w:rPr>
          <w:rFonts w:ascii="Times New Roman" w:hAnsi="Times New Roman" w:cs="Times New Roman"/>
          <w:b/>
          <w:sz w:val="26"/>
          <w:szCs w:val="26"/>
        </w:rPr>
      </w:pPr>
      <w:r w:rsidRPr="006131F0">
        <w:rPr>
          <w:rFonts w:ascii="Times New Roman" w:hAnsi="Times New Roman" w:cs="Times New Roman"/>
          <w:b/>
          <w:sz w:val="26"/>
          <w:szCs w:val="26"/>
        </w:rPr>
        <w:t>THEREFORE,</w:t>
      </w:r>
      <w:r w:rsidR="00DC4FD2">
        <w:rPr>
          <w:rFonts w:ascii="Times New Roman" w:hAnsi="Times New Roman" w:cs="Times New Roman"/>
          <w:b/>
          <w:sz w:val="26"/>
          <w:szCs w:val="26"/>
        </w:rPr>
        <w:t xml:space="preserve"> </w:t>
      </w:r>
    </w:p>
    <w:p w:rsidR="00FB5A9E" w:rsidRPr="006131F0" w:rsidRDefault="00FB5A9E" w:rsidP="00DC4FD2">
      <w:pPr>
        <w:spacing w:line="360" w:lineRule="auto"/>
        <w:rPr>
          <w:rFonts w:ascii="Times New Roman" w:hAnsi="Times New Roman" w:cs="Times New Roman"/>
          <w:sz w:val="26"/>
          <w:szCs w:val="26"/>
        </w:rPr>
      </w:pPr>
      <w:r w:rsidRPr="006131F0">
        <w:rPr>
          <w:rFonts w:ascii="Times New Roman" w:hAnsi="Times New Roman" w:cs="Times New Roman"/>
          <w:b/>
          <w:sz w:val="26"/>
          <w:szCs w:val="26"/>
        </w:rPr>
        <w:t>IT IS ORDERED:</w:t>
      </w:r>
    </w:p>
    <w:p w:rsidR="005B7665" w:rsidRDefault="008A303D" w:rsidP="00084532">
      <w:pPr>
        <w:pStyle w:val="ListParagraph"/>
        <w:numPr>
          <w:ilvl w:val="0"/>
          <w:numId w:val="4"/>
        </w:numPr>
        <w:rPr>
          <w:rFonts w:ascii="Times New Roman" w:hAnsi="Times New Roman" w:cs="Times New Roman"/>
          <w:sz w:val="26"/>
          <w:szCs w:val="26"/>
        </w:rPr>
      </w:pPr>
      <w:r w:rsidRPr="00084532">
        <w:rPr>
          <w:rFonts w:ascii="Times New Roman" w:hAnsi="Times New Roman" w:cs="Times New Roman"/>
          <w:sz w:val="26"/>
          <w:szCs w:val="26"/>
        </w:rPr>
        <w:t>T</w:t>
      </w:r>
      <w:r w:rsidR="0074615F" w:rsidRPr="00084532">
        <w:rPr>
          <w:rFonts w:ascii="Times New Roman" w:hAnsi="Times New Roman" w:cs="Times New Roman"/>
          <w:sz w:val="26"/>
          <w:szCs w:val="26"/>
        </w:rPr>
        <w:t>hat</w:t>
      </w:r>
      <w:r w:rsidR="005B7665" w:rsidRPr="00084532">
        <w:rPr>
          <w:rFonts w:ascii="Times New Roman" w:hAnsi="Times New Roman" w:cs="Times New Roman"/>
          <w:sz w:val="26"/>
          <w:szCs w:val="26"/>
        </w:rPr>
        <w:t xml:space="preserve"> </w:t>
      </w:r>
      <w:r w:rsidR="0010032C">
        <w:rPr>
          <w:rFonts w:ascii="Times New Roman" w:hAnsi="Times New Roman" w:cs="Times New Roman"/>
          <w:sz w:val="26"/>
          <w:szCs w:val="26"/>
        </w:rPr>
        <w:t xml:space="preserve">beginning in 2014 </w:t>
      </w:r>
      <w:r w:rsidR="00084532" w:rsidRPr="00084532">
        <w:rPr>
          <w:rFonts w:ascii="Times New Roman" w:hAnsi="Times New Roman" w:cs="Times New Roman"/>
          <w:sz w:val="26"/>
          <w:szCs w:val="26"/>
        </w:rPr>
        <w:t>the Commission shall re-establish t</w:t>
      </w:r>
      <w:r w:rsidR="003C0C83">
        <w:rPr>
          <w:rFonts w:ascii="Times New Roman" w:hAnsi="Times New Roman" w:cs="Times New Roman"/>
          <w:sz w:val="26"/>
          <w:szCs w:val="26"/>
        </w:rPr>
        <w:t>he annual mailing of a Commission-</w:t>
      </w:r>
      <w:r w:rsidR="00FC76E5">
        <w:rPr>
          <w:rFonts w:ascii="Times New Roman" w:hAnsi="Times New Roman" w:cs="Times New Roman"/>
          <w:sz w:val="26"/>
          <w:szCs w:val="26"/>
        </w:rPr>
        <w:t>endorsed postcard for distribution</w:t>
      </w:r>
      <w:r w:rsidR="003C0C83">
        <w:rPr>
          <w:rFonts w:ascii="Times New Roman" w:hAnsi="Times New Roman" w:cs="Times New Roman"/>
          <w:sz w:val="26"/>
          <w:szCs w:val="26"/>
        </w:rPr>
        <w:t xml:space="preserve"> to all residential and small business customers served by the following eight EDCs:  Duquesne Light Company; Metropolitan Edison; PECO Energy Company; Pennsylvania Electric Company; Pennsylvania Power Company; PPL Electric Utilities Corporation; Pike County Light and Power; and West Penn Power Company.</w:t>
      </w:r>
    </w:p>
    <w:p w:rsidR="003C0C83" w:rsidRPr="00084532" w:rsidRDefault="003C0C83" w:rsidP="003C0C83">
      <w:pPr>
        <w:pStyle w:val="ListParagraph"/>
        <w:ind w:left="1080"/>
        <w:rPr>
          <w:rFonts w:ascii="Times New Roman" w:hAnsi="Times New Roman" w:cs="Times New Roman"/>
          <w:sz w:val="26"/>
          <w:szCs w:val="26"/>
        </w:rPr>
      </w:pPr>
    </w:p>
    <w:p w:rsidR="00FC76E5" w:rsidRDefault="00084532" w:rsidP="00FC76E5">
      <w:pPr>
        <w:pStyle w:val="ListParagraph"/>
        <w:numPr>
          <w:ilvl w:val="0"/>
          <w:numId w:val="4"/>
        </w:numPr>
        <w:spacing w:line="240" w:lineRule="auto"/>
        <w:rPr>
          <w:rFonts w:ascii="Times New Roman" w:hAnsi="Times New Roman" w:cs="Times New Roman"/>
          <w:sz w:val="26"/>
          <w:szCs w:val="26"/>
        </w:rPr>
      </w:pPr>
      <w:r w:rsidRPr="00FC76E5">
        <w:rPr>
          <w:rFonts w:ascii="Times New Roman" w:hAnsi="Times New Roman" w:cs="Times New Roman"/>
          <w:sz w:val="26"/>
          <w:szCs w:val="26"/>
        </w:rPr>
        <w:t xml:space="preserve">That the annual mailing shall </w:t>
      </w:r>
      <w:r w:rsidR="0047484D" w:rsidRPr="00FC76E5">
        <w:rPr>
          <w:rFonts w:ascii="Times New Roman" w:hAnsi="Times New Roman" w:cs="Times New Roman"/>
          <w:sz w:val="26"/>
          <w:szCs w:val="26"/>
        </w:rPr>
        <w:t>by undertaken by the aforementioned EDCs between January 1 an</w:t>
      </w:r>
      <w:r w:rsidR="00FC76E5" w:rsidRPr="00FC76E5">
        <w:rPr>
          <w:rFonts w:ascii="Times New Roman" w:hAnsi="Times New Roman" w:cs="Times New Roman"/>
          <w:sz w:val="26"/>
          <w:szCs w:val="26"/>
        </w:rPr>
        <w:t xml:space="preserve">d June 30 </w:t>
      </w:r>
      <w:r w:rsidR="00FC76E5">
        <w:rPr>
          <w:rFonts w:ascii="Times New Roman" w:hAnsi="Times New Roman" w:cs="Times New Roman"/>
          <w:sz w:val="26"/>
          <w:szCs w:val="26"/>
        </w:rPr>
        <w:t>of each calendar year.</w:t>
      </w:r>
    </w:p>
    <w:p w:rsidR="00FC76E5" w:rsidRPr="00FC76E5" w:rsidRDefault="00FC76E5" w:rsidP="00FC76E5">
      <w:pPr>
        <w:pStyle w:val="ListParagraph"/>
        <w:spacing w:line="240" w:lineRule="auto"/>
        <w:rPr>
          <w:rFonts w:ascii="Times New Roman" w:hAnsi="Times New Roman" w:cs="Times New Roman"/>
          <w:sz w:val="26"/>
          <w:szCs w:val="26"/>
        </w:rPr>
      </w:pPr>
    </w:p>
    <w:p w:rsidR="00FC76E5" w:rsidRDefault="00084532" w:rsidP="00FC76E5">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That the Commission’s Office of Communic</w:t>
      </w:r>
      <w:r w:rsidR="00FC76E5">
        <w:rPr>
          <w:rFonts w:ascii="Times New Roman" w:hAnsi="Times New Roman" w:cs="Times New Roman"/>
          <w:sz w:val="26"/>
          <w:szCs w:val="26"/>
        </w:rPr>
        <w:t>ation</w:t>
      </w:r>
      <w:r w:rsidR="00B05B79">
        <w:rPr>
          <w:rFonts w:ascii="Times New Roman" w:hAnsi="Times New Roman" w:cs="Times New Roman"/>
          <w:sz w:val="26"/>
          <w:szCs w:val="26"/>
        </w:rPr>
        <w:t>s</w:t>
      </w:r>
      <w:r w:rsidR="00FC76E5">
        <w:rPr>
          <w:rFonts w:ascii="Times New Roman" w:hAnsi="Times New Roman" w:cs="Times New Roman"/>
          <w:sz w:val="26"/>
          <w:szCs w:val="26"/>
        </w:rPr>
        <w:t xml:space="preserve"> shall provide the</w:t>
      </w:r>
      <w:r>
        <w:rPr>
          <w:rFonts w:ascii="Times New Roman" w:hAnsi="Times New Roman" w:cs="Times New Roman"/>
          <w:sz w:val="26"/>
          <w:szCs w:val="26"/>
        </w:rPr>
        <w:t xml:space="preserve"> EDCs </w:t>
      </w:r>
      <w:r w:rsidR="00FC76E5">
        <w:rPr>
          <w:rFonts w:ascii="Times New Roman" w:hAnsi="Times New Roman" w:cs="Times New Roman"/>
          <w:sz w:val="26"/>
          <w:szCs w:val="26"/>
        </w:rPr>
        <w:t>with the layout of the postcard as a digital file as well as printing specifications by November 15 of the preceding calendar year.</w:t>
      </w:r>
    </w:p>
    <w:p w:rsidR="00FC76E5" w:rsidRPr="00FC76E5" w:rsidRDefault="00FC76E5" w:rsidP="00FC76E5">
      <w:pPr>
        <w:pStyle w:val="ListParagraph"/>
        <w:rPr>
          <w:rFonts w:ascii="Times New Roman" w:hAnsi="Times New Roman" w:cs="Times New Roman"/>
          <w:sz w:val="26"/>
          <w:szCs w:val="26"/>
        </w:rPr>
      </w:pPr>
    </w:p>
    <w:p w:rsidR="003068C7" w:rsidRDefault="003068C7" w:rsidP="00FC76E5">
      <w:pPr>
        <w:pStyle w:val="ListParagraph"/>
        <w:numPr>
          <w:ilvl w:val="0"/>
          <w:numId w:val="4"/>
        </w:numPr>
        <w:rPr>
          <w:rFonts w:ascii="Times New Roman" w:hAnsi="Times New Roman" w:cs="Times New Roman"/>
          <w:sz w:val="26"/>
          <w:szCs w:val="26"/>
        </w:rPr>
      </w:pPr>
      <w:r w:rsidRPr="00FC76E5">
        <w:rPr>
          <w:rFonts w:ascii="Times New Roman" w:hAnsi="Times New Roman" w:cs="Times New Roman"/>
          <w:sz w:val="26"/>
          <w:szCs w:val="26"/>
        </w:rPr>
        <w:t>T</w:t>
      </w:r>
      <w:r w:rsidR="0074615F" w:rsidRPr="00FC76E5">
        <w:rPr>
          <w:rFonts w:ascii="Times New Roman" w:hAnsi="Times New Roman" w:cs="Times New Roman"/>
          <w:sz w:val="26"/>
          <w:szCs w:val="26"/>
        </w:rPr>
        <w:t>hat</w:t>
      </w:r>
      <w:r w:rsidR="00084532" w:rsidRPr="00FC76E5">
        <w:rPr>
          <w:rFonts w:ascii="Times New Roman" w:hAnsi="Times New Roman" w:cs="Times New Roman"/>
          <w:sz w:val="26"/>
          <w:szCs w:val="26"/>
        </w:rPr>
        <w:t xml:space="preserve"> the EDCs be entitled to cost recovery for production and mailing costs associated with the annual mailing.</w:t>
      </w:r>
    </w:p>
    <w:p w:rsidR="00F650AF" w:rsidRPr="00F650AF" w:rsidRDefault="00F650AF" w:rsidP="00F650AF">
      <w:pPr>
        <w:pStyle w:val="ListParagraph"/>
        <w:rPr>
          <w:rFonts w:ascii="Times New Roman" w:hAnsi="Times New Roman" w:cs="Times New Roman"/>
          <w:sz w:val="26"/>
          <w:szCs w:val="26"/>
        </w:rPr>
      </w:pPr>
    </w:p>
    <w:p w:rsidR="00F650AF" w:rsidRDefault="00F650AF" w:rsidP="00F650AF">
      <w:pPr>
        <w:pStyle w:val="ListParagraph"/>
        <w:numPr>
          <w:ilvl w:val="0"/>
          <w:numId w:val="4"/>
        </w:numPr>
        <w:rPr>
          <w:rFonts w:ascii="Times New Roman" w:hAnsi="Times New Roman" w:cs="Times New Roman"/>
          <w:sz w:val="26"/>
          <w:szCs w:val="26"/>
        </w:rPr>
      </w:pPr>
      <w:r w:rsidRPr="00F650AF">
        <w:rPr>
          <w:rFonts w:ascii="Times New Roman" w:hAnsi="Times New Roman" w:cs="Times New Roman"/>
          <w:sz w:val="26"/>
          <w:szCs w:val="26"/>
        </w:rPr>
        <w:t>That this Final Order shall be served on all Electric Distribution Companies, all licensed Electric Generatio</w:t>
      </w:r>
      <w:r w:rsidR="00CD464C">
        <w:rPr>
          <w:rFonts w:ascii="Times New Roman" w:hAnsi="Times New Roman" w:cs="Times New Roman"/>
          <w:sz w:val="26"/>
          <w:szCs w:val="26"/>
        </w:rPr>
        <w:t>n Suppliers</w:t>
      </w:r>
      <w:r w:rsidRPr="00F650AF">
        <w:rPr>
          <w:rFonts w:ascii="Times New Roman" w:hAnsi="Times New Roman" w:cs="Times New Roman"/>
          <w:sz w:val="26"/>
          <w:szCs w:val="26"/>
        </w:rPr>
        <w:t>, the Office of Consumer Advocate, the Office of Small Business Advocate, the Energy Association of Pennsylvania, and all other parties who filed comments or testified in Phases I and/or II of the Retail Market Investigation.</w:t>
      </w:r>
    </w:p>
    <w:p w:rsidR="00F650AF" w:rsidRPr="00F650AF" w:rsidRDefault="00F650AF" w:rsidP="00F650AF">
      <w:pPr>
        <w:pStyle w:val="ListParagraph"/>
        <w:rPr>
          <w:rFonts w:ascii="Times New Roman" w:hAnsi="Times New Roman" w:cs="Times New Roman"/>
          <w:sz w:val="26"/>
          <w:szCs w:val="26"/>
        </w:rPr>
      </w:pPr>
    </w:p>
    <w:p w:rsidR="00F650AF" w:rsidRDefault="00F650AF" w:rsidP="00F650AF">
      <w:pPr>
        <w:pStyle w:val="ListParagraph"/>
        <w:numPr>
          <w:ilvl w:val="0"/>
          <w:numId w:val="4"/>
        </w:numPr>
        <w:rPr>
          <w:rFonts w:ascii="Times New Roman" w:hAnsi="Times New Roman" w:cs="Times New Roman"/>
          <w:sz w:val="26"/>
          <w:szCs w:val="26"/>
        </w:rPr>
      </w:pPr>
      <w:r w:rsidRPr="00F650AF">
        <w:rPr>
          <w:rFonts w:ascii="Times New Roman" w:hAnsi="Times New Roman" w:cs="Times New Roman"/>
          <w:sz w:val="26"/>
          <w:szCs w:val="26"/>
        </w:rPr>
        <w:t>That a copy of this Final Order shall be fi</w:t>
      </w:r>
      <w:r>
        <w:rPr>
          <w:rFonts w:ascii="Times New Roman" w:hAnsi="Times New Roman" w:cs="Times New Roman"/>
          <w:sz w:val="26"/>
          <w:szCs w:val="26"/>
        </w:rPr>
        <w:t>led at Docket</w:t>
      </w:r>
      <w:r w:rsidR="00D71A64">
        <w:rPr>
          <w:rFonts w:ascii="Times New Roman" w:hAnsi="Times New Roman" w:cs="Times New Roman"/>
          <w:sz w:val="26"/>
          <w:szCs w:val="26"/>
        </w:rPr>
        <w:t xml:space="preserve"> No. </w:t>
      </w:r>
      <w:r w:rsidR="00D71A64" w:rsidRPr="00D71A64">
        <w:rPr>
          <w:rFonts w:ascii="Times New Roman" w:hAnsi="Times New Roman" w:cs="Times New Roman"/>
          <w:sz w:val="26"/>
          <w:szCs w:val="26"/>
        </w:rPr>
        <w:t>I-2011-2237952</w:t>
      </w:r>
      <w:r w:rsidRPr="00F650AF">
        <w:rPr>
          <w:rFonts w:ascii="Times New Roman" w:hAnsi="Times New Roman" w:cs="Times New Roman"/>
          <w:sz w:val="26"/>
          <w:szCs w:val="26"/>
        </w:rPr>
        <w:t xml:space="preserve"> and posted on </w:t>
      </w:r>
      <w:r>
        <w:rPr>
          <w:rFonts w:ascii="Times New Roman" w:hAnsi="Times New Roman" w:cs="Times New Roman"/>
          <w:sz w:val="26"/>
          <w:szCs w:val="26"/>
        </w:rPr>
        <w:t>the Commission’s website.</w:t>
      </w:r>
    </w:p>
    <w:p w:rsidR="00F650AF" w:rsidRPr="00F650AF" w:rsidRDefault="00F650AF" w:rsidP="00F650AF">
      <w:pPr>
        <w:pStyle w:val="ListParagraph"/>
        <w:ind w:left="1080"/>
        <w:rPr>
          <w:rFonts w:ascii="Times New Roman" w:hAnsi="Times New Roman" w:cs="Times New Roman"/>
          <w:sz w:val="26"/>
          <w:szCs w:val="26"/>
        </w:rPr>
      </w:pPr>
      <w:r w:rsidRPr="00F650AF">
        <w:rPr>
          <w:rFonts w:ascii="Times New Roman" w:hAnsi="Times New Roman" w:cs="Times New Roman"/>
          <w:sz w:val="26"/>
          <w:szCs w:val="26"/>
        </w:rPr>
        <w:t xml:space="preserve"> </w:t>
      </w:r>
    </w:p>
    <w:p w:rsidR="00F650AF" w:rsidRPr="00F650AF" w:rsidRDefault="00F650AF" w:rsidP="00F650AF">
      <w:pPr>
        <w:pStyle w:val="ListParagraph"/>
        <w:numPr>
          <w:ilvl w:val="0"/>
          <w:numId w:val="4"/>
        </w:numPr>
        <w:rPr>
          <w:rFonts w:ascii="Times New Roman" w:hAnsi="Times New Roman" w:cs="Times New Roman"/>
          <w:sz w:val="26"/>
          <w:szCs w:val="26"/>
        </w:rPr>
      </w:pPr>
      <w:r w:rsidRPr="00F650AF">
        <w:rPr>
          <w:rFonts w:ascii="Times New Roman" w:hAnsi="Times New Roman" w:cs="Times New Roman"/>
          <w:sz w:val="26"/>
          <w:szCs w:val="26"/>
        </w:rPr>
        <w:lastRenderedPageBreak/>
        <w:t xml:space="preserve">That the Office of Competitive Market Oversight shall electronically send a copy of this Final Order to all persons on the contact list for the Committee Handling Activities for Retail Growth in Electricity (CHARGE), and to all persons on its contact list for the </w:t>
      </w:r>
      <w:r w:rsidRPr="00F650AF">
        <w:rPr>
          <w:rFonts w:ascii="Times New Roman" w:hAnsi="Times New Roman" w:cs="Times New Roman"/>
          <w:i/>
          <w:sz w:val="26"/>
          <w:szCs w:val="26"/>
        </w:rPr>
        <w:t>Investigation of Pennsylvania’s Retail Electricity Market.</w:t>
      </w:r>
    </w:p>
    <w:p w:rsidR="00F650AF" w:rsidRPr="00F650AF" w:rsidRDefault="000C5297" w:rsidP="00F650AF">
      <w:pPr>
        <w:ind w:left="720"/>
        <w:rPr>
          <w:rFonts w:ascii="Times New Roman" w:hAnsi="Times New Roman" w:cs="Times New Roman"/>
          <w:sz w:val="26"/>
          <w:szCs w:val="26"/>
        </w:rPr>
      </w:pPr>
      <w:r>
        <w:rPr>
          <w:noProof/>
        </w:rPr>
        <w:drawing>
          <wp:anchor distT="0" distB="0" distL="114300" distR="114300" simplePos="0" relativeHeight="251659264" behindDoc="1" locked="0" layoutInCell="1" allowOverlap="1" wp14:anchorId="2F7DE4E5" wp14:editId="0BC2ED5A">
            <wp:simplePos x="0" y="0"/>
            <wp:positionH relativeFrom="column">
              <wp:posOffset>2657475</wp:posOffset>
            </wp:positionH>
            <wp:positionV relativeFrom="paragraph">
              <wp:posOffset>324485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B5A9E" w:rsidRPr="00F650AF" w:rsidRDefault="00FB5A9E" w:rsidP="00FB5A9E">
      <w:pPr>
        <w:spacing w:line="360" w:lineRule="auto"/>
        <w:ind w:firstLine="720"/>
        <w:rPr>
          <w:rFonts w:ascii="Times New Roman" w:hAnsi="Times New Roman" w:cs="Times New Roman"/>
          <w:b/>
          <w:sz w:val="26"/>
          <w:szCs w:val="26"/>
        </w:rPr>
      </w:pPr>
      <w:r w:rsidRPr="00F650AF">
        <w:rPr>
          <w:rFonts w:ascii="Times New Roman" w:hAnsi="Times New Roman" w:cs="Times New Roman"/>
          <w:b/>
          <w:sz w:val="26"/>
          <w:szCs w:val="26"/>
        </w:rPr>
        <w:tab/>
      </w:r>
      <w:r w:rsidRPr="00F650AF">
        <w:rPr>
          <w:rFonts w:ascii="Times New Roman" w:hAnsi="Times New Roman" w:cs="Times New Roman"/>
          <w:b/>
          <w:sz w:val="26"/>
          <w:szCs w:val="26"/>
        </w:rPr>
        <w:tab/>
      </w:r>
      <w:r w:rsidRPr="00F650AF">
        <w:rPr>
          <w:rFonts w:ascii="Times New Roman" w:hAnsi="Times New Roman" w:cs="Times New Roman"/>
          <w:b/>
          <w:sz w:val="26"/>
          <w:szCs w:val="26"/>
        </w:rPr>
        <w:tab/>
      </w:r>
      <w:r w:rsidRPr="00F650AF">
        <w:rPr>
          <w:rFonts w:ascii="Times New Roman" w:hAnsi="Times New Roman" w:cs="Times New Roman"/>
          <w:b/>
          <w:sz w:val="26"/>
          <w:szCs w:val="26"/>
        </w:rPr>
        <w:tab/>
      </w:r>
      <w:r w:rsidRPr="00F650AF">
        <w:rPr>
          <w:rFonts w:ascii="Times New Roman" w:hAnsi="Times New Roman" w:cs="Times New Roman"/>
          <w:b/>
          <w:sz w:val="26"/>
          <w:szCs w:val="26"/>
        </w:rPr>
        <w:tab/>
      </w:r>
      <w:r w:rsidRPr="00F650AF">
        <w:rPr>
          <w:rFonts w:ascii="Times New Roman" w:hAnsi="Times New Roman" w:cs="Times New Roman"/>
          <w:b/>
          <w:sz w:val="26"/>
          <w:szCs w:val="26"/>
        </w:rPr>
        <w:tab/>
        <w:t>BY THE COMMISSION,</w:t>
      </w:r>
    </w:p>
    <w:p w:rsidR="00FB5A9E" w:rsidRPr="00F650AF" w:rsidRDefault="00FB5A9E" w:rsidP="00FB5A9E">
      <w:pPr>
        <w:spacing w:line="360" w:lineRule="auto"/>
        <w:ind w:firstLine="720"/>
        <w:rPr>
          <w:rFonts w:ascii="Times New Roman" w:hAnsi="Times New Roman" w:cs="Times New Roman"/>
          <w:sz w:val="26"/>
          <w:szCs w:val="26"/>
        </w:rPr>
      </w:pPr>
    </w:p>
    <w:p w:rsidR="00FB5A9E" w:rsidRPr="00F650AF" w:rsidRDefault="00FB5A9E" w:rsidP="00C9221D">
      <w:pPr>
        <w:spacing w:after="0"/>
        <w:rPr>
          <w:rFonts w:ascii="Times New Roman" w:hAnsi="Times New Roman" w:cs="Times New Roman"/>
          <w:sz w:val="26"/>
          <w:szCs w:val="26"/>
        </w:rPr>
      </w:pP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t>Rosemary Chiavetta</w:t>
      </w:r>
    </w:p>
    <w:p w:rsidR="00FB5A9E" w:rsidRPr="00F650AF" w:rsidRDefault="00FB5A9E" w:rsidP="00C9221D">
      <w:pPr>
        <w:spacing w:after="0"/>
        <w:rPr>
          <w:rFonts w:ascii="Times New Roman" w:hAnsi="Times New Roman" w:cs="Times New Roman"/>
          <w:sz w:val="26"/>
          <w:szCs w:val="26"/>
        </w:rPr>
      </w:pP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r>
      <w:r w:rsidRPr="00F650AF">
        <w:rPr>
          <w:rFonts w:ascii="Times New Roman" w:hAnsi="Times New Roman" w:cs="Times New Roman"/>
          <w:sz w:val="26"/>
          <w:szCs w:val="26"/>
        </w:rPr>
        <w:tab/>
        <w:t>Secretary</w:t>
      </w:r>
    </w:p>
    <w:p w:rsidR="00FB5A9E" w:rsidRPr="00F650AF" w:rsidRDefault="00FB5A9E" w:rsidP="00FB5A9E">
      <w:pPr>
        <w:spacing w:line="360" w:lineRule="auto"/>
        <w:ind w:firstLine="720"/>
        <w:rPr>
          <w:rFonts w:ascii="Times New Roman" w:hAnsi="Times New Roman" w:cs="Times New Roman"/>
          <w:sz w:val="26"/>
          <w:szCs w:val="26"/>
        </w:rPr>
      </w:pPr>
    </w:p>
    <w:p w:rsidR="00DC4FD2" w:rsidRPr="00F650AF" w:rsidRDefault="00FB5A9E" w:rsidP="00FB5A9E">
      <w:pPr>
        <w:spacing w:line="360" w:lineRule="auto"/>
        <w:rPr>
          <w:rFonts w:ascii="Times New Roman" w:hAnsi="Times New Roman" w:cs="Times New Roman"/>
          <w:sz w:val="26"/>
          <w:szCs w:val="26"/>
        </w:rPr>
      </w:pPr>
      <w:r w:rsidRPr="00F650AF">
        <w:rPr>
          <w:rFonts w:ascii="Times New Roman" w:hAnsi="Times New Roman" w:cs="Times New Roman"/>
          <w:sz w:val="26"/>
          <w:szCs w:val="26"/>
        </w:rPr>
        <w:t>(SEAL)</w:t>
      </w:r>
    </w:p>
    <w:p w:rsidR="00FB5A9E" w:rsidRPr="00F650AF" w:rsidRDefault="00DC4FD2" w:rsidP="00FB5A9E">
      <w:pPr>
        <w:spacing w:line="360" w:lineRule="auto"/>
        <w:rPr>
          <w:rFonts w:ascii="Times New Roman" w:hAnsi="Times New Roman" w:cs="Times New Roman"/>
          <w:sz w:val="26"/>
          <w:szCs w:val="26"/>
        </w:rPr>
      </w:pPr>
      <w:r w:rsidRPr="00F650AF">
        <w:rPr>
          <w:rFonts w:ascii="Times New Roman" w:hAnsi="Times New Roman" w:cs="Times New Roman"/>
          <w:sz w:val="26"/>
          <w:szCs w:val="26"/>
        </w:rPr>
        <w:t>O</w:t>
      </w:r>
      <w:r w:rsidR="00FB5A9E" w:rsidRPr="00F650AF">
        <w:rPr>
          <w:rFonts w:ascii="Times New Roman" w:hAnsi="Times New Roman" w:cs="Times New Roman"/>
          <w:sz w:val="26"/>
          <w:szCs w:val="26"/>
        </w:rPr>
        <w:t xml:space="preserve">RDER ADOPTED:  </w:t>
      </w:r>
      <w:r w:rsidR="00A66FA8">
        <w:rPr>
          <w:rFonts w:ascii="Times New Roman" w:hAnsi="Times New Roman" w:cs="Times New Roman"/>
          <w:sz w:val="26"/>
          <w:szCs w:val="26"/>
        </w:rPr>
        <w:t>May 23, 2013</w:t>
      </w:r>
    </w:p>
    <w:p w:rsidR="00FB5A9E" w:rsidRPr="00F650AF" w:rsidRDefault="00FB5A9E" w:rsidP="009B27F0">
      <w:pPr>
        <w:spacing w:line="360" w:lineRule="auto"/>
        <w:rPr>
          <w:rFonts w:ascii="Times New Roman" w:hAnsi="Times New Roman" w:cs="Times New Roman"/>
          <w:sz w:val="26"/>
          <w:szCs w:val="26"/>
        </w:rPr>
      </w:pPr>
      <w:r w:rsidRPr="00F650AF">
        <w:rPr>
          <w:rFonts w:ascii="Times New Roman" w:hAnsi="Times New Roman" w:cs="Times New Roman"/>
          <w:sz w:val="26"/>
          <w:szCs w:val="26"/>
        </w:rPr>
        <w:t xml:space="preserve">ORDER ENTERED:  </w:t>
      </w:r>
      <w:r w:rsidR="000C5297">
        <w:rPr>
          <w:rFonts w:ascii="Times New Roman" w:hAnsi="Times New Roman" w:cs="Times New Roman"/>
          <w:sz w:val="26"/>
          <w:szCs w:val="26"/>
        </w:rPr>
        <w:t>May 23, 201</w:t>
      </w:r>
      <w:bookmarkStart w:id="0" w:name="_GoBack"/>
      <w:bookmarkEnd w:id="0"/>
      <w:r w:rsidR="000C5297">
        <w:rPr>
          <w:rFonts w:ascii="Times New Roman" w:hAnsi="Times New Roman" w:cs="Times New Roman"/>
          <w:sz w:val="26"/>
          <w:szCs w:val="26"/>
        </w:rPr>
        <w:t>3</w:t>
      </w:r>
    </w:p>
    <w:p w:rsidR="007D63D7" w:rsidRPr="00F650AF" w:rsidRDefault="007D63D7" w:rsidP="009B27F0">
      <w:pPr>
        <w:spacing w:line="360" w:lineRule="auto"/>
        <w:rPr>
          <w:rFonts w:ascii="Times New Roman" w:hAnsi="Times New Roman" w:cs="Times New Roman"/>
          <w:sz w:val="26"/>
          <w:szCs w:val="26"/>
        </w:rPr>
      </w:pPr>
    </w:p>
    <w:p w:rsidR="007D63D7" w:rsidRPr="00F650AF" w:rsidRDefault="007D63D7" w:rsidP="009B27F0">
      <w:pPr>
        <w:spacing w:line="360" w:lineRule="auto"/>
        <w:rPr>
          <w:rFonts w:ascii="Times New Roman" w:hAnsi="Times New Roman" w:cs="Times New Roman"/>
          <w:sz w:val="26"/>
          <w:szCs w:val="26"/>
        </w:rPr>
      </w:pPr>
    </w:p>
    <w:p w:rsidR="007D63D7" w:rsidRPr="007D63D7" w:rsidRDefault="007D63D7" w:rsidP="007D63D7">
      <w:pPr>
        <w:ind w:firstLine="720"/>
        <w:rPr>
          <w:rFonts w:ascii="Times New Roman" w:hAnsi="Times New Roman" w:cs="Times New Roman"/>
          <w:sz w:val="26"/>
          <w:szCs w:val="26"/>
        </w:rPr>
      </w:pPr>
    </w:p>
    <w:p w:rsidR="007D63D7" w:rsidRPr="007D63D7" w:rsidRDefault="007D63D7" w:rsidP="009B27F0">
      <w:pPr>
        <w:spacing w:line="360" w:lineRule="auto"/>
        <w:rPr>
          <w:rFonts w:ascii="Times New Roman" w:hAnsi="Times New Roman" w:cs="Times New Roman"/>
          <w:b/>
          <w:sz w:val="26"/>
          <w:szCs w:val="26"/>
        </w:rPr>
      </w:pPr>
    </w:p>
    <w:sectPr w:rsidR="007D63D7" w:rsidRPr="007D63D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C2" w:rsidRDefault="00DD79C2" w:rsidP="00FB5A9E">
      <w:pPr>
        <w:spacing w:after="0" w:line="240" w:lineRule="auto"/>
      </w:pPr>
      <w:r>
        <w:separator/>
      </w:r>
    </w:p>
  </w:endnote>
  <w:endnote w:type="continuationSeparator" w:id="0">
    <w:p w:rsidR="00DD79C2" w:rsidRDefault="00DD79C2" w:rsidP="00FB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48649"/>
      <w:docPartObj>
        <w:docPartGallery w:val="Page Numbers (Bottom of Page)"/>
        <w:docPartUnique/>
      </w:docPartObj>
    </w:sdtPr>
    <w:sdtEndPr>
      <w:rPr>
        <w:noProof/>
      </w:rPr>
    </w:sdtEndPr>
    <w:sdtContent>
      <w:p w:rsidR="000C5297" w:rsidRDefault="000C529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C5297" w:rsidRDefault="000C5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C2" w:rsidRDefault="00DD79C2" w:rsidP="00FB5A9E">
      <w:pPr>
        <w:spacing w:after="0" w:line="240" w:lineRule="auto"/>
      </w:pPr>
      <w:r>
        <w:separator/>
      </w:r>
    </w:p>
  </w:footnote>
  <w:footnote w:type="continuationSeparator" w:id="0">
    <w:p w:rsidR="00DD79C2" w:rsidRDefault="00DD79C2" w:rsidP="00FB5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BB2"/>
    <w:multiLevelType w:val="hybridMultilevel"/>
    <w:tmpl w:val="44445626"/>
    <w:lvl w:ilvl="0" w:tplc="16CE4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941A3"/>
    <w:multiLevelType w:val="hybridMultilevel"/>
    <w:tmpl w:val="8F007F86"/>
    <w:lvl w:ilvl="0" w:tplc="6B62F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9D2190"/>
    <w:multiLevelType w:val="hybridMultilevel"/>
    <w:tmpl w:val="996C5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064B0A"/>
    <w:multiLevelType w:val="hybridMultilevel"/>
    <w:tmpl w:val="D2A21E44"/>
    <w:lvl w:ilvl="0" w:tplc="FF622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50"/>
    <w:rsid w:val="0001379F"/>
    <w:rsid w:val="00015468"/>
    <w:rsid w:val="000217B0"/>
    <w:rsid w:val="000247DA"/>
    <w:rsid w:val="00032F96"/>
    <w:rsid w:val="00035D74"/>
    <w:rsid w:val="0003690F"/>
    <w:rsid w:val="000569A1"/>
    <w:rsid w:val="000577EF"/>
    <w:rsid w:val="0006165C"/>
    <w:rsid w:val="000642B9"/>
    <w:rsid w:val="000654A1"/>
    <w:rsid w:val="000807AF"/>
    <w:rsid w:val="00080B25"/>
    <w:rsid w:val="00084532"/>
    <w:rsid w:val="00094D67"/>
    <w:rsid w:val="00095010"/>
    <w:rsid w:val="000A02B6"/>
    <w:rsid w:val="000B24C0"/>
    <w:rsid w:val="000C5297"/>
    <w:rsid w:val="000C5B05"/>
    <w:rsid w:val="000E32E0"/>
    <w:rsid w:val="000F1937"/>
    <w:rsid w:val="000F3538"/>
    <w:rsid w:val="000F44AE"/>
    <w:rsid w:val="000F53D1"/>
    <w:rsid w:val="0010032C"/>
    <w:rsid w:val="00113B0A"/>
    <w:rsid w:val="0013642E"/>
    <w:rsid w:val="001513AB"/>
    <w:rsid w:val="00167E42"/>
    <w:rsid w:val="00171D2C"/>
    <w:rsid w:val="001867F0"/>
    <w:rsid w:val="00191AD6"/>
    <w:rsid w:val="00195B36"/>
    <w:rsid w:val="001A1C58"/>
    <w:rsid w:val="001D32F5"/>
    <w:rsid w:val="001D33E2"/>
    <w:rsid w:val="001D3CFB"/>
    <w:rsid w:val="001D4A69"/>
    <w:rsid w:val="001D6E10"/>
    <w:rsid w:val="001E4308"/>
    <w:rsid w:val="001F5FD2"/>
    <w:rsid w:val="00222F92"/>
    <w:rsid w:val="00231DEB"/>
    <w:rsid w:val="00250251"/>
    <w:rsid w:val="00275C0A"/>
    <w:rsid w:val="00282573"/>
    <w:rsid w:val="002838B7"/>
    <w:rsid w:val="00295F79"/>
    <w:rsid w:val="002A20E4"/>
    <w:rsid w:val="002F4321"/>
    <w:rsid w:val="003036CD"/>
    <w:rsid w:val="003068C7"/>
    <w:rsid w:val="0030755A"/>
    <w:rsid w:val="0031068D"/>
    <w:rsid w:val="003113CC"/>
    <w:rsid w:val="00317B46"/>
    <w:rsid w:val="003257ED"/>
    <w:rsid w:val="003503B2"/>
    <w:rsid w:val="00353A14"/>
    <w:rsid w:val="00356FF3"/>
    <w:rsid w:val="00373CEA"/>
    <w:rsid w:val="00390FB6"/>
    <w:rsid w:val="003A5EEC"/>
    <w:rsid w:val="003C0C83"/>
    <w:rsid w:val="003C4A34"/>
    <w:rsid w:val="003F640A"/>
    <w:rsid w:val="004162E8"/>
    <w:rsid w:val="00435982"/>
    <w:rsid w:val="00437B46"/>
    <w:rsid w:val="004577B5"/>
    <w:rsid w:val="004632FB"/>
    <w:rsid w:val="00463807"/>
    <w:rsid w:val="0047484D"/>
    <w:rsid w:val="00476059"/>
    <w:rsid w:val="004A21FE"/>
    <w:rsid w:val="004A683E"/>
    <w:rsid w:val="004D0273"/>
    <w:rsid w:val="004E5B83"/>
    <w:rsid w:val="004F7AB5"/>
    <w:rsid w:val="00527C8F"/>
    <w:rsid w:val="00546B1A"/>
    <w:rsid w:val="00552521"/>
    <w:rsid w:val="00567D88"/>
    <w:rsid w:val="00584E96"/>
    <w:rsid w:val="00597B64"/>
    <w:rsid w:val="005B7665"/>
    <w:rsid w:val="005C3A03"/>
    <w:rsid w:val="006131F0"/>
    <w:rsid w:val="00620ADD"/>
    <w:rsid w:val="00637045"/>
    <w:rsid w:val="00651FC9"/>
    <w:rsid w:val="00653AF7"/>
    <w:rsid w:val="00674F12"/>
    <w:rsid w:val="006815FE"/>
    <w:rsid w:val="00683460"/>
    <w:rsid w:val="00690536"/>
    <w:rsid w:val="006E77CA"/>
    <w:rsid w:val="00700422"/>
    <w:rsid w:val="00702D97"/>
    <w:rsid w:val="00726536"/>
    <w:rsid w:val="00730BE3"/>
    <w:rsid w:val="0074615F"/>
    <w:rsid w:val="00783843"/>
    <w:rsid w:val="00796A43"/>
    <w:rsid w:val="007C2657"/>
    <w:rsid w:val="007C3992"/>
    <w:rsid w:val="007C7961"/>
    <w:rsid w:val="007D0147"/>
    <w:rsid w:val="007D536A"/>
    <w:rsid w:val="007D63D7"/>
    <w:rsid w:val="007D6915"/>
    <w:rsid w:val="00802CF5"/>
    <w:rsid w:val="00835B9F"/>
    <w:rsid w:val="00835BD1"/>
    <w:rsid w:val="00841D1F"/>
    <w:rsid w:val="0086665D"/>
    <w:rsid w:val="00891B79"/>
    <w:rsid w:val="008A303D"/>
    <w:rsid w:val="008C1C96"/>
    <w:rsid w:val="008D3EE9"/>
    <w:rsid w:val="008E300F"/>
    <w:rsid w:val="00900036"/>
    <w:rsid w:val="00900F04"/>
    <w:rsid w:val="009121BD"/>
    <w:rsid w:val="0091459E"/>
    <w:rsid w:val="00920EF4"/>
    <w:rsid w:val="009376A3"/>
    <w:rsid w:val="00951AF3"/>
    <w:rsid w:val="0095227C"/>
    <w:rsid w:val="00956014"/>
    <w:rsid w:val="00977C6F"/>
    <w:rsid w:val="009A2F2B"/>
    <w:rsid w:val="009B27F0"/>
    <w:rsid w:val="009D163D"/>
    <w:rsid w:val="009D568F"/>
    <w:rsid w:val="009E0360"/>
    <w:rsid w:val="009E1162"/>
    <w:rsid w:val="009E7DB4"/>
    <w:rsid w:val="00A01AEF"/>
    <w:rsid w:val="00A069F8"/>
    <w:rsid w:val="00A27871"/>
    <w:rsid w:val="00A449A2"/>
    <w:rsid w:val="00A53D8C"/>
    <w:rsid w:val="00A66FA8"/>
    <w:rsid w:val="00A72704"/>
    <w:rsid w:val="00A75FB7"/>
    <w:rsid w:val="00A84C85"/>
    <w:rsid w:val="00A856EC"/>
    <w:rsid w:val="00AA29AD"/>
    <w:rsid w:val="00AB1A49"/>
    <w:rsid w:val="00AB472F"/>
    <w:rsid w:val="00AC421C"/>
    <w:rsid w:val="00AD0BE0"/>
    <w:rsid w:val="00AD6842"/>
    <w:rsid w:val="00AF4B42"/>
    <w:rsid w:val="00B0510E"/>
    <w:rsid w:val="00B05B79"/>
    <w:rsid w:val="00B20B5B"/>
    <w:rsid w:val="00B265CC"/>
    <w:rsid w:val="00B27095"/>
    <w:rsid w:val="00B31BAE"/>
    <w:rsid w:val="00B65A68"/>
    <w:rsid w:val="00B661E8"/>
    <w:rsid w:val="00B80CFD"/>
    <w:rsid w:val="00BA55B3"/>
    <w:rsid w:val="00BD6736"/>
    <w:rsid w:val="00BE0BD5"/>
    <w:rsid w:val="00BF00C5"/>
    <w:rsid w:val="00C15C55"/>
    <w:rsid w:val="00C61965"/>
    <w:rsid w:val="00C83A95"/>
    <w:rsid w:val="00C90F3F"/>
    <w:rsid w:val="00C9221D"/>
    <w:rsid w:val="00CA72C9"/>
    <w:rsid w:val="00CB42B5"/>
    <w:rsid w:val="00CC39EE"/>
    <w:rsid w:val="00CD464C"/>
    <w:rsid w:val="00CF6849"/>
    <w:rsid w:val="00D03DA4"/>
    <w:rsid w:val="00D04D3F"/>
    <w:rsid w:val="00D10044"/>
    <w:rsid w:val="00D10CED"/>
    <w:rsid w:val="00D32596"/>
    <w:rsid w:val="00D53950"/>
    <w:rsid w:val="00D71956"/>
    <w:rsid w:val="00D71A64"/>
    <w:rsid w:val="00D85ED9"/>
    <w:rsid w:val="00DB1600"/>
    <w:rsid w:val="00DC4FD2"/>
    <w:rsid w:val="00DD2AEA"/>
    <w:rsid w:val="00DD79C2"/>
    <w:rsid w:val="00DF76B1"/>
    <w:rsid w:val="00E0325C"/>
    <w:rsid w:val="00E13D4E"/>
    <w:rsid w:val="00E27E61"/>
    <w:rsid w:val="00E304EC"/>
    <w:rsid w:val="00E42EE7"/>
    <w:rsid w:val="00E46D8D"/>
    <w:rsid w:val="00E9742D"/>
    <w:rsid w:val="00EC207C"/>
    <w:rsid w:val="00ED2DD5"/>
    <w:rsid w:val="00ED3C37"/>
    <w:rsid w:val="00F05F3B"/>
    <w:rsid w:val="00F3020A"/>
    <w:rsid w:val="00F650AF"/>
    <w:rsid w:val="00F9108D"/>
    <w:rsid w:val="00FA38DA"/>
    <w:rsid w:val="00FB460F"/>
    <w:rsid w:val="00FB5A9E"/>
    <w:rsid w:val="00FB6B32"/>
    <w:rsid w:val="00FC2B8A"/>
    <w:rsid w:val="00FC76E5"/>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DD"/>
    <w:pPr>
      <w:ind w:left="720"/>
      <w:contextualSpacing/>
    </w:pPr>
  </w:style>
  <w:style w:type="paragraph" w:styleId="FootnoteText">
    <w:name w:val="footnote text"/>
    <w:basedOn w:val="Normal"/>
    <w:link w:val="FootnoteTextChar"/>
    <w:semiHidden/>
    <w:rsid w:val="00FB5A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5A9E"/>
    <w:rPr>
      <w:rFonts w:ascii="Times New Roman" w:eastAsia="Times New Roman" w:hAnsi="Times New Roman" w:cs="Times New Roman"/>
      <w:sz w:val="20"/>
      <w:szCs w:val="20"/>
    </w:rPr>
  </w:style>
  <w:style w:type="character" w:styleId="FootnoteReference">
    <w:name w:val="footnote reference"/>
    <w:basedOn w:val="DefaultParagraphFont"/>
    <w:semiHidden/>
    <w:rsid w:val="00FB5A9E"/>
    <w:rPr>
      <w:vertAlign w:val="superscript"/>
    </w:rPr>
  </w:style>
  <w:style w:type="character" w:styleId="Hyperlink">
    <w:name w:val="Hyperlink"/>
    <w:basedOn w:val="DefaultParagraphFont"/>
    <w:rsid w:val="00FB5A9E"/>
    <w:rPr>
      <w:color w:val="0000FF"/>
      <w:u w:val="single"/>
    </w:rPr>
  </w:style>
  <w:style w:type="paragraph" w:customStyle="1" w:styleId="ParaTab1">
    <w:name w:val="ParaTab 1"/>
    <w:rsid w:val="00FB5A9E"/>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table" w:styleId="TableGrid">
    <w:name w:val="Table Grid"/>
    <w:basedOn w:val="TableNormal"/>
    <w:rsid w:val="00FB5A9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F0"/>
    <w:rPr>
      <w:rFonts w:ascii="Tahoma" w:hAnsi="Tahoma" w:cs="Tahoma"/>
      <w:sz w:val="16"/>
      <w:szCs w:val="16"/>
    </w:rPr>
  </w:style>
  <w:style w:type="paragraph" w:styleId="Header">
    <w:name w:val="header"/>
    <w:basedOn w:val="Normal"/>
    <w:link w:val="HeaderChar"/>
    <w:uiPriority w:val="99"/>
    <w:unhideWhenUsed/>
    <w:rsid w:val="000C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97"/>
  </w:style>
  <w:style w:type="paragraph" w:styleId="Footer">
    <w:name w:val="footer"/>
    <w:basedOn w:val="Normal"/>
    <w:link w:val="FooterChar"/>
    <w:uiPriority w:val="99"/>
    <w:unhideWhenUsed/>
    <w:rsid w:val="000C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DD"/>
    <w:pPr>
      <w:ind w:left="720"/>
      <w:contextualSpacing/>
    </w:pPr>
  </w:style>
  <w:style w:type="paragraph" w:styleId="FootnoteText">
    <w:name w:val="footnote text"/>
    <w:basedOn w:val="Normal"/>
    <w:link w:val="FootnoteTextChar"/>
    <w:semiHidden/>
    <w:rsid w:val="00FB5A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5A9E"/>
    <w:rPr>
      <w:rFonts w:ascii="Times New Roman" w:eastAsia="Times New Roman" w:hAnsi="Times New Roman" w:cs="Times New Roman"/>
      <w:sz w:val="20"/>
      <w:szCs w:val="20"/>
    </w:rPr>
  </w:style>
  <w:style w:type="character" w:styleId="FootnoteReference">
    <w:name w:val="footnote reference"/>
    <w:basedOn w:val="DefaultParagraphFont"/>
    <w:semiHidden/>
    <w:rsid w:val="00FB5A9E"/>
    <w:rPr>
      <w:vertAlign w:val="superscript"/>
    </w:rPr>
  </w:style>
  <w:style w:type="character" w:styleId="Hyperlink">
    <w:name w:val="Hyperlink"/>
    <w:basedOn w:val="DefaultParagraphFont"/>
    <w:rsid w:val="00FB5A9E"/>
    <w:rPr>
      <w:color w:val="0000FF"/>
      <w:u w:val="single"/>
    </w:rPr>
  </w:style>
  <w:style w:type="paragraph" w:customStyle="1" w:styleId="ParaTab1">
    <w:name w:val="ParaTab 1"/>
    <w:rsid w:val="00FB5A9E"/>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table" w:styleId="TableGrid">
    <w:name w:val="Table Grid"/>
    <w:basedOn w:val="TableNormal"/>
    <w:rsid w:val="00FB5A9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F0"/>
    <w:rPr>
      <w:rFonts w:ascii="Tahoma" w:hAnsi="Tahoma" w:cs="Tahoma"/>
      <w:sz w:val="16"/>
      <w:szCs w:val="16"/>
    </w:rPr>
  </w:style>
  <w:style w:type="paragraph" w:styleId="Header">
    <w:name w:val="header"/>
    <w:basedOn w:val="Normal"/>
    <w:link w:val="HeaderChar"/>
    <w:uiPriority w:val="99"/>
    <w:unhideWhenUsed/>
    <w:rsid w:val="000C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97"/>
  </w:style>
  <w:style w:type="paragraph" w:styleId="Footer">
    <w:name w:val="footer"/>
    <w:basedOn w:val="Normal"/>
    <w:link w:val="FooterChar"/>
    <w:uiPriority w:val="99"/>
    <w:unhideWhenUsed/>
    <w:rsid w:val="000C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owerSwitch.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OCMO@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PowerSwitch.com" TargetMode="External"/><Relationship Id="rId4" Type="http://schemas.openxmlformats.org/officeDocument/2006/relationships/settings" Target="settings.xml"/><Relationship Id="rId9" Type="http://schemas.openxmlformats.org/officeDocument/2006/relationships/hyperlink" Target="http://www.PAPowerSwit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Hixson, David</dc:creator>
  <cp:lastModifiedBy>Miller, Sara</cp:lastModifiedBy>
  <cp:revision>4</cp:revision>
  <cp:lastPrinted>2013-05-22T17:08:00Z</cp:lastPrinted>
  <dcterms:created xsi:type="dcterms:W3CDTF">2013-05-21T13:54:00Z</dcterms:created>
  <dcterms:modified xsi:type="dcterms:W3CDTF">2013-05-22T17:08:00Z</dcterms:modified>
</cp:coreProperties>
</file>