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7997"/>
        <w:gridCol w:w="1530"/>
      </w:tblGrid>
      <w:tr w:rsidR="00C74A51" w:rsidTr="008264DE">
        <w:trPr>
          <w:trHeight w:val="990"/>
        </w:trPr>
        <w:tc>
          <w:tcPr>
            <w:tcW w:w="1363" w:type="dxa"/>
          </w:tcPr>
          <w:p w:rsidR="00C74A51" w:rsidRDefault="00E2333A">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7997"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530" w:type="dxa"/>
          </w:tcPr>
          <w:p w:rsidR="00C74A51" w:rsidRDefault="00C74A51">
            <w:pPr>
              <w:rPr>
                <w:rFonts w:ascii="Arial" w:hAnsi="Arial"/>
                <w:sz w:val="12"/>
              </w:rPr>
            </w:pPr>
          </w:p>
          <w:p w:rsidR="00C74A51" w:rsidRDefault="00C74A51">
            <w:pPr>
              <w:rPr>
                <w:rFonts w:ascii="Arial" w:hAnsi="Arial"/>
                <w:sz w:val="12"/>
              </w:rPr>
            </w:pPr>
          </w:p>
          <w:p w:rsidR="00061A0A" w:rsidRDefault="00061A0A" w:rsidP="00061A0A">
            <w:pPr>
              <w:jc w:val="right"/>
              <w:rPr>
                <w:rFonts w:ascii="Arial" w:hAnsi="Arial"/>
                <w:b/>
                <w:spacing w:val="-1"/>
                <w:sz w:val="12"/>
              </w:rPr>
            </w:pPr>
          </w:p>
          <w:p w:rsidR="00061A0A" w:rsidRDefault="00061A0A" w:rsidP="00061A0A">
            <w:pPr>
              <w:jc w:val="right"/>
              <w:rPr>
                <w:rFonts w:ascii="Arial" w:hAnsi="Arial"/>
                <w:b/>
                <w:spacing w:val="-1"/>
                <w:sz w:val="12"/>
              </w:rPr>
            </w:pPr>
          </w:p>
          <w:p w:rsidR="00061A0A" w:rsidRDefault="00061A0A" w:rsidP="00061A0A">
            <w:pPr>
              <w:jc w:val="right"/>
              <w:rPr>
                <w:rFonts w:ascii="Arial" w:hAnsi="Arial"/>
                <w:b/>
                <w:spacing w:val="-1"/>
                <w:sz w:val="12"/>
              </w:rPr>
            </w:pPr>
          </w:p>
          <w:p w:rsidR="008264DE" w:rsidRPr="00061A0A" w:rsidRDefault="00C74A51" w:rsidP="00061A0A">
            <w:pPr>
              <w:jc w:val="right"/>
              <w:rPr>
                <w:rFonts w:ascii="Arial" w:hAnsi="Arial"/>
                <w:b/>
                <w:spacing w:val="-1"/>
                <w:sz w:val="12"/>
              </w:rPr>
            </w:pPr>
            <w:r>
              <w:rPr>
                <w:rFonts w:ascii="Arial" w:hAnsi="Arial"/>
                <w:b/>
                <w:spacing w:val="-1"/>
                <w:sz w:val="12"/>
              </w:rPr>
              <w:t>IN REPLY PLEASE REFER TO OUR FIL</w:t>
            </w:r>
            <w:r w:rsidR="00061A0A">
              <w:rPr>
                <w:rFonts w:ascii="Arial" w:hAnsi="Arial"/>
                <w:b/>
                <w:spacing w:val="-1"/>
                <w:sz w:val="12"/>
              </w:rPr>
              <w:t>E</w:t>
            </w:r>
          </w:p>
        </w:tc>
      </w:tr>
    </w:tbl>
    <w:p w:rsidR="00C74A51" w:rsidRDefault="00C74A51">
      <w:pPr>
        <w:rPr>
          <w:sz w:val="24"/>
        </w:rPr>
        <w:sectPr w:rsidR="00C74A51" w:rsidSect="009E40EC">
          <w:footerReference w:type="even" r:id="rId10"/>
          <w:footerReference w:type="default" r:id="rId11"/>
          <w:pgSz w:w="12240" w:h="15840"/>
          <w:pgMar w:top="504" w:right="1440" w:bottom="1440" w:left="1440" w:header="720" w:footer="720" w:gutter="0"/>
          <w:cols w:space="720"/>
          <w:titlePg/>
        </w:sectPr>
      </w:pPr>
    </w:p>
    <w:p w:rsidR="00FA0E37" w:rsidRDefault="00FC39E7" w:rsidP="00FA0E37">
      <w:pPr>
        <w:jc w:val="center"/>
        <w:rPr>
          <w:b/>
          <w:sz w:val="26"/>
          <w:szCs w:val="26"/>
        </w:rPr>
      </w:pPr>
      <w:r>
        <w:rPr>
          <w:b/>
          <w:sz w:val="26"/>
          <w:szCs w:val="26"/>
        </w:rPr>
        <w:lastRenderedPageBreak/>
        <w:t>September 10, 2014</w:t>
      </w:r>
    </w:p>
    <w:p w:rsidR="004455F0" w:rsidRDefault="004455F0" w:rsidP="005D491D">
      <w:pPr>
        <w:rPr>
          <w:sz w:val="26"/>
          <w:szCs w:val="26"/>
        </w:rPr>
      </w:pPr>
    </w:p>
    <w:p w:rsidR="00A5572B" w:rsidRDefault="00061A0A" w:rsidP="00061A0A">
      <w:pPr>
        <w:jc w:val="right"/>
        <w:rPr>
          <w:sz w:val="26"/>
          <w:szCs w:val="26"/>
        </w:rPr>
      </w:pPr>
      <w:r w:rsidRPr="004455F0">
        <w:rPr>
          <w:sz w:val="26"/>
          <w:szCs w:val="26"/>
        </w:rPr>
        <w:t xml:space="preserve">Docket No. </w:t>
      </w:r>
      <w:r w:rsidR="004455F0" w:rsidRPr="004455F0">
        <w:rPr>
          <w:sz w:val="26"/>
          <w:szCs w:val="26"/>
        </w:rPr>
        <w:t>A-</w:t>
      </w:r>
      <w:r w:rsidR="004455F0">
        <w:rPr>
          <w:sz w:val="26"/>
          <w:szCs w:val="26"/>
        </w:rPr>
        <w:t>2014-2415045</w:t>
      </w:r>
    </w:p>
    <w:p w:rsidR="00A5572B" w:rsidRDefault="00A5572B" w:rsidP="005D491D">
      <w:pPr>
        <w:rPr>
          <w:sz w:val="26"/>
          <w:szCs w:val="26"/>
        </w:rPr>
      </w:pPr>
    </w:p>
    <w:p w:rsidR="004455F0" w:rsidRDefault="004455F0" w:rsidP="005D491D">
      <w:pPr>
        <w:rPr>
          <w:sz w:val="26"/>
          <w:szCs w:val="26"/>
        </w:rPr>
      </w:pPr>
      <w:r>
        <w:rPr>
          <w:sz w:val="26"/>
          <w:szCs w:val="26"/>
        </w:rPr>
        <w:t>Frederick N. Frank, Esquire</w:t>
      </w:r>
    </w:p>
    <w:p w:rsidR="004455F0" w:rsidRDefault="004455F0" w:rsidP="005D491D">
      <w:pPr>
        <w:rPr>
          <w:sz w:val="26"/>
          <w:szCs w:val="26"/>
        </w:rPr>
      </w:pPr>
      <w:r>
        <w:rPr>
          <w:sz w:val="26"/>
          <w:szCs w:val="26"/>
        </w:rPr>
        <w:t>Frank, Gale, Bails</w:t>
      </w:r>
    </w:p>
    <w:p w:rsidR="004455F0" w:rsidRDefault="004455F0" w:rsidP="005D491D">
      <w:pPr>
        <w:rPr>
          <w:sz w:val="26"/>
          <w:szCs w:val="26"/>
        </w:rPr>
      </w:pPr>
      <w:proofErr w:type="spellStart"/>
      <w:r>
        <w:rPr>
          <w:sz w:val="26"/>
          <w:szCs w:val="26"/>
        </w:rPr>
        <w:t>Murcko</w:t>
      </w:r>
      <w:proofErr w:type="spellEnd"/>
      <w:r>
        <w:rPr>
          <w:sz w:val="26"/>
          <w:szCs w:val="26"/>
        </w:rPr>
        <w:t xml:space="preserve"> &amp; </w:t>
      </w:r>
      <w:proofErr w:type="spellStart"/>
      <w:r>
        <w:rPr>
          <w:sz w:val="26"/>
          <w:szCs w:val="26"/>
        </w:rPr>
        <w:t>Porcrass</w:t>
      </w:r>
      <w:proofErr w:type="spellEnd"/>
      <w:r>
        <w:rPr>
          <w:sz w:val="26"/>
          <w:szCs w:val="26"/>
        </w:rPr>
        <w:t>, PC</w:t>
      </w:r>
    </w:p>
    <w:p w:rsidR="004455F0" w:rsidRDefault="004455F0" w:rsidP="005D491D">
      <w:pPr>
        <w:rPr>
          <w:sz w:val="26"/>
          <w:szCs w:val="26"/>
        </w:rPr>
      </w:pPr>
      <w:r>
        <w:rPr>
          <w:sz w:val="26"/>
          <w:szCs w:val="26"/>
        </w:rPr>
        <w:t>33</w:t>
      </w:r>
      <w:r w:rsidRPr="004455F0">
        <w:rPr>
          <w:sz w:val="26"/>
          <w:szCs w:val="26"/>
          <w:vertAlign w:val="superscript"/>
        </w:rPr>
        <w:t>rd</w:t>
      </w:r>
      <w:r>
        <w:rPr>
          <w:sz w:val="26"/>
          <w:szCs w:val="26"/>
        </w:rPr>
        <w:t xml:space="preserve"> Floor, Gulf Tower</w:t>
      </w:r>
    </w:p>
    <w:p w:rsidR="004455F0" w:rsidRDefault="004455F0" w:rsidP="005D491D">
      <w:pPr>
        <w:rPr>
          <w:sz w:val="26"/>
          <w:szCs w:val="26"/>
        </w:rPr>
      </w:pPr>
      <w:r>
        <w:rPr>
          <w:sz w:val="26"/>
          <w:szCs w:val="26"/>
        </w:rPr>
        <w:t>Pittsburgh, PA  15219</w:t>
      </w:r>
    </w:p>
    <w:p w:rsidR="004455F0" w:rsidRDefault="004455F0" w:rsidP="005D491D">
      <w:pPr>
        <w:rPr>
          <w:sz w:val="26"/>
          <w:szCs w:val="26"/>
        </w:rPr>
      </w:pPr>
    </w:p>
    <w:p w:rsidR="0037324C" w:rsidRDefault="005D491D" w:rsidP="004455F0">
      <w:pPr>
        <w:ind w:left="1440" w:hanging="720"/>
        <w:rPr>
          <w:b/>
          <w:sz w:val="26"/>
          <w:szCs w:val="26"/>
        </w:rPr>
      </w:pPr>
      <w:r w:rsidRPr="00C043E9">
        <w:rPr>
          <w:b/>
          <w:sz w:val="26"/>
          <w:szCs w:val="26"/>
        </w:rPr>
        <w:t>RE</w:t>
      </w:r>
      <w:r w:rsidRPr="00C043E9">
        <w:rPr>
          <w:sz w:val="26"/>
          <w:szCs w:val="26"/>
        </w:rPr>
        <w:t>:</w:t>
      </w:r>
      <w:r w:rsidRPr="00C043E9">
        <w:rPr>
          <w:sz w:val="26"/>
          <w:szCs w:val="26"/>
        </w:rPr>
        <w:tab/>
      </w:r>
      <w:r w:rsidR="004455F0">
        <w:rPr>
          <w:b/>
          <w:sz w:val="26"/>
          <w:szCs w:val="26"/>
        </w:rPr>
        <w:t xml:space="preserve">Application of </w:t>
      </w:r>
      <w:proofErr w:type="spellStart"/>
      <w:r w:rsidR="004455F0">
        <w:rPr>
          <w:b/>
          <w:sz w:val="26"/>
          <w:szCs w:val="26"/>
        </w:rPr>
        <w:t>Lyft</w:t>
      </w:r>
      <w:proofErr w:type="spellEnd"/>
      <w:r w:rsidR="004455F0">
        <w:rPr>
          <w:b/>
          <w:sz w:val="26"/>
          <w:szCs w:val="26"/>
        </w:rPr>
        <w:t>, Inc., a corporation of the State of Delaware, for the right to begin to transport, by motor vehicle, persons in the experimental service of Transportation Network Company for passengers trips between points in Allegheny County</w:t>
      </w:r>
    </w:p>
    <w:p w:rsidR="004455F0" w:rsidRDefault="004455F0" w:rsidP="004455F0">
      <w:pPr>
        <w:ind w:left="1440" w:hanging="720"/>
        <w:rPr>
          <w:b/>
          <w:sz w:val="26"/>
          <w:szCs w:val="26"/>
        </w:rPr>
      </w:pPr>
      <w:r>
        <w:rPr>
          <w:b/>
          <w:sz w:val="26"/>
          <w:szCs w:val="26"/>
        </w:rPr>
        <w:tab/>
      </w:r>
    </w:p>
    <w:p w:rsidR="00C77F29" w:rsidRDefault="004455F0" w:rsidP="0037324C">
      <w:pPr>
        <w:rPr>
          <w:sz w:val="26"/>
          <w:szCs w:val="26"/>
        </w:rPr>
      </w:pPr>
      <w:r>
        <w:rPr>
          <w:sz w:val="26"/>
          <w:szCs w:val="26"/>
        </w:rPr>
        <w:t>Dear Mr. Frank:</w:t>
      </w:r>
    </w:p>
    <w:p w:rsidR="004455F0" w:rsidRDefault="004455F0" w:rsidP="0037324C">
      <w:pPr>
        <w:rPr>
          <w:sz w:val="26"/>
          <w:szCs w:val="26"/>
        </w:rPr>
      </w:pPr>
    </w:p>
    <w:p w:rsidR="0096286C" w:rsidRDefault="0037324C" w:rsidP="0096286C">
      <w:pPr>
        <w:rPr>
          <w:b/>
          <w:sz w:val="26"/>
          <w:szCs w:val="26"/>
        </w:rPr>
      </w:pPr>
      <w:r>
        <w:rPr>
          <w:sz w:val="26"/>
          <w:szCs w:val="26"/>
        </w:rPr>
        <w:tab/>
      </w:r>
      <w:r w:rsidR="00B11E1D">
        <w:rPr>
          <w:sz w:val="26"/>
          <w:szCs w:val="26"/>
        </w:rPr>
        <w:t xml:space="preserve">On September 10, 2014, Kim Lyons and PG Publishing, Inc., d/b/a The Pittsburgh Post-Gazette, filed a Petition for an Interim Emergency Order (Petition) in the above referenced matter.  Our regulations provide that any answer to the Petition must be filed within five (5) days of service of the Petition.  </w:t>
      </w:r>
      <w:proofErr w:type="gramStart"/>
      <w:r w:rsidR="00B11E1D">
        <w:rPr>
          <w:sz w:val="26"/>
          <w:szCs w:val="26"/>
        </w:rPr>
        <w:t>52 Pa. C.S. § 3.6.</w:t>
      </w:r>
      <w:proofErr w:type="gramEnd"/>
      <w:r w:rsidR="00B11E1D">
        <w:rPr>
          <w:sz w:val="26"/>
          <w:szCs w:val="26"/>
        </w:rPr>
        <w:t xml:space="preserve">  The Commission hereby abbreviates this time to file an answer.  </w:t>
      </w:r>
      <w:proofErr w:type="spellStart"/>
      <w:r w:rsidR="0096286C" w:rsidRPr="0096286C">
        <w:rPr>
          <w:b/>
          <w:sz w:val="26"/>
          <w:szCs w:val="26"/>
        </w:rPr>
        <w:t>Lyft</w:t>
      </w:r>
      <w:proofErr w:type="spellEnd"/>
      <w:r w:rsidR="0096286C" w:rsidRPr="0096286C">
        <w:rPr>
          <w:b/>
          <w:sz w:val="26"/>
          <w:szCs w:val="26"/>
        </w:rPr>
        <w:t xml:space="preserve"> Inc.’s</w:t>
      </w:r>
      <w:r w:rsidR="0096286C">
        <w:rPr>
          <w:sz w:val="26"/>
          <w:szCs w:val="26"/>
        </w:rPr>
        <w:t xml:space="preserve"> </w:t>
      </w:r>
      <w:r w:rsidR="00B11E1D" w:rsidRPr="009F4A83">
        <w:rPr>
          <w:b/>
          <w:sz w:val="26"/>
          <w:szCs w:val="26"/>
        </w:rPr>
        <w:t xml:space="preserve"> answer must be filed</w:t>
      </w:r>
      <w:r w:rsidR="00A8336E">
        <w:rPr>
          <w:b/>
          <w:sz w:val="26"/>
          <w:szCs w:val="26"/>
        </w:rPr>
        <w:t xml:space="preserve"> and received by the Commission </w:t>
      </w:r>
      <w:r w:rsidR="00B11E1D" w:rsidRPr="009F4A83">
        <w:rPr>
          <w:b/>
          <w:sz w:val="26"/>
          <w:szCs w:val="26"/>
        </w:rPr>
        <w:t xml:space="preserve">no later than September 15, 2014 at </w:t>
      </w:r>
      <w:r w:rsidR="009F4A83">
        <w:rPr>
          <w:b/>
          <w:sz w:val="26"/>
          <w:szCs w:val="26"/>
        </w:rPr>
        <w:t>1</w:t>
      </w:r>
      <w:r w:rsidR="00B11E1D" w:rsidRPr="009F4A83">
        <w:rPr>
          <w:b/>
          <w:sz w:val="26"/>
          <w:szCs w:val="26"/>
        </w:rPr>
        <w:t>2:00pm</w:t>
      </w:r>
      <w:r w:rsidR="00A8336E">
        <w:rPr>
          <w:b/>
          <w:sz w:val="26"/>
          <w:szCs w:val="26"/>
        </w:rPr>
        <w:t xml:space="preserve">, and must address all relevant factors, </w:t>
      </w:r>
      <w:r w:rsidR="0096286C">
        <w:rPr>
          <w:b/>
          <w:sz w:val="26"/>
          <w:szCs w:val="26"/>
        </w:rPr>
        <w:t>as set forth</w:t>
      </w:r>
      <w:r w:rsidR="00A8336E">
        <w:rPr>
          <w:b/>
          <w:sz w:val="26"/>
          <w:szCs w:val="26"/>
        </w:rPr>
        <w:t xml:space="preserve"> at 52 Pa. Code §</w:t>
      </w:r>
      <w:r w:rsidR="004455F0">
        <w:rPr>
          <w:b/>
          <w:sz w:val="26"/>
          <w:szCs w:val="26"/>
        </w:rPr>
        <w:t xml:space="preserve"> </w:t>
      </w:r>
      <w:r w:rsidR="00A8336E">
        <w:rPr>
          <w:b/>
          <w:sz w:val="26"/>
          <w:szCs w:val="26"/>
        </w:rPr>
        <w:t>5.</w:t>
      </w:r>
      <w:r w:rsidR="00A8336E" w:rsidRPr="0096286C">
        <w:rPr>
          <w:b/>
          <w:sz w:val="26"/>
          <w:szCs w:val="26"/>
        </w:rPr>
        <w:t>423</w:t>
      </w:r>
      <w:r w:rsidR="0096286C">
        <w:rPr>
          <w:b/>
          <w:sz w:val="26"/>
          <w:szCs w:val="26"/>
        </w:rPr>
        <w:t>,</w:t>
      </w:r>
      <w:r w:rsidR="0096286C" w:rsidRPr="0096286C">
        <w:rPr>
          <w:b/>
          <w:sz w:val="26"/>
          <w:szCs w:val="26"/>
        </w:rPr>
        <w:t xml:space="preserve"> regarding orders to limit the availability of proprietary information.</w:t>
      </w:r>
      <w:r w:rsidR="0096286C">
        <w:rPr>
          <w:b/>
          <w:sz w:val="26"/>
          <w:szCs w:val="26"/>
        </w:rPr>
        <w:t xml:space="preserve"> </w:t>
      </w:r>
    </w:p>
    <w:p w:rsidR="00A8336E" w:rsidRDefault="00A8336E" w:rsidP="0037324C">
      <w:pPr>
        <w:rPr>
          <w:b/>
          <w:sz w:val="26"/>
          <w:szCs w:val="26"/>
        </w:rPr>
      </w:pPr>
      <w:r>
        <w:rPr>
          <w:b/>
          <w:sz w:val="26"/>
          <w:szCs w:val="26"/>
        </w:rPr>
        <w:t xml:space="preserve"> </w:t>
      </w:r>
    </w:p>
    <w:p w:rsidR="00A8336E" w:rsidRDefault="00A8336E" w:rsidP="00A8336E">
      <w:pPr>
        <w:ind w:firstLine="720"/>
        <w:rPr>
          <w:b/>
          <w:sz w:val="26"/>
          <w:szCs w:val="26"/>
        </w:rPr>
      </w:pPr>
      <w:r w:rsidRPr="00A8336E">
        <w:rPr>
          <w:sz w:val="26"/>
          <w:szCs w:val="26"/>
        </w:rPr>
        <w:t>If an answer is timely filed, a response to that answer may also be filed.</w:t>
      </w:r>
      <w:r>
        <w:rPr>
          <w:b/>
          <w:sz w:val="26"/>
          <w:szCs w:val="26"/>
        </w:rPr>
        <w:t xml:space="preserve">  Any response</w:t>
      </w:r>
      <w:r w:rsidRPr="009F4A83">
        <w:rPr>
          <w:b/>
          <w:sz w:val="26"/>
          <w:szCs w:val="26"/>
        </w:rPr>
        <w:t xml:space="preserve"> must be filed</w:t>
      </w:r>
      <w:r>
        <w:rPr>
          <w:b/>
          <w:sz w:val="26"/>
          <w:szCs w:val="26"/>
        </w:rPr>
        <w:t xml:space="preserve"> and received by the Commission </w:t>
      </w:r>
      <w:r w:rsidRPr="009F4A83">
        <w:rPr>
          <w:b/>
          <w:sz w:val="26"/>
          <w:szCs w:val="26"/>
        </w:rPr>
        <w:t>no later than</w:t>
      </w:r>
      <w:r>
        <w:rPr>
          <w:b/>
          <w:sz w:val="26"/>
          <w:szCs w:val="26"/>
        </w:rPr>
        <w:t xml:space="preserve"> </w:t>
      </w:r>
      <w:r w:rsidRPr="009F4A83">
        <w:rPr>
          <w:b/>
          <w:sz w:val="26"/>
          <w:szCs w:val="26"/>
        </w:rPr>
        <w:t>September 1</w:t>
      </w:r>
      <w:r>
        <w:rPr>
          <w:b/>
          <w:sz w:val="26"/>
          <w:szCs w:val="26"/>
        </w:rPr>
        <w:t>8</w:t>
      </w:r>
      <w:r w:rsidRPr="009F4A83">
        <w:rPr>
          <w:b/>
          <w:sz w:val="26"/>
          <w:szCs w:val="26"/>
        </w:rPr>
        <w:t xml:space="preserve">, 2014 at </w:t>
      </w:r>
      <w:r w:rsidR="0096286C">
        <w:rPr>
          <w:b/>
          <w:sz w:val="26"/>
          <w:szCs w:val="26"/>
        </w:rPr>
        <w:t>12</w:t>
      </w:r>
      <w:r w:rsidRPr="009F4A83">
        <w:rPr>
          <w:b/>
          <w:sz w:val="26"/>
          <w:szCs w:val="26"/>
        </w:rPr>
        <w:t>:00pm</w:t>
      </w:r>
      <w:r>
        <w:rPr>
          <w:b/>
          <w:sz w:val="26"/>
          <w:szCs w:val="26"/>
        </w:rPr>
        <w:t>.</w:t>
      </w:r>
    </w:p>
    <w:p w:rsidR="00A8336E" w:rsidRDefault="00A8336E" w:rsidP="00A8336E">
      <w:pPr>
        <w:ind w:firstLine="720"/>
        <w:rPr>
          <w:b/>
          <w:sz w:val="26"/>
          <w:szCs w:val="26"/>
        </w:rPr>
      </w:pPr>
    </w:p>
    <w:p w:rsidR="00A8336E" w:rsidRPr="0096286C" w:rsidRDefault="00A8336E" w:rsidP="00A8336E">
      <w:pPr>
        <w:ind w:firstLine="720"/>
        <w:rPr>
          <w:b/>
          <w:sz w:val="26"/>
          <w:szCs w:val="26"/>
        </w:rPr>
      </w:pPr>
      <w:r>
        <w:rPr>
          <w:b/>
          <w:sz w:val="26"/>
          <w:szCs w:val="26"/>
        </w:rPr>
        <w:t>Answers and responses must be served on</w:t>
      </w:r>
      <w:r w:rsidR="003C1F36">
        <w:rPr>
          <w:b/>
          <w:sz w:val="26"/>
          <w:szCs w:val="26"/>
        </w:rPr>
        <w:t xml:space="preserve"> all parties of record, as well as </w:t>
      </w:r>
      <w:r w:rsidR="0096286C" w:rsidRPr="0096286C">
        <w:rPr>
          <w:b/>
          <w:sz w:val="26"/>
          <w:szCs w:val="26"/>
        </w:rPr>
        <w:t>PG Publishing, Inc., d/b/a The Pittsburgh Post-Gazette</w:t>
      </w:r>
      <w:r w:rsidR="0096286C">
        <w:rPr>
          <w:b/>
          <w:sz w:val="26"/>
          <w:szCs w:val="26"/>
        </w:rPr>
        <w:t>.  Service shall be by e-mail.</w:t>
      </w:r>
    </w:p>
    <w:p w:rsidR="00B11E1D" w:rsidRDefault="00B11E1D" w:rsidP="0037324C">
      <w:pPr>
        <w:rPr>
          <w:sz w:val="26"/>
          <w:szCs w:val="26"/>
        </w:rPr>
      </w:pPr>
    </w:p>
    <w:p w:rsidR="0037324C" w:rsidRDefault="00FC39E7" w:rsidP="00A5572B">
      <w:pPr>
        <w:rPr>
          <w:sz w:val="26"/>
          <w:szCs w:val="26"/>
        </w:rPr>
      </w:pPr>
      <w:r>
        <w:rPr>
          <w:noProof/>
        </w:rPr>
        <w:drawing>
          <wp:anchor distT="0" distB="0" distL="114300" distR="114300" simplePos="0" relativeHeight="251659264" behindDoc="1" locked="0" layoutInCell="1" allowOverlap="1" wp14:anchorId="12E29FDD" wp14:editId="1B1BA1A7">
            <wp:simplePos x="0" y="0"/>
            <wp:positionH relativeFrom="column">
              <wp:posOffset>2619375</wp:posOffset>
            </wp:positionH>
            <wp:positionV relativeFrom="paragraph">
              <wp:posOffset>170180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B11E1D">
        <w:rPr>
          <w:sz w:val="26"/>
          <w:szCs w:val="26"/>
        </w:rPr>
        <w:tab/>
      </w:r>
      <w:r w:rsidR="00A5572B">
        <w:rPr>
          <w:sz w:val="26"/>
          <w:szCs w:val="26"/>
        </w:rPr>
        <w:tab/>
      </w:r>
      <w:r w:rsidR="00A5572B">
        <w:rPr>
          <w:sz w:val="26"/>
          <w:szCs w:val="26"/>
        </w:rPr>
        <w:tab/>
      </w:r>
      <w:r w:rsidR="00A5572B">
        <w:rPr>
          <w:sz w:val="26"/>
          <w:szCs w:val="26"/>
        </w:rPr>
        <w:tab/>
      </w:r>
      <w:r w:rsidR="00A5572B">
        <w:rPr>
          <w:sz w:val="26"/>
          <w:szCs w:val="26"/>
        </w:rPr>
        <w:tab/>
      </w:r>
      <w:r w:rsidR="002904F9">
        <w:rPr>
          <w:sz w:val="26"/>
          <w:szCs w:val="26"/>
        </w:rPr>
        <w:tab/>
      </w:r>
      <w:r w:rsidR="0037324C">
        <w:rPr>
          <w:sz w:val="26"/>
          <w:szCs w:val="26"/>
        </w:rPr>
        <w:t>Sincerely,</w:t>
      </w:r>
    </w:p>
    <w:p w:rsidR="0037324C" w:rsidRDefault="0037324C" w:rsidP="0037324C">
      <w:pPr>
        <w:jc w:val="center"/>
        <w:rPr>
          <w:sz w:val="26"/>
          <w:szCs w:val="26"/>
        </w:rPr>
      </w:pPr>
    </w:p>
    <w:p w:rsidR="00FC39E7" w:rsidRDefault="00FC39E7"/>
    <w:p w:rsidR="004455F0" w:rsidRDefault="004455F0" w:rsidP="0037324C">
      <w:pPr>
        <w:jc w:val="center"/>
        <w:rPr>
          <w:sz w:val="26"/>
          <w:szCs w:val="26"/>
        </w:rPr>
      </w:pPr>
    </w:p>
    <w:p w:rsidR="0037324C" w:rsidRDefault="0037324C" w:rsidP="0037324C">
      <w:pPr>
        <w:jc w:val="center"/>
        <w:rPr>
          <w:sz w:val="26"/>
          <w:szCs w:val="26"/>
        </w:rPr>
      </w:pPr>
    </w:p>
    <w:p w:rsidR="000B7F12" w:rsidRDefault="002460DB" w:rsidP="000B7F12">
      <w:pPr>
        <w:rPr>
          <w:sz w:val="26"/>
          <w:szCs w:val="26"/>
        </w:rPr>
      </w:pPr>
      <w:r>
        <w:rPr>
          <w:sz w:val="26"/>
          <w:szCs w:val="26"/>
        </w:rPr>
        <w:tab/>
      </w:r>
      <w:r w:rsidR="000B7F12">
        <w:rPr>
          <w:sz w:val="26"/>
          <w:szCs w:val="26"/>
        </w:rPr>
        <w:tab/>
      </w:r>
      <w:r w:rsidR="000B7F12">
        <w:rPr>
          <w:sz w:val="26"/>
          <w:szCs w:val="26"/>
        </w:rPr>
        <w:tab/>
      </w:r>
      <w:r w:rsidR="000B7F12">
        <w:rPr>
          <w:sz w:val="26"/>
          <w:szCs w:val="26"/>
        </w:rPr>
        <w:tab/>
      </w:r>
      <w:r w:rsidR="000B7F12">
        <w:rPr>
          <w:sz w:val="26"/>
          <w:szCs w:val="26"/>
        </w:rPr>
        <w:tab/>
      </w:r>
      <w:r w:rsidR="000B7F12">
        <w:rPr>
          <w:sz w:val="26"/>
          <w:szCs w:val="26"/>
        </w:rPr>
        <w:tab/>
      </w:r>
      <w:r w:rsidR="00405459">
        <w:rPr>
          <w:sz w:val="26"/>
          <w:szCs w:val="26"/>
        </w:rPr>
        <w:t xml:space="preserve">Rosemary </w:t>
      </w:r>
      <w:r w:rsidR="00405459" w:rsidRPr="00405459">
        <w:rPr>
          <w:sz w:val="26"/>
          <w:szCs w:val="26"/>
        </w:rPr>
        <w:t>Chiavetta,</w:t>
      </w:r>
      <w:r w:rsidR="000B7F12">
        <w:rPr>
          <w:sz w:val="26"/>
          <w:szCs w:val="26"/>
        </w:rPr>
        <w:t xml:space="preserve"> Secretary</w:t>
      </w:r>
    </w:p>
    <w:p w:rsidR="002460DB" w:rsidRDefault="000B7F12" w:rsidP="00A8336E">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PA Public Utility Commission</w:t>
      </w:r>
      <w:bookmarkStart w:id="0" w:name="_GoBack"/>
      <w:bookmarkEnd w:id="0"/>
    </w:p>
    <w:p w:rsidR="004455F0" w:rsidRDefault="004455F0" w:rsidP="00A8336E">
      <w:pPr>
        <w:rPr>
          <w:sz w:val="26"/>
          <w:szCs w:val="26"/>
        </w:rPr>
      </w:pPr>
    </w:p>
    <w:p w:rsidR="004455F0" w:rsidRDefault="004455F0" w:rsidP="00A8336E">
      <w:r>
        <w:rPr>
          <w:sz w:val="26"/>
          <w:szCs w:val="26"/>
        </w:rPr>
        <w:t>cc:</w:t>
      </w:r>
      <w:r>
        <w:rPr>
          <w:sz w:val="26"/>
          <w:szCs w:val="26"/>
        </w:rPr>
        <w:tab/>
        <w:t>All parties of record for A-2014-2415045</w:t>
      </w:r>
    </w:p>
    <w:sectPr w:rsidR="004455F0" w:rsidSect="004B3B5E">
      <w:footerReference w:type="even" r:id="rId13"/>
      <w:footerReference w:type="default" r:id="rId14"/>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BBC" w:rsidRDefault="007E3BBC">
      <w:r>
        <w:separator/>
      </w:r>
    </w:p>
  </w:endnote>
  <w:endnote w:type="continuationSeparator" w:id="0">
    <w:p w:rsidR="007E3BBC" w:rsidRDefault="007E3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15" w:rsidRDefault="002A3415"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3415" w:rsidRDefault="002A34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15" w:rsidRDefault="002A3415"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3415" w:rsidRDefault="002A34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15" w:rsidRDefault="002A34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A3415" w:rsidRDefault="002A341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15" w:rsidRDefault="002A3415">
    <w:pPr>
      <w:pStyle w:val="Footer"/>
      <w:framePr w:wrap="around" w:vAnchor="text" w:hAnchor="margin" w:xAlign="center" w:y="1"/>
      <w:rPr>
        <w:rStyle w:val="PageNumber"/>
      </w:rPr>
    </w:pPr>
  </w:p>
  <w:p w:rsidR="002A3415" w:rsidRDefault="002A3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BBC" w:rsidRDefault="007E3BBC">
      <w:r>
        <w:separator/>
      </w:r>
    </w:p>
  </w:footnote>
  <w:footnote w:type="continuationSeparator" w:id="0">
    <w:p w:rsidR="007E3BBC" w:rsidRDefault="007E3B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51"/>
    <w:rsid w:val="00015C0D"/>
    <w:rsid w:val="00061A0A"/>
    <w:rsid w:val="0007138A"/>
    <w:rsid w:val="000B7F12"/>
    <w:rsid w:val="00100E99"/>
    <w:rsid w:val="00110BC0"/>
    <w:rsid w:val="001209F1"/>
    <w:rsid w:val="00136889"/>
    <w:rsid w:val="00171329"/>
    <w:rsid w:val="001A0442"/>
    <w:rsid w:val="001B16E6"/>
    <w:rsid w:val="001E1BF3"/>
    <w:rsid w:val="002224FC"/>
    <w:rsid w:val="002229C3"/>
    <w:rsid w:val="002460DB"/>
    <w:rsid w:val="002904F9"/>
    <w:rsid w:val="0029471C"/>
    <w:rsid w:val="002A3415"/>
    <w:rsid w:val="002F0138"/>
    <w:rsid w:val="00333796"/>
    <w:rsid w:val="003569E8"/>
    <w:rsid w:val="0037324C"/>
    <w:rsid w:val="003C1F36"/>
    <w:rsid w:val="003E7D92"/>
    <w:rsid w:val="00405459"/>
    <w:rsid w:val="004455F0"/>
    <w:rsid w:val="00460FB2"/>
    <w:rsid w:val="004B3B5E"/>
    <w:rsid w:val="004B5F0C"/>
    <w:rsid w:val="004D2698"/>
    <w:rsid w:val="005009A4"/>
    <w:rsid w:val="0051639C"/>
    <w:rsid w:val="005403A8"/>
    <w:rsid w:val="0057227F"/>
    <w:rsid w:val="005B18D9"/>
    <w:rsid w:val="005D491D"/>
    <w:rsid w:val="005E04A1"/>
    <w:rsid w:val="005E25C5"/>
    <w:rsid w:val="006755C0"/>
    <w:rsid w:val="006F4A58"/>
    <w:rsid w:val="0070270E"/>
    <w:rsid w:val="00723E31"/>
    <w:rsid w:val="007617B1"/>
    <w:rsid w:val="007805C2"/>
    <w:rsid w:val="007E3BBC"/>
    <w:rsid w:val="007E7858"/>
    <w:rsid w:val="0081354A"/>
    <w:rsid w:val="00825E4E"/>
    <w:rsid w:val="008264DE"/>
    <w:rsid w:val="00851E0B"/>
    <w:rsid w:val="0096286C"/>
    <w:rsid w:val="009B23D8"/>
    <w:rsid w:val="009E40EC"/>
    <w:rsid w:val="009E4BE6"/>
    <w:rsid w:val="009E59F6"/>
    <w:rsid w:val="009E6A39"/>
    <w:rsid w:val="009F4A83"/>
    <w:rsid w:val="009F5F66"/>
    <w:rsid w:val="00A5572B"/>
    <w:rsid w:val="00A7209C"/>
    <w:rsid w:val="00A8336E"/>
    <w:rsid w:val="00B11E1D"/>
    <w:rsid w:val="00B32CEB"/>
    <w:rsid w:val="00BE4A72"/>
    <w:rsid w:val="00BE5119"/>
    <w:rsid w:val="00C14E49"/>
    <w:rsid w:val="00C54F4C"/>
    <w:rsid w:val="00C74A51"/>
    <w:rsid w:val="00C77F29"/>
    <w:rsid w:val="00C90506"/>
    <w:rsid w:val="00CB5738"/>
    <w:rsid w:val="00CF047C"/>
    <w:rsid w:val="00D1022D"/>
    <w:rsid w:val="00D11E6B"/>
    <w:rsid w:val="00DD64CC"/>
    <w:rsid w:val="00DF4719"/>
    <w:rsid w:val="00E2333A"/>
    <w:rsid w:val="00E349DA"/>
    <w:rsid w:val="00F41DE1"/>
    <w:rsid w:val="00F7094C"/>
    <w:rsid w:val="00F81510"/>
    <w:rsid w:val="00FA0E37"/>
    <w:rsid w:val="00FC3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Hyperlink">
    <w:name w:val="Hyperlink"/>
    <w:basedOn w:val="DefaultParagraphFont"/>
    <w:rsid w:val="00DF4719"/>
    <w:rPr>
      <w:color w:val="0000FF"/>
      <w:u w:val="single"/>
    </w:rPr>
  </w:style>
  <w:style w:type="paragraph" w:styleId="FootnoteText">
    <w:name w:val="footnote text"/>
    <w:basedOn w:val="Normal"/>
    <w:semiHidden/>
    <w:rsid w:val="00DF4719"/>
  </w:style>
  <w:style w:type="character" w:styleId="FootnoteReference">
    <w:name w:val="footnote reference"/>
    <w:basedOn w:val="DefaultParagraphFont"/>
    <w:semiHidden/>
    <w:rsid w:val="00DF4719"/>
    <w:rPr>
      <w:vertAlign w:val="superscript"/>
    </w:rPr>
  </w:style>
  <w:style w:type="table" w:styleId="TableGrid">
    <w:name w:val="Table Grid"/>
    <w:basedOn w:val="TableNormal"/>
    <w:rsid w:val="00DF4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Hyperlink">
    <w:name w:val="Hyperlink"/>
    <w:basedOn w:val="DefaultParagraphFont"/>
    <w:rsid w:val="00DF4719"/>
    <w:rPr>
      <w:color w:val="0000FF"/>
      <w:u w:val="single"/>
    </w:rPr>
  </w:style>
  <w:style w:type="paragraph" w:styleId="FootnoteText">
    <w:name w:val="footnote text"/>
    <w:basedOn w:val="Normal"/>
    <w:semiHidden/>
    <w:rsid w:val="00DF4719"/>
  </w:style>
  <w:style w:type="character" w:styleId="FootnoteReference">
    <w:name w:val="footnote reference"/>
    <w:basedOn w:val="DefaultParagraphFont"/>
    <w:semiHidden/>
    <w:rsid w:val="00DF4719"/>
    <w:rPr>
      <w:vertAlign w:val="superscript"/>
    </w:rPr>
  </w:style>
  <w:style w:type="table" w:styleId="TableGrid">
    <w:name w:val="Table Grid"/>
    <w:basedOn w:val="TableNormal"/>
    <w:rsid w:val="00DF4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43CC6-EDDE-4D64-B67F-0B053341A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dc:creator>
  <cp:lastModifiedBy>Reynolds, Doris</cp:lastModifiedBy>
  <cp:revision>4</cp:revision>
  <cp:lastPrinted>2014-09-10T19:55:00Z</cp:lastPrinted>
  <dcterms:created xsi:type="dcterms:W3CDTF">2014-09-10T19:16:00Z</dcterms:created>
  <dcterms:modified xsi:type="dcterms:W3CDTF">2014-09-10T19:55:00Z</dcterms:modified>
</cp:coreProperties>
</file>