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997"/>
        <w:gridCol w:w="1530"/>
      </w:tblGrid>
      <w:tr w:rsidR="00C74A51" w:rsidTr="008264DE">
        <w:trPr>
          <w:trHeight w:val="990"/>
        </w:trPr>
        <w:tc>
          <w:tcPr>
            <w:tcW w:w="1363" w:type="dxa"/>
          </w:tcPr>
          <w:p w:rsidR="00C74A51" w:rsidRDefault="00E2333A">
            <w:pPr>
              <w:rPr>
                <w:sz w:val="24"/>
              </w:rPr>
            </w:pPr>
            <w:bookmarkStart w:id="0" w:name="_GoBack"/>
            <w:bookmarkEnd w:id="0"/>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9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530" w:type="dxa"/>
          </w:tcPr>
          <w:p w:rsidR="00C74A51" w:rsidRDefault="00C74A51">
            <w:pPr>
              <w:rPr>
                <w:rFonts w:ascii="Arial" w:hAnsi="Arial"/>
                <w:sz w:val="12"/>
              </w:rPr>
            </w:pPr>
          </w:p>
          <w:p w:rsidR="00C74A51" w:rsidRDefault="00C74A51">
            <w:pPr>
              <w:rPr>
                <w:rFonts w:ascii="Arial" w:hAnsi="Arial"/>
                <w:sz w:val="12"/>
              </w:rPr>
            </w:pPr>
          </w:p>
          <w:p w:rsidR="00061A0A" w:rsidRDefault="00061A0A" w:rsidP="00061A0A">
            <w:pPr>
              <w:jc w:val="right"/>
              <w:rPr>
                <w:rFonts w:ascii="Arial" w:hAnsi="Arial"/>
                <w:b/>
                <w:spacing w:val="-1"/>
                <w:sz w:val="12"/>
              </w:rPr>
            </w:pPr>
          </w:p>
          <w:p w:rsidR="00061A0A" w:rsidRDefault="00061A0A" w:rsidP="00061A0A">
            <w:pPr>
              <w:jc w:val="right"/>
              <w:rPr>
                <w:rFonts w:ascii="Arial" w:hAnsi="Arial"/>
                <w:b/>
                <w:spacing w:val="-1"/>
                <w:sz w:val="12"/>
              </w:rPr>
            </w:pPr>
          </w:p>
          <w:p w:rsidR="00061A0A" w:rsidRDefault="00061A0A" w:rsidP="00061A0A">
            <w:pPr>
              <w:jc w:val="right"/>
              <w:rPr>
                <w:rFonts w:ascii="Arial" w:hAnsi="Arial"/>
                <w:b/>
                <w:spacing w:val="-1"/>
                <w:sz w:val="12"/>
              </w:rPr>
            </w:pPr>
          </w:p>
          <w:p w:rsidR="008264DE" w:rsidRPr="00061A0A" w:rsidRDefault="00C74A51" w:rsidP="00061A0A">
            <w:pPr>
              <w:jc w:val="right"/>
              <w:rPr>
                <w:rFonts w:ascii="Arial" w:hAnsi="Arial"/>
                <w:b/>
                <w:spacing w:val="-1"/>
                <w:sz w:val="12"/>
              </w:rPr>
            </w:pPr>
            <w:r>
              <w:rPr>
                <w:rFonts w:ascii="Arial" w:hAnsi="Arial"/>
                <w:b/>
                <w:spacing w:val="-1"/>
                <w:sz w:val="12"/>
              </w:rPr>
              <w:t>IN REPLY PLEASE REFER TO OUR FIL</w:t>
            </w:r>
            <w:r w:rsidR="00061A0A">
              <w:rPr>
                <w:rFonts w:ascii="Arial" w:hAnsi="Arial"/>
                <w:b/>
                <w:spacing w:val="-1"/>
                <w:sz w:val="12"/>
              </w:rPr>
              <w:t>E</w:t>
            </w:r>
          </w:p>
        </w:tc>
      </w:tr>
    </w:tbl>
    <w:p w:rsidR="00C74A51" w:rsidRDefault="00C74A51">
      <w:pPr>
        <w:rPr>
          <w:sz w:val="24"/>
        </w:rPr>
        <w:sectPr w:rsidR="00C74A51" w:rsidSect="00A12596">
          <w:footerReference w:type="even" r:id="rId10"/>
          <w:footerReference w:type="default" r:id="rId11"/>
          <w:pgSz w:w="12240" w:h="15840"/>
          <w:pgMar w:top="504" w:right="1440" w:bottom="1080" w:left="1440" w:header="720" w:footer="720" w:gutter="0"/>
          <w:cols w:space="720"/>
          <w:titlePg/>
        </w:sectPr>
      </w:pPr>
    </w:p>
    <w:p w:rsidR="00FA0E37" w:rsidRPr="00A12596" w:rsidRDefault="00FA0E37" w:rsidP="00FA0E37">
      <w:pPr>
        <w:jc w:val="center"/>
        <w:rPr>
          <w:b/>
          <w:sz w:val="26"/>
          <w:szCs w:val="26"/>
        </w:rPr>
      </w:pPr>
    </w:p>
    <w:p w:rsidR="00A12596" w:rsidRPr="00A12596" w:rsidRDefault="00A12596" w:rsidP="00FA0E37">
      <w:pPr>
        <w:jc w:val="center"/>
        <w:rPr>
          <w:b/>
          <w:sz w:val="26"/>
          <w:szCs w:val="26"/>
        </w:rPr>
      </w:pPr>
    </w:p>
    <w:p w:rsidR="00A12596" w:rsidRPr="00A12596" w:rsidRDefault="00A12596" w:rsidP="00FA0E37">
      <w:pPr>
        <w:jc w:val="center"/>
        <w:rPr>
          <w:sz w:val="26"/>
          <w:szCs w:val="26"/>
        </w:rPr>
      </w:pPr>
      <w:r w:rsidRPr="00A12596">
        <w:rPr>
          <w:sz w:val="26"/>
          <w:szCs w:val="26"/>
        </w:rPr>
        <w:t>September 29, 2014</w:t>
      </w:r>
    </w:p>
    <w:p w:rsidR="004455F0" w:rsidRPr="00A12596" w:rsidRDefault="004455F0" w:rsidP="005D491D">
      <w:pPr>
        <w:rPr>
          <w:sz w:val="26"/>
          <w:szCs w:val="26"/>
        </w:rPr>
      </w:pPr>
    </w:p>
    <w:p w:rsidR="00A5572B" w:rsidRPr="00A12596" w:rsidRDefault="00061A0A" w:rsidP="00061A0A">
      <w:pPr>
        <w:jc w:val="right"/>
        <w:rPr>
          <w:sz w:val="26"/>
          <w:szCs w:val="26"/>
        </w:rPr>
      </w:pPr>
      <w:r w:rsidRPr="00A12596">
        <w:rPr>
          <w:sz w:val="26"/>
          <w:szCs w:val="26"/>
        </w:rPr>
        <w:t xml:space="preserve">Docket No. </w:t>
      </w:r>
      <w:r w:rsidR="004455F0" w:rsidRPr="00A12596">
        <w:rPr>
          <w:sz w:val="26"/>
          <w:szCs w:val="26"/>
        </w:rPr>
        <w:t>A-2014-2415045</w:t>
      </w:r>
    </w:p>
    <w:p w:rsidR="00A5572B" w:rsidRPr="00A12596" w:rsidRDefault="00A5572B" w:rsidP="005D491D">
      <w:pPr>
        <w:rPr>
          <w:sz w:val="26"/>
          <w:szCs w:val="26"/>
        </w:rPr>
      </w:pPr>
    </w:p>
    <w:p w:rsidR="004455F0" w:rsidRPr="00A12596" w:rsidRDefault="004455F0" w:rsidP="005D491D">
      <w:pPr>
        <w:rPr>
          <w:sz w:val="26"/>
          <w:szCs w:val="26"/>
        </w:rPr>
      </w:pPr>
      <w:r w:rsidRPr="00A12596">
        <w:rPr>
          <w:sz w:val="26"/>
          <w:szCs w:val="26"/>
        </w:rPr>
        <w:t>Frederick N. Frank, Esquire</w:t>
      </w:r>
    </w:p>
    <w:p w:rsidR="004455F0" w:rsidRPr="00A12596" w:rsidRDefault="004455F0" w:rsidP="005D491D">
      <w:pPr>
        <w:rPr>
          <w:sz w:val="26"/>
          <w:szCs w:val="26"/>
        </w:rPr>
      </w:pPr>
      <w:r w:rsidRPr="00A12596">
        <w:rPr>
          <w:sz w:val="26"/>
          <w:szCs w:val="26"/>
        </w:rPr>
        <w:t>Frank, Gale, Bails</w:t>
      </w:r>
    </w:p>
    <w:p w:rsidR="004455F0" w:rsidRPr="00A12596" w:rsidRDefault="004455F0" w:rsidP="005D491D">
      <w:pPr>
        <w:rPr>
          <w:sz w:val="26"/>
          <w:szCs w:val="26"/>
        </w:rPr>
      </w:pPr>
      <w:r w:rsidRPr="00A12596">
        <w:rPr>
          <w:sz w:val="26"/>
          <w:szCs w:val="26"/>
        </w:rPr>
        <w:t>Murcko &amp; Porcrass, PC</w:t>
      </w:r>
    </w:p>
    <w:p w:rsidR="004455F0" w:rsidRPr="00A12596" w:rsidRDefault="004455F0" w:rsidP="005D491D">
      <w:pPr>
        <w:rPr>
          <w:sz w:val="26"/>
          <w:szCs w:val="26"/>
        </w:rPr>
      </w:pPr>
      <w:r w:rsidRPr="00A12596">
        <w:rPr>
          <w:sz w:val="26"/>
          <w:szCs w:val="26"/>
        </w:rPr>
        <w:t>33</w:t>
      </w:r>
      <w:r w:rsidRPr="00A12596">
        <w:rPr>
          <w:sz w:val="26"/>
          <w:szCs w:val="26"/>
          <w:vertAlign w:val="superscript"/>
        </w:rPr>
        <w:t>rd</w:t>
      </w:r>
      <w:r w:rsidRPr="00A12596">
        <w:rPr>
          <w:sz w:val="26"/>
          <w:szCs w:val="26"/>
        </w:rPr>
        <w:t xml:space="preserve"> Floor, Gulf Tower</w:t>
      </w:r>
    </w:p>
    <w:p w:rsidR="004455F0" w:rsidRDefault="004455F0" w:rsidP="005D491D">
      <w:pPr>
        <w:rPr>
          <w:sz w:val="26"/>
          <w:szCs w:val="26"/>
        </w:rPr>
      </w:pPr>
      <w:r w:rsidRPr="00A12596">
        <w:rPr>
          <w:sz w:val="26"/>
          <w:szCs w:val="26"/>
        </w:rPr>
        <w:t>Pittsburgh, PA  15219</w:t>
      </w:r>
    </w:p>
    <w:p w:rsidR="00A12596" w:rsidRPr="00A12596" w:rsidRDefault="00A12596" w:rsidP="005D491D">
      <w:pPr>
        <w:rPr>
          <w:sz w:val="26"/>
          <w:szCs w:val="26"/>
        </w:rPr>
      </w:pPr>
    </w:p>
    <w:p w:rsidR="0037324C" w:rsidRPr="00A12596" w:rsidRDefault="005D491D" w:rsidP="00A12596">
      <w:pPr>
        <w:ind w:left="720" w:hanging="720"/>
        <w:rPr>
          <w:b/>
          <w:sz w:val="26"/>
          <w:szCs w:val="26"/>
        </w:rPr>
      </w:pPr>
      <w:r w:rsidRPr="00A12596">
        <w:rPr>
          <w:b/>
          <w:sz w:val="26"/>
          <w:szCs w:val="26"/>
        </w:rPr>
        <w:t>RE</w:t>
      </w:r>
      <w:r w:rsidRPr="00A12596">
        <w:rPr>
          <w:sz w:val="26"/>
          <w:szCs w:val="26"/>
        </w:rPr>
        <w:t>:</w:t>
      </w:r>
      <w:r w:rsidRPr="00A12596">
        <w:rPr>
          <w:sz w:val="26"/>
          <w:szCs w:val="26"/>
        </w:rPr>
        <w:tab/>
      </w:r>
      <w:r w:rsidR="004455F0" w:rsidRPr="00A12596">
        <w:rPr>
          <w:b/>
          <w:sz w:val="26"/>
          <w:szCs w:val="26"/>
        </w:rPr>
        <w:t>Application of Lyft, Inc., a corporation of the State of Delaware, for the right to begin to transport, by motor vehicle, persons in the experimental service of Transportation Network Company for passengers trips between points in Allegheny County</w:t>
      </w:r>
    </w:p>
    <w:p w:rsidR="004455F0" w:rsidRPr="00A12596" w:rsidRDefault="004455F0" w:rsidP="004455F0">
      <w:pPr>
        <w:ind w:left="1440" w:hanging="720"/>
        <w:rPr>
          <w:b/>
          <w:sz w:val="26"/>
          <w:szCs w:val="26"/>
        </w:rPr>
      </w:pPr>
    </w:p>
    <w:p w:rsidR="00C77F29" w:rsidRPr="00A12596" w:rsidRDefault="004455F0" w:rsidP="0037324C">
      <w:pPr>
        <w:rPr>
          <w:sz w:val="26"/>
          <w:szCs w:val="26"/>
        </w:rPr>
      </w:pPr>
      <w:r w:rsidRPr="00A12596">
        <w:rPr>
          <w:sz w:val="26"/>
          <w:szCs w:val="26"/>
        </w:rPr>
        <w:t>Dear Mr. Frank:</w:t>
      </w:r>
    </w:p>
    <w:p w:rsidR="004455F0" w:rsidRPr="00A12596" w:rsidRDefault="004455F0" w:rsidP="0037324C">
      <w:pPr>
        <w:rPr>
          <w:sz w:val="26"/>
          <w:szCs w:val="26"/>
        </w:rPr>
      </w:pPr>
    </w:p>
    <w:p w:rsidR="00C0590B" w:rsidRPr="00A12596" w:rsidRDefault="0037324C" w:rsidP="0096286C">
      <w:pPr>
        <w:rPr>
          <w:sz w:val="26"/>
          <w:szCs w:val="26"/>
        </w:rPr>
      </w:pPr>
      <w:r w:rsidRPr="00A12596">
        <w:rPr>
          <w:sz w:val="26"/>
          <w:szCs w:val="26"/>
        </w:rPr>
        <w:tab/>
      </w:r>
      <w:r w:rsidR="00C0590B" w:rsidRPr="00A12596">
        <w:rPr>
          <w:sz w:val="26"/>
          <w:szCs w:val="26"/>
        </w:rPr>
        <w:t xml:space="preserve">On September 23, 2014, Lyft, Inc. filed a Petition for Interlocutory Review and Answer to </w:t>
      </w:r>
      <w:r w:rsidR="00E50364" w:rsidRPr="00A12596">
        <w:rPr>
          <w:sz w:val="26"/>
          <w:szCs w:val="26"/>
        </w:rPr>
        <w:t xml:space="preserve">a </w:t>
      </w:r>
      <w:r w:rsidR="00C0590B" w:rsidRPr="00A12596">
        <w:rPr>
          <w:sz w:val="26"/>
          <w:szCs w:val="26"/>
        </w:rPr>
        <w:t xml:space="preserve">Material Question with the Commission at the above docket, requesting the Commission grant Lyft, Inc’s Petition for Protective Order, filed </w:t>
      </w:r>
      <w:r w:rsidR="00E50364" w:rsidRPr="00A12596">
        <w:rPr>
          <w:sz w:val="26"/>
          <w:szCs w:val="26"/>
        </w:rPr>
        <w:t>A</w:t>
      </w:r>
      <w:r w:rsidR="00C0590B" w:rsidRPr="00A12596">
        <w:rPr>
          <w:sz w:val="26"/>
          <w:szCs w:val="26"/>
        </w:rPr>
        <w:t xml:space="preserve">ugust 29, 2014.  Previously, on </w:t>
      </w:r>
      <w:r w:rsidR="00B11E1D" w:rsidRPr="00A12596">
        <w:rPr>
          <w:sz w:val="26"/>
          <w:szCs w:val="26"/>
        </w:rPr>
        <w:t>September 10, 2014, Kim Lyons and PG Publishing, Inc., d/b/a The Pittsburgh Post-Gazette</w:t>
      </w:r>
      <w:r w:rsidR="00C0590B" w:rsidRPr="00A12596">
        <w:rPr>
          <w:sz w:val="26"/>
          <w:szCs w:val="26"/>
        </w:rPr>
        <w:t xml:space="preserve"> (collectively PPG)</w:t>
      </w:r>
      <w:r w:rsidR="00B11E1D" w:rsidRPr="00A12596">
        <w:rPr>
          <w:sz w:val="26"/>
          <w:szCs w:val="26"/>
        </w:rPr>
        <w:t>, filed a Petition for an Interim Emergency Order in the above referenced matter</w:t>
      </w:r>
      <w:r w:rsidR="00C0590B" w:rsidRPr="00A12596">
        <w:rPr>
          <w:sz w:val="26"/>
          <w:szCs w:val="26"/>
        </w:rPr>
        <w:t xml:space="preserve">, requesting, </w:t>
      </w:r>
      <w:r w:rsidR="00C0590B" w:rsidRPr="00A12596">
        <w:rPr>
          <w:i/>
          <w:sz w:val="26"/>
          <w:szCs w:val="26"/>
        </w:rPr>
        <w:t>inter alia</w:t>
      </w:r>
      <w:r w:rsidR="00C0590B" w:rsidRPr="00A12596">
        <w:rPr>
          <w:sz w:val="26"/>
          <w:szCs w:val="26"/>
        </w:rPr>
        <w:t xml:space="preserve">, that the record in this matter be unsealed in its entirety.   </w:t>
      </w:r>
    </w:p>
    <w:p w:rsidR="00C0590B" w:rsidRPr="00A12596" w:rsidRDefault="00C0590B" w:rsidP="0096286C">
      <w:pPr>
        <w:rPr>
          <w:sz w:val="26"/>
          <w:szCs w:val="26"/>
        </w:rPr>
      </w:pPr>
    </w:p>
    <w:p w:rsidR="00C0590B" w:rsidRPr="00A12596" w:rsidRDefault="00C0590B" w:rsidP="00E50364">
      <w:pPr>
        <w:ind w:firstLine="720"/>
        <w:rPr>
          <w:sz w:val="26"/>
          <w:szCs w:val="26"/>
        </w:rPr>
      </w:pPr>
      <w:r w:rsidRPr="00A12596">
        <w:rPr>
          <w:sz w:val="26"/>
          <w:szCs w:val="26"/>
        </w:rPr>
        <w:t>Given the comity of issues involved in the pleadings and the interests of the parties</w:t>
      </w:r>
      <w:r w:rsidR="00E50364" w:rsidRPr="00A12596">
        <w:rPr>
          <w:sz w:val="26"/>
          <w:szCs w:val="26"/>
        </w:rPr>
        <w:t xml:space="preserve">, </w:t>
      </w:r>
      <w:r w:rsidRPr="00A12596">
        <w:rPr>
          <w:sz w:val="26"/>
          <w:szCs w:val="26"/>
        </w:rPr>
        <w:t xml:space="preserve">as well as PPG’s interests, PPG is permitted to file a response to the </w:t>
      </w:r>
      <w:r w:rsidR="000665D4">
        <w:rPr>
          <w:sz w:val="26"/>
          <w:szCs w:val="26"/>
        </w:rPr>
        <w:br/>
      </w:r>
      <w:r w:rsidRPr="00A12596">
        <w:rPr>
          <w:sz w:val="26"/>
          <w:szCs w:val="26"/>
        </w:rPr>
        <w:t xml:space="preserve">September 23, 2014 Petition for Interlocutory Review.  </w:t>
      </w:r>
      <w:r w:rsidR="00E50364" w:rsidRPr="00A12596">
        <w:rPr>
          <w:sz w:val="26"/>
          <w:szCs w:val="26"/>
        </w:rPr>
        <w:t xml:space="preserve">PPG’s response </w:t>
      </w:r>
      <w:r w:rsidR="00F47B7E" w:rsidRPr="00A12596">
        <w:rPr>
          <w:sz w:val="26"/>
          <w:szCs w:val="26"/>
        </w:rPr>
        <w:t xml:space="preserve">must be filed </w:t>
      </w:r>
      <w:r w:rsidR="002B64CF">
        <w:rPr>
          <w:sz w:val="26"/>
          <w:szCs w:val="26"/>
        </w:rPr>
        <w:t xml:space="preserve">by email and by overnight delivery </w:t>
      </w:r>
      <w:r w:rsidR="00F47B7E" w:rsidRPr="00A12596">
        <w:rPr>
          <w:sz w:val="26"/>
          <w:szCs w:val="26"/>
        </w:rPr>
        <w:t xml:space="preserve">with the </w:t>
      </w:r>
      <w:r w:rsidR="002B64CF">
        <w:rPr>
          <w:sz w:val="26"/>
          <w:szCs w:val="26"/>
        </w:rPr>
        <w:t xml:space="preserve">Secretary of the </w:t>
      </w:r>
      <w:r w:rsidR="00F47B7E" w:rsidRPr="00A12596">
        <w:rPr>
          <w:sz w:val="26"/>
          <w:szCs w:val="26"/>
        </w:rPr>
        <w:t xml:space="preserve">Commission </w:t>
      </w:r>
      <w:r w:rsidR="00E50364" w:rsidRPr="00A12596">
        <w:rPr>
          <w:sz w:val="26"/>
          <w:szCs w:val="26"/>
        </w:rPr>
        <w:t xml:space="preserve">no later than </w:t>
      </w:r>
      <w:r w:rsidR="00F47B7E" w:rsidRPr="00A12596">
        <w:rPr>
          <w:sz w:val="26"/>
          <w:szCs w:val="26"/>
        </w:rPr>
        <w:t>October 3, 2014</w:t>
      </w:r>
      <w:r w:rsidR="002B64CF">
        <w:rPr>
          <w:sz w:val="26"/>
          <w:szCs w:val="26"/>
        </w:rPr>
        <w:t xml:space="preserve">.  PPG </w:t>
      </w:r>
      <w:r w:rsidR="00E50364" w:rsidRPr="00A12596">
        <w:rPr>
          <w:sz w:val="26"/>
          <w:szCs w:val="26"/>
        </w:rPr>
        <w:t xml:space="preserve">must </w:t>
      </w:r>
      <w:r w:rsidR="002B64CF">
        <w:rPr>
          <w:sz w:val="26"/>
          <w:szCs w:val="26"/>
        </w:rPr>
        <w:t xml:space="preserve">also serve its response on </w:t>
      </w:r>
      <w:r w:rsidR="00E50364" w:rsidRPr="00A12596">
        <w:rPr>
          <w:sz w:val="26"/>
          <w:szCs w:val="26"/>
        </w:rPr>
        <w:t xml:space="preserve">all </w:t>
      </w:r>
      <w:r w:rsidR="002B64CF">
        <w:rPr>
          <w:sz w:val="26"/>
          <w:szCs w:val="26"/>
        </w:rPr>
        <w:t xml:space="preserve">the </w:t>
      </w:r>
      <w:r w:rsidR="00E50364" w:rsidRPr="00A12596">
        <w:rPr>
          <w:sz w:val="26"/>
          <w:szCs w:val="26"/>
        </w:rPr>
        <w:t>parties of record by e-mail.  Further, n</w:t>
      </w:r>
      <w:r w:rsidRPr="00A12596">
        <w:rPr>
          <w:sz w:val="26"/>
          <w:szCs w:val="26"/>
        </w:rPr>
        <w:t xml:space="preserve">o oral hearing </w:t>
      </w:r>
      <w:r w:rsidR="00E50364" w:rsidRPr="00A12596">
        <w:rPr>
          <w:sz w:val="26"/>
          <w:szCs w:val="26"/>
        </w:rPr>
        <w:t xml:space="preserve">will be held </w:t>
      </w:r>
      <w:r w:rsidRPr="00A12596">
        <w:rPr>
          <w:sz w:val="26"/>
          <w:szCs w:val="26"/>
        </w:rPr>
        <w:t>unless deemed necessary upon Commission review of the plead</w:t>
      </w:r>
      <w:r w:rsidR="00E50364" w:rsidRPr="00A12596">
        <w:rPr>
          <w:sz w:val="26"/>
          <w:szCs w:val="26"/>
        </w:rPr>
        <w:t>i</w:t>
      </w:r>
      <w:r w:rsidRPr="00A12596">
        <w:rPr>
          <w:sz w:val="26"/>
          <w:szCs w:val="26"/>
        </w:rPr>
        <w:t>ngs.</w:t>
      </w:r>
    </w:p>
    <w:p w:rsidR="00E50364" w:rsidRPr="00A12596" w:rsidRDefault="00E50364" w:rsidP="00A5572B">
      <w:pPr>
        <w:rPr>
          <w:sz w:val="26"/>
          <w:szCs w:val="26"/>
        </w:rPr>
      </w:pPr>
    </w:p>
    <w:p w:rsidR="0037324C" w:rsidRPr="00A12596" w:rsidRDefault="005270FA" w:rsidP="00A5572B">
      <w:pPr>
        <w:rPr>
          <w:sz w:val="26"/>
          <w:szCs w:val="26"/>
        </w:rPr>
      </w:pPr>
      <w:r>
        <w:rPr>
          <w:noProof/>
        </w:rPr>
        <w:drawing>
          <wp:anchor distT="0" distB="0" distL="114300" distR="114300" simplePos="0" relativeHeight="251659264" behindDoc="1" locked="0" layoutInCell="1" allowOverlap="1" wp14:anchorId="696F7BA8" wp14:editId="74E7CCCC">
            <wp:simplePos x="0" y="0"/>
            <wp:positionH relativeFrom="column">
              <wp:posOffset>2425700</wp:posOffset>
            </wp:positionH>
            <wp:positionV relativeFrom="paragraph">
              <wp:posOffset>52070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11E1D" w:rsidRPr="00A12596">
        <w:rPr>
          <w:sz w:val="26"/>
          <w:szCs w:val="26"/>
        </w:rPr>
        <w:tab/>
      </w:r>
      <w:r w:rsidR="00A5572B" w:rsidRPr="00A12596">
        <w:rPr>
          <w:sz w:val="26"/>
          <w:szCs w:val="26"/>
        </w:rPr>
        <w:tab/>
      </w:r>
      <w:r w:rsidR="00A5572B" w:rsidRPr="00A12596">
        <w:rPr>
          <w:sz w:val="26"/>
          <w:szCs w:val="26"/>
        </w:rPr>
        <w:tab/>
      </w:r>
      <w:r w:rsidR="00A5572B" w:rsidRPr="00A12596">
        <w:rPr>
          <w:sz w:val="26"/>
          <w:szCs w:val="26"/>
        </w:rPr>
        <w:tab/>
      </w:r>
      <w:r w:rsidR="00A5572B" w:rsidRPr="00A12596">
        <w:rPr>
          <w:sz w:val="26"/>
          <w:szCs w:val="26"/>
        </w:rPr>
        <w:tab/>
      </w:r>
      <w:r w:rsidR="002904F9" w:rsidRPr="00A12596">
        <w:rPr>
          <w:sz w:val="26"/>
          <w:szCs w:val="26"/>
        </w:rPr>
        <w:tab/>
      </w:r>
      <w:r w:rsidR="0037324C" w:rsidRPr="00A12596">
        <w:rPr>
          <w:sz w:val="26"/>
          <w:szCs w:val="26"/>
        </w:rPr>
        <w:t>Sincerely,</w:t>
      </w:r>
    </w:p>
    <w:p w:rsidR="0037324C" w:rsidRPr="00A12596" w:rsidRDefault="0037324C" w:rsidP="0037324C">
      <w:pPr>
        <w:jc w:val="center"/>
        <w:rPr>
          <w:sz w:val="26"/>
          <w:szCs w:val="26"/>
        </w:rPr>
      </w:pPr>
    </w:p>
    <w:p w:rsidR="004455F0" w:rsidRPr="00A12596" w:rsidRDefault="004455F0" w:rsidP="0037324C">
      <w:pPr>
        <w:jc w:val="center"/>
        <w:rPr>
          <w:sz w:val="26"/>
          <w:szCs w:val="26"/>
        </w:rPr>
      </w:pPr>
    </w:p>
    <w:p w:rsidR="0037324C" w:rsidRPr="00A12596" w:rsidRDefault="0037324C" w:rsidP="0037324C">
      <w:pPr>
        <w:jc w:val="center"/>
        <w:rPr>
          <w:sz w:val="26"/>
          <w:szCs w:val="26"/>
        </w:rPr>
      </w:pPr>
    </w:p>
    <w:p w:rsidR="002B64CF" w:rsidRDefault="002460DB" w:rsidP="00A8336E">
      <w:pPr>
        <w:rPr>
          <w:sz w:val="26"/>
          <w:szCs w:val="26"/>
        </w:rPr>
      </w:pPr>
      <w:r w:rsidRPr="00A12596">
        <w:rPr>
          <w:sz w:val="26"/>
          <w:szCs w:val="26"/>
        </w:rPr>
        <w:tab/>
      </w:r>
      <w:r w:rsidR="000B7F12" w:rsidRPr="00A12596">
        <w:rPr>
          <w:sz w:val="26"/>
          <w:szCs w:val="26"/>
        </w:rPr>
        <w:tab/>
      </w:r>
      <w:r w:rsidR="000B7F12" w:rsidRPr="00A12596">
        <w:rPr>
          <w:sz w:val="26"/>
          <w:szCs w:val="26"/>
        </w:rPr>
        <w:tab/>
      </w:r>
      <w:r w:rsidR="000B7F12" w:rsidRPr="00A12596">
        <w:rPr>
          <w:sz w:val="26"/>
          <w:szCs w:val="26"/>
        </w:rPr>
        <w:tab/>
      </w:r>
      <w:r w:rsidR="000B7F12" w:rsidRPr="00A12596">
        <w:rPr>
          <w:sz w:val="26"/>
          <w:szCs w:val="26"/>
        </w:rPr>
        <w:tab/>
      </w:r>
      <w:r w:rsidR="000B7F12" w:rsidRPr="00A12596">
        <w:rPr>
          <w:sz w:val="26"/>
          <w:szCs w:val="26"/>
        </w:rPr>
        <w:tab/>
      </w:r>
      <w:r w:rsidR="00405459" w:rsidRPr="00A12596">
        <w:rPr>
          <w:sz w:val="26"/>
          <w:szCs w:val="26"/>
        </w:rPr>
        <w:t>Rosemary Chiavetta,</w:t>
      </w:r>
      <w:r w:rsidR="000B7F12" w:rsidRPr="00A12596">
        <w:rPr>
          <w:sz w:val="26"/>
          <w:szCs w:val="26"/>
        </w:rPr>
        <w:t xml:space="preserve"> </w:t>
      </w:r>
    </w:p>
    <w:p w:rsidR="002460DB" w:rsidRPr="00A12596" w:rsidRDefault="002B64CF" w:rsidP="00A8336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B7F12" w:rsidRPr="00A12596">
        <w:rPr>
          <w:sz w:val="26"/>
          <w:szCs w:val="26"/>
        </w:rPr>
        <w:t>Secretary</w:t>
      </w:r>
    </w:p>
    <w:p w:rsidR="004455F0" w:rsidRDefault="004455F0" w:rsidP="00A8336E">
      <w:pPr>
        <w:rPr>
          <w:sz w:val="26"/>
          <w:szCs w:val="26"/>
        </w:rPr>
      </w:pPr>
    </w:p>
    <w:p w:rsidR="004455F0" w:rsidRPr="00A12596" w:rsidRDefault="004455F0" w:rsidP="00A8336E">
      <w:pPr>
        <w:rPr>
          <w:sz w:val="26"/>
          <w:szCs w:val="26"/>
        </w:rPr>
      </w:pPr>
      <w:r w:rsidRPr="00A12596">
        <w:rPr>
          <w:sz w:val="26"/>
          <w:szCs w:val="26"/>
        </w:rPr>
        <w:t>cc:</w:t>
      </w:r>
      <w:r w:rsidRPr="00A12596">
        <w:rPr>
          <w:sz w:val="26"/>
          <w:szCs w:val="26"/>
        </w:rPr>
        <w:tab/>
        <w:t xml:space="preserve">All </w:t>
      </w:r>
      <w:r w:rsidR="002B64CF">
        <w:rPr>
          <w:sz w:val="26"/>
          <w:szCs w:val="26"/>
        </w:rPr>
        <w:t>P</w:t>
      </w:r>
      <w:r w:rsidRPr="00A12596">
        <w:rPr>
          <w:sz w:val="26"/>
          <w:szCs w:val="26"/>
        </w:rPr>
        <w:t xml:space="preserve">arties of </w:t>
      </w:r>
      <w:r w:rsidR="002B64CF">
        <w:rPr>
          <w:sz w:val="26"/>
          <w:szCs w:val="26"/>
        </w:rPr>
        <w:t>R</w:t>
      </w:r>
      <w:r w:rsidRPr="00A12596">
        <w:rPr>
          <w:sz w:val="26"/>
          <w:szCs w:val="26"/>
        </w:rPr>
        <w:t xml:space="preserve">ecord </w:t>
      </w:r>
      <w:r w:rsidR="002B64CF">
        <w:rPr>
          <w:sz w:val="26"/>
          <w:szCs w:val="26"/>
        </w:rPr>
        <w:t>at</w:t>
      </w:r>
      <w:r w:rsidRPr="00A12596">
        <w:rPr>
          <w:sz w:val="26"/>
          <w:szCs w:val="26"/>
        </w:rPr>
        <w:t xml:space="preserve"> A-2014-2415045</w:t>
      </w:r>
    </w:p>
    <w:sectPr w:rsidR="004455F0" w:rsidRPr="00A12596" w:rsidSect="004B3B5E">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D2" w:rsidRDefault="00A94AD2">
      <w:r>
        <w:separator/>
      </w:r>
    </w:p>
  </w:endnote>
  <w:endnote w:type="continuationSeparator" w:id="0">
    <w:p w:rsidR="00A94AD2" w:rsidRDefault="00A9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415" w:rsidRDefault="002A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415" w:rsidRDefault="002A3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3415" w:rsidRDefault="002A3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5" w:rsidRDefault="002A3415">
    <w:pPr>
      <w:pStyle w:val="Footer"/>
      <w:framePr w:wrap="around" w:vAnchor="text" w:hAnchor="margin" w:xAlign="center" w:y="1"/>
      <w:rPr>
        <w:rStyle w:val="PageNumber"/>
      </w:rPr>
    </w:pPr>
  </w:p>
  <w:p w:rsidR="002A3415" w:rsidRDefault="002A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D2" w:rsidRDefault="00A94AD2">
      <w:r>
        <w:separator/>
      </w:r>
    </w:p>
  </w:footnote>
  <w:footnote w:type="continuationSeparator" w:id="0">
    <w:p w:rsidR="00A94AD2" w:rsidRDefault="00A94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5C0D"/>
    <w:rsid w:val="00061A0A"/>
    <w:rsid w:val="000665D4"/>
    <w:rsid w:val="0007138A"/>
    <w:rsid w:val="00086D21"/>
    <w:rsid w:val="000B7F12"/>
    <w:rsid w:val="00100E99"/>
    <w:rsid w:val="00110BC0"/>
    <w:rsid w:val="001209F1"/>
    <w:rsid w:val="00171329"/>
    <w:rsid w:val="001A0442"/>
    <w:rsid w:val="001B16E6"/>
    <w:rsid w:val="001E1BF3"/>
    <w:rsid w:val="002224FC"/>
    <w:rsid w:val="002229C3"/>
    <w:rsid w:val="002460DB"/>
    <w:rsid w:val="00257E2C"/>
    <w:rsid w:val="002904F9"/>
    <w:rsid w:val="0029471C"/>
    <w:rsid w:val="002A3415"/>
    <w:rsid w:val="002B64CF"/>
    <w:rsid w:val="002F0138"/>
    <w:rsid w:val="0033347B"/>
    <w:rsid w:val="00333796"/>
    <w:rsid w:val="003569E8"/>
    <w:rsid w:val="0037324C"/>
    <w:rsid w:val="003C1F36"/>
    <w:rsid w:val="003E7D92"/>
    <w:rsid w:val="00405459"/>
    <w:rsid w:val="004455F0"/>
    <w:rsid w:val="00456422"/>
    <w:rsid w:val="00460FB2"/>
    <w:rsid w:val="00480AFF"/>
    <w:rsid w:val="004B3B5E"/>
    <w:rsid w:val="004B5F0C"/>
    <w:rsid w:val="004D2698"/>
    <w:rsid w:val="005009A4"/>
    <w:rsid w:val="0051639C"/>
    <w:rsid w:val="005270FA"/>
    <w:rsid w:val="005403A8"/>
    <w:rsid w:val="0057227F"/>
    <w:rsid w:val="005B18D9"/>
    <w:rsid w:val="005D491D"/>
    <w:rsid w:val="005E04A1"/>
    <w:rsid w:val="005E25C5"/>
    <w:rsid w:val="006755C0"/>
    <w:rsid w:val="0070270E"/>
    <w:rsid w:val="00723E31"/>
    <w:rsid w:val="007617B1"/>
    <w:rsid w:val="007805C2"/>
    <w:rsid w:val="00781169"/>
    <w:rsid w:val="007C4BD5"/>
    <w:rsid w:val="007E7858"/>
    <w:rsid w:val="00825E4E"/>
    <w:rsid w:val="008264DE"/>
    <w:rsid w:val="00851E0B"/>
    <w:rsid w:val="0096286C"/>
    <w:rsid w:val="009B23D8"/>
    <w:rsid w:val="009E40EC"/>
    <w:rsid w:val="009E4BE6"/>
    <w:rsid w:val="009E59F6"/>
    <w:rsid w:val="009E6A39"/>
    <w:rsid w:val="009F4A83"/>
    <w:rsid w:val="009F5F66"/>
    <w:rsid w:val="00A12596"/>
    <w:rsid w:val="00A5572B"/>
    <w:rsid w:val="00A7209C"/>
    <w:rsid w:val="00A8336E"/>
    <w:rsid w:val="00A94AD2"/>
    <w:rsid w:val="00A976DF"/>
    <w:rsid w:val="00B11E1D"/>
    <w:rsid w:val="00B32CEB"/>
    <w:rsid w:val="00BE4A72"/>
    <w:rsid w:val="00BE5119"/>
    <w:rsid w:val="00C0590B"/>
    <w:rsid w:val="00C14E49"/>
    <w:rsid w:val="00C54F4C"/>
    <w:rsid w:val="00C74A51"/>
    <w:rsid w:val="00C77F29"/>
    <w:rsid w:val="00C90506"/>
    <w:rsid w:val="00CB5738"/>
    <w:rsid w:val="00CF047C"/>
    <w:rsid w:val="00D1022D"/>
    <w:rsid w:val="00D11E6B"/>
    <w:rsid w:val="00D65253"/>
    <w:rsid w:val="00DD64CC"/>
    <w:rsid w:val="00DF4719"/>
    <w:rsid w:val="00E2333A"/>
    <w:rsid w:val="00E349DA"/>
    <w:rsid w:val="00E50364"/>
    <w:rsid w:val="00F41DE1"/>
    <w:rsid w:val="00F47B7E"/>
    <w:rsid w:val="00F7094C"/>
    <w:rsid w:val="00F81510"/>
    <w:rsid w:val="00FA0E37"/>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semiHidden/>
    <w:rsid w:val="00DF4719"/>
  </w:style>
  <w:style w:type="character" w:styleId="FootnoteReference">
    <w:name w:val="footnote reference"/>
    <w:basedOn w:val="DefaultParagraphFont"/>
    <w:semiHidden/>
    <w:rsid w:val="00DF4719"/>
    <w:rPr>
      <w:vertAlign w:val="superscript"/>
    </w:rPr>
  </w:style>
  <w:style w:type="table" w:styleId="TableGrid">
    <w:name w:val="Table Grid"/>
    <w:basedOn w:val="TableNormal"/>
    <w:rsid w:val="00D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059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590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semiHidden/>
    <w:rsid w:val="00DF4719"/>
  </w:style>
  <w:style w:type="character" w:styleId="FootnoteReference">
    <w:name w:val="footnote reference"/>
    <w:basedOn w:val="DefaultParagraphFont"/>
    <w:semiHidden/>
    <w:rsid w:val="00DF4719"/>
    <w:rPr>
      <w:vertAlign w:val="superscript"/>
    </w:rPr>
  </w:style>
  <w:style w:type="table" w:styleId="TableGrid">
    <w:name w:val="Table Grid"/>
    <w:basedOn w:val="TableNormal"/>
    <w:rsid w:val="00D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059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590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E319-8409-4390-92A5-4FAA06B0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Park, Pokim</cp:lastModifiedBy>
  <cp:revision>2</cp:revision>
  <cp:lastPrinted>2014-09-29T15:29:00Z</cp:lastPrinted>
  <dcterms:created xsi:type="dcterms:W3CDTF">2014-09-29T16:52:00Z</dcterms:created>
  <dcterms:modified xsi:type="dcterms:W3CDTF">2014-09-29T16:52:00Z</dcterms:modified>
</cp:coreProperties>
</file>