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858" w:rsidRPr="00EA224A" w:rsidRDefault="007B5858" w:rsidP="00047866">
      <w:pPr>
        <w:contextualSpacing/>
        <w:jc w:val="center"/>
        <w:rPr>
          <w:rFonts w:ascii="Times New Roman" w:hAnsi="Times New Roman" w:cs="Times New Roman"/>
          <w:b/>
        </w:rPr>
      </w:pPr>
      <w:bookmarkStart w:id="0" w:name="_GoBack"/>
      <w:bookmarkEnd w:id="0"/>
      <w:r w:rsidRPr="00EA224A">
        <w:rPr>
          <w:rFonts w:ascii="Times New Roman" w:hAnsi="Times New Roman" w:cs="Times New Roman"/>
          <w:b/>
        </w:rPr>
        <w:t>BEFORE THE</w:t>
      </w:r>
    </w:p>
    <w:p w:rsidR="007B5858" w:rsidRPr="00EA224A" w:rsidRDefault="007B5858" w:rsidP="00047866">
      <w:pPr>
        <w:tabs>
          <w:tab w:val="center" w:pos="4680"/>
        </w:tabs>
        <w:suppressAutoHyphens/>
        <w:contextualSpacing/>
        <w:jc w:val="center"/>
        <w:rPr>
          <w:rFonts w:ascii="Times New Roman" w:hAnsi="Times New Roman" w:cs="Times New Roman"/>
          <w:b/>
          <w:bCs/>
          <w:spacing w:val="-3"/>
        </w:rPr>
      </w:pPr>
      <w:r w:rsidRPr="00EA224A">
        <w:rPr>
          <w:rFonts w:ascii="Times New Roman" w:hAnsi="Times New Roman" w:cs="Times New Roman"/>
          <w:b/>
          <w:bCs/>
          <w:spacing w:val="-3"/>
        </w:rPr>
        <w:t>PENNSYLVANIA PUBLIC UTILITY COMMISSION</w:t>
      </w:r>
    </w:p>
    <w:p w:rsidR="007B5858" w:rsidRPr="00EA224A" w:rsidRDefault="007B5858" w:rsidP="00047866">
      <w:pPr>
        <w:tabs>
          <w:tab w:val="left" w:pos="-720"/>
        </w:tabs>
        <w:suppressAutoHyphens/>
        <w:ind w:firstLine="1440"/>
        <w:contextualSpacing/>
        <w:rPr>
          <w:rFonts w:ascii="Times New Roman" w:hAnsi="Times New Roman" w:cs="Times New Roman"/>
          <w:spacing w:val="-3"/>
        </w:rPr>
      </w:pPr>
    </w:p>
    <w:p w:rsidR="007B5858" w:rsidRPr="00EA224A" w:rsidRDefault="007B5858" w:rsidP="00047866">
      <w:pPr>
        <w:tabs>
          <w:tab w:val="left" w:pos="-720"/>
        </w:tabs>
        <w:suppressAutoHyphens/>
        <w:ind w:firstLine="1440"/>
        <w:contextualSpacing/>
        <w:rPr>
          <w:rFonts w:ascii="Times New Roman" w:hAnsi="Times New Roman" w:cs="Times New Roman"/>
          <w:spacing w:val="-3"/>
        </w:rPr>
      </w:pPr>
    </w:p>
    <w:p w:rsidR="00C02959" w:rsidRPr="00EA224A" w:rsidRDefault="00C02959" w:rsidP="00047866">
      <w:pPr>
        <w:tabs>
          <w:tab w:val="left" w:pos="-720"/>
        </w:tabs>
        <w:suppressAutoHyphens/>
        <w:ind w:firstLine="1440"/>
        <w:contextualSpacing/>
        <w:rPr>
          <w:rFonts w:ascii="Times New Roman" w:hAnsi="Times New Roman" w:cs="Times New Roman"/>
          <w:spacing w:val="-3"/>
        </w:rPr>
      </w:pPr>
    </w:p>
    <w:p w:rsidR="00D73B3B" w:rsidRPr="00EA224A" w:rsidRDefault="00D73B3B" w:rsidP="00047866">
      <w:pPr>
        <w:tabs>
          <w:tab w:val="left" w:pos="1080"/>
          <w:tab w:val="left" w:pos="2610"/>
          <w:tab w:val="left" w:pos="4680"/>
        </w:tabs>
        <w:autoSpaceDE/>
        <w:autoSpaceDN/>
        <w:contextualSpacing/>
        <w:jc w:val="both"/>
        <w:rPr>
          <w:rFonts w:ascii="Times New Roman" w:eastAsia="Calibri" w:hAnsi="Times New Roman" w:cs="Times New Roman"/>
        </w:rPr>
      </w:pPr>
      <w:r w:rsidRPr="00EA224A">
        <w:rPr>
          <w:rFonts w:ascii="Times New Roman" w:eastAsia="Calibri" w:hAnsi="Times New Roman" w:cs="Times New Roman"/>
        </w:rPr>
        <w:t>Pennsylvania Public Utility Commission</w:t>
      </w:r>
      <w:r w:rsidRPr="00EA224A">
        <w:rPr>
          <w:rFonts w:ascii="Times New Roman" w:eastAsia="Calibri" w:hAnsi="Times New Roman" w:cs="Times New Roman"/>
        </w:rPr>
        <w:tab/>
      </w:r>
      <w:r w:rsidR="00EA224A">
        <w:rPr>
          <w:rFonts w:ascii="Times New Roman" w:eastAsia="Calibri" w:hAnsi="Times New Roman" w:cs="Times New Roman"/>
        </w:rPr>
        <w:tab/>
      </w:r>
      <w:r w:rsidRPr="00EA224A">
        <w:rPr>
          <w:rFonts w:ascii="Times New Roman" w:eastAsia="Calibri" w:hAnsi="Times New Roman" w:cs="Times New Roman"/>
        </w:rPr>
        <w:t>:</w:t>
      </w:r>
      <w:r w:rsidRPr="00EA224A">
        <w:rPr>
          <w:rFonts w:ascii="Times New Roman" w:eastAsia="Calibri" w:hAnsi="Times New Roman" w:cs="Times New Roman"/>
        </w:rPr>
        <w:fldChar w:fldCharType="begin"/>
      </w:r>
      <w:r w:rsidRPr="00EA224A">
        <w:rPr>
          <w:rFonts w:ascii="Times New Roman" w:eastAsia="Calibri" w:hAnsi="Times New Roman" w:cs="Times New Roman"/>
        </w:rPr>
        <w:instrText>fillin "Complainant's Name" \d ""</w:instrText>
      </w:r>
      <w:r w:rsidRPr="00EA224A">
        <w:rPr>
          <w:rFonts w:ascii="Times New Roman" w:eastAsia="Calibri" w:hAnsi="Times New Roman" w:cs="Times New Roman"/>
        </w:rPr>
        <w:fldChar w:fldCharType="end"/>
      </w:r>
    </w:p>
    <w:p w:rsidR="00D73B3B" w:rsidRPr="00EA224A" w:rsidRDefault="00D73B3B" w:rsidP="00047866">
      <w:pPr>
        <w:tabs>
          <w:tab w:val="left" w:pos="1080"/>
          <w:tab w:val="left" w:pos="2610"/>
          <w:tab w:val="left" w:pos="4680"/>
        </w:tabs>
        <w:autoSpaceDE/>
        <w:autoSpaceDN/>
        <w:contextualSpacing/>
        <w:jc w:val="both"/>
        <w:rPr>
          <w:rFonts w:ascii="Times New Roman" w:eastAsia="Calibri" w:hAnsi="Times New Roman" w:cs="Times New Roman"/>
        </w:rPr>
      </w:pPr>
      <w:r w:rsidRPr="00EA224A">
        <w:rPr>
          <w:rFonts w:ascii="Times New Roman" w:eastAsia="Calibri" w:hAnsi="Times New Roman" w:cs="Times New Roman"/>
        </w:rPr>
        <w:tab/>
      </w:r>
      <w:r w:rsidRPr="00EA224A">
        <w:rPr>
          <w:rFonts w:ascii="Times New Roman" w:eastAsia="Calibri" w:hAnsi="Times New Roman" w:cs="Times New Roman"/>
        </w:rPr>
        <w:tab/>
      </w:r>
      <w:r w:rsidRPr="00EA224A">
        <w:rPr>
          <w:rFonts w:ascii="Times New Roman" w:eastAsia="Calibri" w:hAnsi="Times New Roman" w:cs="Times New Roman"/>
        </w:rPr>
        <w:tab/>
      </w:r>
      <w:r w:rsidR="00EA224A">
        <w:rPr>
          <w:rFonts w:ascii="Times New Roman" w:eastAsia="Calibri" w:hAnsi="Times New Roman" w:cs="Times New Roman"/>
        </w:rPr>
        <w:tab/>
      </w:r>
      <w:r w:rsidRPr="00EA224A">
        <w:rPr>
          <w:rFonts w:ascii="Times New Roman" w:eastAsia="Calibri" w:hAnsi="Times New Roman" w:cs="Times New Roman"/>
        </w:rPr>
        <w:t xml:space="preserve">: </w:t>
      </w:r>
    </w:p>
    <w:p w:rsidR="00D73B3B" w:rsidRPr="00EA224A" w:rsidRDefault="00D73B3B" w:rsidP="00F06452">
      <w:pPr>
        <w:autoSpaceDE/>
        <w:autoSpaceDN/>
        <w:ind w:firstLine="720"/>
        <w:contextualSpacing/>
        <w:jc w:val="both"/>
        <w:rPr>
          <w:rFonts w:ascii="Times New Roman" w:eastAsia="Calibri" w:hAnsi="Times New Roman" w:cs="Times New Roman"/>
        </w:rPr>
      </w:pPr>
      <w:r w:rsidRPr="00EA224A">
        <w:rPr>
          <w:rFonts w:ascii="Times New Roman" w:eastAsia="Calibri" w:hAnsi="Times New Roman" w:cs="Times New Roman"/>
        </w:rPr>
        <w:t>v.</w:t>
      </w:r>
      <w:r w:rsidRPr="00EA224A">
        <w:rPr>
          <w:rFonts w:ascii="Times New Roman" w:eastAsia="Calibri" w:hAnsi="Times New Roman" w:cs="Times New Roman"/>
        </w:rPr>
        <w:tab/>
      </w:r>
      <w:r w:rsidRPr="00EA224A">
        <w:rPr>
          <w:rFonts w:ascii="Times New Roman" w:eastAsia="Calibri" w:hAnsi="Times New Roman" w:cs="Times New Roman"/>
        </w:rPr>
        <w:tab/>
      </w:r>
      <w:r w:rsidR="00EA224A">
        <w:rPr>
          <w:rFonts w:ascii="Times New Roman" w:eastAsia="Calibri" w:hAnsi="Times New Roman" w:cs="Times New Roman"/>
        </w:rPr>
        <w:tab/>
      </w:r>
      <w:r w:rsidR="00F06452">
        <w:rPr>
          <w:rFonts w:ascii="Times New Roman" w:eastAsia="Calibri" w:hAnsi="Times New Roman" w:cs="Times New Roman"/>
        </w:rPr>
        <w:tab/>
      </w:r>
      <w:r w:rsidR="00F06452">
        <w:rPr>
          <w:rFonts w:ascii="Times New Roman" w:eastAsia="Calibri" w:hAnsi="Times New Roman" w:cs="Times New Roman"/>
        </w:rPr>
        <w:tab/>
      </w:r>
      <w:r w:rsidR="00F06452">
        <w:rPr>
          <w:rFonts w:ascii="Times New Roman" w:eastAsia="Calibri" w:hAnsi="Times New Roman" w:cs="Times New Roman"/>
        </w:rPr>
        <w:tab/>
      </w:r>
      <w:r w:rsidRPr="00EA224A">
        <w:rPr>
          <w:rFonts w:ascii="Times New Roman" w:eastAsia="Calibri" w:hAnsi="Times New Roman" w:cs="Times New Roman"/>
        </w:rPr>
        <w:t>:</w:t>
      </w:r>
      <w:r w:rsidRPr="00EA224A">
        <w:rPr>
          <w:rFonts w:ascii="Times New Roman" w:eastAsia="Calibri" w:hAnsi="Times New Roman" w:cs="Times New Roman"/>
        </w:rPr>
        <w:tab/>
      </w:r>
      <w:r w:rsidRPr="00EA224A">
        <w:rPr>
          <w:rFonts w:ascii="Times New Roman" w:eastAsia="Calibri" w:hAnsi="Times New Roman" w:cs="Times New Roman"/>
        </w:rPr>
        <w:tab/>
        <w:t>R-201</w:t>
      </w:r>
      <w:r w:rsidR="00B13327">
        <w:rPr>
          <w:rFonts w:ascii="Times New Roman" w:eastAsia="Calibri" w:hAnsi="Times New Roman" w:cs="Times New Roman"/>
        </w:rPr>
        <w:t>4</w:t>
      </w:r>
      <w:r w:rsidRPr="00EA224A">
        <w:rPr>
          <w:rFonts w:ascii="Times New Roman" w:eastAsia="Calibri" w:hAnsi="Times New Roman" w:cs="Times New Roman"/>
        </w:rPr>
        <w:t>-2</w:t>
      </w:r>
      <w:r w:rsidR="00B13327">
        <w:rPr>
          <w:rFonts w:ascii="Times New Roman" w:eastAsia="Calibri" w:hAnsi="Times New Roman" w:cs="Times New Roman"/>
        </w:rPr>
        <w:t>402324</w:t>
      </w:r>
    </w:p>
    <w:p w:rsidR="00D73B3B" w:rsidRPr="00EA224A" w:rsidRDefault="00D73B3B" w:rsidP="00047866">
      <w:pPr>
        <w:tabs>
          <w:tab w:val="left" w:pos="1080"/>
          <w:tab w:val="left" w:pos="2610"/>
          <w:tab w:val="left" w:pos="4680"/>
        </w:tabs>
        <w:autoSpaceDE/>
        <w:autoSpaceDN/>
        <w:contextualSpacing/>
        <w:jc w:val="both"/>
        <w:rPr>
          <w:rFonts w:ascii="Times New Roman" w:eastAsia="Calibri" w:hAnsi="Times New Roman" w:cs="Times New Roman"/>
        </w:rPr>
      </w:pPr>
      <w:r w:rsidRPr="00EA224A">
        <w:rPr>
          <w:rFonts w:ascii="Times New Roman" w:eastAsia="Calibri" w:hAnsi="Times New Roman" w:cs="Times New Roman"/>
        </w:rPr>
        <w:tab/>
      </w:r>
      <w:r w:rsidRPr="00EA224A">
        <w:rPr>
          <w:rFonts w:ascii="Times New Roman" w:eastAsia="Calibri" w:hAnsi="Times New Roman" w:cs="Times New Roman"/>
        </w:rPr>
        <w:tab/>
        <w:t xml:space="preserve">  </w:t>
      </w:r>
      <w:r w:rsidRPr="00EA224A">
        <w:rPr>
          <w:rFonts w:ascii="Times New Roman" w:eastAsia="Calibri" w:hAnsi="Times New Roman" w:cs="Times New Roman"/>
        </w:rPr>
        <w:tab/>
      </w:r>
      <w:r w:rsidR="00EA224A">
        <w:rPr>
          <w:rFonts w:ascii="Times New Roman" w:eastAsia="Calibri" w:hAnsi="Times New Roman" w:cs="Times New Roman"/>
        </w:rPr>
        <w:tab/>
      </w:r>
      <w:r w:rsidRPr="00EA224A">
        <w:rPr>
          <w:rFonts w:ascii="Times New Roman" w:eastAsia="Calibri" w:hAnsi="Times New Roman" w:cs="Times New Roman"/>
        </w:rPr>
        <w:t>:</w:t>
      </w:r>
    </w:p>
    <w:p w:rsidR="00D73B3B" w:rsidRPr="00EA224A" w:rsidRDefault="00E076FE" w:rsidP="00047866">
      <w:pPr>
        <w:tabs>
          <w:tab w:val="left" w:pos="1080"/>
          <w:tab w:val="left" w:pos="2610"/>
          <w:tab w:val="left" w:pos="4680"/>
        </w:tabs>
        <w:autoSpaceDE/>
        <w:autoSpaceDN/>
        <w:contextualSpacing/>
        <w:jc w:val="both"/>
        <w:rPr>
          <w:rFonts w:ascii="Times New Roman" w:eastAsia="Calibri" w:hAnsi="Times New Roman" w:cs="Times New Roman"/>
        </w:rPr>
      </w:pPr>
      <w:r>
        <w:rPr>
          <w:rFonts w:ascii="Times New Roman" w:eastAsia="Calibri" w:hAnsi="Times New Roman" w:cs="Times New Roman"/>
        </w:rPr>
        <w:t>Emporium</w:t>
      </w:r>
      <w:r w:rsidR="00B13327">
        <w:rPr>
          <w:rFonts w:ascii="Times New Roman" w:eastAsia="Calibri" w:hAnsi="Times New Roman" w:cs="Times New Roman"/>
        </w:rPr>
        <w:t xml:space="preserve"> Water Company</w:t>
      </w:r>
      <w:r w:rsidR="00D73B3B" w:rsidRPr="00EA224A">
        <w:rPr>
          <w:rFonts w:ascii="Times New Roman" w:eastAsia="Calibri" w:hAnsi="Times New Roman" w:cs="Times New Roman"/>
        </w:rPr>
        <w:tab/>
      </w:r>
      <w:r w:rsidR="00EA224A">
        <w:rPr>
          <w:rFonts w:ascii="Times New Roman" w:eastAsia="Calibri" w:hAnsi="Times New Roman" w:cs="Times New Roman"/>
        </w:rPr>
        <w:tab/>
      </w:r>
      <w:r w:rsidR="00D73B3B" w:rsidRPr="00EA224A">
        <w:rPr>
          <w:rFonts w:ascii="Times New Roman" w:eastAsia="Calibri" w:hAnsi="Times New Roman" w:cs="Times New Roman"/>
        </w:rPr>
        <w:t>:</w:t>
      </w:r>
    </w:p>
    <w:p w:rsidR="00561D8A" w:rsidRPr="00EA224A" w:rsidRDefault="00561D8A" w:rsidP="00047866">
      <w:pPr>
        <w:contextualSpacing/>
        <w:rPr>
          <w:rFonts w:ascii="Times New Roman" w:hAnsi="Times New Roman" w:cs="Times New Roman"/>
        </w:rPr>
      </w:pPr>
    </w:p>
    <w:p w:rsidR="00E178CF" w:rsidRPr="00EA224A" w:rsidRDefault="00E178CF" w:rsidP="00047866">
      <w:pPr>
        <w:contextualSpacing/>
        <w:rPr>
          <w:rFonts w:ascii="Times New Roman" w:hAnsi="Times New Roman" w:cs="Times New Roman"/>
        </w:rPr>
      </w:pPr>
    </w:p>
    <w:p w:rsidR="00116967" w:rsidRPr="00116967" w:rsidRDefault="00116967" w:rsidP="00116967">
      <w:pPr>
        <w:contextualSpacing/>
        <w:rPr>
          <w:rFonts w:ascii="Times New Roman" w:hAnsi="Times New Roman" w:cs="Times New Roman"/>
        </w:rPr>
      </w:pPr>
      <w:r w:rsidRPr="00116967">
        <w:rPr>
          <w:rFonts w:ascii="Times New Roman" w:hAnsi="Times New Roman" w:cs="Times New Roman"/>
        </w:rPr>
        <w:t>Pennsylvania Office of Consumer Advocate</w:t>
      </w:r>
      <w:r w:rsidRPr="00116967">
        <w:rPr>
          <w:rFonts w:ascii="Times New Roman" w:hAnsi="Times New Roman" w:cs="Times New Roman"/>
        </w:rPr>
        <w:tab/>
      </w:r>
      <w:r w:rsidRPr="00116967">
        <w:rPr>
          <w:rFonts w:ascii="Times New Roman" w:hAnsi="Times New Roman" w:cs="Times New Roman"/>
        </w:rPr>
        <w:tab/>
        <w:t>:</w:t>
      </w:r>
    </w:p>
    <w:p w:rsidR="00116967" w:rsidRPr="00116967" w:rsidRDefault="00116967" w:rsidP="00116967">
      <w:pPr>
        <w:contextualSpacing/>
        <w:rPr>
          <w:rFonts w:ascii="Times New Roman" w:hAnsi="Times New Roman" w:cs="Times New Roman"/>
        </w:rPr>
      </w:pPr>
      <w:r w:rsidRPr="00116967">
        <w:rPr>
          <w:rFonts w:ascii="Times New Roman" w:hAnsi="Times New Roman" w:cs="Times New Roman"/>
        </w:rPr>
        <w:tab/>
      </w:r>
      <w:r w:rsidRPr="00116967">
        <w:rPr>
          <w:rFonts w:ascii="Times New Roman" w:hAnsi="Times New Roman" w:cs="Times New Roman"/>
        </w:rPr>
        <w:tab/>
      </w:r>
      <w:r w:rsidRPr="00116967">
        <w:rPr>
          <w:rFonts w:ascii="Times New Roman" w:hAnsi="Times New Roman" w:cs="Times New Roman"/>
        </w:rPr>
        <w:tab/>
      </w:r>
      <w:r w:rsidRPr="00116967">
        <w:rPr>
          <w:rFonts w:ascii="Times New Roman" w:hAnsi="Times New Roman" w:cs="Times New Roman"/>
        </w:rPr>
        <w:tab/>
      </w:r>
      <w:r w:rsidRPr="00116967">
        <w:rPr>
          <w:rFonts w:ascii="Times New Roman" w:hAnsi="Times New Roman" w:cs="Times New Roman"/>
        </w:rPr>
        <w:tab/>
      </w:r>
      <w:r w:rsidRPr="00116967">
        <w:rPr>
          <w:rFonts w:ascii="Times New Roman" w:hAnsi="Times New Roman" w:cs="Times New Roman"/>
        </w:rPr>
        <w:tab/>
      </w:r>
      <w:r w:rsidRPr="00116967">
        <w:rPr>
          <w:rFonts w:ascii="Times New Roman" w:hAnsi="Times New Roman" w:cs="Times New Roman"/>
        </w:rPr>
        <w:tab/>
        <w:t>:</w:t>
      </w:r>
    </w:p>
    <w:p w:rsidR="00116967" w:rsidRPr="00116967" w:rsidRDefault="00116967" w:rsidP="00116967">
      <w:pPr>
        <w:contextualSpacing/>
        <w:rPr>
          <w:rFonts w:ascii="Times New Roman" w:hAnsi="Times New Roman" w:cs="Times New Roman"/>
        </w:rPr>
      </w:pPr>
      <w:r w:rsidRPr="00116967">
        <w:rPr>
          <w:rFonts w:ascii="Times New Roman" w:hAnsi="Times New Roman" w:cs="Times New Roman"/>
        </w:rPr>
        <w:tab/>
        <w:t>v.</w:t>
      </w:r>
      <w:r w:rsidRPr="00116967">
        <w:rPr>
          <w:rFonts w:ascii="Times New Roman" w:hAnsi="Times New Roman" w:cs="Times New Roman"/>
        </w:rPr>
        <w:tab/>
      </w:r>
      <w:r w:rsidRPr="00116967">
        <w:rPr>
          <w:rFonts w:ascii="Times New Roman" w:hAnsi="Times New Roman" w:cs="Times New Roman"/>
        </w:rPr>
        <w:tab/>
      </w:r>
      <w:r w:rsidRPr="00116967">
        <w:rPr>
          <w:rFonts w:ascii="Times New Roman" w:hAnsi="Times New Roman" w:cs="Times New Roman"/>
        </w:rPr>
        <w:tab/>
      </w:r>
      <w:r w:rsidRPr="00116967">
        <w:rPr>
          <w:rFonts w:ascii="Times New Roman" w:hAnsi="Times New Roman" w:cs="Times New Roman"/>
        </w:rPr>
        <w:tab/>
      </w:r>
      <w:r w:rsidRPr="00116967">
        <w:rPr>
          <w:rFonts w:ascii="Times New Roman" w:hAnsi="Times New Roman" w:cs="Times New Roman"/>
        </w:rPr>
        <w:tab/>
      </w:r>
      <w:r w:rsidRPr="00116967">
        <w:rPr>
          <w:rFonts w:ascii="Times New Roman" w:hAnsi="Times New Roman" w:cs="Times New Roman"/>
        </w:rPr>
        <w:tab/>
        <w:t>:</w:t>
      </w:r>
      <w:r w:rsidRPr="00116967">
        <w:rPr>
          <w:rFonts w:ascii="Times New Roman" w:hAnsi="Times New Roman" w:cs="Times New Roman"/>
        </w:rPr>
        <w:tab/>
      </w:r>
      <w:r w:rsidRPr="00116967">
        <w:rPr>
          <w:rFonts w:ascii="Times New Roman" w:hAnsi="Times New Roman" w:cs="Times New Roman"/>
        </w:rPr>
        <w:tab/>
        <w:t>C-2014-2422783</w:t>
      </w:r>
    </w:p>
    <w:p w:rsidR="00116967" w:rsidRPr="00116967" w:rsidRDefault="00116967" w:rsidP="00116967">
      <w:pPr>
        <w:contextualSpacing/>
        <w:rPr>
          <w:rFonts w:ascii="Times New Roman" w:hAnsi="Times New Roman" w:cs="Times New Roman"/>
        </w:rPr>
      </w:pPr>
      <w:r w:rsidRPr="00116967">
        <w:rPr>
          <w:rFonts w:ascii="Times New Roman" w:hAnsi="Times New Roman" w:cs="Times New Roman"/>
        </w:rPr>
        <w:tab/>
      </w:r>
      <w:r w:rsidRPr="00116967">
        <w:rPr>
          <w:rFonts w:ascii="Times New Roman" w:hAnsi="Times New Roman" w:cs="Times New Roman"/>
        </w:rPr>
        <w:tab/>
      </w:r>
      <w:r w:rsidRPr="00116967">
        <w:rPr>
          <w:rFonts w:ascii="Times New Roman" w:hAnsi="Times New Roman" w:cs="Times New Roman"/>
        </w:rPr>
        <w:tab/>
      </w:r>
      <w:r w:rsidRPr="00116967">
        <w:rPr>
          <w:rFonts w:ascii="Times New Roman" w:hAnsi="Times New Roman" w:cs="Times New Roman"/>
        </w:rPr>
        <w:tab/>
      </w:r>
      <w:r w:rsidRPr="00116967">
        <w:rPr>
          <w:rFonts w:ascii="Times New Roman" w:hAnsi="Times New Roman" w:cs="Times New Roman"/>
        </w:rPr>
        <w:tab/>
      </w:r>
      <w:r w:rsidRPr="00116967">
        <w:rPr>
          <w:rFonts w:ascii="Times New Roman" w:hAnsi="Times New Roman" w:cs="Times New Roman"/>
        </w:rPr>
        <w:tab/>
      </w:r>
      <w:r w:rsidRPr="00116967">
        <w:rPr>
          <w:rFonts w:ascii="Times New Roman" w:hAnsi="Times New Roman" w:cs="Times New Roman"/>
        </w:rPr>
        <w:tab/>
        <w:t>:</w:t>
      </w:r>
    </w:p>
    <w:p w:rsidR="00116967" w:rsidRPr="00116967" w:rsidRDefault="00E076FE" w:rsidP="00116967">
      <w:pPr>
        <w:contextualSpacing/>
        <w:rPr>
          <w:rFonts w:ascii="Times New Roman" w:hAnsi="Times New Roman" w:cs="Times New Roman"/>
        </w:rPr>
      </w:pPr>
      <w:r>
        <w:rPr>
          <w:rFonts w:ascii="Times New Roman" w:hAnsi="Times New Roman" w:cs="Times New Roman"/>
        </w:rPr>
        <w:t>Emporium</w:t>
      </w:r>
      <w:r w:rsidR="00116967" w:rsidRPr="00116967">
        <w:rPr>
          <w:rFonts w:ascii="Times New Roman" w:hAnsi="Times New Roman" w:cs="Times New Roman"/>
        </w:rPr>
        <w:t xml:space="preserve"> Water Company</w:t>
      </w:r>
      <w:r w:rsidR="00116967" w:rsidRPr="00116967">
        <w:rPr>
          <w:rFonts w:ascii="Times New Roman" w:hAnsi="Times New Roman" w:cs="Times New Roman"/>
        </w:rPr>
        <w:tab/>
      </w:r>
      <w:r w:rsidR="00116967" w:rsidRPr="00116967">
        <w:rPr>
          <w:rFonts w:ascii="Times New Roman" w:hAnsi="Times New Roman" w:cs="Times New Roman"/>
        </w:rPr>
        <w:tab/>
      </w:r>
      <w:r w:rsidR="00116967" w:rsidRPr="00116967">
        <w:rPr>
          <w:rFonts w:ascii="Times New Roman" w:hAnsi="Times New Roman" w:cs="Times New Roman"/>
        </w:rPr>
        <w:tab/>
      </w:r>
      <w:r w:rsidR="00116967" w:rsidRPr="00116967">
        <w:rPr>
          <w:rFonts w:ascii="Times New Roman" w:hAnsi="Times New Roman" w:cs="Times New Roman"/>
        </w:rPr>
        <w:tab/>
        <w:t>:</w:t>
      </w:r>
    </w:p>
    <w:p w:rsidR="00E178CF" w:rsidRPr="00EA224A" w:rsidRDefault="00E178CF" w:rsidP="00047866">
      <w:pPr>
        <w:contextualSpacing/>
        <w:rPr>
          <w:rFonts w:ascii="Times New Roman" w:hAnsi="Times New Roman" w:cs="Times New Roman"/>
        </w:rPr>
      </w:pPr>
    </w:p>
    <w:p w:rsidR="00561D8A" w:rsidRPr="00EA224A" w:rsidRDefault="00561D8A" w:rsidP="00047866">
      <w:pPr>
        <w:contextualSpacing/>
        <w:rPr>
          <w:rFonts w:ascii="Times New Roman" w:hAnsi="Times New Roman" w:cs="Times New Roman"/>
        </w:rPr>
      </w:pPr>
    </w:p>
    <w:p w:rsidR="00AC06AF" w:rsidRPr="00EA224A" w:rsidRDefault="00AC06AF" w:rsidP="00047866">
      <w:pPr>
        <w:contextualSpacing/>
        <w:rPr>
          <w:rFonts w:ascii="Times New Roman" w:hAnsi="Times New Roman" w:cs="Times New Roman"/>
        </w:rPr>
      </w:pPr>
    </w:p>
    <w:p w:rsidR="00AC06AF" w:rsidRPr="00EA224A" w:rsidRDefault="00AC06AF" w:rsidP="00047866">
      <w:pPr>
        <w:tabs>
          <w:tab w:val="center" w:pos="4680"/>
        </w:tabs>
        <w:suppressAutoHyphens/>
        <w:autoSpaceDE/>
        <w:autoSpaceDN/>
        <w:contextualSpacing/>
        <w:jc w:val="center"/>
        <w:rPr>
          <w:rFonts w:ascii="Times New Roman" w:hAnsi="Times New Roman" w:cs="Times New Roman"/>
          <w:b/>
          <w:bCs/>
          <w:spacing w:val="-3"/>
          <w:u w:val="single"/>
        </w:rPr>
      </w:pPr>
      <w:r w:rsidRPr="00EA224A">
        <w:rPr>
          <w:rFonts w:ascii="Times New Roman" w:hAnsi="Times New Roman" w:cs="Times New Roman"/>
          <w:b/>
          <w:bCs/>
          <w:spacing w:val="-3"/>
          <w:u w:val="single"/>
        </w:rPr>
        <w:t>RECOMMENDED DECISION</w:t>
      </w:r>
    </w:p>
    <w:p w:rsidR="00AC06AF" w:rsidRPr="00EA224A" w:rsidRDefault="00AC06AF" w:rsidP="00047866">
      <w:pPr>
        <w:tabs>
          <w:tab w:val="center" w:pos="4680"/>
        </w:tabs>
        <w:suppressAutoHyphens/>
        <w:autoSpaceDE/>
        <w:autoSpaceDN/>
        <w:contextualSpacing/>
        <w:jc w:val="center"/>
        <w:rPr>
          <w:rFonts w:ascii="Times New Roman" w:hAnsi="Times New Roman" w:cs="Times New Roman"/>
          <w:b/>
          <w:bCs/>
          <w:spacing w:val="-3"/>
          <w:u w:val="single"/>
        </w:rPr>
      </w:pPr>
    </w:p>
    <w:p w:rsidR="00AC06AF" w:rsidRPr="00EA224A" w:rsidRDefault="00AC06AF" w:rsidP="00047866">
      <w:pPr>
        <w:tabs>
          <w:tab w:val="center" w:pos="4680"/>
        </w:tabs>
        <w:suppressAutoHyphens/>
        <w:autoSpaceDE/>
        <w:autoSpaceDN/>
        <w:contextualSpacing/>
        <w:jc w:val="center"/>
        <w:rPr>
          <w:rFonts w:ascii="Times New Roman" w:hAnsi="Times New Roman" w:cs="Times New Roman"/>
          <w:b/>
          <w:bCs/>
          <w:spacing w:val="-3"/>
          <w:u w:val="single"/>
        </w:rPr>
      </w:pPr>
    </w:p>
    <w:p w:rsidR="00AC06AF" w:rsidRPr="00EA224A" w:rsidRDefault="00AC06AF" w:rsidP="00047866">
      <w:pPr>
        <w:tabs>
          <w:tab w:val="center" w:pos="4680"/>
        </w:tabs>
        <w:suppressAutoHyphens/>
        <w:autoSpaceDE/>
        <w:autoSpaceDN/>
        <w:contextualSpacing/>
        <w:jc w:val="center"/>
        <w:rPr>
          <w:rFonts w:ascii="Times New Roman" w:hAnsi="Times New Roman" w:cs="Times New Roman"/>
          <w:bCs/>
          <w:spacing w:val="-3"/>
        </w:rPr>
      </w:pPr>
      <w:r w:rsidRPr="00EA224A">
        <w:rPr>
          <w:rFonts w:ascii="Times New Roman" w:hAnsi="Times New Roman" w:cs="Times New Roman"/>
          <w:bCs/>
          <w:spacing w:val="-3"/>
        </w:rPr>
        <w:t>Before</w:t>
      </w:r>
    </w:p>
    <w:p w:rsidR="00AC06AF" w:rsidRPr="00EA224A" w:rsidRDefault="00AC06AF" w:rsidP="00047866">
      <w:pPr>
        <w:tabs>
          <w:tab w:val="center" w:pos="4680"/>
        </w:tabs>
        <w:suppressAutoHyphens/>
        <w:autoSpaceDE/>
        <w:autoSpaceDN/>
        <w:contextualSpacing/>
        <w:jc w:val="center"/>
        <w:rPr>
          <w:rFonts w:ascii="Times New Roman" w:hAnsi="Times New Roman" w:cs="Times New Roman"/>
          <w:bCs/>
          <w:spacing w:val="-3"/>
        </w:rPr>
      </w:pPr>
      <w:r w:rsidRPr="00EA224A">
        <w:rPr>
          <w:rFonts w:ascii="Times New Roman" w:hAnsi="Times New Roman" w:cs="Times New Roman"/>
          <w:bCs/>
          <w:spacing w:val="-3"/>
        </w:rPr>
        <w:t>Dennis J. Buckley</w:t>
      </w:r>
    </w:p>
    <w:p w:rsidR="00AC06AF" w:rsidRPr="00EA224A" w:rsidRDefault="00AC06AF" w:rsidP="00047866">
      <w:pPr>
        <w:tabs>
          <w:tab w:val="center" w:pos="4680"/>
        </w:tabs>
        <w:suppressAutoHyphens/>
        <w:autoSpaceDE/>
        <w:autoSpaceDN/>
        <w:spacing w:line="360" w:lineRule="auto"/>
        <w:contextualSpacing/>
        <w:jc w:val="center"/>
        <w:rPr>
          <w:rFonts w:ascii="Times New Roman" w:hAnsi="Times New Roman" w:cs="Times New Roman"/>
          <w:bCs/>
          <w:spacing w:val="-3"/>
        </w:rPr>
      </w:pPr>
      <w:r w:rsidRPr="00EA224A">
        <w:rPr>
          <w:rFonts w:ascii="Times New Roman" w:hAnsi="Times New Roman" w:cs="Times New Roman"/>
          <w:bCs/>
          <w:spacing w:val="-3"/>
        </w:rPr>
        <w:t>Administrative Law Judge</w:t>
      </w:r>
    </w:p>
    <w:p w:rsidR="00F80883" w:rsidRPr="00EA224A" w:rsidRDefault="00F80883" w:rsidP="00047866">
      <w:pPr>
        <w:spacing w:line="360" w:lineRule="auto"/>
        <w:contextualSpacing/>
        <w:rPr>
          <w:rFonts w:ascii="Times New Roman" w:hAnsi="Times New Roman" w:cs="Times New Roman"/>
        </w:rPr>
      </w:pPr>
    </w:p>
    <w:p w:rsidR="00F06452" w:rsidRDefault="00F06452" w:rsidP="00047866">
      <w:pPr>
        <w:spacing w:line="360" w:lineRule="auto"/>
        <w:contextualSpacing/>
        <w:jc w:val="center"/>
        <w:rPr>
          <w:rFonts w:ascii="Times New Roman" w:hAnsi="Times New Roman" w:cs="Times New Roman"/>
        </w:rPr>
        <w:sectPr w:rsidR="00F06452" w:rsidSect="00047866">
          <w:footerReference w:type="even" r:id="rId9"/>
          <w:footerReference w:type="default" r:id="rId10"/>
          <w:pgSz w:w="12240" w:h="15840" w:code="1"/>
          <w:pgMar w:top="1296" w:right="1296" w:bottom="1296" w:left="1296" w:header="720" w:footer="720" w:gutter="0"/>
          <w:cols w:space="720"/>
          <w:noEndnote/>
          <w:titlePg/>
          <w:docGrid w:linePitch="326"/>
        </w:sectPr>
      </w:pPr>
    </w:p>
    <w:p w:rsidR="00EA224A" w:rsidRDefault="00F06452" w:rsidP="00047866">
      <w:pPr>
        <w:spacing w:line="360" w:lineRule="auto"/>
        <w:contextualSpacing/>
        <w:jc w:val="center"/>
        <w:rPr>
          <w:rFonts w:ascii="Times New Roman" w:hAnsi="Times New Roman" w:cs="Times New Roman"/>
        </w:rPr>
      </w:pPr>
      <w:r>
        <w:rPr>
          <w:rFonts w:ascii="Times New Roman" w:hAnsi="Times New Roman" w:cs="Times New Roman"/>
        </w:rPr>
        <w:lastRenderedPageBreak/>
        <w:t>TABLE OF CONTENTS</w:t>
      </w:r>
    </w:p>
    <w:p w:rsidR="00F06452" w:rsidRDefault="00F06452" w:rsidP="00047866">
      <w:pPr>
        <w:spacing w:line="360" w:lineRule="auto"/>
        <w:contextualSpacing/>
        <w:jc w:val="center"/>
        <w:rPr>
          <w:rFonts w:ascii="Times New Roman" w:hAnsi="Times New Roman" w:cs="Times New Roman"/>
        </w:rPr>
      </w:pPr>
    </w:p>
    <w:p w:rsidR="00DA09ED" w:rsidRDefault="00DA09ED">
      <w:pPr>
        <w:pStyle w:val="TOC1"/>
        <w:rPr>
          <w:rFonts w:asciiTheme="minorHAnsi" w:eastAsiaTheme="minorEastAsia" w:hAnsiTheme="minorHAnsi" w:cstheme="minorBidi"/>
          <w:noProof/>
          <w:sz w:val="22"/>
          <w:szCs w:val="22"/>
        </w:rPr>
      </w:pPr>
      <w:r>
        <w:fldChar w:fldCharType="begin"/>
      </w:r>
      <w:r>
        <w:instrText xml:space="preserve"> TOC \f \h \z </w:instrText>
      </w:r>
      <w:r>
        <w:fldChar w:fldCharType="separate"/>
      </w:r>
      <w:hyperlink w:anchor="_Toc404064200" w:history="1">
        <w:r w:rsidRPr="00E30D70">
          <w:rPr>
            <w:rStyle w:val="Hyperlink"/>
            <w:rFonts w:ascii="Times New Roman" w:hAnsi="Times New Roman" w:cs="Times New Roman"/>
            <w:noProof/>
          </w:rPr>
          <w:t>I.</w:t>
        </w:r>
        <w:r>
          <w:rPr>
            <w:rFonts w:asciiTheme="minorHAnsi" w:eastAsiaTheme="minorEastAsia" w:hAnsiTheme="minorHAnsi" w:cstheme="minorBidi"/>
            <w:noProof/>
            <w:sz w:val="22"/>
            <w:szCs w:val="22"/>
          </w:rPr>
          <w:tab/>
        </w:r>
        <w:r w:rsidRPr="00E30D70">
          <w:rPr>
            <w:rStyle w:val="Hyperlink"/>
            <w:rFonts w:ascii="Times New Roman" w:hAnsi="Times New Roman" w:cs="Times New Roman"/>
            <w:noProof/>
          </w:rPr>
          <w:t>INTRODUCTION</w:t>
        </w:r>
        <w:r>
          <w:rPr>
            <w:noProof/>
            <w:webHidden/>
          </w:rPr>
          <w:tab/>
        </w:r>
        <w:r>
          <w:rPr>
            <w:noProof/>
            <w:webHidden/>
          </w:rPr>
          <w:fldChar w:fldCharType="begin"/>
        </w:r>
        <w:r>
          <w:rPr>
            <w:noProof/>
            <w:webHidden/>
          </w:rPr>
          <w:instrText xml:space="preserve"> PAGEREF _Toc404064200 \h </w:instrText>
        </w:r>
        <w:r>
          <w:rPr>
            <w:noProof/>
            <w:webHidden/>
          </w:rPr>
        </w:r>
        <w:r>
          <w:rPr>
            <w:noProof/>
            <w:webHidden/>
          </w:rPr>
          <w:fldChar w:fldCharType="separate"/>
        </w:r>
        <w:r>
          <w:rPr>
            <w:noProof/>
            <w:webHidden/>
          </w:rPr>
          <w:t>1</w:t>
        </w:r>
        <w:r>
          <w:rPr>
            <w:noProof/>
            <w:webHidden/>
          </w:rPr>
          <w:fldChar w:fldCharType="end"/>
        </w:r>
      </w:hyperlink>
    </w:p>
    <w:p w:rsidR="00DA09ED" w:rsidRDefault="003818BB">
      <w:pPr>
        <w:pStyle w:val="TOC1"/>
        <w:rPr>
          <w:rFonts w:asciiTheme="minorHAnsi" w:eastAsiaTheme="minorEastAsia" w:hAnsiTheme="minorHAnsi" w:cstheme="minorBidi"/>
          <w:noProof/>
          <w:sz w:val="22"/>
          <w:szCs w:val="22"/>
        </w:rPr>
      </w:pPr>
      <w:hyperlink w:anchor="_Toc404064201" w:history="1">
        <w:r w:rsidR="00DA09ED" w:rsidRPr="00E30D70">
          <w:rPr>
            <w:rStyle w:val="Hyperlink"/>
            <w:rFonts w:ascii="Times New Roman" w:hAnsi="Times New Roman" w:cs="Times New Roman"/>
            <w:noProof/>
          </w:rPr>
          <w:t>II.</w:t>
        </w:r>
        <w:r w:rsidR="00DA09ED">
          <w:rPr>
            <w:rFonts w:asciiTheme="minorHAnsi" w:eastAsiaTheme="minorEastAsia" w:hAnsiTheme="minorHAnsi" w:cstheme="minorBidi"/>
            <w:noProof/>
            <w:sz w:val="22"/>
            <w:szCs w:val="22"/>
          </w:rPr>
          <w:tab/>
        </w:r>
        <w:r w:rsidR="00DA09ED" w:rsidRPr="00E30D70">
          <w:rPr>
            <w:rStyle w:val="Hyperlink"/>
            <w:rFonts w:ascii="Times New Roman" w:hAnsi="Times New Roman" w:cs="Times New Roman"/>
            <w:noProof/>
          </w:rPr>
          <w:t>HISTORY</w:t>
        </w:r>
        <w:r>
          <w:rPr>
            <w:rStyle w:val="Hyperlink"/>
            <w:rFonts w:ascii="Times New Roman" w:hAnsi="Times New Roman" w:cs="Times New Roman"/>
            <w:noProof/>
          </w:rPr>
          <w:t xml:space="preserve"> OF THE PROCEEDINGS</w:t>
        </w:r>
        <w:r w:rsidR="00DA09ED">
          <w:rPr>
            <w:noProof/>
            <w:webHidden/>
          </w:rPr>
          <w:tab/>
        </w:r>
        <w:r w:rsidR="00DA09ED">
          <w:rPr>
            <w:noProof/>
            <w:webHidden/>
          </w:rPr>
          <w:fldChar w:fldCharType="begin"/>
        </w:r>
        <w:r w:rsidR="00DA09ED">
          <w:rPr>
            <w:noProof/>
            <w:webHidden/>
          </w:rPr>
          <w:instrText xml:space="preserve"> PAGEREF _Toc404064201 \h </w:instrText>
        </w:r>
        <w:r w:rsidR="00DA09ED">
          <w:rPr>
            <w:noProof/>
            <w:webHidden/>
          </w:rPr>
        </w:r>
        <w:r w:rsidR="00DA09ED">
          <w:rPr>
            <w:noProof/>
            <w:webHidden/>
          </w:rPr>
          <w:fldChar w:fldCharType="separate"/>
        </w:r>
        <w:r w:rsidR="00DA09ED">
          <w:rPr>
            <w:noProof/>
            <w:webHidden/>
          </w:rPr>
          <w:t>3</w:t>
        </w:r>
        <w:r w:rsidR="00DA09ED">
          <w:rPr>
            <w:noProof/>
            <w:webHidden/>
          </w:rPr>
          <w:fldChar w:fldCharType="end"/>
        </w:r>
      </w:hyperlink>
    </w:p>
    <w:p w:rsidR="00DA09ED" w:rsidRDefault="003818BB">
      <w:pPr>
        <w:pStyle w:val="TOC1"/>
        <w:rPr>
          <w:rFonts w:asciiTheme="minorHAnsi" w:eastAsiaTheme="minorEastAsia" w:hAnsiTheme="minorHAnsi" w:cstheme="minorBidi"/>
          <w:noProof/>
          <w:sz w:val="22"/>
          <w:szCs w:val="22"/>
        </w:rPr>
      </w:pPr>
      <w:hyperlink w:anchor="_Toc404064202" w:history="1">
        <w:r w:rsidR="00DA09ED" w:rsidRPr="00E30D70">
          <w:rPr>
            <w:rStyle w:val="Hyperlink"/>
            <w:rFonts w:ascii="Times New Roman" w:hAnsi="Times New Roman" w:cs="Times New Roman"/>
            <w:noProof/>
          </w:rPr>
          <w:t>III.</w:t>
        </w:r>
        <w:r w:rsidR="00DA09ED">
          <w:rPr>
            <w:rFonts w:asciiTheme="minorHAnsi" w:eastAsiaTheme="minorEastAsia" w:hAnsiTheme="minorHAnsi" w:cstheme="minorBidi"/>
            <w:noProof/>
            <w:sz w:val="22"/>
            <w:szCs w:val="22"/>
          </w:rPr>
          <w:tab/>
        </w:r>
        <w:r w:rsidR="00DA09ED" w:rsidRPr="00E30D70">
          <w:rPr>
            <w:rStyle w:val="Hyperlink"/>
            <w:rFonts w:ascii="Times New Roman" w:hAnsi="Times New Roman" w:cs="Times New Roman"/>
            <w:noProof/>
          </w:rPr>
          <w:t>FINDINGS OF FACT</w:t>
        </w:r>
        <w:r w:rsidR="00DA09ED">
          <w:rPr>
            <w:noProof/>
            <w:webHidden/>
          </w:rPr>
          <w:tab/>
        </w:r>
        <w:r w:rsidR="00DA09ED">
          <w:rPr>
            <w:noProof/>
            <w:webHidden/>
          </w:rPr>
          <w:fldChar w:fldCharType="begin"/>
        </w:r>
        <w:r w:rsidR="00DA09ED">
          <w:rPr>
            <w:noProof/>
            <w:webHidden/>
          </w:rPr>
          <w:instrText xml:space="preserve"> PAGEREF _Toc404064202 \h </w:instrText>
        </w:r>
        <w:r w:rsidR="00DA09ED">
          <w:rPr>
            <w:noProof/>
            <w:webHidden/>
          </w:rPr>
        </w:r>
        <w:r w:rsidR="00DA09ED">
          <w:rPr>
            <w:noProof/>
            <w:webHidden/>
          </w:rPr>
          <w:fldChar w:fldCharType="separate"/>
        </w:r>
        <w:r w:rsidR="00DA09ED">
          <w:rPr>
            <w:noProof/>
            <w:webHidden/>
          </w:rPr>
          <w:t>5</w:t>
        </w:r>
        <w:r w:rsidR="00DA09ED">
          <w:rPr>
            <w:noProof/>
            <w:webHidden/>
          </w:rPr>
          <w:fldChar w:fldCharType="end"/>
        </w:r>
      </w:hyperlink>
    </w:p>
    <w:p w:rsidR="00DA09ED" w:rsidRDefault="003818BB">
      <w:pPr>
        <w:pStyle w:val="TOC1"/>
        <w:rPr>
          <w:rFonts w:asciiTheme="minorHAnsi" w:eastAsiaTheme="minorEastAsia" w:hAnsiTheme="minorHAnsi" w:cstheme="minorBidi"/>
          <w:noProof/>
          <w:sz w:val="22"/>
          <w:szCs w:val="22"/>
        </w:rPr>
      </w:pPr>
      <w:hyperlink w:anchor="_Toc404064203" w:history="1">
        <w:r w:rsidR="00DA09ED" w:rsidRPr="00E30D70">
          <w:rPr>
            <w:rStyle w:val="Hyperlink"/>
            <w:rFonts w:ascii="Times New Roman" w:hAnsi="Times New Roman" w:cs="Times New Roman"/>
            <w:noProof/>
          </w:rPr>
          <w:t>IV.</w:t>
        </w:r>
        <w:r w:rsidR="00DA09ED">
          <w:rPr>
            <w:rFonts w:asciiTheme="minorHAnsi" w:eastAsiaTheme="minorEastAsia" w:hAnsiTheme="minorHAnsi" w:cstheme="minorBidi"/>
            <w:noProof/>
            <w:sz w:val="22"/>
            <w:szCs w:val="22"/>
          </w:rPr>
          <w:tab/>
        </w:r>
        <w:r w:rsidR="00DA09ED" w:rsidRPr="00E30D70">
          <w:rPr>
            <w:rStyle w:val="Hyperlink"/>
            <w:rFonts w:ascii="Times New Roman" w:hAnsi="Times New Roman" w:cs="Times New Roman"/>
            <w:noProof/>
          </w:rPr>
          <w:t>PUBLIC INPUT TESTIMONY</w:t>
        </w:r>
        <w:r w:rsidR="00DA09ED">
          <w:rPr>
            <w:noProof/>
            <w:webHidden/>
          </w:rPr>
          <w:tab/>
        </w:r>
        <w:r w:rsidR="00DA09ED">
          <w:rPr>
            <w:noProof/>
            <w:webHidden/>
          </w:rPr>
          <w:fldChar w:fldCharType="begin"/>
        </w:r>
        <w:r w:rsidR="00DA09ED">
          <w:rPr>
            <w:noProof/>
            <w:webHidden/>
          </w:rPr>
          <w:instrText xml:space="preserve"> PAGEREF _Toc404064203 \h </w:instrText>
        </w:r>
        <w:r w:rsidR="00DA09ED">
          <w:rPr>
            <w:noProof/>
            <w:webHidden/>
          </w:rPr>
        </w:r>
        <w:r w:rsidR="00DA09ED">
          <w:rPr>
            <w:noProof/>
            <w:webHidden/>
          </w:rPr>
          <w:fldChar w:fldCharType="separate"/>
        </w:r>
        <w:r w:rsidR="00DA09ED">
          <w:rPr>
            <w:noProof/>
            <w:webHidden/>
          </w:rPr>
          <w:t>13</w:t>
        </w:r>
        <w:r w:rsidR="00DA09ED">
          <w:rPr>
            <w:noProof/>
            <w:webHidden/>
          </w:rPr>
          <w:fldChar w:fldCharType="end"/>
        </w:r>
      </w:hyperlink>
    </w:p>
    <w:p w:rsidR="00DA09ED" w:rsidRDefault="003818BB">
      <w:pPr>
        <w:pStyle w:val="TOC1"/>
        <w:rPr>
          <w:rFonts w:asciiTheme="minorHAnsi" w:eastAsiaTheme="minorEastAsia" w:hAnsiTheme="minorHAnsi" w:cstheme="minorBidi"/>
          <w:noProof/>
          <w:sz w:val="22"/>
          <w:szCs w:val="22"/>
        </w:rPr>
      </w:pPr>
      <w:hyperlink w:anchor="_Toc404064204" w:history="1">
        <w:r w:rsidR="00DA09ED" w:rsidRPr="00E30D70">
          <w:rPr>
            <w:rStyle w:val="Hyperlink"/>
            <w:rFonts w:ascii="Times New Roman" w:hAnsi="Times New Roman" w:cs="Times New Roman"/>
            <w:noProof/>
          </w:rPr>
          <w:t>V.</w:t>
        </w:r>
        <w:r w:rsidR="00DA09ED">
          <w:rPr>
            <w:rFonts w:asciiTheme="minorHAnsi" w:eastAsiaTheme="minorEastAsia" w:hAnsiTheme="minorHAnsi" w:cstheme="minorBidi"/>
            <w:noProof/>
            <w:sz w:val="22"/>
            <w:szCs w:val="22"/>
          </w:rPr>
          <w:tab/>
        </w:r>
        <w:r w:rsidR="00DA09ED" w:rsidRPr="00E30D70">
          <w:rPr>
            <w:rStyle w:val="Hyperlink"/>
            <w:rFonts w:ascii="Times New Roman" w:hAnsi="Times New Roman" w:cs="Times New Roman"/>
            <w:noProof/>
          </w:rPr>
          <w:t>DISCUSSION</w:t>
        </w:r>
        <w:r w:rsidR="00DA09ED">
          <w:rPr>
            <w:noProof/>
            <w:webHidden/>
          </w:rPr>
          <w:tab/>
        </w:r>
        <w:r w:rsidR="00DA09ED">
          <w:rPr>
            <w:noProof/>
            <w:webHidden/>
          </w:rPr>
          <w:fldChar w:fldCharType="begin"/>
        </w:r>
        <w:r w:rsidR="00DA09ED">
          <w:rPr>
            <w:noProof/>
            <w:webHidden/>
          </w:rPr>
          <w:instrText xml:space="preserve"> PAGEREF _Toc404064204 \h </w:instrText>
        </w:r>
        <w:r w:rsidR="00DA09ED">
          <w:rPr>
            <w:noProof/>
            <w:webHidden/>
          </w:rPr>
        </w:r>
        <w:r w:rsidR="00DA09ED">
          <w:rPr>
            <w:noProof/>
            <w:webHidden/>
          </w:rPr>
          <w:fldChar w:fldCharType="separate"/>
        </w:r>
        <w:r w:rsidR="00DA09ED">
          <w:rPr>
            <w:noProof/>
            <w:webHidden/>
          </w:rPr>
          <w:t>17</w:t>
        </w:r>
        <w:r w:rsidR="00DA09ED">
          <w:rPr>
            <w:noProof/>
            <w:webHidden/>
          </w:rPr>
          <w:fldChar w:fldCharType="end"/>
        </w:r>
      </w:hyperlink>
    </w:p>
    <w:p w:rsidR="00DA09ED" w:rsidRDefault="003818BB">
      <w:pPr>
        <w:pStyle w:val="TOC2"/>
        <w:rPr>
          <w:rFonts w:asciiTheme="minorHAnsi" w:eastAsiaTheme="minorEastAsia" w:hAnsiTheme="minorHAnsi" w:cstheme="minorBidi"/>
          <w:noProof/>
          <w:sz w:val="22"/>
          <w:szCs w:val="22"/>
        </w:rPr>
      </w:pPr>
      <w:hyperlink w:anchor="_Toc404064205" w:history="1">
        <w:r w:rsidR="00DA09ED" w:rsidRPr="00E30D70">
          <w:rPr>
            <w:rStyle w:val="Hyperlink"/>
            <w:rFonts w:ascii="Times New Roman" w:hAnsi="Times New Roman" w:cs="Times New Roman"/>
            <w:noProof/>
          </w:rPr>
          <w:t>A.</w:t>
        </w:r>
        <w:r w:rsidR="00DA09ED">
          <w:rPr>
            <w:rFonts w:asciiTheme="minorHAnsi" w:eastAsiaTheme="minorEastAsia" w:hAnsiTheme="minorHAnsi" w:cstheme="minorBidi"/>
            <w:noProof/>
            <w:sz w:val="22"/>
            <w:szCs w:val="22"/>
          </w:rPr>
          <w:tab/>
        </w:r>
        <w:r w:rsidR="00DA09ED" w:rsidRPr="00E30D70">
          <w:rPr>
            <w:rStyle w:val="Hyperlink"/>
            <w:rFonts w:ascii="Times New Roman" w:hAnsi="Times New Roman" w:cs="Times New Roman"/>
            <w:noProof/>
          </w:rPr>
          <w:t>The Public In</w:t>
        </w:r>
        <w:r>
          <w:rPr>
            <w:rStyle w:val="Hyperlink"/>
            <w:rFonts w:ascii="Times New Roman" w:hAnsi="Times New Roman" w:cs="Times New Roman"/>
            <w:noProof/>
          </w:rPr>
          <w:t>put Hearing of August 18, 2014</w:t>
        </w:r>
        <w:r w:rsidR="00DA09ED">
          <w:rPr>
            <w:noProof/>
            <w:webHidden/>
          </w:rPr>
          <w:tab/>
        </w:r>
        <w:r w:rsidR="00DA09ED">
          <w:rPr>
            <w:noProof/>
            <w:webHidden/>
          </w:rPr>
          <w:fldChar w:fldCharType="begin"/>
        </w:r>
        <w:r w:rsidR="00DA09ED">
          <w:rPr>
            <w:noProof/>
            <w:webHidden/>
          </w:rPr>
          <w:instrText xml:space="preserve"> PAGEREF _Toc404064205 \h </w:instrText>
        </w:r>
        <w:r w:rsidR="00DA09ED">
          <w:rPr>
            <w:noProof/>
            <w:webHidden/>
          </w:rPr>
        </w:r>
        <w:r w:rsidR="00DA09ED">
          <w:rPr>
            <w:noProof/>
            <w:webHidden/>
          </w:rPr>
          <w:fldChar w:fldCharType="separate"/>
        </w:r>
        <w:r w:rsidR="00DA09ED">
          <w:rPr>
            <w:noProof/>
            <w:webHidden/>
          </w:rPr>
          <w:t>19</w:t>
        </w:r>
        <w:r w:rsidR="00DA09ED">
          <w:rPr>
            <w:noProof/>
            <w:webHidden/>
          </w:rPr>
          <w:fldChar w:fldCharType="end"/>
        </w:r>
      </w:hyperlink>
    </w:p>
    <w:p w:rsidR="00DA09ED" w:rsidRDefault="003818BB">
      <w:pPr>
        <w:pStyle w:val="TOC2"/>
        <w:rPr>
          <w:rFonts w:asciiTheme="minorHAnsi" w:eastAsiaTheme="minorEastAsia" w:hAnsiTheme="minorHAnsi" w:cstheme="minorBidi"/>
          <w:noProof/>
          <w:sz w:val="22"/>
          <w:szCs w:val="22"/>
        </w:rPr>
      </w:pPr>
      <w:hyperlink w:anchor="_Toc404064206" w:history="1">
        <w:r w:rsidR="00DA09ED" w:rsidRPr="00E30D70">
          <w:rPr>
            <w:rStyle w:val="Hyperlink"/>
            <w:rFonts w:ascii="Times New Roman" w:hAnsi="Times New Roman" w:cs="Times New Roman"/>
            <w:noProof/>
          </w:rPr>
          <w:t>B.</w:t>
        </w:r>
        <w:r w:rsidR="00DA09ED">
          <w:rPr>
            <w:rFonts w:asciiTheme="minorHAnsi" w:eastAsiaTheme="minorEastAsia" w:hAnsiTheme="minorHAnsi" w:cstheme="minorBidi"/>
            <w:noProof/>
            <w:sz w:val="22"/>
            <w:szCs w:val="22"/>
          </w:rPr>
          <w:tab/>
        </w:r>
        <w:r w:rsidR="00DA09ED" w:rsidRPr="00E30D70">
          <w:rPr>
            <w:rStyle w:val="Hyperlink"/>
            <w:rFonts w:ascii="Times New Roman" w:hAnsi="Times New Roman" w:cs="Times New Roman"/>
            <w:noProof/>
          </w:rPr>
          <w:t>Recommendations of the OCA and I&amp;E</w:t>
        </w:r>
        <w:r w:rsidR="00DA09ED">
          <w:rPr>
            <w:noProof/>
            <w:webHidden/>
          </w:rPr>
          <w:tab/>
        </w:r>
        <w:r w:rsidR="00DA09ED">
          <w:rPr>
            <w:noProof/>
            <w:webHidden/>
          </w:rPr>
          <w:fldChar w:fldCharType="begin"/>
        </w:r>
        <w:r w:rsidR="00DA09ED">
          <w:rPr>
            <w:noProof/>
            <w:webHidden/>
          </w:rPr>
          <w:instrText xml:space="preserve"> PAGEREF _Toc404064206 \h </w:instrText>
        </w:r>
        <w:r w:rsidR="00DA09ED">
          <w:rPr>
            <w:noProof/>
            <w:webHidden/>
          </w:rPr>
        </w:r>
        <w:r w:rsidR="00DA09ED">
          <w:rPr>
            <w:noProof/>
            <w:webHidden/>
          </w:rPr>
          <w:fldChar w:fldCharType="separate"/>
        </w:r>
        <w:r w:rsidR="00DA09ED">
          <w:rPr>
            <w:noProof/>
            <w:webHidden/>
          </w:rPr>
          <w:t>20</w:t>
        </w:r>
        <w:r w:rsidR="00DA09ED">
          <w:rPr>
            <w:noProof/>
            <w:webHidden/>
          </w:rPr>
          <w:fldChar w:fldCharType="end"/>
        </w:r>
      </w:hyperlink>
    </w:p>
    <w:p w:rsidR="00DA09ED" w:rsidRDefault="003818BB">
      <w:pPr>
        <w:pStyle w:val="TOC3"/>
        <w:rPr>
          <w:rFonts w:asciiTheme="minorHAnsi" w:eastAsiaTheme="minorEastAsia" w:hAnsiTheme="minorHAnsi" w:cstheme="minorBidi"/>
          <w:noProof/>
          <w:sz w:val="22"/>
          <w:szCs w:val="22"/>
        </w:rPr>
      </w:pPr>
      <w:hyperlink w:anchor="_Toc404064207" w:history="1">
        <w:r w:rsidR="00DA09ED" w:rsidRPr="00E30D70">
          <w:rPr>
            <w:rStyle w:val="Hyperlink"/>
            <w:rFonts w:ascii="Times New Roman" w:hAnsi="Times New Roman" w:cs="Times New Roman"/>
            <w:noProof/>
          </w:rPr>
          <w:t>1.</w:t>
        </w:r>
        <w:r w:rsidR="00DA09ED">
          <w:rPr>
            <w:rFonts w:asciiTheme="minorHAnsi" w:eastAsiaTheme="minorEastAsia" w:hAnsiTheme="minorHAnsi" w:cstheme="minorBidi"/>
            <w:noProof/>
            <w:sz w:val="22"/>
            <w:szCs w:val="22"/>
          </w:rPr>
          <w:tab/>
        </w:r>
        <w:r w:rsidR="00DA09ED" w:rsidRPr="00E30D70">
          <w:rPr>
            <w:rStyle w:val="Hyperlink"/>
            <w:rFonts w:ascii="Times New Roman" w:hAnsi="Times New Roman" w:cs="Times New Roman"/>
            <w:noProof/>
          </w:rPr>
          <w:t>Rate Base</w:t>
        </w:r>
        <w:r w:rsidR="00DA09ED">
          <w:rPr>
            <w:noProof/>
            <w:webHidden/>
          </w:rPr>
          <w:tab/>
        </w:r>
        <w:r w:rsidR="00DA09ED">
          <w:rPr>
            <w:noProof/>
            <w:webHidden/>
          </w:rPr>
          <w:fldChar w:fldCharType="begin"/>
        </w:r>
        <w:r w:rsidR="00DA09ED">
          <w:rPr>
            <w:noProof/>
            <w:webHidden/>
          </w:rPr>
          <w:instrText xml:space="preserve"> PAGEREF _Toc404064207 \h </w:instrText>
        </w:r>
        <w:r w:rsidR="00DA09ED">
          <w:rPr>
            <w:noProof/>
            <w:webHidden/>
          </w:rPr>
        </w:r>
        <w:r w:rsidR="00DA09ED">
          <w:rPr>
            <w:noProof/>
            <w:webHidden/>
          </w:rPr>
          <w:fldChar w:fldCharType="separate"/>
        </w:r>
        <w:r w:rsidR="00DA09ED">
          <w:rPr>
            <w:noProof/>
            <w:webHidden/>
          </w:rPr>
          <w:t>21</w:t>
        </w:r>
        <w:r w:rsidR="00DA09ED">
          <w:rPr>
            <w:noProof/>
            <w:webHidden/>
          </w:rPr>
          <w:fldChar w:fldCharType="end"/>
        </w:r>
      </w:hyperlink>
    </w:p>
    <w:p w:rsidR="00DA09ED" w:rsidRDefault="003818BB">
      <w:pPr>
        <w:pStyle w:val="TOC4"/>
        <w:rPr>
          <w:rFonts w:asciiTheme="minorHAnsi" w:eastAsiaTheme="minorEastAsia" w:hAnsiTheme="minorHAnsi" w:cstheme="minorBidi"/>
          <w:noProof/>
          <w:sz w:val="22"/>
          <w:szCs w:val="22"/>
        </w:rPr>
      </w:pPr>
      <w:hyperlink w:anchor="_Toc404064208" w:history="1">
        <w:r w:rsidR="00DA09ED" w:rsidRPr="00E30D70">
          <w:rPr>
            <w:rStyle w:val="Hyperlink"/>
            <w:rFonts w:ascii="Times New Roman" w:hAnsi="Times New Roman" w:cs="Times New Roman"/>
            <w:noProof/>
          </w:rPr>
          <w:t>a.</w:t>
        </w:r>
        <w:r w:rsidR="00DA09ED">
          <w:rPr>
            <w:rFonts w:asciiTheme="minorHAnsi" w:eastAsiaTheme="minorEastAsia" w:hAnsiTheme="minorHAnsi" w:cstheme="minorBidi"/>
            <w:noProof/>
            <w:sz w:val="22"/>
            <w:szCs w:val="22"/>
          </w:rPr>
          <w:tab/>
        </w:r>
        <w:r w:rsidR="00DA09ED" w:rsidRPr="00E30D70">
          <w:rPr>
            <w:rStyle w:val="Hyperlink"/>
            <w:rFonts w:ascii="Times New Roman" w:hAnsi="Times New Roman" w:cs="Times New Roman"/>
            <w:noProof/>
          </w:rPr>
          <w:t>Proposed Deductions from Rate Base</w:t>
        </w:r>
        <w:r w:rsidR="00DA09ED">
          <w:rPr>
            <w:noProof/>
            <w:webHidden/>
          </w:rPr>
          <w:tab/>
        </w:r>
        <w:r w:rsidR="00DA09ED">
          <w:rPr>
            <w:noProof/>
            <w:webHidden/>
          </w:rPr>
          <w:fldChar w:fldCharType="begin"/>
        </w:r>
        <w:r w:rsidR="00DA09ED">
          <w:rPr>
            <w:noProof/>
            <w:webHidden/>
          </w:rPr>
          <w:instrText xml:space="preserve"> PAGEREF _Toc404064208 \h </w:instrText>
        </w:r>
        <w:r w:rsidR="00DA09ED">
          <w:rPr>
            <w:noProof/>
            <w:webHidden/>
          </w:rPr>
        </w:r>
        <w:r w:rsidR="00DA09ED">
          <w:rPr>
            <w:noProof/>
            <w:webHidden/>
          </w:rPr>
          <w:fldChar w:fldCharType="separate"/>
        </w:r>
        <w:r w:rsidR="00DA09ED">
          <w:rPr>
            <w:noProof/>
            <w:webHidden/>
          </w:rPr>
          <w:t>21</w:t>
        </w:r>
        <w:r w:rsidR="00DA09ED">
          <w:rPr>
            <w:noProof/>
            <w:webHidden/>
          </w:rPr>
          <w:fldChar w:fldCharType="end"/>
        </w:r>
      </w:hyperlink>
    </w:p>
    <w:p w:rsidR="00DA09ED" w:rsidRDefault="003818BB">
      <w:pPr>
        <w:pStyle w:val="TOC5"/>
        <w:rPr>
          <w:rFonts w:asciiTheme="minorHAnsi" w:eastAsiaTheme="minorEastAsia" w:hAnsiTheme="minorHAnsi" w:cstheme="minorBidi"/>
          <w:noProof/>
          <w:sz w:val="22"/>
          <w:szCs w:val="22"/>
        </w:rPr>
      </w:pPr>
      <w:hyperlink w:anchor="_Toc404064209" w:history="1">
        <w:r w:rsidR="00DA09ED" w:rsidRPr="00E30D70">
          <w:rPr>
            <w:rStyle w:val="Hyperlink"/>
            <w:rFonts w:ascii="Times New Roman" w:hAnsi="Times New Roman" w:cs="Times New Roman"/>
            <w:noProof/>
          </w:rPr>
          <w:t>(1).</w:t>
        </w:r>
        <w:r w:rsidR="00DA09ED">
          <w:rPr>
            <w:rFonts w:asciiTheme="minorHAnsi" w:eastAsiaTheme="minorEastAsia" w:hAnsiTheme="minorHAnsi" w:cstheme="minorBidi"/>
            <w:noProof/>
            <w:sz w:val="22"/>
            <w:szCs w:val="22"/>
          </w:rPr>
          <w:tab/>
        </w:r>
        <w:r w:rsidR="00DA09ED" w:rsidRPr="00E30D70">
          <w:rPr>
            <w:rStyle w:val="Hyperlink"/>
            <w:rFonts w:ascii="Times New Roman" w:hAnsi="Times New Roman" w:cs="Times New Roman"/>
            <w:noProof/>
          </w:rPr>
          <w:t>Cash Working Capital</w:t>
        </w:r>
        <w:r w:rsidR="00DA09ED">
          <w:rPr>
            <w:noProof/>
            <w:webHidden/>
          </w:rPr>
          <w:tab/>
        </w:r>
        <w:r w:rsidR="00DA09ED">
          <w:rPr>
            <w:noProof/>
            <w:webHidden/>
          </w:rPr>
          <w:fldChar w:fldCharType="begin"/>
        </w:r>
        <w:r w:rsidR="00DA09ED">
          <w:rPr>
            <w:noProof/>
            <w:webHidden/>
          </w:rPr>
          <w:instrText xml:space="preserve"> PAGEREF _Toc404064209 \h </w:instrText>
        </w:r>
        <w:r w:rsidR="00DA09ED">
          <w:rPr>
            <w:noProof/>
            <w:webHidden/>
          </w:rPr>
        </w:r>
        <w:r w:rsidR="00DA09ED">
          <w:rPr>
            <w:noProof/>
            <w:webHidden/>
          </w:rPr>
          <w:fldChar w:fldCharType="separate"/>
        </w:r>
        <w:r w:rsidR="00DA09ED">
          <w:rPr>
            <w:noProof/>
            <w:webHidden/>
          </w:rPr>
          <w:t>21</w:t>
        </w:r>
        <w:r w:rsidR="00DA09ED">
          <w:rPr>
            <w:noProof/>
            <w:webHidden/>
          </w:rPr>
          <w:fldChar w:fldCharType="end"/>
        </w:r>
      </w:hyperlink>
    </w:p>
    <w:p w:rsidR="00DA09ED" w:rsidRDefault="003818BB">
      <w:pPr>
        <w:pStyle w:val="TOC5"/>
        <w:rPr>
          <w:rFonts w:asciiTheme="minorHAnsi" w:eastAsiaTheme="minorEastAsia" w:hAnsiTheme="minorHAnsi" w:cstheme="minorBidi"/>
          <w:noProof/>
          <w:sz w:val="22"/>
          <w:szCs w:val="22"/>
        </w:rPr>
      </w:pPr>
      <w:hyperlink w:anchor="_Toc404064210" w:history="1">
        <w:r w:rsidR="00DA09ED" w:rsidRPr="00E30D70">
          <w:rPr>
            <w:rStyle w:val="Hyperlink"/>
            <w:rFonts w:ascii="Times New Roman" w:hAnsi="Times New Roman" w:cs="Times New Roman"/>
            <w:noProof/>
          </w:rPr>
          <w:t>(2).</w:t>
        </w:r>
        <w:r w:rsidR="00DA09ED">
          <w:rPr>
            <w:rFonts w:asciiTheme="minorHAnsi" w:eastAsiaTheme="minorEastAsia" w:hAnsiTheme="minorHAnsi" w:cstheme="minorBidi"/>
            <w:noProof/>
            <w:sz w:val="22"/>
            <w:szCs w:val="22"/>
          </w:rPr>
          <w:tab/>
        </w:r>
        <w:r w:rsidR="00DA09ED" w:rsidRPr="00E30D70">
          <w:rPr>
            <w:rStyle w:val="Hyperlink"/>
            <w:rFonts w:ascii="Times New Roman" w:hAnsi="Times New Roman" w:cs="Times New Roman"/>
            <w:noProof/>
          </w:rPr>
          <w:t>New $2,500,000 PennVest Plant</w:t>
        </w:r>
        <w:r w:rsidR="00DA09ED">
          <w:rPr>
            <w:noProof/>
            <w:webHidden/>
          </w:rPr>
          <w:tab/>
        </w:r>
        <w:r w:rsidR="00DA09ED">
          <w:rPr>
            <w:noProof/>
            <w:webHidden/>
          </w:rPr>
          <w:fldChar w:fldCharType="begin"/>
        </w:r>
        <w:r w:rsidR="00DA09ED">
          <w:rPr>
            <w:noProof/>
            <w:webHidden/>
          </w:rPr>
          <w:instrText xml:space="preserve"> PAGEREF _Toc404064210 \h </w:instrText>
        </w:r>
        <w:r w:rsidR="00DA09ED">
          <w:rPr>
            <w:noProof/>
            <w:webHidden/>
          </w:rPr>
        </w:r>
        <w:r w:rsidR="00DA09ED">
          <w:rPr>
            <w:noProof/>
            <w:webHidden/>
          </w:rPr>
          <w:fldChar w:fldCharType="separate"/>
        </w:r>
        <w:r w:rsidR="00DA09ED">
          <w:rPr>
            <w:noProof/>
            <w:webHidden/>
          </w:rPr>
          <w:t>22</w:t>
        </w:r>
        <w:r w:rsidR="00DA09ED">
          <w:rPr>
            <w:noProof/>
            <w:webHidden/>
          </w:rPr>
          <w:fldChar w:fldCharType="end"/>
        </w:r>
      </w:hyperlink>
    </w:p>
    <w:p w:rsidR="00DA09ED" w:rsidRDefault="003818BB">
      <w:pPr>
        <w:pStyle w:val="TOC3"/>
        <w:rPr>
          <w:rFonts w:asciiTheme="minorHAnsi" w:eastAsiaTheme="minorEastAsia" w:hAnsiTheme="minorHAnsi" w:cstheme="minorBidi"/>
          <w:noProof/>
          <w:sz w:val="22"/>
          <w:szCs w:val="22"/>
        </w:rPr>
      </w:pPr>
      <w:hyperlink w:anchor="_Toc404064211" w:history="1">
        <w:r w:rsidR="00DA09ED" w:rsidRPr="00E30D70">
          <w:rPr>
            <w:rStyle w:val="Hyperlink"/>
            <w:rFonts w:ascii="Times New Roman" w:hAnsi="Times New Roman" w:cs="Times New Roman"/>
            <w:noProof/>
          </w:rPr>
          <w:t>2.</w:t>
        </w:r>
        <w:r w:rsidR="00DA09ED">
          <w:rPr>
            <w:rFonts w:asciiTheme="minorHAnsi" w:eastAsiaTheme="minorEastAsia" w:hAnsiTheme="minorHAnsi" w:cstheme="minorBidi"/>
            <w:noProof/>
            <w:sz w:val="22"/>
            <w:szCs w:val="22"/>
          </w:rPr>
          <w:tab/>
        </w:r>
        <w:r w:rsidR="00DA09ED" w:rsidRPr="00E30D70">
          <w:rPr>
            <w:rStyle w:val="Hyperlink"/>
            <w:rFonts w:ascii="Times New Roman" w:hAnsi="Times New Roman" w:cs="Times New Roman"/>
            <w:noProof/>
          </w:rPr>
          <w:t>Revenues</w:t>
        </w:r>
        <w:r w:rsidR="00DA09ED">
          <w:rPr>
            <w:noProof/>
            <w:webHidden/>
          </w:rPr>
          <w:tab/>
        </w:r>
        <w:r w:rsidR="00DA09ED">
          <w:rPr>
            <w:noProof/>
            <w:webHidden/>
          </w:rPr>
          <w:fldChar w:fldCharType="begin"/>
        </w:r>
        <w:r w:rsidR="00DA09ED">
          <w:rPr>
            <w:noProof/>
            <w:webHidden/>
          </w:rPr>
          <w:instrText xml:space="preserve"> PAGEREF _Toc404064211 \h </w:instrText>
        </w:r>
        <w:r w:rsidR="00DA09ED">
          <w:rPr>
            <w:noProof/>
            <w:webHidden/>
          </w:rPr>
        </w:r>
        <w:r w:rsidR="00DA09ED">
          <w:rPr>
            <w:noProof/>
            <w:webHidden/>
          </w:rPr>
          <w:fldChar w:fldCharType="separate"/>
        </w:r>
        <w:r w:rsidR="00DA09ED">
          <w:rPr>
            <w:noProof/>
            <w:webHidden/>
          </w:rPr>
          <w:t>23</w:t>
        </w:r>
        <w:r w:rsidR="00DA09ED">
          <w:rPr>
            <w:noProof/>
            <w:webHidden/>
          </w:rPr>
          <w:fldChar w:fldCharType="end"/>
        </w:r>
      </w:hyperlink>
    </w:p>
    <w:p w:rsidR="00DA09ED" w:rsidRDefault="003818BB">
      <w:pPr>
        <w:pStyle w:val="TOC4"/>
        <w:rPr>
          <w:rFonts w:asciiTheme="minorHAnsi" w:eastAsiaTheme="minorEastAsia" w:hAnsiTheme="minorHAnsi" w:cstheme="minorBidi"/>
          <w:noProof/>
          <w:sz w:val="22"/>
          <w:szCs w:val="22"/>
        </w:rPr>
      </w:pPr>
      <w:hyperlink w:anchor="_Toc404064212" w:history="1">
        <w:r w:rsidR="00DA09ED" w:rsidRPr="00E30D70">
          <w:rPr>
            <w:rStyle w:val="Hyperlink"/>
            <w:rFonts w:ascii="Times New Roman" w:hAnsi="Times New Roman" w:cs="Times New Roman"/>
            <w:noProof/>
          </w:rPr>
          <w:t>a.</w:t>
        </w:r>
        <w:r w:rsidR="00DA09ED">
          <w:rPr>
            <w:rFonts w:asciiTheme="minorHAnsi" w:eastAsiaTheme="minorEastAsia" w:hAnsiTheme="minorHAnsi" w:cstheme="minorBidi"/>
            <w:noProof/>
            <w:sz w:val="22"/>
            <w:szCs w:val="22"/>
          </w:rPr>
          <w:tab/>
        </w:r>
        <w:r w:rsidR="00DA09ED" w:rsidRPr="00E30D70">
          <w:rPr>
            <w:rStyle w:val="Hyperlink"/>
            <w:rFonts w:ascii="Times New Roman" w:hAnsi="Times New Roman" w:cs="Times New Roman"/>
            <w:noProof/>
          </w:rPr>
          <w:t>Sale of Raw Bulk Water</w:t>
        </w:r>
        <w:r w:rsidR="00DA09ED">
          <w:rPr>
            <w:noProof/>
            <w:webHidden/>
          </w:rPr>
          <w:tab/>
        </w:r>
        <w:r w:rsidR="00DA09ED">
          <w:rPr>
            <w:noProof/>
            <w:webHidden/>
          </w:rPr>
          <w:fldChar w:fldCharType="begin"/>
        </w:r>
        <w:r w:rsidR="00DA09ED">
          <w:rPr>
            <w:noProof/>
            <w:webHidden/>
          </w:rPr>
          <w:instrText xml:space="preserve"> PAGEREF _Toc404064212 \h </w:instrText>
        </w:r>
        <w:r w:rsidR="00DA09ED">
          <w:rPr>
            <w:noProof/>
            <w:webHidden/>
          </w:rPr>
        </w:r>
        <w:r w:rsidR="00DA09ED">
          <w:rPr>
            <w:noProof/>
            <w:webHidden/>
          </w:rPr>
          <w:fldChar w:fldCharType="separate"/>
        </w:r>
        <w:r w:rsidR="00DA09ED">
          <w:rPr>
            <w:noProof/>
            <w:webHidden/>
          </w:rPr>
          <w:t>23</w:t>
        </w:r>
        <w:r w:rsidR="00DA09ED">
          <w:rPr>
            <w:noProof/>
            <w:webHidden/>
          </w:rPr>
          <w:fldChar w:fldCharType="end"/>
        </w:r>
      </w:hyperlink>
    </w:p>
    <w:p w:rsidR="00DA09ED" w:rsidRDefault="003818BB">
      <w:pPr>
        <w:pStyle w:val="TOC3"/>
        <w:rPr>
          <w:rFonts w:asciiTheme="minorHAnsi" w:eastAsiaTheme="minorEastAsia" w:hAnsiTheme="minorHAnsi" w:cstheme="minorBidi"/>
          <w:noProof/>
          <w:sz w:val="22"/>
          <w:szCs w:val="22"/>
        </w:rPr>
      </w:pPr>
      <w:hyperlink w:anchor="_Toc404064213" w:history="1">
        <w:r w:rsidR="00DA09ED" w:rsidRPr="00E30D70">
          <w:rPr>
            <w:rStyle w:val="Hyperlink"/>
            <w:rFonts w:ascii="Times New Roman" w:hAnsi="Times New Roman" w:cs="Times New Roman"/>
            <w:noProof/>
          </w:rPr>
          <w:t>3.</w:t>
        </w:r>
        <w:r w:rsidR="00DA09ED">
          <w:rPr>
            <w:rFonts w:asciiTheme="minorHAnsi" w:eastAsiaTheme="minorEastAsia" w:hAnsiTheme="minorHAnsi" w:cstheme="minorBidi"/>
            <w:noProof/>
            <w:sz w:val="22"/>
            <w:szCs w:val="22"/>
          </w:rPr>
          <w:tab/>
        </w:r>
        <w:r w:rsidR="00DA09ED" w:rsidRPr="00E30D70">
          <w:rPr>
            <w:rStyle w:val="Hyperlink"/>
            <w:rFonts w:ascii="Times New Roman" w:hAnsi="Times New Roman" w:cs="Times New Roman"/>
            <w:noProof/>
          </w:rPr>
          <w:t>Expenses</w:t>
        </w:r>
        <w:r w:rsidR="00DA09ED">
          <w:rPr>
            <w:noProof/>
            <w:webHidden/>
          </w:rPr>
          <w:tab/>
        </w:r>
        <w:r w:rsidR="00DA09ED">
          <w:rPr>
            <w:noProof/>
            <w:webHidden/>
          </w:rPr>
          <w:fldChar w:fldCharType="begin"/>
        </w:r>
        <w:r w:rsidR="00DA09ED">
          <w:rPr>
            <w:noProof/>
            <w:webHidden/>
          </w:rPr>
          <w:instrText xml:space="preserve"> PAGEREF _Toc404064213 \h </w:instrText>
        </w:r>
        <w:r w:rsidR="00DA09ED">
          <w:rPr>
            <w:noProof/>
            <w:webHidden/>
          </w:rPr>
        </w:r>
        <w:r w:rsidR="00DA09ED">
          <w:rPr>
            <w:noProof/>
            <w:webHidden/>
          </w:rPr>
          <w:fldChar w:fldCharType="separate"/>
        </w:r>
        <w:r w:rsidR="00DA09ED">
          <w:rPr>
            <w:noProof/>
            <w:webHidden/>
          </w:rPr>
          <w:t>24</w:t>
        </w:r>
        <w:r w:rsidR="00DA09ED">
          <w:rPr>
            <w:noProof/>
            <w:webHidden/>
          </w:rPr>
          <w:fldChar w:fldCharType="end"/>
        </w:r>
      </w:hyperlink>
    </w:p>
    <w:p w:rsidR="00DA09ED" w:rsidRDefault="003818BB">
      <w:pPr>
        <w:pStyle w:val="TOC4"/>
        <w:rPr>
          <w:rFonts w:asciiTheme="minorHAnsi" w:eastAsiaTheme="minorEastAsia" w:hAnsiTheme="minorHAnsi" w:cstheme="minorBidi"/>
          <w:noProof/>
          <w:sz w:val="22"/>
          <w:szCs w:val="22"/>
        </w:rPr>
      </w:pPr>
      <w:hyperlink w:anchor="_Toc404064214" w:history="1">
        <w:r w:rsidR="00DA09ED" w:rsidRPr="00E30D70">
          <w:rPr>
            <w:rStyle w:val="Hyperlink"/>
            <w:rFonts w:ascii="Times New Roman" w:hAnsi="Times New Roman" w:cs="Times New Roman"/>
            <w:noProof/>
          </w:rPr>
          <w:t>a.</w:t>
        </w:r>
        <w:r w:rsidR="00DA09ED">
          <w:rPr>
            <w:rFonts w:asciiTheme="minorHAnsi" w:eastAsiaTheme="minorEastAsia" w:hAnsiTheme="minorHAnsi" w:cstheme="minorBidi"/>
            <w:noProof/>
            <w:sz w:val="22"/>
            <w:szCs w:val="22"/>
          </w:rPr>
          <w:tab/>
        </w:r>
        <w:r w:rsidR="00DA09ED" w:rsidRPr="00E30D70">
          <w:rPr>
            <w:rStyle w:val="Hyperlink"/>
            <w:rFonts w:ascii="Times New Roman" w:hAnsi="Times New Roman" w:cs="Times New Roman"/>
            <w:noProof/>
          </w:rPr>
          <w:t>Rate Case Expenses</w:t>
        </w:r>
        <w:r w:rsidR="00DA09ED">
          <w:rPr>
            <w:noProof/>
            <w:webHidden/>
          </w:rPr>
          <w:tab/>
        </w:r>
        <w:r w:rsidR="00DA09ED">
          <w:rPr>
            <w:noProof/>
            <w:webHidden/>
          </w:rPr>
          <w:fldChar w:fldCharType="begin"/>
        </w:r>
        <w:r w:rsidR="00DA09ED">
          <w:rPr>
            <w:noProof/>
            <w:webHidden/>
          </w:rPr>
          <w:instrText xml:space="preserve"> PAGEREF _Toc404064214 \h </w:instrText>
        </w:r>
        <w:r w:rsidR="00DA09ED">
          <w:rPr>
            <w:noProof/>
            <w:webHidden/>
          </w:rPr>
        </w:r>
        <w:r w:rsidR="00DA09ED">
          <w:rPr>
            <w:noProof/>
            <w:webHidden/>
          </w:rPr>
          <w:fldChar w:fldCharType="separate"/>
        </w:r>
        <w:r w:rsidR="00DA09ED">
          <w:rPr>
            <w:noProof/>
            <w:webHidden/>
          </w:rPr>
          <w:t>24</w:t>
        </w:r>
        <w:r w:rsidR="00DA09ED">
          <w:rPr>
            <w:noProof/>
            <w:webHidden/>
          </w:rPr>
          <w:fldChar w:fldCharType="end"/>
        </w:r>
      </w:hyperlink>
    </w:p>
    <w:p w:rsidR="00DA09ED" w:rsidRDefault="003818BB">
      <w:pPr>
        <w:pStyle w:val="TOC3"/>
        <w:rPr>
          <w:rFonts w:asciiTheme="minorHAnsi" w:eastAsiaTheme="minorEastAsia" w:hAnsiTheme="minorHAnsi" w:cstheme="minorBidi"/>
          <w:noProof/>
          <w:sz w:val="22"/>
          <w:szCs w:val="22"/>
        </w:rPr>
      </w:pPr>
      <w:hyperlink w:anchor="_Toc404064215" w:history="1">
        <w:r w:rsidR="00DA09ED" w:rsidRPr="00E30D70">
          <w:rPr>
            <w:rStyle w:val="Hyperlink"/>
            <w:rFonts w:ascii="Times New Roman" w:hAnsi="Times New Roman" w:cs="Times New Roman"/>
            <w:noProof/>
          </w:rPr>
          <w:t>4.</w:t>
        </w:r>
        <w:r w:rsidR="00DA09ED">
          <w:rPr>
            <w:rFonts w:asciiTheme="minorHAnsi" w:eastAsiaTheme="minorEastAsia" w:hAnsiTheme="minorHAnsi" w:cstheme="minorBidi"/>
            <w:noProof/>
            <w:sz w:val="22"/>
            <w:szCs w:val="22"/>
          </w:rPr>
          <w:tab/>
        </w:r>
        <w:r w:rsidR="00DA09ED" w:rsidRPr="00E30D70">
          <w:rPr>
            <w:rStyle w:val="Hyperlink"/>
            <w:rFonts w:ascii="Times New Roman" w:hAnsi="Times New Roman" w:cs="Times New Roman"/>
            <w:noProof/>
          </w:rPr>
          <w:t>Professional Services</w:t>
        </w:r>
        <w:r w:rsidR="00DA09ED">
          <w:rPr>
            <w:noProof/>
            <w:webHidden/>
          </w:rPr>
          <w:tab/>
        </w:r>
        <w:r w:rsidR="00DA09ED">
          <w:rPr>
            <w:noProof/>
            <w:webHidden/>
          </w:rPr>
          <w:fldChar w:fldCharType="begin"/>
        </w:r>
        <w:r w:rsidR="00DA09ED">
          <w:rPr>
            <w:noProof/>
            <w:webHidden/>
          </w:rPr>
          <w:instrText xml:space="preserve"> PAGEREF _Toc404064215 \h </w:instrText>
        </w:r>
        <w:r w:rsidR="00DA09ED">
          <w:rPr>
            <w:noProof/>
            <w:webHidden/>
          </w:rPr>
        </w:r>
        <w:r w:rsidR="00DA09ED">
          <w:rPr>
            <w:noProof/>
            <w:webHidden/>
          </w:rPr>
          <w:fldChar w:fldCharType="separate"/>
        </w:r>
        <w:r w:rsidR="00DA09ED">
          <w:rPr>
            <w:noProof/>
            <w:webHidden/>
          </w:rPr>
          <w:t>25</w:t>
        </w:r>
        <w:r w:rsidR="00DA09ED">
          <w:rPr>
            <w:noProof/>
            <w:webHidden/>
          </w:rPr>
          <w:fldChar w:fldCharType="end"/>
        </w:r>
      </w:hyperlink>
    </w:p>
    <w:p w:rsidR="00DA09ED" w:rsidRDefault="003818BB">
      <w:pPr>
        <w:pStyle w:val="TOC3"/>
        <w:rPr>
          <w:rFonts w:asciiTheme="minorHAnsi" w:eastAsiaTheme="minorEastAsia" w:hAnsiTheme="minorHAnsi" w:cstheme="minorBidi"/>
          <w:noProof/>
          <w:sz w:val="22"/>
          <w:szCs w:val="22"/>
        </w:rPr>
      </w:pPr>
      <w:hyperlink w:anchor="_Toc404064216" w:history="1">
        <w:r w:rsidR="00DA09ED" w:rsidRPr="00E30D70">
          <w:rPr>
            <w:rStyle w:val="Hyperlink"/>
            <w:rFonts w:ascii="Times New Roman" w:hAnsi="Times New Roman" w:cs="Times New Roman"/>
            <w:noProof/>
          </w:rPr>
          <w:t>5.</w:t>
        </w:r>
        <w:r w:rsidR="00DA09ED">
          <w:rPr>
            <w:rFonts w:asciiTheme="minorHAnsi" w:eastAsiaTheme="minorEastAsia" w:hAnsiTheme="minorHAnsi" w:cstheme="minorBidi"/>
            <w:noProof/>
            <w:sz w:val="22"/>
            <w:szCs w:val="22"/>
          </w:rPr>
          <w:tab/>
        </w:r>
        <w:r w:rsidR="00DA09ED" w:rsidRPr="00E30D70">
          <w:rPr>
            <w:rStyle w:val="Hyperlink"/>
            <w:rFonts w:ascii="Times New Roman" w:hAnsi="Times New Roman" w:cs="Times New Roman"/>
            <w:noProof/>
          </w:rPr>
          <w:t>Unaccounted for Water</w:t>
        </w:r>
        <w:r w:rsidR="00DA09ED">
          <w:rPr>
            <w:noProof/>
            <w:webHidden/>
          </w:rPr>
          <w:tab/>
        </w:r>
        <w:r w:rsidR="00DA09ED">
          <w:rPr>
            <w:noProof/>
            <w:webHidden/>
          </w:rPr>
          <w:fldChar w:fldCharType="begin"/>
        </w:r>
        <w:r w:rsidR="00DA09ED">
          <w:rPr>
            <w:noProof/>
            <w:webHidden/>
          </w:rPr>
          <w:instrText xml:space="preserve"> PAGEREF _Toc404064216 \h </w:instrText>
        </w:r>
        <w:r w:rsidR="00DA09ED">
          <w:rPr>
            <w:noProof/>
            <w:webHidden/>
          </w:rPr>
        </w:r>
        <w:r w:rsidR="00DA09ED">
          <w:rPr>
            <w:noProof/>
            <w:webHidden/>
          </w:rPr>
          <w:fldChar w:fldCharType="separate"/>
        </w:r>
        <w:r w:rsidR="00DA09ED">
          <w:rPr>
            <w:noProof/>
            <w:webHidden/>
          </w:rPr>
          <w:t>25</w:t>
        </w:r>
        <w:r w:rsidR="00DA09ED">
          <w:rPr>
            <w:noProof/>
            <w:webHidden/>
          </w:rPr>
          <w:fldChar w:fldCharType="end"/>
        </w:r>
      </w:hyperlink>
    </w:p>
    <w:p w:rsidR="00DA09ED" w:rsidRDefault="003818BB">
      <w:pPr>
        <w:pStyle w:val="TOC3"/>
        <w:rPr>
          <w:rFonts w:asciiTheme="minorHAnsi" w:eastAsiaTheme="minorEastAsia" w:hAnsiTheme="minorHAnsi" w:cstheme="minorBidi"/>
          <w:noProof/>
          <w:sz w:val="22"/>
          <w:szCs w:val="22"/>
        </w:rPr>
      </w:pPr>
      <w:hyperlink w:anchor="_Toc404064217" w:history="1">
        <w:r w:rsidR="00DA09ED" w:rsidRPr="00E30D70">
          <w:rPr>
            <w:rStyle w:val="Hyperlink"/>
            <w:rFonts w:ascii="Times New Roman" w:hAnsi="Times New Roman" w:cs="Times New Roman"/>
            <w:noProof/>
          </w:rPr>
          <w:t>6.</w:t>
        </w:r>
        <w:r w:rsidR="00DA09ED">
          <w:rPr>
            <w:rFonts w:asciiTheme="minorHAnsi" w:eastAsiaTheme="minorEastAsia" w:hAnsiTheme="minorHAnsi" w:cstheme="minorBidi"/>
            <w:noProof/>
            <w:sz w:val="22"/>
            <w:szCs w:val="22"/>
          </w:rPr>
          <w:tab/>
        </w:r>
        <w:r w:rsidR="00DA09ED" w:rsidRPr="00E30D70">
          <w:rPr>
            <w:rStyle w:val="Hyperlink"/>
            <w:rFonts w:ascii="Times New Roman" w:hAnsi="Times New Roman" w:cs="Times New Roman"/>
            <w:noProof/>
          </w:rPr>
          <w:t>Purification and Laboratory Supplies and Expenses</w:t>
        </w:r>
        <w:r w:rsidR="00DA09ED">
          <w:rPr>
            <w:noProof/>
            <w:webHidden/>
          </w:rPr>
          <w:tab/>
        </w:r>
        <w:r w:rsidR="00DA09ED">
          <w:rPr>
            <w:noProof/>
            <w:webHidden/>
          </w:rPr>
          <w:fldChar w:fldCharType="begin"/>
        </w:r>
        <w:r w:rsidR="00DA09ED">
          <w:rPr>
            <w:noProof/>
            <w:webHidden/>
          </w:rPr>
          <w:instrText xml:space="preserve"> PAGEREF _Toc404064217 \h </w:instrText>
        </w:r>
        <w:r w:rsidR="00DA09ED">
          <w:rPr>
            <w:noProof/>
            <w:webHidden/>
          </w:rPr>
        </w:r>
        <w:r w:rsidR="00DA09ED">
          <w:rPr>
            <w:noProof/>
            <w:webHidden/>
          </w:rPr>
          <w:fldChar w:fldCharType="separate"/>
        </w:r>
        <w:r w:rsidR="00DA09ED">
          <w:rPr>
            <w:noProof/>
            <w:webHidden/>
          </w:rPr>
          <w:t>2</w:t>
        </w:r>
        <w:r w:rsidR="00DA09ED">
          <w:rPr>
            <w:noProof/>
            <w:webHidden/>
          </w:rPr>
          <w:fldChar w:fldCharType="end"/>
        </w:r>
      </w:hyperlink>
      <w:r w:rsidR="00D36DBE">
        <w:rPr>
          <w:noProof/>
        </w:rPr>
        <w:t>6</w:t>
      </w:r>
    </w:p>
    <w:p w:rsidR="00DA09ED" w:rsidRDefault="003818BB">
      <w:pPr>
        <w:pStyle w:val="TOC3"/>
        <w:rPr>
          <w:rFonts w:asciiTheme="minorHAnsi" w:eastAsiaTheme="minorEastAsia" w:hAnsiTheme="minorHAnsi" w:cstheme="minorBidi"/>
          <w:noProof/>
          <w:sz w:val="22"/>
          <w:szCs w:val="22"/>
        </w:rPr>
      </w:pPr>
      <w:hyperlink w:anchor="_Toc404064218" w:history="1">
        <w:r w:rsidR="00DA09ED" w:rsidRPr="00E30D70">
          <w:rPr>
            <w:rStyle w:val="Hyperlink"/>
            <w:noProof/>
          </w:rPr>
          <w:t>7.</w:t>
        </w:r>
        <w:r w:rsidR="00DA09ED">
          <w:rPr>
            <w:rFonts w:asciiTheme="minorHAnsi" w:eastAsiaTheme="minorEastAsia" w:hAnsiTheme="minorHAnsi" w:cstheme="minorBidi"/>
            <w:noProof/>
            <w:sz w:val="22"/>
            <w:szCs w:val="22"/>
          </w:rPr>
          <w:tab/>
        </w:r>
        <w:r w:rsidR="00DA09ED" w:rsidRPr="00E30D70">
          <w:rPr>
            <w:rStyle w:val="Hyperlink"/>
            <w:noProof/>
          </w:rPr>
          <w:t>Maintenance of Structures and Improvements</w:t>
        </w:r>
        <w:r w:rsidR="00DA09ED">
          <w:rPr>
            <w:noProof/>
            <w:webHidden/>
          </w:rPr>
          <w:tab/>
        </w:r>
        <w:r w:rsidR="00DA09ED">
          <w:rPr>
            <w:noProof/>
            <w:webHidden/>
          </w:rPr>
          <w:fldChar w:fldCharType="begin"/>
        </w:r>
        <w:r w:rsidR="00DA09ED">
          <w:rPr>
            <w:noProof/>
            <w:webHidden/>
          </w:rPr>
          <w:instrText xml:space="preserve"> PAGEREF _Toc404064218 \h </w:instrText>
        </w:r>
        <w:r w:rsidR="00DA09ED">
          <w:rPr>
            <w:noProof/>
            <w:webHidden/>
          </w:rPr>
        </w:r>
        <w:r w:rsidR="00DA09ED">
          <w:rPr>
            <w:noProof/>
            <w:webHidden/>
          </w:rPr>
          <w:fldChar w:fldCharType="separate"/>
        </w:r>
        <w:r w:rsidR="00DA09ED">
          <w:rPr>
            <w:noProof/>
            <w:webHidden/>
          </w:rPr>
          <w:t>26</w:t>
        </w:r>
        <w:r w:rsidR="00DA09ED">
          <w:rPr>
            <w:noProof/>
            <w:webHidden/>
          </w:rPr>
          <w:fldChar w:fldCharType="end"/>
        </w:r>
      </w:hyperlink>
    </w:p>
    <w:p w:rsidR="00DA09ED" w:rsidRDefault="003818BB">
      <w:pPr>
        <w:pStyle w:val="TOC3"/>
        <w:rPr>
          <w:rFonts w:asciiTheme="minorHAnsi" w:eastAsiaTheme="minorEastAsia" w:hAnsiTheme="minorHAnsi" w:cstheme="minorBidi"/>
          <w:noProof/>
          <w:sz w:val="22"/>
          <w:szCs w:val="22"/>
        </w:rPr>
      </w:pPr>
      <w:hyperlink w:anchor="_Toc404064219" w:history="1">
        <w:r w:rsidR="00DA09ED" w:rsidRPr="00E30D70">
          <w:rPr>
            <w:rStyle w:val="Hyperlink"/>
            <w:rFonts w:ascii="Times New Roman" w:hAnsi="Times New Roman" w:cs="Times New Roman"/>
            <w:noProof/>
          </w:rPr>
          <w:t>8.</w:t>
        </w:r>
        <w:r w:rsidR="00DA09ED">
          <w:rPr>
            <w:rFonts w:asciiTheme="minorHAnsi" w:eastAsiaTheme="minorEastAsia" w:hAnsiTheme="minorHAnsi" w:cstheme="minorBidi"/>
            <w:noProof/>
            <w:sz w:val="22"/>
            <w:szCs w:val="22"/>
          </w:rPr>
          <w:tab/>
        </w:r>
        <w:r w:rsidR="00DA09ED" w:rsidRPr="00E30D70">
          <w:rPr>
            <w:rStyle w:val="Hyperlink"/>
            <w:rFonts w:ascii="Times New Roman" w:hAnsi="Times New Roman" w:cs="Times New Roman"/>
            <w:noProof/>
          </w:rPr>
          <w:t>Lease Administrative Fee</w:t>
        </w:r>
        <w:r w:rsidR="00DA09ED">
          <w:rPr>
            <w:noProof/>
            <w:webHidden/>
          </w:rPr>
          <w:tab/>
        </w:r>
        <w:r w:rsidR="00DA09ED">
          <w:rPr>
            <w:noProof/>
            <w:webHidden/>
          </w:rPr>
          <w:fldChar w:fldCharType="begin"/>
        </w:r>
        <w:r w:rsidR="00DA09ED">
          <w:rPr>
            <w:noProof/>
            <w:webHidden/>
          </w:rPr>
          <w:instrText xml:space="preserve"> PAGEREF _Toc404064219 \h </w:instrText>
        </w:r>
        <w:r w:rsidR="00DA09ED">
          <w:rPr>
            <w:noProof/>
            <w:webHidden/>
          </w:rPr>
        </w:r>
        <w:r w:rsidR="00DA09ED">
          <w:rPr>
            <w:noProof/>
            <w:webHidden/>
          </w:rPr>
          <w:fldChar w:fldCharType="separate"/>
        </w:r>
        <w:r w:rsidR="00DA09ED">
          <w:rPr>
            <w:noProof/>
            <w:webHidden/>
          </w:rPr>
          <w:t>27</w:t>
        </w:r>
        <w:r w:rsidR="00DA09ED">
          <w:rPr>
            <w:noProof/>
            <w:webHidden/>
          </w:rPr>
          <w:fldChar w:fldCharType="end"/>
        </w:r>
      </w:hyperlink>
    </w:p>
    <w:p w:rsidR="00DA09ED" w:rsidRDefault="003818BB">
      <w:pPr>
        <w:pStyle w:val="TOC3"/>
        <w:rPr>
          <w:rFonts w:asciiTheme="minorHAnsi" w:eastAsiaTheme="minorEastAsia" w:hAnsiTheme="minorHAnsi" w:cstheme="minorBidi"/>
          <w:noProof/>
          <w:sz w:val="22"/>
          <w:szCs w:val="22"/>
        </w:rPr>
      </w:pPr>
      <w:hyperlink w:anchor="_Toc404064220" w:history="1">
        <w:r w:rsidR="00DA09ED" w:rsidRPr="00E30D70">
          <w:rPr>
            <w:rStyle w:val="Hyperlink"/>
            <w:rFonts w:ascii="Times New Roman" w:hAnsi="Times New Roman" w:cs="Times New Roman"/>
            <w:noProof/>
          </w:rPr>
          <w:t>9.</w:t>
        </w:r>
        <w:r w:rsidR="00DA09ED">
          <w:rPr>
            <w:rFonts w:asciiTheme="minorHAnsi" w:eastAsiaTheme="minorEastAsia" w:hAnsiTheme="minorHAnsi" w:cstheme="minorBidi"/>
            <w:noProof/>
            <w:sz w:val="22"/>
            <w:szCs w:val="22"/>
          </w:rPr>
          <w:tab/>
        </w:r>
        <w:r w:rsidR="00DA09ED" w:rsidRPr="00E30D70">
          <w:rPr>
            <w:rStyle w:val="Hyperlink"/>
            <w:rFonts w:ascii="Times New Roman" w:hAnsi="Times New Roman" w:cs="Times New Roman"/>
            <w:noProof/>
          </w:rPr>
          <w:t>Distribution System Upgrade Recommendations</w:t>
        </w:r>
        <w:r w:rsidR="00DA09ED">
          <w:rPr>
            <w:noProof/>
            <w:webHidden/>
          </w:rPr>
          <w:tab/>
        </w:r>
        <w:r w:rsidR="00DA09ED">
          <w:rPr>
            <w:noProof/>
            <w:webHidden/>
          </w:rPr>
          <w:fldChar w:fldCharType="begin"/>
        </w:r>
        <w:r w:rsidR="00DA09ED">
          <w:rPr>
            <w:noProof/>
            <w:webHidden/>
          </w:rPr>
          <w:instrText xml:space="preserve"> PAGEREF _Toc404064220 \h </w:instrText>
        </w:r>
        <w:r w:rsidR="00DA09ED">
          <w:rPr>
            <w:noProof/>
            <w:webHidden/>
          </w:rPr>
        </w:r>
        <w:r w:rsidR="00DA09ED">
          <w:rPr>
            <w:noProof/>
            <w:webHidden/>
          </w:rPr>
          <w:fldChar w:fldCharType="separate"/>
        </w:r>
        <w:r w:rsidR="00DA09ED">
          <w:rPr>
            <w:noProof/>
            <w:webHidden/>
          </w:rPr>
          <w:t>27</w:t>
        </w:r>
        <w:r w:rsidR="00DA09ED">
          <w:rPr>
            <w:noProof/>
            <w:webHidden/>
          </w:rPr>
          <w:fldChar w:fldCharType="end"/>
        </w:r>
      </w:hyperlink>
    </w:p>
    <w:p w:rsidR="00DA09ED" w:rsidRDefault="003818BB">
      <w:pPr>
        <w:pStyle w:val="TOC3"/>
        <w:rPr>
          <w:rFonts w:asciiTheme="minorHAnsi" w:eastAsiaTheme="minorEastAsia" w:hAnsiTheme="minorHAnsi" w:cstheme="minorBidi"/>
          <w:noProof/>
          <w:sz w:val="22"/>
          <w:szCs w:val="22"/>
        </w:rPr>
      </w:pPr>
      <w:hyperlink w:anchor="_Toc404064221" w:history="1">
        <w:r w:rsidR="00DA09ED" w:rsidRPr="00E30D70">
          <w:rPr>
            <w:rStyle w:val="Hyperlink"/>
            <w:rFonts w:ascii="Times New Roman" w:hAnsi="Times New Roman" w:cs="Times New Roman"/>
            <w:noProof/>
          </w:rPr>
          <w:t>10.</w:t>
        </w:r>
        <w:r w:rsidR="00DA09ED">
          <w:rPr>
            <w:rFonts w:asciiTheme="minorHAnsi" w:eastAsiaTheme="minorEastAsia" w:hAnsiTheme="minorHAnsi" w:cstheme="minorBidi"/>
            <w:noProof/>
            <w:sz w:val="22"/>
            <w:szCs w:val="22"/>
          </w:rPr>
          <w:tab/>
        </w:r>
        <w:r w:rsidR="00DA09ED" w:rsidRPr="00E30D70">
          <w:rPr>
            <w:rStyle w:val="Hyperlink"/>
            <w:rFonts w:ascii="Times New Roman" w:hAnsi="Times New Roman" w:cs="Times New Roman"/>
            <w:noProof/>
          </w:rPr>
          <w:t>Customer Complaint Log</w:t>
        </w:r>
        <w:r w:rsidR="00DA09ED">
          <w:rPr>
            <w:noProof/>
            <w:webHidden/>
          </w:rPr>
          <w:tab/>
        </w:r>
        <w:r w:rsidR="00DA09ED">
          <w:rPr>
            <w:noProof/>
            <w:webHidden/>
          </w:rPr>
          <w:fldChar w:fldCharType="begin"/>
        </w:r>
        <w:r w:rsidR="00DA09ED">
          <w:rPr>
            <w:noProof/>
            <w:webHidden/>
          </w:rPr>
          <w:instrText xml:space="preserve"> PAGEREF _Toc404064221 \h </w:instrText>
        </w:r>
        <w:r w:rsidR="00DA09ED">
          <w:rPr>
            <w:noProof/>
            <w:webHidden/>
          </w:rPr>
        </w:r>
        <w:r w:rsidR="00DA09ED">
          <w:rPr>
            <w:noProof/>
            <w:webHidden/>
          </w:rPr>
          <w:fldChar w:fldCharType="separate"/>
        </w:r>
        <w:r w:rsidR="00DA09ED">
          <w:rPr>
            <w:noProof/>
            <w:webHidden/>
          </w:rPr>
          <w:t>30</w:t>
        </w:r>
        <w:r w:rsidR="00DA09ED">
          <w:rPr>
            <w:noProof/>
            <w:webHidden/>
          </w:rPr>
          <w:fldChar w:fldCharType="end"/>
        </w:r>
      </w:hyperlink>
    </w:p>
    <w:p w:rsidR="00DA09ED" w:rsidRDefault="003818BB">
      <w:pPr>
        <w:pStyle w:val="TOC2"/>
        <w:rPr>
          <w:rFonts w:asciiTheme="minorHAnsi" w:eastAsiaTheme="minorEastAsia" w:hAnsiTheme="minorHAnsi" w:cstheme="minorBidi"/>
          <w:noProof/>
          <w:sz w:val="22"/>
          <w:szCs w:val="22"/>
        </w:rPr>
      </w:pPr>
      <w:hyperlink w:anchor="_Toc404064222" w:history="1">
        <w:r w:rsidR="00DA09ED" w:rsidRPr="00E30D70">
          <w:rPr>
            <w:rStyle w:val="Hyperlink"/>
            <w:rFonts w:ascii="Times New Roman" w:hAnsi="Times New Roman" w:cs="Times New Roman"/>
            <w:noProof/>
          </w:rPr>
          <w:t>C.</w:t>
        </w:r>
        <w:r w:rsidR="00DA09ED">
          <w:rPr>
            <w:rFonts w:asciiTheme="minorHAnsi" w:eastAsiaTheme="minorEastAsia" w:hAnsiTheme="minorHAnsi" w:cstheme="minorBidi"/>
            <w:noProof/>
            <w:sz w:val="22"/>
            <w:szCs w:val="22"/>
          </w:rPr>
          <w:tab/>
        </w:r>
        <w:r w:rsidR="00DA09ED" w:rsidRPr="00E30D70">
          <w:rPr>
            <w:rStyle w:val="Hyperlink"/>
            <w:rFonts w:ascii="Times New Roman" w:hAnsi="Times New Roman" w:cs="Times New Roman"/>
            <w:noProof/>
          </w:rPr>
          <w:t>Rate of Return</w:t>
        </w:r>
        <w:r w:rsidR="00DA09ED">
          <w:rPr>
            <w:noProof/>
            <w:webHidden/>
          </w:rPr>
          <w:tab/>
        </w:r>
        <w:r w:rsidR="00DA09ED">
          <w:rPr>
            <w:noProof/>
            <w:webHidden/>
          </w:rPr>
          <w:fldChar w:fldCharType="begin"/>
        </w:r>
        <w:r w:rsidR="00DA09ED">
          <w:rPr>
            <w:noProof/>
            <w:webHidden/>
          </w:rPr>
          <w:instrText xml:space="preserve"> PAGEREF _Toc404064222 \h </w:instrText>
        </w:r>
        <w:r w:rsidR="00DA09ED">
          <w:rPr>
            <w:noProof/>
            <w:webHidden/>
          </w:rPr>
        </w:r>
        <w:r w:rsidR="00DA09ED">
          <w:rPr>
            <w:noProof/>
            <w:webHidden/>
          </w:rPr>
          <w:fldChar w:fldCharType="separate"/>
        </w:r>
        <w:r w:rsidR="00DA09ED">
          <w:rPr>
            <w:noProof/>
            <w:webHidden/>
          </w:rPr>
          <w:t>30</w:t>
        </w:r>
        <w:r w:rsidR="00DA09ED">
          <w:rPr>
            <w:noProof/>
            <w:webHidden/>
          </w:rPr>
          <w:fldChar w:fldCharType="end"/>
        </w:r>
      </w:hyperlink>
    </w:p>
    <w:p w:rsidR="00DA09ED" w:rsidRDefault="003818BB">
      <w:pPr>
        <w:pStyle w:val="TOC2"/>
        <w:rPr>
          <w:rFonts w:asciiTheme="minorHAnsi" w:eastAsiaTheme="minorEastAsia" w:hAnsiTheme="minorHAnsi" w:cstheme="minorBidi"/>
          <w:noProof/>
          <w:sz w:val="22"/>
          <w:szCs w:val="22"/>
        </w:rPr>
      </w:pPr>
      <w:hyperlink w:anchor="_Toc404064223" w:history="1">
        <w:r w:rsidR="00DA09ED" w:rsidRPr="00E30D70">
          <w:rPr>
            <w:rStyle w:val="Hyperlink"/>
            <w:rFonts w:ascii="Times New Roman" w:hAnsi="Times New Roman" w:cs="Times New Roman"/>
            <w:noProof/>
          </w:rPr>
          <w:t>D.</w:t>
        </w:r>
        <w:r w:rsidR="00DA09ED">
          <w:rPr>
            <w:rFonts w:asciiTheme="minorHAnsi" w:eastAsiaTheme="minorEastAsia" w:hAnsiTheme="minorHAnsi" w:cstheme="minorBidi"/>
            <w:noProof/>
            <w:sz w:val="22"/>
            <w:szCs w:val="22"/>
          </w:rPr>
          <w:tab/>
        </w:r>
        <w:r w:rsidR="00DA09ED" w:rsidRPr="00E30D70">
          <w:rPr>
            <w:rStyle w:val="Hyperlink"/>
            <w:rFonts w:ascii="Times New Roman" w:hAnsi="Times New Roman" w:cs="Times New Roman"/>
            <w:noProof/>
          </w:rPr>
          <w:t>Capital Structure</w:t>
        </w:r>
        <w:r w:rsidR="00DA09ED">
          <w:rPr>
            <w:noProof/>
            <w:webHidden/>
          </w:rPr>
          <w:tab/>
        </w:r>
        <w:r w:rsidR="00DA09ED">
          <w:rPr>
            <w:noProof/>
            <w:webHidden/>
          </w:rPr>
          <w:fldChar w:fldCharType="begin"/>
        </w:r>
        <w:r w:rsidR="00DA09ED">
          <w:rPr>
            <w:noProof/>
            <w:webHidden/>
          </w:rPr>
          <w:instrText xml:space="preserve"> PAGEREF _Toc404064223 \h </w:instrText>
        </w:r>
        <w:r w:rsidR="00DA09ED">
          <w:rPr>
            <w:noProof/>
            <w:webHidden/>
          </w:rPr>
        </w:r>
        <w:r w:rsidR="00DA09ED">
          <w:rPr>
            <w:noProof/>
            <w:webHidden/>
          </w:rPr>
          <w:fldChar w:fldCharType="separate"/>
        </w:r>
        <w:r w:rsidR="00DA09ED">
          <w:rPr>
            <w:noProof/>
            <w:webHidden/>
          </w:rPr>
          <w:t>31</w:t>
        </w:r>
        <w:r w:rsidR="00DA09ED">
          <w:rPr>
            <w:noProof/>
            <w:webHidden/>
          </w:rPr>
          <w:fldChar w:fldCharType="end"/>
        </w:r>
      </w:hyperlink>
    </w:p>
    <w:p w:rsidR="00DA09ED" w:rsidRDefault="003818BB">
      <w:pPr>
        <w:pStyle w:val="TOC2"/>
        <w:rPr>
          <w:rFonts w:asciiTheme="minorHAnsi" w:eastAsiaTheme="minorEastAsia" w:hAnsiTheme="minorHAnsi" w:cstheme="minorBidi"/>
          <w:noProof/>
          <w:sz w:val="22"/>
          <w:szCs w:val="22"/>
        </w:rPr>
      </w:pPr>
      <w:hyperlink w:anchor="_Toc404064224" w:history="1">
        <w:r w:rsidR="00DA09ED" w:rsidRPr="00E30D70">
          <w:rPr>
            <w:rStyle w:val="Hyperlink"/>
            <w:rFonts w:ascii="Times New Roman" w:hAnsi="Times New Roman" w:cs="Times New Roman"/>
            <w:noProof/>
          </w:rPr>
          <w:t>E.</w:t>
        </w:r>
        <w:r w:rsidR="00DA09ED">
          <w:rPr>
            <w:rFonts w:asciiTheme="minorHAnsi" w:eastAsiaTheme="minorEastAsia" w:hAnsiTheme="minorHAnsi" w:cstheme="minorBidi"/>
            <w:noProof/>
            <w:sz w:val="22"/>
            <w:szCs w:val="22"/>
          </w:rPr>
          <w:tab/>
        </w:r>
        <w:r w:rsidR="00DA09ED" w:rsidRPr="00E30D70">
          <w:rPr>
            <w:rStyle w:val="Hyperlink"/>
            <w:rFonts w:ascii="Times New Roman" w:hAnsi="Times New Roman" w:cs="Times New Roman"/>
            <w:noProof/>
          </w:rPr>
          <w:t>The Suggested Use of Depreciation Funds to Cover Debt</w:t>
        </w:r>
        <w:r w:rsidR="00DA09ED">
          <w:rPr>
            <w:noProof/>
            <w:webHidden/>
          </w:rPr>
          <w:tab/>
        </w:r>
        <w:r w:rsidR="00DA09ED">
          <w:rPr>
            <w:noProof/>
            <w:webHidden/>
          </w:rPr>
          <w:fldChar w:fldCharType="begin"/>
        </w:r>
        <w:r w:rsidR="00DA09ED">
          <w:rPr>
            <w:noProof/>
            <w:webHidden/>
          </w:rPr>
          <w:instrText xml:space="preserve"> PAGEREF _Toc404064224 \h </w:instrText>
        </w:r>
        <w:r w:rsidR="00DA09ED">
          <w:rPr>
            <w:noProof/>
            <w:webHidden/>
          </w:rPr>
        </w:r>
        <w:r w:rsidR="00DA09ED">
          <w:rPr>
            <w:noProof/>
            <w:webHidden/>
          </w:rPr>
          <w:fldChar w:fldCharType="separate"/>
        </w:r>
        <w:r w:rsidR="00DA09ED">
          <w:rPr>
            <w:noProof/>
            <w:webHidden/>
          </w:rPr>
          <w:t>34</w:t>
        </w:r>
        <w:r w:rsidR="00DA09ED">
          <w:rPr>
            <w:noProof/>
            <w:webHidden/>
          </w:rPr>
          <w:fldChar w:fldCharType="end"/>
        </w:r>
      </w:hyperlink>
    </w:p>
    <w:p w:rsidR="00DA09ED" w:rsidRDefault="003818BB">
      <w:pPr>
        <w:pStyle w:val="TOC2"/>
        <w:rPr>
          <w:rFonts w:asciiTheme="minorHAnsi" w:eastAsiaTheme="minorEastAsia" w:hAnsiTheme="minorHAnsi" w:cstheme="minorBidi"/>
          <w:noProof/>
          <w:sz w:val="22"/>
          <w:szCs w:val="22"/>
        </w:rPr>
      </w:pPr>
      <w:hyperlink w:anchor="_Toc404064225" w:history="1">
        <w:r w:rsidR="00DA09ED" w:rsidRPr="00E30D70">
          <w:rPr>
            <w:rStyle w:val="Hyperlink"/>
            <w:rFonts w:ascii="Times New Roman" w:hAnsi="Times New Roman" w:cs="Times New Roman"/>
            <w:noProof/>
          </w:rPr>
          <w:t>F.</w:t>
        </w:r>
        <w:r w:rsidR="00DA09ED">
          <w:rPr>
            <w:rFonts w:asciiTheme="minorHAnsi" w:eastAsiaTheme="minorEastAsia" w:hAnsiTheme="minorHAnsi" w:cstheme="minorBidi"/>
            <w:noProof/>
            <w:sz w:val="22"/>
            <w:szCs w:val="22"/>
          </w:rPr>
          <w:tab/>
        </w:r>
        <w:r w:rsidR="00DA09ED" w:rsidRPr="00E30D70">
          <w:rPr>
            <w:rStyle w:val="Hyperlink"/>
            <w:rFonts w:ascii="Times New Roman" w:hAnsi="Times New Roman" w:cs="Times New Roman"/>
            <w:noProof/>
          </w:rPr>
          <w:t>Rate of Return on Common Equity</w:t>
        </w:r>
        <w:r w:rsidR="00DA09ED">
          <w:rPr>
            <w:noProof/>
            <w:webHidden/>
          </w:rPr>
          <w:tab/>
        </w:r>
        <w:r w:rsidR="00DA09ED">
          <w:rPr>
            <w:noProof/>
            <w:webHidden/>
          </w:rPr>
          <w:fldChar w:fldCharType="begin"/>
        </w:r>
        <w:r w:rsidR="00DA09ED">
          <w:rPr>
            <w:noProof/>
            <w:webHidden/>
          </w:rPr>
          <w:instrText xml:space="preserve"> PAGEREF _Toc404064225 \h </w:instrText>
        </w:r>
        <w:r w:rsidR="00DA09ED">
          <w:rPr>
            <w:noProof/>
            <w:webHidden/>
          </w:rPr>
        </w:r>
        <w:r w:rsidR="00DA09ED">
          <w:rPr>
            <w:noProof/>
            <w:webHidden/>
          </w:rPr>
          <w:fldChar w:fldCharType="separate"/>
        </w:r>
        <w:r w:rsidR="00DA09ED">
          <w:rPr>
            <w:noProof/>
            <w:webHidden/>
          </w:rPr>
          <w:t>35</w:t>
        </w:r>
        <w:r w:rsidR="00DA09ED">
          <w:rPr>
            <w:noProof/>
            <w:webHidden/>
          </w:rPr>
          <w:fldChar w:fldCharType="end"/>
        </w:r>
      </w:hyperlink>
    </w:p>
    <w:p w:rsidR="00DA09ED" w:rsidRDefault="003818BB">
      <w:pPr>
        <w:pStyle w:val="TOC2"/>
        <w:rPr>
          <w:rFonts w:asciiTheme="minorHAnsi" w:eastAsiaTheme="minorEastAsia" w:hAnsiTheme="minorHAnsi" w:cstheme="minorBidi"/>
          <w:noProof/>
          <w:sz w:val="22"/>
          <w:szCs w:val="22"/>
        </w:rPr>
      </w:pPr>
      <w:hyperlink w:anchor="_Toc404064226" w:history="1">
        <w:r w:rsidR="00DA09ED" w:rsidRPr="00E30D70">
          <w:rPr>
            <w:rStyle w:val="Hyperlink"/>
            <w:rFonts w:ascii="Times New Roman" w:hAnsi="Times New Roman" w:cs="Times New Roman"/>
            <w:noProof/>
          </w:rPr>
          <w:t>G.</w:t>
        </w:r>
        <w:r w:rsidR="00DA09ED">
          <w:rPr>
            <w:rFonts w:asciiTheme="minorHAnsi" w:eastAsiaTheme="minorEastAsia" w:hAnsiTheme="minorHAnsi" w:cstheme="minorBidi"/>
            <w:noProof/>
            <w:sz w:val="22"/>
            <w:szCs w:val="22"/>
          </w:rPr>
          <w:tab/>
        </w:r>
        <w:r w:rsidR="00DA09ED" w:rsidRPr="00E30D70">
          <w:rPr>
            <w:rStyle w:val="Hyperlink"/>
            <w:rFonts w:ascii="Times New Roman" w:hAnsi="Times New Roman" w:cs="Times New Roman"/>
            <w:noProof/>
          </w:rPr>
          <w:t>Rate Structure and Rate Design</w:t>
        </w:r>
        <w:r w:rsidR="00DA09ED">
          <w:rPr>
            <w:noProof/>
            <w:webHidden/>
          </w:rPr>
          <w:tab/>
        </w:r>
        <w:r w:rsidR="00DA09ED">
          <w:rPr>
            <w:noProof/>
            <w:webHidden/>
          </w:rPr>
          <w:fldChar w:fldCharType="begin"/>
        </w:r>
        <w:r w:rsidR="00DA09ED">
          <w:rPr>
            <w:noProof/>
            <w:webHidden/>
          </w:rPr>
          <w:instrText xml:space="preserve"> PAGEREF _Toc404064226 \h </w:instrText>
        </w:r>
        <w:r w:rsidR="00DA09ED">
          <w:rPr>
            <w:noProof/>
            <w:webHidden/>
          </w:rPr>
        </w:r>
        <w:r w:rsidR="00DA09ED">
          <w:rPr>
            <w:noProof/>
            <w:webHidden/>
          </w:rPr>
          <w:fldChar w:fldCharType="separate"/>
        </w:r>
        <w:r w:rsidR="00DA09ED">
          <w:rPr>
            <w:noProof/>
            <w:webHidden/>
          </w:rPr>
          <w:t>36</w:t>
        </w:r>
        <w:r w:rsidR="00DA09ED">
          <w:rPr>
            <w:noProof/>
            <w:webHidden/>
          </w:rPr>
          <w:fldChar w:fldCharType="end"/>
        </w:r>
      </w:hyperlink>
    </w:p>
    <w:p w:rsidR="00DA09ED" w:rsidRDefault="003818BB">
      <w:pPr>
        <w:pStyle w:val="TOC3"/>
        <w:rPr>
          <w:rFonts w:asciiTheme="minorHAnsi" w:eastAsiaTheme="minorEastAsia" w:hAnsiTheme="minorHAnsi" w:cstheme="minorBidi"/>
          <w:noProof/>
          <w:sz w:val="22"/>
          <w:szCs w:val="22"/>
        </w:rPr>
      </w:pPr>
      <w:hyperlink w:anchor="_Toc404064227" w:history="1">
        <w:r w:rsidR="00DA09ED" w:rsidRPr="00E30D70">
          <w:rPr>
            <w:rStyle w:val="Hyperlink"/>
            <w:rFonts w:ascii="Times New Roman" w:hAnsi="Times New Roman" w:cs="Times New Roman"/>
            <w:noProof/>
          </w:rPr>
          <w:t>1.</w:t>
        </w:r>
        <w:r w:rsidR="00DA09ED">
          <w:rPr>
            <w:rFonts w:asciiTheme="minorHAnsi" w:eastAsiaTheme="minorEastAsia" w:hAnsiTheme="minorHAnsi" w:cstheme="minorBidi"/>
            <w:noProof/>
            <w:sz w:val="22"/>
            <w:szCs w:val="22"/>
          </w:rPr>
          <w:tab/>
        </w:r>
        <w:r w:rsidR="00DA09ED" w:rsidRPr="00E30D70">
          <w:rPr>
            <w:rStyle w:val="Hyperlink"/>
            <w:rFonts w:ascii="Times New Roman" w:hAnsi="Times New Roman" w:cs="Times New Roman"/>
            <w:noProof/>
          </w:rPr>
          <w:t>Rate Structure</w:t>
        </w:r>
        <w:r w:rsidR="00DA09ED">
          <w:rPr>
            <w:noProof/>
            <w:webHidden/>
          </w:rPr>
          <w:tab/>
        </w:r>
        <w:r w:rsidR="00DA09ED">
          <w:rPr>
            <w:noProof/>
            <w:webHidden/>
          </w:rPr>
          <w:fldChar w:fldCharType="begin"/>
        </w:r>
        <w:r w:rsidR="00DA09ED">
          <w:rPr>
            <w:noProof/>
            <w:webHidden/>
          </w:rPr>
          <w:instrText xml:space="preserve"> PAGEREF _Toc404064227 \h </w:instrText>
        </w:r>
        <w:r w:rsidR="00DA09ED">
          <w:rPr>
            <w:noProof/>
            <w:webHidden/>
          </w:rPr>
        </w:r>
        <w:r w:rsidR="00DA09ED">
          <w:rPr>
            <w:noProof/>
            <w:webHidden/>
          </w:rPr>
          <w:fldChar w:fldCharType="separate"/>
        </w:r>
        <w:r w:rsidR="00DA09ED">
          <w:rPr>
            <w:noProof/>
            <w:webHidden/>
          </w:rPr>
          <w:t>36</w:t>
        </w:r>
        <w:r w:rsidR="00DA09ED">
          <w:rPr>
            <w:noProof/>
            <w:webHidden/>
          </w:rPr>
          <w:fldChar w:fldCharType="end"/>
        </w:r>
      </w:hyperlink>
    </w:p>
    <w:p w:rsidR="00DA09ED" w:rsidRDefault="003818BB">
      <w:pPr>
        <w:pStyle w:val="TOC3"/>
        <w:rPr>
          <w:rFonts w:asciiTheme="minorHAnsi" w:eastAsiaTheme="minorEastAsia" w:hAnsiTheme="minorHAnsi" w:cstheme="minorBidi"/>
          <w:noProof/>
          <w:sz w:val="22"/>
          <w:szCs w:val="22"/>
        </w:rPr>
      </w:pPr>
      <w:hyperlink w:anchor="_Toc404064228" w:history="1">
        <w:r w:rsidR="00DA09ED" w:rsidRPr="00E30D70">
          <w:rPr>
            <w:rStyle w:val="Hyperlink"/>
            <w:rFonts w:ascii="Times New Roman" w:hAnsi="Times New Roman" w:cs="Times New Roman"/>
            <w:noProof/>
          </w:rPr>
          <w:t>2.</w:t>
        </w:r>
        <w:r w:rsidR="00DA09ED">
          <w:rPr>
            <w:rFonts w:asciiTheme="minorHAnsi" w:eastAsiaTheme="minorEastAsia" w:hAnsiTheme="minorHAnsi" w:cstheme="minorBidi"/>
            <w:noProof/>
            <w:sz w:val="22"/>
            <w:szCs w:val="22"/>
          </w:rPr>
          <w:tab/>
        </w:r>
        <w:r w:rsidR="00DA09ED" w:rsidRPr="00E30D70">
          <w:rPr>
            <w:rStyle w:val="Hyperlink"/>
            <w:rFonts w:ascii="Times New Roman" w:hAnsi="Times New Roman" w:cs="Times New Roman"/>
            <w:noProof/>
          </w:rPr>
          <w:t>Rate Design</w:t>
        </w:r>
        <w:r w:rsidR="00DA09ED">
          <w:rPr>
            <w:noProof/>
            <w:webHidden/>
          </w:rPr>
          <w:tab/>
        </w:r>
        <w:r w:rsidR="00DA09ED">
          <w:rPr>
            <w:noProof/>
            <w:webHidden/>
          </w:rPr>
          <w:fldChar w:fldCharType="begin"/>
        </w:r>
        <w:r w:rsidR="00DA09ED">
          <w:rPr>
            <w:noProof/>
            <w:webHidden/>
          </w:rPr>
          <w:instrText xml:space="preserve"> PAGEREF _Toc404064228 \h </w:instrText>
        </w:r>
        <w:r w:rsidR="00DA09ED">
          <w:rPr>
            <w:noProof/>
            <w:webHidden/>
          </w:rPr>
        </w:r>
        <w:r w:rsidR="00DA09ED">
          <w:rPr>
            <w:noProof/>
            <w:webHidden/>
          </w:rPr>
          <w:fldChar w:fldCharType="separate"/>
        </w:r>
        <w:r w:rsidR="00DA09ED">
          <w:rPr>
            <w:noProof/>
            <w:webHidden/>
          </w:rPr>
          <w:t>36</w:t>
        </w:r>
        <w:r w:rsidR="00DA09ED">
          <w:rPr>
            <w:noProof/>
            <w:webHidden/>
          </w:rPr>
          <w:fldChar w:fldCharType="end"/>
        </w:r>
      </w:hyperlink>
    </w:p>
    <w:p w:rsidR="00DA09ED" w:rsidRDefault="003818BB">
      <w:pPr>
        <w:pStyle w:val="TOC1"/>
        <w:rPr>
          <w:rFonts w:asciiTheme="minorHAnsi" w:eastAsiaTheme="minorEastAsia" w:hAnsiTheme="minorHAnsi" w:cstheme="minorBidi"/>
          <w:noProof/>
          <w:sz w:val="22"/>
          <w:szCs w:val="22"/>
        </w:rPr>
      </w:pPr>
      <w:hyperlink w:anchor="_Toc404064229" w:history="1">
        <w:r w:rsidR="00DA09ED" w:rsidRPr="00E30D70">
          <w:rPr>
            <w:rStyle w:val="Hyperlink"/>
            <w:rFonts w:ascii="Times New Roman" w:hAnsi="Times New Roman" w:cs="Times New Roman"/>
            <w:noProof/>
          </w:rPr>
          <w:t>VI.</w:t>
        </w:r>
        <w:r w:rsidR="00DA09ED">
          <w:rPr>
            <w:rFonts w:asciiTheme="minorHAnsi" w:eastAsiaTheme="minorEastAsia" w:hAnsiTheme="minorHAnsi" w:cstheme="minorBidi"/>
            <w:noProof/>
            <w:sz w:val="22"/>
            <w:szCs w:val="22"/>
          </w:rPr>
          <w:tab/>
        </w:r>
        <w:r w:rsidR="00DA09ED" w:rsidRPr="00E30D70">
          <w:rPr>
            <w:rStyle w:val="Hyperlink"/>
            <w:rFonts w:ascii="Times New Roman" w:hAnsi="Times New Roman" w:cs="Times New Roman"/>
            <w:noProof/>
          </w:rPr>
          <w:t>CONCLUSION</w:t>
        </w:r>
        <w:r w:rsidR="00DA09ED">
          <w:rPr>
            <w:noProof/>
            <w:webHidden/>
          </w:rPr>
          <w:tab/>
        </w:r>
        <w:r w:rsidR="00DA09ED">
          <w:rPr>
            <w:noProof/>
            <w:webHidden/>
          </w:rPr>
          <w:fldChar w:fldCharType="begin"/>
        </w:r>
        <w:r w:rsidR="00DA09ED">
          <w:rPr>
            <w:noProof/>
            <w:webHidden/>
          </w:rPr>
          <w:instrText xml:space="preserve"> PAGEREF _Toc404064229 \h </w:instrText>
        </w:r>
        <w:r w:rsidR="00DA09ED">
          <w:rPr>
            <w:noProof/>
            <w:webHidden/>
          </w:rPr>
        </w:r>
        <w:r w:rsidR="00DA09ED">
          <w:rPr>
            <w:noProof/>
            <w:webHidden/>
          </w:rPr>
          <w:fldChar w:fldCharType="separate"/>
        </w:r>
        <w:r w:rsidR="00DA09ED">
          <w:rPr>
            <w:noProof/>
            <w:webHidden/>
          </w:rPr>
          <w:t>37</w:t>
        </w:r>
        <w:r w:rsidR="00DA09ED">
          <w:rPr>
            <w:noProof/>
            <w:webHidden/>
          </w:rPr>
          <w:fldChar w:fldCharType="end"/>
        </w:r>
      </w:hyperlink>
    </w:p>
    <w:p w:rsidR="00DA09ED" w:rsidRDefault="003818BB">
      <w:pPr>
        <w:pStyle w:val="TOC1"/>
        <w:rPr>
          <w:rFonts w:asciiTheme="minorHAnsi" w:eastAsiaTheme="minorEastAsia" w:hAnsiTheme="minorHAnsi" w:cstheme="minorBidi"/>
          <w:noProof/>
          <w:sz w:val="22"/>
          <w:szCs w:val="22"/>
        </w:rPr>
      </w:pPr>
      <w:hyperlink w:anchor="_Toc404064230" w:history="1">
        <w:r w:rsidR="00DA09ED" w:rsidRPr="00E30D70">
          <w:rPr>
            <w:rStyle w:val="Hyperlink"/>
            <w:rFonts w:ascii="Times New Roman" w:hAnsi="Times New Roman" w:cs="Times New Roman"/>
            <w:noProof/>
          </w:rPr>
          <w:t>VII.</w:t>
        </w:r>
        <w:r w:rsidR="00DA09ED">
          <w:rPr>
            <w:rFonts w:asciiTheme="minorHAnsi" w:eastAsiaTheme="minorEastAsia" w:hAnsiTheme="minorHAnsi" w:cstheme="minorBidi"/>
            <w:noProof/>
            <w:sz w:val="22"/>
            <w:szCs w:val="22"/>
          </w:rPr>
          <w:tab/>
        </w:r>
        <w:r w:rsidR="00DA09ED" w:rsidRPr="00E30D70">
          <w:rPr>
            <w:rStyle w:val="Hyperlink"/>
            <w:rFonts w:ascii="Times New Roman" w:hAnsi="Times New Roman" w:cs="Times New Roman"/>
            <w:noProof/>
          </w:rPr>
          <w:t>CONCLUSIONS OF LAW</w:t>
        </w:r>
        <w:r w:rsidR="00DA09ED">
          <w:rPr>
            <w:noProof/>
            <w:webHidden/>
          </w:rPr>
          <w:tab/>
        </w:r>
        <w:r w:rsidR="00DA09ED">
          <w:rPr>
            <w:noProof/>
            <w:webHidden/>
          </w:rPr>
          <w:fldChar w:fldCharType="begin"/>
        </w:r>
        <w:r w:rsidR="00DA09ED">
          <w:rPr>
            <w:noProof/>
            <w:webHidden/>
          </w:rPr>
          <w:instrText xml:space="preserve"> PAGEREF _Toc404064230 \h </w:instrText>
        </w:r>
        <w:r w:rsidR="00DA09ED">
          <w:rPr>
            <w:noProof/>
            <w:webHidden/>
          </w:rPr>
        </w:r>
        <w:r w:rsidR="00DA09ED">
          <w:rPr>
            <w:noProof/>
            <w:webHidden/>
          </w:rPr>
          <w:fldChar w:fldCharType="separate"/>
        </w:r>
        <w:r w:rsidR="00DA09ED">
          <w:rPr>
            <w:noProof/>
            <w:webHidden/>
          </w:rPr>
          <w:t>38</w:t>
        </w:r>
        <w:r w:rsidR="00DA09ED">
          <w:rPr>
            <w:noProof/>
            <w:webHidden/>
          </w:rPr>
          <w:fldChar w:fldCharType="end"/>
        </w:r>
      </w:hyperlink>
    </w:p>
    <w:p w:rsidR="00DA09ED" w:rsidRDefault="003818BB">
      <w:pPr>
        <w:pStyle w:val="TOC1"/>
        <w:rPr>
          <w:rFonts w:asciiTheme="minorHAnsi" w:eastAsiaTheme="minorEastAsia" w:hAnsiTheme="minorHAnsi" w:cstheme="minorBidi"/>
          <w:noProof/>
          <w:sz w:val="22"/>
          <w:szCs w:val="22"/>
        </w:rPr>
      </w:pPr>
      <w:hyperlink w:anchor="_Toc404064231" w:history="1">
        <w:r w:rsidR="00DA09ED" w:rsidRPr="00E30D70">
          <w:rPr>
            <w:rStyle w:val="Hyperlink"/>
            <w:rFonts w:ascii="Times New Roman" w:hAnsi="Times New Roman" w:cs="Times New Roman"/>
            <w:noProof/>
          </w:rPr>
          <w:t>VIII.</w:t>
        </w:r>
        <w:r w:rsidR="00DA09ED">
          <w:rPr>
            <w:rFonts w:asciiTheme="minorHAnsi" w:eastAsiaTheme="minorEastAsia" w:hAnsiTheme="minorHAnsi" w:cstheme="minorBidi"/>
            <w:noProof/>
            <w:sz w:val="22"/>
            <w:szCs w:val="22"/>
          </w:rPr>
          <w:tab/>
        </w:r>
        <w:r w:rsidR="00DA09ED" w:rsidRPr="00E30D70">
          <w:rPr>
            <w:rStyle w:val="Hyperlink"/>
            <w:rFonts w:ascii="Times New Roman" w:hAnsi="Times New Roman" w:cs="Times New Roman"/>
            <w:noProof/>
          </w:rPr>
          <w:t>ORDER</w:t>
        </w:r>
        <w:r w:rsidR="00DA09ED">
          <w:rPr>
            <w:noProof/>
            <w:webHidden/>
          </w:rPr>
          <w:tab/>
        </w:r>
        <w:r w:rsidR="00DA09ED">
          <w:rPr>
            <w:noProof/>
            <w:webHidden/>
          </w:rPr>
          <w:fldChar w:fldCharType="begin"/>
        </w:r>
        <w:r w:rsidR="00DA09ED">
          <w:rPr>
            <w:noProof/>
            <w:webHidden/>
          </w:rPr>
          <w:instrText xml:space="preserve"> PAGEREF _Toc404064231 \h </w:instrText>
        </w:r>
        <w:r w:rsidR="00DA09ED">
          <w:rPr>
            <w:noProof/>
            <w:webHidden/>
          </w:rPr>
        </w:r>
        <w:r w:rsidR="00DA09ED">
          <w:rPr>
            <w:noProof/>
            <w:webHidden/>
          </w:rPr>
          <w:fldChar w:fldCharType="separate"/>
        </w:r>
        <w:r w:rsidR="00DA09ED">
          <w:rPr>
            <w:noProof/>
            <w:webHidden/>
          </w:rPr>
          <w:t>39</w:t>
        </w:r>
        <w:r w:rsidR="00DA09ED">
          <w:rPr>
            <w:noProof/>
            <w:webHidden/>
          </w:rPr>
          <w:fldChar w:fldCharType="end"/>
        </w:r>
      </w:hyperlink>
    </w:p>
    <w:p w:rsidR="00DA09ED" w:rsidRDefault="00DA09ED" w:rsidP="00DA09ED">
      <w:r>
        <w:fldChar w:fldCharType="end"/>
      </w:r>
    </w:p>
    <w:p w:rsidR="00DA09ED" w:rsidRPr="00DA09ED" w:rsidRDefault="00DA09ED" w:rsidP="00DA09ED">
      <w:pPr>
        <w:sectPr w:rsidR="00DA09ED" w:rsidRPr="00DA09ED" w:rsidSect="00FA2F2F">
          <w:footerReference w:type="first" r:id="rId11"/>
          <w:pgSz w:w="12240" w:h="15840" w:code="1"/>
          <w:pgMar w:top="1296" w:right="1296" w:bottom="1296" w:left="1296" w:header="720" w:footer="720" w:gutter="0"/>
          <w:pgNumType w:fmt="lowerRoman" w:start="1"/>
          <w:cols w:space="720"/>
          <w:noEndnote/>
          <w:titlePg/>
          <w:docGrid w:linePitch="326"/>
        </w:sectPr>
      </w:pPr>
    </w:p>
    <w:p w:rsidR="00F80883" w:rsidRPr="00EA224A" w:rsidRDefault="00BA2DEB" w:rsidP="007C1BDD">
      <w:pPr>
        <w:jc w:val="center"/>
        <w:rPr>
          <w:rFonts w:ascii="Times New Roman" w:hAnsi="Times New Roman" w:cs="Times New Roman"/>
          <w:u w:val="single"/>
        </w:rPr>
      </w:pPr>
      <w:r>
        <w:rPr>
          <w:rFonts w:ascii="Times New Roman" w:hAnsi="Times New Roman" w:cs="Times New Roman"/>
        </w:rPr>
        <w:t>I</w:t>
      </w:r>
      <w:r w:rsidR="00F80883" w:rsidRPr="00EA224A">
        <w:rPr>
          <w:rFonts w:ascii="Times New Roman" w:hAnsi="Times New Roman" w:cs="Times New Roman"/>
        </w:rPr>
        <w:t>.</w:t>
      </w:r>
      <w:r w:rsidR="00F80883" w:rsidRPr="00EA224A">
        <w:rPr>
          <w:rFonts w:ascii="Times New Roman" w:hAnsi="Times New Roman" w:cs="Times New Roman"/>
        </w:rPr>
        <w:tab/>
      </w:r>
      <w:r w:rsidR="00F80883" w:rsidRPr="00EA224A">
        <w:rPr>
          <w:rFonts w:ascii="Times New Roman" w:hAnsi="Times New Roman" w:cs="Times New Roman"/>
          <w:u w:val="single"/>
        </w:rPr>
        <w:t>INTRODUCTION</w:t>
      </w:r>
      <w:r w:rsidR="000E74AA">
        <w:rPr>
          <w:rFonts w:ascii="Times New Roman" w:hAnsi="Times New Roman" w:cs="Times New Roman"/>
          <w:u w:val="single"/>
        </w:rPr>
        <w:fldChar w:fldCharType="begin"/>
      </w:r>
      <w:r w:rsidR="000E74AA">
        <w:instrText xml:space="preserve"> TC "</w:instrText>
      </w:r>
      <w:bookmarkStart w:id="1" w:name="_Toc372704677"/>
      <w:bookmarkStart w:id="2" w:name="_Toc403569124"/>
      <w:bookmarkStart w:id="3" w:name="_Toc404064200"/>
      <w:r w:rsidR="000E74AA" w:rsidRPr="00831096">
        <w:rPr>
          <w:rFonts w:ascii="Times New Roman" w:hAnsi="Times New Roman" w:cs="Times New Roman"/>
        </w:rPr>
        <w:instrText>I.</w:instrText>
      </w:r>
      <w:r w:rsidR="000E74AA" w:rsidRPr="00831096">
        <w:rPr>
          <w:rFonts w:ascii="Times New Roman" w:hAnsi="Times New Roman" w:cs="Times New Roman"/>
        </w:rPr>
        <w:tab/>
      </w:r>
      <w:r w:rsidR="000E74AA" w:rsidRPr="00831096">
        <w:rPr>
          <w:rFonts w:ascii="Times New Roman" w:hAnsi="Times New Roman" w:cs="Times New Roman"/>
          <w:u w:val="single"/>
        </w:rPr>
        <w:instrText>INTRODUCTION</w:instrText>
      </w:r>
      <w:bookmarkEnd w:id="1"/>
      <w:bookmarkEnd w:id="2"/>
      <w:bookmarkEnd w:id="3"/>
      <w:r w:rsidR="000E74AA">
        <w:instrText xml:space="preserve">" \f C \l "1" </w:instrText>
      </w:r>
      <w:r w:rsidR="000E74AA">
        <w:rPr>
          <w:rFonts w:ascii="Times New Roman" w:hAnsi="Times New Roman" w:cs="Times New Roman"/>
          <w:u w:val="single"/>
        </w:rPr>
        <w:fldChar w:fldCharType="end"/>
      </w:r>
    </w:p>
    <w:p w:rsidR="00F80883" w:rsidRDefault="00F80883" w:rsidP="007C1BDD">
      <w:pPr>
        <w:rPr>
          <w:rFonts w:ascii="Times New Roman" w:hAnsi="Times New Roman" w:cs="Times New Roman"/>
        </w:rPr>
      </w:pPr>
    </w:p>
    <w:p w:rsidR="007C1BDD" w:rsidRPr="00EA224A" w:rsidRDefault="007C1BDD" w:rsidP="007C1BDD">
      <w:pPr>
        <w:rPr>
          <w:rFonts w:ascii="Times New Roman" w:hAnsi="Times New Roman" w:cs="Times New Roman"/>
        </w:rPr>
      </w:pPr>
    </w:p>
    <w:p w:rsidR="00D73B3B" w:rsidRPr="00EA224A" w:rsidRDefault="00F80883"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r>
      <w:r w:rsidR="007A6F57" w:rsidRPr="00EA224A">
        <w:rPr>
          <w:rFonts w:ascii="Times New Roman" w:hAnsi="Times New Roman" w:cs="Times New Roman"/>
        </w:rPr>
        <w:t xml:space="preserve">This Recommended Decision considers </w:t>
      </w:r>
      <w:r w:rsidR="00D73B3B" w:rsidRPr="00EA224A">
        <w:rPr>
          <w:rFonts w:ascii="Times New Roman" w:hAnsi="Times New Roman" w:cs="Times New Roman"/>
        </w:rPr>
        <w:t xml:space="preserve">the outstanding issues in a base rate case filed by </w:t>
      </w:r>
      <w:r w:rsidR="00E076FE">
        <w:rPr>
          <w:rFonts w:ascii="Times New Roman" w:hAnsi="Times New Roman" w:cs="Times New Roman"/>
        </w:rPr>
        <w:t>Emporium</w:t>
      </w:r>
      <w:r w:rsidR="00B13327">
        <w:rPr>
          <w:rFonts w:ascii="Times New Roman" w:hAnsi="Times New Roman" w:cs="Times New Roman"/>
        </w:rPr>
        <w:t xml:space="preserve"> Water Company (</w:t>
      </w:r>
      <w:r w:rsidR="00E076FE">
        <w:rPr>
          <w:rFonts w:ascii="Times New Roman" w:hAnsi="Times New Roman" w:cs="Times New Roman"/>
        </w:rPr>
        <w:t>Emporium</w:t>
      </w:r>
      <w:r w:rsidR="00B13327">
        <w:rPr>
          <w:rFonts w:ascii="Times New Roman" w:hAnsi="Times New Roman" w:cs="Times New Roman"/>
        </w:rPr>
        <w:t xml:space="preserve"> </w:t>
      </w:r>
      <w:r w:rsidR="00D73B3B" w:rsidRPr="00EA224A">
        <w:rPr>
          <w:rFonts w:ascii="Times New Roman" w:hAnsi="Times New Roman" w:cs="Times New Roman"/>
        </w:rPr>
        <w:t>or Company).</w:t>
      </w:r>
      <w:r w:rsidR="00B13327">
        <w:rPr>
          <w:rFonts w:ascii="Times New Roman" w:hAnsi="Times New Roman" w:cs="Times New Roman"/>
        </w:rPr>
        <w:t xml:space="preserve"> </w:t>
      </w:r>
      <w:r w:rsidR="007C1BDD">
        <w:rPr>
          <w:rFonts w:ascii="Times New Roman" w:hAnsi="Times New Roman" w:cs="Times New Roman"/>
        </w:rPr>
        <w:t xml:space="preserve"> </w:t>
      </w:r>
      <w:r w:rsidR="00E076FE">
        <w:rPr>
          <w:rFonts w:ascii="Times New Roman" w:hAnsi="Times New Roman" w:cs="Times New Roman"/>
        </w:rPr>
        <w:t xml:space="preserve">This </w:t>
      </w:r>
      <w:r w:rsidR="00A93D0C" w:rsidRPr="00EA224A">
        <w:rPr>
          <w:rFonts w:ascii="Times New Roman" w:hAnsi="Times New Roman" w:cs="Times New Roman"/>
        </w:rPr>
        <w:t>Decision</w:t>
      </w:r>
      <w:r w:rsidR="00E076FE">
        <w:rPr>
          <w:rFonts w:ascii="Times New Roman" w:hAnsi="Times New Roman" w:cs="Times New Roman"/>
        </w:rPr>
        <w:t xml:space="preserve"> recommends that the Commission approve Emporium’s</w:t>
      </w:r>
      <w:r w:rsidR="00A93D0C" w:rsidRPr="00EA224A">
        <w:rPr>
          <w:rFonts w:ascii="Times New Roman" w:hAnsi="Times New Roman" w:cs="Times New Roman"/>
        </w:rPr>
        <w:t xml:space="preserve"> </w:t>
      </w:r>
      <w:r w:rsidR="00E076FE" w:rsidRPr="00E076FE">
        <w:rPr>
          <w:rFonts w:ascii="Times New Roman" w:hAnsi="Times New Roman" w:cs="Times New Roman"/>
        </w:rPr>
        <w:t>Supplement</w:t>
      </w:r>
      <w:r w:rsidR="007C1BDD">
        <w:rPr>
          <w:rFonts w:ascii="Times New Roman" w:hAnsi="Times New Roman" w:cs="Times New Roman"/>
        </w:rPr>
        <w:t xml:space="preserve"> No. 25 to Tariff Water – Pa. PUC</w:t>
      </w:r>
      <w:r w:rsidR="00E076FE" w:rsidRPr="00E076FE">
        <w:rPr>
          <w:rFonts w:ascii="Times New Roman" w:hAnsi="Times New Roman" w:cs="Times New Roman"/>
        </w:rPr>
        <w:t xml:space="preserve"> No. 5, </w:t>
      </w:r>
      <w:r w:rsidR="00E076FE">
        <w:rPr>
          <w:rFonts w:ascii="Times New Roman" w:hAnsi="Times New Roman" w:cs="Times New Roman"/>
        </w:rPr>
        <w:t xml:space="preserve">and its </w:t>
      </w:r>
      <w:r w:rsidR="00E076FE" w:rsidRPr="00E076FE">
        <w:rPr>
          <w:rFonts w:ascii="Times New Roman" w:hAnsi="Times New Roman" w:cs="Times New Roman"/>
        </w:rPr>
        <w:t xml:space="preserve">proposed changes in rates, rules, and regulations </w:t>
      </w:r>
      <w:r w:rsidR="00E076FE">
        <w:rPr>
          <w:rFonts w:ascii="Times New Roman" w:hAnsi="Times New Roman" w:cs="Times New Roman"/>
        </w:rPr>
        <w:t xml:space="preserve">that would </w:t>
      </w:r>
      <w:r w:rsidR="00E076FE" w:rsidRPr="00E076FE">
        <w:rPr>
          <w:rFonts w:ascii="Times New Roman" w:hAnsi="Times New Roman" w:cs="Times New Roman"/>
        </w:rPr>
        <w:t>produce $</w:t>
      </w:r>
      <w:r w:rsidR="009A25E6">
        <w:rPr>
          <w:rFonts w:ascii="Times New Roman" w:hAnsi="Times New Roman" w:cs="Times New Roman"/>
        </w:rPr>
        <w:t>387</w:t>
      </w:r>
      <w:r w:rsidR="00E076FE" w:rsidRPr="00E076FE">
        <w:rPr>
          <w:rFonts w:ascii="Times New Roman" w:hAnsi="Times New Roman" w:cs="Times New Roman"/>
        </w:rPr>
        <w:t>,903 in additional annual operating revenues</w:t>
      </w:r>
      <w:r w:rsidR="00E076FE">
        <w:rPr>
          <w:rFonts w:ascii="Times New Roman" w:hAnsi="Times New Roman" w:cs="Times New Roman"/>
        </w:rPr>
        <w:t xml:space="preserve"> as filed</w:t>
      </w:r>
      <w:r w:rsidR="00E076FE" w:rsidRPr="00E076FE">
        <w:rPr>
          <w:rFonts w:ascii="Times New Roman" w:hAnsi="Times New Roman" w:cs="Times New Roman"/>
        </w:rPr>
        <w:t>.</w:t>
      </w:r>
      <w:r w:rsidR="00E076FE">
        <w:rPr>
          <w:rFonts w:ascii="Times New Roman" w:hAnsi="Times New Roman" w:cs="Times New Roman"/>
        </w:rPr>
        <w:t xml:space="preserve">  </w:t>
      </w:r>
      <w:r w:rsidR="00A93D0C" w:rsidRPr="00EA224A">
        <w:rPr>
          <w:rFonts w:ascii="Times New Roman" w:hAnsi="Times New Roman" w:cs="Times New Roman"/>
        </w:rPr>
        <w:t>A Commission decision in this matt</w:t>
      </w:r>
      <w:r w:rsidR="007C1BDD">
        <w:rPr>
          <w:rFonts w:ascii="Times New Roman" w:hAnsi="Times New Roman" w:cs="Times New Roman"/>
        </w:rPr>
        <w:t>er is due no later than January </w:t>
      </w:r>
      <w:r w:rsidR="00EF1632">
        <w:rPr>
          <w:rFonts w:ascii="Times New Roman" w:hAnsi="Times New Roman" w:cs="Times New Roman"/>
        </w:rPr>
        <w:t>29</w:t>
      </w:r>
      <w:r w:rsidR="007C1BDD">
        <w:rPr>
          <w:rFonts w:ascii="Times New Roman" w:hAnsi="Times New Roman" w:cs="Times New Roman"/>
        </w:rPr>
        <w:t>, </w:t>
      </w:r>
      <w:r w:rsidR="00A93D0C" w:rsidRPr="00EA224A">
        <w:rPr>
          <w:rFonts w:ascii="Times New Roman" w:hAnsi="Times New Roman" w:cs="Times New Roman"/>
        </w:rPr>
        <w:t>201</w:t>
      </w:r>
      <w:r w:rsidR="00B13327">
        <w:rPr>
          <w:rFonts w:ascii="Times New Roman" w:hAnsi="Times New Roman" w:cs="Times New Roman"/>
        </w:rPr>
        <w:t>5</w:t>
      </w:r>
      <w:r w:rsidR="00A93D0C" w:rsidRPr="00EA224A">
        <w:rPr>
          <w:rFonts w:ascii="Times New Roman" w:hAnsi="Times New Roman" w:cs="Times New Roman"/>
        </w:rPr>
        <w:t>.</w:t>
      </w:r>
    </w:p>
    <w:p w:rsidR="00F80883" w:rsidRPr="00EA224A" w:rsidRDefault="00F80883" w:rsidP="00047866">
      <w:pPr>
        <w:spacing w:line="360" w:lineRule="auto"/>
        <w:contextualSpacing/>
        <w:rPr>
          <w:rFonts w:ascii="Times New Roman" w:hAnsi="Times New Roman" w:cs="Times New Roman"/>
        </w:rPr>
      </w:pPr>
    </w:p>
    <w:p w:rsidR="00F80883" w:rsidRDefault="00F80883" w:rsidP="00B13327">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r>
      <w:r w:rsidR="00E076FE">
        <w:rPr>
          <w:rFonts w:ascii="Times New Roman" w:hAnsi="Times New Roman" w:cs="Times New Roman"/>
        </w:rPr>
        <w:t>Emporium</w:t>
      </w:r>
      <w:r w:rsidR="00B13327" w:rsidRPr="00B13327">
        <w:rPr>
          <w:rFonts w:ascii="Times New Roman" w:hAnsi="Times New Roman" w:cs="Times New Roman"/>
        </w:rPr>
        <w:t xml:space="preserve"> provides water service in a rural and mountainous area in north</w:t>
      </w:r>
      <w:r w:rsidR="00B13327">
        <w:rPr>
          <w:rFonts w:ascii="Times New Roman" w:hAnsi="Times New Roman" w:cs="Times New Roman"/>
        </w:rPr>
        <w:t xml:space="preserve"> </w:t>
      </w:r>
      <w:r w:rsidR="00B13327" w:rsidRPr="00B13327">
        <w:rPr>
          <w:rFonts w:ascii="Times New Roman" w:hAnsi="Times New Roman" w:cs="Times New Roman"/>
        </w:rPr>
        <w:t xml:space="preserve">central Pennsylvania to a largely residential population of approximately 5,000 in the Borough of </w:t>
      </w:r>
      <w:r w:rsidR="00E076FE">
        <w:rPr>
          <w:rFonts w:ascii="Times New Roman" w:hAnsi="Times New Roman" w:cs="Times New Roman"/>
        </w:rPr>
        <w:t>Emporium</w:t>
      </w:r>
      <w:r w:rsidR="00B13327" w:rsidRPr="00B13327">
        <w:rPr>
          <w:rFonts w:ascii="Times New Roman" w:hAnsi="Times New Roman" w:cs="Times New Roman"/>
        </w:rPr>
        <w:t xml:space="preserve"> and portions of Shippen Township, Cameron County, Pennsylvania.  (</w:t>
      </w:r>
      <w:r w:rsidR="00E076FE">
        <w:rPr>
          <w:rFonts w:ascii="Times New Roman" w:hAnsi="Times New Roman" w:cs="Times New Roman"/>
        </w:rPr>
        <w:t>Emporium</w:t>
      </w:r>
      <w:r w:rsidR="00B13327" w:rsidRPr="00B13327">
        <w:rPr>
          <w:rFonts w:ascii="Times New Roman" w:hAnsi="Times New Roman" w:cs="Times New Roman"/>
        </w:rPr>
        <w:t xml:space="preserve"> Statement No. 1 at 4:15-17)</w:t>
      </w:r>
      <w:r w:rsidR="00E076FE">
        <w:rPr>
          <w:rStyle w:val="FootnoteReference"/>
          <w:rFonts w:ascii="Times New Roman" w:hAnsi="Times New Roman" w:cs="Times New Roman"/>
        </w:rPr>
        <w:footnoteReference w:id="1"/>
      </w:r>
      <w:r w:rsidR="00B13327" w:rsidRPr="00B13327">
        <w:rPr>
          <w:rFonts w:ascii="Times New Roman" w:hAnsi="Times New Roman" w:cs="Times New Roman"/>
        </w:rPr>
        <w:t xml:space="preserve">  Both the local population in the geographic area and the Company’s customer base have been steadily declining.  Currently, the Company serves less than 1,500 customers, mostly residential. </w:t>
      </w:r>
      <w:r w:rsidR="007C1BDD">
        <w:rPr>
          <w:rFonts w:ascii="Times New Roman" w:hAnsi="Times New Roman" w:cs="Times New Roman"/>
        </w:rPr>
        <w:t xml:space="preserve"> </w:t>
      </w:r>
      <w:r w:rsidR="00B13327" w:rsidRPr="00B13327">
        <w:rPr>
          <w:rFonts w:ascii="Times New Roman" w:hAnsi="Times New Roman" w:cs="Times New Roman"/>
        </w:rPr>
        <w:t>(</w:t>
      </w:r>
      <w:r w:rsidR="00E076FE">
        <w:rPr>
          <w:rFonts w:ascii="Times New Roman" w:hAnsi="Times New Roman" w:cs="Times New Roman"/>
        </w:rPr>
        <w:t>Emporium</w:t>
      </w:r>
      <w:r w:rsidR="00B13327" w:rsidRPr="00B13327">
        <w:rPr>
          <w:rFonts w:ascii="Times New Roman" w:hAnsi="Times New Roman" w:cs="Times New Roman"/>
        </w:rPr>
        <w:t xml:space="preserve"> Statement No. 1 at 4:17-19) </w:t>
      </w:r>
      <w:r w:rsidR="00B13327">
        <w:rPr>
          <w:rFonts w:ascii="Times New Roman" w:hAnsi="Times New Roman" w:cs="Times New Roman"/>
        </w:rPr>
        <w:t xml:space="preserve"> The</w:t>
      </w:r>
      <w:r w:rsidR="00B13327" w:rsidRPr="00B13327">
        <w:rPr>
          <w:rFonts w:ascii="Times New Roman" w:hAnsi="Times New Roman" w:cs="Times New Roman"/>
        </w:rPr>
        <w:t xml:space="preserve"> Company’s service territory is surrounded by mountains, </w:t>
      </w:r>
      <w:r w:rsidR="00B13327">
        <w:rPr>
          <w:rFonts w:ascii="Times New Roman" w:hAnsi="Times New Roman" w:cs="Times New Roman"/>
        </w:rPr>
        <w:t xml:space="preserve">so </w:t>
      </w:r>
      <w:r w:rsidR="00B13327" w:rsidRPr="00B13327">
        <w:rPr>
          <w:rFonts w:ascii="Times New Roman" w:hAnsi="Times New Roman" w:cs="Times New Roman"/>
        </w:rPr>
        <w:t xml:space="preserve">the territory is isolated and not capable of interconnection with any other public water supply systems.  </w:t>
      </w:r>
      <w:r w:rsidR="00B13327">
        <w:rPr>
          <w:rFonts w:ascii="Times New Roman" w:hAnsi="Times New Roman" w:cs="Times New Roman"/>
        </w:rPr>
        <w:t>T</w:t>
      </w:r>
      <w:r w:rsidR="00B13327" w:rsidRPr="00B13327">
        <w:rPr>
          <w:rFonts w:ascii="Times New Roman" w:hAnsi="Times New Roman" w:cs="Times New Roman"/>
        </w:rPr>
        <w:t xml:space="preserve">he nearest system is located in St. Marys, PA, which is approximately 18 miles from </w:t>
      </w:r>
      <w:r w:rsidR="00E076FE">
        <w:rPr>
          <w:rFonts w:ascii="Times New Roman" w:hAnsi="Times New Roman" w:cs="Times New Roman"/>
        </w:rPr>
        <w:t>Emporium</w:t>
      </w:r>
      <w:r w:rsidR="00B13327" w:rsidRPr="00B13327">
        <w:rPr>
          <w:rFonts w:ascii="Times New Roman" w:hAnsi="Times New Roman" w:cs="Times New Roman"/>
        </w:rPr>
        <w:t>.  (</w:t>
      </w:r>
      <w:r w:rsidR="00E076FE">
        <w:rPr>
          <w:rFonts w:ascii="Times New Roman" w:hAnsi="Times New Roman" w:cs="Times New Roman"/>
        </w:rPr>
        <w:t>Emporium</w:t>
      </w:r>
      <w:r w:rsidR="00B13327" w:rsidRPr="00B13327">
        <w:rPr>
          <w:rFonts w:ascii="Times New Roman" w:hAnsi="Times New Roman" w:cs="Times New Roman"/>
        </w:rPr>
        <w:t xml:space="preserve"> Statement No. 1 at 4:19-22)</w:t>
      </w:r>
    </w:p>
    <w:p w:rsidR="00B13327" w:rsidRDefault="00B13327" w:rsidP="00B13327">
      <w:pPr>
        <w:spacing w:line="360" w:lineRule="auto"/>
        <w:contextualSpacing/>
        <w:rPr>
          <w:rFonts w:ascii="Times New Roman" w:hAnsi="Times New Roman" w:cs="Times New Roman"/>
        </w:rPr>
      </w:pPr>
    </w:p>
    <w:p w:rsidR="00B13327" w:rsidRDefault="00B13327" w:rsidP="00B13327">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13327">
        <w:rPr>
          <w:rFonts w:ascii="Times New Roman" w:hAnsi="Times New Roman" w:cs="Times New Roman"/>
        </w:rPr>
        <w:t>Originally, the Company operated a surface supply, gravity system with limited treatment and storage capacity.  In 1996, the Company undertook a facilities project that included constructing a filtration plant, establishing a secondary source of supply (the Driftwood Sinnemahoning intake and transmission line), new controls, and additional storage facilities.  That project represents approximately 45% of the Company’s rate base and was built using funds provided by a low interest $2,104,100.00 Pennsylvania Infrastructure Investment Authority loan.  (</w:t>
      </w:r>
      <w:r w:rsidR="00E076FE">
        <w:rPr>
          <w:rFonts w:ascii="Times New Roman" w:hAnsi="Times New Roman" w:cs="Times New Roman"/>
        </w:rPr>
        <w:t>Emporium</w:t>
      </w:r>
      <w:r w:rsidRPr="00B13327">
        <w:rPr>
          <w:rFonts w:ascii="Times New Roman" w:hAnsi="Times New Roman" w:cs="Times New Roman"/>
        </w:rPr>
        <w:t xml:space="preserve"> Statement No. 1 at 5:3 – 5:8)  Under that project, water from the Salt Run Dam and Reservoir and from the Driftwood Branch of the Sinnemahoning Creek was to be the primary and secondary source for the filtration plant for treatment and then introduction of "finished" or "filtered" water into the distribution system.  Storage for the Company’s system was comprised of the Salt Run Dam and Reservoir and two (2) storage tanks, which also provided pressure stabilization.</w:t>
      </w:r>
    </w:p>
    <w:p w:rsidR="00B13327" w:rsidRPr="00B13327" w:rsidRDefault="00B13327" w:rsidP="00B13327">
      <w:pPr>
        <w:spacing w:line="360" w:lineRule="auto"/>
        <w:contextualSpacing/>
        <w:rPr>
          <w:rFonts w:ascii="Times New Roman" w:hAnsi="Times New Roman" w:cs="Times New Roman"/>
        </w:rPr>
      </w:pPr>
    </w:p>
    <w:p w:rsidR="00B13327" w:rsidRDefault="00EC580D" w:rsidP="00B13327">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13327" w:rsidRPr="00B13327">
        <w:rPr>
          <w:rFonts w:ascii="Times New Roman" w:hAnsi="Times New Roman" w:cs="Times New Roman"/>
        </w:rPr>
        <w:t>The filtration plant and related facilities allow the Company to provide its customers with fully treated water and ha</w:t>
      </w:r>
      <w:r w:rsidR="00EF1632">
        <w:rPr>
          <w:rFonts w:ascii="Times New Roman" w:hAnsi="Times New Roman" w:cs="Times New Roman"/>
        </w:rPr>
        <w:t>ve</w:t>
      </w:r>
      <w:r w:rsidR="00B13327" w:rsidRPr="00B13327">
        <w:rPr>
          <w:rFonts w:ascii="Times New Roman" w:hAnsi="Times New Roman" w:cs="Times New Roman"/>
        </w:rPr>
        <w:t xml:space="preserve"> improved the quality, quantity and pressure in the Company’s water supply system.  (</w:t>
      </w:r>
      <w:r w:rsidR="00E076FE">
        <w:rPr>
          <w:rFonts w:ascii="Times New Roman" w:hAnsi="Times New Roman" w:cs="Times New Roman"/>
        </w:rPr>
        <w:t>Emporium</w:t>
      </w:r>
      <w:r w:rsidR="00B13327" w:rsidRPr="00B13327">
        <w:rPr>
          <w:rFonts w:ascii="Times New Roman" w:hAnsi="Times New Roman" w:cs="Times New Roman"/>
        </w:rPr>
        <w:t xml:space="preserve"> Statement No. 1 at 5:8 – 5:13)</w:t>
      </w:r>
    </w:p>
    <w:p w:rsidR="00EC580D" w:rsidRPr="00B13327" w:rsidRDefault="00EC580D" w:rsidP="00B13327">
      <w:pPr>
        <w:spacing w:line="360" w:lineRule="auto"/>
        <w:contextualSpacing/>
        <w:rPr>
          <w:rFonts w:ascii="Times New Roman" w:hAnsi="Times New Roman" w:cs="Times New Roman"/>
        </w:rPr>
      </w:pPr>
    </w:p>
    <w:p w:rsidR="00EC580D" w:rsidRDefault="00EC580D" w:rsidP="00B13327">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13327" w:rsidRPr="00B13327">
        <w:rPr>
          <w:rFonts w:ascii="Times New Roman" w:hAnsi="Times New Roman" w:cs="Times New Roman"/>
        </w:rPr>
        <w:t>The Company’s parent company (Deer Park Lumber) and its President Ron</w:t>
      </w:r>
      <w:r w:rsidR="001C2FE3">
        <w:rPr>
          <w:rFonts w:ascii="Times New Roman" w:hAnsi="Times New Roman" w:cs="Times New Roman"/>
        </w:rPr>
        <w:t>ald</w:t>
      </w:r>
      <w:r w:rsidR="00B13327" w:rsidRPr="00B13327">
        <w:rPr>
          <w:rFonts w:ascii="Times New Roman" w:hAnsi="Times New Roman" w:cs="Times New Roman"/>
        </w:rPr>
        <w:t xml:space="preserve"> Andrews </w:t>
      </w:r>
      <w:r w:rsidR="00E076FE">
        <w:rPr>
          <w:rFonts w:ascii="Times New Roman" w:hAnsi="Times New Roman" w:cs="Times New Roman"/>
        </w:rPr>
        <w:t>have</w:t>
      </w:r>
      <w:r w:rsidR="00B13327" w:rsidRPr="00B13327">
        <w:rPr>
          <w:rFonts w:ascii="Times New Roman" w:hAnsi="Times New Roman" w:cs="Times New Roman"/>
        </w:rPr>
        <w:t xml:space="preserve"> loaned </w:t>
      </w:r>
      <w:r w:rsidR="00E076FE">
        <w:rPr>
          <w:rFonts w:ascii="Times New Roman" w:hAnsi="Times New Roman" w:cs="Times New Roman"/>
        </w:rPr>
        <w:t>Emporium</w:t>
      </w:r>
      <w:r w:rsidR="00B13327" w:rsidRPr="00B13327">
        <w:rPr>
          <w:rFonts w:ascii="Times New Roman" w:hAnsi="Times New Roman" w:cs="Times New Roman"/>
        </w:rPr>
        <w:t xml:space="preserve"> approximately $589,071 for capital plant improvement purposes since acquiring </w:t>
      </w:r>
      <w:r w:rsidR="00E076FE">
        <w:rPr>
          <w:rFonts w:ascii="Times New Roman" w:hAnsi="Times New Roman" w:cs="Times New Roman"/>
        </w:rPr>
        <w:t>Emporium</w:t>
      </w:r>
      <w:r w:rsidR="00B13327" w:rsidRPr="00B13327">
        <w:rPr>
          <w:rFonts w:ascii="Times New Roman" w:hAnsi="Times New Roman" w:cs="Times New Roman"/>
        </w:rPr>
        <w:t>.</w:t>
      </w:r>
    </w:p>
    <w:p w:rsidR="00B13327" w:rsidRPr="00B13327" w:rsidRDefault="00B13327" w:rsidP="00B13327">
      <w:pPr>
        <w:spacing w:line="360" w:lineRule="auto"/>
        <w:contextualSpacing/>
        <w:rPr>
          <w:rFonts w:ascii="Times New Roman" w:hAnsi="Times New Roman" w:cs="Times New Roman"/>
        </w:rPr>
      </w:pPr>
    </w:p>
    <w:p w:rsidR="00B13327" w:rsidRDefault="00EC580D" w:rsidP="00B13327">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13327" w:rsidRPr="00B13327">
        <w:rPr>
          <w:rFonts w:ascii="Times New Roman" w:hAnsi="Times New Roman" w:cs="Times New Roman"/>
        </w:rPr>
        <w:t xml:space="preserve">In 2005 </w:t>
      </w:r>
      <w:r w:rsidR="00E076FE">
        <w:rPr>
          <w:rFonts w:ascii="Times New Roman" w:hAnsi="Times New Roman" w:cs="Times New Roman"/>
        </w:rPr>
        <w:t>Emporium</w:t>
      </w:r>
      <w:r w:rsidR="00B13327" w:rsidRPr="00B13327">
        <w:rPr>
          <w:rFonts w:ascii="Times New Roman" w:hAnsi="Times New Roman" w:cs="Times New Roman"/>
        </w:rPr>
        <w:t xml:space="preserve"> took a second loan from PennVest in the amount of $305,780 for numerous system improvements including Salt Run Reservoir intake rehabilitation and silt cleaning, emergency backup generator for Driftwood raw water intake, new water storage tank, general maintenance to the Wheaton Hollow tank, emergency generator for Salt Run water treatment plant, replacing 30 fire hydrants, buying spare high service pump, and furnishing and installing remote read meters.</w:t>
      </w:r>
    </w:p>
    <w:p w:rsidR="00EC580D" w:rsidRPr="00B13327" w:rsidRDefault="00EC580D" w:rsidP="00B13327">
      <w:pPr>
        <w:spacing w:line="360" w:lineRule="auto"/>
        <w:contextualSpacing/>
        <w:rPr>
          <w:rFonts w:ascii="Times New Roman" w:hAnsi="Times New Roman" w:cs="Times New Roman"/>
        </w:rPr>
      </w:pPr>
    </w:p>
    <w:p w:rsidR="00B13327" w:rsidRDefault="00B13327" w:rsidP="00B13327">
      <w:pPr>
        <w:spacing w:line="360" w:lineRule="auto"/>
        <w:contextualSpacing/>
        <w:rPr>
          <w:rFonts w:ascii="Times New Roman" w:hAnsi="Times New Roman" w:cs="Times New Roman"/>
        </w:rPr>
      </w:pPr>
      <w:r w:rsidRPr="00B13327">
        <w:rPr>
          <w:rFonts w:ascii="Times New Roman" w:hAnsi="Times New Roman" w:cs="Times New Roman"/>
        </w:rPr>
        <w:tab/>
      </w:r>
      <w:r w:rsidR="00EC580D">
        <w:rPr>
          <w:rFonts w:ascii="Times New Roman" w:hAnsi="Times New Roman" w:cs="Times New Roman"/>
        </w:rPr>
        <w:tab/>
        <w:t>I</w:t>
      </w:r>
      <w:r w:rsidRPr="00B13327">
        <w:rPr>
          <w:rFonts w:ascii="Times New Roman" w:hAnsi="Times New Roman" w:cs="Times New Roman"/>
        </w:rPr>
        <w:t xml:space="preserve">n 2014, the Company </w:t>
      </w:r>
      <w:r w:rsidR="00EC580D">
        <w:rPr>
          <w:rFonts w:ascii="Times New Roman" w:hAnsi="Times New Roman" w:cs="Times New Roman"/>
        </w:rPr>
        <w:t xml:space="preserve">undertook </w:t>
      </w:r>
      <w:r w:rsidRPr="00B13327">
        <w:rPr>
          <w:rFonts w:ascii="Times New Roman" w:hAnsi="Times New Roman" w:cs="Times New Roman"/>
        </w:rPr>
        <w:t xml:space="preserve">and is in the process of completing a $2,500,000 project financed by PennVest to: (1) construct a Sylvan Heights 150,000 gallon water storage tank and appurtenances, duplex pump station, and piping plan project consisting of the construction of approximately 417 LF of 8" mains; (2) construct a Britton Road 500,000 gallon water storage tank project and appurtenances including 1270 LF of 10" transmission main. </w:t>
      </w:r>
      <w:r w:rsidR="002E1792">
        <w:rPr>
          <w:rFonts w:ascii="Times New Roman" w:hAnsi="Times New Roman" w:cs="Times New Roman"/>
        </w:rPr>
        <w:t xml:space="preserve"> </w:t>
      </w:r>
      <w:r w:rsidRPr="00B13327">
        <w:rPr>
          <w:rFonts w:ascii="Times New Roman" w:hAnsi="Times New Roman" w:cs="Times New Roman"/>
        </w:rPr>
        <w:t>(</w:t>
      </w:r>
      <w:r w:rsidR="00E076FE">
        <w:rPr>
          <w:rFonts w:ascii="Times New Roman" w:hAnsi="Times New Roman" w:cs="Times New Roman"/>
        </w:rPr>
        <w:t>Emporium</w:t>
      </w:r>
      <w:r w:rsidR="002E1792">
        <w:rPr>
          <w:rFonts w:ascii="Times New Roman" w:hAnsi="Times New Roman" w:cs="Times New Roman"/>
        </w:rPr>
        <w:t xml:space="preserve"> Statement No. </w:t>
      </w:r>
      <w:r w:rsidRPr="00B13327">
        <w:rPr>
          <w:rFonts w:ascii="Times New Roman" w:hAnsi="Times New Roman" w:cs="Times New Roman"/>
        </w:rPr>
        <w:t>1 at 5:16 – 6:5) and (3) install a supervisory</w:t>
      </w:r>
      <w:r w:rsidR="00E076FE">
        <w:rPr>
          <w:rFonts w:ascii="Times New Roman" w:hAnsi="Times New Roman" w:cs="Times New Roman"/>
        </w:rPr>
        <w:t xml:space="preserve"> control and data acquisition (</w:t>
      </w:r>
      <w:r w:rsidRPr="00B13327">
        <w:rPr>
          <w:rFonts w:ascii="Times New Roman" w:hAnsi="Times New Roman" w:cs="Times New Roman"/>
        </w:rPr>
        <w:t>SCADA) system.  The construction of these facilities is well under way and these facilities are estimated to be completed by the end of 2014.  (</w:t>
      </w:r>
      <w:r w:rsidR="00E076FE">
        <w:rPr>
          <w:rFonts w:ascii="Times New Roman" w:hAnsi="Times New Roman" w:cs="Times New Roman"/>
        </w:rPr>
        <w:t>Emporium</w:t>
      </w:r>
      <w:r w:rsidRPr="00B13327">
        <w:rPr>
          <w:rFonts w:ascii="Times New Roman" w:hAnsi="Times New Roman" w:cs="Times New Roman"/>
        </w:rPr>
        <w:t xml:space="preserve"> Statement No. 3R at 5:16-18)  </w:t>
      </w:r>
      <w:r w:rsidR="00E076FE">
        <w:rPr>
          <w:rFonts w:ascii="Times New Roman" w:hAnsi="Times New Roman" w:cs="Times New Roman"/>
        </w:rPr>
        <w:t>Emporium</w:t>
      </w:r>
      <w:r w:rsidRPr="00B13327">
        <w:rPr>
          <w:rFonts w:ascii="Times New Roman" w:hAnsi="Times New Roman" w:cs="Times New Roman"/>
        </w:rPr>
        <w:t xml:space="preserve">’s PennVest loans are the primary reason for </w:t>
      </w:r>
      <w:r w:rsidR="00E076FE">
        <w:rPr>
          <w:rFonts w:ascii="Times New Roman" w:hAnsi="Times New Roman" w:cs="Times New Roman"/>
        </w:rPr>
        <w:t>Emporium</w:t>
      </w:r>
      <w:r w:rsidRPr="00B13327">
        <w:rPr>
          <w:rFonts w:ascii="Times New Roman" w:hAnsi="Times New Roman" w:cs="Times New Roman"/>
        </w:rPr>
        <w:t>’s 82% long term debt.  (</w:t>
      </w:r>
      <w:r w:rsidR="00E076FE">
        <w:rPr>
          <w:rFonts w:ascii="Times New Roman" w:hAnsi="Times New Roman" w:cs="Times New Roman"/>
        </w:rPr>
        <w:t>Emporium</w:t>
      </w:r>
      <w:r w:rsidRPr="00B13327">
        <w:rPr>
          <w:rFonts w:ascii="Times New Roman" w:hAnsi="Times New Roman" w:cs="Times New Roman"/>
        </w:rPr>
        <w:t xml:space="preserve"> Exhibit No. 1 at 2</w:t>
      </w:r>
      <w:r w:rsidR="00CE380E">
        <w:rPr>
          <w:rFonts w:ascii="Times New Roman" w:hAnsi="Times New Roman" w:cs="Times New Roman"/>
        </w:rPr>
        <w:noBreakHyphen/>
      </w:r>
      <w:r w:rsidRPr="00B13327">
        <w:rPr>
          <w:rFonts w:ascii="Times New Roman" w:hAnsi="Times New Roman" w:cs="Times New Roman"/>
        </w:rPr>
        <w:t>12)</w:t>
      </w:r>
    </w:p>
    <w:p w:rsidR="00EC580D" w:rsidRPr="00B13327" w:rsidRDefault="00EC580D" w:rsidP="00B13327">
      <w:pPr>
        <w:spacing w:line="360" w:lineRule="auto"/>
        <w:contextualSpacing/>
        <w:rPr>
          <w:rFonts w:ascii="Times New Roman" w:hAnsi="Times New Roman" w:cs="Times New Roman"/>
        </w:rPr>
      </w:pPr>
    </w:p>
    <w:p w:rsidR="00E076FE" w:rsidRDefault="00B13327" w:rsidP="00B13327">
      <w:pPr>
        <w:spacing w:line="360" w:lineRule="auto"/>
        <w:contextualSpacing/>
        <w:rPr>
          <w:rFonts w:ascii="Times New Roman" w:hAnsi="Times New Roman" w:cs="Times New Roman"/>
        </w:rPr>
      </w:pPr>
      <w:r w:rsidRPr="00B13327">
        <w:rPr>
          <w:rFonts w:ascii="Times New Roman" w:hAnsi="Times New Roman" w:cs="Times New Roman"/>
        </w:rPr>
        <w:tab/>
      </w:r>
      <w:r w:rsidR="00EC580D">
        <w:rPr>
          <w:rFonts w:ascii="Times New Roman" w:hAnsi="Times New Roman" w:cs="Times New Roman"/>
        </w:rPr>
        <w:tab/>
      </w:r>
      <w:r w:rsidRPr="00B13327">
        <w:rPr>
          <w:rFonts w:ascii="Times New Roman" w:hAnsi="Times New Roman" w:cs="Times New Roman"/>
        </w:rPr>
        <w:t xml:space="preserve">As a consequence of </w:t>
      </w:r>
      <w:r w:rsidR="00E076FE">
        <w:rPr>
          <w:rFonts w:ascii="Times New Roman" w:hAnsi="Times New Roman" w:cs="Times New Roman"/>
        </w:rPr>
        <w:t>Emporium</w:t>
      </w:r>
      <w:r w:rsidRPr="00B13327">
        <w:rPr>
          <w:rFonts w:ascii="Times New Roman" w:hAnsi="Times New Roman" w:cs="Times New Roman"/>
        </w:rPr>
        <w:t xml:space="preserve">’s use of low-interest PennVest loans and other loans from its parent company, its capital structure has become atypical </w:t>
      </w:r>
      <w:r w:rsidR="002E1792">
        <w:rPr>
          <w:rFonts w:ascii="Times New Roman" w:hAnsi="Times New Roman" w:cs="Times New Roman"/>
        </w:rPr>
        <w:t>and is 82% debt and 18% equity.</w:t>
      </w:r>
    </w:p>
    <w:p w:rsidR="00B13327" w:rsidRPr="00EA224A" w:rsidRDefault="00B13327" w:rsidP="002E1792">
      <w:pPr>
        <w:rPr>
          <w:rFonts w:ascii="Times New Roman" w:hAnsi="Times New Roman" w:cs="Times New Roman"/>
        </w:rPr>
      </w:pPr>
    </w:p>
    <w:p w:rsidR="00705C62" w:rsidRPr="00EA224A" w:rsidRDefault="00AC06AF" w:rsidP="00CE380E">
      <w:pPr>
        <w:spacing w:line="360" w:lineRule="auto"/>
        <w:jc w:val="center"/>
        <w:rPr>
          <w:rFonts w:ascii="Times New Roman" w:hAnsi="Times New Roman" w:cs="Times New Roman"/>
          <w:u w:val="single"/>
        </w:rPr>
      </w:pPr>
      <w:r w:rsidRPr="00EA224A">
        <w:rPr>
          <w:rFonts w:ascii="Times New Roman" w:hAnsi="Times New Roman" w:cs="Times New Roman"/>
        </w:rPr>
        <w:t>I</w:t>
      </w:r>
      <w:r w:rsidR="00F80883" w:rsidRPr="00EA224A">
        <w:rPr>
          <w:rFonts w:ascii="Times New Roman" w:hAnsi="Times New Roman" w:cs="Times New Roman"/>
        </w:rPr>
        <w:t>I</w:t>
      </w:r>
      <w:r w:rsidRPr="00EA224A">
        <w:rPr>
          <w:rFonts w:ascii="Times New Roman" w:hAnsi="Times New Roman" w:cs="Times New Roman"/>
        </w:rPr>
        <w:t>.</w:t>
      </w:r>
      <w:r w:rsidRPr="00EA224A">
        <w:rPr>
          <w:rFonts w:ascii="Times New Roman" w:hAnsi="Times New Roman" w:cs="Times New Roman"/>
        </w:rPr>
        <w:tab/>
      </w:r>
      <w:r w:rsidR="00705C62" w:rsidRPr="00EA224A">
        <w:rPr>
          <w:rFonts w:ascii="Times New Roman" w:hAnsi="Times New Roman" w:cs="Times New Roman"/>
          <w:u w:val="single"/>
        </w:rPr>
        <w:t>HISTORY</w:t>
      </w:r>
      <w:r w:rsidR="00EC394E">
        <w:rPr>
          <w:rFonts w:ascii="Times New Roman" w:hAnsi="Times New Roman" w:cs="Times New Roman"/>
          <w:u w:val="single"/>
        </w:rPr>
        <w:t xml:space="preserve"> </w:t>
      </w:r>
      <w:r w:rsidR="009A25E6">
        <w:rPr>
          <w:rFonts w:ascii="Times New Roman" w:hAnsi="Times New Roman" w:cs="Times New Roman"/>
          <w:u w:val="single"/>
        </w:rPr>
        <w:t>OF THE PROCEEDING</w:t>
      </w:r>
      <w:r w:rsidR="000E74AA">
        <w:rPr>
          <w:rFonts w:ascii="Times New Roman" w:hAnsi="Times New Roman" w:cs="Times New Roman"/>
          <w:u w:val="single"/>
        </w:rPr>
        <w:fldChar w:fldCharType="begin"/>
      </w:r>
      <w:r w:rsidR="000E74AA">
        <w:instrText xml:space="preserve"> TC "</w:instrText>
      </w:r>
      <w:bookmarkStart w:id="4" w:name="_Toc372704678"/>
      <w:bookmarkStart w:id="5" w:name="_Toc403569125"/>
      <w:bookmarkStart w:id="6" w:name="_Toc404064201"/>
      <w:r w:rsidR="000E74AA" w:rsidRPr="00831096">
        <w:rPr>
          <w:rFonts w:ascii="Times New Roman" w:hAnsi="Times New Roman" w:cs="Times New Roman"/>
        </w:rPr>
        <w:instrText>II.</w:instrText>
      </w:r>
      <w:r w:rsidR="000E74AA" w:rsidRPr="00831096">
        <w:rPr>
          <w:rFonts w:ascii="Times New Roman" w:hAnsi="Times New Roman" w:cs="Times New Roman"/>
        </w:rPr>
        <w:tab/>
      </w:r>
      <w:r w:rsidR="000E74AA" w:rsidRPr="00831096">
        <w:rPr>
          <w:rFonts w:ascii="Times New Roman" w:hAnsi="Times New Roman" w:cs="Times New Roman"/>
          <w:u w:val="single"/>
        </w:rPr>
        <w:instrText>HISTORY</w:instrText>
      </w:r>
      <w:bookmarkEnd w:id="4"/>
      <w:bookmarkEnd w:id="5"/>
      <w:bookmarkEnd w:id="6"/>
      <w:r w:rsidR="000E74AA">
        <w:instrText xml:space="preserve">" \f C \l "1" </w:instrText>
      </w:r>
      <w:r w:rsidR="000E74AA">
        <w:rPr>
          <w:rFonts w:ascii="Times New Roman" w:hAnsi="Times New Roman" w:cs="Times New Roman"/>
          <w:u w:val="single"/>
        </w:rPr>
        <w:fldChar w:fldCharType="end"/>
      </w:r>
    </w:p>
    <w:p w:rsidR="002E1792" w:rsidRDefault="002E1792" w:rsidP="00CE380E">
      <w:pPr>
        <w:spacing w:line="360" w:lineRule="auto"/>
        <w:rPr>
          <w:rFonts w:ascii="Times New Roman" w:hAnsi="Times New Roman" w:cs="Times New Roman"/>
        </w:rPr>
      </w:pPr>
    </w:p>
    <w:p w:rsidR="00EC580D" w:rsidRDefault="00A12A3B" w:rsidP="00CE380E">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r>
      <w:r w:rsidR="00EC580D" w:rsidRPr="00EC580D">
        <w:rPr>
          <w:rFonts w:ascii="Times New Roman" w:hAnsi="Times New Roman" w:cs="Times New Roman"/>
        </w:rPr>
        <w:t xml:space="preserve">On April 30, 2014, </w:t>
      </w:r>
      <w:r w:rsidR="00E076FE">
        <w:rPr>
          <w:rFonts w:ascii="Times New Roman" w:hAnsi="Times New Roman" w:cs="Times New Roman"/>
        </w:rPr>
        <w:t>Emporium</w:t>
      </w:r>
      <w:r w:rsidR="00EC580D" w:rsidRPr="00EC580D">
        <w:rPr>
          <w:rFonts w:ascii="Times New Roman" w:hAnsi="Times New Roman" w:cs="Times New Roman"/>
        </w:rPr>
        <w:t xml:space="preserve"> filed Supplement</w:t>
      </w:r>
      <w:r w:rsidR="002E1792">
        <w:rPr>
          <w:rFonts w:ascii="Times New Roman" w:hAnsi="Times New Roman" w:cs="Times New Roman"/>
        </w:rPr>
        <w:t xml:space="preserve"> No. 25 to Tariff Water – Pa. PUC</w:t>
      </w:r>
      <w:r w:rsidR="00EC580D" w:rsidRPr="00EC580D">
        <w:rPr>
          <w:rFonts w:ascii="Times New Roman" w:hAnsi="Times New Roman" w:cs="Times New Roman"/>
        </w:rPr>
        <w:t xml:space="preserve"> No. 5, to become effective on June 29, 2014.  Th</w:t>
      </w:r>
      <w:r w:rsidR="00EC580D">
        <w:rPr>
          <w:rFonts w:ascii="Times New Roman" w:hAnsi="Times New Roman" w:cs="Times New Roman"/>
        </w:rPr>
        <w:t>e</w:t>
      </w:r>
      <w:r w:rsidR="00EC580D" w:rsidRPr="00EC580D">
        <w:rPr>
          <w:rFonts w:ascii="Times New Roman" w:hAnsi="Times New Roman" w:cs="Times New Roman"/>
        </w:rPr>
        <w:t xml:space="preserve"> filing contained proposed changes in rates, rules, and regulations intended to produce $</w:t>
      </w:r>
      <w:r w:rsidR="009A25E6">
        <w:rPr>
          <w:rFonts w:ascii="Times New Roman" w:hAnsi="Times New Roman" w:cs="Times New Roman"/>
        </w:rPr>
        <w:t>387</w:t>
      </w:r>
      <w:r w:rsidR="00EC580D" w:rsidRPr="00EC580D">
        <w:rPr>
          <w:rFonts w:ascii="Times New Roman" w:hAnsi="Times New Roman" w:cs="Times New Roman"/>
        </w:rPr>
        <w:t>,903 in additional annual operating revenues.</w:t>
      </w:r>
    </w:p>
    <w:p w:rsidR="00EC580D" w:rsidRPr="00EC580D" w:rsidRDefault="00EC580D" w:rsidP="00EC580D">
      <w:pPr>
        <w:spacing w:line="360" w:lineRule="auto"/>
        <w:contextualSpacing/>
        <w:rPr>
          <w:rFonts w:ascii="Times New Roman" w:hAnsi="Times New Roman" w:cs="Times New Roman"/>
        </w:rPr>
      </w:pPr>
    </w:p>
    <w:p w:rsidR="00EC580D" w:rsidRDefault="00EC580D" w:rsidP="00EC580D">
      <w:pPr>
        <w:spacing w:line="360" w:lineRule="auto"/>
        <w:contextualSpacing/>
        <w:rPr>
          <w:rFonts w:ascii="Times New Roman" w:hAnsi="Times New Roman" w:cs="Times New Roman"/>
        </w:rPr>
      </w:pPr>
      <w:r w:rsidRPr="00EC580D">
        <w:rPr>
          <w:rFonts w:ascii="Times New Roman" w:hAnsi="Times New Roman" w:cs="Times New Roman"/>
        </w:rPr>
        <w:tab/>
      </w:r>
      <w:r>
        <w:rPr>
          <w:rFonts w:ascii="Times New Roman" w:hAnsi="Times New Roman" w:cs="Times New Roman"/>
        </w:rPr>
        <w:tab/>
      </w:r>
      <w:r w:rsidRPr="00EC580D">
        <w:rPr>
          <w:rFonts w:ascii="Times New Roman" w:hAnsi="Times New Roman" w:cs="Times New Roman"/>
        </w:rPr>
        <w:t>On May 22, 2014, the Office of Consumer Advocate (OCA) filed a formal</w:t>
      </w:r>
      <w:r w:rsidR="00114159">
        <w:rPr>
          <w:rFonts w:ascii="Times New Roman" w:hAnsi="Times New Roman" w:cs="Times New Roman"/>
        </w:rPr>
        <w:t xml:space="preserve"> complaint against the filing.</w:t>
      </w:r>
    </w:p>
    <w:p w:rsidR="00EC580D" w:rsidRDefault="00EC580D" w:rsidP="00EC580D">
      <w:pPr>
        <w:spacing w:line="360" w:lineRule="auto"/>
        <w:contextualSpacing/>
        <w:rPr>
          <w:rFonts w:ascii="Times New Roman" w:hAnsi="Times New Roman" w:cs="Times New Roman"/>
        </w:rPr>
      </w:pPr>
    </w:p>
    <w:p w:rsidR="00EC580D" w:rsidRDefault="00EC580D" w:rsidP="00EC580D">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C580D">
        <w:rPr>
          <w:rFonts w:ascii="Times New Roman" w:hAnsi="Times New Roman" w:cs="Times New Roman"/>
        </w:rPr>
        <w:t>On May 28, 2014, the Pennsylvania Public Utility Commission’s Bureau of Investigation and Enforcement (I&amp;E) entered an appearance in this proceeding.</w:t>
      </w:r>
    </w:p>
    <w:p w:rsidR="00EC580D" w:rsidRDefault="00EC580D" w:rsidP="00EC580D">
      <w:pPr>
        <w:spacing w:line="360" w:lineRule="auto"/>
        <w:contextualSpacing/>
        <w:rPr>
          <w:rFonts w:ascii="Times New Roman" w:hAnsi="Times New Roman" w:cs="Times New Roman"/>
        </w:rPr>
      </w:pPr>
    </w:p>
    <w:p w:rsidR="00EC580D" w:rsidRDefault="00EC580D" w:rsidP="00EC580D">
      <w:pPr>
        <w:spacing w:line="360" w:lineRule="auto"/>
        <w:contextualSpacing/>
        <w:rPr>
          <w:rFonts w:ascii="Times New Roman" w:hAnsi="Times New Roman" w:cs="Times New Roman"/>
        </w:rPr>
      </w:pPr>
      <w:r>
        <w:rPr>
          <w:rFonts w:ascii="Times New Roman" w:hAnsi="Times New Roman" w:cs="Times New Roman"/>
        </w:rPr>
        <w:tab/>
      </w:r>
      <w:r w:rsidRPr="00EC580D">
        <w:rPr>
          <w:rFonts w:ascii="Times New Roman" w:hAnsi="Times New Roman" w:cs="Times New Roman"/>
        </w:rPr>
        <w:tab/>
        <w:t>By Order entered June 19, 2014, the Commission suspended the filing by operation of law until January 29, 2015, and instituted an investigation to determine the lawfulness, justness and reasonableness of the proposed rates, rules, and regulations.</w:t>
      </w:r>
    </w:p>
    <w:p w:rsidR="00116967" w:rsidRDefault="00116967" w:rsidP="00EC580D">
      <w:pPr>
        <w:spacing w:line="360" w:lineRule="auto"/>
        <w:contextualSpacing/>
        <w:rPr>
          <w:rFonts w:ascii="Times New Roman" w:hAnsi="Times New Roman" w:cs="Times New Roman"/>
        </w:rPr>
      </w:pPr>
    </w:p>
    <w:p w:rsidR="00116967" w:rsidRDefault="00116967" w:rsidP="00EC580D">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On June 26, 2014, a hearing notice was issued setting July 7, 2014 as the date of the prehe</w:t>
      </w:r>
      <w:r w:rsidR="00114159">
        <w:rPr>
          <w:rFonts w:ascii="Times New Roman" w:hAnsi="Times New Roman" w:cs="Times New Roman"/>
        </w:rPr>
        <w:t>aring conference in this case.</w:t>
      </w:r>
    </w:p>
    <w:p w:rsidR="00116967" w:rsidRDefault="00116967" w:rsidP="00EC580D">
      <w:pPr>
        <w:spacing w:line="360" w:lineRule="auto"/>
        <w:contextualSpacing/>
        <w:rPr>
          <w:rFonts w:ascii="Times New Roman" w:hAnsi="Times New Roman" w:cs="Times New Roman"/>
        </w:rPr>
      </w:pPr>
    </w:p>
    <w:p w:rsidR="00116967" w:rsidRDefault="00116967" w:rsidP="00EC580D">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On June 27, </w:t>
      </w:r>
      <w:r w:rsidR="009A25E6">
        <w:rPr>
          <w:rFonts w:ascii="Times New Roman" w:hAnsi="Times New Roman" w:cs="Times New Roman"/>
        </w:rPr>
        <w:t xml:space="preserve">2014, </w:t>
      </w:r>
      <w:r>
        <w:rPr>
          <w:rFonts w:ascii="Times New Roman" w:hAnsi="Times New Roman" w:cs="Times New Roman"/>
        </w:rPr>
        <w:t>the First Prehearing Order was issued relative to the July 7, 2014 prehearing conference.</w:t>
      </w:r>
    </w:p>
    <w:p w:rsidR="00116967" w:rsidRDefault="00116967" w:rsidP="00EC580D">
      <w:pPr>
        <w:spacing w:line="360" w:lineRule="auto"/>
        <w:contextualSpacing/>
        <w:rPr>
          <w:rFonts w:ascii="Times New Roman" w:hAnsi="Times New Roman" w:cs="Times New Roman"/>
        </w:rPr>
      </w:pPr>
    </w:p>
    <w:p w:rsidR="00116967" w:rsidRDefault="00116967" w:rsidP="00EC580D">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On July 7, 2014, a prehearing conference was held at the Commission’s office in Harrisburg, Pennsylvania.  </w:t>
      </w:r>
      <w:r w:rsidR="00E076FE">
        <w:rPr>
          <w:rFonts w:ascii="Times New Roman" w:hAnsi="Times New Roman" w:cs="Times New Roman"/>
        </w:rPr>
        <w:t>Emporium</w:t>
      </w:r>
      <w:r>
        <w:rPr>
          <w:rFonts w:ascii="Times New Roman" w:hAnsi="Times New Roman" w:cs="Times New Roman"/>
        </w:rPr>
        <w:t>, the OCA and I&amp;E were each represented at this conference, and on July 14, 2014, a Second Prehearing Order was issued setting the agreed upon litigation schedule, certain modifications to the Commission’s discovery rules, and addressing other preliminary matters.</w:t>
      </w:r>
    </w:p>
    <w:p w:rsidR="00116967" w:rsidRDefault="00116967" w:rsidP="00EC580D">
      <w:pPr>
        <w:spacing w:line="360" w:lineRule="auto"/>
        <w:contextualSpacing/>
        <w:rPr>
          <w:rFonts w:ascii="Times New Roman" w:hAnsi="Times New Roman" w:cs="Times New Roman"/>
        </w:rPr>
      </w:pPr>
    </w:p>
    <w:p w:rsidR="00116967" w:rsidRDefault="00116967" w:rsidP="00EC580D">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21430">
        <w:rPr>
          <w:rFonts w:ascii="Times New Roman" w:hAnsi="Times New Roman" w:cs="Times New Roman"/>
        </w:rPr>
        <w:t>On July 15, 2014, a Third Prehearing Order was issued granting in part a Motion to Compel previously filed by the OCA.</w:t>
      </w:r>
    </w:p>
    <w:p w:rsidR="00021430" w:rsidRDefault="00021430" w:rsidP="00EC580D">
      <w:pPr>
        <w:spacing w:line="360" w:lineRule="auto"/>
        <w:contextualSpacing/>
        <w:rPr>
          <w:rFonts w:ascii="Times New Roman" w:hAnsi="Times New Roman" w:cs="Times New Roman"/>
        </w:rPr>
      </w:pPr>
    </w:p>
    <w:p w:rsidR="00021430" w:rsidRDefault="00FF60FA" w:rsidP="00EC580D">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Also on July 15, 2014, an Order was issued consolidating this rate case with the </w:t>
      </w:r>
      <w:r w:rsidRPr="00FF60FA">
        <w:rPr>
          <w:rFonts w:ascii="Times New Roman" w:hAnsi="Times New Roman" w:cs="Times New Roman"/>
        </w:rPr>
        <w:t xml:space="preserve">Complaint </w:t>
      </w:r>
      <w:r>
        <w:rPr>
          <w:rFonts w:ascii="Times New Roman" w:hAnsi="Times New Roman" w:cs="Times New Roman"/>
        </w:rPr>
        <w:t xml:space="preserve">of the OCA </w:t>
      </w:r>
      <w:r w:rsidRPr="00FF60FA">
        <w:rPr>
          <w:rFonts w:ascii="Times New Roman" w:hAnsi="Times New Roman" w:cs="Times New Roman"/>
        </w:rPr>
        <w:t>separately docketed at Docket No. C-2014-2422783</w:t>
      </w:r>
      <w:r>
        <w:rPr>
          <w:rFonts w:ascii="Times New Roman" w:hAnsi="Times New Roman" w:cs="Times New Roman"/>
        </w:rPr>
        <w:t xml:space="preserve">, as well </w:t>
      </w:r>
      <w:r w:rsidR="00A33885">
        <w:rPr>
          <w:rFonts w:ascii="Times New Roman" w:hAnsi="Times New Roman" w:cs="Times New Roman"/>
        </w:rPr>
        <w:t xml:space="preserve">as </w:t>
      </w:r>
      <w:r>
        <w:rPr>
          <w:rFonts w:ascii="Times New Roman" w:hAnsi="Times New Roman" w:cs="Times New Roman"/>
        </w:rPr>
        <w:t xml:space="preserve">a Protective </w:t>
      </w:r>
      <w:r w:rsidRPr="00FF60FA">
        <w:rPr>
          <w:rFonts w:ascii="Times New Roman" w:hAnsi="Times New Roman" w:cs="Times New Roman"/>
        </w:rPr>
        <w:t>Order limit</w:t>
      </w:r>
      <w:r>
        <w:rPr>
          <w:rFonts w:ascii="Times New Roman" w:hAnsi="Times New Roman" w:cs="Times New Roman"/>
        </w:rPr>
        <w:t>ing</w:t>
      </w:r>
      <w:r w:rsidRPr="00FF60FA">
        <w:rPr>
          <w:rFonts w:ascii="Times New Roman" w:hAnsi="Times New Roman" w:cs="Times New Roman"/>
        </w:rPr>
        <w:t xml:space="preserve"> the disclosure of confidential information on the public record consisten</w:t>
      </w:r>
      <w:r w:rsidR="005B1E94">
        <w:rPr>
          <w:rFonts w:ascii="Times New Roman" w:hAnsi="Times New Roman" w:cs="Times New Roman"/>
        </w:rPr>
        <w:t>t with the provisions of 52 Pa.</w:t>
      </w:r>
      <w:r w:rsidRPr="00FF60FA">
        <w:rPr>
          <w:rFonts w:ascii="Times New Roman" w:hAnsi="Times New Roman" w:cs="Times New Roman"/>
        </w:rPr>
        <w:t>Code § 5.423(a)(1)-(5).</w:t>
      </w:r>
    </w:p>
    <w:p w:rsidR="00E7330E" w:rsidRDefault="00E7330E" w:rsidP="00EC580D">
      <w:pPr>
        <w:spacing w:line="360" w:lineRule="auto"/>
        <w:contextualSpacing/>
        <w:rPr>
          <w:rFonts w:ascii="Times New Roman" w:hAnsi="Times New Roman" w:cs="Times New Roman"/>
        </w:rPr>
      </w:pPr>
    </w:p>
    <w:p w:rsidR="00E7330E" w:rsidRDefault="00E7330E" w:rsidP="00E7330E">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On July 25, 2014, a Hearing Notice was issued setting August 18, 2014 as the date for a public input hearing at the </w:t>
      </w:r>
      <w:r w:rsidRPr="00E7330E">
        <w:rPr>
          <w:rFonts w:ascii="Times New Roman" w:hAnsi="Times New Roman" w:cs="Times New Roman"/>
        </w:rPr>
        <w:t>Cameron County VFW</w:t>
      </w:r>
      <w:r>
        <w:rPr>
          <w:rFonts w:ascii="Times New Roman" w:hAnsi="Times New Roman" w:cs="Times New Roman"/>
        </w:rPr>
        <w:t xml:space="preserve">, </w:t>
      </w:r>
      <w:r w:rsidRPr="00E7330E">
        <w:rPr>
          <w:rFonts w:ascii="Times New Roman" w:hAnsi="Times New Roman" w:cs="Times New Roman"/>
        </w:rPr>
        <w:t>427 E</w:t>
      </w:r>
      <w:r>
        <w:rPr>
          <w:rFonts w:ascii="Times New Roman" w:hAnsi="Times New Roman" w:cs="Times New Roman"/>
        </w:rPr>
        <w:t>ast</w:t>
      </w:r>
      <w:r w:rsidRPr="00E7330E">
        <w:rPr>
          <w:rFonts w:ascii="Times New Roman" w:hAnsi="Times New Roman" w:cs="Times New Roman"/>
        </w:rPr>
        <w:t xml:space="preserve"> 3rd Street</w:t>
      </w:r>
      <w:r>
        <w:rPr>
          <w:rFonts w:ascii="Times New Roman" w:hAnsi="Times New Roman" w:cs="Times New Roman"/>
        </w:rPr>
        <w:t xml:space="preserve">, </w:t>
      </w:r>
      <w:r w:rsidR="00E076FE">
        <w:rPr>
          <w:rFonts w:ascii="Times New Roman" w:hAnsi="Times New Roman" w:cs="Times New Roman"/>
        </w:rPr>
        <w:t>Emporium</w:t>
      </w:r>
      <w:r w:rsidRPr="00E7330E">
        <w:rPr>
          <w:rFonts w:ascii="Times New Roman" w:hAnsi="Times New Roman" w:cs="Times New Roman"/>
        </w:rPr>
        <w:t xml:space="preserve">, </w:t>
      </w:r>
      <w:r>
        <w:rPr>
          <w:rFonts w:ascii="Times New Roman" w:hAnsi="Times New Roman" w:cs="Times New Roman"/>
        </w:rPr>
        <w:t>Pennsylvania.</w:t>
      </w:r>
    </w:p>
    <w:p w:rsidR="00EC580D" w:rsidRPr="00EC580D" w:rsidRDefault="00EC580D" w:rsidP="00EC580D">
      <w:pPr>
        <w:spacing w:line="360" w:lineRule="auto"/>
        <w:contextualSpacing/>
        <w:rPr>
          <w:rFonts w:ascii="Times New Roman" w:hAnsi="Times New Roman" w:cs="Times New Roman"/>
        </w:rPr>
      </w:pPr>
    </w:p>
    <w:p w:rsidR="00EC580D" w:rsidRDefault="00EC580D" w:rsidP="00EC580D">
      <w:pPr>
        <w:spacing w:line="360" w:lineRule="auto"/>
        <w:contextualSpacing/>
        <w:rPr>
          <w:rFonts w:ascii="Times New Roman" w:hAnsi="Times New Roman" w:cs="Times New Roman"/>
        </w:rPr>
      </w:pPr>
      <w:r w:rsidRPr="00EC580D">
        <w:rPr>
          <w:rFonts w:ascii="Times New Roman" w:hAnsi="Times New Roman" w:cs="Times New Roman"/>
        </w:rPr>
        <w:tab/>
      </w:r>
      <w:r>
        <w:rPr>
          <w:rFonts w:ascii="Times New Roman" w:hAnsi="Times New Roman" w:cs="Times New Roman"/>
        </w:rPr>
        <w:tab/>
      </w:r>
      <w:r w:rsidR="00E7330E">
        <w:rPr>
          <w:rFonts w:ascii="Times New Roman" w:hAnsi="Times New Roman" w:cs="Times New Roman"/>
        </w:rPr>
        <w:t>The</w:t>
      </w:r>
      <w:r w:rsidRPr="00EC580D">
        <w:rPr>
          <w:rFonts w:ascii="Times New Roman" w:hAnsi="Times New Roman" w:cs="Times New Roman"/>
        </w:rPr>
        <w:t xml:space="preserve"> public input hearing was held in the Borough of </w:t>
      </w:r>
      <w:r w:rsidR="00E076FE">
        <w:rPr>
          <w:rFonts w:ascii="Times New Roman" w:hAnsi="Times New Roman" w:cs="Times New Roman"/>
        </w:rPr>
        <w:t>Emporium</w:t>
      </w:r>
      <w:r w:rsidRPr="00EC580D">
        <w:rPr>
          <w:rFonts w:ascii="Times New Roman" w:hAnsi="Times New Roman" w:cs="Times New Roman"/>
        </w:rPr>
        <w:t xml:space="preserve"> on August 18, 2014, which prod</w:t>
      </w:r>
      <w:r w:rsidR="005B1E94">
        <w:rPr>
          <w:rFonts w:ascii="Times New Roman" w:hAnsi="Times New Roman" w:cs="Times New Roman"/>
        </w:rPr>
        <w:t>uced a transcript of 95 pages.</w:t>
      </w:r>
    </w:p>
    <w:p w:rsidR="00E7330E" w:rsidRDefault="00E7330E" w:rsidP="00EC580D">
      <w:pPr>
        <w:spacing w:line="360" w:lineRule="auto"/>
        <w:contextualSpacing/>
        <w:rPr>
          <w:rFonts w:ascii="Times New Roman" w:hAnsi="Times New Roman" w:cs="Times New Roman"/>
        </w:rPr>
      </w:pPr>
    </w:p>
    <w:p w:rsidR="00E7330E" w:rsidRDefault="00E7330E" w:rsidP="00EC580D">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On August 24, 2014, a Hearing Notice was issued setting September 17-18, 2014 as the dates for an evidentiary hearing in this case.</w:t>
      </w:r>
    </w:p>
    <w:p w:rsidR="00EC580D" w:rsidRDefault="00EC580D" w:rsidP="00EC580D">
      <w:pPr>
        <w:spacing w:line="360" w:lineRule="auto"/>
        <w:contextualSpacing/>
        <w:rPr>
          <w:rFonts w:ascii="Times New Roman" w:hAnsi="Times New Roman" w:cs="Times New Roman"/>
        </w:rPr>
      </w:pPr>
    </w:p>
    <w:p w:rsidR="00E7330E" w:rsidRDefault="00EC580D" w:rsidP="00EC580D">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C580D">
        <w:rPr>
          <w:rFonts w:ascii="Times New Roman" w:hAnsi="Times New Roman" w:cs="Times New Roman"/>
        </w:rPr>
        <w:t>Formal evidentiary hearings were held on September 17 and 18, 2014</w:t>
      </w:r>
      <w:r>
        <w:rPr>
          <w:rFonts w:ascii="Times New Roman" w:hAnsi="Times New Roman" w:cs="Times New Roman"/>
        </w:rPr>
        <w:t xml:space="preserve">.  </w:t>
      </w:r>
      <w:r w:rsidRPr="00EC580D">
        <w:rPr>
          <w:rFonts w:ascii="Times New Roman" w:hAnsi="Times New Roman" w:cs="Times New Roman"/>
        </w:rPr>
        <w:t xml:space="preserve">At that hearing, </w:t>
      </w:r>
      <w:r w:rsidR="00E076FE">
        <w:rPr>
          <w:rFonts w:ascii="Times New Roman" w:hAnsi="Times New Roman" w:cs="Times New Roman"/>
        </w:rPr>
        <w:t>Emporium</w:t>
      </w:r>
      <w:r w:rsidRPr="00EC580D">
        <w:rPr>
          <w:rFonts w:ascii="Times New Roman" w:hAnsi="Times New Roman" w:cs="Times New Roman"/>
        </w:rPr>
        <w:t xml:space="preserve"> was represented by Thomas J. Sniscak, Esquire, and William E. Lehman, Esquire.  The OCA was represented by </w:t>
      </w:r>
      <w:r>
        <w:rPr>
          <w:rFonts w:ascii="Times New Roman" w:hAnsi="Times New Roman" w:cs="Times New Roman"/>
        </w:rPr>
        <w:t>Christine Maloni Hoover</w:t>
      </w:r>
      <w:r w:rsidRPr="00EC580D">
        <w:rPr>
          <w:rFonts w:ascii="Times New Roman" w:hAnsi="Times New Roman" w:cs="Times New Roman"/>
        </w:rPr>
        <w:t>, Esquire</w:t>
      </w:r>
      <w:r>
        <w:rPr>
          <w:rFonts w:ascii="Times New Roman" w:hAnsi="Times New Roman" w:cs="Times New Roman"/>
        </w:rPr>
        <w:t>, and by Hobart J. Webb, Esquire</w:t>
      </w:r>
      <w:r w:rsidRPr="00EC580D">
        <w:rPr>
          <w:rFonts w:ascii="Times New Roman" w:hAnsi="Times New Roman" w:cs="Times New Roman"/>
        </w:rPr>
        <w:t xml:space="preserve">.  I&amp;E was represented by </w:t>
      </w:r>
      <w:r>
        <w:rPr>
          <w:rFonts w:ascii="Times New Roman" w:hAnsi="Times New Roman" w:cs="Times New Roman"/>
        </w:rPr>
        <w:t>Allison C. Kaster</w:t>
      </w:r>
      <w:r w:rsidRPr="00EC580D">
        <w:rPr>
          <w:rFonts w:ascii="Times New Roman" w:hAnsi="Times New Roman" w:cs="Times New Roman"/>
        </w:rPr>
        <w:t>, Esquire.  Testimony was received from D</w:t>
      </w:r>
      <w:r>
        <w:rPr>
          <w:rFonts w:ascii="Times New Roman" w:hAnsi="Times New Roman" w:cs="Times New Roman"/>
        </w:rPr>
        <w:t xml:space="preserve">ylan W. D’Ascendis, Craig J. Bauer, P.E., </w:t>
      </w:r>
      <w:r w:rsidR="00A33885">
        <w:rPr>
          <w:rFonts w:ascii="Times New Roman" w:hAnsi="Times New Roman" w:cs="Times New Roman"/>
        </w:rPr>
        <w:t xml:space="preserve">and </w:t>
      </w:r>
      <w:r w:rsidRPr="00EC580D">
        <w:rPr>
          <w:rFonts w:ascii="Times New Roman" w:hAnsi="Times New Roman" w:cs="Times New Roman"/>
        </w:rPr>
        <w:t xml:space="preserve">Gary D. Shambaugh for </w:t>
      </w:r>
      <w:r w:rsidR="00E076FE">
        <w:rPr>
          <w:rFonts w:ascii="Times New Roman" w:hAnsi="Times New Roman" w:cs="Times New Roman"/>
        </w:rPr>
        <w:t>Emporium</w:t>
      </w:r>
      <w:r w:rsidRPr="00EC580D">
        <w:rPr>
          <w:rFonts w:ascii="Times New Roman" w:hAnsi="Times New Roman" w:cs="Times New Roman"/>
        </w:rPr>
        <w:t>.  Testimony was received from Ethan H. Cline</w:t>
      </w:r>
      <w:r w:rsidR="00B26666">
        <w:rPr>
          <w:rFonts w:ascii="Times New Roman" w:hAnsi="Times New Roman" w:cs="Times New Roman"/>
        </w:rPr>
        <w:t>, Emily Sears, and Christine Wilson</w:t>
      </w:r>
      <w:r w:rsidRPr="00EC580D">
        <w:rPr>
          <w:rFonts w:ascii="Times New Roman" w:hAnsi="Times New Roman" w:cs="Times New Roman"/>
        </w:rPr>
        <w:t xml:space="preserve"> on behalf of I&amp;E.  Testimony was provided by </w:t>
      </w:r>
      <w:r w:rsidR="00B26666">
        <w:rPr>
          <w:rFonts w:ascii="Times New Roman" w:hAnsi="Times New Roman" w:cs="Times New Roman"/>
        </w:rPr>
        <w:t xml:space="preserve">Glenn A. Watkins, Terry L. Fought, and </w:t>
      </w:r>
      <w:r w:rsidRPr="00EC580D">
        <w:rPr>
          <w:rFonts w:ascii="Times New Roman" w:hAnsi="Times New Roman" w:cs="Times New Roman"/>
        </w:rPr>
        <w:t xml:space="preserve">Ashley E. Everette on behalf of the OCA.  The hearing produced a transcript consisting of </w:t>
      </w:r>
      <w:r w:rsidR="00B26666">
        <w:rPr>
          <w:rFonts w:ascii="Times New Roman" w:hAnsi="Times New Roman" w:cs="Times New Roman"/>
        </w:rPr>
        <w:t>288</w:t>
      </w:r>
      <w:r w:rsidRPr="00EC580D">
        <w:rPr>
          <w:rFonts w:ascii="Times New Roman" w:hAnsi="Times New Roman" w:cs="Times New Roman"/>
        </w:rPr>
        <w:t xml:space="preserve"> pages, and </w:t>
      </w:r>
      <w:r w:rsidR="00B26666">
        <w:rPr>
          <w:rFonts w:ascii="Times New Roman" w:hAnsi="Times New Roman" w:cs="Times New Roman"/>
        </w:rPr>
        <w:t>52</w:t>
      </w:r>
      <w:r w:rsidRPr="00EC580D">
        <w:rPr>
          <w:rFonts w:ascii="Times New Roman" w:hAnsi="Times New Roman" w:cs="Times New Roman"/>
        </w:rPr>
        <w:t xml:space="preserve"> exhibits.  The parties subsequently e</w:t>
      </w:r>
      <w:r w:rsidR="00CE380E">
        <w:rPr>
          <w:rFonts w:ascii="Times New Roman" w:hAnsi="Times New Roman" w:cs="Times New Roman"/>
        </w:rPr>
        <w:noBreakHyphen/>
      </w:r>
      <w:r w:rsidRPr="00EC580D">
        <w:rPr>
          <w:rFonts w:ascii="Times New Roman" w:hAnsi="Times New Roman" w:cs="Times New Roman"/>
        </w:rPr>
        <w:t>filed their testimony with the Secretary of the Commission.</w:t>
      </w:r>
    </w:p>
    <w:p w:rsidR="00E7330E" w:rsidRDefault="00E7330E" w:rsidP="00EC580D">
      <w:pPr>
        <w:spacing w:line="360" w:lineRule="auto"/>
        <w:contextualSpacing/>
        <w:rPr>
          <w:rFonts w:ascii="Times New Roman" w:hAnsi="Times New Roman" w:cs="Times New Roman"/>
        </w:rPr>
      </w:pPr>
    </w:p>
    <w:p w:rsidR="00EC580D" w:rsidRDefault="00E7330E" w:rsidP="00EC580D">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On September 30, 2014, an Order was issued admitting </w:t>
      </w:r>
      <w:r w:rsidR="00E076FE">
        <w:rPr>
          <w:rFonts w:ascii="Times New Roman" w:hAnsi="Times New Roman" w:cs="Times New Roman"/>
        </w:rPr>
        <w:t>Emporium</w:t>
      </w:r>
      <w:r w:rsidRPr="00E7330E">
        <w:rPr>
          <w:rFonts w:ascii="Times New Roman" w:hAnsi="Times New Roman" w:cs="Times New Roman"/>
        </w:rPr>
        <w:t xml:space="preserve"> Rejoinder Exhibit GDS-RJ-1</w:t>
      </w:r>
      <w:r>
        <w:rPr>
          <w:rFonts w:ascii="Times New Roman" w:hAnsi="Times New Roman" w:cs="Times New Roman"/>
        </w:rPr>
        <w:t>1</w:t>
      </w:r>
      <w:r w:rsidRPr="00E7330E">
        <w:rPr>
          <w:rFonts w:ascii="Times New Roman" w:hAnsi="Times New Roman" w:cs="Times New Roman"/>
        </w:rPr>
        <w:t xml:space="preserve"> and </w:t>
      </w:r>
      <w:r>
        <w:rPr>
          <w:rFonts w:ascii="Times New Roman" w:hAnsi="Times New Roman" w:cs="Times New Roman"/>
        </w:rPr>
        <w:t>I&amp;E</w:t>
      </w:r>
      <w:r w:rsidRPr="00E7330E">
        <w:rPr>
          <w:rFonts w:ascii="Times New Roman" w:hAnsi="Times New Roman" w:cs="Times New Roman"/>
        </w:rPr>
        <w:t xml:space="preserve"> Cross Examination Exhibit No. 8 to the record of this proceeding.</w:t>
      </w:r>
    </w:p>
    <w:p w:rsidR="00EC580D" w:rsidRDefault="00EC580D" w:rsidP="00EC580D">
      <w:pPr>
        <w:spacing w:line="360" w:lineRule="auto"/>
        <w:contextualSpacing/>
        <w:rPr>
          <w:rFonts w:ascii="Times New Roman" w:hAnsi="Times New Roman" w:cs="Times New Roman"/>
        </w:rPr>
      </w:pPr>
    </w:p>
    <w:p w:rsidR="00EC580D" w:rsidRDefault="00EC580D" w:rsidP="00A33885">
      <w:pPr>
        <w:spacing w:line="360" w:lineRule="auto"/>
        <w:contextualSpacing/>
        <w:rPr>
          <w:rFonts w:ascii="Times New Roman" w:hAnsi="Times New Roman" w:cs="Times New Roman"/>
        </w:rPr>
      </w:pPr>
      <w:r w:rsidRPr="00EC580D">
        <w:rPr>
          <w:rFonts w:ascii="Times New Roman" w:hAnsi="Times New Roman" w:cs="Times New Roman"/>
        </w:rPr>
        <w:tab/>
      </w:r>
      <w:r>
        <w:rPr>
          <w:rFonts w:ascii="Times New Roman" w:hAnsi="Times New Roman" w:cs="Times New Roman"/>
        </w:rPr>
        <w:tab/>
      </w:r>
      <w:r w:rsidRPr="00EC580D">
        <w:rPr>
          <w:rFonts w:ascii="Times New Roman" w:hAnsi="Times New Roman" w:cs="Times New Roman"/>
        </w:rPr>
        <w:t xml:space="preserve">Main Briefs </w:t>
      </w:r>
      <w:r>
        <w:rPr>
          <w:rFonts w:ascii="Times New Roman" w:hAnsi="Times New Roman" w:cs="Times New Roman"/>
        </w:rPr>
        <w:t>were</w:t>
      </w:r>
      <w:r w:rsidRPr="00EC580D">
        <w:rPr>
          <w:rFonts w:ascii="Times New Roman" w:hAnsi="Times New Roman" w:cs="Times New Roman"/>
        </w:rPr>
        <w:t xml:space="preserve"> filed on September 30, 2014</w:t>
      </w:r>
      <w:r w:rsidR="00B26666">
        <w:rPr>
          <w:rFonts w:ascii="Times New Roman" w:hAnsi="Times New Roman" w:cs="Times New Roman"/>
        </w:rPr>
        <w:t>, and Reply Briefs were filed on October 14, 2014</w:t>
      </w:r>
      <w:r w:rsidRPr="00EC580D">
        <w:rPr>
          <w:rFonts w:ascii="Times New Roman" w:hAnsi="Times New Roman" w:cs="Times New Roman"/>
        </w:rPr>
        <w:t xml:space="preserve">.  </w:t>
      </w:r>
      <w:r w:rsidR="00B26666">
        <w:rPr>
          <w:rFonts w:ascii="Times New Roman" w:hAnsi="Times New Roman" w:cs="Times New Roman"/>
        </w:rPr>
        <w:t xml:space="preserve">The record closed on </w:t>
      </w:r>
      <w:r w:rsidR="00E7330E">
        <w:rPr>
          <w:rFonts w:ascii="Times New Roman" w:hAnsi="Times New Roman" w:cs="Times New Roman"/>
        </w:rPr>
        <w:t>October 7, 2014.</w:t>
      </w:r>
    </w:p>
    <w:p w:rsidR="00E076FE" w:rsidRDefault="00E076FE" w:rsidP="00A33885">
      <w:pPr>
        <w:spacing w:line="360" w:lineRule="auto"/>
        <w:contextualSpacing/>
        <w:rPr>
          <w:rFonts w:ascii="Times New Roman" w:hAnsi="Times New Roman" w:cs="Times New Roman"/>
        </w:rPr>
      </w:pPr>
    </w:p>
    <w:p w:rsidR="00EF6996" w:rsidRPr="00EA224A" w:rsidRDefault="005F309D" w:rsidP="00A33885">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r>
      <w:r w:rsidR="00EF6996" w:rsidRPr="00EA224A">
        <w:rPr>
          <w:rFonts w:ascii="Times New Roman" w:hAnsi="Times New Roman" w:cs="Times New Roman"/>
        </w:rPr>
        <w:t xml:space="preserve">This case is now ready for </w:t>
      </w:r>
      <w:r w:rsidR="005A07B1" w:rsidRPr="00EA224A">
        <w:rPr>
          <w:rFonts w:ascii="Times New Roman" w:hAnsi="Times New Roman" w:cs="Times New Roman"/>
        </w:rPr>
        <w:t>decision</w:t>
      </w:r>
      <w:r w:rsidR="00EF6996" w:rsidRPr="00EA224A">
        <w:rPr>
          <w:rFonts w:ascii="Times New Roman" w:hAnsi="Times New Roman" w:cs="Times New Roman"/>
        </w:rPr>
        <w:t>.</w:t>
      </w:r>
    </w:p>
    <w:p w:rsidR="00F3691C" w:rsidRPr="00EA224A" w:rsidRDefault="00CE4189" w:rsidP="00047866">
      <w:pPr>
        <w:spacing w:line="360" w:lineRule="auto"/>
        <w:contextualSpacing/>
        <w:jc w:val="center"/>
        <w:rPr>
          <w:rFonts w:ascii="Times New Roman" w:hAnsi="Times New Roman" w:cs="Times New Roman"/>
        </w:rPr>
      </w:pPr>
      <w:r w:rsidRPr="00EA224A">
        <w:rPr>
          <w:rFonts w:ascii="Times New Roman" w:hAnsi="Times New Roman" w:cs="Times New Roman"/>
        </w:rPr>
        <w:t>I</w:t>
      </w:r>
      <w:r w:rsidR="00F80883" w:rsidRPr="00EA224A">
        <w:rPr>
          <w:rFonts w:ascii="Times New Roman" w:hAnsi="Times New Roman" w:cs="Times New Roman"/>
        </w:rPr>
        <w:t>I</w:t>
      </w:r>
      <w:r w:rsidRPr="00EA224A">
        <w:rPr>
          <w:rFonts w:ascii="Times New Roman" w:hAnsi="Times New Roman" w:cs="Times New Roman"/>
        </w:rPr>
        <w:t>I.</w:t>
      </w:r>
      <w:r w:rsidRPr="00EA224A">
        <w:rPr>
          <w:rFonts w:ascii="Times New Roman" w:hAnsi="Times New Roman" w:cs="Times New Roman"/>
        </w:rPr>
        <w:tab/>
      </w:r>
      <w:r w:rsidR="00F3691C" w:rsidRPr="00EA224A">
        <w:rPr>
          <w:rFonts w:ascii="Times New Roman" w:hAnsi="Times New Roman" w:cs="Times New Roman"/>
          <w:u w:val="single"/>
        </w:rPr>
        <w:t>FINDINGS OF FACT</w:t>
      </w:r>
      <w:r w:rsidR="000E74AA">
        <w:rPr>
          <w:rFonts w:ascii="Times New Roman" w:hAnsi="Times New Roman" w:cs="Times New Roman"/>
          <w:u w:val="single"/>
        </w:rPr>
        <w:fldChar w:fldCharType="begin"/>
      </w:r>
      <w:r w:rsidR="000E74AA">
        <w:instrText xml:space="preserve"> TC "</w:instrText>
      </w:r>
      <w:bookmarkStart w:id="7" w:name="_Toc372704679"/>
      <w:bookmarkStart w:id="8" w:name="_Toc403569126"/>
      <w:bookmarkStart w:id="9" w:name="_Toc404064202"/>
      <w:r w:rsidR="000E74AA" w:rsidRPr="00831096">
        <w:rPr>
          <w:rFonts w:ascii="Times New Roman" w:hAnsi="Times New Roman" w:cs="Times New Roman"/>
        </w:rPr>
        <w:instrText>III.</w:instrText>
      </w:r>
      <w:r w:rsidR="000E74AA" w:rsidRPr="00831096">
        <w:rPr>
          <w:rFonts w:ascii="Times New Roman" w:hAnsi="Times New Roman" w:cs="Times New Roman"/>
        </w:rPr>
        <w:tab/>
      </w:r>
      <w:r w:rsidR="000E74AA" w:rsidRPr="00831096">
        <w:rPr>
          <w:rFonts w:ascii="Times New Roman" w:hAnsi="Times New Roman" w:cs="Times New Roman"/>
          <w:u w:val="single"/>
        </w:rPr>
        <w:instrText>FINDINGS OF FACT</w:instrText>
      </w:r>
      <w:bookmarkEnd w:id="7"/>
      <w:bookmarkEnd w:id="8"/>
      <w:bookmarkEnd w:id="9"/>
      <w:r w:rsidR="000E74AA">
        <w:instrText xml:space="preserve">" \f C \l "1" </w:instrText>
      </w:r>
      <w:r w:rsidR="000E74AA">
        <w:rPr>
          <w:rFonts w:ascii="Times New Roman" w:hAnsi="Times New Roman" w:cs="Times New Roman"/>
          <w:u w:val="single"/>
        </w:rPr>
        <w:fldChar w:fldCharType="end"/>
      </w:r>
    </w:p>
    <w:p w:rsidR="00F3691C" w:rsidRPr="00EA224A" w:rsidRDefault="00F3691C" w:rsidP="00047866">
      <w:pPr>
        <w:spacing w:line="360" w:lineRule="auto"/>
        <w:contextualSpacing/>
        <w:rPr>
          <w:rFonts w:ascii="Times New Roman" w:hAnsi="Times New Roman" w:cs="Times New Roman"/>
        </w:rPr>
      </w:pPr>
    </w:p>
    <w:p w:rsidR="00746333" w:rsidRDefault="00CE4189" w:rsidP="00746333">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r>
      <w:r w:rsidR="00746333" w:rsidRPr="00746333">
        <w:rPr>
          <w:rFonts w:ascii="Times New Roman" w:hAnsi="Times New Roman" w:cs="Times New Roman"/>
        </w:rPr>
        <w:t>1.</w:t>
      </w:r>
      <w:r w:rsidR="00746333" w:rsidRPr="00746333">
        <w:rPr>
          <w:rFonts w:ascii="Times New Roman" w:hAnsi="Times New Roman" w:cs="Times New Roman"/>
        </w:rPr>
        <w:tab/>
        <w:t xml:space="preserve">On April 30, 2014, </w:t>
      </w:r>
      <w:r w:rsidR="00E076FE">
        <w:rPr>
          <w:rFonts w:ascii="Times New Roman" w:hAnsi="Times New Roman" w:cs="Times New Roman"/>
        </w:rPr>
        <w:t>Emporium</w:t>
      </w:r>
      <w:r w:rsidR="00746333" w:rsidRPr="00746333">
        <w:rPr>
          <w:rFonts w:ascii="Times New Roman" w:hAnsi="Times New Roman" w:cs="Times New Roman"/>
        </w:rPr>
        <w:t xml:space="preserve"> Water Company filed Supplement</w:t>
      </w:r>
      <w:r w:rsidR="005039C0">
        <w:rPr>
          <w:rFonts w:ascii="Times New Roman" w:hAnsi="Times New Roman" w:cs="Times New Roman"/>
        </w:rPr>
        <w:t xml:space="preserve"> No. 25 to Tariff Water – Pa. PUC</w:t>
      </w:r>
      <w:r w:rsidR="00746333" w:rsidRPr="00746333">
        <w:rPr>
          <w:rFonts w:ascii="Times New Roman" w:hAnsi="Times New Roman" w:cs="Times New Roman"/>
        </w:rPr>
        <w:t xml:space="preserve"> No. 5, to become effective on June 29, 2014.  Th</w:t>
      </w:r>
      <w:r w:rsidR="00F45774">
        <w:rPr>
          <w:rFonts w:ascii="Times New Roman" w:hAnsi="Times New Roman" w:cs="Times New Roman"/>
        </w:rPr>
        <w:t>e</w:t>
      </w:r>
      <w:r w:rsidR="00746333" w:rsidRPr="00746333">
        <w:rPr>
          <w:rFonts w:ascii="Times New Roman" w:hAnsi="Times New Roman" w:cs="Times New Roman"/>
        </w:rPr>
        <w:t xml:space="preserve"> filing contained proposed changes in rates, rules, and regulations intended to produce $</w:t>
      </w:r>
      <w:r w:rsidR="009A25E6">
        <w:rPr>
          <w:rFonts w:ascii="Times New Roman" w:hAnsi="Times New Roman" w:cs="Times New Roman"/>
        </w:rPr>
        <w:t>387</w:t>
      </w:r>
      <w:r w:rsidR="00746333" w:rsidRPr="00746333">
        <w:rPr>
          <w:rFonts w:ascii="Times New Roman" w:hAnsi="Times New Roman" w:cs="Times New Roman"/>
        </w:rPr>
        <w:t>,903 in additional annual operating revenues.</w:t>
      </w:r>
    </w:p>
    <w:p w:rsidR="00F45774" w:rsidRPr="00746333" w:rsidRDefault="00F45774" w:rsidP="00746333">
      <w:pPr>
        <w:spacing w:line="360" w:lineRule="auto"/>
        <w:contextualSpacing/>
        <w:rPr>
          <w:rFonts w:ascii="Times New Roman" w:hAnsi="Times New Roman" w:cs="Times New Roman"/>
        </w:rPr>
      </w:pPr>
    </w:p>
    <w:p w:rsidR="00746333" w:rsidRDefault="00F45774" w:rsidP="00746333">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46333" w:rsidRPr="00746333">
        <w:rPr>
          <w:rFonts w:ascii="Times New Roman" w:hAnsi="Times New Roman" w:cs="Times New Roman"/>
        </w:rPr>
        <w:t>2.</w:t>
      </w:r>
      <w:r w:rsidR="00746333" w:rsidRPr="00746333">
        <w:rPr>
          <w:rFonts w:ascii="Times New Roman" w:hAnsi="Times New Roman" w:cs="Times New Roman"/>
        </w:rPr>
        <w:tab/>
      </w:r>
      <w:r w:rsidR="00E076FE">
        <w:rPr>
          <w:rFonts w:ascii="Times New Roman" w:hAnsi="Times New Roman" w:cs="Times New Roman"/>
        </w:rPr>
        <w:t>Emporium</w:t>
      </w:r>
      <w:r w:rsidR="00746333" w:rsidRPr="00746333">
        <w:rPr>
          <w:rFonts w:ascii="Times New Roman" w:hAnsi="Times New Roman" w:cs="Times New Roman"/>
        </w:rPr>
        <w:t xml:space="preserve"> began to provide water service to the public in 1886.  The current owner, Mr. Ronald Andrews, acquired the Company in 1990. </w:t>
      </w:r>
      <w:r w:rsidR="00DA2DE8">
        <w:rPr>
          <w:rFonts w:ascii="Times New Roman" w:hAnsi="Times New Roman" w:cs="Times New Roman"/>
        </w:rPr>
        <w:t xml:space="preserve"> </w:t>
      </w:r>
      <w:r w:rsidR="00746333" w:rsidRPr="00746333">
        <w:rPr>
          <w:rFonts w:ascii="Times New Roman" w:hAnsi="Times New Roman" w:cs="Times New Roman"/>
        </w:rPr>
        <w:t xml:space="preserve">At that time the system was not filtered. </w:t>
      </w:r>
      <w:r w:rsidR="00DA2DE8">
        <w:rPr>
          <w:rFonts w:ascii="Times New Roman" w:hAnsi="Times New Roman" w:cs="Times New Roman"/>
        </w:rPr>
        <w:t xml:space="preserve"> </w:t>
      </w:r>
      <w:r w:rsidR="00746333" w:rsidRPr="00746333">
        <w:rPr>
          <w:rFonts w:ascii="Times New Roman" w:hAnsi="Times New Roman" w:cs="Times New Roman"/>
        </w:rPr>
        <w:t>Shortly after such acquisition, Mr. Andrews led an initiative that resulted in obtaining financing and construction and putting into operation a new filtration plant and additional supply facility upgrades.  (</w:t>
      </w:r>
      <w:r w:rsidR="00E076FE">
        <w:rPr>
          <w:rFonts w:ascii="Times New Roman" w:hAnsi="Times New Roman" w:cs="Times New Roman"/>
        </w:rPr>
        <w:t>E</w:t>
      </w:r>
      <w:r w:rsidR="003E4393">
        <w:rPr>
          <w:rFonts w:ascii="Times New Roman" w:hAnsi="Times New Roman" w:cs="Times New Roman"/>
        </w:rPr>
        <w:t xml:space="preserve">mporium </w:t>
      </w:r>
      <w:r w:rsidR="00746333" w:rsidRPr="00746333">
        <w:rPr>
          <w:rFonts w:ascii="Times New Roman" w:hAnsi="Times New Roman" w:cs="Times New Roman"/>
        </w:rPr>
        <w:t>Statement No. 1 at 4:2-6)</w:t>
      </w:r>
    </w:p>
    <w:p w:rsidR="00F45774" w:rsidRPr="00746333" w:rsidRDefault="00F45774" w:rsidP="00746333">
      <w:pPr>
        <w:spacing w:line="360" w:lineRule="auto"/>
        <w:contextualSpacing/>
        <w:rPr>
          <w:rFonts w:ascii="Times New Roman" w:hAnsi="Times New Roman" w:cs="Times New Roman"/>
        </w:rPr>
      </w:pPr>
    </w:p>
    <w:p w:rsidR="00F45774" w:rsidRDefault="00F45774" w:rsidP="00746333">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46333" w:rsidRPr="00746333">
        <w:rPr>
          <w:rFonts w:ascii="Times New Roman" w:hAnsi="Times New Roman" w:cs="Times New Roman"/>
        </w:rPr>
        <w:t>3.</w:t>
      </w:r>
      <w:r w:rsidR="00746333" w:rsidRPr="00746333">
        <w:rPr>
          <w:rFonts w:ascii="Times New Roman" w:hAnsi="Times New Roman" w:cs="Times New Roman"/>
        </w:rPr>
        <w:tab/>
      </w:r>
      <w:r w:rsidR="00E076FE">
        <w:rPr>
          <w:rFonts w:ascii="Times New Roman" w:hAnsi="Times New Roman" w:cs="Times New Roman"/>
        </w:rPr>
        <w:t>Emporium</w:t>
      </w:r>
      <w:r w:rsidR="00746333" w:rsidRPr="00746333">
        <w:rPr>
          <w:rFonts w:ascii="Times New Roman" w:hAnsi="Times New Roman" w:cs="Times New Roman"/>
        </w:rPr>
        <w:t xml:space="preserve"> provides water service in a rural and mountainous area in north</w:t>
      </w:r>
      <w:r>
        <w:rPr>
          <w:rFonts w:ascii="Times New Roman" w:hAnsi="Times New Roman" w:cs="Times New Roman"/>
        </w:rPr>
        <w:t xml:space="preserve"> </w:t>
      </w:r>
      <w:r w:rsidR="00746333" w:rsidRPr="00746333">
        <w:rPr>
          <w:rFonts w:ascii="Times New Roman" w:hAnsi="Times New Roman" w:cs="Times New Roman"/>
        </w:rPr>
        <w:t xml:space="preserve">central Pennsylvania to a largely residential population of approximately 5,000 in the Borough of </w:t>
      </w:r>
      <w:r w:rsidR="00E076FE">
        <w:rPr>
          <w:rFonts w:ascii="Times New Roman" w:hAnsi="Times New Roman" w:cs="Times New Roman"/>
        </w:rPr>
        <w:t>Emporium</w:t>
      </w:r>
      <w:r w:rsidR="00746333" w:rsidRPr="00746333">
        <w:rPr>
          <w:rFonts w:ascii="Times New Roman" w:hAnsi="Times New Roman" w:cs="Times New Roman"/>
        </w:rPr>
        <w:t xml:space="preserve"> and portions of Shippen Township, Cameron County, Pennsylvania.  (</w:t>
      </w:r>
      <w:r w:rsidR="00E076FE">
        <w:rPr>
          <w:rFonts w:ascii="Times New Roman" w:hAnsi="Times New Roman" w:cs="Times New Roman"/>
        </w:rPr>
        <w:t>E</w:t>
      </w:r>
      <w:r w:rsidR="003E4393">
        <w:rPr>
          <w:rFonts w:ascii="Times New Roman" w:hAnsi="Times New Roman" w:cs="Times New Roman"/>
        </w:rPr>
        <w:t>mporium</w:t>
      </w:r>
      <w:r w:rsidR="00AB3CBC">
        <w:rPr>
          <w:rFonts w:ascii="Times New Roman" w:hAnsi="Times New Roman" w:cs="Times New Roman"/>
        </w:rPr>
        <w:t xml:space="preserve"> Statement No. 1 at 4:15-17)</w:t>
      </w:r>
    </w:p>
    <w:p w:rsidR="00F45774" w:rsidRDefault="00F45774" w:rsidP="00746333">
      <w:pPr>
        <w:spacing w:line="360" w:lineRule="auto"/>
        <w:contextualSpacing/>
        <w:rPr>
          <w:rFonts w:ascii="Times New Roman" w:hAnsi="Times New Roman" w:cs="Times New Roman"/>
        </w:rPr>
      </w:pPr>
    </w:p>
    <w:p w:rsidR="00746333" w:rsidRDefault="00F45774" w:rsidP="00746333">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E4393">
        <w:rPr>
          <w:rFonts w:ascii="Times New Roman" w:hAnsi="Times New Roman" w:cs="Times New Roman"/>
        </w:rPr>
        <w:t>4</w:t>
      </w:r>
      <w:r w:rsidR="00746333" w:rsidRPr="00746333">
        <w:rPr>
          <w:rFonts w:ascii="Times New Roman" w:hAnsi="Times New Roman" w:cs="Times New Roman"/>
        </w:rPr>
        <w:t>.</w:t>
      </w:r>
      <w:r w:rsidR="00746333" w:rsidRPr="00746333">
        <w:rPr>
          <w:rFonts w:ascii="Times New Roman" w:hAnsi="Times New Roman" w:cs="Times New Roman"/>
        </w:rPr>
        <w:tab/>
        <w:t xml:space="preserve">Both the local population in the geographic area and the Company’s customer base have been steadily declining.  Currently, the Company serves less than 1,500 customers, mostly residential. </w:t>
      </w:r>
      <w:r w:rsidR="003A1CCC">
        <w:rPr>
          <w:rFonts w:ascii="Times New Roman" w:hAnsi="Times New Roman" w:cs="Times New Roman"/>
        </w:rPr>
        <w:t xml:space="preserve"> </w:t>
      </w:r>
      <w:r w:rsidR="00746333" w:rsidRPr="00746333">
        <w:rPr>
          <w:rFonts w:ascii="Times New Roman" w:hAnsi="Times New Roman" w:cs="Times New Roman"/>
        </w:rPr>
        <w:t>(</w:t>
      </w:r>
      <w:r w:rsidR="00E076FE">
        <w:rPr>
          <w:rFonts w:ascii="Times New Roman" w:hAnsi="Times New Roman" w:cs="Times New Roman"/>
        </w:rPr>
        <w:t>E</w:t>
      </w:r>
      <w:r w:rsidR="003E4393">
        <w:rPr>
          <w:rFonts w:ascii="Times New Roman" w:hAnsi="Times New Roman" w:cs="Times New Roman"/>
        </w:rPr>
        <w:t>mporium</w:t>
      </w:r>
      <w:r w:rsidR="00746333" w:rsidRPr="00746333">
        <w:rPr>
          <w:rFonts w:ascii="Times New Roman" w:hAnsi="Times New Roman" w:cs="Times New Roman"/>
        </w:rPr>
        <w:t xml:space="preserve"> Statement No. 1 at 4:17-19)</w:t>
      </w:r>
    </w:p>
    <w:p w:rsidR="00F45774" w:rsidRPr="00746333" w:rsidRDefault="00F45774" w:rsidP="00746333">
      <w:pPr>
        <w:spacing w:line="360" w:lineRule="auto"/>
        <w:contextualSpacing/>
        <w:rPr>
          <w:rFonts w:ascii="Times New Roman" w:hAnsi="Times New Roman" w:cs="Times New Roman"/>
        </w:rPr>
      </w:pPr>
    </w:p>
    <w:p w:rsidR="00746333" w:rsidRDefault="00F45774" w:rsidP="00746333">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E4393">
        <w:rPr>
          <w:rFonts w:ascii="Times New Roman" w:hAnsi="Times New Roman" w:cs="Times New Roman"/>
        </w:rPr>
        <w:t>5</w:t>
      </w:r>
      <w:r w:rsidR="00746333" w:rsidRPr="00746333">
        <w:rPr>
          <w:rFonts w:ascii="Times New Roman" w:hAnsi="Times New Roman" w:cs="Times New Roman"/>
        </w:rPr>
        <w:t>.</w:t>
      </w:r>
      <w:r w:rsidR="00746333" w:rsidRPr="00746333">
        <w:rPr>
          <w:rFonts w:ascii="Times New Roman" w:hAnsi="Times New Roman" w:cs="Times New Roman"/>
        </w:rPr>
        <w:tab/>
        <w:t>Because the Company’s service territory is surrounded by mountains, the territory is isolated and not capable of interconnection with any other public water supply systems.  In fact, the nearest system is located in St. Marys, P</w:t>
      </w:r>
      <w:r>
        <w:rPr>
          <w:rFonts w:ascii="Times New Roman" w:hAnsi="Times New Roman" w:cs="Times New Roman"/>
        </w:rPr>
        <w:t>ennsylvania</w:t>
      </w:r>
      <w:r w:rsidR="00746333" w:rsidRPr="00746333">
        <w:rPr>
          <w:rFonts w:ascii="Times New Roman" w:hAnsi="Times New Roman" w:cs="Times New Roman"/>
        </w:rPr>
        <w:t xml:space="preserve">, which is approximately 18 miles from </w:t>
      </w:r>
      <w:r w:rsidR="00E076FE">
        <w:rPr>
          <w:rFonts w:ascii="Times New Roman" w:hAnsi="Times New Roman" w:cs="Times New Roman"/>
        </w:rPr>
        <w:t>Emporium</w:t>
      </w:r>
      <w:r w:rsidR="00746333" w:rsidRPr="00746333">
        <w:rPr>
          <w:rFonts w:ascii="Times New Roman" w:hAnsi="Times New Roman" w:cs="Times New Roman"/>
        </w:rPr>
        <w:t>.  (</w:t>
      </w:r>
      <w:r w:rsidR="00E076FE">
        <w:rPr>
          <w:rFonts w:ascii="Times New Roman" w:hAnsi="Times New Roman" w:cs="Times New Roman"/>
        </w:rPr>
        <w:t>E</w:t>
      </w:r>
      <w:r w:rsidR="003E4393">
        <w:rPr>
          <w:rFonts w:ascii="Times New Roman" w:hAnsi="Times New Roman" w:cs="Times New Roman"/>
        </w:rPr>
        <w:t>mporium</w:t>
      </w:r>
      <w:r w:rsidR="00746333" w:rsidRPr="00746333">
        <w:rPr>
          <w:rFonts w:ascii="Times New Roman" w:hAnsi="Times New Roman" w:cs="Times New Roman"/>
        </w:rPr>
        <w:t xml:space="preserve"> Statement No. 1 at 4:19-22)</w:t>
      </w:r>
    </w:p>
    <w:p w:rsidR="00F45774" w:rsidRPr="00746333" w:rsidRDefault="00F45774" w:rsidP="00746333">
      <w:pPr>
        <w:spacing w:line="360" w:lineRule="auto"/>
        <w:contextualSpacing/>
        <w:rPr>
          <w:rFonts w:ascii="Times New Roman" w:hAnsi="Times New Roman" w:cs="Times New Roman"/>
        </w:rPr>
      </w:pPr>
    </w:p>
    <w:p w:rsidR="00746333" w:rsidRDefault="00F45774" w:rsidP="00746333">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E4393">
        <w:rPr>
          <w:rFonts w:ascii="Times New Roman" w:hAnsi="Times New Roman" w:cs="Times New Roman"/>
        </w:rPr>
        <w:t>6</w:t>
      </w:r>
      <w:r w:rsidR="00746333" w:rsidRPr="00746333">
        <w:rPr>
          <w:rFonts w:ascii="Times New Roman" w:hAnsi="Times New Roman" w:cs="Times New Roman"/>
        </w:rPr>
        <w:t>.</w:t>
      </w:r>
      <w:r w:rsidR="00746333" w:rsidRPr="00746333">
        <w:rPr>
          <w:rFonts w:ascii="Times New Roman" w:hAnsi="Times New Roman" w:cs="Times New Roman"/>
        </w:rPr>
        <w:tab/>
        <w:t>Originally, the Company operated a surface supply, gravity system with limited treatment and storage capacity.  In 1996, the Company undertook a facilities project that included constructing a filtration plant, establishing a secondary source of supply (the Driftwood Sinnemahoning intake and transmission line), new controls, and additional storage facilities.  That project represents approximately 45% of the Company’s rate base and was built using funds provided by a low interest $2,104,100.00 Pennsylvania Infrastructure Investment Authority loan.  (</w:t>
      </w:r>
      <w:r w:rsidR="00E076FE">
        <w:rPr>
          <w:rFonts w:ascii="Times New Roman" w:hAnsi="Times New Roman" w:cs="Times New Roman"/>
        </w:rPr>
        <w:t>E</w:t>
      </w:r>
      <w:r w:rsidR="003E4393">
        <w:rPr>
          <w:rFonts w:ascii="Times New Roman" w:hAnsi="Times New Roman" w:cs="Times New Roman"/>
        </w:rPr>
        <w:t>mporium</w:t>
      </w:r>
      <w:r w:rsidR="00746333" w:rsidRPr="00746333">
        <w:rPr>
          <w:rFonts w:ascii="Times New Roman" w:hAnsi="Times New Roman" w:cs="Times New Roman"/>
        </w:rPr>
        <w:t xml:space="preserve"> Statement No. 1 at 5:3 – 5:8)</w:t>
      </w:r>
    </w:p>
    <w:p w:rsidR="00F45774" w:rsidRPr="00746333" w:rsidRDefault="00F45774" w:rsidP="00746333">
      <w:pPr>
        <w:spacing w:line="360" w:lineRule="auto"/>
        <w:contextualSpacing/>
        <w:rPr>
          <w:rFonts w:ascii="Times New Roman" w:hAnsi="Times New Roman" w:cs="Times New Roman"/>
        </w:rPr>
      </w:pPr>
    </w:p>
    <w:p w:rsidR="00746333" w:rsidRDefault="00F45774" w:rsidP="00746333">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E4393">
        <w:rPr>
          <w:rFonts w:ascii="Times New Roman" w:hAnsi="Times New Roman" w:cs="Times New Roman"/>
        </w:rPr>
        <w:t>7</w:t>
      </w:r>
      <w:r w:rsidR="00746333" w:rsidRPr="00746333">
        <w:rPr>
          <w:rFonts w:ascii="Times New Roman" w:hAnsi="Times New Roman" w:cs="Times New Roman"/>
        </w:rPr>
        <w:t>.</w:t>
      </w:r>
      <w:r w:rsidR="00746333" w:rsidRPr="00746333">
        <w:rPr>
          <w:rFonts w:ascii="Times New Roman" w:hAnsi="Times New Roman" w:cs="Times New Roman"/>
        </w:rPr>
        <w:tab/>
        <w:t>At that time, raw water from the Salt Run Dam and Reservoir and from the Driftwood Branch of the Sinnemahoning Creek was pumped to the filtration plant for treatment.  Storage for the Company’s system was comprised of the Salt Run Dam and Reservoir and two (2) storage tanks.  The filtration plant and related facilities allow the Company to now provide its customers with fully treated water and ha</w:t>
      </w:r>
      <w:r w:rsidR="00A33885">
        <w:rPr>
          <w:rFonts w:ascii="Times New Roman" w:hAnsi="Times New Roman" w:cs="Times New Roman"/>
        </w:rPr>
        <w:t>ve</w:t>
      </w:r>
      <w:r w:rsidR="00746333" w:rsidRPr="00746333">
        <w:rPr>
          <w:rFonts w:ascii="Times New Roman" w:hAnsi="Times New Roman" w:cs="Times New Roman"/>
        </w:rPr>
        <w:t xml:space="preserve"> improved the quality, quantity and pressure in the Company’s water supply system.  (</w:t>
      </w:r>
      <w:r w:rsidR="00E076FE">
        <w:rPr>
          <w:rFonts w:ascii="Times New Roman" w:hAnsi="Times New Roman" w:cs="Times New Roman"/>
        </w:rPr>
        <w:t>E</w:t>
      </w:r>
      <w:r w:rsidR="003E4393">
        <w:rPr>
          <w:rFonts w:ascii="Times New Roman" w:hAnsi="Times New Roman" w:cs="Times New Roman"/>
        </w:rPr>
        <w:t>mporium</w:t>
      </w:r>
      <w:r w:rsidR="00746333" w:rsidRPr="00746333">
        <w:rPr>
          <w:rFonts w:ascii="Times New Roman" w:hAnsi="Times New Roman" w:cs="Times New Roman"/>
        </w:rPr>
        <w:t xml:space="preserve"> Statement No. 1 at 5:8 – 5:13)</w:t>
      </w:r>
    </w:p>
    <w:p w:rsidR="00F45774" w:rsidRPr="00746333" w:rsidRDefault="00F45774" w:rsidP="00746333">
      <w:pPr>
        <w:spacing w:line="360" w:lineRule="auto"/>
        <w:contextualSpacing/>
        <w:rPr>
          <w:rFonts w:ascii="Times New Roman" w:hAnsi="Times New Roman" w:cs="Times New Roman"/>
        </w:rPr>
      </w:pPr>
    </w:p>
    <w:p w:rsidR="00746333" w:rsidRDefault="00F45774" w:rsidP="00746333">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E4393">
        <w:rPr>
          <w:rFonts w:ascii="Times New Roman" w:hAnsi="Times New Roman" w:cs="Times New Roman"/>
        </w:rPr>
        <w:t>8</w:t>
      </w:r>
      <w:r w:rsidR="00746333" w:rsidRPr="00746333">
        <w:rPr>
          <w:rFonts w:ascii="Times New Roman" w:hAnsi="Times New Roman" w:cs="Times New Roman"/>
        </w:rPr>
        <w:t>.</w:t>
      </w:r>
      <w:r w:rsidR="00746333" w:rsidRPr="00746333">
        <w:rPr>
          <w:rFonts w:ascii="Times New Roman" w:hAnsi="Times New Roman" w:cs="Times New Roman"/>
        </w:rPr>
        <w:tab/>
        <w:t>The Company’s parent company (Deer Park Lumber) and its President Ron</w:t>
      </w:r>
      <w:r w:rsidR="00F8546C">
        <w:rPr>
          <w:rFonts w:ascii="Times New Roman" w:hAnsi="Times New Roman" w:cs="Times New Roman"/>
        </w:rPr>
        <w:t xml:space="preserve">ald </w:t>
      </w:r>
      <w:r w:rsidR="00746333" w:rsidRPr="00746333">
        <w:rPr>
          <w:rFonts w:ascii="Times New Roman" w:hAnsi="Times New Roman" w:cs="Times New Roman"/>
        </w:rPr>
        <w:t xml:space="preserve">Andrews also loaned </w:t>
      </w:r>
      <w:r w:rsidR="00E076FE">
        <w:rPr>
          <w:rFonts w:ascii="Times New Roman" w:hAnsi="Times New Roman" w:cs="Times New Roman"/>
        </w:rPr>
        <w:t>Emporium</w:t>
      </w:r>
      <w:r w:rsidR="00746333" w:rsidRPr="00746333">
        <w:rPr>
          <w:rFonts w:ascii="Times New Roman" w:hAnsi="Times New Roman" w:cs="Times New Roman"/>
        </w:rPr>
        <w:t xml:space="preserve"> approximately $589,071 for capital plant improvement purposes.  </w:t>
      </w:r>
      <w:r w:rsidR="003E4393" w:rsidRPr="003E4393">
        <w:rPr>
          <w:rFonts w:ascii="Times New Roman" w:hAnsi="Times New Roman" w:cs="Times New Roman"/>
        </w:rPr>
        <w:t>(Emporium Statement No. 1 at 4:6-10)</w:t>
      </w:r>
    </w:p>
    <w:p w:rsidR="00F45774" w:rsidRPr="00746333" w:rsidRDefault="00F45774" w:rsidP="00746333">
      <w:pPr>
        <w:spacing w:line="360" w:lineRule="auto"/>
        <w:contextualSpacing/>
        <w:rPr>
          <w:rFonts w:ascii="Times New Roman" w:hAnsi="Times New Roman" w:cs="Times New Roman"/>
        </w:rPr>
      </w:pPr>
    </w:p>
    <w:p w:rsidR="00746333" w:rsidRDefault="00F45774" w:rsidP="00746333">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E4393">
        <w:rPr>
          <w:rFonts w:ascii="Times New Roman" w:hAnsi="Times New Roman" w:cs="Times New Roman"/>
        </w:rPr>
        <w:t>9</w:t>
      </w:r>
      <w:r w:rsidR="00746333" w:rsidRPr="00746333">
        <w:rPr>
          <w:rFonts w:ascii="Times New Roman" w:hAnsi="Times New Roman" w:cs="Times New Roman"/>
        </w:rPr>
        <w:t>.</w:t>
      </w:r>
      <w:r w:rsidR="00746333" w:rsidRPr="00746333">
        <w:rPr>
          <w:rFonts w:ascii="Times New Roman" w:hAnsi="Times New Roman" w:cs="Times New Roman"/>
        </w:rPr>
        <w:tab/>
        <w:t xml:space="preserve">In 2005 </w:t>
      </w:r>
      <w:r w:rsidR="00E076FE">
        <w:rPr>
          <w:rFonts w:ascii="Times New Roman" w:hAnsi="Times New Roman" w:cs="Times New Roman"/>
        </w:rPr>
        <w:t>Emporium</w:t>
      </w:r>
      <w:r w:rsidR="00746333" w:rsidRPr="00746333">
        <w:rPr>
          <w:rFonts w:ascii="Times New Roman" w:hAnsi="Times New Roman" w:cs="Times New Roman"/>
        </w:rPr>
        <w:t xml:space="preserve"> took a second loan from PennVest in the amount of $305,780 for numerous system improvements including Salt Run Reservoir intake rehabilitation and silt cleaning, emergency backup generator for Driftwood raw water intake, new water storage tank, general maintenance to the Wheaton Hollow tank, emergency generator for Salt Run water treatment plant, replacing 30 fire hydrants, buying spare high service pump, and furnishing and installing remote read meters.</w:t>
      </w:r>
    </w:p>
    <w:p w:rsidR="00F45774" w:rsidRPr="00746333" w:rsidRDefault="00F45774" w:rsidP="00746333">
      <w:pPr>
        <w:spacing w:line="360" w:lineRule="auto"/>
        <w:contextualSpacing/>
        <w:rPr>
          <w:rFonts w:ascii="Times New Roman" w:hAnsi="Times New Roman" w:cs="Times New Roman"/>
        </w:rPr>
      </w:pPr>
    </w:p>
    <w:p w:rsidR="00746333" w:rsidRDefault="00F45774" w:rsidP="00746333">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46333" w:rsidRPr="00746333">
        <w:rPr>
          <w:rFonts w:ascii="Times New Roman" w:hAnsi="Times New Roman" w:cs="Times New Roman"/>
        </w:rPr>
        <w:t>1</w:t>
      </w:r>
      <w:r w:rsidR="003E4393">
        <w:rPr>
          <w:rFonts w:ascii="Times New Roman" w:hAnsi="Times New Roman" w:cs="Times New Roman"/>
        </w:rPr>
        <w:t>0</w:t>
      </w:r>
      <w:r w:rsidR="00746333" w:rsidRPr="00746333">
        <w:rPr>
          <w:rFonts w:ascii="Times New Roman" w:hAnsi="Times New Roman" w:cs="Times New Roman"/>
        </w:rPr>
        <w:t>.</w:t>
      </w:r>
      <w:r w:rsidR="00746333" w:rsidRPr="00746333">
        <w:rPr>
          <w:rFonts w:ascii="Times New Roman" w:hAnsi="Times New Roman" w:cs="Times New Roman"/>
        </w:rPr>
        <w:tab/>
        <w:t>Presently, the Company has undertaken and is in the process of completing a $2,500,000 project financed by PennVest to: (1) construct a Sylvan Heights 150,000 gallon water storage tank and appurtenances, duplex pump station, and piping plan project consisting of the construction of approximately 417 LF of 8" mains; (2) construct a Britton Road 500,000 gallon water storage tank project and appurtenances including 12</w:t>
      </w:r>
      <w:r w:rsidR="00845D9F">
        <w:rPr>
          <w:rFonts w:ascii="Times New Roman" w:hAnsi="Times New Roman" w:cs="Times New Roman"/>
        </w:rPr>
        <w:t xml:space="preserve">70 LF of 10" transmission main </w:t>
      </w:r>
      <w:r w:rsidR="00746333" w:rsidRPr="00746333">
        <w:rPr>
          <w:rFonts w:ascii="Times New Roman" w:hAnsi="Times New Roman" w:cs="Times New Roman"/>
        </w:rPr>
        <w:t>(</w:t>
      </w:r>
      <w:r w:rsidR="00E076FE">
        <w:rPr>
          <w:rFonts w:ascii="Times New Roman" w:hAnsi="Times New Roman" w:cs="Times New Roman"/>
        </w:rPr>
        <w:t>E</w:t>
      </w:r>
      <w:r w:rsidR="003E4393">
        <w:rPr>
          <w:rFonts w:ascii="Times New Roman" w:hAnsi="Times New Roman" w:cs="Times New Roman"/>
        </w:rPr>
        <w:t>mporium</w:t>
      </w:r>
      <w:r w:rsidR="00746333" w:rsidRPr="00746333">
        <w:rPr>
          <w:rFonts w:ascii="Times New Roman" w:hAnsi="Times New Roman" w:cs="Times New Roman"/>
        </w:rPr>
        <w:t xml:space="preserve"> Statement No. 1 at 5:16 – 6:5) and (3) install a supervisory</w:t>
      </w:r>
      <w:r>
        <w:rPr>
          <w:rFonts w:ascii="Times New Roman" w:hAnsi="Times New Roman" w:cs="Times New Roman"/>
        </w:rPr>
        <w:t xml:space="preserve"> control and data acquisition (</w:t>
      </w:r>
      <w:r w:rsidR="00746333" w:rsidRPr="00746333">
        <w:rPr>
          <w:rFonts w:ascii="Times New Roman" w:hAnsi="Times New Roman" w:cs="Times New Roman"/>
        </w:rPr>
        <w:t>SCADA) system.  The construction of these facilities is under way and are estimated to be completed by the end of 2014.  (</w:t>
      </w:r>
      <w:r w:rsidR="00E076FE">
        <w:rPr>
          <w:rFonts w:ascii="Times New Roman" w:hAnsi="Times New Roman" w:cs="Times New Roman"/>
        </w:rPr>
        <w:t>E</w:t>
      </w:r>
      <w:r w:rsidR="003E4393">
        <w:rPr>
          <w:rFonts w:ascii="Times New Roman" w:hAnsi="Times New Roman" w:cs="Times New Roman"/>
        </w:rPr>
        <w:t xml:space="preserve">mporium </w:t>
      </w:r>
      <w:r w:rsidR="00746333" w:rsidRPr="00746333">
        <w:rPr>
          <w:rFonts w:ascii="Times New Roman" w:hAnsi="Times New Roman" w:cs="Times New Roman"/>
        </w:rPr>
        <w:t xml:space="preserve">Statement No. 3R at 5:16-18)  </w:t>
      </w:r>
      <w:r w:rsidR="00E076FE">
        <w:rPr>
          <w:rFonts w:ascii="Times New Roman" w:hAnsi="Times New Roman" w:cs="Times New Roman"/>
        </w:rPr>
        <w:t>Emporium</w:t>
      </w:r>
      <w:r w:rsidR="00746333" w:rsidRPr="00746333">
        <w:rPr>
          <w:rFonts w:ascii="Times New Roman" w:hAnsi="Times New Roman" w:cs="Times New Roman"/>
        </w:rPr>
        <w:t xml:space="preserve">’s PennVest loans are the primary reason for </w:t>
      </w:r>
      <w:r w:rsidR="00E076FE">
        <w:rPr>
          <w:rFonts w:ascii="Times New Roman" w:hAnsi="Times New Roman" w:cs="Times New Roman"/>
        </w:rPr>
        <w:t>Emporium</w:t>
      </w:r>
      <w:r w:rsidR="00746333" w:rsidRPr="00746333">
        <w:rPr>
          <w:rFonts w:ascii="Times New Roman" w:hAnsi="Times New Roman" w:cs="Times New Roman"/>
        </w:rPr>
        <w:t>’s 82% long term debt.  (</w:t>
      </w:r>
      <w:r w:rsidR="00E076FE">
        <w:rPr>
          <w:rFonts w:ascii="Times New Roman" w:hAnsi="Times New Roman" w:cs="Times New Roman"/>
        </w:rPr>
        <w:t>E</w:t>
      </w:r>
      <w:r w:rsidR="003E4393">
        <w:rPr>
          <w:rFonts w:ascii="Times New Roman" w:hAnsi="Times New Roman" w:cs="Times New Roman"/>
        </w:rPr>
        <w:t>mporium</w:t>
      </w:r>
      <w:r w:rsidR="00746333" w:rsidRPr="00746333">
        <w:rPr>
          <w:rFonts w:ascii="Times New Roman" w:hAnsi="Times New Roman" w:cs="Times New Roman"/>
        </w:rPr>
        <w:t xml:space="preserve"> Exhibit No. 1 at 2</w:t>
      </w:r>
      <w:r w:rsidR="00CE380E">
        <w:rPr>
          <w:rFonts w:ascii="Times New Roman" w:hAnsi="Times New Roman" w:cs="Times New Roman"/>
        </w:rPr>
        <w:noBreakHyphen/>
      </w:r>
      <w:r w:rsidR="00746333" w:rsidRPr="00746333">
        <w:rPr>
          <w:rFonts w:ascii="Times New Roman" w:hAnsi="Times New Roman" w:cs="Times New Roman"/>
        </w:rPr>
        <w:t>12)</w:t>
      </w:r>
    </w:p>
    <w:p w:rsidR="00F45774" w:rsidRPr="00746333" w:rsidRDefault="00F45774" w:rsidP="00746333">
      <w:pPr>
        <w:spacing w:line="360" w:lineRule="auto"/>
        <w:contextualSpacing/>
        <w:rPr>
          <w:rFonts w:ascii="Times New Roman" w:hAnsi="Times New Roman" w:cs="Times New Roman"/>
        </w:rPr>
      </w:pPr>
    </w:p>
    <w:p w:rsidR="00746333" w:rsidRDefault="00F45774" w:rsidP="00CE380E">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46333" w:rsidRPr="00746333">
        <w:rPr>
          <w:rFonts w:ascii="Times New Roman" w:hAnsi="Times New Roman" w:cs="Times New Roman"/>
        </w:rPr>
        <w:t>1</w:t>
      </w:r>
      <w:r w:rsidR="00C15898">
        <w:rPr>
          <w:rFonts w:ascii="Times New Roman" w:hAnsi="Times New Roman" w:cs="Times New Roman"/>
        </w:rPr>
        <w:t>1</w:t>
      </w:r>
      <w:r w:rsidR="00746333" w:rsidRPr="00746333">
        <w:rPr>
          <w:rFonts w:ascii="Times New Roman" w:hAnsi="Times New Roman" w:cs="Times New Roman"/>
        </w:rPr>
        <w:t>.</w:t>
      </w:r>
      <w:r w:rsidR="00746333" w:rsidRPr="00746333">
        <w:rPr>
          <w:rFonts w:ascii="Times New Roman" w:hAnsi="Times New Roman" w:cs="Times New Roman"/>
        </w:rPr>
        <w:tab/>
      </w:r>
      <w:r w:rsidR="00E076FE">
        <w:rPr>
          <w:rFonts w:ascii="Times New Roman" w:hAnsi="Times New Roman" w:cs="Times New Roman"/>
        </w:rPr>
        <w:t>Emporium</w:t>
      </w:r>
      <w:r w:rsidR="00746333" w:rsidRPr="00746333">
        <w:rPr>
          <w:rFonts w:ascii="Times New Roman" w:hAnsi="Times New Roman" w:cs="Times New Roman"/>
        </w:rPr>
        <w:t>’s original claim for rate base</w:t>
      </w:r>
      <w:r w:rsidR="00845D9F">
        <w:rPr>
          <w:rFonts w:ascii="Times New Roman" w:hAnsi="Times New Roman" w:cs="Times New Roman"/>
        </w:rPr>
        <w:t xml:space="preserve"> in its filing, as of September 30, </w:t>
      </w:r>
      <w:r w:rsidR="00746333" w:rsidRPr="00746333">
        <w:rPr>
          <w:rFonts w:ascii="Times New Roman" w:hAnsi="Times New Roman" w:cs="Times New Roman"/>
        </w:rPr>
        <w:t>2014 is $4,495,588.  (</w:t>
      </w:r>
      <w:r w:rsidR="00E076FE">
        <w:rPr>
          <w:rFonts w:ascii="Times New Roman" w:hAnsi="Times New Roman" w:cs="Times New Roman"/>
        </w:rPr>
        <w:t>E</w:t>
      </w:r>
      <w:r w:rsidR="003E4393">
        <w:rPr>
          <w:rFonts w:ascii="Times New Roman" w:hAnsi="Times New Roman" w:cs="Times New Roman"/>
        </w:rPr>
        <w:t>mporium</w:t>
      </w:r>
      <w:r w:rsidR="00746333" w:rsidRPr="00746333">
        <w:rPr>
          <w:rFonts w:ascii="Times New Roman" w:hAnsi="Times New Roman" w:cs="Times New Roman"/>
        </w:rPr>
        <w:t xml:space="preserve"> Statement No. 1 at 11:22-23; </w:t>
      </w:r>
      <w:r w:rsidR="00E076FE">
        <w:rPr>
          <w:rFonts w:ascii="Times New Roman" w:hAnsi="Times New Roman" w:cs="Times New Roman"/>
        </w:rPr>
        <w:t>EMPORIUM</w:t>
      </w:r>
      <w:r w:rsidR="00746333" w:rsidRPr="00746333">
        <w:rPr>
          <w:rFonts w:ascii="Times New Roman" w:hAnsi="Times New Roman" w:cs="Times New Roman"/>
        </w:rPr>
        <w:t xml:space="preserve"> Exhibit No.1 at 1-18)  During the course of the proceeding, the Company discovered an error and its correction increased its rate base claim to $4,553,201</w:t>
      </w:r>
      <w:r w:rsidR="006A03C7">
        <w:rPr>
          <w:rFonts w:ascii="Times New Roman" w:hAnsi="Times New Roman" w:cs="Times New Roman"/>
        </w:rPr>
        <w:t>.</w:t>
      </w:r>
      <w:r w:rsidR="00746333" w:rsidRPr="00746333">
        <w:rPr>
          <w:rFonts w:ascii="Times New Roman" w:hAnsi="Times New Roman" w:cs="Times New Roman"/>
        </w:rPr>
        <w:t xml:space="preserve">  (GDS RJ-7</w:t>
      </w:r>
      <w:r w:rsidR="003E4393">
        <w:rPr>
          <w:rFonts w:ascii="Times New Roman" w:hAnsi="Times New Roman" w:cs="Times New Roman"/>
        </w:rPr>
        <w:t xml:space="preserve"> </w:t>
      </w:r>
      <w:r w:rsidR="00746333" w:rsidRPr="00746333">
        <w:rPr>
          <w:rFonts w:ascii="Times New Roman" w:hAnsi="Times New Roman" w:cs="Times New Roman"/>
        </w:rPr>
        <w:t>Revised)  The individual adjustments to the rate base claim resulting in the revised rate base claim are as follows:</w:t>
      </w:r>
    </w:p>
    <w:p w:rsidR="00F45774" w:rsidRPr="00746333" w:rsidRDefault="00F45774" w:rsidP="00CE380E">
      <w:pPr>
        <w:spacing w:line="360" w:lineRule="auto"/>
        <w:contextualSpacing/>
        <w:rPr>
          <w:rFonts w:ascii="Times New Roman" w:hAnsi="Times New Roman" w:cs="Times New Roman"/>
        </w:rPr>
      </w:pPr>
    </w:p>
    <w:p w:rsidR="00746333" w:rsidRDefault="00746333" w:rsidP="00CE380E">
      <w:pPr>
        <w:ind w:left="1440" w:right="1008"/>
        <w:contextualSpacing/>
        <w:rPr>
          <w:rFonts w:ascii="Times New Roman" w:hAnsi="Times New Roman" w:cs="Times New Roman"/>
        </w:rPr>
      </w:pPr>
      <w:r w:rsidRPr="00746333">
        <w:rPr>
          <w:rFonts w:ascii="Times New Roman" w:hAnsi="Times New Roman" w:cs="Times New Roman"/>
        </w:rPr>
        <w:t>(1)</w:t>
      </w:r>
      <w:r w:rsidRPr="00746333">
        <w:rPr>
          <w:rFonts w:ascii="Times New Roman" w:hAnsi="Times New Roman" w:cs="Times New Roman"/>
        </w:rPr>
        <w:tab/>
        <w:t>The accumulated amount of federal deferred taxes was corrected to $308,000.00, which has the effect of increasing the Company's rate base by $55,000.00.  (</w:t>
      </w:r>
      <w:r w:rsidR="00E076FE">
        <w:rPr>
          <w:rFonts w:ascii="Times New Roman" w:hAnsi="Times New Roman" w:cs="Times New Roman"/>
        </w:rPr>
        <w:t>Emporium</w:t>
      </w:r>
      <w:r w:rsidRPr="00746333">
        <w:rPr>
          <w:rFonts w:ascii="Times New Roman" w:hAnsi="Times New Roman" w:cs="Times New Roman"/>
        </w:rPr>
        <w:t xml:space="preserve"> Rejoinder Exhibit GDS-RJ-7)</w:t>
      </w:r>
    </w:p>
    <w:p w:rsidR="00F45774" w:rsidRPr="00746333" w:rsidRDefault="00F45774" w:rsidP="00CE380E">
      <w:pPr>
        <w:ind w:left="1440" w:right="1008"/>
        <w:contextualSpacing/>
        <w:rPr>
          <w:rFonts w:ascii="Times New Roman" w:hAnsi="Times New Roman" w:cs="Times New Roman"/>
        </w:rPr>
      </w:pPr>
    </w:p>
    <w:p w:rsidR="00746333" w:rsidRPr="00746333" w:rsidRDefault="00746333" w:rsidP="00CE380E">
      <w:pPr>
        <w:ind w:left="1440" w:right="1008"/>
        <w:contextualSpacing/>
        <w:rPr>
          <w:rFonts w:ascii="Times New Roman" w:hAnsi="Times New Roman" w:cs="Times New Roman"/>
        </w:rPr>
      </w:pPr>
      <w:r w:rsidRPr="00746333">
        <w:rPr>
          <w:rFonts w:ascii="Times New Roman" w:hAnsi="Times New Roman" w:cs="Times New Roman"/>
        </w:rPr>
        <w:t>(2)</w:t>
      </w:r>
      <w:r w:rsidRPr="00746333">
        <w:rPr>
          <w:rFonts w:ascii="Times New Roman" w:hAnsi="Times New Roman" w:cs="Times New Roman"/>
        </w:rPr>
        <w:tab/>
        <w:t>The accumulated depreciation reserve was increas</w:t>
      </w:r>
      <w:r w:rsidR="006A03C7">
        <w:rPr>
          <w:rFonts w:ascii="Times New Roman" w:hAnsi="Times New Roman" w:cs="Times New Roman"/>
        </w:rPr>
        <w:t>ed by $787.00 to $1,830,486.00.</w:t>
      </w:r>
    </w:p>
    <w:p w:rsidR="00746333" w:rsidRPr="00746333" w:rsidRDefault="00746333" w:rsidP="00746333">
      <w:pPr>
        <w:spacing w:line="360" w:lineRule="auto"/>
        <w:contextualSpacing/>
        <w:rPr>
          <w:rFonts w:ascii="Times New Roman" w:hAnsi="Times New Roman" w:cs="Times New Roman"/>
        </w:rPr>
      </w:pPr>
    </w:p>
    <w:p w:rsidR="00746333" w:rsidRDefault="00F45774" w:rsidP="00746333">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46333" w:rsidRPr="00746333">
        <w:rPr>
          <w:rFonts w:ascii="Times New Roman" w:hAnsi="Times New Roman" w:cs="Times New Roman"/>
        </w:rPr>
        <w:t>1</w:t>
      </w:r>
      <w:r w:rsidR="00C15898">
        <w:rPr>
          <w:rFonts w:ascii="Times New Roman" w:hAnsi="Times New Roman" w:cs="Times New Roman"/>
        </w:rPr>
        <w:t>2</w:t>
      </w:r>
      <w:r w:rsidR="00746333" w:rsidRPr="00746333">
        <w:rPr>
          <w:rFonts w:ascii="Times New Roman" w:hAnsi="Times New Roman" w:cs="Times New Roman"/>
        </w:rPr>
        <w:t>.</w:t>
      </w:r>
      <w:r w:rsidR="00746333" w:rsidRPr="00746333">
        <w:rPr>
          <w:rFonts w:ascii="Times New Roman" w:hAnsi="Times New Roman" w:cs="Times New Roman"/>
        </w:rPr>
        <w:tab/>
      </w:r>
      <w:r w:rsidR="003A371F">
        <w:rPr>
          <w:rFonts w:ascii="Times New Roman" w:hAnsi="Times New Roman" w:cs="Times New Roman"/>
        </w:rPr>
        <w:t>T</w:t>
      </w:r>
      <w:r w:rsidR="00746333" w:rsidRPr="00746333">
        <w:rPr>
          <w:rFonts w:ascii="Times New Roman" w:hAnsi="Times New Roman" w:cs="Times New Roman"/>
        </w:rPr>
        <w:t>he $2,500,0</w:t>
      </w:r>
      <w:r w:rsidR="00A33885">
        <w:rPr>
          <w:rFonts w:ascii="Times New Roman" w:hAnsi="Times New Roman" w:cs="Times New Roman"/>
        </w:rPr>
        <w:t>0</w:t>
      </w:r>
      <w:r w:rsidR="00746333" w:rsidRPr="00746333">
        <w:rPr>
          <w:rFonts w:ascii="Times New Roman" w:hAnsi="Times New Roman" w:cs="Times New Roman"/>
        </w:rPr>
        <w:t>0 PennVest project is ahead of schedule and is positioned to be completed by the end of 2014 and in service during January of 2015.  (</w:t>
      </w:r>
      <w:r w:rsidR="00E076FE">
        <w:rPr>
          <w:rFonts w:ascii="Times New Roman" w:hAnsi="Times New Roman" w:cs="Times New Roman"/>
        </w:rPr>
        <w:t>E</w:t>
      </w:r>
      <w:r w:rsidR="003E4393">
        <w:rPr>
          <w:rFonts w:ascii="Times New Roman" w:hAnsi="Times New Roman" w:cs="Times New Roman"/>
        </w:rPr>
        <w:t>mporium</w:t>
      </w:r>
      <w:r w:rsidR="00746333" w:rsidRPr="00746333">
        <w:rPr>
          <w:rFonts w:ascii="Times New Roman" w:hAnsi="Times New Roman" w:cs="Times New Roman"/>
        </w:rPr>
        <w:t xml:space="preserve"> Statement No. 3R at 5:16-18)</w:t>
      </w:r>
    </w:p>
    <w:p w:rsidR="003A371F" w:rsidRPr="00746333" w:rsidRDefault="003A371F" w:rsidP="00746333">
      <w:pPr>
        <w:spacing w:line="360" w:lineRule="auto"/>
        <w:contextualSpacing/>
        <w:rPr>
          <w:rFonts w:ascii="Times New Roman" w:hAnsi="Times New Roman" w:cs="Times New Roman"/>
        </w:rPr>
      </w:pPr>
    </w:p>
    <w:p w:rsidR="00746333" w:rsidRDefault="003A371F" w:rsidP="00746333">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46333" w:rsidRPr="00746333">
        <w:rPr>
          <w:rFonts w:ascii="Times New Roman" w:hAnsi="Times New Roman" w:cs="Times New Roman"/>
        </w:rPr>
        <w:t>1</w:t>
      </w:r>
      <w:r w:rsidR="00C15898">
        <w:rPr>
          <w:rFonts w:ascii="Times New Roman" w:hAnsi="Times New Roman" w:cs="Times New Roman"/>
        </w:rPr>
        <w:t>3</w:t>
      </w:r>
      <w:r w:rsidR="00746333" w:rsidRPr="00746333">
        <w:rPr>
          <w:rFonts w:ascii="Times New Roman" w:hAnsi="Times New Roman" w:cs="Times New Roman"/>
        </w:rPr>
        <w:t>.</w:t>
      </w:r>
      <w:r w:rsidR="00746333" w:rsidRPr="00746333">
        <w:rPr>
          <w:rFonts w:ascii="Times New Roman" w:hAnsi="Times New Roman" w:cs="Times New Roman"/>
        </w:rPr>
        <w:tab/>
        <w:t xml:space="preserve">The Company in the past has sold, pursuant to its tariffed rate based upon meter size, bulk water from its limited withdrawal permit from DEP for the Sinnemahoning Creek to only one customer, Cameron Resources. </w:t>
      </w:r>
      <w:r w:rsidR="006A03C7">
        <w:rPr>
          <w:rFonts w:ascii="Times New Roman" w:hAnsi="Times New Roman" w:cs="Times New Roman"/>
        </w:rPr>
        <w:t xml:space="preserve"> </w:t>
      </w:r>
      <w:r w:rsidR="00746333" w:rsidRPr="00746333">
        <w:rPr>
          <w:rFonts w:ascii="Times New Roman" w:hAnsi="Times New Roman" w:cs="Times New Roman"/>
        </w:rPr>
        <w:t>(Tr. 296)</w:t>
      </w:r>
    </w:p>
    <w:p w:rsidR="003A371F" w:rsidRPr="00746333" w:rsidRDefault="003A371F" w:rsidP="00746333">
      <w:pPr>
        <w:spacing w:line="360" w:lineRule="auto"/>
        <w:contextualSpacing/>
        <w:rPr>
          <w:rFonts w:ascii="Times New Roman" w:hAnsi="Times New Roman" w:cs="Times New Roman"/>
        </w:rPr>
      </w:pPr>
    </w:p>
    <w:p w:rsidR="00746333" w:rsidRDefault="003A371F" w:rsidP="00746333">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r w:rsidR="00C15898">
        <w:rPr>
          <w:rFonts w:ascii="Times New Roman" w:hAnsi="Times New Roman" w:cs="Times New Roman"/>
        </w:rPr>
        <w:t>4</w:t>
      </w:r>
      <w:r w:rsidR="00746333" w:rsidRPr="00746333">
        <w:rPr>
          <w:rFonts w:ascii="Times New Roman" w:hAnsi="Times New Roman" w:cs="Times New Roman"/>
        </w:rPr>
        <w:t>.</w:t>
      </w:r>
      <w:r w:rsidR="00746333" w:rsidRPr="00746333">
        <w:rPr>
          <w:rFonts w:ascii="Times New Roman" w:hAnsi="Times New Roman" w:cs="Times New Roman"/>
        </w:rPr>
        <w:tab/>
      </w:r>
      <w:r>
        <w:rPr>
          <w:rFonts w:ascii="Times New Roman" w:hAnsi="Times New Roman" w:cs="Times New Roman"/>
        </w:rPr>
        <w:t>T</w:t>
      </w:r>
      <w:r w:rsidR="00746333" w:rsidRPr="00746333">
        <w:rPr>
          <w:rFonts w:ascii="Times New Roman" w:hAnsi="Times New Roman" w:cs="Times New Roman"/>
        </w:rPr>
        <w:t xml:space="preserve">here is no known and measurable dollar amount that would be realized </w:t>
      </w:r>
      <w:r>
        <w:rPr>
          <w:rFonts w:ascii="Times New Roman" w:hAnsi="Times New Roman" w:cs="Times New Roman"/>
        </w:rPr>
        <w:t xml:space="preserve">from </w:t>
      </w:r>
      <w:r w:rsidRPr="003A371F">
        <w:rPr>
          <w:rFonts w:ascii="Times New Roman" w:hAnsi="Times New Roman" w:cs="Times New Roman"/>
        </w:rPr>
        <w:t xml:space="preserve">the sale of raw bulk water for fracking or other Marcellus Shale purposes </w:t>
      </w:r>
      <w:r w:rsidR="00746333" w:rsidRPr="00746333">
        <w:rPr>
          <w:rFonts w:ascii="Times New Roman" w:hAnsi="Times New Roman" w:cs="Times New Roman"/>
        </w:rPr>
        <w:t>over the next six or seven years.  (Tr. at 293)</w:t>
      </w:r>
    </w:p>
    <w:p w:rsidR="003A371F" w:rsidRPr="00746333" w:rsidRDefault="003A371F" w:rsidP="00746333">
      <w:pPr>
        <w:spacing w:line="360" w:lineRule="auto"/>
        <w:contextualSpacing/>
        <w:rPr>
          <w:rFonts w:ascii="Times New Roman" w:hAnsi="Times New Roman" w:cs="Times New Roman"/>
        </w:rPr>
      </w:pPr>
    </w:p>
    <w:p w:rsidR="003A371F" w:rsidRDefault="003A371F" w:rsidP="00746333">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r w:rsidR="00C15898">
        <w:rPr>
          <w:rFonts w:ascii="Times New Roman" w:hAnsi="Times New Roman" w:cs="Times New Roman"/>
        </w:rPr>
        <w:t>5</w:t>
      </w:r>
      <w:r w:rsidR="00746333" w:rsidRPr="00746333">
        <w:rPr>
          <w:rFonts w:ascii="Times New Roman" w:hAnsi="Times New Roman" w:cs="Times New Roman"/>
        </w:rPr>
        <w:t>.</w:t>
      </w:r>
      <w:r w:rsidR="00746333" w:rsidRPr="00746333">
        <w:rPr>
          <w:rFonts w:ascii="Times New Roman" w:hAnsi="Times New Roman" w:cs="Times New Roman"/>
        </w:rPr>
        <w:tab/>
      </w:r>
      <w:r>
        <w:rPr>
          <w:rFonts w:ascii="Times New Roman" w:hAnsi="Times New Roman" w:cs="Times New Roman"/>
        </w:rPr>
        <w:t>I</w:t>
      </w:r>
      <w:r w:rsidR="00746333" w:rsidRPr="00746333">
        <w:rPr>
          <w:rFonts w:ascii="Times New Roman" w:hAnsi="Times New Roman" w:cs="Times New Roman"/>
        </w:rPr>
        <w:t xml:space="preserve">n September of 2014, Cameron Resources notified the Company that it would no longer obtain </w:t>
      </w:r>
      <w:r>
        <w:rPr>
          <w:rFonts w:ascii="Times New Roman" w:hAnsi="Times New Roman" w:cs="Times New Roman"/>
        </w:rPr>
        <w:t xml:space="preserve">water </w:t>
      </w:r>
      <w:r w:rsidR="00746333" w:rsidRPr="00746333">
        <w:rPr>
          <w:rFonts w:ascii="Times New Roman" w:hAnsi="Times New Roman" w:cs="Times New Roman"/>
        </w:rPr>
        <w:t>supply from it</w:t>
      </w:r>
      <w:r>
        <w:rPr>
          <w:rFonts w:ascii="Times New Roman" w:hAnsi="Times New Roman" w:cs="Times New Roman"/>
        </w:rPr>
        <w:t xml:space="preserve">.  </w:t>
      </w:r>
      <w:r w:rsidR="003E4393">
        <w:rPr>
          <w:rFonts w:ascii="Times New Roman" w:hAnsi="Times New Roman" w:cs="Times New Roman"/>
        </w:rPr>
        <w:t>(</w:t>
      </w:r>
      <w:r w:rsidR="00E076FE">
        <w:rPr>
          <w:rFonts w:ascii="Times New Roman" w:hAnsi="Times New Roman" w:cs="Times New Roman"/>
        </w:rPr>
        <w:t>Emporium</w:t>
      </w:r>
      <w:r w:rsidR="00746333" w:rsidRPr="00746333">
        <w:rPr>
          <w:rFonts w:ascii="Times New Roman" w:hAnsi="Times New Roman" w:cs="Times New Roman"/>
        </w:rPr>
        <w:t xml:space="preserve"> Water Company Exhibit GDS-RJ-3</w:t>
      </w:r>
      <w:r w:rsidR="003E4393">
        <w:rPr>
          <w:rFonts w:ascii="Times New Roman" w:hAnsi="Times New Roman" w:cs="Times New Roman"/>
        </w:rPr>
        <w:t>)</w:t>
      </w:r>
    </w:p>
    <w:p w:rsidR="003A371F" w:rsidRDefault="003A371F" w:rsidP="00746333">
      <w:pPr>
        <w:spacing w:line="360" w:lineRule="auto"/>
        <w:contextualSpacing/>
        <w:rPr>
          <w:rFonts w:ascii="Times New Roman" w:hAnsi="Times New Roman" w:cs="Times New Roman"/>
        </w:rPr>
      </w:pPr>
    </w:p>
    <w:p w:rsidR="003A371F" w:rsidRDefault="003A371F" w:rsidP="00746333">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r w:rsidR="00C15898">
        <w:rPr>
          <w:rFonts w:ascii="Times New Roman" w:hAnsi="Times New Roman" w:cs="Times New Roman"/>
        </w:rPr>
        <w:t>6</w:t>
      </w:r>
      <w:r w:rsidR="00746333" w:rsidRPr="00746333">
        <w:rPr>
          <w:rFonts w:ascii="Times New Roman" w:hAnsi="Times New Roman" w:cs="Times New Roman"/>
        </w:rPr>
        <w:t>.</w:t>
      </w:r>
      <w:r w:rsidR="00746333" w:rsidRPr="00746333">
        <w:rPr>
          <w:rFonts w:ascii="Times New Roman" w:hAnsi="Times New Roman" w:cs="Times New Roman"/>
        </w:rPr>
        <w:tab/>
      </w:r>
      <w:r w:rsidR="00E076FE">
        <w:rPr>
          <w:rFonts w:ascii="Times New Roman" w:hAnsi="Times New Roman" w:cs="Times New Roman"/>
        </w:rPr>
        <w:t>Emporium</w:t>
      </w:r>
      <w:r w:rsidR="00746333" w:rsidRPr="00746333">
        <w:rPr>
          <w:rFonts w:ascii="Times New Roman" w:hAnsi="Times New Roman" w:cs="Times New Roman"/>
        </w:rPr>
        <w:t xml:space="preserve"> has a direct competitor, Keystone Clearwater Solutions</w:t>
      </w:r>
      <w:r>
        <w:rPr>
          <w:rFonts w:ascii="Times New Roman" w:hAnsi="Times New Roman" w:cs="Times New Roman"/>
        </w:rPr>
        <w:t xml:space="preserve"> (Keystone)</w:t>
      </w:r>
      <w:r w:rsidR="00746333" w:rsidRPr="00746333">
        <w:rPr>
          <w:rFonts w:ascii="Times New Roman" w:hAnsi="Times New Roman" w:cs="Times New Roman"/>
        </w:rPr>
        <w:t xml:space="preserve">, </w:t>
      </w:r>
      <w:r>
        <w:rPr>
          <w:rFonts w:ascii="Times New Roman" w:hAnsi="Times New Roman" w:cs="Times New Roman"/>
        </w:rPr>
        <w:t>which</w:t>
      </w:r>
      <w:r w:rsidR="00746333" w:rsidRPr="00746333">
        <w:rPr>
          <w:rFonts w:ascii="Times New Roman" w:hAnsi="Times New Roman" w:cs="Times New Roman"/>
        </w:rPr>
        <w:t xml:space="preserve"> now provides raw fracking water at</w:t>
      </w:r>
      <w:r w:rsidR="00A33885">
        <w:rPr>
          <w:rFonts w:ascii="Times New Roman" w:hAnsi="Times New Roman" w:cs="Times New Roman"/>
        </w:rPr>
        <w:t xml:space="preserve"> a take</w:t>
      </w:r>
      <w:r w:rsidR="00746333" w:rsidRPr="00746333">
        <w:rPr>
          <w:rFonts w:ascii="Times New Roman" w:hAnsi="Times New Roman" w:cs="Times New Roman"/>
        </w:rPr>
        <w:t xml:space="preserve">point on the Driftwood Branch of the Sinnemahoning Creek about a mile upstream from </w:t>
      </w:r>
      <w:r w:rsidR="00E076FE">
        <w:rPr>
          <w:rFonts w:ascii="Times New Roman" w:hAnsi="Times New Roman" w:cs="Times New Roman"/>
        </w:rPr>
        <w:t>Emporium</w:t>
      </w:r>
      <w:r w:rsidR="00746333" w:rsidRPr="00746333">
        <w:rPr>
          <w:rFonts w:ascii="Times New Roman" w:hAnsi="Times New Roman" w:cs="Times New Roman"/>
        </w:rPr>
        <w:t>’s takepoint on that same creek.  (Tr</w:t>
      </w:r>
      <w:r>
        <w:rPr>
          <w:rFonts w:ascii="Times New Roman" w:hAnsi="Times New Roman" w:cs="Times New Roman"/>
        </w:rPr>
        <w:t>.</w:t>
      </w:r>
      <w:r w:rsidR="00746333" w:rsidRPr="00746333">
        <w:rPr>
          <w:rFonts w:ascii="Times New Roman" w:hAnsi="Times New Roman" w:cs="Times New Roman"/>
        </w:rPr>
        <w:t xml:space="preserve"> at 293)</w:t>
      </w:r>
    </w:p>
    <w:p w:rsidR="003A371F" w:rsidRDefault="003A371F" w:rsidP="00746333">
      <w:pPr>
        <w:spacing w:line="360" w:lineRule="auto"/>
        <w:contextualSpacing/>
        <w:rPr>
          <w:rFonts w:ascii="Times New Roman" w:hAnsi="Times New Roman" w:cs="Times New Roman"/>
        </w:rPr>
      </w:pPr>
    </w:p>
    <w:p w:rsidR="00746333" w:rsidRDefault="003A371F" w:rsidP="00746333">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r w:rsidR="00C15898">
        <w:rPr>
          <w:rFonts w:ascii="Times New Roman" w:hAnsi="Times New Roman" w:cs="Times New Roman"/>
        </w:rPr>
        <w:t>7</w:t>
      </w:r>
      <w:r>
        <w:rPr>
          <w:rFonts w:ascii="Times New Roman" w:hAnsi="Times New Roman" w:cs="Times New Roman"/>
        </w:rPr>
        <w:t>.</w:t>
      </w:r>
      <w:r>
        <w:rPr>
          <w:rFonts w:ascii="Times New Roman" w:hAnsi="Times New Roman" w:cs="Times New Roman"/>
        </w:rPr>
        <w:tab/>
      </w:r>
      <w:r w:rsidR="00746333" w:rsidRPr="00746333">
        <w:rPr>
          <w:rFonts w:ascii="Times New Roman" w:hAnsi="Times New Roman" w:cs="Times New Roman"/>
        </w:rPr>
        <w:t xml:space="preserve">Keystone </w:t>
      </w:r>
      <w:r>
        <w:rPr>
          <w:rFonts w:ascii="Times New Roman" w:hAnsi="Times New Roman" w:cs="Times New Roman"/>
        </w:rPr>
        <w:t xml:space="preserve">can </w:t>
      </w:r>
      <w:r w:rsidR="00746333" w:rsidRPr="00746333">
        <w:rPr>
          <w:rFonts w:ascii="Times New Roman" w:hAnsi="Times New Roman" w:cs="Times New Roman"/>
        </w:rPr>
        <w:t xml:space="preserve">withdraw 1 million gallons per day compared to </w:t>
      </w:r>
      <w:r w:rsidR="00E076FE">
        <w:rPr>
          <w:rFonts w:ascii="Times New Roman" w:hAnsi="Times New Roman" w:cs="Times New Roman"/>
        </w:rPr>
        <w:t>Emporium</w:t>
      </w:r>
      <w:r w:rsidR="00184E16">
        <w:rPr>
          <w:rFonts w:ascii="Times New Roman" w:hAnsi="Times New Roman" w:cs="Times New Roman"/>
        </w:rPr>
        <w:t>’s </w:t>
      </w:r>
      <w:r w:rsidR="00746333" w:rsidRPr="00746333">
        <w:rPr>
          <w:rFonts w:ascii="Times New Roman" w:hAnsi="Times New Roman" w:cs="Times New Roman"/>
        </w:rPr>
        <w:t xml:space="preserve">275,000 gallons per day and can undercut </w:t>
      </w:r>
      <w:r w:rsidR="00E076FE">
        <w:rPr>
          <w:rFonts w:ascii="Times New Roman" w:hAnsi="Times New Roman" w:cs="Times New Roman"/>
        </w:rPr>
        <w:t>Emporium</w:t>
      </w:r>
      <w:r w:rsidR="00746333" w:rsidRPr="00746333">
        <w:rPr>
          <w:rFonts w:ascii="Times New Roman" w:hAnsi="Times New Roman" w:cs="Times New Roman"/>
        </w:rPr>
        <w:t xml:space="preserve">’s rate. </w:t>
      </w:r>
      <w:r w:rsidR="00C9593A">
        <w:rPr>
          <w:rFonts w:ascii="Times New Roman" w:hAnsi="Times New Roman" w:cs="Times New Roman"/>
        </w:rPr>
        <w:t xml:space="preserve"> </w:t>
      </w:r>
      <w:r w:rsidR="00746333" w:rsidRPr="00746333">
        <w:rPr>
          <w:rFonts w:ascii="Times New Roman" w:hAnsi="Times New Roman" w:cs="Times New Roman"/>
        </w:rPr>
        <w:t>(Tr. at 293</w:t>
      </w:r>
      <w:r>
        <w:rPr>
          <w:rFonts w:ascii="Times New Roman" w:hAnsi="Times New Roman" w:cs="Times New Roman"/>
        </w:rPr>
        <w:t>;</w:t>
      </w:r>
      <w:r w:rsidRPr="003A371F">
        <w:t xml:space="preserve"> </w:t>
      </w:r>
      <w:r w:rsidR="00E076FE">
        <w:t>Emporium</w:t>
      </w:r>
      <w:r>
        <w:t xml:space="preserve"> </w:t>
      </w:r>
      <w:r w:rsidRPr="003A371F">
        <w:rPr>
          <w:rFonts w:ascii="Times New Roman" w:hAnsi="Times New Roman" w:cs="Times New Roman"/>
        </w:rPr>
        <w:t>Exhibit GDS-RJ-2</w:t>
      </w:r>
      <w:r>
        <w:rPr>
          <w:rFonts w:ascii="Times New Roman" w:hAnsi="Times New Roman" w:cs="Times New Roman"/>
        </w:rPr>
        <w:t xml:space="preserve">; </w:t>
      </w:r>
      <w:r w:rsidR="00E076FE">
        <w:rPr>
          <w:rFonts w:ascii="Times New Roman" w:hAnsi="Times New Roman" w:cs="Times New Roman"/>
        </w:rPr>
        <w:t>Emporium</w:t>
      </w:r>
      <w:r w:rsidRPr="003A371F">
        <w:rPr>
          <w:rFonts w:ascii="Times New Roman" w:hAnsi="Times New Roman" w:cs="Times New Roman"/>
        </w:rPr>
        <w:t xml:space="preserve"> Rejoinder Exhibit GDS-RJ-8</w:t>
      </w:r>
      <w:r w:rsidR="00746333" w:rsidRPr="00746333">
        <w:rPr>
          <w:rFonts w:ascii="Times New Roman" w:hAnsi="Times New Roman" w:cs="Times New Roman"/>
        </w:rPr>
        <w:t>)</w:t>
      </w:r>
    </w:p>
    <w:p w:rsidR="003A371F" w:rsidRPr="00746333" w:rsidRDefault="003A371F" w:rsidP="00746333">
      <w:pPr>
        <w:spacing w:line="360" w:lineRule="auto"/>
        <w:contextualSpacing/>
        <w:rPr>
          <w:rFonts w:ascii="Times New Roman" w:hAnsi="Times New Roman" w:cs="Times New Roman"/>
        </w:rPr>
      </w:pPr>
    </w:p>
    <w:p w:rsidR="00746333" w:rsidRDefault="003A371F" w:rsidP="00746333">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1</w:t>
      </w:r>
      <w:r w:rsidR="00C15898">
        <w:rPr>
          <w:rFonts w:ascii="Times New Roman" w:hAnsi="Times New Roman" w:cs="Times New Roman"/>
        </w:rPr>
        <w:t>8</w:t>
      </w:r>
      <w:r>
        <w:rPr>
          <w:rFonts w:ascii="Times New Roman" w:hAnsi="Times New Roman" w:cs="Times New Roman"/>
        </w:rPr>
        <w:t>.</w:t>
      </w:r>
      <w:r>
        <w:rPr>
          <w:rFonts w:ascii="Times New Roman" w:hAnsi="Times New Roman" w:cs="Times New Roman"/>
        </w:rPr>
        <w:tab/>
        <w:t>R</w:t>
      </w:r>
      <w:r w:rsidR="00746333" w:rsidRPr="00746333">
        <w:rPr>
          <w:rFonts w:ascii="Times New Roman" w:hAnsi="Times New Roman" w:cs="Times New Roman"/>
        </w:rPr>
        <w:t>aw water bulk sales are also highly dependent on the state of the fracking industry in</w:t>
      </w:r>
      <w:r>
        <w:rPr>
          <w:rFonts w:ascii="Times New Roman" w:hAnsi="Times New Roman" w:cs="Times New Roman"/>
        </w:rPr>
        <w:t xml:space="preserve"> north central Pennsylvania. </w:t>
      </w:r>
      <w:r w:rsidR="00746333" w:rsidRPr="00746333">
        <w:rPr>
          <w:rFonts w:ascii="Times New Roman" w:hAnsi="Times New Roman" w:cs="Times New Roman"/>
        </w:rPr>
        <w:t xml:space="preserve"> (</w:t>
      </w:r>
      <w:r w:rsidR="00E076FE">
        <w:rPr>
          <w:rFonts w:ascii="Times New Roman" w:hAnsi="Times New Roman" w:cs="Times New Roman"/>
        </w:rPr>
        <w:t>E</w:t>
      </w:r>
      <w:r w:rsidR="003E4393">
        <w:rPr>
          <w:rFonts w:ascii="Times New Roman" w:hAnsi="Times New Roman" w:cs="Times New Roman"/>
        </w:rPr>
        <w:t xml:space="preserve">mporium </w:t>
      </w:r>
      <w:r w:rsidR="00746333" w:rsidRPr="00746333">
        <w:rPr>
          <w:rFonts w:ascii="Times New Roman" w:hAnsi="Times New Roman" w:cs="Times New Roman"/>
        </w:rPr>
        <w:t>Statement No. 1R at 9:13)</w:t>
      </w:r>
    </w:p>
    <w:p w:rsidR="003A371F" w:rsidRPr="00746333" w:rsidRDefault="003A371F" w:rsidP="00746333">
      <w:pPr>
        <w:spacing w:line="360" w:lineRule="auto"/>
        <w:contextualSpacing/>
        <w:rPr>
          <w:rFonts w:ascii="Times New Roman" w:hAnsi="Times New Roman" w:cs="Times New Roman"/>
        </w:rPr>
      </w:pPr>
    </w:p>
    <w:p w:rsidR="00C47ECE" w:rsidRDefault="002F418C" w:rsidP="00746333">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15898">
        <w:rPr>
          <w:rFonts w:ascii="Times New Roman" w:hAnsi="Times New Roman" w:cs="Times New Roman"/>
        </w:rPr>
        <w:t>19</w:t>
      </w:r>
      <w:r w:rsidR="00746333" w:rsidRPr="00746333">
        <w:rPr>
          <w:rFonts w:ascii="Times New Roman" w:hAnsi="Times New Roman" w:cs="Times New Roman"/>
        </w:rPr>
        <w:t>.</w:t>
      </w:r>
      <w:r w:rsidR="00746333" w:rsidRPr="00746333">
        <w:rPr>
          <w:rFonts w:ascii="Times New Roman" w:hAnsi="Times New Roman" w:cs="Times New Roman"/>
        </w:rPr>
        <w:tab/>
      </w:r>
      <w:r w:rsidR="00E076FE">
        <w:rPr>
          <w:rFonts w:ascii="Times New Roman" w:hAnsi="Times New Roman" w:cs="Times New Roman"/>
        </w:rPr>
        <w:t>Emporium</w:t>
      </w:r>
      <w:r w:rsidR="00746333" w:rsidRPr="00746333">
        <w:rPr>
          <w:rFonts w:ascii="Times New Roman" w:hAnsi="Times New Roman" w:cs="Times New Roman"/>
        </w:rPr>
        <w:t xml:space="preserve">’s estimated total rate case expense is $371,469.  </w:t>
      </w:r>
      <w:r w:rsidR="009A25E6">
        <w:rPr>
          <w:rFonts w:ascii="Times New Roman" w:hAnsi="Times New Roman" w:cs="Times New Roman"/>
        </w:rPr>
        <w:t>(</w:t>
      </w:r>
      <w:r w:rsidR="00E076FE">
        <w:rPr>
          <w:rFonts w:ascii="Times New Roman" w:hAnsi="Times New Roman" w:cs="Times New Roman"/>
        </w:rPr>
        <w:t>Emporium</w:t>
      </w:r>
      <w:r w:rsidR="00C47ECE" w:rsidRPr="00C47ECE">
        <w:rPr>
          <w:rFonts w:ascii="Times New Roman" w:hAnsi="Times New Roman" w:cs="Times New Roman"/>
        </w:rPr>
        <w:t xml:space="preserve"> Rejoinder Exhibit GDS-RJ-10</w:t>
      </w:r>
      <w:r w:rsidR="009A25E6">
        <w:rPr>
          <w:rFonts w:ascii="Times New Roman" w:hAnsi="Times New Roman" w:cs="Times New Roman"/>
        </w:rPr>
        <w:t>)</w:t>
      </w:r>
    </w:p>
    <w:p w:rsidR="00C47ECE" w:rsidRDefault="00C47ECE" w:rsidP="00746333">
      <w:pPr>
        <w:spacing w:line="360" w:lineRule="auto"/>
        <w:contextualSpacing/>
        <w:rPr>
          <w:rFonts w:ascii="Times New Roman" w:hAnsi="Times New Roman" w:cs="Times New Roman"/>
        </w:rPr>
      </w:pPr>
    </w:p>
    <w:p w:rsidR="00C47ECE" w:rsidRDefault="00C47ECE" w:rsidP="00746333">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46333" w:rsidRPr="00746333">
        <w:rPr>
          <w:rFonts w:ascii="Times New Roman" w:hAnsi="Times New Roman" w:cs="Times New Roman"/>
        </w:rPr>
        <w:t>2</w:t>
      </w:r>
      <w:r w:rsidR="00C15898">
        <w:rPr>
          <w:rFonts w:ascii="Times New Roman" w:hAnsi="Times New Roman" w:cs="Times New Roman"/>
        </w:rPr>
        <w:t>0</w:t>
      </w:r>
      <w:r w:rsidR="00746333" w:rsidRPr="00746333">
        <w:rPr>
          <w:rFonts w:ascii="Times New Roman" w:hAnsi="Times New Roman" w:cs="Times New Roman"/>
        </w:rPr>
        <w:t>.</w:t>
      </w:r>
      <w:r w:rsidR="00746333" w:rsidRPr="00746333">
        <w:rPr>
          <w:rFonts w:ascii="Times New Roman" w:hAnsi="Times New Roman" w:cs="Times New Roman"/>
        </w:rPr>
        <w:tab/>
        <w:t xml:space="preserve">The </w:t>
      </w:r>
      <w:r w:rsidR="003E4393">
        <w:rPr>
          <w:rFonts w:ascii="Times New Roman" w:hAnsi="Times New Roman" w:cs="Times New Roman"/>
        </w:rPr>
        <w:t>C</w:t>
      </w:r>
      <w:r w:rsidR="00746333" w:rsidRPr="00746333">
        <w:rPr>
          <w:rFonts w:ascii="Times New Roman" w:hAnsi="Times New Roman" w:cs="Times New Roman"/>
        </w:rPr>
        <w:t>ompany, in its filing requests a three-year normalization period.  (</w:t>
      </w:r>
      <w:r w:rsidR="00E076FE">
        <w:rPr>
          <w:rFonts w:ascii="Times New Roman" w:hAnsi="Times New Roman" w:cs="Times New Roman"/>
        </w:rPr>
        <w:t>E</w:t>
      </w:r>
      <w:r w:rsidR="003E4393">
        <w:rPr>
          <w:rFonts w:ascii="Times New Roman" w:hAnsi="Times New Roman" w:cs="Times New Roman"/>
        </w:rPr>
        <w:t xml:space="preserve">mporium </w:t>
      </w:r>
      <w:r w:rsidR="00746333" w:rsidRPr="00746333">
        <w:rPr>
          <w:rFonts w:ascii="Times New Roman" w:hAnsi="Times New Roman" w:cs="Times New Roman"/>
        </w:rPr>
        <w:t xml:space="preserve">Statement No. 1 at 10:9-12; </w:t>
      </w:r>
      <w:r w:rsidR="00E076FE">
        <w:rPr>
          <w:rFonts w:ascii="Times New Roman" w:hAnsi="Times New Roman" w:cs="Times New Roman"/>
        </w:rPr>
        <w:t>E</w:t>
      </w:r>
      <w:r w:rsidR="003E4393">
        <w:rPr>
          <w:rFonts w:ascii="Times New Roman" w:hAnsi="Times New Roman" w:cs="Times New Roman"/>
        </w:rPr>
        <w:t>mporium</w:t>
      </w:r>
      <w:r w:rsidR="00C9593A">
        <w:rPr>
          <w:rFonts w:ascii="Times New Roman" w:hAnsi="Times New Roman" w:cs="Times New Roman"/>
        </w:rPr>
        <w:t xml:space="preserve"> Exhibit No. 1 at 1-15)</w:t>
      </w:r>
    </w:p>
    <w:p w:rsidR="003E4393" w:rsidRPr="00746333" w:rsidRDefault="003E4393" w:rsidP="00746333">
      <w:pPr>
        <w:spacing w:line="360" w:lineRule="auto"/>
        <w:contextualSpacing/>
        <w:rPr>
          <w:rFonts w:ascii="Times New Roman" w:hAnsi="Times New Roman" w:cs="Times New Roman"/>
        </w:rPr>
      </w:pPr>
    </w:p>
    <w:p w:rsidR="00746333" w:rsidRDefault="00C47ECE" w:rsidP="00746333">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46333" w:rsidRPr="00746333">
        <w:rPr>
          <w:rFonts w:ascii="Times New Roman" w:hAnsi="Times New Roman" w:cs="Times New Roman"/>
        </w:rPr>
        <w:t>2</w:t>
      </w:r>
      <w:r w:rsidR="00C15898">
        <w:rPr>
          <w:rFonts w:ascii="Times New Roman" w:hAnsi="Times New Roman" w:cs="Times New Roman"/>
        </w:rPr>
        <w:t>1</w:t>
      </w:r>
      <w:r w:rsidR="00746333" w:rsidRPr="00746333">
        <w:rPr>
          <w:rFonts w:ascii="Times New Roman" w:hAnsi="Times New Roman" w:cs="Times New Roman"/>
        </w:rPr>
        <w:t>.</w:t>
      </w:r>
      <w:r w:rsidR="00746333" w:rsidRPr="00746333">
        <w:rPr>
          <w:rFonts w:ascii="Times New Roman" w:hAnsi="Times New Roman" w:cs="Times New Roman"/>
        </w:rPr>
        <w:tab/>
      </w:r>
      <w:r w:rsidR="00E076FE">
        <w:rPr>
          <w:rFonts w:ascii="Times New Roman" w:hAnsi="Times New Roman" w:cs="Times New Roman"/>
        </w:rPr>
        <w:t>Emporium</w:t>
      </w:r>
      <w:r w:rsidR="00746333" w:rsidRPr="00746333">
        <w:rPr>
          <w:rFonts w:ascii="Times New Roman" w:hAnsi="Times New Roman" w:cs="Times New Roman"/>
        </w:rPr>
        <w:t xml:space="preserve"> would likely be denied for a commercial loan based upon its future financial position resulting from inadequate revenues and rates, so essentially it could not even borrow money to pay rate case costs. </w:t>
      </w:r>
      <w:r w:rsidR="0086071C">
        <w:rPr>
          <w:rFonts w:ascii="Times New Roman" w:hAnsi="Times New Roman" w:cs="Times New Roman"/>
        </w:rPr>
        <w:t xml:space="preserve"> </w:t>
      </w:r>
      <w:r w:rsidR="00746333" w:rsidRPr="00746333">
        <w:rPr>
          <w:rFonts w:ascii="Times New Roman" w:hAnsi="Times New Roman" w:cs="Times New Roman"/>
        </w:rPr>
        <w:t>(Tr. at 301)</w:t>
      </w:r>
    </w:p>
    <w:p w:rsidR="00C47ECE" w:rsidRPr="00746333" w:rsidRDefault="00C47ECE" w:rsidP="00746333">
      <w:pPr>
        <w:spacing w:line="360" w:lineRule="auto"/>
        <w:contextualSpacing/>
        <w:rPr>
          <w:rFonts w:ascii="Times New Roman" w:hAnsi="Times New Roman" w:cs="Times New Roman"/>
        </w:rPr>
      </w:pPr>
    </w:p>
    <w:p w:rsidR="00746333" w:rsidRDefault="00C47ECE" w:rsidP="00746333">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2</w:t>
      </w:r>
      <w:r w:rsidR="00C15898">
        <w:rPr>
          <w:rFonts w:ascii="Times New Roman" w:hAnsi="Times New Roman" w:cs="Times New Roman"/>
        </w:rPr>
        <w:t>2</w:t>
      </w:r>
      <w:r w:rsidR="00746333" w:rsidRPr="00746333">
        <w:rPr>
          <w:rFonts w:ascii="Times New Roman" w:hAnsi="Times New Roman" w:cs="Times New Roman"/>
        </w:rPr>
        <w:t>.</w:t>
      </w:r>
      <w:r w:rsidR="00746333" w:rsidRPr="00746333">
        <w:rPr>
          <w:rFonts w:ascii="Times New Roman" w:hAnsi="Times New Roman" w:cs="Times New Roman"/>
        </w:rPr>
        <w:tab/>
        <w:t>The inability to recover unamortized balances of rate case costs w</w:t>
      </w:r>
      <w:r>
        <w:rPr>
          <w:rFonts w:ascii="Times New Roman" w:hAnsi="Times New Roman" w:cs="Times New Roman"/>
        </w:rPr>
        <w:t>ould</w:t>
      </w:r>
      <w:r w:rsidR="00746333" w:rsidRPr="00746333">
        <w:rPr>
          <w:rFonts w:ascii="Times New Roman" w:hAnsi="Times New Roman" w:cs="Times New Roman"/>
        </w:rPr>
        <w:t xml:space="preserve"> further erode </w:t>
      </w:r>
      <w:r w:rsidR="00E076FE">
        <w:rPr>
          <w:rFonts w:ascii="Times New Roman" w:hAnsi="Times New Roman" w:cs="Times New Roman"/>
        </w:rPr>
        <w:t>Emporium</w:t>
      </w:r>
      <w:r w:rsidR="00746333" w:rsidRPr="00746333">
        <w:rPr>
          <w:rFonts w:ascii="Times New Roman" w:hAnsi="Times New Roman" w:cs="Times New Roman"/>
        </w:rPr>
        <w:t>’s financial viability.  (Tr. at 301)</w:t>
      </w:r>
    </w:p>
    <w:p w:rsidR="00C47ECE" w:rsidRPr="00746333" w:rsidRDefault="00C47ECE" w:rsidP="00746333">
      <w:pPr>
        <w:spacing w:line="360" w:lineRule="auto"/>
        <w:contextualSpacing/>
        <w:rPr>
          <w:rFonts w:ascii="Times New Roman" w:hAnsi="Times New Roman" w:cs="Times New Roman"/>
        </w:rPr>
      </w:pPr>
    </w:p>
    <w:p w:rsidR="00746333" w:rsidRDefault="00C47ECE" w:rsidP="00746333">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2</w:t>
      </w:r>
      <w:r w:rsidR="00C15898">
        <w:rPr>
          <w:rFonts w:ascii="Times New Roman" w:hAnsi="Times New Roman" w:cs="Times New Roman"/>
        </w:rPr>
        <w:t>3</w:t>
      </w:r>
      <w:r w:rsidR="00746333" w:rsidRPr="00746333">
        <w:rPr>
          <w:rFonts w:ascii="Times New Roman" w:hAnsi="Times New Roman" w:cs="Times New Roman"/>
        </w:rPr>
        <w:t>.</w:t>
      </w:r>
      <w:r w:rsidR="00746333" w:rsidRPr="00746333">
        <w:rPr>
          <w:rFonts w:ascii="Times New Roman" w:hAnsi="Times New Roman" w:cs="Times New Roman"/>
        </w:rPr>
        <w:tab/>
        <w:t xml:space="preserve">Should the Commission grant a three-year normalization period, </w:t>
      </w:r>
      <w:r w:rsidR="00E076FE">
        <w:rPr>
          <w:rFonts w:ascii="Times New Roman" w:hAnsi="Times New Roman" w:cs="Times New Roman"/>
        </w:rPr>
        <w:t>Emporium</w:t>
      </w:r>
      <w:r w:rsidR="00746333" w:rsidRPr="00746333">
        <w:rPr>
          <w:rFonts w:ascii="Times New Roman" w:hAnsi="Times New Roman" w:cs="Times New Roman"/>
        </w:rPr>
        <w:t xml:space="preserve"> will file a rate case within the next three years.  (Tr. at 302)</w:t>
      </w:r>
    </w:p>
    <w:p w:rsidR="00C47ECE" w:rsidRPr="00746333" w:rsidRDefault="00C47ECE" w:rsidP="00746333">
      <w:pPr>
        <w:spacing w:line="360" w:lineRule="auto"/>
        <w:contextualSpacing/>
        <w:rPr>
          <w:rFonts w:ascii="Times New Roman" w:hAnsi="Times New Roman" w:cs="Times New Roman"/>
        </w:rPr>
      </w:pPr>
    </w:p>
    <w:p w:rsidR="00746333" w:rsidRPr="00746333" w:rsidRDefault="008C068C" w:rsidP="00746333">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2</w:t>
      </w:r>
      <w:r w:rsidR="00C15898">
        <w:rPr>
          <w:rFonts w:ascii="Times New Roman" w:hAnsi="Times New Roman" w:cs="Times New Roman"/>
        </w:rPr>
        <w:t>4</w:t>
      </w:r>
      <w:r w:rsidR="00746333" w:rsidRPr="00746333">
        <w:rPr>
          <w:rFonts w:ascii="Times New Roman" w:hAnsi="Times New Roman" w:cs="Times New Roman"/>
        </w:rPr>
        <w:t>.</w:t>
      </w:r>
      <w:r w:rsidR="00746333" w:rsidRPr="00746333">
        <w:rPr>
          <w:rFonts w:ascii="Times New Roman" w:hAnsi="Times New Roman" w:cs="Times New Roman"/>
        </w:rPr>
        <w:tab/>
      </w:r>
      <w:r w:rsidR="00E076FE">
        <w:rPr>
          <w:rFonts w:ascii="Times New Roman" w:hAnsi="Times New Roman" w:cs="Times New Roman"/>
        </w:rPr>
        <w:t>Emporium</w:t>
      </w:r>
      <w:r w:rsidR="00746333" w:rsidRPr="00746333">
        <w:rPr>
          <w:rFonts w:ascii="Times New Roman" w:hAnsi="Times New Roman" w:cs="Times New Roman"/>
        </w:rPr>
        <w:t xml:space="preserve"> has claimed $10,374 for Professional Services</w:t>
      </w:r>
      <w:r w:rsidR="009171E8">
        <w:rPr>
          <w:rFonts w:ascii="Times New Roman" w:hAnsi="Times New Roman" w:cs="Times New Roman"/>
        </w:rPr>
        <w:t xml:space="preserve">. </w:t>
      </w:r>
      <w:r w:rsidR="00746333" w:rsidRPr="00746333">
        <w:rPr>
          <w:rFonts w:ascii="Times New Roman" w:hAnsi="Times New Roman" w:cs="Times New Roman"/>
        </w:rPr>
        <w:t xml:space="preserve"> (</w:t>
      </w:r>
      <w:r w:rsidR="00E076FE">
        <w:rPr>
          <w:rFonts w:ascii="Times New Roman" w:hAnsi="Times New Roman" w:cs="Times New Roman"/>
        </w:rPr>
        <w:t>E</w:t>
      </w:r>
      <w:r w:rsidR="003E4393">
        <w:rPr>
          <w:rFonts w:ascii="Times New Roman" w:hAnsi="Times New Roman" w:cs="Times New Roman"/>
        </w:rPr>
        <w:t>mporium</w:t>
      </w:r>
      <w:r w:rsidR="009171E8">
        <w:rPr>
          <w:rFonts w:ascii="Times New Roman" w:hAnsi="Times New Roman" w:cs="Times New Roman"/>
        </w:rPr>
        <w:t xml:space="preserve"> Exhibit No. 1 at 1-15)</w:t>
      </w:r>
    </w:p>
    <w:p w:rsidR="008C068C" w:rsidRDefault="008C068C" w:rsidP="00746333">
      <w:pPr>
        <w:spacing w:line="360" w:lineRule="auto"/>
        <w:contextualSpacing/>
        <w:rPr>
          <w:rFonts w:ascii="Times New Roman" w:hAnsi="Times New Roman" w:cs="Times New Roman"/>
        </w:rPr>
      </w:pPr>
    </w:p>
    <w:p w:rsidR="00746333" w:rsidRDefault="008C068C" w:rsidP="008C068C">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2</w:t>
      </w:r>
      <w:r w:rsidR="00C15898">
        <w:rPr>
          <w:rFonts w:ascii="Times New Roman" w:hAnsi="Times New Roman" w:cs="Times New Roman"/>
        </w:rPr>
        <w:t>5</w:t>
      </w:r>
      <w:r w:rsidR="00746333" w:rsidRPr="00746333">
        <w:rPr>
          <w:rFonts w:ascii="Times New Roman" w:hAnsi="Times New Roman" w:cs="Times New Roman"/>
        </w:rPr>
        <w:t>.</w:t>
      </w:r>
      <w:r w:rsidR="00746333" w:rsidRPr="00746333">
        <w:rPr>
          <w:rFonts w:ascii="Times New Roman" w:hAnsi="Times New Roman" w:cs="Times New Roman"/>
        </w:rPr>
        <w:tab/>
        <w:t>The Company will incur additional professional services (legal and consulting) on an annual basis to address the general contract req</w:t>
      </w:r>
      <w:r w:rsidR="009171E8">
        <w:rPr>
          <w:rFonts w:ascii="Times New Roman" w:hAnsi="Times New Roman" w:cs="Times New Roman"/>
        </w:rPr>
        <w:t>uirements of the PennVest loan.</w:t>
      </w:r>
    </w:p>
    <w:p w:rsidR="008C068C" w:rsidRPr="00746333" w:rsidRDefault="008C068C" w:rsidP="008C068C">
      <w:pPr>
        <w:spacing w:line="360" w:lineRule="auto"/>
        <w:contextualSpacing/>
        <w:rPr>
          <w:rFonts w:ascii="Times New Roman" w:hAnsi="Times New Roman" w:cs="Times New Roman"/>
        </w:rPr>
      </w:pPr>
    </w:p>
    <w:p w:rsidR="00746333" w:rsidRDefault="008C068C" w:rsidP="00746333">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2</w:t>
      </w:r>
      <w:r w:rsidR="00C15898">
        <w:rPr>
          <w:rFonts w:ascii="Times New Roman" w:hAnsi="Times New Roman" w:cs="Times New Roman"/>
        </w:rPr>
        <w:t>6</w:t>
      </w:r>
      <w:r w:rsidR="00746333" w:rsidRPr="00746333">
        <w:rPr>
          <w:rFonts w:ascii="Times New Roman" w:hAnsi="Times New Roman" w:cs="Times New Roman"/>
        </w:rPr>
        <w:t>.</w:t>
      </w:r>
      <w:r w:rsidR="00746333" w:rsidRPr="00746333">
        <w:rPr>
          <w:rFonts w:ascii="Times New Roman" w:hAnsi="Times New Roman" w:cs="Times New Roman"/>
        </w:rPr>
        <w:tab/>
      </w:r>
      <w:r w:rsidR="00E076FE">
        <w:rPr>
          <w:rFonts w:ascii="Times New Roman" w:hAnsi="Times New Roman" w:cs="Times New Roman"/>
        </w:rPr>
        <w:t>Emporium</w:t>
      </w:r>
      <w:r>
        <w:rPr>
          <w:rFonts w:ascii="Times New Roman" w:hAnsi="Times New Roman" w:cs="Times New Roman"/>
        </w:rPr>
        <w:t xml:space="preserve"> </w:t>
      </w:r>
      <w:r w:rsidR="00746333" w:rsidRPr="00746333">
        <w:rPr>
          <w:rFonts w:ascii="Times New Roman" w:hAnsi="Times New Roman" w:cs="Times New Roman"/>
        </w:rPr>
        <w:t xml:space="preserve">accepts </w:t>
      </w:r>
      <w:r>
        <w:rPr>
          <w:rFonts w:ascii="Times New Roman" w:hAnsi="Times New Roman" w:cs="Times New Roman"/>
        </w:rPr>
        <w:t>the OCA’s</w:t>
      </w:r>
      <w:r w:rsidR="00746333" w:rsidRPr="00746333">
        <w:rPr>
          <w:rFonts w:ascii="Times New Roman" w:hAnsi="Times New Roman" w:cs="Times New Roman"/>
        </w:rPr>
        <w:t xml:space="preserve"> unaccounted for water numbers. </w:t>
      </w:r>
      <w:r w:rsidR="009F4746">
        <w:rPr>
          <w:rFonts w:ascii="Times New Roman" w:hAnsi="Times New Roman" w:cs="Times New Roman"/>
        </w:rPr>
        <w:t xml:space="preserve"> </w:t>
      </w:r>
      <w:r w:rsidR="00746333" w:rsidRPr="00746333">
        <w:rPr>
          <w:rFonts w:ascii="Times New Roman" w:hAnsi="Times New Roman" w:cs="Times New Roman"/>
        </w:rPr>
        <w:t xml:space="preserve">(Tr. at 195)  Therefore, the Company accepts the negative adjustment of $8,574 to the Company’s treating and pumping expenses. </w:t>
      </w:r>
      <w:r w:rsidR="009F4746">
        <w:rPr>
          <w:rFonts w:ascii="Times New Roman" w:hAnsi="Times New Roman" w:cs="Times New Roman"/>
        </w:rPr>
        <w:t xml:space="preserve"> </w:t>
      </w:r>
      <w:r w:rsidR="00746333" w:rsidRPr="00746333">
        <w:rPr>
          <w:rFonts w:ascii="Times New Roman" w:hAnsi="Times New Roman" w:cs="Times New Roman"/>
        </w:rPr>
        <w:t>(Tr. at 304)</w:t>
      </w:r>
    </w:p>
    <w:p w:rsidR="00746333" w:rsidRDefault="008C068C" w:rsidP="00746333">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2</w:t>
      </w:r>
      <w:r w:rsidR="00C15898">
        <w:rPr>
          <w:rFonts w:ascii="Times New Roman" w:hAnsi="Times New Roman" w:cs="Times New Roman"/>
        </w:rPr>
        <w:t>7</w:t>
      </w:r>
      <w:r w:rsidR="00746333" w:rsidRPr="00746333">
        <w:rPr>
          <w:rFonts w:ascii="Times New Roman" w:hAnsi="Times New Roman" w:cs="Times New Roman"/>
        </w:rPr>
        <w:t>.</w:t>
      </w:r>
      <w:r w:rsidR="00746333" w:rsidRPr="00746333">
        <w:rPr>
          <w:rFonts w:ascii="Times New Roman" w:hAnsi="Times New Roman" w:cs="Times New Roman"/>
        </w:rPr>
        <w:tab/>
      </w:r>
      <w:r w:rsidR="00E076FE">
        <w:rPr>
          <w:rFonts w:ascii="Times New Roman" w:hAnsi="Times New Roman" w:cs="Times New Roman"/>
        </w:rPr>
        <w:t>Emporium</w:t>
      </w:r>
      <w:r w:rsidR="00746333" w:rsidRPr="00746333">
        <w:rPr>
          <w:rFonts w:ascii="Times New Roman" w:hAnsi="Times New Roman" w:cs="Times New Roman"/>
        </w:rPr>
        <w:t xml:space="preserve"> claimed $32,743 for Supplies and Expenses under the "Purification &amp; Laboratory Expenses" category. </w:t>
      </w:r>
      <w:r w:rsidR="00814962">
        <w:rPr>
          <w:rFonts w:ascii="Times New Roman" w:hAnsi="Times New Roman" w:cs="Times New Roman"/>
        </w:rPr>
        <w:t xml:space="preserve"> </w:t>
      </w:r>
      <w:r w:rsidR="00746333" w:rsidRPr="00746333">
        <w:rPr>
          <w:rFonts w:ascii="Times New Roman" w:hAnsi="Times New Roman" w:cs="Times New Roman"/>
        </w:rPr>
        <w:t>(</w:t>
      </w:r>
      <w:r w:rsidR="00E076FE">
        <w:rPr>
          <w:rFonts w:ascii="Times New Roman" w:hAnsi="Times New Roman" w:cs="Times New Roman"/>
        </w:rPr>
        <w:t>E</w:t>
      </w:r>
      <w:r w:rsidR="003E4393">
        <w:rPr>
          <w:rFonts w:ascii="Times New Roman" w:hAnsi="Times New Roman" w:cs="Times New Roman"/>
        </w:rPr>
        <w:t>mporium</w:t>
      </w:r>
      <w:r w:rsidR="00746333" w:rsidRPr="00746333">
        <w:rPr>
          <w:rFonts w:ascii="Times New Roman" w:hAnsi="Times New Roman" w:cs="Times New Roman"/>
        </w:rPr>
        <w:t xml:space="preserve"> Exhibit No. 1 at 1-15)</w:t>
      </w:r>
      <w:r>
        <w:rPr>
          <w:rFonts w:ascii="Times New Roman" w:hAnsi="Times New Roman" w:cs="Times New Roman"/>
        </w:rPr>
        <w:t xml:space="preserve">  Chem</w:t>
      </w:r>
      <w:r w:rsidR="00746333" w:rsidRPr="00746333">
        <w:rPr>
          <w:rFonts w:ascii="Times New Roman" w:hAnsi="Times New Roman" w:cs="Times New Roman"/>
        </w:rPr>
        <w:t xml:space="preserve">ical costs, like any supply cost, will </w:t>
      </w:r>
      <w:r>
        <w:rPr>
          <w:rFonts w:ascii="Times New Roman" w:hAnsi="Times New Roman" w:cs="Times New Roman"/>
        </w:rPr>
        <w:t xml:space="preserve">likely </w:t>
      </w:r>
      <w:r w:rsidR="00746333" w:rsidRPr="00746333">
        <w:rPr>
          <w:rFonts w:ascii="Times New Roman" w:hAnsi="Times New Roman" w:cs="Times New Roman"/>
        </w:rPr>
        <w:t xml:space="preserve">increase in the future.  Attempting to normalize these costs with stale or outdated costs from prior years is essentially imputing a decrease in the cost of chemicals in the future, which will not be the case.  </w:t>
      </w:r>
      <w:r w:rsidR="009A25E6">
        <w:rPr>
          <w:rFonts w:ascii="Times New Roman" w:hAnsi="Times New Roman" w:cs="Times New Roman"/>
        </w:rPr>
        <w:t>(</w:t>
      </w:r>
      <w:r w:rsidR="00E076FE">
        <w:rPr>
          <w:rFonts w:ascii="Times New Roman" w:hAnsi="Times New Roman" w:cs="Times New Roman"/>
        </w:rPr>
        <w:t>E</w:t>
      </w:r>
      <w:r w:rsidR="003E4393">
        <w:rPr>
          <w:rFonts w:ascii="Times New Roman" w:hAnsi="Times New Roman" w:cs="Times New Roman"/>
        </w:rPr>
        <w:t>mporium</w:t>
      </w:r>
      <w:r w:rsidR="00746333" w:rsidRPr="00746333">
        <w:rPr>
          <w:rFonts w:ascii="Times New Roman" w:hAnsi="Times New Roman" w:cs="Times New Roman"/>
        </w:rPr>
        <w:t xml:space="preserve"> Statement No. 1R at 15:3-14</w:t>
      </w:r>
      <w:r w:rsidR="009A25E6">
        <w:rPr>
          <w:rFonts w:ascii="Times New Roman" w:hAnsi="Times New Roman" w:cs="Times New Roman"/>
        </w:rPr>
        <w:t>)</w:t>
      </w:r>
    </w:p>
    <w:p w:rsidR="008C068C" w:rsidRPr="00746333" w:rsidRDefault="008C068C" w:rsidP="00746333">
      <w:pPr>
        <w:spacing w:line="360" w:lineRule="auto"/>
        <w:contextualSpacing/>
        <w:rPr>
          <w:rFonts w:ascii="Times New Roman" w:hAnsi="Times New Roman" w:cs="Times New Roman"/>
        </w:rPr>
      </w:pPr>
    </w:p>
    <w:p w:rsidR="00746333" w:rsidRDefault="008C068C" w:rsidP="00746333">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2</w:t>
      </w:r>
      <w:r w:rsidR="00C15898">
        <w:rPr>
          <w:rFonts w:ascii="Times New Roman" w:hAnsi="Times New Roman" w:cs="Times New Roman"/>
        </w:rPr>
        <w:t>8</w:t>
      </w:r>
      <w:r w:rsidR="00746333" w:rsidRPr="00746333">
        <w:rPr>
          <w:rFonts w:ascii="Times New Roman" w:hAnsi="Times New Roman" w:cs="Times New Roman"/>
        </w:rPr>
        <w:t>.</w:t>
      </w:r>
      <w:r w:rsidR="00746333" w:rsidRPr="00746333">
        <w:rPr>
          <w:rFonts w:ascii="Times New Roman" w:hAnsi="Times New Roman" w:cs="Times New Roman"/>
        </w:rPr>
        <w:tab/>
        <w:t>The Company claimed an expense of $10,420 for Maintenance of Structures and Improvements.  (</w:t>
      </w:r>
      <w:r w:rsidR="00E076FE">
        <w:rPr>
          <w:rFonts w:ascii="Times New Roman" w:hAnsi="Times New Roman" w:cs="Times New Roman"/>
        </w:rPr>
        <w:t>E</w:t>
      </w:r>
      <w:r w:rsidR="003E4393">
        <w:rPr>
          <w:rFonts w:ascii="Times New Roman" w:hAnsi="Times New Roman" w:cs="Times New Roman"/>
        </w:rPr>
        <w:t>mporium</w:t>
      </w:r>
      <w:r w:rsidR="00746333" w:rsidRPr="00746333">
        <w:rPr>
          <w:rFonts w:ascii="Times New Roman" w:hAnsi="Times New Roman" w:cs="Times New Roman"/>
        </w:rPr>
        <w:t xml:space="preserve"> Exhibit No. 1 at 1-15)</w:t>
      </w:r>
    </w:p>
    <w:p w:rsidR="008C068C" w:rsidRPr="00746333" w:rsidRDefault="008C068C" w:rsidP="00746333">
      <w:pPr>
        <w:spacing w:line="360" w:lineRule="auto"/>
        <w:contextualSpacing/>
        <w:rPr>
          <w:rFonts w:ascii="Times New Roman" w:hAnsi="Times New Roman" w:cs="Times New Roman"/>
        </w:rPr>
      </w:pPr>
    </w:p>
    <w:p w:rsidR="00746333" w:rsidRDefault="00451D0F" w:rsidP="00746333">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15898">
        <w:rPr>
          <w:rFonts w:ascii="Times New Roman" w:hAnsi="Times New Roman" w:cs="Times New Roman"/>
        </w:rPr>
        <w:t>29</w:t>
      </w:r>
      <w:r w:rsidR="00746333" w:rsidRPr="00746333">
        <w:rPr>
          <w:rFonts w:ascii="Times New Roman" w:hAnsi="Times New Roman" w:cs="Times New Roman"/>
        </w:rPr>
        <w:t>.</w:t>
      </w:r>
      <w:r w:rsidR="00746333" w:rsidRPr="00746333">
        <w:rPr>
          <w:rFonts w:ascii="Times New Roman" w:hAnsi="Times New Roman" w:cs="Times New Roman"/>
        </w:rPr>
        <w:tab/>
        <w:t>With over $40,000 of needed repairs the next few years, the Company’s expenses claim of $10,420 for Maintenance of Structures and Improvements is prudent and reasonable.</w:t>
      </w:r>
    </w:p>
    <w:p w:rsidR="00451D0F" w:rsidRPr="00746333" w:rsidRDefault="00451D0F" w:rsidP="00746333">
      <w:pPr>
        <w:spacing w:line="360" w:lineRule="auto"/>
        <w:contextualSpacing/>
        <w:rPr>
          <w:rFonts w:ascii="Times New Roman" w:hAnsi="Times New Roman" w:cs="Times New Roman"/>
        </w:rPr>
      </w:pPr>
    </w:p>
    <w:p w:rsidR="00746333" w:rsidRPr="00746333" w:rsidRDefault="00451D0F" w:rsidP="00746333">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15898">
        <w:rPr>
          <w:rFonts w:ascii="Times New Roman" w:hAnsi="Times New Roman" w:cs="Times New Roman"/>
        </w:rPr>
        <w:t>3</w:t>
      </w:r>
      <w:r w:rsidR="00746333" w:rsidRPr="00746333">
        <w:rPr>
          <w:rFonts w:ascii="Times New Roman" w:hAnsi="Times New Roman" w:cs="Times New Roman"/>
        </w:rPr>
        <w:t>0.</w:t>
      </w:r>
      <w:r w:rsidR="00746333" w:rsidRPr="00746333">
        <w:rPr>
          <w:rFonts w:ascii="Times New Roman" w:hAnsi="Times New Roman" w:cs="Times New Roman"/>
        </w:rPr>
        <w:tab/>
        <w:t xml:space="preserve">The Company </w:t>
      </w:r>
      <w:r w:rsidR="003E4393">
        <w:rPr>
          <w:rFonts w:ascii="Times New Roman" w:hAnsi="Times New Roman" w:cs="Times New Roman"/>
        </w:rPr>
        <w:t>claimed an expense for a lease administrative f</w:t>
      </w:r>
      <w:r w:rsidR="00746333" w:rsidRPr="00746333">
        <w:rPr>
          <w:rFonts w:ascii="Times New Roman" w:hAnsi="Times New Roman" w:cs="Times New Roman"/>
        </w:rPr>
        <w:t xml:space="preserve">ee of $2,744.  The lease administrative fee is part and parcel of the costs associated with the leases in total.  This is an appropriate expense that should be recovered by </w:t>
      </w:r>
      <w:r w:rsidR="00E076FE">
        <w:rPr>
          <w:rFonts w:ascii="Times New Roman" w:hAnsi="Times New Roman" w:cs="Times New Roman"/>
        </w:rPr>
        <w:t>Emporium</w:t>
      </w:r>
      <w:r w:rsidR="003E4393">
        <w:rPr>
          <w:rFonts w:ascii="Times New Roman" w:hAnsi="Times New Roman" w:cs="Times New Roman"/>
        </w:rPr>
        <w:t>.</w:t>
      </w:r>
      <w:r w:rsidR="00746333" w:rsidRPr="00746333">
        <w:rPr>
          <w:rFonts w:ascii="Times New Roman" w:hAnsi="Times New Roman" w:cs="Times New Roman"/>
        </w:rPr>
        <w:t xml:space="preserve"> </w:t>
      </w:r>
      <w:r w:rsidR="00814962">
        <w:rPr>
          <w:rFonts w:ascii="Times New Roman" w:hAnsi="Times New Roman" w:cs="Times New Roman"/>
        </w:rPr>
        <w:t xml:space="preserve"> </w:t>
      </w:r>
      <w:r w:rsidR="00746333" w:rsidRPr="00746333">
        <w:rPr>
          <w:rFonts w:ascii="Times New Roman" w:hAnsi="Times New Roman" w:cs="Times New Roman"/>
        </w:rPr>
        <w:t>(</w:t>
      </w:r>
      <w:r w:rsidR="00F92E80" w:rsidRPr="00746333">
        <w:rPr>
          <w:rFonts w:ascii="Times New Roman" w:hAnsi="Times New Roman" w:cs="Times New Roman"/>
        </w:rPr>
        <w:t>Tr</w:t>
      </w:r>
      <w:r w:rsidR="00F92E80">
        <w:rPr>
          <w:rFonts w:ascii="Times New Roman" w:hAnsi="Times New Roman" w:cs="Times New Roman"/>
        </w:rPr>
        <w:t>.</w:t>
      </w:r>
      <w:r w:rsidR="00746333" w:rsidRPr="00746333">
        <w:rPr>
          <w:rFonts w:ascii="Times New Roman" w:hAnsi="Times New Roman" w:cs="Times New Roman"/>
        </w:rPr>
        <w:t xml:space="preserve"> at 306–307)</w:t>
      </w:r>
    </w:p>
    <w:p w:rsidR="00451D0F" w:rsidRDefault="00451D0F" w:rsidP="00746333">
      <w:pPr>
        <w:spacing w:line="360" w:lineRule="auto"/>
        <w:contextualSpacing/>
        <w:rPr>
          <w:rFonts w:ascii="Times New Roman" w:hAnsi="Times New Roman" w:cs="Times New Roman"/>
        </w:rPr>
      </w:pPr>
    </w:p>
    <w:p w:rsidR="00746333" w:rsidRDefault="00451D0F" w:rsidP="00746333">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15898">
        <w:rPr>
          <w:rFonts w:ascii="Times New Roman" w:hAnsi="Times New Roman" w:cs="Times New Roman"/>
        </w:rPr>
        <w:t>3</w:t>
      </w:r>
      <w:r>
        <w:rPr>
          <w:rFonts w:ascii="Times New Roman" w:hAnsi="Times New Roman" w:cs="Times New Roman"/>
        </w:rPr>
        <w:t>1</w:t>
      </w:r>
      <w:r w:rsidR="00746333" w:rsidRPr="00746333">
        <w:rPr>
          <w:rFonts w:ascii="Times New Roman" w:hAnsi="Times New Roman" w:cs="Times New Roman"/>
        </w:rPr>
        <w:t>.</w:t>
      </w:r>
      <w:r w:rsidR="00746333" w:rsidRPr="00746333">
        <w:rPr>
          <w:rFonts w:ascii="Times New Roman" w:hAnsi="Times New Roman" w:cs="Times New Roman"/>
        </w:rPr>
        <w:tab/>
        <w:t>Each year since the last rates were adopted</w:t>
      </w:r>
      <w:r w:rsidR="00F0461C">
        <w:rPr>
          <w:rFonts w:ascii="Times New Roman" w:hAnsi="Times New Roman" w:cs="Times New Roman"/>
        </w:rPr>
        <w:t xml:space="preserve"> in 2006</w:t>
      </w:r>
      <w:r w:rsidR="00746333" w:rsidRPr="00746333">
        <w:rPr>
          <w:rFonts w:ascii="Times New Roman" w:hAnsi="Times New Roman" w:cs="Times New Roman"/>
        </w:rPr>
        <w:t xml:space="preserve">, </w:t>
      </w:r>
      <w:r w:rsidR="00E076FE">
        <w:rPr>
          <w:rFonts w:ascii="Times New Roman" w:hAnsi="Times New Roman" w:cs="Times New Roman"/>
        </w:rPr>
        <w:t>Emporium</w:t>
      </w:r>
      <w:r w:rsidR="00746333" w:rsidRPr="00746333">
        <w:rPr>
          <w:rFonts w:ascii="Times New Roman" w:hAnsi="Times New Roman" w:cs="Times New Roman"/>
        </w:rPr>
        <w:t xml:space="preserve"> has had negative or minimal income available after debt service payments, including bulk water sales to the fracking industry.  Instead of building up retained earnings for capital replacements, repairs or maintenance, </w:t>
      </w:r>
      <w:r w:rsidR="00E076FE">
        <w:rPr>
          <w:rFonts w:ascii="Times New Roman" w:hAnsi="Times New Roman" w:cs="Times New Roman"/>
        </w:rPr>
        <w:t>Emporium</w:t>
      </w:r>
      <w:r w:rsidR="00746333" w:rsidRPr="00746333">
        <w:rPr>
          <w:rFonts w:ascii="Times New Roman" w:hAnsi="Times New Roman" w:cs="Times New Roman"/>
        </w:rPr>
        <w:t xml:space="preserve"> has been building up tax loss carry-forwards.  (Tr. at 322)</w:t>
      </w:r>
    </w:p>
    <w:p w:rsidR="00F0461C" w:rsidRPr="00746333" w:rsidRDefault="00F0461C" w:rsidP="00746333">
      <w:pPr>
        <w:spacing w:line="360" w:lineRule="auto"/>
        <w:contextualSpacing/>
        <w:rPr>
          <w:rFonts w:ascii="Times New Roman" w:hAnsi="Times New Roman" w:cs="Times New Roman"/>
        </w:rPr>
      </w:pPr>
    </w:p>
    <w:p w:rsidR="00746333" w:rsidRDefault="00451D0F" w:rsidP="00746333">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15898">
        <w:rPr>
          <w:rFonts w:ascii="Times New Roman" w:hAnsi="Times New Roman" w:cs="Times New Roman"/>
        </w:rPr>
        <w:t>3</w:t>
      </w:r>
      <w:r>
        <w:rPr>
          <w:rFonts w:ascii="Times New Roman" w:hAnsi="Times New Roman" w:cs="Times New Roman"/>
        </w:rPr>
        <w:t>2</w:t>
      </w:r>
      <w:r w:rsidR="00746333" w:rsidRPr="00746333">
        <w:rPr>
          <w:rFonts w:ascii="Times New Roman" w:hAnsi="Times New Roman" w:cs="Times New Roman"/>
        </w:rPr>
        <w:t>.</w:t>
      </w:r>
      <w:r w:rsidR="00746333" w:rsidRPr="00746333">
        <w:rPr>
          <w:rFonts w:ascii="Times New Roman" w:hAnsi="Times New Roman" w:cs="Times New Roman"/>
        </w:rPr>
        <w:tab/>
        <w:t xml:space="preserve">Deer Park Lumber is financially supporting the activities of </w:t>
      </w:r>
      <w:r w:rsidR="00E076FE">
        <w:rPr>
          <w:rFonts w:ascii="Times New Roman" w:hAnsi="Times New Roman" w:cs="Times New Roman"/>
        </w:rPr>
        <w:t>Emporium</w:t>
      </w:r>
      <w:r w:rsidR="00746333" w:rsidRPr="00746333">
        <w:rPr>
          <w:rFonts w:ascii="Times New Roman" w:hAnsi="Times New Roman" w:cs="Times New Roman"/>
        </w:rPr>
        <w:t xml:space="preserve"> Water.  (Tr. at 319)</w:t>
      </w:r>
    </w:p>
    <w:p w:rsidR="00451D0F" w:rsidRPr="00746333" w:rsidRDefault="00451D0F" w:rsidP="00746333">
      <w:pPr>
        <w:spacing w:line="360" w:lineRule="auto"/>
        <w:contextualSpacing/>
        <w:rPr>
          <w:rFonts w:ascii="Times New Roman" w:hAnsi="Times New Roman" w:cs="Times New Roman"/>
        </w:rPr>
      </w:pPr>
    </w:p>
    <w:p w:rsidR="00746333" w:rsidRDefault="00451D0F" w:rsidP="00746333">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15898">
        <w:rPr>
          <w:rFonts w:ascii="Times New Roman" w:hAnsi="Times New Roman" w:cs="Times New Roman"/>
        </w:rPr>
        <w:t>3</w:t>
      </w:r>
      <w:r>
        <w:rPr>
          <w:rFonts w:ascii="Times New Roman" w:hAnsi="Times New Roman" w:cs="Times New Roman"/>
        </w:rPr>
        <w:t>3</w:t>
      </w:r>
      <w:r w:rsidR="00746333" w:rsidRPr="00746333">
        <w:rPr>
          <w:rFonts w:ascii="Times New Roman" w:hAnsi="Times New Roman" w:cs="Times New Roman"/>
        </w:rPr>
        <w:t>.</w:t>
      </w:r>
      <w:r w:rsidR="00746333" w:rsidRPr="00746333">
        <w:rPr>
          <w:rFonts w:ascii="Times New Roman" w:hAnsi="Times New Roman" w:cs="Times New Roman"/>
        </w:rPr>
        <w:tab/>
      </w:r>
      <w:r w:rsidR="00E076FE">
        <w:rPr>
          <w:rFonts w:ascii="Times New Roman" w:hAnsi="Times New Roman" w:cs="Times New Roman"/>
        </w:rPr>
        <w:t>Emporium</w:t>
      </w:r>
      <w:r w:rsidR="00746333" w:rsidRPr="00746333">
        <w:rPr>
          <w:rFonts w:ascii="Times New Roman" w:hAnsi="Times New Roman" w:cs="Times New Roman"/>
        </w:rPr>
        <w:t xml:space="preserve">’s system is not extraordinarily old when compared to those throughout Pennsylvania, </w:t>
      </w:r>
      <w:r w:rsidR="00F0461C">
        <w:rPr>
          <w:rFonts w:ascii="Times New Roman" w:hAnsi="Times New Roman" w:cs="Times New Roman"/>
        </w:rPr>
        <w:t>but</w:t>
      </w:r>
      <w:r w:rsidR="00746333" w:rsidRPr="00746333">
        <w:rPr>
          <w:rFonts w:ascii="Times New Roman" w:hAnsi="Times New Roman" w:cs="Times New Roman"/>
        </w:rPr>
        <w:t xml:space="preserve"> </w:t>
      </w:r>
      <w:r w:rsidR="00E076FE">
        <w:rPr>
          <w:rFonts w:ascii="Times New Roman" w:hAnsi="Times New Roman" w:cs="Times New Roman"/>
        </w:rPr>
        <w:t>Emporium</w:t>
      </w:r>
      <w:r w:rsidR="00746333" w:rsidRPr="00746333">
        <w:rPr>
          <w:rFonts w:ascii="Times New Roman" w:hAnsi="Times New Roman" w:cs="Times New Roman"/>
        </w:rPr>
        <w:t xml:space="preserve"> does have certain circumstances that many other systems do not encounter.  The very steep terrain causes pressure fluctuations throughout their system due to elevational changes in the water lines, as well as very cold climate in north central Pennsylvania, frost being driven deeper into the ground, causing movement of soils which potentially can cause lines to break.  (Tr. at 196)</w:t>
      </w:r>
    </w:p>
    <w:p w:rsidR="00451D0F" w:rsidRPr="00746333" w:rsidRDefault="00451D0F" w:rsidP="00746333">
      <w:pPr>
        <w:spacing w:line="360" w:lineRule="auto"/>
        <w:contextualSpacing/>
        <w:rPr>
          <w:rFonts w:ascii="Times New Roman" w:hAnsi="Times New Roman" w:cs="Times New Roman"/>
        </w:rPr>
      </w:pPr>
    </w:p>
    <w:p w:rsidR="00746333" w:rsidRDefault="00451D0F" w:rsidP="00746333">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15898">
        <w:rPr>
          <w:rFonts w:ascii="Times New Roman" w:hAnsi="Times New Roman" w:cs="Times New Roman"/>
        </w:rPr>
        <w:t>3</w:t>
      </w:r>
      <w:r>
        <w:rPr>
          <w:rFonts w:ascii="Times New Roman" w:hAnsi="Times New Roman" w:cs="Times New Roman"/>
        </w:rPr>
        <w:t>4</w:t>
      </w:r>
      <w:r w:rsidR="00746333" w:rsidRPr="00746333">
        <w:rPr>
          <w:rFonts w:ascii="Times New Roman" w:hAnsi="Times New Roman" w:cs="Times New Roman"/>
        </w:rPr>
        <w:t>.</w:t>
      </w:r>
      <w:r w:rsidR="00746333" w:rsidRPr="00746333">
        <w:rPr>
          <w:rFonts w:ascii="Times New Roman" w:hAnsi="Times New Roman" w:cs="Times New Roman"/>
        </w:rPr>
        <w:tab/>
        <w:t xml:space="preserve">A review of the break history for </w:t>
      </w:r>
      <w:r w:rsidR="00E076FE">
        <w:rPr>
          <w:rFonts w:ascii="Times New Roman" w:hAnsi="Times New Roman" w:cs="Times New Roman"/>
        </w:rPr>
        <w:t>Emporium</w:t>
      </w:r>
      <w:r w:rsidR="00746333" w:rsidRPr="00746333">
        <w:rPr>
          <w:rFonts w:ascii="Times New Roman" w:hAnsi="Times New Roman" w:cs="Times New Roman"/>
        </w:rPr>
        <w:t xml:space="preserve"> Water Company reveals their line breaks are not excessive.  Over the last three years they average just about 15 line breaks a year, which is reasonable.  (Tr. at 196)  The longest outage over the past three years was a 14 hour outage.  Most repairs were taken care of within four to five hours, people were back in service, so it was a very short period of interruption. </w:t>
      </w:r>
      <w:r w:rsidR="00814962">
        <w:rPr>
          <w:rFonts w:ascii="Times New Roman" w:hAnsi="Times New Roman" w:cs="Times New Roman"/>
        </w:rPr>
        <w:t xml:space="preserve"> </w:t>
      </w:r>
      <w:r w:rsidR="00746333" w:rsidRPr="00746333">
        <w:rPr>
          <w:rFonts w:ascii="Times New Roman" w:hAnsi="Times New Roman" w:cs="Times New Roman"/>
        </w:rPr>
        <w:t>(Tr. at 198)</w:t>
      </w:r>
    </w:p>
    <w:p w:rsidR="00451D0F" w:rsidRPr="00746333" w:rsidRDefault="00451D0F" w:rsidP="00746333">
      <w:pPr>
        <w:spacing w:line="360" w:lineRule="auto"/>
        <w:contextualSpacing/>
        <w:rPr>
          <w:rFonts w:ascii="Times New Roman" w:hAnsi="Times New Roman" w:cs="Times New Roman"/>
        </w:rPr>
      </w:pPr>
    </w:p>
    <w:p w:rsidR="00746333" w:rsidRDefault="00451D0F" w:rsidP="00746333">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15898">
        <w:rPr>
          <w:rFonts w:ascii="Times New Roman" w:hAnsi="Times New Roman" w:cs="Times New Roman"/>
        </w:rPr>
        <w:t>3</w:t>
      </w:r>
      <w:r>
        <w:rPr>
          <w:rFonts w:ascii="Times New Roman" w:hAnsi="Times New Roman" w:cs="Times New Roman"/>
        </w:rPr>
        <w:t>5.</w:t>
      </w:r>
      <w:r>
        <w:rPr>
          <w:rFonts w:ascii="Times New Roman" w:hAnsi="Times New Roman" w:cs="Times New Roman"/>
        </w:rPr>
        <w:tab/>
      </w:r>
      <w:r w:rsidR="00746333" w:rsidRPr="00746333">
        <w:rPr>
          <w:rFonts w:ascii="Times New Roman" w:hAnsi="Times New Roman" w:cs="Times New Roman"/>
        </w:rPr>
        <w:t xml:space="preserve">The Company’s Wheaton Hollow Tank and the Towner Run tank are currently furnishing adequate service to the customers of </w:t>
      </w:r>
      <w:r w:rsidR="00E076FE">
        <w:rPr>
          <w:rFonts w:ascii="Times New Roman" w:hAnsi="Times New Roman" w:cs="Times New Roman"/>
        </w:rPr>
        <w:t>Emporium</w:t>
      </w:r>
      <w:r w:rsidR="00746333" w:rsidRPr="00746333">
        <w:rPr>
          <w:rFonts w:ascii="Times New Roman" w:hAnsi="Times New Roman" w:cs="Times New Roman"/>
        </w:rPr>
        <w:t xml:space="preserve"> Water Company, both domestic and fire service, so there are no known problems with either of those facilities.  No problems were found by DEP during a recent inspection.  There were no issues presented to the staff of the </w:t>
      </w:r>
      <w:r w:rsidR="00E076FE">
        <w:rPr>
          <w:rFonts w:ascii="Times New Roman" w:hAnsi="Times New Roman" w:cs="Times New Roman"/>
        </w:rPr>
        <w:t>Emporium</w:t>
      </w:r>
      <w:r w:rsidR="00746333" w:rsidRPr="00746333">
        <w:rPr>
          <w:rFonts w:ascii="Times New Roman" w:hAnsi="Times New Roman" w:cs="Times New Roman"/>
        </w:rPr>
        <w:t xml:space="preserve"> Water Company for those two facilities.  (Tr. at 204)  The Wheaton Hollow Tank is in need of some cleaning, repair and recoating.  Mr. Bauer estimates a cost of about $344,000 for that work.  (Tr. at 204)</w:t>
      </w:r>
    </w:p>
    <w:p w:rsidR="00451D0F" w:rsidRPr="00746333" w:rsidRDefault="00451D0F" w:rsidP="00746333">
      <w:pPr>
        <w:spacing w:line="360" w:lineRule="auto"/>
        <w:contextualSpacing/>
        <w:rPr>
          <w:rFonts w:ascii="Times New Roman" w:hAnsi="Times New Roman" w:cs="Times New Roman"/>
        </w:rPr>
      </w:pPr>
    </w:p>
    <w:p w:rsidR="00746333" w:rsidRDefault="00451D0F" w:rsidP="00746333">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15898">
        <w:rPr>
          <w:rFonts w:ascii="Times New Roman" w:hAnsi="Times New Roman" w:cs="Times New Roman"/>
        </w:rPr>
        <w:t>3</w:t>
      </w:r>
      <w:r>
        <w:rPr>
          <w:rFonts w:ascii="Times New Roman" w:hAnsi="Times New Roman" w:cs="Times New Roman"/>
        </w:rPr>
        <w:t>6</w:t>
      </w:r>
      <w:r w:rsidR="00746333" w:rsidRPr="00746333">
        <w:rPr>
          <w:rFonts w:ascii="Times New Roman" w:hAnsi="Times New Roman" w:cs="Times New Roman"/>
        </w:rPr>
        <w:t>.</w:t>
      </w:r>
      <w:r w:rsidR="00746333" w:rsidRPr="00746333">
        <w:rPr>
          <w:rFonts w:ascii="Times New Roman" w:hAnsi="Times New Roman" w:cs="Times New Roman"/>
        </w:rPr>
        <w:tab/>
        <w:t xml:space="preserve">The Towner Run Tank is a much newer facility.  It is </w:t>
      </w:r>
      <w:r w:rsidR="00382BB3">
        <w:rPr>
          <w:rFonts w:ascii="Times New Roman" w:hAnsi="Times New Roman" w:cs="Times New Roman"/>
        </w:rPr>
        <w:t xml:space="preserve">a </w:t>
      </w:r>
      <w:r w:rsidR="00746333" w:rsidRPr="00746333">
        <w:rPr>
          <w:rFonts w:ascii="Times New Roman" w:hAnsi="Times New Roman" w:cs="Times New Roman"/>
        </w:rPr>
        <w:t>glass fused to steel bolted tank</w:t>
      </w:r>
      <w:r w:rsidR="00841D98">
        <w:rPr>
          <w:rFonts w:ascii="Times New Roman" w:hAnsi="Times New Roman" w:cs="Times New Roman"/>
        </w:rPr>
        <w:t xml:space="preserve"> which does </w:t>
      </w:r>
      <w:r w:rsidR="00746333" w:rsidRPr="00746333">
        <w:rPr>
          <w:rFonts w:ascii="Times New Roman" w:hAnsi="Times New Roman" w:cs="Times New Roman"/>
        </w:rPr>
        <w:t xml:space="preserve">not need </w:t>
      </w:r>
      <w:r w:rsidR="00841D98">
        <w:rPr>
          <w:rFonts w:ascii="Times New Roman" w:hAnsi="Times New Roman" w:cs="Times New Roman"/>
        </w:rPr>
        <w:t xml:space="preserve">to be </w:t>
      </w:r>
      <w:r w:rsidR="00746333" w:rsidRPr="00746333">
        <w:rPr>
          <w:rFonts w:ascii="Times New Roman" w:hAnsi="Times New Roman" w:cs="Times New Roman"/>
        </w:rPr>
        <w:t>painted for the life of th</w:t>
      </w:r>
      <w:r w:rsidR="00841D98">
        <w:rPr>
          <w:rFonts w:ascii="Times New Roman" w:hAnsi="Times New Roman" w:cs="Times New Roman"/>
        </w:rPr>
        <w:t>at</w:t>
      </w:r>
      <w:r w:rsidR="00746333" w:rsidRPr="00746333">
        <w:rPr>
          <w:rFonts w:ascii="Times New Roman" w:hAnsi="Times New Roman" w:cs="Times New Roman"/>
        </w:rPr>
        <w:t xml:space="preserve"> facilit</w:t>
      </w:r>
      <w:r w:rsidR="00841D98">
        <w:rPr>
          <w:rFonts w:ascii="Times New Roman" w:hAnsi="Times New Roman" w:cs="Times New Roman"/>
        </w:rPr>
        <w:t>y</w:t>
      </w:r>
      <w:r w:rsidR="00746333" w:rsidRPr="00746333">
        <w:rPr>
          <w:rFonts w:ascii="Times New Roman" w:hAnsi="Times New Roman" w:cs="Times New Roman"/>
        </w:rPr>
        <w:t xml:space="preserve"> </w:t>
      </w:r>
      <w:r w:rsidR="00841D98">
        <w:rPr>
          <w:rFonts w:ascii="Times New Roman" w:hAnsi="Times New Roman" w:cs="Times New Roman"/>
        </w:rPr>
        <w:t>though</w:t>
      </w:r>
      <w:r w:rsidR="00746333" w:rsidRPr="00746333">
        <w:rPr>
          <w:rFonts w:ascii="Times New Roman" w:hAnsi="Times New Roman" w:cs="Times New Roman"/>
        </w:rPr>
        <w:t xml:space="preserve"> there might be a minor amount of silt that has been accumulated on the tank.  (Tr. at 204–205)  Every five to ten years th</w:t>
      </w:r>
      <w:r w:rsidR="00841D98">
        <w:rPr>
          <w:rFonts w:ascii="Times New Roman" w:hAnsi="Times New Roman" w:cs="Times New Roman"/>
        </w:rPr>
        <w:t>e tank should</w:t>
      </w:r>
      <w:r w:rsidR="00746333" w:rsidRPr="00746333">
        <w:rPr>
          <w:rFonts w:ascii="Times New Roman" w:hAnsi="Times New Roman" w:cs="Times New Roman"/>
        </w:rPr>
        <w:t xml:space="preserve"> be drained and power washed and then put back into service, and the </w:t>
      </w:r>
      <w:r w:rsidR="00E076FE">
        <w:rPr>
          <w:rFonts w:ascii="Times New Roman" w:hAnsi="Times New Roman" w:cs="Times New Roman"/>
        </w:rPr>
        <w:t>Emporium</w:t>
      </w:r>
      <w:r w:rsidR="00746333" w:rsidRPr="00746333">
        <w:rPr>
          <w:rFonts w:ascii="Times New Roman" w:hAnsi="Times New Roman" w:cs="Times New Roman"/>
        </w:rPr>
        <w:t xml:space="preserve"> Water Company has committed to doing that, funds permitting, by the end of 2015.  (Tr. at 205)</w:t>
      </w:r>
    </w:p>
    <w:p w:rsidR="00451D0F" w:rsidRPr="00746333" w:rsidRDefault="00451D0F" w:rsidP="00746333">
      <w:pPr>
        <w:spacing w:line="360" w:lineRule="auto"/>
        <w:contextualSpacing/>
        <w:rPr>
          <w:rFonts w:ascii="Times New Roman" w:hAnsi="Times New Roman" w:cs="Times New Roman"/>
        </w:rPr>
      </w:pPr>
    </w:p>
    <w:p w:rsidR="00746333" w:rsidRDefault="00451D0F" w:rsidP="00746333">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15898">
        <w:rPr>
          <w:rFonts w:ascii="Times New Roman" w:hAnsi="Times New Roman" w:cs="Times New Roman"/>
        </w:rPr>
        <w:t>3</w:t>
      </w:r>
      <w:r>
        <w:rPr>
          <w:rFonts w:ascii="Times New Roman" w:hAnsi="Times New Roman" w:cs="Times New Roman"/>
        </w:rPr>
        <w:t>7</w:t>
      </w:r>
      <w:r w:rsidR="00746333" w:rsidRPr="00746333">
        <w:rPr>
          <w:rFonts w:ascii="Times New Roman" w:hAnsi="Times New Roman" w:cs="Times New Roman"/>
        </w:rPr>
        <w:t>.</w:t>
      </w:r>
      <w:r w:rsidR="00746333" w:rsidRPr="00746333">
        <w:rPr>
          <w:rFonts w:ascii="Times New Roman" w:hAnsi="Times New Roman" w:cs="Times New Roman"/>
        </w:rPr>
        <w:tab/>
      </w:r>
      <w:r w:rsidR="00E076FE">
        <w:rPr>
          <w:rFonts w:ascii="Times New Roman" w:hAnsi="Times New Roman" w:cs="Times New Roman"/>
        </w:rPr>
        <w:t>Emporium</w:t>
      </w:r>
      <w:r w:rsidR="00746333" w:rsidRPr="00746333">
        <w:rPr>
          <w:rFonts w:ascii="Times New Roman" w:hAnsi="Times New Roman" w:cs="Times New Roman"/>
        </w:rPr>
        <w:t xml:space="preserve"> Water Company’s valves should be exercised on a three to five year cycle.  In 2012, </w:t>
      </w:r>
      <w:r w:rsidR="00E076FE">
        <w:rPr>
          <w:rFonts w:ascii="Times New Roman" w:hAnsi="Times New Roman" w:cs="Times New Roman"/>
        </w:rPr>
        <w:t>Emporium</w:t>
      </w:r>
      <w:r w:rsidR="00746333" w:rsidRPr="00746333">
        <w:rPr>
          <w:rFonts w:ascii="Times New Roman" w:hAnsi="Times New Roman" w:cs="Times New Roman"/>
        </w:rPr>
        <w:t xml:space="preserve"> exercised 46 of the 140 valves in their system and 48 of the 140 valves in 2011.  They are currently on a three to four year cycle of exercising valves, so that falls within the three to five year recommended valve exercising cycle.  (Tr. at 214)  There are no valves that cannot be exercised.  Every valve in the </w:t>
      </w:r>
      <w:r w:rsidR="00E076FE">
        <w:rPr>
          <w:rFonts w:ascii="Times New Roman" w:hAnsi="Times New Roman" w:cs="Times New Roman"/>
        </w:rPr>
        <w:t>Emporium</w:t>
      </w:r>
      <w:r w:rsidR="00746333" w:rsidRPr="00746333">
        <w:rPr>
          <w:rFonts w:ascii="Times New Roman" w:hAnsi="Times New Roman" w:cs="Times New Roman"/>
        </w:rPr>
        <w:t xml:space="preserve"> Water Company is currently operable.  (Tr. at 214)</w:t>
      </w:r>
    </w:p>
    <w:p w:rsidR="00451D0F" w:rsidRPr="00746333" w:rsidRDefault="00451D0F" w:rsidP="00746333">
      <w:pPr>
        <w:spacing w:line="360" w:lineRule="auto"/>
        <w:contextualSpacing/>
        <w:rPr>
          <w:rFonts w:ascii="Times New Roman" w:hAnsi="Times New Roman" w:cs="Times New Roman"/>
        </w:rPr>
      </w:pPr>
    </w:p>
    <w:p w:rsidR="00746333" w:rsidRDefault="00451D0F" w:rsidP="00746333">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15898">
        <w:rPr>
          <w:rFonts w:ascii="Times New Roman" w:hAnsi="Times New Roman" w:cs="Times New Roman"/>
        </w:rPr>
        <w:t>3</w:t>
      </w:r>
      <w:r>
        <w:rPr>
          <w:rFonts w:ascii="Times New Roman" w:hAnsi="Times New Roman" w:cs="Times New Roman"/>
        </w:rPr>
        <w:t>8.</w:t>
      </w:r>
      <w:r>
        <w:rPr>
          <w:rFonts w:ascii="Times New Roman" w:hAnsi="Times New Roman" w:cs="Times New Roman"/>
        </w:rPr>
        <w:tab/>
      </w:r>
      <w:r w:rsidR="00E076FE">
        <w:rPr>
          <w:rFonts w:ascii="Times New Roman" w:hAnsi="Times New Roman" w:cs="Times New Roman"/>
        </w:rPr>
        <w:t>Emporium</w:t>
      </w:r>
      <w:r w:rsidR="00746333" w:rsidRPr="00746333">
        <w:rPr>
          <w:rFonts w:ascii="Times New Roman" w:hAnsi="Times New Roman" w:cs="Times New Roman"/>
        </w:rPr>
        <w:t xml:space="preserve"> has replaced 37 of the 140 valves o</w:t>
      </w:r>
      <w:r w:rsidR="00DB35EE">
        <w:rPr>
          <w:rFonts w:ascii="Times New Roman" w:hAnsi="Times New Roman" w:cs="Times New Roman"/>
        </w:rPr>
        <w:t>n their system, so in excess of </w:t>
      </w:r>
      <w:r w:rsidR="00746333" w:rsidRPr="00746333">
        <w:rPr>
          <w:rFonts w:ascii="Times New Roman" w:hAnsi="Times New Roman" w:cs="Times New Roman"/>
        </w:rPr>
        <w:t>26 percent of the valves have been replaced in the last 20 years. (Tr. at 214)</w:t>
      </w:r>
    </w:p>
    <w:p w:rsidR="00451D0F" w:rsidRPr="00746333" w:rsidRDefault="00451D0F" w:rsidP="00746333">
      <w:pPr>
        <w:spacing w:line="360" w:lineRule="auto"/>
        <w:contextualSpacing/>
        <w:rPr>
          <w:rFonts w:ascii="Times New Roman" w:hAnsi="Times New Roman" w:cs="Times New Roman"/>
        </w:rPr>
      </w:pPr>
    </w:p>
    <w:p w:rsidR="00451D0F" w:rsidRDefault="00451D0F" w:rsidP="00746333">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15898">
        <w:rPr>
          <w:rFonts w:ascii="Times New Roman" w:hAnsi="Times New Roman" w:cs="Times New Roman"/>
        </w:rPr>
        <w:t>3</w:t>
      </w:r>
      <w:r>
        <w:rPr>
          <w:rFonts w:ascii="Times New Roman" w:hAnsi="Times New Roman" w:cs="Times New Roman"/>
        </w:rPr>
        <w:t>9.</w:t>
      </w:r>
      <w:r>
        <w:rPr>
          <w:rFonts w:ascii="Times New Roman" w:hAnsi="Times New Roman" w:cs="Times New Roman"/>
        </w:rPr>
        <w:tab/>
      </w:r>
      <w:r w:rsidR="00746333" w:rsidRPr="00746333">
        <w:rPr>
          <w:rFonts w:ascii="Times New Roman" w:hAnsi="Times New Roman" w:cs="Times New Roman"/>
        </w:rPr>
        <w:t xml:space="preserve">The Company is in compliance with the PUC regulations for meter testing and beyond that, </w:t>
      </w:r>
      <w:r w:rsidR="00841D98">
        <w:rPr>
          <w:rFonts w:ascii="Times New Roman" w:hAnsi="Times New Roman" w:cs="Times New Roman"/>
        </w:rPr>
        <w:t>it has</w:t>
      </w:r>
      <w:r w:rsidR="00746333" w:rsidRPr="00746333">
        <w:rPr>
          <w:rFonts w:ascii="Times New Roman" w:hAnsi="Times New Roman" w:cs="Times New Roman"/>
        </w:rPr>
        <w:t xml:space="preserve"> replaced 1,243 meters since 1997, which is 80 percent of the meters i</w:t>
      </w:r>
      <w:r w:rsidR="00261221">
        <w:rPr>
          <w:rFonts w:ascii="Times New Roman" w:hAnsi="Times New Roman" w:cs="Times New Roman"/>
        </w:rPr>
        <w:t>n the system.  (Tr. at 214–215)</w:t>
      </w:r>
    </w:p>
    <w:p w:rsidR="00746333" w:rsidRPr="00746333" w:rsidRDefault="00746333" w:rsidP="00746333">
      <w:pPr>
        <w:spacing w:line="360" w:lineRule="auto"/>
        <w:contextualSpacing/>
        <w:rPr>
          <w:rFonts w:ascii="Times New Roman" w:hAnsi="Times New Roman" w:cs="Times New Roman"/>
        </w:rPr>
      </w:pPr>
    </w:p>
    <w:p w:rsidR="00746333" w:rsidRDefault="00451D0F" w:rsidP="00746333">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15898">
        <w:rPr>
          <w:rFonts w:ascii="Times New Roman" w:hAnsi="Times New Roman" w:cs="Times New Roman"/>
        </w:rPr>
        <w:t>4</w:t>
      </w:r>
      <w:r>
        <w:rPr>
          <w:rFonts w:ascii="Times New Roman" w:hAnsi="Times New Roman" w:cs="Times New Roman"/>
        </w:rPr>
        <w:t>0</w:t>
      </w:r>
      <w:r w:rsidR="00746333" w:rsidRPr="00746333">
        <w:rPr>
          <w:rFonts w:ascii="Times New Roman" w:hAnsi="Times New Roman" w:cs="Times New Roman"/>
        </w:rPr>
        <w:t>.</w:t>
      </w:r>
      <w:r w:rsidR="00746333" w:rsidRPr="00746333">
        <w:rPr>
          <w:rFonts w:ascii="Times New Roman" w:hAnsi="Times New Roman" w:cs="Times New Roman"/>
        </w:rPr>
        <w:tab/>
        <w:t xml:space="preserve">If </w:t>
      </w:r>
      <w:r w:rsidR="00E076FE">
        <w:rPr>
          <w:rFonts w:ascii="Times New Roman" w:hAnsi="Times New Roman" w:cs="Times New Roman"/>
        </w:rPr>
        <w:t>Emporium</w:t>
      </w:r>
      <w:r w:rsidR="00746333" w:rsidRPr="00746333">
        <w:rPr>
          <w:rFonts w:ascii="Times New Roman" w:hAnsi="Times New Roman" w:cs="Times New Roman"/>
        </w:rPr>
        <w:t xml:space="preserve"> were to replace the remaining 134 meters it would cost </w:t>
      </w:r>
      <w:r w:rsidR="00841D98">
        <w:rPr>
          <w:rFonts w:ascii="Times New Roman" w:hAnsi="Times New Roman" w:cs="Times New Roman"/>
        </w:rPr>
        <w:t xml:space="preserve">approximately </w:t>
      </w:r>
      <w:r w:rsidR="00175027">
        <w:rPr>
          <w:rFonts w:ascii="Times New Roman" w:hAnsi="Times New Roman" w:cs="Times New Roman"/>
        </w:rPr>
        <w:t>$47,000.  (Tr. at 215)</w:t>
      </w:r>
    </w:p>
    <w:p w:rsidR="00451D0F" w:rsidRDefault="00451D0F" w:rsidP="009B7901">
      <w:pPr>
        <w:spacing w:line="360" w:lineRule="auto"/>
        <w:contextualSpacing/>
        <w:rPr>
          <w:rFonts w:ascii="Times New Roman" w:hAnsi="Times New Roman" w:cs="Times New Roman"/>
        </w:rPr>
      </w:pPr>
    </w:p>
    <w:p w:rsidR="00746333" w:rsidRDefault="00451D0F" w:rsidP="00746333">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15898">
        <w:rPr>
          <w:rFonts w:ascii="Times New Roman" w:hAnsi="Times New Roman" w:cs="Times New Roman"/>
        </w:rPr>
        <w:t>4</w:t>
      </w:r>
      <w:r>
        <w:rPr>
          <w:rFonts w:ascii="Times New Roman" w:hAnsi="Times New Roman" w:cs="Times New Roman"/>
        </w:rPr>
        <w:t>1</w:t>
      </w:r>
      <w:r w:rsidR="00746333" w:rsidRPr="00746333">
        <w:rPr>
          <w:rFonts w:ascii="Times New Roman" w:hAnsi="Times New Roman" w:cs="Times New Roman"/>
        </w:rPr>
        <w:t>.</w:t>
      </w:r>
      <w:r w:rsidR="00746333" w:rsidRPr="00746333">
        <w:rPr>
          <w:rFonts w:ascii="Times New Roman" w:hAnsi="Times New Roman" w:cs="Times New Roman"/>
        </w:rPr>
        <w:tab/>
      </w:r>
      <w:r w:rsidR="00B80781">
        <w:rPr>
          <w:rFonts w:ascii="Times New Roman" w:hAnsi="Times New Roman" w:cs="Times New Roman"/>
        </w:rPr>
        <w:t xml:space="preserve">An appropriate, </w:t>
      </w:r>
      <w:r w:rsidR="00746333" w:rsidRPr="00746333">
        <w:rPr>
          <w:rFonts w:ascii="Times New Roman" w:hAnsi="Times New Roman" w:cs="Times New Roman"/>
        </w:rPr>
        <w:t>authorize</w:t>
      </w:r>
      <w:r w:rsidR="00B80781">
        <w:rPr>
          <w:rFonts w:ascii="Times New Roman" w:hAnsi="Times New Roman" w:cs="Times New Roman"/>
        </w:rPr>
        <w:t xml:space="preserve">d </w:t>
      </w:r>
      <w:r w:rsidR="00746333" w:rsidRPr="00746333">
        <w:rPr>
          <w:rFonts w:ascii="Times New Roman" w:hAnsi="Times New Roman" w:cs="Times New Roman"/>
        </w:rPr>
        <w:t xml:space="preserve">overall rate of return </w:t>
      </w:r>
      <w:r w:rsidR="00B80781">
        <w:rPr>
          <w:rFonts w:ascii="Times New Roman" w:hAnsi="Times New Roman" w:cs="Times New Roman"/>
        </w:rPr>
        <w:t>is</w:t>
      </w:r>
      <w:r w:rsidR="00746333" w:rsidRPr="00746333">
        <w:rPr>
          <w:rFonts w:ascii="Times New Roman" w:hAnsi="Times New Roman" w:cs="Times New Roman"/>
        </w:rPr>
        <w:t xml:space="preserve"> 7.17% based upon a comparative industry group "hypothetical" capital structure which consists of 46.29% long-term debt and 53.71% common equity at an embedded or actual debt cost rate of 2.68%.  </w:t>
      </w:r>
      <w:r w:rsidR="00B80781">
        <w:rPr>
          <w:rFonts w:ascii="Times New Roman" w:hAnsi="Times New Roman" w:cs="Times New Roman"/>
        </w:rPr>
        <w:t>The r</w:t>
      </w:r>
      <w:r w:rsidR="00746333" w:rsidRPr="00746333">
        <w:rPr>
          <w:rFonts w:ascii="Times New Roman" w:hAnsi="Times New Roman" w:cs="Times New Roman"/>
        </w:rPr>
        <w:t xml:space="preserve">ecommended common equity cost rate </w:t>
      </w:r>
      <w:r w:rsidR="00B80781">
        <w:rPr>
          <w:rFonts w:ascii="Times New Roman" w:hAnsi="Times New Roman" w:cs="Times New Roman"/>
        </w:rPr>
        <w:t>is</w:t>
      </w:r>
      <w:r w:rsidR="00746333" w:rsidRPr="00746333">
        <w:rPr>
          <w:rFonts w:ascii="Times New Roman" w:hAnsi="Times New Roman" w:cs="Times New Roman"/>
        </w:rPr>
        <w:t xml:space="preserve"> 11.05%.  (</w:t>
      </w:r>
      <w:r w:rsidR="00F92E80">
        <w:rPr>
          <w:rFonts w:ascii="Times New Roman" w:hAnsi="Times New Roman" w:cs="Times New Roman"/>
        </w:rPr>
        <w:t>Emporium</w:t>
      </w:r>
      <w:r w:rsidR="00746333" w:rsidRPr="00746333">
        <w:rPr>
          <w:rFonts w:ascii="Times New Roman" w:hAnsi="Times New Roman" w:cs="Times New Roman"/>
        </w:rPr>
        <w:t xml:space="preserve"> Statement No. 2 at 2:2-16)</w:t>
      </w:r>
    </w:p>
    <w:p w:rsidR="00451D0F" w:rsidRPr="00746333" w:rsidRDefault="00451D0F" w:rsidP="009B7901">
      <w:pPr>
        <w:spacing w:line="360" w:lineRule="auto"/>
        <w:contextualSpacing/>
        <w:rPr>
          <w:rFonts w:ascii="Times New Roman" w:hAnsi="Times New Roman" w:cs="Times New Roman"/>
        </w:rPr>
      </w:pPr>
    </w:p>
    <w:p w:rsidR="00746333" w:rsidRDefault="00451D0F" w:rsidP="00746333">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15898">
        <w:rPr>
          <w:rFonts w:ascii="Times New Roman" w:hAnsi="Times New Roman" w:cs="Times New Roman"/>
        </w:rPr>
        <w:t>4</w:t>
      </w:r>
      <w:r>
        <w:rPr>
          <w:rFonts w:ascii="Times New Roman" w:hAnsi="Times New Roman" w:cs="Times New Roman"/>
        </w:rPr>
        <w:t>2</w:t>
      </w:r>
      <w:r w:rsidR="00746333" w:rsidRPr="00746333">
        <w:rPr>
          <w:rFonts w:ascii="Times New Roman" w:hAnsi="Times New Roman" w:cs="Times New Roman"/>
        </w:rPr>
        <w:t>.</w:t>
      </w:r>
      <w:r w:rsidR="00746333" w:rsidRPr="00746333">
        <w:rPr>
          <w:rFonts w:ascii="Times New Roman" w:hAnsi="Times New Roman" w:cs="Times New Roman"/>
        </w:rPr>
        <w:tab/>
      </w:r>
      <w:r w:rsidR="00B80781">
        <w:rPr>
          <w:rFonts w:ascii="Times New Roman" w:hAnsi="Times New Roman" w:cs="Times New Roman"/>
        </w:rPr>
        <w:t xml:space="preserve">The </w:t>
      </w:r>
      <w:r w:rsidR="00746333" w:rsidRPr="00746333">
        <w:rPr>
          <w:rFonts w:ascii="Times New Roman" w:hAnsi="Times New Roman" w:cs="Times New Roman"/>
        </w:rPr>
        <w:t xml:space="preserve">hypothetical capital structure of 46.29% long-term debt and 53.71% common equity, is based on the average capital structure of </w:t>
      </w:r>
      <w:r w:rsidR="00B80781">
        <w:rPr>
          <w:rFonts w:ascii="Times New Roman" w:hAnsi="Times New Roman" w:cs="Times New Roman"/>
        </w:rPr>
        <w:t>a</w:t>
      </w:r>
      <w:r w:rsidR="00746333" w:rsidRPr="00746333">
        <w:rPr>
          <w:rFonts w:ascii="Times New Roman" w:hAnsi="Times New Roman" w:cs="Times New Roman"/>
        </w:rPr>
        <w:t xml:space="preserve"> proxy group with an embedded long-term cost rate of 2.68%.  This is </w:t>
      </w:r>
      <w:r w:rsidR="00E076FE">
        <w:rPr>
          <w:rFonts w:ascii="Times New Roman" w:hAnsi="Times New Roman" w:cs="Times New Roman"/>
        </w:rPr>
        <w:t>Emporium</w:t>
      </w:r>
      <w:r w:rsidR="00746333" w:rsidRPr="00746333">
        <w:rPr>
          <w:rFonts w:ascii="Times New Roman" w:hAnsi="Times New Roman" w:cs="Times New Roman"/>
        </w:rPr>
        <w:t>’s pro forma embedded debt cost rate a</w:t>
      </w:r>
      <w:r w:rsidR="00B80781">
        <w:rPr>
          <w:rFonts w:ascii="Times New Roman" w:hAnsi="Times New Roman" w:cs="Times New Roman"/>
        </w:rPr>
        <w:t>s of</w:t>
      </w:r>
      <w:r w:rsidR="009B7901">
        <w:rPr>
          <w:rFonts w:ascii="Times New Roman" w:hAnsi="Times New Roman" w:cs="Times New Roman"/>
        </w:rPr>
        <w:t xml:space="preserve"> September 30, </w:t>
      </w:r>
      <w:r w:rsidR="00746333" w:rsidRPr="00746333">
        <w:rPr>
          <w:rFonts w:ascii="Times New Roman" w:hAnsi="Times New Roman" w:cs="Times New Roman"/>
        </w:rPr>
        <w:t>2014.  (</w:t>
      </w:r>
      <w:r w:rsidR="00E076FE">
        <w:rPr>
          <w:rFonts w:ascii="Times New Roman" w:hAnsi="Times New Roman" w:cs="Times New Roman"/>
        </w:rPr>
        <w:t>E</w:t>
      </w:r>
      <w:r w:rsidR="00B80781">
        <w:rPr>
          <w:rFonts w:ascii="Times New Roman" w:hAnsi="Times New Roman" w:cs="Times New Roman"/>
        </w:rPr>
        <w:t xml:space="preserve">mporium </w:t>
      </w:r>
      <w:r w:rsidR="00746333" w:rsidRPr="00746333">
        <w:rPr>
          <w:rFonts w:ascii="Times New Roman" w:hAnsi="Times New Roman" w:cs="Times New Roman"/>
        </w:rPr>
        <w:t>Statement No. 2R at 9:9-13)</w:t>
      </w:r>
    </w:p>
    <w:p w:rsidR="00451D0F" w:rsidRPr="00746333" w:rsidRDefault="00451D0F" w:rsidP="00CD6618">
      <w:pPr>
        <w:spacing w:line="360" w:lineRule="auto"/>
        <w:contextualSpacing/>
        <w:rPr>
          <w:rFonts w:ascii="Times New Roman" w:hAnsi="Times New Roman" w:cs="Times New Roman"/>
        </w:rPr>
      </w:pPr>
    </w:p>
    <w:p w:rsidR="00746333" w:rsidRDefault="00451D0F" w:rsidP="00746333">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15898">
        <w:rPr>
          <w:rFonts w:ascii="Times New Roman" w:hAnsi="Times New Roman" w:cs="Times New Roman"/>
        </w:rPr>
        <w:t>4</w:t>
      </w:r>
      <w:r>
        <w:rPr>
          <w:rFonts w:ascii="Times New Roman" w:hAnsi="Times New Roman" w:cs="Times New Roman"/>
        </w:rPr>
        <w:t>3.</w:t>
      </w:r>
      <w:r>
        <w:rPr>
          <w:rFonts w:ascii="Times New Roman" w:hAnsi="Times New Roman" w:cs="Times New Roman"/>
        </w:rPr>
        <w:tab/>
        <w:t>An</w:t>
      </w:r>
      <w:r w:rsidR="00746333" w:rsidRPr="00746333">
        <w:rPr>
          <w:rFonts w:ascii="Times New Roman" w:hAnsi="Times New Roman" w:cs="Times New Roman"/>
        </w:rPr>
        <w:t xml:space="preserve"> actual capital structure </w:t>
      </w:r>
      <w:r>
        <w:rPr>
          <w:rFonts w:ascii="Times New Roman" w:hAnsi="Times New Roman" w:cs="Times New Roman"/>
        </w:rPr>
        <w:t xml:space="preserve">as </w:t>
      </w:r>
      <w:r w:rsidR="00746333" w:rsidRPr="00746333">
        <w:rPr>
          <w:rFonts w:ascii="Times New Roman" w:hAnsi="Times New Roman" w:cs="Times New Roman"/>
        </w:rPr>
        <w:t xml:space="preserve">approved by the Commission in </w:t>
      </w:r>
      <w:r w:rsidR="00E076FE">
        <w:rPr>
          <w:rFonts w:ascii="Times New Roman" w:hAnsi="Times New Roman" w:cs="Times New Roman"/>
        </w:rPr>
        <w:t>Emporium</w:t>
      </w:r>
      <w:r w:rsidR="00746333" w:rsidRPr="00746333">
        <w:rPr>
          <w:rFonts w:ascii="Times New Roman" w:hAnsi="Times New Roman" w:cs="Times New Roman"/>
        </w:rPr>
        <w:t>’s last rate case in 2006</w:t>
      </w:r>
      <w:r>
        <w:rPr>
          <w:rFonts w:ascii="Times New Roman" w:hAnsi="Times New Roman" w:cs="Times New Roman"/>
        </w:rPr>
        <w:t xml:space="preserve"> is not workable </w:t>
      </w:r>
      <w:r w:rsidR="00746333" w:rsidRPr="00746333">
        <w:rPr>
          <w:rFonts w:ascii="Times New Roman" w:hAnsi="Times New Roman" w:cs="Times New Roman"/>
        </w:rPr>
        <w:t xml:space="preserve">as each year since the last rates were adopted, </w:t>
      </w:r>
      <w:r w:rsidR="00E076FE">
        <w:rPr>
          <w:rFonts w:ascii="Times New Roman" w:hAnsi="Times New Roman" w:cs="Times New Roman"/>
        </w:rPr>
        <w:t>Emporium</w:t>
      </w:r>
      <w:r w:rsidR="00746333" w:rsidRPr="00746333">
        <w:rPr>
          <w:rFonts w:ascii="Times New Roman" w:hAnsi="Times New Roman" w:cs="Times New Roman"/>
        </w:rPr>
        <w:t xml:space="preserve"> has had negative or minimal income available after debt service payments despite bulk water sales to the fracking industry which were additional revenues not contemplated at </w:t>
      </w:r>
      <w:r w:rsidR="00CD6618">
        <w:rPr>
          <w:rFonts w:ascii="Times New Roman" w:hAnsi="Times New Roman" w:cs="Times New Roman"/>
        </w:rPr>
        <w:t xml:space="preserve">the time </w:t>
      </w:r>
      <w:r w:rsidR="00382BB3">
        <w:rPr>
          <w:rFonts w:ascii="Times New Roman" w:hAnsi="Times New Roman" w:cs="Times New Roman"/>
        </w:rPr>
        <w:t xml:space="preserve">the </w:t>
      </w:r>
      <w:r w:rsidR="00CD6618">
        <w:rPr>
          <w:rFonts w:ascii="Times New Roman" w:hAnsi="Times New Roman" w:cs="Times New Roman"/>
        </w:rPr>
        <w:t xml:space="preserve">2006 rates were set.  </w:t>
      </w:r>
      <w:r w:rsidR="00746333" w:rsidRPr="00746333">
        <w:rPr>
          <w:rFonts w:ascii="Times New Roman" w:hAnsi="Times New Roman" w:cs="Times New Roman"/>
        </w:rPr>
        <w:t xml:space="preserve">Instead of building up retained earnings for capital replacements, repairs or maintenance, </w:t>
      </w:r>
      <w:r w:rsidR="00E076FE">
        <w:rPr>
          <w:rFonts w:ascii="Times New Roman" w:hAnsi="Times New Roman" w:cs="Times New Roman"/>
        </w:rPr>
        <w:t>Emporium</w:t>
      </w:r>
      <w:r w:rsidR="00746333" w:rsidRPr="00746333">
        <w:rPr>
          <w:rFonts w:ascii="Times New Roman" w:hAnsi="Times New Roman" w:cs="Times New Roman"/>
        </w:rPr>
        <w:t>’s rates have been building up tax loss carry-forwards.  (Tr. at 322)</w:t>
      </w:r>
    </w:p>
    <w:p w:rsidR="00451D0F" w:rsidRPr="00746333" w:rsidRDefault="00451D0F" w:rsidP="00746333">
      <w:pPr>
        <w:spacing w:line="360" w:lineRule="auto"/>
        <w:contextualSpacing/>
        <w:rPr>
          <w:rFonts w:ascii="Times New Roman" w:hAnsi="Times New Roman" w:cs="Times New Roman"/>
        </w:rPr>
      </w:pPr>
    </w:p>
    <w:p w:rsidR="00746333" w:rsidRDefault="00451D0F" w:rsidP="00746333">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15898">
        <w:rPr>
          <w:rFonts w:ascii="Times New Roman" w:hAnsi="Times New Roman" w:cs="Times New Roman"/>
        </w:rPr>
        <w:t>4</w:t>
      </w:r>
      <w:r>
        <w:rPr>
          <w:rFonts w:ascii="Times New Roman" w:hAnsi="Times New Roman" w:cs="Times New Roman"/>
        </w:rPr>
        <w:t>4</w:t>
      </w:r>
      <w:r w:rsidR="00746333" w:rsidRPr="00746333">
        <w:rPr>
          <w:rFonts w:ascii="Times New Roman" w:hAnsi="Times New Roman" w:cs="Times New Roman"/>
        </w:rPr>
        <w:t>.</w:t>
      </w:r>
      <w:r w:rsidR="00746333" w:rsidRPr="00746333">
        <w:rPr>
          <w:rFonts w:ascii="Times New Roman" w:hAnsi="Times New Roman" w:cs="Times New Roman"/>
        </w:rPr>
        <w:tab/>
      </w:r>
      <w:r w:rsidR="00B80781">
        <w:rPr>
          <w:rFonts w:ascii="Times New Roman" w:hAnsi="Times New Roman" w:cs="Times New Roman"/>
        </w:rPr>
        <w:t>A</w:t>
      </w:r>
      <w:r w:rsidR="00746333" w:rsidRPr="00746333">
        <w:rPr>
          <w:rFonts w:ascii="Times New Roman" w:hAnsi="Times New Roman" w:cs="Times New Roman"/>
        </w:rPr>
        <w:t xml:space="preserve">fter principal repayments of $935,086 on </w:t>
      </w:r>
      <w:r w:rsidR="00F92E80">
        <w:rPr>
          <w:rFonts w:ascii="Times New Roman" w:hAnsi="Times New Roman" w:cs="Times New Roman"/>
        </w:rPr>
        <w:t>PennVest</w:t>
      </w:r>
      <w:r w:rsidR="00746333" w:rsidRPr="00746333">
        <w:rPr>
          <w:rFonts w:ascii="Times New Roman" w:hAnsi="Times New Roman" w:cs="Times New Roman"/>
        </w:rPr>
        <w:t xml:space="preserve"> loans between 2007 through 2013, </w:t>
      </w:r>
      <w:r w:rsidR="00E076FE">
        <w:rPr>
          <w:rFonts w:ascii="Times New Roman" w:hAnsi="Times New Roman" w:cs="Times New Roman"/>
        </w:rPr>
        <w:t>Emporium</w:t>
      </w:r>
      <w:r w:rsidR="00746333" w:rsidRPr="00746333">
        <w:rPr>
          <w:rFonts w:ascii="Times New Roman" w:hAnsi="Times New Roman" w:cs="Times New Roman"/>
        </w:rPr>
        <w:t xml:space="preserve"> had income available after total debt service payments of a negative $713,148.  (</w:t>
      </w:r>
      <w:r w:rsidR="00B80781" w:rsidRPr="00B80781">
        <w:rPr>
          <w:rFonts w:ascii="Times New Roman" w:hAnsi="Times New Roman" w:cs="Times New Roman"/>
        </w:rPr>
        <w:t>Emporium Rebuttal Exhibit GDS-RJ-5</w:t>
      </w:r>
      <w:r w:rsidR="00B80781">
        <w:rPr>
          <w:rFonts w:ascii="Times New Roman" w:hAnsi="Times New Roman" w:cs="Times New Roman"/>
        </w:rPr>
        <w:t>;</w:t>
      </w:r>
      <w:r w:rsidR="00B80781" w:rsidRPr="00B80781">
        <w:rPr>
          <w:rFonts w:ascii="Times New Roman" w:hAnsi="Times New Roman" w:cs="Times New Roman"/>
        </w:rPr>
        <w:t xml:space="preserve"> </w:t>
      </w:r>
      <w:r w:rsidR="005A7754">
        <w:rPr>
          <w:rFonts w:ascii="Times New Roman" w:hAnsi="Times New Roman" w:cs="Times New Roman"/>
        </w:rPr>
        <w:t>Tr. at 316–317)</w:t>
      </w:r>
    </w:p>
    <w:p w:rsidR="00451D0F" w:rsidRDefault="00451D0F" w:rsidP="00746333">
      <w:pPr>
        <w:spacing w:line="360" w:lineRule="auto"/>
        <w:contextualSpacing/>
        <w:rPr>
          <w:rFonts w:ascii="Times New Roman" w:hAnsi="Times New Roman" w:cs="Times New Roman"/>
        </w:rPr>
      </w:pPr>
    </w:p>
    <w:p w:rsidR="00746333" w:rsidRDefault="00451D0F" w:rsidP="00746333">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15898">
        <w:rPr>
          <w:rFonts w:ascii="Times New Roman" w:hAnsi="Times New Roman" w:cs="Times New Roman"/>
        </w:rPr>
        <w:t>4</w:t>
      </w:r>
      <w:r>
        <w:rPr>
          <w:rFonts w:ascii="Times New Roman" w:hAnsi="Times New Roman" w:cs="Times New Roman"/>
        </w:rPr>
        <w:t>5.</w:t>
      </w:r>
      <w:r>
        <w:rPr>
          <w:rFonts w:ascii="Times New Roman" w:hAnsi="Times New Roman" w:cs="Times New Roman"/>
        </w:rPr>
        <w:tab/>
      </w:r>
      <w:r w:rsidR="00746333" w:rsidRPr="00746333">
        <w:rPr>
          <w:rFonts w:ascii="Times New Roman" w:hAnsi="Times New Roman" w:cs="Times New Roman"/>
        </w:rPr>
        <w:t xml:space="preserve">Mr. Andrew’s and Deer Park’s infusion of money into </w:t>
      </w:r>
      <w:r w:rsidR="00E076FE">
        <w:rPr>
          <w:rFonts w:ascii="Times New Roman" w:hAnsi="Times New Roman" w:cs="Times New Roman"/>
        </w:rPr>
        <w:t>Emporium</w:t>
      </w:r>
      <w:r w:rsidR="00746333" w:rsidRPr="00746333">
        <w:rPr>
          <w:rFonts w:ascii="Times New Roman" w:hAnsi="Times New Roman" w:cs="Times New Roman"/>
        </w:rPr>
        <w:t xml:space="preserve"> Water has resulted in </w:t>
      </w:r>
      <w:r>
        <w:rPr>
          <w:rFonts w:ascii="Times New Roman" w:hAnsi="Times New Roman" w:cs="Times New Roman"/>
        </w:rPr>
        <w:t>well</w:t>
      </w:r>
      <w:r w:rsidR="00746333" w:rsidRPr="00746333">
        <w:rPr>
          <w:rFonts w:ascii="Times New Roman" w:hAnsi="Times New Roman" w:cs="Times New Roman"/>
        </w:rPr>
        <w:t xml:space="preserve"> maintained facilities, (</w:t>
      </w:r>
      <w:r w:rsidR="00E076FE">
        <w:rPr>
          <w:rFonts w:ascii="Times New Roman" w:hAnsi="Times New Roman" w:cs="Times New Roman"/>
        </w:rPr>
        <w:t>Emporium</w:t>
      </w:r>
      <w:r w:rsidR="00746333" w:rsidRPr="00746333">
        <w:rPr>
          <w:rFonts w:ascii="Times New Roman" w:hAnsi="Times New Roman" w:cs="Times New Roman"/>
        </w:rPr>
        <w:t xml:space="preserve"> Rejoinder Exhibit CB-RJ1), and there </w:t>
      </w:r>
      <w:r>
        <w:rPr>
          <w:rFonts w:ascii="Times New Roman" w:hAnsi="Times New Roman" w:cs="Times New Roman"/>
        </w:rPr>
        <w:t>w</w:t>
      </w:r>
      <w:r w:rsidR="00B80781">
        <w:rPr>
          <w:rFonts w:ascii="Times New Roman" w:hAnsi="Times New Roman" w:cs="Times New Roman"/>
        </w:rPr>
        <w:t>ere</w:t>
      </w:r>
      <w:r w:rsidR="00746333" w:rsidRPr="00746333">
        <w:rPr>
          <w:rFonts w:ascii="Times New Roman" w:hAnsi="Times New Roman" w:cs="Times New Roman"/>
        </w:rPr>
        <w:t xml:space="preserve"> no quality of service issues raised by any party in this proceeding.</w:t>
      </w:r>
    </w:p>
    <w:p w:rsidR="00215EBF" w:rsidRPr="00746333" w:rsidRDefault="00215EBF" w:rsidP="00746333">
      <w:pPr>
        <w:spacing w:line="360" w:lineRule="auto"/>
        <w:contextualSpacing/>
        <w:rPr>
          <w:rFonts w:ascii="Times New Roman" w:hAnsi="Times New Roman" w:cs="Times New Roman"/>
        </w:rPr>
      </w:pPr>
    </w:p>
    <w:p w:rsidR="00746333" w:rsidRDefault="00215EBF" w:rsidP="00746333">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15898">
        <w:rPr>
          <w:rFonts w:ascii="Times New Roman" w:hAnsi="Times New Roman" w:cs="Times New Roman"/>
        </w:rPr>
        <w:t>4</w:t>
      </w:r>
      <w:r>
        <w:rPr>
          <w:rFonts w:ascii="Times New Roman" w:hAnsi="Times New Roman" w:cs="Times New Roman"/>
        </w:rPr>
        <w:t>6</w:t>
      </w:r>
      <w:r w:rsidR="00746333" w:rsidRPr="00746333">
        <w:rPr>
          <w:rFonts w:ascii="Times New Roman" w:hAnsi="Times New Roman" w:cs="Times New Roman"/>
        </w:rPr>
        <w:t>.</w:t>
      </w:r>
      <w:r w:rsidR="00746333" w:rsidRPr="00746333">
        <w:rPr>
          <w:rFonts w:ascii="Times New Roman" w:hAnsi="Times New Roman" w:cs="Times New Roman"/>
        </w:rPr>
        <w:tab/>
      </w:r>
      <w:r w:rsidR="00E076FE">
        <w:rPr>
          <w:rFonts w:ascii="Times New Roman" w:hAnsi="Times New Roman" w:cs="Times New Roman"/>
        </w:rPr>
        <w:t>Emporium</w:t>
      </w:r>
      <w:r w:rsidR="00746333" w:rsidRPr="00746333">
        <w:rPr>
          <w:rFonts w:ascii="Times New Roman" w:hAnsi="Times New Roman" w:cs="Times New Roman"/>
        </w:rPr>
        <w:t xml:space="preserve">’s </w:t>
      </w:r>
      <w:r w:rsidR="00B80781">
        <w:rPr>
          <w:rFonts w:ascii="Times New Roman" w:hAnsi="Times New Roman" w:cs="Times New Roman"/>
        </w:rPr>
        <w:t xml:space="preserve">requested relief </w:t>
      </w:r>
      <w:r w:rsidR="00746333" w:rsidRPr="00746333">
        <w:rPr>
          <w:rFonts w:ascii="Times New Roman" w:hAnsi="Times New Roman" w:cs="Times New Roman"/>
        </w:rPr>
        <w:t xml:space="preserve">will produce </w:t>
      </w:r>
      <w:r w:rsidR="00B80781">
        <w:rPr>
          <w:rFonts w:ascii="Times New Roman" w:hAnsi="Times New Roman" w:cs="Times New Roman"/>
        </w:rPr>
        <w:t>$</w:t>
      </w:r>
      <w:r w:rsidR="00746333" w:rsidRPr="00746333">
        <w:rPr>
          <w:rFonts w:ascii="Times New Roman" w:hAnsi="Times New Roman" w:cs="Times New Roman"/>
        </w:rPr>
        <w:t xml:space="preserve">33,932 in net income in the first year and $105,411 of net income for the remaining years the rates are in place.  The rates proposed by </w:t>
      </w:r>
      <w:r w:rsidR="00E076FE">
        <w:rPr>
          <w:rFonts w:ascii="Times New Roman" w:hAnsi="Times New Roman" w:cs="Times New Roman"/>
        </w:rPr>
        <w:t>Emporium</w:t>
      </w:r>
      <w:r w:rsidR="00746333" w:rsidRPr="00746333">
        <w:rPr>
          <w:rFonts w:ascii="Times New Roman" w:hAnsi="Times New Roman" w:cs="Times New Roman"/>
        </w:rPr>
        <w:t xml:space="preserve"> are in line with other providers of filtere</w:t>
      </w:r>
      <w:r w:rsidR="002D639D">
        <w:rPr>
          <w:rFonts w:ascii="Times New Roman" w:hAnsi="Times New Roman" w:cs="Times New Roman"/>
        </w:rPr>
        <w:t xml:space="preserve">d water service in the state.  </w:t>
      </w:r>
      <w:r w:rsidR="00B80781" w:rsidRPr="00B80781">
        <w:rPr>
          <w:rFonts w:ascii="Times New Roman" w:hAnsi="Times New Roman" w:cs="Times New Roman"/>
        </w:rPr>
        <w:t>(Emporium Statement N</w:t>
      </w:r>
      <w:r w:rsidR="00B80781">
        <w:rPr>
          <w:rFonts w:ascii="Times New Roman" w:hAnsi="Times New Roman" w:cs="Times New Roman"/>
        </w:rPr>
        <w:t xml:space="preserve">o. 2R at 4:1-2; </w:t>
      </w:r>
      <w:r w:rsidR="00B80781" w:rsidRPr="00B80781">
        <w:rPr>
          <w:rFonts w:ascii="Times New Roman" w:hAnsi="Times New Roman" w:cs="Times New Roman"/>
        </w:rPr>
        <w:t>GDS Rebuttal Exhibit No 1 Revised</w:t>
      </w:r>
      <w:r w:rsidR="00B80781">
        <w:rPr>
          <w:rFonts w:ascii="Times New Roman" w:hAnsi="Times New Roman" w:cs="Times New Roman"/>
        </w:rPr>
        <w:t xml:space="preserve">; Schedule DWD-R1; </w:t>
      </w:r>
      <w:r w:rsidR="00746333" w:rsidRPr="00746333">
        <w:rPr>
          <w:rFonts w:ascii="Times New Roman" w:hAnsi="Times New Roman" w:cs="Times New Roman"/>
        </w:rPr>
        <w:t>Tr. at 314</w:t>
      </w:r>
      <w:r w:rsidR="00CE380E">
        <w:rPr>
          <w:rFonts w:ascii="Times New Roman" w:hAnsi="Times New Roman" w:cs="Times New Roman"/>
        </w:rPr>
        <w:noBreakHyphen/>
      </w:r>
      <w:r w:rsidR="00746333" w:rsidRPr="00746333">
        <w:rPr>
          <w:rFonts w:ascii="Times New Roman" w:hAnsi="Times New Roman" w:cs="Times New Roman"/>
        </w:rPr>
        <w:t>316)</w:t>
      </w:r>
    </w:p>
    <w:p w:rsidR="00215EBF" w:rsidRPr="00746333" w:rsidRDefault="00215EBF" w:rsidP="00746333">
      <w:pPr>
        <w:spacing w:line="360" w:lineRule="auto"/>
        <w:contextualSpacing/>
        <w:rPr>
          <w:rFonts w:ascii="Times New Roman" w:hAnsi="Times New Roman" w:cs="Times New Roman"/>
        </w:rPr>
      </w:pPr>
    </w:p>
    <w:p w:rsidR="00746333" w:rsidRDefault="00215EBF" w:rsidP="00746333">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673CF">
        <w:rPr>
          <w:rFonts w:ascii="Times New Roman" w:hAnsi="Times New Roman" w:cs="Times New Roman"/>
        </w:rPr>
        <w:t>47.</w:t>
      </w:r>
      <w:r w:rsidR="005673CF">
        <w:rPr>
          <w:rFonts w:ascii="Times New Roman" w:hAnsi="Times New Roman" w:cs="Times New Roman"/>
        </w:rPr>
        <w:tab/>
      </w:r>
      <w:r w:rsidR="00746333" w:rsidRPr="00746333">
        <w:rPr>
          <w:rFonts w:ascii="Times New Roman" w:hAnsi="Times New Roman" w:cs="Times New Roman"/>
        </w:rPr>
        <w:t xml:space="preserve">The ratemaking formula [RR = D + T + O&amp;M + R(RB)] is clear that an annual depreciation expense is cost recoverable through rates and is distinct from the cost of capital, which provides revenues to cover profit and debt service.  Depreciation is a separate and distinct element not related to the return on rate base, operating expenses and taxes.  (Tr. at 283:9-14)  The ratemaking formula is exact.  The revenue requirement equals depreciation, taxes, operating and maintenance expenses and return on rate base.  </w:t>
      </w:r>
      <w:r w:rsidR="00952318">
        <w:rPr>
          <w:rFonts w:ascii="Times New Roman" w:hAnsi="Times New Roman" w:cs="Times New Roman"/>
        </w:rPr>
        <w:t>(Tr. at 283:15-20)</w:t>
      </w:r>
    </w:p>
    <w:p w:rsidR="00215EBF" w:rsidRPr="00746333" w:rsidRDefault="00215EBF" w:rsidP="00746333">
      <w:pPr>
        <w:spacing w:line="360" w:lineRule="auto"/>
        <w:contextualSpacing/>
        <w:rPr>
          <w:rFonts w:ascii="Times New Roman" w:hAnsi="Times New Roman" w:cs="Times New Roman"/>
        </w:rPr>
      </w:pPr>
    </w:p>
    <w:p w:rsidR="00215EBF" w:rsidRDefault="00215EBF" w:rsidP="00746333">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45451">
        <w:rPr>
          <w:rFonts w:ascii="Times New Roman" w:hAnsi="Times New Roman" w:cs="Times New Roman"/>
        </w:rPr>
        <w:t>4</w:t>
      </w:r>
      <w:r w:rsidR="005673CF">
        <w:rPr>
          <w:rFonts w:ascii="Times New Roman" w:hAnsi="Times New Roman" w:cs="Times New Roman"/>
        </w:rPr>
        <w:t>8</w:t>
      </w:r>
      <w:r w:rsidR="00746333" w:rsidRPr="00746333">
        <w:rPr>
          <w:rFonts w:ascii="Times New Roman" w:hAnsi="Times New Roman" w:cs="Times New Roman"/>
        </w:rPr>
        <w:t>.</w:t>
      </w:r>
      <w:r w:rsidR="00746333" w:rsidRPr="00746333">
        <w:rPr>
          <w:rFonts w:ascii="Times New Roman" w:hAnsi="Times New Roman" w:cs="Times New Roman"/>
        </w:rPr>
        <w:tab/>
      </w:r>
      <w:r w:rsidR="00B80781">
        <w:rPr>
          <w:rFonts w:ascii="Times New Roman" w:hAnsi="Times New Roman" w:cs="Times New Roman"/>
        </w:rPr>
        <w:t xml:space="preserve">The </w:t>
      </w:r>
      <w:r w:rsidR="00746333" w:rsidRPr="00746333">
        <w:rPr>
          <w:rFonts w:ascii="Times New Roman" w:hAnsi="Times New Roman" w:cs="Times New Roman"/>
        </w:rPr>
        <w:t>recommend</w:t>
      </w:r>
      <w:r w:rsidR="00B80781">
        <w:rPr>
          <w:rFonts w:ascii="Times New Roman" w:hAnsi="Times New Roman" w:cs="Times New Roman"/>
        </w:rPr>
        <w:t>ed</w:t>
      </w:r>
      <w:r w:rsidR="00746333" w:rsidRPr="00746333">
        <w:rPr>
          <w:rFonts w:ascii="Times New Roman" w:hAnsi="Times New Roman" w:cs="Times New Roman"/>
        </w:rPr>
        <w:t xml:space="preserve"> return on equity </w:t>
      </w:r>
      <w:r w:rsidR="00B80781">
        <w:rPr>
          <w:rFonts w:ascii="Times New Roman" w:hAnsi="Times New Roman" w:cs="Times New Roman"/>
        </w:rPr>
        <w:t>is</w:t>
      </w:r>
      <w:r w:rsidR="00746333" w:rsidRPr="00746333">
        <w:rPr>
          <w:rFonts w:ascii="Times New Roman" w:hAnsi="Times New Roman" w:cs="Times New Roman"/>
        </w:rPr>
        <w:t xml:space="preserve"> 11.05%, based on an assessment of market-based cost of common equity models using a proxy group of water companies based on the results of an analysis of a group of nine water companies comparable (but not identical) in risk to </w:t>
      </w:r>
      <w:r w:rsidR="00E076FE">
        <w:rPr>
          <w:rFonts w:ascii="Times New Roman" w:hAnsi="Times New Roman" w:cs="Times New Roman"/>
        </w:rPr>
        <w:t>Emporium</w:t>
      </w:r>
      <w:r w:rsidR="00746333" w:rsidRPr="00746333">
        <w:rPr>
          <w:rFonts w:ascii="Times New Roman" w:hAnsi="Times New Roman" w:cs="Times New Roman"/>
        </w:rPr>
        <w:t>, using three market-based cost of equity models</w:t>
      </w:r>
      <w:r w:rsidR="00B80781">
        <w:rPr>
          <w:rFonts w:ascii="Times New Roman" w:hAnsi="Times New Roman" w:cs="Times New Roman"/>
        </w:rPr>
        <w:t>;</w:t>
      </w:r>
      <w:r w:rsidR="00746333" w:rsidRPr="00746333">
        <w:rPr>
          <w:rFonts w:ascii="Times New Roman" w:hAnsi="Times New Roman" w:cs="Times New Roman"/>
        </w:rPr>
        <w:t xml:space="preserve"> i.e., the D</w:t>
      </w:r>
      <w:r w:rsidR="00B80781">
        <w:rPr>
          <w:rFonts w:ascii="Times New Roman" w:hAnsi="Times New Roman" w:cs="Times New Roman"/>
        </w:rPr>
        <w:t xml:space="preserve">iscounted </w:t>
      </w:r>
      <w:r w:rsidR="00746333" w:rsidRPr="00746333">
        <w:rPr>
          <w:rFonts w:ascii="Times New Roman" w:hAnsi="Times New Roman" w:cs="Times New Roman"/>
        </w:rPr>
        <w:t>C</w:t>
      </w:r>
      <w:r w:rsidR="00B80781">
        <w:rPr>
          <w:rFonts w:ascii="Times New Roman" w:hAnsi="Times New Roman" w:cs="Times New Roman"/>
        </w:rPr>
        <w:t>ash Flow</w:t>
      </w:r>
      <w:r w:rsidR="00746333" w:rsidRPr="00746333">
        <w:rPr>
          <w:rFonts w:ascii="Times New Roman" w:hAnsi="Times New Roman" w:cs="Times New Roman"/>
        </w:rPr>
        <w:t>, the Risk Premium Model and the Capital Asset Pricing Model</w:t>
      </w:r>
      <w:r w:rsidR="00B80781">
        <w:rPr>
          <w:rFonts w:ascii="Times New Roman" w:hAnsi="Times New Roman" w:cs="Times New Roman"/>
        </w:rPr>
        <w:t xml:space="preserve"> (CAPM)</w:t>
      </w:r>
      <w:r w:rsidR="00746333" w:rsidRPr="00746333">
        <w:rPr>
          <w:rFonts w:ascii="Times New Roman" w:hAnsi="Times New Roman" w:cs="Times New Roman"/>
        </w:rPr>
        <w:t>, including the empirical CAPM ("ECAPM").</w:t>
      </w:r>
      <w:r w:rsidR="00B80781" w:rsidRPr="00B80781">
        <w:rPr>
          <w:rFonts w:ascii="Times New Roman" w:hAnsi="Times New Roman" w:cs="Times New Roman"/>
        </w:rPr>
        <w:t xml:space="preserve"> </w:t>
      </w:r>
      <w:r w:rsidR="00B80781">
        <w:rPr>
          <w:rFonts w:ascii="Times New Roman" w:hAnsi="Times New Roman" w:cs="Times New Roman"/>
        </w:rPr>
        <w:t xml:space="preserve"> </w:t>
      </w:r>
      <w:r w:rsidR="00B80781" w:rsidRPr="00B80781">
        <w:rPr>
          <w:rFonts w:ascii="Times New Roman" w:hAnsi="Times New Roman" w:cs="Times New Roman"/>
        </w:rPr>
        <w:t>(Emporium Statement No. 2 at 2:28-3:17; Schedule DWD-1)</w:t>
      </w:r>
    </w:p>
    <w:p w:rsidR="00215EBF" w:rsidRDefault="00215EBF" w:rsidP="00C663AA">
      <w:pPr>
        <w:spacing w:line="360" w:lineRule="auto"/>
        <w:contextualSpacing/>
        <w:rPr>
          <w:rFonts w:ascii="Times New Roman" w:hAnsi="Times New Roman" w:cs="Times New Roman"/>
        </w:rPr>
      </w:pPr>
    </w:p>
    <w:p w:rsidR="00746333" w:rsidRDefault="00215EBF" w:rsidP="00746333">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673CF">
        <w:rPr>
          <w:rFonts w:ascii="Times New Roman" w:hAnsi="Times New Roman" w:cs="Times New Roman"/>
        </w:rPr>
        <w:t>49.</w:t>
      </w:r>
      <w:r w:rsidR="005673CF">
        <w:rPr>
          <w:rFonts w:ascii="Times New Roman" w:hAnsi="Times New Roman" w:cs="Times New Roman"/>
        </w:rPr>
        <w:tab/>
      </w:r>
      <w:r w:rsidR="00746333" w:rsidRPr="00746333">
        <w:rPr>
          <w:rFonts w:ascii="Times New Roman" w:hAnsi="Times New Roman" w:cs="Times New Roman"/>
        </w:rPr>
        <w:t xml:space="preserve">Because the Company must compete with non-price regulated firms for capital, </w:t>
      </w:r>
      <w:r w:rsidR="005673CF">
        <w:rPr>
          <w:rFonts w:ascii="Times New Roman" w:hAnsi="Times New Roman" w:cs="Times New Roman"/>
        </w:rPr>
        <w:t>a</w:t>
      </w:r>
      <w:r w:rsidR="00746333" w:rsidRPr="00746333">
        <w:rPr>
          <w:rFonts w:ascii="Times New Roman" w:hAnsi="Times New Roman" w:cs="Times New Roman"/>
        </w:rPr>
        <w:t xml:space="preserve"> selected group of seventeen domestic, non-price regulated companies comparable in total risk to </w:t>
      </w:r>
      <w:r w:rsidR="005673CF">
        <w:rPr>
          <w:rFonts w:ascii="Times New Roman" w:hAnsi="Times New Roman" w:cs="Times New Roman"/>
        </w:rPr>
        <w:t xml:space="preserve">a </w:t>
      </w:r>
      <w:r w:rsidR="00746333" w:rsidRPr="00746333">
        <w:rPr>
          <w:rFonts w:ascii="Times New Roman" w:hAnsi="Times New Roman" w:cs="Times New Roman"/>
        </w:rPr>
        <w:t>proxy group of nine water companies</w:t>
      </w:r>
      <w:r w:rsidR="005673CF">
        <w:rPr>
          <w:rFonts w:ascii="Times New Roman" w:hAnsi="Times New Roman" w:cs="Times New Roman"/>
        </w:rPr>
        <w:t xml:space="preserve"> with the application of </w:t>
      </w:r>
      <w:r w:rsidR="00746333" w:rsidRPr="00746333">
        <w:rPr>
          <w:rFonts w:ascii="Times New Roman" w:hAnsi="Times New Roman" w:cs="Times New Roman"/>
        </w:rPr>
        <w:t xml:space="preserve">three market-based costs of equity models </w:t>
      </w:r>
      <w:r w:rsidR="005673CF">
        <w:rPr>
          <w:rFonts w:ascii="Times New Roman" w:hAnsi="Times New Roman" w:cs="Times New Roman"/>
        </w:rPr>
        <w:t>allows the determination of</w:t>
      </w:r>
      <w:r w:rsidR="00746333" w:rsidRPr="00746333">
        <w:rPr>
          <w:rFonts w:ascii="Times New Roman" w:hAnsi="Times New Roman" w:cs="Times New Roman"/>
        </w:rPr>
        <w:t xml:space="preserve"> an appropriate cost of equity for </w:t>
      </w:r>
      <w:r w:rsidR="00E076FE">
        <w:rPr>
          <w:rFonts w:ascii="Times New Roman" w:hAnsi="Times New Roman" w:cs="Times New Roman"/>
        </w:rPr>
        <w:t>Emporium</w:t>
      </w:r>
      <w:r w:rsidR="00746333" w:rsidRPr="00746333">
        <w:rPr>
          <w:rFonts w:ascii="Times New Roman" w:hAnsi="Times New Roman" w:cs="Times New Roman"/>
        </w:rPr>
        <w:t>.  (</w:t>
      </w:r>
      <w:r w:rsidR="00E076FE">
        <w:rPr>
          <w:rFonts w:ascii="Times New Roman" w:hAnsi="Times New Roman" w:cs="Times New Roman"/>
        </w:rPr>
        <w:t>E</w:t>
      </w:r>
      <w:r w:rsidR="00A6577D">
        <w:rPr>
          <w:rFonts w:ascii="Times New Roman" w:hAnsi="Times New Roman" w:cs="Times New Roman"/>
        </w:rPr>
        <w:t xml:space="preserve">mporium </w:t>
      </w:r>
      <w:r w:rsidR="00746333" w:rsidRPr="00746333">
        <w:rPr>
          <w:rFonts w:ascii="Times New Roman" w:hAnsi="Times New Roman" w:cs="Times New Roman"/>
        </w:rPr>
        <w:t>Statement No. 2 at 34–38) (</w:t>
      </w:r>
      <w:r w:rsidR="00E076FE">
        <w:rPr>
          <w:rFonts w:ascii="Times New Roman" w:hAnsi="Times New Roman" w:cs="Times New Roman"/>
        </w:rPr>
        <w:t>E</w:t>
      </w:r>
      <w:r w:rsidR="00A6577D">
        <w:rPr>
          <w:rFonts w:ascii="Times New Roman" w:hAnsi="Times New Roman" w:cs="Times New Roman"/>
        </w:rPr>
        <w:t>mporium</w:t>
      </w:r>
      <w:r w:rsidR="00746333" w:rsidRPr="00746333">
        <w:rPr>
          <w:rFonts w:ascii="Times New Roman" w:hAnsi="Times New Roman" w:cs="Times New Roman"/>
        </w:rPr>
        <w:t xml:space="preserve"> Statement No. 2R at 20– 22)</w:t>
      </w:r>
    </w:p>
    <w:p w:rsidR="00215EBF" w:rsidRPr="00746333" w:rsidRDefault="00215EBF" w:rsidP="00746333">
      <w:pPr>
        <w:spacing w:line="360" w:lineRule="auto"/>
        <w:contextualSpacing/>
        <w:rPr>
          <w:rFonts w:ascii="Times New Roman" w:hAnsi="Times New Roman" w:cs="Times New Roman"/>
        </w:rPr>
      </w:pPr>
    </w:p>
    <w:p w:rsidR="00746333" w:rsidRDefault="00215EBF" w:rsidP="00746333">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673CF">
        <w:rPr>
          <w:rFonts w:ascii="Times New Roman" w:hAnsi="Times New Roman" w:cs="Times New Roman"/>
        </w:rPr>
        <w:t>50.</w:t>
      </w:r>
      <w:r w:rsidR="005673CF">
        <w:rPr>
          <w:rFonts w:ascii="Times New Roman" w:hAnsi="Times New Roman" w:cs="Times New Roman"/>
        </w:rPr>
        <w:tab/>
      </w:r>
      <w:r w:rsidR="00A6577D">
        <w:rPr>
          <w:rFonts w:ascii="Times New Roman" w:hAnsi="Times New Roman" w:cs="Times New Roman"/>
        </w:rPr>
        <w:t xml:space="preserve">A </w:t>
      </w:r>
      <w:r w:rsidR="00746333" w:rsidRPr="00746333">
        <w:rPr>
          <w:rFonts w:ascii="Times New Roman" w:hAnsi="Times New Roman" w:cs="Times New Roman"/>
        </w:rPr>
        <w:t>D</w:t>
      </w:r>
      <w:r w:rsidR="00A6577D">
        <w:rPr>
          <w:rFonts w:ascii="Times New Roman" w:hAnsi="Times New Roman" w:cs="Times New Roman"/>
        </w:rPr>
        <w:t>iscounted Cash Flow</w:t>
      </w:r>
      <w:r w:rsidR="00746333" w:rsidRPr="00746333">
        <w:rPr>
          <w:rFonts w:ascii="Times New Roman" w:hAnsi="Times New Roman" w:cs="Times New Roman"/>
        </w:rPr>
        <w:t xml:space="preserve"> analysis </w:t>
      </w:r>
      <w:r w:rsidR="00A6577D">
        <w:rPr>
          <w:rFonts w:ascii="Times New Roman" w:hAnsi="Times New Roman" w:cs="Times New Roman"/>
        </w:rPr>
        <w:t xml:space="preserve">based </w:t>
      </w:r>
      <w:r w:rsidR="00746333" w:rsidRPr="00746333">
        <w:rPr>
          <w:rFonts w:ascii="Times New Roman" w:hAnsi="Times New Roman" w:cs="Times New Roman"/>
        </w:rPr>
        <w:t xml:space="preserve">on a proxy group of nine water companies comparable in risk to </w:t>
      </w:r>
      <w:r w:rsidR="00E076FE">
        <w:rPr>
          <w:rFonts w:ascii="Times New Roman" w:hAnsi="Times New Roman" w:cs="Times New Roman"/>
        </w:rPr>
        <w:t>Emporium</w:t>
      </w:r>
      <w:r w:rsidR="00A6577D">
        <w:rPr>
          <w:rFonts w:ascii="Times New Roman" w:hAnsi="Times New Roman" w:cs="Times New Roman"/>
        </w:rPr>
        <w:t xml:space="preserve"> </w:t>
      </w:r>
      <w:r w:rsidR="00746333" w:rsidRPr="00746333">
        <w:rPr>
          <w:rFonts w:ascii="Times New Roman" w:hAnsi="Times New Roman" w:cs="Times New Roman"/>
        </w:rPr>
        <w:t>produce</w:t>
      </w:r>
      <w:r w:rsidR="00A6577D">
        <w:rPr>
          <w:rFonts w:ascii="Times New Roman" w:hAnsi="Times New Roman" w:cs="Times New Roman"/>
        </w:rPr>
        <w:t>s</w:t>
      </w:r>
      <w:r w:rsidR="00746333" w:rsidRPr="00746333">
        <w:rPr>
          <w:rFonts w:ascii="Times New Roman" w:hAnsi="Times New Roman" w:cs="Times New Roman"/>
        </w:rPr>
        <w:t xml:space="preserve"> an equity cost rate of 8.75%.  </w:t>
      </w:r>
      <w:r w:rsidR="00A6577D" w:rsidRPr="00A6577D">
        <w:rPr>
          <w:rFonts w:ascii="Times New Roman" w:hAnsi="Times New Roman" w:cs="Times New Roman"/>
        </w:rPr>
        <w:t>(E</w:t>
      </w:r>
      <w:r w:rsidR="00A6577D">
        <w:rPr>
          <w:rFonts w:ascii="Times New Roman" w:hAnsi="Times New Roman" w:cs="Times New Roman"/>
        </w:rPr>
        <w:t>mporium</w:t>
      </w:r>
      <w:r w:rsidR="00A6577D" w:rsidRPr="00A6577D">
        <w:rPr>
          <w:rFonts w:ascii="Times New Roman" w:hAnsi="Times New Roman" w:cs="Times New Roman"/>
        </w:rPr>
        <w:t xml:space="preserve"> Statement No. 2 at 11:19–12:18</w:t>
      </w:r>
      <w:r w:rsidR="00A6577D">
        <w:rPr>
          <w:rFonts w:ascii="Times New Roman" w:hAnsi="Times New Roman" w:cs="Times New Roman"/>
        </w:rPr>
        <w:t xml:space="preserve">; </w:t>
      </w:r>
      <w:r w:rsidR="00E076FE">
        <w:rPr>
          <w:rFonts w:ascii="Times New Roman" w:hAnsi="Times New Roman" w:cs="Times New Roman"/>
        </w:rPr>
        <w:t>E</w:t>
      </w:r>
      <w:r w:rsidR="00A6577D">
        <w:rPr>
          <w:rFonts w:ascii="Times New Roman" w:hAnsi="Times New Roman" w:cs="Times New Roman"/>
        </w:rPr>
        <w:t>mporium</w:t>
      </w:r>
      <w:r w:rsidR="00746333" w:rsidRPr="00746333">
        <w:rPr>
          <w:rFonts w:ascii="Times New Roman" w:hAnsi="Times New Roman" w:cs="Times New Roman"/>
        </w:rPr>
        <w:t xml:space="preserve"> Statement No. 2 at 4:7; </w:t>
      </w:r>
      <w:r w:rsidR="00A6577D">
        <w:rPr>
          <w:rFonts w:ascii="Times New Roman" w:hAnsi="Times New Roman" w:cs="Times New Roman"/>
        </w:rPr>
        <w:t xml:space="preserve">Emporium </w:t>
      </w:r>
      <w:r w:rsidR="00746333" w:rsidRPr="00746333">
        <w:rPr>
          <w:rFonts w:ascii="Times New Roman" w:hAnsi="Times New Roman" w:cs="Times New Roman"/>
        </w:rPr>
        <w:t>Appendix B at Schedules DWD-1 and DWD-3</w:t>
      </w:r>
      <w:r w:rsidR="00C663AA">
        <w:rPr>
          <w:rFonts w:ascii="Times New Roman" w:hAnsi="Times New Roman" w:cs="Times New Roman"/>
        </w:rPr>
        <w:t>)</w:t>
      </w:r>
    </w:p>
    <w:p w:rsidR="00215EBF" w:rsidRPr="00746333" w:rsidRDefault="00215EBF" w:rsidP="00746333">
      <w:pPr>
        <w:spacing w:line="360" w:lineRule="auto"/>
        <w:contextualSpacing/>
        <w:rPr>
          <w:rFonts w:ascii="Times New Roman" w:hAnsi="Times New Roman" w:cs="Times New Roman"/>
        </w:rPr>
      </w:pPr>
    </w:p>
    <w:p w:rsidR="00746333" w:rsidRPr="00746333" w:rsidRDefault="00215EBF" w:rsidP="00746333">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673CF">
        <w:rPr>
          <w:rFonts w:ascii="Times New Roman" w:hAnsi="Times New Roman" w:cs="Times New Roman"/>
        </w:rPr>
        <w:t>51.</w:t>
      </w:r>
      <w:r w:rsidR="005673CF">
        <w:rPr>
          <w:rFonts w:ascii="Times New Roman" w:hAnsi="Times New Roman" w:cs="Times New Roman"/>
        </w:rPr>
        <w:tab/>
      </w:r>
      <w:r w:rsidR="00A6577D">
        <w:rPr>
          <w:rFonts w:ascii="Times New Roman" w:hAnsi="Times New Roman" w:cs="Times New Roman"/>
        </w:rPr>
        <w:t xml:space="preserve">A risk premium model </w:t>
      </w:r>
      <w:r w:rsidR="00746333" w:rsidRPr="00746333">
        <w:rPr>
          <w:rFonts w:ascii="Times New Roman" w:hAnsi="Times New Roman" w:cs="Times New Roman"/>
        </w:rPr>
        <w:t>analysis produce</w:t>
      </w:r>
      <w:r w:rsidR="00A6577D">
        <w:rPr>
          <w:rFonts w:ascii="Times New Roman" w:hAnsi="Times New Roman" w:cs="Times New Roman"/>
        </w:rPr>
        <w:t>s</w:t>
      </w:r>
      <w:r w:rsidR="00746333" w:rsidRPr="00746333">
        <w:rPr>
          <w:rFonts w:ascii="Times New Roman" w:hAnsi="Times New Roman" w:cs="Times New Roman"/>
        </w:rPr>
        <w:t xml:space="preserve"> an equity cost rate of 10.99% for the proxy group.  (</w:t>
      </w:r>
      <w:r w:rsidR="00E076FE">
        <w:rPr>
          <w:rFonts w:ascii="Times New Roman" w:hAnsi="Times New Roman" w:cs="Times New Roman"/>
        </w:rPr>
        <w:t>E</w:t>
      </w:r>
      <w:r w:rsidR="00A6577D">
        <w:rPr>
          <w:rFonts w:ascii="Times New Roman" w:hAnsi="Times New Roman" w:cs="Times New Roman"/>
        </w:rPr>
        <w:t>mporium</w:t>
      </w:r>
      <w:r w:rsidR="00746333" w:rsidRPr="00746333">
        <w:rPr>
          <w:rFonts w:ascii="Times New Roman" w:hAnsi="Times New Roman" w:cs="Times New Roman"/>
        </w:rPr>
        <w:t xml:space="preserve"> Statement No. 2 at 4:8; Appendix B at Schedule DWD-5)</w:t>
      </w:r>
    </w:p>
    <w:p w:rsidR="00215EBF" w:rsidRDefault="00215EBF" w:rsidP="00746333">
      <w:pPr>
        <w:spacing w:line="360" w:lineRule="auto"/>
        <w:contextualSpacing/>
        <w:rPr>
          <w:rFonts w:ascii="Times New Roman" w:hAnsi="Times New Roman" w:cs="Times New Roman"/>
        </w:rPr>
      </w:pPr>
    </w:p>
    <w:p w:rsidR="00746333" w:rsidRDefault="00215EBF" w:rsidP="00746333">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673CF">
        <w:rPr>
          <w:rFonts w:ascii="Times New Roman" w:hAnsi="Times New Roman" w:cs="Times New Roman"/>
        </w:rPr>
        <w:t>52.</w:t>
      </w:r>
      <w:r w:rsidR="005673CF">
        <w:rPr>
          <w:rFonts w:ascii="Times New Roman" w:hAnsi="Times New Roman" w:cs="Times New Roman"/>
        </w:rPr>
        <w:tab/>
        <w:t>T</w:t>
      </w:r>
      <w:r w:rsidR="00746333" w:rsidRPr="00746333">
        <w:rPr>
          <w:rFonts w:ascii="Times New Roman" w:hAnsi="Times New Roman" w:cs="Times New Roman"/>
        </w:rPr>
        <w:t xml:space="preserve">he indicated common equity cost rate for </w:t>
      </w:r>
      <w:r w:rsidR="00E076FE">
        <w:rPr>
          <w:rFonts w:ascii="Times New Roman" w:hAnsi="Times New Roman" w:cs="Times New Roman"/>
        </w:rPr>
        <w:t>Emporium</w:t>
      </w:r>
      <w:r w:rsidR="00746333" w:rsidRPr="00746333">
        <w:rPr>
          <w:rFonts w:ascii="Times New Roman" w:hAnsi="Times New Roman" w:cs="Times New Roman"/>
        </w:rPr>
        <w:t xml:space="preserve"> before adjustments to reflect certain differences in risk between </w:t>
      </w:r>
      <w:r w:rsidR="00E076FE">
        <w:rPr>
          <w:rFonts w:ascii="Times New Roman" w:hAnsi="Times New Roman" w:cs="Times New Roman"/>
        </w:rPr>
        <w:t>Emporium</w:t>
      </w:r>
      <w:r w:rsidR="00746333" w:rsidRPr="00746333">
        <w:rPr>
          <w:rFonts w:ascii="Times New Roman" w:hAnsi="Times New Roman" w:cs="Times New Roman"/>
        </w:rPr>
        <w:t xml:space="preserve"> and the pr</w:t>
      </w:r>
      <w:r w:rsidR="00C663AA">
        <w:rPr>
          <w:rFonts w:ascii="Times New Roman" w:hAnsi="Times New Roman" w:cs="Times New Roman"/>
        </w:rPr>
        <w:t>oxy group of water companies is </w:t>
      </w:r>
      <w:r w:rsidR="00746333" w:rsidRPr="00746333">
        <w:rPr>
          <w:rFonts w:ascii="Times New Roman" w:hAnsi="Times New Roman" w:cs="Times New Roman"/>
        </w:rPr>
        <w:t>10.30%.  (</w:t>
      </w:r>
      <w:r w:rsidR="00E076FE">
        <w:rPr>
          <w:rFonts w:ascii="Times New Roman" w:hAnsi="Times New Roman" w:cs="Times New Roman"/>
        </w:rPr>
        <w:t>E</w:t>
      </w:r>
      <w:r w:rsidR="005673CF">
        <w:rPr>
          <w:rFonts w:ascii="Times New Roman" w:hAnsi="Times New Roman" w:cs="Times New Roman"/>
        </w:rPr>
        <w:t>mporium S</w:t>
      </w:r>
      <w:r w:rsidR="00746333" w:rsidRPr="00746333">
        <w:rPr>
          <w:rFonts w:ascii="Times New Roman" w:hAnsi="Times New Roman" w:cs="Times New Roman"/>
        </w:rPr>
        <w:t xml:space="preserve">tatement No. 2 at 4; Appendix B at Schedule DWD-1)  </w:t>
      </w:r>
      <w:r w:rsidR="005673CF">
        <w:rPr>
          <w:rFonts w:ascii="Times New Roman" w:hAnsi="Times New Roman" w:cs="Times New Roman"/>
        </w:rPr>
        <w:t xml:space="preserve">With </w:t>
      </w:r>
      <w:r w:rsidR="00746333" w:rsidRPr="00746333">
        <w:rPr>
          <w:rFonts w:ascii="Times New Roman" w:hAnsi="Times New Roman" w:cs="Times New Roman"/>
        </w:rPr>
        <w:t xml:space="preserve">one adjustment to the common equity cost rate to account for the difference in business risk attributable to the smaller size of </w:t>
      </w:r>
      <w:r w:rsidR="00E076FE">
        <w:rPr>
          <w:rFonts w:ascii="Times New Roman" w:hAnsi="Times New Roman" w:cs="Times New Roman"/>
        </w:rPr>
        <w:t>Emporium</w:t>
      </w:r>
      <w:r w:rsidR="00746333" w:rsidRPr="00746333">
        <w:rPr>
          <w:rFonts w:ascii="Times New Roman" w:hAnsi="Times New Roman" w:cs="Times New Roman"/>
        </w:rPr>
        <w:t>’s jurisdictional rate base compared to the proxy group of water companies</w:t>
      </w:r>
      <w:r w:rsidR="005673CF">
        <w:rPr>
          <w:rFonts w:ascii="Times New Roman" w:hAnsi="Times New Roman" w:cs="Times New Roman"/>
        </w:rPr>
        <w:t xml:space="preserve">, the </w:t>
      </w:r>
      <w:r w:rsidR="00746333" w:rsidRPr="00746333">
        <w:rPr>
          <w:rFonts w:ascii="Times New Roman" w:hAnsi="Times New Roman" w:cs="Times New Roman"/>
        </w:rPr>
        <w:t xml:space="preserve">indicated common equity cost rate for </w:t>
      </w:r>
      <w:r w:rsidR="00E076FE">
        <w:rPr>
          <w:rFonts w:ascii="Times New Roman" w:hAnsi="Times New Roman" w:cs="Times New Roman"/>
        </w:rPr>
        <w:t>Emporium</w:t>
      </w:r>
      <w:r w:rsidR="00746333" w:rsidRPr="00746333">
        <w:rPr>
          <w:rFonts w:ascii="Times New Roman" w:hAnsi="Times New Roman" w:cs="Times New Roman"/>
        </w:rPr>
        <w:t xml:space="preserve"> is 11.05%.</w:t>
      </w:r>
      <w:r w:rsidR="004273B9">
        <w:rPr>
          <w:rFonts w:ascii="Times New Roman" w:hAnsi="Times New Roman" w:cs="Times New Roman"/>
        </w:rPr>
        <w:t xml:space="preserve"> </w:t>
      </w:r>
      <w:r w:rsidR="00746333" w:rsidRPr="00746333">
        <w:rPr>
          <w:rFonts w:ascii="Times New Roman" w:hAnsi="Times New Roman" w:cs="Times New Roman"/>
        </w:rPr>
        <w:t xml:space="preserve"> </w:t>
      </w:r>
      <w:r w:rsidR="009A25E6">
        <w:rPr>
          <w:rFonts w:ascii="Times New Roman" w:hAnsi="Times New Roman" w:cs="Times New Roman"/>
        </w:rPr>
        <w:t>(</w:t>
      </w:r>
      <w:r w:rsidR="005673CF" w:rsidRPr="005673CF">
        <w:rPr>
          <w:rFonts w:ascii="Times New Roman" w:hAnsi="Times New Roman" w:cs="Times New Roman"/>
        </w:rPr>
        <w:t>E</w:t>
      </w:r>
      <w:r w:rsidR="005673CF">
        <w:rPr>
          <w:rFonts w:ascii="Times New Roman" w:hAnsi="Times New Roman" w:cs="Times New Roman"/>
        </w:rPr>
        <w:t xml:space="preserve">mporium </w:t>
      </w:r>
      <w:r w:rsidR="005673CF" w:rsidRPr="005673CF">
        <w:rPr>
          <w:rFonts w:ascii="Times New Roman" w:hAnsi="Times New Roman" w:cs="Times New Roman"/>
        </w:rPr>
        <w:t>Statement No. 2 at 39–41</w:t>
      </w:r>
      <w:r w:rsidR="009A25E6">
        <w:rPr>
          <w:rFonts w:ascii="Times New Roman" w:hAnsi="Times New Roman" w:cs="Times New Roman"/>
        </w:rPr>
        <w:t>)</w:t>
      </w:r>
    </w:p>
    <w:p w:rsidR="00215EBF" w:rsidRPr="00746333" w:rsidRDefault="00215EBF" w:rsidP="00746333">
      <w:pPr>
        <w:spacing w:line="360" w:lineRule="auto"/>
        <w:contextualSpacing/>
        <w:rPr>
          <w:rFonts w:ascii="Times New Roman" w:hAnsi="Times New Roman" w:cs="Times New Roman"/>
        </w:rPr>
      </w:pPr>
    </w:p>
    <w:p w:rsidR="005A07B1" w:rsidRPr="00EA224A" w:rsidRDefault="00215EBF" w:rsidP="00746333">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673CF">
        <w:rPr>
          <w:rFonts w:ascii="Times New Roman" w:hAnsi="Times New Roman" w:cs="Times New Roman"/>
        </w:rPr>
        <w:t>53.</w:t>
      </w:r>
      <w:r w:rsidR="005673CF">
        <w:rPr>
          <w:rFonts w:ascii="Times New Roman" w:hAnsi="Times New Roman" w:cs="Times New Roman"/>
        </w:rPr>
        <w:tab/>
      </w:r>
      <w:r>
        <w:rPr>
          <w:rFonts w:ascii="Times New Roman" w:hAnsi="Times New Roman" w:cs="Times New Roman"/>
        </w:rPr>
        <w:t>C</w:t>
      </w:r>
      <w:r w:rsidR="00746333" w:rsidRPr="00746333">
        <w:rPr>
          <w:rFonts w:ascii="Times New Roman" w:hAnsi="Times New Roman" w:cs="Times New Roman"/>
        </w:rPr>
        <w:t xml:space="preserve">ustomer billing analysis at present rates (Supporting Schedule No. 1) includes all bills rendered including those bills for customers lost.  Therefore, the bills and water use associated with the customers lost at present rates must be removed from the billing determinants to accurately establish the revenues to be billed from the proposed rate design.  Supporting Schedule No. 10 includes the adjustments for the loss of customers, their water use and the re-blocking of the billed water use resulting from the elimination of the water allowance. </w:t>
      </w:r>
      <w:r w:rsidR="00CC04FE">
        <w:rPr>
          <w:rFonts w:ascii="Times New Roman" w:hAnsi="Times New Roman" w:cs="Times New Roman"/>
        </w:rPr>
        <w:t xml:space="preserve"> </w:t>
      </w:r>
      <w:r w:rsidR="00746333" w:rsidRPr="00746333">
        <w:rPr>
          <w:rFonts w:ascii="Times New Roman" w:hAnsi="Times New Roman" w:cs="Times New Roman"/>
        </w:rPr>
        <w:t>(</w:t>
      </w:r>
      <w:r w:rsidR="00E076FE">
        <w:rPr>
          <w:rFonts w:ascii="Times New Roman" w:hAnsi="Times New Roman" w:cs="Times New Roman"/>
        </w:rPr>
        <w:t>E</w:t>
      </w:r>
      <w:r w:rsidR="005673CF">
        <w:rPr>
          <w:rFonts w:ascii="Times New Roman" w:hAnsi="Times New Roman" w:cs="Times New Roman"/>
        </w:rPr>
        <w:t>mporium</w:t>
      </w:r>
      <w:r w:rsidR="00746333" w:rsidRPr="00746333">
        <w:rPr>
          <w:rFonts w:ascii="Times New Roman" w:hAnsi="Times New Roman" w:cs="Times New Roman"/>
        </w:rPr>
        <w:t xml:space="preserve"> Statement No. 1R at 10:14-23)</w:t>
      </w:r>
    </w:p>
    <w:p w:rsidR="00CE4189" w:rsidRPr="00EA224A" w:rsidRDefault="00CE4189" w:rsidP="00CC04FE">
      <w:pPr>
        <w:spacing w:line="360" w:lineRule="auto"/>
        <w:contextualSpacing/>
        <w:rPr>
          <w:rFonts w:ascii="Times New Roman" w:hAnsi="Times New Roman" w:cs="Times New Roman"/>
        </w:rPr>
      </w:pPr>
    </w:p>
    <w:p w:rsidR="007374B2" w:rsidRPr="00EA224A" w:rsidRDefault="00CE4189" w:rsidP="00047866">
      <w:pPr>
        <w:spacing w:line="360" w:lineRule="auto"/>
        <w:contextualSpacing/>
        <w:jc w:val="center"/>
        <w:rPr>
          <w:rFonts w:ascii="Times New Roman" w:hAnsi="Times New Roman" w:cs="Times New Roman"/>
          <w:u w:val="single"/>
        </w:rPr>
      </w:pPr>
      <w:r w:rsidRPr="00EA224A">
        <w:rPr>
          <w:rFonts w:ascii="Times New Roman" w:hAnsi="Times New Roman" w:cs="Times New Roman"/>
        </w:rPr>
        <w:t>I</w:t>
      </w:r>
      <w:r w:rsidR="00F80883" w:rsidRPr="00EA224A">
        <w:rPr>
          <w:rFonts w:ascii="Times New Roman" w:hAnsi="Times New Roman" w:cs="Times New Roman"/>
        </w:rPr>
        <w:t>V</w:t>
      </w:r>
      <w:r w:rsidRPr="00EA224A">
        <w:rPr>
          <w:rFonts w:ascii="Times New Roman" w:hAnsi="Times New Roman" w:cs="Times New Roman"/>
        </w:rPr>
        <w:t>.</w:t>
      </w:r>
      <w:r w:rsidRPr="00EA224A">
        <w:rPr>
          <w:rFonts w:ascii="Times New Roman" w:hAnsi="Times New Roman" w:cs="Times New Roman"/>
        </w:rPr>
        <w:tab/>
      </w:r>
      <w:r w:rsidR="007374B2" w:rsidRPr="00EA224A">
        <w:rPr>
          <w:rFonts w:ascii="Times New Roman" w:hAnsi="Times New Roman" w:cs="Times New Roman"/>
          <w:u w:val="single"/>
        </w:rPr>
        <w:t>PUBLIC INPUT TESTIMONY</w:t>
      </w:r>
      <w:r w:rsidR="000E74AA">
        <w:rPr>
          <w:rFonts w:ascii="Times New Roman" w:hAnsi="Times New Roman" w:cs="Times New Roman"/>
          <w:u w:val="single"/>
        </w:rPr>
        <w:fldChar w:fldCharType="begin"/>
      </w:r>
      <w:r w:rsidR="000E74AA">
        <w:instrText xml:space="preserve"> TC "</w:instrText>
      </w:r>
      <w:bookmarkStart w:id="10" w:name="_Toc372704680"/>
      <w:bookmarkStart w:id="11" w:name="_Toc403569127"/>
      <w:bookmarkStart w:id="12" w:name="_Toc404064203"/>
      <w:r w:rsidR="000E74AA" w:rsidRPr="00831096">
        <w:rPr>
          <w:rFonts w:ascii="Times New Roman" w:hAnsi="Times New Roman" w:cs="Times New Roman"/>
        </w:rPr>
        <w:instrText>IV.</w:instrText>
      </w:r>
      <w:r w:rsidR="000E74AA" w:rsidRPr="00831096">
        <w:rPr>
          <w:rFonts w:ascii="Times New Roman" w:hAnsi="Times New Roman" w:cs="Times New Roman"/>
        </w:rPr>
        <w:tab/>
      </w:r>
      <w:r w:rsidR="000E74AA" w:rsidRPr="00831096">
        <w:rPr>
          <w:rFonts w:ascii="Times New Roman" w:hAnsi="Times New Roman" w:cs="Times New Roman"/>
          <w:u w:val="single"/>
        </w:rPr>
        <w:instrText>PUBLIC INPUT TESTIMONY</w:instrText>
      </w:r>
      <w:bookmarkEnd w:id="10"/>
      <w:bookmarkEnd w:id="11"/>
      <w:bookmarkEnd w:id="12"/>
      <w:r w:rsidR="000E74AA">
        <w:instrText xml:space="preserve">" \f C \l "1" </w:instrText>
      </w:r>
      <w:r w:rsidR="000E74AA">
        <w:rPr>
          <w:rFonts w:ascii="Times New Roman" w:hAnsi="Times New Roman" w:cs="Times New Roman"/>
          <w:u w:val="single"/>
        </w:rPr>
        <w:fldChar w:fldCharType="end"/>
      </w:r>
    </w:p>
    <w:p w:rsidR="007374B2" w:rsidRPr="00EA224A" w:rsidRDefault="007374B2" w:rsidP="00CC04FE">
      <w:pPr>
        <w:spacing w:line="360" w:lineRule="auto"/>
        <w:contextualSpacing/>
        <w:rPr>
          <w:rFonts w:ascii="Times New Roman" w:hAnsi="Times New Roman" w:cs="Times New Roman"/>
        </w:rPr>
      </w:pPr>
    </w:p>
    <w:p w:rsidR="007374B2" w:rsidRPr="00EA224A" w:rsidRDefault="007374B2"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 xml:space="preserve">On </w:t>
      </w:r>
      <w:r w:rsidR="00BB733B">
        <w:rPr>
          <w:rFonts w:ascii="Times New Roman" w:hAnsi="Times New Roman" w:cs="Times New Roman"/>
        </w:rPr>
        <w:t>August 18, 2014</w:t>
      </w:r>
      <w:r w:rsidRPr="00EA224A">
        <w:rPr>
          <w:rFonts w:ascii="Times New Roman" w:hAnsi="Times New Roman" w:cs="Times New Roman"/>
        </w:rPr>
        <w:t xml:space="preserve">, a public input hearing was held in </w:t>
      </w:r>
      <w:r w:rsidR="00E076FE">
        <w:rPr>
          <w:rFonts w:ascii="Times New Roman" w:hAnsi="Times New Roman" w:cs="Times New Roman"/>
        </w:rPr>
        <w:t>Emporium</w:t>
      </w:r>
      <w:r w:rsidRPr="00EA224A">
        <w:rPr>
          <w:rFonts w:ascii="Times New Roman" w:hAnsi="Times New Roman" w:cs="Times New Roman"/>
        </w:rPr>
        <w:t xml:space="preserve">, Pennsylvania, which produced a transcript consisting of </w:t>
      </w:r>
      <w:r w:rsidR="00BB733B">
        <w:rPr>
          <w:rFonts w:ascii="Times New Roman" w:hAnsi="Times New Roman" w:cs="Times New Roman"/>
        </w:rPr>
        <w:t>68</w:t>
      </w:r>
      <w:r w:rsidRPr="00EA224A">
        <w:rPr>
          <w:rFonts w:ascii="Times New Roman" w:hAnsi="Times New Roman" w:cs="Times New Roman"/>
        </w:rPr>
        <w:t xml:space="preserve"> pages.  The following are summaries of the testimony presented at that hearing.</w:t>
      </w:r>
    </w:p>
    <w:p w:rsidR="00EF7B0F" w:rsidRDefault="00EF7B0F" w:rsidP="00047866">
      <w:pPr>
        <w:spacing w:line="360" w:lineRule="auto"/>
        <w:contextualSpacing/>
        <w:rPr>
          <w:rFonts w:ascii="Times New Roman" w:hAnsi="Times New Roman" w:cs="Times New Roman"/>
        </w:rPr>
      </w:pPr>
    </w:p>
    <w:p w:rsidR="00BB733B" w:rsidRPr="00BB733B" w:rsidRDefault="00BB733B" w:rsidP="00047866">
      <w:pPr>
        <w:spacing w:line="360" w:lineRule="auto"/>
        <w:contextualSpacing/>
        <w:rPr>
          <w:rFonts w:ascii="Times New Roman" w:hAnsi="Times New Roman" w:cs="Times New Roman"/>
          <w:u w:val="single"/>
        </w:rPr>
      </w:pPr>
      <w:r w:rsidRPr="00BB733B">
        <w:rPr>
          <w:rFonts w:ascii="Times New Roman" w:hAnsi="Times New Roman" w:cs="Times New Roman"/>
          <w:u w:val="single"/>
        </w:rPr>
        <w:t>Samuel A. Smith</w:t>
      </w:r>
    </w:p>
    <w:p w:rsidR="00BB733B" w:rsidRDefault="00BB733B" w:rsidP="00047866">
      <w:pPr>
        <w:spacing w:line="360" w:lineRule="auto"/>
        <w:contextualSpacing/>
        <w:rPr>
          <w:rFonts w:ascii="Times New Roman" w:hAnsi="Times New Roman" w:cs="Times New Roman"/>
        </w:rPr>
      </w:pPr>
    </w:p>
    <w:p w:rsidR="00BB733B" w:rsidRDefault="00BB733B" w:rsidP="00BB733B">
      <w:pPr>
        <w:spacing w:line="360" w:lineRule="auto"/>
        <w:contextualSpacing/>
        <w:rPr>
          <w:rFonts w:ascii="Times New Roman" w:hAnsi="Times New Roman" w:cs="Times New Roman"/>
        </w:rPr>
      </w:pPr>
      <w:r w:rsidRPr="00BB733B">
        <w:rPr>
          <w:rFonts w:ascii="Times New Roman" w:hAnsi="Times New Roman" w:cs="Times New Roman"/>
        </w:rPr>
        <w:t xml:space="preserve">Samuel A. Smith is a member of the council at the Senior Citizens Center in </w:t>
      </w:r>
      <w:r w:rsidR="00E076FE">
        <w:rPr>
          <w:rFonts w:ascii="Times New Roman" w:hAnsi="Times New Roman" w:cs="Times New Roman"/>
        </w:rPr>
        <w:t>Emporium</w:t>
      </w:r>
      <w:r w:rsidRPr="00BB733B">
        <w:rPr>
          <w:rFonts w:ascii="Times New Roman" w:hAnsi="Times New Roman" w:cs="Times New Roman"/>
        </w:rPr>
        <w:t>.  He characterized the requested increase as “ridiculous,” and questioned the ability of residents to pay it.  He also opined that such an increase would adversely impact schools and drive out businesses.</w:t>
      </w:r>
    </w:p>
    <w:p w:rsidR="00BB733B" w:rsidRDefault="00BB733B" w:rsidP="00BB733B">
      <w:pPr>
        <w:spacing w:line="360" w:lineRule="auto"/>
        <w:contextualSpacing/>
        <w:rPr>
          <w:rFonts w:ascii="Times New Roman" w:hAnsi="Times New Roman" w:cs="Times New Roman"/>
        </w:rPr>
      </w:pPr>
    </w:p>
    <w:p w:rsidR="009A25E6" w:rsidRDefault="009A25E6" w:rsidP="00BB733B">
      <w:pPr>
        <w:spacing w:line="360" w:lineRule="auto"/>
        <w:contextualSpacing/>
        <w:rPr>
          <w:rFonts w:ascii="Times New Roman" w:hAnsi="Times New Roman" w:cs="Times New Roman"/>
        </w:rPr>
      </w:pPr>
    </w:p>
    <w:p w:rsidR="00BB733B" w:rsidRPr="00BB733B" w:rsidRDefault="00BB733B" w:rsidP="00BB733B">
      <w:pPr>
        <w:spacing w:line="360" w:lineRule="auto"/>
        <w:contextualSpacing/>
        <w:rPr>
          <w:rFonts w:ascii="Times New Roman" w:hAnsi="Times New Roman" w:cs="Times New Roman"/>
          <w:u w:val="single"/>
        </w:rPr>
      </w:pPr>
      <w:r w:rsidRPr="00BB733B">
        <w:rPr>
          <w:rFonts w:ascii="Times New Roman" w:hAnsi="Times New Roman" w:cs="Times New Roman"/>
          <w:u w:val="single"/>
        </w:rPr>
        <w:t>Alvin D. Lyon</w:t>
      </w:r>
    </w:p>
    <w:p w:rsidR="00BB733B" w:rsidRPr="00BB733B" w:rsidRDefault="00BB733B" w:rsidP="00BB733B">
      <w:pPr>
        <w:spacing w:line="360" w:lineRule="auto"/>
        <w:contextualSpacing/>
        <w:rPr>
          <w:rFonts w:ascii="Times New Roman" w:hAnsi="Times New Roman" w:cs="Times New Roman"/>
        </w:rPr>
      </w:pPr>
    </w:p>
    <w:p w:rsidR="00BB733B" w:rsidRPr="00BB733B" w:rsidRDefault="00BB733B" w:rsidP="00BB733B">
      <w:pPr>
        <w:spacing w:line="360" w:lineRule="auto"/>
        <w:contextualSpacing/>
        <w:rPr>
          <w:rFonts w:ascii="Times New Roman" w:hAnsi="Times New Roman" w:cs="Times New Roman"/>
        </w:rPr>
      </w:pPr>
      <w:r w:rsidRPr="00BB733B">
        <w:rPr>
          <w:rFonts w:ascii="Times New Roman" w:hAnsi="Times New Roman" w:cs="Times New Roman"/>
        </w:rPr>
        <w:t xml:space="preserve">Alvin D. Lyon is a resident of </w:t>
      </w:r>
      <w:r w:rsidR="00E076FE">
        <w:rPr>
          <w:rFonts w:ascii="Times New Roman" w:hAnsi="Times New Roman" w:cs="Times New Roman"/>
        </w:rPr>
        <w:t>Emporium</w:t>
      </w:r>
      <w:r w:rsidRPr="00BB733B">
        <w:rPr>
          <w:rFonts w:ascii="Times New Roman" w:hAnsi="Times New Roman" w:cs="Times New Roman"/>
        </w:rPr>
        <w:t xml:space="preserve">.  While he is concerned with the size of the requested increase and the ability of senior citizens to pay it, he is most concerned about aging infrastructure and 80-90 year old distribution lines. </w:t>
      </w:r>
      <w:r w:rsidR="000730EB">
        <w:rPr>
          <w:rFonts w:ascii="Times New Roman" w:hAnsi="Times New Roman" w:cs="Times New Roman"/>
        </w:rPr>
        <w:t xml:space="preserve"> </w:t>
      </w:r>
      <w:r w:rsidRPr="00BB733B">
        <w:rPr>
          <w:rFonts w:ascii="Times New Roman" w:hAnsi="Times New Roman" w:cs="Times New Roman"/>
        </w:rPr>
        <w:t xml:space="preserve">He feels that any increase should be directed to the replacement of those lines.  He did state that a business had recently closed in </w:t>
      </w:r>
      <w:r w:rsidR="00E076FE">
        <w:rPr>
          <w:rFonts w:ascii="Times New Roman" w:hAnsi="Times New Roman" w:cs="Times New Roman"/>
        </w:rPr>
        <w:t>Emporium</w:t>
      </w:r>
      <w:r w:rsidRPr="00BB733B">
        <w:rPr>
          <w:rFonts w:ascii="Times New Roman" w:hAnsi="Times New Roman" w:cs="Times New Roman"/>
        </w:rPr>
        <w:t xml:space="preserve"> (Graf Tech) with the loss of many jobs.</w:t>
      </w:r>
    </w:p>
    <w:p w:rsidR="00BB733B" w:rsidRDefault="00BB733B" w:rsidP="00BB733B">
      <w:pPr>
        <w:spacing w:line="360" w:lineRule="auto"/>
        <w:contextualSpacing/>
        <w:rPr>
          <w:rFonts w:ascii="Times New Roman" w:hAnsi="Times New Roman" w:cs="Times New Roman"/>
        </w:rPr>
      </w:pPr>
    </w:p>
    <w:p w:rsidR="00BB733B" w:rsidRPr="00BB733B" w:rsidRDefault="00BB733B" w:rsidP="00BB733B">
      <w:pPr>
        <w:spacing w:line="360" w:lineRule="auto"/>
        <w:contextualSpacing/>
        <w:rPr>
          <w:rFonts w:ascii="Times New Roman" w:hAnsi="Times New Roman" w:cs="Times New Roman"/>
          <w:u w:val="single"/>
        </w:rPr>
      </w:pPr>
      <w:r w:rsidRPr="00BB733B">
        <w:rPr>
          <w:rFonts w:ascii="Times New Roman" w:hAnsi="Times New Roman" w:cs="Times New Roman"/>
          <w:u w:val="single"/>
        </w:rPr>
        <w:t>Tina J. Solak</w:t>
      </w:r>
    </w:p>
    <w:p w:rsidR="00BB733B" w:rsidRPr="00BB733B" w:rsidRDefault="00BB733B" w:rsidP="00BB733B">
      <w:pPr>
        <w:spacing w:line="360" w:lineRule="auto"/>
        <w:contextualSpacing/>
        <w:rPr>
          <w:rFonts w:ascii="Times New Roman" w:hAnsi="Times New Roman" w:cs="Times New Roman"/>
        </w:rPr>
      </w:pPr>
    </w:p>
    <w:p w:rsidR="00BB733B" w:rsidRDefault="00BB733B" w:rsidP="0028491F">
      <w:pPr>
        <w:spacing w:line="360" w:lineRule="auto"/>
        <w:contextualSpacing/>
        <w:rPr>
          <w:rFonts w:ascii="Times New Roman" w:hAnsi="Times New Roman" w:cs="Times New Roman"/>
        </w:rPr>
      </w:pPr>
      <w:r w:rsidRPr="00BB733B">
        <w:rPr>
          <w:rFonts w:ascii="Times New Roman" w:hAnsi="Times New Roman" w:cs="Times New Roman"/>
        </w:rPr>
        <w:t xml:space="preserve">Tina J. Solak is a resident of </w:t>
      </w:r>
      <w:r w:rsidR="00E076FE">
        <w:rPr>
          <w:rFonts w:ascii="Times New Roman" w:hAnsi="Times New Roman" w:cs="Times New Roman"/>
        </w:rPr>
        <w:t>Emporium</w:t>
      </w:r>
      <w:r w:rsidRPr="00BB733B">
        <w:rPr>
          <w:rFonts w:ascii="Times New Roman" w:hAnsi="Times New Roman" w:cs="Times New Roman"/>
        </w:rPr>
        <w:t xml:space="preserve">.  She is also the Executive Director of the Chamber of Commerce.  She testified that the </w:t>
      </w:r>
      <w:r w:rsidR="00E076FE">
        <w:rPr>
          <w:rFonts w:ascii="Times New Roman" w:hAnsi="Times New Roman" w:cs="Times New Roman"/>
        </w:rPr>
        <w:t>Emporium</w:t>
      </w:r>
      <w:r w:rsidRPr="00BB733B">
        <w:rPr>
          <w:rFonts w:ascii="Times New Roman" w:hAnsi="Times New Roman" w:cs="Times New Roman"/>
        </w:rPr>
        <w:t xml:space="preserve"> Water Company is a very responsible utility, but she did complain about one specific leak that is taking a long time to correct.  She opined that the requested increase is excessive with the rate almost doubling for commercial customers. </w:t>
      </w:r>
      <w:r w:rsidR="0028491F">
        <w:rPr>
          <w:rFonts w:ascii="Times New Roman" w:hAnsi="Times New Roman" w:cs="Times New Roman"/>
        </w:rPr>
        <w:t xml:space="preserve"> </w:t>
      </w:r>
      <w:r w:rsidRPr="00BB733B">
        <w:rPr>
          <w:rFonts w:ascii="Times New Roman" w:hAnsi="Times New Roman" w:cs="Times New Roman"/>
        </w:rPr>
        <w:t>She asked that the rate increase be considerably lowered from the amount requested.</w:t>
      </w:r>
    </w:p>
    <w:p w:rsidR="0028491F" w:rsidRPr="00BB733B" w:rsidRDefault="0028491F" w:rsidP="0028491F">
      <w:pPr>
        <w:spacing w:line="360" w:lineRule="auto"/>
        <w:contextualSpacing/>
        <w:rPr>
          <w:rFonts w:ascii="Times New Roman" w:hAnsi="Times New Roman" w:cs="Times New Roman"/>
        </w:rPr>
      </w:pPr>
    </w:p>
    <w:p w:rsidR="00BB733B" w:rsidRPr="00BB733B" w:rsidRDefault="00BB733B" w:rsidP="00BB733B">
      <w:pPr>
        <w:spacing w:line="360" w:lineRule="auto"/>
        <w:contextualSpacing/>
        <w:rPr>
          <w:rFonts w:ascii="Times New Roman" w:hAnsi="Times New Roman" w:cs="Times New Roman"/>
          <w:u w:val="single"/>
        </w:rPr>
      </w:pPr>
      <w:r w:rsidRPr="00BB733B">
        <w:rPr>
          <w:rFonts w:ascii="Times New Roman" w:hAnsi="Times New Roman" w:cs="Times New Roman"/>
          <w:u w:val="single"/>
        </w:rPr>
        <w:t>Joann Park</w:t>
      </w:r>
    </w:p>
    <w:p w:rsidR="00BB733B" w:rsidRPr="00BB733B" w:rsidRDefault="00BB733B" w:rsidP="00BB733B">
      <w:pPr>
        <w:spacing w:line="360" w:lineRule="auto"/>
        <w:contextualSpacing/>
        <w:rPr>
          <w:rFonts w:ascii="Times New Roman" w:hAnsi="Times New Roman" w:cs="Times New Roman"/>
        </w:rPr>
      </w:pPr>
    </w:p>
    <w:p w:rsidR="00BB733B" w:rsidRPr="00BB733B" w:rsidRDefault="00BB733B" w:rsidP="00BB733B">
      <w:pPr>
        <w:spacing w:line="360" w:lineRule="auto"/>
        <w:contextualSpacing/>
        <w:rPr>
          <w:rFonts w:ascii="Times New Roman" w:hAnsi="Times New Roman" w:cs="Times New Roman"/>
        </w:rPr>
      </w:pPr>
      <w:r w:rsidRPr="00BB733B">
        <w:rPr>
          <w:rFonts w:ascii="Times New Roman" w:hAnsi="Times New Roman" w:cs="Times New Roman"/>
        </w:rPr>
        <w:t xml:space="preserve">Joann Park is a resident of </w:t>
      </w:r>
      <w:r w:rsidR="00E076FE">
        <w:rPr>
          <w:rFonts w:ascii="Times New Roman" w:hAnsi="Times New Roman" w:cs="Times New Roman"/>
        </w:rPr>
        <w:t>Emporium</w:t>
      </w:r>
      <w:r w:rsidRPr="00BB733B">
        <w:rPr>
          <w:rFonts w:ascii="Times New Roman" w:hAnsi="Times New Roman" w:cs="Times New Roman"/>
        </w:rPr>
        <w:t>.  She testified that she and her family obtain drinking water from a spring and complained about the quality of her tap water, stating that in the summer the water stinks and has a bad taste.  She also agreed that the rate increase would be a burden on seniors (those over 65 years old).</w:t>
      </w:r>
    </w:p>
    <w:p w:rsidR="00BB733B" w:rsidRDefault="00BB733B" w:rsidP="00BB733B">
      <w:pPr>
        <w:spacing w:line="360" w:lineRule="auto"/>
        <w:contextualSpacing/>
        <w:rPr>
          <w:rFonts w:ascii="Times New Roman" w:hAnsi="Times New Roman" w:cs="Times New Roman"/>
        </w:rPr>
      </w:pPr>
    </w:p>
    <w:p w:rsidR="00BB733B" w:rsidRPr="00BB733B" w:rsidRDefault="00BB733B" w:rsidP="00BB733B">
      <w:pPr>
        <w:spacing w:line="360" w:lineRule="auto"/>
        <w:contextualSpacing/>
        <w:rPr>
          <w:rFonts w:ascii="Times New Roman" w:hAnsi="Times New Roman" w:cs="Times New Roman"/>
          <w:u w:val="single"/>
        </w:rPr>
      </w:pPr>
      <w:r w:rsidRPr="00BB733B">
        <w:rPr>
          <w:rFonts w:ascii="Times New Roman" w:hAnsi="Times New Roman" w:cs="Times New Roman"/>
          <w:u w:val="single"/>
        </w:rPr>
        <w:t>Joseph Desio</w:t>
      </w:r>
    </w:p>
    <w:p w:rsidR="00BB733B" w:rsidRPr="00BB733B" w:rsidRDefault="00BB733B" w:rsidP="00BB733B">
      <w:pPr>
        <w:spacing w:line="360" w:lineRule="auto"/>
        <w:contextualSpacing/>
        <w:rPr>
          <w:rFonts w:ascii="Times New Roman" w:hAnsi="Times New Roman" w:cs="Times New Roman"/>
        </w:rPr>
      </w:pPr>
    </w:p>
    <w:p w:rsidR="00BB733B" w:rsidRDefault="00BB733B" w:rsidP="00BB733B">
      <w:pPr>
        <w:spacing w:line="360" w:lineRule="auto"/>
        <w:contextualSpacing/>
        <w:rPr>
          <w:rFonts w:ascii="Times New Roman" w:hAnsi="Times New Roman" w:cs="Times New Roman"/>
        </w:rPr>
      </w:pPr>
      <w:r w:rsidRPr="00BB733B">
        <w:rPr>
          <w:rFonts w:ascii="Times New Roman" w:hAnsi="Times New Roman" w:cs="Times New Roman"/>
        </w:rPr>
        <w:t xml:space="preserve">Joseph Desio is a resident of </w:t>
      </w:r>
      <w:r w:rsidR="00E076FE">
        <w:rPr>
          <w:rFonts w:ascii="Times New Roman" w:hAnsi="Times New Roman" w:cs="Times New Roman"/>
        </w:rPr>
        <w:t>Emporium</w:t>
      </w:r>
      <w:r w:rsidRPr="00BB733B">
        <w:rPr>
          <w:rFonts w:ascii="Times New Roman" w:hAnsi="Times New Roman" w:cs="Times New Roman"/>
        </w:rPr>
        <w:t>.  He stated that he had read that one reason for the increase was to build two new holding tanks, but he does not see the need for the tanks, nor does he understand why the Company did not budget the cost so as not to need such a large rate increase.  He also testified that a volumetric declining cost change to the metering system will only encourage people to waste water.</w:t>
      </w:r>
    </w:p>
    <w:p w:rsidR="00BB733B" w:rsidRDefault="00BB733B" w:rsidP="00BB733B">
      <w:pPr>
        <w:spacing w:line="360" w:lineRule="auto"/>
        <w:contextualSpacing/>
        <w:rPr>
          <w:rFonts w:ascii="Times New Roman" w:hAnsi="Times New Roman" w:cs="Times New Roman"/>
        </w:rPr>
      </w:pPr>
    </w:p>
    <w:p w:rsidR="00FA2F2F" w:rsidRDefault="00FA2F2F" w:rsidP="00BB733B">
      <w:pPr>
        <w:spacing w:line="360" w:lineRule="auto"/>
        <w:contextualSpacing/>
        <w:rPr>
          <w:rFonts w:ascii="Times New Roman" w:hAnsi="Times New Roman" w:cs="Times New Roman"/>
          <w:u w:val="single"/>
        </w:rPr>
      </w:pPr>
      <w:r>
        <w:rPr>
          <w:rFonts w:ascii="Times New Roman" w:hAnsi="Times New Roman" w:cs="Times New Roman"/>
          <w:u w:val="single"/>
        </w:rPr>
        <w:br w:type="page"/>
      </w:r>
    </w:p>
    <w:p w:rsidR="00BB733B" w:rsidRPr="00BB733B" w:rsidRDefault="00BB733B" w:rsidP="00BB733B">
      <w:pPr>
        <w:spacing w:line="360" w:lineRule="auto"/>
        <w:contextualSpacing/>
        <w:rPr>
          <w:rFonts w:ascii="Times New Roman" w:hAnsi="Times New Roman" w:cs="Times New Roman"/>
          <w:u w:val="single"/>
        </w:rPr>
      </w:pPr>
      <w:r w:rsidRPr="00BB733B">
        <w:rPr>
          <w:rFonts w:ascii="Times New Roman" w:hAnsi="Times New Roman" w:cs="Times New Roman"/>
          <w:u w:val="single"/>
        </w:rPr>
        <w:t>John Kautz</w:t>
      </w:r>
    </w:p>
    <w:p w:rsidR="00BB733B" w:rsidRPr="00BB733B" w:rsidRDefault="00BB733B" w:rsidP="00BB733B">
      <w:pPr>
        <w:spacing w:line="360" w:lineRule="auto"/>
        <w:contextualSpacing/>
        <w:rPr>
          <w:rFonts w:ascii="Times New Roman" w:hAnsi="Times New Roman" w:cs="Times New Roman"/>
        </w:rPr>
      </w:pPr>
    </w:p>
    <w:p w:rsidR="00BB733B" w:rsidRPr="00BB733B" w:rsidRDefault="00BB733B" w:rsidP="00BB733B">
      <w:pPr>
        <w:spacing w:line="360" w:lineRule="auto"/>
        <w:contextualSpacing/>
        <w:rPr>
          <w:rFonts w:ascii="Times New Roman" w:hAnsi="Times New Roman" w:cs="Times New Roman"/>
        </w:rPr>
      </w:pPr>
      <w:r w:rsidRPr="00BB733B">
        <w:rPr>
          <w:rFonts w:ascii="Times New Roman" w:hAnsi="Times New Roman" w:cs="Times New Roman"/>
        </w:rPr>
        <w:t xml:space="preserve">John Kautz is a resident of </w:t>
      </w:r>
      <w:r w:rsidR="00E076FE">
        <w:rPr>
          <w:rFonts w:ascii="Times New Roman" w:hAnsi="Times New Roman" w:cs="Times New Roman"/>
        </w:rPr>
        <w:t>Emporium</w:t>
      </w:r>
      <w:r w:rsidRPr="00BB733B">
        <w:rPr>
          <w:rFonts w:ascii="Times New Roman" w:hAnsi="Times New Roman" w:cs="Times New Roman"/>
        </w:rPr>
        <w:t xml:space="preserve">.  He was formerly in the plumbing business and had an ongoing business relationship with the Company.  He testified that about eight years ago a fire occurred at his business which resulted in the total loss of the business, but that the Company provided in excess of 100,000 gallons of water to fight the fire, saving the building that he currently resides in.  He suspects that the hydrant service provided by </w:t>
      </w:r>
      <w:r w:rsidR="00E076FE">
        <w:rPr>
          <w:rFonts w:ascii="Times New Roman" w:hAnsi="Times New Roman" w:cs="Times New Roman"/>
        </w:rPr>
        <w:t>Emporium</w:t>
      </w:r>
      <w:r w:rsidRPr="00BB733B">
        <w:rPr>
          <w:rFonts w:ascii="Times New Roman" w:hAnsi="Times New Roman" w:cs="Times New Roman"/>
        </w:rPr>
        <w:t xml:space="preserve"> results in lower insurance rates and cited the Company’s water storage capacity as essential for public safety.  He suggested that although the requested rate increase is high, an increased cost of $0.70 per day is about what people pay for a cup of coffee.  He commended the Company for its repair of a water line break the previous winter.  With respect to the issue of taste, he opined that DEP requires chlorination, but he uses a charcoal filter in his home and drinks city water.</w:t>
      </w:r>
    </w:p>
    <w:p w:rsidR="00BB733B" w:rsidRDefault="00BB733B" w:rsidP="00BB733B">
      <w:pPr>
        <w:spacing w:line="360" w:lineRule="auto"/>
        <w:contextualSpacing/>
        <w:rPr>
          <w:rFonts w:ascii="Times New Roman" w:hAnsi="Times New Roman" w:cs="Times New Roman"/>
        </w:rPr>
      </w:pPr>
    </w:p>
    <w:p w:rsidR="00BB733B" w:rsidRPr="00BB733B" w:rsidRDefault="00BB733B" w:rsidP="00BB733B">
      <w:pPr>
        <w:spacing w:line="360" w:lineRule="auto"/>
        <w:contextualSpacing/>
        <w:rPr>
          <w:rFonts w:ascii="Times New Roman" w:hAnsi="Times New Roman" w:cs="Times New Roman"/>
          <w:u w:val="single"/>
        </w:rPr>
      </w:pPr>
      <w:r w:rsidRPr="00BB733B">
        <w:rPr>
          <w:rFonts w:ascii="Times New Roman" w:hAnsi="Times New Roman" w:cs="Times New Roman"/>
          <w:u w:val="single"/>
        </w:rPr>
        <w:t>Deborah Hathaway</w:t>
      </w:r>
    </w:p>
    <w:p w:rsidR="00BB733B" w:rsidRPr="00BB733B" w:rsidRDefault="00BB733B" w:rsidP="00BB733B">
      <w:pPr>
        <w:spacing w:line="360" w:lineRule="auto"/>
        <w:contextualSpacing/>
        <w:rPr>
          <w:rFonts w:ascii="Times New Roman" w:hAnsi="Times New Roman" w:cs="Times New Roman"/>
        </w:rPr>
      </w:pPr>
    </w:p>
    <w:p w:rsidR="00BB733B" w:rsidRPr="00BB733B" w:rsidRDefault="00BB733B" w:rsidP="00BB733B">
      <w:pPr>
        <w:spacing w:line="360" w:lineRule="auto"/>
        <w:contextualSpacing/>
        <w:rPr>
          <w:rFonts w:ascii="Times New Roman" w:hAnsi="Times New Roman" w:cs="Times New Roman"/>
        </w:rPr>
      </w:pPr>
      <w:r w:rsidRPr="00BB733B">
        <w:rPr>
          <w:rFonts w:ascii="Times New Roman" w:hAnsi="Times New Roman" w:cs="Times New Roman"/>
        </w:rPr>
        <w:t xml:space="preserve">Deborah Hathaway is a resident of </w:t>
      </w:r>
      <w:r w:rsidR="00E076FE">
        <w:rPr>
          <w:rFonts w:ascii="Times New Roman" w:hAnsi="Times New Roman" w:cs="Times New Roman"/>
        </w:rPr>
        <w:t>Emporium</w:t>
      </w:r>
      <w:r w:rsidRPr="00BB733B">
        <w:rPr>
          <w:rFonts w:ascii="Times New Roman" w:hAnsi="Times New Roman" w:cs="Times New Roman"/>
        </w:rPr>
        <w:t>.  While she considers a rate hike inevitable, she thinks that the Company’s request is unrealistic given what people can afford.  She lives with her mother and splits bills with her, but her mother is on a fixed income, and her own income is small.  She hopes that the Commission will take the economic cost of an increase to the ratepayers into account.</w:t>
      </w:r>
    </w:p>
    <w:p w:rsidR="00BB733B" w:rsidRDefault="00BB733B" w:rsidP="00BB733B">
      <w:pPr>
        <w:spacing w:line="360" w:lineRule="auto"/>
        <w:contextualSpacing/>
        <w:rPr>
          <w:rFonts w:ascii="Times New Roman" w:hAnsi="Times New Roman" w:cs="Times New Roman"/>
        </w:rPr>
      </w:pPr>
    </w:p>
    <w:p w:rsidR="00BB733B" w:rsidRPr="00BB733B" w:rsidRDefault="00BB733B" w:rsidP="00BB733B">
      <w:pPr>
        <w:spacing w:line="360" w:lineRule="auto"/>
        <w:contextualSpacing/>
        <w:rPr>
          <w:rFonts w:ascii="Times New Roman" w:hAnsi="Times New Roman" w:cs="Times New Roman"/>
          <w:u w:val="single"/>
        </w:rPr>
      </w:pPr>
      <w:r w:rsidRPr="00BB733B">
        <w:rPr>
          <w:rFonts w:ascii="Times New Roman" w:hAnsi="Times New Roman" w:cs="Times New Roman"/>
          <w:u w:val="single"/>
        </w:rPr>
        <w:t>Bruno Carnovale</w:t>
      </w:r>
    </w:p>
    <w:p w:rsidR="00BB733B" w:rsidRPr="00BB733B" w:rsidRDefault="00BB733B" w:rsidP="00BB733B">
      <w:pPr>
        <w:spacing w:line="360" w:lineRule="auto"/>
        <w:contextualSpacing/>
        <w:rPr>
          <w:rFonts w:ascii="Times New Roman" w:hAnsi="Times New Roman" w:cs="Times New Roman"/>
        </w:rPr>
      </w:pPr>
    </w:p>
    <w:p w:rsidR="00BB733B" w:rsidRPr="00BB733B" w:rsidRDefault="00BB733B" w:rsidP="00BB733B">
      <w:pPr>
        <w:spacing w:line="360" w:lineRule="auto"/>
        <w:contextualSpacing/>
        <w:rPr>
          <w:rFonts w:ascii="Times New Roman" w:hAnsi="Times New Roman" w:cs="Times New Roman"/>
        </w:rPr>
      </w:pPr>
      <w:r w:rsidRPr="00BB733B">
        <w:rPr>
          <w:rFonts w:ascii="Times New Roman" w:hAnsi="Times New Roman" w:cs="Times New Roman"/>
        </w:rPr>
        <w:t xml:space="preserve">Bruno Carnovale is a resident of </w:t>
      </w:r>
      <w:r w:rsidR="00E076FE">
        <w:rPr>
          <w:rFonts w:ascii="Times New Roman" w:hAnsi="Times New Roman" w:cs="Times New Roman"/>
        </w:rPr>
        <w:t>Emporium</w:t>
      </w:r>
      <w:r w:rsidRPr="00BB733B">
        <w:rPr>
          <w:rFonts w:ascii="Times New Roman" w:hAnsi="Times New Roman" w:cs="Times New Roman"/>
        </w:rPr>
        <w:t xml:space="preserve">.  He testified that </w:t>
      </w:r>
      <w:r w:rsidR="00E076FE">
        <w:rPr>
          <w:rFonts w:ascii="Times New Roman" w:hAnsi="Times New Roman" w:cs="Times New Roman"/>
        </w:rPr>
        <w:t>Emporium</w:t>
      </w:r>
      <w:r w:rsidRPr="00BB733B">
        <w:rPr>
          <w:rFonts w:ascii="Times New Roman" w:hAnsi="Times New Roman" w:cs="Times New Roman"/>
        </w:rPr>
        <w:t xml:space="preserve"> has a high unemployment rate, is losing industry, and is losing population.  While he understands the Company’s position, he feels the requested increase is too high.  He agreed with Mr. Kautz that the Company provides good service.  He expressed concern not only for the senior citizens but for younger people and young unmarried people in paying a substantial rate increase.</w:t>
      </w:r>
    </w:p>
    <w:p w:rsidR="00BB733B" w:rsidRDefault="00BB733B" w:rsidP="00BB733B">
      <w:pPr>
        <w:spacing w:line="360" w:lineRule="auto"/>
        <w:contextualSpacing/>
        <w:rPr>
          <w:rFonts w:ascii="Times New Roman" w:hAnsi="Times New Roman" w:cs="Times New Roman"/>
        </w:rPr>
      </w:pPr>
    </w:p>
    <w:p w:rsidR="00FA2F2F" w:rsidRDefault="00FA2F2F" w:rsidP="00BB733B">
      <w:pPr>
        <w:spacing w:line="360" w:lineRule="auto"/>
        <w:contextualSpacing/>
        <w:rPr>
          <w:rFonts w:ascii="Times New Roman" w:hAnsi="Times New Roman" w:cs="Times New Roman"/>
          <w:u w:val="single"/>
        </w:rPr>
      </w:pPr>
      <w:r>
        <w:rPr>
          <w:rFonts w:ascii="Times New Roman" w:hAnsi="Times New Roman" w:cs="Times New Roman"/>
          <w:u w:val="single"/>
        </w:rPr>
        <w:br w:type="page"/>
      </w:r>
    </w:p>
    <w:p w:rsidR="00BB733B" w:rsidRPr="00BB733B" w:rsidRDefault="00BB733B" w:rsidP="00BB733B">
      <w:pPr>
        <w:spacing w:line="360" w:lineRule="auto"/>
        <w:contextualSpacing/>
        <w:rPr>
          <w:rFonts w:ascii="Times New Roman" w:hAnsi="Times New Roman" w:cs="Times New Roman"/>
          <w:u w:val="single"/>
        </w:rPr>
      </w:pPr>
      <w:r w:rsidRPr="00BB733B">
        <w:rPr>
          <w:rFonts w:ascii="Times New Roman" w:hAnsi="Times New Roman" w:cs="Times New Roman"/>
          <w:u w:val="single"/>
        </w:rPr>
        <w:t>Donna Holly</w:t>
      </w:r>
    </w:p>
    <w:p w:rsidR="00BB733B" w:rsidRPr="00BB733B" w:rsidRDefault="00BB733B" w:rsidP="00BB733B">
      <w:pPr>
        <w:spacing w:line="360" w:lineRule="auto"/>
        <w:contextualSpacing/>
        <w:rPr>
          <w:rFonts w:ascii="Times New Roman" w:hAnsi="Times New Roman" w:cs="Times New Roman"/>
        </w:rPr>
      </w:pPr>
    </w:p>
    <w:p w:rsidR="00BB733B" w:rsidRPr="00BB733B" w:rsidRDefault="00BB733B" w:rsidP="00BB733B">
      <w:pPr>
        <w:spacing w:line="360" w:lineRule="auto"/>
        <w:contextualSpacing/>
        <w:rPr>
          <w:rFonts w:ascii="Times New Roman" w:hAnsi="Times New Roman" w:cs="Times New Roman"/>
        </w:rPr>
      </w:pPr>
      <w:r w:rsidRPr="00BB733B">
        <w:rPr>
          <w:rFonts w:ascii="Times New Roman" w:hAnsi="Times New Roman" w:cs="Times New Roman"/>
        </w:rPr>
        <w:t xml:space="preserve">Donna Holly is a resident of </w:t>
      </w:r>
      <w:r w:rsidR="00E076FE">
        <w:rPr>
          <w:rFonts w:ascii="Times New Roman" w:hAnsi="Times New Roman" w:cs="Times New Roman"/>
        </w:rPr>
        <w:t>Emporium</w:t>
      </w:r>
      <w:r w:rsidRPr="00BB733B">
        <w:rPr>
          <w:rFonts w:ascii="Times New Roman" w:hAnsi="Times New Roman" w:cs="Times New Roman"/>
        </w:rPr>
        <w:t>.  She is a senior citizen on a fixed income, and she agrees with those who testified expressing concern at the size of the requested rate increase.  She expressed concern that all costs continue to go up while Social Security does not keep pace.</w:t>
      </w:r>
    </w:p>
    <w:p w:rsidR="00BB733B" w:rsidRPr="00BB733B" w:rsidRDefault="00BB733B" w:rsidP="00BB733B">
      <w:pPr>
        <w:spacing w:line="360" w:lineRule="auto"/>
        <w:contextualSpacing/>
        <w:rPr>
          <w:rFonts w:ascii="Times New Roman" w:hAnsi="Times New Roman" w:cs="Times New Roman"/>
        </w:rPr>
      </w:pPr>
    </w:p>
    <w:p w:rsidR="00BB733B" w:rsidRPr="00BB733B" w:rsidRDefault="00BB733B" w:rsidP="00BB733B">
      <w:pPr>
        <w:spacing w:line="360" w:lineRule="auto"/>
        <w:contextualSpacing/>
        <w:rPr>
          <w:rFonts w:ascii="Times New Roman" w:hAnsi="Times New Roman" w:cs="Times New Roman"/>
          <w:u w:val="single"/>
        </w:rPr>
      </w:pPr>
      <w:r w:rsidRPr="00BB733B">
        <w:rPr>
          <w:rFonts w:ascii="Times New Roman" w:hAnsi="Times New Roman" w:cs="Times New Roman"/>
          <w:u w:val="single"/>
        </w:rPr>
        <w:t>Don Olivett</w:t>
      </w:r>
    </w:p>
    <w:p w:rsidR="00BB733B" w:rsidRDefault="00BB733B" w:rsidP="00BB733B">
      <w:pPr>
        <w:spacing w:line="360" w:lineRule="auto"/>
        <w:contextualSpacing/>
        <w:rPr>
          <w:rFonts w:ascii="Times New Roman" w:hAnsi="Times New Roman" w:cs="Times New Roman"/>
        </w:rPr>
      </w:pPr>
    </w:p>
    <w:p w:rsidR="00BB733B" w:rsidRPr="00BB733B" w:rsidRDefault="00BB733B" w:rsidP="00BB733B">
      <w:pPr>
        <w:spacing w:line="360" w:lineRule="auto"/>
        <w:contextualSpacing/>
        <w:rPr>
          <w:rFonts w:ascii="Times New Roman" w:hAnsi="Times New Roman" w:cs="Times New Roman"/>
        </w:rPr>
      </w:pPr>
      <w:r w:rsidRPr="00BB733B">
        <w:rPr>
          <w:rFonts w:ascii="Times New Roman" w:hAnsi="Times New Roman" w:cs="Times New Roman"/>
        </w:rPr>
        <w:t xml:space="preserve">Don Olivett is a resident of </w:t>
      </w:r>
      <w:r w:rsidR="00E076FE">
        <w:rPr>
          <w:rFonts w:ascii="Times New Roman" w:hAnsi="Times New Roman" w:cs="Times New Roman"/>
        </w:rPr>
        <w:t>Emporium</w:t>
      </w:r>
      <w:r w:rsidRPr="00BB733B">
        <w:rPr>
          <w:rFonts w:ascii="Times New Roman" w:hAnsi="Times New Roman" w:cs="Times New Roman"/>
        </w:rPr>
        <w:t xml:space="preserve"> and a businessman. </w:t>
      </w:r>
      <w:r w:rsidR="00B70E2E">
        <w:rPr>
          <w:rFonts w:ascii="Times New Roman" w:hAnsi="Times New Roman" w:cs="Times New Roman"/>
        </w:rPr>
        <w:t xml:space="preserve"> </w:t>
      </w:r>
      <w:r w:rsidRPr="00BB733B">
        <w:rPr>
          <w:rFonts w:ascii="Times New Roman" w:hAnsi="Times New Roman" w:cs="Times New Roman"/>
        </w:rPr>
        <w:t xml:space="preserve">He owns three businesses and five rental properties.  He testified that the Company is responsive and </w:t>
      </w:r>
      <w:r w:rsidR="00B86ED6">
        <w:rPr>
          <w:rFonts w:ascii="Times New Roman" w:hAnsi="Times New Roman" w:cs="Times New Roman"/>
        </w:rPr>
        <w:t xml:space="preserve">does a very professional job.  </w:t>
      </w:r>
      <w:r w:rsidRPr="00BB733B">
        <w:rPr>
          <w:rFonts w:ascii="Times New Roman" w:hAnsi="Times New Roman" w:cs="Times New Roman"/>
        </w:rPr>
        <w:t xml:space="preserve">His concern is the ability of people to pay the requested increase in rates.  He stated that the demographics of the area are 35 percent-plus retirees with a 10 percent unemployment rate.  School enrollment has declined approximately 40 percent in the past 20 years.  While he agreed that the water system requires upgrades, he feels that it is poor management not to pass through costs gradually with a 10 year capitalization.  He stated that an increase of $90 per quarter is more than the people of </w:t>
      </w:r>
      <w:r w:rsidR="00E076FE">
        <w:rPr>
          <w:rFonts w:ascii="Times New Roman" w:hAnsi="Times New Roman" w:cs="Times New Roman"/>
        </w:rPr>
        <w:t>Emporium</w:t>
      </w:r>
      <w:r w:rsidRPr="00BB733B">
        <w:rPr>
          <w:rFonts w:ascii="Times New Roman" w:hAnsi="Times New Roman" w:cs="Times New Roman"/>
        </w:rPr>
        <w:t xml:space="preserve"> can bear.  He also stated that asking for a 50 percent increase but settling for a 15-20 percent increase may get people to accept the increase, but it is still not the right thing for the people of </w:t>
      </w:r>
      <w:r w:rsidR="00E076FE">
        <w:rPr>
          <w:rFonts w:ascii="Times New Roman" w:hAnsi="Times New Roman" w:cs="Times New Roman"/>
        </w:rPr>
        <w:t>Emporium</w:t>
      </w:r>
      <w:r w:rsidRPr="00BB733B">
        <w:rPr>
          <w:rFonts w:ascii="Times New Roman" w:hAnsi="Times New Roman" w:cs="Times New Roman"/>
        </w:rPr>
        <w:t>.</w:t>
      </w:r>
    </w:p>
    <w:p w:rsidR="00BB733B" w:rsidRPr="00BB733B" w:rsidRDefault="00BB733B" w:rsidP="00BB733B">
      <w:pPr>
        <w:spacing w:line="360" w:lineRule="auto"/>
        <w:contextualSpacing/>
        <w:rPr>
          <w:rFonts w:ascii="Times New Roman" w:hAnsi="Times New Roman" w:cs="Times New Roman"/>
        </w:rPr>
      </w:pPr>
    </w:p>
    <w:p w:rsidR="00BB733B" w:rsidRPr="00BB733B" w:rsidRDefault="00BB733B" w:rsidP="00BB733B">
      <w:pPr>
        <w:spacing w:line="360" w:lineRule="auto"/>
        <w:contextualSpacing/>
        <w:rPr>
          <w:rFonts w:ascii="Times New Roman" w:hAnsi="Times New Roman" w:cs="Times New Roman"/>
          <w:u w:val="single"/>
        </w:rPr>
      </w:pPr>
      <w:r w:rsidRPr="00BB733B">
        <w:rPr>
          <w:rFonts w:ascii="Times New Roman" w:hAnsi="Times New Roman" w:cs="Times New Roman"/>
          <w:u w:val="single"/>
        </w:rPr>
        <w:t>Ruth Metcalf</w:t>
      </w:r>
    </w:p>
    <w:p w:rsidR="00BB733B" w:rsidRDefault="00BB733B" w:rsidP="00BB733B">
      <w:pPr>
        <w:spacing w:line="360" w:lineRule="auto"/>
        <w:contextualSpacing/>
        <w:rPr>
          <w:rFonts w:ascii="Times New Roman" w:hAnsi="Times New Roman" w:cs="Times New Roman"/>
        </w:rPr>
      </w:pPr>
    </w:p>
    <w:p w:rsidR="00BB733B" w:rsidRPr="00BB733B" w:rsidRDefault="00BB733B" w:rsidP="00BB733B">
      <w:pPr>
        <w:spacing w:line="360" w:lineRule="auto"/>
        <w:contextualSpacing/>
        <w:rPr>
          <w:rFonts w:ascii="Times New Roman" w:hAnsi="Times New Roman" w:cs="Times New Roman"/>
        </w:rPr>
      </w:pPr>
      <w:r w:rsidRPr="00BB733B">
        <w:rPr>
          <w:rFonts w:ascii="Times New Roman" w:hAnsi="Times New Roman" w:cs="Times New Roman"/>
        </w:rPr>
        <w:t xml:space="preserve">Ruth Metcalf is a resident of </w:t>
      </w:r>
      <w:r w:rsidR="00E076FE">
        <w:rPr>
          <w:rFonts w:ascii="Times New Roman" w:hAnsi="Times New Roman" w:cs="Times New Roman"/>
        </w:rPr>
        <w:t>Emporium</w:t>
      </w:r>
      <w:r w:rsidRPr="00BB733B">
        <w:rPr>
          <w:rFonts w:ascii="Times New Roman" w:hAnsi="Times New Roman" w:cs="Times New Roman"/>
        </w:rPr>
        <w:t>.  She testified that she agrees with the testimony offered and understands the need for infrastructure improvement, but she questioned the current quarterly billing system because most people budget on a monthly basis.  From her perspective, the high amount of quarterly bills is an issue.</w:t>
      </w:r>
    </w:p>
    <w:p w:rsidR="00BB733B" w:rsidRPr="00BB733B" w:rsidRDefault="00BB733B" w:rsidP="00BB733B">
      <w:pPr>
        <w:spacing w:line="360" w:lineRule="auto"/>
        <w:contextualSpacing/>
        <w:rPr>
          <w:rFonts w:ascii="Times New Roman" w:hAnsi="Times New Roman" w:cs="Times New Roman"/>
        </w:rPr>
      </w:pPr>
    </w:p>
    <w:p w:rsidR="00BB733B" w:rsidRPr="00BB733B" w:rsidRDefault="00BB733B" w:rsidP="00BB733B">
      <w:pPr>
        <w:spacing w:line="360" w:lineRule="auto"/>
        <w:contextualSpacing/>
        <w:rPr>
          <w:rFonts w:ascii="Times New Roman" w:hAnsi="Times New Roman" w:cs="Times New Roman"/>
          <w:u w:val="single"/>
        </w:rPr>
      </w:pPr>
      <w:r w:rsidRPr="00BB733B">
        <w:rPr>
          <w:rFonts w:ascii="Times New Roman" w:hAnsi="Times New Roman" w:cs="Times New Roman"/>
          <w:u w:val="single"/>
        </w:rPr>
        <w:t>Geraldine Smith</w:t>
      </w:r>
    </w:p>
    <w:p w:rsidR="00BB733B" w:rsidRDefault="00BB733B" w:rsidP="00BB733B">
      <w:pPr>
        <w:spacing w:line="360" w:lineRule="auto"/>
        <w:contextualSpacing/>
        <w:rPr>
          <w:rFonts w:ascii="Times New Roman" w:hAnsi="Times New Roman" w:cs="Times New Roman"/>
        </w:rPr>
      </w:pPr>
    </w:p>
    <w:p w:rsidR="00BB733B" w:rsidRPr="00BB733B" w:rsidRDefault="00BB733B" w:rsidP="00BB733B">
      <w:pPr>
        <w:spacing w:line="360" w:lineRule="auto"/>
        <w:contextualSpacing/>
        <w:rPr>
          <w:rFonts w:ascii="Times New Roman" w:hAnsi="Times New Roman" w:cs="Times New Roman"/>
        </w:rPr>
      </w:pPr>
      <w:r w:rsidRPr="00BB733B">
        <w:rPr>
          <w:rFonts w:ascii="Times New Roman" w:hAnsi="Times New Roman" w:cs="Times New Roman"/>
        </w:rPr>
        <w:t xml:space="preserve">Geraldine Smith is a resident of </w:t>
      </w:r>
      <w:r w:rsidR="00E076FE">
        <w:rPr>
          <w:rFonts w:ascii="Times New Roman" w:hAnsi="Times New Roman" w:cs="Times New Roman"/>
        </w:rPr>
        <w:t>Emporium</w:t>
      </w:r>
      <w:r w:rsidRPr="00BB733B">
        <w:rPr>
          <w:rFonts w:ascii="Times New Roman" w:hAnsi="Times New Roman" w:cs="Times New Roman"/>
        </w:rPr>
        <w:t xml:space="preserve">.  She expressed the concern that the local school uses a lot of water, and that any rate increase that results in higher water bills for the school will ultimately be passed on to the residents of </w:t>
      </w:r>
      <w:r w:rsidR="00E076FE">
        <w:rPr>
          <w:rFonts w:ascii="Times New Roman" w:hAnsi="Times New Roman" w:cs="Times New Roman"/>
        </w:rPr>
        <w:t>Emporium</w:t>
      </w:r>
      <w:r w:rsidRPr="00BB733B">
        <w:rPr>
          <w:rFonts w:ascii="Times New Roman" w:hAnsi="Times New Roman" w:cs="Times New Roman"/>
        </w:rPr>
        <w:t xml:space="preserve"> as well.</w:t>
      </w:r>
    </w:p>
    <w:p w:rsidR="00BB733B" w:rsidRDefault="00BB733B" w:rsidP="00BB733B">
      <w:pPr>
        <w:spacing w:line="360" w:lineRule="auto"/>
        <w:contextualSpacing/>
        <w:rPr>
          <w:rFonts w:ascii="Times New Roman" w:hAnsi="Times New Roman" w:cs="Times New Roman"/>
        </w:rPr>
      </w:pPr>
    </w:p>
    <w:p w:rsidR="00BB733B" w:rsidRPr="00BB733B" w:rsidRDefault="00BB733B" w:rsidP="00BB733B">
      <w:pPr>
        <w:spacing w:line="360" w:lineRule="auto"/>
        <w:contextualSpacing/>
        <w:rPr>
          <w:rFonts w:ascii="Times New Roman" w:hAnsi="Times New Roman" w:cs="Times New Roman"/>
          <w:u w:val="single"/>
        </w:rPr>
      </w:pPr>
      <w:r w:rsidRPr="00BB733B">
        <w:rPr>
          <w:rFonts w:ascii="Times New Roman" w:hAnsi="Times New Roman" w:cs="Times New Roman"/>
          <w:u w:val="single"/>
        </w:rPr>
        <w:t>Robert Hostler</w:t>
      </w:r>
    </w:p>
    <w:p w:rsidR="00BB733B" w:rsidRPr="00BB733B" w:rsidRDefault="00BB733B" w:rsidP="00BB733B">
      <w:pPr>
        <w:spacing w:line="360" w:lineRule="auto"/>
        <w:contextualSpacing/>
        <w:rPr>
          <w:rFonts w:ascii="Times New Roman" w:hAnsi="Times New Roman" w:cs="Times New Roman"/>
        </w:rPr>
      </w:pPr>
    </w:p>
    <w:p w:rsidR="00BB733B" w:rsidRPr="00BB733B" w:rsidRDefault="00BB733B" w:rsidP="00BB733B">
      <w:pPr>
        <w:spacing w:line="360" w:lineRule="auto"/>
        <w:contextualSpacing/>
        <w:rPr>
          <w:rFonts w:ascii="Times New Roman" w:hAnsi="Times New Roman" w:cs="Times New Roman"/>
        </w:rPr>
      </w:pPr>
      <w:r w:rsidRPr="00BB733B">
        <w:rPr>
          <w:rFonts w:ascii="Times New Roman" w:hAnsi="Times New Roman" w:cs="Times New Roman"/>
        </w:rPr>
        <w:t xml:space="preserve">Robert Hostler is a resident of </w:t>
      </w:r>
      <w:r w:rsidR="00E076FE">
        <w:rPr>
          <w:rFonts w:ascii="Times New Roman" w:hAnsi="Times New Roman" w:cs="Times New Roman"/>
        </w:rPr>
        <w:t>Emporium</w:t>
      </w:r>
      <w:r w:rsidRPr="00BB733B">
        <w:rPr>
          <w:rFonts w:ascii="Times New Roman" w:hAnsi="Times New Roman" w:cs="Times New Roman"/>
        </w:rPr>
        <w:t>.  While he agreed with the potential negative impact of a rate increase on older citizens, he testified with respect to how he believes the increase would affect younger citizens.  He opined that a retiree actually makes more money than younger people, and that a young family of four will not be able to sustain a budget if the increase is grante</w:t>
      </w:r>
      <w:r w:rsidR="00D3169E">
        <w:rPr>
          <w:rFonts w:ascii="Times New Roman" w:hAnsi="Times New Roman" w:cs="Times New Roman"/>
        </w:rPr>
        <w:t xml:space="preserve">d.  </w:t>
      </w:r>
      <w:r w:rsidRPr="00BB733B">
        <w:rPr>
          <w:rFonts w:ascii="Times New Roman" w:hAnsi="Times New Roman" w:cs="Times New Roman"/>
        </w:rPr>
        <w:t xml:space="preserve">He believes that there are people living in </w:t>
      </w:r>
      <w:r w:rsidR="00E076FE">
        <w:rPr>
          <w:rFonts w:ascii="Times New Roman" w:hAnsi="Times New Roman" w:cs="Times New Roman"/>
        </w:rPr>
        <w:t>Emporium</w:t>
      </w:r>
      <w:r w:rsidRPr="00BB733B">
        <w:rPr>
          <w:rFonts w:ascii="Times New Roman" w:hAnsi="Times New Roman" w:cs="Times New Roman"/>
        </w:rPr>
        <w:t xml:space="preserve"> without water service because they cannot afford it.  He questioned why the rate increase was not planned for years ago and argued that the proposed increase will adversely affect the entire town and that people will simply stop paying their bills.</w:t>
      </w:r>
    </w:p>
    <w:p w:rsidR="00BB733B" w:rsidRDefault="00BB733B" w:rsidP="00BB733B">
      <w:pPr>
        <w:spacing w:line="360" w:lineRule="auto"/>
        <w:contextualSpacing/>
        <w:rPr>
          <w:rFonts w:ascii="Times New Roman" w:hAnsi="Times New Roman" w:cs="Times New Roman"/>
        </w:rPr>
      </w:pPr>
    </w:p>
    <w:p w:rsidR="00BB733B" w:rsidRPr="00BB733B" w:rsidRDefault="00BB733B" w:rsidP="00BB733B">
      <w:pPr>
        <w:spacing w:line="360" w:lineRule="auto"/>
        <w:contextualSpacing/>
        <w:rPr>
          <w:rFonts w:ascii="Times New Roman" w:hAnsi="Times New Roman" w:cs="Times New Roman"/>
          <w:u w:val="single"/>
        </w:rPr>
      </w:pPr>
      <w:r w:rsidRPr="00BB733B">
        <w:rPr>
          <w:rFonts w:ascii="Times New Roman" w:hAnsi="Times New Roman" w:cs="Times New Roman"/>
          <w:u w:val="single"/>
        </w:rPr>
        <w:t>Kelli Farabaugh</w:t>
      </w:r>
    </w:p>
    <w:p w:rsidR="00BB733B" w:rsidRPr="00BB733B" w:rsidRDefault="00BB733B" w:rsidP="00BB733B">
      <w:pPr>
        <w:spacing w:line="360" w:lineRule="auto"/>
        <w:contextualSpacing/>
        <w:rPr>
          <w:rFonts w:ascii="Times New Roman" w:hAnsi="Times New Roman" w:cs="Times New Roman"/>
        </w:rPr>
      </w:pPr>
    </w:p>
    <w:p w:rsidR="00BB733B" w:rsidRDefault="00BB733B" w:rsidP="00BB733B">
      <w:pPr>
        <w:spacing w:line="360" w:lineRule="auto"/>
        <w:contextualSpacing/>
        <w:rPr>
          <w:rFonts w:ascii="Times New Roman" w:hAnsi="Times New Roman" w:cs="Times New Roman"/>
        </w:rPr>
      </w:pPr>
      <w:r w:rsidRPr="00BB733B">
        <w:rPr>
          <w:rFonts w:ascii="Times New Roman" w:hAnsi="Times New Roman" w:cs="Times New Roman"/>
        </w:rPr>
        <w:t xml:space="preserve">Kelli Farabaugh is a resident of </w:t>
      </w:r>
      <w:r w:rsidR="00E076FE">
        <w:rPr>
          <w:rFonts w:ascii="Times New Roman" w:hAnsi="Times New Roman" w:cs="Times New Roman"/>
        </w:rPr>
        <w:t>Emporium</w:t>
      </w:r>
      <w:r w:rsidRPr="00BB733B">
        <w:rPr>
          <w:rFonts w:ascii="Times New Roman" w:hAnsi="Times New Roman" w:cs="Times New Roman"/>
        </w:rPr>
        <w:t>.  There are six people living in her home, but only one has an income.  She testified that she suffers from acid reflux and that the water makes her sick.  She stated that she travels to a spring 10 miles away for drinking water.  All of the residents in her home drink the spring water.  She also testified that the water in her bathtub is sometimes yellow.  She asked who would bear the rate increase with the population of the area declining.  She is concerned that the location of the Company’s storage tanks may lead to flooding if something would ever happen to the tanks.</w:t>
      </w:r>
    </w:p>
    <w:p w:rsidR="00666E72" w:rsidRDefault="00666E72" w:rsidP="00BB733B">
      <w:pPr>
        <w:spacing w:line="360" w:lineRule="auto"/>
        <w:contextualSpacing/>
        <w:rPr>
          <w:rFonts w:ascii="Times New Roman" w:hAnsi="Times New Roman" w:cs="Times New Roman"/>
        </w:rPr>
      </w:pPr>
    </w:p>
    <w:p w:rsidR="00AC06AF" w:rsidRPr="00EA224A" w:rsidRDefault="00CE4189" w:rsidP="00047866">
      <w:pPr>
        <w:spacing w:line="360" w:lineRule="auto"/>
        <w:contextualSpacing/>
        <w:jc w:val="center"/>
        <w:rPr>
          <w:rFonts w:ascii="Times New Roman" w:hAnsi="Times New Roman" w:cs="Times New Roman"/>
        </w:rPr>
      </w:pPr>
      <w:r w:rsidRPr="00EA224A">
        <w:rPr>
          <w:rFonts w:ascii="Times New Roman" w:hAnsi="Times New Roman" w:cs="Times New Roman"/>
        </w:rPr>
        <w:t>V</w:t>
      </w:r>
      <w:r w:rsidR="009D3F59" w:rsidRPr="00EA224A">
        <w:rPr>
          <w:rFonts w:ascii="Times New Roman" w:hAnsi="Times New Roman" w:cs="Times New Roman"/>
        </w:rPr>
        <w:t>.</w:t>
      </w:r>
      <w:r w:rsidR="007D04E9" w:rsidRPr="00EA224A">
        <w:rPr>
          <w:rFonts w:ascii="Times New Roman" w:hAnsi="Times New Roman" w:cs="Times New Roman"/>
        </w:rPr>
        <w:tab/>
      </w:r>
      <w:r w:rsidR="00AC06AF" w:rsidRPr="00EA224A">
        <w:rPr>
          <w:rFonts w:ascii="Times New Roman" w:hAnsi="Times New Roman" w:cs="Times New Roman"/>
          <w:u w:val="single"/>
        </w:rPr>
        <w:t>DISCUSSION</w:t>
      </w:r>
      <w:r w:rsidR="000E74AA">
        <w:rPr>
          <w:rFonts w:ascii="Times New Roman" w:hAnsi="Times New Roman" w:cs="Times New Roman"/>
          <w:u w:val="single"/>
        </w:rPr>
        <w:fldChar w:fldCharType="begin"/>
      </w:r>
      <w:r w:rsidR="000E74AA">
        <w:instrText xml:space="preserve"> TC "</w:instrText>
      </w:r>
      <w:bookmarkStart w:id="13" w:name="_Toc372704681"/>
      <w:bookmarkStart w:id="14" w:name="_Toc403569128"/>
      <w:bookmarkStart w:id="15" w:name="_Toc404064204"/>
      <w:r w:rsidR="000E74AA" w:rsidRPr="00831096">
        <w:rPr>
          <w:rFonts w:ascii="Times New Roman" w:hAnsi="Times New Roman" w:cs="Times New Roman"/>
        </w:rPr>
        <w:instrText>V.</w:instrText>
      </w:r>
      <w:r w:rsidR="000E74AA" w:rsidRPr="00831096">
        <w:rPr>
          <w:rFonts w:ascii="Times New Roman" w:hAnsi="Times New Roman" w:cs="Times New Roman"/>
        </w:rPr>
        <w:tab/>
      </w:r>
      <w:r w:rsidR="000E74AA" w:rsidRPr="00831096">
        <w:rPr>
          <w:rFonts w:ascii="Times New Roman" w:hAnsi="Times New Roman" w:cs="Times New Roman"/>
          <w:u w:val="single"/>
        </w:rPr>
        <w:instrText>DISCUSSION</w:instrText>
      </w:r>
      <w:bookmarkEnd w:id="13"/>
      <w:bookmarkEnd w:id="14"/>
      <w:bookmarkEnd w:id="15"/>
      <w:r w:rsidR="000E74AA">
        <w:instrText xml:space="preserve">" \f C \l "1" </w:instrText>
      </w:r>
      <w:r w:rsidR="000E74AA">
        <w:rPr>
          <w:rFonts w:ascii="Times New Roman" w:hAnsi="Times New Roman" w:cs="Times New Roman"/>
          <w:u w:val="single"/>
        </w:rPr>
        <w:fldChar w:fldCharType="end"/>
      </w:r>
    </w:p>
    <w:p w:rsidR="003C555B" w:rsidRPr="00EA224A" w:rsidRDefault="003C555B" w:rsidP="00047866">
      <w:pPr>
        <w:spacing w:line="360" w:lineRule="auto"/>
        <w:ind w:firstLine="1440"/>
        <w:contextualSpacing/>
        <w:rPr>
          <w:rFonts w:ascii="Times New Roman" w:hAnsi="Times New Roman" w:cs="Times New Roman"/>
        </w:rPr>
      </w:pPr>
    </w:p>
    <w:p w:rsidR="003C555B" w:rsidRPr="00EA224A" w:rsidRDefault="003C555B" w:rsidP="002C0B54">
      <w:pPr>
        <w:spacing w:line="360" w:lineRule="auto"/>
        <w:ind w:firstLine="1440"/>
        <w:contextualSpacing/>
        <w:rPr>
          <w:rFonts w:ascii="Times New Roman" w:hAnsi="Times New Roman" w:cs="Times New Roman"/>
        </w:rPr>
      </w:pPr>
      <w:r w:rsidRPr="00EA224A">
        <w:rPr>
          <w:rFonts w:ascii="Times New Roman" w:hAnsi="Times New Roman" w:cs="Times New Roman"/>
        </w:rPr>
        <w:t xml:space="preserve">A public utility has the burden of proof to establish the justness and reasonableness of every element of its rate increase request </w:t>
      </w:r>
      <w:r w:rsidR="00132AFD">
        <w:rPr>
          <w:rFonts w:ascii="Times New Roman" w:hAnsi="Times New Roman" w:cs="Times New Roman"/>
        </w:rPr>
        <w:t>in all proceedings under 66 Pa.</w:t>
      </w:r>
      <w:r w:rsidRPr="00EA224A">
        <w:rPr>
          <w:rFonts w:ascii="Times New Roman" w:hAnsi="Times New Roman" w:cs="Times New Roman"/>
        </w:rPr>
        <w:t xml:space="preserve">C.S. § 1308(d).  The standard to be met by the public utility is set forth at </w:t>
      </w:r>
      <w:r w:rsidR="00546D78">
        <w:rPr>
          <w:rFonts w:ascii="Times New Roman" w:hAnsi="Times New Roman" w:cs="Times New Roman"/>
        </w:rPr>
        <w:t>66 Pa.</w:t>
      </w:r>
      <w:r w:rsidRPr="00EA224A">
        <w:rPr>
          <w:rFonts w:ascii="Times New Roman" w:hAnsi="Times New Roman" w:cs="Times New Roman"/>
        </w:rPr>
        <w:t>C.S. § 315(a):</w:t>
      </w:r>
    </w:p>
    <w:p w:rsidR="003C555B" w:rsidRPr="00EA224A" w:rsidRDefault="003C555B" w:rsidP="003A4DF7">
      <w:pPr>
        <w:spacing w:line="360" w:lineRule="auto"/>
        <w:contextualSpacing/>
        <w:rPr>
          <w:rFonts w:ascii="Times New Roman" w:hAnsi="Times New Roman" w:cs="Times New Roman"/>
        </w:rPr>
      </w:pPr>
    </w:p>
    <w:p w:rsidR="003C555B" w:rsidRPr="00EA224A" w:rsidRDefault="003C555B" w:rsidP="00047866">
      <w:pPr>
        <w:ind w:left="1440" w:right="1440"/>
        <w:contextualSpacing/>
        <w:rPr>
          <w:rFonts w:ascii="Times New Roman" w:hAnsi="Times New Roman" w:cs="Times New Roman"/>
        </w:rPr>
      </w:pPr>
      <w:r w:rsidRPr="00EA224A">
        <w:rPr>
          <w:rFonts w:ascii="Times New Roman" w:hAnsi="Times New Roman" w:cs="Times New Roman"/>
          <w:b/>
        </w:rPr>
        <w:t>Reasonableness of rates.</w:t>
      </w:r>
      <w:r w:rsidRPr="00EA224A">
        <w:rPr>
          <w:rFonts w:ascii="Times New Roman" w:hAnsi="Times New Roman" w:cs="Times New Roman"/>
        </w:rPr>
        <w:t xml:space="preserve"> –In any proceeding upon the motion of the Commission, involving any proposed or existing rate of any public utility, or in any proceeding upon complaint involving any proposed increase in rates, the burden of proof to show that the rate involved is just and reasonable shall be upon the public utility.</w:t>
      </w:r>
    </w:p>
    <w:p w:rsidR="003C555B" w:rsidRPr="00EA224A" w:rsidRDefault="00546D78" w:rsidP="00047866">
      <w:pPr>
        <w:ind w:left="1440" w:right="1440"/>
        <w:contextualSpacing/>
        <w:rPr>
          <w:rFonts w:ascii="Times New Roman" w:hAnsi="Times New Roman" w:cs="Times New Roman"/>
        </w:rPr>
      </w:pPr>
      <w:r>
        <w:rPr>
          <w:rFonts w:ascii="Times New Roman" w:hAnsi="Times New Roman" w:cs="Times New Roman"/>
        </w:rPr>
        <w:t>66 Pa.</w:t>
      </w:r>
      <w:r w:rsidR="003C555B" w:rsidRPr="00EA224A">
        <w:rPr>
          <w:rFonts w:ascii="Times New Roman" w:hAnsi="Times New Roman" w:cs="Times New Roman"/>
        </w:rPr>
        <w:t>C.S. § 315(a)</w:t>
      </w:r>
    </w:p>
    <w:p w:rsidR="003C555B" w:rsidRPr="00EA224A" w:rsidRDefault="003C555B" w:rsidP="003A4DF7">
      <w:pPr>
        <w:spacing w:line="360" w:lineRule="auto"/>
        <w:ind w:right="1440"/>
        <w:contextualSpacing/>
        <w:rPr>
          <w:rFonts w:ascii="Times New Roman" w:hAnsi="Times New Roman" w:cs="Times New Roman"/>
        </w:rPr>
      </w:pPr>
    </w:p>
    <w:p w:rsidR="003C555B" w:rsidRPr="00EA224A" w:rsidRDefault="003C555B" w:rsidP="00047866">
      <w:pPr>
        <w:spacing w:line="360" w:lineRule="auto"/>
        <w:ind w:firstLine="1440"/>
        <w:contextualSpacing/>
        <w:rPr>
          <w:rFonts w:ascii="Times New Roman" w:hAnsi="Times New Roman" w:cs="Times New Roman"/>
        </w:rPr>
      </w:pPr>
      <w:r w:rsidRPr="00EA224A">
        <w:rPr>
          <w:rFonts w:ascii="Times New Roman" w:hAnsi="Times New Roman" w:cs="Times New Roman"/>
        </w:rPr>
        <w:t>The Commonwealth Court of Pennsylvania set forth the utility’s burden of proof in a rat</w:t>
      </w:r>
      <w:r w:rsidR="00AE3CD0">
        <w:rPr>
          <w:rFonts w:ascii="Times New Roman" w:hAnsi="Times New Roman" w:cs="Times New Roman"/>
        </w:rPr>
        <w:t>e proceeding pursuant to 66 Pa.</w:t>
      </w:r>
      <w:r w:rsidRPr="00EA224A">
        <w:rPr>
          <w:rFonts w:ascii="Times New Roman" w:hAnsi="Times New Roman" w:cs="Times New Roman"/>
        </w:rPr>
        <w:t>C.S. § 315(a) as follows:</w:t>
      </w:r>
    </w:p>
    <w:p w:rsidR="003C555B" w:rsidRPr="00EA224A" w:rsidRDefault="003C555B" w:rsidP="003A4DF7">
      <w:pPr>
        <w:spacing w:line="360" w:lineRule="auto"/>
        <w:ind w:firstLine="1440"/>
        <w:contextualSpacing/>
        <w:rPr>
          <w:rFonts w:ascii="Times New Roman" w:hAnsi="Times New Roman" w:cs="Times New Roman"/>
        </w:rPr>
      </w:pPr>
    </w:p>
    <w:p w:rsidR="003C555B" w:rsidRPr="00EA224A" w:rsidRDefault="003C555B" w:rsidP="00047866">
      <w:pPr>
        <w:ind w:left="1440" w:right="1440"/>
        <w:contextualSpacing/>
        <w:rPr>
          <w:rFonts w:ascii="Times New Roman" w:hAnsi="Times New Roman" w:cs="Times New Roman"/>
        </w:rPr>
      </w:pPr>
      <w:r w:rsidRPr="00EA224A">
        <w:rPr>
          <w:rFonts w:ascii="Times New Roman" w:hAnsi="Times New Roman" w:cs="Times New Roman"/>
        </w:rPr>
        <w:t xml:space="preserve">Section 315(a) of </w:t>
      </w:r>
      <w:r w:rsidR="00AE3CD0">
        <w:rPr>
          <w:rFonts w:ascii="Times New Roman" w:hAnsi="Times New Roman" w:cs="Times New Roman"/>
        </w:rPr>
        <w:t>the Public Utility Co</w:t>
      </w:r>
      <w:r w:rsidR="003A4DF7">
        <w:rPr>
          <w:rFonts w:ascii="Times New Roman" w:hAnsi="Times New Roman" w:cs="Times New Roman"/>
        </w:rPr>
        <w:t xml:space="preserve">de, 66 Pa.C.S. Section </w:t>
      </w:r>
      <w:r w:rsidRPr="00EA224A">
        <w:rPr>
          <w:rFonts w:ascii="Times New Roman" w:hAnsi="Times New Roman" w:cs="Times New Roman"/>
        </w:rPr>
        <w:t xml:space="preserve">315(a), places the burden of proving the justness and reasonableness of a proposed rate hike squarely on the public utility.  </w:t>
      </w:r>
      <w:r w:rsidRPr="00EA224A">
        <w:rPr>
          <w:rFonts w:ascii="Times New Roman" w:hAnsi="Times New Roman" w:cs="Times New Roman"/>
          <w:i/>
        </w:rPr>
        <w:t>It is well-established that the evidence adduced by a utility to meet this burden must be substantial</w:t>
      </w:r>
      <w:r w:rsidRPr="00EA224A">
        <w:rPr>
          <w:rFonts w:ascii="Times New Roman" w:hAnsi="Times New Roman" w:cs="Times New Roman"/>
        </w:rPr>
        <w:t>.</w:t>
      </w:r>
    </w:p>
    <w:p w:rsidR="003C555B" w:rsidRPr="00EA224A" w:rsidRDefault="003C555B" w:rsidP="00047866">
      <w:pPr>
        <w:ind w:left="1440" w:right="1440"/>
        <w:contextualSpacing/>
        <w:rPr>
          <w:rFonts w:ascii="Times New Roman" w:hAnsi="Times New Roman" w:cs="Times New Roman"/>
        </w:rPr>
      </w:pPr>
    </w:p>
    <w:p w:rsidR="003C555B" w:rsidRPr="00EA224A" w:rsidRDefault="003C555B" w:rsidP="00047866">
      <w:pPr>
        <w:ind w:left="1440" w:right="1440"/>
        <w:contextualSpacing/>
        <w:rPr>
          <w:rFonts w:ascii="Times New Roman" w:hAnsi="Times New Roman" w:cs="Times New Roman"/>
        </w:rPr>
      </w:pPr>
      <w:r w:rsidRPr="00EA224A">
        <w:rPr>
          <w:rFonts w:ascii="Times New Roman" w:hAnsi="Times New Roman" w:cs="Times New Roman"/>
          <w:i/>
        </w:rPr>
        <w:t>Lower Frederick Twp. Water Co. v. P</w:t>
      </w:r>
      <w:r w:rsidR="004320F9">
        <w:rPr>
          <w:rFonts w:ascii="Times New Roman" w:hAnsi="Times New Roman" w:cs="Times New Roman"/>
          <w:i/>
        </w:rPr>
        <w:t>a.</w:t>
      </w:r>
      <w:r w:rsidRPr="00EA224A">
        <w:rPr>
          <w:rFonts w:ascii="Times New Roman" w:hAnsi="Times New Roman" w:cs="Times New Roman"/>
          <w:i/>
        </w:rPr>
        <w:t xml:space="preserve"> Pub. Util. Comm’n</w:t>
      </w:r>
      <w:r w:rsidRPr="00EA224A">
        <w:rPr>
          <w:rFonts w:ascii="Times New Roman" w:hAnsi="Times New Roman" w:cs="Times New Roman"/>
        </w:rPr>
        <w:t xml:space="preserve">., 48 Pa. Cmwlth. 222, 226-227, 409 A.2d 505, 507 (1980) (emphasis added).  </w:t>
      </w:r>
      <w:r w:rsidRPr="00EA224A">
        <w:rPr>
          <w:rFonts w:ascii="Times New Roman" w:hAnsi="Times New Roman" w:cs="Times New Roman"/>
          <w:i/>
        </w:rPr>
        <w:t>See also</w:t>
      </w:r>
      <w:r w:rsidRPr="00EA224A">
        <w:rPr>
          <w:rFonts w:ascii="Times New Roman" w:hAnsi="Times New Roman" w:cs="Times New Roman"/>
        </w:rPr>
        <w:t xml:space="preserve">, </w:t>
      </w:r>
      <w:r w:rsidRPr="00EA224A">
        <w:rPr>
          <w:rFonts w:ascii="Times New Roman" w:hAnsi="Times New Roman" w:cs="Times New Roman"/>
          <w:i/>
        </w:rPr>
        <w:t>Brockway Glass Co. v. P</w:t>
      </w:r>
      <w:r w:rsidR="004320F9">
        <w:rPr>
          <w:rFonts w:ascii="Times New Roman" w:hAnsi="Times New Roman" w:cs="Times New Roman"/>
          <w:i/>
        </w:rPr>
        <w:t xml:space="preserve">a. </w:t>
      </w:r>
      <w:r w:rsidRPr="00EA224A">
        <w:rPr>
          <w:rFonts w:ascii="Times New Roman" w:hAnsi="Times New Roman" w:cs="Times New Roman"/>
          <w:i/>
        </w:rPr>
        <w:t>Pub. Util. Comm’n</w:t>
      </w:r>
      <w:r w:rsidRPr="00EA224A">
        <w:rPr>
          <w:rFonts w:ascii="Times New Roman" w:hAnsi="Times New Roman" w:cs="Times New Roman"/>
        </w:rPr>
        <w:t>., 63 Pa. Cmwlth. 238, 437 A.2d 1067 (1981).</w:t>
      </w:r>
    </w:p>
    <w:p w:rsidR="003C555B" w:rsidRPr="00EA224A" w:rsidRDefault="003C555B" w:rsidP="003A4DF7">
      <w:pPr>
        <w:spacing w:line="360" w:lineRule="auto"/>
        <w:ind w:right="1440"/>
        <w:contextualSpacing/>
        <w:rPr>
          <w:rFonts w:ascii="Times New Roman" w:hAnsi="Times New Roman" w:cs="Times New Roman"/>
        </w:rPr>
      </w:pPr>
    </w:p>
    <w:p w:rsidR="003C555B" w:rsidRPr="00EA224A" w:rsidRDefault="003C555B" w:rsidP="00047866">
      <w:pPr>
        <w:spacing w:line="360" w:lineRule="auto"/>
        <w:ind w:firstLine="1440"/>
        <w:contextualSpacing/>
        <w:rPr>
          <w:rFonts w:ascii="Times New Roman" w:hAnsi="Times New Roman" w:cs="Times New Roman"/>
        </w:rPr>
      </w:pPr>
      <w:r w:rsidRPr="00EA224A">
        <w:rPr>
          <w:rFonts w:ascii="Times New Roman" w:hAnsi="Times New Roman" w:cs="Times New Roman"/>
        </w:rPr>
        <w:t>In general rate increase proceedings, the burden of proof does not shift to parties challenging a requested rate increase.  Rather, the utility’s burden of proof to establish the justness and reasonableness of every component of its rate request is an affirmative one and that burden of proof remains with the public utility throughout the course of the rate proceeding.  There is no similar burden placed on other parties to justify a proposed adjustment to the public utility’s filing.  The Pennsylvania Supreme Court has held:</w:t>
      </w:r>
    </w:p>
    <w:p w:rsidR="003C555B" w:rsidRPr="00EA224A" w:rsidRDefault="003C555B" w:rsidP="003A4DF7">
      <w:pPr>
        <w:spacing w:line="360" w:lineRule="auto"/>
        <w:ind w:firstLine="1440"/>
        <w:contextualSpacing/>
        <w:rPr>
          <w:rFonts w:ascii="Times New Roman" w:hAnsi="Times New Roman" w:cs="Times New Roman"/>
        </w:rPr>
      </w:pPr>
    </w:p>
    <w:p w:rsidR="003C555B" w:rsidRPr="00EA224A" w:rsidRDefault="003C555B" w:rsidP="00047866">
      <w:pPr>
        <w:ind w:left="1440" w:right="1440"/>
        <w:contextualSpacing/>
        <w:rPr>
          <w:rFonts w:ascii="Times New Roman" w:hAnsi="Times New Roman" w:cs="Times New Roman"/>
        </w:rPr>
      </w:pPr>
      <w:r w:rsidRPr="00EA224A">
        <w:rPr>
          <w:rFonts w:ascii="Times New Roman" w:hAnsi="Times New Roman" w:cs="Times New Roman"/>
        </w:rPr>
        <w:t>[T]he appellants did not have the burden of proving that the plant additions were improper, unnecessary or too costly; on the contrary, that burden is, by statute, on the utility to demonstrate the reasonable necessity and cost of the installations, and that is the burden which the utility patently failed to carry.</w:t>
      </w:r>
    </w:p>
    <w:p w:rsidR="003C555B" w:rsidRPr="00EA224A" w:rsidRDefault="003C555B" w:rsidP="00047866">
      <w:pPr>
        <w:ind w:left="1440" w:right="1440"/>
        <w:contextualSpacing/>
        <w:rPr>
          <w:rFonts w:ascii="Times New Roman" w:hAnsi="Times New Roman" w:cs="Times New Roman"/>
        </w:rPr>
      </w:pPr>
    </w:p>
    <w:p w:rsidR="003C555B" w:rsidRPr="00EA224A" w:rsidRDefault="003C555B" w:rsidP="00047866">
      <w:pPr>
        <w:ind w:left="1440" w:right="1440"/>
        <w:contextualSpacing/>
        <w:rPr>
          <w:rFonts w:ascii="Times New Roman" w:hAnsi="Times New Roman" w:cs="Times New Roman"/>
        </w:rPr>
      </w:pPr>
      <w:r w:rsidRPr="00EA224A">
        <w:rPr>
          <w:rFonts w:ascii="Times New Roman" w:hAnsi="Times New Roman" w:cs="Times New Roman"/>
          <w:i/>
        </w:rPr>
        <w:t>Berner v. P</w:t>
      </w:r>
      <w:r w:rsidR="004320F9">
        <w:rPr>
          <w:rFonts w:ascii="Times New Roman" w:hAnsi="Times New Roman" w:cs="Times New Roman"/>
          <w:i/>
        </w:rPr>
        <w:t>a.</w:t>
      </w:r>
      <w:r w:rsidRPr="00EA224A">
        <w:rPr>
          <w:rFonts w:ascii="Times New Roman" w:hAnsi="Times New Roman" w:cs="Times New Roman"/>
          <w:i/>
        </w:rPr>
        <w:t xml:space="preserve"> Pub. Util. Comm’n</w:t>
      </w:r>
      <w:r w:rsidRPr="00EA224A">
        <w:rPr>
          <w:rFonts w:ascii="Times New Roman" w:hAnsi="Times New Roman" w:cs="Times New Roman"/>
        </w:rPr>
        <w:t xml:space="preserve">., </w:t>
      </w:r>
      <w:r w:rsidR="003A4DF7">
        <w:rPr>
          <w:rFonts w:ascii="Times New Roman" w:hAnsi="Times New Roman" w:cs="Times New Roman"/>
        </w:rPr>
        <w:t>382 Pa. 622, 631, 116 A.2d 738, </w:t>
      </w:r>
      <w:r w:rsidRPr="00EA224A">
        <w:rPr>
          <w:rFonts w:ascii="Times New Roman" w:hAnsi="Times New Roman" w:cs="Times New Roman"/>
        </w:rPr>
        <w:t>744 (1955).</w:t>
      </w:r>
    </w:p>
    <w:p w:rsidR="003C555B" w:rsidRPr="00EA224A" w:rsidRDefault="003C555B" w:rsidP="002B6618">
      <w:pPr>
        <w:spacing w:line="360" w:lineRule="auto"/>
        <w:ind w:right="1440"/>
        <w:contextualSpacing/>
        <w:rPr>
          <w:rFonts w:ascii="Times New Roman" w:hAnsi="Times New Roman" w:cs="Times New Roman"/>
        </w:rPr>
      </w:pPr>
    </w:p>
    <w:p w:rsidR="003C555B" w:rsidRPr="00EA224A" w:rsidRDefault="003C555B" w:rsidP="00047866">
      <w:pPr>
        <w:tabs>
          <w:tab w:val="left" w:pos="-720"/>
        </w:tabs>
        <w:suppressAutoHyphens/>
        <w:spacing w:line="360" w:lineRule="auto"/>
        <w:ind w:firstLine="1440"/>
        <w:contextualSpacing/>
        <w:rPr>
          <w:rFonts w:ascii="Times New Roman" w:hAnsi="Times New Roman" w:cs="Times New Roman"/>
          <w:spacing w:val="-3"/>
        </w:rPr>
      </w:pPr>
      <w:r w:rsidRPr="00EA224A">
        <w:rPr>
          <w:rFonts w:ascii="Times New Roman" w:hAnsi="Times New Roman" w:cs="Times New Roman"/>
          <w:spacing w:val="-3"/>
        </w:rPr>
        <w:t>However, a public utility does not need to affirmatively defend every claim it has made in its filing, even those which no other party has questioned, in proving that its proposed rates are just and reasonable.  The Pennsylvania Commonwealth Court has held:</w:t>
      </w:r>
    </w:p>
    <w:p w:rsidR="003C555B" w:rsidRPr="00EA224A" w:rsidRDefault="003C555B" w:rsidP="002B6618">
      <w:pPr>
        <w:tabs>
          <w:tab w:val="left" w:pos="-720"/>
        </w:tabs>
        <w:suppressAutoHyphens/>
        <w:spacing w:line="360" w:lineRule="auto"/>
        <w:ind w:firstLine="1440"/>
        <w:contextualSpacing/>
        <w:rPr>
          <w:rFonts w:ascii="Times New Roman" w:hAnsi="Times New Roman" w:cs="Times New Roman"/>
          <w:spacing w:val="-3"/>
        </w:rPr>
      </w:pPr>
    </w:p>
    <w:p w:rsidR="003C555B" w:rsidRPr="00EA224A" w:rsidRDefault="003C555B" w:rsidP="00047866">
      <w:pPr>
        <w:ind w:left="1440" w:right="1440"/>
        <w:contextualSpacing/>
        <w:rPr>
          <w:rFonts w:ascii="Times New Roman" w:hAnsi="Times New Roman" w:cs="Times New Roman"/>
          <w:spacing w:val="-3"/>
        </w:rPr>
      </w:pPr>
      <w:r w:rsidRPr="00EA224A">
        <w:rPr>
          <w:rFonts w:ascii="Times New Roman" w:hAnsi="Times New Roman" w:cs="Times New Roman"/>
          <w:spacing w:val="-3"/>
        </w:rPr>
        <w:t>While it is axiomatic that a utility has the burden of proving the justness and reasonableness of its proposed rates, it cannot be called upon to account for every action absent prior notice that such action is to be challenged.</w:t>
      </w:r>
    </w:p>
    <w:p w:rsidR="003C555B" w:rsidRPr="00EA224A" w:rsidRDefault="003C555B" w:rsidP="00047866">
      <w:pPr>
        <w:ind w:left="1440" w:right="1440"/>
        <w:contextualSpacing/>
        <w:rPr>
          <w:rFonts w:ascii="Times New Roman" w:hAnsi="Times New Roman" w:cs="Times New Roman"/>
          <w:spacing w:val="-3"/>
        </w:rPr>
      </w:pPr>
    </w:p>
    <w:p w:rsidR="003C555B" w:rsidRPr="00EA224A" w:rsidRDefault="003C555B" w:rsidP="00047866">
      <w:pPr>
        <w:ind w:left="1440" w:right="1440"/>
        <w:contextualSpacing/>
        <w:rPr>
          <w:rFonts w:ascii="Times New Roman" w:hAnsi="Times New Roman" w:cs="Times New Roman"/>
          <w:spacing w:val="-3"/>
        </w:rPr>
      </w:pPr>
      <w:r w:rsidRPr="00EA224A">
        <w:rPr>
          <w:rFonts w:ascii="Times New Roman" w:hAnsi="Times New Roman" w:cs="Times New Roman"/>
          <w:i/>
          <w:spacing w:val="-3"/>
        </w:rPr>
        <w:t>Allegheny Center Assocs. v. P</w:t>
      </w:r>
      <w:r w:rsidR="004320F9">
        <w:rPr>
          <w:rFonts w:ascii="Times New Roman" w:hAnsi="Times New Roman" w:cs="Times New Roman"/>
          <w:i/>
          <w:spacing w:val="-3"/>
        </w:rPr>
        <w:t>a.</w:t>
      </w:r>
      <w:r w:rsidRPr="00EA224A">
        <w:rPr>
          <w:rFonts w:ascii="Times New Roman" w:hAnsi="Times New Roman" w:cs="Times New Roman"/>
          <w:i/>
          <w:spacing w:val="-3"/>
        </w:rPr>
        <w:t xml:space="preserve"> Pub. Util. Comm’n.</w:t>
      </w:r>
      <w:r w:rsidR="002B6618">
        <w:rPr>
          <w:rFonts w:ascii="Times New Roman" w:hAnsi="Times New Roman" w:cs="Times New Roman"/>
          <w:spacing w:val="-3"/>
        </w:rPr>
        <w:t>, 131 Pa. Cmwlth. </w:t>
      </w:r>
      <w:r w:rsidRPr="00EA224A">
        <w:rPr>
          <w:rFonts w:ascii="Times New Roman" w:hAnsi="Times New Roman" w:cs="Times New Roman"/>
          <w:spacing w:val="-3"/>
        </w:rPr>
        <w:t>352, 359, 570 A.2d 149, 153 (1990) (citation omitted).  See also</w:t>
      </w:r>
      <w:r w:rsidRPr="00EA224A">
        <w:rPr>
          <w:rFonts w:ascii="Times New Roman" w:hAnsi="Times New Roman" w:cs="Times New Roman"/>
          <w:i/>
          <w:spacing w:val="-3"/>
        </w:rPr>
        <w:t>, P</w:t>
      </w:r>
      <w:r w:rsidR="004320F9">
        <w:rPr>
          <w:rFonts w:ascii="Times New Roman" w:hAnsi="Times New Roman" w:cs="Times New Roman"/>
          <w:i/>
          <w:spacing w:val="-3"/>
        </w:rPr>
        <w:t xml:space="preserve">a. </w:t>
      </w:r>
      <w:r w:rsidRPr="00EA224A">
        <w:rPr>
          <w:rFonts w:ascii="Times New Roman" w:hAnsi="Times New Roman" w:cs="Times New Roman"/>
          <w:i/>
          <w:spacing w:val="-3"/>
        </w:rPr>
        <w:t>Pub. Util. Comm’n. v. Equitable Gas Co.</w:t>
      </w:r>
      <w:r w:rsidR="00B63A10">
        <w:rPr>
          <w:rFonts w:ascii="Times New Roman" w:hAnsi="Times New Roman" w:cs="Times New Roman"/>
          <w:spacing w:val="-3"/>
        </w:rPr>
        <w:t>, 73 Pa. PUC</w:t>
      </w:r>
      <w:r w:rsidR="002B6618">
        <w:rPr>
          <w:rFonts w:ascii="Times New Roman" w:hAnsi="Times New Roman" w:cs="Times New Roman"/>
          <w:spacing w:val="-3"/>
        </w:rPr>
        <w:t> 310, </w:t>
      </w:r>
      <w:r w:rsidRPr="00EA224A">
        <w:rPr>
          <w:rFonts w:ascii="Times New Roman" w:hAnsi="Times New Roman" w:cs="Times New Roman"/>
          <w:spacing w:val="-3"/>
        </w:rPr>
        <w:t>359 – 360 (1990).</w:t>
      </w:r>
    </w:p>
    <w:p w:rsidR="003C555B" w:rsidRPr="00EA224A" w:rsidRDefault="003C555B" w:rsidP="002A107B">
      <w:pPr>
        <w:spacing w:line="360" w:lineRule="auto"/>
        <w:ind w:firstLine="1440"/>
        <w:contextualSpacing/>
        <w:rPr>
          <w:rFonts w:ascii="Times New Roman" w:hAnsi="Times New Roman" w:cs="Times New Roman"/>
          <w:spacing w:val="-3"/>
        </w:rPr>
      </w:pPr>
    </w:p>
    <w:p w:rsidR="003C555B" w:rsidRDefault="003C555B" w:rsidP="00047866">
      <w:pPr>
        <w:spacing w:line="360" w:lineRule="auto"/>
        <w:ind w:firstLine="1440"/>
        <w:contextualSpacing/>
        <w:rPr>
          <w:rFonts w:ascii="Times New Roman" w:hAnsi="Times New Roman" w:cs="Times New Roman"/>
        </w:rPr>
      </w:pPr>
      <w:r w:rsidRPr="00EA224A">
        <w:rPr>
          <w:rFonts w:ascii="Times New Roman" w:hAnsi="Times New Roman" w:cs="Times New Roman"/>
          <w:spacing w:val="-3"/>
        </w:rPr>
        <w:t xml:space="preserve">Additionally, </w:t>
      </w:r>
      <w:r w:rsidRPr="00EA224A">
        <w:rPr>
          <w:rFonts w:ascii="Times New Roman" w:hAnsi="Times New Roman" w:cs="Times New Roman"/>
        </w:rPr>
        <w:t>66 Pa.C.S. § 315(a) does not place the burden of proof on the utility with respect to an issue the utility did not include in its general rate case filing and which, frequently, the utility would oppose.  The burden of proof must be on a party to a general rate increase case who proposes a rate increase beyond that sought by the utility.</w:t>
      </w:r>
    </w:p>
    <w:p w:rsidR="00A60C9E" w:rsidRDefault="00A60C9E" w:rsidP="00047866">
      <w:pPr>
        <w:spacing w:line="360" w:lineRule="auto"/>
        <w:ind w:firstLine="1440"/>
        <w:contextualSpacing/>
        <w:rPr>
          <w:rFonts w:ascii="Times New Roman" w:hAnsi="Times New Roman" w:cs="Times New Roman"/>
        </w:rPr>
      </w:pPr>
    </w:p>
    <w:p w:rsidR="00A60C9E" w:rsidRPr="00EA224A" w:rsidRDefault="00A60C9E" w:rsidP="002A107B">
      <w:pPr>
        <w:spacing w:line="360" w:lineRule="auto"/>
        <w:ind w:firstLine="1440"/>
        <w:contextualSpacing/>
        <w:rPr>
          <w:rFonts w:ascii="Times New Roman" w:hAnsi="Times New Roman" w:cs="Times New Roman"/>
        </w:rPr>
      </w:pPr>
      <w:r>
        <w:rPr>
          <w:rFonts w:ascii="Times New Roman" w:hAnsi="Times New Roman" w:cs="Times New Roman"/>
        </w:rPr>
        <w:t xml:space="preserve">This case presents two distinct choices with virtually no middle ground, nor do I think it appropriate </w:t>
      </w:r>
      <w:r w:rsidR="00EF7B0F">
        <w:rPr>
          <w:rFonts w:ascii="Times New Roman" w:hAnsi="Times New Roman" w:cs="Times New Roman"/>
        </w:rPr>
        <w:t xml:space="preserve">or possible </w:t>
      </w:r>
      <w:r>
        <w:rPr>
          <w:rFonts w:ascii="Times New Roman" w:hAnsi="Times New Roman" w:cs="Times New Roman"/>
        </w:rPr>
        <w:t>on the basis of this record for me to try to craft a</w:t>
      </w:r>
      <w:r w:rsidR="00EF7B0F">
        <w:rPr>
          <w:rFonts w:ascii="Times New Roman" w:hAnsi="Times New Roman" w:cs="Times New Roman"/>
        </w:rPr>
        <w:t xml:space="preserve"> middle-ground</w:t>
      </w:r>
      <w:r>
        <w:rPr>
          <w:rFonts w:ascii="Times New Roman" w:hAnsi="Times New Roman" w:cs="Times New Roman"/>
        </w:rPr>
        <w:t xml:space="preserve"> “solution.”  Simply put, one can choose the actual capital structure and the adjustments thereto recommended by the public advocates, or one can adopt the Company’s hypothetical structure and the requests based on it.  I understand that in the 2006 rate case, the ALJ recommended, and the Commission adopted, a decision based on the actual capital structure.  Having heard this case and reviewed the evidence, I agree with the Company.  That approach did not work.  Emporium is effectively being subsidized by its Deer Park parent because the Company’s financial posture makes it so unattractive </w:t>
      </w:r>
      <w:r w:rsidR="00EF7B0F">
        <w:rPr>
          <w:rFonts w:ascii="Times New Roman" w:hAnsi="Times New Roman" w:cs="Times New Roman"/>
        </w:rPr>
        <w:t>in</w:t>
      </w:r>
      <w:r>
        <w:rPr>
          <w:rFonts w:ascii="Times New Roman" w:hAnsi="Times New Roman" w:cs="Times New Roman"/>
        </w:rPr>
        <w:t xml:space="preserve"> constrained capital markets.  Deer Park management has made it clear that this will not continue.  Further, the picture painted in this case is of an efficient, well-run company that must function as a stand-alone entity.  While I understand the concern of the public advocates about the potential appearance of “unjust enrichment” related to the PennVest loans taken by the Company, I find no evidence to suggest that the management of the Company has engaged in or has shown a propensity to engage in using the Company as some sort of cash cow.  To the contrary, the principal’s </w:t>
      </w:r>
      <w:r w:rsidR="00F8546C">
        <w:rPr>
          <w:rFonts w:ascii="Times New Roman" w:hAnsi="Times New Roman" w:cs="Times New Roman"/>
        </w:rPr>
        <w:t xml:space="preserve">(Ronald Anderson) </w:t>
      </w:r>
      <w:r>
        <w:rPr>
          <w:rFonts w:ascii="Times New Roman" w:hAnsi="Times New Roman" w:cs="Times New Roman"/>
        </w:rPr>
        <w:t xml:space="preserve">other business interest </w:t>
      </w:r>
      <w:r w:rsidR="00F8546C">
        <w:rPr>
          <w:rFonts w:ascii="Times New Roman" w:hAnsi="Times New Roman" w:cs="Times New Roman"/>
        </w:rPr>
        <w:t xml:space="preserve">(Deer Park </w:t>
      </w:r>
      <w:r w:rsidR="009A25E6">
        <w:rPr>
          <w:rFonts w:ascii="Times New Roman" w:hAnsi="Times New Roman" w:cs="Times New Roman"/>
        </w:rPr>
        <w:t>Lumber</w:t>
      </w:r>
      <w:r w:rsidR="00F8546C">
        <w:rPr>
          <w:rFonts w:ascii="Times New Roman" w:hAnsi="Times New Roman" w:cs="Times New Roman"/>
        </w:rPr>
        <w:t xml:space="preserve">) </w:t>
      </w:r>
      <w:r>
        <w:rPr>
          <w:rFonts w:ascii="Times New Roman" w:hAnsi="Times New Roman" w:cs="Times New Roman"/>
        </w:rPr>
        <w:t xml:space="preserve">is </w:t>
      </w:r>
      <w:r w:rsidR="00F8546C">
        <w:rPr>
          <w:rFonts w:ascii="Times New Roman" w:hAnsi="Times New Roman" w:cs="Times New Roman"/>
        </w:rPr>
        <w:t>keeping the Company afloat with loans</w:t>
      </w:r>
      <w:r>
        <w:rPr>
          <w:rFonts w:ascii="Times New Roman" w:hAnsi="Times New Roman" w:cs="Times New Roman"/>
        </w:rPr>
        <w:t>.  That cannot continue.</w:t>
      </w:r>
    </w:p>
    <w:p w:rsidR="00F80883" w:rsidRPr="00EA224A" w:rsidRDefault="00F80883" w:rsidP="00047866">
      <w:pPr>
        <w:spacing w:line="360" w:lineRule="auto"/>
        <w:ind w:firstLine="1440"/>
        <w:contextualSpacing/>
        <w:rPr>
          <w:rFonts w:ascii="Times New Roman" w:hAnsi="Times New Roman" w:cs="Times New Roman"/>
        </w:rPr>
      </w:pPr>
    </w:p>
    <w:p w:rsidR="00F80883" w:rsidRPr="00EA224A" w:rsidRDefault="00F80883" w:rsidP="00047866">
      <w:pPr>
        <w:spacing w:line="360" w:lineRule="auto"/>
        <w:contextualSpacing/>
        <w:rPr>
          <w:rFonts w:ascii="Times New Roman" w:hAnsi="Times New Roman" w:cs="Times New Roman"/>
        </w:rPr>
      </w:pPr>
      <w:r w:rsidRPr="00EA224A">
        <w:rPr>
          <w:rFonts w:ascii="Times New Roman" w:hAnsi="Times New Roman" w:cs="Times New Roman"/>
        </w:rPr>
        <w:t>A.</w:t>
      </w:r>
      <w:r w:rsidRPr="00EA224A">
        <w:rPr>
          <w:rFonts w:ascii="Times New Roman" w:hAnsi="Times New Roman" w:cs="Times New Roman"/>
        </w:rPr>
        <w:tab/>
        <w:t xml:space="preserve">The Public Input Hearing of </w:t>
      </w:r>
      <w:r w:rsidR="00BC0569">
        <w:rPr>
          <w:rFonts w:ascii="Times New Roman" w:hAnsi="Times New Roman" w:cs="Times New Roman"/>
        </w:rPr>
        <w:t>August 18, 2014</w:t>
      </w:r>
      <w:r w:rsidR="000E74AA">
        <w:rPr>
          <w:rFonts w:ascii="Times New Roman" w:hAnsi="Times New Roman" w:cs="Times New Roman"/>
        </w:rPr>
        <w:fldChar w:fldCharType="begin"/>
      </w:r>
      <w:r w:rsidR="000E74AA">
        <w:instrText xml:space="preserve"> TC "</w:instrText>
      </w:r>
      <w:bookmarkStart w:id="16" w:name="_Toc372704682"/>
      <w:bookmarkStart w:id="17" w:name="_Toc403569129"/>
      <w:bookmarkStart w:id="18" w:name="_Toc404064205"/>
      <w:r w:rsidR="000E74AA" w:rsidRPr="00831096">
        <w:rPr>
          <w:rFonts w:ascii="Times New Roman" w:hAnsi="Times New Roman" w:cs="Times New Roman"/>
        </w:rPr>
        <w:instrText>A.</w:instrText>
      </w:r>
      <w:r w:rsidR="000E74AA" w:rsidRPr="00831096">
        <w:rPr>
          <w:rFonts w:ascii="Times New Roman" w:hAnsi="Times New Roman" w:cs="Times New Roman"/>
        </w:rPr>
        <w:tab/>
        <w:instrText>The Public Input Hearing of September 3, 2013</w:instrText>
      </w:r>
      <w:bookmarkEnd w:id="16"/>
      <w:bookmarkEnd w:id="17"/>
      <w:bookmarkEnd w:id="18"/>
      <w:r w:rsidR="000E74AA">
        <w:instrText xml:space="preserve">" \f C \l "2" </w:instrText>
      </w:r>
      <w:r w:rsidR="000E74AA">
        <w:rPr>
          <w:rFonts w:ascii="Times New Roman" w:hAnsi="Times New Roman" w:cs="Times New Roman"/>
        </w:rPr>
        <w:fldChar w:fldCharType="end"/>
      </w:r>
    </w:p>
    <w:p w:rsidR="00F80883" w:rsidRPr="00EA224A" w:rsidRDefault="00F80883" w:rsidP="00047866">
      <w:pPr>
        <w:spacing w:line="360" w:lineRule="auto"/>
        <w:ind w:firstLine="1440"/>
        <w:contextualSpacing/>
        <w:rPr>
          <w:rFonts w:ascii="Times New Roman" w:hAnsi="Times New Roman" w:cs="Times New Roman"/>
        </w:rPr>
      </w:pPr>
    </w:p>
    <w:p w:rsidR="00BC0569" w:rsidRDefault="00F80883"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 xml:space="preserve">Compelling testimony was presented by </w:t>
      </w:r>
      <w:r w:rsidR="00E076FE">
        <w:rPr>
          <w:rFonts w:ascii="Times New Roman" w:hAnsi="Times New Roman" w:cs="Times New Roman"/>
        </w:rPr>
        <w:t>Emporium</w:t>
      </w:r>
      <w:r w:rsidR="001827F1">
        <w:rPr>
          <w:rFonts w:ascii="Times New Roman" w:hAnsi="Times New Roman" w:cs="Times New Roman"/>
        </w:rPr>
        <w:t xml:space="preserve">’s ratepayers at the </w:t>
      </w:r>
      <w:r w:rsidR="002A107B">
        <w:rPr>
          <w:rFonts w:ascii="Times New Roman" w:hAnsi="Times New Roman" w:cs="Times New Roman"/>
        </w:rPr>
        <w:t>August 18, </w:t>
      </w:r>
      <w:r w:rsidR="00BC0569">
        <w:rPr>
          <w:rFonts w:ascii="Times New Roman" w:hAnsi="Times New Roman" w:cs="Times New Roman"/>
        </w:rPr>
        <w:t>2014</w:t>
      </w:r>
      <w:r w:rsidRPr="00EA224A">
        <w:rPr>
          <w:rFonts w:ascii="Times New Roman" w:hAnsi="Times New Roman" w:cs="Times New Roman"/>
        </w:rPr>
        <w:t xml:space="preserve"> public input hearing, and their comments need to be considered.  </w:t>
      </w:r>
      <w:r w:rsidR="00BC0569">
        <w:rPr>
          <w:rFonts w:ascii="Times New Roman" w:hAnsi="Times New Roman" w:cs="Times New Roman"/>
        </w:rPr>
        <w:t xml:space="preserve"> The generally expressed concern is that the rate increase is too high and will not be affordable for young adults struggling in a recessionary job market or seniors who rely primarily on Social Security.  The majority of those who testified either raised no quality of service issues or commended the Company for its service and responsiveness.</w:t>
      </w:r>
    </w:p>
    <w:p w:rsidR="00BC0569" w:rsidRDefault="00BC0569" w:rsidP="00047866">
      <w:pPr>
        <w:spacing w:line="360" w:lineRule="auto"/>
        <w:contextualSpacing/>
        <w:rPr>
          <w:rFonts w:ascii="Times New Roman" w:hAnsi="Times New Roman" w:cs="Times New Roman"/>
        </w:rPr>
      </w:pPr>
    </w:p>
    <w:p w:rsidR="00F80883" w:rsidRDefault="007C61CC" w:rsidP="00047866">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E60E3">
        <w:rPr>
          <w:rFonts w:ascii="Times New Roman" w:hAnsi="Times New Roman" w:cs="Times New Roman"/>
        </w:rPr>
        <w:t xml:space="preserve">I do understand that rate increases during hard economic times are unwelcome.  However, water is an essential commodity, and the Company must remain economically viable.  As will be explained throughout this Recommended Decision, </w:t>
      </w:r>
      <w:r w:rsidR="00E076FE">
        <w:rPr>
          <w:rFonts w:ascii="Times New Roman" w:hAnsi="Times New Roman" w:cs="Times New Roman"/>
        </w:rPr>
        <w:t>Emporium</w:t>
      </w:r>
      <w:r w:rsidR="00CE60E3">
        <w:rPr>
          <w:rFonts w:ascii="Times New Roman" w:hAnsi="Times New Roman" w:cs="Times New Roman"/>
        </w:rPr>
        <w:t xml:space="preserve"> faces many of the dilemmas that confront other small water companies, and it cannot continue to rely on subsidization from other businesses in the form of cash transfusions.  At least one individual complained </w:t>
      </w:r>
      <w:r w:rsidR="002D26DA">
        <w:rPr>
          <w:rFonts w:ascii="Times New Roman" w:hAnsi="Times New Roman" w:cs="Times New Roman"/>
        </w:rPr>
        <w:t xml:space="preserve">about a perceived </w:t>
      </w:r>
      <w:r w:rsidR="00CE60E3">
        <w:rPr>
          <w:rFonts w:ascii="Times New Roman" w:hAnsi="Times New Roman" w:cs="Times New Roman"/>
        </w:rPr>
        <w:t xml:space="preserve">lack of foresight </w:t>
      </w:r>
      <w:r w:rsidR="002D26DA">
        <w:rPr>
          <w:rFonts w:ascii="Times New Roman" w:hAnsi="Times New Roman" w:cs="Times New Roman"/>
        </w:rPr>
        <w:t>o</w:t>
      </w:r>
      <w:r w:rsidR="00CE60E3">
        <w:rPr>
          <w:rFonts w:ascii="Times New Roman" w:hAnsi="Times New Roman" w:cs="Times New Roman"/>
        </w:rPr>
        <w:t xml:space="preserve">n the part of the Company.  While I do not accept that characterization, the Company </w:t>
      </w:r>
      <w:r w:rsidR="00CE60E3" w:rsidRPr="00CE60E3">
        <w:rPr>
          <w:rFonts w:ascii="Times New Roman" w:hAnsi="Times New Roman" w:cs="Times New Roman"/>
          <w:i/>
        </w:rPr>
        <w:t>would</w:t>
      </w:r>
      <w:r w:rsidR="00CE60E3">
        <w:rPr>
          <w:rFonts w:ascii="Times New Roman" w:hAnsi="Times New Roman" w:cs="Times New Roman"/>
        </w:rPr>
        <w:t xml:space="preserve"> be failing to exercise foresight if it did not present an aggressive strategy such as that put forward in this case.</w:t>
      </w:r>
    </w:p>
    <w:p w:rsidR="002D26DA" w:rsidRDefault="002D26DA" w:rsidP="00047866">
      <w:pPr>
        <w:spacing w:line="360" w:lineRule="auto"/>
        <w:contextualSpacing/>
        <w:rPr>
          <w:rFonts w:ascii="Times New Roman" w:hAnsi="Times New Roman" w:cs="Times New Roman"/>
        </w:rPr>
      </w:pPr>
    </w:p>
    <w:p w:rsidR="002D26DA" w:rsidRPr="00EA224A" w:rsidRDefault="002D26DA" w:rsidP="00047866">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Any rate increase will be a burden for these ratepayers.  What the Company should do to help mitigate that effect is to transition to monthly billing.</w:t>
      </w:r>
    </w:p>
    <w:p w:rsidR="00F80883" w:rsidRPr="00EA224A" w:rsidRDefault="00F80883" w:rsidP="00047866">
      <w:pPr>
        <w:spacing w:line="360" w:lineRule="auto"/>
        <w:contextualSpacing/>
        <w:rPr>
          <w:rFonts w:ascii="Times New Roman" w:hAnsi="Times New Roman" w:cs="Times New Roman"/>
        </w:rPr>
      </w:pPr>
    </w:p>
    <w:p w:rsidR="00F80883" w:rsidRPr="00EA224A" w:rsidRDefault="00F80883" w:rsidP="00047866">
      <w:pPr>
        <w:spacing w:line="360" w:lineRule="auto"/>
        <w:contextualSpacing/>
        <w:rPr>
          <w:rFonts w:ascii="Times New Roman" w:hAnsi="Times New Roman" w:cs="Times New Roman"/>
        </w:rPr>
      </w:pPr>
      <w:r w:rsidRPr="00EA224A">
        <w:rPr>
          <w:rFonts w:ascii="Times New Roman" w:hAnsi="Times New Roman" w:cs="Times New Roman"/>
        </w:rPr>
        <w:t>B.</w:t>
      </w:r>
      <w:r w:rsidRPr="00EA224A">
        <w:rPr>
          <w:rFonts w:ascii="Times New Roman" w:hAnsi="Times New Roman" w:cs="Times New Roman"/>
        </w:rPr>
        <w:tab/>
        <w:t>Rec</w:t>
      </w:r>
      <w:r w:rsidR="00047866">
        <w:rPr>
          <w:rFonts w:ascii="Times New Roman" w:hAnsi="Times New Roman" w:cs="Times New Roman"/>
        </w:rPr>
        <w:t>ommendations of the OCA and I&amp;E</w:t>
      </w:r>
      <w:r w:rsidR="000E74AA">
        <w:rPr>
          <w:rFonts w:ascii="Times New Roman" w:hAnsi="Times New Roman" w:cs="Times New Roman"/>
        </w:rPr>
        <w:fldChar w:fldCharType="begin"/>
      </w:r>
      <w:r w:rsidR="000E74AA">
        <w:instrText xml:space="preserve"> TC "</w:instrText>
      </w:r>
      <w:bookmarkStart w:id="19" w:name="_Toc372704683"/>
      <w:bookmarkStart w:id="20" w:name="_Toc403569130"/>
      <w:bookmarkStart w:id="21" w:name="_Toc404064206"/>
      <w:r w:rsidR="000E74AA" w:rsidRPr="00831096">
        <w:rPr>
          <w:rFonts w:ascii="Times New Roman" w:hAnsi="Times New Roman" w:cs="Times New Roman"/>
        </w:rPr>
        <w:instrText>B.</w:instrText>
      </w:r>
      <w:r w:rsidR="000E74AA" w:rsidRPr="00831096">
        <w:rPr>
          <w:rFonts w:ascii="Times New Roman" w:hAnsi="Times New Roman" w:cs="Times New Roman"/>
        </w:rPr>
        <w:tab/>
        <w:instrText>Recommendations of the OCA and I&amp;E</w:instrText>
      </w:r>
      <w:bookmarkEnd w:id="19"/>
      <w:bookmarkEnd w:id="20"/>
      <w:bookmarkEnd w:id="21"/>
      <w:r w:rsidR="000E74AA">
        <w:instrText xml:space="preserve">" \f C \l "2" </w:instrText>
      </w:r>
      <w:r w:rsidR="000E74AA">
        <w:rPr>
          <w:rFonts w:ascii="Times New Roman" w:hAnsi="Times New Roman" w:cs="Times New Roman"/>
        </w:rPr>
        <w:fldChar w:fldCharType="end"/>
      </w:r>
    </w:p>
    <w:p w:rsidR="00BF36CB" w:rsidRPr="00EA224A" w:rsidRDefault="00BF36CB" w:rsidP="00047866">
      <w:pPr>
        <w:spacing w:line="360" w:lineRule="auto"/>
        <w:ind w:firstLine="1440"/>
        <w:contextualSpacing/>
        <w:rPr>
          <w:rFonts w:ascii="Times New Roman" w:hAnsi="Times New Roman" w:cs="Times New Roman"/>
        </w:rPr>
      </w:pPr>
    </w:p>
    <w:p w:rsidR="006024F7" w:rsidRDefault="00BF36CB"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 xml:space="preserve">As active parties in this case, both the OCA and I&amp;E have recommended multiple adjustments that would result in </w:t>
      </w:r>
      <w:r w:rsidR="001B605D">
        <w:rPr>
          <w:rFonts w:ascii="Times New Roman" w:hAnsi="Times New Roman" w:cs="Times New Roman"/>
        </w:rPr>
        <w:t xml:space="preserve">substantial </w:t>
      </w:r>
      <w:r w:rsidR="00692EDE">
        <w:rPr>
          <w:rFonts w:ascii="Times New Roman" w:hAnsi="Times New Roman" w:cs="Times New Roman"/>
        </w:rPr>
        <w:t xml:space="preserve">reduction of </w:t>
      </w:r>
      <w:r w:rsidR="00E076FE">
        <w:rPr>
          <w:rFonts w:ascii="Times New Roman" w:hAnsi="Times New Roman" w:cs="Times New Roman"/>
        </w:rPr>
        <w:t>Emporium</w:t>
      </w:r>
      <w:r w:rsidR="001B605D">
        <w:rPr>
          <w:rFonts w:ascii="Times New Roman" w:hAnsi="Times New Roman" w:cs="Times New Roman"/>
        </w:rPr>
        <w:t>’s request</w:t>
      </w:r>
      <w:r w:rsidR="00692EDE">
        <w:rPr>
          <w:rFonts w:ascii="Times New Roman" w:hAnsi="Times New Roman" w:cs="Times New Roman"/>
        </w:rPr>
        <w:t>ed rate increase</w:t>
      </w:r>
      <w:r w:rsidR="001B605D">
        <w:rPr>
          <w:rFonts w:ascii="Times New Roman" w:hAnsi="Times New Roman" w:cs="Times New Roman"/>
        </w:rPr>
        <w:t>s</w:t>
      </w:r>
      <w:r w:rsidRPr="00EA224A">
        <w:rPr>
          <w:rFonts w:ascii="Times New Roman" w:hAnsi="Times New Roman" w:cs="Times New Roman"/>
        </w:rPr>
        <w:t xml:space="preserve">.  </w:t>
      </w:r>
      <w:r w:rsidR="006024F7">
        <w:rPr>
          <w:rFonts w:ascii="Times New Roman" w:hAnsi="Times New Roman" w:cs="Times New Roman"/>
        </w:rPr>
        <w:t>I&amp;E maintains that</w:t>
      </w:r>
      <w:r w:rsidR="006024F7" w:rsidRPr="006024F7">
        <w:rPr>
          <w:rFonts w:ascii="Times New Roman" w:hAnsi="Times New Roman" w:cs="Times New Roman"/>
        </w:rPr>
        <w:t xml:space="preserve"> the Company is</w:t>
      </w:r>
      <w:r w:rsidR="006024F7">
        <w:rPr>
          <w:rFonts w:ascii="Times New Roman" w:hAnsi="Times New Roman" w:cs="Times New Roman"/>
        </w:rPr>
        <w:t xml:space="preserve"> </w:t>
      </w:r>
      <w:r w:rsidR="006024F7" w:rsidRPr="006024F7">
        <w:rPr>
          <w:rFonts w:ascii="Times New Roman" w:hAnsi="Times New Roman" w:cs="Times New Roman"/>
        </w:rPr>
        <w:t>entitled to an increase in revenue of no more than $129,112</w:t>
      </w:r>
      <w:r w:rsidR="006024F7">
        <w:rPr>
          <w:rFonts w:ascii="Times New Roman" w:hAnsi="Times New Roman" w:cs="Times New Roman"/>
        </w:rPr>
        <w:t>.</w:t>
      </w:r>
      <w:r w:rsidR="001D4B9F">
        <w:rPr>
          <w:rFonts w:ascii="Times New Roman" w:hAnsi="Times New Roman" w:cs="Times New Roman"/>
        </w:rPr>
        <w:t xml:space="preserve">  </w:t>
      </w:r>
      <w:r w:rsidR="006024F7">
        <w:rPr>
          <w:rFonts w:ascii="Times New Roman" w:hAnsi="Times New Roman" w:cs="Times New Roman"/>
        </w:rPr>
        <w:t xml:space="preserve">I&amp;E Main Brief at 5. </w:t>
      </w:r>
      <w:r w:rsidR="001D4B9F">
        <w:rPr>
          <w:rFonts w:ascii="Times New Roman" w:hAnsi="Times New Roman" w:cs="Times New Roman"/>
        </w:rPr>
        <w:t xml:space="preserve"> </w:t>
      </w:r>
      <w:r w:rsidR="006024F7">
        <w:rPr>
          <w:rFonts w:ascii="Times New Roman" w:hAnsi="Times New Roman" w:cs="Times New Roman"/>
        </w:rPr>
        <w:t>The OCA recommends a</w:t>
      </w:r>
      <w:r w:rsidR="006024F7" w:rsidRPr="006024F7">
        <w:rPr>
          <w:rFonts w:ascii="Times New Roman" w:hAnsi="Times New Roman" w:cs="Times New Roman"/>
        </w:rPr>
        <w:t xml:space="preserve"> revenue requirement of no more than $139,928</w:t>
      </w:r>
      <w:r w:rsidR="006024F7">
        <w:rPr>
          <w:rFonts w:ascii="Times New Roman" w:hAnsi="Times New Roman" w:cs="Times New Roman"/>
        </w:rPr>
        <w:t>.  OCA Main Brief at 3.</w:t>
      </w:r>
    </w:p>
    <w:p w:rsidR="001D4B9F" w:rsidRDefault="001D4B9F" w:rsidP="00EF1CEC">
      <w:pPr>
        <w:spacing w:line="360" w:lineRule="auto"/>
        <w:contextualSpacing/>
        <w:rPr>
          <w:rFonts w:ascii="Times New Roman" w:hAnsi="Times New Roman" w:cs="Times New Roman"/>
        </w:rPr>
      </w:pPr>
    </w:p>
    <w:p w:rsidR="00BB1171" w:rsidRDefault="006024F7" w:rsidP="00047866">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F36CB" w:rsidRPr="00EA224A">
        <w:rPr>
          <w:rFonts w:ascii="Times New Roman" w:hAnsi="Times New Roman" w:cs="Times New Roman"/>
        </w:rPr>
        <w:t>Both parties presented the testimony of qualified witnesses in support of their recommendations.</w:t>
      </w:r>
      <w:r w:rsidR="00692EDE">
        <w:rPr>
          <w:rFonts w:ascii="Times New Roman" w:hAnsi="Times New Roman" w:cs="Times New Roman"/>
        </w:rPr>
        <w:t xml:space="preserve">  However, </w:t>
      </w:r>
      <w:r w:rsidR="00BB1171">
        <w:rPr>
          <w:rFonts w:ascii="Times New Roman" w:hAnsi="Times New Roman" w:cs="Times New Roman"/>
        </w:rPr>
        <w:t xml:space="preserve">the public advocates’ view of the Company’s request paints a picture of an entity </w:t>
      </w:r>
      <w:r w:rsidR="00F755BE">
        <w:rPr>
          <w:rFonts w:ascii="Times New Roman" w:hAnsi="Times New Roman" w:cs="Times New Roman"/>
        </w:rPr>
        <w:t>that is seeking to foist debt onto its ratepayers without justification</w:t>
      </w:r>
      <w:r w:rsidR="00BB1171">
        <w:rPr>
          <w:rFonts w:ascii="Times New Roman" w:hAnsi="Times New Roman" w:cs="Times New Roman"/>
        </w:rPr>
        <w:t xml:space="preserve">.  </w:t>
      </w:r>
      <w:r w:rsidR="00F755BE">
        <w:rPr>
          <w:rFonts w:ascii="Times New Roman" w:hAnsi="Times New Roman" w:cs="Times New Roman"/>
        </w:rPr>
        <w:t xml:space="preserve">That is not so.  </w:t>
      </w:r>
      <w:r w:rsidR="00BB1171">
        <w:rPr>
          <w:rFonts w:ascii="Times New Roman" w:hAnsi="Times New Roman" w:cs="Times New Roman"/>
        </w:rPr>
        <w:t>While this Recommended Decision will address the separate issues in this case, the dichotomy between the Company’s approach and that of the public advocates is stark, and can be highlighted with an example.</w:t>
      </w:r>
    </w:p>
    <w:p w:rsidR="00BB1171" w:rsidRDefault="00BB1171" w:rsidP="00047866">
      <w:pPr>
        <w:spacing w:line="360" w:lineRule="auto"/>
        <w:contextualSpacing/>
        <w:rPr>
          <w:rFonts w:ascii="Times New Roman" w:hAnsi="Times New Roman" w:cs="Times New Roman"/>
        </w:rPr>
      </w:pPr>
    </w:p>
    <w:p w:rsidR="00BF36CB" w:rsidRDefault="00BB1171" w:rsidP="00047866">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At the most basic level, </w:t>
      </w:r>
      <w:r w:rsidR="00692EDE">
        <w:rPr>
          <w:rFonts w:ascii="Times New Roman" w:hAnsi="Times New Roman" w:cs="Times New Roman"/>
        </w:rPr>
        <w:t xml:space="preserve">I&amp;E </w:t>
      </w:r>
      <w:r>
        <w:rPr>
          <w:rFonts w:ascii="Times New Roman" w:hAnsi="Times New Roman" w:cs="Times New Roman"/>
        </w:rPr>
        <w:t xml:space="preserve">states </w:t>
      </w:r>
      <w:r w:rsidR="00692EDE">
        <w:rPr>
          <w:rFonts w:ascii="Times New Roman" w:hAnsi="Times New Roman" w:cs="Times New Roman"/>
        </w:rPr>
        <w:t>that “</w:t>
      </w:r>
      <w:r w:rsidR="00692EDE" w:rsidRPr="00692EDE">
        <w:rPr>
          <w:rFonts w:ascii="Times New Roman" w:hAnsi="Times New Roman" w:cs="Times New Roman"/>
        </w:rPr>
        <w:t xml:space="preserve">The fundamental building block in determining </w:t>
      </w:r>
      <w:r w:rsidR="00E076FE">
        <w:rPr>
          <w:rFonts w:ascii="Times New Roman" w:hAnsi="Times New Roman" w:cs="Times New Roman"/>
        </w:rPr>
        <w:t>Emporium</w:t>
      </w:r>
      <w:r w:rsidR="00692EDE" w:rsidRPr="00692EDE">
        <w:rPr>
          <w:rFonts w:ascii="Times New Roman" w:hAnsi="Times New Roman" w:cs="Times New Roman"/>
        </w:rPr>
        <w:t>’s overall cost of capital hinges upon a determination of the appropriate capital structure to be utilized</w:t>
      </w:r>
      <w:r>
        <w:rPr>
          <w:rFonts w:ascii="Times New Roman" w:hAnsi="Times New Roman" w:cs="Times New Roman"/>
        </w:rPr>
        <w:t>.</w:t>
      </w:r>
      <w:r w:rsidR="00692EDE">
        <w:rPr>
          <w:rFonts w:ascii="Times New Roman" w:hAnsi="Times New Roman" w:cs="Times New Roman"/>
        </w:rPr>
        <w:t xml:space="preserve">” </w:t>
      </w:r>
      <w:r>
        <w:rPr>
          <w:rFonts w:ascii="Times New Roman" w:hAnsi="Times New Roman" w:cs="Times New Roman"/>
        </w:rPr>
        <w:t xml:space="preserve"> I agree.  Where I part ways with I&amp;E</w:t>
      </w:r>
      <w:r w:rsidR="00F755BE">
        <w:rPr>
          <w:rFonts w:ascii="Times New Roman" w:hAnsi="Times New Roman" w:cs="Times New Roman"/>
        </w:rPr>
        <w:t xml:space="preserve"> and the OCA </w:t>
      </w:r>
      <w:r>
        <w:rPr>
          <w:rFonts w:ascii="Times New Roman" w:hAnsi="Times New Roman" w:cs="Times New Roman"/>
        </w:rPr>
        <w:t xml:space="preserve">is when they </w:t>
      </w:r>
      <w:r w:rsidR="00692EDE">
        <w:rPr>
          <w:rFonts w:ascii="Times New Roman" w:hAnsi="Times New Roman" w:cs="Times New Roman"/>
        </w:rPr>
        <w:t>conten</w:t>
      </w:r>
      <w:r>
        <w:rPr>
          <w:rFonts w:ascii="Times New Roman" w:hAnsi="Times New Roman" w:cs="Times New Roman"/>
        </w:rPr>
        <w:t>d</w:t>
      </w:r>
      <w:r w:rsidR="00692EDE">
        <w:rPr>
          <w:rFonts w:ascii="Times New Roman" w:hAnsi="Times New Roman" w:cs="Times New Roman"/>
        </w:rPr>
        <w:t xml:space="preserve"> that the </w:t>
      </w:r>
      <w:r w:rsidR="00692EDE" w:rsidRPr="00692EDE">
        <w:rPr>
          <w:rFonts w:ascii="Times New Roman" w:hAnsi="Times New Roman" w:cs="Times New Roman"/>
        </w:rPr>
        <w:t xml:space="preserve">Commission </w:t>
      </w:r>
      <w:r w:rsidR="00692EDE">
        <w:rPr>
          <w:rFonts w:ascii="Times New Roman" w:hAnsi="Times New Roman" w:cs="Times New Roman"/>
        </w:rPr>
        <w:t>m</w:t>
      </w:r>
      <w:r w:rsidR="00692EDE" w:rsidRPr="00692EDE">
        <w:rPr>
          <w:rFonts w:ascii="Times New Roman" w:hAnsi="Times New Roman" w:cs="Times New Roman"/>
        </w:rPr>
        <w:t xml:space="preserve">ust </w:t>
      </w:r>
      <w:r w:rsidR="00692EDE">
        <w:rPr>
          <w:rFonts w:ascii="Times New Roman" w:hAnsi="Times New Roman" w:cs="Times New Roman"/>
        </w:rPr>
        <w:t>a</w:t>
      </w:r>
      <w:r w:rsidR="00692EDE" w:rsidRPr="00692EDE">
        <w:rPr>
          <w:rFonts w:ascii="Times New Roman" w:hAnsi="Times New Roman" w:cs="Times New Roman"/>
        </w:rPr>
        <w:t xml:space="preserve">dopt the </w:t>
      </w:r>
      <w:r w:rsidR="00692EDE">
        <w:rPr>
          <w:rFonts w:ascii="Times New Roman" w:hAnsi="Times New Roman" w:cs="Times New Roman"/>
        </w:rPr>
        <w:t>C</w:t>
      </w:r>
      <w:r w:rsidR="00692EDE" w:rsidRPr="00692EDE">
        <w:rPr>
          <w:rFonts w:ascii="Times New Roman" w:hAnsi="Times New Roman" w:cs="Times New Roman"/>
        </w:rPr>
        <w:t xml:space="preserve">ompany’s </w:t>
      </w:r>
      <w:r w:rsidR="00692EDE">
        <w:rPr>
          <w:rFonts w:ascii="Times New Roman" w:hAnsi="Times New Roman" w:cs="Times New Roman"/>
        </w:rPr>
        <w:t>actual c</w:t>
      </w:r>
      <w:r w:rsidR="00692EDE" w:rsidRPr="00692EDE">
        <w:rPr>
          <w:rFonts w:ascii="Times New Roman" w:hAnsi="Times New Roman" w:cs="Times New Roman"/>
        </w:rPr>
        <w:t xml:space="preserve">apital </w:t>
      </w:r>
      <w:r w:rsidR="00692EDE">
        <w:rPr>
          <w:rFonts w:ascii="Times New Roman" w:hAnsi="Times New Roman" w:cs="Times New Roman"/>
        </w:rPr>
        <w:t>s</w:t>
      </w:r>
      <w:r w:rsidR="00692EDE" w:rsidRPr="00692EDE">
        <w:rPr>
          <w:rFonts w:ascii="Times New Roman" w:hAnsi="Times New Roman" w:cs="Times New Roman"/>
        </w:rPr>
        <w:t xml:space="preserve">tructure in this </w:t>
      </w:r>
      <w:r w:rsidR="00692EDE">
        <w:rPr>
          <w:rFonts w:ascii="Times New Roman" w:hAnsi="Times New Roman" w:cs="Times New Roman"/>
        </w:rPr>
        <w:t>p</w:t>
      </w:r>
      <w:r w:rsidR="00692EDE" w:rsidRPr="00692EDE">
        <w:rPr>
          <w:rFonts w:ascii="Times New Roman" w:hAnsi="Times New Roman" w:cs="Times New Roman"/>
        </w:rPr>
        <w:t xml:space="preserve">roceeding.  </w:t>
      </w:r>
      <w:r w:rsidR="00692EDE">
        <w:rPr>
          <w:rFonts w:ascii="Times New Roman" w:hAnsi="Times New Roman" w:cs="Times New Roman"/>
        </w:rPr>
        <w:t>I&amp;E Main Brief at 27.</w:t>
      </w:r>
      <w:r w:rsidR="006024F7">
        <w:rPr>
          <w:rFonts w:ascii="Times New Roman" w:hAnsi="Times New Roman" w:cs="Times New Roman"/>
        </w:rPr>
        <w:t xml:space="preserve">  I do not agree with the OCA contention that </w:t>
      </w:r>
      <w:r w:rsidR="006024F7" w:rsidRPr="006024F7">
        <w:rPr>
          <w:rFonts w:ascii="Times New Roman" w:hAnsi="Times New Roman" w:cs="Times New Roman"/>
        </w:rPr>
        <w:t xml:space="preserve">the use of the Company’s proposed hypothetical capital structure would result “in windfall profits to </w:t>
      </w:r>
      <w:r w:rsidR="00E076FE">
        <w:rPr>
          <w:rFonts w:ascii="Times New Roman" w:hAnsi="Times New Roman" w:cs="Times New Roman"/>
        </w:rPr>
        <w:t>Emporium</w:t>
      </w:r>
      <w:r w:rsidR="006024F7" w:rsidRPr="006024F7">
        <w:rPr>
          <w:rFonts w:ascii="Times New Roman" w:hAnsi="Times New Roman" w:cs="Times New Roman"/>
        </w:rPr>
        <w:t>.”</w:t>
      </w:r>
      <w:r w:rsidR="006024F7">
        <w:rPr>
          <w:rFonts w:ascii="Times New Roman" w:hAnsi="Times New Roman" w:cs="Times New Roman"/>
        </w:rPr>
        <w:t xml:space="preserve">  OCA Main Brief at 35.</w:t>
      </w:r>
      <w:r w:rsidR="006024F7" w:rsidRPr="006024F7">
        <w:rPr>
          <w:rFonts w:ascii="Times New Roman" w:hAnsi="Times New Roman" w:cs="Times New Roman"/>
        </w:rPr>
        <w:t xml:space="preserve">  </w:t>
      </w:r>
      <w:r>
        <w:rPr>
          <w:rFonts w:ascii="Times New Roman" w:hAnsi="Times New Roman" w:cs="Times New Roman"/>
        </w:rPr>
        <w:t>In listening to and later reviewing the testimony of the witnesses in this case, I found that presented by the public advocates’ witnesses so inflexible as to allow no cognizance to be taken of the unique circumstances facing the Company.  Even beyond that, I agree with the Company when it states:</w:t>
      </w:r>
    </w:p>
    <w:p w:rsidR="00BB1171" w:rsidRDefault="00BB1171" w:rsidP="00EF1CEC">
      <w:pPr>
        <w:spacing w:line="360" w:lineRule="auto"/>
        <w:contextualSpacing/>
        <w:rPr>
          <w:rFonts w:ascii="Times New Roman" w:hAnsi="Times New Roman" w:cs="Times New Roman"/>
        </w:rPr>
      </w:pPr>
    </w:p>
    <w:p w:rsidR="00BB1171" w:rsidRDefault="00BB1171" w:rsidP="00BB1171">
      <w:pPr>
        <w:ind w:left="1440" w:right="1008"/>
        <w:contextualSpacing/>
        <w:rPr>
          <w:rFonts w:ascii="Times New Roman" w:hAnsi="Times New Roman" w:cs="Times New Roman"/>
        </w:rPr>
      </w:pPr>
      <w:r w:rsidRPr="00BB1171">
        <w:rPr>
          <w:rFonts w:ascii="Times New Roman" w:hAnsi="Times New Roman" w:cs="Times New Roman"/>
        </w:rPr>
        <w:t xml:space="preserve">At its core, OCA and I&amp;E punish </w:t>
      </w:r>
      <w:r w:rsidR="00E076FE">
        <w:rPr>
          <w:rFonts w:ascii="Times New Roman" w:hAnsi="Times New Roman" w:cs="Times New Roman"/>
        </w:rPr>
        <w:t>Emporium</w:t>
      </w:r>
      <w:r w:rsidRPr="00BB1171">
        <w:rPr>
          <w:rFonts w:ascii="Times New Roman" w:hAnsi="Times New Roman" w:cs="Times New Roman"/>
        </w:rPr>
        <w:t xml:space="preserve"> financially for using low interest PennVest loans, and that is a bad thing.  Revenues after debt service will not be used by </w:t>
      </w:r>
      <w:r w:rsidR="00E076FE">
        <w:rPr>
          <w:rFonts w:ascii="Times New Roman" w:hAnsi="Times New Roman" w:cs="Times New Roman"/>
        </w:rPr>
        <w:t>Emporium</w:t>
      </w:r>
      <w:r w:rsidRPr="00BB1171">
        <w:rPr>
          <w:rFonts w:ascii="Times New Roman" w:hAnsi="Times New Roman" w:cs="Times New Roman"/>
        </w:rPr>
        <w:t xml:space="preserve"> for dividends and, instead, it has on the record committed to using those monies for system betterment and to allow it to be able to obtain loans to do projects it would like to do.</w:t>
      </w:r>
    </w:p>
    <w:p w:rsidR="001B605D" w:rsidRDefault="001B605D" w:rsidP="00EF1CEC">
      <w:pPr>
        <w:contextualSpacing/>
        <w:rPr>
          <w:rFonts w:ascii="Times New Roman" w:hAnsi="Times New Roman" w:cs="Times New Roman"/>
        </w:rPr>
      </w:pPr>
    </w:p>
    <w:p w:rsidR="00BB1171" w:rsidRPr="00EA224A" w:rsidRDefault="00E076FE" w:rsidP="00047866">
      <w:pPr>
        <w:spacing w:line="360" w:lineRule="auto"/>
        <w:contextualSpacing/>
        <w:rPr>
          <w:rFonts w:ascii="Times New Roman" w:hAnsi="Times New Roman" w:cs="Times New Roman"/>
        </w:rPr>
      </w:pPr>
      <w:r>
        <w:rPr>
          <w:rFonts w:ascii="Times New Roman" w:hAnsi="Times New Roman" w:cs="Times New Roman"/>
        </w:rPr>
        <w:t>Emporium</w:t>
      </w:r>
      <w:r w:rsidR="00473B44">
        <w:rPr>
          <w:rFonts w:ascii="Times New Roman" w:hAnsi="Times New Roman" w:cs="Times New Roman"/>
        </w:rPr>
        <w:t xml:space="preserve"> Main Brief at 9.</w:t>
      </w:r>
    </w:p>
    <w:p w:rsidR="004F69ED" w:rsidRDefault="00BF36CB" w:rsidP="001B605D">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r>
    </w:p>
    <w:p w:rsidR="002D26DA" w:rsidRPr="00EA224A" w:rsidRDefault="002D26DA" w:rsidP="001B605D">
      <w:pPr>
        <w:spacing w:line="360" w:lineRule="auto"/>
        <w:contextualSpacing/>
        <w:rPr>
          <w:rFonts w:ascii="Times New Roman" w:hAnsi="Times New Roman" w:cs="Times New Roman"/>
          <w:color w:val="FF0000"/>
        </w:rPr>
      </w:pPr>
      <w:r>
        <w:rPr>
          <w:rFonts w:ascii="Times New Roman" w:hAnsi="Times New Roman" w:cs="Times New Roman"/>
        </w:rPr>
        <w:tab/>
      </w:r>
      <w:r>
        <w:rPr>
          <w:rFonts w:ascii="Times New Roman" w:hAnsi="Times New Roman" w:cs="Times New Roman"/>
        </w:rPr>
        <w:tab/>
        <w:t>While the “safe” course in this proceeding might be to adopt the public advocates’ positions, in the long and perhaps even in the mid-term to do so will serve only to deny the Company access to the capital it needs.</w:t>
      </w:r>
    </w:p>
    <w:p w:rsidR="005660BA" w:rsidRPr="00EA224A" w:rsidRDefault="005660BA" w:rsidP="00047866">
      <w:pPr>
        <w:spacing w:line="360" w:lineRule="auto"/>
        <w:contextualSpacing/>
        <w:rPr>
          <w:rFonts w:ascii="Times New Roman" w:hAnsi="Times New Roman" w:cs="Times New Roman"/>
        </w:rPr>
      </w:pPr>
    </w:p>
    <w:p w:rsidR="00BD230A" w:rsidRDefault="00275D7C" w:rsidP="00275D7C">
      <w:pPr>
        <w:spacing w:line="360" w:lineRule="auto"/>
        <w:contextualSpacing/>
        <w:rPr>
          <w:rFonts w:ascii="Times New Roman" w:hAnsi="Times New Roman" w:cs="Times New Roman"/>
        </w:rPr>
      </w:pPr>
      <w:r>
        <w:rPr>
          <w:rFonts w:ascii="Times New Roman" w:hAnsi="Times New Roman" w:cs="Times New Roman"/>
        </w:rPr>
        <w:tab/>
        <w:t>1.</w:t>
      </w:r>
      <w:r w:rsidRPr="00275D7C">
        <w:rPr>
          <w:rFonts w:ascii="Times New Roman" w:hAnsi="Times New Roman" w:cs="Times New Roman"/>
        </w:rPr>
        <w:tab/>
      </w:r>
      <w:r w:rsidR="00BD230A">
        <w:rPr>
          <w:rFonts w:ascii="Times New Roman" w:hAnsi="Times New Roman" w:cs="Times New Roman"/>
        </w:rPr>
        <w:t>Rate Base</w:t>
      </w:r>
      <w:r w:rsidR="00FA2F2F">
        <w:rPr>
          <w:rFonts w:ascii="Times New Roman" w:hAnsi="Times New Roman" w:cs="Times New Roman"/>
        </w:rPr>
        <w:fldChar w:fldCharType="begin"/>
      </w:r>
      <w:r w:rsidR="00FA2F2F">
        <w:instrText xml:space="preserve"> TC "</w:instrText>
      </w:r>
      <w:bookmarkStart w:id="22" w:name="_Toc403569131"/>
      <w:bookmarkStart w:id="23" w:name="_Toc404064207"/>
      <w:r w:rsidR="00FA2F2F" w:rsidRPr="00FC12E9">
        <w:rPr>
          <w:rFonts w:ascii="Times New Roman" w:hAnsi="Times New Roman" w:cs="Times New Roman"/>
        </w:rPr>
        <w:instrText>1.</w:instrText>
      </w:r>
      <w:r w:rsidR="00FA2F2F" w:rsidRPr="00FC12E9">
        <w:rPr>
          <w:rFonts w:ascii="Times New Roman" w:hAnsi="Times New Roman" w:cs="Times New Roman"/>
        </w:rPr>
        <w:tab/>
        <w:instrText>Rate Base</w:instrText>
      </w:r>
      <w:bookmarkEnd w:id="22"/>
      <w:bookmarkEnd w:id="23"/>
      <w:r w:rsidR="00FA2F2F">
        <w:instrText xml:space="preserve">" \f C \l "3" </w:instrText>
      </w:r>
      <w:r w:rsidR="00FA2F2F">
        <w:rPr>
          <w:rFonts w:ascii="Times New Roman" w:hAnsi="Times New Roman" w:cs="Times New Roman"/>
        </w:rPr>
        <w:fldChar w:fldCharType="end"/>
      </w:r>
    </w:p>
    <w:p w:rsidR="00CE380E" w:rsidRDefault="00CE380E" w:rsidP="00275D7C">
      <w:pPr>
        <w:spacing w:line="360" w:lineRule="auto"/>
        <w:contextualSpacing/>
        <w:rPr>
          <w:rFonts w:ascii="Times New Roman" w:hAnsi="Times New Roman" w:cs="Times New Roman"/>
        </w:rPr>
      </w:pPr>
    </w:p>
    <w:p w:rsidR="00275D7C" w:rsidRDefault="00BD230A" w:rsidP="00275D7C">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a.</w:t>
      </w:r>
      <w:r>
        <w:rPr>
          <w:rFonts w:ascii="Times New Roman" w:hAnsi="Times New Roman" w:cs="Times New Roman"/>
        </w:rPr>
        <w:tab/>
      </w:r>
      <w:r w:rsidR="00F755BE">
        <w:rPr>
          <w:rFonts w:ascii="Times New Roman" w:hAnsi="Times New Roman" w:cs="Times New Roman"/>
        </w:rPr>
        <w:t xml:space="preserve">Proposed </w:t>
      </w:r>
      <w:r w:rsidR="00275D7C" w:rsidRPr="00275D7C">
        <w:rPr>
          <w:rFonts w:ascii="Times New Roman" w:hAnsi="Times New Roman" w:cs="Times New Roman"/>
        </w:rPr>
        <w:t>Deductions from Rate Base</w:t>
      </w:r>
      <w:r w:rsidR="00FA2F2F">
        <w:rPr>
          <w:rFonts w:ascii="Times New Roman" w:hAnsi="Times New Roman" w:cs="Times New Roman"/>
        </w:rPr>
        <w:fldChar w:fldCharType="begin"/>
      </w:r>
      <w:r w:rsidR="00FA2F2F">
        <w:instrText xml:space="preserve"> TC "</w:instrText>
      </w:r>
      <w:bookmarkStart w:id="24" w:name="_Toc403569132"/>
      <w:bookmarkStart w:id="25" w:name="_Toc404064208"/>
      <w:r w:rsidR="00FA2F2F" w:rsidRPr="00FC12E9">
        <w:rPr>
          <w:rFonts w:ascii="Times New Roman" w:hAnsi="Times New Roman" w:cs="Times New Roman"/>
        </w:rPr>
        <w:instrText>a.</w:instrText>
      </w:r>
      <w:r w:rsidR="00FA2F2F" w:rsidRPr="00FC12E9">
        <w:rPr>
          <w:rFonts w:ascii="Times New Roman" w:hAnsi="Times New Roman" w:cs="Times New Roman"/>
        </w:rPr>
        <w:tab/>
        <w:instrText>Proposed Deductions from Rate Base</w:instrText>
      </w:r>
      <w:bookmarkEnd w:id="24"/>
      <w:bookmarkEnd w:id="25"/>
      <w:r w:rsidR="00FA2F2F">
        <w:instrText xml:space="preserve">" \f C \l "4" </w:instrText>
      </w:r>
      <w:r w:rsidR="00FA2F2F">
        <w:rPr>
          <w:rFonts w:ascii="Times New Roman" w:hAnsi="Times New Roman" w:cs="Times New Roman"/>
        </w:rPr>
        <w:fldChar w:fldCharType="end"/>
      </w:r>
    </w:p>
    <w:p w:rsidR="00CE380E" w:rsidRPr="00275D7C" w:rsidRDefault="00CE380E" w:rsidP="00275D7C">
      <w:pPr>
        <w:spacing w:line="360" w:lineRule="auto"/>
        <w:contextualSpacing/>
        <w:rPr>
          <w:rFonts w:ascii="Times New Roman" w:hAnsi="Times New Roman" w:cs="Times New Roman"/>
        </w:rPr>
      </w:pPr>
    </w:p>
    <w:p w:rsidR="00E87814" w:rsidRDefault="00275D7C" w:rsidP="00275D7C">
      <w:pPr>
        <w:spacing w:line="360" w:lineRule="auto"/>
        <w:contextualSpacing/>
        <w:rPr>
          <w:rFonts w:ascii="Times New Roman" w:hAnsi="Times New Roman" w:cs="Times New Roman"/>
        </w:rPr>
      </w:pPr>
      <w:r w:rsidRPr="00275D7C">
        <w:rPr>
          <w:rFonts w:ascii="Times New Roman" w:hAnsi="Times New Roman" w:cs="Times New Roman"/>
        </w:rPr>
        <w:tab/>
      </w:r>
      <w:r>
        <w:rPr>
          <w:rFonts w:ascii="Times New Roman" w:hAnsi="Times New Roman" w:cs="Times New Roman"/>
        </w:rPr>
        <w:tab/>
      </w:r>
      <w:r w:rsidR="00BD230A">
        <w:rPr>
          <w:rFonts w:ascii="Times New Roman" w:hAnsi="Times New Roman" w:cs="Times New Roman"/>
        </w:rPr>
        <w:tab/>
      </w:r>
      <w:r w:rsidR="00F8546C">
        <w:rPr>
          <w:rFonts w:ascii="Times New Roman" w:hAnsi="Times New Roman" w:cs="Times New Roman"/>
        </w:rPr>
        <w:t>(</w:t>
      </w:r>
      <w:r w:rsidR="00BD230A">
        <w:rPr>
          <w:rFonts w:ascii="Times New Roman" w:hAnsi="Times New Roman" w:cs="Times New Roman"/>
        </w:rPr>
        <w:t>1</w:t>
      </w:r>
      <w:r w:rsidR="00F8546C">
        <w:rPr>
          <w:rFonts w:ascii="Times New Roman" w:hAnsi="Times New Roman" w:cs="Times New Roman"/>
        </w:rPr>
        <w:t>)</w:t>
      </w:r>
      <w:r w:rsidR="00BD230A">
        <w:rPr>
          <w:rFonts w:ascii="Times New Roman" w:hAnsi="Times New Roman" w:cs="Times New Roman"/>
        </w:rPr>
        <w:t>.</w:t>
      </w:r>
      <w:r w:rsidRPr="00275D7C">
        <w:rPr>
          <w:rFonts w:ascii="Times New Roman" w:hAnsi="Times New Roman" w:cs="Times New Roman"/>
        </w:rPr>
        <w:tab/>
        <w:t>Cash Working Capital</w:t>
      </w:r>
      <w:r w:rsidR="00FA2F2F">
        <w:rPr>
          <w:rFonts w:ascii="Times New Roman" w:hAnsi="Times New Roman" w:cs="Times New Roman"/>
        </w:rPr>
        <w:fldChar w:fldCharType="begin"/>
      </w:r>
      <w:r w:rsidR="00FA2F2F">
        <w:instrText xml:space="preserve"> TC "</w:instrText>
      </w:r>
      <w:bookmarkStart w:id="26" w:name="_Toc403569133"/>
      <w:bookmarkStart w:id="27" w:name="_Toc404064209"/>
      <w:r w:rsidR="00FA2F2F" w:rsidRPr="00FC12E9">
        <w:rPr>
          <w:rFonts w:ascii="Times New Roman" w:hAnsi="Times New Roman" w:cs="Times New Roman"/>
        </w:rPr>
        <w:instrText>(1).</w:instrText>
      </w:r>
      <w:r w:rsidR="00FA2F2F" w:rsidRPr="00FC12E9">
        <w:rPr>
          <w:rFonts w:ascii="Times New Roman" w:hAnsi="Times New Roman" w:cs="Times New Roman"/>
        </w:rPr>
        <w:tab/>
        <w:instrText>Cash Working Capital</w:instrText>
      </w:r>
      <w:bookmarkEnd w:id="26"/>
      <w:bookmarkEnd w:id="27"/>
      <w:r w:rsidR="00FA2F2F">
        <w:instrText xml:space="preserve">" \f C \l "5" </w:instrText>
      </w:r>
      <w:r w:rsidR="00FA2F2F">
        <w:rPr>
          <w:rFonts w:ascii="Times New Roman" w:hAnsi="Times New Roman" w:cs="Times New Roman"/>
        </w:rPr>
        <w:fldChar w:fldCharType="end"/>
      </w:r>
    </w:p>
    <w:p w:rsidR="00275D7C" w:rsidRDefault="00275D7C" w:rsidP="00275D7C">
      <w:pPr>
        <w:spacing w:line="360" w:lineRule="auto"/>
        <w:contextualSpacing/>
        <w:rPr>
          <w:rFonts w:ascii="Times New Roman" w:hAnsi="Times New Roman" w:cs="Times New Roman"/>
        </w:rPr>
      </w:pPr>
    </w:p>
    <w:p w:rsidR="00BD230A" w:rsidRDefault="00275D7C" w:rsidP="00275D7C">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I&amp;E proposes </w:t>
      </w:r>
      <w:r w:rsidRPr="00275D7C">
        <w:rPr>
          <w:rFonts w:ascii="Times New Roman" w:hAnsi="Times New Roman" w:cs="Times New Roman"/>
        </w:rPr>
        <w:t xml:space="preserve">a negative adjustment of $3,100 for uncollectibles (bad debt expense) </w:t>
      </w:r>
      <w:r>
        <w:rPr>
          <w:rFonts w:ascii="Times New Roman" w:hAnsi="Times New Roman" w:cs="Times New Roman"/>
        </w:rPr>
        <w:t xml:space="preserve">asserting </w:t>
      </w:r>
      <w:r w:rsidRPr="00275D7C">
        <w:rPr>
          <w:rFonts w:ascii="Times New Roman" w:hAnsi="Times New Roman" w:cs="Times New Roman"/>
        </w:rPr>
        <w:t>that uncollectibles should be treated as a non-cash item.</w:t>
      </w:r>
      <w:r>
        <w:rPr>
          <w:rFonts w:ascii="Times New Roman" w:hAnsi="Times New Roman" w:cs="Times New Roman"/>
        </w:rPr>
        <w:t xml:space="preserve"> </w:t>
      </w:r>
      <w:r w:rsidR="00EF1CEC">
        <w:rPr>
          <w:rFonts w:ascii="Times New Roman" w:hAnsi="Times New Roman" w:cs="Times New Roman"/>
        </w:rPr>
        <w:t xml:space="preserve"> </w:t>
      </w:r>
      <w:r>
        <w:rPr>
          <w:rFonts w:ascii="Times New Roman" w:hAnsi="Times New Roman" w:cs="Times New Roman"/>
        </w:rPr>
        <w:t>Wilson Surrebuttal 16-19</w:t>
      </w:r>
      <w:r w:rsidR="00EF1CEC">
        <w:rPr>
          <w:rFonts w:ascii="Times New Roman" w:hAnsi="Times New Roman" w:cs="Times New Roman"/>
        </w:rPr>
        <w:t>.</w:t>
      </w:r>
      <w:r>
        <w:rPr>
          <w:rFonts w:ascii="Times New Roman" w:hAnsi="Times New Roman" w:cs="Times New Roman"/>
        </w:rPr>
        <w:t xml:space="preserve">  Emporium’s </w:t>
      </w:r>
      <w:r w:rsidRPr="00275D7C">
        <w:rPr>
          <w:rFonts w:ascii="Times New Roman" w:hAnsi="Times New Roman" w:cs="Times New Roman"/>
        </w:rPr>
        <w:t>witness Shambaugh countered that there is no ratemaking basis for the exclusion of this item from the cash working capital calculation.  Tr. at 292</w:t>
      </w:r>
      <w:r w:rsidR="00EF1CEC">
        <w:rPr>
          <w:rFonts w:ascii="Times New Roman" w:hAnsi="Times New Roman" w:cs="Times New Roman"/>
        </w:rPr>
        <w:t>.</w:t>
      </w:r>
      <w:r w:rsidRPr="00275D7C">
        <w:rPr>
          <w:rFonts w:ascii="Times New Roman" w:hAnsi="Times New Roman" w:cs="Times New Roman"/>
        </w:rPr>
        <w:t xml:space="preserve">  Cash working capital is an investment made by the stockholders to provide funds for operations until the customers pay their bills and funds are available to pay operating expenses.  Until the recovery of the expense through customer rates, Emporium has to provide capital to recover the costs incurred in serving non-paying customers and has a right to earn a return on this investment.  Tr. at 292</w:t>
      </w:r>
      <w:r w:rsidR="00EF1CEC">
        <w:rPr>
          <w:rFonts w:ascii="Times New Roman" w:hAnsi="Times New Roman" w:cs="Times New Roman"/>
        </w:rPr>
        <w:t>.</w:t>
      </w:r>
      <w:r>
        <w:rPr>
          <w:rFonts w:ascii="Times New Roman" w:hAnsi="Times New Roman" w:cs="Times New Roman"/>
        </w:rPr>
        <w:t xml:space="preserve">  I agree.  </w:t>
      </w:r>
      <w:r w:rsidRPr="00275D7C">
        <w:rPr>
          <w:rFonts w:ascii="Times New Roman" w:hAnsi="Times New Roman" w:cs="Times New Roman"/>
        </w:rPr>
        <w:t>I&amp;E’s removal of the uncollectible expense resulting in a negative adjustment of $3,100 to the cash working capital claim should be rejected.</w:t>
      </w:r>
    </w:p>
    <w:p w:rsidR="00BD230A" w:rsidRDefault="00BD230A" w:rsidP="00EF1CEC">
      <w:pPr>
        <w:spacing w:line="360" w:lineRule="auto"/>
        <w:contextualSpacing/>
        <w:rPr>
          <w:rFonts w:ascii="Times New Roman" w:hAnsi="Times New Roman" w:cs="Times New Roman"/>
        </w:rPr>
      </w:pPr>
    </w:p>
    <w:p w:rsidR="00275D7C" w:rsidRDefault="00BD230A" w:rsidP="00275D7C">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8546C">
        <w:rPr>
          <w:rFonts w:ascii="Times New Roman" w:hAnsi="Times New Roman" w:cs="Times New Roman"/>
        </w:rPr>
        <w:t>(</w:t>
      </w:r>
      <w:r>
        <w:rPr>
          <w:rFonts w:ascii="Times New Roman" w:hAnsi="Times New Roman" w:cs="Times New Roman"/>
        </w:rPr>
        <w:t>2</w:t>
      </w:r>
      <w:r w:rsidR="00F8546C">
        <w:rPr>
          <w:rFonts w:ascii="Times New Roman" w:hAnsi="Times New Roman" w:cs="Times New Roman"/>
        </w:rPr>
        <w:t>)</w:t>
      </w:r>
      <w:r>
        <w:rPr>
          <w:rFonts w:ascii="Times New Roman" w:hAnsi="Times New Roman" w:cs="Times New Roman"/>
        </w:rPr>
        <w:t>.</w:t>
      </w:r>
      <w:r>
        <w:rPr>
          <w:rFonts w:ascii="Times New Roman" w:hAnsi="Times New Roman" w:cs="Times New Roman"/>
        </w:rPr>
        <w:tab/>
      </w:r>
      <w:r w:rsidRPr="00BD230A">
        <w:rPr>
          <w:rFonts w:ascii="Times New Roman" w:hAnsi="Times New Roman" w:cs="Times New Roman"/>
        </w:rPr>
        <w:t>New $2,500,000 PennVest Plant</w:t>
      </w:r>
      <w:r w:rsidR="00FA2F2F">
        <w:rPr>
          <w:rFonts w:ascii="Times New Roman" w:hAnsi="Times New Roman" w:cs="Times New Roman"/>
        </w:rPr>
        <w:fldChar w:fldCharType="begin"/>
      </w:r>
      <w:r w:rsidR="00FA2F2F">
        <w:instrText xml:space="preserve"> TC "</w:instrText>
      </w:r>
      <w:bookmarkStart w:id="28" w:name="_Toc403569134"/>
      <w:bookmarkStart w:id="29" w:name="_Toc404064210"/>
      <w:r w:rsidR="00FA2F2F" w:rsidRPr="00FC12E9">
        <w:rPr>
          <w:rFonts w:ascii="Times New Roman" w:hAnsi="Times New Roman" w:cs="Times New Roman"/>
        </w:rPr>
        <w:instrText>(2).</w:instrText>
      </w:r>
      <w:r w:rsidR="00FA2F2F" w:rsidRPr="00FC12E9">
        <w:rPr>
          <w:rFonts w:ascii="Times New Roman" w:hAnsi="Times New Roman" w:cs="Times New Roman"/>
        </w:rPr>
        <w:tab/>
        <w:instrText>New $2,500,000 PennVest Plant</w:instrText>
      </w:r>
      <w:bookmarkEnd w:id="28"/>
      <w:bookmarkEnd w:id="29"/>
      <w:r w:rsidR="00FA2F2F">
        <w:instrText xml:space="preserve">" \f C \l "5" </w:instrText>
      </w:r>
      <w:r w:rsidR="00FA2F2F">
        <w:rPr>
          <w:rFonts w:ascii="Times New Roman" w:hAnsi="Times New Roman" w:cs="Times New Roman"/>
        </w:rPr>
        <w:fldChar w:fldCharType="end"/>
      </w:r>
    </w:p>
    <w:p w:rsidR="00CE380E" w:rsidRDefault="00CE380E" w:rsidP="00275D7C">
      <w:pPr>
        <w:spacing w:line="360" w:lineRule="auto"/>
        <w:contextualSpacing/>
        <w:rPr>
          <w:rFonts w:ascii="Times New Roman" w:hAnsi="Times New Roman" w:cs="Times New Roman"/>
        </w:rPr>
      </w:pPr>
    </w:p>
    <w:p w:rsidR="00BB1171" w:rsidRDefault="00FB289C" w:rsidP="00D03712">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D23CB">
        <w:rPr>
          <w:rFonts w:ascii="Times New Roman" w:hAnsi="Times New Roman" w:cs="Times New Roman"/>
        </w:rPr>
        <w:t>The parties argue extensively with respect to the appropriate treatment of t</w:t>
      </w:r>
      <w:r>
        <w:rPr>
          <w:rFonts w:ascii="Times New Roman" w:hAnsi="Times New Roman" w:cs="Times New Roman"/>
        </w:rPr>
        <w:t>he Company</w:t>
      </w:r>
      <w:r w:rsidR="00CD23CB">
        <w:rPr>
          <w:rFonts w:ascii="Times New Roman" w:hAnsi="Times New Roman" w:cs="Times New Roman"/>
        </w:rPr>
        <w:t>’s</w:t>
      </w:r>
      <w:r>
        <w:rPr>
          <w:rFonts w:ascii="Times New Roman" w:hAnsi="Times New Roman" w:cs="Times New Roman"/>
        </w:rPr>
        <w:t xml:space="preserve"> new debt as the result of a $2,500,000 PennVest loan that will expire in 2015.  </w:t>
      </w:r>
      <w:r w:rsidR="00F755BE">
        <w:rPr>
          <w:rFonts w:ascii="Times New Roman" w:hAnsi="Times New Roman" w:cs="Times New Roman"/>
        </w:rPr>
        <w:t xml:space="preserve">No one challenged the Company’s prudence in taking this loan.  </w:t>
      </w:r>
      <w:r w:rsidR="00CD23CB">
        <w:rPr>
          <w:rFonts w:ascii="Times New Roman" w:hAnsi="Times New Roman" w:cs="Times New Roman"/>
        </w:rPr>
        <w:t>I note that t</w:t>
      </w:r>
      <w:r w:rsidR="008F24F4">
        <w:rPr>
          <w:rFonts w:ascii="Times New Roman" w:hAnsi="Times New Roman" w:cs="Times New Roman"/>
        </w:rPr>
        <w:t xml:space="preserve">he PennVest loan is guaranteed by </w:t>
      </w:r>
      <w:r w:rsidR="008F24F4" w:rsidRPr="008F24F4">
        <w:rPr>
          <w:rFonts w:ascii="Times New Roman" w:hAnsi="Times New Roman" w:cs="Times New Roman"/>
        </w:rPr>
        <w:t>Deer Park</w:t>
      </w:r>
      <w:r w:rsidR="008F24F4">
        <w:rPr>
          <w:rFonts w:ascii="Times New Roman" w:hAnsi="Times New Roman" w:cs="Times New Roman"/>
        </w:rPr>
        <w:t xml:space="preserve"> and </w:t>
      </w:r>
      <w:r w:rsidR="008F24F4" w:rsidRPr="008F24F4">
        <w:rPr>
          <w:rFonts w:ascii="Times New Roman" w:hAnsi="Times New Roman" w:cs="Times New Roman"/>
        </w:rPr>
        <w:t>Ron</w:t>
      </w:r>
      <w:r w:rsidR="00F8546C">
        <w:rPr>
          <w:rFonts w:ascii="Times New Roman" w:hAnsi="Times New Roman" w:cs="Times New Roman"/>
        </w:rPr>
        <w:t>ald</w:t>
      </w:r>
      <w:r w:rsidR="008F24F4" w:rsidRPr="008F24F4">
        <w:rPr>
          <w:rFonts w:ascii="Times New Roman" w:hAnsi="Times New Roman" w:cs="Times New Roman"/>
        </w:rPr>
        <w:t xml:space="preserve"> Andrews personally</w:t>
      </w:r>
      <w:r w:rsidR="008F24F4">
        <w:rPr>
          <w:rFonts w:ascii="Times New Roman" w:hAnsi="Times New Roman" w:cs="Times New Roman"/>
        </w:rPr>
        <w:t xml:space="preserve">. </w:t>
      </w:r>
      <w:r w:rsidR="008F24F4" w:rsidRPr="008F24F4">
        <w:rPr>
          <w:rFonts w:ascii="Times New Roman" w:hAnsi="Times New Roman" w:cs="Times New Roman"/>
        </w:rPr>
        <w:t xml:space="preserve"> E</w:t>
      </w:r>
      <w:r w:rsidR="008F24F4">
        <w:rPr>
          <w:rFonts w:ascii="Times New Roman" w:hAnsi="Times New Roman" w:cs="Times New Roman"/>
        </w:rPr>
        <w:t>mporium S</w:t>
      </w:r>
      <w:r w:rsidR="008F24F4" w:rsidRPr="008F24F4">
        <w:rPr>
          <w:rFonts w:ascii="Times New Roman" w:hAnsi="Times New Roman" w:cs="Times New Roman"/>
        </w:rPr>
        <w:t>tatement No. 2R at 9</w:t>
      </w:r>
      <w:r w:rsidR="008F24F4">
        <w:rPr>
          <w:rFonts w:ascii="Times New Roman" w:hAnsi="Times New Roman" w:cs="Times New Roman"/>
        </w:rPr>
        <w:t xml:space="preserve">.  </w:t>
      </w:r>
      <w:r w:rsidR="00CD23CB">
        <w:rPr>
          <w:rFonts w:ascii="Times New Roman" w:hAnsi="Times New Roman" w:cs="Times New Roman"/>
        </w:rPr>
        <w:t xml:space="preserve">I&amp;E acknowledges that </w:t>
      </w:r>
      <w:r w:rsidR="00CD23CB" w:rsidRPr="00CD23CB">
        <w:rPr>
          <w:rFonts w:ascii="Times New Roman" w:hAnsi="Times New Roman" w:cs="Times New Roman"/>
        </w:rPr>
        <w:t>"PennVest provides low cost financing of water projects at affordable cost that are not currently available through other sources."  I&amp;E Statement No. 1 at 15</w:t>
      </w:r>
      <w:r w:rsidR="00CD23CB">
        <w:rPr>
          <w:rFonts w:ascii="Times New Roman" w:hAnsi="Times New Roman" w:cs="Times New Roman"/>
        </w:rPr>
        <w:t>.  T</w:t>
      </w:r>
      <w:r w:rsidR="00CD23CB" w:rsidRPr="00CD23CB">
        <w:rPr>
          <w:rFonts w:ascii="Times New Roman" w:hAnsi="Times New Roman" w:cs="Times New Roman"/>
        </w:rPr>
        <w:t>he new $2,500,000 PennVest project makes up the bulk of the Company's debt</w:t>
      </w:r>
      <w:r w:rsidR="00CD23CB">
        <w:rPr>
          <w:rFonts w:ascii="Times New Roman" w:hAnsi="Times New Roman" w:cs="Times New Roman"/>
        </w:rPr>
        <w:t xml:space="preserve"> and </w:t>
      </w:r>
      <w:r w:rsidR="00CD23CB" w:rsidRPr="00CD23CB">
        <w:rPr>
          <w:rFonts w:ascii="Times New Roman" w:hAnsi="Times New Roman" w:cs="Times New Roman"/>
        </w:rPr>
        <w:t>includes</w:t>
      </w:r>
      <w:r w:rsidR="00CD23CB">
        <w:rPr>
          <w:rFonts w:ascii="Times New Roman" w:hAnsi="Times New Roman" w:cs="Times New Roman"/>
        </w:rPr>
        <w:t>:</w:t>
      </w:r>
      <w:r w:rsidR="00CD23CB" w:rsidRPr="00CD23CB">
        <w:rPr>
          <w:rFonts w:ascii="Times New Roman" w:hAnsi="Times New Roman" w:cs="Times New Roman"/>
        </w:rPr>
        <w:t xml:space="preserve"> (1) constructing a Sylvan Heights 150,000 gallon water storage tank and appurtenances, duplex pump station, and piping plan project consisting of the construction of approximately 417 LF of 8" mains; (2) constructing a Britton Road 500,000 gallon water storage tank project and appurtenances including 1270 LF of 10" transmission main (E</w:t>
      </w:r>
      <w:r w:rsidR="00CD23CB">
        <w:rPr>
          <w:rFonts w:ascii="Times New Roman" w:hAnsi="Times New Roman" w:cs="Times New Roman"/>
        </w:rPr>
        <w:t>mporium</w:t>
      </w:r>
      <w:r w:rsidR="00CD23CB" w:rsidRPr="00CD23CB">
        <w:rPr>
          <w:rFonts w:ascii="Times New Roman" w:hAnsi="Times New Roman" w:cs="Times New Roman"/>
        </w:rPr>
        <w:t xml:space="preserve"> Statement No. 1 at 5–6)</w:t>
      </w:r>
      <w:r w:rsidR="00CD23CB">
        <w:rPr>
          <w:rFonts w:ascii="Times New Roman" w:hAnsi="Times New Roman" w:cs="Times New Roman"/>
        </w:rPr>
        <w:t>;</w:t>
      </w:r>
      <w:r w:rsidR="00CD23CB" w:rsidRPr="00CD23CB">
        <w:rPr>
          <w:rFonts w:ascii="Times New Roman" w:hAnsi="Times New Roman" w:cs="Times New Roman"/>
        </w:rPr>
        <w:t xml:space="preserve"> and (3) install</w:t>
      </w:r>
      <w:r w:rsidR="00CD23CB">
        <w:rPr>
          <w:rFonts w:ascii="Times New Roman" w:hAnsi="Times New Roman" w:cs="Times New Roman"/>
        </w:rPr>
        <w:t>ing</w:t>
      </w:r>
      <w:r w:rsidR="00CD23CB" w:rsidRPr="00CD23CB">
        <w:rPr>
          <w:rFonts w:ascii="Times New Roman" w:hAnsi="Times New Roman" w:cs="Times New Roman"/>
        </w:rPr>
        <w:t xml:space="preserve"> a supervisory</w:t>
      </w:r>
      <w:r w:rsidR="00CD23CB">
        <w:rPr>
          <w:rFonts w:ascii="Times New Roman" w:hAnsi="Times New Roman" w:cs="Times New Roman"/>
        </w:rPr>
        <w:t xml:space="preserve"> control and data acquisition (</w:t>
      </w:r>
      <w:r w:rsidR="00CD23CB" w:rsidRPr="00CD23CB">
        <w:rPr>
          <w:rFonts w:ascii="Times New Roman" w:hAnsi="Times New Roman" w:cs="Times New Roman"/>
        </w:rPr>
        <w:t>SCADA) system.  This new plant will provide additional fire protection for the town of Emporium by providing additional water storage.</w:t>
      </w:r>
      <w:r w:rsidR="00CD23CB">
        <w:rPr>
          <w:rFonts w:ascii="Times New Roman" w:hAnsi="Times New Roman" w:cs="Times New Roman"/>
        </w:rPr>
        <w:t xml:space="preserve">  Emporium Reply Brief at 49, 52.  </w:t>
      </w:r>
      <w:r>
        <w:rPr>
          <w:rFonts w:ascii="Times New Roman" w:hAnsi="Times New Roman" w:cs="Times New Roman"/>
        </w:rPr>
        <w:t>The low PennVest loan interest rate also benefits customers through</w:t>
      </w:r>
      <w:r w:rsidRPr="00FB289C">
        <w:rPr>
          <w:rFonts w:ascii="Times New Roman" w:hAnsi="Times New Roman" w:cs="Times New Roman"/>
        </w:rPr>
        <w:t xml:space="preserve"> lower rates by passing through the resultant embedded debt cost rate (another of the inputs of the rate of return formula).  </w:t>
      </w:r>
      <w:r>
        <w:rPr>
          <w:rFonts w:ascii="Times New Roman" w:hAnsi="Times New Roman" w:cs="Times New Roman"/>
        </w:rPr>
        <w:t xml:space="preserve">However, the acquisition of that debt has changed the Company’s financial posture since the 2006 rate case. </w:t>
      </w:r>
      <w:r w:rsidR="00D03712">
        <w:rPr>
          <w:rFonts w:ascii="Times New Roman" w:hAnsi="Times New Roman" w:cs="Times New Roman"/>
        </w:rPr>
        <w:t xml:space="preserve"> </w:t>
      </w:r>
      <w:r w:rsidR="008F24F4">
        <w:rPr>
          <w:rFonts w:ascii="Times New Roman" w:hAnsi="Times New Roman" w:cs="Times New Roman"/>
        </w:rPr>
        <w:t xml:space="preserve">The </w:t>
      </w:r>
      <w:r w:rsidR="008F24F4" w:rsidRPr="008F24F4">
        <w:rPr>
          <w:rFonts w:ascii="Times New Roman" w:hAnsi="Times New Roman" w:cs="Times New Roman"/>
        </w:rPr>
        <w:t xml:space="preserve">use </w:t>
      </w:r>
      <w:r w:rsidR="008F24F4">
        <w:rPr>
          <w:rFonts w:ascii="Times New Roman" w:hAnsi="Times New Roman" w:cs="Times New Roman"/>
        </w:rPr>
        <w:t>of</w:t>
      </w:r>
      <w:r w:rsidR="00382BB3">
        <w:rPr>
          <w:rFonts w:ascii="Times New Roman" w:hAnsi="Times New Roman" w:cs="Times New Roman"/>
        </w:rPr>
        <w:t xml:space="preserve"> the</w:t>
      </w:r>
      <w:r w:rsidR="008F24F4">
        <w:rPr>
          <w:rFonts w:ascii="Times New Roman" w:hAnsi="Times New Roman" w:cs="Times New Roman"/>
        </w:rPr>
        <w:t xml:space="preserve"> </w:t>
      </w:r>
      <w:r w:rsidR="008F24F4" w:rsidRPr="008F24F4">
        <w:rPr>
          <w:rFonts w:ascii="Times New Roman" w:hAnsi="Times New Roman" w:cs="Times New Roman"/>
        </w:rPr>
        <w:t>actual embedded long-term debt cost rate of the Company which includes the PennVest loan, result</w:t>
      </w:r>
      <w:r w:rsidR="008F24F4">
        <w:rPr>
          <w:rFonts w:ascii="Times New Roman" w:hAnsi="Times New Roman" w:cs="Times New Roman"/>
        </w:rPr>
        <w:t>s</w:t>
      </w:r>
      <w:r w:rsidR="008F24F4" w:rsidRPr="008F24F4">
        <w:rPr>
          <w:rFonts w:ascii="Times New Roman" w:hAnsi="Times New Roman" w:cs="Times New Roman"/>
        </w:rPr>
        <w:t xml:space="preserve"> in a very low debt rate compared to a typical water company</w:t>
      </w:r>
      <w:r w:rsidR="00F755BE">
        <w:rPr>
          <w:rFonts w:ascii="Times New Roman" w:hAnsi="Times New Roman" w:cs="Times New Roman"/>
        </w:rPr>
        <w:t>, but it</w:t>
      </w:r>
      <w:r w:rsidR="00CE380E">
        <w:rPr>
          <w:rFonts w:ascii="Times New Roman" w:hAnsi="Times New Roman" w:cs="Times New Roman"/>
        </w:rPr>
        <w:t xml:space="preserve"> </w:t>
      </w:r>
      <w:r w:rsidR="008F24F4">
        <w:rPr>
          <w:rFonts w:ascii="Times New Roman" w:hAnsi="Times New Roman" w:cs="Times New Roman"/>
        </w:rPr>
        <w:t xml:space="preserve">does not result in a “windfall” for the Company.  Emporium Reply Brief at 50-51 citing </w:t>
      </w:r>
      <w:r w:rsidR="008F24F4" w:rsidRPr="008F24F4">
        <w:rPr>
          <w:rFonts w:ascii="Times New Roman" w:hAnsi="Times New Roman" w:cs="Times New Roman"/>
        </w:rPr>
        <w:t>E</w:t>
      </w:r>
      <w:r w:rsidR="008F24F4">
        <w:rPr>
          <w:rFonts w:ascii="Times New Roman" w:hAnsi="Times New Roman" w:cs="Times New Roman"/>
        </w:rPr>
        <w:t>mporium S</w:t>
      </w:r>
      <w:r w:rsidR="00AB48FE">
        <w:rPr>
          <w:rFonts w:ascii="Times New Roman" w:hAnsi="Times New Roman" w:cs="Times New Roman"/>
        </w:rPr>
        <w:t>tatement No. 2R at </w:t>
      </w:r>
      <w:r w:rsidR="008F24F4" w:rsidRPr="008F24F4">
        <w:rPr>
          <w:rFonts w:ascii="Times New Roman" w:hAnsi="Times New Roman" w:cs="Times New Roman"/>
        </w:rPr>
        <w:t>6</w:t>
      </w:r>
      <w:r w:rsidR="008F24F4">
        <w:rPr>
          <w:rFonts w:ascii="Times New Roman" w:hAnsi="Times New Roman" w:cs="Times New Roman"/>
        </w:rPr>
        <w:t xml:space="preserve">.  </w:t>
      </w:r>
      <w:r>
        <w:rPr>
          <w:rFonts w:ascii="Times New Roman" w:hAnsi="Times New Roman" w:cs="Times New Roman"/>
        </w:rPr>
        <w:t>I agree with the Company that a</w:t>
      </w:r>
      <w:r w:rsidRPr="00FB289C">
        <w:rPr>
          <w:rFonts w:ascii="Times New Roman" w:hAnsi="Times New Roman" w:cs="Times New Roman"/>
        </w:rPr>
        <w:t xml:space="preserve"> hypothetical capital structure will promote, as opposed to punish, </w:t>
      </w:r>
      <w:r>
        <w:rPr>
          <w:rFonts w:ascii="Times New Roman" w:hAnsi="Times New Roman" w:cs="Times New Roman"/>
        </w:rPr>
        <w:t xml:space="preserve">the Company’s </w:t>
      </w:r>
      <w:r w:rsidRPr="00FB289C">
        <w:rPr>
          <w:rFonts w:ascii="Times New Roman" w:hAnsi="Times New Roman" w:cs="Times New Roman"/>
        </w:rPr>
        <w:t xml:space="preserve">PennVest borrowing </w:t>
      </w:r>
      <w:r>
        <w:rPr>
          <w:rFonts w:ascii="Times New Roman" w:hAnsi="Times New Roman" w:cs="Times New Roman"/>
        </w:rPr>
        <w:t xml:space="preserve">with </w:t>
      </w:r>
      <w:r w:rsidRPr="00FB289C">
        <w:rPr>
          <w:rFonts w:ascii="Times New Roman" w:hAnsi="Times New Roman" w:cs="Times New Roman"/>
        </w:rPr>
        <w:t>its low interest rates which Emporium has reflected in the rate of return/ratemaking process</w:t>
      </w:r>
      <w:r w:rsidR="00F864F8">
        <w:rPr>
          <w:rFonts w:ascii="Times New Roman" w:hAnsi="Times New Roman" w:cs="Times New Roman"/>
        </w:rPr>
        <w:t>.</w:t>
      </w:r>
    </w:p>
    <w:p w:rsidR="00BD230A" w:rsidRDefault="00BD230A" w:rsidP="004272F2">
      <w:pPr>
        <w:spacing w:line="360" w:lineRule="auto"/>
        <w:contextualSpacing/>
        <w:rPr>
          <w:rFonts w:ascii="Times New Roman" w:hAnsi="Times New Roman" w:cs="Times New Roman"/>
        </w:rPr>
      </w:pPr>
    </w:p>
    <w:p w:rsidR="002E2A6B" w:rsidRDefault="00275D7C" w:rsidP="00275D7C">
      <w:pPr>
        <w:spacing w:line="360" w:lineRule="auto"/>
        <w:contextualSpacing/>
        <w:rPr>
          <w:rFonts w:ascii="Times New Roman" w:hAnsi="Times New Roman" w:cs="Times New Roman"/>
        </w:rPr>
      </w:pPr>
      <w:r>
        <w:rPr>
          <w:rFonts w:ascii="Times New Roman" w:hAnsi="Times New Roman" w:cs="Times New Roman"/>
        </w:rPr>
        <w:tab/>
      </w:r>
      <w:r w:rsidR="002E2A6B">
        <w:rPr>
          <w:rFonts w:ascii="Times New Roman" w:hAnsi="Times New Roman" w:cs="Times New Roman"/>
        </w:rPr>
        <w:br w:type="page"/>
      </w:r>
    </w:p>
    <w:p w:rsidR="00275D7C" w:rsidRDefault="00275D7C" w:rsidP="00275D7C">
      <w:pPr>
        <w:spacing w:line="360" w:lineRule="auto"/>
        <w:contextualSpacing/>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275D7C">
        <w:rPr>
          <w:rFonts w:ascii="Times New Roman" w:hAnsi="Times New Roman" w:cs="Times New Roman"/>
        </w:rPr>
        <w:t>R</w:t>
      </w:r>
      <w:r>
        <w:rPr>
          <w:rFonts w:ascii="Times New Roman" w:hAnsi="Times New Roman" w:cs="Times New Roman"/>
        </w:rPr>
        <w:t>evenues</w:t>
      </w:r>
      <w:r w:rsidR="00FA2F2F">
        <w:rPr>
          <w:rFonts w:ascii="Times New Roman" w:hAnsi="Times New Roman" w:cs="Times New Roman"/>
        </w:rPr>
        <w:fldChar w:fldCharType="begin"/>
      </w:r>
      <w:r w:rsidR="00FA2F2F">
        <w:instrText xml:space="preserve"> TC "</w:instrText>
      </w:r>
      <w:bookmarkStart w:id="30" w:name="_Toc403569135"/>
      <w:bookmarkStart w:id="31" w:name="_Toc404064211"/>
      <w:r w:rsidR="00FA2F2F" w:rsidRPr="00FC12E9">
        <w:rPr>
          <w:rFonts w:ascii="Times New Roman" w:hAnsi="Times New Roman" w:cs="Times New Roman"/>
        </w:rPr>
        <w:instrText>2.</w:instrText>
      </w:r>
      <w:r w:rsidR="00FA2F2F" w:rsidRPr="00FC12E9">
        <w:rPr>
          <w:rFonts w:ascii="Times New Roman" w:hAnsi="Times New Roman" w:cs="Times New Roman"/>
        </w:rPr>
        <w:tab/>
        <w:instrText>Revenues</w:instrText>
      </w:r>
      <w:bookmarkEnd w:id="30"/>
      <w:bookmarkEnd w:id="31"/>
      <w:r w:rsidR="00FA2F2F">
        <w:instrText xml:space="preserve">" \f C \l "3" </w:instrText>
      </w:r>
      <w:r w:rsidR="00FA2F2F">
        <w:rPr>
          <w:rFonts w:ascii="Times New Roman" w:hAnsi="Times New Roman" w:cs="Times New Roman"/>
        </w:rPr>
        <w:fldChar w:fldCharType="end"/>
      </w:r>
    </w:p>
    <w:p w:rsidR="00CE380E" w:rsidRPr="00275D7C" w:rsidRDefault="00CE380E" w:rsidP="00275D7C">
      <w:pPr>
        <w:spacing w:line="360" w:lineRule="auto"/>
        <w:contextualSpacing/>
        <w:rPr>
          <w:rFonts w:ascii="Times New Roman" w:hAnsi="Times New Roman" w:cs="Times New Roman"/>
        </w:rPr>
      </w:pPr>
    </w:p>
    <w:p w:rsidR="00BB1171" w:rsidRDefault="00275D7C" w:rsidP="00275D7C">
      <w:pPr>
        <w:spacing w:line="360" w:lineRule="auto"/>
        <w:contextualSpacing/>
        <w:rPr>
          <w:rFonts w:ascii="Times New Roman" w:hAnsi="Times New Roman" w:cs="Times New Roman"/>
        </w:rPr>
      </w:pPr>
      <w:r w:rsidRPr="00275D7C">
        <w:rPr>
          <w:rFonts w:ascii="Times New Roman" w:hAnsi="Times New Roman" w:cs="Times New Roman"/>
        </w:rPr>
        <w:tab/>
      </w:r>
      <w:r>
        <w:rPr>
          <w:rFonts w:ascii="Times New Roman" w:hAnsi="Times New Roman" w:cs="Times New Roman"/>
        </w:rPr>
        <w:tab/>
        <w:t>a</w:t>
      </w:r>
      <w:r w:rsidRPr="00275D7C">
        <w:rPr>
          <w:rFonts w:ascii="Times New Roman" w:hAnsi="Times New Roman" w:cs="Times New Roman"/>
        </w:rPr>
        <w:t>.</w:t>
      </w:r>
      <w:r w:rsidRPr="00275D7C">
        <w:rPr>
          <w:rFonts w:ascii="Times New Roman" w:hAnsi="Times New Roman" w:cs="Times New Roman"/>
        </w:rPr>
        <w:tab/>
        <w:t>Sale of Raw Bulk Water</w:t>
      </w:r>
      <w:r w:rsidR="00FA2F2F">
        <w:rPr>
          <w:rFonts w:ascii="Times New Roman" w:hAnsi="Times New Roman" w:cs="Times New Roman"/>
        </w:rPr>
        <w:fldChar w:fldCharType="begin"/>
      </w:r>
      <w:r w:rsidR="00FA2F2F">
        <w:instrText xml:space="preserve"> TC "</w:instrText>
      </w:r>
      <w:bookmarkStart w:id="32" w:name="_Toc403569136"/>
      <w:bookmarkStart w:id="33" w:name="_Toc404064212"/>
      <w:r w:rsidR="00FA2F2F" w:rsidRPr="00FC12E9">
        <w:rPr>
          <w:rFonts w:ascii="Times New Roman" w:hAnsi="Times New Roman" w:cs="Times New Roman"/>
        </w:rPr>
        <w:instrText>a.</w:instrText>
      </w:r>
      <w:r w:rsidR="00FA2F2F" w:rsidRPr="00FC12E9">
        <w:rPr>
          <w:rFonts w:ascii="Times New Roman" w:hAnsi="Times New Roman" w:cs="Times New Roman"/>
        </w:rPr>
        <w:tab/>
        <w:instrText>Sale of Raw Bulk Water</w:instrText>
      </w:r>
      <w:bookmarkEnd w:id="32"/>
      <w:bookmarkEnd w:id="33"/>
      <w:r w:rsidR="00FA2F2F">
        <w:instrText xml:space="preserve">" \f C \l "4" </w:instrText>
      </w:r>
      <w:r w:rsidR="00FA2F2F">
        <w:rPr>
          <w:rFonts w:ascii="Times New Roman" w:hAnsi="Times New Roman" w:cs="Times New Roman"/>
        </w:rPr>
        <w:fldChar w:fldCharType="end"/>
      </w:r>
    </w:p>
    <w:p w:rsidR="00275D7C" w:rsidRDefault="00275D7C" w:rsidP="00275D7C">
      <w:pPr>
        <w:spacing w:line="360" w:lineRule="auto"/>
        <w:contextualSpacing/>
        <w:rPr>
          <w:rFonts w:ascii="Times New Roman" w:hAnsi="Times New Roman" w:cs="Times New Roman"/>
        </w:rPr>
      </w:pPr>
    </w:p>
    <w:p w:rsidR="00275D7C" w:rsidRDefault="00275D7C" w:rsidP="00275D7C">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The sale of raw bulk water was an issue that evolved even as the evidentiary hearing in this case neared.  Emporium </w:t>
      </w:r>
      <w:r w:rsidRPr="00275D7C">
        <w:rPr>
          <w:rFonts w:ascii="Times New Roman" w:hAnsi="Times New Roman" w:cs="Times New Roman"/>
        </w:rPr>
        <w:t>believes</w:t>
      </w:r>
      <w:r>
        <w:rPr>
          <w:rFonts w:ascii="Times New Roman" w:hAnsi="Times New Roman" w:cs="Times New Roman"/>
        </w:rPr>
        <w:t>,</w:t>
      </w:r>
      <w:r w:rsidRPr="00275D7C">
        <w:rPr>
          <w:rFonts w:ascii="Times New Roman" w:hAnsi="Times New Roman" w:cs="Times New Roman"/>
        </w:rPr>
        <w:t xml:space="preserve"> based upon updated record evidence</w:t>
      </w:r>
      <w:r>
        <w:rPr>
          <w:rFonts w:ascii="Times New Roman" w:hAnsi="Times New Roman" w:cs="Times New Roman"/>
        </w:rPr>
        <w:t>,</w:t>
      </w:r>
      <w:r w:rsidRPr="00275D7C">
        <w:rPr>
          <w:rFonts w:ascii="Times New Roman" w:hAnsi="Times New Roman" w:cs="Times New Roman"/>
        </w:rPr>
        <w:t xml:space="preserve"> that no revenue for the sale of bulk water should be imputed on a going forward basis.  </w:t>
      </w:r>
      <w:r>
        <w:rPr>
          <w:rFonts w:ascii="Times New Roman" w:hAnsi="Times New Roman" w:cs="Times New Roman"/>
        </w:rPr>
        <w:t>I agree.</w:t>
      </w:r>
    </w:p>
    <w:p w:rsidR="00275D7C" w:rsidRDefault="00275D7C" w:rsidP="00275D7C">
      <w:pPr>
        <w:spacing w:line="360" w:lineRule="auto"/>
        <w:contextualSpacing/>
        <w:rPr>
          <w:rFonts w:ascii="Times New Roman" w:hAnsi="Times New Roman" w:cs="Times New Roman"/>
        </w:rPr>
      </w:pPr>
    </w:p>
    <w:p w:rsidR="001D75F2" w:rsidRDefault="00275D7C" w:rsidP="00275D7C">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275D7C">
        <w:rPr>
          <w:rFonts w:ascii="Times New Roman" w:hAnsi="Times New Roman" w:cs="Times New Roman"/>
        </w:rPr>
        <w:t xml:space="preserve">In its rebuttal testimony, which was done before additional information was supplied by Cameron Resources, the Company </w:t>
      </w:r>
      <w:r>
        <w:rPr>
          <w:rFonts w:ascii="Times New Roman" w:hAnsi="Times New Roman" w:cs="Times New Roman"/>
        </w:rPr>
        <w:t xml:space="preserve">believed </w:t>
      </w:r>
      <w:r w:rsidRPr="00275D7C">
        <w:rPr>
          <w:rFonts w:ascii="Times New Roman" w:hAnsi="Times New Roman" w:cs="Times New Roman"/>
        </w:rPr>
        <w:t xml:space="preserve">that </w:t>
      </w:r>
      <w:r>
        <w:rPr>
          <w:rFonts w:ascii="Times New Roman" w:hAnsi="Times New Roman" w:cs="Times New Roman"/>
        </w:rPr>
        <w:t xml:space="preserve">an entity called </w:t>
      </w:r>
      <w:r w:rsidRPr="00275D7C">
        <w:rPr>
          <w:rFonts w:ascii="Times New Roman" w:hAnsi="Times New Roman" w:cs="Times New Roman"/>
        </w:rPr>
        <w:t>Cameron Resources would remain a customer</w:t>
      </w:r>
      <w:r>
        <w:rPr>
          <w:rFonts w:ascii="Times New Roman" w:hAnsi="Times New Roman" w:cs="Times New Roman"/>
        </w:rPr>
        <w:t xml:space="preserve">.  </w:t>
      </w:r>
      <w:r w:rsidR="001D75F2">
        <w:rPr>
          <w:rFonts w:ascii="Times New Roman" w:hAnsi="Times New Roman" w:cs="Times New Roman"/>
        </w:rPr>
        <w:t>I</w:t>
      </w:r>
      <w:r w:rsidR="001D75F2" w:rsidRPr="001D75F2">
        <w:rPr>
          <w:rFonts w:ascii="Times New Roman" w:hAnsi="Times New Roman" w:cs="Times New Roman"/>
        </w:rPr>
        <w:t>n September of 2014, Cameron Resources notified the Company that it would no longer obtain supply from it</w:t>
      </w:r>
      <w:r w:rsidR="001D75F2">
        <w:rPr>
          <w:rFonts w:ascii="Times New Roman" w:hAnsi="Times New Roman" w:cs="Times New Roman"/>
        </w:rPr>
        <w:t xml:space="preserve">.  </w:t>
      </w:r>
      <w:r w:rsidR="001D75F2" w:rsidRPr="001D75F2">
        <w:rPr>
          <w:rFonts w:ascii="Times New Roman" w:hAnsi="Times New Roman" w:cs="Times New Roman"/>
        </w:rPr>
        <w:t>Emporium Water Company Exhibit GDS-RJ-3, is a letter from Cameron Resources, who is the only customer of Emporium for raw bulk water.</w:t>
      </w:r>
      <w:r w:rsidR="001D75F2">
        <w:rPr>
          <w:rFonts w:ascii="Times New Roman" w:hAnsi="Times New Roman" w:cs="Times New Roman"/>
        </w:rPr>
        <w:t xml:space="preserve">  That letter unequivocally states that Cameron will not remain a customer.</w:t>
      </w:r>
    </w:p>
    <w:p w:rsidR="001D75F2" w:rsidRDefault="001D75F2" w:rsidP="00275D7C">
      <w:pPr>
        <w:spacing w:line="360" w:lineRule="auto"/>
        <w:contextualSpacing/>
        <w:rPr>
          <w:rFonts w:ascii="Times New Roman" w:hAnsi="Times New Roman" w:cs="Times New Roman"/>
        </w:rPr>
      </w:pPr>
    </w:p>
    <w:p w:rsidR="00275D7C" w:rsidRDefault="001D75F2" w:rsidP="00275D7C">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275D7C">
        <w:rPr>
          <w:rFonts w:ascii="Times New Roman" w:hAnsi="Times New Roman" w:cs="Times New Roman"/>
        </w:rPr>
        <w:t xml:space="preserve">The Company also agreed, </w:t>
      </w:r>
      <w:r w:rsidR="00275D7C" w:rsidRPr="00275D7C">
        <w:rPr>
          <w:rFonts w:ascii="Times New Roman" w:hAnsi="Times New Roman" w:cs="Times New Roman"/>
        </w:rPr>
        <w:t xml:space="preserve">and in view of declining Marcellus Shale activity driven largely by plummeting gas prices and over supply, that it would accept $14,000 of revenue imputation, which is approximately 50% of the $28,883 generated in 2013 that I&amp;E witness Cline </w:t>
      </w:r>
      <w:r w:rsidR="00F755BE">
        <w:rPr>
          <w:rFonts w:ascii="Times New Roman" w:hAnsi="Times New Roman" w:cs="Times New Roman"/>
        </w:rPr>
        <w:t xml:space="preserve">used as his imputation basis.  </w:t>
      </w:r>
      <w:r w:rsidR="00275D7C" w:rsidRPr="00275D7C">
        <w:rPr>
          <w:rFonts w:ascii="Times New Roman" w:hAnsi="Times New Roman" w:cs="Times New Roman"/>
        </w:rPr>
        <w:t>E</w:t>
      </w:r>
      <w:r w:rsidR="001C2FE3">
        <w:rPr>
          <w:rFonts w:ascii="Times New Roman" w:hAnsi="Times New Roman" w:cs="Times New Roman"/>
        </w:rPr>
        <w:t>mporium</w:t>
      </w:r>
      <w:r w:rsidR="00275D7C" w:rsidRPr="00275D7C">
        <w:rPr>
          <w:rFonts w:ascii="Times New Roman" w:hAnsi="Times New Roman" w:cs="Times New Roman"/>
        </w:rPr>
        <w:t xml:space="preserve"> Statement No. 1R at 9</w:t>
      </w:r>
      <w:r>
        <w:rPr>
          <w:rFonts w:ascii="Times New Roman" w:hAnsi="Times New Roman" w:cs="Times New Roman"/>
        </w:rPr>
        <w:t xml:space="preserve">  However, that was before the notification by Cameron.  The Company’s final position on this issue is more accurately stated in its Main Brief:</w:t>
      </w:r>
    </w:p>
    <w:p w:rsidR="001D75F2" w:rsidRDefault="001D75F2" w:rsidP="00D77325">
      <w:pPr>
        <w:spacing w:line="360" w:lineRule="auto"/>
        <w:contextualSpacing/>
        <w:rPr>
          <w:rFonts w:ascii="Times New Roman" w:hAnsi="Times New Roman" w:cs="Times New Roman"/>
        </w:rPr>
      </w:pPr>
    </w:p>
    <w:p w:rsidR="001D75F2" w:rsidRDefault="001D75F2" w:rsidP="001D75F2">
      <w:pPr>
        <w:ind w:left="1440" w:right="1008"/>
        <w:contextualSpacing/>
        <w:rPr>
          <w:rFonts w:ascii="Times New Roman" w:hAnsi="Times New Roman" w:cs="Times New Roman"/>
        </w:rPr>
      </w:pPr>
      <w:r w:rsidRPr="001D75F2">
        <w:rPr>
          <w:rFonts w:ascii="Times New Roman" w:hAnsi="Times New Roman" w:cs="Times New Roman"/>
        </w:rPr>
        <w:t>Given that during the test year, Emporium’s only bulk water customer has indicated that it will no longer be taking water from Emporium and there is now a formidable competitor for the sale of bulk water within a mile of Emporium that can undercut their rates, there is no known and measureable amount of bulk water that can be attributed to Emporium during the period when the new rates will be in effect.  OCA and I&amp;E’s bulk water revenu</w:t>
      </w:r>
      <w:r w:rsidR="00D77325">
        <w:rPr>
          <w:rFonts w:ascii="Times New Roman" w:hAnsi="Times New Roman" w:cs="Times New Roman"/>
        </w:rPr>
        <w:t>e addition should be rejected.</w:t>
      </w:r>
    </w:p>
    <w:p w:rsidR="00275D7C" w:rsidRDefault="00275D7C" w:rsidP="00D77325">
      <w:pPr>
        <w:contextualSpacing/>
        <w:rPr>
          <w:rFonts w:ascii="Times New Roman" w:hAnsi="Times New Roman" w:cs="Times New Roman"/>
        </w:rPr>
      </w:pPr>
    </w:p>
    <w:p w:rsidR="00275D7C" w:rsidRDefault="001D75F2" w:rsidP="00275D7C">
      <w:pPr>
        <w:spacing w:line="360" w:lineRule="auto"/>
        <w:contextualSpacing/>
        <w:rPr>
          <w:rFonts w:ascii="Times New Roman" w:hAnsi="Times New Roman" w:cs="Times New Roman"/>
        </w:rPr>
      </w:pPr>
      <w:r>
        <w:rPr>
          <w:rFonts w:ascii="Times New Roman" w:hAnsi="Times New Roman" w:cs="Times New Roman"/>
        </w:rPr>
        <w:t>Emporium Main Brief at 16.</w:t>
      </w:r>
    </w:p>
    <w:p w:rsidR="00F8546C" w:rsidRDefault="00F8546C" w:rsidP="00275D7C">
      <w:pPr>
        <w:spacing w:line="360" w:lineRule="auto"/>
        <w:contextualSpacing/>
        <w:rPr>
          <w:rFonts w:ascii="Times New Roman" w:hAnsi="Times New Roman" w:cs="Times New Roman"/>
        </w:rPr>
      </w:pPr>
    </w:p>
    <w:p w:rsidR="002E2A6B" w:rsidRDefault="00085EA9" w:rsidP="00275D7C">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2E2A6B">
        <w:rPr>
          <w:rFonts w:ascii="Times New Roman" w:hAnsi="Times New Roman" w:cs="Times New Roman"/>
        </w:rPr>
        <w:br w:type="page"/>
      </w:r>
    </w:p>
    <w:p w:rsidR="001D75F2" w:rsidRDefault="00085EA9" w:rsidP="00275D7C">
      <w:pPr>
        <w:spacing w:line="360" w:lineRule="auto"/>
        <w:contextualSpacing/>
        <w:rPr>
          <w:rFonts w:ascii="Times New Roman" w:hAnsi="Times New Roman" w:cs="Times New Roman"/>
        </w:rPr>
      </w:pPr>
      <w:r>
        <w:rPr>
          <w:rFonts w:ascii="Times New Roman" w:hAnsi="Times New Roman" w:cs="Times New Roman"/>
        </w:rPr>
        <w:t>The Company also argues that:</w:t>
      </w:r>
    </w:p>
    <w:p w:rsidR="00085EA9" w:rsidRDefault="00085EA9" w:rsidP="00D77325">
      <w:pPr>
        <w:spacing w:line="360" w:lineRule="auto"/>
        <w:contextualSpacing/>
        <w:rPr>
          <w:rFonts w:ascii="Times New Roman" w:hAnsi="Times New Roman" w:cs="Times New Roman"/>
        </w:rPr>
      </w:pPr>
    </w:p>
    <w:p w:rsidR="00517B5E" w:rsidRDefault="00085EA9" w:rsidP="00085EA9">
      <w:pPr>
        <w:ind w:left="1440" w:right="1008"/>
        <w:contextualSpacing/>
        <w:rPr>
          <w:rFonts w:ascii="Times New Roman" w:hAnsi="Times New Roman" w:cs="Times New Roman"/>
        </w:rPr>
      </w:pPr>
      <w:r w:rsidRPr="00085EA9">
        <w:rPr>
          <w:rFonts w:ascii="Times New Roman" w:hAnsi="Times New Roman" w:cs="Times New Roman"/>
        </w:rPr>
        <w:t xml:space="preserve">Both OCA and I&amp;E's positions, however, are based solely on past sales and the pure speculation that there might be additional sales in the future, </w:t>
      </w:r>
      <w:r w:rsidR="00D77325">
        <w:rPr>
          <w:rFonts w:ascii="Times New Roman" w:hAnsi="Times New Roman" w:cs="Times New Roman"/>
        </w:rPr>
        <w:t xml:space="preserve">despite OCA's recognition that </w:t>
      </w:r>
      <w:r w:rsidRPr="00085EA9">
        <w:rPr>
          <w:rFonts w:ascii="Times New Roman" w:hAnsi="Times New Roman" w:cs="Times New Roman"/>
        </w:rPr>
        <w:t>only "known and measurable changes should be reflected for ratemaking purposes."  (OCA MB at 11)  Company witness Shambaugh testified that there is no known and measurable dollar amount that would be realized over the next six or seven years that I&amp;E and OCA, respectively, contend rat</w:t>
      </w:r>
      <w:r w:rsidR="00D77325">
        <w:rPr>
          <w:rFonts w:ascii="Times New Roman" w:hAnsi="Times New Roman" w:cs="Times New Roman"/>
        </w:rPr>
        <w:t>es set here will be in effect.</w:t>
      </w:r>
    </w:p>
    <w:p w:rsidR="00517B5E" w:rsidRDefault="00517B5E" w:rsidP="00085EA9">
      <w:pPr>
        <w:ind w:left="1440" w:right="1008"/>
        <w:contextualSpacing/>
        <w:rPr>
          <w:rFonts w:ascii="Times New Roman" w:hAnsi="Times New Roman" w:cs="Times New Roman"/>
        </w:rPr>
      </w:pPr>
    </w:p>
    <w:p w:rsidR="00085EA9" w:rsidRDefault="00085EA9" w:rsidP="00517B5E">
      <w:pPr>
        <w:ind w:right="1008"/>
        <w:contextualSpacing/>
        <w:rPr>
          <w:rFonts w:ascii="Times New Roman" w:hAnsi="Times New Roman" w:cs="Times New Roman"/>
        </w:rPr>
      </w:pPr>
      <w:r>
        <w:rPr>
          <w:rFonts w:ascii="Times New Roman" w:hAnsi="Times New Roman" w:cs="Times New Roman"/>
        </w:rPr>
        <w:t xml:space="preserve">Emporium Reply Brief at </w:t>
      </w:r>
      <w:r w:rsidR="00517B5E">
        <w:rPr>
          <w:rFonts w:ascii="Times New Roman" w:hAnsi="Times New Roman" w:cs="Times New Roman"/>
        </w:rPr>
        <w:t xml:space="preserve">11 citing </w:t>
      </w:r>
      <w:r w:rsidRPr="00085EA9">
        <w:rPr>
          <w:rFonts w:ascii="Times New Roman" w:hAnsi="Times New Roman" w:cs="Times New Roman"/>
        </w:rPr>
        <w:t>Tr. at 293</w:t>
      </w:r>
      <w:r>
        <w:rPr>
          <w:rFonts w:ascii="Times New Roman" w:hAnsi="Times New Roman" w:cs="Times New Roman"/>
        </w:rPr>
        <w:t>.</w:t>
      </w:r>
    </w:p>
    <w:p w:rsidR="006D2410" w:rsidRDefault="006D2410" w:rsidP="00F67FBF">
      <w:pPr>
        <w:spacing w:line="360" w:lineRule="auto"/>
        <w:contextualSpacing/>
        <w:rPr>
          <w:rFonts w:ascii="Times New Roman" w:hAnsi="Times New Roman" w:cs="Times New Roman"/>
        </w:rPr>
      </w:pPr>
    </w:p>
    <w:p w:rsidR="006D2410" w:rsidRDefault="006D2410" w:rsidP="006D2410">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Finally, in M</w:t>
      </w:r>
      <w:r w:rsidRPr="006D2410">
        <w:rPr>
          <w:rFonts w:ascii="Times New Roman" w:hAnsi="Times New Roman" w:cs="Times New Roman"/>
        </w:rPr>
        <w:t xml:space="preserve">ain </w:t>
      </w:r>
      <w:r>
        <w:rPr>
          <w:rFonts w:ascii="Times New Roman" w:hAnsi="Times New Roman" w:cs="Times New Roman"/>
        </w:rPr>
        <w:t>B</w:t>
      </w:r>
      <w:r w:rsidRPr="006D2410">
        <w:rPr>
          <w:rFonts w:ascii="Times New Roman" w:hAnsi="Times New Roman" w:cs="Times New Roman"/>
        </w:rPr>
        <w:t>rief</w:t>
      </w:r>
      <w:r>
        <w:rPr>
          <w:rFonts w:ascii="Times New Roman" w:hAnsi="Times New Roman" w:cs="Times New Roman"/>
        </w:rPr>
        <w:t xml:space="preserve"> I&amp;E suggests that</w:t>
      </w:r>
      <w:r w:rsidRPr="006D2410">
        <w:rPr>
          <w:rFonts w:ascii="Times New Roman" w:hAnsi="Times New Roman" w:cs="Times New Roman"/>
        </w:rPr>
        <w:t>, Emporium might be selling bulk water in the future to EQT</w:t>
      </w:r>
      <w:r w:rsidR="00FE2FF6">
        <w:rPr>
          <w:rFonts w:ascii="Times New Roman" w:hAnsi="Times New Roman" w:cs="Times New Roman"/>
        </w:rPr>
        <w:t xml:space="preserve"> Corporation (EQT)</w:t>
      </w:r>
      <w:r w:rsidRPr="006D2410">
        <w:rPr>
          <w:rFonts w:ascii="Times New Roman" w:hAnsi="Times New Roman" w:cs="Times New Roman"/>
        </w:rPr>
        <w:t>.  I&amp;E M</w:t>
      </w:r>
      <w:r w:rsidR="00F755BE">
        <w:rPr>
          <w:rFonts w:ascii="Times New Roman" w:hAnsi="Times New Roman" w:cs="Times New Roman"/>
        </w:rPr>
        <w:t xml:space="preserve">ain </w:t>
      </w:r>
      <w:r w:rsidRPr="006D2410">
        <w:rPr>
          <w:rFonts w:ascii="Times New Roman" w:hAnsi="Times New Roman" w:cs="Times New Roman"/>
        </w:rPr>
        <w:t>B</w:t>
      </w:r>
      <w:r w:rsidR="00F755BE">
        <w:rPr>
          <w:rFonts w:ascii="Times New Roman" w:hAnsi="Times New Roman" w:cs="Times New Roman"/>
        </w:rPr>
        <w:t>rief</w:t>
      </w:r>
      <w:r w:rsidRPr="006D2410">
        <w:rPr>
          <w:rFonts w:ascii="Times New Roman" w:hAnsi="Times New Roman" w:cs="Times New Roman"/>
        </w:rPr>
        <w:t xml:space="preserve"> at 11</w:t>
      </w:r>
      <w:r>
        <w:rPr>
          <w:rFonts w:ascii="Times New Roman" w:hAnsi="Times New Roman" w:cs="Times New Roman"/>
        </w:rPr>
        <w:t xml:space="preserve">.  As the Company points out, this assertion, which </w:t>
      </w:r>
      <w:r w:rsidR="00382BB3">
        <w:rPr>
          <w:rFonts w:ascii="Times New Roman" w:hAnsi="Times New Roman" w:cs="Times New Roman"/>
        </w:rPr>
        <w:t xml:space="preserve">is </w:t>
      </w:r>
      <w:r>
        <w:rPr>
          <w:rFonts w:ascii="Times New Roman" w:hAnsi="Times New Roman" w:cs="Times New Roman"/>
        </w:rPr>
        <w:t>based on a newspaper article</w:t>
      </w:r>
      <w:r w:rsidRPr="006D2410">
        <w:t xml:space="preserve"> </w:t>
      </w:r>
      <w:r w:rsidRPr="006D2410">
        <w:rPr>
          <w:rFonts w:ascii="Times New Roman" w:hAnsi="Times New Roman" w:cs="Times New Roman"/>
        </w:rPr>
        <w:t>(I&amp;E Cross-Examination Exh</w:t>
      </w:r>
      <w:r>
        <w:rPr>
          <w:rFonts w:ascii="Times New Roman" w:hAnsi="Times New Roman" w:cs="Times New Roman"/>
        </w:rPr>
        <w:t>ibit</w:t>
      </w:r>
      <w:r w:rsidRPr="006D2410">
        <w:rPr>
          <w:rFonts w:ascii="Times New Roman" w:hAnsi="Times New Roman" w:cs="Times New Roman"/>
        </w:rPr>
        <w:t xml:space="preserve"> 7)</w:t>
      </w:r>
      <w:r>
        <w:rPr>
          <w:rFonts w:ascii="Times New Roman" w:hAnsi="Times New Roman" w:cs="Times New Roman"/>
        </w:rPr>
        <w:t xml:space="preserve">, </w:t>
      </w:r>
      <w:r w:rsidRPr="006D2410">
        <w:rPr>
          <w:rFonts w:ascii="Times New Roman" w:hAnsi="Times New Roman" w:cs="Times New Roman"/>
        </w:rPr>
        <w:t xml:space="preserve">is not </w:t>
      </w:r>
      <w:r>
        <w:rPr>
          <w:rFonts w:ascii="Times New Roman" w:hAnsi="Times New Roman" w:cs="Times New Roman"/>
        </w:rPr>
        <w:t>correct.</w:t>
      </w:r>
      <w:r w:rsidRPr="006D2410">
        <w:rPr>
          <w:rFonts w:ascii="Times New Roman" w:hAnsi="Times New Roman" w:cs="Times New Roman"/>
        </w:rPr>
        <w:t xml:space="preserve"> </w:t>
      </w:r>
      <w:r>
        <w:rPr>
          <w:rFonts w:ascii="Times New Roman" w:hAnsi="Times New Roman" w:cs="Times New Roman"/>
        </w:rPr>
        <w:t xml:space="preserve"> </w:t>
      </w:r>
      <w:r w:rsidRPr="006D2410">
        <w:rPr>
          <w:rFonts w:ascii="Times New Roman" w:hAnsi="Times New Roman" w:cs="Times New Roman"/>
        </w:rPr>
        <w:t>EQT is no</w:t>
      </w:r>
      <w:r w:rsidR="00F67FBF">
        <w:rPr>
          <w:rFonts w:ascii="Times New Roman" w:hAnsi="Times New Roman" w:cs="Times New Roman"/>
        </w:rPr>
        <w:t>t a bulk customer of Emporium.</w:t>
      </w:r>
    </w:p>
    <w:p w:rsidR="00085EA9" w:rsidRDefault="00085EA9" w:rsidP="006D2410">
      <w:pPr>
        <w:spacing w:line="360" w:lineRule="auto"/>
        <w:contextualSpacing/>
        <w:rPr>
          <w:rFonts w:ascii="Times New Roman" w:hAnsi="Times New Roman" w:cs="Times New Roman"/>
        </w:rPr>
      </w:pPr>
    </w:p>
    <w:p w:rsidR="001D75F2" w:rsidRDefault="00517B5E" w:rsidP="00275D7C">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D75F2">
        <w:rPr>
          <w:rFonts w:ascii="Times New Roman" w:hAnsi="Times New Roman" w:cs="Times New Roman"/>
        </w:rPr>
        <w:t xml:space="preserve">I agree.  </w:t>
      </w:r>
      <w:r>
        <w:rPr>
          <w:rFonts w:ascii="Times New Roman" w:hAnsi="Times New Roman" w:cs="Times New Roman"/>
        </w:rPr>
        <w:t xml:space="preserve">The OCA and I&amp;E </w:t>
      </w:r>
      <w:r w:rsidR="00FE2FF6">
        <w:rPr>
          <w:rFonts w:ascii="Times New Roman" w:hAnsi="Times New Roman" w:cs="Times New Roman"/>
        </w:rPr>
        <w:t xml:space="preserve">positions </w:t>
      </w:r>
      <w:r>
        <w:rPr>
          <w:rFonts w:ascii="Times New Roman" w:hAnsi="Times New Roman" w:cs="Times New Roman"/>
        </w:rPr>
        <w:t>are not only speculative, there</w:t>
      </w:r>
      <w:r w:rsidR="001D75F2">
        <w:rPr>
          <w:rFonts w:ascii="Times New Roman" w:hAnsi="Times New Roman" w:cs="Times New Roman"/>
        </w:rPr>
        <w:t xml:space="preserve"> is no evidentiary basis for </w:t>
      </w:r>
      <w:r w:rsidR="00FE2FF6">
        <w:rPr>
          <w:rFonts w:ascii="Times New Roman" w:hAnsi="Times New Roman" w:cs="Times New Roman"/>
        </w:rPr>
        <w:t xml:space="preserve">the Company having </w:t>
      </w:r>
      <w:r w:rsidR="001D75F2">
        <w:rPr>
          <w:rFonts w:ascii="Times New Roman" w:hAnsi="Times New Roman" w:cs="Times New Roman"/>
        </w:rPr>
        <w:t>a bulk water revenue addition going forward.</w:t>
      </w:r>
      <w:r w:rsidR="00085EA9">
        <w:rPr>
          <w:rStyle w:val="FootnoteReference"/>
          <w:rFonts w:ascii="Times New Roman" w:hAnsi="Times New Roman" w:cs="Times New Roman"/>
        </w:rPr>
        <w:footnoteReference w:id="2"/>
      </w:r>
    </w:p>
    <w:p w:rsidR="001D75F2" w:rsidRDefault="001D75F2" w:rsidP="00275D7C">
      <w:pPr>
        <w:spacing w:line="360" w:lineRule="auto"/>
        <w:contextualSpacing/>
        <w:rPr>
          <w:rFonts w:ascii="Times New Roman" w:hAnsi="Times New Roman" w:cs="Times New Roman"/>
        </w:rPr>
      </w:pPr>
    </w:p>
    <w:p w:rsidR="001D75F2" w:rsidRDefault="001D75F2" w:rsidP="00275D7C">
      <w:pPr>
        <w:spacing w:line="360" w:lineRule="auto"/>
        <w:contextualSpacing/>
        <w:rPr>
          <w:rFonts w:ascii="Times New Roman" w:hAnsi="Times New Roman" w:cs="Times New Roman"/>
        </w:rPr>
      </w:pPr>
      <w:r>
        <w:rPr>
          <w:rFonts w:ascii="Times New Roman" w:hAnsi="Times New Roman" w:cs="Times New Roman"/>
        </w:rPr>
        <w:tab/>
        <w:t>3.</w:t>
      </w:r>
      <w:r>
        <w:rPr>
          <w:rFonts w:ascii="Times New Roman" w:hAnsi="Times New Roman" w:cs="Times New Roman"/>
        </w:rPr>
        <w:tab/>
        <w:t>Expenses</w:t>
      </w:r>
      <w:r w:rsidR="00FA2F2F">
        <w:rPr>
          <w:rFonts w:ascii="Times New Roman" w:hAnsi="Times New Roman" w:cs="Times New Roman"/>
        </w:rPr>
        <w:fldChar w:fldCharType="begin"/>
      </w:r>
      <w:r w:rsidR="00FA2F2F">
        <w:instrText xml:space="preserve"> TC "</w:instrText>
      </w:r>
      <w:bookmarkStart w:id="34" w:name="_Toc403569137"/>
      <w:bookmarkStart w:id="35" w:name="_Toc404064213"/>
      <w:r w:rsidR="00FA2F2F" w:rsidRPr="00FC12E9">
        <w:rPr>
          <w:rFonts w:ascii="Times New Roman" w:hAnsi="Times New Roman" w:cs="Times New Roman"/>
        </w:rPr>
        <w:instrText>3.</w:instrText>
      </w:r>
      <w:r w:rsidR="00FA2F2F" w:rsidRPr="00FC12E9">
        <w:rPr>
          <w:rFonts w:ascii="Times New Roman" w:hAnsi="Times New Roman" w:cs="Times New Roman"/>
        </w:rPr>
        <w:tab/>
        <w:instrText>Expenses</w:instrText>
      </w:r>
      <w:bookmarkEnd w:id="34"/>
      <w:bookmarkEnd w:id="35"/>
      <w:r w:rsidR="00FA2F2F">
        <w:instrText xml:space="preserve">" \f C \l "3" </w:instrText>
      </w:r>
      <w:r w:rsidR="00FA2F2F">
        <w:rPr>
          <w:rFonts w:ascii="Times New Roman" w:hAnsi="Times New Roman" w:cs="Times New Roman"/>
        </w:rPr>
        <w:fldChar w:fldCharType="end"/>
      </w:r>
    </w:p>
    <w:p w:rsidR="00CE380E" w:rsidRDefault="00CE380E" w:rsidP="00275D7C">
      <w:pPr>
        <w:spacing w:line="360" w:lineRule="auto"/>
        <w:contextualSpacing/>
        <w:rPr>
          <w:rFonts w:ascii="Times New Roman" w:hAnsi="Times New Roman" w:cs="Times New Roman"/>
        </w:rPr>
      </w:pPr>
    </w:p>
    <w:p w:rsidR="001D75F2" w:rsidRDefault="001D75F2" w:rsidP="00275D7C">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a.</w:t>
      </w:r>
      <w:r>
        <w:rPr>
          <w:rFonts w:ascii="Times New Roman" w:hAnsi="Times New Roman" w:cs="Times New Roman"/>
        </w:rPr>
        <w:tab/>
        <w:t>Rate Case Expenses</w:t>
      </w:r>
      <w:r w:rsidR="00FA2F2F">
        <w:rPr>
          <w:rFonts w:ascii="Times New Roman" w:hAnsi="Times New Roman" w:cs="Times New Roman"/>
        </w:rPr>
        <w:fldChar w:fldCharType="begin"/>
      </w:r>
      <w:r w:rsidR="00FA2F2F">
        <w:instrText xml:space="preserve"> TC "</w:instrText>
      </w:r>
      <w:bookmarkStart w:id="36" w:name="_Toc403569138"/>
      <w:bookmarkStart w:id="37" w:name="_Toc404064214"/>
      <w:r w:rsidR="00FA2F2F" w:rsidRPr="00FC12E9">
        <w:rPr>
          <w:rFonts w:ascii="Times New Roman" w:hAnsi="Times New Roman" w:cs="Times New Roman"/>
        </w:rPr>
        <w:instrText>a.</w:instrText>
      </w:r>
      <w:r w:rsidR="00FA2F2F" w:rsidRPr="00FC12E9">
        <w:rPr>
          <w:rFonts w:ascii="Times New Roman" w:hAnsi="Times New Roman" w:cs="Times New Roman"/>
        </w:rPr>
        <w:tab/>
        <w:instrText>Rate Case Expenses</w:instrText>
      </w:r>
      <w:bookmarkEnd w:id="36"/>
      <w:bookmarkEnd w:id="37"/>
      <w:r w:rsidR="00FA2F2F">
        <w:instrText xml:space="preserve">" \f C \l "4" </w:instrText>
      </w:r>
      <w:r w:rsidR="00FA2F2F">
        <w:rPr>
          <w:rFonts w:ascii="Times New Roman" w:hAnsi="Times New Roman" w:cs="Times New Roman"/>
        </w:rPr>
        <w:fldChar w:fldCharType="end"/>
      </w:r>
    </w:p>
    <w:p w:rsidR="001D75F2" w:rsidRDefault="001D75F2" w:rsidP="00275D7C">
      <w:pPr>
        <w:spacing w:line="360" w:lineRule="auto"/>
        <w:contextualSpacing/>
        <w:rPr>
          <w:rFonts w:ascii="Times New Roman" w:hAnsi="Times New Roman" w:cs="Times New Roman"/>
        </w:rPr>
      </w:pPr>
    </w:p>
    <w:p w:rsidR="001D75F2" w:rsidRDefault="001D75F2" w:rsidP="00275D7C">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The issue here </w:t>
      </w:r>
      <w:r w:rsidRPr="001D75F2">
        <w:rPr>
          <w:rFonts w:ascii="Times New Roman" w:hAnsi="Times New Roman" w:cs="Times New Roman"/>
        </w:rPr>
        <w:t>is the normalization period</w:t>
      </w:r>
      <w:r>
        <w:rPr>
          <w:rFonts w:ascii="Times New Roman" w:hAnsi="Times New Roman" w:cs="Times New Roman"/>
        </w:rPr>
        <w:t xml:space="preserve"> </w:t>
      </w:r>
      <w:r w:rsidR="00471E6F">
        <w:rPr>
          <w:rFonts w:ascii="Times New Roman" w:hAnsi="Times New Roman" w:cs="Times New Roman"/>
        </w:rPr>
        <w:t xml:space="preserve">to be used </w:t>
      </w:r>
      <w:r>
        <w:rPr>
          <w:rFonts w:ascii="Times New Roman" w:hAnsi="Times New Roman" w:cs="Times New Roman"/>
        </w:rPr>
        <w:t xml:space="preserve">to recover </w:t>
      </w:r>
      <w:r w:rsidR="00471E6F">
        <w:rPr>
          <w:rFonts w:ascii="Times New Roman" w:hAnsi="Times New Roman" w:cs="Times New Roman"/>
        </w:rPr>
        <w:t>Rate Case Expenses</w:t>
      </w:r>
      <w:r>
        <w:rPr>
          <w:rFonts w:ascii="Times New Roman" w:hAnsi="Times New Roman" w:cs="Times New Roman"/>
        </w:rPr>
        <w:t>.  The C</w:t>
      </w:r>
      <w:r w:rsidRPr="001D75F2">
        <w:rPr>
          <w:rFonts w:ascii="Times New Roman" w:hAnsi="Times New Roman" w:cs="Times New Roman"/>
        </w:rPr>
        <w:t>ompany requests a thr</w:t>
      </w:r>
      <w:r w:rsidR="00F755BE">
        <w:rPr>
          <w:rFonts w:ascii="Times New Roman" w:hAnsi="Times New Roman" w:cs="Times New Roman"/>
        </w:rPr>
        <w:t xml:space="preserve">ee-year normalization period.  </w:t>
      </w:r>
      <w:r w:rsidRPr="001D75F2">
        <w:rPr>
          <w:rFonts w:ascii="Times New Roman" w:hAnsi="Times New Roman" w:cs="Times New Roman"/>
        </w:rPr>
        <w:t>E</w:t>
      </w:r>
      <w:r w:rsidR="001C2FE3">
        <w:rPr>
          <w:rFonts w:ascii="Times New Roman" w:hAnsi="Times New Roman" w:cs="Times New Roman"/>
        </w:rPr>
        <w:t>mporium</w:t>
      </w:r>
      <w:r w:rsidRPr="001D75F2">
        <w:rPr>
          <w:rFonts w:ascii="Times New Roman" w:hAnsi="Times New Roman" w:cs="Times New Roman"/>
        </w:rPr>
        <w:t xml:space="preserve"> Statement No. 1 at 10; E</w:t>
      </w:r>
      <w:r w:rsidR="001C2FE3">
        <w:rPr>
          <w:rFonts w:ascii="Times New Roman" w:hAnsi="Times New Roman" w:cs="Times New Roman"/>
        </w:rPr>
        <w:t>mporium</w:t>
      </w:r>
      <w:r w:rsidR="00505D83">
        <w:rPr>
          <w:rFonts w:ascii="Times New Roman" w:hAnsi="Times New Roman" w:cs="Times New Roman"/>
        </w:rPr>
        <w:t xml:space="preserve"> Exhibit No. 1 at 1-15.  </w:t>
      </w:r>
      <w:r w:rsidRPr="001D75F2">
        <w:rPr>
          <w:rFonts w:ascii="Times New Roman" w:hAnsi="Times New Roman" w:cs="Times New Roman"/>
        </w:rPr>
        <w:t>The OCA recommends a 6-year normalization period based on the Company’s past three rate case filing intervals.  OCA Statement 1S at 13-15</w:t>
      </w:r>
      <w:r w:rsidR="00505D83">
        <w:rPr>
          <w:rFonts w:ascii="Times New Roman" w:hAnsi="Times New Roman" w:cs="Times New Roman"/>
        </w:rPr>
        <w:t>.</w:t>
      </w:r>
      <w:r w:rsidRPr="001D75F2">
        <w:rPr>
          <w:rFonts w:ascii="Times New Roman" w:hAnsi="Times New Roman" w:cs="Times New Roman"/>
        </w:rPr>
        <w:t xml:space="preserve">  I&amp;E recommends a five-year normalization period based on the Company’s past four rate case filing intervals.  I&amp;E Statement No. 2-SR at 7-11</w:t>
      </w:r>
      <w:r w:rsidR="00505D83">
        <w:rPr>
          <w:rFonts w:ascii="Times New Roman" w:hAnsi="Times New Roman" w:cs="Times New Roman"/>
        </w:rPr>
        <w:t>.</w:t>
      </w:r>
      <w:r w:rsidR="0079531A">
        <w:rPr>
          <w:rFonts w:ascii="Times New Roman" w:hAnsi="Times New Roman" w:cs="Times New Roman"/>
        </w:rPr>
        <w:t xml:space="preserve">  While there is nothing unreasonable, per se, with the public advocates’ recommendations, Emporium has a sound basis for it</w:t>
      </w:r>
      <w:r w:rsidR="00382BB3">
        <w:rPr>
          <w:rFonts w:ascii="Times New Roman" w:hAnsi="Times New Roman" w:cs="Times New Roman"/>
        </w:rPr>
        <w:t>s</w:t>
      </w:r>
      <w:r w:rsidR="0079531A">
        <w:rPr>
          <w:rFonts w:ascii="Times New Roman" w:hAnsi="Times New Roman" w:cs="Times New Roman"/>
        </w:rPr>
        <w:t xml:space="preserve"> proposed three year normalization period.</w:t>
      </w:r>
    </w:p>
    <w:p w:rsidR="00C26EC9" w:rsidRDefault="00C26EC9" w:rsidP="00275D7C">
      <w:pPr>
        <w:spacing w:line="360" w:lineRule="auto"/>
        <w:contextualSpacing/>
        <w:rPr>
          <w:rFonts w:ascii="Times New Roman" w:hAnsi="Times New Roman" w:cs="Times New Roman"/>
        </w:rPr>
      </w:pPr>
    </w:p>
    <w:p w:rsidR="00C26EC9" w:rsidRDefault="00C26EC9" w:rsidP="00275D7C">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Emporium’s witness, </w:t>
      </w:r>
      <w:r w:rsidRPr="00C26EC9">
        <w:rPr>
          <w:rFonts w:ascii="Times New Roman" w:hAnsi="Times New Roman" w:cs="Times New Roman"/>
        </w:rPr>
        <w:t>Mr. Shambaugh testified that considering current information and the challenges th</w:t>
      </w:r>
      <w:r>
        <w:rPr>
          <w:rFonts w:ascii="Times New Roman" w:hAnsi="Times New Roman" w:cs="Times New Roman"/>
        </w:rPr>
        <w:t>e</w:t>
      </w:r>
      <w:r w:rsidRPr="00C26EC9">
        <w:rPr>
          <w:rFonts w:ascii="Times New Roman" w:hAnsi="Times New Roman" w:cs="Times New Roman"/>
        </w:rPr>
        <w:t xml:space="preserve"> Company will be facing, a three-year normalization period for the recovery of rate case costs is reasonable and fair.  </w:t>
      </w:r>
      <w:r>
        <w:rPr>
          <w:rFonts w:ascii="Times New Roman" w:hAnsi="Times New Roman" w:cs="Times New Roman"/>
        </w:rPr>
        <w:t>Further, s</w:t>
      </w:r>
      <w:r w:rsidRPr="00C26EC9">
        <w:rPr>
          <w:rFonts w:ascii="Times New Roman" w:hAnsi="Times New Roman" w:cs="Times New Roman"/>
        </w:rPr>
        <w:t>hould the Commission grant the three-year period, Emporium stipulate</w:t>
      </w:r>
      <w:r>
        <w:rPr>
          <w:rFonts w:ascii="Times New Roman" w:hAnsi="Times New Roman" w:cs="Times New Roman"/>
        </w:rPr>
        <w:t>d</w:t>
      </w:r>
      <w:r w:rsidRPr="00C26EC9">
        <w:rPr>
          <w:rFonts w:ascii="Times New Roman" w:hAnsi="Times New Roman" w:cs="Times New Roman"/>
        </w:rPr>
        <w:t xml:space="preserve"> that it will file a rate case within th</w:t>
      </w:r>
      <w:r w:rsidR="00505D83">
        <w:rPr>
          <w:rFonts w:ascii="Times New Roman" w:hAnsi="Times New Roman" w:cs="Times New Roman"/>
        </w:rPr>
        <w:t>e next three years.  Tr. at 302.</w:t>
      </w:r>
    </w:p>
    <w:p w:rsidR="00C26EC9" w:rsidRDefault="00C26EC9" w:rsidP="00275D7C">
      <w:pPr>
        <w:spacing w:line="360" w:lineRule="auto"/>
        <w:contextualSpacing/>
        <w:rPr>
          <w:rFonts w:ascii="Times New Roman" w:hAnsi="Times New Roman" w:cs="Times New Roman"/>
        </w:rPr>
      </w:pPr>
    </w:p>
    <w:p w:rsidR="00C26EC9" w:rsidRDefault="00C26EC9" w:rsidP="00275D7C">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I agree with the proposition that </w:t>
      </w:r>
      <w:r w:rsidRPr="00C26EC9">
        <w:rPr>
          <w:rFonts w:ascii="Times New Roman" w:hAnsi="Times New Roman" w:cs="Times New Roman"/>
        </w:rPr>
        <w:t>Emporium is obligated to pay rate case costs now, not in five or six years.</w:t>
      </w:r>
      <w:r>
        <w:rPr>
          <w:rFonts w:ascii="Times New Roman" w:hAnsi="Times New Roman" w:cs="Times New Roman"/>
        </w:rPr>
        <w:t xml:space="preserve">  Emporium Main Brief at 19.  </w:t>
      </w:r>
      <w:r w:rsidRPr="00C26EC9">
        <w:rPr>
          <w:rFonts w:ascii="Times New Roman" w:hAnsi="Times New Roman" w:cs="Times New Roman"/>
        </w:rPr>
        <w:t>Emporium cannot afford to lose the ability to recover prudently expended rate case costs for regulation, thus, effectively preventing Emporium from filing a rate case sooner than the normalization period that’s approved by the Commission because they lose the ability to recover those costs</w:t>
      </w:r>
      <w:r>
        <w:rPr>
          <w:rFonts w:ascii="Times New Roman" w:hAnsi="Times New Roman" w:cs="Times New Roman"/>
        </w:rPr>
        <w:t>.  Emporium Main Brief at 17-18</w:t>
      </w:r>
      <w:r w:rsidR="00F975ED">
        <w:rPr>
          <w:rFonts w:ascii="Times New Roman" w:hAnsi="Times New Roman" w:cs="Times New Roman"/>
        </w:rPr>
        <w:t>; Reply Brief at </w:t>
      </w:r>
      <w:r w:rsidR="00471E6F">
        <w:rPr>
          <w:rFonts w:ascii="Times New Roman" w:hAnsi="Times New Roman" w:cs="Times New Roman"/>
        </w:rPr>
        <w:t>17-18</w:t>
      </w:r>
      <w:r>
        <w:rPr>
          <w:rFonts w:ascii="Times New Roman" w:hAnsi="Times New Roman" w:cs="Times New Roman"/>
        </w:rPr>
        <w:t>.</w:t>
      </w:r>
    </w:p>
    <w:p w:rsidR="0079531A" w:rsidRDefault="0079531A" w:rsidP="00275D7C">
      <w:pPr>
        <w:spacing w:line="360" w:lineRule="auto"/>
        <w:contextualSpacing/>
        <w:rPr>
          <w:rFonts w:ascii="Times New Roman" w:hAnsi="Times New Roman" w:cs="Times New Roman"/>
        </w:rPr>
      </w:pPr>
    </w:p>
    <w:p w:rsidR="0079531A" w:rsidRDefault="0079531A" w:rsidP="00275D7C">
      <w:pPr>
        <w:spacing w:line="360" w:lineRule="auto"/>
        <w:contextualSpacing/>
        <w:rPr>
          <w:rFonts w:ascii="Times New Roman" w:hAnsi="Times New Roman" w:cs="Times New Roman"/>
        </w:rPr>
      </w:pPr>
      <w:r>
        <w:rPr>
          <w:rFonts w:ascii="Times New Roman" w:hAnsi="Times New Roman" w:cs="Times New Roman"/>
        </w:rPr>
        <w:tab/>
        <w:t>4.</w:t>
      </w:r>
      <w:r>
        <w:rPr>
          <w:rFonts w:ascii="Times New Roman" w:hAnsi="Times New Roman" w:cs="Times New Roman"/>
        </w:rPr>
        <w:tab/>
        <w:t>Professional Services</w:t>
      </w:r>
      <w:r w:rsidR="00FA2F2F">
        <w:rPr>
          <w:rFonts w:ascii="Times New Roman" w:hAnsi="Times New Roman" w:cs="Times New Roman"/>
        </w:rPr>
        <w:fldChar w:fldCharType="begin"/>
      </w:r>
      <w:r w:rsidR="00FA2F2F">
        <w:instrText xml:space="preserve"> TC "</w:instrText>
      </w:r>
      <w:bookmarkStart w:id="38" w:name="_Toc403569139"/>
      <w:bookmarkStart w:id="39" w:name="_Toc404064215"/>
      <w:r w:rsidR="00FA2F2F" w:rsidRPr="00FC12E9">
        <w:rPr>
          <w:rFonts w:ascii="Times New Roman" w:hAnsi="Times New Roman" w:cs="Times New Roman"/>
        </w:rPr>
        <w:instrText>4.</w:instrText>
      </w:r>
      <w:r w:rsidR="00FA2F2F" w:rsidRPr="00FC12E9">
        <w:rPr>
          <w:rFonts w:ascii="Times New Roman" w:hAnsi="Times New Roman" w:cs="Times New Roman"/>
        </w:rPr>
        <w:tab/>
        <w:instrText>Professional Services</w:instrText>
      </w:r>
      <w:bookmarkEnd w:id="38"/>
      <w:bookmarkEnd w:id="39"/>
      <w:r w:rsidR="00FA2F2F">
        <w:instrText xml:space="preserve">" \f C \l "3" </w:instrText>
      </w:r>
      <w:r w:rsidR="00FA2F2F">
        <w:rPr>
          <w:rFonts w:ascii="Times New Roman" w:hAnsi="Times New Roman" w:cs="Times New Roman"/>
        </w:rPr>
        <w:fldChar w:fldCharType="end"/>
      </w:r>
    </w:p>
    <w:p w:rsidR="00085EA9" w:rsidRDefault="00085EA9" w:rsidP="00275D7C">
      <w:pPr>
        <w:spacing w:line="360" w:lineRule="auto"/>
        <w:contextualSpacing/>
        <w:rPr>
          <w:rFonts w:ascii="Times New Roman" w:hAnsi="Times New Roman" w:cs="Times New Roman"/>
        </w:rPr>
      </w:pPr>
    </w:p>
    <w:p w:rsidR="0079531A" w:rsidRDefault="0079531A" w:rsidP="00275D7C">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79531A">
        <w:rPr>
          <w:rFonts w:ascii="Times New Roman" w:hAnsi="Times New Roman" w:cs="Times New Roman"/>
        </w:rPr>
        <w:t>Emporium claimed $10,374 for Professional Services (E</w:t>
      </w:r>
      <w:r w:rsidR="001C2FE3">
        <w:rPr>
          <w:rFonts w:ascii="Times New Roman" w:hAnsi="Times New Roman" w:cs="Times New Roman"/>
        </w:rPr>
        <w:t>mporium</w:t>
      </w:r>
      <w:r w:rsidRPr="0079531A">
        <w:rPr>
          <w:rFonts w:ascii="Times New Roman" w:hAnsi="Times New Roman" w:cs="Times New Roman"/>
        </w:rPr>
        <w:t xml:space="preserve"> Exhibit No. 1 at 1</w:t>
      </w:r>
      <w:r w:rsidR="00CE380E">
        <w:rPr>
          <w:rFonts w:ascii="Times New Roman" w:hAnsi="Times New Roman" w:cs="Times New Roman"/>
        </w:rPr>
        <w:noBreakHyphen/>
      </w:r>
      <w:r w:rsidRPr="0079531A">
        <w:rPr>
          <w:rFonts w:ascii="Times New Roman" w:hAnsi="Times New Roman" w:cs="Times New Roman"/>
        </w:rPr>
        <w:t>15).  OCA witness Everette recommended a negative adjustment of $1,022 based on two invoices, one from AUS Consultants for $680.75 and one from Hawke, McKeon and Sniscak LLP for $341.15.  Ms. Everette believes these amounts should be moved to rate case expense.  The Compan</w:t>
      </w:r>
      <w:r w:rsidR="00D5393F">
        <w:rPr>
          <w:rFonts w:ascii="Times New Roman" w:hAnsi="Times New Roman" w:cs="Times New Roman"/>
        </w:rPr>
        <w:t xml:space="preserve">y disagrees with Ms. Everette, contending that these costs were not rate case specific, but were related to services provided to the Company on an ongoing basis.  In other words, the </w:t>
      </w:r>
      <w:r w:rsidR="00D5393F" w:rsidRPr="00D5393F">
        <w:rPr>
          <w:rFonts w:ascii="Times New Roman" w:hAnsi="Times New Roman" w:cs="Times New Roman"/>
        </w:rPr>
        <w:t xml:space="preserve">costs were to monitor the financial viability of Emporium and essentially provide advice to them for a </w:t>
      </w:r>
      <w:r w:rsidR="00D5393F">
        <w:rPr>
          <w:rFonts w:ascii="Times New Roman" w:hAnsi="Times New Roman" w:cs="Times New Roman"/>
        </w:rPr>
        <w:t>number</w:t>
      </w:r>
      <w:r w:rsidR="00D5393F" w:rsidRPr="00D5393F">
        <w:rPr>
          <w:rFonts w:ascii="Times New Roman" w:hAnsi="Times New Roman" w:cs="Times New Roman"/>
        </w:rPr>
        <w:t xml:space="preserve"> of different issues</w:t>
      </w:r>
      <w:r w:rsidR="00471E6F">
        <w:rPr>
          <w:rFonts w:ascii="Times New Roman" w:hAnsi="Times New Roman" w:cs="Times New Roman"/>
        </w:rPr>
        <w:t xml:space="preserve">.  Emporium Main Brief at 20; Emporium Reply Brief at 19-20.  </w:t>
      </w:r>
      <w:r w:rsidR="00B11E6E">
        <w:rPr>
          <w:rFonts w:ascii="Times New Roman" w:hAnsi="Times New Roman" w:cs="Times New Roman"/>
        </w:rPr>
        <w:t xml:space="preserve">The explanation is reasonable, </w:t>
      </w:r>
      <w:r w:rsidR="00471E6F">
        <w:rPr>
          <w:rFonts w:ascii="Times New Roman" w:hAnsi="Times New Roman" w:cs="Times New Roman"/>
        </w:rPr>
        <w:t xml:space="preserve">no evidence to the contrary was presented, </w:t>
      </w:r>
      <w:r w:rsidR="00B11E6E">
        <w:rPr>
          <w:rFonts w:ascii="Times New Roman" w:hAnsi="Times New Roman" w:cs="Times New Roman"/>
        </w:rPr>
        <w:t>and the proposed adjustment of $1,022 should be rejected.</w:t>
      </w:r>
    </w:p>
    <w:p w:rsidR="00392667" w:rsidRDefault="00392667" w:rsidP="00275D7C">
      <w:pPr>
        <w:spacing w:line="360" w:lineRule="auto"/>
        <w:contextualSpacing/>
        <w:rPr>
          <w:rFonts w:ascii="Times New Roman" w:hAnsi="Times New Roman" w:cs="Times New Roman"/>
        </w:rPr>
      </w:pPr>
    </w:p>
    <w:p w:rsidR="00392667" w:rsidRDefault="00392667" w:rsidP="00275D7C">
      <w:pPr>
        <w:spacing w:line="360" w:lineRule="auto"/>
        <w:contextualSpacing/>
        <w:rPr>
          <w:rFonts w:ascii="Times New Roman" w:hAnsi="Times New Roman" w:cs="Times New Roman"/>
        </w:rPr>
      </w:pPr>
      <w:r>
        <w:rPr>
          <w:rFonts w:ascii="Times New Roman" w:hAnsi="Times New Roman" w:cs="Times New Roman"/>
        </w:rPr>
        <w:tab/>
        <w:t>5.</w:t>
      </w:r>
      <w:r>
        <w:rPr>
          <w:rFonts w:ascii="Times New Roman" w:hAnsi="Times New Roman" w:cs="Times New Roman"/>
        </w:rPr>
        <w:tab/>
        <w:t>Unaccounted for Water</w:t>
      </w:r>
      <w:r w:rsidR="00FA2F2F">
        <w:rPr>
          <w:rFonts w:ascii="Times New Roman" w:hAnsi="Times New Roman" w:cs="Times New Roman"/>
        </w:rPr>
        <w:fldChar w:fldCharType="begin"/>
      </w:r>
      <w:r w:rsidR="00FA2F2F">
        <w:instrText xml:space="preserve"> TC "</w:instrText>
      </w:r>
      <w:bookmarkStart w:id="40" w:name="_Toc403569140"/>
      <w:bookmarkStart w:id="41" w:name="_Toc404064216"/>
      <w:r w:rsidR="00FA2F2F" w:rsidRPr="00FC12E9">
        <w:rPr>
          <w:rFonts w:ascii="Times New Roman" w:hAnsi="Times New Roman" w:cs="Times New Roman"/>
        </w:rPr>
        <w:instrText>5.</w:instrText>
      </w:r>
      <w:r w:rsidR="00FA2F2F" w:rsidRPr="00FC12E9">
        <w:rPr>
          <w:rFonts w:ascii="Times New Roman" w:hAnsi="Times New Roman" w:cs="Times New Roman"/>
        </w:rPr>
        <w:tab/>
        <w:instrText>Unaccounted for Water</w:instrText>
      </w:r>
      <w:bookmarkEnd w:id="40"/>
      <w:bookmarkEnd w:id="41"/>
      <w:r w:rsidR="00FA2F2F">
        <w:instrText xml:space="preserve">" \f C \l "3" </w:instrText>
      </w:r>
      <w:r w:rsidR="00FA2F2F">
        <w:rPr>
          <w:rFonts w:ascii="Times New Roman" w:hAnsi="Times New Roman" w:cs="Times New Roman"/>
        </w:rPr>
        <w:fldChar w:fldCharType="end"/>
      </w:r>
    </w:p>
    <w:p w:rsidR="00392667" w:rsidRDefault="00392667" w:rsidP="00275D7C">
      <w:pPr>
        <w:spacing w:line="360" w:lineRule="auto"/>
        <w:contextualSpacing/>
        <w:rPr>
          <w:rFonts w:ascii="Times New Roman" w:hAnsi="Times New Roman" w:cs="Times New Roman"/>
        </w:rPr>
      </w:pPr>
    </w:p>
    <w:p w:rsidR="00392667" w:rsidRDefault="00392667" w:rsidP="00275D7C">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31249">
        <w:rPr>
          <w:rFonts w:ascii="Times New Roman" w:hAnsi="Times New Roman" w:cs="Times New Roman"/>
        </w:rPr>
        <w:t>T</w:t>
      </w:r>
      <w:r w:rsidR="00331249" w:rsidRPr="00331249">
        <w:rPr>
          <w:rFonts w:ascii="Times New Roman" w:hAnsi="Times New Roman" w:cs="Times New Roman"/>
        </w:rPr>
        <w:t xml:space="preserve">he Company accepts the </w:t>
      </w:r>
      <w:r w:rsidR="00331249">
        <w:rPr>
          <w:rFonts w:ascii="Times New Roman" w:hAnsi="Times New Roman" w:cs="Times New Roman"/>
        </w:rPr>
        <w:t xml:space="preserve">OCA’s </w:t>
      </w:r>
      <w:r w:rsidR="00331249" w:rsidRPr="00331249">
        <w:rPr>
          <w:rFonts w:ascii="Times New Roman" w:hAnsi="Times New Roman" w:cs="Times New Roman"/>
        </w:rPr>
        <w:t>negative adjustment of $8,574 to the Company’s treating and pumping expenses. Tr. at 304</w:t>
      </w:r>
      <w:r w:rsidR="00331249">
        <w:rPr>
          <w:rFonts w:ascii="Times New Roman" w:hAnsi="Times New Roman" w:cs="Times New Roman"/>
        </w:rPr>
        <w:t xml:space="preserve">  Therefore, this is no longer an issue.</w:t>
      </w:r>
    </w:p>
    <w:p w:rsidR="00331249" w:rsidRDefault="00331249" w:rsidP="00275D7C">
      <w:pPr>
        <w:spacing w:line="360" w:lineRule="auto"/>
        <w:contextualSpacing/>
        <w:rPr>
          <w:rFonts w:ascii="Times New Roman" w:hAnsi="Times New Roman" w:cs="Times New Roman"/>
        </w:rPr>
      </w:pPr>
    </w:p>
    <w:p w:rsidR="00382BB3" w:rsidRDefault="00331249" w:rsidP="00275D7C">
      <w:pPr>
        <w:spacing w:line="360" w:lineRule="auto"/>
        <w:contextualSpacing/>
        <w:rPr>
          <w:rFonts w:ascii="Times New Roman" w:hAnsi="Times New Roman" w:cs="Times New Roman"/>
        </w:rPr>
      </w:pPr>
      <w:r>
        <w:rPr>
          <w:rFonts w:ascii="Times New Roman" w:hAnsi="Times New Roman" w:cs="Times New Roman"/>
        </w:rPr>
        <w:tab/>
      </w:r>
    </w:p>
    <w:p w:rsidR="00382BB3" w:rsidRDefault="00382BB3">
      <w:pPr>
        <w:autoSpaceDE/>
        <w:autoSpaceDN/>
        <w:spacing w:line="360" w:lineRule="auto"/>
        <w:rPr>
          <w:rFonts w:ascii="Times New Roman" w:hAnsi="Times New Roman" w:cs="Times New Roman"/>
        </w:rPr>
      </w:pPr>
      <w:r>
        <w:rPr>
          <w:rFonts w:ascii="Times New Roman" w:hAnsi="Times New Roman" w:cs="Times New Roman"/>
        </w:rPr>
        <w:br w:type="page"/>
      </w:r>
    </w:p>
    <w:p w:rsidR="00331249" w:rsidRDefault="00382BB3" w:rsidP="00275D7C">
      <w:pPr>
        <w:spacing w:line="360" w:lineRule="auto"/>
        <w:contextualSpacing/>
        <w:rPr>
          <w:rFonts w:ascii="Times New Roman" w:hAnsi="Times New Roman" w:cs="Times New Roman"/>
        </w:rPr>
      </w:pPr>
      <w:r>
        <w:rPr>
          <w:rFonts w:ascii="Times New Roman" w:hAnsi="Times New Roman" w:cs="Times New Roman"/>
        </w:rPr>
        <w:tab/>
      </w:r>
      <w:r w:rsidR="00331249">
        <w:rPr>
          <w:rFonts w:ascii="Times New Roman" w:hAnsi="Times New Roman" w:cs="Times New Roman"/>
        </w:rPr>
        <w:t>6.</w:t>
      </w:r>
      <w:r w:rsidR="00331249">
        <w:rPr>
          <w:rFonts w:ascii="Times New Roman" w:hAnsi="Times New Roman" w:cs="Times New Roman"/>
        </w:rPr>
        <w:tab/>
      </w:r>
      <w:r w:rsidR="00C27497">
        <w:rPr>
          <w:rFonts w:ascii="Times New Roman" w:hAnsi="Times New Roman" w:cs="Times New Roman"/>
        </w:rPr>
        <w:t>Purification and Laboratory Supplies and Expenses</w:t>
      </w:r>
      <w:r w:rsidR="00DA09ED">
        <w:rPr>
          <w:rFonts w:ascii="Times New Roman" w:hAnsi="Times New Roman" w:cs="Times New Roman"/>
        </w:rPr>
        <w:fldChar w:fldCharType="begin"/>
      </w:r>
      <w:r w:rsidR="00DA09ED">
        <w:instrText xml:space="preserve"> TC "</w:instrText>
      </w:r>
      <w:bookmarkStart w:id="42" w:name="_Toc404064217"/>
      <w:r w:rsidR="00DA09ED" w:rsidRPr="00D121CA">
        <w:rPr>
          <w:rFonts w:ascii="Times New Roman" w:hAnsi="Times New Roman" w:cs="Times New Roman"/>
        </w:rPr>
        <w:instrText>6.</w:instrText>
      </w:r>
      <w:r w:rsidR="00DA09ED" w:rsidRPr="00D121CA">
        <w:rPr>
          <w:rFonts w:ascii="Times New Roman" w:hAnsi="Times New Roman" w:cs="Times New Roman"/>
        </w:rPr>
        <w:tab/>
        <w:instrText>Purification and Laboratory Supplies and Expenses</w:instrText>
      </w:r>
      <w:bookmarkEnd w:id="42"/>
      <w:r w:rsidR="00DA09ED">
        <w:instrText xml:space="preserve">" \f C \l "3" </w:instrText>
      </w:r>
      <w:r w:rsidR="00DA09ED">
        <w:rPr>
          <w:rFonts w:ascii="Times New Roman" w:hAnsi="Times New Roman" w:cs="Times New Roman"/>
        </w:rPr>
        <w:fldChar w:fldCharType="end"/>
      </w:r>
    </w:p>
    <w:p w:rsidR="00C27497" w:rsidRDefault="00C27497" w:rsidP="00275D7C">
      <w:pPr>
        <w:spacing w:line="360" w:lineRule="auto"/>
        <w:contextualSpacing/>
        <w:rPr>
          <w:rFonts w:ascii="Times New Roman" w:hAnsi="Times New Roman" w:cs="Times New Roman"/>
        </w:rPr>
      </w:pPr>
    </w:p>
    <w:p w:rsidR="00C27497" w:rsidRDefault="00C27497" w:rsidP="00275D7C">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The OCA recommended a </w:t>
      </w:r>
      <w:r w:rsidRPr="00C27497">
        <w:rPr>
          <w:rFonts w:ascii="Times New Roman" w:hAnsi="Times New Roman" w:cs="Times New Roman"/>
        </w:rPr>
        <w:t>negative adjustment of $2,482 for non-chemical Supplies and Expenses based on a two-year normalization.  OCA Statement No. 1S at</w:t>
      </w:r>
      <w:r>
        <w:rPr>
          <w:rFonts w:ascii="Times New Roman" w:hAnsi="Times New Roman" w:cs="Times New Roman"/>
        </w:rPr>
        <w:t xml:space="preserve"> </w:t>
      </w:r>
      <w:r w:rsidRPr="00C27497">
        <w:rPr>
          <w:rFonts w:ascii="Times New Roman" w:hAnsi="Times New Roman" w:cs="Times New Roman"/>
        </w:rPr>
        <w:t>3-5</w:t>
      </w:r>
      <w:r w:rsidR="007660B6">
        <w:rPr>
          <w:rFonts w:ascii="Times New Roman" w:hAnsi="Times New Roman" w:cs="Times New Roman"/>
        </w:rPr>
        <w:t>.</w:t>
      </w:r>
      <w:r w:rsidRPr="00C27497">
        <w:rPr>
          <w:rFonts w:ascii="Times New Roman" w:hAnsi="Times New Roman" w:cs="Times New Roman"/>
        </w:rPr>
        <w:t xml:space="preserve">  </w:t>
      </w:r>
      <w:r>
        <w:rPr>
          <w:rFonts w:ascii="Times New Roman" w:hAnsi="Times New Roman" w:cs="Times New Roman"/>
        </w:rPr>
        <w:t xml:space="preserve">I&amp;E recommended </w:t>
      </w:r>
      <w:r w:rsidRPr="00C27497">
        <w:rPr>
          <w:rFonts w:ascii="Times New Roman" w:hAnsi="Times New Roman" w:cs="Times New Roman"/>
        </w:rPr>
        <w:t>a negative adjustment of $2,835 for Supplies and Expenses</w:t>
      </w:r>
      <w:r>
        <w:rPr>
          <w:rFonts w:ascii="Times New Roman" w:hAnsi="Times New Roman" w:cs="Times New Roman"/>
        </w:rPr>
        <w:t xml:space="preserve">.  </w:t>
      </w:r>
      <w:r w:rsidRPr="00C27497">
        <w:rPr>
          <w:rFonts w:ascii="Times New Roman" w:hAnsi="Times New Roman" w:cs="Times New Roman"/>
        </w:rPr>
        <w:t>I&amp;E statement No. 2-SR at 18</w:t>
      </w:r>
      <w:r>
        <w:rPr>
          <w:rFonts w:ascii="Times New Roman" w:hAnsi="Times New Roman" w:cs="Times New Roman"/>
        </w:rPr>
        <w:t>.  The Company disagrees with these proposed adjustments, stating:</w:t>
      </w:r>
    </w:p>
    <w:p w:rsidR="00C27497" w:rsidRDefault="00C27497" w:rsidP="007660B6">
      <w:pPr>
        <w:spacing w:line="360" w:lineRule="auto"/>
        <w:contextualSpacing/>
        <w:rPr>
          <w:rFonts w:ascii="Times New Roman" w:hAnsi="Times New Roman" w:cs="Times New Roman"/>
        </w:rPr>
      </w:pPr>
    </w:p>
    <w:p w:rsidR="00C27497" w:rsidRPr="00940623" w:rsidRDefault="00E30958" w:rsidP="00C27497">
      <w:pPr>
        <w:ind w:left="1440" w:right="1440"/>
      </w:pPr>
      <w:r>
        <w:t>[C]</w:t>
      </w:r>
      <w:r w:rsidR="00C27497" w:rsidRPr="00940623">
        <w:t>hemical costs like any supply cost will increase in the future, not go down.  Attempting to normalize these costs with stale or outdated costs from prior years, is, essentially imputing a decrease in the cost of chemicals in the future, which will not be the case.  Furthermore, neither witness explains a correlation between their suggested rate case recovery period of six (6)</w:t>
      </w:r>
      <w:r w:rsidR="007660B6">
        <w:t xml:space="preserve"> years and their hope or guess that </w:t>
      </w:r>
      <w:r w:rsidR="00C27497" w:rsidRPr="00940623">
        <w:t>the cost of chemicals will remain at a two (2) or three (3) year historical a</w:t>
      </w:r>
      <w:r w:rsidR="007660B6">
        <w:t xml:space="preserve">verage for the next 6 years.  </w:t>
      </w:r>
      <w:r w:rsidR="00C27497" w:rsidRPr="00940623">
        <w:t>They are wrong, and the result is to short the Company of expenses that ar</w:t>
      </w:r>
      <w:r w:rsidR="007660B6">
        <w:t>e necessary to provide service.</w:t>
      </w:r>
    </w:p>
    <w:p w:rsidR="00C27497" w:rsidRDefault="00C27497" w:rsidP="00C27497">
      <w:pPr>
        <w:spacing w:before="120"/>
        <w:ind w:left="1440" w:right="1440"/>
      </w:pPr>
      <w:r w:rsidRPr="00940623">
        <w:t>Both OCA and I&amp;E Witnesses employ mathematical calculations in an effort</w:t>
      </w:r>
      <w:r>
        <w:t xml:space="preserve"> </w:t>
      </w:r>
      <w:r w:rsidRPr="00940623">
        <w:t>to</w:t>
      </w:r>
      <w:r>
        <w:t xml:space="preserve"> </w:t>
      </w:r>
      <w:r w:rsidRPr="00940623">
        <w:t>support their proposed adjustments but do not explain how their adjustments would be relative to the future market for chemicals, six (6) or seven (7) years in the future.  Both witnesses’ calculations are result-oriented and should be rejected by this Commission.</w:t>
      </w:r>
    </w:p>
    <w:p w:rsidR="00C27497" w:rsidRDefault="00C27497" w:rsidP="00755C74">
      <w:pPr>
        <w:ind w:left="1440" w:right="1440"/>
      </w:pPr>
    </w:p>
    <w:p w:rsidR="00C27497" w:rsidRDefault="00C27497" w:rsidP="00C27497">
      <w:r>
        <w:t xml:space="preserve">Emporium Main Brief at </w:t>
      </w:r>
      <w:r w:rsidR="00142C51">
        <w:t xml:space="preserve">22, citing </w:t>
      </w:r>
      <w:r>
        <w:t>E</w:t>
      </w:r>
      <w:r w:rsidR="00142C51">
        <w:t xml:space="preserve">mporium </w:t>
      </w:r>
      <w:r>
        <w:t>Statement No. 1R at 15</w:t>
      </w:r>
      <w:r w:rsidR="00F755BE">
        <w:t>.</w:t>
      </w:r>
    </w:p>
    <w:p w:rsidR="00E30958" w:rsidRDefault="00E30958" w:rsidP="00755C74">
      <w:pPr>
        <w:spacing w:line="360" w:lineRule="auto"/>
      </w:pPr>
    </w:p>
    <w:p w:rsidR="00E30958" w:rsidRDefault="00E30958" w:rsidP="00E30958">
      <w:pPr>
        <w:spacing w:line="360" w:lineRule="auto"/>
      </w:pPr>
      <w:r>
        <w:tab/>
      </w:r>
      <w:r>
        <w:tab/>
        <w:t xml:space="preserve">Emporium’s reasoning in this respect is sound and the </w:t>
      </w:r>
      <w:r w:rsidRPr="00E30958">
        <w:t xml:space="preserve">negative adjustments proposed by </w:t>
      </w:r>
      <w:r>
        <w:t xml:space="preserve">the </w:t>
      </w:r>
      <w:r w:rsidRPr="00E30958">
        <w:t xml:space="preserve">OCA </w:t>
      </w:r>
      <w:r>
        <w:t xml:space="preserve">and I&amp;E </w:t>
      </w:r>
      <w:r w:rsidRPr="00E30958">
        <w:t>should be rejected</w:t>
      </w:r>
      <w:r>
        <w:t>.</w:t>
      </w:r>
    </w:p>
    <w:p w:rsidR="00E30958" w:rsidRDefault="00E30958" w:rsidP="00E30958">
      <w:pPr>
        <w:spacing w:line="360" w:lineRule="auto"/>
      </w:pPr>
    </w:p>
    <w:p w:rsidR="00E30958" w:rsidRDefault="00C967FD" w:rsidP="00E30958">
      <w:pPr>
        <w:spacing w:line="360" w:lineRule="auto"/>
      </w:pPr>
      <w:r>
        <w:tab/>
        <w:t>7.</w:t>
      </w:r>
      <w:r>
        <w:tab/>
        <w:t>Maintenance of Structures and Improvements</w:t>
      </w:r>
      <w:r w:rsidR="00FA2F2F">
        <w:fldChar w:fldCharType="begin"/>
      </w:r>
      <w:r w:rsidR="00FA2F2F">
        <w:instrText xml:space="preserve"> TC "</w:instrText>
      </w:r>
      <w:bookmarkStart w:id="43" w:name="_Toc403569141"/>
      <w:bookmarkStart w:id="44" w:name="_Toc404064218"/>
      <w:r w:rsidR="00FA2F2F" w:rsidRPr="00FC12E9">
        <w:instrText>7.</w:instrText>
      </w:r>
      <w:r w:rsidR="00FA2F2F" w:rsidRPr="00FC12E9">
        <w:tab/>
        <w:instrText>Maintenance of Structures and Improvements</w:instrText>
      </w:r>
      <w:bookmarkEnd w:id="43"/>
      <w:bookmarkEnd w:id="44"/>
      <w:r w:rsidR="00FA2F2F">
        <w:instrText xml:space="preserve">" \f C \l "3" </w:instrText>
      </w:r>
      <w:r w:rsidR="00FA2F2F">
        <w:fldChar w:fldCharType="end"/>
      </w:r>
    </w:p>
    <w:p w:rsidR="00C967FD" w:rsidRDefault="00C967FD" w:rsidP="00E30958">
      <w:pPr>
        <w:spacing w:line="360" w:lineRule="auto"/>
      </w:pPr>
    </w:p>
    <w:p w:rsidR="00E30958" w:rsidRDefault="00C967FD" w:rsidP="00E30958">
      <w:pPr>
        <w:spacing w:line="360" w:lineRule="auto"/>
      </w:pPr>
      <w:r>
        <w:tab/>
      </w:r>
      <w:r>
        <w:tab/>
        <w:t>Emporium</w:t>
      </w:r>
      <w:r w:rsidRPr="00C967FD">
        <w:t xml:space="preserve"> claimed an expense of $10,420 for Maintenance of Structures and Improvements.  E</w:t>
      </w:r>
      <w:r>
        <w:t>mporium</w:t>
      </w:r>
      <w:r w:rsidRPr="00C967FD">
        <w:t xml:space="preserve"> Exhibit No. 1 at 1-15</w:t>
      </w:r>
      <w:r w:rsidR="00755C74">
        <w:t>.</w:t>
      </w:r>
      <w:r w:rsidRPr="00C967FD">
        <w:t xml:space="preserve">  OCA witness Everette recommend</w:t>
      </w:r>
      <w:r>
        <w:t>ed</w:t>
      </w:r>
      <w:r w:rsidRPr="00C967FD">
        <w:t xml:space="preserve"> an allocation of $6,267 for Maintenance of Structures and Improvements, </w:t>
      </w:r>
      <w:r>
        <w:t>an</w:t>
      </w:r>
      <w:r w:rsidRPr="00C967FD">
        <w:t xml:space="preserve"> adjustment of $4,153 </w:t>
      </w:r>
      <w:r w:rsidR="00024D46">
        <w:t>(</w:t>
      </w:r>
      <w:r w:rsidRPr="00C967FD">
        <w:t>OCA statement No. 1 at 20</w:t>
      </w:r>
      <w:r>
        <w:t>)</w:t>
      </w:r>
      <w:r w:rsidRPr="00C967FD">
        <w:t>, base</w:t>
      </w:r>
      <w:r>
        <w:t>d</w:t>
      </w:r>
      <w:r w:rsidRPr="00C967FD">
        <w:t xml:space="preserve"> on a two-year normalization of this expense.  OCA Statement No. 1S at 25</w:t>
      </w:r>
      <w:r w:rsidR="00755C74">
        <w:t>.</w:t>
      </w:r>
      <w:r w:rsidR="00B225DA">
        <w:t xml:space="preserve">  Emporium </w:t>
      </w:r>
      <w:r w:rsidR="00B225DA" w:rsidRPr="00B225DA">
        <w:t>provided information that the repairs needed over the next few years will amount to $41,019.  Mr. Shambaugh testified that if witness Everette’s proposed adjustment is adopted, Emporium will only have $6,267 (her allowance) per year for maintenance of structures and improvements</w:t>
      </w:r>
      <w:r w:rsidR="00B225DA">
        <w:t>,</w:t>
      </w:r>
      <w:r w:rsidR="00B225DA" w:rsidRPr="00B225DA">
        <w:t xml:space="preserve"> and based upon the uncontested needed repairs of $41,019, it will take the Company over six and a half years to generate enough funds through rates to m</w:t>
      </w:r>
      <w:r w:rsidR="00755C74">
        <w:t>ake those repairs.  Tr. at 306.</w:t>
      </w:r>
    </w:p>
    <w:p w:rsidR="00C27497" w:rsidRDefault="00C27497" w:rsidP="00E30958">
      <w:pPr>
        <w:spacing w:line="360" w:lineRule="auto"/>
        <w:contextualSpacing/>
        <w:rPr>
          <w:rFonts w:ascii="Times New Roman" w:hAnsi="Times New Roman" w:cs="Times New Roman"/>
        </w:rPr>
      </w:pPr>
    </w:p>
    <w:p w:rsidR="00B225DA" w:rsidRDefault="00B225DA" w:rsidP="00B225DA">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The Company is correct that </w:t>
      </w:r>
      <w:r w:rsidRPr="00B225DA">
        <w:rPr>
          <w:rFonts w:ascii="Times New Roman" w:hAnsi="Times New Roman" w:cs="Times New Roman"/>
        </w:rPr>
        <w:t xml:space="preserve">with over $40,000 of needed repairs </w:t>
      </w:r>
      <w:r>
        <w:rPr>
          <w:rFonts w:ascii="Times New Roman" w:hAnsi="Times New Roman" w:cs="Times New Roman"/>
        </w:rPr>
        <w:t xml:space="preserve">over </w:t>
      </w:r>
      <w:r w:rsidRPr="00B225DA">
        <w:rPr>
          <w:rFonts w:ascii="Times New Roman" w:hAnsi="Times New Roman" w:cs="Times New Roman"/>
        </w:rPr>
        <w:t>the next few years, the expenses claim of $10,420 for Maintenance of Structures and Improvements is prudent and reasonable.</w:t>
      </w:r>
      <w:r>
        <w:rPr>
          <w:rFonts w:ascii="Times New Roman" w:hAnsi="Times New Roman" w:cs="Times New Roman"/>
        </w:rPr>
        <w:t xml:space="preserve">  </w:t>
      </w:r>
      <w:r w:rsidRPr="00B225DA">
        <w:rPr>
          <w:rFonts w:ascii="Times New Roman" w:hAnsi="Times New Roman" w:cs="Times New Roman"/>
        </w:rPr>
        <w:t>The OCA’s negative adjustment of $4,153 should be rejected.</w:t>
      </w:r>
    </w:p>
    <w:p w:rsidR="00733B94" w:rsidRDefault="00733B94" w:rsidP="00B225DA">
      <w:pPr>
        <w:spacing w:line="360" w:lineRule="auto"/>
        <w:contextualSpacing/>
        <w:rPr>
          <w:rFonts w:ascii="Times New Roman" w:hAnsi="Times New Roman" w:cs="Times New Roman"/>
        </w:rPr>
      </w:pPr>
    </w:p>
    <w:p w:rsidR="00733B94" w:rsidRDefault="00733B94" w:rsidP="00B225DA">
      <w:pPr>
        <w:spacing w:line="360" w:lineRule="auto"/>
        <w:contextualSpacing/>
        <w:rPr>
          <w:rFonts w:ascii="Times New Roman" w:hAnsi="Times New Roman" w:cs="Times New Roman"/>
        </w:rPr>
      </w:pPr>
      <w:r>
        <w:rPr>
          <w:rFonts w:ascii="Times New Roman" w:hAnsi="Times New Roman" w:cs="Times New Roman"/>
        </w:rPr>
        <w:tab/>
        <w:t>8.</w:t>
      </w:r>
      <w:r>
        <w:rPr>
          <w:rFonts w:ascii="Times New Roman" w:hAnsi="Times New Roman" w:cs="Times New Roman"/>
        </w:rPr>
        <w:tab/>
        <w:t>Lease Administrative Fee</w:t>
      </w:r>
      <w:r w:rsidR="00FA2F2F">
        <w:rPr>
          <w:rFonts w:ascii="Times New Roman" w:hAnsi="Times New Roman" w:cs="Times New Roman"/>
        </w:rPr>
        <w:fldChar w:fldCharType="begin"/>
      </w:r>
      <w:r w:rsidR="00FA2F2F">
        <w:instrText xml:space="preserve"> TC "</w:instrText>
      </w:r>
      <w:bookmarkStart w:id="45" w:name="_Toc403569142"/>
      <w:bookmarkStart w:id="46" w:name="_Toc404064219"/>
      <w:r w:rsidR="00FA2F2F" w:rsidRPr="00FC12E9">
        <w:rPr>
          <w:rFonts w:ascii="Times New Roman" w:hAnsi="Times New Roman" w:cs="Times New Roman"/>
        </w:rPr>
        <w:instrText>8.</w:instrText>
      </w:r>
      <w:r w:rsidR="00FA2F2F" w:rsidRPr="00FC12E9">
        <w:rPr>
          <w:rFonts w:ascii="Times New Roman" w:hAnsi="Times New Roman" w:cs="Times New Roman"/>
        </w:rPr>
        <w:tab/>
        <w:instrText>Lease Administrative Fee</w:instrText>
      </w:r>
      <w:bookmarkEnd w:id="45"/>
      <w:bookmarkEnd w:id="46"/>
      <w:r w:rsidR="00FA2F2F">
        <w:instrText xml:space="preserve">" \f C \l "3" </w:instrText>
      </w:r>
      <w:r w:rsidR="00FA2F2F">
        <w:rPr>
          <w:rFonts w:ascii="Times New Roman" w:hAnsi="Times New Roman" w:cs="Times New Roman"/>
        </w:rPr>
        <w:fldChar w:fldCharType="end"/>
      </w:r>
    </w:p>
    <w:p w:rsidR="00733B94" w:rsidRDefault="00733B94" w:rsidP="00B225DA">
      <w:pPr>
        <w:spacing w:line="360" w:lineRule="auto"/>
        <w:contextualSpacing/>
        <w:rPr>
          <w:rFonts w:ascii="Times New Roman" w:hAnsi="Times New Roman" w:cs="Times New Roman"/>
        </w:rPr>
      </w:pPr>
    </w:p>
    <w:p w:rsidR="005423A4" w:rsidRDefault="00733B94" w:rsidP="005423A4">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423A4" w:rsidRPr="005423A4">
        <w:rPr>
          <w:rFonts w:ascii="Times New Roman" w:hAnsi="Times New Roman" w:cs="Times New Roman"/>
        </w:rPr>
        <w:t>The Company claimed an expense for a lease Administrative Fee of $2,744.  OCA witness Everette ma</w:t>
      </w:r>
      <w:r w:rsidR="005423A4">
        <w:rPr>
          <w:rFonts w:ascii="Times New Roman" w:hAnsi="Times New Roman" w:cs="Times New Roman"/>
        </w:rPr>
        <w:t>de</w:t>
      </w:r>
      <w:r w:rsidR="005423A4" w:rsidRPr="005423A4">
        <w:rPr>
          <w:rFonts w:ascii="Times New Roman" w:hAnsi="Times New Roman" w:cs="Times New Roman"/>
        </w:rPr>
        <w:t xml:space="preserve"> a negative adjustment of the entire fee because she claims it is not a recurring expense, or in the alternative the amount should be amortized over a five-year period.  OCA Statement No. 1S at 27</w:t>
      </w:r>
      <w:r w:rsidR="00183AB2">
        <w:rPr>
          <w:rFonts w:ascii="Times New Roman" w:hAnsi="Times New Roman" w:cs="Times New Roman"/>
        </w:rPr>
        <w:t>.</w:t>
      </w:r>
      <w:r w:rsidR="005423A4" w:rsidRPr="005423A4">
        <w:rPr>
          <w:rFonts w:ascii="Times New Roman" w:hAnsi="Times New Roman" w:cs="Times New Roman"/>
        </w:rPr>
        <w:t xml:space="preserve">  I&amp;E witness Wilson accepted the $2,744 fee but recommend</w:t>
      </w:r>
      <w:r w:rsidR="005423A4">
        <w:rPr>
          <w:rFonts w:ascii="Times New Roman" w:hAnsi="Times New Roman" w:cs="Times New Roman"/>
        </w:rPr>
        <w:t>ed that</w:t>
      </w:r>
      <w:r w:rsidR="005423A4" w:rsidRPr="005423A4">
        <w:rPr>
          <w:rFonts w:ascii="Times New Roman" w:hAnsi="Times New Roman" w:cs="Times New Roman"/>
        </w:rPr>
        <w:t xml:space="preserve"> it be amort</w:t>
      </w:r>
      <w:r w:rsidR="00881793">
        <w:rPr>
          <w:rFonts w:ascii="Times New Roman" w:hAnsi="Times New Roman" w:cs="Times New Roman"/>
        </w:rPr>
        <w:t xml:space="preserve">ized over a five-year period.  </w:t>
      </w:r>
      <w:r w:rsidR="005423A4" w:rsidRPr="005423A4">
        <w:rPr>
          <w:rFonts w:ascii="Times New Roman" w:hAnsi="Times New Roman" w:cs="Times New Roman"/>
        </w:rPr>
        <w:t>I&amp;E Statement No. 2-SR at 12</w:t>
      </w:r>
      <w:r w:rsidR="00183AB2">
        <w:rPr>
          <w:rFonts w:ascii="Times New Roman" w:hAnsi="Times New Roman" w:cs="Times New Roman"/>
        </w:rPr>
        <w:t>.</w:t>
      </w:r>
      <w:r w:rsidR="005423A4">
        <w:rPr>
          <w:rFonts w:ascii="Times New Roman" w:hAnsi="Times New Roman" w:cs="Times New Roman"/>
        </w:rPr>
        <w:t xml:space="preserve">  </w:t>
      </w:r>
      <w:r w:rsidR="005423A4" w:rsidRPr="005423A4">
        <w:rPr>
          <w:rFonts w:ascii="Times New Roman" w:hAnsi="Times New Roman" w:cs="Times New Roman"/>
        </w:rPr>
        <w:t>The Company disagree</w:t>
      </w:r>
      <w:r w:rsidR="005423A4">
        <w:rPr>
          <w:rFonts w:ascii="Times New Roman" w:hAnsi="Times New Roman" w:cs="Times New Roman"/>
        </w:rPr>
        <w:t>d</w:t>
      </w:r>
      <w:r w:rsidR="005423A4" w:rsidRPr="005423A4">
        <w:rPr>
          <w:rFonts w:ascii="Times New Roman" w:hAnsi="Times New Roman" w:cs="Times New Roman"/>
        </w:rPr>
        <w:t xml:space="preserve"> with OCA’s proposal that this fee should be eliminated</w:t>
      </w:r>
      <w:r w:rsidR="005423A4">
        <w:rPr>
          <w:rFonts w:ascii="Times New Roman" w:hAnsi="Times New Roman" w:cs="Times New Roman"/>
        </w:rPr>
        <w:t xml:space="preserve"> contending that the </w:t>
      </w:r>
      <w:r w:rsidR="005423A4" w:rsidRPr="005423A4">
        <w:rPr>
          <w:rFonts w:ascii="Times New Roman" w:hAnsi="Times New Roman" w:cs="Times New Roman"/>
        </w:rPr>
        <w:t>fee is</w:t>
      </w:r>
      <w:r w:rsidR="005423A4">
        <w:rPr>
          <w:rFonts w:ascii="Times New Roman" w:hAnsi="Times New Roman" w:cs="Times New Roman"/>
        </w:rPr>
        <w:t xml:space="preserve"> an appropriate expense that is</w:t>
      </w:r>
      <w:r w:rsidR="005423A4" w:rsidRPr="005423A4">
        <w:rPr>
          <w:rFonts w:ascii="Times New Roman" w:hAnsi="Times New Roman" w:cs="Times New Roman"/>
        </w:rPr>
        <w:t xml:space="preserve"> </w:t>
      </w:r>
      <w:r w:rsidR="005423A4">
        <w:rPr>
          <w:rFonts w:ascii="Times New Roman" w:hAnsi="Times New Roman" w:cs="Times New Roman"/>
        </w:rPr>
        <w:t>“</w:t>
      </w:r>
      <w:r w:rsidR="005423A4" w:rsidRPr="005423A4">
        <w:rPr>
          <w:rFonts w:ascii="Times New Roman" w:hAnsi="Times New Roman" w:cs="Times New Roman"/>
        </w:rPr>
        <w:t>part and parcel of the costs associated with the leases in total.</w:t>
      </w:r>
      <w:r w:rsidR="005423A4">
        <w:rPr>
          <w:rFonts w:ascii="Times New Roman" w:hAnsi="Times New Roman" w:cs="Times New Roman"/>
        </w:rPr>
        <w:t xml:space="preserve">” </w:t>
      </w:r>
      <w:r w:rsidR="00183AB2">
        <w:rPr>
          <w:rFonts w:ascii="Times New Roman" w:hAnsi="Times New Roman" w:cs="Times New Roman"/>
        </w:rPr>
        <w:t xml:space="preserve"> </w:t>
      </w:r>
      <w:r w:rsidR="005423A4" w:rsidRPr="005423A4">
        <w:rPr>
          <w:rFonts w:ascii="Times New Roman" w:hAnsi="Times New Roman" w:cs="Times New Roman"/>
        </w:rPr>
        <w:t xml:space="preserve">However, </w:t>
      </w:r>
      <w:r w:rsidR="005423A4">
        <w:rPr>
          <w:rFonts w:ascii="Times New Roman" w:hAnsi="Times New Roman" w:cs="Times New Roman"/>
        </w:rPr>
        <w:t xml:space="preserve">the Company’s witness, </w:t>
      </w:r>
      <w:r w:rsidR="005423A4" w:rsidRPr="005423A4">
        <w:rPr>
          <w:rFonts w:ascii="Times New Roman" w:hAnsi="Times New Roman" w:cs="Times New Roman"/>
        </w:rPr>
        <w:t>Mr. Shambaugh</w:t>
      </w:r>
      <w:r w:rsidR="005423A4">
        <w:rPr>
          <w:rFonts w:ascii="Times New Roman" w:hAnsi="Times New Roman" w:cs="Times New Roman"/>
        </w:rPr>
        <w:t>,</w:t>
      </w:r>
      <w:r w:rsidR="005423A4" w:rsidRPr="005423A4">
        <w:rPr>
          <w:rFonts w:ascii="Times New Roman" w:hAnsi="Times New Roman" w:cs="Times New Roman"/>
        </w:rPr>
        <w:t xml:space="preserve"> agree</w:t>
      </w:r>
      <w:r w:rsidR="005423A4">
        <w:rPr>
          <w:rFonts w:ascii="Times New Roman" w:hAnsi="Times New Roman" w:cs="Times New Roman"/>
        </w:rPr>
        <w:t>d</w:t>
      </w:r>
      <w:r w:rsidR="005423A4" w:rsidRPr="005423A4">
        <w:rPr>
          <w:rFonts w:ascii="Times New Roman" w:hAnsi="Times New Roman" w:cs="Times New Roman"/>
        </w:rPr>
        <w:t xml:space="preserve"> that the costs should not be recovered in one year.  Tr. at 307</w:t>
      </w:r>
      <w:r w:rsidR="00183AB2">
        <w:rPr>
          <w:rFonts w:ascii="Times New Roman" w:hAnsi="Times New Roman" w:cs="Times New Roman"/>
        </w:rPr>
        <w:t>.</w:t>
      </w:r>
    </w:p>
    <w:p w:rsidR="00D6623B" w:rsidRDefault="00D6623B" w:rsidP="005423A4">
      <w:pPr>
        <w:spacing w:line="360" w:lineRule="auto"/>
        <w:contextualSpacing/>
        <w:rPr>
          <w:rFonts w:ascii="Times New Roman" w:hAnsi="Times New Roman" w:cs="Times New Roman"/>
        </w:rPr>
      </w:pPr>
    </w:p>
    <w:p w:rsidR="00D6623B" w:rsidRPr="005423A4" w:rsidRDefault="00D6623B" w:rsidP="005423A4">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D6623B">
        <w:rPr>
          <w:rFonts w:ascii="Times New Roman" w:hAnsi="Times New Roman" w:cs="Times New Roman"/>
        </w:rPr>
        <w:t xml:space="preserve">Neither </w:t>
      </w:r>
      <w:r>
        <w:rPr>
          <w:rFonts w:ascii="Times New Roman" w:hAnsi="Times New Roman" w:cs="Times New Roman"/>
        </w:rPr>
        <w:t xml:space="preserve">the </w:t>
      </w:r>
      <w:r w:rsidRPr="00D6623B">
        <w:rPr>
          <w:rFonts w:ascii="Times New Roman" w:hAnsi="Times New Roman" w:cs="Times New Roman"/>
        </w:rPr>
        <w:t xml:space="preserve">OCA nor I&amp;E has </w:t>
      </w:r>
      <w:r>
        <w:rPr>
          <w:rFonts w:ascii="Times New Roman" w:hAnsi="Times New Roman" w:cs="Times New Roman"/>
        </w:rPr>
        <w:t>argued</w:t>
      </w:r>
      <w:r w:rsidRPr="00D6623B">
        <w:rPr>
          <w:rFonts w:ascii="Times New Roman" w:hAnsi="Times New Roman" w:cs="Times New Roman"/>
        </w:rPr>
        <w:t xml:space="preserve"> that the fee is unnecessary for administering the leases for the equipment.  </w:t>
      </w:r>
      <w:r>
        <w:rPr>
          <w:rFonts w:ascii="Times New Roman" w:hAnsi="Times New Roman" w:cs="Times New Roman"/>
        </w:rPr>
        <w:t>N</w:t>
      </w:r>
      <w:r w:rsidRPr="00D6623B">
        <w:rPr>
          <w:rFonts w:ascii="Times New Roman" w:hAnsi="Times New Roman" w:cs="Times New Roman"/>
        </w:rPr>
        <w:t>either party contested that the leased equipment is not necessary for the continuing operations and maintenance of Emporium's water system.  This adjustment assumes the Company will not continue to face these fees</w:t>
      </w:r>
      <w:r>
        <w:rPr>
          <w:rFonts w:ascii="Times New Roman" w:hAnsi="Times New Roman" w:cs="Times New Roman"/>
        </w:rPr>
        <w:t xml:space="preserve"> and it would</w:t>
      </w:r>
      <w:r w:rsidRPr="00D6623B">
        <w:rPr>
          <w:rFonts w:ascii="Times New Roman" w:hAnsi="Times New Roman" w:cs="Times New Roman"/>
        </w:rPr>
        <w:t xml:space="preserve"> </w:t>
      </w:r>
      <w:r>
        <w:rPr>
          <w:rFonts w:ascii="Times New Roman" w:hAnsi="Times New Roman" w:cs="Times New Roman"/>
        </w:rPr>
        <w:t>“</w:t>
      </w:r>
      <w:r w:rsidRPr="00D6623B">
        <w:rPr>
          <w:rFonts w:ascii="Times New Roman" w:hAnsi="Times New Roman" w:cs="Times New Roman"/>
        </w:rPr>
        <w:t>short</w:t>
      </w:r>
      <w:r>
        <w:rPr>
          <w:rFonts w:ascii="Times New Roman" w:hAnsi="Times New Roman" w:cs="Times New Roman"/>
        </w:rPr>
        <w:t xml:space="preserve">” </w:t>
      </w:r>
      <w:r w:rsidRPr="00D6623B">
        <w:rPr>
          <w:rFonts w:ascii="Times New Roman" w:hAnsi="Times New Roman" w:cs="Times New Roman"/>
        </w:rPr>
        <w:t>the Company money.</w:t>
      </w:r>
      <w:r>
        <w:rPr>
          <w:rFonts w:ascii="Times New Roman" w:hAnsi="Times New Roman" w:cs="Times New Roman"/>
        </w:rPr>
        <w:t xml:space="preserve">  Emporium Reply Brief at 23.</w:t>
      </w:r>
    </w:p>
    <w:p w:rsidR="005423A4" w:rsidRPr="005423A4" w:rsidRDefault="005423A4" w:rsidP="005423A4">
      <w:pPr>
        <w:spacing w:line="360" w:lineRule="auto"/>
        <w:contextualSpacing/>
        <w:rPr>
          <w:rFonts w:ascii="Times New Roman" w:hAnsi="Times New Roman" w:cs="Times New Roman"/>
        </w:rPr>
      </w:pPr>
    </w:p>
    <w:p w:rsidR="00733B94" w:rsidRDefault="005423A4" w:rsidP="005423A4">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The </w:t>
      </w:r>
      <w:r w:rsidRPr="005423A4">
        <w:rPr>
          <w:rFonts w:ascii="Times New Roman" w:hAnsi="Times New Roman" w:cs="Times New Roman"/>
        </w:rPr>
        <w:t>OCA’s negative adjustment of $2,744 should be rejected</w:t>
      </w:r>
      <w:r>
        <w:rPr>
          <w:rFonts w:ascii="Times New Roman" w:hAnsi="Times New Roman" w:cs="Times New Roman"/>
        </w:rPr>
        <w:t xml:space="preserve">.  </w:t>
      </w:r>
      <w:r w:rsidRPr="005423A4">
        <w:rPr>
          <w:rFonts w:ascii="Times New Roman" w:hAnsi="Times New Roman" w:cs="Times New Roman"/>
        </w:rPr>
        <w:t>A three-year amortization of this cost is reasonable and should be adopted.</w:t>
      </w:r>
    </w:p>
    <w:p w:rsidR="00690AD1" w:rsidRDefault="00690AD1" w:rsidP="005423A4">
      <w:pPr>
        <w:spacing w:line="360" w:lineRule="auto"/>
        <w:contextualSpacing/>
        <w:rPr>
          <w:rFonts w:ascii="Times New Roman" w:hAnsi="Times New Roman" w:cs="Times New Roman"/>
        </w:rPr>
      </w:pPr>
    </w:p>
    <w:p w:rsidR="005423A4" w:rsidRDefault="00227E69" w:rsidP="005423A4">
      <w:pPr>
        <w:spacing w:line="360" w:lineRule="auto"/>
        <w:contextualSpacing/>
        <w:rPr>
          <w:rFonts w:ascii="Times New Roman" w:hAnsi="Times New Roman" w:cs="Times New Roman"/>
        </w:rPr>
      </w:pPr>
      <w:r>
        <w:rPr>
          <w:rFonts w:ascii="Times New Roman" w:hAnsi="Times New Roman" w:cs="Times New Roman"/>
        </w:rPr>
        <w:tab/>
        <w:t>9.</w:t>
      </w:r>
      <w:r>
        <w:rPr>
          <w:rFonts w:ascii="Times New Roman" w:hAnsi="Times New Roman" w:cs="Times New Roman"/>
        </w:rPr>
        <w:tab/>
      </w:r>
      <w:r w:rsidRPr="00227E69">
        <w:rPr>
          <w:rFonts w:ascii="Times New Roman" w:hAnsi="Times New Roman" w:cs="Times New Roman"/>
        </w:rPr>
        <w:t>Distribution System Upgrade Recommendation</w:t>
      </w:r>
      <w:r>
        <w:rPr>
          <w:rFonts w:ascii="Times New Roman" w:hAnsi="Times New Roman" w:cs="Times New Roman"/>
        </w:rPr>
        <w:t>s</w:t>
      </w:r>
      <w:r w:rsidR="00FA2F2F">
        <w:rPr>
          <w:rFonts w:ascii="Times New Roman" w:hAnsi="Times New Roman" w:cs="Times New Roman"/>
        </w:rPr>
        <w:fldChar w:fldCharType="begin"/>
      </w:r>
      <w:r w:rsidR="00FA2F2F">
        <w:instrText xml:space="preserve"> TC "</w:instrText>
      </w:r>
      <w:bookmarkStart w:id="47" w:name="_Toc403569143"/>
      <w:bookmarkStart w:id="48" w:name="_Toc404064220"/>
      <w:r w:rsidR="00FA2F2F" w:rsidRPr="00FC12E9">
        <w:rPr>
          <w:rFonts w:ascii="Times New Roman" w:hAnsi="Times New Roman" w:cs="Times New Roman"/>
        </w:rPr>
        <w:instrText>9.</w:instrText>
      </w:r>
      <w:r w:rsidR="00FA2F2F" w:rsidRPr="00FC12E9">
        <w:rPr>
          <w:rFonts w:ascii="Times New Roman" w:hAnsi="Times New Roman" w:cs="Times New Roman"/>
        </w:rPr>
        <w:tab/>
        <w:instrText>Distribution System Upgrade Recommendations</w:instrText>
      </w:r>
      <w:bookmarkEnd w:id="47"/>
      <w:bookmarkEnd w:id="48"/>
      <w:r w:rsidR="00FA2F2F">
        <w:instrText xml:space="preserve">" \f C \l "3" </w:instrText>
      </w:r>
      <w:r w:rsidR="00FA2F2F">
        <w:rPr>
          <w:rFonts w:ascii="Times New Roman" w:hAnsi="Times New Roman" w:cs="Times New Roman"/>
        </w:rPr>
        <w:fldChar w:fldCharType="end"/>
      </w:r>
    </w:p>
    <w:p w:rsidR="00227E69" w:rsidRDefault="00227E69" w:rsidP="005423A4">
      <w:pPr>
        <w:spacing w:line="360" w:lineRule="auto"/>
        <w:contextualSpacing/>
        <w:rPr>
          <w:rFonts w:ascii="Times New Roman" w:hAnsi="Times New Roman" w:cs="Times New Roman"/>
        </w:rPr>
      </w:pPr>
    </w:p>
    <w:p w:rsidR="00227E69" w:rsidRDefault="00227E69" w:rsidP="00227E69">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In its Main Brief the Company understandably expresses concern about the testimony of </w:t>
      </w:r>
      <w:r w:rsidRPr="00227E69">
        <w:rPr>
          <w:rFonts w:ascii="Times New Roman" w:hAnsi="Times New Roman" w:cs="Times New Roman"/>
        </w:rPr>
        <w:t xml:space="preserve">I&amp;E witness </w:t>
      </w:r>
      <w:r>
        <w:rPr>
          <w:rFonts w:ascii="Times New Roman" w:hAnsi="Times New Roman" w:cs="Times New Roman"/>
        </w:rPr>
        <w:t xml:space="preserve">Ethan </w:t>
      </w:r>
      <w:r w:rsidRPr="00227E69">
        <w:rPr>
          <w:rFonts w:ascii="Times New Roman" w:hAnsi="Times New Roman" w:cs="Times New Roman"/>
        </w:rPr>
        <w:t xml:space="preserve">Cline </w:t>
      </w:r>
      <w:r>
        <w:rPr>
          <w:rFonts w:ascii="Times New Roman" w:hAnsi="Times New Roman" w:cs="Times New Roman"/>
        </w:rPr>
        <w:t xml:space="preserve">and the OCA witness Terry Fought.  Emporium Main Brief at 24-31.  I share that concern because it was unclear and remains unclear whether these witnesses are advocating actions that must take place or are just offering recommendations. </w:t>
      </w:r>
      <w:r w:rsidR="00690AD1">
        <w:rPr>
          <w:rFonts w:ascii="Times New Roman" w:hAnsi="Times New Roman" w:cs="Times New Roman"/>
        </w:rPr>
        <w:t xml:space="preserve"> </w:t>
      </w:r>
      <w:r>
        <w:rPr>
          <w:rFonts w:ascii="Times New Roman" w:hAnsi="Times New Roman" w:cs="Times New Roman"/>
        </w:rPr>
        <w:t>In an understandable act of caution, the Company has briefed the points raised by these witnesses.</w:t>
      </w:r>
      <w:r w:rsidR="00D80FF6">
        <w:rPr>
          <w:rStyle w:val="FootnoteReference"/>
          <w:rFonts w:ascii="Times New Roman" w:hAnsi="Times New Roman" w:cs="Times New Roman"/>
        </w:rPr>
        <w:footnoteReference w:id="3"/>
      </w:r>
      <w:r>
        <w:rPr>
          <w:rFonts w:ascii="Times New Roman" w:hAnsi="Times New Roman" w:cs="Times New Roman"/>
        </w:rPr>
        <w:t xml:space="preserve">  I am of the opinion that neither </w:t>
      </w:r>
      <w:r w:rsidR="00F617D5">
        <w:rPr>
          <w:rFonts w:ascii="Times New Roman" w:hAnsi="Times New Roman" w:cs="Times New Roman"/>
        </w:rPr>
        <w:t xml:space="preserve">of the public advocates’ </w:t>
      </w:r>
      <w:r>
        <w:rPr>
          <w:rFonts w:ascii="Times New Roman" w:hAnsi="Times New Roman" w:cs="Times New Roman"/>
        </w:rPr>
        <w:t>witness</w:t>
      </w:r>
      <w:r w:rsidR="00F617D5">
        <w:rPr>
          <w:rFonts w:ascii="Times New Roman" w:hAnsi="Times New Roman" w:cs="Times New Roman"/>
        </w:rPr>
        <w:t>es</w:t>
      </w:r>
      <w:r>
        <w:rPr>
          <w:rFonts w:ascii="Times New Roman" w:hAnsi="Times New Roman" w:cs="Times New Roman"/>
        </w:rPr>
        <w:t xml:space="preserve"> offered testimony supported by a preponderance of the evidence that would incline me to treat what they had to say as anything more than recommendations.  Those recommendations should not be translated into ordering paragraphs both because they were more observational than evidentiary, and (more importantly) because the Company is doing a commendable job in </w:t>
      </w:r>
      <w:r w:rsidR="00E47A0E">
        <w:rPr>
          <w:rFonts w:ascii="Times New Roman" w:hAnsi="Times New Roman" w:cs="Times New Roman"/>
        </w:rPr>
        <w:t xml:space="preserve">maintain its facilities and </w:t>
      </w:r>
      <w:r>
        <w:rPr>
          <w:rFonts w:ascii="Times New Roman" w:hAnsi="Times New Roman" w:cs="Times New Roman"/>
        </w:rPr>
        <w:t>serving the public.</w:t>
      </w:r>
    </w:p>
    <w:p w:rsidR="00227E69" w:rsidRDefault="00227E69" w:rsidP="00227E69">
      <w:pPr>
        <w:spacing w:line="360" w:lineRule="auto"/>
        <w:contextualSpacing/>
        <w:rPr>
          <w:rFonts w:ascii="Times New Roman" w:hAnsi="Times New Roman" w:cs="Times New Roman"/>
        </w:rPr>
      </w:pPr>
    </w:p>
    <w:p w:rsidR="00227E69" w:rsidRDefault="00227E69" w:rsidP="00227E69">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Mr Cline </w:t>
      </w:r>
      <w:r w:rsidRPr="00227E69">
        <w:rPr>
          <w:rFonts w:ascii="Times New Roman" w:hAnsi="Times New Roman" w:cs="Times New Roman"/>
        </w:rPr>
        <w:t>ma</w:t>
      </w:r>
      <w:r>
        <w:rPr>
          <w:rFonts w:ascii="Times New Roman" w:hAnsi="Times New Roman" w:cs="Times New Roman"/>
        </w:rPr>
        <w:t>d</w:t>
      </w:r>
      <w:r w:rsidRPr="00227E69">
        <w:rPr>
          <w:rFonts w:ascii="Times New Roman" w:hAnsi="Times New Roman" w:cs="Times New Roman"/>
        </w:rPr>
        <w:t>e recommendations about the age of the Company’s distribution system and the line breaks that occurred and recommend</w:t>
      </w:r>
      <w:r>
        <w:rPr>
          <w:rFonts w:ascii="Times New Roman" w:hAnsi="Times New Roman" w:cs="Times New Roman"/>
        </w:rPr>
        <w:t xml:space="preserve">ed that </w:t>
      </w:r>
      <w:r w:rsidR="00690AD1">
        <w:rPr>
          <w:rFonts w:ascii="Times New Roman" w:hAnsi="Times New Roman" w:cs="Times New Roman"/>
        </w:rPr>
        <w:t xml:space="preserve">mains be replaced.  </w:t>
      </w:r>
      <w:r w:rsidRPr="00227E69">
        <w:rPr>
          <w:rFonts w:ascii="Times New Roman" w:hAnsi="Times New Roman" w:cs="Times New Roman"/>
        </w:rPr>
        <w:t>OCA witness F</w:t>
      </w:r>
      <w:r w:rsidR="00D15DFE">
        <w:rPr>
          <w:rFonts w:ascii="Times New Roman" w:hAnsi="Times New Roman" w:cs="Times New Roman"/>
        </w:rPr>
        <w:t>o</w:t>
      </w:r>
      <w:r w:rsidRPr="00227E69">
        <w:rPr>
          <w:rFonts w:ascii="Times New Roman" w:hAnsi="Times New Roman" w:cs="Times New Roman"/>
        </w:rPr>
        <w:t xml:space="preserve">ught, in his direct and surrebuttal testimony, made observations about certain Company facilities that in his estimation should be taken care of by the Company in the near future.  </w:t>
      </w:r>
      <w:r w:rsidR="00D15DFE">
        <w:rPr>
          <w:rFonts w:ascii="Times New Roman" w:hAnsi="Times New Roman" w:cs="Times New Roman"/>
        </w:rPr>
        <w:t>Significantly, n</w:t>
      </w:r>
      <w:r w:rsidR="00D15DFE" w:rsidRPr="00D15DFE">
        <w:rPr>
          <w:rFonts w:ascii="Times New Roman" w:hAnsi="Times New Roman" w:cs="Times New Roman"/>
        </w:rPr>
        <w:t xml:space="preserve">either I&amp;E nor </w:t>
      </w:r>
      <w:r w:rsidR="00D15DFE">
        <w:rPr>
          <w:rFonts w:ascii="Times New Roman" w:hAnsi="Times New Roman" w:cs="Times New Roman"/>
        </w:rPr>
        <w:t xml:space="preserve">the </w:t>
      </w:r>
      <w:r w:rsidR="00D15DFE" w:rsidRPr="00D15DFE">
        <w:rPr>
          <w:rFonts w:ascii="Times New Roman" w:hAnsi="Times New Roman" w:cs="Times New Roman"/>
        </w:rPr>
        <w:t>OCA provide</w:t>
      </w:r>
      <w:r w:rsidR="00D15DFE">
        <w:rPr>
          <w:rFonts w:ascii="Times New Roman" w:hAnsi="Times New Roman" w:cs="Times New Roman"/>
        </w:rPr>
        <w:t>d</w:t>
      </w:r>
      <w:r w:rsidR="00D15DFE" w:rsidRPr="00D15DFE">
        <w:rPr>
          <w:rFonts w:ascii="Times New Roman" w:hAnsi="Times New Roman" w:cs="Times New Roman"/>
        </w:rPr>
        <w:t xml:space="preserve"> any revenues or adjustments to </w:t>
      </w:r>
      <w:r w:rsidR="00D15DFE">
        <w:rPr>
          <w:rFonts w:ascii="Times New Roman" w:hAnsi="Times New Roman" w:cs="Times New Roman"/>
        </w:rPr>
        <w:t>implement their recommendations</w:t>
      </w:r>
      <w:r w:rsidR="00D15DFE" w:rsidRPr="00D15DFE">
        <w:rPr>
          <w:rFonts w:ascii="Times New Roman" w:hAnsi="Times New Roman" w:cs="Times New Roman"/>
        </w:rPr>
        <w:t>.</w:t>
      </w:r>
    </w:p>
    <w:p w:rsidR="00F617D5" w:rsidRDefault="00F617D5" w:rsidP="00D36DBE">
      <w:pPr>
        <w:spacing w:line="276" w:lineRule="auto"/>
        <w:contextualSpacing/>
        <w:rPr>
          <w:rFonts w:ascii="Times New Roman" w:hAnsi="Times New Roman" w:cs="Times New Roman"/>
        </w:rPr>
      </w:pPr>
    </w:p>
    <w:p w:rsidR="00F617D5" w:rsidRDefault="00F617D5" w:rsidP="00227E69">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I agree with the Company when it argues:</w:t>
      </w:r>
    </w:p>
    <w:p w:rsidR="00F617D5" w:rsidRDefault="00F617D5" w:rsidP="00D36DBE">
      <w:pPr>
        <w:spacing w:line="276" w:lineRule="auto"/>
        <w:contextualSpacing/>
        <w:rPr>
          <w:rFonts w:ascii="Times New Roman" w:hAnsi="Times New Roman" w:cs="Times New Roman"/>
        </w:rPr>
      </w:pPr>
    </w:p>
    <w:p w:rsidR="00F617D5" w:rsidRDefault="00F617D5" w:rsidP="00F617D5">
      <w:pPr>
        <w:ind w:left="1440" w:right="1008"/>
        <w:contextualSpacing/>
        <w:rPr>
          <w:rFonts w:ascii="Times New Roman" w:hAnsi="Times New Roman" w:cs="Times New Roman"/>
        </w:rPr>
      </w:pPr>
      <w:r w:rsidRPr="00F617D5">
        <w:rPr>
          <w:rFonts w:ascii="Times New Roman" w:hAnsi="Times New Roman" w:cs="Times New Roman"/>
        </w:rPr>
        <w:t>To further illustrate the bad results occasioned by OCA’s and I&amp;E’s capital structure recommendation and adjustments they would repeat here, Mr. Shambaugh explained that the rates they successfully advocated resulted not in the revenues they convinced the Commission would occur, but in accumulated tax loss carryforwards for Emporium available for fiscal year 2013 amounting to $670,478.  Deer Park Lumber’s financial condition is supporting the activities of Emporium Water.  (Tr. at 319:3-6)</w:t>
      </w:r>
    </w:p>
    <w:p w:rsidR="00F617D5" w:rsidRPr="00F617D5" w:rsidRDefault="00F617D5" w:rsidP="00F617D5">
      <w:pPr>
        <w:ind w:left="1440" w:right="1008"/>
        <w:contextualSpacing/>
        <w:rPr>
          <w:rFonts w:ascii="Times New Roman" w:hAnsi="Times New Roman" w:cs="Times New Roman"/>
        </w:rPr>
      </w:pPr>
    </w:p>
    <w:p w:rsidR="00F617D5" w:rsidRPr="00227E69" w:rsidRDefault="00F617D5" w:rsidP="00F617D5">
      <w:pPr>
        <w:ind w:left="1440" w:right="1008"/>
        <w:contextualSpacing/>
        <w:rPr>
          <w:rFonts w:ascii="Times New Roman" w:hAnsi="Times New Roman" w:cs="Times New Roman"/>
        </w:rPr>
      </w:pPr>
      <w:r w:rsidRPr="00F617D5">
        <w:rPr>
          <w:rFonts w:ascii="Times New Roman" w:hAnsi="Times New Roman" w:cs="Times New Roman"/>
        </w:rPr>
        <w:t>As explained fully in the next section, both Mr. D’Ascendis, through Schedule DWD-R1, and Mr. Shambaugh, through GDS Rebuttal Exhibit No. 1 (updated) have both shown that under I&amp;E’s and OCA’s positions in this case, Emporium will have Net Income after Total Debt Service in the red for the years the rates in this case will be in effect.  Furthermore, neither Mr. Andrews nor Deer Park Lumber is willing to subsidize the operations of the Company in the future if OCA’s and I&amp;E’s capital structure and inadequate rates are adopted.  (Tr. at 309:18-24)  That will make it next to impossible for the Company to borrow money to complete these tasks.</w:t>
      </w:r>
    </w:p>
    <w:p w:rsidR="00D15DFE" w:rsidRDefault="00D15DFE" w:rsidP="00874C9C">
      <w:pPr>
        <w:contextualSpacing/>
        <w:rPr>
          <w:rFonts w:ascii="Times New Roman" w:hAnsi="Times New Roman" w:cs="Times New Roman"/>
        </w:rPr>
      </w:pPr>
    </w:p>
    <w:p w:rsidR="00F617D5" w:rsidRDefault="00F617D5" w:rsidP="00227E69">
      <w:pPr>
        <w:spacing w:line="360" w:lineRule="auto"/>
        <w:contextualSpacing/>
        <w:rPr>
          <w:rFonts w:ascii="Times New Roman" w:hAnsi="Times New Roman" w:cs="Times New Roman"/>
        </w:rPr>
      </w:pPr>
      <w:r>
        <w:rPr>
          <w:rFonts w:ascii="Times New Roman" w:hAnsi="Times New Roman" w:cs="Times New Roman"/>
        </w:rPr>
        <w:t>Emporium Main Brief at 26.</w:t>
      </w:r>
    </w:p>
    <w:p w:rsidR="00F617D5" w:rsidRDefault="00F617D5" w:rsidP="00227E69">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With respect to the inspection and painting of storage tanks proposed by the OCA, I was somewhat taken aback when the OCA, at hearing, introduced a highly prejudicial picture of the </w:t>
      </w:r>
      <w:r w:rsidRPr="00F617D5">
        <w:rPr>
          <w:rFonts w:ascii="Times New Roman" w:hAnsi="Times New Roman" w:cs="Times New Roman"/>
        </w:rPr>
        <w:t>Wheaton Hollow Tank</w:t>
      </w:r>
      <w:r>
        <w:rPr>
          <w:rFonts w:ascii="Times New Roman" w:hAnsi="Times New Roman" w:cs="Times New Roman"/>
        </w:rPr>
        <w:t xml:space="preserve">.  While that tank needs external maintenance, that isolated picture is by no means a fair representation of the Emporium system in its entirety.  See Emporium </w:t>
      </w:r>
      <w:r w:rsidRPr="00F617D5">
        <w:rPr>
          <w:rFonts w:ascii="Times New Roman" w:hAnsi="Times New Roman" w:cs="Times New Roman"/>
        </w:rPr>
        <w:t>Rejoinder Exhibit CB-RJ1</w:t>
      </w:r>
      <w:r>
        <w:rPr>
          <w:rFonts w:ascii="Times New Roman" w:hAnsi="Times New Roman" w:cs="Times New Roman"/>
        </w:rPr>
        <w:t xml:space="preserve"> for a much more comprehensive picture of the Company’s facilities.  The introduction of the Wheaton Hollow Tank picture by the OCA and their strident objection to the introduction of </w:t>
      </w:r>
      <w:r w:rsidRPr="00F617D5">
        <w:rPr>
          <w:rFonts w:ascii="Times New Roman" w:hAnsi="Times New Roman" w:cs="Times New Roman"/>
        </w:rPr>
        <w:t>Emporium Rejoinder Exhibit CB-RJ1</w:t>
      </w:r>
      <w:r>
        <w:rPr>
          <w:rFonts w:ascii="Times New Roman" w:hAnsi="Times New Roman" w:cs="Times New Roman"/>
        </w:rPr>
        <w:t xml:space="preserve"> did little to enhance the credibility of the OCA’s presentation.</w:t>
      </w:r>
    </w:p>
    <w:p w:rsidR="00F617D5" w:rsidRDefault="00F617D5" w:rsidP="00227E69">
      <w:pPr>
        <w:spacing w:line="360" w:lineRule="auto"/>
        <w:contextualSpacing/>
        <w:rPr>
          <w:rFonts w:ascii="Times New Roman" w:hAnsi="Times New Roman" w:cs="Times New Roman"/>
        </w:rPr>
      </w:pPr>
    </w:p>
    <w:p w:rsidR="00DD4301" w:rsidRDefault="00F617D5" w:rsidP="00227E69">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With respect to exercising isolation valves, </w:t>
      </w:r>
      <w:r w:rsidR="00DD4301">
        <w:rPr>
          <w:rFonts w:ascii="Times New Roman" w:hAnsi="Times New Roman" w:cs="Times New Roman"/>
        </w:rPr>
        <w:t xml:space="preserve">the OCA asked that </w:t>
      </w:r>
      <w:r w:rsidR="00DD4301" w:rsidRPr="00DD4301">
        <w:rPr>
          <w:rFonts w:ascii="Times New Roman" w:hAnsi="Times New Roman" w:cs="Times New Roman"/>
        </w:rPr>
        <w:t>the Company’s isolation valves be exercised within three years, that the Company develop an exercising and replacement schedule and that the Company develop a replacement schedule for the valves that cannot be successfully e</w:t>
      </w:r>
      <w:r w:rsidR="00DD4301">
        <w:rPr>
          <w:rFonts w:ascii="Times New Roman" w:hAnsi="Times New Roman" w:cs="Times New Roman"/>
        </w:rPr>
        <w:t xml:space="preserve">xercised through a full cycle.  </w:t>
      </w:r>
      <w:r w:rsidR="00DD4301" w:rsidRPr="00DD4301">
        <w:rPr>
          <w:rFonts w:ascii="Times New Roman" w:hAnsi="Times New Roman" w:cs="Times New Roman"/>
        </w:rPr>
        <w:t>OCA Statement 3S at 10</w:t>
      </w:r>
      <w:r w:rsidR="00DD4301">
        <w:rPr>
          <w:rFonts w:ascii="Times New Roman" w:hAnsi="Times New Roman" w:cs="Times New Roman"/>
        </w:rPr>
        <w:t xml:space="preserve">.  In response, the Company’s witness convincingly argued that </w:t>
      </w:r>
      <w:r w:rsidR="00DD4301" w:rsidRPr="00DD4301">
        <w:rPr>
          <w:rFonts w:ascii="Times New Roman" w:hAnsi="Times New Roman" w:cs="Times New Roman"/>
        </w:rPr>
        <w:t>valves should be exercised on a three to five year cycle.  Tr. at 214</w:t>
      </w:r>
      <w:r w:rsidR="00DD4301">
        <w:rPr>
          <w:rFonts w:ascii="Times New Roman" w:hAnsi="Times New Roman" w:cs="Times New Roman"/>
        </w:rPr>
        <w:t xml:space="preserve">.  Most tellingly, the Company’s witness </w:t>
      </w:r>
      <w:r w:rsidR="00DD4301" w:rsidRPr="00DD4301">
        <w:rPr>
          <w:rFonts w:ascii="Times New Roman" w:hAnsi="Times New Roman" w:cs="Times New Roman"/>
        </w:rPr>
        <w:t xml:space="preserve">testified that "there are no valves that cannot be exercised.  Every valve in the Emporium Water Company </w:t>
      </w:r>
      <w:r w:rsidR="00874C9C">
        <w:rPr>
          <w:rFonts w:ascii="Times New Roman" w:hAnsi="Times New Roman" w:cs="Times New Roman"/>
        </w:rPr>
        <w:t>is currently operable."  Tr. At </w:t>
      </w:r>
      <w:r w:rsidR="00DD4301" w:rsidRPr="00DD4301">
        <w:rPr>
          <w:rFonts w:ascii="Times New Roman" w:hAnsi="Times New Roman" w:cs="Times New Roman"/>
        </w:rPr>
        <w:t>214</w:t>
      </w:r>
      <w:r w:rsidR="00DD4301">
        <w:rPr>
          <w:rFonts w:ascii="Times New Roman" w:hAnsi="Times New Roman" w:cs="Times New Roman"/>
        </w:rPr>
        <w:t>.</w:t>
      </w:r>
    </w:p>
    <w:p w:rsidR="00D15DFE" w:rsidRDefault="00D15DFE" w:rsidP="00227E69">
      <w:pPr>
        <w:spacing w:line="360" w:lineRule="auto"/>
        <w:contextualSpacing/>
        <w:rPr>
          <w:rFonts w:ascii="Times New Roman" w:hAnsi="Times New Roman" w:cs="Times New Roman"/>
        </w:rPr>
      </w:pPr>
    </w:p>
    <w:p w:rsidR="00DD4301" w:rsidRDefault="00DD4301" w:rsidP="00227E69">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With respect to meter age and testing, the OCA’s contention that the Company should </w:t>
      </w:r>
      <w:r w:rsidRPr="00DD4301">
        <w:rPr>
          <w:rFonts w:ascii="Times New Roman" w:hAnsi="Times New Roman" w:cs="Times New Roman"/>
        </w:rPr>
        <w:t>replace all meters that have not been tested and move forward with testing any meters that are not replaced in accordance with the Commission’s regulations</w:t>
      </w:r>
      <w:r w:rsidR="00CA3C0F">
        <w:rPr>
          <w:rFonts w:ascii="Times New Roman" w:hAnsi="Times New Roman" w:cs="Times New Roman"/>
        </w:rPr>
        <w:t xml:space="preserve">, </w:t>
      </w:r>
      <w:r>
        <w:rPr>
          <w:rFonts w:ascii="Times New Roman" w:hAnsi="Times New Roman" w:cs="Times New Roman"/>
        </w:rPr>
        <w:t>is micro-managing</w:t>
      </w:r>
      <w:r w:rsidRPr="00DD4301">
        <w:rPr>
          <w:rFonts w:ascii="Times New Roman" w:hAnsi="Times New Roman" w:cs="Times New Roman"/>
        </w:rPr>
        <w:t>.  OCA Statement 3S at 11</w:t>
      </w:r>
      <w:r>
        <w:rPr>
          <w:rFonts w:ascii="Times New Roman" w:hAnsi="Times New Roman" w:cs="Times New Roman"/>
        </w:rPr>
        <w:t xml:space="preserve">.  If these along with the rest of the public advocates’ testimony are in the nature of recommendations, the Company may take them under advisement.  If, however, the public advocates’ witnesses were obliquely implying that the Company is suffering from deficiencies that </w:t>
      </w:r>
      <w:r>
        <w:rPr>
          <w:rFonts w:ascii="Times New Roman" w:hAnsi="Times New Roman" w:cs="Times New Roman"/>
          <w:i/>
        </w:rPr>
        <w:t>must</w:t>
      </w:r>
      <w:r>
        <w:rPr>
          <w:rFonts w:ascii="Times New Roman" w:hAnsi="Times New Roman" w:cs="Times New Roman"/>
        </w:rPr>
        <w:t xml:space="preserve"> be corrected, then they failed to make their case.</w:t>
      </w:r>
      <w:r w:rsidR="00403F07">
        <w:rPr>
          <w:rFonts w:ascii="Times New Roman" w:hAnsi="Times New Roman" w:cs="Times New Roman"/>
        </w:rPr>
        <w:t xml:space="preserve">  </w:t>
      </w:r>
      <w:r w:rsidR="00403F07" w:rsidRPr="00403F07">
        <w:rPr>
          <w:rFonts w:ascii="Times New Roman" w:hAnsi="Times New Roman" w:cs="Times New Roman"/>
        </w:rPr>
        <w:t>Because the Company is in compliance with the Commission's regulations regarding meter testing and replacement, and there is no allegation that there is any problem with the remaining 134 meters, the Commission cannot require Emporium to replace</w:t>
      </w:r>
      <w:r w:rsidR="002F4B13">
        <w:rPr>
          <w:rFonts w:ascii="Times New Roman" w:hAnsi="Times New Roman" w:cs="Times New Roman"/>
        </w:rPr>
        <w:t xml:space="preserve"> the remaining 134 meters.</w:t>
      </w:r>
      <w:r w:rsidR="00403F07" w:rsidRPr="00403F07">
        <w:rPr>
          <w:rFonts w:ascii="Times New Roman" w:hAnsi="Times New Roman" w:cs="Times New Roman"/>
        </w:rPr>
        <w:t xml:space="preserve">  </w:t>
      </w:r>
      <w:r w:rsidR="00403F07" w:rsidRPr="00403F07">
        <w:rPr>
          <w:rFonts w:ascii="Times New Roman" w:hAnsi="Times New Roman" w:cs="Times New Roman"/>
          <w:i/>
          <w:iCs/>
        </w:rPr>
        <w:t>West Penn Power Company v. Pa. Pub. Util. Commn.</w:t>
      </w:r>
      <w:r w:rsidR="00403F07" w:rsidRPr="00403F07">
        <w:rPr>
          <w:rFonts w:ascii="Times New Roman" w:hAnsi="Times New Roman" w:cs="Times New Roman"/>
        </w:rPr>
        <w:t>, 478 A.2d 947 (Pa. Cmwlth. 1984)</w:t>
      </w:r>
      <w:r w:rsidR="00403F07" w:rsidRPr="00403F07">
        <w:rPr>
          <w:rFonts w:ascii="Times New Roman" w:hAnsi="Times New Roman" w:cs="Times New Roman"/>
        </w:rPr>
        <w:fldChar w:fldCharType="begin"/>
      </w:r>
      <w:r w:rsidR="00403F07" w:rsidRPr="00403F07">
        <w:rPr>
          <w:rFonts w:ascii="Times New Roman" w:hAnsi="Times New Roman" w:cs="Times New Roman"/>
        </w:rPr>
        <w:instrText xml:space="preserve"> TA \l "</w:instrText>
      </w:r>
      <w:r w:rsidR="00403F07" w:rsidRPr="00403F07">
        <w:rPr>
          <w:rFonts w:ascii="Times New Roman" w:hAnsi="Times New Roman" w:cs="Times New Roman"/>
          <w:i/>
          <w:iCs/>
        </w:rPr>
        <w:instrText>West Penn Power Company v. Pa. Pub. Util. Commn.</w:instrText>
      </w:r>
      <w:r w:rsidR="00403F07" w:rsidRPr="00403F07">
        <w:rPr>
          <w:rFonts w:ascii="Times New Roman" w:hAnsi="Times New Roman" w:cs="Times New Roman"/>
        </w:rPr>
        <w:instrText xml:space="preserve">, 478 A.2d 947 (Pa. Cmwlth. 1984)" \s "West Penn Power Company v. Pa. Pub. Util. Commn., 478 A.2d 947 (Pa. Cmwlth. 1984)" \c 1 </w:instrText>
      </w:r>
      <w:r w:rsidR="00403F07" w:rsidRPr="00403F07">
        <w:rPr>
          <w:rFonts w:ascii="Times New Roman" w:hAnsi="Times New Roman" w:cs="Times New Roman"/>
        </w:rPr>
        <w:fldChar w:fldCharType="end"/>
      </w:r>
      <w:r w:rsidR="00403F07" w:rsidRPr="00403F07">
        <w:rPr>
          <w:rFonts w:ascii="Times New Roman" w:hAnsi="Times New Roman" w:cs="Times New Roman"/>
        </w:rPr>
        <w:t>.</w:t>
      </w:r>
    </w:p>
    <w:p w:rsidR="00DD4301" w:rsidRDefault="00DD4301" w:rsidP="00227E69">
      <w:pPr>
        <w:spacing w:line="360" w:lineRule="auto"/>
        <w:contextualSpacing/>
        <w:rPr>
          <w:rFonts w:ascii="Times New Roman" w:hAnsi="Times New Roman" w:cs="Times New Roman"/>
        </w:rPr>
      </w:pPr>
    </w:p>
    <w:p w:rsidR="00CA3C0F" w:rsidRDefault="005565B0" w:rsidP="00227E69">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CA3C0F" w:rsidRDefault="00CA3C0F">
      <w:pPr>
        <w:autoSpaceDE/>
        <w:autoSpaceDN/>
        <w:spacing w:line="360" w:lineRule="auto"/>
        <w:rPr>
          <w:rFonts w:ascii="Times New Roman" w:hAnsi="Times New Roman" w:cs="Times New Roman"/>
        </w:rPr>
      </w:pPr>
      <w:r>
        <w:rPr>
          <w:rFonts w:ascii="Times New Roman" w:hAnsi="Times New Roman" w:cs="Times New Roman"/>
        </w:rPr>
        <w:br w:type="page"/>
      </w:r>
    </w:p>
    <w:p w:rsidR="00DD4301" w:rsidRDefault="00CA3C0F" w:rsidP="00227E69">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565B0">
        <w:rPr>
          <w:rFonts w:ascii="Times New Roman" w:hAnsi="Times New Roman" w:cs="Times New Roman"/>
        </w:rPr>
        <w:t>This entire area of contention may be summed up through the testimony of Company witness Craig J. Bauer:</w:t>
      </w:r>
    </w:p>
    <w:p w:rsidR="005565B0" w:rsidRDefault="005565B0" w:rsidP="002F4B13">
      <w:pPr>
        <w:spacing w:line="360" w:lineRule="auto"/>
        <w:contextualSpacing/>
        <w:rPr>
          <w:rFonts w:ascii="Times New Roman" w:hAnsi="Times New Roman" w:cs="Times New Roman"/>
        </w:rPr>
      </w:pPr>
    </w:p>
    <w:p w:rsidR="005565B0" w:rsidRPr="005565B0" w:rsidRDefault="005565B0" w:rsidP="005565B0">
      <w:pPr>
        <w:ind w:left="1440" w:right="1008"/>
        <w:contextualSpacing/>
        <w:rPr>
          <w:rFonts w:ascii="Times New Roman" w:hAnsi="Times New Roman" w:cs="Times New Roman"/>
        </w:rPr>
      </w:pPr>
      <w:r w:rsidRPr="005565B0">
        <w:rPr>
          <w:rFonts w:ascii="Times New Roman" w:hAnsi="Times New Roman" w:cs="Times New Roman"/>
        </w:rPr>
        <w:t>There were several recommendations that focused on very finite and small components of the Emporium Water Company system -- the O&amp;M of the bulk of the system costs money every single day.  They are focusing on very minor th</w:t>
      </w:r>
      <w:r w:rsidR="002F4B13">
        <w:rPr>
          <w:rFonts w:ascii="Times New Roman" w:hAnsi="Times New Roman" w:cs="Times New Roman"/>
        </w:rPr>
        <w:t>ings that have a capital cost.</w:t>
      </w:r>
    </w:p>
    <w:p w:rsidR="005565B0" w:rsidRPr="005565B0" w:rsidRDefault="005565B0" w:rsidP="005565B0">
      <w:pPr>
        <w:ind w:left="1440" w:right="1008"/>
        <w:contextualSpacing/>
        <w:rPr>
          <w:rFonts w:ascii="Times New Roman" w:hAnsi="Times New Roman" w:cs="Times New Roman"/>
        </w:rPr>
      </w:pPr>
    </w:p>
    <w:p w:rsidR="005565B0" w:rsidRPr="005565B0" w:rsidRDefault="005565B0" w:rsidP="005565B0">
      <w:pPr>
        <w:ind w:left="1440" w:right="1008"/>
        <w:contextualSpacing/>
        <w:rPr>
          <w:rFonts w:ascii="Times New Roman" w:hAnsi="Times New Roman" w:cs="Times New Roman"/>
        </w:rPr>
      </w:pPr>
      <w:r w:rsidRPr="005565B0">
        <w:rPr>
          <w:rFonts w:ascii="Times New Roman" w:hAnsi="Times New Roman" w:cs="Times New Roman"/>
        </w:rPr>
        <w:t>I believe that it has to be looked at as a whole, O&amp;M and capital needs going forward.  Without including funding for the Wheaton Hollow Tank, which should have some attention to it – again, no one’s claiming that there’s any problem with the tank providing service, but at some point everything wears out.  Ev</w:t>
      </w:r>
      <w:r w:rsidR="00F22AC2">
        <w:rPr>
          <w:rFonts w:ascii="Times New Roman" w:hAnsi="Times New Roman" w:cs="Times New Roman"/>
        </w:rPr>
        <w:t>erything needs to be replaced.</w:t>
      </w:r>
    </w:p>
    <w:p w:rsidR="005565B0" w:rsidRPr="005565B0" w:rsidRDefault="005565B0" w:rsidP="005565B0">
      <w:pPr>
        <w:ind w:left="1440" w:right="1008"/>
        <w:contextualSpacing/>
        <w:rPr>
          <w:rFonts w:ascii="Times New Roman" w:hAnsi="Times New Roman" w:cs="Times New Roman"/>
        </w:rPr>
      </w:pPr>
    </w:p>
    <w:p w:rsidR="005565B0" w:rsidRPr="005565B0" w:rsidRDefault="005565B0" w:rsidP="005565B0">
      <w:pPr>
        <w:ind w:left="1440" w:right="1008"/>
        <w:contextualSpacing/>
        <w:rPr>
          <w:rFonts w:ascii="Times New Roman" w:hAnsi="Times New Roman" w:cs="Times New Roman"/>
        </w:rPr>
      </w:pPr>
      <w:r w:rsidRPr="005565B0">
        <w:rPr>
          <w:rFonts w:ascii="Times New Roman" w:hAnsi="Times New Roman" w:cs="Times New Roman"/>
        </w:rPr>
        <w:t>As Dylan was indicating, you know, the depreciation, you need to be able to acquire funds to replace components that wear out.  And that doesn’t appear to be provided for in the rate structur</w:t>
      </w:r>
      <w:r w:rsidR="00CD391A">
        <w:rPr>
          <w:rFonts w:ascii="Times New Roman" w:hAnsi="Times New Roman" w:cs="Times New Roman"/>
        </w:rPr>
        <w:t>e that we’re currently seeing.</w:t>
      </w:r>
    </w:p>
    <w:p w:rsidR="005565B0" w:rsidRPr="005565B0" w:rsidRDefault="005565B0" w:rsidP="00CD391A">
      <w:pPr>
        <w:contextualSpacing/>
        <w:rPr>
          <w:rFonts w:ascii="Times New Roman" w:hAnsi="Times New Roman" w:cs="Times New Roman"/>
        </w:rPr>
      </w:pPr>
    </w:p>
    <w:p w:rsidR="005565B0" w:rsidRDefault="005565B0" w:rsidP="005565B0">
      <w:pPr>
        <w:spacing w:line="360" w:lineRule="auto"/>
        <w:contextualSpacing/>
        <w:rPr>
          <w:rFonts w:ascii="Times New Roman" w:hAnsi="Times New Roman" w:cs="Times New Roman"/>
        </w:rPr>
      </w:pPr>
      <w:r w:rsidRPr="005565B0">
        <w:rPr>
          <w:rFonts w:ascii="Times New Roman" w:hAnsi="Times New Roman" w:cs="Times New Roman"/>
        </w:rPr>
        <w:t>Tr. at 216</w:t>
      </w:r>
      <w:r>
        <w:rPr>
          <w:rFonts w:ascii="Times New Roman" w:hAnsi="Times New Roman" w:cs="Times New Roman"/>
        </w:rPr>
        <w:t>; Emporium Main Brief at 30</w:t>
      </w:r>
      <w:r w:rsidR="00881793">
        <w:rPr>
          <w:rFonts w:ascii="Times New Roman" w:hAnsi="Times New Roman" w:cs="Times New Roman"/>
        </w:rPr>
        <w:t>.</w:t>
      </w:r>
    </w:p>
    <w:p w:rsidR="00A13E30" w:rsidRDefault="00A13E30" w:rsidP="005565B0">
      <w:pPr>
        <w:spacing w:line="360" w:lineRule="auto"/>
        <w:contextualSpacing/>
        <w:rPr>
          <w:rFonts w:ascii="Times New Roman" w:hAnsi="Times New Roman" w:cs="Times New Roman"/>
        </w:rPr>
      </w:pPr>
    </w:p>
    <w:p w:rsidR="00A13E30" w:rsidRDefault="00A13E30" w:rsidP="005565B0">
      <w:pPr>
        <w:spacing w:line="360" w:lineRule="auto"/>
        <w:contextualSpacing/>
        <w:rPr>
          <w:rFonts w:ascii="Times New Roman" w:hAnsi="Times New Roman" w:cs="Times New Roman"/>
        </w:rPr>
      </w:pPr>
      <w:r>
        <w:rPr>
          <w:rFonts w:ascii="Times New Roman" w:hAnsi="Times New Roman" w:cs="Times New Roman"/>
        </w:rPr>
        <w:tab/>
        <w:t>10.</w:t>
      </w:r>
      <w:r>
        <w:rPr>
          <w:rFonts w:ascii="Times New Roman" w:hAnsi="Times New Roman" w:cs="Times New Roman"/>
        </w:rPr>
        <w:tab/>
        <w:t>Customer Complaint Log</w:t>
      </w:r>
      <w:r w:rsidR="00FA2F2F">
        <w:rPr>
          <w:rFonts w:ascii="Times New Roman" w:hAnsi="Times New Roman" w:cs="Times New Roman"/>
        </w:rPr>
        <w:fldChar w:fldCharType="begin"/>
      </w:r>
      <w:r w:rsidR="00FA2F2F">
        <w:instrText xml:space="preserve"> TC "</w:instrText>
      </w:r>
      <w:bookmarkStart w:id="49" w:name="_Toc403569144"/>
      <w:bookmarkStart w:id="50" w:name="_Toc404064221"/>
      <w:r w:rsidR="00FA2F2F" w:rsidRPr="00FC12E9">
        <w:rPr>
          <w:rFonts w:ascii="Times New Roman" w:hAnsi="Times New Roman" w:cs="Times New Roman"/>
        </w:rPr>
        <w:instrText>10.</w:instrText>
      </w:r>
      <w:r w:rsidR="00FA2F2F" w:rsidRPr="00FC12E9">
        <w:rPr>
          <w:rFonts w:ascii="Times New Roman" w:hAnsi="Times New Roman" w:cs="Times New Roman"/>
        </w:rPr>
        <w:tab/>
        <w:instrText>Customer Complaint Log</w:instrText>
      </w:r>
      <w:bookmarkEnd w:id="49"/>
      <w:bookmarkEnd w:id="50"/>
      <w:r w:rsidR="00FA2F2F">
        <w:instrText xml:space="preserve">" \f C \l "3" </w:instrText>
      </w:r>
      <w:r w:rsidR="00FA2F2F">
        <w:rPr>
          <w:rFonts w:ascii="Times New Roman" w:hAnsi="Times New Roman" w:cs="Times New Roman"/>
        </w:rPr>
        <w:fldChar w:fldCharType="end"/>
      </w:r>
    </w:p>
    <w:p w:rsidR="00A13E30" w:rsidRDefault="00A13E30" w:rsidP="005565B0">
      <w:pPr>
        <w:spacing w:line="360" w:lineRule="auto"/>
        <w:contextualSpacing/>
        <w:rPr>
          <w:rFonts w:ascii="Times New Roman" w:hAnsi="Times New Roman" w:cs="Times New Roman"/>
        </w:rPr>
      </w:pPr>
    </w:p>
    <w:p w:rsidR="00A13E30" w:rsidRDefault="00501B83" w:rsidP="00501B83">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The </w:t>
      </w:r>
      <w:r w:rsidRPr="00501B83">
        <w:rPr>
          <w:rFonts w:ascii="Times New Roman" w:hAnsi="Times New Roman" w:cs="Times New Roman"/>
        </w:rPr>
        <w:t>OCA alleges in its Main Brief that the Company does not keep a log of customer complaints that tracks when the Company receives a complaint or what the nature of that complaint is and requests that the Commission's final order direct Emporium to do so.  OCA M</w:t>
      </w:r>
      <w:r>
        <w:rPr>
          <w:rFonts w:ascii="Times New Roman" w:hAnsi="Times New Roman" w:cs="Times New Roman"/>
        </w:rPr>
        <w:t xml:space="preserve">ain </w:t>
      </w:r>
      <w:r w:rsidRPr="00501B83">
        <w:rPr>
          <w:rFonts w:ascii="Times New Roman" w:hAnsi="Times New Roman" w:cs="Times New Roman"/>
        </w:rPr>
        <w:t>B</w:t>
      </w:r>
      <w:r>
        <w:rPr>
          <w:rFonts w:ascii="Times New Roman" w:hAnsi="Times New Roman" w:cs="Times New Roman"/>
        </w:rPr>
        <w:t>rief</w:t>
      </w:r>
      <w:r w:rsidRPr="00501B83">
        <w:rPr>
          <w:rFonts w:ascii="Times New Roman" w:hAnsi="Times New Roman" w:cs="Times New Roman"/>
        </w:rPr>
        <w:t xml:space="preserve"> at 78</w:t>
      </w:r>
      <w:r>
        <w:rPr>
          <w:rFonts w:ascii="Times New Roman" w:hAnsi="Times New Roman" w:cs="Times New Roman"/>
        </w:rPr>
        <w:t xml:space="preserve">.  The Company </w:t>
      </w:r>
      <w:r w:rsidRPr="00501B83">
        <w:rPr>
          <w:rFonts w:ascii="Times New Roman" w:hAnsi="Times New Roman" w:cs="Times New Roman"/>
        </w:rPr>
        <w:t>has agreed to keep a customer complaint/compliment log on a going forward basis.</w:t>
      </w:r>
      <w:r>
        <w:rPr>
          <w:rFonts w:ascii="Times New Roman" w:hAnsi="Times New Roman" w:cs="Times New Roman"/>
        </w:rPr>
        <w:t xml:space="preserve">  Emporium Reply Brief at 28.</w:t>
      </w:r>
    </w:p>
    <w:p w:rsidR="00CD391A" w:rsidRDefault="00CD391A" w:rsidP="005565B0">
      <w:pPr>
        <w:spacing w:line="360" w:lineRule="auto"/>
        <w:contextualSpacing/>
        <w:rPr>
          <w:rFonts w:ascii="Times New Roman" w:hAnsi="Times New Roman" w:cs="Times New Roman"/>
        </w:rPr>
      </w:pPr>
    </w:p>
    <w:p w:rsidR="00BD230A" w:rsidRDefault="00501B83" w:rsidP="005565B0">
      <w:pPr>
        <w:spacing w:line="360" w:lineRule="auto"/>
        <w:contextualSpacing/>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BD230A">
        <w:rPr>
          <w:rFonts w:ascii="Times New Roman" w:hAnsi="Times New Roman" w:cs="Times New Roman"/>
        </w:rPr>
        <w:t>Rate of Return</w:t>
      </w:r>
      <w:r w:rsidR="00FA2F2F">
        <w:rPr>
          <w:rFonts w:ascii="Times New Roman" w:hAnsi="Times New Roman" w:cs="Times New Roman"/>
        </w:rPr>
        <w:fldChar w:fldCharType="begin"/>
      </w:r>
      <w:r w:rsidR="00FA2F2F">
        <w:instrText xml:space="preserve"> TC "</w:instrText>
      </w:r>
      <w:bookmarkStart w:id="51" w:name="_Toc403569145"/>
      <w:bookmarkStart w:id="52" w:name="_Toc404064222"/>
      <w:r w:rsidR="00FA2F2F" w:rsidRPr="00FC12E9">
        <w:rPr>
          <w:rFonts w:ascii="Times New Roman" w:hAnsi="Times New Roman" w:cs="Times New Roman"/>
        </w:rPr>
        <w:instrText>C.</w:instrText>
      </w:r>
      <w:r w:rsidR="00FA2F2F" w:rsidRPr="00FC12E9">
        <w:rPr>
          <w:rFonts w:ascii="Times New Roman" w:hAnsi="Times New Roman" w:cs="Times New Roman"/>
        </w:rPr>
        <w:tab/>
        <w:instrText>Rate of Return</w:instrText>
      </w:r>
      <w:bookmarkEnd w:id="51"/>
      <w:bookmarkEnd w:id="52"/>
      <w:r w:rsidR="00FA2F2F">
        <w:instrText xml:space="preserve">" \f C \l "2" </w:instrText>
      </w:r>
      <w:r w:rsidR="00FA2F2F">
        <w:rPr>
          <w:rFonts w:ascii="Times New Roman" w:hAnsi="Times New Roman" w:cs="Times New Roman"/>
        </w:rPr>
        <w:fldChar w:fldCharType="end"/>
      </w:r>
    </w:p>
    <w:p w:rsidR="00BD230A" w:rsidRDefault="00BD230A" w:rsidP="005565B0">
      <w:pPr>
        <w:spacing w:line="360" w:lineRule="auto"/>
        <w:contextualSpacing/>
        <w:rPr>
          <w:rFonts w:ascii="Times New Roman" w:hAnsi="Times New Roman" w:cs="Times New Roman"/>
        </w:rPr>
      </w:pPr>
    </w:p>
    <w:p w:rsidR="00BD230A" w:rsidRDefault="00BD230A" w:rsidP="005565B0">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The </w:t>
      </w:r>
      <w:r w:rsidRPr="00BD230A">
        <w:rPr>
          <w:rFonts w:ascii="Times New Roman" w:hAnsi="Times New Roman" w:cs="Times New Roman"/>
        </w:rPr>
        <w:t xml:space="preserve">OCA </w:t>
      </w:r>
      <w:r>
        <w:rPr>
          <w:rFonts w:ascii="Times New Roman" w:hAnsi="Times New Roman" w:cs="Times New Roman"/>
        </w:rPr>
        <w:t xml:space="preserve">has </w:t>
      </w:r>
      <w:r w:rsidRPr="00BD230A">
        <w:rPr>
          <w:rFonts w:ascii="Times New Roman" w:hAnsi="Times New Roman" w:cs="Times New Roman"/>
        </w:rPr>
        <w:t>recommend</w:t>
      </w:r>
      <w:r>
        <w:rPr>
          <w:rFonts w:ascii="Times New Roman" w:hAnsi="Times New Roman" w:cs="Times New Roman"/>
        </w:rPr>
        <w:t>ed</w:t>
      </w:r>
      <w:r w:rsidRPr="00BD230A">
        <w:rPr>
          <w:rFonts w:ascii="Times New Roman" w:hAnsi="Times New Roman" w:cs="Times New Roman"/>
        </w:rPr>
        <w:t xml:space="preserve"> an overall rate of return of 3.58% based on a capital structure of 81.88% long-term debt and 18.12% common equity. </w:t>
      </w:r>
      <w:r>
        <w:rPr>
          <w:rFonts w:ascii="Times New Roman" w:hAnsi="Times New Roman" w:cs="Times New Roman"/>
        </w:rPr>
        <w:t xml:space="preserve"> </w:t>
      </w:r>
      <w:r w:rsidRPr="00BD230A">
        <w:rPr>
          <w:rFonts w:ascii="Times New Roman" w:hAnsi="Times New Roman" w:cs="Times New Roman"/>
        </w:rPr>
        <w:t>OCA Statement 2 at 2</w:t>
      </w:r>
      <w:r>
        <w:rPr>
          <w:rFonts w:ascii="Times New Roman" w:hAnsi="Times New Roman" w:cs="Times New Roman"/>
        </w:rPr>
        <w:t>.</w:t>
      </w:r>
      <w:r w:rsidRPr="00BD230A">
        <w:rPr>
          <w:rFonts w:ascii="Times New Roman" w:hAnsi="Times New Roman" w:cs="Times New Roman"/>
        </w:rPr>
        <w:t xml:space="preserve">  I&amp;E </w:t>
      </w:r>
      <w:r>
        <w:rPr>
          <w:rFonts w:ascii="Times New Roman" w:hAnsi="Times New Roman" w:cs="Times New Roman"/>
        </w:rPr>
        <w:t xml:space="preserve">has </w:t>
      </w:r>
      <w:r w:rsidRPr="00BD230A">
        <w:rPr>
          <w:rFonts w:ascii="Times New Roman" w:hAnsi="Times New Roman" w:cs="Times New Roman"/>
        </w:rPr>
        <w:t>recommend</w:t>
      </w:r>
      <w:r>
        <w:rPr>
          <w:rFonts w:ascii="Times New Roman" w:hAnsi="Times New Roman" w:cs="Times New Roman"/>
        </w:rPr>
        <w:t>ed</w:t>
      </w:r>
      <w:r w:rsidRPr="00BD230A">
        <w:rPr>
          <w:rFonts w:ascii="Times New Roman" w:hAnsi="Times New Roman" w:cs="Times New Roman"/>
        </w:rPr>
        <w:t xml:space="preserve"> an overall rate of return of 2.50% based on a capital structure of 82.21% long-term debt and 17.79% common equity.  I&amp;E Statement No. 1 at 6</w:t>
      </w:r>
      <w:r w:rsidR="00CD391A">
        <w:rPr>
          <w:rFonts w:ascii="Times New Roman" w:hAnsi="Times New Roman" w:cs="Times New Roman"/>
        </w:rPr>
        <w:t xml:space="preserve">.  </w:t>
      </w:r>
      <w:r>
        <w:rPr>
          <w:rFonts w:ascii="Times New Roman" w:hAnsi="Times New Roman" w:cs="Times New Roman"/>
        </w:rPr>
        <w:t>These extremely low rates of return reflect the unworkability of the public advocates’ approach to this case.</w:t>
      </w:r>
    </w:p>
    <w:p w:rsidR="00BD230A" w:rsidRDefault="00BD230A" w:rsidP="005565B0">
      <w:pPr>
        <w:spacing w:line="360" w:lineRule="auto"/>
        <w:contextualSpacing/>
        <w:rPr>
          <w:rFonts w:ascii="Times New Roman" w:hAnsi="Times New Roman" w:cs="Times New Roman"/>
        </w:rPr>
      </w:pPr>
    </w:p>
    <w:p w:rsidR="00BD230A" w:rsidRDefault="00BD230A" w:rsidP="005565B0">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13877" w:rsidRPr="00C13877">
        <w:rPr>
          <w:rFonts w:ascii="Times New Roman" w:hAnsi="Times New Roman" w:cs="Times New Roman"/>
        </w:rPr>
        <w:t>The Company witness, Dylan W. D’Ascendis, recommended that the Commission authorize Emporium the opportunity to earn an overall rate of return of 7.17% based upon a comparable industry group hypothetical capital structure which consists of 46.29% long-term debt and 53.71% common equity at an embedded or actual debt cost rate of 2.68%.  He also recommended a common equity cost rate of 11.05%.  Emporium Statement No. 2 at 2.  While the Commission may see fit to adjust this, these recommendations are at least in the zone of reasonableness and fiscal reality.</w:t>
      </w:r>
    </w:p>
    <w:p w:rsidR="00255C95" w:rsidRDefault="00255C95" w:rsidP="005565B0">
      <w:pPr>
        <w:spacing w:line="360" w:lineRule="auto"/>
        <w:contextualSpacing/>
        <w:rPr>
          <w:rFonts w:ascii="Times New Roman" w:hAnsi="Times New Roman" w:cs="Times New Roman"/>
        </w:rPr>
      </w:pPr>
    </w:p>
    <w:p w:rsidR="00255C95" w:rsidRDefault="00255C95" w:rsidP="005565B0">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I agree with Emporium when it states in its Main Brief:</w:t>
      </w:r>
    </w:p>
    <w:p w:rsidR="00255C95" w:rsidRDefault="00255C95" w:rsidP="0048420A">
      <w:pPr>
        <w:spacing w:line="360" w:lineRule="auto"/>
        <w:contextualSpacing/>
        <w:rPr>
          <w:rFonts w:ascii="Times New Roman" w:hAnsi="Times New Roman" w:cs="Times New Roman"/>
        </w:rPr>
      </w:pPr>
    </w:p>
    <w:p w:rsidR="00255C95" w:rsidRPr="00DD4301" w:rsidRDefault="00255C95" w:rsidP="00255C95">
      <w:pPr>
        <w:ind w:left="1440" w:right="1098"/>
        <w:contextualSpacing/>
        <w:rPr>
          <w:rFonts w:ascii="Times New Roman" w:hAnsi="Times New Roman" w:cs="Times New Roman"/>
        </w:rPr>
      </w:pPr>
      <w:r w:rsidRPr="00255C95">
        <w:rPr>
          <w:rFonts w:ascii="Times New Roman" w:hAnsi="Times New Roman" w:cs="Times New Roman"/>
        </w:rPr>
        <w:t>Emporium is the only party in this proceeding that recommends a return on rate base sufficient enough to pay their debt service and to provide a meager return to equity investors which Emporium has committed not to use for dividends but for the benefit of the system.  (Tr. at 62:15-17)  Hopefully, all would agree that rates sufficient to allow a utility on its own to grow reserves for system repairs, maintenance and improvements, and which enable it to borrow money</w:t>
      </w:r>
      <w:r w:rsidR="0048420A">
        <w:rPr>
          <w:rFonts w:ascii="Times New Roman" w:hAnsi="Times New Roman" w:cs="Times New Roman"/>
        </w:rPr>
        <w:t xml:space="preserve"> – are in the public interest.</w:t>
      </w:r>
    </w:p>
    <w:p w:rsidR="00DD4301" w:rsidRDefault="00DD4301" w:rsidP="0048420A">
      <w:pPr>
        <w:contextualSpacing/>
        <w:rPr>
          <w:rFonts w:ascii="Times New Roman" w:hAnsi="Times New Roman" w:cs="Times New Roman"/>
        </w:rPr>
      </w:pPr>
    </w:p>
    <w:p w:rsidR="00C27497" w:rsidRDefault="00255C95" w:rsidP="00275D7C">
      <w:pPr>
        <w:spacing w:line="360" w:lineRule="auto"/>
        <w:contextualSpacing/>
        <w:rPr>
          <w:rFonts w:ascii="Times New Roman" w:hAnsi="Times New Roman" w:cs="Times New Roman"/>
        </w:rPr>
      </w:pPr>
      <w:r>
        <w:rPr>
          <w:rFonts w:ascii="Times New Roman" w:hAnsi="Times New Roman" w:cs="Times New Roman"/>
        </w:rPr>
        <w:t>Emporium Main Brief at 32.</w:t>
      </w:r>
    </w:p>
    <w:p w:rsidR="00255C95" w:rsidRDefault="00255C95" w:rsidP="00275D7C">
      <w:pPr>
        <w:spacing w:line="360" w:lineRule="auto"/>
        <w:contextualSpacing/>
        <w:rPr>
          <w:rFonts w:ascii="Times New Roman" w:hAnsi="Times New Roman" w:cs="Times New Roman"/>
        </w:rPr>
      </w:pPr>
    </w:p>
    <w:p w:rsidR="00255C95" w:rsidRDefault="00501B83" w:rsidP="00275D7C">
      <w:pPr>
        <w:spacing w:line="360" w:lineRule="auto"/>
        <w:contextualSpacing/>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4D070C">
        <w:rPr>
          <w:rFonts w:ascii="Times New Roman" w:hAnsi="Times New Roman" w:cs="Times New Roman"/>
        </w:rPr>
        <w:t>Capital Structure</w:t>
      </w:r>
      <w:r w:rsidR="00FA2F2F">
        <w:rPr>
          <w:rFonts w:ascii="Times New Roman" w:hAnsi="Times New Roman" w:cs="Times New Roman"/>
        </w:rPr>
        <w:fldChar w:fldCharType="begin"/>
      </w:r>
      <w:r w:rsidR="00FA2F2F">
        <w:instrText xml:space="preserve"> TC "</w:instrText>
      </w:r>
      <w:bookmarkStart w:id="53" w:name="_Toc403569146"/>
      <w:bookmarkStart w:id="54" w:name="_Toc404064223"/>
      <w:r w:rsidR="00FA2F2F" w:rsidRPr="00FC12E9">
        <w:rPr>
          <w:rFonts w:ascii="Times New Roman" w:hAnsi="Times New Roman" w:cs="Times New Roman"/>
        </w:rPr>
        <w:instrText>D.</w:instrText>
      </w:r>
      <w:r w:rsidR="00FA2F2F" w:rsidRPr="00FC12E9">
        <w:rPr>
          <w:rFonts w:ascii="Times New Roman" w:hAnsi="Times New Roman" w:cs="Times New Roman"/>
        </w:rPr>
        <w:tab/>
        <w:instrText>Capital Structure</w:instrText>
      </w:r>
      <w:bookmarkEnd w:id="53"/>
      <w:bookmarkEnd w:id="54"/>
      <w:r w:rsidR="00FA2F2F">
        <w:instrText xml:space="preserve">" \f C \l "2" </w:instrText>
      </w:r>
      <w:r w:rsidR="00FA2F2F">
        <w:rPr>
          <w:rFonts w:ascii="Times New Roman" w:hAnsi="Times New Roman" w:cs="Times New Roman"/>
        </w:rPr>
        <w:fldChar w:fldCharType="end"/>
      </w:r>
    </w:p>
    <w:p w:rsidR="004D070C" w:rsidRDefault="004D070C" w:rsidP="00275D7C">
      <w:pPr>
        <w:spacing w:line="360" w:lineRule="auto"/>
        <w:contextualSpacing/>
        <w:rPr>
          <w:rFonts w:ascii="Times New Roman" w:hAnsi="Times New Roman" w:cs="Times New Roman"/>
        </w:rPr>
      </w:pPr>
    </w:p>
    <w:p w:rsidR="004D070C" w:rsidRDefault="004D070C" w:rsidP="00275D7C">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At the heart of this case—and illustrative of the widely diverging views of the parties—is the issue of which capital structure should be used: the actual capital structure of the Company or a hypothetical capital structure based on an industry average.  </w:t>
      </w:r>
      <w:r w:rsidR="00E82863">
        <w:rPr>
          <w:rFonts w:ascii="Times New Roman" w:hAnsi="Times New Roman" w:cs="Times New Roman"/>
        </w:rPr>
        <w:t>The public advocates insist that the actual capital structure must be used, relying on “traditional” ratemaking theory and the underlying 2006 base rate case (in which actual capital structure was used).  The Company convincingly argues that use of the actual capital structure in the 2006 rate case did not work and that the use of a hypothetical capital structure will bring financial stability to the Company whereas the use of actual capital structure will bankrupt it.  Emporium Main Brief at 32-40.</w:t>
      </w:r>
    </w:p>
    <w:p w:rsidR="00E82863" w:rsidRDefault="00E82863" w:rsidP="00275D7C">
      <w:pPr>
        <w:spacing w:line="360" w:lineRule="auto"/>
        <w:contextualSpacing/>
        <w:rPr>
          <w:rFonts w:ascii="Times New Roman" w:hAnsi="Times New Roman" w:cs="Times New Roman"/>
        </w:rPr>
      </w:pPr>
    </w:p>
    <w:p w:rsidR="00E82863" w:rsidRDefault="00E82863" w:rsidP="00275D7C">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I agree with the Company that </w:t>
      </w:r>
      <w:r w:rsidRPr="00E82863">
        <w:rPr>
          <w:rFonts w:ascii="Times New Roman" w:hAnsi="Times New Roman" w:cs="Times New Roman"/>
        </w:rPr>
        <w:t>Emporium’s actual ca</w:t>
      </w:r>
      <w:r w:rsidR="0048420A">
        <w:rPr>
          <w:rFonts w:ascii="Times New Roman" w:hAnsi="Times New Roman" w:cs="Times New Roman"/>
        </w:rPr>
        <w:t>pital structure of 82% debt and </w:t>
      </w:r>
      <w:r w:rsidRPr="00E82863">
        <w:rPr>
          <w:rFonts w:ascii="Times New Roman" w:hAnsi="Times New Roman" w:cs="Times New Roman"/>
        </w:rPr>
        <w:t xml:space="preserve">18% equity is atypical and </w:t>
      </w:r>
      <w:r>
        <w:rPr>
          <w:rFonts w:ascii="Times New Roman" w:hAnsi="Times New Roman" w:cs="Times New Roman"/>
        </w:rPr>
        <w:t>that this</w:t>
      </w:r>
      <w:r w:rsidRPr="00E82863">
        <w:rPr>
          <w:rFonts w:ascii="Times New Roman" w:hAnsi="Times New Roman" w:cs="Times New Roman"/>
        </w:rPr>
        <w:t xml:space="preserve"> atypical debt laden basis causes the ratemaking formula not to work.</w:t>
      </w:r>
      <w:r>
        <w:rPr>
          <w:rFonts w:ascii="Times New Roman" w:hAnsi="Times New Roman" w:cs="Times New Roman"/>
        </w:rPr>
        <w:t xml:space="preserve">  Emporium Main Brief at 32.</w:t>
      </w:r>
      <w:r w:rsidR="00EC0AE4">
        <w:rPr>
          <w:rFonts w:ascii="Times New Roman" w:hAnsi="Times New Roman" w:cs="Times New Roman"/>
        </w:rPr>
        <w:t xml:space="preserve">  </w:t>
      </w:r>
      <w:r w:rsidR="00EC0AE4" w:rsidRPr="00EC0AE4">
        <w:rPr>
          <w:rFonts w:ascii="Times New Roman" w:hAnsi="Times New Roman" w:cs="Times New Roman"/>
        </w:rPr>
        <w:t>Emporium</w:t>
      </w:r>
      <w:r w:rsidR="00EC0AE4">
        <w:rPr>
          <w:rFonts w:ascii="Times New Roman" w:hAnsi="Times New Roman" w:cs="Times New Roman"/>
        </w:rPr>
        <w:t>’s</w:t>
      </w:r>
      <w:r w:rsidR="00EC0AE4" w:rsidRPr="00EC0AE4">
        <w:rPr>
          <w:rFonts w:ascii="Times New Roman" w:hAnsi="Times New Roman" w:cs="Times New Roman"/>
        </w:rPr>
        <w:t xml:space="preserve"> rate of return expert recommends a comparable industry average or hypothetical capital structure of 46.29% long-term debt and 53.71% common equity, which is based on the average capital structure of his proxy group at December 31, 2013 with an embedded long-term cost rate of 2.68%.  This is Emporium’s pro forma embedded debt cost rate at September 30, 2014.  </w:t>
      </w:r>
      <w:r w:rsidR="00EC0AE4">
        <w:rPr>
          <w:rFonts w:ascii="Times New Roman" w:hAnsi="Times New Roman" w:cs="Times New Roman"/>
        </w:rPr>
        <w:t xml:space="preserve">Emporium Main Brief at 33; Emporium </w:t>
      </w:r>
      <w:r w:rsidR="00EC0AE4" w:rsidRPr="00EC0AE4">
        <w:rPr>
          <w:rFonts w:ascii="Times New Roman" w:hAnsi="Times New Roman" w:cs="Times New Roman"/>
        </w:rPr>
        <w:t>Statement No. 2R at 9</w:t>
      </w:r>
      <w:r w:rsidR="00EC0AE4">
        <w:rPr>
          <w:rFonts w:ascii="Times New Roman" w:hAnsi="Times New Roman" w:cs="Times New Roman"/>
        </w:rPr>
        <w:t>.</w:t>
      </w:r>
      <w:r w:rsidR="00957266">
        <w:rPr>
          <w:rFonts w:ascii="Times New Roman" w:hAnsi="Times New Roman" w:cs="Times New Roman"/>
        </w:rPr>
        <w:t xml:space="preserve">  I tak</w:t>
      </w:r>
      <w:r w:rsidR="005B2DD7">
        <w:rPr>
          <w:rFonts w:ascii="Times New Roman" w:hAnsi="Times New Roman" w:cs="Times New Roman"/>
        </w:rPr>
        <w:t>e very seriously Mr. D’Ascendis’ statement that: “[I]</w:t>
      </w:r>
      <w:r w:rsidR="005B2DD7" w:rsidRPr="005B2DD7">
        <w:rPr>
          <w:rFonts w:ascii="Times New Roman" w:hAnsi="Times New Roman" w:cs="Times New Roman"/>
        </w:rPr>
        <w:t>f this order comes out and the actual capital structure is used, it’s going to bankrupt the company.  They’re not going to be able to pay the debts.  They’re not going to be able to pay."  Tr. at 128</w:t>
      </w:r>
      <w:r w:rsidR="005B2DD7">
        <w:rPr>
          <w:rFonts w:ascii="Times New Roman" w:hAnsi="Times New Roman" w:cs="Times New Roman"/>
        </w:rPr>
        <w:t>.  With respect to the OCA and I&amp;E reliance on the use of the actual capital structure in the 2006 rate case, I would simply observe that that case is not binding precedent on the Commission.  If, as it would appear, the continuation of the methodology used in that case would only aggravate the financial problems facing the Company, then it is time for a new approach.</w:t>
      </w:r>
    </w:p>
    <w:p w:rsidR="005B2DD7" w:rsidRDefault="005B2DD7" w:rsidP="00275D7C">
      <w:pPr>
        <w:spacing w:line="360" w:lineRule="auto"/>
        <w:contextualSpacing/>
        <w:rPr>
          <w:rFonts w:ascii="Times New Roman" w:hAnsi="Times New Roman" w:cs="Times New Roman"/>
        </w:rPr>
      </w:pPr>
    </w:p>
    <w:p w:rsidR="005B2DD7" w:rsidRDefault="00C9109D" w:rsidP="00275D7C">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F1F41">
        <w:rPr>
          <w:rFonts w:ascii="Times New Roman" w:hAnsi="Times New Roman" w:cs="Times New Roman"/>
        </w:rPr>
        <w:t>The gradual financial deterioration of the Company is set forth candidly and in detail in the Company’s Main Brief.  An extract from that Brief may demonstrate what is happening with the Company under its present structure, and what is likely to happen if that continues:</w:t>
      </w:r>
    </w:p>
    <w:p w:rsidR="00EF1F41" w:rsidRDefault="00EF1F41" w:rsidP="00957266">
      <w:pPr>
        <w:spacing w:line="360" w:lineRule="auto"/>
        <w:contextualSpacing/>
        <w:rPr>
          <w:rFonts w:ascii="Times New Roman" w:hAnsi="Times New Roman" w:cs="Times New Roman"/>
        </w:rPr>
      </w:pPr>
    </w:p>
    <w:p w:rsidR="00EF1F41" w:rsidRPr="00EF1F41" w:rsidRDefault="00EF1F41" w:rsidP="00EF1F41">
      <w:pPr>
        <w:ind w:left="1440" w:right="1008"/>
        <w:contextualSpacing/>
        <w:rPr>
          <w:rFonts w:ascii="Times New Roman" w:hAnsi="Times New Roman" w:cs="Times New Roman"/>
        </w:rPr>
      </w:pPr>
      <w:r w:rsidRPr="00EF1F41">
        <w:rPr>
          <w:rFonts w:ascii="Times New Roman" w:hAnsi="Times New Roman" w:cs="Times New Roman"/>
        </w:rPr>
        <w:t xml:space="preserve">This approach </w:t>
      </w:r>
      <w:r>
        <w:rPr>
          <w:rFonts w:ascii="Times New Roman" w:hAnsi="Times New Roman" w:cs="Times New Roman"/>
        </w:rPr>
        <w:t xml:space="preserve">[the 2006 Order based on actual capital structure] </w:t>
      </w:r>
      <w:r w:rsidRPr="00EF1F41">
        <w:rPr>
          <w:rFonts w:ascii="Times New Roman" w:hAnsi="Times New Roman" w:cs="Times New Roman"/>
        </w:rPr>
        <w:t xml:space="preserve">did not work, as each and every year since the last rates were adopted, Emporium has had negative or minimal income available after debt service payments despite bulk water sales to the fracking industry which were additional revenues not contemplated at </w:t>
      </w:r>
      <w:r w:rsidR="00957266">
        <w:rPr>
          <w:rFonts w:ascii="Times New Roman" w:hAnsi="Times New Roman" w:cs="Times New Roman"/>
        </w:rPr>
        <w:t xml:space="preserve">the time 2006 rates were set.  </w:t>
      </w:r>
      <w:r w:rsidRPr="00EF1F41">
        <w:rPr>
          <w:rFonts w:ascii="Times New Roman" w:hAnsi="Times New Roman" w:cs="Times New Roman"/>
        </w:rPr>
        <w:t xml:space="preserve">Instead of building up retained earnings for capital replacements, repairs or maintenance, Emporium’s rates have been building up tax loss carry-forwards.  (Tr. at 322:2-9)  Now the parties want to repeat those errors for the next six years, and, in addition, to require Emporium to spend monies while rates are in effect on a variety of things, for which, Mr. Shambaugh noted, those parties do not provide rate revenues.  (Tr. at 322:10-14)  </w:t>
      </w:r>
    </w:p>
    <w:p w:rsidR="00EF1F41" w:rsidRDefault="00EF1F41" w:rsidP="00EF1F41">
      <w:pPr>
        <w:ind w:left="1440" w:right="1008"/>
        <w:contextualSpacing/>
        <w:rPr>
          <w:rFonts w:ascii="Times New Roman" w:hAnsi="Times New Roman" w:cs="Times New Roman"/>
        </w:rPr>
      </w:pPr>
      <w:r w:rsidRPr="00EF1F41">
        <w:rPr>
          <w:rFonts w:ascii="Times New Roman" w:hAnsi="Times New Roman" w:cs="Times New Roman"/>
        </w:rPr>
        <w:t>Mr. Bauer echoed those same sentiments at the hearing when he testified, regarding the recommendations/mandates proposed by OCA, that "Every capital improvement has a capital cost and without the funding being provided for in rates, the work can’t be done.</w:t>
      </w:r>
      <w:r w:rsidR="00957266">
        <w:rPr>
          <w:rFonts w:ascii="Times New Roman" w:hAnsi="Times New Roman" w:cs="Times New Roman"/>
        </w:rPr>
        <w:t xml:space="preserve">  It’s really simple."  (Tr. At </w:t>
      </w:r>
      <w:r w:rsidRPr="00EF1F41">
        <w:rPr>
          <w:rFonts w:ascii="Times New Roman" w:hAnsi="Times New Roman" w:cs="Times New Roman"/>
        </w:rPr>
        <w:t xml:space="preserve">216:3-5)  Furthermore, he testified, "you need to be able to acquire funds to replace components that wear out.  And that doesn’t appear to be provided for in the rate structure that we </w:t>
      </w:r>
      <w:r w:rsidR="00957266">
        <w:rPr>
          <w:rFonts w:ascii="Times New Roman" w:hAnsi="Times New Roman" w:cs="Times New Roman"/>
        </w:rPr>
        <w:t>are currently seeing."  (Tr. At </w:t>
      </w:r>
      <w:r w:rsidRPr="00EF1F41">
        <w:rPr>
          <w:rFonts w:ascii="Times New Roman" w:hAnsi="Times New Roman" w:cs="Times New Roman"/>
        </w:rPr>
        <w:t>216:21-23)</w:t>
      </w:r>
    </w:p>
    <w:p w:rsidR="00EF1F41" w:rsidRDefault="00EF1F41" w:rsidP="00EF1F41">
      <w:pPr>
        <w:ind w:left="1440" w:right="1008"/>
        <w:contextualSpacing/>
        <w:rPr>
          <w:rFonts w:ascii="Times New Roman" w:hAnsi="Times New Roman" w:cs="Times New Roman"/>
        </w:rPr>
      </w:pPr>
    </w:p>
    <w:p w:rsidR="00EF1F41" w:rsidRPr="00EF1F41" w:rsidRDefault="00EF1F41" w:rsidP="00EF1F41">
      <w:pPr>
        <w:ind w:left="1440" w:right="1008"/>
        <w:contextualSpacing/>
        <w:jc w:val="center"/>
        <w:rPr>
          <w:rFonts w:ascii="Times New Roman" w:hAnsi="Times New Roman" w:cs="Times New Roman"/>
        </w:rPr>
      </w:pPr>
      <w:r>
        <w:rPr>
          <w:rFonts w:ascii="Times New Roman" w:hAnsi="Times New Roman" w:cs="Times New Roman"/>
        </w:rPr>
        <w:t>*</w:t>
      </w:r>
      <w:r>
        <w:rPr>
          <w:rFonts w:ascii="Times New Roman" w:hAnsi="Times New Roman" w:cs="Times New Roman"/>
        </w:rPr>
        <w:tab/>
        <w:t>*</w:t>
      </w:r>
      <w:r>
        <w:rPr>
          <w:rFonts w:ascii="Times New Roman" w:hAnsi="Times New Roman" w:cs="Times New Roman"/>
        </w:rPr>
        <w:tab/>
        <w:t>*</w:t>
      </w:r>
    </w:p>
    <w:p w:rsidR="00EF1F41" w:rsidRDefault="00EF1F41" w:rsidP="00EF1F41">
      <w:pPr>
        <w:ind w:left="1440" w:right="1008"/>
        <w:contextualSpacing/>
        <w:rPr>
          <w:rFonts w:ascii="Times New Roman" w:hAnsi="Times New Roman" w:cs="Times New Roman"/>
        </w:rPr>
      </w:pPr>
    </w:p>
    <w:p w:rsidR="00EF1F41" w:rsidRDefault="00EF1F41" w:rsidP="00EF1F41">
      <w:pPr>
        <w:ind w:left="1440" w:right="1008"/>
        <w:contextualSpacing/>
        <w:rPr>
          <w:rFonts w:ascii="Times New Roman" w:hAnsi="Times New Roman" w:cs="Times New Roman"/>
        </w:rPr>
      </w:pPr>
      <w:r w:rsidRPr="00EF1F41">
        <w:rPr>
          <w:rFonts w:ascii="Times New Roman" w:hAnsi="Times New Roman" w:cs="Times New Roman"/>
        </w:rPr>
        <w:t xml:space="preserve">As Mr. Shambaugh testified, GDS-RJ-5 shows that after principal repayments of $935,086 on PENNVEST loans existing between 2007 through 2013, Emporium had income available after total debt service payments of a negative $713,148.  (Tr. at 316:23 – 317:2)  He further explained that the first two columns, net operating income and annual interest payments, come directly from page 35 of Emporium’s annual reports to this Commission.  The net operating income of $221,938 basically is the net numbers from Ms. Everette’s testimony.  The PENNVEST payments are the annual calendar year payments for the existing PENNVEST payments.  (Tr. at 318:2-8)  And it shows income available after total debt service of negative $713,148. (Tr. at 318:10-11)(emphasis added)  Further, he testified, based upon the parties’ contention in this proceeding that the Company should use annual depreciation expense, which he thoroughly disagrees with, to pay debt service, even if the Company did that in those years from 2007 to 2013, they had annual depreciation expense totaling $581,095, which still would have provided the Company with a cash </w:t>
      </w:r>
      <w:r w:rsidR="00CF38CD">
        <w:rPr>
          <w:rFonts w:ascii="Times New Roman" w:hAnsi="Times New Roman" w:cs="Times New Roman"/>
        </w:rPr>
        <w:t>shortfall of $132,053.  (Tr. At </w:t>
      </w:r>
      <w:r w:rsidRPr="00EF1F41">
        <w:rPr>
          <w:rFonts w:ascii="Times New Roman" w:hAnsi="Times New Roman" w:cs="Times New Roman"/>
        </w:rPr>
        <w:t xml:space="preserve">318:12-18)  Mr. Shambaugh testified that with the inadequate rates, Emporium had to use depreciation expense in order to pay current debt costs, and so they didn’t have those reserves available, and they should have those reserves available. </w:t>
      </w:r>
      <w:r w:rsidR="006B6E59">
        <w:rPr>
          <w:rFonts w:ascii="Times New Roman" w:hAnsi="Times New Roman" w:cs="Times New Roman"/>
        </w:rPr>
        <w:t xml:space="preserve"> </w:t>
      </w:r>
      <w:r w:rsidRPr="00EF1F41">
        <w:rPr>
          <w:rFonts w:ascii="Times New Roman" w:hAnsi="Times New Roman" w:cs="Times New Roman"/>
        </w:rPr>
        <w:t xml:space="preserve">(Tr. at 323:11-16)  Further he testified, "It would have been really nice right now to have $581,000 for the year 2013 built up for annual depreciation expense maybe to fix the Wheaton Hollow Tank, or, you know, power wash the Towner Run Tank or be able to go out and exercise the valves, or, in the best case scenario, maybe the PENNVEST loan wouldn’t have been $2.5 million, maybe it would have only been $2 million." </w:t>
      </w:r>
      <w:r w:rsidR="00463429">
        <w:rPr>
          <w:rFonts w:ascii="Times New Roman" w:hAnsi="Times New Roman" w:cs="Times New Roman"/>
        </w:rPr>
        <w:t xml:space="preserve"> </w:t>
      </w:r>
      <w:r w:rsidRPr="00EF1F41">
        <w:rPr>
          <w:rFonts w:ascii="Times New Roman" w:hAnsi="Times New Roman" w:cs="Times New Roman"/>
        </w:rPr>
        <w:t>(Tr. at 323:16:22)  He explained: "the problem is that, again, we’re trying to use revenue requirements for more than one purpose than what they’re designed, and the ratemaking methodology and the overall rates that are being deployed do not allow that to take place.  That’s why we’re seeing the net operating losses for Emporium and we’re seeing insufficient rates and the inability to essentially attract capital."  (Tr. at 323:22 – 324:4)</w:t>
      </w:r>
    </w:p>
    <w:p w:rsidR="00EF1F41" w:rsidRDefault="00EF1F41" w:rsidP="00F11FF6">
      <w:pPr>
        <w:contextualSpacing/>
        <w:rPr>
          <w:rFonts w:ascii="Times New Roman" w:hAnsi="Times New Roman" w:cs="Times New Roman"/>
        </w:rPr>
      </w:pPr>
    </w:p>
    <w:p w:rsidR="00BB1171" w:rsidRDefault="00EF1F41" w:rsidP="004272F2">
      <w:pPr>
        <w:spacing w:line="360" w:lineRule="auto"/>
        <w:contextualSpacing/>
        <w:rPr>
          <w:rFonts w:ascii="Times New Roman" w:hAnsi="Times New Roman" w:cs="Times New Roman"/>
        </w:rPr>
      </w:pPr>
      <w:r>
        <w:rPr>
          <w:rFonts w:ascii="Times New Roman" w:hAnsi="Times New Roman" w:cs="Times New Roman"/>
        </w:rPr>
        <w:t>Emporium Main Brief at 34-35.</w:t>
      </w:r>
    </w:p>
    <w:p w:rsidR="00EF1F41" w:rsidRDefault="00EF1F41" w:rsidP="004272F2">
      <w:pPr>
        <w:spacing w:line="360" w:lineRule="auto"/>
        <w:contextualSpacing/>
        <w:rPr>
          <w:rFonts w:ascii="Times New Roman" w:hAnsi="Times New Roman" w:cs="Times New Roman"/>
        </w:rPr>
      </w:pPr>
    </w:p>
    <w:p w:rsidR="00B16DA6" w:rsidRDefault="00EF1F41" w:rsidP="004272F2">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F1F41">
        <w:rPr>
          <w:rFonts w:ascii="Times New Roman" w:hAnsi="Times New Roman" w:cs="Times New Roman"/>
        </w:rPr>
        <w:t xml:space="preserve">Emporium’s recommendation is to authorize a hypothetical </w:t>
      </w:r>
      <w:r>
        <w:rPr>
          <w:rFonts w:ascii="Times New Roman" w:hAnsi="Times New Roman" w:cs="Times New Roman"/>
        </w:rPr>
        <w:t>c</w:t>
      </w:r>
      <w:r w:rsidRPr="00EF1F41">
        <w:rPr>
          <w:rFonts w:ascii="Times New Roman" w:hAnsi="Times New Roman" w:cs="Times New Roman"/>
        </w:rPr>
        <w:t xml:space="preserve">apital structure based upon a comparable proxy group so Emporium can have a chance to attract capital, </w:t>
      </w:r>
      <w:r w:rsidR="00B16DA6">
        <w:rPr>
          <w:rFonts w:ascii="Times New Roman" w:hAnsi="Times New Roman" w:cs="Times New Roman"/>
        </w:rPr>
        <w:t xml:space="preserve">establish </w:t>
      </w:r>
      <w:r w:rsidRPr="00EF1F41">
        <w:rPr>
          <w:rFonts w:ascii="Times New Roman" w:hAnsi="Times New Roman" w:cs="Times New Roman"/>
        </w:rPr>
        <w:t xml:space="preserve">a representative capital structure, and limit subsidization of rates.  Emporium’s recommendation balances both the interests of the ratepayers, who get the benefit of a low actual embedded debt rate, with that of the Company in having enough money to function and have earnings that the Company can use to build equity to move toward a more representative capital structure over time.  </w:t>
      </w:r>
      <w:r w:rsidR="00B16DA6">
        <w:rPr>
          <w:rFonts w:ascii="Times New Roman" w:hAnsi="Times New Roman" w:cs="Times New Roman"/>
        </w:rPr>
        <w:t xml:space="preserve">See, Emporium </w:t>
      </w:r>
      <w:r w:rsidRPr="00EF1F41">
        <w:rPr>
          <w:rFonts w:ascii="Times New Roman" w:hAnsi="Times New Roman" w:cs="Times New Roman"/>
        </w:rPr>
        <w:t>Statement No. 2R at 11–12</w:t>
      </w:r>
      <w:r w:rsidR="00B16DA6">
        <w:rPr>
          <w:rFonts w:ascii="Times New Roman" w:hAnsi="Times New Roman" w:cs="Times New Roman"/>
        </w:rPr>
        <w:t xml:space="preserve">.  </w:t>
      </w:r>
      <w:r w:rsidRPr="00EF1F41">
        <w:rPr>
          <w:rFonts w:ascii="Times New Roman" w:hAnsi="Times New Roman" w:cs="Times New Roman"/>
        </w:rPr>
        <w:t>Emporium</w:t>
      </w:r>
      <w:r w:rsidR="00B16DA6">
        <w:rPr>
          <w:rFonts w:ascii="Times New Roman" w:hAnsi="Times New Roman" w:cs="Times New Roman"/>
        </w:rPr>
        <w:t xml:space="preserve"> argues (and I see no reason to doubt) that its</w:t>
      </w:r>
      <w:r w:rsidRPr="00EF1F41">
        <w:rPr>
          <w:rFonts w:ascii="Times New Roman" w:hAnsi="Times New Roman" w:cs="Times New Roman"/>
        </w:rPr>
        <w:t xml:space="preserve"> position</w:t>
      </w:r>
      <w:r w:rsidR="00B16DA6">
        <w:rPr>
          <w:rFonts w:ascii="Times New Roman" w:hAnsi="Times New Roman" w:cs="Times New Roman"/>
        </w:rPr>
        <w:t>, if adopted,</w:t>
      </w:r>
      <w:r w:rsidRPr="00EF1F41">
        <w:rPr>
          <w:rFonts w:ascii="Times New Roman" w:hAnsi="Times New Roman" w:cs="Times New Roman"/>
        </w:rPr>
        <w:t xml:space="preserve"> will produce </w:t>
      </w:r>
      <w:r w:rsidR="00CA3C0F">
        <w:rPr>
          <w:rFonts w:ascii="Times New Roman" w:hAnsi="Times New Roman" w:cs="Times New Roman"/>
        </w:rPr>
        <w:t>$</w:t>
      </w:r>
      <w:r w:rsidRPr="00EF1F41">
        <w:rPr>
          <w:rFonts w:ascii="Times New Roman" w:hAnsi="Times New Roman" w:cs="Times New Roman"/>
        </w:rPr>
        <w:t>33,932 in net income (E</w:t>
      </w:r>
      <w:r w:rsidR="00B16DA6">
        <w:rPr>
          <w:rFonts w:ascii="Times New Roman" w:hAnsi="Times New Roman" w:cs="Times New Roman"/>
        </w:rPr>
        <w:t xml:space="preserve">mporium </w:t>
      </w:r>
      <w:r w:rsidRPr="00EF1F41">
        <w:rPr>
          <w:rFonts w:ascii="Times New Roman" w:hAnsi="Times New Roman" w:cs="Times New Roman"/>
        </w:rPr>
        <w:t>Statement No. 2R at 4; Schedule DWD-R1) in the first year and $105,411 of net income for the remaining years the rates are in place.  GDS Rebuttal Exhibit No 1 Revised.</w:t>
      </w:r>
    </w:p>
    <w:p w:rsidR="00A02DF0" w:rsidRDefault="00A02DF0" w:rsidP="004272F2">
      <w:pPr>
        <w:spacing w:line="360" w:lineRule="auto"/>
        <w:contextualSpacing/>
        <w:rPr>
          <w:rFonts w:ascii="Times New Roman" w:hAnsi="Times New Roman" w:cs="Times New Roman"/>
        </w:rPr>
      </w:pPr>
    </w:p>
    <w:p w:rsidR="00A02DF0" w:rsidRDefault="00A02DF0" w:rsidP="004272F2">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Emporium’s Reply Brief reprises the foregoing arguments and includes this interesting footnote in summary:</w:t>
      </w:r>
    </w:p>
    <w:p w:rsidR="00A02DF0" w:rsidRDefault="00A02DF0" w:rsidP="00F11FF6">
      <w:pPr>
        <w:spacing w:line="360" w:lineRule="auto"/>
        <w:contextualSpacing/>
        <w:rPr>
          <w:rFonts w:ascii="Times New Roman" w:hAnsi="Times New Roman" w:cs="Times New Roman"/>
        </w:rPr>
      </w:pPr>
    </w:p>
    <w:p w:rsidR="00A02DF0" w:rsidRDefault="00A02DF0" w:rsidP="00A02DF0">
      <w:pPr>
        <w:ind w:left="1440" w:right="1008"/>
        <w:contextualSpacing/>
        <w:rPr>
          <w:rFonts w:ascii="Times New Roman" w:hAnsi="Times New Roman" w:cs="Times New Roman"/>
        </w:rPr>
      </w:pPr>
      <w:r w:rsidRPr="00A02DF0">
        <w:rPr>
          <w:rFonts w:ascii="Times New Roman" w:hAnsi="Times New Roman" w:cs="Times New Roman"/>
        </w:rPr>
        <w:t>The insufficient rates caused the Company to utilize annual depreciation funds to meet annual debt service requirements taking away funds that are earmarked for capital renewals and replacements thus reducing the customer's rates.  This caused the common stockholder (Deer Park Lumber) to provide cash to meet the revenue shortfall in customer rates.  The insufficient customer rates resulted in annual operating losses and accumulated federal tax loss carry forwards of $690k available for 2014 and beyond.  Since the Company will not have a federal income tax liability, resulting from the inadequate customers rates, the customers will experience reduced rates until the federal tax loss carry forwards are fully applied to the Company's future tax liabilities.  The Commission's establishment of inadequate rates flows back all the benefits of Emporium's poor financial performance to the customers and rewards the ratepayers for paying low rates for the past seven years and this must be corrected to insure a financially viable water system in the future.</w:t>
      </w:r>
    </w:p>
    <w:p w:rsidR="00A02DF0" w:rsidRDefault="00A02DF0" w:rsidP="00F11FF6">
      <w:pPr>
        <w:contextualSpacing/>
        <w:rPr>
          <w:rFonts w:ascii="Times New Roman" w:hAnsi="Times New Roman" w:cs="Times New Roman"/>
        </w:rPr>
      </w:pPr>
    </w:p>
    <w:p w:rsidR="00A02DF0" w:rsidRDefault="00A02DF0" w:rsidP="004272F2">
      <w:pPr>
        <w:spacing w:line="360" w:lineRule="auto"/>
        <w:contextualSpacing/>
        <w:rPr>
          <w:rFonts w:ascii="Times New Roman" w:hAnsi="Times New Roman" w:cs="Times New Roman"/>
        </w:rPr>
      </w:pPr>
      <w:r>
        <w:rPr>
          <w:rFonts w:ascii="Times New Roman" w:hAnsi="Times New Roman" w:cs="Times New Roman"/>
        </w:rPr>
        <w:t>Emporium Reply Brief at 3, fn. 2.</w:t>
      </w:r>
    </w:p>
    <w:p w:rsidR="00A02DF0" w:rsidRDefault="00A02DF0" w:rsidP="004272F2">
      <w:pPr>
        <w:spacing w:line="360" w:lineRule="auto"/>
        <w:contextualSpacing/>
        <w:rPr>
          <w:rFonts w:ascii="Times New Roman" w:hAnsi="Times New Roman" w:cs="Times New Roman"/>
        </w:rPr>
      </w:pPr>
    </w:p>
    <w:p w:rsidR="00B16DA6" w:rsidRDefault="00A02DF0" w:rsidP="004272F2">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While I would hesitate to term the ratepayers beneficiaries of poor financial performance, I do not question that they will bear the consequences if the financial issues of the Company are not adequately and appropriately addressed. </w:t>
      </w:r>
    </w:p>
    <w:p w:rsidR="00A02DF0" w:rsidRDefault="00A02DF0" w:rsidP="004272F2">
      <w:pPr>
        <w:spacing w:line="360" w:lineRule="auto"/>
        <w:contextualSpacing/>
        <w:rPr>
          <w:rFonts w:ascii="Times New Roman" w:hAnsi="Times New Roman" w:cs="Times New Roman"/>
        </w:rPr>
      </w:pPr>
    </w:p>
    <w:p w:rsidR="00B16DA6" w:rsidRDefault="00501B83" w:rsidP="004272F2">
      <w:pPr>
        <w:spacing w:line="360" w:lineRule="auto"/>
        <w:contextualSpacing/>
        <w:rPr>
          <w:rFonts w:ascii="Times New Roman" w:hAnsi="Times New Roman" w:cs="Times New Roman"/>
        </w:rPr>
      </w:pPr>
      <w:r>
        <w:rPr>
          <w:rFonts w:ascii="Times New Roman" w:hAnsi="Times New Roman" w:cs="Times New Roman"/>
        </w:rPr>
        <w:t>E.</w:t>
      </w:r>
      <w:r w:rsidR="00B16DA6">
        <w:rPr>
          <w:rFonts w:ascii="Times New Roman" w:hAnsi="Times New Roman" w:cs="Times New Roman"/>
        </w:rPr>
        <w:tab/>
        <w:t xml:space="preserve">The </w:t>
      </w:r>
      <w:r w:rsidR="00806323">
        <w:rPr>
          <w:rFonts w:ascii="Times New Roman" w:hAnsi="Times New Roman" w:cs="Times New Roman"/>
        </w:rPr>
        <w:t xml:space="preserve">Suggested </w:t>
      </w:r>
      <w:r w:rsidR="00B16DA6">
        <w:rPr>
          <w:rFonts w:ascii="Times New Roman" w:hAnsi="Times New Roman" w:cs="Times New Roman"/>
        </w:rPr>
        <w:t>Use of Depreciation Funds to Cover Debt</w:t>
      </w:r>
      <w:r w:rsidR="00FA2F2F">
        <w:rPr>
          <w:rFonts w:ascii="Times New Roman" w:hAnsi="Times New Roman" w:cs="Times New Roman"/>
        </w:rPr>
        <w:fldChar w:fldCharType="begin"/>
      </w:r>
      <w:r w:rsidR="00FA2F2F">
        <w:instrText xml:space="preserve"> TC "</w:instrText>
      </w:r>
      <w:bookmarkStart w:id="55" w:name="_Toc403569147"/>
      <w:bookmarkStart w:id="56" w:name="_Toc404064224"/>
      <w:r w:rsidR="00FA2F2F" w:rsidRPr="00FC12E9">
        <w:rPr>
          <w:rFonts w:ascii="Times New Roman" w:hAnsi="Times New Roman" w:cs="Times New Roman"/>
        </w:rPr>
        <w:instrText>E.</w:instrText>
      </w:r>
      <w:r w:rsidR="00FA2F2F" w:rsidRPr="00FC12E9">
        <w:rPr>
          <w:rFonts w:ascii="Times New Roman" w:hAnsi="Times New Roman" w:cs="Times New Roman"/>
        </w:rPr>
        <w:tab/>
        <w:instrText>The Suggested Use of Depreciation Funds to Cover Debt</w:instrText>
      </w:r>
      <w:bookmarkEnd w:id="55"/>
      <w:bookmarkEnd w:id="56"/>
      <w:r w:rsidR="00FA2F2F">
        <w:instrText xml:space="preserve">" \f C \l "2" </w:instrText>
      </w:r>
      <w:r w:rsidR="00FA2F2F">
        <w:rPr>
          <w:rFonts w:ascii="Times New Roman" w:hAnsi="Times New Roman" w:cs="Times New Roman"/>
        </w:rPr>
        <w:fldChar w:fldCharType="end"/>
      </w:r>
    </w:p>
    <w:p w:rsidR="00B16DA6" w:rsidRDefault="00B16DA6" w:rsidP="004272F2">
      <w:pPr>
        <w:spacing w:line="360" w:lineRule="auto"/>
        <w:contextualSpacing/>
        <w:rPr>
          <w:rFonts w:ascii="Times New Roman" w:hAnsi="Times New Roman" w:cs="Times New Roman"/>
        </w:rPr>
      </w:pPr>
    </w:p>
    <w:p w:rsidR="00B16DA6" w:rsidRDefault="00806323" w:rsidP="004272F2">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Depreciation expense cannot </w:t>
      </w:r>
      <w:r w:rsidRPr="00806323">
        <w:rPr>
          <w:rFonts w:ascii="Times New Roman" w:hAnsi="Times New Roman" w:cs="Times New Roman"/>
        </w:rPr>
        <w:t>be used as a revenue stream to supplement shortfalls created by a lack of return on investment</w:t>
      </w:r>
      <w:r>
        <w:rPr>
          <w:rFonts w:ascii="Times New Roman" w:hAnsi="Times New Roman" w:cs="Times New Roman"/>
        </w:rPr>
        <w:t>.  As Emporium’s witness Shambaugh states</w:t>
      </w:r>
      <w:r w:rsidR="00F11FF6">
        <w:rPr>
          <w:rFonts w:ascii="Times New Roman" w:hAnsi="Times New Roman" w:cs="Times New Roman"/>
        </w:rPr>
        <w:t xml:space="preserve">: </w:t>
      </w:r>
      <w:r w:rsidRPr="00806323">
        <w:rPr>
          <w:rFonts w:ascii="Times New Roman" w:hAnsi="Times New Roman" w:cs="Times New Roman"/>
        </w:rPr>
        <w:t xml:space="preserve">"the ratemaking formula [RR = D + T + O&amp;M + R(RB)] is clear that an annual depreciation expense is cost recoverable through rates and is distinct from the cost of capital, which provides revenues to cover profit and debt service.  Depreciation is a separate and distinct element not related to the return on rate base, operating expenses and taxes."  </w:t>
      </w:r>
      <w:r>
        <w:rPr>
          <w:rFonts w:ascii="Times New Roman" w:hAnsi="Times New Roman" w:cs="Times New Roman"/>
        </w:rPr>
        <w:t xml:space="preserve">Emporium Main Brief at 42 citing </w:t>
      </w:r>
      <w:r w:rsidRPr="00806323">
        <w:rPr>
          <w:rFonts w:ascii="Times New Roman" w:hAnsi="Times New Roman" w:cs="Times New Roman"/>
        </w:rPr>
        <w:t>Tr. at 283</w:t>
      </w:r>
      <w:r>
        <w:rPr>
          <w:rFonts w:ascii="Times New Roman" w:hAnsi="Times New Roman" w:cs="Times New Roman"/>
        </w:rPr>
        <w:t>.</w:t>
      </w:r>
      <w:r w:rsidRPr="00806323">
        <w:rPr>
          <w:rFonts w:ascii="Times New Roman" w:hAnsi="Times New Roman" w:cs="Times New Roman"/>
        </w:rPr>
        <w:t xml:space="preserve">  He further explained, "The ratemaking formula is exact.  The revenue requirement equals depreciation, taxes, operating and maintenance expenses and return on rate base.  Nowhere in the ratemaking formula does it say you depreciate or you basically subtract depreciation from your rate of return in order to arrive at a net income."  Emporium Main Brief at 4</w:t>
      </w:r>
      <w:r>
        <w:rPr>
          <w:rFonts w:ascii="Times New Roman" w:hAnsi="Times New Roman" w:cs="Times New Roman"/>
        </w:rPr>
        <w:t>3</w:t>
      </w:r>
      <w:r w:rsidRPr="00806323">
        <w:rPr>
          <w:rFonts w:ascii="Times New Roman" w:hAnsi="Times New Roman" w:cs="Times New Roman"/>
        </w:rPr>
        <w:t xml:space="preserve"> citing Tr. at 283.  </w:t>
      </w:r>
      <w:r w:rsidR="00F8546C">
        <w:rPr>
          <w:rFonts w:ascii="Times New Roman" w:hAnsi="Times New Roman" w:cs="Times New Roman"/>
        </w:rPr>
        <w:t>Again, I agree.</w:t>
      </w:r>
    </w:p>
    <w:p w:rsidR="00F8546C" w:rsidRDefault="00F8546C" w:rsidP="004272F2">
      <w:pPr>
        <w:spacing w:line="360" w:lineRule="auto"/>
        <w:contextualSpacing/>
        <w:rPr>
          <w:rFonts w:ascii="Times New Roman" w:hAnsi="Times New Roman" w:cs="Times New Roman"/>
        </w:rPr>
      </w:pPr>
    </w:p>
    <w:p w:rsidR="00C205DA" w:rsidRDefault="00501B83" w:rsidP="004272F2">
      <w:pPr>
        <w:spacing w:line="360" w:lineRule="auto"/>
        <w:contextualSpacing/>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C205DA">
        <w:rPr>
          <w:rFonts w:ascii="Times New Roman" w:hAnsi="Times New Roman" w:cs="Times New Roman"/>
        </w:rPr>
        <w:t>Rate of Return on Common Equity</w:t>
      </w:r>
      <w:r w:rsidR="00FA2F2F">
        <w:rPr>
          <w:rFonts w:ascii="Times New Roman" w:hAnsi="Times New Roman" w:cs="Times New Roman"/>
        </w:rPr>
        <w:fldChar w:fldCharType="begin"/>
      </w:r>
      <w:r w:rsidR="00FA2F2F">
        <w:instrText xml:space="preserve"> TC "</w:instrText>
      </w:r>
      <w:bookmarkStart w:id="57" w:name="_Toc403569148"/>
      <w:bookmarkStart w:id="58" w:name="_Toc404064225"/>
      <w:r w:rsidR="00FA2F2F" w:rsidRPr="00FC12E9">
        <w:rPr>
          <w:rFonts w:ascii="Times New Roman" w:hAnsi="Times New Roman" w:cs="Times New Roman"/>
        </w:rPr>
        <w:instrText>F.</w:instrText>
      </w:r>
      <w:r w:rsidR="00FA2F2F" w:rsidRPr="00FC12E9">
        <w:rPr>
          <w:rFonts w:ascii="Times New Roman" w:hAnsi="Times New Roman" w:cs="Times New Roman"/>
        </w:rPr>
        <w:tab/>
        <w:instrText>Rate of Return on Common Equity</w:instrText>
      </w:r>
      <w:bookmarkEnd w:id="57"/>
      <w:bookmarkEnd w:id="58"/>
      <w:r w:rsidR="00FA2F2F">
        <w:instrText xml:space="preserve">" \f C \l "2" </w:instrText>
      </w:r>
      <w:r w:rsidR="00FA2F2F">
        <w:rPr>
          <w:rFonts w:ascii="Times New Roman" w:hAnsi="Times New Roman" w:cs="Times New Roman"/>
        </w:rPr>
        <w:fldChar w:fldCharType="end"/>
      </w:r>
    </w:p>
    <w:p w:rsidR="00C205DA" w:rsidRDefault="00C205DA" w:rsidP="004272F2">
      <w:pPr>
        <w:spacing w:line="360" w:lineRule="auto"/>
        <w:contextualSpacing/>
        <w:rPr>
          <w:rFonts w:ascii="Times New Roman" w:hAnsi="Times New Roman" w:cs="Times New Roman"/>
        </w:rPr>
      </w:pPr>
    </w:p>
    <w:p w:rsidR="00B16DA6" w:rsidRDefault="00C205DA" w:rsidP="004272F2">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B7C1E" w:rsidRPr="001B7C1E">
        <w:rPr>
          <w:rFonts w:ascii="Times New Roman" w:hAnsi="Times New Roman" w:cs="Times New Roman"/>
        </w:rPr>
        <w:t xml:space="preserve">Emporium </w:t>
      </w:r>
      <w:r w:rsidR="00FF26D4">
        <w:rPr>
          <w:rFonts w:ascii="Times New Roman" w:hAnsi="Times New Roman" w:cs="Times New Roman"/>
        </w:rPr>
        <w:t>requests</w:t>
      </w:r>
      <w:r w:rsidR="001B7C1E" w:rsidRPr="001B7C1E">
        <w:rPr>
          <w:rFonts w:ascii="Times New Roman" w:hAnsi="Times New Roman" w:cs="Times New Roman"/>
        </w:rPr>
        <w:t xml:space="preserve"> a return on equity (ROE) of 11.05%, based on an assessment of market-based cost of common equity models using a proxy group of water companies.  E</w:t>
      </w:r>
      <w:r w:rsidR="001B7C1E">
        <w:rPr>
          <w:rFonts w:ascii="Times New Roman" w:hAnsi="Times New Roman" w:cs="Times New Roman"/>
        </w:rPr>
        <w:t xml:space="preserve">mporium </w:t>
      </w:r>
      <w:r w:rsidR="001B7C1E" w:rsidRPr="001B7C1E">
        <w:rPr>
          <w:rFonts w:ascii="Times New Roman" w:hAnsi="Times New Roman" w:cs="Times New Roman"/>
        </w:rPr>
        <w:t>Statement No. 2 at 2-3; Schedule DWD-1</w:t>
      </w:r>
      <w:r w:rsidR="001B7C1E">
        <w:rPr>
          <w:rFonts w:ascii="Times New Roman" w:hAnsi="Times New Roman" w:cs="Times New Roman"/>
        </w:rPr>
        <w:t xml:space="preserve">. </w:t>
      </w:r>
      <w:r w:rsidR="00CF2556">
        <w:rPr>
          <w:rFonts w:ascii="Times New Roman" w:hAnsi="Times New Roman" w:cs="Times New Roman"/>
        </w:rPr>
        <w:t xml:space="preserve"> </w:t>
      </w:r>
      <w:r w:rsidR="001B7C1E" w:rsidRPr="001B7C1E">
        <w:rPr>
          <w:rFonts w:ascii="Times New Roman" w:hAnsi="Times New Roman" w:cs="Times New Roman"/>
        </w:rPr>
        <w:t>I&amp;E recommend</w:t>
      </w:r>
      <w:r w:rsidR="00FF26D4">
        <w:rPr>
          <w:rFonts w:ascii="Times New Roman" w:hAnsi="Times New Roman" w:cs="Times New Roman"/>
        </w:rPr>
        <w:t>s</w:t>
      </w:r>
      <w:r w:rsidR="001B7C1E" w:rsidRPr="001B7C1E">
        <w:rPr>
          <w:rFonts w:ascii="Times New Roman" w:hAnsi="Times New Roman" w:cs="Times New Roman"/>
        </w:rPr>
        <w:t xml:space="preserve"> a</w:t>
      </w:r>
      <w:r w:rsidR="00FF26D4">
        <w:rPr>
          <w:rFonts w:ascii="Times New Roman" w:hAnsi="Times New Roman" w:cs="Times New Roman"/>
        </w:rPr>
        <w:t>n</w:t>
      </w:r>
      <w:r w:rsidR="001B7C1E" w:rsidRPr="001B7C1E">
        <w:rPr>
          <w:rFonts w:ascii="Times New Roman" w:hAnsi="Times New Roman" w:cs="Times New Roman"/>
        </w:rPr>
        <w:t xml:space="preserve"> ROE of 8.89%</w:t>
      </w:r>
      <w:r w:rsidR="001B7C1E">
        <w:rPr>
          <w:rFonts w:ascii="Times New Roman" w:hAnsi="Times New Roman" w:cs="Times New Roman"/>
        </w:rPr>
        <w:t xml:space="preserve">.  </w:t>
      </w:r>
      <w:r w:rsidR="001B7C1E" w:rsidRPr="001B7C1E">
        <w:rPr>
          <w:rFonts w:ascii="Times New Roman" w:hAnsi="Times New Roman" w:cs="Times New Roman"/>
        </w:rPr>
        <w:t>I&amp;E Statement No. 1 at 6</w:t>
      </w:r>
      <w:r w:rsidR="001B7C1E">
        <w:rPr>
          <w:rFonts w:ascii="Times New Roman" w:hAnsi="Times New Roman" w:cs="Times New Roman"/>
        </w:rPr>
        <w:t xml:space="preserve">.  The </w:t>
      </w:r>
      <w:r w:rsidR="001B7C1E" w:rsidRPr="001B7C1E">
        <w:rPr>
          <w:rFonts w:ascii="Times New Roman" w:hAnsi="Times New Roman" w:cs="Times New Roman"/>
        </w:rPr>
        <w:t>OCA recommends a</w:t>
      </w:r>
      <w:r w:rsidR="00FF26D4">
        <w:rPr>
          <w:rFonts w:ascii="Times New Roman" w:hAnsi="Times New Roman" w:cs="Times New Roman"/>
        </w:rPr>
        <w:t>n</w:t>
      </w:r>
      <w:r w:rsidR="001B7C1E" w:rsidRPr="001B7C1E">
        <w:rPr>
          <w:rFonts w:ascii="Times New Roman" w:hAnsi="Times New Roman" w:cs="Times New Roman"/>
        </w:rPr>
        <w:t xml:space="preserve"> ROE of 9.10%. </w:t>
      </w:r>
      <w:r w:rsidR="001B7C1E">
        <w:rPr>
          <w:rFonts w:ascii="Times New Roman" w:hAnsi="Times New Roman" w:cs="Times New Roman"/>
        </w:rPr>
        <w:t xml:space="preserve"> </w:t>
      </w:r>
      <w:r w:rsidR="001B7C1E" w:rsidRPr="001B7C1E">
        <w:rPr>
          <w:rFonts w:ascii="Times New Roman" w:hAnsi="Times New Roman" w:cs="Times New Roman"/>
        </w:rPr>
        <w:t>OCA Statement No. 2 at 2.</w:t>
      </w:r>
    </w:p>
    <w:p w:rsidR="00740B25" w:rsidRDefault="00740B25" w:rsidP="004272F2">
      <w:pPr>
        <w:spacing w:line="360" w:lineRule="auto"/>
        <w:contextualSpacing/>
        <w:rPr>
          <w:rFonts w:ascii="Times New Roman" w:hAnsi="Times New Roman" w:cs="Times New Roman"/>
        </w:rPr>
      </w:pPr>
    </w:p>
    <w:p w:rsidR="00740B25" w:rsidRPr="00740B25" w:rsidRDefault="00740B25" w:rsidP="00740B25">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740B25">
        <w:rPr>
          <w:rFonts w:ascii="Times New Roman" w:hAnsi="Times New Roman" w:cs="Times New Roman"/>
        </w:rPr>
        <w:t xml:space="preserve">The relevant legal standard applicable to the authorized rate of return has been stated succinctly by the Commission, citing </w:t>
      </w:r>
      <w:r w:rsidRPr="00740B25">
        <w:rPr>
          <w:rFonts w:ascii="Times New Roman" w:hAnsi="Times New Roman" w:cs="Times New Roman"/>
          <w:i/>
        </w:rPr>
        <w:t>Bluefield</w:t>
      </w:r>
      <w:r w:rsidRPr="00740B25">
        <w:rPr>
          <w:rFonts w:ascii="Times New Roman" w:hAnsi="Times New Roman" w:cs="Times New Roman"/>
          <w:i/>
        </w:rPr>
        <w:fldChar w:fldCharType="begin"/>
      </w:r>
      <w:r w:rsidRPr="00740B25">
        <w:rPr>
          <w:rFonts w:ascii="Times New Roman" w:hAnsi="Times New Roman" w:cs="Times New Roman"/>
          <w:i/>
        </w:rPr>
        <w:instrText xml:space="preserve"> TA \s "Bluefield" </w:instrText>
      </w:r>
      <w:r w:rsidRPr="00740B25">
        <w:rPr>
          <w:rFonts w:ascii="Times New Roman" w:hAnsi="Times New Roman" w:cs="Times New Roman"/>
          <w:i/>
        </w:rPr>
        <w:fldChar w:fldCharType="end"/>
      </w:r>
      <w:r w:rsidRPr="00740B25">
        <w:rPr>
          <w:rFonts w:ascii="Times New Roman" w:hAnsi="Times New Roman" w:cs="Times New Roman"/>
          <w:i/>
        </w:rPr>
        <w:t xml:space="preserve"> Water Works &amp; Improvement Co. v. West Virginia Public Service Commission</w:t>
      </w:r>
      <w:r w:rsidRPr="00740B25">
        <w:rPr>
          <w:rFonts w:ascii="Times New Roman" w:hAnsi="Times New Roman" w:cs="Times New Roman"/>
          <w:i/>
        </w:rPr>
        <w:fldChar w:fldCharType="begin"/>
      </w:r>
      <w:r w:rsidRPr="00740B25">
        <w:rPr>
          <w:rFonts w:ascii="Times New Roman" w:hAnsi="Times New Roman" w:cs="Times New Roman"/>
        </w:rPr>
        <w:instrText xml:space="preserve"> TA \l "</w:instrText>
      </w:r>
      <w:r w:rsidRPr="00740B25">
        <w:rPr>
          <w:rFonts w:ascii="Times New Roman" w:hAnsi="Times New Roman" w:cs="Times New Roman"/>
          <w:i/>
        </w:rPr>
        <w:instrText>Bluefield Water Works &amp; Improvement Co. v. West Virginia Public Service Commission</w:instrText>
      </w:r>
      <w:r w:rsidRPr="00740B25">
        <w:rPr>
          <w:rFonts w:ascii="Times New Roman" w:hAnsi="Times New Roman" w:cs="Times New Roman"/>
        </w:rPr>
        <w:instrText xml:space="preserve">" \s "Bluefield Water Works &amp; Improvement Co. v. West Virginia Public Service Commission" \c 1 </w:instrText>
      </w:r>
      <w:r w:rsidRPr="00740B25">
        <w:rPr>
          <w:rFonts w:ascii="Times New Roman" w:hAnsi="Times New Roman" w:cs="Times New Roman"/>
          <w:i/>
        </w:rPr>
        <w:fldChar w:fldCharType="end"/>
      </w:r>
      <w:r w:rsidRPr="00740B25">
        <w:rPr>
          <w:rFonts w:ascii="Times New Roman" w:hAnsi="Times New Roman" w:cs="Times New Roman"/>
          <w:vertAlign w:val="superscript"/>
        </w:rPr>
        <w:footnoteReference w:id="4"/>
      </w:r>
      <w:r w:rsidRPr="00740B25">
        <w:rPr>
          <w:rFonts w:ascii="Times New Roman" w:hAnsi="Times New Roman" w:cs="Times New Roman"/>
          <w:i/>
        </w:rPr>
        <w:t xml:space="preserve"> </w:t>
      </w:r>
      <w:r w:rsidRPr="00740B25">
        <w:rPr>
          <w:rFonts w:ascii="Times New Roman" w:hAnsi="Times New Roman" w:cs="Times New Roman"/>
        </w:rPr>
        <w:t xml:space="preserve">and </w:t>
      </w:r>
      <w:r w:rsidRPr="00740B25">
        <w:rPr>
          <w:rFonts w:ascii="Times New Roman" w:hAnsi="Times New Roman" w:cs="Times New Roman"/>
          <w:i/>
        </w:rPr>
        <w:t>Federal Power Commission v. Hope Natural Water Co</w:t>
      </w:r>
      <w:r w:rsidRPr="00740B25">
        <w:rPr>
          <w:rFonts w:ascii="Times New Roman" w:hAnsi="Times New Roman" w:cs="Times New Roman"/>
          <w:i/>
        </w:rPr>
        <w:fldChar w:fldCharType="begin"/>
      </w:r>
      <w:r w:rsidRPr="00740B25">
        <w:rPr>
          <w:rFonts w:ascii="Times New Roman" w:hAnsi="Times New Roman" w:cs="Times New Roman"/>
        </w:rPr>
        <w:instrText xml:space="preserve"> TA \l "</w:instrText>
      </w:r>
      <w:r w:rsidRPr="00740B25">
        <w:rPr>
          <w:rFonts w:ascii="Times New Roman" w:hAnsi="Times New Roman" w:cs="Times New Roman"/>
          <w:i/>
        </w:rPr>
        <w:instrText>Federal Power Commission v. Hope Natural Water Co</w:instrText>
      </w:r>
      <w:r w:rsidRPr="00740B25">
        <w:rPr>
          <w:rFonts w:ascii="Times New Roman" w:hAnsi="Times New Roman" w:cs="Times New Roman"/>
        </w:rPr>
        <w:instrText xml:space="preserve">" \s "Federal Power Commission v. Hope Natural Water Co" \c 1 </w:instrText>
      </w:r>
      <w:r w:rsidRPr="00740B25">
        <w:rPr>
          <w:rFonts w:ascii="Times New Roman" w:hAnsi="Times New Roman" w:cs="Times New Roman"/>
          <w:i/>
        </w:rPr>
        <w:fldChar w:fldCharType="end"/>
      </w:r>
      <w:r w:rsidRPr="00740B25">
        <w:rPr>
          <w:rFonts w:ascii="Times New Roman" w:hAnsi="Times New Roman" w:cs="Times New Roman"/>
          <w:i/>
        </w:rPr>
        <w:t>.</w:t>
      </w:r>
      <w:r w:rsidRPr="00740B25">
        <w:rPr>
          <w:rFonts w:ascii="Times New Roman" w:hAnsi="Times New Roman" w:cs="Times New Roman"/>
          <w:vertAlign w:val="superscript"/>
        </w:rPr>
        <w:footnoteReference w:id="5"/>
      </w:r>
      <w:r w:rsidR="00E23986">
        <w:rPr>
          <w:rFonts w:ascii="Times New Roman" w:hAnsi="Times New Roman" w:cs="Times New Roman"/>
        </w:rPr>
        <w:t>:</w:t>
      </w:r>
    </w:p>
    <w:p w:rsidR="00740B25" w:rsidRDefault="00740B25" w:rsidP="00E23986">
      <w:pPr>
        <w:spacing w:line="360" w:lineRule="auto"/>
        <w:contextualSpacing/>
        <w:rPr>
          <w:rFonts w:ascii="Times New Roman" w:hAnsi="Times New Roman" w:cs="Times New Roman"/>
        </w:rPr>
      </w:pPr>
    </w:p>
    <w:p w:rsidR="00740B25" w:rsidRPr="00740B25" w:rsidRDefault="00740B25" w:rsidP="00740B25">
      <w:pPr>
        <w:ind w:left="1440" w:right="1008"/>
        <w:contextualSpacing/>
        <w:rPr>
          <w:rFonts w:ascii="Times New Roman" w:hAnsi="Times New Roman" w:cs="Times New Roman"/>
        </w:rPr>
      </w:pPr>
      <w:r w:rsidRPr="00740B25">
        <w:rPr>
          <w:rFonts w:ascii="Times New Roman" w:hAnsi="Times New Roman" w:cs="Times New Roman"/>
        </w:rPr>
        <w:t>The authorized return must be commensurate with that which can be earned in an enterprise with comparable risk.  Furthermore, the return must be reasonably sufficient to assure confidence in the financial integrity of the company.  Finally, the return should permit the company to maintain its credit and attract capital.</w:t>
      </w:r>
    </w:p>
    <w:p w:rsidR="00740B25" w:rsidRDefault="00740B25" w:rsidP="00E23986">
      <w:pPr>
        <w:spacing w:line="360" w:lineRule="auto"/>
        <w:contextualSpacing/>
        <w:rPr>
          <w:rFonts w:ascii="Times New Roman" w:hAnsi="Times New Roman" w:cs="Times New Roman"/>
        </w:rPr>
      </w:pPr>
    </w:p>
    <w:p w:rsidR="00740B25" w:rsidRDefault="00740B25" w:rsidP="004272F2">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B0A89">
        <w:rPr>
          <w:rFonts w:ascii="Times New Roman" w:hAnsi="Times New Roman" w:cs="Times New Roman"/>
        </w:rPr>
        <w:t>I agree that t</w:t>
      </w:r>
      <w:r w:rsidRPr="00740B25">
        <w:rPr>
          <w:rFonts w:ascii="Times New Roman" w:hAnsi="Times New Roman" w:cs="Times New Roman"/>
        </w:rPr>
        <w:t xml:space="preserve">he Company’s position allows it to pay </w:t>
      </w:r>
      <w:r w:rsidR="003B0A89">
        <w:rPr>
          <w:rFonts w:ascii="Times New Roman" w:hAnsi="Times New Roman" w:cs="Times New Roman"/>
        </w:rPr>
        <w:t>its</w:t>
      </w:r>
      <w:r w:rsidRPr="00740B25">
        <w:rPr>
          <w:rFonts w:ascii="Times New Roman" w:hAnsi="Times New Roman" w:cs="Times New Roman"/>
        </w:rPr>
        <w:t xml:space="preserve"> debt service (which includes principal payments and interest) and provides a m</w:t>
      </w:r>
      <w:r w:rsidR="003B0A89">
        <w:rPr>
          <w:rFonts w:ascii="Times New Roman" w:hAnsi="Times New Roman" w:cs="Times New Roman"/>
        </w:rPr>
        <w:t>odest</w:t>
      </w:r>
      <w:r w:rsidRPr="00740B25">
        <w:rPr>
          <w:rFonts w:ascii="Times New Roman" w:hAnsi="Times New Roman" w:cs="Times New Roman"/>
        </w:rPr>
        <w:t xml:space="preserve"> return on equity ($34k).  I&amp;E’s and </w:t>
      </w:r>
      <w:r w:rsidR="003B0A89">
        <w:rPr>
          <w:rFonts w:ascii="Times New Roman" w:hAnsi="Times New Roman" w:cs="Times New Roman"/>
        </w:rPr>
        <w:t xml:space="preserve">the </w:t>
      </w:r>
      <w:r w:rsidRPr="00740B25">
        <w:rPr>
          <w:rFonts w:ascii="Times New Roman" w:hAnsi="Times New Roman" w:cs="Times New Roman"/>
        </w:rPr>
        <w:t>OCA</w:t>
      </w:r>
      <w:r w:rsidR="003B0A89">
        <w:rPr>
          <w:rFonts w:ascii="Times New Roman" w:hAnsi="Times New Roman" w:cs="Times New Roman"/>
        </w:rPr>
        <w:t>’s</w:t>
      </w:r>
      <w:r w:rsidRPr="00740B25">
        <w:rPr>
          <w:rFonts w:ascii="Times New Roman" w:hAnsi="Times New Roman" w:cs="Times New Roman"/>
        </w:rPr>
        <w:t xml:space="preserve"> positions fail </w:t>
      </w:r>
      <w:r w:rsidR="003B0A89">
        <w:rPr>
          <w:rFonts w:ascii="Times New Roman" w:hAnsi="Times New Roman" w:cs="Times New Roman"/>
        </w:rPr>
        <w:t xml:space="preserve">to meet </w:t>
      </w:r>
      <w:r w:rsidRPr="00740B25">
        <w:rPr>
          <w:rFonts w:ascii="Times New Roman" w:hAnsi="Times New Roman" w:cs="Times New Roman"/>
        </w:rPr>
        <w:t xml:space="preserve">the standards set by the </w:t>
      </w:r>
      <w:r w:rsidRPr="003B0A89">
        <w:rPr>
          <w:rFonts w:ascii="Times New Roman" w:hAnsi="Times New Roman" w:cs="Times New Roman"/>
          <w:i/>
        </w:rPr>
        <w:t>Hope</w:t>
      </w:r>
      <w:r w:rsidRPr="00740B25">
        <w:rPr>
          <w:rFonts w:ascii="Times New Roman" w:hAnsi="Times New Roman" w:cs="Times New Roman"/>
        </w:rPr>
        <w:t xml:space="preserve"> and </w:t>
      </w:r>
      <w:r w:rsidRPr="003B0A89">
        <w:rPr>
          <w:rFonts w:ascii="Times New Roman" w:hAnsi="Times New Roman" w:cs="Times New Roman"/>
          <w:i/>
        </w:rPr>
        <w:t>Bluefield</w:t>
      </w:r>
      <w:r w:rsidRPr="00740B25">
        <w:rPr>
          <w:rFonts w:ascii="Times New Roman" w:hAnsi="Times New Roman" w:cs="Times New Roman"/>
        </w:rPr>
        <w:t xml:space="preserve"> by not even allowing the Company to pay their debt service, which </w:t>
      </w:r>
      <w:r w:rsidR="003B0A89">
        <w:rPr>
          <w:rFonts w:ascii="Times New Roman" w:hAnsi="Times New Roman" w:cs="Times New Roman"/>
        </w:rPr>
        <w:t>may</w:t>
      </w:r>
      <w:r w:rsidRPr="00740B25">
        <w:rPr>
          <w:rFonts w:ascii="Times New Roman" w:hAnsi="Times New Roman" w:cs="Times New Roman"/>
        </w:rPr>
        <w:t xml:space="preserve"> lead to possible default on the loans and the bankruptcy of </w:t>
      </w:r>
      <w:r w:rsidR="003B0A89">
        <w:rPr>
          <w:rFonts w:ascii="Times New Roman" w:hAnsi="Times New Roman" w:cs="Times New Roman"/>
        </w:rPr>
        <w:t>the</w:t>
      </w:r>
      <w:r w:rsidRPr="00740B25">
        <w:rPr>
          <w:rFonts w:ascii="Times New Roman" w:hAnsi="Times New Roman" w:cs="Times New Roman"/>
        </w:rPr>
        <w:t xml:space="preserve"> Company</w:t>
      </w:r>
      <w:r w:rsidR="003B0A89">
        <w:rPr>
          <w:rFonts w:ascii="Times New Roman" w:hAnsi="Times New Roman" w:cs="Times New Roman"/>
        </w:rPr>
        <w:t>.</w:t>
      </w:r>
    </w:p>
    <w:p w:rsidR="00C20E30" w:rsidRDefault="00C20E30" w:rsidP="004272F2">
      <w:pPr>
        <w:spacing w:line="360" w:lineRule="auto"/>
        <w:contextualSpacing/>
        <w:rPr>
          <w:rFonts w:ascii="Times New Roman" w:hAnsi="Times New Roman" w:cs="Times New Roman"/>
        </w:rPr>
      </w:pPr>
    </w:p>
    <w:p w:rsidR="00C20E30" w:rsidRPr="00C20E30" w:rsidRDefault="00C20E30" w:rsidP="00C20E30">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The Company maintains, and I agree, that </w:t>
      </w:r>
      <w:r w:rsidRPr="00C20E30">
        <w:rPr>
          <w:rFonts w:ascii="Times New Roman" w:hAnsi="Times New Roman" w:cs="Times New Roman"/>
        </w:rPr>
        <w:t>both I&amp;E and OCA's cost of capital positions of 2.50% and 3.58%, respectively, do not allow the Company the revenues to satisfy its debt service</w:t>
      </w:r>
      <w:r>
        <w:rPr>
          <w:rFonts w:ascii="Times New Roman" w:hAnsi="Times New Roman" w:cs="Times New Roman"/>
        </w:rPr>
        <w:t xml:space="preserve"> or to provide a fair </w:t>
      </w:r>
      <w:r w:rsidRPr="00C20E30">
        <w:rPr>
          <w:rFonts w:ascii="Times New Roman" w:hAnsi="Times New Roman" w:cs="Times New Roman"/>
        </w:rPr>
        <w:t xml:space="preserve">return to equity investors. </w:t>
      </w:r>
      <w:r>
        <w:rPr>
          <w:rFonts w:ascii="Times New Roman" w:hAnsi="Times New Roman" w:cs="Times New Roman"/>
        </w:rPr>
        <w:t xml:space="preserve"> The Company characterizes this as an attempt by </w:t>
      </w:r>
      <w:r w:rsidRPr="00C20E30">
        <w:rPr>
          <w:rFonts w:ascii="Times New Roman" w:hAnsi="Times New Roman" w:cs="Times New Roman"/>
        </w:rPr>
        <w:t xml:space="preserve">I&amp;E and </w:t>
      </w:r>
      <w:r>
        <w:rPr>
          <w:rFonts w:ascii="Times New Roman" w:hAnsi="Times New Roman" w:cs="Times New Roman"/>
        </w:rPr>
        <w:t xml:space="preserve">the </w:t>
      </w:r>
      <w:r w:rsidRPr="00C20E30">
        <w:rPr>
          <w:rFonts w:ascii="Times New Roman" w:hAnsi="Times New Roman" w:cs="Times New Roman"/>
        </w:rPr>
        <w:t xml:space="preserve">OCA to </w:t>
      </w:r>
      <w:r>
        <w:rPr>
          <w:rFonts w:ascii="Times New Roman" w:hAnsi="Times New Roman" w:cs="Times New Roman"/>
        </w:rPr>
        <w:t>“</w:t>
      </w:r>
      <w:r w:rsidRPr="00C20E30">
        <w:rPr>
          <w:rFonts w:ascii="Times New Roman" w:hAnsi="Times New Roman" w:cs="Times New Roman"/>
        </w:rPr>
        <w:t xml:space="preserve">re-engineer the embedded long-term debt cost rate by eliminating certain debt from the capital structure or by readjusting the cost rates of debt because they do not comport with current market rates.  </w:t>
      </w:r>
      <w:r>
        <w:rPr>
          <w:rFonts w:ascii="Times New Roman" w:hAnsi="Times New Roman" w:cs="Times New Roman"/>
        </w:rPr>
        <w:t xml:space="preserve">Emporium Reply Brief at </w:t>
      </w:r>
      <w:r w:rsidR="00085EA9">
        <w:rPr>
          <w:rFonts w:ascii="Times New Roman" w:hAnsi="Times New Roman" w:cs="Times New Roman"/>
        </w:rPr>
        <w:t xml:space="preserve">6 citing </w:t>
      </w:r>
      <w:r w:rsidRPr="00C20E30">
        <w:rPr>
          <w:rFonts w:ascii="Times New Roman" w:hAnsi="Times New Roman" w:cs="Times New Roman"/>
        </w:rPr>
        <w:t>OCA M</w:t>
      </w:r>
      <w:r w:rsidR="00085EA9">
        <w:rPr>
          <w:rFonts w:ascii="Times New Roman" w:hAnsi="Times New Roman" w:cs="Times New Roman"/>
        </w:rPr>
        <w:t xml:space="preserve">ain </w:t>
      </w:r>
      <w:r w:rsidRPr="00C20E30">
        <w:rPr>
          <w:rFonts w:ascii="Times New Roman" w:hAnsi="Times New Roman" w:cs="Times New Roman"/>
        </w:rPr>
        <w:t>B</w:t>
      </w:r>
      <w:r w:rsidR="00085EA9">
        <w:rPr>
          <w:rFonts w:ascii="Times New Roman" w:hAnsi="Times New Roman" w:cs="Times New Roman"/>
        </w:rPr>
        <w:t>rief</w:t>
      </w:r>
      <w:r w:rsidRPr="00C20E30">
        <w:rPr>
          <w:rFonts w:ascii="Times New Roman" w:hAnsi="Times New Roman" w:cs="Times New Roman"/>
        </w:rPr>
        <w:t xml:space="preserve"> at 56</w:t>
      </w:r>
      <w:r w:rsidR="00085EA9">
        <w:rPr>
          <w:rFonts w:ascii="Times New Roman" w:hAnsi="Times New Roman" w:cs="Times New Roman"/>
        </w:rPr>
        <w:t>.</w:t>
      </w:r>
      <w:r w:rsidR="00E23986">
        <w:rPr>
          <w:rFonts w:ascii="Times New Roman" w:hAnsi="Times New Roman" w:cs="Times New Roman"/>
        </w:rPr>
        <w:t xml:space="preserve">  </w:t>
      </w:r>
    </w:p>
    <w:p w:rsidR="00C20E30" w:rsidRDefault="00C20E30" w:rsidP="00C20E30">
      <w:pPr>
        <w:spacing w:line="360" w:lineRule="auto"/>
        <w:contextualSpacing/>
        <w:rPr>
          <w:rFonts w:ascii="Times New Roman" w:hAnsi="Times New Roman" w:cs="Times New Roman"/>
        </w:rPr>
      </w:pPr>
      <w:r w:rsidRPr="00C20E30">
        <w:rPr>
          <w:rFonts w:ascii="Times New Roman" w:hAnsi="Times New Roman" w:cs="Times New Roman"/>
        </w:rPr>
        <w:t>As Mr. D'Ascendis stated in his rebuttal and rejoinder testimonies, all of the affiliate debt is correctly categorized as debt, all of that debt finances rate base, and all of the debt was issued at or below market rates at the time of issue.  Tr. at 380</w:t>
      </w:r>
      <w:r w:rsidR="00085EA9">
        <w:rPr>
          <w:rFonts w:ascii="Times New Roman" w:hAnsi="Times New Roman" w:cs="Times New Roman"/>
        </w:rPr>
        <w:t>.</w:t>
      </w:r>
    </w:p>
    <w:p w:rsidR="003B0A89" w:rsidRDefault="003B0A89" w:rsidP="004272F2">
      <w:pPr>
        <w:spacing w:line="360" w:lineRule="auto"/>
        <w:contextualSpacing/>
        <w:rPr>
          <w:rFonts w:ascii="Times New Roman" w:hAnsi="Times New Roman" w:cs="Times New Roman"/>
        </w:rPr>
      </w:pPr>
    </w:p>
    <w:p w:rsidR="003B0A89" w:rsidRDefault="00501B83" w:rsidP="004272F2">
      <w:pPr>
        <w:spacing w:line="360" w:lineRule="auto"/>
        <w:contextualSpacing/>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8A6AC4">
        <w:rPr>
          <w:rFonts w:ascii="Times New Roman" w:hAnsi="Times New Roman" w:cs="Times New Roman"/>
        </w:rPr>
        <w:t>Rate Structure and Rate Design</w:t>
      </w:r>
      <w:r w:rsidR="00FA2F2F">
        <w:rPr>
          <w:rFonts w:ascii="Times New Roman" w:hAnsi="Times New Roman" w:cs="Times New Roman"/>
        </w:rPr>
        <w:fldChar w:fldCharType="begin"/>
      </w:r>
      <w:r w:rsidR="00FA2F2F">
        <w:instrText xml:space="preserve"> TC "</w:instrText>
      </w:r>
      <w:bookmarkStart w:id="59" w:name="_Toc403569149"/>
      <w:bookmarkStart w:id="60" w:name="_Toc404064226"/>
      <w:r w:rsidR="00FA2F2F" w:rsidRPr="00FC12E9">
        <w:rPr>
          <w:rFonts w:ascii="Times New Roman" w:hAnsi="Times New Roman" w:cs="Times New Roman"/>
        </w:rPr>
        <w:instrText>G.</w:instrText>
      </w:r>
      <w:r w:rsidR="00FA2F2F" w:rsidRPr="00FC12E9">
        <w:rPr>
          <w:rFonts w:ascii="Times New Roman" w:hAnsi="Times New Roman" w:cs="Times New Roman"/>
        </w:rPr>
        <w:tab/>
        <w:instrText>Rate Structure and Rate Design</w:instrText>
      </w:r>
      <w:bookmarkEnd w:id="59"/>
      <w:bookmarkEnd w:id="60"/>
      <w:r w:rsidR="00FA2F2F">
        <w:instrText xml:space="preserve">" \f C \l "2" </w:instrText>
      </w:r>
      <w:r w:rsidR="00FA2F2F">
        <w:rPr>
          <w:rFonts w:ascii="Times New Roman" w:hAnsi="Times New Roman" w:cs="Times New Roman"/>
        </w:rPr>
        <w:fldChar w:fldCharType="end"/>
      </w:r>
    </w:p>
    <w:p w:rsidR="00F77F6F" w:rsidRDefault="00F77F6F" w:rsidP="004272F2">
      <w:pPr>
        <w:spacing w:line="360" w:lineRule="auto"/>
        <w:contextualSpacing/>
        <w:rPr>
          <w:rFonts w:ascii="Times New Roman" w:hAnsi="Times New Roman" w:cs="Times New Roman"/>
        </w:rPr>
      </w:pPr>
    </w:p>
    <w:p w:rsidR="003B0A89" w:rsidRDefault="003B0A89" w:rsidP="004272F2">
      <w:pPr>
        <w:spacing w:line="360" w:lineRule="auto"/>
        <w:contextualSpacing/>
        <w:rPr>
          <w:rFonts w:ascii="Times New Roman" w:hAnsi="Times New Roman" w:cs="Times New Roman"/>
        </w:rPr>
      </w:pPr>
      <w:r>
        <w:rPr>
          <w:rFonts w:ascii="Times New Roman" w:hAnsi="Times New Roman" w:cs="Times New Roman"/>
        </w:rPr>
        <w:tab/>
      </w:r>
      <w:r w:rsidR="00501B83">
        <w:rPr>
          <w:rFonts w:ascii="Times New Roman" w:hAnsi="Times New Roman" w:cs="Times New Roman"/>
        </w:rPr>
        <w:t>1.</w:t>
      </w:r>
      <w:r w:rsidR="00501B83">
        <w:rPr>
          <w:rFonts w:ascii="Times New Roman" w:hAnsi="Times New Roman" w:cs="Times New Roman"/>
        </w:rPr>
        <w:tab/>
      </w:r>
      <w:r>
        <w:rPr>
          <w:rFonts w:ascii="Times New Roman" w:hAnsi="Times New Roman" w:cs="Times New Roman"/>
        </w:rPr>
        <w:t>Rate Structure</w:t>
      </w:r>
      <w:r w:rsidR="00FA2F2F">
        <w:rPr>
          <w:rFonts w:ascii="Times New Roman" w:hAnsi="Times New Roman" w:cs="Times New Roman"/>
        </w:rPr>
        <w:fldChar w:fldCharType="begin"/>
      </w:r>
      <w:r w:rsidR="00FA2F2F">
        <w:instrText xml:space="preserve"> TC "</w:instrText>
      </w:r>
      <w:bookmarkStart w:id="61" w:name="_Toc403569150"/>
      <w:bookmarkStart w:id="62" w:name="_Toc404064227"/>
      <w:r w:rsidR="00FA2F2F" w:rsidRPr="00FC12E9">
        <w:rPr>
          <w:rFonts w:ascii="Times New Roman" w:hAnsi="Times New Roman" w:cs="Times New Roman"/>
        </w:rPr>
        <w:instrText>1.</w:instrText>
      </w:r>
      <w:r w:rsidR="00FA2F2F" w:rsidRPr="00FC12E9">
        <w:rPr>
          <w:rFonts w:ascii="Times New Roman" w:hAnsi="Times New Roman" w:cs="Times New Roman"/>
        </w:rPr>
        <w:tab/>
        <w:instrText>Rate Structure</w:instrText>
      </w:r>
      <w:bookmarkEnd w:id="61"/>
      <w:bookmarkEnd w:id="62"/>
      <w:r w:rsidR="00FA2F2F">
        <w:instrText xml:space="preserve">" \f C \l "3" </w:instrText>
      </w:r>
      <w:r w:rsidR="00FA2F2F">
        <w:rPr>
          <w:rFonts w:ascii="Times New Roman" w:hAnsi="Times New Roman" w:cs="Times New Roman"/>
        </w:rPr>
        <w:fldChar w:fldCharType="end"/>
      </w:r>
    </w:p>
    <w:p w:rsidR="003B0A89" w:rsidRDefault="003B0A89" w:rsidP="004272F2">
      <w:pPr>
        <w:spacing w:line="360" w:lineRule="auto"/>
        <w:contextualSpacing/>
        <w:rPr>
          <w:rFonts w:ascii="Times New Roman" w:hAnsi="Times New Roman" w:cs="Times New Roman"/>
        </w:rPr>
      </w:pPr>
    </w:p>
    <w:p w:rsidR="003B0A89" w:rsidRDefault="003B0A89" w:rsidP="004272F2">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3B0A89">
        <w:rPr>
          <w:rFonts w:ascii="Times New Roman" w:hAnsi="Times New Roman" w:cs="Times New Roman"/>
        </w:rPr>
        <w:t>The proposed increase in revenues was allocated on an "across-the-board" basis to all customers.  No party has opposed this structure.</w:t>
      </w:r>
    </w:p>
    <w:p w:rsidR="003B0A89" w:rsidRDefault="003B0A89" w:rsidP="004272F2">
      <w:pPr>
        <w:spacing w:line="360" w:lineRule="auto"/>
        <w:contextualSpacing/>
        <w:rPr>
          <w:rFonts w:ascii="Times New Roman" w:hAnsi="Times New Roman" w:cs="Times New Roman"/>
        </w:rPr>
      </w:pPr>
    </w:p>
    <w:p w:rsidR="003B0A89" w:rsidRDefault="003B0A89" w:rsidP="004272F2">
      <w:pPr>
        <w:spacing w:line="360" w:lineRule="auto"/>
        <w:contextualSpacing/>
        <w:rPr>
          <w:rFonts w:ascii="Times New Roman" w:hAnsi="Times New Roman" w:cs="Times New Roman"/>
        </w:rPr>
      </w:pPr>
      <w:r>
        <w:rPr>
          <w:rFonts w:ascii="Times New Roman" w:hAnsi="Times New Roman" w:cs="Times New Roman"/>
        </w:rPr>
        <w:tab/>
      </w:r>
      <w:r w:rsidR="00501B83">
        <w:rPr>
          <w:rFonts w:ascii="Times New Roman" w:hAnsi="Times New Roman" w:cs="Times New Roman"/>
        </w:rPr>
        <w:t>2.</w:t>
      </w:r>
      <w:r w:rsidR="00501B83">
        <w:rPr>
          <w:rFonts w:ascii="Times New Roman" w:hAnsi="Times New Roman" w:cs="Times New Roman"/>
        </w:rPr>
        <w:tab/>
      </w:r>
      <w:r>
        <w:rPr>
          <w:rFonts w:ascii="Times New Roman" w:hAnsi="Times New Roman" w:cs="Times New Roman"/>
        </w:rPr>
        <w:t>Rate Design</w:t>
      </w:r>
      <w:r w:rsidR="00FA2F2F">
        <w:rPr>
          <w:rFonts w:ascii="Times New Roman" w:hAnsi="Times New Roman" w:cs="Times New Roman"/>
        </w:rPr>
        <w:fldChar w:fldCharType="begin"/>
      </w:r>
      <w:r w:rsidR="00FA2F2F">
        <w:instrText xml:space="preserve"> TC "</w:instrText>
      </w:r>
      <w:bookmarkStart w:id="63" w:name="_Toc403569151"/>
      <w:bookmarkStart w:id="64" w:name="_Toc404064228"/>
      <w:r w:rsidR="00FA2F2F" w:rsidRPr="00FC12E9">
        <w:rPr>
          <w:rFonts w:ascii="Times New Roman" w:hAnsi="Times New Roman" w:cs="Times New Roman"/>
        </w:rPr>
        <w:instrText>2.</w:instrText>
      </w:r>
      <w:r w:rsidR="00FA2F2F" w:rsidRPr="00FC12E9">
        <w:rPr>
          <w:rFonts w:ascii="Times New Roman" w:hAnsi="Times New Roman" w:cs="Times New Roman"/>
        </w:rPr>
        <w:tab/>
        <w:instrText>Rate Design</w:instrText>
      </w:r>
      <w:bookmarkEnd w:id="63"/>
      <w:bookmarkEnd w:id="64"/>
      <w:r w:rsidR="00FA2F2F">
        <w:instrText xml:space="preserve">" \f C \l "3" </w:instrText>
      </w:r>
      <w:r w:rsidR="00FA2F2F">
        <w:rPr>
          <w:rFonts w:ascii="Times New Roman" w:hAnsi="Times New Roman" w:cs="Times New Roman"/>
        </w:rPr>
        <w:fldChar w:fldCharType="end"/>
      </w:r>
    </w:p>
    <w:p w:rsidR="003B0A89" w:rsidRDefault="003B0A89" w:rsidP="004272F2">
      <w:pPr>
        <w:spacing w:line="360" w:lineRule="auto"/>
        <w:contextualSpacing/>
        <w:rPr>
          <w:rFonts w:ascii="Times New Roman" w:hAnsi="Times New Roman" w:cs="Times New Roman"/>
        </w:rPr>
      </w:pPr>
    </w:p>
    <w:p w:rsidR="00210504" w:rsidRDefault="003B0A89" w:rsidP="007F6030">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F6030">
        <w:rPr>
          <w:rFonts w:ascii="Times New Roman" w:hAnsi="Times New Roman" w:cs="Times New Roman"/>
        </w:rPr>
        <w:t xml:space="preserve">The </w:t>
      </w:r>
      <w:r w:rsidR="007F6030" w:rsidRPr="007F6030">
        <w:rPr>
          <w:rFonts w:ascii="Times New Roman" w:hAnsi="Times New Roman" w:cs="Times New Roman"/>
        </w:rPr>
        <w:t xml:space="preserve">OCA recommended </w:t>
      </w:r>
      <w:r w:rsidR="007F6030">
        <w:rPr>
          <w:rFonts w:ascii="Times New Roman" w:hAnsi="Times New Roman" w:cs="Times New Roman"/>
        </w:rPr>
        <w:t xml:space="preserve">that </w:t>
      </w:r>
      <w:r w:rsidR="007F6030" w:rsidRPr="007F6030">
        <w:rPr>
          <w:rFonts w:ascii="Times New Roman" w:hAnsi="Times New Roman" w:cs="Times New Roman"/>
        </w:rPr>
        <w:t>Emporium change its billing analysis so the billing determinants are the same on both the present and proposed billi</w:t>
      </w:r>
      <w:r w:rsidR="008A6AC4">
        <w:rPr>
          <w:rFonts w:ascii="Times New Roman" w:hAnsi="Times New Roman" w:cs="Times New Roman"/>
        </w:rPr>
        <w:t>ng analysis.  OCA Statement No. </w:t>
      </w:r>
      <w:r w:rsidR="007F6030" w:rsidRPr="007F6030">
        <w:rPr>
          <w:rFonts w:ascii="Times New Roman" w:hAnsi="Times New Roman" w:cs="Times New Roman"/>
        </w:rPr>
        <w:t>1S at 32</w:t>
      </w:r>
      <w:r w:rsidR="008A6AC4">
        <w:rPr>
          <w:rFonts w:ascii="Times New Roman" w:hAnsi="Times New Roman" w:cs="Times New Roman"/>
        </w:rPr>
        <w:t xml:space="preserve">.  </w:t>
      </w:r>
      <w:r w:rsidR="007F6030">
        <w:rPr>
          <w:rFonts w:ascii="Times New Roman" w:hAnsi="Times New Roman" w:cs="Times New Roman"/>
        </w:rPr>
        <w:t xml:space="preserve">The Company responded that </w:t>
      </w:r>
      <w:r w:rsidR="007F6030" w:rsidRPr="007F6030">
        <w:rPr>
          <w:rFonts w:ascii="Times New Roman" w:hAnsi="Times New Roman" w:cs="Times New Roman"/>
        </w:rPr>
        <w:t>the customer billing analysis at present rates (Supporting Schedule No. 1) includes all bills rendered including those bills for customers lost.  Therefore, the bills and water use associated with the customers lost at present rates must be removed from the billing determinants to accurately establish the revenues to be billed from the proposed rate design.  E</w:t>
      </w:r>
      <w:r w:rsidR="00210504">
        <w:rPr>
          <w:rFonts w:ascii="Times New Roman" w:hAnsi="Times New Roman" w:cs="Times New Roman"/>
        </w:rPr>
        <w:t>mporium S</w:t>
      </w:r>
      <w:r w:rsidR="007F6030" w:rsidRPr="007F6030">
        <w:rPr>
          <w:rFonts w:ascii="Times New Roman" w:hAnsi="Times New Roman" w:cs="Times New Roman"/>
        </w:rPr>
        <w:t>tatement No. 1R at 10</w:t>
      </w:r>
      <w:r w:rsidR="00210504">
        <w:rPr>
          <w:rFonts w:ascii="Times New Roman" w:hAnsi="Times New Roman" w:cs="Times New Roman"/>
        </w:rPr>
        <w:t xml:space="preserve">.  The Company stated that </w:t>
      </w:r>
      <w:r w:rsidR="007F6030" w:rsidRPr="007F6030">
        <w:rPr>
          <w:rFonts w:ascii="Times New Roman" w:hAnsi="Times New Roman" w:cs="Times New Roman"/>
        </w:rPr>
        <w:t xml:space="preserve">if </w:t>
      </w:r>
      <w:r w:rsidR="00210504">
        <w:rPr>
          <w:rFonts w:ascii="Times New Roman" w:hAnsi="Times New Roman" w:cs="Times New Roman"/>
        </w:rPr>
        <w:t xml:space="preserve">it </w:t>
      </w:r>
      <w:r w:rsidR="007F6030" w:rsidRPr="007F6030">
        <w:rPr>
          <w:rFonts w:ascii="Times New Roman" w:hAnsi="Times New Roman" w:cs="Times New Roman"/>
        </w:rPr>
        <w:t>gained a customer for the partial year under present rates, the Customer Bill Frequency Analysis determinants at proposed rates would be increased to reflect those partial year billings to annualize for those customers gained.  Tr. at 308</w:t>
      </w:r>
      <w:r w:rsidR="00210504">
        <w:rPr>
          <w:rFonts w:ascii="Times New Roman" w:hAnsi="Times New Roman" w:cs="Times New Roman"/>
        </w:rPr>
        <w:t>.</w:t>
      </w:r>
    </w:p>
    <w:p w:rsidR="00210504" w:rsidRDefault="00210504" w:rsidP="005D0CBE">
      <w:pPr>
        <w:spacing w:line="360" w:lineRule="auto"/>
        <w:contextualSpacing/>
        <w:rPr>
          <w:rFonts w:ascii="Times New Roman" w:hAnsi="Times New Roman" w:cs="Times New Roman"/>
        </w:rPr>
      </w:pPr>
    </w:p>
    <w:p w:rsidR="003B0A89" w:rsidRDefault="007F6030" w:rsidP="007F6030">
      <w:pPr>
        <w:spacing w:line="360" w:lineRule="auto"/>
        <w:contextualSpacing/>
        <w:rPr>
          <w:rFonts w:ascii="Times New Roman" w:hAnsi="Times New Roman" w:cs="Times New Roman"/>
        </w:rPr>
      </w:pPr>
      <w:r w:rsidRPr="007F6030">
        <w:rPr>
          <w:rFonts w:ascii="Times New Roman" w:hAnsi="Times New Roman" w:cs="Times New Roman"/>
        </w:rPr>
        <w:tab/>
      </w:r>
      <w:r w:rsidR="00210504">
        <w:rPr>
          <w:rFonts w:ascii="Times New Roman" w:hAnsi="Times New Roman" w:cs="Times New Roman"/>
        </w:rPr>
        <w:tab/>
        <w:t xml:space="preserve">I&amp;E </w:t>
      </w:r>
      <w:r w:rsidRPr="007F6030">
        <w:rPr>
          <w:rFonts w:ascii="Times New Roman" w:hAnsi="Times New Roman" w:cs="Times New Roman"/>
        </w:rPr>
        <w:t>recommend</w:t>
      </w:r>
      <w:r w:rsidR="00210504">
        <w:rPr>
          <w:rFonts w:ascii="Times New Roman" w:hAnsi="Times New Roman" w:cs="Times New Roman"/>
        </w:rPr>
        <w:t>ed</w:t>
      </w:r>
      <w:r w:rsidRPr="007F6030">
        <w:rPr>
          <w:rFonts w:ascii="Times New Roman" w:hAnsi="Times New Roman" w:cs="Times New Roman"/>
        </w:rPr>
        <w:t xml:space="preserve"> a scale</w:t>
      </w:r>
      <w:r w:rsidR="00501B83">
        <w:rPr>
          <w:rFonts w:ascii="Times New Roman" w:hAnsi="Times New Roman" w:cs="Times New Roman"/>
        </w:rPr>
        <w:t>-</w:t>
      </w:r>
      <w:r w:rsidRPr="007F6030">
        <w:rPr>
          <w:rFonts w:ascii="Times New Roman" w:hAnsi="Times New Roman" w:cs="Times New Roman"/>
        </w:rPr>
        <w:t>back of all Company proposed rates to the level of approved revenues in this proceeding</w:t>
      </w:r>
      <w:r w:rsidR="00210504">
        <w:rPr>
          <w:rFonts w:ascii="Times New Roman" w:hAnsi="Times New Roman" w:cs="Times New Roman"/>
        </w:rPr>
        <w:t>, proposing t</w:t>
      </w:r>
      <w:r w:rsidRPr="007F6030">
        <w:rPr>
          <w:rFonts w:ascii="Times New Roman" w:hAnsi="Times New Roman" w:cs="Times New Roman"/>
        </w:rPr>
        <w:t>o reduce the 5/8" monthly customer charge, as an example, to $11.10 from the Company proposed $12.00 per month.  All other customer charges by meter size would be reduced proportionately.</w:t>
      </w:r>
      <w:r w:rsidR="00210504">
        <w:rPr>
          <w:rFonts w:ascii="Times New Roman" w:hAnsi="Times New Roman" w:cs="Times New Roman"/>
        </w:rPr>
        <w:t xml:space="preserve"> </w:t>
      </w:r>
      <w:r w:rsidRPr="007F6030">
        <w:rPr>
          <w:rFonts w:ascii="Times New Roman" w:hAnsi="Times New Roman" w:cs="Times New Roman"/>
        </w:rPr>
        <w:t xml:space="preserve"> </w:t>
      </w:r>
      <w:r w:rsidR="00210504" w:rsidRPr="00210504">
        <w:rPr>
          <w:rFonts w:ascii="Times New Roman" w:hAnsi="Times New Roman" w:cs="Times New Roman"/>
        </w:rPr>
        <w:t xml:space="preserve">I&amp;E Statement No. 3 at 21.  </w:t>
      </w:r>
      <w:r w:rsidRPr="007F6030">
        <w:rPr>
          <w:rFonts w:ascii="Times New Roman" w:hAnsi="Times New Roman" w:cs="Times New Roman"/>
        </w:rPr>
        <w:t>The Company disagrees</w:t>
      </w:r>
      <w:r w:rsidR="00210504">
        <w:rPr>
          <w:rFonts w:ascii="Times New Roman" w:hAnsi="Times New Roman" w:cs="Times New Roman"/>
        </w:rPr>
        <w:t xml:space="preserve">, requesting that </w:t>
      </w:r>
      <w:r w:rsidRPr="007F6030">
        <w:rPr>
          <w:rFonts w:ascii="Times New Roman" w:hAnsi="Times New Roman" w:cs="Times New Roman"/>
        </w:rPr>
        <w:t xml:space="preserve">the customer charges be established as filed, regardless of the approved level of additional annual revenue for the purpose of revenue stabilization, </w:t>
      </w:r>
      <w:r w:rsidR="00210504">
        <w:rPr>
          <w:rFonts w:ascii="Times New Roman" w:hAnsi="Times New Roman" w:cs="Times New Roman"/>
        </w:rPr>
        <w:t>as</w:t>
      </w:r>
      <w:r w:rsidRPr="007F6030">
        <w:rPr>
          <w:rFonts w:ascii="Times New Roman" w:hAnsi="Times New Roman" w:cs="Times New Roman"/>
        </w:rPr>
        <w:t xml:space="preserve"> critical to the operation of the Company.</w:t>
      </w:r>
      <w:r w:rsidR="00210504">
        <w:rPr>
          <w:rFonts w:ascii="Times New Roman" w:hAnsi="Times New Roman" w:cs="Times New Roman"/>
        </w:rPr>
        <w:t xml:space="preserve">  I agree.</w:t>
      </w:r>
    </w:p>
    <w:p w:rsidR="00B16DA6" w:rsidRDefault="00B16DA6" w:rsidP="004272F2">
      <w:pPr>
        <w:spacing w:line="360" w:lineRule="auto"/>
        <w:contextualSpacing/>
        <w:rPr>
          <w:rFonts w:ascii="Times New Roman" w:hAnsi="Times New Roman" w:cs="Times New Roman"/>
        </w:rPr>
      </w:pPr>
    </w:p>
    <w:p w:rsidR="008C6968" w:rsidRPr="00EA224A" w:rsidRDefault="008C6968" w:rsidP="004272F2">
      <w:pPr>
        <w:spacing w:line="360" w:lineRule="auto"/>
        <w:contextualSpacing/>
        <w:jc w:val="center"/>
        <w:rPr>
          <w:rFonts w:ascii="Times New Roman" w:hAnsi="Times New Roman" w:cs="Times New Roman"/>
        </w:rPr>
      </w:pPr>
      <w:r w:rsidRPr="00EA224A">
        <w:rPr>
          <w:rFonts w:ascii="Times New Roman" w:hAnsi="Times New Roman" w:cs="Times New Roman"/>
        </w:rPr>
        <w:t>V</w:t>
      </w:r>
      <w:r w:rsidR="00D21620" w:rsidRPr="00EA224A">
        <w:rPr>
          <w:rFonts w:ascii="Times New Roman" w:hAnsi="Times New Roman" w:cs="Times New Roman"/>
        </w:rPr>
        <w:t>I</w:t>
      </w:r>
      <w:r w:rsidRPr="00EA224A">
        <w:rPr>
          <w:rFonts w:ascii="Times New Roman" w:hAnsi="Times New Roman" w:cs="Times New Roman"/>
        </w:rPr>
        <w:t>.</w:t>
      </w:r>
      <w:r w:rsidRPr="00EA224A">
        <w:rPr>
          <w:rFonts w:ascii="Times New Roman" w:hAnsi="Times New Roman" w:cs="Times New Roman"/>
        </w:rPr>
        <w:tab/>
      </w:r>
      <w:r w:rsidRPr="00EA224A">
        <w:rPr>
          <w:rFonts w:ascii="Times New Roman" w:hAnsi="Times New Roman" w:cs="Times New Roman"/>
          <w:u w:val="single"/>
        </w:rPr>
        <w:t>CONCLUSION</w:t>
      </w:r>
      <w:r w:rsidR="000E74AA">
        <w:rPr>
          <w:rFonts w:ascii="Times New Roman" w:hAnsi="Times New Roman" w:cs="Times New Roman"/>
          <w:u w:val="single"/>
        </w:rPr>
        <w:fldChar w:fldCharType="begin"/>
      </w:r>
      <w:r w:rsidR="000E74AA">
        <w:instrText xml:space="preserve"> TC "</w:instrText>
      </w:r>
      <w:bookmarkStart w:id="65" w:name="_Toc372704713"/>
      <w:bookmarkStart w:id="66" w:name="_Toc403569152"/>
      <w:bookmarkStart w:id="67" w:name="_Toc404064229"/>
      <w:r w:rsidR="000E74AA" w:rsidRPr="00831096">
        <w:rPr>
          <w:rFonts w:ascii="Times New Roman" w:hAnsi="Times New Roman" w:cs="Times New Roman"/>
        </w:rPr>
        <w:instrText>VI.</w:instrText>
      </w:r>
      <w:r w:rsidR="000E74AA" w:rsidRPr="00831096">
        <w:rPr>
          <w:rFonts w:ascii="Times New Roman" w:hAnsi="Times New Roman" w:cs="Times New Roman"/>
        </w:rPr>
        <w:tab/>
      </w:r>
      <w:r w:rsidR="000E74AA" w:rsidRPr="00831096">
        <w:rPr>
          <w:rFonts w:ascii="Times New Roman" w:hAnsi="Times New Roman" w:cs="Times New Roman"/>
          <w:u w:val="single"/>
        </w:rPr>
        <w:instrText>CONCLUSION</w:instrText>
      </w:r>
      <w:bookmarkEnd w:id="65"/>
      <w:bookmarkEnd w:id="66"/>
      <w:bookmarkEnd w:id="67"/>
      <w:r w:rsidR="000E74AA">
        <w:instrText xml:space="preserve">" \f C \l "1" </w:instrText>
      </w:r>
      <w:r w:rsidR="000E74AA">
        <w:rPr>
          <w:rFonts w:ascii="Times New Roman" w:hAnsi="Times New Roman" w:cs="Times New Roman"/>
          <w:u w:val="single"/>
        </w:rPr>
        <w:fldChar w:fldCharType="end"/>
      </w:r>
    </w:p>
    <w:p w:rsidR="00992C90" w:rsidRDefault="00992C90" w:rsidP="004272F2">
      <w:pPr>
        <w:spacing w:line="360" w:lineRule="auto"/>
        <w:contextualSpacing/>
        <w:rPr>
          <w:rFonts w:ascii="Times New Roman" w:hAnsi="Times New Roman" w:cs="Times New Roman"/>
        </w:rPr>
      </w:pPr>
    </w:p>
    <w:p w:rsidR="008C6968" w:rsidRDefault="00992C90" w:rsidP="004272F2">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As stated at the outset, this case presents us with two very distinct choices: find that the Company has met its burden and adopt its methodology, or accept the methodology and adjustments proposed by the public advocates.  While I understand that the former will result in a significant rate increase, the Company’s approach makes sense.  Sooner or later, the hard fact must be faced that the Company needs to alter its financial posture to continue operating.  The approach recommended by the public advocates, that is, to continue the same course adopted in the 2006 rate case, has been shown by the Company to have failed.  That approach has not resulted in stabilization of the Company’s finances.</w:t>
      </w:r>
    </w:p>
    <w:p w:rsidR="00992C90" w:rsidRDefault="00992C90" w:rsidP="004272F2">
      <w:pPr>
        <w:spacing w:line="360" w:lineRule="auto"/>
        <w:contextualSpacing/>
        <w:rPr>
          <w:rFonts w:ascii="Times New Roman" w:hAnsi="Times New Roman" w:cs="Times New Roman"/>
        </w:rPr>
      </w:pPr>
    </w:p>
    <w:p w:rsidR="00992C90" w:rsidRDefault="00992C90" w:rsidP="004272F2">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C2CAF">
        <w:rPr>
          <w:rFonts w:ascii="Times New Roman" w:hAnsi="Times New Roman" w:cs="Times New Roman"/>
        </w:rPr>
        <w:t>The Company is being kept afloat with loans from PennVest and from its corporate parent, Deer Park Lumber, and that business’ principal, Ronald Andrews.  Those capital sources have understandably stated that they will not continue loaning money to the Company.  Further, such additional revenue as the Company might have realized from bulk water sales to drilling/fracking operations in the area ha</w:t>
      </w:r>
      <w:r w:rsidR="00CA3C0F">
        <w:rPr>
          <w:rFonts w:ascii="Times New Roman" w:hAnsi="Times New Roman" w:cs="Times New Roman"/>
        </w:rPr>
        <w:t>s</w:t>
      </w:r>
      <w:r w:rsidR="001C2CAF">
        <w:rPr>
          <w:rFonts w:ascii="Times New Roman" w:hAnsi="Times New Roman" w:cs="Times New Roman"/>
        </w:rPr>
        <w:t xml:space="preserve"> been shown by the Company as no longer viable for revenue production.  This Company must have access to capital markets, and to do so, it must have a sounder financial picture than it does at present.</w:t>
      </w:r>
    </w:p>
    <w:p w:rsidR="001C2CAF" w:rsidRDefault="001C2CAF" w:rsidP="004272F2">
      <w:pPr>
        <w:spacing w:line="360" w:lineRule="auto"/>
        <w:contextualSpacing/>
        <w:rPr>
          <w:rFonts w:ascii="Times New Roman" w:hAnsi="Times New Roman" w:cs="Times New Roman"/>
        </w:rPr>
      </w:pPr>
    </w:p>
    <w:p w:rsidR="001C2CAF" w:rsidRDefault="001C2CAF" w:rsidP="004272F2">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The fact that the Company is in its present condition is by no means an adverse reflection on the Company or its management.  Public testimony and the record in this case established that the Company is well run and responsive to its customers.  While I recognize the public testimony that a rate increase will be difficult for many, if the public is to continue to enjoy the services of the Company, a rate increase there must be.</w:t>
      </w:r>
    </w:p>
    <w:p w:rsidR="001C2CAF" w:rsidRDefault="001C2CAF" w:rsidP="004272F2">
      <w:pPr>
        <w:spacing w:line="360" w:lineRule="auto"/>
        <w:contextualSpacing/>
        <w:rPr>
          <w:rFonts w:ascii="Times New Roman" w:hAnsi="Times New Roman" w:cs="Times New Roman"/>
        </w:rPr>
      </w:pPr>
    </w:p>
    <w:p w:rsidR="001C2CAF" w:rsidRDefault="001C2CAF" w:rsidP="004272F2">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The course proposed by the public advocates is not sound, nor was any of the evidence presented </w:t>
      </w:r>
      <w:r w:rsidR="0022255C">
        <w:rPr>
          <w:rFonts w:ascii="Times New Roman" w:hAnsi="Times New Roman" w:cs="Times New Roman"/>
        </w:rPr>
        <w:t xml:space="preserve">by the public advocates of such weight as to warrant the continuation of the methodology of the 2006 rate case.  Even beyond the issue of basic methodology in determining rates, the multiple adjustments proposed by the public advocates </w:t>
      </w:r>
      <w:r w:rsidR="004250AD">
        <w:rPr>
          <w:rFonts w:ascii="Times New Roman" w:hAnsi="Times New Roman" w:cs="Times New Roman"/>
        </w:rPr>
        <w:t>are not justified.  The Company has agreed to consider several recommendations made by the public advocates, and that is not only appropriate, it is all this record supports.</w:t>
      </w:r>
    </w:p>
    <w:p w:rsidR="004250AD" w:rsidRDefault="004250AD" w:rsidP="004272F2">
      <w:pPr>
        <w:spacing w:line="360" w:lineRule="auto"/>
        <w:contextualSpacing/>
        <w:rPr>
          <w:rFonts w:ascii="Times New Roman" w:hAnsi="Times New Roman" w:cs="Times New Roman"/>
        </w:rPr>
      </w:pPr>
    </w:p>
    <w:p w:rsidR="004250AD" w:rsidRPr="00EA224A" w:rsidRDefault="004250AD" w:rsidP="004272F2">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For all of the reasons stated above, it is recommended t</w:t>
      </w:r>
      <w:r w:rsidRPr="004250AD">
        <w:rPr>
          <w:rFonts w:ascii="Times New Roman" w:hAnsi="Times New Roman" w:cs="Times New Roman"/>
        </w:rPr>
        <w:t xml:space="preserve">hat </w:t>
      </w:r>
      <w:r>
        <w:rPr>
          <w:rFonts w:ascii="Times New Roman" w:hAnsi="Times New Roman" w:cs="Times New Roman"/>
        </w:rPr>
        <w:t xml:space="preserve">the </w:t>
      </w:r>
      <w:r w:rsidRPr="004250AD">
        <w:rPr>
          <w:rFonts w:ascii="Times New Roman" w:hAnsi="Times New Roman" w:cs="Times New Roman"/>
        </w:rPr>
        <w:t>Emporium Water Company place into effect the rates, terms and conditions of service contained in Emporium’s Supplement</w:t>
      </w:r>
      <w:r w:rsidR="005D0CBE">
        <w:rPr>
          <w:rFonts w:ascii="Times New Roman" w:hAnsi="Times New Roman" w:cs="Times New Roman"/>
        </w:rPr>
        <w:t xml:space="preserve"> No. 25 to Tariff Water – Pa. PUC No. 5 </w:t>
      </w:r>
      <w:r w:rsidRPr="004250AD">
        <w:rPr>
          <w:rFonts w:ascii="Times New Roman" w:hAnsi="Times New Roman" w:cs="Times New Roman"/>
        </w:rPr>
        <w:t xml:space="preserve">which </w:t>
      </w:r>
      <w:r>
        <w:rPr>
          <w:rFonts w:ascii="Times New Roman" w:hAnsi="Times New Roman" w:cs="Times New Roman"/>
        </w:rPr>
        <w:t xml:space="preserve">are </w:t>
      </w:r>
      <w:r w:rsidRPr="004250AD">
        <w:rPr>
          <w:rFonts w:ascii="Times New Roman" w:hAnsi="Times New Roman" w:cs="Times New Roman"/>
        </w:rPr>
        <w:t>just and reasonable and therefore, lawful.</w:t>
      </w:r>
    </w:p>
    <w:p w:rsidR="00D21620" w:rsidRDefault="00D21620" w:rsidP="002F2F73">
      <w:pPr>
        <w:spacing w:line="360" w:lineRule="auto"/>
        <w:contextualSpacing/>
        <w:rPr>
          <w:rFonts w:ascii="Times New Roman" w:hAnsi="Times New Roman" w:cs="Times New Roman"/>
        </w:rPr>
      </w:pPr>
    </w:p>
    <w:p w:rsidR="00AC06AF" w:rsidRDefault="008722C4" w:rsidP="00047866">
      <w:pPr>
        <w:spacing w:line="360" w:lineRule="auto"/>
        <w:contextualSpacing/>
        <w:jc w:val="center"/>
        <w:rPr>
          <w:rFonts w:ascii="Times New Roman" w:hAnsi="Times New Roman" w:cs="Times New Roman"/>
          <w:u w:val="single"/>
        </w:rPr>
      </w:pPr>
      <w:r w:rsidRPr="00EA224A">
        <w:rPr>
          <w:rFonts w:ascii="Times New Roman" w:hAnsi="Times New Roman" w:cs="Times New Roman"/>
        </w:rPr>
        <w:t>V</w:t>
      </w:r>
      <w:r w:rsidR="00D21620" w:rsidRPr="00EA224A">
        <w:rPr>
          <w:rFonts w:ascii="Times New Roman" w:hAnsi="Times New Roman" w:cs="Times New Roman"/>
        </w:rPr>
        <w:t>I</w:t>
      </w:r>
      <w:r w:rsidRPr="00EA224A">
        <w:rPr>
          <w:rFonts w:ascii="Times New Roman" w:hAnsi="Times New Roman" w:cs="Times New Roman"/>
        </w:rPr>
        <w:t>I.</w:t>
      </w:r>
      <w:r w:rsidRPr="00EA224A">
        <w:rPr>
          <w:rFonts w:ascii="Times New Roman" w:hAnsi="Times New Roman" w:cs="Times New Roman"/>
        </w:rPr>
        <w:tab/>
      </w:r>
      <w:r w:rsidR="00AC06AF" w:rsidRPr="00EA224A">
        <w:rPr>
          <w:rFonts w:ascii="Times New Roman" w:hAnsi="Times New Roman" w:cs="Times New Roman"/>
          <w:u w:val="single"/>
        </w:rPr>
        <w:t>CONCLUSIONS OF LAW</w:t>
      </w:r>
      <w:r w:rsidR="000E74AA">
        <w:rPr>
          <w:rFonts w:ascii="Times New Roman" w:hAnsi="Times New Roman" w:cs="Times New Roman"/>
          <w:u w:val="single"/>
        </w:rPr>
        <w:fldChar w:fldCharType="begin"/>
      </w:r>
      <w:r w:rsidR="000E74AA">
        <w:instrText xml:space="preserve"> TC "</w:instrText>
      </w:r>
      <w:bookmarkStart w:id="68" w:name="_Toc372704714"/>
      <w:bookmarkStart w:id="69" w:name="_Toc403569153"/>
      <w:bookmarkStart w:id="70" w:name="_Toc404064230"/>
      <w:r w:rsidR="000E74AA" w:rsidRPr="00831096">
        <w:rPr>
          <w:rFonts w:ascii="Times New Roman" w:hAnsi="Times New Roman" w:cs="Times New Roman"/>
        </w:rPr>
        <w:instrText>VII.</w:instrText>
      </w:r>
      <w:r w:rsidR="000E74AA" w:rsidRPr="00831096">
        <w:rPr>
          <w:rFonts w:ascii="Times New Roman" w:hAnsi="Times New Roman" w:cs="Times New Roman"/>
        </w:rPr>
        <w:tab/>
      </w:r>
      <w:r w:rsidR="000E74AA" w:rsidRPr="00831096">
        <w:rPr>
          <w:rFonts w:ascii="Times New Roman" w:hAnsi="Times New Roman" w:cs="Times New Roman"/>
          <w:u w:val="single"/>
        </w:rPr>
        <w:instrText>CONCLUSIONS OF LAW</w:instrText>
      </w:r>
      <w:bookmarkEnd w:id="68"/>
      <w:bookmarkEnd w:id="69"/>
      <w:bookmarkEnd w:id="70"/>
      <w:r w:rsidR="000E74AA">
        <w:instrText xml:space="preserve">" \f C \l "1" </w:instrText>
      </w:r>
      <w:r w:rsidR="000E74AA">
        <w:rPr>
          <w:rFonts w:ascii="Times New Roman" w:hAnsi="Times New Roman" w:cs="Times New Roman"/>
          <w:u w:val="single"/>
        </w:rPr>
        <w:fldChar w:fldCharType="end"/>
      </w:r>
    </w:p>
    <w:p w:rsidR="00C264D5" w:rsidRPr="00EA224A" w:rsidRDefault="00C264D5" w:rsidP="00047866">
      <w:pPr>
        <w:spacing w:line="360" w:lineRule="auto"/>
        <w:contextualSpacing/>
        <w:jc w:val="center"/>
        <w:rPr>
          <w:rFonts w:ascii="Times New Roman" w:hAnsi="Times New Roman" w:cs="Times New Roman"/>
          <w:u w:val="single"/>
        </w:rPr>
      </w:pPr>
    </w:p>
    <w:p w:rsidR="00387A3F" w:rsidRDefault="00387A3F" w:rsidP="004272F2">
      <w:pPr>
        <w:autoSpaceDE/>
        <w:autoSpaceDN/>
        <w:spacing w:line="360" w:lineRule="auto"/>
        <w:contextualSpacing/>
        <w:rPr>
          <w:rFonts w:ascii="Times New Roman" w:hAnsi="Times New Roman" w:cs="Times New Roman"/>
          <w:i/>
        </w:rPr>
      </w:pPr>
      <w:r w:rsidRPr="00EA224A">
        <w:rPr>
          <w:rFonts w:ascii="Times New Roman" w:hAnsi="Times New Roman" w:cs="Times New Roman"/>
        </w:rPr>
        <w:tab/>
      </w:r>
      <w:r w:rsidRPr="00EA224A">
        <w:rPr>
          <w:rFonts w:ascii="Times New Roman" w:hAnsi="Times New Roman" w:cs="Times New Roman"/>
        </w:rPr>
        <w:tab/>
        <w:t>1.</w:t>
      </w:r>
      <w:r w:rsidRPr="00EA224A">
        <w:rPr>
          <w:rFonts w:ascii="Times New Roman" w:hAnsi="Times New Roman" w:cs="Times New Roman"/>
        </w:rPr>
        <w:tab/>
      </w:r>
      <w:r w:rsidR="004126DC" w:rsidRPr="00EA224A">
        <w:rPr>
          <w:rFonts w:ascii="Times New Roman" w:hAnsi="Times New Roman" w:cs="Times New Roman"/>
        </w:rPr>
        <w:t xml:space="preserve">The Pennsylvania Public Utility Commission has jurisdiction over the Parties and subject matter of </w:t>
      </w:r>
      <w:r w:rsidR="00C264D5">
        <w:rPr>
          <w:rFonts w:ascii="Times New Roman" w:hAnsi="Times New Roman" w:cs="Times New Roman"/>
        </w:rPr>
        <w:t xml:space="preserve">this proceeding.  66 Pa.C.S. §§ </w:t>
      </w:r>
      <w:r w:rsidR="004126DC" w:rsidRPr="00EA224A">
        <w:rPr>
          <w:rFonts w:ascii="Times New Roman" w:hAnsi="Times New Roman" w:cs="Times New Roman"/>
        </w:rPr>
        <w:t>701, 1308(d).</w:t>
      </w:r>
      <w:r w:rsidR="004126DC" w:rsidRPr="00EA224A">
        <w:rPr>
          <w:rFonts w:ascii="Times New Roman" w:hAnsi="Times New Roman" w:cs="Times New Roman"/>
          <w:i/>
        </w:rPr>
        <w:fldChar w:fldCharType="begin"/>
      </w:r>
      <w:r w:rsidR="004126DC" w:rsidRPr="00EA224A">
        <w:rPr>
          <w:rFonts w:ascii="Times New Roman" w:hAnsi="Times New Roman" w:cs="Times New Roman"/>
        </w:rPr>
        <w:instrText xml:space="preserve"> TA \l "66 Pa.C.S. § 101, </w:instrText>
      </w:r>
      <w:r w:rsidR="004126DC" w:rsidRPr="00EA224A">
        <w:rPr>
          <w:rFonts w:ascii="Times New Roman" w:hAnsi="Times New Roman" w:cs="Times New Roman"/>
          <w:i/>
        </w:rPr>
        <w:instrText>et seq.</w:instrText>
      </w:r>
      <w:r w:rsidR="004126DC" w:rsidRPr="00EA224A">
        <w:rPr>
          <w:rFonts w:ascii="Times New Roman" w:hAnsi="Times New Roman" w:cs="Times New Roman"/>
        </w:rPr>
        <w:instrText xml:space="preserve">" \s "66 Pa.C.S. § 101, et seq." \c 2 </w:instrText>
      </w:r>
      <w:r w:rsidR="004126DC" w:rsidRPr="00EA224A">
        <w:rPr>
          <w:rFonts w:ascii="Times New Roman" w:hAnsi="Times New Roman" w:cs="Times New Roman"/>
          <w:i/>
        </w:rPr>
        <w:fldChar w:fldCharType="end"/>
      </w:r>
    </w:p>
    <w:p w:rsidR="00452827" w:rsidRPr="00EA224A" w:rsidRDefault="00452827" w:rsidP="004272F2">
      <w:pPr>
        <w:autoSpaceDE/>
        <w:autoSpaceDN/>
        <w:spacing w:line="360" w:lineRule="auto"/>
        <w:contextualSpacing/>
        <w:rPr>
          <w:rFonts w:ascii="Times New Roman" w:hAnsi="Times New Roman" w:cs="Times New Roman"/>
        </w:rPr>
      </w:pPr>
    </w:p>
    <w:p w:rsidR="004126DC" w:rsidRDefault="00387A3F" w:rsidP="004272F2">
      <w:pPr>
        <w:autoSpaceDE/>
        <w:autoSpaceDN/>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2.</w:t>
      </w:r>
      <w:r w:rsidRPr="00EA224A">
        <w:rPr>
          <w:rFonts w:ascii="Times New Roman" w:hAnsi="Times New Roman" w:cs="Times New Roman"/>
        </w:rPr>
        <w:tab/>
        <w:t>A public u</w:t>
      </w:r>
      <w:r w:rsidR="004126DC" w:rsidRPr="00EA224A">
        <w:rPr>
          <w:rFonts w:ascii="Times New Roman" w:hAnsi="Times New Roman" w:cs="Times New Roman"/>
        </w:rPr>
        <w:t>tility seeking a rate increase has the burden of proof to establish the justness and reasonableness of each elemen</w:t>
      </w:r>
      <w:r w:rsidR="00452827">
        <w:rPr>
          <w:rFonts w:ascii="Times New Roman" w:hAnsi="Times New Roman" w:cs="Times New Roman"/>
        </w:rPr>
        <w:t xml:space="preserve">t of its request.  66 Pa.C.S. § </w:t>
      </w:r>
      <w:r w:rsidR="004126DC" w:rsidRPr="00EA224A">
        <w:rPr>
          <w:rFonts w:ascii="Times New Roman" w:hAnsi="Times New Roman" w:cs="Times New Roman"/>
        </w:rPr>
        <w:t>315(a)</w:t>
      </w:r>
      <w:r w:rsidR="004126DC" w:rsidRPr="00EA224A">
        <w:rPr>
          <w:rFonts w:ascii="Times New Roman" w:hAnsi="Times New Roman" w:cs="Times New Roman"/>
        </w:rPr>
        <w:fldChar w:fldCharType="begin"/>
      </w:r>
      <w:r w:rsidR="004126DC" w:rsidRPr="00EA224A">
        <w:rPr>
          <w:rFonts w:ascii="Times New Roman" w:hAnsi="Times New Roman" w:cs="Times New Roman"/>
        </w:rPr>
        <w:instrText xml:space="preserve"> TA \s "66 Pa.C.S. § 315(a)" </w:instrText>
      </w:r>
      <w:r w:rsidR="004126DC" w:rsidRPr="00EA224A">
        <w:rPr>
          <w:rFonts w:ascii="Times New Roman" w:hAnsi="Times New Roman" w:cs="Times New Roman"/>
        </w:rPr>
        <w:fldChar w:fldCharType="end"/>
      </w:r>
      <w:r w:rsidR="004126DC" w:rsidRPr="00EA224A">
        <w:rPr>
          <w:rFonts w:ascii="Times New Roman" w:hAnsi="Times New Roman" w:cs="Times New Roman"/>
        </w:rPr>
        <w:t>.</w:t>
      </w:r>
    </w:p>
    <w:p w:rsidR="00452827" w:rsidRPr="00EA224A" w:rsidRDefault="00452827" w:rsidP="004272F2">
      <w:pPr>
        <w:autoSpaceDE/>
        <w:autoSpaceDN/>
        <w:spacing w:line="360" w:lineRule="auto"/>
        <w:contextualSpacing/>
        <w:rPr>
          <w:rFonts w:ascii="Times New Roman" w:hAnsi="Times New Roman" w:cs="Times New Roman"/>
        </w:rPr>
      </w:pPr>
    </w:p>
    <w:p w:rsidR="004126DC" w:rsidRDefault="00387A3F" w:rsidP="004272F2">
      <w:pPr>
        <w:autoSpaceDE/>
        <w:autoSpaceDN/>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3.</w:t>
      </w:r>
      <w:r w:rsidRPr="00EA224A">
        <w:rPr>
          <w:rFonts w:ascii="Times New Roman" w:hAnsi="Times New Roman" w:cs="Times New Roman"/>
        </w:rPr>
        <w:tab/>
        <w:t>A public u</w:t>
      </w:r>
      <w:r w:rsidR="004126DC" w:rsidRPr="00EA224A">
        <w:rPr>
          <w:rFonts w:ascii="Times New Roman" w:hAnsi="Times New Roman" w:cs="Times New Roman"/>
        </w:rPr>
        <w:t xml:space="preserve">tility is entitled to rates that will allow it to recover its costs for expenses that are reasonably necessary to provide service to its customers.  </w:t>
      </w:r>
      <w:r w:rsidR="004126DC" w:rsidRPr="00EA224A">
        <w:rPr>
          <w:rFonts w:ascii="Times New Roman" w:hAnsi="Times New Roman" w:cs="Times New Roman"/>
          <w:i/>
        </w:rPr>
        <w:t>Wes</w:t>
      </w:r>
      <w:r w:rsidR="00A702C0">
        <w:rPr>
          <w:rFonts w:ascii="Times New Roman" w:hAnsi="Times New Roman" w:cs="Times New Roman"/>
          <w:i/>
        </w:rPr>
        <w:t>tern Pa. Water Co. v. Pa. Pub. Util. Comm’n</w:t>
      </w:r>
      <w:r w:rsidR="004126DC" w:rsidRPr="00EA224A">
        <w:rPr>
          <w:rFonts w:ascii="Times New Roman" w:hAnsi="Times New Roman" w:cs="Times New Roman"/>
          <w:i/>
        </w:rPr>
        <w:t>,</w:t>
      </w:r>
      <w:r w:rsidR="004126DC" w:rsidRPr="00EA224A">
        <w:rPr>
          <w:rFonts w:ascii="Times New Roman" w:hAnsi="Times New Roman" w:cs="Times New Roman"/>
        </w:rPr>
        <w:t xml:space="preserve"> 422 A.2d 906 (Pa. Cmwlth. 1980)</w:t>
      </w:r>
      <w:r w:rsidR="004126DC" w:rsidRPr="00EA224A">
        <w:rPr>
          <w:rFonts w:ascii="Times New Roman" w:hAnsi="Times New Roman" w:cs="Times New Roman"/>
        </w:rPr>
        <w:fldChar w:fldCharType="begin"/>
      </w:r>
      <w:r w:rsidR="004126DC" w:rsidRPr="00EA224A">
        <w:rPr>
          <w:rFonts w:ascii="Times New Roman" w:hAnsi="Times New Roman" w:cs="Times New Roman"/>
        </w:rPr>
        <w:instrText xml:space="preserve"> TA \l "</w:instrText>
      </w:r>
      <w:r w:rsidR="004126DC" w:rsidRPr="00EA224A">
        <w:rPr>
          <w:rFonts w:ascii="Times New Roman" w:hAnsi="Times New Roman" w:cs="Times New Roman"/>
          <w:i/>
        </w:rPr>
        <w:instrText>Western Pa. Water Co. v. Pa. Public Utility Commission,</w:instrText>
      </w:r>
      <w:r w:rsidR="004126DC" w:rsidRPr="00EA224A">
        <w:rPr>
          <w:rFonts w:ascii="Times New Roman" w:hAnsi="Times New Roman" w:cs="Times New Roman"/>
        </w:rPr>
        <w:instrText xml:space="preserve"> 422 A.2d 906 (Pa. Cmwlth. 1980)" \s "Western Pa. Water Co. v. Pa. Public Utility Commission, 422 A.2d 906 (Pa. Cmwlth. 1980)" \c 1 </w:instrText>
      </w:r>
      <w:r w:rsidR="004126DC" w:rsidRPr="00EA224A">
        <w:rPr>
          <w:rFonts w:ascii="Times New Roman" w:hAnsi="Times New Roman" w:cs="Times New Roman"/>
        </w:rPr>
        <w:fldChar w:fldCharType="end"/>
      </w:r>
      <w:r w:rsidR="004126DC" w:rsidRPr="00EA224A">
        <w:rPr>
          <w:rFonts w:ascii="Times New Roman" w:hAnsi="Times New Roman" w:cs="Times New Roman"/>
        </w:rPr>
        <w:t>.</w:t>
      </w:r>
    </w:p>
    <w:p w:rsidR="00452827" w:rsidRPr="00EA224A" w:rsidRDefault="00452827" w:rsidP="004272F2">
      <w:pPr>
        <w:autoSpaceDE/>
        <w:autoSpaceDN/>
        <w:spacing w:line="360" w:lineRule="auto"/>
        <w:contextualSpacing/>
        <w:rPr>
          <w:rFonts w:ascii="Times New Roman" w:hAnsi="Times New Roman" w:cs="Times New Roman"/>
        </w:rPr>
      </w:pPr>
    </w:p>
    <w:p w:rsidR="004126DC" w:rsidRDefault="00387A3F" w:rsidP="004272F2">
      <w:pPr>
        <w:autoSpaceDE/>
        <w:autoSpaceDN/>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4.</w:t>
      </w:r>
      <w:r w:rsidRPr="00EA224A">
        <w:rPr>
          <w:rFonts w:ascii="Times New Roman" w:hAnsi="Times New Roman" w:cs="Times New Roman"/>
        </w:rPr>
        <w:tab/>
      </w:r>
      <w:r w:rsidR="004126DC" w:rsidRPr="00EA224A">
        <w:rPr>
          <w:rFonts w:ascii="Times New Roman" w:hAnsi="Times New Roman" w:cs="Times New Roman"/>
        </w:rPr>
        <w:t xml:space="preserve">The Commission must authorize a sufficient, or fair, rate of return to public utilities to ensure adequate revenues to cover operating expenses, debt serviced expenses and common and preferred (if necessary) dividends, as well as to maintain the financial integrity of the utility and enable the public utility </w:t>
      </w:r>
      <w:r w:rsidR="00C731FE">
        <w:rPr>
          <w:rFonts w:ascii="Times New Roman" w:hAnsi="Times New Roman" w:cs="Times New Roman"/>
        </w:rPr>
        <w:t xml:space="preserve">to </w:t>
      </w:r>
      <w:r w:rsidR="004126DC" w:rsidRPr="00EA224A">
        <w:rPr>
          <w:rFonts w:ascii="Times New Roman" w:hAnsi="Times New Roman" w:cs="Times New Roman"/>
        </w:rPr>
        <w:t xml:space="preserve">attract needed debt in equity capital in the marketplace or on reasonable terms, in competition with firms of similar risk.  </w:t>
      </w:r>
      <w:r w:rsidR="004126DC" w:rsidRPr="00EA224A">
        <w:rPr>
          <w:rFonts w:ascii="Times New Roman" w:hAnsi="Times New Roman" w:cs="Times New Roman"/>
          <w:i/>
        </w:rPr>
        <w:t xml:space="preserve">Federal Power Commission v. Hope Natural Gas Co., </w:t>
      </w:r>
      <w:r w:rsidR="004126DC" w:rsidRPr="00EA224A">
        <w:rPr>
          <w:rFonts w:ascii="Times New Roman" w:hAnsi="Times New Roman" w:cs="Times New Roman"/>
        </w:rPr>
        <w:t>320 U.S. 591 (1944)</w:t>
      </w:r>
      <w:r w:rsidR="004126DC" w:rsidRPr="00EA224A">
        <w:rPr>
          <w:rFonts w:ascii="Times New Roman" w:hAnsi="Times New Roman" w:cs="Times New Roman"/>
        </w:rPr>
        <w:fldChar w:fldCharType="begin"/>
      </w:r>
      <w:r w:rsidR="004126DC" w:rsidRPr="00EA224A">
        <w:rPr>
          <w:rFonts w:ascii="Times New Roman" w:hAnsi="Times New Roman" w:cs="Times New Roman"/>
        </w:rPr>
        <w:instrText xml:space="preserve"> TA \s "Federal Power Commission v. Hope Natural Gas Co., 320 U.S. 591 (1944)" </w:instrText>
      </w:r>
      <w:r w:rsidR="004126DC" w:rsidRPr="00EA224A">
        <w:rPr>
          <w:rFonts w:ascii="Times New Roman" w:hAnsi="Times New Roman" w:cs="Times New Roman"/>
        </w:rPr>
        <w:fldChar w:fldCharType="end"/>
      </w:r>
      <w:r w:rsidR="004126DC" w:rsidRPr="00EA224A">
        <w:rPr>
          <w:rFonts w:ascii="Times New Roman" w:hAnsi="Times New Roman" w:cs="Times New Roman"/>
        </w:rPr>
        <w:t xml:space="preserve"> and </w:t>
      </w:r>
      <w:r w:rsidR="004126DC" w:rsidRPr="00EA224A">
        <w:rPr>
          <w:rFonts w:ascii="Times New Roman" w:hAnsi="Times New Roman" w:cs="Times New Roman"/>
          <w:i/>
        </w:rPr>
        <w:t xml:space="preserve">Bluefield Water Works Improvement Co. v. Public Service Commission, </w:t>
      </w:r>
      <w:r w:rsidR="004126DC" w:rsidRPr="00EA224A">
        <w:rPr>
          <w:rFonts w:ascii="Times New Roman" w:hAnsi="Times New Roman" w:cs="Times New Roman"/>
        </w:rPr>
        <w:t>262 U.S. 679 (1923)</w:t>
      </w:r>
      <w:r w:rsidR="004126DC" w:rsidRPr="00EA224A">
        <w:rPr>
          <w:rFonts w:ascii="Times New Roman" w:hAnsi="Times New Roman" w:cs="Times New Roman"/>
        </w:rPr>
        <w:fldChar w:fldCharType="begin"/>
      </w:r>
      <w:r w:rsidR="004126DC" w:rsidRPr="00EA224A">
        <w:rPr>
          <w:rFonts w:ascii="Times New Roman" w:hAnsi="Times New Roman" w:cs="Times New Roman"/>
        </w:rPr>
        <w:instrText xml:space="preserve"> TA \l "</w:instrText>
      </w:r>
      <w:r w:rsidR="004126DC" w:rsidRPr="00EA224A">
        <w:rPr>
          <w:rFonts w:ascii="Times New Roman" w:hAnsi="Times New Roman" w:cs="Times New Roman"/>
          <w:i/>
        </w:rPr>
        <w:instrText xml:space="preserve">Bluefield Water Works Improvement Co. v. Public Service Commission, </w:instrText>
      </w:r>
      <w:r w:rsidR="004126DC" w:rsidRPr="00EA224A">
        <w:rPr>
          <w:rFonts w:ascii="Times New Roman" w:hAnsi="Times New Roman" w:cs="Times New Roman"/>
        </w:rPr>
        <w:instrText xml:space="preserve">262 U.S. 679 (1923)" \s "Bluefield Water Works Improvement Co. v. Public Service Commission, 262 U.S. 679 (1923)" \c 1 </w:instrText>
      </w:r>
      <w:r w:rsidR="004126DC" w:rsidRPr="00EA224A">
        <w:rPr>
          <w:rFonts w:ascii="Times New Roman" w:hAnsi="Times New Roman" w:cs="Times New Roman"/>
        </w:rPr>
        <w:fldChar w:fldCharType="end"/>
      </w:r>
      <w:r w:rsidR="004126DC" w:rsidRPr="00EA224A">
        <w:rPr>
          <w:rFonts w:ascii="Times New Roman" w:hAnsi="Times New Roman" w:cs="Times New Roman"/>
        </w:rPr>
        <w:t>.</w:t>
      </w:r>
    </w:p>
    <w:p w:rsidR="00452827" w:rsidRPr="00EA224A" w:rsidRDefault="00452827" w:rsidP="004272F2">
      <w:pPr>
        <w:autoSpaceDE/>
        <w:autoSpaceDN/>
        <w:spacing w:line="360" w:lineRule="auto"/>
        <w:contextualSpacing/>
        <w:rPr>
          <w:rFonts w:ascii="Times New Roman" w:hAnsi="Times New Roman" w:cs="Times New Roman"/>
        </w:rPr>
      </w:pPr>
    </w:p>
    <w:p w:rsidR="004126DC" w:rsidRPr="00EA224A" w:rsidRDefault="00387A3F" w:rsidP="004272F2">
      <w:pPr>
        <w:autoSpaceDE/>
        <w:autoSpaceDN/>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5.</w:t>
      </w:r>
      <w:r w:rsidRPr="00EA224A">
        <w:rPr>
          <w:rFonts w:ascii="Times New Roman" w:hAnsi="Times New Roman" w:cs="Times New Roman"/>
        </w:rPr>
        <w:tab/>
      </w:r>
      <w:r w:rsidR="004126DC" w:rsidRPr="00EA224A">
        <w:rPr>
          <w:rFonts w:ascii="Times New Roman" w:hAnsi="Times New Roman" w:cs="Times New Roman"/>
        </w:rPr>
        <w:t xml:space="preserve">It is important that there be enough revenues not only for operating expenses, but also for the capital costs of the business.  These include service in the debt and dividends on the stock.  By that standard, the return to the equity owner should be commensurate with returns on investment and other enterprises having corresponding risk.  That return, moreover, should be sufficient to ensure confidence in the financial integrity of the enterprise, so as to maintain credit and to attract capital.  </w:t>
      </w:r>
      <w:r w:rsidR="004126DC" w:rsidRPr="00EA224A">
        <w:rPr>
          <w:rFonts w:ascii="Times New Roman" w:hAnsi="Times New Roman" w:cs="Times New Roman"/>
          <w:i/>
        </w:rPr>
        <w:t>Federal Power Commission v. Hope Natural Gas Co.,</w:t>
      </w:r>
      <w:r w:rsidR="002F2F73">
        <w:rPr>
          <w:rFonts w:ascii="Times New Roman" w:hAnsi="Times New Roman" w:cs="Times New Roman"/>
        </w:rPr>
        <w:t xml:space="preserve"> </w:t>
      </w:r>
      <w:r w:rsidR="004126DC" w:rsidRPr="00EA224A">
        <w:rPr>
          <w:rFonts w:ascii="Times New Roman" w:hAnsi="Times New Roman" w:cs="Times New Roman"/>
        </w:rPr>
        <w:t>320 U.S. 591, 603 (1944)</w:t>
      </w:r>
      <w:r w:rsidR="004126DC" w:rsidRPr="00EA224A">
        <w:rPr>
          <w:rFonts w:ascii="Times New Roman" w:hAnsi="Times New Roman" w:cs="Times New Roman"/>
        </w:rPr>
        <w:fldChar w:fldCharType="begin"/>
      </w:r>
      <w:r w:rsidR="004126DC" w:rsidRPr="00EA224A">
        <w:rPr>
          <w:rFonts w:ascii="Times New Roman" w:hAnsi="Times New Roman" w:cs="Times New Roman"/>
        </w:rPr>
        <w:instrText xml:space="preserve"> TA \l "</w:instrText>
      </w:r>
      <w:r w:rsidR="004126DC" w:rsidRPr="00EA224A">
        <w:rPr>
          <w:rFonts w:ascii="Times New Roman" w:hAnsi="Times New Roman" w:cs="Times New Roman"/>
          <w:i/>
        </w:rPr>
        <w:instrText>Federal Power Commission v. Hope Natural Gas Co.,</w:instrText>
      </w:r>
      <w:r w:rsidR="00452827">
        <w:rPr>
          <w:rFonts w:ascii="Times New Roman" w:hAnsi="Times New Roman" w:cs="Times New Roman"/>
        </w:rPr>
        <w:instrText> </w:instrText>
      </w:r>
      <w:r w:rsidR="004126DC" w:rsidRPr="00EA224A">
        <w:rPr>
          <w:rFonts w:ascii="Times New Roman" w:hAnsi="Times New Roman" w:cs="Times New Roman"/>
        </w:rPr>
        <w:instrText xml:space="preserve">320 U.S. 591, 603 (1944)" \s "Federal Power Commission v. Hope Natural Gas Co., 320 U.S. 591, 603 (1944)" \c 1 </w:instrText>
      </w:r>
      <w:r w:rsidR="004126DC" w:rsidRPr="00EA224A">
        <w:rPr>
          <w:rFonts w:ascii="Times New Roman" w:hAnsi="Times New Roman" w:cs="Times New Roman"/>
        </w:rPr>
        <w:fldChar w:fldCharType="end"/>
      </w:r>
      <w:r w:rsidR="004126DC" w:rsidRPr="00EA224A">
        <w:rPr>
          <w:rFonts w:ascii="Times New Roman" w:hAnsi="Times New Roman" w:cs="Times New Roman"/>
        </w:rPr>
        <w:t>.</w:t>
      </w:r>
    </w:p>
    <w:p w:rsidR="00387A3F" w:rsidRPr="00EA224A" w:rsidRDefault="00387A3F" w:rsidP="004272F2">
      <w:pPr>
        <w:autoSpaceDE/>
        <w:autoSpaceDN/>
        <w:spacing w:line="360" w:lineRule="auto"/>
        <w:contextualSpacing/>
        <w:rPr>
          <w:rFonts w:ascii="Times New Roman" w:hAnsi="Times New Roman" w:cs="Times New Roman"/>
        </w:rPr>
      </w:pPr>
    </w:p>
    <w:p w:rsidR="004126DC" w:rsidRDefault="00387A3F" w:rsidP="004272F2">
      <w:pPr>
        <w:autoSpaceDE/>
        <w:autoSpaceDN/>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6.</w:t>
      </w:r>
      <w:r w:rsidRPr="00EA224A">
        <w:rPr>
          <w:rFonts w:ascii="Times New Roman" w:hAnsi="Times New Roman" w:cs="Times New Roman"/>
        </w:rPr>
        <w:tab/>
      </w:r>
      <w:r w:rsidR="004126DC" w:rsidRPr="00EA224A">
        <w:rPr>
          <w:rFonts w:ascii="Times New Roman" w:hAnsi="Times New Roman" w:cs="Times New Roman"/>
        </w:rPr>
        <w:t xml:space="preserve">Rates which are not sufficient to yield a reasonable return on the value of the property used at the time it is being used to render the service are unjust, unreasonable and confiscatory, and their enforcement deprives the public utility company of its property, in violation of the Fourteenth Amendment.  </w:t>
      </w:r>
      <w:r w:rsidR="004126DC" w:rsidRPr="00EA224A">
        <w:rPr>
          <w:rFonts w:ascii="Times New Roman" w:hAnsi="Times New Roman" w:cs="Times New Roman"/>
          <w:i/>
        </w:rPr>
        <w:t xml:space="preserve">Bluefield Water Works Improvement Co. v. Public Service Commission, </w:t>
      </w:r>
      <w:r w:rsidR="004126DC" w:rsidRPr="00EA224A">
        <w:rPr>
          <w:rFonts w:ascii="Times New Roman" w:hAnsi="Times New Roman" w:cs="Times New Roman"/>
        </w:rPr>
        <w:t>262 U.S. 679, 690 (1923)</w:t>
      </w:r>
      <w:r w:rsidR="004126DC" w:rsidRPr="00EA224A">
        <w:rPr>
          <w:rFonts w:ascii="Times New Roman" w:hAnsi="Times New Roman" w:cs="Times New Roman"/>
        </w:rPr>
        <w:fldChar w:fldCharType="begin"/>
      </w:r>
      <w:r w:rsidR="004126DC" w:rsidRPr="00EA224A">
        <w:rPr>
          <w:rFonts w:ascii="Times New Roman" w:hAnsi="Times New Roman" w:cs="Times New Roman"/>
        </w:rPr>
        <w:instrText xml:space="preserve"> TA \l "</w:instrText>
      </w:r>
      <w:r w:rsidR="004126DC" w:rsidRPr="00EA224A">
        <w:rPr>
          <w:rFonts w:ascii="Times New Roman" w:hAnsi="Times New Roman" w:cs="Times New Roman"/>
          <w:i/>
        </w:rPr>
        <w:instrText xml:space="preserve">Bluefield Water Works Improvement Co. v. Public Service Commission, </w:instrText>
      </w:r>
      <w:r w:rsidR="004126DC" w:rsidRPr="00EA224A">
        <w:rPr>
          <w:rFonts w:ascii="Times New Roman" w:hAnsi="Times New Roman" w:cs="Times New Roman"/>
        </w:rPr>
        <w:instrText xml:space="preserve">262 U.S. 679, 690 (1923)" \s "Bluefield Water Works Improvement Co. v. Public Service Commission, 262 U.S. 679, 690 (1923)" \c 1 </w:instrText>
      </w:r>
      <w:r w:rsidR="004126DC" w:rsidRPr="00EA224A">
        <w:rPr>
          <w:rFonts w:ascii="Times New Roman" w:hAnsi="Times New Roman" w:cs="Times New Roman"/>
        </w:rPr>
        <w:fldChar w:fldCharType="end"/>
      </w:r>
      <w:r w:rsidR="004126DC" w:rsidRPr="00EA224A">
        <w:rPr>
          <w:rFonts w:ascii="Times New Roman" w:hAnsi="Times New Roman" w:cs="Times New Roman"/>
        </w:rPr>
        <w:t>.</w:t>
      </w:r>
    </w:p>
    <w:p w:rsidR="001D3CD0" w:rsidRPr="00EA224A" w:rsidRDefault="001D3CD0" w:rsidP="004272F2">
      <w:pPr>
        <w:autoSpaceDE/>
        <w:autoSpaceDN/>
        <w:spacing w:line="360" w:lineRule="auto"/>
        <w:contextualSpacing/>
        <w:rPr>
          <w:rFonts w:ascii="Times New Roman" w:hAnsi="Times New Roman" w:cs="Times New Roman"/>
        </w:rPr>
      </w:pPr>
    </w:p>
    <w:p w:rsidR="004126DC" w:rsidRPr="00EA224A" w:rsidRDefault="00387A3F" w:rsidP="004272F2">
      <w:pPr>
        <w:autoSpaceDE/>
        <w:autoSpaceDN/>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7.</w:t>
      </w:r>
      <w:r w:rsidRPr="00EA224A">
        <w:rPr>
          <w:rFonts w:ascii="Times New Roman" w:hAnsi="Times New Roman" w:cs="Times New Roman"/>
        </w:rPr>
        <w:tab/>
      </w:r>
      <w:r w:rsidR="004126DC" w:rsidRPr="00EA224A">
        <w:rPr>
          <w:rFonts w:ascii="Times New Roman" w:hAnsi="Times New Roman" w:cs="Times New Roman"/>
        </w:rPr>
        <w:t xml:space="preserve">Pennsylvania Courts and the Pennsylvania Public Utility Commission have adopted the U.S. Supreme Court legal standards regarding the rate of return in </w:t>
      </w:r>
      <w:r w:rsidR="004126DC" w:rsidRPr="00EA224A">
        <w:rPr>
          <w:rFonts w:ascii="Times New Roman" w:hAnsi="Times New Roman" w:cs="Times New Roman"/>
          <w:i/>
        </w:rPr>
        <w:t>Hope</w:t>
      </w:r>
      <w:r w:rsidR="004126DC" w:rsidRPr="00EA224A">
        <w:rPr>
          <w:rFonts w:ascii="Times New Roman" w:hAnsi="Times New Roman" w:cs="Times New Roman"/>
        </w:rPr>
        <w:t xml:space="preserve"> noting this case requires the Commission to balance utility company and ratepayer interests in setting rates.  </w:t>
      </w:r>
      <w:r w:rsidR="004126DC" w:rsidRPr="00EA224A">
        <w:rPr>
          <w:rFonts w:ascii="Times New Roman" w:hAnsi="Times New Roman" w:cs="Times New Roman"/>
          <w:i/>
        </w:rPr>
        <w:t>Pennsylvania Electric C</w:t>
      </w:r>
      <w:r w:rsidR="009A25E6">
        <w:rPr>
          <w:rFonts w:ascii="Times New Roman" w:hAnsi="Times New Roman" w:cs="Times New Roman"/>
          <w:i/>
        </w:rPr>
        <w:t>o. v. Pa.</w:t>
      </w:r>
      <w:r w:rsidR="00A702C0">
        <w:rPr>
          <w:rFonts w:ascii="Times New Roman" w:hAnsi="Times New Roman" w:cs="Times New Roman"/>
          <w:i/>
        </w:rPr>
        <w:t xml:space="preserve"> </w:t>
      </w:r>
      <w:r w:rsidR="004126DC" w:rsidRPr="00EA224A">
        <w:rPr>
          <w:rFonts w:ascii="Times New Roman" w:hAnsi="Times New Roman" w:cs="Times New Roman"/>
          <w:i/>
        </w:rPr>
        <w:t>Pub</w:t>
      </w:r>
      <w:r w:rsidR="009A25E6">
        <w:rPr>
          <w:rFonts w:ascii="Times New Roman" w:hAnsi="Times New Roman" w:cs="Times New Roman"/>
          <w:i/>
        </w:rPr>
        <w:t>.</w:t>
      </w:r>
      <w:r w:rsidR="00A702C0">
        <w:rPr>
          <w:rFonts w:ascii="Times New Roman" w:hAnsi="Times New Roman" w:cs="Times New Roman"/>
          <w:i/>
        </w:rPr>
        <w:t xml:space="preserve"> </w:t>
      </w:r>
      <w:r w:rsidR="004126DC" w:rsidRPr="00EA224A">
        <w:rPr>
          <w:rFonts w:ascii="Times New Roman" w:hAnsi="Times New Roman" w:cs="Times New Roman"/>
          <w:i/>
        </w:rPr>
        <w:t>Util</w:t>
      </w:r>
      <w:r w:rsidR="009A25E6">
        <w:rPr>
          <w:rFonts w:ascii="Times New Roman" w:hAnsi="Times New Roman" w:cs="Times New Roman"/>
          <w:i/>
        </w:rPr>
        <w:t>.</w:t>
      </w:r>
      <w:r w:rsidR="004126DC" w:rsidRPr="00EA224A">
        <w:rPr>
          <w:rFonts w:ascii="Times New Roman" w:hAnsi="Times New Roman" w:cs="Times New Roman"/>
          <w:i/>
        </w:rPr>
        <w:t xml:space="preserve"> Comm</w:t>
      </w:r>
      <w:r w:rsidR="009A25E6">
        <w:rPr>
          <w:rFonts w:ascii="Times New Roman" w:hAnsi="Times New Roman" w:cs="Times New Roman"/>
          <w:i/>
        </w:rPr>
        <w:t>’n</w:t>
      </w:r>
      <w:r w:rsidR="004126DC" w:rsidRPr="00EA224A">
        <w:rPr>
          <w:rFonts w:ascii="Times New Roman" w:hAnsi="Times New Roman" w:cs="Times New Roman"/>
          <w:i/>
        </w:rPr>
        <w:t>,</w:t>
      </w:r>
      <w:r w:rsidR="004126DC" w:rsidRPr="00EA224A">
        <w:rPr>
          <w:rFonts w:ascii="Times New Roman" w:hAnsi="Times New Roman" w:cs="Times New Roman"/>
        </w:rPr>
        <w:t xml:space="preserve"> 509 Pa. 324, 502 A.2d 130 (1985)</w:t>
      </w:r>
      <w:r w:rsidR="004126DC" w:rsidRPr="00EA224A">
        <w:rPr>
          <w:rFonts w:ascii="Times New Roman" w:hAnsi="Times New Roman" w:cs="Times New Roman"/>
        </w:rPr>
        <w:fldChar w:fldCharType="begin"/>
      </w:r>
      <w:r w:rsidR="004126DC" w:rsidRPr="00EA224A">
        <w:rPr>
          <w:rFonts w:ascii="Times New Roman" w:hAnsi="Times New Roman" w:cs="Times New Roman"/>
        </w:rPr>
        <w:instrText xml:space="preserve"> TA \l "</w:instrText>
      </w:r>
      <w:r w:rsidR="004126DC" w:rsidRPr="00EA224A">
        <w:rPr>
          <w:rFonts w:ascii="Times New Roman" w:hAnsi="Times New Roman" w:cs="Times New Roman"/>
          <w:i/>
        </w:rPr>
        <w:instrText>Pennsylvania Electric Co. v. Pa. Public Utility Commission,</w:instrText>
      </w:r>
      <w:r w:rsidR="004126DC" w:rsidRPr="00EA224A">
        <w:rPr>
          <w:rFonts w:ascii="Times New Roman" w:hAnsi="Times New Roman" w:cs="Times New Roman"/>
        </w:rPr>
        <w:instrText xml:space="preserve"> 509 Pa. 324, 502 A.2d 130 (1985)" \s "Pennsylvania Electric Co. v. Pa. Public U</w:instrText>
      </w:r>
      <w:r w:rsidR="001D3CD0">
        <w:rPr>
          <w:rFonts w:ascii="Times New Roman" w:hAnsi="Times New Roman" w:cs="Times New Roman"/>
        </w:rPr>
        <w:instrText>tility Commission, 509 Pa. 324, </w:instrText>
      </w:r>
      <w:r w:rsidR="004126DC" w:rsidRPr="00EA224A">
        <w:rPr>
          <w:rFonts w:ascii="Times New Roman" w:hAnsi="Times New Roman" w:cs="Times New Roman"/>
        </w:rPr>
        <w:instrText xml:space="preserve">502 A.2d 130 (1985)" \c 1 </w:instrText>
      </w:r>
      <w:r w:rsidR="004126DC" w:rsidRPr="00EA224A">
        <w:rPr>
          <w:rFonts w:ascii="Times New Roman" w:hAnsi="Times New Roman" w:cs="Times New Roman"/>
        </w:rPr>
        <w:fldChar w:fldCharType="end"/>
      </w:r>
      <w:r w:rsidR="004126DC" w:rsidRPr="00EA224A">
        <w:rPr>
          <w:rFonts w:ascii="Times New Roman" w:hAnsi="Times New Roman" w:cs="Times New Roman"/>
        </w:rPr>
        <w:t>.</w:t>
      </w:r>
    </w:p>
    <w:p w:rsidR="001D3CD0" w:rsidRDefault="001D3CD0" w:rsidP="00047866">
      <w:pPr>
        <w:autoSpaceDE/>
        <w:autoSpaceDN/>
        <w:spacing w:line="360" w:lineRule="auto"/>
        <w:contextualSpacing/>
        <w:jc w:val="center"/>
        <w:rPr>
          <w:rFonts w:ascii="Times New Roman" w:hAnsi="Times New Roman" w:cs="Times New Roman"/>
        </w:rPr>
      </w:pPr>
    </w:p>
    <w:p w:rsidR="002355E8" w:rsidRDefault="002355E8" w:rsidP="00047866">
      <w:pPr>
        <w:autoSpaceDE/>
        <w:autoSpaceDN/>
        <w:spacing w:line="360" w:lineRule="auto"/>
        <w:contextualSpacing/>
        <w:jc w:val="center"/>
        <w:rPr>
          <w:rFonts w:ascii="Times New Roman" w:hAnsi="Times New Roman" w:cs="Times New Roman"/>
        </w:rPr>
      </w:pPr>
    </w:p>
    <w:p w:rsidR="00AC06AF" w:rsidRPr="00EA224A" w:rsidRDefault="008722C4" w:rsidP="00047866">
      <w:pPr>
        <w:autoSpaceDE/>
        <w:autoSpaceDN/>
        <w:spacing w:line="360" w:lineRule="auto"/>
        <w:contextualSpacing/>
        <w:jc w:val="center"/>
        <w:rPr>
          <w:rFonts w:ascii="Times New Roman" w:hAnsi="Times New Roman" w:cs="Times New Roman"/>
        </w:rPr>
      </w:pPr>
      <w:r w:rsidRPr="00EA224A">
        <w:rPr>
          <w:rFonts w:ascii="Times New Roman" w:hAnsi="Times New Roman" w:cs="Times New Roman"/>
        </w:rPr>
        <w:t>VI</w:t>
      </w:r>
      <w:r w:rsidR="00D21620" w:rsidRPr="00EA224A">
        <w:rPr>
          <w:rFonts w:ascii="Times New Roman" w:hAnsi="Times New Roman" w:cs="Times New Roman"/>
        </w:rPr>
        <w:t>I</w:t>
      </w:r>
      <w:r w:rsidR="004272F2">
        <w:rPr>
          <w:rFonts w:ascii="Times New Roman" w:hAnsi="Times New Roman" w:cs="Times New Roman"/>
        </w:rPr>
        <w:t>I.</w:t>
      </w:r>
      <w:r w:rsidR="004272F2">
        <w:rPr>
          <w:rFonts w:ascii="Times New Roman" w:hAnsi="Times New Roman" w:cs="Times New Roman"/>
        </w:rPr>
        <w:tab/>
      </w:r>
      <w:r w:rsidR="00AC06AF" w:rsidRPr="00EA224A">
        <w:rPr>
          <w:rFonts w:ascii="Times New Roman" w:hAnsi="Times New Roman" w:cs="Times New Roman"/>
          <w:u w:val="single"/>
        </w:rPr>
        <w:t>ORDER</w:t>
      </w:r>
      <w:r w:rsidR="000E74AA">
        <w:rPr>
          <w:rFonts w:ascii="Times New Roman" w:hAnsi="Times New Roman" w:cs="Times New Roman"/>
          <w:u w:val="single"/>
        </w:rPr>
        <w:fldChar w:fldCharType="begin"/>
      </w:r>
      <w:r w:rsidR="000E74AA">
        <w:instrText xml:space="preserve"> TC "</w:instrText>
      </w:r>
      <w:bookmarkStart w:id="71" w:name="_Toc372704715"/>
      <w:bookmarkStart w:id="72" w:name="_Toc403569154"/>
      <w:bookmarkStart w:id="73" w:name="_Toc404064231"/>
      <w:r w:rsidR="000E74AA" w:rsidRPr="00831096">
        <w:rPr>
          <w:rFonts w:ascii="Times New Roman" w:hAnsi="Times New Roman" w:cs="Times New Roman"/>
        </w:rPr>
        <w:instrText>VIII.</w:instrText>
      </w:r>
      <w:r w:rsidR="000E74AA" w:rsidRPr="00831096">
        <w:rPr>
          <w:rFonts w:ascii="Times New Roman" w:hAnsi="Times New Roman" w:cs="Times New Roman"/>
        </w:rPr>
        <w:tab/>
      </w:r>
      <w:r w:rsidR="000E74AA" w:rsidRPr="00831096">
        <w:rPr>
          <w:rFonts w:ascii="Times New Roman" w:hAnsi="Times New Roman" w:cs="Times New Roman"/>
          <w:u w:val="single"/>
        </w:rPr>
        <w:instrText>ORDER</w:instrText>
      </w:r>
      <w:bookmarkEnd w:id="71"/>
      <w:bookmarkEnd w:id="72"/>
      <w:bookmarkEnd w:id="73"/>
      <w:r w:rsidR="000E74AA">
        <w:instrText xml:space="preserve">" \f C \l "1" </w:instrText>
      </w:r>
      <w:r w:rsidR="000E74AA">
        <w:rPr>
          <w:rFonts w:ascii="Times New Roman" w:hAnsi="Times New Roman" w:cs="Times New Roman"/>
          <w:u w:val="single"/>
        </w:rPr>
        <w:fldChar w:fldCharType="end"/>
      </w:r>
    </w:p>
    <w:p w:rsidR="00AC06AF" w:rsidRDefault="00AC06AF" w:rsidP="002F2F73">
      <w:pPr>
        <w:autoSpaceDE/>
        <w:autoSpaceDN/>
        <w:spacing w:line="360" w:lineRule="auto"/>
        <w:contextualSpacing/>
        <w:rPr>
          <w:rFonts w:ascii="Times New Roman" w:hAnsi="Times New Roman" w:cs="Times New Roman"/>
        </w:rPr>
      </w:pPr>
    </w:p>
    <w:p w:rsidR="001D3CD0" w:rsidRPr="00EA224A" w:rsidRDefault="001D3CD0" w:rsidP="002F2F73">
      <w:pPr>
        <w:autoSpaceDE/>
        <w:autoSpaceDN/>
        <w:spacing w:line="360" w:lineRule="auto"/>
        <w:contextualSpacing/>
        <w:rPr>
          <w:rFonts w:ascii="Times New Roman" w:hAnsi="Times New Roman" w:cs="Times New Roman"/>
        </w:rPr>
      </w:pPr>
    </w:p>
    <w:p w:rsidR="003C555B" w:rsidRPr="00EA224A" w:rsidRDefault="00AC06AF" w:rsidP="00047866">
      <w:pPr>
        <w:tabs>
          <w:tab w:val="left" w:pos="-720"/>
        </w:tabs>
        <w:suppressAutoHyphens/>
        <w:spacing w:line="360" w:lineRule="auto"/>
        <w:contextualSpacing/>
        <w:rPr>
          <w:rFonts w:ascii="Times New Roman" w:hAnsi="Times New Roman" w:cs="Times New Roman"/>
          <w:spacing w:val="-3"/>
        </w:rPr>
      </w:pPr>
      <w:r w:rsidRPr="00EA224A">
        <w:rPr>
          <w:rFonts w:ascii="Times New Roman" w:hAnsi="Times New Roman" w:cs="Times New Roman"/>
        </w:rPr>
        <w:tab/>
      </w:r>
      <w:r w:rsidR="00D21620" w:rsidRPr="00EA224A">
        <w:rPr>
          <w:rFonts w:ascii="Times New Roman" w:hAnsi="Times New Roman" w:cs="Times New Roman"/>
        </w:rPr>
        <w:tab/>
      </w:r>
      <w:r w:rsidR="003C555B" w:rsidRPr="00EA224A">
        <w:rPr>
          <w:rFonts w:ascii="Times New Roman" w:hAnsi="Times New Roman" w:cs="Times New Roman"/>
          <w:spacing w:val="-3"/>
        </w:rPr>
        <w:t>THEREFORE,</w:t>
      </w:r>
    </w:p>
    <w:p w:rsidR="003C555B" w:rsidRPr="00EA224A" w:rsidRDefault="003C555B" w:rsidP="002F2F73">
      <w:pPr>
        <w:tabs>
          <w:tab w:val="left" w:pos="-720"/>
        </w:tabs>
        <w:suppressAutoHyphens/>
        <w:spacing w:line="360" w:lineRule="auto"/>
        <w:contextualSpacing/>
        <w:rPr>
          <w:rFonts w:ascii="Times New Roman" w:hAnsi="Times New Roman" w:cs="Times New Roman"/>
          <w:spacing w:val="-3"/>
        </w:rPr>
      </w:pPr>
    </w:p>
    <w:p w:rsidR="003C555B" w:rsidRPr="00EA224A" w:rsidRDefault="003C555B" w:rsidP="00047866">
      <w:pPr>
        <w:tabs>
          <w:tab w:val="left" w:pos="-720"/>
        </w:tabs>
        <w:autoSpaceDE/>
        <w:autoSpaceDN/>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IT IS RECOMMENDED:</w:t>
      </w:r>
    </w:p>
    <w:p w:rsidR="003C555B" w:rsidRPr="00EA224A" w:rsidRDefault="003C555B" w:rsidP="002F2F73">
      <w:pPr>
        <w:tabs>
          <w:tab w:val="left" w:pos="-720"/>
        </w:tabs>
        <w:suppressAutoHyphens/>
        <w:spacing w:line="360" w:lineRule="auto"/>
        <w:contextualSpacing/>
        <w:rPr>
          <w:rFonts w:ascii="Times New Roman" w:hAnsi="Times New Roman" w:cs="Times New Roman"/>
          <w:spacing w:val="-3"/>
        </w:rPr>
      </w:pPr>
    </w:p>
    <w:p w:rsidR="003C555B" w:rsidRPr="00EA224A" w:rsidRDefault="003C555B" w:rsidP="00047866">
      <w:pPr>
        <w:suppressAutoHyphens/>
        <w:spacing w:line="360" w:lineRule="auto"/>
        <w:contextualSpacing/>
        <w:rPr>
          <w:rFonts w:ascii="Times New Roman" w:hAnsi="Times New Roman" w:cs="Times New Roman"/>
          <w:spacing w:val="-3"/>
        </w:rPr>
      </w:pPr>
      <w:r w:rsidRPr="00EA224A">
        <w:rPr>
          <w:rFonts w:ascii="Times New Roman" w:hAnsi="Times New Roman" w:cs="Times New Roman"/>
          <w:spacing w:val="-3"/>
        </w:rPr>
        <w:tab/>
      </w:r>
      <w:r w:rsidRPr="00EA224A">
        <w:rPr>
          <w:rFonts w:ascii="Times New Roman" w:hAnsi="Times New Roman" w:cs="Times New Roman"/>
          <w:spacing w:val="-3"/>
        </w:rPr>
        <w:tab/>
        <w:t>1.</w:t>
      </w:r>
      <w:r w:rsidRPr="00EA224A">
        <w:rPr>
          <w:rFonts w:ascii="Times New Roman" w:hAnsi="Times New Roman" w:cs="Times New Roman"/>
          <w:spacing w:val="-3"/>
        </w:rPr>
        <w:tab/>
        <w:t xml:space="preserve">That </w:t>
      </w:r>
      <w:r w:rsidR="00210504">
        <w:rPr>
          <w:rFonts w:ascii="Times New Roman" w:hAnsi="Times New Roman" w:cs="Times New Roman"/>
          <w:spacing w:val="-3"/>
        </w:rPr>
        <w:t xml:space="preserve">Emporium </w:t>
      </w:r>
      <w:r w:rsidRPr="00EA224A">
        <w:rPr>
          <w:rFonts w:ascii="Times New Roman" w:hAnsi="Times New Roman" w:cs="Times New Roman"/>
        </w:rPr>
        <w:t xml:space="preserve">Water Company </w:t>
      </w:r>
      <w:r w:rsidR="00210504">
        <w:rPr>
          <w:rFonts w:ascii="Times New Roman" w:hAnsi="Times New Roman" w:cs="Times New Roman"/>
          <w:spacing w:val="-3"/>
        </w:rPr>
        <w:t xml:space="preserve">place into effect the rates, terms and conditions of service </w:t>
      </w:r>
      <w:r w:rsidRPr="00EA224A">
        <w:rPr>
          <w:rFonts w:ascii="Times New Roman" w:hAnsi="Times New Roman" w:cs="Times New Roman"/>
          <w:spacing w:val="-3"/>
        </w:rPr>
        <w:t xml:space="preserve">contained in </w:t>
      </w:r>
      <w:r w:rsidR="00210504" w:rsidRPr="00210504">
        <w:rPr>
          <w:rFonts w:ascii="Times New Roman" w:hAnsi="Times New Roman" w:cs="Times New Roman"/>
          <w:spacing w:val="-3"/>
        </w:rPr>
        <w:t>Emporium’s Supplement</w:t>
      </w:r>
      <w:r w:rsidR="002F2F73">
        <w:rPr>
          <w:rFonts w:ascii="Times New Roman" w:hAnsi="Times New Roman" w:cs="Times New Roman"/>
          <w:spacing w:val="-3"/>
        </w:rPr>
        <w:t xml:space="preserve"> No. 25 to Tariff Water – Pa. PUC</w:t>
      </w:r>
      <w:r w:rsidR="00210504" w:rsidRPr="00210504">
        <w:rPr>
          <w:rFonts w:ascii="Times New Roman" w:hAnsi="Times New Roman" w:cs="Times New Roman"/>
          <w:spacing w:val="-3"/>
        </w:rPr>
        <w:t xml:space="preserve"> No. 5</w:t>
      </w:r>
      <w:r w:rsidR="002F2F73">
        <w:rPr>
          <w:rFonts w:ascii="Times New Roman" w:hAnsi="Times New Roman" w:cs="Times New Roman"/>
          <w:spacing w:val="-3"/>
        </w:rPr>
        <w:t xml:space="preserve"> </w:t>
      </w:r>
      <w:r w:rsidRPr="00EA224A">
        <w:rPr>
          <w:rFonts w:ascii="Times New Roman" w:hAnsi="Times New Roman" w:cs="Times New Roman"/>
        </w:rPr>
        <w:t xml:space="preserve">which have been found to be just and </w:t>
      </w:r>
      <w:r w:rsidR="00210504">
        <w:rPr>
          <w:rFonts w:ascii="Times New Roman" w:hAnsi="Times New Roman" w:cs="Times New Roman"/>
        </w:rPr>
        <w:t>r</w:t>
      </w:r>
      <w:r w:rsidRPr="00EA224A">
        <w:rPr>
          <w:rFonts w:ascii="Times New Roman" w:hAnsi="Times New Roman" w:cs="Times New Roman"/>
        </w:rPr>
        <w:t>easonable and therefore, lawful</w:t>
      </w:r>
      <w:r w:rsidRPr="00EA224A">
        <w:rPr>
          <w:rFonts w:ascii="Times New Roman" w:hAnsi="Times New Roman" w:cs="Times New Roman"/>
          <w:spacing w:val="-3"/>
        </w:rPr>
        <w:t>.</w:t>
      </w:r>
    </w:p>
    <w:p w:rsidR="003C555B" w:rsidRPr="00EA224A" w:rsidRDefault="003C555B" w:rsidP="00C41FD9">
      <w:pPr>
        <w:suppressAutoHyphens/>
        <w:spacing w:line="360" w:lineRule="auto"/>
        <w:contextualSpacing/>
        <w:rPr>
          <w:rFonts w:ascii="Times New Roman" w:hAnsi="Times New Roman" w:cs="Times New Roman"/>
          <w:spacing w:val="-3"/>
        </w:rPr>
      </w:pPr>
    </w:p>
    <w:p w:rsidR="003C555B" w:rsidRPr="00EA224A" w:rsidRDefault="003C555B" w:rsidP="00047866">
      <w:pPr>
        <w:suppressAutoHyphens/>
        <w:spacing w:line="360" w:lineRule="auto"/>
        <w:contextualSpacing/>
        <w:rPr>
          <w:rFonts w:ascii="Times New Roman" w:hAnsi="Times New Roman" w:cs="Times New Roman"/>
        </w:rPr>
      </w:pPr>
      <w:r w:rsidRPr="00EA224A">
        <w:rPr>
          <w:rFonts w:ascii="Times New Roman" w:hAnsi="Times New Roman" w:cs="Times New Roman"/>
          <w:spacing w:val="-3"/>
        </w:rPr>
        <w:tab/>
      </w:r>
      <w:r w:rsidRPr="00EA224A">
        <w:rPr>
          <w:rFonts w:ascii="Times New Roman" w:hAnsi="Times New Roman" w:cs="Times New Roman"/>
          <w:spacing w:val="-3"/>
        </w:rPr>
        <w:tab/>
        <w:t>2</w:t>
      </w:r>
      <w:r w:rsidRPr="00EA224A">
        <w:rPr>
          <w:rFonts w:ascii="Times New Roman" w:hAnsi="Times New Roman" w:cs="Times New Roman"/>
        </w:rPr>
        <w:t>.</w:t>
      </w:r>
      <w:r w:rsidRPr="00EA224A">
        <w:rPr>
          <w:rFonts w:ascii="Times New Roman" w:hAnsi="Times New Roman" w:cs="Times New Roman"/>
        </w:rPr>
        <w:tab/>
      </w:r>
      <w:r w:rsidRPr="00EA224A">
        <w:rPr>
          <w:rFonts w:ascii="Times New Roman" w:hAnsi="Times New Roman" w:cs="Times New Roman"/>
          <w:spacing w:val="-3"/>
        </w:rPr>
        <w:t xml:space="preserve">That </w:t>
      </w:r>
      <w:r w:rsidR="00210504">
        <w:rPr>
          <w:rFonts w:ascii="Times New Roman" w:hAnsi="Times New Roman" w:cs="Times New Roman"/>
          <w:spacing w:val="-3"/>
        </w:rPr>
        <w:t>Emporium</w:t>
      </w:r>
      <w:r w:rsidRPr="00EA224A">
        <w:rPr>
          <w:rFonts w:ascii="Times New Roman" w:hAnsi="Times New Roman" w:cs="Times New Roman"/>
        </w:rPr>
        <w:t xml:space="preserve"> Water Company shall file tariffs, tariff supplements or tariff revisions containing proposed rates, rules and regulations, which are consistent</w:t>
      </w:r>
      <w:r w:rsidR="007E67F2">
        <w:rPr>
          <w:rFonts w:ascii="Times New Roman" w:hAnsi="Times New Roman" w:cs="Times New Roman"/>
        </w:rPr>
        <w:t xml:space="preserve"> with the Recommended Decision</w:t>
      </w:r>
      <w:r w:rsidR="009155F7">
        <w:rPr>
          <w:rFonts w:ascii="Times New Roman" w:hAnsi="Times New Roman" w:cs="Times New Roman"/>
        </w:rPr>
        <w:t xml:space="preserve"> and which provide for a</w:t>
      </w:r>
      <w:r w:rsidR="00210504">
        <w:rPr>
          <w:rFonts w:ascii="Times New Roman" w:hAnsi="Times New Roman" w:cs="Times New Roman"/>
        </w:rPr>
        <w:t>n</w:t>
      </w:r>
      <w:r w:rsidR="009155F7">
        <w:rPr>
          <w:rFonts w:ascii="Times New Roman" w:hAnsi="Times New Roman" w:cs="Times New Roman"/>
        </w:rPr>
        <w:t xml:space="preserve"> increase of </w:t>
      </w:r>
      <w:r w:rsidR="00210504" w:rsidRPr="00210504">
        <w:rPr>
          <w:rFonts w:ascii="Times New Roman" w:hAnsi="Times New Roman" w:cs="Times New Roman"/>
        </w:rPr>
        <w:t>$</w:t>
      </w:r>
      <w:r w:rsidR="00EE0A43">
        <w:rPr>
          <w:rFonts w:ascii="Times New Roman" w:hAnsi="Times New Roman" w:cs="Times New Roman"/>
        </w:rPr>
        <w:t>387</w:t>
      </w:r>
      <w:r w:rsidR="00210504" w:rsidRPr="00210504">
        <w:rPr>
          <w:rFonts w:ascii="Times New Roman" w:hAnsi="Times New Roman" w:cs="Times New Roman"/>
        </w:rPr>
        <w:t>,903 in additional annual operating revenues</w:t>
      </w:r>
      <w:r w:rsidR="009155F7" w:rsidRPr="009155F7">
        <w:rPr>
          <w:rFonts w:ascii="Times New Roman" w:hAnsi="Times New Roman" w:cs="Times New Roman"/>
        </w:rPr>
        <w:t>.</w:t>
      </w:r>
    </w:p>
    <w:p w:rsidR="003C555B" w:rsidRPr="00EA224A" w:rsidRDefault="003C555B" w:rsidP="00C41FD9">
      <w:pPr>
        <w:suppressAutoHyphens/>
        <w:spacing w:line="360" w:lineRule="auto"/>
        <w:contextualSpacing/>
        <w:rPr>
          <w:rFonts w:ascii="Times New Roman" w:hAnsi="Times New Roman" w:cs="Times New Roman"/>
          <w:spacing w:val="-3"/>
        </w:rPr>
      </w:pPr>
    </w:p>
    <w:p w:rsidR="003C555B" w:rsidRPr="00EA224A" w:rsidRDefault="007E67F2" w:rsidP="00047866">
      <w:pPr>
        <w:suppressAutoHyphens/>
        <w:spacing w:line="360" w:lineRule="auto"/>
        <w:contextualSpacing/>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3.</w:t>
      </w:r>
      <w:r>
        <w:rPr>
          <w:rFonts w:ascii="Times New Roman" w:hAnsi="Times New Roman" w:cs="Times New Roman"/>
          <w:spacing w:val="-3"/>
        </w:rPr>
        <w:tab/>
        <w:t xml:space="preserve">That </w:t>
      </w:r>
      <w:r w:rsidR="00210504">
        <w:rPr>
          <w:rFonts w:ascii="Times New Roman" w:hAnsi="Times New Roman" w:cs="Times New Roman"/>
          <w:spacing w:val="-3"/>
        </w:rPr>
        <w:t xml:space="preserve">Emporium </w:t>
      </w:r>
      <w:r>
        <w:rPr>
          <w:rFonts w:ascii="Times New Roman" w:hAnsi="Times New Roman" w:cs="Times New Roman"/>
          <w:spacing w:val="-3"/>
        </w:rPr>
        <w:t xml:space="preserve">Water </w:t>
      </w:r>
      <w:r w:rsidR="003C555B" w:rsidRPr="00EA224A">
        <w:rPr>
          <w:rFonts w:ascii="Times New Roman" w:hAnsi="Times New Roman" w:cs="Times New Roman"/>
          <w:spacing w:val="-3"/>
        </w:rPr>
        <w:t xml:space="preserve">Company’s tariffs, tariff </w:t>
      </w:r>
      <w:r w:rsidR="00C731FE">
        <w:rPr>
          <w:rFonts w:ascii="Times New Roman" w:hAnsi="Times New Roman" w:cs="Times New Roman"/>
          <w:spacing w:val="-3"/>
        </w:rPr>
        <w:t>s</w:t>
      </w:r>
      <w:r w:rsidR="003C555B" w:rsidRPr="00EA224A">
        <w:rPr>
          <w:rFonts w:ascii="Times New Roman" w:hAnsi="Times New Roman" w:cs="Times New Roman"/>
          <w:spacing w:val="-3"/>
        </w:rPr>
        <w:t xml:space="preserve">upplements or tariff revisions may be filed upon </w:t>
      </w:r>
      <w:r w:rsidR="009155F7">
        <w:rPr>
          <w:rFonts w:ascii="Times New Roman" w:hAnsi="Times New Roman" w:cs="Times New Roman"/>
          <w:spacing w:val="-3"/>
        </w:rPr>
        <w:t xml:space="preserve">one day’s </w:t>
      </w:r>
      <w:r w:rsidR="003C555B" w:rsidRPr="00EA224A">
        <w:rPr>
          <w:rFonts w:ascii="Times New Roman" w:hAnsi="Times New Roman" w:cs="Times New Roman"/>
          <w:spacing w:val="-3"/>
        </w:rPr>
        <w:t>notice, pursu</w:t>
      </w:r>
      <w:r w:rsidR="00306C69">
        <w:rPr>
          <w:rFonts w:ascii="Times New Roman" w:hAnsi="Times New Roman" w:cs="Times New Roman"/>
          <w:spacing w:val="-3"/>
        </w:rPr>
        <w:t>ant to the provisions of 52 Pa.</w:t>
      </w:r>
      <w:r w:rsidR="003C555B" w:rsidRPr="00EA224A">
        <w:rPr>
          <w:rFonts w:ascii="Times New Roman" w:hAnsi="Times New Roman" w:cs="Times New Roman"/>
          <w:spacing w:val="-3"/>
        </w:rPr>
        <w:t>Code §§</w:t>
      </w:r>
      <w:r w:rsidR="00C41FD9">
        <w:rPr>
          <w:rFonts w:ascii="Times New Roman" w:hAnsi="Times New Roman" w:cs="Times New Roman"/>
          <w:spacing w:val="-3"/>
        </w:rPr>
        <w:t xml:space="preserve"> </w:t>
      </w:r>
      <w:r w:rsidR="003C555B" w:rsidRPr="00EA224A">
        <w:rPr>
          <w:rFonts w:ascii="Times New Roman" w:hAnsi="Times New Roman" w:cs="Times New Roman"/>
          <w:spacing w:val="-3"/>
        </w:rPr>
        <w:t xml:space="preserve">53.31 and 53.101, </w:t>
      </w:r>
      <w:r w:rsidR="002355E8">
        <w:rPr>
          <w:rFonts w:ascii="Times New Roman" w:hAnsi="Times New Roman" w:cs="Times New Roman"/>
          <w:spacing w:val="-3"/>
        </w:rPr>
        <w:t xml:space="preserve">and </w:t>
      </w:r>
      <w:r w:rsidR="003C555B" w:rsidRPr="00EA224A">
        <w:rPr>
          <w:rFonts w:ascii="Times New Roman" w:hAnsi="Times New Roman" w:cs="Times New Roman"/>
          <w:spacing w:val="-3"/>
        </w:rPr>
        <w:t>be effective for service rendered on and after the date of entry of the Final Order in this matter.</w:t>
      </w:r>
    </w:p>
    <w:p w:rsidR="003C555B" w:rsidRPr="00EA224A" w:rsidRDefault="003C555B" w:rsidP="00C41FD9">
      <w:pPr>
        <w:suppressAutoHyphens/>
        <w:spacing w:line="360" w:lineRule="auto"/>
        <w:contextualSpacing/>
        <w:rPr>
          <w:rFonts w:ascii="Times New Roman" w:hAnsi="Times New Roman" w:cs="Times New Roman"/>
          <w:spacing w:val="-3"/>
        </w:rPr>
      </w:pPr>
    </w:p>
    <w:p w:rsidR="003C555B" w:rsidRPr="00EA224A" w:rsidRDefault="003C555B" w:rsidP="00047866">
      <w:pPr>
        <w:suppressAutoHyphens/>
        <w:spacing w:line="360" w:lineRule="auto"/>
        <w:contextualSpacing/>
        <w:rPr>
          <w:rFonts w:ascii="Times New Roman" w:hAnsi="Times New Roman" w:cs="Times New Roman"/>
          <w:spacing w:val="-3"/>
        </w:rPr>
      </w:pPr>
      <w:r w:rsidRPr="00EA224A">
        <w:rPr>
          <w:rFonts w:ascii="Times New Roman" w:hAnsi="Times New Roman" w:cs="Times New Roman"/>
          <w:spacing w:val="-3"/>
        </w:rPr>
        <w:tab/>
      </w:r>
      <w:r w:rsidRPr="00EA224A">
        <w:rPr>
          <w:rFonts w:ascii="Times New Roman" w:hAnsi="Times New Roman" w:cs="Times New Roman"/>
          <w:spacing w:val="-3"/>
        </w:rPr>
        <w:tab/>
        <w:t>4.</w:t>
      </w:r>
      <w:r w:rsidRPr="00EA224A">
        <w:rPr>
          <w:rFonts w:ascii="Times New Roman" w:hAnsi="Times New Roman" w:cs="Times New Roman"/>
          <w:spacing w:val="-3"/>
        </w:rPr>
        <w:tab/>
        <w:t xml:space="preserve">That </w:t>
      </w:r>
      <w:r w:rsidR="00210504">
        <w:rPr>
          <w:rFonts w:ascii="Times New Roman" w:hAnsi="Times New Roman" w:cs="Times New Roman"/>
          <w:spacing w:val="-3"/>
        </w:rPr>
        <w:t xml:space="preserve">Emporium </w:t>
      </w:r>
      <w:r w:rsidRPr="00EA224A">
        <w:rPr>
          <w:rFonts w:ascii="Times New Roman" w:hAnsi="Times New Roman" w:cs="Times New Roman"/>
          <w:spacing w:val="-3"/>
        </w:rPr>
        <w:t>Water Company shall comply with all directives, conclusions and recommendations in the Recommended Decision that are not the subject of individual ordering paragraphs as fully as if they were the subject of specific ordering paragraphs.</w:t>
      </w:r>
    </w:p>
    <w:p w:rsidR="003C555B" w:rsidRPr="00EA224A" w:rsidRDefault="003C555B" w:rsidP="00C41FD9">
      <w:pPr>
        <w:suppressAutoHyphens/>
        <w:spacing w:line="360" w:lineRule="auto"/>
        <w:contextualSpacing/>
        <w:rPr>
          <w:rFonts w:ascii="Times New Roman" w:hAnsi="Times New Roman" w:cs="Times New Roman"/>
          <w:spacing w:val="-3"/>
        </w:rPr>
      </w:pPr>
    </w:p>
    <w:p w:rsidR="003C555B" w:rsidRPr="00EA224A" w:rsidRDefault="003C555B" w:rsidP="00047866">
      <w:pPr>
        <w:suppressAutoHyphens/>
        <w:spacing w:line="360" w:lineRule="auto"/>
        <w:contextualSpacing/>
        <w:rPr>
          <w:rFonts w:ascii="Times New Roman" w:hAnsi="Times New Roman" w:cs="Times New Roman"/>
          <w:spacing w:val="-3"/>
        </w:rPr>
      </w:pPr>
      <w:r w:rsidRPr="00EA224A">
        <w:rPr>
          <w:rFonts w:ascii="Times New Roman" w:hAnsi="Times New Roman" w:cs="Times New Roman"/>
          <w:spacing w:val="-3"/>
        </w:rPr>
        <w:tab/>
      </w:r>
      <w:r w:rsidRPr="00EA224A">
        <w:rPr>
          <w:rFonts w:ascii="Times New Roman" w:hAnsi="Times New Roman" w:cs="Times New Roman"/>
          <w:spacing w:val="-3"/>
        </w:rPr>
        <w:tab/>
        <w:t>5</w:t>
      </w:r>
      <w:r w:rsidRPr="00EA224A">
        <w:rPr>
          <w:rFonts w:ascii="Times New Roman" w:hAnsi="Times New Roman" w:cs="Times New Roman"/>
          <w:spacing w:val="-3"/>
        </w:rPr>
        <w:tab/>
        <w:t xml:space="preserve">That </w:t>
      </w:r>
      <w:r w:rsidR="00210504">
        <w:rPr>
          <w:rFonts w:ascii="Times New Roman" w:hAnsi="Times New Roman" w:cs="Times New Roman"/>
          <w:spacing w:val="-3"/>
        </w:rPr>
        <w:t xml:space="preserve">Emporium </w:t>
      </w:r>
      <w:r w:rsidRPr="00EA224A">
        <w:rPr>
          <w:rFonts w:ascii="Times New Roman" w:hAnsi="Times New Roman" w:cs="Times New Roman"/>
          <w:spacing w:val="-3"/>
        </w:rPr>
        <w:t>Water Company shall allocate the authorized increase in operating revenues to each customer class and rate schedule within each class in the manner set forth in the Recommended Decision.</w:t>
      </w:r>
    </w:p>
    <w:p w:rsidR="003C555B" w:rsidRPr="00EA224A" w:rsidRDefault="003C555B" w:rsidP="00C41FD9">
      <w:pPr>
        <w:autoSpaceDE/>
        <w:autoSpaceDN/>
        <w:spacing w:line="360" w:lineRule="auto"/>
        <w:contextualSpacing/>
        <w:rPr>
          <w:rFonts w:ascii="Times New Roman" w:hAnsi="Times New Roman" w:cs="Times New Roman"/>
        </w:rPr>
      </w:pPr>
    </w:p>
    <w:p w:rsidR="003C555B" w:rsidRPr="00EA224A" w:rsidRDefault="003C555B" w:rsidP="00047866">
      <w:pPr>
        <w:suppressAutoHyphens/>
        <w:spacing w:line="360" w:lineRule="auto"/>
        <w:contextualSpacing/>
        <w:rPr>
          <w:rFonts w:ascii="Times New Roman" w:hAnsi="Times New Roman" w:cs="Times New Roman"/>
          <w:spacing w:val="-3"/>
        </w:rPr>
      </w:pPr>
      <w:r w:rsidRPr="00EA224A">
        <w:rPr>
          <w:rFonts w:ascii="Times New Roman" w:hAnsi="Times New Roman" w:cs="Times New Roman"/>
          <w:spacing w:val="-3"/>
        </w:rPr>
        <w:tab/>
      </w:r>
      <w:r w:rsidRPr="00EA224A">
        <w:rPr>
          <w:rFonts w:ascii="Times New Roman" w:hAnsi="Times New Roman" w:cs="Times New Roman"/>
          <w:spacing w:val="-3"/>
        </w:rPr>
        <w:tab/>
        <w:t>6.</w:t>
      </w:r>
      <w:r w:rsidRPr="00EA224A">
        <w:rPr>
          <w:rFonts w:ascii="Times New Roman" w:hAnsi="Times New Roman" w:cs="Times New Roman"/>
          <w:spacing w:val="-3"/>
        </w:rPr>
        <w:tab/>
        <w:t xml:space="preserve">That the investigation at Docket </w:t>
      </w:r>
      <w:r w:rsidR="00C731FE">
        <w:rPr>
          <w:rFonts w:ascii="Times New Roman" w:hAnsi="Times New Roman" w:cs="Times New Roman"/>
          <w:spacing w:val="-3"/>
        </w:rPr>
        <w:t xml:space="preserve">No. </w:t>
      </w:r>
      <w:r w:rsidRPr="00EA224A">
        <w:rPr>
          <w:rFonts w:ascii="Times New Roman" w:hAnsi="Times New Roman" w:cs="Times New Roman"/>
          <w:spacing w:val="-3"/>
        </w:rPr>
        <w:t>R-20</w:t>
      </w:r>
      <w:r w:rsidR="001E425D" w:rsidRPr="00EA224A">
        <w:rPr>
          <w:rFonts w:ascii="Times New Roman" w:hAnsi="Times New Roman" w:cs="Times New Roman"/>
          <w:spacing w:val="-3"/>
        </w:rPr>
        <w:t>1</w:t>
      </w:r>
      <w:r w:rsidR="00210504">
        <w:rPr>
          <w:rFonts w:ascii="Times New Roman" w:hAnsi="Times New Roman" w:cs="Times New Roman"/>
          <w:spacing w:val="-3"/>
        </w:rPr>
        <w:t>4</w:t>
      </w:r>
      <w:r w:rsidRPr="00EA224A">
        <w:rPr>
          <w:rFonts w:ascii="Times New Roman" w:hAnsi="Times New Roman" w:cs="Times New Roman"/>
          <w:spacing w:val="-3"/>
        </w:rPr>
        <w:t>-</w:t>
      </w:r>
      <w:r w:rsidR="001E425D" w:rsidRPr="00EA224A">
        <w:rPr>
          <w:rFonts w:ascii="Times New Roman" w:hAnsi="Times New Roman" w:cs="Times New Roman"/>
          <w:spacing w:val="-3"/>
        </w:rPr>
        <w:t>2</w:t>
      </w:r>
      <w:r w:rsidR="00210504">
        <w:rPr>
          <w:rFonts w:ascii="Times New Roman" w:hAnsi="Times New Roman" w:cs="Times New Roman"/>
          <w:spacing w:val="-3"/>
        </w:rPr>
        <w:t>402324</w:t>
      </w:r>
      <w:r w:rsidRPr="00EA224A">
        <w:rPr>
          <w:rFonts w:ascii="Times New Roman" w:hAnsi="Times New Roman" w:cs="Times New Roman"/>
          <w:spacing w:val="-3"/>
        </w:rPr>
        <w:t xml:space="preserve"> be terminated and marked closed.</w:t>
      </w:r>
    </w:p>
    <w:p w:rsidR="003C555B" w:rsidRPr="00EA224A" w:rsidRDefault="003C555B" w:rsidP="00C41FD9">
      <w:pPr>
        <w:suppressAutoHyphens/>
        <w:spacing w:line="360" w:lineRule="auto"/>
        <w:contextualSpacing/>
        <w:rPr>
          <w:rFonts w:ascii="Times New Roman" w:hAnsi="Times New Roman" w:cs="Times New Roman"/>
          <w:spacing w:val="-3"/>
        </w:rPr>
      </w:pPr>
    </w:p>
    <w:p w:rsidR="003C555B" w:rsidRPr="00EA224A" w:rsidRDefault="003C555B" w:rsidP="004272F2">
      <w:pPr>
        <w:adjustRightInd w:val="0"/>
        <w:spacing w:line="360" w:lineRule="auto"/>
        <w:contextualSpacing/>
        <w:rPr>
          <w:rFonts w:ascii="Times New Roman" w:hAnsi="Times New Roman" w:cs="Times New Roman"/>
        </w:rPr>
      </w:pPr>
      <w:r w:rsidRPr="00EA224A">
        <w:rPr>
          <w:rFonts w:ascii="Times New Roman" w:hAnsi="Times New Roman" w:cs="Times New Roman"/>
          <w:spacing w:val="-3"/>
        </w:rPr>
        <w:tab/>
      </w:r>
      <w:r w:rsidRPr="00EA224A">
        <w:rPr>
          <w:rFonts w:ascii="Times New Roman" w:hAnsi="Times New Roman" w:cs="Times New Roman"/>
          <w:spacing w:val="-3"/>
        </w:rPr>
        <w:tab/>
        <w:t>7</w:t>
      </w:r>
      <w:r w:rsidR="001E425D" w:rsidRPr="00EA224A">
        <w:rPr>
          <w:rFonts w:ascii="Times New Roman" w:hAnsi="Times New Roman" w:cs="Times New Roman"/>
        </w:rPr>
        <w:t>.</w:t>
      </w:r>
      <w:r w:rsidR="001E425D" w:rsidRPr="00EA224A">
        <w:rPr>
          <w:rFonts w:ascii="Times New Roman" w:hAnsi="Times New Roman" w:cs="Times New Roman"/>
        </w:rPr>
        <w:tab/>
        <w:t>That the C</w:t>
      </w:r>
      <w:r w:rsidRPr="00EA224A">
        <w:rPr>
          <w:rFonts w:ascii="Times New Roman" w:hAnsi="Times New Roman" w:cs="Times New Roman"/>
        </w:rPr>
        <w:t xml:space="preserve">omplaint filed by the Office of Consumer Advocate in this proceeding at Docket </w:t>
      </w:r>
      <w:r w:rsidR="001E425D" w:rsidRPr="00EA224A">
        <w:rPr>
          <w:rFonts w:ascii="Times New Roman" w:hAnsi="Times New Roman" w:cs="Times New Roman"/>
        </w:rPr>
        <w:t xml:space="preserve">No. </w:t>
      </w:r>
      <w:r w:rsidR="00210504" w:rsidRPr="00210504">
        <w:rPr>
          <w:rFonts w:ascii="Times New Roman" w:hAnsi="Times New Roman" w:cs="Times New Roman"/>
        </w:rPr>
        <w:t>C-2014-2422783</w:t>
      </w:r>
      <w:r w:rsidRPr="00EA224A">
        <w:rPr>
          <w:rFonts w:ascii="Times New Roman" w:hAnsi="Times New Roman" w:cs="Times New Roman"/>
        </w:rPr>
        <w:t xml:space="preserve"> be ter</w:t>
      </w:r>
      <w:r w:rsidR="008C1810">
        <w:rPr>
          <w:rFonts w:ascii="Times New Roman" w:hAnsi="Times New Roman" w:cs="Times New Roman"/>
        </w:rPr>
        <w:t>minated and marked closed.</w:t>
      </w:r>
    </w:p>
    <w:p w:rsidR="001E425D" w:rsidRPr="00EA224A" w:rsidRDefault="001E425D" w:rsidP="00C41FD9">
      <w:pPr>
        <w:widowControl w:val="0"/>
        <w:adjustRightInd w:val="0"/>
        <w:spacing w:line="360" w:lineRule="auto"/>
        <w:contextualSpacing/>
        <w:rPr>
          <w:rFonts w:ascii="Times New Roman" w:hAnsi="Times New Roman" w:cs="Times New Roman"/>
        </w:rPr>
      </w:pPr>
    </w:p>
    <w:p w:rsidR="003C555B" w:rsidRDefault="001E425D" w:rsidP="00C41FD9">
      <w:pPr>
        <w:widowControl w:val="0"/>
        <w:adjustRightInd w:val="0"/>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r>
    </w:p>
    <w:p w:rsidR="00AC06AF" w:rsidRPr="00EA224A" w:rsidRDefault="00AC06AF" w:rsidP="00047866">
      <w:pPr>
        <w:autoSpaceDE/>
        <w:autoSpaceDN/>
        <w:contextualSpacing/>
        <w:rPr>
          <w:rFonts w:ascii="Times New Roman" w:hAnsi="Times New Roman" w:cs="Times New Roman"/>
        </w:rPr>
      </w:pPr>
      <w:r w:rsidRPr="00EA224A">
        <w:rPr>
          <w:rFonts w:ascii="Times New Roman" w:hAnsi="Times New Roman" w:cs="Times New Roman"/>
        </w:rPr>
        <w:t>DATED:</w:t>
      </w:r>
      <w:r w:rsidRPr="00EA224A">
        <w:rPr>
          <w:rFonts w:ascii="Times New Roman" w:hAnsi="Times New Roman" w:cs="Times New Roman"/>
        </w:rPr>
        <w:tab/>
      </w:r>
      <w:r w:rsidR="001E425D" w:rsidRPr="00EA224A">
        <w:rPr>
          <w:rFonts w:ascii="Times New Roman" w:hAnsi="Times New Roman" w:cs="Times New Roman"/>
          <w:u w:val="single"/>
        </w:rPr>
        <w:t xml:space="preserve">November </w:t>
      </w:r>
      <w:r w:rsidR="00210504">
        <w:rPr>
          <w:rFonts w:ascii="Times New Roman" w:hAnsi="Times New Roman" w:cs="Times New Roman"/>
          <w:u w:val="single"/>
        </w:rPr>
        <w:t>1</w:t>
      </w:r>
      <w:r w:rsidR="004250AD">
        <w:rPr>
          <w:rFonts w:ascii="Times New Roman" w:hAnsi="Times New Roman" w:cs="Times New Roman"/>
          <w:u w:val="single"/>
        </w:rPr>
        <w:t>7</w:t>
      </w:r>
      <w:r w:rsidRPr="00EA224A">
        <w:rPr>
          <w:rFonts w:ascii="Times New Roman" w:hAnsi="Times New Roman" w:cs="Times New Roman"/>
          <w:u w:val="single"/>
        </w:rPr>
        <w:t>, 201</w:t>
      </w:r>
      <w:r w:rsidR="00210504">
        <w:rPr>
          <w:rFonts w:ascii="Times New Roman" w:hAnsi="Times New Roman" w:cs="Times New Roman"/>
          <w:u w:val="single"/>
        </w:rPr>
        <w:t>4</w:t>
      </w:r>
      <w:r w:rsidR="008F4F98">
        <w:rPr>
          <w:rFonts w:ascii="Times New Roman" w:hAnsi="Times New Roman" w:cs="Times New Roman"/>
        </w:rPr>
        <w:tab/>
      </w:r>
      <w:r w:rsidR="008F4F98">
        <w:rPr>
          <w:rFonts w:ascii="Times New Roman" w:hAnsi="Times New Roman" w:cs="Times New Roman"/>
        </w:rPr>
        <w:tab/>
      </w:r>
      <w:r w:rsidR="008F4F98">
        <w:rPr>
          <w:rFonts w:ascii="Times New Roman" w:hAnsi="Times New Roman" w:cs="Times New Roman"/>
        </w:rPr>
        <w:tab/>
      </w:r>
      <w:r w:rsidRPr="00EA224A">
        <w:rPr>
          <w:rFonts w:ascii="Times New Roman" w:hAnsi="Times New Roman" w:cs="Times New Roman"/>
          <w:u w:val="single"/>
        </w:rPr>
        <w:tab/>
      </w:r>
      <w:r w:rsidR="00C731FE">
        <w:rPr>
          <w:rFonts w:ascii="Times New Roman" w:hAnsi="Times New Roman" w:cs="Times New Roman"/>
          <w:u w:val="single"/>
        </w:rPr>
        <w:t>/s/</w:t>
      </w:r>
      <w:r w:rsidRPr="00EA224A">
        <w:rPr>
          <w:rFonts w:ascii="Times New Roman" w:hAnsi="Times New Roman" w:cs="Times New Roman"/>
          <w:u w:val="single"/>
        </w:rPr>
        <w:tab/>
      </w:r>
      <w:r w:rsidRPr="00EA224A">
        <w:rPr>
          <w:rFonts w:ascii="Times New Roman" w:hAnsi="Times New Roman" w:cs="Times New Roman"/>
          <w:u w:val="single"/>
        </w:rPr>
        <w:tab/>
      </w:r>
      <w:r w:rsidRPr="00EA224A">
        <w:rPr>
          <w:rFonts w:ascii="Times New Roman" w:hAnsi="Times New Roman" w:cs="Times New Roman"/>
          <w:u w:val="single"/>
        </w:rPr>
        <w:tab/>
      </w:r>
    </w:p>
    <w:p w:rsidR="00AC06AF" w:rsidRPr="00EA224A" w:rsidRDefault="008F4F98" w:rsidP="00047866">
      <w:pPr>
        <w:autoSpaceDE/>
        <w:autoSpaceDN/>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C06AF" w:rsidRPr="00EA224A">
        <w:rPr>
          <w:rFonts w:ascii="Times New Roman" w:hAnsi="Times New Roman" w:cs="Times New Roman"/>
        </w:rPr>
        <w:t>Dennis J. Buckley</w:t>
      </w:r>
    </w:p>
    <w:p w:rsidR="00AC06AF" w:rsidRDefault="008F4F98" w:rsidP="00047866">
      <w:pPr>
        <w:autoSpaceDE/>
        <w:autoSpaceDN/>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C06AF" w:rsidRPr="00EA224A">
        <w:rPr>
          <w:rFonts w:ascii="Times New Roman" w:hAnsi="Times New Roman" w:cs="Times New Roman"/>
        </w:rPr>
        <w:t>Administrative Law Judge</w:t>
      </w:r>
    </w:p>
    <w:p w:rsidR="006C6ECF" w:rsidRDefault="006C6ECF" w:rsidP="00047866">
      <w:pPr>
        <w:autoSpaceDE/>
        <w:autoSpaceDN/>
        <w:contextualSpacing/>
        <w:rPr>
          <w:rFonts w:ascii="Times New Roman" w:hAnsi="Times New Roman" w:cs="Times New Roman"/>
        </w:rPr>
      </w:pPr>
    </w:p>
    <w:p w:rsidR="006C6ECF" w:rsidRPr="00EA224A" w:rsidRDefault="006C6ECF" w:rsidP="00047866">
      <w:pPr>
        <w:autoSpaceDE/>
        <w:autoSpaceDN/>
        <w:contextualSpacing/>
        <w:rPr>
          <w:rFonts w:ascii="Times New Roman" w:hAnsi="Times New Roman" w:cs="Times New Roman"/>
        </w:rPr>
      </w:pPr>
    </w:p>
    <w:p w:rsidR="006C6ECF" w:rsidRDefault="006C6ECF" w:rsidP="006C6ECF">
      <w:pPr>
        <w:spacing w:line="360" w:lineRule="auto"/>
        <w:contextualSpacing/>
        <w:rPr>
          <w:rFonts w:ascii="Times New Roman" w:hAnsi="Times New Roman" w:cs="Times New Roman"/>
        </w:rPr>
        <w:sectPr w:rsidR="006C6ECF" w:rsidSect="000E74AA">
          <w:pgSz w:w="12240" w:h="15840" w:code="1"/>
          <w:pgMar w:top="1296" w:right="1296" w:bottom="1296" w:left="1296" w:header="720" w:footer="720" w:gutter="0"/>
          <w:pgNumType w:start="1"/>
          <w:cols w:space="720"/>
          <w:noEndnote/>
          <w:titlePg/>
          <w:docGrid w:linePitch="326"/>
        </w:sectPr>
      </w:pPr>
    </w:p>
    <w:p w:rsidR="00830EFD" w:rsidRDefault="00501FA2" w:rsidP="006C6ECF">
      <w:pPr>
        <w:spacing w:line="360" w:lineRule="auto"/>
        <w:contextualSpacing/>
        <w:rPr>
          <w:rFonts w:ascii="Times New Roman" w:hAnsi="Times New Roman" w:cs="Times New Roman"/>
        </w:rPr>
      </w:pPr>
      <w:r w:rsidRPr="00501FA2">
        <w:rPr>
          <w:noProof/>
        </w:rPr>
        <w:drawing>
          <wp:inline distT="0" distB="0" distL="0" distR="0" wp14:anchorId="72581D6F" wp14:editId="396E1580">
            <wp:extent cx="8412480" cy="516415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12480" cy="5164157"/>
                    </a:xfrm>
                    <a:prstGeom prst="rect">
                      <a:avLst/>
                    </a:prstGeom>
                    <a:noFill/>
                    <a:ln>
                      <a:noFill/>
                    </a:ln>
                  </pic:spPr>
                </pic:pic>
              </a:graphicData>
            </a:graphic>
          </wp:inline>
        </w:drawing>
      </w:r>
    </w:p>
    <w:p w:rsidR="00CF17AA" w:rsidRDefault="00830EFD">
      <w:pPr>
        <w:autoSpaceDE/>
        <w:autoSpaceDN/>
        <w:spacing w:line="360" w:lineRule="auto"/>
        <w:rPr>
          <w:rFonts w:ascii="Times New Roman" w:hAnsi="Times New Roman" w:cs="Times New Roman"/>
        </w:rPr>
        <w:sectPr w:rsidR="00CF17AA" w:rsidSect="00501FA2">
          <w:footerReference w:type="default" r:id="rId13"/>
          <w:footerReference w:type="first" r:id="rId14"/>
          <w:pgSz w:w="15840" w:h="12240" w:orient="landscape" w:code="1"/>
          <w:pgMar w:top="1296" w:right="1296" w:bottom="1296" w:left="1296" w:header="720" w:footer="720" w:gutter="0"/>
          <w:pgNumType w:start="1"/>
          <w:cols w:space="720"/>
          <w:noEndnote/>
          <w:titlePg/>
          <w:docGrid w:linePitch="326"/>
        </w:sectPr>
      </w:pPr>
      <w:r>
        <w:rPr>
          <w:rFonts w:ascii="Times New Roman" w:hAnsi="Times New Roman" w:cs="Times New Roman"/>
        </w:rPr>
        <w:br w:type="page"/>
      </w:r>
    </w:p>
    <w:p w:rsidR="00830EFD" w:rsidRDefault="00830EFD">
      <w:pPr>
        <w:autoSpaceDE/>
        <w:autoSpaceDN/>
        <w:spacing w:line="360" w:lineRule="auto"/>
        <w:rPr>
          <w:rFonts w:ascii="Times New Roman" w:hAnsi="Times New Roman" w:cs="Times New Roman"/>
        </w:rPr>
      </w:pPr>
    </w:p>
    <w:p w:rsidR="00830EFD" w:rsidRDefault="00830EFD" w:rsidP="006C6ECF">
      <w:pPr>
        <w:spacing w:line="360" w:lineRule="auto"/>
        <w:contextualSpacing/>
        <w:rPr>
          <w:rFonts w:asciiTheme="minorHAnsi" w:eastAsiaTheme="minorHAnsi" w:hAnsiTheme="minorHAnsi" w:cstheme="minorBidi"/>
          <w:sz w:val="22"/>
          <w:szCs w:val="22"/>
        </w:rPr>
      </w:pPr>
      <w:r>
        <w:fldChar w:fldCharType="begin"/>
      </w:r>
      <w:r>
        <w:instrText xml:space="preserve"> LINK Excel.Sheet.8 "C:\\Users\\shoffner\\AppData\\Local\\Microsoft\\Windows\\Temporary Internet Files\\Content.Outlook\\7CGBAZWH\\Emporium ALJ Tables.xls" "IA!R1C1:R19C6" \a \f 4 \h </w:instrText>
      </w:r>
      <w:r>
        <w:fldChar w:fldCharType="separate"/>
      </w:r>
    </w:p>
    <w:tbl>
      <w:tblPr>
        <w:tblW w:w="10480" w:type="dxa"/>
        <w:tblInd w:w="108" w:type="dxa"/>
        <w:tblLook w:val="04A0" w:firstRow="1" w:lastRow="0" w:firstColumn="1" w:lastColumn="0" w:noHBand="0" w:noVBand="1"/>
      </w:tblPr>
      <w:tblGrid>
        <w:gridCol w:w="8080"/>
        <w:gridCol w:w="1096"/>
        <w:gridCol w:w="480"/>
        <w:gridCol w:w="956"/>
        <w:gridCol w:w="480"/>
        <w:gridCol w:w="1149"/>
      </w:tblGrid>
      <w:tr w:rsidR="00830EFD" w:rsidRPr="00830EFD" w:rsidTr="00830EFD">
        <w:trPr>
          <w:trHeight w:val="300"/>
        </w:trPr>
        <w:tc>
          <w:tcPr>
            <w:tcW w:w="10480" w:type="dxa"/>
            <w:gridSpan w:val="6"/>
            <w:tcBorders>
              <w:top w:val="nil"/>
              <w:left w:val="nil"/>
              <w:bottom w:val="nil"/>
              <w:right w:val="nil"/>
            </w:tcBorders>
            <w:shd w:val="clear" w:color="auto" w:fill="auto"/>
            <w:noWrap/>
            <w:vAlign w:val="bottom"/>
            <w:hideMark/>
          </w:tcPr>
          <w:p w:rsidR="00830EFD" w:rsidRPr="00830EFD" w:rsidRDefault="00830EFD" w:rsidP="00830EFD">
            <w:pPr>
              <w:autoSpaceDE/>
              <w:autoSpaceDN/>
              <w:jc w:val="center"/>
              <w:rPr>
                <w:rFonts w:ascii="Arial MT" w:hAnsi="Arial MT" w:cs="Times New Roman"/>
                <w:color w:val="000000"/>
              </w:rPr>
            </w:pPr>
            <w:r w:rsidRPr="00830EFD">
              <w:rPr>
                <w:rFonts w:ascii="Arial MT" w:hAnsi="Arial MT" w:cs="Times New Roman"/>
                <w:color w:val="000000"/>
              </w:rPr>
              <w:t>TABLE I(A)</w:t>
            </w:r>
          </w:p>
        </w:tc>
      </w:tr>
      <w:tr w:rsidR="00830EFD" w:rsidRPr="00830EFD" w:rsidTr="00830EFD">
        <w:trPr>
          <w:trHeight w:val="300"/>
        </w:trPr>
        <w:tc>
          <w:tcPr>
            <w:tcW w:w="10480" w:type="dxa"/>
            <w:gridSpan w:val="6"/>
            <w:tcBorders>
              <w:top w:val="nil"/>
              <w:left w:val="nil"/>
              <w:bottom w:val="nil"/>
              <w:right w:val="nil"/>
            </w:tcBorders>
            <w:shd w:val="clear" w:color="auto" w:fill="auto"/>
            <w:noWrap/>
            <w:vAlign w:val="bottom"/>
            <w:hideMark/>
          </w:tcPr>
          <w:p w:rsidR="00830EFD" w:rsidRPr="00830EFD" w:rsidRDefault="00830EFD" w:rsidP="00830EFD">
            <w:pPr>
              <w:autoSpaceDE/>
              <w:autoSpaceDN/>
              <w:jc w:val="center"/>
              <w:rPr>
                <w:rFonts w:ascii="Arial MT" w:hAnsi="Arial MT" w:cs="Times New Roman"/>
                <w:color w:val="000000"/>
              </w:rPr>
            </w:pPr>
            <w:r w:rsidRPr="00830EFD">
              <w:rPr>
                <w:rFonts w:ascii="Arial MT" w:hAnsi="Arial MT" w:cs="Times New Roman"/>
                <w:color w:val="000000"/>
              </w:rPr>
              <w:t>Emporium Water Company</w:t>
            </w:r>
          </w:p>
        </w:tc>
      </w:tr>
      <w:tr w:rsidR="00830EFD" w:rsidRPr="00830EFD" w:rsidTr="00830EFD">
        <w:trPr>
          <w:trHeight w:val="300"/>
        </w:trPr>
        <w:tc>
          <w:tcPr>
            <w:tcW w:w="10480" w:type="dxa"/>
            <w:gridSpan w:val="6"/>
            <w:tcBorders>
              <w:top w:val="nil"/>
              <w:left w:val="nil"/>
              <w:bottom w:val="nil"/>
              <w:right w:val="nil"/>
            </w:tcBorders>
            <w:shd w:val="clear" w:color="auto" w:fill="auto"/>
            <w:noWrap/>
            <w:vAlign w:val="bottom"/>
            <w:hideMark/>
          </w:tcPr>
          <w:p w:rsidR="00830EFD" w:rsidRPr="00830EFD" w:rsidRDefault="00830EFD" w:rsidP="00830EFD">
            <w:pPr>
              <w:autoSpaceDE/>
              <w:autoSpaceDN/>
              <w:jc w:val="center"/>
              <w:rPr>
                <w:rFonts w:ascii="Arial MT" w:hAnsi="Arial MT" w:cs="Times New Roman"/>
                <w:color w:val="000000"/>
              </w:rPr>
            </w:pPr>
            <w:r w:rsidRPr="00830EFD">
              <w:rPr>
                <w:rFonts w:ascii="Arial MT" w:hAnsi="Arial MT" w:cs="Times New Roman"/>
                <w:color w:val="000000"/>
              </w:rPr>
              <w:t>RATE OF RETURN</w:t>
            </w:r>
          </w:p>
        </w:tc>
      </w:tr>
      <w:tr w:rsidR="00830EFD" w:rsidRPr="00830EFD" w:rsidTr="00830EFD">
        <w:trPr>
          <w:trHeight w:val="300"/>
        </w:trPr>
        <w:tc>
          <w:tcPr>
            <w:tcW w:w="10480" w:type="dxa"/>
            <w:gridSpan w:val="6"/>
            <w:tcBorders>
              <w:top w:val="nil"/>
              <w:left w:val="nil"/>
              <w:bottom w:val="nil"/>
              <w:right w:val="nil"/>
            </w:tcBorders>
            <w:shd w:val="clear" w:color="auto" w:fill="auto"/>
            <w:noWrap/>
            <w:vAlign w:val="bottom"/>
            <w:hideMark/>
          </w:tcPr>
          <w:p w:rsidR="00830EFD" w:rsidRPr="00830EFD" w:rsidRDefault="00830EFD" w:rsidP="00830EFD">
            <w:pPr>
              <w:autoSpaceDE/>
              <w:autoSpaceDN/>
              <w:jc w:val="center"/>
              <w:rPr>
                <w:rFonts w:ascii="Arial MT" w:hAnsi="Arial MT" w:cs="Times New Roman"/>
                <w:color w:val="000000"/>
              </w:rPr>
            </w:pPr>
            <w:r w:rsidRPr="00830EFD">
              <w:rPr>
                <w:rFonts w:ascii="Arial MT" w:hAnsi="Arial MT" w:cs="Times New Roman"/>
                <w:color w:val="000000"/>
              </w:rPr>
              <w:t>R-2014-2402324</w:t>
            </w:r>
          </w:p>
        </w:tc>
      </w:tr>
      <w:tr w:rsidR="00830EFD" w:rsidRPr="00830EFD" w:rsidTr="00830EFD">
        <w:trPr>
          <w:trHeight w:val="300"/>
        </w:trPr>
        <w:tc>
          <w:tcPr>
            <w:tcW w:w="80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r>
      <w:tr w:rsidR="00830EFD" w:rsidRPr="00830EFD" w:rsidTr="00830EFD">
        <w:trPr>
          <w:trHeight w:val="300"/>
        </w:trPr>
        <w:tc>
          <w:tcPr>
            <w:tcW w:w="80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jc w:val="center"/>
              <w:rPr>
                <w:rFonts w:ascii="Arial MT" w:hAnsi="Arial MT" w:cs="Times New Roman"/>
                <w:color w:val="000000"/>
              </w:rPr>
            </w:pPr>
            <w:r w:rsidRPr="00830EFD">
              <w:rPr>
                <w:rFonts w:ascii="Arial MT" w:hAnsi="Arial MT" w:cs="Times New Roman"/>
                <w:color w:val="000000"/>
              </w:rPr>
              <w:t>After-Tax</w:t>
            </w:r>
          </w:p>
        </w:tc>
      </w:tr>
      <w:tr w:rsidR="00830EFD" w:rsidRPr="00830EFD" w:rsidTr="00830EFD">
        <w:trPr>
          <w:trHeight w:val="300"/>
        </w:trPr>
        <w:tc>
          <w:tcPr>
            <w:tcW w:w="80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jc w:val="center"/>
              <w:rPr>
                <w:rFonts w:ascii="Arial MT" w:hAnsi="Arial MT" w:cs="Times New Roman"/>
                <w:color w:val="000000"/>
              </w:rPr>
            </w:pPr>
            <w:r w:rsidRPr="00830EFD">
              <w:rPr>
                <w:rFonts w:ascii="Arial MT" w:hAnsi="Arial MT" w:cs="Times New Roman"/>
                <w:color w:val="000000"/>
              </w:rPr>
              <w:t>Weighted</w:t>
            </w:r>
          </w:p>
        </w:tc>
      </w:tr>
      <w:tr w:rsidR="00830EFD" w:rsidRPr="00830EFD" w:rsidTr="00830EFD">
        <w:trPr>
          <w:trHeight w:val="300"/>
        </w:trPr>
        <w:tc>
          <w:tcPr>
            <w:tcW w:w="80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single" w:sz="4" w:space="0" w:color="000000"/>
              <w:right w:val="nil"/>
            </w:tcBorders>
            <w:shd w:val="clear" w:color="auto" w:fill="auto"/>
            <w:noWrap/>
            <w:vAlign w:val="bottom"/>
            <w:hideMark/>
          </w:tcPr>
          <w:p w:rsidR="00830EFD" w:rsidRPr="00830EFD" w:rsidRDefault="00830EFD" w:rsidP="00830EFD">
            <w:pPr>
              <w:autoSpaceDE/>
              <w:autoSpaceDN/>
              <w:jc w:val="center"/>
              <w:rPr>
                <w:rFonts w:ascii="Arial MT" w:hAnsi="Arial MT" w:cs="Times New Roman"/>
                <w:color w:val="000000"/>
              </w:rPr>
            </w:pPr>
            <w:r w:rsidRPr="00830EFD">
              <w:rPr>
                <w:rFonts w:ascii="Arial MT" w:hAnsi="Arial MT" w:cs="Times New Roman"/>
                <w:color w:val="000000"/>
              </w:rPr>
              <w:t>Structure</w:t>
            </w: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single" w:sz="4" w:space="0" w:color="000000"/>
              <w:right w:val="nil"/>
            </w:tcBorders>
            <w:shd w:val="clear" w:color="auto" w:fill="auto"/>
            <w:noWrap/>
            <w:vAlign w:val="bottom"/>
            <w:hideMark/>
          </w:tcPr>
          <w:p w:rsidR="00830EFD" w:rsidRPr="00830EFD" w:rsidRDefault="00830EFD" w:rsidP="00830EFD">
            <w:pPr>
              <w:autoSpaceDE/>
              <w:autoSpaceDN/>
              <w:jc w:val="center"/>
              <w:rPr>
                <w:rFonts w:ascii="Arial MT" w:hAnsi="Arial MT" w:cs="Times New Roman"/>
                <w:color w:val="000000"/>
              </w:rPr>
            </w:pPr>
            <w:r w:rsidRPr="00830EFD">
              <w:rPr>
                <w:rFonts w:ascii="Arial MT" w:hAnsi="Arial MT" w:cs="Times New Roman"/>
                <w:color w:val="000000"/>
              </w:rPr>
              <w:t>Cost</w:t>
            </w: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single" w:sz="4" w:space="0" w:color="000000"/>
              <w:right w:val="nil"/>
            </w:tcBorders>
            <w:shd w:val="clear" w:color="auto" w:fill="auto"/>
            <w:noWrap/>
            <w:vAlign w:val="bottom"/>
            <w:hideMark/>
          </w:tcPr>
          <w:p w:rsidR="00830EFD" w:rsidRPr="00830EFD" w:rsidRDefault="00830EFD" w:rsidP="00830EFD">
            <w:pPr>
              <w:autoSpaceDE/>
              <w:autoSpaceDN/>
              <w:jc w:val="center"/>
              <w:rPr>
                <w:rFonts w:ascii="Arial MT" w:hAnsi="Arial MT" w:cs="Times New Roman"/>
                <w:color w:val="000000"/>
              </w:rPr>
            </w:pPr>
            <w:r w:rsidRPr="00830EFD">
              <w:rPr>
                <w:rFonts w:ascii="Arial MT" w:hAnsi="Arial MT" w:cs="Times New Roman"/>
                <w:color w:val="000000"/>
              </w:rPr>
              <w:t>Cost</w:t>
            </w:r>
          </w:p>
        </w:tc>
      </w:tr>
      <w:tr w:rsidR="00830EFD" w:rsidRPr="00830EFD" w:rsidTr="00830EFD">
        <w:trPr>
          <w:trHeight w:val="300"/>
        </w:trPr>
        <w:tc>
          <w:tcPr>
            <w:tcW w:w="80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r>
      <w:tr w:rsidR="00830EFD" w:rsidRPr="00830EFD" w:rsidTr="00830EFD">
        <w:trPr>
          <w:trHeight w:val="300"/>
        </w:trPr>
        <w:tc>
          <w:tcPr>
            <w:tcW w:w="80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r>
      <w:tr w:rsidR="00830EFD" w:rsidRPr="00830EFD" w:rsidTr="00830EFD">
        <w:trPr>
          <w:trHeight w:val="300"/>
        </w:trPr>
        <w:tc>
          <w:tcPr>
            <w:tcW w:w="80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r>
      <w:tr w:rsidR="00830EFD" w:rsidRPr="00830EFD" w:rsidTr="00830EFD">
        <w:trPr>
          <w:trHeight w:val="300"/>
        </w:trPr>
        <w:tc>
          <w:tcPr>
            <w:tcW w:w="80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r w:rsidRPr="00830EFD">
              <w:rPr>
                <w:rFonts w:ascii="Arial MT" w:hAnsi="Arial MT" w:cs="Times New Roman"/>
                <w:color w:val="000000"/>
              </w:rPr>
              <w:t>Long-term Debt</w:t>
            </w: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jc w:val="right"/>
              <w:rPr>
                <w:rFonts w:ascii="Arial MT" w:hAnsi="Arial MT" w:cs="Times New Roman"/>
                <w:color w:val="000000"/>
              </w:rPr>
            </w:pPr>
            <w:r w:rsidRPr="00830EFD">
              <w:rPr>
                <w:rFonts w:ascii="Arial MT" w:hAnsi="Arial MT" w:cs="Times New Roman"/>
                <w:color w:val="000000"/>
              </w:rPr>
              <w:t>46.29%</w:t>
            </w: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jc w:val="right"/>
              <w:rPr>
                <w:rFonts w:ascii="Arial MT" w:hAnsi="Arial MT" w:cs="Times New Roman"/>
                <w:color w:val="000000"/>
              </w:rPr>
            </w:pPr>
            <w:r w:rsidRPr="00830EFD">
              <w:rPr>
                <w:rFonts w:ascii="Arial MT" w:hAnsi="Arial MT" w:cs="Times New Roman"/>
                <w:color w:val="000000"/>
              </w:rPr>
              <w:t>2.68%</w:t>
            </w: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jc w:val="right"/>
              <w:rPr>
                <w:rFonts w:ascii="Arial MT" w:hAnsi="Arial MT" w:cs="Times New Roman"/>
                <w:color w:val="000000"/>
              </w:rPr>
            </w:pPr>
            <w:r w:rsidRPr="00830EFD">
              <w:rPr>
                <w:rFonts w:ascii="Arial MT" w:hAnsi="Arial MT" w:cs="Times New Roman"/>
                <w:color w:val="000000"/>
              </w:rPr>
              <w:t>1.24%</w:t>
            </w:r>
          </w:p>
        </w:tc>
      </w:tr>
      <w:tr w:rsidR="00830EFD" w:rsidRPr="00830EFD" w:rsidTr="00830EFD">
        <w:trPr>
          <w:trHeight w:val="300"/>
        </w:trPr>
        <w:tc>
          <w:tcPr>
            <w:tcW w:w="80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r w:rsidRPr="00830EFD">
              <w:rPr>
                <w:rFonts w:ascii="Arial MT" w:hAnsi="Arial MT" w:cs="Times New Roman"/>
                <w:color w:val="000000"/>
              </w:rPr>
              <w:t>Common Equity</w:t>
            </w:r>
          </w:p>
        </w:tc>
        <w:tc>
          <w:tcPr>
            <w:tcW w:w="480" w:type="dxa"/>
            <w:tcBorders>
              <w:top w:val="nil"/>
              <w:left w:val="nil"/>
              <w:bottom w:val="single" w:sz="4" w:space="0" w:color="000000"/>
              <w:right w:val="nil"/>
            </w:tcBorders>
            <w:shd w:val="clear" w:color="auto" w:fill="auto"/>
            <w:noWrap/>
            <w:vAlign w:val="bottom"/>
            <w:hideMark/>
          </w:tcPr>
          <w:p w:rsidR="00830EFD" w:rsidRPr="00830EFD" w:rsidRDefault="00830EFD" w:rsidP="00830EFD">
            <w:pPr>
              <w:autoSpaceDE/>
              <w:autoSpaceDN/>
              <w:jc w:val="right"/>
              <w:rPr>
                <w:rFonts w:ascii="Arial MT" w:hAnsi="Arial MT" w:cs="Times New Roman"/>
                <w:color w:val="000000"/>
              </w:rPr>
            </w:pPr>
            <w:r w:rsidRPr="00830EFD">
              <w:rPr>
                <w:rFonts w:ascii="Arial MT" w:hAnsi="Arial MT" w:cs="Times New Roman"/>
                <w:color w:val="000000"/>
              </w:rPr>
              <w:t>53.71%</w:t>
            </w: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jc w:val="right"/>
              <w:rPr>
                <w:rFonts w:ascii="Arial MT" w:hAnsi="Arial MT" w:cs="Times New Roman"/>
                <w:color w:val="000000"/>
              </w:rPr>
            </w:pPr>
            <w:r w:rsidRPr="00830EFD">
              <w:rPr>
                <w:rFonts w:ascii="Arial MT" w:hAnsi="Arial MT" w:cs="Times New Roman"/>
                <w:color w:val="000000"/>
              </w:rPr>
              <w:t>10.76%</w:t>
            </w: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single" w:sz="4" w:space="0" w:color="000000"/>
              <w:right w:val="nil"/>
            </w:tcBorders>
            <w:shd w:val="clear" w:color="auto" w:fill="auto"/>
            <w:noWrap/>
            <w:vAlign w:val="bottom"/>
            <w:hideMark/>
          </w:tcPr>
          <w:p w:rsidR="00830EFD" w:rsidRPr="00830EFD" w:rsidRDefault="00830EFD" w:rsidP="00830EFD">
            <w:pPr>
              <w:autoSpaceDE/>
              <w:autoSpaceDN/>
              <w:jc w:val="right"/>
              <w:rPr>
                <w:rFonts w:ascii="Arial MT" w:hAnsi="Arial MT" w:cs="Times New Roman"/>
                <w:color w:val="000000"/>
              </w:rPr>
            </w:pPr>
            <w:r w:rsidRPr="00830EFD">
              <w:rPr>
                <w:rFonts w:ascii="Arial MT" w:hAnsi="Arial MT" w:cs="Times New Roman"/>
                <w:color w:val="000000"/>
              </w:rPr>
              <w:t>5.78%</w:t>
            </w:r>
          </w:p>
        </w:tc>
      </w:tr>
      <w:tr w:rsidR="00830EFD" w:rsidRPr="00830EFD" w:rsidTr="00830EFD">
        <w:trPr>
          <w:trHeight w:val="300"/>
        </w:trPr>
        <w:tc>
          <w:tcPr>
            <w:tcW w:w="80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r>
      <w:tr w:rsidR="00830EFD" w:rsidRPr="00830EFD" w:rsidTr="00830EFD">
        <w:trPr>
          <w:trHeight w:val="315"/>
        </w:trPr>
        <w:tc>
          <w:tcPr>
            <w:tcW w:w="80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double" w:sz="6" w:space="0" w:color="000000"/>
              <w:right w:val="nil"/>
            </w:tcBorders>
            <w:shd w:val="clear" w:color="auto" w:fill="auto"/>
            <w:noWrap/>
            <w:vAlign w:val="bottom"/>
            <w:hideMark/>
          </w:tcPr>
          <w:p w:rsidR="00830EFD" w:rsidRPr="00830EFD" w:rsidRDefault="00830EFD" w:rsidP="00830EFD">
            <w:pPr>
              <w:autoSpaceDE/>
              <w:autoSpaceDN/>
              <w:jc w:val="right"/>
              <w:rPr>
                <w:rFonts w:ascii="Arial MT" w:hAnsi="Arial MT" w:cs="Times New Roman"/>
                <w:color w:val="000000"/>
              </w:rPr>
            </w:pPr>
            <w:r w:rsidRPr="00830EFD">
              <w:rPr>
                <w:rFonts w:ascii="Arial MT" w:hAnsi="Arial MT" w:cs="Times New Roman"/>
                <w:color w:val="000000"/>
              </w:rPr>
              <w:t>100.00%</w:t>
            </w: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double" w:sz="6" w:space="0" w:color="000000"/>
              <w:right w:val="nil"/>
            </w:tcBorders>
            <w:shd w:val="clear" w:color="auto" w:fill="auto"/>
            <w:noWrap/>
            <w:vAlign w:val="bottom"/>
            <w:hideMark/>
          </w:tcPr>
          <w:p w:rsidR="00830EFD" w:rsidRPr="00830EFD" w:rsidRDefault="00830EFD" w:rsidP="00830EFD">
            <w:pPr>
              <w:autoSpaceDE/>
              <w:autoSpaceDN/>
              <w:jc w:val="right"/>
              <w:rPr>
                <w:rFonts w:ascii="Arial MT" w:hAnsi="Arial MT" w:cs="Times New Roman"/>
                <w:color w:val="000000"/>
              </w:rPr>
            </w:pPr>
            <w:r w:rsidRPr="00830EFD">
              <w:rPr>
                <w:rFonts w:ascii="Arial MT" w:hAnsi="Arial MT" w:cs="Times New Roman"/>
                <w:color w:val="000000"/>
              </w:rPr>
              <w:t>7.02%</w:t>
            </w:r>
          </w:p>
        </w:tc>
      </w:tr>
      <w:tr w:rsidR="00830EFD" w:rsidRPr="00830EFD" w:rsidTr="00830EFD">
        <w:trPr>
          <w:trHeight w:val="315"/>
        </w:trPr>
        <w:tc>
          <w:tcPr>
            <w:tcW w:w="80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r>
      <w:tr w:rsidR="00830EFD" w:rsidRPr="00830EFD" w:rsidTr="00830EFD">
        <w:trPr>
          <w:trHeight w:val="300"/>
        </w:trPr>
        <w:tc>
          <w:tcPr>
            <w:tcW w:w="80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r>
      <w:tr w:rsidR="00830EFD" w:rsidRPr="00830EFD" w:rsidTr="00830EFD">
        <w:trPr>
          <w:trHeight w:val="300"/>
        </w:trPr>
        <w:tc>
          <w:tcPr>
            <w:tcW w:w="10000" w:type="dxa"/>
            <w:gridSpan w:val="5"/>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r w:rsidRPr="00830EFD">
              <w:rPr>
                <w:rFonts w:ascii="Arial MT" w:hAnsi="Arial MT" w:cs="Times New Roman"/>
                <w:color w:val="000000"/>
              </w:rPr>
              <w:t>Source - ALJ Recommended Decision page 11 item 47.</w:t>
            </w: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r>
      <w:tr w:rsidR="00830EFD" w:rsidRPr="00830EFD" w:rsidTr="00830EFD">
        <w:trPr>
          <w:trHeight w:val="300"/>
        </w:trPr>
        <w:tc>
          <w:tcPr>
            <w:tcW w:w="80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c>
          <w:tcPr>
            <w:tcW w:w="480" w:type="dxa"/>
            <w:tcBorders>
              <w:top w:val="nil"/>
              <w:left w:val="nil"/>
              <w:bottom w:val="nil"/>
              <w:right w:val="nil"/>
            </w:tcBorders>
            <w:shd w:val="clear" w:color="auto" w:fill="auto"/>
            <w:noWrap/>
            <w:vAlign w:val="bottom"/>
            <w:hideMark/>
          </w:tcPr>
          <w:p w:rsidR="00830EFD" w:rsidRPr="00830EFD" w:rsidRDefault="00830EFD" w:rsidP="00830EFD">
            <w:pPr>
              <w:autoSpaceDE/>
              <w:autoSpaceDN/>
              <w:rPr>
                <w:rFonts w:ascii="Arial MT" w:hAnsi="Arial MT" w:cs="Times New Roman"/>
                <w:color w:val="000000"/>
              </w:rPr>
            </w:pPr>
          </w:p>
        </w:tc>
      </w:tr>
    </w:tbl>
    <w:p w:rsidR="00830EFD" w:rsidRDefault="00830EFD" w:rsidP="006C6ECF">
      <w:pPr>
        <w:spacing w:line="360" w:lineRule="auto"/>
        <w:contextualSpacing/>
        <w:rPr>
          <w:rFonts w:ascii="Times New Roman" w:hAnsi="Times New Roman" w:cs="Times New Roman"/>
        </w:rPr>
      </w:pPr>
      <w:r>
        <w:rPr>
          <w:rFonts w:ascii="Times New Roman" w:hAnsi="Times New Roman" w:cs="Times New Roman"/>
        </w:rPr>
        <w:fldChar w:fldCharType="end"/>
      </w:r>
    </w:p>
    <w:p w:rsidR="00CF17AA" w:rsidRDefault="00830EFD">
      <w:pPr>
        <w:autoSpaceDE/>
        <w:autoSpaceDN/>
        <w:spacing w:line="360" w:lineRule="auto"/>
        <w:rPr>
          <w:rFonts w:ascii="Times New Roman" w:hAnsi="Times New Roman" w:cs="Times New Roman"/>
        </w:rPr>
        <w:sectPr w:rsidR="00CF17AA" w:rsidSect="00501FA2">
          <w:pgSz w:w="15840" w:h="12240" w:orient="landscape" w:code="1"/>
          <w:pgMar w:top="1296" w:right="1296" w:bottom="1296" w:left="1296" w:header="720" w:footer="720" w:gutter="0"/>
          <w:pgNumType w:start="1"/>
          <w:cols w:space="720"/>
          <w:noEndnote/>
          <w:titlePg/>
          <w:docGrid w:linePitch="326"/>
        </w:sectPr>
      </w:pPr>
      <w:r>
        <w:rPr>
          <w:rFonts w:ascii="Times New Roman" w:hAnsi="Times New Roman" w:cs="Times New Roman"/>
        </w:rPr>
        <w:br w:type="page"/>
      </w:r>
    </w:p>
    <w:p w:rsidR="00830EFD" w:rsidRDefault="00CF17AA">
      <w:pPr>
        <w:autoSpaceDE/>
        <w:autoSpaceDN/>
        <w:spacing w:line="360" w:lineRule="auto"/>
        <w:rPr>
          <w:rFonts w:ascii="Times New Roman" w:hAnsi="Times New Roman" w:cs="Times New Roman"/>
        </w:rPr>
      </w:pPr>
      <w:r w:rsidRPr="00CF17AA">
        <w:rPr>
          <w:noProof/>
        </w:rPr>
        <w:drawing>
          <wp:inline distT="0" distB="0" distL="0" distR="0" wp14:anchorId="2502EA9A" wp14:editId="7BEEEF09">
            <wp:extent cx="6126480" cy="6940226"/>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6480" cy="6940226"/>
                    </a:xfrm>
                    <a:prstGeom prst="rect">
                      <a:avLst/>
                    </a:prstGeom>
                    <a:noFill/>
                    <a:ln>
                      <a:noFill/>
                    </a:ln>
                  </pic:spPr>
                </pic:pic>
              </a:graphicData>
            </a:graphic>
          </wp:inline>
        </w:drawing>
      </w:r>
    </w:p>
    <w:p w:rsidR="00AC06AF" w:rsidRPr="00EA224A" w:rsidRDefault="00AC06AF" w:rsidP="006C6ECF">
      <w:pPr>
        <w:spacing w:line="360" w:lineRule="auto"/>
        <w:contextualSpacing/>
        <w:rPr>
          <w:rFonts w:ascii="Times New Roman" w:hAnsi="Times New Roman" w:cs="Times New Roman"/>
        </w:rPr>
      </w:pPr>
    </w:p>
    <w:sectPr w:rsidR="00AC06AF" w:rsidRPr="00EA224A" w:rsidSect="00CF17AA">
      <w:pgSz w:w="12240" w:h="15840" w:code="1"/>
      <w:pgMar w:top="1296" w:right="1296" w:bottom="1296" w:left="1296"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E18" w:rsidRDefault="00004E18" w:rsidP="00045EE4">
      <w:r>
        <w:separator/>
      </w:r>
    </w:p>
  </w:endnote>
  <w:endnote w:type="continuationSeparator" w:id="0">
    <w:p w:rsidR="00004E18" w:rsidRDefault="00004E18" w:rsidP="0004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BB" w:rsidRDefault="003818BB" w:rsidP="005549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18BB" w:rsidRDefault="003818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31930"/>
      <w:docPartObj>
        <w:docPartGallery w:val="Page Numbers (Bottom of Page)"/>
        <w:docPartUnique/>
      </w:docPartObj>
    </w:sdtPr>
    <w:sdtEndPr>
      <w:rPr>
        <w:rFonts w:ascii="Times New Roman" w:hAnsi="Times New Roman" w:cs="Times New Roman"/>
        <w:noProof/>
        <w:sz w:val="20"/>
        <w:szCs w:val="20"/>
      </w:rPr>
    </w:sdtEndPr>
    <w:sdtContent>
      <w:p w:rsidR="003818BB" w:rsidRPr="00047866" w:rsidRDefault="003818BB" w:rsidP="00047866">
        <w:pPr>
          <w:pStyle w:val="Footer"/>
          <w:tabs>
            <w:tab w:val="clear" w:pos="4320"/>
            <w:tab w:val="clear" w:pos="8640"/>
          </w:tabs>
          <w:jc w:val="center"/>
          <w:rPr>
            <w:rFonts w:ascii="Times New Roman" w:hAnsi="Times New Roman" w:cs="Times New Roman"/>
            <w:sz w:val="20"/>
            <w:szCs w:val="20"/>
          </w:rPr>
        </w:pPr>
        <w:r w:rsidRPr="00047866">
          <w:rPr>
            <w:rFonts w:ascii="Times New Roman" w:hAnsi="Times New Roman" w:cs="Times New Roman"/>
            <w:sz w:val="20"/>
            <w:szCs w:val="20"/>
          </w:rPr>
          <w:fldChar w:fldCharType="begin"/>
        </w:r>
        <w:r w:rsidRPr="00047866">
          <w:rPr>
            <w:rFonts w:ascii="Times New Roman" w:hAnsi="Times New Roman" w:cs="Times New Roman"/>
            <w:sz w:val="20"/>
            <w:szCs w:val="20"/>
          </w:rPr>
          <w:instrText xml:space="preserve"> PAGE   \* MERGEFORMAT </w:instrText>
        </w:r>
        <w:r w:rsidRPr="00047866">
          <w:rPr>
            <w:rFonts w:ascii="Times New Roman" w:hAnsi="Times New Roman" w:cs="Times New Roman"/>
            <w:sz w:val="20"/>
            <w:szCs w:val="20"/>
          </w:rPr>
          <w:fldChar w:fldCharType="separate"/>
        </w:r>
        <w:r w:rsidR="007021B7">
          <w:rPr>
            <w:rFonts w:ascii="Times New Roman" w:hAnsi="Times New Roman" w:cs="Times New Roman"/>
            <w:noProof/>
            <w:sz w:val="20"/>
            <w:szCs w:val="20"/>
          </w:rPr>
          <w:t>31</w:t>
        </w:r>
        <w:r w:rsidRPr="00047866">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722414"/>
      <w:docPartObj>
        <w:docPartGallery w:val="Page Numbers (Bottom of Page)"/>
        <w:docPartUnique/>
      </w:docPartObj>
    </w:sdtPr>
    <w:sdtEndPr>
      <w:rPr>
        <w:rFonts w:ascii="Times New Roman" w:hAnsi="Times New Roman" w:cs="Times New Roman"/>
        <w:noProof/>
        <w:sz w:val="20"/>
        <w:szCs w:val="20"/>
      </w:rPr>
    </w:sdtEndPr>
    <w:sdtContent>
      <w:p w:rsidR="003818BB" w:rsidRPr="00FA2F2F" w:rsidRDefault="003818BB" w:rsidP="00FA2F2F">
        <w:pPr>
          <w:pStyle w:val="Footer"/>
          <w:jc w:val="center"/>
          <w:rPr>
            <w:rFonts w:ascii="Times New Roman" w:hAnsi="Times New Roman" w:cs="Times New Roman"/>
            <w:sz w:val="20"/>
            <w:szCs w:val="20"/>
          </w:rPr>
        </w:pPr>
        <w:r w:rsidRPr="00FA2F2F">
          <w:rPr>
            <w:rFonts w:ascii="Times New Roman" w:hAnsi="Times New Roman" w:cs="Times New Roman"/>
            <w:sz w:val="20"/>
            <w:szCs w:val="20"/>
          </w:rPr>
          <w:fldChar w:fldCharType="begin"/>
        </w:r>
        <w:r w:rsidRPr="00FA2F2F">
          <w:rPr>
            <w:rFonts w:ascii="Times New Roman" w:hAnsi="Times New Roman" w:cs="Times New Roman"/>
            <w:sz w:val="20"/>
            <w:szCs w:val="20"/>
          </w:rPr>
          <w:instrText xml:space="preserve"> PAGE   \* MERGEFORMAT </w:instrText>
        </w:r>
        <w:r w:rsidRPr="00FA2F2F">
          <w:rPr>
            <w:rFonts w:ascii="Times New Roman" w:hAnsi="Times New Roman" w:cs="Times New Roman"/>
            <w:sz w:val="20"/>
            <w:szCs w:val="20"/>
          </w:rPr>
          <w:fldChar w:fldCharType="separate"/>
        </w:r>
        <w:r w:rsidR="002741F3">
          <w:rPr>
            <w:rFonts w:ascii="Times New Roman" w:hAnsi="Times New Roman" w:cs="Times New Roman"/>
            <w:noProof/>
            <w:sz w:val="20"/>
            <w:szCs w:val="20"/>
          </w:rPr>
          <w:t>1</w:t>
        </w:r>
        <w:r w:rsidRPr="00FA2F2F">
          <w:rPr>
            <w:rFonts w:ascii="Times New Roman" w:hAnsi="Times New Roman" w:cs="Times New Roman"/>
            <w:noProof/>
            <w:sz w:val="20"/>
            <w:szCs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BB" w:rsidRPr="00047866" w:rsidRDefault="003818BB" w:rsidP="00047866">
    <w:pPr>
      <w:pStyle w:val="Footer"/>
      <w:tabs>
        <w:tab w:val="clear" w:pos="4320"/>
        <w:tab w:val="clear" w:pos="8640"/>
      </w:tabs>
      <w:jc w:val="center"/>
      <w:rPr>
        <w:rFonts w:ascii="Times New Roman" w:hAnsi="Times New Roman" w:cs="Times New Roman"/>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BB" w:rsidRPr="00FA2F2F" w:rsidRDefault="003818BB" w:rsidP="00FA2F2F">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E18" w:rsidRDefault="00004E18" w:rsidP="00045EE4">
      <w:r>
        <w:separator/>
      </w:r>
    </w:p>
  </w:footnote>
  <w:footnote w:type="continuationSeparator" w:id="0">
    <w:p w:rsidR="00004E18" w:rsidRDefault="00004E18" w:rsidP="00045EE4">
      <w:r>
        <w:continuationSeparator/>
      </w:r>
    </w:p>
  </w:footnote>
  <w:footnote w:id="1">
    <w:p w:rsidR="003818BB" w:rsidRPr="00CE380E" w:rsidRDefault="003818BB">
      <w:pPr>
        <w:pStyle w:val="FootnoteText"/>
        <w:rPr>
          <w:rFonts w:ascii="Times New Roman" w:hAnsi="Times New Roman" w:cs="Times New Roman"/>
        </w:rPr>
      </w:pPr>
      <w:r w:rsidRPr="00CE380E">
        <w:rPr>
          <w:rStyle w:val="FootnoteReference"/>
          <w:rFonts w:ascii="Times New Roman" w:hAnsi="Times New Roman" w:cs="Times New Roman"/>
        </w:rPr>
        <w:footnoteRef/>
      </w:r>
      <w:r w:rsidRPr="00CE380E">
        <w:rPr>
          <w:rFonts w:ascii="Times New Roman" w:hAnsi="Times New Roman" w:cs="Times New Roman"/>
        </w:rPr>
        <w:t xml:space="preserve"> </w:t>
      </w:r>
      <w:r w:rsidRPr="00CE380E">
        <w:rPr>
          <w:rFonts w:ascii="Times New Roman" w:hAnsi="Times New Roman" w:cs="Times New Roman"/>
        </w:rPr>
        <w:tab/>
        <w:t>I have adopted the citation form used by Emporium in its briefs as the most workable in accessing the testimony and exhibits that support Emporium’s case.</w:t>
      </w:r>
    </w:p>
  </w:footnote>
  <w:footnote w:id="2">
    <w:p w:rsidR="003818BB" w:rsidRPr="00CE380E" w:rsidRDefault="003818BB">
      <w:pPr>
        <w:pStyle w:val="FootnoteText"/>
        <w:rPr>
          <w:rFonts w:ascii="Times New Roman" w:hAnsi="Times New Roman" w:cs="Times New Roman"/>
        </w:rPr>
      </w:pPr>
      <w:r w:rsidRPr="00CE380E">
        <w:rPr>
          <w:rStyle w:val="FootnoteReference"/>
          <w:rFonts w:ascii="Times New Roman" w:hAnsi="Times New Roman" w:cs="Times New Roman"/>
        </w:rPr>
        <w:footnoteRef/>
      </w:r>
      <w:r w:rsidRPr="00CE380E">
        <w:rPr>
          <w:rFonts w:ascii="Times New Roman" w:hAnsi="Times New Roman" w:cs="Times New Roman"/>
        </w:rPr>
        <w:t xml:space="preserve"> </w:t>
      </w:r>
      <w:r w:rsidRPr="00CE380E">
        <w:rPr>
          <w:rFonts w:ascii="Times New Roman" w:hAnsi="Times New Roman" w:cs="Times New Roman"/>
        </w:rPr>
        <w:tab/>
        <w:t>Alternatively, in its Reply Brief, Emporium submits no more than $14,000 of bulk water sale revenue should be imputed to Emporium based upon Mr. Shambaugh's adjustment (prior to knowing the only customer no longer will use Emporium).  Emporium Reply Brief at 7, 15.  It is clear to me that going forward, this potential sour</w:t>
      </w:r>
      <w:r>
        <w:rPr>
          <w:rFonts w:ascii="Times New Roman" w:hAnsi="Times New Roman" w:cs="Times New Roman"/>
        </w:rPr>
        <w:t>ce of revenue no longer exists.</w:t>
      </w:r>
    </w:p>
  </w:footnote>
  <w:footnote w:id="3">
    <w:p w:rsidR="003818BB" w:rsidRPr="00F77F6F" w:rsidRDefault="003818BB">
      <w:pPr>
        <w:pStyle w:val="FootnoteText"/>
        <w:rPr>
          <w:rFonts w:ascii="Times New Roman" w:hAnsi="Times New Roman" w:cs="Times New Roman"/>
        </w:rPr>
      </w:pPr>
      <w:r w:rsidRPr="00F77F6F">
        <w:rPr>
          <w:rStyle w:val="FootnoteReference"/>
          <w:rFonts w:ascii="Times New Roman" w:hAnsi="Times New Roman" w:cs="Times New Roman"/>
        </w:rPr>
        <w:footnoteRef/>
      </w:r>
      <w:r w:rsidRPr="00F77F6F">
        <w:rPr>
          <w:rFonts w:ascii="Times New Roman" w:hAnsi="Times New Roman" w:cs="Times New Roman"/>
        </w:rPr>
        <w:t xml:space="preserve"> </w:t>
      </w:r>
      <w:r w:rsidRPr="00F77F6F">
        <w:rPr>
          <w:rFonts w:ascii="Times New Roman" w:hAnsi="Times New Roman" w:cs="Times New Roman"/>
        </w:rPr>
        <w:tab/>
        <w:t>The Company and I&amp;E have indicated that they would be willing to discuss system improvements, an offer which the Company also extended to the OCA.  Emporium Reply Brief at 26.</w:t>
      </w:r>
    </w:p>
  </w:footnote>
  <w:footnote w:id="4">
    <w:p w:rsidR="003818BB" w:rsidRPr="00F77F6F" w:rsidRDefault="003818BB" w:rsidP="00740B25">
      <w:pPr>
        <w:pStyle w:val="FootnoteText"/>
        <w:rPr>
          <w:rFonts w:ascii="Times New Roman" w:hAnsi="Times New Roman" w:cs="Times New Roman"/>
        </w:rPr>
      </w:pPr>
      <w:r w:rsidRPr="00F77F6F">
        <w:rPr>
          <w:rStyle w:val="FootnoteReference"/>
          <w:rFonts w:ascii="Times New Roman" w:hAnsi="Times New Roman" w:cs="Times New Roman"/>
        </w:rPr>
        <w:footnoteRef/>
      </w:r>
      <w:r w:rsidRPr="00F77F6F">
        <w:rPr>
          <w:rFonts w:ascii="Times New Roman" w:hAnsi="Times New Roman" w:cs="Times New Roman"/>
        </w:rPr>
        <w:tab/>
        <w:t>262 U.S. 679 (1923).</w:t>
      </w:r>
    </w:p>
  </w:footnote>
  <w:footnote w:id="5">
    <w:p w:rsidR="003818BB" w:rsidRPr="005D40D2" w:rsidRDefault="003818BB" w:rsidP="00740B25">
      <w:pPr>
        <w:pStyle w:val="FootnoteText"/>
      </w:pPr>
      <w:r w:rsidRPr="00F77F6F">
        <w:rPr>
          <w:rStyle w:val="FootnoteReference"/>
          <w:rFonts w:ascii="Times New Roman" w:hAnsi="Times New Roman" w:cs="Times New Roman"/>
        </w:rPr>
        <w:footnoteRef/>
      </w:r>
      <w:r w:rsidRPr="00F77F6F">
        <w:rPr>
          <w:rFonts w:ascii="Times New Roman" w:hAnsi="Times New Roman" w:cs="Times New Roman"/>
        </w:rPr>
        <w:t xml:space="preserve"> </w:t>
      </w:r>
      <w:r w:rsidRPr="00F77F6F">
        <w:rPr>
          <w:rFonts w:ascii="Times New Roman" w:hAnsi="Times New Roman" w:cs="Times New Roman"/>
        </w:rPr>
        <w:tab/>
        <w:t>320 U.S. 591 (1944).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756E"/>
    <w:multiLevelType w:val="multilevel"/>
    <w:tmpl w:val="3DB25F92"/>
    <w:lvl w:ilvl="0">
      <w:start w:val="1"/>
      <w:numFmt w:val="upperRoman"/>
      <w:lvlText w:val="%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firstLine="0"/>
      </w:pPr>
      <w:rPr>
        <w:rFonts w:hint="default"/>
        <w:b w:val="0"/>
        <w:i w:val="0"/>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1DD40070"/>
    <w:multiLevelType w:val="hybridMultilevel"/>
    <w:tmpl w:val="739C9D1C"/>
    <w:lvl w:ilvl="0" w:tplc="FD485E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657132"/>
    <w:multiLevelType w:val="hybridMultilevel"/>
    <w:tmpl w:val="27DEECF2"/>
    <w:lvl w:ilvl="0" w:tplc="E608647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31C87903"/>
    <w:multiLevelType w:val="hybridMultilevel"/>
    <w:tmpl w:val="BD6090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A15C20"/>
    <w:multiLevelType w:val="hybridMultilevel"/>
    <w:tmpl w:val="BF32730E"/>
    <w:lvl w:ilvl="0" w:tplc="3DA8D868">
      <w:start w:val="1"/>
      <w:numFmt w:val="upperLetter"/>
      <w:pStyle w:val="Heading2"/>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4524D71"/>
    <w:multiLevelType w:val="hybridMultilevel"/>
    <w:tmpl w:val="E93E8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2C5A2A"/>
    <w:multiLevelType w:val="hybridMultilevel"/>
    <w:tmpl w:val="FE3A8212"/>
    <w:lvl w:ilvl="0" w:tplc="04090019">
      <w:start w:val="1"/>
      <w:numFmt w:val="lowerLetter"/>
      <w:lvlText w:val="%1."/>
      <w:lvlJc w:val="left"/>
      <w:pPr>
        <w:ind w:left="7020" w:hanging="360"/>
      </w:pPr>
    </w:lvl>
    <w:lvl w:ilvl="1" w:tplc="04090019">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tentative="1">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num w:numId="1">
    <w:abstractNumId w:val="5"/>
  </w:num>
  <w:num w:numId="2">
    <w:abstractNumId w:val="3"/>
  </w:num>
  <w:num w:numId="3">
    <w:abstractNumId w:val="4"/>
  </w:num>
  <w:num w:numId="4">
    <w:abstractNumId w:val="4"/>
    <w:lvlOverride w:ilvl="0">
      <w:startOverride w:val="1"/>
    </w:lvlOverride>
  </w:num>
  <w:num w:numId="5">
    <w:abstractNumId w:val="6"/>
  </w:num>
  <w:num w:numId="6">
    <w:abstractNumId w:val="1"/>
  </w:num>
  <w:num w:numId="7">
    <w:abstractNumId w:val="0"/>
  </w:num>
  <w:num w:numId="8">
    <w:abstractNumId w:val="0"/>
    <w:lvlOverride w:ilvl="0">
      <w:startOverride w:val="8"/>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BD"/>
    <w:rsid w:val="00000648"/>
    <w:rsid w:val="0000090F"/>
    <w:rsid w:val="00000ABE"/>
    <w:rsid w:val="000010E5"/>
    <w:rsid w:val="000014B7"/>
    <w:rsid w:val="0000470F"/>
    <w:rsid w:val="00004E18"/>
    <w:rsid w:val="000051DD"/>
    <w:rsid w:val="0000587C"/>
    <w:rsid w:val="000058E0"/>
    <w:rsid w:val="000068D5"/>
    <w:rsid w:val="00006F99"/>
    <w:rsid w:val="00007C08"/>
    <w:rsid w:val="000115F2"/>
    <w:rsid w:val="000124F6"/>
    <w:rsid w:val="00014304"/>
    <w:rsid w:val="00014CD8"/>
    <w:rsid w:val="00016B73"/>
    <w:rsid w:val="000174C3"/>
    <w:rsid w:val="00021414"/>
    <w:rsid w:val="00021426"/>
    <w:rsid w:val="00021430"/>
    <w:rsid w:val="00021EA0"/>
    <w:rsid w:val="00021ECB"/>
    <w:rsid w:val="00022505"/>
    <w:rsid w:val="00023E3C"/>
    <w:rsid w:val="00024D46"/>
    <w:rsid w:val="00025668"/>
    <w:rsid w:val="0002592A"/>
    <w:rsid w:val="00026710"/>
    <w:rsid w:val="00027A04"/>
    <w:rsid w:val="00030158"/>
    <w:rsid w:val="0003039C"/>
    <w:rsid w:val="00031DFE"/>
    <w:rsid w:val="000326DC"/>
    <w:rsid w:val="000336F2"/>
    <w:rsid w:val="0003399E"/>
    <w:rsid w:val="000353F1"/>
    <w:rsid w:val="00036D5D"/>
    <w:rsid w:val="000376F9"/>
    <w:rsid w:val="00037FC4"/>
    <w:rsid w:val="000403CD"/>
    <w:rsid w:val="000407AC"/>
    <w:rsid w:val="00045EE4"/>
    <w:rsid w:val="00046304"/>
    <w:rsid w:val="00047866"/>
    <w:rsid w:val="00047FCF"/>
    <w:rsid w:val="000500B9"/>
    <w:rsid w:val="0005066D"/>
    <w:rsid w:val="0005071B"/>
    <w:rsid w:val="00050E0C"/>
    <w:rsid w:val="0005286E"/>
    <w:rsid w:val="00053D6C"/>
    <w:rsid w:val="000609B6"/>
    <w:rsid w:val="00061364"/>
    <w:rsid w:val="0006490E"/>
    <w:rsid w:val="0006608A"/>
    <w:rsid w:val="000673AB"/>
    <w:rsid w:val="000700AB"/>
    <w:rsid w:val="00070AB6"/>
    <w:rsid w:val="000725BE"/>
    <w:rsid w:val="000730EB"/>
    <w:rsid w:val="00075E7E"/>
    <w:rsid w:val="00075F00"/>
    <w:rsid w:val="00077BC2"/>
    <w:rsid w:val="00085EA9"/>
    <w:rsid w:val="00086351"/>
    <w:rsid w:val="0009147B"/>
    <w:rsid w:val="0009160C"/>
    <w:rsid w:val="00092F06"/>
    <w:rsid w:val="00093C4A"/>
    <w:rsid w:val="00094125"/>
    <w:rsid w:val="000943BE"/>
    <w:rsid w:val="000952F9"/>
    <w:rsid w:val="000964CC"/>
    <w:rsid w:val="000974B4"/>
    <w:rsid w:val="000977CD"/>
    <w:rsid w:val="00097A4C"/>
    <w:rsid w:val="000A1287"/>
    <w:rsid w:val="000A18DD"/>
    <w:rsid w:val="000A3309"/>
    <w:rsid w:val="000A4939"/>
    <w:rsid w:val="000A5469"/>
    <w:rsid w:val="000A6A9D"/>
    <w:rsid w:val="000A725A"/>
    <w:rsid w:val="000B0A10"/>
    <w:rsid w:val="000B3728"/>
    <w:rsid w:val="000B3AB8"/>
    <w:rsid w:val="000B3BA5"/>
    <w:rsid w:val="000B611F"/>
    <w:rsid w:val="000B6C5B"/>
    <w:rsid w:val="000B77FB"/>
    <w:rsid w:val="000C0C90"/>
    <w:rsid w:val="000C13F0"/>
    <w:rsid w:val="000C26AF"/>
    <w:rsid w:val="000C3889"/>
    <w:rsid w:val="000C3DF7"/>
    <w:rsid w:val="000C4224"/>
    <w:rsid w:val="000C67B7"/>
    <w:rsid w:val="000C723E"/>
    <w:rsid w:val="000C7890"/>
    <w:rsid w:val="000D06AC"/>
    <w:rsid w:val="000D142A"/>
    <w:rsid w:val="000D36CB"/>
    <w:rsid w:val="000D42E8"/>
    <w:rsid w:val="000D4D9A"/>
    <w:rsid w:val="000D4F59"/>
    <w:rsid w:val="000D4FF3"/>
    <w:rsid w:val="000D5FFC"/>
    <w:rsid w:val="000E1D21"/>
    <w:rsid w:val="000E45E1"/>
    <w:rsid w:val="000E4E90"/>
    <w:rsid w:val="000E65E8"/>
    <w:rsid w:val="000E74AA"/>
    <w:rsid w:val="000F1529"/>
    <w:rsid w:val="000F2774"/>
    <w:rsid w:val="000F2893"/>
    <w:rsid w:val="000F31BB"/>
    <w:rsid w:val="000F3452"/>
    <w:rsid w:val="00100125"/>
    <w:rsid w:val="00102E87"/>
    <w:rsid w:val="001030D4"/>
    <w:rsid w:val="0010318E"/>
    <w:rsid w:val="00104F14"/>
    <w:rsid w:val="001055F6"/>
    <w:rsid w:val="0010634F"/>
    <w:rsid w:val="00106C5A"/>
    <w:rsid w:val="00107EFB"/>
    <w:rsid w:val="0011051F"/>
    <w:rsid w:val="00110C5C"/>
    <w:rsid w:val="00111240"/>
    <w:rsid w:val="0011188B"/>
    <w:rsid w:val="00112499"/>
    <w:rsid w:val="0011280A"/>
    <w:rsid w:val="00113394"/>
    <w:rsid w:val="0011339D"/>
    <w:rsid w:val="00114159"/>
    <w:rsid w:val="00114BDE"/>
    <w:rsid w:val="00114C3A"/>
    <w:rsid w:val="00114CA5"/>
    <w:rsid w:val="00115EE3"/>
    <w:rsid w:val="00116967"/>
    <w:rsid w:val="00117645"/>
    <w:rsid w:val="00117CF3"/>
    <w:rsid w:val="00117D59"/>
    <w:rsid w:val="00120535"/>
    <w:rsid w:val="00120769"/>
    <w:rsid w:val="00122110"/>
    <w:rsid w:val="0012407C"/>
    <w:rsid w:val="00125EB2"/>
    <w:rsid w:val="001265C7"/>
    <w:rsid w:val="001268C6"/>
    <w:rsid w:val="001272C9"/>
    <w:rsid w:val="001276DF"/>
    <w:rsid w:val="001276E8"/>
    <w:rsid w:val="00132793"/>
    <w:rsid w:val="001328F5"/>
    <w:rsid w:val="00132AFD"/>
    <w:rsid w:val="001332E9"/>
    <w:rsid w:val="00133371"/>
    <w:rsid w:val="001347FF"/>
    <w:rsid w:val="00134F9B"/>
    <w:rsid w:val="00137568"/>
    <w:rsid w:val="00142C51"/>
    <w:rsid w:val="00143C40"/>
    <w:rsid w:val="001444EA"/>
    <w:rsid w:val="0015082B"/>
    <w:rsid w:val="00151955"/>
    <w:rsid w:val="00151CD1"/>
    <w:rsid w:val="00152189"/>
    <w:rsid w:val="00152B62"/>
    <w:rsid w:val="001533FD"/>
    <w:rsid w:val="00154870"/>
    <w:rsid w:val="00155AE8"/>
    <w:rsid w:val="001563DF"/>
    <w:rsid w:val="00157015"/>
    <w:rsid w:val="00157BD9"/>
    <w:rsid w:val="00160272"/>
    <w:rsid w:val="00161030"/>
    <w:rsid w:val="00161335"/>
    <w:rsid w:val="001622C5"/>
    <w:rsid w:val="00162640"/>
    <w:rsid w:val="00162770"/>
    <w:rsid w:val="00162D6F"/>
    <w:rsid w:val="0016307D"/>
    <w:rsid w:val="00164493"/>
    <w:rsid w:val="00164A37"/>
    <w:rsid w:val="001655E0"/>
    <w:rsid w:val="00165D81"/>
    <w:rsid w:val="00170604"/>
    <w:rsid w:val="00170B11"/>
    <w:rsid w:val="00171293"/>
    <w:rsid w:val="00171BC6"/>
    <w:rsid w:val="00171C38"/>
    <w:rsid w:val="001732D6"/>
    <w:rsid w:val="00173A2C"/>
    <w:rsid w:val="00175027"/>
    <w:rsid w:val="001757DC"/>
    <w:rsid w:val="00176A14"/>
    <w:rsid w:val="00177B7D"/>
    <w:rsid w:val="00180659"/>
    <w:rsid w:val="00180890"/>
    <w:rsid w:val="00180C37"/>
    <w:rsid w:val="00181742"/>
    <w:rsid w:val="00181EA0"/>
    <w:rsid w:val="001827F1"/>
    <w:rsid w:val="00183AB2"/>
    <w:rsid w:val="00184E16"/>
    <w:rsid w:val="00185F44"/>
    <w:rsid w:val="001875C7"/>
    <w:rsid w:val="00187979"/>
    <w:rsid w:val="00191877"/>
    <w:rsid w:val="001930A0"/>
    <w:rsid w:val="00194558"/>
    <w:rsid w:val="001945F7"/>
    <w:rsid w:val="00194DDD"/>
    <w:rsid w:val="00195784"/>
    <w:rsid w:val="0019705E"/>
    <w:rsid w:val="0019717E"/>
    <w:rsid w:val="001A0B2C"/>
    <w:rsid w:val="001A0B60"/>
    <w:rsid w:val="001A205B"/>
    <w:rsid w:val="001A2D9F"/>
    <w:rsid w:val="001A3666"/>
    <w:rsid w:val="001A4154"/>
    <w:rsid w:val="001A5BDD"/>
    <w:rsid w:val="001A5FBA"/>
    <w:rsid w:val="001A79DB"/>
    <w:rsid w:val="001A7C00"/>
    <w:rsid w:val="001B1986"/>
    <w:rsid w:val="001B21A8"/>
    <w:rsid w:val="001B2E09"/>
    <w:rsid w:val="001B3717"/>
    <w:rsid w:val="001B3C1C"/>
    <w:rsid w:val="001B3CA5"/>
    <w:rsid w:val="001B4C82"/>
    <w:rsid w:val="001B5EE4"/>
    <w:rsid w:val="001B605D"/>
    <w:rsid w:val="001B7181"/>
    <w:rsid w:val="001B71A2"/>
    <w:rsid w:val="001B7C1E"/>
    <w:rsid w:val="001B7D8F"/>
    <w:rsid w:val="001C0B64"/>
    <w:rsid w:val="001C0D4B"/>
    <w:rsid w:val="001C25AF"/>
    <w:rsid w:val="001C2B4E"/>
    <w:rsid w:val="001C2CAF"/>
    <w:rsid w:val="001C2FE3"/>
    <w:rsid w:val="001C3896"/>
    <w:rsid w:val="001C4BE5"/>
    <w:rsid w:val="001C4EE7"/>
    <w:rsid w:val="001C506B"/>
    <w:rsid w:val="001C5C0F"/>
    <w:rsid w:val="001C6BA6"/>
    <w:rsid w:val="001C7EDD"/>
    <w:rsid w:val="001D08BE"/>
    <w:rsid w:val="001D1BF2"/>
    <w:rsid w:val="001D2011"/>
    <w:rsid w:val="001D25F2"/>
    <w:rsid w:val="001D2D4B"/>
    <w:rsid w:val="001D35D3"/>
    <w:rsid w:val="001D3CD0"/>
    <w:rsid w:val="001D41D0"/>
    <w:rsid w:val="001D4996"/>
    <w:rsid w:val="001D4B9F"/>
    <w:rsid w:val="001D6380"/>
    <w:rsid w:val="001D6EBF"/>
    <w:rsid w:val="001D758C"/>
    <w:rsid w:val="001D75F2"/>
    <w:rsid w:val="001D796D"/>
    <w:rsid w:val="001E02A9"/>
    <w:rsid w:val="001E1CA9"/>
    <w:rsid w:val="001E2102"/>
    <w:rsid w:val="001E2DAB"/>
    <w:rsid w:val="001E425D"/>
    <w:rsid w:val="001E5F8C"/>
    <w:rsid w:val="001E60B4"/>
    <w:rsid w:val="001E6220"/>
    <w:rsid w:val="001F0CC2"/>
    <w:rsid w:val="001F2281"/>
    <w:rsid w:val="001F4261"/>
    <w:rsid w:val="001F51F6"/>
    <w:rsid w:val="001F5ABE"/>
    <w:rsid w:val="001F69E2"/>
    <w:rsid w:val="001F79A1"/>
    <w:rsid w:val="001F7C20"/>
    <w:rsid w:val="001F7CC9"/>
    <w:rsid w:val="001F7CE1"/>
    <w:rsid w:val="002014FB"/>
    <w:rsid w:val="0020238F"/>
    <w:rsid w:val="00202CEE"/>
    <w:rsid w:val="00203E6A"/>
    <w:rsid w:val="0020626E"/>
    <w:rsid w:val="00210041"/>
    <w:rsid w:val="00210504"/>
    <w:rsid w:val="0021079B"/>
    <w:rsid w:val="00210C1B"/>
    <w:rsid w:val="00211C77"/>
    <w:rsid w:val="002120D7"/>
    <w:rsid w:val="002121D1"/>
    <w:rsid w:val="00214627"/>
    <w:rsid w:val="00215177"/>
    <w:rsid w:val="00215EBF"/>
    <w:rsid w:val="00215EDD"/>
    <w:rsid w:val="00216596"/>
    <w:rsid w:val="0021750D"/>
    <w:rsid w:val="00217F6F"/>
    <w:rsid w:val="00220A4C"/>
    <w:rsid w:val="00220C0D"/>
    <w:rsid w:val="002215A5"/>
    <w:rsid w:val="002219F4"/>
    <w:rsid w:val="00221EC8"/>
    <w:rsid w:val="0022255C"/>
    <w:rsid w:val="0022290A"/>
    <w:rsid w:val="00222D5C"/>
    <w:rsid w:val="00222DCA"/>
    <w:rsid w:val="00224795"/>
    <w:rsid w:val="002273B5"/>
    <w:rsid w:val="00227412"/>
    <w:rsid w:val="00227E69"/>
    <w:rsid w:val="002305E2"/>
    <w:rsid w:val="00233590"/>
    <w:rsid w:val="0023534C"/>
    <w:rsid w:val="002355E8"/>
    <w:rsid w:val="00237C21"/>
    <w:rsid w:val="00241EDA"/>
    <w:rsid w:val="00241EF9"/>
    <w:rsid w:val="00243C4D"/>
    <w:rsid w:val="00244793"/>
    <w:rsid w:val="00244C03"/>
    <w:rsid w:val="00244FA8"/>
    <w:rsid w:val="00245183"/>
    <w:rsid w:val="002458A2"/>
    <w:rsid w:val="002513A4"/>
    <w:rsid w:val="00252589"/>
    <w:rsid w:val="00253036"/>
    <w:rsid w:val="00253D0B"/>
    <w:rsid w:val="00254E65"/>
    <w:rsid w:val="00255C95"/>
    <w:rsid w:val="00255D2C"/>
    <w:rsid w:val="002574E6"/>
    <w:rsid w:val="002575D1"/>
    <w:rsid w:val="00257C84"/>
    <w:rsid w:val="002601AE"/>
    <w:rsid w:val="00261086"/>
    <w:rsid w:val="00261221"/>
    <w:rsid w:val="002613A2"/>
    <w:rsid w:val="00261A96"/>
    <w:rsid w:val="002629E1"/>
    <w:rsid w:val="00265FA8"/>
    <w:rsid w:val="00266B22"/>
    <w:rsid w:val="00266BC3"/>
    <w:rsid w:val="00267864"/>
    <w:rsid w:val="0027083A"/>
    <w:rsid w:val="00270C80"/>
    <w:rsid w:val="0027160D"/>
    <w:rsid w:val="00272399"/>
    <w:rsid w:val="00272E22"/>
    <w:rsid w:val="002741F3"/>
    <w:rsid w:val="00274D2A"/>
    <w:rsid w:val="00275D7C"/>
    <w:rsid w:val="00280D4C"/>
    <w:rsid w:val="00281519"/>
    <w:rsid w:val="00282A13"/>
    <w:rsid w:val="00282D4F"/>
    <w:rsid w:val="00283622"/>
    <w:rsid w:val="0028491F"/>
    <w:rsid w:val="00284E81"/>
    <w:rsid w:val="00286372"/>
    <w:rsid w:val="00287E74"/>
    <w:rsid w:val="00293441"/>
    <w:rsid w:val="0029693B"/>
    <w:rsid w:val="002A107B"/>
    <w:rsid w:val="002A280E"/>
    <w:rsid w:val="002A2E7D"/>
    <w:rsid w:val="002A3298"/>
    <w:rsid w:val="002A53D2"/>
    <w:rsid w:val="002B0F8B"/>
    <w:rsid w:val="002B2928"/>
    <w:rsid w:val="002B5699"/>
    <w:rsid w:val="002B5A8F"/>
    <w:rsid w:val="002B6618"/>
    <w:rsid w:val="002C0065"/>
    <w:rsid w:val="002C0B54"/>
    <w:rsid w:val="002C0E42"/>
    <w:rsid w:val="002C1188"/>
    <w:rsid w:val="002C18A6"/>
    <w:rsid w:val="002C2238"/>
    <w:rsid w:val="002C34DD"/>
    <w:rsid w:val="002C422B"/>
    <w:rsid w:val="002D007C"/>
    <w:rsid w:val="002D1126"/>
    <w:rsid w:val="002D1165"/>
    <w:rsid w:val="002D1358"/>
    <w:rsid w:val="002D1A2C"/>
    <w:rsid w:val="002D26DA"/>
    <w:rsid w:val="002D2C75"/>
    <w:rsid w:val="002D2DDD"/>
    <w:rsid w:val="002D3352"/>
    <w:rsid w:val="002D3A5E"/>
    <w:rsid w:val="002D639D"/>
    <w:rsid w:val="002E011F"/>
    <w:rsid w:val="002E1050"/>
    <w:rsid w:val="002E1741"/>
    <w:rsid w:val="002E1792"/>
    <w:rsid w:val="002E285E"/>
    <w:rsid w:val="002E2A6B"/>
    <w:rsid w:val="002E2EAD"/>
    <w:rsid w:val="002E32AF"/>
    <w:rsid w:val="002E39CD"/>
    <w:rsid w:val="002E3BEE"/>
    <w:rsid w:val="002E6905"/>
    <w:rsid w:val="002E6D1D"/>
    <w:rsid w:val="002F070B"/>
    <w:rsid w:val="002F2F73"/>
    <w:rsid w:val="002F418C"/>
    <w:rsid w:val="002F41A7"/>
    <w:rsid w:val="002F4544"/>
    <w:rsid w:val="002F4B13"/>
    <w:rsid w:val="002F4C63"/>
    <w:rsid w:val="0030077E"/>
    <w:rsid w:val="003008BF"/>
    <w:rsid w:val="00300ADA"/>
    <w:rsid w:val="00300E20"/>
    <w:rsid w:val="003029F5"/>
    <w:rsid w:val="0030377F"/>
    <w:rsid w:val="003038CC"/>
    <w:rsid w:val="0030655E"/>
    <w:rsid w:val="003065CC"/>
    <w:rsid w:val="00306C69"/>
    <w:rsid w:val="00306F18"/>
    <w:rsid w:val="00306F1D"/>
    <w:rsid w:val="00306F9C"/>
    <w:rsid w:val="00307285"/>
    <w:rsid w:val="003107D8"/>
    <w:rsid w:val="00310D5B"/>
    <w:rsid w:val="0031235C"/>
    <w:rsid w:val="00313180"/>
    <w:rsid w:val="00316451"/>
    <w:rsid w:val="00320B24"/>
    <w:rsid w:val="003216E3"/>
    <w:rsid w:val="00321BB7"/>
    <w:rsid w:val="00321E33"/>
    <w:rsid w:val="00322654"/>
    <w:rsid w:val="00322D9C"/>
    <w:rsid w:val="0032426F"/>
    <w:rsid w:val="003255F4"/>
    <w:rsid w:val="00325A42"/>
    <w:rsid w:val="003262CF"/>
    <w:rsid w:val="003265E4"/>
    <w:rsid w:val="00330E4F"/>
    <w:rsid w:val="00331249"/>
    <w:rsid w:val="00332895"/>
    <w:rsid w:val="00336A58"/>
    <w:rsid w:val="00337261"/>
    <w:rsid w:val="003379C3"/>
    <w:rsid w:val="00337AC8"/>
    <w:rsid w:val="00340EF4"/>
    <w:rsid w:val="00342A67"/>
    <w:rsid w:val="00343D20"/>
    <w:rsid w:val="00344769"/>
    <w:rsid w:val="00346CEC"/>
    <w:rsid w:val="00347E76"/>
    <w:rsid w:val="00350C1F"/>
    <w:rsid w:val="00354C10"/>
    <w:rsid w:val="00356948"/>
    <w:rsid w:val="00360EC5"/>
    <w:rsid w:val="00361A26"/>
    <w:rsid w:val="0036395F"/>
    <w:rsid w:val="003642FA"/>
    <w:rsid w:val="00365F06"/>
    <w:rsid w:val="00366E3E"/>
    <w:rsid w:val="003702D0"/>
    <w:rsid w:val="00371944"/>
    <w:rsid w:val="00371F3B"/>
    <w:rsid w:val="003720B7"/>
    <w:rsid w:val="003725CC"/>
    <w:rsid w:val="00372982"/>
    <w:rsid w:val="00375EEF"/>
    <w:rsid w:val="00376A17"/>
    <w:rsid w:val="00376F95"/>
    <w:rsid w:val="00377AF6"/>
    <w:rsid w:val="0038042C"/>
    <w:rsid w:val="00380559"/>
    <w:rsid w:val="00380D74"/>
    <w:rsid w:val="00381136"/>
    <w:rsid w:val="003813F9"/>
    <w:rsid w:val="003818BB"/>
    <w:rsid w:val="003826B8"/>
    <w:rsid w:val="0038273F"/>
    <w:rsid w:val="00382A4D"/>
    <w:rsid w:val="00382BB3"/>
    <w:rsid w:val="00382F09"/>
    <w:rsid w:val="00382FAC"/>
    <w:rsid w:val="00383391"/>
    <w:rsid w:val="00383A4D"/>
    <w:rsid w:val="00387A3F"/>
    <w:rsid w:val="003900AF"/>
    <w:rsid w:val="0039037B"/>
    <w:rsid w:val="003903B3"/>
    <w:rsid w:val="0039181D"/>
    <w:rsid w:val="00392667"/>
    <w:rsid w:val="00393489"/>
    <w:rsid w:val="00393584"/>
    <w:rsid w:val="003945E9"/>
    <w:rsid w:val="00394A5B"/>
    <w:rsid w:val="00397350"/>
    <w:rsid w:val="00397596"/>
    <w:rsid w:val="003A068B"/>
    <w:rsid w:val="003A0CD5"/>
    <w:rsid w:val="003A0E25"/>
    <w:rsid w:val="003A1936"/>
    <w:rsid w:val="003A1CCC"/>
    <w:rsid w:val="003A337C"/>
    <w:rsid w:val="003A371F"/>
    <w:rsid w:val="003A44FE"/>
    <w:rsid w:val="003A4783"/>
    <w:rsid w:val="003A4DF7"/>
    <w:rsid w:val="003A5CF2"/>
    <w:rsid w:val="003A6558"/>
    <w:rsid w:val="003A6895"/>
    <w:rsid w:val="003B087B"/>
    <w:rsid w:val="003B0A89"/>
    <w:rsid w:val="003B2831"/>
    <w:rsid w:val="003B5D72"/>
    <w:rsid w:val="003B7152"/>
    <w:rsid w:val="003B7CD5"/>
    <w:rsid w:val="003C1C76"/>
    <w:rsid w:val="003C1E6F"/>
    <w:rsid w:val="003C3154"/>
    <w:rsid w:val="003C4FF1"/>
    <w:rsid w:val="003C555B"/>
    <w:rsid w:val="003C628E"/>
    <w:rsid w:val="003D05CD"/>
    <w:rsid w:val="003D2703"/>
    <w:rsid w:val="003D29AA"/>
    <w:rsid w:val="003D4361"/>
    <w:rsid w:val="003D45D8"/>
    <w:rsid w:val="003D467D"/>
    <w:rsid w:val="003D5112"/>
    <w:rsid w:val="003D63B0"/>
    <w:rsid w:val="003D6465"/>
    <w:rsid w:val="003D7E0F"/>
    <w:rsid w:val="003E2396"/>
    <w:rsid w:val="003E4393"/>
    <w:rsid w:val="003E587F"/>
    <w:rsid w:val="003E63F0"/>
    <w:rsid w:val="003E6D3B"/>
    <w:rsid w:val="003E728F"/>
    <w:rsid w:val="003E744E"/>
    <w:rsid w:val="003E782B"/>
    <w:rsid w:val="003F0638"/>
    <w:rsid w:val="003F17CD"/>
    <w:rsid w:val="003F2A3E"/>
    <w:rsid w:val="003F50EF"/>
    <w:rsid w:val="003F5917"/>
    <w:rsid w:val="003F5D54"/>
    <w:rsid w:val="003F6B18"/>
    <w:rsid w:val="003F6ED1"/>
    <w:rsid w:val="00400067"/>
    <w:rsid w:val="00402D38"/>
    <w:rsid w:val="004032D2"/>
    <w:rsid w:val="00403F07"/>
    <w:rsid w:val="004044CD"/>
    <w:rsid w:val="00405AAF"/>
    <w:rsid w:val="00405FDB"/>
    <w:rsid w:val="00406223"/>
    <w:rsid w:val="00406525"/>
    <w:rsid w:val="00406EC5"/>
    <w:rsid w:val="0040751C"/>
    <w:rsid w:val="00407C57"/>
    <w:rsid w:val="00407E07"/>
    <w:rsid w:val="00411114"/>
    <w:rsid w:val="004126DC"/>
    <w:rsid w:val="00412CE2"/>
    <w:rsid w:val="00414098"/>
    <w:rsid w:val="00414835"/>
    <w:rsid w:val="004151E8"/>
    <w:rsid w:val="004165C4"/>
    <w:rsid w:val="00416E36"/>
    <w:rsid w:val="00417473"/>
    <w:rsid w:val="0041770D"/>
    <w:rsid w:val="00422E20"/>
    <w:rsid w:val="00423119"/>
    <w:rsid w:val="00423267"/>
    <w:rsid w:val="0042443D"/>
    <w:rsid w:val="00424539"/>
    <w:rsid w:val="00424779"/>
    <w:rsid w:val="004250AD"/>
    <w:rsid w:val="004251AB"/>
    <w:rsid w:val="004252E4"/>
    <w:rsid w:val="00425A4A"/>
    <w:rsid w:val="00426CB2"/>
    <w:rsid w:val="004272F2"/>
    <w:rsid w:val="004273B9"/>
    <w:rsid w:val="004279C9"/>
    <w:rsid w:val="004320F9"/>
    <w:rsid w:val="004337C3"/>
    <w:rsid w:val="0043400C"/>
    <w:rsid w:val="004364A8"/>
    <w:rsid w:val="00437530"/>
    <w:rsid w:val="00437681"/>
    <w:rsid w:val="004400EC"/>
    <w:rsid w:val="00440264"/>
    <w:rsid w:val="00442A59"/>
    <w:rsid w:val="004430B2"/>
    <w:rsid w:val="00447FAF"/>
    <w:rsid w:val="00451D0F"/>
    <w:rsid w:val="00452827"/>
    <w:rsid w:val="00453473"/>
    <w:rsid w:val="00454DD5"/>
    <w:rsid w:val="00455FEC"/>
    <w:rsid w:val="00457AB5"/>
    <w:rsid w:val="00460B7B"/>
    <w:rsid w:val="00462FB6"/>
    <w:rsid w:val="00463429"/>
    <w:rsid w:val="00463F63"/>
    <w:rsid w:val="004656AC"/>
    <w:rsid w:val="00465C27"/>
    <w:rsid w:val="004714BC"/>
    <w:rsid w:val="00471E6F"/>
    <w:rsid w:val="00473AF4"/>
    <w:rsid w:val="00473B44"/>
    <w:rsid w:val="00474492"/>
    <w:rsid w:val="00476978"/>
    <w:rsid w:val="00480006"/>
    <w:rsid w:val="00480806"/>
    <w:rsid w:val="00480BE5"/>
    <w:rsid w:val="00480CA9"/>
    <w:rsid w:val="004820EC"/>
    <w:rsid w:val="004826EB"/>
    <w:rsid w:val="0048420A"/>
    <w:rsid w:val="00485D8E"/>
    <w:rsid w:val="004868B2"/>
    <w:rsid w:val="00486EE4"/>
    <w:rsid w:val="00487E40"/>
    <w:rsid w:val="00487F3B"/>
    <w:rsid w:val="004933E6"/>
    <w:rsid w:val="0049487C"/>
    <w:rsid w:val="00495B6F"/>
    <w:rsid w:val="004A02E2"/>
    <w:rsid w:val="004A0A46"/>
    <w:rsid w:val="004A1D99"/>
    <w:rsid w:val="004A21AA"/>
    <w:rsid w:val="004A3846"/>
    <w:rsid w:val="004A3FAA"/>
    <w:rsid w:val="004A3FDF"/>
    <w:rsid w:val="004A432F"/>
    <w:rsid w:val="004A5D8A"/>
    <w:rsid w:val="004A6296"/>
    <w:rsid w:val="004A6CF8"/>
    <w:rsid w:val="004A6DFB"/>
    <w:rsid w:val="004A70D0"/>
    <w:rsid w:val="004B203D"/>
    <w:rsid w:val="004B3652"/>
    <w:rsid w:val="004B6203"/>
    <w:rsid w:val="004B6378"/>
    <w:rsid w:val="004C0D74"/>
    <w:rsid w:val="004C1F88"/>
    <w:rsid w:val="004C2FC6"/>
    <w:rsid w:val="004C306B"/>
    <w:rsid w:val="004C3B86"/>
    <w:rsid w:val="004C41CA"/>
    <w:rsid w:val="004C493C"/>
    <w:rsid w:val="004C58BF"/>
    <w:rsid w:val="004C6B90"/>
    <w:rsid w:val="004C739B"/>
    <w:rsid w:val="004C73F4"/>
    <w:rsid w:val="004C7475"/>
    <w:rsid w:val="004C7C28"/>
    <w:rsid w:val="004C7F9C"/>
    <w:rsid w:val="004D04F3"/>
    <w:rsid w:val="004D070C"/>
    <w:rsid w:val="004D1F16"/>
    <w:rsid w:val="004D21EA"/>
    <w:rsid w:val="004D486D"/>
    <w:rsid w:val="004D67D2"/>
    <w:rsid w:val="004D7162"/>
    <w:rsid w:val="004D722E"/>
    <w:rsid w:val="004E05A5"/>
    <w:rsid w:val="004E1A77"/>
    <w:rsid w:val="004E40A6"/>
    <w:rsid w:val="004E4266"/>
    <w:rsid w:val="004E5676"/>
    <w:rsid w:val="004E5860"/>
    <w:rsid w:val="004E5C0C"/>
    <w:rsid w:val="004E5DE6"/>
    <w:rsid w:val="004E71E1"/>
    <w:rsid w:val="004F0DA6"/>
    <w:rsid w:val="004F23F9"/>
    <w:rsid w:val="004F2A22"/>
    <w:rsid w:val="004F321F"/>
    <w:rsid w:val="004F6103"/>
    <w:rsid w:val="004F69ED"/>
    <w:rsid w:val="00501B83"/>
    <w:rsid w:val="00501FA2"/>
    <w:rsid w:val="005027A7"/>
    <w:rsid w:val="00502CF5"/>
    <w:rsid w:val="00502E0A"/>
    <w:rsid w:val="00503610"/>
    <w:rsid w:val="005039C0"/>
    <w:rsid w:val="00503BE6"/>
    <w:rsid w:val="00504A12"/>
    <w:rsid w:val="00504B56"/>
    <w:rsid w:val="00504CBF"/>
    <w:rsid w:val="005054CE"/>
    <w:rsid w:val="00505D83"/>
    <w:rsid w:val="00507335"/>
    <w:rsid w:val="00507740"/>
    <w:rsid w:val="00511247"/>
    <w:rsid w:val="00511A8D"/>
    <w:rsid w:val="00512246"/>
    <w:rsid w:val="005156AE"/>
    <w:rsid w:val="00517B5E"/>
    <w:rsid w:val="005202BE"/>
    <w:rsid w:val="005218EC"/>
    <w:rsid w:val="0052238D"/>
    <w:rsid w:val="0052406C"/>
    <w:rsid w:val="00526D58"/>
    <w:rsid w:val="00526E4B"/>
    <w:rsid w:val="00527F8C"/>
    <w:rsid w:val="00532446"/>
    <w:rsid w:val="0053276B"/>
    <w:rsid w:val="005334ED"/>
    <w:rsid w:val="00534487"/>
    <w:rsid w:val="0053562C"/>
    <w:rsid w:val="00535D1D"/>
    <w:rsid w:val="0054141F"/>
    <w:rsid w:val="005423A4"/>
    <w:rsid w:val="00542DB1"/>
    <w:rsid w:val="00543A6C"/>
    <w:rsid w:val="005443F7"/>
    <w:rsid w:val="00544DE9"/>
    <w:rsid w:val="00546D78"/>
    <w:rsid w:val="005504F4"/>
    <w:rsid w:val="00550922"/>
    <w:rsid w:val="00551212"/>
    <w:rsid w:val="0055128E"/>
    <w:rsid w:val="00552028"/>
    <w:rsid w:val="00552F47"/>
    <w:rsid w:val="00553062"/>
    <w:rsid w:val="00554011"/>
    <w:rsid w:val="00554972"/>
    <w:rsid w:val="005559B7"/>
    <w:rsid w:val="00555D0E"/>
    <w:rsid w:val="005565B0"/>
    <w:rsid w:val="00556BA5"/>
    <w:rsid w:val="00557EF4"/>
    <w:rsid w:val="00560968"/>
    <w:rsid w:val="005609C7"/>
    <w:rsid w:val="005617F1"/>
    <w:rsid w:val="00561D8A"/>
    <w:rsid w:val="00562172"/>
    <w:rsid w:val="00562460"/>
    <w:rsid w:val="00566074"/>
    <w:rsid w:val="005660BA"/>
    <w:rsid w:val="005673CF"/>
    <w:rsid w:val="00570821"/>
    <w:rsid w:val="0057148A"/>
    <w:rsid w:val="00574128"/>
    <w:rsid w:val="00574F21"/>
    <w:rsid w:val="00575775"/>
    <w:rsid w:val="00575791"/>
    <w:rsid w:val="005770FE"/>
    <w:rsid w:val="005806B1"/>
    <w:rsid w:val="00583280"/>
    <w:rsid w:val="00584177"/>
    <w:rsid w:val="00586D0C"/>
    <w:rsid w:val="00587E59"/>
    <w:rsid w:val="00592F9A"/>
    <w:rsid w:val="005955ED"/>
    <w:rsid w:val="005956BA"/>
    <w:rsid w:val="00595C86"/>
    <w:rsid w:val="005964AD"/>
    <w:rsid w:val="00597EC2"/>
    <w:rsid w:val="00597F95"/>
    <w:rsid w:val="005A07B1"/>
    <w:rsid w:val="005A1BB4"/>
    <w:rsid w:val="005A2592"/>
    <w:rsid w:val="005A3661"/>
    <w:rsid w:val="005A7754"/>
    <w:rsid w:val="005A7951"/>
    <w:rsid w:val="005A7EFA"/>
    <w:rsid w:val="005B14C1"/>
    <w:rsid w:val="005B1E94"/>
    <w:rsid w:val="005B2255"/>
    <w:rsid w:val="005B25FD"/>
    <w:rsid w:val="005B2DD7"/>
    <w:rsid w:val="005B362C"/>
    <w:rsid w:val="005B5432"/>
    <w:rsid w:val="005B58EC"/>
    <w:rsid w:val="005B62CD"/>
    <w:rsid w:val="005B63DC"/>
    <w:rsid w:val="005B6BC3"/>
    <w:rsid w:val="005B7367"/>
    <w:rsid w:val="005B7E31"/>
    <w:rsid w:val="005C01FB"/>
    <w:rsid w:val="005C2B9D"/>
    <w:rsid w:val="005C5474"/>
    <w:rsid w:val="005D0CBE"/>
    <w:rsid w:val="005D165A"/>
    <w:rsid w:val="005D2899"/>
    <w:rsid w:val="005D36C2"/>
    <w:rsid w:val="005D4834"/>
    <w:rsid w:val="005D50F7"/>
    <w:rsid w:val="005E2124"/>
    <w:rsid w:val="005E2A4A"/>
    <w:rsid w:val="005E2B4B"/>
    <w:rsid w:val="005E2C25"/>
    <w:rsid w:val="005E44B5"/>
    <w:rsid w:val="005E4580"/>
    <w:rsid w:val="005E50A6"/>
    <w:rsid w:val="005E625F"/>
    <w:rsid w:val="005F0758"/>
    <w:rsid w:val="005F1C0D"/>
    <w:rsid w:val="005F309D"/>
    <w:rsid w:val="005F3C15"/>
    <w:rsid w:val="005F3E71"/>
    <w:rsid w:val="005F4374"/>
    <w:rsid w:val="005F513F"/>
    <w:rsid w:val="005F51F2"/>
    <w:rsid w:val="005F5A9C"/>
    <w:rsid w:val="005F620A"/>
    <w:rsid w:val="005F68F2"/>
    <w:rsid w:val="005F6FA6"/>
    <w:rsid w:val="005F7FC5"/>
    <w:rsid w:val="0060127D"/>
    <w:rsid w:val="00601EF7"/>
    <w:rsid w:val="006024F7"/>
    <w:rsid w:val="00603F3C"/>
    <w:rsid w:val="00604B58"/>
    <w:rsid w:val="00605A4A"/>
    <w:rsid w:val="00607D96"/>
    <w:rsid w:val="006125E9"/>
    <w:rsid w:val="006168F4"/>
    <w:rsid w:val="006201B3"/>
    <w:rsid w:val="006205E8"/>
    <w:rsid w:val="00620DB6"/>
    <w:rsid w:val="00620DFE"/>
    <w:rsid w:val="0062137E"/>
    <w:rsid w:val="00621416"/>
    <w:rsid w:val="00621777"/>
    <w:rsid w:val="00621A13"/>
    <w:rsid w:val="006226E9"/>
    <w:rsid w:val="00622947"/>
    <w:rsid w:val="00624702"/>
    <w:rsid w:val="00625112"/>
    <w:rsid w:val="00625BB8"/>
    <w:rsid w:val="00626B0C"/>
    <w:rsid w:val="00631462"/>
    <w:rsid w:val="00632D59"/>
    <w:rsid w:val="00637AED"/>
    <w:rsid w:val="00637C00"/>
    <w:rsid w:val="00637CFE"/>
    <w:rsid w:val="00640B4C"/>
    <w:rsid w:val="0064297C"/>
    <w:rsid w:val="006429DC"/>
    <w:rsid w:val="00642F45"/>
    <w:rsid w:val="00643860"/>
    <w:rsid w:val="006456EA"/>
    <w:rsid w:val="00647152"/>
    <w:rsid w:val="00647B98"/>
    <w:rsid w:val="006500DB"/>
    <w:rsid w:val="00651DFD"/>
    <w:rsid w:val="006525B9"/>
    <w:rsid w:val="00653729"/>
    <w:rsid w:val="0065470B"/>
    <w:rsid w:val="006550DC"/>
    <w:rsid w:val="006553EF"/>
    <w:rsid w:val="00655862"/>
    <w:rsid w:val="00655C45"/>
    <w:rsid w:val="00655DC4"/>
    <w:rsid w:val="00656214"/>
    <w:rsid w:val="006613A7"/>
    <w:rsid w:val="006614A9"/>
    <w:rsid w:val="00661CC7"/>
    <w:rsid w:val="00661FF5"/>
    <w:rsid w:val="00662676"/>
    <w:rsid w:val="00664C73"/>
    <w:rsid w:val="006666FD"/>
    <w:rsid w:val="00666E72"/>
    <w:rsid w:val="00667979"/>
    <w:rsid w:val="00667F83"/>
    <w:rsid w:val="00670572"/>
    <w:rsid w:val="00671EEC"/>
    <w:rsid w:val="0067478C"/>
    <w:rsid w:val="0067697D"/>
    <w:rsid w:val="006770BC"/>
    <w:rsid w:val="00683549"/>
    <w:rsid w:val="0068634B"/>
    <w:rsid w:val="006906E0"/>
    <w:rsid w:val="00690AD1"/>
    <w:rsid w:val="0069106E"/>
    <w:rsid w:val="006911DE"/>
    <w:rsid w:val="00692EDE"/>
    <w:rsid w:val="006933F1"/>
    <w:rsid w:val="006943F0"/>
    <w:rsid w:val="00694FAA"/>
    <w:rsid w:val="006953BC"/>
    <w:rsid w:val="00695806"/>
    <w:rsid w:val="00696066"/>
    <w:rsid w:val="00696313"/>
    <w:rsid w:val="00696DAB"/>
    <w:rsid w:val="00697B9A"/>
    <w:rsid w:val="006A03C7"/>
    <w:rsid w:val="006A2880"/>
    <w:rsid w:val="006A305D"/>
    <w:rsid w:val="006A3AD9"/>
    <w:rsid w:val="006A41CF"/>
    <w:rsid w:val="006A605E"/>
    <w:rsid w:val="006A60C2"/>
    <w:rsid w:val="006A690C"/>
    <w:rsid w:val="006A6E97"/>
    <w:rsid w:val="006A73F7"/>
    <w:rsid w:val="006A764F"/>
    <w:rsid w:val="006A7C78"/>
    <w:rsid w:val="006B17E3"/>
    <w:rsid w:val="006B2070"/>
    <w:rsid w:val="006B215C"/>
    <w:rsid w:val="006B2851"/>
    <w:rsid w:val="006B2B42"/>
    <w:rsid w:val="006B34A1"/>
    <w:rsid w:val="006B36BF"/>
    <w:rsid w:val="006B3887"/>
    <w:rsid w:val="006B3FE8"/>
    <w:rsid w:val="006B57B3"/>
    <w:rsid w:val="006B5C09"/>
    <w:rsid w:val="006B6844"/>
    <w:rsid w:val="006B6E59"/>
    <w:rsid w:val="006C05B0"/>
    <w:rsid w:val="006C089B"/>
    <w:rsid w:val="006C1226"/>
    <w:rsid w:val="006C251B"/>
    <w:rsid w:val="006C2B4B"/>
    <w:rsid w:val="006C2D49"/>
    <w:rsid w:val="006C3780"/>
    <w:rsid w:val="006C3857"/>
    <w:rsid w:val="006C3EE5"/>
    <w:rsid w:val="006C4D5D"/>
    <w:rsid w:val="006C5463"/>
    <w:rsid w:val="006C5E0E"/>
    <w:rsid w:val="006C6ECF"/>
    <w:rsid w:val="006D05CE"/>
    <w:rsid w:val="006D1329"/>
    <w:rsid w:val="006D1811"/>
    <w:rsid w:val="006D2410"/>
    <w:rsid w:val="006D359E"/>
    <w:rsid w:val="006E0065"/>
    <w:rsid w:val="006E0F1E"/>
    <w:rsid w:val="006E1393"/>
    <w:rsid w:val="006E34E6"/>
    <w:rsid w:val="006E5493"/>
    <w:rsid w:val="006E5A07"/>
    <w:rsid w:val="006E62C8"/>
    <w:rsid w:val="006E6B8A"/>
    <w:rsid w:val="006E7D87"/>
    <w:rsid w:val="006F2F81"/>
    <w:rsid w:val="006F3B1F"/>
    <w:rsid w:val="006F3B6C"/>
    <w:rsid w:val="006F4DC9"/>
    <w:rsid w:val="006F7B81"/>
    <w:rsid w:val="006F7D9C"/>
    <w:rsid w:val="007005D5"/>
    <w:rsid w:val="00700748"/>
    <w:rsid w:val="00700C74"/>
    <w:rsid w:val="00702183"/>
    <w:rsid w:val="007021B7"/>
    <w:rsid w:val="00703173"/>
    <w:rsid w:val="00705C62"/>
    <w:rsid w:val="0070681E"/>
    <w:rsid w:val="00706A95"/>
    <w:rsid w:val="00707FB4"/>
    <w:rsid w:val="00710400"/>
    <w:rsid w:val="00711D05"/>
    <w:rsid w:val="00712D4F"/>
    <w:rsid w:val="007149F5"/>
    <w:rsid w:val="00714DBB"/>
    <w:rsid w:val="007160EF"/>
    <w:rsid w:val="00720669"/>
    <w:rsid w:val="00721707"/>
    <w:rsid w:val="007228DD"/>
    <w:rsid w:val="00723AC1"/>
    <w:rsid w:val="00726E67"/>
    <w:rsid w:val="00730F33"/>
    <w:rsid w:val="00732BD0"/>
    <w:rsid w:val="00733AE0"/>
    <w:rsid w:val="00733B94"/>
    <w:rsid w:val="00734C69"/>
    <w:rsid w:val="00734D04"/>
    <w:rsid w:val="007354CB"/>
    <w:rsid w:val="0073583A"/>
    <w:rsid w:val="0073624A"/>
    <w:rsid w:val="007362DE"/>
    <w:rsid w:val="00737203"/>
    <w:rsid w:val="007374B2"/>
    <w:rsid w:val="00737DB1"/>
    <w:rsid w:val="00740B25"/>
    <w:rsid w:val="00740FBA"/>
    <w:rsid w:val="007410BD"/>
    <w:rsid w:val="0074256E"/>
    <w:rsid w:val="00742684"/>
    <w:rsid w:val="00745EE9"/>
    <w:rsid w:val="00746333"/>
    <w:rsid w:val="0074685F"/>
    <w:rsid w:val="00751D6E"/>
    <w:rsid w:val="00751F0D"/>
    <w:rsid w:val="00752DB8"/>
    <w:rsid w:val="00755762"/>
    <w:rsid w:val="00755C74"/>
    <w:rsid w:val="00760360"/>
    <w:rsid w:val="00760497"/>
    <w:rsid w:val="00760EA0"/>
    <w:rsid w:val="00762D04"/>
    <w:rsid w:val="00763911"/>
    <w:rsid w:val="00763FBC"/>
    <w:rsid w:val="00764715"/>
    <w:rsid w:val="0076515E"/>
    <w:rsid w:val="007651A8"/>
    <w:rsid w:val="00765B5E"/>
    <w:rsid w:val="007660B6"/>
    <w:rsid w:val="00766788"/>
    <w:rsid w:val="00766B9B"/>
    <w:rsid w:val="00770E6C"/>
    <w:rsid w:val="007716F6"/>
    <w:rsid w:val="00773640"/>
    <w:rsid w:val="007746FA"/>
    <w:rsid w:val="00776704"/>
    <w:rsid w:val="0077736D"/>
    <w:rsid w:val="00780161"/>
    <w:rsid w:val="00781DF0"/>
    <w:rsid w:val="00783B18"/>
    <w:rsid w:val="00786970"/>
    <w:rsid w:val="00787BD6"/>
    <w:rsid w:val="00791D2C"/>
    <w:rsid w:val="00792D96"/>
    <w:rsid w:val="00792EA2"/>
    <w:rsid w:val="00793A87"/>
    <w:rsid w:val="007948AB"/>
    <w:rsid w:val="00794B2B"/>
    <w:rsid w:val="00794EC2"/>
    <w:rsid w:val="00794F5B"/>
    <w:rsid w:val="0079531A"/>
    <w:rsid w:val="0079546A"/>
    <w:rsid w:val="0079652E"/>
    <w:rsid w:val="007970DC"/>
    <w:rsid w:val="007978A5"/>
    <w:rsid w:val="007A06EA"/>
    <w:rsid w:val="007A0D2D"/>
    <w:rsid w:val="007A2577"/>
    <w:rsid w:val="007A2859"/>
    <w:rsid w:val="007A2CF5"/>
    <w:rsid w:val="007A3677"/>
    <w:rsid w:val="007A3713"/>
    <w:rsid w:val="007A45D7"/>
    <w:rsid w:val="007A5C0E"/>
    <w:rsid w:val="007A69E4"/>
    <w:rsid w:val="007A6F57"/>
    <w:rsid w:val="007A749C"/>
    <w:rsid w:val="007A79CD"/>
    <w:rsid w:val="007B283E"/>
    <w:rsid w:val="007B385E"/>
    <w:rsid w:val="007B48FD"/>
    <w:rsid w:val="007B505E"/>
    <w:rsid w:val="007B5858"/>
    <w:rsid w:val="007C08BD"/>
    <w:rsid w:val="007C1BCB"/>
    <w:rsid w:val="007C1BDD"/>
    <w:rsid w:val="007C2D9C"/>
    <w:rsid w:val="007C381C"/>
    <w:rsid w:val="007C3F2F"/>
    <w:rsid w:val="007C61CC"/>
    <w:rsid w:val="007C64A2"/>
    <w:rsid w:val="007C64EF"/>
    <w:rsid w:val="007D04E9"/>
    <w:rsid w:val="007D3037"/>
    <w:rsid w:val="007D4160"/>
    <w:rsid w:val="007D46F1"/>
    <w:rsid w:val="007D47F8"/>
    <w:rsid w:val="007D504E"/>
    <w:rsid w:val="007D5618"/>
    <w:rsid w:val="007D578E"/>
    <w:rsid w:val="007D7343"/>
    <w:rsid w:val="007D791A"/>
    <w:rsid w:val="007D7CE6"/>
    <w:rsid w:val="007D7E0C"/>
    <w:rsid w:val="007E0358"/>
    <w:rsid w:val="007E2E94"/>
    <w:rsid w:val="007E465A"/>
    <w:rsid w:val="007E554B"/>
    <w:rsid w:val="007E67F2"/>
    <w:rsid w:val="007F05AC"/>
    <w:rsid w:val="007F0A6D"/>
    <w:rsid w:val="007F53A3"/>
    <w:rsid w:val="007F5625"/>
    <w:rsid w:val="007F6030"/>
    <w:rsid w:val="007F6478"/>
    <w:rsid w:val="007F6715"/>
    <w:rsid w:val="007F7136"/>
    <w:rsid w:val="007F777F"/>
    <w:rsid w:val="007F7B4A"/>
    <w:rsid w:val="00801944"/>
    <w:rsid w:val="00802190"/>
    <w:rsid w:val="00806323"/>
    <w:rsid w:val="00806CA6"/>
    <w:rsid w:val="0080754A"/>
    <w:rsid w:val="008101B7"/>
    <w:rsid w:val="00810586"/>
    <w:rsid w:val="00810E2F"/>
    <w:rsid w:val="008110F5"/>
    <w:rsid w:val="00812D54"/>
    <w:rsid w:val="00813C93"/>
    <w:rsid w:val="00814962"/>
    <w:rsid w:val="00816DDF"/>
    <w:rsid w:val="00817C26"/>
    <w:rsid w:val="00817CFC"/>
    <w:rsid w:val="0082035A"/>
    <w:rsid w:val="0082047B"/>
    <w:rsid w:val="008232CF"/>
    <w:rsid w:val="008249E3"/>
    <w:rsid w:val="008255E6"/>
    <w:rsid w:val="00830D8D"/>
    <w:rsid w:val="00830EFD"/>
    <w:rsid w:val="008324B4"/>
    <w:rsid w:val="00834011"/>
    <w:rsid w:val="0083412A"/>
    <w:rsid w:val="00834281"/>
    <w:rsid w:val="00834F55"/>
    <w:rsid w:val="00835111"/>
    <w:rsid w:val="00835465"/>
    <w:rsid w:val="00835582"/>
    <w:rsid w:val="008362B1"/>
    <w:rsid w:val="00836647"/>
    <w:rsid w:val="0083719A"/>
    <w:rsid w:val="008373D6"/>
    <w:rsid w:val="00837DBF"/>
    <w:rsid w:val="00837F97"/>
    <w:rsid w:val="00840DE0"/>
    <w:rsid w:val="00841D98"/>
    <w:rsid w:val="00842001"/>
    <w:rsid w:val="00843041"/>
    <w:rsid w:val="008445FD"/>
    <w:rsid w:val="00845D9F"/>
    <w:rsid w:val="00846878"/>
    <w:rsid w:val="00850057"/>
    <w:rsid w:val="00850E8C"/>
    <w:rsid w:val="008514B7"/>
    <w:rsid w:val="0085264C"/>
    <w:rsid w:val="008535FF"/>
    <w:rsid w:val="00854777"/>
    <w:rsid w:val="008559C5"/>
    <w:rsid w:val="00855A9A"/>
    <w:rsid w:val="00856045"/>
    <w:rsid w:val="00856F90"/>
    <w:rsid w:val="0086071C"/>
    <w:rsid w:val="00862560"/>
    <w:rsid w:val="0086522F"/>
    <w:rsid w:val="008652FC"/>
    <w:rsid w:val="00867715"/>
    <w:rsid w:val="00867FF1"/>
    <w:rsid w:val="00871BB9"/>
    <w:rsid w:val="008722C4"/>
    <w:rsid w:val="008723D2"/>
    <w:rsid w:val="008741E1"/>
    <w:rsid w:val="008743D2"/>
    <w:rsid w:val="00874C9C"/>
    <w:rsid w:val="008750BC"/>
    <w:rsid w:val="00876026"/>
    <w:rsid w:val="00877858"/>
    <w:rsid w:val="00877917"/>
    <w:rsid w:val="00881793"/>
    <w:rsid w:val="0088192C"/>
    <w:rsid w:val="00882408"/>
    <w:rsid w:val="00883250"/>
    <w:rsid w:val="00884284"/>
    <w:rsid w:val="008863FD"/>
    <w:rsid w:val="00886423"/>
    <w:rsid w:val="008901FD"/>
    <w:rsid w:val="00890F6D"/>
    <w:rsid w:val="008931F8"/>
    <w:rsid w:val="00893F45"/>
    <w:rsid w:val="00894452"/>
    <w:rsid w:val="00896236"/>
    <w:rsid w:val="0089787B"/>
    <w:rsid w:val="008A23E4"/>
    <w:rsid w:val="008A25E6"/>
    <w:rsid w:val="008A2C31"/>
    <w:rsid w:val="008A3487"/>
    <w:rsid w:val="008A3C97"/>
    <w:rsid w:val="008A5DD7"/>
    <w:rsid w:val="008A6AC4"/>
    <w:rsid w:val="008A712B"/>
    <w:rsid w:val="008B18B0"/>
    <w:rsid w:val="008B294F"/>
    <w:rsid w:val="008B337F"/>
    <w:rsid w:val="008B4702"/>
    <w:rsid w:val="008B4BD9"/>
    <w:rsid w:val="008B5C91"/>
    <w:rsid w:val="008B5DDA"/>
    <w:rsid w:val="008C068C"/>
    <w:rsid w:val="008C0B74"/>
    <w:rsid w:val="008C0B9D"/>
    <w:rsid w:val="008C0BCA"/>
    <w:rsid w:val="008C0DAA"/>
    <w:rsid w:val="008C13AD"/>
    <w:rsid w:val="008C1810"/>
    <w:rsid w:val="008C1E23"/>
    <w:rsid w:val="008C2565"/>
    <w:rsid w:val="008C405A"/>
    <w:rsid w:val="008C6968"/>
    <w:rsid w:val="008D3CD5"/>
    <w:rsid w:val="008D45C9"/>
    <w:rsid w:val="008D6D66"/>
    <w:rsid w:val="008D798D"/>
    <w:rsid w:val="008E06CB"/>
    <w:rsid w:val="008E119F"/>
    <w:rsid w:val="008E17A3"/>
    <w:rsid w:val="008E17E0"/>
    <w:rsid w:val="008E1DB1"/>
    <w:rsid w:val="008E23CB"/>
    <w:rsid w:val="008E259F"/>
    <w:rsid w:val="008E5F76"/>
    <w:rsid w:val="008E6500"/>
    <w:rsid w:val="008E65A7"/>
    <w:rsid w:val="008F0EF6"/>
    <w:rsid w:val="008F24F4"/>
    <w:rsid w:val="008F3484"/>
    <w:rsid w:val="008F3974"/>
    <w:rsid w:val="008F4046"/>
    <w:rsid w:val="008F420D"/>
    <w:rsid w:val="008F48EA"/>
    <w:rsid w:val="008F4C9A"/>
    <w:rsid w:val="008F4F98"/>
    <w:rsid w:val="008F6B64"/>
    <w:rsid w:val="008F7192"/>
    <w:rsid w:val="008F7EC3"/>
    <w:rsid w:val="00900B99"/>
    <w:rsid w:val="009030CB"/>
    <w:rsid w:val="009038C9"/>
    <w:rsid w:val="009062E8"/>
    <w:rsid w:val="00907324"/>
    <w:rsid w:val="00907EB3"/>
    <w:rsid w:val="00910763"/>
    <w:rsid w:val="00912234"/>
    <w:rsid w:val="00913011"/>
    <w:rsid w:val="00913E8F"/>
    <w:rsid w:val="00914B64"/>
    <w:rsid w:val="009155CE"/>
    <w:rsid w:val="009155F7"/>
    <w:rsid w:val="009156FB"/>
    <w:rsid w:val="0091610B"/>
    <w:rsid w:val="0091705E"/>
    <w:rsid w:val="009171E8"/>
    <w:rsid w:val="0092050D"/>
    <w:rsid w:val="00920AC9"/>
    <w:rsid w:val="009210E1"/>
    <w:rsid w:val="00921B8F"/>
    <w:rsid w:val="00922714"/>
    <w:rsid w:val="00923CF8"/>
    <w:rsid w:val="00925925"/>
    <w:rsid w:val="009269B4"/>
    <w:rsid w:val="009272F9"/>
    <w:rsid w:val="009278E9"/>
    <w:rsid w:val="009358D5"/>
    <w:rsid w:val="0093634C"/>
    <w:rsid w:val="00936E59"/>
    <w:rsid w:val="00940605"/>
    <w:rsid w:val="009409DE"/>
    <w:rsid w:val="0094124A"/>
    <w:rsid w:val="009420E9"/>
    <w:rsid w:val="00943D23"/>
    <w:rsid w:val="00943DBB"/>
    <w:rsid w:val="00945060"/>
    <w:rsid w:val="009475EB"/>
    <w:rsid w:val="00947E7C"/>
    <w:rsid w:val="009512CC"/>
    <w:rsid w:val="00952318"/>
    <w:rsid w:val="00952FC8"/>
    <w:rsid w:val="00954642"/>
    <w:rsid w:val="0095533F"/>
    <w:rsid w:val="009554A0"/>
    <w:rsid w:val="00955902"/>
    <w:rsid w:val="0095597B"/>
    <w:rsid w:val="00957266"/>
    <w:rsid w:val="00957424"/>
    <w:rsid w:val="00957EA9"/>
    <w:rsid w:val="009602CD"/>
    <w:rsid w:val="0096089A"/>
    <w:rsid w:val="00960C2D"/>
    <w:rsid w:val="00960ECC"/>
    <w:rsid w:val="00961274"/>
    <w:rsid w:val="009621D4"/>
    <w:rsid w:val="0096518B"/>
    <w:rsid w:val="0097402C"/>
    <w:rsid w:val="0097524B"/>
    <w:rsid w:val="009757CC"/>
    <w:rsid w:val="0098076F"/>
    <w:rsid w:val="00981780"/>
    <w:rsid w:val="00987057"/>
    <w:rsid w:val="0098783A"/>
    <w:rsid w:val="00990AF0"/>
    <w:rsid w:val="00991121"/>
    <w:rsid w:val="009913F0"/>
    <w:rsid w:val="00991789"/>
    <w:rsid w:val="00991840"/>
    <w:rsid w:val="0099255A"/>
    <w:rsid w:val="00992C90"/>
    <w:rsid w:val="0099335F"/>
    <w:rsid w:val="009950C8"/>
    <w:rsid w:val="00996CEA"/>
    <w:rsid w:val="009A0683"/>
    <w:rsid w:val="009A1B32"/>
    <w:rsid w:val="009A25E6"/>
    <w:rsid w:val="009A2D09"/>
    <w:rsid w:val="009A4614"/>
    <w:rsid w:val="009A7102"/>
    <w:rsid w:val="009A733F"/>
    <w:rsid w:val="009B1F13"/>
    <w:rsid w:val="009B3127"/>
    <w:rsid w:val="009B38F7"/>
    <w:rsid w:val="009B78EA"/>
    <w:rsid w:val="009B7901"/>
    <w:rsid w:val="009B79D2"/>
    <w:rsid w:val="009C13FA"/>
    <w:rsid w:val="009C1478"/>
    <w:rsid w:val="009C37CB"/>
    <w:rsid w:val="009C4C1A"/>
    <w:rsid w:val="009C502E"/>
    <w:rsid w:val="009C5618"/>
    <w:rsid w:val="009C5A9E"/>
    <w:rsid w:val="009C60A4"/>
    <w:rsid w:val="009C62BF"/>
    <w:rsid w:val="009D2A06"/>
    <w:rsid w:val="009D3F59"/>
    <w:rsid w:val="009D5B2D"/>
    <w:rsid w:val="009D6DB8"/>
    <w:rsid w:val="009D6FBC"/>
    <w:rsid w:val="009D715F"/>
    <w:rsid w:val="009E1ADB"/>
    <w:rsid w:val="009E44FC"/>
    <w:rsid w:val="009E4B8E"/>
    <w:rsid w:val="009F02D9"/>
    <w:rsid w:val="009F087D"/>
    <w:rsid w:val="009F4746"/>
    <w:rsid w:val="009F48D1"/>
    <w:rsid w:val="009F4F3C"/>
    <w:rsid w:val="009F632A"/>
    <w:rsid w:val="00A00F70"/>
    <w:rsid w:val="00A016D8"/>
    <w:rsid w:val="00A02DF0"/>
    <w:rsid w:val="00A04425"/>
    <w:rsid w:val="00A04773"/>
    <w:rsid w:val="00A04ABE"/>
    <w:rsid w:val="00A061F3"/>
    <w:rsid w:val="00A07541"/>
    <w:rsid w:val="00A07A19"/>
    <w:rsid w:val="00A106F0"/>
    <w:rsid w:val="00A10E6A"/>
    <w:rsid w:val="00A10EA2"/>
    <w:rsid w:val="00A11E53"/>
    <w:rsid w:val="00A1253A"/>
    <w:rsid w:val="00A129B9"/>
    <w:rsid w:val="00A12A3B"/>
    <w:rsid w:val="00A13950"/>
    <w:rsid w:val="00A13E30"/>
    <w:rsid w:val="00A159FC"/>
    <w:rsid w:val="00A17E43"/>
    <w:rsid w:val="00A20FB9"/>
    <w:rsid w:val="00A22543"/>
    <w:rsid w:val="00A22D18"/>
    <w:rsid w:val="00A23313"/>
    <w:rsid w:val="00A245F1"/>
    <w:rsid w:val="00A25069"/>
    <w:rsid w:val="00A26264"/>
    <w:rsid w:val="00A270F6"/>
    <w:rsid w:val="00A273C4"/>
    <w:rsid w:val="00A27C72"/>
    <w:rsid w:val="00A30A8C"/>
    <w:rsid w:val="00A316FD"/>
    <w:rsid w:val="00A317B1"/>
    <w:rsid w:val="00A31F96"/>
    <w:rsid w:val="00A32BDE"/>
    <w:rsid w:val="00A32C2C"/>
    <w:rsid w:val="00A335CB"/>
    <w:rsid w:val="00A33885"/>
    <w:rsid w:val="00A33E09"/>
    <w:rsid w:val="00A343CD"/>
    <w:rsid w:val="00A35188"/>
    <w:rsid w:val="00A35243"/>
    <w:rsid w:val="00A352C6"/>
    <w:rsid w:val="00A35928"/>
    <w:rsid w:val="00A35B53"/>
    <w:rsid w:val="00A35D24"/>
    <w:rsid w:val="00A36221"/>
    <w:rsid w:val="00A40970"/>
    <w:rsid w:val="00A4118B"/>
    <w:rsid w:val="00A41B97"/>
    <w:rsid w:val="00A42D74"/>
    <w:rsid w:val="00A45451"/>
    <w:rsid w:val="00A4553B"/>
    <w:rsid w:val="00A455F3"/>
    <w:rsid w:val="00A47872"/>
    <w:rsid w:val="00A5142A"/>
    <w:rsid w:val="00A52254"/>
    <w:rsid w:val="00A5338F"/>
    <w:rsid w:val="00A60C9E"/>
    <w:rsid w:val="00A6143A"/>
    <w:rsid w:val="00A61658"/>
    <w:rsid w:val="00A619D6"/>
    <w:rsid w:val="00A61FFC"/>
    <w:rsid w:val="00A621F1"/>
    <w:rsid w:val="00A62960"/>
    <w:rsid w:val="00A62992"/>
    <w:rsid w:val="00A62EF2"/>
    <w:rsid w:val="00A631B4"/>
    <w:rsid w:val="00A64316"/>
    <w:rsid w:val="00A64AE6"/>
    <w:rsid w:val="00A6548B"/>
    <w:rsid w:val="00A6577D"/>
    <w:rsid w:val="00A65D4D"/>
    <w:rsid w:val="00A66306"/>
    <w:rsid w:val="00A66C37"/>
    <w:rsid w:val="00A673B9"/>
    <w:rsid w:val="00A678AC"/>
    <w:rsid w:val="00A702C0"/>
    <w:rsid w:val="00A7170B"/>
    <w:rsid w:val="00A71743"/>
    <w:rsid w:val="00A71A94"/>
    <w:rsid w:val="00A73DE0"/>
    <w:rsid w:val="00A746BE"/>
    <w:rsid w:val="00A75B1E"/>
    <w:rsid w:val="00A76EBC"/>
    <w:rsid w:val="00A7797A"/>
    <w:rsid w:val="00A802C6"/>
    <w:rsid w:val="00A81658"/>
    <w:rsid w:val="00A81932"/>
    <w:rsid w:val="00A82530"/>
    <w:rsid w:val="00A85195"/>
    <w:rsid w:val="00A86E2C"/>
    <w:rsid w:val="00A8715C"/>
    <w:rsid w:val="00A8728B"/>
    <w:rsid w:val="00A8740D"/>
    <w:rsid w:val="00A9061C"/>
    <w:rsid w:val="00A91CF0"/>
    <w:rsid w:val="00A93D0C"/>
    <w:rsid w:val="00A940B1"/>
    <w:rsid w:val="00A94FDD"/>
    <w:rsid w:val="00A9720F"/>
    <w:rsid w:val="00A97303"/>
    <w:rsid w:val="00AA01A8"/>
    <w:rsid w:val="00AA0487"/>
    <w:rsid w:val="00AA0A06"/>
    <w:rsid w:val="00AA2923"/>
    <w:rsid w:val="00AA5B53"/>
    <w:rsid w:val="00AA68B7"/>
    <w:rsid w:val="00AA6C49"/>
    <w:rsid w:val="00AA7044"/>
    <w:rsid w:val="00AB0987"/>
    <w:rsid w:val="00AB2A6B"/>
    <w:rsid w:val="00AB2DF5"/>
    <w:rsid w:val="00AB3CBC"/>
    <w:rsid w:val="00AB439B"/>
    <w:rsid w:val="00AB45D6"/>
    <w:rsid w:val="00AB48FE"/>
    <w:rsid w:val="00AB5513"/>
    <w:rsid w:val="00AB56F7"/>
    <w:rsid w:val="00AB5806"/>
    <w:rsid w:val="00AC06AF"/>
    <w:rsid w:val="00AC06F2"/>
    <w:rsid w:val="00AC129C"/>
    <w:rsid w:val="00AC20CE"/>
    <w:rsid w:val="00AC2E98"/>
    <w:rsid w:val="00AC39F6"/>
    <w:rsid w:val="00AC5794"/>
    <w:rsid w:val="00AC68EC"/>
    <w:rsid w:val="00AD1199"/>
    <w:rsid w:val="00AD1303"/>
    <w:rsid w:val="00AD1680"/>
    <w:rsid w:val="00AD2A01"/>
    <w:rsid w:val="00AD3093"/>
    <w:rsid w:val="00AD30FC"/>
    <w:rsid w:val="00AD3E85"/>
    <w:rsid w:val="00AD5F97"/>
    <w:rsid w:val="00AD6765"/>
    <w:rsid w:val="00AD704A"/>
    <w:rsid w:val="00AE0358"/>
    <w:rsid w:val="00AE0D87"/>
    <w:rsid w:val="00AE2F32"/>
    <w:rsid w:val="00AE3CD0"/>
    <w:rsid w:val="00AE5075"/>
    <w:rsid w:val="00AE66AF"/>
    <w:rsid w:val="00AE698E"/>
    <w:rsid w:val="00AE756B"/>
    <w:rsid w:val="00AF1257"/>
    <w:rsid w:val="00AF1946"/>
    <w:rsid w:val="00AF2F12"/>
    <w:rsid w:val="00AF30ED"/>
    <w:rsid w:val="00AF5B03"/>
    <w:rsid w:val="00AF7177"/>
    <w:rsid w:val="00B00C43"/>
    <w:rsid w:val="00B0314E"/>
    <w:rsid w:val="00B03470"/>
    <w:rsid w:val="00B0470B"/>
    <w:rsid w:val="00B0794F"/>
    <w:rsid w:val="00B1198A"/>
    <w:rsid w:val="00B11E6E"/>
    <w:rsid w:val="00B12725"/>
    <w:rsid w:val="00B13327"/>
    <w:rsid w:val="00B13C8A"/>
    <w:rsid w:val="00B145AB"/>
    <w:rsid w:val="00B14719"/>
    <w:rsid w:val="00B14BAD"/>
    <w:rsid w:val="00B1540B"/>
    <w:rsid w:val="00B16AD2"/>
    <w:rsid w:val="00B16DA6"/>
    <w:rsid w:val="00B16DF7"/>
    <w:rsid w:val="00B16FE6"/>
    <w:rsid w:val="00B173B1"/>
    <w:rsid w:val="00B225DA"/>
    <w:rsid w:val="00B22D2F"/>
    <w:rsid w:val="00B249B9"/>
    <w:rsid w:val="00B25715"/>
    <w:rsid w:val="00B26666"/>
    <w:rsid w:val="00B27F89"/>
    <w:rsid w:val="00B3086D"/>
    <w:rsid w:val="00B30DAF"/>
    <w:rsid w:val="00B3165A"/>
    <w:rsid w:val="00B31F22"/>
    <w:rsid w:val="00B32AAF"/>
    <w:rsid w:val="00B33E9B"/>
    <w:rsid w:val="00B3412A"/>
    <w:rsid w:val="00B34FF1"/>
    <w:rsid w:val="00B359A0"/>
    <w:rsid w:val="00B379C6"/>
    <w:rsid w:val="00B40409"/>
    <w:rsid w:val="00B404FE"/>
    <w:rsid w:val="00B415D3"/>
    <w:rsid w:val="00B4399B"/>
    <w:rsid w:val="00B44C4E"/>
    <w:rsid w:val="00B45822"/>
    <w:rsid w:val="00B515F1"/>
    <w:rsid w:val="00B52436"/>
    <w:rsid w:val="00B5448D"/>
    <w:rsid w:val="00B546E5"/>
    <w:rsid w:val="00B554F0"/>
    <w:rsid w:val="00B566C1"/>
    <w:rsid w:val="00B57B95"/>
    <w:rsid w:val="00B57D73"/>
    <w:rsid w:val="00B60270"/>
    <w:rsid w:val="00B61B72"/>
    <w:rsid w:val="00B61D13"/>
    <w:rsid w:val="00B63A10"/>
    <w:rsid w:val="00B63DB3"/>
    <w:rsid w:val="00B65D85"/>
    <w:rsid w:val="00B665A3"/>
    <w:rsid w:val="00B70571"/>
    <w:rsid w:val="00B70E2E"/>
    <w:rsid w:val="00B717F6"/>
    <w:rsid w:val="00B71B9B"/>
    <w:rsid w:val="00B722E9"/>
    <w:rsid w:val="00B723F9"/>
    <w:rsid w:val="00B73BEB"/>
    <w:rsid w:val="00B747C8"/>
    <w:rsid w:val="00B74F55"/>
    <w:rsid w:val="00B805FD"/>
    <w:rsid w:val="00B80781"/>
    <w:rsid w:val="00B80C6C"/>
    <w:rsid w:val="00B81484"/>
    <w:rsid w:val="00B81C39"/>
    <w:rsid w:val="00B81D32"/>
    <w:rsid w:val="00B8287E"/>
    <w:rsid w:val="00B82E03"/>
    <w:rsid w:val="00B84108"/>
    <w:rsid w:val="00B85474"/>
    <w:rsid w:val="00B86ED6"/>
    <w:rsid w:val="00B876BB"/>
    <w:rsid w:val="00B90354"/>
    <w:rsid w:val="00B90A67"/>
    <w:rsid w:val="00B91A99"/>
    <w:rsid w:val="00B91AF0"/>
    <w:rsid w:val="00B92155"/>
    <w:rsid w:val="00B92B63"/>
    <w:rsid w:val="00B9628F"/>
    <w:rsid w:val="00BA0A2A"/>
    <w:rsid w:val="00BA16AC"/>
    <w:rsid w:val="00BA240A"/>
    <w:rsid w:val="00BA29F7"/>
    <w:rsid w:val="00BA2DEB"/>
    <w:rsid w:val="00BA5F89"/>
    <w:rsid w:val="00BA6BF2"/>
    <w:rsid w:val="00BA7ECF"/>
    <w:rsid w:val="00BB01D8"/>
    <w:rsid w:val="00BB0352"/>
    <w:rsid w:val="00BB092F"/>
    <w:rsid w:val="00BB1171"/>
    <w:rsid w:val="00BB30FC"/>
    <w:rsid w:val="00BB35AF"/>
    <w:rsid w:val="00BB3757"/>
    <w:rsid w:val="00BB4862"/>
    <w:rsid w:val="00BB5C86"/>
    <w:rsid w:val="00BB6B48"/>
    <w:rsid w:val="00BB733B"/>
    <w:rsid w:val="00BC0569"/>
    <w:rsid w:val="00BC09B3"/>
    <w:rsid w:val="00BC19D4"/>
    <w:rsid w:val="00BC1A08"/>
    <w:rsid w:val="00BC2D0F"/>
    <w:rsid w:val="00BC2EB2"/>
    <w:rsid w:val="00BC32FE"/>
    <w:rsid w:val="00BC414E"/>
    <w:rsid w:val="00BC58B1"/>
    <w:rsid w:val="00BC61F4"/>
    <w:rsid w:val="00BD0278"/>
    <w:rsid w:val="00BD038D"/>
    <w:rsid w:val="00BD230A"/>
    <w:rsid w:val="00BD5B38"/>
    <w:rsid w:val="00BD62AE"/>
    <w:rsid w:val="00BE05B2"/>
    <w:rsid w:val="00BE0AAF"/>
    <w:rsid w:val="00BE3524"/>
    <w:rsid w:val="00BE396C"/>
    <w:rsid w:val="00BE4F60"/>
    <w:rsid w:val="00BE6099"/>
    <w:rsid w:val="00BE6418"/>
    <w:rsid w:val="00BE64DA"/>
    <w:rsid w:val="00BE6501"/>
    <w:rsid w:val="00BE6FC5"/>
    <w:rsid w:val="00BE78BC"/>
    <w:rsid w:val="00BE7D03"/>
    <w:rsid w:val="00BF1D44"/>
    <w:rsid w:val="00BF1F08"/>
    <w:rsid w:val="00BF2358"/>
    <w:rsid w:val="00BF288B"/>
    <w:rsid w:val="00BF36CB"/>
    <w:rsid w:val="00BF3A63"/>
    <w:rsid w:val="00BF3C26"/>
    <w:rsid w:val="00BF43D7"/>
    <w:rsid w:val="00BF45AB"/>
    <w:rsid w:val="00BF4BD4"/>
    <w:rsid w:val="00BF595C"/>
    <w:rsid w:val="00BF6735"/>
    <w:rsid w:val="00BF70B1"/>
    <w:rsid w:val="00C01CC1"/>
    <w:rsid w:val="00C02959"/>
    <w:rsid w:val="00C02DE0"/>
    <w:rsid w:val="00C03411"/>
    <w:rsid w:val="00C0420B"/>
    <w:rsid w:val="00C0490B"/>
    <w:rsid w:val="00C056D5"/>
    <w:rsid w:val="00C06D32"/>
    <w:rsid w:val="00C073E0"/>
    <w:rsid w:val="00C07697"/>
    <w:rsid w:val="00C07BD5"/>
    <w:rsid w:val="00C07E18"/>
    <w:rsid w:val="00C103C4"/>
    <w:rsid w:val="00C13877"/>
    <w:rsid w:val="00C138F7"/>
    <w:rsid w:val="00C14831"/>
    <w:rsid w:val="00C15310"/>
    <w:rsid w:val="00C15898"/>
    <w:rsid w:val="00C16313"/>
    <w:rsid w:val="00C16814"/>
    <w:rsid w:val="00C20432"/>
    <w:rsid w:val="00C2056A"/>
    <w:rsid w:val="00C205DA"/>
    <w:rsid w:val="00C20E30"/>
    <w:rsid w:val="00C21188"/>
    <w:rsid w:val="00C212B6"/>
    <w:rsid w:val="00C22541"/>
    <w:rsid w:val="00C228CB"/>
    <w:rsid w:val="00C23843"/>
    <w:rsid w:val="00C24BFD"/>
    <w:rsid w:val="00C25681"/>
    <w:rsid w:val="00C264D5"/>
    <w:rsid w:val="00C26D4E"/>
    <w:rsid w:val="00C26EC9"/>
    <w:rsid w:val="00C27497"/>
    <w:rsid w:val="00C3061E"/>
    <w:rsid w:val="00C30D72"/>
    <w:rsid w:val="00C31C79"/>
    <w:rsid w:val="00C333D0"/>
    <w:rsid w:val="00C3363B"/>
    <w:rsid w:val="00C33CB2"/>
    <w:rsid w:val="00C34408"/>
    <w:rsid w:val="00C34A99"/>
    <w:rsid w:val="00C34E2D"/>
    <w:rsid w:val="00C3524B"/>
    <w:rsid w:val="00C353EE"/>
    <w:rsid w:val="00C35F76"/>
    <w:rsid w:val="00C3644D"/>
    <w:rsid w:val="00C36859"/>
    <w:rsid w:val="00C36FB6"/>
    <w:rsid w:val="00C415DF"/>
    <w:rsid w:val="00C41D8E"/>
    <w:rsid w:val="00C41FD9"/>
    <w:rsid w:val="00C421EE"/>
    <w:rsid w:val="00C43773"/>
    <w:rsid w:val="00C44520"/>
    <w:rsid w:val="00C4622D"/>
    <w:rsid w:val="00C46B19"/>
    <w:rsid w:val="00C47D97"/>
    <w:rsid w:val="00C47ECE"/>
    <w:rsid w:val="00C52A9F"/>
    <w:rsid w:val="00C52C62"/>
    <w:rsid w:val="00C537F2"/>
    <w:rsid w:val="00C5442F"/>
    <w:rsid w:val="00C5450D"/>
    <w:rsid w:val="00C54CE7"/>
    <w:rsid w:val="00C54D2B"/>
    <w:rsid w:val="00C55807"/>
    <w:rsid w:val="00C60832"/>
    <w:rsid w:val="00C60AA3"/>
    <w:rsid w:val="00C61896"/>
    <w:rsid w:val="00C623CA"/>
    <w:rsid w:val="00C62407"/>
    <w:rsid w:val="00C62C8A"/>
    <w:rsid w:val="00C644B5"/>
    <w:rsid w:val="00C6545A"/>
    <w:rsid w:val="00C65C1A"/>
    <w:rsid w:val="00C663AA"/>
    <w:rsid w:val="00C66413"/>
    <w:rsid w:val="00C6642E"/>
    <w:rsid w:val="00C67CA1"/>
    <w:rsid w:val="00C71246"/>
    <w:rsid w:val="00C731FE"/>
    <w:rsid w:val="00C735C0"/>
    <w:rsid w:val="00C743BB"/>
    <w:rsid w:val="00C74A27"/>
    <w:rsid w:val="00C74FB9"/>
    <w:rsid w:val="00C75139"/>
    <w:rsid w:val="00C7582C"/>
    <w:rsid w:val="00C75EE5"/>
    <w:rsid w:val="00C7712D"/>
    <w:rsid w:val="00C777CE"/>
    <w:rsid w:val="00C77F29"/>
    <w:rsid w:val="00C80BD5"/>
    <w:rsid w:val="00C81233"/>
    <w:rsid w:val="00C82369"/>
    <w:rsid w:val="00C83F97"/>
    <w:rsid w:val="00C8446C"/>
    <w:rsid w:val="00C84582"/>
    <w:rsid w:val="00C858B8"/>
    <w:rsid w:val="00C86E9C"/>
    <w:rsid w:val="00C904AA"/>
    <w:rsid w:val="00C9109D"/>
    <w:rsid w:val="00C91E92"/>
    <w:rsid w:val="00C93168"/>
    <w:rsid w:val="00C93EF2"/>
    <w:rsid w:val="00C944B3"/>
    <w:rsid w:val="00C94CAC"/>
    <w:rsid w:val="00C9593A"/>
    <w:rsid w:val="00C967FD"/>
    <w:rsid w:val="00C968A1"/>
    <w:rsid w:val="00CA049C"/>
    <w:rsid w:val="00CA0617"/>
    <w:rsid w:val="00CA11BA"/>
    <w:rsid w:val="00CA3C0F"/>
    <w:rsid w:val="00CA6515"/>
    <w:rsid w:val="00CA697E"/>
    <w:rsid w:val="00CA6A9D"/>
    <w:rsid w:val="00CA6FAB"/>
    <w:rsid w:val="00CA773A"/>
    <w:rsid w:val="00CA77E6"/>
    <w:rsid w:val="00CB05DF"/>
    <w:rsid w:val="00CB1287"/>
    <w:rsid w:val="00CB3151"/>
    <w:rsid w:val="00CB330F"/>
    <w:rsid w:val="00CB7DA9"/>
    <w:rsid w:val="00CC04FE"/>
    <w:rsid w:val="00CC0BB3"/>
    <w:rsid w:val="00CC0BE3"/>
    <w:rsid w:val="00CC124D"/>
    <w:rsid w:val="00CC6B59"/>
    <w:rsid w:val="00CD12E3"/>
    <w:rsid w:val="00CD1910"/>
    <w:rsid w:val="00CD23CB"/>
    <w:rsid w:val="00CD2D69"/>
    <w:rsid w:val="00CD345F"/>
    <w:rsid w:val="00CD391A"/>
    <w:rsid w:val="00CD43F0"/>
    <w:rsid w:val="00CD63D9"/>
    <w:rsid w:val="00CD6618"/>
    <w:rsid w:val="00CD6D8A"/>
    <w:rsid w:val="00CD7464"/>
    <w:rsid w:val="00CE0045"/>
    <w:rsid w:val="00CE1B1D"/>
    <w:rsid w:val="00CE1DD4"/>
    <w:rsid w:val="00CE1F64"/>
    <w:rsid w:val="00CE2561"/>
    <w:rsid w:val="00CE380E"/>
    <w:rsid w:val="00CE3AF1"/>
    <w:rsid w:val="00CE4189"/>
    <w:rsid w:val="00CE41E1"/>
    <w:rsid w:val="00CE4F2E"/>
    <w:rsid w:val="00CE52B0"/>
    <w:rsid w:val="00CE60E3"/>
    <w:rsid w:val="00CE79BD"/>
    <w:rsid w:val="00CE7E58"/>
    <w:rsid w:val="00CF17AA"/>
    <w:rsid w:val="00CF2556"/>
    <w:rsid w:val="00CF38CD"/>
    <w:rsid w:val="00CF485D"/>
    <w:rsid w:val="00CF50BB"/>
    <w:rsid w:val="00CF58DD"/>
    <w:rsid w:val="00CF6464"/>
    <w:rsid w:val="00D029CB"/>
    <w:rsid w:val="00D03712"/>
    <w:rsid w:val="00D0371C"/>
    <w:rsid w:val="00D066BA"/>
    <w:rsid w:val="00D06F30"/>
    <w:rsid w:val="00D073CD"/>
    <w:rsid w:val="00D104D8"/>
    <w:rsid w:val="00D12953"/>
    <w:rsid w:val="00D12F97"/>
    <w:rsid w:val="00D13757"/>
    <w:rsid w:val="00D1513D"/>
    <w:rsid w:val="00D15DFE"/>
    <w:rsid w:val="00D16C19"/>
    <w:rsid w:val="00D1768F"/>
    <w:rsid w:val="00D17F66"/>
    <w:rsid w:val="00D20587"/>
    <w:rsid w:val="00D21049"/>
    <w:rsid w:val="00D2106D"/>
    <w:rsid w:val="00D21102"/>
    <w:rsid w:val="00D2112F"/>
    <w:rsid w:val="00D21620"/>
    <w:rsid w:val="00D22402"/>
    <w:rsid w:val="00D2267C"/>
    <w:rsid w:val="00D2459D"/>
    <w:rsid w:val="00D2486F"/>
    <w:rsid w:val="00D24B2C"/>
    <w:rsid w:val="00D24C62"/>
    <w:rsid w:val="00D24CB1"/>
    <w:rsid w:val="00D257C2"/>
    <w:rsid w:val="00D261B8"/>
    <w:rsid w:val="00D26BFA"/>
    <w:rsid w:val="00D27042"/>
    <w:rsid w:val="00D3041B"/>
    <w:rsid w:val="00D309B0"/>
    <w:rsid w:val="00D313B3"/>
    <w:rsid w:val="00D3160E"/>
    <w:rsid w:val="00D3169E"/>
    <w:rsid w:val="00D318A9"/>
    <w:rsid w:val="00D31AF7"/>
    <w:rsid w:val="00D33EB1"/>
    <w:rsid w:val="00D34102"/>
    <w:rsid w:val="00D34ED3"/>
    <w:rsid w:val="00D356B6"/>
    <w:rsid w:val="00D35D7A"/>
    <w:rsid w:val="00D35D91"/>
    <w:rsid w:val="00D36DBE"/>
    <w:rsid w:val="00D37CC1"/>
    <w:rsid w:val="00D37DE0"/>
    <w:rsid w:val="00D403E8"/>
    <w:rsid w:val="00D4127F"/>
    <w:rsid w:val="00D42211"/>
    <w:rsid w:val="00D42522"/>
    <w:rsid w:val="00D42DEB"/>
    <w:rsid w:val="00D433ED"/>
    <w:rsid w:val="00D44EA9"/>
    <w:rsid w:val="00D471A1"/>
    <w:rsid w:val="00D5056E"/>
    <w:rsid w:val="00D50665"/>
    <w:rsid w:val="00D52459"/>
    <w:rsid w:val="00D5306E"/>
    <w:rsid w:val="00D5393F"/>
    <w:rsid w:val="00D53C1A"/>
    <w:rsid w:val="00D54B5B"/>
    <w:rsid w:val="00D55162"/>
    <w:rsid w:val="00D5546A"/>
    <w:rsid w:val="00D556C0"/>
    <w:rsid w:val="00D55731"/>
    <w:rsid w:val="00D55C76"/>
    <w:rsid w:val="00D62B6F"/>
    <w:rsid w:val="00D63A94"/>
    <w:rsid w:val="00D63D87"/>
    <w:rsid w:val="00D65954"/>
    <w:rsid w:val="00D65A8D"/>
    <w:rsid w:val="00D65BA1"/>
    <w:rsid w:val="00D6623B"/>
    <w:rsid w:val="00D662BA"/>
    <w:rsid w:val="00D664BD"/>
    <w:rsid w:val="00D6782D"/>
    <w:rsid w:val="00D67BF4"/>
    <w:rsid w:val="00D72B72"/>
    <w:rsid w:val="00D734A6"/>
    <w:rsid w:val="00D73573"/>
    <w:rsid w:val="00D73930"/>
    <w:rsid w:val="00D73B3B"/>
    <w:rsid w:val="00D74BC2"/>
    <w:rsid w:val="00D75043"/>
    <w:rsid w:val="00D76A04"/>
    <w:rsid w:val="00D77325"/>
    <w:rsid w:val="00D80B82"/>
    <w:rsid w:val="00D80FF6"/>
    <w:rsid w:val="00D8122C"/>
    <w:rsid w:val="00D817C0"/>
    <w:rsid w:val="00D8442A"/>
    <w:rsid w:val="00D856F3"/>
    <w:rsid w:val="00D85A2A"/>
    <w:rsid w:val="00D912E2"/>
    <w:rsid w:val="00D92CFC"/>
    <w:rsid w:val="00D93854"/>
    <w:rsid w:val="00D972CF"/>
    <w:rsid w:val="00D97C0D"/>
    <w:rsid w:val="00DA0847"/>
    <w:rsid w:val="00DA09ED"/>
    <w:rsid w:val="00DA2708"/>
    <w:rsid w:val="00DA2772"/>
    <w:rsid w:val="00DA2DE8"/>
    <w:rsid w:val="00DA2F8F"/>
    <w:rsid w:val="00DA5989"/>
    <w:rsid w:val="00DA7945"/>
    <w:rsid w:val="00DA7DBB"/>
    <w:rsid w:val="00DB226E"/>
    <w:rsid w:val="00DB2560"/>
    <w:rsid w:val="00DB2E73"/>
    <w:rsid w:val="00DB2F85"/>
    <w:rsid w:val="00DB3399"/>
    <w:rsid w:val="00DB35EE"/>
    <w:rsid w:val="00DB3CFC"/>
    <w:rsid w:val="00DB423A"/>
    <w:rsid w:val="00DB62E0"/>
    <w:rsid w:val="00DB73A7"/>
    <w:rsid w:val="00DB7853"/>
    <w:rsid w:val="00DC01E9"/>
    <w:rsid w:val="00DC04EF"/>
    <w:rsid w:val="00DC1CB7"/>
    <w:rsid w:val="00DC2296"/>
    <w:rsid w:val="00DC2B0D"/>
    <w:rsid w:val="00DC3144"/>
    <w:rsid w:val="00DC3395"/>
    <w:rsid w:val="00DC4DDD"/>
    <w:rsid w:val="00DC5482"/>
    <w:rsid w:val="00DC723D"/>
    <w:rsid w:val="00DD1A58"/>
    <w:rsid w:val="00DD2F2F"/>
    <w:rsid w:val="00DD3197"/>
    <w:rsid w:val="00DD4301"/>
    <w:rsid w:val="00DD7ABD"/>
    <w:rsid w:val="00DE4EC8"/>
    <w:rsid w:val="00DE5C19"/>
    <w:rsid w:val="00DE5CD6"/>
    <w:rsid w:val="00DE71E3"/>
    <w:rsid w:val="00DF0FC7"/>
    <w:rsid w:val="00DF1237"/>
    <w:rsid w:val="00DF13AB"/>
    <w:rsid w:val="00DF275F"/>
    <w:rsid w:val="00DF33E1"/>
    <w:rsid w:val="00DF5C12"/>
    <w:rsid w:val="00DF7748"/>
    <w:rsid w:val="00DF7776"/>
    <w:rsid w:val="00E00C8E"/>
    <w:rsid w:val="00E00CFE"/>
    <w:rsid w:val="00E020B0"/>
    <w:rsid w:val="00E02C0E"/>
    <w:rsid w:val="00E032B2"/>
    <w:rsid w:val="00E036BE"/>
    <w:rsid w:val="00E038DF"/>
    <w:rsid w:val="00E0484B"/>
    <w:rsid w:val="00E0575E"/>
    <w:rsid w:val="00E05C66"/>
    <w:rsid w:val="00E076FE"/>
    <w:rsid w:val="00E07B0C"/>
    <w:rsid w:val="00E10DC4"/>
    <w:rsid w:val="00E1121E"/>
    <w:rsid w:val="00E11ADC"/>
    <w:rsid w:val="00E12303"/>
    <w:rsid w:val="00E12A47"/>
    <w:rsid w:val="00E15100"/>
    <w:rsid w:val="00E1589F"/>
    <w:rsid w:val="00E16B9C"/>
    <w:rsid w:val="00E16C22"/>
    <w:rsid w:val="00E16D6A"/>
    <w:rsid w:val="00E178CF"/>
    <w:rsid w:val="00E22081"/>
    <w:rsid w:val="00E22942"/>
    <w:rsid w:val="00E23625"/>
    <w:rsid w:val="00E23986"/>
    <w:rsid w:val="00E23D46"/>
    <w:rsid w:val="00E2511F"/>
    <w:rsid w:val="00E265F6"/>
    <w:rsid w:val="00E26ED2"/>
    <w:rsid w:val="00E27ED0"/>
    <w:rsid w:val="00E30674"/>
    <w:rsid w:val="00E30958"/>
    <w:rsid w:val="00E30A83"/>
    <w:rsid w:val="00E33726"/>
    <w:rsid w:val="00E33BAD"/>
    <w:rsid w:val="00E344AB"/>
    <w:rsid w:val="00E3603A"/>
    <w:rsid w:val="00E36953"/>
    <w:rsid w:val="00E36B34"/>
    <w:rsid w:val="00E3718B"/>
    <w:rsid w:val="00E419D9"/>
    <w:rsid w:val="00E43D81"/>
    <w:rsid w:val="00E43E09"/>
    <w:rsid w:val="00E47478"/>
    <w:rsid w:val="00E47A0E"/>
    <w:rsid w:val="00E47CA3"/>
    <w:rsid w:val="00E50732"/>
    <w:rsid w:val="00E518A8"/>
    <w:rsid w:val="00E51FC0"/>
    <w:rsid w:val="00E5275A"/>
    <w:rsid w:val="00E52AE5"/>
    <w:rsid w:val="00E53B0C"/>
    <w:rsid w:val="00E545B3"/>
    <w:rsid w:val="00E54AB7"/>
    <w:rsid w:val="00E54EDF"/>
    <w:rsid w:val="00E563DE"/>
    <w:rsid w:val="00E60AF3"/>
    <w:rsid w:val="00E629AD"/>
    <w:rsid w:val="00E62D27"/>
    <w:rsid w:val="00E64D4B"/>
    <w:rsid w:val="00E652BD"/>
    <w:rsid w:val="00E66328"/>
    <w:rsid w:val="00E673F3"/>
    <w:rsid w:val="00E702E6"/>
    <w:rsid w:val="00E703CE"/>
    <w:rsid w:val="00E708F4"/>
    <w:rsid w:val="00E70E8D"/>
    <w:rsid w:val="00E70EE6"/>
    <w:rsid w:val="00E719D1"/>
    <w:rsid w:val="00E7330E"/>
    <w:rsid w:val="00E73FBB"/>
    <w:rsid w:val="00E7604F"/>
    <w:rsid w:val="00E763EF"/>
    <w:rsid w:val="00E80409"/>
    <w:rsid w:val="00E8166C"/>
    <w:rsid w:val="00E82863"/>
    <w:rsid w:val="00E85025"/>
    <w:rsid w:val="00E87814"/>
    <w:rsid w:val="00E87F30"/>
    <w:rsid w:val="00E9132D"/>
    <w:rsid w:val="00E9152E"/>
    <w:rsid w:val="00E921DD"/>
    <w:rsid w:val="00E93282"/>
    <w:rsid w:val="00E93DFF"/>
    <w:rsid w:val="00E94092"/>
    <w:rsid w:val="00E94DB8"/>
    <w:rsid w:val="00E9553A"/>
    <w:rsid w:val="00E95593"/>
    <w:rsid w:val="00E95E51"/>
    <w:rsid w:val="00E9714B"/>
    <w:rsid w:val="00EA077B"/>
    <w:rsid w:val="00EA11BC"/>
    <w:rsid w:val="00EA1FCF"/>
    <w:rsid w:val="00EA209B"/>
    <w:rsid w:val="00EA224A"/>
    <w:rsid w:val="00EA2B5B"/>
    <w:rsid w:val="00EA32FD"/>
    <w:rsid w:val="00EA398B"/>
    <w:rsid w:val="00EA3FB0"/>
    <w:rsid w:val="00EA63AA"/>
    <w:rsid w:val="00EA6965"/>
    <w:rsid w:val="00EA7D61"/>
    <w:rsid w:val="00EB049A"/>
    <w:rsid w:val="00EB0895"/>
    <w:rsid w:val="00EB0B35"/>
    <w:rsid w:val="00EB13A2"/>
    <w:rsid w:val="00EB1B94"/>
    <w:rsid w:val="00EB1D42"/>
    <w:rsid w:val="00EB3DCE"/>
    <w:rsid w:val="00EB4CDB"/>
    <w:rsid w:val="00EB4E41"/>
    <w:rsid w:val="00EC0AE4"/>
    <w:rsid w:val="00EC1F38"/>
    <w:rsid w:val="00EC2565"/>
    <w:rsid w:val="00EC394E"/>
    <w:rsid w:val="00EC3B4F"/>
    <w:rsid w:val="00EC4BF2"/>
    <w:rsid w:val="00EC580D"/>
    <w:rsid w:val="00EC644B"/>
    <w:rsid w:val="00EC7998"/>
    <w:rsid w:val="00ED09B9"/>
    <w:rsid w:val="00ED399F"/>
    <w:rsid w:val="00ED41D4"/>
    <w:rsid w:val="00ED4BB5"/>
    <w:rsid w:val="00EE002D"/>
    <w:rsid w:val="00EE0039"/>
    <w:rsid w:val="00EE0A0C"/>
    <w:rsid w:val="00EE0A43"/>
    <w:rsid w:val="00EE1152"/>
    <w:rsid w:val="00EE274A"/>
    <w:rsid w:val="00EE2DF2"/>
    <w:rsid w:val="00EE3926"/>
    <w:rsid w:val="00EE39C3"/>
    <w:rsid w:val="00EE4173"/>
    <w:rsid w:val="00EE483A"/>
    <w:rsid w:val="00EE5D97"/>
    <w:rsid w:val="00EE7D9E"/>
    <w:rsid w:val="00EF0EEC"/>
    <w:rsid w:val="00EF161E"/>
    <w:rsid w:val="00EF1632"/>
    <w:rsid w:val="00EF19D0"/>
    <w:rsid w:val="00EF1CEC"/>
    <w:rsid w:val="00EF1E7F"/>
    <w:rsid w:val="00EF1F41"/>
    <w:rsid w:val="00EF2237"/>
    <w:rsid w:val="00EF2633"/>
    <w:rsid w:val="00EF2E91"/>
    <w:rsid w:val="00EF3A06"/>
    <w:rsid w:val="00EF3B97"/>
    <w:rsid w:val="00EF4722"/>
    <w:rsid w:val="00EF4AAB"/>
    <w:rsid w:val="00EF4BED"/>
    <w:rsid w:val="00EF5F0E"/>
    <w:rsid w:val="00EF6996"/>
    <w:rsid w:val="00EF6B65"/>
    <w:rsid w:val="00EF7B0F"/>
    <w:rsid w:val="00EF7CB6"/>
    <w:rsid w:val="00F00078"/>
    <w:rsid w:val="00F00B9E"/>
    <w:rsid w:val="00F0417A"/>
    <w:rsid w:val="00F0424E"/>
    <w:rsid w:val="00F045A1"/>
    <w:rsid w:val="00F0461C"/>
    <w:rsid w:val="00F04C36"/>
    <w:rsid w:val="00F06452"/>
    <w:rsid w:val="00F07605"/>
    <w:rsid w:val="00F07F12"/>
    <w:rsid w:val="00F1003F"/>
    <w:rsid w:val="00F10991"/>
    <w:rsid w:val="00F10E44"/>
    <w:rsid w:val="00F11FF6"/>
    <w:rsid w:val="00F135C5"/>
    <w:rsid w:val="00F144CD"/>
    <w:rsid w:val="00F147C3"/>
    <w:rsid w:val="00F21946"/>
    <w:rsid w:val="00F22AC2"/>
    <w:rsid w:val="00F22CAC"/>
    <w:rsid w:val="00F26681"/>
    <w:rsid w:val="00F271C6"/>
    <w:rsid w:val="00F278A1"/>
    <w:rsid w:val="00F27BC9"/>
    <w:rsid w:val="00F27D88"/>
    <w:rsid w:val="00F31FCF"/>
    <w:rsid w:val="00F323F6"/>
    <w:rsid w:val="00F34D02"/>
    <w:rsid w:val="00F34F3D"/>
    <w:rsid w:val="00F35719"/>
    <w:rsid w:val="00F3691C"/>
    <w:rsid w:val="00F36F94"/>
    <w:rsid w:val="00F37623"/>
    <w:rsid w:val="00F41012"/>
    <w:rsid w:val="00F411B0"/>
    <w:rsid w:val="00F4258F"/>
    <w:rsid w:val="00F4280E"/>
    <w:rsid w:val="00F43FF7"/>
    <w:rsid w:val="00F449F5"/>
    <w:rsid w:val="00F45774"/>
    <w:rsid w:val="00F45BB3"/>
    <w:rsid w:val="00F475C8"/>
    <w:rsid w:val="00F505A5"/>
    <w:rsid w:val="00F50A60"/>
    <w:rsid w:val="00F51758"/>
    <w:rsid w:val="00F51D4B"/>
    <w:rsid w:val="00F5223B"/>
    <w:rsid w:val="00F52290"/>
    <w:rsid w:val="00F557BD"/>
    <w:rsid w:val="00F56285"/>
    <w:rsid w:val="00F56A55"/>
    <w:rsid w:val="00F5787E"/>
    <w:rsid w:val="00F5796E"/>
    <w:rsid w:val="00F6015C"/>
    <w:rsid w:val="00F6102F"/>
    <w:rsid w:val="00F617D5"/>
    <w:rsid w:val="00F61F8E"/>
    <w:rsid w:val="00F63740"/>
    <w:rsid w:val="00F63BAE"/>
    <w:rsid w:val="00F660E9"/>
    <w:rsid w:val="00F67937"/>
    <w:rsid w:val="00F67FBF"/>
    <w:rsid w:val="00F70137"/>
    <w:rsid w:val="00F7233E"/>
    <w:rsid w:val="00F7264D"/>
    <w:rsid w:val="00F755BE"/>
    <w:rsid w:val="00F76612"/>
    <w:rsid w:val="00F7734E"/>
    <w:rsid w:val="00F77F6F"/>
    <w:rsid w:val="00F80883"/>
    <w:rsid w:val="00F82636"/>
    <w:rsid w:val="00F82A87"/>
    <w:rsid w:val="00F83EC2"/>
    <w:rsid w:val="00F8448A"/>
    <w:rsid w:val="00F84548"/>
    <w:rsid w:val="00F851F9"/>
    <w:rsid w:val="00F8546C"/>
    <w:rsid w:val="00F864F8"/>
    <w:rsid w:val="00F86D21"/>
    <w:rsid w:val="00F8752C"/>
    <w:rsid w:val="00F87A10"/>
    <w:rsid w:val="00F90038"/>
    <w:rsid w:val="00F90747"/>
    <w:rsid w:val="00F9165D"/>
    <w:rsid w:val="00F91CA3"/>
    <w:rsid w:val="00F91E46"/>
    <w:rsid w:val="00F92D85"/>
    <w:rsid w:val="00F92E80"/>
    <w:rsid w:val="00F94C91"/>
    <w:rsid w:val="00F95337"/>
    <w:rsid w:val="00F95C8F"/>
    <w:rsid w:val="00F961D1"/>
    <w:rsid w:val="00F96C5D"/>
    <w:rsid w:val="00F96CE8"/>
    <w:rsid w:val="00F96E45"/>
    <w:rsid w:val="00F975ED"/>
    <w:rsid w:val="00FA0E83"/>
    <w:rsid w:val="00FA168A"/>
    <w:rsid w:val="00FA2F2F"/>
    <w:rsid w:val="00FA3C6B"/>
    <w:rsid w:val="00FA4F5B"/>
    <w:rsid w:val="00FA58AF"/>
    <w:rsid w:val="00FA7AF2"/>
    <w:rsid w:val="00FB0F5C"/>
    <w:rsid w:val="00FB1861"/>
    <w:rsid w:val="00FB289C"/>
    <w:rsid w:val="00FB4334"/>
    <w:rsid w:val="00FB4EB4"/>
    <w:rsid w:val="00FB67AB"/>
    <w:rsid w:val="00FB691E"/>
    <w:rsid w:val="00FC1AC6"/>
    <w:rsid w:val="00FC21B5"/>
    <w:rsid w:val="00FC2945"/>
    <w:rsid w:val="00FC3AB3"/>
    <w:rsid w:val="00FC440E"/>
    <w:rsid w:val="00FC6B34"/>
    <w:rsid w:val="00FC6C94"/>
    <w:rsid w:val="00FC6DAF"/>
    <w:rsid w:val="00FC6DB5"/>
    <w:rsid w:val="00FC761A"/>
    <w:rsid w:val="00FD1BE7"/>
    <w:rsid w:val="00FD25F2"/>
    <w:rsid w:val="00FD2B3F"/>
    <w:rsid w:val="00FD37BA"/>
    <w:rsid w:val="00FD3B4C"/>
    <w:rsid w:val="00FD4CF6"/>
    <w:rsid w:val="00FD5226"/>
    <w:rsid w:val="00FD55DD"/>
    <w:rsid w:val="00FD67EF"/>
    <w:rsid w:val="00FD7087"/>
    <w:rsid w:val="00FD79A1"/>
    <w:rsid w:val="00FD7ABE"/>
    <w:rsid w:val="00FE07CB"/>
    <w:rsid w:val="00FE0C87"/>
    <w:rsid w:val="00FE0EB1"/>
    <w:rsid w:val="00FE1260"/>
    <w:rsid w:val="00FE2FF6"/>
    <w:rsid w:val="00FE4615"/>
    <w:rsid w:val="00FE48D7"/>
    <w:rsid w:val="00FE5E36"/>
    <w:rsid w:val="00FF102A"/>
    <w:rsid w:val="00FF26D4"/>
    <w:rsid w:val="00FF60FA"/>
    <w:rsid w:val="00FF6995"/>
    <w:rsid w:val="00FF6A3A"/>
    <w:rsid w:val="00FF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9BD"/>
    <w:pPr>
      <w:autoSpaceDE w:val="0"/>
      <w:autoSpaceDN w:val="0"/>
      <w:spacing w:line="240" w:lineRule="auto"/>
    </w:pPr>
    <w:rPr>
      <w:rFonts w:ascii="CG Times" w:eastAsia="Times New Roman" w:hAnsi="CG Times" w:cs="CG Times"/>
      <w:sz w:val="24"/>
      <w:szCs w:val="24"/>
    </w:rPr>
  </w:style>
  <w:style w:type="paragraph" w:styleId="Heading1">
    <w:name w:val="heading 1"/>
    <w:basedOn w:val="Normal"/>
    <w:next w:val="Normal"/>
    <w:link w:val="Heading1Char"/>
    <w:uiPriority w:val="9"/>
    <w:qFormat/>
    <w:rsid w:val="00CA6A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6CE8"/>
    <w:pPr>
      <w:keepNext/>
      <w:numPr>
        <w:numId w:val="3"/>
      </w:numPr>
      <w:autoSpaceDE/>
      <w:autoSpaceDN/>
      <w:spacing w:before="240" w:after="60" w:line="276" w:lineRule="auto"/>
      <w:outlineLvl w:val="1"/>
    </w:pPr>
    <w:rPr>
      <w:rFonts w:ascii="Times" w:hAnsi="Times" w:cs="Times New Roman"/>
      <w:bCs/>
      <w:i/>
      <w:iCs/>
      <w:szCs w:val="28"/>
    </w:rPr>
  </w:style>
  <w:style w:type="paragraph" w:styleId="Heading3">
    <w:name w:val="heading 3"/>
    <w:basedOn w:val="Normal"/>
    <w:next w:val="Normal"/>
    <w:link w:val="Heading3Char"/>
    <w:uiPriority w:val="9"/>
    <w:unhideWhenUsed/>
    <w:qFormat/>
    <w:rsid w:val="00CA6A9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A6A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A6A9D"/>
    <w:pPr>
      <w:autoSpaceDE/>
      <w:autoSpaceDN/>
      <w:spacing w:before="240" w:after="60" w:line="276" w:lineRule="auto"/>
      <w:ind w:left="2880"/>
      <w:outlineLvl w:val="4"/>
    </w:pPr>
    <w:rPr>
      <w:rFonts w:ascii="Calibri" w:hAnsi="Calibri" w:cs="Times New Roman"/>
      <w:b/>
      <w:bCs/>
      <w:i/>
      <w:iCs/>
      <w:sz w:val="26"/>
      <w:szCs w:val="26"/>
    </w:rPr>
  </w:style>
  <w:style w:type="paragraph" w:styleId="Heading6">
    <w:name w:val="heading 6"/>
    <w:basedOn w:val="Normal"/>
    <w:next w:val="Normal"/>
    <w:link w:val="Heading6Char"/>
    <w:uiPriority w:val="9"/>
    <w:semiHidden/>
    <w:unhideWhenUsed/>
    <w:qFormat/>
    <w:rsid w:val="00CA6A9D"/>
    <w:pPr>
      <w:autoSpaceDE/>
      <w:autoSpaceDN/>
      <w:spacing w:before="240" w:after="60" w:line="276" w:lineRule="auto"/>
      <w:ind w:left="3600"/>
      <w:outlineLvl w:val="5"/>
    </w:pPr>
    <w:rPr>
      <w:rFonts w:ascii="Calibri" w:hAnsi="Calibri" w:cs="Times New Roman"/>
      <w:b/>
      <w:bCs/>
      <w:sz w:val="22"/>
      <w:szCs w:val="22"/>
    </w:rPr>
  </w:style>
  <w:style w:type="paragraph" w:styleId="Heading7">
    <w:name w:val="heading 7"/>
    <w:basedOn w:val="Normal"/>
    <w:next w:val="Normal"/>
    <w:link w:val="Heading7Char"/>
    <w:uiPriority w:val="9"/>
    <w:semiHidden/>
    <w:unhideWhenUsed/>
    <w:qFormat/>
    <w:rsid w:val="00CA6A9D"/>
    <w:pPr>
      <w:autoSpaceDE/>
      <w:autoSpaceDN/>
      <w:spacing w:before="240" w:after="60" w:line="276" w:lineRule="auto"/>
      <w:ind w:left="4320"/>
      <w:outlineLvl w:val="6"/>
    </w:pPr>
    <w:rPr>
      <w:rFonts w:ascii="Calibri" w:hAnsi="Calibri" w:cs="Times New Roman"/>
    </w:rPr>
  </w:style>
  <w:style w:type="paragraph" w:styleId="Heading8">
    <w:name w:val="heading 8"/>
    <w:basedOn w:val="Normal"/>
    <w:next w:val="Normal"/>
    <w:link w:val="Heading8Char"/>
    <w:uiPriority w:val="9"/>
    <w:semiHidden/>
    <w:unhideWhenUsed/>
    <w:qFormat/>
    <w:rsid w:val="00CA6A9D"/>
    <w:pPr>
      <w:autoSpaceDE/>
      <w:autoSpaceDN/>
      <w:spacing w:before="240" w:after="60" w:line="276" w:lineRule="auto"/>
      <w:ind w:left="5040"/>
      <w:outlineLvl w:val="7"/>
    </w:pPr>
    <w:rPr>
      <w:rFonts w:ascii="Calibri" w:hAnsi="Calibri" w:cs="Times New Roman"/>
      <w:i/>
      <w:iCs/>
    </w:rPr>
  </w:style>
  <w:style w:type="paragraph" w:styleId="Heading9">
    <w:name w:val="heading 9"/>
    <w:basedOn w:val="Normal"/>
    <w:next w:val="Normal"/>
    <w:link w:val="Heading9Char"/>
    <w:uiPriority w:val="9"/>
    <w:semiHidden/>
    <w:unhideWhenUsed/>
    <w:qFormat/>
    <w:rsid w:val="00CA6A9D"/>
    <w:pPr>
      <w:autoSpaceDE/>
      <w:autoSpaceDN/>
      <w:spacing w:before="240" w:after="60" w:line="276" w:lineRule="auto"/>
      <w:ind w:left="57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CE79BD"/>
    <w:pPr>
      <w:tabs>
        <w:tab w:val="left" w:pos="-720"/>
      </w:tabs>
      <w:suppressAutoHyphens/>
      <w:autoSpaceDE w:val="0"/>
      <w:autoSpaceDN w:val="0"/>
      <w:spacing w:line="240" w:lineRule="auto"/>
      <w:ind w:firstLine="1440"/>
    </w:pPr>
    <w:rPr>
      <w:rFonts w:ascii="CG Times" w:eastAsia="Times New Roman" w:hAnsi="CG Times" w:cs="CG Times"/>
      <w:sz w:val="24"/>
      <w:szCs w:val="24"/>
    </w:rPr>
  </w:style>
  <w:style w:type="paragraph" w:styleId="Footer">
    <w:name w:val="footer"/>
    <w:basedOn w:val="Normal"/>
    <w:link w:val="FooterChar"/>
    <w:uiPriority w:val="99"/>
    <w:rsid w:val="00CE79BD"/>
    <w:pPr>
      <w:tabs>
        <w:tab w:val="center" w:pos="4320"/>
        <w:tab w:val="right" w:pos="8640"/>
      </w:tabs>
    </w:pPr>
  </w:style>
  <w:style w:type="character" w:customStyle="1" w:styleId="FooterChar">
    <w:name w:val="Footer Char"/>
    <w:basedOn w:val="DefaultParagraphFont"/>
    <w:link w:val="Footer"/>
    <w:uiPriority w:val="99"/>
    <w:rsid w:val="00CE79BD"/>
    <w:rPr>
      <w:rFonts w:ascii="CG Times" w:eastAsia="Times New Roman" w:hAnsi="CG Times" w:cs="CG Times"/>
      <w:sz w:val="24"/>
      <w:szCs w:val="24"/>
    </w:rPr>
  </w:style>
  <w:style w:type="character" w:styleId="PageNumber">
    <w:name w:val="page number"/>
    <w:basedOn w:val="DefaultParagraphFont"/>
    <w:rsid w:val="00CE79BD"/>
  </w:style>
  <w:style w:type="character" w:styleId="Hyperlink">
    <w:name w:val="Hyperlink"/>
    <w:basedOn w:val="DefaultParagraphFont"/>
    <w:uiPriority w:val="99"/>
    <w:unhideWhenUsed/>
    <w:rsid w:val="004820EC"/>
    <w:rPr>
      <w:color w:val="0000FF" w:themeColor="hyperlink"/>
      <w:u w:val="single"/>
    </w:rPr>
  </w:style>
  <w:style w:type="paragraph" w:styleId="FootnoteText">
    <w:name w:val="footnote text"/>
    <w:basedOn w:val="Normal"/>
    <w:link w:val="FootnoteTextChar"/>
    <w:uiPriority w:val="99"/>
    <w:unhideWhenUsed/>
    <w:rsid w:val="00550922"/>
    <w:rPr>
      <w:sz w:val="20"/>
      <w:szCs w:val="20"/>
    </w:rPr>
  </w:style>
  <w:style w:type="character" w:customStyle="1" w:styleId="FootnoteTextChar">
    <w:name w:val="Footnote Text Char"/>
    <w:basedOn w:val="DefaultParagraphFont"/>
    <w:link w:val="FootnoteText"/>
    <w:uiPriority w:val="99"/>
    <w:rsid w:val="00550922"/>
    <w:rPr>
      <w:rFonts w:ascii="CG Times" w:eastAsia="Times New Roman" w:hAnsi="CG Times" w:cs="CG Times"/>
      <w:sz w:val="20"/>
      <w:szCs w:val="20"/>
    </w:rPr>
  </w:style>
  <w:style w:type="character" w:styleId="FootnoteReference">
    <w:name w:val="footnote reference"/>
    <w:basedOn w:val="DefaultParagraphFont"/>
    <w:unhideWhenUsed/>
    <w:rsid w:val="00550922"/>
    <w:rPr>
      <w:vertAlign w:val="superscript"/>
    </w:rPr>
  </w:style>
  <w:style w:type="paragraph" w:styleId="BalloonText">
    <w:name w:val="Balloon Text"/>
    <w:basedOn w:val="Normal"/>
    <w:link w:val="BalloonTextChar"/>
    <w:uiPriority w:val="99"/>
    <w:semiHidden/>
    <w:unhideWhenUsed/>
    <w:rsid w:val="00512246"/>
    <w:rPr>
      <w:rFonts w:ascii="Tahoma" w:hAnsi="Tahoma" w:cs="Tahoma"/>
      <w:sz w:val="16"/>
      <w:szCs w:val="16"/>
    </w:rPr>
  </w:style>
  <w:style w:type="character" w:customStyle="1" w:styleId="BalloonTextChar">
    <w:name w:val="Balloon Text Char"/>
    <w:basedOn w:val="DefaultParagraphFont"/>
    <w:link w:val="BalloonText"/>
    <w:uiPriority w:val="99"/>
    <w:semiHidden/>
    <w:rsid w:val="00512246"/>
    <w:rPr>
      <w:rFonts w:ascii="Tahoma" w:eastAsia="Times New Roman" w:hAnsi="Tahoma" w:cs="Tahoma"/>
      <w:sz w:val="16"/>
      <w:szCs w:val="16"/>
    </w:rPr>
  </w:style>
  <w:style w:type="paragraph" w:styleId="Header">
    <w:name w:val="header"/>
    <w:basedOn w:val="Normal"/>
    <w:link w:val="HeaderChar"/>
    <w:uiPriority w:val="99"/>
    <w:unhideWhenUsed/>
    <w:rsid w:val="004656AC"/>
    <w:pPr>
      <w:tabs>
        <w:tab w:val="center" w:pos="4680"/>
        <w:tab w:val="right" w:pos="9360"/>
      </w:tabs>
    </w:pPr>
  </w:style>
  <w:style w:type="character" w:customStyle="1" w:styleId="HeaderChar">
    <w:name w:val="Header Char"/>
    <w:basedOn w:val="DefaultParagraphFont"/>
    <w:link w:val="Header"/>
    <w:uiPriority w:val="99"/>
    <w:rsid w:val="004656AC"/>
    <w:rPr>
      <w:rFonts w:ascii="CG Times" w:eastAsia="Times New Roman" w:hAnsi="CG Times" w:cs="CG Times"/>
      <w:sz w:val="24"/>
      <w:szCs w:val="24"/>
    </w:rPr>
  </w:style>
  <w:style w:type="paragraph" w:styleId="NoSpacing">
    <w:name w:val="No Spacing"/>
    <w:uiPriority w:val="1"/>
    <w:qFormat/>
    <w:rsid w:val="00120769"/>
    <w:pPr>
      <w:spacing w:line="240" w:lineRule="auto"/>
    </w:pPr>
  </w:style>
  <w:style w:type="character" w:customStyle="1" w:styleId="Heading2Char">
    <w:name w:val="Heading 2 Char"/>
    <w:basedOn w:val="DefaultParagraphFont"/>
    <w:link w:val="Heading2"/>
    <w:uiPriority w:val="9"/>
    <w:rsid w:val="00F96CE8"/>
    <w:rPr>
      <w:rFonts w:ascii="Times" w:eastAsia="Times New Roman" w:hAnsi="Times" w:cs="Times New Roman"/>
      <w:bCs/>
      <w:i/>
      <w:iCs/>
      <w:sz w:val="24"/>
      <w:szCs w:val="28"/>
    </w:rPr>
  </w:style>
  <w:style w:type="character" w:customStyle="1" w:styleId="Heading3Char">
    <w:name w:val="Heading 3 Char"/>
    <w:basedOn w:val="DefaultParagraphFont"/>
    <w:link w:val="Heading3"/>
    <w:uiPriority w:val="9"/>
    <w:rsid w:val="00CA6A9D"/>
    <w:rPr>
      <w:rFonts w:asciiTheme="majorHAnsi" w:eastAsiaTheme="majorEastAsia" w:hAnsiTheme="majorHAnsi" w:cstheme="majorBidi"/>
      <w:b/>
      <w:bCs/>
      <w:color w:val="4F81BD" w:themeColor="accent1"/>
      <w:sz w:val="24"/>
      <w:szCs w:val="24"/>
    </w:rPr>
  </w:style>
  <w:style w:type="character" w:customStyle="1" w:styleId="Heading1Char">
    <w:name w:val="Heading 1 Char"/>
    <w:basedOn w:val="DefaultParagraphFont"/>
    <w:link w:val="Heading1"/>
    <w:uiPriority w:val="9"/>
    <w:rsid w:val="00CA6A9D"/>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CA6A9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CA6A9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CA6A9D"/>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CA6A9D"/>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CA6A9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CA6A9D"/>
    <w:rPr>
      <w:rFonts w:ascii="Cambria" w:eastAsia="Times New Roman" w:hAnsi="Cambria" w:cs="Times New Roman"/>
    </w:rPr>
  </w:style>
  <w:style w:type="paragraph" w:styleId="BodyText">
    <w:name w:val="Body Text"/>
    <w:basedOn w:val="Normal"/>
    <w:link w:val="BodyTextChar"/>
    <w:uiPriority w:val="99"/>
    <w:semiHidden/>
    <w:unhideWhenUsed/>
    <w:rsid w:val="009D3F59"/>
    <w:pPr>
      <w:spacing w:after="120"/>
    </w:pPr>
  </w:style>
  <w:style w:type="character" w:customStyle="1" w:styleId="BodyTextChar">
    <w:name w:val="Body Text Char"/>
    <w:basedOn w:val="DefaultParagraphFont"/>
    <w:link w:val="BodyText"/>
    <w:uiPriority w:val="99"/>
    <w:semiHidden/>
    <w:rsid w:val="009D3F59"/>
    <w:rPr>
      <w:rFonts w:ascii="CG Times" w:eastAsia="Times New Roman" w:hAnsi="CG Times" w:cs="CG Times"/>
      <w:sz w:val="24"/>
      <w:szCs w:val="24"/>
    </w:rPr>
  </w:style>
  <w:style w:type="paragraph" w:styleId="ListParagraph">
    <w:name w:val="List Paragraph"/>
    <w:basedOn w:val="Normal"/>
    <w:uiPriority w:val="34"/>
    <w:qFormat/>
    <w:rsid w:val="00452827"/>
    <w:pPr>
      <w:ind w:left="720"/>
      <w:contextualSpacing/>
    </w:pPr>
  </w:style>
  <w:style w:type="paragraph" w:styleId="TOC1">
    <w:name w:val="toc 1"/>
    <w:basedOn w:val="Normal"/>
    <w:next w:val="Normal"/>
    <w:autoRedefine/>
    <w:uiPriority w:val="39"/>
    <w:unhideWhenUsed/>
    <w:rsid w:val="00C6545A"/>
    <w:pPr>
      <w:tabs>
        <w:tab w:val="left" w:pos="720"/>
        <w:tab w:val="right" w:leader="dot" w:pos="9638"/>
      </w:tabs>
      <w:spacing w:after="100"/>
    </w:pPr>
  </w:style>
  <w:style w:type="paragraph" w:styleId="TOC2">
    <w:name w:val="toc 2"/>
    <w:basedOn w:val="Normal"/>
    <w:next w:val="Normal"/>
    <w:autoRedefine/>
    <w:uiPriority w:val="39"/>
    <w:unhideWhenUsed/>
    <w:rsid w:val="00C6545A"/>
    <w:pPr>
      <w:tabs>
        <w:tab w:val="left" w:pos="1440"/>
        <w:tab w:val="right" w:leader="dot" w:pos="9638"/>
      </w:tabs>
      <w:spacing w:after="100"/>
      <w:ind w:left="720"/>
    </w:pPr>
  </w:style>
  <w:style w:type="paragraph" w:styleId="TOC3">
    <w:name w:val="toc 3"/>
    <w:basedOn w:val="Normal"/>
    <w:next w:val="Normal"/>
    <w:autoRedefine/>
    <w:uiPriority w:val="39"/>
    <w:unhideWhenUsed/>
    <w:rsid w:val="00C6545A"/>
    <w:pPr>
      <w:tabs>
        <w:tab w:val="left" w:pos="2160"/>
        <w:tab w:val="right" w:leader="dot" w:pos="9638"/>
      </w:tabs>
      <w:spacing w:after="100"/>
      <w:ind w:left="1440"/>
    </w:pPr>
  </w:style>
  <w:style w:type="paragraph" w:styleId="TOC4">
    <w:name w:val="toc 4"/>
    <w:basedOn w:val="Normal"/>
    <w:next w:val="Normal"/>
    <w:autoRedefine/>
    <w:uiPriority w:val="39"/>
    <w:unhideWhenUsed/>
    <w:rsid w:val="00C6545A"/>
    <w:pPr>
      <w:tabs>
        <w:tab w:val="left" w:pos="2880"/>
        <w:tab w:val="right" w:leader="dot" w:pos="9638"/>
      </w:tabs>
      <w:spacing w:after="100"/>
      <w:ind w:left="2880" w:hanging="720"/>
    </w:pPr>
  </w:style>
  <w:style w:type="paragraph" w:styleId="TOC5">
    <w:name w:val="toc 5"/>
    <w:basedOn w:val="Normal"/>
    <w:next w:val="Normal"/>
    <w:autoRedefine/>
    <w:uiPriority w:val="39"/>
    <w:unhideWhenUsed/>
    <w:rsid w:val="00FA2F2F"/>
    <w:pPr>
      <w:tabs>
        <w:tab w:val="left" w:pos="3600"/>
        <w:tab w:val="right" w:leader="dot" w:pos="9638"/>
      </w:tabs>
      <w:spacing w:after="100"/>
      <w:ind w:left="2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9BD"/>
    <w:pPr>
      <w:autoSpaceDE w:val="0"/>
      <w:autoSpaceDN w:val="0"/>
      <w:spacing w:line="240" w:lineRule="auto"/>
    </w:pPr>
    <w:rPr>
      <w:rFonts w:ascii="CG Times" w:eastAsia="Times New Roman" w:hAnsi="CG Times" w:cs="CG Times"/>
      <w:sz w:val="24"/>
      <w:szCs w:val="24"/>
    </w:rPr>
  </w:style>
  <w:style w:type="paragraph" w:styleId="Heading1">
    <w:name w:val="heading 1"/>
    <w:basedOn w:val="Normal"/>
    <w:next w:val="Normal"/>
    <w:link w:val="Heading1Char"/>
    <w:uiPriority w:val="9"/>
    <w:qFormat/>
    <w:rsid w:val="00CA6A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6CE8"/>
    <w:pPr>
      <w:keepNext/>
      <w:numPr>
        <w:numId w:val="3"/>
      </w:numPr>
      <w:autoSpaceDE/>
      <w:autoSpaceDN/>
      <w:spacing w:before="240" w:after="60" w:line="276" w:lineRule="auto"/>
      <w:outlineLvl w:val="1"/>
    </w:pPr>
    <w:rPr>
      <w:rFonts w:ascii="Times" w:hAnsi="Times" w:cs="Times New Roman"/>
      <w:bCs/>
      <w:i/>
      <w:iCs/>
      <w:szCs w:val="28"/>
    </w:rPr>
  </w:style>
  <w:style w:type="paragraph" w:styleId="Heading3">
    <w:name w:val="heading 3"/>
    <w:basedOn w:val="Normal"/>
    <w:next w:val="Normal"/>
    <w:link w:val="Heading3Char"/>
    <w:uiPriority w:val="9"/>
    <w:unhideWhenUsed/>
    <w:qFormat/>
    <w:rsid w:val="00CA6A9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A6A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A6A9D"/>
    <w:pPr>
      <w:autoSpaceDE/>
      <w:autoSpaceDN/>
      <w:spacing w:before="240" w:after="60" w:line="276" w:lineRule="auto"/>
      <w:ind w:left="2880"/>
      <w:outlineLvl w:val="4"/>
    </w:pPr>
    <w:rPr>
      <w:rFonts w:ascii="Calibri" w:hAnsi="Calibri" w:cs="Times New Roman"/>
      <w:b/>
      <w:bCs/>
      <w:i/>
      <w:iCs/>
      <w:sz w:val="26"/>
      <w:szCs w:val="26"/>
    </w:rPr>
  </w:style>
  <w:style w:type="paragraph" w:styleId="Heading6">
    <w:name w:val="heading 6"/>
    <w:basedOn w:val="Normal"/>
    <w:next w:val="Normal"/>
    <w:link w:val="Heading6Char"/>
    <w:uiPriority w:val="9"/>
    <w:semiHidden/>
    <w:unhideWhenUsed/>
    <w:qFormat/>
    <w:rsid w:val="00CA6A9D"/>
    <w:pPr>
      <w:autoSpaceDE/>
      <w:autoSpaceDN/>
      <w:spacing w:before="240" w:after="60" w:line="276" w:lineRule="auto"/>
      <w:ind w:left="3600"/>
      <w:outlineLvl w:val="5"/>
    </w:pPr>
    <w:rPr>
      <w:rFonts w:ascii="Calibri" w:hAnsi="Calibri" w:cs="Times New Roman"/>
      <w:b/>
      <w:bCs/>
      <w:sz w:val="22"/>
      <w:szCs w:val="22"/>
    </w:rPr>
  </w:style>
  <w:style w:type="paragraph" w:styleId="Heading7">
    <w:name w:val="heading 7"/>
    <w:basedOn w:val="Normal"/>
    <w:next w:val="Normal"/>
    <w:link w:val="Heading7Char"/>
    <w:uiPriority w:val="9"/>
    <w:semiHidden/>
    <w:unhideWhenUsed/>
    <w:qFormat/>
    <w:rsid w:val="00CA6A9D"/>
    <w:pPr>
      <w:autoSpaceDE/>
      <w:autoSpaceDN/>
      <w:spacing w:before="240" w:after="60" w:line="276" w:lineRule="auto"/>
      <w:ind w:left="4320"/>
      <w:outlineLvl w:val="6"/>
    </w:pPr>
    <w:rPr>
      <w:rFonts w:ascii="Calibri" w:hAnsi="Calibri" w:cs="Times New Roman"/>
    </w:rPr>
  </w:style>
  <w:style w:type="paragraph" w:styleId="Heading8">
    <w:name w:val="heading 8"/>
    <w:basedOn w:val="Normal"/>
    <w:next w:val="Normal"/>
    <w:link w:val="Heading8Char"/>
    <w:uiPriority w:val="9"/>
    <w:semiHidden/>
    <w:unhideWhenUsed/>
    <w:qFormat/>
    <w:rsid w:val="00CA6A9D"/>
    <w:pPr>
      <w:autoSpaceDE/>
      <w:autoSpaceDN/>
      <w:spacing w:before="240" w:after="60" w:line="276" w:lineRule="auto"/>
      <w:ind w:left="5040"/>
      <w:outlineLvl w:val="7"/>
    </w:pPr>
    <w:rPr>
      <w:rFonts w:ascii="Calibri" w:hAnsi="Calibri" w:cs="Times New Roman"/>
      <w:i/>
      <w:iCs/>
    </w:rPr>
  </w:style>
  <w:style w:type="paragraph" w:styleId="Heading9">
    <w:name w:val="heading 9"/>
    <w:basedOn w:val="Normal"/>
    <w:next w:val="Normal"/>
    <w:link w:val="Heading9Char"/>
    <w:uiPriority w:val="9"/>
    <w:semiHidden/>
    <w:unhideWhenUsed/>
    <w:qFormat/>
    <w:rsid w:val="00CA6A9D"/>
    <w:pPr>
      <w:autoSpaceDE/>
      <w:autoSpaceDN/>
      <w:spacing w:before="240" w:after="60" w:line="276" w:lineRule="auto"/>
      <w:ind w:left="57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CE79BD"/>
    <w:pPr>
      <w:tabs>
        <w:tab w:val="left" w:pos="-720"/>
      </w:tabs>
      <w:suppressAutoHyphens/>
      <w:autoSpaceDE w:val="0"/>
      <w:autoSpaceDN w:val="0"/>
      <w:spacing w:line="240" w:lineRule="auto"/>
      <w:ind w:firstLine="1440"/>
    </w:pPr>
    <w:rPr>
      <w:rFonts w:ascii="CG Times" w:eastAsia="Times New Roman" w:hAnsi="CG Times" w:cs="CG Times"/>
      <w:sz w:val="24"/>
      <w:szCs w:val="24"/>
    </w:rPr>
  </w:style>
  <w:style w:type="paragraph" w:styleId="Footer">
    <w:name w:val="footer"/>
    <w:basedOn w:val="Normal"/>
    <w:link w:val="FooterChar"/>
    <w:uiPriority w:val="99"/>
    <w:rsid w:val="00CE79BD"/>
    <w:pPr>
      <w:tabs>
        <w:tab w:val="center" w:pos="4320"/>
        <w:tab w:val="right" w:pos="8640"/>
      </w:tabs>
    </w:pPr>
  </w:style>
  <w:style w:type="character" w:customStyle="1" w:styleId="FooterChar">
    <w:name w:val="Footer Char"/>
    <w:basedOn w:val="DefaultParagraphFont"/>
    <w:link w:val="Footer"/>
    <w:uiPriority w:val="99"/>
    <w:rsid w:val="00CE79BD"/>
    <w:rPr>
      <w:rFonts w:ascii="CG Times" w:eastAsia="Times New Roman" w:hAnsi="CG Times" w:cs="CG Times"/>
      <w:sz w:val="24"/>
      <w:szCs w:val="24"/>
    </w:rPr>
  </w:style>
  <w:style w:type="character" w:styleId="PageNumber">
    <w:name w:val="page number"/>
    <w:basedOn w:val="DefaultParagraphFont"/>
    <w:rsid w:val="00CE79BD"/>
  </w:style>
  <w:style w:type="character" w:styleId="Hyperlink">
    <w:name w:val="Hyperlink"/>
    <w:basedOn w:val="DefaultParagraphFont"/>
    <w:uiPriority w:val="99"/>
    <w:unhideWhenUsed/>
    <w:rsid w:val="004820EC"/>
    <w:rPr>
      <w:color w:val="0000FF" w:themeColor="hyperlink"/>
      <w:u w:val="single"/>
    </w:rPr>
  </w:style>
  <w:style w:type="paragraph" w:styleId="FootnoteText">
    <w:name w:val="footnote text"/>
    <w:basedOn w:val="Normal"/>
    <w:link w:val="FootnoteTextChar"/>
    <w:uiPriority w:val="99"/>
    <w:unhideWhenUsed/>
    <w:rsid w:val="00550922"/>
    <w:rPr>
      <w:sz w:val="20"/>
      <w:szCs w:val="20"/>
    </w:rPr>
  </w:style>
  <w:style w:type="character" w:customStyle="1" w:styleId="FootnoteTextChar">
    <w:name w:val="Footnote Text Char"/>
    <w:basedOn w:val="DefaultParagraphFont"/>
    <w:link w:val="FootnoteText"/>
    <w:uiPriority w:val="99"/>
    <w:rsid w:val="00550922"/>
    <w:rPr>
      <w:rFonts w:ascii="CG Times" w:eastAsia="Times New Roman" w:hAnsi="CG Times" w:cs="CG Times"/>
      <w:sz w:val="20"/>
      <w:szCs w:val="20"/>
    </w:rPr>
  </w:style>
  <w:style w:type="character" w:styleId="FootnoteReference">
    <w:name w:val="footnote reference"/>
    <w:basedOn w:val="DefaultParagraphFont"/>
    <w:unhideWhenUsed/>
    <w:rsid w:val="00550922"/>
    <w:rPr>
      <w:vertAlign w:val="superscript"/>
    </w:rPr>
  </w:style>
  <w:style w:type="paragraph" w:styleId="BalloonText">
    <w:name w:val="Balloon Text"/>
    <w:basedOn w:val="Normal"/>
    <w:link w:val="BalloonTextChar"/>
    <w:uiPriority w:val="99"/>
    <w:semiHidden/>
    <w:unhideWhenUsed/>
    <w:rsid w:val="00512246"/>
    <w:rPr>
      <w:rFonts w:ascii="Tahoma" w:hAnsi="Tahoma" w:cs="Tahoma"/>
      <w:sz w:val="16"/>
      <w:szCs w:val="16"/>
    </w:rPr>
  </w:style>
  <w:style w:type="character" w:customStyle="1" w:styleId="BalloonTextChar">
    <w:name w:val="Balloon Text Char"/>
    <w:basedOn w:val="DefaultParagraphFont"/>
    <w:link w:val="BalloonText"/>
    <w:uiPriority w:val="99"/>
    <w:semiHidden/>
    <w:rsid w:val="00512246"/>
    <w:rPr>
      <w:rFonts w:ascii="Tahoma" w:eastAsia="Times New Roman" w:hAnsi="Tahoma" w:cs="Tahoma"/>
      <w:sz w:val="16"/>
      <w:szCs w:val="16"/>
    </w:rPr>
  </w:style>
  <w:style w:type="paragraph" w:styleId="Header">
    <w:name w:val="header"/>
    <w:basedOn w:val="Normal"/>
    <w:link w:val="HeaderChar"/>
    <w:uiPriority w:val="99"/>
    <w:unhideWhenUsed/>
    <w:rsid w:val="004656AC"/>
    <w:pPr>
      <w:tabs>
        <w:tab w:val="center" w:pos="4680"/>
        <w:tab w:val="right" w:pos="9360"/>
      </w:tabs>
    </w:pPr>
  </w:style>
  <w:style w:type="character" w:customStyle="1" w:styleId="HeaderChar">
    <w:name w:val="Header Char"/>
    <w:basedOn w:val="DefaultParagraphFont"/>
    <w:link w:val="Header"/>
    <w:uiPriority w:val="99"/>
    <w:rsid w:val="004656AC"/>
    <w:rPr>
      <w:rFonts w:ascii="CG Times" w:eastAsia="Times New Roman" w:hAnsi="CG Times" w:cs="CG Times"/>
      <w:sz w:val="24"/>
      <w:szCs w:val="24"/>
    </w:rPr>
  </w:style>
  <w:style w:type="paragraph" w:styleId="NoSpacing">
    <w:name w:val="No Spacing"/>
    <w:uiPriority w:val="1"/>
    <w:qFormat/>
    <w:rsid w:val="00120769"/>
    <w:pPr>
      <w:spacing w:line="240" w:lineRule="auto"/>
    </w:pPr>
  </w:style>
  <w:style w:type="character" w:customStyle="1" w:styleId="Heading2Char">
    <w:name w:val="Heading 2 Char"/>
    <w:basedOn w:val="DefaultParagraphFont"/>
    <w:link w:val="Heading2"/>
    <w:uiPriority w:val="9"/>
    <w:rsid w:val="00F96CE8"/>
    <w:rPr>
      <w:rFonts w:ascii="Times" w:eastAsia="Times New Roman" w:hAnsi="Times" w:cs="Times New Roman"/>
      <w:bCs/>
      <w:i/>
      <w:iCs/>
      <w:sz w:val="24"/>
      <w:szCs w:val="28"/>
    </w:rPr>
  </w:style>
  <w:style w:type="character" w:customStyle="1" w:styleId="Heading3Char">
    <w:name w:val="Heading 3 Char"/>
    <w:basedOn w:val="DefaultParagraphFont"/>
    <w:link w:val="Heading3"/>
    <w:uiPriority w:val="9"/>
    <w:rsid w:val="00CA6A9D"/>
    <w:rPr>
      <w:rFonts w:asciiTheme="majorHAnsi" w:eastAsiaTheme="majorEastAsia" w:hAnsiTheme="majorHAnsi" w:cstheme="majorBidi"/>
      <w:b/>
      <w:bCs/>
      <w:color w:val="4F81BD" w:themeColor="accent1"/>
      <w:sz w:val="24"/>
      <w:szCs w:val="24"/>
    </w:rPr>
  </w:style>
  <w:style w:type="character" w:customStyle="1" w:styleId="Heading1Char">
    <w:name w:val="Heading 1 Char"/>
    <w:basedOn w:val="DefaultParagraphFont"/>
    <w:link w:val="Heading1"/>
    <w:uiPriority w:val="9"/>
    <w:rsid w:val="00CA6A9D"/>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CA6A9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CA6A9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CA6A9D"/>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CA6A9D"/>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CA6A9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CA6A9D"/>
    <w:rPr>
      <w:rFonts w:ascii="Cambria" w:eastAsia="Times New Roman" w:hAnsi="Cambria" w:cs="Times New Roman"/>
    </w:rPr>
  </w:style>
  <w:style w:type="paragraph" w:styleId="BodyText">
    <w:name w:val="Body Text"/>
    <w:basedOn w:val="Normal"/>
    <w:link w:val="BodyTextChar"/>
    <w:uiPriority w:val="99"/>
    <w:semiHidden/>
    <w:unhideWhenUsed/>
    <w:rsid w:val="009D3F59"/>
    <w:pPr>
      <w:spacing w:after="120"/>
    </w:pPr>
  </w:style>
  <w:style w:type="character" w:customStyle="1" w:styleId="BodyTextChar">
    <w:name w:val="Body Text Char"/>
    <w:basedOn w:val="DefaultParagraphFont"/>
    <w:link w:val="BodyText"/>
    <w:uiPriority w:val="99"/>
    <w:semiHidden/>
    <w:rsid w:val="009D3F59"/>
    <w:rPr>
      <w:rFonts w:ascii="CG Times" w:eastAsia="Times New Roman" w:hAnsi="CG Times" w:cs="CG Times"/>
      <w:sz w:val="24"/>
      <w:szCs w:val="24"/>
    </w:rPr>
  </w:style>
  <w:style w:type="paragraph" w:styleId="ListParagraph">
    <w:name w:val="List Paragraph"/>
    <w:basedOn w:val="Normal"/>
    <w:uiPriority w:val="34"/>
    <w:qFormat/>
    <w:rsid w:val="00452827"/>
    <w:pPr>
      <w:ind w:left="720"/>
      <w:contextualSpacing/>
    </w:pPr>
  </w:style>
  <w:style w:type="paragraph" w:styleId="TOC1">
    <w:name w:val="toc 1"/>
    <w:basedOn w:val="Normal"/>
    <w:next w:val="Normal"/>
    <w:autoRedefine/>
    <w:uiPriority w:val="39"/>
    <w:unhideWhenUsed/>
    <w:rsid w:val="00C6545A"/>
    <w:pPr>
      <w:tabs>
        <w:tab w:val="left" w:pos="720"/>
        <w:tab w:val="right" w:leader="dot" w:pos="9638"/>
      </w:tabs>
      <w:spacing w:after="100"/>
    </w:pPr>
  </w:style>
  <w:style w:type="paragraph" w:styleId="TOC2">
    <w:name w:val="toc 2"/>
    <w:basedOn w:val="Normal"/>
    <w:next w:val="Normal"/>
    <w:autoRedefine/>
    <w:uiPriority w:val="39"/>
    <w:unhideWhenUsed/>
    <w:rsid w:val="00C6545A"/>
    <w:pPr>
      <w:tabs>
        <w:tab w:val="left" w:pos="1440"/>
        <w:tab w:val="right" w:leader="dot" w:pos="9638"/>
      </w:tabs>
      <w:spacing w:after="100"/>
      <w:ind w:left="720"/>
    </w:pPr>
  </w:style>
  <w:style w:type="paragraph" w:styleId="TOC3">
    <w:name w:val="toc 3"/>
    <w:basedOn w:val="Normal"/>
    <w:next w:val="Normal"/>
    <w:autoRedefine/>
    <w:uiPriority w:val="39"/>
    <w:unhideWhenUsed/>
    <w:rsid w:val="00C6545A"/>
    <w:pPr>
      <w:tabs>
        <w:tab w:val="left" w:pos="2160"/>
        <w:tab w:val="right" w:leader="dot" w:pos="9638"/>
      </w:tabs>
      <w:spacing w:after="100"/>
      <w:ind w:left="1440"/>
    </w:pPr>
  </w:style>
  <w:style w:type="paragraph" w:styleId="TOC4">
    <w:name w:val="toc 4"/>
    <w:basedOn w:val="Normal"/>
    <w:next w:val="Normal"/>
    <w:autoRedefine/>
    <w:uiPriority w:val="39"/>
    <w:unhideWhenUsed/>
    <w:rsid w:val="00C6545A"/>
    <w:pPr>
      <w:tabs>
        <w:tab w:val="left" w:pos="2880"/>
        <w:tab w:val="right" w:leader="dot" w:pos="9638"/>
      </w:tabs>
      <w:spacing w:after="100"/>
      <w:ind w:left="2880" w:hanging="720"/>
    </w:pPr>
  </w:style>
  <w:style w:type="paragraph" w:styleId="TOC5">
    <w:name w:val="toc 5"/>
    <w:basedOn w:val="Normal"/>
    <w:next w:val="Normal"/>
    <w:autoRedefine/>
    <w:uiPriority w:val="39"/>
    <w:unhideWhenUsed/>
    <w:rsid w:val="00FA2F2F"/>
    <w:pPr>
      <w:tabs>
        <w:tab w:val="left" w:pos="3600"/>
        <w:tab w:val="right" w:leader="dot" w:pos="9638"/>
      </w:tabs>
      <w:spacing w:after="100"/>
      <w:ind w:left="2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826742">
      <w:bodyDiv w:val="1"/>
      <w:marLeft w:val="0"/>
      <w:marRight w:val="0"/>
      <w:marTop w:val="0"/>
      <w:marBottom w:val="0"/>
      <w:divBdr>
        <w:top w:val="none" w:sz="0" w:space="0" w:color="auto"/>
        <w:left w:val="none" w:sz="0" w:space="0" w:color="auto"/>
        <w:bottom w:val="none" w:sz="0" w:space="0" w:color="auto"/>
        <w:right w:val="none" w:sz="0" w:space="0" w:color="auto"/>
      </w:divBdr>
    </w:div>
    <w:div w:id="185703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4EE4C-D4BB-4949-8924-24EC5A395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45</Pages>
  <Words>13201</Words>
  <Characters>75250</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evero</dc:creator>
  <cp:lastModifiedBy>shoffner</cp:lastModifiedBy>
  <cp:revision>11</cp:revision>
  <cp:lastPrinted>2014-11-12T20:02:00Z</cp:lastPrinted>
  <dcterms:created xsi:type="dcterms:W3CDTF">2014-11-14T20:19:00Z</dcterms:created>
  <dcterms:modified xsi:type="dcterms:W3CDTF">2014-11-18T14:45:00Z</dcterms:modified>
</cp:coreProperties>
</file>