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2B" w:rsidRPr="00625B2B" w:rsidRDefault="00625B2B" w:rsidP="00625B2B">
      <w:pPr>
        <w:spacing w:after="0" w:line="240" w:lineRule="auto"/>
        <w:jc w:val="center"/>
        <w:rPr>
          <w:rFonts w:ascii="Times New (W1)" w:eastAsia="Times New Roman" w:hAnsi="Times New (W1)" w:cs="Times New Roman"/>
          <w:b/>
          <w:sz w:val="26"/>
          <w:szCs w:val="20"/>
        </w:rPr>
      </w:pPr>
      <w:r w:rsidRPr="00625B2B">
        <w:rPr>
          <w:rFonts w:ascii="Times New (W1)" w:eastAsia="Times New Roman" w:hAnsi="Times New (W1)" w:cs="Times New Roman"/>
          <w:b/>
          <w:sz w:val="26"/>
          <w:szCs w:val="20"/>
        </w:rPr>
        <w:t>PENNSYLVANIA</w:t>
      </w:r>
    </w:p>
    <w:p w:rsidR="00625B2B" w:rsidRPr="00625B2B" w:rsidRDefault="00625B2B" w:rsidP="00625B2B">
      <w:pPr>
        <w:spacing w:after="0" w:line="240" w:lineRule="auto"/>
        <w:jc w:val="center"/>
        <w:rPr>
          <w:rFonts w:ascii="Times New (W1)" w:eastAsia="Times New Roman" w:hAnsi="Times New (W1)" w:cs="Times New Roman"/>
          <w:b/>
          <w:sz w:val="26"/>
          <w:szCs w:val="20"/>
        </w:rPr>
      </w:pPr>
      <w:r w:rsidRPr="00625B2B">
        <w:rPr>
          <w:rFonts w:ascii="Times New (W1)" w:eastAsia="Times New Roman" w:hAnsi="Times New (W1)" w:cs="Times New Roman"/>
          <w:b/>
          <w:sz w:val="26"/>
          <w:szCs w:val="20"/>
        </w:rPr>
        <w:t>PUBLIC UTILITY COMMISSION</w:t>
      </w:r>
    </w:p>
    <w:p w:rsidR="00625B2B" w:rsidRPr="00625B2B" w:rsidRDefault="00625B2B" w:rsidP="00625B2B">
      <w:pPr>
        <w:spacing w:after="0" w:line="240" w:lineRule="auto"/>
        <w:jc w:val="center"/>
        <w:rPr>
          <w:rFonts w:ascii="Times New (W1)" w:eastAsia="Times New Roman" w:hAnsi="Times New (W1)" w:cs="Times New Roman"/>
          <w:b/>
          <w:sz w:val="26"/>
          <w:szCs w:val="20"/>
        </w:rPr>
      </w:pPr>
      <w:r w:rsidRPr="00625B2B">
        <w:rPr>
          <w:rFonts w:ascii="Times New (W1)" w:eastAsia="Times New Roman" w:hAnsi="Times New (W1)" w:cs="Times New Roman"/>
          <w:b/>
          <w:sz w:val="26"/>
          <w:szCs w:val="20"/>
        </w:rPr>
        <w:t>Harrisburg, PA  17105-3265</w:t>
      </w:r>
    </w:p>
    <w:p w:rsidR="00625B2B" w:rsidRPr="00625B2B" w:rsidRDefault="00625B2B" w:rsidP="00625B2B">
      <w:pPr>
        <w:spacing w:after="0" w:line="240" w:lineRule="auto"/>
        <w:jc w:val="center"/>
        <w:rPr>
          <w:rFonts w:ascii="Times New (W1)" w:eastAsia="Times New Roman" w:hAnsi="Times New (W1)" w:cs="Times New Roman"/>
          <w:b/>
          <w:sz w:val="26"/>
          <w:szCs w:val="20"/>
        </w:rPr>
      </w:pPr>
    </w:p>
    <w:p w:rsidR="00625B2B" w:rsidRPr="00625B2B" w:rsidRDefault="00625B2B" w:rsidP="00625B2B">
      <w:pPr>
        <w:spacing w:after="0" w:line="240" w:lineRule="auto"/>
        <w:jc w:val="center"/>
        <w:rPr>
          <w:rFonts w:ascii="Times New (W1)" w:eastAsia="Times New Roman" w:hAnsi="Times New (W1)" w:cs="Times New Roman"/>
          <w:b/>
          <w:sz w:val="26"/>
          <w:szCs w:val="20"/>
        </w:rPr>
      </w:pPr>
    </w:p>
    <w:p w:rsidR="00625B2B" w:rsidRPr="00625B2B" w:rsidRDefault="00625B2B" w:rsidP="00625B2B">
      <w:pPr>
        <w:spacing w:after="0" w:line="240" w:lineRule="auto"/>
        <w:jc w:val="right"/>
        <w:rPr>
          <w:rFonts w:ascii="Times New (W1)" w:eastAsia="Times New Roman" w:hAnsi="Times New (W1)" w:cs="Times New Roman"/>
          <w:sz w:val="26"/>
          <w:szCs w:val="20"/>
        </w:rPr>
      </w:pPr>
      <w:r w:rsidRPr="00625B2B">
        <w:rPr>
          <w:rFonts w:ascii="Times New (W1)" w:eastAsia="Times New Roman" w:hAnsi="Times New (W1)" w:cs="Times New Roman"/>
          <w:sz w:val="26"/>
          <w:szCs w:val="20"/>
        </w:rPr>
        <w:t xml:space="preserve">    </w:t>
      </w:r>
      <w:r w:rsidR="00255505">
        <w:rPr>
          <w:rFonts w:ascii="Times New (W1)" w:eastAsia="Times New Roman" w:hAnsi="Times New (W1)" w:cs="Times New Roman"/>
          <w:sz w:val="26"/>
          <w:szCs w:val="20"/>
        </w:rPr>
        <w:t xml:space="preserve">  </w:t>
      </w:r>
      <w:r w:rsidR="002004AA">
        <w:rPr>
          <w:rFonts w:ascii="Times New (W1)" w:eastAsia="Times New Roman" w:hAnsi="Times New (W1)" w:cs="Times New Roman"/>
          <w:sz w:val="26"/>
          <w:szCs w:val="20"/>
        </w:rPr>
        <w:t xml:space="preserve"> </w:t>
      </w:r>
      <w:r w:rsidRPr="00625B2B">
        <w:rPr>
          <w:rFonts w:ascii="Times New (W1)" w:eastAsia="Times New Roman" w:hAnsi="Times New (W1)" w:cs="Times New Roman"/>
          <w:sz w:val="26"/>
          <w:szCs w:val="20"/>
        </w:rPr>
        <w:t xml:space="preserve">Public Meeting held </w:t>
      </w:r>
      <w:r w:rsidR="00947D46">
        <w:rPr>
          <w:rFonts w:ascii="Times New (W1)" w:eastAsia="Times New Roman" w:hAnsi="Times New (W1)" w:cs="Times New Roman"/>
          <w:sz w:val="26"/>
          <w:szCs w:val="20"/>
        </w:rPr>
        <w:t>February 12</w:t>
      </w:r>
      <w:r w:rsidRPr="00625B2B">
        <w:rPr>
          <w:rFonts w:ascii="Times New (W1)" w:eastAsia="Times New Roman" w:hAnsi="Times New (W1)" w:cs="Times New Roman"/>
          <w:sz w:val="26"/>
          <w:szCs w:val="20"/>
        </w:rPr>
        <w:t>, 201</w:t>
      </w:r>
      <w:r w:rsidR="002004AA">
        <w:rPr>
          <w:rFonts w:ascii="Times New (W1)" w:eastAsia="Times New Roman" w:hAnsi="Times New (W1)" w:cs="Times New Roman"/>
          <w:sz w:val="26"/>
          <w:szCs w:val="20"/>
        </w:rPr>
        <w:t>5</w:t>
      </w:r>
      <w:r w:rsidRPr="00625B2B">
        <w:rPr>
          <w:rFonts w:ascii="Times New (W1)" w:eastAsia="Times New Roman" w:hAnsi="Times New (W1)" w:cs="Times New Roman"/>
          <w:sz w:val="26"/>
          <w:szCs w:val="20"/>
        </w:rPr>
        <w:t xml:space="preserve"> </w:t>
      </w:r>
    </w:p>
    <w:p w:rsidR="00625B2B" w:rsidRPr="00625B2B" w:rsidRDefault="00625B2B" w:rsidP="00625B2B">
      <w:pPr>
        <w:spacing w:after="0" w:line="240" w:lineRule="auto"/>
        <w:jc w:val="right"/>
        <w:rPr>
          <w:rFonts w:ascii="Times New (W1)" w:eastAsia="Times New Roman" w:hAnsi="Times New (W1)" w:cs="Times New Roman"/>
          <w:sz w:val="26"/>
          <w:szCs w:val="20"/>
        </w:rPr>
      </w:pPr>
    </w:p>
    <w:tbl>
      <w:tblPr>
        <w:tblW w:w="9558" w:type="dxa"/>
        <w:tblLook w:val="04A0" w:firstRow="1" w:lastRow="0" w:firstColumn="1" w:lastColumn="0" w:noHBand="0" w:noVBand="1"/>
      </w:tblPr>
      <w:tblGrid>
        <w:gridCol w:w="5051"/>
        <w:gridCol w:w="781"/>
        <w:gridCol w:w="3726"/>
      </w:tblGrid>
      <w:tr w:rsidR="00625B2B" w:rsidRPr="00625B2B" w:rsidTr="00102436">
        <w:tc>
          <w:tcPr>
            <w:tcW w:w="5051" w:type="dxa"/>
            <w:shd w:val="clear" w:color="auto" w:fill="auto"/>
          </w:tcPr>
          <w:p w:rsidR="00625B2B" w:rsidRPr="00625B2B" w:rsidRDefault="00625B2B" w:rsidP="00625B2B">
            <w:pPr>
              <w:spacing w:after="0" w:line="240" w:lineRule="auto"/>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Commissioners Present:</w:t>
            </w:r>
          </w:p>
          <w:p w:rsidR="00625B2B" w:rsidRPr="00625B2B" w:rsidRDefault="00625B2B" w:rsidP="00625B2B">
            <w:pPr>
              <w:spacing w:after="0" w:line="240" w:lineRule="auto"/>
              <w:rPr>
                <w:rFonts w:ascii="Times New Roman" w:eastAsia="Times New Roman" w:hAnsi="Times New Roman" w:cs="Times New Roman"/>
                <w:sz w:val="26"/>
                <w:szCs w:val="26"/>
              </w:rPr>
            </w:pPr>
          </w:p>
          <w:p w:rsidR="00625B2B" w:rsidRPr="00625B2B" w:rsidRDefault="00625B2B" w:rsidP="00625B2B">
            <w:pPr>
              <w:tabs>
                <w:tab w:val="left" w:pos="705"/>
              </w:tabs>
              <w:spacing w:after="0" w:line="240" w:lineRule="auto"/>
              <w:ind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Robert F. </w:t>
            </w:r>
            <w:proofErr w:type="spellStart"/>
            <w:r w:rsidRPr="00625B2B">
              <w:rPr>
                <w:rFonts w:ascii="Times New Roman" w:eastAsia="Times New Roman" w:hAnsi="Times New Roman" w:cs="Times New Roman"/>
                <w:sz w:val="26"/>
                <w:szCs w:val="26"/>
              </w:rPr>
              <w:t>Powelson</w:t>
            </w:r>
            <w:proofErr w:type="spellEnd"/>
            <w:r w:rsidRPr="00625B2B">
              <w:rPr>
                <w:rFonts w:ascii="Times New Roman" w:eastAsia="Times New Roman" w:hAnsi="Times New Roman" w:cs="Times New Roman"/>
                <w:sz w:val="26"/>
                <w:szCs w:val="26"/>
              </w:rPr>
              <w:t>, Chairman</w:t>
            </w:r>
          </w:p>
          <w:p w:rsidR="00625B2B" w:rsidRPr="00625B2B" w:rsidRDefault="00625B2B" w:rsidP="00625B2B">
            <w:pPr>
              <w:tabs>
                <w:tab w:val="left" w:pos="705"/>
              </w:tabs>
              <w:spacing w:after="0" w:line="240" w:lineRule="auto"/>
              <w:ind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John F. Coleman, Jr., Vice Chairman</w:t>
            </w:r>
          </w:p>
          <w:p w:rsidR="00625B2B" w:rsidRPr="00625B2B" w:rsidRDefault="00625B2B" w:rsidP="00625B2B">
            <w:pPr>
              <w:tabs>
                <w:tab w:val="left" w:pos="705"/>
              </w:tabs>
              <w:spacing w:after="0" w:line="240" w:lineRule="auto"/>
              <w:ind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James H. Cawley</w:t>
            </w:r>
          </w:p>
          <w:p w:rsidR="00625B2B" w:rsidRPr="00625B2B" w:rsidRDefault="00625B2B" w:rsidP="00625B2B">
            <w:pPr>
              <w:tabs>
                <w:tab w:val="left" w:pos="705"/>
              </w:tabs>
              <w:spacing w:after="0" w:line="240" w:lineRule="auto"/>
              <w:ind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Pamela A. </w:t>
            </w:r>
            <w:proofErr w:type="spellStart"/>
            <w:r w:rsidRPr="00625B2B">
              <w:rPr>
                <w:rFonts w:ascii="Times New Roman" w:eastAsia="Times New Roman" w:hAnsi="Times New Roman" w:cs="Times New Roman"/>
                <w:sz w:val="26"/>
                <w:szCs w:val="26"/>
              </w:rPr>
              <w:t>Witmer</w:t>
            </w:r>
            <w:proofErr w:type="spellEnd"/>
          </w:p>
          <w:p w:rsidR="00625B2B" w:rsidRPr="00625B2B" w:rsidRDefault="00625B2B" w:rsidP="00625B2B">
            <w:pPr>
              <w:tabs>
                <w:tab w:val="left" w:pos="705"/>
              </w:tabs>
              <w:spacing w:after="0" w:line="240" w:lineRule="auto"/>
              <w:ind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Gladys M. Brown</w:t>
            </w:r>
          </w:p>
          <w:p w:rsidR="00625B2B" w:rsidRPr="00625B2B" w:rsidRDefault="00625B2B" w:rsidP="00625B2B">
            <w:pPr>
              <w:spacing w:after="0" w:line="240" w:lineRule="auto"/>
              <w:rPr>
                <w:rFonts w:ascii="Times New Roman" w:eastAsia="Times New Roman" w:hAnsi="Times New Roman" w:cs="Times New Roman"/>
                <w:sz w:val="26"/>
                <w:szCs w:val="26"/>
              </w:rPr>
            </w:pPr>
          </w:p>
          <w:p w:rsidR="00625B2B" w:rsidRPr="00625B2B" w:rsidRDefault="00625B2B" w:rsidP="00625B2B">
            <w:pPr>
              <w:spacing w:after="0" w:line="240" w:lineRule="auto"/>
              <w:rPr>
                <w:rFonts w:ascii="Times New Roman" w:eastAsia="Times New Roman" w:hAnsi="Times New Roman" w:cs="Times New Roman"/>
                <w:sz w:val="26"/>
                <w:szCs w:val="26"/>
              </w:rPr>
            </w:pPr>
          </w:p>
        </w:tc>
        <w:tc>
          <w:tcPr>
            <w:tcW w:w="4507" w:type="dxa"/>
            <w:gridSpan w:val="2"/>
            <w:shd w:val="clear" w:color="auto" w:fill="auto"/>
          </w:tcPr>
          <w:p w:rsidR="00625B2B" w:rsidRPr="00625B2B" w:rsidRDefault="00625B2B" w:rsidP="00625B2B">
            <w:pPr>
              <w:spacing w:after="0" w:line="240" w:lineRule="auto"/>
              <w:jc w:val="right"/>
              <w:rPr>
                <w:rFonts w:ascii="Times New Roman" w:eastAsia="Times New Roman" w:hAnsi="Times New Roman" w:cs="Times New Roman"/>
                <w:sz w:val="26"/>
                <w:szCs w:val="26"/>
              </w:rPr>
            </w:pPr>
          </w:p>
          <w:p w:rsidR="00625B2B" w:rsidRPr="00625B2B" w:rsidRDefault="00625B2B" w:rsidP="00625B2B">
            <w:pPr>
              <w:spacing w:after="0" w:line="240" w:lineRule="auto"/>
              <w:jc w:val="right"/>
              <w:rPr>
                <w:rFonts w:ascii="Times New Roman" w:eastAsia="Times New Roman" w:hAnsi="Times New Roman" w:cs="Times New Roman"/>
                <w:sz w:val="26"/>
                <w:szCs w:val="26"/>
              </w:rPr>
            </w:pPr>
          </w:p>
        </w:tc>
      </w:tr>
      <w:tr w:rsidR="00625B2B" w:rsidRPr="00625B2B" w:rsidTr="00102436">
        <w:tc>
          <w:tcPr>
            <w:tcW w:w="5832" w:type="dxa"/>
            <w:gridSpan w:val="2"/>
            <w:shd w:val="clear" w:color="auto" w:fill="auto"/>
          </w:tcPr>
          <w:p w:rsidR="002004AA" w:rsidRDefault="002004AA" w:rsidP="00625B2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Application of Lyft, Inc., a corporation of the State of </w:t>
            </w:r>
          </w:p>
          <w:p w:rsidR="00625B2B" w:rsidRPr="00625B2B" w:rsidRDefault="002004AA" w:rsidP="00D33B5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Delaware, for the right to begin to transport, by motor vehicle, persons in the experimental service of Transportation Network Company for passenger trips between points in </w:t>
            </w:r>
            <w:r w:rsidR="00D33B54">
              <w:rPr>
                <w:rFonts w:ascii="Times New Roman" w:eastAsia="Times New Roman" w:hAnsi="Times New Roman" w:cs="Times New Roman"/>
                <w:sz w:val="26"/>
                <w:szCs w:val="26"/>
              </w:rPr>
              <w:t>Allegheny County</w:t>
            </w:r>
            <w:r>
              <w:rPr>
                <w:rFonts w:ascii="Times New Roman" w:eastAsia="Times New Roman" w:hAnsi="Times New Roman" w:cs="Times New Roman"/>
                <w:sz w:val="26"/>
                <w:szCs w:val="26"/>
              </w:rPr>
              <w:t xml:space="preserve"> </w:t>
            </w:r>
            <w:r w:rsidR="00625B2B" w:rsidRPr="00625B2B">
              <w:rPr>
                <w:rFonts w:ascii="Times New Roman" w:eastAsia="Times New Roman" w:hAnsi="Times New Roman" w:cs="Times New Roman"/>
                <w:sz w:val="26"/>
                <w:szCs w:val="26"/>
              </w:rPr>
              <w:t xml:space="preserve">      </w:t>
            </w:r>
          </w:p>
        </w:tc>
        <w:tc>
          <w:tcPr>
            <w:tcW w:w="3726" w:type="dxa"/>
            <w:shd w:val="clear" w:color="auto" w:fill="auto"/>
          </w:tcPr>
          <w:p w:rsidR="00625B2B" w:rsidRPr="00625B2B" w:rsidRDefault="00625B2B" w:rsidP="00D33B54">
            <w:pPr>
              <w:spacing w:after="0" w:line="240" w:lineRule="auto"/>
              <w:jc w:val="right"/>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  </w:t>
            </w:r>
            <w:r w:rsidR="00102436">
              <w:rPr>
                <w:rFonts w:ascii="Times New Roman" w:eastAsia="Times New Roman" w:hAnsi="Times New Roman" w:cs="Times New Roman"/>
                <w:sz w:val="26"/>
                <w:szCs w:val="26"/>
              </w:rPr>
              <w:t xml:space="preserve">  </w:t>
            </w:r>
            <w:r w:rsidR="00255505">
              <w:rPr>
                <w:rFonts w:ascii="Times New Roman" w:eastAsia="Times New Roman" w:hAnsi="Times New Roman" w:cs="Times New Roman"/>
                <w:sz w:val="26"/>
                <w:szCs w:val="26"/>
              </w:rPr>
              <w:t xml:space="preserve">   </w:t>
            </w:r>
            <w:r w:rsidR="002004AA">
              <w:rPr>
                <w:rFonts w:ascii="Times New Roman" w:eastAsia="Times New Roman" w:hAnsi="Times New Roman" w:cs="Times New Roman"/>
                <w:sz w:val="26"/>
                <w:szCs w:val="26"/>
              </w:rPr>
              <w:t xml:space="preserve">  </w:t>
            </w:r>
            <w:r w:rsidRPr="00625B2B">
              <w:rPr>
                <w:rFonts w:ascii="Times New Roman" w:eastAsia="Times New Roman" w:hAnsi="Times New Roman" w:cs="Times New Roman"/>
                <w:sz w:val="26"/>
                <w:szCs w:val="26"/>
              </w:rPr>
              <w:t>A-201</w:t>
            </w:r>
            <w:r w:rsidR="002004AA">
              <w:rPr>
                <w:rFonts w:ascii="Times New Roman" w:eastAsia="Times New Roman" w:hAnsi="Times New Roman" w:cs="Times New Roman"/>
                <w:sz w:val="26"/>
                <w:szCs w:val="26"/>
              </w:rPr>
              <w:t>4</w:t>
            </w:r>
            <w:r w:rsidRPr="00625B2B">
              <w:rPr>
                <w:rFonts w:ascii="Times New Roman" w:eastAsia="Times New Roman" w:hAnsi="Times New Roman" w:cs="Times New Roman"/>
                <w:sz w:val="26"/>
                <w:szCs w:val="26"/>
              </w:rPr>
              <w:t>-2</w:t>
            </w:r>
            <w:r w:rsidR="002004AA">
              <w:rPr>
                <w:rFonts w:ascii="Times New Roman" w:eastAsia="Times New Roman" w:hAnsi="Times New Roman" w:cs="Times New Roman"/>
                <w:sz w:val="26"/>
                <w:szCs w:val="26"/>
              </w:rPr>
              <w:t>41504</w:t>
            </w:r>
            <w:r w:rsidR="00D33B54">
              <w:rPr>
                <w:rFonts w:ascii="Times New Roman" w:eastAsia="Times New Roman" w:hAnsi="Times New Roman" w:cs="Times New Roman"/>
                <w:sz w:val="26"/>
                <w:szCs w:val="26"/>
              </w:rPr>
              <w:t>5</w:t>
            </w:r>
          </w:p>
        </w:tc>
      </w:tr>
    </w:tbl>
    <w:p w:rsidR="00625B2B" w:rsidRPr="00625B2B" w:rsidRDefault="00625B2B" w:rsidP="00625B2B">
      <w:pPr>
        <w:spacing w:after="0" w:line="240" w:lineRule="auto"/>
        <w:jc w:val="center"/>
        <w:rPr>
          <w:rFonts w:ascii="Times New Roman" w:eastAsia="Times New Roman" w:hAnsi="Times New Roman" w:cs="Times New Roman"/>
          <w:b/>
          <w:sz w:val="26"/>
          <w:szCs w:val="26"/>
        </w:rPr>
      </w:pPr>
    </w:p>
    <w:p w:rsidR="00625B2B" w:rsidRPr="00625B2B" w:rsidRDefault="00625B2B" w:rsidP="00625B2B">
      <w:pPr>
        <w:spacing w:after="0" w:line="240" w:lineRule="auto"/>
        <w:jc w:val="center"/>
        <w:rPr>
          <w:rFonts w:ascii="Times New Roman" w:eastAsia="Times New Roman" w:hAnsi="Times New Roman" w:cs="Times New Roman"/>
          <w:b/>
          <w:sz w:val="26"/>
          <w:szCs w:val="26"/>
        </w:rPr>
      </w:pPr>
    </w:p>
    <w:p w:rsidR="00625B2B" w:rsidRPr="00625B2B" w:rsidRDefault="00625B2B" w:rsidP="00625B2B">
      <w:pPr>
        <w:spacing w:after="0" w:line="240" w:lineRule="auto"/>
        <w:jc w:val="center"/>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t xml:space="preserve">OPINION </w:t>
      </w:r>
      <w:smartTag w:uri="urn:schemas-microsoft-com:office:smarttags" w:element="stockticker">
        <w:r w:rsidRPr="00625B2B">
          <w:rPr>
            <w:rFonts w:ascii="Times New Roman" w:eastAsia="Times New Roman" w:hAnsi="Times New Roman" w:cs="Times New Roman"/>
            <w:b/>
            <w:sz w:val="26"/>
            <w:szCs w:val="26"/>
          </w:rPr>
          <w:t>AND</w:t>
        </w:r>
      </w:smartTag>
      <w:r w:rsidRPr="00625B2B">
        <w:rPr>
          <w:rFonts w:ascii="Times New Roman" w:eastAsia="Times New Roman" w:hAnsi="Times New Roman" w:cs="Times New Roman"/>
          <w:b/>
          <w:sz w:val="26"/>
          <w:szCs w:val="26"/>
        </w:rPr>
        <w:t xml:space="preserve"> ORDER</w:t>
      </w:r>
    </w:p>
    <w:p w:rsidR="00625B2B" w:rsidRPr="00625B2B" w:rsidRDefault="00625B2B" w:rsidP="00625B2B">
      <w:pPr>
        <w:spacing w:after="0" w:line="240" w:lineRule="auto"/>
        <w:jc w:val="center"/>
        <w:rPr>
          <w:rFonts w:ascii="Times New Roman" w:eastAsia="Times New Roman" w:hAnsi="Times New Roman" w:cs="Times New Roman"/>
          <w:b/>
          <w:sz w:val="26"/>
          <w:szCs w:val="26"/>
        </w:rPr>
      </w:pPr>
    </w:p>
    <w:p w:rsidR="00625B2B" w:rsidRPr="00625B2B" w:rsidRDefault="00625B2B" w:rsidP="00625B2B">
      <w:pPr>
        <w:spacing w:after="0" w:line="240" w:lineRule="auto"/>
        <w:jc w:val="center"/>
        <w:rPr>
          <w:rFonts w:ascii="Times New Roman" w:eastAsia="Times New Roman" w:hAnsi="Times New Roman" w:cs="Times New Roman"/>
          <w:b/>
          <w:sz w:val="26"/>
          <w:szCs w:val="26"/>
        </w:rPr>
      </w:pPr>
    </w:p>
    <w:p w:rsidR="00625B2B" w:rsidRPr="00625B2B" w:rsidRDefault="00625B2B" w:rsidP="00625B2B">
      <w:pPr>
        <w:tabs>
          <w:tab w:val="left" w:pos="3957"/>
        </w:tabs>
        <w:spacing w:after="0" w:line="360" w:lineRule="auto"/>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t>BY THE COMMISSION:</w:t>
      </w:r>
      <w:r w:rsidRPr="00625B2B">
        <w:rPr>
          <w:rFonts w:ascii="Times New Roman" w:eastAsia="Times New Roman" w:hAnsi="Times New Roman" w:cs="Times New Roman"/>
          <w:b/>
          <w:sz w:val="26"/>
          <w:szCs w:val="26"/>
        </w:rPr>
        <w:tab/>
      </w:r>
    </w:p>
    <w:p w:rsidR="00625B2B" w:rsidRPr="00625B2B" w:rsidRDefault="00625B2B" w:rsidP="00625B2B">
      <w:pPr>
        <w:tabs>
          <w:tab w:val="left" w:pos="3757"/>
        </w:tabs>
        <w:spacing w:after="0" w:line="360" w:lineRule="auto"/>
        <w:ind w:firstLine="1440"/>
        <w:rPr>
          <w:rFonts w:ascii="Times New Roman" w:eastAsia="Times New Roman" w:hAnsi="Times New Roman" w:cs="Times New Roman"/>
          <w:sz w:val="26"/>
          <w:szCs w:val="26"/>
        </w:rPr>
      </w:pPr>
    </w:p>
    <w:p w:rsidR="00FB2636" w:rsidRDefault="00625B2B" w:rsidP="00625B2B">
      <w:pPr>
        <w:spacing w:after="0" w:line="360" w:lineRule="auto"/>
        <w:ind w:firstLine="720"/>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ab/>
        <w:t xml:space="preserve">Before the Pennsylvania Public Utility Commission (Commission) for consideration and disposition is the Petition for </w:t>
      </w:r>
      <w:r w:rsidR="002004AA">
        <w:rPr>
          <w:rFonts w:ascii="Times New Roman" w:eastAsia="Times New Roman" w:hAnsi="Times New Roman" w:cs="Times New Roman"/>
          <w:sz w:val="26"/>
          <w:szCs w:val="20"/>
        </w:rPr>
        <w:t xml:space="preserve">Partial </w:t>
      </w:r>
      <w:r w:rsidRPr="00625B2B">
        <w:rPr>
          <w:rFonts w:ascii="Times New Roman" w:eastAsia="Times New Roman" w:hAnsi="Times New Roman" w:cs="Times New Roman"/>
          <w:sz w:val="26"/>
          <w:szCs w:val="20"/>
        </w:rPr>
        <w:t>Reconsideration (Petition)</w:t>
      </w:r>
      <w:r w:rsidR="00957FC6" w:rsidRPr="00957FC6">
        <w:rPr>
          <w:rFonts w:ascii="Times New Roman" w:hAnsi="Times New Roman"/>
          <w:sz w:val="26"/>
        </w:rPr>
        <w:t xml:space="preserve">, filed by Lyft, Inc. </w:t>
      </w:r>
      <w:r w:rsidR="00BF231E">
        <w:rPr>
          <w:rFonts w:ascii="Times New Roman" w:hAnsi="Times New Roman"/>
          <w:sz w:val="26"/>
        </w:rPr>
        <w:t>(Lyft</w:t>
      </w:r>
      <w:r w:rsidR="003E71C8">
        <w:rPr>
          <w:rFonts w:ascii="Times New Roman" w:hAnsi="Times New Roman"/>
          <w:sz w:val="26"/>
        </w:rPr>
        <w:t xml:space="preserve"> or Applicant</w:t>
      </w:r>
      <w:r w:rsidR="00BF231E">
        <w:rPr>
          <w:rFonts w:ascii="Times New Roman" w:hAnsi="Times New Roman"/>
          <w:sz w:val="26"/>
        </w:rPr>
        <w:t xml:space="preserve">) </w:t>
      </w:r>
      <w:r w:rsidR="00957FC6" w:rsidRPr="00957FC6">
        <w:rPr>
          <w:rFonts w:ascii="Times New Roman" w:hAnsi="Times New Roman"/>
          <w:sz w:val="26"/>
        </w:rPr>
        <w:t xml:space="preserve">on January 2, 2015, seeking reconsideration of </w:t>
      </w:r>
      <w:r w:rsidR="005F314C">
        <w:rPr>
          <w:rFonts w:ascii="Times New Roman" w:hAnsi="Times New Roman"/>
          <w:sz w:val="26"/>
        </w:rPr>
        <w:t xml:space="preserve">specified portions of </w:t>
      </w:r>
      <w:r w:rsidR="00957FC6" w:rsidRPr="00957FC6">
        <w:rPr>
          <w:rFonts w:ascii="Times New Roman" w:hAnsi="Times New Roman"/>
          <w:sz w:val="26"/>
        </w:rPr>
        <w:t>the Opinion and Order entered December 18, 2014</w:t>
      </w:r>
      <w:r w:rsidR="00957FC6">
        <w:rPr>
          <w:rFonts w:ascii="Times New Roman" w:hAnsi="Times New Roman"/>
          <w:sz w:val="26"/>
        </w:rPr>
        <w:t xml:space="preserve"> (</w:t>
      </w:r>
      <w:r w:rsidR="00957FC6" w:rsidRPr="00957FC6">
        <w:rPr>
          <w:rFonts w:ascii="Times New Roman" w:hAnsi="Times New Roman"/>
          <w:i/>
          <w:sz w:val="26"/>
        </w:rPr>
        <w:t>December 2014 Order</w:t>
      </w:r>
      <w:r w:rsidR="00957FC6">
        <w:rPr>
          <w:rFonts w:ascii="Times New Roman" w:hAnsi="Times New Roman"/>
          <w:sz w:val="26"/>
        </w:rPr>
        <w:t>)</w:t>
      </w:r>
      <w:r w:rsidR="00957FC6" w:rsidRPr="00957FC6">
        <w:rPr>
          <w:rFonts w:ascii="Times New Roman" w:hAnsi="Times New Roman"/>
          <w:sz w:val="26"/>
        </w:rPr>
        <w:t>, relative to the above-captioned proceeding</w:t>
      </w:r>
      <w:r w:rsidRPr="00625B2B">
        <w:rPr>
          <w:rFonts w:ascii="Times New Roman" w:eastAsia="Times New Roman" w:hAnsi="Times New Roman" w:cs="Times New Roman"/>
          <w:sz w:val="26"/>
          <w:szCs w:val="20"/>
        </w:rPr>
        <w:t xml:space="preserve">.  </w:t>
      </w:r>
      <w:r w:rsidR="00C11A2F">
        <w:rPr>
          <w:rFonts w:ascii="Times New Roman" w:eastAsia="Times New Roman" w:hAnsi="Times New Roman" w:cs="Times New Roman"/>
          <w:sz w:val="26"/>
          <w:szCs w:val="20"/>
        </w:rPr>
        <w:t xml:space="preserve">On January 12, 2015, the Insurance </w:t>
      </w:r>
      <w:r w:rsidR="00C11A2F">
        <w:rPr>
          <w:rFonts w:ascii="Times New Roman" w:eastAsia="Times New Roman" w:hAnsi="Times New Roman" w:cs="Times New Roman"/>
          <w:sz w:val="26"/>
          <w:szCs w:val="20"/>
        </w:rPr>
        <w:lastRenderedPageBreak/>
        <w:t xml:space="preserve">Federation of Pennsylvania (Insurance Federation) </w:t>
      </w:r>
      <w:r w:rsidR="00D33B54">
        <w:rPr>
          <w:rFonts w:ascii="Times New Roman" w:eastAsia="Times New Roman" w:hAnsi="Times New Roman" w:cs="Times New Roman"/>
          <w:sz w:val="26"/>
          <w:szCs w:val="20"/>
        </w:rPr>
        <w:t xml:space="preserve">and Executive Transportation Company, Inc. (Executive Transportation) each </w:t>
      </w:r>
      <w:r w:rsidR="00C11A2F">
        <w:rPr>
          <w:rFonts w:ascii="Times New Roman" w:eastAsia="Times New Roman" w:hAnsi="Times New Roman" w:cs="Times New Roman"/>
          <w:sz w:val="26"/>
          <w:szCs w:val="20"/>
        </w:rPr>
        <w:t>filed an Answer to the Petition.</w:t>
      </w:r>
      <w:r w:rsidR="00D33B54">
        <w:rPr>
          <w:rStyle w:val="FootnoteReference"/>
          <w:rFonts w:ascii="Times New Roman" w:eastAsia="Times New Roman" w:hAnsi="Times New Roman" w:cs="Times New Roman"/>
          <w:sz w:val="26"/>
          <w:szCs w:val="20"/>
        </w:rPr>
        <w:footnoteReference w:id="1"/>
      </w:r>
      <w:r w:rsidR="00AA37B6">
        <w:rPr>
          <w:rFonts w:ascii="Times New Roman" w:eastAsia="Times New Roman" w:hAnsi="Times New Roman" w:cs="Times New Roman"/>
          <w:sz w:val="26"/>
          <w:szCs w:val="20"/>
        </w:rPr>
        <w:t xml:space="preserve">  </w:t>
      </w:r>
    </w:p>
    <w:p w:rsidR="00231FDB" w:rsidRDefault="00231FDB" w:rsidP="00625B2B">
      <w:pPr>
        <w:spacing w:after="0" w:line="360" w:lineRule="auto"/>
        <w:ind w:firstLine="720"/>
        <w:rPr>
          <w:rFonts w:ascii="Times New Roman" w:eastAsia="Times New Roman" w:hAnsi="Times New Roman" w:cs="Times New Roman"/>
          <w:sz w:val="26"/>
          <w:szCs w:val="20"/>
        </w:rPr>
      </w:pPr>
    </w:p>
    <w:p w:rsidR="00FB2636" w:rsidRDefault="00FB2636" w:rsidP="00FB2636">
      <w:pPr>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ab/>
        <w:t>Additionally before the Commission is the Motion to Strike Executive Transportation’s Answer to the Petition (Motion to Strike),</w:t>
      </w:r>
      <w:r w:rsidR="007742F2">
        <w:rPr>
          <w:rStyle w:val="FootnoteReference"/>
          <w:rFonts w:ascii="Times New Roman" w:eastAsia="Times New Roman" w:hAnsi="Times New Roman" w:cs="Times New Roman"/>
          <w:sz w:val="26"/>
          <w:szCs w:val="20"/>
        </w:rPr>
        <w:footnoteReference w:id="2"/>
      </w:r>
      <w:r>
        <w:rPr>
          <w:rFonts w:ascii="Times New Roman" w:eastAsia="Times New Roman" w:hAnsi="Times New Roman" w:cs="Times New Roman"/>
          <w:sz w:val="26"/>
          <w:szCs w:val="20"/>
        </w:rPr>
        <w:t xml:space="preserve"> filed by Lyft on January 29, 2015.</w:t>
      </w:r>
      <w:r w:rsidR="005832EB">
        <w:rPr>
          <w:rFonts w:ascii="Times New Roman" w:eastAsia="Times New Roman" w:hAnsi="Times New Roman" w:cs="Times New Roman"/>
          <w:sz w:val="26"/>
          <w:szCs w:val="20"/>
        </w:rPr>
        <w:t xml:space="preserve">  No Answers have been filed in response to the Motion to Strike.  </w:t>
      </w:r>
      <w:r>
        <w:rPr>
          <w:rFonts w:ascii="Times New Roman" w:eastAsia="Times New Roman" w:hAnsi="Times New Roman" w:cs="Times New Roman"/>
          <w:sz w:val="26"/>
          <w:szCs w:val="20"/>
        </w:rPr>
        <w:t xml:space="preserve">   </w:t>
      </w:r>
    </w:p>
    <w:p w:rsidR="00FB2636" w:rsidRDefault="00FB2636" w:rsidP="00FB2636">
      <w:pPr>
        <w:spacing w:after="0" w:line="360" w:lineRule="auto"/>
        <w:ind w:firstLine="720"/>
        <w:rPr>
          <w:rFonts w:ascii="Times New Roman" w:eastAsia="Times New Roman" w:hAnsi="Times New Roman" w:cs="Times New Roman"/>
          <w:sz w:val="26"/>
          <w:szCs w:val="20"/>
        </w:rPr>
      </w:pPr>
    </w:p>
    <w:p w:rsidR="00FB2636" w:rsidRDefault="00FB2636" w:rsidP="00FB2636">
      <w:pPr>
        <w:spacing w:after="0" w:line="360" w:lineRule="auto"/>
        <w:ind w:firstLine="720"/>
        <w:rPr>
          <w:rFonts w:ascii="Times New Roman" w:eastAsia="Times New Roman" w:hAnsi="Times New Roman" w:cs="Times New Roman"/>
          <w:b/>
          <w:sz w:val="26"/>
          <w:szCs w:val="20"/>
        </w:rPr>
      </w:pPr>
      <w:r>
        <w:rPr>
          <w:rFonts w:ascii="Times New Roman" w:eastAsia="Times New Roman" w:hAnsi="Times New Roman" w:cs="Times New Roman"/>
          <w:sz w:val="26"/>
          <w:szCs w:val="20"/>
        </w:rPr>
        <w:tab/>
      </w:r>
      <w:r w:rsidRPr="007053B8">
        <w:rPr>
          <w:rFonts w:ascii="Times New Roman" w:eastAsia="Times New Roman" w:hAnsi="Times New Roman" w:cs="Times New Roman"/>
          <w:sz w:val="26"/>
          <w:szCs w:val="20"/>
        </w:rPr>
        <w:t>For the reasons set forth herein, we shall deny the Petition</w:t>
      </w:r>
      <w:r>
        <w:rPr>
          <w:rFonts w:ascii="Times New Roman" w:eastAsia="Times New Roman" w:hAnsi="Times New Roman" w:cs="Times New Roman"/>
          <w:sz w:val="26"/>
          <w:szCs w:val="20"/>
        </w:rPr>
        <w:t xml:space="preserve"> and grant, in part, the Motion to Strike</w:t>
      </w:r>
      <w:r w:rsidRPr="007053B8">
        <w:rPr>
          <w:rFonts w:ascii="Times New Roman" w:eastAsia="Times New Roman" w:hAnsi="Times New Roman" w:cs="Times New Roman"/>
          <w:sz w:val="26"/>
          <w:szCs w:val="20"/>
        </w:rPr>
        <w:t>.</w:t>
      </w:r>
      <w:r>
        <w:rPr>
          <w:rFonts w:ascii="Times New Roman" w:eastAsia="Times New Roman" w:hAnsi="Times New Roman" w:cs="Times New Roman"/>
          <w:sz w:val="26"/>
          <w:szCs w:val="20"/>
        </w:rPr>
        <w:t xml:space="preserve">  </w:t>
      </w:r>
      <w:r w:rsidRPr="007053B8">
        <w:rPr>
          <w:rFonts w:ascii="Times New Roman" w:eastAsia="Times New Roman" w:hAnsi="Times New Roman" w:cs="Times New Roman"/>
          <w:sz w:val="26"/>
          <w:szCs w:val="20"/>
        </w:rPr>
        <w:t xml:space="preserve"> </w:t>
      </w:r>
    </w:p>
    <w:p w:rsidR="00FB2636" w:rsidRDefault="00FB2636" w:rsidP="00625B2B">
      <w:pPr>
        <w:spacing w:after="0" w:line="360" w:lineRule="auto"/>
        <w:ind w:firstLine="720"/>
        <w:rPr>
          <w:rFonts w:ascii="Times New Roman" w:eastAsia="Times New Roman" w:hAnsi="Times New Roman" w:cs="Times New Roman"/>
          <w:b/>
          <w:sz w:val="26"/>
          <w:szCs w:val="20"/>
        </w:rPr>
      </w:pPr>
    </w:p>
    <w:p w:rsidR="00625B2B" w:rsidRDefault="00625B2B" w:rsidP="00625B2B">
      <w:pPr>
        <w:keepNext/>
        <w:keepLines/>
        <w:spacing w:after="0" w:line="360" w:lineRule="auto"/>
        <w:jc w:val="center"/>
        <w:outlineLvl w:val="0"/>
        <w:rPr>
          <w:rFonts w:ascii="Times New Roman Bold" w:eastAsiaTheme="majorEastAsia" w:hAnsi="Times New Roman Bold" w:cstheme="majorBidi"/>
          <w:b/>
          <w:bCs/>
          <w:sz w:val="26"/>
          <w:szCs w:val="28"/>
        </w:rPr>
      </w:pPr>
      <w:r w:rsidRPr="00625B2B">
        <w:rPr>
          <w:rFonts w:ascii="Times New Roman Bold" w:eastAsiaTheme="majorEastAsia" w:hAnsi="Times New Roman Bold" w:cstheme="majorBidi"/>
          <w:b/>
          <w:bCs/>
          <w:sz w:val="26"/>
          <w:szCs w:val="28"/>
        </w:rPr>
        <w:t>History of the Proceeding</w:t>
      </w:r>
    </w:p>
    <w:p w:rsidR="00900C2B" w:rsidRPr="00625B2B" w:rsidRDefault="00900C2B" w:rsidP="00625B2B">
      <w:pPr>
        <w:keepNext/>
        <w:keepLines/>
        <w:spacing w:after="0" w:line="360" w:lineRule="auto"/>
        <w:jc w:val="center"/>
        <w:outlineLvl w:val="0"/>
        <w:rPr>
          <w:rFonts w:ascii="Times New Roman Bold" w:eastAsiaTheme="majorEastAsia" w:hAnsi="Times New Roman Bold" w:cstheme="majorBidi"/>
          <w:b/>
          <w:bCs/>
          <w:sz w:val="26"/>
          <w:szCs w:val="28"/>
        </w:rPr>
      </w:pPr>
    </w:p>
    <w:p w:rsidR="00766187" w:rsidRDefault="00BF231E" w:rsidP="00766187">
      <w:pPr>
        <w:tabs>
          <w:tab w:val="left" w:pos="-720"/>
        </w:tabs>
        <w:suppressAutoHyphens/>
        <w:spacing w:after="0" w:line="360" w:lineRule="auto"/>
        <w:ind w:firstLine="1440"/>
        <w:rPr>
          <w:rFonts w:ascii="Times New Roman" w:eastAsia="Times New Roman" w:hAnsi="Times New Roman" w:cs="Times New Roman"/>
          <w:sz w:val="26"/>
          <w:szCs w:val="24"/>
        </w:rPr>
      </w:pPr>
      <w:r w:rsidRPr="00BF231E">
        <w:rPr>
          <w:rFonts w:ascii="Times New Roman" w:eastAsia="Times New Roman" w:hAnsi="Times New Roman" w:cs="Times New Roman"/>
          <w:sz w:val="26"/>
          <w:szCs w:val="24"/>
        </w:rPr>
        <w:t xml:space="preserve">On April 3, 2014, Lyft filed its Application for experimental service for passenger trips between points in </w:t>
      </w:r>
      <w:r w:rsidR="007F54DD">
        <w:rPr>
          <w:rFonts w:ascii="Times New Roman" w:eastAsia="Times New Roman" w:hAnsi="Times New Roman" w:cs="Times New Roman"/>
          <w:sz w:val="26"/>
          <w:szCs w:val="24"/>
        </w:rPr>
        <w:t>Allegheny County</w:t>
      </w:r>
      <w:r w:rsidRPr="00BF231E">
        <w:rPr>
          <w:rFonts w:ascii="Times New Roman" w:eastAsia="Times New Roman" w:hAnsi="Times New Roman" w:cs="Times New Roman"/>
          <w:sz w:val="26"/>
          <w:szCs w:val="24"/>
        </w:rPr>
        <w:t>.</w:t>
      </w:r>
      <w:r w:rsidRPr="00BF231E">
        <w:rPr>
          <w:rFonts w:ascii="Times New Roman" w:eastAsia="Times New Roman" w:hAnsi="Times New Roman" w:cs="Times New Roman"/>
          <w:sz w:val="26"/>
          <w:szCs w:val="24"/>
          <w:vertAlign w:val="superscript"/>
        </w:rPr>
        <w:footnoteReference w:id="3"/>
      </w:r>
      <w:r w:rsidR="00B2116E">
        <w:rPr>
          <w:rFonts w:ascii="Times New Roman" w:eastAsia="Times New Roman" w:hAnsi="Times New Roman" w:cs="Times New Roman"/>
          <w:sz w:val="26"/>
          <w:szCs w:val="24"/>
        </w:rPr>
        <w:t xml:space="preserve">  The Application provided the following:</w:t>
      </w:r>
      <w:r w:rsidRPr="00BF231E">
        <w:rPr>
          <w:rFonts w:ascii="Times New Roman" w:eastAsia="Times New Roman" w:hAnsi="Times New Roman" w:cs="Times New Roman"/>
          <w:sz w:val="26"/>
          <w:szCs w:val="24"/>
        </w:rPr>
        <w:t xml:space="preserve">  </w:t>
      </w:r>
    </w:p>
    <w:p w:rsidR="00BF231E" w:rsidRDefault="00BF231E" w:rsidP="00B2116E">
      <w:pPr>
        <w:tabs>
          <w:tab w:val="left" w:pos="-720"/>
        </w:tabs>
        <w:suppressAutoHyphens/>
        <w:spacing w:after="0" w:line="240" w:lineRule="auto"/>
        <w:ind w:left="1440" w:right="1440"/>
        <w:rPr>
          <w:rFonts w:ascii="Times New Roman" w:eastAsia="Times New Roman" w:hAnsi="Times New Roman" w:cs="Times New Roman"/>
          <w:sz w:val="26"/>
          <w:szCs w:val="24"/>
        </w:rPr>
      </w:pPr>
      <w:r w:rsidRPr="00BF231E">
        <w:rPr>
          <w:rFonts w:ascii="Times New Roman" w:eastAsia="Times New Roman" w:hAnsi="Times New Roman" w:cs="Times New Roman"/>
          <w:sz w:val="26"/>
          <w:szCs w:val="24"/>
        </w:rPr>
        <w:lastRenderedPageBreak/>
        <w:t xml:space="preserve">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w:t>
      </w:r>
      <w:r w:rsidR="00231FDB">
        <w:rPr>
          <w:rFonts w:ascii="Times New Roman" w:eastAsia="Times New Roman" w:hAnsi="Times New Roman" w:cs="Times New Roman"/>
          <w:sz w:val="26"/>
          <w:szCs w:val="24"/>
        </w:rPr>
        <w:t>Allegheny County, Pennsylvania</w:t>
      </w:r>
      <w:r w:rsidRPr="00BF231E">
        <w:rPr>
          <w:rFonts w:ascii="Times New Roman" w:eastAsia="Times New Roman" w:hAnsi="Times New Roman" w:cs="Times New Roman"/>
          <w:sz w:val="26"/>
          <w:szCs w:val="24"/>
        </w:rPr>
        <w:t xml:space="preserve"> for the purpose of enhancing access to transportation alternatives, supplementing existing public transportation, reducing single occupancy vehicle trips, vehicle ownership and usage, and assisting the state in achieving reductions in greenhouse gas emissions.</w:t>
      </w:r>
    </w:p>
    <w:p w:rsidR="008D4464" w:rsidRPr="00BF231E" w:rsidRDefault="008D4464" w:rsidP="00BF231E">
      <w:pPr>
        <w:tabs>
          <w:tab w:val="left" w:pos="90"/>
        </w:tabs>
        <w:spacing w:after="0" w:line="240" w:lineRule="auto"/>
        <w:ind w:left="1440" w:right="1440"/>
        <w:rPr>
          <w:rFonts w:ascii="Times New Roman" w:eastAsia="Times New Roman" w:hAnsi="Times New Roman" w:cs="Times New Roman"/>
          <w:sz w:val="26"/>
          <w:szCs w:val="24"/>
        </w:rPr>
      </w:pPr>
    </w:p>
    <w:p w:rsidR="00BF231E" w:rsidRPr="00BF231E" w:rsidRDefault="00BF231E" w:rsidP="00BF231E">
      <w:pPr>
        <w:tabs>
          <w:tab w:val="left" w:pos="1440"/>
        </w:tabs>
        <w:spacing w:after="0" w:line="360" w:lineRule="auto"/>
        <w:rPr>
          <w:rFonts w:ascii="Times New Roman" w:eastAsia="Times New Roman" w:hAnsi="Times New Roman" w:cs="Times New Roman"/>
          <w:sz w:val="26"/>
          <w:szCs w:val="20"/>
        </w:rPr>
      </w:pPr>
      <w:r w:rsidRPr="00BF231E">
        <w:rPr>
          <w:rFonts w:ascii="Times New Roman" w:eastAsia="Times New Roman" w:hAnsi="Times New Roman" w:cs="Times New Roman"/>
          <w:sz w:val="26"/>
          <w:szCs w:val="20"/>
        </w:rPr>
        <w:t xml:space="preserve">Notice of the application was published in the </w:t>
      </w:r>
      <w:r w:rsidRPr="00BF231E">
        <w:rPr>
          <w:rFonts w:ascii="Times New Roman" w:eastAsia="Times New Roman" w:hAnsi="Times New Roman" w:cs="Times New Roman"/>
          <w:i/>
          <w:sz w:val="26"/>
          <w:szCs w:val="20"/>
        </w:rPr>
        <w:t>Pennsylvania Bulletin</w:t>
      </w:r>
      <w:r w:rsidRPr="00BF231E">
        <w:rPr>
          <w:rFonts w:ascii="Times New Roman" w:eastAsia="Times New Roman" w:hAnsi="Times New Roman" w:cs="Times New Roman"/>
          <w:sz w:val="26"/>
          <w:szCs w:val="20"/>
        </w:rPr>
        <w:t xml:space="preserve"> on April 19, 2014 at 44 </w:t>
      </w:r>
      <w:r w:rsidRPr="00BF231E">
        <w:rPr>
          <w:rFonts w:ascii="Times New Roman" w:eastAsia="Times New Roman" w:hAnsi="Times New Roman" w:cs="Times New Roman"/>
          <w:i/>
          <w:sz w:val="26"/>
          <w:szCs w:val="20"/>
        </w:rPr>
        <w:t>Pa. B</w:t>
      </w:r>
      <w:r w:rsidRPr="00BF231E">
        <w:rPr>
          <w:rFonts w:ascii="Times New Roman" w:eastAsia="Times New Roman" w:hAnsi="Times New Roman" w:cs="Times New Roman"/>
          <w:sz w:val="26"/>
          <w:szCs w:val="20"/>
        </w:rPr>
        <w:t xml:space="preserve">. 2493.  The notice provided that the deadline for the filing of protests was May 5, 2014.  </w:t>
      </w:r>
    </w:p>
    <w:p w:rsidR="00BF231E" w:rsidRPr="00BF231E" w:rsidRDefault="00BF231E" w:rsidP="00BF231E">
      <w:pPr>
        <w:tabs>
          <w:tab w:val="left" w:pos="1440"/>
        </w:tabs>
        <w:spacing w:after="0" w:line="240" w:lineRule="auto"/>
        <w:rPr>
          <w:rFonts w:ascii="Times New Roman" w:eastAsia="Times New Roman" w:hAnsi="Times New Roman" w:cs="Times New Roman"/>
          <w:b/>
          <w:i/>
          <w:sz w:val="26"/>
          <w:szCs w:val="20"/>
        </w:rPr>
      </w:pPr>
      <w:r w:rsidRPr="00BF231E">
        <w:rPr>
          <w:rFonts w:ascii="Times New Roman" w:eastAsia="Times New Roman" w:hAnsi="Times New Roman" w:cs="Times New Roman"/>
          <w:b/>
          <w:i/>
          <w:sz w:val="26"/>
          <w:szCs w:val="20"/>
        </w:rPr>
        <w:tab/>
      </w:r>
    </w:p>
    <w:p w:rsidR="00494321" w:rsidRPr="00494321" w:rsidRDefault="00494321" w:rsidP="00494321">
      <w:pPr>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ab/>
      </w:r>
      <w:r>
        <w:rPr>
          <w:rFonts w:ascii="Times New Roman" w:eastAsia="Times New Roman" w:hAnsi="Times New Roman" w:cs="Times New Roman"/>
          <w:sz w:val="26"/>
          <w:szCs w:val="20"/>
        </w:rPr>
        <w:tab/>
      </w:r>
      <w:r w:rsidRPr="00494321">
        <w:rPr>
          <w:rFonts w:ascii="Times New Roman" w:eastAsia="Times New Roman" w:hAnsi="Times New Roman" w:cs="Times New Roman"/>
          <w:sz w:val="26"/>
          <w:szCs w:val="20"/>
        </w:rPr>
        <w:t>JB Taxi</w:t>
      </w:r>
      <w:r>
        <w:rPr>
          <w:rFonts w:ascii="Times New Roman" w:eastAsia="Times New Roman" w:hAnsi="Times New Roman" w:cs="Times New Roman"/>
          <w:sz w:val="26"/>
          <w:szCs w:val="20"/>
        </w:rPr>
        <w:t xml:space="preserve"> LLC (JB Taxi)</w:t>
      </w:r>
      <w:r w:rsidRPr="00494321">
        <w:rPr>
          <w:rFonts w:ascii="Times New Roman" w:eastAsia="Times New Roman" w:hAnsi="Times New Roman" w:cs="Times New Roman"/>
          <w:sz w:val="26"/>
          <w:szCs w:val="20"/>
        </w:rPr>
        <w:t xml:space="preserve">, Black Tie Limousine, Concord Limousine, </w:t>
      </w:r>
      <w:r>
        <w:rPr>
          <w:rFonts w:ascii="Times New Roman" w:eastAsia="Times New Roman" w:hAnsi="Times New Roman" w:cs="Times New Roman"/>
          <w:sz w:val="26"/>
          <w:szCs w:val="20"/>
        </w:rPr>
        <w:t xml:space="preserve">Inc., </w:t>
      </w:r>
      <w:r w:rsidRPr="00494321">
        <w:rPr>
          <w:rFonts w:ascii="Times New Roman" w:eastAsia="Times New Roman" w:hAnsi="Times New Roman" w:cs="Times New Roman"/>
          <w:sz w:val="26"/>
          <w:szCs w:val="20"/>
        </w:rPr>
        <w:t>and Executive Transportation filed Protests to the Application.  The Applicant filed Preliminary Objections which sought dismissal of each of the Protestants on May 29, 2014.  By Interim Orders dated June 25, 2014, A</w:t>
      </w:r>
      <w:r w:rsidR="00B24F1C">
        <w:rPr>
          <w:rFonts w:ascii="Times New Roman" w:eastAsia="Times New Roman" w:hAnsi="Times New Roman" w:cs="Times New Roman"/>
          <w:sz w:val="26"/>
          <w:szCs w:val="20"/>
        </w:rPr>
        <w:t xml:space="preserve">dministrative </w:t>
      </w:r>
      <w:r w:rsidRPr="00494321">
        <w:rPr>
          <w:rFonts w:ascii="Times New Roman" w:eastAsia="Times New Roman" w:hAnsi="Times New Roman" w:cs="Times New Roman"/>
          <w:sz w:val="26"/>
          <w:szCs w:val="20"/>
        </w:rPr>
        <w:t>L</w:t>
      </w:r>
      <w:r w:rsidR="00B24F1C">
        <w:rPr>
          <w:rFonts w:ascii="Times New Roman" w:eastAsia="Times New Roman" w:hAnsi="Times New Roman" w:cs="Times New Roman"/>
          <w:sz w:val="26"/>
          <w:szCs w:val="20"/>
        </w:rPr>
        <w:t xml:space="preserve">aw </w:t>
      </w:r>
      <w:r w:rsidRPr="00494321">
        <w:rPr>
          <w:rFonts w:ascii="Times New Roman" w:eastAsia="Times New Roman" w:hAnsi="Times New Roman" w:cs="Times New Roman"/>
          <w:sz w:val="26"/>
          <w:szCs w:val="20"/>
        </w:rPr>
        <w:t>J</w:t>
      </w:r>
      <w:r w:rsidR="00B24F1C">
        <w:rPr>
          <w:rFonts w:ascii="Times New Roman" w:eastAsia="Times New Roman" w:hAnsi="Times New Roman" w:cs="Times New Roman"/>
          <w:sz w:val="26"/>
          <w:szCs w:val="20"/>
        </w:rPr>
        <w:t>udge</w:t>
      </w:r>
      <w:r w:rsidRPr="00494321">
        <w:rPr>
          <w:rFonts w:ascii="Times New Roman" w:eastAsia="Times New Roman" w:hAnsi="Times New Roman" w:cs="Times New Roman"/>
          <w:sz w:val="26"/>
          <w:szCs w:val="20"/>
        </w:rPr>
        <w:t>s</w:t>
      </w:r>
      <w:r w:rsidR="00B24F1C">
        <w:rPr>
          <w:rFonts w:ascii="Times New Roman" w:eastAsia="Times New Roman" w:hAnsi="Times New Roman" w:cs="Times New Roman"/>
          <w:sz w:val="26"/>
          <w:szCs w:val="20"/>
        </w:rPr>
        <w:t xml:space="preserve"> (ALJs)</w:t>
      </w:r>
      <w:r w:rsidRPr="00494321">
        <w:rPr>
          <w:rFonts w:ascii="Times New Roman" w:eastAsia="Times New Roman" w:hAnsi="Times New Roman" w:cs="Times New Roman"/>
          <w:sz w:val="26"/>
          <w:szCs w:val="20"/>
        </w:rPr>
        <w:t xml:space="preserve"> </w:t>
      </w:r>
      <w:r w:rsidR="00B24F1C">
        <w:rPr>
          <w:rFonts w:ascii="Times New Roman" w:eastAsia="Times New Roman" w:hAnsi="Times New Roman" w:cs="Times New Roman"/>
          <w:sz w:val="26"/>
          <w:szCs w:val="20"/>
        </w:rPr>
        <w:t xml:space="preserve">Mary D. </w:t>
      </w:r>
      <w:r w:rsidRPr="00494321">
        <w:rPr>
          <w:rFonts w:ascii="Times New Roman" w:eastAsia="Times New Roman" w:hAnsi="Times New Roman" w:cs="Times New Roman"/>
          <w:sz w:val="26"/>
          <w:szCs w:val="20"/>
        </w:rPr>
        <w:t xml:space="preserve">Long and </w:t>
      </w:r>
      <w:r w:rsidR="00B24F1C">
        <w:rPr>
          <w:rFonts w:ascii="Times New Roman" w:eastAsia="Times New Roman" w:hAnsi="Times New Roman" w:cs="Times New Roman"/>
          <w:sz w:val="26"/>
          <w:szCs w:val="20"/>
        </w:rPr>
        <w:t>Jeffr</w:t>
      </w:r>
      <w:r w:rsidR="00DD1551">
        <w:rPr>
          <w:rFonts w:ascii="Times New Roman" w:eastAsia="Times New Roman" w:hAnsi="Times New Roman" w:cs="Times New Roman"/>
          <w:sz w:val="26"/>
          <w:szCs w:val="20"/>
        </w:rPr>
        <w:t>e</w:t>
      </w:r>
      <w:r w:rsidR="00B24F1C">
        <w:rPr>
          <w:rFonts w:ascii="Times New Roman" w:eastAsia="Times New Roman" w:hAnsi="Times New Roman" w:cs="Times New Roman"/>
          <w:sz w:val="26"/>
          <w:szCs w:val="20"/>
        </w:rPr>
        <w:t xml:space="preserve">y </w:t>
      </w:r>
      <w:r w:rsidR="00744D02">
        <w:rPr>
          <w:rFonts w:ascii="Times New Roman" w:eastAsia="Times New Roman" w:hAnsi="Times New Roman" w:cs="Times New Roman"/>
          <w:sz w:val="26"/>
          <w:szCs w:val="20"/>
        </w:rPr>
        <w:t xml:space="preserve">A. </w:t>
      </w:r>
      <w:r w:rsidRPr="00494321">
        <w:rPr>
          <w:rFonts w:ascii="Times New Roman" w:eastAsia="Times New Roman" w:hAnsi="Times New Roman" w:cs="Times New Roman"/>
          <w:sz w:val="26"/>
          <w:szCs w:val="20"/>
        </w:rPr>
        <w:t xml:space="preserve">Watson dismissed the Preliminary Objections seeking dismissal of JB Taxi and Executive Transportation.  On June 21, 2014, the Applicant filed Petitions for Interlocutory Review and Answer to a Material Question, which sought review of the Interim Orders dismissing the </w:t>
      </w:r>
      <w:r w:rsidR="005F314C">
        <w:rPr>
          <w:rFonts w:ascii="Times New Roman" w:eastAsia="Times New Roman" w:hAnsi="Times New Roman" w:cs="Times New Roman"/>
          <w:sz w:val="26"/>
          <w:szCs w:val="20"/>
        </w:rPr>
        <w:t xml:space="preserve">Applicant’s </w:t>
      </w:r>
      <w:r w:rsidRPr="00494321">
        <w:rPr>
          <w:rFonts w:ascii="Times New Roman" w:eastAsia="Times New Roman" w:hAnsi="Times New Roman" w:cs="Times New Roman"/>
          <w:sz w:val="26"/>
          <w:szCs w:val="20"/>
        </w:rPr>
        <w:t xml:space="preserve">Preliminary Objections related to JB Taxi and Executive Transportation.  By Orders entered on August 14, 2014, at Docket Nos. P-2014-2433428 and P-2014-2433383, the Commission declined to answer the material question.  </w:t>
      </w:r>
    </w:p>
    <w:p w:rsidR="00494321" w:rsidRPr="00494321" w:rsidRDefault="00494321" w:rsidP="00494321">
      <w:pPr>
        <w:spacing w:after="0" w:line="360" w:lineRule="auto"/>
        <w:rPr>
          <w:rFonts w:ascii="Times New Roman" w:eastAsia="Times New Roman" w:hAnsi="Times New Roman" w:cs="Times New Roman"/>
          <w:sz w:val="26"/>
          <w:szCs w:val="20"/>
        </w:rPr>
      </w:pPr>
    </w:p>
    <w:p w:rsidR="00494321" w:rsidRPr="00494321" w:rsidRDefault="00494321" w:rsidP="00494321">
      <w:pPr>
        <w:spacing w:after="0" w:line="360" w:lineRule="auto"/>
        <w:rPr>
          <w:rFonts w:ascii="Times New Roman" w:eastAsia="Times New Roman" w:hAnsi="Times New Roman" w:cs="Times New Roman"/>
          <w:sz w:val="26"/>
          <w:szCs w:val="20"/>
        </w:rPr>
      </w:pPr>
      <w:r w:rsidRPr="00494321">
        <w:rPr>
          <w:rFonts w:ascii="Times New Roman" w:eastAsia="Times New Roman" w:hAnsi="Times New Roman" w:cs="Times New Roman"/>
          <w:sz w:val="26"/>
          <w:szCs w:val="20"/>
        </w:rPr>
        <w:tab/>
      </w:r>
      <w:r w:rsidRPr="00494321">
        <w:rPr>
          <w:rFonts w:ascii="Times New Roman" w:eastAsia="Times New Roman" w:hAnsi="Times New Roman" w:cs="Times New Roman"/>
          <w:sz w:val="26"/>
          <w:szCs w:val="20"/>
        </w:rPr>
        <w:tab/>
        <w:t>By Initial Decisions, issued on June 27, 2014, the ALJs sustained the Preliminary Objections regarding Concord Limousine and Black Tie Limousine, and dismissed the Protests of Concord Limousine and Black Tie Limousine.</w:t>
      </w:r>
    </w:p>
    <w:p w:rsidR="00494321" w:rsidRPr="00494321" w:rsidRDefault="00494321" w:rsidP="00494321">
      <w:pPr>
        <w:spacing w:after="0" w:line="360" w:lineRule="auto"/>
        <w:rPr>
          <w:rFonts w:ascii="Times New Roman" w:eastAsia="Times New Roman" w:hAnsi="Times New Roman" w:cs="Times New Roman"/>
          <w:sz w:val="26"/>
          <w:szCs w:val="20"/>
        </w:rPr>
      </w:pPr>
    </w:p>
    <w:p w:rsidR="00494321" w:rsidRPr="00494321" w:rsidRDefault="00494321" w:rsidP="00494321">
      <w:pPr>
        <w:spacing w:after="0" w:line="360" w:lineRule="auto"/>
        <w:rPr>
          <w:rFonts w:ascii="Times New Roman" w:eastAsia="Times New Roman" w:hAnsi="Times New Roman" w:cs="Times New Roman"/>
          <w:sz w:val="26"/>
          <w:szCs w:val="20"/>
        </w:rPr>
      </w:pPr>
      <w:r w:rsidRPr="00494321">
        <w:rPr>
          <w:rFonts w:ascii="Times New Roman" w:eastAsia="Times New Roman" w:hAnsi="Times New Roman" w:cs="Times New Roman"/>
          <w:sz w:val="26"/>
          <w:szCs w:val="20"/>
        </w:rPr>
        <w:tab/>
      </w:r>
      <w:r w:rsidRPr="00494321">
        <w:rPr>
          <w:rFonts w:ascii="Times New Roman" w:eastAsia="Times New Roman" w:hAnsi="Times New Roman" w:cs="Times New Roman"/>
          <w:sz w:val="26"/>
          <w:szCs w:val="20"/>
        </w:rPr>
        <w:tab/>
        <w:t xml:space="preserve">The Pennsylvania Association for Justice and the Insurance Federation also filed Protests.  The Applicant filed Preliminary Objections to the Protests asserting the Protestants lacked standing.  By Initial Decision, issued on June 27, 2014, the ALJs sustained the Applicant’s Preliminary Objections.  By Order entered August 14, 2014, the Commission reversed the dismissal of the Insurance Federation’s Protest.  </w:t>
      </w:r>
    </w:p>
    <w:p w:rsidR="00494321" w:rsidRDefault="00494321" w:rsidP="00BF231E">
      <w:pPr>
        <w:tabs>
          <w:tab w:val="left" w:pos="1440"/>
        </w:tabs>
        <w:spacing w:after="0" w:line="360" w:lineRule="auto"/>
        <w:rPr>
          <w:rFonts w:ascii="Times New Roman" w:eastAsia="Times New Roman" w:hAnsi="Times New Roman" w:cs="Times New Roman"/>
          <w:sz w:val="26"/>
          <w:szCs w:val="20"/>
        </w:rPr>
      </w:pPr>
    </w:p>
    <w:p w:rsidR="00BF231E" w:rsidRDefault="00BF231E" w:rsidP="00BF231E">
      <w:pPr>
        <w:tabs>
          <w:tab w:val="left" w:pos="1440"/>
        </w:tabs>
        <w:spacing w:after="0" w:line="360" w:lineRule="auto"/>
        <w:rPr>
          <w:rFonts w:ascii="Times New Roman" w:eastAsia="Times New Roman" w:hAnsi="Times New Roman" w:cs="Times New Roman"/>
          <w:sz w:val="26"/>
          <w:szCs w:val="20"/>
        </w:rPr>
      </w:pPr>
      <w:r w:rsidRPr="00BF231E">
        <w:rPr>
          <w:rFonts w:ascii="Times New Roman" w:eastAsia="Times New Roman" w:hAnsi="Times New Roman" w:cs="Times New Roman"/>
          <w:sz w:val="26"/>
          <w:szCs w:val="20"/>
        </w:rPr>
        <w:tab/>
        <w:t>Evidentiary hearings were held on August 27, 2014, September 3, 2014</w:t>
      </w:r>
      <w:r w:rsidR="00AE4598">
        <w:rPr>
          <w:rFonts w:ascii="Times New Roman" w:eastAsia="Times New Roman" w:hAnsi="Times New Roman" w:cs="Times New Roman"/>
          <w:sz w:val="26"/>
          <w:szCs w:val="20"/>
        </w:rPr>
        <w:t>, and September 10, 2014</w:t>
      </w:r>
      <w:r w:rsidRPr="00BF231E">
        <w:rPr>
          <w:rFonts w:ascii="Times New Roman" w:eastAsia="Times New Roman" w:hAnsi="Times New Roman" w:cs="Times New Roman"/>
          <w:sz w:val="26"/>
          <w:szCs w:val="20"/>
        </w:rPr>
        <w:t xml:space="preserve">.  The Applicant was represented by counsel who presented the testimony of two witnesses.  The Applicant also offered three exhibits which were admitted into the record.  JB Taxi was represented by counsel who offered two exhibits which were admitted into the record.  </w:t>
      </w:r>
      <w:r w:rsidR="00494321">
        <w:rPr>
          <w:rFonts w:ascii="Times New Roman" w:eastAsia="Times New Roman" w:hAnsi="Times New Roman" w:cs="Times New Roman"/>
          <w:sz w:val="26"/>
          <w:szCs w:val="20"/>
        </w:rPr>
        <w:t>Executive Transportation was</w:t>
      </w:r>
      <w:r w:rsidRPr="00BF231E">
        <w:rPr>
          <w:rFonts w:ascii="Times New Roman" w:eastAsia="Times New Roman" w:hAnsi="Times New Roman" w:cs="Times New Roman"/>
          <w:sz w:val="26"/>
          <w:szCs w:val="20"/>
        </w:rPr>
        <w:t xml:space="preserve"> represented by counsel who presented the testimony of five witnesses on behalf of his various clients.  </w:t>
      </w:r>
      <w:r w:rsidRPr="00BF231E">
        <w:rPr>
          <w:rFonts w:ascii="Times New Roman" w:eastAsia="Times New Roman" w:hAnsi="Times New Roman" w:cs="Times New Roman"/>
          <w:sz w:val="26"/>
          <w:szCs w:val="20"/>
        </w:rPr>
        <w:lastRenderedPageBreak/>
        <w:t xml:space="preserve">The Insurance Federation also appeared and was represented by counsel who offered the testimony of one witness and four exhibits which were admitted into the record.  </w:t>
      </w:r>
    </w:p>
    <w:p w:rsidR="005F314C" w:rsidRDefault="005F314C" w:rsidP="00BF231E">
      <w:pPr>
        <w:tabs>
          <w:tab w:val="left" w:pos="1440"/>
        </w:tabs>
        <w:spacing w:after="0" w:line="360" w:lineRule="auto"/>
        <w:rPr>
          <w:rFonts w:ascii="Times New Roman" w:eastAsia="Times New Roman" w:hAnsi="Times New Roman" w:cs="Times New Roman"/>
          <w:sz w:val="26"/>
          <w:szCs w:val="20"/>
        </w:rPr>
      </w:pPr>
    </w:p>
    <w:p w:rsidR="00BF231E" w:rsidRDefault="00BF231E" w:rsidP="00BF231E">
      <w:pPr>
        <w:tabs>
          <w:tab w:val="left" w:pos="1440"/>
        </w:tabs>
        <w:spacing w:after="0" w:line="360" w:lineRule="auto"/>
        <w:rPr>
          <w:rFonts w:ascii="Times New Roman" w:eastAsia="Times New Roman" w:hAnsi="Times New Roman" w:cs="Times New Roman"/>
          <w:sz w:val="26"/>
          <w:szCs w:val="20"/>
        </w:rPr>
      </w:pPr>
      <w:r w:rsidRPr="00BF231E">
        <w:rPr>
          <w:rFonts w:ascii="Times New Roman" w:eastAsia="Times New Roman" w:hAnsi="Times New Roman" w:cs="Times New Roman"/>
          <w:sz w:val="26"/>
          <w:szCs w:val="20"/>
        </w:rPr>
        <w:tab/>
        <w:t>The hearing resulted in a transcript of 582 pages.</w:t>
      </w:r>
      <w:r w:rsidRPr="00BF231E">
        <w:rPr>
          <w:rFonts w:ascii="Times New Roman" w:eastAsia="Times New Roman" w:hAnsi="Times New Roman" w:cs="Times New Roman"/>
          <w:sz w:val="26"/>
          <w:szCs w:val="20"/>
          <w:vertAlign w:val="superscript"/>
        </w:rPr>
        <w:footnoteReference w:id="4"/>
      </w:r>
      <w:r w:rsidRPr="00BF231E">
        <w:rPr>
          <w:rFonts w:ascii="Times New Roman" w:eastAsia="Times New Roman" w:hAnsi="Times New Roman" w:cs="Times New Roman"/>
          <w:sz w:val="26"/>
          <w:szCs w:val="20"/>
        </w:rPr>
        <w:t xml:space="preserve">  On September 15, 2014, Lyft, the Insurance Federation, and JB Taxi filed Briefs.  </w:t>
      </w:r>
      <w:r w:rsidR="00494321">
        <w:rPr>
          <w:rFonts w:ascii="Times New Roman" w:eastAsia="Times New Roman" w:hAnsi="Times New Roman" w:cs="Times New Roman"/>
          <w:sz w:val="26"/>
          <w:szCs w:val="20"/>
        </w:rPr>
        <w:t>Executive Transportation</w:t>
      </w:r>
      <w:r w:rsidRPr="00BF231E">
        <w:rPr>
          <w:rFonts w:ascii="Times New Roman" w:eastAsia="Times New Roman" w:hAnsi="Times New Roman" w:cs="Times New Roman"/>
          <w:sz w:val="26"/>
          <w:szCs w:val="20"/>
        </w:rPr>
        <w:t xml:space="preserve"> filed a Brief on September 16, 2014.  The record was closed by Order dated September 17, 2014. </w:t>
      </w:r>
    </w:p>
    <w:p w:rsidR="003E71C8" w:rsidRDefault="003E71C8" w:rsidP="00BF231E">
      <w:pPr>
        <w:tabs>
          <w:tab w:val="left" w:pos="1440"/>
        </w:tabs>
        <w:spacing w:after="0" w:line="360" w:lineRule="auto"/>
        <w:rPr>
          <w:rFonts w:ascii="Times New Roman" w:eastAsia="Times New Roman" w:hAnsi="Times New Roman" w:cs="Times New Roman"/>
          <w:sz w:val="26"/>
          <w:szCs w:val="20"/>
        </w:rPr>
      </w:pPr>
    </w:p>
    <w:p w:rsidR="00BF231E" w:rsidRDefault="003E71C8" w:rsidP="00BF231E">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By Recommended Decision, issued on October 9, 2014, ALJs Long and </w:t>
      </w:r>
      <w:r w:rsidR="00591124">
        <w:rPr>
          <w:rFonts w:ascii="Times New Roman" w:eastAsia="Times New Roman" w:hAnsi="Times New Roman" w:cs="Times New Roman"/>
          <w:sz w:val="26"/>
          <w:szCs w:val="20"/>
        </w:rPr>
        <w:t xml:space="preserve">Watson </w:t>
      </w:r>
      <w:r>
        <w:rPr>
          <w:rFonts w:ascii="Times New Roman" w:eastAsia="Times New Roman" w:hAnsi="Times New Roman" w:cs="Times New Roman"/>
          <w:sz w:val="26"/>
          <w:szCs w:val="20"/>
        </w:rPr>
        <w:t xml:space="preserve">denied the Application.  </w:t>
      </w:r>
      <w:r>
        <w:rPr>
          <w:rFonts w:ascii="Times New Roman" w:eastAsia="Times New Roman" w:hAnsi="Times New Roman" w:cs="Times New Roman"/>
          <w:sz w:val="26"/>
          <w:szCs w:val="26"/>
        </w:rPr>
        <w:t>T</w:t>
      </w:r>
      <w:r w:rsidR="00BF231E" w:rsidRPr="00BF231E">
        <w:rPr>
          <w:rFonts w:ascii="Times New Roman" w:eastAsia="Times New Roman" w:hAnsi="Times New Roman" w:cs="Times New Roman"/>
          <w:sz w:val="26"/>
          <w:szCs w:val="26"/>
        </w:rPr>
        <w:t xml:space="preserve">he Applicant and </w:t>
      </w:r>
      <w:r w:rsidR="00494321">
        <w:rPr>
          <w:rFonts w:ascii="Times New Roman" w:eastAsia="Times New Roman" w:hAnsi="Times New Roman" w:cs="Times New Roman"/>
          <w:sz w:val="26"/>
          <w:szCs w:val="26"/>
        </w:rPr>
        <w:t>Executive Transportation</w:t>
      </w:r>
      <w:r w:rsidR="00BF231E" w:rsidRPr="00BF231E">
        <w:rPr>
          <w:rFonts w:ascii="Times New Roman" w:eastAsia="Times New Roman" w:hAnsi="Times New Roman" w:cs="Times New Roman"/>
          <w:sz w:val="26"/>
          <w:szCs w:val="26"/>
        </w:rPr>
        <w:t xml:space="preserve"> filed Exceptions </w:t>
      </w:r>
      <w:r>
        <w:rPr>
          <w:rFonts w:ascii="Times New Roman" w:eastAsia="Times New Roman" w:hAnsi="Times New Roman" w:cs="Times New Roman"/>
          <w:sz w:val="26"/>
          <w:szCs w:val="26"/>
        </w:rPr>
        <w:t xml:space="preserve">to the Recommended Decision </w:t>
      </w:r>
      <w:r w:rsidR="00BF231E" w:rsidRPr="00BF231E">
        <w:rPr>
          <w:rFonts w:ascii="Times New Roman" w:eastAsia="Times New Roman" w:hAnsi="Times New Roman" w:cs="Times New Roman"/>
          <w:sz w:val="26"/>
          <w:szCs w:val="26"/>
        </w:rPr>
        <w:t xml:space="preserve">on October 24, 2014, and October 27, 2014, respectively.  </w:t>
      </w:r>
      <w:r w:rsidR="00BF231E" w:rsidRPr="00BF231E">
        <w:rPr>
          <w:rFonts w:ascii="Times New Roman" w:eastAsia="Times New Roman" w:hAnsi="Times New Roman" w:cs="Times New Roman"/>
          <w:sz w:val="26"/>
          <w:szCs w:val="20"/>
        </w:rPr>
        <w:t xml:space="preserve">On November 3, 2014, Lyft, </w:t>
      </w:r>
      <w:r w:rsidR="00494321">
        <w:rPr>
          <w:rFonts w:ascii="Times New Roman" w:eastAsia="Times New Roman" w:hAnsi="Times New Roman" w:cs="Times New Roman"/>
          <w:sz w:val="26"/>
          <w:szCs w:val="20"/>
        </w:rPr>
        <w:t>Executive Transportation</w:t>
      </w:r>
      <w:r w:rsidR="00BF231E" w:rsidRPr="00BF231E">
        <w:rPr>
          <w:rFonts w:ascii="Times New Roman" w:eastAsia="Times New Roman" w:hAnsi="Times New Roman" w:cs="Times New Roman"/>
          <w:sz w:val="26"/>
          <w:szCs w:val="20"/>
        </w:rPr>
        <w:t xml:space="preserve">, </w:t>
      </w:r>
      <w:r w:rsidR="00BF231E" w:rsidRPr="00BF231E">
        <w:rPr>
          <w:rFonts w:ascii="Times New Roman" w:eastAsia="Times New Roman" w:hAnsi="Times New Roman" w:cs="Times New Roman"/>
          <w:sz w:val="26"/>
          <w:szCs w:val="26"/>
        </w:rPr>
        <w:t>the Insurance Federation</w:t>
      </w:r>
      <w:r w:rsidR="00494321">
        <w:rPr>
          <w:rFonts w:ascii="Times New Roman" w:eastAsia="Times New Roman" w:hAnsi="Times New Roman" w:cs="Times New Roman"/>
          <w:sz w:val="26"/>
          <w:szCs w:val="26"/>
        </w:rPr>
        <w:t>, and JB Taxi</w:t>
      </w:r>
      <w:r w:rsidR="00BF231E" w:rsidRPr="00BF231E">
        <w:rPr>
          <w:rFonts w:ascii="Times New Roman" w:eastAsia="Times New Roman" w:hAnsi="Times New Roman" w:cs="Times New Roman"/>
          <w:sz w:val="26"/>
          <w:szCs w:val="26"/>
        </w:rPr>
        <w:t xml:space="preserve"> filed Replies to Exceptions.  </w:t>
      </w:r>
      <w:r w:rsidR="00BF231E" w:rsidRPr="00BF231E">
        <w:rPr>
          <w:rFonts w:ascii="Times New Roman" w:eastAsia="Times New Roman" w:hAnsi="Times New Roman" w:cs="Times New Roman"/>
          <w:sz w:val="26"/>
          <w:szCs w:val="20"/>
        </w:rPr>
        <w:t xml:space="preserve">  </w:t>
      </w:r>
    </w:p>
    <w:p w:rsidR="00900C2B" w:rsidRPr="00BF231E" w:rsidRDefault="00900C2B" w:rsidP="00BF231E">
      <w:pPr>
        <w:tabs>
          <w:tab w:val="left" w:pos="1440"/>
        </w:tabs>
        <w:spacing w:after="0" w:line="360" w:lineRule="auto"/>
        <w:rPr>
          <w:rFonts w:ascii="Times New Roman" w:eastAsia="Times New Roman" w:hAnsi="Times New Roman" w:cs="Times New Roman"/>
          <w:sz w:val="26"/>
          <w:szCs w:val="20"/>
        </w:rPr>
      </w:pPr>
    </w:p>
    <w:p w:rsidR="004F3DC7" w:rsidRDefault="004F3DC7" w:rsidP="00625B2B">
      <w:pPr>
        <w:widowControl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 xml:space="preserve">In the </w:t>
      </w:r>
      <w:r w:rsidRPr="004F3DC7">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we granted Lyft’s Exceptions, in part, reversed the Recommended Decision, and granted the Application subject to compliance with certain terms and conditions.  </w:t>
      </w:r>
    </w:p>
    <w:p w:rsidR="004F3DC7" w:rsidRDefault="004F3DC7" w:rsidP="00625B2B">
      <w:pPr>
        <w:widowControl w:val="0"/>
        <w:spacing w:after="0" w:line="360" w:lineRule="auto"/>
        <w:rPr>
          <w:rFonts w:ascii="Times New Roman" w:eastAsia="Times New Roman" w:hAnsi="Times New Roman" w:cs="Times New Roman"/>
          <w:sz w:val="26"/>
          <w:szCs w:val="20"/>
        </w:rPr>
      </w:pPr>
    </w:p>
    <w:p w:rsidR="00625B2B" w:rsidRDefault="004F3DC7" w:rsidP="00625B2B">
      <w:pPr>
        <w:widowControl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As previously noted, Lyft filed the instant Petition on January 2, 2015.</w:t>
      </w:r>
      <w:r w:rsidR="00463E8A">
        <w:rPr>
          <w:rStyle w:val="FootnoteReference"/>
          <w:rFonts w:ascii="Times New Roman" w:eastAsia="Times New Roman" w:hAnsi="Times New Roman" w:cs="Times New Roman"/>
          <w:sz w:val="26"/>
          <w:szCs w:val="20"/>
        </w:rPr>
        <w:footnoteReference w:id="5"/>
      </w:r>
      <w:r w:rsidR="00900C2B">
        <w:rPr>
          <w:rFonts w:ascii="Times New Roman" w:eastAsia="Times New Roman" w:hAnsi="Times New Roman" w:cs="Times New Roman"/>
          <w:sz w:val="26"/>
          <w:szCs w:val="20"/>
        </w:rPr>
        <w:t xml:space="preserve">  On January 12, 2015, the Insurance Federation and </w:t>
      </w:r>
      <w:r w:rsidR="00D961FF">
        <w:rPr>
          <w:rFonts w:ascii="Times New Roman" w:eastAsia="Times New Roman" w:hAnsi="Times New Roman" w:cs="Times New Roman"/>
          <w:sz w:val="26"/>
          <w:szCs w:val="20"/>
        </w:rPr>
        <w:t>Executive Transportation</w:t>
      </w:r>
      <w:r w:rsidR="00900C2B">
        <w:rPr>
          <w:rFonts w:ascii="Times New Roman" w:eastAsia="Times New Roman" w:hAnsi="Times New Roman" w:cs="Times New Roman"/>
          <w:sz w:val="26"/>
          <w:szCs w:val="20"/>
        </w:rPr>
        <w:t xml:space="preserve"> each filed an Answer to the Petition.     </w:t>
      </w:r>
      <w:r>
        <w:rPr>
          <w:rFonts w:ascii="Times New Roman" w:eastAsia="Times New Roman" w:hAnsi="Times New Roman" w:cs="Times New Roman"/>
          <w:sz w:val="26"/>
          <w:szCs w:val="20"/>
        </w:rPr>
        <w:t xml:space="preserve">    </w:t>
      </w:r>
    </w:p>
    <w:p w:rsidR="004F3DC7" w:rsidRPr="00625B2B" w:rsidRDefault="004F3DC7" w:rsidP="00625B2B">
      <w:pPr>
        <w:widowControl w:val="0"/>
        <w:spacing w:after="0" w:line="360" w:lineRule="auto"/>
        <w:rPr>
          <w:rFonts w:ascii="Times New Roman" w:eastAsia="Times New Roman" w:hAnsi="Times New Roman" w:cs="Times New Roman"/>
          <w:sz w:val="26"/>
          <w:szCs w:val="20"/>
        </w:rPr>
      </w:pPr>
    </w:p>
    <w:p w:rsidR="00625B2B" w:rsidRDefault="00625B2B" w:rsidP="006F7FF5">
      <w:pPr>
        <w:spacing w:after="0" w:line="360" w:lineRule="auto"/>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lastRenderedPageBreak/>
        <w:tab/>
      </w:r>
      <w:r w:rsidRPr="00625B2B">
        <w:rPr>
          <w:rFonts w:ascii="Times New Roman" w:eastAsia="Times New Roman" w:hAnsi="Times New Roman" w:cs="Times New Roman"/>
          <w:sz w:val="26"/>
          <w:szCs w:val="20"/>
        </w:rPr>
        <w:tab/>
        <w:t xml:space="preserve">By Opinion and Order, entered on </w:t>
      </w:r>
      <w:r w:rsidR="004F3DC7" w:rsidRPr="00900C2B">
        <w:rPr>
          <w:rFonts w:ascii="Times New Roman" w:eastAsia="Times New Roman" w:hAnsi="Times New Roman" w:cs="Times New Roman"/>
          <w:sz w:val="26"/>
          <w:szCs w:val="20"/>
        </w:rPr>
        <w:t>January 15</w:t>
      </w:r>
      <w:r w:rsidRPr="00900C2B">
        <w:rPr>
          <w:rFonts w:ascii="Times New Roman" w:eastAsia="Times New Roman" w:hAnsi="Times New Roman" w:cs="Times New Roman"/>
          <w:sz w:val="26"/>
          <w:szCs w:val="20"/>
        </w:rPr>
        <w:t>,</w:t>
      </w:r>
      <w:r w:rsidR="004F3DC7" w:rsidRPr="00900C2B">
        <w:rPr>
          <w:rFonts w:ascii="Times New Roman" w:eastAsia="Times New Roman" w:hAnsi="Times New Roman" w:cs="Times New Roman"/>
          <w:sz w:val="26"/>
          <w:szCs w:val="20"/>
        </w:rPr>
        <w:t xml:space="preserve"> 2015,</w:t>
      </w:r>
      <w:r w:rsidRPr="00625B2B">
        <w:rPr>
          <w:rFonts w:ascii="Times New Roman" w:eastAsia="Times New Roman" w:hAnsi="Times New Roman" w:cs="Times New Roman"/>
          <w:sz w:val="26"/>
          <w:szCs w:val="20"/>
        </w:rPr>
        <w:t xml:space="preserve"> we granted the Petition within the meaning of Pa. R.A.P. Rule 1701(b)(3), pending further review of, and consideration on, the merits.   </w:t>
      </w:r>
    </w:p>
    <w:p w:rsidR="005F314C" w:rsidRPr="00625B2B" w:rsidRDefault="005F314C" w:rsidP="006F7FF5">
      <w:pPr>
        <w:spacing w:after="0" w:line="360" w:lineRule="auto"/>
        <w:rPr>
          <w:rFonts w:ascii="Times New Roman" w:eastAsia="Times New Roman" w:hAnsi="Times New Roman" w:cs="Times New Roman"/>
          <w:sz w:val="26"/>
          <w:szCs w:val="20"/>
        </w:rPr>
      </w:pPr>
    </w:p>
    <w:p w:rsidR="00992BD3" w:rsidRDefault="00625B2B" w:rsidP="00900C2B">
      <w:pPr>
        <w:keepNext/>
        <w:spacing w:after="0" w:line="360" w:lineRule="auto"/>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 xml:space="preserve"> </w:t>
      </w:r>
      <w:r w:rsidR="00F649E4">
        <w:rPr>
          <w:rFonts w:ascii="Times New Roman" w:eastAsia="Times New Roman" w:hAnsi="Times New Roman" w:cs="Times New Roman"/>
          <w:b/>
          <w:sz w:val="26"/>
          <w:szCs w:val="20"/>
        </w:rPr>
        <w:tab/>
      </w:r>
      <w:r w:rsidR="00F649E4">
        <w:rPr>
          <w:rFonts w:ascii="Times New Roman" w:eastAsia="Times New Roman" w:hAnsi="Times New Roman" w:cs="Times New Roman"/>
          <w:b/>
          <w:sz w:val="26"/>
          <w:szCs w:val="20"/>
        </w:rPr>
        <w:tab/>
      </w:r>
      <w:r w:rsidR="00C6233A">
        <w:rPr>
          <w:rFonts w:ascii="Times New Roman" w:eastAsia="Times New Roman" w:hAnsi="Times New Roman" w:cs="Times New Roman"/>
          <w:sz w:val="26"/>
          <w:szCs w:val="20"/>
        </w:rPr>
        <w:t xml:space="preserve">Consistent with the directives in our </w:t>
      </w:r>
      <w:r w:rsidR="00C6233A" w:rsidRPr="00C6233A">
        <w:rPr>
          <w:rFonts w:ascii="Times New Roman" w:eastAsia="Times New Roman" w:hAnsi="Times New Roman" w:cs="Times New Roman"/>
          <w:i/>
          <w:sz w:val="26"/>
          <w:szCs w:val="20"/>
        </w:rPr>
        <w:t>December 2014 Order</w:t>
      </w:r>
      <w:r w:rsidR="00C6233A">
        <w:rPr>
          <w:rFonts w:ascii="Times New Roman" w:eastAsia="Times New Roman" w:hAnsi="Times New Roman" w:cs="Times New Roman"/>
          <w:sz w:val="26"/>
          <w:szCs w:val="20"/>
        </w:rPr>
        <w:t>, Lyft filed a Compliance Tariff and a Compliance Plan on January 21, 2015.</w:t>
      </w:r>
      <w:r w:rsidR="00D77EE0">
        <w:rPr>
          <w:rFonts w:ascii="Times New Roman" w:eastAsia="Times New Roman" w:hAnsi="Times New Roman" w:cs="Times New Roman"/>
          <w:sz w:val="26"/>
          <w:szCs w:val="20"/>
        </w:rPr>
        <w:t xml:space="preserve">  These filings will be evaluated in a separate Commission Order.  </w:t>
      </w:r>
    </w:p>
    <w:p w:rsidR="00992BD3" w:rsidRDefault="00992BD3" w:rsidP="00900C2B">
      <w:pPr>
        <w:keepNext/>
        <w:spacing w:after="0" w:line="360" w:lineRule="auto"/>
        <w:rPr>
          <w:rFonts w:ascii="Times New Roman" w:eastAsia="Times New Roman" w:hAnsi="Times New Roman" w:cs="Times New Roman"/>
          <w:sz w:val="26"/>
          <w:szCs w:val="20"/>
        </w:rPr>
      </w:pPr>
    </w:p>
    <w:p w:rsidR="00992BD3" w:rsidRDefault="00992BD3" w:rsidP="00992BD3">
      <w:pPr>
        <w:keepNext/>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As previously noted, Lyft filed a Motion to Strike on January 29, 2015.  On February 2, 2015, the Commission issued a Secretarial Letter indicating that the Parties to this proceeding were required to file any Answer to Lyft’s Motion to Strike on or before February 6, 2015.</w:t>
      </w:r>
      <w:r w:rsidR="005832EB">
        <w:rPr>
          <w:rFonts w:ascii="Times New Roman" w:eastAsia="Times New Roman" w:hAnsi="Times New Roman" w:cs="Times New Roman"/>
          <w:sz w:val="26"/>
          <w:szCs w:val="20"/>
        </w:rPr>
        <w:t xml:space="preserve">  No Answers have been filed.  </w:t>
      </w:r>
      <w:r>
        <w:rPr>
          <w:rFonts w:ascii="Times New Roman" w:eastAsia="Times New Roman" w:hAnsi="Times New Roman" w:cs="Times New Roman"/>
          <w:sz w:val="26"/>
          <w:szCs w:val="20"/>
        </w:rPr>
        <w:t xml:space="preserve">    </w:t>
      </w:r>
    </w:p>
    <w:p w:rsidR="00992BD3" w:rsidRDefault="00992BD3" w:rsidP="00992BD3">
      <w:pPr>
        <w:keepNext/>
        <w:spacing w:after="0" w:line="360" w:lineRule="auto"/>
        <w:rPr>
          <w:rFonts w:ascii="Times New Roman" w:eastAsia="Times New Roman" w:hAnsi="Times New Roman" w:cs="Times New Roman"/>
          <w:sz w:val="26"/>
          <w:szCs w:val="20"/>
        </w:rPr>
      </w:pPr>
    </w:p>
    <w:p w:rsidR="00992BD3" w:rsidRPr="00C6233A" w:rsidRDefault="00992BD3" w:rsidP="00992BD3">
      <w:pPr>
        <w:keepNext/>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 xml:space="preserve">On February 2, 2015, </w:t>
      </w:r>
      <w:r w:rsidR="006A31A8">
        <w:rPr>
          <w:rFonts w:ascii="Times New Roman" w:eastAsia="Times New Roman" w:hAnsi="Times New Roman" w:cs="Times New Roman"/>
          <w:sz w:val="26"/>
          <w:szCs w:val="20"/>
        </w:rPr>
        <w:t>counsel for Executive Transportation</w:t>
      </w:r>
      <w:r>
        <w:rPr>
          <w:rFonts w:ascii="Times New Roman" w:eastAsia="Times New Roman" w:hAnsi="Times New Roman" w:cs="Times New Roman"/>
          <w:sz w:val="26"/>
          <w:szCs w:val="20"/>
        </w:rPr>
        <w:t xml:space="preserve"> filed a letter with Chairman Robert F. </w:t>
      </w:r>
      <w:proofErr w:type="spellStart"/>
      <w:r>
        <w:rPr>
          <w:rFonts w:ascii="Times New Roman" w:eastAsia="Times New Roman" w:hAnsi="Times New Roman" w:cs="Times New Roman"/>
          <w:sz w:val="26"/>
          <w:szCs w:val="20"/>
        </w:rPr>
        <w:t>Powelson</w:t>
      </w:r>
      <w:proofErr w:type="spellEnd"/>
      <w:r>
        <w:rPr>
          <w:rFonts w:ascii="Times New Roman" w:eastAsia="Times New Roman" w:hAnsi="Times New Roman" w:cs="Times New Roman"/>
          <w:sz w:val="26"/>
          <w:szCs w:val="20"/>
        </w:rPr>
        <w:t xml:space="preserve"> regarding Lyft’s Compliance Plan.</w:t>
      </w:r>
      <w:r>
        <w:rPr>
          <w:rStyle w:val="FootnoteReference"/>
          <w:rFonts w:ascii="Times New Roman" w:eastAsia="Times New Roman" w:hAnsi="Times New Roman" w:cs="Times New Roman"/>
          <w:sz w:val="26"/>
          <w:szCs w:val="20"/>
        </w:rPr>
        <w:footnoteReference w:id="6"/>
      </w:r>
      <w:r>
        <w:rPr>
          <w:rFonts w:ascii="Times New Roman" w:eastAsia="Times New Roman" w:hAnsi="Times New Roman" w:cs="Times New Roman"/>
          <w:sz w:val="26"/>
          <w:szCs w:val="20"/>
        </w:rPr>
        <w:t xml:space="preserve">         </w:t>
      </w:r>
    </w:p>
    <w:p w:rsidR="00945650" w:rsidRPr="00C6233A" w:rsidRDefault="00D77EE0" w:rsidP="00900C2B">
      <w:pPr>
        <w:keepNext/>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sidR="00C6233A">
        <w:rPr>
          <w:rFonts w:ascii="Times New Roman" w:eastAsia="Times New Roman" w:hAnsi="Times New Roman" w:cs="Times New Roman"/>
          <w:sz w:val="26"/>
          <w:szCs w:val="20"/>
        </w:rPr>
        <w:t xml:space="preserve">    </w:t>
      </w:r>
    </w:p>
    <w:p w:rsidR="00625B2B" w:rsidRPr="00625B2B" w:rsidRDefault="00625B2B" w:rsidP="00625B2B">
      <w:pPr>
        <w:tabs>
          <w:tab w:val="left" w:pos="-720"/>
        </w:tabs>
        <w:suppressAutoHyphens/>
        <w:spacing w:after="0" w:line="360" w:lineRule="auto"/>
        <w:jc w:val="center"/>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t>Discussion</w:t>
      </w:r>
    </w:p>
    <w:p w:rsidR="00625B2B" w:rsidRPr="00625B2B" w:rsidRDefault="00625B2B" w:rsidP="00625B2B">
      <w:pPr>
        <w:spacing w:after="0" w:line="360" w:lineRule="auto"/>
        <w:ind w:firstLine="1440"/>
        <w:rPr>
          <w:rFonts w:ascii="Times New Roman" w:eastAsia="Times New Roman" w:hAnsi="Times New Roman" w:cs="Times New Roman"/>
          <w:sz w:val="26"/>
          <w:szCs w:val="26"/>
        </w:rPr>
      </w:pPr>
    </w:p>
    <w:p w:rsidR="00625B2B" w:rsidRPr="00625B2B" w:rsidRDefault="00625B2B" w:rsidP="00625B2B">
      <w:pPr>
        <w:spacing w:after="0" w:line="360" w:lineRule="auto"/>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t xml:space="preserve">Legal Standards </w:t>
      </w:r>
    </w:p>
    <w:p w:rsidR="00625B2B" w:rsidRPr="00625B2B" w:rsidRDefault="00625B2B" w:rsidP="00625B2B">
      <w:pPr>
        <w:spacing w:after="0" w:line="360" w:lineRule="auto"/>
        <w:ind w:firstLine="1440"/>
        <w:rPr>
          <w:rFonts w:ascii="Times New Roman" w:eastAsia="Times New Roman" w:hAnsi="Times New Roman" w:cs="Times New Roman"/>
          <w:sz w:val="26"/>
          <w:szCs w:val="26"/>
        </w:rPr>
      </w:pPr>
    </w:p>
    <w:p w:rsidR="00625B2B" w:rsidRPr="00625B2B" w:rsidRDefault="00625B2B" w:rsidP="00625B2B">
      <w:pPr>
        <w:spacing w:after="0" w:line="360" w:lineRule="auto"/>
        <w:ind w:firstLine="1440"/>
        <w:rPr>
          <w:rFonts w:ascii="Times New Roman" w:eastAsia="Times New Roman" w:hAnsi="Times New Roman" w:cs="Times New Roman"/>
          <w:color w:val="000000"/>
          <w:sz w:val="26"/>
          <w:szCs w:val="26"/>
        </w:rPr>
      </w:pPr>
      <w:r w:rsidRPr="00625B2B">
        <w:rPr>
          <w:rFonts w:ascii="Times New Roman" w:eastAsia="Times New Roman" w:hAnsi="Times New Roman" w:cs="Times New Roman"/>
          <w:sz w:val="26"/>
          <w:szCs w:val="26"/>
        </w:rPr>
        <w:t xml:space="preserve">We note that any issue or argument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625B2B">
          <w:rPr>
            <w:rFonts w:ascii="Times New Roman" w:eastAsia="Times New Roman" w:hAnsi="Times New Roman" w:cs="Times New Roman"/>
            <w:i/>
            <w:iCs/>
            <w:color w:val="000000"/>
            <w:sz w:val="26"/>
            <w:szCs w:val="26"/>
          </w:rPr>
          <w:t xml:space="preserve">Consolidated Rail Corporation v. Pa. PUC, </w:t>
        </w:r>
        <w:r w:rsidRPr="00625B2B">
          <w:rPr>
            <w:rFonts w:ascii="Times New Roman" w:eastAsia="Times New Roman" w:hAnsi="Times New Roman" w:cs="Times New Roman"/>
            <w:color w:val="000000"/>
            <w:sz w:val="26"/>
            <w:szCs w:val="26"/>
          </w:rPr>
          <w:t xml:space="preserve">625 A.2d </w:t>
        </w:r>
        <w:r w:rsidRPr="00625B2B">
          <w:rPr>
            <w:rFonts w:ascii="Times New Roman" w:eastAsia="Times New Roman" w:hAnsi="Times New Roman" w:cs="Times New Roman"/>
            <w:color w:val="000000"/>
            <w:sz w:val="26"/>
            <w:szCs w:val="26"/>
          </w:rPr>
          <w:lastRenderedPageBreak/>
          <w:t xml:space="preserve">741 (Pa. </w:t>
        </w:r>
        <w:proofErr w:type="spellStart"/>
        <w:r w:rsidRPr="00625B2B">
          <w:rPr>
            <w:rFonts w:ascii="Times New Roman" w:eastAsia="Times New Roman" w:hAnsi="Times New Roman" w:cs="Times New Roman"/>
            <w:color w:val="000000"/>
            <w:sz w:val="26"/>
            <w:szCs w:val="26"/>
          </w:rPr>
          <w:t>Cmwlth</w:t>
        </w:r>
        <w:proofErr w:type="spellEnd"/>
        <w:r w:rsidRPr="00625B2B">
          <w:rPr>
            <w:rFonts w:ascii="Times New Roman" w:eastAsia="Times New Roman" w:hAnsi="Times New Roman" w:cs="Times New Roman"/>
            <w:color w:val="000000"/>
            <w:sz w:val="26"/>
            <w:szCs w:val="26"/>
          </w:rPr>
          <w:t>. 1993);</w:t>
        </w:r>
      </w:hyperlink>
      <w:r w:rsidRPr="00625B2B">
        <w:rPr>
          <w:rFonts w:ascii="Times New Roman" w:eastAsia="Times New Roman" w:hAnsi="Times New Roman" w:cs="Times New Roman"/>
          <w:color w:val="000000"/>
          <w:sz w:val="26"/>
          <w:szCs w:val="26"/>
        </w:rPr>
        <w:t xml:space="preserve"> </w:t>
      </w:r>
      <w:r w:rsidRPr="00625B2B">
        <w:rPr>
          <w:rFonts w:ascii="Times New Roman" w:eastAsia="Times New Roman" w:hAnsi="Times New Roman" w:cs="Times New Roman"/>
          <w:i/>
          <w:color w:val="000000"/>
          <w:sz w:val="26"/>
          <w:szCs w:val="26"/>
        </w:rPr>
        <w:t xml:space="preserve">also </w:t>
      </w:r>
      <w:r w:rsidRPr="00625B2B">
        <w:rPr>
          <w:rFonts w:ascii="Times New Roman" w:eastAsia="Times New Roman" w:hAnsi="Times New Roman" w:cs="Times New Roman"/>
          <w:i/>
          <w:iCs/>
          <w:color w:val="000000"/>
          <w:sz w:val="26"/>
          <w:szCs w:val="26"/>
        </w:rPr>
        <w:t xml:space="preserve">see, generally, </w:t>
      </w:r>
      <w:hyperlink r:id="rId10" w:history="1">
        <w:r w:rsidRPr="00625B2B">
          <w:rPr>
            <w:rFonts w:ascii="Times New Roman" w:eastAsia="Times New Roman" w:hAnsi="Times New Roman" w:cs="Times New Roman"/>
            <w:i/>
            <w:iCs/>
            <w:color w:val="000000"/>
            <w:sz w:val="26"/>
            <w:szCs w:val="26"/>
          </w:rPr>
          <w:t>University of Pennsyl</w:t>
        </w:r>
        <w:r w:rsidRPr="00625B2B">
          <w:rPr>
            <w:rFonts w:ascii="Times New Roman" w:eastAsia="Times New Roman" w:hAnsi="Times New Roman" w:cs="Times New Roman"/>
            <w:i/>
            <w:iCs/>
            <w:color w:val="000000"/>
            <w:sz w:val="26"/>
            <w:szCs w:val="26"/>
          </w:rPr>
          <w:softHyphen/>
          <w:t>vania v. Pa. PUC</w:t>
        </w:r>
        <w:r w:rsidRPr="00625B2B">
          <w:rPr>
            <w:rFonts w:ascii="Times New Roman" w:eastAsia="Times New Roman" w:hAnsi="Times New Roman" w:cs="Times New Roman"/>
            <w:color w:val="000000"/>
            <w:sz w:val="26"/>
            <w:szCs w:val="26"/>
          </w:rPr>
          <w:t xml:space="preserve">, 485 A.2d 1217 (Pa. </w:t>
        </w:r>
        <w:proofErr w:type="spellStart"/>
        <w:r w:rsidRPr="00625B2B">
          <w:rPr>
            <w:rFonts w:ascii="Times New Roman" w:eastAsia="Times New Roman" w:hAnsi="Times New Roman" w:cs="Times New Roman"/>
            <w:color w:val="000000"/>
            <w:sz w:val="26"/>
            <w:szCs w:val="26"/>
          </w:rPr>
          <w:t>Cmwlth</w:t>
        </w:r>
        <w:proofErr w:type="spellEnd"/>
        <w:r w:rsidRPr="00625B2B">
          <w:rPr>
            <w:rFonts w:ascii="Times New Roman" w:eastAsia="Times New Roman" w:hAnsi="Times New Roman" w:cs="Times New Roman"/>
            <w:color w:val="000000"/>
            <w:sz w:val="26"/>
            <w:szCs w:val="26"/>
          </w:rPr>
          <w:t>. 1984).</w:t>
        </w:r>
      </w:hyperlink>
    </w:p>
    <w:p w:rsidR="00625B2B" w:rsidRPr="00625B2B" w:rsidRDefault="00625B2B" w:rsidP="00625B2B">
      <w:pPr>
        <w:spacing w:after="0" w:line="360" w:lineRule="auto"/>
        <w:ind w:firstLine="1440"/>
        <w:rPr>
          <w:rFonts w:ascii="Times New Roman" w:eastAsia="Times New Roman" w:hAnsi="Times New Roman" w:cs="Times New Roman"/>
          <w:sz w:val="26"/>
          <w:szCs w:val="26"/>
        </w:rPr>
      </w:pPr>
    </w:p>
    <w:p w:rsidR="00625B2B" w:rsidRPr="00625B2B" w:rsidRDefault="00625B2B" w:rsidP="00625B2B">
      <w:pPr>
        <w:spacing w:after="0" w:line="360" w:lineRule="auto"/>
        <w:ind w:firstLine="144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The Public Utility Code (Code) establishes a party’s right to seek relief following the issuance of our final decisions pursuant to Subsections 703(f) and (g), 66 Pa. C.S. §§ 703(f) and 703(g), relating to </w:t>
      </w:r>
      <w:proofErr w:type="spellStart"/>
      <w:r w:rsidRPr="00625B2B">
        <w:rPr>
          <w:rFonts w:ascii="Times New Roman" w:eastAsia="Times New Roman" w:hAnsi="Times New Roman" w:cs="Times New Roman"/>
          <w:sz w:val="26"/>
          <w:szCs w:val="26"/>
        </w:rPr>
        <w:t>rehearings</w:t>
      </w:r>
      <w:proofErr w:type="spellEnd"/>
      <w:r w:rsidRPr="00625B2B">
        <w:rPr>
          <w:rFonts w:ascii="Times New Roman" w:eastAsia="Times New Roman" w:hAnsi="Times New Roman" w:cs="Times New Roman"/>
          <w:sz w:val="26"/>
          <w:szCs w:val="26"/>
        </w:rPr>
        <w:t xml:space="preserve">,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proofErr w:type="spellStart"/>
      <w:r w:rsidRPr="00625B2B">
        <w:rPr>
          <w:rFonts w:ascii="Times New Roman" w:eastAsia="Times New Roman" w:hAnsi="Times New Roman" w:cs="Times New Roman"/>
          <w:i/>
          <w:sz w:val="26"/>
          <w:szCs w:val="26"/>
        </w:rPr>
        <w:t>Duick</w:t>
      </w:r>
      <w:proofErr w:type="spellEnd"/>
      <w:r w:rsidRPr="00625B2B">
        <w:rPr>
          <w:rFonts w:ascii="Times New Roman" w:eastAsia="Times New Roman" w:hAnsi="Times New Roman" w:cs="Times New Roman"/>
          <w:i/>
          <w:sz w:val="26"/>
          <w:szCs w:val="26"/>
        </w:rPr>
        <w:t> v. Pennsylvania Gas and Water Company</w:t>
      </w:r>
      <w:r w:rsidRPr="00625B2B">
        <w:rPr>
          <w:rFonts w:ascii="Times New Roman" w:eastAsia="Times New Roman" w:hAnsi="Times New Roman" w:cs="Times New Roman"/>
          <w:sz w:val="26"/>
          <w:szCs w:val="26"/>
        </w:rPr>
        <w:t xml:space="preserve">, 1982 Pa. PUC Lexis 4, *12-13:  </w:t>
      </w:r>
    </w:p>
    <w:p w:rsidR="00DC4D7F" w:rsidRDefault="00DC4D7F" w:rsidP="00625B2B">
      <w:pPr>
        <w:spacing w:after="0" w:line="240" w:lineRule="auto"/>
        <w:ind w:left="1440" w:right="1440"/>
        <w:rPr>
          <w:rFonts w:ascii="Times New Roman" w:eastAsia="Times New Roman" w:hAnsi="Times New Roman" w:cs="Times New Roman"/>
          <w:sz w:val="26"/>
          <w:szCs w:val="26"/>
        </w:rPr>
      </w:pPr>
    </w:p>
    <w:p w:rsidR="00625B2B" w:rsidRPr="00625B2B" w:rsidRDefault="00625B2B" w:rsidP="00625B2B">
      <w:pPr>
        <w:spacing w:after="0" w:line="240" w:lineRule="auto"/>
        <w:ind w:left="1440" w:right="144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A Petition for Reconsideration, under the provisions of </w:t>
      </w:r>
    </w:p>
    <w:p w:rsidR="00625B2B" w:rsidRPr="00625B2B" w:rsidRDefault="00625B2B" w:rsidP="00625B2B">
      <w:pPr>
        <w:spacing w:after="0" w:line="240" w:lineRule="auto"/>
        <w:ind w:left="1440" w:right="144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 xml:space="preserve">66 Pa. C.S. § 703(g), may properly raise any matters designed to convince the Commission that it should exercise its discretion under this code section to rescind or amend a prior order in whole or in part.  </w:t>
      </w:r>
    </w:p>
    <w:p w:rsidR="00625B2B" w:rsidRPr="00625B2B" w:rsidRDefault="00625B2B" w:rsidP="00625B2B">
      <w:pPr>
        <w:spacing w:after="0" w:line="240" w:lineRule="auto"/>
        <w:ind w:left="1440" w:right="1440"/>
        <w:rPr>
          <w:rFonts w:ascii="Times New Roman" w:eastAsia="Times New Roman" w:hAnsi="Times New Roman" w:cs="Times New Roman"/>
          <w:sz w:val="26"/>
          <w:szCs w:val="26"/>
        </w:rPr>
      </w:pPr>
    </w:p>
    <w:p w:rsidR="00625B2B" w:rsidRPr="00625B2B" w:rsidRDefault="00625B2B" w:rsidP="00625B2B">
      <w:pPr>
        <w:spacing w:after="0" w:line="240" w:lineRule="auto"/>
        <w:ind w:left="1440" w:right="1440" w:firstLine="72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In this regard we agree with the court in the Pennsyl</w:t>
      </w:r>
      <w:r w:rsidRPr="00625B2B">
        <w:rPr>
          <w:rFonts w:ascii="Times New Roman" w:eastAsia="Times New Roman" w:hAnsi="Times New Roman" w:cs="Times New Roman"/>
          <w:sz w:val="26"/>
          <w:szCs w:val="26"/>
        </w:rPr>
        <w:softHyphen/>
        <w:t xml:space="preserve">vania Railroad Company case, wherein it was stated that:  </w:t>
      </w:r>
    </w:p>
    <w:p w:rsidR="00095642" w:rsidRDefault="00095642" w:rsidP="00625B2B">
      <w:pPr>
        <w:tabs>
          <w:tab w:val="left" w:pos="-720"/>
        </w:tabs>
        <w:spacing w:after="0" w:line="240" w:lineRule="auto"/>
        <w:ind w:left="2160" w:right="2160"/>
        <w:rPr>
          <w:rFonts w:ascii="Times New Roman" w:eastAsia="Times New Roman" w:hAnsi="Times New Roman" w:cs="Times New Roman"/>
          <w:sz w:val="26"/>
          <w:szCs w:val="26"/>
        </w:rPr>
      </w:pPr>
    </w:p>
    <w:p w:rsidR="00625B2B" w:rsidRPr="00625B2B" w:rsidRDefault="00625B2B" w:rsidP="00625B2B">
      <w:pPr>
        <w:tabs>
          <w:tab w:val="left" w:pos="-720"/>
        </w:tabs>
        <w:spacing w:after="0" w:line="240" w:lineRule="auto"/>
        <w:ind w:left="2160" w:right="2160"/>
        <w:rPr>
          <w:rFonts w:ascii="Times New Roman" w:eastAsia="Times New Roman" w:hAnsi="Times New Roman" w:cs="Times New Roman"/>
          <w:sz w:val="26"/>
          <w:szCs w:val="26"/>
        </w:rPr>
      </w:pPr>
      <w:r w:rsidRPr="00625B2B">
        <w:rPr>
          <w:rFonts w:ascii="Times New Roman" w:eastAsia="Times New Roman" w:hAnsi="Times New Roman" w:cs="Times New Roman"/>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625B2B">
        <w:rPr>
          <w:rFonts w:ascii="Times New Roman" w:eastAsia="Times New Roman" w:hAnsi="Times New Roman" w:cs="Times New Roman"/>
          <w:sz w:val="26"/>
          <w:szCs w:val="26"/>
        </w:rPr>
        <w:softHyphen/>
        <w:t xml:space="preserve">tions which appear to have been overlooked by the Commission.  </w:t>
      </w:r>
    </w:p>
    <w:p w:rsidR="00625B2B" w:rsidRPr="00625B2B" w:rsidRDefault="00625B2B" w:rsidP="00625B2B">
      <w:pPr>
        <w:tabs>
          <w:tab w:val="left" w:pos="-720"/>
        </w:tabs>
        <w:spacing w:after="0" w:line="240" w:lineRule="auto"/>
        <w:ind w:left="2160" w:right="2160"/>
        <w:rPr>
          <w:rFonts w:ascii="Times New Roman" w:eastAsia="Times New Roman" w:hAnsi="Times New Roman" w:cs="Times New Roman"/>
          <w:sz w:val="26"/>
          <w:szCs w:val="26"/>
        </w:rPr>
      </w:pPr>
    </w:p>
    <w:p w:rsidR="00625B2B" w:rsidRDefault="00625B2B" w:rsidP="00625B2B">
      <w:pPr>
        <w:suppressAutoHyphens/>
        <w:spacing w:after="0" w:line="360" w:lineRule="auto"/>
        <w:rPr>
          <w:rFonts w:ascii="Times New Roman" w:eastAsia="Times New Roman" w:hAnsi="Times New Roman" w:cs="Times New Roman"/>
          <w:color w:val="000000"/>
          <w:spacing w:val="-3"/>
          <w:sz w:val="26"/>
          <w:szCs w:val="26"/>
          <w:u w:color="000000"/>
        </w:rPr>
      </w:pPr>
      <w:r w:rsidRPr="00625B2B">
        <w:rPr>
          <w:rFonts w:ascii="Times New Roman" w:eastAsia="Times New Roman" w:hAnsi="Times New Roman" w:cs="Times New Roman"/>
          <w:color w:val="000000"/>
          <w:spacing w:val="-3"/>
          <w:sz w:val="26"/>
          <w:szCs w:val="26"/>
          <w:u w:color="000000"/>
        </w:rPr>
        <w:tab/>
      </w:r>
      <w:r w:rsidRPr="00625B2B">
        <w:rPr>
          <w:rFonts w:ascii="Times New Roman" w:eastAsia="Times New Roman" w:hAnsi="Times New Roman" w:cs="Times New Roman"/>
          <w:color w:val="000000"/>
          <w:spacing w:val="-3"/>
          <w:sz w:val="26"/>
          <w:szCs w:val="26"/>
          <w:u w:color="000000"/>
        </w:rPr>
        <w:tab/>
        <w:t xml:space="preserve">Under the standards of </w:t>
      </w:r>
      <w:proofErr w:type="spellStart"/>
      <w:r w:rsidRPr="00625B2B">
        <w:rPr>
          <w:rFonts w:ascii="Times New Roman" w:eastAsia="Times New Roman" w:hAnsi="Times New Roman" w:cs="Times New Roman"/>
          <w:i/>
          <w:color w:val="000000"/>
          <w:spacing w:val="-3"/>
          <w:sz w:val="26"/>
          <w:szCs w:val="26"/>
          <w:u w:color="000000"/>
        </w:rPr>
        <w:t>Duick</w:t>
      </w:r>
      <w:proofErr w:type="spellEnd"/>
      <w:r w:rsidRPr="00625B2B">
        <w:rPr>
          <w:rFonts w:ascii="Times New Roman" w:eastAsia="Times New Roman" w:hAnsi="Times New Roman" w:cs="Times New Roman"/>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w:t>
      </w:r>
      <w:r w:rsidRPr="00625B2B">
        <w:rPr>
          <w:rFonts w:ascii="Times New Roman" w:eastAsia="Times New Roman" w:hAnsi="Times New Roman" w:cs="Times New Roman"/>
          <w:color w:val="000000"/>
          <w:spacing w:val="-3"/>
          <w:sz w:val="26"/>
          <w:szCs w:val="26"/>
          <w:u w:color="000000"/>
        </w:rPr>
        <w:lastRenderedPageBreak/>
        <w:t xml:space="preserve">considerations which appear to have been overlooked or not addressed by the Commission.  </w:t>
      </w:r>
      <w:r w:rsidRPr="00625B2B">
        <w:rPr>
          <w:rFonts w:ascii="Times New Roman" w:eastAsia="Times New Roman" w:hAnsi="Times New Roman" w:cs="Times New Roman"/>
          <w:i/>
          <w:color w:val="000000"/>
          <w:spacing w:val="-3"/>
          <w:sz w:val="26"/>
          <w:szCs w:val="26"/>
          <w:u w:color="000000"/>
        </w:rPr>
        <w:t>Id</w:t>
      </w:r>
      <w:r w:rsidRPr="00625B2B">
        <w:rPr>
          <w:rFonts w:ascii="Times New Roman" w:eastAsia="Times New Roman" w:hAnsi="Times New Roman" w:cs="Times New Roman"/>
          <w:color w:val="000000"/>
          <w:spacing w:val="-3"/>
          <w:sz w:val="26"/>
          <w:szCs w:val="26"/>
          <w:u w:color="000000"/>
        </w:rPr>
        <w:t xml:space="preserve">. at *13. </w:t>
      </w:r>
    </w:p>
    <w:p w:rsidR="00291EA2" w:rsidRPr="00625B2B" w:rsidRDefault="00291EA2" w:rsidP="00625B2B">
      <w:pPr>
        <w:suppressAutoHyphens/>
        <w:spacing w:after="0" w:line="360" w:lineRule="auto"/>
        <w:rPr>
          <w:rFonts w:ascii="Times New Roman" w:eastAsia="Times New Roman" w:hAnsi="Times New Roman" w:cs="Times New Roman"/>
          <w:color w:val="000000"/>
          <w:spacing w:val="-3"/>
          <w:sz w:val="26"/>
          <w:szCs w:val="26"/>
          <w:u w:color="000000"/>
        </w:rPr>
      </w:pPr>
    </w:p>
    <w:p w:rsidR="00625B2B" w:rsidRPr="00625B2B" w:rsidRDefault="00625B2B" w:rsidP="00EE491A">
      <w:pPr>
        <w:keepNext/>
        <w:keepLines/>
        <w:suppressAutoHyphens/>
        <w:spacing w:after="0" w:line="360" w:lineRule="auto"/>
        <w:rPr>
          <w:rFonts w:ascii="Times New Roman" w:eastAsia="Times New Roman" w:hAnsi="Times New Roman" w:cs="Times New Roman"/>
          <w:b/>
          <w:sz w:val="26"/>
          <w:szCs w:val="26"/>
        </w:rPr>
      </w:pPr>
      <w:r w:rsidRPr="00625B2B">
        <w:rPr>
          <w:rFonts w:ascii="Times New Roman" w:eastAsia="Times New Roman" w:hAnsi="Times New Roman" w:cs="Times New Roman"/>
          <w:color w:val="000000"/>
          <w:spacing w:val="-3"/>
          <w:sz w:val="26"/>
          <w:szCs w:val="26"/>
          <w:u w:color="000000"/>
        </w:rPr>
        <w:t xml:space="preserve"> </w:t>
      </w:r>
      <w:r w:rsidR="00F26198">
        <w:rPr>
          <w:rFonts w:ascii="Times New Roman" w:eastAsia="Times New Roman" w:hAnsi="Times New Roman" w:cs="Times New Roman"/>
          <w:b/>
          <w:i/>
          <w:sz w:val="26"/>
          <w:szCs w:val="20"/>
        </w:rPr>
        <w:t>December</w:t>
      </w:r>
      <w:r w:rsidRPr="00625B2B">
        <w:rPr>
          <w:rFonts w:ascii="Times New Roman" w:eastAsia="Times New Roman" w:hAnsi="Times New Roman" w:cs="Times New Roman"/>
          <w:b/>
          <w:i/>
          <w:sz w:val="26"/>
          <w:szCs w:val="20"/>
        </w:rPr>
        <w:t xml:space="preserve"> 2014 Order</w:t>
      </w:r>
    </w:p>
    <w:p w:rsidR="00625B2B" w:rsidRDefault="00625B2B" w:rsidP="00EE491A">
      <w:pPr>
        <w:keepNext/>
        <w:keepLines/>
        <w:spacing w:after="0" w:line="360" w:lineRule="auto"/>
        <w:ind w:firstLine="1440"/>
        <w:rPr>
          <w:rFonts w:ascii="Times New Roman" w:eastAsia="Times New Roman" w:hAnsi="Times New Roman" w:cs="Times New Roman"/>
          <w:sz w:val="26"/>
          <w:szCs w:val="26"/>
        </w:rPr>
      </w:pPr>
    </w:p>
    <w:p w:rsidR="00D24E55" w:rsidRDefault="00E0320E" w:rsidP="00EE491A">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w:t>
      </w:r>
      <w:r w:rsidRPr="00E0320E">
        <w:rPr>
          <w:rFonts w:ascii="Times New Roman" w:eastAsia="Times New Roman" w:hAnsi="Times New Roman" w:cs="Times New Roman"/>
          <w:i/>
          <w:sz w:val="26"/>
          <w:szCs w:val="26"/>
        </w:rPr>
        <w:t>December 2014 Order</w:t>
      </w:r>
      <w:r>
        <w:rPr>
          <w:rFonts w:ascii="Times New Roman" w:eastAsia="Times New Roman" w:hAnsi="Times New Roman" w:cs="Times New Roman"/>
          <w:sz w:val="26"/>
          <w:szCs w:val="26"/>
        </w:rPr>
        <w:t xml:space="preserve">, we granted Lyft’s Application subject to compliance with certain terms and conditions.  </w:t>
      </w:r>
      <w:r w:rsidR="002200ED">
        <w:rPr>
          <w:rFonts w:ascii="Times New Roman" w:eastAsia="Times New Roman" w:hAnsi="Times New Roman" w:cs="Times New Roman"/>
          <w:sz w:val="26"/>
          <w:szCs w:val="26"/>
        </w:rPr>
        <w:t>In doing so, w</w:t>
      </w:r>
      <w:r w:rsidR="00B63A6F">
        <w:rPr>
          <w:rFonts w:ascii="Times New Roman" w:eastAsia="Times New Roman" w:hAnsi="Times New Roman" w:cs="Times New Roman"/>
          <w:sz w:val="26"/>
          <w:szCs w:val="26"/>
        </w:rPr>
        <w:t>e stated that t</w:t>
      </w:r>
      <w:r w:rsidR="00C860FC" w:rsidRPr="00C860FC">
        <w:rPr>
          <w:rFonts w:ascii="Times New Roman" w:eastAsia="Times New Roman" w:hAnsi="Times New Roman" w:cs="Times New Roman"/>
          <w:sz w:val="26"/>
          <w:szCs w:val="26"/>
        </w:rPr>
        <w:t xml:space="preserve">he Application </w:t>
      </w:r>
      <w:r w:rsidR="00B63A6F">
        <w:rPr>
          <w:rFonts w:ascii="Times New Roman" w:eastAsia="Times New Roman" w:hAnsi="Times New Roman" w:cs="Times New Roman"/>
          <w:sz w:val="26"/>
          <w:szCs w:val="26"/>
        </w:rPr>
        <w:t>was</w:t>
      </w:r>
      <w:r w:rsidR="00C860FC" w:rsidRPr="00C860FC">
        <w:rPr>
          <w:rFonts w:ascii="Times New Roman" w:eastAsia="Times New Roman" w:hAnsi="Times New Roman" w:cs="Times New Roman"/>
          <w:sz w:val="26"/>
          <w:szCs w:val="26"/>
        </w:rPr>
        <w:t xml:space="preserve"> a request for motor carrier service under our experimental service Regulation</w:t>
      </w:r>
      <w:r w:rsidR="00B63A6F">
        <w:rPr>
          <w:rFonts w:ascii="Times New Roman" w:eastAsia="Times New Roman" w:hAnsi="Times New Roman" w:cs="Times New Roman"/>
          <w:sz w:val="26"/>
          <w:szCs w:val="26"/>
        </w:rPr>
        <w:t xml:space="preserve"> at</w:t>
      </w:r>
      <w:r w:rsidR="00C860FC" w:rsidRPr="00C860FC">
        <w:rPr>
          <w:rFonts w:ascii="Times New Roman" w:eastAsia="Times New Roman" w:hAnsi="Times New Roman" w:cs="Times New Roman"/>
          <w:sz w:val="26"/>
          <w:szCs w:val="26"/>
        </w:rPr>
        <w:t xml:space="preserve"> </w:t>
      </w:r>
    </w:p>
    <w:p w:rsidR="00C860FC" w:rsidRDefault="00C860FC" w:rsidP="00D24E55">
      <w:pPr>
        <w:widowControl w:val="0"/>
        <w:spacing w:after="0" w:line="360" w:lineRule="auto"/>
        <w:rPr>
          <w:rFonts w:ascii="Times New Roman" w:eastAsia="Times New Roman" w:hAnsi="Times New Roman" w:cs="Times New Roman"/>
          <w:sz w:val="26"/>
          <w:szCs w:val="26"/>
        </w:rPr>
      </w:pPr>
      <w:r w:rsidRPr="00C860FC">
        <w:rPr>
          <w:rFonts w:ascii="Times New Roman" w:eastAsia="Times New Roman" w:hAnsi="Times New Roman" w:cs="Times New Roman"/>
          <w:sz w:val="26"/>
          <w:szCs w:val="26"/>
        </w:rPr>
        <w:t>52 Pa. Code § 29.352</w:t>
      </w:r>
      <w:r w:rsidR="00B63A6F">
        <w:rPr>
          <w:rFonts w:ascii="Times New Roman" w:eastAsia="Times New Roman" w:hAnsi="Times New Roman" w:cs="Times New Roman"/>
          <w:sz w:val="26"/>
          <w:szCs w:val="26"/>
        </w:rPr>
        <w:t xml:space="preserve">, because </w:t>
      </w:r>
      <w:r w:rsidRPr="00C860FC">
        <w:rPr>
          <w:rFonts w:ascii="Times New Roman" w:eastAsia="Times New Roman" w:hAnsi="Times New Roman" w:cs="Times New Roman"/>
          <w:sz w:val="26"/>
          <w:szCs w:val="26"/>
        </w:rPr>
        <w:t xml:space="preserve">Lyft </w:t>
      </w:r>
      <w:r w:rsidR="00B63A6F">
        <w:rPr>
          <w:rFonts w:ascii="Times New Roman" w:eastAsia="Times New Roman" w:hAnsi="Times New Roman" w:cs="Times New Roman"/>
          <w:sz w:val="26"/>
          <w:szCs w:val="26"/>
        </w:rPr>
        <w:t>wa</w:t>
      </w:r>
      <w:r w:rsidRPr="00C860FC">
        <w:rPr>
          <w:rFonts w:ascii="Times New Roman" w:eastAsia="Times New Roman" w:hAnsi="Times New Roman" w:cs="Times New Roman"/>
          <w:sz w:val="26"/>
          <w:szCs w:val="26"/>
        </w:rPr>
        <w:t xml:space="preserve">s proposing to provide a new and innovative transportation network service </w:t>
      </w:r>
      <w:r w:rsidR="00EA1C24">
        <w:rPr>
          <w:rFonts w:ascii="Times New Roman" w:eastAsia="Times New Roman" w:hAnsi="Times New Roman" w:cs="Times New Roman"/>
          <w:sz w:val="26"/>
          <w:szCs w:val="26"/>
        </w:rPr>
        <w:t>in Allegheny County</w:t>
      </w:r>
      <w:r w:rsidRPr="00C860FC">
        <w:rPr>
          <w:rFonts w:ascii="Times New Roman" w:eastAsia="Times New Roman" w:hAnsi="Times New Roman" w:cs="Times New Roman"/>
          <w:sz w:val="26"/>
          <w:szCs w:val="26"/>
        </w:rPr>
        <w:t xml:space="preserve">.  </w:t>
      </w:r>
      <w:r w:rsidR="00B63A6F">
        <w:rPr>
          <w:rFonts w:ascii="Times New Roman" w:eastAsia="Times New Roman" w:hAnsi="Times New Roman" w:cs="Times New Roman"/>
          <w:sz w:val="26"/>
          <w:szCs w:val="26"/>
        </w:rPr>
        <w:t>We indicated that o</w:t>
      </w:r>
      <w:r w:rsidRPr="00C860FC">
        <w:rPr>
          <w:rFonts w:ascii="Times New Roman" w:eastAsia="Times New Roman" w:hAnsi="Times New Roman" w:cs="Times New Roman"/>
          <w:sz w:val="26"/>
          <w:szCs w:val="26"/>
        </w:rPr>
        <w:t>ur experimental service Regulation permits approv</w:t>
      </w:r>
      <w:r w:rsidR="00B63A6F">
        <w:rPr>
          <w:rFonts w:ascii="Times New Roman" w:eastAsia="Times New Roman" w:hAnsi="Times New Roman" w:cs="Times New Roman"/>
          <w:sz w:val="26"/>
          <w:szCs w:val="26"/>
        </w:rPr>
        <w:t>al of</w:t>
      </w:r>
      <w:r w:rsidRPr="00C860FC">
        <w:rPr>
          <w:rFonts w:ascii="Times New Roman" w:eastAsia="Times New Roman" w:hAnsi="Times New Roman" w:cs="Times New Roman"/>
          <w:sz w:val="26"/>
          <w:szCs w:val="26"/>
        </w:rPr>
        <w:t xml:space="preserve"> this type of motor carrier service not currently contemplated by our Regulations on a short-term basis of two years.</w:t>
      </w:r>
      <w:r w:rsidR="009F11B0">
        <w:rPr>
          <w:rFonts w:ascii="Times New Roman" w:eastAsia="Times New Roman" w:hAnsi="Times New Roman" w:cs="Times New Roman"/>
          <w:sz w:val="26"/>
          <w:szCs w:val="26"/>
        </w:rPr>
        <w:t xml:space="preserve">  We also indicated that, c</w:t>
      </w:r>
      <w:r w:rsidR="009F11B0" w:rsidRPr="00C860FC">
        <w:rPr>
          <w:rFonts w:ascii="Times New Roman" w:eastAsia="Times New Roman" w:hAnsi="Times New Roman" w:cs="Times New Roman"/>
          <w:sz w:val="26"/>
          <w:szCs w:val="26"/>
        </w:rPr>
        <w:t xml:space="preserve">onsistent with our ability </w:t>
      </w:r>
      <w:r w:rsidR="009F11B0">
        <w:rPr>
          <w:rFonts w:ascii="Times New Roman" w:eastAsia="Times New Roman" w:hAnsi="Times New Roman" w:cs="Times New Roman"/>
          <w:sz w:val="26"/>
          <w:szCs w:val="26"/>
        </w:rPr>
        <w:t xml:space="preserve">under the Regulation </w:t>
      </w:r>
      <w:r w:rsidR="009F11B0" w:rsidRPr="00C860FC">
        <w:rPr>
          <w:rFonts w:ascii="Times New Roman" w:eastAsia="Times New Roman" w:hAnsi="Times New Roman" w:cs="Times New Roman"/>
          <w:sz w:val="26"/>
          <w:szCs w:val="26"/>
        </w:rPr>
        <w:t xml:space="preserve">to set appropriate parameters for experimental service, we </w:t>
      </w:r>
      <w:r w:rsidR="009F11B0">
        <w:rPr>
          <w:rFonts w:ascii="Times New Roman" w:eastAsia="Times New Roman" w:hAnsi="Times New Roman" w:cs="Times New Roman"/>
          <w:sz w:val="26"/>
          <w:szCs w:val="26"/>
        </w:rPr>
        <w:t xml:space="preserve">would impose certain terms and conditions and </w:t>
      </w:r>
      <w:r w:rsidR="009F11B0" w:rsidRPr="00C860FC">
        <w:rPr>
          <w:rFonts w:ascii="Times New Roman" w:eastAsia="Times New Roman" w:hAnsi="Times New Roman" w:cs="Times New Roman"/>
          <w:sz w:val="26"/>
          <w:szCs w:val="26"/>
        </w:rPr>
        <w:t>also waive certain Regulations that d</w:t>
      </w:r>
      <w:r w:rsidR="009F11B0">
        <w:rPr>
          <w:rFonts w:ascii="Times New Roman" w:eastAsia="Times New Roman" w:hAnsi="Times New Roman" w:cs="Times New Roman"/>
          <w:sz w:val="26"/>
          <w:szCs w:val="26"/>
        </w:rPr>
        <w:t>id</w:t>
      </w:r>
      <w:r w:rsidR="009F11B0" w:rsidRPr="00C860FC">
        <w:rPr>
          <w:rFonts w:ascii="Times New Roman" w:eastAsia="Times New Roman" w:hAnsi="Times New Roman" w:cs="Times New Roman"/>
          <w:sz w:val="26"/>
          <w:szCs w:val="26"/>
        </w:rPr>
        <w:t xml:space="preserve"> not apply to the transportation network service business model.</w:t>
      </w:r>
      <w:r w:rsidR="009F11B0">
        <w:rPr>
          <w:rFonts w:ascii="Times New Roman" w:eastAsia="Times New Roman" w:hAnsi="Times New Roman" w:cs="Times New Roman"/>
          <w:sz w:val="26"/>
          <w:szCs w:val="26"/>
        </w:rPr>
        <w:t xml:space="preserve"> </w:t>
      </w:r>
      <w:r w:rsidR="009D5F06">
        <w:rPr>
          <w:rFonts w:ascii="Times New Roman" w:eastAsia="Times New Roman" w:hAnsi="Times New Roman" w:cs="Times New Roman"/>
          <w:sz w:val="26"/>
          <w:szCs w:val="26"/>
        </w:rPr>
        <w:t xml:space="preserve"> </w:t>
      </w:r>
      <w:r w:rsidR="009D5F06" w:rsidRPr="00E0320E">
        <w:rPr>
          <w:rFonts w:ascii="Times New Roman" w:eastAsia="Times New Roman" w:hAnsi="Times New Roman" w:cs="Times New Roman"/>
          <w:i/>
          <w:sz w:val="26"/>
          <w:szCs w:val="26"/>
        </w:rPr>
        <w:t>December 2014 Order</w:t>
      </w:r>
      <w:r w:rsidR="009D5F06">
        <w:rPr>
          <w:rFonts w:ascii="Times New Roman" w:eastAsia="Times New Roman" w:hAnsi="Times New Roman" w:cs="Times New Roman"/>
          <w:sz w:val="26"/>
          <w:szCs w:val="26"/>
        </w:rPr>
        <w:t xml:space="preserve"> at 6.</w:t>
      </w:r>
      <w:r w:rsidR="009F11B0">
        <w:rPr>
          <w:rFonts w:ascii="Times New Roman" w:eastAsia="Times New Roman" w:hAnsi="Times New Roman" w:cs="Times New Roman"/>
          <w:sz w:val="26"/>
          <w:szCs w:val="26"/>
        </w:rPr>
        <w:t xml:space="preserve"> </w:t>
      </w:r>
      <w:r w:rsidR="009D5F06">
        <w:rPr>
          <w:rFonts w:ascii="Times New Roman" w:eastAsia="Times New Roman" w:hAnsi="Times New Roman" w:cs="Times New Roman"/>
          <w:sz w:val="26"/>
          <w:szCs w:val="26"/>
        </w:rPr>
        <w:t xml:space="preserve"> </w:t>
      </w:r>
      <w:r w:rsidRPr="00C860FC">
        <w:rPr>
          <w:rFonts w:ascii="Times New Roman" w:eastAsia="Times New Roman" w:hAnsi="Times New Roman" w:cs="Times New Roman"/>
          <w:sz w:val="26"/>
          <w:szCs w:val="26"/>
        </w:rPr>
        <w:t>As our guiding principle, we want</w:t>
      </w:r>
      <w:r w:rsidR="009F11B0">
        <w:rPr>
          <w:rFonts w:ascii="Times New Roman" w:eastAsia="Times New Roman" w:hAnsi="Times New Roman" w:cs="Times New Roman"/>
          <w:sz w:val="26"/>
          <w:szCs w:val="26"/>
        </w:rPr>
        <w:t>ed</w:t>
      </w:r>
      <w:r w:rsidRPr="00C860FC">
        <w:rPr>
          <w:rFonts w:ascii="Times New Roman" w:eastAsia="Times New Roman" w:hAnsi="Times New Roman" w:cs="Times New Roman"/>
          <w:sz w:val="26"/>
          <w:szCs w:val="26"/>
        </w:rPr>
        <w:t xml:space="preserve"> to ensure that the provision of service </w:t>
      </w:r>
      <w:r w:rsidR="009F11B0">
        <w:rPr>
          <w:rFonts w:ascii="Times New Roman" w:eastAsia="Times New Roman" w:hAnsi="Times New Roman" w:cs="Times New Roman"/>
          <w:sz w:val="26"/>
          <w:szCs w:val="26"/>
        </w:rPr>
        <w:t>wa</w:t>
      </w:r>
      <w:r w:rsidRPr="00C860FC">
        <w:rPr>
          <w:rFonts w:ascii="Times New Roman" w:eastAsia="Times New Roman" w:hAnsi="Times New Roman" w:cs="Times New Roman"/>
          <w:sz w:val="26"/>
          <w:szCs w:val="26"/>
        </w:rPr>
        <w:t>s done in a safe manner with appropriate insurance coverage</w:t>
      </w:r>
      <w:r w:rsidR="009F11B0">
        <w:rPr>
          <w:rFonts w:ascii="Times New Roman" w:eastAsia="Times New Roman" w:hAnsi="Times New Roman" w:cs="Times New Roman"/>
          <w:sz w:val="26"/>
          <w:szCs w:val="26"/>
        </w:rPr>
        <w:t xml:space="preserve"> and, accordingly, many of the terms and conditions in the </w:t>
      </w:r>
      <w:r w:rsidR="009F11B0" w:rsidRPr="009F11B0">
        <w:rPr>
          <w:rFonts w:ascii="Times New Roman" w:eastAsia="Times New Roman" w:hAnsi="Times New Roman" w:cs="Times New Roman"/>
          <w:i/>
          <w:sz w:val="26"/>
          <w:szCs w:val="26"/>
        </w:rPr>
        <w:t>December 2014 Order</w:t>
      </w:r>
      <w:r w:rsidR="009F11B0">
        <w:rPr>
          <w:rFonts w:ascii="Times New Roman" w:eastAsia="Times New Roman" w:hAnsi="Times New Roman" w:cs="Times New Roman"/>
          <w:sz w:val="26"/>
          <w:szCs w:val="26"/>
        </w:rPr>
        <w:t xml:space="preserve"> pertain to insurance coverage</w:t>
      </w:r>
      <w:r w:rsidRPr="00C860FC">
        <w:rPr>
          <w:rFonts w:ascii="Times New Roman" w:eastAsia="Times New Roman" w:hAnsi="Times New Roman" w:cs="Times New Roman"/>
          <w:sz w:val="26"/>
          <w:szCs w:val="26"/>
        </w:rPr>
        <w:t>.</w:t>
      </w:r>
      <w:r w:rsidR="00D24E55">
        <w:rPr>
          <w:rFonts w:ascii="Times New Roman" w:eastAsia="Times New Roman" w:hAnsi="Times New Roman" w:cs="Times New Roman"/>
          <w:sz w:val="26"/>
          <w:szCs w:val="26"/>
        </w:rPr>
        <w:t xml:space="preserve">  </w:t>
      </w:r>
      <w:r w:rsidR="00D24E55" w:rsidRPr="00D24E55">
        <w:rPr>
          <w:rFonts w:ascii="Times New Roman" w:eastAsia="Times New Roman" w:hAnsi="Times New Roman" w:cs="Times New Roman"/>
          <w:i/>
          <w:sz w:val="26"/>
          <w:szCs w:val="26"/>
        </w:rPr>
        <w:t>Id</w:t>
      </w:r>
      <w:r w:rsidR="00D24E55">
        <w:rPr>
          <w:rFonts w:ascii="Times New Roman" w:eastAsia="Times New Roman" w:hAnsi="Times New Roman" w:cs="Times New Roman"/>
          <w:sz w:val="26"/>
          <w:szCs w:val="26"/>
        </w:rPr>
        <w:t xml:space="preserve">. at </w:t>
      </w:r>
      <w:r w:rsidR="009D5F06">
        <w:rPr>
          <w:rFonts w:ascii="Times New Roman" w:eastAsia="Times New Roman" w:hAnsi="Times New Roman" w:cs="Times New Roman"/>
          <w:sz w:val="26"/>
          <w:szCs w:val="26"/>
        </w:rPr>
        <w:t>7</w:t>
      </w:r>
      <w:r w:rsidR="00D24E55">
        <w:rPr>
          <w:rFonts w:ascii="Times New Roman" w:eastAsia="Times New Roman" w:hAnsi="Times New Roman" w:cs="Times New Roman"/>
          <w:sz w:val="26"/>
          <w:szCs w:val="26"/>
        </w:rPr>
        <w:t xml:space="preserve">.  </w:t>
      </w:r>
      <w:r w:rsidRPr="00C860FC">
        <w:rPr>
          <w:rFonts w:ascii="Times New Roman" w:eastAsia="Times New Roman" w:hAnsi="Times New Roman" w:cs="Times New Roman"/>
          <w:sz w:val="26"/>
          <w:szCs w:val="26"/>
        </w:rPr>
        <w:t xml:space="preserve">  </w:t>
      </w:r>
    </w:p>
    <w:p w:rsidR="00C860FC" w:rsidRDefault="00C860FC" w:rsidP="008675E5">
      <w:pPr>
        <w:autoSpaceDE w:val="0"/>
        <w:autoSpaceDN w:val="0"/>
        <w:adjustRightInd w:val="0"/>
        <w:spacing w:after="0" w:line="360" w:lineRule="auto"/>
        <w:ind w:firstLine="720"/>
        <w:rPr>
          <w:rFonts w:ascii="Times New Roman" w:eastAsia="Times New Roman" w:hAnsi="Times New Roman" w:cs="Times New Roman"/>
          <w:sz w:val="26"/>
          <w:szCs w:val="26"/>
        </w:rPr>
      </w:pPr>
    </w:p>
    <w:p w:rsidR="00750B1D" w:rsidRDefault="009F11B0" w:rsidP="008675E5">
      <w:pPr>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217F0">
        <w:rPr>
          <w:rFonts w:ascii="Times New Roman" w:eastAsia="Times New Roman" w:hAnsi="Times New Roman" w:cs="Times New Roman"/>
          <w:sz w:val="26"/>
          <w:szCs w:val="26"/>
        </w:rPr>
        <w:t xml:space="preserve">Some of these </w:t>
      </w:r>
      <w:r>
        <w:rPr>
          <w:rFonts w:ascii="Times New Roman" w:eastAsia="Times New Roman" w:hAnsi="Times New Roman" w:cs="Times New Roman"/>
          <w:sz w:val="26"/>
          <w:szCs w:val="26"/>
        </w:rPr>
        <w:t xml:space="preserve">insurance coverage </w:t>
      </w:r>
      <w:r w:rsidR="003217F0">
        <w:rPr>
          <w:rFonts w:ascii="Times New Roman" w:eastAsia="Times New Roman" w:hAnsi="Times New Roman" w:cs="Times New Roman"/>
          <w:sz w:val="26"/>
          <w:szCs w:val="26"/>
        </w:rPr>
        <w:t xml:space="preserve">terms and conditions are the subject of </w:t>
      </w:r>
    </w:p>
    <w:p w:rsidR="00750B1D" w:rsidRDefault="00750B1D">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675E5" w:rsidRPr="008675E5" w:rsidRDefault="003217F0" w:rsidP="00F50D14">
      <w:pPr>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Lyft’s Petition.</w:t>
      </w:r>
      <w:r w:rsidR="008675E5">
        <w:rPr>
          <w:rFonts w:ascii="Times New Roman" w:eastAsia="Times New Roman" w:hAnsi="Times New Roman" w:cs="Times New Roman"/>
          <w:sz w:val="26"/>
          <w:szCs w:val="26"/>
        </w:rPr>
        <w:t xml:space="preserve">  Initially, we noted that </w:t>
      </w:r>
      <w:r w:rsidR="00E234A7">
        <w:rPr>
          <w:rFonts w:ascii="Times New Roman" w:eastAsia="Times New Roman" w:hAnsi="Times New Roman" w:cs="Times New Roman"/>
          <w:sz w:val="26"/>
          <w:szCs w:val="26"/>
        </w:rPr>
        <w:t>i</w:t>
      </w:r>
      <w:r w:rsidR="008675E5" w:rsidRPr="008675E5">
        <w:rPr>
          <w:rFonts w:ascii="Times New Roman" w:eastAsia="Times New Roman" w:hAnsi="Times New Roman" w:cs="Times New Roman"/>
          <w:sz w:val="26"/>
          <w:szCs w:val="26"/>
        </w:rPr>
        <w:t>n its Application, Lyft propose</w:t>
      </w:r>
      <w:r w:rsidR="00E234A7">
        <w:rPr>
          <w:rFonts w:ascii="Times New Roman" w:eastAsia="Times New Roman" w:hAnsi="Times New Roman" w:cs="Times New Roman"/>
          <w:sz w:val="26"/>
          <w:szCs w:val="26"/>
        </w:rPr>
        <w:t>d</w:t>
      </w:r>
      <w:r w:rsidR="008675E5" w:rsidRPr="008675E5">
        <w:rPr>
          <w:rFonts w:ascii="Times New Roman" w:eastAsia="Times New Roman" w:hAnsi="Times New Roman" w:cs="Times New Roman"/>
          <w:sz w:val="26"/>
          <w:szCs w:val="26"/>
        </w:rPr>
        <w:t xml:space="preserve"> to provide one level of insurance for Stage 1, and another level of insurance for Stages 2 and 3.</w:t>
      </w:r>
      <w:r w:rsidR="0068504C">
        <w:rPr>
          <w:rStyle w:val="FootnoteReference"/>
          <w:rFonts w:ascii="Times New Roman" w:eastAsia="Times New Roman" w:hAnsi="Times New Roman" w:cs="Times New Roman"/>
          <w:sz w:val="26"/>
          <w:szCs w:val="26"/>
        </w:rPr>
        <w:footnoteReference w:id="7"/>
      </w:r>
      <w:r w:rsidR="008675E5" w:rsidRPr="008675E5">
        <w:rPr>
          <w:rFonts w:ascii="Times New Roman" w:eastAsia="Times New Roman" w:hAnsi="Times New Roman" w:cs="Times New Roman"/>
          <w:sz w:val="26"/>
          <w:szCs w:val="26"/>
        </w:rPr>
        <w:t xml:space="preserve">  </w:t>
      </w:r>
      <w:r w:rsidR="004F1BE2">
        <w:rPr>
          <w:rFonts w:ascii="Times New Roman" w:eastAsia="Times New Roman" w:hAnsi="Times New Roman" w:cs="Times New Roman"/>
          <w:sz w:val="26"/>
          <w:szCs w:val="26"/>
        </w:rPr>
        <w:t xml:space="preserve">We indicated that, </w:t>
      </w:r>
      <w:r w:rsidR="008675E5" w:rsidRPr="008675E5">
        <w:rPr>
          <w:rFonts w:ascii="Times New Roman" w:eastAsia="Times New Roman" w:hAnsi="Times New Roman" w:cs="Times New Roman"/>
          <w:sz w:val="26"/>
          <w:szCs w:val="26"/>
        </w:rPr>
        <w:t>for Stage 1, Lyft propose</w:t>
      </w:r>
      <w:r w:rsidR="004F1BE2">
        <w:rPr>
          <w:rFonts w:ascii="Times New Roman" w:eastAsia="Times New Roman" w:hAnsi="Times New Roman" w:cs="Times New Roman"/>
          <w:sz w:val="26"/>
          <w:szCs w:val="26"/>
        </w:rPr>
        <w:t>d</w:t>
      </w:r>
      <w:r w:rsidR="008675E5" w:rsidRPr="008675E5">
        <w:rPr>
          <w:rFonts w:ascii="Times New Roman" w:eastAsia="Times New Roman" w:hAnsi="Times New Roman" w:cs="Times New Roman"/>
          <w:sz w:val="26"/>
          <w:szCs w:val="26"/>
        </w:rPr>
        <w:t xml:space="preserve"> to provide contingent coverage (meaning coverage w</w:t>
      </w:r>
      <w:r w:rsidR="004F1BE2">
        <w:rPr>
          <w:rFonts w:ascii="Times New Roman" w:eastAsia="Times New Roman" w:hAnsi="Times New Roman" w:cs="Times New Roman"/>
          <w:sz w:val="26"/>
          <w:szCs w:val="26"/>
        </w:rPr>
        <w:t>ould</w:t>
      </w:r>
      <w:r w:rsidR="008675E5" w:rsidRPr="008675E5">
        <w:rPr>
          <w:rFonts w:ascii="Times New Roman" w:eastAsia="Times New Roman" w:hAnsi="Times New Roman" w:cs="Times New Roman"/>
          <w:sz w:val="26"/>
          <w:szCs w:val="26"/>
        </w:rPr>
        <w:t xml:space="preserve"> apply if the driver’s insurance decline</w:t>
      </w:r>
      <w:r w:rsidR="004F1BE2">
        <w:rPr>
          <w:rFonts w:ascii="Times New Roman" w:eastAsia="Times New Roman" w:hAnsi="Times New Roman" w:cs="Times New Roman"/>
          <w:sz w:val="26"/>
          <w:szCs w:val="26"/>
        </w:rPr>
        <w:t>d</w:t>
      </w:r>
      <w:r w:rsidR="008675E5" w:rsidRPr="008675E5">
        <w:rPr>
          <w:rFonts w:ascii="Times New Roman" w:eastAsia="Times New Roman" w:hAnsi="Times New Roman" w:cs="Times New Roman"/>
          <w:sz w:val="26"/>
          <w:szCs w:val="26"/>
        </w:rPr>
        <w:t xml:space="preserve"> coverage) of $50,000 per individual for bodily injury, with a total of $100,000 per accident, and $25,000 for property damage.  For Stages 2 and 3, </w:t>
      </w:r>
      <w:r w:rsidR="00E362CD">
        <w:rPr>
          <w:rFonts w:ascii="Times New Roman" w:eastAsia="Times New Roman" w:hAnsi="Times New Roman" w:cs="Times New Roman"/>
          <w:sz w:val="26"/>
          <w:szCs w:val="26"/>
        </w:rPr>
        <w:t xml:space="preserve">we indicated that </w:t>
      </w:r>
      <w:r w:rsidR="008675E5" w:rsidRPr="008675E5">
        <w:rPr>
          <w:rFonts w:ascii="Times New Roman" w:eastAsia="Times New Roman" w:hAnsi="Times New Roman" w:cs="Times New Roman"/>
          <w:sz w:val="26"/>
          <w:szCs w:val="26"/>
        </w:rPr>
        <w:t>Lyft propose</w:t>
      </w:r>
      <w:r w:rsidR="004F1BE2">
        <w:rPr>
          <w:rFonts w:ascii="Times New Roman" w:eastAsia="Times New Roman" w:hAnsi="Times New Roman" w:cs="Times New Roman"/>
          <w:sz w:val="26"/>
          <w:szCs w:val="26"/>
        </w:rPr>
        <w:t>d</w:t>
      </w:r>
      <w:r w:rsidR="008675E5" w:rsidRPr="008675E5">
        <w:rPr>
          <w:rFonts w:ascii="Times New Roman" w:eastAsia="Times New Roman" w:hAnsi="Times New Roman" w:cs="Times New Roman"/>
          <w:sz w:val="26"/>
          <w:szCs w:val="26"/>
        </w:rPr>
        <w:t xml:space="preserve"> to provide </w:t>
      </w:r>
      <w:r w:rsidR="001119C7">
        <w:rPr>
          <w:rFonts w:ascii="Times New Roman" w:eastAsia="Times New Roman" w:hAnsi="Times New Roman" w:cs="Times New Roman"/>
          <w:sz w:val="26"/>
          <w:szCs w:val="26"/>
        </w:rPr>
        <w:t xml:space="preserve">primary coverage of </w:t>
      </w:r>
      <w:r w:rsidR="008675E5" w:rsidRPr="008675E5">
        <w:rPr>
          <w:rFonts w:ascii="Times New Roman" w:eastAsia="Times New Roman" w:hAnsi="Times New Roman" w:cs="Times New Roman"/>
          <w:sz w:val="26"/>
          <w:szCs w:val="26"/>
        </w:rPr>
        <w:t>$1 million in liability coverage per incident that w</w:t>
      </w:r>
      <w:r w:rsidR="004F1BE2">
        <w:rPr>
          <w:rFonts w:ascii="Times New Roman" w:eastAsia="Times New Roman" w:hAnsi="Times New Roman" w:cs="Times New Roman"/>
          <w:sz w:val="26"/>
          <w:szCs w:val="26"/>
        </w:rPr>
        <w:t>ould</w:t>
      </w:r>
      <w:r w:rsidR="008675E5" w:rsidRPr="008675E5">
        <w:rPr>
          <w:rFonts w:ascii="Times New Roman" w:eastAsia="Times New Roman" w:hAnsi="Times New Roman" w:cs="Times New Roman"/>
          <w:sz w:val="26"/>
          <w:szCs w:val="26"/>
        </w:rPr>
        <w:t xml:space="preserve"> cover bodily injury, death, or property damage, as well as $25,000 in first party medical benefits, and $10,000 in first party wage loss benefits for passengers and pedestrians, as well as $1 million in uninsured/underinsured motorist coverage per incident.</w:t>
      </w:r>
      <w:r w:rsidR="00BF6066">
        <w:rPr>
          <w:rFonts w:ascii="Times New Roman" w:eastAsia="Times New Roman" w:hAnsi="Times New Roman" w:cs="Times New Roman"/>
          <w:sz w:val="26"/>
          <w:szCs w:val="26"/>
        </w:rPr>
        <w:t xml:space="preserve">  </w:t>
      </w:r>
      <w:r w:rsidR="00335E7A" w:rsidRPr="00BF6066">
        <w:rPr>
          <w:rFonts w:ascii="Times New Roman" w:eastAsia="Times New Roman" w:hAnsi="Times New Roman" w:cs="Times New Roman"/>
          <w:i/>
          <w:sz w:val="26"/>
          <w:szCs w:val="26"/>
        </w:rPr>
        <w:t>December 2014 Order</w:t>
      </w:r>
      <w:r w:rsidR="00335E7A">
        <w:rPr>
          <w:rFonts w:ascii="Times New Roman" w:eastAsia="Times New Roman" w:hAnsi="Times New Roman" w:cs="Times New Roman"/>
          <w:sz w:val="26"/>
          <w:szCs w:val="26"/>
        </w:rPr>
        <w:t xml:space="preserve"> at 43.</w:t>
      </w:r>
      <w:r w:rsidR="00BF6066">
        <w:rPr>
          <w:rFonts w:ascii="Times New Roman" w:eastAsia="Times New Roman" w:hAnsi="Times New Roman" w:cs="Times New Roman"/>
          <w:sz w:val="26"/>
          <w:szCs w:val="26"/>
        </w:rPr>
        <w:t xml:space="preserve">    </w:t>
      </w:r>
    </w:p>
    <w:p w:rsidR="00F94084" w:rsidRPr="00625B2B" w:rsidRDefault="003217F0" w:rsidP="00625B2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20E">
        <w:rPr>
          <w:rFonts w:ascii="Times New Roman" w:eastAsia="Times New Roman" w:hAnsi="Times New Roman" w:cs="Times New Roman"/>
          <w:sz w:val="26"/>
          <w:szCs w:val="26"/>
        </w:rPr>
        <w:t xml:space="preserve"> </w:t>
      </w:r>
    </w:p>
    <w:p w:rsidR="00D24E55" w:rsidRDefault="002F0AC9" w:rsidP="00E362CD">
      <w:pPr>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sidR="00E362CD">
        <w:rPr>
          <w:rFonts w:ascii="Times New Roman" w:eastAsia="Times New Roman" w:hAnsi="Times New Roman" w:cs="Times New Roman"/>
          <w:sz w:val="26"/>
          <w:szCs w:val="20"/>
        </w:rPr>
        <w:t xml:space="preserve">In evaluating Lyft’s proposed insurance coverage, we agreed with the ALJs’ finding that </w:t>
      </w:r>
      <w:r w:rsidR="008675E5" w:rsidRPr="008675E5">
        <w:rPr>
          <w:rFonts w:ascii="Times New Roman" w:eastAsia="Times New Roman" w:hAnsi="Times New Roman" w:cs="Times New Roman"/>
          <w:sz w:val="26"/>
          <w:szCs w:val="20"/>
        </w:rPr>
        <w:t>Lyft’s proposed coverage during Stage 1 d</w:t>
      </w:r>
      <w:r w:rsidR="00E362CD">
        <w:rPr>
          <w:rFonts w:ascii="Times New Roman" w:eastAsia="Times New Roman" w:hAnsi="Times New Roman" w:cs="Times New Roman"/>
          <w:sz w:val="26"/>
          <w:szCs w:val="20"/>
        </w:rPr>
        <w:t>id</w:t>
      </w:r>
      <w:r w:rsidR="008675E5" w:rsidRPr="008675E5">
        <w:rPr>
          <w:rFonts w:ascii="Times New Roman" w:eastAsia="Times New Roman" w:hAnsi="Times New Roman" w:cs="Times New Roman"/>
          <w:sz w:val="26"/>
          <w:szCs w:val="20"/>
        </w:rPr>
        <w:t xml:space="preserve"> not comply with </w:t>
      </w:r>
    </w:p>
    <w:p w:rsidR="00483855" w:rsidRDefault="008675E5" w:rsidP="00E362CD">
      <w:pPr>
        <w:spacing w:after="0" w:line="360" w:lineRule="auto"/>
        <w:rPr>
          <w:rFonts w:ascii="Times New Roman" w:eastAsia="Times New Roman" w:hAnsi="Times New Roman" w:cs="Times New Roman"/>
          <w:sz w:val="26"/>
          <w:szCs w:val="26"/>
        </w:rPr>
      </w:pPr>
      <w:r w:rsidRPr="008675E5">
        <w:rPr>
          <w:rFonts w:ascii="Times New Roman" w:eastAsia="Times New Roman" w:hAnsi="Times New Roman" w:cs="Times New Roman"/>
          <w:sz w:val="26"/>
          <w:szCs w:val="20"/>
        </w:rPr>
        <w:t xml:space="preserve">52 Pa. Code § 32.11, because Lyft </w:t>
      </w:r>
      <w:r w:rsidR="00E362CD">
        <w:rPr>
          <w:rFonts w:ascii="Times New Roman" w:eastAsia="Times New Roman" w:hAnsi="Times New Roman" w:cs="Times New Roman"/>
          <w:sz w:val="26"/>
          <w:szCs w:val="20"/>
        </w:rPr>
        <w:t>wa</w:t>
      </w:r>
      <w:r w:rsidRPr="008675E5">
        <w:rPr>
          <w:rFonts w:ascii="Times New Roman" w:eastAsia="Times New Roman" w:hAnsi="Times New Roman" w:cs="Times New Roman"/>
          <w:sz w:val="26"/>
          <w:szCs w:val="20"/>
        </w:rPr>
        <w:t xml:space="preserve">s proposing only “contingent” coverage.  We also </w:t>
      </w:r>
      <w:r w:rsidR="00E362CD">
        <w:rPr>
          <w:rFonts w:ascii="Times New Roman" w:eastAsia="Times New Roman" w:hAnsi="Times New Roman" w:cs="Times New Roman"/>
          <w:sz w:val="26"/>
          <w:szCs w:val="20"/>
        </w:rPr>
        <w:t>agreed with the ALJs’ conclusion</w:t>
      </w:r>
      <w:r w:rsidRPr="008675E5">
        <w:rPr>
          <w:rFonts w:ascii="Times New Roman" w:eastAsia="Times New Roman" w:hAnsi="Times New Roman" w:cs="Times New Roman"/>
          <w:sz w:val="26"/>
          <w:szCs w:val="20"/>
        </w:rPr>
        <w:t xml:space="preserve"> that Lyft’s proposal related to notification and education of its drivers with respect to personal auto coverage </w:t>
      </w:r>
      <w:r w:rsidR="00E362CD">
        <w:rPr>
          <w:rFonts w:ascii="Times New Roman" w:eastAsia="Times New Roman" w:hAnsi="Times New Roman" w:cs="Times New Roman"/>
          <w:sz w:val="26"/>
          <w:szCs w:val="20"/>
        </w:rPr>
        <w:t>wa</w:t>
      </w:r>
      <w:r w:rsidRPr="008675E5">
        <w:rPr>
          <w:rFonts w:ascii="Times New Roman" w:eastAsia="Times New Roman" w:hAnsi="Times New Roman" w:cs="Times New Roman"/>
          <w:sz w:val="26"/>
          <w:szCs w:val="20"/>
        </w:rPr>
        <w:t>s inadequate</w:t>
      </w:r>
      <w:r w:rsidR="00E362CD">
        <w:rPr>
          <w:rFonts w:ascii="Times New Roman" w:eastAsia="Times New Roman" w:hAnsi="Times New Roman" w:cs="Times New Roman"/>
          <w:sz w:val="26"/>
          <w:szCs w:val="20"/>
        </w:rPr>
        <w:t xml:space="preserve">, because Lyft’s drivers were not </w:t>
      </w:r>
      <w:r w:rsidRPr="008675E5">
        <w:rPr>
          <w:rFonts w:ascii="Times New Roman" w:eastAsia="Times New Roman" w:hAnsi="Times New Roman" w:cs="Times New Roman"/>
          <w:sz w:val="26"/>
          <w:szCs w:val="20"/>
        </w:rPr>
        <w:t>require</w:t>
      </w:r>
      <w:r w:rsidR="00E362CD">
        <w:rPr>
          <w:rFonts w:ascii="Times New Roman" w:eastAsia="Times New Roman" w:hAnsi="Times New Roman" w:cs="Times New Roman"/>
          <w:sz w:val="26"/>
          <w:szCs w:val="20"/>
        </w:rPr>
        <w:t>d</w:t>
      </w:r>
      <w:r w:rsidRPr="008675E5">
        <w:rPr>
          <w:rFonts w:ascii="Times New Roman" w:eastAsia="Times New Roman" w:hAnsi="Times New Roman" w:cs="Times New Roman"/>
          <w:sz w:val="26"/>
          <w:szCs w:val="20"/>
        </w:rPr>
        <w:t xml:space="preserve"> t</w:t>
      </w:r>
      <w:r w:rsidR="00E362CD">
        <w:rPr>
          <w:rFonts w:ascii="Times New Roman" w:eastAsia="Times New Roman" w:hAnsi="Times New Roman" w:cs="Times New Roman"/>
          <w:sz w:val="26"/>
          <w:szCs w:val="20"/>
        </w:rPr>
        <w:t>o</w:t>
      </w:r>
      <w:r w:rsidRPr="008675E5">
        <w:rPr>
          <w:rFonts w:ascii="Times New Roman" w:eastAsia="Times New Roman" w:hAnsi="Times New Roman" w:cs="Times New Roman"/>
          <w:sz w:val="26"/>
          <w:szCs w:val="20"/>
        </w:rPr>
        <w:t xml:space="preserve"> notify their personal auto insurers of their intent to operate in </w:t>
      </w:r>
      <w:r w:rsidR="00E362CD">
        <w:rPr>
          <w:rFonts w:ascii="Times New Roman" w:eastAsia="Times New Roman" w:hAnsi="Times New Roman" w:cs="Times New Roman"/>
          <w:sz w:val="26"/>
          <w:szCs w:val="20"/>
        </w:rPr>
        <w:t>Lyft’s</w:t>
      </w:r>
      <w:r w:rsidRPr="008675E5">
        <w:rPr>
          <w:rFonts w:ascii="Times New Roman" w:eastAsia="Times New Roman" w:hAnsi="Times New Roman" w:cs="Times New Roman"/>
          <w:sz w:val="26"/>
          <w:szCs w:val="20"/>
        </w:rPr>
        <w:t xml:space="preserve"> service</w:t>
      </w:r>
      <w:r w:rsidR="00E362CD">
        <w:rPr>
          <w:rFonts w:ascii="Times New Roman" w:eastAsia="Times New Roman" w:hAnsi="Times New Roman" w:cs="Times New Roman"/>
          <w:sz w:val="26"/>
          <w:szCs w:val="20"/>
        </w:rPr>
        <w:t xml:space="preserve">.  </w:t>
      </w:r>
      <w:r w:rsidR="00095642" w:rsidRPr="00BF6066">
        <w:rPr>
          <w:rFonts w:ascii="Times New Roman" w:eastAsia="Times New Roman" w:hAnsi="Times New Roman" w:cs="Times New Roman"/>
          <w:i/>
          <w:sz w:val="26"/>
          <w:szCs w:val="26"/>
        </w:rPr>
        <w:t>December 2014 Order</w:t>
      </w:r>
      <w:r w:rsidR="00095642">
        <w:rPr>
          <w:rFonts w:ascii="Times New Roman" w:eastAsia="Times New Roman" w:hAnsi="Times New Roman" w:cs="Times New Roman"/>
          <w:sz w:val="26"/>
          <w:szCs w:val="26"/>
        </w:rPr>
        <w:t xml:space="preserve"> </w:t>
      </w:r>
      <w:r w:rsidR="00652E82">
        <w:rPr>
          <w:rFonts w:ascii="Times New Roman" w:eastAsia="Times New Roman" w:hAnsi="Times New Roman" w:cs="Times New Roman"/>
          <w:sz w:val="26"/>
          <w:szCs w:val="20"/>
        </w:rPr>
        <w:t>at 4</w:t>
      </w:r>
      <w:r w:rsidR="00335E7A">
        <w:rPr>
          <w:rFonts w:ascii="Times New Roman" w:eastAsia="Times New Roman" w:hAnsi="Times New Roman" w:cs="Times New Roman"/>
          <w:sz w:val="26"/>
          <w:szCs w:val="20"/>
        </w:rPr>
        <w:t>2</w:t>
      </w:r>
      <w:r w:rsidR="00652E82">
        <w:rPr>
          <w:rFonts w:ascii="Times New Roman" w:eastAsia="Times New Roman" w:hAnsi="Times New Roman" w:cs="Times New Roman"/>
          <w:sz w:val="26"/>
          <w:szCs w:val="20"/>
        </w:rPr>
        <w:t xml:space="preserve">.  </w:t>
      </w:r>
      <w:r w:rsidR="00E362CD">
        <w:rPr>
          <w:rFonts w:ascii="Times New Roman" w:eastAsia="Times New Roman" w:hAnsi="Times New Roman" w:cs="Times New Roman"/>
          <w:sz w:val="26"/>
          <w:szCs w:val="20"/>
        </w:rPr>
        <w:t>As a result of our determinations, we ordered that, prior to</w:t>
      </w:r>
      <w:r w:rsidRPr="008675E5">
        <w:rPr>
          <w:rFonts w:ascii="Times New Roman" w:eastAsia="Times New Roman" w:hAnsi="Times New Roman" w:cs="Times New Roman"/>
          <w:sz w:val="26"/>
          <w:szCs w:val="26"/>
        </w:rPr>
        <w:t xml:space="preserve"> receiving </w:t>
      </w:r>
      <w:r w:rsidR="00E362CD">
        <w:rPr>
          <w:rFonts w:ascii="Times New Roman" w:eastAsia="Times New Roman" w:hAnsi="Times New Roman" w:cs="Times New Roman"/>
          <w:sz w:val="26"/>
          <w:szCs w:val="26"/>
        </w:rPr>
        <w:t xml:space="preserve">experimental </w:t>
      </w:r>
      <w:r w:rsidRPr="008675E5">
        <w:rPr>
          <w:rFonts w:ascii="Times New Roman" w:eastAsia="Times New Roman" w:hAnsi="Times New Roman" w:cs="Times New Roman"/>
          <w:sz w:val="26"/>
          <w:szCs w:val="26"/>
        </w:rPr>
        <w:t xml:space="preserve">authority from the Commission, Lyft </w:t>
      </w:r>
      <w:r w:rsidR="00483855">
        <w:rPr>
          <w:rFonts w:ascii="Times New Roman" w:eastAsia="Times New Roman" w:hAnsi="Times New Roman" w:cs="Times New Roman"/>
          <w:sz w:val="26"/>
          <w:szCs w:val="26"/>
        </w:rPr>
        <w:t xml:space="preserve">was </w:t>
      </w:r>
      <w:r w:rsidR="00483855">
        <w:rPr>
          <w:rFonts w:ascii="Times New Roman" w:eastAsia="Times New Roman" w:hAnsi="Times New Roman" w:cs="Times New Roman"/>
          <w:sz w:val="26"/>
          <w:szCs w:val="26"/>
        </w:rPr>
        <w:lastRenderedPageBreak/>
        <w:t>required to</w:t>
      </w:r>
      <w:r w:rsidRPr="008675E5">
        <w:rPr>
          <w:rFonts w:ascii="Times New Roman" w:eastAsia="Times New Roman" w:hAnsi="Times New Roman" w:cs="Times New Roman"/>
          <w:sz w:val="26"/>
          <w:szCs w:val="26"/>
        </w:rPr>
        <w:t xml:space="preserve"> meet several conditions, consistent with our </w:t>
      </w:r>
      <w:r w:rsidRPr="008675E5">
        <w:rPr>
          <w:rFonts w:ascii="Times New Roman" w:eastAsia="Times New Roman" w:hAnsi="Times New Roman" w:cs="Times New Roman"/>
          <w:i/>
          <w:sz w:val="26"/>
          <w:szCs w:val="24"/>
        </w:rPr>
        <w:t>ETA Order</w:t>
      </w:r>
      <w:r w:rsidRPr="008675E5">
        <w:rPr>
          <w:rFonts w:ascii="Times New Roman" w:eastAsia="Times New Roman" w:hAnsi="Times New Roman" w:cs="Times New Roman"/>
          <w:sz w:val="26"/>
          <w:szCs w:val="26"/>
        </w:rPr>
        <w:t>.</w:t>
      </w:r>
      <w:r w:rsidR="001528E5">
        <w:rPr>
          <w:rStyle w:val="FootnoteReference"/>
          <w:rFonts w:ascii="Times New Roman" w:eastAsia="Times New Roman" w:hAnsi="Times New Roman" w:cs="Times New Roman"/>
          <w:sz w:val="26"/>
          <w:szCs w:val="26"/>
        </w:rPr>
        <w:footnoteReference w:id="8"/>
      </w:r>
      <w:r w:rsidR="00652E82">
        <w:rPr>
          <w:rFonts w:ascii="Times New Roman" w:eastAsia="Times New Roman" w:hAnsi="Times New Roman" w:cs="Times New Roman"/>
          <w:sz w:val="26"/>
          <w:szCs w:val="26"/>
        </w:rPr>
        <w:t xml:space="preserve">  </w:t>
      </w:r>
      <w:r w:rsidR="00095642" w:rsidRPr="00BF6066">
        <w:rPr>
          <w:rFonts w:ascii="Times New Roman" w:eastAsia="Times New Roman" w:hAnsi="Times New Roman" w:cs="Times New Roman"/>
          <w:i/>
          <w:sz w:val="26"/>
          <w:szCs w:val="26"/>
        </w:rPr>
        <w:t>December 2014 Order</w:t>
      </w:r>
      <w:r w:rsidR="00095642">
        <w:rPr>
          <w:rFonts w:ascii="Times New Roman" w:eastAsia="Times New Roman" w:hAnsi="Times New Roman" w:cs="Times New Roman"/>
          <w:sz w:val="26"/>
          <w:szCs w:val="26"/>
        </w:rPr>
        <w:t xml:space="preserve"> </w:t>
      </w:r>
      <w:r w:rsidR="00652E82">
        <w:rPr>
          <w:rFonts w:ascii="Times New Roman" w:eastAsia="Times New Roman" w:hAnsi="Times New Roman" w:cs="Times New Roman"/>
          <w:sz w:val="26"/>
          <w:szCs w:val="26"/>
        </w:rPr>
        <w:t>at 4</w:t>
      </w:r>
      <w:r w:rsidR="00335E7A">
        <w:rPr>
          <w:rFonts w:ascii="Times New Roman" w:eastAsia="Times New Roman" w:hAnsi="Times New Roman" w:cs="Times New Roman"/>
          <w:sz w:val="26"/>
          <w:szCs w:val="26"/>
        </w:rPr>
        <w:t>3</w:t>
      </w:r>
      <w:r w:rsidR="00652E82">
        <w:rPr>
          <w:rFonts w:ascii="Times New Roman" w:eastAsia="Times New Roman" w:hAnsi="Times New Roman" w:cs="Times New Roman"/>
          <w:sz w:val="26"/>
          <w:szCs w:val="26"/>
        </w:rPr>
        <w:t xml:space="preserve">.  </w:t>
      </w:r>
      <w:r w:rsidRPr="008675E5">
        <w:rPr>
          <w:rFonts w:ascii="Times New Roman" w:eastAsia="Times New Roman" w:hAnsi="Times New Roman" w:cs="Times New Roman"/>
          <w:sz w:val="26"/>
          <w:szCs w:val="26"/>
        </w:rPr>
        <w:t xml:space="preserve">  </w:t>
      </w:r>
    </w:p>
    <w:p w:rsidR="00483855" w:rsidRDefault="00483855" w:rsidP="00E362CD">
      <w:pPr>
        <w:spacing w:after="0" w:line="360" w:lineRule="auto"/>
        <w:rPr>
          <w:rFonts w:ascii="Times New Roman" w:eastAsia="Times New Roman" w:hAnsi="Times New Roman" w:cs="Times New Roman"/>
          <w:sz w:val="26"/>
          <w:szCs w:val="26"/>
        </w:rPr>
      </w:pPr>
    </w:p>
    <w:p w:rsidR="00652E82" w:rsidRDefault="00483855" w:rsidP="00CD592C">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8675E5" w:rsidRPr="008675E5">
        <w:rPr>
          <w:rFonts w:ascii="Times New Roman" w:eastAsia="Times New Roman" w:hAnsi="Times New Roman" w:cs="Times New Roman"/>
          <w:sz w:val="26"/>
          <w:szCs w:val="26"/>
        </w:rPr>
        <w:t xml:space="preserve">First, </w:t>
      </w:r>
      <w:r>
        <w:rPr>
          <w:rFonts w:ascii="Times New Roman" w:eastAsia="Times New Roman" w:hAnsi="Times New Roman" w:cs="Times New Roman"/>
          <w:sz w:val="26"/>
          <w:szCs w:val="26"/>
        </w:rPr>
        <w:t>we required that</w:t>
      </w:r>
      <w:r w:rsidR="008675E5" w:rsidRPr="008675E5">
        <w:rPr>
          <w:rFonts w:ascii="Times New Roman" w:eastAsia="Times New Roman" w:hAnsi="Times New Roman" w:cs="Times New Roman"/>
          <w:sz w:val="26"/>
          <w:szCs w:val="26"/>
        </w:rPr>
        <w:t xml:space="preserve"> Lyft’s insurance during Stages 1 through 3 must be the primary insurance coverage, </w:t>
      </w:r>
      <w:r w:rsidR="008675E5" w:rsidRPr="008675E5">
        <w:rPr>
          <w:rFonts w:ascii="Times New Roman" w:eastAsia="Times New Roman" w:hAnsi="Times New Roman" w:cs="Times New Roman"/>
          <w:i/>
          <w:sz w:val="26"/>
          <w:szCs w:val="26"/>
        </w:rPr>
        <w:t>regardless</w:t>
      </w:r>
      <w:r w:rsidR="008675E5" w:rsidRPr="008675E5">
        <w:rPr>
          <w:rFonts w:ascii="Times New Roman" w:eastAsia="Times New Roman" w:hAnsi="Times New Roman" w:cs="Times New Roman"/>
          <w:sz w:val="26"/>
          <w:szCs w:val="26"/>
        </w:rPr>
        <w:t xml:space="preserve"> of any insurance coverage held by Lyft’s drivers.  </w:t>
      </w:r>
      <w:r>
        <w:rPr>
          <w:rFonts w:ascii="Times New Roman" w:eastAsia="Times New Roman" w:hAnsi="Times New Roman" w:cs="Times New Roman"/>
          <w:sz w:val="26"/>
          <w:szCs w:val="26"/>
        </w:rPr>
        <w:t>We concluded that,</w:t>
      </w:r>
      <w:r w:rsidR="008675E5" w:rsidRPr="008675E5">
        <w:rPr>
          <w:rFonts w:ascii="Times New Roman" w:eastAsia="Times New Roman" w:hAnsi="Times New Roman" w:cs="Times New Roman"/>
          <w:sz w:val="26"/>
          <w:szCs w:val="26"/>
        </w:rPr>
        <w:t xml:space="preserve"> </w:t>
      </w:r>
      <w:r w:rsidR="00CD592C">
        <w:rPr>
          <w:rFonts w:ascii="Times New Roman" w:eastAsia="Times New Roman" w:hAnsi="Times New Roman" w:cs="Times New Roman"/>
          <w:sz w:val="26"/>
          <w:szCs w:val="26"/>
        </w:rPr>
        <w:t>“</w:t>
      </w:r>
      <w:r w:rsidR="008675E5" w:rsidRPr="008675E5">
        <w:rPr>
          <w:rFonts w:ascii="Times New Roman" w:eastAsia="Times New Roman" w:hAnsi="Times New Roman" w:cs="Times New Roman"/>
          <w:sz w:val="26"/>
          <w:szCs w:val="26"/>
        </w:rPr>
        <w:t xml:space="preserve">because the driver is </w:t>
      </w:r>
      <w:r>
        <w:rPr>
          <w:rFonts w:ascii="Times New Roman" w:eastAsia="Times New Roman" w:hAnsi="Times New Roman" w:cs="Times New Roman"/>
          <w:sz w:val="26"/>
          <w:szCs w:val="26"/>
        </w:rPr>
        <w:t>‘</w:t>
      </w:r>
      <w:r w:rsidR="008675E5" w:rsidRPr="008675E5">
        <w:rPr>
          <w:rFonts w:ascii="Times New Roman" w:eastAsia="Times New Roman" w:hAnsi="Times New Roman" w:cs="Times New Roman"/>
          <w:sz w:val="26"/>
          <w:szCs w:val="26"/>
        </w:rPr>
        <w:t>on the clock</w:t>
      </w:r>
      <w:r>
        <w:rPr>
          <w:rFonts w:ascii="Times New Roman" w:eastAsia="Times New Roman" w:hAnsi="Times New Roman" w:cs="Times New Roman"/>
          <w:sz w:val="26"/>
          <w:szCs w:val="26"/>
        </w:rPr>
        <w:t>’</w:t>
      </w:r>
      <w:r w:rsidR="008675E5" w:rsidRPr="008675E5">
        <w:rPr>
          <w:rFonts w:ascii="Times New Roman" w:eastAsia="Times New Roman" w:hAnsi="Times New Roman" w:cs="Times New Roman"/>
          <w:sz w:val="26"/>
          <w:szCs w:val="26"/>
        </w:rPr>
        <w:t xml:space="preserve"> and working for Lyft during Stages 1 through 3, it is Lyft’s insurance, and not the driver’s insurance, that must be primary during all three of these stages.</w:t>
      </w:r>
      <w:r>
        <w:rPr>
          <w:rFonts w:ascii="Times New Roman" w:eastAsia="Times New Roman" w:hAnsi="Times New Roman" w:cs="Times New Roman"/>
          <w:sz w:val="26"/>
          <w:szCs w:val="26"/>
        </w:rPr>
        <w:t>”</w:t>
      </w:r>
      <w:r w:rsidR="007722AE">
        <w:rPr>
          <w:rFonts w:ascii="Times New Roman" w:eastAsia="Times New Roman" w:hAnsi="Times New Roman" w:cs="Times New Roman"/>
          <w:sz w:val="26"/>
          <w:szCs w:val="26"/>
        </w:rPr>
        <w:t xml:space="preserve">  </w:t>
      </w:r>
      <w:proofErr w:type="gramStart"/>
      <w:r w:rsidR="00652E82" w:rsidRPr="00652E82">
        <w:rPr>
          <w:rFonts w:ascii="Times New Roman" w:eastAsia="Times New Roman" w:hAnsi="Times New Roman" w:cs="Times New Roman"/>
          <w:i/>
          <w:sz w:val="26"/>
          <w:szCs w:val="26"/>
        </w:rPr>
        <w:t>Id</w:t>
      </w:r>
      <w:r w:rsidR="00652E82">
        <w:rPr>
          <w:rFonts w:ascii="Times New Roman" w:eastAsia="Times New Roman" w:hAnsi="Times New Roman" w:cs="Times New Roman"/>
          <w:sz w:val="26"/>
          <w:szCs w:val="26"/>
        </w:rPr>
        <w:t>.</w:t>
      </w:r>
      <w:r w:rsidR="00CE1F2A">
        <w:rPr>
          <w:rFonts w:ascii="Times New Roman" w:eastAsia="Times New Roman" w:hAnsi="Times New Roman" w:cs="Times New Roman"/>
          <w:sz w:val="26"/>
          <w:szCs w:val="26"/>
        </w:rPr>
        <w:t xml:space="preserve"> at 43.</w:t>
      </w:r>
      <w:proofErr w:type="gramEnd"/>
      <w:r w:rsidR="00652E82">
        <w:rPr>
          <w:rFonts w:ascii="Times New Roman" w:eastAsia="Times New Roman" w:hAnsi="Times New Roman" w:cs="Times New Roman"/>
          <w:sz w:val="26"/>
          <w:szCs w:val="26"/>
        </w:rPr>
        <w:t xml:space="preserve">  </w:t>
      </w:r>
    </w:p>
    <w:p w:rsidR="00AA0821" w:rsidRDefault="00AA0821" w:rsidP="00CD592C">
      <w:pPr>
        <w:spacing w:after="0" w:line="360" w:lineRule="auto"/>
        <w:rPr>
          <w:rFonts w:ascii="Times New Roman" w:eastAsia="Times New Roman" w:hAnsi="Times New Roman" w:cs="Times New Roman"/>
          <w:sz w:val="26"/>
          <w:szCs w:val="26"/>
        </w:rPr>
      </w:pPr>
    </w:p>
    <w:p w:rsidR="008675E5" w:rsidRPr="008675E5" w:rsidRDefault="00652E82" w:rsidP="00CD592C">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722AE">
        <w:rPr>
          <w:rFonts w:ascii="Times New Roman" w:eastAsia="Times New Roman" w:hAnsi="Times New Roman" w:cs="Times New Roman"/>
          <w:sz w:val="26"/>
          <w:szCs w:val="26"/>
        </w:rPr>
        <w:t xml:space="preserve">Second, </w:t>
      </w:r>
      <w:r w:rsidR="008675E5" w:rsidRPr="008675E5">
        <w:rPr>
          <w:rFonts w:ascii="Times New Roman" w:eastAsia="Times New Roman" w:hAnsi="Times New Roman" w:cs="Times New Roman"/>
          <w:sz w:val="26"/>
          <w:szCs w:val="26"/>
        </w:rPr>
        <w:t>with regard to driver insurance disclosure, we require</w:t>
      </w:r>
      <w:r w:rsidR="007722AE">
        <w:rPr>
          <w:rFonts w:ascii="Times New Roman" w:eastAsia="Times New Roman" w:hAnsi="Times New Roman" w:cs="Times New Roman"/>
          <w:sz w:val="26"/>
          <w:szCs w:val="26"/>
        </w:rPr>
        <w:t>d</w:t>
      </w:r>
      <w:r w:rsidR="008675E5" w:rsidRPr="008675E5">
        <w:rPr>
          <w:rFonts w:ascii="Times New Roman" w:eastAsia="Times New Roman" w:hAnsi="Times New Roman" w:cs="Times New Roman"/>
          <w:sz w:val="26"/>
          <w:szCs w:val="26"/>
        </w:rPr>
        <w:t xml:space="preserve"> Lyft to </w:t>
      </w:r>
      <w:r w:rsidR="007722AE" w:rsidRPr="008675E5">
        <w:rPr>
          <w:rFonts w:ascii="Times New Roman" w:eastAsia="Times New Roman" w:hAnsi="Times New Roman" w:cs="Times New Roman"/>
          <w:sz w:val="26"/>
          <w:szCs w:val="26"/>
        </w:rPr>
        <w:t xml:space="preserve">direct all drivers, conspicuously in written or electronic form, to notify their insurer, </w:t>
      </w:r>
      <w:r w:rsidR="007722AE" w:rsidRPr="008675E5">
        <w:rPr>
          <w:rFonts w:ascii="Times New Roman" w:eastAsia="Times New Roman" w:hAnsi="Times New Roman" w:cs="Times New Roman"/>
          <w:i/>
          <w:sz w:val="26"/>
          <w:szCs w:val="26"/>
        </w:rPr>
        <w:t>in writing</w:t>
      </w:r>
      <w:r w:rsidR="007722AE" w:rsidRPr="008675E5">
        <w:rPr>
          <w:rFonts w:ascii="Times New Roman" w:eastAsia="Times New Roman" w:hAnsi="Times New Roman" w:cs="Times New Roman"/>
          <w:sz w:val="26"/>
          <w:szCs w:val="26"/>
        </w:rPr>
        <w:t xml:space="preserve">, of their intent to operate in Lyft’s service.  </w:t>
      </w:r>
      <w:proofErr w:type="gramStart"/>
      <w:r w:rsidR="00CE1F2A" w:rsidRPr="00CE1F2A">
        <w:rPr>
          <w:rFonts w:ascii="Times New Roman" w:eastAsia="Times New Roman" w:hAnsi="Times New Roman" w:cs="Times New Roman"/>
          <w:i/>
          <w:sz w:val="26"/>
          <w:szCs w:val="26"/>
        </w:rPr>
        <w:t>Id</w:t>
      </w:r>
      <w:r w:rsidR="00CE1F2A">
        <w:rPr>
          <w:rFonts w:ascii="Times New Roman" w:eastAsia="Times New Roman" w:hAnsi="Times New Roman" w:cs="Times New Roman"/>
          <w:sz w:val="26"/>
          <w:szCs w:val="26"/>
        </w:rPr>
        <w:t>. at 44.</w:t>
      </w:r>
      <w:proofErr w:type="gramEnd"/>
      <w:r w:rsidR="00CE1F2A">
        <w:rPr>
          <w:rFonts w:ascii="Times New Roman" w:eastAsia="Times New Roman" w:hAnsi="Times New Roman" w:cs="Times New Roman"/>
          <w:sz w:val="26"/>
          <w:szCs w:val="26"/>
        </w:rPr>
        <w:t xml:space="preserve">  </w:t>
      </w:r>
      <w:r w:rsidR="008675E5" w:rsidRPr="008675E5">
        <w:rPr>
          <w:rFonts w:ascii="Times New Roman" w:eastAsia="Times New Roman" w:hAnsi="Times New Roman" w:cs="Times New Roman"/>
          <w:sz w:val="26"/>
          <w:szCs w:val="26"/>
        </w:rPr>
        <w:t xml:space="preserve">We </w:t>
      </w:r>
      <w:r w:rsidR="007722AE">
        <w:rPr>
          <w:rFonts w:ascii="Times New Roman" w:eastAsia="Times New Roman" w:hAnsi="Times New Roman" w:cs="Times New Roman"/>
          <w:sz w:val="26"/>
          <w:szCs w:val="26"/>
        </w:rPr>
        <w:t xml:space="preserve">noted our </w:t>
      </w:r>
      <w:r w:rsidR="008675E5" w:rsidRPr="008675E5">
        <w:rPr>
          <w:rFonts w:ascii="Times New Roman" w:eastAsia="Times New Roman" w:hAnsi="Times New Roman" w:cs="Times New Roman"/>
          <w:sz w:val="26"/>
          <w:szCs w:val="26"/>
        </w:rPr>
        <w:t xml:space="preserve">concern that Lyft drivers may not understand that this commercial use of their personal vehicles could void their existing personal vehicle insurance, which would otherwise apply when their vehicle </w:t>
      </w:r>
      <w:r w:rsidR="001903A8">
        <w:rPr>
          <w:rFonts w:ascii="Times New Roman" w:eastAsia="Times New Roman" w:hAnsi="Times New Roman" w:cs="Times New Roman"/>
          <w:sz w:val="26"/>
          <w:szCs w:val="26"/>
        </w:rPr>
        <w:t>was</w:t>
      </w:r>
      <w:r w:rsidR="008675E5" w:rsidRPr="008675E5">
        <w:rPr>
          <w:rFonts w:ascii="Times New Roman" w:eastAsia="Times New Roman" w:hAnsi="Times New Roman" w:cs="Times New Roman"/>
          <w:sz w:val="26"/>
          <w:szCs w:val="26"/>
        </w:rPr>
        <w:t xml:space="preserve"> not being used </w:t>
      </w:r>
      <w:r w:rsidR="001903A8">
        <w:rPr>
          <w:rFonts w:ascii="Times New Roman" w:eastAsia="Times New Roman" w:hAnsi="Times New Roman" w:cs="Times New Roman"/>
          <w:sz w:val="26"/>
          <w:szCs w:val="26"/>
        </w:rPr>
        <w:t>to provide</w:t>
      </w:r>
      <w:r w:rsidR="008675E5" w:rsidRPr="008675E5">
        <w:rPr>
          <w:rFonts w:ascii="Times New Roman" w:eastAsia="Times New Roman" w:hAnsi="Times New Roman" w:cs="Times New Roman"/>
          <w:sz w:val="26"/>
          <w:szCs w:val="26"/>
        </w:rPr>
        <w:t xml:space="preserve"> transportation network service.</w:t>
      </w:r>
      <w:r w:rsidR="00CD592C">
        <w:rPr>
          <w:rFonts w:ascii="Times New Roman" w:eastAsia="Times New Roman" w:hAnsi="Times New Roman" w:cs="Times New Roman"/>
          <w:sz w:val="26"/>
          <w:szCs w:val="26"/>
        </w:rPr>
        <w:t xml:space="preserve">  I</w:t>
      </w:r>
      <w:r w:rsidR="008675E5" w:rsidRPr="008675E5">
        <w:rPr>
          <w:rFonts w:ascii="Times New Roman" w:eastAsia="Times New Roman" w:hAnsi="Times New Roman" w:cs="Times New Roman"/>
          <w:sz w:val="26"/>
          <w:szCs w:val="26"/>
        </w:rPr>
        <w:t xml:space="preserve">n adopting this second requirement, we </w:t>
      </w:r>
      <w:r w:rsidR="00CD592C">
        <w:rPr>
          <w:rFonts w:ascii="Times New Roman" w:eastAsia="Times New Roman" w:hAnsi="Times New Roman" w:cs="Times New Roman"/>
          <w:sz w:val="26"/>
          <w:szCs w:val="26"/>
        </w:rPr>
        <w:t>concurred</w:t>
      </w:r>
      <w:r w:rsidR="008675E5" w:rsidRPr="008675E5">
        <w:rPr>
          <w:rFonts w:ascii="Times New Roman" w:eastAsia="Times New Roman" w:hAnsi="Times New Roman" w:cs="Times New Roman"/>
          <w:color w:val="000000"/>
          <w:sz w:val="26"/>
          <w:szCs w:val="26"/>
        </w:rPr>
        <w:t xml:space="preserve"> with the Insurance Federation that the notification </w:t>
      </w:r>
      <w:r w:rsidR="00CD592C">
        <w:rPr>
          <w:rFonts w:ascii="Times New Roman" w:eastAsia="Times New Roman" w:hAnsi="Times New Roman" w:cs="Times New Roman"/>
          <w:color w:val="000000"/>
          <w:sz w:val="26"/>
          <w:szCs w:val="26"/>
        </w:rPr>
        <w:t>requirement “</w:t>
      </w:r>
      <w:r w:rsidR="008675E5" w:rsidRPr="008675E5">
        <w:rPr>
          <w:rFonts w:ascii="Times New Roman" w:eastAsia="Times New Roman" w:hAnsi="Times New Roman" w:cs="Times New Roman"/>
          <w:color w:val="000000"/>
          <w:sz w:val="26"/>
          <w:szCs w:val="26"/>
        </w:rPr>
        <w:t>serves a critical purpose for drivers and the public by ensuring that the driver’s services with Lyft do not result in circumstances of lapsed personal coverage and uninsured motorists on highways.</w:t>
      </w:r>
      <w:r w:rsidR="00CD592C">
        <w:rPr>
          <w:rFonts w:ascii="Times New Roman" w:eastAsia="Times New Roman" w:hAnsi="Times New Roman" w:cs="Times New Roman"/>
          <w:color w:val="000000"/>
          <w:sz w:val="26"/>
          <w:szCs w:val="26"/>
        </w:rPr>
        <w:t>”</w:t>
      </w:r>
      <w:r w:rsidR="008675E5" w:rsidRPr="008675E5">
        <w:rPr>
          <w:rFonts w:ascii="Times New Roman" w:eastAsia="Times New Roman" w:hAnsi="Times New Roman" w:cs="Times New Roman"/>
          <w:color w:val="000000"/>
          <w:sz w:val="26"/>
          <w:szCs w:val="26"/>
        </w:rPr>
        <w:t xml:space="preserve">  </w:t>
      </w:r>
      <w:r w:rsidRPr="00652E82">
        <w:rPr>
          <w:rFonts w:ascii="Times New Roman" w:eastAsia="Times New Roman" w:hAnsi="Times New Roman" w:cs="Times New Roman"/>
          <w:i/>
          <w:color w:val="000000"/>
          <w:sz w:val="26"/>
          <w:szCs w:val="26"/>
        </w:rPr>
        <w:t>Id</w:t>
      </w:r>
      <w:r>
        <w:rPr>
          <w:rFonts w:ascii="Times New Roman" w:eastAsia="Times New Roman" w:hAnsi="Times New Roman" w:cs="Times New Roman"/>
          <w:color w:val="000000"/>
          <w:sz w:val="26"/>
          <w:szCs w:val="26"/>
        </w:rPr>
        <w:t>. at 4</w:t>
      </w:r>
      <w:r w:rsidR="00335E7A">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00CD592C">
        <w:rPr>
          <w:rFonts w:ascii="Times New Roman" w:eastAsia="Times New Roman" w:hAnsi="Times New Roman" w:cs="Times New Roman"/>
          <w:color w:val="000000"/>
          <w:sz w:val="26"/>
          <w:szCs w:val="26"/>
        </w:rPr>
        <w:t>We stated that</w:t>
      </w:r>
      <w:r w:rsidR="00702398">
        <w:rPr>
          <w:rFonts w:ascii="Times New Roman" w:eastAsia="Times New Roman" w:hAnsi="Times New Roman" w:cs="Times New Roman"/>
          <w:color w:val="000000"/>
          <w:sz w:val="26"/>
          <w:szCs w:val="26"/>
        </w:rPr>
        <w:t xml:space="preserve">, in the absence of a notification process, </w:t>
      </w:r>
      <w:r w:rsidR="008675E5" w:rsidRPr="008675E5">
        <w:rPr>
          <w:rFonts w:ascii="Times New Roman" w:eastAsia="Times New Roman" w:hAnsi="Times New Roman" w:cs="Times New Roman"/>
          <w:color w:val="000000"/>
          <w:sz w:val="26"/>
          <w:szCs w:val="26"/>
        </w:rPr>
        <w:t>a driver could potentially jeopardize his personal coverage, a</w:t>
      </w:r>
      <w:r w:rsidR="00702398">
        <w:rPr>
          <w:rFonts w:ascii="Times New Roman" w:eastAsia="Times New Roman" w:hAnsi="Times New Roman" w:cs="Times New Roman"/>
          <w:color w:val="000000"/>
          <w:sz w:val="26"/>
          <w:szCs w:val="26"/>
        </w:rPr>
        <w:t>s well as</w:t>
      </w:r>
      <w:r w:rsidR="008675E5" w:rsidRPr="008675E5">
        <w:rPr>
          <w:rFonts w:ascii="Times New Roman" w:eastAsia="Times New Roman" w:hAnsi="Times New Roman" w:cs="Times New Roman"/>
          <w:color w:val="000000"/>
          <w:sz w:val="26"/>
          <w:szCs w:val="26"/>
        </w:rPr>
        <w:t xml:space="preserve"> car loans or leases, if his insurer </w:t>
      </w:r>
      <w:r w:rsidR="00702398">
        <w:rPr>
          <w:rFonts w:ascii="Times New Roman" w:eastAsia="Times New Roman" w:hAnsi="Times New Roman" w:cs="Times New Roman"/>
          <w:color w:val="000000"/>
          <w:sz w:val="26"/>
          <w:szCs w:val="26"/>
        </w:rPr>
        <w:t>found</w:t>
      </w:r>
      <w:r w:rsidR="008675E5" w:rsidRPr="008675E5">
        <w:rPr>
          <w:rFonts w:ascii="Times New Roman" w:eastAsia="Times New Roman" w:hAnsi="Times New Roman" w:cs="Times New Roman"/>
          <w:color w:val="000000"/>
          <w:sz w:val="26"/>
          <w:szCs w:val="26"/>
        </w:rPr>
        <w:t xml:space="preserve"> the service </w:t>
      </w:r>
      <w:r w:rsidR="00702398">
        <w:rPr>
          <w:rFonts w:ascii="Times New Roman" w:eastAsia="Times New Roman" w:hAnsi="Times New Roman" w:cs="Times New Roman"/>
          <w:color w:val="000000"/>
          <w:sz w:val="26"/>
          <w:szCs w:val="26"/>
        </w:rPr>
        <w:t>was</w:t>
      </w:r>
      <w:r w:rsidR="008675E5" w:rsidRPr="008675E5">
        <w:rPr>
          <w:rFonts w:ascii="Times New Roman" w:eastAsia="Times New Roman" w:hAnsi="Times New Roman" w:cs="Times New Roman"/>
          <w:color w:val="000000"/>
          <w:sz w:val="26"/>
          <w:szCs w:val="26"/>
        </w:rPr>
        <w:t xml:space="preserve"> commercially-related.  </w:t>
      </w:r>
      <w:r w:rsidR="00702398">
        <w:rPr>
          <w:rFonts w:ascii="Times New Roman" w:eastAsia="Times New Roman" w:hAnsi="Times New Roman" w:cs="Times New Roman"/>
          <w:color w:val="000000"/>
          <w:sz w:val="26"/>
          <w:szCs w:val="26"/>
        </w:rPr>
        <w:t xml:space="preserve">We were also concerned that a Lyft driver </w:t>
      </w:r>
      <w:r w:rsidR="008675E5" w:rsidRPr="008675E5">
        <w:rPr>
          <w:rFonts w:ascii="Times New Roman" w:eastAsia="Times New Roman" w:hAnsi="Times New Roman" w:cs="Times New Roman"/>
          <w:color w:val="000000"/>
          <w:sz w:val="26"/>
          <w:szCs w:val="26"/>
        </w:rPr>
        <w:t xml:space="preserve">could be exposed to significant personal liability in the event of an accident or claim </w:t>
      </w:r>
      <w:r w:rsidR="00702398">
        <w:rPr>
          <w:rFonts w:ascii="Times New Roman" w:eastAsia="Times New Roman" w:hAnsi="Times New Roman" w:cs="Times New Roman"/>
          <w:color w:val="000000"/>
          <w:sz w:val="26"/>
          <w:szCs w:val="26"/>
        </w:rPr>
        <w:t xml:space="preserve">arising from </w:t>
      </w:r>
      <w:r w:rsidR="008675E5" w:rsidRPr="008675E5">
        <w:rPr>
          <w:rFonts w:ascii="Times New Roman" w:eastAsia="Times New Roman" w:hAnsi="Times New Roman" w:cs="Times New Roman"/>
          <w:color w:val="000000"/>
          <w:sz w:val="26"/>
          <w:szCs w:val="26"/>
        </w:rPr>
        <w:t xml:space="preserve">the personal use of the vehicle.  </w:t>
      </w:r>
      <w:r w:rsidR="00335E7A" w:rsidRPr="00335E7A">
        <w:rPr>
          <w:rFonts w:ascii="Times New Roman" w:eastAsia="Times New Roman" w:hAnsi="Times New Roman" w:cs="Times New Roman"/>
          <w:i/>
          <w:color w:val="000000"/>
          <w:sz w:val="26"/>
          <w:szCs w:val="26"/>
        </w:rPr>
        <w:t>Id</w:t>
      </w:r>
      <w:r w:rsidR="00335E7A">
        <w:rPr>
          <w:rFonts w:ascii="Times New Roman" w:eastAsia="Times New Roman" w:hAnsi="Times New Roman" w:cs="Times New Roman"/>
          <w:color w:val="000000"/>
          <w:sz w:val="26"/>
          <w:szCs w:val="26"/>
        </w:rPr>
        <w:t xml:space="preserve">.  </w:t>
      </w:r>
      <w:r w:rsidR="00702398">
        <w:rPr>
          <w:rFonts w:ascii="Times New Roman" w:eastAsia="Times New Roman" w:hAnsi="Times New Roman" w:cs="Times New Roman"/>
          <w:color w:val="000000"/>
          <w:sz w:val="26"/>
          <w:szCs w:val="26"/>
        </w:rPr>
        <w:t>We found that the notification requirement was an appropriate measure to ensure verification of coverage limits.</w:t>
      </w:r>
      <w:r>
        <w:rPr>
          <w:rFonts w:ascii="Times New Roman" w:eastAsia="Times New Roman" w:hAnsi="Times New Roman" w:cs="Times New Roman"/>
          <w:color w:val="000000"/>
          <w:sz w:val="26"/>
          <w:szCs w:val="26"/>
        </w:rPr>
        <w:t xml:space="preserve">  </w:t>
      </w:r>
      <w:r w:rsidRPr="00652E82">
        <w:rPr>
          <w:rFonts w:ascii="Times New Roman" w:eastAsia="Times New Roman" w:hAnsi="Times New Roman" w:cs="Times New Roman"/>
          <w:i/>
          <w:color w:val="000000"/>
          <w:sz w:val="26"/>
          <w:szCs w:val="26"/>
        </w:rPr>
        <w:t>Id</w:t>
      </w:r>
      <w:r>
        <w:rPr>
          <w:rFonts w:ascii="Times New Roman" w:eastAsia="Times New Roman" w:hAnsi="Times New Roman" w:cs="Times New Roman"/>
          <w:color w:val="000000"/>
          <w:sz w:val="26"/>
          <w:szCs w:val="26"/>
        </w:rPr>
        <w:t>.</w:t>
      </w:r>
      <w:r w:rsidR="00335E7A">
        <w:rPr>
          <w:rFonts w:ascii="Times New Roman" w:eastAsia="Times New Roman" w:hAnsi="Times New Roman" w:cs="Times New Roman"/>
          <w:color w:val="000000"/>
          <w:sz w:val="26"/>
          <w:szCs w:val="26"/>
        </w:rPr>
        <w:t xml:space="preserve"> at 44-45.  </w:t>
      </w:r>
      <w:r>
        <w:rPr>
          <w:rFonts w:ascii="Times New Roman" w:eastAsia="Times New Roman" w:hAnsi="Times New Roman" w:cs="Times New Roman"/>
          <w:color w:val="000000"/>
          <w:sz w:val="26"/>
          <w:szCs w:val="26"/>
        </w:rPr>
        <w:t xml:space="preserve">  </w:t>
      </w:r>
      <w:r w:rsidR="00702398">
        <w:rPr>
          <w:rFonts w:ascii="Times New Roman" w:eastAsia="Times New Roman" w:hAnsi="Times New Roman" w:cs="Times New Roman"/>
          <w:color w:val="000000"/>
          <w:sz w:val="26"/>
          <w:szCs w:val="26"/>
        </w:rPr>
        <w:t xml:space="preserve">  </w:t>
      </w:r>
      <w:r w:rsidR="008675E5" w:rsidRPr="008675E5">
        <w:rPr>
          <w:rFonts w:ascii="Times New Roman" w:eastAsia="Times New Roman" w:hAnsi="Times New Roman" w:cs="Times New Roman"/>
          <w:color w:val="000000"/>
          <w:sz w:val="26"/>
          <w:szCs w:val="26"/>
        </w:rPr>
        <w:t xml:space="preserve"> </w:t>
      </w:r>
    </w:p>
    <w:p w:rsidR="008675E5" w:rsidRPr="008675E5" w:rsidRDefault="00702398" w:rsidP="008675E5">
      <w:pPr>
        <w:autoSpaceDE w:val="0"/>
        <w:autoSpaceDN w:val="0"/>
        <w:adjustRightInd w:val="0"/>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Moreover, we noted that, in the </w:t>
      </w:r>
      <w:r w:rsidR="008675E5" w:rsidRPr="008675E5">
        <w:rPr>
          <w:rFonts w:ascii="Times New Roman" w:eastAsia="Times New Roman" w:hAnsi="Times New Roman" w:cs="Times New Roman"/>
          <w:i/>
          <w:color w:val="000000"/>
          <w:sz w:val="26"/>
          <w:szCs w:val="26"/>
        </w:rPr>
        <w:t>ETA Order</w:t>
      </w:r>
      <w:r w:rsidR="008675E5" w:rsidRPr="008675E5">
        <w:rPr>
          <w:rFonts w:ascii="Times New Roman" w:eastAsia="Times New Roman" w:hAnsi="Times New Roman" w:cs="Times New Roman"/>
          <w:color w:val="000000"/>
          <w:sz w:val="26"/>
          <w:szCs w:val="26"/>
        </w:rPr>
        <w:t xml:space="preserve">, we </w:t>
      </w:r>
      <w:r>
        <w:rPr>
          <w:rFonts w:ascii="Times New Roman" w:eastAsia="Times New Roman" w:hAnsi="Times New Roman" w:cs="Times New Roman"/>
          <w:color w:val="000000"/>
          <w:sz w:val="26"/>
          <w:szCs w:val="26"/>
        </w:rPr>
        <w:t xml:space="preserve">had </w:t>
      </w:r>
      <w:r w:rsidR="008675E5" w:rsidRPr="008675E5">
        <w:rPr>
          <w:rFonts w:ascii="Times New Roman" w:eastAsia="Times New Roman" w:hAnsi="Times New Roman" w:cs="Times New Roman"/>
          <w:color w:val="000000"/>
          <w:sz w:val="26"/>
          <w:szCs w:val="26"/>
        </w:rPr>
        <w:t>explained the importance of the notice provision as follows:</w:t>
      </w:r>
    </w:p>
    <w:p w:rsidR="000A6E8E" w:rsidRDefault="000A6E8E" w:rsidP="008675E5">
      <w:pPr>
        <w:tabs>
          <w:tab w:val="left" w:pos="720"/>
          <w:tab w:val="left" w:pos="1440"/>
        </w:tabs>
        <w:spacing w:after="0" w:line="240" w:lineRule="auto"/>
        <w:ind w:left="1440" w:right="1440"/>
        <w:rPr>
          <w:rFonts w:ascii="Times New Roman" w:eastAsia="Times New Roman" w:hAnsi="Times New Roman" w:cs="Times New Roman"/>
          <w:sz w:val="26"/>
          <w:szCs w:val="26"/>
        </w:rPr>
      </w:pPr>
    </w:p>
    <w:p w:rsidR="008675E5" w:rsidRPr="008675E5" w:rsidRDefault="008675E5" w:rsidP="008675E5">
      <w:pPr>
        <w:tabs>
          <w:tab w:val="left" w:pos="720"/>
          <w:tab w:val="left" w:pos="1440"/>
        </w:tabs>
        <w:spacing w:after="0" w:line="240" w:lineRule="auto"/>
        <w:ind w:left="1440" w:right="1440"/>
        <w:rPr>
          <w:rFonts w:ascii="Times New Roman" w:eastAsia="Times New Roman" w:hAnsi="Times New Roman" w:cs="Times New Roman"/>
          <w:sz w:val="26"/>
          <w:szCs w:val="26"/>
        </w:rPr>
      </w:pPr>
      <w:r w:rsidRPr="008675E5">
        <w:rPr>
          <w:rFonts w:ascii="Times New Roman" w:eastAsia="Times New Roman" w:hAnsi="Times New Roman" w:cs="Times New Roman"/>
          <w:sz w:val="26"/>
          <w:szCs w:val="26"/>
        </w:rPr>
        <w:t xml:space="preserve">Notwithstanding Lyft’s arguments, we believe that it is prudent and appropriate to continue the notification requirement established in our July 24, 2014 ETA Order.  Contrary to Lyft’s allegations, we believe that this notice requirement provides a public safety and driver protection benefit.  By Lyft’s own admission, it is on the cusp of facilitating major change in the transportation industry through the development and implementation of new and innovative technology.  This development warrants transparency to all affected entities, including insurers of Lyft’s drivers.  Transparency should not be sacrificed based on claims that a driver notification requirement is not convenient for transportation network operators.  </w:t>
      </w:r>
    </w:p>
    <w:p w:rsidR="008675E5" w:rsidRPr="008675E5" w:rsidRDefault="008675E5" w:rsidP="008675E5">
      <w:pPr>
        <w:tabs>
          <w:tab w:val="left" w:pos="720"/>
          <w:tab w:val="left" w:pos="1440"/>
        </w:tabs>
        <w:spacing w:after="0" w:line="240" w:lineRule="auto"/>
        <w:ind w:left="1440" w:right="1440" w:hanging="1440"/>
        <w:rPr>
          <w:rFonts w:ascii="Times New Roman" w:eastAsia="Times New Roman" w:hAnsi="Times New Roman" w:cs="Times New Roman"/>
          <w:sz w:val="26"/>
          <w:szCs w:val="26"/>
        </w:rPr>
      </w:pPr>
      <w:r w:rsidRPr="008675E5">
        <w:rPr>
          <w:rFonts w:ascii="Times New Roman" w:eastAsia="Times New Roman" w:hAnsi="Times New Roman" w:cs="Times New Roman"/>
          <w:sz w:val="26"/>
          <w:szCs w:val="26"/>
        </w:rPr>
        <w:tab/>
      </w:r>
      <w:r w:rsidRPr="008675E5">
        <w:rPr>
          <w:rFonts w:ascii="Times New Roman" w:eastAsia="Times New Roman" w:hAnsi="Times New Roman" w:cs="Times New Roman"/>
          <w:sz w:val="26"/>
          <w:szCs w:val="26"/>
        </w:rPr>
        <w:tab/>
        <w:t xml:space="preserve">Contrary to Lyft’s arguments, the notification requirement does not interject Lyft into the contractual relationship between the driver and the driver’s personal insurer.  The notification requirement does not require Lyft to negotiate its driver’s personal policies, as Lyft would suggest, and does not interject Lyft into the driver/insurer relationship.  Rather, the notice is intended to ensure that the driver has an understanding of any limitations regarding insurance coverage for an accident that occurs when a driver is not working for Lyft because the driver is using his vehicle. </w:t>
      </w:r>
    </w:p>
    <w:p w:rsidR="008675E5" w:rsidRPr="008675E5" w:rsidRDefault="008675E5" w:rsidP="008675E5">
      <w:pPr>
        <w:autoSpaceDE w:val="0"/>
        <w:autoSpaceDN w:val="0"/>
        <w:adjustRightInd w:val="0"/>
        <w:spacing w:after="0" w:line="240" w:lineRule="auto"/>
        <w:ind w:firstLine="1440"/>
        <w:rPr>
          <w:rFonts w:ascii="Times New Roman" w:eastAsia="Times New Roman" w:hAnsi="Times New Roman" w:cs="Times New Roman"/>
          <w:sz w:val="26"/>
          <w:szCs w:val="26"/>
        </w:rPr>
      </w:pPr>
    </w:p>
    <w:p w:rsidR="00652E82" w:rsidRDefault="00652E82" w:rsidP="008675E5">
      <w:pPr>
        <w:autoSpaceDE w:val="0"/>
        <w:autoSpaceDN w:val="0"/>
        <w:adjustRightInd w:val="0"/>
        <w:spacing w:after="0" w:line="360" w:lineRule="auto"/>
        <w:rPr>
          <w:rFonts w:ascii="Times New Roman" w:eastAsia="Times New Roman" w:hAnsi="Times New Roman" w:cs="Times New Roman"/>
          <w:sz w:val="26"/>
          <w:szCs w:val="26"/>
        </w:rPr>
      </w:pPr>
      <w:r w:rsidRPr="00652E82">
        <w:rPr>
          <w:rFonts w:ascii="Times New Roman" w:eastAsia="Times New Roman" w:hAnsi="Times New Roman" w:cs="Times New Roman"/>
          <w:i/>
          <w:sz w:val="26"/>
          <w:szCs w:val="26"/>
        </w:rPr>
        <w:t xml:space="preserve">December 2014 Order </w:t>
      </w:r>
      <w:r w:rsidR="00777C8D" w:rsidRPr="00F90E40">
        <w:rPr>
          <w:rFonts w:ascii="Times New Roman" w:eastAsia="Times New Roman" w:hAnsi="Times New Roman" w:cs="Times New Roman"/>
          <w:sz w:val="26"/>
          <w:szCs w:val="26"/>
        </w:rPr>
        <w:t>at</w:t>
      </w:r>
      <w:r w:rsidR="00777C8D">
        <w:rPr>
          <w:rFonts w:ascii="Times New Roman" w:eastAsia="Times New Roman" w:hAnsi="Times New Roman" w:cs="Times New Roman"/>
          <w:i/>
          <w:sz w:val="26"/>
          <w:szCs w:val="26"/>
        </w:rPr>
        <w:t xml:space="preserve"> </w:t>
      </w:r>
      <w:r w:rsidR="00F90E40">
        <w:rPr>
          <w:rFonts w:ascii="Times New Roman" w:eastAsia="Times New Roman" w:hAnsi="Times New Roman" w:cs="Times New Roman"/>
          <w:sz w:val="26"/>
          <w:szCs w:val="26"/>
        </w:rPr>
        <w:t>4</w:t>
      </w:r>
      <w:r w:rsidR="003F1FE8">
        <w:rPr>
          <w:rFonts w:ascii="Times New Roman" w:eastAsia="Times New Roman" w:hAnsi="Times New Roman" w:cs="Times New Roman"/>
          <w:sz w:val="26"/>
          <w:szCs w:val="26"/>
        </w:rPr>
        <w:t>5</w:t>
      </w:r>
      <w:r w:rsidR="00777C8D">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(quoting </w:t>
      </w:r>
      <w:r w:rsidRPr="00652E82">
        <w:rPr>
          <w:rFonts w:ascii="Times New Roman" w:eastAsia="Times New Roman" w:hAnsi="Times New Roman" w:cs="Times New Roman"/>
          <w:i/>
          <w:sz w:val="26"/>
          <w:szCs w:val="26"/>
        </w:rPr>
        <w:t>ETA Orde</w:t>
      </w:r>
      <w:r>
        <w:rPr>
          <w:rFonts w:ascii="Times New Roman" w:eastAsia="Times New Roman" w:hAnsi="Times New Roman" w:cs="Times New Roman"/>
          <w:sz w:val="26"/>
          <w:szCs w:val="26"/>
        </w:rPr>
        <w:t xml:space="preserve">r at 5). </w:t>
      </w:r>
    </w:p>
    <w:p w:rsidR="008A4160" w:rsidRDefault="008A4160" w:rsidP="008675E5">
      <w:pPr>
        <w:autoSpaceDE w:val="0"/>
        <w:autoSpaceDN w:val="0"/>
        <w:adjustRightInd w:val="0"/>
        <w:spacing w:after="0" w:line="360" w:lineRule="auto"/>
        <w:rPr>
          <w:rFonts w:ascii="Times New Roman" w:eastAsia="Times New Roman" w:hAnsi="Times New Roman" w:cs="Times New Roman"/>
          <w:sz w:val="26"/>
          <w:szCs w:val="26"/>
        </w:rPr>
      </w:pPr>
    </w:p>
    <w:p w:rsidR="008675E5" w:rsidRPr="008675E5" w:rsidRDefault="008675E5" w:rsidP="009A35DF">
      <w:pPr>
        <w:autoSpaceDE w:val="0"/>
        <w:autoSpaceDN w:val="0"/>
        <w:adjustRightInd w:val="0"/>
        <w:spacing w:after="0" w:line="360" w:lineRule="auto"/>
        <w:rPr>
          <w:rFonts w:ascii="Times New Roman" w:eastAsia="Times New Roman" w:hAnsi="Times New Roman" w:cs="Times New Roman"/>
          <w:sz w:val="26"/>
          <w:szCs w:val="26"/>
        </w:rPr>
      </w:pPr>
      <w:r w:rsidRPr="008675E5">
        <w:rPr>
          <w:rFonts w:ascii="Times New Roman" w:eastAsia="Times New Roman" w:hAnsi="Times New Roman" w:cs="Times New Roman"/>
          <w:sz w:val="26"/>
          <w:szCs w:val="26"/>
        </w:rPr>
        <w:tab/>
      </w:r>
      <w:r w:rsidRPr="008675E5">
        <w:rPr>
          <w:rFonts w:ascii="Times New Roman" w:eastAsia="Times New Roman" w:hAnsi="Times New Roman" w:cs="Times New Roman"/>
          <w:sz w:val="26"/>
          <w:szCs w:val="26"/>
        </w:rPr>
        <w:tab/>
        <w:t xml:space="preserve"> </w:t>
      </w:r>
      <w:r w:rsidR="009D458F" w:rsidRPr="008675E5">
        <w:rPr>
          <w:rFonts w:ascii="Times New Roman" w:eastAsia="Times New Roman" w:hAnsi="Times New Roman" w:cs="Times New Roman"/>
          <w:sz w:val="26"/>
          <w:szCs w:val="26"/>
        </w:rPr>
        <w:t xml:space="preserve">Accordingly, </w:t>
      </w:r>
      <w:r w:rsidR="009D458F">
        <w:rPr>
          <w:rFonts w:ascii="Times New Roman" w:eastAsia="Times New Roman" w:hAnsi="Times New Roman" w:cs="Times New Roman"/>
          <w:sz w:val="26"/>
          <w:szCs w:val="26"/>
        </w:rPr>
        <w:t xml:space="preserve">we directed </w:t>
      </w:r>
      <w:r w:rsidR="009D458F" w:rsidRPr="008675E5">
        <w:rPr>
          <w:rFonts w:ascii="Times New Roman" w:eastAsia="Times New Roman" w:hAnsi="Times New Roman" w:cs="Times New Roman"/>
          <w:sz w:val="26"/>
          <w:szCs w:val="26"/>
        </w:rPr>
        <w:t xml:space="preserve">Lyft </w:t>
      </w:r>
      <w:r w:rsidR="009D458F">
        <w:rPr>
          <w:rFonts w:ascii="Times New Roman" w:eastAsia="Times New Roman" w:hAnsi="Times New Roman" w:cs="Times New Roman"/>
          <w:sz w:val="26"/>
          <w:szCs w:val="26"/>
        </w:rPr>
        <w:t>to</w:t>
      </w:r>
      <w:r w:rsidR="009D458F" w:rsidRPr="008675E5">
        <w:rPr>
          <w:rFonts w:ascii="Times New Roman" w:eastAsia="Times New Roman" w:hAnsi="Times New Roman" w:cs="Times New Roman"/>
          <w:sz w:val="26"/>
          <w:szCs w:val="26"/>
        </w:rPr>
        <w:t xml:space="preserve"> file a Form E Certificate of Insurance affirming primary coverage for Stage 1 at coverage liability levels consistent with the Commission’s Regulations for motor carriers</w:t>
      </w:r>
      <w:r w:rsidR="009D458F">
        <w:rPr>
          <w:rFonts w:ascii="Times New Roman" w:eastAsia="Times New Roman" w:hAnsi="Times New Roman" w:cs="Times New Roman"/>
          <w:sz w:val="26"/>
          <w:szCs w:val="26"/>
        </w:rPr>
        <w:t xml:space="preserve">.  </w:t>
      </w:r>
      <w:r w:rsidR="006558DF" w:rsidRPr="006558DF">
        <w:rPr>
          <w:rFonts w:ascii="Times New Roman" w:eastAsia="Times New Roman" w:hAnsi="Times New Roman" w:cs="Times New Roman"/>
          <w:i/>
          <w:sz w:val="26"/>
          <w:szCs w:val="26"/>
        </w:rPr>
        <w:t>December 2014 Order</w:t>
      </w:r>
      <w:r w:rsidR="006558DF">
        <w:rPr>
          <w:rFonts w:ascii="Times New Roman" w:eastAsia="Times New Roman" w:hAnsi="Times New Roman" w:cs="Times New Roman"/>
          <w:sz w:val="26"/>
          <w:szCs w:val="26"/>
        </w:rPr>
        <w:t xml:space="preserve"> at 4</w:t>
      </w:r>
      <w:r w:rsidR="00F86152">
        <w:rPr>
          <w:rFonts w:ascii="Times New Roman" w:eastAsia="Times New Roman" w:hAnsi="Times New Roman" w:cs="Times New Roman"/>
          <w:sz w:val="26"/>
          <w:szCs w:val="26"/>
        </w:rPr>
        <w:t>5</w:t>
      </w:r>
      <w:r w:rsidR="006558DF">
        <w:rPr>
          <w:rFonts w:ascii="Times New Roman" w:eastAsia="Times New Roman" w:hAnsi="Times New Roman" w:cs="Times New Roman"/>
          <w:sz w:val="26"/>
          <w:szCs w:val="26"/>
        </w:rPr>
        <w:t xml:space="preserve">.  </w:t>
      </w:r>
      <w:r w:rsidR="009D458F">
        <w:rPr>
          <w:rFonts w:ascii="Times New Roman" w:eastAsia="Times New Roman" w:hAnsi="Times New Roman" w:cs="Times New Roman"/>
          <w:sz w:val="26"/>
          <w:szCs w:val="26"/>
        </w:rPr>
        <w:t>We stated that,</w:t>
      </w:r>
      <w:r w:rsidRPr="008675E5">
        <w:rPr>
          <w:rFonts w:ascii="Times New Roman" w:eastAsia="Times New Roman" w:hAnsi="Times New Roman" w:cs="Times New Roman"/>
          <w:sz w:val="26"/>
          <w:szCs w:val="26"/>
        </w:rPr>
        <w:t xml:space="preserve"> consistent with 52 Pa. Code § 32.11(a), Lyft </w:t>
      </w:r>
      <w:r w:rsidR="009D458F">
        <w:rPr>
          <w:rFonts w:ascii="Times New Roman" w:eastAsia="Times New Roman" w:hAnsi="Times New Roman" w:cs="Times New Roman"/>
          <w:sz w:val="26"/>
          <w:szCs w:val="26"/>
        </w:rPr>
        <w:t>could</w:t>
      </w:r>
      <w:r w:rsidRPr="008675E5">
        <w:rPr>
          <w:rFonts w:ascii="Times New Roman" w:eastAsia="Times New Roman" w:hAnsi="Times New Roman" w:cs="Times New Roman"/>
          <w:sz w:val="26"/>
          <w:szCs w:val="26"/>
        </w:rPr>
        <w:t xml:space="preserve"> only operate if its insurance carrier provide</w:t>
      </w:r>
      <w:r w:rsidR="009D458F">
        <w:rPr>
          <w:rFonts w:ascii="Times New Roman" w:eastAsia="Times New Roman" w:hAnsi="Times New Roman" w:cs="Times New Roman"/>
          <w:sz w:val="26"/>
          <w:szCs w:val="26"/>
        </w:rPr>
        <w:t>d</w:t>
      </w:r>
      <w:r w:rsidRPr="008675E5">
        <w:rPr>
          <w:rFonts w:ascii="Times New Roman" w:eastAsia="Times New Roman" w:hAnsi="Times New Roman" w:cs="Times New Roman"/>
          <w:sz w:val="26"/>
          <w:szCs w:val="26"/>
        </w:rPr>
        <w:t xml:space="preserve"> acceptable evidence of insurance (a Form E Certificate of Insurance) to the Commission.  </w:t>
      </w:r>
      <w:r w:rsidR="00095642" w:rsidRPr="00BF6066">
        <w:rPr>
          <w:rFonts w:ascii="Times New Roman" w:eastAsia="Times New Roman" w:hAnsi="Times New Roman" w:cs="Times New Roman"/>
          <w:i/>
          <w:sz w:val="26"/>
          <w:szCs w:val="26"/>
        </w:rPr>
        <w:t>December 2014 Order</w:t>
      </w:r>
      <w:r w:rsidR="00095642">
        <w:rPr>
          <w:rFonts w:ascii="Times New Roman" w:eastAsia="Times New Roman" w:hAnsi="Times New Roman" w:cs="Times New Roman"/>
          <w:sz w:val="26"/>
          <w:szCs w:val="26"/>
        </w:rPr>
        <w:t xml:space="preserve"> </w:t>
      </w:r>
      <w:r w:rsidR="009A35DF">
        <w:rPr>
          <w:rFonts w:ascii="Times New Roman" w:eastAsia="Times New Roman" w:hAnsi="Times New Roman" w:cs="Times New Roman"/>
          <w:sz w:val="26"/>
          <w:szCs w:val="26"/>
        </w:rPr>
        <w:t>at 4</w:t>
      </w:r>
      <w:r w:rsidR="00F86152">
        <w:rPr>
          <w:rFonts w:ascii="Times New Roman" w:eastAsia="Times New Roman" w:hAnsi="Times New Roman" w:cs="Times New Roman"/>
          <w:sz w:val="26"/>
          <w:szCs w:val="26"/>
        </w:rPr>
        <w:t xml:space="preserve">5-46 </w:t>
      </w:r>
      <w:r w:rsidR="006558DF">
        <w:rPr>
          <w:rFonts w:ascii="Times New Roman" w:eastAsia="Times New Roman" w:hAnsi="Times New Roman" w:cs="Times New Roman"/>
          <w:sz w:val="26"/>
          <w:szCs w:val="26"/>
        </w:rPr>
        <w:t xml:space="preserve">(citing </w:t>
      </w:r>
      <w:r w:rsidRPr="008675E5">
        <w:rPr>
          <w:rFonts w:ascii="Times New Roman" w:eastAsia="Times New Roman" w:hAnsi="Times New Roman" w:cs="Times New Roman"/>
          <w:i/>
          <w:sz w:val="26"/>
          <w:szCs w:val="26"/>
        </w:rPr>
        <w:t xml:space="preserve">Insurance Corporation of New York v. </w:t>
      </w:r>
      <w:proofErr w:type="spellStart"/>
      <w:r w:rsidRPr="008675E5">
        <w:rPr>
          <w:rFonts w:ascii="Times New Roman" w:eastAsia="Times New Roman" w:hAnsi="Times New Roman" w:cs="Times New Roman"/>
          <w:i/>
          <w:sz w:val="26"/>
          <w:szCs w:val="26"/>
        </w:rPr>
        <w:t>Antrom</w:t>
      </w:r>
      <w:proofErr w:type="spellEnd"/>
      <w:r w:rsidRPr="008675E5">
        <w:rPr>
          <w:rFonts w:ascii="Times New Roman" w:eastAsia="Times New Roman" w:hAnsi="Times New Roman" w:cs="Times New Roman"/>
          <w:sz w:val="26"/>
          <w:szCs w:val="26"/>
        </w:rPr>
        <w:t xml:space="preserve">, 2008 Pa. Super. LEXIS 5616 (by filing the Form E certification, “the insurer certifies to the Commission that it is providing coverage in accordance with the </w:t>
      </w:r>
      <w:r w:rsidRPr="008675E5">
        <w:rPr>
          <w:rFonts w:ascii="Times New Roman" w:eastAsia="Times New Roman" w:hAnsi="Times New Roman" w:cs="Times New Roman"/>
          <w:sz w:val="26"/>
          <w:szCs w:val="26"/>
        </w:rPr>
        <w:lastRenderedPageBreak/>
        <w:t>law, notwithstanding any potentially contrary terms contained in an individual policy of insurance”)</w:t>
      </w:r>
      <w:r w:rsidR="006558DF">
        <w:rPr>
          <w:rFonts w:ascii="Times New Roman" w:eastAsia="Times New Roman" w:hAnsi="Times New Roman" w:cs="Times New Roman"/>
          <w:sz w:val="26"/>
          <w:szCs w:val="26"/>
        </w:rPr>
        <w:t>)</w:t>
      </w:r>
      <w:r w:rsidRPr="008675E5">
        <w:rPr>
          <w:rFonts w:ascii="Times New Roman" w:eastAsia="Times New Roman" w:hAnsi="Times New Roman" w:cs="Times New Roman"/>
          <w:sz w:val="26"/>
          <w:szCs w:val="26"/>
        </w:rPr>
        <w:t xml:space="preserve">.  </w:t>
      </w:r>
      <w:r w:rsidR="009D458F">
        <w:rPr>
          <w:rFonts w:ascii="Times New Roman" w:eastAsia="Times New Roman" w:hAnsi="Times New Roman" w:cs="Times New Roman"/>
          <w:sz w:val="26"/>
          <w:szCs w:val="26"/>
        </w:rPr>
        <w:t xml:space="preserve">We also emphasized that </w:t>
      </w:r>
      <w:r w:rsidRPr="008675E5">
        <w:rPr>
          <w:rFonts w:ascii="Times New Roman" w:eastAsia="Times New Roman" w:hAnsi="Times New Roman" w:cs="Times New Roman"/>
          <w:sz w:val="26"/>
          <w:szCs w:val="26"/>
        </w:rPr>
        <w:t xml:space="preserve">it is Lyft, as the regulated </w:t>
      </w:r>
      <w:r w:rsidR="009D458F">
        <w:rPr>
          <w:rFonts w:ascii="Times New Roman" w:eastAsia="Times New Roman" w:hAnsi="Times New Roman" w:cs="Times New Roman"/>
          <w:sz w:val="26"/>
          <w:szCs w:val="26"/>
        </w:rPr>
        <w:t>entity</w:t>
      </w:r>
      <w:r w:rsidRPr="008675E5">
        <w:rPr>
          <w:rFonts w:ascii="Times New Roman" w:eastAsia="Times New Roman" w:hAnsi="Times New Roman" w:cs="Times New Roman"/>
          <w:sz w:val="26"/>
          <w:szCs w:val="26"/>
        </w:rPr>
        <w:t xml:space="preserve">, that must have acceptable evidence of insurance on file with the Commission.  </w:t>
      </w:r>
      <w:r w:rsidR="00FF3166" w:rsidRPr="00FF3166">
        <w:rPr>
          <w:rFonts w:ascii="Times New Roman" w:eastAsia="Times New Roman" w:hAnsi="Times New Roman" w:cs="Times New Roman"/>
          <w:i/>
          <w:sz w:val="26"/>
          <w:szCs w:val="26"/>
        </w:rPr>
        <w:t>December 2014 Order</w:t>
      </w:r>
      <w:r w:rsidR="00FF3166">
        <w:rPr>
          <w:rFonts w:ascii="Times New Roman" w:eastAsia="Times New Roman" w:hAnsi="Times New Roman" w:cs="Times New Roman"/>
          <w:sz w:val="26"/>
          <w:szCs w:val="26"/>
        </w:rPr>
        <w:t xml:space="preserve"> at 4</w:t>
      </w:r>
      <w:r w:rsidR="00F86152">
        <w:rPr>
          <w:rFonts w:ascii="Times New Roman" w:eastAsia="Times New Roman" w:hAnsi="Times New Roman" w:cs="Times New Roman"/>
          <w:sz w:val="26"/>
          <w:szCs w:val="26"/>
        </w:rPr>
        <w:t>6</w:t>
      </w:r>
      <w:r w:rsidR="00FF3166">
        <w:rPr>
          <w:rFonts w:ascii="Times New Roman" w:eastAsia="Times New Roman" w:hAnsi="Times New Roman" w:cs="Times New Roman"/>
          <w:sz w:val="26"/>
          <w:szCs w:val="26"/>
        </w:rPr>
        <w:t xml:space="preserve"> (citing </w:t>
      </w:r>
      <w:r w:rsidRPr="008675E5">
        <w:rPr>
          <w:rFonts w:ascii="Times New Roman" w:eastAsia="Times New Roman" w:hAnsi="Times New Roman" w:cs="Times New Roman"/>
          <w:i/>
          <w:sz w:val="26"/>
          <w:szCs w:val="26"/>
        </w:rPr>
        <w:t xml:space="preserve">Love-Diggs v. </w:t>
      </w:r>
      <w:proofErr w:type="spellStart"/>
      <w:r w:rsidRPr="008675E5">
        <w:rPr>
          <w:rFonts w:ascii="Times New Roman" w:eastAsia="Times New Roman" w:hAnsi="Times New Roman" w:cs="Times New Roman"/>
          <w:i/>
          <w:sz w:val="26"/>
          <w:szCs w:val="26"/>
        </w:rPr>
        <w:t>Tirath</w:t>
      </w:r>
      <w:proofErr w:type="spellEnd"/>
      <w:r w:rsidRPr="008675E5">
        <w:rPr>
          <w:rFonts w:ascii="Times New Roman" w:eastAsia="Times New Roman" w:hAnsi="Times New Roman" w:cs="Times New Roman"/>
          <w:sz w:val="26"/>
          <w:szCs w:val="26"/>
        </w:rPr>
        <w:t xml:space="preserve">, 911 A.2d 539 (Pa. Super. 2006); </w:t>
      </w:r>
      <w:r w:rsidRPr="008675E5">
        <w:rPr>
          <w:rFonts w:ascii="Times New Roman" w:eastAsia="Times New Roman" w:hAnsi="Times New Roman" w:cs="Times New Roman"/>
          <w:i/>
          <w:sz w:val="26"/>
          <w:szCs w:val="26"/>
        </w:rPr>
        <w:t>Metro Transportation Co., et al. v. Pa. PUC</w:t>
      </w:r>
      <w:r w:rsidRPr="008675E5">
        <w:rPr>
          <w:rFonts w:ascii="Times New Roman" w:eastAsia="Times New Roman" w:hAnsi="Times New Roman" w:cs="Times New Roman"/>
          <w:sz w:val="26"/>
          <w:szCs w:val="26"/>
        </w:rPr>
        <w:t>,</w:t>
      </w:r>
      <w:r w:rsidRPr="008675E5">
        <w:rPr>
          <w:rFonts w:ascii="Times New Roman" w:eastAsia="Times New Roman" w:hAnsi="Times New Roman" w:cs="Times New Roman"/>
          <w:i/>
          <w:sz w:val="26"/>
          <w:szCs w:val="26"/>
        </w:rPr>
        <w:t xml:space="preserve"> et al.</w:t>
      </w:r>
      <w:r w:rsidRPr="008675E5">
        <w:rPr>
          <w:rFonts w:ascii="Times New Roman" w:eastAsia="Times New Roman" w:hAnsi="Times New Roman" w:cs="Times New Roman"/>
          <w:sz w:val="26"/>
          <w:szCs w:val="26"/>
        </w:rPr>
        <w:t>, 912 F.2d 672 (3</w:t>
      </w:r>
      <w:r w:rsidRPr="008675E5">
        <w:rPr>
          <w:rFonts w:ascii="Times New Roman" w:eastAsia="Times New Roman" w:hAnsi="Times New Roman" w:cs="Times New Roman"/>
          <w:sz w:val="26"/>
          <w:szCs w:val="26"/>
          <w:vertAlign w:val="superscript"/>
        </w:rPr>
        <w:t>rd</w:t>
      </w:r>
      <w:r w:rsidRPr="008675E5">
        <w:rPr>
          <w:rFonts w:ascii="Times New Roman" w:eastAsia="Times New Roman" w:hAnsi="Times New Roman" w:cs="Times New Roman"/>
          <w:sz w:val="26"/>
          <w:szCs w:val="26"/>
        </w:rPr>
        <w:t xml:space="preserve"> Cir. 1990)</w:t>
      </w:r>
      <w:r w:rsidR="00FF3166">
        <w:rPr>
          <w:rFonts w:ascii="Times New Roman" w:eastAsia="Times New Roman" w:hAnsi="Times New Roman" w:cs="Times New Roman"/>
          <w:sz w:val="26"/>
          <w:szCs w:val="26"/>
        </w:rPr>
        <w:t>)</w:t>
      </w:r>
      <w:r w:rsidRPr="008675E5">
        <w:rPr>
          <w:rFonts w:ascii="Times New Roman" w:eastAsia="Times New Roman" w:hAnsi="Times New Roman" w:cs="Times New Roman"/>
          <w:sz w:val="26"/>
          <w:szCs w:val="26"/>
        </w:rPr>
        <w:t>.</w:t>
      </w:r>
      <w:r w:rsidR="00793A3F">
        <w:rPr>
          <w:rFonts w:ascii="Times New Roman" w:eastAsia="Times New Roman" w:hAnsi="Times New Roman" w:cs="Times New Roman"/>
          <w:sz w:val="26"/>
          <w:szCs w:val="26"/>
        </w:rPr>
        <w:t xml:space="preserve">  </w:t>
      </w:r>
      <w:r w:rsidRPr="008675E5">
        <w:rPr>
          <w:rFonts w:ascii="Times New Roman" w:eastAsia="Times New Roman" w:hAnsi="Times New Roman" w:cs="Times New Roman"/>
          <w:sz w:val="26"/>
          <w:szCs w:val="26"/>
        </w:rPr>
        <w:t xml:space="preserve">  </w:t>
      </w:r>
    </w:p>
    <w:p w:rsidR="008675E5" w:rsidRDefault="008675E5" w:rsidP="00625B2B">
      <w:pPr>
        <w:tabs>
          <w:tab w:val="left" w:pos="1440"/>
        </w:tabs>
        <w:spacing w:after="0" w:line="360" w:lineRule="auto"/>
        <w:rPr>
          <w:rFonts w:ascii="Times New Roman" w:eastAsia="Times New Roman" w:hAnsi="Times New Roman" w:cs="Times New Roman"/>
          <w:sz w:val="26"/>
          <w:szCs w:val="20"/>
        </w:rPr>
      </w:pPr>
    </w:p>
    <w:p w:rsidR="00054FC1" w:rsidRDefault="00054FC1" w:rsidP="00EE491A">
      <w:pPr>
        <w:pageBreakBefore/>
        <w:tabs>
          <w:tab w:val="left" w:pos="1440"/>
        </w:tabs>
        <w:spacing w:after="0" w:line="360" w:lineRule="auto"/>
        <w:rPr>
          <w:rFonts w:ascii="Times New Roman" w:eastAsia="Times New Roman" w:hAnsi="Times New Roman" w:cs="Times New Roman"/>
          <w:b/>
          <w:sz w:val="26"/>
          <w:szCs w:val="20"/>
        </w:rPr>
      </w:pPr>
      <w:r>
        <w:rPr>
          <w:rFonts w:ascii="Times New Roman" w:eastAsia="Times New Roman" w:hAnsi="Times New Roman" w:cs="Times New Roman"/>
          <w:b/>
          <w:sz w:val="26"/>
          <w:szCs w:val="20"/>
        </w:rPr>
        <w:lastRenderedPageBreak/>
        <w:t xml:space="preserve">Petition for Partial Reconsideration </w:t>
      </w:r>
    </w:p>
    <w:p w:rsidR="00054FC1" w:rsidRDefault="00054FC1" w:rsidP="00625B2B">
      <w:pPr>
        <w:tabs>
          <w:tab w:val="left" w:pos="1440"/>
        </w:tabs>
        <w:spacing w:after="0" w:line="360" w:lineRule="auto"/>
        <w:rPr>
          <w:rFonts w:ascii="Times New Roman" w:eastAsia="Times New Roman" w:hAnsi="Times New Roman" w:cs="Times New Roman"/>
          <w:b/>
          <w:sz w:val="26"/>
          <w:szCs w:val="20"/>
        </w:rPr>
      </w:pPr>
    </w:p>
    <w:p w:rsidR="00625B2B" w:rsidRPr="00625B2B" w:rsidRDefault="00054FC1" w:rsidP="00054FC1">
      <w:pPr>
        <w:tabs>
          <w:tab w:val="left" w:pos="720"/>
        </w:tabs>
        <w:spacing w:after="0" w:line="360" w:lineRule="auto"/>
        <w:rPr>
          <w:rFonts w:ascii="Times New Roman" w:eastAsia="Times New Roman" w:hAnsi="Times New Roman" w:cs="Times New Roman"/>
          <w:b/>
          <w:sz w:val="26"/>
          <w:szCs w:val="20"/>
        </w:rPr>
      </w:pPr>
      <w:r>
        <w:rPr>
          <w:rFonts w:ascii="Times New Roman" w:eastAsia="Times New Roman" w:hAnsi="Times New Roman" w:cs="Times New Roman"/>
          <w:b/>
          <w:sz w:val="26"/>
          <w:szCs w:val="20"/>
        </w:rPr>
        <w:tab/>
      </w:r>
      <w:r w:rsidR="00625B2B" w:rsidRPr="00625B2B">
        <w:rPr>
          <w:rFonts w:ascii="Times New Roman" w:eastAsia="Times New Roman" w:hAnsi="Times New Roman" w:cs="Times New Roman"/>
          <w:b/>
          <w:sz w:val="26"/>
          <w:szCs w:val="20"/>
        </w:rPr>
        <w:t>Petition</w:t>
      </w:r>
      <w:r w:rsidR="00CA415D">
        <w:rPr>
          <w:rFonts w:ascii="Times New Roman" w:eastAsia="Times New Roman" w:hAnsi="Times New Roman" w:cs="Times New Roman"/>
          <w:b/>
          <w:sz w:val="26"/>
          <w:szCs w:val="20"/>
        </w:rPr>
        <w:t xml:space="preserve"> and Answers to the Petition</w:t>
      </w:r>
      <w:r w:rsidR="00625B2B" w:rsidRPr="00625B2B">
        <w:rPr>
          <w:rFonts w:ascii="Times New Roman" w:eastAsia="Times New Roman" w:hAnsi="Times New Roman" w:cs="Times New Roman"/>
          <w:b/>
          <w:sz w:val="26"/>
          <w:szCs w:val="20"/>
        </w:rPr>
        <w:tab/>
      </w:r>
    </w:p>
    <w:p w:rsidR="00625B2B" w:rsidRPr="00625B2B" w:rsidRDefault="00625B2B" w:rsidP="00625B2B">
      <w:pPr>
        <w:tabs>
          <w:tab w:val="left" w:pos="1440"/>
        </w:tabs>
        <w:spacing w:after="0" w:line="360" w:lineRule="auto"/>
        <w:rPr>
          <w:rFonts w:ascii="Times New Roman" w:eastAsia="Times New Roman" w:hAnsi="Times New Roman" w:cs="Times New Roman"/>
          <w:sz w:val="26"/>
          <w:szCs w:val="20"/>
        </w:rPr>
      </w:pPr>
    </w:p>
    <w:p w:rsidR="00B35BB8" w:rsidRDefault="00625B2B" w:rsidP="00F26198">
      <w:pPr>
        <w:tabs>
          <w:tab w:val="left" w:pos="1440"/>
        </w:tabs>
        <w:spacing w:after="0" w:line="360" w:lineRule="auto"/>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ab/>
      </w:r>
      <w:r w:rsidR="00FE585E">
        <w:rPr>
          <w:rFonts w:ascii="Times New Roman" w:eastAsia="Times New Roman" w:hAnsi="Times New Roman" w:cs="Times New Roman"/>
          <w:sz w:val="26"/>
          <w:szCs w:val="20"/>
        </w:rPr>
        <w:t xml:space="preserve">In its Petition, Lyft requests that we reconsider the following two </w:t>
      </w:r>
      <w:r w:rsidR="00434525">
        <w:rPr>
          <w:rFonts w:ascii="Times New Roman" w:eastAsia="Times New Roman" w:hAnsi="Times New Roman" w:cs="Times New Roman"/>
          <w:sz w:val="26"/>
          <w:szCs w:val="20"/>
        </w:rPr>
        <w:t>conditions</w:t>
      </w:r>
      <w:r w:rsidR="00FE585E">
        <w:rPr>
          <w:rFonts w:ascii="Times New Roman" w:eastAsia="Times New Roman" w:hAnsi="Times New Roman" w:cs="Times New Roman"/>
          <w:sz w:val="26"/>
          <w:szCs w:val="20"/>
        </w:rPr>
        <w:t xml:space="preserve"> in the </w:t>
      </w:r>
      <w:r w:rsidR="00FE585E" w:rsidRPr="00FE585E">
        <w:rPr>
          <w:rFonts w:ascii="Times New Roman" w:eastAsia="Times New Roman" w:hAnsi="Times New Roman" w:cs="Times New Roman"/>
          <w:i/>
          <w:sz w:val="26"/>
          <w:szCs w:val="20"/>
        </w:rPr>
        <w:t>December 2014 Order</w:t>
      </w:r>
      <w:r w:rsidR="00FE585E">
        <w:rPr>
          <w:rFonts w:ascii="Times New Roman" w:eastAsia="Times New Roman" w:hAnsi="Times New Roman" w:cs="Times New Roman"/>
          <w:i/>
          <w:sz w:val="26"/>
          <w:szCs w:val="20"/>
        </w:rPr>
        <w:t>:</w:t>
      </w:r>
      <w:r w:rsidR="00FE585E">
        <w:rPr>
          <w:rFonts w:ascii="Times New Roman" w:eastAsia="Times New Roman" w:hAnsi="Times New Roman" w:cs="Times New Roman"/>
          <w:sz w:val="26"/>
          <w:szCs w:val="20"/>
        </w:rPr>
        <w:t xml:space="preserve">  (1)  that </w:t>
      </w:r>
      <w:r w:rsidR="004C05EC">
        <w:rPr>
          <w:rFonts w:ascii="Times New Roman" w:eastAsia="Times New Roman" w:hAnsi="Times New Roman" w:cs="Times New Roman"/>
          <w:sz w:val="26"/>
          <w:szCs w:val="20"/>
        </w:rPr>
        <w:t>Lyft is required to maintain primary insurance coverage during Stages 1 through 3; and (2) that Lyft is required to direct its drivers to notify their insurers of their intent to operate in Lyft’s service.</w:t>
      </w:r>
      <w:r w:rsidR="00C6233A">
        <w:rPr>
          <w:rStyle w:val="FootnoteReference"/>
          <w:rFonts w:ascii="Times New Roman" w:eastAsia="Times New Roman" w:hAnsi="Times New Roman" w:cs="Times New Roman"/>
          <w:sz w:val="26"/>
          <w:szCs w:val="20"/>
        </w:rPr>
        <w:footnoteReference w:id="9"/>
      </w:r>
      <w:r w:rsidR="004C05EC">
        <w:rPr>
          <w:rFonts w:ascii="Times New Roman" w:eastAsia="Times New Roman" w:hAnsi="Times New Roman" w:cs="Times New Roman"/>
          <w:sz w:val="26"/>
          <w:szCs w:val="20"/>
        </w:rPr>
        <w:t xml:space="preserve">  </w:t>
      </w:r>
    </w:p>
    <w:p w:rsidR="00B35BB8" w:rsidRDefault="00B35BB8" w:rsidP="00F26198">
      <w:pPr>
        <w:tabs>
          <w:tab w:val="left" w:pos="1440"/>
        </w:tabs>
        <w:spacing w:after="0" w:line="360" w:lineRule="auto"/>
        <w:rPr>
          <w:rFonts w:ascii="Times New Roman" w:eastAsia="Times New Roman" w:hAnsi="Times New Roman" w:cs="Times New Roman"/>
          <w:sz w:val="26"/>
          <w:szCs w:val="20"/>
        </w:rPr>
      </w:pPr>
    </w:p>
    <w:p w:rsidR="00D93433" w:rsidRDefault="00B35BB8" w:rsidP="00A141C1">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First, </w:t>
      </w:r>
      <w:r w:rsidR="005B75DC">
        <w:rPr>
          <w:rFonts w:ascii="Times New Roman" w:eastAsia="Times New Roman" w:hAnsi="Times New Roman" w:cs="Times New Roman"/>
          <w:sz w:val="26"/>
          <w:szCs w:val="20"/>
        </w:rPr>
        <w:t xml:space="preserve">Lyft asks the Commission to reconsider its interpretation of Section </w:t>
      </w:r>
    </w:p>
    <w:p w:rsidR="00EE491A" w:rsidRDefault="005B75DC"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32.11(b)</w:t>
      </w:r>
      <w:r w:rsidR="00E217C2">
        <w:rPr>
          <w:rFonts w:ascii="Times New Roman" w:eastAsia="Times New Roman" w:hAnsi="Times New Roman" w:cs="Times New Roman"/>
          <w:sz w:val="26"/>
          <w:szCs w:val="20"/>
        </w:rPr>
        <w:t>,</w:t>
      </w:r>
      <w:r w:rsidR="00E217C2">
        <w:rPr>
          <w:rStyle w:val="FootnoteReference"/>
          <w:rFonts w:ascii="Times New Roman" w:eastAsia="Times New Roman" w:hAnsi="Times New Roman" w:cs="Times New Roman"/>
          <w:sz w:val="26"/>
          <w:szCs w:val="20"/>
        </w:rPr>
        <w:footnoteReference w:id="10"/>
      </w:r>
      <w:r>
        <w:rPr>
          <w:rFonts w:ascii="Times New Roman" w:eastAsia="Times New Roman" w:hAnsi="Times New Roman" w:cs="Times New Roman"/>
          <w:sz w:val="26"/>
          <w:szCs w:val="20"/>
        </w:rPr>
        <w:t xml:space="preserve"> so that a driver’s personal or commercial policy would satisfy the Regulation’s requirements where the driver’s insurance policy affirmatively recognizes </w:t>
      </w:r>
      <w:r>
        <w:rPr>
          <w:rFonts w:ascii="Times New Roman" w:eastAsia="Times New Roman" w:hAnsi="Times New Roman" w:cs="Times New Roman"/>
          <w:sz w:val="26"/>
          <w:szCs w:val="20"/>
        </w:rPr>
        <w:lastRenderedPageBreak/>
        <w:t xml:space="preserve">the driver’s participation in </w:t>
      </w:r>
      <w:r w:rsidR="007F7E4B">
        <w:rPr>
          <w:rFonts w:ascii="Times New Roman" w:eastAsia="Times New Roman" w:hAnsi="Times New Roman" w:cs="Times New Roman"/>
          <w:sz w:val="26"/>
          <w:szCs w:val="20"/>
        </w:rPr>
        <w:t>transportation network company (</w:t>
      </w:r>
      <w:r>
        <w:rPr>
          <w:rFonts w:ascii="Times New Roman" w:eastAsia="Times New Roman" w:hAnsi="Times New Roman" w:cs="Times New Roman"/>
          <w:sz w:val="26"/>
          <w:szCs w:val="20"/>
        </w:rPr>
        <w:t>TNC</w:t>
      </w:r>
      <w:r w:rsidR="007F7E4B">
        <w:rPr>
          <w:rFonts w:ascii="Times New Roman" w:eastAsia="Times New Roman" w:hAnsi="Times New Roman" w:cs="Times New Roman"/>
          <w:sz w:val="26"/>
          <w:szCs w:val="20"/>
        </w:rPr>
        <w:t>)</w:t>
      </w:r>
      <w:r>
        <w:rPr>
          <w:rFonts w:ascii="Times New Roman" w:eastAsia="Times New Roman" w:hAnsi="Times New Roman" w:cs="Times New Roman"/>
          <w:sz w:val="26"/>
          <w:szCs w:val="20"/>
        </w:rPr>
        <w:t xml:space="preserve"> activity.  Lyft indicates that insurance companies in eight states, including Pennsylvania, now offer or are in the process of offering policies designed for drivers who intend to participate in TNC activity.  </w:t>
      </w:r>
      <w:r w:rsidR="00B35BB8">
        <w:rPr>
          <w:rFonts w:ascii="Times New Roman" w:eastAsia="Times New Roman" w:hAnsi="Times New Roman" w:cs="Times New Roman"/>
          <w:sz w:val="26"/>
          <w:szCs w:val="20"/>
        </w:rPr>
        <w:t>Lyft avers that</w:t>
      </w:r>
      <w:r>
        <w:rPr>
          <w:rFonts w:ascii="Times New Roman" w:eastAsia="Times New Roman" w:hAnsi="Times New Roman" w:cs="Times New Roman"/>
          <w:sz w:val="26"/>
          <w:szCs w:val="20"/>
        </w:rPr>
        <w:t>, for these reasons,</w:t>
      </w:r>
      <w:r w:rsidR="00B35BB8">
        <w:rPr>
          <w:rFonts w:ascii="Times New Roman" w:eastAsia="Times New Roman" w:hAnsi="Times New Roman" w:cs="Times New Roman"/>
          <w:sz w:val="26"/>
          <w:szCs w:val="20"/>
        </w:rPr>
        <w:t xml:space="preserve"> the Commission should re</w:t>
      </w:r>
      <w:r>
        <w:rPr>
          <w:rFonts w:ascii="Times New Roman" w:eastAsia="Times New Roman" w:hAnsi="Times New Roman" w:cs="Times New Roman"/>
          <w:sz w:val="26"/>
          <w:szCs w:val="20"/>
        </w:rPr>
        <w:t>assess</w:t>
      </w:r>
      <w:r w:rsidR="00B35BB8">
        <w:rPr>
          <w:rFonts w:ascii="Times New Roman" w:eastAsia="Times New Roman" w:hAnsi="Times New Roman" w:cs="Times New Roman"/>
          <w:sz w:val="26"/>
          <w:szCs w:val="20"/>
        </w:rPr>
        <w:t xml:space="preserve"> whether Section 32.11(b) of the Commission’s Regulations, 52 Pa. Code § 32.11(b), requires Lyft’s insurance to be primary.</w:t>
      </w:r>
      <w:r>
        <w:rPr>
          <w:rFonts w:ascii="Times New Roman" w:eastAsia="Times New Roman" w:hAnsi="Times New Roman" w:cs="Times New Roman"/>
          <w:sz w:val="26"/>
          <w:szCs w:val="20"/>
        </w:rPr>
        <w:t xml:space="preserve">  </w:t>
      </w:r>
      <w:r w:rsidR="00637E0A">
        <w:rPr>
          <w:rFonts w:ascii="Times New Roman" w:eastAsia="Times New Roman" w:hAnsi="Times New Roman" w:cs="Times New Roman"/>
          <w:sz w:val="26"/>
          <w:szCs w:val="20"/>
        </w:rPr>
        <w:t>Petition at 2.</w:t>
      </w:r>
    </w:p>
    <w:p w:rsidR="005B75DC" w:rsidRDefault="00637E0A"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sidR="00B35BB8">
        <w:rPr>
          <w:rFonts w:ascii="Times New Roman" w:eastAsia="Times New Roman" w:hAnsi="Times New Roman" w:cs="Times New Roman"/>
          <w:sz w:val="26"/>
          <w:szCs w:val="20"/>
        </w:rPr>
        <w:t xml:space="preserve">  </w:t>
      </w:r>
    </w:p>
    <w:p w:rsidR="00CD35A8" w:rsidRDefault="005B75DC"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sidR="00CA57A4">
        <w:rPr>
          <w:rFonts w:ascii="Times New Roman" w:eastAsia="Times New Roman" w:hAnsi="Times New Roman" w:cs="Times New Roman"/>
          <w:sz w:val="26"/>
          <w:szCs w:val="20"/>
        </w:rPr>
        <w:t xml:space="preserve">Lyft states that the Commission required it to maintain primary insurance during Stage 1 without considering the arguments in Lyft’s Exceptions that Section 32.11(b) does not require any entity to provide primary coverage, as opposed to contingent or excess coverage.  Lyft contends that the </w:t>
      </w:r>
      <w:r w:rsidR="00CA57A4" w:rsidRPr="009E1C00">
        <w:rPr>
          <w:rFonts w:ascii="Times New Roman" w:eastAsia="Times New Roman" w:hAnsi="Times New Roman" w:cs="Times New Roman"/>
          <w:i/>
          <w:sz w:val="26"/>
          <w:szCs w:val="20"/>
        </w:rPr>
        <w:t>December 2014 Order</w:t>
      </w:r>
      <w:r w:rsidR="00CA57A4">
        <w:rPr>
          <w:rFonts w:ascii="Times New Roman" w:eastAsia="Times New Roman" w:hAnsi="Times New Roman" w:cs="Times New Roman"/>
          <w:sz w:val="26"/>
          <w:szCs w:val="20"/>
        </w:rPr>
        <w:t xml:space="preserve"> does not cite any authority or offer any analysis in support of the conclusion that Section 32.11(b) requires primary coverage and does not permit contingent coverage.</w:t>
      </w:r>
      <w:r w:rsidR="009E1C00">
        <w:rPr>
          <w:rFonts w:ascii="Times New Roman" w:eastAsia="Times New Roman" w:hAnsi="Times New Roman" w:cs="Times New Roman"/>
          <w:sz w:val="26"/>
          <w:szCs w:val="20"/>
        </w:rPr>
        <w:t xml:space="preserve">  Lyft argues that the plain language of Section 32.11(b) does not support such a conclusion.  </w:t>
      </w:r>
      <w:r w:rsidR="00A765BA">
        <w:rPr>
          <w:rFonts w:ascii="Times New Roman" w:eastAsia="Times New Roman" w:hAnsi="Times New Roman" w:cs="Times New Roman"/>
          <w:sz w:val="26"/>
          <w:szCs w:val="20"/>
        </w:rPr>
        <w:t>Petition</w:t>
      </w:r>
      <w:r w:rsidR="009E1C00">
        <w:rPr>
          <w:rFonts w:ascii="Times New Roman" w:eastAsia="Times New Roman" w:hAnsi="Times New Roman" w:cs="Times New Roman"/>
          <w:sz w:val="26"/>
          <w:szCs w:val="20"/>
        </w:rPr>
        <w:t xml:space="preserve"> at 6.  </w:t>
      </w:r>
      <w:r w:rsidR="00CD35A8">
        <w:rPr>
          <w:rFonts w:ascii="Times New Roman" w:eastAsia="Times New Roman" w:hAnsi="Times New Roman" w:cs="Times New Roman"/>
          <w:sz w:val="26"/>
          <w:szCs w:val="20"/>
        </w:rPr>
        <w:t xml:space="preserve">Lyft also argues that the language in Section 32.11(b) is limited to setting forth the terms of insurance coverage without specifying how the coverage will be provided and that it would be consistent with the terms of Section 32.11(b) to permit an individual TNC-specific policy to satisfy the coverage requirements.  </w:t>
      </w:r>
      <w:r w:rsidR="00D51A85">
        <w:rPr>
          <w:rFonts w:ascii="Times New Roman" w:eastAsia="Times New Roman" w:hAnsi="Times New Roman" w:cs="Times New Roman"/>
          <w:sz w:val="26"/>
          <w:szCs w:val="20"/>
        </w:rPr>
        <w:t xml:space="preserve">Petition </w:t>
      </w:r>
      <w:r w:rsidR="00CD35A8">
        <w:rPr>
          <w:rFonts w:ascii="Times New Roman" w:eastAsia="Times New Roman" w:hAnsi="Times New Roman" w:cs="Times New Roman"/>
          <w:sz w:val="26"/>
          <w:szCs w:val="20"/>
        </w:rPr>
        <w:t>at 7.</w:t>
      </w:r>
      <w:r w:rsidR="00637E0A">
        <w:rPr>
          <w:rFonts w:ascii="Times New Roman" w:eastAsia="Times New Roman" w:hAnsi="Times New Roman" w:cs="Times New Roman"/>
          <w:sz w:val="26"/>
          <w:szCs w:val="20"/>
        </w:rPr>
        <w:t xml:space="preserve">  According to Lyft, a driver’s TNC-specific coverage would then be primary to Lyft’s coverage, which would then become excess until the legally required policy limits are met.  Lyft avers that, if the record is inadequate for the Commission to address this issue, the Commission should grant re-hearing and re-open the record to take evidence on this issue.  </w:t>
      </w:r>
      <w:r w:rsidR="00637E0A" w:rsidRPr="00637E0A">
        <w:rPr>
          <w:rFonts w:ascii="Times New Roman" w:eastAsia="Times New Roman" w:hAnsi="Times New Roman" w:cs="Times New Roman"/>
          <w:i/>
          <w:sz w:val="26"/>
          <w:szCs w:val="20"/>
        </w:rPr>
        <w:t>Id</w:t>
      </w:r>
      <w:r w:rsidR="00637E0A">
        <w:rPr>
          <w:rFonts w:ascii="Times New Roman" w:eastAsia="Times New Roman" w:hAnsi="Times New Roman" w:cs="Times New Roman"/>
          <w:sz w:val="26"/>
          <w:szCs w:val="20"/>
        </w:rPr>
        <w:t xml:space="preserve">. at 2.       </w:t>
      </w:r>
      <w:r w:rsidR="00CD35A8">
        <w:rPr>
          <w:rFonts w:ascii="Times New Roman" w:eastAsia="Times New Roman" w:hAnsi="Times New Roman" w:cs="Times New Roman"/>
          <w:sz w:val="26"/>
          <w:szCs w:val="20"/>
        </w:rPr>
        <w:t xml:space="preserve">  </w:t>
      </w:r>
    </w:p>
    <w:p w:rsidR="00CD35A8" w:rsidRDefault="00CD35A8" w:rsidP="00F26198">
      <w:pPr>
        <w:tabs>
          <w:tab w:val="left" w:pos="1440"/>
        </w:tabs>
        <w:spacing w:after="0" w:line="360" w:lineRule="auto"/>
        <w:rPr>
          <w:rFonts w:ascii="Times New Roman" w:eastAsia="Times New Roman" w:hAnsi="Times New Roman" w:cs="Times New Roman"/>
          <w:sz w:val="26"/>
          <w:szCs w:val="20"/>
        </w:rPr>
      </w:pPr>
    </w:p>
    <w:p w:rsidR="00AC2FBC" w:rsidRDefault="00CD35A8"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Lyft asserts that the insurance Regulations should account for </w:t>
      </w:r>
      <w:r w:rsidR="003A3326">
        <w:rPr>
          <w:rFonts w:ascii="Times New Roman" w:eastAsia="Times New Roman" w:hAnsi="Times New Roman" w:cs="Times New Roman"/>
          <w:sz w:val="26"/>
          <w:szCs w:val="20"/>
        </w:rPr>
        <w:t xml:space="preserve">and </w:t>
      </w:r>
      <w:r>
        <w:rPr>
          <w:rFonts w:ascii="Times New Roman" w:eastAsia="Times New Roman" w:hAnsi="Times New Roman" w:cs="Times New Roman"/>
          <w:sz w:val="26"/>
          <w:szCs w:val="20"/>
        </w:rPr>
        <w:t xml:space="preserve">encourage new TNC-specific insurance products.  </w:t>
      </w:r>
      <w:r w:rsidR="003A3326">
        <w:rPr>
          <w:rFonts w:ascii="Times New Roman" w:eastAsia="Times New Roman" w:hAnsi="Times New Roman" w:cs="Times New Roman"/>
          <w:sz w:val="26"/>
          <w:szCs w:val="20"/>
        </w:rPr>
        <w:t xml:space="preserve">Lyft believes that Section 32.11(b) should be read in a manner that focuses on the terms of coverage in order to promote market-based products and efficiently serve a need.  </w:t>
      </w:r>
      <w:r w:rsidR="00EC0018">
        <w:rPr>
          <w:rFonts w:ascii="Times New Roman" w:eastAsia="Times New Roman" w:hAnsi="Times New Roman" w:cs="Times New Roman"/>
          <w:sz w:val="26"/>
          <w:szCs w:val="20"/>
        </w:rPr>
        <w:t xml:space="preserve">Lyft states that Pennsylvania should follow the model of other jurisdictions, such as Colorado and California, that </w:t>
      </w:r>
      <w:r w:rsidR="00C636FF">
        <w:rPr>
          <w:rFonts w:ascii="Times New Roman" w:eastAsia="Times New Roman" w:hAnsi="Times New Roman" w:cs="Times New Roman"/>
          <w:sz w:val="26"/>
          <w:szCs w:val="20"/>
        </w:rPr>
        <w:t xml:space="preserve">are </w:t>
      </w:r>
      <w:r w:rsidR="00EC0018">
        <w:rPr>
          <w:rFonts w:ascii="Times New Roman" w:eastAsia="Times New Roman" w:hAnsi="Times New Roman" w:cs="Times New Roman"/>
          <w:sz w:val="26"/>
          <w:szCs w:val="20"/>
        </w:rPr>
        <w:t xml:space="preserve">not requiring the TNCs themselves to provide primary coverage at all times if primary </w:t>
      </w:r>
      <w:r w:rsidR="00EC0018">
        <w:rPr>
          <w:rFonts w:ascii="Times New Roman" w:eastAsia="Times New Roman" w:hAnsi="Times New Roman" w:cs="Times New Roman"/>
          <w:sz w:val="26"/>
          <w:szCs w:val="20"/>
        </w:rPr>
        <w:lastRenderedPageBreak/>
        <w:t>coverage exists.</w:t>
      </w:r>
      <w:r w:rsidR="00753E0D">
        <w:rPr>
          <w:rFonts w:ascii="Times New Roman" w:eastAsia="Times New Roman" w:hAnsi="Times New Roman" w:cs="Times New Roman"/>
          <w:sz w:val="26"/>
          <w:szCs w:val="20"/>
        </w:rPr>
        <w:t xml:space="preserve">  </w:t>
      </w:r>
      <w:r w:rsidR="009352CA">
        <w:rPr>
          <w:rFonts w:ascii="Times New Roman" w:eastAsia="Times New Roman" w:hAnsi="Times New Roman" w:cs="Times New Roman"/>
          <w:sz w:val="26"/>
          <w:szCs w:val="20"/>
        </w:rPr>
        <w:t xml:space="preserve">Petition </w:t>
      </w:r>
      <w:r w:rsidR="00753E0D">
        <w:rPr>
          <w:rFonts w:ascii="Times New Roman" w:eastAsia="Times New Roman" w:hAnsi="Times New Roman" w:cs="Times New Roman"/>
          <w:sz w:val="26"/>
          <w:szCs w:val="20"/>
        </w:rPr>
        <w:t xml:space="preserve">at 8.  According to Lyft, by reconsidering its interpretation of Section 32.11(b), the Commission can ensure that Pennsylvanians receive the benefits of a market-based insurance system without risking a loss of primary insurance coverage.  </w:t>
      </w:r>
      <w:r w:rsidR="009352CA">
        <w:rPr>
          <w:rFonts w:ascii="Times New Roman" w:eastAsia="Times New Roman" w:hAnsi="Times New Roman" w:cs="Times New Roman"/>
          <w:sz w:val="26"/>
          <w:szCs w:val="20"/>
        </w:rPr>
        <w:t xml:space="preserve">Petition </w:t>
      </w:r>
      <w:r w:rsidR="00753E0D">
        <w:rPr>
          <w:rFonts w:ascii="Times New Roman" w:eastAsia="Times New Roman" w:hAnsi="Times New Roman" w:cs="Times New Roman"/>
          <w:sz w:val="26"/>
          <w:szCs w:val="20"/>
        </w:rPr>
        <w:t>at 8-9.</w:t>
      </w:r>
      <w:r w:rsidR="002A521A">
        <w:rPr>
          <w:rFonts w:ascii="Times New Roman" w:eastAsia="Times New Roman" w:hAnsi="Times New Roman" w:cs="Times New Roman"/>
          <w:sz w:val="26"/>
          <w:szCs w:val="20"/>
        </w:rPr>
        <w:t xml:space="preserve"> </w:t>
      </w:r>
    </w:p>
    <w:p w:rsidR="00054FC1" w:rsidRDefault="00054FC1" w:rsidP="00F26198">
      <w:pPr>
        <w:tabs>
          <w:tab w:val="left" w:pos="1440"/>
        </w:tabs>
        <w:spacing w:after="0" w:line="360" w:lineRule="auto"/>
        <w:rPr>
          <w:rFonts w:ascii="Times New Roman" w:eastAsia="Times New Roman" w:hAnsi="Times New Roman" w:cs="Times New Roman"/>
          <w:sz w:val="26"/>
          <w:szCs w:val="20"/>
        </w:rPr>
      </w:pPr>
    </w:p>
    <w:p w:rsidR="00F30AA7" w:rsidRDefault="00A765BA"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In its Answer, the Insurance Federation states that the Commission has correctly protected the public by establishing insurance requirements that cover the amount of coverage and the manner in which coverage will be provided.  Insurance Federation’s Answer at 3.  The Insurance Federation avers that, contrary to Lyft’s contention, no TNC-specific insurance policies are in place in Pennsylvania and none have been filed for regulatory approval.  The Insurance Federation also avers that the Commission’s </w:t>
      </w:r>
      <w:r w:rsidRPr="009E1C00">
        <w:rPr>
          <w:rFonts w:ascii="Times New Roman" w:eastAsia="Times New Roman" w:hAnsi="Times New Roman" w:cs="Times New Roman"/>
          <w:i/>
          <w:sz w:val="26"/>
          <w:szCs w:val="20"/>
        </w:rPr>
        <w:t>December 2014 Order</w:t>
      </w:r>
      <w:r>
        <w:rPr>
          <w:rFonts w:ascii="Times New Roman" w:eastAsia="Times New Roman" w:hAnsi="Times New Roman" w:cs="Times New Roman"/>
          <w:i/>
          <w:sz w:val="26"/>
          <w:szCs w:val="20"/>
        </w:rPr>
        <w:t xml:space="preserve"> </w:t>
      </w:r>
      <w:r>
        <w:rPr>
          <w:rFonts w:ascii="Times New Roman" w:eastAsia="Times New Roman" w:hAnsi="Times New Roman" w:cs="Times New Roman"/>
          <w:sz w:val="26"/>
          <w:szCs w:val="20"/>
        </w:rPr>
        <w:t xml:space="preserve">does not prevent </w:t>
      </w:r>
      <w:r w:rsidR="00CE3CB4">
        <w:rPr>
          <w:rFonts w:ascii="Times New Roman" w:eastAsia="Times New Roman" w:hAnsi="Times New Roman" w:cs="Times New Roman"/>
          <w:sz w:val="26"/>
          <w:szCs w:val="20"/>
        </w:rPr>
        <w:t>new TNC-specific insurance products in Pennsylvania, and that the Order properly recognizes that such an option will require special consideration and provisions.  For example, the Insurance Federation questions how a TNC would satisfy Section 32.11(a) of the Commission’s Regulations, 52 Pa. Code § 32.11(a)</w:t>
      </w:r>
      <w:r w:rsidR="00E217C2">
        <w:rPr>
          <w:rFonts w:ascii="Times New Roman" w:eastAsia="Times New Roman" w:hAnsi="Times New Roman" w:cs="Times New Roman"/>
          <w:sz w:val="26"/>
          <w:szCs w:val="20"/>
        </w:rPr>
        <w:t>,</w:t>
      </w:r>
      <w:r w:rsidR="00E217C2">
        <w:rPr>
          <w:rStyle w:val="FootnoteReference"/>
          <w:rFonts w:ascii="Times New Roman" w:eastAsia="Times New Roman" w:hAnsi="Times New Roman" w:cs="Times New Roman"/>
          <w:sz w:val="26"/>
          <w:szCs w:val="20"/>
        </w:rPr>
        <w:footnoteReference w:id="11"/>
      </w:r>
      <w:r w:rsidR="00BB24AF">
        <w:rPr>
          <w:rFonts w:ascii="Times New Roman" w:eastAsia="Times New Roman" w:hAnsi="Times New Roman" w:cs="Times New Roman"/>
          <w:sz w:val="26"/>
          <w:szCs w:val="20"/>
        </w:rPr>
        <w:t xml:space="preserve"> such as </w:t>
      </w:r>
      <w:r w:rsidR="00CE3CB4">
        <w:rPr>
          <w:rFonts w:ascii="Times New Roman" w:eastAsia="Times New Roman" w:hAnsi="Times New Roman" w:cs="Times New Roman"/>
          <w:sz w:val="26"/>
          <w:szCs w:val="20"/>
        </w:rPr>
        <w:t xml:space="preserve">the requirement for filing </w:t>
      </w:r>
      <w:r w:rsidR="00BB24AF">
        <w:rPr>
          <w:rFonts w:ascii="Times New Roman" w:eastAsia="Times New Roman" w:hAnsi="Times New Roman" w:cs="Times New Roman"/>
          <w:sz w:val="26"/>
          <w:szCs w:val="20"/>
        </w:rPr>
        <w:t xml:space="preserve">a Form E, and how Lyft would monitor its drivers’ compliance with the insurance requirements on a continuous basis.  </w:t>
      </w:r>
      <w:r w:rsidR="00D51A85">
        <w:rPr>
          <w:rFonts w:ascii="Times New Roman" w:eastAsia="Times New Roman" w:hAnsi="Times New Roman" w:cs="Times New Roman"/>
          <w:sz w:val="26"/>
          <w:szCs w:val="20"/>
        </w:rPr>
        <w:t xml:space="preserve">Insurance Federation’s Answer </w:t>
      </w:r>
      <w:r w:rsidR="00BB24AF">
        <w:rPr>
          <w:rFonts w:ascii="Times New Roman" w:eastAsia="Times New Roman" w:hAnsi="Times New Roman" w:cs="Times New Roman"/>
          <w:sz w:val="26"/>
          <w:szCs w:val="20"/>
        </w:rPr>
        <w:t>at 4.</w:t>
      </w:r>
      <w:r w:rsidR="00F30AA7">
        <w:rPr>
          <w:rFonts w:ascii="Times New Roman" w:eastAsia="Times New Roman" w:hAnsi="Times New Roman" w:cs="Times New Roman"/>
          <w:sz w:val="26"/>
          <w:szCs w:val="20"/>
        </w:rPr>
        <w:t xml:space="preserve">  T</w:t>
      </w:r>
      <w:r w:rsidR="00032882">
        <w:rPr>
          <w:rFonts w:ascii="Times New Roman" w:eastAsia="Times New Roman" w:hAnsi="Times New Roman" w:cs="Times New Roman"/>
          <w:sz w:val="26"/>
          <w:szCs w:val="20"/>
        </w:rPr>
        <w:t xml:space="preserve">he Insurance Federation indicates that neither Lyft’s Application nor the record address the type of </w:t>
      </w:r>
      <w:r w:rsidR="00C636FF">
        <w:rPr>
          <w:rFonts w:ascii="Times New Roman" w:eastAsia="Times New Roman" w:hAnsi="Times New Roman" w:cs="Times New Roman"/>
          <w:sz w:val="26"/>
          <w:szCs w:val="20"/>
        </w:rPr>
        <w:t xml:space="preserve">TNC-specific </w:t>
      </w:r>
      <w:r w:rsidR="00F30AA7">
        <w:rPr>
          <w:rFonts w:ascii="Times New Roman" w:eastAsia="Times New Roman" w:hAnsi="Times New Roman" w:cs="Times New Roman"/>
          <w:sz w:val="26"/>
          <w:szCs w:val="20"/>
        </w:rPr>
        <w:t>insurance</w:t>
      </w:r>
      <w:r w:rsidR="00032882">
        <w:rPr>
          <w:rFonts w:ascii="Times New Roman" w:eastAsia="Times New Roman" w:hAnsi="Times New Roman" w:cs="Times New Roman"/>
          <w:sz w:val="26"/>
          <w:szCs w:val="20"/>
        </w:rPr>
        <w:t xml:space="preserve"> </w:t>
      </w:r>
      <w:r w:rsidR="00C636FF">
        <w:rPr>
          <w:rFonts w:ascii="Times New Roman" w:eastAsia="Times New Roman" w:hAnsi="Times New Roman" w:cs="Times New Roman"/>
          <w:sz w:val="26"/>
          <w:szCs w:val="20"/>
        </w:rPr>
        <w:lastRenderedPageBreak/>
        <w:t xml:space="preserve">coverage </w:t>
      </w:r>
      <w:r w:rsidR="00F30AA7">
        <w:rPr>
          <w:rFonts w:ascii="Times New Roman" w:eastAsia="Times New Roman" w:hAnsi="Times New Roman" w:cs="Times New Roman"/>
          <w:sz w:val="26"/>
          <w:szCs w:val="20"/>
        </w:rPr>
        <w:t>that Ly</w:t>
      </w:r>
      <w:r w:rsidR="00032882">
        <w:rPr>
          <w:rFonts w:ascii="Times New Roman" w:eastAsia="Times New Roman" w:hAnsi="Times New Roman" w:cs="Times New Roman"/>
          <w:sz w:val="26"/>
          <w:szCs w:val="20"/>
        </w:rPr>
        <w:t xml:space="preserve">ft </w:t>
      </w:r>
      <w:r w:rsidR="00F30AA7">
        <w:rPr>
          <w:rFonts w:ascii="Times New Roman" w:eastAsia="Times New Roman" w:hAnsi="Times New Roman" w:cs="Times New Roman"/>
          <w:sz w:val="26"/>
          <w:szCs w:val="20"/>
        </w:rPr>
        <w:t>is now requesting</w:t>
      </w:r>
      <w:r w:rsidR="00032882">
        <w:rPr>
          <w:rFonts w:ascii="Times New Roman" w:eastAsia="Times New Roman" w:hAnsi="Times New Roman" w:cs="Times New Roman"/>
          <w:sz w:val="26"/>
          <w:szCs w:val="20"/>
        </w:rPr>
        <w:t xml:space="preserve"> the Commission to approve.  </w:t>
      </w:r>
      <w:r w:rsidR="00032882" w:rsidRPr="00032882">
        <w:rPr>
          <w:rFonts w:ascii="Times New Roman" w:eastAsia="Times New Roman" w:hAnsi="Times New Roman" w:cs="Times New Roman"/>
          <w:i/>
          <w:sz w:val="26"/>
          <w:szCs w:val="20"/>
        </w:rPr>
        <w:t>Id</w:t>
      </w:r>
      <w:r w:rsidR="00032882">
        <w:rPr>
          <w:rFonts w:ascii="Times New Roman" w:eastAsia="Times New Roman" w:hAnsi="Times New Roman" w:cs="Times New Roman"/>
          <w:sz w:val="26"/>
          <w:szCs w:val="20"/>
        </w:rPr>
        <w:t>.</w:t>
      </w:r>
      <w:r w:rsidR="00F30AA7">
        <w:rPr>
          <w:rFonts w:ascii="Times New Roman" w:eastAsia="Times New Roman" w:hAnsi="Times New Roman" w:cs="Times New Roman"/>
          <w:sz w:val="26"/>
          <w:szCs w:val="20"/>
        </w:rPr>
        <w:t xml:space="preserve"> at 4-5.  The Insurance Federation observes that, since such proposed insurance coverage was not part of the record, the ALJs, the Commission, and the other Parties to this proceeding did not have an opportunity to evaluate it.  </w:t>
      </w:r>
      <w:r w:rsidR="00F30AA7" w:rsidRPr="00F30AA7">
        <w:rPr>
          <w:rFonts w:ascii="Times New Roman" w:eastAsia="Times New Roman" w:hAnsi="Times New Roman" w:cs="Times New Roman"/>
          <w:i/>
          <w:sz w:val="26"/>
          <w:szCs w:val="20"/>
        </w:rPr>
        <w:t>Id</w:t>
      </w:r>
      <w:r w:rsidR="00F30AA7">
        <w:rPr>
          <w:rFonts w:ascii="Times New Roman" w:eastAsia="Times New Roman" w:hAnsi="Times New Roman" w:cs="Times New Roman"/>
          <w:sz w:val="26"/>
          <w:szCs w:val="20"/>
        </w:rPr>
        <w:t xml:space="preserve">. at 5.  </w:t>
      </w:r>
      <w:r w:rsidR="00032882">
        <w:rPr>
          <w:rFonts w:ascii="Times New Roman" w:eastAsia="Times New Roman" w:hAnsi="Times New Roman" w:cs="Times New Roman"/>
          <w:sz w:val="26"/>
          <w:szCs w:val="20"/>
        </w:rPr>
        <w:t xml:space="preserve">  </w:t>
      </w:r>
    </w:p>
    <w:p w:rsidR="00F30AA7" w:rsidRDefault="00F30AA7"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p>
    <w:p w:rsidR="002A0E2F" w:rsidRDefault="00F30AA7"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Additionally, the Insurance Federation disagrees with Lyft’s analysis of Section 32.11(b) of the Commission’s Regulations.  </w:t>
      </w:r>
      <w:r w:rsidR="00F87B76">
        <w:rPr>
          <w:rFonts w:ascii="Times New Roman" w:eastAsia="Times New Roman" w:hAnsi="Times New Roman" w:cs="Times New Roman"/>
          <w:sz w:val="26"/>
          <w:szCs w:val="20"/>
        </w:rPr>
        <w:t xml:space="preserve">The Insurance Federation asserts that Lyft ignores the language in Section 32.11(a), which requires a certificate of insurance to be filed by an insurer, in the singular.  The Insurance Federation also indicates that Section 512 of the Code, 66 Pa. C.S. § 512, provides the Commission with discretion over insurance matters in order to protect the public.  The Insurance Federation states that the point of requiring insurance is to have a clear and verifiable method for ascertaining coverage, and the Commission has discretion to establish the means to achieve this objective.  The Insurance Federation avers that Lyft has not stated how the public would be protected by the insurance it now proposes or how its proposal would work.  The Insurance Federation believes that the Commission’s primary coverage requirement protects the public in a pragmatic and verifiable manner.  </w:t>
      </w:r>
      <w:r w:rsidR="009352CA">
        <w:rPr>
          <w:rFonts w:ascii="Times New Roman" w:eastAsia="Times New Roman" w:hAnsi="Times New Roman" w:cs="Times New Roman"/>
          <w:sz w:val="26"/>
          <w:szCs w:val="20"/>
        </w:rPr>
        <w:t>Insurance Federation’s Answer at 5.</w:t>
      </w:r>
      <w:r w:rsidR="00F87B76">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 </w:t>
      </w:r>
    </w:p>
    <w:p w:rsidR="002A0E2F" w:rsidRDefault="002A0E2F" w:rsidP="00F26198">
      <w:pPr>
        <w:tabs>
          <w:tab w:val="left" w:pos="1440"/>
        </w:tabs>
        <w:spacing w:after="0" w:line="360" w:lineRule="auto"/>
        <w:rPr>
          <w:rFonts w:ascii="Times New Roman" w:eastAsia="Times New Roman" w:hAnsi="Times New Roman" w:cs="Times New Roman"/>
          <w:sz w:val="26"/>
          <w:szCs w:val="20"/>
        </w:rPr>
      </w:pPr>
    </w:p>
    <w:p w:rsidR="000F48A6" w:rsidRDefault="002A0E2F"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In response, </w:t>
      </w:r>
      <w:r w:rsidR="001D0CC4">
        <w:rPr>
          <w:rFonts w:ascii="Times New Roman" w:eastAsia="Times New Roman" w:hAnsi="Times New Roman" w:cs="Times New Roman"/>
          <w:sz w:val="26"/>
          <w:szCs w:val="20"/>
        </w:rPr>
        <w:t>Executive Transportation</w:t>
      </w:r>
      <w:r>
        <w:rPr>
          <w:rFonts w:ascii="Times New Roman" w:eastAsia="Times New Roman" w:hAnsi="Times New Roman" w:cs="Times New Roman"/>
          <w:sz w:val="26"/>
          <w:szCs w:val="20"/>
        </w:rPr>
        <w:t xml:space="preserve"> aver</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that both the Code and the Commission’s Regulations require primary insurance coverage for authorized service.  </w:t>
      </w:r>
      <w:r w:rsidR="001D0CC4">
        <w:rPr>
          <w:rFonts w:ascii="Times New Roman" w:eastAsia="Times New Roman" w:hAnsi="Times New Roman" w:cs="Times New Roman"/>
          <w:sz w:val="26"/>
          <w:szCs w:val="20"/>
        </w:rPr>
        <w:t>Executive Transportation</w:t>
      </w:r>
      <w:r>
        <w:rPr>
          <w:rFonts w:ascii="Times New Roman" w:eastAsia="Times New Roman" w:hAnsi="Times New Roman" w:cs="Times New Roman"/>
          <w:sz w:val="26"/>
          <w:szCs w:val="20"/>
        </w:rPr>
        <w:t>’</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Answer at </w:t>
      </w:r>
      <w:r w:rsidR="000F48A6">
        <w:rPr>
          <w:rFonts w:ascii="Times New Roman" w:eastAsia="Times New Roman" w:hAnsi="Times New Roman" w:cs="Times New Roman"/>
          <w:sz w:val="26"/>
          <w:szCs w:val="20"/>
        </w:rPr>
        <w:t xml:space="preserve">7, </w:t>
      </w:r>
      <w:r>
        <w:rPr>
          <w:rFonts w:ascii="Times New Roman" w:eastAsia="Times New Roman" w:hAnsi="Times New Roman" w:cs="Times New Roman"/>
          <w:sz w:val="26"/>
          <w:szCs w:val="20"/>
        </w:rPr>
        <w:t>8.</w:t>
      </w:r>
      <w:r w:rsidR="000F48A6">
        <w:rPr>
          <w:rFonts w:ascii="Times New Roman" w:eastAsia="Times New Roman" w:hAnsi="Times New Roman" w:cs="Times New Roman"/>
          <w:sz w:val="26"/>
          <w:szCs w:val="20"/>
        </w:rPr>
        <w:t xml:space="preserve">  </w:t>
      </w:r>
      <w:r w:rsidR="001D0CC4">
        <w:rPr>
          <w:rFonts w:ascii="Times New Roman" w:eastAsia="Times New Roman" w:hAnsi="Times New Roman" w:cs="Times New Roman"/>
          <w:sz w:val="26"/>
          <w:szCs w:val="20"/>
        </w:rPr>
        <w:t>Executive Transportation</w:t>
      </w:r>
      <w:r w:rsidR="000F48A6">
        <w:rPr>
          <w:rFonts w:ascii="Times New Roman" w:eastAsia="Times New Roman" w:hAnsi="Times New Roman" w:cs="Times New Roman"/>
          <w:sz w:val="26"/>
          <w:szCs w:val="20"/>
        </w:rPr>
        <w:t xml:space="preserve"> assert</w:t>
      </w:r>
      <w:r w:rsidR="001D0CC4">
        <w:rPr>
          <w:rFonts w:ascii="Times New Roman" w:eastAsia="Times New Roman" w:hAnsi="Times New Roman" w:cs="Times New Roman"/>
          <w:sz w:val="26"/>
          <w:szCs w:val="20"/>
        </w:rPr>
        <w:t>s</w:t>
      </w:r>
      <w:r w:rsidR="000F48A6">
        <w:rPr>
          <w:rFonts w:ascii="Times New Roman" w:eastAsia="Times New Roman" w:hAnsi="Times New Roman" w:cs="Times New Roman"/>
          <w:sz w:val="26"/>
          <w:szCs w:val="20"/>
        </w:rPr>
        <w:t xml:space="preserve"> that the Regulations do not even contemplate that any entity other than the regulated carrier would provide coverage for vehicles providing regulated service, as only the regulated entity can be held accountable for compliance with the Commission’s Regulations.  </w:t>
      </w:r>
      <w:r w:rsidR="000F48A6" w:rsidRPr="000F48A6">
        <w:rPr>
          <w:rFonts w:ascii="Times New Roman" w:eastAsia="Times New Roman" w:hAnsi="Times New Roman" w:cs="Times New Roman"/>
          <w:i/>
          <w:sz w:val="26"/>
          <w:szCs w:val="20"/>
        </w:rPr>
        <w:t>Id</w:t>
      </w:r>
      <w:r w:rsidR="000F48A6">
        <w:rPr>
          <w:rFonts w:ascii="Times New Roman" w:eastAsia="Times New Roman" w:hAnsi="Times New Roman" w:cs="Times New Roman"/>
          <w:sz w:val="26"/>
          <w:szCs w:val="20"/>
        </w:rPr>
        <w:t xml:space="preserve">. at 7.     </w:t>
      </w:r>
      <w:r>
        <w:rPr>
          <w:rFonts w:ascii="Times New Roman" w:eastAsia="Times New Roman" w:hAnsi="Times New Roman" w:cs="Times New Roman"/>
          <w:sz w:val="26"/>
          <w:szCs w:val="20"/>
        </w:rPr>
        <w:t xml:space="preserve">  </w:t>
      </w:r>
    </w:p>
    <w:p w:rsidR="000F48A6" w:rsidRDefault="000F48A6" w:rsidP="00F26198">
      <w:pPr>
        <w:tabs>
          <w:tab w:val="left" w:pos="1440"/>
        </w:tabs>
        <w:spacing w:after="0" w:line="360" w:lineRule="auto"/>
        <w:rPr>
          <w:rFonts w:ascii="Times New Roman" w:eastAsia="Times New Roman" w:hAnsi="Times New Roman" w:cs="Times New Roman"/>
          <w:sz w:val="26"/>
          <w:szCs w:val="20"/>
        </w:rPr>
      </w:pPr>
    </w:p>
    <w:p w:rsidR="001D0CC4" w:rsidRDefault="000F48A6"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 </w:t>
      </w:r>
      <w:r w:rsidR="001D0CC4">
        <w:rPr>
          <w:rFonts w:ascii="Times New Roman" w:eastAsia="Times New Roman" w:hAnsi="Times New Roman" w:cs="Times New Roman"/>
          <w:sz w:val="26"/>
          <w:szCs w:val="20"/>
        </w:rPr>
        <w:t xml:space="preserve">Executive Transportation </w:t>
      </w:r>
      <w:r>
        <w:rPr>
          <w:rFonts w:ascii="Times New Roman" w:eastAsia="Times New Roman" w:hAnsi="Times New Roman" w:cs="Times New Roman"/>
          <w:sz w:val="26"/>
          <w:szCs w:val="20"/>
        </w:rPr>
        <w:t>also assert</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that, if the Commission permits Lyft to provide contingent coverage, as it proposes, this will create an unfair competitive </w:t>
      </w:r>
      <w:r>
        <w:rPr>
          <w:rFonts w:ascii="Times New Roman" w:eastAsia="Times New Roman" w:hAnsi="Times New Roman" w:cs="Times New Roman"/>
          <w:sz w:val="26"/>
          <w:szCs w:val="20"/>
        </w:rPr>
        <w:lastRenderedPageBreak/>
        <w:t xml:space="preserve">advantage </w:t>
      </w:r>
      <w:r w:rsidR="00C636FF">
        <w:rPr>
          <w:rFonts w:ascii="Times New Roman" w:eastAsia="Times New Roman" w:hAnsi="Times New Roman" w:cs="Times New Roman"/>
          <w:sz w:val="26"/>
          <w:szCs w:val="20"/>
        </w:rPr>
        <w:t>f</w:t>
      </w:r>
      <w:r>
        <w:rPr>
          <w:rFonts w:ascii="Times New Roman" w:eastAsia="Times New Roman" w:hAnsi="Times New Roman" w:cs="Times New Roman"/>
          <w:sz w:val="26"/>
          <w:szCs w:val="20"/>
        </w:rPr>
        <w:t>o</w:t>
      </w:r>
      <w:r w:rsidR="00C636FF">
        <w:rPr>
          <w:rFonts w:ascii="Times New Roman" w:eastAsia="Times New Roman" w:hAnsi="Times New Roman" w:cs="Times New Roman"/>
          <w:sz w:val="26"/>
          <w:szCs w:val="20"/>
        </w:rPr>
        <w:t>r</w:t>
      </w:r>
      <w:r>
        <w:rPr>
          <w:rFonts w:ascii="Times New Roman" w:eastAsia="Times New Roman" w:hAnsi="Times New Roman" w:cs="Times New Roman"/>
          <w:sz w:val="26"/>
          <w:szCs w:val="20"/>
        </w:rPr>
        <w:t xml:space="preserve"> Lyft over all other motor carriers in Pennsylvania, because Lyft will be able to avoid the expense of providing primary commercial insurance coverage for authorized service.  </w:t>
      </w:r>
      <w:r w:rsidRPr="002F7C84">
        <w:rPr>
          <w:rFonts w:ascii="Times New Roman" w:eastAsia="Times New Roman" w:hAnsi="Times New Roman" w:cs="Times New Roman"/>
          <w:i/>
          <w:sz w:val="26"/>
          <w:szCs w:val="20"/>
        </w:rPr>
        <w:t>Id</w:t>
      </w:r>
      <w:r>
        <w:rPr>
          <w:rFonts w:ascii="Times New Roman" w:eastAsia="Times New Roman" w:hAnsi="Times New Roman" w:cs="Times New Roman"/>
          <w:sz w:val="26"/>
          <w:szCs w:val="20"/>
        </w:rPr>
        <w:t xml:space="preserve">. at 4. </w:t>
      </w:r>
      <w:r w:rsidR="001D0CC4">
        <w:rPr>
          <w:rFonts w:ascii="Times New Roman" w:eastAsia="Times New Roman" w:hAnsi="Times New Roman" w:cs="Times New Roman"/>
          <w:sz w:val="26"/>
          <w:szCs w:val="20"/>
        </w:rPr>
        <w:t xml:space="preserve"> Executive Transportation</w:t>
      </w:r>
      <w:r>
        <w:rPr>
          <w:rFonts w:ascii="Times New Roman" w:eastAsia="Times New Roman" w:hAnsi="Times New Roman" w:cs="Times New Roman"/>
          <w:sz w:val="26"/>
          <w:szCs w:val="20"/>
        </w:rPr>
        <w:t xml:space="preserve"> state</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that a regulated motor carrier’s duty to provide primary commercial insurance coverage is non-delegable and, accordingly, Lyft is solely responsible for providing proof of insurance to the Commission.  </w:t>
      </w:r>
      <w:r w:rsidRPr="00426358">
        <w:rPr>
          <w:rFonts w:ascii="Times New Roman" w:eastAsia="Times New Roman" w:hAnsi="Times New Roman" w:cs="Times New Roman"/>
          <w:i/>
          <w:sz w:val="26"/>
          <w:szCs w:val="20"/>
        </w:rPr>
        <w:t>Id</w:t>
      </w:r>
      <w:r>
        <w:rPr>
          <w:rFonts w:ascii="Times New Roman" w:eastAsia="Times New Roman" w:hAnsi="Times New Roman" w:cs="Times New Roman"/>
          <w:sz w:val="26"/>
          <w:szCs w:val="20"/>
        </w:rPr>
        <w:t xml:space="preserve">. at 4-5.  </w:t>
      </w:r>
      <w:r w:rsidR="001D0CC4">
        <w:rPr>
          <w:rFonts w:ascii="Times New Roman" w:eastAsia="Times New Roman" w:hAnsi="Times New Roman" w:cs="Times New Roman"/>
          <w:sz w:val="26"/>
          <w:szCs w:val="20"/>
        </w:rPr>
        <w:t>Executive Transportation</w:t>
      </w:r>
      <w:r>
        <w:rPr>
          <w:rFonts w:ascii="Times New Roman" w:eastAsia="Times New Roman" w:hAnsi="Times New Roman" w:cs="Times New Roman"/>
          <w:sz w:val="26"/>
          <w:szCs w:val="20"/>
        </w:rPr>
        <w:t xml:space="preserve"> argue</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that there are practical issues with administering Lyft’s proposal to have driver-provided insurance policies substitute for primary coverage provided by Lyft.  For instance, </w:t>
      </w:r>
      <w:r w:rsidR="001D0CC4">
        <w:rPr>
          <w:rFonts w:ascii="Times New Roman" w:eastAsia="Times New Roman" w:hAnsi="Times New Roman" w:cs="Times New Roman"/>
          <w:sz w:val="26"/>
          <w:szCs w:val="20"/>
        </w:rPr>
        <w:t xml:space="preserve">Executive Transportation </w:t>
      </w:r>
      <w:r>
        <w:rPr>
          <w:rFonts w:ascii="Times New Roman" w:eastAsia="Times New Roman" w:hAnsi="Times New Roman" w:cs="Times New Roman"/>
          <w:sz w:val="26"/>
          <w:szCs w:val="20"/>
        </w:rPr>
        <w:t>aver</w:t>
      </w:r>
      <w:r w:rsidR="001D0CC4">
        <w:rPr>
          <w:rFonts w:ascii="Times New Roman" w:eastAsia="Times New Roman" w:hAnsi="Times New Roman" w:cs="Times New Roman"/>
          <w:sz w:val="26"/>
          <w:szCs w:val="20"/>
        </w:rPr>
        <w:t>s</w:t>
      </w:r>
      <w:r>
        <w:rPr>
          <w:rFonts w:ascii="Times New Roman" w:eastAsia="Times New Roman" w:hAnsi="Times New Roman" w:cs="Times New Roman"/>
          <w:sz w:val="26"/>
          <w:szCs w:val="20"/>
        </w:rPr>
        <w:t xml:space="preserve"> that, under the Commission’s current filing procedure for proof of insurance, every insurance company covering an authorized vehicle would be required to file a Form E when coverage is effective and a Form K when coverage is cancelled.   Consequently, Commission staff would be required to track voluminous amounts of insurance forms on a continuous basis to ensure that none of the vehicles are operating without insurance.  </w:t>
      </w:r>
      <w:r w:rsidRPr="00EE161D">
        <w:rPr>
          <w:rFonts w:ascii="Times New Roman" w:eastAsia="Times New Roman" w:hAnsi="Times New Roman" w:cs="Times New Roman"/>
          <w:i/>
          <w:sz w:val="26"/>
          <w:szCs w:val="20"/>
        </w:rPr>
        <w:t>Id</w:t>
      </w:r>
      <w:r>
        <w:rPr>
          <w:rFonts w:ascii="Times New Roman" w:eastAsia="Times New Roman" w:hAnsi="Times New Roman" w:cs="Times New Roman"/>
          <w:sz w:val="26"/>
          <w:szCs w:val="20"/>
        </w:rPr>
        <w:t xml:space="preserve">. at 5.  </w:t>
      </w:r>
    </w:p>
    <w:p w:rsidR="000F48A6" w:rsidRDefault="000F48A6"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p>
    <w:p w:rsidR="00213A81" w:rsidRDefault="000F48A6" w:rsidP="00F26198">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sidR="001D0CC4">
        <w:rPr>
          <w:rFonts w:ascii="Times New Roman" w:eastAsia="Times New Roman" w:hAnsi="Times New Roman" w:cs="Times New Roman"/>
          <w:sz w:val="26"/>
          <w:szCs w:val="20"/>
        </w:rPr>
        <w:t xml:space="preserve">Executive Transportation </w:t>
      </w:r>
      <w:r w:rsidR="00C636FF">
        <w:rPr>
          <w:rFonts w:ascii="Times New Roman" w:eastAsia="Times New Roman" w:hAnsi="Times New Roman" w:cs="Times New Roman"/>
          <w:sz w:val="26"/>
          <w:szCs w:val="20"/>
        </w:rPr>
        <w:t xml:space="preserve">further </w:t>
      </w:r>
      <w:r w:rsidR="002A0E2F">
        <w:rPr>
          <w:rFonts w:ascii="Times New Roman" w:eastAsia="Times New Roman" w:hAnsi="Times New Roman" w:cs="Times New Roman"/>
          <w:sz w:val="26"/>
          <w:szCs w:val="20"/>
        </w:rPr>
        <w:t>object</w:t>
      </w:r>
      <w:r w:rsidR="001D0CC4">
        <w:rPr>
          <w:rFonts w:ascii="Times New Roman" w:eastAsia="Times New Roman" w:hAnsi="Times New Roman" w:cs="Times New Roman"/>
          <w:sz w:val="26"/>
          <w:szCs w:val="20"/>
        </w:rPr>
        <w:t>s</w:t>
      </w:r>
      <w:r w:rsidR="002A0E2F">
        <w:rPr>
          <w:rFonts w:ascii="Times New Roman" w:eastAsia="Times New Roman" w:hAnsi="Times New Roman" w:cs="Times New Roman"/>
          <w:sz w:val="26"/>
          <w:szCs w:val="20"/>
        </w:rPr>
        <w:t xml:space="preserve"> to the level of insurance coverage that the Commission authorized in the </w:t>
      </w:r>
      <w:r w:rsidR="002A0E2F" w:rsidRPr="002A0E2F">
        <w:rPr>
          <w:rFonts w:ascii="Times New Roman" w:eastAsia="Times New Roman" w:hAnsi="Times New Roman" w:cs="Times New Roman"/>
          <w:i/>
          <w:sz w:val="26"/>
          <w:szCs w:val="20"/>
        </w:rPr>
        <w:t>December 2014 Order</w:t>
      </w:r>
      <w:r w:rsidR="002A0E2F">
        <w:rPr>
          <w:rFonts w:ascii="Times New Roman" w:eastAsia="Times New Roman" w:hAnsi="Times New Roman" w:cs="Times New Roman"/>
          <w:sz w:val="26"/>
          <w:szCs w:val="20"/>
        </w:rPr>
        <w:t xml:space="preserve"> on the basis that Lyft’s insurance will only provide coverage when the </w:t>
      </w:r>
      <w:r w:rsidR="00C63435">
        <w:rPr>
          <w:rFonts w:ascii="Times New Roman" w:eastAsia="Times New Roman" w:hAnsi="Times New Roman" w:cs="Times New Roman"/>
          <w:sz w:val="26"/>
          <w:szCs w:val="20"/>
        </w:rPr>
        <w:t>Lyft app is in use</w:t>
      </w:r>
      <w:r w:rsidR="00446D4B">
        <w:rPr>
          <w:rFonts w:ascii="Times New Roman" w:eastAsia="Times New Roman" w:hAnsi="Times New Roman" w:cs="Times New Roman"/>
          <w:sz w:val="26"/>
          <w:szCs w:val="20"/>
        </w:rPr>
        <w:t xml:space="preserve">, while other certificated motor carriers in Pennsylvania are required to maintain continuous coverage from the insurance policy inception date to the policy termination date.  </w:t>
      </w:r>
      <w:r w:rsidR="001D0CC4">
        <w:rPr>
          <w:rFonts w:ascii="Times New Roman" w:eastAsia="Times New Roman" w:hAnsi="Times New Roman" w:cs="Times New Roman"/>
          <w:sz w:val="26"/>
          <w:szCs w:val="20"/>
        </w:rPr>
        <w:t>Executive Transportation</w:t>
      </w:r>
      <w:r w:rsidR="002F121F">
        <w:rPr>
          <w:rFonts w:ascii="Times New Roman" w:eastAsia="Times New Roman" w:hAnsi="Times New Roman" w:cs="Times New Roman"/>
          <w:sz w:val="26"/>
          <w:szCs w:val="20"/>
        </w:rPr>
        <w:t>’</w:t>
      </w:r>
      <w:r w:rsidR="001D0CC4">
        <w:rPr>
          <w:rFonts w:ascii="Times New Roman" w:eastAsia="Times New Roman" w:hAnsi="Times New Roman" w:cs="Times New Roman"/>
          <w:sz w:val="26"/>
          <w:szCs w:val="20"/>
        </w:rPr>
        <w:t>s</w:t>
      </w:r>
      <w:r w:rsidR="002F121F">
        <w:rPr>
          <w:rFonts w:ascii="Times New Roman" w:eastAsia="Times New Roman" w:hAnsi="Times New Roman" w:cs="Times New Roman"/>
          <w:sz w:val="26"/>
          <w:szCs w:val="20"/>
        </w:rPr>
        <w:t xml:space="preserve"> Answer </w:t>
      </w:r>
      <w:r w:rsidR="00446D4B">
        <w:rPr>
          <w:rFonts w:ascii="Times New Roman" w:eastAsia="Times New Roman" w:hAnsi="Times New Roman" w:cs="Times New Roman"/>
          <w:sz w:val="26"/>
          <w:szCs w:val="20"/>
        </w:rPr>
        <w:t xml:space="preserve">at 2-3. </w:t>
      </w:r>
      <w:r w:rsidR="001D0CC4">
        <w:rPr>
          <w:rFonts w:ascii="Times New Roman" w:eastAsia="Times New Roman" w:hAnsi="Times New Roman" w:cs="Times New Roman"/>
          <w:sz w:val="26"/>
          <w:szCs w:val="20"/>
        </w:rPr>
        <w:t xml:space="preserve"> Executive Transportation</w:t>
      </w:r>
      <w:r w:rsidR="00446D4B">
        <w:rPr>
          <w:rFonts w:ascii="Times New Roman" w:eastAsia="Times New Roman" w:hAnsi="Times New Roman" w:cs="Times New Roman"/>
          <w:sz w:val="26"/>
          <w:szCs w:val="20"/>
        </w:rPr>
        <w:t xml:space="preserve"> </w:t>
      </w:r>
      <w:r w:rsidR="00213A81">
        <w:rPr>
          <w:rFonts w:ascii="Times New Roman" w:eastAsia="Times New Roman" w:hAnsi="Times New Roman" w:cs="Times New Roman"/>
          <w:sz w:val="26"/>
          <w:szCs w:val="20"/>
        </w:rPr>
        <w:t>also aver</w:t>
      </w:r>
      <w:r w:rsidR="001D0CC4">
        <w:rPr>
          <w:rFonts w:ascii="Times New Roman" w:eastAsia="Times New Roman" w:hAnsi="Times New Roman" w:cs="Times New Roman"/>
          <w:sz w:val="26"/>
          <w:szCs w:val="20"/>
        </w:rPr>
        <w:t>s</w:t>
      </w:r>
      <w:r w:rsidR="00213A81">
        <w:rPr>
          <w:rFonts w:ascii="Times New Roman" w:eastAsia="Times New Roman" w:hAnsi="Times New Roman" w:cs="Times New Roman"/>
          <w:sz w:val="26"/>
          <w:szCs w:val="20"/>
        </w:rPr>
        <w:t xml:space="preserve"> that the Commission’s Order permits Lyft to eliminate coverage for any potential claims arising from the maintenance of an authorized vehicle, even if that vehicle is not engaged in providing authorized service.  </w:t>
      </w:r>
      <w:r w:rsidR="00213A81" w:rsidRPr="00446D4B">
        <w:rPr>
          <w:rFonts w:ascii="Times New Roman" w:eastAsia="Times New Roman" w:hAnsi="Times New Roman" w:cs="Times New Roman"/>
          <w:i/>
          <w:sz w:val="26"/>
          <w:szCs w:val="20"/>
        </w:rPr>
        <w:t>Id</w:t>
      </w:r>
      <w:r w:rsidR="00213A81">
        <w:rPr>
          <w:rFonts w:ascii="Times New Roman" w:eastAsia="Times New Roman" w:hAnsi="Times New Roman" w:cs="Times New Roman"/>
          <w:sz w:val="26"/>
          <w:szCs w:val="20"/>
        </w:rPr>
        <w:t>. at 3.</w:t>
      </w:r>
      <w:r>
        <w:rPr>
          <w:rFonts w:ascii="Times New Roman" w:eastAsia="Times New Roman" w:hAnsi="Times New Roman" w:cs="Times New Roman"/>
          <w:sz w:val="26"/>
          <w:szCs w:val="20"/>
        </w:rPr>
        <w:t xml:space="preserve">  </w:t>
      </w:r>
      <w:r w:rsidR="006A7AC4">
        <w:rPr>
          <w:rFonts w:ascii="Times New Roman" w:eastAsia="Times New Roman" w:hAnsi="Times New Roman" w:cs="Times New Roman"/>
          <w:sz w:val="26"/>
          <w:szCs w:val="20"/>
        </w:rPr>
        <w:t xml:space="preserve">Executive Transportation </w:t>
      </w:r>
      <w:r w:rsidR="00A423FB">
        <w:rPr>
          <w:rFonts w:ascii="Times New Roman" w:eastAsia="Times New Roman" w:hAnsi="Times New Roman" w:cs="Times New Roman"/>
          <w:sz w:val="26"/>
          <w:szCs w:val="20"/>
        </w:rPr>
        <w:t>believe</w:t>
      </w:r>
      <w:r w:rsidR="006A7AC4">
        <w:rPr>
          <w:rFonts w:ascii="Times New Roman" w:eastAsia="Times New Roman" w:hAnsi="Times New Roman" w:cs="Times New Roman"/>
          <w:sz w:val="26"/>
          <w:szCs w:val="20"/>
        </w:rPr>
        <w:t>s</w:t>
      </w:r>
      <w:r w:rsidR="00A423FB">
        <w:rPr>
          <w:rFonts w:ascii="Times New Roman" w:eastAsia="Times New Roman" w:hAnsi="Times New Roman" w:cs="Times New Roman"/>
          <w:sz w:val="26"/>
          <w:szCs w:val="20"/>
        </w:rPr>
        <w:t xml:space="preserve"> that th</w:t>
      </w:r>
      <w:r w:rsidR="00213A81">
        <w:rPr>
          <w:rFonts w:ascii="Times New Roman" w:eastAsia="Times New Roman" w:hAnsi="Times New Roman" w:cs="Times New Roman"/>
          <w:sz w:val="26"/>
          <w:szCs w:val="20"/>
        </w:rPr>
        <w:t>e Commission’s</w:t>
      </w:r>
      <w:r w:rsidR="00A423FB">
        <w:rPr>
          <w:rFonts w:ascii="Times New Roman" w:eastAsia="Times New Roman" w:hAnsi="Times New Roman" w:cs="Times New Roman"/>
          <w:sz w:val="26"/>
          <w:szCs w:val="20"/>
        </w:rPr>
        <w:t xml:space="preserve"> determination </w:t>
      </w:r>
      <w:r w:rsidR="00213A81">
        <w:rPr>
          <w:rFonts w:ascii="Times New Roman" w:eastAsia="Times New Roman" w:hAnsi="Times New Roman" w:cs="Times New Roman"/>
          <w:sz w:val="26"/>
          <w:szCs w:val="20"/>
        </w:rPr>
        <w:t xml:space="preserve">in the </w:t>
      </w:r>
      <w:r w:rsidR="00213A81" w:rsidRPr="00213A81">
        <w:rPr>
          <w:rFonts w:ascii="Times New Roman" w:eastAsia="Times New Roman" w:hAnsi="Times New Roman" w:cs="Times New Roman"/>
          <w:i/>
          <w:sz w:val="26"/>
          <w:szCs w:val="20"/>
        </w:rPr>
        <w:t xml:space="preserve">December 2014 </w:t>
      </w:r>
      <w:r w:rsidR="00213A81">
        <w:rPr>
          <w:rFonts w:ascii="Times New Roman" w:eastAsia="Times New Roman" w:hAnsi="Times New Roman" w:cs="Times New Roman"/>
          <w:i/>
          <w:sz w:val="26"/>
          <w:szCs w:val="20"/>
        </w:rPr>
        <w:t>O</w:t>
      </w:r>
      <w:r w:rsidR="00213A81" w:rsidRPr="00213A81">
        <w:rPr>
          <w:rFonts w:ascii="Times New Roman" w:eastAsia="Times New Roman" w:hAnsi="Times New Roman" w:cs="Times New Roman"/>
          <w:i/>
          <w:sz w:val="26"/>
          <w:szCs w:val="20"/>
        </w:rPr>
        <w:t>rder</w:t>
      </w:r>
      <w:r w:rsidR="00213A81">
        <w:rPr>
          <w:rFonts w:ascii="Times New Roman" w:eastAsia="Times New Roman" w:hAnsi="Times New Roman" w:cs="Times New Roman"/>
          <w:sz w:val="26"/>
          <w:szCs w:val="20"/>
        </w:rPr>
        <w:t xml:space="preserve"> </w:t>
      </w:r>
      <w:r w:rsidR="00A423FB">
        <w:rPr>
          <w:rFonts w:ascii="Times New Roman" w:eastAsia="Times New Roman" w:hAnsi="Times New Roman" w:cs="Times New Roman"/>
          <w:sz w:val="26"/>
          <w:szCs w:val="20"/>
        </w:rPr>
        <w:t xml:space="preserve">places the public in danger by making coverage dependent on the actions of a Lyft driver and poses an uncertainty regarding whether an authorized vehicle is covered when it is providing authorized service.  </w:t>
      </w:r>
      <w:r w:rsidR="006A7AC4">
        <w:rPr>
          <w:rFonts w:ascii="Times New Roman" w:eastAsia="Times New Roman" w:hAnsi="Times New Roman" w:cs="Times New Roman"/>
          <w:sz w:val="26"/>
          <w:szCs w:val="20"/>
        </w:rPr>
        <w:t xml:space="preserve">Executive Transportation </w:t>
      </w:r>
      <w:r w:rsidR="00A423FB">
        <w:rPr>
          <w:rFonts w:ascii="Times New Roman" w:eastAsia="Times New Roman" w:hAnsi="Times New Roman" w:cs="Times New Roman"/>
          <w:sz w:val="26"/>
          <w:szCs w:val="20"/>
        </w:rPr>
        <w:t>assert</w:t>
      </w:r>
      <w:r w:rsidR="006A7AC4">
        <w:rPr>
          <w:rFonts w:ascii="Times New Roman" w:eastAsia="Times New Roman" w:hAnsi="Times New Roman" w:cs="Times New Roman"/>
          <w:sz w:val="26"/>
          <w:szCs w:val="20"/>
        </w:rPr>
        <w:t>s</w:t>
      </w:r>
      <w:r w:rsidR="00A423FB">
        <w:rPr>
          <w:rFonts w:ascii="Times New Roman" w:eastAsia="Times New Roman" w:hAnsi="Times New Roman" w:cs="Times New Roman"/>
          <w:sz w:val="26"/>
          <w:szCs w:val="20"/>
        </w:rPr>
        <w:t xml:space="preserve"> that such uncertainty will result in claims </w:t>
      </w:r>
      <w:r w:rsidR="00A423FB">
        <w:rPr>
          <w:rFonts w:ascii="Times New Roman" w:eastAsia="Times New Roman" w:hAnsi="Times New Roman" w:cs="Times New Roman"/>
          <w:sz w:val="26"/>
          <w:szCs w:val="20"/>
        </w:rPr>
        <w:lastRenderedPageBreak/>
        <w:t xml:space="preserve">submitted by an injured party being subject to review, potential denial, and unnecessary litigation.  </w:t>
      </w:r>
      <w:r w:rsidR="006A7AC4">
        <w:rPr>
          <w:rFonts w:ascii="Times New Roman" w:eastAsia="Times New Roman" w:hAnsi="Times New Roman" w:cs="Times New Roman"/>
          <w:sz w:val="26"/>
          <w:szCs w:val="20"/>
        </w:rPr>
        <w:t>Executive Transportation</w:t>
      </w:r>
      <w:r w:rsidR="002F121F">
        <w:rPr>
          <w:rFonts w:ascii="Times New Roman" w:eastAsia="Times New Roman" w:hAnsi="Times New Roman" w:cs="Times New Roman"/>
          <w:sz w:val="26"/>
          <w:szCs w:val="20"/>
        </w:rPr>
        <w:t>’</w:t>
      </w:r>
      <w:r w:rsidR="006A7AC4">
        <w:rPr>
          <w:rFonts w:ascii="Times New Roman" w:eastAsia="Times New Roman" w:hAnsi="Times New Roman" w:cs="Times New Roman"/>
          <w:sz w:val="26"/>
          <w:szCs w:val="20"/>
        </w:rPr>
        <w:t>s</w:t>
      </w:r>
      <w:r w:rsidR="002F121F">
        <w:rPr>
          <w:rFonts w:ascii="Times New Roman" w:eastAsia="Times New Roman" w:hAnsi="Times New Roman" w:cs="Times New Roman"/>
          <w:sz w:val="26"/>
          <w:szCs w:val="20"/>
        </w:rPr>
        <w:t xml:space="preserve"> Answer </w:t>
      </w:r>
      <w:r w:rsidR="00213A81">
        <w:rPr>
          <w:rFonts w:ascii="Times New Roman" w:eastAsia="Times New Roman" w:hAnsi="Times New Roman" w:cs="Times New Roman"/>
          <w:sz w:val="26"/>
          <w:szCs w:val="20"/>
        </w:rPr>
        <w:t xml:space="preserve">at 4.  </w:t>
      </w:r>
    </w:p>
    <w:p w:rsidR="00213A81" w:rsidRDefault="00213A81" w:rsidP="00F26198">
      <w:pPr>
        <w:tabs>
          <w:tab w:val="left" w:pos="1440"/>
        </w:tabs>
        <w:spacing w:after="0" w:line="360" w:lineRule="auto"/>
        <w:rPr>
          <w:rFonts w:ascii="Times New Roman" w:eastAsia="Times New Roman" w:hAnsi="Times New Roman" w:cs="Times New Roman"/>
          <w:sz w:val="26"/>
          <w:szCs w:val="20"/>
        </w:rPr>
      </w:pPr>
    </w:p>
    <w:p w:rsidR="006076E0" w:rsidRDefault="00213A81" w:rsidP="00AC2FBC">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sidR="00AC2FBC">
        <w:rPr>
          <w:rFonts w:ascii="Times New Roman" w:eastAsia="Times New Roman" w:hAnsi="Times New Roman" w:cs="Times New Roman"/>
          <w:sz w:val="26"/>
          <w:szCs w:val="20"/>
        </w:rPr>
        <w:t xml:space="preserve">Second, Lyft avers that the Commission should reconsider its directive that Lyft’s drivers notify their insurers of their intent to operate in Lyft’s service.  Lyft contends that this insurance disclosure requirement is not supported by substantial evidence in the record.  </w:t>
      </w:r>
      <w:r w:rsidR="00A765BA">
        <w:rPr>
          <w:rFonts w:ascii="Times New Roman" w:eastAsia="Times New Roman" w:hAnsi="Times New Roman" w:cs="Times New Roman"/>
          <w:sz w:val="26"/>
          <w:szCs w:val="20"/>
        </w:rPr>
        <w:t>Petition</w:t>
      </w:r>
      <w:r w:rsidR="00AC2FBC">
        <w:rPr>
          <w:rFonts w:ascii="Times New Roman" w:eastAsia="Times New Roman" w:hAnsi="Times New Roman" w:cs="Times New Roman"/>
          <w:sz w:val="26"/>
          <w:szCs w:val="20"/>
        </w:rPr>
        <w:t xml:space="preserve"> at 9.  Lyft states that the Commission speculated that the driver’s conduct during Stages 1 through 3 could impact the driver’s insurance coverage when the driver is using the vehicle for purely personal use.  </w:t>
      </w:r>
      <w:r w:rsidR="00AC2FBC" w:rsidRPr="00AC2FBC">
        <w:rPr>
          <w:rFonts w:ascii="Times New Roman" w:eastAsia="Times New Roman" w:hAnsi="Times New Roman" w:cs="Times New Roman"/>
          <w:i/>
          <w:sz w:val="26"/>
          <w:szCs w:val="20"/>
        </w:rPr>
        <w:t>Id</w:t>
      </w:r>
      <w:r w:rsidR="00AC2FBC">
        <w:rPr>
          <w:rFonts w:ascii="Times New Roman" w:eastAsia="Times New Roman" w:hAnsi="Times New Roman" w:cs="Times New Roman"/>
          <w:sz w:val="26"/>
          <w:szCs w:val="20"/>
        </w:rPr>
        <w:t>.  Lyft also states that the Commission expressed concern that the use of a TNC application would void the driver’s insurance policy and enable the insurer to deny coverage for</w:t>
      </w:r>
      <w:r w:rsidR="00C7040C">
        <w:rPr>
          <w:rFonts w:ascii="Times New Roman" w:eastAsia="Times New Roman" w:hAnsi="Times New Roman" w:cs="Times New Roman"/>
          <w:sz w:val="26"/>
          <w:szCs w:val="20"/>
        </w:rPr>
        <w:t xml:space="preserve"> events that occur when the driver is using the vehicle for personal use.  </w:t>
      </w:r>
      <w:r w:rsidR="00A765BA">
        <w:rPr>
          <w:rFonts w:ascii="Times New Roman" w:eastAsia="Times New Roman" w:hAnsi="Times New Roman" w:cs="Times New Roman"/>
          <w:sz w:val="26"/>
          <w:szCs w:val="20"/>
        </w:rPr>
        <w:t>Petition</w:t>
      </w:r>
      <w:r w:rsidR="00C7040C">
        <w:rPr>
          <w:rFonts w:ascii="Times New Roman" w:eastAsia="Times New Roman" w:hAnsi="Times New Roman" w:cs="Times New Roman"/>
          <w:sz w:val="26"/>
          <w:szCs w:val="20"/>
        </w:rPr>
        <w:t xml:space="preserve"> at 9 (citing </w:t>
      </w:r>
      <w:r w:rsidR="00C7040C" w:rsidRPr="00FE585E">
        <w:rPr>
          <w:rFonts w:ascii="Times New Roman" w:eastAsia="Times New Roman" w:hAnsi="Times New Roman" w:cs="Times New Roman"/>
          <w:i/>
          <w:sz w:val="26"/>
          <w:szCs w:val="20"/>
        </w:rPr>
        <w:t>December 2014 Order</w:t>
      </w:r>
      <w:r w:rsidR="00C7040C">
        <w:rPr>
          <w:rFonts w:ascii="Times New Roman" w:eastAsia="Times New Roman" w:hAnsi="Times New Roman" w:cs="Times New Roman"/>
          <w:sz w:val="26"/>
          <w:szCs w:val="20"/>
        </w:rPr>
        <w:t xml:space="preserve"> at 4</w:t>
      </w:r>
      <w:r w:rsidR="00BA2D45">
        <w:rPr>
          <w:rFonts w:ascii="Times New Roman" w:eastAsia="Times New Roman" w:hAnsi="Times New Roman" w:cs="Times New Roman"/>
          <w:sz w:val="26"/>
          <w:szCs w:val="20"/>
        </w:rPr>
        <w:t>4</w:t>
      </w:r>
      <w:r w:rsidR="00C7040C">
        <w:rPr>
          <w:rFonts w:ascii="Times New Roman" w:eastAsia="Times New Roman" w:hAnsi="Times New Roman" w:cs="Times New Roman"/>
          <w:sz w:val="26"/>
          <w:szCs w:val="20"/>
        </w:rPr>
        <w:t xml:space="preserve">).  </w:t>
      </w:r>
      <w:r w:rsidR="00FE507C">
        <w:rPr>
          <w:rFonts w:ascii="Times New Roman" w:eastAsia="Times New Roman" w:hAnsi="Times New Roman" w:cs="Times New Roman"/>
          <w:sz w:val="26"/>
          <w:szCs w:val="20"/>
        </w:rPr>
        <w:t xml:space="preserve">Lyft argues that there is no evidence in the record to support the conclusion that using a TNC application impacts insurance coverage when the driver is using the vehicle for personal use.  </w:t>
      </w:r>
      <w:r w:rsidR="00A765BA">
        <w:rPr>
          <w:rFonts w:ascii="Times New Roman" w:eastAsia="Times New Roman" w:hAnsi="Times New Roman" w:cs="Times New Roman"/>
          <w:sz w:val="26"/>
          <w:szCs w:val="20"/>
        </w:rPr>
        <w:t>Petition</w:t>
      </w:r>
      <w:r w:rsidR="00FE507C">
        <w:rPr>
          <w:rFonts w:ascii="Times New Roman" w:eastAsia="Times New Roman" w:hAnsi="Times New Roman" w:cs="Times New Roman"/>
          <w:sz w:val="26"/>
          <w:szCs w:val="20"/>
        </w:rPr>
        <w:t xml:space="preserve"> at 9.  </w:t>
      </w:r>
      <w:r w:rsidR="009454C2">
        <w:rPr>
          <w:rFonts w:ascii="Times New Roman" w:eastAsia="Times New Roman" w:hAnsi="Times New Roman" w:cs="Times New Roman"/>
          <w:sz w:val="26"/>
          <w:szCs w:val="20"/>
        </w:rPr>
        <w:t xml:space="preserve">Lyft asserts that several witnesses in this proceeding testified about the operation of a livery exclusion, but all of these witnesses discussed the livery exclusion in terms of excluding coverage and not in terms of </w:t>
      </w:r>
      <w:r w:rsidR="0034533E">
        <w:rPr>
          <w:rFonts w:ascii="Times New Roman" w:eastAsia="Times New Roman" w:hAnsi="Times New Roman" w:cs="Times New Roman"/>
          <w:sz w:val="26"/>
          <w:szCs w:val="20"/>
        </w:rPr>
        <w:t xml:space="preserve">voiding policies.  </w:t>
      </w:r>
      <w:r w:rsidR="0034533E" w:rsidRPr="0034533E">
        <w:rPr>
          <w:rFonts w:ascii="Times New Roman" w:eastAsia="Times New Roman" w:hAnsi="Times New Roman" w:cs="Times New Roman"/>
          <w:i/>
          <w:sz w:val="26"/>
          <w:szCs w:val="20"/>
        </w:rPr>
        <w:t>Id</w:t>
      </w:r>
      <w:r w:rsidR="0034533E">
        <w:rPr>
          <w:rFonts w:ascii="Times New Roman" w:eastAsia="Times New Roman" w:hAnsi="Times New Roman" w:cs="Times New Roman"/>
          <w:sz w:val="26"/>
          <w:szCs w:val="20"/>
        </w:rPr>
        <w:t>.</w:t>
      </w:r>
      <w:r w:rsidR="006076E0">
        <w:rPr>
          <w:rFonts w:ascii="Times New Roman" w:eastAsia="Times New Roman" w:hAnsi="Times New Roman" w:cs="Times New Roman"/>
          <w:sz w:val="26"/>
          <w:szCs w:val="20"/>
        </w:rPr>
        <w:t xml:space="preserve"> at 10</w:t>
      </w:r>
      <w:r w:rsidR="0034533E">
        <w:rPr>
          <w:rFonts w:ascii="Times New Roman" w:eastAsia="Times New Roman" w:hAnsi="Times New Roman" w:cs="Times New Roman"/>
          <w:sz w:val="26"/>
          <w:szCs w:val="20"/>
        </w:rPr>
        <w:t xml:space="preserve"> (citing Tr. at 132, 507, 521, 522, 535, and 537).  </w:t>
      </w:r>
      <w:r w:rsidR="006076E0">
        <w:rPr>
          <w:rFonts w:ascii="Times New Roman" w:eastAsia="Times New Roman" w:hAnsi="Times New Roman" w:cs="Times New Roman"/>
          <w:sz w:val="26"/>
          <w:szCs w:val="20"/>
        </w:rPr>
        <w:t xml:space="preserve">According to Lyft, the only reference to the idea that using a TNC application could void a driver’s policy was addressed by </w:t>
      </w:r>
      <w:r w:rsidR="00E76F8B">
        <w:rPr>
          <w:rFonts w:ascii="Times New Roman" w:eastAsia="Times New Roman" w:hAnsi="Times New Roman" w:cs="Times New Roman"/>
          <w:sz w:val="26"/>
          <w:szCs w:val="20"/>
        </w:rPr>
        <w:t xml:space="preserve">the Insurance Federation’s witness, </w:t>
      </w:r>
      <w:r w:rsidR="006076E0">
        <w:rPr>
          <w:rFonts w:ascii="Times New Roman" w:eastAsia="Times New Roman" w:hAnsi="Times New Roman" w:cs="Times New Roman"/>
          <w:sz w:val="26"/>
          <w:szCs w:val="20"/>
        </w:rPr>
        <w:t>Mr. Greer</w:t>
      </w:r>
      <w:r w:rsidR="00E76F8B">
        <w:rPr>
          <w:rFonts w:ascii="Times New Roman" w:eastAsia="Times New Roman" w:hAnsi="Times New Roman" w:cs="Times New Roman"/>
          <w:sz w:val="26"/>
          <w:szCs w:val="20"/>
        </w:rPr>
        <w:t>,</w:t>
      </w:r>
      <w:r w:rsidR="006076E0">
        <w:rPr>
          <w:rFonts w:ascii="Times New Roman" w:eastAsia="Times New Roman" w:hAnsi="Times New Roman" w:cs="Times New Roman"/>
          <w:sz w:val="26"/>
          <w:szCs w:val="20"/>
        </w:rPr>
        <w:t xml:space="preserve"> in response to questions regarding underwriting risk.  </w:t>
      </w:r>
      <w:r w:rsidR="00A765BA">
        <w:rPr>
          <w:rFonts w:ascii="Times New Roman" w:eastAsia="Times New Roman" w:hAnsi="Times New Roman" w:cs="Times New Roman"/>
          <w:sz w:val="26"/>
          <w:szCs w:val="20"/>
        </w:rPr>
        <w:t>Petition</w:t>
      </w:r>
      <w:r w:rsidR="006076E0">
        <w:rPr>
          <w:rFonts w:ascii="Times New Roman" w:eastAsia="Times New Roman" w:hAnsi="Times New Roman" w:cs="Times New Roman"/>
          <w:sz w:val="26"/>
          <w:szCs w:val="20"/>
        </w:rPr>
        <w:t xml:space="preserve"> at 10 (citing Tr. at 463).  </w:t>
      </w:r>
    </w:p>
    <w:p w:rsidR="00E76F8B" w:rsidRDefault="00E76F8B" w:rsidP="00AC2FBC">
      <w:pPr>
        <w:tabs>
          <w:tab w:val="left" w:pos="1440"/>
        </w:tabs>
        <w:spacing w:after="0" w:line="360" w:lineRule="auto"/>
        <w:rPr>
          <w:rFonts w:ascii="Times New Roman" w:eastAsia="Times New Roman" w:hAnsi="Times New Roman" w:cs="Times New Roman"/>
          <w:sz w:val="26"/>
          <w:szCs w:val="20"/>
        </w:rPr>
      </w:pPr>
    </w:p>
    <w:p w:rsidR="00AC2FBC" w:rsidRDefault="006076E0" w:rsidP="00AC2FBC">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Additionally, Lyft argues that the insurance disclosure requirement in the </w:t>
      </w:r>
      <w:r w:rsidRPr="00FE585E">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violates Lyft’s First Amendment rights.  </w:t>
      </w:r>
      <w:r w:rsidR="00E76F8B">
        <w:rPr>
          <w:rFonts w:ascii="Times New Roman" w:eastAsia="Times New Roman" w:hAnsi="Times New Roman" w:cs="Times New Roman"/>
          <w:sz w:val="26"/>
          <w:szCs w:val="20"/>
        </w:rPr>
        <w:t>Petition at 1</w:t>
      </w:r>
      <w:r w:rsidR="00BA2D45">
        <w:rPr>
          <w:rFonts w:ascii="Times New Roman" w:eastAsia="Times New Roman" w:hAnsi="Times New Roman" w:cs="Times New Roman"/>
          <w:sz w:val="26"/>
          <w:szCs w:val="20"/>
        </w:rPr>
        <w:t>1</w:t>
      </w:r>
      <w:r w:rsidR="00E76F8B">
        <w:rPr>
          <w:rFonts w:ascii="Times New Roman" w:eastAsia="Times New Roman" w:hAnsi="Times New Roman" w:cs="Times New Roman"/>
          <w:sz w:val="26"/>
          <w:szCs w:val="20"/>
        </w:rPr>
        <w:t>.</w:t>
      </w:r>
      <w:r w:rsidR="00CA44AA">
        <w:rPr>
          <w:rFonts w:ascii="Times New Roman" w:eastAsia="Times New Roman" w:hAnsi="Times New Roman" w:cs="Times New Roman"/>
          <w:sz w:val="26"/>
          <w:szCs w:val="20"/>
        </w:rPr>
        <w:t xml:space="preserve">  Lyft avers that the First Amendment prohibits a government agency from compelling commercial speech unless</w:t>
      </w:r>
      <w:r w:rsidR="00D51A85">
        <w:rPr>
          <w:rFonts w:ascii="Times New Roman" w:eastAsia="Times New Roman" w:hAnsi="Times New Roman" w:cs="Times New Roman"/>
          <w:sz w:val="26"/>
          <w:szCs w:val="20"/>
        </w:rPr>
        <w:t>:</w:t>
      </w:r>
      <w:r w:rsidR="00CA44AA">
        <w:rPr>
          <w:rFonts w:ascii="Times New Roman" w:eastAsia="Times New Roman" w:hAnsi="Times New Roman" w:cs="Times New Roman"/>
          <w:sz w:val="26"/>
          <w:szCs w:val="20"/>
        </w:rPr>
        <w:t xml:space="preserve"> the compelled speech consists of purely factual information to prevent confusion o</w:t>
      </w:r>
      <w:r w:rsidR="00EF49B7">
        <w:rPr>
          <w:rFonts w:ascii="Times New Roman" w:eastAsia="Times New Roman" w:hAnsi="Times New Roman" w:cs="Times New Roman"/>
          <w:sz w:val="26"/>
          <w:szCs w:val="20"/>
        </w:rPr>
        <w:t>r</w:t>
      </w:r>
      <w:r w:rsidR="00CA44AA">
        <w:rPr>
          <w:rFonts w:ascii="Times New Roman" w:eastAsia="Times New Roman" w:hAnsi="Times New Roman" w:cs="Times New Roman"/>
          <w:sz w:val="26"/>
          <w:szCs w:val="20"/>
        </w:rPr>
        <w:t xml:space="preserve"> deception, the disclosure requirement is reasonably related to the government’s interest in preventing deception, and the disclosure requirement is not unjustified or unduly burdensome.  </w:t>
      </w:r>
      <w:r w:rsidR="00CA44AA" w:rsidRPr="00CA44AA">
        <w:rPr>
          <w:rFonts w:ascii="Times New Roman" w:eastAsia="Times New Roman" w:hAnsi="Times New Roman" w:cs="Times New Roman"/>
          <w:i/>
          <w:sz w:val="26"/>
          <w:szCs w:val="20"/>
        </w:rPr>
        <w:t>Id</w:t>
      </w:r>
      <w:r w:rsidR="00CA44AA">
        <w:rPr>
          <w:rFonts w:ascii="Times New Roman" w:eastAsia="Times New Roman" w:hAnsi="Times New Roman" w:cs="Times New Roman"/>
          <w:sz w:val="26"/>
          <w:szCs w:val="20"/>
        </w:rPr>
        <w:t xml:space="preserve">. (citing </w:t>
      </w:r>
      <w:proofErr w:type="spellStart"/>
      <w:r w:rsidR="00CA44AA" w:rsidRPr="00CA44AA">
        <w:rPr>
          <w:rFonts w:ascii="Times New Roman" w:eastAsia="Times New Roman" w:hAnsi="Times New Roman" w:cs="Times New Roman"/>
          <w:i/>
          <w:sz w:val="26"/>
          <w:szCs w:val="20"/>
        </w:rPr>
        <w:t>Zauderer</w:t>
      </w:r>
      <w:proofErr w:type="spellEnd"/>
      <w:r w:rsidR="00CA44AA" w:rsidRPr="00CA44AA">
        <w:rPr>
          <w:rFonts w:ascii="Times New Roman" w:eastAsia="Times New Roman" w:hAnsi="Times New Roman" w:cs="Times New Roman"/>
          <w:i/>
          <w:sz w:val="26"/>
          <w:szCs w:val="20"/>
        </w:rPr>
        <w:t xml:space="preserve"> v. Office of Disciplinary Counsel </w:t>
      </w:r>
      <w:r w:rsidR="00CA44AA" w:rsidRPr="00CA44AA">
        <w:rPr>
          <w:rFonts w:ascii="Times New Roman" w:eastAsia="Times New Roman" w:hAnsi="Times New Roman" w:cs="Times New Roman"/>
          <w:i/>
          <w:sz w:val="26"/>
          <w:szCs w:val="20"/>
        </w:rPr>
        <w:lastRenderedPageBreak/>
        <w:t xml:space="preserve">of </w:t>
      </w:r>
      <w:r w:rsidR="007A6A1A">
        <w:rPr>
          <w:rFonts w:ascii="Times New Roman" w:eastAsia="Times New Roman" w:hAnsi="Times New Roman" w:cs="Times New Roman"/>
          <w:i/>
          <w:sz w:val="26"/>
          <w:szCs w:val="20"/>
        </w:rPr>
        <w:t xml:space="preserve">the </w:t>
      </w:r>
      <w:r w:rsidR="00CA44AA" w:rsidRPr="00CA44AA">
        <w:rPr>
          <w:rFonts w:ascii="Times New Roman" w:eastAsia="Times New Roman" w:hAnsi="Times New Roman" w:cs="Times New Roman"/>
          <w:i/>
          <w:sz w:val="26"/>
          <w:szCs w:val="20"/>
        </w:rPr>
        <w:t>Supreme Court of Ohio</w:t>
      </w:r>
      <w:r w:rsidR="00CA44AA">
        <w:rPr>
          <w:rFonts w:ascii="Times New Roman" w:eastAsia="Times New Roman" w:hAnsi="Times New Roman" w:cs="Times New Roman"/>
          <w:sz w:val="26"/>
          <w:szCs w:val="20"/>
        </w:rPr>
        <w:t xml:space="preserve">, 471 U.S. 626, 651 (1985)).  </w:t>
      </w:r>
      <w:r w:rsidR="0041562A">
        <w:rPr>
          <w:rFonts w:ascii="Times New Roman" w:eastAsia="Times New Roman" w:hAnsi="Times New Roman" w:cs="Times New Roman"/>
          <w:sz w:val="26"/>
          <w:szCs w:val="20"/>
        </w:rPr>
        <w:t xml:space="preserve">Lyft also avers that the disclosure must show that the harm to be avoided by the disclosure is “potentially real, not purely hypothetical.”  </w:t>
      </w:r>
      <w:r w:rsidR="00A765BA">
        <w:rPr>
          <w:rFonts w:ascii="Times New Roman" w:eastAsia="Times New Roman" w:hAnsi="Times New Roman" w:cs="Times New Roman"/>
          <w:sz w:val="26"/>
          <w:szCs w:val="20"/>
        </w:rPr>
        <w:t>Petition</w:t>
      </w:r>
      <w:r w:rsidR="0041562A">
        <w:rPr>
          <w:rFonts w:ascii="Times New Roman" w:eastAsia="Times New Roman" w:hAnsi="Times New Roman" w:cs="Times New Roman"/>
          <w:sz w:val="26"/>
          <w:szCs w:val="20"/>
        </w:rPr>
        <w:t xml:space="preserve"> at 12 (quoting </w:t>
      </w:r>
      <w:r w:rsidR="0041562A" w:rsidRPr="0012429E">
        <w:rPr>
          <w:rFonts w:ascii="Times New Roman" w:eastAsia="Times New Roman" w:hAnsi="Times New Roman" w:cs="Times New Roman"/>
          <w:i/>
          <w:sz w:val="26"/>
          <w:szCs w:val="20"/>
        </w:rPr>
        <w:t xml:space="preserve">Ibanez v. Florida Dep’t of Bus. &amp; </w:t>
      </w:r>
      <w:proofErr w:type="spellStart"/>
      <w:r w:rsidR="0041562A" w:rsidRPr="0012429E">
        <w:rPr>
          <w:rFonts w:ascii="Times New Roman" w:eastAsia="Times New Roman" w:hAnsi="Times New Roman" w:cs="Times New Roman"/>
          <w:i/>
          <w:sz w:val="26"/>
          <w:szCs w:val="20"/>
        </w:rPr>
        <w:t>Prof’l</w:t>
      </w:r>
      <w:proofErr w:type="spellEnd"/>
      <w:r w:rsidR="0041562A" w:rsidRPr="0012429E">
        <w:rPr>
          <w:rFonts w:ascii="Times New Roman" w:eastAsia="Times New Roman" w:hAnsi="Times New Roman" w:cs="Times New Roman"/>
          <w:i/>
          <w:sz w:val="26"/>
          <w:szCs w:val="20"/>
        </w:rPr>
        <w:t xml:space="preserve"> Regulation, Bd. of </w:t>
      </w:r>
      <w:r w:rsidR="0012429E" w:rsidRPr="0012429E">
        <w:rPr>
          <w:rFonts w:ascii="Times New Roman" w:eastAsia="Times New Roman" w:hAnsi="Times New Roman" w:cs="Times New Roman"/>
          <w:i/>
          <w:sz w:val="26"/>
          <w:szCs w:val="20"/>
        </w:rPr>
        <w:t>Accountancy</w:t>
      </w:r>
      <w:r w:rsidR="0012429E">
        <w:rPr>
          <w:rFonts w:ascii="Times New Roman" w:eastAsia="Times New Roman" w:hAnsi="Times New Roman" w:cs="Times New Roman"/>
          <w:sz w:val="26"/>
          <w:szCs w:val="20"/>
        </w:rPr>
        <w:t>, 512 U.S. 136, 146 (1994)).</w:t>
      </w:r>
      <w:r w:rsidR="0041562A">
        <w:rPr>
          <w:rFonts w:ascii="Times New Roman" w:eastAsia="Times New Roman" w:hAnsi="Times New Roman" w:cs="Times New Roman"/>
          <w:sz w:val="26"/>
          <w:szCs w:val="20"/>
        </w:rPr>
        <w:t xml:space="preserve"> </w:t>
      </w:r>
      <w:r w:rsidR="0012429E">
        <w:rPr>
          <w:rFonts w:ascii="Times New Roman" w:eastAsia="Times New Roman" w:hAnsi="Times New Roman" w:cs="Times New Roman"/>
          <w:sz w:val="26"/>
          <w:szCs w:val="20"/>
        </w:rPr>
        <w:t xml:space="preserve"> </w:t>
      </w:r>
      <w:r w:rsidR="0041562A">
        <w:rPr>
          <w:rFonts w:ascii="Times New Roman" w:eastAsia="Times New Roman" w:hAnsi="Times New Roman" w:cs="Times New Roman"/>
          <w:sz w:val="26"/>
          <w:szCs w:val="20"/>
        </w:rPr>
        <w:t>Lyft contends that the Commission’s insurance disclosure requirement is compelled commercial speech, and the Commission has not shown that the required disclosure</w:t>
      </w:r>
      <w:r w:rsidR="007A6A1A">
        <w:rPr>
          <w:rFonts w:ascii="Times New Roman" w:eastAsia="Times New Roman" w:hAnsi="Times New Roman" w:cs="Times New Roman"/>
          <w:sz w:val="26"/>
          <w:szCs w:val="20"/>
        </w:rPr>
        <w:t xml:space="preserve"> is </w:t>
      </w:r>
      <w:r w:rsidR="0041562A">
        <w:rPr>
          <w:rFonts w:ascii="Times New Roman" w:eastAsia="Times New Roman" w:hAnsi="Times New Roman" w:cs="Times New Roman"/>
          <w:sz w:val="26"/>
          <w:szCs w:val="20"/>
        </w:rPr>
        <w:t>justified and not unduly burdensome.</w:t>
      </w:r>
      <w:r w:rsidR="0012429E">
        <w:rPr>
          <w:rFonts w:ascii="Times New Roman" w:eastAsia="Times New Roman" w:hAnsi="Times New Roman" w:cs="Times New Roman"/>
          <w:sz w:val="26"/>
          <w:szCs w:val="20"/>
        </w:rPr>
        <w:t xml:space="preserve">  </w:t>
      </w:r>
      <w:r w:rsidR="00A765BA">
        <w:rPr>
          <w:rFonts w:ascii="Times New Roman" w:eastAsia="Times New Roman" w:hAnsi="Times New Roman" w:cs="Times New Roman"/>
          <w:sz w:val="26"/>
          <w:szCs w:val="20"/>
        </w:rPr>
        <w:t>Petition</w:t>
      </w:r>
      <w:r w:rsidR="0012429E">
        <w:rPr>
          <w:rFonts w:ascii="Times New Roman" w:eastAsia="Times New Roman" w:hAnsi="Times New Roman" w:cs="Times New Roman"/>
          <w:sz w:val="26"/>
          <w:szCs w:val="20"/>
        </w:rPr>
        <w:t xml:space="preserve"> at 11-12.  Lyft asserts that the </w:t>
      </w:r>
      <w:r w:rsidR="0012429E" w:rsidRPr="0012429E">
        <w:rPr>
          <w:rFonts w:ascii="Times New Roman" w:eastAsia="Times New Roman" w:hAnsi="Times New Roman" w:cs="Times New Roman"/>
          <w:i/>
          <w:sz w:val="26"/>
          <w:szCs w:val="20"/>
        </w:rPr>
        <w:t>December 2014 Order</w:t>
      </w:r>
      <w:r w:rsidR="0041562A">
        <w:rPr>
          <w:rFonts w:ascii="Times New Roman" w:eastAsia="Times New Roman" w:hAnsi="Times New Roman" w:cs="Times New Roman"/>
          <w:sz w:val="26"/>
          <w:szCs w:val="20"/>
        </w:rPr>
        <w:t xml:space="preserve"> </w:t>
      </w:r>
      <w:r w:rsidR="0012429E">
        <w:rPr>
          <w:rFonts w:ascii="Times New Roman" w:eastAsia="Times New Roman" w:hAnsi="Times New Roman" w:cs="Times New Roman"/>
          <w:sz w:val="26"/>
          <w:szCs w:val="20"/>
        </w:rPr>
        <w:t xml:space="preserve">does not meet these legal standards because Lyft will be guaranteeing Stage 1 coverage, whether primary or contingent, and there is no evidence of an insurance coverage gap when drivers are using their vehicles for personal use.  As such, Lyft opines that the insurance disclosure requirement is not reasonably related to the protection of anyone, and to the extent the disclosure requirement protects anyone, it protects insurance companies rather than consumers.  </w:t>
      </w:r>
      <w:r w:rsidR="002F121F">
        <w:rPr>
          <w:rFonts w:ascii="Times New Roman" w:eastAsia="Times New Roman" w:hAnsi="Times New Roman" w:cs="Times New Roman"/>
          <w:sz w:val="26"/>
          <w:szCs w:val="20"/>
        </w:rPr>
        <w:t xml:space="preserve">Petition </w:t>
      </w:r>
      <w:r w:rsidR="0012429E">
        <w:rPr>
          <w:rFonts w:ascii="Times New Roman" w:eastAsia="Times New Roman" w:hAnsi="Times New Roman" w:cs="Times New Roman"/>
          <w:sz w:val="26"/>
          <w:szCs w:val="20"/>
        </w:rPr>
        <w:t>at 12.</w:t>
      </w:r>
      <w:r w:rsidR="007A6A1A">
        <w:rPr>
          <w:rFonts w:ascii="Times New Roman" w:eastAsia="Times New Roman" w:hAnsi="Times New Roman" w:cs="Times New Roman"/>
          <w:sz w:val="26"/>
          <w:szCs w:val="20"/>
        </w:rPr>
        <w:t xml:space="preserve">  </w:t>
      </w:r>
      <w:r w:rsidR="0012429E">
        <w:rPr>
          <w:rFonts w:ascii="Times New Roman" w:eastAsia="Times New Roman" w:hAnsi="Times New Roman" w:cs="Times New Roman"/>
          <w:sz w:val="26"/>
          <w:szCs w:val="20"/>
        </w:rPr>
        <w:t xml:space="preserve">     </w:t>
      </w:r>
      <w:r w:rsidR="0041562A">
        <w:rPr>
          <w:rFonts w:ascii="Times New Roman" w:eastAsia="Times New Roman" w:hAnsi="Times New Roman" w:cs="Times New Roman"/>
          <w:sz w:val="26"/>
          <w:szCs w:val="20"/>
        </w:rPr>
        <w:t xml:space="preserve">  </w:t>
      </w:r>
      <w:r w:rsidR="00CA44AA">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      </w:t>
      </w:r>
      <w:r w:rsidR="0034533E">
        <w:rPr>
          <w:rFonts w:ascii="Times New Roman" w:eastAsia="Times New Roman" w:hAnsi="Times New Roman" w:cs="Times New Roman"/>
          <w:sz w:val="26"/>
          <w:szCs w:val="20"/>
        </w:rPr>
        <w:t xml:space="preserve"> </w:t>
      </w:r>
      <w:r w:rsidR="009454C2">
        <w:rPr>
          <w:rFonts w:ascii="Times New Roman" w:eastAsia="Times New Roman" w:hAnsi="Times New Roman" w:cs="Times New Roman"/>
          <w:sz w:val="26"/>
          <w:szCs w:val="20"/>
        </w:rPr>
        <w:t xml:space="preserve">  </w:t>
      </w:r>
      <w:r w:rsidR="00FE507C">
        <w:rPr>
          <w:rFonts w:ascii="Times New Roman" w:eastAsia="Times New Roman" w:hAnsi="Times New Roman" w:cs="Times New Roman"/>
          <w:sz w:val="26"/>
          <w:szCs w:val="20"/>
        </w:rPr>
        <w:t xml:space="preserve"> </w:t>
      </w:r>
      <w:r w:rsidR="00AC2FBC">
        <w:rPr>
          <w:rFonts w:ascii="Times New Roman" w:eastAsia="Times New Roman" w:hAnsi="Times New Roman" w:cs="Times New Roman"/>
          <w:sz w:val="26"/>
          <w:szCs w:val="20"/>
        </w:rPr>
        <w:t xml:space="preserve">          </w:t>
      </w:r>
    </w:p>
    <w:p w:rsidR="00AC2FBC" w:rsidRDefault="00AC2FBC" w:rsidP="00AC2FBC">
      <w:pPr>
        <w:tabs>
          <w:tab w:val="left" w:pos="1440"/>
        </w:tabs>
        <w:spacing w:after="0" w:line="360" w:lineRule="auto"/>
        <w:rPr>
          <w:rFonts w:ascii="Times New Roman" w:eastAsia="Times New Roman" w:hAnsi="Times New Roman" w:cs="Times New Roman"/>
          <w:sz w:val="26"/>
          <w:szCs w:val="20"/>
        </w:rPr>
      </w:pPr>
    </w:p>
    <w:p w:rsidR="0072098F" w:rsidRDefault="00DD522D" w:rsidP="00AC2FBC">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t xml:space="preserve">The Insurance Federation responds </w:t>
      </w:r>
      <w:r w:rsidR="0081508E">
        <w:rPr>
          <w:rFonts w:ascii="Times New Roman" w:eastAsia="Times New Roman" w:hAnsi="Times New Roman" w:cs="Times New Roman"/>
          <w:sz w:val="26"/>
          <w:szCs w:val="20"/>
        </w:rPr>
        <w:t xml:space="preserve">that the Commission has properly protected the public by requiring Lyft to direct its drivers to notify their personal insurers of their status as Lyft drivers.  </w:t>
      </w:r>
      <w:r w:rsidR="00D86713">
        <w:rPr>
          <w:rFonts w:ascii="Times New Roman" w:eastAsia="Times New Roman" w:hAnsi="Times New Roman" w:cs="Times New Roman"/>
          <w:sz w:val="26"/>
          <w:szCs w:val="20"/>
        </w:rPr>
        <w:t xml:space="preserve">Insurance Federation’s Answer at 6.  </w:t>
      </w:r>
      <w:r w:rsidR="0081508E">
        <w:rPr>
          <w:rFonts w:ascii="Times New Roman" w:eastAsia="Times New Roman" w:hAnsi="Times New Roman" w:cs="Times New Roman"/>
          <w:sz w:val="26"/>
          <w:szCs w:val="20"/>
        </w:rPr>
        <w:t xml:space="preserve">The Insurance Federation notes that Lyft is not making a new argument, as this notice requirement was first imposed in the Commission’s </w:t>
      </w:r>
      <w:r w:rsidR="00D86713">
        <w:rPr>
          <w:rFonts w:ascii="Times New Roman" w:eastAsia="Times New Roman" w:hAnsi="Times New Roman" w:cs="Times New Roman"/>
          <w:sz w:val="26"/>
          <w:szCs w:val="20"/>
        </w:rPr>
        <w:t xml:space="preserve">prior </w:t>
      </w:r>
      <w:r w:rsidR="007A6A1A" w:rsidRPr="007A6A1A">
        <w:rPr>
          <w:rFonts w:ascii="Times New Roman" w:eastAsia="Times New Roman" w:hAnsi="Times New Roman" w:cs="Times New Roman"/>
          <w:i/>
          <w:sz w:val="26"/>
          <w:szCs w:val="20"/>
        </w:rPr>
        <w:t xml:space="preserve">ETA </w:t>
      </w:r>
      <w:r w:rsidR="00D86713" w:rsidRPr="007A6A1A">
        <w:rPr>
          <w:rFonts w:ascii="Times New Roman" w:eastAsia="Times New Roman" w:hAnsi="Times New Roman" w:cs="Times New Roman"/>
          <w:i/>
          <w:sz w:val="26"/>
          <w:szCs w:val="20"/>
        </w:rPr>
        <w:t>Order</w:t>
      </w:r>
      <w:r w:rsidR="00D86713">
        <w:rPr>
          <w:rFonts w:ascii="Times New Roman" w:eastAsia="Times New Roman" w:hAnsi="Times New Roman" w:cs="Times New Roman"/>
          <w:sz w:val="26"/>
          <w:szCs w:val="20"/>
        </w:rPr>
        <w:t xml:space="preserve">.  </w:t>
      </w:r>
      <w:r w:rsidR="003547E5">
        <w:rPr>
          <w:rFonts w:ascii="Times New Roman" w:eastAsia="Times New Roman" w:hAnsi="Times New Roman" w:cs="Times New Roman"/>
          <w:sz w:val="26"/>
          <w:szCs w:val="20"/>
        </w:rPr>
        <w:t>Insurance Federation’s Answer at 6.</w:t>
      </w:r>
      <w:r w:rsidR="00D86713">
        <w:rPr>
          <w:rFonts w:ascii="Times New Roman" w:eastAsia="Times New Roman" w:hAnsi="Times New Roman" w:cs="Times New Roman"/>
          <w:sz w:val="26"/>
          <w:szCs w:val="20"/>
        </w:rPr>
        <w:t xml:space="preserve"> </w:t>
      </w:r>
      <w:r w:rsidR="004C1C9B">
        <w:rPr>
          <w:rFonts w:ascii="Times New Roman" w:eastAsia="Times New Roman" w:hAnsi="Times New Roman" w:cs="Times New Roman"/>
          <w:sz w:val="26"/>
          <w:szCs w:val="20"/>
        </w:rPr>
        <w:t>The Insurance Federation avers that the testimony of its witness</w:t>
      </w:r>
      <w:r w:rsidR="007A6A1A">
        <w:rPr>
          <w:rFonts w:ascii="Times New Roman" w:eastAsia="Times New Roman" w:hAnsi="Times New Roman" w:cs="Times New Roman"/>
          <w:sz w:val="26"/>
          <w:szCs w:val="20"/>
        </w:rPr>
        <w:t>, Mr. Greer,</w:t>
      </w:r>
      <w:r w:rsidR="004C1C9B">
        <w:rPr>
          <w:rFonts w:ascii="Times New Roman" w:eastAsia="Times New Roman" w:hAnsi="Times New Roman" w:cs="Times New Roman"/>
          <w:sz w:val="26"/>
          <w:szCs w:val="20"/>
        </w:rPr>
        <w:t xml:space="preserve"> clearly explained that a Lyft driver might face cancellation or other exposure and ramifications, and Lyft did not rebut this testimony.  The Insurance Federation agrees with the Commission that the notification requirement ensures that a driver’s services with Lyft do not result in lapsed personal coverage and uninsured motorists operating on highways.  Insurance Federation’s Answer at 6.  </w:t>
      </w:r>
      <w:r w:rsidR="00C0089F">
        <w:rPr>
          <w:rFonts w:ascii="Times New Roman" w:eastAsia="Times New Roman" w:hAnsi="Times New Roman" w:cs="Times New Roman"/>
          <w:sz w:val="26"/>
          <w:szCs w:val="20"/>
        </w:rPr>
        <w:t xml:space="preserve">The Insurance Federation also asserts that the notice requirement does not violate a First Amendment right, as the disclosure requirement promotes protection of the public.  </w:t>
      </w:r>
      <w:r w:rsidR="00C0089F" w:rsidRPr="00C0089F">
        <w:rPr>
          <w:rFonts w:ascii="Times New Roman" w:eastAsia="Times New Roman" w:hAnsi="Times New Roman" w:cs="Times New Roman"/>
          <w:i/>
          <w:sz w:val="26"/>
          <w:szCs w:val="20"/>
        </w:rPr>
        <w:t>Id</w:t>
      </w:r>
      <w:r w:rsidR="00C0089F">
        <w:rPr>
          <w:rFonts w:ascii="Times New Roman" w:eastAsia="Times New Roman" w:hAnsi="Times New Roman" w:cs="Times New Roman"/>
          <w:sz w:val="26"/>
          <w:szCs w:val="20"/>
        </w:rPr>
        <w:t xml:space="preserve">. at 7.   </w:t>
      </w:r>
      <w:r w:rsidR="004C1C9B">
        <w:rPr>
          <w:rFonts w:ascii="Times New Roman" w:eastAsia="Times New Roman" w:hAnsi="Times New Roman" w:cs="Times New Roman"/>
          <w:sz w:val="26"/>
          <w:szCs w:val="20"/>
        </w:rPr>
        <w:t xml:space="preserve">   </w:t>
      </w:r>
      <w:r w:rsidR="00D86713">
        <w:rPr>
          <w:rFonts w:ascii="Times New Roman" w:eastAsia="Times New Roman" w:hAnsi="Times New Roman" w:cs="Times New Roman"/>
          <w:sz w:val="26"/>
          <w:szCs w:val="20"/>
        </w:rPr>
        <w:t xml:space="preserve"> </w:t>
      </w:r>
    </w:p>
    <w:p w:rsidR="00DD522D" w:rsidRDefault="00D86713" w:rsidP="00AC2FBC">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sidR="0081508E">
        <w:rPr>
          <w:rFonts w:ascii="Times New Roman" w:eastAsia="Times New Roman" w:hAnsi="Times New Roman" w:cs="Times New Roman"/>
          <w:sz w:val="26"/>
          <w:szCs w:val="20"/>
        </w:rPr>
        <w:t xml:space="preserve"> </w:t>
      </w:r>
    </w:p>
    <w:p w:rsidR="008A4160" w:rsidRDefault="00753E0D" w:rsidP="00625B2B">
      <w:pPr>
        <w:tabs>
          <w:tab w:val="left" w:pos="1440"/>
        </w:tabs>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 xml:space="preserve">     </w:t>
      </w:r>
      <w:r w:rsidR="00EC0018">
        <w:rPr>
          <w:rFonts w:ascii="Times New Roman" w:eastAsia="Times New Roman" w:hAnsi="Times New Roman" w:cs="Times New Roman"/>
          <w:sz w:val="26"/>
          <w:szCs w:val="20"/>
        </w:rPr>
        <w:t xml:space="preserve">   </w:t>
      </w:r>
      <w:r w:rsidR="003A3326">
        <w:rPr>
          <w:rFonts w:ascii="Times New Roman" w:eastAsia="Times New Roman" w:hAnsi="Times New Roman" w:cs="Times New Roman"/>
          <w:sz w:val="26"/>
          <w:szCs w:val="20"/>
        </w:rPr>
        <w:t xml:space="preserve">  </w:t>
      </w:r>
      <w:r w:rsidR="00CD35A8">
        <w:rPr>
          <w:rFonts w:ascii="Times New Roman" w:eastAsia="Times New Roman" w:hAnsi="Times New Roman" w:cs="Times New Roman"/>
          <w:sz w:val="26"/>
          <w:szCs w:val="20"/>
        </w:rPr>
        <w:t xml:space="preserve">     </w:t>
      </w:r>
      <w:r w:rsidR="009E1C00">
        <w:rPr>
          <w:rFonts w:ascii="Times New Roman" w:eastAsia="Times New Roman" w:hAnsi="Times New Roman" w:cs="Times New Roman"/>
          <w:sz w:val="26"/>
          <w:szCs w:val="20"/>
        </w:rPr>
        <w:t xml:space="preserve">    </w:t>
      </w:r>
      <w:r w:rsidR="00CA57A4">
        <w:rPr>
          <w:rFonts w:ascii="Times New Roman" w:eastAsia="Times New Roman" w:hAnsi="Times New Roman" w:cs="Times New Roman"/>
          <w:sz w:val="26"/>
          <w:szCs w:val="20"/>
        </w:rPr>
        <w:t xml:space="preserve">   </w:t>
      </w:r>
      <w:r w:rsidR="00C57D50">
        <w:rPr>
          <w:rFonts w:ascii="Times New Roman" w:eastAsia="Times New Roman" w:hAnsi="Times New Roman" w:cs="Times New Roman"/>
          <w:sz w:val="26"/>
          <w:szCs w:val="20"/>
        </w:rPr>
        <w:tab/>
        <w:t>In i</w:t>
      </w:r>
      <w:r w:rsidR="00926C36">
        <w:rPr>
          <w:rFonts w:ascii="Times New Roman" w:eastAsia="Times New Roman" w:hAnsi="Times New Roman" w:cs="Times New Roman"/>
          <w:sz w:val="26"/>
          <w:szCs w:val="20"/>
        </w:rPr>
        <w:t>ts</w:t>
      </w:r>
      <w:r w:rsidR="00C57D50">
        <w:rPr>
          <w:rFonts w:ascii="Times New Roman" w:eastAsia="Times New Roman" w:hAnsi="Times New Roman" w:cs="Times New Roman"/>
          <w:sz w:val="26"/>
          <w:szCs w:val="20"/>
        </w:rPr>
        <w:t xml:space="preserve"> Answer, </w:t>
      </w:r>
      <w:r w:rsidR="00926C36">
        <w:rPr>
          <w:rFonts w:ascii="Times New Roman" w:eastAsia="Times New Roman" w:hAnsi="Times New Roman" w:cs="Times New Roman"/>
          <w:sz w:val="26"/>
          <w:szCs w:val="20"/>
        </w:rPr>
        <w:t xml:space="preserve">Executive Transportation </w:t>
      </w:r>
      <w:r w:rsidR="00C57D50">
        <w:rPr>
          <w:rFonts w:ascii="Times New Roman" w:eastAsia="Times New Roman" w:hAnsi="Times New Roman" w:cs="Times New Roman"/>
          <w:sz w:val="26"/>
          <w:szCs w:val="20"/>
        </w:rPr>
        <w:t>aver</w:t>
      </w:r>
      <w:r w:rsidR="00926C36">
        <w:rPr>
          <w:rFonts w:ascii="Times New Roman" w:eastAsia="Times New Roman" w:hAnsi="Times New Roman" w:cs="Times New Roman"/>
          <w:sz w:val="26"/>
          <w:szCs w:val="20"/>
        </w:rPr>
        <w:t>s</w:t>
      </w:r>
      <w:r w:rsidR="00C57D50">
        <w:rPr>
          <w:rFonts w:ascii="Times New Roman" w:eastAsia="Times New Roman" w:hAnsi="Times New Roman" w:cs="Times New Roman"/>
          <w:sz w:val="26"/>
          <w:szCs w:val="20"/>
        </w:rPr>
        <w:t xml:space="preserve"> that there is ample evidence in the record to support the disclosure requirement at issue.  </w:t>
      </w:r>
      <w:r w:rsidR="00926C36">
        <w:rPr>
          <w:rFonts w:ascii="Times New Roman" w:eastAsia="Times New Roman" w:hAnsi="Times New Roman" w:cs="Times New Roman"/>
          <w:sz w:val="26"/>
          <w:szCs w:val="20"/>
        </w:rPr>
        <w:t>Executive Transportation</w:t>
      </w:r>
      <w:r w:rsidR="00C57D50">
        <w:rPr>
          <w:rFonts w:ascii="Times New Roman" w:eastAsia="Times New Roman" w:hAnsi="Times New Roman" w:cs="Times New Roman"/>
          <w:sz w:val="26"/>
          <w:szCs w:val="20"/>
        </w:rPr>
        <w:t xml:space="preserve"> state</w:t>
      </w:r>
      <w:r w:rsidR="00926C36">
        <w:rPr>
          <w:rFonts w:ascii="Times New Roman" w:eastAsia="Times New Roman" w:hAnsi="Times New Roman" w:cs="Times New Roman"/>
          <w:sz w:val="26"/>
          <w:szCs w:val="20"/>
        </w:rPr>
        <w:t>s</w:t>
      </w:r>
      <w:r w:rsidR="00C57D50">
        <w:rPr>
          <w:rFonts w:ascii="Times New Roman" w:eastAsia="Times New Roman" w:hAnsi="Times New Roman" w:cs="Times New Roman"/>
          <w:sz w:val="26"/>
          <w:szCs w:val="20"/>
        </w:rPr>
        <w:t xml:space="preserve"> that all private passenger insurance policies contain exclusions for commercial activities.  </w:t>
      </w:r>
      <w:r w:rsidR="00926C36">
        <w:rPr>
          <w:rFonts w:ascii="Times New Roman" w:eastAsia="Times New Roman" w:hAnsi="Times New Roman" w:cs="Times New Roman"/>
          <w:sz w:val="26"/>
          <w:szCs w:val="20"/>
        </w:rPr>
        <w:t>Executive Transportation</w:t>
      </w:r>
      <w:r w:rsidR="00C57D50">
        <w:rPr>
          <w:rFonts w:ascii="Times New Roman" w:eastAsia="Times New Roman" w:hAnsi="Times New Roman" w:cs="Times New Roman"/>
          <w:sz w:val="26"/>
          <w:szCs w:val="20"/>
        </w:rPr>
        <w:t xml:space="preserve"> contend</w:t>
      </w:r>
      <w:r w:rsidR="00926C36">
        <w:rPr>
          <w:rFonts w:ascii="Times New Roman" w:eastAsia="Times New Roman" w:hAnsi="Times New Roman" w:cs="Times New Roman"/>
          <w:sz w:val="26"/>
          <w:szCs w:val="20"/>
        </w:rPr>
        <w:t>s</w:t>
      </w:r>
      <w:r w:rsidR="00C57D50">
        <w:rPr>
          <w:rFonts w:ascii="Times New Roman" w:eastAsia="Times New Roman" w:hAnsi="Times New Roman" w:cs="Times New Roman"/>
          <w:sz w:val="26"/>
          <w:szCs w:val="20"/>
        </w:rPr>
        <w:t xml:space="preserve"> that providing commercial transportation service in a private passenger vehicle without disclosing this information to an insurance carrier providing coverage on the vehicle constitutes insurance fraud</w:t>
      </w:r>
      <w:r w:rsidR="007A6A1A">
        <w:rPr>
          <w:rFonts w:ascii="Times New Roman" w:eastAsia="Times New Roman" w:hAnsi="Times New Roman" w:cs="Times New Roman"/>
          <w:sz w:val="26"/>
          <w:szCs w:val="20"/>
        </w:rPr>
        <w:t>,</w:t>
      </w:r>
      <w:r w:rsidR="00C57D50">
        <w:rPr>
          <w:rFonts w:ascii="Times New Roman" w:eastAsia="Times New Roman" w:hAnsi="Times New Roman" w:cs="Times New Roman"/>
          <w:sz w:val="26"/>
          <w:szCs w:val="20"/>
        </w:rPr>
        <w:t xml:space="preserve"> because it increases the risk for the insured party without providing the insurance carrier with an opportunity to underwrite the risk.  </w:t>
      </w:r>
      <w:r w:rsidR="00926C36">
        <w:rPr>
          <w:rFonts w:ascii="Times New Roman" w:eastAsia="Times New Roman" w:hAnsi="Times New Roman" w:cs="Times New Roman"/>
          <w:sz w:val="26"/>
          <w:szCs w:val="20"/>
        </w:rPr>
        <w:t xml:space="preserve">Executive Transportation’s </w:t>
      </w:r>
      <w:r w:rsidR="00996AD0">
        <w:rPr>
          <w:rFonts w:ascii="Times New Roman" w:eastAsia="Times New Roman" w:hAnsi="Times New Roman" w:cs="Times New Roman"/>
          <w:sz w:val="26"/>
          <w:szCs w:val="20"/>
        </w:rPr>
        <w:t>Answer at 6.</w:t>
      </w:r>
      <w:r w:rsidR="00FE585E">
        <w:rPr>
          <w:rFonts w:ascii="Times New Roman" w:eastAsia="Times New Roman" w:hAnsi="Times New Roman" w:cs="Times New Roman"/>
          <w:sz w:val="26"/>
          <w:szCs w:val="20"/>
        </w:rPr>
        <w:t xml:space="preserve">  </w:t>
      </w:r>
    </w:p>
    <w:p w:rsidR="00E86AEA" w:rsidRDefault="00E86AEA" w:rsidP="00625B2B">
      <w:pPr>
        <w:tabs>
          <w:tab w:val="left" w:pos="1440"/>
        </w:tabs>
        <w:spacing w:after="0" w:line="360" w:lineRule="auto"/>
        <w:rPr>
          <w:rFonts w:ascii="Times New Roman" w:eastAsia="Times New Roman" w:hAnsi="Times New Roman" w:cs="Times New Roman"/>
          <w:sz w:val="26"/>
          <w:szCs w:val="20"/>
        </w:rPr>
      </w:pPr>
    </w:p>
    <w:p w:rsidR="00625B2B" w:rsidRPr="00625B2B" w:rsidRDefault="00625B2B" w:rsidP="005832EB">
      <w:pPr>
        <w:tabs>
          <w:tab w:val="left" w:pos="720"/>
          <w:tab w:val="left" w:pos="1440"/>
        </w:tabs>
        <w:spacing w:after="0" w:line="360" w:lineRule="auto"/>
        <w:rPr>
          <w:rFonts w:ascii="Times New Roman" w:eastAsia="Times New Roman" w:hAnsi="Times New Roman" w:cs="Times New Roman"/>
          <w:b/>
          <w:color w:val="000000"/>
          <w:sz w:val="26"/>
          <w:szCs w:val="24"/>
        </w:rPr>
      </w:pPr>
      <w:r w:rsidRPr="00625B2B">
        <w:rPr>
          <w:rFonts w:ascii="Times New Roman" w:eastAsia="Times New Roman" w:hAnsi="Times New Roman" w:cs="Times New Roman"/>
          <w:sz w:val="26"/>
          <w:szCs w:val="20"/>
        </w:rPr>
        <w:t xml:space="preserve">          </w:t>
      </w:r>
      <w:r w:rsidR="00A24352">
        <w:rPr>
          <w:rFonts w:ascii="Times New Roman" w:eastAsia="Times New Roman" w:hAnsi="Times New Roman" w:cs="Times New Roman"/>
          <w:sz w:val="26"/>
          <w:szCs w:val="20"/>
        </w:rPr>
        <w:t xml:space="preserve"> </w:t>
      </w:r>
      <w:r w:rsidR="00054FC1">
        <w:rPr>
          <w:rFonts w:ascii="Times New Roman" w:eastAsia="Times New Roman" w:hAnsi="Times New Roman" w:cs="Times New Roman"/>
          <w:b/>
          <w:color w:val="000000"/>
          <w:sz w:val="26"/>
          <w:szCs w:val="24"/>
        </w:rPr>
        <w:tab/>
      </w:r>
      <w:r w:rsidRPr="00625B2B">
        <w:rPr>
          <w:rFonts w:ascii="Times New Roman" w:eastAsia="Times New Roman" w:hAnsi="Times New Roman" w:cs="Times New Roman"/>
          <w:b/>
          <w:color w:val="000000"/>
          <w:sz w:val="26"/>
          <w:szCs w:val="24"/>
        </w:rPr>
        <w:t xml:space="preserve">Disposition </w:t>
      </w:r>
    </w:p>
    <w:p w:rsidR="00625B2B" w:rsidRPr="00625B2B" w:rsidRDefault="00625B2B" w:rsidP="00625B2B">
      <w:pPr>
        <w:keepNext/>
        <w:spacing w:after="0" w:line="360" w:lineRule="auto"/>
        <w:rPr>
          <w:rFonts w:ascii="Times New Roman" w:eastAsia="Times New Roman" w:hAnsi="Times New Roman" w:cs="Times New Roman"/>
          <w:color w:val="000000"/>
          <w:sz w:val="26"/>
          <w:szCs w:val="24"/>
        </w:rPr>
      </w:pPr>
    </w:p>
    <w:p w:rsidR="009D09D7" w:rsidRDefault="00625B2B" w:rsidP="009D09D7">
      <w:pPr>
        <w:widowControl w:val="0"/>
        <w:suppressAutoHyphens/>
        <w:spacing w:after="0" w:line="360" w:lineRule="auto"/>
        <w:ind w:firstLine="1440"/>
        <w:rPr>
          <w:rFonts w:ascii="Times New Roman" w:eastAsia="Times New Roman" w:hAnsi="Times New Roman" w:cs="Times New Roman"/>
          <w:color w:val="000000"/>
          <w:spacing w:val="-3"/>
          <w:sz w:val="26"/>
          <w:szCs w:val="26"/>
          <w:u w:color="000000"/>
        </w:rPr>
      </w:pPr>
      <w:r w:rsidRPr="00625B2B">
        <w:rPr>
          <w:rFonts w:ascii="Times New Roman" w:eastAsia="Times New Roman" w:hAnsi="Times New Roman" w:cs="Times New Roman"/>
          <w:sz w:val="26"/>
          <w:szCs w:val="26"/>
        </w:rPr>
        <w:t xml:space="preserve">As stated above, Petitions for Reconsideration are governed by </w:t>
      </w:r>
      <w:proofErr w:type="spellStart"/>
      <w:r w:rsidRPr="00625B2B">
        <w:rPr>
          <w:rFonts w:ascii="Times New Roman" w:eastAsia="Times New Roman" w:hAnsi="Times New Roman" w:cs="Times New Roman"/>
          <w:i/>
          <w:sz w:val="26"/>
          <w:szCs w:val="26"/>
        </w:rPr>
        <w:t>Duick</w:t>
      </w:r>
      <w:proofErr w:type="spellEnd"/>
      <w:r w:rsidRPr="00625B2B">
        <w:rPr>
          <w:rFonts w:ascii="Times New Roman" w:eastAsia="Times New Roman" w:hAnsi="Times New Roman" w:cs="Times New Roman"/>
          <w:sz w:val="26"/>
          <w:szCs w:val="26"/>
        </w:rPr>
        <w:t xml:space="preserve">, which essentially requires a two-step analysis.  First, we determine whether a party has offered new and novel arguments, or identified considerations that appear to have been overlooked or not addressed by the Commission in its previous order.  We will not reconsider our previous decision based on arguments that have already been considered.     The second step of the </w:t>
      </w:r>
      <w:proofErr w:type="spellStart"/>
      <w:r w:rsidRPr="00625B2B">
        <w:rPr>
          <w:rFonts w:ascii="Times New Roman" w:eastAsia="Times New Roman" w:hAnsi="Times New Roman" w:cs="Times New Roman"/>
          <w:i/>
          <w:sz w:val="26"/>
          <w:szCs w:val="26"/>
        </w:rPr>
        <w:t>Duick</w:t>
      </w:r>
      <w:proofErr w:type="spellEnd"/>
      <w:r w:rsidRPr="00625B2B">
        <w:rPr>
          <w:rFonts w:ascii="Times New Roman" w:eastAsia="Times New Roman" w:hAnsi="Times New Roman" w:cs="Times New Roman"/>
          <w:sz w:val="26"/>
          <w:szCs w:val="26"/>
        </w:rPr>
        <w:t xml:space="preserve"> analysis is therefore to evaluate the new or novel argument, or overlooked consideration, in order to determine whether to modify our previous decision.</w:t>
      </w:r>
      <w:r w:rsidR="005C3B2C">
        <w:rPr>
          <w:rFonts w:ascii="Times New Roman" w:eastAsia="Times New Roman" w:hAnsi="Times New Roman" w:cs="Times New Roman"/>
          <w:sz w:val="26"/>
          <w:szCs w:val="26"/>
        </w:rPr>
        <w:t xml:space="preserve">  </w:t>
      </w:r>
      <w:r w:rsidR="00F50D14" w:rsidRPr="00F50D14">
        <w:rPr>
          <w:rFonts w:ascii="Times New Roman" w:eastAsia="Times New Roman" w:hAnsi="Times New Roman" w:cs="Times New Roman"/>
          <w:sz w:val="26"/>
          <w:szCs w:val="26"/>
        </w:rPr>
        <w:t>However, we will not necessarily modify our prior decision just because a party offers a new and novel argument, or identifies a consideration that was overlooked or not addressed by the Commission in its previous order.</w:t>
      </w:r>
      <w:r w:rsidR="00F50D14">
        <w:rPr>
          <w:rFonts w:ascii="Times New Roman" w:eastAsia="Times New Roman" w:hAnsi="Times New Roman" w:cs="Times New Roman"/>
          <w:sz w:val="26"/>
          <w:szCs w:val="26"/>
        </w:rPr>
        <w:t xml:space="preserve">  </w:t>
      </w:r>
      <w:r w:rsidR="009D09D7">
        <w:rPr>
          <w:rFonts w:ascii="Times New Roman" w:eastAsia="Times New Roman" w:hAnsi="Times New Roman" w:cs="Times New Roman"/>
          <w:sz w:val="26"/>
          <w:szCs w:val="26"/>
        </w:rPr>
        <w:t>Based upon our evaluation of the record and the parties’ positions in each particular case, we will determine if there is a sufficient basis for us to</w:t>
      </w:r>
      <w:r w:rsidR="009D09D7" w:rsidRPr="00625B2B">
        <w:rPr>
          <w:rFonts w:ascii="Times New Roman" w:eastAsia="Times New Roman" w:hAnsi="Times New Roman" w:cs="Times New Roman"/>
          <w:color w:val="000000"/>
          <w:spacing w:val="-3"/>
          <w:sz w:val="26"/>
          <w:szCs w:val="26"/>
          <w:u w:color="000000"/>
        </w:rPr>
        <w:t xml:space="preserve"> exercise our discretion to amend or rescind a prior Order, in whole or in part.  </w:t>
      </w:r>
    </w:p>
    <w:p w:rsidR="009D09D7" w:rsidRDefault="009D09D7" w:rsidP="009D09D7">
      <w:pPr>
        <w:widowControl w:val="0"/>
        <w:suppressAutoHyphens/>
        <w:spacing w:after="0" w:line="360" w:lineRule="auto"/>
        <w:ind w:firstLine="1440"/>
        <w:rPr>
          <w:rFonts w:ascii="Times New Roman" w:eastAsia="Times New Roman" w:hAnsi="Times New Roman" w:cs="Times New Roman"/>
          <w:color w:val="000000"/>
          <w:spacing w:val="-3"/>
          <w:sz w:val="26"/>
          <w:szCs w:val="26"/>
          <w:u w:color="000000"/>
        </w:rPr>
      </w:pPr>
    </w:p>
    <w:p w:rsidR="003547E5" w:rsidRDefault="005C3B2C" w:rsidP="009D09D7">
      <w:pPr>
        <w:widowControl w:val="0"/>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Based on our review of the record, the Petition, and the Answers thereto, we </w:t>
      </w:r>
      <w:r w:rsidR="00B05144">
        <w:rPr>
          <w:rFonts w:ascii="Times New Roman" w:eastAsia="Times New Roman" w:hAnsi="Times New Roman" w:cs="Times New Roman"/>
          <w:sz w:val="26"/>
          <w:szCs w:val="26"/>
        </w:rPr>
        <w:t>will deny Lyft’s Petition.</w:t>
      </w:r>
      <w:r w:rsidR="009D09D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First, with respect to Lyft’s arguments that we should reconsider our determination requiring </w:t>
      </w:r>
      <w:r>
        <w:rPr>
          <w:rFonts w:ascii="Times New Roman" w:eastAsia="Times New Roman" w:hAnsi="Times New Roman" w:cs="Times New Roman"/>
          <w:sz w:val="26"/>
          <w:szCs w:val="20"/>
        </w:rPr>
        <w:t>Lyft to maintain primary insurance coverage</w:t>
      </w:r>
      <w:r w:rsidR="00B929A0">
        <w:rPr>
          <w:rFonts w:ascii="Times New Roman" w:eastAsia="Times New Roman" w:hAnsi="Times New Roman" w:cs="Times New Roman"/>
          <w:sz w:val="26"/>
          <w:szCs w:val="20"/>
        </w:rPr>
        <w:t>,</w:t>
      </w:r>
      <w:r>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6"/>
        </w:rPr>
        <w:t>Lyft has failed to present any</w:t>
      </w:r>
      <w:r w:rsidR="00B929A0">
        <w:rPr>
          <w:rFonts w:ascii="Times New Roman" w:eastAsia="Times New Roman" w:hAnsi="Times New Roman" w:cs="Times New Roman"/>
          <w:sz w:val="26"/>
          <w:szCs w:val="26"/>
        </w:rPr>
        <w:t xml:space="preserve"> new or novel arguments that warrant a modification of our </w:t>
      </w:r>
      <w:r w:rsidR="00B929A0" w:rsidRPr="00B929A0">
        <w:rPr>
          <w:rFonts w:ascii="Times New Roman" w:eastAsia="Times New Roman" w:hAnsi="Times New Roman" w:cs="Times New Roman"/>
          <w:i/>
          <w:sz w:val="26"/>
          <w:szCs w:val="26"/>
        </w:rPr>
        <w:lastRenderedPageBreak/>
        <w:t>December 2014 Order</w:t>
      </w:r>
      <w:r w:rsidR="00B929A0">
        <w:rPr>
          <w:rFonts w:ascii="Times New Roman" w:eastAsia="Times New Roman" w:hAnsi="Times New Roman" w:cs="Times New Roman"/>
          <w:sz w:val="26"/>
          <w:szCs w:val="26"/>
        </w:rPr>
        <w:t xml:space="preserve">.  </w:t>
      </w:r>
      <w:r w:rsidR="00322BC4">
        <w:rPr>
          <w:rFonts w:ascii="Times New Roman" w:eastAsia="Times New Roman" w:hAnsi="Times New Roman" w:cs="Times New Roman"/>
          <w:sz w:val="26"/>
          <w:szCs w:val="26"/>
        </w:rPr>
        <w:t xml:space="preserve">In its Petition, Lyft reiterates the arguments it made in its Exceptions and throughout this proceeding.  Lyft has consistently proposed to maintain contingent coverage during Stage 1 </w:t>
      </w:r>
      <w:r w:rsidR="00360466">
        <w:rPr>
          <w:rFonts w:ascii="Times New Roman" w:eastAsia="Times New Roman" w:hAnsi="Times New Roman" w:cs="Times New Roman"/>
          <w:sz w:val="26"/>
          <w:szCs w:val="26"/>
        </w:rPr>
        <w:t>to cover situations where</w:t>
      </w:r>
      <w:r w:rsidR="00322BC4">
        <w:rPr>
          <w:rFonts w:ascii="Times New Roman" w:eastAsia="Times New Roman" w:hAnsi="Times New Roman" w:cs="Times New Roman"/>
          <w:sz w:val="26"/>
          <w:szCs w:val="26"/>
        </w:rPr>
        <w:t xml:space="preserve"> the driver’s personal insurance carrier declines coverage.  In its Exceptions, Lyft argued that it should not be required to provide primary insurance coverage during Stage 1, and that such a requirement was inconsistent with Section 32.11 of our Regulations.  </w:t>
      </w:r>
      <w:r w:rsidR="00322BC4" w:rsidRPr="00322BC4">
        <w:rPr>
          <w:rFonts w:ascii="Times New Roman" w:eastAsia="Times New Roman" w:hAnsi="Times New Roman" w:cs="Times New Roman"/>
          <w:i/>
          <w:sz w:val="26"/>
          <w:szCs w:val="26"/>
        </w:rPr>
        <w:t>See</w:t>
      </w:r>
      <w:r w:rsidR="00322BC4">
        <w:rPr>
          <w:rFonts w:ascii="Times New Roman" w:eastAsia="Times New Roman" w:hAnsi="Times New Roman" w:cs="Times New Roman"/>
          <w:sz w:val="26"/>
          <w:szCs w:val="26"/>
        </w:rPr>
        <w:t xml:space="preserve">, Lyft’s Exceptions at 6, 7, 12.  </w:t>
      </w:r>
      <w:r w:rsidR="00295395">
        <w:rPr>
          <w:rFonts w:ascii="Times New Roman" w:eastAsia="Times New Roman" w:hAnsi="Times New Roman" w:cs="Times New Roman"/>
          <w:sz w:val="26"/>
          <w:szCs w:val="26"/>
        </w:rPr>
        <w:t xml:space="preserve">We considered and addressed Lyft’s arguments in the </w:t>
      </w:r>
      <w:r w:rsidR="00295395" w:rsidRPr="00295395">
        <w:rPr>
          <w:rFonts w:ascii="Times New Roman" w:eastAsia="Times New Roman" w:hAnsi="Times New Roman" w:cs="Times New Roman"/>
          <w:i/>
          <w:sz w:val="26"/>
          <w:szCs w:val="26"/>
        </w:rPr>
        <w:t>December 2014 Order</w:t>
      </w:r>
      <w:r w:rsidR="00295395">
        <w:rPr>
          <w:rFonts w:ascii="Times New Roman" w:eastAsia="Times New Roman" w:hAnsi="Times New Roman" w:cs="Times New Roman"/>
          <w:sz w:val="26"/>
          <w:szCs w:val="26"/>
        </w:rPr>
        <w:t xml:space="preserve">.  </w:t>
      </w:r>
      <w:r w:rsidR="00796EBE">
        <w:rPr>
          <w:rFonts w:ascii="Times New Roman" w:eastAsia="Times New Roman" w:hAnsi="Times New Roman" w:cs="Times New Roman"/>
          <w:sz w:val="26"/>
          <w:szCs w:val="26"/>
        </w:rPr>
        <w:t>We agreed with the ALJs’ determination that Lyft’s proposed coverage during Stage 1 did not comply with Section 32.11</w:t>
      </w:r>
      <w:r w:rsidR="00A1179B">
        <w:rPr>
          <w:rFonts w:ascii="Times New Roman" w:eastAsia="Times New Roman" w:hAnsi="Times New Roman" w:cs="Times New Roman"/>
          <w:sz w:val="26"/>
          <w:szCs w:val="26"/>
        </w:rPr>
        <w:t xml:space="preserve"> </w:t>
      </w:r>
      <w:r w:rsidR="00A1179B" w:rsidRPr="008675E5">
        <w:rPr>
          <w:rFonts w:ascii="Times New Roman" w:eastAsia="Times New Roman" w:hAnsi="Times New Roman" w:cs="Times New Roman"/>
          <w:sz w:val="26"/>
          <w:szCs w:val="20"/>
        </w:rPr>
        <w:t xml:space="preserve">because Lyft </w:t>
      </w:r>
      <w:r w:rsidR="00A1179B">
        <w:rPr>
          <w:rFonts w:ascii="Times New Roman" w:eastAsia="Times New Roman" w:hAnsi="Times New Roman" w:cs="Times New Roman"/>
          <w:sz w:val="26"/>
          <w:szCs w:val="20"/>
        </w:rPr>
        <w:t>wa</w:t>
      </w:r>
      <w:r w:rsidR="00A1179B" w:rsidRPr="008675E5">
        <w:rPr>
          <w:rFonts w:ascii="Times New Roman" w:eastAsia="Times New Roman" w:hAnsi="Times New Roman" w:cs="Times New Roman"/>
          <w:sz w:val="26"/>
          <w:szCs w:val="20"/>
        </w:rPr>
        <w:t>s proposing only “contingent” coverage</w:t>
      </w:r>
      <w:r w:rsidR="00A1179B">
        <w:rPr>
          <w:rFonts w:ascii="Times New Roman" w:eastAsia="Times New Roman" w:hAnsi="Times New Roman" w:cs="Times New Roman"/>
          <w:sz w:val="26"/>
          <w:szCs w:val="26"/>
        </w:rPr>
        <w:t xml:space="preserve">.  </w:t>
      </w:r>
      <w:r w:rsidR="00AD693A" w:rsidRPr="00295395">
        <w:rPr>
          <w:rFonts w:ascii="Times New Roman" w:eastAsia="Times New Roman" w:hAnsi="Times New Roman" w:cs="Times New Roman"/>
          <w:i/>
          <w:sz w:val="26"/>
          <w:szCs w:val="26"/>
        </w:rPr>
        <w:t>December 2014 Order</w:t>
      </w:r>
      <w:r w:rsidR="00AD693A">
        <w:rPr>
          <w:rFonts w:ascii="Times New Roman" w:eastAsia="Times New Roman" w:hAnsi="Times New Roman" w:cs="Times New Roman"/>
          <w:sz w:val="26"/>
          <w:szCs w:val="26"/>
        </w:rPr>
        <w:t xml:space="preserve"> </w:t>
      </w:r>
      <w:r w:rsidR="00A1179B">
        <w:rPr>
          <w:rFonts w:ascii="Times New Roman" w:eastAsia="Times New Roman" w:hAnsi="Times New Roman" w:cs="Times New Roman"/>
          <w:sz w:val="26"/>
          <w:szCs w:val="26"/>
        </w:rPr>
        <w:t>at 4</w:t>
      </w:r>
      <w:r w:rsidR="001619BA">
        <w:rPr>
          <w:rFonts w:ascii="Times New Roman" w:eastAsia="Times New Roman" w:hAnsi="Times New Roman" w:cs="Times New Roman"/>
          <w:sz w:val="26"/>
          <w:szCs w:val="26"/>
        </w:rPr>
        <w:t>2</w:t>
      </w:r>
      <w:r w:rsidR="00A1179B">
        <w:rPr>
          <w:rFonts w:ascii="Times New Roman" w:eastAsia="Times New Roman" w:hAnsi="Times New Roman" w:cs="Times New Roman"/>
          <w:sz w:val="26"/>
          <w:szCs w:val="26"/>
        </w:rPr>
        <w:t>.  We required that</w:t>
      </w:r>
      <w:r w:rsidR="00A1179B" w:rsidRPr="008675E5">
        <w:rPr>
          <w:rFonts w:ascii="Times New Roman" w:eastAsia="Times New Roman" w:hAnsi="Times New Roman" w:cs="Times New Roman"/>
          <w:sz w:val="26"/>
          <w:szCs w:val="26"/>
        </w:rPr>
        <w:t xml:space="preserve"> Lyft’s insurance during Stages 1 through 3 must be the primary insurance coverage</w:t>
      </w:r>
      <w:r w:rsidR="00A1179B">
        <w:rPr>
          <w:rFonts w:ascii="Times New Roman" w:eastAsia="Times New Roman" w:hAnsi="Times New Roman" w:cs="Times New Roman"/>
          <w:sz w:val="26"/>
          <w:szCs w:val="26"/>
        </w:rPr>
        <w:t xml:space="preserve">.  </w:t>
      </w:r>
      <w:r w:rsidR="00360466" w:rsidRPr="00360466">
        <w:rPr>
          <w:rFonts w:ascii="Times New Roman" w:eastAsia="Times New Roman" w:hAnsi="Times New Roman" w:cs="Times New Roman"/>
          <w:i/>
          <w:sz w:val="26"/>
          <w:szCs w:val="26"/>
        </w:rPr>
        <w:t>Id</w:t>
      </w:r>
      <w:r w:rsidR="00360466">
        <w:rPr>
          <w:rFonts w:ascii="Times New Roman" w:eastAsia="Times New Roman" w:hAnsi="Times New Roman" w:cs="Times New Roman"/>
          <w:sz w:val="26"/>
          <w:szCs w:val="26"/>
        </w:rPr>
        <w:t>. at 4</w:t>
      </w:r>
      <w:r w:rsidR="001619BA">
        <w:rPr>
          <w:rFonts w:ascii="Times New Roman" w:eastAsia="Times New Roman" w:hAnsi="Times New Roman" w:cs="Times New Roman"/>
          <w:sz w:val="26"/>
          <w:szCs w:val="26"/>
        </w:rPr>
        <w:t>3</w:t>
      </w:r>
      <w:r w:rsidR="00360466">
        <w:rPr>
          <w:rFonts w:ascii="Times New Roman" w:eastAsia="Times New Roman" w:hAnsi="Times New Roman" w:cs="Times New Roman"/>
          <w:sz w:val="26"/>
          <w:szCs w:val="26"/>
        </w:rPr>
        <w:t>.</w:t>
      </w:r>
    </w:p>
    <w:p w:rsidR="00310046" w:rsidRDefault="00310046" w:rsidP="007032C6">
      <w:pPr>
        <w:autoSpaceDE w:val="0"/>
        <w:autoSpaceDN w:val="0"/>
        <w:adjustRightInd w:val="0"/>
        <w:spacing w:after="0" w:line="360" w:lineRule="auto"/>
        <w:ind w:firstLine="1440"/>
        <w:rPr>
          <w:rFonts w:ascii="Times New Roman" w:eastAsia="Times New Roman" w:hAnsi="Times New Roman" w:cs="Times New Roman"/>
          <w:sz w:val="26"/>
          <w:szCs w:val="26"/>
        </w:rPr>
      </w:pPr>
    </w:p>
    <w:p w:rsidR="00F80794" w:rsidRDefault="001119C7" w:rsidP="007032C6">
      <w:pPr>
        <w:autoSpaceDE w:val="0"/>
        <w:autoSpaceDN w:val="0"/>
        <w:adjustRightInd w:val="0"/>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W</w:t>
      </w:r>
      <w:r w:rsidR="00A1179B">
        <w:rPr>
          <w:rFonts w:ascii="Times New Roman" w:eastAsia="Times New Roman" w:hAnsi="Times New Roman" w:cs="Times New Roman"/>
          <w:sz w:val="26"/>
          <w:szCs w:val="26"/>
        </w:rPr>
        <w:t xml:space="preserve">hile we did not </w:t>
      </w:r>
      <w:r w:rsidR="00EC455C">
        <w:rPr>
          <w:rFonts w:ascii="Times New Roman" w:eastAsia="Times New Roman" w:hAnsi="Times New Roman" w:cs="Times New Roman"/>
          <w:sz w:val="26"/>
          <w:szCs w:val="26"/>
        </w:rPr>
        <w:t>expressly</w:t>
      </w:r>
      <w:r w:rsidR="00A1179B">
        <w:rPr>
          <w:rFonts w:ascii="Times New Roman" w:eastAsia="Times New Roman" w:hAnsi="Times New Roman" w:cs="Times New Roman"/>
          <w:sz w:val="26"/>
          <w:szCs w:val="26"/>
        </w:rPr>
        <w:t xml:space="preserve"> mention TNC</w:t>
      </w:r>
      <w:r w:rsidR="00EC455C">
        <w:rPr>
          <w:rFonts w:ascii="Times New Roman" w:eastAsia="Times New Roman" w:hAnsi="Times New Roman" w:cs="Times New Roman"/>
          <w:sz w:val="26"/>
          <w:szCs w:val="26"/>
        </w:rPr>
        <w:t>-specific</w:t>
      </w:r>
      <w:r w:rsidR="00A1179B">
        <w:rPr>
          <w:rFonts w:ascii="Times New Roman" w:eastAsia="Times New Roman" w:hAnsi="Times New Roman" w:cs="Times New Roman"/>
          <w:sz w:val="26"/>
          <w:szCs w:val="26"/>
        </w:rPr>
        <w:t xml:space="preserve"> insurance policies, we determined that Lyft’s insurance must be primary</w:t>
      </w:r>
      <w:r w:rsidR="00EC455C">
        <w:rPr>
          <w:rFonts w:ascii="Times New Roman" w:eastAsia="Times New Roman" w:hAnsi="Times New Roman" w:cs="Times New Roman"/>
          <w:sz w:val="26"/>
          <w:szCs w:val="26"/>
        </w:rPr>
        <w:t>,</w:t>
      </w:r>
      <w:r w:rsidR="00A1179B" w:rsidRPr="008675E5">
        <w:rPr>
          <w:rFonts w:ascii="Times New Roman" w:eastAsia="Times New Roman" w:hAnsi="Times New Roman" w:cs="Times New Roman"/>
          <w:sz w:val="26"/>
          <w:szCs w:val="26"/>
        </w:rPr>
        <w:t xml:space="preserve"> </w:t>
      </w:r>
      <w:r w:rsidR="00A1179B" w:rsidRPr="008675E5">
        <w:rPr>
          <w:rFonts w:ascii="Times New Roman" w:eastAsia="Times New Roman" w:hAnsi="Times New Roman" w:cs="Times New Roman"/>
          <w:i/>
          <w:sz w:val="26"/>
          <w:szCs w:val="26"/>
        </w:rPr>
        <w:t>regardless</w:t>
      </w:r>
      <w:r w:rsidR="00A1179B" w:rsidRPr="008675E5">
        <w:rPr>
          <w:rFonts w:ascii="Times New Roman" w:eastAsia="Times New Roman" w:hAnsi="Times New Roman" w:cs="Times New Roman"/>
          <w:sz w:val="26"/>
          <w:szCs w:val="26"/>
        </w:rPr>
        <w:t xml:space="preserve"> of any insurance coverage held by Lyft’s drivers.  </w:t>
      </w:r>
      <w:r w:rsidR="00A1179B">
        <w:rPr>
          <w:rFonts w:ascii="Times New Roman" w:eastAsia="Times New Roman" w:hAnsi="Times New Roman" w:cs="Times New Roman"/>
          <w:sz w:val="26"/>
          <w:szCs w:val="26"/>
        </w:rPr>
        <w:t>We concluded that,</w:t>
      </w:r>
      <w:r w:rsidR="00A1179B" w:rsidRPr="008675E5">
        <w:rPr>
          <w:rFonts w:ascii="Times New Roman" w:eastAsia="Times New Roman" w:hAnsi="Times New Roman" w:cs="Times New Roman"/>
          <w:sz w:val="26"/>
          <w:szCs w:val="26"/>
        </w:rPr>
        <w:t xml:space="preserve"> </w:t>
      </w:r>
      <w:r w:rsidR="00A1179B">
        <w:rPr>
          <w:rFonts w:ascii="Times New Roman" w:eastAsia="Times New Roman" w:hAnsi="Times New Roman" w:cs="Times New Roman"/>
          <w:sz w:val="26"/>
          <w:szCs w:val="26"/>
        </w:rPr>
        <w:t>“</w:t>
      </w:r>
      <w:r w:rsidR="00A1179B" w:rsidRPr="008675E5">
        <w:rPr>
          <w:rFonts w:ascii="Times New Roman" w:eastAsia="Times New Roman" w:hAnsi="Times New Roman" w:cs="Times New Roman"/>
          <w:sz w:val="26"/>
          <w:szCs w:val="26"/>
        </w:rPr>
        <w:t xml:space="preserve">because the driver is </w:t>
      </w:r>
      <w:r w:rsidR="00A1179B">
        <w:rPr>
          <w:rFonts w:ascii="Times New Roman" w:eastAsia="Times New Roman" w:hAnsi="Times New Roman" w:cs="Times New Roman"/>
          <w:sz w:val="26"/>
          <w:szCs w:val="26"/>
        </w:rPr>
        <w:t>‘</w:t>
      </w:r>
      <w:r w:rsidR="00A1179B" w:rsidRPr="008675E5">
        <w:rPr>
          <w:rFonts w:ascii="Times New Roman" w:eastAsia="Times New Roman" w:hAnsi="Times New Roman" w:cs="Times New Roman"/>
          <w:sz w:val="26"/>
          <w:szCs w:val="26"/>
        </w:rPr>
        <w:t>on the clock</w:t>
      </w:r>
      <w:r w:rsidR="00A1179B">
        <w:rPr>
          <w:rFonts w:ascii="Times New Roman" w:eastAsia="Times New Roman" w:hAnsi="Times New Roman" w:cs="Times New Roman"/>
          <w:sz w:val="26"/>
          <w:szCs w:val="26"/>
        </w:rPr>
        <w:t>’</w:t>
      </w:r>
      <w:r w:rsidR="00A1179B" w:rsidRPr="008675E5">
        <w:rPr>
          <w:rFonts w:ascii="Times New Roman" w:eastAsia="Times New Roman" w:hAnsi="Times New Roman" w:cs="Times New Roman"/>
          <w:sz w:val="26"/>
          <w:szCs w:val="26"/>
        </w:rPr>
        <w:t xml:space="preserve"> and working for Lyft during Stages 1 through 3, it is Lyft’s insurance, and not the driver’s insurance, that must be primary during all three of these stages.</w:t>
      </w:r>
      <w:r w:rsidR="00A1179B">
        <w:rPr>
          <w:rFonts w:ascii="Times New Roman" w:eastAsia="Times New Roman" w:hAnsi="Times New Roman" w:cs="Times New Roman"/>
          <w:sz w:val="26"/>
          <w:szCs w:val="26"/>
        </w:rPr>
        <w:t xml:space="preserve">”  </w:t>
      </w:r>
      <w:r w:rsidR="00AD693A" w:rsidRPr="00AD693A">
        <w:rPr>
          <w:rFonts w:ascii="Times New Roman" w:eastAsia="Times New Roman" w:hAnsi="Times New Roman" w:cs="Times New Roman"/>
          <w:i/>
          <w:sz w:val="26"/>
          <w:szCs w:val="26"/>
        </w:rPr>
        <w:t>Id</w:t>
      </w:r>
      <w:r w:rsidR="00AD693A">
        <w:rPr>
          <w:rFonts w:ascii="Times New Roman" w:eastAsia="Times New Roman" w:hAnsi="Times New Roman" w:cs="Times New Roman"/>
          <w:sz w:val="26"/>
          <w:szCs w:val="26"/>
        </w:rPr>
        <w:t>.</w:t>
      </w:r>
      <w:r w:rsidR="00A1179B">
        <w:rPr>
          <w:rFonts w:ascii="Times New Roman" w:eastAsia="Times New Roman" w:hAnsi="Times New Roman" w:cs="Times New Roman"/>
          <w:sz w:val="26"/>
          <w:szCs w:val="26"/>
        </w:rPr>
        <w:t xml:space="preserve"> </w:t>
      </w:r>
      <w:r w:rsidR="00360466">
        <w:rPr>
          <w:rFonts w:ascii="Times New Roman" w:eastAsia="Times New Roman" w:hAnsi="Times New Roman" w:cs="Times New Roman"/>
          <w:sz w:val="26"/>
          <w:szCs w:val="26"/>
        </w:rPr>
        <w:t xml:space="preserve"> </w:t>
      </w:r>
      <w:r w:rsidR="007032C6">
        <w:rPr>
          <w:rFonts w:ascii="Times New Roman" w:eastAsia="Times New Roman" w:hAnsi="Times New Roman" w:cs="Times New Roman"/>
          <w:sz w:val="26"/>
          <w:szCs w:val="26"/>
        </w:rPr>
        <w:t xml:space="preserve">We also emphasized that </w:t>
      </w:r>
      <w:r w:rsidR="007032C6" w:rsidRPr="008675E5">
        <w:rPr>
          <w:rFonts w:ascii="Times New Roman" w:eastAsia="Times New Roman" w:hAnsi="Times New Roman" w:cs="Times New Roman"/>
          <w:sz w:val="26"/>
          <w:szCs w:val="26"/>
        </w:rPr>
        <w:t xml:space="preserve">it is Lyft, as the regulated </w:t>
      </w:r>
      <w:r w:rsidR="007032C6">
        <w:rPr>
          <w:rFonts w:ascii="Times New Roman" w:eastAsia="Times New Roman" w:hAnsi="Times New Roman" w:cs="Times New Roman"/>
          <w:sz w:val="26"/>
          <w:szCs w:val="26"/>
        </w:rPr>
        <w:t>entity</w:t>
      </w:r>
      <w:r w:rsidR="007032C6" w:rsidRPr="008675E5">
        <w:rPr>
          <w:rFonts w:ascii="Times New Roman" w:eastAsia="Times New Roman" w:hAnsi="Times New Roman" w:cs="Times New Roman"/>
          <w:sz w:val="26"/>
          <w:szCs w:val="26"/>
        </w:rPr>
        <w:t xml:space="preserve">, that must have acceptable evidence of insurance on file with the Commission.  </w:t>
      </w:r>
      <w:r w:rsidR="00AD693A" w:rsidRPr="00AD693A">
        <w:rPr>
          <w:rFonts w:ascii="Times New Roman" w:eastAsia="Times New Roman" w:hAnsi="Times New Roman" w:cs="Times New Roman"/>
          <w:i/>
          <w:sz w:val="26"/>
          <w:szCs w:val="26"/>
        </w:rPr>
        <w:t>Id</w:t>
      </w:r>
      <w:r w:rsidR="00AD693A">
        <w:rPr>
          <w:rFonts w:ascii="Times New Roman" w:eastAsia="Times New Roman" w:hAnsi="Times New Roman" w:cs="Times New Roman"/>
          <w:sz w:val="26"/>
          <w:szCs w:val="26"/>
        </w:rPr>
        <w:t xml:space="preserve">. </w:t>
      </w:r>
      <w:r w:rsidR="007032C6">
        <w:rPr>
          <w:rFonts w:ascii="Times New Roman" w:eastAsia="Times New Roman" w:hAnsi="Times New Roman" w:cs="Times New Roman"/>
          <w:sz w:val="26"/>
          <w:szCs w:val="26"/>
        </w:rPr>
        <w:t>at 4</w:t>
      </w:r>
      <w:r w:rsidR="001619BA">
        <w:rPr>
          <w:rFonts w:ascii="Times New Roman" w:eastAsia="Times New Roman" w:hAnsi="Times New Roman" w:cs="Times New Roman"/>
          <w:sz w:val="26"/>
          <w:szCs w:val="26"/>
        </w:rPr>
        <w:t>6</w:t>
      </w:r>
      <w:r w:rsidR="007032C6">
        <w:rPr>
          <w:rFonts w:ascii="Times New Roman" w:eastAsia="Times New Roman" w:hAnsi="Times New Roman" w:cs="Times New Roman"/>
          <w:sz w:val="26"/>
          <w:szCs w:val="26"/>
        </w:rPr>
        <w:t xml:space="preserve"> (citing </w:t>
      </w:r>
      <w:r w:rsidR="007032C6" w:rsidRPr="008675E5">
        <w:rPr>
          <w:rFonts w:ascii="Times New Roman" w:eastAsia="Times New Roman" w:hAnsi="Times New Roman" w:cs="Times New Roman"/>
          <w:i/>
          <w:sz w:val="26"/>
          <w:szCs w:val="26"/>
        </w:rPr>
        <w:t xml:space="preserve">Love-Diggs v. </w:t>
      </w:r>
      <w:proofErr w:type="spellStart"/>
      <w:r w:rsidR="007032C6" w:rsidRPr="008675E5">
        <w:rPr>
          <w:rFonts w:ascii="Times New Roman" w:eastAsia="Times New Roman" w:hAnsi="Times New Roman" w:cs="Times New Roman"/>
          <w:i/>
          <w:sz w:val="26"/>
          <w:szCs w:val="26"/>
        </w:rPr>
        <w:t>Tirath</w:t>
      </w:r>
      <w:proofErr w:type="spellEnd"/>
      <w:r w:rsidR="007032C6" w:rsidRPr="008675E5">
        <w:rPr>
          <w:rFonts w:ascii="Times New Roman" w:eastAsia="Times New Roman" w:hAnsi="Times New Roman" w:cs="Times New Roman"/>
          <w:sz w:val="26"/>
          <w:szCs w:val="26"/>
        </w:rPr>
        <w:t xml:space="preserve">, </w:t>
      </w:r>
      <w:r w:rsidR="00EC455C" w:rsidRPr="00EC455C">
        <w:rPr>
          <w:rFonts w:ascii="Times New Roman" w:eastAsia="Times New Roman" w:hAnsi="Times New Roman" w:cs="Times New Roman"/>
          <w:i/>
          <w:sz w:val="26"/>
          <w:szCs w:val="26"/>
        </w:rPr>
        <w:t>supra</w:t>
      </w:r>
      <w:r w:rsidR="007032C6" w:rsidRPr="008675E5">
        <w:rPr>
          <w:rFonts w:ascii="Times New Roman" w:eastAsia="Times New Roman" w:hAnsi="Times New Roman" w:cs="Times New Roman"/>
          <w:sz w:val="26"/>
          <w:szCs w:val="26"/>
        </w:rPr>
        <w:t xml:space="preserve">; </w:t>
      </w:r>
      <w:r w:rsidR="007032C6" w:rsidRPr="008675E5">
        <w:rPr>
          <w:rFonts w:ascii="Times New Roman" w:eastAsia="Times New Roman" w:hAnsi="Times New Roman" w:cs="Times New Roman"/>
          <w:i/>
          <w:sz w:val="26"/>
          <w:szCs w:val="26"/>
        </w:rPr>
        <w:t xml:space="preserve">Metro Transportation Co., </w:t>
      </w:r>
      <w:r w:rsidR="00EC455C">
        <w:rPr>
          <w:rFonts w:ascii="Times New Roman" w:eastAsia="Times New Roman" w:hAnsi="Times New Roman" w:cs="Times New Roman"/>
          <w:i/>
          <w:sz w:val="26"/>
          <w:szCs w:val="26"/>
        </w:rPr>
        <w:t>supra</w:t>
      </w:r>
      <w:r w:rsidR="00D51A85">
        <w:rPr>
          <w:rFonts w:ascii="Times New Roman" w:eastAsia="Times New Roman" w:hAnsi="Times New Roman" w:cs="Times New Roman"/>
          <w:sz w:val="26"/>
          <w:szCs w:val="26"/>
        </w:rPr>
        <w:t>)</w:t>
      </w:r>
      <w:r w:rsidR="007032C6" w:rsidRPr="008675E5">
        <w:rPr>
          <w:rFonts w:ascii="Times New Roman" w:eastAsia="Times New Roman" w:hAnsi="Times New Roman" w:cs="Times New Roman"/>
          <w:sz w:val="26"/>
          <w:szCs w:val="26"/>
        </w:rPr>
        <w:t>.</w:t>
      </w:r>
      <w:r w:rsidR="009A6B7D">
        <w:rPr>
          <w:rFonts w:ascii="Times New Roman" w:eastAsia="Times New Roman" w:hAnsi="Times New Roman" w:cs="Times New Roman"/>
          <w:sz w:val="26"/>
          <w:szCs w:val="26"/>
        </w:rPr>
        <w:t xml:space="preserve">  Based on a reading of this case law and the language in Section 32.11(a) and (b), it is clear that it is </w:t>
      </w:r>
      <w:r w:rsidR="00D51A85">
        <w:rPr>
          <w:rFonts w:ascii="Times New Roman" w:eastAsia="Times New Roman" w:hAnsi="Times New Roman" w:cs="Times New Roman"/>
          <w:sz w:val="26"/>
          <w:szCs w:val="26"/>
        </w:rPr>
        <w:t xml:space="preserve">the </w:t>
      </w:r>
      <w:r w:rsidR="009A6B7D">
        <w:rPr>
          <w:rFonts w:ascii="Times New Roman" w:eastAsia="Times New Roman" w:hAnsi="Times New Roman" w:cs="Times New Roman"/>
          <w:sz w:val="26"/>
          <w:szCs w:val="26"/>
        </w:rPr>
        <w:t xml:space="preserve">responsibility of the regulated </w:t>
      </w:r>
      <w:r w:rsidR="005C4653">
        <w:rPr>
          <w:rFonts w:ascii="Times New Roman" w:eastAsia="Times New Roman" w:hAnsi="Times New Roman" w:cs="Times New Roman"/>
          <w:sz w:val="26"/>
          <w:szCs w:val="26"/>
        </w:rPr>
        <w:t>“</w:t>
      </w:r>
      <w:r w:rsidR="009A6B7D">
        <w:rPr>
          <w:rFonts w:ascii="Times New Roman" w:eastAsia="Times New Roman" w:hAnsi="Times New Roman" w:cs="Times New Roman"/>
          <w:sz w:val="26"/>
          <w:szCs w:val="26"/>
        </w:rPr>
        <w:t>common carrier</w:t>
      </w:r>
      <w:r w:rsidR="005C4653">
        <w:rPr>
          <w:rFonts w:ascii="Times New Roman" w:eastAsia="Times New Roman" w:hAnsi="Times New Roman" w:cs="Times New Roman"/>
          <w:sz w:val="26"/>
          <w:szCs w:val="26"/>
        </w:rPr>
        <w:t>,”</w:t>
      </w:r>
      <w:r w:rsidR="009A6B7D">
        <w:rPr>
          <w:rFonts w:ascii="Times New Roman" w:eastAsia="Times New Roman" w:hAnsi="Times New Roman" w:cs="Times New Roman"/>
          <w:sz w:val="26"/>
          <w:szCs w:val="26"/>
        </w:rPr>
        <w:t xml:space="preserve"> </w:t>
      </w:r>
      <w:r w:rsidR="005C4653">
        <w:rPr>
          <w:rFonts w:ascii="Times New Roman" w:eastAsia="Times New Roman" w:hAnsi="Times New Roman" w:cs="Times New Roman"/>
          <w:sz w:val="26"/>
          <w:szCs w:val="26"/>
        </w:rPr>
        <w:t xml:space="preserve">as stated in the Regulation, </w:t>
      </w:r>
      <w:r w:rsidR="009A6B7D">
        <w:rPr>
          <w:rFonts w:ascii="Times New Roman" w:eastAsia="Times New Roman" w:hAnsi="Times New Roman" w:cs="Times New Roman"/>
          <w:sz w:val="26"/>
          <w:szCs w:val="26"/>
        </w:rPr>
        <w:t>and not the individual driver, to maintain insurance on each vehicle and to file a Form E evidencing such insurance coverage.</w:t>
      </w:r>
      <w:r w:rsidR="000A2FF4">
        <w:rPr>
          <w:rFonts w:ascii="Times New Roman" w:eastAsia="Times New Roman" w:hAnsi="Times New Roman" w:cs="Times New Roman"/>
          <w:sz w:val="26"/>
          <w:szCs w:val="26"/>
        </w:rPr>
        <w:t xml:space="preserve">  Furthermore, requiring Lyft to maintain primary insurance is within our authority under Section 512 of the Code, which pertains to our power to require insurance</w:t>
      </w:r>
      <w:r w:rsidR="009962E6">
        <w:rPr>
          <w:rFonts w:ascii="Times New Roman" w:eastAsia="Times New Roman" w:hAnsi="Times New Roman" w:cs="Times New Roman"/>
          <w:sz w:val="26"/>
          <w:szCs w:val="26"/>
        </w:rPr>
        <w:t>,</w:t>
      </w:r>
      <w:r w:rsidR="000A2FF4">
        <w:rPr>
          <w:rFonts w:ascii="Times New Roman" w:eastAsia="Times New Roman" w:hAnsi="Times New Roman" w:cs="Times New Roman"/>
          <w:sz w:val="26"/>
          <w:szCs w:val="26"/>
        </w:rPr>
        <w:t xml:space="preserve"> and provides that “[t]he commission may, as to motor carriers, prescribe, by regulation or order, such requirements as it may deem necessary for the protection of persons or property of their patrons and the public….”  66 Pa. C.S. § 512.    </w:t>
      </w:r>
      <w:r w:rsidR="00F80121">
        <w:rPr>
          <w:rFonts w:ascii="Times New Roman" w:eastAsia="Times New Roman" w:hAnsi="Times New Roman" w:cs="Times New Roman"/>
          <w:sz w:val="26"/>
          <w:szCs w:val="26"/>
        </w:rPr>
        <w:t xml:space="preserve">   </w:t>
      </w:r>
      <w:r w:rsidR="009A6B7D">
        <w:rPr>
          <w:rFonts w:ascii="Times New Roman" w:eastAsia="Times New Roman" w:hAnsi="Times New Roman" w:cs="Times New Roman"/>
          <w:sz w:val="26"/>
          <w:szCs w:val="26"/>
        </w:rPr>
        <w:t xml:space="preserve">   </w:t>
      </w:r>
      <w:r w:rsidR="005030AB">
        <w:rPr>
          <w:rFonts w:ascii="Times New Roman" w:eastAsia="Times New Roman" w:hAnsi="Times New Roman" w:cs="Times New Roman"/>
          <w:sz w:val="26"/>
          <w:szCs w:val="26"/>
        </w:rPr>
        <w:t xml:space="preserve">  </w:t>
      </w:r>
    </w:p>
    <w:p w:rsidR="00F80794" w:rsidRDefault="00F80794" w:rsidP="007032C6">
      <w:pPr>
        <w:autoSpaceDE w:val="0"/>
        <w:autoSpaceDN w:val="0"/>
        <w:adjustRightInd w:val="0"/>
        <w:spacing w:after="0" w:line="360" w:lineRule="auto"/>
        <w:ind w:firstLine="1440"/>
        <w:rPr>
          <w:rFonts w:ascii="Times New Roman" w:eastAsia="Times New Roman" w:hAnsi="Times New Roman" w:cs="Times New Roman"/>
          <w:sz w:val="26"/>
          <w:szCs w:val="26"/>
        </w:rPr>
      </w:pPr>
    </w:p>
    <w:p w:rsidR="00915116" w:rsidRDefault="00F80794" w:rsidP="007032C6">
      <w:pPr>
        <w:autoSpaceDE w:val="0"/>
        <w:autoSpaceDN w:val="0"/>
        <w:adjustRightInd w:val="0"/>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6"/>
        </w:rPr>
        <w:lastRenderedPageBreak/>
        <w:t>Lyft’s request for reconsideration in order to</w:t>
      </w:r>
      <w:r>
        <w:rPr>
          <w:rFonts w:ascii="Times New Roman" w:eastAsia="Times New Roman" w:hAnsi="Times New Roman" w:cs="Times New Roman"/>
          <w:sz w:val="26"/>
          <w:szCs w:val="20"/>
        </w:rPr>
        <w:t xml:space="preserve"> permit an individual TNC-specific policy to satisfy the coverage requirements and to be primary to Lyft’s insurance is a slight variation on Lyft’s proposal to provide contingent coverage.  As the Parties note, there is no evidence in the record regarding TNC-specific policies, either in Pennsylvania</w:t>
      </w:r>
      <w:r w:rsidR="009962E6">
        <w:rPr>
          <w:rFonts w:ascii="Times New Roman" w:eastAsia="Times New Roman" w:hAnsi="Times New Roman" w:cs="Times New Roman"/>
          <w:sz w:val="26"/>
          <w:szCs w:val="20"/>
        </w:rPr>
        <w:t>,</w:t>
      </w:r>
      <w:r>
        <w:rPr>
          <w:rFonts w:ascii="Times New Roman" w:eastAsia="Times New Roman" w:hAnsi="Times New Roman" w:cs="Times New Roman"/>
          <w:sz w:val="26"/>
          <w:szCs w:val="20"/>
        </w:rPr>
        <w:t xml:space="preserve"> or in other states.  </w:t>
      </w:r>
      <w:r w:rsidR="00991852">
        <w:rPr>
          <w:rFonts w:ascii="Times New Roman" w:eastAsia="Times New Roman" w:hAnsi="Times New Roman" w:cs="Times New Roman"/>
          <w:sz w:val="26"/>
          <w:szCs w:val="20"/>
        </w:rPr>
        <w:t xml:space="preserve">Lyft has asked that we re-open the record to take evidence on this issue.  </w:t>
      </w:r>
      <w:r w:rsidR="004B394B">
        <w:rPr>
          <w:rFonts w:ascii="Times New Roman" w:eastAsia="Times New Roman" w:hAnsi="Times New Roman" w:cs="Times New Roman"/>
          <w:sz w:val="26"/>
          <w:szCs w:val="20"/>
        </w:rPr>
        <w:t xml:space="preserve">In evaluating Lyft’s request, we find that Lyft has not met the standards for reopening the record, as set forth in Section 5.571 of </w:t>
      </w:r>
      <w:r w:rsidR="009962E6">
        <w:rPr>
          <w:rFonts w:ascii="Times New Roman" w:eastAsia="Times New Roman" w:hAnsi="Times New Roman" w:cs="Times New Roman"/>
          <w:sz w:val="26"/>
          <w:szCs w:val="20"/>
        </w:rPr>
        <w:t>our</w:t>
      </w:r>
      <w:r w:rsidR="004B394B">
        <w:rPr>
          <w:rFonts w:ascii="Times New Roman" w:eastAsia="Times New Roman" w:hAnsi="Times New Roman" w:cs="Times New Roman"/>
          <w:sz w:val="26"/>
          <w:szCs w:val="20"/>
        </w:rPr>
        <w:t xml:space="preserve"> Regulations, </w:t>
      </w:r>
    </w:p>
    <w:p w:rsidR="00A2798B" w:rsidRDefault="004B394B" w:rsidP="00915116">
      <w:pPr>
        <w:autoSpaceDE w:val="0"/>
        <w:autoSpaceDN w:val="0"/>
        <w:adjustRightInd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52 Pa. Code § 5.571</w:t>
      </w:r>
      <w:r w:rsidRPr="00F9125B">
        <w:rPr>
          <w:rFonts w:ascii="Times New Roman" w:eastAsia="Times New Roman" w:hAnsi="Times New Roman" w:cs="Times New Roman"/>
          <w:sz w:val="26"/>
          <w:szCs w:val="20"/>
        </w:rPr>
        <w:t>.</w:t>
      </w:r>
      <w:r w:rsidR="002F0D68" w:rsidRPr="00F9125B">
        <w:rPr>
          <w:rFonts w:ascii="Times New Roman" w:eastAsia="Times New Roman" w:hAnsi="Times New Roman" w:cs="Times New Roman"/>
          <w:sz w:val="26"/>
          <w:szCs w:val="20"/>
        </w:rPr>
        <w:t xml:space="preserve">  </w:t>
      </w:r>
    </w:p>
    <w:p w:rsidR="00A2798B" w:rsidRDefault="00A2798B" w:rsidP="007032C6">
      <w:pPr>
        <w:autoSpaceDE w:val="0"/>
        <w:autoSpaceDN w:val="0"/>
        <w:adjustRightInd w:val="0"/>
        <w:spacing w:after="0" w:line="360" w:lineRule="auto"/>
        <w:ind w:firstLine="1440"/>
        <w:rPr>
          <w:rFonts w:ascii="Times New Roman" w:eastAsia="Times New Roman" w:hAnsi="Times New Roman" w:cs="Times New Roman"/>
          <w:sz w:val="26"/>
          <w:szCs w:val="20"/>
        </w:rPr>
      </w:pPr>
    </w:p>
    <w:p w:rsidR="00FD5D5F" w:rsidRDefault="00F9125B" w:rsidP="007032C6">
      <w:pPr>
        <w:autoSpaceDE w:val="0"/>
        <w:autoSpaceDN w:val="0"/>
        <w:adjustRightInd w:val="0"/>
        <w:spacing w:after="0" w:line="360" w:lineRule="auto"/>
        <w:ind w:firstLine="1440"/>
        <w:rPr>
          <w:rFonts w:ascii="Times New Roman" w:hAnsi="Times New Roman"/>
          <w:sz w:val="26"/>
          <w:szCs w:val="20"/>
        </w:rPr>
      </w:pPr>
      <w:r w:rsidRPr="00F9125B">
        <w:rPr>
          <w:rFonts w:ascii="Times New Roman" w:eastAsia="Times New Roman" w:hAnsi="Times New Roman" w:cs="Times New Roman"/>
          <w:sz w:val="26"/>
          <w:szCs w:val="20"/>
        </w:rPr>
        <w:t xml:space="preserve">Pursuant to </w:t>
      </w:r>
      <w:r w:rsidR="002F0D68" w:rsidRPr="00F9125B">
        <w:rPr>
          <w:rFonts w:ascii="Times New Roman" w:eastAsia="Times New Roman" w:hAnsi="Times New Roman" w:cs="Times New Roman"/>
          <w:sz w:val="26"/>
          <w:szCs w:val="20"/>
        </w:rPr>
        <w:t>Section 5.571</w:t>
      </w:r>
      <w:r w:rsidRPr="00F9125B">
        <w:rPr>
          <w:rFonts w:ascii="Times New Roman" w:eastAsia="Times New Roman" w:hAnsi="Times New Roman" w:cs="Times New Roman"/>
          <w:sz w:val="26"/>
          <w:szCs w:val="20"/>
        </w:rPr>
        <w:t xml:space="preserve">, the </w:t>
      </w:r>
      <w:r w:rsidRPr="002B566F">
        <w:rPr>
          <w:rFonts w:ascii="Times New Roman" w:eastAsia="Times New Roman" w:hAnsi="Times New Roman" w:cs="Times New Roman"/>
          <w:sz w:val="26"/>
          <w:szCs w:val="20"/>
        </w:rPr>
        <w:t>Commission may reopen the record to receive additional evidence “</w:t>
      </w:r>
      <w:r w:rsidR="002F0D68" w:rsidRPr="002B566F">
        <w:rPr>
          <w:rFonts w:ascii="Times New Roman" w:hAnsi="Times New Roman"/>
          <w:sz w:val="26"/>
          <w:szCs w:val="20"/>
        </w:rPr>
        <w:t>if there is reason to believe that conditions of fact or of law have so changed as to require, or that the public interest requires, the reopening of the proceeding.</w:t>
      </w:r>
      <w:r w:rsidRPr="002B566F">
        <w:rPr>
          <w:rFonts w:ascii="Times New Roman" w:hAnsi="Times New Roman"/>
          <w:sz w:val="26"/>
          <w:szCs w:val="20"/>
        </w:rPr>
        <w:t>”</w:t>
      </w:r>
      <w:r w:rsidR="0095699C">
        <w:rPr>
          <w:rFonts w:ascii="Times New Roman" w:hAnsi="Times New Roman"/>
          <w:sz w:val="26"/>
          <w:szCs w:val="20"/>
        </w:rPr>
        <w:t xml:space="preserve">  </w:t>
      </w:r>
      <w:r w:rsidR="00F65393">
        <w:rPr>
          <w:rFonts w:ascii="Times New Roman" w:eastAsia="Times New Roman" w:hAnsi="Times New Roman" w:cs="Times New Roman"/>
          <w:sz w:val="26"/>
          <w:szCs w:val="20"/>
        </w:rPr>
        <w:t xml:space="preserve">52 Pa. Code § 5.571(d).  </w:t>
      </w:r>
      <w:r w:rsidR="0095699C">
        <w:rPr>
          <w:rFonts w:ascii="Times New Roman" w:hAnsi="Times New Roman"/>
          <w:sz w:val="26"/>
          <w:szCs w:val="20"/>
        </w:rPr>
        <w:t xml:space="preserve">In its Petition, Lyft indicates that other states, such as California, are enacting Regulations to permit TNCs to satisfy insurance requirements through TNC insurance maintained by the driver.  </w:t>
      </w:r>
      <w:r w:rsidR="0095699C" w:rsidRPr="0095699C">
        <w:rPr>
          <w:rFonts w:ascii="Times New Roman" w:hAnsi="Times New Roman"/>
          <w:i/>
          <w:sz w:val="26"/>
          <w:szCs w:val="20"/>
        </w:rPr>
        <w:t>See</w:t>
      </w:r>
      <w:r w:rsidR="00F65393">
        <w:rPr>
          <w:rFonts w:ascii="Times New Roman" w:hAnsi="Times New Roman"/>
          <w:sz w:val="26"/>
          <w:szCs w:val="20"/>
        </w:rPr>
        <w:t>,</w:t>
      </w:r>
      <w:r w:rsidR="0095699C">
        <w:rPr>
          <w:rFonts w:ascii="Times New Roman" w:hAnsi="Times New Roman"/>
          <w:sz w:val="26"/>
          <w:szCs w:val="20"/>
        </w:rPr>
        <w:t xml:space="preserve"> Petition at 8.  Lyft also cite</w:t>
      </w:r>
      <w:r w:rsidR="00F65393">
        <w:rPr>
          <w:rFonts w:ascii="Times New Roman" w:hAnsi="Times New Roman"/>
          <w:sz w:val="26"/>
          <w:szCs w:val="20"/>
        </w:rPr>
        <w:t>s</w:t>
      </w:r>
      <w:r w:rsidR="0095699C">
        <w:rPr>
          <w:rFonts w:ascii="Times New Roman" w:hAnsi="Times New Roman"/>
          <w:sz w:val="26"/>
          <w:szCs w:val="20"/>
        </w:rPr>
        <w:t xml:space="preserve"> to an Erie Insurance press release dated November 18, 2014, </w:t>
      </w:r>
      <w:r w:rsidR="001F5BAF">
        <w:rPr>
          <w:rFonts w:ascii="Times New Roman" w:hAnsi="Times New Roman"/>
          <w:sz w:val="26"/>
          <w:szCs w:val="20"/>
        </w:rPr>
        <w:t xml:space="preserve">which states that Erie Insurance is initially offering coverage in Illinois and Indiana to ensure that a driver for TNC services has insurance coverage during each part of the trip, including before, during, and after the hired ride.  </w:t>
      </w:r>
      <w:r w:rsidR="0072610B" w:rsidRPr="0095699C">
        <w:rPr>
          <w:rFonts w:ascii="Times New Roman" w:hAnsi="Times New Roman"/>
          <w:i/>
          <w:sz w:val="26"/>
          <w:szCs w:val="20"/>
        </w:rPr>
        <w:t>See</w:t>
      </w:r>
      <w:r w:rsidR="00F65393">
        <w:rPr>
          <w:rFonts w:ascii="Times New Roman" w:hAnsi="Times New Roman"/>
          <w:sz w:val="26"/>
          <w:szCs w:val="20"/>
        </w:rPr>
        <w:t>,</w:t>
      </w:r>
      <w:r w:rsidR="0072610B">
        <w:rPr>
          <w:rFonts w:ascii="Times New Roman" w:hAnsi="Times New Roman"/>
          <w:sz w:val="26"/>
          <w:szCs w:val="20"/>
        </w:rPr>
        <w:t xml:space="preserve"> Petition at 8.  </w:t>
      </w:r>
      <w:r w:rsidR="00697AE9">
        <w:rPr>
          <w:rFonts w:ascii="Times New Roman" w:hAnsi="Times New Roman"/>
          <w:sz w:val="26"/>
          <w:szCs w:val="20"/>
        </w:rPr>
        <w:t>While this information may indicate that, since the hearing in this case, some states are moving toward new types of insurance policies to cover TNC services, this information is too general to qualify as “conditions of fact” that would justify re-opening the record.  Moreover, none of this information indicates that there are any</w:t>
      </w:r>
      <w:r w:rsidR="00A2798B">
        <w:rPr>
          <w:rFonts w:ascii="Times New Roman" w:hAnsi="Times New Roman"/>
          <w:sz w:val="26"/>
          <w:szCs w:val="20"/>
        </w:rPr>
        <w:t xml:space="preserve"> </w:t>
      </w:r>
      <w:r w:rsidR="00697AE9">
        <w:rPr>
          <w:rFonts w:ascii="Times New Roman" w:hAnsi="Times New Roman"/>
          <w:sz w:val="26"/>
          <w:szCs w:val="20"/>
        </w:rPr>
        <w:t xml:space="preserve">TNC-specific policies in Pennsylvania, nor does this information impact the current Regulations and laws in Pennsylvania under which this Commission operates. </w:t>
      </w:r>
      <w:r w:rsidR="00F65393">
        <w:rPr>
          <w:rFonts w:ascii="Times New Roman" w:hAnsi="Times New Roman"/>
          <w:sz w:val="26"/>
          <w:szCs w:val="20"/>
        </w:rPr>
        <w:t xml:space="preserve">  </w:t>
      </w:r>
      <w:r w:rsidR="00697AE9">
        <w:rPr>
          <w:rFonts w:ascii="Times New Roman" w:hAnsi="Times New Roman"/>
          <w:sz w:val="26"/>
          <w:szCs w:val="20"/>
        </w:rPr>
        <w:t xml:space="preserve"> Accordingly, we find no basis for reopening the record in this case or for reconsidering our determination that Lyft must maintain primary insurance coverage, regardless of the insurance coverage held by its drivers.   </w:t>
      </w:r>
    </w:p>
    <w:p w:rsidR="00FD5D5F" w:rsidRDefault="00FD5D5F" w:rsidP="007032C6">
      <w:pPr>
        <w:autoSpaceDE w:val="0"/>
        <w:autoSpaceDN w:val="0"/>
        <w:adjustRightInd w:val="0"/>
        <w:spacing w:after="0" w:line="360" w:lineRule="auto"/>
        <w:ind w:firstLine="1440"/>
        <w:rPr>
          <w:rFonts w:ascii="Times New Roman" w:hAnsi="Times New Roman"/>
          <w:sz w:val="26"/>
          <w:szCs w:val="20"/>
        </w:rPr>
      </w:pPr>
    </w:p>
    <w:p w:rsidR="00FD2FB2" w:rsidRDefault="00071E24" w:rsidP="00071E24">
      <w:pPr>
        <w:autoSpaceDE w:val="0"/>
        <w:autoSpaceDN w:val="0"/>
        <w:adjustRightInd w:val="0"/>
        <w:spacing w:line="360" w:lineRule="auto"/>
        <w:rPr>
          <w:rFonts w:ascii="Times New Roman" w:hAnsi="Times New Roman"/>
          <w:sz w:val="26"/>
        </w:rPr>
      </w:pPr>
      <w:r>
        <w:rPr>
          <w:rFonts w:ascii="Times New Roman" w:hAnsi="Times New Roman"/>
          <w:sz w:val="26"/>
          <w:szCs w:val="20"/>
        </w:rPr>
        <w:lastRenderedPageBreak/>
        <w:tab/>
      </w:r>
      <w:r>
        <w:rPr>
          <w:rFonts w:ascii="Times New Roman" w:hAnsi="Times New Roman"/>
          <w:sz w:val="26"/>
          <w:szCs w:val="20"/>
        </w:rPr>
        <w:tab/>
      </w:r>
      <w:r w:rsidR="00517ABC" w:rsidRPr="00071E24">
        <w:rPr>
          <w:rFonts w:ascii="Times New Roman" w:hAnsi="Times New Roman"/>
          <w:sz w:val="26"/>
          <w:szCs w:val="20"/>
        </w:rPr>
        <w:t xml:space="preserve">Lyft’s </w:t>
      </w:r>
      <w:r>
        <w:rPr>
          <w:rFonts w:ascii="Times New Roman" w:hAnsi="Times New Roman"/>
          <w:sz w:val="26"/>
          <w:szCs w:val="20"/>
        </w:rPr>
        <w:t xml:space="preserve">second </w:t>
      </w:r>
      <w:r w:rsidR="00517ABC" w:rsidRPr="00071E24">
        <w:rPr>
          <w:rFonts w:ascii="Times New Roman" w:hAnsi="Times New Roman"/>
          <w:sz w:val="26"/>
          <w:szCs w:val="20"/>
        </w:rPr>
        <w:t xml:space="preserve">argument in its Petition </w:t>
      </w:r>
      <w:r>
        <w:rPr>
          <w:rFonts w:ascii="Times New Roman" w:hAnsi="Times New Roman"/>
          <w:sz w:val="26"/>
          <w:szCs w:val="20"/>
        </w:rPr>
        <w:t xml:space="preserve">- </w:t>
      </w:r>
      <w:r w:rsidR="00517ABC" w:rsidRPr="00071E24">
        <w:rPr>
          <w:rFonts w:ascii="Times New Roman" w:hAnsi="Times New Roman"/>
          <w:sz w:val="26"/>
          <w:szCs w:val="20"/>
        </w:rPr>
        <w:t xml:space="preserve">that the Commission should reconsider its directive that Lyft’s drivers notify their insurers of their intent to operate in Lyft’s service </w:t>
      </w:r>
      <w:r>
        <w:rPr>
          <w:rFonts w:ascii="Times New Roman" w:hAnsi="Times New Roman"/>
          <w:sz w:val="26"/>
          <w:szCs w:val="20"/>
        </w:rPr>
        <w:t xml:space="preserve">- </w:t>
      </w:r>
      <w:r w:rsidR="00517ABC" w:rsidRPr="00071E24">
        <w:rPr>
          <w:rFonts w:ascii="Times New Roman" w:hAnsi="Times New Roman"/>
          <w:sz w:val="26"/>
          <w:szCs w:val="20"/>
        </w:rPr>
        <w:t>was not previously raised by Lyft in the context of this proceeding.</w:t>
      </w:r>
      <w:r w:rsidRPr="00071E24">
        <w:rPr>
          <w:rFonts w:ascii="Times New Roman" w:hAnsi="Times New Roman"/>
          <w:sz w:val="26"/>
          <w:szCs w:val="20"/>
        </w:rPr>
        <w:t xml:space="preserve">  The ALJs made a finding that, “[u]</w:t>
      </w:r>
      <w:proofErr w:type="spellStart"/>
      <w:r w:rsidRPr="00071E24">
        <w:rPr>
          <w:rFonts w:ascii="Times New Roman" w:hAnsi="Times New Roman"/>
          <w:sz w:val="26"/>
        </w:rPr>
        <w:t>nless</w:t>
      </w:r>
      <w:proofErr w:type="spellEnd"/>
      <w:r w:rsidRPr="00071E24">
        <w:rPr>
          <w:rFonts w:ascii="Times New Roman" w:hAnsi="Times New Roman"/>
          <w:sz w:val="26"/>
        </w:rPr>
        <w:t xml:space="preserve"> mandated by the Commission, the Applicant does not propose to direct its drivers to notify their personal auto insurers, in writing, of their intent to operate in Lyft’s service or to maintain a copy of any such notices from their drivers for any period of time.”  R.D. at 8.  However, because the ALJs denied the Application, they did not place an insurance </w:t>
      </w:r>
      <w:r w:rsidR="00554201">
        <w:rPr>
          <w:rFonts w:ascii="Times New Roman" w:hAnsi="Times New Roman"/>
          <w:sz w:val="26"/>
        </w:rPr>
        <w:t xml:space="preserve">notification </w:t>
      </w:r>
      <w:r w:rsidRPr="00071E24">
        <w:rPr>
          <w:rFonts w:ascii="Times New Roman" w:hAnsi="Times New Roman"/>
          <w:sz w:val="26"/>
        </w:rPr>
        <w:t>condition on Lyft.</w:t>
      </w:r>
      <w:r w:rsidR="007E1A0C">
        <w:rPr>
          <w:rFonts w:ascii="Times New Roman" w:hAnsi="Times New Roman"/>
          <w:sz w:val="26"/>
        </w:rPr>
        <w:t xml:space="preserve"> </w:t>
      </w:r>
      <w:r w:rsidR="00AA7908">
        <w:rPr>
          <w:rFonts w:ascii="Times New Roman" w:hAnsi="Times New Roman"/>
          <w:sz w:val="26"/>
        </w:rPr>
        <w:t xml:space="preserve"> </w:t>
      </w:r>
      <w:r w:rsidR="007E1A0C">
        <w:rPr>
          <w:rFonts w:ascii="Times New Roman" w:hAnsi="Times New Roman"/>
          <w:sz w:val="26"/>
        </w:rPr>
        <w:t xml:space="preserve">While we find that it is appropriate to </w:t>
      </w:r>
      <w:r w:rsidR="00554201">
        <w:rPr>
          <w:rFonts w:ascii="Times New Roman" w:hAnsi="Times New Roman"/>
          <w:sz w:val="26"/>
        </w:rPr>
        <w:t>consider</w:t>
      </w:r>
      <w:r w:rsidR="007E1A0C">
        <w:rPr>
          <w:rFonts w:ascii="Times New Roman" w:hAnsi="Times New Roman"/>
          <w:sz w:val="26"/>
        </w:rPr>
        <w:t xml:space="preserve"> Lyft’s second</w:t>
      </w:r>
      <w:r w:rsidR="007E1A0C" w:rsidRPr="00625B2B">
        <w:rPr>
          <w:rFonts w:ascii="Times New Roman" w:eastAsia="Times New Roman" w:hAnsi="Times New Roman" w:cs="Times New Roman"/>
          <w:sz w:val="26"/>
          <w:szCs w:val="26"/>
        </w:rPr>
        <w:t xml:space="preserve"> argument, </w:t>
      </w:r>
      <w:r w:rsidR="007E1A0C">
        <w:rPr>
          <w:rFonts w:ascii="Times New Roman" w:eastAsia="Times New Roman" w:hAnsi="Times New Roman" w:cs="Times New Roman"/>
          <w:sz w:val="26"/>
          <w:szCs w:val="26"/>
        </w:rPr>
        <w:t xml:space="preserve">we conclude that Lyft has not provided us with a sufficient basis to modify our </w:t>
      </w:r>
      <w:r w:rsidR="007E1A0C">
        <w:rPr>
          <w:rFonts w:ascii="Times New Roman" w:eastAsia="Times New Roman" w:hAnsi="Times New Roman" w:cs="Times New Roman"/>
          <w:i/>
          <w:sz w:val="26"/>
          <w:szCs w:val="26"/>
        </w:rPr>
        <w:t>December 2014 Order</w:t>
      </w:r>
      <w:r w:rsidR="007E1A0C">
        <w:rPr>
          <w:rFonts w:ascii="Times New Roman" w:eastAsia="Times New Roman" w:hAnsi="Times New Roman" w:cs="Times New Roman"/>
          <w:sz w:val="26"/>
          <w:szCs w:val="26"/>
        </w:rPr>
        <w:t xml:space="preserve">.  </w:t>
      </w:r>
      <w:r w:rsidR="007E1A0C">
        <w:rPr>
          <w:rFonts w:ascii="Times New Roman" w:hAnsi="Times New Roman"/>
          <w:sz w:val="26"/>
        </w:rPr>
        <w:t xml:space="preserve"> </w:t>
      </w:r>
      <w:r>
        <w:rPr>
          <w:rFonts w:ascii="Times New Roman" w:hAnsi="Times New Roman"/>
          <w:sz w:val="26"/>
        </w:rPr>
        <w:t xml:space="preserve">  </w:t>
      </w:r>
      <w:r w:rsidRPr="00071E24">
        <w:rPr>
          <w:rFonts w:ascii="Times New Roman" w:hAnsi="Times New Roman"/>
          <w:sz w:val="26"/>
        </w:rPr>
        <w:t xml:space="preserve"> </w:t>
      </w:r>
    </w:p>
    <w:p w:rsidR="00FD2FB2" w:rsidRDefault="00FD2FB2" w:rsidP="00F30E0B">
      <w:pPr>
        <w:autoSpaceDE w:val="0"/>
        <w:autoSpaceDN w:val="0"/>
        <w:adjustRightInd w:val="0"/>
        <w:spacing w:after="0" w:line="360" w:lineRule="auto"/>
        <w:rPr>
          <w:rFonts w:ascii="Times New Roman" w:hAnsi="Times New Roman"/>
          <w:sz w:val="26"/>
        </w:rPr>
      </w:pPr>
    </w:p>
    <w:p w:rsidR="00BA2CDB" w:rsidRDefault="00FD2FB2" w:rsidP="000D5EB6">
      <w:pPr>
        <w:autoSpaceDE w:val="0"/>
        <w:autoSpaceDN w:val="0"/>
        <w:adjustRightInd w:val="0"/>
        <w:spacing w:line="360" w:lineRule="auto"/>
        <w:rPr>
          <w:rFonts w:ascii="Times New Roman" w:eastAsia="Times New Roman" w:hAnsi="Times New Roman" w:cs="Times New Roman"/>
          <w:color w:val="000000"/>
          <w:sz w:val="26"/>
          <w:szCs w:val="26"/>
        </w:rPr>
      </w:pPr>
      <w:r>
        <w:rPr>
          <w:rFonts w:ascii="Times New Roman" w:hAnsi="Times New Roman"/>
          <w:sz w:val="26"/>
        </w:rPr>
        <w:tab/>
      </w:r>
      <w:r>
        <w:rPr>
          <w:rFonts w:ascii="Times New Roman" w:hAnsi="Times New Roman"/>
          <w:sz w:val="26"/>
        </w:rPr>
        <w:tab/>
        <w:t xml:space="preserve">The insurance disclosure requirement in our </w:t>
      </w:r>
      <w:r w:rsidRPr="000E33D8">
        <w:rPr>
          <w:rFonts w:ascii="Times New Roman" w:hAnsi="Times New Roman"/>
          <w:i/>
          <w:sz w:val="26"/>
        </w:rPr>
        <w:t>December 2014 Order</w:t>
      </w:r>
      <w:r>
        <w:rPr>
          <w:rFonts w:ascii="Times New Roman" w:hAnsi="Times New Roman"/>
          <w:sz w:val="26"/>
        </w:rPr>
        <w:t xml:space="preserve"> is </w:t>
      </w:r>
      <w:r>
        <w:rPr>
          <w:rFonts w:ascii="Times New Roman" w:eastAsia="Times New Roman" w:hAnsi="Times New Roman" w:cs="Times New Roman"/>
          <w:sz w:val="26"/>
          <w:szCs w:val="20"/>
        </w:rPr>
        <w:t xml:space="preserve">supported by substantial evidence.  </w:t>
      </w:r>
      <w:r w:rsidR="00A91B49">
        <w:rPr>
          <w:rFonts w:ascii="Times New Roman" w:eastAsia="Times New Roman" w:hAnsi="Times New Roman" w:cs="Times New Roman"/>
          <w:sz w:val="26"/>
          <w:szCs w:val="20"/>
        </w:rPr>
        <w:t xml:space="preserve">The Insurance Federation’s witness, Mr. </w:t>
      </w:r>
      <w:r w:rsidR="0011327A">
        <w:rPr>
          <w:rFonts w:ascii="Times New Roman" w:eastAsia="Times New Roman" w:hAnsi="Times New Roman" w:cs="Times New Roman"/>
          <w:sz w:val="26"/>
          <w:szCs w:val="20"/>
        </w:rPr>
        <w:t>Greer testified at length regarding Lyft’s proposed insurance coverage and policies, including Lyft’s decision not to instruct its drivers to notify their personal insurers that they are operating as Lyft drivers.</w:t>
      </w:r>
      <w:r w:rsidR="00EE07C2">
        <w:rPr>
          <w:rFonts w:ascii="Times New Roman" w:eastAsia="Times New Roman" w:hAnsi="Times New Roman" w:cs="Times New Roman"/>
          <w:sz w:val="26"/>
          <w:szCs w:val="20"/>
        </w:rPr>
        <w:t xml:space="preserve">  </w:t>
      </w:r>
      <w:r w:rsidR="00EE07C2" w:rsidRPr="00EE07C2">
        <w:rPr>
          <w:rFonts w:ascii="Times New Roman" w:eastAsia="Times New Roman" w:hAnsi="Times New Roman" w:cs="Times New Roman"/>
          <w:i/>
          <w:sz w:val="26"/>
          <w:szCs w:val="20"/>
        </w:rPr>
        <w:t>See</w:t>
      </w:r>
      <w:r w:rsidR="00EE07C2">
        <w:rPr>
          <w:rFonts w:ascii="Times New Roman" w:eastAsia="Times New Roman" w:hAnsi="Times New Roman" w:cs="Times New Roman"/>
          <w:sz w:val="26"/>
          <w:szCs w:val="20"/>
        </w:rPr>
        <w:t xml:space="preserve">, Tr. at 462.  </w:t>
      </w:r>
      <w:r w:rsidR="00F72DD6">
        <w:rPr>
          <w:rFonts w:ascii="Times New Roman" w:eastAsia="Times New Roman" w:hAnsi="Times New Roman" w:cs="Times New Roman"/>
          <w:sz w:val="26"/>
          <w:szCs w:val="20"/>
        </w:rPr>
        <w:t xml:space="preserve">Mr. Greer specifically stated that, when an individual policy holder becomes a Lyft driver, “it could result in a policy holder being terminated from their personal auto insurer, which I think that they would want to know before it’s too late.”  </w:t>
      </w:r>
      <w:r w:rsidR="00F72DD6" w:rsidRPr="00F72DD6">
        <w:rPr>
          <w:rFonts w:ascii="Times New Roman" w:eastAsia="Times New Roman" w:hAnsi="Times New Roman" w:cs="Times New Roman"/>
          <w:i/>
          <w:sz w:val="26"/>
          <w:szCs w:val="20"/>
        </w:rPr>
        <w:t>Id</w:t>
      </w:r>
      <w:r w:rsidR="00F72DD6">
        <w:rPr>
          <w:rFonts w:ascii="Times New Roman" w:eastAsia="Times New Roman" w:hAnsi="Times New Roman" w:cs="Times New Roman"/>
          <w:sz w:val="26"/>
          <w:szCs w:val="20"/>
        </w:rPr>
        <w:t>. at 463.</w:t>
      </w:r>
      <w:r w:rsidR="00FD5A61">
        <w:rPr>
          <w:rFonts w:ascii="Times New Roman" w:eastAsia="Times New Roman" w:hAnsi="Times New Roman" w:cs="Times New Roman"/>
          <w:sz w:val="26"/>
          <w:szCs w:val="20"/>
        </w:rPr>
        <w:t xml:space="preserve">  </w:t>
      </w:r>
      <w:r w:rsidR="00FD5A61" w:rsidRPr="00554201">
        <w:rPr>
          <w:rFonts w:ascii="Times New Roman" w:eastAsia="Times New Roman" w:hAnsi="Times New Roman" w:cs="Times New Roman"/>
          <w:sz w:val="26"/>
          <w:szCs w:val="20"/>
        </w:rPr>
        <w:t>Mr. Greer also testified that a</w:t>
      </w:r>
      <w:r w:rsidR="00FD5A61" w:rsidRPr="00554201">
        <w:rPr>
          <w:rFonts w:ascii="Times New Roman" w:eastAsia="Times New Roman" w:hAnsi="Times New Roman" w:cs="Times New Roman"/>
          <w:sz w:val="26"/>
          <w:szCs w:val="24"/>
        </w:rPr>
        <w:t xml:space="preserve"> Lyft driver may experience personal financial liability as a result of potential gaps in coverage between the coverage proposed by </w:t>
      </w:r>
      <w:r w:rsidR="000D5EB6" w:rsidRPr="00554201">
        <w:rPr>
          <w:rFonts w:ascii="Times New Roman" w:eastAsia="Times New Roman" w:hAnsi="Times New Roman" w:cs="Times New Roman"/>
          <w:sz w:val="26"/>
          <w:szCs w:val="24"/>
        </w:rPr>
        <w:t>Lyft</w:t>
      </w:r>
      <w:r w:rsidR="00FD5A61" w:rsidRPr="00554201">
        <w:rPr>
          <w:rFonts w:ascii="Times New Roman" w:eastAsia="Times New Roman" w:hAnsi="Times New Roman" w:cs="Times New Roman"/>
          <w:sz w:val="26"/>
          <w:szCs w:val="24"/>
        </w:rPr>
        <w:t xml:space="preserve"> and exclusions in the driver’s personal insurance, such as a livery exclusion.  </w:t>
      </w:r>
      <w:r w:rsidR="000D5EB6" w:rsidRPr="00554201">
        <w:rPr>
          <w:rFonts w:ascii="Times New Roman" w:eastAsia="Times New Roman" w:hAnsi="Times New Roman" w:cs="Times New Roman"/>
          <w:i/>
          <w:sz w:val="26"/>
          <w:szCs w:val="24"/>
        </w:rPr>
        <w:t>Id</w:t>
      </w:r>
      <w:r w:rsidR="000D5EB6" w:rsidRPr="00554201">
        <w:rPr>
          <w:rFonts w:ascii="Times New Roman" w:eastAsia="Times New Roman" w:hAnsi="Times New Roman" w:cs="Times New Roman"/>
          <w:sz w:val="26"/>
          <w:szCs w:val="24"/>
        </w:rPr>
        <w:t>. at 464, 507,</w:t>
      </w:r>
      <w:r w:rsidR="00FD5A61" w:rsidRPr="00554201">
        <w:rPr>
          <w:rFonts w:ascii="Times New Roman" w:eastAsia="Times New Roman" w:hAnsi="Times New Roman" w:cs="Times New Roman"/>
          <w:sz w:val="26"/>
          <w:szCs w:val="24"/>
        </w:rPr>
        <w:t xml:space="preserve"> </w:t>
      </w:r>
      <w:r w:rsidR="000D5EB6" w:rsidRPr="00554201">
        <w:rPr>
          <w:rFonts w:ascii="Times New Roman" w:eastAsia="Times New Roman" w:hAnsi="Times New Roman" w:cs="Times New Roman"/>
          <w:sz w:val="26"/>
          <w:szCs w:val="24"/>
        </w:rPr>
        <w:t xml:space="preserve">and </w:t>
      </w:r>
      <w:r w:rsidR="00FD5A61" w:rsidRPr="00554201">
        <w:rPr>
          <w:rFonts w:ascii="Times New Roman" w:eastAsia="Times New Roman" w:hAnsi="Times New Roman" w:cs="Times New Roman"/>
          <w:sz w:val="26"/>
          <w:szCs w:val="24"/>
        </w:rPr>
        <w:t>513</w:t>
      </w:r>
      <w:r w:rsidR="000D5EB6" w:rsidRPr="00554201">
        <w:rPr>
          <w:rFonts w:ascii="Times New Roman" w:eastAsia="Times New Roman" w:hAnsi="Times New Roman" w:cs="Times New Roman"/>
          <w:sz w:val="26"/>
          <w:szCs w:val="24"/>
        </w:rPr>
        <w:t xml:space="preserve">.  Further, Mr. Greer explained that most individuals </w:t>
      </w:r>
      <w:r w:rsidR="00F72DD6" w:rsidRPr="00554201">
        <w:rPr>
          <w:rFonts w:ascii="Times New Roman" w:hAnsi="Times New Roman"/>
          <w:sz w:val="26"/>
        </w:rPr>
        <w:t xml:space="preserve">without commercial experience, such as the non-professional </w:t>
      </w:r>
      <w:r w:rsidR="000D5EB6" w:rsidRPr="00554201">
        <w:rPr>
          <w:rFonts w:ascii="Times New Roman" w:hAnsi="Times New Roman"/>
          <w:sz w:val="26"/>
        </w:rPr>
        <w:t xml:space="preserve">Lyft </w:t>
      </w:r>
      <w:r w:rsidR="00F72DD6" w:rsidRPr="00554201">
        <w:rPr>
          <w:rFonts w:ascii="Times New Roman" w:hAnsi="Times New Roman"/>
          <w:sz w:val="26"/>
        </w:rPr>
        <w:t xml:space="preserve">drivers, would not likely </w:t>
      </w:r>
      <w:r w:rsidR="000D5EB6" w:rsidRPr="00554201">
        <w:rPr>
          <w:rFonts w:ascii="Times New Roman" w:hAnsi="Times New Roman"/>
          <w:sz w:val="26"/>
        </w:rPr>
        <w:t xml:space="preserve">be aware of their exposure or </w:t>
      </w:r>
      <w:r w:rsidR="00F72DD6" w:rsidRPr="00554201">
        <w:rPr>
          <w:rFonts w:ascii="Times New Roman" w:hAnsi="Times New Roman"/>
          <w:sz w:val="26"/>
        </w:rPr>
        <w:t>know</w:t>
      </w:r>
      <w:r w:rsidR="00F72DD6" w:rsidRPr="000D5EB6">
        <w:rPr>
          <w:rFonts w:ascii="Times New Roman" w:hAnsi="Times New Roman"/>
          <w:sz w:val="26"/>
        </w:rPr>
        <w:t xml:space="preserve"> wh</w:t>
      </w:r>
      <w:r w:rsidR="000D5EB6">
        <w:rPr>
          <w:rFonts w:ascii="Times New Roman" w:hAnsi="Times New Roman"/>
          <w:sz w:val="26"/>
        </w:rPr>
        <w:t xml:space="preserve">ich </w:t>
      </w:r>
      <w:r w:rsidR="00F72DD6" w:rsidRPr="000D5EB6">
        <w:rPr>
          <w:rFonts w:ascii="Times New Roman" w:hAnsi="Times New Roman"/>
          <w:sz w:val="26"/>
        </w:rPr>
        <w:t xml:space="preserve">questions to ask to determine their exposure.  </w:t>
      </w:r>
      <w:r w:rsidR="00554201">
        <w:rPr>
          <w:rFonts w:ascii="Times New Roman" w:hAnsi="Times New Roman"/>
          <w:i/>
          <w:sz w:val="26"/>
        </w:rPr>
        <w:t>Id</w:t>
      </w:r>
      <w:r w:rsidR="00F72DD6" w:rsidRPr="000D5EB6">
        <w:rPr>
          <w:rFonts w:ascii="Times New Roman" w:hAnsi="Times New Roman"/>
          <w:sz w:val="26"/>
        </w:rPr>
        <w:t xml:space="preserve">. </w:t>
      </w:r>
      <w:r w:rsidR="000D5EB6">
        <w:rPr>
          <w:rFonts w:ascii="Times New Roman" w:hAnsi="Times New Roman"/>
          <w:sz w:val="26"/>
        </w:rPr>
        <w:t xml:space="preserve">at </w:t>
      </w:r>
      <w:r w:rsidR="000D5EB6" w:rsidRPr="000D5EB6">
        <w:rPr>
          <w:rFonts w:ascii="Times New Roman" w:hAnsi="Times New Roman"/>
          <w:sz w:val="26"/>
        </w:rPr>
        <w:t>464,</w:t>
      </w:r>
      <w:r w:rsidR="000D5EB6">
        <w:rPr>
          <w:rFonts w:ascii="Times New Roman" w:hAnsi="Times New Roman"/>
          <w:sz w:val="26"/>
        </w:rPr>
        <w:t xml:space="preserve"> 513.</w:t>
      </w:r>
      <w:r w:rsidR="002B0C4F">
        <w:rPr>
          <w:rFonts w:ascii="Times New Roman" w:hAnsi="Times New Roman"/>
          <w:sz w:val="26"/>
        </w:rPr>
        <w:t xml:space="preserve">  We find that the testimony in the record supports the disclosure requirement set forth in our </w:t>
      </w:r>
      <w:r w:rsidR="002B0C4F" w:rsidRPr="002B0C4F">
        <w:rPr>
          <w:rFonts w:ascii="Times New Roman" w:hAnsi="Times New Roman"/>
          <w:i/>
          <w:sz w:val="26"/>
        </w:rPr>
        <w:t>December 2014 Order</w:t>
      </w:r>
      <w:r w:rsidR="002B0C4F">
        <w:rPr>
          <w:rFonts w:ascii="Times New Roman" w:hAnsi="Times New Roman"/>
          <w:sz w:val="26"/>
        </w:rPr>
        <w:t xml:space="preserve">.  Lyft has not persuaded us of any reason to alter our conclusion that </w:t>
      </w:r>
      <w:r w:rsidR="002B0C4F">
        <w:rPr>
          <w:rFonts w:ascii="Times New Roman" w:eastAsia="Times New Roman" w:hAnsi="Times New Roman" w:cs="Times New Roman"/>
          <w:color w:val="000000"/>
          <w:sz w:val="26"/>
          <w:szCs w:val="26"/>
        </w:rPr>
        <w:t xml:space="preserve">the notification requirement is an appropriate </w:t>
      </w:r>
      <w:r w:rsidR="002B0C4F">
        <w:rPr>
          <w:rFonts w:ascii="Times New Roman" w:eastAsia="Times New Roman" w:hAnsi="Times New Roman" w:cs="Times New Roman"/>
          <w:color w:val="000000"/>
          <w:sz w:val="26"/>
          <w:szCs w:val="26"/>
        </w:rPr>
        <w:lastRenderedPageBreak/>
        <w:t xml:space="preserve">measure to ensure verification of coverage limits and to ensure transparency, particularly given the experimental nature of the proposed service.  </w:t>
      </w:r>
    </w:p>
    <w:p w:rsidR="00BA2CDB" w:rsidRDefault="00BA2CDB" w:rsidP="00F37668">
      <w:pPr>
        <w:autoSpaceDE w:val="0"/>
        <w:autoSpaceDN w:val="0"/>
        <w:adjustRightInd w:val="0"/>
        <w:spacing w:after="0" w:line="360" w:lineRule="auto"/>
        <w:rPr>
          <w:rFonts w:ascii="Times New Roman" w:eastAsia="Times New Roman" w:hAnsi="Times New Roman" w:cs="Times New Roman"/>
          <w:color w:val="000000"/>
          <w:sz w:val="26"/>
          <w:szCs w:val="26"/>
        </w:rPr>
      </w:pPr>
    </w:p>
    <w:p w:rsidR="00E86AEA" w:rsidRDefault="00BA2CDB" w:rsidP="000D5EB6">
      <w:pPr>
        <w:autoSpaceDE w:val="0"/>
        <w:autoSpaceDN w:val="0"/>
        <w:adjustRightInd w:val="0"/>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Moreover, we do not find any merit in Lyft’s position that </w:t>
      </w:r>
      <w:r>
        <w:rPr>
          <w:rFonts w:ascii="Times New Roman" w:eastAsia="Times New Roman" w:hAnsi="Times New Roman" w:cs="Times New Roman"/>
          <w:sz w:val="26"/>
          <w:szCs w:val="20"/>
        </w:rPr>
        <w:t xml:space="preserve">the insurance disclosure requirement in the </w:t>
      </w:r>
      <w:r w:rsidRPr="00FE585E">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violates Lyft’s First Amendment rights.</w:t>
      </w:r>
      <w:r w:rsidR="005D085F">
        <w:rPr>
          <w:rFonts w:ascii="Times New Roman" w:eastAsia="Times New Roman" w:hAnsi="Times New Roman" w:cs="Times New Roman"/>
          <w:sz w:val="26"/>
          <w:szCs w:val="20"/>
        </w:rPr>
        <w:t xml:space="preserve">  The cases that Lyft cites pertain to restrictions on advertisements </w:t>
      </w:r>
      <w:r w:rsidR="000E1DC4">
        <w:rPr>
          <w:rFonts w:ascii="Times New Roman" w:eastAsia="Times New Roman" w:hAnsi="Times New Roman" w:cs="Times New Roman"/>
          <w:sz w:val="26"/>
          <w:szCs w:val="20"/>
        </w:rPr>
        <w:t>by</w:t>
      </w:r>
      <w:r w:rsidR="005D085F">
        <w:rPr>
          <w:rFonts w:ascii="Times New Roman" w:eastAsia="Times New Roman" w:hAnsi="Times New Roman" w:cs="Times New Roman"/>
          <w:sz w:val="26"/>
          <w:szCs w:val="20"/>
        </w:rPr>
        <w:t xml:space="preserve"> attorneys, as well as additional disclosure requirements that may be placed on s</w:t>
      </w:r>
      <w:r w:rsidR="000E1DC4">
        <w:rPr>
          <w:rFonts w:ascii="Times New Roman" w:eastAsia="Times New Roman" w:hAnsi="Times New Roman" w:cs="Times New Roman"/>
          <w:sz w:val="26"/>
          <w:szCs w:val="20"/>
        </w:rPr>
        <w:t>uch</w:t>
      </w:r>
      <w:r w:rsidR="005D085F">
        <w:rPr>
          <w:rFonts w:ascii="Times New Roman" w:eastAsia="Times New Roman" w:hAnsi="Times New Roman" w:cs="Times New Roman"/>
          <w:sz w:val="26"/>
          <w:szCs w:val="20"/>
        </w:rPr>
        <w:t xml:space="preserve"> advertise</w:t>
      </w:r>
      <w:r w:rsidR="000E1DC4">
        <w:rPr>
          <w:rFonts w:ascii="Times New Roman" w:eastAsia="Times New Roman" w:hAnsi="Times New Roman" w:cs="Times New Roman"/>
          <w:sz w:val="26"/>
          <w:szCs w:val="20"/>
        </w:rPr>
        <w:t>ments</w:t>
      </w:r>
      <w:r w:rsidR="005D085F">
        <w:rPr>
          <w:rFonts w:ascii="Times New Roman" w:eastAsia="Times New Roman" w:hAnsi="Times New Roman" w:cs="Times New Roman"/>
          <w:sz w:val="26"/>
          <w:szCs w:val="20"/>
        </w:rPr>
        <w:t xml:space="preserve">.  The legal standard enunciated in the cases is that speech disclosure requirements must be “reasonably related to the </w:t>
      </w:r>
      <w:r w:rsidR="000E1DC4">
        <w:rPr>
          <w:rFonts w:ascii="Times New Roman" w:eastAsia="Times New Roman" w:hAnsi="Times New Roman" w:cs="Times New Roman"/>
          <w:sz w:val="26"/>
          <w:szCs w:val="20"/>
        </w:rPr>
        <w:t xml:space="preserve">state’s interest in preventing the deception of consumers” and </w:t>
      </w:r>
      <w:r w:rsidR="00F37668">
        <w:rPr>
          <w:rFonts w:ascii="Times New Roman" w:eastAsia="Times New Roman" w:hAnsi="Times New Roman" w:cs="Times New Roman"/>
          <w:sz w:val="26"/>
          <w:szCs w:val="20"/>
        </w:rPr>
        <w:t>can</w:t>
      </w:r>
      <w:r w:rsidR="000E1DC4">
        <w:rPr>
          <w:rFonts w:ascii="Times New Roman" w:eastAsia="Times New Roman" w:hAnsi="Times New Roman" w:cs="Times New Roman"/>
          <w:sz w:val="26"/>
          <w:szCs w:val="20"/>
        </w:rPr>
        <w:t>not</w:t>
      </w:r>
      <w:r w:rsidR="00F37668">
        <w:rPr>
          <w:rFonts w:ascii="Times New Roman" w:eastAsia="Times New Roman" w:hAnsi="Times New Roman" w:cs="Times New Roman"/>
          <w:sz w:val="26"/>
          <w:szCs w:val="20"/>
        </w:rPr>
        <w:t xml:space="preserve"> be</w:t>
      </w:r>
      <w:r w:rsidR="000E1DC4">
        <w:rPr>
          <w:rFonts w:ascii="Times New Roman" w:eastAsia="Times New Roman" w:hAnsi="Times New Roman" w:cs="Times New Roman"/>
          <w:sz w:val="26"/>
          <w:szCs w:val="20"/>
        </w:rPr>
        <w:t xml:space="preserve"> “</w:t>
      </w:r>
      <w:r w:rsidR="00830395">
        <w:rPr>
          <w:rFonts w:ascii="Times New Roman" w:eastAsia="Times New Roman" w:hAnsi="Times New Roman" w:cs="Times New Roman"/>
          <w:sz w:val="26"/>
          <w:szCs w:val="20"/>
        </w:rPr>
        <w:t xml:space="preserve">unjustified or </w:t>
      </w:r>
      <w:r w:rsidR="000E1DC4">
        <w:rPr>
          <w:rFonts w:ascii="Times New Roman" w:eastAsia="Times New Roman" w:hAnsi="Times New Roman" w:cs="Times New Roman"/>
          <w:sz w:val="26"/>
          <w:szCs w:val="20"/>
        </w:rPr>
        <w:t>unduly burdensome”</w:t>
      </w:r>
      <w:r w:rsidR="00830395">
        <w:rPr>
          <w:rFonts w:ascii="Times New Roman" w:eastAsia="Times New Roman" w:hAnsi="Times New Roman" w:cs="Times New Roman"/>
          <w:sz w:val="26"/>
          <w:szCs w:val="20"/>
        </w:rPr>
        <w:t xml:space="preserve"> in a manner that might violate the First Amendment by chilling protected commercial speech.  </w:t>
      </w:r>
      <w:proofErr w:type="spellStart"/>
      <w:r w:rsidR="00830395" w:rsidRPr="00F37668">
        <w:rPr>
          <w:rFonts w:ascii="Times New Roman" w:eastAsia="Times New Roman" w:hAnsi="Times New Roman" w:cs="Times New Roman"/>
          <w:i/>
          <w:sz w:val="26"/>
          <w:szCs w:val="20"/>
        </w:rPr>
        <w:t>Zauderer</w:t>
      </w:r>
      <w:proofErr w:type="spellEnd"/>
      <w:r w:rsidR="00F37668">
        <w:rPr>
          <w:rFonts w:ascii="Times New Roman" w:eastAsia="Times New Roman" w:hAnsi="Times New Roman" w:cs="Times New Roman"/>
          <w:i/>
          <w:sz w:val="26"/>
          <w:szCs w:val="20"/>
        </w:rPr>
        <w:t>, supra</w:t>
      </w:r>
      <w:r w:rsidR="00F37668">
        <w:rPr>
          <w:rFonts w:ascii="Times New Roman" w:eastAsia="Times New Roman" w:hAnsi="Times New Roman" w:cs="Times New Roman"/>
          <w:sz w:val="26"/>
          <w:szCs w:val="20"/>
        </w:rPr>
        <w:t>,</w:t>
      </w:r>
      <w:r w:rsidR="00830395">
        <w:rPr>
          <w:rFonts w:ascii="Times New Roman" w:eastAsia="Times New Roman" w:hAnsi="Times New Roman" w:cs="Times New Roman"/>
          <w:sz w:val="26"/>
          <w:szCs w:val="20"/>
        </w:rPr>
        <w:t xml:space="preserve"> at 651</w:t>
      </w:r>
      <w:r w:rsidR="00886FB9">
        <w:rPr>
          <w:rFonts w:ascii="Times New Roman" w:eastAsia="Times New Roman" w:hAnsi="Times New Roman" w:cs="Times New Roman"/>
          <w:sz w:val="26"/>
          <w:szCs w:val="20"/>
        </w:rPr>
        <w:t xml:space="preserve">.  We </w:t>
      </w:r>
      <w:r w:rsidR="000E33D8">
        <w:rPr>
          <w:rFonts w:ascii="Times New Roman" w:eastAsia="Times New Roman" w:hAnsi="Times New Roman" w:cs="Times New Roman"/>
          <w:sz w:val="26"/>
          <w:szCs w:val="20"/>
        </w:rPr>
        <w:t>conclude</w:t>
      </w:r>
      <w:r w:rsidR="00886FB9">
        <w:rPr>
          <w:rFonts w:ascii="Times New Roman" w:eastAsia="Times New Roman" w:hAnsi="Times New Roman" w:cs="Times New Roman"/>
          <w:sz w:val="26"/>
          <w:szCs w:val="20"/>
        </w:rPr>
        <w:t xml:space="preserve"> that</w:t>
      </w:r>
      <w:r w:rsidR="000E33D8">
        <w:rPr>
          <w:rFonts w:ascii="Times New Roman" w:eastAsia="Times New Roman" w:hAnsi="Times New Roman" w:cs="Times New Roman"/>
          <w:sz w:val="26"/>
          <w:szCs w:val="20"/>
        </w:rPr>
        <w:t xml:space="preserve"> the requirement that Lyft</w:t>
      </w:r>
      <w:r w:rsidR="006C2FB0">
        <w:rPr>
          <w:rFonts w:ascii="Times New Roman" w:eastAsia="Times New Roman" w:hAnsi="Times New Roman" w:cs="Times New Roman"/>
          <w:sz w:val="26"/>
          <w:szCs w:val="20"/>
        </w:rPr>
        <w:t xml:space="preserve"> drivers</w:t>
      </w:r>
      <w:r w:rsidR="000E33D8">
        <w:rPr>
          <w:rFonts w:ascii="Times New Roman" w:eastAsia="Times New Roman" w:hAnsi="Times New Roman" w:cs="Times New Roman"/>
          <w:sz w:val="26"/>
          <w:szCs w:val="20"/>
        </w:rPr>
        <w:t xml:space="preserve"> </w:t>
      </w:r>
      <w:r w:rsidR="006C2FB0">
        <w:rPr>
          <w:rFonts w:ascii="Times New Roman" w:eastAsia="Times New Roman" w:hAnsi="Times New Roman" w:cs="Times New Roman"/>
          <w:sz w:val="26"/>
          <w:szCs w:val="20"/>
        </w:rPr>
        <w:t xml:space="preserve">engage in a private communication with </w:t>
      </w:r>
      <w:r w:rsidR="000E33D8">
        <w:rPr>
          <w:rFonts w:ascii="Times New Roman" w:eastAsia="Times New Roman" w:hAnsi="Times New Roman" w:cs="Times New Roman"/>
          <w:sz w:val="26"/>
          <w:szCs w:val="20"/>
        </w:rPr>
        <w:t xml:space="preserve">their personal insurers </w:t>
      </w:r>
      <w:r w:rsidR="006C2FB0">
        <w:rPr>
          <w:rFonts w:ascii="Times New Roman" w:eastAsia="Times New Roman" w:hAnsi="Times New Roman" w:cs="Times New Roman"/>
          <w:sz w:val="26"/>
          <w:szCs w:val="20"/>
        </w:rPr>
        <w:t>regarding</w:t>
      </w:r>
      <w:r w:rsidR="000E33D8">
        <w:rPr>
          <w:rFonts w:ascii="Times New Roman" w:eastAsia="Times New Roman" w:hAnsi="Times New Roman" w:cs="Times New Roman"/>
          <w:sz w:val="26"/>
          <w:szCs w:val="20"/>
        </w:rPr>
        <w:t xml:space="preserve"> their new status as Lyft drivers </w:t>
      </w:r>
      <w:r w:rsidR="007305A9">
        <w:rPr>
          <w:rFonts w:ascii="Times New Roman" w:eastAsia="Times New Roman" w:hAnsi="Times New Roman" w:cs="Times New Roman"/>
          <w:sz w:val="26"/>
          <w:szCs w:val="20"/>
        </w:rPr>
        <w:t>is</w:t>
      </w:r>
      <w:r w:rsidR="000E33D8">
        <w:rPr>
          <w:rFonts w:ascii="Times New Roman" w:eastAsia="Times New Roman" w:hAnsi="Times New Roman" w:cs="Times New Roman"/>
          <w:sz w:val="26"/>
          <w:szCs w:val="20"/>
        </w:rPr>
        <w:t xml:space="preserve"> distinguishable from </w:t>
      </w:r>
      <w:r w:rsidR="007305A9">
        <w:rPr>
          <w:rFonts w:ascii="Times New Roman" w:eastAsia="Times New Roman" w:hAnsi="Times New Roman" w:cs="Times New Roman"/>
          <w:sz w:val="26"/>
          <w:szCs w:val="20"/>
        </w:rPr>
        <w:t xml:space="preserve">a restriction on commercial speech in a public forum.  Lyft’s arguments that the disclosure requirement in the </w:t>
      </w:r>
      <w:r w:rsidR="007305A9" w:rsidRPr="007305A9">
        <w:rPr>
          <w:rFonts w:ascii="Times New Roman" w:eastAsia="Times New Roman" w:hAnsi="Times New Roman" w:cs="Times New Roman"/>
          <w:i/>
          <w:sz w:val="26"/>
          <w:szCs w:val="20"/>
        </w:rPr>
        <w:t>December 2014</w:t>
      </w:r>
      <w:r w:rsidR="007305A9">
        <w:rPr>
          <w:rFonts w:ascii="Times New Roman" w:eastAsia="Times New Roman" w:hAnsi="Times New Roman" w:cs="Times New Roman"/>
          <w:i/>
          <w:sz w:val="26"/>
          <w:szCs w:val="20"/>
        </w:rPr>
        <w:t xml:space="preserve"> Order</w:t>
      </w:r>
      <w:r w:rsidR="007305A9">
        <w:rPr>
          <w:rFonts w:ascii="Times New Roman" w:eastAsia="Times New Roman" w:hAnsi="Times New Roman" w:cs="Times New Roman"/>
          <w:sz w:val="26"/>
          <w:szCs w:val="20"/>
        </w:rPr>
        <w:t xml:space="preserve"> is unjustified, unduly burdensome, and not reasonably related to the protection of </w:t>
      </w:r>
      <w:r w:rsidR="004B3B3B">
        <w:rPr>
          <w:rFonts w:ascii="Times New Roman" w:eastAsia="Times New Roman" w:hAnsi="Times New Roman" w:cs="Times New Roman"/>
          <w:sz w:val="26"/>
          <w:szCs w:val="20"/>
        </w:rPr>
        <w:t xml:space="preserve">consumers also fails.  </w:t>
      </w:r>
      <w:r w:rsidR="006C2FB0">
        <w:rPr>
          <w:rFonts w:ascii="Times New Roman" w:eastAsia="Times New Roman" w:hAnsi="Times New Roman" w:cs="Times New Roman"/>
          <w:sz w:val="26"/>
          <w:szCs w:val="20"/>
        </w:rPr>
        <w:t xml:space="preserve">We clearly expressed in our  </w:t>
      </w:r>
      <w:r w:rsidR="00F37668" w:rsidRPr="007305A9">
        <w:rPr>
          <w:rFonts w:ascii="Times New Roman" w:eastAsia="Times New Roman" w:hAnsi="Times New Roman" w:cs="Times New Roman"/>
          <w:i/>
          <w:sz w:val="26"/>
          <w:szCs w:val="20"/>
        </w:rPr>
        <w:t>December 2014</w:t>
      </w:r>
      <w:r w:rsidR="00F37668">
        <w:rPr>
          <w:rFonts w:ascii="Times New Roman" w:eastAsia="Times New Roman" w:hAnsi="Times New Roman" w:cs="Times New Roman"/>
          <w:i/>
          <w:sz w:val="26"/>
          <w:szCs w:val="20"/>
        </w:rPr>
        <w:t xml:space="preserve"> Order</w:t>
      </w:r>
      <w:r w:rsidR="00F37668">
        <w:rPr>
          <w:rFonts w:ascii="Times New Roman" w:eastAsia="Times New Roman" w:hAnsi="Times New Roman" w:cs="Times New Roman"/>
          <w:sz w:val="26"/>
          <w:szCs w:val="20"/>
        </w:rPr>
        <w:t xml:space="preserve"> </w:t>
      </w:r>
      <w:r w:rsidR="006C2FB0">
        <w:rPr>
          <w:rFonts w:ascii="Times New Roman" w:eastAsia="Times New Roman" w:hAnsi="Times New Roman" w:cs="Times New Roman"/>
          <w:sz w:val="26"/>
          <w:szCs w:val="20"/>
        </w:rPr>
        <w:t>that the notification requirement provides a public safety and driver protection benefit and ensures that</w:t>
      </w:r>
      <w:r w:rsidR="006C2FB0" w:rsidRPr="008675E5">
        <w:rPr>
          <w:rFonts w:ascii="Times New Roman" w:eastAsia="Times New Roman" w:hAnsi="Times New Roman" w:cs="Times New Roman"/>
          <w:color w:val="000000"/>
          <w:sz w:val="26"/>
          <w:szCs w:val="26"/>
        </w:rPr>
        <w:t xml:space="preserve"> the driver’s services with Lyft do not result in lapsed personal coverage and uninsured motorists on highways.</w:t>
      </w:r>
      <w:r w:rsidR="00EA70C8">
        <w:rPr>
          <w:rStyle w:val="FootnoteReference"/>
          <w:rFonts w:ascii="Times New Roman" w:eastAsia="Times New Roman" w:hAnsi="Times New Roman" w:cs="Times New Roman"/>
          <w:color w:val="000000"/>
          <w:sz w:val="26"/>
          <w:szCs w:val="26"/>
        </w:rPr>
        <w:footnoteReference w:id="12"/>
      </w:r>
      <w:r w:rsidR="00CE191D">
        <w:rPr>
          <w:rFonts w:ascii="Times New Roman" w:eastAsia="Times New Roman" w:hAnsi="Times New Roman" w:cs="Times New Roman"/>
          <w:color w:val="000000"/>
          <w:sz w:val="26"/>
          <w:szCs w:val="26"/>
        </w:rPr>
        <w:t xml:space="preserve">  This disclosure requirement is part of our responsibility and authority to ensure the safety of the traveling public.   </w:t>
      </w:r>
    </w:p>
    <w:p w:rsidR="00305212" w:rsidRDefault="00305212" w:rsidP="000D5EB6">
      <w:pPr>
        <w:autoSpaceDE w:val="0"/>
        <w:autoSpaceDN w:val="0"/>
        <w:adjustRightInd w:val="0"/>
        <w:spacing w:line="360" w:lineRule="auto"/>
        <w:rPr>
          <w:rFonts w:ascii="Times New Roman" w:eastAsia="Times New Roman" w:hAnsi="Times New Roman" w:cs="Times New Roman"/>
          <w:color w:val="000000"/>
          <w:sz w:val="26"/>
          <w:szCs w:val="26"/>
        </w:rPr>
      </w:pPr>
    </w:p>
    <w:p w:rsidR="00625B2B" w:rsidRPr="000D5EB6" w:rsidRDefault="006C2FB0" w:rsidP="00E86AEA">
      <w:pPr>
        <w:autoSpaceDE w:val="0"/>
        <w:autoSpaceDN w:val="0"/>
        <w:adjustRightInd w:val="0"/>
        <w:spacing w:after="0" w:line="360" w:lineRule="auto"/>
        <w:rPr>
          <w:rFonts w:ascii="Times New Roman" w:hAnsi="Times New Roman"/>
          <w:sz w:val="26"/>
          <w:szCs w:val="26"/>
        </w:rPr>
      </w:pPr>
      <w:r>
        <w:rPr>
          <w:rFonts w:ascii="Times New Roman" w:eastAsia="Times New Roman" w:hAnsi="Times New Roman" w:cs="Times New Roman"/>
          <w:color w:val="000000"/>
          <w:sz w:val="26"/>
          <w:szCs w:val="26"/>
        </w:rPr>
        <w:t xml:space="preserve">  </w:t>
      </w:r>
      <w:r w:rsidR="007305A9">
        <w:rPr>
          <w:rFonts w:ascii="Times New Roman" w:eastAsia="Times New Roman" w:hAnsi="Times New Roman" w:cs="Times New Roman"/>
          <w:sz w:val="26"/>
          <w:szCs w:val="20"/>
        </w:rPr>
        <w:t xml:space="preserve">     </w:t>
      </w:r>
      <w:r w:rsidR="000E33D8">
        <w:rPr>
          <w:rFonts w:ascii="Times New Roman" w:eastAsia="Times New Roman" w:hAnsi="Times New Roman" w:cs="Times New Roman"/>
          <w:sz w:val="26"/>
          <w:szCs w:val="20"/>
        </w:rPr>
        <w:t xml:space="preserve"> </w:t>
      </w:r>
      <w:r w:rsidR="00886FB9">
        <w:rPr>
          <w:rFonts w:ascii="Times New Roman" w:eastAsia="Times New Roman" w:hAnsi="Times New Roman" w:cs="Times New Roman"/>
          <w:sz w:val="26"/>
          <w:szCs w:val="20"/>
        </w:rPr>
        <w:t xml:space="preserve"> </w:t>
      </w:r>
      <w:r w:rsidR="00F37668">
        <w:rPr>
          <w:rFonts w:ascii="Times New Roman" w:eastAsia="Times New Roman" w:hAnsi="Times New Roman" w:cs="Times New Roman"/>
          <w:sz w:val="26"/>
          <w:szCs w:val="20"/>
        </w:rPr>
        <w:t xml:space="preserve">  </w:t>
      </w:r>
      <w:r w:rsidR="000E1DC4">
        <w:rPr>
          <w:rFonts w:ascii="Times New Roman" w:eastAsia="Times New Roman" w:hAnsi="Times New Roman" w:cs="Times New Roman"/>
          <w:sz w:val="26"/>
          <w:szCs w:val="20"/>
        </w:rPr>
        <w:t xml:space="preserve">  </w:t>
      </w:r>
    </w:p>
    <w:p w:rsidR="00BA4559" w:rsidRPr="006050F8" w:rsidRDefault="00BA4559" w:rsidP="00BA4559">
      <w:pPr>
        <w:autoSpaceDE w:val="0"/>
        <w:autoSpaceDN w:val="0"/>
        <w:adjustRightInd w:val="0"/>
        <w:spacing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Motion to Strike </w:t>
      </w:r>
    </w:p>
    <w:p w:rsidR="00BA4559" w:rsidRDefault="00BA4559" w:rsidP="00BA4559">
      <w:pPr>
        <w:autoSpaceDE w:val="0"/>
        <w:autoSpaceDN w:val="0"/>
        <w:adjustRightInd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ab/>
      </w:r>
    </w:p>
    <w:p w:rsidR="00BA4559" w:rsidRDefault="00BA4559" w:rsidP="00BA4559">
      <w:pPr>
        <w:autoSpaceDE w:val="0"/>
        <w:autoSpaceDN w:val="0"/>
        <w:adjustRightInd w:val="0"/>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In its Motion to Strike, Lyft avers that Executive Transportation’s Answer to its Petition should be stricken because the Answer seeks affirmative relief that is outside the scope of Lyft’s Petition.  Lyft states that Executive Transportation only nominally address</w:t>
      </w:r>
      <w:r w:rsidR="00C5149C">
        <w:rPr>
          <w:rFonts w:ascii="Times New Roman" w:eastAsia="Times New Roman" w:hAnsi="Times New Roman" w:cs="Times New Roman"/>
          <w:sz w:val="26"/>
          <w:szCs w:val="20"/>
        </w:rPr>
        <w:t>es</w:t>
      </w:r>
      <w:r>
        <w:rPr>
          <w:rFonts w:ascii="Times New Roman" w:eastAsia="Times New Roman" w:hAnsi="Times New Roman" w:cs="Times New Roman"/>
          <w:sz w:val="26"/>
          <w:szCs w:val="20"/>
        </w:rPr>
        <w:t xml:space="preserve"> the issues in Lyft’s Petition before raising other arguments that do not relate to the Petition.  Motion to Strike at 2.  Lyft notes Executive Transportation’s objections to certain determinations in the </w:t>
      </w:r>
      <w:r w:rsidRPr="003E2850">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that Lyft did not address in its Petition, including Executive Transportation’s averments that the Commission lacked jurisdiction to grant Lyft’s Applications and that the Commission erred by not requiring Lyft to provide continuous insurance coverage for its drivers.  Lyft asserts that, due to the nature of Executive Transportation’s averments, Executive Transportation’s filing should be treated as a Petition for Reconsideration, rather than as an Answer to Lyft’s Petition.  Motion to Strike at 3.  Lyft contends that, when properly treated as a Petition for Reconsideration, Executive Transportation’s filing is untimely under 52 Pa. Code § 5.572(c), as it was required to be filed within fifteen days of the entry of the </w:t>
      </w:r>
      <w:r w:rsidRPr="00013C30">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 on January 2, 2015.  Motion to Strike at 3-4.  For these reasons, Lyft requests that Executive Transportation’s filing be stricken in its entirety.  </w:t>
      </w:r>
      <w:r w:rsidRPr="00F152B8">
        <w:rPr>
          <w:rFonts w:ascii="Times New Roman" w:eastAsia="Times New Roman" w:hAnsi="Times New Roman" w:cs="Times New Roman"/>
          <w:i/>
          <w:sz w:val="26"/>
          <w:szCs w:val="20"/>
        </w:rPr>
        <w:t>Id</w:t>
      </w:r>
      <w:r>
        <w:rPr>
          <w:rFonts w:ascii="Times New Roman" w:eastAsia="Times New Roman" w:hAnsi="Times New Roman" w:cs="Times New Roman"/>
          <w:sz w:val="26"/>
          <w:szCs w:val="20"/>
        </w:rPr>
        <w:t xml:space="preserve">. at 4.            </w:t>
      </w:r>
    </w:p>
    <w:p w:rsidR="00BA4559" w:rsidRDefault="00BA4559" w:rsidP="00BA4559">
      <w:pPr>
        <w:autoSpaceDE w:val="0"/>
        <w:autoSpaceDN w:val="0"/>
        <w:adjustRightInd w:val="0"/>
        <w:spacing w:after="0" w:line="360" w:lineRule="auto"/>
        <w:rPr>
          <w:rFonts w:ascii="Times New Roman" w:eastAsia="Times New Roman" w:hAnsi="Times New Roman" w:cs="Times New Roman"/>
          <w:sz w:val="26"/>
          <w:szCs w:val="20"/>
        </w:rPr>
      </w:pPr>
    </w:p>
    <w:p w:rsidR="00BA4559" w:rsidRDefault="00BA4559" w:rsidP="00BA4559">
      <w:pPr>
        <w:spacing w:after="0" w:line="360" w:lineRule="auto"/>
        <w:rPr>
          <w:rFonts w:ascii="Times New Roman" w:hAnsi="Times New Roman"/>
          <w:sz w:val="26"/>
          <w:szCs w:val="26"/>
        </w:rPr>
      </w:pPr>
      <w:r>
        <w:rPr>
          <w:rFonts w:ascii="Times New Roman" w:hAnsi="Times New Roman"/>
          <w:sz w:val="26"/>
        </w:rPr>
        <w:tab/>
      </w:r>
      <w:r>
        <w:rPr>
          <w:rFonts w:ascii="Times New Roman" w:hAnsi="Times New Roman"/>
          <w:sz w:val="26"/>
        </w:rPr>
        <w:tab/>
        <w:t>As noted by Lyft, Executive Transportation</w:t>
      </w:r>
      <w:r w:rsidRPr="00281871">
        <w:rPr>
          <w:rFonts w:ascii="Times New Roman" w:hAnsi="Times New Roman"/>
          <w:sz w:val="26"/>
        </w:rPr>
        <w:t xml:space="preserve"> </w:t>
      </w:r>
      <w:r>
        <w:rPr>
          <w:rFonts w:ascii="Times New Roman" w:hAnsi="Times New Roman"/>
          <w:sz w:val="26"/>
        </w:rPr>
        <w:t>has made</w:t>
      </w:r>
      <w:r w:rsidRPr="00281871">
        <w:rPr>
          <w:rFonts w:ascii="Times New Roman" w:hAnsi="Times New Roman"/>
          <w:sz w:val="26"/>
        </w:rPr>
        <w:t xml:space="preserve"> additional arguments</w:t>
      </w:r>
      <w:r>
        <w:rPr>
          <w:rFonts w:ascii="Times New Roman" w:hAnsi="Times New Roman"/>
          <w:sz w:val="26"/>
        </w:rPr>
        <w:t>, not discussed above,</w:t>
      </w:r>
      <w:r w:rsidRPr="00281871">
        <w:rPr>
          <w:rFonts w:ascii="Times New Roman" w:hAnsi="Times New Roman"/>
          <w:sz w:val="26"/>
        </w:rPr>
        <w:t xml:space="preserve"> that are not respons</w:t>
      </w:r>
      <w:r>
        <w:rPr>
          <w:rFonts w:ascii="Times New Roman" w:hAnsi="Times New Roman"/>
          <w:sz w:val="26"/>
        </w:rPr>
        <w:t>ive</w:t>
      </w:r>
      <w:r w:rsidRPr="00281871">
        <w:rPr>
          <w:rFonts w:ascii="Times New Roman" w:hAnsi="Times New Roman"/>
          <w:sz w:val="26"/>
        </w:rPr>
        <w:t xml:space="preserve"> to the subject matter of the Petition before us.  </w:t>
      </w:r>
      <w:r>
        <w:rPr>
          <w:rFonts w:ascii="Times New Roman" w:hAnsi="Times New Roman"/>
          <w:sz w:val="26"/>
        </w:rPr>
        <w:t xml:space="preserve">These arguments would have been more appropriately raised in a petition for </w:t>
      </w:r>
      <w:r w:rsidR="0036007E">
        <w:rPr>
          <w:rFonts w:ascii="Times New Roman" w:hAnsi="Times New Roman"/>
          <w:sz w:val="26"/>
        </w:rPr>
        <w:t xml:space="preserve">reconsideration or other </w:t>
      </w:r>
      <w:r>
        <w:rPr>
          <w:rFonts w:ascii="Times New Roman" w:hAnsi="Times New Roman"/>
          <w:sz w:val="26"/>
        </w:rPr>
        <w:t>relief under Section 5.57</w:t>
      </w:r>
      <w:r w:rsidR="00001B92">
        <w:rPr>
          <w:rFonts w:ascii="Times New Roman" w:hAnsi="Times New Roman"/>
          <w:sz w:val="26"/>
        </w:rPr>
        <w:t>2</w:t>
      </w:r>
      <w:r>
        <w:rPr>
          <w:rFonts w:ascii="Times New Roman" w:hAnsi="Times New Roman"/>
          <w:sz w:val="26"/>
        </w:rPr>
        <w:t xml:space="preserve"> of our Regulations, rather than in a responsive filing.  Nevertheless, even if Executive Transportation had properly raised these arguments, these arguments would not have satisfied the </w:t>
      </w:r>
      <w:proofErr w:type="spellStart"/>
      <w:r w:rsidRPr="001122C5">
        <w:rPr>
          <w:rFonts w:ascii="Times New Roman" w:hAnsi="Times New Roman"/>
          <w:i/>
          <w:sz w:val="26"/>
        </w:rPr>
        <w:t>Duick</w:t>
      </w:r>
      <w:proofErr w:type="spellEnd"/>
      <w:r>
        <w:rPr>
          <w:rFonts w:ascii="Times New Roman" w:hAnsi="Times New Roman"/>
          <w:sz w:val="26"/>
        </w:rPr>
        <w:t xml:space="preserve"> standards.  Executive Transportation</w:t>
      </w:r>
      <w:r w:rsidRPr="00281871">
        <w:rPr>
          <w:rFonts w:ascii="Times New Roman" w:hAnsi="Times New Roman"/>
          <w:sz w:val="26"/>
        </w:rPr>
        <w:t xml:space="preserve"> argue</w:t>
      </w:r>
      <w:r>
        <w:rPr>
          <w:rFonts w:ascii="Times New Roman" w:hAnsi="Times New Roman"/>
          <w:sz w:val="26"/>
        </w:rPr>
        <w:t>s</w:t>
      </w:r>
      <w:r w:rsidRPr="00281871">
        <w:rPr>
          <w:rFonts w:ascii="Times New Roman" w:hAnsi="Times New Roman"/>
          <w:sz w:val="26"/>
        </w:rPr>
        <w:t xml:space="preserve"> that Lyft </w:t>
      </w:r>
      <w:r w:rsidRPr="00281871">
        <w:rPr>
          <w:rFonts w:ascii="Times New Roman" w:eastAsia="Calibri" w:hAnsi="Times New Roman" w:cs="Times New Roman"/>
          <w:sz w:val="26"/>
          <w:szCs w:val="26"/>
        </w:rPr>
        <w:t>is proposing to act as a broker and not as a common carrier by motor vehicle.  We previously considered th</w:t>
      </w:r>
      <w:r>
        <w:rPr>
          <w:rFonts w:ascii="Times New Roman" w:eastAsia="Calibri" w:hAnsi="Times New Roman" w:cs="Times New Roman"/>
          <w:sz w:val="26"/>
          <w:szCs w:val="26"/>
        </w:rPr>
        <w:t>is</w:t>
      </w:r>
      <w:r w:rsidRPr="00281871">
        <w:rPr>
          <w:rFonts w:ascii="Times New Roman" w:eastAsia="Calibri" w:hAnsi="Times New Roman" w:cs="Times New Roman"/>
          <w:sz w:val="26"/>
          <w:szCs w:val="26"/>
        </w:rPr>
        <w:t xml:space="preserve"> argument in our </w:t>
      </w:r>
      <w:r w:rsidRPr="00281871">
        <w:rPr>
          <w:rFonts w:ascii="Times New Roman" w:eastAsia="Times New Roman" w:hAnsi="Times New Roman" w:cs="Times New Roman"/>
          <w:i/>
          <w:sz w:val="26"/>
          <w:szCs w:val="26"/>
        </w:rPr>
        <w:lastRenderedPageBreak/>
        <w:t xml:space="preserve">December 2014 Order </w:t>
      </w:r>
      <w:r w:rsidRPr="00374E2A">
        <w:rPr>
          <w:rFonts w:ascii="Times New Roman" w:eastAsia="Times New Roman" w:hAnsi="Times New Roman" w:cs="Times New Roman"/>
          <w:sz w:val="26"/>
          <w:szCs w:val="26"/>
        </w:rPr>
        <w:t>and</w:t>
      </w:r>
      <w:r w:rsidRPr="00281871">
        <w:rPr>
          <w:rFonts w:ascii="Times New Roman" w:eastAsia="Times New Roman" w:hAnsi="Times New Roman" w:cs="Times New Roman"/>
          <w:i/>
          <w:sz w:val="26"/>
          <w:szCs w:val="26"/>
        </w:rPr>
        <w:t xml:space="preserve"> </w:t>
      </w:r>
      <w:r w:rsidRPr="00281871">
        <w:rPr>
          <w:rFonts w:ascii="Times New Roman" w:hAnsi="Times New Roman"/>
          <w:sz w:val="26"/>
          <w:szCs w:val="26"/>
        </w:rPr>
        <w:t xml:space="preserve">declined to consider the proposed service as a broker of transportation.  Instead, we agreed with the analysis of the ALJs that the innovative nature of the proposed service permits an analysis as an experimental service under Section 29.352 of our Regulations.  </w:t>
      </w:r>
      <w:r w:rsidRPr="00281871">
        <w:rPr>
          <w:rFonts w:ascii="Times New Roman" w:hAnsi="Times New Roman"/>
          <w:i/>
          <w:sz w:val="26"/>
          <w:szCs w:val="26"/>
        </w:rPr>
        <w:t>December 2014 Order</w:t>
      </w:r>
      <w:r w:rsidRPr="00281871">
        <w:rPr>
          <w:rFonts w:ascii="Times New Roman" w:hAnsi="Times New Roman"/>
          <w:sz w:val="26"/>
          <w:szCs w:val="26"/>
        </w:rPr>
        <w:t xml:space="preserve"> at 1</w:t>
      </w:r>
      <w:r>
        <w:rPr>
          <w:rFonts w:ascii="Times New Roman" w:hAnsi="Times New Roman"/>
          <w:sz w:val="26"/>
          <w:szCs w:val="26"/>
        </w:rPr>
        <w:t>7</w:t>
      </w:r>
      <w:r w:rsidRPr="00281871">
        <w:rPr>
          <w:rFonts w:ascii="Times New Roman" w:hAnsi="Times New Roman"/>
          <w:sz w:val="26"/>
          <w:szCs w:val="26"/>
        </w:rPr>
        <w:t xml:space="preserve">.  </w:t>
      </w:r>
    </w:p>
    <w:p w:rsidR="00BA4559" w:rsidRDefault="00BA4559" w:rsidP="00BA4559">
      <w:pPr>
        <w:spacing w:after="0" w:line="360" w:lineRule="auto"/>
        <w:rPr>
          <w:rFonts w:ascii="Times New Roman" w:hAnsi="Times New Roman"/>
          <w:sz w:val="26"/>
          <w:szCs w:val="26"/>
        </w:rPr>
      </w:pPr>
    </w:p>
    <w:p w:rsidR="00054FC1" w:rsidRPr="00281871" w:rsidRDefault="00BA4559" w:rsidP="00BA4559">
      <w:pPr>
        <w:spacing w:after="0" w:line="360" w:lineRule="auto"/>
        <w:rPr>
          <w:rFonts w:ascii="Times New Roman" w:eastAsia="Times New Roman" w:hAnsi="Times New Roman" w:cs="Times New Roman"/>
          <w:sz w:val="26"/>
          <w:szCs w:val="26"/>
        </w:rPr>
      </w:pPr>
      <w:r>
        <w:rPr>
          <w:rFonts w:ascii="Times New Roman" w:hAnsi="Times New Roman"/>
          <w:sz w:val="26"/>
          <w:szCs w:val="26"/>
        </w:rPr>
        <w:tab/>
      </w:r>
      <w:r>
        <w:rPr>
          <w:rFonts w:ascii="Times New Roman" w:hAnsi="Times New Roman"/>
          <w:sz w:val="26"/>
          <w:szCs w:val="26"/>
        </w:rPr>
        <w:tab/>
        <w:t>Executive Transportation</w:t>
      </w:r>
      <w:r>
        <w:rPr>
          <w:rFonts w:ascii="Times New Roman" w:eastAsia="Times New Roman" w:hAnsi="Times New Roman" w:cs="Times New Roman"/>
          <w:sz w:val="26"/>
          <w:szCs w:val="20"/>
        </w:rPr>
        <w:t xml:space="preserve"> also objects to the level of insurance coverage that the Commission authorized in the </w:t>
      </w:r>
      <w:r w:rsidRPr="002A0E2F">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on the basis that Lyft’s insurance will only provide coverage when the Lyft app is in use, while other certificated motor carriers in Pennsylvania are required to maintain continuous coverage from the insurance policy inception date to the policy termination date.  Executive Transportation’s Answer at 2-3.  Executive Transportation  believes that the Commission’s determination creates an uncertainty regarding whether an authorized vehicle is covered, which will result in claims submitted by an injured party being subject to review, potential denial, and unnecessary litigation.  Executive Transportation’s Answer at 4.  We previously considered these arguments in our prior Order, as they were raised in Executive Transportation’s Replies to Exceptions, and we determined that Lyft would be required to provide primary insurance coverage during Stages 1 through 3.  </w:t>
      </w:r>
      <w:r w:rsidRPr="00E91D54">
        <w:rPr>
          <w:rFonts w:ascii="Times New Roman" w:eastAsia="Times New Roman" w:hAnsi="Times New Roman" w:cs="Times New Roman"/>
          <w:i/>
          <w:sz w:val="26"/>
          <w:szCs w:val="20"/>
        </w:rPr>
        <w:t>December 2014 Order</w:t>
      </w:r>
      <w:r>
        <w:rPr>
          <w:rFonts w:ascii="Times New Roman" w:eastAsia="Times New Roman" w:hAnsi="Times New Roman" w:cs="Times New Roman"/>
          <w:sz w:val="26"/>
          <w:szCs w:val="20"/>
        </w:rPr>
        <w:t xml:space="preserve"> at 41, 43.  </w:t>
      </w:r>
      <w:r w:rsidRPr="00281871">
        <w:rPr>
          <w:rFonts w:ascii="Times New Roman" w:hAnsi="Times New Roman"/>
          <w:sz w:val="26"/>
          <w:szCs w:val="26"/>
        </w:rPr>
        <w:t>Accordingly, we decline to revisit th</w:t>
      </w:r>
      <w:r>
        <w:rPr>
          <w:rFonts w:ascii="Times New Roman" w:hAnsi="Times New Roman"/>
          <w:sz w:val="26"/>
          <w:szCs w:val="26"/>
        </w:rPr>
        <w:t>e</w:t>
      </w:r>
      <w:r w:rsidRPr="00281871">
        <w:rPr>
          <w:rFonts w:ascii="Times New Roman" w:hAnsi="Times New Roman"/>
          <w:sz w:val="26"/>
          <w:szCs w:val="26"/>
        </w:rPr>
        <w:t>s</w:t>
      </w:r>
      <w:r>
        <w:rPr>
          <w:rFonts w:ascii="Times New Roman" w:hAnsi="Times New Roman"/>
          <w:sz w:val="26"/>
          <w:szCs w:val="26"/>
        </w:rPr>
        <w:t>e</w:t>
      </w:r>
      <w:r w:rsidRPr="00281871">
        <w:rPr>
          <w:rFonts w:ascii="Times New Roman" w:hAnsi="Times New Roman"/>
          <w:sz w:val="26"/>
          <w:szCs w:val="26"/>
        </w:rPr>
        <w:t xml:space="preserve"> argument</w:t>
      </w:r>
      <w:r>
        <w:rPr>
          <w:rFonts w:ascii="Times New Roman" w:hAnsi="Times New Roman"/>
          <w:sz w:val="26"/>
          <w:szCs w:val="26"/>
        </w:rPr>
        <w:t>s</w:t>
      </w:r>
      <w:r w:rsidRPr="00281871">
        <w:rPr>
          <w:rFonts w:ascii="Times New Roman" w:hAnsi="Times New Roman"/>
          <w:sz w:val="26"/>
          <w:szCs w:val="26"/>
        </w:rPr>
        <w:t xml:space="preserve"> herein.</w:t>
      </w:r>
      <w:r>
        <w:rPr>
          <w:rFonts w:ascii="Times New Roman" w:hAnsi="Times New Roman"/>
          <w:sz w:val="26"/>
          <w:szCs w:val="26"/>
        </w:rPr>
        <w:t xml:space="preserve">  Nevertheless, as some of Executive Transportation’s averments were responsive to Lyft’s Petition, we have considered those averments and, therefore, we will not strike Executive Transportation’s Answer in its entirety.  </w:t>
      </w:r>
      <w:r w:rsidR="00054FC1">
        <w:rPr>
          <w:rFonts w:ascii="Times New Roman" w:hAnsi="Times New Roman"/>
          <w:sz w:val="26"/>
          <w:szCs w:val="26"/>
        </w:rPr>
        <w:t xml:space="preserve">  </w:t>
      </w:r>
      <w:r w:rsidR="00054FC1" w:rsidRPr="00281871">
        <w:rPr>
          <w:rFonts w:ascii="Times New Roman" w:hAnsi="Times New Roman"/>
          <w:sz w:val="26"/>
          <w:szCs w:val="26"/>
        </w:rPr>
        <w:t xml:space="preserve">  </w:t>
      </w:r>
      <w:r w:rsidR="00054FC1" w:rsidRPr="00281871">
        <w:rPr>
          <w:rFonts w:ascii="Times New Roman" w:eastAsia="Times New Roman" w:hAnsi="Times New Roman" w:cs="Times New Roman"/>
          <w:sz w:val="26"/>
          <w:szCs w:val="26"/>
        </w:rPr>
        <w:t xml:space="preserve"> </w:t>
      </w:r>
    </w:p>
    <w:p w:rsidR="006F45FF" w:rsidRDefault="006F45FF" w:rsidP="006A57BE">
      <w:pPr>
        <w:spacing w:after="0" w:line="360" w:lineRule="auto"/>
        <w:jc w:val="center"/>
        <w:rPr>
          <w:rFonts w:ascii="Times New Roman" w:eastAsia="Times New Roman" w:hAnsi="Times New Roman" w:cs="Times New Roman"/>
          <w:b/>
          <w:sz w:val="26"/>
          <w:szCs w:val="26"/>
        </w:rPr>
      </w:pPr>
    </w:p>
    <w:p w:rsidR="00625B2B" w:rsidRPr="00625B2B" w:rsidRDefault="00625B2B" w:rsidP="006A57BE">
      <w:pPr>
        <w:spacing w:after="0" w:line="360" w:lineRule="auto"/>
        <w:jc w:val="center"/>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t>Conclusion</w:t>
      </w:r>
    </w:p>
    <w:p w:rsidR="00625B2B" w:rsidRPr="00625B2B" w:rsidRDefault="00625B2B" w:rsidP="00625B2B">
      <w:pPr>
        <w:spacing w:after="0" w:line="360" w:lineRule="auto"/>
        <w:ind w:firstLine="1440"/>
        <w:rPr>
          <w:rFonts w:ascii="Times New Roman" w:eastAsia="Times New Roman" w:hAnsi="Times New Roman" w:cs="Times New Roman"/>
          <w:sz w:val="26"/>
          <w:szCs w:val="26"/>
        </w:rPr>
      </w:pPr>
    </w:p>
    <w:p w:rsidR="00625B2B" w:rsidRDefault="00DD12E3" w:rsidP="00625B2B">
      <w:pPr>
        <w:spacing w:after="0" w:line="360" w:lineRule="auto"/>
        <w:ind w:firstLine="1440"/>
        <w:rPr>
          <w:rFonts w:ascii="Times New Roman" w:eastAsia="Times New Roman" w:hAnsi="Times New Roman" w:cs="Times New Roman"/>
          <w:b/>
          <w:sz w:val="26"/>
          <w:szCs w:val="26"/>
        </w:rPr>
      </w:pPr>
      <w:r>
        <w:rPr>
          <w:rFonts w:ascii="Times New Roman" w:eastAsia="Times New Roman" w:hAnsi="Times New Roman" w:cs="Times New Roman"/>
          <w:sz w:val="26"/>
          <w:szCs w:val="26"/>
        </w:rPr>
        <w:t>B</w:t>
      </w:r>
      <w:r w:rsidR="00625B2B" w:rsidRPr="00625B2B">
        <w:rPr>
          <w:rFonts w:ascii="Times New Roman" w:eastAsia="Times New Roman" w:hAnsi="Times New Roman" w:cs="Times New Roman"/>
          <w:sz w:val="26"/>
          <w:szCs w:val="26"/>
        </w:rPr>
        <w:t>ased upon our review of the Petition</w:t>
      </w:r>
      <w:r w:rsidR="00A341EA">
        <w:rPr>
          <w:rFonts w:ascii="Times New Roman" w:eastAsia="Times New Roman" w:hAnsi="Times New Roman" w:cs="Times New Roman"/>
          <w:sz w:val="26"/>
          <w:szCs w:val="26"/>
        </w:rPr>
        <w:t xml:space="preserve"> and the Answers thereto</w:t>
      </w:r>
      <w:r w:rsidR="00625B2B" w:rsidRPr="00625B2B">
        <w:rPr>
          <w:rFonts w:ascii="Times New Roman" w:eastAsia="Times New Roman" w:hAnsi="Times New Roman" w:cs="Times New Roman"/>
          <w:sz w:val="26"/>
          <w:szCs w:val="26"/>
        </w:rPr>
        <w:t xml:space="preserve">, the record in this proceeding, and the applicable law, we </w:t>
      </w:r>
      <w:r>
        <w:rPr>
          <w:rFonts w:ascii="Times New Roman" w:eastAsia="Times New Roman" w:hAnsi="Times New Roman" w:cs="Times New Roman"/>
          <w:sz w:val="26"/>
          <w:szCs w:val="26"/>
        </w:rPr>
        <w:t>shall deny</w:t>
      </w:r>
      <w:r w:rsidR="00625B2B" w:rsidRPr="00625B2B">
        <w:rPr>
          <w:rFonts w:ascii="Times New Roman" w:eastAsia="Times New Roman" w:hAnsi="Times New Roman" w:cs="Times New Roman"/>
          <w:sz w:val="26"/>
          <w:szCs w:val="26"/>
        </w:rPr>
        <w:t xml:space="preserve"> </w:t>
      </w:r>
      <w:r w:rsidR="00A341EA">
        <w:rPr>
          <w:rFonts w:ascii="Times New Roman" w:eastAsia="Times New Roman" w:hAnsi="Times New Roman" w:cs="Times New Roman"/>
          <w:sz w:val="26"/>
          <w:szCs w:val="26"/>
        </w:rPr>
        <w:t>Lyft’s</w:t>
      </w:r>
      <w:r w:rsidR="00625B2B" w:rsidRPr="00625B2B">
        <w:rPr>
          <w:rFonts w:ascii="Times New Roman" w:eastAsia="Times New Roman" w:hAnsi="Times New Roman" w:cs="Times New Roman"/>
          <w:sz w:val="26"/>
          <w:szCs w:val="26"/>
        </w:rPr>
        <w:t xml:space="preserve"> Petition</w:t>
      </w:r>
      <w:r w:rsidR="007F774B">
        <w:rPr>
          <w:rFonts w:ascii="Times New Roman" w:eastAsia="Times New Roman" w:hAnsi="Times New Roman" w:cs="Times New Roman"/>
          <w:sz w:val="26"/>
          <w:szCs w:val="26"/>
        </w:rPr>
        <w:t xml:space="preserve"> and grant Lyft’s Motion to Strike, in part</w:t>
      </w:r>
      <w:r w:rsidR="00625B2B" w:rsidRPr="00625B2B">
        <w:rPr>
          <w:rFonts w:ascii="Times New Roman" w:eastAsia="Times New Roman" w:hAnsi="Times New Roman" w:cs="Times New Roman"/>
          <w:sz w:val="26"/>
          <w:szCs w:val="26"/>
        </w:rPr>
        <w:t>, consistent with this Opinion and Order</w:t>
      </w:r>
      <w:r w:rsidR="00625B2B" w:rsidRPr="00625B2B">
        <w:rPr>
          <w:rFonts w:ascii="Times New Roman" w:eastAsia="Times New Roman" w:hAnsi="Times New Roman" w:cs="Times New Roman"/>
          <w:sz w:val="26"/>
          <w:szCs w:val="20"/>
        </w:rPr>
        <w:t>;</w:t>
      </w:r>
      <w:r w:rsidR="00625B2B" w:rsidRPr="00625B2B">
        <w:rPr>
          <w:rFonts w:ascii="Times New Roman" w:eastAsia="Times New Roman" w:hAnsi="Times New Roman" w:cs="Times New Roman"/>
          <w:sz w:val="26"/>
          <w:szCs w:val="26"/>
        </w:rPr>
        <w:t xml:space="preserve"> </w:t>
      </w:r>
      <w:r w:rsidR="00625B2B" w:rsidRPr="00625B2B">
        <w:rPr>
          <w:rFonts w:ascii="Times New Roman" w:eastAsia="Times New Roman" w:hAnsi="Times New Roman" w:cs="Times New Roman"/>
          <w:b/>
          <w:sz w:val="26"/>
          <w:szCs w:val="26"/>
        </w:rPr>
        <w:t>THEREFORE,</w:t>
      </w:r>
    </w:p>
    <w:p w:rsidR="008A6FB6" w:rsidRDefault="008A6FB6" w:rsidP="00625B2B">
      <w:pPr>
        <w:spacing w:after="0" w:line="360" w:lineRule="auto"/>
        <w:ind w:firstLine="1440"/>
        <w:rPr>
          <w:rFonts w:ascii="Times New Roman" w:eastAsia="Times New Roman" w:hAnsi="Times New Roman" w:cs="Times New Roman"/>
          <w:b/>
          <w:sz w:val="26"/>
          <w:szCs w:val="26"/>
        </w:rPr>
      </w:pPr>
    </w:p>
    <w:p w:rsidR="00305212" w:rsidRDefault="00305212" w:rsidP="00625B2B">
      <w:pPr>
        <w:spacing w:after="0" w:line="360" w:lineRule="auto"/>
        <w:ind w:firstLine="1440"/>
        <w:rPr>
          <w:rFonts w:ascii="Times New Roman" w:eastAsia="Times New Roman" w:hAnsi="Times New Roman" w:cs="Times New Roman"/>
          <w:b/>
          <w:sz w:val="26"/>
          <w:szCs w:val="26"/>
        </w:rPr>
      </w:pPr>
    </w:p>
    <w:p w:rsidR="00625B2B" w:rsidRPr="00625B2B" w:rsidRDefault="00625B2B" w:rsidP="00625B2B">
      <w:pPr>
        <w:spacing w:after="0" w:line="360" w:lineRule="auto"/>
        <w:ind w:firstLine="1440"/>
        <w:rPr>
          <w:rFonts w:ascii="Times New Roman" w:eastAsia="Times New Roman" w:hAnsi="Times New Roman" w:cs="Times New Roman"/>
          <w:b/>
          <w:sz w:val="26"/>
          <w:szCs w:val="26"/>
        </w:rPr>
      </w:pPr>
      <w:r w:rsidRPr="00625B2B">
        <w:rPr>
          <w:rFonts w:ascii="Times New Roman" w:eastAsia="Times New Roman" w:hAnsi="Times New Roman" w:cs="Times New Roman"/>
          <w:b/>
          <w:sz w:val="26"/>
          <w:szCs w:val="26"/>
        </w:rPr>
        <w:lastRenderedPageBreak/>
        <w:t>IT IS ORDERED:</w:t>
      </w:r>
    </w:p>
    <w:p w:rsidR="00625B2B" w:rsidRPr="00625B2B" w:rsidRDefault="00625B2B" w:rsidP="00625B2B">
      <w:pPr>
        <w:spacing w:after="0" w:line="360" w:lineRule="auto"/>
        <w:ind w:firstLine="1440"/>
        <w:rPr>
          <w:rFonts w:ascii="Times New Roman" w:eastAsia="Times New Roman" w:hAnsi="Times New Roman" w:cs="Times New Roman"/>
          <w:sz w:val="26"/>
          <w:szCs w:val="26"/>
        </w:rPr>
      </w:pPr>
    </w:p>
    <w:p w:rsidR="00625B2B" w:rsidRDefault="00A216A5" w:rsidP="00625B2B">
      <w:pPr>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sidR="00625B2B" w:rsidRPr="00625B2B">
        <w:rPr>
          <w:rFonts w:ascii="Times New Roman" w:eastAsia="Times New Roman" w:hAnsi="Times New Roman" w:cs="Times New Roman"/>
          <w:sz w:val="26"/>
          <w:szCs w:val="26"/>
        </w:rPr>
        <w:t>That t</w:t>
      </w:r>
      <w:r w:rsidR="00625B2B" w:rsidRPr="00625B2B">
        <w:rPr>
          <w:rFonts w:ascii="Times New Roman" w:eastAsia="Times New Roman" w:hAnsi="Times New Roman" w:cs="Times New Roman"/>
          <w:sz w:val="26"/>
          <w:szCs w:val="20"/>
        </w:rPr>
        <w:t xml:space="preserve">he </w:t>
      </w:r>
      <w:r w:rsidR="007669C8" w:rsidRPr="00625B2B">
        <w:rPr>
          <w:rFonts w:ascii="Times New Roman" w:eastAsia="Times New Roman" w:hAnsi="Times New Roman" w:cs="Times New Roman"/>
          <w:sz w:val="26"/>
          <w:szCs w:val="20"/>
        </w:rPr>
        <w:t xml:space="preserve">Petition for </w:t>
      </w:r>
      <w:r w:rsidR="007669C8">
        <w:rPr>
          <w:rFonts w:ascii="Times New Roman" w:eastAsia="Times New Roman" w:hAnsi="Times New Roman" w:cs="Times New Roman"/>
          <w:sz w:val="26"/>
          <w:szCs w:val="20"/>
        </w:rPr>
        <w:t xml:space="preserve">Partial </w:t>
      </w:r>
      <w:r w:rsidR="007669C8" w:rsidRPr="00625B2B">
        <w:rPr>
          <w:rFonts w:ascii="Times New Roman" w:eastAsia="Times New Roman" w:hAnsi="Times New Roman" w:cs="Times New Roman"/>
          <w:sz w:val="26"/>
          <w:szCs w:val="20"/>
        </w:rPr>
        <w:t>Reconsideration</w:t>
      </w:r>
      <w:r w:rsidR="007669C8" w:rsidRPr="00957FC6">
        <w:rPr>
          <w:rFonts w:ascii="Times New Roman" w:hAnsi="Times New Roman"/>
          <w:sz w:val="26"/>
        </w:rPr>
        <w:t xml:space="preserve"> filed by Lyft, Inc. on January 2, 2015</w:t>
      </w:r>
      <w:r w:rsidR="007669C8">
        <w:rPr>
          <w:rFonts w:ascii="Times New Roman" w:hAnsi="Times New Roman"/>
          <w:sz w:val="26"/>
        </w:rPr>
        <w:t xml:space="preserve">, </w:t>
      </w:r>
      <w:r w:rsidR="00625B2B" w:rsidRPr="00625B2B">
        <w:rPr>
          <w:rFonts w:ascii="Times New Roman" w:eastAsia="Times New Roman" w:hAnsi="Times New Roman" w:cs="Times New Roman"/>
          <w:sz w:val="26"/>
          <w:szCs w:val="20"/>
        </w:rPr>
        <w:t xml:space="preserve">seeking reconsideration of the Opinion and Order entered on </w:t>
      </w:r>
      <w:r w:rsidR="007669C8">
        <w:rPr>
          <w:rFonts w:ascii="Times New Roman" w:eastAsia="Times New Roman" w:hAnsi="Times New Roman" w:cs="Times New Roman"/>
          <w:sz w:val="26"/>
          <w:szCs w:val="20"/>
        </w:rPr>
        <w:t>December</w:t>
      </w:r>
      <w:r w:rsidR="00625B2B" w:rsidRPr="00625B2B">
        <w:rPr>
          <w:rFonts w:ascii="Times New Roman" w:eastAsia="Times New Roman" w:hAnsi="Times New Roman" w:cs="Times New Roman"/>
          <w:sz w:val="26"/>
          <w:szCs w:val="20"/>
        </w:rPr>
        <w:t xml:space="preserve"> </w:t>
      </w:r>
      <w:r w:rsidR="007669C8">
        <w:rPr>
          <w:rFonts w:ascii="Times New Roman" w:eastAsia="Times New Roman" w:hAnsi="Times New Roman" w:cs="Times New Roman"/>
          <w:sz w:val="26"/>
          <w:szCs w:val="20"/>
        </w:rPr>
        <w:t>18</w:t>
      </w:r>
      <w:r w:rsidR="00625B2B" w:rsidRPr="00625B2B">
        <w:rPr>
          <w:rFonts w:ascii="Times New Roman" w:eastAsia="Times New Roman" w:hAnsi="Times New Roman" w:cs="Times New Roman"/>
          <w:sz w:val="26"/>
          <w:szCs w:val="20"/>
        </w:rPr>
        <w:t xml:space="preserve">, 2014, is </w:t>
      </w:r>
      <w:r w:rsidR="009366F9">
        <w:rPr>
          <w:rFonts w:ascii="Times New Roman" w:eastAsia="Times New Roman" w:hAnsi="Times New Roman" w:cs="Times New Roman"/>
          <w:sz w:val="26"/>
          <w:szCs w:val="20"/>
        </w:rPr>
        <w:t>deni</w:t>
      </w:r>
      <w:r w:rsidR="00625B2B" w:rsidRPr="00625B2B">
        <w:rPr>
          <w:rFonts w:ascii="Times New Roman" w:eastAsia="Times New Roman" w:hAnsi="Times New Roman" w:cs="Times New Roman"/>
          <w:sz w:val="26"/>
          <w:szCs w:val="20"/>
        </w:rPr>
        <w:t>ed</w:t>
      </w:r>
      <w:r w:rsidR="0012658E">
        <w:rPr>
          <w:rFonts w:ascii="Times New Roman" w:eastAsia="Times New Roman" w:hAnsi="Times New Roman" w:cs="Times New Roman"/>
          <w:sz w:val="26"/>
          <w:szCs w:val="20"/>
        </w:rPr>
        <w:t>, consistent with this Opinion and Order</w:t>
      </w:r>
      <w:r w:rsidR="00625B2B" w:rsidRPr="00625B2B">
        <w:rPr>
          <w:rFonts w:ascii="Times New Roman" w:eastAsia="Times New Roman" w:hAnsi="Times New Roman" w:cs="Times New Roman"/>
          <w:sz w:val="26"/>
          <w:szCs w:val="20"/>
        </w:rPr>
        <w:t>.</w:t>
      </w:r>
      <w:r w:rsidR="0012658E">
        <w:rPr>
          <w:rFonts w:ascii="Times New Roman" w:eastAsia="Times New Roman" w:hAnsi="Times New Roman" w:cs="Times New Roman"/>
          <w:sz w:val="26"/>
          <w:szCs w:val="20"/>
        </w:rPr>
        <w:t xml:space="preserve">  </w:t>
      </w:r>
    </w:p>
    <w:p w:rsidR="00B60C15" w:rsidRDefault="00B60C15" w:rsidP="00A216A5">
      <w:pPr>
        <w:tabs>
          <w:tab w:val="left" w:pos="1440"/>
        </w:tabs>
        <w:spacing w:after="0" w:line="360" w:lineRule="auto"/>
        <w:ind w:firstLine="720"/>
        <w:rPr>
          <w:rFonts w:ascii="Times New Roman" w:eastAsia="Times New Roman" w:hAnsi="Times New Roman" w:cs="Times New Roman"/>
          <w:sz w:val="26"/>
          <w:szCs w:val="20"/>
        </w:rPr>
      </w:pPr>
    </w:p>
    <w:p w:rsidR="00A216A5" w:rsidRDefault="00B60C15" w:rsidP="00A216A5">
      <w:pPr>
        <w:tabs>
          <w:tab w:val="left" w:pos="1440"/>
        </w:tabs>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sidR="00A216A5">
        <w:rPr>
          <w:rFonts w:ascii="Times New Roman" w:eastAsia="Times New Roman" w:hAnsi="Times New Roman" w:cs="Times New Roman"/>
          <w:color w:val="000000"/>
          <w:sz w:val="26"/>
          <w:szCs w:val="24"/>
        </w:rPr>
        <w:t>2.</w:t>
      </w:r>
      <w:r w:rsidR="00A216A5">
        <w:rPr>
          <w:rFonts w:ascii="Times New Roman" w:eastAsia="Times New Roman" w:hAnsi="Times New Roman" w:cs="Times New Roman"/>
          <w:color w:val="000000"/>
          <w:sz w:val="26"/>
          <w:szCs w:val="24"/>
        </w:rPr>
        <w:tab/>
        <w:t xml:space="preserve">That the </w:t>
      </w:r>
      <w:r w:rsidR="00A216A5">
        <w:rPr>
          <w:rFonts w:ascii="Times New Roman" w:eastAsia="Times New Roman" w:hAnsi="Times New Roman" w:cs="Times New Roman"/>
          <w:sz w:val="26"/>
          <w:szCs w:val="20"/>
        </w:rPr>
        <w:t>Motion to Strike Executive Transportation Company, Inc.’s Answer to the Petition filed by Lyft</w:t>
      </w:r>
      <w:r w:rsidR="005832EB">
        <w:rPr>
          <w:rFonts w:ascii="Times New Roman" w:eastAsia="Times New Roman" w:hAnsi="Times New Roman" w:cs="Times New Roman"/>
          <w:sz w:val="26"/>
          <w:szCs w:val="20"/>
        </w:rPr>
        <w:t>, Inc.</w:t>
      </w:r>
      <w:r w:rsidR="00A216A5">
        <w:rPr>
          <w:rFonts w:ascii="Times New Roman" w:eastAsia="Times New Roman" w:hAnsi="Times New Roman" w:cs="Times New Roman"/>
          <w:sz w:val="26"/>
          <w:szCs w:val="20"/>
        </w:rPr>
        <w:t xml:space="preserve"> on January 29, 2015, is granted, in part, consistent with this Opinion and Order.   </w:t>
      </w:r>
    </w:p>
    <w:p w:rsidR="00B60C15" w:rsidRDefault="00B60C15" w:rsidP="00B60C15">
      <w:pPr>
        <w:spacing w:after="0" w:line="360" w:lineRule="auto"/>
        <w:rPr>
          <w:rFonts w:ascii="Times New Roman" w:eastAsia="Times New Roman" w:hAnsi="Times New Roman" w:cs="Times New Roman"/>
          <w:sz w:val="26"/>
          <w:szCs w:val="26"/>
        </w:rPr>
      </w:pPr>
    </w:p>
    <w:p w:rsidR="00625B2B" w:rsidRDefault="00010CFE" w:rsidP="00B60C15">
      <w:pPr>
        <w:spacing w:after="0" w:line="360" w:lineRule="auto"/>
        <w:rPr>
          <w:rFonts w:ascii="Times New Roman" w:eastAsia="Times New Roman" w:hAnsi="Times New Roman" w:cs="Times New Roman"/>
          <w:b/>
          <w:sz w:val="26"/>
          <w:szCs w:val="20"/>
        </w:rPr>
      </w:pPr>
      <w:r>
        <w:rPr>
          <w:noProof/>
        </w:rPr>
        <w:drawing>
          <wp:anchor distT="0" distB="0" distL="114300" distR="114300" simplePos="0" relativeHeight="251658240" behindDoc="1" locked="0" layoutInCell="1" allowOverlap="1" wp14:anchorId="2AADA5D5" wp14:editId="62BFAE20">
            <wp:simplePos x="0" y="0"/>
            <wp:positionH relativeFrom="column">
              <wp:posOffset>2660650</wp:posOffset>
            </wp:positionH>
            <wp:positionV relativeFrom="paragraph">
              <wp:posOffset>15875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0C15">
        <w:rPr>
          <w:rFonts w:ascii="Times New Roman" w:eastAsia="Times New Roman" w:hAnsi="Times New Roman" w:cs="Times New Roman"/>
          <w:sz w:val="26"/>
          <w:szCs w:val="26"/>
        </w:rPr>
        <w:tab/>
      </w:r>
      <w:r w:rsidR="00B60C15">
        <w:rPr>
          <w:rFonts w:ascii="Times New Roman" w:eastAsia="Times New Roman" w:hAnsi="Times New Roman" w:cs="Times New Roman"/>
          <w:sz w:val="26"/>
          <w:szCs w:val="26"/>
        </w:rPr>
        <w:tab/>
      </w:r>
      <w:r w:rsidR="00B60C15">
        <w:rPr>
          <w:rFonts w:ascii="Times New Roman" w:eastAsia="Times New Roman" w:hAnsi="Times New Roman" w:cs="Times New Roman"/>
          <w:sz w:val="26"/>
          <w:szCs w:val="26"/>
        </w:rPr>
        <w:tab/>
      </w:r>
      <w:r w:rsidR="00B60C15">
        <w:rPr>
          <w:rFonts w:ascii="Times New Roman" w:eastAsia="Times New Roman" w:hAnsi="Times New Roman" w:cs="Times New Roman"/>
          <w:sz w:val="26"/>
          <w:szCs w:val="26"/>
        </w:rPr>
        <w:tab/>
      </w:r>
      <w:r w:rsidR="00625B2B" w:rsidRPr="00625B2B">
        <w:rPr>
          <w:rFonts w:ascii="Times New Roman" w:eastAsia="Times New Roman" w:hAnsi="Times New Roman" w:cs="Times New Roman"/>
          <w:sz w:val="26"/>
          <w:szCs w:val="26"/>
        </w:rPr>
        <w:tab/>
      </w:r>
      <w:r w:rsidR="00625B2B" w:rsidRPr="00625B2B">
        <w:rPr>
          <w:rFonts w:ascii="Times New Roman" w:eastAsia="Times New Roman" w:hAnsi="Times New Roman" w:cs="Times New Roman"/>
          <w:sz w:val="26"/>
          <w:szCs w:val="26"/>
        </w:rPr>
        <w:tab/>
      </w:r>
      <w:r w:rsidR="00625B2B" w:rsidRPr="00625B2B">
        <w:rPr>
          <w:rFonts w:ascii="Times New Roman" w:eastAsia="Times New Roman" w:hAnsi="Times New Roman" w:cs="Times New Roman"/>
          <w:b/>
          <w:sz w:val="26"/>
          <w:szCs w:val="20"/>
        </w:rPr>
        <w:t>BY THE COMMISSION</w:t>
      </w:r>
    </w:p>
    <w:p w:rsidR="00625B2B" w:rsidRPr="00625B2B" w:rsidRDefault="00625B2B" w:rsidP="00625B2B">
      <w:pPr>
        <w:spacing w:after="0" w:line="360" w:lineRule="auto"/>
        <w:ind w:right="720" w:firstLine="4320"/>
        <w:rPr>
          <w:rFonts w:ascii="Times New Roman" w:eastAsia="Times New Roman" w:hAnsi="Times New Roman" w:cs="Times New Roman"/>
          <w:sz w:val="26"/>
          <w:szCs w:val="20"/>
        </w:rPr>
      </w:pPr>
    </w:p>
    <w:p w:rsidR="00625B2B" w:rsidRPr="00625B2B" w:rsidRDefault="00625B2B" w:rsidP="00625B2B">
      <w:pPr>
        <w:spacing w:after="0" w:line="240" w:lineRule="auto"/>
        <w:ind w:right="720" w:firstLine="4320"/>
        <w:rPr>
          <w:rFonts w:ascii="Times New Roman" w:eastAsia="Times New Roman" w:hAnsi="Times New Roman" w:cs="Times New Roman"/>
          <w:sz w:val="26"/>
          <w:szCs w:val="20"/>
        </w:rPr>
      </w:pPr>
    </w:p>
    <w:p w:rsidR="00625B2B" w:rsidRPr="00625B2B" w:rsidRDefault="00625B2B" w:rsidP="00625B2B">
      <w:pPr>
        <w:spacing w:after="0" w:line="240" w:lineRule="auto"/>
        <w:ind w:right="720" w:firstLine="4320"/>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Rosemary Chiavetta</w:t>
      </w:r>
    </w:p>
    <w:p w:rsidR="00625B2B" w:rsidRDefault="00625B2B" w:rsidP="00625B2B">
      <w:pPr>
        <w:spacing w:after="0" w:line="240" w:lineRule="auto"/>
        <w:ind w:right="720" w:firstLine="4320"/>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Secretary</w:t>
      </w:r>
    </w:p>
    <w:p w:rsidR="00B60C15" w:rsidRPr="00625B2B" w:rsidRDefault="00B60C15" w:rsidP="00625B2B">
      <w:pPr>
        <w:spacing w:after="0" w:line="240" w:lineRule="auto"/>
        <w:ind w:right="720" w:firstLine="4320"/>
        <w:rPr>
          <w:rFonts w:ascii="Times New Roman" w:eastAsia="Times New Roman" w:hAnsi="Times New Roman" w:cs="Times New Roman"/>
          <w:sz w:val="26"/>
          <w:szCs w:val="20"/>
        </w:rPr>
      </w:pPr>
    </w:p>
    <w:p w:rsidR="00625B2B" w:rsidRPr="00625B2B" w:rsidRDefault="00625B2B" w:rsidP="00625B2B">
      <w:pPr>
        <w:spacing w:after="0" w:line="240" w:lineRule="auto"/>
        <w:ind w:right="720" w:firstLine="4320"/>
        <w:rPr>
          <w:rFonts w:ascii="Times New Roman" w:eastAsia="Times New Roman" w:hAnsi="Times New Roman" w:cs="Times New Roman"/>
          <w:sz w:val="26"/>
          <w:szCs w:val="20"/>
        </w:rPr>
      </w:pPr>
    </w:p>
    <w:p w:rsidR="00625B2B" w:rsidRPr="00625B2B" w:rsidRDefault="00625B2B" w:rsidP="00625B2B">
      <w:pPr>
        <w:spacing w:after="0" w:line="360" w:lineRule="auto"/>
        <w:ind w:right="720"/>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(SEAL)</w:t>
      </w:r>
    </w:p>
    <w:p w:rsidR="00625B2B" w:rsidRPr="00625B2B" w:rsidRDefault="00625B2B" w:rsidP="00625B2B">
      <w:pPr>
        <w:spacing w:after="0" w:line="360" w:lineRule="auto"/>
        <w:ind w:right="720"/>
        <w:rPr>
          <w:rFonts w:ascii="Times New Roman" w:eastAsia="Times New Roman" w:hAnsi="Times New Roman" w:cs="Times New Roman"/>
          <w:sz w:val="26"/>
          <w:szCs w:val="20"/>
        </w:rPr>
      </w:pPr>
      <w:r w:rsidRPr="00625B2B">
        <w:rPr>
          <w:rFonts w:ascii="Times New Roman" w:eastAsia="Times New Roman" w:hAnsi="Times New Roman" w:cs="Times New Roman"/>
          <w:sz w:val="26"/>
          <w:szCs w:val="20"/>
        </w:rPr>
        <w:t xml:space="preserve">ORDER ADOPTED:  </w:t>
      </w:r>
      <w:r w:rsidR="0012658E">
        <w:rPr>
          <w:rFonts w:ascii="Times New Roman" w:eastAsia="Times New Roman" w:hAnsi="Times New Roman" w:cs="Times New Roman"/>
          <w:sz w:val="26"/>
          <w:szCs w:val="20"/>
        </w:rPr>
        <w:t xml:space="preserve">February 12, 2015 </w:t>
      </w:r>
    </w:p>
    <w:p w:rsidR="001D22DC" w:rsidRDefault="00625B2B" w:rsidP="0012658E">
      <w:pPr>
        <w:spacing w:after="0" w:line="360" w:lineRule="auto"/>
        <w:ind w:right="720"/>
      </w:pPr>
      <w:r w:rsidRPr="00625B2B">
        <w:rPr>
          <w:rFonts w:ascii="Times New Roman" w:eastAsia="Times New Roman" w:hAnsi="Times New Roman" w:cs="Times New Roman"/>
          <w:sz w:val="26"/>
          <w:szCs w:val="20"/>
        </w:rPr>
        <w:t xml:space="preserve">ORDER ENTERED:  </w:t>
      </w:r>
      <w:r w:rsidR="00010CFE">
        <w:rPr>
          <w:rFonts w:ascii="Times New Roman" w:eastAsia="Times New Roman" w:hAnsi="Times New Roman" w:cs="Times New Roman"/>
          <w:sz w:val="26"/>
          <w:szCs w:val="20"/>
        </w:rPr>
        <w:t>February 12, 2015</w:t>
      </w:r>
      <w:bookmarkStart w:id="0" w:name="_GoBack"/>
      <w:bookmarkEnd w:id="0"/>
    </w:p>
    <w:sectPr w:rsidR="001D22DC"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62" w:rsidRDefault="00B41562" w:rsidP="00625B2B">
      <w:pPr>
        <w:spacing w:after="0" w:line="240" w:lineRule="auto"/>
      </w:pPr>
      <w:r>
        <w:separator/>
      </w:r>
    </w:p>
  </w:endnote>
  <w:endnote w:type="continuationSeparator" w:id="0">
    <w:p w:rsidR="00B41562" w:rsidRDefault="00B41562" w:rsidP="0062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1F" w:rsidRDefault="00B05267"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C1F" w:rsidRDefault="00B41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1F" w:rsidRPr="00525B36" w:rsidRDefault="00B05267" w:rsidP="00610A49">
    <w:pPr>
      <w:pStyle w:val="Footer"/>
      <w:framePr w:wrap="around" w:vAnchor="text" w:hAnchor="margin" w:xAlign="center" w:y="1"/>
      <w:rPr>
        <w:rStyle w:val="PageNumber"/>
        <w:rFonts w:ascii="Times New Roman" w:hAnsi="Times New Roman" w:cs="Times New Roman"/>
        <w:sz w:val="26"/>
      </w:rPr>
    </w:pPr>
    <w:r w:rsidRPr="00525B36">
      <w:rPr>
        <w:rStyle w:val="PageNumber"/>
        <w:rFonts w:ascii="Times New Roman" w:hAnsi="Times New Roman" w:cs="Times New Roman"/>
        <w:sz w:val="26"/>
      </w:rPr>
      <w:fldChar w:fldCharType="begin"/>
    </w:r>
    <w:r w:rsidRPr="00525B36">
      <w:rPr>
        <w:rStyle w:val="PageNumber"/>
        <w:rFonts w:ascii="Times New Roman" w:hAnsi="Times New Roman" w:cs="Times New Roman"/>
        <w:sz w:val="26"/>
      </w:rPr>
      <w:instrText xml:space="preserve">PAGE  </w:instrText>
    </w:r>
    <w:r w:rsidRPr="00525B36">
      <w:rPr>
        <w:rStyle w:val="PageNumber"/>
        <w:rFonts w:ascii="Times New Roman" w:hAnsi="Times New Roman" w:cs="Times New Roman"/>
        <w:sz w:val="26"/>
      </w:rPr>
      <w:fldChar w:fldCharType="separate"/>
    </w:r>
    <w:r w:rsidR="00010CFE">
      <w:rPr>
        <w:rStyle w:val="PageNumber"/>
        <w:rFonts w:ascii="Times New Roman" w:hAnsi="Times New Roman" w:cs="Times New Roman"/>
        <w:noProof/>
        <w:sz w:val="26"/>
      </w:rPr>
      <w:t>27</w:t>
    </w:r>
    <w:r w:rsidRPr="00525B36">
      <w:rPr>
        <w:rStyle w:val="PageNumber"/>
        <w:rFonts w:ascii="Times New Roman" w:hAnsi="Times New Roman" w:cs="Times New Roman"/>
        <w:sz w:val="26"/>
      </w:rPr>
      <w:fldChar w:fldCharType="end"/>
    </w:r>
  </w:p>
  <w:p w:rsidR="00B13C1F" w:rsidRDefault="00B41562"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62" w:rsidRDefault="00B41562" w:rsidP="00625B2B">
      <w:pPr>
        <w:spacing w:after="0" w:line="240" w:lineRule="auto"/>
      </w:pPr>
      <w:r>
        <w:separator/>
      </w:r>
    </w:p>
  </w:footnote>
  <w:footnote w:type="continuationSeparator" w:id="0">
    <w:p w:rsidR="00B41562" w:rsidRDefault="00B41562" w:rsidP="00625B2B">
      <w:pPr>
        <w:spacing w:after="0" w:line="240" w:lineRule="auto"/>
      </w:pPr>
      <w:r>
        <w:continuationSeparator/>
      </w:r>
    </w:p>
  </w:footnote>
  <w:footnote w:id="1">
    <w:p w:rsidR="007742F2" w:rsidRPr="007742F2" w:rsidRDefault="00D33B54" w:rsidP="00DC6AF2">
      <w:pPr>
        <w:pStyle w:val="FootnoteText"/>
        <w:keepLines/>
        <w:ind w:firstLine="720"/>
        <w:rPr>
          <w:rFonts w:ascii="Times New Roman" w:hAnsi="Times New Roman"/>
          <w:sz w:val="26"/>
        </w:rPr>
      </w:pPr>
      <w:r w:rsidRPr="007742F2">
        <w:rPr>
          <w:rStyle w:val="FootnoteReference"/>
          <w:rFonts w:ascii="Times New Roman" w:hAnsi="Times New Roman"/>
          <w:sz w:val="26"/>
        </w:rPr>
        <w:footnoteRef/>
      </w:r>
      <w:r w:rsidRPr="007742F2">
        <w:rPr>
          <w:rFonts w:ascii="Times New Roman" w:hAnsi="Times New Roman"/>
          <w:sz w:val="26"/>
        </w:rPr>
        <w:t xml:space="preserve"> </w:t>
      </w:r>
      <w:r w:rsidRPr="007742F2">
        <w:rPr>
          <w:rFonts w:ascii="Times New Roman" w:hAnsi="Times New Roman"/>
          <w:sz w:val="26"/>
        </w:rPr>
        <w:tab/>
      </w:r>
      <w:r w:rsidR="007742F2" w:rsidRPr="007742F2">
        <w:rPr>
          <w:rFonts w:ascii="Times New Roman" w:hAnsi="Times New Roman"/>
          <w:sz w:val="26"/>
        </w:rPr>
        <w:t>V</w:t>
      </w:r>
      <w:r w:rsidRPr="007742F2">
        <w:rPr>
          <w:rFonts w:ascii="Times New Roman" w:eastAsia="Times New Roman" w:hAnsi="Times New Roman" w:cs="Times New Roman"/>
          <w:sz w:val="26"/>
          <w:szCs w:val="26"/>
        </w:rPr>
        <w:t xml:space="preserve">arious additional Protestants are also listed on Executive Transportation’s Answer, because Executive Transportation’s counsel filed the same document in both this proceeding and Lyft’s Statewide Application proceeding, at Docket No. </w:t>
      </w:r>
      <w:proofErr w:type="gramStart"/>
      <w:r w:rsidRPr="007742F2">
        <w:rPr>
          <w:rFonts w:ascii="Times New Roman" w:eastAsia="Times New Roman" w:hAnsi="Times New Roman" w:cs="Times New Roman"/>
          <w:sz w:val="26"/>
          <w:szCs w:val="26"/>
        </w:rPr>
        <w:t>A</w:t>
      </w:r>
      <w:r w:rsidRPr="007742F2">
        <w:rPr>
          <w:rFonts w:ascii="Times New Roman" w:eastAsia="Times New Roman" w:hAnsi="Times New Roman" w:cs="Times New Roman"/>
          <w:sz w:val="26"/>
          <w:szCs w:val="26"/>
        </w:rPr>
        <w:noBreakHyphen/>
        <w:t>2014</w:t>
      </w:r>
      <w:r w:rsidRPr="007742F2">
        <w:rPr>
          <w:rFonts w:ascii="Times New Roman" w:eastAsia="Times New Roman" w:hAnsi="Times New Roman" w:cs="Times New Roman"/>
          <w:sz w:val="26"/>
          <w:szCs w:val="26"/>
        </w:rPr>
        <w:noBreakHyphen/>
        <w:t>2415047, on behalf of various Protestants.</w:t>
      </w:r>
      <w:proofErr w:type="gramEnd"/>
      <w:r w:rsidRPr="007742F2">
        <w:rPr>
          <w:rFonts w:ascii="Times New Roman" w:eastAsia="Times New Roman" w:hAnsi="Times New Roman" w:cs="Times New Roman"/>
          <w:sz w:val="26"/>
          <w:szCs w:val="26"/>
        </w:rPr>
        <w:t xml:space="preserve">  However, Executive Transportation is the only one of those Protestants who is a party to this Allegheny County Application proceeding.</w:t>
      </w:r>
    </w:p>
  </w:footnote>
  <w:footnote w:id="2">
    <w:p w:rsidR="007742F2" w:rsidRDefault="007742F2" w:rsidP="007742F2">
      <w:pPr>
        <w:pStyle w:val="FootnoteText"/>
        <w:keepLines/>
        <w:ind w:firstLine="720"/>
        <w:rPr>
          <w:rFonts w:ascii="Times New Roman" w:eastAsia="Times New Roman" w:hAnsi="Times New Roman" w:cs="Times New Roman"/>
          <w:sz w:val="26"/>
          <w:szCs w:val="26"/>
        </w:rPr>
      </w:pPr>
      <w:r w:rsidRPr="007742F2">
        <w:rPr>
          <w:rStyle w:val="FootnoteReference"/>
          <w:rFonts w:ascii="Times New Roman" w:hAnsi="Times New Roman"/>
          <w:sz w:val="26"/>
        </w:rPr>
        <w:footnoteRef/>
      </w:r>
      <w:r w:rsidRPr="007742F2">
        <w:rPr>
          <w:rFonts w:ascii="Times New Roman" w:hAnsi="Times New Roman"/>
          <w:sz w:val="26"/>
        </w:rPr>
        <w:tab/>
      </w:r>
      <w:r>
        <w:rPr>
          <w:rFonts w:ascii="Times New Roman" w:hAnsi="Times New Roman"/>
          <w:sz w:val="26"/>
        </w:rPr>
        <w:t xml:space="preserve">Lyft’s Motion to Strike lists various additional Protestants, as Lyft’s counsel filed the same Motion </w:t>
      </w:r>
      <w:r w:rsidRPr="007742F2">
        <w:rPr>
          <w:rFonts w:ascii="Times New Roman" w:eastAsia="Times New Roman" w:hAnsi="Times New Roman" w:cs="Times New Roman"/>
          <w:sz w:val="26"/>
          <w:szCs w:val="26"/>
        </w:rPr>
        <w:t xml:space="preserve">in both this proceeding and Lyft’s Statewide Application proceeding, at Docket No. </w:t>
      </w:r>
      <w:proofErr w:type="gramStart"/>
      <w:r w:rsidRPr="007742F2">
        <w:rPr>
          <w:rFonts w:ascii="Times New Roman" w:eastAsia="Times New Roman" w:hAnsi="Times New Roman" w:cs="Times New Roman"/>
          <w:sz w:val="26"/>
          <w:szCs w:val="26"/>
        </w:rPr>
        <w:t>A</w:t>
      </w:r>
      <w:r w:rsidRPr="007742F2">
        <w:rPr>
          <w:rFonts w:ascii="Times New Roman" w:eastAsia="Times New Roman" w:hAnsi="Times New Roman" w:cs="Times New Roman"/>
          <w:sz w:val="26"/>
          <w:szCs w:val="26"/>
        </w:rPr>
        <w:noBreakHyphen/>
        <w:t>2014</w:t>
      </w:r>
      <w:r w:rsidRPr="007742F2">
        <w:rPr>
          <w:rFonts w:ascii="Times New Roman" w:eastAsia="Times New Roman" w:hAnsi="Times New Roman" w:cs="Times New Roman"/>
          <w:sz w:val="26"/>
          <w:szCs w:val="26"/>
        </w:rPr>
        <w:noBreakHyphen/>
        <w:t>2415047</w:t>
      </w:r>
      <w:r>
        <w:rPr>
          <w:rFonts w:ascii="Times New Roman" w:eastAsia="Times New Roman" w:hAnsi="Times New Roman" w:cs="Times New Roman"/>
          <w:sz w:val="26"/>
          <w:szCs w:val="26"/>
        </w:rPr>
        <w:t>, in which various Protestants are Parties.</w:t>
      </w:r>
      <w:proofErr w:type="gramEnd"/>
      <w:r>
        <w:rPr>
          <w:rFonts w:ascii="Times New Roman" w:eastAsia="Times New Roman" w:hAnsi="Times New Roman" w:cs="Times New Roman"/>
          <w:sz w:val="26"/>
          <w:szCs w:val="26"/>
        </w:rPr>
        <w:t xml:space="preserve"> </w:t>
      </w:r>
      <w:r w:rsidRPr="007742F2">
        <w:rPr>
          <w:rFonts w:ascii="Times New Roman" w:eastAsia="Times New Roman" w:hAnsi="Times New Roman" w:cs="Times New Roman"/>
          <w:sz w:val="26"/>
          <w:szCs w:val="26"/>
        </w:rPr>
        <w:t>However, Executive Transportation is the only one of those Protestants who is a party to this Allegheny County Application proceeding.</w:t>
      </w:r>
      <w:r>
        <w:rPr>
          <w:rFonts w:ascii="Times New Roman" w:eastAsia="Times New Roman" w:hAnsi="Times New Roman" w:cs="Times New Roman"/>
          <w:sz w:val="26"/>
          <w:szCs w:val="26"/>
        </w:rPr>
        <w:t xml:space="preserve">  </w:t>
      </w:r>
    </w:p>
    <w:p w:rsidR="007742F2" w:rsidRPr="007742F2" w:rsidRDefault="007742F2">
      <w:pPr>
        <w:pStyle w:val="FootnoteText"/>
        <w:rPr>
          <w:rFonts w:ascii="Times New Roman" w:hAnsi="Times New Roman"/>
          <w:sz w:val="26"/>
        </w:rPr>
      </w:pPr>
      <w:r>
        <w:rPr>
          <w:rFonts w:ascii="Times New Roman" w:eastAsia="Times New Roman" w:hAnsi="Times New Roman" w:cs="Times New Roman"/>
          <w:sz w:val="26"/>
          <w:szCs w:val="26"/>
        </w:rPr>
        <w:t xml:space="preserve">   </w:t>
      </w:r>
      <w:r w:rsidRPr="007742F2">
        <w:rPr>
          <w:rFonts w:ascii="Times New Roman" w:hAnsi="Times New Roman"/>
          <w:sz w:val="26"/>
        </w:rPr>
        <w:t xml:space="preserve"> </w:t>
      </w:r>
    </w:p>
  </w:footnote>
  <w:footnote w:id="3">
    <w:p w:rsidR="00BF231E" w:rsidRPr="004171A5" w:rsidRDefault="00BF231E" w:rsidP="00BF231E">
      <w:pPr>
        <w:pStyle w:val="FootnoteText"/>
        <w:keepNext/>
        <w:keepLines/>
        <w:ind w:firstLine="720"/>
        <w:rPr>
          <w:rFonts w:ascii="Times New Roman" w:hAnsi="Times New Roman"/>
          <w:sz w:val="26"/>
        </w:rPr>
      </w:pPr>
      <w:r w:rsidRPr="004171A5">
        <w:rPr>
          <w:rStyle w:val="FootnoteReference"/>
          <w:rFonts w:ascii="Times New Roman" w:hAnsi="Times New Roman"/>
          <w:sz w:val="26"/>
        </w:rPr>
        <w:footnoteRef/>
      </w:r>
      <w:r>
        <w:rPr>
          <w:rFonts w:ascii="Times New Roman" w:hAnsi="Times New Roman"/>
          <w:sz w:val="26"/>
        </w:rPr>
        <w:tab/>
      </w:r>
      <w:r w:rsidRPr="004171A5">
        <w:rPr>
          <w:rFonts w:ascii="Times New Roman" w:hAnsi="Times New Roman"/>
          <w:sz w:val="26"/>
        </w:rPr>
        <w:t xml:space="preserve">Section 29.352 of the Commission’s Regulations, </w:t>
      </w:r>
      <w:r>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BF231E" w:rsidRPr="004171A5" w:rsidRDefault="00BF231E" w:rsidP="00BF231E">
      <w:pPr>
        <w:pStyle w:val="FootnoteText"/>
        <w:keepNext/>
        <w:keepLines/>
        <w:rPr>
          <w:rFonts w:ascii="Times New Roman" w:hAnsi="Times New Roman"/>
          <w:sz w:val="26"/>
        </w:rPr>
      </w:pPr>
    </w:p>
    <w:p w:rsidR="00BF231E" w:rsidRPr="004171A5" w:rsidRDefault="00BF231E" w:rsidP="00BF231E">
      <w:pPr>
        <w:pStyle w:val="FootnoteText"/>
        <w:keepNext/>
        <w:keepLines/>
        <w:tabs>
          <w:tab w:val="left" w:pos="2160"/>
        </w:tabs>
        <w:ind w:left="1440" w:right="720"/>
        <w:rPr>
          <w:rFonts w:ascii="Times New Roman" w:hAnsi="Times New Roman"/>
          <w:sz w:val="26"/>
        </w:rPr>
      </w:pPr>
      <w:r w:rsidRPr="004171A5">
        <w:rPr>
          <w:rFonts w:ascii="Times New Roman" w:hAnsi="Times New Roman"/>
          <w:sz w:val="26"/>
        </w:rPr>
        <w:t xml:space="preserve">§ 29.352. 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ab/>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4">
    <w:p w:rsidR="00BF231E" w:rsidRPr="0091159B" w:rsidRDefault="00BF231E" w:rsidP="00BF231E">
      <w:pPr>
        <w:pStyle w:val="FootnoteText"/>
        <w:rPr>
          <w:rFonts w:ascii="Times New Roman" w:hAnsi="Times New Roman"/>
          <w:sz w:val="26"/>
        </w:rPr>
      </w:pPr>
      <w:r>
        <w:tab/>
      </w:r>
      <w:r w:rsidRPr="0091159B">
        <w:rPr>
          <w:rStyle w:val="FootnoteReference"/>
          <w:rFonts w:ascii="Times New Roman" w:hAnsi="Times New Roman"/>
          <w:sz w:val="26"/>
        </w:rPr>
        <w:footnoteRef/>
      </w:r>
      <w:r w:rsidRPr="0091159B">
        <w:rPr>
          <w:rFonts w:ascii="Times New Roman" w:hAnsi="Times New Roman"/>
          <w:sz w:val="26"/>
        </w:rPr>
        <w:tab/>
        <w:t xml:space="preserve">The hearing was a joint proceeding for both this </w:t>
      </w:r>
      <w:r>
        <w:rPr>
          <w:rFonts w:ascii="Times New Roman" w:hAnsi="Times New Roman"/>
          <w:sz w:val="26"/>
        </w:rPr>
        <w:t>A</w:t>
      </w:r>
      <w:r w:rsidRPr="0091159B">
        <w:rPr>
          <w:rFonts w:ascii="Times New Roman" w:hAnsi="Times New Roman"/>
          <w:sz w:val="26"/>
        </w:rPr>
        <w:t xml:space="preserve">pplication </w:t>
      </w:r>
      <w:r>
        <w:rPr>
          <w:rFonts w:ascii="Times New Roman" w:hAnsi="Times New Roman"/>
          <w:sz w:val="26"/>
        </w:rPr>
        <w:t xml:space="preserve">and </w:t>
      </w:r>
      <w:r w:rsidRPr="0091159B">
        <w:rPr>
          <w:rFonts w:ascii="Times New Roman" w:hAnsi="Times New Roman"/>
          <w:sz w:val="26"/>
        </w:rPr>
        <w:t>Lyft’s</w:t>
      </w:r>
      <w:r>
        <w:rPr>
          <w:rFonts w:ascii="Times New Roman" w:hAnsi="Times New Roman"/>
          <w:sz w:val="26"/>
        </w:rPr>
        <w:t xml:space="preserve"> Application for</w:t>
      </w:r>
      <w:r w:rsidRPr="0091159B">
        <w:rPr>
          <w:rFonts w:ascii="Times New Roman" w:hAnsi="Times New Roman"/>
          <w:sz w:val="26"/>
        </w:rPr>
        <w:t xml:space="preserve"> </w:t>
      </w:r>
      <w:r w:rsidR="00494321">
        <w:rPr>
          <w:rFonts w:ascii="Times New Roman" w:hAnsi="Times New Roman"/>
          <w:sz w:val="26"/>
        </w:rPr>
        <w:t>statewide authority</w:t>
      </w:r>
      <w:r>
        <w:rPr>
          <w:rFonts w:ascii="Times New Roman" w:hAnsi="Times New Roman"/>
          <w:sz w:val="26"/>
        </w:rPr>
        <w:t xml:space="preserve"> </w:t>
      </w:r>
      <w:r w:rsidRPr="0091159B">
        <w:rPr>
          <w:rFonts w:ascii="Times New Roman" w:hAnsi="Times New Roman"/>
          <w:sz w:val="26"/>
        </w:rPr>
        <w:t xml:space="preserve">at Docket No. </w:t>
      </w:r>
      <w:proofErr w:type="gramStart"/>
      <w:r w:rsidRPr="0091159B">
        <w:rPr>
          <w:rFonts w:ascii="Times New Roman" w:hAnsi="Times New Roman"/>
          <w:sz w:val="26"/>
        </w:rPr>
        <w:t>A-2014-241504</w:t>
      </w:r>
      <w:r w:rsidR="00494321">
        <w:rPr>
          <w:rFonts w:ascii="Times New Roman" w:hAnsi="Times New Roman"/>
          <w:sz w:val="26"/>
        </w:rPr>
        <w:t>7</w:t>
      </w:r>
      <w:r w:rsidRPr="0091159B">
        <w:rPr>
          <w:rFonts w:ascii="Times New Roman" w:hAnsi="Times New Roman"/>
          <w:sz w:val="26"/>
        </w:rPr>
        <w:t>.</w:t>
      </w:r>
      <w:proofErr w:type="gramEnd"/>
      <w:r>
        <w:rPr>
          <w:rFonts w:ascii="Times New Roman" w:hAnsi="Times New Roman"/>
          <w:sz w:val="26"/>
        </w:rPr>
        <w:t xml:space="preserve">  </w:t>
      </w:r>
    </w:p>
  </w:footnote>
  <w:footnote w:id="5">
    <w:p w:rsidR="00463E8A" w:rsidRPr="00463E8A" w:rsidRDefault="00463E8A">
      <w:pPr>
        <w:pStyle w:val="FootnoteText"/>
        <w:rPr>
          <w:rFonts w:ascii="Times New Roman" w:hAnsi="Times New Roman"/>
          <w:sz w:val="26"/>
        </w:rPr>
      </w:pPr>
      <w:r>
        <w:rPr>
          <w:rFonts w:ascii="Times New Roman" w:hAnsi="Times New Roman"/>
          <w:sz w:val="26"/>
        </w:rPr>
        <w:tab/>
      </w:r>
      <w:r w:rsidRPr="00463E8A">
        <w:rPr>
          <w:rStyle w:val="FootnoteReference"/>
          <w:rFonts w:ascii="Times New Roman" w:hAnsi="Times New Roman"/>
          <w:sz w:val="26"/>
        </w:rPr>
        <w:footnoteRef/>
      </w:r>
      <w:r w:rsidRPr="00463E8A">
        <w:rPr>
          <w:rFonts w:ascii="Times New Roman" w:hAnsi="Times New Roman"/>
          <w:sz w:val="26"/>
        </w:rPr>
        <w:t xml:space="preserve"> </w:t>
      </w:r>
      <w:r>
        <w:rPr>
          <w:rFonts w:ascii="Times New Roman" w:hAnsi="Times New Roman"/>
          <w:sz w:val="26"/>
        </w:rPr>
        <w:tab/>
        <w:t xml:space="preserve">The Petition Lyft filed on January 2, 2015, did not contain a </w:t>
      </w:r>
      <w:r w:rsidR="00AF63D2">
        <w:rPr>
          <w:rFonts w:ascii="Times New Roman" w:hAnsi="Times New Roman"/>
          <w:sz w:val="26"/>
        </w:rPr>
        <w:t xml:space="preserve">Certificate of Service or other indication that the Parties to this proceeding had been served with the Petition.  On January 5, 2015, Lyft re-filed the Petition and included a Certificate of Service as well as a Verification Statement.  </w:t>
      </w:r>
    </w:p>
  </w:footnote>
  <w:footnote w:id="6">
    <w:p w:rsidR="00992BD3" w:rsidRPr="007D69EA" w:rsidRDefault="00992BD3" w:rsidP="00992BD3">
      <w:pPr>
        <w:pStyle w:val="FootnoteText"/>
        <w:rPr>
          <w:rFonts w:ascii="Times New Roman" w:hAnsi="Times New Roman"/>
          <w:sz w:val="26"/>
        </w:rPr>
      </w:pPr>
      <w:r>
        <w:tab/>
      </w:r>
      <w:r w:rsidRPr="007D69EA">
        <w:rPr>
          <w:rStyle w:val="FootnoteReference"/>
          <w:rFonts w:ascii="Times New Roman" w:hAnsi="Times New Roman"/>
          <w:sz w:val="26"/>
        </w:rPr>
        <w:footnoteRef/>
      </w:r>
      <w:r w:rsidRPr="007D69EA">
        <w:rPr>
          <w:rFonts w:ascii="Times New Roman" w:hAnsi="Times New Roman"/>
          <w:sz w:val="26"/>
        </w:rPr>
        <w:t xml:space="preserve"> </w:t>
      </w:r>
      <w:r w:rsidRPr="007D69EA">
        <w:rPr>
          <w:rFonts w:ascii="Times New Roman" w:hAnsi="Times New Roman"/>
          <w:sz w:val="26"/>
        </w:rPr>
        <w:tab/>
        <w:t xml:space="preserve">In the letter, </w:t>
      </w:r>
      <w:r w:rsidR="006A31A8">
        <w:rPr>
          <w:rFonts w:ascii="Times New Roman" w:hAnsi="Times New Roman"/>
          <w:sz w:val="26"/>
        </w:rPr>
        <w:t>Executive Transportation</w:t>
      </w:r>
      <w:r w:rsidRPr="007D69EA">
        <w:rPr>
          <w:rFonts w:ascii="Times New Roman" w:hAnsi="Times New Roman"/>
          <w:sz w:val="26"/>
        </w:rPr>
        <w:t xml:space="preserve"> state</w:t>
      </w:r>
      <w:r w:rsidR="006A31A8">
        <w:rPr>
          <w:rFonts w:ascii="Times New Roman" w:hAnsi="Times New Roman"/>
          <w:sz w:val="26"/>
        </w:rPr>
        <w:t>s</w:t>
      </w:r>
      <w:r w:rsidRPr="007D69EA">
        <w:rPr>
          <w:rFonts w:ascii="Times New Roman" w:hAnsi="Times New Roman"/>
          <w:sz w:val="26"/>
        </w:rPr>
        <w:t xml:space="preserve"> that the letter will “supplement” i</w:t>
      </w:r>
      <w:r w:rsidR="006A31A8">
        <w:rPr>
          <w:rFonts w:ascii="Times New Roman" w:hAnsi="Times New Roman"/>
          <w:sz w:val="26"/>
        </w:rPr>
        <w:t>ts</w:t>
      </w:r>
      <w:r w:rsidRPr="007D69EA">
        <w:rPr>
          <w:rFonts w:ascii="Times New Roman" w:hAnsi="Times New Roman"/>
          <w:sz w:val="26"/>
        </w:rPr>
        <w:t xml:space="preserve"> Answer to Lyft’s Petition.  We will not consider th</w:t>
      </w:r>
      <w:r w:rsidR="006A31A8">
        <w:rPr>
          <w:rFonts w:ascii="Times New Roman" w:hAnsi="Times New Roman"/>
          <w:sz w:val="26"/>
        </w:rPr>
        <w:t>is</w:t>
      </w:r>
      <w:r w:rsidRPr="007D69EA">
        <w:rPr>
          <w:rFonts w:ascii="Times New Roman" w:hAnsi="Times New Roman"/>
          <w:sz w:val="26"/>
        </w:rPr>
        <w:t xml:space="preserve"> letter herein, because our Regulations do not permit the filing of a supplement to an Answer well beyond the deadline for filing an Answer.</w:t>
      </w:r>
      <w:r w:rsidR="006A31A8">
        <w:rPr>
          <w:rFonts w:ascii="Times New Roman" w:hAnsi="Times New Roman"/>
          <w:sz w:val="26"/>
        </w:rPr>
        <w:t xml:space="preserve">  </w:t>
      </w:r>
      <w:r>
        <w:rPr>
          <w:rFonts w:ascii="Times New Roman" w:hAnsi="Times New Roman"/>
          <w:sz w:val="26"/>
        </w:rPr>
        <w:t xml:space="preserve">  </w:t>
      </w:r>
      <w:r w:rsidRPr="007D69EA">
        <w:rPr>
          <w:rFonts w:ascii="Times New Roman" w:hAnsi="Times New Roman"/>
          <w:sz w:val="26"/>
        </w:rPr>
        <w:t xml:space="preserve">      </w:t>
      </w:r>
    </w:p>
  </w:footnote>
  <w:footnote w:id="7">
    <w:p w:rsidR="0068504C" w:rsidRDefault="0068504C" w:rsidP="006F7FF5">
      <w:pPr>
        <w:spacing w:after="0" w:line="240" w:lineRule="auto"/>
        <w:rPr>
          <w:rFonts w:ascii="Times New Roman" w:eastAsia="Times New Roman" w:hAnsi="Times New Roman" w:cs="Times New Roman"/>
          <w:sz w:val="26"/>
          <w:szCs w:val="20"/>
        </w:rPr>
      </w:pPr>
      <w:r>
        <w:tab/>
      </w:r>
      <w:r w:rsidRPr="0068504C">
        <w:rPr>
          <w:rStyle w:val="FootnoteReference"/>
          <w:rFonts w:ascii="Times New Roman" w:hAnsi="Times New Roman"/>
          <w:sz w:val="26"/>
        </w:rPr>
        <w:footnoteRef/>
      </w:r>
      <w:r w:rsidRPr="0068504C">
        <w:rPr>
          <w:rFonts w:ascii="Times New Roman" w:hAnsi="Times New Roman"/>
          <w:sz w:val="26"/>
        </w:rPr>
        <w:t xml:space="preserve"> </w:t>
      </w:r>
      <w:r w:rsidRPr="0068504C">
        <w:rPr>
          <w:rFonts w:ascii="Times New Roman" w:hAnsi="Times New Roman"/>
          <w:sz w:val="26"/>
        </w:rPr>
        <w:tab/>
      </w:r>
      <w:r>
        <w:rPr>
          <w:rFonts w:ascii="Times New Roman" w:hAnsi="Times New Roman"/>
          <w:sz w:val="26"/>
        </w:rPr>
        <w:t xml:space="preserve">Consistent with our </w:t>
      </w:r>
      <w:r w:rsidRPr="0068504C">
        <w:rPr>
          <w:rFonts w:ascii="Times New Roman" w:hAnsi="Times New Roman"/>
          <w:i/>
          <w:sz w:val="26"/>
        </w:rPr>
        <w:t>December 2014 Order</w:t>
      </w:r>
      <w:r>
        <w:rPr>
          <w:rFonts w:ascii="Times New Roman" w:hAnsi="Times New Roman"/>
          <w:sz w:val="26"/>
        </w:rPr>
        <w:t>, w</w:t>
      </w:r>
      <w:r w:rsidRPr="0068504C">
        <w:rPr>
          <w:rFonts w:ascii="Times New Roman" w:hAnsi="Times New Roman"/>
          <w:sz w:val="26"/>
        </w:rPr>
        <w:t xml:space="preserve">e </w:t>
      </w:r>
      <w:r w:rsidRPr="008675E5">
        <w:rPr>
          <w:rFonts w:ascii="Times New Roman" w:eastAsia="Times New Roman" w:hAnsi="Times New Roman" w:cs="Times New Roman"/>
          <w:sz w:val="26"/>
          <w:szCs w:val="20"/>
        </w:rPr>
        <w:t>will use the following terminology for reference purposes:</w:t>
      </w:r>
    </w:p>
    <w:p w:rsidR="0068504C" w:rsidRPr="008675E5" w:rsidRDefault="0068504C" w:rsidP="006F7FF5">
      <w:pPr>
        <w:numPr>
          <w:ilvl w:val="0"/>
          <w:numId w:val="1"/>
        </w:numPr>
        <w:tabs>
          <w:tab w:val="left" w:pos="360"/>
        </w:tabs>
        <w:spacing w:after="0" w:line="240" w:lineRule="auto"/>
        <w:ind w:left="2160" w:hanging="720"/>
        <w:contextualSpacing/>
        <w:rPr>
          <w:rFonts w:ascii="Times New Roman" w:eastAsia="Times New Roman" w:hAnsi="Times New Roman" w:cs="Times New Roman"/>
          <w:color w:val="000000"/>
          <w:sz w:val="26"/>
          <w:szCs w:val="26"/>
        </w:rPr>
      </w:pPr>
      <w:r w:rsidRPr="008675E5">
        <w:rPr>
          <w:rFonts w:ascii="Times New Roman" w:eastAsia="Times New Roman" w:hAnsi="Times New Roman" w:cs="Times New Roman"/>
          <w:color w:val="000000"/>
          <w:sz w:val="26"/>
          <w:szCs w:val="26"/>
        </w:rPr>
        <w:t>Stage 0: Driver is driving for personal reasons and the App is closed.</w:t>
      </w:r>
    </w:p>
    <w:p w:rsidR="0068504C" w:rsidRPr="008675E5" w:rsidRDefault="0068504C" w:rsidP="006F7FF5">
      <w:pPr>
        <w:numPr>
          <w:ilvl w:val="0"/>
          <w:numId w:val="1"/>
        </w:numPr>
        <w:tabs>
          <w:tab w:val="left" w:pos="360"/>
        </w:tabs>
        <w:spacing w:after="0" w:line="240" w:lineRule="auto"/>
        <w:ind w:left="2160" w:hanging="720"/>
        <w:contextualSpacing/>
        <w:rPr>
          <w:rFonts w:ascii="Times New Roman" w:eastAsia="Times New Roman" w:hAnsi="Times New Roman" w:cs="Times New Roman"/>
          <w:color w:val="000000"/>
          <w:sz w:val="26"/>
          <w:szCs w:val="26"/>
        </w:rPr>
      </w:pPr>
      <w:r w:rsidRPr="008675E5">
        <w:rPr>
          <w:rFonts w:ascii="Times New Roman" w:eastAsia="Times New Roman" w:hAnsi="Times New Roman" w:cs="Times New Roman"/>
          <w:color w:val="000000"/>
          <w:sz w:val="26"/>
          <w:szCs w:val="26"/>
        </w:rPr>
        <w:t>Stage 1: Driver opens the App and is logged on to the system.</w:t>
      </w:r>
    </w:p>
    <w:p w:rsidR="0068504C" w:rsidRPr="008675E5" w:rsidRDefault="0068504C" w:rsidP="006F7FF5">
      <w:pPr>
        <w:numPr>
          <w:ilvl w:val="0"/>
          <w:numId w:val="1"/>
        </w:numPr>
        <w:tabs>
          <w:tab w:val="left" w:pos="360"/>
        </w:tabs>
        <w:spacing w:after="0" w:line="240" w:lineRule="auto"/>
        <w:ind w:left="2160" w:hanging="720"/>
        <w:contextualSpacing/>
        <w:rPr>
          <w:rFonts w:ascii="Times New Roman" w:eastAsia="Times New Roman" w:hAnsi="Times New Roman" w:cs="Times New Roman"/>
          <w:color w:val="000000"/>
          <w:sz w:val="26"/>
          <w:szCs w:val="26"/>
        </w:rPr>
      </w:pPr>
      <w:r w:rsidRPr="008675E5">
        <w:rPr>
          <w:rFonts w:ascii="Times New Roman" w:eastAsia="Times New Roman" w:hAnsi="Times New Roman" w:cs="Times New Roman"/>
          <w:color w:val="000000"/>
          <w:sz w:val="26"/>
          <w:szCs w:val="26"/>
        </w:rPr>
        <w:t>Stage 2:  Driver receives and accepts a ride request and travels to pick up the passenger.</w:t>
      </w:r>
    </w:p>
    <w:p w:rsidR="0068504C" w:rsidRPr="008675E5" w:rsidRDefault="0068504C" w:rsidP="006F7FF5">
      <w:pPr>
        <w:numPr>
          <w:ilvl w:val="0"/>
          <w:numId w:val="1"/>
        </w:numPr>
        <w:tabs>
          <w:tab w:val="left" w:pos="360"/>
        </w:tabs>
        <w:spacing w:after="0" w:line="240" w:lineRule="auto"/>
        <w:ind w:left="2160" w:hanging="720"/>
        <w:contextualSpacing/>
        <w:rPr>
          <w:rFonts w:ascii="Times New Roman" w:eastAsia="Times New Roman" w:hAnsi="Times New Roman" w:cs="Times New Roman"/>
          <w:color w:val="000000"/>
          <w:sz w:val="26"/>
          <w:szCs w:val="26"/>
        </w:rPr>
      </w:pPr>
      <w:r w:rsidRPr="008675E5">
        <w:rPr>
          <w:rFonts w:ascii="Times New Roman" w:eastAsia="Times New Roman" w:hAnsi="Times New Roman" w:cs="Times New Roman"/>
          <w:color w:val="000000"/>
          <w:sz w:val="26"/>
          <w:szCs w:val="26"/>
        </w:rPr>
        <w:t xml:space="preserve">Stage 3:  Driver picks up the passenger, drives the passenger to the destination, and the passenger exits the vehicle. </w:t>
      </w:r>
    </w:p>
    <w:p w:rsidR="0068504C" w:rsidRPr="0068504C" w:rsidRDefault="0068504C">
      <w:pPr>
        <w:pStyle w:val="FootnoteText"/>
        <w:rPr>
          <w:rFonts w:ascii="Times New Roman" w:hAnsi="Times New Roman"/>
          <w:sz w:val="26"/>
        </w:rPr>
      </w:pPr>
    </w:p>
  </w:footnote>
  <w:footnote w:id="8">
    <w:p w:rsidR="001528E5" w:rsidRPr="001528E5" w:rsidRDefault="001528E5">
      <w:pPr>
        <w:pStyle w:val="FootnoteText"/>
        <w:rPr>
          <w:rFonts w:ascii="Times New Roman" w:hAnsi="Times New Roman"/>
          <w:sz w:val="26"/>
        </w:rPr>
      </w:pPr>
      <w:r>
        <w:tab/>
      </w:r>
      <w:r w:rsidRPr="001528E5">
        <w:rPr>
          <w:rStyle w:val="FootnoteReference"/>
          <w:rFonts w:ascii="Times New Roman" w:hAnsi="Times New Roman"/>
          <w:sz w:val="26"/>
        </w:rPr>
        <w:footnoteRef/>
      </w:r>
      <w:r w:rsidRPr="001528E5">
        <w:rPr>
          <w:rFonts w:ascii="Times New Roman" w:hAnsi="Times New Roman"/>
          <w:sz w:val="26"/>
        </w:rPr>
        <w:t xml:space="preserve"> </w:t>
      </w:r>
      <w:r w:rsidRPr="001528E5">
        <w:rPr>
          <w:rFonts w:ascii="Times New Roman" w:hAnsi="Times New Roman"/>
          <w:sz w:val="26"/>
        </w:rPr>
        <w:tab/>
      </w:r>
      <w:r w:rsidRPr="001528E5">
        <w:rPr>
          <w:rFonts w:ascii="Times New Roman" w:hAnsi="Times New Roman"/>
          <w:i/>
          <w:sz w:val="26"/>
        </w:rPr>
        <w:t>Application of Lyft, Inc. for Emergency Temporary Authority to Operate an Experimental Transportation Network Service Between Points in Allegheny County, PA</w:t>
      </w:r>
      <w:r w:rsidRPr="001528E5">
        <w:rPr>
          <w:rFonts w:ascii="Times New Roman" w:hAnsi="Times New Roman"/>
          <w:sz w:val="26"/>
        </w:rPr>
        <w:t>, Docket No. A-2014-2432304 (Order entered July 24, 2014</w:t>
      </w:r>
      <w:r>
        <w:rPr>
          <w:rFonts w:ascii="Times New Roman" w:hAnsi="Times New Roman"/>
          <w:sz w:val="26"/>
        </w:rPr>
        <w:t>)</w:t>
      </w:r>
      <w:r w:rsidRPr="001528E5">
        <w:rPr>
          <w:rFonts w:ascii="Times New Roman" w:hAnsi="Times New Roman"/>
          <w:sz w:val="26"/>
        </w:rPr>
        <w:t xml:space="preserve"> (</w:t>
      </w:r>
      <w:r w:rsidRPr="001528E5">
        <w:rPr>
          <w:rFonts w:ascii="Times New Roman" w:hAnsi="Times New Roman"/>
          <w:i/>
          <w:sz w:val="26"/>
        </w:rPr>
        <w:t>ETA Order</w:t>
      </w:r>
      <w:r w:rsidRPr="001528E5">
        <w:rPr>
          <w:rFonts w:ascii="Times New Roman" w:hAnsi="Times New Roman"/>
          <w:sz w:val="26"/>
        </w:rPr>
        <w:t xml:space="preserve">).  In the </w:t>
      </w:r>
      <w:r w:rsidRPr="001528E5">
        <w:rPr>
          <w:rFonts w:ascii="Times New Roman" w:hAnsi="Times New Roman"/>
          <w:i/>
          <w:sz w:val="26"/>
        </w:rPr>
        <w:t>ETA Order</w:t>
      </w:r>
      <w:r w:rsidRPr="001528E5">
        <w:rPr>
          <w:rFonts w:ascii="Times New Roman" w:hAnsi="Times New Roman"/>
          <w:sz w:val="26"/>
        </w:rPr>
        <w:t xml:space="preserve">, we approved the application contingent upon Lyft meeting specific insurance and tariff requirements.   </w:t>
      </w:r>
    </w:p>
  </w:footnote>
  <w:footnote w:id="9">
    <w:p w:rsidR="00C6233A" w:rsidRPr="00434525" w:rsidRDefault="00434525">
      <w:pPr>
        <w:pStyle w:val="FootnoteText"/>
        <w:rPr>
          <w:rFonts w:ascii="Times New Roman" w:hAnsi="Times New Roman"/>
          <w:sz w:val="26"/>
        </w:rPr>
      </w:pPr>
      <w:r>
        <w:rPr>
          <w:rFonts w:ascii="Times New Roman" w:hAnsi="Times New Roman"/>
          <w:sz w:val="26"/>
        </w:rPr>
        <w:tab/>
      </w:r>
      <w:r w:rsidR="00C6233A" w:rsidRPr="00434525">
        <w:rPr>
          <w:rStyle w:val="FootnoteReference"/>
          <w:rFonts w:ascii="Times New Roman" w:hAnsi="Times New Roman"/>
          <w:sz w:val="26"/>
        </w:rPr>
        <w:footnoteRef/>
      </w:r>
      <w:r w:rsidR="00C6233A" w:rsidRPr="00434525">
        <w:rPr>
          <w:rFonts w:ascii="Times New Roman" w:hAnsi="Times New Roman"/>
          <w:sz w:val="26"/>
        </w:rPr>
        <w:t xml:space="preserve"> </w:t>
      </w:r>
      <w:r>
        <w:rPr>
          <w:rFonts w:ascii="Times New Roman" w:hAnsi="Times New Roman"/>
          <w:sz w:val="26"/>
        </w:rPr>
        <w:tab/>
      </w:r>
      <w:r w:rsidR="00C6233A" w:rsidRPr="00434525">
        <w:rPr>
          <w:rFonts w:ascii="Times New Roman" w:hAnsi="Times New Roman"/>
          <w:sz w:val="26"/>
        </w:rPr>
        <w:t>In its Compliance Plan, Lyft indicates that it has obtained primary insurance coverage for Stage 1 and that it will comply with the notification requirement at issue.  Nevertheless, Lyft notes in its Compliance Plan that it has asked the Commission to reconsider both of these conditions</w:t>
      </w:r>
      <w:r w:rsidRPr="00434525">
        <w:rPr>
          <w:rFonts w:ascii="Times New Roman" w:hAnsi="Times New Roman"/>
          <w:sz w:val="26"/>
        </w:rPr>
        <w:t xml:space="preserve"> by filing the instant Petition.</w:t>
      </w:r>
      <w:r w:rsidR="00F159D8">
        <w:rPr>
          <w:rFonts w:ascii="Times New Roman" w:hAnsi="Times New Roman"/>
          <w:sz w:val="26"/>
        </w:rPr>
        <w:t xml:space="preserve">  </w:t>
      </w:r>
      <w:proofErr w:type="gramStart"/>
      <w:r w:rsidR="00F159D8">
        <w:rPr>
          <w:rFonts w:ascii="Times New Roman" w:hAnsi="Times New Roman"/>
          <w:sz w:val="26"/>
        </w:rPr>
        <w:t>Compliance Plan at 3, 4</w:t>
      </w:r>
      <w:r w:rsidR="00D93433">
        <w:rPr>
          <w:rFonts w:ascii="Times New Roman" w:hAnsi="Times New Roman"/>
          <w:sz w:val="26"/>
        </w:rPr>
        <w:t xml:space="preserve"> </w:t>
      </w:r>
      <w:proofErr w:type="spellStart"/>
      <w:r w:rsidR="00F159D8">
        <w:rPr>
          <w:rFonts w:ascii="Times New Roman" w:hAnsi="Times New Roman"/>
          <w:sz w:val="26"/>
        </w:rPr>
        <w:t>nn</w:t>
      </w:r>
      <w:proofErr w:type="spellEnd"/>
      <w:r w:rsidR="00F159D8">
        <w:rPr>
          <w:rFonts w:ascii="Times New Roman" w:hAnsi="Times New Roman"/>
          <w:sz w:val="26"/>
        </w:rPr>
        <w:t>.</w:t>
      </w:r>
      <w:proofErr w:type="gramEnd"/>
      <w:r w:rsidR="00D93433">
        <w:rPr>
          <w:rFonts w:ascii="Times New Roman" w:hAnsi="Times New Roman"/>
          <w:sz w:val="26"/>
        </w:rPr>
        <w:t xml:space="preserve"> </w:t>
      </w:r>
      <w:proofErr w:type="gramStart"/>
      <w:r w:rsidR="00F159D8">
        <w:rPr>
          <w:rFonts w:ascii="Times New Roman" w:hAnsi="Times New Roman"/>
          <w:sz w:val="26"/>
        </w:rPr>
        <w:t>3,</w:t>
      </w:r>
      <w:r w:rsidR="00D93433">
        <w:rPr>
          <w:rFonts w:ascii="Times New Roman" w:hAnsi="Times New Roman"/>
          <w:sz w:val="26"/>
        </w:rPr>
        <w:t xml:space="preserve"> </w:t>
      </w:r>
      <w:r w:rsidR="00F159D8">
        <w:rPr>
          <w:rFonts w:ascii="Times New Roman" w:hAnsi="Times New Roman"/>
          <w:sz w:val="26"/>
        </w:rPr>
        <w:t>4.</w:t>
      </w:r>
      <w:proofErr w:type="gramEnd"/>
      <w:r w:rsidR="00F159D8">
        <w:rPr>
          <w:rFonts w:ascii="Times New Roman" w:hAnsi="Times New Roman"/>
          <w:sz w:val="26"/>
        </w:rPr>
        <w:t xml:space="preserve">   </w:t>
      </w:r>
      <w:r>
        <w:rPr>
          <w:rFonts w:ascii="Times New Roman" w:hAnsi="Times New Roman"/>
          <w:sz w:val="26"/>
        </w:rPr>
        <w:t xml:space="preserve">  </w:t>
      </w:r>
      <w:r w:rsidRPr="00434525">
        <w:rPr>
          <w:rFonts w:ascii="Times New Roman" w:hAnsi="Times New Roman"/>
          <w:sz w:val="26"/>
        </w:rPr>
        <w:t xml:space="preserve">  </w:t>
      </w:r>
      <w:r w:rsidR="00C6233A" w:rsidRPr="00434525">
        <w:rPr>
          <w:rFonts w:ascii="Times New Roman" w:hAnsi="Times New Roman"/>
          <w:sz w:val="26"/>
        </w:rPr>
        <w:t xml:space="preserve">    </w:t>
      </w:r>
    </w:p>
  </w:footnote>
  <w:footnote w:id="10">
    <w:p w:rsidR="002223FF" w:rsidRPr="002223FF" w:rsidRDefault="00E217C2" w:rsidP="00E217C2">
      <w:pPr>
        <w:pStyle w:val="FootnoteText"/>
        <w:ind w:left="720" w:right="1440"/>
        <w:rPr>
          <w:rFonts w:ascii="Times New Roman" w:hAnsi="Times New Roman"/>
          <w:sz w:val="26"/>
        </w:rPr>
      </w:pPr>
      <w:r w:rsidRPr="002223FF">
        <w:rPr>
          <w:rStyle w:val="FootnoteReference"/>
          <w:rFonts w:ascii="Times New Roman" w:hAnsi="Times New Roman"/>
          <w:sz w:val="26"/>
        </w:rPr>
        <w:footnoteRef/>
      </w:r>
      <w:r w:rsidRPr="002223FF">
        <w:rPr>
          <w:rFonts w:ascii="Times New Roman" w:hAnsi="Times New Roman"/>
          <w:sz w:val="26"/>
        </w:rPr>
        <w:t xml:space="preserve"> </w:t>
      </w:r>
      <w:r w:rsidRPr="002223FF">
        <w:rPr>
          <w:rFonts w:ascii="Times New Roman" w:hAnsi="Times New Roman"/>
          <w:sz w:val="26"/>
        </w:rPr>
        <w:tab/>
        <w:t xml:space="preserve">Section 32.11(b) provides as follows: </w:t>
      </w:r>
    </w:p>
    <w:p w:rsidR="00E217C2" w:rsidRPr="002223FF" w:rsidRDefault="00E217C2" w:rsidP="00E217C2">
      <w:pPr>
        <w:pStyle w:val="FootnoteText"/>
        <w:ind w:left="720" w:right="1440"/>
        <w:rPr>
          <w:rFonts w:ascii="Times New Roman" w:hAnsi="Times New Roman"/>
          <w:sz w:val="26"/>
        </w:rPr>
      </w:pPr>
      <w:r w:rsidRPr="002223FF">
        <w:rPr>
          <w:rFonts w:ascii="Times New Roman" w:hAnsi="Times New Roman"/>
          <w:sz w:val="26"/>
        </w:rPr>
        <w:t xml:space="preserve"> </w:t>
      </w:r>
    </w:p>
    <w:p w:rsidR="00E217C2" w:rsidRDefault="00E217C2" w:rsidP="00183855">
      <w:pPr>
        <w:pStyle w:val="FootnoteText"/>
        <w:ind w:left="1440" w:right="1440"/>
      </w:pPr>
      <w:r w:rsidRPr="002223FF">
        <w:rPr>
          <w:rFonts w:ascii="Times New Roman" w:hAnsi="Times New Roman"/>
          <w:sz w:val="26"/>
        </w:rPr>
        <w:t xml:space="preserve">(b)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The $35,000 minimum coverage is split coverage in the amounts of $15,000 bodily injury per person, $30,000 bodily injury per accident and </w:t>
      </w:r>
      <w:r w:rsidR="00D51A85">
        <w:rPr>
          <w:rFonts w:ascii="Times New Roman" w:hAnsi="Times New Roman"/>
          <w:sz w:val="26"/>
        </w:rPr>
        <w:br/>
      </w:r>
      <w:r w:rsidRPr="002223FF">
        <w:rPr>
          <w:rFonts w:ascii="Times New Roman" w:hAnsi="Times New Roman"/>
          <w:sz w:val="26"/>
        </w:rPr>
        <w:t xml:space="preserve">$5,000 property damage per accident. This coverage shall include first party medical benefits in the amount of $25,000 and first party wage loss benefits in the amount of $10,000 for passengers and pedestrians. Except as to the required amount of coverage, these benefits shall conform to </w:t>
      </w:r>
      <w:hyperlink r:id="rId1" w:history="1">
        <w:r w:rsidRPr="002223FF">
          <w:rPr>
            <w:rStyle w:val="Hyperlink"/>
            <w:rFonts w:ascii="Times New Roman" w:hAnsi="Times New Roman"/>
            <w:color w:val="auto"/>
            <w:sz w:val="26"/>
          </w:rPr>
          <w:t>75 Pa. C.S. §§ 1701</w:t>
        </w:r>
      </w:hyperlink>
      <w:r w:rsidRPr="002223FF">
        <w:rPr>
          <w:rFonts w:ascii="Times New Roman" w:hAnsi="Times New Roman"/>
          <w:sz w:val="26"/>
        </w:rPr>
        <w:t xml:space="preserve"> -- </w:t>
      </w:r>
      <w:hyperlink r:id="rId2" w:history="1">
        <w:r w:rsidRPr="002223FF">
          <w:rPr>
            <w:rStyle w:val="Hyperlink"/>
            <w:rFonts w:ascii="Times New Roman" w:hAnsi="Times New Roman"/>
            <w:color w:val="auto"/>
            <w:sz w:val="26"/>
          </w:rPr>
          <w:t>1799.7</w:t>
        </w:r>
      </w:hyperlink>
      <w:r w:rsidRPr="002223FF">
        <w:rPr>
          <w:rFonts w:ascii="Times New Roman" w:hAnsi="Times New Roman"/>
          <w:sz w:val="26"/>
        </w:rPr>
        <w:t xml:space="preserve"> (relating to Motor Vehicle Financial Responsibility Law). First party coverage of the driver of certificated vehicles shall meet the requirements of </w:t>
      </w:r>
      <w:hyperlink r:id="rId3" w:history="1">
        <w:r w:rsidRPr="002223FF">
          <w:rPr>
            <w:rStyle w:val="Hyperlink"/>
            <w:rFonts w:ascii="Times New Roman" w:hAnsi="Times New Roman"/>
            <w:color w:val="auto"/>
            <w:sz w:val="26"/>
          </w:rPr>
          <w:t>75 Pa. C.S. § 1711</w:t>
        </w:r>
      </w:hyperlink>
      <w:r w:rsidRPr="002223FF">
        <w:rPr>
          <w:rFonts w:ascii="Times New Roman" w:hAnsi="Times New Roman"/>
          <w:sz w:val="26"/>
        </w:rPr>
        <w:t xml:space="preserve"> (relating to required benefits).</w:t>
      </w:r>
    </w:p>
  </w:footnote>
  <w:footnote w:id="11">
    <w:p w:rsidR="00E217C2" w:rsidRDefault="00E217C2">
      <w:pPr>
        <w:pStyle w:val="FootnoteText"/>
        <w:rPr>
          <w:rFonts w:ascii="Times New Roman" w:hAnsi="Times New Roman"/>
          <w:sz w:val="26"/>
        </w:rPr>
      </w:pPr>
      <w:r>
        <w:rPr>
          <w:rFonts w:ascii="Times New Roman" w:hAnsi="Times New Roman"/>
          <w:sz w:val="26"/>
        </w:rPr>
        <w:tab/>
      </w:r>
      <w:r w:rsidRPr="00E217C2">
        <w:rPr>
          <w:rStyle w:val="FootnoteReference"/>
          <w:rFonts w:ascii="Times New Roman" w:hAnsi="Times New Roman"/>
          <w:sz w:val="26"/>
        </w:rPr>
        <w:footnoteRef/>
      </w:r>
      <w:r w:rsidRPr="00E217C2">
        <w:rPr>
          <w:rFonts w:ascii="Times New Roman" w:hAnsi="Times New Roman"/>
          <w:sz w:val="26"/>
        </w:rPr>
        <w:t xml:space="preserve"> </w:t>
      </w:r>
      <w:r>
        <w:rPr>
          <w:rFonts w:ascii="Times New Roman" w:hAnsi="Times New Roman"/>
          <w:sz w:val="26"/>
        </w:rPr>
        <w:tab/>
        <w:t>Section 32.11(a) states the following:</w:t>
      </w:r>
    </w:p>
    <w:p w:rsidR="00E217C2" w:rsidRDefault="00E217C2">
      <w:pPr>
        <w:pStyle w:val="FootnoteText"/>
        <w:rPr>
          <w:rFonts w:ascii="Times New Roman" w:hAnsi="Times New Roman"/>
          <w:sz w:val="26"/>
        </w:rPr>
      </w:pPr>
    </w:p>
    <w:p w:rsidR="00E217C2" w:rsidRDefault="00E217C2" w:rsidP="00E217C2">
      <w:pPr>
        <w:pStyle w:val="FootnoteText"/>
        <w:ind w:left="1440" w:right="1440"/>
        <w:rPr>
          <w:rFonts w:ascii="Times New Roman" w:hAnsi="Times New Roman"/>
          <w:color w:val="333333"/>
          <w:sz w:val="26"/>
        </w:rPr>
      </w:pPr>
      <w:r w:rsidRPr="00C40579">
        <w:rPr>
          <w:rFonts w:ascii="Times New Roman" w:hAnsi="Times New Roman"/>
          <w:color w:val="333333"/>
          <w:sz w:val="26"/>
        </w:rPr>
        <w:t xml:space="preserve">(a) A common carrier or contract carrier of passengers may not engage in intrastate commerce and a certificate or permit will not be issued, or remain in force, except as provided in </w:t>
      </w:r>
    </w:p>
    <w:p w:rsidR="00E217C2" w:rsidRPr="00E217C2" w:rsidRDefault="00E217C2" w:rsidP="00E217C2">
      <w:pPr>
        <w:pStyle w:val="FootnoteText"/>
        <w:ind w:left="1440" w:right="1440"/>
        <w:rPr>
          <w:rFonts w:ascii="Times New Roman" w:hAnsi="Times New Roman"/>
          <w:sz w:val="26"/>
        </w:rPr>
      </w:pPr>
      <w:r w:rsidRPr="00C40579">
        <w:rPr>
          <w:rFonts w:ascii="Times New Roman" w:hAnsi="Times New Roman"/>
          <w:color w:val="333333"/>
          <w:sz w:val="26"/>
        </w:rPr>
        <w:t xml:space="preserve">§ 32.15 (relating to applications to self-insure) until there has been filed with and approved by the Commission a certificate </w:t>
      </w:r>
      <w:r>
        <w:rPr>
          <w:rFonts w:ascii="Times New Roman" w:hAnsi="Times New Roman"/>
          <w:color w:val="333333"/>
          <w:sz w:val="26"/>
        </w:rPr>
        <w:t>o</w:t>
      </w:r>
      <w:r w:rsidRPr="00C40579">
        <w:rPr>
          <w:rFonts w:ascii="Times New Roman" w:hAnsi="Times New Roman"/>
          <w:color w:val="333333"/>
          <w:sz w:val="26"/>
        </w:rPr>
        <w:t>f insurance by an insurer authorized to do business in this Commonwealth, to provide for the payment of valid accident claims against the insured for bodily injury to or the death of a person, or the loss of or damage to property of others resulting from the operation, maintenance or use of a motor vehicle in the insured authorized service.</w:t>
      </w:r>
      <w:r w:rsidRPr="00C40579">
        <w:rPr>
          <w:rFonts w:ascii="Times New Roman" w:hAnsi="Times New Roman"/>
          <w:color w:val="333333"/>
          <w:sz w:val="26"/>
        </w:rPr>
        <w:br/>
      </w:r>
    </w:p>
  </w:footnote>
  <w:footnote w:id="12">
    <w:p w:rsidR="00EA70C8" w:rsidRPr="009737E0" w:rsidRDefault="00EA70C8">
      <w:pPr>
        <w:pStyle w:val="FootnoteText"/>
        <w:rPr>
          <w:rFonts w:ascii="Times New Roman" w:hAnsi="Times New Roman"/>
          <w:sz w:val="26"/>
        </w:rPr>
      </w:pPr>
      <w:r>
        <w:tab/>
      </w:r>
      <w:r w:rsidRPr="009737E0">
        <w:rPr>
          <w:rStyle w:val="FootnoteReference"/>
          <w:rFonts w:ascii="Times New Roman" w:hAnsi="Times New Roman"/>
          <w:sz w:val="26"/>
        </w:rPr>
        <w:footnoteRef/>
      </w:r>
      <w:r w:rsidRPr="009737E0">
        <w:rPr>
          <w:rFonts w:ascii="Times New Roman" w:hAnsi="Times New Roman"/>
          <w:sz w:val="26"/>
        </w:rPr>
        <w:t xml:space="preserve"> </w:t>
      </w:r>
      <w:r w:rsidRPr="009737E0">
        <w:rPr>
          <w:rFonts w:ascii="Times New Roman" w:hAnsi="Times New Roman"/>
          <w:sz w:val="26"/>
        </w:rPr>
        <w:tab/>
        <w:t xml:space="preserve">It also appears that the notification requirement is not unduly burdensome.  As we stated in the </w:t>
      </w:r>
      <w:r w:rsidRPr="009737E0">
        <w:rPr>
          <w:rFonts w:ascii="Times New Roman" w:hAnsi="Times New Roman"/>
          <w:i/>
          <w:sz w:val="26"/>
        </w:rPr>
        <w:t>ETA Order</w:t>
      </w:r>
      <w:r w:rsidRPr="009737E0">
        <w:rPr>
          <w:rFonts w:ascii="Times New Roman" w:hAnsi="Times New Roman"/>
          <w:sz w:val="26"/>
        </w:rPr>
        <w:t xml:space="preserve">, Lyft provided documentation to Commission staff regarding collision/comprehensive insurance coverage and notification.  That documentation indicated that Lyft requires its drivers to notify their insurers that they are driving for Lyft in order to avail themselves of comprehensive/collision coverage under Lyft’s policy.  </w:t>
      </w:r>
      <w:r w:rsidRPr="009737E0">
        <w:rPr>
          <w:rFonts w:ascii="Times New Roman" w:hAnsi="Times New Roman"/>
          <w:i/>
          <w:sz w:val="26"/>
        </w:rPr>
        <w:t>ETA Order</w:t>
      </w:r>
      <w:r w:rsidRPr="009737E0">
        <w:rPr>
          <w:rFonts w:ascii="Times New Roman" w:hAnsi="Times New Roman"/>
          <w:sz w:val="26"/>
        </w:rPr>
        <w:t xml:space="preserve"> at 5 n.</w:t>
      </w:r>
      <w:r w:rsidR="00CE191D">
        <w:rPr>
          <w:rFonts w:ascii="Times New Roman" w:hAnsi="Times New Roman"/>
          <w:sz w:val="26"/>
        </w:rPr>
        <w:t xml:space="preserve"> </w:t>
      </w:r>
      <w:r w:rsidRPr="009737E0">
        <w:rPr>
          <w:rFonts w:ascii="Times New Roman" w:hAnsi="Times New Roman"/>
          <w:sz w:val="26"/>
        </w:rPr>
        <w:t xml:space="preserve">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BC206B"/>
    <w:multiLevelType w:val="hybridMultilevel"/>
    <w:tmpl w:val="8B2C798C"/>
    <w:lvl w:ilvl="0" w:tplc="7368FAEC">
      <w:start w:val="1"/>
      <w:numFmt w:val="decimal"/>
      <w:pStyle w:val="ListParagraph"/>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2B"/>
    <w:rsid w:val="00001B92"/>
    <w:rsid w:val="0000330C"/>
    <w:rsid w:val="00005536"/>
    <w:rsid w:val="00010A7A"/>
    <w:rsid w:val="00010CFE"/>
    <w:rsid w:val="00010D40"/>
    <w:rsid w:val="00011708"/>
    <w:rsid w:val="000120C5"/>
    <w:rsid w:val="00012897"/>
    <w:rsid w:val="0001351D"/>
    <w:rsid w:val="00014E3C"/>
    <w:rsid w:val="00016388"/>
    <w:rsid w:val="0002179F"/>
    <w:rsid w:val="00030658"/>
    <w:rsid w:val="00030E34"/>
    <w:rsid w:val="00032882"/>
    <w:rsid w:val="0003377C"/>
    <w:rsid w:val="00036CAA"/>
    <w:rsid w:val="00037C88"/>
    <w:rsid w:val="0004289F"/>
    <w:rsid w:val="000428E7"/>
    <w:rsid w:val="00042F7A"/>
    <w:rsid w:val="000459FF"/>
    <w:rsid w:val="00046D83"/>
    <w:rsid w:val="00051217"/>
    <w:rsid w:val="00054FC1"/>
    <w:rsid w:val="000558CF"/>
    <w:rsid w:val="00060232"/>
    <w:rsid w:val="00061DEE"/>
    <w:rsid w:val="00065486"/>
    <w:rsid w:val="00066FCD"/>
    <w:rsid w:val="00067286"/>
    <w:rsid w:val="0006782B"/>
    <w:rsid w:val="000716FA"/>
    <w:rsid w:val="0007183E"/>
    <w:rsid w:val="00071E24"/>
    <w:rsid w:val="00074A16"/>
    <w:rsid w:val="000821C6"/>
    <w:rsid w:val="00086AAF"/>
    <w:rsid w:val="00090B64"/>
    <w:rsid w:val="00090C3D"/>
    <w:rsid w:val="00090E61"/>
    <w:rsid w:val="00091054"/>
    <w:rsid w:val="00095642"/>
    <w:rsid w:val="0009567B"/>
    <w:rsid w:val="000A2E7D"/>
    <w:rsid w:val="000A2EFA"/>
    <w:rsid w:val="000A2FF4"/>
    <w:rsid w:val="000A3973"/>
    <w:rsid w:val="000A4755"/>
    <w:rsid w:val="000A6E8E"/>
    <w:rsid w:val="000A722B"/>
    <w:rsid w:val="000A7B4C"/>
    <w:rsid w:val="000C073D"/>
    <w:rsid w:val="000C2076"/>
    <w:rsid w:val="000C65F9"/>
    <w:rsid w:val="000C7110"/>
    <w:rsid w:val="000D0624"/>
    <w:rsid w:val="000D287D"/>
    <w:rsid w:val="000D466A"/>
    <w:rsid w:val="000D5EB6"/>
    <w:rsid w:val="000D739C"/>
    <w:rsid w:val="000E1DC4"/>
    <w:rsid w:val="000E33D8"/>
    <w:rsid w:val="000E5F5E"/>
    <w:rsid w:val="000E70EC"/>
    <w:rsid w:val="000E7FF8"/>
    <w:rsid w:val="000F05B1"/>
    <w:rsid w:val="000F48A6"/>
    <w:rsid w:val="000F729F"/>
    <w:rsid w:val="00101BD4"/>
    <w:rsid w:val="00102436"/>
    <w:rsid w:val="00103A1C"/>
    <w:rsid w:val="001119C7"/>
    <w:rsid w:val="00111D70"/>
    <w:rsid w:val="00112EB7"/>
    <w:rsid w:val="0011327A"/>
    <w:rsid w:val="001160D8"/>
    <w:rsid w:val="00116203"/>
    <w:rsid w:val="0011682C"/>
    <w:rsid w:val="001169E3"/>
    <w:rsid w:val="0012429E"/>
    <w:rsid w:val="0012658E"/>
    <w:rsid w:val="00132810"/>
    <w:rsid w:val="0013323E"/>
    <w:rsid w:val="00133E2B"/>
    <w:rsid w:val="00140B2F"/>
    <w:rsid w:val="001434C3"/>
    <w:rsid w:val="001434EA"/>
    <w:rsid w:val="001453C4"/>
    <w:rsid w:val="001528E5"/>
    <w:rsid w:val="00154666"/>
    <w:rsid w:val="00154C2D"/>
    <w:rsid w:val="00160935"/>
    <w:rsid w:val="00160D58"/>
    <w:rsid w:val="001619BA"/>
    <w:rsid w:val="00161A0E"/>
    <w:rsid w:val="00164208"/>
    <w:rsid w:val="00170501"/>
    <w:rsid w:val="001743EC"/>
    <w:rsid w:val="00176143"/>
    <w:rsid w:val="0017742A"/>
    <w:rsid w:val="00183855"/>
    <w:rsid w:val="00185628"/>
    <w:rsid w:val="00185AE8"/>
    <w:rsid w:val="001903A8"/>
    <w:rsid w:val="0019264F"/>
    <w:rsid w:val="001933EA"/>
    <w:rsid w:val="001938EC"/>
    <w:rsid w:val="00194873"/>
    <w:rsid w:val="00194A7E"/>
    <w:rsid w:val="001A00FC"/>
    <w:rsid w:val="001A7B13"/>
    <w:rsid w:val="001B43E1"/>
    <w:rsid w:val="001B4CD3"/>
    <w:rsid w:val="001B6A7B"/>
    <w:rsid w:val="001B6B02"/>
    <w:rsid w:val="001B6CD3"/>
    <w:rsid w:val="001B761B"/>
    <w:rsid w:val="001C268F"/>
    <w:rsid w:val="001C45C8"/>
    <w:rsid w:val="001C47CF"/>
    <w:rsid w:val="001C4E24"/>
    <w:rsid w:val="001C75BE"/>
    <w:rsid w:val="001D0C53"/>
    <w:rsid w:val="001D0CC4"/>
    <w:rsid w:val="001D22DC"/>
    <w:rsid w:val="001D34E7"/>
    <w:rsid w:val="001D35BA"/>
    <w:rsid w:val="001D4197"/>
    <w:rsid w:val="001E2E51"/>
    <w:rsid w:val="001E4D01"/>
    <w:rsid w:val="001E6A06"/>
    <w:rsid w:val="001E734B"/>
    <w:rsid w:val="001F0913"/>
    <w:rsid w:val="001F3586"/>
    <w:rsid w:val="001F5BAF"/>
    <w:rsid w:val="001F6CA1"/>
    <w:rsid w:val="001F6EF9"/>
    <w:rsid w:val="002004AA"/>
    <w:rsid w:val="002016E9"/>
    <w:rsid w:val="00203AFC"/>
    <w:rsid w:val="00204984"/>
    <w:rsid w:val="00204D81"/>
    <w:rsid w:val="002072E2"/>
    <w:rsid w:val="00210915"/>
    <w:rsid w:val="00211BF8"/>
    <w:rsid w:val="00211D7B"/>
    <w:rsid w:val="00211FEB"/>
    <w:rsid w:val="00213A81"/>
    <w:rsid w:val="0021692D"/>
    <w:rsid w:val="002200ED"/>
    <w:rsid w:val="002223FF"/>
    <w:rsid w:val="00222AF4"/>
    <w:rsid w:val="0022562F"/>
    <w:rsid w:val="00227DEE"/>
    <w:rsid w:val="00230F7A"/>
    <w:rsid w:val="00231542"/>
    <w:rsid w:val="00231A6D"/>
    <w:rsid w:val="00231FDB"/>
    <w:rsid w:val="00232B21"/>
    <w:rsid w:val="00233BA6"/>
    <w:rsid w:val="002365C7"/>
    <w:rsid w:val="0023757F"/>
    <w:rsid w:val="00243656"/>
    <w:rsid w:val="002448DE"/>
    <w:rsid w:val="002450E1"/>
    <w:rsid w:val="00246A7D"/>
    <w:rsid w:val="00247688"/>
    <w:rsid w:val="00251D9D"/>
    <w:rsid w:val="00251FFF"/>
    <w:rsid w:val="00253EC0"/>
    <w:rsid w:val="00255505"/>
    <w:rsid w:val="0025639D"/>
    <w:rsid w:val="00262593"/>
    <w:rsid w:val="002646A0"/>
    <w:rsid w:val="002678EF"/>
    <w:rsid w:val="0027052B"/>
    <w:rsid w:val="002708D0"/>
    <w:rsid w:val="002721BC"/>
    <w:rsid w:val="002750B5"/>
    <w:rsid w:val="00275EE1"/>
    <w:rsid w:val="0028052B"/>
    <w:rsid w:val="002805A1"/>
    <w:rsid w:val="00281871"/>
    <w:rsid w:val="00281BF2"/>
    <w:rsid w:val="00282FF5"/>
    <w:rsid w:val="00284649"/>
    <w:rsid w:val="00284D79"/>
    <w:rsid w:val="00285439"/>
    <w:rsid w:val="00291EA2"/>
    <w:rsid w:val="00292710"/>
    <w:rsid w:val="00293045"/>
    <w:rsid w:val="00293B54"/>
    <w:rsid w:val="00295395"/>
    <w:rsid w:val="0029696B"/>
    <w:rsid w:val="00297248"/>
    <w:rsid w:val="002A0312"/>
    <w:rsid w:val="002A079B"/>
    <w:rsid w:val="002A0E2F"/>
    <w:rsid w:val="002A1C3C"/>
    <w:rsid w:val="002A1F5E"/>
    <w:rsid w:val="002A48E0"/>
    <w:rsid w:val="002A521A"/>
    <w:rsid w:val="002A5366"/>
    <w:rsid w:val="002A598E"/>
    <w:rsid w:val="002A5CE3"/>
    <w:rsid w:val="002B0C4F"/>
    <w:rsid w:val="002B3FAE"/>
    <w:rsid w:val="002B566F"/>
    <w:rsid w:val="002C70BC"/>
    <w:rsid w:val="002D212F"/>
    <w:rsid w:val="002D3C6E"/>
    <w:rsid w:val="002D5BEC"/>
    <w:rsid w:val="002D6793"/>
    <w:rsid w:val="002D69E2"/>
    <w:rsid w:val="002E1951"/>
    <w:rsid w:val="002E1AF8"/>
    <w:rsid w:val="002E1EA9"/>
    <w:rsid w:val="002E2551"/>
    <w:rsid w:val="002E2BB9"/>
    <w:rsid w:val="002E441D"/>
    <w:rsid w:val="002E53DD"/>
    <w:rsid w:val="002E7283"/>
    <w:rsid w:val="002F0AC9"/>
    <w:rsid w:val="002F0D68"/>
    <w:rsid w:val="002F121F"/>
    <w:rsid w:val="002F5125"/>
    <w:rsid w:val="002F63EC"/>
    <w:rsid w:val="002F6678"/>
    <w:rsid w:val="002F6AF5"/>
    <w:rsid w:val="002F7C84"/>
    <w:rsid w:val="0030143A"/>
    <w:rsid w:val="00304516"/>
    <w:rsid w:val="00305212"/>
    <w:rsid w:val="003059D2"/>
    <w:rsid w:val="00307EA1"/>
    <w:rsid w:val="00310046"/>
    <w:rsid w:val="00312C6F"/>
    <w:rsid w:val="00313B28"/>
    <w:rsid w:val="003147AE"/>
    <w:rsid w:val="00314975"/>
    <w:rsid w:val="003155E4"/>
    <w:rsid w:val="0031665D"/>
    <w:rsid w:val="003174C3"/>
    <w:rsid w:val="00320E4B"/>
    <w:rsid w:val="003217F0"/>
    <w:rsid w:val="00321840"/>
    <w:rsid w:val="00321BE8"/>
    <w:rsid w:val="00322BC4"/>
    <w:rsid w:val="003251D5"/>
    <w:rsid w:val="003264EB"/>
    <w:rsid w:val="00326888"/>
    <w:rsid w:val="00330F53"/>
    <w:rsid w:val="00332E92"/>
    <w:rsid w:val="00334556"/>
    <w:rsid w:val="00335E7A"/>
    <w:rsid w:val="00341093"/>
    <w:rsid w:val="0034533E"/>
    <w:rsid w:val="00345DAB"/>
    <w:rsid w:val="003527CA"/>
    <w:rsid w:val="00353DD7"/>
    <w:rsid w:val="003547E5"/>
    <w:rsid w:val="0035502A"/>
    <w:rsid w:val="003569A6"/>
    <w:rsid w:val="00357B72"/>
    <w:rsid w:val="0036007E"/>
    <w:rsid w:val="00360466"/>
    <w:rsid w:val="00362EBE"/>
    <w:rsid w:val="00363B52"/>
    <w:rsid w:val="00370333"/>
    <w:rsid w:val="00374E2A"/>
    <w:rsid w:val="003765DB"/>
    <w:rsid w:val="00377D95"/>
    <w:rsid w:val="00381474"/>
    <w:rsid w:val="00383469"/>
    <w:rsid w:val="00383D8F"/>
    <w:rsid w:val="003852DA"/>
    <w:rsid w:val="0038621C"/>
    <w:rsid w:val="0038769F"/>
    <w:rsid w:val="00387FE5"/>
    <w:rsid w:val="00390846"/>
    <w:rsid w:val="003912C7"/>
    <w:rsid w:val="0039428D"/>
    <w:rsid w:val="00394E55"/>
    <w:rsid w:val="003954AE"/>
    <w:rsid w:val="003976CF"/>
    <w:rsid w:val="003A0A37"/>
    <w:rsid w:val="003A278A"/>
    <w:rsid w:val="003A3326"/>
    <w:rsid w:val="003A5F4A"/>
    <w:rsid w:val="003A7844"/>
    <w:rsid w:val="003B14FA"/>
    <w:rsid w:val="003B15F7"/>
    <w:rsid w:val="003B7BB3"/>
    <w:rsid w:val="003C1602"/>
    <w:rsid w:val="003C2C6C"/>
    <w:rsid w:val="003C5776"/>
    <w:rsid w:val="003C5876"/>
    <w:rsid w:val="003C715C"/>
    <w:rsid w:val="003C787D"/>
    <w:rsid w:val="003C79E2"/>
    <w:rsid w:val="003D4CE1"/>
    <w:rsid w:val="003D4D70"/>
    <w:rsid w:val="003E0B41"/>
    <w:rsid w:val="003E1A5E"/>
    <w:rsid w:val="003E24C1"/>
    <w:rsid w:val="003E24C5"/>
    <w:rsid w:val="003E24E2"/>
    <w:rsid w:val="003E26E3"/>
    <w:rsid w:val="003E40DB"/>
    <w:rsid w:val="003E4204"/>
    <w:rsid w:val="003E71C8"/>
    <w:rsid w:val="003E74EB"/>
    <w:rsid w:val="003F1FE8"/>
    <w:rsid w:val="003F45FB"/>
    <w:rsid w:val="003F62AF"/>
    <w:rsid w:val="003F6AB5"/>
    <w:rsid w:val="004000A4"/>
    <w:rsid w:val="004024A5"/>
    <w:rsid w:val="00404A4C"/>
    <w:rsid w:val="0041146C"/>
    <w:rsid w:val="004114E9"/>
    <w:rsid w:val="0041267F"/>
    <w:rsid w:val="0041348B"/>
    <w:rsid w:val="00413E60"/>
    <w:rsid w:val="00414191"/>
    <w:rsid w:val="00414553"/>
    <w:rsid w:val="0041562A"/>
    <w:rsid w:val="00422461"/>
    <w:rsid w:val="0042427B"/>
    <w:rsid w:val="00426358"/>
    <w:rsid w:val="00430184"/>
    <w:rsid w:val="004308F2"/>
    <w:rsid w:val="004314A0"/>
    <w:rsid w:val="00431528"/>
    <w:rsid w:val="004318CE"/>
    <w:rsid w:val="00434525"/>
    <w:rsid w:val="00434A56"/>
    <w:rsid w:val="00434B65"/>
    <w:rsid w:val="0043553D"/>
    <w:rsid w:val="00446D4B"/>
    <w:rsid w:val="00447296"/>
    <w:rsid w:val="00447513"/>
    <w:rsid w:val="0045039F"/>
    <w:rsid w:val="00452651"/>
    <w:rsid w:val="00454128"/>
    <w:rsid w:val="00457FE0"/>
    <w:rsid w:val="00460384"/>
    <w:rsid w:val="0046064D"/>
    <w:rsid w:val="00460CFF"/>
    <w:rsid w:val="00460F71"/>
    <w:rsid w:val="00463E8A"/>
    <w:rsid w:val="004678AE"/>
    <w:rsid w:val="00467EFD"/>
    <w:rsid w:val="00471694"/>
    <w:rsid w:val="004718F3"/>
    <w:rsid w:val="004733D5"/>
    <w:rsid w:val="004763E3"/>
    <w:rsid w:val="0047779E"/>
    <w:rsid w:val="00480583"/>
    <w:rsid w:val="00483855"/>
    <w:rsid w:val="00483AAD"/>
    <w:rsid w:val="00483C09"/>
    <w:rsid w:val="00485610"/>
    <w:rsid w:val="004856E2"/>
    <w:rsid w:val="00490699"/>
    <w:rsid w:val="004927DB"/>
    <w:rsid w:val="00493140"/>
    <w:rsid w:val="00494177"/>
    <w:rsid w:val="00494321"/>
    <w:rsid w:val="00495C83"/>
    <w:rsid w:val="004A167B"/>
    <w:rsid w:val="004A55B9"/>
    <w:rsid w:val="004A5A80"/>
    <w:rsid w:val="004A7F61"/>
    <w:rsid w:val="004B1334"/>
    <w:rsid w:val="004B1B18"/>
    <w:rsid w:val="004B33B0"/>
    <w:rsid w:val="004B394B"/>
    <w:rsid w:val="004B3B3B"/>
    <w:rsid w:val="004B3F14"/>
    <w:rsid w:val="004B5416"/>
    <w:rsid w:val="004B5FFB"/>
    <w:rsid w:val="004B6724"/>
    <w:rsid w:val="004B7CF3"/>
    <w:rsid w:val="004C0351"/>
    <w:rsid w:val="004C05EC"/>
    <w:rsid w:val="004C0934"/>
    <w:rsid w:val="004C0CDC"/>
    <w:rsid w:val="004C1AAD"/>
    <w:rsid w:val="004C1C9B"/>
    <w:rsid w:val="004C33CE"/>
    <w:rsid w:val="004C6E97"/>
    <w:rsid w:val="004D128B"/>
    <w:rsid w:val="004D5F40"/>
    <w:rsid w:val="004D6285"/>
    <w:rsid w:val="004E184D"/>
    <w:rsid w:val="004E398F"/>
    <w:rsid w:val="004E4715"/>
    <w:rsid w:val="004E4D4B"/>
    <w:rsid w:val="004E5356"/>
    <w:rsid w:val="004E7333"/>
    <w:rsid w:val="004F051C"/>
    <w:rsid w:val="004F1BE2"/>
    <w:rsid w:val="004F3DC7"/>
    <w:rsid w:val="004F3F71"/>
    <w:rsid w:val="004F46DD"/>
    <w:rsid w:val="004F5301"/>
    <w:rsid w:val="004F6C90"/>
    <w:rsid w:val="00501597"/>
    <w:rsid w:val="0050229B"/>
    <w:rsid w:val="00502A6E"/>
    <w:rsid w:val="005030AB"/>
    <w:rsid w:val="00503BC0"/>
    <w:rsid w:val="0050462F"/>
    <w:rsid w:val="00507EFA"/>
    <w:rsid w:val="00511E90"/>
    <w:rsid w:val="00512FC4"/>
    <w:rsid w:val="005148A2"/>
    <w:rsid w:val="005165F5"/>
    <w:rsid w:val="00517ABC"/>
    <w:rsid w:val="00521A8F"/>
    <w:rsid w:val="00525B36"/>
    <w:rsid w:val="00526AA8"/>
    <w:rsid w:val="0052770B"/>
    <w:rsid w:val="00530068"/>
    <w:rsid w:val="00530B5C"/>
    <w:rsid w:val="00531383"/>
    <w:rsid w:val="0053373A"/>
    <w:rsid w:val="00534584"/>
    <w:rsid w:val="005367E0"/>
    <w:rsid w:val="00537063"/>
    <w:rsid w:val="005434EA"/>
    <w:rsid w:val="00544D8A"/>
    <w:rsid w:val="00550356"/>
    <w:rsid w:val="00550569"/>
    <w:rsid w:val="00550AE5"/>
    <w:rsid w:val="00554201"/>
    <w:rsid w:val="00554B62"/>
    <w:rsid w:val="00555631"/>
    <w:rsid w:val="00561B20"/>
    <w:rsid w:val="005623D6"/>
    <w:rsid w:val="00562F74"/>
    <w:rsid w:val="00563E0A"/>
    <w:rsid w:val="00563F51"/>
    <w:rsid w:val="00565295"/>
    <w:rsid w:val="005668E8"/>
    <w:rsid w:val="00567028"/>
    <w:rsid w:val="0056780D"/>
    <w:rsid w:val="005725DF"/>
    <w:rsid w:val="00574108"/>
    <w:rsid w:val="0057689F"/>
    <w:rsid w:val="00576EBD"/>
    <w:rsid w:val="00580610"/>
    <w:rsid w:val="005807D1"/>
    <w:rsid w:val="0058226E"/>
    <w:rsid w:val="005832EB"/>
    <w:rsid w:val="00583580"/>
    <w:rsid w:val="005849ED"/>
    <w:rsid w:val="005874E2"/>
    <w:rsid w:val="005879D8"/>
    <w:rsid w:val="00591124"/>
    <w:rsid w:val="005912F5"/>
    <w:rsid w:val="005925B6"/>
    <w:rsid w:val="00596228"/>
    <w:rsid w:val="005977FE"/>
    <w:rsid w:val="005A1A4D"/>
    <w:rsid w:val="005B1FFE"/>
    <w:rsid w:val="005B2535"/>
    <w:rsid w:val="005B60EA"/>
    <w:rsid w:val="005B644D"/>
    <w:rsid w:val="005B65BD"/>
    <w:rsid w:val="005B6E43"/>
    <w:rsid w:val="005B75DC"/>
    <w:rsid w:val="005B75DF"/>
    <w:rsid w:val="005B7BF2"/>
    <w:rsid w:val="005C1335"/>
    <w:rsid w:val="005C1B44"/>
    <w:rsid w:val="005C3B2C"/>
    <w:rsid w:val="005C3D1E"/>
    <w:rsid w:val="005C4653"/>
    <w:rsid w:val="005C51E8"/>
    <w:rsid w:val="005C5C23"/>
    <w:rsid w:val="005C7489"/>
    <w:rsid w:val="005D085F"/>
    <w:rsid w:val="005D2066"/>
    <w:rsid w:val="005D2FCD"/>
    <w:rsid w:val="005D3D35"/>
    <w:rsid w:val="005D4657"/>
    <w:rsid w:val="005D697F"/>
    <w:rsid w:val="005D6B66"/>
    <w:rsid w:val="005D6C94"/>
    <w:rsid w:val="005D75D7"/>
    <w:rsid w:val="005E1668"/>
    <w:rsid w:val="005E44D9"/>
    <w:rsid w:val="005F2E18"/>
    <w:rsid w:val="005F314C"/>
    <w:rsid w:val="005F4A67"/>
    <w:rsid w:val="006038DA"/>
    <w:rsid w:val="00604C7F"/>
    <w:rsid w:val="00606D22"/>
    <w:rsid w:val="006076E0"/>
    <w:rsid w:val="00611C31"/>
    <w:rsid w:val="006160B0"/>
    <w:rsid w:val="00620C12"/>
    <w:rsid w:val="00623743"/>
    <w:rsid w:val="00625A74"/>
    <w:rsid w:val="00625B2B"/>
    <w:rsid w:val="006263DE"/>
    <w:rsid w:val="0063198B"/>
    <w:rsid w:val="00632480"/>
    <w:rsid w:val="00632906"/>
    <w:rsid w:val="0063573D"/>
    <w:rsid w:val="00637E0A"/>
    <w:rsid w:val="00640B5E"/>
    <w:rsid w:val="00640E47"/>
    <w:rsid w:val="0064225B"/>
    <w:rsid w:val="00643A1B"/>
    <w:rsid w:val="00644BF4"/>
    <w:rsid w:val="0064581E"/>
    <w:rsid w:val="00645B70"/>
    <w:rsid w:val="00645CCF"/>
    <w:rsid w:val="00652E82"/>
    <w:rsid w:val="006558DF"/>
    <w:rsid w:val="0065690C"/>
    <w:rsid w:val="00657ED0"/>
    <w:rsid w:val="00660316"/>
    <w:rsid w:val="00663406"/>
    <w:rsid w:val="00663465"/>
    <w:rsid w:val="0066542E"/>
    <w:rsid w:val="00667D6F"/>
    <w:rsid w:val="006722FC"/>
    <w:rsid w:val="006763EA"/>
    <w:rsid w:val="006765A0"/>
    <w:rsid w:val="00676906"/>
    <w:rsid w:val="00677908"/>
    <w:rsid w:val="006806E9"/>
    <w:rsid w:val="006807A3"/>
    <w:rsid w:val="00680860"/>
    <w:rsid w:val="00681160"/>
    <w:rsid w:val="006821FB"/>
    <w:rsid w:val="00684993"/>
    <w:rsid w:val="0068504C"/>
    <w:rsid w:val="0068532A"/>
    <w:rsid w:val="006904A7"/>
    <w:rsid w:val="0069060A"/>
    <w:rsid w:val="00691121"/>
    <w:rsid w:val="00691548"/>
    <w:rsid w:val="0069203C"/>
    <w:rsid w:val="00692175"/>
    <w:rsid w:val="00693826"/>
    <w:rsid w:val="0069389A"/>
    <w:rsid w:val="006944BF"/>
    <w:rsid w:val="0069496F"/>
    <w:rsid w:val="00697AE9"/>
    <w:rsid w:val="006A1D88"/>
    <w:rsid w:val="006A31A8"/>
    <w:rsid w:val="006A4ADA"/>
    <w:rsid w:val="006A57BE"/>
    <w:rsid w:val="006A5B6E"/>
    <w:rsid w:val="006A7AC4"/>
    <w:rsid w:val="006B2ABE"/>
    <w:rsid w:val="006B33B6"/>
    <w:rsid w:val="006C0052"/>
    <w:rsid w:val="006C1BDA"/>
    <w:rsid w:val="006C2FB0"/>
    <w:rsid w:val="006C452E"/>
    <w:rsid w:val="006C49AA"/>
    <w:rsid w:val="006C59CF"/>
    <w:rsid w:val="006C5B7D"/>
    <w:rsid w:val="006D320C"/>
    <w:rsid w:val="006D37D4"/>
    <w:rsid w:val="006D3F60"/>
    <w:rsid w:val="006D466A"/>
    <w:rsid w:val="006D54CB"/>
    <w:rsid w:val="006D6508"/>
    <w:rsid w:val="006D76AE"/>
    <w:rsid w:val="006D7760"/>
    <w:rsid w:val="006E0004"/>
    <w:rsid w:val="006E118B"/>
    <w:rsid w:val="006E1244"/>
    <w:rsid w:val="006E45BC"/>
    <w:rsid w:val="006E471B"/>
    <w:rsid w:val="006E6E27"/>
    <w:rsid w:val="006E7AB4"/>
    <w:rsid w:val="006F1745"/>
    <w:rsid w:val="006F24EA"/>
    <w:rsid w:val="006F3175"/>
    <w:rsid w:val="006F379C"/>
    <w:rsid w:val="006F45CD"/>
    <w:rsid w:val="006F45FF"/>
    <w:rsid w:val="006F4B93"/>
    <w:rsid w:val="006F4DC1"/>
    <w:rsid w:val="006F7FF5"/>
    <w:rsid w:val="0070122A"/>
    <w:rsid w:val="00702398"/>
    <w:rsid w:val="007032C6"/>
    <w:rsid w:val="007043A5"/>
    <w:rsid w:val="007053B8"/>
    <w:rsid w:val="007059BB"/>
    <w:rsid w:val="007101D0"/>
    <w:rsid w:val="007123FA"/>
    <w:rsid w:val="00712CCC"/>
    <w:rsid w:val="00713131"/>
    <w:rsid w:val="007141B5"/>
    <w:rsid w:val="00715C37"/>
    <w:rsid w:val="0072006D"/>
    <w:rsid w:val="0072098F"/>
    <w:rsid w:val="00721C15"/>
    <w:rsid w:val="00722B98"/>
    <w:rsid w:val="00726060"/>
    <w:rsid w:val="0072610B"/>
    <w:rsid w:val="00727DDF"/>
    <w:rsid w:val="00727FE0"/>
    <w:rsid w:val="007305A9"/>
    <w:rsid w:val="00730663"/>
    <w:rsid w:val="00731516"/>
    <w:rsid w:val="00740F88"/>
    <w:rsid w:val="00744AE3"/>
    <w:rsid w:val="00744D02"/>
    <w:rsid w:val="00744FA6"/>
    <w:rsid w:val="00745F46"/>
    <w:rsid w:val="00746916"/>
    <w:rsid w:val="00747A0D"/>
    <w:rsid w:val="00750B1D"/>
    <w:rsid w:val="00753E0D"/>
    <w:rsid w:val="007550FC"/>
    <w:rsid w:val="007559A5"/>
    <w:rsid w:val="00755F20"/>
    <w:rsid w:val="0075614E"/>
    <w:rsid w:val="007600F4"/>
    <w:rsid w:val="00761E34"/>
    <w:rsid w:val="00763151"/>
    <w:rsid w:val="007636FA"/>
    <w:rsid w:val="00764D94"/>
    <w:rsid w:val="00766187"/>
    <w:rsid w:val="007669C8"/>
    <w:rsid w:val="0076749F"/>
    <w:rsid w:val="00771E0B"/>
    <w:rsid w:val="007722AE"/>
    <w:rsid w:val="007734B0"/>
    <w:rsid w:val="007742F2"/>
    <w:rsid w:val="00776CF1"/>
    <w:rsid w:val="00776EB7"/>
    <w:rsid w:val="007770F5"/>
    <w:rsid w:val="00777C8D"/>
    <w:rsid w:val="007817E8"/>
    <w:rsid w:val="007833BA"/>
    <w:rsid w:val="007863D3"/>
    <w:rsid w:val="00793A3F"/>
    <w:rsid w:val="00794CDD"/>
    <w:rsid w:val="00796EBE"/>
    <w:rsid w:val="007A0600"/>
    <w:rsid w:val="007A127F"/>
    <w:rsid w:val="007A31E2"/>
    <w:rsid w:val="007A5791"/>
    <w:rsid w:val="007A6A1A"/>
    <w:rsid w:val="007A70A9"/>
    <w:rsid w:val="007B04C0"/>
    <w:rsid w:val="007B574E"/>
    <w:rsid w:val="007B61EF"/>
    <w:rsid w:val="007B6C41"/>
    <w:rsid w:val="007C043A"/>
    <w:rsid w:val="007C085B"/>
    <w:rsid w:val="007C0B05"/>
    <w:rsid w:val="007C4C2A"/>
    <w:rsid w:val="007D17B6"/>
    <w:rsid w:val="007D52B3"/>
    <w:rsid w:val="007E0A5D"/>
    <w:rsid w:val="007E1A0C"/>
    <w:rsid w:val="007E2BCF"/>
    <w:rsid w:val="007E3535"/>
    <w:rsid w:val="007E3FF5"/>
    <w:rsid w:val="007E5EDE"/>
    <w:rsid w:val="007E6BEA"/>
    <w:rsid w:val="007F01EC"/>
    <w:rsid w:val="007F264E"/>
    <w:rsid w:val="007F40A4"/>
    <w:rsid w:val="007F44AE"/>
    <w:rsid w:val="007F54DD"/>
    <w:rsid w:val="007F774B"/>
    <w:rsid w:val="007F7C4F"/>
    <w:rsid w:val="007F7E4B"/>
    <w:rsid w:val="00802D28"/>
    <w:rsid w:val="008035E4"/>
    <w:rsid w:val="00810A40"/>
    <w:rsid w:val="00812AC5"/>
    <w:rsid w:val="00813558"/>
    <w:rsid w:val="00814592"/>
    <w:rsid w:val="0081508E"/>
    <w:rsid w:val="00816C31"/>
    <w:rsid w:val="0082209F"/>
    <w:rsid w:val="00822D18"/>
    <w:rsid w:val="00830395"/>
    <w:rsid w:val="00837842"/>
    <w:rsid w:val="00840F72"/>
    <w:rsid w:val="00841994"/>
    <w:rsid w:val="00842243"/>
    <w:rsid w:val="00842FAC"/>
    <w:rsid w:val="008448D6"/>
    <w:rsid w:val="00853996"/>
    <w:rsid w:val="00854622"/>
    <w:rsid w:val="0085524F"/>
    <w:rsid w:val="00855917"/>
    <w:rsid w:val="00860086"/>
    <w:rsid w:val="00860B59"/>
    <w:rsid w:val="00862894"/>
    <w:rsid w:val="008636F3"/>
    <w:rsid w:val="00864B61"/>
    <w:rsid w:val="00865518"/>
    <w:rsid w:val="00865540"/>
    <w:rsid w:val="0086568A"/>
    <w:rsid w:val="008675E5"/>
    <w:rsid w:val="00872C53"/>
    <w:rsid w:val="00883720"/>
    <w:rsid w:val="008866CD"/>
    <w:rsid w:val="00886FB9"/>
    <w:rsid w:val="0089409E"/>
    <w:rsid w:val="00894261"/>
    <w:rsid w:val="008950BD"/>
    <w:rsid w:val="008952A0"/>
    <w:rsid w:val="00897AA7"/>
    <w:rsid w:val="008A161F"/>
    <w:rsid w:val="008A1CFB"/>
    <w:rsid w:val="008A3F26"/>
    <w:rsid w:val="008A4160"/>
    <w:rsid w:val="008A6FB6"/>
    <w:rsid w:val="008B07C6"/>
    <w:rsid w:val="008B3F78"/>
    <w:rsid w:val="008B77BB"/>
    <w:rsid w:val="008C1008"/>
    <w:rsid w:val="008C2880"/>
    <w:rsid w:val="008C7BD7"/>
    <w:rsid w:val="008D1D19"/>
    <w:rsid w:val="008D3CD4"/>
    <w:rsid w:val="008D4464"/>
    <w:rsid w:val="008D53AB"/>
    <w:rsid w:val="008D645C"/>
    <w:rsid w:val="008E0A59"/>
    <w:rsid w:val="008E4A52"/>
    <w:rsid w:val="008F23DB"/>
    <w:rsid w:val="008F25E9"/>
    <w:rsid w:val="008F74A9"/>
    <w:rsid w:val="008F7720"/>
    <w:rsid w:val="008F7ACA"/>
    <w:rsid w:val="009007FD"/>
    <w:rsid w:val="00900C2B"/>
    <w:rsid w:val="00901D28"/>
    <w:rsid w:val="009072CB"/>
    <w:rsid w:val="009074A3"/>
    <w:rsid w:val="00907AC4"/>
    <w:rsid w:val="00911496"/>
    <w:rsid w:val="0091379B"/>
    <w:rsid w:val="0091507A"/>
    <w:rsid w:val="00915116"/>
    <w:rsid w:val="009155BF"/>
    <w:rsid w:val="00923397"/>
    <w:rsid w:val="00923469"/>
    <w:rsid w:val="009261B7"/>
    <w:rsid w:val="00926C36"/>
    <w:rsid w:val="0093175D"/>
    <w:rsid w:val="00932473"/>
    <w:rsid w:val="00933218"/>
    <w:rsid w:val="009352CA"/>
    <w:rsid w:val="009366F9"/>
    <w:rsid w:val="00936EC6"/>
    <w:rsid w:val="009373EC"/>
    <w:rsid w:val="00937B21"/>
    <w:rsid w:val="00940907"/>
    <w:rsid w:val="009411D9"/>
    <w:rsid w:val="009411EB"/>
    <w:rsid w:val="0094436F"/>
    <w:rsid w:val="00944733"/>
    <w:rsid w:val="009454C2"/>
    <w:rsid w:val="00945650"/>
    <w:rsid w:val="00947D46"/>
    <w:rsid w:val="00947F90"/>
    <w:rsid w:val="009505B6"/>
    <w:rsid w:val="009514F6"/>
    <w:rsid w:val="00951B05"/>
    <w:rsid w:val="00952155"/>
    <w:rsid w:val="00956822"/>
    <w:rsid w:val="0095699C"/>
    <w:rsid w:val="00957FC6"/>
    <w:rsid w:val="0096424D"/>
    <w:rsid w:val="0096446B"/>
    <w:rsid w:val="00964C84"/>
    <w:rsid w:val="0096647E"/>
    <w:rsid w:val="009737E0"/>
    <w:rsid w:val="009770A0"/>
    <w:rsid w:val="00980F31"/>
    <w:rsid w:val="009834C7"/>
    <w:rsid w:val="00984C0D"/>
    <w:rsid w:val="00985618"/>
    <w:rsid w:val="00986D4D"/>
    <w:rsid w:val="00991852"/>
    <w:rsid w:val="00992BD3"/>
    <w:rsid w:val="00993582"/>
    <w:rsid w:val="009962E6"/>
    <w:rsid w:val="00996AD0"/>
    <w:rsid w:val="009A02F2"/>
    <w:rsid w:val="009A11D3"/>
    <w:rsid w:val="009A35DF"/>
    <w:rsid w:val="009A3900"/>
    <w:rsid w:val="009A46F3"/>
    <w:rsid w:val="009A6B7D"/>
    <w:rsid w:val="009B1D64"/>
    <w:rsid w:val="009B2138"/>
    <w:rsid w:val="009B34DB"/>
    <w:rsid w:val="009B65E3"/>
    <w:rsid w:val="009B70C4"/>
    <w:rsid w:val="009C1FA1"/>
    <w:rsid w:val="009C3A1F"/>
    <w:rsid w:val="009C50D6"/>
    <w:rsid w:val="009D09D7"/>
    <w:rsid w:val="009D2A72"/>
    <w:rsid w:val="009D3BF9"/>
    <w:rsid w:val="009D3C66"/>
    <w:rsid w:val="009D458F"/>
    <w:rsid w:val="009D490B"/>
    <w:rsid w:val="009D58F6"/>
    <w:rsid w:val="009D5B1B"/>
    <w:rsid w:val="009D5F06"/>
    <w:rsid w:val="009E1C00"/>
    <w:rsid w:val="009E1EAB"/>
    <w:rsid w:val="009E25AA"/>
    <w:rsid w:val="009E39DC"/>
    <w:rsid w:val="009F0544"/>
    <w:rsid w:val="009F11B0"/>
    <w:rsid w:val="009F2652"/>
    <w:rsid w:val="009F5872"/>
    <w:rsid w:val="009F7011"/>
    <w:rsid w:val="00A007B0"/>
    <w:rsid w:val="00A0141F"/>
    <w:rsid w:val="00A03A31"/>
    <w:rsid w:val="00A04900"/>
    <w:rsid w:val="00A059D0"/>
    <w:rsid w:val="00A1179B"/>
    <w:rsid w:val="00A1370A"/>
    <w:rsid w:val="00A141C1"/>
    <w:rsid w:val="00A20EF3"/>
    <w:rsid w:val="00A216A5"/>
    <w:rsid w:val="00A240A5"/>
    <w:rsid w:val="00A24352"/>
    <w:rsid w:val="00A2458D"/>
    <w:rsid w:val="00A2798B"/>
    <w:rsid w:val="00A339BA"/>
    <w:rsid w:val="00A341EA"/>
    <w:rsid w:val="00A37099"/>
    <w:rsid w:val="00A37272"/>
    <w:rsid w:val="00A41BB0"/>
    <w:rsid w:val="00A423FB"/>
    <w:rsid w:val="00A431ED"/>
    <w:rsid w:val="00A44BCD"/>
    <w:rsid w:val="00A45F67"/>
    <w:rsid w:val="00A50AE1"/>
    <w:rsid w:val="00A51E68"/>
    <w:rsid w:val="00A529F3"/>
    <w:rsid w:val="00A52E14"/>
    <w:rsid w:val="00A5376F"/>
    <w:rsid w:val="00A53B0F"/>
    <w:rsid w:val="00A61EDA"/>
    <w:rsid w:val="00A6322A"/>
    <w:rsid w:val="00A63E6A"/>
    <w:rsid w:val="00A66962"/>
    <w:rsid w:val="00A70D62"/>
    <w:rsid w:val="00A71602"/>
    <w:rsid w:val="00A72E06"/>
    <w:rsid w:val="00A765BA"/>
    <w:rsid w:val="00A80955"/>
    <w:rsid w:val="00A82646"/>
    <w:rsid w:val="00A826F4"/>
    <w:rsid w:val="00A83227"/>
    <w:rsid w:val="00A836BE"/>
    <w:rsid w:val="00A852AC"/>
    <w:rsid w:val="00A855DE"/>
    <w:rsid w:val="00A860DC"/>
    <w:rsid w:val="00A86B52"/>
    <w:rsid w:val="00A904FB"/>
    <w:rsid w:val="00A907AC"/>
    <w:rsid w:val="00A915FE"/>
    <w:rsid w:val="00A91AFB"/>
    <w:rsid w:val="00A91B49"/>
    <w:rsid w:val="00A91BFB"/>
    <w:rsid w:val="00A920DE"/>
    <w:rsid w:val="00A93194"/>
    <w:rsid w:val="00A93726"/>
    <w:rsid w:val="00A93BB8"/>
    <w:rsid w:val="00A95914"/>
    <w:rsid w:val="00A963A8"/>
    <w:rsid w:val="00A96B53"/>
    <w:rsid w:val="00AA0821"/>
    <w:rsid w:val="00AA1C5C"/>
    <w:rsid w:val="00AA2434"/>
    <w:rsid w:val="00AA25BF"/>
    <w:rsid w:val="00AA37B6"/>
    <w:rsid w:val="00AA429F"/>
    <w:rsid w:val="00AA53B3"/>
    <w:rsid w:val="00AA6E26"/>
    <w:rsid w:val="00AA7908"/>
    <w:rsid w:val="00AB3E33"/>
    <w:rsid w:val="00AB427D"/>
    <w:rsid w:val="00AB50BC"/>
    <w:rsid w:val="00AB7F38"/>
    <w:rsid w:val="00AC08CD"/>
    <w:rsid w:val="00AC1A58"/>
    <w:rsid w:val="00AC1BF7"/>
    <w:rsid w:val="00AC2508"/>
    <w:rsid w:val="00AC2FBC"/>
    <w:rsid w:val="00AC6B56"/>
    <w:rsid w:val="00AD1198"/>
    <w:rsid w:val="00AD1C53"/>
    <w:rsid w:val="00AD4F7F"/>
    <w:rsid w:val="00AD693A"/>
    <w:rsid w:val="00AE1A7C"/>
    <w:rsid w:val="00AE21EA"/>
    <w:rsid w:val="00AE256D"/>
    <w:rsid w:val="00AE3BB6"/>
    <w:rsid w:val="00AE4362"/>
    <w:rsid w:val="00AE4598"/>
    <w:rsid w:val="00AE5597"/>
    <w:rsid w:val="00AE6CED"/>
    <w:rsid w:val="00AE6F2F"/>
    <w:rsid w:val="00AE79DB"/>
    <w:rsid w:val="00AF0A09"/>
    <w:rsid w:val="00AF1745"/>
    <w:rsid w:val="00AF31B2"/>
    <w:rsid w:val="00AF3FB9"/>
    <w:rsid w:val="00AF5360"/>
    <w:rsid w:val="00AF63D2"/>
    <w:rsid w:val="00AF7EA3"/>
    <w:rsid w:val="00B042DC"/>
    <w:rsid w:val="00B04F76"/>
    <w:rsid w:val="00B05144"/>
    <w:rsid w:val="00B05267"/>
    <w:rsid w:val="00B05DDB"/>
    <w:rsid w:val="00B07BB3"/>
    <w:rsid w:val="00B1338D"/>
    <w:rsid w:val="00B13B49"/>
    <w:rsid w:val="00B148CC"/>
    <w:rsid w:val="00B17703"/>
    <w:rsid w:val="00B17B8C"/>
    <w:rsid w:val="00B2093B"/>
    <w:rsid w:val="00B2116E"/>
    <w:rsid w:val="00B213C4"/>
    <w:rsid w:val="00B21A4D"/>
    <w:rsid w:val="00B22CE6"/>
    <w:rsid w:val="00B24ACD"/>
    <w:rsid w:val="00B24F1C"/>
    <w:rsid w:val="00B30C87"/>
    <w:rsid w:val="00B34F04"/>
    <w:rsid w:val="00B35BB8"/>
    <w:rsid w:val="00B37CEB"/>
    <w:rsid w:val="00B37D3C"/>
    <w:rsid w:val="00B40850"/>
    <w:rsid w:val="00B41562"/>
    <w:rsid w:val="00B43172"/>
    <w:rsid w:val="00B43E33"/>
    <w:rsid w:val="00B472D8"/>
    <w:rsid w:val="00B501A8"/>
    <w:rsid w:val="00B5154E"/>
    <w:rsid w:val="00B57D2F"/>
    <w:rsid w:val="00B60C15"/>
    <w:rsid w:val="00B63A6F"/>
    <w:rsid w:val="00B646FD"/>
    <w:rsid w:val="00B703E7"/>
    <w:rsid w:val="00B722D8"/>
    <w:rsid w:val="00B7588A"/>
    <w:rsid w:val="00B769E8"/>
    <w:rsid w:val="00B77F07"/>
    <w:rsid w:val="00B81E25"/>
    <w:rsid w:val="00B83CD6"/>
    <w:rsid w:val="00B85807"/>
    <w:rsid w:val="00B9033C"/>
    <w:rsid w:val="00B90D2A"/>
    <w:rsid w:val="00B91CD9"/>
    <w:rsid w:val="00B928C2"/>
    <w:rsid w:val="00B929A0"/>
    <w:rsid w:val="00BA2CDB"/>
    <w:rsid w:val="00BA2D45"/>
    <w:rsid w:val="00BA4559"/>
    <w:rsid w:val="00BA5455"/>
    <w:rsid w:val="00BA567E"/>
    <w:rsid w:val="00BA6BBB"/>
    <w:rsid w:val="00BA7BEE"/>
    <w:rsid w:val="00BB0BBA"/>
    <w:rsid w:val="00BB2171"/>
    <w:rsid w:val="00BB24AF"/>
    <w:rsid w:val="00BC1518"/>
    <w:rsid w:val="00BC15B0"/>
    <w:rsid w:val="00BC2C5E"/>
    <w:rsid w:val="00BC560B"/>
    <w:rsid w:val="00BC5948"/>
    <w:rsid w:val="00BC5F56"/>
    <w:rsid w:val="00BC7720"/>
    <w:rsid w:val="00BD24E4"/>
    <w:rsid w:val="00BD2C1F"/>
    <w:rsid w:val="00BD3EBD"/>
    <w:rsid w:val="00BE1BB2"/>
    <w:rsid w:val="00BE30DF"/>
    <w:rsid w:val="00BE5B39"/>
    <w:rsid w:val="00BF041D"/>
    <w:rsid w:val="00BF1544"/>
    <w:rsid w:val="00BF231E"/>
    <w:rsid w:val="00BF6066"/>
    <w:rsid w:val="00BF60AF"/>
    <w:rsid w:val="00BF6334"/>
    <w:rsid w:val="00C0089F"/>
    <w:rsid w:val="00C00E6A"/>
    <w:rsid w:val="00C03CD1"/>
    <w:rsid w:val="00C045ED"/>
    <w:rsid w:val="00C06A8D"/>
    <w:rsid w:val="00C07251"/>
    <w:rsid w:val="00C107D0"/>
    <w:rsid w:val="00C11431"/>
    <w:rsid w:val="00C11A2F"/>
    <w:rsid w:val="00C13E77"/>
    <w:rsid w:val="00C147B6"/>
    <w:rsid w:val="00C17993"/>
    <w:rsid w:val="00C2007B"/>
    <w:rsid w:val="00C209D2"/>
    <w:rsid w:val="00C21228"/>
    <w:rsid w:val="00C21DF0"/>
    <w:rsid w:val="00C222EF"/>
    <w:rsid w:val="00C25DBE"/>
    <w:rsid w:val="00C268FF"/>
    <w:rsid w:val="00C270AC"/>
    <w:rsid w:val="00C27CC1"/>
    <w:rsid w:val="00C30ADE"/>
    <w:rsid w:val="00C35175"/>
    <w:rsid w:val="00C40579"/>
    <w:rsid w:val="00C40A41"/>
    <w:rsid w:val="00C42008"/>
    <w:rsid w:val="00C465DD"/>
    <w:rsid w:val="00C473FB"/>
    <w:rsid w:val="00C5149C"/>
    <w:rsid w:val="00C51C0B"/>
    <w:rsid w:val="00C54602"/>
    <w:rsid w:val="00C54B7C"/>
    <w:rsid w:val="00C55FC3"/>
    <w:rsid w:val="00C5697B"/>
    <w:rsid w:val="00C57295"/>
    <w:rsid w:val="00C57D50"/>
    <w:rsid w:val="00C6113A"/>
    <w:rsid w:val="00C6233A"/>
    <w:rsid w:val="00C63435"/>
    <w:rsid w:val="00C636FF"/>
    <w:rsid w:val="00C63C3F"/>
    <w:rsid w:val="00C67E16"/>
    <w:rsid w:val="00C70053"/>
    <w:rsid w:val="00C7040C"/>
    <w:rsid w:val="00C7185B"/>
    <w:rsid w:val="00C72513"/>
    <w:rsid w:val="00C77C92"/>
    <w:rsid w:val="00C81CBA"/>
    <w:rsid w:val="00C860FC"/>
    <w:rsid w:val="00C865EC"/>
    <w:rsid w:val="00C86E45"/>
    <w:rsid w:val="00C91533"/>
    <w:rsid w:val="00C97587"/>
    <w:rsid w:val="00CA01A7"/>
    <w:rsid w:val="00CA06B8"/>
    <w:rsid w:val="00CA3533"/>
    <w:rsid w:val="00CA415D"/>
    <w:rsid w:val="00CA44AA"/>
    <w:rsid w:val="00CA57A4"/>
    <w:rsid w:val="00CA5E16"/>
    <w:rsid w:val="00CA6922"/>
    <w:rsid w:val="00CB060F"/>
    <w:rsid w:val="00CB073E"/>
    <w:rsid w:val="00CB1098"/>
    <w:rsid w:val="00CB1911"/>
    <w:rsid w:val="00CB2CBA"/>
    <w:rsid w:val="00CB498B"/>
    <w:rsid w:val="00CB6E82"/>
    <w:rsid w:val="00CB706E"/>
    <w:rsid w:val="00CC44B0"/>
    <w:rsid w:val="00CC44EE"/>
    <w:rsid w:val="00CC6E7A"/>
    <w:rsid w:val="00CD0652"/>
    <w:rsid w:val="00CD16B5"/>
    <w:rsid w:val="00CD35A8"/>
    <w:rsid w:val="00CD592C"/>
    <w:rsid w:val="00CE0116"/>
    <w:rsid w:val="00CE191D"/>
    <w:rsid w:val="00CE1F2A"/>
    <w:rsid w:val="00CE2528"/>
    <w:rsid w:val="00CE2B20"/>
    <w:rsid w:val="00CE3CB4"/>
    <w:rsid w:val="00CE51B2"/>
    <w:rsid w:val="00CF137E"/>
    <w:rsid w:val="00CF293A"/>
    <w:rsid w:val="00CF7E9C"/>
    <w:rsid w:val="00D0195D"/>
    <w:rsid w:val="00D01C8C"/>
    <w:rsid w:val="00D01D5A"/>
    <w:rsid w:val="00D03195"/>
    <w:rsid w:val="00D0536F"/>
    <w:rsid w:val="00D06194"/>
    <w:rsid w:val="00D07F69"/>
    <w:rsid w:val="00D11B26"/>
    <w:rsid w:val="00D14EC5"/>
    <w:rsid w:val="00D15383"/>
    <w:rsid w:val="00D17ECB"/>
    <w:rsid w:val="00D20437"/>
    <w:rsid w:val="00D20EB2"/>
    <w:rsid w:val="00D21AE6"/>
    <w:rsid w:val="00D21CF9"/>
    <w:rsid w:val="00D24E55"/>
    <w:rsid w:val="00D273CC"/>
    <w:rsid w:val="00D31607"/>
    <w:rsid w:val="00D33B54"/>
    <w:rsid w:val="00D33F79"/>
    <w:rsid w:val="00D37C20"/>
    <w:rsid w:val="00D442BD"/>
    <w:rsid w:val="00D454E0"/>
    <w:rsid w:val="00D45F42"/>
    <w:rsid w:val="00D46A1E"/>
    <w:rsid w:val="00D515BC"/>
    <w:rsid w:val="00D51A85"/>
    <w:rsid w:val="00D51EDA"/>
    <w:rsid w:val="00D55E35"/>
    <w:rsid w:val="00D601E9"/>
    <w:rsid w:val="00D60C82"/>
    <w:rsid w:val="00D6364C"/>
    <w:rsid w:val="00D6468E"/>
    <w:rsid w:val="00D66228"/>
    <w:rsid w:val="00D67B91"/>
    <w:rsid w:val="00D73253"/>
    <w:rsid w:val="00D75722"/>
    <w:rsid w:val="00D75EC1"/>
    <w:rsid w:val="00D76515"/>
    <w:rsid w:val="00D7710F"/>
    <w:rsid w:val="00D77B74"/>
    <w:rsid w:val="00D77EE0"/>
    <w:rsid w:val="00D82CF4"/>
    <w:rsid w:val="00D842DE"/>
    <w:rsid w:val="00D86713"/>
    <w:rsid w:val="00D8750E"/>
    <w:rsid w:val="00D90BD4"/>
    <w:rsid w:val="00D9263E"/>
    <w:rsid w:val="00D93433"/>
    <w:rsid w:val="00D93AA5"/>
    <w:rsid w:val="00D961FF"/>
    <w:rsid w:val="00D976EA"/>
    <w:rsid w:val="00DA126A"/>
    <w:rsid w:val="00DA2D29"/>
    <w:rsid w:val="00DA3BC2"/>
    <w:rsid w:val="00DA45A8"/>
    <w:rsid w:val="00DA5106"/>
    <w:rsid w:val="00DA5D25"/>
    <w:rsid w:val="00DB0F6F"/>
    <w:rsid w:val="00DB55BA"/>
    <w:rsid w:val="00DB5AE7"/>
    <w:rsid w:val="00DB609F"/>
    <w:rsid w:val="00DB65D6"/>
    <w:rsid w:val="00DB7E07"/>
    <w:rsid w:val="00DC017B"/>
    <w:rsid w:val="00DC15A4"/>
    <w:rsid w:val="00DC3D60"/>
    <w:rsid w:val="00DC4ADA"/>
    <w:rsid w:val="00DC4D7F"/>
    <w:rsid w:val="00DC6AF2"/>
    <w:rsid w:val="00DD0211"/>
    <w:rsid w:val="00DD0B94"/>
    <w:rsid w:val="00DD12E3"/>
    <w:rsid w:val="00DD1551"/>
    <w:rsid w:val="00DD3393"/>
    <w:rsid w:val="00DD4459"/>
    <w:rsid w:val="00DD4A08"/>
    <w:rsid w:val="00DD522D"/>
    <w:rsid w:val="00DD5337"/>
    <w:rsid w:val="00DE3606"/>
    <w:rsid w:val="00DE7DA2"/>
    <w:rsid w:val="00DF154F"/>
    <w:rsid w:val="00DF1BAC"/>
    <w:rsid w:val="00DF2F58"/>
    <w:rsid w:val="00DF31E3"/>
    <w:rsid w:val="00DF3875"/>
    <w:rsid w:val="00DF4CB2"/>
    <w:rsid w:val="00DF5B13"/>
    <w:rsid w:val="00E0320E"/>
    <w:rsid w:val="00E04D4C"/>
    <w:rsid w:val="00E054EF"/>
    <w:rsid w:val="00E05EF2"/>
    <w:rsid w:val="00E0772C"/>
    <w:rsid w:val="00E07B5C"/>
    <w:rsid w:val="00E16A9F"/>
    <w:rsid w:val="00E17FD9"/>
    <w:rsid w:val="00E206F8"/>
    <w:rsid w:val="00E2094F"/>
    <w:rsid w:val="00E217C2"/>
    <w:rsid w:val="00E234A7"/>
    <w:rsid w:val="00E23E0F"/>
    <w:rsid w:val="00E24365"/>
    <w:rsid w:val="00E24CB3"/>
    <w:rsid w:val="00E31607"/>
    <w:rsid w:val="00E34248"/>
    <w:rsid w:val="00E343D9"/>
    <w:rsid w:val="00E35659"/>
    <w:rsid w:val="00E362CD"/>
    <w:rsid w:val="00E374FE"/>
    <w:rsid w:val="00E4131B"/>
    <w:rsid w:val="00E426A0"/>
    <w:rsid w:val="00E43379"/>
    <w:rsid w:val="00E51EB7"/>
    <w:rsid w:val="00E52890"/>
    <w:rsid w:val="00E551FD"/>
    <w:rsid w:val="00E5561F"/>
    <w:rsid w:val="00E55759"/>
    <w:rsid w:val="00E5757F"/>
    <w:rsid w:val="00E60797"/>
    <w:rsid w:val="00E6275D"/>
    <w:rsid w:val="00E62CC2"/>
    <w:rsid w:val="00E6499D"/>
    <w:rsid w:val="00E64E1A"/>
    <w:rsid w:val="00E66160"/>
    <w:rsid w:val="00E67A30"/>
    <w:rsid w:val="00E73056"/>
    <w:rsid w:val="00E73D09"/>
    <w:rsid w:val="00E76F8B"/>
    <w:rsid w:val="00E801D6"/>
    <w:rsid w:val="00E81C97"/>
    <w:rsid w:val="00E846F1"/>
    <w:rsid w:val="00E86851"/>
    <w:rsid w:val="00E86AEA"/>
    <w:rsid w:val="00E873D9"/>
    <w:rsid w:val="00E90954"/>
    <w:rsid w:val="00E935F3"/>
    <w:rsid w:val="00E962D0"/>
    <w:rsid w:val="00EA1C24"/>
    <w:rsid w:val="00EA3916"/>
    <w:rsid w:val="00EA70C8"/>
    <w:rsid w:val="00EA72AB"/>
    <w:rsid w:val="00EB0431"/>
    <w:rsid w:val="00EB4501"/>
    <w:rsid w:val="00EB47DF"/>
    <w:rsid w:val="00EB78CF"/>
    <w:rsid w:val="00EC0018"/>
    <w:rsid w:val="00EC09CD"/>
    <w:rsid w:val="00EC1D94"/>
    <w:rsid w:val="00EC3576"/>
    <w:rsid w:val="00EC3A13"/>
    <w:rsid w:val="00EC455C"/>
    <w:rsid w:val="00EC71C8"/>
    <w:rsid w:val="00ED1CBB"/>
    <w:rsid w:val="00ED34F6"/>
    <w:rsid w:val="00ED483D"/>
    <w:rsid w:val="00ED590B"/>
    <w:rsid w:val="00ED5FD7"/>
    <w:rsid w:val="00ED7329"/>
    <w:rsid w:val="00ED74D6"/>
    <w:rsid w:val="00ED7706"/>
    <w:rsid w:val="00EE07C2"/>
    <w:rsid w:val="00EE161D"/>
    <w:rsid w:val="00EE491A"/>
    <w:rsid w:val="00EE5AB9"/>
    <w:rsid w:val="00EF0E6E"/>
    <w:rsid w:val="00EF19BE"/>
    <w:rsid w:val="00EF2E7C"/>
    <w:rsid w:val="00EF49B7"/>
    <w:rsid w:val="00EF5127"/>
    <w:rsid w:val="00F00D68"/>
    <w:rsid w:val="00F03167"/>
    <w:rsid w:val="00F043B3"/>
    <w:rsid w:val="00F07171"/>
    <w:rsid w:val="00F102CF"/>
    <w:rsid w:val="00F10354"/>
    <w:rsid w:val="00F11C8E"/>
    <w:rsid w:val="00F126CD"/>
    <w:rsid w:val="00F153C6"/>
    <w:rsid w:val="00F159D8"/>
    <w:rsid w:val="00F1719F"/>
    <w:rsid w:val="00F20F5F"/>
    <w:rsid w:val="00F241A8"/>
    <w:rsid w:val="00F24220"/>
    <w:rsid w:val="00F26198"/>
    <w:rsid w:val="00F27A0F"/>
    <w:rsid w:val="00F30AA7"/>
    <w:rsid w:val="00F30E0B"/>
    <w:rsid w:val="00F32AB3"/>
    <w:rsid w:val="00F32C7F"/>
    <w:rsid w:val="00F336EF"/>
    <w:rsid w:val="00F33FE5"/>
    <w:rsid w:val="00F37516"/>
    <w:rsid w:val="00F37668"/>
    <w:rsid w:val="00F37DE2"/>
    <w:rsid w:val="00F404EC"/>
    <w:rsid w:val="00F40804"/>
    <w:rsid w:val="00F40D0B"/>
    <w:rsid w:val="00F40EE5"/>
    <w:rsid w:val="00F4329A"/>
    <w:rsid w:val="00F43E17"/>
    <w:rsid w:val="00F46B8F"/>
    <w:rsid w:val="00F50D14"/>
    <w:rsid w:val="00F531F0"/>
    <w:rsid w:val="00F53A7C"/>
    <w:rsid w:val="00F614B4"/>
    <w:rsid w:val="00F6184E"/>
    <w:rsid w:val="00F631D3"/>
    <w:rsid w:val="00F64035"/>
    <w:rsid w:val="00F649E4"/>
    <w:rsid w:val="00F65393"/>
    <w:rsid w:val="00F72DD6"/>
    <w:rsid w:val="00F74082"/>
    <w:rsid w:val="00F7583D"/>
    <w:rsid w:val="00F76CE7"/>
    <w:rsid w:val="00F80121"/>
    <w:rsid w:val="00F80794"/>
    <w:rsid w:val="00F821CE"/>
    <w:rsid w:val="00F83106"/>
    <w:rsid w:val="00F835E7"/>
    <w:rsid w:val="00F83F42"/>
    <w:rsid w:val="00F853B6"/>
    <w:rsid w:val="00F85758"/>
    <w:rsid w:val="00F86152"/>
    <w:rsid w:val="00F86BF7"/>
    <w:rsid w:val="00F87769"/>
    <w:rsid w:val="00F87B76"/>
    <w:rsid w:val="00F90E40"/>
    <w:rsid w:val="00F9125B"/>
    <w:rsid w:val="00F91C55"/>
    <w:rsid w:val="00F94084"/>
    <w:rsid w:val="00F94F62"/>
    <w:rsid w:val="00F96B75"/>
    <w:rsid w:val="00FA376F"/>
    <w:rsid w:val="00FA4B65"/>
    <w:rsid w:val="00FA53F8"/>
    <w:rsid w:val="00FA7246"/>
    <w:rsid w:val="00FA7798"/>
    <w:rsid w:val="00FB09C4"/>
    <w:rsid w:val="00FB0AF6"/>
    <w:rsid w:val="00FB2636"/>
    <w:rsid w:val="00FB2BD7"/>
    <w:rsid w:val="00FB31F1"/>
    <w:rsid w:val="00FB6CD6"/>
    <w:rsid w:val="00FC0188"/>
    <w:rsid w:val="00FC26C6"/>
    <w:rsid w:val="00FC4BA1"/>
    <w:rsid w:val="00FC6249"/>
    <w:rsid w:val="00FD1B1F"/>
    <w:rsid w:val="00FD2FB2"/>
    <w:rsid w:val="00FD49D1"/>
    <w:rsid w:val="00FD5987"/>
    <w:rsid w:val="00FD5A61"/>
    <w:rsid w:val="00FD5AC4"/>
    <w:rsid w:val="00FD5D5F"/>
    <w:rsid w:val="00FD678C"/>
    <w:rsid w:val="00FD67A8"/>
    <w:rsid w:val="00FE3E32"/>
    <w:rsid w:val="00FE4426"/>
    <w:rsid w:val="00FE4543"/>
    <w:rsid w:val="00FE4B5A"/>
    <w:rsid w:val="00FE4B96"/>
    <w:rsid w:val="00FE507C"/>
    <w:rsid w:val="00FE585E"/>
    <w:rsid w:val="00FE5910"/>
    <w:rsid w:val="00FE7A73"/>
    <w:rsid w:val="00FF005F"/>
    <w:rsid w:val="00FF0DB7"/>
    <w:rsid w:val="00FF3166"/>
    <w:rsid w:val="00FF44FC"/>
    <w:rsid w:val="00FF4666"/>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2B"/>
  </w:style>
  <w:style w:type="paragraph" w:styleId="FootnoteText">
    <w:name w:val="footnote text"/>
    <w:basedOn w:val="Normal"/>
    <w:link w:val="FootnoteTextChar"/>
    <w:uiPriority w:val="99"/>
    <w:semiHidden/>
    <w:unhideWhenUsed/>
    <w:rsid w:val="00625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B2B"/>
    <w:rPr>
      <w:sz w:val="20"/>
      <w:szCs w:val="20"/>
    </w:rPr>
  </w:style>
  <w:style w:type="character" w:styleId="PageNumber">
    <w:name w:val="page number"/>
    <w:basedOn w:val="DefaultParagraphFont"/>
    <w:rsid w:val="00625B2B"/>
  </w:style>
  <w:style w:type="character" w:styleId="FootnoteReference">
    <w:name w:val="footnote reference"/>
    <w:aliases w:val="o,fr"/>
    <w:basedOn w:val="DefaultParagraphFont"/>
    <w:rsid w:val="00625B2B"/>
    <w:rPr>
      <w:vertAlign w:val="superscript"/>
    </w:rPr>
  </w:style>
  <w:style w:type="paragraph" w:styleId="BalloonText">
    <w:name w:val="Balloon Text"/>
    <w:basedOn w:val="Normal"/>
    <w:link w:val="BalloonTextChar"/>
    <w:uiPriority w:val="99"/>
    <w:semiHidden/>
    <w:unhideWhenUsed/>
    <w:rsid w:val="0010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36"/>
    <w:rPr>
      <w:rFonts w:ascii="Tahoma" w:hAnsi="Tahoma" w:cs="Tahoma"/>
      <w:sz w:val="16"/>
      <w:szCs w:val="16"/>
    </w:rPr>
  </w:style>
  <w:style w:type="paragraph" w:styleId="Header">
    <w:name w:val="header"/>
    <w:basedOn w:val="Normal"/>
    <w:link w:val="HeaderChar"/>
    <w:uiPriority w:val="99"/>
    <w:unhideWhenUsed/>
    <w:rsid w:val="004A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61"/>
  </w:style>
  <w:style w:type="character" w:styleId="CommentReference">
    <w:name w:val="annotation reference"/>
    <w:basedOn w:val="DefaultParagraphFont"/>
    <w:uiPriority w:val="99"/>
    <w:semiHidden/>
    <w:unhideWhenUsed/>
    <w:rsid w:val="004A7F61"/>
    <w:rPr>
      <w:sz w:val="16"/>
      <w:szCs w:val="16"/>
    </w:rPr>
  </w:style>
  <w:style w:type="paragraph" w:styleId="CommentText">
    <w:name w:val="annotation text"/>
    <w:basedOn w:val="Normal"/>
    <w:link w:val="CommentTextChar"/>
    <w:uiPriority w:val="99"/>
    <w:semiHidden/>
    <w:unhideWhenUsed/>
    <w:rsid w:val="004A7F61"/>
    <w:pPr>
      <w:spacing w:line="240" w:lineRule="auto"/>
    </w:pPr>
    <w:rPr>
      <w:sz w:val="20"/>
      <w:szCs w:val="20"/>
    </w:rPr>
  </w:style>
  <w:style w:type="character" w:customStyle="1" w:styleId="CommentTextChar">
    <w:name w:val="Comment Text Char"/>
    <w:basedOn w:val="DefaultParagraphFont"/>
    <w:link w:val="CommentText"/>
    <w:uiPriority w:val="99"/>
    <w:semiHidden/>
    <w:rsid w:val="004A7F61"/>
    <w:rPr>
      <w:sz w:val="20"/>
      <w:szCs w:val="20"/>
    </w:rPr>
  </w:style>
  <w:style w:type="paragraph" w:styleId="CommentSubject">
    <w:name w:val="annotation subject"/>
    <w:basedOn w:val="CommentText"/>
    <w:next w:val="CommentText"/>
    <w:link w:val="CommentSubjectChar"/>
    <w:uiPriority w:val="99"/>
    <w:semiHidden/>
    <w:unhideWhenUsed/>
    <w:rsid w:val="004A7F61"/>
    <w:rPr>
      <w:b/>
      <w:bCs/>
    </w:rPr>
  </w:style>
  <w:style w:type="character" w:customStyle="1" w:styleId="CommentSubjectChar">
    <w:name w:val="Comment Subject Char"/>
    <w:basedOn w:val="CommentTextChar"/>
    <w:link w:val="CommentSubject"/>
    <w:uiPriority w:val="99"/>
    <w:semiHidden/>
    <w:rsid w:val="004A7F61"/>
    <w:rPr>
      <w:b/>
      <w:bCs/>
      <w:sz w:val="20"/>
      <w:szCs w:val="20"/>
    </w:rPr>
  </w:style>
  <w:style w:type="character" w:styleId="Hyperlink">
    <w:name w:val="Hyperlink"/>
    <w:basedOn w:val="DefaultParagraphFont"/>
    <w:uiPriority w:val="99"/>
    <w:semiHidden/>
    <w:unhideWhenUsed/>
    <w:rsid w:val="00C40579"/>
    <w:rPr>
      <w:strike w:val="0"/>
      <w:dstrike w:val="0"/>
      <w:color w:val="004B91"/>
      <w:u w:val="none"/>
      <w:effect w:val="none"/>
    </w:rPr>
  </w:style>
  <w:style w:type="paragraph" w:styleId="ListParagraph">
    <w:name w:val="List Paragraph"/>
    <w:basedOn w:val="Normal"/>
    <w:autoRedefine/>
    <w:uiPriority w:val="34"/>
    <w:qFormat/>
    <w:rsid w:val="00071E24"/>
    <w:pPr>
      <w:numPr>
        <w:numId w:val="2"/>
      </w:numPr>
      <w:tabs>
        <w:tab w:val="left" w:pos="1440"/>
      </w:tabs>
      <w:spacing w:after="0" w:line="360" w:lineRule="auto"/>
      <w:ind w:left="0" w:firstLine="1440"/>
    </w:pPr>
    <w:rPr>
      <w:rFonts w:ascii="Times New Roman" w:eastAsia="Times New Roman" w:hAnsi="Times New Roman" w:cs="Times New Roman"/>
      <w:sz w:val="24"/>
      <w:szCs w:val="24"/>
    </w:rPr>
  </w:style>
  <w:style w:type="paragraph" w:styleId="Revision">
    <w:name w:val="Revision"/>
    <w:hidden/>
    <w:uiPriority w:val="99"/>
    <w:semiHidden/>
    <w:rsid w:val="000956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2B"/>
  </w:style>
  <w:style w:type="paragraph" w:styleId="FootnoteText">
    <w:name w:val="footnote text"/>
    <w:basedOn w:val="Normal"/>
    <w:link w:val="FootnoteTextChar"/>
    <w:uiPriority w:val="99"/>
    <w:semiHidden/>
    <w:unhideWhenUsed/>
    <w:rsid w:val="00625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B2B"/>
    <w:rPr>
      <w:sz w:val="20"/>
      <w:szCs w:val="20"/>
    </w:rPr>
  </w:style>
  <w:style w:type="character" w:styleId="PageNumber">
    <w:name w:val="page number"/>
    <w:basedOn w:val="DefaultParagraphFont"/>
    <w:rsid w:val="00625B2B"/>
  </w:style>
  <w:style w:type="character" w:styleId="FootnoteReference">
    <w:name w:val="footnote reference"/>
    <w:aliases w:val="o,fr"/>
    <w:basedOn w:val="DefaultParagraphFont"/>
    <w:rsid w:val="00625B2B"/>
    <w:rPr>
      <w:vertAlign w:val="superscript"/>
    </w:rPr>
  </w:style>
  <w:style w:type="paragraph" w:styleId="BalloonText">
    <w:name w:val="Balloon Text"/>
    <w:basedOn w:val="Normal"/>
    <w:link w:val="BalloonTextChar"/>
    <w:uiPriority w:val="99"/>
    <w:semiHidden/>
    <w:unhideWhenUsed/>
    <w:rsid w:val="0010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36"/>
    <w:rPr>
      <w:rFonts w:ascii="Tahoma" w:hAnsi="Tahoma" w:cs="Tahoma"/>
      <w:sz w:val="16"/>
      <w:szCs w:val="16"/>
    </w:rPr>
  </w:style>
  <w:style w:type="paragraph" w:styleId="Header">
    <w:name w:val="header"/>
    <w:basedOn w:val="Normal"/>
    <w:link w:val="HeaderChar"/>
    <w:uiPriority w:val="99"/>
    <w:unhideWhenUsed/>
    <w:rsid w:val="004A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61"/>
  </w:style>
  <w:style w:type="character" w:styleId="CommentReference">
    <w:name w:val="annotation reference"/>
    <w:basedOn w:val="DefaultParagraphFont"/>
    <w:uiPriority w:val="99"/>
    <w:semiHidden/>
    <w:unhideWhenUsed/>
    <w:rsid w:val="004A7F61"/>
    <w:rPr>
      <w:sz w:val="16"/>
      <w:szCs w:val="16"/>
    </w:rPr>
  </w:style>
  <w:style w:type="paragraph" w:styleId="CommentText">
    <w:name w:val="annotation text"/>
    <w:basedOn w:val="Normal"/>
    <w:link w:val="CommentTextChar"/>
    <w:uiPriority w:val="99"/>
    <w:semiHidden/>
    <w:unhideWhenUsed/>
    <w:rsid w:val="004A7F61"/>
    <w:pPr>
      <w:spacing w:line="240" w:lineRule="auto"/>
    </w:pPr>
    <w:rPr>
      <w:sz w:val="20"/>
      <w:szCs w:val="20"/>
    </w:rPr>
  </w:style>
  <w:style w:type="character" w:customStyle="1" w:styleId="CommentTextChar">
    <w:name w:val="Comment Text Char"/>
    <w:basedOn w:val="DefaultParagraphFont"/>
    <w:link w:val="CommentText"/>
    <w:uiPriority w:val="99"/>
    <w:semiHidden/>
    <w:rsid w:val="004A7F61"/>
    <w:rPr>
      <w:sz w:val="20"/>
      <w:szCs w:val="20"/>
    </w:rPr>
  </w:style>
  <w:style w:type="paragraph" w:styleId="CommentSubject">
    <w:name w:val="annotation subject"/>
    <w:basedOn w:val="CommentText"/>
    <w:next w:val="CommentText"/>
    <w:link w:val="CommentSubjectChar"/>
    <w:uiPriority w:val="99"/>
    <w:semiHidden/>
    <w:unhideWhenUsed/>
    <w:rsid w:val="004A7F61"/>
    <w:rPr>
      <w:b/>
      <w:bCs/>
    </w:rPr>
  </w:style>
  <w:style w:type="character" w:customStyle="1" w:styleId="CommentSubjectChar">
    <w:name w:val="Comment Subject Char"/>
    <w:basedOn w:val="CommentTextChar"/>
    <w:link w:val="CommentSubject"/>
    <w:uiPriority w:val="99"/>
    <w:semiHidden/>
    <w:rsid w:val="004A7F61"/>
    <w:rPr>
      <w:b/>
      <w:bCs/>
      <w:sz w:val="20"/>
      <w:szCs w:val="20"/>
    </w:rPr>
  </w:style>
  <w:style w:type="character" w:styleId="Hyperlink">
    <w:name w:val="Hyperlink"/>
    <w:basedOn w:val="DefaultParagraphFont"/>
    <w:uiPriority w:val="99"/>
    <w:semiHidden/>
    <w:unhideWhenUsed/>
    <w:rsid w:val="00C40579"/>
    <w:rPr>
      <w:strike w:val="0"/>
      <w:dstrike w:val="0"/>
      <w:color w:val="004B91"/>
      <w:u w:val="none"/>
      <w:effect w:val="none"/>
    </w:rPr>
  </w:style>
  <w:style w:type="paragraph" w:styleId="ListParagraph">
    <w:name w:val="List Paragraph"/>
    <w:basedOn w:val="Normal"/>
    <w:autoRedefine/>
    <w:uiPriority w:val="34"/>
    <w:qFormat/>
    <w:rsid w:val="00071E24"/>
    <w:pPr>
      <w:numPr>
        <w:numId w:val="2"/>
      </w:numPr>
      <w:tabs>
        <w:tab w:val="left" w:pos="1440"/>
      </w:tabs>
      <w:spacing w:after="0" w:line="360" w:lineRule="auto"/>
      <w:ind w:left="0" w:firstLine="1440"/>
    </w:pPr>
    <w:rPr>
      <w:rFonts w:ascii="Times New Roman" w:eastAsia="Times New Roman" w:hAnsi="Times New Roman" w:cs="Times New Roman"/>
      <w:sz w:val="24"/>
      <w:szCs w:val="24"/>
    </w:rPr>
  </w:style>
  <w:style w:type="paragraph" w:styleId="Revision">
    <w:name w:val="Revision"/>
    <w:hidden/>
    <w:uiPriority w:val="99"/>
    <w:semiHidden/>
    <w:rsid w:val="00095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xis.com/research/buttonTFLink?_m=32ee49c5a98c01ee67530e8e8cd44485&amp;_xfercite=%3ccite%20cc%3d%22USA%22%3e%3c%21%5bCDATA%5b52%20Pa.%20Code%20%a7%2032.11%5d%5d%3e%3c%2fcite%3e&amp;_butType=4&amp;_butStat=0&amp;_butNum=3&amp;_butInline=1&amp;_butinfo=75%20PACS%201711&amp;_fmtstr=FULL&amp;docnum=1&amp;_startdoc=1&amp;wchp=dGLbVzk-zSkAl&amp;_md5=7700f04f35b13a25ea4d9865686f253b" TargetMode="External"/><Relationship Id="rId2" Type="http://schemas.openxmlformats.org/officeDocument/2006/relationships/hyperlink" Target="https://www.lexis.com/research/buttonTFLink?_m=32ee49c5a98c01ee67530e8e8cd44485&amp;_xfercite=%3ccite%20cc%3d%22USA%22%3e%3c%21%5bCDATA%5b52%20Pa.%20Code%20%a7%2032.11%5d%5d%3e%3c%2fcite%3e&amp;_butType=4&amp;_butStat=0&amp;_butNum=2&amp;_butInline=1&amp;_butinfo=75%20PACS%201799.7&amp;_fmtstr=FULL&amp;docnum=1&amp;_startdoc=1&amp;wchp=dGLbVzk-zSkAl&amp;_md5=c5bc097db3ed6206ab09dd06e7b86837" TargetMode="External"/><Relationship Id="rId1" Type="http://schemas.openxmlformats.org/officeDocument/2006/relationships/hyperlink" Target="https://www.lexis.com/research/buttonTFLink?_m=32ee49c5a98c01ee67530e8e8cd44485&amp;_xfercite=%3ccite%20cc%3d%22USA%22%3e%3c%21%5bCDATA%5b52%20Pa.%20Code%20%a7%2032.11%5d%5d%3e%3c%2fcite%3e&amp;_butType=4&amp;_butStat=0&amp;_butNum=1&amp;_butInline=1&amp;_butinfo=75%20PACS%201701&amp;_fmtstr=FULL&amp;docnum=1&amp;_startdoc=1&amp;wchp=dGLbVzk-zSkAl&amp;_md5=523ae2cfe262b8c939d3d33e217831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D872-32F8-4C93-857C-AC2B4024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cwalkerdav</dc:creator>
  <cp:lastModifiedBy>Hinds, Margaret</cp:lastModifiedBy>
  <cp:revision>13</cp:revision>
  <cp:lastPrinted>2015-02-12T16:05:00Z</cp:lastPrinted>
  <dcterms:created xsi:type="dcterms:W3CDTF">2015-02-10T17:31:00Z</dcterms:created>
  <dcterms:modified xsi:type="dcterms:W3CDTF">2015-02-12T16:05:00Z</dcterms:modified>
</cp:coreProperties>
</file>