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B7" w:rsidRDefault="001D0EB7" w:rsidP="00886672">
      <w:pPr>
        <w:spacing w:before="240"/>
        <w:jc w:val="center"/>
        <w:rPr>
          <w:b/>
          <w:sz w:val="44"/>
          <w:szCs w:val="44"/>
        </w:rPr>
      </w:pPr>
      <w:bookmarkStart w:id="0" w:name="_top"/>
      <w:bookmarkEnd w:id="0"/>
    </w:p>
    <w:p w:rsidR="001D0EB7" w:rsidRDefault="001D0EB7" w:rsidP="00886672">
      <w:pPr>
        <w:spacing w:before="240"/>
        <w:jc w:val="center"/>
        <w:rPr>
          <w:b/>
          <w:sz w:val="44"/>
          <w:szCs w:val="44"/>
        </w:rPr>
      </w:pPr>
    </w:p>
    <w:p w:rsidR="00F25CB8" w:rsidRPr="005661F1" w:rsidRDefault="00F25CB8" w:rsidP="00886672">
      <w:pPr>
        <w:spacing w:before="240"/>
        <w:jc w:val="center"/>
        <w:rPr>
          <w:b/>
          <w:sz w:val="44"/>
          <w:szCs w:val="44"/>
        </w:rPr>
      </w:pPr>
      <w:r w:rsidRPr="005661F1">
        <w:rPr>
          <w:b/>
          <w:sz w:val="44"/>
          <w:szCs w:val="44"/>
        </w:rPr>
        <w:t>Implementation Plan</w:t>
      </w:r>
    </w:p>
    <w:p w:rsidR="00F25CB8" w:rsidRPr="00A7285B" w:rsidRDefault="004D005D" w:rsidP="00886672">
      <w:pPr>
        <w:spacing w:before="240"/>
        <w:jc w:val="center"/>
        <w:rPr>
          <w:b/>
          <w:sz w:val="40"/>
        </w:rPr>
      </w:pPr>
      <w:proofErr w:type="gramStart"/>
      <w:r>
        <w:rPr>
          <w:b/>
          <w:sz w:val="40"/>
        </w:rPr>
        <w:t>o</w:t>
      </w:r>
      <w:r w:rsidR="00F25CB8">
        <w:rPr>
          <w:b/>
          <w:sz w:val="40"/>
        </w:rPr>
        <w:t>f</w:t>
      </w:r>
      <w:proofErr w:type="gramEnd"/>
    </w:p>
    <w:p w:rsidR="00F25CB8" w:rsidRPr="00A7285B" w:rsidRDefault="00F25CB8" w:rsidP="00886672">
      <w:pPr>
        <w:spacing w:before="240"/>
        <w:jc w:val="center"/>
        <w:rPr>
          <w:b/>
          <w:sz w:val="40"/>
        </w:rPr>
      </w:pPr>
      <w:smartTag w:uri="urn:schemas-microsoft-com:office:smarttags" w:element="place">
        <w:smartTag w:uri="urn:schemas-microsoft-com:office:smarttags" w:element="City">
          <w:r>
            <w:rPr>
              <w:b/>
              <w:sz w:val="40"/>
            </w:rPr>
            <w:t>Philadelphia</w:t>
          </w:r>
        </w:smartTag>
      </w:smartTag>
      <w:r>
        <w:rPr>
          <w:b/>
          <w:sz w:val="40"/>
        </w:rPr>
        <w:t xml:space="preserve"> Gas Works</w:t>
      </w:r>
    </w:p>
    <w:p w:rsidR="00F25CB8" w:rsidRDefault="004D005D" w:rsidP="00886672">
      <w:pPr>
        <w:spacing w:before="240"/>
        <w:jc w:val="center"/>
        <w:rPr>
          <w:b/>
          <w:sz w:val="40"/>
        </w:rPr>
      </w:pPr>
      <w:r>
        <w:rPr>
          <w:b/>
          <w:sz w:val="40"/>
        </w:rPr>
        <w:t>t</w:t>
      </w:r>
      <w:r w:rsidR="00F25CB8">
        <w:rPr>
          <w:b/>
          <w:sz w:val="40"/>
        </w:rPr>
        <w:t xml:space="preserve">o </w:t>
      </w:r>
      <w:r w:rsidR="002D12C3">
        <w:rPr>
          <w:b/>
          <w:sz w:val="40"/>
        </w:rPr>
        <w:t>t</w:t>
      </w:r>
      <w:r w:rsidR="00F25CB8">
        <w:rPr>
          <w:b/>
          <w:sz w:val="40"/>
        </w:rPr>
        <w:t>he</w:t>
      </w:r>
    </w:p>
    <w:p w:rsidR="00F25CB8" w:rsidRPr="00A7285B" w:rsidRDefault="00F25CB8" w:rsidP="00886672">
      <w:pPr>
        <w:spacing w:before="240"/>
        <w:jc w:val="center"/>
        <w:rPr>
          <w:b/>
          <w:sz w:val="40"/>
        </w:rPr>
      </w:pPr>
      <w:r>
        <w:rPr>
          <w:b/>
          <w:sz w:val="40"/>
        </w:rPr>
        <w:t>Stratified</w:t>
      </w:r>
      <w:r w:rsidRPr="00A7285B">
        <w:rPr>
          <w:b/>
          <w:sz w:val="40"/>
        </w:rPr>
        <w:t xml:space="preserve"> Management &amp; Operations Audit</w:t>
      </w:r>
    </w:p>
    <w:p w:rsidR="00F25CB8" w:rsidRPr="00A7285B" w:rsidRDefault="004D005D" w:rsidP="00886672">
      <w:pPr>
        <w:spacing w:before="240"/>
        <w:jc w:val="center"/>
        <w:rPr>
          <w:b/>
          <w:sz w:val="40"/>
        </w:rPr>
      </w:pPr>
      <w:r>
        <w:rPr>
          <w:b/>
          <w:sz w:val="40"/>
        </w:rPr>
        <w:t>f</w:t>
      </w:r>
      <w:r w:rsidR="00F25CB8" w:rsidRPr="00A7285B">
        <w:rPr>
          <w:b/>
          <w:sz w:val="40"/>
        </w:rPr>
        <w:t>or the</w:t>
      </w:r>
    </w:p>
    <w:p w:rsidR="00F25CB8" w:rsidRPr="00A7285B" w:rsidRDefault="00F25CB8" w:rsidP="00886672">
      <w:pPr>
        <w:spacing w:before="240"/>
        <w:jc w:val="center"/>
        <w:rPr>
          <w:b/>
          <w:sz w:val="40"/>
        </w:rPr>
      </w:pPr>
      <w:smartTag w:uri="urn:schemas-microsoft-com:office:smarttags" w:element="place">
        <w:smartTag w:uri="urn:schemas-microsoft-com:office:smarttags" w:element="State">
          <w:r w:rsidRPr="00A7285B">
            <w:rPr>
              <w:b/>
              <w:sz w:val="40"/>
            </w:rPr>
            <w:t>Pennsylvania</w:t>
          </w:r>
        </w:smartTag>
      </w:smartTag>
      <w:r w:rsidRPr="00A7285B">
        <w:rPr>
          <w:b/>
          <w:sz w:val="40"/>
        </w:rPr>
        <w:t xml:space="preserve"> Public Utility Commission</w:t>
      </w:r>
      <w:r w:rsidRPr="00A7285B">
        <w:rPr>
          <w:b/>
          <w:sz w:val="40"/>
        </w:rPr>
        <w:br/>
        <w:t>Bureau of Audits</w:t>
      </w:r>
    </w:p>
    <w:p w:rsidR="00F25CB8" w:rsidRDefault="00F25CB8" w:rsidP="00886672">
      <w:pPr>
        <w:spacing w:before="240"/>
        <w:jc w:val="center"/>
        <w:rPr>
          <w:b/>
          <w:bCs/>
          <w:sz w:val="32"/>
          <w:szCs w:val="32"/>
        </w:rPr>
      </w:pPr>
      <w:r w:rsidRPr="00A7285B">
        <w:rPr>
          <w:b/>
          <w:sz w:val="36"/>
        </w:rPr>
        <w:t xml:space="preserve">Docket No. </w:t>
      </w:r>
      <w:r w:rsidR="00755810" w:rsidRPr="00755810">
        <w:rPr>
          <w:b/>
          <w:bCs/>
          <w:sz w:val="32"/>
          <w:szCs w:val="32"/>
        </w:rPr>
        <w:t>D-2015-2468141</w:t>
      </w:r>
    </w:p>
    <w:p w:rsidR="009532AE" w:rsidRPr="00A7285B" w:rsidRDefault="009532AE" w:rsidP="00886672">
      <w:pPr>
        <w:spacing w:before="240"/>
        <w:jc w:val="center"/>
        <w:rPr>
          <w:b/>
          <w:sz w:val="36"/>
        </w:rPr>
      </w:pPr>
    </w:p>
    <w:p w:rsidR="00F25CB8" w:rsidRDefault="002B5007" w:rsidP="00886672">
      <w:pPr>
        <w:spacing w:before="240"/>
        <w:jc w:val="center"/>
      </w:pPr>
      <w:r>
        <w:rPr>
          <w:noProof/>
        </w:rPr>
        <w:drawing>
          <wp:inline distT="0" distB="0" distL="0" distR="0">
            <wp:extent cx="2543175" cy="1304925"/>
            <wp:effectExtent l="0" t="0" r="9525" b="9525"/>
            <wp:docPr id="2" name="Picture 2" descr="H:\Promotional Marketing Materials\Logo_PGW-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motional Marketing Materials\Logo_PGW-RGB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304925"/>
                    </a:xfrm>
                    <a:prstGeom prst="rect">
                      <a:avLst/>
                    </a:prstGeom>
                    <a:noFill/>
                    <a:ln>
                      <a:noFill/>
                    </a:ln>
                  </pic:spPr>
                </pic:pic>
              </a:graphicData>
            </a:graphic>
          </wp:inline>
        </w:drawing>
      </w:r>
    </w:p>
    <w:p w:rsidR="00F25CB8" w:rsidRDefault="00855BED" w:rsidP="00886672">
      <w:pPr>
        <w:spacing w:before="240"/>
        <w:jc w:val="center"/>
        <w:rPr>
          <w:b/>
          <w:sz w:val="36"/>
        </w:rPr>
      </w:pPr>
      <w:r>
        <w:rPr>
          <w:b/>
          <w:sz w:val="36"/>
        </w:rPr>
        <w:t>October</w:t>
      </w:r>
      <w:bookmarkStart w:id="1" w:name="_GoBack"/>
      <w:bookmarkEnd w:id="1"/>
      <w:r w:rsidR="00755810">
        <w:rPr>
          <w:b/>
          <w:sz w:val="36"/>
        </w:rPr>
        <w:t xml:space="preserve"> 2015</w:t>
      </w:r>
    </w:p>
    <w:p w:rsidR="00286CE6" w:rsidRDefault="002B5007" w:rsidP="00286CE6">
      <w:pPr>
        <w:jc w:val="center"/>
      </w:pPr>
      <w:r>
        <w:rPr>
          <w:b/>
          <w:bCs/>
          <w:u w:val="single"/>
        </w:rPr>
        <w:br w:type="page"/>
      </w:r>
    </w:p>
    <w:p w:rsidR="001D0EB7" w:rsidRDefault="001D0EB7" w:rsidP="005A6C92">
      <w:pPr>
        <w:pStyle w:val="Title"/>
        <w:rPr>
          <w:bCs/>
          <w:szCs w:val="24"/>
          <w:u w:val="single"/>
        </w:rPr>
      </w:pPr>
    </w:p>
    <w:p w:rsidR="007A7520" w:rsidRPr="00DD3C70" w:rsidRDefault="007A7520" w:rsidP="005A6C92">
      <w:pPr>
        <w:pStyle w:val="Title"/>
        <w:rPr>
          <w:bCs/>
          <w:szCs w:val="24"/>
          <w:u w:val="single"/>
        </w:rPr>
      </w:pPr>
      <w:r w:rsidRPr="00DD3C70">
        <w:rPr>
          <w:bCs/>
          <w:szCs w:val="24"/>
          <w:u w:val="single"/>
        </w:rPr>
        <w:t>Introduction</w:t>
      </w:r>
    </w:p>
    <w:p w:rsidR="007A7520" w:rsidRPr="00DD3C70" w:rsidRDefault="007A7520" w:rsidP="007A7520">
      <w:pPr>
        <w:jc w:val="center"/>
      </w:pPr>
    </w:p>
    <w:p w:rsidR="007A7520" w:rsidRPr="00DD3C70" w:rsidRDefault="007A7520" w:rsidP="007A7520">
      <w:pPr>
        <w:pStyle w:val="NormalWeb"/>
        <w:jc w:val="both"/>
      </w:pPr>
      <w:r w:rsidRPr="00DD3C70">
        <w:tab/>
      </w:r>
      <w:r w:rsidR="002B5007">
        <w:t>Philadelphia Gas Works (</w:t>
      </w:r>
      <w:r w:rsidRPr="00DD3C70">
        <w:t>PGW</w:t>
      </w:r>
      <w:r w:rsidR="002B5007">
        <w:t>)</w:t>
      </w:r>
      <w:r w:rsidRPr="00DD3C70">
        <w:t xml:space="preserve"> is pleased to submit this Implementation Plan for review by the Pennsylvania Public Utility Commission (PAPUC). The Implementation Plan is in response to the recommendations contained in the Stratified Management and Operations Audit Report (Docket No. </w:t>
      </w:r>
      <w:r w:rsidR="00755810" w:rsidRPr="00755810">
        <w:t>D-2015-2468141</w:t>
      </w:r>
      <w:r w:rsidRPr="00DD3C70">
        <w:t xml:space="preserve">) prepared by Schumaker &amp; Company under the direction of PAPUC Bureau of Audits – Management Audit Division and issued on </w:t>
      </w:r>
      <w:r w:rsidR="00755810">
        <w:t>August 28, 2015</w:t>
      </w:r>
      <w:r w:rsidRPr="00DD3C70">
        <w:t>. The Implementation Plan provides PGW’s commitment to act on the recommendations by addressing opportunities for improvement in operational effectiveness while improving service to our customers.</w:t>
      </w:r>
    </w:p>
    <w:p w:rsidR="007A7520" w:rsidRPr="00DD3C70" w:rsidRDefault="007A7520" w:rsidP="007A7520">
      <w:pPr>
        <w:jc w:val="both"/>
      </w:pPr>
      <w:r w:rsidRPr="00DD3C70">
        <w:tab/>
        <w:t xml:space="preserve">Of the </w:t>
      </w:r>
      <w:r w:rsidR="002B5007">
        <w:t>seventy</w:t>
      </w:r>
      <w:r w:rsidR="00755810">
        <w:t>-six</w:t>
      </w:r>
      <w:r w:rsidRPr="00DD3C70">
        <w:t xml:space="preserve"> (</w:t>
      </w:r>
      <w:r w:rsidR="00755810">
        <w:t>76</w:t>
      </w:r>
      <w:r w:rsidRPr="00DD3C70">
        <w:t xml:space="preserve">) recommendations contained in the Audit Report, PGW has accepted </w:t>
      </w:r>
      <w:r w:rsidR="00755810">
        <w:t xml:space="preserve">sixty-two </w:t>
      </w:r>
      <w:r w:rsidRPr="00DD3C70">
        <w:t>(</w:t>
      </w:r>
      <w:r w:rsidR="00755810">
        <w:t>62</w:t>
      </w:r>
      <w:r w:rsidRPr="00DD3C70">
        <w:t>) of them compl</w:t>
      </w:r>
      <w:r w:rsidR="00A27C7D">
        <w:t xml:space="preserve">etely, accepted in-part </w:t>
      </w:r>
      <w:r w:rsidR="00222EFF">
        <w:t>t</w:t>
      </w:r>
      <w:r w:rsidR="005650D5">
        <w:t>hirteen</w:t>
      </w:r>
      <w:r w:rsidR="00DD0742">
        <w:t xml:space="preserve"> </w:t>
      </w:r>
      <w:r w:rsidR="00A27C7D">
        <w:t>(</w:t>
      </w:r>
      <w:r w:rsidR="00222EFF">
        <w:t>1</w:t>
      </w:r>
      <w:r w:rsidR="005650D5">
        <w:t>3</w:t>
      </w:r>
      <w:r w:rsidRPr="00DD3C70">
        <w:t xml:space="preserve">), and rejected </w:t>
      </w:r>
      <w:r w:rsidR="005650D5">
        <w:t>one</w:t>
      </w:r>
      <w:r w:rsidRPr="00DD3C70">
        <w:t xml:space="preserve"> (</w:t>
      </w:r>
      <w:r w:rsidR="005650D5">
        <w:t>1</w:t>
      </w:r>
      <w:r w:rsidRPr="00DD3C70">
        <w:t xml:space="preserve">).  </w:t>
      </w:r>
    </w:p>
    <w:p w:rsidR="007A7520" w:rsidRPr="00DD3C70" w:rsidRDefault="007A7520" w:rsidP="007A7520">
      <w:pPr>
        <w:jc w:val="both"/>
      </w:pPr>
    </w:p>
    <w:p w:rsidR="007A7520" w:rsidRDefault="007A7520" w:rsidP="007A7520">
      <w:pPr>
        <w:jc w:val="both"/>
      </w:pPr>
      <w:r w:rsidRPr="00DD3C70">
        <w:tab/>
        <w:t>As requested, this Implementation Plan details the actions to be taken, the expected completion dates and the individuals responsible for implementing each recommendation.</w:t>
      </w:r>
      <w:r>
        <w:t xml:space="preserve"> </w:t>
      </w:r>
    </w:p>
    <w:p w:rsidR="00222EFF" w:rsidRDefault="00222EFF" w:rsidP="007A7520">
      <w:pPr>
        <w:jc w:val="both"/>
      </w:pPr>
    </w:p>
    <w:p w:rsidR="007A7520" w:rsidRDefault="007A7520" w:rsidP="007A7520">
      <w:pPr>
        <w:ind w:firstLine="720"/>
        <w:jc w:val="both"/>
      </w:pPr>
      <w:r>
        <w:t xml:space="preserve">PGW management wishes to express its appreciation to the Audit staff and to Schumaker &amp; Co. for their collective efforts in assisting PGW in furthering the company’s program for continuous improvement. From the perspective of management this report is a very positive outcome to an extensive process and we look forward demonstrating the successful implementation of the recommendations we have accepted. </w:t>
      </w:r>
    </w:p>
    <w:p w:rsidR="007A7520" w:rsidRPr="00DD3C70" w:rsidRDefault="002B5007" w:rsidP="00286CE6">
      <w:pPr>
        <w:jc w:val="center"/>
      </w:pPr>
      <w:r>
        <w:br w:type="page"/>
      </w:r>
    </w:p>
    <w:p w:rsidR="001D0EB7" w:rsidRDefault="001D0EB7" w:rsidP="00886672">
      <w:pPr>
        <w:pStyle w:val="Heading1"/>
        <w:rPr>
          <w:rFonts w:ascii="Times New Roman" w:hAnsi="Times New Roman" w:cs="Times New Roman"/>
        </w:rPr>
      </w:pPr>
      <w:bookmarkStart w:id="2" w:name="_Chapter_II_–_Executive_Management_a"/>
      <w:bookmarkEnd w:id="2"/>
    </w:p>
    <w:p w:rsidR="006E5634" w:rsidRPr="00E305EC" w:rsidRDefault="006E5634" w:rsidP="00886672">
      <w:pPr>
        <w:pStyle w:val="Heading1"/>
        <w:rPr>
          <w:rFonts w:ascii="Times New Roman" w:hAnsi="Times New Roman" w:cs="Times New Roman"/>
        </w:rPr>
      </w:pPr>
      <w:r w:rsidRPr="00E305EC">
        <w:rPr>
          <w:rFonts w:ascii="Times New Roman" w:hAnsi="Times New Roman" w:cs="Times New Roman"/>
        </w:rPr>
        <w:t>Chapter II – Executive Management and Human Resources</w:t>
      </w:r>
    </w:p>
    <w:p w:rsidR="006E5634" w:rsidRDefault="006E5634">
      <w:pPr>
        <w:rPr>
          <w:sz w:val="20"/>
          <w:szCs w:val="20"/>
        </w:rPr>
      </w:pPr>
    </w:p>
    <w:p w:rsidR="001D0EB7" w:rsidRPr="00E305EC" w:rsidRDefault="001D0E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797"/>
        <w:gridCol w:w="935"/>
        <w:gridCol w:w="1268"/>
      </w:tblGrid>
      <w:tr w:rsidR="006E5634" w:rsidRPr="0040018E" w:rsidTr="0040018E">
        <w:tc>
          <w:tcPr>
            <w:tcW w:w="856" w:type="dxa"/>
            <w:shd w:val="clear" w:color="auto" w:fill="auto"/>
          </w:tcPr>
          <w:p w:rsidR="006E5634" w:rsidRPr="0040018E" w:rsidRDefault="006E5634" w:rsidP="0040018E">
            <w:pPr>
              <w:jc w:val="center"/>
              <w:rPr>
                <w:sz w:val="20"/>
                <w:szCs w:val="20"/>
              </w:rPr>
            </w:pPr>
          </w:p>
        </w:tc>
        <w:tc>
          <w:tcPr>
            <w:tcW w:w="5797" w:type="dxa"/>
            <w:shd w:val="clear" w:color="auto" w:fill="auto"/>
          </w:tcPr>
          <w:p w:rsidR="006E5634" w:rsidRPr="0040018E" w:rsidRDefault="006E5634" w:rsidP="0040018E">
            <w:pPr>
              <w:jc w:val="center"/>
              <w:rPr>
                <w:b/>
                <w:sz w:val="20"/>
                <w:szCs w:val="20"/>
              </w:rPr>
            </w:pPr>
            <w:r w:rsidRPr="0040018E">
              <w:rPr>
                <w:b/>
                <w:sz w:val="20"/>
                <w:szCs w:val="20"/>
              </w:rPr>
              <w:t>Description</w:t>
            </w:r>
          </w:p>
        </w:tc>
        <w:tc>
          <w:tcPr>
            <w:tcW w:w="935" w:type="dxa"/>
            <w:shd w:val="clear" w:color="auto" w:fill="auto"/>
          </w:tcPr>
          <w:p w:rsidR="006E5634" w:rsidRPr="0040018E" w:rsidRDefault="006E5634" w:rsidP="0040018E">
            <w:pPr>
              <w:jc w:val="center"/>
              <w:rPr>
                <w:b/>
                <w:sz w:val="20"/>
                <w:szCs w:val="20"/>
              </w:rPr>
            </w:pPr>
            <w:r w:rsidRPr="0040018E">
              <w:rPr>
                <w:b/>
                <w:sz w:val="20"/>
                <w:szCs w:val="20"/>
              </w:rPr>
              <w:t>Page</w:t>
            </w:r>
          </w:p>
        </w:tc>
        <w:tc>
          <w:tcPr>
            <w:tcW w:w="1268" w:type="dxa"/>
            <w:shd w:val="clear" w:color="auto" w:fill="auto"/>
          </w:tcPr>
          <w:p w:rsidR="006E5634" w:rsidRPr="0040018E" w:rsidRDefault="006E5634" w:rsidP="0040018E">
            <w:pPr>
              <w:jc w:val="center"/>
              <w:rPr>
                <w:b/>
                <w:sz w:val="20"/>
                <w:szCs w:val="20"/>
              </w:rPr>
            </w:pPr>
            <w:r w:rsidRPr="0040018E">
              <w:rPr>
                <w:b/>
                <w:sz w:val="20"/>
                <w:szCs w:val="20"/>
              </w:rPr>
              <w:t>PGW Response</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II-1</w:t>
            </w:r>
          </w:p>
        </w:tc>
        <w:tc>
          <w:tcPr>
            <w:tcW w:w="5797" w:type="dxa"/>
            <w:shd w:val="clear" w:color="auto" w:fill="auto"/>
          </w:tcPr>
          <w:p w:rsidR="006E5634" w:rsidRPr="0040018E" w:rsidRDefault="003067BB">
            <w:pPr>
              <w:rPr>
                <w:sz w:val="20"/>
                <w:szCs w:val="20"/>
              </w:rPr>
            </w:pPr>
            <w:r w:rsidRPr="003067BB">
              <w:rPr>
                <w:sz w:val="20"/>
                <w:szCs w:val="20"/>
              </w:rPr>
              <w:t>Develop an organizational review and development process</w:t>
            </w:r>
            <w:r w:rsidR="006D1F7B">
              <w:rPr>
                <w:sz w:val="20"/>
                <w:szCs w:val="20"/>
              </w:rPr>
              <w:t>.</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_Ref431396583 \h </w:instrText>
            </w:r>
            <w:r>
              <w:rPr>
                <w:sz w:val="20"/>
                <w:szCs w:val="20"/>
              </w:rPr>
            </w:r>
            <w:r>
              <w:rPr>
                <w:sz w:val="20"/>
                <w:szCs w:val="20"/>
              </w:rPr>
              <w:fldChar w:fldCharType="separate"/>
            </w:r>
            <w:r w:rsidR="00767175">
              <w:rPr>
                <w:noProof/>
                <w:sz w:val="20"/>
                <w:szCs w:val="20"/>
              </w:rPr>
              <w:t>9</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r w:rsidR="00831A1C">
              <w:rPr>
                <w:sz w:val="20"/>
                <w:szCs w:val="20"/>
              </w:rPr>
              <w:t xml:space="preserve"> in Part</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II-2</w:t>
            </w:r>
          </w:p>
        </w:tc>
        <w:tc>
          <w:tcPr>
            <w:tcW w:w="5797" w:type="dxa"/>
            <w:shd w:val="clear" w:color="auto" w:fill="auto"/>
          </w:tcPr>
          <w:p w:rsidR="006E5634" w:rsidRPr="0040018E" w:rsidRDefault="003067BB">
            <w:pPr>
              <w:rPr>
                <w:sz w:val="20"/>
                <w:szCs w:val="20"/>
              </w:rPr>
            </w:pPr>
            <w:r w:rsidRPr="003067BB">
              <w:rPr>
                <w:sz w:val="20"/>
                <w:szCs w:val="20"/>
              </w:rPr>
              <w:t xml:space="preserve">Coordinate the procedures review process.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_Ref431396630 \h </w:instrText>
            </w:r>
            <w:r>
              <w:rPr>
                <w:sz w:val="20"/>
                <w:szCs w:val="20"/>
              </w:rPr>
            </w:r>
            <w:r>
              <w:rPr>
                <w:sz w:val="20"/>
                <w:szCs w:val="20"/>
              </w:rPr>
              <w:fldChar w:fldCharType="separate"/>
            </w:r>
            <w:r w:rsidR="00767175">
              <w:rPr>
                <w:noProof/>
                <w:sz w:val="20"/>
                <w:szCs w:val="20"/>
              </w:rPr>
              <w:t>10</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II-3</w:t>
            </w:r>
          </w:p>
        </w:tc>
        <w:tc>
          <w:tcPr>
            <w:tcW w:w="5797" w:type="dxa"/>
            <w:shd w:val="clear" w:color="auto" w:fill="auto"/>
          </w:tcPr>
          <w:p w:rsidR="006E5634" w:rsidRPr="0040018E" w:rsidRDefault="006D1F7B">
            <w:pPr>
              <w:rPr>
                <w:sz w:val="20"/>
                <w:szCs w:val="20"/>
              </w:rPr>
            </w:pPr>
            <w:r w:rsidRPr="006D1F7B">
              <w:rPr>
                <w:sz w:val="20"/>
                <w:szCs w:val="20"/>
              </w:rPr>
              <w:t>Reinstitute the Strategic Focused Organization or similar strategic planning process.</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_Ref431396656 \h </w:instrText>
            </w:r>
            <w:r>
              <w:rPr>
                <w:sz w:val="20"/>
                <w:szCs w:val="20"/>
              </w:rPr>
            </w:r>
            <w:r>
              <w:rPr>
                <w:sz w:val="20"/>
                <w:szCs w:val="20"/>
              </w:rPr>
              <w:fldChar w:fldCharType="separate"/>
            </w:r>
            <w:r w:rsidR="00767175">
              <w:rPr>
                <w:noProof/>
                <w:sz w:val="20"/>
                <w:szCs w:val="20"/>
              </w:rPr>
              <w:t>11</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II-4</w:t>
            </w:r>
          </w:p>
        </w:tc>
        <w:tc>
          <w:tcPr>
            <w:tcW w:w="5797" w:type="dxa"/>
            <w:shd w:val="clear" w:color="auto" w:fill="auto"/>
          </w:tcPr>
          <w:p w:rsidR="006E5634" w:rsidRPr="0040018E" w:rsidRDefault="006D1F7B">
            <w:pPr>
              <w:rPr>
                <w:sz w:val="20"/>
                <w:szCs w:val="20"/>
              </w:rPr>
            </w:pPr>
            <w:r w:rsidRPr="006D1F7B">
              <w:rPr>
                <w:sz w:val="20"/>
                <w:szCs w:val="20"/>
              </w:rPr>
              <w:t>Develop a comprehensive Corporate Communications (business) plan.</w:t>
            </w:r>
            <w:r w:rsidR="006E5634" w:rsidRPr="0040018E">
              <w:rPr>
                <w:sz w:val="20"/>
                <w:szCs w:val="20"/>
              </w:rPr>
              <w:t xml:space="preserve">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_Ref431396678 \h </w:instrText>
            </w:r>
            <w:r>
              <w:rPr>
                <w:sz w:val="20"/>
                <w:szCs w:val="20"/>
              </w:rPr>
            </w:r>
            <w:r>
              <w:rPr>
                <w:sz w:val="20"/>
                <w:szCs w:val="20"/>
              </w:rPr>
              <w:fldChar w:fldCharType="separate"/>
            </w:r>
            <w:r w:rsidR="00767175">
              <w:rPr>
                <w:noProof/>
                <w:sz w:val="20"/>
                <w:szCs w:val="20"/>
              </w:rPr>
              <w:t>12</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II-5</w:t>
            </w:r>
          </w:p>
        </w:tc>
        <w:tc>
          <w:tcPr>
            <w:tcW w:w="5797" w:type="dxa"/>
            <w:shd w:val="clear" w:color="auto" w:fill="auto"/>
          </w:tcPr>
          <w:p w:rsidR="006E5634" w:rsidRPr="0040018E" w:rsidRDefault="006D1F7B">
            <w:pPr>
              <w:rPr>
                <w:sz w:val="20"/>
                <w:szCs w:val="20"/>
              </w:rPr>
            </w:pPr>
            <w:r w:rsidRPr="006D1F7B">
              <w:rPr>
                <w:sz w:val="20"/>
                <w:szCs w:val="20"/>
              </w:rPr>
              <w:t>Develop an External Relations communications plan.</w:t>
            </w:r>
            <w:r w:rsidR="006E5634" w:rsidRPr="0040018E">
              <w:rPr>
                <w:sz w:val="20"/>
                <w:szCs w:val="20"/>
              </w:rPr>
              <w:t xml:space="preserve">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_Ref431396801 \h </w:instrText>
            </w:r>
            <w:r>
              <w:rPr>
                <w:sz w:val="20"/>
                <w:szCs w:val="20"/>
              </w:rPr>
            </w:r>
            <w:r>
              <w:rPr>
                <w:sz w:val="20"/>
                <w:szCs w:val="20"/>
              </w:rPr>
              <w:fldChar w:fldCharType="separate"/>
            </w:r>
            <w:r w:rsidR="00767175">
              <w:rPr>
                <w:noProof/>
                <w:sz w:val="20"/>
                <w:szCs w:val="20"/>
              </w:rPr>
              <w:t>13</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II-6</w:t>
            </w:r>
          </w:p>
        </w:tc>
        <w:tc>
          <w:tcPr>
            <w:tcW w:w="5797" w:type="dxa"/>
            <w:shd w:val="clear" w:color="auto" w:fill="auto"/>
          </w:tcPr>
          <w:p w:rsidR="006E5634" w:rsidRPr="0040018E" w:rsidRDefault="006D1F7B">
            <w:pPr>
              <w:rPr>
                <w:sz w:val="20"/>
                <w:szCs w:val="20"/>
              </w:rPr>
            </w:pPr>
            <w:r w:rsidRPr="006D1F7B">
              <w:rPr>
                <w:sz w:val="20"/>
                <w:szCs w:val="20"/>
              </w:rPr>
              <w:t>Expand the capacity of the Human Resources staffing function.</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_Ref431396814 \h </w:instrText>
            </w:r>
            <w:r>
              <w:rPr>
                <w:sz w:val="20"/>
                <w:szCs w:val="20"/>
              </w:rPr>
            </w:r>
            <w:r>
              <w:rPr>
                <w:sz w:val="20"/>
                <w:szCs w:val="20"/>
              </w:rPr>
              <w:fldChar w:fldCharType="separate"/>
            </w:r>
            <w:r w:rsidR="00767175">
              <w:rPr>
                <w:noProof/>
                <w:sz w:val="20"/>
                <w:szCs w:val="20"/>
              </w:rPr>
              <w:t>14</w:t>
            </w:r>
            <w:r>
              <w:rPr>
                <w:sz w:val="20"/>
                <w:szCs w:val="20"/>
              </w:rPr>
              <w:fldChar w:fldCharType="end"/>
            </w:r>
          </w:p>
        </w:tc>
        <w:tc>
          <w:tcPr>
            <w:tcW w:w="1268" w:type="dxa"/>
            <w:shd w:val="clear" w:color="auto" w:fill="auto"/>
            <w:vAlign w:val="center"/>
          </w:tcPr>
          <w:p w:rsidR="006E5634" w:rsidRPr="0040018E" w:rsidRDefault="00DF61B8" w:rsidP="0040018E">
            <w:pPr>
              <w:jc w:val="center"/>
              <w:rPr>
                <w:sz w:val="20"/>
                <w:szCs w:val="20"/>
              </w:rPr>
            </w:pPr>
            <w:r w:rsidRPr="0040018E">
              <w:rPr>
                <w:sz w:val="20"/>
                <w:szCs w:val="20"/>
              </w:rPr>
              <w:t>Accepted</w:t>
            </w:r>
            <w:r>
              <w:rPr>
                <w:sz w:val="20"/>
                <w:szCs w:val="20"/>
              </w:rPr>
              <w:t xml:space="preserve"> in Part</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II-7</w:t>
            </w:r>
          </w:p>
        </w:tc>
        <w:tc>
          <w:tcPr>
            <w:tcW w:w="5797" w:type="dxa"/>
            <w:shd w:val="clear" w:color="auto" w:fill="auto"/>
          </w:tcPr>
          <w:p w:rsidR="006E5634" w:rsidRPr="0040018E" w:rsidRDefault="006D1F7B">
            <w:pPr>
              <w:rPr>
                <w:sz w:val="20"/>
                <w:szCs w:val="20"/>
              </w:rPr>
            </w:pPr>
            <w:r w:rsidRPr="006D1F7B">
              <w:rPr>
                <w:sz w:val="20"/>
                <w:szCs w:val="20"/>
              </w:rPr>
              <w:t>Develop a comprehensive workforce plan.</w:t>
            </w:r>
            <w:r w:rsidR="006E5634" w:rsidRPr="0040018E">
              <w:rPr>
                <w:sz w:val="20"/>
                <w:szCs w:val="20"/>
              </w:rPr>
              <w:t xml:space="preserve">  </w:t>
            </w:r>
          </w:p>
          <w:p w:rsidR="006E5634" w:rsidRPr="0040018E" w:rsidRDefault="006E5634">
            <w:pPr>
              <w:rPr>
                <w:sz w:val="20"/>
                <w:szCs w:val="20"/>
              </w:rPr>
            </w:pPr>
          </w:p>
        </w:tc>
        <w:bookmarkStart w:id="3" w:name="PG16"/>
        <w:bookmarkEnd w:id="3"/>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_Ref431396825 \h </w:instrText>
            </w:r>
            <w:r>
              <w:rPr>
                <w:sz w:val="20"/>
                <w:szCs w:val="20"/>
              </w:rPr>
            </w:r>
            <w:r>
              <w:rPr>
                <w:sz w:val="20"/>
                <w:szCs w:val="20"/>
              </w:rPr>
              <w:fldChar w:fldCharType="separate"/>
            </w:r>
            <w:r w:rsidR="00767175">
              <w:rPr>
                <w:noProof/>
                <w:sz w:val="20"/>
                <w:szCs w:val="20"/>
              </w:rPr>
              <w:t>15</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r w:rsidR="00831A1C">
              <w:rPr>
                <w:sz w:val="20"/>
                <w:szCs w:val="20"/>
              </w:rPr>
              <w:t xml:space="preserve"> in Part</w:t>
            </w:r>
          </w:p>
        </w:tc>
      </w:tr>
      <w:tr w:rsidR="006D1F7B" w:rsidRPr="0040018E" w:rsidTr="002314B1">
        <w:tc>
          <w:tcPr>
            <w:tcW w:w="856" w:type="dxa"/>
            <w:shd w:val="clear" w:color="auto" w:fill="auto"/>
          </w:tcPr>
          <w:p w:rsidR="006D1F7B" w:rsidRPr="0040018E" w:rsidRDefault="006D1F7B" w:rsidP="006D1F7B">
            <w:pPr>
              <w:rPr>
                <w:sz w:val="20"/>
                <w:szCs w:val="20"/>
              </w:rPr>
            </w:pPr>
            <w:r w:rsidRPr="0040018E">
              <w:rPr>
                <w:sz w:val="20"/>
                <w:szCs w:val="20"/>
              </w:rPr>
              <w:t>II-</w:t>
            </w:r>
            <w:r>
              <w:rPr>
                <w:sz w:val="20"/>
                <w:szCs w:val="20"/>
              </w:rPr>
              <w:t>8</w:t>
            </w:r>
          </w:p>
        </w:tc>
        <w:tc>
          <w:tcPr>
            <w:tcW w:w="5797" w:type="dxa"/>
            <w:shd w:val="clear" w:color="auto" w:fill="auto"/>
          </w:tcPr>
          <w:p w:rsidR="006D1F7B" w:rsidRPr="0040018E" w:rsidRDefault="006D1F7B" w:rsidP="002314B1">
            <w:pPr>
              <w:rPr>
                <w:sz w:val="20"/>
                <w:szCs w:val="20"/>
              </w:rPr>
            </w:pPr>
            <w:r w:rsidRPr="006D1F7B">
              <w:rPr>
                <w:sz w:val="20"/>
                <w:szCs w:val="20"/>
              </w:rPr>
              <w:t>Perform a management compensation study (including incentive compensation) to assess compensation levels as compared to market and realign as deemed appropriate.</w:t>
            </w:r>
            <w:r w:rsidRPr="0040018E">
              <w:rPr>
                <w:sz w:val="20"/>
                <w:szCs w:val="20"/>
              </w:rPr>
              <w:t xml:space="preserve">  </w:t>
            </w:r>
          </w:p>
          <w:p w:rsidR="006D1F7B" w:rsidRPr="0040018E" w:rsidRDefault="006D1F7B" w:rsidP="002314B1">
            <w:pPr>
              <w:rPr>
                <w:sz w:val="20"/>
                <w:szCs w:val="20"/>
              </w:rPr>
            </w:pPr>
          </w:p>
        </w:tc>
        <w:tc>
          <w:tcPr>
            <w:tcW w:w="935" w:type="dxa"/>
            <w:shd w:val="clear" w:color="auto" w:fill="auto"/>
          </w:tcPr>
          <w:p w:rsidR="006D1F7B" w:rsidRPr="0040018E" w:rsidRDefault="00007F2C" w:rsidP="002314B1">
            <w:pPr>
              <w:jc w:val="center"/>
              <w:rPr>
                <w:sz w:val="20"/>
                <w:szCs w:val="20"/>
              </w:rPr>
            </w:pPr>
            <w:r>
              <w:rPr>
                <w:sz w:val="20"/>
                <w:szCs w:val="20"/>
              </w:rPr>
              <w:fldChar w:fldCharType="begin"/>
            </w:r>
            <w:r>
              <w:rPr>
                <w:sz w:val="20"/>
                <w:szCs w:val="20"/>
              </w:rPr>
              <w:instrText xml:space="preserve"> PAGEREF _Ref431396838 \h </w:instrText>
            </w:r>
            <w:r>
              <w:rPr>
                <w:sz w:val="20"/>
                <w:szCs w:val="20"/>
              </w:rPr>
            </w:r>
            <w:r>
              <w:rPr>
                <w:sz w:val="20"/>
                <w:szCs w:val="20"/>
              </w:rPr>
              <w:fldChar w:fldCharType="separate"/>
            </w:r>
            <w:r w:rsidR="00767175">
              <w:rPr>
                <w:noProof/>
                <w:sz w:val="20"/>
                <w:szCs w:val="20"/>
              </w:rPr>
              <w:t>16</w:t>
            </w:r>
            <w:r>
              <w:rPr>
                <w:sz w:val="20"/>
                <w:szCs w:val="20"/>
              </w:rPr>
              <w:fldChar w:fldCharType="end"/>
            </w:r>
          </w:p>
        </w:tc>
        <w:tc>
          <w:tcPr>
            <w:tcW w:w="1268" w:type="dxa"/>
            <w:shd w:val="clear" w:color="auto" w:fill="auto"/>
            <w:vAlign w:val="center"/>
          </w:tcPr>
          <w:p w:rsidR="006D1F7B" w:rsidRPr="0040018E" w:rsidRDefault="006D1F7B" w:rsidP="002314B1">
            <w:pPr>
              <w:jc w:val="center"/>
              <w:rPr>
                <w:sz w:val="20"/>
                <w:szCs w:val="20"/>
              </w:rPr>
            </w:pPr>
            <w:r w:rsidRPr="0040018E">
              <w:rPr>
                <w:sz w:val="20"/>
                <w:szCs w:val="20"/>
              </w:rPr>
              <w:t>Accepted</w:t>
            </w:r>
          </w:p>
        </w:tc>
      </w:tr>
    </w:tbl>
    <w:p w:rsidR="006E5634" w:rsidRPr="00E305EC" w:rsidRDefault="006E5634">
      <w:pPr>
        <w:rPr>
          <w:sz w:val="20"/>
          <w:szCs w:val="20"/>
        </w:rPr>
      </w:pPr>
    </w:p>
    <w:p w:rsidR="006E5634" w:rsidRPr="00E305EC" w:rsidRDefault="006E5634">
      <w:pPr>
        <w:rPr>
          <w:sz w:val="20"/>
          <w:szCs w:val="20"/>
        </w:rPr>
      </w:pPr>
    </w:p>
    <w:p w:rsidR="006E5634" w:rsidRPr="00E305EC" w:rsidRDefault="006E5634" w:rsidP="00886672">
      <w:pPr>
        <w:pStyle w:val="Heading1"/>
        <w:rPr>
          <w:rFonts w:ascii="Times New Roman" w:hAnsi="Times New Roman" w:cs="Times New Roman"/>
        </w:rPr>
      </w:pPr>
      <w:r w:rsidRPr="00E305EC">
        <w:rPr>
          <w:rFonts w:ascii="Times New Roman" w:hAnsi="Times New Roman" w:cs="Times New Roman"/>
        </w:rPr>
        <w:t>Chapter III – Support Services</w:t>
      </w:r>
    </w:p>
    <w:p w:rsidR="006E5634" w:rsidRPr="00E305EC" w:rsidRDefault="006E5634" w:rsidP="00886672">
      <w:pPr>
        <w:pStyle w:val="Heading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797"/>
        <w:gridCol w:w="935"/>
        <w:gridCol w:w="1268"/>
      </w:tblGrid>
      <w:tr w:rsidR="006E5634" w:rsidRPr="0040018E" w:rsidTr="0040018E">
        <w:tc>
          <w:tcPr>
            <w:tcW w:w="856" w:type="dxa"/>
            <w:shd w:val="clear" w:color="auto" w:fill="auto"/>
          </w:tcPr>
          <w:p w:rsidR="006E5634" w:rsidRPr="0040018E" w:rsidRDefault="006E5634">
            <w:pPr>
              <w:rPr>
                <w:sz w:val="20"/>
                <w:szCs w:val="20"/>
              </w:rPr>
            </w:pPr>
          </w:p>
        </w:tc>
        <w:tc>
          <w:tcPr>
            <w:tcW w:w="5797" w:type="dxa"/>
            <w:shd w:val="clear" w:color="auto" w:fill="auto"/>
          </w:tcPr>
          <w:p w:rsidR="006E5634" w:rsidRPr="0040018E" w:rsidRDefault="006E5634" w:rsidP="0040018E">
            <w:pPr>
              <w:jc w:val="center"/>
              <w:rPr>
                <w:b/>
                <w:sz w:val="20"/>
                <w:szCs w:val="20"/>
              </w:rPr>
            </w:pPr>
            <w:r w:rsidRPr="0040018E">
              <w:rPr>
                <w:b/>
                <w:sz w:val="20"/>
                <w:szCs w:val="20"/>
              </w:rPr>
              <w:t>Description</w:t>
            </w:r>
          </w:p>
        </w:tc>
        <w:tc>
          <w:tcPr>
            <w:tcW w:w="935" w:type="dxa"/>
            <w:shd w:val="clear" w:color="auto" w:fill="auto"/>
          </w:tcPr>
          <w:p w:rsidR="006E5634" w:rsidRPr="0040018E" w:rsidRDefault="006E5634" w:rsidP="0040018E">
            <w:pPr>
              <w:jc w:val="center"/>
              <w:rPr>
                <w:b/>
                <w:sz w:val="20"/>
                <w:szCs w:val="20"/>
              </w:rPr>
            </w:pPr>
            <w:r w:rsidRPr="0040018E">
              <w:rPr>
                <w:b/>
                <w:sz w:val="20"/>
                <w:szCs w:val="20"/>
              </w:rPr>
              <w:t>Page</w:t>
            </w:r>
          </w:p>
        </w:tc>
        <w:tc>
          <w:tcPr>
            <w:tcW w:w="1268" w:type="dxa"/>
            <w:shd w:val="clear" w:color="auto" w:fill="auto"/>
          </w:tcPr>
          <w:p w:rsidR="006E5634" w:rsidRPr="0040018E" w:rsidRDefault="006E5634" w:rsidP="0040018E">
            <w:pPr>
              <w:jc w:val="center"/>
              <w:rPr>
                <w:b/>
                <w:sz w:val="20"/>
                <w:szCs w:val="20"/>
              </w:rPr>
            </w:pPr>
            <w:r w:rsidRPr="0040018E">
              <w:rPr>
                <w:b/>
                <w:sz w:val="20"/>
                <w:szCs w:val="20"/>
              </w:rPr>
              <w:t>PGW Response</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III-1</w:t>
            </w:r>
          </w:p>
        </w:tc>
        <w:tc>
          <w:tcPr>
            <w:tcW w:w="5797" w:type="dxa"/>
            <w:shd w:val="clear" w:color="auto" w:fill="auto"/>
          </w:tcPr>
          <w:p w:rsidR="006E5634" w:rsidRPr="0040018E" w:rsidRDefault="006D1F7B">
            <w:pPr>
              <w:rPr>
                <w:sz w:val="20"/>
                <w:szCs w:val="20"/>
              </w:rPr>
            </w:pPr>
            <w:r w:rsidRPr="006D1F7B">
              <w:rPr>
                <w:sz w:val="20"/>
                <w:szCs w:val="20"/>
              </w:rPr>
              <w:t>Conduct a formal assessment study for adding a formal project management office (PMO) to the Information Services (IS) organization as soon as possible.</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_Ref431396862 \h </w:instrText>
            </w:r>
            <w:r>
              <w:rPr>
                <w:sz w:val="20"/>
                <w:szCs w:val="20"/>
              </w:rPr>
            </w:r>
            <w:r>
              <w:rPr>
                <w:sz w:val="20"/>
                <w:szCs w:val="20"/>
              </w:rPr>
              <w:fldChar w:fldCharType="separate"/>
            </w:r>
            <w:r w:rsidR="00767175">
              <w:rPr>
                <w:noProof/>
                <w:sz w:val="20"/>
                <w:szCs w:val="20"/>
              </w:rPr>
              <w:t>17</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r w:rsidR="00831A1C">
              <w:rPr>
                <w:sz w:val="20"/>
                <w:szCs w:val="20"/>
              </w:rPr>
              <w:t xml:space="preserve"> in Part</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III-2</w:t>
            </w:r>
          </w:p>
        </w:tc>
        <w:tc>
          <w:tcPr>
            <w:tcW w:w="5797" w:type="dxa"/>
            <w:shd w:val="clear" w:color="auto" w:fill="auto"/>
          </w:tcPr>
          <w:p w:rsidR="006E5634" w:rsidRPr="0040018E" w:rsidRDefault="006D1F7B">
            <w:pPr>
              <w:rPr>
                <w:sz w:val="20"/>
                <w:szCs w:val="20"/>
              </w:rPr>
            </w:pPr>
            <w:r w:rsidRPr="006D1F7B">
              <w:rPr>
                <w:sz w:val="20"/>
                <w:szCs w:val="20"/>
              </w:rPr>
              <w:t>Conduct a formal assessment study for adding a formal project management office (PMO) to the Information Services (IS) organization as soon as possible.</w:t>
            </w:r>
            <w:r w:rsidR="006E5634" w:rsidRPr="0040018E">
              <w:rPr>
                <w:sz w:val="20"/>
                <w:szCs w:val="20"/>
              </w:rPr>
              <w:t xml:space="preserve">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_Ref431396873 \h </w:instrText>
            </w:r>
            <w:r>
              <w:rPr>
                <w:sz w:val="20"/>
                <w:szCs w:val="20"/>
              </w:rPr>
            </w:r>
            <w:r>
              <w:rPr>
                <w:sz w:val="20"/>
                <w:szCs w:val="20"/>
              </w:rPr>
              <w:fldChar w:fldCharType="separate"/>
            </w:r>
            <w:r w:rsidR="00767175">
              <w:rPr>
                <w:noProof/>
                <w:sz w:val="20"/>
                <w:szCs w:val="20"/>
              </w:rPr>
              <w:t>18</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III-3</w:t>
            </w:r>
          </w:p>
        </w:tc>
        <w:tc>
          <w:tcPr>
            <w:tcW w:w="5797" w:type="dxa"/>
            <w:shd w:val="clear" w:color="auto" w:fill="auto"/>
          </w:tcPr>
          <w:p w:rsidR="006E5634" w:rsidRPr="0040018E" w:rsidRDefault="006D1F7B">
            <w:pPr>
              <w:rPr>
                <w:bCs/>
                <w:iCs/>
                <w:sz w:val="20"/>
                <w:szCs w:val="20"/>
              </w:rPr>
            </w:pPr>
            <w:r w:rsidRPr="006D1F7B">
              <w:rPr>
                <w:bCs/>
                <w:iCs/>
                <w:sz w:val="20"/>
                <w:szCs w:val="20"/>
              </w:rPr>
              <w:t>Develop comprehensive project plans and schedules by incorporating additional detailed information and data.</w:t>
            </w:r>
            <w:r w:rsidR="006E5634" w:rsidRPr="0040018E">
              <w:rPr>
                <w:bCs/>
                <w:iCs/>
                <w:sz w:val="20"/>
                <w:szCs w:val="20"/>
              </w:rPr>
              <w:t xml:space="preserve">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_Ref431396883 \h </w:instrText>
            </w:r>
            <w:r>
              <w:rPr>
                <w:sz w:val="20"/>
                <w:szCs w:val="20"/>
              </w:rPr>
            </w:r>
            <w:r>
              <w:rPr>
                <w:sz w:val="20"/>
                <w:szCs w:val="20"/>
              </w:rPr>
              <w:fldChar w:fldCharType="separate"/>
            </w:r>
            <w:r w:rsidR="00767175">
              <w:rPr>
                <w:noProof/>
                <w:sz w:val="20"/>
                <w:szCs w:val="20"/>
              </w:rPr>
              <w:t>19</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III-4</w:t>
            </w:r>
          </w:p>
        </w:tc>
        <w:tc>
          <w:tcPr>
            <w:tcW w:w="5797" w:type="dxa"/>
            <w:shd w:val="clear" w:color="auto" w:fill="auto"/>
          </w:tcPr>
          <w:p w:rsidR="006E5634" w:rsidRPr="0040018E" w:rsidRDefault="006D1F7B">
            <w:pPr>
              <w:rPr>
                <w:sz w:val="20"/>
                <w:szCs w:val="20"/>
              </w:rPr>
            </w:pPr>
            <w:r w:rsidRPr="006D1F7B">
              <w:rPr>
                <w:sz w:val="20"/>
                <w:szCs w:val="20"/>
              </w:rPr>
              <w:t>Configure the Accounts Payable system to allow electronic workflow, including approval of vendor invoices, and eliminate the need for sending paper invoices to the Accounts Payable group for payment processing.</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_Ref431396892 \h </w:instrText>
            </w:r>
            <w:r>
              <w:rPr>
                <w:sz w:val="20"/>
                <w:szCs w:val="20"/>
              </w:rPr>
            </w:r>
            <w:r>
              <w:rPr>
                <w:sz w:val="20"/>
                <w:szCs w:val="20"/>
              </w:rPr>
              <w:fldChar w:fldCharType="separate"/>
            </w:r>
            <w:r w:rsidR="00767175">
              <w:rPr>
                <w:noProof/>
                <w:sz w:val="20"/>
                <w:szCs w:val="20"/>
              </w:rPr>
              <w:t>20</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bl>
    <w:p w:rsidR="001D0EB7" w:rsidRDefault="001D0EB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797"/>
        <w:gridCol w:w="935"/>
        <w:gridCol w:w="1268"/>
      </w:tblGrid>
      <w:tr w:rsidR="001D0EB7" w:rsidRPr="0040018E" w:rsidTr="00B8749E">
        <w:tc>
          <w:tcPr>
            <w:tcW w:w="856" w:type="dxa"/>
            <w:shd w:val="clear" w:color="auto" w:fill="auto"/>
          </w:tcPr>
          <w:p w:rsidR="001D0EB7" w:rsidRPr="0040018E" w:rsidRDefault="001D0EB7" w:rsidP="00B8749E">
            <w:pPr>
              <w:rPr>
                <w:sz w:val="20"/>
                <w:szCs w:val="20"/>
              </w:rPr>
            </w:pPr>
          </w:p>
        </w:tc>
        <w:tc>
          <w:tcPr>
            <w:tcW w:w="5797" w:type="dxa"/>
            <w:shd w:val="clear" w:color="auto" w:fill="auto"/>
          </w:tcPr>
          <w:p w:rsidR="001D0EB7" w:rsidRPr="0040018E" w:rsidRDefault="001D0EB7" w:rsidP="00B8749E">
            <w:pPr>
              <w:jc w:val="center"/>
              <w:rPr>
                <w:b/>
                <w:sz w:val="20"/>
                <w:szCs w:val="20"/>
              </w:rPr>
            </w:pPr>
            <w:r w:rsidRPr="0040018E">
              <w:rPr>
                <w:b/>
                <w:sz w:val="20"/>
                <w:szCs w:val="20"/>
              </w:rPr>
              <w:t>Description</w:t>
            </w:r>
          </w:p>
        </w:tc>
        <w:tc>
          <w:tcPr>
            <w:tcW w:w="935" w:type="dxa"/>
            <w:shd w:val="clear" w:color="auto" w:fill="auto"/>
          </w:tcPr>
          <w:p w:rsidR="001D0EB7" w:rsidRPr="0040018E" w:rsidRDefault="001D0EB7" w:rsidP="00B8749E">
            <w:pPr>
              <w:jc w:val="center"/>
              <w:rPr>
                <w:b/>
                <w:sz w:val="20"/>
                <w:szCs w:val="20"/>
              </w:rPr>
            </w:pPr>
            <w:r w:rsidRPr="0040018E">
              <w:rPr>
                <w:b/>
                <w:sz w:val="20"/>
                <w:szCs w:val="20"/>
              </w:rPr>
              <w:t>Page</w:t>
            </w:r>
          </w:p>
        </w:tc>
        <w:tc>
          <w:tcPr>
            <w:tcW w:w="1268" w:type="dxa"/>
            <w:shd w:val="clear" w:color="auto" w:fill="auto"/>
          </w:tcPr>
          <w:p w:rsidR="001D0EB7" w:rsidRPr="0040018E" w:rsidRDefault="001D0EB7" w:rsidP="00B8749E">
            <w:pPr>
              <w:jc w:val="center"/>
              <w:rPr>
                <w:b/>
                <w:sz w:val="20"/>
                <w:szCs w:val="20"/>
              </w:rPr>
            </w:pPr>
            <w:r w:rsidRPr="0040018E">
              <w:rPr>
                <w:b/>
                <w:sz w:val="20"/>
                <w:szCs w:val="20"/>
              </w:rPr>
              <w:t>PGW Response</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III-5</w:t>
            </w:r>
          </w:p>
        </w:tc>
        <w:tc>
          <w:tcPr>
            <w:tcW w:w="5797" w:type="dxa"/>
            <w:shd w:val="clear" w:color="auto" w:fill="auto"/>
          </w:tcPr>
          <w:p w:rsidR="006E5634" w:rsidRPr="0040018E" w:rsidRDefault="006D1F7B">
            <w:pPr>
              <w:rPr>
                <w:bCs/>
                <w:iCs/>
                <w:sz w:val="20"/>
                <w:szCs w:val="20"/>
              </w:rPr>
            </w:pPr>
            <w:r w:rsidRPr="006D1F7B">
              <w:rPr>
                <w:bCs/>
                <w:iCs/>
                <w:sz w:val="20"/>
                <w:szCs w:val="20"/>
              </w:rPr>
              <w:t>Implement use of systematic employee development plans for IS employees.</w:t>
            </w:r>
          </w:p>
          <w:p w:rsidR="006E5634" w:rsidRPr="0040018E" w:rsidRDefault="006E5634">
            <w:pPr>
              <w:rPr>
                <w:sz w:val="20"/>
                <w:szCs w:val="20"/>
              </w:rPr>
            </w:pPr>
            <w:r w:rsidRPr="0040018E">
              <w:rPr>
                <w:bCs/>
                <w:iCs/>
                <w:sz w:val="20"/>
                <w:szCs w:val="20"/>
              </w:rPr>
              <w:t xml:space="preserve">  </w:t>
            </w: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_Ref431396905 \h </w:instrText>
            </w:r>
            <w:r>
              <w:rPr>
                <w:sz w:val="20"/>
                <w:szCs w:val="20"/>
              </w:rPr>
            </w:r>
            <w:r>
              <w:rPr>
                <w:sz w:val="20"/>
                <w:szCs w:val="20"/>
              </w:rPr>
              <w:fldChar w:fldCharType="separate"/>
            </w:r>
            <w:r w:rsidR="00767175">
              <w:rPr>
                <w:noProof/>
                <w:sz w:val="20"/>
                <w:szCs w:val="20"/>
              </w:rPr>
              <w:t>21</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III-6</w:t>
            </w:r>
          </w:p>
        </w:tc>
        <w:tc>
          <w:tcPr>
            <w:tcW w:w="5797" w:type="dxa"/>
            <w:shd w:val="clear" w:color="auto" w:fill="auto"/>
          </w:tcPr>
          <w:p w:rsidR="006E5634" w:rsidRPr="0040018E" w:rsidRDefault="006D1F7B">
            <w:pPr>
              <w:rPr>
                <w:bCs/>
                <w:iCs/>
                <w:sz w:val="20"/>
                <w:szCs w:val="20"/>
              </w:rPr>
            </w:pPr>
            <w:r w:rsidRPr="006D1F7B">
              <w:rPr>
                <w:bCs/>
                <w:iCs/>
                <w:sz w:val="20"/>
                <w:szCs w:val="20"/>
              </w:rPr>
              <w:t xml:space="preserve">Take actions to improve Help Desk performance to meet targets.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_Ref431396915 \h </w:instrText>
            </w:r>
            <w:r>
              <w:rPr>
                <w:sz w:val="20"/>
                <w:szCs w:val="20"/>
              </w:rPr>
            </w:r>
            <w:r>
              <w:rPr>
                <w:sz w:val="20"/>
                <w:szCs w:val="20"/>
              </w:rPr>
              <w:fldChar w:fldCharType="separate"/>
            </w:r>
            <w:r w:rsidR="00767175">
              <w:rPr>
                <w:noProof/>
                <w:sz w:val="20"/>
                <w:szCs w:val="20"/>
              </w:rPr>
              <w:t>22</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III-7</w:t>
            </w:r>
          </w:p>
        </w:tc>
        <w:tc>
          <w:tcPr>
            <w:tcW w:w="5797" w:type="dxa"/>
            <w:shd w:val="clear" w:color="auto" w:fill="auto"/>
          </w:tcPr>
          <w:p w:rsidR="006E5634" w:rsidRPr="0040018E" w:rsidRDefault="006D1F7B">
            <w:pPr>
              <w:rPr>
                <w:sz w:val="20"/>
                <w:szCs w:val="20"/>
              </w:rPr>
            </w:pPr>
            <w:r w:rsidRPr="006D1F7B">
              <w:rPr>
                <w:sz w:val="20"/>
                <w:szCs w:val="20"/>
              </w:rPr>
              <w:t>Develop detailed policies and procedures involving IS chargebacks, not only during the budget cycle but also involving any changes in actual charges during the fiscal year.</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_Ref431396923 \h </w:instrText>
            </w:r>
            <w:r>
              <w:rPr>
                <w:sz w:val="20"/>
                <w:szCs w:val="20"/>
              </w:rPr>
            </w:r>
            <w:r>
              <w:rPr>
                <w:sz w:val="20"/>
                <w:szCs w:val="20"/>
              </w:rPr>
              <w:fldChar w:fldCharType="separate"/>
            </w:r>
            <w:r w:rsidR="00767175">
              <w:rPr>
                <w:noProof/>
                <w:sz w:val="20"/>
                <w:szCs w:val="20"/>
              </w:rPr>
              <w:t>23</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III-8</w:t>
            </w:r>
          </w:p>
        </w:tc>
        <w:tc>
          <w:tcPr>
            <w:tcW w:w="5797" w:type="dxa"/>
            <w:shd w:val="clear" w:color="auto" w:fill="auto"/>
          </w:tcPr>
          <w:p w:rsidR="006E5634" w:rsidRDefault="006D1F7B">
            <w:pPr>
              <w:rPr>
                <w:b/>
                <w:bCs/>
                <w:i/>
                <w:iCs/>
                <w:sz w:val="20"/>
                <w:szCs w:val="20"/>
              </w:rPr>
            </w:pPr>
            <w:r w:rsidRPr="006D1F7B">
              <w:rPr>
                <w:sz w:val="20"/>
                <w:szCs w:val="20"/>
              </w:rPr>
              <w:t>Perform disaster recovery tests semi-annually to adhere to established goals and objectives.</w:t>
            </w:r>
            <w:r w:rsidR="006E5634" w:rsidRPr="0040018E">
              <w:rPr>
                <w:sz w:val="20"/>
                <w:szCs w:val="20"/>
              </w:rPr>
              <w:t xml:space="preserve"> </w:t>
            </w:r>
            <w:r w:rsidR="006E5634" w:rsidRPr="0040018E">
              <w:rPr>
                <w:b/>
                <w:bCs/>
                <w:i/>
                <w:iCs/>
                <w:sz w:val="20"/>
                <w:szCs w:val="20"/>
              </w:rPr>
              <w:t xml:space="preserve"> </w:t>
            </w:r>
          </w:p>
          <w:p w:rsidR="006D1F7B" w:rsidRPr="0040018E" w:rsidRDefault="006D1F7B">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_Ref431396932 \h </w:instrText>
            </w:r>
            <w:r>
              <w:rPr>
                <w:sz w:val="20"/>
                <w:szCs w:val="20"/>
              </w:rPr>
            </w:r>
            <w:r>
              <w:rPr>
                <w:sz w:val="20"/>
                <w:szCs w:val="20"/>
              </w:rPr>
              <w:fldChar w:fldCharType="separate"/>
            </w:r>
            <w:r w:rsidR="00767175">
              <w:rPr>
                <w:noProof/>
                <w:sz w:val="20"/>
                <w:szCs w:val="20"/>
              </w:rPr>
              <w:t>24</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III-9</w:t>
            </w:r>
          </w:p>
        </w:tc>
        <w:tc>
          <w:tcPr>
            <w:tcW w:w="5797" w:type="dxa"/>
            <w:shd w:val="clear" w:color="auto" w:fill="auto"/>
          </w:tcPr>
          <w:p w:rsidR="006E5634" w:rsidRDefault="006D1F7B">
            <w:pPr>
              <w:rPr>
                <w:sz w:val="20"/>
                <w:szCs w:val="20"/>
              </w:rPr>
            </w:pPr>
            <w:r w:rsidRPr="006D1F7B">
              <w:rPr>
                <w:sz w:val="20"/>
                <w:szCs w:val="20"/>
              </w:rPr>
              <w:t xml:space="preserve">Perform annual penetration testing and vulnerability assessments.  </w:t>
            </w:r>
          </w:p>
          <w:p w:rsidR="006D1F7B" w:rsidRPr="0040018E" w:rsidRDefault="006D1F7B">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_Ref431396947 \h </w:instrText>
            </w:r>
            <w:r>
              <w:rPr>
                <w:sz w:val="20"/>
                <w:szCs w:val="20"/>
              </w:rPr>
            </w:r>
            <w:r>
              <w:rPr>
                <w:sz w:val="20"/>
                <w:szCs w:val="20"/>
              </w:rPr>
              <w:fldChar w:fldCharType="separate"/>
            </w:r>
            <w:r w:rsidR="00767175">
              <w:rPr>
                <w:noProof/>
                <w:sz w:val="20"/>
                <w:szCs w:val="20"/>
              </w:rPr>
              <w:t>25</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III-10</w:t>
            </w:r>
          </w:p>
        </w:tc>
        <w:tc>
          <w:tcPr>
            <w:tcW w:w="5797" w:type="dxa"/>
            <w:shd w:val="clear" w:color="auto" w:fill="auto"/>
          </w:tcPr>
          <w:p w:rsidR="006E5634" w:rsidRPr="0040018E" w:rsidRDefault="006D1F7B">
            <w:pPr>
              <w:rPr>
                <w:sz w:val="20"/>
                <w:szCs w:val="20"/>
              </w:rPr>
            </w:pPr>
            <w:r w:rsidRPr="006D1F7B">
              <w:rPr>
                <w:sz w:val="20"/>
                <w:szCs w:val="20"/>
              </w:rPr>
              <w:t>Periodically analyze outsourcing the Fleet function(s) to an outside contractor.</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_Ref431396969 \h </w:instrText>
            </w:r>
            <w:r>
              <w:rPr>
                <w:sz w:val="20"/>
                <w:szCs w:val="20"/>
              </w:rPr>
            </w:r>
            <w:r>
              <w:rPr>
                <w:sz w:val="20"/>
                <w:szCs w:val="20"/>
              </w:rPr>
              <w:fldChar w:fldCharType="separate"/>
            </w:r>
            <w:r w:rsidR="00767175">
              <w:rPr>
                <w:noProof/>
                <w:sz w:val="20"/>
                <w:szCs w:val="20"/>
              </w:rPr>
              <w:t>26</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III-11</w:t>
            </w:r>
          </w:p>
        </w:tc>
        <w:tc>
          <w:tcPr>
            <w:tcW w:w="5797" w:type="dxa"/>
            <w:shd w:val="clear" w:color="auto" w:fill="auto"/>
          </w:tcPr>
          <w:p w:rsidR="006E5634" w:rsidRPr="0040018E" w:rsidRDefault="005D0873">
            <w:pPr>
              <w:rPr>
                <w:sz w:val="20"/>
                <w:szCs w:val="20"/>
              </w:rPr>
            </w:pPr>
            <w:r w:rsidRPr="005D0873">
              <w:rPr>
                <w:sz w:val="20"/>
                <w:szCs w:val="20"/>
              </w:rPr>
              <w:t xml:space="preserve">Conduct a post implementation audit of the new M5 system.  </w:t>
            </w:r>
            <w:r w:rsidR="006E5634" w:rsidRPr="0040018E">
              <w:rPr>
                <w:sz w:val="20"/>
                <w:szCs w:val="20"/>
              </w:rPr>
              <w:t xml:space="preserve">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_Ref431397041 \h </w:instrText>
            </w:r>
            <w:r>
              <w:rPr>
                <w:sz w:val="20"/>
                <w:szCs w:val="20"/>
              </w:rPr>
            </w:r>
            <w:r>
              <w:rPr>
                <w:sz w:val="20"/>
                <w:szCs w:val="20"/>
              </w:rPr>
              <w:fldChar w:fldCharType="separate"/>
            </w:r>
            <w:r w:rsidR="00767175">
              <w:rPr>
                <w:noProof/>
                <w:sz w:val="20"/>
                <w:szCs w:val="20"/>
              </w:rPr>
              <w:t>27</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III-12</w:t>
            </w:r>
          </w:p>
        </w:tc>
        <w:tc>
          <w:tcPr>
            <w:tcW w:w="5797" w:type="dxa"/>
            <w:shd w:val="clear" w:color="auto" w:fill="auto"/>
          </w:tcPr>
          <w:p w:rsidR="006E5634" w:rsidRPr="0040018E" w:rsidRDefault="005D0873">
            <w:pPr>
              <w:rPr>
                <w:sz w:val="20"/>
                <w:szCs w:val="20"/>
              </w:rPr>
            </w:pPr>
            <w:r w:rsidRPr="005D0873">
              <w:rPr>
                <w:sz w:val="20"/>
                <w:szCs w:val="20"/>
              </w:rPr>
              <w:t>Develop a comprehensive facilities plan.</w:t>
            </w:r>
            <w:r w:rsidR="006E5634" w:rsidRPr="0040018E">
              <w:rPr>
                <w:sz w:val="20"/>
                <w:szCs w:val="20"/>
              </w:rPr>
              <w:t xml:space="preserve">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_Ref431397053 \h </w:instrText>
            </w:r>
            <w:r>
              <w:rPr>
                <w:sz w:val="20"/>
                <w:szCs w:val="20"/>
              </w:rPr>
            </w:r>
            <w:r>
              <w:rPr>
                <w:sz w:val="20"/>
                <w:szCs w:val="20"/>
              </w:rPr>
              <w:fldChar w:fldCharType="separate"/>
            </w:r>
            <w:r w:rsidR="00767175">
              <w:rPr>
                <w:noProof/>
                <w:sz w:val="20"/>
                <w:szCs w:val="20"/>
              </w:rPr>
              <w:t>28</w:t>
            </w:r>
            <w:r>
              <w:rPr>
                <w:sz w:val="20"/>
                <w:szCs w:val="20"/>
              </w:rPr>
              <w:fldChar w:fldCharType="end"/>
            </w:r>
          </w:p>
        </w:tc>
        <w:tc>
          <w:tcPr>
            <w:tcW w:w="1268" w:type="dxa"/>
            <w:shd w:val="clear" w:color="auto" w:fill="auto"/>
          </w:tcPr>
          <w:p w:rsidR="006E5634" w:rsidRPr="0040018E" w:rsidRDefault="006E5634" w:rsidP="001C5B45">
            <w:pPr>
              <w:spacing w:before="120"/>
              <w:jc w:val="center"/>
              <w:rPr>
                <w:sz w:val="20"/>
                <w:szCs w:val="20"/>
              </w:rPr>
            </w:pPr>
            <w:r w:rsidRPr="0040018E">
              <w:rPr>
                <w:sz w:val="20"/>
                <w:szCs w:val="20"/>
              </w:rPr>
              <w:t xml:space="preserve">Accepted </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III-13</w:t>
            </w:r>
          </w:p>
        </w:tc>
        <w:tc>
          <w:tcPr>
            <w:tcW w:w="5797" w:type="dxa"/>
            <w:shd w:val="clear" w:color="auto" w:fill="auto"/>
          </w:tcPr>
          <w:p w:rsidR="006E5634" w:rsidRPr="0040018E" w:rsidRDefault="005D0873">
            <w:pPr>
              <w:rPr>
                <w:sz w:val="20"/>
                <w:szCs w:val="20"/>
              </w:rPr>
            </w:pPr>
            <w:r w:rsidRPr="005D0873">
              <w:rPr>
                <w:sz w:val="20"/>
                <w:szCs w:val="20"/>
              </w:rPr>
              <w:t>Pursue additional vendor partnering opportunities.</w:t>
            </w:r>
            <w:r w:rsidR="006E5634" w:rsidRPr="0040018E">
              <w:rPr>
                <w:sz w:val="20"/>
                <w:szCs w:val="20"/>
              </w:rPr>
              <w:t xml:space="preserve">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_Ref431397067 \h </w:instrText>
            </w:r>
            <w:r>
              <w:rPr>
                <w:sz w:val="20"/>
                <w:szCs w:val="20"/>
              </w:rPr>
            </w:r>
            <w:r>
              <w:rPr>
                <w:sz w:val="20"/>
                <w:szCs w:val="20"/>
              </w:rPr>
              <w:fldChar w:fldCharType="separate"/>
            </w:r>
            <w:r w:rsidR="00767175">
              <w:rPr>
                <w:noProof/>
                <w:sz w:val="20"/>
                <w:szCs w:val="20"/>
              </w:rPr>
              <w:t>29</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III-14</w:t>
            </w:r>
          </w:p>
        </w:tc>
        <w:tc>
          <w:tcPr>
            <w:tcW w:w="5797" w:type="dxa"/>
            <w:shd w:val="clear" w:color="auto" w:fill="auto"/>
          </w:tcPr>
          <w:p w:rsidR="006E5634" w:rsidRPr="0040018E" w:rsidRDefault="005D0873">
            <w:pPr>
              <w:rPr>
                <w:sz w:val="20"/>
                <w:szCs w:val="20"/>
              </w:rPr>
            </w:pPr>
            <w:r w:rsidRPr="005D0873">
              <w:rPr>
                <w:sz w:val="20"/>
                <w:szCs w:val="20"/>
              </w:rPr>
              <w:t xml:space="preserve">Develop and implement a Vendor Evaluation Program.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_Ref431397076 \h </w:instrText>
            </w:r>
            <w:r>
              <w:rPr>
                <w:sz w:val="20"/>
                <w:szCs w:val="20"/>
              </w:rPr>
            </w:r>
            <w:r>
              <w:rPr>
                <w:sz w:val="20"/>
                <w:szCs w:val="20"/>
              </w:rPr>
              <w:fldChar w:fldCharType="separate"/>
            </w:r>
            <w:r w:rsidR="00767175">
              <w:rPr>
                <w:noProof/>
                <w:sz w:val="20"/>
                <w:szCs w:val="20"/>
              </w:rPr>
              <w:t>30</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III-15</w:t>
            </w:r>
          </w:p>
        </w:tc>
        <w:tc>
          <w:tcPr>
            <w:tcW w:w="5797" w:type="dxa"/>
            <w:shd w:val="clear" w:color="auto" w:fill="auto"/>
          </w:tcPr>
          <w:p w:rsidR="006E5634" w:rsidRPr="0040018E" w:rsidRDefault="005D0873" w:rsidP="00886672">
            <w:pPr>
              <w:rPr>
                <w:sz w:val="20"/>
                <w:szCs w:val="20"/>
              </w:rPr>
            </w:pPr>
            <w:r w:rsidRPr="005D0873">
              <w:rPr>
                <w:sz w:val="20"/>
                <w:szCs w:val="20"/>
              </w:rPr>
              <w:t xml:space="preserve">Develop a Supply Chain business plan that fully integrates into a PGW strategic plan.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_Ref431397085 \h </w:instrText>
            </w:r>
            <w:r>
              <w:rPr>
                <w:sz w:val="20"/>
                <w:szCs w:val="20"/>
              </w:rPr>
            </w:r>
            <w:r>
              <w:rPr>
                <w:sz w:val="20"/>
                <w:szCs w:val="20"/>
              </w:rPr>
              <w:fldChar w:fldCharType="separate"/>
            </w:r>
            <w:r w:rsidR="00767175">
              <w:rPr>
                <w:noProof/>
                <w:sz w:val="20"/>
                <w:szCs w:val="20"/>
              </w:rPr>
              <w:t>31</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III-16</w:t>
            </w:r>
          </w:p>
        </w:tc>
        <w:tc>
          <w:tcPr>
            <w:tcW w:w="5797" w:type="dxa"/>
            <w:shd w:val="clear" w:color="auto" w:fill="auto"/>
          </w:tcPr>
          <w:p w:rsidR="006E5634" w:rsidRPr="0040018E" w:rsidRDefault="005D0873" w:rsidP="00886672">
            <w:pPr>
              <w:rPr>
                <w:sz w:val="20"/>
                <w:szCs w:val="20"/>
              </w:rPr>
            </w:pPr>
            <w:r w:rsidRPr="005D0873">
              <w:rPr>
                <w:sz w:val="20"/>
                <w:szCs w:val="20"/>
              </w:rPr>
              <w:t xml:space="preserve">Develop written procedures for all Supply Chain processes.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_Ref431397094 \h </w:instrText>
            </w:r>
            <w:r>
              <w:rPr>
                <w:sz w:val="20"/>
                <w:szCs w:val="20"/>
              </w:rPr>
            </w:r>
            <w:r>
              <w:rPr>
                <w:sz w:val="20"/>
                <w:szCs w:val="20"/>
              </w:rPr>
              <w:fldChar w:fldCharType="separate"/>
            </w:r>
            <w:r w:rsidR="00767175">
              <w:rPr>
                <w:noProof/>
                <w:sz w:val="20"/>
                <w:szCs w:val="20"/>
              </w:rPr>
              <w:t>32</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III-17</w:t>
            </w:r>
          </w:p>
        </w:tc>
        <w:tc>
          <w:tcPr>
            <w:tcW w:w="5797" w:type="dxa"/>
            <w:shd w:val="clear" w:color="auto" w:fill="auto"/>
          </w:tcPr>
          <w:p w:rsidR="006E5634" w:rsidRPr="0040018E" w:rsidRDefault="005D0873">
            <w:pPr>
              <w:rPr>
                <w:sz w:val="20"/>
                <w:szCs w:val="20"/>
              </w:rPr>
            </w:pPr>
            <w:r w:rsidRPr="005D0873">
              <w:rPr>
                <w:sz w:val="20"/>
                <w:szCs w:val="20"/>
              </w:rPr>
              <w:t>Perform an analysis on the value of outsourcing Supply Chain function(s).</w:t>
            </w:r>
            <w:r w:rsidR="006E5634" w:rsidRPr="0040018E">
              <w:rPr>
                <w:sz w:val="20"/>
                <w:szCs w:val="20"/>
              </w:rPr>
              <w:t xml:space="preserve">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_Ref431397104 \h </w:instrText>
            </w:r>
            <w:r>
              <w:rPr>
                <w:sz w:val="20"/>
                <w:szCs w:val="20"/>
              </w:rPr>
            </w:r>
            <w:r>
              <w:rPr>
                <w:sz w:val="20"/>
                <w:szCs w:val="20"/>
              </w:rPr>
              <w:fldChar w:fldCharType="separate"/>
            </w:r>
            <w:r w:rsidR="00767175">
              <w:rPr>
                <w:noProof/>
                <w:sz w:val="20"/>
                <w:szCs w:val="20"/>
              </w:rPr>
              <w:t>33</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III-18</w:t>
            </w:r>
          </w:p>
        </w:tc>
        <w:tc>
          <w:tcPr>
            <w:tcW w:w="5797" w:type="dxa"/>
            <w:shd w:val="clear" w:color="auto" w:fill="auto"/>
          </w:tcPr>
          <w:p w:rsidR="006E5634" w:rsidRPr="0040018E" w:rsidRDefault="005D0873">
            <w:pPr>
              <w:rPr>
                <w:sz w:val="20"/>
                <w:szCs w:val="20"/>
              </w:rPr>
            </w:pPr>
            <w:r w:rsidRPr="005D0873">
              <w:rPr>
                <w:sz w:val="20"/>
                <w:szCs w:val="20"/>
              </w:rPr>
              <w:t>Integrate all systems used by Supply Chain.</w:t>
            </w:r>
            <w:r w:rsidR="006E5634" w:rsidRPr="0040018E">
              <w:rPr>
                <w:sz w:val="20"/>
                <w:szCs w:val="20"/>
              </w:rPr>
              <w:t xml:space="preserve"> </w:t>
            </w:r>
          </w:p>
          <w:p w:rsidR="006E5634" w:rsidRPr="0040018E" w:rsidRDefault="006E5634">
            <w:pPr>
              <w:rPr>
                <w:sz w:val="20"/>
                <w:szCs w:val="20"/>
              </w:rPr>
            </w:pPr>
          </w:p>
        </w:tc>
        <w:tc>
          <w:tcPr>
            <w:tcW w:w="935" w:type="dxa"/>
            <w:shd w:val="clear" w:color="auto" w:fill="auto"/>
          </w:tcPr>
          <w:p w:rsidR="006E5634" w:rsidRPr="0040018E" w:rsidRDefault="00007F2C" w:rsidP="0040018E">
            <w:pPr>
              <w:jc w:val="center"/>
              <w:rPr>
                <w:sz w:val="20"/>
                <w:szCs w:val="20"/>
              </w:rPr>
            </w:pPr>
            <w:r>
              <w:rPr>
                <w:sz w:val="20"/>
                <w:szCs w:val="20"/>
              </w:rPr>
              <w:fldChar w:fldCharType="begin"/>
            </w:r>
            <w:r>
              <w:rPr>
                <w:sz w:val="20"/>
                <w:szCs w:val="20"/>
              </w:rPr>
              <w:instrText xml:space="preserve"> PAGEREF _Ref431397117 \h </w:instrText>
            </w:r>
            <w:r>
              <w:rPr>
                <w:sz w:val="20"/>
                <w:szCs w:val="20"/>
              </w:rPr>
            </w:r>
            <w:r>
              <w:rPr>
                <w:sz w:val="20"/>
                <w:szCs w:val="20"/>
              </w:rPr>
              <w:fldChar w:fldCharType="separate"/>
            </w:r>
            <w:r w:rsidR="00767175">
              <w:rPr>
                <w:noProof/>
                <w:sz w:val="20"/>
                <w:szCs w:val="20"/>
              </w:rPr>
              <w:t>34</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III-19</w:t>
            </w:r>
          </w:p>
        </w:tc>
        <w:tc>
          <w:tcPr>
            <w:tcW w:w="5797" w:type="dxa"/>
            <w:shd w:val="clear" w:color="auto" w:fill="auto"/>
          </w:tcPr>
          <w:p w:rsidR="006E5634" w:rsidRPr="0040018E" w:rsidRDefault="005D0873">
            <w:pPr>
              <w:rPr>
                <w:sz w:val="20"/>
                <w:szCs w:val="20"/>
              </w:rPr>
            </w:pPr>
            <w:r w:rsidRPr="005D0873">
              <w:rPr>
                <w:sz w:val="20"/>
                <w:szCs w:val="20"/>
              </w:rPr>
              <w:t>Improve cycle count accuracy levels to at least 90% and increase analysis on inventory turn rates.</w:t>
            </w:r>
          </w:p>
          <w:p w:rsidR="006E5634" w:rsidRPr="0040018E" w:rsidRDefault="006E5634">
            <w:pPr>
              <w:rPr>
                <w:sz w:val="20"/>
                <w:szCs w:val="20"/>
              </w:rPr>
            </w:pPr>
          </w:p>
        </w:tc>
        <w:tc>
          <w:tcPr>
            <w:tcW w:w="935" w:type="dxa"/>
            <w:shd w:val="clear" w:color="auto" w:fill="auto"/>
          </w:tcPr>
          <w:p w:rsidR="006E5634" w:rsidRPr="0040018E" w:rsidRDefault="0031453A" w:rsidP="0040018E">
            <w:pPr>
              <w:jc w:val="center"/>
              <w:rPr>
                <w:sz w:val="20"/>
                <w:szCs w:val="20"/>
              </w:rPr>
            </w:pPr>
            <w:r>
              <w:rPr>
                <w:sz w:val="20"/>
                <w:szCs w:val="20"/>
              </w:rPr>
              <w:fldChar w:fldCharType="begin"/>
            </w:r>
            <w:r>
              <w:rPr>
                <w:sz w:val="20"/>
                <w:szCs w:val="20"/>
              </w:rPr>
              <w:instrText xml:space="preserve"> PAGEREF _Ref431397272 \h </w:instrText>
            </w:r>
            <w:r>
              <w:rPr>
                <w:sz w:val="20"/>
                <w:szCs w:val="20"/>
              </w:rPr>
            </w:r>
            <w:r>
              <w:rPr>
                <w:sz w:val="20"/>
                <w:szCs w:val="20"/>
              </w:rPr>
              <w:fldChar w:fldCharType="separate"/>
            </w:r>
            <w:r w:rsidR="00767175">
              <w:rPr>
                <w:noProof/>
                <w:sz w:val="20"/>
                <w:szCs w:val="20"/>
              </w:rPr>
              <w:t>35</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III-20</w:t>
            </w:r>
          </w:p>
        </w:tc>
        <w:tc>
          <w:tcPr>
            <w:tcW w:w="5797" w:type="dxa"/>
            <w:shd w:val="clear" w:color="auto" w:fill="auto"/>
          </w:tcPr>
          <w:p w:rsidR="006E5634" w:rsidRPr="0040018E" w:rsidRDefault="005D0873">
            <w:pPr>
              <w:rPr>
                <w:sz w:val="20"/>
                <w:szCs w:val="20"/>
              </w:rPr>
            </w:pPr>
            <w:r w:rsidRPr="005D0873">
              <w:rPr>
                <w:sz w:val="20"/>
                <w:szCs w:val="20"/>
              </w:rPr>
              <w:t>Enhance PGW’s enterprise risk management (ERM) program</w:t>
            </w:r>
            <w:r>
              <w:rPr>
                <w:sz w:val="20"/>
                <w:szCs w:val="20"/>
              </w:rPr>
              <w:t>.</w:t>
            </w:r>
          </w:p>
          <w:p w:rsidR="006E5634" w:rsidRPr="0040018E" w:rsidRDefault="006E5634">
            <w:pPr>
              <w:rPr>
                <w:sz w:val="20"/>
                <w:szCs w:val="20"/>
              </w:rPr>
            </w:pPr>
          </w:p>
        </w:tc>
        <w:tc>
          <w:tcPr>
            <w:tcW w:w="935" w:type="dxa"/>
            <w:shd w:val="clear" w:color="auto" w:fill="auto"/>
          </w:tcPr>
          <w:p w:rsidR="006E5634" w:rsidRPr="0040018E" w:rsidRDefault="0031453A" w:rsidP="0040018E">
            <w:pPr>
              <w:jc w:val="center"/>
              <w:rPr>
                <w:sz w:val="20"/>
                <w:szCs w:val="20"/>
              </w:rPr>
            </w:pPr>
            <w:r>
              <w:rPr>
                <w:sz w:val="20"/>
                <w:szCs w:val="20"/>
              </w:rPr>
              <w:fldChar w:fldCharType="begin"/>
            </w:r>
            <w:r>
              <w:rPr>
                <w:sz w:val="20"/>
                <w:szCs w:val="20"/>
              </w:rPr>
              <w:instrText xml:space="preserve"> PAGEREF _Ref431397283 \h </w:instrText>
            </w:r>
            <w:r>
              <w:rPr>
                <w:sz w:val="20"/>
                <w:szCs w:val="20"/>
              </w:rPr>
            </w:r>
            <w:r>
              <w:rPr>
                <w:sz w:val="20"/>
                <w:szCs w:val="20"/>
              </w:rPr>
              <w:fldChar w:fldCharType="separate"/>
            </w:r>
            <w:r w:rsidR="00767175">
              <w:rPr>
                <w:noProof/>
                <w:sz w:val="20"/>
                <w:szCs w:val="20"/>
              </w:rPr>
              <w:t>36</w:t>
            </w:r>
            <w:r>
              <w:rPr>
                <w:sz w:val="20"/>
                <w:szCs w:val="20"/>
              </w:rPr>
              <w:fldChar w:fldCharType="end"/>
            </w:r>
          </w:p>
        </w:tc>
        <w:tc>
          <w:tcPr>
            <w:tcW w:w="1268" w:type="dxa"/>
            <w:shd w:val="clear" w:color="auto" w:fill="auto"/>
          </w:tcPr>
          <w:p w:rsidR="006E5634" w:rsidRPr="0040018E" w:rsidRDefault="006E5634" w:rsidP="00831A1C">
            <w:pPr>
              <w:spacing w:before="120"/>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III-21</w:t>
            </w:r>
          </w:p>
        </w:tc>
        <w:tc>
          <w:tcPr>
            <w:tcW w:w="5797" w:type="dxa"/>
            <w:shd w:val="clear" w:color="auto" w:fill="auto"/>
          </w:tcPr>
          <w:p w:rsidR="005D0873" w:rsidRPr="0040018E" w:rsidRDefault="005D0873">
            <w:pPr>
              <w:rPr>
                <w:sz w:val="20"/>
                <w:szCs w:val="20"/>
              </w:rPr>
            </w:pPr>
            <w:r w:rsidRPr="005D0873">
              <w:rPr>
                <w:sz w:val="20"/>
                <w:szCs w:val="20"/>
              </w:rPr>
              <w:t>Enhance PGW’s risk management training programs.</w:t>
            </w:r>
          </w:p>
          <w:p w:rsidR="006E5634" w:rsidRPr="0040018E" w:rsidRDefault="006E5634">
            <w:pPr>
              <w:rPr>
                <w:sz w:val="20"/>
                <w:szCs w:val="20"/>
              </w:rPr>
            </w:pPr>
          </w:p>
        </w:tc>
        <w:tc>
          <w:tcPr>
            <w:tcW w:w="935" w:type="dxa"/>
            <w:shd w:val="clear" w:color="auto" w:fill="auto"/>
          </w:tcPr>
          <w:p w:rsidR="006E5634" w:rsidRPr="0040018E" w:rsidRDefault="0031453A" w:rsidP="0040018E">
            <w:pPr>
              <w:jc w:val="center"/>
              <w:rPr>
                <w:sz w:val="20"/>
                <w:szCs w:val="20"/>
              </w:rPr>
            </w:pPr>
            <w:r>
              <w:rPr>
                <w:sz w:val="20"/>
                <w:szCs w:val="20"/>
              </w:rPr>
              <w:fldChar w:fldCharType="begin"/>
            </w:r>
            <w:r>
              <w:rPr>
                <w:sz w:val="20"/>
                <w:szCs w:val="20"/>
              </w:rPr>
              <w:instrText xml:space="preserve"> PAGEREF _Ref431397426 \h </w:instrText>
            </w:r>
            <w:r>
              <w:rPr>
                <w:sz w:val="20"/>
                <w:szCs w:val="20"/>
              </w:rPr>
            </w:r>
            <w:r>
              <w:rPr>
                <w:sz w:val="20"/>
                <w:szCs w:val="20"/>
              </w:rPr>
              <w:fldChar w:fldCharType="separate"/>
            </w:r>
            <w:r w:rsidR="00767175">
              <w:rPr>
                <w:noProof/>
                <w:sz w:val="20"/>
                <w:szCs w:val="20"/>
              </w:rPr>
              <w:t>37</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III-22</w:t>
            </w:r>
          </w:p>
        </w:tc>
        <w:tc>
          <w:tcPr>
            <w:tcW w:w="5797" w:type="dxa"/>
            <w:shd w:val="clear" w:color="auto" w:fill="auto"/>
          </w:tcPr>
          <w:p w:rsidR="006E5634" w:rsidRDefault="005D0873">
            <w:pPr>
              <w:rPr>
                <w:sz w:val="20"/>
                <w:szCs w:val="20"/>
              </w:rPr>
            </w:pPr>
            <w:r w:rsidRPr="005D0873">
              <w:rPr>
                <w:sz w:val="20"/>
                <w:szCs w:val="20"/>
              </w:rPr>
              <w:t>Develop a plan for making organizational changes and for enhancing reporting capabilities.</w:t>
            </w:r>
          </w:p>
          <w:p w:rsidR="005D0873" w:rsidRPr="0040018E" w:rsidRDefault="005D0873">
            <w:pPr>
              <w:rPr>
                <w:sz w:val="20"/>
                <w:szCs w:val="20"/>
              </w:rPr>
            </w:pPr>
          </w:p>
        </w:tc>
        <w:tc>
          <w:tcPr>
            <w:tcW w:w="935" w:type="dxa"/>
            <w:shd w:val="clear" w:color="auto" w:fill="auto"/>
          </w:tcPr>
          <w:p w:rsidR="006E5634" w:rsidRPr="0040018E" w:rsidRDefault="0031453A" w:rsidP="0040018E">
            <w:pPr>
              <w:jc w:val="center"/>
              <w:rPr>
                <w:sz w:val="20"/>
                <w:szCs w:val="20"/>
              </w:rPr>
            </w:pPr>
            <w:r>
              <w:rPr>
                <w:sz w:val="20"/>
                <w:szCs w:val="20"/>
              </w:rPr>
              <w:fldChar w:fldCharType="begin"/>
            </w:r>
            <w:r>
              <w:rPr>
                <w:sz w:val="20"/>
                <w:szCs w:val="20"/>
              </w:rPr>
              <w:instrText xml:space="preserve"> PAGEREF _Ref431397438 \h </w:instrText>
            </w:r>
            <w:r>
              <w:rPr>
                <w:sz w:val="20"/>
                <w:szCs w:val="20"/>
              </w:rPr>
            </w:r>
            <w:r>
              <w:rPr>
                <w:sz w:val="20"/>
                <w:szCs w:val="20"/>
              </w:rPr>
              <w:fldChar w:fldCharType="separate"/>
            </w:r>
            <w:r w:rsidR="00767175">
              <w:rPr>
                <w:noProof/>
                <w:sz w:val="20"/>
                <w:szCs w:val="20"/>
              </w:rPr>
              <w:t>38</w:t>
            </w:r>
            <w:r>
              <w:rPr>
                <w:sz w:val="20"/>
                <w:szCs w:val="20"/>
              </w:rPr>
              <w:fldChar w:fldCharType="end"/>
            </w:r>
          </w:p>
        </w:tc>
        <w:tc>
          <w:tcPr>
            <w:tcW w:w="12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5D0873" w:rsidRPr="0040018E" w:rsidTr="002314B1">
        <w:tc>
          <w:tcPr>
            <w:tcW w:w="856" w:type="dxa"/>
            <w:shd w:val="clear" w:color="auto" w:fill="auto"/>
          </w:tcPr>
          <w:p w:rsidR="005D0873" w:rsidRPr="0040018E" w:rsidRDefault="005D0873" w:rsidP="005D0873">
            <w:pPr>
              <w:rPr>
                <w:sz w:val="20"/>
                <w:szCs w:val="20"/>
              </w:rPr>
            </w:pPr>
            <w:r w:rsidRPr="0040018E">
              <w:rPr>
                <w:sz w:val="20"/>
                <w:szCs w:val="20"/>
              </w:rPr>
              <w:t>III-</w:t>
            </w:r>
            <w:r>
              <w:rPr>
                <w:sz w:val="20"/>
                <w:szCs w:val="20"/>
              </w:rPr>
              <w:t>23</w:t>
            </w:r>
          </w:p>
        </w:tc>
        <w:tc>
          <w:tcPr>
            <w:tcW w:w="5797" w:type="dxa"/>
            <w:shd w:val="clear" w:color="auto" w:fill="auto"/>
          </w:tcPr>
          <w:p w:rsidR="005D0873" w:rsidRPr="0040018E" w:rsidRDefault="005D0873" w:rsidP="002314B1">
            <w:pPr>
              <w:rPr>
                <w:sz w:val="20"/>
                <w:szCs w:val="20"/>
              </w:rPr>
            </w:pPr>
            <w:r w:rsidRPr="005D0873">
              <w:rPr>
                <w:sz w:val="20"/>
                <w:szCs w:val="20"/>
              </w:rPr>
              <w:t>Standardize any procedures, including numbering, developed by the Risk Management Department.</w:t>
            </w:r>
            <w:r w:rsidRPr="0040018E">
              <w:rPr>
                <w:sz w:val="20"/>
                <w:szCs w:val="20"/>
              </w:rPr>
              <w:t xml:space="preserve"> </w:t>
            </w:r>
          </w:p>
          <w:p w:rsidR="005D0873" w:rsidRPr="0040018E" w:rsidRDefault="005D0873" w:rsidP="002314B1">
            <w:pPr>
              <w:rPr>
                <w:sz w:val="20"/>
                <w:szCs w:val="20"/>
              </w:rPr>
            </w:pPr>
          </w:p>
        </w:tc>
        <w:tc>
          <w:tcPr>
            <w:tcW w:w="935" w:type="dxa"/>
            <w:shd w:val="clear" w:color="auto" w:fill="auto"/>
          </w:tcPr>
          <w:p w:rsidR="005D0873" w:rsidRPr="0040018E" w:rsidRDefault="0031453A" w:rsidP="002314B1">
            <w:pPr>
              <w:jc w:val="center"/>
              <w:rPr>
                <w:sz w:val="20"/>
                <w:szCs w:val="20"/>
              </w:rPr>
            </w:pPr>
            <w:r>
              <w:rPr>
                <w:sz w:val="20"/>
                <w:szCs w:val="20"/>
              </w:rPr>
              <w:fldChar w:fldCharType="begin"/>
            </w:r>
            <w:r>
              <w:rPr>
                <w:sz w:val="20"/>
                <w:szCs w:val="20"/>
              </w:rPr>
              <w:instrText xml:space="preserve"> PAGEREF _Ref431397449 \h </w:instrText>
            </w:r>
            <w:r>
              <w:rPr>
                <w:sz w:val="20"/>
                <w:szCs w:val="20"/>
              </w:rPr>
            </w:r>
            <w:r>
              <w:rPr>
                <w:sz w:val="20"/>
                <w:szCs w:val="20"/>
              </w:rPr>
              <w:fldChar w:fldCharType="separate"/>
            </w:r>
            <w:r w:rsidR="00767175">
              <w:rPr>
                <w:noProof/>
                <w:sz w:val="20"/>
                <w:szCs w:val="20"/>
              </w:rPr>
              <w:t>39</w:t>
            </w:r>
            <w:r>
              <w:rPr>
                <w:sz w:val="20"/>
                <w:szCs w:val="20"/>
              </w:rPr>
              <w:fldChar w:fldCharType="end"/>
            </w:r>
          </w:p>
        </w:tc>
        <w:tc>
          <w:tcPr>
            <w:tcW w:w="1268" w:type="dxa"/>
            <w:shd w:val="clear" w:color="auto" w:fill="auto"/>
            <w:vAlign w:val="center"/>
          </w:tcPr>
          <w:p w:rsidR="005D0873" w:rsidRPr="0040018E" w:rsidRDefault="005D0873" w:rsidP="002314B1">
            <w:pPr>
              <w:jc w:val="center"/>
              <w:rPr>
                <w:sz w:val="20"/>
                <w:szCs w:val="20"/>
              </w:rPr>
            </w:pPr>
            <w:r w:rsidRPr="0040018E">
              <w:rPr>
                <w:sz w:val="20"/>
                <w:szCs w:val="20"/>
              </w:rPr>
              <w:t>Accepted</w:t>
            </w:r>
          </w:p>
        </w:tc>
      </w:tr>
      <w:tr w:rsidR="005D0873" w:rsidRPr="0040018E" w:rsidTr="002314B1">
        <w:tc>
          <w:tcPr>
            <w:tcW w:w="856" w:type="dxa"/>
            <w:shd w:val="clear" w:color="auto" w:fill="auto"/>
          </w:tcPr>
          <w:p w:rsidR="005D0873" w:rsidRPr="0040018E" w:rsidRDefault="005D0873" w:rsidP="005D0873">
            <w:pPr>
              <w:rPr>
                <w:sz w:val="20"/>
                <w:szCs w:val="20"/>
              </w:rPr>
            </w:pPr>
            <w:r w:rsidRPr="0040018E">
              <w:rPr>
                <w:sz w:val="20"/>
                <w:szCs w:val="20"/>
              </w:rPr>
              <w:t>III-</w:t>
            </w:r>
            <w:r>
              <w:rPr>
                <w:sz w:val="20"/>
                <w:szCs w:val="20"/>
              </w:rPr>
              <w:t>24</w:t>
            </w:r>
          </w:p>
        </w:tc>
        <w:tc>
          <w:tcPr>
            <w:tcW w:w="5797" w:type="dxa"/>
            <w:shd w:val="clear" w:color="auto" w:fill="auto"/>
          </w:tcPr>
          <w:p w:rsidR="005D0873" w:rsidRPr="0040018E" w:rsidRDefault="005D0873" w:rsidP="002314B1">
            <w:pPr>
              <w:rPr>
                <w:sz w:val="20"/>
                <w:szCs w:val="20"/>
              </w:rPr>
            </w:pPr>
            <w:r w:rsidRPr="005D0873">
              <w:rPr>
                <w:sz w:val="20"/>
                <w:szCs w:val="20"/>
              </w:rPr>
              <w:t xml:space="preserve">Fully implement the </w:t>
            </w:r>
            <w:proofErr w:type="spellStart"/>
            <w:r w:rsidRPr="005D0873">
              <w:rPr>
                <w:sz w:val="20"/>
                <w:szCs w:val="20"/>
              </w:rPr>
              <w:t>DriveCam</w:t>
            </w:r>
            <w:proofErr w:type="spellEnd"/>
            <w:r w:rsidRPr="005D0873">
              <w:rPr>
                <w:sz w:val="20"/>
                <w:szCs w:val="20"/>
              </w:rPr>
              <w:t xml:space="preserve"> initiative and increase the number of loss controls to address preventable motor vehicle accidents (PMVAs).</w:t>
            </w:r>
          </w:p>
          <w:p w:rsidR="005D0873" w:rsidRPr="0040018E" w:rsidRDefault="005D0873" w:rsidP="002314B1">
            <w:pPr>
              <w:rPr>
                <w:sz w:val="20"/>
                <w:szCs w:val="20"/>
              </w:rPr>
            </w:pPr>
          </w:p>
        </w:tc>
        <w:tc>
          <w:tcPr>
            <w:tcW w:w="935" w:type="dxa"/>
            <w:shd w:val="clear" w:color="auto" w:fill="auto"/>
          </w:tcPr>
          <w:p w:rsidR="005D0873" w:rsidRPr="0040018E" w:rsidRDefault="0031453A" w:rsidP="002314B1">
            <w:pPr>
              <w:jc w:val="center"/>
              <w:rPr>
                <w:sz w:val="20"/>
                <w:szCs w:val="20"/>
              </w:rPr>
            </w:pPr>
            <w:r>
              <w:rPr>
                <w:sz w:val="20"/>
                <w:szCs w:val="20"/>
              </w:rPr>
              <w:fldChar w:fldCharType="begin"/>
            </w:r>
            <w:r>
              <w:rPr>
                <w:sz w:val="20"/>
                <w:szCs w:val="20"/>
              </w:rPr>
              <w:instrText xml:space="preserve"> PAGEREF _Ref431397460 \h </w:instrText>
            </w:r>
            <w:r>
              <w:rPr>
                <w:sz w:val="20"/>
                <w:szCs w:val="20"/>
              </w:rPr>
            </w:r>
            <w:r>
              <w:rPr>
                <w:sz w:val="20"/>
                <w:szCs w:val="20"/>
              </w:rPr>
              <w:fldChar w:fldCharType="separate"/>
            </w:r>
            <w:r w:rsidR="00767175">
              <w:rPr>
                <w:noProof/>
                <w:sz w:val="20"/>
                <w:szCs w:val="20"/>
              </w:rPr>
              <w:t>40</w:t>
            </w:r>
            <w:r>
              <w:rPr>
                <w:sz w:val="20"/>
                <w:szCs w:val="20"/>
              </w:rPr>
              <w:fldChar w:fldCharType="end"/>
            </w:r>
          </w:p>
        </w:tc>
        <w:tc>
          <w:tcPr>
            <w:tcW w:w="1268" w:type="dxa"/>
            <w:shd w:val="clear" w:color="auto" w:fill="auto"/>
            <w:vAlign w:val="center"/>
          </w:tcPr>
          <w:p w:rsidR="005D0873" w:rsidRPr="0040018E" w:rsidRDefault="005D0873" w:rsidP="002314B1">
            <w:pPr>
              <w:jc w:val="center"/>
              <w:rPr>
                <w:sz w:val="20"/>
                <w:szCs w:val="20"/>
              </w:rPr>
            </w:pPr>
            <w:r w:rsidRPr="0040018E">
              <w:rPr>
                <w:sz w:val="20"/>
                <w:szCs w:val="20"/>
              </w:rPr>
              <w:t>Accepted</w:t>
            </w:r>
          </w:p>
        </w:tc>
      </w:tr>
    </w:tbl>
    <w:p w:rsidR="00831A1C" w:rsidRDefault="00831A1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797"/>
        <w:gridCol w:w="935"/>
        <w:gridCol w:w="1268"/>
      </w:tblGrid>
      <w:tr w:rsidR="001D0EB7" w:rsidRPr="0040018E" w:rsidTr="00B8749E">
        <w:tc>
          <w:tcPr>
            <w:tcW w:w="856" w:type="dxa"/>
            <w:shd w:val="clear" w:color="auto" w:fill="auto"/>
          </w:tcPr>
          <w:p w:rsidR="001D0EB7" w:rsidRPr="0040018E" w:rsidRDefault="001D0EB7" w:rsidP="00B8749E">
            <w:pPr>
              <w:rPr>
                <w:sz w:val="20"/>
                <w:szCs w:val="20"/>
              </w:rPr>
            </w:pPr>
          </w:p>
        </w:tc>
        <w:tc>
          <w:tcPr>
            <w:tcW w:w="5797" w:type="dxa"/>
            <w:shd w:val="clear" w:color="auto" w:fill="auto"/>
          </w:tcPr>
          <w:p w:rsidR="001D0EB7" w:rsidRPr="0040018E" w:rsidRDefault="001D0EB7" w:rsidP="00B8749E">
            <w:pPr>
              <w:jc w:val="center"/>
              <w:rPr>
                <w:b/>
                <w:sz w:val="20"/>
                <w:szCs w:val="20"/>
              </w:rPr>
            </w:pPr>
            <w:r w:rsidRPr="0040018E">
              <w:rPr>
                <w:b/>
                <w:sz w:val="20"/>
                <w:szCs w:val="20"/>
              </w:rPr>
              <w:t>Description</w:t>
            </w:r>
          </w:p>
        </w:tc>
        <w:tc>
          <w:tcPr>
            <w:tcW w:w="935" w:type="dxa"/>
            <w:shd w:val="clear" w:color="auto" w:fill="auto"/>
          </w:tcPr>
          <w:p w:rsidR="001D0EB7" w:rsidRPr="0040018E" w:rsidRDefault="001D0EB7" w:rsidP="00B8749E">
            <w:pPr>
              <w:jc w:val="center"/>
              <w:rPr>
                <w:b/>
                <w:sz w:val="20"/>
                <w:szCs w:val="20"/>
              </w:rPr>
            </w:pPr>
            <w:r w:rsidRPr="0040018E">
              <w:rPr>
                <w:b/>
                <w:sz w:val="20"/>
                <w:szCs w:val="20"/>
              </w:rPr>
              <w:t>Page</w:t>
            </w:r>
          </w:p>
        </w:tc>
        <w:tc>
          <w:tcPr>
            <w:tcW w:w="1268" w:type="dxa"/>
            <w:shd w:val="clear" w:color="auto" w:fill="auto"/>
          </w:tcPr>
          <w:p w:rsidR="001D0EB7" w:rsidRPr="0040018E" w:rsidRDefault="001D0EB7" w:rsidP="00B8749E">
            <w:pPr>
              <w:jc w:val="center"/>
              <w:rPr>
                <w:b/>
                <w:sz w:val="20"/>
                <w:szCs w:val="20"/>
              </w:rPr>
            </w:pPr>
            <w:r w:rsidRPr="0040018E">
              <w:rPr>
                <w:b/>
                <w:sz w:val="20"/>
                <w:szCs w:val="20"/>
              </w:rPr>
              <w:t>PGW Response</w:t>
            </w:r>
          </w:p>
        </w:tc>
      </w:tr>
      <w:tr w:rsidR="005D0873" w:rsidRPr="0040018E" w:rsidTr="002314B1">
        <w:tc>
          <w:tcPr>
            <w:tcW w:w="856" w:type="dxa"/>
            <w:shd w:val="clear" w:color="auto" w:fill="auto"/>
          </w:tcPr>
          <w:p w:rsidR="005D0873" w:rsidRPr="0040018E" w:rsidRDefault="005D0873" w:rsidP="005D0873">
            <w:pPr>
              <w:rPr>
                <w:sz w:val="20"/>
                <w:szCs w:val="20"/>
              </w:rPr>
            </w:pPr>
            <w:r w:rsidRPr="0040018E">
              <w:rPr>
                <w:sz w:val="20"/>
                <w:szCs w:val="20"/>
              </w:rPr>
              <w:t>III-</w:t>
            </w:r>
            <w:r>
              <w:rPr>
                <w:sz w:val="20"/>
                <w:szCs w:val="20"/>
              </w:rPr>
              <w:t>25</w:t>
            </w:r>
          </w:p>
        </w:tc>
        <w:tc>
          <w:tcPr>
            <w:tcW w:w="5797" w:type="dxa"/>
            <w:shd w:val="clear" w:color="auto" w:fill="auto"/>
          </w:tcPr>
          <w:p w:rsidR="005D0873" w:rsidRPr="0040018E" w:rsidRDefault="005D0873" w:rsidP="002314B1">
            <w:pPr>
              <w:rPr>
                <w:sz w:val="20"/>
                <w:szCs w:val="20"/>
              </w:rPr>
            </w:pPr>
            <w:r w:rsidRPr="005D0873">
              <w:rPr>
                <w:sz w:val="20"/>
                <w:szCs w:val="20"/>
              </w:rPr>
              <w:t>Certify PGW’s safety committees with the PA Department of Labor and Industry, Bureau of Workers’ Compensation.</w:t>
            </w:r>
          </w:p>
          <w:p w:rsidR="005D0873" w:rsidRPr="0040018E" w:rsidRDefault="005D0873" w:rsidP="002314B1">
            <w:pPr>
              <w:rPr>
                <w:sz w:val="20"/>
                <w:szCs w:val="20"/>
              </w:rPr>
            </w:pPr>
          </w:p>
        </w:tc>
        <w:tc>
          <w:tcPr>
            <w:tcW w:w="935" w:type="dxa"/>
            <w:shd w:val="clear" w:color="auto" w:fill="auto"/>
          </w:tcPr>
          <w:p w:rsidR="005D0873" w:rsidRPr="0040018E" w:rsidRDefault="0031453A" w:rsidP="002314B1">
            <w:pPr>
              <w:jc w:val="center"/>
              <w:rPr>
                <w:sz w:val="20"/>
                <w:szCs w:val="20"/>
              </w:rPr>
            </w:pPr>
            <w:r>
              <w:rPr>
                <w:sz w:val="20"/>
                <w:szCs w:val="20"/>
              </w:rPr>
              <w:fldChar w:fldCharType="begin"/>
            </w:r>
            <w:r>
              <w:rPr>
                <w:sz w:val="20"/>
                <w:szCs w:val="20"/>
              </w:rPr>
              <w:instrText xml:space="preserve"> PAGEREF _Ref431397469 \h </w:instrText>
            </w:r>
            <w:r>
              <w:rPr>
                <w:sz w:val="20"/>
                <w:szCs w:val="20"/>
              </w:rPr>
            </w:r>
            <w:r>
              <w:rPr>
                <w:sz w:val="20"/>
                <w:szCs w:val="20"/>
              </w:rPr>
              <w:fldChar w:fldCharType="separate"/>
            </w:r>
            <w:r w:rsidR="00767175">
              <w:rPr>
                <w:noProof/>
                <w:sz w:val="20"/>
                <w:szCs w:val="20"/>
              </w:rPr>
              <w:t>41</w:t>
            </w:r>
            <w:r>
              <w:rPr>
                <w:sz w:val="20"/>
                <w:szCs w:val="20"/>
              </w:rPr>
              <w:fldChar w:fldCharType="end"/>
            </w:r>
          </w:p>
        </w:tc>
        <w:tc>
          <w:tcPr>
            <w:tcW w:w="1268" w:type="dxa"/>
            <w:shd w:val="clear" w:color="auto" w:fill="auto"/>
            <w:vAlign w:val="center"/>
          </w:tcPr>
          <w:p w:rsidR="005D0873" w:rsidRPr="0040018E" w:rsidRDefault="005D0873" w:rsidP="002314B1">
            <w:pPr>
              <w:jc w:val="center"/>
              <w:rPr>
                <w:sz w:val="20"/>
                <w:szCs w:val="20"/>
              </w:rPr>
            </w:pPr>
            <w:r w:rsidRPr="0040018E">
              <w:rPr>
                <w:sz w:val="20"/>
                <w:szCs w:val="20"/>
              </w:rPr>
              <w:t>Accepted</w:t>
            </w:r>
          </w:p>
        </w:tc>
      </w:tr>
      <w:tr w:rsidR="005D0873" w:rsidRPr="0040018E" w:rsidTr="002314B1">
        <w:tc>
          <w:tcPr>
            <w:tcW w:w="856" w:type="dxa"/>
            <w:shd w:val="clear" w:color="auto" w:fill="auto"/>
          </w:tcPr>
          <w:p w:rsidR="005D0873" w:rsidRPr="0040018E" w:rsidRDefault="005D0873" w:rsidP="005D0873">
            <w:pPr>
              <w:rPr>
                <w:sz w:val="20"/>
                <w:szCs w:val="20"/>
              </w:rPr>
            </w:pPr>
            <w:r w:rsidRPr="0040018E">
              <w:rPr>
                <w:sz w:val="20"/>
                <w:szCs w:val="20"/>
              </w:rPr>
              <w:t>III-2</w:t>
            </w:r>
            <w:r>
              <w:rPr>
                <w:sz w:val="20"/>
                <w:szCs w:val="20"/>
              </w:rPr>
              <w:t>6</w:t>
            </w:r>
          </w:p>
        </w:tc>
        <w:tc>
          <w:tcPr>
            <w:tcW w:w="5797" w:type="dxa"/>
            <w:shd w:val="clear" w:color="auto" w:fill="auto"/>
          </w:tcPr>
          <w:p w:rsidR="005D0873" w:rsidRPr="0040018E" w:rsidRDefault="005D0873" w:rsidP="002314B1">
            <w:pPr>
              <w:rPr>
                <w:sz w:val="20"/>
                <w:szCs w:val="20"/>
              </w:rPr>
            </w:pPr>
            <w:r w:rsidRPr="005D0873">
              <w:rPr>
                <w:sz w:val="20"/>
                <w:szCs w:val="20"/>
              </w:rPr>
              <w:t>Create a safety committee scorecard.</w:t>
            </w:r>
          </w:p>
          <w:p w:rsidR="005D0873" w:rsidRPr="0040018E" w:rsidRDefault="005D0873" w:rsidP="002314B1">
            <w:pPr>
              <w:rPr>
                <w:sz w:val="20"/>
                <w:szCs w:val="20"/>
              </w:rPr>
            </w:pPr>
          </w:p>
        </w:tc>
        <w:tc>
          <w:tcPr>
            <w:tcW w:w="935" w:type="dxa"/>
            <w:shd w:val="clear" w:color="auto" w:fill="auto"/>
          </w:tcPr>
          <w:p w:rsidR="005D0873" w:rsidRPr="0040018E" w:rsidRDefault="0031453A" w:rsidP="002314B1">
            <w:pPr>
              <w:jc w:val="center"/>
              <w:rPr>
                <w:sz w:val="20"/>
                <w:szCs w:val="20"/>
              </w:rPr>
            </w:pPr>
            <w:r>
              <w:rPr>
                <w:sz w:val="20"/>
                <w:szCs w:val="20"/>
              </w:rPr>
              <w:fldChar w:fldCharType="begin"/>
            </w:r>
            <w:r>
              <w:rPr>
                <w:sz w:val="20"/>
                <w:szCs w:val="20"/>
              </w:rPr>
              <w:instrText xml:space="preserve"> PAGEREF _Ref431397480 \h </w:instrText>
            </w:r>
            <w:r>
              <w:rPr>
                <w:sz w:val="20"/>
                <w:szCs w:val="20"/>
              </w:rPr>
            </w:r>
            <w:r>
              <w:rPr>
                <w:sz w:val="20"/>
                <w:szCs w:val="20"/>
              </w:rPr>
              <w:fldChar w:fldCharType="separate"/>
            </w:r>
            <w:r w:rsidR="00767175">
              <w:rPr>
                <w:noProof/>
                <w:sz w:val="20"/>
                <w:szCs w:val="20"/>
              </w:rPr>
              <w:t>42</w:t>
            </w:r>
            <w:r>
              <w:rPr>
                <w:sz w:val="20"/>
                <w:szCs w:val="20"/>
              </w:rPr>
              <w:fldChar w:fldCharType="end"/>
            </w:r>
          </w:p>
        </w:tc>
        <w:tc>
          <w:tcPr>
            <w:tcW w:w="1268" w:type="dxa"/>
            <w:shd w:val="clear" w:color="auto" w:fill="auto"/>
          </w:tcPr>
          <w:p w:rsidR="005D0873" w:rsidRPr="0040018E" w:rsidRDefault="005D0873" w:rsidP="00831A1C">
            <w:pPr>
              <w:spacing w:before="120"/>
              <w:jc w:val="center"/>
              <w:rPr>
                <w:sz w:val="20"/>
                <w:szCs w:val="20"/>
              </w:rPr>
            </w:pPr>
            <w:r w:rsidRPr="0040018E">
              <w:rPr>
                <w:sz w:val="20"/>
                <w:szCs w:val="20"/>
              </w:rPr>
              <w:t>Accepted</w:t>
            </w:r>
          </w:p>
        </w:tc>
      </w:tr>
      <w:tr w:rsidR="005D0873" w:rsidRPr="0040018E" w:rsidTr="002314B1">
        <w:tc>
          <w:tcPr>
            <w:tcW w:w="856" w:type="dxa"/>
            <w:shd w:val="clear" w:color="auto" w:fill="auto"/>
          </w:tcPr>
          <w:p w:rsidR="005D0873" w:rsidRPr="0040018E" w:rsidRDefault="005D0873" w:rsidP="005D0873">
            <w:pPr>
              <w:rPr>
                <w:sz w:val="20"/>
                <w:szCs w:val="20"/>
              </w:rPr>
            </w:pPr>
            <w:r w:rsidRPr="0040018E">
              <w:rPr>
                <w:sz w:val="20"/>
                <w:szCs w:val="20"/>
              </w:rPr>
              <w:t>III-2</w:t>
            </w:r>
            <w:r>
              <w:rPr>
                <w:sz w:val="20"/>
                <w:szCs w:val="20"/>
              </w:rPr>
              <w:t>7</w:t>
            </w:r>
          </w:p>
        </w:tc>
        <w:tc>
          <w:tcPr>
            <w:tcW w:w="5797" w:type="dxa"/>
            <w:shd w:val="clear" w:color="auto" w:fill="auto"/>
          </w:tcPr>
          <w:p w:rsidR="005D0873" w:rsidRPr="0040018E" w:rsidRDefault="005D0873" w:rsidP="002314B1">
            <w:pPr>
              <w:rPr>
                <w:sz w:val="20"/>
                <w:szCs w:val="20"/>
              </w:rPr>
            </w:pPr>
            <w:r w:rsidRPr="005D0873">
              <w:rPr>
                <w:sz w:val="20"/>
                <w:szCs w:val="20"/>
              </w:rPr>
              <w:t>Measure and report safety performance using standard industry benchmarks.</w:t>
            </w:r>
          </w:p>
          <w:p w:rsidR="005D0873" w:rsidRPr="0040018E" w:rsidRDefault="005D0873" w:rsidP="002314B1">
            <w:pPr>
              <w:rPr>
                <w:sz w:val="20"/>
                <w:szCs w:val="20"/>
              </w:rPr>
            </w:pPr>
          </w:p>
        </w:tc>
        <w:tc>
          <w:tcPr>
            <w:tcW w:w="935" w:type="dxa"/>
            <w:shd w:val="clear" w:color="auto" w:fill="auto"/>
          </w:tcPr>
          <w:p w:rsidR="005D0873" w:rsidRPr="0040018E" w:rsidRDefault="0031453A" w:rsidP="002314B1">
            <w:pPr>
              <w:jc w:val="center"/>
              <w:rPr>
                <w:sz w:val="20"/>
                <w:szCs w:val="20"/>
              </w:rPr>
            </w:pPr>
            <w:r>
              <w:rPr>
                <w:sz w:val="20"/>
                <w:szCs w:val="20"/>
              </w:rPr>
              <w:fldChar w:fldCharType="begin"/>
            </w:r>
            <w:r>
              <w:rPr>
                <w:sz w:val="20"/>
                <w:szCs w:val="20"/>
              </w:rPr>
              <w:instrText xml:space="preserve"> PAGEREF _Ref431397489 \h </w:instrText>
            </w:r>
            <w:r>
              <w:rPr>
                <w:sz w:val="20"/>
                <w:szCs w:val="20"/>
              </w:rPr>
            </w:r>
            <w:r>
              <w:rPr>
                <w:sz w:val="20"/>
                <w:szCs w:val="20"/>
              </w:rPr>
              <w:fldChar w:fldCharType="separate"/>
            </w:r>
            <w:r w:rsidR="00767175">
              <w:rPr>
                <w:noProof/>
                <w:sz w:val="20"/>
                <w:szCs w:val="20"/>
              </w:rPr>
              <w:t>43</w:t>
            </w:r>
            <w:r>
              <w:rPr>
                <w:sz w:val="20"/>
                <w:szCs w:val="20"/>
              </w:rPr>
              <w:fldChar w:fldCharType="end"/>
            </w:r>
          </w:p>
        </w:tc>
        <w:tc>
          <w:tcPr>
            <w:tcW w:w="1268" w:type="dxa"/>
            <w:shd w:val="clear" w:color="auto" w:fill="auto"/>
            <w:vAlign w:val="center"/>
          </w:tcPr>
          <w:p w:rsidR="005D0873" w:rsidRPr="0040018E" w:rsidRDefault="005D0873" w:rsidP="002314B1">
            <w:pPr>
              <w:jc w:val="center"/>
              <w:rPr>
                <w:sz w:val="20"/>
                <w:szCs w:val="20"/>
              </w:rPr>
            </w:pPr>
            <w:r w:rsidRPr="0040018E">
              <w:rPr>
                <w:sz w:val="20"/>
                <w:szCs w:val="20"/>
              </w:rPr>
              <w:t>Accepted</w:t>
            </w:r>
          </w:p>
        </w:tc>
      </w:tr>
      <w:tr w:rsidR="005D0873" w:rsidRPr="0040018E" w:rsidTr="002314B1">
        <w:tc>
          <w:tcPr>
            <w:tcW w:w="856" w:type="dxa"/>
            <w:shd w:val="clear" w:color="auto" w:fill="auto"/>
          </w:tcPr>
          <w:p w:rsidR="005D0873" w:rsidRPr="0040018E" w:rsidRDefault="005D0873" w:rsidP="005D0873">
            <w:pPr>
              <w:rPr>
                <w:sz w:val="20"/>
                <w:szCs w:val="20"/>
              </w:rPr>
            </w:pPr>
            <w:r w:rsidRPr="0040018E">
              <w:rPr>
                <w:sz w:val="20"/>
                <w:szCs w:val="20"/>
              </w:rPr>
              <w:t>III-2</w:t>
            </w:r>
            <w:r>
              <w:rPr>
                <w:sz w:val="20"/>
                <w:szCs w:val="20"/>
              </w:rPr>
              <w:t>8</w:t>
            </w:r>
          </w:p>
        </w:tc>
        <w:tc>
          <w:tcPr>
            <w:tcW w:w="5797" w:type="dxa"/>
            <w:shd w:val="clear" w:color="auto" w:fill="auto"/>
          </w:tcPr>
          <w:p w:rsidR="005D0873" w:rsidRDefault="005D0873" w:rsidP="002314B1">
            <w:pPr>
              <w:rPr>
                <w:sz w:val="20"/>
                <w:szCs w:val="20"/>
              </w:rPr>
            </w:pPr>
            <w:r w:rsidRPr="005D0873">
              <w:rPr>
                <w:sz w:val="20"/>
                <w:szCs w:val="20"/>
              </w:rPr>
              <w:t>Perform a formal technology review, including systems and document management applications used by the Legal Services organization, to determine if changes would be beneficial and should be implemented in the near future.</w:t>
            </w:r>
          </w:p>
          <w:p w:rsidR="005D0873" w:rsidRPr="0040018E" w:rsidRDefault="005D0873" w:rsidP="002314B1">
            <w:pPr>
              <w:rPr>
                <w:sz w:val="20"/>
                <w:szCs w:val="20"/>
              </w:rPr>
            </w:pPr>
          </w:p>
        </w:tc>
        <w:tc>
          <w:tcPr>
            <w:tcW w:w="935" w:type="dxa"/>
            <w:shd w:val="clear" w:color="auto" w:fill="auto"/>
          </w:tcPr>
          <w:p w:rsidR="005D0873" w:rsidRPr="0040018E" w:rsidRDefault="0031453A" w:rsidP="002314B1">
            <w:pPr>
              <w:jc w:val="center"/>
              <w:rPr>
                <w:sz w:val="20"/>
                <w:szCs w:val="20"/>
              </w:rPr>
            </w:pPr>
            <w:r>
              <w:rPr>
                <w:sz w:val="20"/>
                <w:szCs w:val="20"/>
              </w:rPr>
              <w:fldChar w:fldCharType="begin"/>
            </w:r>
            <w:r>
              <w:rPr>
                <w:sz w:val="20"/>
                <w:szCs w:val="20"/>
              </w:rPr>
              <w:instrText xml:space="preserve"> PAGEREF _Ref431397498 \h </w:instrText>
            </w:r>
            <w:r>
              <w:rPr>
                <w:sz w:val="20"/>
                <w:szCs w:val="20"/>
              </w:rPr>
            </w:r>
            <w:r>
              <w:rPr>
                <w:sz w:val="20"/>
                <w:szCs w:val="20"/>
              </w:rPr>
              <w:fldChar w:fldCharType="separate"/>
            </w:r>
            <w:r w:rsidR="00767175">
              <w:rPr>
                <w:noProof/>
                <w:sz w:val="20"/>
                <w:szCs w:val="20"/>
              </w:rPr>
              <w:t>44</w:t>
            </w:r>
            <w:r>
              <w:rPr>
                <w:sz w:val="20"/>
                <w:szCs w:val="20"/>
              </w:rPr>
              <w:fldChar w:fldCharType="end"/>
            </w:r>
          </w:p>
        </w:tc>
        <w:tc>
          <w:tcPr>
            <w:tcW w:w="1268" w:type="dxa"/>
            <w:shd w:val="clear" w:color="auto" w:fill="auto"/>
            <w:vAlign w:val="center"/>
          </w:tcPr>
          <w:p w:rsidR="005D0873" w:rsidRPr="0040018E" w:rsidRDefault="005D0873" w:rsidP="002314B1">
            <w:pPr>
              <w:jc w:val="center"/>
              <w:rPr>
                <w:sz w:val="20"/>
                <w:szCs w:val="20"/>
              </w:rPr>
            </w:pPr>
            <w:r w:rsidRPr="0040018E">
              <w:rPr>
                <w:sz w:val="20"/>
                <w:szCs w:val="20"/>
              </w:rPr>
              <w:t>Accepted</w:t>
            </w:r>
          </w:p>
        </w:tc>
      </w:tr>
    </w:tbl>
    <w:p w:rsidR="006E5634" w:rsidRDefault="006E5634"/>
    <w:p w:rsidR="006E5634" w:rsidRPr="00200D60" w:rsidRDefault="006E5634">
      <w:pPr>
        <w:rPr>
          <w:sz w:val="20"/>
          <w:szCs w:val="20"/>
        </w:rPr>
      </w:pPr>
    </w:p>
    <w:p w:rsidR="006E5634" w:rsidRPr="00E305EC" w:rsidRDefault="006E5634" w:rsidP="00886672">
      <w:pPr>
        <w:pStyle w:val="Heading1"/>
        <w:rPr>
          <w:rFonts w:ascii="Times New Roman" w:hAnsi="Times New Roman" w:cs="Times New Roman"/>
        </w:rPr>
      </w:pPr>
      <w:r>
        <w:rPr>
          <w:rFonts w:ascii="Times New Roman" w:hAnsi="Times New Roman" w:cs="Times New Roman"/>
        </w:rPr>
        <w:t>Chapter IV</w:t>
      </w:r>
      <w:r w:rsidRPr="00E305EC">
        <w:rPr>
          <w:rFonts w:ascii="Times New Roman" w:hAnsi="Times New Roman" w:cs="Times New Roman"/>
        </w:rPr>
        <w:t xml:space="preserve"> – </w:t>
      </w:r>
      <w:r>
        <w:rPr>
          <w:rFonts w:ascii="Times New Roman" w:hAnsi="Times New Roman" w:cs="Times New Roman"/>
        </w:rPr>
        <w:t>Corporate Governance</w:t>
      </w:r>
    </w:p>
    <w:p w:rsidR="006E5634" w:rsidRPr="00200D60" w:rsidRDefault="006E5634">
      <w:pPr>
        <w:rPr>
          <w:sz w:val="20"/>
          <w:szCs w:val="20"/>
        </w:rPr>
      </w:pPr>
    </w:p>
    <w:p w:rsidR="006E5634" w:rsidRPr="00200D60" w:rsidRDefault="006E5634">
      <w:pPr>
        <w:rPr>
          <w:sz w:val="20"/>
          <w:szCs w:val="20"/>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797"/>
        <w:gridCol w:w="935"/>
        <w:gridCol w:w="1368"/>
      </w:tblGrid>
      <w:tr w:rsidR="006E5634" w:rsidRPr="0040018E" w:rsidTr="0040018E">
        <w:tc>
          <w:tcPr>
            <w:tcW w:w="856" w:type="dxa"/>
            <w:shd w:val="clear" w:color="auto" w:fill="auto"/>
          </w:tcPr>
          <w:p w:rsidR="006E5634" w:rsidRPr="0040018E" w:rsidRDefault="006E5634" w:rsidP="00886672">
            <w:pPr>
              <w:rPr>
                <w:sz w:val="20"/>
                <w:szCs w:val="20"/>
              </w:rPr>
            </w:pPr>
          </w:p>
        </w:tc>
        <w:tc>
          <w:tcPr>
            <w:tcW w:w="5797" w:type="dxa"/>
            <w:shd w:val="clear" w:color="auto" w:fill="auto"/>
          </w:tcPr>
          <w:p w:rsidR="006E5634" w:rsidRPr="0040018E" w:rsidRDefault="006E5634" w:rsidP="0040018E">
            <w:pPr>
              <w:jc w:val="center"/>
              <w:rPr>
                <w:b/>
                <w:sz w:val="20"/>
                <w:szCs w:val="20"/>
              </w:rPr>
            </w:pPr>
            <w:r w:rsidRPr="0040018E">
              <w:rPr>
                <w:b/>
                <w:sz w:val="20"/>
                <w:szCs w:val="20"/>
              </w:rPr>
              <w:t>Description</w:t>
            </w:r>
          </w:p>
        </w:tc>
        <w:tc>
          <w:tcPr>
            <w:tcW w:w="935" w:type="dxa"/>
            <w:shd w:val="clear" w:color="auto" w:fill="auto"/>
          </w:tcPr>
          <w:p w:rsidR="006E5634" w:rsidRPr="0040018E" w:rsidRDefault="006E5634" w:rsidP="0040018E">
            <w:pPr>
              <w:jc w:val="center"/>
              <w:rPr>
                <w:b/>
                <w:sz w:val="20"/>
                <w:szCs w:val="20"/>
              </w:rPr>
            </w:pPr>
            <w:r w:rsidRPr="0040018E">
              <w:rPr>
                <w:b/>
                <w:sz w:val="20"/>
                <w:szCs w:val="20"/>
              </w:rPr>
              <w:t>Page</w:t>
            </w:r>
          </w:p>
        </w:tc>
        <w:tc>
          <w:tcPr>
            <w:tcW w:w="1368" w:type="dxa"/>
            <w:shd w:val="clear" w:color="auto" w:fill="auto"/>
          </w:tcPr>
          <w:p w:rsidR="006E5634" w:rsidRPr="0040018E" w:rsidRDefault="006E5634" w:rsidP="0040018E">
            <w:pPr>
              <w:jc w:val="center"/>
              <w:rPr>
                <w:b/>
                <w:sz w:val="20"/>
                <w:szCs w:val="20"/>
              </w:rPr>
            </w:pPr>
            <w:r w:rsidRPr="0040018E">
              <w:rPr>
                <w:b/>
                <w:sz w:val="20"/>
                <w:szCs w:val="20"/>
              </w:rPr>
              <w:t>PGW Response</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IV-1</w:t>
            </w:r>
          </w:p>
        </w:tc>
        <w:tc>
          <w:tcPr>
            <w:tcW w:w="5797" w:type="dxa"/>
            <w:shd w:val="clear" w:color="auto" w:fill="auto"/>
          </w:tcPr>
          <w:p w:rsidR="006E5634" w:rsidRPr="0040018E" w:rsidRDefault="00F7063C">
            <w:pPr>
              <w:rPr>
                <w:sz w:val="20"/>
                <w:szCs w:val="20"/>
              </w:rPr>
            </w:pPr>
            <w:r w:rsidRPr="00F7063C">
              <w:rPr>
                <w:sz w:val="20"/>
                <w:szCs w:val="20"/>
              </w:rPr>
              <w:t>Improve the structure and processes of Board governance.</w:t>
            </w:r>
          </w:p>
          <w:p w:rsidR="006E5634" w:rsidRPr="0040018E" w:rsidRDefault="006E5634">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_Ref431397817 \h </w:instrText>
            </w:r>
            <w:r>
              <w:rPr>
                <w:sz w:val="20"/>
                <w:szCs w:val="20"/>
              </w:rPr>
            </w:r>
            <w:r>
              <w:rPr>
                <w:sz w:val="20"/>
                <w:szCs w:val="20"/>
              </w:rPr>
              <w:fldChar w:fldCharType="separate"/>
            </w:r>
            <w:r w:rsidR="00767175">
              <w:rPr>
                <w:noProof/>
                <w:sz w:val="20"/>
                <w:szCs w:val="20"/>
              </w:rPr>
              <w:t>45</w:t>
            </w:r>
            <w:r>
              <w:rPr>
                <w:sz w:val="20"/>
                <w:szCs w:val="20"/>
              </w:rPr>
              <w:fldChar w:fldCharType="end"/>
            </w:r>
          </w:p>
        </w:tc>
        <w:tc>
          <w:tcPr>
            <w:tcW w:w="1368" w:type="dxa"/>
            <w:shd w:val="clear" w:color="auto" w:fill="auto"/>
          </w:tcPr>
          <w:p w:rsidR="006E5634" w:rsidRPr="0040018E" w:rsidRDefault="006E5634" w:rsidP="00831A1C">
            <w:pPr>
              <w:spacing w:before="120"/>
              <w:jc w:val="center"/>
              <w:rPr>
                <w:sz w:val="20"/>
                <w:szCs w:val="20"/>
              </w:rPr>
            </w:pPr>
            <w:r w:rsidRPr="0040018E">
              <w:rPr>
                <w:sz w:val="20"/>
                <w:szCs w:val="20"/>
              </w:rPr>
              <w:t>Reject</w:t>
            </w:r>
            <w:r w:rsidR="00831A1C">
              <w:rPr>
                <w:sz w:val="20"/>
                <w:szCs w:val="20"/>
              </w:rPr>
              <w: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IV-2</w:t>
            </w:r>
          </w:p>
        </w:tc>
        <w:tc>
          <w:tcPr>
            <w:tcW w:w="5797" w:type="dxa"/>
            <w:shd w:val="clear" w:color="auto" w:fill="auto"/>
          </w:tcPr>
          <w:p w:rsidR="006E5634" w:rsidRPr="0040018E" w:rsidRDefault="00F7063C">
            <w:pPr>
              <w:rPr>
                <w:sz w:val="20"/>
                <w:szCs w:val="20"/>
              </w:rPr>
            </w:pPr>
            <w:r w:rsidRPr="00F7063C">
              <w:rPr>
                <w:sz w:val="20"/>
                <w:szCs w:val="20"/>
              </w:rPr>
              <w:t>Strengthen ethics procedures and processes.</w:t>
            </w:r>
          </w:p>
          <w:p w:rsidR="006E5634" w:rsidRPr="0040018E" w:rsidRDefault="006E5634">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_Ref431397830 \h </w:instrText>
            </w:r>
            <w:r>
              <w:rPr>
                <w:sz w:val="20"/>
                <w:szCs w:val="20"/>
              </w:rPr>
            </w:r>
            <w:r>
              <w:rPr>
                <w:sz w:val="20"/>
                <w:szCs w:val="20"/>
              </w:rPr>
              <w:fldChar w:fldCharType="separate"/>
            </w:r>
            <w:r w:rsidR="00767175">
              <w:rPr>
                <w:noProof/>
                <w:sz w:val="20"/>
                <w:szCs w:val="20"/>
              </w:rPr>
              <w:t>46</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pPr>
              <w:rPr>
                <w:sz w:val="20"/>
                <w:szCs w:val="20"/>
              </w:rPr>
            </w:pPr>
            <w:r w:rsidRPr="0040018E">
              <w:rPr>
                <w:sz w:val="20"/>
                <w:szCs w:val="20"/>
              </w:rPr>
              <w:t>IV-3</w:t>
            </w:r>
          </w:p>
        </w:tc>
        <w:tc>
          <w:tcPr>
            <w:tcW w:w="5797" w:type="dxa"/>
            <w:shd w:val="clear" w:color="auto" w:fill="auto"/>
          </w:tcPr>
          <w:p w:rsidR="006E5634" w:rsidRPr="0040018E" w:rsidRDefault="00F7063C">
            <w:pPr>
              <w:rPr>
                <w:sz w:val="20"/>
                <w:szCs w:val="20"/>
              </w:rPr>
            </w:pPr>
            <w:r w:rsidRPr="00F7063C">
              <w:rPr>
                <w:sz w:val="20"/>
                <w:szCs w:val="20"/>
              </w:rPr>
              <w:t>Revise the Internal Auditing Department reporting structure so that the Manager of Internal Audits reports directly to the Philadelphia Facilities Management Corporation (PFMC) Board’s Audit Committee and no longer administratively to the CFO.</w:t>
            </w:r>
          </w:p>
          <w:p w:rsidR="006E5634" w:rsidRPr="0040018E" w:rsidRDefault="006E5634">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_Ref431397840 \h </w:instrText>
            </w:r>
            <w:r>
              <w:rPr>
                <w:sz w:val="20"/>
                <w:szCs w:val="20"/>
              </w:rPr>
            </w:r>
            <w:r>
              <w:rPr>
                <w:sz w:val="20"/>
                <w:szCs w:val="20"/>
              </w:rPr>
              <w:fldChar w:fldCharType="separate"/>
            </w:r>
            <w:r w:rsidR="00767175">
              <w:rPr>
                <w:noProof/>
                <w:sz w:val="20"/>
                <w:szCs w:val="20"/>
              </w:rPr>
              <w:t>47</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bl>
    <w:p w:rsidR="006E5634" w:rsidRDefault="006E5634" w:rsidP="00886672">
      <w:pPr>
        <w:pStyle w:val="Heading1"/>
        <w:rPr>
          <w:rFonts w:ascii="Times New Roman" w:hAnsi="Times New Roman" w:cs="Times New Roman"/>
        </w:rPr>
      </w:pPr>
    </w:p>
    <w:p w:rsidR="006E5634" w:rsidRDefault="006E5634" w:rsidP="00886672">
      <w:pPr>
        <w:pStyle w:val="Heading1"/>
        <w:rPr>
          <w:rFonts w:ascii="Times New Roman" w:hAnsi="Times New Roman" w:cs="Times New Roman"/>
        </w:rPr>
      </w:pPr>
      <w:r>
        <w:rPr>
          <w:rFonts w:ascii="Times New Roman" w:hAnsi="Times New Roman" w:cs="Times New Roman"/>
        </w:rPr>
        <w:t>Chapter V</w:t>
      </w:r>
      <w:r w:rsidRPr="00E305EC">
        <w:rPr>
          <w:rFonts w:ascii="Times New Roman" w:hAnsi="Times New Roman" w:cs="Times New Roman"/>
        </w:rPr>
        <w:t xml:space="preserve"> – </w:t>
      </w:r>
      <w:r>
        <w:rPr>
          <w:rFonts w:ascii="Times New Roman" w:hAnsi="Times New Roman" w:cs="Times New Roman"/>
        </w:rPr>
        <w:t>Financial Management</w:t>
      </w:r>
    </w:p>
    <w:p w:rsidR="006E5634" w:rsidRPr="004F7DAB" w:rsidRDefault="006E5634" w:rsidP="00886672"/>
    <w:p w:rsidR="006E5634" w:rsidRPr="00200D60" w:rsidRDefault="006E5634">
      <w:pPr>
        <w:rPr>
          <w:sz w:val="20"/>
          <w:szCs w:val="20"/>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797"/>
        <w:gridCol w:w="935"/>
        <w:gridCol w:w="1368"/>
      </w:tblGrid>
      <w:tr w:rsidR="006E5634" w:rsidRPr="0040018E" w:rsidTr="0040018E">
        <w:tc>
          <w:tcPr>
            <w:tcW w:w="856" w:type="dxa"/>
            <w:shd w:val="clear" w:color="auto" w:fill="auto"/>
          </w:tcPr>
          <w:p w:rsidR="006E5634" w:rsidRPr="0040018E" w:rsidRDefault="006E5634" w:rsidP="00886672">
            <w:pPr>
              <w:rPr>
                <w:sz w:val="20"/>
                <w:szCs w:val="20"/>
              </w:rPr>
            </w:pPr>
          </w:p>
        </w:tc>
        <w:tc>
          <w:tcPr>
            <w:tcW w:w="5797" w:type="dxa"/>
            <w:shd w:val="clear" w:color="auto" w:fill="auto"/>
          </w:tcPr>
          <w:p w:rsidR="006E5634" w:rsidRPr="0040018E" w:rsidRDefault="006E5634" w:rsidP="0040018E">
            <w:pPr>
              <w:jc w:val="center"/>
              <w:rPr>
                <w:b/>
                <w:sz w:val="20"/>
                <w:szCs w:val="20"/>
              </w:rPr>
            </w:pPr>
            <w:r w:rsidRPr="0040018E">
              <w:rPr>
                <w:b/>
                <w:sz w:val="20"/>
                <w:szCs w:val="20"/>
              </w:rPr>
              <w:t>Description</w:t>
            </w:r>
          </w:p>
        </w:tc>
        <w:tc>
          <w:tcPr>
            <w:tcW w:w="935" w:type="dxa"/>
            <w:shd w:val="clear" w:color="auto" w:fill="auto"/>
          </w:tcPr>
          <w:p w:rsidR="006E5634" w:rsidRPr="0040018E" w:rsidRDefault="006E5634" w:rsidP="0040018E">
            <w:pPr>
              <w:jc w:val="center"/>
              <w:rPr>
                <w:b/>
                <w:sz w:val="20"/>
                <w:szCs w:val="20"/>
              </w:rPr>
            </w:pPr>
            <w:r w:rsidRPr="0040018E">
              <w:rPr>
                <w:b/>
                <w:sz w:val="20"/>
                <w:szCs w:val="20"/>
              </w:rPr>
              <w:t>Page</w:t>
            </w:r>
          </w:p>
        </w:tc>
        <w:tc>
          <w:tcPr>
            <w:tcW w:w="1368" w:type="dxa"/>
            <w:shd w:val="clear" w:color="auto" w:fill="auto"/>
          </w:tcPr>
          <w:p w:rsidR="006E5634" w:rsidRPr="0040018E" w:rsidRDefault="006E5634" w:rsidP="0040018E">
            <w:pPr>
              <w:jc w:val="center"/>
              <w:rPr>
                <w:b/>
                <w:sz w:val="20"/>
                <w:szCs w:val="20"/>
              </w:rPr>
            </w:pPr>
            <w:r w:rsidRPr="0040018E">
              <w:rPr>
                <w:b/>
                <w:sz w:val="20"/>
                <w:szCs w:val="20"/>
              </w:rPr>
              <w:t>PGW Response</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V-1</w:t>
            </w:r>
          </w:p>
        </w:tc>
        <w:tc>
          <w:tcPr>
            <w:tcW w:w="5797" w:type="dxa"/>
            <w:shd w:val="clear" w:color="auto" w:fill="auto"/>
          </w:tcPr>
          <w:p w:rsidR="006E5634" w:rsidRPr="0040018E" w:rsidRDefault="00F7063C" w:rsidP="00886672">
            <w:pPr>
              <w:rPr>
                <w:sz w:val="20"/>
                <w:szCs w:val="20"/>
              </w:rPr>
            </w:pPr>
            <w:r w:rsidRPr="00F7063C">
              <w:rPr>
                <w:sz w:val="20"/>
                <w:szCs w:val="20"/>
              </w:rPr>
              <w:t>Adjust the bank reconciliation process so that reconciling items are cleared in a timely manner</w:t>
            </w:r>
            <w:r>
              <w:rPr>
                <w:sz w:val="20"/>
                <w:szCs w:val="20"/>
              </w:rPr>
              <w:t>.</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_Ref431397853 \h </w:instrText>
            </w:r>
            <w:r>
              <w:rPr>
                <w:sz w:val="20"/>
                <w:szCs w:val="20"/>
              </w:rPr>
            </w:r>
            <w:r>
              <w:rPr>
                <w:sz w:val="20"/>
                <w:szCs w:val="20"/>
              </w:rPr>
              <w:fldChar w:fldCharType="separate"/>
            </w:r>
            <w:r w:rsidR="00767175">
              <w:rPr>
                <w:noProof/>
                <w:sz w:val="20"/>
                <w:szCs w:val="20"/>
              </w:rPr>
              <w:t>48</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V-2</w:t>
            </w:r>
          </w:p>
        </w:tc>
        <w:tc>
          <w:tcPr>
            <w:tcW w:w="5797" w:type="dxa"/>
            <w:shd w:val="clear" w:color="auto" w:fill="auto"/>
          </w:tcPr>
          <w:p w:rsidR="006E5634" w:rsidRPr="0040018E" w:rsidRDefault="00F7063C" w:rsidP="00886672">
            <w:pPr>
              <w:rPr>
                <w:sz w:val="20"/>
                <w:szCs w:val="20"/>
              </w:rPr>
            </w:pPr>
            <w:r w:rsidRPr="00F7063C">
              <w:rPr>
                <w:sz w:val="20"/>
                <w:szCs w:val="20"/>
              </w:rPr>
              <w:t>Employ the use of a process checklist for the closing of capital projects.</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_Ref431397861 \h </w:instrText>
            </w:r>
            <w:r>
              <w:rPr>
                <w:sz w:val="20"/>
                <w:szCs w:val="20"/>
              </w:rPr>
            </w:r>
            <w:r>
              <w:rPr>
                <w:sz w:val="20"/>
                <w:szCs w:val="20"/>
              </w:rPr>
              <w:fldChar w:fldCharType="separate"/>
            </w:r>
            <w:r w:rsidR="00767175">
              <w:rPr>
                <w:noProof/>
                <w:sz w:val="20"/>
                <w:szCs w:val="20"/>
              </w:rPr>
              <w:t>49</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V-3</w:t>
            </w:r>
          </w:p>
        </w:tc>
        <w:tc>
          <w:tcPr>
            <w:tcW w:w="5797" w:type="dxa"/>
            <w:shd w:val="clear" w:color="auto" w:fill="auto"/>
          </w:tcPr>
          <w:p w:rsidR="006E5634" w:rsidRPr="0040018E" w:rsidRDefault="00F7063C" w:rsidP="00886672">
            <w:pPr>
              <w:rPr>
                <w:sz w:val="20"/>
                <w:szCs w:val="20"/>
              </w:rPr>
            </w:pPr>
            <w:r w:rsidRPr="00F7063C">
              <w:rPr>
                <w:sz w:val="20"/>
                <w:szCs w:val="20"/>
              </w:rPr>
              <w:t>Develop a systematic plan and process to review fixed assets across PGW and determine which recorded assets are no longer in service and need to be removed from the records.</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_Ref431397868 \h </w:instrText>
            </w:r>
            <w:r>
              <w:rPr>
                <w:sz w:val="20"/>
                <w:szCs w:val="20"/>
              </w:rPr>
            </w:r>
            <w:r>
              <w:rPr>
                <w:sz w:val="20"/>
                <w:szCs w:val="20"/>
              </w:rPr>
              <w:fldChar w:fldCharType="separate"/>
            </w:r>
            <w:r w:rsidR="00767175">
              <w:rPr>
                <w:noProof/>
                <w:sz w:val="20"/>
                <w:szCs w:val="20"/>
              </w:rPr>
              <w:t>51</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bl>
    <w:p w:rsidR="001D0EB7" w:rsidRDefault="001D0EB7">
      <w:r>
        <w:br w:type="page"/>
      </w: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797"/>
        <w:gridCol w:w="935"/>
        <w:gridCol w:w="1368"/>
      </w:tblGrid>
      <w:tr w:rsidR="001D0EB7" w:rsidRPr="0040018E" w:rsidTr="00B8749E">
        <w:tc>
          <w:tcPr>
            <w:tcW w:w="856" w:type="dxa"/>
            <w:shd w:val="clear" w:color="auto" w:fill="auto"/>
          </w:tcPr>
          <w:p w:rsidR="001D0EB7" w:rsidRPr="0040018E" w:rsidRDefault="001D0EB7" w:rsidP="00B8749E">
            <w:pPr>
              <w:rPr>
                <w:sz w:val="20"/>
                <w:szCs w:val="20"/>
              </w:rPr>
            </w:pPr>
          </w:p>
        </w:tc>
        <w:tc>
          <w:tcPr>
            <w:tcW w:w="5797" w:type="dxa"/>
            <w:shd w:val="clear" w:color="auto" w:fill="auto"/>
          </w:tcPr>
          <w:p w:rsidR="001D0EB7" w:rsidRPr="0040018E" w:rsidRDefault="001D0EB7" w:rsidP="00B8749E">
            <w:pPr>
              <w:jc w:val="center"/>
              <w:rPr>
                <w:b/>
                <w:sz w:val="20"/>
                <w:szCs w:val="20"/>
              </w:rPr>
            </w:pPr>
            <w:r w:rsidRPr="0040018E">
              <w:rPr>
                <w:b/>
                <w:sz w:val="20"/>
                <w:szCs w:val="20"/>
              </w:rPr>
              <w:t>Description</w:t>
            </w:r>
          </w:p>
        </w:tc>
        <w:tc>
          <w:tcPr>
            <w:tcW w:w="935" w:type="dxa"/>
            <w:shd w:val="clear" w:color="auto" w:fill="auto"/>
          </w:tcPr>
          <w:p w:rsidR="001D0EB7" w:rsidRPr="0040018E" w:rsidRDefault="001D0EB7" w:rsidP="00B8749E">
            <w:pPr>
              <w:jc w:val="center"/>
              <w:rPr>
                <w:b/>
                <w:sz w:val="20"/>
                <w:szCs w:val="20"/>
              </w:rPr>
            </w:pPr>
            <w:r w:rsidRPr="0040018E">
              <w:rPr>
                <w:b/>
                <w:sz w:val="20"/>
                <w:szCs w:val="20"/>
              </w:rPr>
              <w:t>Page</w:t>
            </w:r>
          </w:p>
        </w:tc>
        <w:tc>
          <w:tcPr>
            <w:tcW w:w="1368" w:type="dxa"/>
            <w:shd w:val="clear" w:color="auto" w:fill="auto"/>
          </w:tcPr>
          <w:p w:rsidR="001D0EB7" w:rsidRPr="0040018E" w:rsidRDefault="001D0EB7" w:rsidP="00B8749E">
            <w:pPr>
              <w:jc w:val="center"/>
              <w:rPr>
                <w:b/>
                <w:sz w:val="20"/>
                <w:szCs w:val="20"/>
              </w:rPr>
            </w:pPr>
            <w:r w:rsidRPr="0040018E">
              <w:rPr>
                <w:b/>
                <w:sz w:val="20"/>
                <w:szCs w:val="20"/>
              </w:rPr>
              <w:t>PGW Response</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V-4</w:t>
            </w:r>
          </w:p>
        </w:tc>
        <w:tc>
          <w:tcPr>
            <w:tcW w:w="5797" w:type="dxa"/>
            <w:shd w:val="clear" w:color="auto" w:fill="auto"/>
          </w:tcPr>
          <w:p w:rsidR="006E5634" w:rsidRPr="0040018E" w:rsidRDefault="00F7063C" w:rsidP="00886672">
            <w:pPr>
              <w:rPr>
                <w:sz w:val="20"/>
                <w:szCs w:val="20"/>
              </w:rPr>
            </w:pPr>
            <w:r w:rsidRPr="00F7063C">
              <w:rPr>
                <w:sz w:val="20"/>
                <w:szCs w:val="20"/>
              </w:rPr>
              <w:t>Develop a systematic plan and process to review unclassified assets with the end goal of classifying those assets to the proper account</w:t>
            </w:r>
            <w:r w:rsidR="006E5634" w:rsidRPr="0040018E">
              <w:rPr>
                <w:sz w:val="20"/>
                <w:szCs w:val="20"/>
              </w:rPr>
              <w:t>.</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_Ref431397883 \h </w:instrText>
            </w:r>
            <w:r>
              <w:rPr>
                <w:sz w:val="20"/>
                <w:szCs w:val="20"/>
              </w:rPr>
            </w:r>
            <w:r>
              <w:rPr>
                <w:sz w:val="20"/>
                <w:szCs w:val="20"/>
              </w:rPr>
              <w:fldChar w:fldCharType="separate"/>
            </w:r>
            <w:r w:rsidR="00767175">
              <w:rPr>
                <w:noProof/>
                <w:sz w:val="20"/>
                <w:szCs w:val="20"/>
              </w:rPr>
              <w:t>52</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F201E9" w:rsidRPr="0040018E" w:rsidTr="002314B1">
        <w:tc>
          <w:tcPr>
            <w:tcW w:w="856" w:type="dxa"/>
            <w:shd w:val="clear" w:color="auto" w:fill="auto"/>
          </w:tcPr>
          <w:p w:rsidR="00F201E9" w:rsidRPr="0040018E" w:rsidRDefault="00F201E9" w:rsidP="002314B1">
            <w:pPr>
              <w:rPr>
                <w:sz w:val="20"/>
                <w:szCs w:val="20"/>
              </w:rPr>
            </w:pPr>
            <w:r w:rsidRPr="0040018E">
              <w:rPr>
                <w:sz w:val="20"/>
                <w:szCs w:val="20"/>
              </w:rPr>
              <w:t>V-5</w:t>
            </w:r>
          </w:p>
        </w:tc>
        <w:tc>
          <w:tcPr>
            <w:tcW w:w="5797" w:type="dxa"/>
            <w:shd w:val="clear" w:color="auto" w:fill="auto"/>
          </w:tcPr>
          <w:p w:rsidR="00F201E9" w:rsidRPr="0040018E" w:rsidRDefault="004779A4" w:rsidP="002314B1">
            <w:pPr>
              <w:rPr>
                <w:sz w:val="20"/>
                <w:szCs w:val="20"/>
              </w:rPr>
            </w:pPr>
            <w:r w:rsidRPr="004779A4">
              <w:rPr>
                <w:sz w:val="20"/>
                <w:szCs w:val="20"/>
              </w:rPr>
              <w:t>Explore alternatives for fulfilling internal audit requirements.</w:t>
            </w:r>
          </w:p>
          <w:p w:rsidR="00F201E9" w:rsidRPr="0040018E" w:rsidRDefault="00F201E9" w:rsidP="002314B1">
            <w:pPr>
              <w:rPr>
                <w:sz w:val="20"/>
                <w:szCs w:val="20"/>
              </w:rPr>
            </w:pPr>
          </w:p>
        </w:tc>
        <w:tc>
          <w:tcPr>
            <w:tcW w:w="935" w:type="dxa"/>
            <w:shd w:val="clear" w:color="auto" w:fill="auto"/>
            <w:vAlign w:val="center"/>
          </w:tcPr>
          <w:p w:rsidR="00F201E9" w:rsidRPr="0040018E" w:rsidRDefault="007F0063" w:rsidP="002314B1">
            <w:pPr>
              <w:jc w:val="center"/>
              <w:rPr>
                <w:sz w:val="20"/>
                <w:szCs w:val="20"/>
              </w:rPr>
            </w:pPr>
            <w:r>
              <w:rPr>
                <w:sz w:val="20"/>
                <w:szCs w:val="20"/>
              </w:rPr>
              <w:fldChar w:fldCharType="begin"/>
            </w:r>
            <w:r>
              <w:rPr>
                <w:sz w:val="20"/>
                <w:szCs w:val="20"/>
              </w:rPr>
              <w:instrText xml:space="preserve"> PAGEREF _Ref431397892 \h </w:instrText>
            </w:r>
            <w:r>
              <w:rPr>
                <w:sz w:val="20"/>
                <w:szCs w:val="20"/>
              </w:rPr>
            </w:r>
            <w:r>
              <w:rPr>
                <w:sz w:val="20"/>
                <w:szCs w:val="20"/>
              </w:rPr>
              <w:fldChar w:fldCharType="separate"/>
            </w:r>
            <w:r w:rsidR="00767175">
              <w:rPr>
                <w:noProof/>
                <w:sz w:val="20"/>
                <w:szCs w:val="20"/>
              </w:rPr>
              <w:t>53</w:t>
            </w:r>
            <w:r>
              <w:rPr>
                <w:sz w:val="20"/>
                <w:szCs w:val="20"/>
              </w:rPr>
              <w:fldChar w:fldCharType="end"/>
            </w:r>
          </w:p>
        </w:tc>
        <w:tc>
          <w:tcPr>
            <w:tcW w:w="1368" w:type="dxa"/>
            <w:shd w:val="clear" w:color="auto" w:fill="auto"/>
            <w:vAlign w:val="center"/>
          </w:tcPr>
          <w:p w:rsidR="00F201E9" w:rsidRPr="0040018E" w:rsidRDefault="00F201E9" w:rsidP="002314B1">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F201E9">
            <w:pPr>
              <w:rPr>
                <w:sz w:val="20"/>
                <w:szCs w:val="20"/>
              </w:rPr>
            </w:pPr>
            <w:r w:rsidRPr="0040018E">
              <w:rPr>
                <w:sz w:val="20"/>
                <w:szCs w:val="20"/>
              </w:rPr>
              <w:t>V-</w:t>
            </w:r>
            <w:r w:rsidR="00F201E9">
              <w:rPr>
                <w:sz w:val="20"/>
                <w:szCs w:val="20"/>
              </w:rPr>
              <w:t>6</w:t>
            </w:r>
          </w:p>
        </w:tc>
        <w:tc>
          <w:tcPr>
            <w:tcW w:w="5797" w:type="dxa"/>
            <w:shd w:val="clear" w:color="auto" w:fill="auto"/>
          </w:tcPr>
          <w:p w:rsidR="006E5634" w:rsidRPr="0040018E" w:rsidRDefault="004779A4" w:rsidP="00886672">
            <w:pPr>
              <w:rPr>
                <w:sz w:val="20"/>
                <w:szCs w:val="20"/>
              </w:rPr>
            </w:pPr>
            <w:r w:rsidRPr="004779A4">
              <w:rPr>
                <w:sz w:val="20"/>
                <w:szCs w:val="20"/>
              </w:rPr>
              <w:t>Create a new system and method to accumulate audit findings and recommendations that allows for retrieval based on different criteria</w:t>
            </w:r>
            <w:r w:rsidR="006E5634" w:rsidRPr="0040018E">
              <w:rPr>
                <w:sz w:val="20"/>
                <w:szCs w:val="20"/>
              </w:rPr>
              <w:t>.</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_Ref431397900 \h </w:instrText>
            </w:r>
            <w:r>
              <w:rPr>
                <w:sz w:val="20"/>
                <w:szCs w:val="20"/>
              </w:rPr>
            </w:r>
            <w:r>
              <w:rPr>
                <w:sz w:val="20"/>
                <w:szCs w:val="20"/>
              </w:rPr>
              <w:fldChar w:fldCharType="separate"/>
            </w:r>
            <w:r w:rsidR="00767175">
              <w:rPr>
                <w:noProof/>
                <w:sz w:val="20"/>
                <w:szCs w:val="20"/>
              </w:rPr>
              <w:t>54</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bl>
    <w:p w:rsidR="006E5634" w:rsidRPr="00200D60" w:rsidRDefault="006E5634">
      <w:pPr>
        <w:rPr>
          <w:sz w:val="20"/>
          <w:szCs w:val="20"/>
        </w:rPr>
      </w:pPr>
    </w:p>
    <w:p w:rsidR="006E5634" w:rsidRPr="00E305EC" w:rsidRDefault="006E5634">
      <w:pPr>
        <w:rPr>
          <w:sz w:val="20"/>
          <w:szCs w:val="20"/>
        </w:rPr>
      </w:pPr>
    </w:p>
    <w:p w:rsidR="006E5634" w:rsidRDefault="006E5634" w:rsidP="00886672">
      <w:pPr>
        <w:pStyle w:val="Heading1"/>
        <w:rPr>
          <w:rFonts w:ascii="Times New Roman" w:hAnsi="Times New Roman" w:cs="Times New Roman"/>
        </w:rPr>
      </w:pPr>
      <w:r>
        <w:rPr>
          <w:rFonts w:ascii="Times New Roman" w:hAnsi="Times New Roman" w:cs="Times New Roman"/>
        </w:rPr>
        <w:t>Chapter VI</w:t>
      </w:r>
      <w:r w:rsidRPr="00E305EC">
        <w:rPr>
          <w:rFonts w:ascii="Times New Roman" w:hAnsi="Times New Roman" w:cs="Times New Roman"/>
        </w:rPr>
        <w:t xml:space="preserve"> – </w:t>
      </w:r>
      <w:r w:rsidR="00F201E9">
        <w:rPr>
          <w:rFonts w:ascii="Times New Roman" w:hAnsi="Times New Roman" w:cs="Times New Roman"/>
        </w:rPr>
        <w:t xml:space="preserve">Diversity and </w:t>
      </w:r>
      <w:r>
        <w:rPr>
          <w:rFonts w:ascii="Times New Roman" w:hAnsi="Times New Roman" w:cs="Times New Roman"/>
        </w:rPr>
        <w:t>EEO</w:t>
      </w:r>
    </w:p>
    <w:p w:rsidR="006E5634" w:rsidRDefault="006E5634">
      <w:pPr>
        <w:rPr>
          <w:sz w:val="20"/>
          <w:szCs w:val="20"/>
        </w:rPr>
      </w:pPr>
    </w:p>
    <w:p w:rsidR="004779A4" w:rsidRPr="00E305EC" w:rsidRDefault="004779A4">
      <w:pPr>
        <w:rPr>
          <w:sz w:val="20"/>
          <w:szCs w:val="20"/>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797"/>
        <w:gridCol w:w="935"/>
        <w:gridCol w:w="1368"/>
      </w:tblGrid>
      <w:tr w:rsidR="006E5634" w:rsidRPr="0040018E" w:rsidTr="0040018E">
        <w:tc>
          <w:tcPr>
            <w:tcW w:w="856" w:type="dxa"/>
            <w:shd w:val="clear" w:color="auto" w:fill="auto"/>
          </w:tcPr>
          <w:p w:rsidR="006E5634" w:rsidRPr="0040018E" w:rsidRDefault="006E5634" w:rsidP="00886672">
            <w:pPr>
              <w:rPr>
                <w:sz w:val="20"/>
                <w:szCs w:val="20"/>
              </w:rPr>
            </w:pPr>
          </w:p>
        </w:tc>
        <w:tc>
          <w:tcPr>
            <w:tcW w:w="5797" w:type="dxa"/>
            <w:shd w:val="clear" w:color="auto" w:fill="auto"/>
          </w:tcPr>
          <w:p w:rsidR="006E5634" w:rsidRPr="0040018E" w:rsidRDefault="006E5634" w:rsidP="0040018E">
            <w:pPr>
              <w:jc w:val="center"/>
              <w:rPr>
                <w:b/>
                <w:sz w:val="20"/>
                <w:szCs w:val="20"/>
              </w:rPr>
            </w:pPr>
            <w:r w:rsidRPr="0040018E">
              <w:rPr>
                <w:b/>
                <w:sz w:val="20"/>
                <w:szCs w:val="20"/>
              </w:rPr>
              <w:t>Description</w:t>
            </w:r>
          </w:p>
        </w:tc>
        <w:tc>
          <w:tcPr>
            <w:tcW w:w="935" w:type="dxa"/>
            <w:shd w:val="clear" w:color="auto" w:fill="auto"/>
          </w:tcPr>
          <w:p w:rsidR="006E5634" w:rsidRPr="0040018E" w:rsidRDefault="006E5634" w:rsidP="0040018E">
            <w:pPr>
              <w:jc w:val="center"/>
              <w:rPr>
                <w:b/>
                <w:sz w:val="20"/>
                <w:szCs w:val="20"/>
              </w:rPr>
            </w:pPr>
            <w:r w:rsidRPr="0040018E">
              <w:rPr>
                <w:b/>
                <w:sz w:val="20"/>
                <w:szCs w:val="20"/>
              </w:rPr>
              <w:t>Page</w:t>
            </w:r>
          </w:p>
        </w:tc>
        <w:tc>
          <w:tcPr>
            <w:tcW w:w="1368" w:type="dxa"/>
            <w:shd w:val="clear" w:color="auto" w:fill="auto"/>
          </w:tcPr>
          <w:p w:rsidR="006E5634" w:rsidRPr="0040018E" w:rsidRDefault="006E5634" w:rsidP="0040018E">
            <w:pPr>
              <w:jc w:val="center"/>
              <w:rPr>
                <w:b/>
                <w:sz w:val="20"/>
                <w:szCs w:val="20"/>
              </w:rPr>
            </w:pPr>
            <w:r w:rsidRPr="0040018E">
              <w:rPr>
                <w:b/>
                <w:sz w:val="20"/>
                <w:szCs w:val="20"/>
              </w:rPr>
              <w:t>PGW Response</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VI-1</w:t>
            </w:r>
          </w:p>
        </w:tc>
        <w:tc>
          <w:tcPr>
            <w:tcW w:w="5797" w:type="dxa"/>
            <w:shd w:val="clear" w:color="auto" w:fill="auto"/>
          </w:tcPr>
          <w:p w:rsidR="006E5634" w:rsidRPr="0040018E" w:rsidRDefault="004779A4" w:rsidP="00886672">
            <w:pPr>
              <w:rPr>
                <w:sz w:val="20"/>
                <w:szCs w:val="20"/>
              </w:rPr>
            </w:pPr>
            <w:r w:rsidRPr="004779A4">
              <w:rPr>
                <w:sz w:val="20"/>
                <w:szCs w:val="20"/>
              </w:rPr>
              <w:t>Leverage opportunities to increase diversity through retirements, workforce planning, and succession planning.</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_Ref431397908 \h </w:instrText>
            </w:r>
            <w:r>
              <w:rPr>
                <w:sz w:val="20"/>
                <w:szCs w:val="20"/>
              </w:rPr>
            </w:r>
            <w:r>
              <w:rPr>
                <w:sz w:val="20"/>
                <w:szCs w:val="20"/>
              </w:rPr>
              <w:fldChar w:fldCharType="separate"/>
            </w:r>
            <w:r w:rsidR="00767175">
              <w:rPr>
                <w:noProof/>
                <w:sz w:val="20"/>
                <w:szCs w:val="20"/>
              </w:rPr>
              <w:t>55</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r w:rsidR="00831A1C">
              <w:rPr>
                <w:sz w:val="20"/>
                <w:szCs w:val="20"/>
              </w:rPr>
              <w:t xml:space="preserve"> in Part</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VI-2</w:t>
            </w:r>
          </w:p>
        </w:tc>
        <w:tc>
          <w:tcPr>
            <w:tcW w:w="5797" w:type="dxa"/>
            <w:shd w:val="clear" w:color="auto" w:fill="auto"/>
          </w:tcPr>
          <w:p w:rsidR="006E5634" w:rsidRPr="0040018E" w:rsidRDefault="004779A4" w:rsidP="00886672">
            <w:pPr>
              <w:rPr>
                <w:sz w:val="20"/>
                <w:szCs w:val="20"/>
              </w:rPr>
            </w:pPr>
            <w:r w:rsidRPr="004779A4">
              <w:rPr>
                <w:sz w:val="20"/>
                <w:szCs w:val="20"/>
              </w:rPr>
              <w:t>Integrate diversity as an overall business objective.</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_Ref431397916 \h </w:instrText>
            </w:r>
            <w:r>
              <w:rPr>
                <w:sz w:val="20"/>
                <w:szCs w:val="20"/>
              </w:rPr>
            </w:r>
            <w:r>
              <w:rPr>
                <w:sz w:val="20"/>
                <w:szCs w:val="20"/>
              </w:rPr>
              <w:fldChar w:fldCharType="separate"/>
            </w:r>
            <w:r w:rsidR="00767175">
              <w:rPr>
                <w:noProof/>
                <w:sz w:val="20"/>
                <w:szCs w:val="20"/>
              </w:rPr>
              <w:t>56</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F201E9" w:rsidRPr="0040018E" w:rsidTr="002314B1">
        <w:tc>
          <w:tcPr>
            <w:tcW w:w="856" w:type="dxa"/>
            <w:shd w:val="clear" w:color="auto" w:fill="auto"/>
          </w:tcPr>
          <w:p w:rsidR="00F201E9" w:rsidRPr="0040018E" w:rsidRDefault="00F201E9" w:rsidP="002314B1">
            <w:pPr>
              <w:rPr>
                <w:sz w:val="20"/>
                <w:szCs w:val="20"/>
              </w:rPr>
            </w:pPr>
            <w:r w:rsidRPr="0040018E">
              <w:rPr>
                <w:sz w:val="20"/>
                <w:szCs w:val="20"/>
              </w:rPr>
              <w:t>VI-3</w:t>
            </w:r>
          </w:p>
        </w:tc>
        <w:tc>
          <w:tcPr>
            <w:tcW w:w="5797" w:type="dxa"/>
            <w:shd w:val="clear" w:color="auto" w:fill="auto"/>
          </w:tcPr>
          <w:p w:rsidR="00F201E9" w:rsidRPr="0040018E" w:rsidRDefault="004779A4" w:rsidP="002314B1">
            <w:pPr>
              <w:rPr>
                <w:sz w:val="20"/>
                <w:szCs w:val="20"/>
              </w:rPr>
            </w:pPr>
            <w:r w:rsidRPr="004779A4">
              <w:rPr>
                <w:sz w:val="20"/>
                <w:szCs w:val="20"/>
              </w:rPr>
              <w:t>Develop specific procedures to improve Minority, Women, and Disabled Business Enterprise (MWDBE) subcontractor participation for the next five years and include revised internal, external, and subcontracting efforts in the next Annual Diversity Report</w:t>
            </w:r>
            <w:r>
              <w:rPr>
                <w:sz w:val="20"/>
                <w:szCs w:val="20"/>
              </w:rPr>
              <w:t>.</w:t>
            </w:r>
            <w:r w:rsidR="00F201E9" w:rsidRPr="0040018E">
              <w:rPr>
                <w:sz w:val="20"/>
                <w:szCs w:val="20"/>
              </w:rPr>
              <w:t xml:space="preserve"> </w:t>
            </w:r>
          </w:p>
          <w:p w:rsidR="00F201E9" w:rsidRPr="0040018E" w:rsidRDefault="00F201E9" w:rsidP="002314B1">
            <w:pPr>
              <w:rPr>
                <w:sz w:val="20"/>
                <w:szCs w:val="20"/>
              </w:rPr>
            </w:pPr>
          </w:p>
        </w:tc>
        <w:tc>
          <w:tcPr>
            <w:tcW w:w="935" w:type="dxa"/>
            <w:shd w:val="clear" w:color="auto" w:fill="auto"/>
            <w:vAlign w:val="center"/>
          </w:tcPr>
          <w:p w:rsidR="00F201E9" w:rsidRPr="0040018E" w:rsidRDefault="007F0063" w:rsidP="002314B1">
            <w:pPr>
              <w:jc w:val="center"/>
              <w:rPr>
                <w:sz w:val="20"/>
                <w:szCs w:val="20"/>
              </w:rPr>
            </w:pPr>
            <w:r>
              <w:rPr>
                <w:sz w:val="20"/>
                <w:szCs w:val="20"/>
              </w:rPr>
              <w:fldChar w:fldCharType="begin"/>
            </w:r>
            <w:r>
              <w:rPr>
                <w:sz w:val="20"/>
                <w:szCs w:val="20"/>
              </w:rPr>
              <w:instrText xml:space="preserve"> PAGEREF _Ref431397924 \h </w:instrText>
            </w:r>
            <w:r>
              <w:rPr>
                <w:sz w:val="20"/>
                <w:szCs w:val="20"/>
              </w:rPr>
            </w:r>
            <w:r>
              <w:rPr>
                <w:sz w:val="20"/>
                <w:szCs w:val="20"/>
              </w:rPr>
              <w:fldChar w:fldCharType="separate"/>
            </w:r>
            <w:r w:rsidR="00767175">
              <w:rPr>
                <w:noProof/>
                <w:sz w:val="20"/>
                <w:szCs w:val="20"/>
              </w:rPr>
              <w:t>58</w:t>
            </w:r>
            <w:r>
              <w:rPr>
                <w:sz w:val="20"/>
                <w:szCs w:val="20"/>
              </w:rPr>
              <w:fldChar w:fldCharType="end"/>
            </w:r>
          </w:p>
        </w:tc>
        <w:tc>
          <w:tcPr>
            <w:tcW w:w="1368" w:type="dxa"/>
            <w:shd w:val="clear" w:color="auto" w:fill="auto"/>
            <w:vAlign w:val="center"/>
          </w:tcPr>
          <w:p w:rsidR="00F201E9" w:rsidRPr="0040018E" w:rsidRDefault="00F201E9" w:rsidP="002314B1">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F201E9">
            <w:pPr>
              <w:rPr>
                <w:sz w:val="20"/>
                <w:szCs w:val="20"/>
              </w:rPr>
            </w:pPr>
            <w:r w:rsidRPr="0040018E">
              <w:rPr>
                <w:sz w:val="20"/>
                <w:szCs w:val="20"/>
              </w:rPr>
              <w:t>VI-</w:t>
            </w:r>
            <w:r w:rsidR="00F201E9">
              <w:rPr>
                <w:sz w:val="20"/>
                <w:szCs w:val="20"/>
              </w:rPr>
              <w:t>4</w:t>
            </w:r>
          </w:p>
        </w:tc>
        <w:tc>
          <w:tcPr>
            <w:tcW w:w="5797" w:type="dxa"/>
            <w:shd w:val="clear" w:color="auto" w:fill="auto"/>
          </w:tcPr>
          <w:p w:rsidR="006E5634" w:rsidRPr="0040018E" w:rsidRDefault="004779A4" w:rsidP="00886672">
            <w:pPr>
              <w:rPr>
                <w:sz w:val="20"/>
                <w:szCs w:val="20"/>
              </w:rPr>
            </w:pPr>
            <w:r w:rsidRPr="004779A4">
              <w:rPr>
                <w:sz w:val="20"/>
                <w:szCs w:val="20"/>
              </w:rPr>
              <w:t>Update policies to ensure consistent and accurate communication of equal employment opportunity (EEO) and Supplier Diversity programs.</w:t>
            </w:r>
            <w:r w:rsidR="006E5634" w:rsidRPr="0040018E">
              <w:rPr>
                <w:sz w:val="20"/>
                <w:szCs w:val="20"/>
              </w:rPr>
              <w:t xml:space="preserve"> </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_Ref431397932 \h </w:instrText>
            </w:r>
            <w:r>
              <w:rPr>
                <w:sz w:val="20"/>
                <w:szCs w:val="20"/>
              </w:rPr>
            </w:r>
            <w:r>
              <w:rPr>
                <w:sz w:val="20"/>
                <w:szCs w:val="20"/>
              </w:rPr>
              <w:fldChar w:fldCharType="separate"/>
            </w:r>
            <w:r w:rsidR="00767175">
              <w:rPr>
                <w:noProof/>
                <w:sz w:val="20"/>
                <w:szCs w:val="20"/>
              </w:rPr>
              <w:t>59</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bl>
    <w:p w:rsidR="006E5634" w:rsidRPr="00E305EC" w:rsidRDefault="006E5634">
      <w:pPr>
        <w:rPr>
          <w:sz w:val="20"/>
          <w:szCs w:val="20"/>
        </w:rPr>
      </w:pPr>
    </w:p>
    <w:p w:rsidR="006E5634" w:rsidRPr="00E305EC" w:rsidRDefault="006E5634">
      <w:pPr>
        <w:rPr>
          <w:sz w:val="20"/>
          <w:szCs w:val="20"/>
        </w:rPr>
      </w:pPr>
    </w:p>
    <w:p w:rsidR="006E5634" w:rsidRDefault="006E5634" w:rsidP="00886672">
      <w:pPr>
        <w:pStyle w:val="Heading1"/>
        <w:rPr>
          <w:rFonts w:ascii="Times New Roman" w:hAnsi="Times New Roman" w:cs="Times New Roman"/>
        </w:rPr>
      </w:pPr>
      <w:r>
        <w:rPr>
          <w:rFonts w:ascii="Times New Roman" w:hAnsi="Times New Roman" w:cs="Times New Roman"/>
        </w:rPr>
        <w:t>Chapter VII</w:t>
      </w:r>
      <w:r w:rsidRPr="00E305EC">
        <w:rPr>
          <w:rFonts w:ascii="Times New Roman" w:hAnsi="Times New Roman" w:cs="Times New Roman"/>
        </w:rPr>
        <w:t xml:space="preserve"> – </w:t>
      </w:r>
      <w:r>
        <w:rPr>
          <w:rFonts w:ascii="Times New Roman" w:hAnsi="Times New Roman" w:cs="Times New Roman"/>
        </w:rPr>
        <w:t>System Reliability Performance</w:t>
      </w:r>
      <w:r w:rsidR="004779A4">
        <w:rPr>
          <w:rFonts w:ascii="Times New Roman" w:hAnsi="Times New Roman" w:cs="Times New Roman"/>
        </w:rPr>
        <w:t xml:space="preserve"> &amp; Other Related Operations</w:t>
      </w:r>
    </w:p>
    <w:p w:rsidR="006E5634" w:rsidRPr="00E305EC" w:rsidRDefault="006E5634">
      <w:pPr>
        <w:rPr>
          <w:sz w:val="20"/>
          <w:szCs w:val="20"/>
        </w:rPr>
      </w:pPr>
    </w:p>
    <w:p w:rsidR="006E5634" w:rsidRPr="00E305EC" w:rsidRDefault="006E5634">
      <w:pPr>
        <w:rPr>
          <w:sz w:val="20"/>
          <w:szCs w:val="20"/>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797"/>
        <w:gridCol w:w="935"/>
        <w:gridCol w:w="1368"/>
      </w:tblGrid>
      <w:tr w:rsidR="006E5634" w:rsidRPr="0040018E" w:rsidTr="0040018E">
        <w:tc>
          <w:tcPr>
            <w:tcW w:w="856" w:type="dxa"/>
            <w:shd w:val="clear" w:color="auto" w:fill="auto"/>
          </w:tcPr>
          <w:p w:rsidR="006E5634" w:rsidRPr="0040018E" w:rsidRDefault="006E5634" w:rsidP="00886672">
            <w:pPr>
              <w:rPr>
                <w:sz w:val="20"/>
                <w:szCs w:val="20"/>
              </w:rPr>
            </w:pPr>
          </w:p>
        </w:tc>
        <w:tc>
          <w:tcPr>
            <w:tcW w:w="5797" w:type="dxa"/>
            <w:shd w:val="clear" w:color="auto" w:fill="auto"/>
          </w:tcPr>
          <w:p w:rsidR="006E5634" w:rsidRPr="0040018E" w:rsidRDefault="006E5634" w:rsidP="0040018E">
            <w:pPr>
              <w:jc w:val="center"/>
              <w:rPr>
                <w:b/>
                <w:sz w:val="20"/>
                <w:szCs w:val="20"/>
              </w:rPr>
            </w:pPr>
            <w:r w:rsidRPr="0040018E">
              <w:rPr>
                <w:b/>
                <w:sz w:val="20"/>
                <w:szCs w:val="20"/>
              </w:rPr>
              <w:t>Description</w:t>
            </w:r>
          </w:p>
        </w:tc>
        <w:tc>
          <w:tcPr>
            <w:tcW w:w="935" w:type="dxa"/>
            <w:shd w:val="clear" w:color="auto" w:fill="auto"/>
          </w:tcPr>
          <w:p w:rsidR="006E5634" w:rsidRPr="0040018E" w:rsidRDefault="006E5634" w:rsidP="0040018E">
            <w:pPr>
              <w:jc w:val="center"/>
              <w:rPr>
                <w:b/>
                <w:sz w:val="20"/>
                <w:szCs w:val="20"/>
              </w:rPr>
            </w:pPr>
            <w:r w:rsidRPr="0040018E">
              <w:rPr>
                <w:b/>
                <w:sz w:val="20"/>
                <w:szCs w:val="20"/>
              </w:rPr>
              <w:t>Page</w:t>
            </w:r>
          </w:p>
        </w:tc>
        <w:tc>
          <w:tcPr>
            <w:tcW w:w="1368" w:type="dxa"/>
            <w:shd w:val="clear" w:color="auto" w:fill="auto"/>
          </w:tcPr>
          <w:p w:rsidR="006E5634" w:rsidRPr="0040018E" w:rsidRDefault="006E5634" w:rsidP="0040018E">
            <w:pPr>
              <w:jc w:val="center"/>
              <w:rPr>
                <w:b/>
                <w:sz w:val="20"/>
                <w:szCs w:val="20"/>
              </w:rPr>
            </w:pPr>
            <w:r w:rsidRPr="0040018E">
              <w:rPr>
                <w:b/>
                <w:sz w:val="20"/>
                <w:szCs w:val="20"/>
              </w:rPr>
              <w:t>PGW Response</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VII-1</w:t>
            </w:r>
          </w:p>
        </w:tc>
        <w:tc>
          <w:tcPr>
            <w:tcW w:w="5797" w:type="dxa"/>
            <w:shd w:val="clear" w:color="auto" w:fill="auto"/>
          </w:tcPr>
          <w:p w:rsidR="006E5634" w:rsidRPr="0040018E" w:rsidRDefault="004779A4" w:rsidP="00886672">
            <w:pPr>
              <w:rPr>
                <w:sz w:val="20"/>
                <w:szCs w:val="20"/>
              </w:rPr>
            </w:pPr>
            <w:r w:rsidRPr="004779A4">
              <w:rPr>
                <w:sz w:val="20"/>
                <w:szCs w:val="20"/>
              </w:rPr>
              <w:t>Take steps to plan for the retirements that could have a major impact on the ability to staff the Gas Control Center.</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_Ref431397945 \h </w:instrText>
            </w:r>
            <w:r>
              <w:rPr>
                <w:sz w:val="20"/>
                <w:szCs w:val="20"/>
              </w:rPr>
            </w:r>
            <w:r>
              <w:rPr>
                <w:sz w:val="20"/>
                <w:szCs w:val="20"/>
              </w:rPr>
              <w:fldChar w:fldCharType="separate"/>
            </w:r>
            <w:r w:rsidR="00767175">
              <w:rPr>
                <w:noProof/>
                <w:sz w:val="20"/>
                <w:szCs w:val="20"/>
              </w:rPr>
              <w:t>60</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VII-2</w:t>
            </w:r>
          </w:p>
        </w:tc>
        <w:tc>
          <w:tcPr>
            <w:tcW w:w="5797" w:type="dxa"/>
            <w:shd w:val="clear" w:color="auto" w:fill="auto"/>
          </w:tcPr>
          <w:p w:rsidR="006E5634" w:rsidRPr="0040018E" w:rsidRDefault="004779A4" w:rsidP="00886672">
            <w:pPr>
              <w:rPr>
                <w:sz w:val="20"/>
                <w:szCs w:val="20"/>
              </w:rPr>
            </w:pPr>
            <w:r w:rsidRPr="004779A4">
              <w:rPr>
                <w:sz w:val="20"/>
                <w:szCs w:val="20"/>
              </w:rPr>
              <w:t>Develop a mechanism for accounting for the carrying charges in the liquefied natural gas (LNG) sales pricing.</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_Ref431397953 \h </w:instrText>
            </w:r>
            <w:r>
              <w:rPr>
                <w:sz w:val="20"/>
                <w:szCs w:val="20"/>
              </w:rPr>
            </w:r>
            <w:r>
              <w:rPr>
                <w:sz w:val="20"/>
                <w:szCs w:val="20"/>
              </w:rPr>
              <w:fldChar w:fldCharType="separate"/>
            </w:r>
            <w:r w:rsidR="00767175">
              <w:rPr>
                <w:noProof/>
                <w:sz w:val="20"/>
                <w:szCs w:val="20"/>
              </w:rPr>
              <w:t>61</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r w:rsidR="00831A1C">
              <w:rPr>
                <w:sz w:val="20"/>
                <w:szCs w:val="20"/>
              </w:rPr>
              <w:t xml:space="preserve"> in Part</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VII-3</w:t>
            </w:r>
          </w:p>
        </w:tc>
        <w:tc>
          <w:tcPr>
            <w:tcW w:w="5797" w:type="dxa"/>
            <w:shd w:val="clear" w:color="auto" w:fill="auto"/>
          </w:tcPr>
          <w:p w:rsidR="006E5634" w:rsidRPr="0040018E" w:rsidRDefault="004779A4" w:rsidP="00886672">
            <w:pPr>
              <w:rPr>
                <w:sz w:val="20"/>
                <w:szCs w:val="20"/>
              </w:rPr>
            </w:pPr>
            <w:r w:rsidRPr="004779A4">
              <w:rPr>
                <w:sz w:val="20"/>
                <w:szCs w:val="20"/>
              </w:rPr>
              <w:t>Continue to take steps to</w:t>
            </w:r>
            <w:r>
              <w:rPr>
                <w:sz w:val="20"/>
                <w:szCs w:val="20"/>
              </w:rPr>
              <w:t xml:space="preserve"> reduce PGW gas supply assets.</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_Ref431397961 \h </w:instrText>
            </w:r>
            <w:r>
              <w:rPr>
                <w:sz w:val="20"/>
                <w:szCs w:val="20"/>
              </w:rPr>
            </w:r>
            <w:r>
              <w:rPr>
                <w:sz w:val="20"/>
                <w:szCs w:val="20"/>
              </w:rPr>
              <w:fldChar w:fldCharType="separate"/>
            </w:r>
            <w:r w:rsidR="00767175">
              <w:rPr>
                <w:noProof/>
                <w:sz w:val="20"/>
                <w:szCs w:val="20"/>
              </w:rPr>
              <w:t>62</w:t>
            </w:r>
            <w:r>
              <w:rPr>
                <w:sz w:val="20"/>
                <w:szCs w:val="20"/>
              </w:rPr>
              <w:fldChar w:fldCharType="end"/>
            </w:r>
          </w:p>
        </w:tc>
        <w:tc>
          <w:tcPr>
            <w:tcW w:w="1368" w:type="dxa"/>
            <w:shd w:val="clear" w:color="auto" w:fill="auto"/>
          </w:tcPr>
          <w:p w:rsidR="006E5634" w:rsidRPr="0040018E" w:rsidRDefault="006E5634" w:rsidP="00831A1C">
            <w:pPr>
              <w:spacing w:before="120"/>
              <w:jc w:val="center"/>
              <w:rPr>
                <w:sz w:val="20"/>
                <w:szCs w:val="20"/>
              </w:rPr>
            </w:pPr>
            <w:r w:rsidRPr="0040018E">
              <w:rPr>
                <w:sz w:val="20"/>
                <w:szCs w:val="20"/>
              </w:rPr>
              <w:t xml:space="preserve">Accepted </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VII-4</w:t>
            </w:r>
          </w:p>
        </w:tc>
        <w:tc>
          <w:tcPr>
            <w:tcW w:w="5797" w:type="dxa"/>
            <w:shd w:val="clear" w:color="auto" w:fill="auto"/>
          </w:tcPr>
          <w:p w:rsidR="006E5634" w:rsidRDefault="004779A4" w:rsidP="00886672">
            <w:pPr>
              <w:rPr>
                <w:sz w:val="20"/>
                <w:szCs w:val="20"/>
              </w:rPr>
            </w:pPr>
            <w:r w:rsidRPr="004779A4">
              <w:rPr>
                <w:sz w:val="20"/>
                <w:szCs w:val="20"/>
              </w:rPr>
              <w:t>Evaluate an all-inclusive or enterprise computer system to track the gathering of transactions so that supplier invoices, transportation invoices, and sales of excess supplies are captured.</w:t>
            </w:r>
          </w:p>
          <w:p w:rsidR="004779A4" w:rsidRPr="0040018E" w:rsidRDefault="004779A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_Ref431397969 \h </w:instrText>
            </w:r>
            <w:r>
              <w:rPr>
                <w:sz w:val="20"/>
                <w:szCs w:val="20"/>
              </w:rPr>
            </w:r>
            <w:r>
              <w:rPr>
                <w:sz w:val="20"/>
                <w:szCs w:val="20"/>
              </w:rPr>
              <w:fldChar w:fldCharType="separate"/>
            </w:r>
            <w:r w:rsidR="00767175">
              <w:rPr>
                <w:noProof/>
                <w:sz w:val="20"/>
                <w:szCs w:val="20"/>
              </w:rPr>
              <w:t>63</w:t>
            </w:r>
            <w:r>
              <w:rPr>
                <w:sz w:val="20"/>
                <w:szCs w:val="20"/>
              </w:rPr>
              <w:fldChar w:fldCharType="end"/>
            </w:r>
          </w:p>
        </w:tc>
        <w:tc>
          <w:tcPr>
            <w:tcW w:w="1368" w:type="dxa"/>
            <w:shd w:val="clear" w:color="auto" w:fill="auto"/>
          </w:tcPr>
          <w:p w:rsidR="006E5634" w:rsidRPr="0040018E" w:rsidRDefault="006E5634" w:rsidP="0040018E">
            <w:pPr>
              <w:jc w:val="center"/>
              <w:rPr>
                <w:sz w:val="20"/>
                <w:szCs w:val="20"/>
              </w:rPr>
            </w:pPr>
          </w:p>
          <w:p w:rsidR="006E5634" w:rsidRPr="0040018E" w:rsidRDefault="006E5634" w:rsidP="0040018E">
            <w:pPr>
              <w:jc w:val="center"/>
              <w:rPr>
                <w:sz w:val="20"/>
                <w:szCs w:val="20"/>
              </w:rPr>
            </w:pPr>
            <w:r w:rsidRPr="0040018E">
              <w:rPr>
                <w:sz w:val="20"/>
                <w:szCs w:val="20"/>
              </w:rPr>
              <w:t xml:space="preserve">Accepted </w:t>
            </w:r>
          </w:p>
        </w:tc>
      </w:tr>
      <w:tr w:rsidR="001D0EB7" w:rsidRPr="0040018E" w:rsidTr="00B8749E">
        <w:tc>
          <w:tcPr>
            <w:tcW w:w="856" w:type="dxa"/>
            <w:shd w:val="clear" w:color="auto" w:fill="auto"/>
          </w:tcPr>
          <w:p w:rsidR="001D0EB7" w:rsidRPr="0040018E" w:rsidRDefault="001D0EB7" w:rsidP="00B8749E">
            <w:pPr>
              <w:rPr>
                <w:sz w:val="20"/>
                <w:szCs w:val="20"/>
              </w:rPr>
            </w:pPr>
          </w:p>
        </w:tc>
        <w:tc>
          <w:tcPr>
            <w:tcW w:w="5797" w:type="dxa"/>
            <w:shd w:val="clear" w:color="auto" w:fill="auto"/>
          </w:tcPr>
          <w:p w:rsidR="001D0EB7" w:rsidRPr="0040018E" w:rsidRDefault="001D0EB7" w:rsidP="00B8749E">
            <w:pPr>
              <w:jc w:val="center"/>
              <w:rPr>
                <w:b/>
                <w:sz w:val="20"/>
                <w:szCs w:val="20"/>
              </w:rPr>
            </w:pPr>
            <w:r w:rsidRPr="0040018E">
              <w:rPr>
                <w:b/>
                <w:sz w:val="20"/>
                <w:szCs w:val="20"/>
              </w:rPr>
              <w:t>Description</w:t>
            </w:r>
          </w:p>
        </w:tc>
        <w:tc>
          <w:tcPr>
            <w:tcW w:w="935" w:type="dxa"/>
            <w:shd w:val="clear" w:color="auto" w:fill="auto"/>
          </w:tcPr>
          <w:p w:rsidR="001D0EB7" w:rsidRPr="0040018E" w:rsidRDefault="001D0EB7" w:rsidP="00B8749E">
            <w:pPr>
              <w:jc w:val="center"/>
              <w:rPr>
                <w:b/>
                <w:sz w:val="20"/>
                <w:szCs w:val="20"/>
              </w:rPr>
            </w:pPr>
            <w:r w:rsidRPr="0040018E">
              <w:rPr>
                <w:b/>
                <w:sz w:val="20"/>
                <w:szCs w:val="20"/>
              </w:rPr>
              <w:t>Page</w:t>
            </w:r>
          </w:p>
        </w:tc>
        <w:tc>
          <w:tcPr>
            <w:tcW w:w="1368" w:type="dxa"/>
            <w:shd w:val="clear" w:color="auto" w:fill="auto"/>
          </w:tcPr>
          <w:p w:rsidR="001D0EB7" w:rsidRPr="0040018E" w:rsidRDefault="001D0EB7" w:rsidP="00B8749E">
            <w:pPr>
              <w:jc w:val="center"/>
              <w:rPr>
                <w:b/>
                <w:sz w:val="20"/>
                <w:szCs w:val="20"/>
              </w:rPr>
            </w:pPr>
            <w:r w:rsidRPr="0040018E">
              <w:rPr>
                <w:b/>
                <w:sz w:val="20"/>
                <w:szCs w:val="20"/>
              </w:rPr>
              <w:t>PGW Response</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VII-5</w:t>
            </w:r>
          </w:p>
        </w:tc>
        <w:tc>
          <w:tcPr>
            <w:tcW w:w="5797" w:type="dxa"/>
            <w:shd w:val="clear" w:color="auto" w:fill="auto"/>
          </w:tcPr>
          <w:p w:rsidR="006E5634" w:rsidRPr="0040018E" w:rsidRDefault="00971CED" w:rsidP="00886672">
            <w:pPr>
              <w:rPr>
                <w:sz w:val="20"/>
                <w:szCs w:val="20"/>
              </w:rPr>
            </w:pPr>
            <w:r w:rsidRPr="00971CED">
              <w:rPr>
                <w:sz w:val="20"/>
                <w:szCs w:val="20"/>
              </w:rPr>
              <w:t>Migrate all asset data into a single geospatial database.</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_Ref431397980 \h </w:instrText>
            </w:r>
            <w:r>
              <w:rPr>
                <w:sz w:val="20"/>
                <w:szCs w:val="20"/>
              </w:rPr>
            </w:r>
            <w:r>
              <w:rPr>
                <w:sz w:val="20"/>
                <w:szCs w:val="20"/>
              </w:rPr>
              <w:fldChar w:fldCharType="separate"/>
            </w:r>
            <w:r w:rsidR="00767175">
              <w:rPr>
                <w:noProof/>
                <w:sz w:val="20"/>
                <w:szCs w:val="20"/>
              </w:rPr>
              <w:t>64</w:t>
            </w:r>
            <w:r>
              <w:rPr>
                <w:sz w:val="20"/>
                <w:szCs w:val="20"/>
              </w:rPr>
              <w:fldChar w:fldCharType="end"/>
            </w:r>
          </w:p>
        </w:tc>
        <w:tc>
          <w:tcPr>
            <w:tcW w:w="1368" w:type="dxa"/>
            <w:shd w:val="clear" w:color="auto" w:fill="auto"/>
          </w:tcPr>
          <w:p w:rsidR="006E5634" w:rsidRPr="0040018E" w:rsidRDefault="006E5634" w:rsidP="00831A1C">
            <w:pPr>
              <w:spacing w:before="120"/>
              <w:jc w:val="center"/>
              <w:rPr>
                <w:sz w:val="20"/>
                <w:szCs w:val="20"/>
              </w:rPr>
            </w:pPr>
            <w:r w:rsidRPr="0040018E">
              <w:rPr>
                <w:sz w:val="20"/>
                <w:szCs w:val="20"/>
              </w:rPr>
              <w:t xml:space="preserve">Accepted </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VII-6</w:t>
            </w:r>
          </w:p>
        </w:tc>
        <w:tc>
          <w:tcPr>
            <w:tcW w:w="5797" w:type="dxa"/>
            <w:shd w:val="clear" w:color="auto" w:fill="auto"/>
          </w:tcPr>
          <w:p w:rsidR="006E5634" w:rsidRPr="0040018E" w:rsidRDefault="00971CED" w:rsidP="00886672">
            <w:pPr>
              <w:rPr>
                <w:sz w:val="20"/>
                <w:szCs w:val="20"/>
              </w:rPr>
            </w:pPr>
            <w:r w:rsidRPr="00971CED">
              <w:rPr>
                <w:sz w:val="20"/>
                <w:szCs w:val="20"/>
              </w:rPr>
              <w:t>Take corrective action to timely address the noted deficiencies in the portions of the Distribution Integrity Management Program (DIMP) that were deemed unsatisfactory.</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_Ref431397988 \h </w:instrText>
            </w:r>
            <w:r>
              <w:rPr>
                <w:sz w:val="20"/>
                <w:szCs w:val="20"/>
              </w:rPr>
            </w:r>
            <w:r>
              <w:rPr>
                <w:sz w:val="20"/>
                <w:szCs w:val="20"/>
              </w:rPr>
              <w:fldChar w:fldCharType="separate"/>
            </w:r>
            <w:r w:rsidR="00767175">
              <w:rPr>
                <w:noProof/>
                <w:sz w:val="20"/>
                <w:szCs w:val="20"/>
              </w:rPr>
              <w:t>65</w:t>
            </w:r>
            <w:r>
              <w:rPr>
                <w:sz w:val="20"/>
                <w:szCs w:val="20"/>
              </w:rPr>
              <w:fldChar w:fldCharType="end"/>
            </w:r>
          </w:p>
        </w:tc>
        <w:tc>
          <w:tcPr>
            <w:tcW w:w="1368" w:type="dxa"/>
            <w:shd w:val="clear" w:color="auto" w:fill="auto"/>
          </w:tcPr>
          <w:p w:rsidR="006E5634" w:rsidRPr="0040018E" w:rsidRDefault="006E5634" w:rsidP="0040018E">
            <w:pPr>
              <w:jc w:val="center"/>
              <w:rPr>
                <w:sz w:val="20"/>
                <w:szCs w:val="20"/>
              </w:rPr>
            </w:pPr>
          </w:p>
          <w:p w:rsidR="006E5634" w:rsidRPr="0040018E" w:rsidRDefault="006E5634" w:rsidP="0040018E">
            <w:pPr>
              <w:jc w:val="center"/>
              <w:rPr>
                <w:sz w:val="20"/>
                <w:szCs w:val="20"/>
              </w:rPr>
            </w:pPr>
            <w:r w:rsidRPr="0040018E">
              <w:rPr>
                <w:sz w:val="20"/>
                <w:szCs w:val="20"/>
              </w:rPr>
              <w:t xml:space="preserve">Accepted </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VII-7</w:t>
            </w:r>
          </w:p>
        </w:tc>
        <w:tc>
          <w:tcPr>
            <w:tcW w:w="5797" w:type="dxa"/>
            <w:shd w:val="clear" w:color="auto" w:fill="auto"/>
          </w:tcPr>
          <w:p w:rsidR="006E5634" w:rsidRPr="0040018E" w:rsidRDefault="00971CED" w:rsidP="0040018E">
            <w:pPr>
              <w:autoSpaceDE w:val="0"/>
              <w:autoSpaceDN w:val="0"/>
              <w:adjustRightInd w:val="0"/>
              <w:rPr>
                <w:sz w:val="20"/>
                <w:szCs w:val="20"/>
              </w:rPr>
            </w:pPr>
            <w:r w:rsidRPr="00971CED">
              <w:rPr>
                <w:sz w:val="20"/>
                <w:szCs w:val="20"/>
              </w:rPr>
              <w:t>Aggressively accelerate the replacement of high risk mains, specifically cast iron mains.</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_Ref431397996 \h </w:instrText>
            </w:r>
            <w:r>
              <w:rPr>
                <w:sz w:val="20"/>
                <w:szCs w:val="20"/>
              </w:rPr>
            </w:r>
            <w:r>
              <w:rPr>
                <w:sz w:val="20"/>
                <w:szCs w:val="20"/>
              </w:rPr>
              <w:fldChar w:fldCharType="separate"/>
            </w:r>
            <w:r w:rsidR="00767175">
              <w:rPr>
                <w:noProof/>
                <w:sz w:val="20"/>
                <w:szCs w:val="20"/>
              </w:rPr>
              <w:t>66</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VII-8</w:t>
            </w:r>
          </w:p>
        </w:tc>
        <w:tc>
          <w:tcPr>
            <w:tcW w:w="5797" w:type="dxa"/>
            <w:shd w:val="clear" w:color="auto" w:fill="auto"/>
          </w:tcPr>
          <w:p w:rsidR="00F201E9" w:rsidRPr="0040018E" w:rsidRDefault="00971CED" w:rsidP="0040018E">
            <w:pPr>
              <w:autoSpaceDE w:val="0"/>
              <w:autoSpaceDN w:val="0"/>
              <w:adjustRightInd w:val="0"/>
              <w:rPr>
                <w:sz w:val="20"/>
                <w:szCs w:val="20"/>
              </w:rPr>
            </w:pPr>
            <w:r w:rsidRPr="00971CED">
              <w:rPr>
                <w:sz w:val="20"/>
                <w:szCs w:val="20"/>
              </w:rPr>
              <w:t>Integrate the corrosion work order database into Advanced Intelligent Mobile Solutions (AIMS).</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_Ref431398004 \h </w:instrText>
            </w:r>
            <w:r>
              <w:rPr>
                <w:sz w:val="20"/>
                <w:szCs w:val="20"/>
              </w:rPr>
            </w:r>
            <w:r>
              <w:rPr>
                <w:sz w:val="20"/>
                <w:szCs w:val="20"/>
              </w:rPr>
              <w:fldChar w:fldCharType="separate"/>
            </w:r>
            <w:r w:rsidR="00767175">
              <w:rPr>
                <w:noProof/>
                <w:sz w:val="20"/>
                <w:szCs w:val="20"/>
              </w:rPr>
              <w:t>67</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VII-9</w:t>
            </w:r>
          </w:p>
        </w:tc>
        <w:tc>
          <w:tcPr>
            <w:tcW w:w="5797" w:type="dxa"/>
            <w:shd w:val="clear" w:color="auto" w:fill="auto"/>
          </w:tcPr>
          <w:p w:rsidR="006E5634" w:rsidRPr="0040018E" w:rsidRDefault="00971CED" w:rsidP="00886672">
            <w:pPr>
              <w:rPr>
                <w:sz w:val="20"/>
                <w:szCs w:val="20"/>
              </w:rPr>
            </w:pPr>
            <w:r w:rsidRPr="00971CED">
              <w:rPr>
                <w:sz w:val="20"/>
                <w:szCs w:val="20"/>
              </w:rPr>
              <w:t>Reduce the number of open leaks by outsourcing the excavation work and using PGW crews to make repairs.</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_Ref431398015 \h </w:instrText>
            </w:r>
            <w:r>
              <w:rPr>
                <w:sz w:val="20"/>
                <w:szCs w:val="20"/>
              </w:rPr>
            </w:r>
            <w:r>
              <w:rPr>
                <w:sz w:val="20"/>
                <w:szCs w:val="20"/>
              </w:rPr>
              <w:fldChar w:fldCharType="separate"/>
            </w:r>
            <w:r w:rsidR="00767175">
              <w:rPr>
                <w:noProof/>
                <w:sz w:val="20"/>
                <w:szCs w:val="20"/>
              </w:rPr>
              <w:t>68</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VII-10</w:t>
            </w:r>
          </w:p>
        </w:tc>
        <w:tc>
          <w:tcPr>
            <w:tcW w:w="5797" w:type="dxa"/>
            <w:shd w:val="clear" w:color="auto" w:fill="auto"/>
          </w:tcPr>
          <w:p w:rsidR="006E5634" w:rsidRPr="0040018E" w:rsidRDefault="00971CED" w:rsidP="00886672">
            <w:pPr>
              <w:rPr>
                <w:sz w:val="20"/>
                <w:szCs w:val="20"/>
              </w:rPr>
            </w:pPr>
            <w:r w:rsidRPr="00971CED">
              <w:rPr>
                <w:sz w:val="20"/>
                <w:szCs w:val="20"/>
              </w:rPr>
              <w:t>Reconcile the output from the Main Replacement Program with the actual leak experience to validate its predicted outcomes.</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_Ref431398026 \h </w:instrText>
            </w:r>
            <w:r>
              <w:rPr>
                <w:sz w:val="20"/>
                <w:szCs w:val="20"/>
              </w:rPr>
            </w:r>
            <w:r>
              <w:rPr>
                <w:sz w:val="20"/>
                <w:szCs w:val="20"/>
              </w:rPr>
              <w:fldChar w:fldCharType="separate"/>
            </w:r>
            <w:r w:rsidR="00767175">
              <w:rPr>
                <w:noProof/>
                <w:sz w:val="20"/>
                <w:szCs w:val="20"/>
              </w:rPr>
              <w:t>69</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VII-11</w:t>
            </w:r>
          </w:p>
        </w:tc>
        <w:tc>
          <w:tcPr>
            <w:tcW w:w="5797" w:type="dxa"/>
            <w:shd w:val="clear" w:color="auto" w:fill="auto"/>
          </w:tcPr>
          <w:p w:rsidR="006E5634" w:rsidRPr="0040018E" w:rsidRDefault="00971CED" w:rsidP="00971CED">
            <w:pPr>
              <w:pStyle w:val="Heading2"/>
              <w:spacing w:before="0" w:after="0"/>
              <w:rPr>
                <w:rFonts w:ascii="Times New Roman" w:hAnsi="Times New Roman" w:cs="Times New Roman"/>
                <w:b w:val="0"/>
                <w:i w:val="0"/>
                <w:sz w:val="20"/>
                <w:szCs w:val="20"/>
              </w:rPr>
            </w:pPr>
            <w:r w:rsidRPr="00971CED">
              <w:rPr>
                <w:rFonts w:ascii="Times New Roman" w:hAnsi="Times New Roman" w:cs="Times New Roman"/>
                <w:b w:val="0"/>
                <w:i w:val="0"/>
                <w:sz w:val="20"/>
                <w:szCs w:val="20"/>
              </w:rPr>
              <w:t>Improve emergency response capability by conducting periodic drills, simulating potential emergency situations, and updating area segregation plans.</w:t>
            </w:r>
          </w:p>
          <w:p w:rsidR="006E5634" w:rsidRPr="0040018E" w:rsidRDefault="006E5634" w:rsidP="00886672">
            <w:pPr>
              <w:rPr>
                <w:sz w:val="20"/>
                <w:szCs w:val="20"/>
              </w:rPr>
            </w:pPr>
          </w:p>
        </w:tc>
        <w:tc>
          <w:tcPr>
            <w:tcW w:w="935"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_Ref431398036 \h </w:instrText>
            </w:r>
            <w:r>
              <w:rPr>
                <w:sz w:val="20"/>
                <w:szCs w:val="20"/>
              </w:rPr>
            </w:r>
            <w:r>
              <w:rPr>
                <w:sz w:val="20"/>
                <w:szCs w:val="20"/>
              </w:rPr>
              <w:fldChar w:fldCharType="separate"/>
            </w:r>
            <w:r w:rsidR="00767175">
              <w:rPr>
                <w:noProof/>
                <w:sz w:val="20"/>
                <w:szCs w:val="20"/>
              </w:rPr>
              <w:t>70</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F201E9" w:rsidRPr="0040018E" w:rsidTr="002314B1">
        <w:tc>
          <w:tcPr>
            <w:tcW w:w="856" w:type="dxa"/>
            <w:shd w:val="clear" w:color="auto" w:fill="auto"/>
          </w:tcPr>
          <w:p w:rsidR="00F201E9" w:rsidRPr="0040018E" w:rsidRDefault="00F201E9" w:rsidP="002314B1">
            <w:pPr>
              <w:rPr>
                <w:sz w:val="20"/>
                <w:szCs w:val="20"/>
              </w:rPr>
            </w:pPr>
            <w:r w:rsidRPr="0040018E">
              <w:rPr>
                <w:sz w:val="20"/>
                <w:szCs w:val="20"/>
              </w:rPr>
              <w:t>VII-1</w:t>
            </w:r>
            <w:r>
              <w:rPr>
                <w:sz w:val="20"/>
                <w:szCs w:val="20"/>
              </w:rPr>
              <w:t>2</w:t>
            </w:r>
          </w:p>
        </w:tc>
        <w:tc>
          <w:tcPr>
            <w:tcW w:w="5797" w:type="dxa"/>
            <w:shd w:val="clear" w:color="auto" w:fill="auto"/>
          </w:tcPr>
          <w:p w:rsidR="00F201E9" w:rsidRPr="0040018E" w:rsidRDefault="00971CED" w:rsidP="002314B1">
            <w:pPr>
              <w:rPr>
                <w:sz w:val="20"/>
                <w:szCs w:val="20"/>
              </w:rPr>
            </w:pPr>
            <w:r w:rsidRPr="00971CED">
              <w:rPr>
                <w:sz w:val="20"/>
                <w:szCs w:val="20"/>
              </w:rPr>
              <w:t>Develop a set of goals and reports for Field Operations and Planning and cascade them down through the organization to drive efficiency and operational and individual performance improvements.</w:t>
            </w:r>
          </w:p>
          <w:p w:rsidR="00F201E9" w:rsidRPr="0040018E" w:rsidRDefault="00F201E9" w:rsidP="002314B1">
            <w:pPr>
              <w:rPr>
                <w:sz w:val="20"/>
                <w:szCs w:val="20"/>
              </w:rPr>
            </w:pPr>
          </w:p>
        </w:tc>
        <w:tc>
          <w:tcPr>
            <w:tcW w:w="935" w:type="dxa"/>
            <w:shd w:val="clear" w:color="auto" w:fill="auto"/>
            <w:vAlign w:val="center"/>
          </w:tcPr>
          <w:p w:rsidR="00F201E9" w:rsidRPr="0040018E" w:rsidRDefault="007F0063" w:rsidP="002314B1">
            <w:pPr>
              <w:jc w:val="center"/>
              <w:rPr>
                <w:sz w:val="20"/>
                <w:szCs w:val="20"/>
              </w:rPr>
            </w:pPr>
            <w:r>
              <w:rPr>
                <w:sz w:val="20"/>
                <w:szCs w:val="20"/>
              </w:rPr>
              <w:fldChar w:fldCharType="begin"/>
            </w:r>
            <w:r>
              <w:rPr>
                <w:sz w:val="20"/>
                <w:szCs w:val="20"/>
              </w:rPr>
              <w:instrText xml:space="preserve"> PAGEREF _Ref431398049 \h </w:instrText>
            </w:r>
            <w:r>
              <w:rPr>
                <w:sz w:val="20"/>
                <w:szCs w:val="20"/>
              </w:rPr>
            </w:r>
            <w:r>
              <w:rPr>
                <w:sz w:val="20"/>
                <w:szCs w:val="20"/>
              </w:rPr>
              <w:fldChar w:fldCharType="separate"/>
            </w:r>
            <w:r w:rsidR="00767175">
              <w:rPr>
                <w:noProof/>
                <w:sz w:val="20"/>
                <w:szCs w:val="20"/>
              </w:rPr>
              <w:t>71</w:t>
            </w:r>
            <w:r>
              <w:rPr>
                <w:sz w:val="20"/>
                <w:szCs w:val="20"/>
              </w:rPr>
              <w:fldChar w:fldCharType="end"/>
            </w:r>
          </w:p>
        </w:tc>
        <w:tc>
          <w:tcPr>
            <w:tcW w:w="1368" w:type="dxa"/>
            <w:shd w:val="clear" w:color="auto" w:fill="auto"/>
            <w:vAlign w:val="center"/>
          </w:tcPr>
          <w:p w:rsidR="00F201E9" w:rsidRPr="0040018E" w:rsidRDefault="00F201E9" w:rsidP="002314B1">
            <w:pPr>
              <w:jc w:val="center"/>
              <w:rPr>
                <w:sz w:val="20"/>
                <w:szCs w:val="20"/>
              </w:rPr>
            </w:pPr>
            <w:r w:rsidRPr="0040018E">
              <w:rPr>
                <w:sz w:val="20"/>
                <w:szCs w:val="20"/>
              </w:rPr>
              <w:t>Accepted</w:t>
            </w:r>
          </w:p>
        </w:tc>
      </w:tr>
      <w:tr w:rsidR="00F201E9" w:rsidRPr="0040018E" w:rsidTr="002314B1">
        <w:tc>
          <w:tcPr>
            <w:tcW w:w="856" w:type="dxa"/>
            <w:shd w:val="clear" w:color="auto" w:fill="auto"/>
          </w:tcPr>
          <w:p w:rsidR="00F201E9" w:rsidRPr="0040018E" w:rsidRDefault="00F201E9" w:rsidP="002314B1">
            <w:pPr>
              <w:rPr>
                <w:sz w:val="20"/>
                <w:szCs w:val="20"/>
              </w:rPr>
            </w:pPr>
            <w:r w:rsidRPr="0040018E">
              <w:rPr>
                <w:sz w:val="20"/>
                <w:szCs w:val="20"/>
              </w:rPr>
              <w:t>VII-</w:t>
            </w:r>
            <w:r>
              <w:rPr>
                <w:sz w:val="20"/>
                <w:szCs w:val="20"/>
              </w:rPr>
              <w:t>1</w:t>
            </w:r>
            <w:r w:rsidRPr="0040018E">
              <w:rPr>
                <w:sz w:val="20"/>
                <w:szCs w:val="20"/>
              </w:rPr>
              <w:t>3</w:t>
            </w:r>
          </w:p>
        </w:tc>
        <w:tc>
          <w:tcPr>
            <w:tcW w:w="5797" w:type="dxa"/>
            <w:shd w:val="clear" w:color="auto" w:fill="auto"/>
          </w:tcPr>
          <w:p w:rsidR="00F201E9" w:rsidRPr="0040018E" w:rsidRDefault="00971CED" w:rsidP="002314B1">
            <w:pPr>
              <w:rPr>
                <w:sz w:val="20"/>
                <w:szCs w:val="20"/>
              </w:rPr>
            </w:pPr>
            <w:r w:rsidRPr="00971CED">
              <w:rPr>
                <w:sz w:val="20"/>
                <w:szCs w:val="20"/>
              </w:rPr>
              <w:t>Update the system model design criteria.</w:t>
            </w:r>
          </w:p>
          <w:p w:rsidR="00F201E9" w:rsidRPr="0040018E" w:rsidRDefault="00F201E9" w:rsidP="002314B1">
            <w:pPr>
              <w:rPr>
                <w:sz w:val="20"/>
                <w:szCs w:val="20"/>
              </w:rPr>
            </w:pPr>
          </w:p>
        </w:tc>
        <w:tc>
          <w:tcPr>
            <w:tcW w:w="935" w:type="dxa"/>
            <w:shd w:val="clear" w:color="auto" w:fill="auto"/>
            <w:vAlign w:val="center"/>
          </w:tcPr>
          <w:p w:rsidR="00F201E9" w:rsidRPr="0040018E" w:rsidRDefault="007F0063" w:rsidP="002314B1">
            <w:pPr>
              <w:jc w:val="center"/>
              <w:rPr>
                <w:sz w:val="20"/>
                <w:szCs w:val="20"/>
              </w:rPr>
            </w:pPr>
            <w:r>
              <w:rPr>
                <w:sz w:val="20"/>
                <w:szCs w:val="20"/>
              </w:rPr>
              <w:fldChar w:fldCharType="begin"/>
            </w:r>
            <w:r>
              <w:rPr>
                <w:sz w:val="20"/>
                <w:szCs w:val="20"/>
              </w:rPr>
              <w:instrText xml:space="preserve"> PAGEREF _Ref431398103 \h </w:instrText>
            </w:r>
            <w:r>
              <w:rPr>
                <w:sz w:val="20"/>
                <w:szCs w:val="20"/>
              </w:rPr>
            </w:r>
            <w:r>
              <w:rPr>
                <w:sz w:val="20"/>
                <w:szCs w:val="20"/>
              </w:rPr>
              <w:fldChar w:fldCharType="separate"/>
            </w:r>
            <w:r w:rsidR="00767175">
              <w:rPr>
                <w:noProof/>
                <w:sz w:val="20"/>
                <w:szCs w:val="20"/>
              </w:rPr>
              <w:t>72</w:t>
            </w:r>
            <w:r>
              <w:rPr>
                <w:sz w:val="20"/>
                <w:szCs w:val="20"/>
              </w:rPr>
              <w:fldChar w:fldCharType="end"/>
            </w:r>
          </w:p>
        </w:tc>
        <w:tc>
          <w:tcPr>
            <w:tcW w:w="1368" w:type="dxa"/>
            <w:shd w:val="clear" w:color="auto" w:fill="auto"/>
          </w:tcPr>
          <w:p w:rsidR="00F201E9" w:rsidRPr="0040018E" w:rsidRDefault="00F201E9" w:rsidP="00831A1C">
            <w:pPr>
              <w:spacing w:before="120"/>
              <w:jc w:val="center"/>
              <w:rPr>
                <w:sz w:val="20"/>
                <w:szCs w:val="20"/>
              </w:rPr>
            </w:pPr>
            <w:r w:rsidRPr="0040018E">
              <w:rPr>
                <w:sz w:val="20"/>
                <w:szCs w:val="20"/>
              </w:rPr>
              <w:t xml:space="preserve">Accepted </w:t>
            </w:r>
          </w:p>
        </w:tc>
      </w:tr>
      <w:tr w:rsidR="00F201E9" w:rsidRPr="0040018E" w:rsidTr="002314B1">
        <w:tc>
          <w:tcPr>
            <w:tcW w:w="856" w:type="dxa"/>
            <w:shd w:val="clear" w:color="auto" w:fill="auto"/>
          </w:tcPr>
          <w:p w:rsidR="00F201E9" w:rsidRPr="0040018E" w:rsidRDefault="00F201E9" w:rsidP="002314B1">
            <w:pPr>
              <w:rPr>
                <w:sz w:val="20"/>
                <w:szCs w:val="20"/>
              </w:rPr>
            </w:pPr>
            <w:r w:rsidRPr="0040018E">
              <w:rPr>
                <w:sz w:val="20"/>
                <w:szCs w:val="20"/>
              </w:rPr>
              <w:t>VII-</w:t>
            </w:r>
            <w:r>
              <w:rPr>
                <w:sz w:val="20"/>
                <w:szCs w:val="20"/>
              </w:rPr>
              <w:t>1</w:t>
            </w:r>
            <w:r w:rsidRPr="0040018E">
              <w:rPr>
                <w:sz w:val="20"/>
                <w:szCs w:val="20"/>
              </w:rPr>
              <w:t>4</w:t>
            </w:r>
          </w:p>
        </w:tc>
        <w:tc>
          <w:tcPr>
            <w:tcW w:w="5797" w:type="dxa"/>
            <w:shd w:val="clear" w:color="auto" w:fill="auto"/>
          </w:tcPr>
          <w:p w:rsidR="00F201E9" w:rsidRDefault="00971CED" w:rsidP="002314B1">
            <w:pPr>
              <w:rPr>
                <w:sz w:val="20"/>
                <w:szCs w:val="20"/>
              </w:rPr>
            </w:pPr>
            <w:r w:rsidRPr="00971CED">
              <w:rPr>
                <w:sz w:val="20"/>
                <w:szCs w:val="20"/>
              </w:rPr>
              <w:t>Increase the number of qualified contractors to perform gas main installation work.</w:t>
            </w:r>
          </w:p>
          <w:p w:rsidR="00971CED" w:rsidRPr="0040018E" w:rsidRDefault="00971CED" w:rsidP="002314B1">
            <w:pPr>
              <w:rPr>
                <w:sz w:val="20"/>
                <w:szCs w:val="20"/>
              </w:rPr>
            </w:pPr>
          </w:p>
        </w:tc>
        <w:tc>
          <w:tcPr>
            <w:tcW w:w="935" w:type="dxa"/>
            <w:shd w:val="clear" w:color="auto" w:fill="auto"/>
            <w:vAlign w:val="center"/>
          </w:tcPr>
          <w:p w:rsidR="00F201E9" w:rsidRPr="0040018E" w:rsidRDefault="007F0063" w:rsidP="002314B1">
            <w:pPr>
              <w:jc w:val="center"/>
              <w:rPr>
                <w:sz w:val="20"/>
                <w:szCs w:val="20"/>
              </w:rPr>
            </w:pPr>
            <w:r>
              <w:rPr>
                <w:sz w:val="20"/>
                <w:szCs w:val="20"/>
              </w:rPr>
              <w:fldChar w:fldCharType="begin"/>
            </w:r>
            <w:r>
              <w:rPr>
                <w:sz w:val="20"/>
                <w:szCs w:val="20"/>
              </w:rPr>
              <w:instrText xml:space="preserve"> PAGEREF _Ref431398110 \h </w:instrText>
            </w:r>
            <w:r>
              <w:rPr>
                <w:sz w:val="20"/>
                <w:szCs w:val="20"/>
              </w:rPr>
            </w:r>
            <w:r>
              <w:rPr>
                <w:sz w:val="20"/>
                <w:szCs w:val="20"/>
              </w:rPr>
              <w:fldChar w:fldCharType="separate"/>
            </w:r>
            <w:r w:rsidR="00767175">
              <w:rPr>
                <w:noProof/>
                <w:sz w:val="20"/>
                <w:szCs w:val="20"/>
              </w:rPr>
              <w:t>73</w:t>
            </w:r>
            <w:r>
              <w:rPr>
                <w:sz w:val="20"/>
                <w:szCs w:val="20"/>
              </w:rPr>
              <w:fldChar w:fldCharType="end"/>
            </w:r>
          </w:p>
        </w:tc>
        <w:tc>
          <w:tcPr>
            <w:tcW w:w="1368" w:type="dxa"/>
            <w:shd w:val="clear" w:color="auto" w:fill="auto"/>
          </w:tcPr>
          <w:p w:rsidR="00F201E9" w:rsidRPr="0040018E" w:rsidRDefault="00F201E9" w:rsidP="002314B1">
            <w:pPr>
              <w:jc w:val="center"/>
              <w:rPr>
                <w:sz w:val="20"/>
                <w:szCs w:val="20"/>
              </w:rPr>
            </w:pPr>
          </w:p>
          <w:p w:rsidR="00F201E9" w:rsidRPr="0040018E" w:rsidRDefault="00F201E9" w:rsidP="002314B1">
            <w:pPr>
              <w:jc w:val="center"/>
              <w:rPr>
                <w:sz w:val="20"/>
                <w:szCs w:val="20"/>
              </w:rPr>
            </w:pPr>
            <w:r w:rsidRPr="0040018E">
              <w:rPr>
                <w:sz w:val="20"/>
                <w:szCs w:val="20"/>
              </w:rPr>
              <w:t xml:space="preserve">Accepted </w:t>
            </w:r>
          </w:p>
        </w:tc>
      </w:tr>
      <w:tr w:rsidR="00F201E9" w:rsidRPr="0040018E" w:rsidTr="002314B1">
        <w:tc>
          <w:tcPr>
            <w:tcW w:w="856" w:type="dxa"/>
            <w:shd w:val="clear" w:color="auto" w:fill="auto"/>
          </w:tcPr>
          <w:p w:rsidR="00F201E9" w:rsidRPr="0040018E" w:rsidRDefault="00F201E9" w:rsidP="002314B1">
            <w:pPr>
              <w:rPr>
                <w:sz w:val="20"/>
                <w:szCs w:val="20"/>
              </w:rPr>
            </w:pPr>
            <w:r w:rsidRPr="0040018E">
              <w:rPr>
                <w:sz w:val="20"/>
                <w:szCs w:val="20"/>
              </w:rPr>
              <w:t>VII-</w:t>
            </w:r>
            <w:r>
              <w:rPr>
                <w:sz w:val="20"/>
                <w:szCs w:val="20"/>
              </w:rPr>
              <w:t>1</w:t>
            </w:r>
            <w:r w:rsidRPr="0040018E">
              <w:rPr>
                <w:sz w:val="20"/>
                <w:szCs w:val="20"/>
              </w:rPr>
              <w:t>5</w:t>
            </w:r>
          </w:p>
        </w:tc>
        <w:tc>
          <w:tcPr>
            <w:tcW w:w="5797" w:type="dxa"/>
            <w:shd w:val="clear" w:color="auto" w:fill="auto"/>
          </w:tcPr>
          <w:p w:rsidR="00F201E9" w:rsidRPr="0040018E" w:rsidRDefault="00971CED" w:rsidP="002314B1">
            <w:pPr>
              <w:rPr>
                <w:sz w:val="20"/>
                <w:szCs w:val="20"/>
              </w:rPr>
            </w:pPr>
            <w:r w:rsidRPr="00971CED">
              <w:rPr>
                <w:sz w:val="20"/>
                <w:szCs w:val="20"/>
              </w:rPr>
              <w:t>Implement financial controls on work performed by contractors.</w:t>
            </w:r>
          </w:p>
          <w:p w:rsidR="00F201E9" w:rsidRPr="0040018E" w:rsidRDefault="00F201E9" w:rsidP="002314B1">
            <w:pPr>
              <w:rPr>
                <w:sz w:val="20"/>
                <w:szCs w:val="20"/>
              </w:rPr>
            </w:pPr>
          </w:p>
        </w:tc>
        <w:tc>
          <w:tcPr>
            <w:tcW w:w="935" w:type="dxa"/>
            <w:shd w:val="clear" w:color="auto" w:fill="auto"/>
            <w:vAlign w:val="center"/>
          </w:tcPr>
          <w:p w:rsidR="00F201E9" w:rsidRPr="0040018E" w:rsidRDefault="007F0063" w:rsidP="002314B1">
            <w:pPr>
              <w:jc w:val="center"/>
              <w:rPr>
                <w:sz w:val="20"/>
                <w:szCs w:val="20"/>
              </w:rPr>
            </w:pPr>
            <w:r>
              <w:rPr>
                <w:sz w:val="20"/>
                <w:szCs w:val="20"/>
              </w:rPr>
              <w:fldChar w:fldCharType="begin"/>
            </w:r>
            <w:r>
              <w:rPr>
                <w:sz w:val="20"/>
                <w:szCs w:val="20"/>
              </w:rPr>
              <w:instrText xml:space="preserve"> PAGEREF _Ref431398118 \h </w:instrText>
            </w:r>
            <w:r>
              <w:rPr>
                <w:sz w:val="20"/>
                <w:szCs w:val="20"/>
              </w:rPr>
            </w:r>
            <w:r>
              <w:rPr>
                <w:sz w:val="20"/>
                <w:szCs w:val="20"/>
              </w:rPr>
              <w:fldChar w:fldCharType="separate"/>
            </w:r>
            <w:r w:rsidR="00767175">
              <w:rPr>
                <w:noProof/>
                <w:sz w:val="20"/>
                <w:szCs w:val="20"/>
              </w:rPr>
              <w:t>74</w:t>
            </w:r>
            <w:r>
              <w:rPr>
                <w:sz w:val="20"/>
                <w:szCs w:val="20"/>
              </w:rPr>
              <w:fldChar w:fldCharType="end"/>
            </w:r>
          </w:p>
        </w:tc>
        <w:tc>
          <w:tcPr>
            <w:tcW w:w="1368" w:type="dxa"/>
            <w:shd w:val="clear" w:color="auto" w:fill="auto"/>
          </w:tcPr>
          <w:p w:rsidR="00F201E9" w:rsidRPr="0040018E" w:rsidRDefault="00F201E9" w:rsidP="00831A1C">
            <w:pPr>
              <w:spacing w:before="120"/>
              <w:jc w:val="center"/>
              <w:rPr>
                <w:sz w:val="20"/>
                <w:szCs w:val="20"/>
              </w:rPr>
            </w:pPr>
            <w:r w:rsidRPr="0040018E">
              <w:rPr>
                <w:sz w:val="20"/>
                <w:szCs w:val="20"/>
              </w:rPr>
              <w:t xml:space="preserve">Accepted </w:t>
            </w:r>
          </w:p>
        </w:tc>
      </w:tr>
      <w:tr w:rsidR="00F201E9" w:rsidRPr="0040018E" w:rsidTr="002314B1">
        <w:tc>
          <w:tcPr>
            <w:tcW w:w="856" w:type="dxa"/>
            <w:shd w:val="clear" w:color="auto" w:fill="auto"/>
          </w:tcPr>
          <w:p w:rsidR="00F201E9" w:rsidRPr="0040018E" w:rsidRDefault="00F201E9" w:rsidP="002314B1">
            <w:pPr>
              <w:rPr>
                <w:sz w:val="20"/>
                <w:szCs w:val="20"/>
              </w:rPr>
            </w:pPr>
            <w:r w:rsidRPr="0040018E">
              <w:rPr>
                <w:sz w:val="20"/>
                <w:szCs w:val="20"/>
              </w:rPr>
              <w:t>VII-</w:t>
            </w:r>
            <w:r>
              <w:rPr>
                <w:sz w:val="20"/>
                <w:szCs w:val="20"/>
              </w:rPr>
              <w:t>1</w:t>
            </w:r>
            <w:r w:rsidRPr="0040018E">
              <w:rPr>
                <w:sz w:val="20"/>
                <w:szCs w:val="20"/>
              </w:rPr>
              <w:t>6</w:t>
            </w:r>
          </w:p>
        </w:tc>
        <w:tc>
          <w:tcPr>
            <w:tcW w:w="5797" w:type="dxa"/>
            <w:shd w:val="clear" w:color="auto" w:fill="auto"/>
          </w:tcPr>
          <w:p w:rsidR="00F201E9" w:rsidRPr="0040018E" w:rsidRDefault="00971CED" w:rsidP="002314B1">
            <w:pPr>
              <w:rPr>
                <w:sz w:val="20"/>
                <w:szCs w:val="20"/>
              </w:rPr>
            </w:pPr>
            <w:r w:rsidRPr="00971CED">
              <w:rPr>
                <w:sz w:val="20"/>
                <w:szCs w:val="20"/>
              </w:rPr>
              <w:t>Determine the number and location of residential meters that may have the incorrect encoder</w:t>
            </w:r>
            <w:r>
              <w:rPr>
                <w:sz w:val="20"/>
                <w:szCs w:val="20"/>
              </w:rPr>
              <w:t xml:space="preserve"> </w:t>
            </w:r>
            <w:r w:rsidRPr="00971CED">
              <w:rPr>
                <w:sz w:val="20"/>
                <w:szCs w:val="20"/>
              </w:rPr>
              <w:t>receiver transmitter (ERT) protocol and implement corrective measures.</w:t>
            </w:r>
          </w:p>
          <w:p w:rsidR="00F201E9" w:rsidRPr="0040018E" w:rsidRDefault="00F201E9" w:rsidP="002314B1">
            <w:pPr>
              <w:rPr>
                <w:sz w:val="20"/>
                <w:szCs w:val="20"/>
              </w:rPr>
            </w:pPr>
          </w:p>
        </w:tc>
        <w:tc>
          <w:tcPr>
            <w:tcW w:w="935" w:type="dxa"/>
            <w:shd w:val="clear" w:color="auto" w:fill="auto"/>
            <w:vAlign w:val="center"/>
          </w:tcPr>
          <w:p w:rsidR="00F201E9" w:rsidRPr="0040018E" w:rsidRDefault="007F0063" w:rsidP="002314B1">
            <w:pPr>
              <w:jc w:val="center"/>
              <w:rPr>
                <w:sz w:val="20"/>
                <w:szCs w:val="20"/>
              </w:rPr>
            </w:pPr>
            <w:r>
              <w:rPr>
                <w:sz w:val="20"/>
                <w:szCs w:val="20"/>
              </w:rPr>
              <w:fldChar w:fldCharType="begin"/>
            </w:r>
            <w:r>
              <w:rPr>
                <w:sz w:val="20"/>
                <w:szCs w:val="20"/>
              </w:rPr>
              <w:instrText xml:space="preserve"> PAGEREF _Ref431398125 \h </w:instrText>
            </w:r>
            <w:r>
              <w:rPr>
                <w:sz w:val="20"/>
                <w:szCs w:val="20"/>
              </w:rPr>
            </w:r>
            <w:r>
              <w:rPr>
                <w:sz w:val="20"/>
                <w:szCs w:val="20"/>
              </w:rPr>
              <w:fldChar w:fldCharType="separate"/>
            </w:r>
            <w:r w:rsidR="00767175">
              <w:rPr>
                <w:noProof/>
                <w:sz w:val="20"/>
                <w:szCs w:val="20"/>
              </w:rPr>
              <w:t>75</w:t>
            </w:r>
            <w:r>
              <w:rPr>
                <w:sz w:val="20"/>
                <w:szCs w:val="20"/>
              </w:rPr>
              <w:fldChar w:fldCharType="end"/>
            </w:r>
          </w:p>
        </w:tc>
        <w:tc>
          <w:tcPr>
            <w:tcW w:w="1368" w:type="dxa"/>
            <w:shd w:val="clear" w:color="auto" w:fill="auto"/>
          </w:tcPr>
          <w:p w:rsidR="00F201E9" w:rsidRPr="0040018E" w:rsidRDefault="00F201E9" w:rsidP="002314B1">
            <w:pPr>
              <w:jc w:val="center"/>
              <w:rPr>
                <w:sz w:val="20"/>
                <w:szCs w:val="20"/>
              </w:rPr>
            </w:pPr>
          </w:p>
          <w:p w:rsidR="00F201E9" w:rsidRPr="0040018E" w:rsidRDefault="00F201E9" w:rsidP="002314B1">
            <w:pPr>
              <w:jc w:val="center"/>
              <w:rPr>
                <w:sz w:val="20"/>
                <w:szCs w:val="20"/>
              </w:rPr>
            </w:pPr>
            <w:r w:rsidRPr="0040018E">
              <w:rPr>
                <w:sz w:val="20"/>
                <w:szCs w:val="20"/>
              </w:rPr>
              <w:t>Accepted</w:t>
            </w:r>
            <w:r w:rsidR="00085A23">
              <w:rPr>
                <w:sz w:val="20"/>
                <w:szCs w:val="20"/>
              </w:rPr>
              <w:t xml:space="preserve"> in Part</w:t>
            </w:r>
            <w:r w:rsidRPr="0040018E">
              <w:rPr>
                <w:sz w:val="20"/>
                <w:szCs w:val="20"/>
              </w:rPr>
              <w:t xml:space="preserve"> </w:t>
            </w:r>
          </w:p>
        </w:tc>
      </w:tr>
      <w:tr w:rsidR="00F201E9" w:rsidRPr="0040018E" w:rsidTr="002314B1">
        <w:tc>
          <w:tcPr>
            <w:tcW w:w="856" w:type="dxa"/>
            <w:shd w:val="clear" w:color="auto" w:fill="auto"/>
          </w:tcPr>
          <w:p w:rsidR="00F201E9" w:rsidRPr="0040018E" w:rsidRDefault="00F201E9" w:rsidP="002314B1">
            <w:pPr>
              <w:rPr>
                <w:sz w:val="20"/>
                <w:szCs w:val="20"/>
              </w:rPr>
            </w:pPr>
            <w:r w:rsidRPr="0040018E">
              <w:rPr>
                <w:sz w:val="20"/>
                <w:szCs w:val="20"/>
              </w:rPr>
              <w:t>VII-</w:t>
            </w:r>
            <w:r>
              <w:rPr>
                <w:sz w:val="20"/>
                <w:szCs w:val="20"/>
              </w:rPr>
              <w:t>1</w:t>
            </w:r>
            <w:r w:rsidRPr="0040018E">
              <w:rPr>
                <w:sz w:val="20"/>
                <w:szCs w:val="20"/>
              </w:rPr>
              <w:t>7</w:t>
            </w:r>
          </w:p>
        </w:tc>
        <w:tc>
          <w:tcPr>
            <w:tcW w:w="5797" w:type="dxa"/>
            <w:shd w:val="clear" w:color="auto" w:fill="auto"/>
          </w:tcPr>
          <w:p w:rsidR="00F201E9" w:rsidRPr="0040018E" w:rsidRDefault="00971CED" w:rsidP="002314B1">
            <w:pPr>
              <w:autoSpaceDE w:val="0"/>
              <w:autoSpaceDN w:val="0"/>
              <w:adjustRightInd w:val="0"/>
              <w:rPr>
                <w:sz w:val="20"/>
                <w:szCs w:val="20"/>
              </w:rPr>
            </w:pPr>
            <w:r w:rsidRPr="00971CED">
              <w:rPr>
                <w:sz w:val="20"/>
                <w:szCs w:val="20"/>
              </w:rPr>
              <w:t>Develop and implement an expanded business continuity planning (BCP) schedule that includes tabletop exercises and live drills annually.</w:t>
            </w:r>
          </w:p>
          <w:p w:rsidR="00F201E9" w:rsidRPr="0040018E" w:rsidRDefault="00F201E9" w:rsidP="002314B1">
            <w:pPr>
              <w:rPr>
                <w:sz w:val="20"/>
                <w:szCs w:val="20"/>
              </w:rPr>
            </w:pPr>
          </w:p>
        </w:tc>
        <w:tc>
          <w:tcPr>
            <w:tcW w:w="935" w:type="dxa"/>
            <w:shd w:val="clear" w:color="auto" w:fill="auto"/>
            <w:vAlign w:val="center"/>
          </w:tcPr>
          <w:p w:rsidR="00F201E9" w:rsidRPr="0040018E" w:rsidRDefault="007F0063" w:rsidP="002314B1">
            <w:pPr>
              <w:jc w:val="center"/>
              <w:rPr>
                <w:sz w:val="20"/>
                <w:szCs w:val="20"/>
              </w:rPr>
            </w:pPr>
            <w:r>
              <w:rPr>
                <w:sz w:val="20"/>
                <w:szCs w:val="20"/>
              </w:rPr>
              <w:fldChar w:fldCharType="begin"/>
            </w:r>
            <w:r>
              <w:rPr>
                <w:sz w:val="20"/>
                <w:szCs w:val="20"/>
              </w:rPr>
              <w:instrText xml:space="preserve"> PAGEREF _Ref431398136 \h </w:instrText>
            </w:r>
            <w:r>
              <w:rPr>
                <w:sz w:val="20"/>
                <w:szCs w:val="20"/>
              </w:rPr>
            </w:r>
            <w:r>
              <w:rPr>
                <w:sz w:val="20"/>
                <w:szCs w:val="20"/>
              </w:rPr>
              <w:fldChar w:fldCharType="separate"/>
            </w:r>
            <w:r w:rsidR="00767175">
              <w:rPr>
                <w:noProof/>
                <w:sz w:val="20"/>
                <w:szCs w:val="20"/>
              </w:rPr>
              <w:t>76</w:t>
            </w:r>
            <w:r>
              <w:rPr>
                <w:sz w:val="20"/>
                <w:szCs w:val="20"/>
              </w:rPr>
              <w:fldChar w:fldCharType="end"/>
            </w:r>
          </w:p>
        </w:tc>
        <w:tc>
          <w:tcPr>
            <w:tcW w:w="1368" w:type="dxa"/>
            <w:shd w:val="clear" w:color="auto" w:fill="auto"/>
            <w:vAlign w:val="center"/>
          </w:tcPr>
          <w:p w:rsidR="00F201E9" w:rsidRPr="0040018E" w:rsidRDefault="00F201E9" w:rsidP="002314B1">
            <w:pPr>
              <w:jc w:val="center"/>
              <w:rPr>
                <w:sz w:val="20"/>
                <w:szCs w:val="20"/>
              </w:rPr>
            </w:pPr>
            <w:r w:rsidRPr="0040018E">
              <w:rPr>
                <w:sz w:val="20"/>
                <w:szCs w:val="20"/>
              </w:rPr>
              <w:t>Accepted</w:t>
            </w:r>
            <w:r w:rsidR="00085A23">
              <w:rPr>
                <w:sz w:val="20"/>
                <w:szCs w:val="20"/>
              </w:rPr>
              <w:t xml:space="preserve"> in Part</w:t>
            </w:r>
          </w:p>
        </w:tc>
      </w:tr>
      <w:tr w:rsidR="00F201E9" w:rsidRPr="0040018E" w:rsidTr="002314B1">
        <w:tc>
          <w:tcPr>
            <w:tcW w:w="856" w:type="dxa"/>
            <w:shd w:val="clear" w:color="auto" w:fill="auto"/>
          </w:tcPr>
          <w:p w:rsidR="00F201E9" w:rsidRPr="0040018E" w:rsidRDefault="00F201E9" w:rsidP="002314B1">
            <w:pPr>
              <w:rPr>
                <w:sz w:val="20"/>
                <w:szCs w:val="20"/>
              </w:rPr>
            </w:pPr>
            <w:r w:rsidRPr="0040018E">
              <w:rPr>
                <w:sz w:val="20"/>
                <w:szCs w:val="20"/>
              </w:rPr>
              <w:t>VII-</w:t>
            </w:r>
            <w:r>
              <w:rPr>
                <w:sz w:val="20"/>
                <w:szCs w:val="20"/>
              </w:rPr>
              <w:t>1</w:t>
            </w:r>
            <w:r w:rsidRPr="0040018E">
              <w:rPr>
                <w:sz w:val="20"/>
                <w:szCs w:val="20"/>
              </w:rPr>
              <w:t>8</w:t>
            </w:r>
          </w:p>
        </w:tc>
        <w:tc>
          <w:tcPr>
            <w:tcW w:w="5797" w:type="dxa"/>
            <w:shd w:val="clear" w:color="auto" w:fill="auto"/>
          </w:tcPr>
          <w:p w:rsidR="00F201E9" w:rsidRPr="0040018E" w:rsidRDefault="00971CED" w:rsidP="002314B1">
            <w:pPr>
              <w:autoSpaceDE w:val="0"/>
              <w:autoSpaceDN w:val="0"/>
              <w:adjustRightInd w:val="0"/>
              <w:rPr>
                <w:sz w:val="20"/>
                <w:szCs w:val="20"/>
              </w:rPr>
            </w:pPr>
            <w:r w:rsidRPr="00971CED">
              <w:rPr>
                <w:sz w:val="20"/>
                <w:szCs w:val="20"/>
              </w:rPr>
              <w:t xml:space="preserve">Develop and implement a sample plan framework for PGW departments to use when developing their BCPs.  </w:t>
            </w:r>
          </w:p>
          <w:p w:rsidR="00F201E9" w:rsidRPr="0040018E" w:rsidRDefault="00F201E9" w:rsidP="002314B1">
            <w:pPr>
              <w:rPr>
                <w:sz w:val="20"/>
                <w:szCs w:val="20"/>
              </w:rPr>
            </w:pPr>
          </w:p>
        </w:tc>
        <w:tc>
          <w:tcPr>
            <w:tcW w:w="935" w:type="dxa"/>
            <w:shd w:val="clear" w:color="auto" w:fill="auto"/>
            <w:vAlign w:val="center"/>
          </w:tcPr>
          <w:p w:rsidR="00F201E9" w:rsidRPr="0040018E" w:rsidRDefault="007F0063" w:rsidP="002314B1">
            <w:pPr>
              <w:jc w:val="center"/>
              <w:rPr>
                <w:sz w:val="20"/>
                <w:szCs w:val="20"/>
              </w:rPr>
            </w:pPr>
            <w:r>
              <w:rPr>
                <w:sz w:val="20"/>
                <w:szCs w:val="20"/>
              </w:rPr>
              <w:fldChar w:fldCharType="begin"/>
            </w:r>
            <w:r>
              <w:rPr>
                <w:sz w:val="20"/>
                <w:szCs w:val="20"/>
              </w:rPr>
              <w:instrText xml:space="preserve"> PAGEREF _Ref431398144 \h </w:instrText>
            </w:r>
            <w:r>
              <w:rPr>
                <w:sz w:val="20"/>
                <w:szCs w:val="20"/>
              </w:rPr>
            </w:r>
            <w:r>
              <w:rPr>
                <w:sz w:val="20"/>
                <w:szCs w:val="20"/>
              </w:rPr>
              <w:fldChar w:fldCharType="separate"/>
            </w:r>
            <w:r w:rsidR="00767175">
              <w:rPr>
                <w:noProof/>
                <w:sz w:val="20"/>
                <w:szCs w:val="20"/>
              </w:rPr>
              <w:t>77</w:t>
            </w:r>
            <w:r>
              <w:rPr>
                <w:sz w:val="20"/>
                <w:szCs w:val="20"/>
              </w:rPr>
              <w:fldChar w:fldCharType="end"/>
            </w:r>
          </w:p>
        </w:tc>
        <w:tc>
          <w:tcPr>
            <w:tcW w:w="1368" w:type="dxa"/>
            <w:shd w:val="clear" w:color="auto" w:fill="auto"/>
            <w:vAlign w:val="center"/>
          </w:tcPr>
          <w:p w:rsidR="00F201E9" w:rsidRPr="0040018E" w:rsidRDefault="00F201E9" w:rsidP="002314B1">
            <w:pPr>
              <w:jc w:val="center"/>
              <w:rPr>
                <w:sz w:val="20"/>
                <w:szCs w:val="20"/>
              </w:rPr>
            </w:pPr>
            <w:r w:rsidRPr="0040018E">
              <w:rPr>
                <w:sz w:val="20"/>
                <w:szCs w:val="20"/>
              </w:rPr>
              <w:t>Accepted</w:t>
            </w:r>
            <w:r w:rsidR="00085A23">
              <w:rPr>
                <w:sz w:val="20"/>
                <w:szCs w:val="20"/>
              </w:rPr>
              <w:t xml:space="preserve"> in Part</w:t>
            </w:r>
          </w:p>
        </w:tc>
      </w:tr>
    </w:tbl>
    <w:p w:rsidR="006E5634" w:rsidRDefault="006E5634">
      <w:pPr>
        <w:rPr>
          <w:sz w:val="20"/>
          <w:szCs w:val="20"/>
        </w:rPr>
      </w:pPr>
    </w:p>
    <w:p w:rsidR="00F201E9" w:rsidRPr="00E305EC" w:rsidRDefault="00F201E9">
      <w:pPr>
        <w:rPr>
          <w:sz w:val="20"/>
          <w:szCs w:val="20"/>
        </w:rPr>
      </w:pPr>
    </w:p>
    <w:p w:rsidR="001D0EB7" w:rsidRDefault="001D0EB7">
      <w:pPr>
        <w:rPr>
          <w:b/>
          <w:bCs/>
          <w:kern w:val="32"/>
          <w:sz w:val="32"/>
          <w:szCs w:val="32"/>
        </w:rPr>
      </w:pPr>
      <w:r>
        <w:br w:type="page"/>
      </w:r>
    </w:p>
    <w:p w:rsidR="006E5634" w:rsidRDefault="006E5634" w:rsidP="00886672">
      <w:pPr>
        <w:pStyle w:val="Heading1"/>
        <w:rPr>
          <w:rFonts w:ascii="Times New Roman" w:hAnsi="Times New Roman" w:cs="Times New Roman"/>
        </w:rPr>
      </w:pPr>
      <w:r>
        <w:rPr>
          <w:rFonts w:ascii="Times New Roman" w:hAnsi="Times New Roman" w:cs="Times New Roman"/>
        </w:rPr>
        <w:lastRenderedPageBreak/>
        <w:t>Chapter VIII</w:t>
      </w:r>
      <w:r w:rsidRPr="00E305EC">
        <w:rPr>
          <w:rFonts w:ascii="Times New Roman" w:hAnsi="Times New Roman" w:cs="Times New Roman"/>
        </w:rPr>
        <w:t xml:space="preserve"> – </w:t>
      </w:r>
      <w:r>
        <w:rPr>
          <w:rFonts w:ascii="Times New Roman" w:hAnsi="Times New Roman" w:cs="Times New Roman"/>
        </w:rPr>
        <w:t>Customer Service</w:t>
      </w:r>
    </w:p>
    <w:p w:rsidR="006E5634" w:rsidRDefault="006E5634" w:rsidP="00886672">
      <w:pPr>
        <w:rPr>
          <w:sz w:val="20"/>
          <w:szCs w:val="20"/>
        </w:rPr>
      </w:pPr>
    </w:p>
    <w:p w:rsidR="00F201E9" w:rsidRPr="00E305EC" w:rsidRDefault="00F201E9" w:rsidP="00886672">
      <w:pPr>
        <w:rPr>
          <w:sz w:val="20"/>
          <w:szCs w:val="20"/>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912"/>
        <w:gridCol w:w="820"/>
        <w:gridCol w:w="1368"/>
      </w:tblGrid>
      <w:tr w:rsidR="006E5634" w:rsidRPr="0040018E" w:rsidTr="0040018E">
        <w:tc>
          <w:tcPr>
            <w:tcW w:w="856" w:type="dxa"/>
            <w:shd w:val="clear" w:color="auto" w:fill="auto"/>
          </w:tcPr>
          <w:p w:rsidR="006E5634" w:rsidRPr="0040018E" w:rsidRDefault="006E5634" w:rsidP="00886672">
            <w:pPr>
              <w:rPr>
                <w:sz w:val="20"/>
                <w:szCs w:val="20"/>
              </w:rPr>
            </w:pPr>
          </w:p>
        </w:tc>
        <w:tc>
          <w:tcPr>
            <w:tcW w:w="5912" w:type="dxa"/>
            <w:shd w:val="clear" w:color="auto" w:fill="auto"/>
          </w:tcPr>
          <w:p w:rsidR="006E5634" w:rsidRPr="0040018E" w:rsidRDefault="006E5634" w:rsidP="0040018E">
            <w:pPr>
              <w:jc w:val="center"/>
              <w:rPr>
                <w:b/>
                <w:sz w:val="20"/>
                <w:szCs w:val="20"/>
              </w:rPr>
            </w:pPr>
            <w:r w:rsidRPr="0040018E">
              <w:rPr>
                <w:b/>
                <w:sz w:val="20"/>
                <w:szCs w:val="20"/>
              </w:rPr>
              <w:t>Description</w:t>
            </w:r>
          </w:p>
        </w:tc>
        <w:tc>
          <w:tcPr>
            <w:tcW w:w="820" w:type="dxa"/>
            <w:shd w:val="clear" w:color="auto" w:fill="auto"/>
          </w:tcPr>
          <w:p w:rsidR="006E5634" w:rsidRPr="0040018E" w:rsidRDefault="006E5634" w:rsidP="0040018E">
            <w:pPr>
              <w:jc w:val="center"/>
              <w:rPr>
                <w:b/>
                <w:sz w:val="20"/>
                <w:szCs w:val="20"/>
              </w:rPr>
            </w:pPr>
            <w:r w:rsidRPr="0040018E">
              <w:rPr>
                <w:b/>
                <w:sz w:val="20"/>
                <w:szCs w:val="20"/>
              </w:rPr>
              <w:t>Page</w:t>
            </w:r>
          </w:p>
        </w:tc>
        <w:tc>
          <w:tcPr>
            <w:tcW w:w="1368" w:type="dxa"/>
            <w:shd w:val="clear" w:color="auto" w:fill="auto"/>
          </w:tcPr>
          <w:p w:rsidR="006E5634" w:rsidRPr="0040018E" w:rsidRDefault="006E5634" w:rsidP="0040018E">
            <w:pPr>
              <w:jc w:val="center"/>
              <w:rPr>
                <w:b/>
                <w:sz w:val="20"/>
                <w:szCs w:val="20"/>
              </w:rPr>
            </w:pPr>
            <w:r w:rsidRPr="0040018E">
              <w:rPr>
                <w:b/>
                <w:sz w:val="20"/>
                <w:szCs w:val="20"/>
              </w:rPr>
              <w:t>PGW Response</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VIII-1</w:t>
            </w:r>
          </w:p>
        </w:tc>
        <w:tc>
          <w:tcPr>
            <w:tcW w:w="5912" w:type="dxa"/>
            <w:shd w:val="clear" w:color="auto" w:fill="auto"/>
          </w:tcPr>
          <w:p w:rsidR="006E5634" w:rsidRPr="0040018E" w:rsidRDefault="00971CED" w:rsidP="00886672">
            <w:pPr>
              <w:rPr>
                <w:sz w:val="20"/>
                <w:szCs w:val="20"/>
              </w:rPr>
            </w:pPr>
            <w:r w:rsidRPr="00971CED">
              <w:rPr>
                <w:sz w:val="20"/>
                <w:szCs w:val="20"/>
              </w:rPr>
              <w:t>Continue to institutionalize recent efforts to stre</w:t>
            </w:r>
            <w:r>
              <w:rPr>
                <w:sz w:val="20"/>
                <w:szCs w:val="20"/>
              </w:rPr>
              <w:t xml:space="preserve">ngthen call center operations. </w:t>
            </w:r>
          </w:p>
          <w:p w:rsidR="006E5634" w:rsidRPr="0040018E" w:rsidRDefault="006E5634" w:rsidP="00886672">
            <w:pPr>
              <w:rPr>
                <w:sz w:val="20"/>
                <w:szCs w:val="20"/>
              </w:rPr>
            </w:pPr>
          </w:p>
        </w:tc>
        <w:tc>
          <w:tcPr>
            <w:tcW w:w="820"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_Ref431398157 \h </w:instrText>
            </w:r>
            <w:r>
              <w:rPr>
                <w:sz w:val="20"/>
                <w:szCs w:val="20"/>
              </w:rPr>
            </w:r>
            <w:r>
              <w:rPr>
                <w:sz w:val="20"/>
                <w:szCs w:val="20"/>
              </w:rPr>
              <w:fldChar w:fldCharType="separate"/>
            </w:r>
            <w:r w:rsidR="00767175">
              <w:rPr>
                <w:noProof/>
                <w:sz w:val="20"/>
                <w:szCs w:val="20"/>
              </w:rPr>
              <w:t>78</w:t>
            </w:r>
            <w:r>
              <w:rPr>
                <w:sz w:val="20"/>
                <w:szCs w:val="20"/>
              </w:rPr>
              <w:fldChar w:fldCharType="end"/>
            </w:r>
          </w:p>
        </w:tc>
        <w:tc>
          <w:tcPr>
            <w:tcW w:w="1368" w:type="dxa"/>
            <w:shd w:val="clear" w:color="auto" w:fill="auto"/>
            <w:vAlign w:val="center"/>
          </w:tcPr>
          <w:p w:rsidR="006E5634" w:rsidRPr="0040018E" w:rsidRDefault="00A27C7D" w:rsidP="00085A23">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VIII-2</w:t>
            </w:r>
          </w:p>
        </w:tc>
        <w:tc>
          <w:tcPr>
            <w:tcW w:w="5912" w:type="dxa"/>
            <w:shd w:val="clear" w:color="auto" w:fill="auto"/>
          </w:tcPr>
          <w:p w:rsidR="006E5634" w:rsidRPr="00971CED" w:rsidRDefault="00971CED" w:rsidP="00886672">
            <w:pPr>
              <w:rPr>
                <w:sz w:val="20"/>
                <w:szCs w:val="20"/>
              </w:rPr>
            </w:pPr>
            <w:r w:rsidRPr="00971CED">
              <w:rPr>
                <w:sz w:val="20"/>
                <w:szCs w:val="20"/>
              </w:rPr>
              <w:t>Budget and track costs separately for each District Office.</w:t>
            </w:r>
          </w:p>
          <w:p w:rsidR="00971CED" w:rsidRPr="0040018E" w:rsidRDefault="00971CED" w:rsidP="00886672">
            <w:pPr>
              <w:rPr>
                <w:sz w:val="20"/>
                <w:szCs w:val="20"/>
              </w:rPr>
            </w:pPr>
          </w:p>
        </w:tc>
        <w:tc>
          <w:tcPr>
            <w:tcW w:w="820"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_Ref431398172 \h </w:instrText>
            </w:r>
            <w:r>
              <w:rPr>
                <w:sz w:val="20"/>
                <w:szCs w:val="20"/>
              </w:rPr>
            </w:r>
            <w:r>
              <w:rPr>
                <w:sz w:val="20"/>
                <w:szCs w:val="20"/>
              </w:rPr>
              <w:fldChar w:fldCharType="separate"/>
            </w:r>
            <w:r w:rsidR="00767175">
              <w:rPr>
                <w:noProof/>
                <w:sz w:val="20"/>
                <w:szCs w:val="20"/>
              </w:rPr>
              <w:t>79</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r w:rsidR="00085A23">
              <w:rPr>
                <w:sz w:val="20"/>
                <w:szCs w:val="20"/>
              </w:rPr>
              <w:t xml:space="preserve"> in Part</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VIII-3</w:t>
            </w:r>
          </w:p>
        </w:tc>
        <w:tc>
          <w:tcPr>
            <w:tcW w:w="5912" w:type="dxa"/>
            <w:shd w:val="clear" w:color="auto" w:fill="auto"/>
          </w:tcPr>
          <w:p w:rsidR="006E5634" w:rsidRPr="0040018E" w:rsidRDefault="00A43A83" w:rsidP="00886672">
            <w:pPr>
              <w:rPr>
                <w:sz w:val="20"/>
                <w:szCs w:val="20"/>
              </w:rPr>
            </w:pPr>
            <w:r w:rsidRPr="00A43A83">
              <w:rPr>
                <w:sz w:val="20"/>
                <w:szCs w:val="20"/>
              </w:rPr>
              <w:t xml:space="preserve">Evaluate and implement alternative in-person customer service </w:t>
            </w:r>
            <w:r>
              <w:rPr>
                <w:sz w:val="20"/>
                <w:szCs w:val="20"/>
              </w:rPr>
              <w:t>options.</w:t>
            </w:r>
          </w:p>
          <w:p w:rsidR="006E5634" w:rsidRPr="0040018E" w:rsidRDefault="006E5634" w:rsidP="00886672">
            <w:pPr>
              <w:rPr>
                <w:sz w:val="20"/>
                <w:szCs w:val="20"/>
              </w:rPr>
            </w:pPr>
          </w:p>
        </w:tc>
        <w:tc>
          <w:tcPr>
            <w:tcW w:w="820"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_Ref431398179 \h </w:instrText>
            </w:r>
            <w:r>
              <w:rPr>
                <w:sz w:val="20"/>
                <w:szCs w:val="20"/>
              </w:rPr>
            </w:r>
            <w:r>
              <w:rPr>
                <w:sz w:val="20"/>
                <w:szCs w:val="20"/>
              </w:rPr>
              <w:fldChar w:fldCharType="separate"/>
            </w:r>
            <w:r w:rsidR="00767175">
              <w:rPr>
                <w:noProof/>
                <w:sz w:val="20"/>
                <w:szCs w:val="20"/>
              </w:rPr>
              <w:t>80</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r w:rsidR="00085A23">
              <w:rPr>
                <w:sz w:val="20"/>
                <w:szCs w:val="20"/>
              </w:rPr>
              <w:t xml:space="preserve"> in Part</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VIII-4</w:t>
            </w:r>
          </w:p>
        </w:tc>
        <w:tc>
          <w:tcPr>
            <w:tcW w:w="5912" w:type="dxa"/>
            <w:shd w:val="clear" w:color="auto" w:fill="auto"/>
          </w:tcPr>
          <w:p w:rsidR="006E5634" w:rsidRPr="0040018E" w:rsidRDefault="00A43A83" w:rsidP="00886672">
            <w:pPr>
              <w:rPr>
                <w:sz w:val="20"/>
                <w:szCs w:val="20"/>
              </w:rPr>
            </w:pPr>
            <w:r w:rsidRPr="00A43A83">
              <w:rPr>
                <w:sz w:val="20"/>
                <w:szCs w:val="20"/>
              </w:rPr>
              <w:t>Develop a plan for enhancing customer systems, including use of mobile applications for making customer payments.</w:t>
            </w:r>
          </w:p>
          <w:p w:rsidR="006E5634" w:rsidRPr="0040018E" w:rsidRDefault="006E5634" w:rsidP="00886672">
            <w:pPr>
              <w:rPr>
                <w:sz w:val="20"/>
                <w:szCs w:val="20"/>
              </w:rPr>
            </w:pPr>
          </w:p>
        </w:tc>
        <w:tc>
          <w:tcPr>
            <w:tcW w:w="820"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_Ref431398188 \h </w:instrText>
            </w:r>
            <w:r>
              <w:rPr>
                <w:sz w:val="20"/>
                <w:szCs w:val="20"/>
              </w:rPr>
            </w:r>
            <w:r>
              <w:rPr>
                <w:sz w:val="20"/>
                <w:szCs w:val="20"/>
              </w:rPr>
              <w:fldChar w:fldCharType="separate"/>
            </w:r>
            <w:r w:rsidR="00767175">
              <w:rPr>
                <w:noProof/>
                <w:sz w:val="20"/>
                <w:szCs w:val="20"/>
              </w:rPr>
              <w:t>81</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VIII-5</w:t>
            </w:r>
          </w:p>
        </w:tc>
        <w:tc>
          <w:tcPr>
            <w:tcW w:w="5912" w:type="dxa"/>
            <w:shd w:val="clear" w:color="auto" w:fill="auto"/>
          </w:tcPr>
          <w:p w:rsidR="006E5634" w:rsidRPr="0040018E" w:rsidRDefault="00A43A83" w:rsidP="00886672">
            <w:pPr>
              <w:rPr>
                <w:sz w:val="20"/>
                <w:szCs w:val="20"/>
              </w:rPr>
            </w:pPr>
            <w:r w:rsidRPr="00A43A83">
              <w:rPr>
                <w:sz w:val="20"/>
                <w:szCs w:val="20"/>
              </w:rPr>
              <w:t>Incorporate commercial/industrial accounts into PGW’s risk-based collections process, including sending such accounts to collection agencies.</w:t>
            </w:r>
          </w:p>
          <w:p w:rsidR="006E5634" w:rsidRPr="0040018E" w:rsidRDefault="006E5634" w:rsidP="00886672">
            <w:pPr>
              <w:rPr>
                <w:sz w:val="20"/>
                <w:szCs w:val="20"/>
              </w:rPr>
            </w:pPr>
          </w:p>
        </w:tc>
        <w:tc>
          <w:tcPr>
            <w:tcW w:w="820"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_Ref431398197 \h </w:instrText>
            </w:r>
            <w:r>
              <w:rPr>
                <w:sz w:val="20"/>
                <w:szCs w:val="20"/>
              </w:rPr>
            </w:r>
            <w:r>
              <w:rPr>
                <w:sz w:val="20"/>
                <w:szCs w:val="20"/>
              </w:rPr>
              <w:fldChar w:fldCharType="separate"/>
            </w:r>
            <w:r w:rsidR="00767175">
              <w:rPr>
                <w:noProof/>
                <w:sz w:val="20"/>
                <w:szCs w:val="20"/>
              </w:rPr>
              <w:t>82</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VIII-6</w:t>
            </w:r>
          </w:p>
        </w:tc>
        <w:tc>
          <w:tcPr>
            <w:tcW w:w="5912" w:type="dxa"/>
            <w:shd w:val="clear" w:color="auto" w:fill="auto"/>
          </w:tcPr>
          <w:p w:rsidR="006E5634" w:rsidRPr="0040018E" w:rsidRDefault="00A43A83" w:rsidP="00A43A83">
            <w:pPr>
              <w:pStyle w:val="Heading2"/>
              <w:spacing w:before="0" w:after="0"/>
              <w:rPr>
                <w:rFonts w:ascii="Times New Roman" w:hAnsi="Times New Roman" w:cs="Times New Roman"/>
                <w:sz w:val="20"/>
                <w:szCs w:val="20"/>
              </w:rPr>
            </w:pPr>
            <w:r w:rsidRPr="00A43A83">
              <w:rPr>
                <w:rFonts w:ascii="Times New Roman" w:hAnsi="Times New Roman" w:cs="Times New Roman"/>
                <w:b w:val="0"/>
                <w:i w:val="0"/>
                <w:sz w:val="20"/>
                <w:szCs w:val="20"/>
              </w:rPr>
              <w:t xml:space="preserve">Identify and address increasing customer disputes and </w:t>
            </w:r>
            <w:proofErr w:type="spellStart"/>
            <w:r w:rsidRPr="00A43A83">
              <w:rPr>
                <w:rFonts w:ascii="Times New Roman" w:hAnsi="Times New Roman" w:cs="Times New Roman"/>
                <w:b w:val="0"/>
                <w:i w:val="0"/>
                <w:sz w:val="20"/>
                <w:szCs w:val="20"/>
              </w:rPr>
              <w:t>PaPUC</w:t>
            </w:r>
            <w:proofErr w:type="spellEnd"/>
            <w:r w:rsidRPr="00A43A83">
              <w:rPr>
                <w:rFonts w:ascii="Times New Roman" w:hAnsi="Times New Roman" w:cs="Times New Roman"/>
                <w:b w:val="0"/>
                <w:i w:val="0"/>
                <w:sz w:val="20"/>
                <w:szCs w:val="20"/>
              </w:rPr>
              <w:t xml:space="preserve"> complaints.</w:t>
            </w:r>
          </w:p>
          <w:p w:rsidR="006E5634" w:rsidRPr="0040018E" w:rsidRDefault="006E5634" w:rsidP="00886672">
            <w:pPr>
              <w:rPr>
                <w:sz w:val="20"/>
                <w:szCs w:val="20"/>
              </w:rPr>
            </w:pPr>
          </w:p>
        </w:tc>
        <w:tc>
          <w:tcPr>
            <w:tcW w:w="820"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_Ref431398207 \h </w:instrText>
            </w:r>
            <w:r>
              <w:rPr>
                <w:sz w:val="20"/>
                <w:szCs w:val="20"/>
              </w:rPr>
            </w:r>
            <w:r>
              <w:rPr>
                <w:sz w:val="20"/>
                <w:szCs w:val="20"/>
              </w:rPr>
              <w:fldChar w:fldCharType="separate"/>
            </w:r>
            <w:r w:rsidR="00767175">
              <w:rPr>
                <w:noProof/>
                <w:sz w:val="20"/>
                <w:szCs w:val="20"/>
              </w:rPr>
              <w:t>83</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VIII-7</w:t>
            </w:r>
          </w:p>
        </w:tc>
        <w:tc>
          <w:tcPr>
            <w:tcW w:w="5912" w:type="dxa"/>
            <w:shd w:val="clear" w:color="auto" w:fill="auto"/>
          </w:tcPr>
          <w:p w:rsidR="006E5634" w:rsidRPr="0040018E" w:rsidRDefault="00A43A83" w:rsidP="00A43A83">
            <w:pPr>
              <w:pStyle w:val="Heading2"/>
              <w:spacing w:before="0" w:after="0"/>
              <w:rPr>
                <w:rFonts w:ascii="Times New Roman" w:hAnsi="Times New Roman" w:cs="Times New Roman"/>
                <w:b w:val="0"/>
                <w:i w:val="0"/>
                <w:sz w:val="20"/>
                <w:szCs w:val="20"/>
              </w:rPr>
            </w:pPr>
            <w:r w:rsidRPr="00A43A83">
              <w:rPr>
                <w:rFonts w:ascii="Times New Roman" w:hAnsi="Times New Roman" w:cs="Times New Roman"/>
                <w:b w:val="0"/>
                <w:i w:val="0"/>
                <w:sz w:val="20"/>
                <w:szCs w:val="20"/>
              </w:rPr>
              <w:t>Place greater emphasis on decreasing the number and amount of over-90-day-old accounts.</w:t>
            </w:r>
          </w:p>
          <w:p w:rsidR="006E5634" w:rsidRPr="0040018E" w:rsidRDefault="006E5634" w:rsidP="00886672">
            <w:pPr>
              <w:rPr>
                <w:sz w:val="20"/>
                <w:szCs w:val="20"/>
              </w:rPr>
            </w:pPr>
          </w:p>
        </w:tc>
        <w:tc>
          <w:tcPr>
            <w:tcW w:w="820"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_Ref431398216 \h </w:instrText>
            </w:r>
            <w:r>
              <w:rPr>
                <w:sz w:val="20"/>
                <w:szCs w:val="20"/>
              </w:rPr>
            </w:r>
            <w:r>
              <w:rPr>
                <w:sz w:val="20"/>
                <w:szCs w:val="20"/>
              </w:rPr>
              <w:fldChar w:fldCharType="separate"/>
            </w:r>
            <w:r w:rsidR="00767175">
              <w:rPr>
                <w:noProof/>
                <w:sz w:val="20"/>
                <w:szCs w:val="20"/>
              </w:rPr>
              <w:t>84</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40018E">
        <w:tc>
          <w:tcPr>
            <w:tcW w:w="856" w:type="dxa"/>
            <w:shd w:val="clear" w:color="auto" w:fill="auto"/>
          </w:tcPr>
          <w:p w:rsidR="006E5634" w:rsidRPr="0040018E" w:rsidRDefault="006E5634" w:rsidP="00886672">
            <w:pPr>
              <w:rPr>
                <w:sz w:val="20"/>
                <w:szCs w:val="20"/>
              </w:rPr>
            </w:pPr>
            <w:r w:rsidRPr="0040018E">
              <w:rPr>
                <w:sz w:val="20"/>
                <w:szCs w:val="20"/>
              </w:rPr>
              <w:t>VIII-8</w:t>
            </w:r>
          </w:p>
        </w:tc>
        <w:tc>
          <w:tcPr>
            <w:tcW w:w="5912" w:type="dxa"/>
            <w:shd w:val="clear" w:color="auto" w:fill="auto"/>
          </w:tcPr>
          <w:p w:rsidR="006E5634" w:rsidRPr="0040018E" w:rsidRDefault="00A43A83" w:rsidP="00A43A83">
            <w:pPr>
              <w:pStyle w:val="Heading2"/>
              <w:spacing w:before="0" w:after="0"/>
              <w:rPr>
                <w:rFonts w:ascii="Times New Roman" w:hAnsi="Times New Roman" w:cs="Times New Roman"/>
                <w:b w:val="0"/>
                <w:i w:val="0"/>
                <w:sz w:val="20"/>
                <w:szCs w:val="20"/>
              </w:rPr>
            </w:pPr>
            <w:r w:rsidRPr="00A43A83">
              <w:rPr>
                <w:rFonts w:ascii="Times New Roman" w:hAnsi="Times New Roman" w:cs="Times New Roman"/>
                <w:b w:val="0"/>
                <w:i w:val="0"/>
                <w:sz w:val="20"/>
                <w:szCs w:val="20"/>
              </w:rPr>
              <w:t>Identify and address why the number of customers being refunded their credit balances following closing has decr</w:t>
            </w:r>
            <w:r>
              <w:rPr>
                <w:rFonts w:ascii="Times New Roman" w:hAnsi="Times New Roman" w:cs="Times New Roman"/>
                <w:b w:val="0"/>
                <w:i w:val="0"/>
                <w:sz w:val="20"/>
                <w:szCs w:val="20"/>
              </w:rPr>
              <w:t>eased from roughly 62% to 27%.</w:t>
            </w:r>
          </w:p>
          <w:p w:rsidR="006E5634" w:rsidRPr="0040018E" w:rsidRDefault="006E5634" w:rsidP="00886672">
            <w:pPr>
              <w:rPr>
                <w:sz w:val="20"/>
                <w:szCs w:val="20"/>
              </w:rPr>
            </w:pPr>
          </w:p>
        </w:tc>
        <w:tc>
          <w:tcPr>
            <w:tcW w:w="820" w:type="dxa"/>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_Ref431398225 \h </w:instrText>
            </w:r>
            <w:r>
              <w:rPr>
                <w:sz w:val="20"/>
                <w:szCs w:val="20"/>
              </w:rPr>
            </w:r>
            <w:r>
              <w:rPr>
                <w:sz w:val="20"/>
                <w:szCs w:val="20"/>
              </w:rPr>
              <w:fldChar w:fldCharType="separate"/>
            </w:r>
            <w:r w:rsidR="00767175">
              <w:rPr>
                <w:noProof/>
                <w:sz w:val="20"/>
                <w:szCs w:val="20"/>
              </w:rPr>
              <w:t>85</w:t>
            </w:r>
            <w:r>
              <w:rPr>
                <w:sz w:val="20"/>
                <w:szCs w:val="20"/>
              </w:rPr>
              <w:fldChar w:fldCharType="end"/>
            </w:r>
          </w:p>
        </w:tc>
        <w:tc>
          <w:tcPr>
            <w:tcW w:w="1368" w:type="dxa"/>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6E5634" w:rsidRPr="0040018E" w:rsidTr="00F7063C">
        <w:tc>
          <w:tcPr>
            <w:tcW w:w="856" w:type="dxa"/>
            <w:tcBorders>
              <w:bottom w:val="single" w:sz="4" w:space="0" w:color="auto"/>
            </w:tcBorders>
            <w:shd w:val="clear" w:color="auto" w:fill="auto"/>
          </w:tcPr>
          <w:p w:rsidR="006E5634" w:rsidRPr="0040018E" w:rsidRDefault="006E5634" w:rsidP="00886672">
            <w:pPr>
              <w:rPr>
                <w:sz w:val="20"/>
                <w:szCs w:val="20"/>
              </w:rPr>
            </w:pPr>
            <w:r w:rsidRPr="0040018E">
              <w:rPr>
                <w:sz w:val="20"/>
                <w:szCs w:val="20"/>
              </w:rPr>
              <w:t>VIII-9</w:t>
            </w:r>
          </w:p>
        </w:tc>
        <w:tc>
          <w:tcPr>
            <w:tcW w:w="5912" w:type="dxa"/>
            <w:tcBorders>
              <w:bottom w:val="single" w:sz="4" w:space="0" w:color="auto"/>
            </w:tcBorders>
            <w:shd w:val="clear" w:color="auto" w:fill="auto"/>
          </w:tcPr>
          <w:p w:rsidR="006E5634" w:rsidRPr="0040018E" w:rsidRDefault="00A43A83" w:rsidP="00886672">
            <w:pPr>
              <w:rPr>
                <w:sz w:val="20"/>
                <w:szCs w:val="20"/>
              </w:rPr>
            </w:pPr>
            <w:r w:rsidRPr="00A43A83">
              <w:t xml:space="preserve">Formalize communication protocol between PGW groups to readily identify and remediate </w:t>
            </w:r>
            <w:proofErr w:type="spellStart"/>
            <w:r w:rsidRPr="00A43A83">
              <w:t>underbillings</w:t>
            </w:r>
            <w:proofErr w:type="spellEnd"/>
            <w:r w:rsidRPr="00A43A83">
              <w:t xml:space="preserve"> for gas service.</w:t>
            </w:r>
          </w:p>
          <w:p w:rsidR="006E5634" w:rsidRPr="0040018E" w:rsidRDefault="006E5634" w:rsidP="00886672">
            <w:pPr>
              <w:rPr>
                <w:sz w:val="20"/>
                <w:szCs w:val="20"/>
              </w:rPr>
            </w:pPr>
          </w:p>
        </w:tc>
        <w:tc>
          <w:tcPr>
            <w:tcW w:w="820" w:type="dxa"/>
            <w:tcBorders>
              <w:bottom w:val="single" w:sz="4" w:space="0" w:color="auto"/>
            </w:tcBorders>
            <w:shd w:val="clear" w:color="auto" w:fill="auto"/>
            <w:vAlign w:val="center"/>
          </w:tcPr>
          <w:p w:rsidR="006E5634" w:rsidRPr="0040018E" w:rsidRDefault="007F0063" w:rsidP="0040018E">
            <w:pPr>
              <w:jc w:val="center"/>
              <w:rPr>
                <w:sz w:val="20"/>
                <w:szCs w:val="20"/>
              </w:rPr>
            </w:pPr>
            <w:r>
              <w:rPr>
                <w:sz w:val="20"/>
                <w:szCs w:val="20"/>
              </w:rPr>
              <w:fldChar w:fldCharType="begin"/>
            </w:r>
            <w:r>
              <w:rPr>
                <w:sz w:val="20"/>
                <w:szCs w:val="20"/>
              </w:rPr>
              <w:instrText xml:space="preserve"> PAGEREF _Ref431398231 \h </w:instrText>
            </w:r>
            <w:r>
              <w:rPr>
                <w:sz w:val="20"/>
                <w:szCs w:val="20"/>
              </w:rPr>
            </w:r>
            <w:r>
              <w:rPr>
                <w:sz w:val="20"/>
                <w:szCs w:val="20"/>
              </w:rPr>
              <w:fldChar w:fldCharType="separate"/>
            </w:r>
            <w:r w:rsidR="00767175">
              <w:rPr>
                <w:noProof/>
                <w:sz w:val="20"/>
                <w:szCs w:val="20"/>
              </w:rPr>
              <w:t>86</w:t>
            </w:r>
            <w:r>
              <w:rPr>
                <w:sz w:val="20"/>
                <w:szCs w:val="20"/>
              </w:rPr>
              <w:fldChar w:fldCharType="end"/>
            </w:r>
          </w:p>
        </w:tc>
        <w:tc>
          <w:tcPr>
            <w:tcW w:w="1368" w:type="dxa"/>
            <w:tcBorders>
              <w:bottom w:val="single" w:sz="4" w:space="0" w:color="auto"/>
            </w:tcBorders>
            <w:shd w:val="clear" w:color="auto" w:fill="auto"/>
            <w:vAlign w:val="center"/>
          </w:tcPr>
          <w:p w:rsidR="006E5634" w:rsidRPr="0040018E" w:rsidRDefault="006E5634" w:rsidP="0040018E">
            <w:pPr>
              <w:jc w:val="center"/>
              <w:rPr>
                <w:sz w:val="20"/>
                <w:szCs w:val="20"/>
              </w:rPr>
            </w:pPr>
            <w:r w:rsidRPr="0040018E">
              <w:rPr>
                <w:sz w:val="20"/>
                <w:szCs w:val="20"/>
              </w:rPr>
              <w:t>Accepted</w:t>
            </w:r>
          </w:p>
        </w:tc>
      </w:tr>
      <w:tr w:rsidR="00F7063C" w:rsidRPr="0040018E" w:rsidTr="00F7063C">
        <w:tc>
          <w:tcPr>
            <w:tcW w:w="856" w:type="dxa"/>
            <w:tcBorders>
              <w:top w:val="single" w:sz="4" w:space="0" w:color="auto"/>
              <w:left w:val="nil"/>
              <w:bottom w:val="single" w:sz="4" w:space="0" w:color="auto"/>
              <w:right w:val="nil"/>
            </w:tcBorders>
            <w:shd w:val="clear" w:color="auto" w:fill="auto"/>
          </w:tcPr>
          <w:p w:rsidR="00F7063C" w:rsidRPr="0040018E" w:rsidRDefault="00F7063C" w:rsidP="00886672">
            <w:pPr>
              <w:rPr>
                <w:sz w:val="20"/>
                <w:szCs w:val="20"/>
              </w:rPr>
            </w:pPr>
          </w:p>
        </w:tc>
        <w:tc>
          <w:tcPr>
            <w:tcW w:w="5912" w:type="dxa"/>
            <w:tcBorders>
              <w:top w:val="single" w:sz="4" w:space="0" w:color="auto"/>
              <w:left w:val="nil"/>
              <w:bottom w:val="single" w:sz="4" w:space="0" w:color="auto"/>
              <w:right w:val="nil"/>
            </w:tcBorders>
            <w:shd w:val="clear" w:color="auto" w:fill="auto"/>
          </w:tcPr>
          <w:p w:rsidR="00F7063C" w:rsidRDefault="00F7063C" w:rsidP="00F7063C">
            <w:pPr>
              <w:pStyle w:val="Heading1"/>
              <w:rPr>
                <w:rFonts w:ascii="Times New Roman" w:hAnsi="Times New Roman" w:cs="Times New Roman"/>
              </w:rPr>
            </w:pPr>
          </w:p>
        </w:tc>
        <w:tc>
          <w:tcPr>
            <w:tcW w:w="820" w:type="dxa"/>
            <w:tcBorders>
              <w:top w:val="single" w:sz="4" w:space="0" w:color="auto"/>
              <w:left w:val="nil"/>
              <w:bottom w:val="single" w:sz="4" w:space="0" w:color="auto"/>
              <w:right w:val="nil"/>
            </w:tcBorders>
            <w:shd w:val="clear" w:color="auto" w:fill="auto"/>
            <w:vAlign w:val="center"/>
          </w:tcPr>
          <w:p w:rsidR="00F7063C" w:rsidRPr="0040018E" w:rsidRDefault="00F7063C" w:rsidP="0040018E">
            <w:pPr>
              <w:jc w:val="center"/>
              <w:rPr>
                <w:sz w:val="20"/>
                <w:szCs w:val="20"/>
              </w:rPr>
            </w:pPr>
          </w:p>
        </w:tc>
        <w:tc>
          <w:tcPr>
            <w:tcW w:w="1368" w:type="dxa"/>
            <w:tcBorders>
              <w:top w:val="single" w:sz="4" w:space="0" w:color="auto"/>
              <w:left w:val="nil"/>
              <w:bottom w:val="single" w:sz="4" w:space="0" w:color="auto"/>
              <w:right w:val="nil"/>
            </w:tcBorders>
            <w:shd w:val="clear" w:color="auto" w:fill="auto"/>
            <w:vAlign w:val="center"/>
          </w:tcPr>
          <w:p w:rsidR="00F7063C" w:rsidRPr="0040018E" w:rsidRDefault="00F7063C" w:rsidP="0040018E">
            <w:pPr>
              <w:jc w:val="center"/>
              <w:rPr>
                <w:sz w:val="20"/>
                <w:szCs w:val="20"/>
              </w:rPr>
            </w:pPr>
          </w:p>
        </w:tc>
      </w:tr>
      <w:tr w:rsidR="00F7063C" w:rsidRPr="0040018E" w:rsidTr="00F7063C">
        <w:tc>
          <w:tcPr>
            <w:tcW w:w="856" w:type="dxa"/>
            <w:tcBorders>
              <w:top w:val="single" w:sz="4" w:space="0" w:color="auto"/>
            </w:tcBorders>
            <w:shd w:val="clear" w:color="auto" w:fill="auto"/>
          </w:tcPr>
          <w:p w:rsidR="00F7063C" w:rsidRPr="0040018E" w:rsidRDefault="00F7063C" w:rsidP="00886672">
            <w:pPr>
              <w:rPr>
                <w:sz w:val="20"/>
                <w:szCs w:val="20"/>
              </w:rPr>
            </w:pPr>
          </w:p>
        </w:tc>
        <w:tc>
          <w:tcPr>
            <w:tcW w:w="5912" w:type="dxa"/>
            <w:tcBorders>
              <w:top w:val="single" w:sz="4" w:space="0" w:color="auto"/>
            </w:tcBorders>
            <w:shd w:val="clear" w:color="auto" w:fill="auto"/>
          </w:tcPr>
          <w:p w:rsidR="00F7063C" w:rsidRDefault="00F7063C" w:rsidP="00F7063C">
            <w:pPr>
              <w:pStyle w:val="Heading1"/>
              <w:rPr>
                <w:rFonts w:ascii="Times New Roman" w:hAnsi="Times New Roman" w:cs="Times New Roman"/>
              </w:rPr>
            </w:pPr>
            <w:r>
              <w:rPr>
                <w:rFonts w:ascii="Times New Roman" w:hAnsi="Times New Roman" w:cs="Times New Roman"/>
              </w:rPr>
              <w:t>Appendix A- Glossary of Terms and their Acronyms</w:t>
            </w:r>
          </w:p>
          <w:p w:rsidR="00F7063C" w:rsidRPr="0040018E" w:rsidRDefault="00F7063C" w:rsidP="00886672">
            <w:pPr>
              <w:rPr>
                <w:sz w:val="20"/>
                <w:szCs w:val="20"/>
              </w:rPr>
            </w:pPr>
          </w:p>
        </w:tc>
        <w:tc>
          <w:tcPr>
            <w:tcW w:w="820" w:type="dxa"/>
            <w:tcBorders>
              <w:top w:val="single" w:sz="4" w:space="0" w:color="auto"/>
            </w:tcBorders>
            <w:shd w:val="clear" w:color="auto" w:fill="auto"/>
            <w:vAlign w:val="center"/>
          </w:tcPr>
          <w:p w:rsidR="00F7063C" w:rsidRPr="0040018E" w:rsidRDefault="007F0063" w:rsidP="0040018E">
            <w:pPr>
              <w:jc w:val="center"/>
              <w:rPr>
                <w:sz w:val="20"/>
                <w:szCs w:val="20"/>
              </w:rPr>
            </w:pPr>
            <w:r>
              <w:rPr>
                <w:sz w:val="20"/>
                <w:szCs w:val="20"/>
              </w:rPr>
              <w:fldChar w:fldCharType="begin"/>
            </w:r>
            <w:r>
              <w:rPr>
                <w:sz w:val="20"/>
                <w:szCs w:val="20"/>
              </w:rPr>
              <w:instrText xml:space="preserve"> PAGEREF _Ref431398243 \h </w:instrText>
            </w:r>
            <w:r>
              <w:rPr>
                <w:sz w:val="20"/>
                <w:szCs w:val="20"/>
              </w:rPr>
            </w:r>
            <w:r>
              <w:rPr>
                <w:sz w:val="20"/>
                <w:szCs w:val="20"/>
              </w:rPr>
              <w:fldChar w:fldCharType="separate"/>
            </w:r>
            <w:r w:rsidR="00767175">
              <w:rPr>
                <w:noProof/>
                <w:sz w:val="20"/>
                <w:szCs w:val="20"/>
              </w:rPr>
              <w:t>87</w:t>
            </w:r>
            <w:r>
              <w:rPr>
                <w:sz w:val="20"/>
                <w:szCs w:val="20"/>
              </w:rPr>
              <w:fldChar w:fldCharType="end"/>
            </w:r>
          </w:p>
        </w:tc>
        <w:tc>
          <w:tcPr>
            <w:tcW w:w="1368" w:type="dxa"/>
            <w:tcBorders>
              <w:top w:val="single" w:sz="4" w:space="0" w:color="auto"/>
            </w:tcBorders>
            <w:shd w:val="clear" w:color="auto" w:fill="auto"/>
            <w:vAlign w:val="center"/>
          </w:tcPr>
          <w:p w:rsidR="00F7063C" w:rsidRPr="0040018E" w:rsidRDefault="00F7063C" w:rsidP="0040018E">
            <w:pPr>
              <w:jc w:val="center"/>
              <w:rPr>
                <w:sz w:val="20"/>
                <w:szCs w:val="20"/>
              </w:rPr>
            </w:pPr>
          </w:p>
        </w:tc>
      </w:tr>
    </w:tbl>
    <w:p w:rsidR="007F0063" w:rsidRDefault="007F0063" w:rsidP="00E23B52">
      <w:pPr>
        <w:pStyle w:val="Heading2"/>
        <w:rPr>
          <w:rFonts w:ascii="Times New Roman" w:hAnsi="Times New Roman"/>
          <w:i w:val="0"/>
          <w:iCs w:val="0"/>
          <w:sz w:val="24"/>
        </w:rPr>
      </w:pPr>
    </w:p>
    <w:p w:rsidR="007F0063" w:rsidRDefault="007F0063">
      <w:pPr>
        <w:rPr>
          <w:rFonts w:cs="Arial"/>
          <w:b/>
          <w:bCs/>
          <w:szCs w:val="28"/>
        </w:rPr>
      </w:pPr>
      <w:r>
        <w:rPr>
          <w:i/>
          <w:iCs/>
        </w:rPr>
        <w:br w:type="page"/>
      </w:r>
    </w:p>
    <w:p w:rsidR="00E23B52" w:rsidRDefault="00E23B52" w:rsidP="00E23B52">
      <w:pPr>
        <w:pStyle w:val="Heading2"/>
      </w:pPr>
    </w:p>
    <w:p w:rsidR="00E23B52" w:rsidRDefault="00E23B52" w:rsidP="00E23B52">
      <w:pPr>
        <w:pStyle w:val="Heading2"/>
      </w:pPr>
      <w:bookmarkStart w:id="4" w:name="_Ref431396583"/>
      <w:r>
        <w:t>Recommendation # II-1</w:t>
      </w:r>
      <w:bookmarkEnd w:id="4"/>
      <w:r w:rsidR="00621803">
        <w:fldChar w:fldCharType="begin"/>
      </w:r>
      <w:r w:rsidR="00621803">
        <w:instrText xml:space="preserve"> XE "</w:instrText>
      </w:r>
      <w:r w:rsidR="00621803" w:rsidRPr="00D813B4">
        <w:instrText>II-1</w:instrText>
      </w:r>
      <w:r w:rsidR="00621803">
        <w:instrText xml:space="preserve">" </w:instrText>
      </w:r>
      <w:r w:rsidR="00621803">
        <w:fldChar w:fldCharType="end"/>
      </w:r>
    </w:p>
    <w:p w:rsidR="00E23B52" w:rsidRDefault="00E23B52" w:rsidP="00E23B52">
      <w:r w:rsidRPr="00161A75">
        <w:t>Develop an organizational review and development process</w:t>
      </w:r>
      <w:r>
        <w:t>.</w:t>
      </w:r>
    </w:p>
    <w:p w:rsidR="00E23B52" w:rsidRDefault="00E23B52" w:rsidP="00E23B52"/>
    <w:p w:rsidR="00E23B52" w:rsidRDefault="00E23B52" w:rsidP="00E23B52">
      <w:pPr>
        <w:pStyle w:val="Heading2"/>
      </w:pPr>
      <w:r>
        <w:t>Response</w:t>
      </w:r>
    </w:p>
    <w:p w:rsidR="00E23B52" w:rsidRDefault="00E23B52" w:rsidP="00E23B52">
      <w:r>
        <w:t>Accepted in part</w:t>
      </w:r>
      <w:r w:rsidR="0043670F">
        <w:t xml:space="preserve"> </w:t>
      </w:r>
    </w:p>
    <w:p w:rsidR="00E23B52" w:rsidRDefault="00E23B52" w:rsidP="00E23B52">
      <w:pPr>
        <w:pStyle w:val="Heading2"/>
      </w:pPr>
    </w:p>
    <w:p w:rsidR="00E23B52" w:rsidRDefault="00E23B52" w:rsidP="00E23B52">
      <w:pPr>
        <w:pStyle w:val="Heading2"/>
      </w:pPr>
      <w:r>
        <w:t>Action</w:t>
      </w:r>
    </w:p>
    <w:p w:rsidR="00E23B52" w:rsidRDefault="00E23B52" w:rsidP="00E23B52">
      <w:r>
        <w:t xml:space="preserve">PGW will determine through benchmarking and research effective ways to implement an organizational review and development process.  </w:t>
      </w:r>
    </w:p>
    <w:p w:rsidR="00E23B52" w:rsidRDefault="00E23B52" w:rsidP="00E23B52"/>
    <w:p w:rsidR="00E23B52" w:rsidRDefault="00E23B52" w:rsidP="00E23B52">
      <w:pPr>
        <w:pStyle w:val="Heading2"/>
      </w:pPr>
      <w:r>
        <w:t>Individual Responsible</w:t>
      </w:r>
    </w:p>
    <w:p w:rsidR="00E23B52" w:rsidRDefault="00E23B52" w:rsidP="00E23B52">
      <w:r>
        <w:rPr>
          <w:bCs/>
        </w:rPr>
        <w:t xml:space="preserve">Lorraine Webb, VP of Human Resources </w:t>
      </w:r>
      <w:r>
        <w:tab/>
      </w:r>
    </w:p>
    <w:p w:rsidR="00E23B52" w:rsidRDefault="00E23B52" w:rsidP="00E23B52">
      <w:pPr>
        <w:pStyle w:val="Heading2"/>
      </w:pPr>
    </w:p>
    <w:p w:rsidR="00E23B52" w:rsidRDefault="00E23B52" w:rsidP="00E23B52">
      <w:pPr>
        <w:pStyle w:val="Heading2"/>
      </w:pPr>
      <w:r>
        <w:t>Expected Completion Date</w:t>
      </w:r>
    </w:p>
    <w:p w:rsidR="00E23B52" w:rsidRDefault="00E23B52" w:rsidP="00E23B52">
      <w:r>
        <w:t>3</w:t>
      </w:r>
      <w:r w:rsidRPr="00817A11">
        <w:rPr>
          <w:vertAlign w:val="superscript"/>
        </w:rPr>
        <w:t>rd</w:t>
      </w:r>
      <w:r>
        <w:t xml:space="preserve"> </w:t>
      </w:r>
      <w:r w:rsidR="00621803">
        <w:t>Q</w:t>
      </w:r>
      <w:r>
        <w:t xml:space="preserve">uarter 2016 </w:t>
      </w:r>
    </w:p>
    <w:p w:rsidR="004D005D" w:rsidRDefault="004D005D">
      <w:r>
        <w:br w:type="page"/>
      </w:r>
    </w:p>
    <w:p w:rsidR="00286CE6" w:rsidRPr="004A2F9A" w:rsidRDefault="00286CE6"/>
    <w:p w:rsidR="00E23B52" w:rsidRDefault="00E23B52" w:rsidP="00E23B52">
      <w:pPr>
        <w:pStyle w:val="Heading2"/>
      </w:pPr>
      <w:bookmarkStart w:id="5" w:name="_Ref431396630"/>
      <w:r>
        <w:t>Recommendation # II-2</w:t>
      </w:r>
      <w:bookmarkEnd w:id="5"/>
      <w:r w:rsidR="00621803">
        <w:fldChar w:fldCharType="begin"/>
      </w:r>
      <w:r w:rsidR="00621803">
        <w:instrText xml:space="preserve"> XE "</w:instrText>
      </w:r>
      <w:r w:rsidR="00621803" w:rsidRPr="00D813B4">
        <w:instrText>II-2</w:instrText>
      </w:r>
      <w:r w:rsidR="00621803">
        <w:instrText xml:space="preserve">" </w:instrText>
      </w:r>
      <w:r w:rsidR="00621803">
        <w:fldChar w:fldCharType="end"/>
      </w:r>
    </w:p>
    <w:p w:rsidR="00E23B52" w:rsidRDefault="00E23B52" w:rsidP="00E23B52">
      <w:r w:rsidRPr="00F37B7A">
        <w:t>Coordinate the procedures review process.</w:t>
      </w:r>
    </w:p>
    <w:p w:rsidR="00E23B52" w:rsidRDefault="00E23B52" w:rsidP="00E23B52">
      <w:pPr>
        <w:pStyle w:val="Heading2"/>
      </w:pPr>
      <w:bookmarkStart w:id="6" w:name="_Toc174551616"/>
    </w:p>
    <w:bookmarkEnd w:id="6"/>
    <w:p w:rsidR="00E23B52" w:rsidRPr="0043670F" w:rsidRDefault="00E23B52" w:rsidP="0043670F">
      <w:pPr>
        <w:pStyle w:val="Heading2"/>
      </w:pPr>
      <w:r w:rsidRPr="0043670F">
        <w:t>Response</w:t>
      </w:r>
    </w:p>
    <w:p w:rsidR="00E23B52" w:rsidRPr="00B1185A" w:rsidRDefault="00E23B52" w:rsidP="00E23B52">
      <w:pPr>
        <w:spacing w:after="200" w:line="276" w:lineRule="auto"/>
        <w:rPr>
          <w:rFonts w:eastAsia="Calibri"/>
        </w:rPr>
      </w:pPr>
      <w:r w:rsidRPr="00B1185A">
        <w:rPr>
          <w:rFonts w:eastAsia="Calibri"/>
        </w:rPr>
        <w:t>Accept</w:t>
      </w:r>
      <w:r w:rsidR="00621803">
        <w:rPr>
          <w:rFonts w:eastAsia="Calibri"/>
        </w:rPr>
        <w:t>ed</w:t>
      </w:r>
    </w:p>
    <w:p w:rsidR="00E23B52" w:rsidRPr="00B1185A" w:rsidRDefault="00E23B52" w:rsidP="00E23B52">
      <w:pPr>
        <w:spacing w:after="200" w:line="276" w:lineRule="auto"/>
        <w:rPr>
          <w:rFonts w:eastAsia="Calibri"/>
        </w:rPr>
      </w:pPr>
    </w:p>
    <w:p w:rsidR="00E23B52" w:rsidRPr="0043670F" w:rsidRDefault="00E23B52" w:rsidP="0043670F">
      <w:pPr>
        <w:pStyle w:val="Heading2"/>
      </w:pPr>
      <w:r w:rsidRPr="0043670F">
        <w:t>Action</w:t>
      </w:r>
    </w:p>
    <w:p w:rsidR="00E23B52" w:rsidRPr="00B1185A" w:rsidRDefault="00E23B52" w:rsidP="00E23B52">
      <w:pPr>
        <w:spacing w:after="200" w:line="276" w:lineRule="auto"/>
        <w:rPr>
          <w:rFonts w:eastAsia="Calibri"/>
        </w:rPr>
      </w:pPr>
      <w:r w:rsidRPr="00B1185A">
        <w:rPr>
          <w:rFonts w:eastAsia="Calibri"/>
        </w:rPr>
        <w:t>Establish a procedures review process that will include the development of a central depository for all procedures activities including a process for identifying the need for new procedures, as well as a system for insuring current procedures are reviewed on a regular basis and are up to date with current operating activities.</w:t>
      </w:r>
    </w:p>
    <w:p w:rsidR="00E23B52" w:rsidRPr="00B1185A" w:rsidRDefault="00E23B52" w:rsidP="00E23B52">
      <w:pPr>
        <w:spacing w:after="200" w:line="276" w:lineRule="auto"/>
        <w:rPr>
          <w:rFonts w:eastAsia="Calibri"/>
        </w:rPr>
      </w:pPr>
    </w:p>
    <w:p w:rsidR="00E23B52" w:rsidRPr="0043670F" w:rsidRDefault="00E23B52" w:rsidP="0043670F">
      <w:pPr>
        <w:pStyle w:val="Heading2"/>
      </w:pPr>
      <w:r w:rsidRPr="0043670F">
        <w:t>Individual Responsible</w:t>
      </w:r>
    </w:p>
    <w:p w:rsidR="00E23B52" w:rsidRPr="00B1185A" w:rsidRDefault="00E23B52" w:rsidP="00E23B52">
      <w:pPr>
        <w:spacing w:after="200" w:line="276" w:lineRule="auto"/>
        <w:rPr>
          <w:rFonts w:eastAsia="Calibri"/>
        </w:rPr>
      </w:pPr>
      <w:r w:rsidRPr="00B1185A">
        <w:rPr>
          <w:rFonts w:eastAsia="Calibri"/>
        </w:rPr>
        <w:t>William Gallagher</w:t>
      </w:r>
      <w:r>
        <w:rPr>
          <w:rFonts w:eastAsia="Calibri"/>
        </w:rPr>
        <w:t>, VP Budget and Strategic Services</w:t>
      </w:r>
    </w:p>
    <w:p w:rsidR="00E23B52" w:rsidRPr="00B1185A" w:rsidRDefault="00E23B52" w:rsidP="00E23B52">
      <w:pPr>
        <w:spacing w:after="200" w:line="276" w:lineRule="auto"/>
        <w:rPr>
          <w:rFonts w:eastAsia="Calibri"/>
        </w:rPr>
      </w:pPr>
    </w:p>
    <w:p w:rsidR="00E23B52" w:rsidRPr="0043670F" w:rsidRDefault="00E23B52" w:rsidP="0043670F">
      <w:pPr>
        <w:pStyle w:val="Heading2"/>
      </w:pPr>
      <w:r w:rsidRPr="0043670F">
        <w:t>Expected Completion Date</w:t>
      </w:r>
    </w:p>
    <w:p w:rsidR="00E23B52" w:rsidRPr="00B1185A" w:rsidRDefault="00E23B52" w:rsidP="00E23B52">
      <w:pPr>
        <w:spacing w:after="200" w:line="276" w:lineRule="auto"/>
        <w:rPr>
          <w:rFonts w:eastAsia="Calibri"/>
        </w:rPr>
      </w:pPr>
      <w:r w:rsidRPr="00B1185A">
        <w:rPr>
          <w:rFonts w:eastAsia="Calibri"/>
        </w:rPr>
        <w:t>August 31, 2016.</w:t>
      </w:r>
    </w:p>
    <w:p w:rsidR="00286CE6" w:rsidRPr="004A2F9A" w:rsidRDefault="00286CE6">
      <w:r w:rsidRPr="004A2F9A">
        <w:br w:type="page"/>
      </w:r>
    </w:p>
    <w:p w:rsidR="00EC7ED5" w:rsidRDefault="00EC7ED5" w:rsidP="00EC7ED5">
      <w:bookmarkStart w:id="7" w:name="II3"/>
      <w:bookmarkEnd w:id="7"/>
    </w:p>
    <w:p w:rsidR="00EC7ED5" w:rsidRDefault="00EC7ED5" w:rsidP="00EC7ED5">
      <w:pPr>
        <w:pStyle w:val="Heading2"/>
      </w:pPr>
      <w:bookmarkStart w:id="8" w:name="_Ref431396656"/>
      <w:r>
        <w:t>Recommendation # II-3</w:t>
      </w:r>
      <w:bookmarkEnd w:id="8"/>
      <w:r w:rsidR="00621803">
        <w:fldChar w:fldCharType="begin"/>
      </w:r>
      <w:r w:rsidR="00621803">
        <w:instrText xml:space="preserve"> XE "</w:instrText>
      </w:r>
      <w:r w:rsidR="00621803" w:rsidRPr="00D813B4">
        <w:instrText>II-3</w:instrText>
      </w:r>
      <w:r w:rsidR="00621803">
        <w:instrText xml:space="preserve">" </w:instrText>
      </w:r>
      <w:r w:rsidR="00621803">
        <w:fldChar w:fldCharType="end"/>
      </w:r>
    </w:p>
    <w:p w:rsidR="00EC7ED5" w:rsidRDefault="00EC7ED5" w:rsidP="00EC7ED5">
      <w:pPr>
        <w:pStyle w:val="Heading2"/>
        <w:rPr>
          <w:rFonts w:ascii="Times New Roman" w:hAnsi="Times New Roman" w:cs="Times New Roman"/>
          <w:b w:val="0"/>
          <w:bCs w:val="0"/>
          <w:i w:val="0"/>
          <w:iCs w:val="0"/>
          <w:sz w:val="24"/>
          <w:szCs w:val="24"/>
        </w:rPr>
      </w:pPr>
      <w:r w:rsidRPr="00AF09F1">
        <w:rPr>
          <w:rFonts w:ascii="Times New Roman" w:hAnsi="Times New Roman" w:cs="Times New Roman"/>
          <w:b w:val="0"/>
          <w:bCs w:val="0"/>
          <w:i w:val="0"/>
          <w:iCs w:val="0"/>
          <w:sz w:val="24"/>
          <w:szCs w:val="24"/>
        </w:rPr>
        <w:t>Reinstitute the Strategic Focused Organization or similar strategic planning process.</w:t>
      </w:r>
    </w:p>
    <w:p w:rsidR="00EC7ED5" w:rsidRPr="00AF09F1" w:rsidRDefault="00EC7ED5" w:rsidP="00EC7ED5"/>
    <w:p w:rsidR="00EC7ED5" w:rsidRPr="0043670F" w:rsidRDefault="00EC7ED5" w:rsidP="0043670F">
      <w:pPr>
        <w:pStyle w:val="Heading2"/>
      </w:pPr>
      <w:r w:rsidRPr="0043670F">
        <w:t>Response</w:t>
      </w:r>
    </w:p>
    <w:p w:rsidR="00EC7ED5" w:rsidRPr="00270A61" w:rsidRDefault="00EC7ED5" w:rsidP="00EC7ED5">
      <w:pPr>
        <w:spacing w:after="200" w:line="276" w:lineRule="auto"/>
        <w:rPr>
          <w:rFonts w:eastAsia="Calibri"/>
        </w:rPr>
      </w:pPr>
      <w:r w:rsidRPr="00270A61">
        <w:rPr>
          <w:rFonts w:eastAsia="Calibri"/>
        </w:rPr>
        <w:t>Accept</w:t>
      </w:r>
      <w:r w:rsidR="00621803">
        <w:rPr>
          <w:rFonts w:eastAsia="Calibri"/>
        </w:rPr>
        <w:t>ed</w:t>
      </w:r>
    </w:p>
    <w:p w:rsidR="00EC7ED5" w:rsidRPr="00270A61" w:rsidRDefault="00EC7ED5" w:rsidP="00EC7ED5">
      <w:pPr>
        <w:spacing w:after="200" w:line="276" w:lineRule="auto"/>
        <w:rPr>
          <w:rFonts w:eastAsia="Calibri"/>
        </w:rPr>
      </w:pPr>
    </w:p>
    <w:p w:rsidR="00EC7ED5" w:rsidRPr="0043670F" w:rsidRDefault="00EC7ED5" w:rsidP="0043670F">
      <w:pPr>
        <w:pStyle w:val="Heading2"/>
      </w:pPr>
      <w:r w:rsidRPr="0043670F">
        <w:t>Action</w:t>
      </w:r>
    </w:p>
    <w:p w:rsidR="00EC7ED5" w:rsidRPr="00270A61" w:rsidRDefault="00EC7ED5" w:rsidP="00EC7ED5">
      <w:pPr>
        <w:spacing w:after="200" w:line="276" w:lineRule="auto"/>
        <w:rPr>
          <w:rFonts w:eastAsia="Calibri"/>
        </w:rPr>
      </w:pPr>
      <w:r w:rsidRPr="00270A61">
        <w:rPr>
          <w:rFonts w:eastAsia="Calibri"/>
        </w:rPr>
        <w:t xml:space="preserve">Develop and implement a strategic planning process that will establish the framework for aligning the achieving of PGW’s long term objectives with short term plans.  This integrated process will encompass the establishment of long term objectives with short term business plans and the establishment of specific metrics to provide a means to measure success, all linked to the development and approval of an annual capital and operating budgets.  </w:t>
      </w:r>
    </w:p>
    <w:p w:rsidR="00EC7ED5" w:rsidRPr="00270A61" w:rsidRDefault="00EC7ED5" w:rsidP="00EC7ED5">
      <w:pPr>
        <w:spacing w:after="200" w:line="276" w:lineRule="auto"/>
        <w:rPr>
          <w:rFonts w:eastAsia="Calibri"/>
        </w:rPr>
      </w:pPr>
    </w:p>
    <w:p w:rsidR="00EC7ED5" w:rsidRPr="0043670F" w:rsidRDefault="00EC7ED5" w:rsidP="0043670F">
      <w:pPr>
        <w:pStyle w:val="Heading2"/>
      </w:pPr>
      <w:r w:rsidRPr="0043670F">
        <w:t>Individual Responsible</w:t>
      </w:r>
    </w:p>
    <w:p w:rsidR="00EC7ED5" w:rsidRPr="00270A61" w:rsidRDefault="00EC7ED5" w:rsidP="00EC7ED5">
      <w:pPr>
        <w:spacing w:after="200" w:line="276" w:lineRule="auto"/>
        <w:rPr>
          <w:rFonts w:eastAsia="Calibri"/>
        </w:rPr>
      </w:pPr>
      <w:r w:rsidRPr="00270A61">
        <w:rPr>
          <w:rFonts w:eastAsia="Calibri"/>
        </w:rPr>
        <w:t>William Gallagher</w:t>
      </w:r>
      <w:r w:rsidR="00621803">
        <w:rPr>
          <w:rFonts w:eastAsia="Calibri"/>
        </w:rPr>
        <w:t>,</w:t>
      </w:r>
      <w:r>
        <w:rPr>
          <w:rFonts w:eastAsia="Calibri"/>
        </w:rPr>
        <w:t xml:space="preserve"> VP Budgets and Strategic Services</w:t>
      </w:r>
    </w:p>
    <w:p w:rsidR="00EC7ED5" w:rsidRPr="00270A61" w:rsidRDefault="00EC7ED5" w:rsidP="00EC7ED5">
      <w:pPr>
        <w:spacing w:after="200" w:line="276" w:lineRule="auto"/>
        <w:rPr>
          <w:rFonts w:eastAsia="Calibri"/>
        </w:rPr>
      </w:pPr>
    </w:p>
    <w:p w:rsidR="00EC7ED5" w:rsidRPr="0043670F" w:rsidRDefault="00EC7ED5" w:rsidP="0043670F">
      <w:pPr>
        <w:pStyle w:val="Heading2"/>
      </w:pPr>
      <w:r w:rsidRPr="0043670F">
        <w:t>Expected Completion Date</w:t>
      </w:r>
    </w:p>
    <w:p w:rsidR="00EC7ED5" w:rsidRPr="00270A61" w:rsidRDefault="00EC7ED5" w:rsidP="00EC7ED5">
      <w:pPr>
        <w:spacing w:after="200" w:line="276" w:lineRule="auto"/>
        <w:rPr>
          <w:rFonts w:eastAsia="Calibri"/>
        </w:rPr>
      </w:pPr>
      <w:r w:rsidRPr="00270A61">
        <w:rPr>
          <w:rFonts w:eastAsia="Calibri"/>
        </w:rPr>
        <w:t>August 31, 2016.</w:t>
      </w:r>
    </w:p>
    <w:p w:rsidR="00286CE6" w:rsidRPr="004A2F9A" w:rsidRDefault="00286CE6">
      <w:r w:rsidRPr="004A2F9A">
        <w:br w:type="page"/>
      </w:r>
    </w:p>
    <w:p w:rsidR="00EC7ED5" w:rsidRDefault="00EC7ED5" w:rsidP="00EC7ED5">
      <w:bookmarkStart w:id="9" w:name="II4"/>
      <w:bookmarkEnd w:id="9"/>
    </w:p>
    <w:p w:rsidR="00EC7ED5" w:rsidRDefault="00EC7ED5" w:rsidP="00EC7ED5">
      <w:pPr>
        <w:pStyle w:val="Heading2"/>
      </w:pPr>
      <w:bookmarkStart w:id="10" w:name="_Ref431396678"/>
      <w:r>
        <w:t>Recommendation # II-4</w:t>
      </w:r>
      <w:bookmarkEnd w:id="10"/>
      <w:r w:rsidR="00621803">
        <w:fldChar w:fldCharType="begin"/>
      </w:r>
      <w:r w:rsidR="00621803">
        <w:instrText xml:space="preserve"> XE "</w:instrText>
      </w:r>
      <w:r w:rsidR="00621803" w:rsidRPr="00D813B4">
        <w:instrText>II-4</w:instrText>
      </w:r>
      <w:r w:rsidR="00621803">
        <w:instrText xml:space="preserve">" </w:instrText>
      </w:r>
      <w:r w:rsidR="00621803">
        <w:fldChar w:fldCharType="end"/>
      </w:r>
    </w:p>
    <w:p w:rsidR="00EC7ED5" w:rsidRDefault="00EC7ED5" w:rsidP="00EC7ED5">
      <w:r w:rsidRPr="000110CC">
        <w:t>Develop a comprehensive Corporate Communications (business) plan.</w:t>
      </w:r>
    </w:p>
    <w:p w:rsidR="00EC7ED5" w:rsidRPr="00AF09F1" w:rsidRDefault="00EC7ED5" w:rsidP="00EC7ED5"/>
    <w:p w:rsidR="00EC7ED5" w:rsidRDefault="00EC7ED5" w:rsidP="00EC7ED5">
      <w:pPr>
        <w:pStyle w:val="Heading2"/>
      </w:pPr>
      <w:r>
        <w:t>Response</w:t>
      </w:r>
    </w:p>
    <w:p w:rsidR="00EC7ED5" w:rsidRDefault="00EC7ED5" w:rsidP="00EC7ED5">
      <w:r>
        <w:t>Accepted</w:t>
      </w:r>
    </w:p>
    <w:p w:rsidR="00EC7ED5" w:rsidRDefault="00EC7ED5" w:rsidP="00EC7ED5">
      <w:pPr>
        <w:pStyle w:val="Heading2"/>
      </w:pPr>
      <w:bookmarkStart w:id="11" w:name="_Toc174551617"/>
    </w:p>
    <w:p w:rsidR="00EC7ED5" w:rsidRDefault="00EC7ED5" w:rsidP="00EC7ED5">
      <w:pPr>
        <w:pStyle w:val="Heading2"/>
      </w:pPr>
      <w:r>
        <w:t>Action</w:t>
      </w:r>
      <w:bookmarkEnd w:id="11"/>
    </w:p>
    <w:p w:rsidR="00EC7ED5" w:rsidRDefault="00EC7ED5" w:rsidP="00EC7ED5">
      <w:r>
        <w:t xml:space="preserve">PGW has begun </w:t>
      </w:r>
      <w:r w:rsidRPr="00DC416B">
        <w:t>d</w:t>
      </w:r>
      <w:r>
        <w:t>rafting a Corporate Communications</w:t>
      </w:r>
      <w:r w:rsidRPr="00DC416B">
        <w:t xml:space="preserve"> </w:t>
      </w:r>
      <w:r>
        <w:t>(business) plan that supports strategic business needs. That plan will be implemented once completed and approved.</w:t>
      </w:r>
    </w:p>
    <w:p w:rsidR="00EC7ED5" w:rsidRDefault="00EC7ED5" w:rsidP="00EC7ED5">
      <w:pPr>
        <w:pStyle w:val="Heading2"/>
      </w:pPr>
      <w:bookmarkStart w:id="12" w:name="_Toc174551618"/>
    </w:p>
    <w:p w:rsidR="00EC7ED5" w:rsidRDefault="00EC7ED5" w:rsidP="00EC7ED5">
      <w:pPr>
        <w:pStyle w:val="Heading2"/>
      </w:pPr>
      <w:r>
        <w:t>Individual Responsible</w:t>
      </w:r>
      <w:bookmarkEnd w:id="12"/>
    </w:p>
    <w:p w:rsidR="00EC7ED5" w:rsidRPr="005E663C" w:rsidRDefault="00EC7ED5" w:rsidP="00EC7ED5">
      <w:pPr>
        <w:rPr>
          <w:bCs/>
        </w:rPr>
      </w:pPr>
      <w:r>
        <w:rPr>
          <w:bCs/>
        </w:rPr>
        <w:t>Douglas I. Oliver, Vice President, Corporate Communications &amp; Public Affairs</w:t>
      </w:r>
    </w:p>
    <w:p w:rsidR="00EC7ED5" w:rsidRDefault="00EC7ED5" w:rsidP="00EC7ED5">
      <w:pPr>
        <w:pStyle w:val="Heading2"/>
      </w:pPr>
      <w:bookmarkStart w:id="13" w:name="_Toc174551619"/>
    </w:p>
    <w:p w:rsidR="00EC7ED5" w:rsidRDefault="00EC7ED5" w:rsidP="00EC7ED5">
      <w:pPr>
        <w:pStyle w:val="Heading2"/>
      </w:pPr>
      <w:r>
        <w:t>Expected Completion Date</w:t>
      </w:r>
      <w:bookmarkEnd w:id="13"/>
    </w:p>
    <w:p w:rsidR="00EC7ED5" w:rsidRDefault="00EC7ED5" w:rsidP="00EC7ED5">
      <w:r>
        <w:t>4</w:t>
      </w:r>
      <w:r w:rsidRPr="00DC416B">
        <w:rPr>
          <w:vertAlign w:val="superscript"/>
        </w:rPr>
        <w:t>th</w:t>
      </w:r>
      <w:r>
        <w:t xml:space="preserve"> Quarter, FY2016</w:t>
      </w:r>
    </w:p>
    <w:p w:rsidR="00286CE6" w:rsidRPr="004A2F9A" w:rsidRDefault="00286CE6">
      <w:r w:rsidRPr="004A2F9A">
        <w:br w:type="page"/>
      </w:r>
    </w:p>
    <w:p w:rsidR="00EC7ED5" w:rsidRDefault="00EC7ED5" w:rsidP="00EC7ED5">
      <w:pPr>
        <w:pStyle w:val="Heading2"/>
      </w:pPr>
    </w:p>
    <w:p w:rsidR="00EC7ED5" w:rsidRDefault="00EC7ED5" w:rsidP="00EC7ED5">
      <w:pPr>
        <w:pStyle w:val="Heading2"/>
      </w:pPr>
      <w:bookmarkStart w:id="14" w:name="_Ref431396801"/>
      <w:r>
        <w:t>Recommendation # II-5</w:t>
      </w:r>
      <w:bookmarkEnd w:id="14"/>
      <w:r w:rsidR="00621803">
        <w:fldChar w:fldCharType="begin"/>
      </w:r>
      <w:r w:rsidR="00621803">
        <w:instrText xml:space="preserve"> XE "</w:instrText>
      </w:r>
      <w:r w:rsidR="00621803" w:rsidRPr="00D813B4">
        <w:instrText>II-5</w:instrText>
      </w:r>
      <w:r w:rsidR="00621803">
        <w:instrText xml:space="preserve">" </w:instrText>
      </w:r>
      <w:r w:rsidR="00621803">
        <w:fldChar w:fldCharType="end"/>
      </w:r>
    </w:p>
    <w:p w:rsidR="00EC7ED5" w:rsidRDefault="00EC7ED5" w:rsidP="00EC7ED5">
      <w:r w:rsidRPr="002F46BC">
        <w:t>Develop an External Relations communications plan.</w:t>
      </w:r>
    </w:p>
    <w:p w:rsidR="00EC7ED5" w:rsidRPr="00AF09F1" w:rsidRDefault="00EC7ED5" w:rsidP="00EC7ED5"/>
    <w:p w:rsidR="00EC7ED5" w:rsidRDefault="00EC7ED5" w:rsidP="00EC7ED5">
      <w:pPr>
        <w:pStyle w:val="Heading2"/>
      </w:pPr>
      <w:r>
        <w:t>Response</w:t>
      </w:r>
    </w:p>
    <w:p w:rsidR="00EC7ED5" w:rsidRPr="00BF48DA" w:rsidRDefault="00EC7ED5" w:rsidP="00EC7ED5">
      <w:r w:rsidRPr="00BF48DA">
        <w:rPr>
          <w:color w:val="000000" w:themeColor="text1"/>
        </w:rPr>
        <w:t>Accepted</w:t>
      </w:r>
    </w:p>
    <w:p w:rsidR="00EC7ED5" w:rsidRPr="00BF48DA" w:rsidRDefault="00EC7ED5" w:rsidP="00EC7ED5">
      <w:pPr>
        <w:pStyle w:val="Heading2"/>
        <w:rPr>
          <w:sz w:val="24"/>
          <w:szCs w:val="24"/>
        </w:rPr>
      </w:pPr>
    </w:p>
    <w:p w:rsidR="00EC7ED5" w:rsidRPr="0043670F" w:rsidRDefault="00EC7ED5" w:rsidP="00EC7ED5">
      <w:pPr>
        <w:pStyle w:val="Heading2"/>
      </w:pPr>
      <w:r w:rsidRPr="0043670F">
        <w:t>Action</w:t>
      </w:r>
    </w:p>
    <w:p w:rsidR="00EC7ED5" w:rsidRPr="00BF48DA" w:rsidRDefault="00EC7ED5" w:rsidP="00EC7ED5">
      <w:pPr>
        <w:rPr>
          <w:color w:val="000000" w:themeColor="text1"/>
        </w:rPr>
      </w:pPr>
      <w:r w:rsidRPr="00BF48DA">
        <w:rPr>
          <w:color w:val="000000" w:themeColor="text1"/>
        </w:rPr>
        <w:t>PGW has begun drafting an External Affairs plan that supports</w:t>
      </w:r>
      <w:r>
        <w:rPr>
          <w:color w:val="000000" w:themeColor="text1"/>
        </w:rPr>
        <w:t xml:space="preserve"> the company’s</w:t>
      </w:r>
      <w:r w:rsidRPr="00BF48DA">
        <w:rPr>
          <w:color w:val="000000" w:themeColor="text1"/>
        </w:rPr>
        <w:t xml:space="preserve"> strategic business needs. That plan will be implemented once completed and approved</w:t>
      </w:r>
    </w:p>
    <w:p w:rsidR="00EC7ED5" w:rsidRPr="00BF48DA" w:rsidRDefault="00EC7ED5" w:rsidP="00EC7ED5">
      <w:pPr>
        <w:pStyle w:val="Heading2"/>
        <w:rPr>
          <w:sz w:val="24"/>
          <w:szCs w:val="24"/>
        </w:rPr>
      </w:pPr>
    </w:p>
    <w:p w:rsidR="00EC7ED5" w:rsidRPr="0043670F" w:rsidRDefault="00EC7ED5" w:rsidP="00EC7ED5">
      <w:pPr>
        <w:pStyle w:val="Heading2"/>
      </w:pPr>
      <w:r w:rsidRPr="0043670F">
        <w:t>Individual Responsible</w:t>
      </w:r>
    </w:p>
    <w:p w:rsidR="00EC7ED5" w:rsidRPr="00BF48DA" w:rsidRDefault="00EC7ED5" w:rsidP="00EC7ED5">
      <w:pPr>
        <w:rPr>
          <w:color w:val="000000" w:themeColor="text1"/>
        </w:rPr>
      </w:pPr>
      <w:r w:rsidRPr="00BF48DA">
        <w:rPr>
          <w:color w:val="000000" w:themeColor="text1"/>
        </w:rPr>
        <w:t>Douglas Oliver, VP, Corporate Communication &amp; External Affairs.</w:t>
      </w:r>
    </w:p>
    <w:p w:rsidR="00EC7ED5" w:rsidRPr="00BF48DA" w:rsidRDefault="00EC7ED5" w:rsidP="00EC7ED5">
      <w:pPr>
        <w:pStyle w:val="Heading2"/>
        <w:rPr>
          <w:sz w:val="24"/>
          <w:szCs w:val="24"/>
        </w:rPr>
      </w:pPr>
    </w:p>
    <w:p w:rsidR="00EC7ED5" w:rsidRPr="0043670F" w:rsidRDefault="00EC7ED5" w:rsidP="00EC7ED5">
      <w:pPr>
        <w:pStyle w:val="Heading2"/>
      </w:pPr>
      <w:r w:rsidRPr="0043670F">
        <w:t>Expected Completion Date</w:t>
      </w:r>
    </w:p>
    <w:p w:rsidR="00EC7ED5" w:rsidRPr="00BF48DA" w:rsidRDefault="00EC7ED5" w:rsidP="00EC7ED5">
      <w:pPr>
        <w:rPr>
          <w:color w:val="1F497D"/>
        </w:rPr>
      </w:pPr>
      <w:r w:rsidRPr="00BF48DA">
        <w:t>4</w:t>
      </w:r>
      <w:r w:rsidRPr="00BF48DA">
        <w:rPr>
          <w:vertAlign w:val="superscript"/>
        </w:rPr>
        <w:t>th</w:t>
      </w:r>
      <w:r w:rsidRPr="00BF48DA">
        <w:t xml:space="preserve"> Quarter, FY2016</w:t>
      </w:r>
    </w:p>
    <w:p w:rsidR="00286CE6" w:rsidRPr="004A2F9A" w:rsidRDefault="00286CE6">
      <w:r w:rsidRPr="004A2F9A">
        <w:br w:type="page"/>
      </w:r>
    </w:p>
    <w:p w:rsidR="00286CE6" w:rsidRPr="004A2F9A" w:rsidRDefault="00286CE6"/>
    <w:p w:rsidR="00EC7ED5" w:rsidRDefault="00EC7ED5" w:rsidP="00EC7ED5">
      <w:bookmarkStart w:id="15" w:name="II6"/>
      <w:bookmarkEnd w:id="15"/>
    </w:p>
    <w:p w:rsidR="00EC7ED5" w:rsidRDefault="00EC7ED5" w:rsidP="00EC7ED5">
      <w:pPr>
        <w:pStyle w:val="Heading2"/>
      </w:pPr>
      <w:bookmarkStart w:id="16" w:name="_Ref431396814"/>
      <w:r>
        <w:t>Recommendation # II-6</w:t>
      </w:r>
      <w:bookmarkEnd w:id="16"/>
      <w:r w:rsidR="00621803">
        <w:fldChar w:fldCharType="begin"/>
      </w:r>
      <w:r w:rsidR="00621803">
        <w:instrText xml:space="preserve"> XE "</w:instrText>
      </w:r>
      <w:r w:rsidR="00621803" w:rsidRPr="00D813B4">
        <w:instrText>II-6</w:instrText>
      </w:r>
      <w:r w:rsidR="00621803">
        <w:instrText xml:space="preserve">" </w:instrText>
      </w:r>
      <w:r w:rsidR="00621803">
        <w:fldChar w:fldCharType="end"/>
      </w:r>
    </w:p>
    <w:p w:rsidR="00EC7ED5" w:rsidRDefault="00EC7ED5" w:rsidP="00EC7ED5">
      <w:r w:rsidRPr="00745E1A">
        <w:t>Expand the capacity of the Human Resources staffing function.</w:t>
      </w:r>
    </w:p>
    <w:p w:rsidR="00EC7ED5" w:rsidRPr="00AF09F1" w:rsidRDefault="00EC7ED5" w:rsidP="00EC7ED5"/>
    <w:p w:rsidR="00EC7ED5" w:rsidRDefault="00EC7ED5" w:rsidP="00EC7ED5">
      <w:pPr>
        <w:pStyle w:val="Heading2"/>
      </w:pPr>
      <w:r>
        <w:t>Response</w:t>
      </w:r>
    </w:p>
    <w:p w:rsidR="00EC7ED5" w:rsidRDefault="00DF61B8" w:rsidP="00EC7ED5">
      <w:r>
        <w:t>Accepted in Part</w:t>
      </w:r>
      <w:r w:rsidR="00EC7ED5">
        <w:t xml:space="preserve"> </w:t>
      </w:r>
    </w:p>
    <w:p w:rsidR="00EC7ED5" w:rsidRDefault="00EC7ED5" w:rsidP="00EC7ED5"/>
    <w:p w:rsidR="00EC7ED5" w:rsidRDefault="00EC7ED5" w:rsidP="00EC7ED5">
      <w:pPr>
        <w:pStyle w:val="Heading2"/>
      </w:pPr>
      <w:r>
        <w:t>Action</w:t>
      </w:r>
    </w:p>
    <w:p w:rsidR="00DF61B8" w:rsidRDefault="00DF61B8" w:rsidP="00DF61B8">
      <w:r>
        <w:t>The Human Resources Department has not been approved for additional headcount for FY 2016.  However, upon completion of the organization study, as well as development of a strategic planning process, staffing resources in the future will be reevaluated.</w:t>
      </w:r>
    </w:p>
    <w:p w:rsidR="00EC7ED5" w:rsidRDefault="00EC7ED5" w:rsidP="00EC7ED5"/>
    <w:p w:rsidR="00EC7ED5" w:rsidRDefault="00EC7ED5" w:rsidP="00EC7ED5">
      <w:pPr>
        <w:pStyle w:val="Heading2"/>
      </w:pPr>
      <w:r>
        <w:t>Individual Responsible</w:t>
      </w:r>
    </w:p>
    <w:p w:rsidR="00EC7ED5" w:rsidRDefault="00EC7ED5" w:rsidP="00EC7ED5">
      <w:r>
        <w:t>Lorraine Webb</w:t>
      </w:r>
      <w:r w:rsidR="00621803">
        <w:t>,</w:t>
      </w:r>
      <w:r>
        <w:t xml:space="preserve"> VP of Human Resources </w:t>
      </w:r>
      <w:r>
        <w:tab/>
      </w:r>
    </w:p>
    <w:p w:rsidR="00EC7ED5" w:rsidRDefault="00EC7ED5" w:rsidP="00EC7ED5">
      <w:pPr>
        <w:pStyle w:val="Heading2"/>
      </w:pPr>
    </w:p>
    <w:p w:rsidR="00EC7ED5" w:rsidRDefault="00EC7ED5" w:rsidP="00EC7ED5">
      <w:pPr>
        <w:pStyle w:val="Heading2"/>
      </w:pPr>
      <w:r>
        <w:t>Expected Completion Date</w:t>
      </w:r>
    </w:p>
    <w:p w:rsidR="00286CE6" w:rsidRPr="004A2F9A" w:rsidRDefault="002D12C3" w:rsidP="002D12C3">
      <w:r>
        <w:t>Not Applicable</w:t>
      </w:r>
      <w:r w:rsidR="00286CE6" w:rsidRPr="004A2F9A">
        <w:br w:type="page"/>
      </w:r>
      <w:r w:rsidR="00D475D5" w:rsidRPr="004A2F9A">
        <w:lastRenderedPageBreak/>
        <w:t xml:space="preserve"> </w:t>
      </w:r>
    </w:p>
    <w:p w:rsidR="00EC7ED5" w:rsidRDefault="00EC7ED5" w:rsidP="00EC7ED5">
      <w:bookmarkStart w:id="17" w:name="II7"/>
      <w:bookmarkEnd w:id="17"/>
    </w:p>
    <w:p w:rsidR="00EC7ED5" w:rsidRDefault="00EC7ED5" w:rsidP="00EC7ED5">
      <w:pPr>
        <w:pStyle w:val="Heading2"/>
      </w:pPr>
      <w:bookmarkStart w:id="18" w:name="_Ref431396825"/>
      <w:r>
        <w:t>Recommendation # II-7</w:t>
      </w:r>
      <w:bookmarkEnd w:id="18"/>
      <w:r w:rsidR="00621803">
        <w:fldChar w:fldCharType="begin"/>
      </w:r>
      <w:r w:rsidR="00621803">
        <w:instrText xml:space="preserve"> XE "</w:instrText>
      </w:r>
      <w:r w:rsidR="00621803" w:rsidRPr="00D813B4">
        <w:instrText>II-7</w:instrText>
      </w:r>
      <w:r w:rsidR="00621803">
        <w:instrText xml:space="preserve">" </w:instrText>
      </w:r>
      <w:r w:rsidR="00621803">
        <w:fldChar w:fldCharType="end"/>
      </w:r>
    </w:p>
    <w:p w:rsidR="00EC7ED5" w:rsidRDefault="00EC7ED5" w:rsidP="00EC7ED5">
      <w:r w:rsidRPr="0071718A">
        <w:t>Develop a comprehensive workforce plan.</w:t>
      </w:r>
    </w:p>
    <w:p w:rsidR="00EC7ED5" w:rsidRPr="00AF09F1" w:rsidRDefault="00EC7ED5" w:rsidP="00EC7ED5"/>
    <w:p w:rsidR="00EC7ED5" w:rsidRDefault="00EC7ED5" w:rsidP="00EC7ED5">
      <w:pPr>
        <w:pStyle w:val="Heading2"/>
      </w:pPr>
      <w:r>
        <w:t>Response</w:t>
      </w:r>
    </w:p>
    <w:p w:rsidR="00EC7ED5" w:rsidRDefault="00EC7ED5" w:rsidP="00EC7ED5">
      <w:r>
        <w:t xml:space="preserve">Accepted in Part </w:t>
      </w:r>
    </w:p>
    <w:p w:rsidR="00EC7ED5" w:rsidRDefault="00EC7ED5" w:rsidP="00EC7ED5">
      <w:pPr>
        <w:pStyle w:val="Heading2"/>
      </w:pPr>
    </w:p>
    <w:p w:rsidR="00EC7ED5" w:rsidRDefault="00EC7ED5" w:rsidP="00EC7ED5">
      <w:pPr>
        <w:pStyle w:val="Heading2"/>
      </w:pPr>
      <w:r>
        <w:t>Action</w:t>
      </w:r>
    </w:p>
    <w:p w:rsidR="00EC7ED5" w:rsidRDefault="00EC7ED5" w:rsidP="00EC7ED5"/>
    <w:p w:rsidR="00EC7ED5" w:rsidRDefault="00EC7ED5" w:rsidP="00EC7ED5">
      <w:r>
        <w:t xml:space="preserve">PGW will conduct a business analysis to assess the workforce planning process.  PGW will then determine how and which aspects of it should be implemented.  This assessment will include review of best practices, discussions with other utilities that have implemented the process and the overall benefits of workforce planning to the organization.  Once this has been accomplished a decision will be made by senior management on next steps.  </w:t>
      </w:r>
    </w:p>
    <w:p w:rsidR="00EC7ED5" w:rsidRDefault="00EC7ED5" w:rsidP="00EC7ED5">
      <w:r>
        <w:tab/>
      </w:r>
    </w:p>
    <w:p w:rsidR="00EC7ED5" w:rsidRDefault="00EC7ED5" w:rsidP="00EC7ED5">
      <w:pPr>
        <w:pStyle w:val="Heading2"/>
      </w:pPr>
      <w:r>
        <w:t>Individual Responsible</w:t>
      </w:r>
    </w:p>
    <w:p w:rsidR="00EC7ED5" w:rsidRDefault="00EC7ED5" w:rsidP="00EC7ED5">
      <w:r>
        <w:t>Lorraine Webb</w:t>
      </w:r>
      <w:r w:rsidR="00621803">
        <w:t>,</w:t>
      </w:r>
      <w:r>
        <w:t xml:space="preserve"> VP of Human Resources </w:t>
      </w:r>
    </w:p>
    <w:p w:rsidR="00EC7ED5" w:rsidRDefault="00EC7ED5" w:rsidP="00EC7ED5">
      <w:pPr>
        <w:pStyle w:val="Heading2"/>
      </w:pPr>
    </w:p>
    <w:p w:rsidR="00EC7ED5" w:rsidRDefault="00EC7ED5" w:rsidP="00EC7ED5">
      <w:pPr>
        <w:pStyle w:val="Heading2"/>
      </w:pPr>
      <w:r>
        <w:t>Expected Completion Date</w:t>
      </w:r>
    </w:p>
    <w:p w:rsidR="00EC7ED5" w:rsidRDefault="00EC7ED5" w:rsidP="00EC7ED5">
      <w:r>
        <w:t>2</w:t>
      </w:r>
      <w:r w:rsidRPr="001A22AA">
        <w:rPr>
          <w:vertAlign w:val="superscript"/>
        </w:rPr>
        <w:t>nd</w:t>
      </w:r>
      <w:r>
        <w:t xml:space="preserve"> </w:t>
      </w:r>
      <w:r w:rsidR="00621803">
        <w:t>Q</w:t>
      </w:r>
      <w:r>
        <w:t>uarter FY 2017</w:t>
      </w:r>
    </w:p>
    <w:p w:rsidR="000374F1" w:rsidRPr="004A2F9A" w:rsidRDefault="00286CE6">
      <w:r w:rsidRPr="004A2F9A">
        <w:br w:type="page"/>
      </w:r>
    </w:p>
    <w:p w:rsidR="00EC7ED5" w:rsidRDefault="00EC7ED5" w:rsidP="00EC7ED5">
      <w:bookmarkStart w:id="19" w:name="III1"/>
      <w:bookmarkEnd w:id="19"/>
    </w:p>
    <w:p w:rsidR="00EC7ED5" w:rsidRDefault="00EC7ED5" w:rsidP="00EC7ED5">
      <w:pPr>
        <w:pStyle w:val="Heading2"/>
      </w:pPr>
      <w:bookmarkStart w:id="20" w:name="_Ref431396838"/>
      <w:r>
        <w:t>Recommendation # II-8</w:t>
      </w:r>
      <w:bookmarkEnd w:id="20"/>
      <w:r w:rsidR="00621803">
        <w:fldChar w:fldCharType="begin"/>
      </w:r>
      <w:r w:rsidR="00621803">
        <w:instrText xml:space="preserve"> XE "</w:instrText>
      </w:r>
      <w:r w:rsidR="00621803" w:rsidRPr="00D813B4">
        <w:instrText>II-8</w:instrText>
      </w:r>
      <w:r w:rsidR="00621803">
        <w:instrText xml:space="preserve">" </w:instrText>
      </w:r>
      <w:r w:rsidR="00621803">
        <w:fldChar w:fldCharType="end"/>
      </w:r>
    </w:p>
    <w:p w:rsidR="00EC7ED5" w:rsidRDefault="00EC7ED5" w:rsidP="00EC7ED5">
      <w:r w:rsidRPr="00D5773D">
        <w:t>Perform a management compensation study (including incentive compensation) to assess compensation levels as compared to market and realign as deemed appropriate.</w:t>
      </w:r>
    </w:p>
    <w:p w:rsidR="00EC7ED5" w:rsidRPr="00AF09F1" w:rsidRDefault="00EC7ED5" w:rsidP="00EC7ED5"/>
    <w:p w:rsidR="00EC7ED5" w:rsidRDefault="00EC7ED5" w:rsidP="00EC7ED5">
      <w:pPr>
        <w:pStyle w:val="Heading2"/>
      </w:pPr>
      <w:r>
        <w:t>Response</w:t>
      </w:r>
    </w:p>
    <w:p w:rsidR="00EC7ED5" w:rsidRPr="005B6811" w:rsidRDefault="00EC7ED5" w:rsidP="00EC7ED5">
      <w:r>
        <w:t xml:space="preserve">Accepted </w:t>
      </w:r>
    </w:p>
    <w:p w:rsidR="00EC7ED5" w:rsidRDefault="00EC7ED5" w:rsidP="00EC7ED5">
      <w:pPr>
        <w:pStyle w:val="Heading2"/>
      </w:pPr>
    </w:p>
    <w:p w:rsidR="00EC7ED5" w:rsidRDefault="00EC7ED5" w:rsidP="00EC7ED5">
      <w:pPr>
        <w:pStyle w:val="Heading2"/>
      </w:pPr>
      <w:r>
        <w:t>Action</w:t>
      </w:r>
    </w:p>
    <w:p w:rsidR="00EC7ED5" w:rsidRDefault="00EC7ED5" w:rsidP="00EC7ED5">
      <w:r>
        <w:t>The Hay</w:t>
      </w:r>
      <w:r w:rsidR="00621803">
        <w:t xml:space="preserve"> </w:t>
      </w:r>
      <w:r>
        <w:t>Group is currently performing a management compensation study for PGW.</w:t>
      </w:r>
    </w:p>
    <w:p w:rsidR="00EC7ED5" w:rsidRDefault="00EC7ED5" w:rsidP="00EC7ED5">
      <w:pPr>
        <w:pStyle w:val="Heading2"/>
      </w:pPr>
    </w:p>
    <w:p w:rsidR="00EC7ED5" w:rsidRDefault="00EC7ED5" w:rsidP="00EC7ED5">
      <w:pPr>
        <w:pStyle w:val="Heading2"/>
      </w:pPr>
      <w:r>
        <w:t>Individual Responsible</w:t>
      </w:r>
    </w:p>
    <w:p w:rsidR="00EC7ED5" w:rsidRDefault="00EC7ED5" w:rsidP="00EC7ED5">
      <w:pPr>
        <w:rPr>
          <w:bCs/>
        </w:rPr>
      </w:pPr>
      <w:r>
        <w:rPr>
          <w:bCs/>
        </w:rPr>
        <w:t>Lorraine Webb</w:t>
      </w:r>
      <w:r w:rsidR="00621803">
        <w:rPr>
          <w:bCs/>
        </w:rPr>
        <w:t>,</w:t>
      </w:r>
      <w:r>
        <w:rPr>
          <w:bCs/>
        </w:rPr>
        <w:t xml:space="preserve"> VP of Human Resources </w:t>
      </w:r>
    </w:p>
    <w:p w:rsidR="00EC7ED5" w:rsidRDefault="00EC7ED5" w:rsidP="00EC7ED5">
      <w:pPr>
        <w:pStyle w:val="Heading2"/>
      </w:pPr>
    </w:p>
    <w:p w:rsidR="00EC7ED5" w:rsidRDefault="00EC7ED5" w:rsidP="00EC7ED5">
      <w:pPr>
        <w:pStyle w:val="Heading2"/>
      </w:pPr>
      <w:r>
        <w:t>Expected Completion Date</w:t>
      </w:r>
    </w:p>
    <w:p w:rsidR="00EC7ED5" w:rsidRDefault="00EC7ED5" w:rsidP="00EC7ED5">
      <w:r>
        <w:t>4</w:t>
      </w:r>
      <w:r w:rsidRPr="009C093F">
        <w:rPr>
          <w:vertAlign w:val="superscript"/>
        </w:rPr>
        <w:t>th</w:t>
      </w:r>
      <w:r>
        <w:t xml:space="preserve"> Quarter 2015</w:t>
      </w:r>
    </w:p>
    <w:p w:rsidR="00EC7ED5" w:rsidRDefault="00EC7ED5">
      <w:pPr>
        <w:rPr>
          <w:rFonts w:cs="Arial"/>
          <w:b/>
          <w:bCs/>
          <w:szCs w:val="28"/>
        </w:rPr>
      </w:pPr>
      <w:r>
        <w:rPr>
          <w:i/>
          <w:iCs/>
        </w:rPr>
        <w:br w:type="page"/>
      </w:r>
    </w:p>
    <w:p w:rsidR="00EC7ED5" w:rsidRDefault="00EC7ED5" w:rsidP="00EC7ED5"/>
    <w:p w:rsidR="00EC7ED5" w:rsidRDefault="00EC7ED5" w:rsidP="00EC7ED5">
      <w:pPr>
        <w:pStyle w:val="Heading2"/>
      </w:pPr>
      <w:bookmarkStart w:id="21" w:name="_Ref431396862"/>
      <w:r>
        <w:t>Recommendation # III-1</w:t>
      </w:r>
      <w:bookmarkEnd w:id="21"/>
      <w:r w:rsidR="00621803">
        <w:fldChar w:fldCharType="begin"/>
      </w:r>
      <w:r w:rsidR="00621803">
        <w:instrText xml:space="preserve"> XE "</w:instrText>
      </w:r>
      <w:r w:rsidR="00621803" w:rsidRPr="00D813B4">
        <w:instrText>III-1</w:instrText>
      </w:r>
      <w:r w:rsidR="00621803">
        <w:instrText xml:space="preserve">" </w:instrText>
      </w:r>
      <w:r w:rsidR="00621803">
        <w:fldChar w:fldCharType="end"/>
      </w:r>
    </w:p>
    <w:p w:rsidR="00EC7ED5" w:rsidRDefault="00EC7ED5" w:rsidP="00EC7ED5">
      <w:r w:rsidRPr="009E5A05">
        <w:t>Conduct a formal assessment study for adding a formal project management office (PMO) to the Information Services (IS) organization as soon as possible.</w:t>
      </w:r>
    </w:p>
    <w:p w:rsidR="00EC7ED5" w:rsidRPr="00AF09F1" w:rsidRDefault="00EC7ED5" w:rsidP="00EC7ED5"/>
    <w:p w:rsidR="00EC7ED5" w:rsidRDefault="00EC7ED5" w:rsidP="00EC7ED5">
      <w:pPr>
        <w:pStyle w:val="Heading2"/>
      </w:pPr>
      <w:r>
        <w:t>Response</w:t>
      </w:r>
    </w:p>
    <w:p w:rsidR="00EC7ED5" w:rsidRDefault="00EC7ED5" w:rsidP="00EC7ED5">
      <w:r>
        <w:t>Accepted in Part</w:t>
      </w:r>
    </w:p>
    <w:p w:rsidR="00621803" w:rsidRDefault="00621803" w:rsidP="00EC7ED5"/>
    <w:p w:rsidR="00EC7ED5" w:rsidRDefault="00EC7ED5" w:rsidP="00EC7ED5">
      <w:pPr>
        <w:pStyle w:val="Heading2"/>
      </w:pPr>
      <w:r>
        <w:t>Action</w:t>
      </w:r>
    </w:p>
    <w:p w:rsidR="00EC7ED5" w:rsidRDefault="00EC7ED5" w:rsidP="00EC7ED5">
      <w:r>
        <w:t xml:space="preserve">PGW is in the process of establishing a centralized PMO and reestablishing corporate strategic planning. The new PMO will report up to the Chief Financial Officer. </w:t>
      </w:r>
    </w:p>
    <w:p w:rsidR="00EC7ED5" w:rsidRDefault="00EC7ED5" w:rsidP="00EC7ED5"/>
    <w:p w:rsidR="00EC7ED5" w:rsidRDefault="00EC7ED5" w:rsidP="00EC7ED5">
      <w:r>
        <w:t>The following steps have been identified to get the PMO up and running:</w:t>
      </w:r>
    </w:p>
    <w:p w:rsidR="00EC7ED5" w:rsidRDefault="00EC7ED5" w:rsidP="00EC7ED5">
      <w:pPr>
        <w:numPr>
          <w:ilvl w:val="0"/>
          <w:numId w:val="9"/>
        </w:numPr>
      </w:pPr>
      <w:r w:rsidRPr="54B219F2">
        <w:rPr>
          <w:b/>
          <w:bCs/>
          <w:color w:val="000000" w:themeColor="text1"/>
        </w:rPr>
        <w:t>Assess current business culture.</w:t>
      </w:r>
      <w:r w:rsidRPr="54B219F2">
        <w:rPr>
          <w:color w:val="000000" w:themeColor="text1"/>
        </w:rPr>
        <w:t xml:space="preserve"> Deliverables will include assessments of PGW's PMO readiness as well as a detailed review of current projects.</w:t>
      </w:r>
    </w:p>
    <w:p w:rsidR="00EC7ED5" w:rsidRDefault="00EC7ED5" w:rsidP="00EC7ED5">
      <w:pPr>
        <w:numPr>
          <w:ilvl w:val="0"/>
          <w:numId w:val="9"/>
        </w:numPr>
      </w:pPr>
      <w:r w:rsidRPr="54B219F2">
        <w:rPr>
          <w:b/>
          <w:bCs/>
          <w:color w:val="000000" w:themeColor="text1"/>
        </w:rPr>
        <w:t>Define PMO Charter and scope</w:t>
      </w:r>
      <w:r w:rsidRPr="54B219F2">
        <w:rPr>
          <w:color w:val="000000" w:themeColor="text1"/>
        </w:rPr>
        <w:t>. Deliverables from this step will include planning workshops and a PMO manual.</w:t>
      </w:r>
    </w:p>
    <w:p w:rsidR="00EC7ED5" w:rsidRDefault="00EC7ED5" w:rsidP="00EC7ED5">
      <w:pPr>
        <w:numPr>
          <w:ilvl w:val="0"/>
          <w:numId w:val="9"/>
        </w:numPr>
      </w:pPr>
      <w:r w:rsidRPr="54B219F2">
        <w:rPr>
          <w:b/>
          <w:bCs/>
          <w:color w:val="000000" w:themeColor="text1"/>
        </w:rPr>
        <w:t>Build and implement PMO</w:t>
      </w:r>
      <w:r w:rsidRPr="54B219F2">
        <w:rPr>
          <w:color w:val="000000" w:themeColor="text1"/>
        </w:rPr>
        <w:t xml:space="preserve"> </w:t>
      </w:r>
    </w:p>
    <w:p w:rsidR="00EC7ED5" w:rsidRDefault="00EC7ED5" w:rsidP="00EC7ED5"/>
    <w:p w:rsidR="00EC7ED5" w:rsidRDefault="00EC7ED5" w:rsidP="00EC7ED5">
      <w:pPr>
        <w:pStyle w:val="Heading2"/>
      </w:pPr>
      <w:r>
        <w:t>Individual Responsible</w:t>
      </w:r>
    </w:p>
    <w:p w:rsidR="00EC7ED5" w:rsidRPr="005E663C" w:rsidRDefault="00EC7ED5" w:rsidP="00EC7ED5">
      <w:pPr>
        <w:rPr>
          <w:bCs/>
        </w:rPr>
      </w:pPr>
      <w:r w:rsidRPr="54B219F2">
        <w:t>Joseph Golden - Executive VP and Acting CFO</w:t>
      </w:r>
    </w:p>
    <w:p w:rsidR="00EC7ED5" w:rsidRDefault="00EC7ED5" w:rsidP="00EC7ED5">
      <w:r>
        <w:tab/>
      </w:r>
    </w:p>
    <w:p w:rsidR="00EC7ED5" w:rsidRDefault="00EC7ED5" w:rsidP="00EC7ED5">
      <w:pPr>
        <w:pStyle w:val="Heading2"/>
      </w:pPr>
      <w:r>
        <w:t>Expected Completion Date</w:t>
      </w:r>
    </w:p>
    <w:p w:rsidR="00EC7ED5" w:rsidRDefault="00EC7ED5" w:rsidP="00EC7ED5">
      <w:r>
        <w:t xml:space="preserve">2nd </w:t>
      </w:r>
      <w:r w:rsidR="00621803">
        <w:t>Q</w:t>
      </w:r>
      <w:r>
        <w:t>uarter FY 2017</w:t>
      </w:r>
    </w:p>
    <w:p w:rsidR="000374F1" w:rsidRPr="004A2F9A" w:rsidRDefault="000374F1" w:rsidP="009F2762">
      <w:pPr>
        <w:pStyle w:val="Heading2"/>
        <w:rPr>
          <w:sz w:val="24"/>
          <w:szCs w:val="24"/>
        </w:rPr>
      </w:pPr>
      <w:r w:rsidRPr="004A2F9A">
        <w:rPr>
          <w:sz w:val="24"/>
          <w:szCs w:val="24"/>
        </w:rPr>
        <w:br w:type="page"/>
      </w:r>
    </w:p>
    <w:p w:rsidR="00EC7ED5" w:rsidRDefault="00EC7ED5" w:rsidP="00EC7ED5">
      <w:bookmarkStart w:id="22" w:name="III2"/>
      <w:bookmarkEnd w:id="22"/>
    </w:p>
    <w:p w:rsidR="00EC7ED5" w:rsidRDefault="00EC7ED5" w:rsidP="00EC7ED5">
      <w:pPr>
        <w:pStyle w:val="Heading2"/>
      </w:pPr>
      <w:bookmarkStart w:id="23" w:name="_Ref431396873"/>
      <w:r>
        <w:t>Recommendation # III-2</w:t>
      </w:r>
      <w:bookmarkEnd w:id="23"/>
      <w:r w:rsidR="00621803">
        <w:fldChar w:fldCharType="begin"/>
      </w:r>
      <w:r w:rsidR="00621803">
        <w:instrText xml:space="preserve"> XE "</w:instrText>
      </w:r>
      <w:r w:rsidR="00621803" w:rsidRPr="00D813B4">
        <w:instrText>III-2</w:instrText>
      </w:r>
      <w:r w:rsidR="00621803">
        <w:instrText xml:space="preserve">" </w:instrText>
      </w:r>
      <w:r w:rsidR="00621803">
        <w:fldChar w:fldCharType="end"/>
      </w:r>
    </w:p>
    <w:p w:rsidR="00EC7ED5" w:rsidRDefault="00EC7ED5" w:rsidP="00EC7ED5">
      <w:r w:rsidRPr="006429D0">
        <w:t xml:space="preserve">Expand IS project management methodology documentation and review at least annually, and revise as appropriate.  </w:t>
      </w:r>
    </w:p>
    <w:p w:rsidR="00EC7ED5" w:rsidRPr="00AF09F1" w:rsidRDefault="00EC7ED5" w:rsidP="00EC7ED5"/>
    <w:p w:rsidR="00EC7ED5" w:rsidRDefault="00EC7ED5" w:rsidP="00EC7ED5">
      <w:pPr>
        <w:pStyle w:val="Heading2"/>
      </w:pPr>
      <w:r>
        <w:t>Response</w:t>
      </w:r>
    </w:p>
    <w:p w:rsidR="00EC7ED5" w:rsidRDefault="00EC7ED5" w:rsidP="00EC7ED5">
      <w:r>
        <w:t xml:space="preserve"> Accepted</w:t>
      </w:r>
      <w:r>
        <w:tab/>
      </w:r>
      <w:r>
        <w:tab/>
      </w:r>
    </w:p>
    <w:p w:rsidR="00EC7ED5" w:rsidRDefault="00EC7ED5" w:rsidP="00EC7ED5">
      <w:pPr>
        <w:pStyle w:val="Heading2"/>
      </w:pPr>
    </w:p>
    <w:p w:rsidR="00EC7ED5" w:rsidRDefault="00EC7ED5" w:rsidP="00EC7ED5">
      <w:pPr>
        <w:pStyle w:val="Heading2"/>
      </w:pPr>
      <w:r>
        <w:t>Action</w:t>
      </w:r>
    </w:p>
    <w:p w:rsidR="00EC7ED5" w:rsidRDefault="00EC7ED5" w:rsidP="00EC7ED5">
      <w:r w:rsidRPr="3FAF9AB0">
        <w:t>Information Services is currently updating the project management methodology to incorporate recently revised forms and processes. The revised methodology will be completed by 1Q FY 2016.  Information Services will review the methodology for changes in the 3</w:t>
      </w:r>
      <w:r w:rsidRPr="3FAF9AB0">
        <w:rPr>
          <w:vertAlign w:val="superscript"/>
        </w:rPr>
        <w:t>rd</w:t>
      </w:r>
      <w:r w:rsidRPr="3FAF9AB0">
        <w:t xml:space="preserve"> quarter of each fiscal year.  </w:t>
      </w:r>
    </w:p>
    <w:p w:rsidR="00EC7ED5" w:rsidRDefault="00EC7ED5" w:rsidP="00EC7ED5">
      <w:pPr>
        <w:pStyle w:val="Heading2"/>
      </w:pPr>
    </w:p>
    <w:p w:rsidR="00EC7ED5" w:rsidRDefault="00EC7ED5" w:rsidP="00EC7ED5">
      <w:pPr>
        <w:pStyle w:val="Heading2"/>
      </w:pPr>
      <w:r>
        <w:t>Individual Responsible</w:t>
      </w:r>
    </w:p>
    <w:p w:rsidR="00EC7ED5" w:rsidRDefault="00EC7ED5" w:rsidP="00EC7ED5">
      <w:r>
        <w:t xml:space="preserve">Joseph </w:t>
      </w:r>
      <w:proofErr w:type="spellStart"/>
      <w:r>
        <w:t>Szlanic</w:t>
      </w:r>
      <w:proofErr w:type="spellEnd"/>
      <w:r>
        <w:t xml:space="preserve"> - Director, Enterprise Strategic Services</w:t>
      </w:r>
    </w:p>
    <w:p w:rsidR="00EC7ED5" w:rsidRDefault="00EC7ED5" w:rsidP="00EC7ED5">
      <w:pPr>
        <w:pStyle w:val="Heading2"/>
      </w:pPr>
    </w:p>
    <w:p w:rsidR="00EC7ED5" w:rsidRDefault="00EC7ED5" w:rsidP="00EC7ED5">
      <w:pPr>
        <w:pStyle w:val="Heading2"/>
      </w:pPr>
      <w:r>
        <w:t>Expected Completion Date</w:t>
      </w:r>
    </w:p>
    <w:p w:rsidR="00EC7ED5" w:rsidRDefault="00EC7ED5" w:rsidP="00EC7ED5">
      <w:r>
        <w:t>1Q FY 2016 and annually thereafter</w:t>
      </w:r>
    </w:p>
    <w:p w:rsidR="000374F1" w:rsidRPr="004A2F9A" w:rsidRDefault="000374F1" w:rsidP="009F2762">
      <w:r w:rsidRPr="004A2F9A">
        <w:br w:type="page"/>
      </w:r>
    </w:p>
    <w:p w:rsidR="00EC7ED5" w:rsidRDefault="00EC7ED5" w:rsidP="00EC7ED5"/>
    <w:p w:rsidR="00EC7ED5" w:rsidRDefault="00EC7ED5" w:rsidP="00EC7ED5">
      <w:pPr>
        <w:pStyle w:val="Heading2"/>
      </w:pPr>
      <w:bookmarkStart w:id="24" w:name="_Ref431396883"/>
      <w:r>
        <w:t>Recommendation # III-3</w:t>
      </w:r>
      <w:bookmarkEnd w:id="24"/>
      <w:r w:rsidR="00621803">
        <w:fldChar w:fldCharType="begin"/>
      </w:r>
      <w:r w:rsidR="00621803">
        <w:instrText xml:space="preserve"> XE "</w:instrText>
      </w:r>
      <w:r w:rsidR="00621803" w:rsidRPr="00D813B4">
        <w:instrText>III-3</w:instrText>
      </w:r>
      <w:r w:rsidR="00621803">
        <w:instrText xml:space="preserve">" </w:instrText>
      </w:r>
      <w:r w:rsidR="00621803">
        <w:fldChar w:fldCharType="end"/>
      </w:r>
    </w:p>
    <w:p w:rsidR="00EC7ED5" w:rsidRDefault="00EC7ED5" w:rsidP="00EC7ED5">
      <w:r w:rsidRPr="006D6E38">
        <w:t>Develop comprehensive project plans and schedules by incorporating additional detailed information and data.</w:t>
      </w:r>
    </w:p>
    <w:p w:rsidR="00EC7ED5" w:rsidRPr="00AF09F1" w:rsidRDefault="00EC7ED5" w:rsidP="00EC7ED5"/>
    <w:p w:rsidR="00EC7ED5" w:rsidRDefault="00EC7ED5" w:rsidP="00EC7ED5">
      <w:pPr>
        <w:pStyle w:val="Heading2"/>
      </w:pPr>
      <w:r>
        <w:t>Response</w:t>
      </w:r>
    </w:p>
    <w:p w:rsidR="00EC7ED5" w:rsidRDefault="00EC7ED5" w:rsidP="00EC7ED5">
      <w:r>
        <w:t>Accepted</w:t>
      </w:r>
    </w:p>
    <w:p w:rsidR="00EC7ED5" w:rsidRDefault="00EC7ED5" w:rsidP="00EC7ED5">
      <w:pPr>
        <w:pStyle w:val="Heading2"/>
      </w:pPr>
    </w:p>
    <w:p w:rsidR="00EC7ED5" w:rsidRDefault="00EC7ED5" w:rsidP="00EC7ED5">
      <w:pPr>
        <w:pStyle w:val="Heading2"/>
      </w:pPr>
      <w:r>
        <w:t>Action</w:t>
      </w:r>
    </w:p>
    <w:p w:rsidR="00EC7ED5" w:rsidRDefault="00EC7ED5" w:rsidP="00EC7ED5">
      <w:r w:rsidRPr="1843F43E">
        <w:t xml:space="preserve">Project Managers are currently utilizing Project Professional 2013, Project Server 2013 and </w:t>
      </w:r>
      <w:proofErr w:type="spellStart"/>
      <w:r w:rsidRPr="1843F43E">
        <w:t>KwikPMO</w:t>
      </w:r>
      <w:proofErr w:type="spellEnd"/>
      <w:r w:rsidRPr="1843F43E">
        <w:t xml:space="preserve"> to create and manage more robust project plans, status reports and project dashboards to improve among other things project associated resources.  </w:t>
      </w:r>
    </w:p>
    <w:p w:rsidR="00EC7ED5" w:rsidRDefault="00EC7ED5" w:rsidP="00EC7ED5">
      <w:pPr>
        <w:pStyle w:val="Heading2"/>
      </w:pPr>
    </w:p>
    <w:p w:rsidR="00EC7ED5" w:rsidRDefault="00EC7ED5" w:rsidP="00EC7ED5">
      <w:pPr>
        <w:pStyle w:val="Heading2"/>
      </w:pPr>
      <w:r>
        <w:t>Individual Responsible</w:t>
      </w:r>
    </w:p>
    <w:p w:rsidR="00EC7ED5" w:rsidRPr="005E663C" w:rsidRDefault="00EC7ED5" w:rsidP="00EC7ED5">
      <w:pPr>
        <w:rPr>
          <w:bCs/>
        </w:rPr>
      </w:pPr>
      <w:r w:rsidRPr="1843F43E">
        <w:t xml:space="preserve">Joseph </w:t>
      </w:r>
      <w:proofErr w:type="spellStart"/>
      <w:r w:rsidRPr="1843F43E">
        <w:t>Szlanic</w:t>
      </w:r>
      <w:proofErr w:type="spellEnd"/>
      <w:r w:rsidRPr="1843F43E">
        <w:t xml:space="preserve"> - Director Enterprise Strategic Services</w:t>
      </w:r>
    </w:p>
    <w:p w:rsidR="00EC7ED5" w:rsidRDefault="00EC7ED5" w:rsidP="00EC7ED5">
      <w:pPr>
        <w:pStyle w:val="Heading2"/>
      </w:pPr>
    </w:p>
    <w:p w:rsidR="00EC7ED5" w:rsidRDefault="00EC7ED5" w:rsidP="00EC7ED5">
      <w:pPr>
        <w:pStyle w:val="Heading2"/>
      </w:pPr>
      <w:r>
        <w:t>Expected Completion Date</w:t>
      </w:r>
    </w:p>
    <w:p w:rsidR="00EC7ED5" w:rsidRDefault="00EC7ED5" w:rsidP="00EC7ED5">
      <w:r>
        <w:t>Completed migration to Kwik PMO - documentation ongoing</w:t>
      </w:r>
    </w:p>
    <w:p w:rsidR="000374F1" w:rsidRPr="004A2F9A" w:rsidRDefault="000374F1" w:rsidP="009F2762">
      <w:r w:rsidRPr="004A2F9A">
        <w:br w:type="page"/>
      </w:r>
    </w:p>
    <w:p w:rsidR="002314B1" w:rsidRDefault="002314B1" w:rsidP="002314B1">
      <w:bookmarkStart w:id="25" w:name="III4"/>
      <w:bookmarkStart w:id="26" w:name="III5"/>
      <w:bookmarkEnd w:id="25"/>
      <w:bookmarkEnd w:id="26"/>
    </w:p>
    <w:p w:rsidR="002314B1" w:rsidRDefault="002314B1" w:rsidP="002314B1">
      <w:pPr>
        <w:pStyle w:val="Heading2"/>
      </w:pPr>
      <w:bookmarkStart w:id="27" w:name="_Ref431396892"/>
      <w:r>
        <w:t>Recommendation # III-4</w:t>
      </w:r>
      <w:bookmarkEnd w:id="27"/>
      <w:r w:rsidR="00621803">
        <w:fldChar w:fldCharType="begin"/>
      </w:r>
      <w:r w:rsidR="00621803">
        <w:instrText xml:space="preserve"> XE "</w:instrText>
      </w:r>
      <w:r w:rsidR="00621803" w:rsidRPr="00D813B4">
        <w:instrText>III-4</w:instrText>
      </w:r>
      <w:r w:rsidR="00621803">
        <w:instrText xml:space="preserve">" </w:instrText>
      </w:r>
      <w:r w:rsidR="00621803">
        <w:fldChar w:fldCharType="end"/>
      </w:r>
    </w:p>
    <w:p w:rsidR="002314B1" w:rsidRDefault="002314B1" w:rsidP="002314B1">
      <w:r w:rsidRPr="00375B1B">
        <w:t>Configure the Accounts Payable system to allow electronic workflow, including approval of vendor invoices, and eliminate the need for sending paper invoices to the Accounts Payable group for payment processing.</w:t>
      </w:r>
    </w:p>
    <w:p w:rsidR="002314B1" w:rsidRPr="00AF09F1" w:rsidRDefault="002314B1" w:rsidP="002314B1"/>
    <w:p w:rsidR="002314B1" w:rsidRDefault="002314B1" w:rsidP="002314B1">
      <w:pPr>
        <w:pStyle w:val="Heading2"/>
      </w:pPr>
      <w:r>
        <w:t>Response</w:t>
      </w:r>
    </w:p>
    <w:p w:rsidR="002314B1" w:rsidRDefault="002314B1" w:rsidP="002314B1">
      <w:r>
        <w:t xml:space="preserve"> Accepted</w:t>
      </w:r>
    </w:p>
    <w:p w:rsidR="002314B1" w:rsidRDefault="002314B1" w:rsidP="002314B1">
      <w:pPr>
        <w:pStyle w:val="Heading2"/>
      </w:pPr>
    </w:p>
    <w:p w:rsidR="002314B1" w:rsidRDefault="002314B1" w:rsidP="002314B1">
      <w:pPr>
        <w:pStyle w:val="Heading2"/>
      </w:pPr>
      <w:r>
        <w:t>Action</w:t>
      </w:r>
    </w:p>
    <w:p w:rsidR="002314B1" w:rsidRDefault="002314B1" w:rsidP="002314B1">
      <w:r w:rsidRPr="795161AF">
        <w:t xml:space="preserve">Information Services now scans all invoices into the Oracle Financials system. We will work with Finance to automate as much of the invoice payment process as is feasible. </w:t>
      </w:r>
    </w:p>
    <w:p w:rsidR="002314B1" w:rsidRDefault="002314B1" w:rsidP="002314B1">
      <w:pPr>
        <w:pStyle w:val="Heading2"/>
      </w:pPr>
    </w:p>
    <w:p w:rsidR="002314B1" w:rsidRDefault="002314B1" w:rsidP="002314B1">
      <w:pPr>
        <w:pStyle w:val="Heading2"/>
      </w:pPr>
      <w:r>
        <w:t>Individual Responsible</w:t>
      </w:r>
    </w:p>
    <w:p w:rsidR="002314B1" w:rsidRPr="005E663C" w:rsidRDefault="002314B1" w:rsidP="002314B1">
      <w:pPr>
        <w:rPr>
          <w:bCs/>
        </w:rPr>
      </w:pPr>
      <w:proofErr w:type="spellStart"/>
      <w:r w:rsidRPr="795161AF">
        <w:t>Driscilla</w:t>
      </w:r>
      <w:proofErr w:type="spellEnd"/>
      <w:r w:rsidRPr="795161AF">
        <w:t xml:space="preserve"> </w:t>
      </w:r>
      <w:proofErr w:type="spellStart"/>
      <w:r w:rsidRPr="795161AF">
        <w:t>Wanser</w:t>
      </w:r>
      <w:proofErr w:type="spellEnd"/>
      <w:r w:rsidRPr="795161AF">
        <w:t>-Bynum - Director, Administrative Services</w:t>
      </w:r>
    </w:p>
    <w:p w:rsidR="002314B1" w:rsidRDefault="002314B1" w:rsidP="002314B1">
      <w:pPr>
        <w:pStyle w:val="Heading2"/>
      </w:pPr>
    </w:p>
    <w:p w:rsidR="002314B1" w:rsidRDefault="002314B1" w:rsidP="002314B1">
      <w:pPr>
        <w:pStyle w:val="Heading2"/>
      </w:pPr>
      <w:r>
        <w:t>Expected Completion Date</w:t>
      </w:r>
    </w:p>
    <w:p w:rsidR="002314B1" w:rsidRDefault="002314B1" w:rsidP="002314B1">
      <w:r>
        <w:t>2</w:t>
      </w:r>
      <w:r w:rsidRPr="005E663C">
        <w:rPr>
          <w:vertAlign w:val="superscript"/>
        </w:rPr>
        <w:t>nd</w:t>
      </w:r>
      <w:r>
        <w:t xml:space="preserve"> Quarter FY 2016</w:t>
      </w:r>
    </w:p>
    <w:p w:rsidR="002314B1" w:rsidRDefault="002314B1">
      <w:pPr>
        <w:rPr>
          <w:rFonts w:cs="Arial"/>
          <w:b/>
          <w:bCs/>
          <w:szCs w:val="28"/>
        </w:rPr>
      </w:pPr>
      <w:r>
        <w:rPr>
          <w:i/>
          <w:iCs/>
        </w:rPr>
        <w:br w:type="page"/>
      </w:r>
    </w:p>
    <w:p w:rsidR="002314B1" w:rsidRDefault="002314B1" w:rsidP="002314B1"/>
    <w:p w:rsidR="002314B1" w:rsidRDefault="002314B1" w:rsidP="002314B1">
      <w:pPr>
        <w:pStyle w:val="Heading2"/>
      </w:pPr>
      <w:bookmarkStart w:id="28" w:name="_Ref431396905"/>
      <w:r>
        <w:t>Recommendation # III-5</w:t>
      </w:r>
      <w:bookmarkEnd w:id="28"/>
      <w:r w:rsidR="00621803">
        <w:fldChar w:fldCharType="begin"/>
      </w:r>
      <w:r w:rsidR="00621803">
        <w:instrText xml:space="preserve"> XE "</w:instrText>
      </w:r>
      <w:r w:rsidR="00621803" w:rsidRPr="00D813B4">
        <w:instrText>III-5</w:instrText>
      </w:r>
      <w:r w:rsidR="00621803">
        <w:instrText xml:space="preserve">" </w:instrText>
      </w:r>
      <w:r w:rsidR="00621803">
        <w:fldChar w:fldCharType="end"/>
      </w:r>
    </w:p>
    <w:p w:rsidR="002314B1" w:rsidRDefault="002314B1" w:rsidP="002314B1">
      <w:r w:rsidRPr="00092217">
        <w:t>Implement use of systematic employee development plans for IS employees.</w:t>
      </w:r>
    </w:p>
    <w:p w:rsidR="002314B1" w:rsidRPr="00AF09F1" w:rsidRDefault="002314B1" w:rsidP="002314B1"/>
    <w:p w:rsidR="002314B1" w:rsidRDefault="002314B1" w:rsidP="002314B1">
      <w:pPr>
        <w:pStyle w:val="Heading2"/>
      </w:pPr>
      <w:r>
        <w:t>Response</w:t>
      </w:r>
    </w:p>
    <w:p w:rsidR="002314B1" w:rsidRDefault="002314B1" w:rsidP="002314B1">
      <w:r>
        <w:t xml:space="preserve"> Accepted</w:t>
      </w:r>
    </w:p>
    <w:p w:rsidR="002314B1" w:rsidRDefault="002314B1" w:rsidP="002314B1">
      <w:pPr>
        <w:pStyle w:val="Heading2"/>
      </w:pPr>
    </w:p>
    <w:p w:rsidR="002314B1" w:rsidRDefault="002314B1" w:rsidP="002314B1">
      <w:pPr>
        <w:pStyle w:val="Heading2"/>
      </w:pPr>
      <w:r>
        <w:t>Action</w:t>
      </w:r>
    </w:p>
    <w:p w:rsidR="002314B1" w:rsidRDefault="002314B1" w:rsidP="002314B1">
      <w:r w:rsidRPr="289063D6">
        <w:rPr>
          <w:color w:val="000000" w:themeColor="text1"/>
        </w:rPr>
        <w:t>Information Services will implement individual development plans for Information Serv</w:t>
      </w:r>
      <w:r w:rsidR="00AA415A">
        <w:rPr>
          <w:color w:val="000000" w:themeColor="text1"/>
        </w:rPr>
        <w:t xml:space="preserve">ices employees utilizing PGW’s </w:t>
      </w:r>
      <w:r w:rsidRPr="289063D6">
        <w:rPr>
          <w:color w:val="000000" w:themeColor="text1"/>
        </w:rPr>
        <w:t>Performance Management System (Cornerstone).</w:t>
      </w:r>
    </w:p>
    <w:p w:rsidR="002314B1" w:rsidRDefault="002314B1" w:rsidP="002314B1">
      <w:pPr>
        <w:pStyle w:val="Heading2"/>
      </w:pPr>
    </w:p>
    <w:p w:rsidR="002314B1" w:rsidRDefault="002314B1" w:rsidP="002314B1">
      <w:pPr>
        <w:pStyle w:val="Heading2"/>
      </w:pPr>
      <w:r>
        <w:t>Individual Responsible</w:t>
      </w:r>
    </w:p>
    <w:p w:rsidR="002314B1" w:rsidRDefault="002314B1" w:rsidP="002314B1">
      <w:proofErr w:type="spellStart"/>
      <w:r>
        <w:t>Driscilla</w:t>
      </w:r>
      <w:proofErr w:type="spellEnd"/>
      <w:r>
        <w:t xml:space="preserve"> </w:t>
      </w:r>
      <w:proofErr w:type="spellStart"/>
      <w:r>
        <w:t>Wanser</w:t>
      </w:r>
      <w:proofErr w:type="spellEnd"/>
      <w:r>
        <w:t>-Bynum - Director, Administrative Services</w:t>
      </w:r>
    </w:p>
    <w:p w:rsidR="002314B1" w:rsidRDefault="002314B1" w:rsidP="002314B1">
      <w:pPr>
        <w:pStyle w:val="Heading2"/>
      </w:pPr>
    </w:p>
    <w:p w:rsidR="002314B1" w:rsidRDefault="002314B1" w:rsidP="002314B1">
      <w:pPr>
        <w:pStyle w:val="Heading2"/>
      </w:pPr>
      <w:r>
        <w:t>Expected Completion Date</w:t>
      </w:r>
    </w:p>
    <w:p w:rsidR="002314B1" w:rsidRDefault="002314B1" w:rsidP="002314B1">
      <w:r>
        <w:t>1st Quarter FY 2016</w:t>
      </w:r>
    </w:p>
    <w:p w:rsidR="002314B1" w:rsidRDefault="002314B1" w:rsidP="002314B1"/>
    <w:p w:rsidR="000374F1" w:rsidRPr="004A2F9A" w:rsidRDefault="000374F1" w:rsidP="009F2762">
      <w:pPr>
        <w:pStyle w:val="Heading2"/>
        <w:rPr>
          <w:sz w:val="24"/>
          <w:szCs w:val="24"/>
        </w:rPr>
      </w:pPr>
      <w:r w:rsidRPr="004A2F9A">
        <w:rPr>
          <w:sz w:val="24"/>
          <w:szCs w:val="24"/>
        </w:rPr>
        <w:br w:type="page"/>
      </w:r>
    </w:p>
    <w:p w:rsidR="002314B1" w:rsidRDefault="002314B1" w:rsidP="002314B1">
      <w:bookmarkStart w:id="29" w:name="III6"/>
      <w:bookmarkEnd w:id="29"/>
    </w:p>
    <w:p w:rsidR="002314B1" w:rsidRDefault="002314B1" w:rsidP="002314B1">
      <w:pPr>
        <w:pStyle w:val="Heading2"/>
      </w:pPr>
      <w:bookmarkStart w:id="30" w:name="_Ref431396915"/>
      <w:r>
        <w:t>Recommendation # III-6</w:t>
      </w:r>
      <w:bookmarkEnd w:id="30"/>
      <w:r w:rsidR="00621803">
        <w:fldChar w:fldCharType="begin"/>
      </w:r>
      <w:r w:rsidR="00621803">
        <w:instrText xml:space="preserve"> XE "</w:instrText>
      </w:r>
      <w:r w:rsidR="00621803" w:rsidRPr="00D813B4">
        <w:instrText>III-6</w:instrText>
      </w:r>
      <w:r w:rsidR="00621803">
        <w:instrText xml:space="preserve">" </w:instrText>
      </w:r>
      <w:r w:rsidR="00621803">
        <w:fldChar w:fldCharType="end"/>
      </w:r>
    </w:p>
    <w:p w:rsidR="002314B1" w:rsidRDefault="002314B1" w:rsidP="002314B1">
      <w:r w:rsidRPr="006151A1">
        <w:t xml:space="preserve">Take actions to improve Help Desk performance to meet targets.  </w:t>
      </w:r>
    </w:p>
    <w:p w:rsidR="002314B1" w:rsidRPr="00AF09F1" w:rsidRDefault="002314B1" w:rsidP="002314B1"/>
    <w:p w:rsidR="002314B1" w:rsidRDefault="002314B1" w:rsidP="002314B1">
      <w:pPr>
        <w:pStyle w:val="Heading2"/>
      </w:pPr>
      <w:r>
        <w:t>Response</w:t>
      </w:r>
    </w:p>
    <w:p w:rsidR="002314B1" w:rsidRDefault="002314B1" w:rsidP="002314B1">
      <w:r>
        <w:t xml:space="preserve"> Accepted</w:t>
      </w:r>
    </w:p>
    <w:p w:rsidR="002314B1" w:rsidRDefault="002314B1" w:rsidP="002314B1">
      <w:pPr>
        <w:pStyle w:val="Heading2"/>
      </w:pPr>
    </w:p>
    <w:p w:rsidR="002314B1" w:rsidRDefault="002314B1" w:rsidP="002314B1">
      <w:pPr>
        <w:pStyle w:val="Heading2"/>
      </w:pPr>
      <w:r>
        <w:t>Action</w:t>
      </w:r>
    </w:p>
    <w:p w:rsidR="002314B1" w:rsidRDefault="002314B1" w:rsidP="002314B1">
      <w:r w:rsidRPr="4444316A">
        <w:t xml:space="preserve">From January – August 2014, Information Services upgraded all existing PGW desktops to Windows 7. In addition, hundreds of desktop computers reached the end of their four-year leasing cycle in CY 2015 and had to be replaced. These upgrades/deployments represented over half of the tickets from the period. Each computer required analysis and testing time. Although not expected to meet the standard SLA turnaround time requirement, they were unfortunately included in the metrics reporting. Since we have moved from a purchase to a leasing strategy, will revisit our metric reporting and come up with a way to exclude these swap-outs from the regular break-fix tickets.  </w:t>
      </w:r>
    </w:p>
    <w:p w:rsidR="002314B1" w:rsidRDefault="002314B1" w:rsidP="002314B1"/>
    <w:p w:rsidR="002314B1" w:rsidRDefault="002314B1" w:rsidP="002314B1">
      <w:r w:rsidRPr="4444316A">
        <w:t>Technical Services will meet monthly with desktop technicians and continue to meet quarterly with the Project Manager of the desktop service provider.</w:t>
      </w:r>
    </w:p>
    <w:p w:rsidR="002314B1" w:rsidRDefault="002314B1" w:rsidP="002314B1">
      <w:pPr>
        <w:pStyle w:val="Heading2"/>
      </w:pPr>
    </w:p>
    <w:p w:rsidR="002314B1" w:rsidRDefault="002314B1" w:rsidP="002314B1">
      <w:pPr>
        <w:pStyle w:val="Heading2"/>
      </w:pPr>
      <w:r>
        <w:t>Individual Responsible</w:t>
      </w:r>
    </w:p>
    <w:p w:rsidR="002314B1" w:rsidRDefault="002314B1" w:rsidP="002314B1">
      <w:proofErr w:type="spellStart"/>
      <w:r>
        <w:t>Driscilla</w:t>
      </w:r>
      <w:proofErr w:type="spellEnd"/>
      <w:r>
        <w:t xml:space="preserve"> </w:t>
      </w:r>
      <w:proofErr w:type="spellStart"/>
      <w:r>
        <w:t>Wanser</w:t>
      </w:r>
      <w:proofErr w:type="spellEnd"/>
      <w:r>
        <w:t>-Bynum - Director, Administrative Services</w:t>
      </w:r>
    </w:p>
    <w:p w:rsidR="002314B1" w:rsidRDefault="002314B1" w:rsidP="002314B1">
      <w:pPr>
        <w:pStyle w:val="Heading2"/>
      </w:pPr>
    </w:p>
    <w:p w:rsidR="002314B1" w:rsidRDefault="002314B1" w:rsidP="002314B1">
      <w:pPr>
        <w:pStyle w:val="Heading2"/>
      </w:pPr>
      <w:r>
        <w:t>Expected Completion Date</w:t>
      </w:r>
    </w:p>
    <w:p w:rsidR="002314B1" w:rsidRDefault="002314B1" w:rsidP="002314B1">
      <w:r>
        <w:t>1st Quarter FY 2016</w:t>
      </w:r>
    </w:p>
    <w:p w:rsidR="000374F1" w:rsidRPr="004A2F9A" w:rsidRDefault="000374F1" w:rsidP="009F2762">
      <w:pPr>
        <w:pStyle w:val="Heading2"/>
        <w:rPr>
          <w:sz w:val="24"/>
          <w:szCs w:val="24"/>
        </w:rPr>
      </w:pPr>
      <w:r w:rsidRPr="004A2F9A">
        <w:rPr>
          <w:sz w:val="24"/>
          <w:szCs w:val="24"/>
        </w:rPr>
        <w:br w:type="page"/>
      </w:r>
    </w:p>
    <w:p w:rsidR="002314B1" w:rsidRDefault="002314B1" w:rsidP="002314B1">
      <w:bookmarkStart w:id="31" w:name="III_7"/>
      <w:bookmarkStart w:id="32" w:name="III_8"/>
      <w:bookmarkEnd w:id="31"/>
      <w:bookmarkEnd w:id="32"/>
    </w:p>
    <w:p w:rsidR="002314B1" w:rsidRDefault="002314B1" w:rsidP="002314B1">
      <w:pPr>
        <w:pStyle w:val="Heading2"/>
      </w:pPr>
      <w:bookmarkStart w:id="33" w:name="_Ref431396923"/>
      <w:r>
        <w:t>Recommendation # III-7</w:t>
      </w:r>
      <w:bookmarkEnd w:id="33"/>
      <w:r w:rsidR="00621803">
        <w:fldChar w:fldCharType="begin"/>
      </w:r>
      <w:r w:rsidR="00621803">
        <w:instrText xml:space="preserve"> XE "</w:instrText>
      </w:r>
      <w:r w:rsidR="00621803" w:rsidRPr="00D813B4">
        <w:instrText>III-7</w:instrText>
      </w:r>
      <w:r w:rsidR="00621803">
        <w:instrText xml:space="preserve">" </w:instrText>
      </w:r>
      <w:r w:rsidR="00621803">
        <w:fldChar w:fldCharType="end"/>
      </w:r>
    </w:p>
    <w:p w:rsidR="002314B1" w:rsidRDefault="002314B1" w:rsidP="002314B1">
      <w:r w:rsidRPr="00BB6B26">
        <w:t>Develop detailed policies and procedures involving IS chargebacks, not only during the budget cycle but also involving any changes in actual charges during the fiscal year.</w:t>
      </w:r>
    </w:p>
    <w:p w:rsidR="002314B1" w:rsidRPr="00AF09F1" w:rsidRDefault="002314B1" w:rsidP="002314B1"/>
    <w:p w:rsidR="002314B1" w:rsidRDefault="002314B1" w:rsidP="002314B1">
      <w:pPr>
        <w:pStyle w:val="Heading2"/>
      </w:pPr>
      <w:r>
        <w:t>Response</w:t>
      </w:r>
    </w:p>
    <w:p w:rsidR="002314B1" w:rsidRDefault="002314B1" w:rsidP="002314B1">
      <w:r>
        <w:t>Accepted</w:t>
      </w:r>
    </w:p>
    <w:p w:rsidR="002314B1" w:rsidRDefault="002314B1" w:rsidP="002314B1">
      <w:pPr>
        <w:pStyle w:val="Heading2"/>
      </w:pPr>
    </w:p>
    <w:p w:rsidR="002314B1" w:rsidRDefault="002314B1" w:rsidP="002314B1">
      <w:pPr>
        <w:pStyle w:val="Heading2"/>
      </w:pPr>
      <w:r>
        <w:t>Action</w:t>
      </w:r>
    </w:p>
    <w:p w:rsidR="002314B1" w:rsidRDefault="002314B1" w:rsidP="002314B1">
      <w:r w:rsidRPr="3B28D099">
        <w:rPr>
          <w:color w:val="000000" w:themeColor="text1"/>
        </w:rPr>
        <w:t xml:space="preserve">Administrative Services will develop detailed documentation describing policies and procedures related to IS chargeback.  </w:t>
      </w:r>
    </w:p>
    <w:p w:rsidR="002314B1" w:rsidRDefault="002314B1" w:rsidP="002314B1">
      <w:pPr>
        <w:pStyle w:val="Heading2"/>
      </w:pPr>
    </w:p>
    <w:p w:rsidR="002314B1" w:rsidRDefault="002314B1" w:rsidP="002314B1">
      <w:pPr>
        <w:pStyle w:val="Heading2"/>
      </w:pPr>
      <w:r>
        <w:t>Individual Responsible</w:t>
      </w:r>
    </w:p>
    <w:p w:rsidR="002314B1" w:rsidRPr="005E663C" w:rsidRDefault="002314B1" w:rsidP="002314B1">
      <w:pPr>
        <w:rPr>
          <w:bCs/>
        </w:rPr>
      </w:pPr>
      <w:proofErr w:type="spellStart"/>
      <w:r w:rsidRPr="3B28D099">
        <w:t>Driscilla</w:t>
      </w:r>
      <w:proofErr w:type="spellEnd"/>
      <w:r w:rsidRPr="3B28D099">
        <w:t xml:space="preserve"> </w:t>
      </w:r>
      <w:proofErr w:type="spellStart"/>
      <w:r w:rsidRPr="3B28D099">
        <w:t>Wanser</w:t>
      </w:r>
      <w:proofErr w:type="spellEnd"/>
      <w:r w:rsidRPr="3B28D099">
        <w:t>-Bynum - Director, Administrative Services</w:t>
      </w:r>
    </w:p>
    <w:p w:rsidR="002314B1" w:rsidRDefault="002314B1" w:rsidP="002314B1">
      <w:pPr>
        <w:pStyle w:val="Heading2"/>
      </w:pPr>
    </w:p>
    <w:p w:rsidR="002314B1" w:rsidRDefault="002314B1" w:rsidP="002314B1">
      <w:pPr>
        <w:pStyle w:val="Heading2"/>
      </w:pPr>
      <w:r>
        <w:t>Expected Completion Date</w:t>
      </w:r>
    </w:p>
    <w:p w:rsidR="002314B1" w:rsidRDefault="002314B1" w:rsidP="002314B1">
      <w:r>
        <w:t>2</w:t>
      </w:r>
      <w:r w:rsidR="00621803">
        <w:t>nd</w:t>
      </w:r>
      <w:r>
        <w:t xml:space="preserve"> Quarter FY 2016</w:t>
      </w:r>
    </w:p>
    <w:p w:rsidR="002314B1" w:rsidRDefault="002314B1">
      <w:pPr>
        <w:rPr>
          <w:rFonts w:cs="Arial"/>
          <w:b/>
          <w:bCs/>
          <w:szCs w:val="28"/>
        </w:rPr>
      </w:pPr>
      <w:r>
        <w:rPr>
          <w:i/>
          <w:iCs/>
        </w:rPr>
        <w:br w:type="page"/>
      </w:r>
    </w:p>
    <w:p w:rsidR="002314B1" w:rsidRDefault="002314B1" w:rsidP="002314B1"/>
    <w:p w:rsidR="002314B1" w:rsidRDefault="002314B1" w:rsidP="002314B1">
      <w:pPr>
        <w:pStyle w:val="Heading2"/>
      </w:pPr>
      <w:bookmarkStart w:id="34" w:name="_Ref431396932"/>
      <w:r>
        <w:t>Recommendation # III-8</w:t>
      </w:r>
      <w:bookmarkEnd w:id="34"/>
      <w:r w:rsidR="00621803">
        <w:fldChar w:fldCharType="begin"/>
      </w:r>
      <w:r w:rsidR="00621803">
        <w:instrText xml:space="preserve"> XE "</w:instrText>
      </w:r>
      <w:r w:rsidR="00621803" w:rsidRPr="00D813B4">
        <w:instrText>III-8</w:instrText>
      </w:r>
      <w:r w:rsidR="00621803">
        <w:instrText xml:space="preserve">" </w:instrText>
      </w:r>
      <w:r w:rsidR="00621803">
        <w:fldChar w:fldCharType="end"/>
      </w:r>
    </w:p>
    <w:p w:rsidR="002314B1" w:rsidRDefault="002314B1" w:rsidP="002314B1">
      <w:r w:rsidRPr="005350F8">
        <w:t>Perform disaster recovery tests semi-annually to adhere to established goals and objectives.</w:t>
      </w:r>
    </w:p>
    <w:p w:rsidR="002314B1" w:rsidRPr="00AF09F1" w:rsidRDefault="002314B1" w:rsidP="002314B1"/>
    <w:p w:rsidR="002314B1" w:rsidRDefault="002314B1" w:rsidP="002314B1">
      <w:pPr>
        <w:pStyle w:val="Heading2"/>
      </w:pPr>
      <w:r>
        <w:t>Response</w:t>
      </w:r>
    </w:p>
    <w:p w:rsidR="002314B1" w:rsidRDefault="002314B1" w:rsidP="002314B1">
      <w:r>
        <w:t>Accepted</w:t>
      </w:r>
    </w:p>
    <w:p w:rsidR="002314B1" w:rsidRDefault="002314B1" w:rsidP="002314B1">
      <w:pPr>
        <w:pStyle w:val="Heading2"/>
      </w:pPr>
    </w:p>
    <w:p w:rsidR="002314B1" w:rsidRDefault="002314B1" w:rsidP="002314B1">
      <w:pPr>
        <w:pStyle w:val="Heading2"/>
      </w:pPr>
      <w:r>
        <w:t>Action</w:t>
      </w:r>
    </w:p>
    <w:p w:rsidR="002314B1" w:rsidRDefault="002314B1" w:rsidP="002314B1"/>
    <w:p w:rsidR="002314B1" w:rsidRDefault="002314B1" w:rsidP="002314B1">
      <w:pPr>
        <w:rPr>
          <w:color w:val="000000" w:themeColor="text1"/>
        </w:rPr>
      </w:pPr>
      <w:r w:rsidRPr="00372907">
        <w:rPr>
          <w:color w:val="000000" w:themeColor="text1"/>
        </w:rPr>
        <w:t xml:space="preserve">PGW intentionally deferred DR testing in 2014 to allow technical resources to remain focused on the Data Center relocation and BCCS Modernization projects. </w:t>
      </w:r>
      <w:r>
        <w:rPr>
          <w:color w:val="000000" w:themeColor="text1"/>
        </w:rPr>
        <w:t xml:space="preserve">As a result, we will conduct three tests in 2015. </w:t>
      </w:r>
    </w:p>
    <w:p w:rsidR="002314B1" w:rsidRDefault="002314B1" w:rsidP="002314B1">
      <w:pPr>
        <w:rPr>
          <w:color w:val="000000" w:themeColor="text1"/>
        </w:rPr>
      </w:pPr>
    </w:p>
    <w:p w:rsidR="002314B1" w:rsidRDefault="002314B1" w:rsidP="002314B1">
      <w:pPr>
        <w:rPr>
          <w:color w:val="000000" w:themeColor="text1"/>
        </w:rPr>
      </w:pPr>
      <w:r w:rsidRPr="00372907">
        <w:rPr>
          <w:color w:val="000000" w:themeColor="text1"/>
        </w:rPr>
        <w:t>PGW</w:t>
      </w:r>
      <w:r>
        <w:rPr>
          <w:color w:val="000000" w:themeColor="text1"/>
        </w:rPr>
        <w:t>’s 2015 schedule is as follows:</w:t>
      </w:r>
    </w:p>
    <w:p w:rsidR="002314B1" w:rsidRDefault="002314B1" w:rsidP="002314B1">
      <w:pPr>
        <w:rPr>
          <w:color w:val="000000" w:themeColor="text1"/>
        </w:rPr>
      </w:pPr>
    </w:p>
    <w:p w:rsidR="002314B1" w:rsidRDefault="002314B1" w:rsidP="002314B1">
      <w:pPr>
        <w:pStyle w:val="ListParagraph"/>
        <w:numPr>
          <w:ilvl w:val="0"/>
          <w:numId w:val="10"/>
        </w:numPr>
        <w:rPr>
          <w:color w:val="000000" w:themeColor="text1"/>
        </w:rPr>
      </w:pPr>
      <w:r w:rsidRPr="00372907">
        <w:rPr>
          <w:color w:val="000000" w:themeColor="text1"/>
        </w:rPr>
        <w:t>May 5</w:t>
      </w:r>
      <w:r w:rsidRPr="00372907">
        <w:rPr>
          <w:color w:val="000000" w:themeColor="text1"/>
          <w:vertAlign w:val="superscript"/>
        </w:rPr>
        <w:t>th</w:t>
      </w:r>
      <w:r w:rsidRPr="00372907">
        <w:rPr>
          <w:color w:val="000000" w:themeColor="text1"/>
        </w:rPr>
        <w:t xml:space="preserve"> – 6</w:t>
      </w:r>
      <w:r w:rsidRPr="00372907">
        <w:rPr>
          <w:color w:val="000000" w:themeColor="text1"/>
          <w:vertAlign w:val="superscript"/>
        </w:rPr>
        <w:t>th</w:t>
      </w:r>
      <w:r>
        <w:rPr>
          <w:color w:val="000000" w:themeColor="text1"/>
        </w:rPr>
        <w:t xml:space="preserve"> </w:t>
      </w:r>
      <w:r>
        <w:rPr>
          <w:color w:val="000000" w:themeColor="text1"/>
        </w:rPr>
        <w:tab/>
      </w:r>
      <w:r>
        <w:rPr>
          <w:color w:val="000000" w:themeColor="text1"/>
        </w:rPr>
        <w:tab/>
        <w:t>Complete</w:t>
      </w:r>
    </w:p>
    <w:p w:rsidR="002314B1" w:rsidRDefault="002314B1" w:rsidP="002314B1">
      <w:pPr>
        <w:pStyle w:val="ListParagraph"/>
        <w:numPr>
          <w:ilvl w:val="0"/>
          <w:numId w:val="10"/>
        </w:numPr>
        <w:rPr>
          <w:color w:val="000000" w:themeColor="text1"/>
        </w:rPr>
      </w:pPr>
      <w:r>
        <w:rPr>
          <w:color w:val="000000" w:themeColor="text1"/>
        </w:rPr>
        <w:t>September 14 – 15</w:t>
      </w:r>
      <w:r w:rsidRPr="00372907">
        <w:rPr>
          <w:color w:val="000000" w:themeColor="text1"/>
          <w:vertAlign w:val="superscript"/>
        </w:rPr>
        <w:t>th</w:t>
      </w:r>
      <w:r>
        <w:rPr>
          <w:color w:val="000000" w:themeColor="text1"/>
        </w:rPr>
        <w:t xml:space="preserve">  </w:t>
      </w:r>
      <w:r>
        <w:rPr>
          <w:color w:val="000000" w:themeColor="text1"/>
        </w:rPr>
        <w:tab/>
        <w:t>Complete</w:t>
      </w:r>
    </w:p>
    <w:p w:rsidR="002314B1" w:rsidRPr="00372907" w:rsidRDefault="002314B1" w:rsidP="002314B1">
      <w:pPr>
        <w:pStyle w:val="ListParagraph"/>
        <w:numPr>
          <w:ilvl w:val="0"/>
          <w:numId w:val="10"/>
        </w:numPr>
        <w:rPr>
          <w:color w:val="000000" w:themeColor="text1"/>
        </w:rPr>
      </w:pPr>
      <w:r>
        <w:rPr>
          <w:color w:val="000000" w:themeColor="text1"/>
        </w:rPr>
        <w:t>October 5</w:t>
      </w:r>
      <w:r w:rsidRPr="00372907">
        <w:rPr>
          <w:color w:val="000000" w:themeColor="text1"/>
          <w:vertAlign w:val="superscript"/>
        </w:rPr>
        <w:t>th</w:t>
      </w:r>
      <w:r>
        <w:rPr>
          <w:color w:val="000000" w:themeColor="text1"/>
        </w:rPr>
        <w:t xml:space="preserve"> – 6th</w:t>
      </w:r>
    </w:p>
    <w:p w:rsidR="002314B1" w:rsidRDefault="002314B1" w:rsidP="002314B1">
      <w:pPr>
        <w:pStyle w:val="Heading2"/>
      </w:pPr>
    </w:p>
    <w:p w:rsidR="002314B1" w:rsidRDefault="002314B1" w:rsidP="002314B1">
      <w:pPr>
        <w:pStyle w:val="Heading2"/>
      </w:pPr>
      <w:r>
        <w:t>Individual Responsible</w:t>
      </w:r>
    </w:p>
    <w:p w:rsidR="002314B1" w:rsidRDefault="002314B1" w:rsidP="002314B1">
      <w:r>
        <w:rPr>
          <w:bCs/>
        </w:rPr>
        <w:t xml:space="preserve">Qian Zhou – Director Information Controls and Compliance </w:t>
      </w:r>
    </w:p>
    <w:p w:rsidR="002314B1" w:rsidRDefault="002314B1" w:rsidP="002314B1">
      <w:pPr>
        <w:pStyle w:val="Heading2"/>
      </w:pPr>
    </w:p>
    <w:p w:rsidR="002314B1" w:rsidRDefault="002314B1" w:rsidP="002314B1">
      <w:pPr>
        <w:pStyle w:val="Heading2"/>
      </w:pPr>
      <w:r>
        <w:t>Expected Completion Date</w:t>
      </w:r>
    </w:p>
    <w:p w:rsidR="002314B1" w:rsidRDefault="002314B1" w:rsidP="002314B1">
      <w:r>
        <w:t xml:space="preserve">Complete </w:t>
      </w:r>
    </w:p>
    <w:p w:rsidR="000374F1" w:rsidRPr="004A2F9A" w:rsidRDefault="000374F1" w:rsidP="009F2762">
      <w:pPr>
        <w:pStyle w:val="Heading2"/>
        <w:rPr>
          <w:sz w:val="24"/>
          <w:szCs w:val="24"/>
        </w:rPr>
      </w:pPr>
      <w:r w:rsidRPr="004A2F9A">
        <w:rPr>
          <w:sz w:val="24"/>
          <w:szCs w:val="24"/>
        </w:rPr>
        <w:br w:type="page"/>
      </w:r>
    </w:p>
    <w:p w:rsidR="002314B1" w:rsidRDefault="002314B1" w:rsidP="002314B1">
      <w:bookmarkStart w:id="35" w:name="III_9"/>
      <w:bookmarkEnd w:id="35"/>
    </w:p>
    <w:p w:rsidR="002314B1" w:rsidRDefault="002314B1" w:rsidP="002314B1">
      <w:pPr>
        <w:pStyle w:val="Heading2"/>
      </w:pPr>
      <w:bookmarkStart w:id="36" w:name="_Ref431396947"/>
      <w:r>
        <w:t>Recommendation # III-9</w:t>
      </w:r>
      <w:bookmarkEnd w:id="36"/>
      <w:r w:rsidR="006939AB">
        <w:fldChar w:fldCharType="begin"/>
      </w:r>
      <w:r w:rsidR="006939AB">
        <w:instrText xml:space="preserve"> XE "</w:instrText>
      </w:r>
      <w:r w:rsidR="006939AB" w:rsidRPr="00D813B4">
        <w:instrText>III-9</w:instrText>
      </w:r>
      <w:r w:rsidR="006939AB">
        <w:instrText xml:space="preserve">" </w:instrText>
      </w:r>
      <w:r w:rsidR="006939AB">
        <w:fldChar w:fldCharType="end"/>
      </w:r>
    </w:p>
    <w:p w:rsidR="002314B1" w:rsidRDefault="002314B1" w:rsidP="002314B1">
      <w:r w:rsidRPr="00AE4290">
        <w:t xml:space="preserve">Perform annual penetration testing and vulnerability assessments.  </w:t>
      </w:r>
    </w:p>
    <w:p w:rsidR="002314B1" w:rsidRPr="00AF09F1" w:rsidRDefault="002314B1" w:rsidP="002314B1"/>
    <w:p w:rsidR="002314B1" w:rsidRDefault="002314B1" w:rsidP="002314B1">
      <w:pPr>
        <w:pStyle w:val="Heading2"/>
      </w:pPr>
      <w:r>
        <w:t>Response</w:t>
      </w:r>
    </w:p>
    <w:p w:rsidR="002314B1" w:rsidRDefault="002314B1" w:rsidP="002314B1">
      <w:r>
        <w:t>Accepted</w:t>
      </w:r>
    </w:p>
    <w:p w:rsidR="002314B1" w:rsidRDefault="002314B1" w:rsidP="002314B1">
      <w:pPr>
        <w:pStyle w:val="Heading2"/>
      </w:pPr>
    </w:p>
    <w:p w:rsidR="002314B1" w:rsidRDefault="002314B1" w:rsidP="002314B1">
      <w:pPr>
        <w:pStyle w:val="Heading2"/>
      </w:pPr>
      <w:r>
        <w:t>Action</w:t>
      </w:r>
    </w:p>
    <w:p w:rsidR="002314B1" w:rsidRDefault="002314B1" w:rsidP="002314B1">
      <w:r w:rsidRPr="495D62CA">
        <w:rPr>
          <w:color w:val="000000" w:themeColor="text1"/>
        </w:rPr>
        <w:t xml:space="preserve">In 2014, PGW resumed penetration test and will test annually going forward. The 2014 test was completed in Feb 2015. </w:t>
      </w:r>
    </w:p>
    <w:p w:rsidR="002314B1" w:rsidRDefault="002314B1" w:rsidP="002314B1">
      <w:pPr>
        <w:pStyle w:val="Heading2"/>
      </w:pPr>
    </w:p>
    <w:p w:rsidR="002314B1" w:rsidRDefault="002314B1" w:rsidP="002314B1">
      <w:pPr>
        <w:pStyle w:val="Heading2"/>
      </w:pPr>
      <w:r>
        <w:t>Individual Responsible</w:t>
      </w:r>
    </w:p>
    <w:p w:rsidR="002314B1" w:rsidRPr="005E663C" w:rsidRDefault="002314B1" w:rsidP="002314B1">
      <w:pPr>
        <w:rPr>
          <w:bCs/>
        </w:rPr>
      </w:pPr>
      <w:r w:rsidRPr="495D62CA">
        <w:t xml:space="preserve">Qian Zhou - Director, Information Controls and Compliance </w:t>
      </w:r>
    </w:p>
    <w:p w:rsidR="002314B1" w:rsidRDefault="002314B1" w:rsidP="002314B1">
      <w:pPr>
        <w:pStyle w:val="Heading2"/>
      </w:pPr>
    </w:p>
    <w:p w:rsidR="002314B1" w:rsidRDefault="002314B1" w:rsidP="002314B1">
      <w:pPr>
        <w:pStyle w:val="Heading2"/>
      </w:pPr>
      <w:r>
        <w:t>Expected Completion Date</w:t>
      </w:r>
    </w:p>
    <w:p w:rsidR="002314B1" w:rsidRDefault="002314B1" w:rsidP="002314B1">
      <w:r>
        <w:t>Complete</w:t>
      </w:r>
    </w:p>
    <w:p w:rsidR="002F2EF9" w:rsidRPr="004A2F9A" w:rsidRDefault="002F2EF9">
      <w:r w:rsidRPr="004A2F9A">
        <w:br w:type="page"/>
      </w:r>
    </w:p>
    <w:p w:rsidR="002314B1" w:rsidRDefault="002314B1" w:rsidP="002314B1">
      <w:bookmarkStart w:id="37" w:name="III_10"/>
      <w:bookmarkEnd w:id="37"/>
    </w:p>
    <w:p w:rsidR="002314B1" w:rsidRDefault="002314B1" w:rsidP="002314B1">
      <w:pPr>
        <w:pStyle w:val="Heading2"/>
      </w:pPr>
      <w:bookmarkStart w:id="38" w:name="_Ref431396969"/>
      <w:r>
        <w:t>Recommendation # III-10</w:t>
      </w:r>
      <w:bookmarkEnd w:id="38"/>
      <w:r w:rsidR="006939AB">
        <w:fldChar w:fldCharType="begin"/>
      </w:r>
      <w:r w:rsidR="006939AB">
        <w:instrText xml:space="preserve"> XE "</w:instrText>
      </w:r>
      <w:r w:rsidR="006939AB" w:rsidRPr="00D813B4">
        <w:instrText>III-10</w:instrText>
      </w:r>
      <w:r w:rsidR="006939AB">
        <w:instrText xml:space="preserve">" </w:instrText>
      </w:r>
      <w:r w:rsidR="006939AB">
        <w:fldChar w:fldCharType="end"/>
      </w:r>
    </w:p>
    <w:p w:rsidR="002314B1" w:rsidRDefault="002314B1" w:rsidP="002314B1">
      <w:r w:rsidRPr="004413AB">
        <w:t>Periodically analyze outsourcing the Fleet function(s) to an outside contractor.</w:t>
      </w:r>
    </w:p>
    <w:p w:rsidR="002314B1" w:rsidRPr="00AF09F1" w:rsidRDefault="002314B1" w:rsidP="002314B1"/>
    <w:p w:rsidR="002314B1" w:rsidRDefault="002314B1" w:rsidP="002314B1">
      <w:pPr>
        <w:pStyle w:val="Heading2"/>
      </w:pPr>
      <w:r>
        <w:t>Response</w:t>
      </w:r>
    </w:p>
    <w:p w:rsidR="002314B1" w:rsidRDefault="002314B1" w:rsidP="002314B1">
      <w:r>
        <w:t>Accepted</w:t>
      </w:r>
    </w:p>
    <w:p w:rsidR="002314B1" w:rsidRDefault="002314B1" w:rsidP="002314B1">
      <w:pPr>
        <w:pStyle w:val="Heading2"/>
      </w:pPr>
    </w:p>
    <w:p w:rsidR="002314B1" w:rsidRDefault="002314B1" w:rsidP="002314B1">
      <w:pPr>
        <w:pStyle w:val="Heading2"/>
      </w:pPr>
      <w:r>
        <w:t>Action</w:t>
      </w:r>
    </w:p>
    <w:p w:rsidR="002314B1" w:rsidRDefault="002314B1" w:rsidP="002314B1">
      <w:r>
        <w:t>As recommended by the PUC this periodic analysis process shall be initiated after the Facilities Consolidation Study has been completed and PGW management has decided on the final facilities structure of Fleet Operations that is either centralized with new facilities or decentralized with facilities upgrades.</w:t>
      </w:r>
    </w:p>
    <w:p w:rsidR="002314B1" w:rsidRDefault="002314B1" w:rsidP="002314B1">
      <w:pPr>
        <w:pStyle w:val="Heading2"/>
      </w:pPr>
    </w:p>
    <w:p w:rsidR="002314B1" w:rsidRDefault="002314B1" w:rsidP="002314B1">
      <w:pPr>
        <w:pStyle w:val="Heading2"/>
      </w:pPr>
      <w:r>
        <w:t>Individual Responsible</w:t>
      </w:r>
    </w:p>
    <w:p w:rsidR="002314B1" w:rsidRDefault="002314B1" w:rsidP="002314B1">
      <w:pPr>
        <w:rPr>
          <w:bCs/>
        </w:rPr>
      </w:pPr>
      <w:r>
        <w:rPr>
          <w:bCs/>
        </w:rPr>
        <w:t>Anthony Mauro, Vice President, Supply Chain</w:t>
      </w:r>
    </w:p>
    <w:p w:rsidR="002314B1" w:rsidRDefault="002314B1" w:rsidP="002314B1">
      <w:pPr>
        <w:pStyle w:val="Heading2"/>
      </w:pPr>
    </w:p>
    <w:p w:rsidR="002314B1" w:rsidRDefault="002314B1" w:rsidP="002314B1">
      <w:pPr>
        <w:pStyle w:val="Heading2"/>
      </w:pPr>
      <w:r>
        <w:t>Expected Completion Date</w:t>
      </w:r>
    </w:p>
    <w:p w:rsidR="002314B1" w:rsidRDefault="002314B1" w:rsidP="002314B1">
      <w:r>
        <w:t>Initiation to be reviewed upon decisions as outlined in the ‘Action’ paragraph and as stated above the process is periodic and therefore would be on-going.</w:t>
      </w:r>
    </w:p>
    <w:p w:rsidR="002F2EF9" w:rsidRPr="004A2F9A" w:rsidRDefault="002F2EF9">
      <w:r w:rsidRPr="004A2F9A">
        <w:br w:type="page"/>
      </w:r>
    </w:p>
    <w:p w:rsidR="002314B1" w:rsidRDefault="002314B1" w:rsidP="002314B1"/>
    <w:p w:rsidR="002314B1" w:rsidRDefault="002314B1" w:rsidP="002314B1">
      <w:pPr>
        <w:pStyle w:val="Heading2"/>
      </w:pPr>
      <w:bookmarkStart w:id="39" w:name="_Ref431397041"/>
      <w:r>
        <w:t>Recommendation # III-11</w:t>
      </w:r>
      <w:bookmarkEnd w:id="39"/>
      <w:r w:rsidR="006939AB">
        <w:fldChar w:fldCharType="begin"/>
      </w:r>
      <w:r w:rsidR="006939AB">
        <w:instrText xml:space="preserve"> XE "</w:instrText>
      </w:r>
      <w:r w:rsidR="006939AB" w:rsidRPr="00D813B4">
        <w:instrText>III-11</w:instrText>
      </w:r>
      <w:r w:rsidR="006939AB">
        <w:instrText xml:space="preserve">" </w:instrText>
      </w:r>
      <w:r w:rsidR="006939AB">
        <w:fldChar w:fldCharType="end"/>
      </w:r>
    </w:p>
    <w:p w:rsidR="002314B1" w:rsidRDefault="002314B1" w:rsidP="002314B1">
      <w:r w:rsidRPr="003D67BB">
        <w:t xml:space="preserve">Conduct a post implementation audit of the new M5 system.  </w:t>
      </w:r>
    </w:p>
    <w:p w:rsidR="002314B1" w:rsidRPr="00AF09F1" w:rsidRDefault="002314B1" w:rsidP="002314B1"/>
    <w:p w:rsidR="002314B1" w:rsidRDefault="002314B1" w:rsidP="002314B1">
      <w:pPr>
        <w:pStyle w:val="Heading2"/>
      </w:pPr>
      <w:r>
        <w:t>Response</w:t>
      </w:r>
    </w:p>
    <w:p w:rsidR="002314B1" w:rsidRDefault="002D12C3" w:rsidP="002314B1">
      <w:r>
        <w:t>Accepted</w:t>
      </w:r>
    </w:p>
    <w:p w:rsidR="002314B1" w:rsidRDefault="002314B1" w:rsidP="002314B1">
      <w:pPr>
        <w:pStyle w:val="Heading2"/>
      </w:pPr>
    </w:p>
    <w:p w:rsidR="002314B1" w:rsidRDefault="002314B1" w:rsidP="002314B1">
      <w:pPr>
        <w:pStyle w:val="Heading2"/>
      </w:pPr>
      <w:r>
        <w:t>Action</w:t>
      </w:r>
    </w:p>
    <w:p w:rsidR="002314B1" w:rsidRDefault="002314B1" w:rsidP="002314B1">
      <w:r>
        <w:t>As recommended by the PUC an audit will be conducted approximately six months after M5 has been fully implemented. New procedures relative to M5 will be developed that can be reviewed by the audit.</w:t>
      </w:r>
    </w:p>
    <w:p w:rsidR="002314B1" w:rsidRDefault="002314B1" w:rsidP="002314B1">
      <w:pPr>
        <w:pStyle w:val="Heading2"/>
      </w:pPr>
    </w:p>
    <w:p w:rsidR="002314B1" w:rsidRDefault="002314B1" w:rsidP="002314B1">
      <w:pPr>
        <w:pStyle w:val="Heading2"/>
      </w:pPr>
      <w:r>
        <w:t>Individual Responsible</w:t>
      </w:r>
    </w:p>
    <w:p w:rsidR="002314B1" w:rsidRDefault="002314B1" w:rsidP="002314B1">
      <w:pPr>
        <w:rPr>
          <w:bCs/>
        </w:rPr>
      </w:pPr>
      <w:r>
        <w:rPr>
          <w:bCs/>
        </w:rPr>
        <w:t>Anthony Mauro, Vice President, Supply Chain</w:t>
      </w:r>
    </w:p>
    <w:p w:rsidR="002314B1" w:rsidRDefault="002314B1" w:rsidP="002314B1">
      <w:pPr>
        <w:pStyle w:val="Heading2"/>
      </w:pPr>
    </w:p>
    <w:p w:rsidR="002314B1" w:rsidRDefault="002314B1" w:rsidP="002314B1">
      <w:pPr>
        <w:pStyle w:val="Heading2"/>
      </w:pPr>
      <w:r>
        <w:t>Expected Completion Date</w:t>
      </w:r>
    </w:p>
    <w:p w:rsidR="002314B1" w:rsidRDefault="002314B1" w:rsidP="002314B1">
      <w:r>
        <w:t>3</w:t>
      </w:r>
      <w:r w:rsidR="006939AB">
        <w:rPr>
          <w:vertAlign w:val="superscript"/>
        </w:rPr>
        <w:t>rd</w:t>
      </w:r>
      <w:r>
        <w:t xml:space="preserve"> Quarter 2016</w:t>
      </w:r>
    </w:p>
    <w:p w:rsidR="002F2EF9" w:rsidRPr="004A2F9A" w:rsidRDefault="002F2EF9">
      <w:r w:rsidRPr="004A2F9A">
        <w:br w:type="page"/>
      </w:r>
    </w:p>
    <w:p w:rsidR="002314B1" w:rsidRDefault="002314B1" w:rsidP="002314B1"/>
    <w:p w:rsidR="002314B1" w:rsidRDefault="002314B1" w:rsidP="002314B1">
      <w:pPr>
        <w:pStyle w:val="Heading2"/>
      </w:pPr>
      <w:bookmarkStart w:id="40" w:name="_Ref431397053"/>
      <w:r>
        <w:t>Recommendation # III-12</w:t>
      </w:r>
      <w:bookmarkEnd w:id="40"/>
      <w:r w:rsidR="006939AB">
        <w:fldChar w:fldCharType="begin"/>
      </w:r>
      <w:r w:rsidR="006939AB">
        <w:instrText xml:space="preserve"> XE "</w:instrText>
      </w:r>
      <w:r w:rsidR="006939AB" w:rsidRPr="00D813B4">
        <w:instrText>III-12</w:instrText>
      </w:r>
      <w:r w:rsidR="006939AB">
        <w:instrText xml:space="preserve">" </w:instrText>
      </w:r>
      <w:r w:rsidR="006939AB">
        <w:fldChar w:fldCharType="end"/>
      </w:r>
    </w:p>
    <w:p w:rsidR="002314B1" w:rsidRDefault="002314B1" w:rsidP="002314B1">
      <w:r w:rsidRPr="00D91A34">
        <w:t>Develop a comprehensive facilities plan.</w:t>
      </w:r>
    </w:p>
    <w:p w:rsidR="002314B1" w:rsidRPr="00AF09F1" w:rsidRDefault="002314B1" w:rsidP="002314B1"/>
    <w:p w:rsidR="002314B1" w:rsidRDefault="002314B1" w:rsidP="002314B1">
      <w:pPr>
        <w:pStyle w:val="Heading2"/>
      </w:pPr>
      <w:r>
        <w:t>Response</w:t>
      </w:r>
    </w:p>
    <w:p w:rsidR="002314B1" w:rsidRDefault="002314B1" w:rsidP="002314B1">
      <w:r>
        <w:t>Accepted</w:t>
      </w:r>
    </w:p>
    <w:p w:rsidR="002314B1" w:rsidRDefault="002314B1" w:rsidP="002314B1">
      <w:pPr>
        <w:pStyle w:val="Heading2"/>
      </w:pPr>
    </w:p>
    <w:p w:rsidR="002314B1" w:rsidRDefault="002314B1" w:rsidP="002314B1">
      <w:pPr>
        <w:pStyle w:val="Heading2"/>
      </w:pPr>
      <w:r>
        <w:t>Action</w:t>
      </w:r>
    </w:p>
    <w:p w:rsidR="002314B1" w:rsidRDefault="002314B1" w:rsidP="002314B1">
      <w:r>
        <w:t>Once the Building Consolidation Study is completed and a direction for PGW is established, it is the intent of facilities to begin working on a comprehensive plan.</w:t>
      </w:r>
    </w:p>
    <w:p w:rsidR="002314B1" w:rsidRDefault="002314B1" w:rsidP="002314B1">
      <w:pPr>
        <w:pStyle w:val="Heading2"/>
      </w:pPr>
    </w:p>
    <w:p w:rsidR="002314B1" w:rsidRDefault="002314B1" w:rsidP="002314B1">
      <w:pPr>
        <w:pStyle w:val="Heading2"/>
      </w:pPr>
      <w:r>
        <w:t>Individual Responsible</w:t>
      </w:r>
    </w:p>
    <w:p w:rsidR="002314B1" w:rsidRDefault="002314B1" w:rsidP="002314B1">
      <w:r>
        <w:t>Hans Greene, Director of Facilities and Special Projects</w:t>
      </w:r>
    </w:p>
    <w:p w:rsidR="002314B1" w:rsidRDefault="002314B1" w:rsidP="002314B1">
      <w:pPr>
        <w:pStyle w:val="Heading2"/>
      </w:pPr>
    </w:p>
    <w:p w:rsidR="002314B1" w:rsidRDefault="002314B1" w:rsidP="002314B1">
      <w:pPr>
        <w:pStyle w:val="Heading2"/>
      </w:pPr>
      <w:r>
        <w:t>Expected Completion Date</w:t>
      </w:r>
    </w:p>
    <w:p w:rsidR="002314B1" w:rsidRDefault="002314B1" w:rsidP="002314B1">
      <w:r>
        <w:t>4th Quarter 2016</w:t>
      </w:r>
    </w:p>
    <w:p w:rsidR="002F2EF9" w:rsidRPr="004A2F9A" w:rsidRDefault="002F2EF9">
      <w:r w:rsidRPr="004A2F9A">
        <w:br w:type="page"/>
      </w:r>
    </w:p>
    <w:p w:rsidR="002314B1" w:rsidRDefault="002314B1" w:rsidP="002314B1"/>
    <w:p w:rsidR="002314B1" w:rsidRDefault="002314B1" w:rsidP="002314B1">
      <w:pPr>
        <w:pStyle w:val="Heading2"/>
      </w:pPr>
      <w:bookmarkStart w:id="41" w:name="_Ref431397067"/>
      <w:r>
        <w:t>Recommendation # III-13</w:t>
      </w:r>
      <w:bookmarkEnd w:id="41"/>
      <w:r w:rsidR="006939AB">
        <w:fldChar w:fldCharType="begin"/>
      </w:r>
      <w:r w:rsidR="006939AB">
        <w:instrText xml:space="preserve"> XE "</w:instrText>
      </w:r>
      <w:r w:rsidR="006939AB" w:rsidRPr="00D813B4">
        <w:instrText>III-13</w:instrText>
      </w:r>
      <w:r w:rsidR="006939AB">
        <w:instrText xml:space="preserve">" </w:instrText>
      </w:r>
      <w:r w:rsidR="006939AB">
        <w:fldChar w:fldCharType="end"/>
      </w:r>
    </w:p>
    <w:p w:rsidR="002314B1" w:rsidRDefault="002314B1" w:rsidP="002314B1">
      <w:r w:rsidRPr="00956757">
        <w:t>Pursue additional vendor partnering opportunities.</w:t>
      </w:r>
    </w:p>
    <w:p w:rsidR="002314B1" w:rsidRPr="00AF09F1" w:rsidRDefault="002314B1" w:rsidP="002314B1"/>
    <w:p w:rsidR="002314B1" w:rsidRDefault="002314B1" w:rsidP="002314B1">
      <w:pPr>
        <w:pStyle w:val="Heading2"/>
      </w:pPr>
      <w:r>
        <w:t>Response</w:t>
      </w:r>
    </w:p>
    <w:p w:rsidR="002314B1" w:rsidRDefault="002314B1" w:rsidP="002314B1">
      <w:r>
        <w:t>Accepted</w:t>
      </w:r>
    </w:p>
    <w:p w:rsidR="002314B1" w:rsidRDefault="002314B1" w:rsidP="002314B1">
      <w:pPr>
        <w:pStyle w:val="Heading2"/>
      </w:pPr>
    </w:p>
    <w:p w:rsidR="002314B1" w:rsidRDefault="002314B1" w:rsidP="002314B1">
      <w:pPr>
        <w:pStyle w:val="Heading2"/>
      </w:pPr>
      <w:r>
        <w:t>Action</w:t>
      </w:r>
    </w:p>
    <w:p w:rsidR="002314B1" w:rsidRDefault="002314B1" w:rsidP="002314B1">
      <w:r>
        <w:t>Supply Chain will perform an analysis of vendors in PGW’s system to identify candidates that may be suitable for a vendor partnership relationship.</w:t>
      </w:r>
    </w:p>
    <w:p w:rsidR="002314B1" w:rsidRDefault="002314B1" w:rsidP="002314B1">
      <w:pPr>
        <w:pStyle w:val="Heading2"/>
      </w:pPr>
    </w:p>
    <w:p w:rsidR="002314B1" w:rsidRDefault="002314B1" w:rsidP="002314B1">
      <w:pPr>
        <w:pStyle w:val="Heading2"/>
      </w:pPr>
      <w:r>
        <w:t>Individual Responsible</w:t>
      </w:r>
    </w:p>
    <w:p w:rsidR="002314B1" w:rsidRPr="005E663C" w:rsidRDefault="002314B1" w:rsidP="002314B1">
      <w:pPr>
        <w:rPr>
          <w:bCs/>
        </w:rPr>
      </w:pPr>
      <w:r>
        <w:rPr>
          <w:bCs/>
        </w:rPr>
        <w:t>Anthony Mauro, Vice President, Supply Chain</w:t>
      </w:r>
    </w:p>
    <w:p w:rsidR="002314B1" w:rsidRDefault="002314B1" w:rsidP="002314B1">
      <w:pPr>
        <w:pStyle w:val="Heading2"/>
      </w:pPr>
    </w:p>
    <w:p w:rsidR="002314B1" w:rsidRDefault="002314B1" w:rsidP="002314B1">
      <w:pPr>
        <w:pStyle w:val="Heading2"/>
      </w:pPr>
      <w:r>
        <w:t>Expected Completion Date</w:t>
      </w:r>
    </w:p>
    <w:p w:rsidR="002314B1" w:rsidRDefault="002314B1" w:rsidP="002314B1">
      <w:r>
        <w:t>3</w:t>
      </w:r>
      <w:r w:rsidRPr="0088049F">
        <w:rPr>
          <w:vertAlign w:val="superscript"/>
        </w:rPr>
        <w:t>rd</w:t>
      </w:r>
      <w:r>
        <w:t xml:space="preserve"> Quarter, 2016</w:t>
      </w:r>
    </w:p>
    <w:p w:rsidR="002F2EF9" w:rsidRPr="004A2F9A" w:rsidRDefault="002F2EF9">
      <w:r w:rsidRPr="004A2F9A">
        <w:br w:type="page"/>
      </w:r>
    </w:p>
    <w:p w:rsidR="002314B1" w:rsidRDefault="002314B1" w:rsidP="002314B1">
      <w:bookmarkStart w:id="42" w:name="III_14"/>
      <w:bookmarkEnd w:id="42"/>
    </w:p>
    <w:p w:rsidR="002314B1" w:rsidRDefault="002314B1" w:rsidP="002314B1">
      <w:pPr>
        <w:pStyle w:val="Heading2"/>
      </w:pPr>
      <w:bookmarkStart w:id="43" w:name="_Ref431397076"/>
      <w:r>
        <w:t>Recommendation # III-14</w:t>
      </w:r>
      <w:bookmarkEnd w:id="43"/>
      <w:r w:rsidR="006939AB">
        <w:fldChar w:fldCharType="begin"/>
      </w:r>
      <w:r w:rsidR="006939AB">
        <w:instrText xml:space="preserve"> XE "</w:instrText>
      </w:r>
      <w:r w:rsidR="006939AB" w:rsidRPr="00D813B4">
        <w:instrText>III-14</w:instrText>
      </w:r>
      <w:r w:rsidR="006939AB">
        <w:instrText xml:space="preserve">" </w:instrText>
      </w:r>
      <w:r w:rsidR="006939AB">
        <w:fldChar w:fldCharType="end"/>
      </w:r>
    </w:p>
    <w:p w:rsidR="002314B1" w:rsidRDefault="002314B1" w:rsidP="002314B1">
      <w:r w:rsidRPr="00121559">
        <w:t>Develop and implement a Vendor Evaluation Program.</w:t>
      </w:r>
    </w:p>
    <w:p w:rsidR="002314B1" w:rsidRPr="00AF09F1" w:rsidRDefault="002314B1" w:rsidP="002314B1"/>
    <w:p w:rsidR="002314B1" w:rsidRDefault="002314B1" w:rsidP="002314B1">
      <w:pPr>
        <w:pStyle w:val="Heading2"/>
      </w:pPr>
      <w:r>
        <w:t>Response</w:t>
      </w:r>
    </w:p>
    <w:p w:rsidR="002314B1" w:rsidRDefault="002314B1" w:rsidP="002314B1">
      <w:r>
        <w:t>Accepted</w:t>
      </w:r>
    </w:p>
    <w:p w:rsidR="002314B1" w:rsidRDefault="002314B1" w:rsidP="002314B1">
      <w:pPr>
        <w:pStyle w:val="Heading2"/>
      </w:pPr>
    </w:p>
    <w:p w:rsidR="002314B1" w:rsidRDefault="002314B1" w:rsidP="002314B1">
      <w:pPr>
        <w:pStyle w:val="Heading2"/>
      </w:pPr>
      <w:r>
        <w:t>Action</w:t>
      </w:r>
    </w:p>
    <w:p w:rsidR="002314B1" w:rsidRDefault="002314B1" w:rsidP="002314B1">
      <w:r>
        <w:t>Supply Chain will develop and implement a vendor management program that includes vendor performance measurement, feedback, corrective action, and a vendor database.  Supply Chain will evaluate the extent to which vendor performance can be used as part of the bid evaluation process given PGW’s procurement rules.</w:t>
      </w:r>
    </w:p>
    <w:p w:rsidR="002314B1" w:rsidRDefault="002314B1" w:rsidP="002314B1">
      <w:pPr>
        <w:pStyle w:val="Heading2"/>
      </w:pPr>
    </w:p>
    <w:p w:rsidR="002314B1" w:rsidRDefault="002314B1" w:rsidP="002314B1">
      <w:pPr>
        <w:pStyle w:val="Heading2"/>
      </w:pPr>
      <w:r>
        <w:t>Individual Responsible</w:t>
      </w:r>
    </w:p>
    <w:p w:rsidR="002314B1" w:rsidRPr="001C5B45" w:rsidRDefault="002314B1" w:rsidP="002314B1">
      <w:r w:rsidRPr="001C5B45">
        <w:t>Anthony Mauro, Vice President, Supply Chain</w:t>
      </w:r>
    </w:p>
    <w:p w:rsidR="002314B1" w:rsidRDefault="002314B1" w:rsidP="002314B1">
      <w:pPr>
        <w:pStyle w:val="Heading2"/>
      </w:pPr>
    </w:p>
    <w:p w:rsidR="002314B1" w:rsidRDefault="002314B1" w:rsidP="002314B1">
      <w:pPr>
        <w:pStyle w:val="Heading2"/>
      </w:pPr>
      <w:r>
        <w:t>Expected Completion Date</w:t>
      </w:r>
    </w:p>
    <w:p w:rsidR="002314B1" w:rsidRDefault="002314B1" w:rsidP="002314B1">
      <w:r>
        <w:t>3</w:t>
      </w:r>
      <w:r w:rsidRPr="001C5B45">
        <w:t>rd</w:t>
      </w:r>
      <w:r>
        <w:t xml:space="preserve"> Quarter, 2016</w:t>
      </w:r>
    </w:p>
    <w:p w:rsidR="002314B1" w:rsidRDefault="002314B1">
      <w:pPr>
        <w:rPr>
          <w:rFonts w:ascii="Arial" w:hAnsi="Arial" w:cs="Arial"/>
          <w:b/>
          <w:bCs/>
          <w:i/>
          <w:iCs/>
          <w:sz w:val="28"/>
          <w:szCs w:val="28"/>
        </w:rPr>
      </w:pPr>
      <w:r>
        <w:br w:type="page"/>
      </w:r>
    </w:p>
    <w:p w:rsidR="00592949" w:rsidRDefault="00592949" w:rsidP="00592949"/>
    <w:p w:rsidR="00592949" w:rsidRDefault="00592949" w:rsidP="00592949">
      <w:pPr>
        <w:pStyle w:val="Heading2"/>
      </w:pPr>
      <w:bookmarkStart w:id="44" w:name="_Ref431397085"/>
      <w:r>
        <w:t>Recommendation # III-15</w:t>
      </w:r>
      <w:bookmarkEnd w:id="44"/>
      <w:r w:rsidR="006939AB">
        <w:fldChar w:fldCharType="begin"/>
      </w:r>
      <w:r w:rsidR="006939AB">
        <w:instrText xml:space="preserve"> XE "</w:instrText>
      </w:r>
      <w:r w:rsidR="006939AB" w:rsidRPr="00D813B4">
        <w:instrText>III-15</w:instrText>
      </w:r>
      <w:r w:rsidR="006939AB">
        <w:instrText xml:space="preserve">" </w:instrText>
      </w:r>
      <w:r w:rsidR="006939AB">
        <w:fldChar w:fldCharType="end"/>
      </w:r>
    </w:p>
    <w:p w:rsidR="00592949" w:rsidRDefault="00592949" w:rsidP="00592949">
      <w:r w:rsidRPr="008744AD">
        <w:t>Develop a Supply Chain business plan that fully integrates into a PGW strategic plan.</w:t>
      </w:r>
    </w:p>
    <w:p w:rsidR="00592949" w:rsidRPr="00AF09F1" w:rsidRDefault="00592949" w:rsidP="00592949"/>
    <w:p w:rsidR="00592949" w:rsidRDefault="00592949" w:rsidP="00592949">
      <w:pPr>
        <w:pStyle w:val="Heading2"/>
      </w:pPr>
      <w:r>
        <w:t>Response</w:t>
      </w:r>
    </w:p>
    <w:p w:rsidR="00592949" w:rsidRDefault="00592949" w:rsidP="00592949">
      <w:r>
        <w:t>Accepted</w:t>
      </w:r>
    </w:p>
    <w:p w:rsidR="00592949" w:rsidRDefault="00592949" w:rsidP="00592949">
      <w:pPr>
        <w:pStyle w:val="Heading2"/>
      </w:pPr>
    </w:p>
    <w:p w:rsidR="00592949" w:rsidRDefault="00592949" w:rsidP="00592949">
      <w:pPr>
        <w:pStyle w:val="Heading2"/>
      </w:pPr>
      <w:r>
        <w:t>Action</w:t>
      </w:r>
    </w:p>
    <w:p w:rsidR="00592949" w:rsidRDefault="00592949" w:rsidP="00592949">
      <w:r>
        <w:t>Supply Chain will develop a business plan that incorporates all ongoing and planned efforts and their relationship to specific corporate goals and objectives.</w:t>
      </w:r>
    </w:p>
    <w:p w:rsidR="00592949" w:rsidRDefault="00592949" w:rsidP="00592949">
      <w:pPr>
        <w:pStyle w:val="Heading2"/>
      </w:pPr>
    </w:p>
    <w:p w:rsidR="00592949" w:rsidRDefault="00592949" w:rsidP="00592949">
      <w:pPr>
        <w:pStyle w:val="Heading2"/>
      </w:pPr>
      <w:r>
        <w:t>Individual Responsible</w:t>
      </w:r>
    </w:p>
    <w:p w:rsidR="00592949" w:rsidRPr="005E663C" w:rsidRDefault="00592949" w:rsidP="00592949">
      <w:pPr>
        <w:rPr>
          <w:bCs/>
        </w:rPr>
      </w:pPr>
      <w:r>
        <w:rPr>
          <w:bCs/>
        </w:rPr>
        <w:t>Anthony Mauro, Vice President, Supply Chain</w:t>
      </w:r>
    </w:p>
    <w:p w:rsidR="00592949" w:rsidRDefault="00592949" w:rsidP="00592949">
      <w:pPr>
        <w:pStyle w:val="Heading2"/>
      </w:pPr>
    </w:p>
    <w:p w:rsidR="00592949" w:rsidRDefault="00592949" w:rsidP="00592949">
      <w:pPr>
        <w:pStyle w:val="Heading2"/>
      </w:pPr>
      <w:r>
        <w:t>Expected Completion Date</w:t>
      </w:r>
    </w:p>
    <w:p w:rsidR="00592949" w:rsidRDefault="00592949" w:rsidP="00592949">
      <w:r>
        <w:t>1</w:t>
      </w:r>
      <w:r w:rsidRPr="00DF6108">
        <w:rPr>
          <w:vertAlign w:val="superscript"/>
        </w:rPr>
        <w:t>st</w:t>
      </w:r>
      <w:r>
        <w:t xml:space="preserve"> Quarter, 2017</w:t>
      </w:r>
    </w:p>
    <w:p w:rsidR="007911B7" w:rsidRPr="004A2F9A" w:rsidRDefault="007911B7">
      <w:r w:rsidRPr="004A2F9A">
        <w:br w:type="page"/>
      </w:r>
    </w:p>
    <w:p w:rsidR="00592949" w:rsidRDefault="00592949" w:rsidP="00592949">
      <w:bookmarkStart w:id="45" w:name="III_16"/>
      <w:bookmarkEnd w:id="45"/>
    </w:p>
    <w:p w:rsidR="00592949" w:rsidRDefault="00592949" w:rsidP="00592949">
      <w:pPr>
        <w:pStyle w:val="Heading2"/>
      </w:pPr>
      <w:bookmarkStart w:id="46" w:name="_Ref431397094"/>
      <w:r>
        <w:t>Recommendation # III-16</w:t>
      </w:r>
      <w:bookmarkEnd w:id="46"/>
      <w:r w:rsidR="006939AB">
        <w:fldChar w:fldCharType="begin"/>
      </w:r>
      <w:r w:rsidR="006939AB">
        <w:instrText xml:space="preserve"> XE "</w:instrText>
      </w:r>
      <w:r w:rsidR="006939AB" w:rsidRPr="00D813B4">
        <w:instrText>III-16</w:instrText>
      </w:r>
      <w:r w:rsidR="006939AB">
        <w:instrText xml:space="preserve">" </w:instrText>
      </w:r>
      <w:r w:rsidR="006939AB">
        <w:fldChar w:fldCharType="end"/>
      </w:r>
    </w:p>
    <w:p w:rsidR="00592949" w:rsidRDefault="00592949" w:rsidP="00592949">
      <w:r w:rsidRPr="00465EE5">
        <w:t xml:space="preserve">Develop written procedures for all Supply Chain processes.  </w:t>
      </w:r>
    </w:p>
    <w:p w:rsidR="00592949" w:rsidRPr="00AF09F1" w:rsidRDefault="00592949" w:rsidP="00592949"/>
    <w:p w:rsidR="00592949" w:rsidRDefault="00592949" w:rsidP="00592949">
      <w:pPr>
        <w:pStyle w:val="Heading2"/>
      </w:pPr>
      <w:r>
        <w:t>Response</w:t>
      </w:r>
    </w:p>
    <w:p w:rsidR="00592949" w:rsidRDefault="00592949" w:rsidP="00592949">
      <w:r>
        <w:t>Accepted</w:t>
      </w:r>
    </w:p>
    <w:p w:rsidR="00592949" w:rsidRDefault="00592949" w:rsidP="00592949">
      <w:pPr>
        <w:pStyle w:val="Heading2"/>
      </w:pPr>
    </w:p>
    <w:p w:rsidR="00592949" w:rsidRDefault="00592949" w:rsidP="00592949">
      <w:pPr>
        <w:pStyle w:val="Heading2"/>
      </w:pPr>
      <w:r>
        <w:t>Action</w:t>
      </w:r>
    </w:p>
    <w:p w:rsidR="00592949" w:rsidRDefault="00592949" w:rsidP="00592949">
      <w:r>
        <w:t xml:space="preserve">Supply chain will develop documented procedures for all essential processes using an appropriate format (text document, flowchart, etc.).    </w:t>
      </w:r>
    </w:p>
    <w:p w:rsidR="00592949" w:rsidRDefault="00592949" w:rsidP="00592949">
      <w:pPr>
        <w:pStyle w:val="Heading2"/>
      </w:pPr>
    </w:p>
    <w:p w:rsidR="00592949" w:rsidRDefault="00592949" w:rsidP="00592949">
      <w:pPr>
        <w:pStyle w:val="Heading2"/>
      </w:pPr>
      <w:r>
        <w:t>Individual Responsible</w:t>
      </w:r>
    </w:p>
    <w:p w:rsidR="00592949" w:rsidRPr="005E663C" w:rsidRDefault="00592949" w:rsidP="00592949">
      <w:pPr>
        <w:rPr>
          <w:bCs/>
        </w:rPr>
      </w:pPr>
      <w:r>
        <w:rPr>
          <w:bCs/>
        </w:rPr>
        <w:t>Anthony Mauro, Vice President, Supply Chain</w:t>
      </w:r>
    </w:p>
    <w:p w:rsidR="00592949" w:rsidRDefault="00592949" w:rsidP="00592949">
      <w:pPr>
        <w:pStyle w:val="Heading2"/>
      </w:pPr>
    </w:p>
    <w:p w:rsidR="00592949" w:rsidRDefault="00592949" w:rsidP="00592949">
      <w:pPr>
        <w:pStyle w:val="Heading2"/>
      </w:pPr>
      <w:r>
        <w:t>Expected Completion Date</w:t>
      </w:r>
    </w:p>
    <w:p w:rsidR="00592949" w:rsidRDefault="00592949" w:rsidP="00592949">
      <w:r>
        <w:t>4</w:t>
      </w:r>
      <w:r w:rsidRPr="00787640">
        <w:rPr>
          <w:vertAlign w:val="superscript"/>
        </w:rPr>
        <w:t>th</w:t>
      </w:r>
      <w:r>
        <w:t xml:space="preserve"> Quarter, 2016</w:t>
      </w:r>
    </w:p>
    <w:p w:rsidR="00592949" w:rsidRDefault="00592949">
      <w:pPr>
        <w:rPr>
          <w:rFonts w:ascii="Arial" w:hAnsi="Arial" w:cs="Arial"/>
          <w:b/>
          <w:bCs/>
          <w:i/>
          <w:iCs/>
        </w:rPr>
      </w:pPr>
      <w:r>
        <w:br w:type="page"/>
      </w:r>
    </w:p>
    <w:p w:rsidR="00592949" w:rsidRDefault="00592949" w:rsidP="00592949"/>
    <w:p w:rsidR="00592949" w:rsidRDefault="00592949" w:rsidP="00592949">
      <w:pPr>
        <w:pStyle w:val="Heading2"/>
      </w:pPr>
      <w:bookmarkStart w:id="47" w:name="_Ref431397104"/>
      <w:r>
        <w:t>Recommendation # III-17</w:t>
      </w:r>
      <w:bookmarkEnd w:id="47"/>
      <w:r w:rsidR="006939AB">
        <w:fldChar w:fldCharType="begin"/>
      </w:r>
      <w:r w:rsidR="006939AB">
        <w:instrText xml:space="preserve"> XE "</w:instrText>
      </w:r>
      <w:r w:rsidR="006939AB" w:rsidRPr="00D813B4">
        <w:instrText>III-17</w:instrText>
      </w:r>
      <w:r w:rsidR="006939AB">
        <w:instrText xml:space="preserve">" </w:instrText>
      </w:r>
      <w:r w:rsidR="006939AB">
        <w:fldChar w:fldCharType="end"/>
      </w:r>
    </w:p>
    <w:p w:rsidR="00592949" w:rsidRDefault="00592949" w:rsidP="00592949">
      <w:r w:rsidRPr="00512737">
        <w:t>Perform an analysis on the value of outsourcing Supply Chain function(s).</w:t>
      </w:r>
    </w:p>
    <w:p w:rsidR="00592949" w:rsidRPr="00AF09F1" w:rsidRDefault="00592949" w:rsidP="00592949"/>
    <w:p w:rsidR="00592949" w:rsidRDefault="00592949" w:rsidP="00592949">
      <w:pPr>
        <w:pStyle w:val="Heading2"/>
      </w:pPr>
      <w:r>
        <w:t>Response</w:t>
      </w:r>
    </w:p>
    <w:p w:rsidR="00592949" w:rsidRDefault="00592949" w:rsidP="00592949">
      <w:r>
        <w:t>Accepted</w:t>
      </w:r>
    </w:p>
    <w:p w:rsidR="00592949" w:rsidRDefault="00592949" w:rsidP="00592949">
      <w:pPr>
        <w:pStyle w:val="Heading2"/>
      </w:pPr>
    </w:p>
    <w:p w:rsidR="00592949" w:rsidRDefault="00592949" w:rsidP="00592949">
      <w:pPr>
        <w:pStyle w:val="Heading2"/>
      </w:pPr>
      <w:r>
        <w:t>Action</w:t>
      </w:r>
    </w:p>
    <w:p w:rsidR="00592949" w:rsidRDefault="00592949" w:rsidP="00592949">
      <w:r>
        <w:t xml:space="preserve">Supply Chain </w:t>
      </w:r>
      <w:r w:rsidR="00422692">
        <w:t xml:space="preserve">will </w:t>
      </w:r>
      <w:r>
        <w:t xml:space="preserve">perform an analysis to determine the value of outsourcing certain functions to private contractors. </w:t>
      </w:r>
    </w:p>
    <w:p w:rsidR="00592949" w:rsidRDefault="00592949" w:rsidP="00592949">
      <w:pPr>
        <w:pStyle w:val="Heading2"/>
      </w:pPr>
    </w:p>
    <w:p w:rsidR="00592949" w:rsidRDefault="00592949" w:rsidP="00592949">
      <w:pPr>
        <w:pStyle w:val="Heading2"/>
      </w:pPr>
      <w:r>
        <w:t>Individual Responsible</w:t>
      </w:r>
    </w:p>
    <w:p w:rsidR="00592949" w:rsidRPr="005E663C" w:rsidRDefault="00592949" w:rsidP="00592949">
      <w:pPr>
        <w:rPr>
          <w:bCs/>
        </w:rPr>
      </w:pPr>
      <w:r>
        <w:rPr>
          <w:bCs/>
        </w:rPr>
        <w:t>Anthony Mauro, Vice President, Supply Chain</w:t>
      </w:r>
    </w:p>
    <w:p w:rsidR="00592949" w:rsidRDefault="00592949" w:rsidP="00592949">
      <w:pPr>
        <w:pStyle w:val="Heading2"/>
      </w:pPr>
    </w:p>
    <w:p w:rsidR="00592949" w:rsidRDefault="00592949" w:rsidP="00592949">
      <w:pPr>
        <w:pStyle w:val="Heading2"/>
      </w:pPr>
      <w:r>
        <w:t>Expected Completion Date</w:t>
      </w:r>
    </w:p>
    <w:p w:rsidR="00592949" w:rsidRDefault="00592949" w:rsidP="00592949">
      <w:r>
        <w:t>4</w:t>
      </w:r>
      <w:r w:rsidRPr="001C5B45">
        <w:t>th</w:t>
      </w:r>
      <w:r>
        <w:t xml:space="preserve"> Quarter, 2016</w:t>
      </w:r>
    </w:p>
    <w:p w:rsidR="007911B7" w:rsidRPr="004A2F9A" w:rsidRDefault="007911B7">
      <w:r w:rsidRPr="004A2F9A">
        <w:br w:type="page"/>
      </w:r>
    </w:p>
    <w:p w:rsidR="00592949" w:rsidRDefault="00592949" w:rsidP="00592949">
      <w:bookmarkStart w:id="48" w:name="III_18"/>
      <w:bookmarkEnd w:id="48"/>
    </w:p>
    <w:p w:rsidR="00592949" w:rsidRDefault="00592949" w:rsidP="00592949">
      <w:pPr>
        <w:pStyle w:val="Heading2"/>
      </w:pPr>
      <w:bookmarkStart w:id="49" w:name="_Ref431397117"/>
      <w:r>
        <w:t>Recommendation # III-18</w:t>
      </w:r>
      <w:bookmarkEnd w:id="49"/>
      <w:r w:rsidR="006939AB">
        <w:fldChar w:fldCharType="begin"/>
      </w:r>
      <w:r w:rsidR="006939AB">
        <w:instrText xml:space="preserve"> XE "</w:instrText>
      </w:r>
      <w:r w:rsidR="006939AB" w:rsidRPr="00D813B4">
        <w:instrText>III-18</w:instrText>
      </w:r>
      <w:r w:rsidR="006939AB">
        <w:instrText xml:space="preserve">" </w:instrText>
      </w:r>
      <w:r w:rsidR="006939AB">
        <w:fldChar w:fldCharType="end"/>
      </w:r>
    </w:p>
    <w:p w:rsidR="00592949" w:rsidRDefault="00592949" w:rsidP="00592949">
      <w:r w:rsidRPr="00700DDB">
        <w:t>Integrate all systems used by Supply Chain.</w:t>
      </w:r>
    </w:p>
    <w:p w:rsidR="00592949" w:rsidRPr="00AF09F1" w:rsidRDefault="00592949" w:rsidP="00592949"/>
    <w:p w:rsidR="00592949" w:rsidRDefault="00592949" w:rsidP="00592949">
      <w:pPr>
        <w:pStyle w:val="Heading2"/>
      </w:pPr>
      <w:r>
        <w:t>Response</w:t>
      </w:r>
    </w:p>
    <w:p w:rsidR="00592949" w:rsidRDefault="00592949" w:rsidP="00592949">
      <w:r>
        <w:t>Accepted</w:t>
      </w:r>
    </w:p>
    <w:p w:rsidR="00592949" w:rsidRDefault="00592949" w:rsidP="00592949">
      <w:pPr>
        <w:pStyle w:val="Heading2"/>
      </w:pPr>
    </w:p>
    <w:p w:rsidR="00592949" w:rsidRDefault="00592949" w:rsidP="00592949">
      <w:pPr>
        <w:pStyle w:val="Heading2"/>
      </w:pPr>
      <w:r>
        <w:t>Action</w:t>
      </w:r>
    </w:p>
    <w:p w:rsidR="00592949" w:rsidRDefault="00592949" w:rsidP="00592949">
      <w:r>
        <w:t xml:space="preserve">Supply Chain will work with PGW Senior Management and Information Services to determine which systems should be integrated.  Supply Chain and Information Services will then develop a project plan to integrate those systems.  Adding new technologies, such as barcoding and </w:t>
      </w:r>
      <w:proofErr w:type="spellStart"/>
      <w:r>
        <w:t>i</w:t>
      </w:r>
      <w:proofErr w:type="spellEnd"/>
      <w:r>
        <w:t>-Procurement, will also be evaluated.</w:t>
      </w:r>
    </w:p>
    <w:p w:rsidR="00592949" w:rsidRDefault="00592949" w:rsidP="00592949">
      <w:pPr>
        <w:pStyle w:val="Heading2"/>
      </w:pPr>
    </w:p>
    <w:p w:rsidR="00592949" w:rsidRDefault="00592949" w:rsidP="00592949">
      <w:pPr>
        <w:pStyle w:val="Heading2"/>
      </w:pPr>
      <w:r>
        <w:t>Individual Responsible</w:t>
      </w:r>
    </w:p>
    <w:p w:rsidR="00592949" w:rsidRPr="005E663C" w:rsidRDefault="00592949" w:rsidP="00592949">
      <w:pPr>
        <w:rPr>
          <w:bCs/>
        </w:rPr>
      </w:pPr>
      <w:r>
        <w:rPr>
          <w:bCs/>
        </w:rPr>
        <w:t>Anthony Mauro, Vice President, Supply Chain</w:t>
      </w:r>
    </w:p>
    <w:p w:rsidR="00592949" w:rsidRDefault="00592949" w:rsidP="00592949">
      <w:pPr>
        <w:pStyle w:val="Heading2"/>
      </w:pPr>
    </w:p>
    <w:p w:rsidR="00592949" w:rsidRDefault="00592949" w:rsidP="00592949">
      <w:pPr>
        <w:pStyle w:val="Heading2"/>
      </w:pPr>
      <w:r>
        <w:t>Expected Completion Date</w:t>
      </w:r>
    </w:p>
    <w:p w:rsidR="00592949" w:rsidRDefault="00592949" w:rsidP="00592949">
      <w:r>
        <w:t>4</w:t>
      </w:r>
      <w:r w:rsidRPr="00FC2CFF">
        <w:rPr>
          <w:vertAlign w:val="superscript"/>
        </w:rPr>
        <w:t>th</w:t>
      </w:r>
      <w:r>
        <w:t xml:space="preserve"> Quarter, 2017</w:t>
      </w:r>
    </w:p>
    <w:p w:rsidR="007911B7" w:rsidRPr="004A2F9A" w:rsidRDefault="007911B7">
      <w:r w:rsidRPr="004A2F9A">
        <w:br w:type="page"/>
      </w:r>
    </w:p>
    <w:p w:rsidR="00592949" w:rsidRDefault="00592949" w:rsidP="00592949">
      <w:pPr>
        <w:pStyle w:val="Heading2"/>
      </w:pPr>
      <w:bookmarkStart w:id="50" w:name="III_19"/>
      <w:bookmarkEnd w:id="50"/>
    </w:p>
    <w:p w:rsidR="00592949" w:rsidRDefault="00592949" w:rsidP="00592949">
      <w:pPr>
        <w:pStyle w:val="Heading2"/>
      </w:pPr>
      <w:bookmarkStart w:id="51" w:name="_Ref431397272"/>
      <w:r>
        <w:t>Recommendation # III-19</w:t>
      </w:r>
      <w:bookmarkEnd w:id="51"/>
      <w:r w:rsidR="006939AB">
        <w:fldChar w:fldCharType="begin"/>
      </w:r>
      <w:r w:rsidR="006939AB">
        <w:instrText xml:space="preserve"> XE "</w:instrText>
      </w:r>
      <w:r w:rsidR="006939AB" w:rsidRPr="00D813B4">
        <w:instrText>III-19</w:instrText>
      </w:r>
      <w:r w:rsidR="006939AB">
        <w:instrText xml:space="preserve">" </w:instrText>
      </w:r>
      <w:r w:rsidR="006939AB">
        <w:fldChar w:fldCharType="end"/>
      </w:r>
    </w:p>
    <w:p w:rsidR="00592949" w:rsidRDefault="00592949" w:rsidP="00592949">
      <w:r w:rsidRPr="00CB49E1">
        <w:t>Improve cycle count accuracy levels to at least 90% and increase analysis on inventory turn rates.</w:t>
      </w:r>
    </w:p>
    <w:p w:rsidR="00592949" w:rsidRPr="00AF09F1" w:rsidRDefault="00592949" w:rsidP="00592949"/>
    <w:p w:rsidR="00592949" w:rsidRDefault="00592949" w:rsidP="00592949">
      <w:pPr>
        <w:pStyle w:val="Heading2"/>
      </w:pPr>
      <w:r>
        <w:t>Response</w:t>
      </w:r>
    </w:p>
    <w:p w:rsidR="00592949" w:rsidRDefault="00592949" w:rsidP="00592949">
      <w:r>
        <w:t>Accept</w:t>
      </w:r>
      <w:r w:rsidR="006939AB">
        <w:t>ed</w:t>
      </w:r>
    </w:p>
    <w:p w:rsidR="00592949" w:rsidRDefault="00592949" w:rsidP="00592949">
      <w:pPr>
        <w:pStyle w:val="Heading2"/>
      </w:pPr>
    </w:p>
    <w:p w:rsidR="00592949" w:rsidRDefault="00592949" w:rsidP="00592949">
      <w:pPr>
        <w:pStyle w:val="Heading2"/>
      </w:pPr>
      <w:r>
        <w:t>Action</w:t>
      </w:r>
    </w:p>
    <w:p w:rsidR="00592949" w:rsidRDefault="00592949" w:rsidP="00592949">
      <w:r>
        <w:t xml:space="preserve">Supply Chain will perform root cause analysis of cycle count errors and take the appropriate corrective action in order to increase accuracy to 90%.  Supply Chain will also perform a more in-depth analysis of inventory turns by sub-group to identify ways to increase turns in each group. </w:t>
      </w:r>
    </w:p>
    <w:p w:rsidR="00592949" w:rsidRDefault="00592949" w:rsidP="00592949">
      <w:pPr>
        <w:pStyle w:val="Heading2"/>
      </w:pPr>
    </w:p>
    <w:p w:rsidR="00592949" w:rsidRDefault="00592949" w:rsidP="00592949">
      <w:pPr>
        <w:pStyle w:val="Heading2"/>
      </w:pPr>
      <w:r>
        <w:t>Individual Responsible</w:t>
      </w:r>
    </w:p>
    <w:p w:rsidR="00592949" w:rsidRPr="005E663C" w:rsidRDefault="00592949" w:rsidP="00592949">
      <w:pPr>
        <w:rPr>
          <w:bCs/>
        </w:rPr>
      </w:pPr>
      <w:r>
        <w:rPr>
          <w:bCs/>
        </w:rPr>
        <w:t>Anthony Mauro, Vice President, Supply Chain</w:t>
      </w:r>
    </w:p>
    <w:p w:rsidR="00592949" w:rsidRDefault="00592949" w:rsidP="00592949">
      <w:pPr>
        <w:pStyle w:val="Heading2"/>
      </w:pPr>
    </w:p>
    <w:p w:rsidR="00592949" w:rsidRDefault="00592949" w:rsidP="00592949">
      <w:pPr>
        <w:pStyle w:val="Heading2"/>
      </w:pPr>
      <w:r>
        <w:t>Expected Completion Date</w:t>
      </w:r>
    </w:p>
    <w:p w:rsidR="00592949" w:rsidRDefault="00592949" w:rsidP="00592949">
      <w:r>
        <w:t>2</w:t>
      </w:r>
      <w:r w:rsidRPr="003260AA">
        <w:rPr>
          <w:vertAlign w:val="superscript"/>
        </w:rPr>
        <w:t>nd</w:t>
      </w:r>
      <w:r>
        <w:t xml:space="preserve"> Quarter, 2016</w:t>
      </w:r>
    </w:p>
    <w:p w:rsidR="00592949" w:rsidRDefault="00592949">
      <w:pPr>
        <w:rPr>
          <w:rFonts w:ascii="Arial" w:hAnsi="Arial" w:cs="Arial"/>
          <w:b/>
          <w:bCs/>
          <w:i/>
          <w:iCs/>
        </w:rPr>
      </w:pPr>
      <w:r>
        <w:br w:type="page"/>
      </w:r>
    </w:p>
    <w:p w:rsidR="00592949" w:rsidRDefault="00592949" w:rsidP="00592949"/>
    <w:p w:rsidR="00592949" w:rsidRDefault="00592949" w:rsidP="00592949">
      <w:pPr>
        <w:pStyle w:val="Heading2"/>
      </w:pPr>
      <w:bookmarkStart w:id="52" w:name="_Ref431397283"/>
      <w:r>
        <w:t>Recommendation # III-20</w:t>
      </w:r>
      <w:bookmarkEnd w:id="52"/>
      <w:r w:rsidR="006939AB">
        <w:fldChar w:fldCharType="begin"/>
      </w:r>
      <w:r w:rsidR="006939AB">
        <w:instrText xml:space="preserve"> XE "</w:instrText>
      </w:r>
      <w:r w:rsidR="006939AB" w:rsidRPr="00D813B4">
        <w:instrText>III-20</w:instrText>
      </w:r>
      <w:r w:rsidR="006939AB">
        <w:instrText xml:space="preserve">" </w:instrText>
      </w:r>
      <w:r w:rsidR="006939AB">
        <w:fldChar w:fldCharType="end"/>
      </w:r>
    </w:p>
    <w:p w:rsidR="00592949" w:rsidRDefault="00592949" w:rsidP="00592949">
      <w:r w:rsidRPr="005C43FB">
        <w:t>Enhance PGW’s enterprise risk management (ERM) program</w:t>
      </w:r>
    </w:p>
    <w:p w:rsidR="00592949" w:rsidRPr="00AF09F1" w:rsidRDefault="00592949" w:rsidP="00592949"/>
    <w:p w:rsidR="00592949" w:rsidRDefault="00592949" w:rsidP="00592949">
      <w:pPr>
        <w:pStyle w:val="Heading2"/>
      </w:pPr>
      <w:r>
        <w:t>Response</w:t>
      </w:r>
    </w:p>
    <w:p w:rsidR="00592949" w:rsidRDefault="00592949" w:rsidP="00592949">
      <w:r>
        <w:t>Accepted</w:t>
      </w:r>
    </w:p>
    <w:p w:rsidR="00592949" w:rsidRDefault="00592949" w:rsidP="00592949">
      <w:pPr>
        <w:pStyle w:val="Heading2"/>
      </w:pPr>
    </w:p>
    <w:p w:rsidR="00592949" w:rsidRDefault="00592949" w:rsidP="00592949">
      <w:pPr>
        <w:pStyle w:val="Heading2"/>
      </w:pPr>
      <w:r>
        <w:t>Action</w:t>
      </w:r>
    </w:p>
    <w:p w:rsidR="00592949" w:rsidRDefault="00592949" w:rsidP="00592949">
      <w:r>
        <w:t>Assign additional in-house staff person to do administrative work around ERM program.  Get external training for same.</w:t>
      </w:r>
    </w:p>
    <w:p w:rsidR="00592949" w:rsidRDefault="00592949" w:rsidP="00592949">
      <w:r>
        <w:t>Review existing risk list.</w:t>
      </w:r>
    </w:p>
    <w:p w:rsidR="00592949" w:rsidRDefault="00592949" w:rsidP="00592949">
      <w:r>
        <w:t>Schedule meetings with Vice Presidents to review current risk list.</w:t>
      </w:r>
    </w:p>
    <w:p w:rsidR="00592949" w:rsidRDefault="00592949" w:rsidP="00592949">
      <w:r>
        <w:t xml:space="preserve">Compile new list to present to Board.  </w:t>
      </w:r>
    </w:p>
    <w:p w:rsidR="00592949" w:rsidRDefault="00592949" w:rsidP="00592949">
      <w:r>
        <w:t>Prepare formalized schedule calendar and schedule for entire ERM process.</w:t>
      </w:r>
    </w:p>
    <w:p w:rsidR="00592949" w:rsidRDefault="00592949" w:rsidP="00592949"/>
    <w:p w:rsidR="00592949" w:rsidRDefault="00592949" w:rsidP="00592949">
      <w:pPr>
        <w:pStyle w:val="Heading2"/>
      </w:pPr>
      <w:r>
        <w:t>Individual Responsible</w:t>
      </w:r>
    </w:p>
    <w:p w:rsidR="00592949" w:rsidRPr="005E663C" w:rsidRDefault="00592949" w:rsidP="00592949">
      <w:pPr>
        <w:rPr>
          <w:bCs/>
        </w:rPr>
      </w:pPr>
      <w:r>
        <w:rPr>
          <w:bCs/>
        </w:rPr>
        <w:t>Jane Elizabeth Lamb, Director of Risk Management</w:t>
      </w:r>
    </w:p>
    <w:p w:rsidR="00592949" w:rsidRDefault="00592949" w:rsidP="00592949">
      <w:pPr>
        <w:pStyle w:val="Heading2"/>
      </w:pPr>
    </w:p>
    <w:p w:rsidR="00592949" w:rsidRDefault="00592949" w:rsidP="00592949">
      <w:pPr>
        <w:pStyle w:val="Heading2"/>
      </w:pPr>
      <w:r>
        <w:t>Expected Completion Date</w:t>
      </w:r>
    </w:p>
    <w:p w:rsidR="00592949" w:rsidRDefault="00592949" w:rsidP="00592949">
      <w:r>
        <w:t>Ongoing Process</w:t>
      </w:r>
    </w:p>
    <w:p w:rsidR="007911B7" w:rsidRPr="004A2F9A" w:rsidRDefault="007911B7">
      <w:r w:rsidRPr="004A2F9A">
        <w:br w:type="page"/>
      </w:r>
    </w:p>
    <w:p w:rsidR="00592949" w:rsidRDefault="00592949" w:rsidP="00592949">
      <w:bookmarkStart w:id="53" w:name="_Toc209255504"/>
      <w:bookmarkStart w:id="54" w:name="_Toc209413903"/>
      <w:bookmarkStart w:id="55" w:name="_Toc214269922"/>
      <w:bookmarkStart w:id="56" w:name="_Toc214270459"/>
      <w:bookmarkStart w:id="57" w:name="_Toc214444723"/>
      <w:bookmarkStart w:id="58" w:name="_Toc214861288"/>
    </w:p>
    <w:p w:rsidR="00592949" w:rsidRDefault="00592949" w:rsidP="00592949">
      <w:pPr>
        <w:pStyle w:val="Heading2"/>
      </w:pPr>
      <w:bookmarkStart w:id="59" w:name="_Ref431397426"/>
      <w:r>
        <w:t>Recommendation # III-21</w:t>
      </w:r>
      <w:bookmarkEnd w:id="59"/>
      <w:r w:rsidR="006939AB">
        <w:fldChar w:fldCharType="begin"/>
      </w:r>
      <w:r w:rsidR="006939AB">
        <w:instrText xml:space="preserve"> XE "</w:instrText>
      </w:r>
      <w:r w:rsidR="006939AB" w:rsidRPr="00D813B4">
        <w:instrText>III-21</w:instrText>
      </w:r>
      <w:r w:rsidR="006939AB">
        <w:instrText xml:space="preserve">" </w:instrText>
      </w:r>
      <w:r w:rsidR="006939AB">
        <w:fldChar w:fldCharType="end"/>
      </w:r>
    </w:p>
    <w:p w:rsidR="00592949" w:rsidRDefault="00592949" w:rsidP="00592949">
      <w:r w:rsidRPr="0085119B">
        <w:t>Enhance PGW’s risk management training programs.</w:t>
      </w:r>
    </w:p>
    <w:p w:rsidR="00592949" w:rsidRPr="00AF09F1" w:rsidRDefault="00592949" w:rsidP="00592949"/>
    <w:p w:rsidR="00592949" w:rsidRDefault="00592949" w:rsidP="00592949">
      <w:pPr>
        <w:pStyle w:val="Heading2"/>
      </w:pPr>
      <w:r>
        <w:t>Response</w:t>
      </w:r>
    </w:p>
    <w:p w:rsidR="00592949" w:rsidRDefault="00592949" w:rsidP="00592949">
      <w:r>
        <w:t>Accepted</w:t>
      </w:r>
    </w:p>
    <w:p w:rsidR="00592949" w:rsidRDefault="00592949" w:rsidP="00592949">
      <w:pPr>
        <w:pStyle w:val="Heading2"/>
      </w:pPr>
    </w:p>
    <w:p w:rsidR="00592949" w:rsidRDefault="00592949" w:rsidP="00592949">
      <w:pPr>
        <w:pStyle w:val="Heading2"/>
      </w:pPr>
      <w:r>
        <w:t>Action</w:t>
      </w:r>
    </w:p>
    <w:p w:rsidR="00592949" w:rsidRDefault="00592949" w:rsidP="00592949">
      <w:r>
        <w:t>Identify all of the training efforts currently provided by Risk.</w:t>
      </w:r>
    </w:p>
    <w:p w:rsidR="00592949" w:rsidRDefault="00592949" w:rsidP="00592949">
      <w:r>
        <w:t>Update existing training modules.</w:t>
      </w:r>
    </w:p>
    <w:p w:rsidR="00592949" w:rsidRDefault="00592949" w:rsidP="00592949">
      <w:r>
        <w:t>Survey departments on additional needs.</w:t>
      </w:r>
    </w:p>
    <w:p w:rsidR="00592949" w:rsidRDefault="00592949" w:rsidP="00592949">
      <w:r>
        <w:t xml:space="preserve">Work with HR Training, and departments, on new modules.  </w:t>
      </w:r>
    </w:p>
    <w:p w:rsidR="00592949" w:rsidRDefault="00592949" w:rsidP="00592949">
      <w:r>
        <w:t xml:space="preserve">Create a Risk training calendar.  </w:t>
      </w:r>
    </w:p>
    <w:p w:rsidR="00592949" w:rsidRDefault="00592949" w:rsidP="00592949">
      <w:pPr>
        <w:pStyle w:val="Heading2"/>
      </w:pPr>
    </w:p>
    <w:p w:rsidR="00592949" w:rsidRDefault="00592949" w:rsidP="00592949">
      <w:pPr>
        <w:pStyle w:val="Heading2"/>
      </w:pPr>
      <w:r>
        <w:t>Individual Responsible</w:t>
      </w:r>
    </w:p>
    <w:p w:rsidR="00592949" w:rsidRDefault="00592949" w:rsidP="00592949">
      <w:r>
        <w:t>Jane Lamb, Director of Risk Management</w:t>
      </w:r>
    </w:p>
    <w:p w:rsidR="00592949" w:rsidRDefault="00592949" w:rsidP="00592949">
      <w:pPr>
        <w:pStyle w:val="Heading2"/>
      </w:pPr>
    </w:p>
    <w:p w:rsidR="00592949" w:rsidRDefault="00592949" w:rsidP="00592949">
      <w:pPr>
        <w:pStyle w:val="Heading2"/>
      </w:pPr>
      <w:r>
        <w:t>Expected Completion Date</w:t>
      </w:r>
    </w:p>
    <w:p w:rsidR="00592949" w:rsidRDefault="00592949" w:rsidP="00592949">
      <w:r>
        <w:t>3rd Quarter FY2016</w:t>
      </w:r>
    </w:p>
    <w:p w:rsidR="00592949" w:rsidRDefault="00592949">
      <w:pPr>
        <w:rPr>
          <w:b/>
        </w:rPr>
      </w:pPr>
      <w:r>
        <w:br w:type="page"/>
      </w:r>
    </w:p>
    <w:bookmarkEnd w:id="53"/>
    <w:bookmarkEnd w:id="54"/>
    <w:bookmarkEnd w:id="55"/>
    <w:bookmarkEnd w:id="56"/>
    <w:bookmarkEnd w:id="57"/>
    <w:bookmarkEnd w:id="58"/>
    <w:p w:rsidR="00592949" w:rsidRDefault="00592949" w:rsidP="00592949"/>
    <w:p w:rsidR="00592949" w:rsidRDefault="00592949" w:rsidP="00592949">
      <w:pPr>
        <w:pStyle w:val="Heading2"/>
      </w:pPr>
      <w:bookmarkStart w:id="60" w:name="_Ref431397438"/>
      <w:r>
        <w:t>Recommendation # III-22</w:t>
      </w:r>
      <w:bookmarkEnd w:id="60"/>
      <w:r w:rsidR="006939AB">
        <w:fldChar w:fldCharType="begin"/>
      </w:r>
      <w:r w:rsidR="006939AB">
        <w:instrText xml:space="preserve"> XE "</w:instrText>
      </w:r>
      <w:r w:rsidR="006939AB" w:rsidRPr="00D813B4">
        <w:instrText>III-22</w:instrText>
      </w:r>
      <w:r w:rsidR="006939AB">
        <w:instrText xml:space="preserve">" </w:instrText>
      </w:r>
      <w:r w:rsidR="006939AB">
        <w:fldChar w:fldCharType="end"/>
      </w:r>
    </w:p>
    <w:p w:rsidR="00592949" w:rsidRDefault="00592949" w:rsidP="00592949">
      <w:r w:rsidRPr="00717703">
        <w:t>Develop a plan for making organizational changes and for enhancing reporting capabilities.</w:t>
      </w:r>
    </w:p>
    <w:p w:rsidR="00592949" w:rsidRPr="00AF09F1" w:rsidRDefault="00592949" w:rsidP="00592949"/>
    <w:p w:rsidR="00592949" w:rsidRDefault="00592949" w:rsidP="00592949">
      <w:pPr>
        <w:pStyle w:val="Heading2"/>
      </w:pPr>
      <w:r>
        <w:t>Response</w:t>
      </w:r>
    </w:p>
    <w:p w:rsidR="00592949" w:rsidRDefault="00592949" w:rsidP="00592949">
      <w:r>
        <w:t>Accepted</w:t>
      </w:r>
    </w:p>
    <w:p w:rsidR="00592949" w:rsidRDefault="00592949" w:rsidP="00592949">
      <w:pPr>
        <w:pStyle w:val="Heading2"/>
      </w:pPr>
    </w:p>
    <w:p w:rsidR="00592949" w:rsidRDefault="00592949" w:rsidP="00592949">
      <w:pPr>
        <w:pStyle w:val="Heading2"/>
      </w:pPr>
      <w:r>
        <w:t>Action</w:t>
      </w:r>
    </w:p>
    <w:p w:rsidR="00592949" w:rsidRDefault="00592949" w:rsidP="00592949">
      <w:r>
        <w:t xml:space="preserve">Complete upgrade of </w:t>
      </w:r>
      <w:proofErr w:type="spellStart"/>
      <w:r>
        <w:t>RiskMaster</w:t>
      </w:r>
      <w:proofErr w:type="spellEnd"/>
      <w:r>
        <w:t xml:space="preserve"> to better use reporting capabilities.</w:t>
      </w:r>
    </w:p>
    <w:p w:rsidR="00592949" w:rsidRDefault="00592949" w:rsidP="00592949">
      <w:r>
        <w:t xml:space="preserve">Obtain additional training on </w:t>
      </w:r>
      <w:proofErr w:type="spellStart"/>
      <w:r>
        <w:t>RiskMaster</w:t>
      </w:r>
      <w:proofErr w:type="spellEnd"/>
      <w:r>
        <w:t xml:space="preserve"> reporting.</w:t>
      </w:r>
    </w:p>
    <w:p w:rsidR="00592949" w:rsidRDefault="00592949" w:rsidP="00592949">
      <w:r>
        <w:t>Increase cross training among different functional areas in Risk.</w:t>
      </w:r>
    </w:p>
    <w:p w:rsidR="00592949" w:rsidRDefault="00592949" w:rsidP="00592949">
      <w:r>
        <w:t>Evaluate individual jobs to identify where best to embed report writing and data analysis.</w:t>
      </w:r>
    </w:p>
    <w:p w:rsidR="00592949" w:rsidRDefault="00592949" w:rsidP="00592949">
      <w:pPr>
        <w:pStyle w:val="Heading2"/>
      </w:pPr>
    </w:p>
    <w:p w:rsidR="00592949" w:rsidRDefault="00592949" w:rsidP="00592949">
      <w:pPr>
        <w:pStyle w:val="Heading2"/>
      </w:pPr>
      <w:r>
        <w:t>Individual Responsible</w:t>
      </w:r>
    </w:p>
    <w:p w:rsidR="00592949" w:rsidRDefault="00592949" w:rsidP="00592949">
      <w:r>
        <w:t>Jane Elizabeth Lamb, Director of Risk Management</w:t>
      </w:r>
    </w:p>
    <w:p w:rsidR="00592949" w:rsidRDefault="00592949" w:rsidP="00592949">
      <w:pPr>
        <w:pStyle w:val="Heading2"/>
      </w:pPr>
    </w:p>
    <w:p w:rsidR="00592949" w:rsidRDefault="00592949" w:rsidP="00592949">
      <w:pPr>
        <w:pStyle w:val="Heading2"/>
      </w:pPr>
      <w:r>
        <w:t>Expected Completion Date</w:t>
      </w:r>
    </w:p>
    <w:p w:rsidR="00592949" w:rsidRDefault="00592949" w:rsidP="00592949">
      <w:r>
        <w:t>4th Quarter FY2016</w:t>
      </w:r>
    </w:p>
    <w:p w:rsidR="007911B7" w:rsidRPr="004A2F9A" w:rsidRDefault="007911B7">
      <w:r w:rsidRPr="004A2F9A">
        <w:br w:type="page"/>
      </w:r>
    </w:p>
    <w:p w:rsidR="00592949" w:rsidRDefault="00592949" w:rsidP="00592949">
      <w:bookmarkStart w:id="61" w:name="III_23"/>
      <w:bookmarkEnd w:id="61"/>
    </w:p>
    <w:p w:rsidR="00592949" w:rsidRDefault="00592949" w:rsidP="00592949">
      <w:pPr>
        <w:pStyle w:val="Heading2"/>
      </w:pPr>
      <w:bookmarkStart w:id="62" w:name="_Ref431397449"/>
      <w:r>
        <w:t>Recommendation # III-23</w:t>
      </w:r>
      <w:bookmarkEnd w:id="62"/>
      <w:r w:rsidR="006939AB">
        <w:fldChar w:fldCharType="begin"/>
      </w:r>
      <w:r w:rsidR="006939AB">
        <w:instrText xml:space="preserve"> XE "</w:instrText>
      </w:r>
      <w:r w:rsidR="006939AB" w:rsidRPr="00D813B4">
        <w:instrText>III-23</w:instrText>
      </w:r>
      <w:r w:rsidR="006939AB">
        <w:instrText xml:space="preserve">" </w:instrText>
      </w:r>
      <w:r w:rsidR="006939AB">
        <w:fldChar w:fldCharType="end"/>
      </w:r>
    </w:p>
    <w:p w:rsidR="00592949" w:rsidRDefault="00592949" w:rsidP="00592949">
      <w:r w:rsidRPr="42F231C1">
        <w:rPr>
          <w:color w:val="000000" w:themeColor="text1"/>
        </w:rPr>
        <w:t>Standardize any procedures, including numbering, developed by the Risk Management Department</w:t>
      </w:r>
      <w:r w:rsidR="00422692" w:rsidRPr="42F231C1">
        <w:rPr>
          <w:color w:val="000000" w:themeColor="text1"/>
        </w:rPr>
        <w:t>.</w:t>
      </w:r>
    </w:p>
    <w:p w:rsidR="00592949" w:rsidRPr="00AF09F1" w:rsidRDefault="00592949" w:rsidP="00592949"/>
    <w:p w:rsidR="00592949" w:rsidRDefault="00592949" w:rsidP="00592949">
      <w:pPr>
        <w:pStyle w:val="Heading2"/>
      </w:pPr>
      <w:r>
        <w:t>Response</w:t>
      </w:r>
    </w:p>
    <w:p w:rsidR="00592949" w:rsidRDefault="00592949" w:rsidP="00592949">
      <w:r>
        <w:t>Accepted</w:t>
      </w:r>
    </w:p>
    <w:p w:rsidR="00592949" w:rsidRDefault="00592949" w:rsidP="00592949">
      <w:pPr>
        <w:pStyle w:val="Heading2"/>
      </w:pPr>
    </w:p>
    <w:p w:rsidR="00592949" w:rsidRDefault="00592949" w:rsidP="00592949">
      <w:pPr>
        <w:pStyle w:val="Heading2"/>
      </w:pPr>
      <w:r>
        <w:t>Action</w:t>
      </w:r>
    </w:p>
    <w:p w:rsidR="00592949" w:rsidRDefault="00592949" w:rsidP="00592949">
      <w:r>
        <w:t>Dedicate one employee to coordinate process.</w:t>
      </w:r>
    </w:p>
    <w:p w:rsidR="00592949" w:rsidRDefault="00592949" w:rsidP="00592949">
      <w:r>
        <w:t>Collect all of the various procedures/processes for the four functional areas.</w:t>
      </w:r>
    </w:p>
    <w:p w:rsidR="00592949" w:rsidRDefault="00592949" w:rsidP="00592949">
      <w:r>
        <w:t>Select an ideal template and adapt existing policies.</w:t>
      </w:r>
    </w:p>
    <w:p w:rsidR="00592949" w:rsidRDefault="00592949" w:rsidP="00592949">
      <w:r>
        <w:t xml:space="preserve">Identify needs for additional procedures, and have subject matter expert work to develop.  </w:t>
      </w:r>
    </w:p>
    <w:p w:rsidR="00592949" w:rsidRDefault="00592949" w:rsidP="00592949">
      <w:pPr>
        <w:pStyle w:val="Heading2"/>
      </w:pPr>
    </w:p>
    <w:p w:rsidR="00592949" w:rsidRDefault="00592949" w:rsidP="00592949">
      <w:pPr>
        <w:pStyle w:val="Heading2"/>
      </w:pPr>
      <w:r>
        <w:t>Individual Responsible</w:t>
      </w:r>
    </w:p>
    <w:p w:rsidR="00592949" w:rsidRPr="005E663C" w:rsidRDefault="00592949" w:rsidP="00592949">
      <w:pPr>
        <w:rPr>
          <w:bCs/>
        </w:rPr>
      </w:pPr>
      <w:r w:rsidRPr="42F231C1">
        <w:t>Jane Elizabeth Lamb, Director of Risk Management</w:t>
      </w:r>
      <w:r>
        <w:tab/>
      </w:r>
    </w:p>
    <w:p w:rsidR="00592949" w:rsidRDefault="00592949" w:rsidP="00592949">
      <w:pPr>
        <w:pStyle w:val="Heading2"/>
      </w:pPr>
    </w:p>
    <w:p w:rsidR="00592949" w:rsidRDefault="00592949" w:rsidP="00592949">
      <w:pPr>
        <w:pStyle w:val="Heading2"/>
      </w:pPr>
      <w:r>
        <w:t>Expected Completion Date</w:t>
      </w:r>
    </w:p>
    <w:p w:rsidR="00592949" w:rsidRDefault="00592949" w:rsidP="00592949">
      <w:r>
        <w:t>3rd Quarter FY 2016</w:t>
      </w:r>
    </w:p>
    <w:p w:rsidR="007911B7" w:rsidRPr="004A2F9A" w:rsidRDefault="007911B7">
      <w:r w:rsidRPr="004A2F9A">
        <w:br w:type="page"/>
      </w:r>
    </w:p>
    <w:p w:rsidR="00592949" w:rsidRDefault="00592949" w:rsidP="00592949">
      <w:bookmarkStart w:id="63" w:name="III_24"/>
      <w:bookmarkEnd w:id="63"/>
    </w:p>
    <w:p w:rsidR="00592949" w:rsidRDefault="00592949" w:rsidP="00592949">
      <w:pPr>
        <w:pStyle w:val="Heading2"/>
      </w:pPr>
      <w:bookmarkStart w:id="64" w:name="_Ref431397460"/>
      <w:r>
        <w:t>Recommendation # III-24</w:t>
      </w:r>
      <w:bookmarkEnd w:id="64"/>
      <w:r w:rsidR="006939AB">
        <w:fldChar w:fldCharType="begin"/>
      </w:r>
      <w:r w:rsidR="006939AB">
        <w:instrText xml:space="preserve"> XE "</w:instrText>
      </w:r>
      <w:r w:rsidR="006939AB" w:rsidRPr="00D813B4">
        <w:instrText>III-24</w:instrText>
      </w:r>
      <w:r w:rsidR="006939AB">
        <w:instrText xml:space="preserve">" </w:instrText>
      </w:r>
      <w:r w:rsidR="006939AB">
        <w:fldChar w:fldCharType="end"/>
      </w:r>
    </w:p>
    <w:p w:rsidR="00592949" w:rsidRDefault="00592949" w:rsidP="00592949">
      <w:r w:rsidRPr="00880FFA">
        <w:t xml:space="preserve">Fully implement the </w:t>
      </w:r>
      <w:proofErr w:type="spellStart"/>
      <w:r w:rsidRPr="00880FFA">
        <w:t>DriveCam</w:t>
      </w:r>
      <w:proofErr w:type="spellEnd"/>
      <w:r w:rsidRPr="00880FFA">
        <w:t xml:space="preserve"> initiative and increase the number of loss controls to address preventable motor vehicle accidents (PMVAs).</w:t>
      </w:r>
    </w:p>
    <w:p w:rsidR="00592949" w:rsidRPr="00AF09F1" w:rsidRDefault="00592949" w:rsidP="00592949"/>
    <w:p w:rsidR="00592949" w:rsidRDefault="00592949" w:rsidP="00592949">
      <w:pPr>
        <w:pStyle w:val="Heading2"/>
      </w:pPr>
      <w:r>
        <w:t>Response</w:t>
      </w:r>
    </w:p>
    <w:p w:rsidR="00592949" w:rsidRDefault="00592949" w:rsidP="00592949">
      <w:r>
        <w:t>Accepted</w:t>
      </w:r>
    </w:p>
    <w:p w:rsidR="00592949" w:rsidRDefault="00592949" w:rsidP="00592949">
      <w:pPr>
        <w:pStyle w:val="Heading2"/>
      </w:pPr>
    </w:p>
    <w:p w:rsidR="00592949" w:rsidRDefault="00592949" w:rsidP="00592949">
      <w:pPr>
        <w:pStyle w:val="Heading2"/>
      </w:pPr>
      <w:r>
        <w:t>Action</w:t>
      </w:r>
    </w:p>
    <w:p w:rsidR="00592949" w:rsidRDefault="00592949" w:rsidP="00592949">
      <w:r>
        <w:t xml:space="preserve">Complete the installation of additional </w:t>
      </w:r>
      <w:proofErr w:type="spellStart"/>
      <w:r w:rsidRPr="3DB881F6">
        <w:t>DriveCam</w:t>
      </w:r>
      <w:proofErr w:type="spellEnd"/>
      <w:r>
        <w:t xml:space="preserve"> units.</w:t>
      </w:r>
    </w:p>
    <w:p w:rsidR="00592949" w:rsidRDefault="00592949" w:rsidP="00592949">
      <w:r>
        <w:t xml:space="preserve">Continue supervisory training where needed.  </w:t>
      </w:r>
    </w:p>
    <w:p w:rsidR="00592949" w:rsidRDefault="00592949" w:rsidP="00592949">
      <w:r>
        <w:t xml:space="preserve">Identify ways to use the newly installed driver identification FOBs and GPS devices to enhance safe driving efforts. </w:t>
      </w:r>
    </w:p>
    <w:p w:rsidR="00592949" w:rsidRDefault="00592949" w:rsidP="00592949">
      <w:r>
        <w:t>Continuously evaluate data to determine efficacy of the program.</w:t>
      </w:r>
    </w:p>
    <w:p w:rsidR="00592949" w:rsidRDefault="00592949" w:rsidP="00592949">
      <w:pPr>
        <w:pStyle w:val="Heading2"/>
      </w:pPr>
    </w:p>
    <w:p w:rsidR="00592949" w:rsidRDefault="00592949" w:rsidP="00592949">
      <w:pPr>
        <w:pStyle w:val="Heading2"/>
      </w:pPr>
      <w:r>
        <w:t>Individual Responsible</w:t>
      </w:r>
    </w:p>
    <w:p w:rsidR="00592949" w:rsidRDefault="00592949" w:rsidP="00592949">
      <w:r>
        <w:t>Edward Fennel, Safety Manager</w:t>
      </w:r>
    </w:p>
    <w:p w:rsidR="00592949" w:rsidRDefault="00592949" w:rsidP="00592949">
      <w:pPr>
        <w:pStyle w:val="Heading2"/>
      </w:pPr>
    </w:p>
    <w:p w:rsidR="00592949" w:rsidRDefault="00592949" w:rsidP="00592949">
      <w:pPr>
        <w:pStyle w:val="Heading2"/>
      </w:pPr>
      <w:r>
        <w:t>Expected Completion Date</w:t>
      </w:r>
    </w:p>
    <w:p w:rsidR="00592949" w:rsidRDefault="00592949" w:rsidP="00592949">
      <w:r>
        <w:t>4th Quarter FY2016</w:t>
      </w:r>
    </w:p>
    <w:p w:rsidR="007911B7" w:rsidRPr="004A2F9A" w:rsidRDefault="007911B7">
      <w:r w:rsidRPr="004A2F9A">
        <w:br w:type="page"/>
      </w:r>
    </w:p>
    <w:p w:rsidR="00A63717" w:rsidRDefault="00A63717" w:rsidP="00A63717">
      <w:pPr>
        <w:pStyle w:val="Heading2"/>
      </w:pPr>
      <w:bookmarkStart w:id="65" w:name="III_25"/>
      <w:bookmarkStart w:id="66" w:name="_Ref431397469"/>
      <w:bookmarkEnd w:id="65"/>
      <w:r>
        <w:lastRenderedPageBreak/>
        <w:t>Recommendation # III-25</w:t>
      </w:r>
      <w:bookmarkEnd w:id="66"/>
      <w:r w:rsidR="006939AB">
        <w:fldChar w:fldCharType="begin"/>
      </w:r>
      <w:r w:rsidR="006939AB">
        <w:instrText xml:space="preserve"> XE "</w:instrText>
      </w:r>
      <w:r w:rsidR="006939AB" w:rsidRPr="00D813B4">
        <w:instrText>III-25</w:instrText>
      </w:r>
      <w:r w:rsidR="006939AB">
        <w:instrText xml:space="preserve">" </w:instrText>
      </w:r>
      <w:r w:rsidR="006939AB">
        <w:fldChar w:fldCharType="end"/>
      </w:r>
    </w:p>
    <w:p w:rsidR="00A63717" w:rsidRDefault="00A63717" w:rsidP="00A63717">
      <w:r w:rsidRPr="00F15E48">
        <w:t>Certify PGW’s safety committees with the PA Department of Labor and Industry, Bureau of Workers’ Compensation.</w:t>
      </w:r>
    </w:p>
    <w:p w:rsidR="00A63717" w:rsidRPr="00AF09F1" w:rsidRDefault="00A63717" w:rsidP="00A63717"/>
    <w:p w:rsidR="00A63717" w:rsidRDefault="00A63717" w:rsidP="00A63717">
      <w:pPr>
        <w:pStyle w:val="Heading2"/>
      </w:pPr>
      <w:r>
        <w:t>Response</w:t>
      </w:r>
    </w:p>
    <w:p w:rsidR="00A63717" w:rsidRDefault="00A63717" w:rsidP="00A63717">
      <w:r>
        <w:t>Accepted</w:t>
      </w:r>
    </w:p>
    <w:p w:rsidR="00A63717" w:rsidRDefault="00A63717" w:rsidP="00A63717">
      <w:pPr>
        <w:pStyle w:val="Heading2"/>
      </w:pPr>
    </w:p>
    <w:p w:rsidR="00A63717" w:rsidRDefault="00A63717" w:rsidP="00A63717">
      <w:pPr>
        <w:pStyle w:val="Heading2"/>
      </w:pPr>
      <w:r>
        <w:t>Action</w:t>
      </w:r>
    </w:p>
    <w:p w:rsidR="00A63717" w:rsidRDefault="00A63717" w:rsidP="00A63717">
      <w:r>
        <w:t xml:space="preserve">Determine for which of PGW’s Safety Committees we will seek certification, then ensure that all of the details of the operations of the committee(s) meet the State standard, beginning December 1, 2015.  </w:t>
      </w:r>
    </w:p>
    <w:p w:rsidR="00A63717" w:rsidRDefault="00A63717" w:rsidP="00A63717">
      <w:r>
        <w:t>Ensure that the committee(s) members participated in the State training previously provided on site at PGW.</w:t>
      </w:r>
    </w:p>
    <w:p w:rsidR="00A63717" w:rsidRDefault="00A63717" w:rsidP="00A63717">
      <w:r>
        <w:t>Complete the on-line application process on or after June 1, 2016, the earliest possible date to begin the application process.</w:t>
      </w:r>
    </w:p>
    <w:p w:rsidR="006939AB" w:rsidRDefault="006939AB" w:rsidP="00A63717"/>
    <w:p w:rsidR="00A63717" w:rsidRDefault="00A63717" w:rsidP="00A63717">
      <w:pPr>
        <w:pStyle w:val="Heading2"/>
      </w:pPr>
      <w:r>
        <w:t>Individual Responsible</w:t>
      </w:r>
    </w:p>
    <w:p w:rsidR="00A63717" w:rsidRPr="005E663C" w:rsidRDefault="00A63717" w:rsidP="00A63717">
      <w:pPr>
        <w:rPr>
          <w:bCs/>
        </w:rPr>
      </w:pPr>
      <w:r>
        <w:rPr>
          <w:bCs/>
        </w:rPr>
        <w:t>Edward Fennel, Safety Manager</w:t>
      </w:r>
    </w:p>
    <w:p w:rsidR="00A63717" w:rsidRDefault="00A63717" w:rsidP="00A63717">
      <w:pPr>
        <w:pStyle w:val="Heading2"/>
      </w:pPr>
    </w:p>
    <w:p w:rsidR="00A63717" w:rsidRDefault="00A63717" w:rsidP="00A63717">
      <w:pPr>
        <w:pStyle w:val="Heading2"/>
      </w:pPr>
      <w:r>
        <w:t>Expected Completion Date</w:t>
      </w:r>
    </w:p>
    <w:p w:rsidR="00A63717" w:rsidRDefault="00A63717" w:rsidP="00A63717">
      <w:r>
        <w:t xml:space="preserve">September 1, 2016, the next renewal date of PGW’s self-insurance.  </w:t>
      </w:r>
    </w:p>
    <w:p w:rsidR="007911B7" w:rsidRPr="004A2F9A" w:rsidRDefault="007911B7">
      <w:r w:rsidRPr="004A2F9A">
        <w:br w:type="page"/>
      </w:r>
    </w:p>
    <w:p w:rsidR="00A63717" w:rsidRDefault="00A63717" w:rsidP="00A63717">
      <w:bookmarkStart w:id="67" w:name="III_26"/>
      <w:bookmarkEnd w:id="67"/>
    </w:p>
    <w:p w:rsidR="00A63717" w:rsidRDefault="00A63717" w:rsidP="00A63717">
      <w:pPr>
        <w:pStyle w:val="Heading2"/>
      </w:pPr>
      <w:bookmarkStart w:id="68" w:name="_Ref431397480"/>
      <w:r>
        <w:t>Recommendation # III-26</w:t>
      </w:r>
      <w:bookmarkEnd w:id="68"/>
      <w:r w:rsidR="006939AB">
        <w:fldChar w:fldCharType="begin"/>
      </w:r>
      <w:r w:rsidR="006939AB">
        <w:instrText xml:space="preserve"> XE "</w:instrText>
      </w:r>
      <w:r w:rsidR="006939AB" w:rsidRPr="00D813B4">
        <w:instrText>III-26</w:instrText>
      </w:r>
      <w:r w:rsidR="006939AB">
        <w:instrText xml:space="preserve">" </w:instrText>
      </w:r>
      <w:r w:rsidR="006939AB">
        <w:fldChar w:fldCharType="end"/>
      </w:r>
    </w:p>
    <w:p w:rsidR="00A63717" w:rsidRDefault="00A63717" w:rsidP="00A63717">
      <w:r w:rsidRPr="006C42CC">
        <w:t>Create a safety committee scorecard.</w:t>
      </w:r>
    </w:p>
    <w:p w:rsidR="00A63717" w:rsidRPr="00AF09F1" w:rsidRDefault="00A63717" w:rsidP="00A63717"/>
    <w:p w:rsidR="00A63717" w:rsidRDefault="00A63717" w:rsidP="00A63717">
      <w:pPr>
        <w:pStyle w:val="Heading2"/>
      </w:pPr>
      <w:r>
        <w:t>Response</w:t>
      </w:r>
    </w:p>
    <w:p w:rsidR="00A63717" w:rsidRDefault="00A63717" w:rsidP="00A63717">
      <w:r>
        <w:t>Accepted</w:t>
      </w:r>
    </w:p>
    <w:p w:rsidR="00A63717" w:rsidRDefault="00A63717" w:rsidP="00A63717">
      <w:pPr>
        <w:pStyle w:val="Heading2"/>
      </w:pPr>
    </w:p>
    <w:p w:rsidR="00A63717" w:rsidRDefault="00A63717" w:rsidP="00A63717">
      <w:pPr>
        <w:pStyle w:val="Heading2"/>
      </w:pPr>
      <w:r>
        <w:t>Action</w:t>
      </w:r>
    </w:p>
    <w:p w:rsidR="00A63717" w:rsidRDefault="00A63717" w:rsidP="00A63717">
      <w:r>
        <w:t xml:space="preserve">We are compiling examples of scorecards used by other utilities.  Additionally, we are determining the exact requirements of certified safety committees.  A draft scorecard will be reviewed by the various union and management safety committee members for their input.  </w:t>
      </w:r>
    </w:p>
    <w:p w:rsidR="00A63717" w:rsidRDefault="00A63717" w:rsidP="00A63717">
      <w:pPr>
        <w:pStyle w:val="Heading2"/>
      </w:pPr>
    </w:p>
    <w:p w:rsidR="00A63717" w:rsidRDefault="00A63717" w:rsidP="00A63717">
      <w:pPr>
        <w:pStyle w:val="Heading2"/>
      </w:pPr>
      <w:r>
        <w:t>Individual Responsible</w:t>
      </w:r>
    </w:p>
    <w:p w:rsidR="00A63717" w:rsidRDefault="00A63717" w:rsidP="00A63717">
      <w:r>
        <w:rPr>
          <w:bCs/>
        </w:rPr>
        <w:t>Edward Fennel, Safety Manager</w:t>
      </w:r>
    </w:p>
    <w:p w:rsidR="00A63717" w:rsidRDefault="00A63717" w:rsidP="00A63717">
      <w:pPr>
        <w:pStyle w:val="Heading2"/>
      </w:pPr>
    </w:p>
    <w:p w:rsidR="00A63717" w:rsidRDefault="00A63717" w:rsidP="00A63717">
      <w:pPr>
        <w:pStyle w:val="Heading2"/>
      </w:pPr>
      <w:r>
        <w:t>Expected Completion Date</w:t>
      </w:r>
    </w:p>
    <w:p w:rsidR="00A63717" w:rsidRDefault="00A63717" w:rsidP="00A63717">
      <w:r>
        <w:t>2nd Quarter 2016</w:t>
      </w:r>
    </w:p>
    <w:p w:rsidR="007911B7" w:rsidRPr="004A2F9A" w:rsidRDefault="007911B7">
      <w:r w:rsidRPr="004A2F9A">
        <w:br w:type="page"/>
      </w:r>
    </w:p>
    <w:p w:rsidR="00A63717" w:rsidRDefault="00A63717" w:rsidP="00A63717">
      <w:bookmarkStart w:id="69" w:name="III_27"/>
      <w:bookmarkEnd w:id="69"/>
    </w:p>
    <w:p w:rsidR="00A63717" w:rsidRDefault="00A63717" w:rsidP="00A63717">
      <w:pPr>
        <w:pStyle w:val="Heading2"/>
      </w:pPr>
      <w:bookmarkStart w:id="70" w:name="_Ref431397489"/>
      <w:r>
        <w:t>Recommendation # III-27</w:t>
      </w:r>
      <w:bookmarkEnd w:id="70"/>
      <w:r w:rsidR="006939AB">
        <w:fldChar w:fldCharType="begin"/>
      </w:r>
      <w:r w:rsidR="006939AB">
        <w:instrText xml:space="preserve"> XE "</w:instrText>
      </w:r>
      <w:r w:rsidR="006939AB" w:rsidRPr="00D813B4">
        <w:instrText>III-27</w:instrText>
      </w:r>
      <w:r w:rsidR="006939AB">
        <w:instrText xml:space="preserve">" </w:instrText>
      </w:r>
      <w:r w:rsidR="006939AB">
        <w:fldChar w:fldCharType="end"/>
      </w:r>
    </w:p>
    <w:p w:rsidR="00A63717" w:rsidRDefault="00A63717" w:rsidP="00A63717">
      <w:r w:rsidRPr="005441EF">
        <w:t>Measure and report safety performance using standard industry benchmarks.</w:t>
      </w:r>
    </w:p>
    <w:p w:rsidR="00A63717" w:rsidRPr="00AF09F1" w:rsidRDefault="00A63717" w:rsidP="00A63717"/>
    <w:p w:rsidR="00A63717" w:rsidRDefault="00A63717" w:rsidP="00A63717">
      <w:pPr>
        <w:pStyle w:val="Heading2"/>
      </w:pPr>
      <w:r>
        <w:t>Response</w:t>
      </w:r>
    </w:p>
    <w:p w:rsidR="00A63717" w:rsidRDefault="00A63717" w:rsidP="00A63717">
      <w:r>
        <w:t>Accepted</w:t>
      </w:r>
    </w:p>
    <w:p w:rsidR="00A63717" w:rsidRDefault="00A63717" w:rsidP="00A63717">
      <w:pPr>
        <w:pStyle w:val="Heading2"/>
      </w:pPr>
    </w:p>
    <w:p w:rsidR="00A63717" w:rsidRDefault="00A63717" w:rsidP="00A63717">
      <w:pPr>
        <w:pStyle w:val="Heading2"/>
      </w:pPr>
      <w:r>
        <w:t>Action</w:t>
      </w:r>
    </w:p>
    <w:p w:rsidR="00A63717" w:rsidRDefault="00A63717" w:rsidP="00A63717">
      <w:r>
        <w:t xml:space="preserve">No current system provides a single, comprehensive way to identify all of the hours spent out of work or in a modified duty capacity.  Risk is working with Finance to develop a report in TLM.  Training will be necessary to have timekeepers properly use the codes for modified duty.  Additionally, Risk is working with its Workers’ Compensation Third Party Administrator to track OSHA </w:t>
      </w:r>
      <w:proofErr w:type="spellStart"/>
      <w:r>
        <w:t>recordables</w:t>
      </w:r>
      <w:proofErr w:type="spellEnd"/>
      <w:r>
        <w:t xml:space="preserve"> electronically.  </w:t>
      </w:r>
    </w:p>
    <w:p w:rsidR="00A63717" w:rsidRDefault="00A63717" w:rsidP="00A63717"/>
    <w:p w:rsidR="00A63717" w:rsidRDefault="00A63717" w:rsidP="00A63717">
      <w:r>
        <w:t xml:space="preserve">Once the information can be provided electronically, Safety personnel will go back and perform the calculations so that the rates are captured for all of FY2016.  </w:t>
      </w:r>
    </w:p>
    <w:p w:rsidR="00A63717" w:rsidRDefault="00A63717" w:rsidP="00A63717">
      <w:pPr>
        <w:pStyle w:val="Heading2"/>
      </w:pPr>
    </w:p>
    <w:p w:rsidR="00A63717" w:rsidRDefault="00A63717" w:rsidP="00A63717">
      <w:pPr>
        <w:pStyle w:val="Heading2"/>
      </w:pPr>
      <w:r>
        <w:t>Individual Responsible</w:t>
      </w:r>
    </w:p>
    <w:p w:rsidR="00A63717" w:rsidRPr="005E663C" w:rsidRDefault="00A63717" w:rsidP="00A63717">
      <w:pPr>
        <w:rPr>
          <w:bCs/>
        </w:rPr>
      </w:pPr>
      <w:r>
        <w:rPr>
          <w:bCs/>
        </w:rPr>
        <w:t>Edward Fennel, Safety Manager</w:t>
      </w:r>
    </w:p>
    <w:p w:rsidR="00A63717" w:rsidRDefault="00A63717" w:rsidP="00A63717">
      <w:pPr>
        <w:pStyle w:val="Heading2"/>
      </w:pPr>
    </w:p>
    <w:p w:rsidR="00A63717" w:rsidRDefault="00A63717" w:rsidP="00A63717">
      <w:pPr>
        <w:pStyle w:val="Heading2"/>
      </w:pPr>
      <w:r>
        <w:t>Expected Completion Date</w:t>
      </w:r>
    </w:p>
    <w:p w:rsidR="00A63717" w:rsidRDefault="00A63717" w:rsidP="00A63717">
      <w:r>
        <w:t>2</w:t>
      </w:r>
      <w:r w:rsidRPr="005E663C">
        <w:rPr>
          <w:vertAlign w:val="superscript"/>
        </w:rPr>
        <w:t>nd</w:t>
      </w:r>
      <w:r>
        <w:t xml:space="preserve"> Quarter 2016</w:t>
      </w:r>
    </w:p>
    <w:p w:rsidR="007911B7" w:rsidRPr="004A2F9A" w:rsidRDefault="007911B7">
      <w:r w:rsidRPr="004A2F9A">
        <w:br w:type="page"/>
      </w:r>
    </w:p>
    <w:p w:rsidR="00A63717" w:rsidRDefault="00A63717" w:rsidP="00A63717">
      <w:bookmarkStart w:id="71" w:name="III_28"/>
      <w:bookmarkEnd w:id="71"/>
    </w:p>
    <w:p w:rsidR="00A63717" w:rsidRDefault="00A63717" w:rsidP="00A63717">
      <w:pPr>
        <w:pStyle w:val="Heading2"/>
      </w:pPr>
      <w:bookmarkStart w:id="72" w:name="_Ref431397498"/>
      <w:r>
        <w:t>Recommendation # III-28</w:t>
      </w:r>
      <w:bookmarkEnd w:id="72"/>
      <w:r w:rsidR="006939AB">
        <w:fldChar w:fldCharType="begin"/>
      </w:r>
      <w:r w:rsidR="006939AB">
        <w:instrText xml:space="preserve"> XE "</w:instrText>
      </w:r>
      <w:r w:rsidR="006939AB" w:rsidRPr="00D813B4">
        <w:instrText>III-28</w:instrText>
      </w:r>
      <w:r w:rsidR="006939AB">
        <w:instrText xml:space="preserve">" </w:instrText>
      </w:r>
      <w:r w:rsidR="006939AB">
        <w:fldChar w:fldCharType="end"/>
      </w:r>
    </w:p>
    <w:p w:rsidR="00A63717" w:rsidRPr="00AF09F1" w:rsidRDefault="00A63717" w:rsidP="00A63717">
      <w:r w:rsidRPr="00265D4D">
        <w:t>Perform a formal technology review, including systems and document management applications used by the Legal Services organization, to determine if changes would be beneficial and should be implemented in the near future.</w:t>
      </w:r>
    </w:p>
    <w:p w:rsidR="00A63717" w:rsidRDefault="00A63717" w:rsidP="00A63717">
      <w:pPr>
        <w:pStyle w:val="Heading2"/>
      </w:pPr>
      <w:r>
        <w:t>Response</w:t>
      </w:r>
    </w:p>
    <w:p w:rsidR="00A63717" w:rsidRDefault="006939AB" w:rsidP="00A63717">
      <w:r>
        <w:t>Accepted</w:t>
      </w:r>
    </w:p>
    <w:p w:rsidR="00A63717" w:rsidRDefault="00A63717" w:rsidP="00A63717">
      <w:pPr>
        <w:pStyle w:val="Heading2"/>
      </w:pPr>
    </w:p>
    <w:p w:rsidR="00A63717" w:rsidRDefault="00A63717" w:rsidP="00A63717">
      <w:pPr>
        <w:pStyle w:val="Heading2"/>
      </w:pPr>
      <w:r>
        <w:t>Action</w:t>
      </w:r>
    </w:p>
    <w:p w:rsidR="00A63717" w:rsidRDefault="00A63717" w:rsidP="00A63717">
      <w:r>
        <w:t>Legal will perform a formal technology review, including systems and document management applications used by the Legal Services organization, to determine if changes would be beneficial and should be implemented in the near future.  Legal has begun surveying products and systems used by colleagues in local firms and businesses.  Legal has also asked for funds in this year's operating budget to pursue system acquisition. Once a suitable solution is identified, Legal intends to acquire and implement the system, following a procurement process.</w:t>
      </w:r>
    </w:p>
    <w:p w:rsidR="00A63717" w:rsidRDefault="00A63717" w:rsidP="00A63717">
      <w:pPr>
        <w:pStyle w:val="Heading2"/>
      </w:pPr>
    </w:p>
    <w:p w:rsidR="00A63717" w:rsidRDefault="00A63717" w:rsidP="00A63717">
      <w:pPr>
        <w:pStyle w:val="Heading2"/>
      </w:pPr>
      <w:r>
        <w:t>Individual Responsible</w:t>
      </w:r>
    </w:p>
    <w:p w:rsidR="00A63717" w:rsidRPr="005E663C" w:rsidRDefault="00A63717" w:rsidP="00A63717">
      <w:pPr>
        <w:rPr>
          <w:bCs/>
        </w:rPr>
      </w:pPr>
      <w:r w:rsidRPr="28AE8C3F">
        <w:t>Raquel N. Guzman, Vice President - Legal</w:t>
      </w:r>
    </w:p>
    <w:p w:rsidR="00A63717" w:rsidRDefault="00A63717" w:rsidP="00A63717">
      <w:pPr>
        <w:pStyle w:val="Heading2"/>
      </w:pPr>
    </w:p>
    <w:p w:rsidR="00A63717" w:rsidRDefault="00A63717" w:rsidP="00A63717">
      <w:pPr>
        <w:pStyle w:val="Heading2"/>
      </w:pPr>
    </w:p>
    <w:p w:rsidR="00A63717" w:rsidRDefault="00A63717" w:rsidP="00A63717">
      <w:pPr>
        <w:pStyle w:val="Heading2"/>
      </w:pPr>
      <w:r>
        <w:t>Expected Completion Date</w:t>
      </w:r>
    </w:p>
    <w:p w:rsidR="00A63717" w:rsidRDefault="00A63717" w:rsidP="00A63717">
      <w:r>
        <w:t>4th Quarter 2016</w:t>
      </w:r>
    </w:p>
    <w:p w:rsidR="007911B7" w:rsidRPr="004A2F9A" w:rsidRDefault="007911B7">
      <w:r w:rsidRPr="004A2F9A">
        <w:br w:type="page"/>
      </w:r>
    </w:p>
    <w:p w:rsidR="00A63717" w:rsidRDefault="00A63717" w:rsidP="00A63717">
      <w:bookmarkStart w:id="73" w:name="III_29"/>
      <w:bookmarkEnd w:id="73"/>
    </w:p>
    <w:p w:rsidR="00A63717" w:rsidRDefault="00A63717" w:rsidP="00A63717">
      <w:pPr>
        <w:pStyle w:val="Heading2"/>
      </w:pPr>
      <w:bookmarkStart w:id="74" w:name="_Ref431397817"/>
      <w:r>
        <w:t>Recommendation # IV-1</w:t>
      </w:r>
      <w:bookmarkEnd w:id="74"/>
    </w:p>
    <w:p w:rsidR="00A63717" w:rsidRDefault="00A63717" w:rsidP="00A63717">
      <w:r w:rsidRPr="00AA3B56">
        <w:t>Improve the structure and processes of Board governance.</w:t>
      </w:r>
    </w:p>
    <w:p w:rsidR="00A63717" w:rsidRPr="00AF09F1" w:rsidRDefault="00A63717" w:rsidP="00A63717"/>
    <w:p w:rsidR="00A63717" w:rsidRDefault="00A63717" w:rsidP="00A63717">
      <w:pPr>
        <w:pStyle w:val="Heading2"/>
      </w:pPr>
      <w:r>
        <w:t>Response</w:t>
      </w:r>
    </w:p>
    <w:p w:rsidR="00A63717" w:rsidRDefault="00A63717" w:rsidP="00A63717">
      <w:r>
        <w:t xml:space="preserve">Rejected </w:t>
      </w:r>
    </w:p>
    <w:p w:rsidR="00A63717" w:rsidRDefault="00A63717" w:rsidP="00A63717">
      <w:pPr>
        <w:pStyle w:val="Heading2"/>
      </w:pPr>
    </w:p>
    <w:p w:rsidR="00A63717" w:rsidRDefault="00A63717" w:rsidP="00A63717">
      <w:pPr>
        <w:pStyle w:val="Heading2"/>
      </w:pPr>
      <w:r>
        <w:t>Action</w:t>
      </w:r>
    </w:p>
    <w:p w:rsidR="00A63717" w:rsidRDefault="00A63717" w:rsidP="00A63717">
      <w:r>
        <w:t>This recommendation is beyond the capacity of PGW Management to address and is therefore rejected.</w:t>
      </w:r>
    </w:p>
    <w:p w:rsidR="00A63717" w:rsidRDefault="00A63717" w:rsidP="00A63717">
      <w:pPr>
        <w:pStyle w:val="Heading2"/>
      </w:pPr>
    </w:p>
    <w:p w:rsidR="00A63717" w:rsidRDefault="00A63717" w:rsidP="00A63717">
      <w:pPr>
        <w:pStyle w:val="Heading2"/>
      </w:pPr>
      <w:r>
        <w:t>Individual Responsible</w:t>
      </w:r>
    </w:p>
    <w:p w:rsidR="00A63717" w:rsidRDefault="00206DDC" w:rsidP="00A63717">
      <w:r>
        <w:rPr>
          <w:bCs/>
        </w:rPr>
        <w:t>Craig E. White</w:t>
      </w:r>
      <w:r w:rsidR="00A63717">
        <w:rPr>
          <w:bCs/>
        </w:rPr>
        <w:t>, President and Chief Executive Officer</w:t>
      </w:r>
    </w:p>
    <w:p w:rsidR="00A63717" w:rsidRDefault="00A63717" w:rsidP="00A63717">
      <w:pPr>
        <w:pStyle w:val="Heading2"/>
      </w:pPr>
    </w:p>
    <w:p w:rsidR="00A63717" w:rsidRDefault="00A63717" w:rsidP="00A63717">
      <w:pPr>
        <w:pStyle w:val="Heading2"/>
      </w:pPr>
      <w:r>
        <w:t>Expected Completion Date</w:t>
      </w:r>
    </w:p>
    <w:p w:rsidR="00A63717" w:rsidRDefault="00A63717" w:rsidP="00A63717">
      <w:r>
        <w:t>Not Applicable</w:t>
      </w:r>
    </w:p>
    <w:p w:rsidR="00A63717" w:rsidRDefault="00A63717">
      <w:r>
        <w:br w:type="page"/>
      </w:r>
    </w:p>
    <w:p w:rsidR="00A63717" w:rsidRDefault="00A63717" w:rsidP="00A63717">
      <w:bookmarkStart w:id="75" w:name="IV_1"/>
      <w:bookmarkEnd w:id="75"/>
    </w:p>
    <w:p w:rsidR="00A63717" w:rsidRDefault="00A63717" w:rsidP="00A63717">
      <w:pPr>
        <w:pStyle w:val="Heading2"/>
      </w:pPr>
      <w:bookmarkStart w:id="76" w:name="_Ref431397830"/>
      <w:r>
        <w:t>Recommendation # IV-2</w:t>
      </w:r>
      <w:bookmarkEnd w:id="76"/>
    </w:p>
    <w:p w:rsidR="00A63717" w:rsidRDefault="00A63717" w:rsidP="00A63717">
      <w:r w:rsidRPr="00A70599">
        <w:t>Strengthen ethics procedures and processes.</w:t>
      </w:r>
    </w:p>
    <w:p w:rsidR="00A63717" w:rsidRPr="00AF09F1" w:rsidRDefault="00A63717" w:rsidP="00A63717"/>
    <w:p w:rsidR="00A63717" w:rsidRDefault="00A63717" w:rsidP="00A63717">
      <w:pPr>
        <w:pStyle w:val="Heading2"/>
      </w:pPr>
      <w:r>
        <w:t>Response</w:t>
      </w:r>
    </w:p>
    <w:p w:rsidR="00A63717" w:rsidRDefault="00A63717" w:rsidP="00A63717">
      <w:r>
        <w:t>Accepted</w:t>
      </w:r>
    </w:p>
    <w:p w:rsidR="00A63717" w:rsidRDefault="00A63717" w:rsidP="00A63717">
      <w:pPr>
        <w:pStyle w:val="Heading2"/>
      </w:pPr>
    </w:p>
    <w:p w:rsidR="00A63717" w:rsidRDefault="00A63717" w:rsidP="00A63717">
      <w:pPr>
        <w:pStyle w:val="Heading2"/>
      </w:pPr>
      <w:r>
        <w:t>Action</w:t>
      </w:r>
    </w:p>
    <w:p w:rsidR="00A63717" w:rsidRDefault="00A63717" w:rsidP="00A63717">
      <w:r>
        <w:t xml:space="preserve">PGW will review all current Ethics policies and procedures to ensure compliance with applicable ethics laws and standards.  PGW will implement a formal log to monitor receipt and disposition of ethics complaint/issues/resolutions.  PGW will create a special filing area to store ethics complaints and disposition.   </w:t>
      </w:r>
    </w:p>
    <w:p w:rsidR="00A63717" w:rsidRDefault="00A63717" w:rsidP="00A63717">
      <w:pPr>
        <w:pStyle w:val="Heading2"/>
      </w:pPr>
    </w:p>
    <w:p w:rsidR="00A63717" w:rsidRDefault="00A63717" w:rsidP="00A63717">
      <w:pPr>
        <w:pStyle w:val="Heading2"/>
      </w:pPr>
      <w:r>
        <w:t>Individual Responsible</w:t>
      </w:r>
    </w:p>
    <w:p w:rsidR="00A63717" w:rsidRPr="005E663C" w:rsidRDefault="00A63717" w:rsidP="00A63717">
      <w:pPr>
        <w:rPr>
          <w:bCs/>
        </w:rPr>
      </w:pPr>
      <w:r w:rsidRPr="12BDF6B2">
        <w:t>Raquel N. Guzman, Vice-President, Legal</w:t>
      </w:r>
    </w:p>
    <w:p w:rsidR="00A63717" w:rsidRDefault="00A63717" w:rsidP="00A63717">
      <w:pPr>
        <w:pStyle w:val="Heading2"/>
      </w:pPr>
    </w:p>
    <w:p w:rsidR="00A63717" w:rsidRDefault="00A63717" w:rsidP="00A63717">
      <w:pPr>
        <w:pStyle w:val="Heading2"/>
      </w:pPr>
      <w:r>
        <w:t>Expected Completion Date</w:t>
      </w:r>
    </w:p>
    <w:p w:rsidR="00A63717" w:rsidRDefault="00A63717" w:rsidP="00A63717">
      <w:r>
        <w:t>4th Quarter 2016</w:t>
      </w:r>
    </w:p>
    <w:p w:rsidR="00201128" w:rsidRPr="004A2F9A" w:rsidRDefault="00201128">
      <w:r w:rsidRPr="004A2F9A">
        <w:br w:type="page"/>
      </w:r>
    </w:p>
    <w:p w:rsidR="00A63717" w:rsidRDefault="00A63717" w:rsidP="00A63717">
      <w:bookmarkStart w:id="77" w:name="IV_3"/>
      <w:bookmarkEnd w:id="77"/>
    </w:p>
    <w:p w:rsidR="00A63717" w:rsidRDefault="00A63717" w:rsidP="00A63717">
      <w:pPr>
        <w:pStyle w:val="Heading2"/>
      </w:pPr>
      <w:bookmarkStart w:id="78" w:name="_Ref431397840"/>
      <w:r>
        <w:t>Recommendation # IV-3</w:t>
      </w:r>
      <w:bookmarkEnd w:id="78"/>
    </w:p>
    <w:p w:rsidR="00A63717" w:rsidRDefault="00A63717" w:rsidP="00A63717">
      <w:r w:rsidRPr="00531DE6">
        <w:t>Revise the Internal Auditing Department reporting structure so that the Manager of Internal Audits reports directly to the Philadelphia Facilities Management Corporation (PFMC) Board’s Audit Committee and no longer administratively to the CFO.</w:t>
      </w:r>
    </w:p>
    <w:p w:rsidR="00A63717" w:rsidRPr="00AF09F1" w:rsidRDefault="00A63717" w:rsidP="00A63717"/>
    <w:p w:rsidR="00A63717" w:rsidRDefault="00A63717" w:rsidP="00A63717">
      <w:pPr>
        <w:pStyle w:val="Heading2"/>
      </w:pPr>
      <w:r>
        <w:t>Response</w:t>
      </w:r>
    </w:p>
    <w:p w:rsidR="00A63717" w:rsidRDefault="00A63717" w:rsidP="00A63717">
      <w:r>
        <w:t>Accepted</w:t>
      </w:r>
    </w:p>
    <w:p w:rsidR="00A63717" w:rsidRDefault="00A63717" w:rsidP="00A63717">
      <w:pPr>
        <w:pStyle w:val="Heading2"/>
      </w:pPr>
    </w:p>
    <w:p w:rsidR="00A63717" w:rsidRDefault="00A63717" w:rsidP="00A63717">
      <w:pPr>
        <w:pStyle w:val="Heading2"/>
      </w:pPr>
      <w:r>
        <w:t>Action</w:t>
      </w:r>
    </w:p>
    <w:p w:rsidR="00A63717" w:rsidRDefault="00A63717" w:rsidP="00A63717">
      <w:r>
        <w:t>PGW has recently reorganized the Internal Auditing de</w:t>
      </w:r>
      <w:r w:rsidR="006A102D">
        <w:t xml:space="preserve">partment’s reporting structure </w:t>
      </w:r>
      <w:r>
        <w:t>administratively from the CFO to CAO and General Counsel.</w:t>
      </w:r>
    </w:p>
    <w:p w:rsidR="00A63717" w:rsidRDefault="00A63717" w:rsidP="00A63717">
      <w:pPr>
        <w:pStyle w:val="Heading2"/>
      </w:pPr>
    </w:p>
    <w:p w:rsidR="00A63717" w:rsidRDefault="00A63717" w:rsidP="00A63717">
      <w:pPr>
        <w:pStyle w:val="Heading2"/>
      </w:pPr>
      <w:r>
        <w:t>Individual Responsible</w:t>
      </w:r>
    </w:p>
    <w:p w:rsidR="00A63717" w:rsidRPr="005E663C" w:rsidRDefault="00A63717" w:rsidP="00A63717">
      <w:pPr>
        <w:rPr>
          <w:bCs/>
        </w:rPr>
      </w:pPr>
      <w:r>
        <w:rPr>
          <w:bCs/>
        </w:rPr>
        <w:t>Craig E. White, President and Chief Executive Officer</w:t>
      </w:r>
    </w:p>
    <w:p w:rsidR="00A63717" w:rsidRDefault="00A63717" w:rsidP="00A63717">
      <w:r>
        <w:tab/>
      </w:r>
    </w:p>
    <w:p w:rsidR="00A63717" w:rsidRDefault="00A63717" w:rsidP="00A63717">
      <w:pPr>
        <w:pStyle w:val="Heading2"/>
      </w:pPr>
    </w:p>
    <w:p w:rsidR="00A63717" w:rsidRDefault="00A63717" w:rsidP="00A63717">
      <w:pPr>
        <w:pStyle w:val="Heading2"/>
      </w:pPr>
      <w:r>
        <w:t>Expected Completion Date</w:t>
      </w:r>
    </w:p>
    <w:p w:rsidR="00A63717" w:rsidRDefault="00A63717" w:rsidP="00A63717">
      <w:r>
        <w:t xml:space="preserve">Complete </w:t>
      </w:r>
    </w:p>
    <w:p w:rsidR="00201128" w:rsidRPr="004A2F9A" w:rsidRDefault="00201128">
      <w:r w:rsidRPr="004A2F9A">
        <w:br w:type="page"/>
      </w:r>
    </w:p>
    <w:p w:rsidR="00A63717" w:rsidRDefault="00A63717" w:rsidP="00A63717">
      <w:bookmarkStart w:id="79" w:name="V_1"/>
      <w:bookmarkStart w:id="80" w:name="V_2"/>
      <w:bookmarkEnd w:id="79"/>
      <w:bookmarkEnd w:id="80"/>
    </w:p>
    <w:p w:rsidR="00A63717" w:rsidRDefault="00A63717" w:rsidP="00A63717">
      <w:pPr>
        <w:pStyle w:val="Heading2"/>
      </w:pPr>
      <w:bookmarkStart w:id="81" w:name="_Ref431397853"/>
      <w:r>
        <w:t>Recommendation # V-1</w:t>
      </w:r>
      <w:bookmarkEnd w:id="81"/>
    </w:p>
    <w:p w:rsidR="00A63717" w:rsidRDefault="00A63717" w:rsidP="00A63717">
      <w:r w:rsidRPr="00466018">
        <w:t>Adjust the bank reconciliation process so that reconciling items are cleared in a timely manner</w:t>
      </w:r>
    </w:p>
    <w:p w:rsidR="00A63717" w:rsidRPr="00AF09F1" w:rsidRDefault="00A63717" w:rsidP="00A63717"/>
    <w:p w:rsidR="00A63717" w:rsidRDefault="00A63717" w:rsidP="00A63717">
      <w:pPr>
        <w:pStyle w:val="Heading2"/>
      </w:pPr>
      <w:r>
        <w:t>Response</w:t>
      </w:r>
    </w:p>
    <w:p w:rsidR="00A63717" w:rsidRDefault="00A63717" w:rsidP="00A63717">
      <w:pPr>
        <w:rPr>
          <w:color w:val="000000"/>
          <w:kern w:val="24"/>
        </w:rPr>
      </w:pPr>
      <w:r>
        <w:rPr>
          <w:color w:val="000000"/>
          <w:kern w:val="24"/>
        </w:rPr>
        <w:t>Accepted</w:t>
      </w:r>
    </w:p>
    <w:p w:rsidR="00A63717" w:rsidRDefault="00A63717" w:rsidP="00A63717">
      <w:pPr>
        <w:rPr>
          <w:color w:val="000000"/>
          <w:kern w:val="24"/>
        </w:rPr>
      </w:pPr>
    </w:p>
    <w:p w:rsidR="00A63717" w:rsidRPr="001E4AF3" w:rsidRDefault="00A63717" w:rsidP="00A63717">
      <w:r w:rsidRPr="001E4AF3">
        <w:rPr>
          <w:color w:val="000000"/>
          <w:kern w:val="24"/>
        </w:rPr>
        <w:t xml:space="preserve">The Bank Reconciliations for 13 of the 14 PGW Bank Accounts are up to date with the reconciled items corrected and removed from the reconciliation with the exception of current items that are being researched.  Accounting and Reporting and Treasury personnel are meeting every two weeks to review all accounts to address and correct new items identified during the Bank Reconciliation Process.   The Mail Receipts, D.O., &amp; Treasury bank account is the most complex of all accounts to reconcile due to the volume of cash being recorded as a result of customer payments at the District Offices, 3rd party vendors, Federal and State Grant payments, etc.  In addition, this account has transactions that cross the Account Management, Information Systems, Treasury and A&amp;R Departments with an input of both manual and electronic information.  In March 2015, Management initiated a Six Sigma project to address this bank account and the related flow of funds and data.  The goal of the project is to review this account and all of the related processes to streamline the reporting and provide a more accurate and timely bank reconciliation.  This project </w:t>
      </w:r>
      <w:r>
        <w:rPr>
          <w:color w:val="000000"/>
          <w:kern w:val="24"/>
        </w:rPr>
        <w:t>was</w:t>
      </w:r>
      <w:r w:rsidRPr="001E4AF3">
        <w:rPr>
          <w:color w:val="000000"/>
          <w:kern w:val="24"/>
        </w:rPr>
        <w:t xml:space="preserve"> completed </w:t>
      </w:r>
      <w:r>
        <w:rPr>
          <w:color w:val="000000"/>
          <w:kern w:val="24"/>
        </w:rPr>
        <w:t>on</w:t>
      </w:r>
      <w:r w:rsidRPr="001E4AF3">
        <w:rPr>
          <w:color w:val="000000"/>
          <w:kern w:val="24"/>
        </w:rPr>
        <w:t xml:space="preserve"> August 31, 2015.   </w:t>
      </w:r>
    </w:p>
    <w:p w:rsidR="00A63717" w:rsidRDefault="00A63717" w:rsidP="00A63717">
      <w:pPr>
        <w:pStyle w:val="Heading2"/>
      </w:pPr>
      <w:r>
        <w:t>Action</w:t>
      </w:r>
    </w:p>
    <w:p w:rsidR="00A63717" w:rsidRDefault="00A63717" w:rsidP="00A63717">
      <w:r>
        <w:t>See above</w:t>
      </w:r>
    </w:p>
    <w:p w:rsidR="00A63717" w:rsidRDefault="00A63717" w:rsidP="00A63717"/>
    <w:p w:rsidR="00A63717" w:rsidRDefault="00A63717" w:rsidP="00A63717">
      <w:pPr>
        <w:pStyle w:val="Heading2"/>
      </w:pPr>
      <w:r>
        <w:t>Individual Responsible</w:t>
      </w:r>
    </w:p>
    <w:p w:rsidR="00A63717" w:rsidRDefault="00A63717" w:rsidP="00A63717">
      <w:r>
        <w:rPr>
          <w:bCs/>
        </w:rPr>
        <w:t>Anne Breyer, Director Financial Reporting &amp; Oracle Administration</w:t>
      </w:r>
    </w:p>
    <w:p w:rsidR="00A63717" w:rsidRDefault="00A63717" w:rsidP="00A63717">
      <w:pPr>
        <w:pStyle w:val="Heading2"/>
      </w:pPr>
    </w:p>
    <w:p w:rsidR="00A63717" w:rsidRDefault="00A63717" w:rsidP="00A63717">
      <w:pPr>
        <w:pStyle w:val="Heading2"/>
      </w:pPr>
      <w:r>
        <w:t>Expected Completion Date</w:t>
      </w:r>
    </w:p>
    <w:p w:rsidR="00A63717" w:rsidRDefault="00A63717" w:rsidP="00A63717">
      <w:r>
        <w:t>Implementation of the Six Sigma project will occur during FY 2016.</w:t>
      </w:r>
    </w:p>
    <w:p w:rsidR="00A63717" w:rsidRDefault="00A63717">
      <w:pPr>
        <w:rPr>
          <w:b/>
        </w:rPr>
      </w:pPr>
      <w:r>
        <w:rPr>
          <w:bCs/>
          <w:i/>
          <w:iCs/>
        </w:rPr>
        <w:br w:type="page"/>
      </w:r>
    </w:p>
    <w:p w:rsidR="00A63717" w:rsidRDefault="00A63717" w:rsidP="00A63717"/>
    <w:p w:rsidR="00A63717" w:rsidRDefault="00A63717" w:rsidP="00A63717">
      <w:pPr>
        <w:pStyle w:val="Heading2"/>
      </w:pPr>
      <w:bookmarkStart w:id="82" w:name="_Ref431397861"/>
      <w:r>
        <w:t>Recommendation # V-2</w:t>
      </w:r>
      <w:bookmarkEnd w:id="82"/>
    </w:p>
    <w:p w:rsidR="00A63717" w:rsidRDefault="00A63717" w:rsidP="00A63717">
      <w:r w:rsidRPr="004E2CBD">
        <w:t>Employ the use of a process checklist for the closing of capital projects.</w:t>
      </w:r>
    </w:p>
    <w:p w:rsidR="00A63717" w:rsidRPr="00AF09F1" w:rsidRDefault="00A63717" w:rsidP="00A63717"/>
    <w:p w:rsidR="00A63717" w:rsidRDefault="00A63717" w:rsidP="00A63717">
      <w:pPr>
        <w:pStyle w:val="Heading2"/>
      </w:pPr>
      <w:r>
        <w:t>Response</w:t>
      </w:r>
    </w:p>
    <w:p w:rsidR="00A63717" w:rsidRDefault="00A63717" w:rsidP="00A63717">
      <w:r>
        <w:t>Accepted</w:t>
      </w:r>
    </w:p>
    <w:p w:rsidR="00A63717" w:rsidRPr="00BE5A75" w:rsidRDefault="00A63717" w:rsidP="00A63717">
      <w:pPr>
        <w:rPr>
          <w:b/>
          <w:u w:val="single"/>
        </w:rPr>
      </w:pPr>
    </w:p>
    <w:p w:rsidR="00A63717" w:rsidRDefault="00A63717" w:rsidP="00A63717">
      <w:r>
        <w:t xml:space="preserve">A check list for closing capital projects has been documented and is listed below.  </w:t>
      </w:r>
    </w:p>
    <w:p w:rsidR="00652A88" w:rsidRDefault="00652A88" w:rsidP="00A63717">
      <w:pPr>
        <w:rPr>
          <w:b/>
          <w:u w:val="single"/>
        </w:rPr>
      </w:pPr>
    </w:p>
    <w:p w:rsidR="00A63717" w:rsidRPr="00BE5A75" w:rsidRDefault="00A63717" w:rsidP="00A63717">
      <w:pPr>
        <w:rPr>
          <w:b/>
          <w:u w:val="single"/>
        </w:rPr>
      </w:pPr>
      <w:r w:rsidRPr="00BE5A75">
        <w:rPr>
          <w:b/>
          <w:u w:val="single"/>
        </w:rPr>
        <w:t>Checklist to Close Capital Project</w:t>
      </w:r>
      <w:r>
        <w:rPr>
          <w:b/>
          <w:u w:val="single"/>
        </w:rPr>
        <w:t>s</w:t>
      </w:r>
    </w:p>
    <w:p w:rsidR="00A63717" w:rsidRDefault="00A63717" w:rsidP="00A63717">
      <w:pPr>
        <w:numPr>
          <w:ilvl w:val="0"/>
          <w:numId w:val="11"/>
        </w:numPr>
        <w:spacing w:after="200" w:line="276" w:lineRule="auto"/>
      </w:pPr>
      <w:r w:rsidRPr="00BE5A75">
        <w:t xml:space="preserve">Receive </w:t>
      </w:r>
      <w:r>
        <w:t xml:space="preserve">the signed off #4 copy of the Capital Work Order from the Originating Department. </w:t>
      </w:r>
    </w:p>
    <w:p w:rsidR="00A63717" w:rsidRPr="00BE5A75" w:rsidRDefault="00A63717" w:rsidP="00A63717">
      <w:pPr>
        <w:numPr>
          <w:ilvl w:val="0"/>
          <w:numId w:val="11"/>
        </w:numPr>
        <w:spacing w:after="200" w:line="276" w:lineRule="auto"/>
      </w:pPr>
      <w:r>
        <w:t>If the #4 copy is not available, follow departmental procedures and work with the VP of Budget &amp; Strategic Planning to obtain documentation/memo to close the project.</w:t>
      </w:r>
    </w:p>
    <w:p w:rsidR="00A63717" w:rsidRDefault="00A63717" w:rsidP="00A63717">
      <w:pPr>
        <w:numPr>
          <w:ilvl w:val="0"/>
          <w:numId w:val="11"/>
        </w:numPr>
        <w:spacing w:after="200" w:line="276" w:lineRule="auto"/>
      </w:pPr>
      <w:r w:rsidRPr="00BE5A75">
        <w:t>Stop AFUDC Charges</w:t>
      </w:r>
      <w:r>
        <w:t xml:space="preserve"> in the Oracle Project module.</w:t>
      </w:r>
      <w:r w:rsidRPr="00627BB9">
        <w:t xml:space="preserve"> </w:t>
      </w:r>
    </w:p>
    <w:p w:rsidR="00A63717" w:rsidRPr="00BE5A75" w:rsidRDefault="00A63717" w:rsidP="00A63717">
      <w:pPr>
        <w:numPr>
          <w:ilvl w:val="0"/>
          <w:numId w:val="11"/>
        </w:numPr>
        <w:spacing w:after="200" w:line="276" w:lineRule="auto"/>
      </w:pPr>
      <w:r>
        <w:t>Verify outstanding commitments in Oracle to determine all invoices have been processed.</w:t>
      </w:r>
    </w:p>
    <w:p w:rsidR="00A63717" w:rsidRPr="00627BB9" w:rsidRDefault="00A63717" w:rsidP="00A63717">
      <w:pPr>
        <w:numPr>
          <w:ilvl w:val="0"/>
          <w:numId w:val="11"/>
        </w:numPr>
        <w:spacing w:after="200" w:line="276" w:lineRule="auto"/>
      </w:pPr>
      <w:r>
        <w:t>End date the project task in Oracle.</w:t>
      </w:r>
      <w:r w:rsidRPr="00627BB9">
        <w:t xml:space="preserve"> </w:t>
      </w:r>
    </w:p>
    <w:p w:rsidR="00A63717" w:rsidRPr="00BE5A75" w:rsidRDefault="00A63717" w:rsidP="00A63717">
      <w:pPr>
        <w:numPr>
          <w:ilvl w:val="0"/>
          <w:numId w:val="11"/>
        </w:numPr>
        <w:spacing w:after="200" w:line="276" w:lineRule="auto"/>
      </w:pPr>
      <w:r>
        <w:t xml:space="preserve">If applicable, complete an analysis of </w:t>
      </w:r>
      <w:r w:rsidRPr="00BE5A75">
        <w:t xml:space="preserve"> </w:t>
      </w:r>
      <w:r>
        <w:t>labor, m</w:t>
      </w:r>
      <w:r w:rsidRPr="00BE5A75">
        <w:t>aterial</w:t>
      </w:r>
      <w:r>
        <w:t>,</w:t>
      </w:r>
      <w:r w:rsidRPr="00BE5A75">
        <w:t xml:space="preserve"> </w:t>
      </w:r>
      <w:r>
        <w:t>SL&amp;E, tools, transportation and other costs to verify the expenses are correct, if not mak</w:t>
      </w:r>
      <w:r w:rsidRPr="00BE5A75">
        <w:t>e necessary adjustments</w:t>
      </w:r>
      <w:r>
        <w:t>.</w:t>
      </w:r>
    </w:p>
    <w:p w:rsidR="00A63717" w:rsidRPr="00BE5A75" w:rsidRDefault="00A63717" w:rsidP="00A63717">
      <w:pPr>
        <w:numPr>
          <w:ilvl w:val="0"/>
          <w:numId w:val="11"/>
        </w:numPr>
        <w:spacing w:after="200" w:line="276" w:lineRule="auto"/>
      </w:pPr>
      <w:r w:rsidRPr="00BE5A75">
        <w:t xml:space="preserve">Determine you </w:t>
      </w:r>
      <w:r>
        <w:t>can identify the cost of the asset and m</w:t>
      </w:r>
      <w:r w:rsidRPr="00BE5A75">
        <w:t xml:space="preserve">ove </w:t>
      </w:r>
      <w:r>
        <w:t xml:space="preserve">the </w:t>
      </w:r>
      <w:r w:rsidRPr="00BE5A75">
        <w:t xml:space="preserve">project to classified or unclassified – </w:t>
      </w:r>
      <w:r>
        <w:t>Utility P</w:t>
      </w:r>
      <w:r w:rsidRPr="00BE5A75">
        <w:t>lant in Service.</w:t>
      </w:r>
    </w:p>
    <w:p w:rsidR="00A63717" w:rsidRDefault="00A63717" w:rsidP="00A63717">
      <w:pPr>
        <w:numPr>
          <w:ilvl w:val="0"/>
          <w:numId w:val="11"/>
        </w:numPr>
        <w:spacing w:after="200" w:line="276" w:lineRule="auto"/>
      </w:pPr>
      <w:r>
        <w:t>Define the Asset in Oracle:</w:t>
      </w:r>
    </w:p>
    <w:p w:rsidR="00A63717" w:rsidRDefault="00A63717" w:rsidP="00A63717">
      <w:pPr>
        <w:numPr>
          <w:ilvl w:val="1"/>
          <w:numId w:val="11"/>
        </w:numPr>
        <w:spacing w:after="200" w:line="276" w:lineRule="auto"/>
      </w:pPr>
      <w:r>
        <w:t>Unclassified Assets – you do not have enough information to classify the asset, however you can set up 1 asset per task in Oracle Fixed Assets</w:t>
      </w:r>
    </w:p>
    <w:p w:rsidR="00A63717" w:rsidRDefault="00A63717" w:rsidP="00A63717">
      <w:pPr>
        <w:numPr>
          <w:ilvl w:val="2"/>
          <w:numId w:val="11"/>
        </w:numPr>
        <w:spacing w:after="200" w:line="276" w:lineRule="auto"/>
      </w:pPr>
      <w:r>
        <w:t>Assign asset at the task or project level</w:t>
      </w:r>
    </w:p>
    <w:p w:rsidR="00A63717" w:rsidRDefault="00A63717" w:rsidP="00A63717">
      <w:pPr>
        <w:numPr>
          <w:ilvl w:val="2"/>
          <w:numId w:val="11"/>
        </w:numPr>
        <w:spacing w:after="200" w:line="276" w:lineRule="auto"/>
      </w:pPr>
      <w:r>
        <w:t xml:space="preserve">Generate assets </w:t>
      </w:r>
    </w:p>
    <w:p w:rsidR="00A63717" w:rsidRDefault="00A63717" w:rsidP="00A63717">
      <w:pPr>
        <w:numPr>
          <w:ilvl w:val="2"/>
          <w:numId w:val="11"/>
        </w:numPr>
        <w:spacing w:after="200" w:line="276" w:lineRule="auto"/>
      </w:pPr>
      <w:r>
        <w:t>Interface Assets</w:t>
      </w:r>
    </w:p>
    <w:p w:rsidR="00A63717" w:rsidRDefault="00A63717" w:rsidP="00A63717">
      <w:pPr>
        <w:numPr>
          <w:ilvl w:val="1"/>
          <w:numId w:val="11"/>
        </w:numPr>
        <w:spacing w:after="200" w:line="276" w:lineRule="auto"/>
      </w:pPr>
      <w:r>
        <w:t>Classified Assets – you have complete information</w:t>
      </w:r>
    </w:p>
    <w:p w:rsidR="00A63717" w:rsidRDefault="00A63717" w:rsidP="00A63717">
      <w:pPr>
        <w:numPr>
          <w:ilvl w:val="2"/>
          <w:numId w:val="11"/>
        </w:numPr>
        <w:spacing w:after="200" w:line="276" w:lineRule="auto"/>
      </w:pPr>
      <w:r>
        <w:lastRenderedPageBreak/>
        <w:t>Assign Assets</w:t>
      </w:r>
    </w:p>
    <w:p w:rsidR="00A63717" w:rsidRDefault="00A63717" w:rsidP="00A63717">
      <w:pPr>
        <w:numPr>
          <w:ilvl w:val="2"/>
          <w:numId w:val="11"/>
        </w:numPr>
        <w:spacing w:after="200" w:line="276" w:lineRule="auto"/>
      </w:pPr>
      <w:r>
        <w:t>Generate Assets</w:t>
      </w:r>
    </w:p>
    <w:p w:rsidR="00A63717" w:rsidRDefault="00A63717" w:rsidP="00A63717">
      <w:pPr>
        <w:numPr>
          <w:ilvl w:val="2"/>
          <w:numId w:val="11"/>
        </w:numPr>
        <w:spacing w:after="200" w:line="276" w:lineRule="auto"/>
      </w:pPr>
      <w:r>
        <w:t xml:space="preserve">Interface Assets </w:t>
      </w:r>
    </w:p>
    <w:p w:rsidR="00A63717" w:rsidRDefault="00A63717" w:rsidP="00A63717">
      <w:pPr>
        <w:numPr>
          <w:ilvl w:val="1"/>
          <w:numId w:val="11"/>
        </w:numPr>
        <w:spacing w:after="200" w:line="276" w:lineRule="auto"/>
      </w:pPr>
      <w:r>
        <w:t>Validate that total costs of each Asset equal the total of the project.</w:t>
      </w:r>
    </w:p>
    <w:p w:rsidR="00A63717" w:rsidRDefault="00A63717" w:rsidP="00A63717">
      <w:pPr>
        <w:numPr>
          <w:ilvl w:val="1"/>
          <w:numId w:val="11"/>
        </w:numPr>
        <w:spacing w:after="200" w:line="276" w:lineRule="auto"/>
      </w:pPr>
      <w:r>
        <w:t>End date and Close Project in Oracle.</w:t>
      </w:r>
    </w:p>
    <w:p w:rsidR="00A63717" w:rsidRDefault="00A63717" w:rsidP="00A63717">
      <w:pPr>
        <w:pStyle w:val="Heading2"/>
      </w:pPr>
      <w:r>
        <w:t>Action</w:t>
      </w:r>
    </w:p>
    <w:p w:rsidR="00A63717" w:rsidRDefault="00A63717" w:rsidP="00A63717">
      <w:r>
        <w:t>See above</w:t>
      </w:r>
    </w:p>
    <w:p w:rsidR="00A63717" w:rsidRDefault="00A63717" w:rsidP="00A63717"/>
    <w:p w:rsidR="00A63717" w:rsidRDefault="00A63717" w:rsidP="00A63717">
      <w:pPr>
        <w:pStyle w:val="Heading2"/>
      </w:pPr>
      <w:r>
        <w:t>Individual Responsible</w:t>
      </w:r>
    </w:p>
    <w:p w:rsidR="00A63717" w:rsidRPr="005E663C" w:rsidRDefault="00A63717" w:rsidP="00A63717">
      <w:pPr>
        <w:rPr>
          <w:bCs/>
        </w:rPr>
      </w:pPr>
      <w:r>
        <w:rPr>
          <w:bCs/>
        </w:rPr>
        <w:t>Anne Breyer, Director Financial Reporting &amp; Oracle Administration</w:t>
      </w:r>
    </w:p>
    <w:p w:rsidR="00A63717" w:rsidRDefault="00A63717" w:rsidP="00A63717">
      <w:r>
        <w:tab/>
      </w:r>
    </w:p>
    <w:p w:rsidR="00A63717" w:rsidRDefault="00A63717" w:rsidP="00A63717">
      <w:pPr>
        <w:pStyle w:val="Heading2"/>
      </w:pPr>
      <w:r>
        <w:t>Expected Completion Date</w:t>
      </w:r>
    </w:p>
    <w:p w:rsidR="00A63717" w:rsidRDefault="00A63717" w:rsidP="00A63717">
      <w:r>
        <w:t>The checklist has been completed.</w:t>
      </w:r>
    </w:p>
    <w:p w:rsidR="00A63717" w:rsidRDefault="00A63717">
      <w:r>
        <w:br w:type="page"/>
      </w:r>
    </w:p>
    <w:p w:rsidR="00AD5454" w:rsidRDefault="00AD5454" w:rsidP="00AD5454"/>
    <w:p w:rsidR="00AD5454" w:rsidRDefault="00AD5454" w:rsidP="00AD5454">
      <w:pPr>
        <w:pStyle w:val="Heading2"/>
      </w:pPr>
      <w:bookmarkStart w:id="83" w:name="_Ref431397868"/>
      <w:r>
        <w:t>Recommendation # V-3</w:t>
      </w:r>
      <w:bookmarkEnd w:id="83"/>
    </w:p>
    <w:p w:rsidR="00AD5454" w:rsidRDefault="00AD5454" w:rsidP="00AD5454">
      <w:r w:rsidRPr="00DA39F6">
        <w:t>Develop a systematic plan and process to review fixed assets across PGW and determine which recorded assets are no longer in service and need to be removed from the records.</w:t>
      </w:r>
    </w:p>
    <w:p w:rsidR="00AD5454" w:rsidRPr="00AF09F1" w:rsidRDefault="00AD5454" w:rsidP="00AD5454"/>
    <w:p w:rsidR="00AD5454" w:rsidRDefault="00AD5454" w:rsidP="00AD5454">
      <w:pPr>
        <w:pStyle w:val="Heading2"/>
      </w:pPr>
      <w:r>
        <w:t>Response</w:t>
      </w:r>
    </w:p>
    <w:p w:rsidR="00AD5454" w:rsidRDefault="00AD5454" w:rsidP="00AD5454">
      <w:r>
        <w:t>Accepted</w:t>
      </w:r>
    </w:p>
    <w:p w:rsidR="00AD5454" w:rsidRDefault="00AD5454" w:rsidP="00AD5454"/>
    <w:p w:rsidR="00AD5454" w:rsidRPr="00195CA2" w:rsidRDefault="00AD5454" w:rsidP="00AD5454">
      <w:r w:rsidRPr="00195CA2">
        <w:t xml:space="preserve">To address new capital replacement assets submitted on a Capital Work Order, the Accounting &amp; Reporting Department will request the originating department to identify the assets being replaced.  Upon receipt of this information, the asset will be retired.   </w:t>
      </w:r>
    </w:p>
    <w:p w:rsidR="00AD5454" w:rsidRPr="00195CA2" w:rsidRDefault="00AD5454" w:rsidP="00AD5454">
      <w:r w:rsidRPr="00195CA2">
        <w:t>Accounting &amp; Reporting is currently in the process of contacting departments, providing the departments with asset lists and working together with the departments to determine the assets that can be retired.   In addition to supplying the listings to the departments, Accounting will continue to work on reviewing all assets by FERC account focusing on the age of the assets, location, and dollar amount along with the asset description and prioritize those assets that have a probability that they should be retired.</w:t>
      </w:r>
    </w:p>
    <w:p w:rsidR="00AD5454" w:rsidRDefault="00AD5454" w:rsidP="00AD5454">
      <w:pPr>
        <w:pStyle w:val="Heading2"/>
      </w:pPr>
      <w:r>
        <w:t>Action</w:t>
      </w:r>
    </w:p>
    <w:p w:rsidR="00AD5454" w:rsidRDefault="00AD5454" w:rsidP="00AD5454">
      <w:r>
        <w:t>See above</w:t>
      </w:r>
    </w:p>
    <w:p w:rsidR="00AD5454" w:rsidRDefault="00AD5454" w:rsidP="00AD5454">
      <w:pPr>
        <w:pStyle w:val="Heading2"/>
      </w:pPr>
    </w:p>
    <w:p w:rsidR="00AD5454" w:rsidRDefault="00AD5454" w:rsidP="00AD5454">
      <w:pPr>
        <w:pStyle w:val="Heading2"/>
      </w:pPr>
      <w:r>
        <w:t>Individual Responsible</w:t>
      </w:r>
    </w:p>
    <w:p w:rsidR="00AD5454" w:rsidRDefault="00AD5454" w:rsidP="00AD5454">
      <w:r>
        <w:rPr>
          <w:bCs/>
        </w:rPr>
        <w:t>Anne Breyer, Director Financial Reporting &amp; Oracle Administration</w:t>
      </w:r>
    </w:p>
    <w:p w:rsidR="00AD5454" w:rsidRDefault="00AD5454" w:rsidP="00AD5454">
      <w:pPr>
        <w:pStyle w:val="Heading2"/>
      </w:pPr>
    </w:p>
    <w:p w:rsidR="00AD5454" w:rsidRDefault="00AD5454" w:rsidP="00AD5454">
      <w:pPr>
        <w:pStyle w:val="Heading2"/>
      </w:pPr>
      <w:r>
        <w:t>Expected Completion Date</w:t>
      </w:r>
    </w:p>
    <w:p w:rsidR="00AD5454" w:rsidRDefault="00AD5454" w:rsidP="00AD5454">
      <w:r>
        <w:t xml:space="preserve">PGW is currently implementing this plan and will continue using it on an ongoing basis. </w:t>
      </w:r>
    </w:p>
    <w:p w:rsidR="00201128" w:rsidRPr="004A2F9A" w:rsidRDefault="00201128">
      <w:r w:rsidRPr="004A2F9A">
        <w:br w:type="page"/>
      </w:r>
    </w:p>
    <w:p w:rsidR="00AD5454" w:rsidRDefault="00AD5454" w:rsidP="00AD5454"/>
    <w:p w:rsidR="00AD5454" w:rsidRDefault="00AD5454" w:rsidP="00AD5454">
      <w:pPr>
        <w:pStyle w:val="Heading2"/>
      </w:pPr>
      <w:bookmarkStart w:id="84" w:name="_Ref431397883"/>
      <w:r>
        <w:t>Recommendation # V-4</w:t>
      </w:r>
      <w:bookmarkEnd w:id="84"/>
    </w:p>
    <w:p w:rsidR="00AD5454" w:rsidRDefault="00AD5454" w:rsidP="00AD5454">
      <w:r w:rsidRPr="001D729A">
        <w:t>Develop a systematic plan and process to review unclassified assets with the end goal of classifying those assets to the proper account</w:t>
      </w:r>
    </w:p>
    <w:p w:rsidR="00AD5454" w:rsidRPr="00AF09F1" w:rsidRDefault="00AD5454" w:rsidP="00AD5454"/>
    <w:p w:rsidR="00AD5454" w:rsidRDefault="00AD5454" w:rsidP="00AD5454">
      <w:pPr>
        <w:pStyle w:val="Heading2"/>
      </w:pPr>
      <w:r>
        <w:t>Response</w:t>
      </w:r>
    </w:p>
    <w:p w:rsidR="00AD5454" w:rsidRDefault="00AD5454" w:rsidP="00AD5454">
      <w:r>
        <w:t>Accepted</w:t>
      </w:r>
    </w:p>
    <w:p w:rsidR="00AD5454" w:rsidRDefault="00AD5454" w:rsidP="00AD5454"/>
    <w:p w:rsidR="00AD5454" w:rsidRPr="008B04CE" w:rsidRDefault="00AD5454" w:rsidP="00AD5454">
      <w:r w:rsidRPr="008B04CE">
        <w:t>The Accounting &amp; Reporting Department is currently reviewing unclassified assets and working with the departments to unitize older assets.  Accounting &amp; Reporting will prioritize the unclassified asset by year and will request appropriate information needed to reclassify the asset. For construction projects, the Accounting &amp; Reporting Department will work with the originating departments to receive the pertinent information to classify the asset as soon as construction has been completed.</w:t>
      </w:r>
    </w:p>
    <w:p w:rsidR="00AD5454" w:rsidRPr="008B04CE" w:rsidRDefault="00AD5454" w:rsidP="00AD5454"/>
    <w:p w:rsidR="00AD5454" w:rsidRDefault="00AD5454" w:rsidP="00AD5454">
      <w:pPr>
        <w:pStyle w:val="Heading2"/>
      </w:pPr>
      <w:r>
        <w:t>Action</w:t>
      </w:r>
    </w:p>
    <w:p w:rsidR="00AD5454" w:rsidRDefault="00AD5454" w:rsidP="00AD5454">
      <w:r>
        <w:t>See above</w:t>
      </w:r>
    </w:p>
    <w:p w:rsidR="00AD5454" w:rsidRDefault="00AD5454" w:rsidP="00AD5454"/>
    <w:p w:rsidR="00AD5454" w:rsidRDefault="00AD5454" w:rsidP="00AD5454">
      <w:pPr>
        <w:pStyle w:val="Heading2"/>
      </w:pPr>
      <w:r>
        <w:t>Individual Responsible</w:t>
      </w:r>
    </w:p>
    <w:p w:rsidR="00AD5454" w:rsidRPr="005E663C" w:rsidRDefault="00AD5454" w:rsidP="00AD5454">
      <w:pPr>
        <w:rPr>
          <w:bCs/>
        </w:rPr>
      </w:pPr>
      <w:r>
        <w:rPr>
          <w:bCs/>
        </w:rPr>
        <w:t>Anne Breyer, Director Financial Reporting &amp; Oracle Administration</w:t>
      </w:r>
    </w:p>
    <w:p w:rsidR="00AD5454" w:rsidRDefault="00AD5454" w:rsidP="00AD5454">
      <w:r>
        <w:tab/>
      </w:r>
    </w:p>
    <w:p w:rsidR="00AD5454" w:rsidRDefault="00AD5454" w:rsidP="00AD5454">
      <w:pPr>
        <w:pStyle w:val="Heading2"/>
      </w:pPr>
      <w:r>
        <w:t>Expected Completion Date</w:t>
      </w:r>
    </w:p>
    <w:p w:rsidR="00AD5454" w:rsidRDefault="00AD5454" w:rsidP="00AD5454">
      <w:r>
        <w:t>PGW is currently implementing this plan and will continue to utilize it on an ongoing basis.</w:t>
      </w:r>
    </w:p>
    <w:p w:rsidR="00201128" w:rsidRPr="004A2F9A" w:rsidRDefault="00201128">
      <w:r w:rsidRPr="004A2F9A">
        <w:br w:type="page"/>
      </w:r>
    </w:p>
    <w:p w:rsidR="00BE7ABB" w:rsidRDefault="00BE7ABB" w:rsidP="00BE7ABB"/>
    <w:p w:rsidR="00BE7ABB" w:rsidRDefault="00BE7ABB" w:rsidP="00BE7ABB">
      <w:pPr>
        <w:pStyle w:val="Heading2"/>
      </w:pPr>
      <w:bookmarkStart w:id="85" w:name="_Ref431397892"/>
      <w:r>
        <w:t>Recommendation # V-5</w:t>
      </w:r>
      <w:bookmarkEnd w:id="85"/>
    </w:p>
    <w:p w:rsidR="00BE7ABB" w:rsidRDefault="00BE7ABB" w:rsidP="00BE7ABB">
      <w:r w:rsidRPr="003D1C83">
        <w:t>Explore alternatives for fulfilling internal audit requirements.</w:t>
      </w:r>
    </w:p>
    <w:p w:rsidR="00BE7ABB" w:rsidRPr="00AF09F1" w:rsidRDefault="00BE7ABB" w:rsidP="00BE7ABB"/>
    <w:p w:rsidR="00BE7ABB" w:rsidRDefault="00BE7ABB" w:rsidP="00BE7ABB">
      <w:pPr>
        <w:pStyle w:val="Heading2"/>
      </w:pPr>
      <w:r>
        <w:t>Response</w:t>
      </w:r>
    </w:p>
    <w:p w:rsidR="00BE7ABB" w:rsidRDefault="00BE7ABB" w:rsidP="00BE7ABB">
      <w:r>
        <w:t>Accepted</w:t>
      </w:r>
    </w:p>
    <w:p w:rsidR="00BE7ABB" w:rsidRDefault="00BE7ABB" w:rsidP="00BE7ABB">
      <w:pPr>
        <w:pStyle w:val="Heading2"/>
      </w:pPr>
    </w:p>
    <w:p w:rsidR="00BE7ABB" w:rsidRDefault="00BE7ABB" w:rsidP="00BE7ABB">
      <w:pPr>
        <w:pStyle w:val="Heading2"/>
      </w:pPr>
      <w:r>
        <w:t>Action</w:t>
      </w:r>
    </w:p>
    <w:p w:rsidR="00BE7ABB" w:rsidRDefault="00BE7ABB" w:rsidP="00BE7ABB">
      <w:r>
        <w:t>PGW currently utilizes the Ascent Group as Internal Auditing’s Co-Source vendor and will be renewing their contract in FY 2016.  Once the contract expires at the end of FY 2016, Internal Audit will explore the options of filling the Internal Auditor roles within the company.</w:t>
      </w:r>
    </w:p>
    <w:p w:rsidR="00BE7ABB" w:rsidRDefault="00BE7ABB" w:rsidP="00BE7ABB">
      <w:pPr>
        <w:pStyle w:val="Heading2"/>
      </w:pPr>
    </w:p>
    <w:p w:rsidR="00BE7ABB" w:rsidRDefault="00BE7ABB" w:rsidP="00BE7ABB">
      <w:pPr>
        <w:pStyle w:val="Heading2"/>
      </w:pPr>
      <w:r>
        <w:t>Individual Responsible</w:t>
      </w:r>
    </w:p>
    <w:p w:rsidR="00BE7ABB" w:rsidRDefault="00BE7ABB" w:rsidP="00BE7ABB">
      <w:r>
        <w:rPr>
          <w:bCs/>
        </w:rPr>
        <w:t xml:space="preserve">Samantha Wagner – Manager, Internal Auditing </w:t>
      </w:r>
    </w:p>
    <w:p w:rsidR="00BE7ABB" w:rsidRDefault="00BE7ABB" w:rsidP="00BE7ABB">
      <w:pPr>
        <w:pStyle w:val="Heading2"/>
      </w:pPr>
    </w:p>
    <w:p w:rsidR="00BE7ABB" w:rsidRDefault="00BE7ABB" w:rsidP="00BE7ABB">
      <w:pPr>
        <w:pStyle w:val="Heading2"/>
      </w:pPr>
      <w:r>
        <w:t>Expected Completion Date</w:t>
      </w:r>
    </w:p>
    <w:p w:rsidR="00BE7ABB" w:rsidRDefault="00BE7ABB" w:rsidP="00BE7ABB">
      <w:r>
        <w:t>August 31, 2017</w:t>
      </w:r>
    </w:p>
    <w:p w:rsidR="00AD5454" w:rsidRDefault="00AD5454">
      <w:r>
        <w:br w:type="page"/>
      </w:r>
    </w:p>
    <w:p w:rsidR="00BE7ABB" w:rsidRDefault="00BE7ABB" w:rsidP="00BE7ABB"/>
    <w:p w:rsidR="00BE7ABB" w:rsidRDefault="00BE7ABB" w:rsidP="00BE7ABB">
      <w:pPr>
        <w:pStyle w:val="Heading2"/>
      </w:pPr>
      <w:bookmarkStart w:id="86" w:name="_Ref431397900"/>
      <w:r>
        <w:t>Recommendation # V-6</w:t>
      </w:r>
      <w:bookmarkEnd w:id="86"/>
    </w:p>
    <w:p w:rsidR="00BE7ABB" w:rsidRDefault="00BE7ABB" w:rsidP="00BE7ABB">
      <w:r w:rsidRPr="00C40563">
        <w:t>Create a new system and method to accumulate audit findings and recommendations that allows for retrieval based on different criteria</w:t>
      </w:r>
      <w:r>
        <w:t>.</w:t>
      </w:r>
    </w:p>
    <w:p w:rsidR="00BE7ABB" w:rsidRPr="00AF09F1" w:rsidRDefault="00BE7ABB" w:rsidP="00BE7ABB"/>
    <w:p w:rsidR="00BE7ABB" w:rsidRDefault="00BE7ABB" w:rsidP="00BE7ABB">
      <w:pPr>
        <w:pStyle w:val="Heading2"/>
      </w:pPr>
      <w:r>
        <w:t>Response</w:t>
      </w:r>
    </w:p>
    <w:p w:rsidR="00BE7ABB" w:rsidRDefault="00BE7ABB" w:rsidP="00BE7ABB">
      <w:r>
        <w:t>Accepted</w:t>
      </w:r>
    </w:p>
    <w:p w:rsidR="00BE7ABB" w:rsidRDefault="00BE7ABB" w:rsidP="00BE7ABB">
      <w:pPr>
        <w:pStyle w:val="Heading2"/>
      </w:pPr>
    </w:p>
    <w:p w:rsidR="00BE7ABB" w:rsidRDefault="00BE7ABB" w:rsidP="00BE7ABB">
      <w:pPr>
        <w:pStyle w:val="Heading2"/>
      </w:pPr>
      <w:r>
        <w:t>Action</w:t>
      </w:r>
    </w:p>
    <w:p w:rsidR="00BE7ABB" w:rsidRDefault="00BE7ABB" w:rsidP="00BE7ABB">
      <w:r>
        <w:t xml:space="preserve">Internal Audit (IA) will continue to track the audit findings and recommendations in Excel.  Furthermore, IA will utilize our current software, IDEA to import and extract data in a timely fashion. </w:t>
      </w:r>
    </w:p>
    <w:p w:rsidR="002D12C3" w:rsidRDefault="002D12C3" w:rsidP="00BE7ABB"/>
    <w:p w:rsidR="00BE7ABB" w:rsidRDefault="00BE7ABB" w:rsidP="00BE7ABB">
      <w:pPr>
        <w:pStyle w:val="Heading2"/>
      </w:pPr>
      <w:r>
        <w:t>Individual Responsible</w:t>
      </w:r>
    </w:p>
    <w:p w:rsidR="00BE7ABB" w:rsidRDefault="00BE7ABB" w:rsidP="00BE7ABB">
      <w:pPr>
        <w:rPr>
          <w:bCs/>
        </w:rPr>
      </w:pPr>
      <w:r>
        <w:rPr>
          <w:bCs/>
        </w:rPr>
        <w:t xml:space="preserve">Samantha Wagner – Manager, Internal Auditing </w:t>
      </w:r>
    </w:p>
    <w:p w:rsidR="002D12C3" w:rsidRPr="005E663C" w:rsidRDefault="002D12C3" w:rsidP="00BE7ABB">
      <w:pPr>
        <w:rPr>
          <w:bCs/>
        </w:rPr>
      </w:pPr>
    </w:p>
    <w:p w:rsidR="00BE7ABB" w:rsidRDefault="00BE7ABB" w:rsidP="00BE7ABB">
      <w:pPr>
        <w:pStyle w:val="Heading2"/>
      </w:pPr>
      <w:r>
        <w:t>Expected Completion Date</w:t>
      </w:r>
    </w:p>
    <w:p w:rsidR="00BE7ABB" w:rsidRDefault="00BE7ABB" w:rsidP="00BE7ABB">
      <w:r>
        <w:t>October 1, 2015</w:t>
      </w:r>
    </w:p>
    <w:p w:rsidR="00201128" w:rsidRPr="004A2F9A" w:rsidRDefault="00201128">
      <w:r w:rsidRPr="004A2F9A">
        <w:br w:type="page"/>
      </w:r>
    </w:p>
    <w:p w:rsidR="001D0EB7" w:rsidRDefault="001D0EB7" w:rsidP="001D0EB7">
      <w:bookmarkStart w:id="87" w:name="VI_1"/>
      <w:bookmarkEnd w:id="87"/>
    </w:p>
    <w:p w:rsidR="001D0EB7" w:rsidRDefault="001D0EB7" w:rsidP="001D0EB7">
      <w:pPr>
        <w:pStyle w:val="Heading2"/>
        <w:spacing w:before="0"/>
      </w:pPr>
      <w:bookmarkStart w:id="88" w:name="_Ref431397908"/>
      <w:r>
        <w:t>Recommendation # VI-1</w:t>
      </w:r>
      <w:bookmarkEnd w:id="88"/>
    </w:p>
    <w:p w:rsidR="001D0EB7" w:rsidRPr="00AF09F1" w:rsidRDefault="001D0EB7" w:rsidP="001D0EB7">
      <w:r w:rsidRPr="00A85E43">
        <w:t>Leverage opportunities to increase diversity through retirements, workforce planning, and succession planning.</w:t>
      </w:r>
    </w:p>
    <w:p w:rsidR="001D0EB7" w:rsidRDefault="001D0EB7" w:rsidP="001D0EB7">
      <w:pPr>
        <w:pStyle w:val="Heading2"/>
      </w:pPr>
      <w:r>
        <w:t>Response</w:t>
      </w:r>
    </w:p>
    <w:p w:rsidR="001D0EB7" w:rsidRDefault="00652A88" w:rsidP="001D0EB7">
      <w:r>
        <w:t xml:space="preserve">Accepted in </w:t>
      </w:r>
      <w:r w:rsidR="002D12C3">
        <w:t>P</w:t>
      </w:r>
      <w:r>
        <w:t>art</w:t>
      </w:r>
    </w:p>
    <w:p w:rsidR="001D0EB7" w:rsidRDefault="001D0EB7" w:rsidP="001D0EB7">
      <w:pPr>
        <w:pStyle w:val="Heading2"/>
      </w:pPr>
      <w:r>
        <w:t>Action</w:t>
      </w:r>
    </w:p>
    <w:p w:rsidR="001D0EB7" w:rsidRDefault="001D0EB7" w:rsidP="001D0EB7"/>
    <w:p w:rsidR="001D0EB7" w:rsidRDefault="001D0EB7" w:rsidP="001D0EB7">
      <w:r>
        <w:t xml:space="preserve">PGW has increased opportunities to increase diversity and inclusion.  Diversity and inclusion are already in the calculus when factoring/formulating succession planning efforts (Leadership Development Programs/Promotional opportunities).  </w:t>
      </w:r>
    </w:p>
    <w:p w:rsidR="001D0EB7" w:rsidRDefault="001D0EB7" w:rsidP="001D0EB7"/>
    <w:p w:rsidR="001D0EB7" w:rsidRDefault="001D0EB7" w:rsidP="001D0EB7">
      <w:r>
        <w:t>PGW has become a member of National Utilities Diversity Council (</w:t>
      </w:r>
      <w:r w:rsidRPr="16482CA9">
        <w:rPr>
          <w:b/>
          <w:bCs/>
        </w:rPr>
        <w:t>prior</w:t>
      </w:r>
      <w:r>
        <w:t xml:space="preserve"> to the audit's findings release date), has reached out to various women in non-traditional work roles organizations and established relationships</w:t>
      </w:r>
      <w:r w:rsidRPr="08318737">
        <w:rPr>
          <w:b/>
          <w:bCs/>
        </w:rPr>
        <w:t xml:space="preserve"> prior </w:t>
      </w:r>
      <w:r>
        <w:t xml:space="preserve">to the audit's findings (NAWIC, Philadelphia Veterans Multi-Development Center).  In addition, Diversity training for all management employees (400+) was scheduled and delivered </w:t>
      </w:r>
      <w:r w:rsidRPr="16482CA9">
        <w:rPr>
          <w:b/>
          <w:bCs/>
        </w:rPr>
        <w:t>prior</w:t>
      </w:r>
      <w:r>
        <w:t xml:space="preserve"> to the audit's findings.  All leadership development program classes are created with both eyes on ensuring a diverse, qualified mix of high potentials.</w:t>
      </w:r>
    </w:p>
    <w:p w:rsidR="001D0EB7" w:rsidRDefault="001D0EB7" w:rsidP="001D0EB7"/>
    <w:p w:rsidR="001D0EB7" w:rsidRDefault="001D0EB7" w:rsidP="001D0EB7">
      <w:r w:rsidRPr="16482CA9">
        <w:t xml:space="preserve">PGW’s commitment to Diversity and Inclusion is ongoing. </w:t>
      </w:r>
    </w:p>
    <w:p w:rsidR="00652A88" w:rsidRDefault="00652A88" w:rsidP="001D0EB7"/>
    <w:p w:rsidR="001D0EB7" w:rsidRDefault="001D0EB7" w:rsidP="001D0EB7">
      <w:r w:rsidRPr="16482CA9">
        <w:t>The challenges regarding utilization for women in</w:t>
      </w:r>
      <w:r>
        <w:t xml:space="preserve"> </w:t>
      </w:r>
      <w:r w:rsidRPr="16482CA9">
        <w:t>non-traditional roles remain.  We are</w:t>
      </w:r>
      <w:r>
        <w:t xml:space="preserve"> </w:t>
      </w:r>
      <w:r w:rsidRPr="16482CA9">
        <w:t>actively seeking partnerships with external agencies to help us realize the</w:t>
      </w:r>
      <w:r>
        <w:t xml:space="preserve"> </w:t>
      </w:r>
      <w:r w:rsidRPr="16482CA9">
        <w:t>goals set forward. We attend Veteran Job Fairs to attract qualified female</w:t>
      </w:r>
      <w:r>
        <w:t xml:space="preserve"> </w:t>
      </w:r>
      <w:r w:rsidRPr="16482CA9">
        <w:t>applicants.  We have relations with trade</w:t>
      </w:r>
      <w:r>
        <w:t xml:space="preserve"> </w:t>
      </w:r>
      <w:r w:rsidRPr="16482CA9">
        <w:t>schools and the Philadelphia School District. We are advisor/member of the</w:t>
      </w:r>
      <w:r>
        <w:t xml:space="preserve"> </w:t>
      </w:r>
      <w:r w:rsidRPr="16482CA9">
        <w:t>National Utilities Diversity Council and this year we facilitated a session on</w:t>
      </w:r>
      <w:r>
        <w:t xml:space="preserve"> </w:t>
      </w:r>
      <w:r w:rsidRPr="16482CA9">
        <w:t>this very challenge at the national convention in Brooklyn NY. Despite the</w:t>
      </w:r>
      <w:r>
        <w:t xml:space="preserve"> </w:t>
      </w:r>
      <w:r w:rsidRPr="16482CA9">
        <w:t>findings, diversity is and remains a core value at PGW.</w:t>
      </w:r>
    </w:p>
    <w:p w:rsidR="001D0EB7" w:rsidRDefault="001D0EB7" w:rsidP="001D0EB7"/>
    <w:p w:rsidR="001D0EB7" w:rsidRDefault="001D0EB7" w:rsidP="001D0EB7">
      <w:r>
        <w:t>Additionally, PGW presents to our Board the previous year’s AAP facts/statistics. This year we will start to have annual meetings with departmental Vice Presidents so to inform them of the areas/vacancies within their purview that need to be highlighted when attempting to achieve utilization</w:t>
      </w:r>
    </w:p>
    <w:p w:rsidR="001D0EB7" w:rsidRDefault="001D0EB7" w:rsidP="001D0EB7"/>
    <w:p w:rsidR="001D0EB7" w:rsidRDefault="001D0EB7" w:rsidP="001D0EB7">
      <w:pPr>
        <w:pStyle w:val="Heading2"/>
      </w:pPr>
      <w:r>
        <w:t>Individual Responsible</w:t>
      </w:r>
    </w:p>
    <w:p w:rsidR="001D0EB7" w:rsidRPr="001C5B45" w:rsidRDefault="001D0EB7" w:rsidP="001D0EB7">
      <w:r w:rsidRPr="16482CA9">
        <w:t xml:space="preserve">Gary </w:t>
      </w:r>
      <w:proofErr w:type="spellStart"/>
      <w:r w:rsidRPr="16482CA9">
        <w:t>Gioioso</w:t>
      </w:r>
      <w:proofErr w:type="spellEnd"/>
      <w:r w:rsidR="00652A88">
        <w:t xml:space="preserve"> </w:t>
      </w:r>
      <w:r w:rsidRPr="16482CA9">
        <w:t>-</w:t>
      </w:r>
      <w:r w:rsidR="00652A88">
        <w:t xml:space="preserve"> </w:t>
      </w:r>
      <w:r w:rsidRPr="16482CA9">
        <w:t>Director Organizational Development</w:t>
      </w:r>
    </w:p>
    <w:p w:rsidR="001D0EB7" w:rsidRDefault="001D0EB7" w:rsidP="001D0EB7">
      <w:pPr>
        <w:pStyle w:val="Heading2"/>
        <w:spacing w:before="0"/>
      </w:pPr>
    </w:p>
    <w:p w:rsidR="001D0EB7" w:rsidRDefault="001D0EB7" w:rsidP="001D0EB7">
      <w:pPr>
        <w:pStyle w:val="Heading2"/>
      </w:pPr>
      <w:r>
        <w:t>Expected Completion Date</w:t>
      </w:r>
    </w:p>
    <w:p w:rsidR="001D0EB7" w:rsidRDefault="001D0EB7">
      <w:r>
        <w:t xml:space="preserve">Ongoing </w:t>
      </w:r>
      <w:r>
        <w:br w:type="page"/>
      </w:r>
    </w:p>
    <w:p w:rsidR="00B8749E" w:rsidRDefault="00B8749E" w:rsidP="00B8749E"/>
    <w:p w:rsidR="00B8749E" w:rsidRDefault="00B8749E" w:rsidP="00B8749E">
      <w:pPr>
        <w:pStyle w:val="Heading2"/>
      </w:pPr>
      <w:bookmarkStart w:id="89" w:name="_Ref431397916"/>
      <w:r>
        <w:t>Recommendation # VI-2</w:t>
      </w:r>
      <w:bookmarkEnd w:id="89"/>
    </w:p>
    <w:p w:rsidR="00B8749E" w:rsidRDefault="00B8749E" w:rsidP="00B8749E">
      <w:r w:rsidRPr="005C6E52">
        <w:t>Integrate diversity as an overall business objective.</w:t>
      </w:r>
    </w:p>
    <w:p w:rsidR="00B8749E" w:rsidRDefault="00B8749E" w:rsidP="00B8749E">
      <w:pPr>
        <w:pStyle w:val="Heading2"/>
      </w:pPr>
      <w:r>
        <w:t>Response</w:t>
      </w:r>
    </w:p>
    <w:p w:rsidR="00B8749E" w:rsidRDefault="00B8749E" w:rsidP="00B8749E">
      <w:r>
        <w:t xml:space="preserve">Accepted </w:t>
      </w:r>
    </w:p>
    <w:p w:rsidR="00B8749E" w:rsidRDefault="00B8749E" w:rsidP="00B8749E">
      <w:pPr>
        <w:pStyle w:val="Heading2"/>
      </w:pPr>
      <w:r>
        <w:t>Action</w:t>
      </w:r>
    </w:p>
    <w:p w:rsidR="00B8749E" w:rsidRDefault="00B8749E" w:rsidP="00B8749E">
      <w:r>
        <w:t xml:space="preserve">PGW has and will continue to make a concerted effort in terms of integrating diversity into overall business strategy.  Some action steps that have or will be taken include but are not limited to: </w:t>
      </w:r>
    </w:p>
    <w:p w:rsidR="00B8749E" w:rsidRDefault="00B8749E" w:rsidP="00B8749E">
      <w:pPr>
        <w:pStyle w:val="ListParagraph"/>
        <w:numPr>
          <w:ilvl w:val="0"/>
          <w:numId w:val="12"/>
        </w:numPr>
      </w:pPr>
      <w:r>
        <w:t>Annual update to the PFMC  on Affirmative Action, EEO and Diversity  (ongoing)</w:t>
      </w:r>
    </w:p>
    <w:p w:rsidR="00B8749E" w:rsidRDefault="00B8749E" w:rsidP="00B8749E">
      <w:pPr>
        <w:pStyle w:val="ListParagraph"/>
        <w:numPr>
          <w:ilvl w:val="0"/>
          <w:numId w:val="12"/>
        </w:numPr>
      </w:pPr>
      <w:r>
        <w:t>Report out to Cabinet and senior team twice a year: develop appropriate action plans as needed</w:t>
      </w:r>
    </w:p>
    <w:p w:rsidR="00B8749E" w:rsidRDefault="00B8749E" w:rsidP="00B8749E">
      <w:pPr>
        <w:pStyle w:val="ListParagraph"/>
        <w:numPr>
          <w:ilvl w:val="0"/>
          <w:numId w:val="12"/>
        </w:numPr>
      </w:pPr>
      <w:r>
        <w:t xml:space="preserve">Annual letter from CEO reiterating PGW's stance on EEO and Diversity </w:t>
      </w:r>
    </w:p>
    <w:p w:rsidR="00B8749E" w:rsidRDefault="00B8749E" w:rsidP="00B8749E">
      <w:pPr>
        <w:pStyle w:val="ListParagraph"/>
        <w:numPr>
          <w:ilvl w:val="0"/>
          <w:numId w:val="12"/>
        </w:numPr>
      </w:pPr>
      <w:r>
        <w:t>Prospective materials including online site contains information on PGW's position regarding EEO and Diversity (Ongoing)</w:t>
      </w:r>
    </w:p>
    <w:p w:rsidR="00B8749E" w:rsidRDefault="00B8749E" w:rsidP="00B8749E">
      <w:pPr>
        <w:pStyle w:val="ListParagraph"/>
        <w:numPr>
          <w:ilvl w:val="0"/>
          <w:numId w:val="12"/>
        </w:numPr>
      </w:pPr>
      <w:r>
        <w:t>Onboarding/orientation provides new employees with an overview of our policy on EEO and Diversity (Ongoing)</w:t>
      </w:r>
    </w:p>
    <w:p w:rsidR="00B8749E" w:rsidRDefault="00B8749E" w:rsidP="00B8749E">
      <w:pPr>
        <w:pStyle w:val="ListParagraph"/>
        <w:numPr>
          <w:ilvl w:val="0"/>
          <w:numId w:val="12"/>
        </w:numPr>
      </w:pPr>
      <w:r>
        <w:t xml:space="preserve">Compensation analysis to ensure minorities and females are being paid equitably (Annually)  </w:t>
      </w:r>
    </w:p>
    <w:p w:rsidR="00B8749E" w:rsidRDefault="00B8749E" w:rsidP="00B8749E">
      <w:pPr>
        <w:pStyle w:val="ListParagraph"/>
        <w:numPr>
          <w:ilvl w:val="0"/>
          <w:numId w:val="12"/>
        </w:numPr>
      </w:pPr>
      <w:r>
        <w:t>Employee engagement surveys that ask employees about whether or not they believe they are treated fairly and in accordance with EEO laws and statutes.  Develop appropriate mitigations as necessary (Ongoing)</w:t>
      </w:r>
    </w:p>
    <w:p w:rsidR="00B8749E" w:rsidRDefault="00B8749E" w:rsidP="00B8749E">
      <w:pPr>
        <w:pStyle w:val="ListParagraph"/>
        <w:numPr>
          <w:ilvl w:val="0"/>
          <w:numId w:val="12"/>
        </w:numPr>
      </w:pPr>
      <w:r>
        <w:t>Staffing: Documented discussion with hiring managers regarding utilization/underutilization with appropriate sourcing noted (Ongoing)</w:t>
      </w:r>
    </w:p>
    <w:p w:rsidR="00B8749E" w:rsidRDefault="00B8749E" w:rsidP="00B8749E">
      <w:pPr>
        <w:pStyle w:val="ListParagraph"/>
        <w:numPr>
          <w:ilvl w:val="0"/>
          <w:numId w:val="12"/>
        </w:numPr>
      </w:pPr>
      <w:r>
        <w:t xml:space="preserve">Sourcing from non-traditional sources with a focus on the military, disabled and women in non-traditional positions (Ongoing) </w:t>
      </w:r>
    </w:p>
    <w:p w:rsidR="00B8749E" w:rsidRDefault="00B8749E" w:rsidP="00B8749E">
      <w:pPr>
        <w:pStyle w:val="ListParagraph"/>
        <w:numPr>
          <w:ilvl w:val="0"/>
          <w:numId w:val="12"/>
        </w:numPr>
      </w:pPr>
      <w:r>
        <w:t xml:space="preserve">Support of minority and female organizations such as NSBE (Ongoing) </w:t>
      </w:r>
    </w:p>
    <w:p w:rsidR="00B8749E" w:rsidRDefault="00B8749E" w:rsidP="00B8749E">
      <w:pPr>
        <w:pStyle w:val="ListParagraph"/>
        <w:numPr>
          <w:ilvl w:val="0"/>
          <w:numId w:val="12"/>
        </w:numPr>
      </w:pPr>
      <w:r>
        <w:t xml:space="preserve">Continued development of high school, college and university intern and co-op programs with a focus on hiring a diverse slate of students (Ongoing) </w:t>
      </w:r>
    </w:p>
    <w:p w:rsidR="00B8749E" w:rsidRDefault="00B8749E" w:rsidP="00B8749E">
      <w:pPr>
        <w:pStyle w:val="ListParagraph"/>
        <w:numPr>
          <w:ilvl w:val="0"/>
          <w:numId w:val="12"/>
        </w:numPr>
      </w:pPr>
      <w:r>
        <w:t>Training and Development</w:t>
      </w:r>
    </w:p>
    <w:p w:rsidR="00B8749E" w:rsidRDefault="00B8749E" w:rsidP="00B8749E">
      <w:pPr>
        <w:pStyle w:val="ListParagraph"/>
        <w:numPr>
          <w:ilvl w:val="0"/>
          <w:numId w:val="12"/>
        </w:numPr>
      </w:pPr>
      <w:r>
        <w:t>Implementation of either a leadership/high potential program with a focus on diversity (4th Quarter 2016)</w:t>
      </w:r>
    </w:p>
    <w:p w:rsidR="00B8749E" w:rsidRDefault="00B8749E" w:rsidP="00B8749E">
      <w:pPr>
        <w:pStyle w:val="ListParagraph"/>
        <w:numPr>
          <w:ilvl w:val="0"/>
          <w:numId w:val="12"/>
        </w:numPr>
      </w:pPr>
      <w:r>
        <w:t>Diversity and EEOC training of all nonunion personnel (Every two years)</w:t>
      </w:r>
    </w:p>
    <w:p w:rsidR="008417B7" w:rsidRDefault="008417B7" w:rsidP="008417B7"/>
    <w:p w:rsidR="00B8749E" w:rsidRDefault="00B8749E" w:rsidP="00B8749E">
      <w:pPr>
        <w:pStyle w:val="Heading2"/>
      </w:pPr>
      <w:r>
        <w:t>Individual Responsible</w:t>
      </w:r>
    </w:p>
    <w:p w:rsidR="00B8749E" w:rsidRPr="005E663C" w:rsidRDefault="00B8749E" w:rsidP="00B8749E">
      <w:pPr>
        <w:rPr>
          <w:bCs/>
        </w:rPr>
      </w:pPr>
      <w:r>
        <w:rPr>
          <w:bCs/>
        </w:rPr>
        <w:t>Lorraine Webb</w:t>
      </w:r>
      <w:r w:rsidR="00652A88">
        <w:rPr>
          <w:bCs/>
        </w:rPr>
        <w:t>,</w:t>
      </w:r>
      <w:r>
        <w:rPr>
          <w:bCs/>
        </w:rPr>
        <w:t xml:space="preserve"> VP of Human Resources </w:t>
      </w:r>
    </w:p>
    <w:p w:rsidR="00B8749E" w:rsidRDefault="00B8749E" w:rsidP="00B8749E">
      <w:r>
        <w:tab/>
      </w:r>
    </w:p>
    <w:p w:rsidR="00B8749E" w:rsidRDefault="00B8749E" w:rsidP="00B8749E">
      <w:pPr>
        <w:pStyle w:val="Heading2"/>
      </w:pPr>
    </w:p>
    <w:p w:rsidR="00B8749E" w:rsidRDefault="00B8749E" w:rsidP="00B8749E">
      <w:pPr>
        <w:pStyle w:val="Heading2"/>
      </w:pPr>
      <w:r>
        <w:t>Expected Completion Date</w:t>
      </w:r>
    </w:p>
    <w:p w:rsidR="00B8749E" w:rsidRDefault="00B8749E" w:rsidP="00B8749E">
      <w:r>
        <w:t xml:space="preserve">Ongoing </w:t>
      </w:r>
    </w:p>
    <w:p w:rsidR="00201128" w:rsidRPr="004A2F9A" w:rsidRDefault="00201128">
      <w:r w:rsidRPr="004A2F9A">
        <w:br w:type="page"/>
      </w:r>
    </w:p>
    <w:p w:rsidR="00B8749E" w:rsidRDefault="00B8749E" w:rsidP="00B8749E"/>
    <w:p w:rsidR="00B8749E" w:rsidRDefault="00B8749E" w:rsidP="00B8749E">
      <w:pPr>
        <w:pStyle w:val="Heading2"/>
      </w:pPr>
      <w:bookmarkStart w:id="90" w:name="_Ref431397924"/>
      <w:r>
        <w:t>Recommendation # VI-3</w:t>
      </w:r>
      <w:bookmarkEnd w:id="90"/>
    </w:p>
    <w:p w:rsidR="00B8749E" w:rsidRDefault="00B8749E" w:rsidP="00B8749E">
      <w:r w:rsidRPr="00D954B6">
        <w:t>Develop specific procedures to improve Minority, Women, and Disabled Business Enterprise (MWDBE) subcontractor participation for the next five years and include revised internal, external, and subcontracting efforts in the next Annual Diversity Report</w:t>
      </w:r>
    </w:p>
    <w:p w:rsidR="00B8749E" w:rsidRPr="00AF09F1" w:rsidRDefault="00B8749E" w:rsidP="00B8749E"/>
    <w:p w:rsidR="00B8749E" w:rsidRDefault="00B8749E" w:rsidP="00B8749E">
      <w:pPr>
        <w:pStyle w:val="Heading2"/>
      </w:pPr>
      <w:r>
        <w:t>Response</w:t>
      </w:r>
    </w:p>
    <w:p w:rsidR="00B8749E" w:rsidRDefault="00B8749E" w:rsidP="00B8749E">
      <w:r>
        <w:t>Accepted</w:t>
      </w:r>
    </w:p>
    <w:p w:rsidR="008417B7" w:rsidRDefault="008417B7" w:rsidP="00B8749E"/>
    <w:p w:rsidR="00B8749E" w:rsidRDefault="00B8749E" w:rsidP="00B8749E">
      <w:pPr>
        <w:pStyle w:val="Heading2"/>
      </w:pPr>
      <w:r>
        <w:t>Action</w:t>
      </w:r>
    </w:p>
    <w:p w:rsidR="00B8749E" w:rsidRDefault="00B8749E" w:rsidP="00B8749E">
      <w:pPr>
        <w:rPr>
          <w:iCs/>
        </w:rPr>
      </w:pPr>
      <w:r w:rsidRPr="00CA18D2">
        <w:rPr>
          <w:iCs/>
        </w:rPr>
        <w:t>Supply Chain will develop a comprehensive supplier diversity plan to increase participation levels.  The plan will include short-term, mid-term, and long-term strategies, and it will detail internal, external, and subcontracting efforts to improve MWDBE participation in PGW’s supplier diversity program.</w:t>
      </w:r>
    </w:p>
    <w:p w:rsidR="008417B7" w:rsidRPr="00CA18D2" w:rsidRDefault="008417B7" w:rsidP="00B8749E"/>
    <w:p w:rsidR="00B8749E" w:rsidRDefault="00B8749E" w:rsidP="00B8749E">
      <w:pPr>
        <w:pStyle w:val="Heading2"/>
      </w:pPr>
      <w:r>
        <w:t>Individual Responsible</w:t>
      </w:r>
    </w:p>
    <w:p w:rsidR="00B8749E" w:rsidRDefault="00B8749E" w:rsidP="00B8749E">
      <w:pPr>
        <w:rPr>
          <w:bCs/>
        </w:rPr>
      </w:pPr>
      <w:r>
        <w:rPr>
          <w:bCs/>
        </w:rPr>
        <w:t>Erica Patterson, Director, Contracts Management and Supplier Diversity</w:t>
      </w:r>
    </w:p>
    <w:p w:rsidR="008417B7" w:rsidRPr="005E663C" w:rsidRDefault="008417B7" w:rsidP="00B8749E">
      <w:pPr>
        <w:rPr>
          <w:bCs/>
        </w:rPr>
      </w:pPr>
    </w:p>
    <w:p w:rsidR="00B8749E" w:rsidRDefault="00B8749E" w:rsidP="00B8749E">
      <w:pPr>
        <w:pStyle w:val="Heading2"/>
      </w:pPr>
      <w:r>
        <w:t>Expected Completion Date</w:t>
      </w:r>
    </w:p>
    <w:p w:rsidR="00B8749E" w:rsidRDefault="00B8749E" w:rsidP="00B8749E">
      <w:r>
        <w:t>1</w:t>
      </w:r>
      <w:r w:rsidRPr="00CA18D2">
        <w:rPr>
          <w:vertAlign w:val="superscript"/>
        </w:rPr>
        <w:t>st</w:t>
      </w:r>
      <w:r>
        <w:t xml:space="preserve"> Quarter, 2016</w:t>
      </w:r>
    </w:p>
    <w:p w:rsidR="00B8749E" w:rsidRDefault="00B8749E">
      <w:r>
        <w:br w:type="page"/>
      </w:r>
    </w:p>
    <w:p w:rsidR="00B8749E" w:rsidRDefault="00B8749E" w:rsidP="00B8749E"/>
    <w:p w:rsidR="00B8749E" w:rsidRDefault="00B8749E" w:rsidP="00B8749E">
      <w:pPr>
        <w:pStyle w:val="Heading2"/>
      </w:pPr>
      <w:bookmarkStart w:id="91" w:name="_Ref431397932"/>
      <w:r>
        <w:t>Recommendation # VI-4</w:t>
      </w:r>
      <w:bookmarkEnd w:id="91"/>
    </w:p>
    <w:p w:rsidR="00B8749E" w:rsidRDefault="00B8749E" w:rsidP="00B8749E">
      <w:r w:rsidRPr="0079621E">
        <w:t>Update policies to ensure consistent and accurate communication of equal employment opportunity (EEO) and Supplier Diversity programs.</w:t>
      </w:r>
    </w:p>
    <w:p w:rsidR="00B8749E" w:rsidRPr="00AF09F1" w:rsidRDefault="00B8749E" w:rsidP="00B8749E"/>
    <w:p w:rsidR="00B8749E" w:rsidRDefault="00B8749E" w:rsidP="00B8749E">
      <w:pPr>
        <w:pStyle w:val="Heading2"/>
      </w:pPr>
      <w:r>
        <w:t>Response</w:t>
      </w:r>
    </w:p>
    <w:p w:rsidR="00B8749E" w:rsidRDefault="00B8749E" w:rsidP="00B8749E">
      <w:r>
        <w:t>Accepted</w:t>
      </w:r>
    </w:p>
    <w:p w:rsidR="008417B7" w:rsidRDefault="008417B7" w:rsidP="00B8749E"/>
    <w:p w:rsidR="00B8749E" w:rsidRDefault="00B8749E" w:rsidP="00B8749E">
      <w:pPr>
        <w:pStyle w:val="Heading2"/>
      </w:pPr>
      <w:r>
        <w:t>Action</w:t>
      </w:r>
    </w:p>
    <w:p w:rsidR="00B8749E" w:rsidRDefault="00B8749E" w:rsidP="00B8749E">
      <w:r>
        <w:t xml:space="preserve">PGW will ensure that applicable </w:t>
      </w:r>
      <w:r w:rsidR="00422692">
        <w:t xml:space="preserve">communications regarding PGW’s </w:t>
      </w:r>
      <w:r>
        <w:t>equal employment opportunity commitment are communicated to appl</w:t>
      </w:r>
      <w:r w:rsidR="00422692">
        <w:t>icants, new hires and employees</w:t>
      </w:r>
      <w:r>
        <w:t xml:space="preserve">. This includes but is not limited to communications regarding PGW’s adherence to applicable EEO laws and statues, training, bulletin boards, online messaging, etc. </w:t>
      </w:r>
    </w:p>
    <w:p w:rsidR="00B8749E" w:rsidRDefault="00B8749E" w:rsidP="00B8749E"/>
    <w:p w:rsidR="00B8749E" w:rsidRDefault="00B8749E" w:rsidP="00B8749E">
      <w:pPr>
        <w:pStyle w:val="Heading2"/>
      </w:pPr>
      <w:r>
        <w:t>Individual Responsible</w:t>
      </w:r>
    </w:p>
    <w:p w:rsidR="00B8749E" w:rsidRDefault="00B8749E" w:rsidP="00B8749E">
      <w:r>
        <w:t>Lorraine Webb</w:t>
      </w:r>
      <w:r w:rsidR="00652A88">
        <w:t>,</w:t>
      </w:r>
      <w:r>
        <w:t xml:space="preserve"> VP of Human Resources </w:t>
      </w:r>
    </w:p>
    <w:p w:rsidR="00652A88" w:rsidRPr="005D7375" w:rsidRDefault="00652A88" w:rsidP="00B8749E"/>
    <w:p w:rsidR="00B8749E" w:rsidRDefault="00B8749E" w:rsidP="00B8749E">
      <w:pPr>
        <w:pStyle w:val="Heading2"/>
      </w:pPr>
      <w:r>
        <w:t>Expected Completion Date</w:t>
      </w:r>
    </w:p>
    <w:p w:rsidR="00B8749E" w:rsidRDefault="00B8749E" w:rsidP="00B8749E">
      <w:r>
        <w:t xml:space="preserve">Ongoing </w:t>
      </w:r>
    </w:p>
    <w:p w:rsidR="00B8749E" w:rsidRDefault="00201128" w:rsidP="00B8749E">
      <w:r w:rsidRPr="004A2F9A">
        <w:br w:type="page"/>
      </w:r>
    </w:p>
    <w:p w:rsidR="00B8749E" w:rsidRDefault="00B8749E" w:rsidP="00B8749E">
      <w:pPr>
        <w:pStyle w:val="Heading2"/>
      </w:pPr>
    </w:p>
    <w:p w:rsidR="00B8749E" w:rsidRDefault="00B8749E" w:rsidP="00B8749E">
      <w:pPr>
        <w:pStyle w:val="Heading2"/>
      </w:pPr>
      <w:bookmarkStart w:id="92" w:name="_Ref431397945"/>
      <w:r>
        <w:t>Recommendation # VII-1</w:t>
      </w:r>
      <w:bookmarkEnd w:id="92"/>
    </w:p>
    <w:p w:rsidR="00B8749E" w:rsidRDefault="00B8749E" w:rsidP="00B8749E">
      <w:r w:rsidRPr="006404EB">
        <w:t>Take steps to plan for the retirements that could have a major impact on the ability to staff the Gas Control Center.</w:t>
      </w:r>
    </w:p>
    <w:p w:rsidR="00B8749E" w:rsidRPr="00AF09F1" w:rsidRDefault="00B8749E" w:rsidP="00B8749E"/>
    <w:p w:rsidR="00B8749E" w:rsidRDefault="00B8749E" w:rsidP="00B8749E">
      <w:pPr>
        <w:pStyle w:val="Heading2"/>
      </w:pPr>
      <w:r>
        <w:t>Response</w:t>
      </w:r>
    </w:p>
    <w:p w:rsidR="00B8749E" w:rsidRDefault="00B8749E" w:rsidP="00B8749E">
      <w:r>
        <w:t>Accepted</w:t>
      </w:r>
    </w:p>
    <w:p w:rsidR="008417B7" w:rsidRDefault="008417B7" w:rsidP="00B8749E"/>
    <w:p w:rsidR="00B8749E" w:rsidRDefault="00B8749E" w:rsidP="00B8749E">
      <w:pPr>
        <w:pStyle w:val="Heading2"/>
      </w:pPr>
      <w:r>
        <w:t>Action</w:t>
      </w:r>
    </w:p>
    <w:p w:rsidR="00B8749E" w:rsidRDefault="00B8749E" w:rsidP="00B8749E">
      <w:r w:rsidRPr="00DD2FD3">
        <w:t>This type of issue</w:t>
      </w:r>
      <w:r>
        <w:t xml:space="preserve"> has an enterprise wide impact </w:t>
      </w:r>
      <w:r w:rsidRPr="00DD2FD3">
        <w:t>in light of the looming attrition issues facing PGW over the next several years. The Gas Control Center is designed to staff operations on a 24/7 basis and the training requirement is normally complete within two years.</w:t>
      </w:r>
      <w:r>
        <w:t xml:space="preserve"> Over the past year, two new gas controllers were hired to replace retired employees and the department expects to hire two more by the end of FY 2016. Gas Control continues to canvass qualified candidates internally and externally to address the need to replace personnel and keep pace with the attrition rate.</w:t>
      </w:r>
    </w:p>
    <w:p w:rsidR="008417B7" w:rsidRPr="00DD2FD3" w:rsidRDefault="008417B7" w:rsidP="00B8749E"/>
    <w:p w:rsidR="00B8749E" w:rsidRDefault="00B8749E" w:rsidP="00B8749E">
      <w:pPr>
        <w:pStyle w:val="Heading2"/>
      </w:pPr>
      <w:r>
        <w:t>Individual Responsible</w:t>
      </w:r>
    </w:p>
    <w:p w:rsidR="00B8749E" w:rsidRDefault="00B8749E" w:rsidP="00B8749E">
      <w:pPr>
        <w:rPr>
          <w:bCs/>
        </w:rPr>
      </w:pPr>
      <w:r>
        <w:rPr>
          <w:bCs/>
        </w:rPr>
        <w:t xml:space="preserve">Joseph F. Stengel </w:t>
      </w:r>
    </w:p>
    <w:p w:rsidR="00B8749E" w:rsidRDefault="00B8749E" w:rsidP="00B8749E">
      <w:pPr>
        <w:rPr>
          <w:bCs/>
        </w:rPr>
      </w:pPr>
      <w:r>
        <w:rPr>
          <w:bCs/>
        </w:rPr>
        <w:t>Manager – Rates and Federal Regulatory Affairs</w:t>
      </w:r>
    </w:p>
    <w:p w:rsidR="008417B7" w:rsidRPr="005E663C" w:rsidRDefault="008417B7" w:rsidP="00B8749E">
      <w:pPr>
        <w:rPr>
          <w:bCs/>
        </w:rPr>
      </w:pPr>
    </w:p>
    <w:p w:rsidR="00B8749E" w:rsidRDefault="00B8749E" w:rsidP="00B8749E">
      <w:pPr>
        <w:pStyle w:val="Heading2"/>
      </w:pPr>
      <w:r>
        <w:t>Expected Completion Date</w:t>
      </w:r>
    </w:p>
    <w:p w:rsidR="00B8749E" w:rsidRDefault="00B8749E" w:rsidP="00B8749E">
      <w:r>
        <w:t>Implemented and an on-going process.</w:t>
      </w:r>
    </w:p>
    <w:p w:rsidR="00B8749E" w:rsidRDefault="00201128" w:rsidP="00B8749E">
      <w:r w:rsidRPr="004A2F9A">
        <w:br w:type="page"/>
      </w:r>
    </w:p>
    <w:p w:rsidR="00B8749E" w:rsidRDefault="00B8749E" w:rsidP="00B8749E">
      <w:pPr>
        <w:pStyle w:val="Heading2"/>
      </w:pPr>
    </w:p>
    <w:p w:rsidR="00B8749E" w:rsidRDefault="00B8749E" w:rsidP="00B8749E">
      <w:pPr>
        <w:pStyle w:val="Heading2"/>
      </w:pPr>
      <w:bookmarkStart w:id="93" w:name="_Ref431397953"/>
      <w:r>
        <w:t>Recommendation # VII-2</w:t>
      </w:r>
      <w:bookmarkEnd w:id="93"/>
    </w:p>
    <w:p w:rsidR="00B8749E" w:rsidRDefault="00B8749E" w:rsidP="00B8749E">
      <w:r w:rsidRPr="000C23F4">
        <w:t>Develop a mechanism for accounting for the carrying charges in the liquefied natural gas (LNG) sales pricing.</w:t>
      </w:r>
    </w:p>
    <w:p w:rsidR="00B8749E" w:rsidRPr="00AF09F1" w:rsidRDefault="00B8749E" w:rsidP="00B8749E"/>
    <w:p w:rsidR="00B8749E" w:rsidRDefault="00B8749E" w:rsidP="00B8749E">
      <w:pPr>
        <w:pStyle w:val="Heading2"/>
      </w:pPr>
      <w:r>
        <w:t>Response</w:t>
      </w:r>
    </w:p>
    <w:p w:rsidR="00B8749E" w:rsidRDefault="00B8749E" w:rsidP="00B8749E">
      <w:r>
        <w:t>Accepted in Part</w:t>
      </w:r>
    </w:p>
    <w:p w:rsidR="008417B7" w:rsidRDefault="008417B7" w:rsidP="00B8749E"/>
    <w:p w:rsidR="00B8749E" w:rsidRDefault="00B8749E" w:rsidP="00B8749E">
      <w:pPr>
        <w:pStyle w:val="Heading2"/>
      </w:pPr>
      <w:r>
        <w:t>Action</w:t>
      </w:r>
    </w:p>
    <w:p w:rsidR="00B8749E" w:rsidRDefault="00B8749E" w:rsidP="00B8749E">
      <w:pPr>
        <w:spacing w:after="200" w:line="276" w:lineRule="auto"/>
        <w:rPr>
          <w:rFonts w:eastAsia="Calibri"/>
          <w:color w:val="000000"/>
        </w:rPr>
      </w:pPr>
      <w:r w:rsidRPr="004C3F25">
        <w:rPr>
          <w:rFonts w:eastAsia="Calibri"/>
          <w:color w:val="000000"/>
        </w:rPr>
        <w:t>To date, LNG produced each year has been only for firm customer requirements. Cash generated from operations has been used to purchase natural gas to be liquefied.  Only excess LNG accumulated after warm winters has been utilized in the pilot LNG Sales program. However, carrying charges could be a component in the pricing if PGW did produce LNG solely for the LNG Sales program in the future, or with an expansion of LNG production for LNG Sales.  PGW will investigate a mechanism for accounting of carrying charges.</w:t>
      </w:r>
    </w:p>
    <w:p w:rsidR="008417B7" w:rsidRPr="004C3F25" w:rsidRDefault="008417B7" w:rsidP="00B8749E">
      <w:pPr>
        <w:spacing w:after="200" w:line="276" w:lineRule="auto"/>
        <w:rPr>
          <w:rFonts w:eastAsia="Calibri"/>
          <w:color w:val="000000"/>
        </w:rPr>
      </w:pPr>
    </w:p>
    <w:p w:rsidR="00B8749E" w:rsidRDefault="00B8749E" w:rsidP="00B8749E">
      <w:pPr>
        <w:pStyle w:val="Heading2"/>
      </w:pPr>
      <w:r>
        <w:t>Individual Responsible</w:t>
      </w:r>
    </w:p>
    <w:p w:rsidR="00B8749E" w:rsidRDefault="00B8749E" w:rsidP="00B8749E">
      <w:pPr>
        <w:rPr>
          <w:bCs/>
        </w:rPr>
      </w:pPr>
      <w:r>
        <w:rPr>
          <w:bCs/>
        </w:rPr>
        <w:t>Joseph F. Stengel</w:t>
      </w:r>
    </w:p>
    <w:p w:rsidR="00B8749E" w:rsidRPr="005E663C" w:rsidRDefault="00B8749E" w:rsidP="00B8749E">
      <w:pPr>
        <w:rPr>
          <w:bCs/>
        </w:rPr>
      </w:pPr>
      <w:r>
        <w:rPr>
          <w:bCs/>
        </w:rPr>
        <w:t>Manager – Rates and Federal Regulatory Affairs</w:t>
      </w:r>
    </w:p>
    <w:p w:rsidR="00B8749E" w:rsidRDefault="00B8749E" w:rsidP="00B8749E">
      <w:pPr>
        <w:pStyle w:val="Heading2"/>
      </w:pPr>
    </w:p>
    <w:p w:rsidR="00B8749E" w:rsidRDefault="00B8749E" w:rsidP="00B8749E">
      <w:pPr>
        <w:pStyle w:val="Heading2"/>
      </w:pPr>
      <w:r>
        <w:t>Expected Completion Date</w:t>
      </w:r>
    </w:p>
    <w:p w:rsidR="00B8749E" w:rsidRDefault="00B8749E" w:rsidP="00B8749E">
      <w:r>
        <w:t>Will be completed by 8/31/16.</w:t>
      </w:r>
    </w:p>
    <w:p w:rsidR="00B8749E" w:rsidRDefault="00201128" w:rsidP="00B8749E">
      <w:r w:rsidRPr="004A2F9A">
        <w:br w:type="page"/>
      </w:r>
    </w:p>
    <w:p w:rsidR="00831A1C" w:rsidRDefault="00831A1C" w:rsidP="00B8749E">
      <w:pPr>
        <w:pStyle w:val="Heading2"/>
      </w:pPr>
    </w:p>
    <w:p w:rsidR="00B8749E" w:rsidRDefault="00B8749E" w:rsidP="00B8749E">
      <w:pPr>
        <w:pStyle w:val="Heading2"/>
      </w:pPr>
      <w:bookmarkStart w:id="94" w:name="_Ref431397961"/>
      <w:r>
        <w:t>Recommendation # VII-3</w:t>
      </w:r>
      <w:bookmarkEnd w:id="94"/>
    </w:p>
    <w:p w:rsidR="00B8749E" w:rsidRDefault="00B8749E" w:rsidP="00B8749E">
      <w:r w:rsidRPr="00CF60F2">
        <w:t xml:space="preserve">Continue to take steps to reduce PGW gas supply assets.  </w:t>
      </w:r>
    </w:p>
    <w:p w:rsidR="00B8749E" w:rsidRPr="00AF09F1" w:rsidRDefault="00B8749E" w:rsidP="00B8749E"/>
    <w:p w:rsidR="00B8749E" w:rsidRDefault="00B8749E" w:rsidP="00B8749E">
      <w:pPr>
        <w:pStyle w:val="Heading2"/>
      </w:pPr>
      <w:r>
        <w:t>Response</w:t>
      </w:r>
    </w:p>
    <w:p w:rsidR="00B8749E" w:rsidRDefault="00B8749E" w:rsidP="00B8749E">
      <w:r>
        <w:t>Accepted</w:t>
      </w:r>
    </w:p>
    <w:p w:rsidR="00652A88" w:rsidRDefault="00652A88" w:rsidP="00B8749E">
      <w:pPr>
        <w:pStyle w:val="Heading2"/>
      </w:pPr>
    </w:p>
    <w:p w:rsidR="00B8749E" w:rsidRDefault="00B8749E" w:rsidP="00B8749E">
      <w:pPr>
        <w:pStyle w:val="Heading2"/>
      </w:pPr>
      <w:r>
        <w:t>Action</w:t>
      </w:r>
    </w:p>
    <w:p w:rsidR="00B8749E" w:rsidRPr="001B3D3C" w:rsidRDefault="00B8749E" w:rsidP="00B8749E">
      <w:pPr>
        <w:spacing w:after="200" w:line="276" w:lineRule="auto"/>
        <w:rPr>
          <w:rFonts w:eastAsia="Calibri"/>
        </w:rPr>
      </w:pPr>
      <w:r w:rsidRPr="001B3D3C">
        <w:rPr>
          <w:rFonts w:eastAsia="Calibri"/>
        </w:rPr>
        <w:t>PGW continually monitors its portfolio of gas supply assets and reviews all new pipeline projects from a least cost gas purchase perspective. PGW sent a</w:t>
      </w:r>
      <w:r w:rsidRPr="001B3D3C">
        <w:t xml:space="preserve"> Termination Notice to Transcontinental Gas Pipeline on 9/21/15   in regard to our Eminence Storage Contracts. T</w:t>
      </w:r>
      <w:r w:rsidRPr="001B3D3C">
        <w:rPr>
          <w:rFonts w:eastAsia="Calibri"/>
        </w:rPr>
        <w:t>his notice will apply to Contract No. 1039085 which will terminate on 3/31/16 and Contract No.1010416 which will terminate on 10/31/16. The associated volumes and costs are detailed below.</w:t>
      </w:r>
    </w:p>
    <w:p w:rsidR="00B8749E" w:rsidRPr="001B3D3C" w:rsidRDefault="00B8749E" w:rsidP="00B8749E">
      <w:pPr>
        <w:jc w:val="both"/>
        <w:rPr>
          <w:rFonts w:eastAsia="Calibri"/>
        </w:rPr>
      </w:pPr>
      <w:r w:rsidRPr="001B3D3C">
        <w:rPr>
          <w:rFonts w:eastAsia="Calibri"/>
          <w:bdr w:val="single" w:sz="4" w:space="0" w:color="auto"/>
        </w:rPr>
        <w:t xml:space="preserve">Contract No. 1039085 (Volumes) </w:t>
      </w:r>
      <w:r w:rsidRPr="001B3D3C">
        <w:rPr>
          <w:rFonts w:eastAsia="Calibri"/>
        </w:rPr>
        <w:tab/>
      </w:r>
      <w:r w:rsidRPr="001B3D3C">
        <w:rPr>
          <w:rFonts w:eastAsia="Calibri"/>
        </w:rPr>
        <w:tab/>
      </w:r>
      <w:r w:rsidRPr="001B3D3C">
        <w:rPr>
          <w:rFonts w:eastAsia="Calibri"/>
          <w:bdr w:val="single" w:sz="4" w:space="0" w:color="auto"/>
        </w:rPr>
        <w:t>Contract No. 1010416 (Volumes)</w:t>
      </w:r>
    </w:p>
    <w:p w:rsidR="00B8749E" w:rsidRPr="001B3D3C" w:rsidRDefault="00B8749E" w:rsidP="00B8749E">
      <w:pPr>
        <w:ind w:firstLine="720"/>
        <w:jc w:val="both"/>
        <w:rPr>
          <w:rFonts w:eastAsia="Calibri"/>
        </w:rPr>
      </w:pPr>
      <w:r w:rsidRPr="001B3D3C">
        <w:rPr>
          <w:rFonts w:eastAsia="Calibri"/>
        </w:rPr>
        <w:t>Capacity</w:t>
      </w:r>
      <w:r w:rsidRPr="001B3D3C">
        <w:rPr>
          <w:rFonts w:eastAsia="Calibri"/>
        </w:rPr>
        <w:tab/>
        <w:t xml:space="preserve">439,455 </w:t>
      </w:r>
      <w:r w:rsidRPr="001B3D3C">
        <w:rPr>
          <w:rFonts w:eastAsia="Calibri"/>
        </w:rPr>
        <w:tab/>
      </w:r>
      <w:r w:rsidRPr="001B3D3C">
        <w:rPr>
          <w:rFonts w:eastAsia="Calibri"/>
        </w:rPr>
        <w:tab/>
      </w:r>
      <w:r w:rsidRPr="001B3D3C">
        <w:rPr>
          <w:rFonts w:eastAsia="Calibri"/>
        </w:rPr>
        <w:tab/>
        <w:t>Capacity</w:t>
      </w:r>
      <w:r w:rsidRPr="001B3D3C">
        <w:rPr>
          <w:rFonts w:eastAsia="Calibri"/>
        </w:rPr>
        <w:tab/>
        <w:t>323,416</w:t>
      </w:r>
    </w:p>
    <w:p w:rsidR="00B8749E" w:rsidRPr="001B3D3C" w:rsidRDefault="00B8749E" w:rsidP="00B8749E">
      <w:pPr>
        <w:ind w:firstLine="720"/>
        <w:jc w:val="both"/>
        <w:rPr>
          <w:rFonts w:eastAsia="Calibri"/>
        </w:rPr>
      </w:pPr>
      <w:r w:rsidRPr="001B3D3C">
        <w:rPr>
          <w:rFonts w:eastAsia="Calibri"/>
        </w:rPr>
        <w:t>Demand</w:t>
      </w:r>
      <w:r w:rsidRPr="001B3D3C">
        <w:rPr>
          <w:rFonts w:eastAsia="Calibri"/>
        </w:rPr>
        <w:tab/>
        <w:t xml:space="preserve">  52,077</w:t>
      </w:r>
      <w:r w:rsidRPr="001B3D3C">
        <w:rPr>
          <w:rFonts w:eastAsia="Calibri"/>
        </w:rPr>
        <w:tab/>
      </w:r>
      <w:r w:rsidRPr="001B3D3C">
        <w:rPr>
          <w:rFonts w:eastAsia="Calibri"/>
        </w:rPr>
        <w:tab/>
      </w:r>
      <w:r w:rsidRPr="001B3D3C">
        <w:rPr>
          <w:rFonts w:eastAsia="Calibri"/>
        </w:rPr>
        <w:tab/>
        <w:t>Demand</w:t>
      </w:r>
      <w:r w:rsidRPr="001B3D3C">
        <w:rPr>
          <w:rFonts w:eastAsia="Calibri"/>
        </w:rPr>
        <w:tab/>
        <w:t xml:space="preserve">  38,327</w:t>
      </w:r>
    </w:p>
    <w:p w:rsidR="00B8749E" w:rsidRPr="001B3D3C" w:rsidRDefault="00B8749E" w:rsidP="00B8749E">
      <w:pPr>
        <w:ind w:firstLine="720"/>
        <w:jc w:val="both"/>
        <w:rPr>
          <w:rFonts w:eastAsia="Calibri"/>
        </w:rPr>
      </w:pPr>
      <w:r w:rsidRPr="001B3D3C">
        <w:rPr>
          <w:rFonts w:eastAsia="Calibri"/>
        </w:rPr>
        <w:t>Injection</w:t>
      </w:r>
      <w:r w:rsidRPr="001B3D3C">
        <w:rPr>
          <w:rFonts w:eastAsia="Calibri"/>
        </w:rPr>
        <w:tab/>
        <w:t xml:space="preserve">    4,346</w:t>
      </w:r>
      <w:r w:rsidRPr="001B3D3C">
        <w:rPr>
          <w:rFonts w:eastAsia="Calibri"/>
        </w:rPr>
        <w:tab/>
      </w:r>
      <w:r w:rsidRPr="001B3D3C">
        <w:rPr>
          <w:rFonts w:eastAsia="Calibri"/>
        </w:rPr>
        <w:tab/>
      </w:r>
      <w:r w:rsidRPr="001B3D3C">
        <w:rPr>
          <w:rFonts w:eastAsia="Calibri"/>
        </w:rPr>
        <w:tab/>
        <w:t>Injection</w:t>
      </w:r>
      <w:r w:rsidRPr="001B3D3C">
        <w:rPr>
          <w:rFonts w:eastAsia="Calibri"/>
        </w:rPr>
        <w:tab/>
        <w:t xml:space="preserve">    3,198</w:t>
      </w:r>
    </w:p>
    <w:p w:rsidR="00B8749E" w:rsidRPr="001B3D3C" w:rsidRDefault="00B8749E" w:rsidP="00B8749E">
      <w:pPr>
        <w:ind w:firstLine="720"/>
        <w:jc w:val="both"/>
        <w:rPr>
          <w:rFonts w:eastAsia="Calibri"/>
        </w:rPr>
      </w:pPr>
    </w:p>
    <w:p w:rsidR="00B8749E" w:rsidRPr="001B3D3C" w:rsidRDefault="00B8749E" w:rsidP="00B8749E">
      <w:pPr>
        <w:ind w:firstLine="720"/>
        <w:jc w:val="both"/>
        <w:rPr>
          <w:rFonts w:eastAsia="Calibri"/>
        </w:rPr>
      </w:pPr>
      <w:r w:rsidRPr="001B3D3C">
        <w:rPr>
          <w:rFonts w:eastAsia="Calibri"/>
        </w:rPr>
        <w:t xml:space="preserve">          Estimated</w:t>
      </w:r>
      <w:r w:rsidRPr="001B3D3C">
        <w:rPr>
          <w:rFonts w:eastAsia="Calibri"/>
        </w:rPr>
        <w:tab/>
      </w:r>
      <w:r w:rsidRPr="001B3D3C">
        <w:rPr>
          <w:rFonts w:eastAsia="Calibri"/>
        </w:rPr>
        <w:tab/>
      </w:r>
      <w:r w:rsidRPr="001B3D3C">
        <w:rPr>
          <w:rFonts w:eastAsia="Calibri"/>
        </w:rPr>
        <w:tab/>
      </w:r>
      <w:r w:rsidRPr="001B3D3C">
        <w:rPr>
          <w:rFonts w:eastAsia="Calibri"/>
        </w:rPr>
        <w:tab/>
      </w:r>
      <w:r w:rsidRPr="001B3D3C">
        <w:rPr>
          <w:rFonts w:eastAsia="Calibri"/>
        </w:rPr>
        <w:tab/>
      </w:r>
      <w:r w:rsidRPr="001B3D3C">
        <w:rPr>
          <w:rFonts w:eastAsia="Calibri"/>
        </w:rPr>
        <w:tab/>
      </w:r>
      <w:proofErr w:type="spellStart"/>
      <w:r w:rsidRPr="001B3D3C">
        <w:rPr>
          <w:rFonts w:eastAsia="Calibri"/>
        </w:rPr>
        <w:t>Estimated</w:t>
      </w:r>
      <w:proofErr w:type="spellEnd"/>
    </w:p>
    <w:p w:rsidR="00B8749E" w:rsidRPr="001B3D3C" w:rsidRDefault="00B8749E" w:rsidP="00B8749E">
      <w:pPr>
        <w:ind w:firstLine="720"/>
        <w:jc w:val="both"/>
        <w:rPr>
          <w:rFonts w:eastAsia="Calibri"/>
        </w:rPr>
      </w:pPr>
      <w:r w:rsidRPr="001B3D3C">
        <w:rPr>
          <w:rFonts w:eastAsia="Calibri"/>
        </w:rPr>
        <w:t>Annual Cost</w:t>
      </w:r>
      <w:r w:rsidRPr="001B3D3C">
        <w:rPr>
          <w:rFonts w:eastAsia="Calibri"/>
        </w:rPr>
        <w:tab/>
        <w:t xml:space="preserve"> $814,700 </w:t>
      </w:r>
      <w:r w:rsidRPr="001B3D3C">
        <w:rPr>
          <w:rFonts w:eastAsia="Calibri"/>
        </w:rPr>
        <w:tab/>
      </w:r>
      <w:r w:rsidRPr="001B3D3C">
        <w:rPr>
          <w:rFonts w:eastAsia="Calibri"/>
        </w:rPr>
        <w:tab/>
      </w:r>
      <w:r w:rsidRPr="001B3D3C">
        <w:rPr>
          <w:rFonts w:eastAsia="Calibri"/>
        </w:rPr>
        <w:tab/>
      </w:r>
      <w:r w:rsidRPr="001B3D3C">
        <w:rPr>
          <w:rFonts w:eastAsia="Calibri"/>
        </w:rPr>
        <w:tab/>
        <w:t>Annual Cost</w:t>
      </w:r>
      <w:r w:rsidRPr="001B3D3C">
        <w:rPr>
          <w:rFonts w:eastAsia="Calibri"/>
        </w:rPr>
        <w:tab/>
        <w:t>$607,700</w:t>
      </w:r>
    </w:p>
    <w:p w:rsidR="00B8749E" w:rsidRDefault="00B8749E" w:rsidP="00B8749E"/>
    <w:p w:rsidR="00B8749E" w:rsidRDefault="00B8749E" w:rsidP="00B8749E">
      <w:r>
        <w:t>PGW also continues to maximize the sourcing of Appalachia Basin gas utilizing our existing transportation contracts. On average approximately 50% of PGW’s annual supply is Appalachia Basin gas which in the past year has reduced our gas costs by tens of millions of dollars versus purchasing at traditional receipt points in the south.</w:t>
      </w:r>
    </w:p>
    <w:p w:rsidR="00652A88" w:rsidRPr="001B3D3C" w:rsidRDefault="00652A88" w:rsidP="00B8749E"/>
    <w:p w:rsidR="00B8749E" w:rsidRDefault="00B8749E" w:rsidP="00B8749E">
      <w:pPr>
        <w:pStyle w:val="Heading2"/>
      </w:pPr>
      <w:r>
        <w:t>Individual Responsible</w:t>
      </w:r>
    </w:p>
    <w:p w:rsidR="00B8749E" w:rsidRDefault="00B8749E" w:rsidP="00B8749E">
      <w:pPr>
        <w:rPr>
          <w:bCs/>
        </w:rPr>
      </w:pPr>
      <w:r>
        <w:rPr>
          <w:bCs/>
        </w:rPr>
        <w:t>Joseph F. Stengel</w:t>
      </w:r>
    </w:p>
    <w:p w:rsidR="00B8749E" w:rsidRPr="005E663C" w:rsidRDefault="00B8749E" w:rsidP="00B8749E">
      <w:pPr>
        <w:rPr>
          <w:bCs/>
        </w:rPr>
      </w:pPr>
      <w:r>
        <w:rPr>
          <w:bCs/>
        </w:rPr>
        <w:t>Manager – Rates and Federal Regulatory Affairs</w:t>
      </w:r>
    </w:p>
    <w:p w:rsidR="00B8749E" w:rsidRDefault="00B8749E" w:rsidP="00B8749E">
      <w:pPr>
        <w:pStyle w:val="Heading2"/>
      </w:pPr>
    </w:p>
    <w:p w:rsidR="00B8749E" w:rsidRDefault="00B8749E" w:rsidP="00B8749E">
      <w:pPr>
        <w:pStyle w:val="Heading2"/>
      </w:pPr>
      <w:r>
        <w:t>Expected Completion Date</w:t>
      </w:r>
    </w:p>
    <w:p w:rsidR="00B8749E" w:rsidRDefault="00B8749E" w:rsidP="00B8749E">
      <w:r>
        <w:t>Will be completed by 10/31/16.</w:t>
      </w:r>
    </w:p>
    <w:p w:rsidR="00201128" w:rsidRPr="004A2F9A" w:rsidRDefault="00201128" w:rsidP="00B8749E">
      <w:pPr>
        <w:rPr>
          <w:b/>
          <w:u w:val="single"/>
        </w:rPr>
      </w:pPr>
      <w:r w:rsidRPr="004A2F9A">
        <w:br w:type="page"/>
      </w:r>
    </w:p>
    <w:p w:rsidR="00B8749E" w:rsidRDefault="00B8749E" w:rsidP="00B8749E"/>
    <w:p w:rsidR="00B8749E" w:rsidRDefault="00B8749E" w:rsidP="00B8749E">
      <w:pPr>
        <w:pStyle w:val="Heading2"/>
      </w:pPr>
      <w:bookmarkStart w:id="95" w:name="_Ref431397969"/>
      <w:r>
        <w:t>Recommendation # VII-4</w:t>
      </w:r>
      <w:bookmarkEnd w:id="95"/>
    </w:p>
    <w:p w:rsidR="00B8749E" w:rsidRDefault="00B8749E" w:rsidP="00B8749E">
      <w:r w:rsidRPr="00636892">
        <w:t>Evaluate an all-inclusive or enterprise computer system to track the gathering of transactions so that supplier invoices, transportation invoices, and sales of excess supplies are captured.</w:t>
      </w:r>
    </w:p>
    <w:p w:rsidR="00B8749E" w:rsidRPr="00AF09F1" w:rsidRDefault="00B8749E" w:rsidP="00B8749E"/>
    <w:p w:rsidR="00B8749E" w:rsidRDefault="00B8749E" w:rsidP="00B8749E">
      <w:pPr>
        <w:pStyle w:val="Heading2"/>
      </w:pPr>
      <w:r>
        <w:t>Response</w:t>
      </w:r>
    </w:p>
    <w:p w:rsidR="00B8749E" w:rsidRDefault="00B8749E" w:rsidP="00B8749E">
      <w:r>
        <w:t>Accepted</w:t>
      </w:r>
    </w:p>
    <w:p w:rsidR="00B8749E" w:rsidRDefault="00B8749E" w:rsidP="00B8749E">
      <w:pPr>
        <w:pStyle w:val="Heading2"/>
      </w:pPr>
    </w:p>
    <w:p w:rsidR="00B8749E" w:rsidRDefault="00B8749E" w:rsidP="00B8749E">
      <w:pPr>
        <w:pStyle w:val="Heading2"/>
      </w:pPr>
      <w:r>
        <w:t>Action</w:t>
      </w:r>
    </w:p>
    <w:p w:rsidR="00B8749E" w:rsidRDefault="00B8749E" w:rsidP="00B8749E">
      <w:pPr>
        <w:spacing w:after="200" w:line="276" w:lineRule="auto"/>
        <w:rPr>
          <w:rFonts w:eastAsia="Calibri"/>
        </w:rPr>
      </w:pPr>
      <w:r w:rsidRPr="00FC0211">
        <w:rPr>
          <w:rFonts w:eastAsia="Calibri"/>
        </w:rPr>
        <w:t>Implementation and testing are in progress. Target completion date for the Gas Management computer system will be the end of FY 2016.</w:t>
      </w:r>
    </w:p>
    <w:p w:rsidR="008417B7" w:rsidRPr="00FC0211" w:rsidRDefault="008417B7" w:rsidP="00B8749E">
      <w:pPr>
        <w:spacing w:after="200" w:line="276" w:lineRule="auto"/>
        <w:rPr>
          <w:rFonts w:eastAsia="Calibri"/>
        </w:rPr>
      </w:pPr>
    </w:p>
    <w:p w:rsidR="00B8749E" w:rsidRDefault="00B8749E" w:rsidP="00B8749E">
      <w:pPr>
        <w:pStyle w:val="Heading2"/>
      </w:pPr>
      <w:r>
        <w:t>Individual Responsible</w:t>
      </w:r>
    </w:p>
    <w:p w:rsidR="00B8749E" w:rsidRDefault="00B8749E" w:rsidP="00B8749E">
      <w:pPr>
        <w:rPr>
          <w:bCs/>
        </w:rPr>
      </w:pPr>
      <w:r>
        <w:rPr>
          <w:bCs/>
        </w:rPr>
        <w:t>Joseph F. Stengel</w:t>
      </w:r>
    </w:p>
    <w:p w:rsidR="00B8749E" w:rsidRPr="005E663C" w:rsidRDefault="00B8749E" w:rsidP="00B8749E">
      <w:pPr>
        <w:rPr>
          <w:bCs/>
        </w:rPr>
      </w:pPr>
      <w:r>
        <w:rPr>
          <w:bCs/>
        </w:rPr>
        <w:t>Manager – Rates and Federal Regulatory Affairs</w:t>
      </w:r>
    </w:p>
    <w:p w:rsidR="00B8749E" w:rsidRDefault="00B8749E" w:rsidP="00B8749E">
      <w:pPr>
        <w:pStyle w:val="Heading2"/>
      </w:pPr>
    </w:p>
    <w:p w:rsidR="00B8749E" w:rsidRDefault="00B8749E" w:rsidP="00B8749E">
      <w:pPr>
        <w:pStyle w:val="Heading2"/>
      </w:pPr>
      <w:r>
        <w:t>Expected Completion Date</w:t>
      </w:r>
    </w:p>
    <w:p w:rsidR="00B8749E" w:rsidRDefault="008417B7" w:rsidP="00B8749E">
      <w:r>
        <w:t>Complete by 8/31/16</w:t>
      </w:r>
      <w:r w:rsidR="00B8749E">
        <w:t xml:space="preserve"> </w:t>
      </w:r>
    </w:p>
    <w:p w:rsidR="00201128" w:rsidRPr="004A2F9A" w:rsidRDefault="00201128" w:rsidP="00FD7453">
      <w:pPr>
        <w:jc w:val="center"/>
        <w:rPr>
          <w:b/>
          <w:u w:val="single"/>
        </w:rPr>
      </w:pPr>
      <w:r w:rsidRPr="004A2F9A">
        <w:br w:type="page"/>
      </w:r>
    </w:p>
    <w:p w:rsidR="00B8749E" w:rsidRDefault="00B8749E" w:rsidP="00B8749E"/>
    <w:p w:rsidR="00B8749E" w:rsidRDefault="00B8749E" w:rsidP="00B8749E">
      <w:pPr>
        <w:pStyle w:val="Heading2"/>
      </w:pPr>
      <w:bookmarkStart w:id="96" w:name="_Ref431397980"/>
      <w:r>
        <w:t>Recommendation # VII-5</w:t>
      </w:r>
      <w:bookmarkEnd w:id="96"/>
    </w:p>
    <w:p w:rsidR="00B8749E" w:rsidRDefault="00B8749E" w:rsidP="00B8749E">
      <w:r w:rsidRPr="00787162">
        <w:t>Migrate all asset data into a single geospatial database.</w:t>
      </w:r>
    </w:p>
    <w:p w:rsidR="00B8749E" w:rsidRPr="00AF09F1" w:rsidRDefault="00B8749E" w:rsidP="00B8749E"/>
    <w:p w:rsidR="00B8749E" w:rsidRDefault="00B8749E" w:rsidP="00B8749E">
      <w:pPr>
        <w:pStyle w:val="Heading2"/>
      </w:pPr>
      <w:r>
        <w:t>Response</w:t>
      </w:r>
    </w:p>
    <w:p w:rsidR="00B8749E" w:rsidRDefault="00B8749E" w:rsidP="00B8749E">
      <w:r>
        <w:t>Accepted</w:t>
      </w:r>
    </w:p>
    <w:p w:rsidR="00B8749E" w:rsidRDefault="00B8749E" w:rsidP="00B8749E">
      <w:pPr>
        <w:pStyle w:val="Heading2"/>
      </w:pPr>
    </w:p>
    <w:p w:rsidR="00B8749E" w:rsidRDefault="00B8749E" w:rsidP="00B8749E">
      <w:pPr>
        <w:pStyle w:val="Heading2"/>
      </w:pPr>
      <w:r>
        <w:t>Action</w:t>
      </w:r>
    </w:p>
    <w:p w:rsidR="00B8749E" w:rsidRPr="00FF6F94" w:rsidRDefault="00B8749E" w:rsidP="00B8749E">
      <w:r w:rsidRPr="00FF6F94">
        <w:t>PGW has secured funding and is currently beginning the process of correcting and migrating asset data into a single geospatial database.</w:t>
      </w:r>
      <w:r w:rsidRPr="00FF6F94">
        <w:rPr>
          <w:rFonts w:ascii="Verdana" w:hAnsi="Verdana"/>
          <w:b/>
        </w:rPr>
        <w:t xml:space="preserve"> </w:t>
      </w:r>
    </w:p>
    <w:p w:rsidR="00B8749E" w:rsidRDefault="00B8749E" w:rsidP="00B8749E">
      <w:pPr>
        <w:pStyle w:val="Heading2"/>
      </w:pPr>
    </w:p>
    <w:p w:rsidR="00B8749E" w:rsidRDefault="00B8749E" w:rsidP="00B8749E">
      <w:pPr>
        <w:pStyle w:val="Heading2"/>
      </w:pPr>
      <w:r>
        <w:t>Individual Responsible</w:t>
      </w:r>
    </w:p>
    <w:p w:rsidR="00B8749E" w:rsidRDefault="00B8749E" w:rsidP="00B8749E">
      <w:r>
        <w:t xml:space="preserve">Ray </w:t>
      </w:r>
      <w:proofErr w:type="spellStart"/>
      <w:r>
        <w:t>Welte</w:t>
      </w:r>
      <w:proofErr w:type="spellEnd"/>
      <w:r>
        <w:t>, VP Operations</w:t>
      </w:r>
      <w:r>
        <w:tab/>
      </w:r>
    </w:p>
    <w:p w:rsidR="00B8749E" w:rsidRDefault="00B8749E" w:rsidP="00B8749E">
      <w:pPr>
        <w:pStyle w:val="Heading2"/>
      </w:pPr>
    </w:p>
    <w:p w:rsidR="00B8749E" w:rsidRDefault="00B8749E" w:rsidP="00B8749E">
      <w:pPr>
        <w:pStyle w:val="Heading2"/>
      </w:pPr>
      <w:r>
        <w:t>Expected Completion Date</w:t>
      </w:r>
    </w:p>
    <w:p w:rsidR="00B8749E" w:rsidRDefault="00B8749E" w:rsidP="00B8749E">
      <w:r>
        <w:t>2</w:t>
      </w:r>
      <w:r w:rsidRPr="00F76BF4">
        <w:rPr>
          <w:vertAlign w:val="superscript"/>
        </w:rPr>
        <w:t>nd</w:t>
      </w:r>
      <w:r>
        <w:t xml:space="preserve"> </w:t>
      </w:r>
      <w:r w:rsidR="00652A88">
        <w:t>Q</w:t>
      </w:r>
      <w:r>
        <w:t>uarter – Fiscal 2017</w:t>
      </w:r>
    </w:p>
    <w:p w:rsidR="00B8749E" w:rsidRDefault="00B8749E">
      <w:r>
        <w:br w:type="page"/>
      </w:r>
    </w:p>
    <w:p w:rsidR="00B8749E" w:rsidRDefault="00B8749E" w:rsidP="00B8749E"/>
    <w:p w:rsidR="00B8749E" w:rsidRDefault="00B8749E" w:rsidP="00B8749E">
      <w:pPr>
        <w:pStyle w:val="Heading2"/>
      </w:pPr>
      <w:bookmarkStart w:id="97" w:name="_Ref431397988"/>
      <w:r>
        <w:t>Recommendation # VII-6</w:t>
      </w:r>
      <w:bookmarkEnd w:id="97"/>
    </w:p>
    <w:p w:rsidR="00B8749E" w:rsidRDefault="00B8749E" w:rsidP="00B8749E">
      <w:r w:rsidRPr="00ED255D">
        <w:t>Take corrective action to timely address the noted deficiencies in the portions of the Distribution Integrity Management Program (DIMP) that were deemed unsatisfactory.</w:t>
      </w:r>
    </w:p>
    <w:p w:rsidR="00B8749E" w:rsidRPr="00AF09F1" w:rsidRDefault="00B8749E" w:rsidP="00B8749E"/>
    <w:p w:rsidR="00B8749E" w:rsidRDefault="00B8749E" w:rsidP="00B8749E">
      <w:pPr>
        <w:pStyle w:val="Heading2"/>
      </w:pPr>
      <w:r>
        <w:t>Response</w:t>
      </w:r>
    </w:p>
    <w:p w:rsidR="00B8749E" w:rsidRDefault="00B8749E" w:rsidP="00B8749E">
      <w:r>
        <w:t>Accepted</w:t>
      </w:r>
    </w:p>
    <w:p w:rsidR="008417B7" w:rsidRDefault="008417B7" w:rsidP="00B8749E"/>
    <w:p w:rsidR="00B8749E" w:rsidRDefault="00B8749E" w:rsidP="00B8749E">
      <w:pPr>
        <w:pStyle w:val="Heading2"/>
      </w:pPr>
      <w:r>
        <w:t>Action</w:t>
      </w:r>
    </w:p>
    <w:p w:rsidR="00B8749E" w:rsidRDefault="00B8749E" w:rsidP="00B8749E">
      <w:r w:rsidRPr="00A953D7">
        <w:t xml:space="preserve">PGW is currently developing an action plan to enhance certain areas of the plan. </w:t>
      </w:r>
    </w:p>
    <w:p w:rsidR="008417B7" w:rsidRPr="00A953D7" w:rsidRDefault="008417B7" w:rsidP="00B8749E"/>
    <w:p w:rsidR="00B8749E" w:rsidRDefault="00B8749E" w:rsidP="00B8749E">
      <w:pPr>
        <w:pStyle w:val="Heading2"/>
      </w:pPr>
      <w:r>
        <w:t>Individual Responsible</w:t>
      </w:r>
    </w:p>
    <w:p w:rsidR="00B8749E" w:rsidRDefault="00B8749E" w:rsidP="00B8749E">
      <w:pPr>
        <w:pStyle w:val="Heading2"/>
        <w:rPr>
          <w:rFonts w:ascii="Times New Roman" w:hAnsi="Times New Roman" w:cs="Times New Roman"/>
          <w:b w:val="0"/>
          <w:i w:val="0"/>
          <w:sz w:val="24"/>
          <w:szCs w:val="24"/>
        </w:rPr>
      </w:pPr>
      <w:r w:rsidRPr="00A953D7">
        <w:rPr>
          <w:rFonts w:ascii="Times New Roman" w:hAnsi="Times New Roman" w:cs="Times New Roman"/>
          <w:b w:val="0"/>
          <w:i w:val="0"/>
          <w:sz w:val="24"/>
          <w:szCs w:val="24"/>
        </w:rPr>
        <w:t xml:space="preserve">Ray </w:t>
      </w:r>
      <w:proofErr w:type="spellStart"/>
      <w:r w:rsidRPr="00A953D7">
        <w:rPr>
          <w:rFonts w:ascii="Times New Roman" w:hAnsi="Times New Roman" w:cs="Times New Roman"/>
          <w:b w:val="0"/>
          <w:i w:val="0"/>
          <w:sz w:val="24"/>
          <w:szCs w:val="24"/>
        </w:rPr>
        <w:t>Welte</w:t>
      </w:r>
      <w:proofErr w:type="spellEnd"/>
      <w:r w:rsidRPr="00A953D7">
        <w:rPr>
          <w:rFonts w:ascii="Times New Roman" w:hAnsi="Times New Roman" w:cs="Times New Roman"/>
          <w:b w:val="0"/>
          <w:i w:val="0"/>
          <w:sz w:val="24"/>
          <w:szCs w:val="24"/>
        </w:rPr>
        <w:t>, VP Operations</w:t>
      </w:r>
    </w:p>
    <w:p w:rsidR="008417B7" w:rsidRPr="008417B7" w:rsidRDefault="008417B7" w:rsidP="008417B7"/>
    <w:p w:rsidR="00B8749E" w:rsidRDefault="00B8749E" w:rsidP="00B8749E">
      <w:pPr>
        <w:pStyle w:val="Heading2"/>
      </w:pPr>
      <w:r>
        <w:t>Expected Completion Date</w:t>
      </w:r>
    </w:p>
    <w:p w:rsidR="00B8749E" w:rsidRDefault="00B8749E" w:rsidP="00B8749E">
      <w:r>
        <w:t>2</w:t>
      </w:r>
      <w:r w:rsidRPr="00023F44">
        <w:rPr>
          <w:vertAlign w:val="superscript"/>
        </w:rPr>
        <w:t>nd</w:t>
      </w:r>
      <w:r>
        <w:t xml:space="preserve"> Quarter – Fiscal 2016</w:t>
      </w:r>
    </w:p>
    <w:p w:rsidR="00201128" w:rsidRPr="004A2F9A" w:rsidRDefault="00201128" w:rsidP="00FD7453">
      <w:pPr>
        <w:jc w:val="center"/>
        <w:rPr>
          <w:b/>
          <w:u w:val="single"/>
        </w:rPr>
      </w:pPr>
      <w:r w:rsidRPr="004A2F9A">
        <w:br w:type="page"/>
      </w:r>
    </w:p>
    <w:p w:rsidR="00B8749E" w:rsidRDefault="00B8749E" w:rsidP="00B8749E"/>
    <w:p w:rsidR="00B8749E" w:rsidRDefault="00B8749E" w:rsidP="00B8749E">
      <w:pPr>
        <w:pStyle w:val="Heading2"/>
      </w:pPr>
      <w:bookmarkStart w:id="98" w:name="_Ref431397996"/>
      <w:r>
        <w:t>Recommendation # VII-7</w:t>
      </w:r>
      <w:bookmarkEnd w:id="98"/>
    </w:p>
    <w:p w:rsidR="00B8749E" w:rsidRDefault="00B8749E" w:rsidP="00B8749E">
      <w:r w:rsidRPr="003A250E">
        <w:t>Aggressively accelerate the replacement of high risk mains, specifically cast iron mains.</w:t>
      </w:r>
    </w:p>
    <w:p w:rsidR="00B8749E" w:rsidRPr="00AF09F1" w:rsidRDefault="00B8749E" w:rsidP="00B8749E"/>
    <w:p w:rsidR="00B8749E" w:rsidRDefault="00B8749E" w:rsidP="00B8749E">
      <w:pPr>
        <w:pStyle w:val="Heading2"/>
      </w:pPr>
      <w:r>
        <w:t>Response</w:t>
      </w:r>
    </w:p>
    <w:p w:rsidR="00B8749E" w:rsidRDefault="00B8749E" w:rsidP="00B8749E">
      <w:r>
        <w:t>Accepted</w:t>
      </w:r>
      <w:r w:rsidR="00652A88">
        <w:t xml:space="preserve"> </w:t>
      </w:r>
    </w:p>
    <w:p w:rsidR="008417B7" w:rsidRDefault="008417B7" w:rsidP="00B8749E"/>
    <w:p w:rsidR="00B8749E" w:rsidRDefault="00B8749E" w:rsidP="00B8749E">
      <w:pPr>
        <w:pStyle w:val="Heading2"/>
      </w:pPr>
      <w:r>
        <w:t>Action</w:t>
      </w:r>
    </w:p>
    <w:p w:rsidR="008417B7" w:rsidRDefault="00B8749E" w:rsidP="00B8749E">
      <w:r w:rsidRPr="00476C09">
        <w:t>Over the last 5 years, PGW has increased main replacement spending from $17m in 2012 to a projected $50m for 2016. PGW is currently performing a benchmarking study to evaluate key performance statistics against those of other utilities.</w:t>
      </w:r>
    </w:p>
    <w:p w:rsidR="00B8749E" w:rsidRPr="00476C09" w:rsidRDefault="00B8749E" w:rsidP="00B8749E">
      <w:r w:rsidRPr="00476C09">
        <w:t xml:space="preserve"> </w:t>
      </w:r>
    </w:p>
    <w:p w:rsidR="00B8749E" w:rsidRDefault="00B8749E" w:rsidP="00B8749E">
      <w:pPr>
        <w:pStyle w:val="Heading2"/>
      </w:pPr>
      <w:r>
        <w:t>Individual Responsible</w:t>
      </w:r>
    </w:p>
    <w:p w:rsidR="008417B7" w:rsidRDefault="00B8749E" w:rsidP="00B8749E">
      <w:r>
        <w:t xml:space="preserve">Ray </w:t>
      </w:r>
      <w:proofErr w:type="spellStart"/>
      <w:r>
        <w:t>Welte</w:t>
      </w:r>
      <w:proofErr w:type="spellEnd"/>
      <w:r>
        <w:t>, VP Operations</w:t>
      </w:r>
    </w:p>
    <w:p w:rsidR="00B8749E" w:rsidRDefault="00B8749E" w:rsidP="00B8749E">
      <w:r>
        <w:tab/>
      </w:r>
    </w:p>
    <w:p w:rsidR="00B8749E" w:rsidRDefault="00B8749E" w:rsidP="00B8749E">
      <w:pPr>
        <w:pStyle w:val="Heading2"/>
      </w:pPr>
      <w:r>
        <w:t>Expected Completion Date</w:t>
      </w:r>
    </w:p>
    <w:p w:rsidR="00B8749E" w:rsidRDefault="00B8749E" w:rsidP="00B8749E">
      <w:r>
        <w:t>Implementation of this action plan has already begun.</w:t>
      </w:r>
    </w:p>
    <w:p w:rsidR="00201128" w:rsidRPr="004A2F9A" w:rsidRDefault="00201128">
      <w:pPr>
        <w:rPr>
          <w:rFonts w:ascii="Arial" w:hAnsi="Arial" w:cs="Arial"/>
        </w:rPr>
      </w:pPr>
      <w:r w:rsidRPr="004A2F9A">
        <w:br w:type="page"/>
      </w:r>
    </w:p>
    <w:p w:rsidR="00B8749E" w:rsidRDefault="00B8749E" w:rsidP="00B8749E">
      <w:bookmarkStart w:id="99" w:name="VII_7"/>
      <w:bookmarkEnd w:id="99"/>
    </w:p>
    <w:p w:rsidR="00B8749E" w:rsidRDefault="00B8749E" w:rsidP="00B8749E">
      <w:pPr>
        <w:pStyle w:val="Heading2"/>
      </w:pPr>
      <w:bookmarkStart w:id="100" w:name="_Ref431398004"/>
      <w:r>
        <w:t>Recommendation # VII-8</w:t>
      </w:r>
      <w:bookmarkEnd w:id="100"/>
    </w:p>
    <w:p w:rsidR="00B8749E" w:rsidRDefault="00B8749E" w:rsidP="00B8749E">
      <w:r w:rsidRPr="00F16363">
        <w:t>Integrate the corrosion work order database into Advanced Intelligent Mobile Solutions (AIMS).</w:t>
      </w:r>
    </w:p>
    <w:p w:rsidR="00B8749E" w:rsidRPr="00AF09F1" w:rsidRDefault="00B8749E" w:rsidP="00B8749E"/>
    <w:p w:rsidR="00B8749E" w:rsidRDefault="00B8749E" w:rsidP="00B8749E">
      <w:pPr>
        <w:pStyle w:val="Heading2"/>
      </w:pPr>
      <w:r>
        <w:t>Response</w:t>
      </w:r>
    </w:p>
    <w:p w:rsidR="00B8749E" w:rsidRDefault="00B8749E" w:rsidP="00B8749E">
      <w:r>
        <w:t>Accepted</w:t>
      </w:r>
    </w:p>
    <w:p w:rsidR="00B8749E" w:rsidRDefault="00B8749E" w:rsidP="00B8749E">
      <w:pPr>
        <w:pStyle w:val="Heading2"/>
      </w:pPr>
    </w:p>
    <w:p w:rsidR="00B8749E" w:rsidRDefault="00B8749E" w:rsidP="00B8749E">
      <w:pPr>
        <w:pStyle w:val="Heading2"/>
      </w:pPr>
      <w:r>
        <w:t>Action</w:t>
      </w:r>
    </w:p>
    <w:p w:rsidR="00B8749E" w:rsidRPr="00A4116B" w:rsidRDefault="00B8749E" w:rsidP="00B8749E">
      <w:r w:rsidRPr="00A4116B">
        <w:t xml:space="preserve">PGW is in the process of evaluating the criteria used for hydraulic network modeling. The load data needs to be updated with current values. PGW is also evaluating the design day and experience day criteria. This is an ongoing collaborative effort facilitated through the Winter Load Committee. </w:t>
      </w:r>
    </w:p>
    <w:p w:rsidR="00B8749E" w:rsidRDefault="00B8749E" w:rsidP="00B8749E">
      <w:pPr>
        <w:pStyle w:val="Heading2"/>
      </w:pPr>
    </w:p>
    <w:p w:rsidR="00B8749E" w:rsidRDefault="00B8749E" w:rsidP="00B8749E">
      <w:pPr>
        <w:pStyle w:val="Heading2"/>
      </w:pPr>
      <w:r>
        <w:t>Individual Responsible</w:t>
      </w:r>
    </w:p>
    <w:p w:rsidR="00B8749E" w:rsidRDefault="00B8749E" w:rsidP="00B8749E">
      <w:r>
        <w:t xml:space="preserve">Ray </w:t>
      </w:r>
      <w:proofErr w:type="spellStart"/>
      <w:r>
        <w:t>Welte</w:t>
      </w:r>
      <w:proofErr w:type="spellEnd"/>
      <w:r>
        <w:t>, VP Operations</w:t>
      </w:r>
      <w:r>
        <w:tab/>
      </w:r>
    </w:p>
    <w:p w:rsidR="00B8749E" w:rsidRDefault="00B8749E" w:rsidP="00B8749E">
      <w:pPr>
        <w:pStyle w:val="Heading2"/>
      </w:pPr>
    </w:p>
    <w:p w:rsidR="00B8749E" w:rsidRDefault="00B8749E" w:rsidP="00B8749E">
      <w:pPr>
        <w:pStyle w:val="Heading2"/>
      </w:pPr>
      <w:r>
        <w:t>Expected Completion Date</w:t>
      </w:r>
    </w:p>
    <w:p w:rsidR="00B8749E" w:rsidRDefault="00B8749E" w:rsidP="00B8749E">
      <w:r>
        <w:t>4</w:t>
      </w:r>
      <w:r w:rsidRPr="00653572">
        <w:rPr>
          <w:vertAlign w:val="superscript"/>
        </w:rPr>
        <w:t>th</w:t>
      </w:r>
      <w:r>
        <w:t xml:space="preserve"> Quarter – Fiscal 2017</w:t>
      </w:r>
    </w:p>
    <w:p w:rsidR="00201128" w:rsidRPr="004A2F9A" w:rsidRDefault="00201128" w:rsidP="00FD7453">
      <w:pPr>
        <w:rPr>
          <w:rFonts w:ascii="Arial" w:hAnsi="Arial" w:cs="Arial"/>
        </w:rPr>
      </w:pPr>
      <w:r w:rsidRPr="004A2F9A">
        <w:br w:type="page"/>
      </w:r>
    </w:p>
    <w:p w:rsidR="00B8749E" w:rsidRDefault="00B8749E" w:rsidP="00B8749E">
      <w:bookmarkStart w:id="101" w:name="VII_8"/>
      <w:bookmarkEnd w:id="101"/>
    </w:p>
    <w:p w:rsidR="00B8749E" w:rsidRDefault="00B8749E" w:rsidP="00B8749E">
      <w:pPr>
        <w:pStyle w:val="Heading2"/>
      </w:pPr>
      <w:bookmarkStart w:id="102" w:name="_Ref431398015"/>
      <w:r>
        <w:t>Recommendation # VII-9</w:t>
      </w:r>
      <w:bookmarkEnd w:id="102"/>
    </w:p>
    <w:p w:rsidR="00B8749E" w:rsidRDefault="00B8749E" w:rsidP="00B8749E">
      <w:r w:rsidRPr="00FE671F">
        <w:t>Reduce the number of open leaks by outsourcing the excavation work and using PGW crews to make repairs.</w:t>
      </w:r>
    </w:p>
    <w:p w:rsidR="00B8749E" w:rsidRPr="00AF09F1" w:rsidRDefault="00B8749E" w:rsidP="00B8749E"/>
    <w:p w:rsidR="00B8749E" w:rsidRDefault="00B8749E" w:rsidP="00B8749E">
      <w:pPr>
        <w:pStyle w:val="Heading2"/>
      </w:pPr>
      <w:r>
        <w:t>Response</w:t>
      </w:r>
    </w:p>
    <w:p w:rsidR="00B8749E" w:rsidRDefault="00B8749E" w:rsidP="00B8749E">
      <w:r>
        <w:t>Accepted</w:t>
      </w:r>
    </w:p>
    <w:p w:rsidR="00B8749E" w:rsidRDefault="00B8749E" w:rsidP="00B8749E">
      <w:pPr>
        <w:pStyle w:val="Heading2"/>
      </w:pPr>
    </w:p>
    <w:p w:rsidR="00B8749E" w:rsidRDefault="00B8749E" w:rsidP="00B8749E">
      <w:pPr>
        <w:pStyle w:val="Heading2"/>
      </w:pPr>
      <w:r>
        <w:t>Action</w:t>
      </w:r>
    </w:p>
    <w:p w:rsidR="00B8749E" w:rsidRPr="007361AE" w:rsidRDefault="00B8749E" w:rsidP="00B8749E">
      <w:r w:rsidRPr="007361AE">
        <w:t xml:space="preserve">Starting in April of 2015, PGW began a program that utilizes contractors to perform excavation on maintenance work and thus free up PGW crews to help reduce the number of open leaks in the system. PGW plans to continue this practice, within the confines of the current bargaining agreement, to further reduce its open leaks. </w:t>
      </w:r>
    </w:p>
    <w:p w:rsidR="00B8749E" w:rsidRDefault="00B8749E" w:rsidP="00B8749E">
      <w:pPr>
        <w:pStyle w:val="Heading2"/>
      </w:pPr>
    </w:p>
    <w:p w:rsidR="00B8749E" w:rsidRDefault="00B8749E" w:rsidP="00B8749E">
      <w:pPr>
        <w:pStyle w:val="Heading2"/>
      </w:pPr>
      <w:r>
        <w:t>Individual Responsible</w:t>
      </w:r>
    </w:p>
    <w:p w:rsidR="00B8749E" w:rsidRPr="005E663C" w:rsidRDefault="00B8749E" w:rsidP="00B8749E">
      <w:pPr>
        <w:rPr>
          <w:bCs/>
        </w:rPr>
      </w:pPr>
      <w:r>
        <w:rPr>
          <w:bCs/>
        </w:rPr>
        <w:t xml:space="preserve">Ray </w:t>
      </w:r>
      <w:proofErr w:type="spellStart"/>
      <w:r>
        <w:rPr>
          <w:bCs/>
        </w:rPr>
        <w:t>Welte</w:t>
      </w:r>
      <w:proofErr w:type="spellEnd"/>
      <w:r>
        <w:rPr>
          <w:bCs/>
        </w:rPr>
        <w:t>, VP Operations</w:t>
      </w:r>
    </w:p>
    <w:p w:rsidR="00B8749E" w:rsidRDefault="00B8749E" w:rsidP="00B8749E">
      <w:pPr>
        <w:pStyle w:val="Heading2"/>
      </w:pPr>
    </w:p>
    <w:p w:rsidR="00B8749E" w:rsidRDefault="00B8749E" w:rsidP="00B8749E">
      <w:pPr>
        <w:pStyle w:val="Heading2"/>
      </w:pPr>
      <w:r>
        <w:t>Expected Completion Date</w:t>
      </w:r>
    </w:p>
    <w:p w:rsidR="00B8749E" w:rsidRDefault="00B8749E" w:rsidP="00B8749E">
      <w:r>
        <w:t xml:space="preserve">Implementation of this action plan has already begun. </w:t>
      </w:r>
    </w:p>
    <w:p w:rsidR="00201128" w:rsidRPr="00E147E9" w:rsidRDefault="00201128">
      <w:r w:rsidRPr="00E147E9">
        <w:br w:type="page"/>
      </w:r>
    </w:p>
    <w:p w:rsidR="00B8749E" w:rsidRDefault="00B8749E" w:rsidP="00B8749E"/>
    <w:p w:rsidR="00B8749E" w:rsidRDefault="00B8749E" w:rsidP="00B8749E">
      <w:pPr>
        <w:pStyle w:val="Heading2"/>
      </w:pPr>
      <w:bookmarkStart w:id="103" w:name="_Ref431398026"/>
      <w:r>
        <w:t>Recommendation # VII-10</w:t>
      </w:r>
      <w:bookmarkEnd w:id="103"/>
    </w:p>
    <w:p w:rsidR="00B8749E" w:rsidRDefault="00B8749E" w:rsidP="00B8749E">
      <w:r w:rsidRPr="007C415C">
        <w:t>Reconcile the output from the Main Replacement Program with the actual leak experience to validate its predicted outcomes.</w:t>
      </w:r>
    </w:p>
    <w:p w:rsidR="00B8749E" w:rsidRPr="00AF09F1" w:rsidRDefault="00B8749E" w:rsidP="00B8749E"/>
    <w:p w:rsidR="00B8749E" w:rsidRDefault="00B8749E" w:rsidP="00B8749E">
      <w:pPr>
        <w:pStyle w:val="Heading2"/>
      </w:pPr>
      <w:r>
        <w:t>Response</w:t>
      </w:r>
    </w:p>
    <w:p w:rsidR="00B8749E" w:rsidRDefault="00B8749E" w:rsidP="00B8749E">
      <w:r>
        <w:t>Accepted</w:t>
      </w:r>
    </w:p>
    <w:p w:rsidR="00B8749E" w:rsidRDefault="00B8749E" w:rsidP="00B8749E">
      <w:pPr>
        <w:pStyle w:val="Heading2"/>
      </w:pPr>
    </w:p>
    <w:p w:rsidR="00B8749E" w:rsidRDefault="00B8749E" w:rsidP="00B8749E">
      <w:pPr>
        <w:pStyle w:val="Heading2"/>
      </w:pPr>
      <w:r>
        <w:t>Action</w:t>
      </w:r>
    </w:p>
    <w:p w:rsidR="00B8749E" w:rsidRPr="00CF20B2" w:rsidRDefault="00B8749E" w:rsidP="00B8749E">
      <w:r w:rsidRPr="00CF20B2">
        <w:t xml:space="preserve">PGW is currently developing a procedure to reconcile the output from the Mains Replacement Prioritization model. </w:t>
      </w:r>
    </w:p>
    <w:p w:rsidR="00B8749E" w:rsidRDefault="00B8749E" w:rsidP="00B8749E">
      <w:pPr>
        <w:pStyle w:val="Heading2"/>
      </w:pPr>
    </w:p>
    <w:p w:rsidR="00B8749E" w:rsidRDefault="00B8749E" w:rsidP="00B8749E">
      <w:pPr>
        <w:pStyle w:val="Heading2"/>
      </w:pPr>
      <w:r>
        <w:t>Individual Responsible</w:t>
      </w:r>
    </w:p>
    <w:p w:rsidR="00B8749E" w:rsidRPr="005E663C" w:rsidRDefault="00B8749E" w:rsidP="00B8749E">
      <w:pPr>
        <w:rPr>
          <w:bCs/>
        </w:rPr>
      </w:pPr>
      <w:r>
        <w:rPr>
          <w:bCs/>
        </w:rPr>
        <w:t xml:space="preserve">Ray </w:t>
      </w:r>
      <w:proofErr w:type="spellStart"/>
      <w:r>
        <w:rPr>
          <w:bCs/>
        </w:rPr>
        <w:t>Welte</w:t>
      </w:r>
      <w:proofErr w:type="spellEnd"/>
      <w:r>
        <w:rPr>
          <w:bCs/>
        </w:rPr>
        <w:t>, VP Operations</w:t>
      </w:r>
    </w:p>
    <w:p w:rsidR="00B8749E" w:rsidRDefault="00B8749E" w:rsidP="00B8749E">
      <w:pPr>
        <w:pStyle w:val="Heading2"/>
      </w:pPr>
    </w:p>
    <w:p w:rsidR="00B8749E" w:rsidRDefault="00B8749E" w:rsidP="00B8749E">
      <w:pPr>
        <w:pStyle w:val="Heading2"/>
      </w:pPr>
      <w:r>
        <w:t>Expected Completion Date</w:t>
      </w:r>
    </w:p>
    <w:p w:rsidR="00B8749E" w:rsidRDefault="00B8749E" w:rsidP="00B8749E">
      <w:r>
        <w:t>4</w:t>
      </w:r>
      <w:r w:rsidRPr="00CF20B2">
        <w:rPr>
          <w:vertAlign w:val="superscript"/>
        </w:rPr>
        <w:t>th</w:t>
      </w:r>
      <w:r>
        <w:t xml:space="preserve"> Quarter – Fiscal 2016</w:t>
      </w:r>
    </w:p>
    <w:p w:rsidR="00B8749E" w:rsidRDefault="00201128" w:rsidP="00B8749E">
      <w:r w:rsidRPr="00E147E9">
        <w:br w:type="page"/>
      </w:r>
      <w:bookmarkStart w:id="104" w:name="VII_10"/>
      <w:bookmarkEnd w:id="104"/>
    </w:p>
    <w:p w:rsidR="00B8749E" w:rsidRDefault="00B8749E" w:rsidP="00B8749E">
      <w:pPr>
        <w:pStyle w:val="Heading2"/>
      </w:pPr>
    </w:p>
    <w:p w:rsidR="00B8749E" w:rsidRDefault="00B8749E" w:rsidP="00B8749E">
      <w:pPr>
        <w:pStyle w:val="Heading2"/>
      </w:pPr>
      <w:bookmarkStart w:id="105" w:name="_Ref431398036"/>
      <w:r>
        <w:t>Recommendation # VII-11</w:t>
      </w:r>
      <w:bookmarkEnd w:id="105"/>
    </w:p>
    <w:p w:rsidR="00B8749E" w:rsidRDefault="00B8749E" w:rsidP="00B8749E">
      <w:r w:rsidRPr="00732AF0">
        <w:t>Improve emergency response capability by conducting periodic drills, simulating potential emergency situations, and updating area segregation plans.</w:t>
      </w:r>
    </w:p>
    <w:p w:rsidR="00B8749E" w:rsidRPr="00AF09F1" w:rsidRDefault="00B8749E" w:rsidP="00B8749E"/>
    <w:p w:rsidR="00B8749E" w:rsidRDefault="00B8749E" w:rsidP="00B8749E">
      <w:pPr>
        <w:pStyle w:val="Heading2"/>
      </w:pPr>
      <w:r>
        <w:t>Response</w:t>
      </w:r>
    </w:p>
    <w:p w:rsidR="00B8749E" w:rsidRDefault="00B8749E" w:rsidP="00B8749E">
      <w:r>
        <w:t>Accepted</w:t>
      </w:r>
    </w:p>
    <w:p w:rsidR="00652A88" w:rsidRDefault="00652A88" w:rsidP="00B8749E"/>
    <w:p w:rsidR="00B8749E" w:rsidRDefault="00B8749E" w:rsidP="00B8749E">
      <w:pPr>
        <w:pStyle w:val="Heading2"/>
      </w:pPr>
      <w:r>
        <w:t>Action</w:t>
      </w:r>
    </w:p>
    <w:p w:rsidR="00B8749E" w:rsidRPr="00EE7B5B" w:rsidRDefault="00B8749E" w:rsidP="00B8749E">
      <w:r w:rsidRPr="00EE7B5B">
        <w:t>PGW does conduct periodic drills/table top exercises designed to simulate emergency situations and help improve emergency response. We will evaluate possibly increasing the frequency of such exercises. PGW does have a segregation plan that will be analyzed and updated after the full implementation of a GIS database.</w:t>
      </w:r>
    </w:p>
    <w:p w:rsidR="00B8749E" w:rsidRDefault="00B8749E" w:rsidP="00B8749E">
      <w:pPr>
        <w:pStyle w:val="Heading2"/>
      </w:pPr>
    </w:p>
    <w:p w:rsidR="00B8749E" w:rsidRDefault="00B8749E" w:rsidP="00B8749E">
      <w:pPr>
        <w:pStyle w:val="Heading2"/>
      </w:pPr>
      <w:r>
        <w:t>Individual Responsible</w:t>
      </w:r>
    </w:p>
    <w:p w:rsidR="00B8749E" w:rsidRDefault="00B8749E" w:rsidP="00B8749E">
      <w:r>
        <w:t xml:space="preserve">Ray </w:t>
      </w:r>
      <w:proofErr w:type="spellStart"/>
      <w:r>
        <w:t>Welte</w:t>
      </w:r>
      <w:proofErr w:type="spellEnd"/>
      <w:r>
        <w:t>, VP Operations</w:t>
      </w:r>
      <w:r>
        <w:tab/>
      </w:r>
    </w:p>
    <w:p w:rsidR="00B8749E" w:rsidRDefault="00B8749E" w:rsidP="00B8749E">
      <w:pPr>
        <w:pStyle w:val="Heading2"/>
      </w:pPr>
    </w:p>
    <w:p w:rsidR="00B8749E" w:rsidRDefault="00B8749E" w:rsidP="00B8749E">
      <w:pPr>
        <w:pStyle w:val="Heading2"/>
      </w:pPr>
      <w:r>
        <w:t>Expected Completion Date</w:t>
      </w:r>
    </w:p>
    <w:p w:rsidR="00B8749E" w:rsidRDefault="00B8749E" w:rsidP="00B8749E">
      <w:r>
        <w:t xml:space="preserve">Implementation of this action plan has already begun. The timeframe for completion is undetermined at this time pending the outcome of our evaluation. </w:t>
      </w:r>
    </w:p>
    <w:p w:rsidR="00201128" w:rsidRPr="00E147E9" w:rsidRDefault="00201128" w:rsidP="00B8749E">
      <w:pPr>
        <w:pStyle w:val="Heading2"/>
      </w:pPr>
      <w:r w:rsidRPr="00E147E9">
        <w:br w:type="page"/>
      </w:r>
    </w:p>
    <w:p w:rsidR="00B8749E" w:rsidRDefault="00B8749E" w:rsidP="00B8749E">
      <w:bookmarkStart w:id="106" w:name="VII_11"/>
      <w:bookmarkEnd w:id="106"/>
    </w:p>
    <w:p w:rsidR="00B8749E" w:rsidRDefault="00B8749E" w:rsidP="00B8749E">
      <w:pPr>
        <w:pStyle w:val="Heading2"/>
      </w:pPr>
      <w:bookmarkStart w:id="107" w:name="_Ref431398049"/>
      <w:r>
        <w:t>Recommendation # VII-12</w:t>
      </w:r>
      <w:bookmarkEnd w:id="107"/>
    </w:p>
    <w:p w:rsidR="00B8749E" w:rsidRDefault="00B8749E" w:rsidP="00B8749E">
      <w:r w:rsidRPr="00EF0442">
        <w:t>Develop a set of goals and reports for Field Operations and Planning and cascade them down through the organization to drive efficiency and operational and individual performance improvements.</w:t>
      </w:r>
    </w:p>
    <w:p w:rsidR="00B8749E" w:rsidRPr="00AF09F1" w:rsidRDefault="00B8749E" w:rsidP="00B8749E"/>
    <w:p w:rsidR="00B8749E" w:rsidRDefault="00B8749E" w:rsidP="00B8749E">
      <w:pPr>
        <w:pStyle w:val="Heading2"/>
      </w:pPr>
      <w:r>
        <w:t>Response</w:t>
      </w:r>
    </w:p>
    <w:p w:rsidR="008417B7" w:rsidRDefault="00B8749E" w:rsidP="00B8749E">
      <w:pPr>
        <w:tabs>
          <w:tab w:val="left" w:pos="720"/>
          <w:tab w:val="left" w:pos="1440"/>
          <w:tab w:val="left" w:pos="1950"/>
        </w:tabs>
      </w:pPr>
      <w:r>
        <w:t>Accepted</w:t>
      </w:r>
    </w:p>
    <w:p w:rsidR="00B8749E" w:rsidRDefault="00B8749E" w:rsidP="00B8749E">
      <w:pPr>
        <w:tabs>
          <w:tab w:val="left" w:pos="720"/>
          <w:tab w:val="left" w:pos="1440"/>
          <w:tab w:val="left" w:pos="1950"/>
        </w:tabs>
      </w:pPr>
      <w:r>
        <w:tab/>
      </w:r>
      <w:r>
        <w:tab/>
      </w:r>
      <w:r>
        <w:tab/>
      </w:r>
    </w:p>
    <w:p w:rsidR="00B8749E" w:rsidRDefault="00B8749E" w:rsidP="00B8749E">
      <w:pPr>
        <w:pStyle w:val="Heading2"/>
      </w:pPr>
      <w:r>
        <w:t>Action</w:t>
      </w:r>
    </w:p>
    <w:p w:rsidR="00B8749E" w:rsidRDefault="00B8749E" w:rsidP="00B8749E">
      <w:r w:rsidRPr="006A406F">
        <w:t xml:space="preserve">PGW is currently analyzing data and creating reports to help develop metrics that drive efficiencies and increase group/individual performance improvements.   In addition, PGW is in the process of evaluating software to have these metrics easily accessible for the entire organization to utilize. </w:t>
      </w:r>
    </w:p>
    <w:p w:rsidR="008417B7" w:rsidRPr="006A406F" w:rsidRDefault="008417B7" w:rsidP="00B8749E"/>
    <w:p w:rsidR="00B8749E" w:rsidRDefault="00B8749E" w:rsidP="00B8749E">
      <w:pPr>
        <w:pStyle w:val="Heading2"/>
      </w:pPr>
      <w:r>
        <w:t>Individual Responsible</w:t>
      </w:r>
    </w:p>
    <w:p w:rsidR="008417B7" w:rsidRDefault="00B8749E" w:rsidP="00B8749E">
      <w:r>
        <w:t xml:space="preserve">Ray </w:t>
      </w:r>
      <w:proofErr w:type="spellStart"/>
      <w:r>
        <w:t>Welte</w:t>
      </w:r>
      <w:proofErr w:type="spellEnd"/>
      <w:r>
        <w:t>, VP Operations</w:t>
      </w:r>
    </w:p>
    <w:p w:rsidR="00B8749E" w:rsidRDefault="00B8749E" w:rsidP="00B8749E">
      <w:r>
        <w:tab/>
      </w:r>
    </w:p>
    <w:p w:rsidR="00B8749E" w:rsidRDefault="00B8749E" w:rsidP="00B8749E">
      <w:pPr>
        <w:pStyle w:val="Heading2"/>
      </w:pPr>
      <w:r>
        <w:t>Expected Completion Date</w:t>
      </w:r>
    </w:p>
    <w:p w:rsidR="00B8749E" w:rsidRDefault="00B8749E" w:rsidP="00B8749E">
      <w:r>
        <w:t>3</w:t>
      </w:r>
      <w:r w:rsidRPr="006A406F">
        <w:rPr>
          <w:vertAlign w:val="superscript"/>
        </w:rPr>
        <w:t>rd</w:t>
      </w:r>
      <w:r>
        <w:t xml:space="preserve"> Quarter – Fiscal 2016</w:t>
      </w:r>
    </w:p>
    <w:p w:rsidR="00201128" w:rsidRPr="00E147E9" w:rsidRDefault="00201128">
      <w:r w:rsidRPr="00E147E9">
        <w:br w:type="page"/>
      </w:r>
    </w:p>
    <w:p w:rsidR="00B8749E" w:rsidRDefault="00B8749E" w:rsidP="00B8749E"/>
    <w:p w:rsidR="00B8749E" w:rsidRDefault="00B8749E" w:rsidP="00B8749E">
      <w:pPr>
        <w:pStyle w:val="Heading2"/>
      </w:pPr>
      <w:bookmarkStart w:id="108" w:name="_Ref431398103"/>
      <w:r>
        <w:t>Recommendation # VII-13</w:t>
      </w:r>
      <w:bookmarkEnd w:id="108"/>
    </w:p>
    <w:p w:rsidR="00B8749E" w:rsidRDefault="00B8749E" w:rsidP="00B8749E">
      <w:r w:rsidRPr="009F3A4C">
        <w:t>Update the system model design criteria.</w:t>
      </w:r>
    </w:p>
    <w:p w:rsidR="00B8749E" w:rsidRPr="00AF09F1" w:rsidRDefault="00B8749E" w:rsidP="00B8749E"/>
    <w:p w:rsidR="00B8749E" w:rsidRDefault="00B8749E" w:rsidP="00B8749E">
      <w:pPr>
        <w:pStyle w:val="Heading2"/>
      </w:pPr>
      <w:r>
        <w:t>Response</w:t>
      </w:r>
    </w:p>
    <w:p w:rsidR="00B8749E" w:rsidRDefault="00B8749E" w:rsidP="00B8749E">
      <w:r>
        <w:t>Accepted</w:t>
      </w:r>
    </w:p>
    <w:p w:rsidR="008417B7" w:rsidRDefault="008417B7" w:rsidP="00B8749E"/>
    <w:p w:rsidR="00B8749E" w:rsidRDefault="00B8749E" w:rsidP="00B8749E">
      <w:pPr>
        <w:pStyle w:val="Heading2"/>
      </w:pPr>
      <w:r>
        <w:t>Action</w:t>
      </w:r>
    </w:p>
    <w:p w:rsidR="008417B7" w:rsidRDefault="00B8749E" w:rsidP="00B8749E">
      <w:r w:rsidRPr="005911B1">
        <w:t>PGW is in the process of evaluating the criteria used for hydraulic network modeling. The load data needs to be updated with current values. PGW is also evaluating the design day and experience day criteria. This is an ongoing collaborative effort facilitated through the Winter Load Committee.</w:t>
      </w:r>
    </w:p>
    <w:p w:rsidR="00B8749E" w:rsidRPr="005911B1" w:rsidRDefault="00B8749E" w:rsidP="00B8749E">
      <w:r w:rsidRPr="005911B1">
        <w:t xml:space="preserve"> </w:t>
      </w:r>
    </w:p>
    <w:p w:rsidR="00B8749E" w:rsidRDefault="00B8749E" w:rsidP="00B8749E">
      <w:pPr>
        <w:pStyle w:val="Heading2"/>
      </w:pPr>
      <w:r>
        <w:t>Individual Responsible</w:t>
      </w:r>
    </w:p>
    <w:p w:rsidR="00B8749E" w:rsidRDefault="00B8749E" w:rsidP="00B8749E">
      <w:pPr>
        <w:rPr>
          <w:bCs/>
        </w:rPr>
      </w:pPr>
      <w:r>
        <w:rPr>
          <w:bCs/>
        </w:rPr>
        <w:t xml:space="preserve">Ray </w:t>
      </w:r>
      <w:proofErr w:type="spellStart"/>
      <w:r>
        <w:rPr>
          <w:bCs/>
        </w:rPr>
        <w:t>Welte</w:t>
      </w:r>
      <w:proofErr w:type="spellEnd"/>
      <w:r w:rsidR="00652A88">
        <w:rPr>
          <w:bCs/>
        </w:rPr>
        <w:t xml:space="preserve"> </w:t>
      </w:r>
      <w:r>
        <w:rPr>
          <w:bCs/>
        </w:rPr>
        <w:t>- VP Operations</w:t>
      </w:r>
    </w:p>
    <w:p w:rsidR="008417B7" w:rsidRPr="005E663C" w:rsidRDefault="008417B7" w:rsidP="00B8749E">
      <w:pPr>
        <w:rPr>
          <w:bCs/>
        </w:rPr>
      </w:pPr>
    </w:p>
    <w:p w:rsidR="00B8749E" w:rsidRDefault="00B8749E" w:rsidP="00B8749E">
      <w:pPr>
        <w:pStyle w:val="Heading2"/>
      </w:pPr>
      <w:r>
        <w:t>Expected Completion Date</w:t>
      </w:r>
    </w:p>
    <w:p w:rsidR="00B8749E" w:rsidRDefault="00B8749E" w:rsidP="00B8749E">
      <w:r>
        <w:t>4</w:t>
      </w:r>
      <w:r w:rsidRPr="005911B1">
        <w:rPr>
          <w:vertAlign w:val="superscript"/>
        </w:rPr>
        <w:t>th</w:t>
      </w:r>
      <w:r>
        <w:t xml:space="preserve"> Quarter – Fiscal 2016</w:t>
      </w:r>
    </w:p>
    <w:p w:rsidR="00B8749E" w:rsidRDefault="00B8749E">
      <w:r>
        <w:br w:type="page"/>
      </w:r>
    </w:p>
    <w:p w:rsidR="00B8749E" w:rsidRDefault="00B8749E" w:rsidP="00B8749E"/>
    <w:p w:rsidR="00B8749E" w:rsidRDefault="00B8749E" w:rsidP="00B8749E">
      <w:pPr>
        <w:pStyle w:val="Heading2"/>
      </w:pPr>
      <w:bookmarkStart w:id="109" w:name="_Ref431398110"/>
      <w:r>
        <w:t>Recommendation # VII-14</w:t>
      </w:r>
      <w:bookmarkEnd w:id="109"/>
    </w:p>
    <w:p w:rsidR="00B8749E" w:rsidRDefault="00B8749E" w:rsidP="00B8749E">
      <w:r w:rsidRPr="005A7170">
        <w:t>Increase the number of qualified contractors to perform gas main installation work.</w:t>
      </w:r>
    </w:p>
    <w:p w:rsidR="00B8749E" w:rsidRDefault="00B8749E" w:rsidP="00B8749E"/>
    <w:p w:rsidR="00B8749E" w:rsidRDefault="00B8749E" w:rsidP="00B8749E">
      <w:pPr>
        <w:pStyle w:val="Heading2"/>
      </w:pPr>
      <w:r>
        <w:t>Response</w:t>
      </w:r>
    </w:p>
    <w:p w:rsidR="00B8749E" w:rsidRDefault="00B8749E" w:rsidP="00B8749E">
      <w:r>
        <w:t>Accepted</w:t>
      </w:r>
    </w:p>
    <w:p w:rsidR="008417B7" w:rsidRDefault="008417B7" w:rsidP="00B8749E"/>
    <w:p w:rsidR="00B8749E" w:rsidRDefault="00B8749E" w:rsidP="00B8749E">
      <w:pPr>
        <w:pStyle w:val="Heading2"/>
      </w:pPr>
      <w:r>
        <w:t>Action</w:t>
      </w:r>
    </w:p>
    <w:p w:rsidR="00B8749E" w:rsidRDefault="00B8749E" w:rsidP="00B8749E">
      <w:r w:rsidRPr="00F93A4F">
        <w:t xml:space="preserve">PGW is currently in the process of procuring several long term contracts to entice new contractors to bid.  In the prequalification stages, there are currently 5 new contractors that have shown interest. </w:t>
      </w:r>
    </w:p>
    <w:p w:rsidR="008417B7" w:rsidRPr="00F93A4F" w:rsidRDefault="008417B7" w:rsidP="00B8749E"/>
    <w:p w:rsidR="00B8749E" w:rsidRDefault="00B8749E" w:rsidP="00B8749E">
      <w:pPr>
        <w:pStyle w:val="Heading2"/>
      </w:pPr>
      <w:r>
        <w:t>Individual Responsible</w:t>
      </w:r>
    </w:p>
    <w:p w:rsidR="008417B7" w:rsidRDefault="00B8749E" w:rsidP="00B8749E">
      <w:r>
        <w:t xml:space="preserve">Ray </w:t>
      </w:r>
      <w:proofErr w:type="spellStart"/>
      <w:r>
        <w:t>Welte</w:t>
      </w:r>
      <w:proofErr w:type="spellEnd"/>
      <w:r>
        <w:t xml:space="preserve"> – VP Operations</w:t>
      </w:r>
    </w:p>
    <w:p w:rsidR="00B8749E" w:rsidRDefault="00B8749E" w:rsidP="00B8749E">
      <w:r>
        <w:tab/>
      </w:r>
    </w:p>
    <w:p w:rsidR="00B8749E" w:rsidRDefault="00B8749E" w:rsidP="00B8749E">
      <w:pPr>
        <w:pStyle w:val="Heading2"/>
      </w:pPr>
      <w:r>
        <w:t>Expected Completion Date</w:t>
      </w:r>
    </w:p>
    <w:p w:rsidR="00B8749E" w:rsidRDefault="00B8749E" w:rsidP="00B8749E">
      <w:r>
        <w:t>3</w:t>
      </w:r>
      <w:r w:rsidRPr="00CD0B3B">
        <w:rPr>
          <w:vertAlign w:val="superscript"/>
        </w:rPr>
        <w:t>rd</w:t>
      </w:r>
      <w:r>
        <w:t xml:space="preserve"> Quarter – Fiscal 2016</w:t>
      </w:r>
    </w:p>
    <w:p w:rsidR="00D2001D" w:rsidRDefault="00D2001D">
      <w:r>
        <w:br w:type="page"/>
      </w:r>
    </w:p>
    <w:p w:rsidR="00D2001D" w:rsidRDefault="00D2001D" w:rsidP="00D2001D"/>
    <w:p w:rsidR="00D2001D" w:rsidRDefault="00D2001D" w:rsidP="00D2001D">
      <w:pPr>
        <w:pStyle w:val="Heading2"/>
      </w:pPr>
      <w:bookmarkStart w:id="110" w:name="_Ref431398118"/>
      <w:r>
        <w:t>Recommendation # VII-15</w:t>
      </w:r>
      <w:bookmarkEnd w:id="110"/>
    </w:p>
    <w:p w:rsidR="00D2001D" w:rsidRDefault="00D2001D" w:rsidP="00D2001D">
      <w:r w:rsidRPr="006A39E3">
        <w:t>Implement financial controls on work performed by contractors.</w:t>
      </w:r>
    </w:p>
    <w:p w:rsidR="00D2001D" w:rsidRPr="00AF09F1" w:rsidRDefault="00D2001D" w:rsidP="00D2001D"/>
    <w:p w:rsidR="00D2001D" w:rsidRDefault="00D2001D" w:rsidP="00D2001D">
      <w:pPr>
        <w:pStyle w:val="Heading2"/>
      </w:pPr>
      <w:r>
        <w:t>Response</w:t>
      </w:r>
    </w:p>
    <w:p w:rsidR="00D2001D" w:rsidRDefault="00D2001D" w:rsidP="00D2001D">
      <w:r>
        <w:t>Accepted</w:t>
      </w:r>
    </w:p>
    <w:p w:rsidR="008417B7" w:rsidRDefault="008417B7" w:rsidP="00D2001D"/>
    <w:p w:rsidR="00D2001D" w:rsidRDefault="00D2001D" w:rsidP="00D2001D">
      <w:pPr>
        <w:pStyle w:val="Heading2"/>
      </w:pPr>
      <w:r>
        <w:t>Action</w:t>
      </w:r>
    </w:p>
    <w:p w:rsidR="008417B7" w:rsidRDefault="00D2001D" w:rsidP="00D2001D">
      <w:r w:rsidRPr="00714545">
        <w:t>PGW is currently developing new tracking mechanisms and metrics to monitor project progress and spending.  Project signoffs and exception reporting will be required from engineers for projects with variances.</w:t>
      </w:r>
    </w:p>
    <w:p w:rsidR="00D2001D" w:rsidRPr="00714545" w:rsidRDefault="00D2001D" w:rsidP="00D2001D">
      <w:r w:rsidRPr="00714545">
        <w:rPr>
          <w:rFonts w:ascii="Verdana" w:hAnsi="Verdana"/>
          <w:b/>
        </w:rPr>
        <w:t xml:space="preserve"> </w:t>
      </w:r>
    </w:p>
    <w:p w:rsidR="00D2001D" w:rsidRDefault="00D2001D" w:rsidP="00D2001D">
      <w:pPr>
        <w:pStyle w:val="Heading2"/>
      </w:pPr>
      <w:r>
        <w:t>Individual Responsible</w:t>
      </w:r>
    </w:p>
    <w:p w:rsidR="008417B7" w:rsidRDefault="00D2001D" w:rsidP="00D2001D">
      <w:r>
        <w:t xml:space="preserve">Ray </w:t>
      </w:r>
      <w:proofErr w:type="spellStart"/>
      <w:r>
        <w:t>Welte</w:t>
      </w:r>
      <w:proofErr w:type="spellEnd"/>
      <w:r>
        <w:t xml:space="preserve"> – VP Operations</w:t>
      </w:r>
    </w:p>
    <w:p w:rsidR="00D2001D" w:rsidRDefault="00D2001D" w:rsidP="00D2001D">
      <w:r>
        <w:tab/>
      </w:r>
    </w:p>
    <w:p w:rsidR="00D2001D" w:rsidRDefault="00D2001D" w:rsidP="00D2001D">
      <w:pPr>
        <w:pStyle w:val="Heading2"/>
      </w:pPr>
      <w:r>
        <w:t>Expected Completion Date</w:t>
      </w:r>
    </w:p>
    <w:p w:rsidR="00D2001D" w:rsidRDefault="00D2001D" w:rsidP="00D2001D">
      <w:r>
        <w:t>3</w:t>
      </w:r>
      <w:r w:rsidRPr="00F91086">
        <w:rPr>
          <w:vertAlign w:val="superscript"/>
        </w:rPr>
        <w:t>rd</w:t>
      </w:r>
      <w:r>
        <w:t xml:space="preserve"> Quarter – Fiscal 2016</w:t>
      </w:r>
    </w:p>
    <w:p w:rsidR="00D2001D" w:rsidRDefault="00D2001D">
      <w:r>
        <w:br w:type="page"/>
      </w:r>
    </w:p>
    <w:p w:rsidR="00D2001D" w:rsidRDefault="00D2001D" w:rsidP="00D2001D"/>
    <w:p w:rsidR="00D2001D" w:rsidRDefault="00D2001D" w:rsidP="00D2001D">
      <w:pPr>
        <w:pStyle w:val="Heading2"/>
      </w:pPr>
      <w:bookmarkStart w:id="111" w:name="_Ref431398125"/>
      <w:r>
        <w:t>Recommendation # VII-16</w:t>
      </w:r>
      <w:bookmarkEnd w:id="111"/>
    </w:p>
    <w:p w:rsidR="00D2001D" w:rsidRDefault="00D2001D" w:rsidP="00D2001D">
      <w:r w:rsidRPr="00C70A9A">
        <w:t>Determine the number and location of residential meters that may have the incorrect encoder receiver transmitter (ERT) protocol and implement corrective measures.</w:t>
      </w:r>
    </w:p>
    <w:p w:rsidR="00D2001D" w:rsidRPr="00AF09F1" w:rsidRDefault="00D2001D" w:rsidP="00D2001D"/>
    <w:p w:rsidR="00D2001D" w:rsidRDefault="00D2001D" w:rsidP="00D2001D">
      <w:pPr>
        <w:pStyle w:val="Heading2"/>
      </w:pPr>
      <w:r>
        <w:t>Response</w:t>
      </w:r>
    </w:p>
    <w:p w:rsidR="00D2001D" w:rsidRDefault="00D2001D" w:rsidP="00D2001D">
      <w:r>
        <w:t xml:space="preserve">Accepted in </w:t>
      </w:r>
      <w:r w:rsidR="002908A2">
        <w:t>P</w:t>
      </w:r>
      <w:r>
        <w:t>art</w:t>
      </w:r>
    </w:p>
    <w:p w:rsidR="008417B7" w:rsidRDefault="008417B7" w:rsidP="00D2001D"/>
    <w:p w:rsidR="00D2001D" w:rsidRDefault="00D2001D" w:rsidP="00D2001D">
      <w:pPr>
        <w:pStyle w:val="Heading2"/>
      </w:pPr>
      <w:r>
        <w:t>Action</w:t>
      </w:r>
    </w:p>
    <w:p w:rsidR="00D2001D" w:rsidRPr="00AC00AC" w:rsidRDefault="00D2001D" w:rsidP="00D2001D">
      <w:r w:rsidRPr="00AC00AC">
        <w:t xml:space="preserve">Determining the exact number and locations of all meters with incorrect ERTs at this time is both impractical and unwarranted. Currently, if we identify a meter with a wrongly programmed ERT device we move to correct the problem </w:t>
      </w:r>
      <w:r w:rsidRPr="00AC00AC">
        <w:rPr>
          <w:u w:val="single"/>
        </w:rPr>
        <w:t>immediately</w:t>
      </w:r>
      <w:r w:rsidRPr="00AC00AC">
        <w:t xml:space="preserve"> by either reprograming the ERT or replacing the meter. Also, going forward we plan on looking into utilizing  </w:t>
      </w:r>
      <w:proofErr w:type="spellStart"/>
      <w:r w:rsidRPr="00AC00AC">
        <w:t>Detectent</w:t>
      </w:r>
      <w:proofErr w:type="spellEnd"/>
      <w:r w:rsidRPr="00AC00AC">
        <w:t xml:space="preserve"> software, which we currently use to identify possible gas theft cases throughout the City, to help us identify active meters with possible incorrect ERTs. </w:t>
      </w:r>
    </w:p>
    <w:p w:rsidR="00D2001D" w:rsidRDefault="00D2001D" w:rsidP="00D2001D"/>
    <w:p w:rsidR="00D2001D" w:rsidRDefault="00D2001D" w:rsidP="00D2001D">
      <w:pPr>
        <w:pStyle w:val="Heading2"/>
      </w:pPr>
      <w:r>
        <w:t>Individual Responsible</w:t>
      </w:r>
    </w:p>
    <w:p w:rsidR="008417B7" w:rsidRDefault="00D2001D" w:rsidP="00D2001D">
      <w:r>
        <w:t xml:space="preserve">Ray </w:t>
      </w:r>
      <w:proofErr w:type="spellStart"/>
      <w:r>
        <w:t>Welte</w:t>
      </w:r>
      <w:proofErr w:type="spellEnd"/>
      <w:r w:rsidR="002908A2">
        <w:t xml:space="preserve"> </w:t>
      </w:r>
      <w:r>
        <w:t>- VP Operations</w:t>
      </w:r>
    </w:p>
    <w:p w:rsidR="00D2001D" w:rsidRDefault="00D2001D" w:rsidP="00D2001D">
      <w:r>
        <w:tab/>
      </w:r>
    </w:p>
    <w:p w:rsidR="00D2001D" w:rsidRDefault="00D2001D" w:rsidP="00D2001D">
      <w:pPr>
        <w:pStyle w:val="Heading2"/>
      </w:pPr>
      <w:r>
        <w:t>Expected Completion Date</w:t>
      </w:r>
    </w:p>
    <w:p w:rsidR="00D2001D" w:rsidRDefault="00D2001D" w:rsidP="00D2001D">
      <w:r>
        <w:t xml:space="preserve">Partial completion </w:t>
      </w:r>
    </w:p>
    <w:p w:rsidR="00D2001D" w:rsidRDefault="00D2001D">
      <w:r>
        <w:br w:type="page"/>
      </w:r>
    </w:p>
    <w:p w:rsidR="00D2001D" w:rsidRDefault="00D2001D" w:rsidP="00D2001D"/>
    <w:p w:rsidR="00D2001D" w:rsidRDefault="00D2001D" w:rsidP="00D2001D">
      <w:pPr>
        <w:pStyle w:val="Heading2"/>
      </w:pPr>
      <w:bookmarkStart w:id="112" w:name="_Ref431398136"/>
      <w:r>
        <w:t>Recommendation # VII-17</w:t>
      </w:r>
      <w:bookmarkEnd w:id="112"/>
    </w:p>
    <w:p w:rsidR="00D2001D" w:rsidRDefault="00D2001D" w:rsidP="00D2001D">
      <w:r w:rsidRPr="00894B0E">
        <w:t>Develop and implement an expanded business continuity planning (BCP) schedule that includes tabletop exercises and live drills annually.</w:t>
      </w:r>
    </w:p>
    <w:p w:rsidR="00D2001D" w:rsidRPr="00AF09F1" w:rsidRDefault="00D2001D" w:rsidP="00D2001D"/>
    <w:p w:rsidR="00D2001D" w:rsidRDefault="00D2001D" w:rsidP="00D2001D">
      <w:pPr>
        <w:pStyle w:val="Heading2"/>
      </w:pPr>
      <w:r>
        <w:t>Response</w:t>
      </w:r>
    </w:p>
    <w:p w:rsidR="00D2001D" w:rsidRDefault="00D2001D" w:rsidP="00D2001D">
      <w:r w:rsidRPr="51F9CA0A">
        <w:t>Accepted in Part</w:t>
      </w:r>
    </w:p>
    <w:p w:rsidR="00D2001D" w:rsidRDefault="00D2001D" w:rsidP="00D2001D"/>
    <w:p w:rsidR="00D2001D" w:rsidRDefault="00D2001D" w:rsidP="00D2001D">
      <w:pPr>
        <w:pStyle w:val="Heading2"/>
      </w:pPr>
      <w:r>
        <w:t>Action</w:t>
      </w:r>
    </w:p>
    <w:p w:rsidR="00D2001D" w:rsidRDefault="00D2001D" w:rsidP="00D2001D"/>
    <w:p w:rsidR="00D2001D" w:rsidRDefault="00D2001D" w:rsidP="00D2001D">
      <w:r w:rsidRPr="51F9CA0A">
        <w:t>PGW has engaged the services of two consultants, BDA Global</w:t>
      </w:r>
      <w:r>
        <w:t xml:space="preserve"> </w:t>
      </w:r>
      <w:r w:rsidRPr="51F9CA0A">
        <w:t xml:space="preserve">and Phil </w:t>
      </w:r>
      <w:r w:rsidRPr="51F9CA0A">
        <w:rPr>
          <w:color w:val="000000" w:themeColor="text1"/>
        </w:rPr>
        <w:t>McLaughlin to help with training and the development of</w:t>
      </w:r>
      <w:r>
        <w:rPr>
          <w:color w:val="000000" w:themeColor="text1"/>
        </w:rPr>
        <w:t xml:space="preserve"> </w:t>
      </w:r>
      <w:r w:rsidRPr="51F9CA0A">
        <w:rPr>
          <w:color w:val="000000" w:themeColor="text1"/>
        </w:rPr>
        <w:t>exercises.  In FY 15 PGW conducted two</w:t>
      </w:r>
      <w:r>
        <w:rPr>
          <w:color w:val="000000" w:themeColor="text1"/>
        </w:rPr>
        <w:t xml:space="preserve"> </w:t>
      </w:r>
      <w:r w:rsidRPr="51F9CA0A">
        <w:rPr>
          <w:color w:val="000000" w:themeColor="text1"/>
        </w:rPr>
        <w:t>tabletop exercises in conjunction with ICS refresher training and two tabletop exercises</w:t>
      </w:r>
      <w:r>
        <w:rPr>
          <w:color w:val="000000" w:themeColor="text1"/>
        </w:rPr>
        <w:t xml:space="preserve"> </w:t>
      </w:r>
      <w:r w:rsidRPr="51F9CA0A">
        <w:rPr>
          <w:color w:val="000000" w:themeColor="text1"/>
        </w:rPr>
        <w:t>to test critical areas associated with the loss of the corporate campus.</w:t>
      </w:r>
    </w:p>
    <w:p w:rsidR="00D2001D" w:rsidRDefault="00D2001D" w:rsidP="00D2001D"/>
    <w:p w:rsidR="00D2001D" w:rsidRDefault="00D2001D" w:rsidP="00D2001D">
      <w:r w:rsidRPr="51F9CA0A">
        <w:rPr>
          <w:color w:val="000000" w:themeColor="text1"/>
        </w:rPr>
        <w:t>Tabletop exercises and live drill are highly</w:t>
      </w:r>
      <w:r>
        <w:rPr>
          <w:color w:val="000000" w:themeColor="text1"/>
        </w:rPr>
        <w:t xml:space="preserve"> </w:t>
      </w:r>
      <w:r w:rsidRPr="51F9CA0A">
        <w:rPr>
          <w:color w:val="000000" w:themeColor="text1"/>
        </w:rPr>
        <w:t>dependent on operating conditions.  PGW</w:t>
      </w:r>
      <w:r>
        <w:br/>
      </w:r>
      <w:r w:rsidRPr="51F9CA0A">
        <w:rPr>
          <w:color w:val="000000" w:themeColor="text1"/>
        </w:rPr>
        <w:t>has committed to conduct at least two tabletop exercises annually.  The scheduling of these drills will depend on</w:t>
      </w:r>
      <w:r>
        <w:rPr>
          <w:color w:val="000000" w:themeColor="text1"/>
        </w:rPr>
        <w:t xml:space="preserve"> </w:t>
      </w:r>
      <w:r w:rsidRPr="51F9CA0A">
        <w:rPr>
          <w:color w:val="000000" w:themeColor="text1"/>
        </w:rPr>
        <w:t>areas to be tested and exercise scope.</w:t>
      </w:r>
      <w:r>
        <w:rPr>
          <w:color w:val="000000" w:themeColor="text1"/>
        </w:rPr>
        <w:t xml:space="preserve"> </w:t>
      </w:r>
      <w:r w:rsidRPr="51F9CA0A">
        <w:rPr>
          <w:color w:val="000000" w:themeColor="text1"/>
        </w:rPr>
        <w:t>They will be driven by resource availability and operating condition.</w:t>
      </w:r>
    </w:p>
    <w:p w:rsidR="00D2001D" w:rsidRDefault="00D2001D" w:rsidP="00D2001D"/>
    <w:p w:rsidR="00D2001D" w:rsidRDefault="00D2001D" w:rsidP="00D2001D">
      <w:r w:rsidRPr="51F9CA0A">
        <w:rPr>
          <w:color w:val="000000" w:themeColor="text1"/>
        </w:rPr>
        <w:t>Annual live drills are a commendable goal;</w:t>
      </w:r>
      <w:r>
        <w:rPr>
          <w:color w:val="000000" w:themeColor="text1"/>
        </w:rPr>
        <w:t xml:space="preserve"> </w:t>
      </w:r>
      <w:r w:rsidRPr="51F9CA0A">
        <w:rPr>
          <w:color w:val="000000" w:themeColor="text1"/>
        </w:rPr>
        <w:t>however they are resource intensive and subject to operating conditions.  PGW has committed to biannual live drills.</w:t>
      </w:r>
    </w:p>
    <w:p w:rsidR="00D2001D" w:rsidRDefault="00D2001D" w:rsidP="00D2001D"/>
    <w:p w:rsidR="00D2001D" w:rsidRDefault="00D2001D" w:rsidP="00D2001D">
      <w:pPr>
        <w:pStyle w:val="Heading2"/>
      </w:pPr>
      <w:r>
        <w:t>Individual Responsible</w:t>
      </w:r>
    </w:p>
    <w:p w:rsidR="00D2001D" w:rsidRDefault="00D2001D" w:rsidP="00D2001D">
      <w:r w:rsidRPr="51F9CA0A">
        <w:t>Mike Jones Vice</w:t>
      </w:r>
      <w:r w:rsidR="002908A2">
        <w:t xml:space="preserve"> President Technical Compliance</w:t>
      </w:r>
    </w:p>
    <w:p w:rsidR="002908A2" w:rsidRPr="005E663C" w:rsidRDefault="002908A2" w:rsidP="00D2001D">
      <w:pPr>
        <w:rPr>
          <w:bCs/>
        </w:rPr>
      </w:pPr>
    </w:p>
    <w:p w:rsidR="00D2001D" w:rsidRDefault="00D2001D" w:rsidP="00D2001D">
      <w:pPr>
        <w:pStyle w:val="Heading2"/>
      </w:pPr>
      <w:r>
        <w:t>Expected Completion Date</w:t>
      </w:r>
    </w:p>
    <w:p w:rsidR="00D2001D" w:rsidRDefault="00D2001D" w:rsidP="00D2001D">
      <w:r w:rsidRPr="51F9CA0A">
        <w:rPr>
          <w:color w:val="000000" w:themeColor="text1"/>
        </w:rPr>
        <w:t>PGW’s Business Continuity Planning department</w:t>
      </w:r>
      <w:r>
        <w:rPr>
          <w:color w:val="000000" w:themeColor="text1"/>
        </w:rPr>
        <w:t xml:space="preserve"> </w:t>
      </w:r>
      <w:r w:rsidRPr="51F9CA0A">
        <w:rPr>
          <w:color w:val="000000" w:themeColor="text1"/>
        </w:rPr>
        <w:t>will submit to senior management a training and exercise schedule the last</w:t>
      </w:r>
      <w:r>
        <w:rPr>
          <w:color w:val="000000" w:themeColor="text1"/>
        </w:rPr>
        <w:t xml:space="preserve"> </w:t>
      </w:r>
      <w:r w:rsidRPr="51F9CA0A">
        <w:rPr>
          <w:color w:val="000000" w:themeColor="text1"/>
        </w:rPr>
        <w:t>quarter of each fiscal year for the following year for approval.</w:t>
      </w:r>
    </w:p>
    <w:p w:rsidR="00D2001D" w:rsidRDefault="00D2001D">
      <w:r>
        <w:br w:type="page"/>
      </w:r>
    </w:p>
    <w:p w:rsidR="00D2001D" w:rsidRDefault="00D2001D" w:rsidP="00D2001D"/>
    <w:p w:rsidR="00D2001D" w:rsidRDefault="00D2001D" w:rsidP="00D2001D">
      <w:pPr>
        <w:pStyle w:val="Heading2"/>
      </w:pPr>
      <w:bookmarkStart w:id="113" w:name="_Ref431398144"/>
      <w:r>
        <w:t>Recommendation # VII-18</w:t>
      </w:r>
      <w:bookmarkEnd w:id="113"/>
    </w:p>
    <w:p w:rsidR="00D2001D" w:rsidRDefault="00D2001D" w:rsidP="00D2001D">
      <w:r w:rsidRPr="00192103">
        <w:t xml:space="preserve">Develop and implement a sample plan framework for PGW departments to use when developing their BCPs.  </w:t>
      </w:r>
    </w:p>
    <w:p w:rsidR="00D2001D" w:rsidRPr="00AF09F1" w:rsidRDefault="00D2001D" w:rsidP="00D2001D"/>
    <w:p w:rsidR="00D2001D" w:rsidRDefault="00D2001D" w:rsidP="00D2001D">
      <w:pPr>
        <w:pStyle w:val="Heading2"/>
      </w:pPr>
      <w:r>
        <w:t>Response</w:t>
      </w:r>
    </w:p>
    <w:p w:rsidR="00D2001D" w:rsidRDefault="00D2001D" w:rsidP="00D2001D">
      <w:r>
        <w:t>Accepted in Part</w:t>
      </w:r>
    </w:p>
    <w:p w:rsidR="00D2001D" w:rsidRDefault="00D2001D" w:rsidP="00D2001D"/>
    <w:p w:rsidR="00D2001D" w:rsidRDefault="00D2001D" w:rsidP="00D2001D">
      <w:pPr>
        <w:pStyle w:val="Heading2"/>
      </w:pPr>
      <w:r>
        <w:t>Action</w:t>
      </w:r>
    </w:p>
    <w:p w:rsidR="002908A2" w:rsidRDefault="002908A2" w:rsidP="00D2001D"/>
    <w:p w:rsidR="00D2001D" w:rsidRDefault="00D2001D" w:rsidP="00D2001D">
      <w:r w:rsidRPr="53D92F99">
        <w:t>PGW currently uses SunGard Availability Services Living</w:t>
      </w:r>
      <w:r>
        <w:t xml:space="preserve"> </w:t>
      </w:r>
      <w:r w:rsidRPr="53D92F99">
        <w:t>Disaster Recovery Planning System (LDRPS). This software system utilizes a planning template “Navigator” to provide</w:t>
      </w:r>
      <w:r>
        <w:t xml:space="preserve"> </w:t>
      </w:r>
      <w:r w:rsidRPr="53D92F99">
        <w:t>a uniformed plan structure.  All</w:t>
      </w:r>
      <w:r>
        <w:t xml:space="preserve"> </w:t>
      </w:r>
      <w:r w:rsidRPr="53D92F99">
        <w:t>departmental coordinators attend “Plan Builder” training at SunGard’s King of</w:t>
      </w:r>
      <w:r>
        <w:t xml:space="preserve"> </w:t>
      </w:r>
      <w:r w:rsidRPr="53D92F99">
        <w:t>Prussia headquarters.  PGW’s business continuity</w:t>
      </w:r>
      <w:r>
        <w:br/>
      </w:r>
      <w:r w:rsidRPr="53D92F99">
        <w:t>planning department is developing a procedure for departmental coordinators to</w:t>
      </w:r>
      <w:r>
        <w:br/>
      </w:r>
      <w:r w:rsidRPr="53D92F99">
        <w:t>follow when using the navigator.</w:t>
      </w:r>
    </w:p>
    <w:p w:rsidR="002908A2" w:rsidRDefault="002908A2" w:rsidP="00D2001D"/>
    <w:p w:rsidR="00D2001D" w:rsidRDefault="00D2001D" w:rsidP="00D2001D">
      <w:r w:rsidRPr="00B93395">
        <w:rPr>
          <w:rFonts w:ascii="Arial" w:hAnsi="Arial" w:cs="Arial"/>
          <w:b/>
          <w:sz w:val="28"/>
        </w:rPr>
        <w:t>Individual Responsible</w:t>
      </w:r>
      <w:r w:rsidRPr="00B93395">
        <w:rPr>
          <w:rFonts w:ascii="Arial" w:hAnsi="Arial" w:cs="Arial"/>
          <w:b/>
          <w:sz w:val="28"/>
        </w:rPr>
        <w:br/>
      </w:r>
      <w:r w:rsidRPr="53D92F99">
        <w:t>Mike Jones</w:t>
      </w:r>
      <w:r w:rsidR="002908A2">
        <w:t>,</w:t>
      </w:r>
      <w:r w:rsidRPr="53D92F99">
        <w:t xml:space="preserve"> Vice President Technical Compliance</w:t>
      </w:r>
    </w:p>
    <w:p w:rsidR="002908A2" w:rsidRDefault="002908A2" w:rsidP="00D2001D"/>
    <w:p w:rsidR="00D2001D" w:rsidRDefault="00D2001D" w:rsidP="00D2001D">
      <w:pPr>
        <w:pStyle w:val="Heading2"/>
      </w:pPr>
      <w:r>
        <w:t>Expected Completion Date</w:t>
      </w:r>
    </w:p>
    <w:p w:rsidR="00D2001D" w:rsidRDefault="00D2001D" w:rsidP="00D2001D"/>
    <w:p w:rsidR="00D2001D" w:rsidRDefault="00D2001D" w:rsidP="00D2001D">
      <w:r w:rsidRPr="53D92F99">
        <w:t>The Business Continuity Planning department will submit</w:t>
      </w:r>
      <w:r>
        <w:t xml:space="preserve"> </w:t>
      </w:r>
      <w:r w:rsidRPr="53D92F99">
        <w:t>this procedure for approval in the first quarter of FY 16</w:t>
      </w:r>
    </w:p>
    <w:p w:rsidR="00201128" w:rsidRPr="00E147E9" w:rsidRDefault="00201128">
      <w:r w:rsidRPr="00E147E9">
        <w:br w:type="page"/>
      </w:r>
    </w:p>
    <w:p w:rsidR="00DC759B" w:rsidRDefault="00DC759B" w:rsidP="00DC759B">
      <w:bookmarkStart w:id="114" w:name="VIII_1"/>
      <w:bookmarkEnd w:id="114"/>
    </w:p>
    <w:p w:rsidR="00DC759B" w:rsidRDefault="00DC759B" w:rsidP="00DC759B">
      <w:pPr>
        <w:pStyle w:val="Heading2"/>
      </w:pPr>
      <w:bookmarkStart w:id="115" w:name="_Ref431398157"/>
      <w:r>
        <w:t>Recommendation # VIII-1</w:t>
      </w:r>
      <w:bookmarkEnd w:id="115"/>
    </w:p>
    <w:p w:rsidR="00DC759B" w:rsidRDefault="00DC759B" w:rsidP="00DC759B">
      <w:r w:rsidRPr="00DE48DB">
        <w:t xml:space="preserve">Continue to institutionalize recent efforts to strengthen call center operations.  </w:t>
      </w:r>
    </w:p>
    <w:p w:rsidR="00DC759B" w:rsidRPr="00AF09F1" w:rsidRDefault="00DC759B" w:rsidP="00DC759B"/>
    <w:p w:rsidR="00DC759B" w:rsidRDefault="00DC759B" w:rsidP="00DC759B">
      <w:pPr>
        <w:pStyle w:val="Heading2"/>
      </w:pPr>
      <w:r>
        <w:t>Response</w:t>
      </w:r>
    </w:p>
    <w:p w:rsidR="00DC759B" w:rsidRDefault="002908A2" w:rsidP="00DC759B">
      <w:r>
        <w:t>Accepted</w:t>
      </w:r>
    </w:p>
    <w:p w:rsidR="008417B7" w:rsidRDefault="008417B7" w:rsidP="00DC759B"/>
    <w:p w:rsidR="00DC759B" w:rsidRDefault="00DC759B" w:rsidP="00DC759B">
      <w:pPr>
        <w:pStyle w:val="Heading2"/>
      </w:pPr>
      <w:r>
        <w:t>Action</w:t>
      </w:r>
    </w:p>
    <w:p w:rsidR="008417B7" w:rsidRDefault="00DC759B" w:rsidP="00DC759B">
      <w:r>
        <w:t xml:space="preserve">The call center management will continue to focus on building upon improving the initiatives implemented over the past year to improve the customer experience (internal and external) by providing call center employees with proper resources, support and processes. </w:t>
      </w:r>
    </w:p>
    <w:p w:rsidR="00DC759B" w:rsidRDefault="00DC759B" w:rsidP="00DC759B">
      <w:r>
        <w:t xml:space="preserve">  </w:t>
      </w:r>
    </w:p>
    <w:p w:rsidR="00DC759B" w:rsidRDefault="00DC759B" w:rsidP="00DC759B">
      <w:pPr>
        <w:pStyle w:val="Heading2"/>
      </w:pPr>
      <w:r>
        <w:t>Individual Responsible</w:t>
      </w:r>
    </w:p>
    <w:p w:rsidR="00DC759B" w:rsidRDefault="00DC759B" w:rsidP="00DC759B">
      <w:r>
        <w:t>Bernard L.</w:t>
      </w:r>
      <w:r w:rsidR="002908A2">
        <w:t xml:space="preserve"> </w:t>
      </w:r>
      <w:r>
        <w:t>Cummings, Vice President Customer Service and Collections</w:t>
      </w:r>
    </w:p>
    <w:p w:rsidR="008417B7" w:rsidRDefault="008417B7" w:rsidP="00DC759B"/>
    <w:p w:rsidR="00DC759B" w:rsidRDefault="00DC759B" w:rsidP="00DC759B">
      <w:pPr>
        <w:pStyle w:val="Heading2"/>
      </w:pPr>
      <w:r>
        <w:t>Expected Completion Date</w:t>
      </w:r>
    </w:p>
    <w:p w:rsidR="00DC759B" w:rsidRDefault="00DC759B" w:rsidP="00DC759B">
      <w:r>
        <w:t xml:space="preserve">Expected completion is 3rd Quarter of 2016. </w:t>
      </w:r>
    </w:p>
    <w:p w:rsidR="00201128" w:rsidRPr="00E147E9" w:rsidRDefault="00201128">
      <w:r w:rsidRPr="00E147E9">
        <w:br w:type="page"/>
      </w:r>
    </w:p>
    <w:p w:rsidR="00DC759B" w:rsidRDefault="00DC759B" w:rsidP="00DC759B"/>
    <w:p w:rsidR="00DC759B" w:rsidRDefault="00DC759B" w:rsidP="00DC759B">
      <w:pPr>
        <w:pStyle w:val="Heading2"/>
      </w:pPr>
      <w:bookmarkStart w:id="116" w:name="_Ref431398172"/>
      <w:r>
        <w:t>Recommendation # VIII-2</w:t>
      </w:r>
      <w:bookmarkEnd w:id="116"/>
    </w:p>
    <w:p w:rsidR="00DC759B" w:rsidRDefault="00DC759B" w:rsidP="00DC759B">
      <w:r w:rsidRPr="002C2F81">
        <w:t>Budget and track costs separately for each District Office.</w:t>
      </w:r>
    </w:p>
    <w:p w:rsidR="00DC759B" w:rsidRPr="00AF09F1" w:rsidRDefault="00DC759B" w:rsidP="00DC759B"/>
    <w:p w:rsidR="00DC759B" w:rsidRDefault="00DC759B" w:rsidP="00DC759B">
      <w:pPr>
        <w:pStyle w:val="Heading2"/>
      </w:pPr>
      <w:r>
        <w:t>Response</w:t>
      </w:r>
    </w:p>
    <w:p w:rsidR="00DC759B" w:rsidRDefault="00DC759B" w:rsidP="00DC759B">
      <w:r>
        <w:t>Accepted in Part</w:t>
      </w:r>
    </w:p>
    <w:p w:rsidR="00DC759B" w:rsidRDefault="00DC759B" w:rsidP="00DC759B">
      <w:pPr>
        <w:pStyle w:val="Heading2"/>
      </w:pPr>
      <w:r>
        <w:t>Action</w:t>
      </w:r>
    </w:p>
    <w:p w:rsidR="008417B7" w:rsidRDefault="00DC759B" w:rsidP="00DC759B">
      <w:r>
        <w:t xml:space="preserve">Customer Affairs will work with PGW's finance area to implement this recommendation. This initiative will most likely will not be able to be implemented until the late spring of 2016 which is the beginning of development of the FY2017 operating budget. </w:t>
      </w:r>
    </w:p>
    <w:p w:rsidR="00DC759B" w:rsidRDefault="00DC759B" w:rsidP="00DC759B">
      <w:r>
        <w:t xml:space="preserve"> </w:t>
      </w:r>
    </w:p>
    <w:p w:rsidR="00DC759B" w:rsidRDefault="00DC759B" w:rsidP="00DC759B">
      <w:pPr>
        <w:pStyle w:val="Heading2"/>
      </w:pPr>
      <w:r>
        <w:t>Individual Responsible</w:t>
      </w:r>
    </w:p>
    <w:p w:rsidR="00DC759B" w:rsidRDefault="00DC759B" w:rsidP="00DC759B">
      <w:r>
        <w:t>Bernard L.</w:t>
      </w:r>
      <w:r w:rsidR="002908A2">
        <w:t xml:space="preserve"> </w:t>
      </w:r>
      <w:r>
        <w:t>Cummings, Vice President of Customer Service and Collections</w:t>
      </w:r>
    </w:p>
    <w:p w:rsidR="008417B7" w:rsidRDefault="008417B7" w:rsidP="00DC759B"/>
    <w:p w:rsidR="00DC759B" w:rsidRDefault="00DC759B" w:rsidP="00DC759B">
      <w:pPr>
        <w:pStyle w:val="Heading2"/>
      </w:pPr>
      <w:r>
        <w:t>Expected Completion Date</w:t>
      </w:r>
    </w:p>
    <w:p w:rsidR="00DC759B" w:rsidRDefault="00DC759B" w:rsidP="00DC759B">
      <w:r>
        <w:t>3rd Quarter Fiscal Year 2016</w:t>
      </w:r>
    </w:p>
    <w:p w:rsidR="00DC759B" w:rsidRDefault="00DC759B">
      <w:r>
        <w:br w:type="page"/>
      </w:r>
    </w:p>
    <w:p w:rsidR="00DC759B" w:rsidRDefault="00DC759B" w:rsidP="00DC759B"/>
    <w:p w:rsidR="00DC759B" w:rsidRDefault="00DC759B" w:rsidP="00DC759B">
      <w:pPr>
        <w:pStyle w:val="Heading2"/>
      </w:pPr>
      <w:bookmarkStart w:id="117" w:name="_Ref431398179"/>
      <w:r>
        <w:t>Recommendation # VIII-3</w:t>
      </w:r>
      <w:bookmarkEnd w:id="117"/>
    </w:p>
    <w:p w:rsidR="00DC759B" w:rsidRDefault="00DC759B" w:rsidP="00DC759B">
      <w:r w:rsidRPr="009F0272">
        <w:t xml:space="preserve">Evaluate and implement alternative in-person customer service options.  </w:t>
      </w:r>
    </w:p>
    <w:p w:rsidR="00DC759B" w:rsidRPr="00AF09F1" w:rsidRDefault="00DC759B" w:rsidP="00DC759B"/>
    <w:p w:rsidR="00DC759B" w:rsidRDefault="00DC759B" w:rsidP="00DC759B">
      <w:pPr>
        <w:pStyle w:val="Heading2"/>
      </w:pPr>
      <w:r>
        <w:t>Response</w:t>
      </w:r>
    </w:p>
    <w:p w:rsidR="00DC759B" w:rsidRDefault="00DC759B" w:rsidP="00DC759B">
      <w:r>
        <w:t>Accepted in Part</w:t>
      </w:r>
    </w:p>
    <w:p w:rsidR="008417B7" w:rsidRDefault="008417B7" w:rsidP="00DC759B"/>
    <w:p w:rsidR="00DC759B" w:rsidRDefault="00DC759B" w:rsidP="00DC759B">
      <w:pPr>
        <w:pStyle w:val="Heading2"/>
      </w:pPr>
      <w:r>
        <w:t>Action</w:t>
      </w:r>
    </w:p>
    <w:p w:rsidR="008417B7" w:rsidRDefault="00DC759B" w:rsidP="00DC759B">
      <w:r>
        <w:t>Based upon the results customer surveys conducted by a third party many of PGW's customers the routinely utilize the district offices due so to learn more about PGW's various Universal Services programs (e.g. CRP, LIHEAP, etc.).  In a survey conducted in April 2015, year to date 42% of district office visitors were most likely to have contacted PGW for universal services when compared to 12% to phone contacts. Our in-person customer service center gives our customers yet another method to contact us in addition to the normal channels (phone, web etc.).  Customer Affairs will evaluate in the near future the utilization of kiosks in the district office as a means of expanding service options within the district offices.</w:t>
      </w:r>
    </w:p>
    <w:p w:rsidR="00DC759B" w:rsidRDefault="00DC759B" w:rsidP="00DC759B">
      <w:r>
        <w:tab/>
      </w:r>
    </w:p>
    <w:p w:rsidR="00DC759B" w:rsidRDefault="00DC759B" w:rsidP="00DC759B">
      <w:pPr>
        <w:pStyle w:val="Heading2"/>
      </w:pPr>
      <w:r>
        <w:t>Individual Responsible</w:t>
      </w:r>
    </w:p>
    <w:p w:rsidR="00DC759B" w:rsidRDefault="00DC759B" w:rsidP="00DC759B">
      <w:r>
        <w:t>Bernard L.</w:t>
      </w:r>
      <w:r w:rsidR="002908A2">
        <w:t xml:space="preserve"> </w:t>
      </w:r>
      <w:r>
        <w:t>Cummings, Vice President of Customer Service and Collections</w:t>
      </w:r>
    </w:p>
    <w:p w:rsidR="008417B7" w:rsidRDefault="008417B7" w:rsidP="00DC759B"/>
    <w:p w:rsidR="00DC759B" w:rsidRDefault="00DC759B" w:rsidP="00DC759B">
      <w:pPr>
        <w:pStyle w:val="Heading2"/>
      </w:pPr>
      <w:r>
        <w:t>Expected Completion Date</w:t>
      </w:r>
    </w:p>
    <w:p w:rsidR="00DC759B" w:rsidRDefault="00DC759B" w:rsidP="00DC759B">
      <w:r>
        <w:t>3rd Quarter Fiscal Year 2016</w:t>
      </w:r>
    </w:p>
    <w:p w:rsidR="00DC759B" w:rsidRDefault="00DC759B" w:rsidP="00DC759B"/>
    <w:p w:rsidR="00201128" w:rsidRPr="00E147E9" w:rsidRDefault="00201128">
      <w:r w:rsidRPr="00E147E9">
        <w:br w:type="page"/>
      </w:r>
    </w:p>
    <w:p w:rsidR="00DC759B" w:rsidRDefault="00DC759B" w:rsidP="00DC759B"/>
    <w:p w:rsidR="00DC759B" w:rsidRDefault="00DC759B" w:rsidP="00DC759B">
      <w:pPr>
        <w:pStyle w:val="Heading2"/>
      </w:pPr>
      <w:bookmarkStart w:id="118" w:name="_Ref431398188"/>
      <w:r>
        <w:t>Recommendation # VIII-4</w:t>
      </w:r>
      <w:bookmarkEnd w:id="118"/>
    </w:p>
    <w:p w:rsidR="00DC759B" w:rsidRDefault="00DC759B" w:rsidP="00DC759B">
      <w:r w:rsidRPr="009016F0">
        <w:t xml:space="preserve">Develop a plan for enhancing customer systems, including use of mobile applications for making customer payments.  </w:t>
      </w:r>
    </w:p>
    <w:p w:rsidR="00DC759B" w:rsidRPr="00AF09F1" w:rsidRDefault="00DC759B" w:rsidP="00DC759B"/>
    <w:p w:rsidR="00DC759B" w:rsidRDefault="00DC759B" w:rsidP="00DC759B">
      <w:pPr>
        <w:pStyle w:val="Heading2"/>
      </w:pPr>
      <w:r>
        <w:t>Response</w:t>
      </w:r>
    </w:p>
    <w:p w:rsidR="00DC759B" w:rsidRDefault="00DC759B" w:rsidP="00DC759B">
      <w:r>
        <w:t>Accepted</w:t>
      </w:r>
    </w:p>
    <w:p w:rsidR="008417B7" w:rsidRDefault="008417B7" w:rsidP="00DC759B"/>
    <w:p w:rsidR="00DC759B" w:rsidRDefault="00DC759B" w:rsidP="00DC759B">
      <w:pPr>
        <w:pStyle w:val="Heading2"/>
      </w:pPr>
      <w:r>
        <w:t>Action</w:t>
      </w:r>
    </w:p>
    <w:p w:rsidR="008417B7" w:rsidRDefault="00DC759B" w:rsidP="00DC759B">
      <w:r>
        <w:t>PGW is currently in the process of evaluating options with a third party vendor to develop a more expansive mobile application to be used by its customers.  This initiative is expected to be completed by the third quarter of FY2016.</w:t>
      </w:r>
    </w:p>
    <w:p w:rsidR="00DC759B" w:rsidRDefault="00DC759B" w:rsidP="00DC759B">
      <w:r>
        <w:t xml:space="preserve"> </w:t>
      </w:r>
    </w:p>
    <w:p w:rsidR="00DC759B" w:rsidRDefault="00DC759B" w:rsidP="00DC759B">
      <w:pPr>
        <w:pStyle w:val="Heading2"/>
      </w:pPr>
      <w:r>
        <w:t>Individual Responsible</w:t>
      </w:r>
    </w:p>
    <w:p w:rsidR="00DC759B" w:rsidRDefault="00DC759B" w:rsidP="00DC759B">
      <w:r>
        <w:t>Bernard L. Cummings</w:t>
      </w:r>
    </w:p>
    <w:p w:rsidR="008417B7" w:rsidRDefault="008417B7" w:rsidP="00DC759B"/>
    <w:p w:rsidR="00DC759B" w:rsidRDefault="00DC759B" w:rsidP="00DC759B">
      <w:pPr>
        <w:pStyle w:val="Heading2"/>
      </w:pPr>
      <w:r>
        <w:t>Expected Completion Date</w:t>
      </w:r>
    </w:p>
    <w:p w:rsidR="00DC759B" w:rsidRDefault="002908A2" w:rsidP="00DC759B">
      <w:r>
        <w:t>Third Quarter Fiscal Year 2016</w:t>
      </w:r>
    </w:p>
    <w:p w:rsidR="00201128" w:rsidRPr="00E147E9" w:rsidRDefault="00201128">
      <w:r w:rsidRPr="00E147E9">
        <w:br w:type="page"/>
      </w:r>
    </w:p>
    <w:p w:rsidR="00F77D4C" w:rsidRDefault="00F77D4C" w:rsidP="00F77D4C"/>
    <w:p w:rsidR="00F77D4C" w:rsidRDefault="00F77D4C" w:rsidP="00F77D4C">
      <w:pPr>
        <w:pStyle w:val="Heading2"/>
      </w:pPr>
      <w:bookmarkStart w:id="119" w:name="_Ref431398197"/>
      <w:r>
        <w:t>Recommendation # VIII-5</w:t>
      </w:r>
      <w:bookmarkEnd w:id="119"/>
    </w:p>
    <w:p w:rsidR="00F77D4C" w:rsidRDefault="00F77D4C" w:rsidP="00F77D4C">
      <w:r w:rsidRPr="003A74BD">
        <w:t>Incorporate commercial/industrial accounts into PGW’s risk-based collections process, including sending such accounts to collection agencies.</w:t>
      </w:r>
    </w:p>
    <w:p w:rsidR="00F77D4C" w:rsidRPr="00AF09F1" w:rsidRDefault="00F77D4C" w:rsidP="00F77D4C"/>
    <w:p w:rsidR="00F77D4C" w:rsidRDefault="00F77D4C" w:rsidP="00F77D4C">
      <w:pPr>
        <w:pStyle w:val="Heading2"/>
      </w:pPr>
      <w:r>
        <w:t>Response</w:t>
      </w:r>
    </w:p>
    <w:p w:rsidR="00F77D4C" w:rsidRDefault="00F77D4C" w:rsidP="00F77D4C">
      <w:r>
        <w:t>Accepted</w:t>
      </w:r>
    </w:p>
    <w:p w:rsidR="008417B7" w:rsidRDefault="008417B7" w:rsidP="00F77D4C"/>
    <w:p w:rsidR="00F77D4C" w:rsidRDefault="00F77D4C" w:rsidP="00F77D4C">
      <w:pPr>
        <w:pStyle w:val="Heading2"/>
      </w:pPr>
      <w:r>
        <w:t>Action</w:t>
      </w:r>
    </w:p>
    <w:p w:rsidR="00F77D4C" w:rsidRDefault="00F77D4C" w:rsidP="00F77D4C">
      <w:r w:rsidRPr="697F07D5">
        <w:t>In an effort to be further strategic with our collection efforts for</w:t>
      </w:r>
      <w:r w:rsidR="002908A2">
        <w:t xml:space="preserve"> </w:t>
      </w:r>
      <w:r w:rsidRPr="697F07D5">
        <w:t>commercial/industrial accounts, PGW is in the process of evaluating possible</w:t>
      </w:r>
      <w:r w:rsidR="002908A2">
        <w:t xml:space="preserve"> </w:t>
      </w:r>
      <w:r w:rsidRPr="697F07D5">
        <w:t>vendors to provide risk based collections services.  As a part of this</w:t>
      </w:r>
      <w:r w:rsidR="002908A2">
        <w:t xml:space="preserve"> </w:t>
      </w:r>
      <w:r w:rsidRPr="697F07D5">
        <w:t>effort, commercial/industrial accounts will be scored based on established</w:t>
      </w:r>
      <w:r w:rsidR="002908A2">
        <w:t xml:space="preserve"> </w:t>
      </w:r>
      <w:r w:rsidRPr="697F07D5">
        <w:t>criteria to identify and mitigate risk.  Also, commercial/industrial</w:t>
      </w:r>
      <w:r w:rsidR="002908A2">
        <w:t xml:space="preserve"> </w:t>
      </w:r>
      <w:r w:rsidRPr="697F07D5">
        <w:t>accounts will be sent to collection agencies as dictated by such collection</w:t>
      </w:r>
      <w:r w:rsidR="002908A2">
        <w:t xml:space="preserve"> </w:t>
      </w:r>
      <w:r w:rsidRPr="697F07D5">
        <w:t>activity.</w:t>
      </w:r>
    </w:p>
    <w:p w:rsidR="008417B7" w:rsidRDefault="008417B7" w:rsidP="00F77D4C"/>
    <w:p w:rsidR="00F77D4C" w:rsidRDefault="00F77D4C" w:rsidP="00F77D4C">
      <w:pPr>
        <w:pStyle w:val="Heading2"/>
      </w:pPr>
      <w:r>
        <w:t>Individual Responsible</w:t>
      </w:r>
    </w:p>
    <w:p w:rsidR="00F77D4C" w:rsidRDefault="00F77D4C" w:rsidP="00F77D4C">
      <w:r>
        <w:t>Bernard L. Cummings, Vice President of Customer Service and Collections</w:t>
      </w:r>
    </w:p>
    <w:p w:rsidR="008417B7" w:rsidRDefault="008417B7" w:rsidP="00F77D4C"/>
    <w:p w:rsidR="00F77D4C" w:rsidRDefault="00F77D4C" w:rsidP="00F77D4C">
      <w:pPr>
        <w:pStyle w:val="Heading2"/>
      </w:pPr>
      <w:r>
        <w:t>Expected Completion Date</w:t>
      </w:r>
    </w:p>
    <w:p w:rsidR="00F77D4C" w:rsidRDefault="00F77D4C" w:rsidP="00F77D4C">
      <w:r>
        <w:t xml:space="preserve">Fourth </w:t>
      </w:r>
      <w:r w:rsidR="002908A2">
        <w:t>Q</w:t>
      </w:r>
      <w:r>
        <w:t>uarter of FY2016</w:t>
      </w:r>
    </w:p>
    <w:p w:rsidR="00201128" w:rsidRPr="00E147E9" w:rsidRDefault="00201128">
      <w:r w:rsidRPr="00E147E9">
        <w:br w:type="page"/>
      </w:r>
    </w:p>
    <w:p w:rsidR="00F77D4C" w:rsidRDefault="00F77D4C" w:rsidP="00F77D4C"/>
    <w:p w:rsidR="00F77D4C" w:rsidRDefault="00F77D4C" w:rsidP="00F77D4C">
      <w:pPr>
        <w:pStyle w:val="Heading2"/>
      </w:pPr>
      <w:bookmarkStart w:id="120" w:name="_Ref431398207"/>
      <w:r>
        <w:t>Recommendation # VIII-6</w:t>
      </w:r>
      <w:bookmarkEnd w:id="120"/>
    </w:p>
    <w:p w:rsidR="00F77D4C" w:rsidRDefault="00F77D4C" w:rsidP="00F77D4C">
      <w:r w:rsidRPr="00D92E20">
        <w:t xml:space="preserve">Identify and address increasing customer disputes and </w:t>
      </w:r>
      <w:proofErr w:type="spellStart"/>
      <w:r w:rsidRPr="00D92E20">
        <w:t>PaPUC</w:t>
      </w:r>
      <w:proofErr w:type="spellEnd"/>
      <w:r w:rsidRPr="00D92E20">
        <w:t xml:space="preserve"> complaints.</w:t>
      </w:r>
    </w:p>
    <w:p w:rsidR="00F77D4C" w:rsidRPr="00AF09F1" w:rsidRDefault="00F77D4C" w:rsidP="00F77D4C"/>
    <w:p w:rsidR="00F77D4C" w:rsidRDefault="00F77D4C" w:rsidP="00F77D4C">
      <w:pPr>
        <w:pStyle w:val="Heading2"/>
      </w:pPr>
      <w:r>
        <w:t>Response</w:t>
      </w:r>
    </w:p>
    <w:p w:rsidR="00F77D4C" w:rsidRDefault="00F77D4C" w:rsidP="00F77D4C">
      <w:r>
        <w:t>Accepted</w:t>
      </w:r>
    </w:p>
    <w:p w:rsidR="008417B7" w:rsidRDefault="008417B7" w:rsidP="00F77D4C"/>
    <w:p w:rsidR="00F77D4C" w:rsidRDefault="00F77D4C" w:rsidP="00F77D4C">
      <w:pPr>
        <w:pStyle w:val="Heading2"/>
      </w:pPr>
      <w:r>
        <w:t>Action</w:t>
      </w:r>
    </w:p>
    <w:p w:rsidR="008417B7" w:rsidRDefault="00F77D4C" w:rsidP="00F77D4C">
      <w:pPr>
        <w:spacing w:after="240" w:line="300" w:lineRule="exact"/>
      </w:pPr>
      <w:r w:rsidRPr="001C5B45">
        <w:t xml:space="preserve">PGW will investigate the root cause of each of the primary types of disputes and informal complaints and develop action plans for addressing the identified issues, to the extent that corrections are desired from a policy perspective (e.g. the company may not want to increase the number of payment agreements it makes available). </w:t>
      </w:r>
    </w:p>
    <w:p w:rsidR="00F77D4C" w:rsidRPr="001C5B45" w:rsidRDefault="00F77D4C" w:rsidP="00F77D4C">
      <w:pPr>
        <w:spacing w:after="240" w:line="300" w:lineRule="exact"/>
      </w:pPr>
      <w:r w:rsidRPr="001C5B45">
        <w:t xml:space="preserve"> </w:t>
      </w:r>
    </w:p>
    <w:p w:rsidR="00F77D4C" w:rsidRDefault="00F77D4C" w:rsidP="00F77D4C">
      <w:pPr>
        <w:pStyle w:val="Heading2"/>
      </w:pPr>
      <w:r>
        <w:t>Individual Responsible</w:t>
      </w:r>
    </w:p>
    <w:p w:rsidR="00F77D4C" w:rsidRDefault="00F77D4C" w:rsidP="00F77D4C">
      <w:r w:rsidRPr="001C5B45">
        <w:t xml:space="preserve">Denise </w:t>
      </w:r>
      <w:proofErr w:type="spellStart"/>
      <w:r w:rsidRPr="001C5B45">
        <w:t>Adamucci</w:t>
      </w:r>
      <w:proofErr w:type="spellEnd"/>
      <w:r w:rsidRPr="001C5B45">
        <w:t>, Vice President Regulatory Compliance &amp; Customer Programs</w:t>
      </w:r>
    </w:p>
    <w:p w:rsidR="008417B7" w:rsidRPr="001C5B45" w:rsidRDefault="008417B7" w:rsidP="00F77D4C"/>
    <w:p w:rsidR="00F77D4C" w:rsidRDefault="00F77D4C" w:rsidP="00F77D4C">
      <w:pPr>
        <w:pStyle w:val="Heading2"/>
      </w:pPr>
      <w:r>
        <w:t>Expected Completion Date</w:t>
      </w:r>
    </w:p>
    <w:p w:rsidR="00F77D4C" w:rsidRDefault="00F77D4C" w:rsidP="00F77D4C">
      <w:r>
        <w:t>January 2016</w:t>
      </w:r>
    </w:p>
    <w:p w:rsidR="00201128" w:rsidRPr="00E147E9" w:rsidRDefault="00201128">
      <w:r w:rsidRPr="00E147E9">
        <w:br w:type="page"/>
      </w:r>
    </w:p>
    <w:p w:rsidR="00F77D4C" w:rsidRDefault="00F77D4C" w:rsidP="00F77D4C"/>
    <w:p w:rsidR="00F77D4C" w:rsidRDefault="00F77D4C" w:rsidP="00F77D4C">
      <w:pPr>
        <w:pStyle w:val="Heading2"/>
      </w:pPr>
      <w:bookmarkStart w:id="121" w:name="_Ref431398216"/>
      <w:r>
        <w:t>Recommendation # VIII-7</w:t>
      </w:r>
      <w:bookmarkEnd w:id="121"/>
    </w:p>
    <w:p w:rsidR="00F77D4C" w:rsidRDefault="00F77D4C" w:rsidP="00F77D4C">
      <w:r w:rsidRPr="00F446BA">
        <w:t>Place greater emphasis on decreasing the number and amount of over-90-day-old accounts.</w:t>
      </w:r>
    </w:p>
    <w:p w:rsidR="00F77D4C" w:rsidRPr="00AF09F1" w:rsidRDefault="00F77D4C" w:rsidP="00F77D4C"/>
    <w:p w:rsidR="00F77D4C" w:rsidRDefault="00F77D4C" w:rsidP="00F77D4C">
      <w:pPr>
        <w:pStyle w:val="Heading2"/>
      </w:pPr>
      <w:r>
        <w:t>Response</w:t>
      </w:r>
    </w:p>
    <w:p w:rsidR="00F77D4C" w:rsidRDefault="00F77D4C" w:rsidP="00F77D4C">
      <w:r>
        <w:t>Accepted</w:t>
      </w:r>
    </w:p>
    <w:p w:rsidR="008417B7" w:rsidRDefault="008417B7" w:rsidP="00F77D4C"/>
    <w:p w:rsidR="00F77D4C" w:rsidRDefault="00F77D4C" w:rsidP="00F77D4C">
      <w:pPr>
        <w:pStyle w:val="Heading2"/>
      </w:pPr>
      <w:r>
        <w:t>Action</w:t>
      </w:r>
    </w:p>
    <w:p w:rsidR="00F77D4C" w:rsidRDefault="00F77D4C" w:rsidP="00F77D4C">
      <w:r>
        <w:t xml:space="preserve">PGW will continue its ongoing efforts to improve the collectability of its accounts receivable by expanding the use of risk based collections, expanding the use of third party collection agencies, and continuing to develop various initiatives to improve collectability. </w:t>
      </w:r>
    </w:p>
    <w:p w:rsidR="008417B7" w:rsidRDefault="008417B7" w:rsidP="00F77D4C"/>
    <w:p w:rsidR="00F77D4C" w:rsidRDefault="00F77D4C" w:rsidP="00F77D4C">
      <w:pPr>
        <w:pStyle w:val="Heading2"/>
      </w:pPr>
      <w:r>
        <w:t>Individual Responsible</w:t>
      </w:r>
    </w:p>
    <w:p w:rsidR="00F77D4C" w:rsidRDefault="00F77D4C" w:rsidP="00F77D4C">
      <w:r>
        <w:t>Bernard L. Cummings, Vice President of Customer Affairs and Collections</w:t>
      </w:r>
    </w:p>
    <w:p w:rsidR="008417B7" w:rsidRDefault="008417B7" w:rsidP="00F77D4C"/>
    <w:p w:rsidR="00F77D4C" w:rsidRDefault="00F77D4C" w:rsidP="00F77D4C">
      <w:pPr>
        <w:pStyle w:val="Heading2"/>
      </w:pPr>
      <w:r>
        <w:t>Expected Completion Date</w:t>
      </w:r>
    </w:p>
    <w:p w:rsidR="00F77D4C" w:rsidRDefault="00F77D4C" w:rsidP="00F77D4C">
      <w:r>
        <w:t>This is an ongoing process</w:t>
      </w:r>
    </w:p>
    <w:p w:rsidR="00201128" w:rsidRPr="00E147E9" w:rsidRDefault="00201128">
      <w:r w:rsidRPr="00E147E9">
        <w:br w:type="page"/>
      </w:r>
    </w:p>
    <w:p w:rsidR="00F77D4C" w:rsidRDefault="00F77D4C" w:rsidP="00F77D4C"/>
    <w:p w:rsidR="00F77D4C" w:rsidRDefault="00F77D4C" w:rsidP="00F77D4C">
      <w:pPr>
        <w:pStyle w:val="Heading2"/>
      </w:pPr>
      <w:bookmarkStart w:id="122" w:name="_Ref431398225"/>
      <w:r>
        <w:t>Recommendation # VIII-8</w:t>
      </w:r>
      <w:bookmarkEnd w:id="122"/>
    </w:p>
    <w:p w:rsidR="00F77D4C" w:rsidRDefault="00F77D4C" w:rsidP="00F77D4C">
      <w:r w:rsidRPr="009E66D9">
        <w:t xml:space="preserve">Identify and address why the number of customers being refunded their credit balances following closing has decreased from roughly 62% to 27%.  </w:t>
      </w:r>
    </w:p>
    <w:p w:rsidR="00F77D4C" w:rsidRPr="00AF09F1" w:rsidRDefault="00F77D4C" w:rsidP="00F77D4C"/>
    <w:p w:rsidR="00F77D4C" w:rsidRDefault="00F77D4C" w:rsidP="00F77D4C">
      <w:pPr>
        <w:pStyle w:val="Heading2"/>
      </w:pPr>
      <w:r>
        <w:t>Response</w:t>
      </w:r>
    </w:p>
    <w:p w:rsidR="00F77D4C" w:rsidRDefault="00F77D4C" w:rsidP="00F77D4C">
      <w:r>
        <w:t>Accepted</w:t>
      </w:r>
    </w:p>
    <w:p w:rsidR="008417B7" w:rsidRDefault="008417B7" w:rsidP="00F77D4C"/>
    <w:p w:rsidR="00F77D4C" w:rsidRDefault="00F77D4C" w:rsidP="00F77D4C">
      <w:pPr>
        <w:pStyle w:val="Heading2"/>
      </w:pPr>
      <w:r>
        <w:t>Action</w:t>
      </w:r>
    </w:p>
    <w:p w:rsidR="00F77D4C" w:rsidRDefault="00F77D4C" w:rsidP="00F77D4C">
      <w:r>
        <w:t>By the end of FY2016, management will perform a detailed root cause analysis to determine the causes of the reduction of customer refunds.  Once the analysis is completed, if warranted, strategies will be developed to address issues identified.</w:t>
      </w:r>
    </w:p>
    <w:p w:rsidR="008417B7" w:rsidRDefault="008417B7" w:rsidP="00F77D4C"/>
    <w:p w:rsidR="00F77D4C" w:rsidRDefault="00F77D4C" w:rsidP="00F77D4C">
      <w:pPr>
        <w:pStyle w:val="Heading2"/>
      </w:pPr>
      <w:r>
        <w:t>Individual Responsible</w:t>
      </w:r>
    </w:p>
    <w:p w:rsidR="008417B7" w:rsidRDefault="00F77D4C" w:rsidP="00F77D4C">
      <w:r w:rsidRPr="08CAF25D">
        <w:t>Bernard L. Cummings, Vice President of Customer Service and Collections</w:t>
      </w:r>
    </w:p>
    <w:p w:rsidR="00F77D4C" w:rsidRPr="005E663C" w:rsidRDefault="00F77D4C" w:rsidP="00F77D4C">
      <w:pPr>
        <w:rPr>
          <w:bCs/>
        </w:rPr>
      </w:pPr>
      <w:r>
        <w:tab/>
      </w:r>
    </w:p>
    <w:p w:rsidR="00F77D4C" w:rsidRDefault="00F77D4C" w:rsidP="00F77D4C">
      <w:pPr>
        <w:pStyle w:val="Heading2"/>
      </w:pPr>
      <w:r>
        <w:t>Expected Completion Date</w:t>
      </w:r>
    </w:p>
    <w:p w:rsidR="00F77D4C" w:rsidRDefault="00F77D4C" w:rsidP="00F77D4C">
      <w:r>
        <w:t>End of FY2016</w:t>
      </w:r>
    </w:p>
    <w:p w:rsidR="00201128" w:rsidRPr="00E147E9" w:rsidRDefault="00201128">
      <w:r w:rsidRPr="00E147E9">
        <w:br w:type="page"/>
      </w:r>
    </w:p>
    <w:p w:rsidR="00F77D4C" w:rsidRDefault="00F77D4C" w:rsidP="00F77D4C">
      <w:bookmarkStart w:id="123" w:name="VIII_8"/>
      <w:bookmarkEnd w:id="123"/>
    </w:p>
    <w:p w:rsidR="00F77D4C" w:rsidRDefault="00F77D4C" w:rsidP="00F77D4C">
      <w:pPr>
        <w:pStyle w:val="Heading2"/>
      </w:pPr>
      <w:bookmarkStart w:id="124" w:name="_Ref431398231"/>
      <w:r>
        <w:t>Recommendation # VIII-9</w:t>
      </w:r>
      <w:bookmarkEnd w:id="124"/>
    </w:p>
    <w:p w:rsidR="00F77D4C" w:rsidRDefault="00F77D4C" w:rsidP="00F77D4C">
      <w:r w:rsidRPr="00E34D47">
        <w:t xml:space="preserve">Formalize communication protocol between PGW groups to readily identify and remediate </w:t>
      </w:r>
      <w:proofErr w:type="spellStart"/>
      <w:r w:rsidRPr="00E34D47">
        <w:t>underbillings</w:t>
      </w:r>
      <w:proofErr w:type="spellEnd"/>
      <w:r w:rsidRPr="00E34D47">
        <w:t xml:space="preserve"> for gas service.</w:t>
      </w:r>
    </w:p>
    <w:p w:rsidR="00F77D4C" w:rsidRPr="00AF09F1" w:rsidRDefault="00F77D4C" w:rsidP="00F77D4C"/>
    <w:p w:rsidR="00F77D4C" w:rsidRDefault="00F77D4C" w:rsidP="00F77D4C">
      <w:pPr>
        <w:pStyle w:val="Heading2"/>
      </w:pPr>
      <w:r>
        <w:t>Response</w:t>
      </w:r>
    </w:p>
    <w:p w:rsidR="00F77D4C" w:rsidRDefault="00F77D4C" w:rsidP="00F77D4C">
      <w:r w:rsidRPr="22A84E9F">
        <w:t>Accept</w:t>
      </w:r>
      <w:r w:rsidR="002908A2">
        <w:t>ed</w:t>
      </w:r>
    </w:p>
    <w:p w:rsidR="008417B7" w:rsidRDefault="008417B7" w:rsidP="00F77D4C"/>
    <w:p w:rsidR="00F77D4C" w:rsidRDefault="00F77D4C" w:rsidP="00F77D4C">
      <w:pPr>
        <w:pStyle w:val="Heading2"/>
      </w:pPr>
      <w:r>
        <w:t>Action</w:t>
      </w:r>
    </w:p>
    <w:p w:rsidR="00F77D4C" w:rsidRDefault="00F77D4C" w:rsidP="00F77D4C">
      <w:r>
        <w:t xml:space="preserve">The two Vice Presidents in Customer Affairs will continue to evaluate and implement initiatives that foster effective communications amongst the various groups in Customer Affairs to improve processes and procedures used to remediate </w:t>
      </w:r>
      <w:proofErr w:type="spellStart"/>
      <w:r>
        <w:t>underbilling</w:t>
      </w:r>
      <w:proofErr w:type="spellEnd"/>
      <w:r>
        <w:t xml:space="preserve"> for gas service.</w:t>
      </w:r>
    </w:p>
    <w:p w:rsidR="008417B7" w:rsidRDefault="008417B7" w:rsidP="00F77D4C"/>
    <w:p w:rsidR="00F77D4C" w:rsidRDefault="00F77D4C" w:rsidP="00F77D4C">
      <w:pPr>
        <w:pStyle w:val="Heading2"/>
      </w:pPr>
      <w:r>
        <w:t>Individual Responsible</w:t>
      </w:r>
    </w:p>
    <w:p w:rsidR="00F77D4C" w:rsidRPr="005E663C" w:rsidRDefault="00F77D4C" w:rsidP="00F77D4C">
      <w:r w:rsidRPr="22A84E9F">
        <w:t xml:space="preserve">Denise </w:t>
      </w:r>
      <w:proofErr w:type="spellStart"/>
      <w:r w:rsidRPr="22A84E9F">
        <w:t>Adamucci</w:t>
      </w:r>
      <w:proofErr w:type="spellEnd"/>
      <w:r w:rsidRPr="22A84E9F">
        <w:t>, Vice President of Regulatory Compliance and Customer Programs</w:t>
      </w:r>
    </w:p>
    <w:p w:rsidR="00F77D4C" w:rsidRDefault="00F77D4C" w:rsidP="00F77D4C">
      <w:r w:rsidRPr="22A84E9F">
        <w:t>Bernard L. Cummings, Vice President of Customer Service and Collections</w:t>
      </w:r>
    </w:p>
    <w:p w:rsidR="008417B7" w:rsidRPr="005E663C" w:rsidRDefault="008417B7" w:rsidP="00F77D4C">
      <w:pPr>
        <w:rPr>
          <w:bCs/>
        </w:rPr>
      </w:pPr>
    </w:p>
    <w:p w:rsidR="00F77D4C" w:rsidRDefault="00F77D4C" w:rsidP="00F77D4C">
      <w:pPr>
        <w:pStyle w:val="Heading2"/>
      </w:pPr>
      <w:r>
        <w:t>Expected Completion Date</w:t>
      </w:r>
    </w:p>
    <w:p w:rsidR="00F77D4C" w:rsidRDefault="00F77D4C" w:rsidP="00F77D4C">
      <w:r>
        <w:t>On-going process</w:t>
      </w:r>
    </w:p>
    <w:p w:rsidR="00201128" w:rsidRDefault="00201128" w:rsidP="00451001">
      <w:pPr>
        <w:jc w:val="center"/>
      </w:pPr>
      <w:r w:rsidRPr="00E147E9">
        <w:br w:type="page"/>
      </w:r>
      <w:r w:rsidR="00451001">
        <w:lastRenderedPageBreak/>
        <w:t xml:space="preserve"> </w:t>
      </w:r>
    </w:p>
    <w:p w:rsidR="00DC184E" w:rsidRPr="00BC5F3E" w:rsidRDefault="00DC184E" w:rsidP="00DC184E">
      <w:pPr>
        <w:pStyle w:val="Heading1"/>
        <w:widowControl w:val="0"/>
        <w:tabs>
          <w:tab w:val="num" w:pos="360"/>
        </w:tabs>
        <w:spacing w:after="480" w:line="380" w:lineRule="exact"/>
        <w:jc w:val="center"/>
      </w:pPr>
      <w:bookmarkStart w:id="125" w:name="_Ref431398243"/>
      <w:r>
        <w:t>Appendix A</w:t>
      </w:r>
      <w:r w:rsidRPr="00BC5F3E">
        <w:t>: Glossary</w:t>
      </w:r>
      <w:bookmarkEnd w:id="125"/>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A.</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627"/>
        <w:gridCol w:w="385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627" w:type="dxa"/>
          </w:tcPr>
          <w:p w:rsidR="00DC184E" w:rsidRPr="00BC5F3E" w:rsidRDefault="00DC184E" w:rsidP="00D27D58">
            <w:pPr>
              <w:pStyle w:val="TableText-12"/>
              <w:rPr>
                <w:rStyle w:val="Bolded"/>
              </w:rPr>
            </w:pPr>
            <w:r w:rsidRPr="00BC5F3E">
              <w:rPr>
                <w:rStyle w:val="Bolded"/>
              </w:rPr>
              <w:t>Acronym</w:t>
            </w:r>
          </w:p>
        </w:tc>
        <w:tc>
          <w:tcPr>
            <w:tcW w:w="385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accounts payable</w:t>
            </w:r>
          </w:p>
        </w:tc>
        <w:tc>
          <w:tcPr>
            <w:tcW w:w="1627" w:type="dxa"/>
          </w:tcPr>
          <w:p w:rsidR="00DC184E" w:rsidRPr="00BC5F3E" w:rsidRDefault="00DC184E" w:rsidP="00D27D58">
            <w:pPr>
              <w:pStyle w:val="TableText-12"/>
            </w:pPr>
            <w:r w:rsidRPr="00BC5F3E">
              <w:t>A/P</w:t>
            </w:r>
          </w:p>
        </w:tc>
        <w:tc>
          <w:tcPr>
            <w:tcW w:w="385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affirmative action</w:t>
            </w:r>
          </w:p>
        </w:tc>
        <w:tc>
          <w:tcPr>
            <w:tcW w:w="1627" w:type="dxa"/>
          </w:tcPr>
          <w:p w:rsidR="00DC184E" w:rsidRPr="00BC5F3E" w:rsidRDefault="00DC184E" w:rsidP="00D27D58">
            <w:pPr>
              <w:pStyle w:val="TableText-12"/>
            </w:pPr>
            <w:r w:rsidRPr="00BC5F3E">
              <w:t>AA</w:t>
            </w:r>
          </w:p>
        </w:tc>
        <w:tc>
          <w:tcPr>
            <w:tcW w:w="385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affirmative action plan</w:t>
            </w:r>
          </w:p>
        </w:tc>
        <w:tc>
          <w:tcPr>
            <w:tcW w:w="1627" w:type="dxa"/>
          </w:tcPr>
          <w:p w:rsidR="00DC184E" w:rsidRPr="00BC5F3E" w:rsidRDefault="00DC184E" w:rsidP="00D27D58">
            <w:pPr>
              <w:pStyle w:val="TableText-12"/>
            </w:pPr>
            <w:r w:rsidRPr="00BC5F3E">
              <w:t>AAP</w:t>
            </w:r>
          </w:p>
        </w:tc>
        <w:tc>
          <w:tcPr>
            <w:tcW w:w="385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American Gas Association</w:t>
            </w:r>
          </w:p>
        </w:tc>
        <w:tc>
          <w:tcPr>
            <w:tcW w:w="1627" w:type="dxa"/>
          </w:tcPr>
          <w:p w:rsidR="00DC184E" w:rsidRPr="00BC5F3E" w:rsidRDefault="00DC184E" w:rsidP="00D27D58">
            <w:pPr>
              <w:pStyle w:val="TableText-12"/>
            </w:pPr>
            <w:r w:rsidRPr="00BC5F3E">
              <w:t>AGA</w:t>
            </w:r>
          </w:p>
        </w:tc>
        <w:tc>
          <w:tcPr>
            <w:tcW w:w="385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automated call director</w:t>
            </w:r>
          </w:p>
        </w:tc>
        <w:tc>
          <w:tcPr>
            <w:tcW w:w="1627" w:type="dxa"/>
          </w:tcPr>
          <w:p w:rsidR="00DC184E" w:rsidRPr="00BC5F3E" w:rsidRDefault="00DC184E" w:rsidP="00D27D58">
            <w:pPr>
              <w:pStyle w:val="TableText-12"/>
            </w:pPr>
            <w:r w:rsidRPr="00BC5F3E">
              <w:t>ACD</w:t>
            </w:r>
          </w:p>
        </w:tc>
        <w:tc>
          <w:tcPr>
            <w:tcW w:w="385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automated clearinghouse</w:t>
            </w:r>
          </w:p>
        </w:tc>
        <w:tc>
          <w:tcPr>
            <w:tcW w:w="1627" w:type="dxa"/>
          </w:tcPr>
          <w:p w:rsidR="00DC184E" w:rsidRPr="00BC5F3E" w:rsidRDefault="00DC184E" w:rsidP="00D27D58">
            <w:pPr>
              <w:pStyle w:val="TableText-12"/>
            </w:pPr>
            <w:r w:rsidRPr="00BC5F3E">
              <w:t>ACH</w:t>
            </w:r>
          </w:p>
        </w:tc>
        <w:tc>
          <w:tcPr>
            <w:tcW w:w="385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keepNext w:val="0"/>
            </w:pPr>
            <w:r w:rsidRPr="00BC5F3E">
              <w:t>Automated Computer Aided Drafting</w:t>
            </w:r>
          </w:p>
        </w:tc>
        <w:tc>
          <w:tcPr>
            <w:tcW w:w="1627" w:type="dxa"/>
          </w:tcPr>
          <w:p w:rsidR="00DC184E" w:rsidRPr="00BC5F3E" w:rsidRDefault="00DC184E" w:rsidP="00D27D58">
            <w:pPr>
              <w:pStyle w:val="TableText-12"/>
            </w:pPr>
            <w:r w:rsidRPr="00BC5F3E">
              <w:t>AutoCAD</w:t>
            </w:r>
          </w:p>
        </w:tc>
        <w:tc>
          <w:tcPr>
            <w:tcW w:w="385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Automated Data Processing</w:t>
            </w:r>
          </w:p>
        </w:tc>
        <w:tc>
          <w:tcPr>
            <w:tcW w:w="1627" w:type="dxa"/>
          </w:tcPr>
          <w:p w:rsidR="00DC184E" w:rsidRPr="00BC5F3E" w:rsidRDefault="00DC184E" w:rsidP="00D27D58">
            <w:pPr>
              <w:pStyle w:val="TableText-12"/>
            </w:pPr>
            <w:r w:rsidRPr="00BC5F3E">
              <w:t>ADP</w:t>
            </w:r>
          </w:p>
        </w:tc>
        <w:tc>
          <w:tcPr>
            <w:tcW w:w="385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Automated Information Management System</w:t>
            </w:r>
          </w:p>
        </w:tc>
        <w:tc>
          <w:tcPr>
            <w:tcW w:w="1627" w:type="dxa"/>
          </w:tcPr>
          <w:p w:rsidR="00DC184E" w:rsidRPr="00BC5F3E" w:rsidRDefault="00DC184E" w:rsidP="00D27D58">
            <w:pPr>
              <w:pStyle w:val="TableText-12"/>
            </w:pPr>
            <w:r w:rsidRPr="00BC5F3E">
              <w:t>AIMS/AIMS2</w:t>
            </w:r>
          </w:p>
        </w:tc>
        <w:tc>
          <w:tcPr>
            <w:tcW w:w="385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automated meter reading</w:t>
            </w:r>
          </w:p>
        </w:tc>
        <w:tc>
          <w:tcPr>
            <w:tcW w:w="1627" w:type="dxa"/>
          </w:tcPr>
          <w:p w:rsidR="00DC184E" w:rsidRPr="00BC5F3E" w:rsidRDefault="00DC184E" w:rsidP="00D27D58">
            <w:pPr>
              <w:pStyle w:val="TableText-12"/>
            </w:pPr>
            <w:r w:rsidRPr="00BC5F3E">
              <w:t>AMR</w:t>
            </w:r>
          </w:p>
        </w:tc>
        <w:tc>
          <w:tcPr>
            <w:tcW w:w="385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automated time management system</w:t>
            </w:r>
          </w:p>
        </w:tc>
        <w:tc>
          <w:tcPr>
            <w:tcW w:w="1627" w:type="dxa"/>
          </w:tcPr>
          <w:p w:rsidR="00DC184E" w:rsidRPr="00BC5F3E" w:rsidRDefault="00DC184E" w:rsidP="00D27D58">
            <w:pPr>
              <w:pStyle w:val="TableText-12"/>
            </w:pPr>
            <w:r w:rsidRPr="00BC5F3E">
              <w:t>ATMS</w:t>
            </w:r>
          </w:p>
        </w:tc>
        <w:tc>
          <w:tcPr>
            <w:tcW w:w="385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keepNext w:val="0"/>
            </w:pPr>
            <w:r w:rsidRPr="00BC5F3E">
              <w:t>automatic external defibrillator</w:t>
            </w:r>
          </w:p>
        </w:tc>
        <w:tc>
          <w:tcPr>
            <w:tcW w:w="1627" w:type="dxa"/>
          </w:tcPr>
          <w:p w:rsidR="00DC184E" w:rsidRPr="00BC5F3E" w:rsidRDefault="00DC184E" w:rsidP="00D27D58">
            <w:pPr>
              <w:pStyle w:val="TableText-12"/>
              <w:keepNext w:val="0"/>
            </w:pPr>
            <w:r w:rsidRPr="00BC5F3E">
              <w:t>AED</w:t>
            </w:r>
          </w:p>
        </w:tc>
        <w:tc>
          <w:tcPr>
            <w:tcW w:w="3854" w:type="dxa"/>
          </w:tcPr>
          <w:p w:rsidR="00DC184E" w:rsidRPr="00BC5F3E" w:rsidRDefault="00DC184E" w:rsidP="00D27D58">
            <w:pPr>
              <w:pStyle w:val="TableText-12"/>
              <w:keepNext w:val="0"/>
            </w:pPr>
          </w:p>
        </w:tc>
      </w:tr>
    </w:tbl>
    <w:p w:rsidR="00DC184E" w:rsidRPr="00BC5F3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B.</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 xml:space="preserve">Bank of </w:t>
            </w:r>
            <w:smartTag w:uri="urn:schemas-microsoft-com:office:smarttags" w:element="place">
              <w:smartTag w:uri="urn:schemas-microsoft-com:office:smarttags" w:element="country-region">
                <w:r w:rsidRPr="00BC5F3E">
                  <w:t>America</w:t>
                </w:r>
              </w:smartTag>
            </w:smartTag>
          </w:p>
        </w:tc>
        <w:tc>
          <w:tcPr>
            <w:tcW w:w="1267" w:type="dxa"/>
          </w:tcPr>
          <w:p w:rsidR="00DC184E" w:rsidRPr="00BC5F3E" w:rsidRDefault="00DC184E" w:rsidP="00D27D58">
            <w:pPr>
              <w:pStyle w:val="TableText-12"/>
            </w:pPr>
            <w:r w:rsidRPr="00BC5F3E">
              <w:t>BOA</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keepNext w:val="0"/>
            </w:pPr>
            <w:r w:rsidRPr="00BC5F3E">
              <w:t>Billing Collection &amp; Customer Service</w:t>
            </w:r>
          </w:p>
        </w:tc>
        <w:tc>
          <w:tcPr>
            <w:tcW w:w="1267" w:type="dxa"/>
          </w:tcPr>
          <w:p w:rsidR="00DC184E" w:rsidRPr="00BC5F3E" w:rsidRDefault="00DC184E" w:rsidP="00D27D58">
            <w:pPr>
              <w:pStyle w:val="TableText-12"/>
              <w:keepNext w:val="0"/>
            </w:pPr>
            <w:r w:rsidRPr="00BC5F3E">
              <w:t>BCCS</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billion cubic feet</w:t>
            </w:r>
          </w:p>
        </w:tc>
        <w:tc>
          <w:tcPr>
            <w:tcW w:w="1267" w:type="dxa"/>
          </w:tcPr>
          <w:p w:rsidR="00DC184E" w:rsidRPr="00BC5F3E" w:rsidRDefault="00DC184E" w:rsidP="00D27D58">
            <w:pPr>
              <w:pStyle w:val="TableText-12"/>
              <w:keepNext w:val="0"/>
            </w:pPr>
            <w:proofErr w:type="spellStart"/>
            <w:r w:rsidRPr="00BC5F3E">
              <w:t>Bcf</w:t>
            </w:r>
            <w:proofErr w:type="spellEnd"/>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Board of Directors</w:t>
            </w:r>
          </w:p>
        </w:tc>
        <w:tc>
          <w:tcPr>
            <w:tcW w:w="1267" w:type="dxa"/>
          </w:tcPr>
          <w:p w:rsidR="00DC184E" w:rsidRPr="00BC5F3E" w:rsidRDefault="00DC184E" w:rsidP="00D27D58">
            <w:pPr>
              <w:pStyle w:val="TableText-12"/>
              <w:keepNext w:val="0"/>
            </w:pPr>
            <w:r w:rsidRPr="00BC5F3E">
              <w:t>BOD</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British thermal unit</w:t>
            </w:r>
          </w:p>
        </w:tc>
        <w:tc>
          <w:tcPr>
            <w:tcW w:w="1267" w:type="dxa"/>
          </w:tcPr>
          <w:p w:rsidR="00DC184E" w:rsidRPr="00BC5F3E" w:rsidRDefault="00DC184E" w:rsidP="00D27D58">
            <w:pPr>
              <w:pStyle w:val="TableText-12"/>
              <w:keepNext w:val="0"/>
            </w:pPr>
            <w:r w:rsidRPr="00BC5F3E">
              <w:t>BTU</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Bureau of Consumer Service</w:t>
            </w:r>
          </w:p>
        </w:tc>
        <w:tc>
          <w:tcPr>
            <w:tcW w:w="1267" w:type="dxa"/>
          </w:tcPr>
          <w:p w:rsidR="00DC184E" w:rsidRPr="00BC5F3E" w:rsidRDefault="00DC184E" w:rsidP="00D27D58">
            <w:pPr>
              <w:pStyle w:val="TableText-12"/>
              <w:keepNext w:val="0"/>
            </w:pPr>
            <w:r w:rsidRPr="00BC5F3E">
              <w:t>BCS</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Business Technology Consultant</w:t>
            </w:r>
          </w:p>
        </w:tc>
        <w:tc>
          <w:tcPr>
            <w:tcW w:w="1267" w:type="dxa"/>
          </w:tcPr>
          <w:p w:rsidR="00DC184E" w:rsidRPr="00BC5F3E" w:rsidRDefault="00DC184E" w:rsidP="00D27D58">
            <w:pPr>
              <w:pStyle w:val="TableText-12"/>
              <w:keepNext w:val="0"/>
            </w:pPr>
            <w:r w:rsidRPr="00BC5F3E">
              <w:t>BTC</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Business Transformation</w:t>
            </w:r>
          </w:p>
        </w:tc>
        <w:tc>
          <w:tcPr>
            <w:tcW w:w="1267" w:type="dxa"/>
          </w:tcPr>
          <w:p w:rsidR="00DC184E" w:rsidRPr="00BC5F3E" w:rsidRDefault="00DC184E" w:rsidP="00D27D58">
            <w:pPr>
              <w:pStyle w:val="TableText-12"/>
              <w:keepNext w:val="0"/>
            </w:pPr>
            <w:r w:rsidRPr="00BC5F3E">
              <w:t>BT</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business transformation</w:t>
            </w:r>
          </w:p>
        </w:tc>
        <w:tc>
          <w:tcPr>
            <w:tcW w:w="1267" w:type="dxa"/>
          </w:tcPr>
          <w:p w:rsidR="00DC184E" w:rsidRPr="00BC5F3E" w:rsidRDefault="00DC184E" w:rsidP="00D27D58">
            <w:pPr>
              <w:pStyle w:val="TableText-12"/>
              <w:keepNext w:val="0"/>
            </w:pPr>
            <w:r w:rsidRPr="00BC5F3E">
              <w:t>BT</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Business Transformation Initiative</w:t>
            </w:r>
          </w:p>
        </w:tc>
        <w:tc>
          <w:tcPr>
            <w:tcW w:w="1267" w:type="dxa"/>
          </w:tcPr>
          <w:p w:rsidR="00DC184E" w:rsidRPr="00BC5F3E" w:rsidRDefault="00DC184E" w:rsidP="00D27D58">
            <w:pPr>
              <w:pStyle w:val="TableText-12"/>
              <w:keepNext w:val="0"/>
            </w:pPr>
            <w:r w:rsidRPr="00BC5F3E">
              <w:t>BTI</w:t>
            </w:r>
          </w:p>
        </w:tc>
        <w:tc>
          <w:tcPr>
            <w:tcW w:w="4214" w:type="dxa"/>
          </w:tcPr>
          <w:p w:rsidR="00DC184E" w:rsidRPr="00BC5F3E" w:rsidRDefault="00DC184E" w:rsidP="00D27D58">
            <w:pPr>
              <w:pStyle w:val="TableText-12"/>
              <w:keepNext w:val="0"/>
            </w:pPr>
          </w:p>
        </w:tc>
      </w:tr>
    </w:tbl>
    <w:p w:rsidR="002908A2" w:rsidRDefault="002908A2">
      <w:r>
        <w:br w:type="page"/>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lastRenderedPageBreak/>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keepNext w:val="0"/>
            </w:pPr>
            <w:r w:rsidRPr="00BC5F3E">
              <w:t>Business Transformation Steering Committee</w:t>
            </w:r>
          </w:p>
        </w:tc>
        <w:tc>
          <w:tcPr>
            <w:tcW w:w="1267" w:type="dxa"/>
          </w:tcPr>
          <w:p w:rsidR="00DC184E" w:rsidRPr="00BC5F3E" w:rsidRDefault="00DC184E" w:rsidP="00D27D58">
            <w:pPr>
              <w:pStyle w:val="TableText-12"/>
              <w:keepNext w:val="0"/>
            </w:pPr>
            <w:r w:rsidRPr="00BC5F3E">
              <w:t>BTSC</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business unit</w:t>
            </w:r>
          </w:p>
        </w:tc>
        <w:tc>
          <w:tcPr>
            <w:tcW w:w="1267" w:type="dxa"/>
          </w:tcPr>
          <w:p w:rsidR="00DC184E" w:rsidRPr="00BC5F3E" w:rsidRDefault="00DC184E" w:rsidP="00D27D58">
            <w:pPr>
              <w:pStyle w:val="TableText-12"/>
              <w:keepNext w:val="0"/>
            </w:pPr>
            <w:r w:rsidRPr="00BC5F3E">
              <w:t>BU</w:t>
            </w:r>
          </w:p>
        </w:tc>
        <w:tc>
          <w:tcPr>
            <w:tcW w:w="4214" w:type="dxa"/>
          </w:tcPr>
          <w:p w:rsidR="00DC184E" w:rsidRPr="00BC5F3E" w:rsidRDefault="00DC184E" w:rsidP="00D27D58">
            <w:pPr>
              <w:pStyle w:val="TableText-12"/>
              <w:keepNext w:val="0"/>
            </w:pPr>
          </w:p>
        </w:tc>
      </w:tr>
    </w:tbl>
    <w:p w:rsidR="00DC184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C</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calendar year</w:t>
            </w:r>
          </w:p>
        </w:tc>
        <w:tc>
          <w:tcPr>
            <w:tcW w:w="1267" w:type="dxa"/>
          </w:tcPr>
          <w:p w:rsidR="00DC184E" w:rsidRPr="00BC5F3E" w:rsidRDefault="00DC184E" w:rsidP="00D27D58">
            <w:pPr>
              <w:pStyle w:val="TableText-12"/>
            </w:pPr>
            <w:r w:rsidRPr="00BC5F3E">
              <w:t>CY</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Cannot Get In</w:t>
            </w:r>
          </w:p>
        </w:tc>
        <w:tc>
          <w:tcPr>
            <w:tcW w:w="1267" w:type="dxa"/>
          </w:tcPr>
          <w:p w:rsidR="00DC184E" w:rsidRPr="00BC5F3E" w:rsidRDefault="00DC184E" w:rsidP="00D27D58">
            <w:pPr>
              <w:pStyle w:val="TableText-12"/>
            </w:pPr>
            <w:r w:rsidRPr="00BC5F3E">
              <w:t>CGI</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Chief Executive Officer</w:t>
            </w:r>
          </w:p>
        </w:tc>
        <w:tc>
          <w:tcPr>
            <w:tcW w:w="1267" w:type="dxa"/>
          </w:tcPr>
          <w:p w:rsidR="00DC184E" w:rsidRPr="00BC5F3E" w:rsidRDefault="00DC184E" w:rsidP="00D27D58">
            <w:pPr>
              <w:pStyle w:val="TableText-12"/>
            </w:pPr>
            <w:r w:rsidRPr="00BC5F3E">
              <w:t>CEO</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Chief Financial Officer</w:t>
            </w:r>
          </w:p>
        </w:tc>
        <w:tc>
          <w:tcPr>
            <w:tcW w:w="1267" w:type="dxa"/>
          </w:tcPr>
          <w:p w:rsidR="00DC184E" w:rsidRPr="00BC5F3E" w:rsidRDefault="00DC184E" w:rsidP="00D27D58">
            <w:pPr>
              <w:pStyle w:val="TableText-12"/>
            </w:pPr>
            <w:r w:rsidRPr="00BC5F3E">
              <w:t>CFO</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Chief Information Officer</w:t>
            </w:r>
          </w:p>
        </w:tc>
        <w:tc>
          <w:tcPr>
            <w:tcW w:w="1267" w:type="dxa"/>
          </w:tcPr>
          <w:p w:rsidR="00DC184E" w:rsidRPr="00BC5F3E" w:rsidRDefault="00DC184E" w:rsidP="00D27D58">
            <w:pPr>
              <w:pStyle w:val="TableText-12"/>
            </w:pPr>
            <w:r w:rsidRPr="00BC5F3E">
              <w:t>CIO</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Chief Operating Officer</w:t>
            </w:r>
          </w:p>
        </w:tc>
        <w:tc>
          <w:tcPr>
            <w:tcW w:w="1267" w:type="dxa"/>
          </w:tcPr>
          <w:p w:rsidR="00DC184E" w:rsidRPr="00BC5F3E" w:rsidRDefault="00DC184E" w:rsidP="00D27D58">
            <w:pPr>
              <w:pStyle w:val="TableText-12"/>
            </w:pPr>
            <w:r w:rsidRPr="00BC5F3E">
              <w:t>COO</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Cincinnati Gas &amp; Electric Company</w:t>
            </w:r>
          </w:p>
        </w:tc>
        <w:tc>
          <w:tcPr>
            <w:tcW w:w="1267" w:type="dxa"/>
          </w:tcPr>
          <w:p w:rsidR="00DC184E" w:rsidRPr="00BC5F3E" w:rsidRDefault="00DC184E" w:rsidP="00D27D58">
            <w:pPr>
              <w:pStyle w:val="TableText-12"/>
            </w:pPr>
            <w:r w:rsidRPr="00BC5F3E">
              <w:t>CG&amp;E</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code division multiple access</w:t>
            </w:r>
          </w:p>
        </w:tc>
        <w:tc>
          <w:tcPr>
            <w:tcW w:w="1267" w:type="dxa"/>
          </w:tcPr>
          <w:p w:rsidR="00DC184E" w:rsidRPr="00BC5F3E" w:rsidRDefault="00DC184E" w:rsidP="00D27D58">
            <w:pPr>
              <w:pStyle w:val="TableText-12"/>
            </w:pPr>
            <w:r w:rsidRPr="00BC5F3E">
              <w:t>CDMA</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commercially-off-the-shelf</w:t>
            </w:r>
          </w:p>
        </w:tc>
        <w:tc>
          <w:tcPr>
            <w:tcW w:w="1267" w:type="dxa"/>
          </w:tcPr>
          <w:p w:rsidR="00DC184E" w:rsidRPr="00BC5F3E" w:rsidRDefault="00DC184E" w:rsidP="00D27D58">
            <w:pPr>
              <w:pStyle w:val="TableText-12"/>
            </w:pPr>
            <w:r w:rsidRPr="00BC5F3E">
              <w:t>COTS</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compressed natural gas</w:t>
            </w:r>
          </w:p>
        </w:tc>
        <w:tc>
          <w:tcPr>
            <w:tcW w:w="1267" w:type="dxa"/>
          </w:tcPr>
          <w:p w:rsidR="00DC184E" w:rsidRPr="00BC5F3E" w:rsidRDefault="00DC184E" w:rsidP="00D27D58">
            <w:pPr>
              <w:pStyle w:val="TableText-12"/>
            </w:pPr>
            <w:r w:rsidRPr="00BC5F3E">
              <w:t>CNG</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continuing property records</w:t>
            </w:r>
          </w:p>
        </w:tc>
        <w:tc>
          <w:tcPr>
            <w:tcW w:w="1267" w:type="dxa"/>
          </w:tcPr>
          <w:p w:rsidR="00DC184E" w:rsidRPr="00BC5F3E" w:rsidRDefault="00DC184E" w:rsidP="00D27D58">
            <w:pPr>
              <w:pStyle w:val="TableText-12"/>
            </w:pPr>
            <w:r w:rsidRPr="00BC5F3E">
              <w:t>CPR</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contract management system</w:t>
            </w:r>
          </w:p>
        </w:tc>
        <w:tc>
          <w:tcPr>
            <w:tcW w:w="1267" w:type="dxa"/>
          </w:tcPr>
          <w:p w:rsidR="00DC184E" w:rsidRPr="00BC5F3E" w:rsidRDefault="00DC184E" w:rsidP="00D27D58">
            <w:pPr>
              <w:pStyle w:val="TableText-12"/>
            </w:pPr>
            <w:r w:rsidRPr="00BC5F3E">
              <w:t>CMS</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corrective maintenance</w:t>
            </w:r>
          </w:p>
        </w:tc>
        <w:tc>
          <w:tcPr>
            <w:tcW w:w="1267" w:type="dxa"/>
          </w:tcPr>
          <w:p w:rsidR="00DC184E" w:rsidRPr="00BC5F3E" w:rsidRDefault="00DC184E" w:rsidP="00D27D58">
            <w:pPr>
              <w:pStyle w:val="TableText-12"/>
            </w:pPr>
            <w:r w:rsidRPr="00BC5F3E">
              <w:t>CM</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Credit &amp; Collections</w:t>
            </w:r>
          </w:p>
        </w:tc>
        <w:tc>
          <w:tcPr>
            <w:tcW w:w="1267" w:type="dxa"/>
          </w:tcPr>
          <w:p w:rsidR="00DC184E" w:rsidRPr="00BC5F3E" w:rsidRDefault="00DC184E" w:rsidP="00D27D58">
            <w:pPr>
              <w:pStyle w:val="TableText-12"/>
            </w:pPr>
            <w:r w:rsidRPr="00BC5F3E">
              <w:t>C/C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customer assistance program</w:t>
            </w:r>
          </w:p>
        </w:tc>
        <w:tc>
          <w:tcPr>
            <w:tcW w:w="1267" w:type="dxa"/>
          </w:tcPr>
          <w:p w:rsidR="00DC184E" w:rsidRPr="00BC5F3E" w:rsidRDefault="00DC184E" w:rsidP="00D27D58">
            <w:pPr>
              <w:pStyle w:val="TableText-12"/>
            </w:pPr>
            <w:r w:rsidRPr="00BC5F3E">
              <w:t>CAP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smartTag w:uri="urn:schemas-microsoft-com:office:smarttags" w:element="place">
              <w:smartTag w:uri="urn:schemas-microsoft-com:office:smarttags" w:element="PlaceName">
                <w:r w:rsidRPr="00BC5F3E">
                  <w:t>Customer</w:t>
                </w:r>
              </w:smartTag>
              <w:r w:rsidRPr="00BC5F3E">
                <w:t xml:space="preserve"> </w:t>
              </w:r>
              <w:smartTag w:uri="urn:schemas-microsoft-com:office:smarttags" w:element="PlaceName">
                <w:r w:rsidRPr="00BC5F3E">
                  <w:t>Contact</w:t>
                </w:r>
              </w:smartTag>
              <w:r w:rsidRPr="00BC5F3E">
                <w:t xml:space="preserve"> </w:t>
              </w:r>
              <w:smartTag w:uri="urn:schemas-microsoft-com:office:smarttags" w:element="PlaceType">
                <w:r w:rsidRPr="00BC5F3E">
                  <w:t>Center</w:t>
                </w:r>
              </w:smartTag>
            </w:smartTag>
          </w:p>
        </w:tc>
        <w:tc>
          <w:tcPr>
            <w:tcW w:w="1267" w:type="dxa"/>
          </w:tcPr>
          <w:p w:rsidR="00DC184E" w:rsidRPr="00BC5F3E" w:rsidRDefault="00DC184E" w:rsidP="00D27D58">
            <w:pPr>
              <w:pStyle w:val="TableText-12"/>
            </w:pPr>
            <w:r w:rsidRPr="00BC5F3E">
              <w:t>C3</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Customer Responsibility Program</w:t>
            </w:r>
          </w:p>
        </w:tc>
        <w:tc>
          <w:tcPr>
            <w:tcW w:w="1267" w:type="dxa"/>
          </w:tcPr>
          <w:p w:rsidR="00DC184E" w:rsidRPr="00BC5F3E" w:rsidRDefault="00DC184E" w:rsidP="00D27D58">
            <w:pPr>
              <w:pStyle w:val="TableText-12"/>
            </w:pPr>
            <w:r w:rsidRPr="00BC5F3E">
              <w:t>CRP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Customer Review Unit</w:t>
            </w:r>
          </w:p>
        </w:tc>
        <w:tc>
          <w:tcPr>
            <w:tcW w:w="1267" w:type="dxa"/>
          </w:tcPr>
          <w:p w:rsidR="00DC184E" w:rsidRPr="00BC5F3E" w:rsidRDefault="00DC184E" w:rsidP="00D27D58">
            <w:pPr>
              <w:pStyle w:val="TableText-12"/>
            </w:pPr>
            <w:r w:rsidRPr="00BC5F3E">
              <w:t>CRU</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customer service center</w:t>
            </w:r>
          </w:p>
        </w:tc>
        <w:tc>
          <w:tcPr>
            <w:tcW w:w="1267" w:type="dxa"/>
          </w:tcPr>
          <w:p w:rsidR="00DC184E" w:rsidRPr="00BC5F3E" w:rsidRDefault="00DC184E" w:rsidP="00D27D58">
            <w:pPr>
              <w:pStyle w:val="TableText-12"/>
            </w:pPr>
            <w:r w:rsidRPr="00BC5F3E">
              <w:t>CSC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customer service representative</w:t>
            </w:r>
          </w:p>
        </w:tc>
        <w:tc>
          <w:tcPr>
            <w:tcW w:w="1267" w:type="dxa"/>
          </w:tcPr>
          <w:p w:rsidR="00DC184E" w:rsidRPr="00BC5F3E" w:rsidRDefault="00DC184E" w:rsidP="00D27D58">
            <w:pPr>
              <w:pStyle w:val="TableText-12"/>
            </w:pPr>
            <w:r w:rsidRPr="00BC5F3E">
              <w:t>CSR</w:t>
            </w:r>
          </w:p>
        </w:tc>
        <w:tc>
          <w:tcPr>
            <w:tcW w:w="4214" w:type="dxa"/>
          </w:tcPr>
          <w:p w:rsidR="00DC184E" w:rsidRPr="00BC5F3E" w:rsidRDefault="00DC184E" w:rsidP="00D27D58">
            <w:pPr>
              <w:pStyle w:val="TableText-12"/>
            </w:pPr>
          </w:p>
        </w:tc>
      </w:tr>
    </w:tbl>
    <w:p w:rsidR="00DC184E" w:rsidRPr="00BC5F3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D</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database administrator</w:t>
            </w:r>
          </w:p>
        </w:tc>
        <w:tc>
          <w:tcPr>
            <w:tcW w:w="1267" w:type="dxa"/>
          </w:tcPr>
          <w:p w:rsidR="00DC184E" w:rsidRPr="00BC5F3E" w:rsidRDefault="00DC184E" w:rsidP="00D27D58">
            <w:pPr>
              <w:pStyle w:val="TableText-12"/>
            </w:pPr>
            <w:r w:rsidRPr="00BC5F3E">
              <w:t>DBA</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keepNext w:val="0"/>
            </w:pPr>
            <w:proofErr w:type="spellStart"/>
            <w:r w:rsidRPr="00BC5F3E">
              <w:t>decatherms</w:t>
            </w:r>
            <w:proofErr w:type="spellEnd"/>
          </w:p>
        </w:tc>
        <w:tc>
          <w:tcPr>
            <w:tcW w:w="1267" w:type="dxa"/>
          </w:tcPr>
          <w:p w:rsidR="00DC184E" w:rsidRPr="00BC5F3E" w:rsidRDefault="00DC184E" w:rsidP="00D27D58">
            <w:pPr>
              <w:pStyle w:val="TableText-12"/>
              <w:keepNext w:val="0"/>
            </w:pPr>
            <w:r>
              <w:t>DTH</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Delaware Department of Transportation</w:t>
            </w:r>
          </w:p>
        </w:tc>
        <w:tc>
          <w:tcPr>
            <w:tcW w:w="1267" w:type="dxa"/>
          </w:tcPr>
          <w:p w:rsidR="00DC184E" w:rsidRPr="00BC5F3E" w:rsidRDefault="00DC184E" w:rsidP="00D27D58">
            <w:pPr>
              <w:pStyle w:val="TableText-12"/>
              <w:keepNext w:val="0"/>
            </w:pPr>
            <w:proofErr w:type="spellStart"/>
            <w:r w:rsidRPr="00BC5F3E">
              <w:t>DelDot</w:t>
            </w:r>
            <w:proofErr w:type="spellEnd"/>
          </w:p>
        </w:tc>
        <w:tc>
          <w:tcPr>
            <w:tcW w:w="4214" w:type="dxa"/>
          </w:tcPr>
          <w:p w:rsidR="00DC184E" w:rsidRPr="00BC5F3E" w:rsidRDefault="00DC184E" w:rsidP="00D27D58">
            <w:pPr>
              <w:pStyle w:val="TableText-12"/>
              <w:keepNext w:val="0"/>
            </w:pPr>
          </w:p>
        </w:tc>
      </w:tr>
      <w:tr w:rsidR="002908A2" w:rsidRPr="00BC5F3E" w:rsidTr="00422692">
        <w:tc>
          <w:tcPr>
            <w:tcW w:w="4691" w:type="dxa"/>
          </w:tcPr>
          <w:p w:rsidR="002908A2" w:rsidRPr="00BC5F3E" w:rsidRDefault="002908A2" w:rsidP="00422692">
            <w:pPr>
              <w:pStyle w:val="TableText-12"/>
              <w:rPr>
                <w:rStyle w:val="Bolded"/>
              </w:rPr>
            </w:pPr>
            <w:r w:rsidRPr="00BC5F3E">
              <w:rPr>
                <w:rStyle w:val="Bolded"/>
              </w:rPr>
              <w:lastRenderedPageBreak/>
              <w:t>Item</w:t>
            </w:r>
          </w:p>
        </w:tc>
        <w:tc>
          <w:tcPr>
            <w:tcW w:w="1267" w:type="dxa"/>
          </w:tcPr>
          <w:p w:rsidR="002908A2" w:rsidRPr="00BC5F3E" w:rsidRDefault="002908A2" w:rsidP="00422692">
            <w:pPr>
              <w:pStyle w:val="TableText-12"/>
              <w:rPr>
                <w:rStyle w:val="Bolded"/>
              </w:rPr>
            </w:pPr>
            <w:r w:rsidRPr="00BC5F3E">
              <w:rPr>
                <w:rStyle w:val="Bolded"/>
              </w:rPr>
              <w:t>Acronym</w:t>
            </w:r>
          </w:p>
        </w:tc>
        <w:tc>
          <w:tcPr>
            <w:tcW w:w="4214" w:type="dxa"/>
          </w:tcPr>
          <w:p w:rsidR="002908A2" w:rsidRPr="00BC5F3E" w:rsidRDefault="002908A2" w:rsidP="00422692">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keepNext w:val="0"/>
            </w:pPr>
            <w:r w:rsidRPr="00BC5F3E">
              <w:t>Department of Transportation</w:t>
            </w:r>
          </w:p>
        </w:tc>
        <w:tc>
          <w:tcPr>
            <w:tcW w:w="1267" w:type="dxa"/>
          </w:tcPr>
          <w:p w:rsidR="00DC184E" w:rsidRPr="00BC5F3E" w:rsidRDefault="00DC184E" w:rsidP="00D27D58">
            <w:pPr>
              <w:pStyle w:val="TableText-12"/>
              <w:keepNext w:val="0"/>
            </w:pPr>
            <w:r w:rsidRPr="00BC5F3E">
              <w:t>DOT</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disabled-owned business enterprise</w:t>
            </w:r>
          </w:p>
        </w:tc>
        <w:tc>
          <w:tcPr>
            <w:tcW w:w="1267" w:type="dxa"/>
          </w:tcPr>
          <w:p w:rsidR="00DC184E" w:rsidRPr="00BC5F3E" w:rsidRDefault="00DC184E" w:rsidP="00D27D58">
            <w:pPr>
              <w:pStyle w:val="TableText-12"/>
              <w:keepNext w:val="0"/>
            </w:pPr>
            <w:r w:rsidRPr="00BC5F3E">
              <w:t>DBE</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Dispute Resolution Unit</w:t>
            </w:r>
          </w:p>
        </w:tc>
        <w:tc>
          <w:tcPr>
            <w:tcW w:w="1267" w:type="dxa"/>
          </w:tcPr>
          <w:p w:rsidR="00DC184E" w:rsidRPr="00BC5F3E" w:rsidRDefault="00DC184E" w:rsidP="00D27D58">
            <w:pPr>
              <w:pStyle w:val="TableText-12"/>
              <w:keepNext w:val="0"/>
            </w:pPr>
            <w:r w:rsidRPr="00BC5F3E">
              <w:t>DRU</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Distribution Integrity Management Program</w:t>
            </w:r>
          </w:p>
        </w:tc>
        <w:tc>
          <w:tcPr>
            <w:tcW w:w="1267" w:type="dxa"/>
          </w:tcPr>
          <w:p w:rsidR="00DC184E" w:rsidRPr="00BC5F3E" w:rsidRDefault="00DC184E" w:rsidP="00D27D58">
            <w:pPr>
              <w:pStyle w:val="TableText-12"/>
              <w:keepNext w:val="0"/>
            </w:pPr>
            <w:r w:rsidRPr="00BC5F3E">
              <w:t>DIMP</w:t>
            </w:r>
          </w:p>
        </w:tc>
        <w:tc>
          <w:tcPr>
            <w:tcW w:w="4214" w:type="dxa"/>
          </w:tcPr>
          <w:p w:rsidR="00DC184E" w:rsidRPr="00BC5F3E" w:rsidRDefault="00DC184E" w:rsidP="00D27D58">
            <w:pPr>
              <w:pStyle w:val="TableText-12"/>
              <w:keepNext w:val="0"/>
            </w:pPr>
          </w:p>
        </w:tc>
      </w:tr>
    </w:tbl>
    <w:p w:rsidR="00DC184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E</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electronic data interchange</w:t>
            </w:r>
          </w:p>
        </w:tc>
        <w:tc>
          <w:tcPr>
            <w:tcW w:w="1267" w:type="dxa"/>
          </w:tcPr>
          <w:p w:rsidR="00DC184E" w:rsidRPr="00BC5F3E" w:rsidRDefault="00DC184E" w:rsidP="00D27D58">
            <w:pPr>
              <w:pStyle w:val="TableText-12"/>
            </w:pPr>
            <w:r w:rsidRPr="00BC5F3E">
              <w:t>EDI</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electronic funds transfer</w:t>
            </w:r>
          </w:p>
        </w:tc>
        <w:tc>
          <w:tcPr>
            <w:tcW w:w="1267" w:type="dxa"/>
          </w:tcPr>
          <w:p w:rsidR="00DC184E" w:rsidRPr="00BC5F3E" w:rsidRDefault="00DC184E" w:rsidP="00D27D58">
            <w:pPr>
              <w:pStyle w:val="TableText-12"/>
            </w:pPr>
            <w:r w:rsidRPr="00BC5F3E">
              <w:t>EFT</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end of year</w:t>
            </w:r>
          </w:p>
        </w:tc>
        <w:tc>
          <w:tcPr>
            <w:tcW w:w="1267" w:type="dxa"/>
          </w:tcPr>
          <w:p w:rsidR="00DC184E" w:rsidRPr="00BC5F3E" w:rsidRDefault="00DC184E" w:rsidP="00D27D58">
            <w:pPr>
              <w:pStyle w:val="TableText-12"/>
            </w:pPr>
            <w:r w:rsidRPr="00BC5F3E">
              <w:t>EOY</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Energy Insurance Mutual</w:t>
            </w:r>
          </w:p>
        </w:tc>
        <w:tc>
          <w:tcPr>
            <w:tcW w:w="1267" w:type="dxa"/>
          </w:tcPr>
          <w:p w:rsidR="00DC184E" w:rsidRPr="00BC5F3E" w:rsidRDefault="00DC184E" w:rsidP="00D27D58">
            <w:pPr>
              <w:pStyle w:val="TableText-12"/>
            </w:pPr>
            <w:r w:rsidRPr="00BC5F3E">
              <w:t>EIM</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enterprise resource planning</w:t>
            </w:r>
          </w:p>
        </w:tc>
        <w:tc>
          <w:tcPr>
            <w:tcW w:w="1267" w:type="dxa"/>
          </w:tcPr>
          <w:p w:rsidR="00DC184E" w:rsidRPr="00BC5F3E" w:rsidRDefault="00DC184E" w:rsidP="00D27D58">
            <w:pPr>
              <w:pStyle w:val="TableText-12"/>
            </w:pPr>
            <w:r w:rsidRPr="00BC5F3E">
              <w:t>ERP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enterprise risk management</w:t>
            </w:r>
          </w:p>
        </w:tc>
        <w:tc>
          <w:tcPr>
            <w:tcW w:w="1267" w:type="dxa"/>
          </w:tcPr>
          <w:p w:rsidR="00DC184E" w:rsidRPr="00BC5F3E" w:rsidRDefault="00DC184E" w:rsidP="00D27D58">
            <w:pPr>
              <w:pStyle w:val="TableText-12"/>
            </w:pPr>
            <w:r w:rsidRPr="00BC5F3E">
              <w:t>ERM</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smartTag w:uri="urn:schemas-microsoft-com:office:smarttags" w:element="place">
              <w:smartTag w:uri="urn:schemas-microsoft-com:office:smarttags" w:element="City">
                <w:r w:rsidRPr="00BC5F3E">
                  <w:t>Enterprise</w:t>
                </w:r>
              </w:smartTag>
            </w:smartTag>
            <w:r w:rsidRPr="00BC5F3E">
              <w:t xml:space="preserve"> Steering Committee</w:t>
            </w:r>
          </w:p>
        </w:tc>
        <w:tc>
          <w:tcPr>
            <w:tcW w:w="1267" w:type="dxa"/>
          </w:tcPr>
          <w:p w:rsidR="00DC184E" w:rsidRPr="00BC5F3E" w:rsidRDefault="00DC184E" w:rsidP="00D27D58">
            <w:pPr>
              <w:pStyle w:val="TableText-12"/>
            </w:pPr>
            <w:r w:rsidRPr="00BC5F3E">
              <w:t>ESC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equal employment opportunity</w:t>
            </w:r>
          </w:p>
        </w:tc>
        <w:tc>
          <w:tcPr>
            <w:tcW w:w="1267" w:type="dxa"/>
          </w:tcPr>
          <w:p w:rsidR="00DC184E" w:rsidRPr="00BC5F3E" w:rsidRDefault="00DC184E" w:rsidP="00D27D58">
            <w:pPr>
              <w:pStyle w:val="TableText-12"/>
            </w:pPr>
            <w:r w:rsidRPr="00BC5F3E">
              <w:t>EEO</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 xml:space="preserve">Equal Employment </w:t>
            </w:r>
            <w:smartTag w:uri="urn:schemas-microsoft-com:office:smarttags" w:element="place">
              <w:r w:rsidRPr="00BC5F3E">
                <w:t>Opportunity</w:t>
              </w:r>
            </w:smartTag>
            <w:r w:rsidRPr="00BC5F3E">
              <w:t xml:space="preserve"> Commission</w:t>
            </w:r>
          </w:p>
        </w:tc>
        <w:tc>
          <w:tcPr>
            <w:tcW w:w="1267" w:type="dxa"/>
          </w:tcPr>
          <w:p w:rsidR="00DC184E" w:rsidRPr="00BC5F3E" w:rsidRDefault="00DC184E" w:rsidP="00D27D58">
            <w:pPr>
              <w:pStyle w:val="TableText-12"/>
            </w:pPr>
            <w:r w:rsidRPr="00BC5F3E">
              <w:t>EEOC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Expert Agent Selection</w:t>
            </w:r>
          </w:p>
        </w:tc>
        <w:tc>
          <w:tcPr>
            <w:tcW w:w="1267" w:type="dxa"/>
          </w:tcPr>
          <w:p w:rsidR="00DC184E" w:rsidRPr="00BC5F3E" w:rsidRDefault="00DC184E" w:rsidP="00D27D58">
            <w:pPr>
              <w:pStyle w:val="TableText-12"/>
            </w:pPr>
            <w:r w:rsidRPr="00BC5F3E">
              <w:t>EAS</w:t>
            </w:r>
          </w:p>
        </w:tc>
        <w:tc>
          <w:tcPr>
            <w:tcW w:w="4214" w:type="dxa"/>
          </w:tcPr>
          <w:p w:rsidR="00DC184E" w:rsidRPr="00BC5F3E" w:rsidRDefault="00DC184E" w:rsidP="00D27D58">
            <w:pPr>
              <w:pStyle w:val="TableText-12"/>
            </w:pPr>
          </w:p>
        </w:tc>
      </w:tr>
    </w:tbl>
    <w:p w:rsidR="00DC184E" w:rsidRPr="00BC5F3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F</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Federal Energy Regulatory Commission</w:t>
            </w:r>
          </w:p>
        </w:tc>
        <w:tc>
          <w:tcPr>
            <w:tcW w:w="1267" w:type="dxa"/>
          </w:tcPr>
          <w:p w:rsidR="00DC184E" w:rsidRPr="00BC5F3E" w:rsidRDefault="00DC184E" w:rsidP="00D27D58">
            <w:pPr>
              <w:pStyle w:val="TableText-12"/>
            </w:pPr>
            <w:r w:rsidRPr="00BC5F3E">
              <w:t>FERC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keepNext w:val="0"/>
            </w:pPr>
            <w:r w:rsidRPr="00BC5F3E">
              <w:t>Field Services Department</w:t>
            </w:r>
          </w:p>
        </w:tc>
        <w:tc>
          <w:tcPr>
            <w:tcW w:w="1267" w:type="dxa"/>
          </w:tcPr>
          <w:p w:rsidR="00DC184E" w:rsidRPr="00BC5F3E" w:rsidRDefault="00DC184E" w:rsidP="00D27D58">
            <w:pPr>
              <w:pStyle w:val="TableText-12"/>
              <w:keepNext w:val="0"/>
            </w:pPr>
            <w:r w:rsidRPr="00BC5F3E">
              <w:t>FSD</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file/print</w:t>
            </w:r>
          </w:p>
        </w:tc>
        <w:tc>
          <w:tcPr>
            <w:tcW w:w="1267" w:type="dxa"/>
          </w:tcPr>
          <w:p w:rsidR="00DC184E" w:rsidRPr="00BC5F3E" w:rsidRDefault="00DC184E" w:rsidP="00D27D58">
            <w:pPr>
              <w:pStyle w:val="TableText-12"/>
              <w:keepNext w:val="0"/>
            </w:pPr>
            <w:r w:rsidRPr="00BC5F3E">
              <w:t>F/P</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financial size category</w:t>
            </w:r>
          </w:p>
        </w:tc>
        <w:tc>
          <w:tcPr>
            <w:tcW w:w="1267" w:type="dxa"/>
          </w:tcPr>
          <w:p w:rsidR="00DC184E" w:rsidRPr="00BC5F3E" w:rsidRDefault="00DC184E" w:rsidP="00D27D58">
            <w:pPr>
              <w:pStyle w:val="TableText-12"/>
              <w:keepNext w:val="0"/>
            </w:pPr>
            <w:r w:rsidRPr="00BC5F3E">
              <w:t>FSC</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fiscal year</w:t>
            </w:r>
          </w:p>
        </w:tc>
        <w:tc>
          <w:tcPr>
            <w:tcW w:w="1267" w:type="dxa"/>
          </w:tcPr>
          <w:p w:rsidR="00DC184E" w:rsidRPr="00BC5F3E" w:rsidRDefault="00DC184E" w:rsidP="00D27D58">
            <w:pPr>
              <w:pStyle w:val="TableText-12"/>
              <w:keepNext w:val="0"/>
            </w:pPr>
            <w:r w:rsidRPr="00BC5F3E">
              <w:t>FY</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Fixed Utility Services</w:t>
            </w:r>
          </w:p>
        </w:tc>
        <w:tc>
          <w:tcPr>
            <w:tcW w:w="1267" w:type="dxa"/>
          </w:tcPr>
          <w:p w:rsidR="00DC184E" w:rsidRPr="00BC5F3E" w:rsidRDefault="00DC184E" w:rsidP="00D27D58">
            <w:pPr>
              <w:pStyle w:val="TableText-12"/>
              <w:keepNext w:val="0"/>
            </w:pPr>
            <w:r w:rsidRPr="00BC5F3E">
              <w:t>FUS</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Fleet Operations</w:t>
            </w:r>
          </w:p>
        </w:tc>
        <w:tc>
          <w:tcPr>
            <w:tcW w:w="1267" w:type="dxa"/>
          </w:tcPr>
          <w:p w:rsidR="00DC184E" w:rsidRPr="00BC5F3E" w:rsidRDefault="00DC184E" w:rsidP="00D27D58">
            <w:pPr>
              <w:pStyle w:val="TableText-12"/>
              <w:keepNext w:val="0"/>
            </w:pPr>
            <w:r w:rsidRPr="00BC5F3E">
              <w:t>FO</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Flexible Spending Account</w:t>
            </w:r>
          </w:p>
        </w:tc>
        <w:tc>
          <w:tcPr>
            <w:tcW w:w="1267" w:type="dxa"/>
          </w:tcPr>
          <w:p w:rsidR="00DC184E" w:rsidRPr="00BC5F3E" w:rsidRDefault="00DC184E" w:rsidP="00D27D58">
            <w:pPr>
              <w:pStyle w:val="TableText-12"/>
              <w:keepNext w:val="0"/>
            </w:pPr>
            <w:r w:rsidRPr="00BC5F3E">
              <w:t>FSA</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free-is-good</w:t>
            </w:r>
          </w:p>
        </w:tc>
        <w:tc>
          <w:tcPr>
            <w:tcW w:w="1267" w:type="dxa"/>
          </w:tcPr>
          <w:p w:rsidR="00DC184E" w:rsidRPr="00BC5F3E" w:rsidRDefault="00DC184E" w:rsidP="00D27D58">
            <w:pPr>
              <w:pStyle w:val="TableText-12"/>
              <w:keepNext w:val="0"/>
            </w:pPr>
            <w:r w:rsidRPr="00BC5F3E">
              <w:t>FIG</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full-time equivalent</w:t>
            </w:r>
          </w:p>
        </w:tc>
        <w:tc>
          <w:tcPr>
            <w:tcW w:w="1267" w:type="dxa"/>
          </w:tcPr>
          <w:p w:rsidR="00DC184E" w:rsidRPr="00BC5F3E" w:rsidRDefault="00DC184E" w:rsidP="00D27D58">
            <w:pPr>
              <w:pStyle w:val="TableText-12"/>
              <w:keepNext w:val="0"/>
            </w:pPr>
            <w:r w:rsidRPr="00BC5F3E">
              <w:t>FTE</w:t>
            </w:r>
          </w:p>
        </w:tc>
        <w:tc>
          <w:tcPr>
            <w:tcW w:w="4214" w:type="dxa"/>
          </w:tcPr>
          <w:p w:rsidR="00DC184E" w:rsidRPr="00BC5F3E" w:rsidRDefault="00DC184E" w:rsidP="00D27D58">
            <w:pPr>
              <w:pStyle w:val="TableText-12"/>
              <w:keepNext w:val="0"/>
            </w:pPr>
          </w:p>
        </w:tc>
      </w:tr>
    </w:tbl>
    <w:p w:rsidR="00DC184E" w:rsidRPr="00BC5F3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lastRenderedPageBreak/>
        <w:t>G</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gas cost recovery</w:t>
            </w:r>
          </w:p>
        </w:tc>
        <w:tc>
          <w:tcPr>
            <w:tcW w:w="1267" w:type="dxa"/>
          </w:tcPr>
          <w:p w:rsidR="00DC184E" w:rsidRPr="00BC5F3E" w:rsidRDefault="00DC184E" w:rsidP="00D27D58">
            <w:pPr>
              <w:pStyle w:val="TableText-12"/>
            </w:pPr>
            <w:r w:rsidRPr="00BC5F3E">
              <w:t>GCR</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Gas Industry Standards Board</w:t>
            </w:r>
          </w:p>
        </w:tc>
        <w:tc>
          <w:tcPr>
            <w:tcW w:w="1267" w:type="dxa"/>
          </w:tcPr>
          <w:p w:rsidR="00DC184E" w:rsidRPr="00BC5F3E" w:rsidRDefault="00DC184E" w:rsidP="00D27D58">
            <w:pPr>
              <w:pStyle w:val="TableText-12"/>
            </w:pPr>
            <w:r w:rsidRPr="00BC5F3E">
              <w:t>GISB</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Gas Processing Department</w:t>
            </w:r>
          </w:p>
        </w:tc>
        <w:tc>
          <w:tcPr>
            <w:tcW w:w="1267" w:type="dxa"/>
          </w:tcPr>
          <w:p w:rsidR="00DC184E" w:rsidRPr="00BC5F3E" w:rsidRDefault="00DC184E" w:rsidP="00D27D58">
            <w:pPr>
              <w:pStyle w:val="TableText-12"/>
            </w:pPr>
            <w:r w:rsidRPr="00BC5F3E">
              <w:t>GPD</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General Counsel</w:t>
            </w:r>
          </w:p>
        </w:tc>
        <w:tc>
          <w:tcPr>
            <w:tcW w:w="1267" w:type="dxa"/>
          </w:tcPr>
          <w:p w:rsidR="00DC184E" w:rsidRPr="00BC5F3E" w:rsidRDefault="00DC184E" w:rsidP="00D27D58">
            <w:pPr>
              <w:pStyle w:val="TableText-12"/>
            </w:pPr>
            <w:r w:rsidRPr="00BC5F3E">
              <w:t>GC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general ledger</w:t>
            </w:r>
          </w:p>
        </w:tc>
        <w:tc>
          <w:tcPr>
            <w:tcW w:w="1267" w:type="dxa"/>
          </w:tcPr>
          <w:p w:rsidR="00DC184E" w:rsidRPr="00BC5F3E" w:rsidRDefault="00DC184E" w:rsidP="00D27D58">
            <w:pPr>
              <w:pStyle w:val="TableText-12"/>
            </w:pPr>
            <w:r w:rsidRPr="00BC5F3E">
              <w:t>G/L</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geographic information system</w:t>
            </w:r>
          </w:p>
        </w:tc>
        <w:tc>
          <w:tcPr>
            <w:tcW w:w="1267" w:type="dxa"/>
          </w:tcPr>
          <w:p w:rsidR="00DC184E" w:rsidRPr="00BC5F3E" w:rsidRDefault="00DC184E" w:rsidP="00D27D58">
            <w:pPr>
              <w:pStyle w:val="TableText-12"/>
            </w:pPr>
            <w:r w:rsidRPr="00BC5F3E">
              <w:t>GIS</w:t>
            </w:r>
          </w:p>
        </w:tc>
        <w:tc>
          <w:tcPr>
            <w:tcW w:w="4214" w:type="dxa"/>
          </w:tcPr>
          <w:p w:rsidR="00DC184E" w:rsidRPr="00BC5F3E" w:rsidRDefault="00DC184E" w:rsidP="00D27D58">
            <w:pPr>
              <w:pStyle w:val="TableText-12"/>
            </w:pPr>
          </w:p>
        </w:tc>
      </w:tr>
    </w:tbl>
    <w:p w:rsidR="00DC184E" w:rsidRPr="00BC5F3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H</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heating, ventilation, and air conditioning</w:t>
            </w:r>
          </w:p>
        </w:tc>
        <w:tc>
          <w:tcPr>
            <w:tcW w:w="1267" w:type="dxa"/>
          </w:tcPr>
          <w:p w:rsidR="00DC184E" w:rsidRPr="00BC5F3E" w:rsidRDefault="00DC184E" w:rsidP="00D27D58">
            <w:pPr>
              <w:pStyle w:val="TableText-12"/>
            </w:pPr>
            <w:r w:rsidRPr="00BC5F3E">
              <w:t>HVAC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Human Resource Information System</w:t>
            </w:r>
          </w:p>
        </w:tc>
        <w:tc>
          <w:tcPr>
            <w:tcW w:w="1267" w:type="dxa"/>
          </w:tcPr>
          <w:p w:rsidR="00DC184E" w:rsidRPr="00BC5F3E" w:rsidRDefault="00DC184E" w:rsidP="00D27D58">
            <w:pPr>
              <w:pStyle w:val="TableText-12"/>
            </w:pPr>
            <w:r w:rsidRPr="00BC5F3E">
              <w:t>HRIS</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Human Resources</w:t>
            </w:r>
          </w:p>
        </w:tc>
        <w:tc>
          <w:tcPr>
            <w:tcW w:w="1267" w:type="dxa"/>
          </w:tcPr>
          <w:p w:rsidR="00DC184E" w:rsidRPr="00BC5F3E" w:rsidRDefault="00DC184E" w:rsidP="00D27D58">
            <w:pPr>
              <w:pStyle w:val="TableText-12"/>
            </w:pPr>
            <w:r w:rsidRPr="00BC5F3E">
              <w:t>HR</w:t>
            </w:r>
          </w:p>
        </w:tc>
        <w:tc>
          <w:tcPr>
            <w:tcW w:w="4214" w:type="dxa"/>
          </w:tcPr>
          <w:p w:rsidR="00DC184E" w:rsidRPr="00BC5F3E" w:rsidRDefault="00DC184E" w:rsidP="00D27D58">
            <w:pPr>
              <w:pStyle w:val="TableText-12"/>
            </w:pPr>
          </w:p>
        </w:tc>
      </w:tr>
    </w:tbl>
    <w:p w:rsidR="00DC184E" w:rsidRPr="00BC5F3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I</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Information Services</w:t>
            </w:r>
          </w:p>
        </w:tc>
        <w:tc>
          <w:tcPr>
            <w:tcW w:w="1267" w:type="dxa"/>
          </w:tcPr>
          <w:p w:rsidR="00DC184E" w:rsidRPr="00BC5F3E" w:rsidRDefault="00DC184E" w:rsidP="00D27D58">
            <w:pPr>
              <w:pStyle w:val="TableText-12"/>
            </w:pPr>
            <w:r w:rsidRPr="00BC5F3E">
              <w:t>IS</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keepNext w:val="0"/>
            </w:pPr>
            <w:r w:rsidRPr="00BC5F3E">
              <w:t>Information Systems Audit and Control Association</w:t>
            </w:r>
          </w:p>
        </w:tc>
        <w:tc>
          <w:tcPr>
            <w:tcW w:w="1267" w:type="dxa"/>
          </w:tcPr>
          <w:p w:rsidR="00DC184E" w:rsidRPr="00BC5F3E" w:rsidRDefault="00DC184E" w:rsidP="00D27D58">
            <w:pPr>
              <w:pStyle w:val="TableText-12"/>
              <w:keepNext w:val="0"/>
            </w:pPr>
            <w:r w:rsidRPr="00BC5F3E">
              <w:t>ISACA</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information technology</w:t>
            </w:r>
          </w:p>
        </w:tc>
        <w:tc>
          <w:tcPr>
            <w:tcW w:w="1267" w:type="dxa"/>
          </w:tcPr>
          <w:p w:rsidR="00DC184E" w:rsidRPr="00BC5F3E" w:rsidRDefault="00DC184E" w:rsidP="00D27D58">
            <w:pPr>
              <w:pStyle w:val="TableText-12"/>
              <w:keepNext w:val="0"/>
            </w:pPr>
            <w:r w:rsidRPr="00BC5F3E">
              <w:t>IT</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1D35F3">
              <w:t>instruction set</w:t>
            </w:r>
            <w:r w:rsidRPr="00BC5F3E">
              <w:t xml:space="preserve"> architecture</w:t>
            </w:r>
          </w:p>
        </w:tc>
        <w:tc>
          <w:tcPr>
            <w:tcW w:w="1267" w:type="dxa"/>
          </w:tcPr>
          <w:p w:rsidR="00DC184E" w:rsidRPr="00BC5F3E" w:rsidRDefault="00DC184E" w:rsidP="00D27D58">
            <w:pPr>
              <w:pStyle w:val="TableText-12"/>
              <w:keepNext w:val="0"/>
            </w:pPr>
            <w:r w:rsidRPr="00BC5F3E">
              <w:t>ISA</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integrated voice response</w:t>
            </w:r>
          </w:p>
        </w:tc>
        <w:tc>
          <w:tcPr>
            <w:tcW w:w="1267" w:type="dxa"/>
          </w:tcPr>
          <w:p w:rsidR="00DC184E" w:rsidRPr="00BC5F3E" w:rsidRDefault="00DC184E" w:rsidP="00D27D58">
            <w:pPr>
              <w:pStyle w:val="TableText-12"/>
              <w:keepNext w:val="0"/>
            </w:pPr>
            <w:r w:rsidRPr="00BC5F3E">
              <w:t>IVR</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Internal Audit</w:t>
            </w:r>
          </w:p>
        </w:tc>
        <w:tc>
          <w:tcPr>
            <w:tcW w:w="1267" w:type="dxa"/>
          </w:tcPr>
          <w:p w:rsidR="00DC184E" w:rsidRPr="00BC5F3E" w:rsidRDefault="00DC184E" w:rsidP="00D27D58">
            <w:pPr>
              <w:pStyle w:val="TableText-12"/>
              <w:keepNext w:val="0"/>
            </w:pPr>
            <w:r w:rsidRPr="00BC5F3E">
              <w:t>IA</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International Customer Management Institute</w:t>
            </w:r>
          </w:p>
        </w:tc>
        <w:tc>
          <w:tcPr>
            <w:tcW w:w="1267" w:type="dxa"/>
          </w:tcPr>
          <w:p w:rsidR="00DC184E" w:rsidRPr="00BC5F3E" w:rsidRDefault="00DC184E" w:rsidP="00D27D58">
            <w:pPr>
              <w:pStyle w:val="TableText-12"/>
              <w:keepNext w:val="0"/>
            </w:pPr>
            <w:r w:rsidRPr="00BC5F3E">
              <w:t>ICMI</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International Swaps &amp; Derivative Association</w:t>
            </w:r>
          </w:p>
        </w:tc>
        <w:tc>
          <w:tcPr>
            <w:tcW w:w="1267" w:type="dxa"/>
          </w:tcPr>
          <w:p w:rsidR="00DC184E" w:rsidRPr="00BC5F3E" w:rsidRDefault="00DC184E" w:rsidP="00D27D58">
            <w:pPr>
              <w:pStyle w:val="TableText-12"/>
              <w:keepNext w:val="0"/>
            </w:pPr>
            <w:r w:rsidRPr="00BC5F3E">
              <w:t>ISDA</w:t>
            </w:r>
          </w:p>
        </w:tc>
        <w:tc>
          <w:tcPr>
            <w:tcW w:w="4214" w:type="dxa"/>
          </w:tcPr>
          <w:p w:rsidR="00DC184E" w:rsidRPr="00BC5F3E" w:rsidRDefault="00DC184E" w:rsidP="00D27D58">
            <w:pPr>
              <w:pStyle w:val="TableText-12"/>
              <w:keepNext w:val="0"/>
            </w:pPr>
          </w:p>
        </w:tc>
      </w:tr>
    </w:tbl>
    <w:p w:rsidR="00DC184E" w:rsidRPr="00BC5F3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lastRenderedPageBreak/>
        <w:t>J</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p>
        </w:tc>
        <w:tc>
          <w:tcPr>
            <w:tcW w:w="1267" w:type="dxa"/>
          </w:tcPr>
          <w:p w:rsidR="00DC184E" w:rsidRPr="00BC5F3E" w:rsidRDefault="00DC184E" w:rsidP="00D27D58">
            <w:pPr>
              <w:pStyle w:val="TableText-12"/>
            </w:pPr>
          </w:p>
        </w:tc>
        <w:tc>
          <w:tcPr>
            <w:tcW w:w="4214" w:type="dxa"/>
          </w:tcPr>
          <w:p w:rsidR="00DC184E" w:rsidRPr="00BC5F3E" w:rsidRDefault="00DC184E" w:rsidP="00D27D58">
            <w:pPr>
              <w:pStyle w:val="TableText-12"/>
            </w:pPr>
          </w:p>
        </w:tc>
      </w:tr>
    </w:tbl>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K</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key performance indicator</w:t>
            </w:r>
          </w:p>
        </w:tc>
        <w:tc>
          <w:tcPr>
            <w:tcW w:w="1267" w:type="dxa"/>
          </w:tcPr>
          <w:p w:rsidR="00DC184E" w:rsidRPr="00BC5F3E" w:rsidRDefault="00DC184E" w:rsidP="00D27D58">
            <w:pPr>
              <w:pStyle w:val="TableText-12"/>
            </w:pPr>
            <w:r w:rsidRPr="00BC5F3E">
              <w:t>KPI</w:t>
            </w:r>
          </w:p>
        </w:tc>
        <w:tc>
          <w:tcPr>
            <w:tcW w:w="4214" w:type="dxa"/>
          </w:tcPr>
          <w:p w:rsidR="00DC184E" w:rsidRPr="00BC5F3E" w:rsidRDefault="00DC184E" w:rsidP="00D27D58">
            <w:pPr>
              <w:pStyle w:val="TableText-12"/>
            </w:pPr>
          </w:p>
        </w:tc>
      </w:tr>
    </w:tbl>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L</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Landlord Cooperation Program</w:t>
            </w:r>
          </w:p>
        </w:tc>
        <w:tc>
          <w:tcPr>
            <w:tcW w:w="1267" w:type="dxa"/>
          </w:tcPr>
          <w:p w:rsidR="00DC184E" w:rsidRPr="00BC5F3E" w:rsidRDefault="00DC184E" w:rsidP="00D27D58">
            <w:pPr>
              <w:pStyle w:val="TableText-12"/>
            </w:pPr>
            <w:r w:rsidRPr="00BC5F3E">
              <w:t>LCP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liquid natural gas</w:t>
            </w:r>
          </w:p>
        </w:tc>
        <w:tc>
          <w:tcPr>
            <w:tcW w:w="1267" w:type="dxa"/>
          </w:tcPr>
          <w:p w:rsidR="00DC184E" w:rsidRPr="00BC5F3E" w:rsidRDefault="00DC184E" w:rsidP="00D27D58">
            <w:pPr>
              <w:pStyle w:val="TableText-12"/>
            </w:pPr>
            <w:r w:rsidRPr="00BC5F3E">
              <w:t>LNG</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Living Disaster Recovery Planning System</w:t>
            </w:r>
          </w:p>
        </w:tc>
        <w:tc>
          <w:tcPr>
            <w:tcW w:w="1267" w:type="dxa"/>
          </w:tcPr>
          <w:p w:rsidR="00DC184E" w:rsidRPr="00BC5F3E" w:rsidRDefault="00DC184E" w:rsidP="00D27D58">
            <w:pPr>
              <w:pStyle w:val="TableText-12"/>
            </w:pPr>
            <w:r w:rsidRPr="00BC5F3E">
              <w:t>LDRPS</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local area network</w:t>
            </w:r>
          </w:p>
        </w:tc>
        <w:tc>
          <w:tcPr>
            <w:tcW w:w="1267" w:type="dxa"/>
          </w:tcPr>
          <w:p w:rsidR="00DC184E" w:rsidRPr="00BC5F3E" w:rsidRDefault="00DC184E" w:rsidP="00D27D58">
            <w:pPr>
              <w:pStyle w:val="TableText-12"/>
            </w:pPr>
            <w:r w:rsidRPr="00BC5F3E">
              <w:t>LAN</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local distribution company</w:t>
            </w:r>
          </w:p>
        </w:tc>
        <w:tc>
          <w:tcPr>
            <w:tcW w:w="1267" w:type="dxa"/>
          </w:tcPr>
          <w:p w:rsidR="00DC184E" w:rsidRPr="00BC5F3E" w:rsidRDefault="00DC184E" w:rsidP="00D27D58">
            <w:pPr>
              <w:pStyle w:val="TableText-12"/>
            </w:pPr>
            <w:r w:rsidRPr="00BC5F3E">
              <w:t>LDC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long-term disability</w:t>
            </w:r>
          </w:p>
        </w:tc>
        <w:tc>
          <w:tcPr>
            <w:tcW w:w="1267" w:type="dxa"/>
          </w:tcPr>
          <w:p w:rsidR="00DC184E" w:rsidRPr="00BC5F3E" w:rsidRDefault="00DC184E" w:rsidP="00D27D58">
            <w:pPr>
              <w:pStyle w:val="TableText-12"/>
            </w:pPr>
            <w:r w:rsidRPr="00BC5F3E">
              <w:t>LTD</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Low Income Home Energy Assistance Program</w:t>
            </w:r>
          </w:p>
        </w:tc>
        <w:tc>
          <w:tcPr>
            <w:tcW w:w="1267" w:type="dxa"/>
          </w:tcPr>
          <w:p w:rsidR="00DC184E" w:rsidRPr="00BC5F3E" w:rsidRDefault="00DC184E" w:rsidP="00D27D58">
            <w:pPr>
              <w:pStyle w:val="TableText-12"/>
            </w:pPr>
            <w:r w:rsidRPr="00BC5F3E">
              <w:t>LIHEAP</w:t>
            </w:r>
          </w:p>
        </w:tc>
        <w:tc>
          <w:tcPr>
            <w:tcW w:w="4214" w:type="dxa"/>
          </w:tcPr>
          <w:p w:rsidR="00DC184E" w:rsidRPr="00BC5F3E" w:rsidRDefault="00DC184E" w:rsidP="00D27D58">
            <w:pPr>
              <w:pStyle w:val="TableText-12"/>
            </w:pPr>
          </w:p>
        </w:tc>
      </w:tr>
    </w:tbl>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M</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Main Replacement Prioritization</w:t>
            </w:r>
          </w:p>
        </w:tc>
        <w:tc>
          <w:tcPr>
            <w:tcW w:w="1267" w:type="dxa"/>
          </w:tcPr>
          <w:p w:rsidR="00DC184E" w:rsidRPr="00BC5F3E" w:rsidRDefault="00DC184E" w:rsidP="00D27D58">
            <w:pPr>
              <w:pStyle w:val="TableText-12"/>
            </w:pPr>
            <w:r w:rsidRPr="00BC5F3E">
              <w:t>MRP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Materials Management Department</w:t>
            </w:r>
          </w:p>
        </w:tc>
        <w:tc>
          <w:tcPr>
            <w:tcW w:w="1267" w:type="dxa"/>
          </w:tcPr>
          <w:p w:rsidR="00DC184E" w:rsidRPr="00BC5F3E" w:rsidRDefault="00DC184E" w:rsidP="00D27D58">
            <w:pPr>
              <w:pStyle w:val="TableText-12"/>
            </w:pPr>
            <w:r w:rsidRPr="00BC5F3E">
              <w:t>MMD</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Medical Review Officer</w:t>
            </w:r>
          </w:p>
        </w:tc>
        <w:tc>
          <w:tcPr>
            <w:tcW w:w="1267" w:type="dxa"/>
          </w:tcPr>
          <w:p w:rsidR="00DC184E" w:rsidRPr="00BC5F3E" w:rsidRDefault="00DC184E" w:rsidP="00D27D58">
            <w:pPr>
              <w:pStyle w:val="TableText-12"/>
            </w:pPr>
            <w:r w:rsidRPr="00BC5F3E">
              <w:t>MRO</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Meter Investigation Unit</w:t>
            </w:r>
          </w:p>
        </w:tc>
        <w:tc>
          <w:tcPr>
            <w:tcW w:w="1267" w:type="dxa"/>
          </w:tcPr>
          <w:p w:rsidR="00DC184E" w:rsidRPr="00BC5F3E" w:rsidRDefault="00DC184E" w:rsidP="00D27D58">
            <w:pPr>
              <w:pStyle w:val="TableText-12"/>
            </w:pPr>
            <w:r w:rsidRPr="00BC5F3E">
              <w:t>MIU</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minority business enterprise</w:t>
            </w:r>
          </w:p>
        </w:tc>
        <w:tc>
          <w:tcPr>
            <w:tcW w:w="1267" w:type="dxa"/>
          </w:tcPr>
          <w:p w:rsidR="00DC184E" w:rsidRPr="00BC5F3E" w:rsidRDefault="00DC184E" w:rsidP="00D27D58">
            <w:pPr>
              <w:pStyle w:val="TableText-12"/>
            </w:pPr>
            <w:r w:rsidRPr="00BC5F3E">
              <w:t>MBE</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 xml:space="preserve">Minority Business </w:t>
            </w:r>
            <w:smartTag w:uri="urn:schemas-microsoft-com:office:smarttags" w:element="place">
              <w:smartTag w:uri="urn:schemas-microsoft-com:office:smarttags" w:element="City">
                <w:r w:rsidRPr="00BC5F3E">
                  <w:t>Enterprise</w:t>
                </w:r>
              </w:smartTag>
            </w:smartTag>
            <w:r w:rsidRPr="00BC5F3E">
              <w:t xml:space="preserve"> Council</w:t>
            </w:r>
          </w:p>
        </w:tc>
        <w:tc>
          <w:tcPr>
            <w:tcW w:w="1267" w:type="dxa"/>
          </w:tcPr>
          <w:p w:rsidR="00DC184E" w:rsidRPr="00BC5F3E" w:rsidRDefault="00DC184E" w:rsidP="00D27D58">
            <w:pPr>
              <w:pStyle w:val="TableText-12"/>
            </w:pPr>
            <w:r w:rsidRPr="00BC5F3E">
              <w:t>MBEC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Minority Supplier Development Council</w:t>
            </w:r>
          </w:p>
        </w:tc>
        <w:tc>
          <w:tcPr>
            <w:tcW w:w="1267" w:type="dxa"/>
          </w:tcPr>
          <w:p w:rsidR="00DC184E" w:rsidRPr="00BC5F3E" w:rsidRDefault="00DC184E" w:rsidP="00D27D58">
            <w:pPr>
              <w:pStyle w:val="TableText-12"/>
            </w:pPr>
            <w:r w:rsidRPr="00BC5F3E">
              <w:t>MSDC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minority/women business enterprise</w:t>
            </w:r>
          </w:p>
        </w:tc>
        <w:tc>
          <w:tcPr>
            <w:tcW w:w="1267" w:type="dxa"/>
          </w:tcPr>
          <w:p w:rsidR="00DC184E" w:rsidRPr="00BC5F3E" w:rsidRDefault="00DC184E" w:rsidP="00D27D58">
            <w:pPr>
              <w:pStyle w:val="TableText-12"/>
            </w:pPr>
            <w:r w:rsidRPr="00BC5F3E">
              <w:t>M/WBE</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thousand cubic feet</w:t>
            </w:r>
          </w:p>
        </w:tc>
        <w:tc>
          <w:tcPr>
            <w:tcW w:w="1267" w:type="dxa"/>
          </w:tcPr>
          <w:p w:rsidR="00DC184E" w:rsidRPr="00BC5F3E" w:rsidRDefault="00DC184E" w:rsidP="00D27D58">
            <w:pPr>
              <w:pStyle w:val="TableText-12"/>
            </w:pPr>
            <w:proofErr w:type="spellStart"/>
            <w:r w:rsidRPr="00BC5F3E">
              <w:t>Mcf</w:t>
            </w:r>
            <w:proofErr w:type="spellEnd"/>
          </w:p>
        </w:tc>
        <w:tc>
          <w:tcPr>
            <w:tcW w:w="4214" w:type="dxa"/>
          </w:tcPr>
          <w:p w:rsidR="00DC184E" w:rsidRPr="00BC5F3E" w:rsidRDefault="00DC184E" w:rsidP="00D27D58">
            <w:pPr>
              <w:pStyle w:val="TableText-12"/>
            </w:pPr>
          </w:p>
        </w:tc>
      </w:tr>
    </w:tbl>
    <w:p w:rsidR="004D005D" w:rsidRDefault="004D005D" w:rsidP="00DC184E">
      <w:pPr>
        <w:pStyle w:val="Heading2"/>
        <w:widowControl w:val="0"/>
        <w:numPr>
          <w:ilvl w:val="1"/>
          <w:numId w:val="0"/>
        </w:numPr>
        <w:pBdr>
          <w:top w:val="single" w:sz="6" w:space="8" w:color="FF0000"/>
        </w:pBdr>
        <w:tabs>
          <w:tab w:val="num" w:pos="720"/>
        </w:tabs>
        <w:spacing w:after="240" w:line="380" w:lineRule="exac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lastRenderedPageBreak/>
        <w:t>N</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National Association of Securities Dealers</w:t>
            </w:r>
          </w:p>
        </w:tc>
        <w:tc>
          <w:tcPr>
            <w:tcW w:w="1267" w:type="dxa"/>
          </w:tcPr>
          <w:p w:rsidR="00DC184E" w:rsidRPr="00BC5F3E" w:rsidRDefault="00DC184E" w:rsidP="00D27D58">
            <w:pPr>
              <w:pStyle w:val="TableText-12"/>
            </w:pPr>
            <w:r w:rsidRPr="00BC5F3E">
              <w:t>NASD</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National Association of Women Business Owners</w:t>
            </w:r>
          </w:p>
        </w:tc>
        <w:tc>
          <w:tcPr>
            <w:tcW w:w="1267" w:type="dxa"/>
          </w:tcPr>
          <w:p w:rsidR="00DC184E" w:rsidRPr="00BC5F3E" w:rsidRDefault="00DC184E" w:rsidP="00D27D58">
            <w:pPr>
              <w:pStyle w:val="TableText-12"/>
            </w:pPr>
            <w:r w:rsidRPr="00BC5F3E">
              <w:t>NAWBO</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Natural Gas Approved Standardized Buy/Sell Agreement</w:t>
            </w:r>
          </w:p>
        </w:tc>
        <w:tc>
          <w:tcPr>
            <w:tcW w:w="1267" w:type="dxa"/>
          </w:tcPr>
          <w:p w:rsidR="00DC184E" w:rsidRPr="00BC5F3E" w:rsidRDefault="00DC184E" w:rsidP="00D27D58">
            <w:pPr>
              <w:pStyle w:val="TableText-12"/>
            </w:pPr>
            <w:r w:rsidRPr="00BC5F3E">
              <w:t>NASBY</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New Jersey Department of Transportation</w:t>
            </w:r>
          </w:p>
        </w:tc>
        <w:tc>
          <w:tcPr>
            <w:tcW w:w="1267" w:type="dxa"/>
          </w:tcPr>
          <w:p w:rsidR="00DC184E" w:rsidRPr="00BC5F3E" w:rsidRDefault="00DC184E" w:rsidP="00D27D58">
            <w:pPr>
              <w:pStyle w:val="TableText-12"/>
            </w:pPr>
            <w:proofErr w:type="spellStart"/>
            <w:r w:rsidRPr="00BC5F3E">
              <w:t>NJDot</w:t>
            </w:r>
            <w:proofErr w:type="spellEnd"/>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smartTag w:uri="urn:schemas-microsoft-com:office:smarttags" w:element="place">
              <w:smartTag w:uri="urn:schemas-microsoft-com:office:smarttags" w:element="State">
                <w:r w:rsidRPr="00BC5F3E">
                  <w:t>New York</w:t>
                </w:r>
              </w:smartTag>
            </w:smartTag>
            <w:r w:rsidRPr="00BC5F3E">
              <w:t xml:space="preserve"> Stock Exchange</w:t>
            </w:r>
          </w:p>
        </w:tc>
        <w:tc>
          <w:tcPr>
            <w:tcW w:w="1267" w:type="dxa"/>
          </w:tcPr>
          <w:p w:rsidR="00DC184E" w:rsidRPr="00BC5F3E" w:rsidRDefault="00DC184E" w:rsidP="00D27D58">
            <w:pPr>
              <w:pStyle w:val="TableText-12"/>
            </w:pPr>
            <w:r w:rsidRPr="00BC5F3E">
              <w:t>NYSE</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non-payment shutoff program</w:t>
            </w:r>
          </w:p>
        </w:tc>
        <w:tc>
          <w:tcPr>
            <w:tcW w:w="1267" w:type="dxa"/>
          </w:tcPr>
          <w:p w:rsidR="00DC184E" w:rsidRPr="00BC5F3E" w:rsidRDefault="00DC184E" w:rsidP="00D27D58">
            <w:pPr>
              <w:pStyle w:val="TableText-12"/>
            </w:pPr>
            <w:r w:rsidRPr="00BC5F3E">
              <w:t>NPSO</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not-to-exceed</w:t>
            </w:r>
          </w:p>
        </w:tc>
        <w:tc>
          <w:tcPr>
            <w:tcW w:w="1267" w:type="dxa"/>
          </w:tcPr>
          <w:p w:rsidR="00DC184E" w:rsidRPr="00BC5F3E" w:rsidRDefault="00DC184E" w:rsidP="00D27D58">
            <w:pPr>
              <w:pStyle w:val="TableText-12"/>
            </w:pPr>
            <w:r w:rsidRPr="00BC5F3E">
              <w:t>NTE</w:t>
            </w:r>
          </w:p>
        </w:tc>
        <w:tc>
          <w:tcPr>
            <w:tcW w:w="4214" w:type="dxa"/>
          </w:tcPr>
          <w:p w:rsidR="00DC184E" w:rsidRPr="00BC5F3E" w:rsidRDefault="00DC184E" w:rsidP="00D27D58">
            <w:pPr>
              <w:pStyle w:val="TableText-12"/>
            </w:pPr>
          </w:p>
        </w:tc>
      </w:tr>
    </w:tbl>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O</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Office of Federal Contract Compliance Program</w:t>
            </w:r>
          </w:p>
        </w:tc>
        <w:tc>
          <w:tcPr>
            <w:tcW w:w="1267" w:type="dxa"/>
          </w:tcPr>
          <w:p w:rsidR="00DC184E" w:rsidRPr="00BC5F3E" w:rsidRDefault="00DC184E" w:rsidP="00D27D58">
            <w:pPr>
              <w:pStyle w:val="TableText-12"/>
            </w:pPr>
            <w:r w:rsidRPr="00BC5F3E">
              <w:t>OFCCP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keepNext w:val="0"/>
            </w:pPr>
            <w:r w:rsidRPr="00BC5F3E">
              <w:t>operations and maintenance</w:t>
            </w:r>
          </w:p>
        </w:tc>
        <w:tc>
          <w:tcPr>
            <w:tcW w:w="1267" w:type="dxa"/>
          </w:tcPr>
          <w:p w:rsidR="00DC184E" w:rsidRPr="00BC5F3E" w:rsidRDefault="00DC184E" w:rsidP="00D27D58">
            <w:pPr>
              <w:pStyle w:val="TableText-12"/>
              <w:keepNext w:val="0"/>
            </w:pPr>
            <w:r w:rsidRPr="00BC5F3E">
              <w:t>O&amp;M</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Operations Systems Support</w:t>
            </w:r>
          </w:p>
        </w:tc>
        <w:tc>
          <w:tcPr>
            <w:tcW w:w="1267" w:type="dxa"/>
          </w:tcPr>
          <w:p w:rsidR="00DC184E" w:rsidRPr="00BC5F3E" w:rsidRDefault="00DC184E" w:rsidP="00D27D58">
            <w:pPr>
              <w:pStyle w:val="TableText-12"/>
              <w:keepNext w:val="0"/>
            </w:pPr>
            <w:smartTag w:uri="urn:schemas-microsoft-com:office:smarttags" w:element="place">
              <w:smartTag w:uri="urn:schemas-microsoft-com:office:smarttags" w:element="City">
                <w:r w:rsidRPr="00BC5F3E">
                  <w:t>OSS</w:t>
                </w:r>
              </w:smartTag>
            </w:smartTag>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Organizational Development</w:t>
            </w:r>
          </w:p>
        </w:tc>
        <w:tc>
          <w:tcPr>
            <w:tcW w:w="1267" w:type="dxa"/>
          </w:tcPr>
          <w:p w:rsidR="00DC184E" w:rsidRPr="00BC5F3E" w:rsidRDefault="00DC184E" w:rsidP="00D27D58">
            <w:pPr>
              <w:pStyle w:val="TableText-12"/>
              <w:keepNext w:val="0"/>
            </w:pPr>
            <w:r w:rsidRPr="00BC5F3E">
              <w:t>OD</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overtime</w:t>
            </w:r>
          </w:p>
        </w:tc>
        <w:tc>
          <w:tcPr>
            <w:tcW w:w="1267" w:type="dxa"/>
          </w:tcPr>
          <w:p w:rsidR="00DC184E" w:rsidRPr="00BC5F3E" w:rsidRDefault="00DC184E" w:rsidP="00D27D58">
            <w:pPr>
              <w:pStyle w:val="TableText-12"/>
              <w:keepNext w:val="0"/>
            </w:pPr>
            <w:r w:rsidRPr="00BC5F3E">
              <w:t>OT</w:t>
            </w:r>
          </w:p>
        </w:tc>
        <w:tc>
          <w:tcPr>
            <w:tcW w:w="4214" w:type="dxa"/>
          </w:tcPr>
          <w:p w:rsidR="00DC184E" w:rsidRPr="00BC5F3E" w:rsidRDefault="00DC184E" w:rsidP="00D27D58">
            <w:pPr>
              <w:pStyle w:val="TableText-12"/>
              <w:keepNext w:val="0"/>
            </w:pPr>
          </w:p>
        </w:tc>
      </w:tr>
    </w:tbl>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lastRenderedPageBreak/>
        <w:t>P</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Parts and Labor Plan</w:t>
            </w:r>
          </w:p>
        </w:tc>
        <w:tc>
          <w:tcPr>
            <w:tcW w:w="1267" w:type="dxa"/>
          </w:tcPr>
          <w:p w:rsidR="00DC184E" w:rsidRPr="00BC5F3E" w:rsidRDefault="00DC184E" w:rsidP="00D27D58">
            <w:pPr>
              <w:pStyle w:val="TableText-12"/>
            </w:pPr>
            <w:r w:rsidRPr="00BC5F3E">
              <w:t>PLP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payback period</w:t>
            </w:r>
          </w:p>
        </w:tc>
        <w:tc>
          <w:tcPr>
            <w:tcW w:w="1267" w:type="dxa"/>
          </w:tcPr>
          <w:p w:rsidR="00DC184E" w:rsidRPr="00BC5F3E" w:rsidRDefault="00DC184E" w:rsidP="00D27D58">
            <w:pPr>
              <w:pStyle w:val="TableText-12"/>
            </w:pPr>
            <w:r w:rsidRPr="00BC5F3E">
              <w:t>PBP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payment arrangement</w:t>
            </w:r>
          </w:p>
        </w:tc>
        <w:tc>
          <w:tcPr>
            <w:tcW w:w="1267" w:type="dxa"/>
          </w:tcPr>
          <w:p w:rsidR="00DC184E" w:rsidRPr="00BC5F3E" w:rsidRDefault="00DC184E" w:rsidP="00D27D58">
            <w:pPr>
              <w:pStyle w:val="TableText-12"/>
            </w:pPr>
            <w:r w:rsidRPr="00BC5F3E">
              <w:t>PAR</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Pennsylvania Department of Transportation</w:t>
            </w:r>
          </w:p>
        </w:tc>
        <w:tc>
          <w:tcPr>
            <w:tcW w:w="1267" w:type="dxa"/>
          </w:tcPr>
          <w:p w:rsidR="00DC184E" w:rsidRPr="00BC5F3E" w:rsidRDefault="00DC184E" w:rsidP="00D27D58">
            <w:pPr>
              <w:pStyle w:val="TableText-12"/>
            </w:pPr>
            <w:proofErr w:type="spellStart"/>
            <w:r w:rsidRPr="00BC5F3E">
              <w:t>PennDOT</w:t>
            </w:r>
            <w:proofErr w:type="spellEnd"/>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smartTag w:uri="urn:schemas-microsoft-com:office:smarttags" w:element="place">
              <w:smartTag w:uri="urn:schemas-microsoft-com:office:smarttags" w:element="State">
                <w:r w:rsidRPr="00BC5F3E">
                  <w:t>Pennsylvania</w:t>
                </w:r>
              </w:smartTag>
            </w:smartTag>
            <w:r w:rsidRPr="00BC5F3E">
              <w:t xml:space="preserve"> Human Relations Commission</w:t>
            </w:r>
          </w:p>
        </w:tc>
        <w:tc>
          <w:tcPr>
            <w:tcW w:w="1267" w:type="dxa"/>
          </w:tcPr>
          <w:p w:rsidR="00DC184E" w:rsidRPr="00BC5F3E" w:rsidRDefault="00DC184E" w:rsidP="00D27D58">
            <w:pPr>
              <w:pStyle w:val="TableText-12"/>
            </w:pPr>
            <w:proofErr w:type="spellStart"/>
            <w:r w:rsidRPr="00BC5F3E">
              <w:t>PaHRC</w:t>
            </w:r>
            <w:proofErr w:type="spellEnd"/>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smartTag w:uri="urn:schemas-microsoft-com:office:smarttags" w:element="place">
              <w:smartTag w:uri="urn:schemas-microsoft-com:office:smarttags" w:element="State">
                <w:r w:rsidRPr="00BC5F3E">
                  <w:t>Pennsylvania</w:t>
                </w:r>
              </w:smartTag>
            </w:smartTag>
            <w:r w:rsidRPr="00BC5F3E">
              <w:t xml:space="preserve"> Public Utility Commission</w:t>
            </w:r>
          </w:p>
        </w:tc>
        <w:tc>
          <w:tcPr>
            <w:tcW w:w="1267" w:type="dxa"/>
          </w:tcPr>
          <w:p w:rsidR="00DC184E" w:rsidRPr="00BC5F3E" w:rsidRDefault="00DC184E" w:rsidP="00D27D58">
            <w:pPr>
              <w:pStyle w:val="TableText-12"/>
            </w:pPr>
            <w:proofErr w:type="spellStart"/>
            <w:r w:rsidRPr="00BC5F3E">
              <w:t>PaPUC</w:t>
            </w:r>
            <w:proofErr w:type="spellEnd"/>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performance improvement plan</w:t>
            </w:r>
          </w:p>
        </w:tc>
        <w:tc>
          <w:tcPr>
            <w:tcW w:w="1267" w:type="dxa"/>
          </w:tcPr>
          <w:p w:rsidR="00DC184E" w:rsidRPr="00BC5F3E" w:rsidRDefault="00DC184E" w:rsidP="00D27D58">
            <w:pPr>
              <w:pStyle w:val="TableText-12"/>
            </w:pPr>
            <w:r w:rsidRPr="00BC5F3E">
              <w:t>PIP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personal computer</w:t>
            </w:r>
          </w:p>
        </w:tc>
        <w:tc>
          <w:tcPr>
            <w:tcW w:w="1267" w:type="dxa"/>
          </w:tcPr>
          <w:p w:rsidR="00DC184E" w:rsidRPr="00BC5F3E" w:rsidRDefault="00DC184E" w:rsidP="00D27D58">
            <w:pPr>
              <w:pStyle w:val="TableText-12"/>
            </w:pPr>
            <w:r w:rsidRPr="00BC5F3E">
              <w:t>PC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smartTag w:uri="urn:schemas-microsoft-com:office:smarttags" w:element="place">
              <w:smartTag w:uri="urn:schemas-microsoft-com:office:smarttags" w:element="City">
                <w:r w:rsidRPr="00BC5F3E">
                  <w:t>Philadelphia</w:t>
                </w:r>
              </w:smartTag>
            </w:smartTag>
            <w:r w:rsidRPr="00BC5F3E">
              <w:t xml:space="preserve"> Commission on Human Relations</w:t>
            </w:r>
          </w:p>
        </w:tc>
        <w:tc>
          <w:tcPr>
            <w:tcW w:w="1267" w:type="dxa"/>
          </w:tcPr>
          <w:p w:rsidR="00DC184E" w:rsidRPr="00BC5F3E" w:rsidRDefault="00DC184E" w:rsidP="00D27D58">
            <w:pPr>
              <w:pStyle w:val="TableText-12"/>
            </w:pPr>
            <w:r w:rsidRPr="00BC5F3E">
              <w:t>PCHR</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Philadelphia Facilities Management Corporation</w:t>
            </w:r>
          </w:p>
        </w:tc>
        <w:tc>
          <w:tcPr>
            <w:tcW w:w="1267" w:type="dxa"/>
          </w:tcPr>
          <w:p w:rsidR="00DC184E" w:rsidRPr="00BC5F3E" w:rsidRDefault="00DC184E" w:rsidP="00D27D58">
            <w:pPr>
              <w:pStyle w:val="TableText-12"/>
            </w:pPr>
            <w:r w:rsidRPr="00BC5F3E">
              <w:t>PFMC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smartTag w:uri="urn:schemas-microsoft-com:office:smarttags" w:element="place">
              <w:smartTag w:uri="urn:schemas-microsoft-com:office:smarttags" w:element="City">
                <w:r w:rsidRPr="00BC5F3E">
                  <w:t>Philadelphia</w:t>
                </w:r>
              </w:smartTag>
            </w:smartTag>
            <w:r w:rsidRPr="00BC5F3E">
              <w:t xml:space="preserve"> Gas Commission</w:t>
            </w:r>
          </w:p>
        </w:tc>
        <w:tc>
          <w:tcPr>
            <w:tcW w:w="1267" w:type="dxa"/>
          </w:tcPr>
          <w:p w:rsidR="00DC184E" w:rsidRPr="00BC5F3E" w:rsidRDefault="00DC184E" w:rsidP="00D27D58">
            <w:pPr>
              <w:pStyle w:val="TableText-12"/>
            </w:pPr>
            <w:r w:rsidRPr="00BC5F3E">
              <w:t>PGC</w:t>
            </w:r>
          </w:p>
        </w:tc>
        <w:tc>
          <w:tcPr>
            <w:tcW w:w="4214" w:type="dxa"/>
          </w:tcPr>
          <w:p w:rsidR="00DC184E" w:rsidRPr="00BC5F3E" w:rsidRDefault="00DC184E" w:rsidP="00D27D58">
            <w:pPr>
              <w:pStyle w:val="TableText-12"/>
            </w:pPr>
            <w:r>
              <w:t>Same acronym as purchased gas costs</w:t>
            </w:r>
          </w:p>
        </w:tc>
      </w:tr>
      <w:tr w:rsidR="00DC184E" w:rsidRPr="00BC5F3E">
        <w:tc>
          <w:tcPr>
            <w:tcW w:w="4691" w:type="dxa"/>
          </w:tcPr>
          <w:p w:rsidR="00DC184E" w:rsidRPr="00BC5F3E" w:rsidRDefault="00DC184E" w:rsidP="00D27D58">
            <w:pPr>
              <w:pStyle w:val="TableText-12"/>
            </w:pPr>
            <w:smartTag w:uri="urn:schemas-microsoft-com:office:smarttags" w:element="place">
              <w:smartTag w:uri="urn:schemas-microsoft-com:office:smarttags" w:element="City">
                <w:r w:rsidRPr="00BC5F3E">
                  <w:t>Philadelphia</w:t>
                </w:r>
              </w:smartTag>
            </w:smartTag>
            <w:r w:rsidRPr="00BC5F3E">
              <w:t xml:space="preserve"> Gas Works</w:t>
            </w:r>
          </w:p>
        </w:tc>
        <w:tc>
          <w:tcPr>
            <w:tcW w:w="1267" w:type="dxa"/>
          </w:tcPr>
          <w:p w:rsidR="00DC184E" w:rsidRPr="00BC5F3E" w:rsidRDefault="00DC184E" w:rsidP="00D27D58">
            <w:pPr>
              <w:pStyle w:val="TableText-12"/>
            </w:pPr>
            <w:r w:rsidRPr="00BC5F3E">
              <w:t>PGW</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smartTag w:uri="urn:schemas-microsoft-com:office:smarttags" w:element="place">
              <w:smartTag w:uri="urn:schemas-microsoft-com:office:smarttags" w:element="City">
                <w:r w:rsidRPr="00BC5F3E">
                  <w:t>Philadelphia</w:t>
                </w:r>
              </w:smartTag>
            </w:smartTag>
            <w:r w:rsidRPr="00BC5F3E">
              <w:t xml:space="preserve"> Housing Authority</w:t>
            </w:r>
          </w:p>
        </w:tc>
        <w:tc>
          <w:tcPr>
            <w:tcW w:w="1267" w:type="dxa"/>
          </w:tcPr>
          <w:p w:rsidR="00DC184E" w:rsidRPr="00BC5F3E" w:rsidRDefault="00DC184E" w:rsidP="00D27D58">
            <w:pPr>
              <w:pStyle w:val="TableText-12"/>
            </w:pPr>
            <w:r w:rsidRPr="00BC5F3E">
              <w:t>PHA</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smartTag w:uri="urn:schemas-microsoft-com:office:smarttags" w:element="place">
              <w:smartTag w:uri="urn:schemas-microsoft-com:office:smarttags" w:element="City">
                <w:r w:rsidRPr="00BC5F3E">
                  <w:t>Philadelphia</w:t>
                </w:r>
              </w:smartTag>
            </w:smartTag>
            <w:r w:rsidRPr="00BC5F3E">
              <w:t xml:space="preserve"> Human Rights Commission</w:t>
            </w:r>
          </w:p>
        </w:tc>
        <w:tc>
          <w:tcPr>
            <w:tcW w:w="1267" w:type="dxa"/>
          </w:tcPr>
          <w:p w:rsidR="00DC184E" w:rsidRPr="00BC5F3E" w:rsidRDefault="00DC184E" w:rsidP="00D27D58">
            <w:pPr>
              <w:pStyle w:val="TableText-12"/>
            </w:pPr>
            <w:r w:rsidRPr="00BC5F3E">
              <w:t>PHRC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preventive maintenance</w:t>
            </w:r>
          </w:p>
        </w:tc>
        <w:tc>
          <w:tcPr>
            <w:tcW w:w="1267" w:type="dxa"/>
          </w:tcPr>
          <w:p w:rsidR="00DC184E" w:rsidRPr="00BC5F3E" w:rsidRDefault="00DC184E" w:rsidP="00D27D58">
            <w:pPr>
              <w:pStyle w:val="TableText-12"/>
            </w:pPr>
            <w:r w:rsidRPr="00BC5F3E">
              <w:t>PM</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proofErr w:type="spellStart"/>
            <w:r w:rsidRPr="00BC5F3E">
              <w:t>Pricewaterhouse</w:t>
            </w:r>
            <w:proofErr w:type="spellEnd"/>
            <w:r w:rsidRPr="00BC5F3E">
              <w:t xml:space="preserve"> Coopers, LLC</w:t>
            </w:r>
          </w:p>
        </w:tc>
        <w:tc>
          <w:tcPr>
            <w:tcW w:w="1267" w:type="dxa"/>
          </w:tcPr>
          <w:p w:rsidR="00DC184E" w:rsidRPr="00BC5F3E" w:rsidRDefault="00DC184E" w:rsidP="00D27D58">
            <w:pPr>
              <w:pStyle w:val="TableText-12"/>
            </w:pPr>
            <w:r w:rsidRPr="00BC5F3E">
              <w:t>PwC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project management office</w:t>
            </w:r>
          </w:p>
        </w:tc>
        <w:tc>
          <w:tcPr>
            <w:tcW w:w="1267" w:type="dxa"/>
          </w:tcPr>
          <w:p w:rsidR="00DC184E" w:rsidRPr="00BC5F3E" w:rsidRDefault="00DC184E" w:rsidP="00D27D58">
            <w:pPr>
              <w:pStyle w:val="TableText-12"/>
            </w:pPr>
            <w:r w:rsidRPr="00BC5F3E">
              <w:t>PMO</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Project Management Professional</w:t>
            </w:r>
          </w:p>
        </w:tc>
        <w:tc>
          <w:tcPr>
            <w:tcW w:w="1267" w:type="dxa"/>
          </w:tcPr>
          <w:p w:rsidR="00DC184E" w:rsidRPr="00BC5F3E" w:rsidRDefault="00DC184E" w:rsidP="00D27D58">
            <w:pPr>
              <w:pStyle w:val="TableText-12"/>
            </w:pPr>
            <w:r w:rsidRPr="00BC5F3E">
              <w:t>PMP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Public Utility Commission</w:t>
            </w:r>
          </w:p>
        </w:tc>
        <w:tc>
          <w:tcPr>
            <w:tcW w:w="1267" w:type="dxa"/>
          </w:tcPr>
          <w:p w:rsidR="00DC184E" w:rsidRPr="00BC5F3E" w:rsidRDefault="00DC184E" w:rsidP="00D27D58">
            <w:pPr>
              <w:pStyle w:val="TableText-12"/>
            </w:pPr>
            <w:r w:rsidRPr="00BC5F3E">
              <w:t>PUC</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purchase order</w:t>
            </w:r>
          </w:p>
        </w:tc>
        <w:tc>
          <w:tcPr>
            <w:tcW w:w="1267" w:type="dxa"/>
          </w:tcPr>
          <w:p w:rsidR="00DC184E" w:rsidRPr="00BC5F3E" w:rsidRDefault="00DC184E" w:rsidP="00D27D58">
            <w:pPr>
              <w:pStyle w:val="TableText-12"/>
            </w:pPr>
            <w:smartTag w:uri="urn:schemas-microsoft-com:office:smarttags" w:element="place">
              <w:r w:rsidRPr="00BC5F3E">
                <w:t>PO</w:t>
              </w:r>
            </w:smartTag>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purchased gas costs</w:t>
            </w:r>
          </w:p>
        </w:tc>
        <w:tc>
          <w:tcPr>
            <w:tcW w:w="1267" w:type="dxa"/>
          </w:tcPr>
          <w:p w:rsidR="00DC184E" w:rsidRPr="00BC5F3E" w:rsidRDefault="00DC184E" w:rsidP="00D27D58">
            <w:pPr>
              <w:pStyle w:val="TableText-12"/>
            </w:pPr>
            <w:r w:rsidRPr="00BC5F3E">
              <w:t>PGC</w:t>
            </w:r>
          </w:p>
        </w:tc>
        <w:tc>
          <w:tcPr>
            <w:tcW w:w="4214" w:type="dxa"/>
          </w:tcPr>
          <w:p w:rsidR="00DC184E" w:rsidRPr="00BC5F3E" w:rsidRDefault="00DC184E" w:rsidP="00D27D58">
            <w:pPr>
              <w:pStyle w:val="TableText-12"/>
            </w:pPr>
            <w:r>
              <w:t>Same acronym as Philadelphia Gas Commission</w:t>
            </w:r>
          </w:p>
        </w:tc>
      </w:tr>
      <w:tr w:rsidR="00DC184E" w:rsidRPr="00BC5F3E">
        <w:tc>
          <w:tcPr>
            <w:tcW w:w="4691" w:type="dxa"/>
          </w:tcPr>
          <w:p w:rsidR="00DC184E" w:rsidRPr="00BC5F3E" w:rsidRDefault="00DC184E" w:rsidP="00D27D58">
            <w:pPr>
              <w:pStyle w:val="TableText-12"/>
            </w:pPr>
            <w:r w:rsidRPr="00BC5F3E">
              <w:t xml:space="preserve">Purchasing Management Association of </w:t>
            </w:r>
            <w:smartTag w:uri="urn:schemas-microsoft-com:office:smarttags" w:element="place">
              <w:smartTag w:uri="urn:schemas-microsoft-com:office:smarttags" w:element="City">
                <w:r w:rsidRPr="00BC5F3E">
                  <w:t>Philadelphia</w:t>
                </w:r>
              </w:smartTag>
            </w:smartTag>
          </w:p>
        </w:tc>
        <w:tc>
          <w:tcPr>
            <w:tcW w:w="1267" w:type="dxa"/>
          </w:tcPr>
          <w:p w:rsidR="00DC184E" w:rsidRPr="00BC5F3E" w:rsidRDefault="00DC184E" w:rsidP="00D27D58">
            <w:pPr>
              <w:pStyle w:val="TableText-12"/>
            </w:pPr>
            <w:r w:rsidRPr="00BC5F3E">
              <w:t>PMAP</w:t>
            </w:r>
          </w:p>
        </w:tc>
        <w:tc>
          <w:tcPr>
            <w:tcW w:w="4214" w:type="dxa"/>
          </w:tcPr>
          <w:p w:rsidR="00DC184E" w:rsidRPr="00BC5F3E" w:rsidRDefault="00DC184E" w:rsidP="00D27D58">
            <w:pPr>
              <w:pStyle w:val="TableText-12"/>
            </w:pPr>
          </w:p>
        </w:tc>
      </w:tr>
    </w:tbl>
    <w:p w:rsidR="00DC184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Q</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quality assurance</w:t>
            </w:r>
          </w:p>
        </w:tc>
        <w:tc>
          <w:tcPr>
            <w:tcW w:w="1267" w:type="dxa"/>
          </w:tcPr>
          <w:p w:rsidR="00DC184E" w:rsidRPr="00BC5F3E" w:rsidRDefault="00DC184E" w:rsidP="00D27D58">
            <w:pPr>
              <w:pStyle w:val="TableText-12"/>
            </w:pPr>
            <w:r w:rsidRPr="00BC5F3E">
              <w:t>QA</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quality-of-service isolation</w:t>
            </w:r>
          </w:p>
        </w:tc>
        <w:tc>
          <w:tcPr>
            <w:tcW w:w="1267" w:type="dxa"/>
          </w:tcPr>
          <w:p w:rsidR="00DC184E" w:rsidRPr="00BC5F3E" w:rsidRDefault="00DC184E" w:rsidP="00D27D58">
            <w:pPr>
              <w:pStyle w:val="TableText-12"/>
            </w:pPr>
            <w:proofErr w:type="spellStart"/>
            <w:r w:rsidRPr="00BC5F3E">
              <w:t>QoS</w:t>
            </w:r>
            <w:proofErr w:type="spellEnd"/>
            <w:r w:rsidRPr="00BC5F3E">
              <w:t xml:space="preserve"> isolation</w:t>
            </w:r>
          </w:p>
        </w:tc>
        <w:tc>
          <w:tcPr>
            <w:tcW w:w="4214" w:type="dxa"/>
          </w:tcPr>
          <w:p w:rsidR="00DC184E" w:rsidRPr="00BC5F3E" w:rsidRDefault="00DC184E" w:rsidP="00D27D58">
            <w:pPr>
              <w:pStyle w:val="TableText-12"/>
            </w:pPr>
          </w:p>
        </w:tc>
      </w:tr>
    </w:tbl>
    <w:p w:rsidR="00DC184E" w:rsidRPr="00BC5F3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lastRenderedPageBreak/>
        <w:t>R</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request for proposal</w:t>
            </w:r>
          </w:p>
        </w:tc>
        <w:tc>
          <w:tcPr>
            <w:tcW w:w="1267" w:type="dxa"/>
          </w:tcPr>
          <w:p w:rsidR="00DC184E" w:rsidRPr="00BC5F3E" w:rsidRDefault="00DC184E" w:rsidP="00D27D58">
            <w:pPr>
              <w:pStyle w:val="TableText-12"/>
            </w:pPr>
            <w:r w:rsidRPr="00BC5F3E">
              <w:t>RFP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request for quote</w:t>
            </w:r>
          </w:p>
        </w:tc>
        <w:tc>
          <w:tcPr>
            <w:tcW w:w="1267" w:type="dxa"/>
          </w:tcPr>
          <w:p w:rsidR="00DC184E" w:rsidRPr="00BC5F3E" w:rsidRDefault="00DC184E" w:rsidP="00D27D58">
            <w:pPr>
              <w:pStyle w:val="TableText-12"/>
            </w:pPr>
            <w:r w:rsidRPr="00BC5F3E">
              <w:t>RFQ</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Return Material Authorization</w:t>
            </w:r>
          </w:p>
        </w:tc>
        <w:tc>
          <w:tcPr>
            <w:tcW w:w="1267" w:type="dxa"/>
          </w:tcPr>
          <w:p w:rsidR="00DC184E" w:rsidRPr="00BC5F3E" w:rsidRDefault="00DC184E" w:rsidP="00D27D58">
            <w:pPr>
              <w:pStyle w:val="TableText-12"/>
            </w:pPr>
            <w:r w:rsidRPr="00BC5F3E">
              <w:t>RMA</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Revenue Protection Unit</w:t>
            </w:r>
          </w:p>
        </w:tc>
        <w:tc>
          <w:tcPr>
            <w:tcW w:w="1267" w:type="dxa"/>
          </w:tcPr>
          <w:p w:rsidR="00DC184E" w:rsidRPr="00BC5F3E" w:rsidRDefault="00DC184E" w:rsidP="00D27D58">
            <w:pPr>
              <w:pStyle w:val="TableText-12"/>
            </w:pPr>
            <w:r w:rsidRPr="00BC5F3E">
              <w:t>RPU</w:t>
            </w:r>
          </w:p>
        </w:tc>
        <w:tc>
          <w:tcPr>
            <w:tcW w:w="4214" w:type="dxa"/>
          </w:tcPr>
          <w:p w:rsidR="00DC184E" w:rsidRPr="00BC5F3E" w:rsidRDefault="00DC184E" w:rsidP="00D27D58">
            <w:pPr>
              <w:pStyle w:val="TableText-12"/>
            </w:pPr>
          </w:p>
        </w:tc>
      </w:tr>
    </w:tbl>
    <w:p w:rsidR="00DC184E" w:rsidRPr="00BC5F3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S</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Sarbanes-Oxley Act</w:t>
            </w:r>
          </w:p>
        </w:tc>
        <w:tc>
          <w:tcPr>
            <w:tcW w:w="1267" w:type="dxa"/>
          </w:tcPr>
          <w:p w:rsidR="00DC184E" w:rsidRPr="00BC5F3E" w:rsidRDefault="00DC184E" w:rsidP="00D27D58">
            <w:pPr>
              <w:pStyle w:val="TableText-12"/>
            </w:pPr>
            <w:r w:rsidRPr="00BC5F3E">
              <w:t>SOX</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keepNext w:val="0"/>
            </w:pPr>
            <w:r w:rsidRPr="00BC5F3E">
              <w:t>Securities and Exchange Commission</w:t>
            </w:r>
          </w:p>
        </w:tc>
        <w:tc>
          <w:tcPr>
            <w:tcW w:w="1267" w:type="dxa"/>
          </w:tcPr>
          <w:p w:rsidR="00DC184E" w:rsidRPr="00BC5F3E" w:rsidRDefault="00DC184E" w:rsidP="00D27D58">
            <w:pPr>
              <w:pStyle w:val="TableText-12"/>
              <w:keepNext w:val="0"/>
            </w:pPr>
            <w:r w:rsidRPr="00BC5F3E">
              <w:t>SEC</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Senior Vice President</w:t>
            </w:r>
          </w:p>
        </w:tc>
        <w:tc>
          <w:tcPr>
            <w:tcW w:w="1267" w:type="dxa"/>
          </w:tcPr>
          <w:p w:rsidR="00DC184E" w:rsidRPr="00BC5F3E" w:rsidRDefault="00DC184E" w:rsidP="00D27D58">
            <w:pPr>
              <w:pStyle w:val="TableText-12"/>
              <w:keepNext w:val="0"/>
            </w:pPr>
            <w:r w:rsidRPr="00BC5F3E">
              <w:t>SVP</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separate trading of interest and principal securities</w:t>
            </w:r>
          </w:p>
        </w:tc>
        <w:tc>
          <w:tcPr>
            <w:tcW w:w="1267" w:type="dxa"/>
          </w:tcPr>
          <w:p w:rsidR="00DC184E" w:rsidRPr="00BC5F3E" w:rsidRDefault="00DC184E" w:rsidP="00D27D58">
            <w:pPr>
              <w:pStyle w:val="TableText-12"/>
              <w:keepNext w:val="0"/>
            </w:pPr>
            <w:r w:rsidRPr="00BC5F3E">
              <w:t>STRIPS</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service level agreement</w:t>
            </w:r>
          </w:p>
        </w:tc>
        <w:tc>
          <w:tcPr>
            <w:tcW w:w="1267" w:type="dxa"/>
          </w:tcPr>
          <w:p w:rsidR="00DC184E" w:rsidRPr="00BC5F3E" w:rsidRDefault="00DC184E" w:rsidP="00D27D58">
            <w:pPr>
              <w:pStyle w:val="TableText-12"/>
              <w:keepNext w:val="0"/>
            </w:pPr>
            <w:smartTag w:uri="urn:schemas-microsoft-com:office:smarttags" w:element="place">
              <w:r w:rsidRPr="00BC5F3E">
                <w:t>SLA</w:t>
              </w:r>
            </w:smartTag>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Small Business Administration</w:t>
            </w:r>
          </w:p>
        </w:tc>
        <w:tc>
          <w:tcPr>
            <w:tcW w:w="1267" w:type="dxa"/>
          </w:tcPr>
          <w:p w:rsidR="00DC184E" w:rsidRPr="00BC5F3E" w:rsidRDefault="00DC184E" w:rsidP="00D27D58">
            <w:pPr>
              <w:pStyle w:val="TableText-12"/>
              <w:keepNext w:val="0"/>
            </w:pPr>
            <w:r w:rsidRPr="00BC5F3E">
              <w:t>SBA</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Source of Authority</w:t>
            </w:r>
          </w:p>
        </w:tc>
        <w:tc>
          <w:tcPr>
            <w:tcW w:w="1267" w:type="dxa"/>
          </w:tcPr>
          <w:p w:rsidR="00DC184E" w:rsidRPr="00BC5F3E" w:rsidRDefault="00DC184E" w:rsidP="00D27D58">
            <w:pPr>
              <w:pStyle w:val="TableText-12"/>
              <w:keepNext w:val="0"/>
            </w:pPr>
            <w:r w:rsidRPr="00BC5F3E">
              <w:t>SOA</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smartTag w:uri="urn:schemas-microsoft-com:office:smarttags" w:element="place">
              <w:r w:rsidRPr="00BC5F3E">
                <w:t>Southeastern Pennsylvania</w:t>
              </w:r>
            </w:smartTag>
            <w:r w:rsidRPr="00BC5F3E">
              <w:t xml:space="preserve"> Transportation Authority</w:t>
            </w:r>
          </w:p>
        </w:tc>
        <w:tc>
          <w:tcPr>
            <w:tcW w:w="1267" w:type="dxa"/>
          </w:tcPr>
          <w:p w:rsidR="00DC184E" w:rsidRPr="00BC5F3E" w:rsidRDefault="00DC184E" w:rsidP="00D27D58">
            <w:pPr>
              <w:pStyle w:val="TableText-12"/>
              <w:keepNext w:val="0"/>
            </w:pPr>
            <w:r w:rsidRPr="00BC5F3E">
              <w:t>SEPTA</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storage area network</w:t>
            </w:r>
          </w:p>
        </w:tc>
        <w:tc>
          <w:tcPr>
            <w:tcW w:w="1267" w:type="dxa"/>
          </w:tcPr>
          <w:p w:rsidR="00DC184E" w:rsidRPr="00BC5F3E" w:rsidRDefault="00DC184E" w:rsidP="00D27D58">
            <w:pPr>
              <w:pStyle w:val="TableText-12"/>
              <w:keepNext w:val="0"/>
            </w:pPr>
            <w:r w:rsidRPr="00BC5F3E">
              <w:t>SAN</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Strategic Alignment Score</w:t>
            </w:r>
          </w:p>
        </w:tc>
        <w:tc>
          <w:tcPr>
            <w:tcW w:w="1267" w:type="dxa"/>
          </w:tcPr>
          <w:p w:rsidR="00DC184E" w:rsidRPr="00BC5F3E" w:rsidRDefault="00DC184E" w:rsidP="00D27D58">
            <w:pPr>
              <w:pStyle w:val="TableText-12"/>
              <w:keepNext w:val="0"/>
            </w:pPr>
            <w:r w:rsidRPr="00BC5F3E">
              <w:t>SAS</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Strategic Focused Organization</w:t>
            </w:r>
          </w:p>
        </w:tc>
        <w:tc>
          <w:tcPr>
            <w:tcW w:w="1267" w:type="dxa"/>
          </w:tcPr>
          <w:p w:rsidR="00DC184E" w:rsidRPr="00BC5F3E" w:rsidRDefault="00DC184E" w:rsidP="00D27D58">
            <w:pPr>
              <w:pStyle w:val="TableText-12"/>
              <w:keepNext w:val="0"/>
            </w:pPr>
            <w:r w:rsidRPr="00BC5F3E">
              <w:t>SFO</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Supervisory Control and Data Acquisition</w:t>
            </w:r>
          </w:p>
        </w:tc>
        <w:tc>
          <w:tcPr>
            <w:tcW w:w="1267" w:type="dxa"/>
          </w:tcPr>
          <w:p w:rsidR="00DC184E" w:rsidRPr="00BC5F3E" w:rsidRDefault="00DC184E" w:rsidP="00D27D58">
            <w:pPr>
              <w:pStyle w:val="TableText-12"/>
              <w:keepNext w:val="0"/>
            </w:pPr>
            <w:r w:rsidRPr="00BC5F3E">
              <w:t>SCADA</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Supply Chain</w:t>
            </w:r>
          </w:p>
        </w:tc>
        <w:tc>
          <w:tcPr>
            <w:tcW w:w="1267" w:type="dxa"/>
          </w:tcPr>
          <w:p w:rsidR="00DC184E" w:rsidRPr="00BC5F3E" w:rsidRDefault="00DC184E" w:rsidP="00D27D58">
            <w:pPr>
              <w:pStyle w:val="TableText-12"/>
              <w:keepNext w:val="0"/>
            </w:pPr>
            <w:r w:rsidRPr="00BC5F3E">
              <w:t>SC</w:t>
            </w:r>
          </w:p>
        </w:tc>
        <w:tc>
          <w:tcPr>
            <w:tcW w:w="4214" w:type="dxa"/>
          </w:tcPr>
          <w:p w:rsidR="00DC184E" w:rsidRPr="00BC5F3E" w:rsidRDefault="00DC184E" w:rsidP="00D27D58">
            <w:pPr>
              <w:pStyle w:val="TableText-12"/>
              <w:keepNext w:val="0"/>
            </w:pPr>
          </w:p>
        </w:tc>
      </w:tr>
    </w:tbl>
    <w:p w:rsidR="00DC184E" w:rsidRPr="00BC5F3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T</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tax-exempt commercial paper</w:t>
            </w:r>
          </w:p>
        </w:tc>
        <w:tc>
          <w:tcPr>
            <w:tcW w:w="1267" w:type="dxa"/>
          </w:tcPr>
          <w:p w:rsidR="00DC184E" w:rsidRPr="00BC5F3E" w:rsidRDefault="00DC184E" w:rsidP="00D27D58">
            <w:pPr>
              <w:pStyle w:val="TableText-12"/>
            </w:pPr>
            <w:r w:rsidRPr="00BC5F3E">
              <w:t>TXCP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third-party administrator</w:t>
            </w:r>
          </w:p>
        </w:tc>
        <w:tc>
          <w:tcPr>
            <w:tcW w:w="1267" w:type="dxa"/>
          </w:tcPr>
          <w:p w:rsidR="00DC184E" w:rsidRPr="00BC5F3E" w:rsidRDefault="00DC184E" w:rsidP="00D27D58">
            <w:pPr>
              <w:pStyle w:val="TableText-12"/>
            </w:pPr>
            <w:r w:rsidRPr="00BC5F3E">
              <w:t>TPA</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Transcontinental Pipeline</w:t>
            </w:r>
          </w:p>
        </w:tc>
        <w:tc>
          <w:tcPr>
            <w:tcW w:w="1267" w:type="dxa"/>
          </w:tcPr>
          <w:p w:rsidR="00DC184E" w:rsidRPr="00BC5F3E" w:rsidRDefault="00DC184E" w:rsidP="00D27D58">
            <w:pPr>
              <w:pStyle w:val="TableText-12"/>
            </w:pPr>
            <w:r w:rsidRPr="00BC5F3E">
              <w:t>Transco</w:t>
            </w:r>
          </w:p>
        </w:tc>
        <w:tc>
          <w:tcPr>
            <w:tcW w:w="4214" w:type="dxa"/>
          </w:tcPr>
          <w:p w:rsidR="00DC184E" w:rsidRPr="00BC5F3E" w:rsidRDefault="00DC184E" w:rsidP="00D27D58">
            <w:pPr>
              <w:pStyle w:val="TableText-12"/>
            </w:pPr>
          </w:p>
        </w:tc>
      </w:tr>
    </w:tbl>
    <w:p w:rsidR="00DC184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lastRenderedPageBreak/>
        <w:t>U</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unaccounted-for gas</w:t>
            </w:r>
          </w:p>
        </w:tc>
        <w:tc>
          <w:tcPr>
            <w:tcW w:w="1267" w:type="dxa"/>
          </w:tcPr>
          <w:p w:rsidR="00DC184E" w:rsidRPr="00BC5F3E" w:rsidRDefault="00DC184E" w:rsidP="00D27D58">
            <w:pPr>
              <w:pStyle w:val="TableText-12"/>
            </w:pPr>
            <w:r w:rsidRPr="00BC5F3E">
              <w:t>UAG</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Underground Facilities Database</w:t>
            </w:r>
          </w:p>
        </w:tc>
        <w:tc>
          <w:tcPr>
            <w:tcW w:w="1267" w:type="dxa"/>
          </w:tcPr>
          <w:p w:rsidR="00DC184E" w:rsidRPr="00BC5F3E" w:rsidRDefault="00DC184E" w:rsidP="00D27D58">
            <w:pPr>
              <w:pStyle w:val="TableText-12"/>
            </w:pPr>
            <w:r w:rsidRPr="00BC5F3E">
              <w:t>UFD</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uninterruptible power supply</w:t>
            </w:r>
          </w:p>
        </w:tc>
        <w:tc>
          <w:tcPr>
            <w:tcW w:w="1267" w:type="dxa"/>
          </w:tcPr>
          <w:p w:rsidR="00DC184E" w:rsidRPr="00BC5F3E" w:rsidRDefault="00DC184E" w:rsidP="00D27D58">
            <w:pPr>
              <w:pStyle w:val="TableText-12"/>
            </w:pPr>
            <w:r w:rsidRPr="00BC5F3E">
              <w:t>UPS</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United States Department of Transportation</w:t>
            </w:r>
          </w:p>
        </w:tc>
        <w:tc>
          <w:tcPr>
            <w:tcW w:w="1267" w:type="dxa"/>
          </w:tcPr>
          <w:p w:rsidR="00DC184E" w:rsidRPr="00BC5F3E" w:rsidRDefault="00DC184E" w:rsidP="00D27D58">
            <w:pPr>
              <w:pStyle w:val="TableText-12"/>
            </w:pPr>
            <w:r w:rsidRPr="00BC5F3E">
              <w:t>USDOT</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Utility Emergency Service Fund</w:t>
            </w:r>
          </w:p>
        </w:tc>
        <w:tc>
          <w:tcPr>
            <w:tcW w:w="1267" w:type="dxa"/>
          </w:tcPr>
          <w:p w:rsidR="00DC184E" w:rsidRPr="00BC5F3E" w:rsidRDefault="00DC184E" w:rsidP="00D27D58">
            <w:pPr>
              <w:pStyle w:val="TableText-12"/>
            </w:pPr>
            <w:r w:rsidRPr="00BC5F3E">
              <w:t>UESF</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 xml:space="preserve">Utility Workers Union of </w:t>
            </w:r>
            <w:smartTag w:uri="urn:schemas-microsoft-com:office:smarttags" w:element="place">
              <w:smartTag w:uri="urn:schemas-microsoft-com:office:smarttags" w:element="country-region">
                <w:r w:rsidRPr="00BC5F3E">
                  <w:t>America</w:t>
                </w:r>
              </w:smartTag>
            </w:smartTag>
          </w:p>
        </w:tc>
        <w:tc>
          <w:tcPr>
            <w:tcW w:w="1267" w:type="dxa"/>
          </w:tcPr>
          <w:p w:rsidR="00DC184E" w:rsidRPr="00BC5F3E" w:rsidRDefault="00DC184E" w:rsidP="00D27D58">
            <w:pPr>
              <w:pStyle w:val="TableText-12"/>
            </w:pPr>
            <w:r w:rsidRPr="00BC5F3E">
              <w:t>UWUA</w:t>
            </w:r>
          </w:p>
        </w:tc>
        <w:tc>
          <w:tcPr>
            <w:tcW w:w="4214" w:type="dxa"/>
          </w:tcPr>
          <w:p w:rsidR="00DC184E" w:rsidRPr="00BC5F3E" w:rsidRDefault="00DC184E" w:rsidP="00D27D58">
            <w:pPr>
              <w:pStyle w:val="TableText-12"/>
            </w:pPr>
          </w:p>
        </w:tc>
      </w:tr>
    </w:tbl>
    <w:p w:rsidR="00DC184E" w:rsidRPr="00BC5F3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V</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Vice President</w:t>
            </w:r>
          </w:p>
        </w:tc>
        <w:tc>
          <w:tcPr>
            <w:tcW w:w="1267" w:type="dxa"/>
          </w:tcPr>
          <w:p w:rsidR="00DC184E" w:rsidRPr="00BC5F3E" w:rsidRDefault="00DC184E" w:rsidP="00D27D58">
            <w:pPr>
              <w:pStyle w:val="TableText-12"/>
            </w:pPr>
            <w:r w:rsidRPr="00BC5F3E">
              <w:t>VP</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pPr>
            <w:r w:rsidRPr="00BC5F3E">
              <w:t>virtual machine</w:t>
            </w:r>
          </w:p>
        </w:tc>
        <w:tc>
          <w:tcPr>
            <w:tcW w:w="1267" w:type="dxa"/>
          </w:tcPr>
          <w:p w:rsidR="00DC184E" w:rsidRPr="00BC5F3E" w:rsidRDefault="00DC184E" w:rsidP="00D27D58">
            <w:pPr>
              <w:pStyle w:val="TableText-12"/>
            </w:pPr>
            <w:r w:rsidRPr="00BC5F3E">
              <w:t>VM</w:t>
            </w:r>
          </w:p>
        </w:tc>
        <w:tc>
          <w:tcPr>
            <w:tcW w:w="4214" w:type="dxa"/>
          </w:tcPr>
          <w:p w:rsidR="00DC184E" w:rsidRPr="00BC5F3E" w:rsidRDefault="00DC184E" w:rsidP="00D27D58">
            <w:pPr>
              <w:pStyle w:val="TableText-12"/>
            </w:pPr>
          </w:p>
        </w:tc>
      </w:tr>
    </w:tbl>
    <w:p w:rsidR="00DC184E" w:rsidRDefault="00DC184E" w:rsidP="00D27D58">
      <w:pPr>
        <w:pStyle w:val="BodyText"/>
      </w:pPr>
    </w:p>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W</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wide area network</w:t>
            </w:r>
          </w:p>
        </w:tc>
        <w:tc>
          <w:tcPr>
            <w:tcW w:w="1267" w:type="dxa"/>
          </w:tcPr>
          <w:p w:rsidR="00DC184E" w:rsidRPr="00BC5F3E" w:rsidRDefault="00DC184E" w:rsidP="00D27D58">
            <w:pPr>
              <w:pStyle w:val="TableText-12"/>
            </w:pPr>
            <w:r w:rsidRPr="00BC5F3E">
              <w:t>WAN</w:t>
            </w:r>
          </w:p>
        </w:tc>
        <w:tc>
          <w:tcPr>
            <w:tcW w:w="4214" w:type="dxa"/>
          </w:tcPr>
          <w:p w:rsidR="00DC184E" w:rsidRPr="00BC5F3E" w:rsidRDefault="00DC184E" w:rsidP="00D27D58">
            <w:pPr>
              <w:pStyle w:val="TableText-12"/>
            </w:pPr>
          </w:p>
        </w:tc>
      </w:tr>
      <w:tr w:rsidR="00DC184E" w:rsidRPr="00BC5F3E">
        <w:tc>
          <w:tcPr>
            <w:tcW w:w="4691" w:type="dxa"/>
          </w:tcPr>
          <w:p w:rsidR="00DC184E" w:rsidRPr="00BC5F3E" w:rsidRDefault="00DC184E" w:rsidP="00D27D58">
            <w:pPr>
              <w:pStyle w:val="TableText-12"/>
              <w:keepNext w:val="0"/>
            </w:pPr>
            <w:r w:rsidRPr="00BC5F3E">
              <w:t>women business enterprise</w:t>
            </w:r>
          </w:p>
        </w:tc>
        <w:tc>
          <w:tcPr>
            <w:tcW w:w="1267" w:type="dxa"/>
          </w:tcPr>
          <w:p w:rsidR="00DC184E" w:rsidRPr="00BC5F3E" w:rsidRDefault="00DC184E" w:rsidP="00D27D58">
            <w:pPr>
              <w:pStyle w:val="TableText-12"/>
              <w:keepNext w:val="0"/>
            </w:pPr>
            <w:r w:rsidRPr="00BC5F3E">
              <w:t>WBE</w:t>
            </w:r>
          </w:p>
        </w:tc>
        <w:tc>
          <w:tcPr>
            <w:tcW w:w="4214" w:type="dxa"/>
          </w:tcPr>
          <w:p w:rsidR="00DC184E" w:rsidRPr="00BC5F3E" w:rsidRDefault="00DC184E" w:rsidP="00D27D58">
            <w:pPr>
              <w:pStyle w:val="TableText-12"/>
              <w:keepNext w:val="0"/>
            </w:pPr>
          </w:p>
        </w:tc>
      </w:tr>
      <w:tr w:rsidR="00DC184E" w:rsidRPr="00BC5F3E">
        <w:tc>
          <w:tcPr>
            <w:tcW w:w="4691" w:type="dxa"/>
          </w:tcPr>
          <w:p w:rsidR="00DC184E" w:rsidRPr="00BC5F3E" w:rsidRDefault="00DC184E" w:rsidP="00D27D58">
            <w:pPr>
              <w:pStyle w:val="TableText-12"/>
              <w:keepNext w:val="0"/>
            </w:pPr>
            <w:r w:rsidRPr="00BC5F3E">
              <w:t xml:space="preserve">workers’ compensation </w:t>
            </w:r>
          </w:p>
        </w:tc>
        <w:tc>
          <w:tcPr>
            <w:tcW w:w="1267" w:type="dxa"/>
          </w:tcPr>
          <w:p w:rsidR="00DC184E" w:rsidRPr="00BC5F3E" w:rsidRDefault="00DC184E" w:rsidP="00D27D58">
            <w:pPr>
              <w:pStyle w:val="TableText-12"/>
              <w:keepNext w:val="0"/>
            </w:pPr>
            <w:r w:rsidRPr="00BC5F3E">
              <w:t>WC</w:t>
            </w:r>
          </w:p>
        </w:tc>
        <w:tc>
          <w:tcPr>
            <w:tcW w:w="4214" w:type="dxa"/>
          </w:tcPr>
          <w:p w:rsidR="00DC184E" w:rsidRPr="00BC5F3E" w:rsidRDefault="00DC184E" w:rsidP="00D27D58">
            <w:pPr>
              <w:pStyle w:val="TableText-12"/>
              <w:keepNext w:val="0"/>
            </w:pPr>
          </w:p>
        </w:tc>
      </w:tr>
    </w:tbl>
    <w:p w:rsidR="00DC184E" w:rsidRPr="00BC5F3E" w:rsidRDefault="00DC184E" w:rsidP="00D27D58">
      <w:pPr>
        <w:pStyle w:val="BodyText"/>
      </w:pPr>
    </w:p>
    <w:p w:rsidR="00DC184E" w:rsidRPr="00BC5F3E" w:rsidRDefault="009D6D0E" w:rsidP="00DC184E">
      <w:pPr>
        <w:pStyle w:val="Heading2"/>
        <w:widowControl w:val="0"/>
        <w:numPr>
          <w:ilvl w:val="1"/>
          <w:numId w:val="0"/>
        </w:numPr>
        <w:pBdr>
          <w:top w:val="single" w:sz="6" w:space="8" w:color="FF0000"/>
        </w:pBdr>
        <w:tabs>
          <w:tab w:val="num" w:pos="720"/>
        </w:tabs>
        <w:spacing w:after="240" w:line="380" w:lineRule="exact"/>
      </w:pPr>
      <w:r>
        <w:t xml:space="preserve">X, </w:t>
      </w:r>
      <w:r w:rsidR="00DC184E" w:rsidRPr="00BC5F3E">
        <w:t>Y</w:t>
      </w:r>
      <w:r w:rsidR="00DC184E">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p>
        </w:tc>
        <w:tc>
          <w:tcPr>
            <w:tcW w:w="1267" w:type="dxa"/>
          </w:tcPr>
          <w:p w:rsidR="00DC184E" w:rsidRPr="00BC5F3E" w:rsidRDefault="00DC184E" w:rsidP="00D27D58">
            <w:pPr>
              <w:pStyle w:val="TableText-12"/>
            </w:pPr>
          </w:p>
        </w:tc>
        <w:tc>
          <w:tcPr>
            <w:tcW w:w="4214" w:type="dxa"/>
          </w:tcPr>
          <w:p w:rsidR="00DC184E" w:rsidRPr="00BC5F3E" w:rsidRDefault="00DC184E" w:rsidP="00D27D58">
            <w:pPr>
              <w:pStyle w:val="TableText-12"/>
            </w:pPr>
          </w:p>
        </w:tc>
      </w:tr>
    </w:tbl>
    <w:p w:rsidR="00DC184E" w:rsidRPr="00BC5F3E" w:rsidRDefault="00DC184E" w:rsidP="00DC184E">
      <w:pPr>
        <w:pStyle w:val="Heading2"/>
        <w:widowControl w:val="0"/>
        <w:numPr>
          <w:ilvl w:val="1"/>
          <w:numId w:val="0"/>
        </w:numPr>
        <w:pBdr>
          <w:top w:val="single" w:sz="6" w:space="8" w:color="FF0000"/>
        </w:pBdr>
        <w:tabs>
          <w:tab w:val="num" w:pos="720"/>
        </w:tabs>
        <w:spacing w:after="240" w:line="380" w:lineRule="exact"/>
      </w:pPr>
      <w:r w:rsidRPr="00BC5F3E">
        <w:t>Z</w:t>
      </w:r>
      <w: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1267"/>
        <w:gridCol w:w="4214"/>
      </w:tblGrid>
      <w:tr w:rsidR="00DC184E" w:rsidRPr="00BC5F3E">
        <w:tc>
          <w:tcPr>
            <w:tcW w:w="4691" w:type="dxa"/>
          </w:tcPr>
          <w:p w:rsidR="00DC184E" w:rsidRPr="00BC5F3E" w:rsidRDefault="00DC184E" w:rsidP="00D27D58">
            <w:pPr>
              <w:pStyle w:val="TableText-12"/>
              <w:rPr>
                <w:rStyle w:val="Bolded"/>
              </w:rPr>
            </w:pPr>
            <w:r w:rsidRPr="00BC5F3E">
              <w:rPr>
                <w:rStyle w:val="Bolded"/>
              </w:rPr>
              <w:t>Item</w:t>
            </w:r>
          </w:p>
        </w:tc>
        <w:tc>
          <w:tcPr>
            <w:tcW w:w="1267" w:type="dxa"/>
          </w:tcPr>
          <w:p w:rsidR="00DC184E" w:rsidRPr="00BC5F3E" w:rsidRDefault="00DC184E" w:rsidP="00D27D58">
            <w:pPr>
              <w:pStyle w:val="TableText-12"/>
              <w:rPr>
                <w:rStyle w:val="Bolded"/>
              </w:rPr>
            </w:pPr>
            <w:r w:rsidRPr="00BC5F3E">
              <w:rPr>
                <w:rStyle w:val="Bolded"/>
              </w:rPr>
              <w:t>Acronym</w:t>
            </w:r>
          </w:p>
        </w:tc>
        <w:tc>
          <w:tcPr>
            <w:tcW w:w="4214" w:type="dxa"/>
          </w:tcPr>
          <w:p w:rsidR="00DC184E" w:rsidRPr="00BC5F3E" w:rsidRDefault="00DC184E" w:rsidP="00D27D58">
            <w:pPr>
              <w:pStyle w:val="TableText-12"/>
              <w:rPr>
                <w:rStyle w:val="Bolded"/>
              </w:rPr>
            </w:pPr>
            <w:r w:rsidRPr="00BC5F3E">
              <w:rPr>
                <w:rStyle w:val="Bolded"/>
              </w:rPr>
              <w:t>Description</w:t>
            </w:r>
          </w:p>
        </w:tc>
      </w:tr>
      <w:tr w:rsidR="00DC184E" w:rsidRPr="00BC5F3E">
        <w:tc>
          <w:tcPr>
            <w:tcW w:w="4691" w:type="dxa"/>
          </w:tcPr>
          <w:p w:rsidR="00DC184E" w:rsidRPr="00BC5F3E" w:rsidRDefault="00DC184E" w:rsidP="00D27D58">
            <w:pPr>
              <w:pStyle w:val="TableText-12"/>
            </w:pPr>
            <w:r w:rsidRPr="00BC5F3E">
              <w:t>zero balance account</w:t>
            </w:r>
          </w:p>
        </w:tc>
        <w:tc>
          <w:tcPr>
            <w:tcW w:w="1267" w:type="dxa"/>
          </w:tcPr>
          <w:p w:rsidR="00DC184E" w:rsidRPr="00BC5F3E" w:rsidRDefault="00DC184E" w:rsidP="00D27D58">
            <w:pPr>
              <w:pStyle w:val="TableText-12"/>
            </w:pPr>
            <w:r w:rsidRPr="00BC5F3E">
              <w:t>ZBA</w:t>
            </w:r>
          </w:p>
        </w:tc>
        <w:tc>
          <w:tcPr>
            <w:tcW w:w="4214" w:type="dxa"/>
          </w:tcPr>
          <w:p w:rsidR="00DC184E" w:rsidRPr="00BC5F3E" w:rsidRDefault="00DC184E" w:rsidP="00D27D58">
            <w:pPr>
              <w:pStyle w:val="TableText-12"/>
            </w:pPr>
          </w:p>
        </w:tc>
      </w:tr>
    </w:tbl>
    <w:p w:rsidR="00E04DD9" w:rsidRPr="00E147E9" w:rsidRDefault="00E04DD9" w:rsidP="009E11CC"/>
    <w:sectPr w:rsidR="00E04DD9" w:rsidRPr="00E147E9" w:rsidSect="004D005D">
      <w:headerReference w:type="even" r:id="rId10"/>
      <w:headerReference w:type="default" r:id="rId11"/>
      <w:footerReference w:type="defaul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1B" w:rsidRDefault="0033781B">
      <w:r>
        <w:separator/>
      </w:r>
    </w:p>
  </w:endnote>
  <w:endnote w:type="continuationSeparator" w:id="0">
    <w:p w:rsidR="0033781B" w:rsidRDefault="0033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E6" w:rsidRDefault="001416E6" w:rsidP="008866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BED">
      <w:rPr>
        <w:rStyle w:val="PageNumber"/>
        <w:noProof/>
      </w:rPr>
      <w:t>95</w:t>
    </w:r>
    <w:r>
      <w:rPr>
        <w:rStyle w:val="PageNumber"/>
      </w:rPr>
      <w:fldChar w:fldCharType="end"/>
    </w:r>
  </w:p>
  <w:p w:rsidR="001416E6" w:rsidRDefault="001416E6" w:rsidP="009D6D0E">
    <w:pPr>
      <w:pStyle w:val="Footer"/>
      <w:tabs>
        <w:tab w:val="clear" w:pos="43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1B" w:rsidRDefault="0033781B">
      <w:r>
        <w:separator/>
      </w:r>
    </w:p>
  </w:footnote>
  <w:footnote w:type="continuationSeparator" w:id="0">
    <w:p w:rsidR="0033781B" w:rsidRDefault="00337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E6" w:rsidRDefault="003378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98.35pt;height:110.7pt;rotation:315;z-index:-2516587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E6" w:rsidRPr="002A564B" w:rsidRDefault="001416E6" w:rsidP="002A564B">
    <w:pPr>
      <w:pStyle w:val="Header"/>
      <w:jc w:val="center"/>
      <w:rPr>
        <w:b/>
        <w:sz w:val="28"/>
        <w:szCs w:val="28"/>
        <w:u w:val="single"/>
      </w:rPr>
    </w:pPr>
    <w:r w:rsidRPr="002A564B">
      <w:rPr>
        <w:b/>
        <w:sz w:val="28"/>
        <w:szCs w:val="28"/>
        <w:u w:val="single"/>
      </w:rPr>
      <w:t>PGW Stratified Management and Operations Audit</w:t>
    </w:r>
  </w:p>
  <w:p w:rsidR="001416E6" w:rsidRPr="002A564B" w:rsidRDefault="001416E6" w:rsidP="002A564B">
    <w:pPr>
      <w:pStyle w:val="Header"/>
      <w:jc w:val="center"/>
      <w:rPr>
        <w:b/>
        <w:sz w:val="28"/>
        <w:szCs w:val="28"/>
        <w:u w:val="single"/>
      </w:rPr>
    </w:pPr>
    <w:r w:rsidRPr="002A564B">
      <w:rPr>
        <w:b/>
        <w:sz w:val="28"/>
        <w:szCs w:val="28"/>
        <w:u w:val="single"/>
      </w:rPr>
      <w:t>Implementation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26A"/>
    <w:multiLevelType w:val="hybridMultilevel"/>
    <w:tmpl w:val="43C40168"/>
    <w:lvl w:ilvl="0" w:tplc="5CD2697E">
      <w:start w:val="1"/>
      <w:numFmt w:val="bullet"/>
      <w:lvlText w:val=""/>
      <w:lvlJc w:val="left"/>
      <w:pPr>
        <w:ind w:left="720" w:hanging="360"/>
      </w:pPr>
      <w:rPr>
        <w:rFonts w:ascii="Symbol" w:hAnsi="Symbol" w:hint="default"/>
      </w:rPr>
    </w:lvl>
    <w:lvl w:ilvl="1" w:tplc="666A8816">
      <w:start w:val="1"/>
      <w:numFmt w:val="bullet"/>
      <w:lvlText w:val="o"/>
      <w:lvlJc w:val="left"/>
      <w:pPr>
        <w:ind w:left="1440" w:hanging="360"/>
      </w:pPr>
      <w:rPr>
        <w:rFonts w:ascii="Courier New" w:hAnsi="Courier New" w:hint="default"/>
      </w:rPr>
    </w:lvl>
    <w:lvl w:ilvl="2" w:tplc="5C6E6004">
      <w:start w:val="1"/>
      <w:numFmt w:val="bullet"/>
      <w:lvlText w:val=""/>
      <w:lvlJc w:val="left"/>
      <w:pPr>
        <w:ind w:left="2160" w:hanging="360"/>
      </w:pPr>
      <w:rPr>
        <w:rFonts w:ascii="Wingdings" w:hAnsi="Wingdings" w:hint="default"/>
      </w:rPr>
    </w:lvl>
    <w:lvl w:ilvl="3" w:tplc="DF86BB94">
      <w:start w:val="1"/>
      <w:numFmt w:val="bullet"/>
      <w:lvlText w:val=""/>
      <w:lvlJc w:val="left"/>
      <w:pPr>
        <w:ind w:left="2880" w:hanging="360"/>
      </w:pPr>
      <w:rPr>
        <w:rFonts w:ascii="Symbol" w:hAnsi="Symbol" w:hint="default"/>
      </w:rPr>
    </w:lvl>
    <w:lvl w:ilvl="4" w:tplc="986ABCCE">
      <w:start w:val="1"/>
      <w:numFmt w:val="bullet"/>
      <w:lvlText w:val="o"/>
      <w:lvlJc w:val="left"/>
      <w:pPr>
        <w:ind w:left="3600" w:hanging="360"/>
      </w:pPr>
      <w:rPr>
        <w:rFonts w:ascii="Courier New" w:hAnsi="Courier New" w:hint="default"/>
      </w:rPr>
    </w:lvl>
    <w:lvl w:ilvl="5" w:tplc="C9EC110C">
      <w:start w:val="1"/>
      <w:numFmt w:val="bullet"/>
      <w:lvlText w:val=""/>
      <w:lvlJc w:val="left"/>
      <w:pPr>
        <w:ind w:left="4320" w:hanging="360"/>
      </w:pPr>
      <w:rPr>
        <w:rFonts w:ascii="Wingdings" w:hAnsi="Wingdings" w:hint="default"/>
      </w:rPr>
    </w:lvl>
    <w:lvl w:ilvl="6" w:tplc="67BC0D3A">
      <w:start w:val="1"/>
      <w:numFmt w:val="bullet"/>
      <w:lvlText w:val=""/>
      <w:lvlJc w:val="left"/>
      <w:pPr>
        <w:ind w:left="5040" w:hanging="360"/>
      </w:pPr>
      <w:rPr>
        <w:rFonts w:ascii="Symbol" w:hAnsi="Symbol" w:hint="default"/>
      </w:rPr>
    </w:lvl>
    <w:lvl w:ilvl="7" w:tplc="B9B253C0">
      <w:start w:val="1"/>
      <w:numFmt w:val="bullet"/>
      <w:lvlText w:val="o"/>
      <w:lvlJc w:val="left"/>
      <w:pPr>
        <w:ind w:left="5760" w:hanging="360"/>
      </w:pPr>
      <w:rPr>
        <w:rFonts w:ascii="Courier New" w:hAnsi="Courier New" w:hint="default"/>
      </w:rPr>
    </w:lvl>
    <w:lvl w:ilvl="8" w:tplc="578887B6">
      <w:start w:val="1"/>
      <w:numFmt w:val="bullet"/>
      <w:lvlText w:val=""/>
      <w:lvlJc w:val="left"/>
      <w:pPr>
        <w:ind w:left="6480" w:hanging="360"/>
      </w:pPr>
      <w:rPr>
        <w:rFonts w:ascii="Wingdings" w:hAnsi="Wingdings" w:hint="default"/>
      </w:rPr>
    </w:lvl>
  </w:abstractNum>
  <w:abstractNum w:abstractNumId="1">
    <w:nsid w:val="0A713F25"/>
    <w:multiLevelType w:val="hybridMultilevel"/>
    <w:tmpl w:val="BB8C867A"/>
    <w:lvl w:ilvl="0" w:tplc="8B607B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71EB7"/>
    <w:multiLevelType w:val="hybridMultilevel"/>
    <w:tmpl w:val="7756BD02"/>
    <w:lvl w:ilvl="0" w:tplc="4448E51C">
      <w:start w:val="1"/>
      <w:numFmt w:val="bullet"/>
      <w:lvlText w:val=""/>
      <w:lvlJc w:val="left"/>
      <w:pPr>
        <w:tabs>
          <w:tab w:val="num" w:pos="720"/>
        </w:tabs>
        <w:ind w:left="720" w:hanging="360"/>
      </w:pPr>
      <w:rPr>
        <w:rFonts w:ascii="Symbol" w:hAnsi="Symbol" w:hint="default"/>
      </w:rPr>
    </w:lvl>
    <w:lvl w:ilvl="1" w:tplc="ECE82FCE" w:tentative="1">
      <w:start w:val="1"/>
      <w:numFmt w:val="bullet"/>
      <w:lvlText w:val="o"/>
      <w:lvlJc w:val="left"/>
      <w:pPr>
        <w:tabs>
          <w:tab w:val="num" w:pos="1440"/>
        </w:tabs>
        <w:ind w:left="1440" w:hanging="360"/>
      </w:pPr>
      <w:rPr>
        <w:rFonts w:ascii="Courier New" w:hAnsi="Courier New" w:cs="Courier New" w:hint="default"/>
      </w:rPr>
    </w:lvl>
    <w:lvl w:ilvl="2" w:tplc="395CF20A" w:tentative="1">
      <w:start w:val="1"/>
      <w:numFmt w:val="bullet"/>
      <w:lvlText w:val=""/>
      <w:lvlJc w:val="left"/>
      <w:pPr>
        <w:tabs>
          <w:tab w:val="num" w:pos="2160"/>
        </w:tabs>
        <w:ind w:left="2160" w:hanging="360"/>
      </w:pPr>
      <w:rPr>
        <w:rFonts w:ascii="Wingdings" w:hAnsi="Wingdings" w:hint="default"/>
      </w:rPr>
    </w:lvl>
    <w:lvl w:ilvl="3" w:tplc="26B65AAA" w:tentative="1">
      <w:start w:val="1"/>
      <w:numFmt w:val="bullet"/>
      <w:lvlText w:val=""/>
      <w:lvlJc w:val="left"/>
      <w:pPr>
        <w:tabs>
          <w:tab w:val="num" w:pos="2880"/>
        </w:tabs>
        <w:ind w:left="2880" w:hanging="360"/>
      </w:pPr>
      <w:rPr>
        <w:rFonts w:ascii="Symbol" w:hAnsi="Symbol" w:hint="default"/>
      </w:rPr>
    </w:lvl>
    <w:lvl w:ilvl="4" w:tplc="8612FC84" w:tentative="1">
      <w:start w:val="1"/>
      <w:numFmt w:val="bullet"/>
      <w:lvlText w:val="o"/>
      <w:lvlJc w:val="left"/>
      <w:pPr>
        <w:tabs>
          <w:tab w:val="num" w:pos="3600"/>
        </w:tabs>
        <w:ind w:left="3600" w:hanging="360"/>
      </w:pPr>
      <w:rPr>
        <w:rFonts w:ascii="Courier New" w:hAnsi="Courier New" w:cs="Courier New" w:hint="default"/>
      </w:rPr>
    </w:lvl>
    <w:lvl w:ilvl="5" w:tplc="0D12AFF4" w:tentative="1">
      <w:start w:val="1"/>
      <w:numFmt w:val="bullet"/>
      <w:lvlText w:val=""/>
      <w:lvlJc w:val="left"/>
      <w:pPr>
        <w:tabs>
          <w:tab w:val="num" w:pos="4320"/>
        </w:tabs>
        <w:ind w:left="4320" w:hanging="360"/>
      </w:pPr>
      <w:rPr>
        <w:rFonts w:ascii="Wingdings" w:hAnsi="Wingdings" w:hint="default"/>
      </w:rPr>
    </w:lvl>
    <w:lvl w:ilvl="6" w:tplc="CAE41306" w:tentative="1">
      <w:start w:val="1"/>
      <w:numFmt w:val="bullet"/>
      <w:lvlText w:val=""/>
      <w:lvlJc w:val="left"/>
      <w:pPr>
        <w:tabs>
          <w:tab w:val="num" w:pos="5040"/>
        </w:tabs>
        <w:ind w:left="5040" w:hanging="360"/>
      </w:pPr>
      <w:rPr>
        <w:rFonts w:ascii="Symbol" w:hAnsi="Symbol" w:hint="default"/>
      </w:rPr>
    </w:lvl>
    <w:lvl w:ilvl="7" w:tplc="442CCEBA" w:tentative="1">
      <w:start w:val="1"/>
      <w:numFmt w:val="bullet"/>
      <w:lvlText w:val="o"/>
      <w:lvlJc w:val="left"/>
      <w:pPr>
        <w:tabs>
          <w:tab w:val="num" w:pos="5760"/>
        </w:tabs>
        <w:ind w:left="5760" w:hanging="360"/>
      </w:pPr>
      <w:rPr>
        <w:rFonts w:ascii="Courier New" w:hAnsi="Courier New" w:cs="Courier New" w:hint="default"/>
      </w:rPr>
    </w:lvl>
    <w:lvl w:ilvl="8" w:tplc="43A229E0" w:tentative="1">
      <w:start w:val="1"/>
      <w:numFmt w:val="bullet"/>
      <w:lvlText w:val=""/>
      <w:lvlJc w:val="left"/>
      <w:pPr>
        <w:tabs>
          <w:tab w:val="num" w:pos="6480"/>
        </w:tabs>
        <w:ind w:left="6480" w:hanging="360"/>
      </w:pPr>
      <w:rPr>
        <w:rFonts w:ascii="Wingdings" w:hAnsi="Wingdings" w:hint="default"/>
      </w:rPr>
    </w:lvl>
  </w:abstractNum>
  <w:abstractNum w:abstractNumId="3">
    <w:nsid w:val="25124F10"/>
    <w:multiLevelType w:val="hybridMultilevel"/>
    <w:tmpl w:val="C72ED488"/>
    <w:lvl w:ilvl="0" w:tplc="04090001">
      <w:start w:val="1"/>
      <w:numFmt w:val="bullet"/>
      <w:lvlText w:val=""/>
      <w:lvlJc w:val="left"/>
      <w:pPr>
        <w:tabs>
          <w:tab w:val="num" w:pos="427"/>
        </w:tabs>
        <w:ind w:left="4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02064F"/>
    <w:multiLevelType w:val="hybridMultilevel"/>
    <w:tmpl w:val="63DA3A0E"/>
    <w:lvl w:ilvl="0" w:tplc="0534020C">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39B7627D"/>
    <w:multiLevelType w:val="multilevel"/>
    <w:tmpl w:val="557CF992"/>
    <w:lvl w:ilvl="0">
      <w:start w:val="1"/>
      <w:numFmt w:val="bullet"/>
      <w:lvlRestart w:val="0"/>
      <w:pStyle w:val="ListBullet-A0"/>
      <w:lvlText w:val="¨"/>
      <w:lvlJc w:val="left"/>
      <w:pPr>
        <w:tabs>
          <w:tab w:val="num" w:pos="792"/>
        </w:tabs>
        <w:ind w:left="792" w:hanging="432"/>
      </w:pPr>
      <w:rPr>
        <w:rFonts w:ascii="Symbol" w:hAnsi="Symbol" w:hint="default"/>
        <w:color w:val="auto"/>
      </w:rPr>
    </w:lvl>
    <w:lvl w:ilvl="1">
      <w:start w:val="1"/>
      <w:numFmt w:val="bullet"/>
      <w:pStyle w:val="ListBullet2-A0"/>
      <w:lvlText w:val="-"/>
      <w:lvlJc w:val="left"/>
      <w:pPr>
        <w:tabs>
          <w:tab w:val="num" w:pos="1152"/>
        </w:tabs>
        <w:ind w:left="1152" w:hanging="432"/>
      </w:pPr>
      <w:rPr>
        <w:rFonts w:ascii="Courier New" w:hAnsi="Courier New" w:cs="Courier New"/>
        <w:color w:val="000000"/>
      </w:rPr>
    </w:lvl>
    <w:lvl w:ilvl="2">
      <w:start w:val="1"/>
      <w:numFmt w:val="bullet"/>
      <w:pStyle w:val="ListBullet3-A0"/>
      <w:lvlText w:val="·"/>
      <w:lvlJc w:val="left"/>
      <w:pPr>
        <w:tabs>
          <w:tab w:val="num" w:pos="1512"/>
        </w:tabs>
        <w:ind w:left="1512" w:hanging="432"/>
      </w:pPr>
      <w:rPr>
        <w:rFonts w:ascii="Symbol" w:hAnsi="Symbol" w:hint="default"/>
        <w:color w:val="FF0000"/>
      </w:rPr>
    </w:lvl>
    <w:lvl w:ilvl="3">
      <w:start w:val="1"/>
      <w:numFmt w:val="bullet"/>
      <w:pStyle w:val="ListBullet4-A0"/>
      <w:lvlText w:val="¡"/>
      <w:lvlJc w:val="left"/>
      <w:pPr>
        <w:tabs>
          <w:tab w:val="num" w:pos="1872"/>
        </w:tabs>
        <w:ind w:left="1872" w:hanging="432"/>
      </w:pPr>
      <w:rPr>
        <w:rFonts w:ascii="Wingdings" w:hAnsi="Wingdings" w:hint="default"/>
        <w:color w:val="000000"/>
        <w:sz w:val="12"/>
      </w:rPr>
    </w:lvl>
    <w:lvl w:ilvl="4">
      <w:start w:val="1"/>
      <w:numFmt w:val="bullet"/>
      <w:pStyle w:val="ListBullet5-A0"/>
      <w:lvlText w:val="¨"/>
      <w:lvlJc w:val="left"/>
      <w:pPr>
        <w:tabs>
          <w:tab w:val="num" w:pos="2232"/>
        </w:tabs>
        <w:ind w:left="2232" w:hanging="432"/>
      </w:pPr>
      <w:rPr>
        <w:rFonts w:ascii="Symbol" w:hAnsi="Symbol" w:hint="default"/>
        <w:color w:val="00000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9E37699"/>
    <w:multiLevelType w:val="hybridMultilevel"/>
    <w:tmpl w:val="20247010"/>
    <w:lvl w:ilvl="0" w:tplc="1BA4AA60">
      <w:start w:val="1"/>
      <w:numFmt w:val="bullet"/>
      <w:lvlText w:val=""/>
      <w:lvlJc w:val="left"/>
      <w:pPr>
        <w:tabs>
          <w:tab w:val="num" w:pos="720"/>
        </w:tabs>
        <w:ind w:left="720" w:hanging="360"/>
      </w:pPr>
      <w:rPr>
        <w:rFonts w:ascii="Symbol" w:hAnsi="Symbol" w:hint="default"/>
      </w:rPr>
    </w:lvl>
    <w:lvl w:ilvl="1" w:tplc="C2A0107C" w:tentative="1">
      <w:start w:val="1"/>
      <w:numFmt w:val="bullet"/>
      <w:lvlText w:val="o"/>
      <w:lvlJc w:val="left"/>
      <w:pPr>
        <w:tabs>
          <w:tab w:val="num" w:pos="1440"/>
        </w:tabs>
        <w:ind w:left="1440" w:hanging="360"/>
      </w:pPr>
      <w:rPr>
        <w:rFonts w:ascii="Courier New" w:hAnsi="Courier New" w:cs="Courier New" w:hint="default"/>
      </w:rPr>
    </w:lvl>
    <w:lvl w:ilvl="2" w:tplc="B33A62A8" w:tentative="1">
      <w:start w:val="1"/>
      <w:numFmt w:val="bullet"/>
      <w:lvlText w:val=""/>
      <w:lvlJc w:val="left"/>
      <w:pPr>
        <w:tabs>
          <w:tab w:val="num" w:pos="2160"/>
        </w:tabs>
        <w:ind w:left="2160" w:hanging="360"/>
      </w:pPr>
      <w:rPr>
        <w:rFonts w:ascii="Wingdings" w:hAnsi="Wingdings" w:hint="default"/>
      </w:rPr>
    </w:lvl>
    <w:lvl w:ilvl="3" w:tplc="5182616C" w:tentative="1">
      <w:start w:val="1"/>
      <w:numFmt w:val="bullet"/>
      <w:lvlText w:val=""/>
      <w:lvlJc w:val="left"/>
      <w:pPr>
        <w:tabs>
          <w:tab w:val="num" w:pos="2880"/>
        </w:tabs>
        <w:ind w:left="2880" w:hanging="360"/>
      </w:pPr>
      <w:rPr>
        <w:rFonts w:ascii="Symbol" w:hAnsi="Symbol" w:hint="default"/>
      </w:rPr>
    </w:lvl>
    <w:lvl w:ilvl="4" w:tplc="DA44E60A" w:tentative="1">
      <w:start w:val="1"/>
      <w:numFmt w:val="bullet"/>
      <w:lvlText w:val="o"/>
      <w:lvlJc w:val="left"/>
      <w:pPr>
        <w:tabs>
          <w:tab w:val="num" w:pos="3600"/>
        </w:tabs>
        <w:ind w:left="3600" w:hanging="360"/>
      </w:pPr>
      <w:rPr>
        <w:rFonts w:ascii="Courier New" w:hAnsi="Courier New" w:cs="Courier New" w:hint="default"/>
      </w:rPr>
    </w:lvl>
    <w:lvl w:ilvl="5" w:tplc="BE787DB0" w:tentative="1">
      <w:start w:val="1"/>
      <w:numFmt w:val="bullet"/>
      <w:lvlText w:val=""/>
      <w:lvlJc w:val="left"/>
      <w:pPr>
        <w:tabs>
          <w:tab w:val="num" w:pos="4320"/>
        </w:tabs>
        <w:ind w:left="4320" w:hanging="360"/>
      </w:pPr>
      <w:rPr>
        <w:rFonts w:ascii="Wingdings" w:hAnsi="Wingdings" w:hint="default"/>
      </w:rPr>
    </w:lvl>
    <w:lvl w:ilvl="6" w:tplc="6A9A2C06" w:tentative="1">
      <w:start w:val="1"/>
      <w:numFmt w:val="bullet"/>
      <w:lvlText w:val=""/>
      <w:lvlJc w:val="left"/>
      <w:pPr>
        <w:tabs>
          <w:tab w:val="num" w:pos="5040"/>
        </w:tabs>
        <w:ind w:left="5040" w:hanging="360"/>
      </w:pPr>
      <w:rPr>
        <w:rFonts w:ascii="Symbol" w:hAnsi="Symbol" w:hint="default"/>
      </w:rPr>
    </w:lvl>
    <w:lvl w:ilvl="7" w:tplc="5796B21A" w:tentative="1">
      <w:start w:val="1"/>
      <w:numFmt w:val="bullet"/>
      <w:lvlText w:val="o"/>
      <w:lvlJc w:val="left"/>
      <w:pPr>
        <w:tabs>
          <w:tab w:val="num" w:pos="5760"/>
        </w:tabs>
        <w:ind w:left="5760" w:hanging="360"/>
      </w:pPr>
      <w:rPr>
        <w:rFonts w:ascii="Courier New" w:hAnsi="Courier New" w:cs="Courier New" w:hint="default"/>
      </w:rPr>
    </w:lvl>
    <w:lvl w:ilvl="8" w:tplc="20FA74EE" w:tentative="1">
      <w:start w:val="1"/>
      <w:numFmt w:val="bullet"/>
      <w:lvlText w:val=""/>
      <w:lvlJc w:val="left"/>
      <w:pPr>
        <w:tabs>
          <w:tab w:val="num" w:pos="6480"/>
        </w:tabs>
        <w:ind w:left="6480" w:hanging="360"/>
      </w:pPr>
      <w:rPr>
        <w:rFonts w:ascii="Wingdings" w:hAnsi="Wingdings" w:hint="default"/>
      </w:rPr>
    </w:lvl>
  </w:abstractNum>
  <w:abstractNum w:abstractNumId="7">
    <w:nsid w:val="46305DD9"/>
    <w:multiLevelType w:val="hybridMultilevel"/>
    <w:tmpl w:val="1186A5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DEF1FC6"/>
    <w:multiLevelType w:val="hybridMultilevel"/>
    <w:tmpl w:val="2F4C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044F4"/>
    <w:multiLevelType w:val="hybridMultilevel"/>
    <w:tmpl w:val="0F20B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5C22DE"/>
    <w:multiLevelType w:val="hybridMultilevel"/>
    <w:tmpl w:val="91B0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90D55"/>
    <w:multiLevelType w:val="hybridMultilevel"/>
    <w:tmpl w:val="2AF68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1"/>
  </w:num>
  <w:num w:numId="6">
    <w:abstractNumId w:val="6"/>
  </w:num>
  <w:num w:numId="7">
    <w:abstractNumId w:val="2"/>
  </w:num>
  <w:num w:numId="8">
    <w:abstractNumId w:val="9"/>
  </w:num>
  <w:num w:numId="9">
    <w:abstractNumId w:val="0"/>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CC"/>
    <w:rsid w:val="0000422F"/>
    <w:rsid w:val="00004AF2"/>
    <w:rsid w:val="000059F5"/>
    <w:rsid w:val="000066F6"/>
    <w:rsid w:val="00007F2C"/>
    <w:rsid w:val="00010B3D"/>
    <w:rsid w:val="000117EC"/>
    <w:rsid w:val="000137BB"/>
    <w:rsid w:val="00014312"/>
    <w:rsid w:val="000143F5"/>
    <w:rsid w:val="0001450E"/>
    <w:rsid w:val="00014BED"/>
    <w:rsid w:val="000153F1"/>
    <w:rsid w:val="00015CBF"/>
    <w:rsid w:val="00016D63"/>
    <w:rsid w:val="0001733C"/>
    <w:rsid w:val="000203C9"/>
    <w:rsid w:val="00021382"/>
    <w:rsid w:val="00021A22"/>
    <w:rsid w:val="00022EE6"/>
    <w:rsid w:val="00024B9C"/>
    <w:rsid w:val="00025EB1"/>
    <w:rsid w:val="00026997"/>
    <w:rsid w:val="000269AB"/>
    <w:rsid w:val="00026AF6"/>
    <w:rsid w:val="00027872"/>
    <w:rsid w:val="000351AA"/>
    <w:rsid w:val="00035726"/>
    <w:rsid w:val="000374F1"/>
    <w:rsid w:val="00037BEC"/>
    <w:rsid w:val="00046906"/>
    <w:rsid w:val="00051E59"/>
    <w:rsid w:val="000538DB"/>
    <w:rsid w:val="00054183"/>
    <w:rsid w:val="0005460F"/>
    <w:rsid w:val="00060503"/>
    <w:rsid w:val="00060B4A"/>
    <w:rsid w:val="000623BF"/>
    <w:rsid w:val="00062C0D"/>
    <w:rsid w:val="00063624"/>
    <w:rsid w:val="00063AF7"/>
    <w:rsid w:val="0006487A"/>
    <w:rsid w:val="00066E0F"/>
    <w:rsid w:val="00070C12"/>
    <w:rsid w:val="00070EB5"/>
    <w:rsid w:val="00072856"/>
    <w:rsid w:val="00074948"/>
    <w:rsid w:val="00076136"/>
    <w:rsid w:val="00077BBD"/>
    <w:rsid w:val="0008076D"/>
    <w:rsid w:val="00083209"/>
    <w:rsid w:val="000842A2"/>
    <w:rsid w:val="00084C8F"/>
    <w:rsid w:val="0008589C"/>
    <w:rsid w:val="00085A23"/>
    <w:rsid w:val="00086819"/>
    <w:rsid w:val="00086E01"/>
    <w:rsid w:val="0009041A"/>
    <w:rsid w:val="000927B7"/>
    <w:rsid w:val="00093C4B"/>
    <w:rsid w:val="00093D80"/>
    <w:rsid w:val="00094E59"/>
    <w:rsid w:val="0009559D"/>
    <w:rsid w:val="000960F4"/>
    <w:rsid w:val="000979F9"/>
    <w:rsid w:val="000A07F9"/>
    <w:rsid w:val="000A0E80"/>
    <w:rsid w:val="000A1B54"/>
    <w:rsid w:val="000A37D9"/>
    <w:rsid w:val="000A510E"/>
    <w:rsid w:val="000A667C"/>
    <w:rsid w:val="000A6B3B"/>
    <w:rsid w:val="000B0452"/>
    <w:rsid w:val="000B1EEB"/>
    <w:rsid w:val="000B2095"/>
    <w:rsid w:val="000B672C"/>
    <w:rsid w:val="000B75E1"/>
    <w:rsid w:val="000B77AA"/>
    <w:rsid w:val="000C0467"/>
    <w:rsid w:val="000C1D5C"/>
    <w:rsid w:val="000C41CB"/>
    <w:rsid w:val="000C4DB3"/>
    <w:rsid w:val="000C54C2"/>
    <w:rsid w:val="000C6C5F"/>
    <w:rsid w:val="000C787F"/>
    <w:rsid w:val="000D06AE"/>
    <w:rsid w:val="000D0DBD"/>
    <w:rsid w:val="000D166E"/>
    <w:rsid w:val="000D2537"/>
    <w:rsid w:val="000D25E2"/>
    <w:rsid w:val="000D32F4"/>
    <w:rsid w:val="000D4457"/>
    <w:rsid w:val="000D484A"/>
    <w:rsid w:val="000D4ABD"/>
    <w:rsid w:val="000D565C"/>
    <w:rsid w:val="000D6143"/>
    <w:rsid w:val="000D639A"/>
    <w:rsid w:val="000D63E5"/>
    <w:rsid w:val="000D65A4"/>
    <w:rsid w:val="000D6854"/>
    <w:rsid w:val="000D7761"/>
    <w:rsid w:val="000E767F"/>
    <w:rsid w:val="000F03F7"/>
    <w:rsid w:val="000F6D0E"/>
    <w:rsid w:val="00103199"/>
    <w:rsid w:val="00103B66"/>
    <w:rsid w:val="00104F5C"/>
    <w:rsid w:val="00106D0E"/>
    <w:rsid w:val="00110BB5"/>
    <w:rsid w:val="00113686"/>
    <w:rsid w:val="00113741"/>
    <w:rsid w:val="001166F1"/>
    <w:rsid w:val="00117823"/>
    <w:rsid w:val="00117E1C"/>
    <w:rsid w:val="00120912"/>
    <w:rsid w:val="00123A02"/>
    <w:rsid w:val="0012564E"/>
    <w:rsid w:val="00125778"/>
    <w:rsid w:val="00126B63"/>
    <w:rsid w:val="0013009A"/>
    <w:rsid w:val="001310A5"/>
    <w:rsid w:val="00133B49"/>
    <w:rsid w:val="0013435C"/>
    <w:rsid w:val="00135878"/>
    <w:rsid w:val="001413FF"/>
    <w:rsid w:val="001416E6"/>
    <w:rsid w:val="00141E3F"/>
    <w:rsid w:val="00142A0E"/>
    <w:rsid w:val="001442D4"/>
    <w:rsid w:val="001449DD"/>
    <w:rsid w:val="001452B1"/>
    <w:rsid w:val="00146C3D"/>
    <w:rsid w:val="0014797E"/>
    <w:rsid w:val="001504B0"/>
    <w:rsid w:val="00151388"/>
    <w:rsid w:val="00152F71"/>
    <w:rsid w:val="00153331"/>
    <w:rsid w:val="0015415A"/>
    <w:rsid w:val="0016182D"/>
    <w:rsid w:val="001627C0"/>
    <w:rsid w:val="00163348"/>
    <w:rsid w:val="00163903"/>
    <w:rsid w:val="001646E7"/>
    <w:rsid w:val="00166CEC"/>
    <w:rsid w:val="001703D4"/>
    <w:rsid w:val="00172287"/>
    <w:rsid w:val="0017414E"/>
    <w:rsid w:val="001741A7"/>
    <w:rsid w:val="00174E72"/>
    <w:rsid w:val="001753B0"/>
    <w:rsid w:val="00175669"/>
    <w:rsid w:val="00175890"/>
    <w:rsid w:val="00175D14"/>
    <w:rsid w:val="00175E13"/>
    <w:rsid w:val="00175E78"/>
    <w:rsid w:val="001769D0"/>
    <w:rsid w:val="00176B4A"/>
    <w:rsid w:val="00177D04"/>
    <w:rsid w:val="001810C2"/>
    <w:rsid w:val="0018191D"/>
    <w:rsid w:val="00181A84"/>
    <w:rsid w:val="00182103"/>
    <w:rsid w:val="00182156"/>
    <w:rsid w:val="00182857"/>
    <w:rsid w:val="00182F56"/>
    <w:rsid w:val="001848B1"/>
    <w:rsid w:val="001905A6"/>
    <w:rsid w:val="00191084"/>
    <w:rsid w:val="00193A90"/>
    <w:rsid w:val="0019466D"/>
    <w:rsid w:val="001A0B00"/>
    <w:rsid w:val="001A0C80"/>
    <w:rsid w:val="001A3EAB"/>
    <w:rsid w:val="001A44C3"/>
    <w:rsid w:val="001A4AA4"/>
    <w:rsid w:val="001A4D19"/>
    <w:rsid w:val="001A5259"/>
    <w:rsid w:val="001B32CF"/>
    <w:rsid w:val="001B3588"/>
    <w:rsid w:val="001B5341"/>
    <w:rsid w:val="001B6105"/>
    <w:rsid w:val="001B68F7"/>
    <w:rsid w:val="001B698E"/>
    <w:rsid w:val="001B7520"/>
    <w:rsid w:val="001C5B45"/>
    <w:rsid w:val="001C5FBB"/>
    <w:rsid w:val="001C6930"/>
    <w:rsid w:val="001C7063"/>
    <w:rsid w:val="001C71A1"/>
    <w:rsid w:val="001C7F5B"/>
    <w:rsid w:val="001D01E2"/>
    <w:rsid w:val="001D0EB7"/>
    <w:rsid w:val="001D1570"/>
    <w:rsid w:val="001D1F2F"/>
    <w:rsid w:val="001D2C06"/>
    <w:rsid w:val="001D35F3"/>
    <w:rsid w:val="001D562F"/>
    <w:rsid w:val="001D5952"/>
    <w:rsid w:val="001E1406"/>
    <w:rsid w:val="001E501F"/>
    <w:rsid w:val="001E685B"/>
    <w:rsid w:val="001F1844"/>
    <w:rsid w:val="001F1D45"/>
    <w:rsid w:val="001F1FAE"/>
    <w:rsid w:val="001F5914"/>
    <w:rsid w:val="001F7633"/>
    <w:rsid w:val="001F78FF"/>
    <w:rsid w:val="001F79AD"/>
    <w:rsid w:val="00200C27"/>
    <w:rsid w:val="00201128"/>
    <w:rsid w:val="00201BE1"/>
    <w:rsid w:val="00206DDC"/>
    <w:rsid w:val="002076F6"/>
    <w:rsid w:val="00210571"/>
    <w:rsid w:val="00214448"/>
    <w:rsid w:val="00214594"/>
    <w:rsid w:val="00214603"/>
    <w:rsid w:val="00215EAC"/>
    <w:rsid w:val="00215F04"/>
    <w:rsid w:val="00215F31"/>
    <w:rsid w:val="002160C7"/>
    <w:rsid w:val="002220EA"/>
    <w:rsid w:val="002221DC"/>
    <w:rsid w:val="00222EFF"/>
    <w:rsid w:val="0022359F"/>
    <w:rsid w:val="00224404"/>
    <w:rsid w:val="00225842"/>
    <w:rsid w:val="00225871"/>
    <w:rsid w:val="0022670C"/>
    <w:rsid w:val="00226D9A"/>
    <w:rsid w:val="0022756A"/>
    <w:rsid w:val="0023099C"/>
    <w:rsid w:val="0023123E"/>
    <w:rsid w:val="00231476"/>
    <w:rsid w:val="002314B1"/>
    <w:rsid w:val="002315C0"/>
    <w:rsid w:val="00232131"/>
    <w:rsid w:val="0023237B"/>
    <w:rsid w:val="00232C5D"/>
    <w:rsid w:val="002345DA"/>
    <w:rsid w:val="002407D3"/>
    <w:rsid w:val="00241505"/>
    <w:rsid w:val="0024169F"/>
    <w:rsid w:val="002420CE"/>
    <w:rsid w:val="0024760E"/>
    <w:rsid w:val="00247856"/>
    <w:rsid w:val="00251142"/>
    <w:rsid w:val="002512CB"/>
    <w:rsid w:val="00251B1E"/>
    <w:rsid w:val="00252038"/>
    <w:rsid w:val="00252C12"/>
    <w:rsid w:val="00253641"/>
    <w:rsid w:val="00256545"/>
    <w:rsid w:val="0025708E"/>
    <w:rsid w:val="002577B4"/>
    <w:rsid w:val="00261E1B"/>
    <w:rsid w:val="00263254"/>
    <w:rsid w:val="0026413E"/>
    <w:rsid w:val="00264323"/>
    <w:rsid w:val="0026759A"/>
    <w:rsid w:val="002701E9"/>
    <w:rsid w:val="0027121C"/>
    <w:rsid w:val="00271FE3"/>
    <w:rsid w:val="00273057"/>
    <w:rsid w:val="00273892"/>
    <w:rsid w:val="00275B37"/>
    <w:rsid w:val="00276A9F"/>
    <w:rsid w:val="00276D11"/>
    <w:rsid w:val="00277806"/>
    <w:rsid w:val="0028066A"/>
    <w:rsid w:val="0028222D"/>
    <w:rsid w:val="00284946"/>
    <w:rsid w:val="00286CE6"/>
    <w:rsid w:val="00287C89"/>
    <w:rsid w:val="0029010A"/>
    <w:rsid w:val="002908A2"/>
    <w:rsid w:val="00290AC6"/>
    <w:rsid w:val="00291FA9"/>
    <w:rsid w:val="002938BD"/>
    <w:rsid w:val="0029459F"/>
    <w:rsid w:val="00295D37"/>
    <w:rsid w:val="00297EC7"/>
    <w:rsid w:val="002A06BE"/>
    <w:rsid w:val="002A293F"/>
    <w:rsid w:val="002A2AE8"/>
    <w:rsid w:val="002A30E3"/>
    <w:rsid w:val="002A3B8E"/>
    <w:rsid w:val="002A438D"/>
    <w:rsid w:val="002A4B1D"/>
    <w:rsid w:val="002A5271"/>
    <w:rsid w:val="002A564B"/>
    <w:rsid w:val="002A5D94"/>
    <w:rsid w:val="002A5F16"/>
    <w:rsid w:val="002B0D0C"/>
    <w:rsid w:val="002B1272"/>
    <w:rsid w:val="002B14C6"/>
    <w:rsid w:val="002B2995"/>
    <w:rsid w:val="002B2AC0"/>
    <w:rsid w:val="002B3D75"/>
    <w:rsid w:val="002B5007"/>
    <w:rsid w:val="002B6F08"/>
    <w:rsid w:val="002B79A1"/>
    <w:rsid w:val="002C039B"/>
    <w:rsid w:val="002C121B"/>
    <w:rsid w:val="002C190E"/>
    <w:rsid w:val="002C2A12"/>
    <w:rsid w:val="002C3858"/>
    <w:rsid w:val="002C387A"/>
    <w:rsid w:val="002C4570"/>
    <w:rsid w:val="002C4C9A"/>
    <w:rsid w:val="002D05B1"/>
    <w:rsid w:val="002D074A"/>
    <w:rsid w:val="002D12C3"/>
    <w:rsid w:val="002D1BB6"/>
    <w:rsid w:val="002D20F8"/>
    <w:rsid w:val="002D2606"/>
    <w:rsid w:val="002D39E7"/>
    <w:rsid w:val="002D5316"/>
    <w:rsid w:val="002D76F8"/>
    <w:rsid w:val="002D7794"/>
    <w:rsid w:val="002E0CE4"/>
    <w:rsid w:val="002E1E09"/>
    <w:rsid w:val="002E2FD8"/>
    <w:rsid w:val="002E5B1F"/>
    <w:rsid w:val="002E6732"/>
    <w:rsid w:val="002F11E5"/>
    <w:rsid w:val="002F1566"/>
    <w:rsid w:val="002F2EF9"/>
    <w:rsid w:val="002F2EFF"/>
    <w:rsid w:val="002F360E"/>
    <w:rsid w:val="002F3E28"/>
    <w:rsid w:val="002F3F68"/>
    <w:rsid w:val="002F4147"/>
    <w:rsid w:val="002F4971"/>
    <w:rsid w:val="002F6268"/>
    <w:rsid w:val="002F6878"/>
    <w:rsid w:val="002F7B4B"/>
    <w:rsid w:val="00300922"/>
    <w:rsid w:val="00301546"/>
    <w:rsid w:val="00302FA6"/>
    <w:rsid w:val="00304A8D"/>
    <w:rsid w:val="003053CB"/>
    <w:rsid w:val="003067BB"/>
    <w:rsid w:val="00310D8B"/>
    <w:rsid w:val="00312565"/>
    <w:rsid w:val="00312818"/>
    <w:rsid w:val="003142AD"/>
    <w:rsid w:val="0031453A"/>
    <w:rsid w:val="00315F3F"/>
    <w:rsid w:val="00322808"/>
    <w:rsid w:val="0032340D"/>
    <w:rsid w:val="00323523"/>
    <w:rsid w:val="00326D46"/>
    <w:rsid w:val="00327A4C"/>
    <w:rsid w:val="00327C68"/>
    <w:rsid w:val="00330F61"/>
    <w:rsid w:val="00331595"/>
    <w:rsid w:val="0033176B"/>
    <w:rsid w:val="0033781B"/>
    <w:rsid w:val="00341B1D"/>
    <w:rsid w:val="00341B5B"/>
    <w:rsid w:val="003430D4"/>
    <w:rsid w:val="00346B71"/>
    <w:rsid w:val="0034764C"/>
    <w:rsid w:val="00353028"/>
    <w:rsid w:val="00353B87"/>
    <w:rsid w:val="00355819"/>
    <w:rsid w:val="00355B80"/>
    <w:rsid w:val="00357A96"/>
    <w:rsid w:val="00357E25"/>
    <w:rsid w:val="00357FF5"/>
    <w:rsid w:val="003605D7"/>
    <w:rsid w:val="00361739"/>
    <w:rsid w:val="00361B7F"/>
    <w:rsid w:val="00362306"/>
    <w:rsid w:val="003638DF"/>
    <w:rsid w:val="0036519C"/>
    <w:rsid w:val="00365B2D"/>
    <w:rsid w:val="0036636E"/>
    <w:rsid w:val="003665D6"/>
    <w:rsid w:val="00370F70"/>
    <w:rsid w:val="003710F8"/>
    <w:rsid w:val="00371F15"/>
    <w:rsid w:val="00372178"/>
    <w:rsid w:val="0037350D"/>
    <w:rsid w:val="003813AA"/>
    <w:rsid w:val="003821B8"/>
    <w:rsid w:val="0038238A"/>
    <w:rsid w:val="00382B2D"/>
    <w:rsid w:val="00383740"/>
    <w:rsid w:val="0038744B"/>
    <w:rsid w:val="003874E4"/>
    <w:rsid w:val="00391A81"/>
    <w:rsid w:val="003934DA"/>
    <w:rsid w:val="003959D9"/>
    <w:rsid w:val="00396117"/>
    <w:rsid w:val="003A124F"/>
    <w:rsid w:val="003A1B6B"/>
    <w:rsid w:val="003A48A4"/>
    <w:rsid w:val="003A5F90"/>
    <w:rsid w:val="003B3EC0"/>
    <w:rsid w:val="003B66C3"/>
    <w:rsid w:val="003B7097"/>
    <w:rsid w:val="003C13A8"/>
    <w:rsid w:val="003C32EF"/>
    <w:rsid w:val="003C5AF7"/>
    <w:rsid w:val="003C5F0C"/>
    <w:rsid w:val="003C7DDF"/>
    <w:rsid w:val="003C7FB0"/>
    <w:rsid w:val="003D1CA8"/>
    <w:rsid w:val="003D1CAE"/>
    <w:rsid w:val="003D1F09"/>
    <w:rsid w:val="003D2D23"/>
    <w:rsid w:val="003D2D4A"/>
    <w:rsid w:val="003D39AA"/>
    <w:rsid w:val="003D7197"/>
    <w:rsid w:val="003D7F09"/>
    <w:rsid w:val="003E2CE4"/>
    <w:rsid w:val="003E38B5"/>
    <w:rsid w:val="003E3ED0"/>
    <w:rsid w:val="003E4AB3"/>
    <w:rsid w:val="003E66E9"/>
    <w:rsid w:val="003E798F"/>
    <w:rsid w:val="003F1702"/>
    <w:rsid w:val="003F1A7D"/>
    <w:rsid w:val="003F31D2"/>
    <w:rsid w:val="003F67FD"/>
    <w:rsid w:val="003F6E70"/>
    <w:rsid w:val="003F700D"/>
    <w:rsid w:val="0040018E"/>
    <w:rsid w:val="004026C4"/>
    <w:rsid w:val="00403639"/>
    <w:rsid w:val="00404801"/>
    <w:rsid w:val="00405173"/>
    <w:rsid w:val="00405A02"/>
    <w:rsid w:val="0040646D"/>
    <w:rsid w:val="0040707F"/>
    <w:rsid w:val="004070BC"/>
    <w:rsid w:val="00411776"/>
    <w:rsid w:val="00411B7D"/>
    <w:rsid w:val="00412CFC"/>
    <w:rsid w:val="00415703"/>
    <w:rsid w:val="0041572B"/>
    <w:rsid w:val="00417D3A"/>
    <w:rsid w:val="0042025D"/>
    <w:rsid w:val="004207DC"/>
    <w:rsid w:val="0042148F"/>
    <w:rsid w:val="00422692"/>
    <w:rsid w:val="00423793"/>
    <w:rsid w:val="0042592C"/>
    <w:rsid w:val="0042633A"/>
    <w:rsid w:val="00426B11"/>
    <w:rsid w:val="0042712B"/>
    <w:rsid w:val="004278FD"/>
    <w:rsid w:val="004307CE"/>
    <w:rsid w:val="00435827"/>
    <w:rsid w:val="0043670F"/>
    <w:rsid w:val="00440AC4"/>
    <w:rsid w:val="00441B7D"/>
    <w:rsid w:val="0044206E"/>
    <w:rsid w:val="00442B2F"/>
    <w:rsid w:val="00442B79"/>
    <w:rsid w:val="00443CCE"/>
    <w:rsid w:val="004445FA"/>
    <w:rsid w:val="00444C7F"/>
    <w:rsid w:val="00445863"/>
    <w:rsid w:val="004470D8"/>
    <w:rsid w:val="0045060A"/>
    <w:rsid w:val="00451001"/>
    <w:rsid w:val="004534A1"/>
    <w:rsid w:val="004546BA"/>
    <w:rsid w:val="00456584"/>
    <w:rsid w:val="00456CDB"/>
    <w:rsid w:val="004576AD"/>
    <w:rsid w:val="00460061"/>
    <w:rsid w:val="00460296"/>
    <w:rsid w:val="00461038"/>
    <w:rsid w:val="004610E4"/>
    <w:rsid w:val="00461F21"/>
    <w:rsid w:val="004625F0"/>
    <w:rsid w:val="004655F6"/>
    <w:rsid w:val="004659B8"/>
    <w:rsid w:val="00466AAB"/>
    <w:rsid w:val="00470E2A"/>
    <w:rsid w:val="00473184"/>
    <w:rsid w:val="004742BD"/>
    <w:rsid w:val="004746F7"/>
    <w:rsid w:val="00475490"/>
    <w:rsid w:val="004774E9"/>
    <w:rsid w:val="004779A4"/>
    <w:rsid w:val="00477F51"/>
    <w:rsid w:val="00480DA3"/>
    <w:rsid w:val="00483E53"/>
    <w:rsid w:val="0048474F"/>
    <w:rsid w:val="004855CF"/>
    <w:rsid w:val="00485D24"/>
    <w:rsid w:val="004873A0"/>
    <w:rsid w:val="00492545"/>
    <w:rsid w:val="00492618"/>
    <w:rsid w:val="00492E2C"/>
    <w:rsid w:val="004945E5"/>
    <w:rsid w:val="00495547"/>
    <w:rsid w:val="00496529"/>
    <w:rsid w:val="00496EB3"/>
    <w:rsid w:val="00497C16"/>
    <w:rsid w:val="004A0846"/>
    <w:rsid w:val="004A177A"/>
    <w:rsid w:val="004A17E8"/>
    <w:rsid w:val="004A28AF"/>
    <w:rsid w:val="004A2F9A"/>
    <w:rsid w:val="004A6097"/>
    <w:rsid w:val="004A7F4B"/>
    <w:rsid w:val="004B1A3E"/>
    <w:rsid w:val="004B71D0"/>
    <w:rsid w:val="004C1480"/>
    <w:rsid w:val="004C1CD8"/>
    <w:rsid w:val="004C21D5"/>
    <w:rsid w:val="004C35A0"/>
    <w:rsid w:val="004C48BB"/>
    <w:rsid w:val="004C4C1D"/>
    <w:rsid w:val="004C4D2A"/>
    <w:rsid w:val="004C5AAB"/>
    <w:rsid w:val="004C7F18"/>
    <w:rsid w:val="004D005D"/>
    <w:rsid w:val="004D1C52"/>
    <w:rsid w:val="004D22C6"/>
    <w:rsid w:val="004D4C96"/>
    <w:rsid w:val="004D7AAB"/>
    <w:rsid w:val="004E165F"/>
    <w:rsid w:val="004E25DD"/>
    <w:rsid w:val="004E3C92"/>
    <w:rsid w:val="004E4222"/>
    <w:rsid w:val="004E6953"/>
    <w:rsid w:val="004E7648"/>
    <w:rsid w:val="004F1933"/>
    <w:rsid w:val="004F32CE"/>
    <w:rsid w:val="004F4823"/>
    <w:rsid w:val="004F5455"/>
    <w:rsid w:val="004F6F16"/>
    <w:rsid w:val="0050165D"/>
    <w:rsid w:val="0050180E"/>
    <w:rsid w:val="00505DC9"/>
    <w:rsid w:val="00506C13"/>
    <w:rsid w:val="0050700E"/>
    <w:rsid w:val="00510BF0"/>
    <w:rsid w:val="00515396"/>
    <w:rsid w:val="005208F2"/>
    <w:rsid w:val="0052094A"/>
    <w:rsid w:val="00522BB4"/>
    <w:rsid w:val="00523769"/>
    <w:rsid w:val="005242D7"/>
    <w:rsid w:val="00524CB5"/>
    <w:rsid w:val="005252DE"/>
    <w:rsid w:val="0052531A"/>
    <w:rsid w:val="00526B0A"/>
    <w:rsid w:val="00526C80"/>
    <w:rsid w:val="005303C6"/>
    <w:rsid w:val="00530D43"/>
    <w:rsid w:val="00532501"/>
    <w:rsid w:val="0053618D"/>
    <w:rsid w:val="0054177E"/>
    <w:rsid w:val="005425D9"/>
    <w:rsid w:val="00545C54"/>
    <w:rsid w:val="0054611C"/>
    <w:rsid w:val="00550C38"/>
    <w:rsid w:val="00553738"/>
    <w:rsid w:val="00553D53"/>
    <w:rsid w:val="00554279"/>
    <w:rsid w:val="00554D54"/>
    <w:rsid w:val="005605C9"/>
    <w:rsid w:val="00560DD4"/>
    <w:rsid w:val="00561A59"/>
    <w:rsid w:val="0056276A"/>
    <w:rsid w:val="005627B6"/>
    <w:rsid w:val="0056374A"/>
    <w:rsid w:val="005650D5"/>
    <w:rsid w:val="00565DA1"/>
    <w:rsid w:val="0056755D"/>
    <w:rsid w:val="00567EC9"/>
    <w:rsid w:val="0057038A"/>
    <w:rsid w:val="00570C3F"/>
    <w:rsid w:val="0057107F"/>
    <w:rsid w:val="005715EA"/>
    <w:rsid w:val="005728EF"/>
    <w:rsid w:val="005744FF"/>
    <w:rsid w:val="00576FF3"/>
    <w:rsid w:val="00580BBF"/>
    <w:rsid w:val="005829DF"/>
    <w:rsid w:val="00584AAA"/>
    <w:rsid w:val="00587E6A"/>
    <w:rsid w:val="00590F14"/>
    <w:rsid w:val="0059116A"/>
    <w:rsid w:val="00592949"/>
    <w:rsid w:val="00594DDD"/>
    <w:rsid w:val="00597293"/>
    <w:rsid w:val="0059733C"/>
    <w:rsid w:val="005975D2"/>
    <w:rsid w:val="005A0508"/>
    <w:rsid w:val="005A083C"/>
    <w:rsid w:val="005A122C"/>
    <w:rsid w:val="005A14CA"/>
    <w:rsid w:val="005A17DB"/>
    <w:rsid w:val="005A21CE"/>
    <w:rsid w:val="005A2E4E"/>
    <w:rsid w:val="005A30E7"/>
    <w:rsid w:val="005A3237"/>
    <w:rsid w:val="005A3B70"/>
    <w:rsid w:val="005A6C92"/>
    <w:rsid w:val="005A72DA"/>
    <w:rsid w:val="005A7FB9"/>
    <w:rsid w:val="005B332E"/>
    <w:rsid w:val="005B39A7"/>
    <w:rsid w:val="005B411D"/>
    <w:rsid w:val="005B5460"/>
    <w:rsid w:val="005C2B23"/>
    <w:rsid w:val="005C3EFC"/>
    <w:rsid w:val="005C4541"/>
    <w:rsid w:val="005C52C3"/>
    <w:rsid w:val="005C557B"/>
    <w:rsid w:val="005C6AD7"/>
    <w:rsid w:val="005C786B"/>
    <w:rsid w:val="005D0873"/>
    <w:rsid w:val="005D57FF"/>
    <w:rsid w:val="005D6E6E"/>
    <w:rsid w:val="005D7500"/>
    <w:rsid w:val="005E307E"/>
    <w:rsid w:val="005E3A59"/>
    <w:rsid w:val="005E62B2"/>
    <w:rsid w:val="005E64E1"/>
    <w:rsid w:val="005E6C62"/>
    <w:rsid w:val="005E749A"/>
    <w:rsid w:val="005E792D"/>
    <w:rsid w:val="005F266E"/>
    <w:rsid w:val="005F32AD"/>
    <w:rsid w:val="005F3F96"/>
    <w:rsid w:val="005F5AB5"/>
    <w:rsid w:val="005F5E71"/>
    <w:rsid w:val="006004A7"/>
    <w:rsid w:val="00600C17"/>
    <w:rsid w:val="00603490"/>
    <w:rsid w:val="006037BC"/>
    <w:rsid w:val="006050DA"/>
    <w:rsid w:val="006054B9"/>
    <w:rsid w:val="0060667C"/>
    <w:rsid w:val="00611724"/>
    <w:rsid w:val="00612A56"/>
    <w:rsid w:val="0061414A"/>
    <w:rsid w:val="00621803"/>
    <w:rsid w:val="00621EB9"/>
    <w:rsid w:val="00622512"/>
    <w:rsid w:val="006230F7"/>
    <w:rsid w:val="006245D5"/>
    <w:rsid w:val="00624B66"/>
    <w:rsid w:val="00624BF3"/>
    <w:rsid w:val="006259A1"/>
    <w:rsid w:val="006279B8"/>
    <w:rsid w:val="00631A6C"/>
    <w:rsid w:val="00631AF8"/>
    <w:rsid w:val="0063256B"/>
    <w:rsid w:val="0063332A"/>
    <w:rsid w:val="0063491C"/>
    <w:rsid w:val="006365C3"/>
    <w:rsid w:val="00645132"/>
    <w:rsid w:val="00651630"/>
    <w:rsid w:val="00652A39"/>
    <w:rsid w:val="00652A88"/>
    <w:rsid w:val="00653B44"/>
    <w:rsid w:val="00656706"/>
    <w:rsid w:val="00657309"/>
    <w:rsid w:val="00657F81"/>
    <w:rsid w:val="0066007C"/>
    <w:rsid w:val="006635DA"/>
    <w:rsid w:val="00667FC1"/>
    <w:rsid w:val="00670694"/>
    <w:rsid w:val="00670B9B"/>
    <w:rsid w:val="006743F7"/>
    <w:rsid w:val="006759AC"/>
    <w:rsid w:val="00676148"/>
    <w:rsid w:val="00676636"/>
    <w:rsid w:val="006772A9"/>
    <w:rsid w:val="00677730"/>
    <w:rsid w:val="00677A27"/>
    <w:rsid w:val="00680C87"/>
    <w:rsid w:val="00681D00"/>
    <w:rsid w:val="006822A0"/>
    <w:rsid w:val="006822FA"/>
    <w:rsid w:val="00682AE0"/>
    <w:rsid w:val="00682BD9"/>
    <w:rsid w:val="00687060"/>
    <w:rsid w:val="00687850"/>
    <w:rsid w:val="00690FA2"/>
    <w:rsid w:val="00693611"/>
    <w:rsid w:val="006939AB"/>
    <w:rsid w:val="006A0DE7"/>
    <w:rsid w:val="006A102D"/>
    <w:rsid w:val="006A2AB1"/>
    <w:rsid w:val="006A2F0F"/>
    <w:rsid w:val="006A4F4F"/>
    <w:rsid w:val="006A70CE"/>
    <w:rsid w:val="006B2BBA"/>
    <w:rsid w:val="006C115C"/>
    <w:rsid w:val="006C19EA"/>
    <w:rsid w:val="006C3ED0"/>
    <w:rsid w:val="006C414C"/>
    <w:rsid w:val="006C6B46"/>
    <w:rsid w:val="006D1F7B"/>
    <w:rsid w:val="006D367D"/>
    <w:rsid w:val="006D3D92"/>
    <w:rsid w:val="006D4D92"/>
    <w:rsid w:val="006D5E4F"/>
    <w:rsid w:val="006D6407"/>
    <w:rsid w:val="006E55B4"/>
    <w:rsid w:val="006E5634"/>
    <w:rsid w:val="006E6688"/>
    <w:rsid w:val="006E6796"/>
    <w:rsid w:val="006F14E1"/>
    <w:rsid w:val="006F1BAC"/>
    <w:rsid w:val="006F3A93"/>
    <w:rsid w:val="006F44DD"/>
    <w:rsid w:val="006F523E"/>
    <w:rsid w:val="006F5803"/>
    <w:rsid w:val="006F66D6"/>
    <w:rsid w:val="006F714E"/>
    <w:rsid w:val="007002A3"/>
    <w:rsid w:val="00702017"/>
    <w:rsid w:val="00704380"/>
    <w:rsid w:val="00704DA9"/>
    <w:rsid w:val="007053DF"/>
    <w:rsid w:val="00705BB2"/>
    <w:rsid w:val="0070630C"/>
    <w:rsid w:val="007112A8"/>
    <w:rsid w:val="00711595"/>
    <w:rsid w:val="00713ECF"/>
    <w:rsid w:val="00713FD3"/>
    <w:rsid w:val="0071779E"/>
    <w:rsid w:val="00720BF6"/>
    <w:rsid w:val="00720E80"/>
    <w:rsid w:val="00722C41"/>
    <w:rsid w:val="00722F58"/>
    <w:rsid w:val="00724AB0"/>
    <w:rsid w:val="00725626"/>
    <w:rsid w:val="00727B28"/>
    <w:rsid w:val="0073118A"/>
    <w:rsid w:val="0073265D"/>
    <w:rsid w:val="00732B6F"/>
    <w:rsid w:val="00733F11"/>
    <w:rsid w:val="00734909"/>
    <w:rsid w:val="0073598D"/>
    <w:rsid w:val="00736C07"/>
    <w:rsid w:val="007375E5"/>
    <w:rsid w:val="00737983"/>
    <w:rsid w:val="00741298"/>
    <w:rsid w:val="00742317"/>
    <w:rsid w:val="00743231"/>
    <w:rsid w:val="00752418"/>
    <w:rsid w:val="00752DE9"/>
    <w:rsid w:val="00755810"/>
    <w:rsid w:val="00756D84"/>
    <w:rsid w:val="00756E83"/>
    <w:rsid w:val="0075757D"/>
    <w:rsid w:val="007575D3"/>
    <w:rsid w:val="00757E19"/>
    <w:rsid w:val="00762D3D"/>
    <w:rsid w:val="007633F1"/>
    <w:rsid w:val="00767175"/>
    <w:rsid w:val="00771E7D"/>
    <w:rsid w:val="00772095"/>
    <w:rsid w:val="00772481"/>
    <w:rsid w:val="007749F8"/>
    <w:rsid w:val="00774B94"/>
    <w:rsid w:val="007761C6"/>
    <w:rsid w:val="0077710C"/>
    <w:rsid w:val="00777516"/>
    <w:rsid w:val="00777CFE"/>
    <w:rsid w:val="00780485"/>
    <w:rsid w:val="007809B9"/>
    <w:rsid w:val="007832E7"/>
    <w:rsid w:val="007837CB"/>
    <w:rsid w:val="007857A5"/>
    <w:rsid w:val="00785A01"/>
    <w:rsid w:val="00787103"/>
    <w:rsid w:val="007911B7"/>
    <w:rsid w:val="007926A1"/>
    <w:rsid w:val="0079289C"/>
    <w:rsid w:val="00794A3F"/>
    <w:rsid w:val="007966CB"/>
    <w:rsid w:val="007979EC"/>
    <w:rsid w:val="007A0D49"/>
    <w:rsid w:val="007A1713"/>
    <w:rsid w:val="007A2214"/>
    <w:rsid w:val="007A74BF"/>
    <w:rsid w:val="007A7520"/>
    <w:rsid w:val="007B39B9"/>
    <w:rsid w:val="007B44A7"/>
    <w:rsid w:val="007B454A"/>
    <w:rsid w:val="007C0315"/>
    <w:rsid w:val="007C0D1D"/>
    <w:rsid w:val="007C3D03"/>
    <w:rsid w:val="007C4994"/>
    <w:rsid w:val="007D40A3"/>
    <w:rsid w:val="007D5001"/>
    <w:rsid w:val="007D7092"/>
    <w:rsid w:val="007E0765"/>
    <w:rsid w:val="007E1C4E"/>
    <w:rsid w:val="007E1CAE"/>
    <w:rsid w:val="007E3F0F"/>
    <w:rsid w:val="007E4A6D"/>
    <w:rsid w:val="007E55BC"/>
    <w:rsid w:val="007E6CA3"/>
    <w:rsid w:val="007F0063"/>
    <w:rsid w:val="007F09A7"/>
    <w:rsid w:val="007F2E5A"/>
    <w:rsid w:val="007F2F2D"/>
    <w:rsid w:val="007F2F9C"/>
    <w:rsid w:val="007F4579"/>
    <w:rsid w:val="007F6327"/>
    <w:rsid w:val="007F70F0"/>
    <w:rsid w:val="00802271"/>
    <w:rsid w:val="00802DCD"/>
    <w:rsid w:val="00803A89"/>
    <w:rsid w:val="00803DF6"/>
    <w:rsid w:val="00807EAD"/>
    <w:rsid w:val="00810797"/>
    <w:rsid w:val="00810D03"/>
    <w:rsid w:val="008118C9"/>
    <w:rsid w:val="008120C8"/>
    <w:rsid w:val="00812B68"/>
    <w:rsid w:val="00812BCE"/>
    <w:rsid w:val="00814CE1"/>
    <w:rsid w:val="008176DD"/>
    <w:rsid w:val="00820EE3"/>
    <w:rsid w:val="00820F84"/>
    <w:rsid w:val="00821C9A"/>
    <w:rsid w:val="00825058"/>
    <w:rsid w:val="00827CC1"/>
    <w:rsid w:val="00827EAC"/>
    <w:rsid w:val="00830D05"/>
    <w:rsid w:val="00831A1C"/>
    <w:rsid w:val="00832182"/>
    <w:rsid w:val="008321BD"/>
    <w:rsid w:val="00834863"/>
    <w:rsid w:val="0083616B"/>
    <w:rsid w:val="00840137"/>
    <w:rsid w:val="00841393"/>
    <w:rsid w:val="008417B7"/>
    <w:rsid w:val="00841D15"/>
    <w:rsid w:val="008420E5"/>
    <w:rsid w:val="00844C08"/>
    <w:rsid w:val="00845DE0"/>
    <w:rsid w:val="00846878"/>
    <w:rsid w:val="008473E0"/>
    <w:rsid w:val="00847C06"/>
    <w:rsid w:val="00851808"/>
    <w:rsid w:val="00855A08"/>
    <w:rsid w:val="00855BED"/>
    <w:rsid w:val="0086133D"/>
    <w:rsid w:val="00863B93"/>
    <w:rsid w:val="008647AF"/>
    <w:rsid w:val="00865902"/>
    <w:rsid w:val="00865FCD"/>
    <w:rsid w:val="00866CF4"/>
    <w:rsid w:val="00867798"/>
    <w:rsid w:val="00867BEC"/>
    <w:rsid w:val="00873355"/>
    <w:rsid w:val="0087424F"/>
    <w:rsid w:val="00876093"/>
    <w:rsid w:val="008770A4"/>
    <w:rsid w:val="00877A01"/>
    <w:rsid w:val="008820F3"/>
    <w:rsid w:val="00882278"/>
    <w:rsid w:val="00884F94"/>
    <w:rsid w:val="008860DF"/>
    <w:rsid w:val="008864BB"/>
    <w:rsid w:val="008864CE"/>
    <w:rsid w:val="00886672"/>
    <w:rsid w:val="00886FF2"/>
    <w:rsid w:val="00887CD6"/>
    <w:rsid w:val="008927F9"/>
    <w:rsid w:val="00892A3C"/>
    <w:rsid w:val="00894641"/>
    <w:rsid w:val="00894669"/>
    <w:rsid w:val="00896D08"/>
    <w:rsid w:val="008A0315"/>
    <w:rsid w:val="008B1D23"/>
    <w:rsid w:val="008B1E8D"/>
    <w:rsid w:val="008B4274"/>
    <w:rsid w:val="008B4B31"/>
    <w:rsid w:val="008B6938"/>
    <w:rsid w:val="008B69BD"/>
    <w:rsid w:val="008B6EB2"/>
    <w:rsid w:val="008B7D49"/>
    <w:rsid w:val="008C129F"/>
    <w:rsid w:val="008C2A73"/>
    <w:rsid w:val="008C343B"/>
    <w:rsid w:val="008C367B"/>
    <w:rsid w:val="008C3AAC"/>
    <w:rsid w:val="008C3E61"/>
    <w:rsid w:val="008C3EF8"/>
    <w:rsid w:val="008C45E0"/>
    <w:rsid w:val="008C47C5"/>
    <w:rsid w:val="008C5F27"/>
    <w:rsid w:val="008D09BF"/>
    <w:rsid w:val="008D2559"/>
    <w:rsid w:val="008D4963"/>
    <w:rsid w:val="008D7396"/>
    <w:rsid w:val="008E2700"/>
    <w:rsid w:val="008E52A2"/>
    <w:rsid w:val="008E5B05"/>
    <w:rsid w:val="008E6FD5"/>
    <w:rsid w:val="008E78F2"/>
    <w:rsid w:val="008E7F79"/>
    <w:rsid w:val="008F1746"/>
    <w:rsid w:val="008F19F1"/>
    <w:rsid w:val="00900092"/>
    <w:rsid w:val="00900AC3"/>
    <w:rsid w:val="00900FE1"/>
    <w:rsid w:val="0090476C"/>
    <w:rsid w:val="009068FD"/>
    <w:rsid w:val="00906FF7"/>
    <w:rsid w:val="0091006B"/>
    <w:rsid w:val="00910DF1"/>
    <w:rsid w:val="00911865"/>
    <w:rsid w:val="00913678"/>
    <w:rsid w:val="00913820"/>
    <w:rsid w:val="009157BD"/>
    <w:rsid w:val="009163E3"/>
    <w:rsid w:val="009168F7"/>
    <w:rsid w:val="00916908"/>
    <w:rsid w:val="00917C1D"/>
    <w:rsid w:val="00921B76"/>
    <w:rsid w:val="0092203C"/>
    <w:rsid w:val="00922DC7"/>
    <w:rsid w:val="009234CD"/>
    <w:rsid w:val="00923B70"/>
    <w:rsid w:val="00925568"/>
    <w:rsid w:val="00926222"/>
    <w:rsid w:val="0092640C"/>
    <w:rsid w:val="00927C31"/>
    <w:rsid w:val="00931573"/>
    <w:rsid w:val="0093665A"/>
    <w:rsid w:val="0093672D"/>
    <w:rsid w:val="00940C58"/>
    <w:rsid w:val="00941263"/>
    <w:rsid w:val="00941814"/>
    <w:rsid w:val="00942523"/>
    <w:rsid w:val="00943545"/>
    <w:rsid w:val="00943DEB"/>
    <w:rsid w:val="009448FF"/>
    <w:rsid w:val="00944B13"/>
    <w:rsid w:val="00945C85"/>
    <w:rsid w:val="00952420"/>
    <w:rsid w:val="009525D7"/>
    <w:rsid w:val="00952D3A"/>
    <w:rsid w:val="009532AE"/>
    <w:rsid w:val="00954C53"/>
    <w:rsid w:val="00955908"/>
    <w:rsid w:val="00956AB4"/>
    <w:rsid w:val="00957883"/>
    <w:rsid w:val="009611EE"/>
    <w:rsid w:val="0096204A"/>
    <w:rsid w:val="00962E6F"/>
    <w:rsid w:val="0096462E"/>
    <w:rsid w:val="0096675E"/>
    <w:rsid w:val="00970F6D"/>
    <w:rsid w:val="00971964"/>
    <w:rsid w:val="00971CED"/>
    <w:rsid w:val="009726D6"/>
    <w:rsid w:val="00975C2D"/>
    <w:rsid w:val="00980919"/>
    <w:rsid w:val="00982C78"/>
    <w:rsid w:val="00983EAF"/>
    <w:rsid w:val="0098457C"/>
    <w:rsid w:val="00986483"/>
    <w:rsid w:val="00987282"/>
    <w:rsid w:val="00991A91"/>
    <w:rsid w:val="009927AD"/>
    <w:rsid w:val="0099323D"/>
    <w:rsid w:val="0099456F"/>
    <w:rsid w:val="00995A5F"/>
    <w:rsid w:val="00996779"/>
    <w:rsid w:val="00996FAC"/>
    <w:rsid w:val="00997159"/>
    <w:rsid w:val="00997BDA"/>
    <w:rsid w:val="00997FD5"/>
    <w:rsid w:val="009A1235"/>
    <w:rsid w:val="009A150D"/>
    <w:rsid w:val="009B4264"/>
    <w:rsid w:val="009B4EEE"/>
    <w:rsid w:val="009B5A17"/>
    <w:rsid w:val="009B6528"/>
    <w:rsid w:val="009B65D1"/>
    <w:rsid w:val="009B71F8"/>
    <w:rsid w:val="009B72DC"/>
    <w:rsid w:val="009C1FA3"/>
    <w:rsid w:val="009C4891"/>
    <w:rsid w:val="009C5BE3"/>
    <w:rsid w:val="009C66D0"/>
    <w:rsid w:val="009D1E92"/>
    <w:rsid w:val="009D1FCF"/>
    <w:rsid w:val="009D287D"/>
    <w:rsid w:val="009D3273"/>
    <w:rsid w:val="009D48EE"/>
    <w:rsid w:val="009D51A6"/>
    <w:rsid w:val="009D51EF"/>
    <w:rsid w:val="009D6D0E"/>
    <w:rsid w:val="009D7070"/>
    <w:rsid w:val="009E11CC"/>
    <w:rsid w:val="009E19C9"/>
    <w:rsid w:val="009E376E"/>
    <w:rsid w:val="009E400B"/>
    <w:rsid w:val="009E6443"/>
    <w:rsid w:val="009E67E4"/>
    <w:rsid w:val="009E7E44"/>
    <w:rsid w:val="009F0CA2"/>
    <w:rsid w:val="009F2762"/>
    <w:rsid w:val="009F2868"/>
    <w:rsid w:val="009F3288"/>
    <w:rsid w:val="009F48D7"/>
    <w:rsid w:val="009F6B9C"/>
    <w:rsid w:val="009F7819"/>
    <w:rsid w:val="00A0009D"/>
    <w:rsid w:val="00A001D6"/>
    <w:rsid w:val="00A0272F"/>
    <w:rsid w:val="00A04984"/>
    <w:rsid w:val="00A0729A"/>
    <w:rsid w:val="00A14759"/>
    <w:rsid w:val="00A14BE5"/>
    <w:rsid w:val="00A15599"/>
    <w:rsid w:val="00A15C8E"/>
    <w:rsid w:val="00A15FE8"/>
    <w:rsid w:val="00A215BA"/>
    <w:rsid w:val="00A223FB"/>
    <w:rsid w:val="00A22E5C"/>
    <w:rsid w:val="00A23837"/>
    <w:rsid w:val="00A24FD2"/>
    <w:rsid w:val="00A27C7D"/>
    <w:rsid w:val="00A30C73"/>
    <w:rsid w:val="00A319C3"/>
    <w:rsid w:val="00A34701"/>
    <w:rsid w:val="00A355DD"/>
    <w:rsid w:val="00A37223"/>
    <w:rsid w:val="00A42725"/>
    <w:rsid w:val="00A430D4"/>
    <w:rsid w:val="00A43A83"/>
    <w:rsid w:val="00A4478F"/>
    <w:rsid w:val="00A457FF"/>
    <w:rsid w:val="00A47AF4"/>
    <w:rsid w:val="00A50D33"/>
    <w:rsid w:val="00A53E61"/>
    <w:rsid w:val="00A56FD7"/>
    <w:rsid w:val="00A57383"/>
    <w:rsid w:val="00A61F5D"/>
    <w:rsid w:val="00A628CA"/>
    <w:rsid w:val="00A63717"/>
    <w:rsid w:val="00A658DF"/>
    <w:rsid w:val="00A6643F"/>
    <w:rsid w:val="00A6704F"/>
    <w:rsid w:val="00A70212"/>
    <w:rsid w:val="00A71073"/>
    <w:rsid w:val="00A71D26"/>
    <w:rsid w:val="00A72479"/>
    <w:rsid w:val="00A73F60"/>
    <w:rsid w:val="00A75F14"/>
    <w:rsid w:val="00A76673"/>
    <w:rsid w:val="00A809F5"/>
    <w:rsid w:val="00A832EB"/>
    <w:rsid w:val="00A856F3"/>
    <w:rsid w:val="00A87976"/>
    <w:rsid w:val="00A910CD"/>
    <w:rsid w:val="00A91A49"/>
    <w:rsid w:val="00A93AC2"/>
    <w:rsid w:val="00A954B0"/>
    <w:rsid w:val="00A96003"/>
    <w:rsid w:val="00A969B1"/>
    <w:rsid w:val="00A97DB6"/>
    <w:rsid w:val="00AA0B1D"/>
    <w:rsid w:val="00AA310E"/>
    <w:rsid w:val="00AA415A"/>
    <w:rsid w:val="00AA6272"/>
    <w:rsid w:val="00AA729C"/>
    <w:rsid w:val="00AA74A8"/>
    <w:rsid w:val="00AB0E8F"/>
    <w:rsid w:val="00AB0EB7"/>
    <w:rsid w:val="00AB13BF"/>
    <w:rsid w:val="00AB6BB6"/>
    <w:rsid w:val="00AB71AC"/>
    <w:rsid w:val="00AC2321"/>
    <w:rsid w:val="00AC370C"/>
    <w:rsid w:val="00AC4796"/>
    <w:rsid w:val="00AC51A2"/>
    <w:rsid w:val="00AC6375"/>
    <w:rsid w:val="00AC6B38"/>
    <w:rsid w:val="00AC7561"/>
    <w:rsid w:val="00AC7605"/>
    <w:rsid w:val="00AC7D67"/>
    <w:rsid w:val="00AD0001"/>
    <w:rsid w:val="00AD029E"/>
    <w:rsid w:val="00AD0639"/>
    <w:rsid w:val="00AD2113"/>
    <w:rsid w:val="00AD3B68"/>
    <w:rsid w:val="00AD4519"/>
    <w:rsid w:val="00AD52B2"/>
    <w:rsid w:val="00AD53AE"/>
    <w:rsid w:val="00AD5454"/>
    <w:rsid w:val="00AD5B25"/>
    <w:rsid w:val="00AD7FB4"/>
    <w:rsid w:val="00AE02D4"/>
    <w:rsid w:val="00AE3C11"/>
    <w:rsid w:val="00AE44D6"/>
    <w:rsid w:val="00AE4DC5"/>
    <w:rsid w:val="00AE56D2"/>
    <w:rsid w:val="00AE7C84"/>
    <w:rsid w:val="00AF08BD"/>
    <w:rsid w:val="00AF1071"/>
    <w:rsid w:val="00AF11E5"/>
    <w:rsid w:val="00AF24B2"/>
    <w:rsid w:val="00AF2FA7"/>
    <w:rsid w:val="00AF483C"/>
    <w:rsid w:val="00AF497B"/>
    <w:rsid w:val="00AF56F7"/>
    <w:rsid w:val="00AF5E6E"/>
    <w:rsid w:val="00AF6D65"/>
    <w:rsid w:val="00AF6E62"/>
    <w:rsid w:val="00B00071"/>
    <w:rsid w:val="00B01398"/>
    <w:rsid w:val="00B03554"/>
    <w:rsid w:val="00B06F5A"/>
    <w:rsid w:val="00B0754B"/>
    <w:rsid w:val="00B075C5"/>
    <w:rsid w:val="00B101C0"/>
    <w:rsid w:val="00B10BEB"/>
    <w:rsid w:val="00B11A38"/>
    <w:rsid w:val="00B125DB"/>
    <w:rsid w:val="00B1459F"/>
    <w:rsid w:val="00B14EEF"/>
    <w:rsid w:val="00B15CB6"/>
    <w:rsid w:val="00B16A88"/>
    <w:rsid w:val="00B16C36"/>
    <w:rsid w:val="00B20438"/>
    <w:rsid w:val="00B24DC8"/>
    <w:rsid w:val="00B2517F"/>
    <w:rsid w:val="00B259CC"/>
    <w:rsid w:val="00B270BD"/>
    <w:rsid w:val="00B33929"/>
    <w:rsid w:val="00B342CC"/>
    <w:rsid w:val="00B36260"/>
    <w:rsid w:val="00B36975"/>
    <w:rsid w:val="00B4029C"/>
    <w:rsid w:val="00B41EC5"/>
    <w:rsid w:val="00B42103"/>
    <w:rsid w:val="00B4532D"/>
    <w:rsid w:val="00B46BA1"/>
    <w:rsid w:val="00B53D70"/>
    <w:rsid w:val="00B54133"/>
    <w:rsid w:val="00B542E0"/>
    <w:rsid w:val="00B55055"/>
    <w:rsid w:val="00B55550"/>
    <w:rsid w:val="00B5637D"/>
    <w:rsid w:val="00B57574"/>
    <w:rsid w:val="00B60DA2"/>
    <w:rsid w:val="00B6232F"/>
    <w:rsid w:val="00B6291E"/>
    <w:rsid w:val="00B644BB"/>
    <w:rsid w:val="00B65AEC"/>
    <w:rsid w:val="00B65D39"/>
    <w:rsid w:val="00B67C0B"/>
    <w:rsid w:val="00B71118"/>
    <w:rsid w:val="00B73608"/>
    <w:rsid w:val="00B75BB9"/>
    <w:rsid w:val="00B7793C"/>
    <w:rsid w:val="00B80910"/>
    <w:rsid w:val="00B8278A"/>
    <w:rsid w:val="00B82F31"/>
    <w:rsid w:val="00B832A2"/>
    <w:rsid w:val="00B83E4C"/>
    <w:rsid w:val="00B84136"/>
    <w:rsid w:val="00B85313"/>
    <w:rsid w:val="00B865FB"/>
    <w:rsid w:val="00B869EA"/>
    <w:rsid w:val="00B86FCB"/>
    <w:rsid w:val="00B8749E"/>
    <w:rsid w:val="00B933DC"/>
    <w:rsid w:val="00B95045"/>
    <w:rsid w:val="00B9572C"/>
    <w:rsid w:val="00B95B1F"/>
    <w:rsid w:val="00B97435"/>
    <w:rsid w:val="00BA0666"/>
    <w:rsid w:val="00BA0A3D"/>
    <w:rsid w:val="00BA0B44"/>
    <w:rsid w:val="00BA1E93"/>
    <w:rsid w:val="00BA3472"/>
    <w:rsid w:val="00BA6E6F"/>
    <w:rsid w:val="00BA7C06"/>
    <w:rsid w:val="00BB113B"/>
    <w:rsid w:val="00BB2E36"/>
    <w:rsid w:val="00BB5B9C"/>
    <w:rsid w:val="00BB6A82"/>
    <w:rsid w:val="00BB71A7"/>
    <w:rsid w:val="00BB7F3C"/>
    <w:rsid w:val="00BC35AB"/>
    <w:rsid w:val="00BC4E80"/>
    <w:rsid w:val="00BC6AC0"/>
    <w:rsid w:val="00BC76E7"/>
    <w:rsid w:val="00BD0F84"/>
    <w:rsid w:val="00BD1CB6"/>
    <w:rsid w:val="00BD1D3C"/>
    <w:rsid w:val="00BD24DC"/>
    <w:rsid w:val="00BD27CE"/>
    <w:rsid w:val="00BD2EE2"/>
    <w:rsid w:val="00BD35F7"/>
    <w:rsid w:val="00BD3DCA"/>
    <w:rsid w:val="00BD49D5"/>
    <w:rsid w:val="00BD5F49"/>
    <w:rsid w:val="00BD7A03"/>
    <w:rsid w:val="00BE2327"/>
    <w:rsid w:val="00BE4037"/>
    <w:rsid w:val="00BE603E"/>
    <w:rsid w:val="00BE6072"/>
    <w:rsid w:val="00BE7ABB"/>
    <w:rsid w:val="00BF0E86"/>
    <w:rsid w:val="00BF16AD"/>
    <w:rsid w:val="00BF1A33"/>
    <w:rsid w:val="00BF2F8A"/>
    <w:rsid w:val="00BF33EE"/>
    <w:rsid w:val="00BF3E02"/>
    <w:rsid w:val="00BF674C"/>
    <w:rsid w:val="00C00142"/>
    <w:rsid w:val="00C00456"/>
    <w:rsid w:val="00C013F3"/>
    <w:rsid w:val="00C062CA"/>
    <w:rsid w:val="00C10B08"/>
    <w:rsid w:val="00C10C90"/>
    <w:rsid w:val="00C11C1B"/>
    <w:rsid w:val="00C122CB"/>
    <w:rsid w:val="00C12FE1"/>
    <w:rsid w:val="00C14584"/>
    <w:rsid w:val="00C166B8"/>
    <w:rsid w:val="00C16971"/>
    <w:rsid w:val="00C17345"/>
    <w:rsid w:val="00C237AB"/>
    <w:rsid w:val="00C23F1E"/>
    <w:rsid w:val="00C273E2"/>
    <w:rsid w:val="00C27432"/>
    <w:rsid w:val="00C3150C"/>
    <w:rsid w:val="00C31890"/>
    <w:rsid w:val="00C335B6"/>
    <w:rsid w:val="00C33CED"/>
    <w:rsid w:val="00C361D4"/>
    <w:rsid w:val="00C37B41"/>
    <w:rsid w:val="00C37D8A"/>
    <w:rsid w:val="00C40FFB"/>
    <w:rsid w:val="00C412F9"/>
    <w:rsid w:val="00C4190A"/>
    <w:rsid w:val="00C42388"/>
    <w:rsid w:val="00C43EAB"/>
    <w:rsid w:val="00C440AD"/>
    <w:rsid w:val="00C4677A"/>
    <w:rsid w:val="00C5083C"/>
    <w:rsid w:val="00C50E35"/>
    <w:rsid w:val="00C51721"/>
    <w:rsid w:val="00C51F33"/>
    <w:rsid w:val="00C5561E"/>
    <w:rsid w:val="00C55E08"/>
    <w:rsid w:val="00C56DD1"/>
    <w:rsid w:val="00C6092C"/>
    <w:rsid w:val="00C61079"/>
    <w:rsid w:val="00C6196E"/>
    <w:rsid w:val="00C65431"/>
    <w:rsid w:val="00C6663A"/>
    <w:rsid w:val="00C700A4"/>
    <w:rsid w:val="00C70723"/>
    <w:rsid w:val="00C72584"/>
    <w:rsid w:val="00C735AF"/>
    <w:rsid w:val="00C761C4"/>
    <w:rsid w:val="00C763F4"/>
    <w:rsid w:val="00C76CAE"/>
    <w:rsid w:val="00C7784E"/>
    <w:rsid w:val="00C82CA1"/>
    <w:rsid w:val="00C851A7"/>
    <w:rsid w:val="00C87076"/>
    <w:rsid w:val="00C913D6"/>
    <w:rsid w:val="00C931C2"/>
    <w:rsid w:val="00C93491"/>
    <w:rsid w:val="00C93919"/>
    <w:rsid w:val="00C95A7C"/>
    <w:rsid w:val="00C9688F"/>
    <w:rsid w:val="00CA032F"/>
    <w:rsid w:val="00CA0B2F"/>
    <w:rsid w:val="00CA2973"/>
    <w:rsid w:val="00CA3B3E"/>
    <w:rsid w:val="00CA3F74"/>
    <w:rsid w:val="00CA438B"/>
    <w:rsid w:val="00CA51F9"/>
    <w:rsid w:val="00CA533E"/>
    <w:rsid w:val="00CA78D4"/>
    <w:rsid w:val="00CB4CEE"/>
    <w:rsid w:val="00CB4D4D"/>
    <w:rsid w:val="00CB6B9F"/>
    <w:rsid w:val="00CC01B5"/>
    <w:rsid w:val="00CC0BB0"/>
    <w:rsid w:val="00CC120E"/>
    <w:rsid w:val="00CC13DE"/>
    <w:rsid w:val="00CC1B78"/>
    <w:rsid w:val="00CC21AD"/>
    <w:rsid w:val="00CC2DDB"/>
    <w:rsid w:val="00CC37F2"/>
    <w:rsid w:val="00CC3EED"/>
    <w:rsid w:val="00CC431B"/>
    <w:rsid w:val="00CC5816"/>
    <w:rsid w:val="00CD02C8"/>
    <w:rsid w:val="00CD20FF"/>
    <w:rsid w:val="00CD626C"/>
    <w:rsid w:val="00CD65B7"/>
    <w:rsid w:val="00CD6F42"/>
    <w:rsid w:val="00CE0FB1"/>
    <w:rsid w:val="00CE4433"/>
    <w:rsid w:val="00CE4BB7"/>
    <w:rsid w:val="00CF015E"/>
    <w:rsid w:val="00CF0AAF"/>
    <w:rsid w:val="00CF0E3E"/>
    <w:rsid w:val="00CF1A03"/>
    <w:rsid w:val="00CF50CA"/>
    <w:rsid w:val="00CF73F0"/>
    <w:rsid w:val="00CF7438"/>
    <w:rsid w:val="00D00FA0"/>
    <w:rsid w:val="00D02132"/>
    <w:rsid w:val="00D03031"/>
    <w:rsid w:val="00D04093"/>
    <w:rsid w:val="00D05364"/>
    <w:rsid w:val="00D11C89"/>
    <w:rsid w:val="00D13A72"/>
    <w:rsid w:val="00D13F5F"/>
    <w:rsid w:val="00D148C8"/>
    <w:rsid w:val="00D14E7B"/>
    <w:rsid w:val="00D151D6"/>
    <w:rsid w:val="00D1642B"/>
    <w:rsid w:val="00D2001D"/>
    <w:rsid w:val="00D22D10"/>
    <w:rsid w:val="00D23A4F"/>
    <w:rsid w:val="00D2530A"/>
    <w:rsid w:val="00D25425"/>
    <w:rsid w:val="00D25834"/>
    <w:rsid w:val="00D26387"/>
    <w:rsid w:val="00D26498"/>
    <w:rsid w:val="00D27401"/>
    <w:rsid w:val="00D27D58"/>
    <w:rsid w:val="00D306E4"/>
    <w:rsid w:val="00D30920"/>
    <w:rsid w:val="00D32ECA"/>
    <w:rsid w:val="00D3305A"/>
    <w:rsid w:val="00D33A96"/>
    <w:rsid w:val="00D33BF7"/>
    <w:rsid w:val="00D3461A"/>
    <w:rsid w:val="00D3530B"/>
    <w:rsid w:val="00D358B2"/>
    <w:rsid w:val="00D359B5"/>
    <w:rsid w:val="00D37FC4"/>
    <w:rsid w:val="00D4055E"/>
    <w:rsid w:val="00D41719"/>
    <w:rsid w:val="00D43470"/>
    <w:rsid w:val="00D43D74"/>
    <w:rsid w:val="00D475D5"/>
    <w:rsid w:val="00D47F29"/>
    <w:rsid w:val="00D502DF"/>
    <w:rsid w:val="00D505DC"/>
    <w:rsid w:val="00D51A8C"/>
    <w:rsid w:val="00D51F09"/>
    <w:rsid w:val="00D521A8"/>
    <w:rsid w:val="00D5272B"/>
    <w:rsid w:val="00D53C1F"/>
    <w:rsid w:val="00D54FD5"/>
    <w:rsid w:val="00D55F41"/>
    <w:rsid w:val="00D56411"/>
    <w:rsid w:val="00D579BD"/>
    <w:rsid w:val="00D60F11"/>
    <w:rsid w:val="00D640F6"/>
    <w:rsid w:val="00D746FB"/>
    <w:rsid w:val="00D75E11"/>
    <w:rsid w:val="00D80287"/>
    <w:rsid w:val="00D8060E"/>
    <w:rsid w:val="00D80610"/>
    <w:rsid w:val="00D80A10"/>
    <w:rsid w:val="00D81121"/>
    <w:rsid w:val="00D82E6C"/>
    <w:rsid w:val="00D83A45"/>
    <w:rsid w:val="00D863EC"/>
    <w:rsid w:val="00D86AD9"/>
    <w:rsid w:val="00D871CC"/>
    <w:rsid w:val="00D90F93"/>
    <w:rsid w:val="00D92CD0"/>
    <w:rsid w:val="00D94F18"/>
    <w:rsid w:val="00DA0C32"/>
    <w:rsid w:val="00DA4487"/>
    <w:rsid w:val="00DA72FF"/>
    <w:rsid w:val="00DB2518"/>
    <w:rsid w:val="00DB414F"/>
    <w:rsid w:val="00DB425C"/>
    <w:rsid w:val="00DB6853"/>
    <w:rsid w:val="00DB6E38"/>
    <w:rsid w:val="00DB7355"/>
    <w:rsid w:val="00DB7CBC"/>
    <w:rsid w:val="00DC14E0"/>
    <w:rsid w:val="00DC1743"/>
    <w:rsid w:val="00DC184E"/>
    <w:rsid w:val="00DC294B"/>
    <w:rsid w:val="00DC367E"/>
    <w:rsid w:val="00DC759B"/>
    <w:rsid w:val="00DD0742"/>
    <w:rsid w:val="00DD14C5"/>
    <w:rsid w:val="00DD24A3"/>
    <w:rsid w:val="00DD486D"/>
    <w:rsid w:val="00DD6044"/>
    <w:rsid w:val="00DD750C"/>
    <w:rsid w:val="00DD7E7B"/>
    <w:rsid w:val="00DE2A43"/>
    <w:rsid w:val="00DE2B0C"/>
    <w:rsid w:val="00DE5F23"/>
    <w:rsid w:val="00DE7D34"/>
    <w:rsid w:val="00DF0E09"/>
    <w:rsid w:val="00DF242D"/>
    <w:rsid w:val="00DF2CE9"/>
    <w:rsid w:val="00DF41B8"/>
    <w:rsid w:val="00DF4EDB"/>
    <w:rsid w:val="00DF5C76"/>
    <w:rsid w:val="00DF61B8"/>
    <w:rsid w:val="00DF69DB"/>
    <w:rsid w:val="00DF70BC"/>
    <w:rsid w:val="00DF7D24"/>
    <w:rsid w:val="00E0258C"/>
    <w:rsid w:val="00E02622"/>
    <w:rsid w:val="00E03232"/>
    <w:rsid w:val="00E04DD9"/>
    <w:rsid w:val="00E06C41"/>
    <w:rsid w:val="00E107CE"/>
    <w:rsid w:val="00E11326"/>
    <w:rsid w:val="00E1228A"/>
    <w:rsid w:val="00E147E9"/>
    <w:rsid w:val="00E14F01"/>
    <w:rsid w:val="00E155E5"/>
    <w:rsid w:val="00E1624A"/>
    <w:rsid w:val="00E16412"/>
    <w:rsid w:val="00E17ADD"/>
    <w:rsid w:val="00E2045A"/>
    <w:rsid w:val="00E22011"/>
    <w:rsid w:val="00E23B52"/>
    <w:rsid w:val="00E249B9"/>
    <w:rsid w:val="00E261C0"/>
    <w:rsid w:val="00E26F72"/>
    <w:rsid w:val="00E275F1"/>
    <w:rsid w:val="00E27E97"/>
    <w:rsid w:val="00E313BB"/>
    <w:rsid w:val="00E32730"/>
    <w:rsid w:val="00E32A95"/>
    <w:rsid w:val="00E32B7C"/>
    <w:rsid w:val="00E348BE"/>
    <w:rsid w:val="00E35103"/>
    <w:rsid w:val="00E40586"/>
    <w:rsid w:val="00E41159"/>
    <w:rsid w:val="00E41871"/>
    <w:rsid w:val="00E45C71"/>
    <w:rsid w:val="00E46343"/>
    <w:rsid w:val="00E46E31"/>
    <w:rsid w:val="00E4717F"/>
    <w:rsid w:val="00E51B96"/>
    <w:rsid w:val="00E52B49"/>
    <w:rsid w:val="00E53747"/>
    <w:rsid w:val="00E54E0C"/>
    <w:rsid w:val="00E5765E"/>
    <w:rsid w:val="00E57AF3"/>
    <w:rsid w:val="00E62A2F"/>
    <w:rsid w:val="00E63C0C"/>
    <w:rsid w:val="00E664C2"/>
    <w:rsid w:val="00E66BCD"/>
    <w:rsid w:val="00E67783"/>
    <w:rsid w:val="00E7099A"/>
    <w:rsid w:val="00E7165F"/>
    <w:rsid w:val="00E74C35"/>
    <w:rsid w:val="00E75FD5"/>
    <w:rsid w:val="00E767F1"/>
    <w:rsid w:val="00E77379"/>
    <w:rsid w:val="00E8096D"/>
    <w:rsid w:val="00E80F55"/>
    <w:rsid w:val="00E81233"/>
    <w:rsid w:val="00E830B0"/>
    <w:rsid w:val="00E876EF"/>
    <w:rsid w:val="00E91C0D"/>
    <w:rsid w:val="00E94D8E"/>
    <w:rsid w:val="00E955BA"/>
    <w:rsid w:val="00E958F4"/>
    <w:rsid w:val="00E96C06"/>
    <w:rsid w:val="00E97007"/>
    <w:rsid w:val="00EA2055"/>
    <w:rsid w:val="00EA3486"/>
    <w:rsid w:val="00EA3F83"/>
    <w:rsid w:val="00EA5035"/>
    <w:rsid w:val="00EA5618"/>
    <w:rsid w:val="00EA69E4"/>
    <w:rsid w:val="00EA702D"/>
    <w:rsid w:val="00EA7CBC"/>
    <w:rsid w:val="00EB2DC9"/>
    <w:rsid w:val="00EB2E98"/>
    <w:rsid w:val="00EB34EE"/>
    <w:rsid w:val="00EB37D0"/>
    <w:rsid w:val="00EB5E35"/>
    <w:rsid w:val="00EB6978"/>
    <w:rsid w:val="00EC43EA"/>
    <w:rsid w:val="00EC4B3D"/>
    <w:rsid w:val="00EC5B28"/>
    <w:rsid w:val="00EC72E0"/>
    <w:rsid w:val="00EC7AA6"/>
    <w:rsid w:val="00EC7ED5"/>
    <w:rsid w:val="00ED0E7A"/>
    <w:rsid w:val="00ED1373"/>
    <w:rsid w:val="00ED2150"/>
    <w:rsid w:val="00ED37BC"/>
    <w:rsid w:val="00ED4FC5"/>
    <w:rsid w:val="00ED5D80"/>
    <w:rsid w:val="00ED716A"/>
    <w:rsid w:val="00EE2A4E"/>
    <w:rsid w:val="00EE2E33"/>
    <w:rsid w:val="00EE39FF"/>
    <w:rsid w:val="00EE634F"/>
    <w:rsid w:val="00EE7AE2"/>
    <w:rsid w:val="00EE7E11"/>
    <w:rsid w:val="00EF12FB"/>
    <w:rsid w:val="00EF375A"/>
    <w:rsid w:val="00EF3EFA"/>
    <w:rsid w:val="00EF42F5"/>
    <w:rsid w:val="00EF7668"/>
    <w:rsid w:val="00F001F4"/>
    <w:rsid w:val="00F00410"/>
    <w:rsid w:val="00F018AE"/>
    <w:rsid w:val="00F01D57"/>
    <w:rsid w:val="00F02186"/>
    <w:rsid w:val="00F02E3C"/>
    <w:rsid w:val="00F031A8"/>
    <w:rsid w:val="00F038CB"/>
    <w:rsid w:val="00F0449C"/>
    <w:rsid w:val="00F06071"/>
    <w:rsid w:val="00F0646F"/>
    <w:rsid w:val="00F06B55"/>
    <w:rsid w:val="00F07DC6"/>
    <w:rsid w:val="00F07E0D"/>
    <w:rsid w:val="00F1470F"/>
    <w:rsid w:val="00F1471B"/>
    <w:rsid w:val="00F15C5A"/>
    <w:rsid w:val="00F201E9"/>
    <w:rsid w:val="00F21345"/>
    <w:rsid w:val="00F22590"/>
    <w:rsid w:val="00F22AB2"/>
    <w:rsid w:val="00F255F1"/>
    <w:rsid w:val="00F25CB8"/>
    <w:rsid w:val="00F27F5D"/>
    <w:rsid w:val="00F30109"/>
    <w:rsid w:val="00F30D19"/>
    <w:rsid w:val="00F3167D"/>
    <w:rsid w:val="00F31FC1"/>
    <w:rsid w:val="00F336C8"/>
    <w:rsid w:val="00F343E0"/>
    <w:rsid w:val="00F35864"/>
    <w:rsid w:val="00F3612E"/>
    <w:rsid w:val="00F40382"/>
    <w:rsid w:val="00F4058C"/>
    <w:rsid w:val="00F40F9C"/>
    <w:rsid w:val="00F41CA7"/>
    <w:rsid w:val="00F41FAC"/>
    <w:rsid w:val="00F4249E"/>
    <w:rsid w:val="00F4450C"/>
    <w:rsid w:val="00F44832"/>
    <w:rsid w:val="00F4526F"/>
    <w:rsid w:val="00F458D2"/>
    <w:rsid w:val="00F46FE5"/>
    <w:rsid w:val="00F50A7B"/>
    <w:rsid w:val="00F5118F"/>
    <w:rsid w:val="00F5161D"/>
    <w:rsid w:val="00F52D69"/>
    <w:rsid w:val="00F54A34"/>
    <w:rsid w:val="00F56B17"/>
    <w:rsid w:val="00F57AC7"/>
    <w:rsid w:val="00F57D44"/>
    <w:rsid w:val="00F57ECF"/>
    <w:rsid w:val="00F57F8B"/>
    <w:rsid w:val="00F60CE8"/>
    <w:rsid w:val="00F620D7"/>
    <w:rsid w:val="00F6444A"/>
    <w:rsid w:val="00F66B8B"/>
    <w:rsid w:val="00F66FEB"/>
    <w:rsid w:val="00F7063C"/>
    <w:rsid w:val="00F712DA"/>
    <w:rsid w:val="00F7145E"/>
    <w:rsid w:val="00F71868"/>
    <w:rsid w:val="00F745DB"/>
    <w:rsid w:val="00F74D83"/>
    <w:rsid w:val="00F74E35"/>
    <w:rsid w:val="00F7527F"/>
    <w:rsid w:val="00F773D5"/>
    <w:rsid w:val="00F77AF6"/>
    <w:rsid w:val="00F77D4C"/>
    <w:rsid w:val="00F82A37"/>
    <w:rsid w:val="00F8364C"/>
    <w:rsid w:val="00F83FBB"/>
    <w:rsid w:val="00F84469"/>
    <w:rsid w:val="00F851A3"/>
    <w:rsid w:val="00F90068"/>
    <w:rsid w:val="00F91652"/>
    <w:rsid w:val="00F91EBD"/>
    <w:rsid w:val="00F91FDC"/>
    <w:rsid w:val="00F92318"/>
    <w:rsid w:val="00F9300F"/>
    <w:rsid w:val="00F93EDF"/>
    <w:rsid w:val="00F95BFC"/>
    <w:rsid w:val="00F969E2"/>
    <w:rsid w:val="00F97163"/>
    <w:rsid w:val="00FA0468"/>
    <w:rsid w:val="00FA06DE"/>
    <w:rsid w:val="00FA1083"/>
    <w:rsid w:val="00FA10A6"/>
    <w:rsid w:val="00FA1602"/>
    <w:rsid w:val="00FA2223"/>
    <w:rsid w:val="00FA37C9"/>
    <w:rsid w:val="00FA3EDB"/>
    <w:rsid w:val="00FB278B"/>
    <w:rsid w:val="00FB289C"/>
    <w:rsid w:val="00FB429B"/>
    <w:rsid w:val="00FB4D4A"/>
    <w:rsid w:val="00FB4F45"/>
    <w:rsid w:val="00FB629A"/>
    <w:rsid w:val="00FB722A"/>
    <w:rsid w:val="00FB7E5A"/>
    <w:rsid w:val="00FC0BCF"/>
    <w:rsid w:val="00FC3444"/>
    <w:rsid w:val="00FC561C"/>
    <w:rsid w:val="00FC642A"/>
    <w:rsid w:val="00FC7FD4"/>
    <w:rsid w:val="00FD2145"/>
    <w:rsid w:val="00FD29B1"/>
    <w:rsid w:val="00FD2C9B"/>
    <w:rsid w:val="00FD495D"/>
    <w:rsid w:val="00FD4F9D"/>
    <w:rsid w:val="00FD5A23"/>
    <w:rsid w:val="00FD67D7"/>
    <w:rsid w:val="00FD7220"/>
    <w:rsid w:val="00FD7237"/>
    <w:rsid w:val="00FD7453"/>
    <w:rsid w:val="00FD76BD"/>
    <w:rsid w:val="00FE139A"/>
    <w:rsid w:val="00FE1711"/>
    <w:rsid w:val="00FE1B71"/>
    <w:rsid w:val="00FE40DF"/>
    <w:rsid w:val="00FE42D6"/>
    <w:rsid w:val="00FE4821"/>
    <w:rsid w:val="00FE4930"/>
    <w:rsid w:val="00FE67FC"/>
    <w:rsid w:val="00FE6C9C"/>
    <w:rsid w:val="00FF124B"/>
    <w:rsid w:val="00FF3609"/>
    <w:rsid w:val="00FF3A76"/>
    <w:rsid w:val="00FF51B9"/>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011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11CC"/>
    <w:pPr>
      <w:keepNext/>
      <w:spacing w:before="240" w:after="60"/>
      <w:outlineLvl w:val="1"/>
    </w:pPr>
    <w:rPr>
      <w:rFonts w:ascii="Arial" w:hAnsi="Arial" w:cs="Arial"/>
      <w:b/>
      <w:bCs/>
      <w:i/>
      <w:iCs/>
      <w:sz w:val="28"/>
      <w:szCs w:val="28"/>
    </w:rPr>
  </w:style>
  <w:style w:type="paragraph" w:styleId="Heading3">
    <w:name w:val="heading 3"/>
    <w:basedOn w:val="Normal"/>
    <w:next w:val="BodyText"/>
    <w:qFormat/>
    <w:rsid w:val="00DC184E"/>
    <w:pPr>
      <w:keepNext/>
      <w:widowControl w:val="0"/>
      <w:pBdr>
        <w:top w:val="single" w:sz="6" w:space="6" w:color="000000"/>
      </w:pBdr>
      <w:tabs>
        <w:tab w:val="num" w:pos="1080"/>
      </w:tabs>
      <w:spacing w:before="240" w:after="240" w:line="340" w:lineRule="exact"/>
      <w:outlineLvl w:val="2"/>
    </w:pPr>
    <w:rPr>
      <w:rFonts w:ascii="Garamond" w:hAnsi="Garamond" w:cs="Arial"/>
      <w:b/>
      <w:bCs/>
      <w:sz w:val="28"/>
      <w:szCs w:val="26"/>
    </w:rPr>
  </w:style>
  <w:style w:type="paragraph" w:styleId="Heading4">
    <w:name w:val="heading 4"/>
    <w:basedOn w:val="Normal"/>
    <w:next w:val="BodyText"/>
    <w:qFormat/>
    <w:rsid w:val="00DC184E"/>
    <w:pPr>
      <w:keepNext/>
      <w:widowControl w:val="0"/>
      <w:tabs>
        <w:tab w:val="num" w:pos="1440"/>
      </w:tabs>
      <w:spacing w:before="80" w:after="240" w:line="300" w:lineRule="exact"/>
      <w:outlineLvl w:val="3"/>
    </w:pPr>
    <w:rPr>
      <w:rFonts w:ascii="Garamond" w:hAnsi="Garamond"/>
      <w:b/>
      <w:bCs/>
      <w:szCs w:val="28"/>
    </w:rPr>
  </w:style>
  <w:style w:type="paragraph" w:styleId="Heading5">
    <w:name w:val="heading 5"/>
    <w:basedOn w:val="Normal"/>
    <w:next w:val="BodyText"/>
    <w:qFormat/>
    <w:rsid w:val="00DC184E"/>
    <w:pPr>
      <w:keepNext/>
      <w:widowControl w:val="0"/>
      <w:tabs>
        <w:tab w:val="num" w:pos="1800"/>
      </w:tabs>
      <w:spacing w:before="80" w:after="240" w:line="300" w:lineRule="exact"/>
      <w:ind w:left="720"/>
      <w:outlineLvl w:val="4"/>
    </w:pPr>
    <w:rPr>
      <w:rFonts w:ascii="Garamond" w:hAnsi="Garamond"/>
      <w:b/>
      <w:bCs/>
      <w:iCs/>
      <w:szCs w:val="26"/>
    </w:rPr>
  </w:style>
  <w:style w:type="paragraph" w:styleId="Heading6">
    <w:name w:val="heading 6"/>
    <w:basedOn w:val="Normal"/>
    <w:next w:val="BodyText"/>
    <w:qFormat/>
    <w:rsid w:val="00DC184E"/>
    <w:pPr>
      <w:keepNext/>
      <w:widowControl w:val="0"/>
      <w:pBdr>
        <w:top w:val="single" w:sz="6" w:space="8" w:color="FF0000"/>
      </w:pBdr>
      <w:tabs>
        <w:tab w:val="num" w:pos="2160"/>
      </w:tabs>
      <w:spacing w:after="240" w:line="380" w:lineRule="exact"/>
      <w:outlineLvl w:val="5"/>
    </w:pPr>
    <w:rPr>
      <w:rFonts w:ascii="Garamond" w:hAnsi="Garamond"/>
      <w:b/>
      <w:bCs/>
      <w:color w:val="FF0000"/>
      <w:spacing w:val="10"/>
      <w:sz w:val="32"/>
      <w:szCs w:val="22"/>
    </w:rPr>
  </w:style>
  <w:style w:type="paragraph" w:styleId="Heading7">
    <w:name w:val="heading 7"/>
    <w:basedOn w:val="Normal"/>
    <w:next w:val="BodyText"/>
    <w:qFormat/>
    <w:rsid w:val="00DC184E"/>
    <w:pPr>
      <w:keepNext/>
      <w:widowControl w:val="0"/>
      <w:tabs>
        <w:tab w:val="num" w:pos="2520"/>
      </w:tabs>
      <w:spacing w:before="80" w:after="240" w:line="300" w:lineRule="exact"/>
      <w:outlineLvl w:val="6"/>
    </w:pPr>
    <w:rPr>
      <w:rFonts w:ascii="Garamond" w:hAnsi="Garamond"/>
      <w:b/>
    </w:rPr>
  </w:style>
  <w:style w:type="paragraph" w:styleId="Heading8">
    <w:name w:val="heading 8"/>
    <w:basedOn w:val="Normal"/>
    <w:next w:val="BodyText"/>
    <w:qFormat/>
    <w:rsid w:val="00DC184E"/>
    <w:pPr>
      <w:keepNext/>
      <w:widowControl w:val="0"/>
      <w:tabs>
        <w:tab w:val="num" w:pos="2880"/>
      </w:tabs>
      <w:spacing w:after="240" w:line="300" w:lineRule="exact"/>
      <w:outlineLvl w:val="7"/>
    </w:pPr>
    <w:rPr>
      <w:rFonts w:ascii="Garamond" w:hAnsi="Garamond"/>
      <w:b/>
      <w:iCs/>
    </w:rPr>
  </w:style>
  <w:style w:type="paragraph" w:styleId="Heading9">
    <w:name w:val="heading 9"/>
    <w:basedOn w:val="Normal"/>
    <w:next w:val="BodyText"/>
    <w:qFormat/>
    <w:rsid w:val="00DC184E"/>
    <w:pPr>
      <w:keepNext/>
      <w:widowControl w:val="0"/>
      <w:tabs>
        <w:tab w:val="num" w:pos="3240"/>
      </w:tabs>
      <w:spacing w:after="240" w:line="300" w:lineRule="exact"/>
      <w:outlineLvl w:val="8"/>
    </w:pPr>
    <w:rPr>
      <w:rFonts w:ascii="Garamond" w:hAnsi="Garamond" w:cs="Arial"/>
      <w:b/>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11CC"/>
    <w:pPr>
      <w:jc w:val="center"/>
    </w:pPr>
    <w:rPr>
      <w:b/>
      <w:szCs w:val="20"/>
    </w:rPr>
  </w:style>
  <w:style w:type="paragraph" w:styleId="Header">
    <w:name w:val="header"/>
    <w:basedOn w:val="Normal"/>
    <w:rsid w:val="002A564B"/>
    <w:pPr>
      <w:tabs>
        <w:tab w:val="center" w:pos="4320"/>
        <w:tab w:val="right" w:pos="8640"/>
      </w:tabs>
    </w:pPr>
  </w:style>
  <w:style w:type="paragraph" w:styleId="Footer">
    <w:name w:val="footer"/>
    <w:basedOn w:val="Normal"/>
    <w:rsid w:val="002A564B"/>
    <w:pPr>
      <w:tabs>
        <w:tab w:val="center" w:pos="4320"/>
        <w:tab w:val="right" w:pos="8640"/>
      </w:tabs>
    </w:pPr>
  </w:style>
  <w:style w:type="paragraph" w:styleId="BalloonText">
    <w:name w:val="Balloon Text"/>
    <w:basedOn w:val="Normal"/>
    <w:semiHidden/>
    <w:rsid w:val="006F3A93"/>
    <w:rPr>
      <w:rFonts w:ascii="Tahoma" w:hAnsi="Tahoma" w:cs="Tahoma"/>
      <w:sz w:val="16"/>
      <w:szCs w:val="16"/>
    </w:rPr>
  </w:style>
  <w:style w:type="paragraph" w:styleId="NormalWeb">
    <w:name w:val="Normal (Web)"/>
    <w:basedOn w:val="Normal"/>
    <w:rsid w:val="00286CE6"/>
    <w:pPr>
      <w:spacing w:before="100" w:beforeAutospacing="1" w:after="100" w:afterAutospacing="1"/>
    </w:pPr>
  </w:style>
  <w:style w:type="paragraph" w:styleId="BodyText">
    <w:name w:val="Body Text"/>
    <w:basedOn w:val="Normal"/>
    <w:link w:val="BodyTextChar"/>
    <w:rsid w:val="000374F1"/>
    <w:pPr>
      <w:spacing w:after="240" w:line="300" w:lineRule="exact"/>
    </w:pPr>
    <w:rPr>
      <w:rFonts w:ascii="Garamond" w:hAnsi="Garamond"/>
    </w:rPr>
  </w:style>
  <w:style w:type="character" w:customStyle="1" w:styleId="BodyTextChar">
    <w:name w:val="Body Text Char"/>
    <w:link w:val="BodyText"/>
    <w:locked/>
    <w:rsid w:val="000374F1"/>
    <w:rPr>
      <w:rFonts w:ascii="Garamond" w:hAnsi="Garamond"/>
      <w:sz w:val="24"/>
      <w:szCs w:val="24"/>
      <w:lang w:val="en-US" w:eastAsia="en-US" w:bidi="ar-SA"/>
    </w:rPr>
  </w:style>
  <w:style w:type="paragraph" w:customStyle="1" w:styleId="Recommendation">
    <w:name w:val="Recommendation"/>
    <w:basedOn w:val="Normal"/>
    <w:next w:val="BodyText"/>
    <w:rsid w:val="002F2EF9"/>
    <w:pPr>
      <w:keepNext/>
      <w:keepLines/>
      <w:widowControl w:val="0"/>
      <w:spacing w:before="120" w:after="240" w:line="300" w:lineRule="exact"/>
      <w:ind w:left="2880" w:hanging="2880"/>
    </w:pPr>
    <w:rPr>
      <w:rFonts w:ascii="Garamond" w:hAnsi="Garamond"/>
      <w:b/>
      <w:color w:val="FF0000"/>
    </w:rPr>
  </w:style>
  <w:style w:type="character" w:customStyle="1" w:styleId="XReferenceRoman">
    <w:name w:val="XReferenceRoman"/>
    <w:rsid w:val="002F2EF9"/>
    <w:rPr>
      <w:rFonts w:ascii="Garamond" w:hAnsi="Garamond"/>
      <w:b w:val="0"/>
      <w:i w:val="0"/>
      <w:caps w:val="0"/>
      <w:small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ar30">
    <w:name w:val="Char30"/>
    <w:rsid w:val="002F2EF9"/>
    <w:rPr>
      <w:rFonts w:ascii="Garamond" w:hAnsi="Garamond"/>
      <w:sz w:val="24"/>
      <w:szCs w:val="24"/>
      <w:lang w:val="en-US" w:eastAsia="en-US" w:bidi="ar-SA"/>
    </w:rPr>
  </w:style>
  <w:style w:type="character" w:styleId="EndnoteReference">
    <w:name w:val="endnote reference"/>
    <w:rsid w:val="002F2EF9"/>
    <w:rPr>
      <w:rFonts w:ascii="Garamond" w:hAnsi="Garamond"/>
      <w:b w:val="0"/>
      <w:i w:val="0"/>
      <w:caps w:val="0"/>
      <w:smallCaps w:val="0"/>
      <w:strike w:val="0"/>
      <w:dstrike w:val="0"/>
      <w:vanish w:val="0"/>
      <w:color w:val="auto"/>
      <w:w w:val="100"/>
      <w:kern w:val="0"/>
      <w:position w:val="6"/>
      <w:sz w:val="16"/>
      <w:u w:val="none"/>
      <w:effect w:val="none"/>
      <w:vertAlign w:val="superscript"/>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Normal"/>
    <w:link w:val="EndnoteTextChar"/>
    <w:rsid w:val="002F2EF9"/>
    <w:pPr>
      <w:widowControl w:val="0"/>
    </w:pPr>
    <w:rPr>
      <w:rFonts w:ascii="Garamond" w:hAnsi="Garamond"/>
    </w:rPr>
  </w:style>
  <w:style w:type="character" w:customStyle="1" w:styleId="EndnoteTextChar">
    <w:name w:val="Endnote Text Char"/>
    <w:link w:val="EndnoteText"/>
    <w:rsid w:val="002F2EF9"/>
    <w:rPr>
      <w:rFonts w:ascii="Garamond" w:hAnsi="Garamond"/>
      <w:sz w:val="24"/>
      <w:szCs w:val="24"/>
      <w:lang w:val="en-US" w:eastAsia="en-US" w:bidi="ar-SA"/>
    </w:rPr>
  </w:style>
  <w:style w:type="table" w:styleId="TableGrid">
    <w:name w:val="Table Grid"/>
    <w:basedOn w:val="TableNormal"/>
    <w:rsid w:val="00791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eference">
    <w:name w:val="XReference"/>
    <w:rsid w:val="007911B7"/>
    <w:rPr>
      <w:b w:val="0"/>
      <w:i/>
      <w:caps w:val="0"/>
      <w:small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ar1">
    <w:name w:val="Char1"/>
    <w:rsid w:val="007911B7"/>
    <w:rPr>
      <w:rFonts w:ascii="Garamond" w:hAnsi="Garamond"/>
      <w:sz w:val="24"/>
      <w:szCs w:val="24"/>
      <w:lang w:val="en-US" w:eastAsia="en-US" w:bidi="ar-SA"/>
    </w:rPr>
  </w:style>
  <w:style w:type="paragraph" w:customStyle="1" w:styleId="ListBullet-A0">
    <w:name w:val="List Bullet - A0"/>
    <w:basedOn w:val="Normal"/>
    <w:link w:val="ListBullet-A0Char"/>
    <w:rsid w:val="00201128"/>
    <w:pPr>
      <w:keepLines/>
      <w:widowControl w:val="0"/>
      <w:numPr>
        <w:numId w:val="4"/>
      </w:numPr>
      <w:spacing w:line="300" w:lineRule="exact"/>
    </w:pPr>
    <w:rPr>
      <w:rFonts w:ascii="Garamond" w:hAnsi="Garamond"/>
    </w:rPr>
  </w:style>
  <w:style w:type="character" w:customStyle="1" w:styleId="ListBullet-A0Char">
    <w:name w:val="List Bullet - A0 Char"/>
    <w:link w:val="ListBullet-A0"/>
    <w:rsid w:val="00201128"/>
    <w:rPr>
      <w:rFonts w:ascii="Garamond" w:hAnsi="Garamond"/>
      <w:sz w:val="24"/>
      <w:szCs w:val="24"/>
      <w:lang w:val="en-US" w:eastAsia="en-US" w:bidi="ar-SA"/>
    </w:rPr>
  </w:style>
  <w:style w:type="paragraph" w:customStyle="1" w:styleId="ListBullet2-A0">
    <w:name w:val="List Bullet 2 - A0"/>
    <w:basedOn w:val="Normal"/>
    <w:rsid w:val="00201128"/>
    <w:pPr>
      <w:keepLines/>
      <w:widowControl w:val="0"/>
      <w:numPr>
        <w:ilvl w:val="1"/>
        <w:numId w:val="4"/>
      </w:numPr>
      <w:spacing w:line="300" w:lineRule="exact"/>
    </w:pPr>
    <w:rPr>
      <w:rFonts w:ascii="Garamond" w:hAnsi="Garamond"/>
      <w:szCs w:val="20"/>
    </w:rPr>
  </w:style>
  <w:style w:type="paragraph" w:customStyle="1" w:styleId="ListBullet3-A0">
    <w:name w:val="List Bullet 3 - A0"/>
    <w:basedOn w:val="Normal"/>
    <w:rsid w:val="00201128"/>
    <w:pPr>
      <w:keepLines/>
      <w:widowControl w:val="0"/>
      <w:numPr>
        <w:ilvl w:val="2"/>
        <w:numId w:val="4"/>
      </w:numPr>
      <w:spacing w:line="300" w:lineRule="exact"/>
    </w:pPr>
    <w:rPr>
      <w:rFonts w:ascii="Garamond" w:hAnsi="Garamond"/>
      <w:szCs w:val="20"/>
    </w:rPr>
  </w:style>
  <w:style w:type="paragraph" w:customStyle="1" w:styleId="ListBullet4-A0">
    <w:name w:val="List Bullet 4 - A0"/>
    <w:basedOn w:val="Normal"/>
    <w:rsid w:val="00201128"/>
    <w:pPr>
      <w:keepLines/>
      <w:widowControl w:val="0"/>
      <w:numPr>
        <w:ilvl w:val="3"/>
        <w:numId w:val="4"/>
      </w:numPr>
      <w:spacing w:line="300" w:lineRule="exact"/>
    </w:pPr>
    <w:rPr>
      <w:rFonts w:ascii="Garamond" w:hAnsi="Garamond"/>
      <w:szCs w:val="20"/>
    </w:rPr>
  </w:style>
  <w:style w:type="paragraph" w:customStyle="1" w:styleId="ListBullet5-A0">
    <w:name w:val="List Bullet 5 - A0"/>
    <w:basedOn w:val="Normal"/>
    <w:rsid w:val="00201128"/>
    <w:pPr>
      <w:keepLines/>
      <w:widowControl w:val="0"/>
      <w:numPr>
        <w:ilvl w:val="4"/>
        <w:numId w:val="4"/>
      </w:numPr>
      <w:spacing w:line="300" w:lineRule="exact"/>
    </w:pPr>
    <w:rPr>
      <w:rFonts w:ascii="Garamond" w:hAnsi="Garamond"/>
      <w:szCs w:val="20"/>
    </w:rPr>
  </w:style>
  <w:style w:type="paragraph" w:customStyle="1" w:styleId="Finding">
    <w:name w:val="Finding"/>
    <w:basedOn w:val="Normal"/>
    <w:next w:val="BodyText"/>
    <w:rsid w:val="00201128"/>
    <w:pPr>
      <w:keepNext/>
      <w:keepLines/>
      <w:widowControl w:val="0"/>
      <w:spacing w:before="120" w:after="240" w:line="300" w:lineRule="exact"/>
      <w:ind w:left="2160" w:hanging="2160"/>
    </w:pPr>
    <w:rPr>
      <w:rFonts w:ascii="Garamond" w:hAnsi="Garamond"/>
      <w:b/>
      <w:color w:val="FF0000"/>
      <w:szCs w:val="20"/>
    </w:rPr>
  </w:style>
  <w:style w:type="paragraph" w:styleId="List2">
    <w:name w:val="List 2"/>
    <w:basedOn w:val="Normal"/>
    <w:rsid w:val="005A72DA"/>
    <w:pPr>
      <w:ind w:left="720" w:hanging="360"/>
    </w:pPr>
  </w:style>
  <w:style w:type="character" w:styleId="PageNumber">
    <w:name w:val="page number"/>
    <w:basedOn w:val="DefaultParagraphFont"/>
    <w:rsid w:val="004207DC"/>
  </w:style>
  <w:style w:type="character" w:styleId="Hyperlink">
    <w:name w:val="Hyperlink"/>
    <w:rsid w:val="00DE7D34"/>
    <w:rPr>
      <w:color w:val="0000FF"/>
      <w:u w:val="single"/>
    </w:rPr>
  </w:style>
  <w:style w:type="character" w:styleId="FollowedHyperlink">
    <w:name w:val="FollowedHyperlink"/>
    <w:rsid w:val="00DE7D34"/>
    <w:rPr>
      <w:color w:val="800080"/>
      <w:u w:val="single"/>
    </w:rPr>
  </w:style>
  <w:style w:type="paragraph" w:customStyle="1" w:styleId="TableText-12">
    <w:name w:val="Table Text - 12"/>
    <w:basedOn w:val="Normal"/>
    <w:rsid w:val="00DC184E"/>
    <w:pPr>
      <w:keepNext/>
      <w:widowControl w:val="0"/>
      <w:spacing w:before="40" w:after="40"/>
    </w:pPr>
    <w:rPr>
      <w:rFonts w:ascii="Garamond" w:hAnsi="Garamond"/>
    </w:rPr>
  </w:style>
  <w:style w:type="character" w:customStyle="1" w:styleId="Bolded">
    <w:name w:val="Bolded"/>
    <w:rsid w:val="00DC184E"/>
    <w:rPr>
      <w:b/>
      <w:i w:val="0"/>
      <w:caps w:val="0"/>
      <w:small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1Char">
    <w:name w:val="Heading 1 Char"/>
    <w:link w:val="Heading1"/>
    <w:rsid w:val="00DC184E"/>
    <w:rPr>
      <w:rFonts w:ascii="Arial" w:hAnsi="Arial" w:cs="Arial"/>
      <w:b/>
      <w:bCs/>
      <w:kern w:val="32"/>
      <w:sz w:val="32"/>
      <w:szCs w:val="32"/>
      <w:lang w:val="en-US" w:eastAsia="en-US" w:bidi="ar-SA"/>
    </w:rPr>
  </w:style>
  <w:style w:type="character" w:customStyle="1" w:styleId="Char18">
    <w:name w:val="Char18"/>
    <w:rsid w:val="00DC184E"/>
    <w:rPr>
      <w:rFonts w:ascii="Garamond" w:hAnsi="Garamond"/>
      <w:b w:val="0"/>
      <w:i w:val="0"/>
      <w:caps w:val="0"/>
      <w:small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314B1"/>
    <w:pPr>
      <w:ind w:left="720"/>
      <w:contextualSpacing/>
    </w:pPr>
  </w:style>
  <w:style w:type="character" w:customStyle="1" w:styleId="Heading2Char">
    <w:name w:val="Heading 2 Char"/>
    <w:basedOn w:val="DefaultParagraphFont"/>
    <w:link w:val="Heading2"/>
    <w:rsid w:val="00592949"/>
    <w:rPr>
      <w:rFonts w:ascii="Arial" w:hAnsi="Arial" w:cs="Arial"/>
      <w:b/>
      <w:bCs/>
      <w:i/>
      <w:iCs/>
      <w:sz w:val="28"/>
      <w:szCs w:val="28"/>
    </w:rPr>
  </w:style>
  <w:style w:type="paragraph" w:styleId="Index1">
    <w:name w:val="index 1"/>
    <w:basedOn w:val="Normal"/>
    <w:next w:val="Normal"/>
    <w:autoRedefine/>
    <w:rsid w:val="00007F2C"/>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0112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E11CC"/>
    <w:pPr>
      <w:keepNext/>
      <w:spacing w:before="240" w:after="60"/>
      <w:outlineLvl w:val="1"/>
    </w:pPr>
    <w:rPr>
      <w:rFonts w:ascii="Arial" w:hAnsi="Arial" w:cs="Arial"/>
      <w:b/>
      <w:bCs/>
      <w:i/>
      <w:iCs/>
      <w:sz w:val="28"/>
      <w:szCs w:val="28"/>
    </w:rPr>
  </w:style>
  <w:style w:type="paragraph" w:styleId="Heading3">
    <w:name w:val="heading 3"/>
    <w:basedOn w:val="Normal"/>
    <w:next w:val="BodyText"/>
    <w:qFormat/>
    <w:rsid w:val="00DC184E"/>
    <w:pPr>
      <w:keepNext/>
      <w:widowControl w:val="0"/>
      <w:pBdr>
        <w:top w:val="single" w:sz="6" w:space="6" w:color="000000"/>
      </w:pBdr>
      <w:tabs>
        <w:tab w:val="num" w:pos="1080"/>
      </w:tabs>
      <w:spacing w:before="240" w:after="240" w:line="340" w:lineRule="exact"/>
      <w:outlineLvl w:val="2"/>
    </w:pPr>
    <w:rPr>
      <w:rFonts w:ascii="Garamond" w:hAnsi="Garamond" w:cs="Arial"/>
      <w:b/>
      <w:bCs/>
      <w:sz w:val="28"/>
      <w:szCs w:val="26"/>
    </w:rPr>
  </w:style>
  <w:style w:type="paragraph" w:styleId="Heading4">
    <w:name w:val="heading 4"/>
    <w:basedOn w:val="Normal"/>
    <w:next w:val="BodyText"/>
    <w:qFormat/>
    <w:rsid w:val="00DC184E"/>
    <w:pPr>
      <w:keepNext/>
      <w:widowControl w:val="0"/>
      <w:tabs>
        <w:tab w:val="num" w:pos="1440"/>
      </w:tabs>
      <w:spacing w:before="80" w:after="240" w:line="300" w:lineRule="exact"/>
      <w:outlineLvl w:val="3"/>
    </w:pPr>
    <w:rPr>
      <w:rFonts w:ascii="Garamond" w:hAnsi="Garamond"/>
      <w:b/>
      <w:bCs/>
      <w:szCs w:val="28"/>
    </w:rPr>
  </w:style>
  <w:style w:type="paragraph" w:styleId="Heading5">
    <w:name w:val="heading 5"/>
    <w:basedOn w:val="Normal"/>
    <w:next w:val="BodyText"/>
    <w:qFormat/>
    <w:rsid w:val="00DC184E"/>
    <w:pPr>
      <w:keepNext/>
      <w:widowControl w:val="0"/>
      <w:tabs>
        <w:tab w:val="num" w:pos="1800"/>
      </w:tabs>
      <w:spacing w:before="80" w:after="240" w:line="300" w:lineRule="exact"/>
      <w:ind w:left="720"/>
      <w:outlineLvl w:val="4"/>
    </w:pPr>
    <w:rPr>
      <w:rFonts w:ascii="Garamond" w:hAnsi="Garamond"/>
      <w:b/>
      <w:bCs/>
      <w:iCs/>
      <w:szCs w:val="26"/>
    </w:rPr>
  </w:style>
  <w:style w:type="paragraph" w:styleId="Heading6">
    <w:name w:val="heading 6"/>
    <w:basedOn w:val="Normal"/>
    <w:next w:val="BodyText"/>
    <w:qFormat/>
    <w:rsid w:val="00DC184E"/>
    <w:pPr>
      <w:keepNext/>
      <w:widowControl w:val="0"/>
      <w:pBdr>
        <w:top w:val="single" w:sz="6" w:space="8" w:color="FF0000"/>
      </w:pBdr>
      <w:tabs>
        <w:tab w:val="num" w:pos="2160"/>
      </w:tabs>
      <w:spacing w:after="240" w:line="380" w:lineRule="exact"/>
      <w:outlineLvl w:val="5"/>
    </w:pPr>
    <w:rPr>
      <w:rFonts w:ascii="Garamond" w:hAnsi="Garamond"/>
      <w:b/>
      <w:bCs/>
      <w:color w:val="FF0000"/>
      <w:spacing w:val="10"/>
      <w:sz w:val="32"/>
      <w:szCs w:val="22"/>
    </w:rPr>
  </w:style>
  <w:style w:type="paragraph" w:styleId="Heading7">
    <w:name w:val="heading 7"/>
    <w:basedOn w:val="Normal"/>
    <w:next w:val="BodyText"/>
    <w:qFormat/>
    <w:rsid w:val="00DC184E"/>
    <w:pPr>
      <w:keepNext/>
      <w:widowControl w:val="0"/>
      <w:tabs>
        <w:tab w:val="num" w:pos="2520"/>
      </w:tabs>
      <w:spacing w:before="80" w:after="240" w:line="300" w:lineRule="exact"/>
      <w:outlineLvl w:val="6"/>
    </w:pPr>
    <w:rPr>
      <w:rFonts w:ascii="Garamond" w:hAnsi="Garamond"/>
      <w:b/>
    </w:rPr>
  </w:style>
  <w:style w:type="paragraph" w:styleId="Heading8">
    <w:name w:val="heading 8"/>
    <w:basedOn w:val="Normal"/>
    <w:next w:val="BodyText"/>
    <w:qFormat/>
    <w:rsid w:val="00DC184E"/>
    <w:pPr>
      <w:keepNext/>
      <w:widowControl w:val="0"/>
      <w:tabs>
        <w:tab w:val="num" w:pos="2880"/>
      </w:tabs>
      <w:spacing w:after="240" w:line="300" w:lineRule="exact"/>
      <w:outlineLvl w:val="7"/>
    </w:pPr>
    <w:rPr>
      <w:rFonts w:ascii="Garamond" w:hAnsi="Garamond"/>
      <w:b/>
      <w:iCs/>
    </w:rPr>
  </w:style>
  <w:style w:type="paragraph" w:styleId="Heading9">
    <w:name w:val="heading 9"/>
    <w:basedOn w:val="Normal"/>
    <w:next w:val="BodyText"/>
    <w:qFormat/>
    <w:rsid w:val="00DC184E"/>
    <w:pPr>
      <w:keepNext/>
      <w:widowControl w:val="0"/>
      <w:tabs>
        <w:tab w:val="num" w:pos="3240"/>
      </w:tabs>
      <w:spacing w:after="240" w:line="300" w:lineRule="exact"/>
      <w:outlineLvl w:val="8"/>
    </w:pPr>
    <w:rPr>
      <w:rFonts w:ascii="Garamond" w:hAnsi="Garamond" w:cs="Arial"/>
      <w:b/>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11CC"/>
    <w:pPr>
      <w:jc w:val="center"/>
    </w:pPr>
    <w:rPr>
      <w:b/>
      <w:szCs w:val="20"/>
    </w:rPr>
  </w:style>
  <w:style w:type="paragraph" w:styleId="Header">
    <w:name w:val="header"/>
    <w:basedOn w:val="Normal"/>
    <w:rsid w:val="002A564B"/>
    <w:pPr>
      <w:tabs>
        <w:tab w:val="center" w:pos="4320"/>
        <w:tab w:val="right" w:pos="8640"/>
      </w:tabs>
    </w:pPr>
  </w:style>
  <w:style w:type="paragraph" w:styleId="Footer">
    <w:name w:val="footer"/>
    <w:basedOn w:val="Normal"/>
    <w:rsid w:val="002A564B"/>
    <w:pPr>
      <w:tabs>
        <w:tab w:val="center" w:pos="4320"/>
        <w:tab w:val="right" w:pos="8640"/>
      </w:tabs>
    </w:pPr>
  </w:style>
  <w:style w:type="paragraph" w:styleId="BalloonText">
    <w:name w:val="Balloon Text"/>
    <w:basedOn w:val="Normal"/>
    <w:semiHidden/>
    <w:rsid w:val="006F3A93"/>
    <w:rPr>
      <w:rFonts w:ascii="Tahoma" w:hAnsi="Tahoma" w:cs="Tahoma"/>
      <w:sz w:val="16"/>
      <w:szCs w:val="16"/>
    </w:rPr>
  </w:style>
  <w:style w:type="paragraph" w:styleId="NormalWeb">
    <w:name w:val="Normal (Web)"/>
    <w:basedOn w:val="Normal"/>
    <w:rsid w:val="00286CE6"/>
    <w:pPr>
      <w:spacing w:before="100" w:beforeAutospacing="1" w:after="100" w:afterAutospacing="1"/>
    </w:pPr>
  </w:style>
  <w:style w:type="paragraph" w:styleId="BodyText">
    <w:name w:val="Body Text"/>
    <w:basedOn w:val="Normal"/>
    <w:link w:val="BodyTextChar"/>
    <w:rsid w:val="000374F1"/>
    <w:pPr>
      <w:spacing w:after="240" w:line="300" w:lineRule="exact"/>
    </w:pPr>
    <w:rPr>
      <w:rFonts w:ascii="Garamond" w:hAnsi="Garamond"/>
    </w:rPr>
  </w:style>
  <w:style w:type="character" w:customStyle="1" w:styleId="BodyTextChar">
    <w:name w:val="Body Text Char"/>
    <w:link w:val="BodyText"/>
    <w:locked/>
    <w:rsid w:val="000374F1"/>
    <w:rPr>
      <w:rFonts w:ascii="Garamond" w:hAnsi="Garamond"/>
      <w:sz w:val="24"/>
      <w:szCs w:val="24"/>
      <w:lang w:val="en-US" w:eastAsia="en-US" w:bidi="ar-SA"/>
    </w:rPr>
  </w:style>
  <w:style w:type="paragraph" w:customStyle="1" w:styleId="Recommendation">
    <w:name w:val="Recommendation"/>
    <w:basedOn w:val="Normal"/>
    <w:next w:val="BodyText"/>
    <w:rsid w:val="002F2EF9"/>
    <w:pPr>
      <w:keepNext/>
      <w:keepLines/>
      <w:widowControl w:val="0"/>
      <w:spacing w:before="120" w:after="240" w:line="300" w:lineRule="exact"/>
      <w:ind w:left="2880" w:hanging="2880"/>
    </w:pPr>
    <w:rPr>
      <w:rFonts w:ascii="Garamond" w:hAnsi="Garamond"/>
      <w:b/>
      <w:color w:val="FF0000"/>
    </w:rPr>
  </w:style>
  <w:style w:type="character" w:customStyle="1" w:styleId="XReferenceRoman">
    <w:name w:val="XReferenceRoman"/>
    <w:rsid w:val="002F2EF9"/>
    <w:rPr>
      <w:rFonts w:ascii="Garamond" w:hAnsi="Garamond"/>
      <w:b w:val="0"/>
      <w:i w:val="0"/>
      <w:caps w:val="0"/>
      <w:small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ar30">
    <w:name w:val="Char30"/>
    <w:rsid w:val="002F2EF9"/>
    <w:rPr>
      <w:rFonts w:ascii="Garamond" w:hAnsi="Garamond"/>
      <w:sz w:val="24"/>
      <w:szCs w:val="24"/>
      <w:lang w:val="en-US" w:eastAsia="en-US" w:bidi="ar-SA"/>
    </w:rPr>
  </w:style>
  <w:style w:type="character" w:styleId="EndnoteReference">
    <w:name w:val="endnote reference"/>
    <w:rsid w:val="002F2EF9"/>
    <w:rPr>
      <w:rFonts w:ascii="Garamond" w:hAnsi="Garamond"/>
      <w:b w:val="0"/>
      <w:i w:val="0"/>
      <w:caps w:val="0"/>
      <w:smallCaps w:val="0"/>
      <w:strike w:val="0"/>
      <w:dstrike w:val="0"/>
      <w:vanish w:val="0"/>
      <w:color w:val="auto"/>
      <w:w w:val="100"/>
      <w:kern w:val="0"/>
      <w:position w:val="6"/>
      <w:sz w:val="16"/>
      <w:u w:val="none"/>
      <w:effect w:val="none"/>
      <w:vertAlign w:val="superscript"/>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Normal"/>
    <w:link w:val="EndnoteTextChar"/>
    <w:rsid w:val="002F2EF9"/>
    <w:pPr>
      <w:widowControl w:val="0"/>
    </w:pPr>
    <w:rPr>
      <w:rFonts w:ascii="Garamond" w:hAnsi="Garamond"/>
    </w:rPr>
  </w:style>
  <w:style w:type="character" w:customStyle="1" w:styleId="EndnoteTextChar">
    <w:name w:val="Endnote Text Char"/>
    <w:link w:val="EndnoteText"/>
    <w:rsid w:val="002F2EF9"/>
    <w:rPr>
      <w:rFonts w:ascii="Garamond" w:hAnsi="Garamond"/>
      <w:sz w:val="24"/>
      <w:szCs w:val="24"/>
      <w:lang w:val="en-US" w:eastAsia="en-US" w:bidi="ar-SA"/>
    </w:rPr>
  </w:style>
  <w:style w:type="table" w:styleId="TableGrid">
    <w:name w:val="Table Grid"/>
    <w:basedOn w:val="TableNormal"/>
    <w:rsid w:val="00791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eference">
    <w:name w:val="XReference"/>
    <w:rsid w:val="007911B7"/>
    <w:rPr>
      <w:b w:val="0"/>
      <w:i/>
      <w:caps w:val="0"/>
      <w:small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Char1">
    <w:name w:val="Char1"/>
    <w:rsid w:val="007911B7"/>
    <w:rPr>
      <w:rFonts w:ascii="Garamond" w:hAnsi="Garamond"/>
      <w:sz w:val="24"/>
      <w:szCs w:val="24"/>
      <w:lang w:val="en-US" w:eastAsia="en-US" w:bidi="ar-SA"/>
    </w:rPr>
  </w:style>
  <w:style w:type="paragraph" w:customStyle="1" w:styleId="ListBullet-A0">
    <w:name w:val="List Bullet - A0"/>
    <w:basedOn w:val="Normal"/>
    <w:link w:val="ListBullet-A0Char"/>
    <w:rsid w:val="00201128"/>
    <w:pPr>
      <w:keepLines/>
      <w:widowControl w:val="0"/>
      <w:numPr>
        <w:numId w:val="4"/>
      </w:numPr>
      <w:spacing w:line="300" w:lineRule="exact"/>
    </w:pPr>
    <w:rPr>
      <w:rFonts w:ascii="Garamond" w:hAnsi="Garamond"/>
    </w:rPr>
  </w:style>
  <w:style w:type="character" w:customStyle="1" w:styleId="ListBullet-A0Char">
    <w:name w:val="List Bullet - A0 Char"/>
    <w:link w:val="ListBullet-A0"/>
    <w:rsid w:val="00201128"/>
    <w:rPr>
      <w:rFonts w:ascii="Garamond" w:hAnsi="Garamond"/>
      <w:sz w:val="24"/>
      <w:szCs w:val="24"/>
      <w:lang w:val="en-US" w:eastAsia="en-US" w:bidi="ar-SA"/>
    </w:rPr>
  </w:style>
  <w:style w:type="paragraph" w:customStyle="1" w:styleId="ListBullet2-A0">
    <w:name w:val="List Bullet 2 - A0"/>
    <w:basedOn w:val="Normal"/>
    <w:rsid w:val="00201128"/>
    <w:pPr>
      <w:keepLines/>
      <w:widowControl w:val="0"/>
      <w:numPr>
        <w:ilvl w:val="1"/>
        <w:numId w:val="4"/>
      </w:numPr>
      <w:spacing w:line="300" w:lineRule="exact"/>
    </w:pPr>
    <w:rPr>
      <w:rFonts w:ascii="Garamond" w:hAnsi="Garamond"/>
      <w:szCs w:val="20"/>
    </w:rPr>
  </w:style>
  <w:style w:type="paragraph" w:customStyle="1" w:styleId="ListBullet3-A0">
    <w:name w:val="List Bullet 3 - A0"/>
    <w:basedOn w:val="Normal"/>
    <w:rsid w:val="00201128"/>
    <w:pPr>
      <w:keepLines/>
      <w:widowControl w:val="0"/>
      <w:numPr>
        <w:ilvl w:val="2"/>
        <w:numId w:val="4"/>
      </w:numPr>
      <w:spacing w:line="300" w:lineRule="exact"/>
    </w:pPr>
    <w:rPr>
      <w:rFonts w:ascii="Garamond" w:hAnsi="Garamond"/>
      <w:szCs w:val="20"/>
    </w:rPr>
  </w:style>
  <w:style w:type="paragraph" w:customStyle="1" w:styleId="ListBullet4-A0">
    <w:name w:val="List Bullet 4 - A0"/>
    <w:basedOn w:val="Normal"/>
    <w:rsid w:val="00201128"/>
    <w:pPr>
      <w:keepLines/>
      <w:widowControl w:val="0"/>
      <w:numPr>
        <w:ilvl w:val="3"/>
        <w:numId w:val="4"/>
      </w:numPr>
      <w:spacing w:line="300" w:lineRule="exact"/>
    </w:pPr>
    <w:rPr>
      <w:rFonts w:ascii="Garamond" w:hAnsi="Garamond"/>
      <w:szCs w:val="20"/>
    </w:rPr>
  </w:style>
  <w:style w:type="paragraph" w:customStyle="1" w:styleId="ListBullet5-A0">
    <w:name w:val="List Bullet 5 - A0"/>
    <w:basedOn w:val="Normal"/>
    <w:rsid w:val="00201128"/>
    <w:pPr>
      <w:keepLines/>
      <w:widowControl w:val="0"/>
      <w:numPr>
        <w:ilvl w:val="4"/>
        <w:numId w:val="4"/>
      </w:numPr>
      <w:spacing w:line="300" w:lineRule="exact"/>
    </w:pPr>
    <w:rPr>
      <w:rFonts w:ascii="Garamond" w:hAnsi="Garamond"/>
      <w:szCs w:val="20"/>
    </w:rPr>
  </w:style>
  <w:style w:type="paragraph" w:customStyle="1" w:styleId="Finding">
    <w:name w:val="Finding"/>
    <w:basedOn w:val="Normal"/>
    <w:next w:val="BodyText"/>
    <w:rsid w:val="00201128"/>
    <w:pPr>
      <w:keepNext/>
      <w:keepLines/>
      <w:widowControl w:val="0"/>
      <w:spacing w:before="120" w:after="240" w:line="300" w:lineRule="exact"/>
      <w:ind w:left="2160" w:hanging="2160"/>
    </w:pPr>
    <w:rPr>
      <w:rFonts w:ascii="Garamond" w:hAnsi="Garamond"/>
      <w:b/>
      <w:color w:val="FF0000"/>
      <w:szCs w:val="20"/>
    </w:rPr>
  </w:style>
  <w:style w:type="paragraph" w:styleId="List2">
    <w:name w:val="List 2"/>
    <w:basedOn w:val="Normal"/>
    <w:rsid w:val="005A72DA"/>
    <w:pPr>
      <w:ind w:left="720" w:hanging="360"/>
    </w:pPr>
  </w:style>
  <w:style w:type="character" w:styleId="PageNumber">
    <w:name w:val="page number"/>
    <w:basedOn w:val="DefaultParagraphFont"/>
    <w:rsid w:val="004207DC"/>
  </w:style>
  <w:style w:type="character" w:styleId="Hyperlink">
    <w:name w:val="Hyperlink"/>
    <w:rsid w:val="00DE7D34"/>
    <w:rPr>
      <w:color w:val="0000FF"/>
      <w:u w:val="single"/>
    </w:rPr>
  </w:style>
  <w:style w:type="character" w:styleId="FollowedHyperlink">
    <w:name w:val="FollowedHyperlink"/>
    <w:rsid w:val="00DE7D34"/>
    <w:rPr>
      <w:color w:val="800080"/>
      <w:u w:val="single"/>
    </w:rPr>
  </w:style>
  <w:style w:type="paragraph" w:customStyle="1" w:styleId="TableText-12">
    <w:name w:val="Table Text - 12"/>
    <w:basedOn w:val="Normal"/>
    <w:rsid w:val="00DC184E"/>
    <w:pPr>
      <w:keepNext/>
      <w:widowControl w:val="0"/>
      <w:spacing w:before="40" w:after="40"/>
    </w:pPr>
    <w:rPr>
      <w:rFonts w:ascii="Garamond" w:hAnsi="Garamond"/>
    </w:rPr>
  </w:style>
  <w:style w:type="character" w:customStyle="1" w:styleId="Bolded">
    <w:name w:val="Bolded"/>
    <w:rsid w:val="00DC184E"/>
    <w:rPr>
      <w:b/>
      <w:i w:val="0"/>
      <w:caps w:val="0"/>
      <w:small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1Char">
    <w:name w:val="Heading 1 Char"/>
    <w:link w:val="Heading1"/>
    <w:rsid w:val="00DC184E"/>
    <w:rPr>
      <w:rFonts w:ascii="Arial" w:hAnsi="Arial" w:cs="Arial"/>
      <w:b/>
      <w:bCs/>
      <w:kern w:val="32"/>
      <w:sz w:val="32"/>
      <w:szCs w:val="32"/>
      <w:lang w:val="en-US" w:eastAsia="en-US" w:bidi="ar-SA"/>
    </w:rPr>
  </w:style>
  <w:style w:type="character" w:customStyle="1" w:styleId="Char18">
    <w:name w:val="Char18"/>
    <w:rsid w:val="00DC184E"/>
    <w:rPr>
      <w:rFonts w:ascii="Garamond" w:hAnsi="Garamond"/>
      <w:b w:val="0"/>
      <w:i w:val="0"/>
      <w:caps w:val="0"/>
      <w:small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314B1"/>
    <w:pPr>
      <w:ind w:left="720"/>
      <w:contextualSpacing/>
    </w:pPr>
  </w:style>
  <w:style w:type="character" w:customStyle="1" w:styleId="Heading2Char">
    <w:name w:val="Heading 2 Char"/>
    <w:basedOn w:val="DefaultParagraphFont"/>
    <w:link w:val="Heading2"/>
    <w:rsid w:val="00592949"/>
    <w:rPr>
      <w:rFonts w:ascii="Arial" w:hAnsi="Arial" w:cs="Arial"/>
      <w:b/>
      <w:bCs/>
      <w:i/>
      <w:iCs/>
      <w:sz w:val="28"/>
      <w:szCs w:val="28"/>
    </w:rPr>
  </w:style>
  <w:style w:type="paragraph" w:styleId="Index1">
    <w:name w:val="index 1"/>
    <w:basedOn w:val="Normal"/>
    <w:next w:val="Normal"/>
    <w:autoRedefine/>
    <w:rsid w:val="00007F2C"/>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3543">
      <w:bodyDiv w:val="1"/>
      <w:marLeft w:val="0"/>
      <w:marRight w:val="0"/>
      <w:marTop w:val="0"/>
      <w:marBottom w:val="0"/>
      <w:divBdr>
        <w:top w:val="none" w:sz="0" w:space="0" w:color="auto"/>
        <w:left w:val="none" w:sz="0" w:space="0" w:color="auto"/>
        <w:bottom w:val="none" w:sz="0" w:space="0" w:color="auto"/>
        <w:right w:val="none" w:sz="0" w:space="0" w:color="auto"/>
      </w:divBdr>
    </w:div>
    <w:div w:id="437871376">
      <w:bodyDiv w:val="1"/>
      <w:marLeft w:val="0"/>
      <w:marRight w:val="0"/>
      <w:marTop w:val="0"/>
      <w:marBottom w:val="0"/>
      <w:divBdr>
        <w:top w:val="none" w:sz="0" w:space="0" w:color="auto"/>
        <w:left w:val="none" w:sz="0" w:space="0" w:color="auto"/>
        <w:bottom w:val="none" w:sz="0" w:space="0" w:color="auto"/>
        <w:right w:val="none" w:sz="0" w:space="0" w:color="auto"/>
      </w:divBdr>
    </w:div>
    <w:div w:id="1700006934">
      <w:bodyDiv w:val="1"/>
      <w:marLeft w:val="0"/>
      <w:marRight w:val="0"/>
      <w:marTop w:val="0"/>
      <w:marBottom w:val="0"/>
      <w:divBdr>
        <w:top w:val="none" w:sz="0" w:space="0" w:color="auto"/>
        <w:left w:val="none" w:sz="0" w:space="0" w:color="auto"/>
        <w:bottom w:val="none" w:sz="0" w:space="0" w:color="auto"/>
        <w:right w:val="none" w:sz="0" w:space="0" w:color="auto"/>
      </w:divBdr>
    </w:div>
    <w:div w:id="20360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DF1A-E738-4845-B2C5-AFFB23FF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10701</Words>
  <Characters>60997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PGW Stratified Management and Operations Audit</vt:lpstr>
    </vt:vector>
  </TitlesOfParts>
  <Company>PGW</Company>
  <LinksUpToDate>false</LinksUpToDate>
  <CharactersWithSpaces>71555</CharactersWithSpaces>
  <SharedDoc>false</SharedDoc>
  <HLinks>
    <vt:vector size="558" baseType="variant">
      <vt:variant>
        <vt:i4>3211328</vt:i4>
      </vt:variant>
      <vt:variant>
        <vt:i4>276</vt:i4>
      </vt:variant>
      <vt:variant>
        <vt:i4>0</vt:i4>
      </vt:variant>
      <vt:variant>
        <vt:i4>5</vt:i4>
      </vt:variant>
      <vt:variant>
        <vt:lpwstr/>
      </vt:variant>
      <vt:variant>
        <vt:lpwstr>VIII_17</vt:lpwstr>
      </vt:variant>
      <vt:variant>
        <vt:i4>3211328</vt:i4>
      </vt:variant>
      <vt:variant>
        <vt:i4>273</vt:i4>
      </vt:variant>
      <vt:variant>
        <vt:i4>0</vt:i4>
      </vt:variant>
      <vt:variant>
        <vt:i4>5</vt:i4>
      </vt:variant>
      <vt:variant>
        <vt:lpwstr/>
      </vt:variant>
      <vt:variant>
        <vt:lpwstr>VIII_16</vt:lpwstr>
      </vt:variant>
      <vt:variant>
        <vt:i4>3211328</vt:i4>
      </vt:variant>
      <vt:variant>
        <vt:i4>270</vt:i4>
      </vt:variant>
      <vt:variant>
        <vt:i4>0</vt:i4>
      </vt:variant>
      <vt:variant>
        <vt:i4>5</vt:i4>
      </vt:variant>
      <vt:variant>
        <vt:lpwstr/>
      </vt:variant>
      <vt:variant>
        <vt:lpwstr>VIII_15</vt:lpwstr>
      </vt:variant>
      <vt:variant>
        <vt:i4>3211328</vt:i4>
      </vt:variant>
      <vt:variant>
        <vt:i4>267</vt:i4>
      </vt:variant>
      <vt:variant>
        <vt:i4>0</vt:i4>
      </vt:variant>
      <vt:variant>
        <vt:i4>5</vt:i4>
      </vt:variant>
      <vt:variant>
        <vt:lpwstr/>
      </vt:variant>
      <vt:variant>
        <vt:lpwstr>VIII_14</vt:lpwstr>
      </vt:variant>
      <vt:variant>
        <vt:i4>3211328</vt:i4>
      </vt:variant>
      <vt:variant>
        <vt:i4>264</vt:i4>
      </vt:variant>
      <vt:variant>
        <vt:i4>0</vt:i4>
      </vt:variant>
      <vt:variant>
        <vt:i4>5</vt:i4>
      </vt:variant>
      <vt:variant>
        <vt:lpwstr/>
      </vt:variant>
      <vt:variant>
        <vt:lpwstr>VIII_13</vt:lpwstr>
      </vt:variant>
      <vt:variant>
        <vt:i4>3211328</vt:i4>
      </vt:variant>
      <vt:variant>
        <vt:i4>261</vt:i4>
      </vt:variant>
      <vt:variant>
        <vt:i4>0</vt:i4>
      </vt:variant>
      <vt:variant>
        <vt:i4>5</vt:i4>
      </vt:variant>
      <vt:variant>
        <vt:lpwstr/>
      </vt:variant>
      <vt:variant>
        <vt:lpwstr>VIII_12</vt:lpwstr>
      </vt:variant>
      <vt:variant>
        <vt:i4>3211328</vt:i4>
      </vt:variant>
      <vt:variant>
        <vt:i4>258</vt:i4>
      </vt:variant>
      <vt:variant>
        <vt:i4>0</vt:i4>
      </vt:variant>
      <vt:variant>
        <vt:i4>5</vt:i4>
      </vt:variant>
      <vt:variant>
        <vt:lpwstr/>
      </vt:variant>
      <vt:variant>
        <vt:lpwstr>VIII_11</vt:lpwstr>
      </vt:variant>
      <vt:variant>
        <vt:i4>3211328</vt:i4>
      </vt:variant>
      <vt:variant>
        <vt:i4>255</vt:i4>
      </vt:variant>
      <vt:variant>
        <vt:i4>0</vt:i4>
      </vt:variant>
      <vt:variant>
        <vt:i4>5</vt:i4>
      </vt:variant>
      <vt:variant>
        <vt:lpwstr/>
      </vt:variant>
      <vt:variant>
        <vt:lpwstr>VIII_10</vt:lpwstr>
      </vt:variant>
      <vt:variant>
        <vt:i4>3735616</vt:i4>
      </vt:variant>
      <vt:variant>
        <vt:i4>252</vt:i4>
      </vt:variant>
      <vt:variant>
        <vt:i4>0</vt:i4>
      </vt:variant>
      <vt:variant>
        <vt:i4>5</vt:i4>
      </vt:variant>
      <vt:variant>
        <vt:lpwstr/>
      </vt:variant>
      <vt:variant>
        <vt:lpwstr>VIII_9</vt:lpwstr>
      </vt:variant>
      <vt:variant>
        <vt:i4>3670080</vt:i4>
      </vt:variant>
      <vt:variant>
        <vt:i4>249</vt:i4>
      </vt:variant>
      <vt:variant>
        <vt:i4>0</vt:i4>
      </vt:variant>
      <vt:variant>
        <vt:i4>5</vt:i4>
      </vt:variant>
      <vt:variant>
        <vt:lpwstr/>
      </vt:variant>
      <vt:variant>
        <vt:lpwstr>VIII_8</vt:lpwstr>
      </vt:variant>
      <vt:variant>
        <vt:i4>3604544</vt:i4>
      </vt:variant>
      <vt:variant>
        <vt:i4>246</vt:i4>
      </vt:variant>
      <vt:variant>
        <vt:i4>0</vt:i4>
      </vt:variant>
      <vt:variant>
        <vt:i4>5</vt:i4>
      </vt:variant>
      <vt:variant>
        <vt:lpwstr/>
      </vt:variant>
      <vt:variant>
        <vt:lpwstr>VIII_7</vt:lpwstr>
      </vt:variant>
      <vt:variant>
        <vt:i4>3539008</vt:i4>
      </vt:variant>
      <vt:variant>
        <vt:i4>243</vt:i4>
      </vt:variant>
      <vt:variant>
        <vt:i4>0</vt:i4>
      </vt:variant>
      <vt:variant>
        <vt:i4>5</vt:i4>
      </vt:variant>
      <vt:variant>
        <vt:lpwstr/>
      </vt:variant>
      <vt:variant>
        <vt:lpwstr>VIII_6</vt:lpwstr>
      </vt:variant>
      <vt:variant>
        <vt:i4>3473472</vt:i4>
      </vt:variant>
      <vt:variant>
        <vt:i4>240</vt:i4>
      </vt:variant>
      <vt:variant>
        <vt:i4>0</vt:i4>
      </vt:variant>
      <vt:variant>
        <vt:i4>5</vt:i4>
      </vt:variant>
      <vt:variant>
        <vt:lpwstr/>
      </vt:variant>
      <vt:variant>
        <vt:lpwstr>VIII_5</vt:lpwstr>
      </vt:variant>
      <vt:variant>
        <vt:i4>3407936</vt:i4>
      </vt:variant>
      <vt:variant>
        <vt:i4>237</vt:i4>
      </vt:variant>
      <vt:variant>
        <vt:i4>0</vt:i4>
      </vt:variant>
      <vt:variant>
        <vt:i4>5</vt:i4>
      </vt:variant>
      <vt:variant>
        <vt:lpwstr/>
      </vt:variant>
      <vt:variant>
        <vt:lpwstr>VIII_4</vt:lpwstr>
      </vt:variant>
      <vt:variant>
        <vt:i4>3342400</vt:i4>
      </vt:variant>
      <vt:variant>
        <vt:i4>234</vt:i4>
      </vt:variant>
      <vt:variant>
        <vt:i4>0</vt:i4>
      </vt:variant>
      <vt:variant>
        <vt:i4>5</vt:i4>
      </vt:variant>
      <vt:variant>
        <vt:lpwstr/>
      </vt:variant>
      <vt:variant>
        <vt:lpwstr>VIII_3</vt:lpwstr>
      </vt:variant>
      <vt:variant>
        <vt:i4>3276864</vt:i4>
      </vt:variant>
      <vt:variant>
        <vt:i4>231</vt:i4>
      </vt:variant>
      <vt:variant>
        <vt:i4>0</vt:i4>
      </vt:variant>
      <vt:variant>
        <vt:i4>5</vt:i4>
      </vt:variant>
      <vt:variant>
        <vt:lpwstr/>
      </vt:variant>
      <vt:variant>
        <vt:lpwstr>VIII_2</vt:lpwstr>
      </vt:variant>
      <vt:variant>
        <vt:i4>3211328</vt:i4>
      </vt:variant>
      <vt:variant>
        <vt:i4>228</vt:i4>
      </vt:variant>
      <vt:variant>
        <vt:i4>0</vt:i4>
      </vt:variant>
      <vt:variant>
        <vt:i4>5</vt:i4>
      </vt:variant>
      <vt:variant>
        <vt:lpwstr/>
      </vt:variant>
      <vt:variant>
        <vt:lpwstr>VIII_1</vt:lpwstr>
      </vt:variant>
      <vt:variant>
        <vt:i4>262190</vt:i4>
      </vt:variant>
      <vt:variant>
        <vt:i4>225</vt:i4>
      </vt:variant>
      <vt:variant>
        <vt:i4>0</vt:i4>
      </vt:variant>
      <vt:variant>
        <vt:i4>5</vt:i4>
      </vt:variant>
      <vt:variant>
        <vt:lpwstr/>
      </vt:variant>
      <vt:variant>
        <vt:lpwstr>VII_12</vt:lpwstr>
      </vt:variant>
      <vt:variant>
        <vt:i4>458798</vt:i4>
      </vt:variant>
      <vt:variant>
        <vt:i4>222</vt:i4>
      </vt:variant>
      <vt:variant>
        <vt:i4>0</vt:i4>
      </vt:variant>
      <vt:variant>
        <vt:i4>5</vt:i4>
      </vt:variant>
      <vt:variant>
        <vt:lpwstr/>
      </vt:variant>
      <vt:variant>
        <vt:lpwstr>VII_11</vt:lpwstr>
      </vt:variant>
      <vt:variant>
        <vt:i4>393262</vt:i4>
      </vt:variant>
      <vt:variant>
        <vt:i4>219</vt:i4>
      </vt:variant>
      <vt:variant>
        <vt:i4>0</vt:i4>
      </vt:variant>
      <vt:variant>
        <vt:i4>5</vt:i4>
      </vt:variant>
      <vt:variant>
        <vt:lpwstr/>
      </vt:variant>
      <vt:variant>
        <vt:lpwstr>VII_10</vt:lpwstr>
      </vt:variant>
      <vt:variant>
        <vt:i4>3538975</vt:i4>
      </vt:variant>
      <vt:variant>
        <vt:i4>216</vt:i4>
      </vt:variant>
      <vt:variant>
        <vt:i4>0</vt:i4>
      </vt:variant>
      <vt:variant>
        <vt:i4>5</vt:i4>
      </vt:variant>
      <vt:variant>
        <vt:lpwstr/>
      </vt:variant>
      <vt:variant>
        <vt:lpwstr>VII_9</vt:lpwstr>
      </vt:variant>
      <vt:variant>
        <vt:i4>3538975</vt:i4>
      </vt:variant>
      <vt:variant>
        <vt:i4>213</vt:i4>
      </vt:variant>
      <vt:variant>
        <vt:i4>0</vt:i4>
      </vt:variant>
      <vt:variant>
        <vt:i4>5</vt:i4>
      </vt:variant>
      <vt:variant>
        <vt:lpwstr/>
      </vt:variant>
      <vt:variant>
        <vt:lpwstr>VII_8</vt:lpwstr>
      </vt:variant>
      <vt:variant>
        <vt:i4>3538975</vt:i4>
      </vt:variant>
      <vt:variant>
        <vt:i4>210</vt:i4>
      </vt:variant>
      <vt:variant>
        <vt:i4>0</vt:i4>
      </vt:variant>
      <vt:variant>
        <vt:i4>5</vt:i4>
      </vt:variant>
      <vt:variant>
        <vt:lpwstr/>
      </vt:variant>
      <vt:variant>
        <vt:lpwstr>VII_7</vt:lpwstr>
      </vt:variant>
      <vt:variant>
        <vt:i4>3538975</vt:i4>
      </vt:variant>
      <vt:variant>
        <vt:i4>207</vt:i4>
      </vt:variant>
      <vt:variant>
        <vt:i4>0</vt:i4>
      </vt:variant>
      <vt:variant>
        <vt:i4>5</vt:i4>
      </vt:variant>
      <vt:variant>
        <vt:lpwstr/>
      </vt:variant>
      <vt:variant>
        <vt:lpwstr>VII_6</vt:lpwstr>
      </vt:variant>
      <vt:variant>
        <vt:i4>3538975</vt:i4>
      </vt:variant>
      <vt:variant>
        <vt:i4>204</vt:i4>
      </vt:variant>
      <vt:variant>
        <vt:i4>0</vt:i4>
      </vt:variant>
      <vt:variant>
        <vt:i4>5</vt:i4>
      </vt:variant>
      <vt:variant>
        <vt:lpwstr/>
      </vt:variant>
      <vt:variant>
        <vt:lpwstr>VII_5</vt:lpwstr>
      </vt:variant>
      <vt:variant>
        <vt:i4>3538975</vt:i4>
      </vt:variant>
      <vt:variant>
        <vt:i4>201</vt:i4>
      </vt:variant>
      <vt:variant>
        <vt:i4>0</vt:i4>
      </vt:variant>
      <vt:variant>
        <vt:i4>5</vt:i4>
      </vt:variant>
      <vt:variant>
        <vt:lpwstr/>
      </vt:variant>
      <vt:variant>
        <vt:lpwstr>VII_4</vt:lpwstr>
      </vt:variant>
      <vt:variant>
        <vt:i4>3538975</vt:i4>
      </vt:variant>
      <vt:variant>
        <vt:i4>198</vt:i4>
      </vt:variant>
      <vt:variant>
        <vt:i4>0</vt:i4>
      </vt:variant>
      <vt:variant>
        <vt:i4>5</vt:i4>
      </vt:variant>
      <vt:variant>
        <vt:lpwstr/>
      </vt:variant>
      <vt:variant>
        <vt:lpwstr>VII_3</vt:lpwstr>
      </vt:variant>
      <vt:variant>
        <vt:i4>3538975</vt:i4>
      </vt:variant>
      <vt:variant>
        <vt:i4>195</vt:i4>
      </vt:variant>
      <vt:variant>
        <vt:i4>0</vt:i4>
      </vt:variant>
      <vt:variant>
        <vt:i4>5</vt:i4>
      </vt:variant>
      <vt:variant>
        <vt:lpwstr/>
      </vt:variant>
      <vt:variant>
        <vt:lpwstr>VII_2</vt:lpwstr>
      </vt:variant>
      <vt:variant>
        <vt:i4>3538975</vt:i4>
      </vt:variant>
      <vt:variant>
        <vt:i4>192</vt:i4>
      </vt:variant>
      <vt:variant>
        <vt:i4>0</vt:i4>
      </vt:variant>
      <vt:variant>
        <vt:i4>5</vt:i4>
      </vt:variant>
      <vt:variant>
        <vt:lpwstr/>
      </vt:variant>
      <vt:variant>
        <vt:lpwstr>VII_1</vt:lpwstr>
      </vt:variant>
      <vt:variant>
        <vt:i4>5898281</vt:i4>
      </vt:variant>
      <vt:variant>
        <vt:i4>189</vt:i4>
      </vt:variant>
      <vt:variant>
        <vt:i4>0</vt:i4>
      </vt:variant>
      <vt:variant>
        <vt:i4>5</vt:i4>
      </vt:variant>
      <vt:variant>
        <vt:lpwstr/>
      </vt:variant>
      <vt:variant>
        <vt:lpwstr>VI_3</vt:lpwstr>
      </vt:variant>
      <vt:variant>
        <vt:i4>5963817</vt:i4>
      </vt:variant>
      <vt:variant>
        <vt:i4>186</vt:i4>
      </vt:variant>
      <vt:variant>
        <vt:i4>0</vt:i4>
      </vt:variant>
      <vt:variant>
        <vt:i4>5</vt:i4>
      </vt:variant>
      <vt:variant>
        <vt:lpwstr/>
      </vt:variant>
      <vt:variant>
        <vt:lpwstr>VI_2</vt:lpwstr>
      </vt:variant>
      <vt:variant>
        <vt:i4>5767209</vt:i4>
      </vt:variant>
      <vt:variant>
        <vt:i4>183</vt:i4>
      </vt:variant>
      <vt:variant>
        <vt:i4>0</vt:i4>
      </vt:variant>
      <vt:variant>
        <vt:i4>5</vt:i4>
      </vt:variant>
      <vt:variant>
        <vt:lpwstr/>
      </vt:variant>
      <vt:variant>
        <vt:lpwstr>VI_1</vt:lpwstr>
      </vt:variant>
      <vt:variant>
        <vt:i4>6226038</vt:i4>
      </vt:variant>
      <vt:variant>
        <vt:i4>180</vt:i4>
      </vt:variant>
      <vt:variant>
        <vt:i4>0</vt:i4>
      </vt:variant>
      <vt:variant>
        <vt:i4>5</vt:i4>
      </vt:variant>
      <vt:variant>
        <vt:lpwstr/>
      </vt:variant>
      <vt:variant>
        <vt:lpwstr>V_5</vt:lpwstr>
      </vt:variant>
      <vt:variant>
        <vt:i4>6226038</vt:i4>
      </vt:variant>
      <vt:variant>
        <vt:i4>177</vt:i4>
      </vt:variant>
      <vt:variant>
        <vt:i4>0</vt:i4>
      </vt:variant>
      <vt:variant>
        <vt:i4>5</vt:i4>
      </vt:variant>
      <vt:variant>
        <vt:lpwstr/>
      </vt:variant>
      <vt:variant>
        <vt:lpwstr>V_4</vt:lpwstr>
      </vt:variant>
      <vt:variant>
        <vt:i4>6226038</vt:i4>
      </vt:variant>
      <vt:variant>
        <vt:i4>174</vt:i4>
      </vt:variant>
      <vt:variant>
        <vt:i4>0</vt:i4>
      </vt:variant>
      <vt:variant>
        <vt:i4>5</vt:i4>
      </vt:variant>
      <vt:variant>
        <vt:lpwstr/>
      </vt:variant>
      <vt:variant>
        <vt:lpwstr>V_3</vt:lpwstr>
      </vt:variant>
      <vt:variant>
        <vt:i4>6226038</vt:i4>
      </vt:variant>
      <vt:variant>
        <vt:i4>171</vt:i4>
      </vt:variant>
      <vt:variant>
        <vt:i4>0</vt:i4>
      </vt:variant>
      <vt:variant>
        <vt:i4>5</vt:i4>
      </vt:variant>
      <vt:variant>
        <vt:lpwstr/>
      </vt:variant>
      <vt:variant>
        <vt:lpwstr>V_2</vt:lpwstr>
      </vt:variant>
      <vt:variant>
        <vt:i4>6226038</vt:i4>
      </vt:variant>
      <vt:variant>
        <vt:i4>168</vt:i4>
      </vt:variant>
      <vt:variant>
        <vt:i4>0</vt:i4>
      </vt:variant>
      <vt:variant>
        <vt:i4>5</vt:i4>
      </vt:variant>
      <vt:variant>
        <vt:lpwstr/>
      </vt:variant>
      <vt:variant>
        <vt:lpwstr>V_1</vt:lpwstr>
      </vt:variant>
      <vt:variant>
        <vt:i4>4390966</vt:i4>
      </vt:variant>
      <vt:variant>
        <vt:i4>165</vt:i4>
      </vt:variant>
      <vt:variant>
        <vt:i4>0</vt:i4>
      </vt:variant>
      <vt:variant>
        <vt:i4>5</vt:i4>
      </vt:variant>
      <vt:variant>
        <vt:lpwstr/>
      </vt:variant>
      <vt:variant>
        <vt:lpwstr>IV_5</vt:lpwstr>
      </vt:variant>
      <vt:variant>
        <vt:i4>4325430</vt:i4>
      </vt:variant>
      <vt:variant>
        <vt:i4>162</vt:i4>
      </vt:variant>
      <vt:variant>
        <vt:i4>0</vt:i4>
      </vt:variant>
      <vt:variant>
        <vt:i4>5</vt:i4>
      </vt:variant>
      <vt:variant>
        <vt:lpwstr/>
      </vt:variant>
      <vt:variant>
        <vt:lpwstr>IV_4</vt:lpwstr>
      </vt:variant>
      <vt:variant>
        <vt:i4>4522038</vt:i4>
      </vt:variant>
      <vt:variant>
        <vt:i4>159</vt:i4>
      </vt:variant>
      <vt:variant>
        <vt:i4>0</vt:i4>
      </vt:variant>
      <vt:variant>
        <vt:i4>5</vt:i4>
      </vt:variant>
      <vt:variant>
        <vt:lpwstr/>
      </vt:variant>
      <vt:variant>
        <vt:lpwstr>IV_3</vt:lpwstr>
      </vt:variant>
      <vt:variant>
        <vt:i4>4456502</vt:i4>
      </vt:variant>
      <vt:variant>
        <vt:i4>156</vt:i4>
      </vt:variant>
      <vt:variant>
        <vt:i4>0</vt:i4>
      </vt:variant>
      <vt:variant>
        <vt:i4>5</vt:i4>
      </vt:variant>
      <vt:variant>
        <vt:lpwstr/>
      </vt:variant>
      <vt:variant>
        <vt:lpwstr>IV_2</vt:lpwstr>
      </vt:variant>
      <vt:variant>
        <vt:i4>4653110</vt:i4>
      </vt:variant>
      <vt:variant>
        <vt:i4>153</vt:i4>
      </vt:variant>
      <vt:variant>
        <vt:i4>0</vt:i4>
      </vt:variant>
      <vt:variant>
        <vt:i4>5</vt:i4>
      </vt:variant>
      <vt:variant>
        <vt:lpwstr/>
      </vt:variant>
      <vt:variant>
        <vt:lpwstr>IV_1</vt:lpwstr>
      </vt:variant>
      <vt:variant>
        <vt:i4>131124</vt:i4>
      </vt:variant>
      <vt:variant>
        <vt:i4>150</vt:i4>
      </vt:variant>
      <vt:variant>
        <vt:i4>0</vt:i4>
      </vt:variant>
      <vt:variant>
        <vt:i4>5</vt:i4>
      </vt:variant>
      <vt:variant>
        <vt:lpwstr/>
      </vt:variant>
      <vt:variant>
        <vt:lpwstr>III_44</vt:lpwstr>
      </vt:variant>
      <vt:variant>
        <vt:i4>327732</vt:i4>
      </vt:variant>
      <vt:variant>
        <vt:i4>147</vt:i4>
      </vt:variant>
      <vt:variant>
        <vt:i4>0</vt:i4>
      </vt:variant>
      <vt:variant>
        <vt:i4>5</vt:i4>
      </vt:variant>
      <vt:variant>
        <vt:lpwstr/>
      </vt:variant>
      <vt:variant>
        <vt:lpwstr>III_43</vt:lpwstr>
      </vt:variant>
      <vt:variant>
        <vt:i4>262196</vt:i4>
      </vt:variant>
      <vt:variant>
        <vt:i4>144</vt:i4>
      </vt:variant>
      <vt:variant>
        <vt:i4>0</vt:i4>
      </vt:variant>
      <vt:variant>
        <vt:i4>5</vt:i4>
      </vt:variant>
      <vt:variant>
        <vt:lpwstr/>
      </vt:variant>
      <vt:variant>
        <vt:lpwstr>III_42</vt:lpwstr>
      </vt:variant>
      <vt:variant>
        <vt:i4>458804</vt:i4>
      </vt:variant>
      <vt:variant>
        <vt:i4>141</vt:i4>
      </vt:variant>
      <vt:variant>
        <vt:i4>0</vt:i4>
      </vt:variant>
      <vt:variant>
        <vt:i4>5</vt:i4>
      </vt:variant>
      <vt:variant>
        <vt:lpwstr/>
      </vt:variant>
      <vt:variant>
        <vt:lpwstr>III_41</vt:lpwstr>
      </vt:variant>
      <vt:variant>
        <vt:i4>393268</vt:i4>
      </vt:variant>
      <vt:variant>
        <vt:i4>138</vt:i4>
      </vt:variant>
      <vt:variant>
        <vt:i4>0</vt:i4>
      </vt:variant>
      <vt:variant>
        <vt:i4>5</vt:i4>
      </vt:variant>
      <vt:variant>
        <vt:lpwstr/>
      </vt:variant>
      <vt:variant>
        <vt:lpwstr>III_40</vt:lpwstr>
      </vt:variant>
      <vt:variant>
        <vt:i4>983091</vt:i4>
      </vt:variant>
      <vt:variant>
        <vt:i4>135</vt:i4>
      </vt:variant>
      <vt:variant>
        <vt:i4>0</vt:i4>
      </vt:variant>
      <vt:variant>
        <vt:i4>5</vt:i4>
      </vt:variant>
      <vt:variant>
        <vt:lpwstr/>
      </vt:variant>
      <vt:variant>
        <vt:lpwstr>III_39</vt:lpwstr>
      </vt:variant>
      <vt:variant>
        <vt:i4>917555</vt:i4>
      </vt:variant>
      <vt:variant>
        <vt:i4>132</vt:i4>
      </vt:variant>
      <vt:variant>
        <vt:i4>0</vt:i4>
      </vt:variant>
      <vt:variant>
        <vt:i4>5</vt:i4>
      </vt:variant>
      <vt:variant>
        <vt:lpwstr/>
      </vt:variant>
      <vt:variant>
        <vt:lpwstr>III_38</vt:lpwstr>
      </vt:variant>
      <vt:variant>
        <vt:i4>65587</vt:i4>
      </vt:variant>
      <vt:variant>
        <vt:i4>129</vt:i4>
      </vt:variant>
      <vt:variant>
        <vt:i4>0</vt:i4>
      </vt:variant>
      <vt:variant>
        <vt:i4>5</vt:i4>
      </vt:variant>
      <vt:variant>
        <vt:lpwstr/>
      </vt:variant>
      <vt:variant>
        <vt:lpwstr>III_37</vt:lpwstr>
      </vt:variant>
      <vt:variant>
        <vt:i4>51</vt:i4>
      </vt:variant>
      <vt:variant>
        <vt:i4>126</vt:i4>
      </vt:variant>
      <vt:variant>
        <vt:i4>0</vt:i4>
      </vt:variant>
      <vt:variant>
        <vt:i4>5</vt:i4>
      </vt:variant>
      <vt:variant>
        <vt:lpwstr/>
      </vt:variant>
      <vt:variant>
        <vt:lpwstr>III_36</vt:lpwstr>
      </vt:variant>
      <vt:variant>
        <vt:i4>196659</vt:i4>
      </vt:variant>
      <vt:variant>
        <vt:i4>123</vt:i4>
      </vt:variant>
      <vt:variant>
        <vt:i4>0</vt:i4>
      </vt:variant>
      <vt:variant>
        <vt:i4>5</vt:i4>
      </vt:variant>
      <vt:variant>
        <vt:lpwstr/>
      </vt:variant>
      <vt:variant>
        <vt:lpwstr>III_35</vt:lpwstr>
      </vt:variant>
      <vt:variant>
        <vt:i4>131123</vt:i4>
      </vt:variant>
      <vt:variant>
        <vt:i4>120</vt:i4>
      </vt:variant>
      <vt:variant>
        <vt:i4>0</vt:i4>
      </vt:variant>
      <vt:variant>
        <vt:i4>5</vt:i4>
      </vt:variant>
      <vt:variant>
        <vt:lpwstr/>
      </vt:variant>
      <vt:variant>
        <vt:lpwstr>III_34</vt:lpwstr>
      </vt:variant>
      <vt:variant>
        <vt:i4>327731</vt:i4>
      </vt:variant>
      <vt:variant>
        <vt:i4>117</vt:i4>
      </vt:variant>
      <vt:variant>
        <vt:i4>0</vt:i4>
      </vt:variant>
      <vt:variant>
        <vt:i4>5</vt:i4>
      </vt:variant>
      <vt:variant>
        <vt:lpwstr/>
      </vt:variant>
      <vt:variant>
        <vt:lpwstr>III_33</vt:lpwstr>
      </vt:variant>
      <vt:variant>
        <vt:i4>262195</vt:i4>
      </vt:variant>
      <vt:variant>
        <vt:i4>114</vt:i4>
      </vt:variant>
      <vt:variant>
        <vt:i4>0</vt:i4>
      </vt:variant>
      <vt:variant>
        <vt:i4>5</vt:i4>
      </vt:variant>
      <vt:variant>
        <vt:lpwstr/>
      </vt:variant>
      <vt:variant>
        <vt:lpwstr>III_32</vt:lpwstr>
      </vt:variant>
      <vt:variant>
        <vt:i4>458803</vt:i4>
      </vt:variant>
      <vt:variant>
        <vt:i4>111</vt:i4>
      </vt:variant>
      <vt:variant>
        <vt:i4>0</vt:i4>
      </vt:variant>
      <vt:variant>
        <vt:i4>5</vt:i4>
      </vt:variant>
      <vt:variant>
        <vt:lpwstr/>
      </vt:variant>
      <vt:variant>
        <vt:lpwstr>III_31</vt:lpwstr>
      </vt:variant>
      <vt:variant>
        <vt:i4>393267</vt:i4>
      </vt:variant>
      <vt:variant>
        <vt:i4>108</vt:i4>
      </vt:variant>
      <vt:variant>
        <vt:i4>0</vt:i4>
      </vt:variant>
      <vt:variant>
        <vt:i4>5</vt:i4>
      </vt:variant>
      <vt:variant>
        <vt:lpwstr/>
      </vt:variant>
      <vt:variant>
        <vt:lpwstr>III_30</vt:lpwstr>
      </vt:variant>
      <vt:variant>
        <vt:i4>983090</vt:i4>
      </vt:variant>
      <vt:variant>
        <vt:i4>105</vt:i4>
      </vt:variant>
      <vt:variant>
        <vt:i4>0</vt:i4>
      </vt:variant>
      <vt:variant>
        <vt:i4>5</vt:i4>
      </vt:variant>
      <vt:variant>
        <vt:lpwstr/>
      </vt:variant>
      <vt:variant>
        <vt:lpwstr>III_29</vt:lpwstr>
      </vt:variant>
      <vt:variant>
        <vt:i4>917554</vt:i4>
      </vt:variant>
      <vt:variant>
        <vt:i4>102</vt:i4>
      </vt:variant>
      <vt:variant>
        <vt:i4>0</vt:i4>
      </vt:variant>
      <vt:variant>
        <vt:i4>5</vt:i4>
      </vt:variant>
      <vt:variant>
        <vt:lpwstr/>
      </vt:variant>
      <vt:variant>
        <vt:lpwstr>III_28</vt:lpwstr>
      </vt:variant>
      <vt:variant>
        <vt:i4>65586</vt:i4>
      </vt:variant>
      <vt:variant>
        <vt:i4>99</vt:i4>
      </vt:variant>
      <vt:variant>
        <vt:i4>0</vt:i4>
      </vt:variant>
      <vt:variant>
        <vt:i4>5</vt:i4>
      </vt:variant>
      <vt:variant>
        <vt:lpwstr/>
      </vt:variant>
      <vt:variant>
        <vt:lpwstr>III_27</vt:lpwstr>
      </vt:variant>
      <vt:variant>
        <vt:i4>50</vt:i4>
      </vt:variant>
      <vt:variant>
        <vt:i4>96</vt:i4>
      </vt:variant>
      <vt:variant>
        <vt:i4>0</vt:i4>
      </vt:variant>
      <vt:variant>
        <vt:i4>5</vt:i4>
      </vt:variant>
      <vt:variant>
        <vt:lpwstr/>
      </vt:variant>
      <vt:variant>
        <vt:lpwstr>III_26</vt:lpwstr>
      </vt:variant>
      <vt:variant>
        <vt:i4>196658</vt:i4>
      </vt:variant>
      <vt:variant>
        <vt:i4>93</vt:i4>
      </vt:variant>
      <vt:variant>
        <vt:i4>0</vt:i4>
      </vt:variant>
      <vt:variant>
        <vt:i4>5</vt:i4>
      </vt:variant>
      <vt:variant>
        <vt:lpwstr/>
      </vt:variant>
      <vt:variant>
        <vt:lpwstr>III_25</vt:lpwstr>
      </vt:variant>
      <vt:variant>
        <vt:i4>131122</vt:i4>
      </vt:variant>
      <vt:variant>
        <vt:i4>90</vt:i4>
      </vt:variant>
      <vt:variant>
        <vt:i4>0</vt:i4>
      </vt:variant>
      <vt:variant>
        <vt:i4>5</vt:i4>
      </vt:variant>
      <vt:variant>
        <vt:lpwstr/>
      </vt:variant>
      <vt:variant>
        <vt:lpwstr>III_24</vt:lpwstr>
      </vt:variant>
      <vt:variant>
        <vt:i4>327730</vt:i4>
      </vt:variant>
      <vt:variant>
        <vt:i4>87</vt:i4>
      </vt:variant>
      <vt:variant>
        <vt:i4>0</vt:i4>
      </vt:variant>
      <vt:variant>
        <vt:i4>5</vt:i4>
      </vt:variant>
      <vt:variant>
        <vt:lpwstr/>
      </vt:variant>
      <vt:variant>
        <vt:lpwstr>III_23</vt:lpwstr>
      </vt:variant>
      <vt:variant>
        <vt:i4>262194</vt:i4>
      </vt:variant>
      <vt:variant>
        <vt:i4>84</vt:i4>
      </vt:variant>
      <vt:variant>
        <vt:i4>0</vt:i4>
      </vt:variant>
      <vt:variant>
        <vt:i4>5</vt:i4>
      </vt:variant>
      <vt:variant>
        <vt:lpwstr/>
      </vt:variant>
      <vt:variant>
        <vt:lpwstr>III_22</vt:lpwstr>
      </vt:variant>
      <vt:variant>
        <vt:i4>458802</vt:i4>
      </vt:variant>
      <vt:variant>
        <vt:i4>81</vt:i4>
      </vt:variant>
      <vt:variant>
        <vt:i4>0</vt:i4>
      </vt:variant>
      <vt:variant>
        <vt:i4>5</vt:i4>
      </vt:variant>
      <vt:variant>
        <vt:lpwstr/>
      </vt:variant>
      <vt:variant>
        <vt:lpwstr>III_21</vt:lpwstr>
      </vt:variant>
      <vt:variant>
        <vt:i4>393266</vt:i4>
      </vt:variant>
      <vt:variant>
        <vt:i4>78</vt:i4>
      </vt:variant>
      <vt:variant>
        <vt:i4>0</vt:i4>
      </vt:variant>
      <vt:variant>
        <vt:i4>5</vt:i4>
      </vt:variant>
      <vt:variant>
        <vt:lpwstr/>
      </vt:variant>
      <vt:variant>
        <vt:lpwstr>III_20</vt:lpwstr>
      </vt:variant>
      <vt:variant>
        <vt:i4>983089</vt:i4>
      </vt:variant>
      <vt:variant>
        <vt:i4>75</vt:i4>
      </vt:variant>
      <vt:variant>
        <vt:i4>0</vt:i4>
      </vt:variant>
      <vt:variant>
        <vt:i4>5</vt:i4>
      </vt:variant>
      <vt:variant>
        <vt:lpwstr/>
      </vt:variant>
      <vt:variant>
        <vt:lpwstr>III_19</vt:lpwstr>
      </vt:variant>
      <vt:variant>
        <vt:i4>917553</vt:i4>
      </vt:variant>
      <vt:variant>
        <vt:i4>72</vt:i4>
      </vt:variant>
      <vt:variant>
        <vt:i4>0</vt:i4>
      </vt:variant>
      <vt:variant>
        <vt:i4>5</vt:i4>
      </vt:variant>
      <vt:variant>
        <vt:lpwstr/>
      </vt:variant>
      <vt:variant>
        <vt:lpwstr>III_18</vt:lpwstr>
      </vt:variant>
      <vt:variant>
        <vt:i4>65585</vt:i4>
      </vt:variant>
      <vt:variant>
        <vt:i4>69</vt:i4>
      </vt:variant>
      <vt:variant>
        <vt:i4>0</vt:i4>
      </vt:variant>
      <vt:variant>
        <vt:i4>5</vt:i4>
      </vt:variant>
      <vt:variant>
        <vt:lpwstr/>
      </vt:variant>
      <vt:variant>
        <vt:lpwstr>III_17</vt:lpwstr>
      </vt:variant>
      <vt:variant>
        <vt:i4>49</vt:i4>
      </vt:variant>
      <vt:variant>
        <vt:i4>66</vt:i4>
      </vt:variant>
      <vt:variant>
        <vt:i4>0</vt:i4>
      </vt:variant>
      <vt:variant>
        <vt:i4>5</vt:i4>
      </vt:variant>
      <vt:variant>
        <vt:lpwstr/>
      </vt:variant>
      <vt:variant>
        <vt:lpwstr>III_16</vt:lpwstr>
      </vt:variant>
      <vt:variant>
        <vt:i4>196657</vt:i4>
      </vt:variant>
      <vt:variant>
        <vt:i4>63</vt:i4>
      </vt:variant>
      <vt:variant>
        <vt:i4>0</vt:i4>
      </vt:variant>
      <vt:variant>
        <vt:i4>5</vt:i4>
      </vt:variant>
      <vt:variant>
        <vt:lpwstr/>
      </vt:variant>
      <vt:variant>
        <vt:lpwstr>III_15</vt:lpwstr>
      </vt:variant>
      <vt:variant>
        <vt:i4>131121</vt:i4>
      </vt:variant>
      <vt:variant>
        <vt:i4>60</vt:i4>
      </vt:variant>
      <vt:variant>
        <vt:i4>0</vt:i4>
      </vt:variant>
      <vt:variant>
        <vt:i4>5</vt:i4>
      </vt:variant>
      <vt:variant>
        <vt:lpwstr/>
      </vt:variant>
      <vt:variant>
        <vt:lpwstr>III_14</vt:lpwstr>
      </vt:variant>
      <vt:variant>
        <vt:i4>327729</vt:i4>
      </vt:variant>
      <vt:variant>
        <vt:i4>57</vt:i4>
      </vt:variant>
      <vt:variant>
        <vt:i4>0</vt:i4>
      </vt:variant>
      <vt:variant>
        <vt:i4>5</vt:i4>
      </vt:variant>
      <vt:variant>
        <vt:lpwstr/>
      </vt:variant>
      <vt:variant>
        <vt:lpwstr>III_13</vt:lpwstr>
      </vt:variant>
      <vt:variant>
        <vt:i4>262193</vt:i4>
      </vt:variant>
      <vt:variant>
        <vt:i4>54</vt:i4>
      </vt:variant>
      <vt:variant>
        <vt:i4>0</vt:i4>
      </vt:variant>
      <vt:variant>
        <vt:i4>5</vt:i4>
      </vt:variant>
      <vt:variant>
        <vt:lpwstr/>
      </vt:variant>
      <vt:variant>
        <vt:lpwstr>III_12</vt:lpwstr>
      </vt:variant>
      <vt:variant>
        <vt:i4>458801</vt:i4>
      </vt:variant>
      <vt:variant>
        <vt:i4>51</vt:i4>
      </vt:variant>
      <vt:variant>
        <vt:i4>0</vt:i4>
      </vt:variant>
      <vt:variant>
        <vt:i4>5</vt:i4>
      </vt:variant>
      <vt:variant>
        <vt:lpwstr/>
      </vt:variant>
      <vt:variant>
        <vt:lpwstr>III_11</vt:lpwstr>
      </vt:variant>
      <vt:variant>
        <vt:i4>393265</vt:i4>
      </vt:variant>
      <vt:variant>
        <vt:i4>48</vt:i4>
      </vt:variant>
      <vt:variant>
        <vt:i4>0</vt:i4>
      </vt:variant>
      <vt:variant>
        <vt:i4>5</vt:i4>
      </vt:variant>
      <vt:variant>
        <vt:lpwstr/>
      </vt:variant>
      <vt:variant>
        <vt:lpwstr>III_10</vt:lpwstr>
      </vt:variant>
      <vt:variant>
        <vt:i4>3538944</vt:i4>
      </vt:variant>
      <vt:variant>
        <vt:i4>45</vt:i4>
      </vt:variant>
      <vt:variant>
        <vt:i4>0</vt:i4>
      </vt:variant>
      <vt:variant>
        <vt:i4>5</vt:i4>
      </vt:variant>
      <vt:variant>
        <vt:lpwstr/>
      </vt:variant>
      <vt:variant>
        <vt:lpwstr>III_9</vt:lpwstr>
      </vt:variant>
      <vt:variant>
        <vt:i4>3538944</vt:i4>
      </vt:variant>
      <vt:variant>
        <vt:i4>42</vt:i4>
      </vt:variant>
      <vt:variant>
        <vt:i4>0</vt:i4>
      </vt:variant>
      <vt:variant>
        <vt:i4>5</vt:i4>
      </vt:variant>
      <vt:variant>
        <vt:lpwstr/>
      </vt:variant>
      <vt:variant>
        <vt:lpwstr>III_8</vt:lpwstr>
      </vt:variant>
      <vt:variant>
        <vt:i4>3538944</vt:i4>
      </vt:variant>
      <vt:variant>
        <vt:i4>39</vt:i4>
      </vt:variant>
      <vt:variant>
        <vt:i4>0</vt:i4>
      </vt:variant>
      <vt:variant>
        <vt:i4>5</vt:i4>
      </vt:variant>
      <vt:variant>
        <vt:lpwstr/>
      </vt:variant>
      <vt:variant>
        <vt:lpwstr>III_7</vt:lpwstr>
      </vt:variant>
      <vt:variant>
        <vt:i4>6225920</vt:i4>
      </vt:variant>
      <vt:variant>
        <vt:i4>36</vt:i4>
      </vt:variant>
      <vt:variant>
        <vt:i4>0</vt:i4>
      </vt:variant>
      <vt:variant>
        <vt:i4>5</vt:i4>
      </vt:variant>
      <vt:variant>
        <vt:lpwstr/>
      </vt:variant>
      <vt:variant>
        <vt:lpwstr>III6</vt:lpwstr>
      </vt:variant>
      <vt:variant>
        <vt:i4>6029312</vt:i4>
      </vt:variant>
      <vt:variant>
        <vt:i4>33</vt:i4>
      </vt:variant>
      <vt:variant>
        <vt:i4>0</vt:i4>
      </vt:variant>
      <vt:variant>
        <vt:i4>5</vt:i4>
      </vt:variant>
      <vt:variant>
        <vt:lpwstr/>
      </vt:variant>
      <vt:variant>
        <vt:lpwstr>III5</vt:lpwstr>
      </vt:variant>
      <vt:variant>
        <vt:i4>6094848</vt:i4>
      </vt:variant>
      <vt:variant>
        <vt:i4>30</vt:i4>
      </vt:variant>
      <vt:variant>
        <vt:i4>0</vt:i4>
      </vt:variant>
      <vt:variant>
        <vt:i4>5</vt:i4>
      </vt:variant>
      <vt:variant>
        <vt:lpwstr/>
      </vt:variant>
      <vt:variant>
        <vt:lpwstr>III4</vt:lpwstr>
      </vt:variant>
      <vt:variant>
        <vt:i4>5898240</vt:i4>
      </vt:variant>
      <vt:variant>
        <vt:i4>27</vt:i4>
      </vt:variant>
      <vt:variant>
        <vt:i4>0</vt:i4>
      </vt:variant>
      <vt:variant>
        <vt:i4>5</vt:i4>
      </vt:variant>
      <vt:variant>
        <vt:lpwstr/>
      </vt:variant>
      <vt:variant>
        <vt:lpwstr>III3</vt:lpwstr>
      </vt:variant>
      <vt:variant>
        <vt:i4>5963776</vt:i4>
      </vt:variant>
      <vt:variant>
        <vt:i4>24</vt:i4>
      </vt:variant>
      <vt:variant>
        <vt:i4>0</vt:i4>
      </vt:variant>
      <vt:variant>
        <vt:i4>5</vt:i4>
      </vt:variant>
      <vt:variant>
        <vt:lpwstr/>
      </vt:variant>
      <vt:variant>
        <vt:lpwstr>III2</vt:lpwstr>
      </vt:variant>
      <vt:variant>
        <vt:i4>5767168</vt:i4>
      </vt:variant>
      <vt:variant>
        <vt:i4>21</vt:i4>
      </vt:variant>
      <vt:variant>
        <vt:i4>0</vt:i4>
      </vt:variant>
      <vt:variant>
        <vt:i4>5</vt:i4>
      </vt:variant>
      <vt:variant>
        <vt:lpwstr/>
      </vt:variant>
      <vt:variant>
        <vt:lpwstr>III1</vt:lpwstr>
      </vt:variant>
      <vt:variant>
        <vt:i4>6881385</vt:i4>
      </vt:variant>
      <vt:variant>
        <vt:i4>18</vt:i4>
      </vt:variant>
      <vt:variant>
        <vt:i4>0</vt:i4>
      </vt:variant>
      <vt:variant>
        <vt:i4>5</vt:i4>
      </vt:variant>
      <vt:variant>
        <vt:lpwstr/>
      </vt:variant>
      <vt:variant>
        <vt:lpwstr>II7</vt:lpwstr>
      </vt:variant>
      <vt:variant>
        <vt:i4>6881385</vt:i4>
      </vt:variant>
      <vt:variant>
        <vt:i4>15</vt:i4>
      </vt:variant>
      <vt:variant>
        <vt:i4>0</vt:i4>
      </vt:variant>
      <vt:variant>
        <vt:i4>5</vt:i4>
      </vt:variant>
      <vt:variant>
        <vt:lpwstr/>
      </vt:variant>
      <vt:variant>
        <vt:lpwstr>II6</vt:lpwstr>
      </vt:variant>
      <vt:variant>
        <vt:i4>6881385</vt:i4>
      </vt:variant>
      <vt:variant>
        <vt:i4>12</vt:i4>
      </vt:variant>
      <vt:variant>
        <vt:i4>0</vt:i4>
      </vt:variant>
      <vt:variant>
        <vt:i4>5</vt:i4>
      </vt:variant>
      <vt:variant>
        <vt:lpwstr/>
      </vt:variant>
      <vt:variant>
        <vt:lpwstr>II5</vt:lpwstr>
      </vt:variant>
      <vt:variant>
        <vt:i4>6881385</vt:i4>
      </vt:variant>
      <vt:variant>
        <vt:i4>9</vt:i4>
      </vt:variant>
      <vt:variant>
        <vt:i4>0</vt:i4>
      </vt:variant>
      <vt:variant>
        <vt:i4>5</vt:i4>
      </vt:variant>
      <vt:variant>
        <vt:lpwstr/>
      </vt:variant>
      <vt:variant>
        <vt:lpwstr>II4</vt:lpwstr>
      </vt:variant>
      <vt:variant>
        <vt:i4>6881385</vt:i4>
      </vt:variant>
      <vt:variant>
        <vt:i4>6</vt:i4>
      </vt:variant>
      <vt:variant>
        <vt:i4>0</vt:i4>
      </vt:variant>
      <vt:variant>
        <vt:i4>5</vt:i4>
      </vt:variant>
      <vt:variant>
        <vt:lpwstr/>
      </vt:variant>
      <vt:variant>
        <vt:lpwstr>II3</vt:lpwstr>
      </vt:variant>
      <vt:variant>
        <vt:i4>6881385</vt:i4>
      </vt:variant>
      <vt:variant>
        <vt:i4>3</vt:i4>
      </vt:variant>
      <vt:variant>
        <vt:i4>0</vt:i4>
      </vt:variant>
      <vt:variant>
        <vt:i4>5</vt:i4>
      </vt:variant>
      <vt:variant>
        <vt:lpwstr/>
      </vt:variant>
      <vt:variant>
        <vt:lpwstr>II2</vt:lpwstr>
      </vt:variant>
      <vt:variant>
        <vt:i4>6881385</vt:i4>
      </vt:variant>
      <vt:variant>
        <vt:i4>0</vt:i4>
      </vt:variant>
      <vt:variant>
        <vt:i4>0</vt:i4>
      </vt:variant>
      <vt:variant>
        <vt:i4>5</vt:i4>
      </vt:variant>
      <vt:variant>
        <vt:lpwstr/>
      </vt:variant>
      <vt:variant>
        <vt:lpwstr>II1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PGW Stratified Management and Operations Audit</dc:title>
  <dc:creator>nvaccari</dc:creator>
  <cp:lastModifiedBy>Paul, Nathan</cp:lastModifiedBy>
  <cp:revision>2</cp:revision>
  <cp:lastPrinted>2015-10-06T16:19:00Z</cp:lastPrinted>
  <dcterms:created xsi:type="dcterms:W3CDTF">2015-10-06T17:23:00Z</dcterms:created>
  <dcterms:modified xsi:type="dcterms:W3CDTF">2015-10-06T17:23:00Z</dcterms:modified>
</cp:coreProperties>
</file>