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F60B58">
        <w:tc>
          <w:tcPr>
            <w:tcW w:w="2448" w:type="dxa"/>
          </w:tcPr>
          <w:p w:rsidR="007354DA" w:rsidRPr="00C0451E" w:rsidRDefault="007354DA" w:rsidP="00F60B58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F60B58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F60B58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F60B58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F60B58">
        <w:tc>
          <w:tcPr>
            <w:tcW w:w="514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766FB5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766FB5">
              <w:rPr>
                <w:sz w:val="26"/>
                <w:szCs w:val="26"/>
              </w:rPr>
              <w:t>November 19</w:t>
            </w:r>
            <w:r>
              <w:rPr>
                <w:sz w:val="26"/>
                <w:szCs w:val="26"/>
              </w:rPr>
              <w:t>, 201</w:t>
            </w:r>
            <w:r w:rsidR="00BF0BE6">
              <w:rPr>
                <w:sz w:val="26"/>
                <w:szCs w:val="26"/>
              </w:rPr>
              <w:t>5</w:t>
            </w:r>
          </w:p>
        </w:tc>
      </w:tr>
      <w:tr w:rsidR="007354DA" w:rsidRPr="00C0451E" w:rsidTr="00F60B58">
        <w:tc>
          <w:tcPr>
            <w:tcW w:w="514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2898"/>
        <w:gridCol w:w="522"/>
        <w:gridCol w:w="918"/>
      </w:tblGrid>
      <w:tr w:rsidR="007354DA" w:rsidRPr="00C0451E" w:rsidTr="00F60B58">
        <w:tc>
          <w:tcPr>
            <w:tcW w:w="9378" w:type="dxa"/>
            <w:gridSpan w:val="3"/>
          </w:tcPr>
          <w:p w:rsidR="007354DA" w:rsidRPr="00C0451E" w:rsidRDefault="00BF0BE6" w:rsidP="00F60B58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</w:tc>
        <w:tc>
          <w:tcPr>
            <w:tcW w:w="91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7354DA" w:rsidRPr="00C0451E" w:rsidTr="00F60B58">
        <w:tc>
          <w:tcPr>
            <w:tcW w:w="9378" w:type="dxa"/>
            <w:gridSpan w:val="3"/>
          </w:tcPr>
          <w:p w:rsidR="007354DA" w:rsidRPr="00C0451E" w:rsidRDefault="007354DA" w:rsidP="00F60B58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Jr.,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7354DA" w:rsidRPr="00C0451E" w:rsidTr="00F60B58">
        <w:tc>
          <w:tcPr>
            <w:tcW w:w="9378" w:type="dxa"/>
            <w:gridSpan w:val="3"/>
          </w:tcPr>
          <w:p w:rsidR="007354DA" w:rsidRPr="00C0451E" w:rsidRDefault="007354DA" w:rsidP="00F60B58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Pamela A. Witmer</w:t>
            </w:r>
          </w:p>
        </w:tc>
        <w:tc>
          <w:tcPr>
            <w:tcW w:w="91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7354DA" w:rsidRPr="00C0451E" w:rsidTr="00F60B58">
        <w:trPr>
          <w:gridAfter w:val="2"/>
          <w:wAfter w:w="1440" w:type="dxa"/>
        </w:trPr>
        <w:tc>
          <w:tcPr>
            <w:tcW w:w="5958" w:type="dxa"/>
          </w:tcPr>
          <w:p w:rsidR="00BF0BE6" w:rsidRDefault="00BF0BE6" w:rsidP="00BF0BE6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Robert F. Powelson</w:t>
            </w:r>
          </w:p>
          <w:p w:rsidR="00766FB5" w:rsidRDefault="00766FB5" w:rsidP="00BF0BE6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Andrew G. Place</w:t>
            </w:r>
          </w:p>
          <w:p w:rsidR="007354DA" w:rsidRPr="00C0451E" w:rsidRDefault="007354DA" w:rsidP="00F60B58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289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7354DA" w:rsidRPr="00C0451E" w:rsidTr="00F60B58">
        <w:trPr>
          <w:gridAfter w:val="2"/>
          <w:wAfter w:w="1440" w:type="dxa"/>
        </w:trPr>
        <w:tc>
          <w:tcPr>
            <w:tcW w:w="595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7354DA" w:rsidRPr="00C0451E" w:rsidTr="00F60B58">
        <w:trPr>
          <w:gridAfter w:val="2"/>
          <w:wAfter w:w="1440" w:type="dxa"/>
        </w:trPr>
        <w:tc>
          <w:tcPr>
            <w:tcW w:w="5958" w:type="dxa"/>
          </w:tcPr>
          <w:p w:rsidR="007354DA" w:rsidRDefault="009558AC" w:rsidP="0073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</w:t>
            </w:r>
            <w:r w:rsidR="00BF0BE6">
              <w:rPr>
                <w:sz w:val="26"/>
                <w:szCs w:val="26"/>
              </w:rPr>
              <w:t xml:space="preserve"> Cancellations </w:t>
            </w:r>
            <w:r>
              <w:rPr>
                <w:sz w:val="26"/>
                <w:szCs w:val="26"/>
              </w:rPr>
              <w:t>of</w:t>
            </w:r>
            <w:r w:rsidR="00BF0B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 w:rsidR="00FB1E2E">
              <w:rPr>
                <w:sz w:val="26"/>
                <w:szCs w:val="26"/>
              </w:rPr>
              <w:t>ompan</w:t>
            </w:r>
            <w:r w:rsidR="003E6873">
              <w:rPr>
                <w:sz w:val="26"/>
                <w:szCs w:val="26"/>
              </w:rPr>
              <w:t>ies</w:t>
            </w:r>
            <w:r w:rsidR="00BF0BE6">
              <w:rPr>
                <w:sz w:val="26"/>
                <w:szCs w:val="26"/>
              </w:rPr>
              <w:t xml:space="preserve"> with </w:t>
            </w:r>
            <w:r>
              <w:rPr>
                <w:sz w:val="26"/>
                <w:szCs w:val="26"/>
              </w:rPr>
              <w:t xml:space="preserve">an </w:t>
            </w:r>
            <w:r w:rsidR="00BF0BE6">
              <w:rPr>
                <w:sz w:val="26"/>
                <w:szCs w:val="26"/>
              </w:rPr>
              <w:t>Expired Financial Security</w:t>
            </w:r>
          </w:p>
          <w:p w:rsidR="007354DA" w:rsidRPr="00C0451E" w:rsidRDefault="007354DA" w:rsidP="009A33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898" w:type="dxa"/>
          </w:tcPr>
          <w:p w:rsidR="007354DA" w:rsidRDefault="003E6873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M-2015-2490383</w:t>
            </w:r>
          </w:p>
          <w:p w:rsidR="007354DA" w:rsidRDefault="007354DA" w:rsidP="00F60B58">
            <w:pPr>
              <w:rPr>
                <w:sz w:val="26"/>
                <w:szCs w:val="26"/>
              </w:rPr>
            </w:pPr>
          </w:p>
          <w:p w:rsidR="007354DA" w:rsidRDefault="007354DA" w:rsidP="00F60B58">
            <w:pPr>
              <w:rPr>
                <w:sz w:val="26"/>
                <w:szCs w:val="26"/>
              </w:rPr>
            </w:pPr>
          </w:p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7354DA" w:rsidRDefault="007354DA" w:rsidP="007354DA">
      <w:pPr>
        <w:spacing w:line="360" w:lineRule="auto"/>
        <w:rPr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354DA" w:rsidRDefault="007354DA" w:rsidP="007354DA">
      <w:pPr>
        <w:spacing w:line="360" w:lineRule="auto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  <w:r w:rsidR="00D844AA" w:rsidRPr="00D844AA">
        <w:rPr>
          <w:snapToGrid w:val="0"/>
          <w:sz w:val="26"/>
          <w:szCs w:val="26"/>
        </w:rPr>
        <w:t xml:space="preserve">Failure to file the requested documentation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 w:rsidR="00D844AA">
        <w:rPr>
          <w:snapToGrid w:val="0"/>
          <w:sz w:val="26"/>
          <w:szCs w:val="26"/>
        </w:rPr>
        <w:t>may</w:t>
      </w:r>
      <w:r w:rsidR="00D844AA" w:rsidRPr="00D844AA">
        <w:rPr>
          <w:snapToGrid w:val="0"/>
          <w:sz w:val="26"/>
          <w:szCs w:val="26"/>
        </w:rPr>
        <w:t xml:space="preserve"> cause Commission staff to </w:t>
      </w:r>
      <w:r w:rsidR="00D844AA" w:rsidRPr="00FA7B55">
        <w:rPr>
          <w:snapToGrid w:val="0"/>
          <w:sz w:val="26"/>
          <w:szCs w:val="26"/>
        </w:rPr>
        <w:t>initiate</w:t>
      </w:r>
      <w:r w:rsidR="00D844AA"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="00D844AA"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="00D844AA" w:rsidRPr="00D844AA">
        <w:rPr>
          <w:snapToGrid w:val="0"/>
          <w:sz w:val="26"/>
          <w:szCs w:val="26"/>
        </w:rPr>
        <w:t xml:space="preserve"> information from the Commission’s website and notification to all </w:t>
      </w:r>
      <w:r w:rsidR="00D844AA" w:rsidRPr="00D844AA">
        <w:rPr>
          <w:snapToGrid w:val="0"/>
          <w:sz w:val="26"/>
          <w:szCs w:val="26"/>
        </w:rPr>
        <w:lastRenderedPageBreak/>
        <w:t xml:space="preserve">electric distribution </w:t>
      </w:r>
      <w:r w:rsidR="00D85078">
        <w:rPr>
          <w:snapToGrid w:val="0"/>
          <w:sz w:val="26"/>
          <w:szCs w:val="26"/>
        </w:rPr>
        <w:t>companies</w:t>
      </w:r>
      <w:r w:rsidR="00D844AA"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="00D844AA"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345274" w:rsidRDefault="00345274" w:rsidP="007354DA">
      <w:pPr>
        <w:spacing w:line="360" w:lineRule="auto"/>
        <w:rPr>
          <w:snapToGrid w:val="0"/>
          <w:sz w:val="26"/>
          <w:szCs w:val="26"/>
        </w:rPr>
      </w:pPr>
    </w:p>
    <w:p w:rsidR="00D844AA" w:rsidRPr="00CB25B4" w:rsidRDefault="00CB25B4" w:rsidP="00A61269">
      <w:pPr>
        <w:spacing w:line="360" w:lineRule="auto"/>
        <w:ind w:firstLine="1440"/>
        <w:rPr>
          <w:b/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766FB5">
        <w:rPr>
          <w:sz w:val="26"/>
          <w:szCs w:val="26"/>
        </w:rPr>
        <w:t>November 9</w:t>
      </w:r>
      <w:r>
        <w:rPr>
          <w:sz w:val="26"/>
          <w:szCs w:val="26"/>
        </w:rPr>
        <w:t>, 2015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below </w:t>
      </w:r>
      <w:r w:rsidR="00D844AA" w:rsidRPr="006E7F26">
        <w:rPr>
          <w:sz w:val="26"/>
          <w:szCs w:val="26"/>
        </w:rPr>
        <w:t>ha</w:t>
      </w:r>
      <w:r w:rsidR="00D85078">
        <w:rPr>
          <w:sz w:val="26"/>
          <w:szCs w:val="26"/>
        </w:rPr>
        <w:t>s</w:t>
      </w:r>
      <w:r w:rsidR="00D844AA" w:rsidRPr="006E7F26">
        <w:rPr>
          <w:sz w:val="26"/>
          <w:szCs w:val="26"/>
        </w:rPr>
        <w:t xml:space="preserve"> not submitted the required </w:t>
      </w:r>
      <w:r>
        <w:rPr>
          <w:sz w:val="26"/>
          <w:szCs w:val="26"/>
        </w:rPr>
        <w:t>bond or other approved security to the Commission</w:t>
      </w:r>
      <w:r w:rsidR="00D844AA" w:rsidRPr="00CB25B4">
        <w:rPr>
          <w:b/>
          <w:sz w:val="26"/>
          <w:szCs w:val="26"/>
        </w:rPr>
        <w:t>.</w:t>
      </w:r>
    </w:p>
    <w:p w:rsidR="00B4318B" w:rsidRDefault="00B4318B" w:rsidP="00D844AA">
      <w:pPr>
        <w:spacing w:line="360" w:lineRule="auto"/>
        <w:ind w:firstLine="720"/>
        <w:rPr>
          <w:sz w:val="26"/>
          <w:szCs w:val="26"/>
        </w:rPr>
      </w:pP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CB25B4">
        <w:rPr>
          <w:sz w:val="26"/>
          <w:szCs w:val="26"/>
        </w:rPr>
        <w:t>electric generation suppliers</w:t>
      </w:r>
      <w:r w:rsidR="008645D7">
        <w:rPr>
          <w:sz w:val="26"/>
          <w:szCs w:val="26"/>
        </w:rPr>
        <w:t xml:space="preserve"> that have not submitted the required </w:t>
      </w:r>
      <w:r w:rsidR="00CB25B4">
        <w:rPr>
          <w:sz w:val="26"/>
          <w:szCs w:val="26"/>
        </w:rPr>
        <w:t>security</w:t>
      </w:r>
      <w:r w:rsidR="00217AD0">
        <w:rPr>
          <w:sz w:val="26"/>
          <w:szCs w:val="26"/>
        </w:rPr>
        <w:t xml:space="preserve"> </w:t>
      </w:r>
    </w:p>
    <w:tbl>
      <w:tblPr>
        <w:tblStyle w:val="TableGrid"/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3051"/>
        <w:gridCol w:w="4869"/>
        <w:gridCol w:w="1260"/>
      </w:tblGrid>
      <w:tr w:rsidR="00217AD0" w:rsidTr="00F77C28">
        <w:trPr>
          <w:trHeight w:val="287"/>
          <w:jc w:val="center"/>
        </w:trPr>
        <w:tc>
          <w:tcPr>
            <w:tcW w:w="3051" w:type="dxa"/>
            <w:vAlign w:val="bottom"/>
          </w:tcPr>
          <w:p w:rsidR="00217AD0" w:rsidRPr="00E5621D" w:rsidRDefault="00217AD0" w:rsidP="00217AD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Docket Number</w:t>
            </w:r>
          </w:p>
        </w:tc>
        <w:tc>
          <w:tcPr>
            <w:tcW w:w="4869" w:type="dxa"/>
            <w:vAlign w:val="bottom"/>
          </w:tcPr>
          <w:p w:rsidR="00217AD0" w:rsidRPr="00E5621D" w:rsidRDefault="00217AD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Company Name</w:t>
            </w:r>
          </w:p>
        </w:tc>
        <w:tc>
          <w:tcPr>
            <w:tcW w:w="1260" w:type="dxa"/>
          </w:tcPr>
          <w:p w:rsidR="00217AD0" w:rsidRDefault="00217AD0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Exp. Date</w:t>
            </w:r>
          </w:p>
        </w:tc>
      </w:tr>
      <w:tr w:rsidR="00B36859" w:rsidTr="00F77C28">
        <w:trPr>
          <w:jc w:val="center"/>
        </w:trPr>
        <w:tc>
          <w:tcPr>
            <w:tcW w:w="3051" w:type="dxa"/>
          </w:tcPr>
          <w:p w:rsidR="00B36859" w:rsidRPr="00492FE8" w:rsidRDefault="00B36859" w:rsidP="0058092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A-2011-2280772</w:t>
            </w:r>
          </w:p>
        </w:tc>
        <w:tc>
          <w:tcPr>
            <w:tcW w:w="4869" w:type="dxa"/>
          </w:tcPr>
          <w:p w:rsidR="00B36859" w:rsidRPr="00492FE8" w:rsidRDefault="00B3685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American Enerpower Franchisor LLC</w:t>
            </w:r>
          </w:p>
        </w:tc>
        <w:tc>
          <w:tcPr>
            <w:tcW w:w="1260" w:type="dxa"/>
          </w:tcPr>
          <w:p w:rsidR="00B36859" w:rsidRPr="00492FE8" w:rsidRDefault="009F66EC" w:rsidP="00BF58A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92FE8">
              <w:rPr>
                <w:color w:val="000000" w:themeColor="text1"/>
                <w:sz w:val="26"/>
                <w:szCs w:val="26"/>
              </w:rPr>
              <w:t>9/1/15</w:t>
            </w:r>
          </w:p>
        </w:tc>
      </w:tr>
      <w:tr w:rsidR="00B36859" w:rsidTr="00F77C28">
        <w:trPr>
          <w:jc w:val="center"/>
        </w:trPr>
        <w:tc>
          <w:tcPr>
            <w:tcW w:w="3051" w:type="dxa"/>
          </w:tcPr>
          <w:p w:rsidR="00B36859" w:rsidRPr="00492FE8" w:rsidRDefault="00B36859" w:rsidP="002870D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A-2010-2200158</w:t>
            </w:r>
          </w:p>
        </w:tc>
        <w:tc>
          <w:tcPr>
            <w:tcW w:w="4869" w:type="dxa"/>
          </w:tcPr>
          <w:p w:rsidR="00B36859" w:rsidRPr="00492FE8" w:rsidRDefault="00B3685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Better Cost Control LLC</w:t>
            </w:r>
          </w:p>
        </w:tc>
        <w:tc>
          <w:tcPr>
            <w:tcW w:w="1260" w:type="dxa"/>
          </w:tcPr>
          <w:p w:rsidR="00B36859" w:rsidRPr="00492FE8" w:rsidRDefault="009F66EC" w:rsidP="00BF58A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92FE8">
              <w:rPr>
                <w:color w:val="000000" w:themeColor="text1"/>
                <w:sz w:val="26"/>
                <w:szCs w:val="26"/>
              </w:rPr>
              <w:t>9/7/15</w:t>
            </w:r>
          </w:p>
        </w:tc>
      </w:tr>
      <w:tr w:rsidR="00B36859" w:rsidTr="00F77C28">
        <w:trPr>
          <w:jc w:val="center"/>
        </w:trPr>
        <w:tc>
          <w:tcPr>
            <w:tcW w:w="3051" w:type="dxa"/>
          </w:tcPr>
          <w:p w:rsidR="00B36859" w:rsidRPr="00492FE8" w:rsidRDefault="00B36859" w:rsidP="00DA1DA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A-2013-2387026</w:t>
            </w:r>
          </w:p>
        </w:tc>
        <w:tc>
          <w:tcPr>
            <w:tcW w:w="4869" w:type="dxa"/>
          </w:tcPr>
          <w:p w:rsidR="00B36859" w:rsidRPr="00492FE8" w:rsidRDefault="00B3685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Better Cost Energy LLC</w:t>
            </w:r>
          </w:p>
        </w:tc>
        <w:tc>
          <w:tcPr>
            <w:tcW w:w="1260" w:type="dxa"/>
          </w:tcPr>
          <w:p w:rsidR="00B36859" w:rsidRPr="00492FE8" w:rsidRDefault="007E4C1E" w:rsidP="00BF58A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92FE8">
              <w:rPr>
                <w:color w:val="000000" w:themeColor="text1"/>
                <w:sz w:val="26"/>
                <w:szCs w:val="26"/>
              </w:rPr>
              <w:t>9/4/15</w:t>
            </w:r>
          </w:p>
        </w:tc>
      </w:tr>
      <w:tr w:rsidR="00B36859" w:rsidTr="00F77C28">
        <w:trPr>
          <w:jc w:val="center"/>
        </w:trPr>
        <w:tc>
          <w:tcPr>
            <w:tcW w:w="3051" w:type="dxa"/>
          </w:tcPr>
          <w:p w:rsidR="00B36859" w:rsidRPr="00492FE8" w:rsidRDefault="00B36859" w:rsidP="00E5621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A-2009-2132064</w:t>
            </w:r>
          </w:p>
        </w:tc>
        <w:tc>
          <w:tcPr>
            <w:tcW w:w="4869" w:type="dxa"/>
          </w:tcPr>
          <w:p w:rsidR="00B36859" w:rsidRPr="00492FE8" w:rsidRDefault="00B3685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Customer Acquisition Specialists of America, Inc.</w:t>
            </w:r>
          </w:p>
        </w:tc>
        <w:tc>
          <w:tcPr>
            <w:tcW w:w="1260" w:type="dxa"/>
          </w:tcPr>
          <w:p w:rsidR="00B36859" w:rsidRPr="00492FE8" w:rsidRDefault="00B30DD7" w:rsidP="00BF58A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92FE8">
              <w:rPr>
                <w:color w:val="000000" w:themeColor="text1"/>
                <w:sz w:val="26"/>
                <w:szCs w:val="26"/>
              </w:rPr>
              <w:t>9/15/15</w:t>
            </w:r>
          </w:p>
        </w:tc>
      </w:tr>
      <w:tr w:rsidR="00B36859" w:rsidTr="00F77C28">
        <w:trPr>
          <w:jc w:val="center"/>
        </w:trPr>
        <w:tc>
          <w:tcPr>
            <w:tcW w:w="3051" w:type="dxa"/>
          </w:tcPr>
          <w:p w:rsidR="00B36859" w:rsidRPr="00492FE8" w:rsidRDefault="00B36859" w:rsidP="00E5621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A-2013-2397012</w:t>
            </w:r>
          </w:p>
        </w:tc>
        <w:tc>
          <w:tcPr>
            <w:tcW w:w="4869" w:type="dxa"/>
          </w:tcPr>
          <w:p w:rsidR="00B36859" w:rsidRPr="00492FE8" w:rsidRDefault="00B3685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Delta Energy Services Ohio LLC</w:t>
            </w:r>
          </w:p>
        </w:tc>
        <w:tc>
          <w:tcPr>
            <w:tcW w:w="1260" w:type="dxa"/>
          </w:tcPr>
          <w:p w:rsidR="00B36859" w:rsidRPr="00492FE8" w:rsidRDefault="00B30DD7" w:rsidP="00BF58A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92FE8">
              <w:rPr>
                <w:color w:val="000000" w:themeColor="text1"/>
                <w:sz w:val="26"/>
                <w:szCs w:val="26"/>
              </w:rPr>
              <w:t>10/25/15</w:t>
            </w:r>
          </w:p>
        </w:tc>
      </w:tr>
      <w:tr w:rsidR="00B36859" w:rsidTr="00F77C28">
        <w:trPr>
          <w:jc w:val="center"/>
        </w:trPr>
        <w:tc>
          <w:tcPr>
            <w:tcW w:w="3051" w:type="dxa"/>
          </w:tcPr>
          <w:p w:rsidR="00B36859" w:rsidRPr="00492FE8" w:rsidRDefault="00B36859" w:rsidP="008D10F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A-2013-2397402</w:t>
            </w:r>
          </w:p>
        </w:tc>
        <w:tc>
          <w:tcPr>
            <w:tcW w:w="4869" w:type="dxa"/>
          </w:tcPr>
          <w:p w:rsidR="00B36859" w:rsidRPr="00492FE8" w:rsidRDefault="00B3685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Destination Energy LLC</w:t>
            </w:r>
          </w:p>
        </w:tc>
        <w:tc>
          <w:tcPr>
            <w:tcW w:w="1260" w:type="dxa"/>
          </w:tcPr>
          <w:p w:rsidR="00B36859" w:rsidRPr="00492FE8" w:rsidRDefault="00B30DD7" w:rsidP="00BF58A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92FE8">
              <w:rPr>
                <w:color w:val="000000" w:themeColor="text1"/>
                <w:sz w:val="26"/>
                <w:szCs w:val="26"/>
              </w:rPr>
              <w:t>11/12/15</w:t>
            </w:r>
          </w:p>
        </w:tc>
      </w:tr>
      <w:tr w:rsidR="00B36859" w:rsidTr="00F77C28">
        <w:trPr>
          <w:jc w:val="center"/>
        </w:trPr>
        <w:tc>
          <w:tcPr>
            <w:tcW w:w="3051" w:type="dxa"/>
          </w:tcPr>
          <w:p w:rsidR="00B36859" w:rsidRPr="00492FE8" w:rsidRDefault="00B36859" w:rsidP="00E5621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A-2013-2390630</w:t>
            </w:r>
          </w:p>
        </w:tc>
        <w:tc>
          <w:tcPr>
            <w:tcW w:w="4869" w:type="dxa"/>
          </w:tcPr>
          <w:p w:rsidR="00B36859" w:rsidRPr="00492FE8" w:rsidRDefault="00B3685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Guaranteed Electric Brokers</w:t>
            </w:r>
          </w:p>
        </w:tc>
        <w:tc>
          <w:tcPr>
            <w:tcW w:w="1260" w:type="dxa"/>
          </w:tcPr>
          <w:p w:rsidR="00B36859" w:rsidRPr="00492FE8" w:rsidRDefault="00217AD0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9/11/15</w:t>
            </w:r>
          </w:p>
        </w:tc>
      </w:tr>
      <w:tr w:rsidR="00B36859" w:rsidTr="00F77C28">
        <w:trPr>
          <w:jc w:val="center"/>
        </w:trPr>
        <w:tc>
          <w:tcPr>
            <w:tcW w:w="3051" w:type="dxa"/>
          </w:tcPr>
          <w:p w:rsidR="00B36859" w:rsidRPr="00492FE8" w:rsidRDefault="00B36859" w:rsidP="00F440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A-2010-2210786</w:t>
            </w:r>
          </w:p>
        </w:tc>
        <w:tc>
          <w:tcPr>
            <w:tcW w:w="4869" w:type="dxa"/>
          </w:tcPr>
          <w:p w:rsidR="00B36859" w:rsidRPr="00492FE8" w:rsidRDefault="00B3685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Intelligen Resources LP</w:t>
            </w:r>
          </w:p>
        </w:tc>
        <w:tc>
          <w:tcPr>
            <w:tcW w:w="1260" w:type="dxa"/>
          </w:tcPr>
          <w:p w:rsidR="00B36859" w:rsidRPr="00492FE8" w:rsidRDefault="00217AD0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9/30/15</w:t>
            </w:r>
          </w:p>
        </w:tc>
      </w:tr>
      <w:tr w:rsidR="00B36859" w:rsidTr="00F77C28">
        <w:trPr>
          <w:jc w:val="center"/>
        </w:trPr>
        <w:tc>
          <w:tcPr>
            <w:tcW w:w="3051" w:type="dxa"/>
          </w:tcPr>
          <w:p w:rsidR="00B36859" w:rsidRPr="00492FE8" w:rsidRDefault="00B36859" w:rsidP="00F440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A-2012-2334259</w:t>
            </w:r>
          </w:p>
        </w:tc>
        <w:tc>
          <w:tcPr>
            <w:tcW w:w="4869" w:type="dxa"/>
          </w:tcPr>
          <w:p w:rsidR="00B36859" w:rsidRPr="00492FE8" w:rsidRDefault="00B3685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L5E LLC</w:t>
            </w:r>
          </w:p>
        </w:tc>
        <w:tc>
          <w:tcPr>
            <w:tcW w:w="1260" w:type="dxa"/>
          </w:tcPr>
          <w:p w:rsidR="00B36859" w:rsidRPr="00492FE8" w:rsidRDefault="00217AD0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10/30/15</w:t>
            </w:r>
          </w:p>
        </w:tc>
      </w:tr>
      <w:tr w:rsidR="00B36859" w:rsidTr="00F77C28">
        <w:trPr>
          <w:jc w:val="center"/>
        </w:trPr>
        <w:tc>
          <w:tcPr>
            <w:tcW w:w="3051" w:type="dxa"/>
          </w:tcPr>
          <w:p w:rsidR="00B36859" w:rsidRPr="00492FE8" w:rsidRDefault="00B36859" w:rsidP="00F440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A-2014-2437035</w:t>
            </w:r>
          </w:p>
        </w:tc>
        <w:tc>
          <w:tcPr>
            <w:tcW w:w="4869" w:type="dxa"/>
          </w:tcPr>
          <w:p w:rsidR="00B36859" w:rsidRPr="00492FE8" w:rsidRDefault="00B3685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Marketing Systems Group LLC</w:t>
            </w:r>
          </w:p>
        </w:tc>
        <w:tc>
          <w:tcPr>
            <w:tcW w:w="1260" w:type="dxa"/>
          </w:tcPr>
          <w:p w:rsidR="00B36859" w:rsidRPr="00492FE8" w:rsidRDefault="00217AD0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10/24/15</w:t>
            </w:r>
          </w:p>
        </w:tc>
      </w:tr>
      <w:tr w:rsidR="00B36859" w:rsidTr="00F77C28">
        <w:trPr>
          <w:jc w:val="center"/>
        </w:trPr>
        <w:tc>
          <w:tcPr>
            <w:tcW w:w="3051" w:type="dxa"/>
          </w:tcPr>
          <w:p w:rsidR="00B36859" w:rsidRPr="00492FE8" w:rsidRDefault="00B36859" w:rsidP="00F440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A-2011-2276675</w:t>
            </w:r>
          </w:p>
        </w:tc>
        <w:tc>
          <w:tcPr>
            <w:tcW w:w="4869" w:type="dxa"/>
          </w:tcPr>
          <w:p w:rsidR="00B36859" w:rsidRPr="00492FE8" w:rsidRDefault="00B3685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National1 Energy LLC</w:t>
            </w:r>
          </w:p>
        </w:tc>
        <w:tc>
          <w:tcPr>
            <w:tcW w:w="1260" w:type="dxa"/>
          </w:tcPr>
          <w:p w:rsidR="00B36859" w:rsidRPr="00492FE8" w:rsidRDefault="00217AD0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10/28/15</w:t>
            </w:r>
          </w:p>
        </w:tc>
      </w:tr>
      <w:tr w:rsidR="00B36859" w:rsidTr="00F77C28">
        <w:trPr>
          <w:jc w:val="center"/>
        </w:trPr>
        <w:tc>
          <w:tcPr>
            <w:tcW w:w="3051" w:type="dxa"/>
          </w:tcPr>
          <w:p w:rsidR="00B36859" w:rsidRPr="00492FE8" w:rsidRDefault="00B36859" w:rsidP="00F440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A-2012-2337856</w:t>
            </w:r>
          </w:p>
        </w:tc>
        <w:tc>
          <w:tcPr>
            <w:tcW w:w="4869" w:type="dxa"/>
          </w:tcPr>
          <w:p w:rsidR="00B36859" w:rsidRPr="00492FE8" w:rsidRDefault="00B3685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Northeastern Energy Consultants LLC</w:t>
            </w:r>
          </w:p>
        </w:tc>
        <w:tc>
          <w:tcPr>
            <w:tcW w:w="1260" w:type="dxa"/>
          </w:tcPr>
          <w:p w:rsidR="00B36859" w:rsidRPr="00492FE8" w:rsidRDefault="00194CB2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11/4/15</w:t>
            </w:r>
          </w:p>
        </w:tc>
      </w:tr>
      <w:tr w:rsidR="00B36859" w:rsidTr="00F77C28">
        <w:trPr>
          <w:jc w:val="center"/>
        </w:trPr>
        <w:tc>
          <w:tcPr>
            <w:tcW w:w="3051" w:type="dxa"/>
          </w:tcPr>
          <w:p w:rsidR="00B36859" w:rsidRPr="00896962" w:rsidRDefault="00B3685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96962">
              <w:rPr>
                <w:sz w:val="26"/>
                <w:szCs w:val="26"/>
              </w:rPr>
              <w:t>A-2009-2137539</w:t>
            </w:r>
          </w:p>
        </w:tc>
        <w:tc>
          <w:tcPr>
            <w:tcW w:w="4869" w:type="dxa"/>
          </w:tcPr>
          <w:p w:rsidR="00B36859" w:rsidRPr="00896962" w:rsidRDefault="00B3685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96962">
              <w:rPr>
                <w:sz w:val="26"/>
                <w:szCs w:val="26"/>
              </w:rPr>
              <w:t>Reflective Energy Solutions LLC</w:t>
            </w:r>
          </w:p>
        </w:tc>
        <w:tc>
          <w:tcPr>
            <w:tcW w:w="1260" w:type="dxa"/>
          </w:tcPr>
          <w:p w:rsidR="00B36859" w:rsidRPr="00896962" w:rsidRDefault="00194CB2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96962">
              <w:rPr>
                <w:sz w:val="26"/>
                <w:szCs w:val="26"/>
              </w:rPr>
              <w:t>10/16/15</w:t>
            </w:r>
          </w:p>
        </w:tc>
      </w:tr>
      <w:tr w:rsidR="00B36859" w:rsidTr="00F77C28">
        <w:trPr>
          <w:jc w:val="center"/>
        </w:trPr>
        <w:tc>
          <w:tcPr>
            <w:tcW w:w="3051" w:type="dxa"/>
          </w:tcPr>
          <w:p w:rsidR="00B36859" w:rsidRPr="00492FE8" w:rsidRDefault="00B36859" w:rsidP="00AC62B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A-2011-2220388</w:t>
            </w:r>
            <w:r w:rsidR="00194CB2" w:rsidRPr="00492FE8">
              <w:rPr>
                <w:sz w:val="26"/>
                <w:szCs w:val="26"/>
              </w:rPr>
              <w:t xml:space="preserve"> *</w:t>
            </w:r>
          </w:p>
        </w:tc>
        <w:tc>
          <w:tcPr>
            <w:tcW w:w="4869" w:type="dxa"/>
          </w:tcPr>
          <w:p w:rsidR="00B36859" w:rsidRPr="00492FE8" w:rsidRDefault="00B3685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Rescom Energy LLC</w:t>
            </w:r>
          </w:p>
        </w:tc>
        <w:tc>
          <w:tcPr>
            <w:tcW w:w="1260" w:type="dxa"/>
          </w:tcPr>
          <w:p w:rsidR="00B36859" w:rsidRPr="00492FE8" w:rsidRDefault="00194CB2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9/3/15</w:t>
            </w:r>
          </w:p>
        </w:tc>
      </w:tr>
      <w:tr w:rsidR="00B36859" w:rsidTr="00F77C28">
        <w:trPr>
          <w:jc w:val="center"/>
        </w:trPr>
        <w:tc>
          <w:tcPr>
            <w:tcW w:w="3051" w:type="dxa"/>
          </w:tcPr>
          <w:p w:rsidR="00B36859" w:rsidRPr="00492FE8" w:rsidRDefault="00B3685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A-2013-2396803</w:t>
            </w:r>
          </w:p>
        </w:tc>
        <w:tc>
          <w:tcPr>
            <w:tcW w:w="4869" w:type="dxa"/>
          </w:tcPr>
          <w:p w:rsidR="00B36859" w:rsidRPr="00492FE8" w:rsidRDefault="00B3685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Search Energy LLC</w:t>
            </w:r>
          </w:p>
        </w:tc>
        <w:tc>
          <w:tcPr>
            <w:tcW w:w="1260" w:type="dxa"/>
          </w:tcPr>
          <w:p w:rsidR="00B36859" w:rsidRPr="00492FE8" w:rsidRDefault="00194CB2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11/13/15</w:t>
            </w:r>
          </w:p>
        </w:tc>
      </w:tr>
      <w:tr w:rsidR="00B36859" w:rsidTr="00F77C28">
        <w:trPr>
          <w:jc w:val="center"/>
        </w:trPr>
        <w:tc>
          <w:tcPr>
            <w:tcW w:w="3051" w:type="dxa"/>
          </w:tcPr>
          <w:p w:rsidR="00B36859" w:rsidRPr="00492FE8" w:rsidRDefault="00B3685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A-2009-2145787</w:t>
            </w:r>
            <w:r w:rsidR="000075C8" w:rsidRPr="00492FE8">
              <w:rPr>
                <w:sz w:val="26"/>
                <w:szCs w:val="26"/>
              </w:rPr>
              <w:t xml:space="preserve"> *</w:t>
            </w:r>
          </w:p>
        </w:tc>
        <w:tc>
          <w:tcPr>
            <w:tcW w:w="4869" w:type="dxa"/>
          </w:tcPr>
          <w:p w:rsidR="00B36859" w:rsidRPr="00492FE8" w:rsidRDefault="00B3685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Spark Energy LP</w:t>
            </w:r>
          </w:p>
        </w:tc>
        <w:tc>
          <w:tcPr>
            <w:tcW w:w="1260" w:type="dxa"/>
          </w:tcPr>
          <w:p w:rsidR="00B36859" w:rsidRPr="00492FE8" w:rsidRDefault="000075C8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11/11/15</w:t>
            </w:r>
          </w:p>
        </w:tc>
      </w:tr>
      <w:tr w:rsidR="00B36859" w:rsidTr="00F77C28">
        <w:trPr>
          <w:jc w:val="center"/>
        </w:trPr>
        <w:tc>
          <w:tcPr>
            <w:tcW w:w="3051" w:type="dxa"/>
          </w:tcPr>
          <w:p w:rsidR="00B36859" w:rsidRPr="00F44066" w:rsidRDefault="00B3685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A-2012-2284040</w:t>
            </w:r>
          </w:p>
        </w:tc>
        <w:tc>
          <w:tcPr>
            <w:tcW w:w="4869" w:type="dxa"/>
          </w:tcPr>
          <w:p w:rsidR="00B36859" w:rsidRPr="00F44066" w:rsidRDefault="00B3685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Verdigris Energy LLC</w:t>
            </w:r>
          </w:p>
        </w:tc>
        <w:tc>
          <w:tcPr>
            <w:tcW w:w="1260" w:type="dxa"/>
          </w:tcPr>
          <w:p w:rsidR="00B36859" w:rsidRDefault="000075C8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11/2/15</w:t>
            </w:r>
          </w:p>
        </w:tc>
      </w:tr>
    </w:tbl>
    <w:p w:rsidR="007354DA" w:rsidRPr="005466FF" w:rsidRDefault="009F66EC" w:rsidP="009F66EC">
      <w:pPr>
        <w:spacing w:line="360" w:lineRule="auto"/>
        <w:rPr>
          <w:sz w:val="26"/>
          <w:szCs w:val="26"/>
        </w:rPr>
      </w:pPr>
      <w:r w:rsidRPr="009F66EC">
        <w:rPr>
          <w:sz w:val="26"/>
          <w:szCs w:val="26"/>
        </w:rPr>
        <w:tab/>
      </w:r>
      <w:r w:rsidRPr="005466FF">
        <w:rPr>
          <w:color w:val="000000" w:themeColor="text1"/>
          <w:szCs w:val="26"/>
        </w:rPr>
        <w:t>* Taking title to electricity</w:t>
      </w:r>
      <w:bookmarkStart w:id="0" w:name="_GoBack"/>
      <w:bookmarkEnd w:id="0"/>
    </w:p>
    <w:p w:rsidR="009F66EC" w:rsidRPr="009F66EC" w:rsidRDefault="009F66EC" w:rsidP="009F66EC">
      <w:pPr>
        <w:spacing w:line="360" w:lineRule="auto"/>
        <w:rPr>
          <w:sz w:val="26"/>
          <w:szCs w:val="26"/>
        </w:rPr>
      </w:pPr>
    </w:p>
    <w:p w:rsidR="00CB25B4" w:rsidRDefault="00CB25B4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Technical Utility Services (TUS)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60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A61269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D844A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844AA">
        <w:rPr>
          <w:sz w:val="26"/>
          <w:szCs w:val="26"/>
        </w:rPr>
        <w:tab/>
        <w:t>1.</w:t>
      </w:r>
      <w:r w:rsidR="007354DA" w:rsidRPr="00D844AA">
        <w:rPr>
          <w:sz w:val="26"/>
          <w:szCs w:val="26"/>
        </w:rPr>
        <w:tab/>
        <w:t xml:space="preserve">That </w:t>
      </w:r>
      <w:r w:rsidR="00827541" w:rsidRPr="00D844AA">
        <w:rPr>
          <w:sz w:val="26"/>
          <w:szCs w:val="26"/>
        </w:rPr>
        <w:t>cancellation</w:t>
      </w:r>
      <w:r w:rsidR="007354DA" w:rsidRPr="00D844AA">
        <w:rPr>
          <w:sz w:val="26"/>
          <w:szCs w:val="26"/>
        </w:rPr>
        <w:t xml:space="preserve"> of </w:t>
      </w:r>
      <w:r w:rsidR="00251A99">
        <w:rPr>
          <w:sz w:val="26"/>
          <w:szCs w:val="26"/>
        </w:rPr>
        <w:t xml:space="preserve">the </w:t>
      </w:r>
      <w:r w:rsidR="00FB1E2E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FB1E2E">
        <w:rPr>
          <w:sz w:val="26"/>
          <w:szCs w:val="26"/>
        </w:rPr>
        <w:t xml:space="preserve">Licenses </w:t>
      </w:r>
      <w:r w:rsidR="00D422A9">
        <w:rPr>
          <w:sz w:val="26"/>
          <w:szCs w:val="26"/>
        </w:rPr>
        <w:t>of</w:t>
      </w:r>
      <w:r w:rsidR="00FB1E2E">
        <w:rPr>
          <w:sz w:val="26"/>
          <w:szCs w:val="26"/>
        </w:rPr>
        <w:t xml:space="preserve"> 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</w:t>
      </w:r>
      <w:r w:rsidR="007354DA" w:rsidRPr="00D844AA">
        <w:rPr>
          <w:sz w:val="26"/>
          <w:szCs w:val="26"/>
        </w:rPr>
        <w:t xml:space="preserve"> </w:t>
      </w:r>
      <w:r w:rsidR="003E2CA9">
        <w:rPr>
          <w:sz w:val="26"/>
          <w:szCs w:val="26"/>
        </w:rPr>
        <w:t>is</w:t>
      </w:r>
      <w:r w:rsidR="007354DA" w:rsidRPr="00D844AA">
        <w:rPr>
          <w:sz w:val="26"/>
          <w:szCs w:val="26"/>
        </w:rPr>
        <w:t xml:space="preserve"> hereby tentatively approved as being in the public interest.</w:t>
      </w:r>
    </w:p>
    <w:p w:rsidR="00E4377E" w:rsidRDefault="007354DA" w:rsidP="007354DA">
      <w:pPr>
        <w:spacing w:line="360" w:lineRule="auto"/>
        <w:rPr>
          <w:sz w:val="26"/>
          <w:szCs w:val="26"/>
          <w:highlight w:val="yellow"/>
        </w:rPr>
      </w:pPr>
      <w:r w:rsidRPr="00BF0BE6">
        <w:rPr>
          <w:sz w:val="26"/>
          <w:szCs w:val="26"/>
          <w:highlight w:val="yellow"/>
        </w:rPr>
        <w:t xml:space="preserve"> </w:t>
      </w:r>
    </w:p>
    <w:p w:rsidR="00E4377E" w:rsidRDefault="00E4377E" w:rsidP="00E4377E">
      <w:pPr>
        <w:rPr>
          <w:highlight w:val="yellow"/>
        </w:rPr>
      </w:pPr>
      <w:r>
        <w:rPr>
          <w:highlight w:val="yellow"/>
        </w:rPr>
        <w:br w:type="page"/>
      </w:r>
    </w:p>
    <w:p w:rsidR="007354DA" w:rsidRPr="00BE6220" w:rsidRDefault="007354DA" w:rsidP="007354DA">
      <w:pPr>
        <w:spacing w:line="360" w:lineRule="auto"/>
        <w:rPr>
          <w:sz w:val="26"/>
          <w:szCs w:val="26"/>
        </w:rPr>
      </w:pPr>
    </w:p>
    <w:p w:rsidR="007354DA" w:rsidRPr="00BE6220" w:rsidRDefault="007354DA" w:rsidP="00A61269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7354DA" w:rsidRPr="00BF0BE6" w:rsidRDefault="007354DA" w:rsidP="007354DA">
      <w:pPr>
        <w:spacing w:line="360" w:lineRule="auto"/>
        <w:rPr>
          <w:sz w:val="26"/>
          <w:szCs w:val="26"/>
          <w:highlight w:val="yellow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 xml:space="preserve">Final Order for entry by the Secretary and shall advise the affected Bureaus within the Commission in writing that the </w:t>
      </w:r>
      <w:r w:rsidR="00251A99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251A99">
        <w:rPr>
          <w:sz w:val="26"/>
          <w:szCs w:val="26"/>
        </w:rPr>
        <w:t>Licenses</w:t>
      </w:r>
      <w:r w:rsidR="00D85078">
        <w:rPr>
          <w:sz w:val="26"/>
          <w:szCs w:val="26"/>
        </w:rPr>
        <w:t xml:space="preserve"> held by</w:t>
      </w:r>
      <w:r w:rsidR="00251A99">
        <w:rPr>
          <w:sz w:val="26"/>
          <w:szCs w:val="26"/>
        </w:rPr>
        <w:t xml:space="preserve"> </w:t>
      </w:r>
      <w:r w:rsidR="00FB1E2E">
        <w:rPr>
          <w:sz w:val="26"/>
          <w:szCs w:val="26"/>
        </w:rPr>
        <w:t>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Table, are</w:t>
      </w:r>
      <w:r w:rsidR="009A262E" w:rsidRPr="00D51C87">
        <w:rPr>
          <w:sz w:val="26"/>
          <w:szCs w:val="26"/>
        </w:rPr>
        <w:t xml:space="preserve"> cancelled and the case</w:t>
      </w:r>
      <w:r w:rsidR="00D422A9">
        <w:rPr>
          <w:sz w:val="26"/>
          <w:szCs w:val="26"/>
        </w:rPr>
        <w:t>s</w:t>
      </w:r>
      <w:r w:rsidR="009A262E" w:rsidRPr="00D51C87">
        <w:rPr>
          <w:sz w:val="26"/>
          <w:szCs w:val="26"/>
        </w:rPr>
        <w:t xml:space="preserve"> may be closed.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7354DA" w:rsidRDefault="007354DA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A61269">
        <w:rPr>
          <w:sz w:val="26"/>
          <w:szCs w:val="26"/>
        </w:rPr>
        <w:t>described in ordering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>stricken from 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A61269" w:rsidRDefault="00A61269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C61F5" w:rsidRPr="00BF0BE6" w:rsidRDefault="00AC61F5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 in ordering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:rsidR="007354DA" w:rsidRPr="00BF0BE6" w:rsidRDefault="000B7020" w:rsidP="007354DA">
      <w:pPr>
        <w:pStyle w:val="p17"/>
        <w:ind w:left="5057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F0D571" wp14:editId="7E3927A3">
            <wp:simplePos x="0" y="0"/>
            <wp:positionH relativeFrom="column">
              <wp:posOffset>3184525</wp:posOffset>
            </wp:positionH>
            <wp:positionV relativeFrom="paragraph">
              <wp:posOffset>57785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4DA" w:rsidRPr="00BF0BE6">
        <w:rPr>
          <w:b/>
          <w:bCs/>
          <w:sz w:val="26"/>
          <w:szCs w:val="26"/>
        </w:rPr>
        <w:t>BY THE COMMISSION</w:t>
      </w:r>
    </w:p>
    <w:p w:rsidR="007354DA" w:rsidRPr="00BF0BE6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B43A27" w:rsidRPr="00BF0BE6" w:rsidRDefault="00B43A27" w:rsidP="007354DA">
      <w:pPr>
        <w:tabs>
          <w:tab w:val="left" w:pos="5057"/>
        </w:tabs>
        <w:rPr>
          <w:bCs/>
          <w:sz w:val="26"/>
          <w:szCs w:val="26"/>
        </w:rPr>
      </w:pPr>
    </w:p>
    <w:p w:rsidR="007354DA" w:rsidRPr="00BF0BE6" w:rsidRDefault="007354DA" w:rsidP="007354DA">
      <w:pPr>
        <w:tabs>
          <w:tab w:val="left" w:pos="5057"/>
        </w:tabs>
        <w:rPr>
          <w:b/>
          <w:bCs/>
          <w:sz w:val="26"/>
          <w:szCs w:val="26"/>
        </w:rPr>
      </w:pP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7354DA" w:rsidRPr="00BF0BE6" w:rsidRDefault="007354DA" w:rsidP="007354DA">
      <w:pPr>
        <w:tabs>
          <w:tab w:val="left" w:pos="5062"/>
        </w:tabs>
        <w:rPr>
          <w:sz w:val="26"/>
          <w:szCs w:val="26"/>
        </w:rPr>
      </w:pPr>
    </w:p>
    <w:p w:rsidR="007354DA" w:rsidRPr="00BF0BE6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7354DA" w:rsidRPr="00BF0BE6" w:rsidRDefault="007354DA" w:rsidP="007354DA">
      <w:pPr>
        <w:tabs>
          <w:tab w:val="left" w:pos="204"/>
        </w:tabs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766FB5">
        <w:rPr>
          <w:sz w:val="26"/>
          <w:szCs w:val="26"/>
        </w:rPr>
        <w:t>November 19</w:t>
      </w:r>
      <w:r w:rsidR="00BF0BE6" w:rsidRPr="00BF0BE6">
        <w:rPr>
          <w:sz w:val="26"/>
          <w:szCs w:val="26"/>
        </w:rPr>
        <w:t>, 2015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 </w:t>
      </w:r>
      <w:r w:rsidR="00D51DD5" w:rsidRPr="00BF0BE6">
        <w:rPr>
          <w:sz w:val="26"/>
          <w:szCs w:val="26"/>
        </w:rPr>
        <w:t xml:space="preserve"> </w:t>
      </w:r>
      <w:r w:rsidR="000B7020">
        <w:rPr>
          <w:sz w:val="26"/>
          <w:szCs w:val="26"/>
        </w:rPr>
        <w:t>November 19, 2015</w:t>
      </w:r>
    </w:p>
    <w:sectPr w:rsidR="00C76C63" w:rsidRPr="007C6AE3" w:rsidSect="00B43A2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14" w:rsidRDefault="00752814">
      <w:r>
        <w:separator/>
      </w:r>
    </w:p>
  </w:endnote>
  <w:endnote w:type="continuationSeparator" w:id="0">
    <w:p w:rsidR="00752814" w:rsidRDefault="0075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FA" w:rsidRDefault="002D3A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EFA" w:rsidRDefault="00752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FA" w:rsidRDefault="002D3A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77E">
      <w:rPr>
        <w:rStyle w:val="PageNumber"/>
        <w:noProof/>
      </w:rPr>
      <w:t>2</w:t>
    </w:r>
    <w:r>
      <w:rPr>
        <w:rStyle w:val="PageNumber"/>
      </w:rPr>
      <w:fldChar w:fldCharType="end"/>
    </w:r>
  </w:p>
  <w:p w:rsidR="00094EFA" w:rsidRDefault="00752814" w:rsidP="00FA5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14" w:rsidRDefault="00752814">
      <w:r>
        <w:separator/>
      </w:r>
    </w:p>
  </w:footnote>
  <w:footnote w:type="continuationSeparator" w:id="0">
    <w:p w:rsidR="00752814" w:rsidRDefault="0075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75C8"/>
    <w:rsid w:val="0002606A"/>
    <w:rsid w:val="00054007"/>
    <w:rsid w:val="00077526"/>
    <w:rsid w:val="000A0061"/>
    <w:rsid w:val="000A6173"/>
    <w:rsid w:val="000B7020"/>
    <w:rsid w:val="000E45FE"/>
    <w:rsid w:val="000E54C7"/>
    <w:rsid w:val="000E6451"/>
    <w:rsid w:val="00102A17"/>
    <w:rsid w:val="00105036"/>
    <w:rsid w:val="00194CB2"/>
    <w:rsid w:val="001A1FE0"/>
    <w:rsid w:val="001E5A45"/>
    <w:rsid w:val="00217AD0"/>
    <w:rsid w:val="002211D3"/>
    <w:rsid w:val="00237B26"/>
    <w:rsid w:val="00251A99"/>
    <w:rsid w:val="00257BE0"/>
    <w:rsid w:val="00281D26"/>
    <w:rsid w:val="002870D0"/>
    <w:rsid w:val="002D337D"/>
    <w:rsid w:val="002D3AC4"/>
    <w:rsid w:val="002D7EBB"/>
    <w:rsid w:val="003075CA"/>
    <w:rsid w:val="00345274"/>
    <w:rsid w:val="00354FF3"/>
    <w:rsid w:val="00366BAE"/>
    <w:rsid w:val="003C261B"/>
    <w:rsid w:val="003E2CA9"/>
    <w:rsid w:val="003E5318"/>
    <w:rsid w:val="003E6873"/>
    <w:rsid w:val="004058DF"/>
    <w:rsid w:val="004309BE"/>
    <w:rsid w:val="004822AB"/>
    <w:rsid w:val="00492FE8"/>
    <w:rsid w:val="004E7908"/>
    <w:rsid w:val="00500326"/>
    <w:rsid w:val="00503929"/>
    <w:rsid w:val="00545A60"/>
    <w:rsid w:val="005466FF"/>
    <w:rsid w:val="0058092C"/>
    <w:rsid w:val="0059383B"/>
    <w:rsid w:val="005E6EA3"/>
    <w:rsid w:val="0061741E"/>
    <w:rsid w:val="0062582B"/>
    <w:rsid w:val="0063597D"/>
    <w:rsid w:val="00651017"/>
    <w:rsid w:val="00667DE8"/>
    <w:rsid w:val="006748D1"/>
    <w:rsid w:val="006E7F26"/>
    <w:rsid w:val="00700595"/>
    <w:rsid w:val="00701E67"/>
    <w:rsid w:val="00706B1F"/>
    <w:rsid w:val="007135CB"/>
    <w:rsid w:val="007354DA"/>
    <w:rsid w:val="00742366"/>
    <w:rsid w:val="00752814"/>
    <w:rsid w:val="007547BA"/>
    <w:rsid w:val="00763A0B"/>
    <w:rsid w:val="00766FB5"/>
    <w:rsid w:val="00792F76"/>
    <w:rsid w:val="00793907"/>
    <w:rsid w:val="007B17E0"/>
    <w:rsid w:val="007C6AE3"/>
    <w:rsid w:val="007C7614"/>
    <w:rsid w:val="007E4C1E"/>
    <w:rsid w:val="00814F38"/>
    <w:rsid w:val="00827541"/>
    <w:rsid w:val="008368FE"/>
    <w:rsid w:val="00862106"/>
    <w:rsid w:val="008645D7"/>
    <w:rsid w:val="008717AE"/>
    <w:rsid w:val="00872CB2"/>
    <w:rsid w:val="00895FA0"/>
    <w:rsid w:val="00896962"/>
    <w:rsid w:val="008A7B30"/>
    <w:rsid w:val="008D10F5"/>
    <w:rsid w:val="008D48FB"/>
    <w:rsid w:val="008F5C64"/>
    <w:rsid w:val="00913847"/>
    <w:rsid w:val="009274D6"/>
    <w:rsid w:val="00954297"/>
    <w:rsid w:val="009558AC"/>
    <w:rsid w:val="009A262E"/>
    <w:rsid w:val="009A33CC"/>
    <w:rsid w:val="009A5E4A"/>
    <w:rsid w:val="009B2072"/>
    <w:rsid w:val="009B6D3F"/>
    <w:rsid w:val="009F66EC"/>
    <w:rsid w:val="00A06874"/>
    <w:rsid w:val="00A15B39"/>
    <w:rsid w:val="00A61269"/>
    <w:rsid w:val="00A942FE"/>
    <w:rsid w:val="00A96F04"/>
    <w:rsid w:val="00AB07D4"/>
    <w:rsid w:val="00AC61F5"/>
    <w:rsid w:val="00AC62BC"/>
    <w:rsid w:val="00AF7130"/>
    <w:rsid w:val="00B22C77"/>
    <w:rsid w:val="00B30DD7"/>
    <w:rsid w:val="00B36859"/>
    <w:rsid w:val="00B37A09"/>
    <w:rsid w:val="00B4318B"/>
    <w:rsid w:val="00B434E6"/>
    <w:rsid w:val="00B43A27"/>
    <w:rsid w:val="00B45721"/>
    <w:rsid w:val="00B7032F"/>
    <w:rsid w:val="00B964E4"/>
    <w:rsid w:val="00BA4818"/>
    <w:rsid w:val="00BB5941"/>
    <w:rsid w:val="00BB64AA"/>
    <w:rsid w:val="00BD32E7"/>
    <w:rsid w:val="00BE4FE6"/>
    <w:rsid w:val="00BE5BF7"/>
    <w:rsid w:val="00BE6220"/>
    <w:rsid w:val="00BF0BE6"/>
    <w:rsid w:val="00BF58AD"/>
    <w:rsid w:val="00C11926"/>
    <w:rsid w:val="00C16328"/>
    <w:rsid w:val="00C62889"/>
    <w:rsid w:val="00C76C63"/>
    <w:rsid w:val="00C915FF"/>
    <w:rsid w:val="00CB25B4"/>
    <w:rsid w:val="00CF29EE"/>
    <w:rsid w:val="00D422A9"/>
    <w:rsid w:val="00D51C87"/>
    <w:rsid w:val="00D51DD5"/>
    <w:rsid w:val="00D55D4F"/>
    <w:rsid w:val="00D844AA"/>
    <w:rsid w:val="00D85078"/>
    <w:rsid w:val="00DA1DA9"/>
    <w:rsid w:val="00DA62D7"/>
    <w:rsid w:val="00DE3FFE"/>
    <w:rsid w:val="00E0040C"/>
    <w:rsid w:val="00E41620"/>
    <w:rsid w:val="00E4377E"/>
    <w:rsid w:val="00E474D5"/>
    <w:rsid w:val="00E5621D"/>
    <w:rsid w:val="00E8104C"/>
    <w:rsid w:val="00E8575D"/>
    <w:rsid w:val="00EC1E64"/>
    <w:rsid w:val="00EC7C7E"/>
    <w:rsid w:val="00EE0818"/>
    <w:rsid w:val="00EF0F82"/>
    <w:rsid w:val="00F10D9E"/>
    <w:rsid w:val="00F263AE"/>
    <w:rsid w:val="00F43F47"/>
    <w:rsid w:val="00F44066"/>
    <w:rsid w:val="00F45A60"/>
    <w:rsid w:val="00F54ED4"/>
    <w:rsid w:val="00F612BE"/>
    <w:rsid w:val="00F773F1"/>
    <w:rsid w:val="00F77C28"/>
    <w:rsid w:val="00F969CC"/>
    <w:rsid w:val="00FA7B55"/>
    <w:rsid w:val="00FB1E2E"/>
    <w:rsid w:val="00FD3F24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2D81-DF4A-4FDD-B789-4E3CF0C5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Rametta, Anthony</cp:lastModifiedBy>
  <cp:revision>38</cp:revision>
  <cp:lastPrinted>2015-11-19T13:00:00Z</cp:lastPrinted>
  <dcterms:created xsi:type="dcterms:W3CDTF">2015-10-26T12:14:00Z</dcterms:created>
  <dcterms:modified xsi:type="dcterms:W3CDTF">2015-12-02T17:20:00Z</dcterms:modified>
</cp:coreProperties>
</file>