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oter19.xml" ContentType="application/vnd.openxmlformats-officedocument.wordprocessingml.footer+xml"/>
  <Override PartName="/word/footer20.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oter29.xml" ContentType="application/vnd.openxmlformats-officedocument.wordprocessingml.footer+xml"/>
  <Override PartName="/word/footer30.xml" ContentType="application/vnd.openxmlformats-officedocument.wordprocessingml.footer+xml"/>
  <Override PartName="/word/footer31.xml" ContentType="application/vnd.openxmlformats-officedocument.wordprocessingml.footer+xml"/>
  <Override PartName="/word/footer32.xml" ContentType="application/vnd.openxmlformats-officedocument.wordprocessingml.footer+xml"/>
  <Override PartName="/word/footer33.xml" ContentType="application/vnd.openxmlformats-officedocument.wordprocessingml.footer+xml"/>
  <Override PartName="/word/footer34.xml" ContentType="application/vnd.openxmlformats-officedocument.wordprocessingml.footer+xml"/>
  <Override PartName="/word/footer35.xml" ContentType="application/vnd.openxmlformats-officedocument.wordprocessingml.footer+xml"/>
  <Override PartName="/word/footer36.xml" ContentType="application/vnd.openxmlformats-officedocument.wordprocessingml.footer+xml"/>
  <Override PartName="/word/footer37.xml" ContentType="application/vnd.openxmlformats-officedocument.wordprocessingml.footer+xml"/>
  <Override PartName="/word/footer38.xml" ContentType="application/vnd.openxmlformats-officedocument.wordprocessingml.foot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footer42.xml" ContentType="application/vnd.openxmlformats-officedocument.wordprocessingml.footer+xml"/>
  <Override PartName="/word/footer43.xml" ContentType="application/vnd.openxmlformats-officedocument.wordprocessingml.footer+xml"/>
  <Override PartName="/word/footer4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drawing>
                <wp:inline distT="0" distB="0" distL="0" distR="0">
                  <wp:extent cx="723900" cy="723900"/>
                  <wp:effectExtent l="0" t="0" r="0" b="0"/>
                  <wp:docPr id="14"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10"/>
          <w:footerReference w:type="default" r:id="rId11"/>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Pr>
          <w:b/>
          <w:sz w:val="26"/>
          <w:szCs w:val="26"/>
        </w:rPr>
        <w:tab/>
      </w:r>
      <w:r w:rsidR="00C00E54" w:rsidRPr="001D3ED3">
        <w:rPr>
          <w:sz w:val="26"/>
          <w:szCs w:val="26"/>
        </w:rPr>
        <w:t>January 22, 2016</w:t>
      </w:r>
      <w:r w:rsidRPr="001D3ED3">
        <w:rPr>
          <w:sz w:val="26"/>
          <w:szCs w:val="26"/>
        </w:rPr>
        <w:tab/>
      </w:r>
      <w:r w:rsidRPr="001D3ED3">
        <w:rPr>
          <w:sz w:val="26"/>
          <w:szCs w:val="26"/>
        </w:rPr>
        <w:tab/>
      </w: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Default="00192932" w:rsidP="00FA0E37">
      <w:pPr>
        <w:jc w:val="center"/>
        <w:rPr>
          <w:b/>
          <w:sz w:val="26"/>
          <w:szCs w:val="26"/>
        </w:rPr>
      </w:pPr>
    </w:p>
    <w:p w:rsidR="00192932" w:rsidRDefault="00192932" w:rsidP="00BE4A72">
      <w:pPr>
        <w:rPr>
          <w:b/>
          <w:sz w:val="26"/>
          <w:szCs w:val="26"/>
        </w:rPr>
      </w:pPr>
    </w:p>
    <w:p w:rsidR="00192932" w:rsidRPr="00192932" w:rsidRDefault="00192932" w:rsidP="00BE4A72">
      <w:pPr>
        <w:rPr>
          <w:sz w:val="26"/>
          <w:szCs w:val="26"/>
        </w:rPr>
      </w:pPr>
      <w:r w:rsidRPr="00192932">
        <w:rPr>
          <w:noProof/>
          <w:sz w:val="26"/>
          <w:szCs w:val="26"/>
        </w:rPr>
        <w:t>Eric Ackerman</w:t>
      </w:r>
    </w:p>
    <w:p w:rsidR="00192932" w:rsidRPr="00192932" w:rsidRDefault="00192932" w:rsidP="00BE4A72">
      <w:pPr>
        <w:rPr>
          <w:sz w:val="26"/>
          <w:szCs w:val="26"/>
        </w:rPr>
      </w:pPr>
      <w:r w:rsidRPr="00192932">
        <w:rPr>
          <w:noProof/>
          <w:sz w:val="26"/>
          <w:szCs w:val="26"/>
        </w:rPr>
        <w:t>Edison Electric Institute</w:t>
      </w:r>
    </w:p>
    <w:p w:rsidR="00192932" w:rsidRPr="00192932" w:rsidRDefault="00192932" w:rsidP="00BE4A72">
      <w:pPr>
        <w:rPr>
          <w:sz w:val="26"/>
          <w:szCs w:val="26"/>
        </w:rPr>
      </w:pPr>
      <w:r w:rsidRPr="00192932">
        <w:rPr>
          <w:noProof/>
          <w:sz w:val="26"/>
          <w:szCs w:val="26"/>
        </w:rPr>
        <w:t>701 Pennsylvania Avenue, N.W.</w:t>
      </w:r>
    </w:p>
    <w:p w:rsidR="00192932" w:rsidRPr="00192932" w:rsidRDefault="00192932" w:rsidP="00BE4A72">
      <w:pPr>
        <w:rPr>
          <w:sz w:val="26"/>
          <w:szCs w:val="26"/>
        </w:rPr>
      </w:pPr>
      <w:r w:rsidRPr="00192932">
        <w:rPr>
          <w:noProof/>
          <w:sz w:val="26"/>
          <w:szCs w:val="26"/>
        </w:rPr>
        <w:t>Washington DC 20004-2696</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FB7BE1" w:rsidP="006565AD">
      <w:pPr>
        <w:ind w:left="1440" w:hanging="1440"/>
        <w:rPr>
          <w:sz w:val="26"/>
          <w:szCs w:val="26"/>
        </w:rPr>
      </w:pPr>
      <w:r>
        <w:rPr>
          <w:sz w:val="26"/>
          <w:szCs w:val="26"/>
        </w:rPr>
        <w:t xml:space="preserve">            Re:</w:t>
      </w:r>
      <w:r>
        <w:rPr>
          <w:sz w:val="26"/>
          <w:szCs w:val="26"/>
        </w:rPr>
        <w:tab/>
      </w:r>
      <w:r w:rsidR="00192932">
        <w:rPr>
          <w:sz w:val="26"/>
          <w:szCs w:val="26"/>
        </w:rPr>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Default="00192932" w:rsidP="00BE4A72">
      <w:pPr>
        <w:rPr>
          <w:sz w:val="26"/>
          <w:szCs w:val="26"/>
        </w:rPr>
      </w:pPr>
      <w:r w:rsidRPr="00192932">
        <w:rPr>
          <w:sz w:val="26"/>
          <w:szCs w:val="26"/>
        </w:rPr>
        <w:t xml:space="preserve">Dear </w:t>
      </w:r>
      <w:r w:rsidRPr="00192932">
        <w:rPr>
          <w:noProof/>
          <w:sz w:val="26"/>
          <w:szCs w:val="26"/>
        </w:rPr>
        <w:t>Mr. Ackerman</w:t>
      </w:r>
      <w:r>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The purpose of this letter is to request your participation, or the participation of a representative of the Edison Electric Institute, in this hearing. </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C00E54" w:rsidP="00E34349">
      <w:pPr>
        <w:ind w:left="3600"/>
        <w:rPr>
          <w:sz w:val="26"/>
          <w:szCs w:val="26"/>
        </w:rPr>
      </w:pPr>
      <w:r>
        <w:rPr>
          <w:noProof/>
        </w:rPr>
        <w:drawing>
          <wp:anchor distT="0" distB="0" distL="114300" distR="114300" simplePos="0" relativeHeight="251659264" behindDoc="1" locked="0" layoutInCell="1" allowOverlap="1" wp14:anchorId="53FE9E6D" wp14:editId="6A109596">
            <wp:simplePos x="0" y="0"/>
            <wp:positionH relativeFrom="column">
              <wp:posOffset>2245995</wp:posOffset>
            </wp:positionH>
            <wp:positionV relativeFrom="paragraph">
              <wp:posOffset>71120</wp:posOffset>
            </wp:positionV>
            <wp:extent cx="2200275" cy="8382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92932" w:rsidRDefault="00192932" w:rsidP="00E34349">
      <w:pPr>
        <w:ind w:left="3600"/>
        <w:rPr>
          <w:sz w:val="26"/>
          <w:szCs w:val="26"/>
        </w:rPr>
      </w:pPr>
    </w:p>
    <w:p w:rsidR="00C00E54" w:rsidRDefault="00C00E54"/>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Pr="00E34349"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13"/>
          <w:footerReference w:type="default" r:id="rId14"/>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13" name="Picture 2"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15"/>
          <w:footerReference w:type="default" r:id="rId16"/>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Pr>
          <w:b/>
          <w:sz w:val="26"/>
          <w:szCs w:val="26"/>
        </w:rPr>
        <w:tab/>
      </w:r>
      <w:r w:rsidR="00C00E54" w:rsidRPr="001D3ED3">
        <w:rPr>
          <w:sz w:val="26"/>
          <w:szCs w:val="26"/>
        </w:rPr>
        <w:t>January 22, 2016</w:t>
      </w:r>
      <w:r w:rsidRPr="001D3ED3">
        <w:rPr>
          <w:sz w:val="26"/>
          <w:szCs w:val="26"/>
        </w:rPr>
        <w:tab/>
      </w:r>
      <w:r w:rsidRPr="001D3ED3">
        <w:rPr>
          <w:sz w:val="26"/>
          <w:szCs w:val="26"/>
        </w:rPr>
        <w:tab/>
      </w:r>
      <w:r w:rsidRPr="001D3ED3">
        <w:rPr>
          <w:sz w:val="26"/>
          <w:szCs w:val="26"/>
        </w:rPr>
        <w:tab/>
      </w:r>
      <w:r w:rsidRPr="001D3ED3">
        <w:rPr>
          <w:sz w:val="26"/>
          <w:szCs w:val="26"/>
        </w:rPr>
        <w:tab/>
      </w:r>
    </w:p>
    <w:p w:rsidR="00192932" w:rsidRDefault="00192932" w:rsidP="00C00E54">
      <w:pPr>
        <w:ind w:left="7200"/>
        <w:jc w:val="center"/>
        <w:rPr>
          <w:sz w:val="26"/>
          <w:szCs w:val="26"/>
        </w:rPr>
      </w:pPr>
    </w:p>
    <w:p w:rsidR="00192932" w:rsidRDefault="00192932" w:rsidP="00FA0E37">
      <w:pPr>
        <w:jc w:val="center"/>
        <w:rPr>
          <w:b/>
          <w:sz w:val="26"/>
          <w:szCs w:val="26"/>
        </w:rPr>
      </w:pPr>
    </w:p>
    <w:p w:rsidR="00192932" w:rsidRPr="00192932" w:rsidRDefault="00192932" w:rsidP="00BE4A72">
      <w:pPr>
        <w:rPr>
          <w:b/>
          <w:sz w:val="26"/>
          <w:szCs w:val="26"/>
        </w:rPr>
      </w:pPr>
    </w:p>
    <w:p w:rsidR="00192932" w:rsidRPr="00192932" w:rsidRDefault="00192932" w:rsidP="00BE4A72">
      <w:pPr>
        <w:rPr>
          <w:sz w:val="26"/>
          <w:szCs w:val="26"/>
        </w:rPr>
      </w:pPr>
      <w:r w:rsidRPr="00192932">
        <w:rPr>
          <w:noProof/>
          <w:sz w:val="26"/>
          <w:szCs w:val="26"/>
        </w:rPr>
        <w:t>Mark Newton Lowry, PhD</w:t>
      </w:r>
    </w:p>
    <w:p w:rsidR="00192932" w:rsidRPr="00192932" w:rsidRDefault="00192932" w:rsidP="00BE4A72">
      <w:pPr>
        <w:rPr>
          <w:sz w:val="26"/>
          <w:szCs w:val="26"/>
        </w:rPr>
      </w:pPr>
      <w:r w:rsidRPr="00192932">
        <w:rPr>
          <w:noProof/>
          <w:sz w:val="26"/>
          <w:szCs w:val="26"/>
        </w:rPr>
        <w:t>Pacific Economics Group</w:t>
      </w:r>
    </w:p>
    <w:p w:rsidR="00192932" w:rsidRPr="00192932" w:rsidRDefault="00192932" w:rsidP="00BE4A72">
      <w:pPr>
        <w:rPr>
          <w:sz w:val="26"/>
          <w:szCs w:val="26"/>
        </w:rPr>
      </w:pPr>
      <w:r w:rsidRPr="00192932">
        <w:rPr>
          <w:noProof/>
          <w:sz w:val="26"/>
          <w:szCs w:val="26"/>
        </w:rPr>
        <w:t>44 East Mifflin Street, Suite 601</w:t>
      </w:r>
    </w:p>
    <w:p w:rsidR="00192932" w:rsidRPr="00192932" w:rsidRDefault="00192932" w:rsidP="00BE4A72">
      <w:pPr>
        <w:rPr>
          <w:sz w:val="26"/>
          <w:szCs w:val="26"/>
        </w:rPr>
      </w:pPr>
      <w:r w:rsidRPr="00192932">
        <w:rPr>
          <w:noProof/>
          <w:sz w:val="26"/>
          <w:szCs w:val="26"/>
        </w:rPr>
        <w:t>Madison, WI 53703</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FB7BE1"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Pr="00192932" w:rsidRDefault="00192932" w:rsidP="00BE4A72">
      <w:pPr>
        <w:rPr>
          <w:sz w:val="26"/>
          <w:szCs w:val="26"/>
        </w:rPr>
      </w:pPr>
      <w:r w:rsidRPr="00192932">
        <w:rPr>
          <w:sz w:val="26"/>
          <w:szCs w:val="26"/>
        </w:rPr>
        <w:t xml:space="preserve">Dear </w:t>
      </w:r>
      <w:r w:rsidR="00470670">
        <w:rPr>
          <w:noProof/>
          <w:sz w:val="26"/>
          <w:szCs w:val="26"/>
        </w:rPr>
        <w:t>Dr</w:t>
      </w:r>
      <w:r w:rsidRPr="00192932">
        <w:rPr>
          <w:noProof/>
          <w:sz w:val="26"/>
          <w:szCs w:val="26"/>
        </w:rPr>
        <w:t>. Lowry</w:t>
      </w:r>
      <w:r w:rsidR="004763AB">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The purpose of this letter is to request your participation in this hearing. </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C00E54" w:rsidP="00E34349">
      <w:pPr>
        <w:ind w:left="3600"/>
        <w:rPr>
          <w:sz w:val="26"/>
          <w:szCs w:val="26"/>
        </w:rPr>
      </w:pPr>
      <w:r>
        <w:rPr>
          <w:noProof/>
        </w:rPr>
        <w:drawing>
          <wp:anchor distT="0" distB="0" distL="114300" distR="114300" simplePos="0" relativeHeight="251661312" behindDoc="1" locked="0" layoutInCell="1" allowOverlap="1" wp14:anchorId="3C9E3E2D" wp14:editId="1DC40B62">
            <wp:simplePos x="0" y="0"/>
            <wp:positionH relativeFrom="column">
              <wp:posOffset>2457450</wp:posOffset>
            </wp:positionH>
            <wp:positionV relativeFrom="paragraph">
              <wp:posOffset>125730</wp:posOffset>
            </wp:positionV>
            <wp:extent cx="2200275" cy="8382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92932" w:rsidRDefault="00192932" w:rsidP="00E34349">
      <w:pPr>
        <w:ind w:left="3600"/>
        <w:rPr>
          <w:sz w:val="26"/>
          <w:szCs w:val="26"/>
        </w:rPr>
      </w:pPr>
    </w:p>
    <w:p w:rsidR="00C00E54" w:rsidRDefault="00C00E54"/>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Pr="00E34349"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CD52D0" w:rsidRDefault="00192932" w:rsidP="00177DBD">
      <w:pPr>
        <w:numPr>
          <w:ilvl w:val="0"/>
          <w:numId w:val="11"/>
        </w:numPr>
        <w:rPr>
          <w:sz w:val="25"/>
          <w:szCs w:val="25"/>
        </w:rPr>
      </w:pPr>
      <w:r w:rsidRPr="00CD52D0">
        <w:rPr>
          <w:sz w:val="25"/>
          <w:szCs w:val="25"/>
        </w:rPr>
        <w:t>Alignment of alternative rate mechanisms with the energy utilities’ implementation of energy efficiency and conservation programs;</w:t>
      </w:r>
    </w:p>
    <w:p w:rsidR="00192932" w:rsidRPr="00CD52D0" w:rsidRDefault="00192932" w:rsidP="00177DBD">
      <w:pPr>
        <w:numPr>
          <w:ilvl w:val="0"/>
          <w:numId w:val="11"/>
        </w:numPr>
        <w:rPr>
          <w:sz w:val="25"/>
          <w:szCs w:val="25"/>
        </w:rPr>
      </w:pPr>
      <w:r w:rsidRPr="00CD52D0">
        <w:rPr>
          <w:sz w:val="25"/>
          <w:szCs w:val="25"/>
        </w:rPr>
        <w:t>The statutory and regulatory barriers, if any, associated with alternative rate mechanisms in Pennsylvania;</w:t>
      </w:r>
    </w:p>
    <w:p w:rsidR="00192932" w:rsidRPr="00CD52D0" w:rsidRDefault="00192932" w:rsidP="00177DBD">
      <w:pPr>
        <w:numPr>
          <w:ilvl w:val="0"/>
          <w:numId w:val="11"/>
        </w:numPr>
        <w:rPr>
          <w:sz w:val="25"/>
          <w:szCs w:val="25"/>
        </w:rPr>
      </w:pPr>
      <w:r w:rsidRPr="00CD52D0">
        <w:rPr>
          <w:sz w:val="25"/>
          <w:szCs w:val="25"/>
        </w:rPr>
        <w:t>Whether the benefits of alternative rate mechanisms exceed any costs associated with implementing the rate mechanisms;</w:t>
      </w:r>
    </w:p>
    <w:p w:rsidR="00192932" w:rsidRPr="00CD52D0" w:rsidRDefault="00192932" w:rsidP="00177DBD">
      <w:pPr>
        <w:numPr>
          <w:ilvl w:val="0"/>
          <w:numId w:val="11"/>
        </w:numPr>
        <w:rPr>
          <w:sz w:val="25"/>
          <w:szCs w:val="25"/>
        </w:rPr>
      </w:pPr>
      <w:r w:rsidRPr="00CD52D0">
        <w:rPr>
          <w:sz w:val="25"/>
          <w:szCs w:val="25"/>
        </w:rPr>
        <w:t>Whether there is an optimal rate mechanism for encouraging energy efficiency and conservation programs;</w:t>
      </w:r>
    </w:p>
    <w:p w:rsidR="00192932" w:rsidRPr="00CD52D0" w:rsidRDefault="00192932" w:rsidP="00177DBD">
      <w:pPr>
        <w:numPr>
          <w:ilvl w:val="0"/>
          <w:numId w:val="11"/>
        </w:numPr>
        <w:rPr>
          <w:sz w:val="25"/>
          <w:szCs w:val="25"/>
        </w:rPr>
      </w:pPr>
      <w:r w:rsidRPr="00CD52D0">
        <w:rPr>
          <w:sz w:val="25"/>
          <w:szCs w:val="25"/>
        </w:rPr>
        <w:t>Whether there is an optimal alternative rate mechanism for encouraging more efficient system operations;</w:t>
      </w:r>
    </w:p>
    <w:p w:rsidR="00192932" w:rsidRPr="00CD52D0" w:rsidRDefault="00192932" w:rsidP="00177DBD">
      <w:pPr>
        <w:numPr>
          <w:ilvl w:val="0"/>
          <w:numId w:val="11"/>
        </w:numPr>
        <w:rPr>
          <w:sz w:val="25"/>
          <w:szCs w:val="25"/>
        </w:rPr>
      </w:pPr>
      <w:r w:rsidRPr="00CD52D0">
        <w:rPr>
          <w:sz w:val="25"/>
          <w:szCs w:val="25"/>
        </w:rPr>
        <w:t>Identification of best practices in other jurisdictions;</w:t>
      </w:r>
    </w:p>
    <w:p w:rsidR="00192932" w:rsidRPr="00CD52D0" w:rsidRDefault="00192932" w:rsidP="00177DBD">
      <w:pPr>
        <w:numPr>
          <w:ilvl w:val="0"/>
          <w:numId w:val="11"/>
        </w:numPr>
        <w:rPr>
          <w:sz w:val="25"/>
          <w:szCs w:val="25"/>
        </w:rPr>
      </w:pPr>
      <w:r w:rsidRPr="00CD52D0">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CD52D0" w:rsidRDefault="00192932" w:rsidP="00177DBD">
      <w:pPr>
        <w:numPr>
          <w:ilvl w:val="0"/>
          <w:numId w:val="11"/>
        </w:numPr>
        <w:rPr>
          <w:sz w:val="25"/>
          <w:szCs w:val="25"/>
        </w:rPr>
      </w:pPr>
      <w:r w:rsidRPr="00CD52D0">
        <w:rPr>
          <w:sz w:val="25"/>
          <w:szCs w:val="25"/>
        </w:rPr>
        <w:t>Identification of cost of capital impacts;</w:t>
      </w:r>
    </w:p>
    <w:p w:rsidR="00192932" w:rsidRPr="00CD52D0" w:rsidRDefault="00192932" w:rsidP="00177DBD">
      <w:pPr>
        <w:numPr>
          <w:ilvl w:val="0"/>
          <w:numId w:val="11"/>
        </w:numPr>
        <w:rPr>
          <w:sz w:val="25"/>
          <w:szCs w:val="25"/>
        </w:rPr>
      </w:pPr>
      <w:r w:rsidRPr="00CD52D0">
        <w:rPr>
          <w:sz w:val="25"/>
          <w:szCs w:val="25"/>
        </w:rPr>
        <w:t>Whether an annual cap on adjustments is appropriate or necessary;</w:t>
      </w:r>
    </w:p>
    <w:p w:rsidR="00192932" w:rsidRPr="00CD52D0" w:rsidRDefault="00192932" w:rsidP="00177DBD">
      <w:pPr>
        <w:numPr>
          <w:ilvl w:val="0"/>
          <w:numId w:val="11"/>
        </w:numPr>
        <w:rPr>
          <w:sz w:val="25"/>
          <w:szCs w:val="25"/>
        </w:rPr>
      </w:pPr>
      <w:r w:rsidRPr="00CD52D0">
        <w:rPr>
          <w:sz w:val="25"/>
          <w:szCs w:val="25"/>
        </w:rPr>
        <w:t>Whether allowing decoupling to be used as an attrition mechanism results in more rate increases than decreases independent of the energy efficiency and conservation program success;</w:t>
      </w:r>
    </w:p>
    <w:p w:rsidR="00192932" w:rsidRPr="00CD52D0" w:rsidRDefault="00192932" w:rsidP="00177DBD">
      <w:pPr>
        <w:numPr>
          <w:ilvl w:val="0"/>
          <w:numId w:val="11"/>
        </w:numPr>
        <w:rPr>
          <w:sz w:val="25"/>
          <w:szCs w:val="25"/>
        </w:rPr>
      </w:pPr>
      <w:r w:rsidRPr="00CD52D0">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CD52D0" w:rsidRDefault="00192932" w:rsidP="00177DBD">
      <w:pPr>
        <w:numPr>
          <w:ilvl w:val="0"/>
          <w:numId w:val="11"/>
        </w:numPr>
        <w:rPr>
          <w:sz w:val="25"/>
          <w:szCs w:val="25"/>
        </w:rPr>
      </w:pPr>
      <w:r w:rsidRPr="00CD52D0">
        <w:rPr>
          <w:sz w:val="25"/>
          <w:szCs w:val="25"/>
        </w:rPr>
        <w:t>Concerning the revenue</w:t>
      </w:r>
      <w:r w:rsidRPr="00CD52D0">
        <w:rPr>
          <w:sz w:val="25"/>
          <w:szCs w:val="25"/>
        </w:rPr>
        <w:noBreakHyphen/>
        <w:t>per</w:t>
      </w:r>
      <w:r w:rsidRPr="00CD52D0">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CD52D0" w:rsidRDefault="00192932" w:rsidP="00177DBD">
      <w:pPr>
        <w:numPr>
          <w:ilvl w:val="0"/>
          <w:numId w:val="12"/>
        </w:numPr>
        <w:rPr>
          <w:sz w:val="25"/>
          <w:szCs w:val="25"/>
        </w:rPr>
      </w:pPr>
      <w:r w:rsidRPr="00CD52D0">
        <w:rPr>
          <w:sz w:val="25"/>
          <w:szCs w:val="25"/>
        </w:rPr>
        <w:t>Whether periodic rate proceedings to “re-link” revenue with other ratemaking inputs are necessary;</w:t>
      </w:r>
    </w:p>
    <w:p w:rsidR="00192932" w:rsidRPr="00CD52D0" w:rsidRDefault="00192932" w:rsidP="00177DBD">
      <w:pPr>
        <w:numPr>
          <w:ilvl w:val="0"/>
          <w:numId w:val="12"/>
        </w:numPr>
        <w:rPr>
          <w:sz w:val="25"/>
          <w:szCs w:val="25"/>
        </w:rPr>
      </w:pPr>
      <w:r w:rsidRPr="00CD52D0">
        <w:rPr>
          <w:sz w:val="25"/>
          <w:szCs w:val="25"/>
        </w:rPr>
        <w:t>Identification of any risk of interclass or intraclass cost shifts, including low income community cost impacts, and whether those cost shifts are inappropriate;</w:t>
      </w:r>
    </w:p>
    <w:p w:rsidR="00192932" w:rsidRPr="00CD52D0" w:rsidRDefault="00192932" w:rsidP="00177DBD">
      <w:pPr>
        <w:numPr>
          <w:ilvl w:val="0"/>
          <w:numId w:val="12"/>
        </w:numPr>
        <w:rPr>
          <w:sz w:val="25"/>
          <w:szCs w:val="25"/>
        </w:rPr>
      </w:pPr>
      <w:r w:rsidRPr="00CD52D0">
        <w:rPr>
          <w:sz w:val="25"/>
          <w:szCs w:val="25"/>
        </w:rPr>
        <w:t>Whether alternative rate mechanisms increase customer bill volatility;</w:t>
      </w:r>
    </w:p>
    <w:p w:rsidR="00192932" w:rsidRPr="00CD52D0" w:rsidRDefault="00192932" w:rsidP="00177DBD">
      <w:pPr>
        <w:numPr>
          <w:ilvl w:val="0"/>
          <w:numId w:val="12"/>
        </w:numPr>
        <w:rPr>
          <w:sz w:val="25"/>
          <w:szCs w:val="25"/>
        </w:rPr>
      </w:pPr>
      <w:r w:rsidRPr="00CD52D0">
        <w:rPr>
          <w:sz w:val="25"/>
          <w:szCs w:val="25"/>
        </w:rPr>
        <w:t>Imposition of conditions by other state regulatory commissions as a result of implementation of novel rate designs;</w:t>
      </w:r>
    </w:p>
    <w:p w:rsidR="00192932" w:rsidRPr="00CD52D0" w:rsidRDefault="00192932" w:rsidP="00177DBD">
      <w:pPr>
        <w:numPr>
          <w:ilvl w:val="0"/>
          <w:numId w:val="12"/>
        </w:numPr>
        <w:rPr>
          <w:sz w:val="25"/>
          <w:szCs w:val="25"/>
        </w:rPr>
      </w:pPr>
      <w:r w:rsidRPr="00CD52D0">
        <w:rPr>
          <w:sz w:val="25"/>
          <w:szCs w:val="25"/>
        </w:rPr>
        <w:t>Impacts alternative rate mechanisms may have on incentives for customers to participate in energy efficiency and conservation programs;</w:t>
      </w:r>
    </w:p>
    <w:p w:rsidR="00192932" w:rsidRPr="00CD52D0" w:rsidRDefault="00192932" w:rsidP="00177DBD">
      <w:pPr>
        <w:numPr>
          <w:ilvl w:val="0"/>
          <w:numId w:val="12"/>
        </w:numPr>
        <w:rPr>
          <w:sz w:val="25"/>
          <w:szCs w:val="25"/>
        </w:rPr>
      </w:pPr>
      <w:r w:rsidRPr="00CD52D0">
        <w:rPr>
          <w:sz w:val="25"/>
          <w:szCs w:val="25"/>
        </w:rPr>
        <w:t>Whether a utility can increase its profitability;</w:t>
      </w:r>
    </w:p>
    <w:p w:rsidR="00192932" w:rsidRPr="00CD52D0" w:rsidRDefault="00192932" w:rsidP="00177DBD">
      <w:pPr>
        <w:numPr>
          <w:ilvl w:val="0"/>
          <w:numId w:val="12"/>
        </w:numPr>
        <w:rPr>
          <w:sz w:val="25"/>
          <w:szCs w:val="25"/>
        </w:rPr>
      </w:pPr>
      <w:r w:rsidRPr="00CD52D0">
        <w:rPr>
          <w:sz w:val="25"/>
          <w:szCs w:val="25"/>
        </w:rPr>
        <w:t>Is there a need for a fixed</w:t>
      </w:r>
      <w:r w:rsidRPr="00CD52D0">
        <w:rPr>
          <w:sz w:val="25"/>
          <w:szCs w:val="25"/>
        </w:rPr>
        <w:noBreakHyphen/>
        <w:t>rate element, and whether those fixed</w:t>
      </w:r>
      <w:r w:rsidRPr="00CD52D0">
        <w:rPr>
          <w:sz w:val="25"/>
          <w:szCs w:val="25"/>
        </w:rPr>
        <w:noBreakHyphen/>
        <w:t>rate elements should be customer</w:t>
      </w:r>
      <w:r w:rsidRPr="00CD52D0">
        <w:rPr>
          <w:sz w:val="25"/>
          <w:szCs w:val="25"/>
        </w:rPr>
        <w:noBreakHyphen/>
        <w:t>based, demand</w:t>
      </w:r>
      <w:r w:rsidRPr="00CD52D0">
        <w:rPr>
          <w:sz w:val="25"/>
          <w:szCs w:val="25"/>
        </w:rPr>
        <w:noBreakHyphen/>
        <w:t>based, or time</w:t>
      </w:r>
      <w:r w:rsidRPr="00CD52D0">
        <w:rPr>
          <w:sz w:val="25"/>
          <w:szCs w:val="25"/>
        </w:rPr>
        <w:noBreakHyphen/>
        <w:t>of</w:t>
      </w:r>
      <w:r w:rsidRPr="00CD52D0">
        <w:rPr>
          <w:sz w:val="25"/>
          <w:szCs w:val="25"/>
        </w:rPr>
        <w:noBreakHyphen/>
        <w:t>use based;</w:t>
      </w:r>
    </w:p>
    <w:p w:rsidR="00192932" w:rsidRPr="00CD52D0" w:rsidRDefault="00192932" w:rsidP="00177DBD">
      <w:pPr>
        <w:numPr>
          <w:ilvl w:val="0"/>
          <w:numId w:val="12"/>
        </w:numPr>
        <w:rPr>
          <w:sz w:val="25"/>
          <w:szCs w:val="25"/>
        </w:rPr>
      </w:pPr>
      <w:r w:rsidRPr="00CD52D0">
        <w:rPr>
          <w:sz w:val="25"/>
          <w:szCs w:val="25"/>
        </w:rPr>
        <w:t>Whether large volume electricity and natural gas consumers should be excluded from the rate mechanisms;</w:t>
      </w:r>
    </w:p>
    <w:p w:rsidR="00192932" w:rsidRPr="00CD52D0" w:rsidRDefault="00192932" w:rsidP="00177DBD">
      <w:pPr>
        <w:numPr>
          <w:ilvl w:val="0"/>
          <w:numId w:val="12"/>
        </w:numPr>
        <w:rPr>
          <w:sz w:val="25"/>
          <w:szCs w:val="25"/>
        </w:rPr>
      </w:pPr>
      <w:r w:rsidRPr="00CD52D0">
        <w:rPr>
          <w:sz w:val="25"/>
          <w:szCs w:val="25"/>
        </w:rPr>
        <w:t>Whether decoupling diminishes a utility’s incentive to restore service after a storm; and</w:t>
      </w:r>
    </w:p>
    <w:p w:rsidR="00192932" w:rsidRPr="00CD52D0" w:rsidRDefault="00192932" w:rsidP="0052255C">
      <w:pPr>
        <w:numPr>
          <w:ilvl w:val="0"/>
          <w:numId w:val="12"/>
        </w:numPr>
        <w:rPr>
          <w:sz w:val="25"/>
          <w:szCs w:val="25"/>
        </w:rPr>
        <w:sectPr w:rsidR="00192932" w:rsidRPr="00CD52D0" w:rsidSect="004F0EB0">
          <w:footerReference w:type="even" r:id="rId17"/>
          <w:footerReference w:type="default" r:id="rId18"/>
          <w:type w:val="continuous"/>
          <w:pgSz w:w="12240" w:h="15840"/>
          <w:pgMar w:top="810" w:right="1440" w:bottom="450" w:left="1440" w:header="720" w:footer="720" w:gutter="0"/>
          <w:cols w:space="720"/>
        </w:sectPr>
      </w:pPr>
      <w:r w:rsidRPr="00CD52D0">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12" name="Picture 3"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19"/>
          <w:footerReference w:type="default" r:id="rId20"/>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Pr>
          <w:b/>
          <w:sz w:val="26"/>
          <w:szCs w:val="26"/>
        </w:rPr>
        <w:tab/>
      </w:r>
      <w:r w:rsidR="00C00E54" w:rsidRPr="001D3ED3">
        <w:rPr>
          <w:sz w:val="26"/>
          <w:szCs w:val="26"/>
        </w:rPr>
        <w:t>January 22, 2016</w:t>
      </w:r>
      <w:r w:rsidRPr="001D3ED3">
        <w:rPr>
          <w:sz w:val="26"/>
          <w:szCs w:val="26"/>
        </w:rPr>
        <w:tab/>
      </w:r>
      <w:r w:rsidRPr="001D3ED3">
        <w:rPr>
          <w:sz w:val="26"/>
          <w:szCs w:val="26"/>
        </w:rPr>
        <w:tab/>
      </w: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Default="00192932" w:rsidP="00FA0E37">
      <w:pPr>
        <w:jc w:val="center"/>
        <w:rPr>
          <w:b/>
          <w:sz w:val="26"/>
          <w:szCs w:val="26"/>
        </w:rPr>
      </w:pPr>
    </w:p>
    <w:p w:rsidR="00192932" w:rsidRDefault="00192932" w:rsidP="00BE4A72">
      <w:pPr>
        <w:rPr>
          <w:b/>
          <w:sz w:val="26"/>
          <w:szCs w:val="26"/>
        </w:rPr>
      </w:pPr>
    </w:p>
    <w:p w:rsidR="00192932" w:rsidRPr="00192932" w:rsidRDefault="00192932" w:rsidP="00BE4A72">
      <w:pPr>
        <w:rPr>
          <w:sz w:val="26"/>
          <w:szCs w:val="26"/>
        </w:rPr>
      </w:pPr>
      <w:r w:rsidRPr="00192932">
        <w:rPr>
          <w:noProof/>
          <w:sz w:val="26"/>
          <w:szCs w:val="26"/>
        </w:rPr>
        <w:t>Peter H. Kind</w:t>
      </w:r>
    </w:p>
    <w:p w:rsidR="00192932" w:rsidRPr="00192932" w:rsidRDefault="00C5412E" w:rsidP="00BE4A72">
      <w:pPr>
        <w:rPr>
          <w:sz w:val="26"/>
          <w:szCs w:val="26"/>
        </w:rPr>
      </w:pPr>
      <w:r>
        <w:rPr>
          <w:noProof/>
          <w:sz w:val="26"/>
          <w:szCs w:val="26"/>
        </w:rPr>
        <w:t>Energy Infrastructu</w:t>
      </w:r>
      <w:r w:rsidR="00192932" w:rsidRPr="00192932">
        <w:rPr>
          <w:noProof/>
          <w:sz w:val="26"/>
          <w:szCs w:val="26"/>
        </w:rPr>
        <w:t>re Advocates LLC</w:t>
      </w:r>
    </w:p>
    <w:p w:rsidR="00192932" w:rsidRPr="00192932" w:rsidRDefault="00192932" w:rsidP="00BE4A72">
      <w:pPr>
        <w:rPr>
          <w:sz w:val="26"/>
          <w:szCs w:val="26"/>
        </w:rPr>
      </w:pPr>
      <w:r w:rsidRPr="00192932">
        <w:rPr>
          <w:noProof/>
          <w:sz w:val="26"/>
          <w:szCs w:val="26"/>
        </w:rPr>
        <w:t>92 Merrivale Rd</w:t>
      </w:r>
    </w:p>
    <w:p w:rsidR="00192932" w:rsidRPr="00192932" w:rsidRDefault="00192932" w:rsidP="00BE4A72">
      <w:pPr>
        <w:rPr>
          <w:sz w:val="26"/>
          <w:szCs w:val="26"/>
        </w:rPr>
      </w:pPr>
      <w:r w:rsidRPr="00192932">
        <w:rPr>
          <w:noProof/>
          <w:sz w:val="26"/>
          <w:szCs w:val="26"/>
        </w:rPr>
        <w:t>Great Neck, NY 11020</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FB7BE1"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Pr="00192932" w:rsidRDefault="00192932" w:rsidP="00BE4A72">
      <w:pPr>
        <w:rPr>
          <w:sz w:val="26"/>
          <w:szCs w:val="26"/>
        </w:rPr>
      </w:pPr>
      <w:r w:rsidRPr="00192932">
        <w:rPr>
          <w:sz w:val="26"/>
          <w:szCs w:val="26"/>
        </w:rPr>
        <w:t xml:space="preserve">Dear </w:t>
      </w:r>
      <w:r w:rsidR="004763AB">
        <w:rPr>
          <w:noProof/>
          <w:sz w:val="26"/>
          <w:szCs w:val="26"/>
        </w:rPr>
        <w:t>Mr. Kind:</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The purpose of this letter is to request your participation in this hearing. </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C00E54" w:rsidP="00E34349">
      <w:pPr>
        <w:ind w:left="3600"/>
        <w:rPr>
          <w:sz w:val="26"/>
          <w:szCs w:val="26"/>
        </w:rPr>
      </w:pPr>
      <w:r>
        <w:rPr>
          <w:noProof/>
        </w:rPr>
        <w:drawing>
          <wp:anchor distT="0" distB="0" distL="114300" distR="114300" simplePos="0" relativeHeight="251663360" behindDoc="1" locked="0" layoutInCell="1" allowOverlap="1" wp14:anchorId="0A2098E9" wp14:editId="1F96D958">
            <wp:simplePos x="0" y="0"/>
            <wp:positionH relativeFrom="column">
              <wp:posOffset>2432050</wp:posOffset>
            </wp:positionH>
            <wp:positionV relativeFrom="paragraph">
              <wp:posOffset>-635</wp:posOffset>
            </wp:positionV>
            <wp:extent cx="2200275" cy="8382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C00E54" w:rsidRDefault="00C00E54"/>
    <w:p w:rsidR="00192932" w:rsidRDefault="00192932" w:rsidP="00E34349">
      <w:pPr>
        <w:ind w:left="3600"/>
        <w:rPr>
          <w:sz w:val="26"/>
          <w:szCs w:val="26"/>
        </w:rPr>
      </w:pPr>
    </w:p>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Default="00192932" w:rsidP="00BE4A72">
      <w:pPr>
        <w:rPr>
          <w:sz w:val="26"/>
          <w:szCs w:val="26"/>
        </w:rPr>
      </w:pPr>
    </w:p>
    <w:p w:rsidR="001D3ED3" w:rsidRDefault="001D3ED3"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21"/>
          <w:footerReference w:type="default" r:id="rId22"/>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4" name="Picture 4"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23"/>
          <w:footerReference w:type="default" r:id="rId24"/>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sidRPr="001D3ED3">
        <w:rPr>
          <w:sz w:val="26"/>
          <w:szCs w:val="26"/>
        </w:rPr>
        <w:tab/>
      </w:r>
      <w:r w:rsidR="00FB7BE1" w:rsidRPr="001D3ED3">
        <w:rPr>
          <w:sz w:val="26"/>
          <w:szCs w:val="26"/>
        </w:rPr>
        <w:t>January 22, 2016</w:t>
      </w:r>
      <w:r w:rsidRPr="001D3ED3">
        <w:rPr>
          <w:sz w:val="26"/>
          <w:szCs w:val="26"/>
        </w:rPr>
        <w:tab/>
      </w:r>
      <w:r w:rsidRPr="001D3ED3">
        <w:rPr>
          <w:sz w:val="26"/>
          <w:szCs w:val="26"/>
        </w:rPr>
        <w:tab/>
      </w: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Default="00192932" w:rsidP="00FA0E37">
      <w:pPr>
        <w:jc w:val="center"/>
        <w:rPr>
          <w:b/>
          <w:sz w:val="26"/>
          <w:szCs w:val="26"/>
        </w:rPr>
      </w:pPr>
    </w:p>
    <w:p w:rsidR="00192932" w:rsidRDefault="00192932" w:rsidP="00BE4A72">
      <w:pPr>
        <w:rPr>
          <w:b/>
          <w:sz w:val="26"/>
          <w:szCs w:val="26"/>
        </w:rPr>
      </w:pPr>
    </w:p>
    <w:p w:rsidR="00192932" w:rsidRPr="00192932" w:rsidRDefault="00192932" w:rsidP="00BE4A72">
      <w:pPr>
        <w:rPr>
          <w:sz w:val="26"/>
          <w:szCs w:val="26"/>
        </w:rPr>
      </w:pPr>
      <w:r w:rsidRPr="00192932">
        <w:rPr>
          <w:noProof/>
          <w:sz w:val="26"/>
          <w:szCs w:val="26"/>
        </w:rPr>
        <w:t>Richard Sedano</w:t>
      </w:r>
    </w:p>
    <w:p w:rsidR="00192932" w:rsidRPr="00192932" w:rsidRDefault="00192932" w:rsidP="00BE4A72">
      <w:pPr>
        <w:rPr>
          <w:sz w:val="26"/>
          <w:szCs w:val="26"/>
        </w:rPr>
      </w:pPr>
      <w:r w:rsidRPr="00192932">
        <w:rPr>
          <w:noProof/>
          <w:sz w:val="26"/>
          <w:szCs w:val="26"/>
        </w:rPr>
        <w:t>Regulatory Assistance Project</w:t>
      </w:r>
    </w:p>
    <w:p w:rsidR="00192932" w:rsidRPr="00192932" w:rsidRDefault="00192932" w:rsidP="00BE4A72">
      <w:pPr>
        <w:rPr>
          <w:sz w:val="26"/>
          <w:szCs w:val="26"/>
        </w:rPr>
      </w:pPr>
      <w:r w:rsidRPr="00192932">
        <w:rPr>
          <w:noProof/>
          <w:sz w:val="26"/>
          <w:szCs w:val="26"/>
        </w:rPr>
        <w:t>50 State Street, Suite 3</w:t>
      </w:r>
    </w:p>
    <w:p w:rsidR="00192932" w:rsidRPr="00192932" w:rsidRDefault="00192932" w:rsidP="00BE4A72">
      <w:pPr>
        <w:rPr>
          <w:sz w:val="26"/>
          <w:szCs w:val="26"/>
        </w:rPr>
      </w:pPr>
      <w:r w:rsidRPr="00192932">
        <w:rPr>
          <w:noProof/>
          <w:sz w:val="26"/>
          <w:szCs w:val="26"/>
        </w:rPr>
        <w:t>Montpelier VT 05602</w:t>
      </w:r>
    </w:p>
    <w:p w:rsidR="00192932" w:rsidRPr="00706820" w:rsidRDefault="00192932" w:rsidP="00BE4A72">
      <w:pPr>
        <w:rPr>
          <w:color w:val="FF0000"/>
          <w:sz w:val="26"/>
          <w:szCs w:val="26"/>
        </w:rPr>
      </w:pPr>
    </w:p>
    <w:p w:rsidR="00192932" w:rsidRPr="00B90B9A" w:rsidRDefault="00FB7BE1" w:rsidP="00BE4A72">
      <w:pPr>
        <w:rPr>
          <w:sz w:val="26"/>
          <w:szCs w:val="26"/>
        </w:rPr>
      </w:pPr>
      <w:r>
        <w:rPr>
          <w:sz w:val="26"/>
          <w:szCs w:val="26"/>
        </w:rPr>
        <w:t xml:space="preserve"> </w:t>
      </w:r>
    </w:p>
    <w:p w:rsidR="00192932" w:rsidRDefault="00FB7BE1"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Default="00192932" w:rsidP="00BE4A72">
      <w:pPr>
        <w:rPr>
          <w:sz w:val="26"/>
          <w:szCs w:val="26"/>
        </w:rPr>
      </w:pPr>
      <w:r>
        <w:rPr>
          <w:sz w:val="26"/>
          <w:szCs w:val="26"/>
        </w:rPr>
        <w:t xml:space="preserve">Dear </w:t>
      </w:r>
      <w:r w:rsidRPr="00192932">
        <w:rPr>
          <w:noProof/>
          <w:sz w:val="26"/>
          <w:szCs w:val="26"/>
        </w:rPr>
        <w:t>Mr. Sedano</w:t>
      </w:r>
      <w:r w:rsidR="004763AB">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The purpose of this letter is to request your participation in this hearing. </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FB7BE1" w:rsidP="00E34349">
      <w:pPr>
        <w:ind w:left="3600"/>
        <w:rPr>
          <w:sz w:val="26"/>
          <w:szCs w:val="26"/>
        </w:rPr>
      </w:pPr>
      <w:r>
        <w:rPr>
          <w:noProof/>
        </w:rPr>
        <w:drawing>
          <wp:anchor distT="0" distB="0" distL="114300" distR="114300" simplePos="0" relativeHeight="251665408" behindDoc="1" locked="0" layoutInCell="1" allowOverlap="1" wp14:anchorId="58A15F3F" wp14:editId="41CFCDF4">
            <wp:simplePos x="0" y="0"/>
            <wp:positionH relativeFrom="column">
              <wp:posOffset>2470150</wp:posOffset>
            </wp:positionH>
            <wp:positionV relativeFrom="paragraph">
              <wp:posOffset>100330</wp:posOffset>
            </wp:positionV>
            <wp:extent cx="2200275" cy="838200"/>
            <wp:effectExtent l="0" t="0" r="952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92932" w:rsidRDefault="00192932" w:rsidP="00E34349">
      <w:pPr>
        <w:ind w:left="3600"/>
        <w:rPr>
          <w:sz w:val="26"/>
          <w:szCs w:val="26"/>
        </w:rPr>
      </w:pPr>
    </w:p>
    <w:p w:rsidR="00FB7BE1" w:rsidRDefault="00FB7BE1"/>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25"/>
          <w:footerReference w:type="default" r:id="rId26"/>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5" name="Picture 5"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27"/>
          <w:footerReference w:type="default" r:id="rId28"/>
          <w:pgSz w:w="12240" w:h="15840"/>
          <w:pgMar w:top="504" w:right="1440" w:bottom="1440" w:left="1440" w:header="720" w:footer="720" w:gutter="0"/>
          <w:pgNumType w:start="1"/>
          <w:cols w:space="720"/>
          <w:titlePg/>
        </w:sectPr>
      </w:pPr>
    </w:p>
    <w:p w:rsidR="00192932" w:rsidRPr="00890842" w:rsidRDefault="001D3ED3" w:rsidP="001D3ED3">
      <w:pPr>
        <w:jc w:val="center"/>
        <w:rPr>
          <w:sz w:val="26"/>
          <w:szCs w:val="26"/>
        </w:rPr>
      </w:pPr>
      <w:r>
        <w:rPr>
          <w:sz w:val="26"/>
          <w:szCs w:val="26"/>
        </w:rPr>
        <w:lastRenderedPageBreak/>
        <w:t>January 22, 2016</w:t>
      </w:r>
    </w:p>
    <w:p w:rsidR="00192932" w:rsidRDefault="00192932" w:rsidP="00890842">
      <w:pPr>
        <w:ind w:left="7200"/>
        <w:jc w:val="center"/>
        <w:rPr>
          <w:sz w:val="26"/>
          <w:szCs w:val="26"/>
        </w:rPr>
      </w:pPr>
    </w:p>
    <w:p w:rsidR="00192932" w:rsidRDefault="00192932" w:rsidP="00FA0E37">
      <w:pPr>
        <w:jc w:val="center"/>
        <w:rPr>
          <w:b/>
          <w:sz w:val="26"/>
          <w:szCs w:val="26"/>
        </w:rPr>
      </w:pPr>
    </w:p>
    <w:p w:rsidR="00192932" w:rsidRPr="00192932" w:rsidRDefault="004746D5" w:rsidP="00BE4A72">
      <w:pPr>
        <w:rPr>
          <w:sz w:val="26"/>
          <w:szCs w:val="26"/>
        </w:rPr>
      </w:pPr>
      <w:r>
        <w:rPr>
          <w:noProof/>
          <w:sz w:val="26"/>
          <w:szCs w:val="26"/>
        </w:rPr>
        <w:t>Kyle Ro</w:t>
      </w:r>
      <w:r w:rsidR="00192932" w:rsidRPr="00192932">
        <w:rPr>
          <w:noProof/>
          <w:sz w:val="26"/>
          <w:szCs w:val="26"/>
        </w:rPr>
        <w:t>gers</w:t>
      </w:r>
    </w:p>
    <w:p w:rsidR="00192932" w:rsidRPr="00192932" w:rsidRDefault="00192932" w:rsidP="00BE4A72">
      <w:pPr>
        <w:rPr>
          <w:sz w:val="26"/>
          <w:szCs w:val="26"/>
        </w:rPr>
      </w:pPr>
      <w:r w:rsidRPr="00192932">
        <w:rPr>
          <w:noProof/>
          <w:sz w:val="26"/>
          <w:szCs w:val="26"/>
        </w:rPr>
        <w:t>American Gas Association</w:t>
      </w:r>
    </w:p>
    <w:p w:rsidR="00192932" w:rsidRPr="00192932" w:rsidRDefault="00192932" w:rsidP="00BE4A72">
      <w:pPr>
        <w:rPr>
          <w:sz w:val="26"/>
          <w:szCs w:val="26"/>
        </w:rPr>
      </w:pPr>
      <w:r w:rsidRPr="00192932">
        <w:rPr>
          <w:noProof/>
          <w:sz w:val="26"/>
          <w:szCs w:val="26"/>
        </w:rPr>
        <w:t>400 North Capitol Street, NW</w:t>
      </w:r>
    </w:p>
    <w:p w:rsidR="00192932" w:rsidRPr="00192932" w:rsidRDefault="00192932" w:rsidP="00BE4A72">
      <w:pPr>
        <w:rPr>
          <w:sz w:val="26"/>
          <w:szCs w:val="26"/>
        </w:rPr>
      </w:pPr>
      <w:r w:rsidRPr="00192932">
        <w:rPr>
          <w:noProof/>
          <w:sz w:val="26"/>
          <w:szCs w:val="26"/>
        </w:rPr>
        <w:t>Suite 450</w:t>
      </w:r>
    </w:p>
    <w:p w:rsidR="00192932" w:rsidRPr="00192932" w:rsidRDefault="00192932" w:rsidP="00BE4A72">
      <w:pPr>
        <w:rPr>
          <w:sz w:val="26"/>
          <w:szCs w:val="26"/>
        </w:rPr>
      </w:pPr>
      <w:r w:rsidRPr="00192932">
        <w:rPr>
          <w:noProof/>
          <w:sz w:val="26"/>
          <w:szCs w:val="26"/>
        </w:rPr>
        <w:t>Washington DC 20001</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FB7BE1" w:rsidP="006565AD">
      <w:pPr>
        <w:ind w:left="1440" w:hanging="1440"/>
        <w:rPr>
          <w:sz w:val="26"/>
          <w:szCs w:val="26"/>
        </w:rPr>
      </w:pPr>
      <w:r>
        <w:rPr>
          <w:sz w:val="26"/>
          <w:szCs w:val="26"/>
        </w:rPr>
        <w:t xml:space="preserve">            </w:t>
      </w:r>
      <w:bookmarkStart w:id="0" w:name="_GoBack"/>
      <w:bookmarkEnd w:id="0"/>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Default="00192932" w:rsidP="00BE4A72">
      <w:pPr>
        <w:rPr>
          <w:sz w:val="26"/>
          <w:szCs w:val="26"/>
        </w:rPr>
      </w:pPr>
      <w:r w:rsidRPr="00192932">
        <w:rPr>
          <w:sz w:val="26"/>
          <w:szCs w:val="26"/>
        </w:rPr>
        <w:t xml:space="preserve">Dear </w:t>
      </w:r>
      <w:r w:rsidR="004746D5">
        <w:rPr>
          <w:noProof/>
          <w:sz w:val="26"/>
          <w:szCs w:val="26"/>
        </w:rPr>
        <w:t>Mr. Ro</w:t>
      </w:r>
      <w:r w:rsidRPr="00192932">
        <w:rPr>
          <w:noProof/>
          <w:sz w:val="26"/>
          <w:szCs w:val="26"/>
        </w:rPr>
        <w:t>gers</w:t>
      </w:r>
      <w:r w:rsidR="004763AB">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The purpose of this letter is to request your participation, or the participation of a representative of the American Gas Association, in this hearing.</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FB7BE1" w:rsidP="00E34349">
      <w:pPr>
        <w:rPr>
          <w:sz w:val="26"/>
          <w:szCs w:val="26"/>
        </w:rPr>
      </w:pPr>
      <w:r>
        <w:rPr>
          <w:noProof/>
        </w:rPr>
        <w:drawing>
          <wp:anchor distT="0" distB="0" distL="114300" distR="114300" simplePos="0" relativeHeight="251667456" behindDoc="1" locked="0" layoutInCell="1" allowOverlap="1" wp14:anchorId="79252D50" wp14:editId="22484230">
            <wp:simplePos x="0" y="0"/>
            <wp:positionH relativeFrom="column">
              <wp:posOffset>2432050</wp:posOffset>
            </wp:positionH>
            <wp:positionV relativeFrom="paragraph">
              <wp:posOffset>177105</wp:posOffset>
            </wp:positionV>
            <wp:extent cx="2200275" cy="838200"/>
            <wp:effectExtent l="0" t="0" r="9525"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r>
    </w:p>
    <w:p w:rsidR="00192932" w:rsidRPr="00E34349" w:rsidRDefault="00192932" w:rsidP="00E34349">
      <w:pPr>
        <w:ind w:left="3600"/>
        <w:rPr>
          <w:sz w:val="26"/>
          <w:szCs w:val="26"/>
        </w:rPr>
      </w:pPr>
      <w:r w:rsidRPr="00E34349">
        <w:rPr>
          <w:sz w:val="26"/>
          <w:szCs w:val="26"/>
        </w:rPr>
        <w:tab/>
        <w:t>Sincerely,</w:t>
      </w:r>
    </w:p>
    <w:p w:rsidR="00192932" w:rsidRDefault="00192932" w:rsidP="00E34349">
      <w:pPr>
        <w:ind w:left="3600"/>
        <w:rPr>
          <w:sz w:val="26"/>
          <w:szCs w:val="26"/>
        </w:rPr>
      </w:pPr>
    </w:p>
    <w:p w:rsidR="00FB7BE1" w:rsidRDefault="00FB7BE1"/>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Default="00192932" w:rsidP="00BE4A72">
      <w:pPr>
        <w:rPr>
          <w:sz w:val="26"/>
          <w:szCs w:val="26"/>
        </w:rPr>
      </w:pPr>
    </w:p>
    <w:p w:rsidR="00192932" w:rsidRPr="000B7C63" w:rsidRDefault="00192932" w:rsidP="000B7C63">
      <w:pPr>
        <w:jc w:val="center"/>
        <w:rPr>
          <w:b/>
          <w:sz w:val="26"/>
          <w:szCs w:val="26"/>
        </w:rPr>
      </w:pP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29"/>
          <w:footerReference w:type="default" r:id="rId30"/>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6" name="Picture 6"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31"/>
          <w:footerReference w:type="default" r:id="rId32"/>
          <w:pgSz w:w="12240" w:h="15840"/>
          <w:pgMar w:top="504" w:right="1440" w:bottom="1440" w:left="1440" w:header="720" w:footer="720" w:gutter="0"/>
          <w:pgNumType w:start="1"/>
          <w:cols w:space="720"/>
          <w:titlePg/>
        </w:sectPr>
      </w:pPr>
    </w:p>
    <w:p w:rsidR="00192932" w:rsidRDefault="00192932" w:rsidP="001D3ED3">
      <w:pPr>
        <w:rPr>
          <w:sz w:val="26"/>
          <w:szCs w:val="26"/>
        </w:rPr>
      </w:pPr>
      <w:r>
        <w:rPr>
          <w:b/>
          <w:sz w:val="26"/>
          <w:szCs w:val="26"/>
        </w:rPr>
        <w:lastRenderedPageBreak/>
        <w:tab/>
      </w:r>
      <w:r>
        <w:rPr>
          <w:b/>
          <w:sz w:val="26"/>
          <w:szCs w:val="26"/>
        </w:rPr>
        <w:tab/>
      </w:r>
      <w:r>
        <w:rPr>
          <w:b/>
          <w:sz w:val="26"/>
          <w:szCs w:val="26"/>
        </w:rPr>
        <w:tab/>
      </w:r>
      <w:r>
        <w:rPr>
          <w:b/>
          <w:sz w:val="26"/>
          <w:szCs w:val="26"/>
        </w:rPr>
        <w:tab/>
      </w:r>
      <w:r w:rsidR="001D3ED3">
        <w:rPr>
          <w:b/>
          <w:sz w:val="26"/>
          <w:szCs w:val="26"/>
        </w:rPr>
        <w:tab/>
      </w:r>
      <w:r w:rsidR="001D3ED3">
        <w:rPr>
          <w:sz w:val="26"/>
          <w:szCs w:val="26"/>
        </w:rPr>
        <w:t>January 22, 2016</w:t>
      </w:r>
    </w:p>
    <w:p w:rsidR="001D3ED3" w:rsidRPr="00890842" w:rsidRDefault="001D3ED3" w:rsidP="001D3ED3">
      <w:pPr>
        <w:rPr>
          <w:sz w:val="26"/>
          <w:szCs w:val="26"/>
        </w:rPr>
      </w:pPr>
    </w:p>
    <w:p w:rsidR="00192932" w:rsidRDefault="00192932" w:rsidP="00FA0E37">
      <w:pPr>
        <w:jc w:val="center"/>
        <w:rPr>
          <w:b/>
          <w:sz w:val="26"/>
          <w:szCs w:val="26"/>
        </w:rPr>
      </w:pPr>
    </w:p>
    <w:p w:rsidR="00192932" w:rsidRPr="00DF42F7" w:rsidRDefault="00192932" w:rsidP="00BE4A72">
      <w:pPr>
        <w:rPr>
          <w:sz w:val="26"/>
          <w:szCs w:val="26"/>
        </w:rPr>
      </w:pPr>
      <w:r w:rsidRPr="00DF42F7">
        <w:rPr>
          <w:noProof/>
          <w:sz w:val="26"/>
          <w:szCs w:val="26"/>
        </w:rPr>
        <w:t>Maureen Mulligan</w:t>
      </w:r>
    </w:p>
    <w:p w:rsidR="00192932" w:rsidRPr="00DF42F7" w:rsidRDefault="00192932" w:rsidP="00BE4A72">
      <w:pPr>
        <w:rPr>
          <w:sz w:val="26"/>
          <w:szCs w:val="26"/>
        </w:rPr>
      </w:pPr>
      <w:r w:rsidRPr="00DF42F7">
        <w:rPr>
          <w:noProof/>
          <w:sz w:val="26"/>
          <w:szCs w:val="26"/>
        </w:rPr>
        <w:t>Keystone Energy Efficiency Alliance</w:t>
      </w:r>
    </w:p>
    <w:p w:rsidR="00192932" w:rsidRPr="00DF42F7" w:rsidRDefault="00192932" w:rsidP="00BE4A72">
      <w:pPr>
        <w:rPr>
          <w:sz w:val="26"/>
          <w:szCs w:val="26"/>
        </w:rPr>
      </w:pPr>
      <w:r w:rsidRPr="00DF42F7">
        <w:rPr>
          <w:noProof/>
          <w:sz w:val="26"/>
          <w:szCs w:val="26"/>
        </w:rPr>
        <w:t>1501 Cherry St</w:t>
      </w:r>
    </w:p>
    <w:p w:rsidR="00192932" w:rsidRPr="00DF42F7" w:rsidRDefault="00192932" w:rsidP="00BE4A72">
      <w:pPr>
        <w:rPr>
          <w:sz w:val="26"/>
          <w:szCs w:val="26"/>
        </w:rPr>
      </w:pPr>
      <w:r w:rsidRPr="00DF42F7">
        <w:rPr>
          <w:noProof/>
          <w:sz w:val="26"/>
          <w:szCs w:val="26"/>
        </w:rPr>
        <w:t>Philadelphia PA 19102</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492B2C"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Default="00192932" w:rsidP="00BE4A72">
      <w:pPr>
        <w:rPr>
          <w:sz w:val="26"/>
          <w:szCs w:val="26"/>
        </w:rPr>
      </w:pPr>
      <w:r w:rsidRPr="00DF42F7">
        <w:rPr>
          <w:sz w:val="26"/>
          <w:szCs w:val="26"/>
        </w:rPr>
        <w:t xml:space="preserve">Dear </w:t>
      </w:r>
      <w:r w:rsidR="00DF42F7" w:rsidRPr="00DF42F7">
        <w:rPr>
          <w:noProof/>
          <w:sz w:val="26"/>
          <w:szCs w:val="26"/>
        </w:rPr>
        <w:t>Ms.</w:t>
      </w:r>
      <w:r w:rsidRPr="00DF42F7">
        <w:rPr>
          <w:noProof/>
          <w:sz w:val="26"/>
          <w:szCs w:val="26"/>
        </w:rPr>
        <w:t xml:space="preserve"> Mulligan</w:t>
      </w:r>
      <w:r>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w:t>
      </w:r>
      <w:r w:rsidR="00DF42F7">
        <w:rPr>
          <w:sz w:val="26"/>
          <w:szCs w:val="26"/>
        </w:rPr>
        <w:t>The purpose of this letter is to request your participation, or the participation of a representative of the Keystone Energy Efficiency Alliance, in this hearing.</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1D3ED3" w:rsidP="00E34349">
      <w:pPr>
        <w:ind w:left="3600"/>
        <w:rPr>
          <w:sz w:val="26"/>
          <w:szCs w:val="26"/>
        </w:rPr>
      </w:pPr>
      <w:r>
        <w:rPr>
          <w:noProof/>
        </w:rPr>
        <w:drawing>
          <wp:anchor distT="0" distB="0" distL="114300" distR="114300" simplePos="0" relativeHeight="251669504" behindDoc="1" locked="0" layoutInCell="1" allowOverlap="1" wp14:anchorId="48AA4FBF" wp14:editId="48C240E8">
            <wp:simplePos x="0" y="0"/>
            <wp:positionH relativeFrom="column">
              <wp:posOffset>2368550</wp:posOffset>
            </wp:positionH>
            <wp:positionV relativeFrom="paragraph">
              <wp:posOffset>88265</wp:posOffset>
            </wp:positionV>
            <wp:extent cx="2200275" cy="838200"/>
            <wp:effectExtent l="0" t="0" r="9525"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D3ED3" w:rsidRDefault="001D3ED3"/>
    <w:p w:rsidR="00192932" w:rsidRDefault="00192932" w:rsidP="00E34349">
      <w:pPr>
        <w:ind w:left="3600"/>
        <w:rPr>
          <w:sz w:val="26"/>
          <w:szCs w:val="26"/>
        </w:rPr>
      </w:pPr>
    </w:p>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Default="00192932" w:rsidP="00BE4A72">
      <w:pPr>
        <w:rPr>
          <w:sz w:val="26"/>
          <w:szCs w:val="26"/>
        </w:rPr>
      </w:pP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33"/>
          <w:footerReference w:type="default" r:id="rId34"/>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7" name="Picture 7"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35"/>
          <w:footerReference w:type="default" r:id="rId36"/>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Pr>
          <w:b/>
          <w:sz w:val="26"/>
          <w:szCs w:val="26"/>
        </w:rPr>
        <w:tab/>
      </w:r>
      <w:r w:rsidR="001D3ED3" w:rsidRPr="001D3ED3">
        <w:rPr>
          <w:sz w:val="26"/>
          <w:szCs w:val="26"/>
        </w:rPr>
        <w:t>January 22, 2016</w:t>
      </w:r>
      <w:r w:rsidRPr="001D3ED3">
        <w:rPr>
          <w:sz w:val="26"/>
          <w:szCs w:val="26"/>
        </w:rPr>
        <w:tab/>
      </w:r>
      <w:r w:rsidRPr="001D3ED3">
        <w:rPr>
          <w:sz w:val="26"/>
          <w:szCs w:val="26"/>
        </w:rPr>
        <w:tab/>
      </w: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Default="00192932" w:rsidP="00FA0E37">
      <w:pPr>
        <w:jc w:val="center"/>
        <w:rPr>
          <w:b/>
          <w:sz w:val="26"/>
          <w:szCs w:val="26"/>
        </w:rPr>
      </w:pPr>
    </w:p>
    <w:p w:rsidR="00192932" w:rsidRDefault="00192932" w:rsidP="00BE4A72">
      <w:pPr>
        <w:rPr>
          <w:b/>
          <w:sz w:val="26"/>
          <w:szCs w:val="26"/>
        </w:rPr>
      </w:pPr>
    </w:p>
    <w:p w:rsidR="00192932" w:rsidRPr="00DF42F7" w:rsidRDefault="00192932" w:rsidP="00BE4A72">
      <w:pPr>
        <w:rPr>
          <w:sz w:val="26"/>
          <w:szCs w:val="26"/>
        </w:rPr>
      </w:pPr>
      <w:r w:rsidRPr="00DF42F7">
        <w:rPr>
          <w:noProof/>
          <w:sz w:val="26"/>
          <w:szCs w:val="26"/>
        </w:rPr>
        <w:t>Scott R. Koch</w:t>
      </w:r>
    </w:p>
    <w:p w:rsidR="00192932" w:rsidRPr="00DF42F7" w:rsidRDefault="00192932" w:rsidP="00BE4A72">
      <w:pPr>
        <w:rPr>
          <w:sz w:val="26"/>
          <w:szCs w:val="26"/>
        </w:rPr>
      </w:pPr>
      <w:r w:rsidRPr="00DF42F7">
        <w:rPr>
          <w:noProof/>
          <w:sz w:val="26"/>
          <w:szCs w:val="26"/>
        </w:rPr>
        <w:t>PPL Electric Utilities Corporation</w:t>
      </w:r>
    </w:p>
    <w:p w:rsidR="00192932" w:rsidRPr="00DF42F7" w:rsidRDefault="00192932" w:rsidP="00BE4A72">
      <w:pPr>
        <w:rPr>
          <w:sz w:val="26"/>
          <w:szCs w:val="26"/>
        </w:rPr>
      </w:pPr>
      <w:r w:rsidRPr="00DF42F7">
        <w:rPr>
          <w:noProof/>
          <w:sz w:val="26"/>
          <w:szCs w:val="26"/>
        </w:rPr>
        <w:t>2 North 9th St</w:t>
      </w:r>
    </w:p>
    <w:p w:rsidR="00192932" w:rsidRPr="00DF42F7" w:rsidRDefault="00192932" w:rsidP="00BE4A72">
      <w:pPr>
        <w:rPr>
          <w:sz w:val="26"/>
          <w:szCs w:val="26"/>
        </w:rPr>
      </w:pPr>
      <w:r w:rsidRPr="00DF42F7">
        <w:rPr>
          <w:noProof/>
          <w:sz w:val="26"/>
          <w:szCs w:val="26"/>
        </w:rPr>
        <w:t>Allentown PA 18101</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492B2C"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Pr="00DF42F7" w:rsidRDefault="00192932" w:rsidP="00BE4A72">
      <w:pPr>
        <w:rPr>
          <w:sz w:val="26"/>
          <w:szCs w:val="26"/>
        </w:rPr>
      </w:pPr>
      <w:r w:rsidRPr="00DF42F7">
        <w:rPr>
          <w:sz w:val="26"/>
          <w:szCs w:val="26"/>
        </w:rPr>
        <w:t xml:space="preserve">Dear </w:t>
      </w:r>
      <w:r w:rsidR="00DF42F7" w:rsidRPr="00DF42F7">
        <w:rPr>
          <w:noProof/>
          <w:sz w:val="26"/>
          <w:szCs w:val="26"/>
        </w:rPr>
        <w:t>Mr.</w:t>
      </w:r>
      <w:r w:rsidRPr="00DF42F7">
        <w:rPr>
          <w:noProof/>
          <w:sz w:val="26"/>
          <w:szCs w:val="26"/>
        </w:rPr>
        <w:t xml:space="preserve"> Koch</w:t>
      </w:r>
      <w:r w:rsidRPr="00DF42F7">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w:t>
      </w:r>
      <w:r w:rsidR="00DF42F7">
        <w:rPr>
          <w:sz w:val="26"/>
          <w:szCs w:val="26"/>
        </w:rPr>
        <w:t>The purpose of this letter is to request your participation, or the participation of a representative of PPL, in this hearing.</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1D3ED3" w:rsidP="00E34349">
      <w:pPr>
        <w:ind w:left="3600"/>
        <w:rPr>
          <w:sz w:val="26"/>
          <w:szCs w:val="26"/>
        </w:rPr>
      </w:pPr>
      <w:r>
        <w:rPr>
          <w:noProof/>
        </w:rPr>
        <w:drawing>
          <wp:anchor distT="0" distB="0" distL="114300" distR="114300" simplePos="0" relativeHeight="251671552" behindDoc="1" locked="0" layoutInCell="1" allowOverlap="1" wp14:anchorId="34AA5DB1" wp14:editId="06D925C6">
            <wp:simplePos x="0" y="0"/>
            <wp:positionH relativeFrom="column">
              <wp:posOffset>2508250</wp:posOffset>
            </wp:positionH>
            <wp:positionV relativeFrom="paragraph">
              <wp:posOffset>113665</wp:posOffset>
            </wp:positionV>
            <wp:extent cx="2200275" cy="838200"/>
            <wp:effectExtent l="0" t="0" r="9525"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D3ED3" w:rsidRDefault="001D3ED3"/>
    <w:p w:rsidR="00192932" w:rsidRDefault="00192932" w:rsidP="00E34349">
      <w:pPr>
        <w:ind w:left="3600"/>
        <w:rPr>
          <w:sz w:val="26"/>
          <w:szCs w:val="26"/>
        </w:rPr>
      </w:pPr>
    </w:p>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Default="00192932" w:rsidP="00BE4A72">
      <w:pPr>
        <w:rPr>
          <w:sz w:val="26"/>
          <w:szCs w:val="26"/>
        </w:rPr>
      </w:pP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37"/>
          <w:footerReference w:type="default" r:id="rId38"/>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8" name="Picture 8"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39"/>
          <w:footerReference w:type="default" r:id="rId40"/>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Pr>
          <w:b/>
          <w:sz w:val="26"/>
          <w:szCs w:val="26"/>
        </w:rPr>
        <w:tab/>
      </w:r>
      <w:r w:rsidR="001D3ED3" w:rsidRPr="001D3ED3">
        <w:rPr>
          <w:sz w:val="26"/>
          <w:szCs w:val="26"/>
        </w:rPr>
        <w:t>January 22, 2016</w:t>
      </w:r>
      <w:r w:rsidRPr="001D3ED3">
        <w:rPr>
          <w:sz w:val="26"/>
          <w:szCs w:val="26"/>
        </w:rPr>
        <w:tab/>
      </w:r>
      <w:r w:rsidRPr="001D3ED3">
        <w:rPr>
          <w:sz w:val="26"/>
          <w:szCs w:val="26"/>
        </w:rPr>
        <w:tab/>
      </w: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Default="00192932" w:rsidP="00FA0E37">
      <w:pPr>
        <w:jc w:val="center"/>
        <w:rPr>
          <w:b/>
          <w:sz w:val="26"/>
          <w:szCs w:val="26"/>
        </w:rPr>
      </w:pPr>
    </w:p>
    <w:p w:rsidR="00192932" w:rsidRDefault="00192932" w:rsidP="00BE4A72">
      <w:pPr>
        <w:rPr>
          <w:b/>
          <w:sz w:val="26"/>
          <w:szCs w:val="26"/>
        </w:rPr>
      </w:pPr>
    </w:p>
    <w:p w:rsidR="00192932" w:rsidRPr="00BC24EC" w:rsidRDefault="00192932" w:rsidP="00BE4A72">
      <w:pPr>
        <w:rPr>
          <w:sz w:val="26"/>
          <w:szCs w:val="26"/>
        </w:rPr>
      </w:pPr>
      <w:r w:rsidRPr="00BC24EC">
        <w:rPr>
          <w:noProof/>
          <w:sz w:val="26"/>
          <w:szCs w:val="26"/>
        </w:rPr>
        <w:t>Mark Balm</w:t>
      </w:r>
      <w:r w:rsidR="00F32443">
        <w:rPr>
          <w:noProof/>
          <w:sz w:val="26"/>
          <w:szCs w:val="26"/>
        </w:rPr>
        <w:t>e</w:t>
      </w:r>
      <w:r w:rsidRPr="00BC24EC">
        <w:rPr>
          <w:noProof/>
          <w:sz w:val="26"/>
          <w:szCs w:val="26"/>
        </w:rPr>
        <w:t>rt</w:t>
      </w:r>
    </w:p>
    <w:p w:rsidR="00192932" w:rsidRPr="00BC24EC" w:rsidRDefault="00192932" w:rsidP="00BE4A72">
      <w:pPr>
        <w:rPr>
          <w:sz w:val="26"/>
          <w:szCs w:val="26"/>
        </w:rPr>
      </w:pPr>
      <w:r w:rsidRPr="00BC24EC">
        <w:rPr>
          <w:noProof/>
          <w:sz w:val="26"/>
          <w:szCs w:val="26"/>
        </w:rPr>
        <w:t>NiSource Corporate Services Company</w:t>
      </w:r>
    </w:p>
    <w:p w:rsidR="00192932" w:rsidRPr="00BC24EC" w:rsidRDefault="00192932" w:rsidP="00BE4A72">
      <w:pPr>
        <w:rPr>
          <w:sz w:val="26"/>
          <w:szCs w:val="26"/>
        </w:rPr>
      </w:pPr>
      <w:r w:rsidRPr="00BC24EC">
        <w:rPr>
          <w:noProof/>
          <w:sz w:val="26"/>
          <w:szCs w:val="26"/>
        </w:rPr>
        <w:t>290 West Nationwide Boulevard</w:t>
      </w:r>
    </w:p>
    <w:p w:rsidR="00192932" w:rsidRPr="00BC24EC" w:rsidRDefault="00192932" w:rsidP="00BE4A72">
      <w:pPr>
        <w:rPr>
          <w:sz w:val="26"/>
          <w:szCs w:val="26"/>
        </w:rPr>
      </w:pPr>
      <w:r w:rsidRPr="00BC24EC">
        <w:rPr>
          <w:noProof/>
          <w:sz w:val="26"/>
          <w:szCs w:val="26"/>
        </w:rPr>
        <w:t>Columbus OH 43215</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492B2C"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Default="00192932" w:rsidP="00BE4A72">
      <w:pPr>
        <w:rPr>
          <w:sz w:val="26"/>
          <w:szCs w:val="26"/>
        </w:rPr>
      </w:pPr>
      <w:r w:rsidRPr="00BC24EC">
        <w:rPr>
          <w:sz w:val="26"/>
          <w:szCs w:val="26"/>
        </w:rPr>
        <w:t xml:space="preserve">Dear </w:t>
      </w:r>
      <w:r w:rsidR="00BC24EC" w:rsidRPr="00BC24EC">
        <w:rPr>
          <w:noProof/>
          <w:sz w:val="26"/>
          <w:szCs w:val="26"/>
        </w:rPr>
        <w:t>Mr.</w:t>
      </w:r>
      <w:r w:rsidRPr="00BC24EC">
        <w:rPr>
          <w:noProof/>
          <w:sz w:val="26"/>
          <w:szCs w:val="26"/>
        </w:rPr>
        <w:t xml:space="preserve"> Balm</w:t>
      </w:r>
      <w:r w:rsidR="00F32443">
        <w:rPr>
          <w:noProof/>
          <w:sz w:val="26"/>
          <w:szCs w:val="26"/>
        </w:rPr>
        <w:t>e</w:t>
      </w:r>
      <w:r w:rsidRPr="00BC24EC">
        <w:rPr>
          <w:noProof/>
          <w:sz w:val="26"/>
          <w:szCs w:val="26"/>
        </w:rPr>
        <w:t>rt</w:t>
      </w:r>
      <w:r>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w:t>
      </w:r>
      <w:r w:rsidR="00BC24EC">
        <w:rPr>
          <w:sz w:val="26"/>
          <w:szCs w:val="26"/>
        </w:rPr>
        <w:t>The purpose of this letter is to request your participation, or the participation of a representative of Columbia Gas of Pennsylvania, in this hearing.</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1D3ED3" w:rsidP="00E34349">
      <w:pPr>
        <w:ind w:left="3600"/>
        <w:rPr>
          <w:sz w:val="26"/>
          <w:szCs w:val="26"/>
        </w:rPr>
      </w:pPr>
      <w:r>
        <w:rPr>
          <w:noProof/>
        </w:rPr>
        <w:drawing>
          <wp:anchor distT="0" distB="0" distL="114300" distR="114300" simplePos="0" relativeHeight="251673600" behindDoc="1" locked="0" layoutInCell="1" allowOverlap="1" wp14:anchorId="125538D2" wp14:editId="6A718ACE">
            <wp:simplePos x="0" y="0"/>
            <wp:positionH relativeFrom="column">
              <wp:posOffset>2432050</wp:posOffset>
            </wp:positionH>
            <wp:positionV relativeFrom="paragraph">
              <wp:posOffset>24130</wp:posOffset>
            </wp:positionV>
            <wp:extent cx="2200275" cy="838200"/>
            <wp:effectExtent l="0" t="0" r="9525"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92932" w:rsidRDefault="00192932" w:rsidP="00E34349">
      <w:pPr>
        <w:ind w:left="3600"/>
        <w:rPr>
          <w:sz w:val="26"/>
          <w:szCs w:val="26"/>
        </w:rPr>
      </w:pPr>
    </w:p>
    <w:p w:rsidR="001D3ED3" w:rsidRDefault="001D3ED3"/>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Pr="00E34349"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Default="00192932" w:rsidP="00BE4A72">
      <w:pPr>
        <w:rPr>
          <w:sz w:val="26"/>
          <w:szCs w:val="26"/>
        </w:rPr>
      </w:pP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41"/>
          <w:footerReference w:type="default" r:id="rId42"/>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9" name="Picture 9"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43"/>
          <w:footerReference w:type="default" r:id="rId44"/>
          <w:pgSz w:w="12240" w:h="15840"/>
          <w:pgMar w:top="504" w:right="1440" w:bottom="1440" w:left="1440" w:header="720" w:footer="720" w:gutter="0"/>
          <w:pgNumType w:start="1"/>
          <w:cols w:space="720"/>
          <w:titlePg/>
        </w:sectPr>
      </w:pPr>
    </w:p>
    <w:p w:rsidR="001D3ED3" w:rsidRDefault="00192932" w:rsidP="00FA0E37">
      <w:pPr>
        <w:jc w:val="center"/>
        <w:rPr>
          <w:sz w:val="26"/>
          <w:szCs w:val="26"/>
        </w:rPr>
      </w:pPr>
      <w:r>
        <w:rPr>
          <w:b/>
          <w:sz w:val="26"/>
          <w:szCs w:val="26"/>
        </w:rPr>
        <w:lastRenderedPageBreak/>
        <w:tab/>
      </w:r>
      <w:r w:rsidR="001D3ED3">
        <w:rPr>
          <w:b/>
          <w:sz w:val="26"/>
          <w:szCs w:val="26"/>
        </w:rPr>
        <w:t>J</w:t>
      </w:r>
      <w:r w:rsidR="001D3ED3" w:rsidRPr="001D3ED3">
        <w:rPr>
          <w:sz w:val="26"/>
          <w:szCs w:val="26"/>
        </w:rPr>
        <w:t>anuary 22, 2016</w:t>
      </w:r>
      <w:r w:rsidRPr="001D3ED3">
        <w:rPr>
          <w:sz w:val="26"/>
          <w:szCs w:val="26"/>
        </w:rPr>
        <w:tab/>
      </w:r>
    </w:p>
    <w:p w:rsidR="00192932" w:rsidRPr="001D3ED3" w:rsidRDefault="00192932" w:rsidP="00FA0E37">
      <w:pPr>
        <w:jc w:val="center"/>
        <w:rPr>
          <w:sz w:val="26"/>
          <w:szCs w:val="26"/>
        </w:rPr>
      </w:pP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Pr="00BC24EC" w:rsidRDefault="00192932" w:rsidP="00BE4A72">
      <w:pPr>
        <w:rPr>
          <w:sz w:val="26"/>
          <w:szCs w:val="26"/>
        </w:rPr>
      </w:pPr>
      <w:r w:rsidRPr="00BC24EC">
        <w:rPr>
          <w:noProof/>
          <w:sz w:val="26"/>
          <w:szCs w:val="26"/>
        </w:rPr>
        <w:t>Tanya J. McCloskey</w:t>
      </w:r>
    </w:p>
    <w:p w:rsidR="00192932" w:rsidRPr="00BC24EC" w:rsidRDefault="00192932" w:rsidP="00BE4A72">
      <w:pPr>
        <w:rPr>
          <w:sz w:val="26"/>
          <w:szCs w:val="26"/>
        </w:rPr>
      </w:pPr>
      <w:r w:rsidRPr="00BC24EC">
        <w:rPr>
          <w:noProof/>
          <w:sz w:val="26"/>
          <w:szCs w:val="26"/>
        </w:rPr>
        <w:t>Pennsylvania Office of Consumer Advocate</w:t>
      </w:r>
    </w:p>
    <w:p w:rsidR="00192932" w:rsidRPr="00BC24EC" w:rsidRDefault="00192932" w:rsidP="00BE4A72">
      <w:pPr>
        <w:rPr>
          <w:sz w:val="26"/>
          <w:szCs w:val="26"/>
        </w:rPr>
      </w:pPr>
      <w:r w:rsidRPr="00BC24EC">
        <w:rPr>
          <w:noProof/>
          <w:sz w:val="26"/>
          <w:szCs w:val="26"/>
        </w:rPr>
        <w:t>555 Walnut Street</w:t>
      </w:r>
    </w:p>
    <w:p w:rsidR="00192932" w:rsidRPr="00BC24EC" w:rsidRDefault="00192932" w:rsidP="00BE4A72">
      <w:pPr>
        <w:rPr>
          <w:sz w:val="26"/>
          <w:szCs w:val="26"/>
        </w:rPr>
      </w:pPr>
      <w:r w:rsidRPr="00BC24EC">
        <w:rPr>
          <w:noProof/>
          <w:sz w:val="26"/>
          <w:szCs w:val="26"/>
        </w:rPr>
        <w:t>5th Floor Forum Place</w:t>
      </w:r>
    </w:p>
    <w:p w:rsidR="00192932" w:rsidRPr="00BC24EC" w:rsidRDefault="00192932" w:rsidP="00BE4A72">
      <w:pPr>
        <w:rPr>
          <w:sz w:val="26"/>
          <w:szCs w:val="26"/>
        </w:rPr>
      </w:pPr>
      <w:r w:rsidRPr="00BC24EC">
        <w:rPr>
          <w:noProof/>
          <w:sz w:val="26"/>
          <w:szCs w:val="26"/>
        </w:rPr>
        <w:t>Harrisburg PA 17101-1923</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492B2C"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Default="00192932" w:rsidP="00BE4A72">
      <w:pPr>
        <w:rPr>
          <w:sz w:val="26"/>
          <w:szCs w:val="26"/>
        </w:rPr>
      </w:pPr>
      <w:r w:rsidRPr="00BC24EC">
        <w:rPr>
          <w:sz w:val="26"/>
          <w:szCs w:val="26"/>
        </w:rPr>
        <w:t xml:space="preserve">Dear </w:t>
      </w:r>
      <w:r w:rsidR="00BC24EC" w:rsidRPr="00BC24EC">
        <w:rPr>
          <w:noProof/>
          <w:sz w:val="26"/>
          <w:szCs w:val="26"/>
        </w:rPr>
        <w:t>Ms.</w:t>
      </w:r>
      <w:r w:rsidRPr="00BC24EC">
        <w:rPr>
          <w:noProof/>
          <w:sz w:val="26"/>
          <w:szCs w:val="26"/>
        </w:rPr>
        <w:t xml:space="preserve"> McCloskey</w:t>
      </w:r>
      <w:r>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w:t>
      </w:r>
      <w:r w:rsidR="00BC24EC">
        <w:rPr>
          <w:sz w:val="26"/>
          <w:szCs w:val="26"/>
        </w:rPr>
        <w:t>The purpose of this letter is to request your participation, or the participation of a representative of the Pennsylvania Office of Consumer Advocate, in this hearing.</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lastRenderedPageBreak/>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1D3ED3" w:rsidP="00E34349">
      <w:pPr>
        <w:ind w:left="3600"/>
        <w:rPr>
          <w:sz w:val="26"/>
          <w:szCs w:val="26"/>
        </w:rPr>
      </w:pPr>
      <w:r>
        <w:rPr>
          <w:noProof/>
        </w:rPr>
        <w:drawing>
          <wp:anchor distT="0" distB="0" distL="114300" distR="114300" simplePos="0" relativeHeight="251675648" behindDoc="1" locked="0" layoutInCell="1" allowOverlap="1" wp14:anchorId="0ED29D8A" wp14:editId="40F269B6">
            <wp:simplePos x="0" y="0"/>
            <wp:positionH relativeFrom="column">
              <wp:posOffset>2470150</wp:posOffset>
            </wp:positionH>
            <wp:positionV relativeFrom="paragraph">
              <wp:posOffset>75565</wp:posOffset>
            </wp:positionV>
            <wp:extent cx="2200275" cy="838200"/>
            <wp:effectExtent l="0" t="0" r="9525"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D3ED3" w:rsidRDefault="001D3ED3"/>
    <w:p w:rsidR="00192932" w:rsidRDefault="00192932" w:rsidP="00E34349">
      <w:pPr>
        <w:ind w:left="3600"/>
        <w:rPr>
          <w:sz w:val="26"/>
          <w:szCs w:val="26"/>
        </w:rPr>
      </w:pPr>
    </w:p>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45"/>
          <w:footerReference w:type="default" r:id="rId46"/>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10" name="Picture 10"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47"/>
          <w:footerReference w:type="default" r:id="rId48"/>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sidR="001D3ED3" w:rsidRPr="001D3ED3">
        <w:rPr>
          <w:sz w:val="26"/>
          <w:szCs w:val="26"/>
        </w:rPr>
        <w:t>January 22, 2016</w:t>
      </w:r>
      <w:r w:rsidRPr="001D3ED3">
        <w:rPr>
          <w:sz w:val="26"/>
          <w:szCs w:val="26"/>
        </w:rPr>
        <w:tab/>
      </w: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Default="00192932" w:rsidP="00FA0E37">
      <w:pPr>
        <w:jc w:val="center"/>
        <w:rPr>
          <w:b/>
          <w:sz w:val="26"/>
          <w:szCs w:val="26"/>
        </w:rPr>
      </w:pPr>
    </w:p>
    <w:p w:rsidR="00BC24EC" w:rsidRPr="00BC24EC" w:rsidRDefault="00BC24EC" w:rsidP="00BC24EC">
      <w:pPr>
        <w:rPr>
          <w:sz w:val="26"/>
          <w:szCs w:val="26"/>
        </w:rPr>
      </w:pPr>
      <w:r w:rsidRPr="00BC24EC">
        <w:rPr>
          <w:sz w:val="26"/>
          <w:szCs w:val="26"/>
        </w:rPr>
        <w:t>Frances Mansberger</w:t>
      </w:r>
    </w:p>
    <w:p w:rsidR="00BC24EC" w:rsidRPr="00BC24EC" w:rsidRDefault="00BC24EC" w:rsidP="00BC24EC">
      <w:pPr>
        <w:rPr>
          <w:sz w:val="26"/>
          <w:szCs w:val="26"/>
        </w:rPr>
      </w:pPr>
      <w:r w:rsidRPr="00BC24EC">
        <w:rPr>
          <w:sz w:val="26"/>
          <w:szCs w:val="26"/>
        </w:rPr>
        <w:t>Executive Director</w:t>
      </w:r>
    </w:p>
    <w:p w:rsidR="00BC24EC" w:rsidRPr="00BC24EC" w:rsidRDefault="00BC24EC" w:rsidP="00BC24EC">
      <w:pPr>
        <w:rPr>
          <w:sz w:val="26"/>
          <w:szCs w:val="26"/>
        </w:rPr>
      </w:pPr>
      <w:r w:rsidRPr="00BC24EC">
        <w:rPr>
          <w:sz w:val="26"/>
          <w:szCs w:val="26"/>
        </w:rPr>
        <w:t>Industrial Energy Consumers of Pennsylvania</w:t>
      </w:r>
    </w:p>
    <w:p w:rsidR="00BC24EC" w:rsidRPr="00BC24EC" w:rsidRDefault="00BC24EC" w:rsidP="00BC24EC">
      <w:pPr>
        <w:rPr>
          <w:sz w:val="26"/>
          <w:szCs w:val="26"/>
        </w:rPr>
      </w:pPr>
      <w:r w:rsidRPr="00BC24EC">
        <w:rPr>
          <w:sz w:val="26"/>
          <w:szCs w:val="26"/>
        </w:rPr>
        <w:t>1205 Sipe Road</w:t>
      </w:r>
    </w:p>
    <w:p w:rsidR="00192932" w:rsidRPr="00BC24EC" w:rsidRDefault="00BC24EC" w:rsidP="00BC24EC">
      <w:pPr>
        <w:rPr>
          <w:color w:val="FF0000"/>
          <w:sz w:val="26"/>
          <w:szCs w:val="26"/>
        </w:rPr>
      </w:pPr>
      <w:r>
        <w:rPr>
          <w:sz w:val="26"/>
          <w:szCs w:val="26"/>
        </w:rPr>
        <w:t xml:space="preserve">York Haven, PA </w:t>
      </w:r>
      <w:r w:rsidRPr="00BC24EC">
        <w:rPr>
          <w:sz w:val="26"/>
          <w:szCs w:val="26"/>
        </w:rPr>
        <w:t>17370</w:t>
      </w:r>
    </w:p>
    <w:p w:rsidR="00192932" w:rsidRPr="00B90B9A" w:rsidRDefault="00192932" w:rsidP="00BE4A72">
      <w:pPr>
        <w:rPr>
          <w:sz w:val="26"/>
          <w:szCs w:val="26"/>
        </w:rPr>
      </w:pPr>
    </w:p>
    <w:p w:rsidR="00192932" w:rsidRDefault="00492B2C"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Default="00192932" w:rsidP="00BE4A72">
      <w:pPr>
        <w:rPr>
          <w:sz w:val="26"/>
          <w:szCs w:val="26"/>
        </w:rPr>
      </w:pPr>
      <w:r>
        <w:rPr>
          <w:sz w:val="26"/>
          <w:szCs w:val="26"/>
        </w:rPr>
        <w:t xml:space="preserve">Dear </w:t>
      </w:r>
      <w:r w:rsidR="00BC24EC">
        <w:rPr>
          <w:sz w:val="26"/>
          <w:szCs w:val="26"/>
        </w:rPr>
        <w:t>Ms. Mansberger</w:t>
      </w:r>
      <w:r>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w:t>
      </w:r>
      <w:r w:rsidR="00BC24EC">
        <w:rPr>
          <w:sz w:val="26"/>
          <w:szCs w:val="26"/>
        </w:rPr>
        <w:t>The purpose of this letter is to request your participation, or the participation of a representative of the Industrial Energy Consumers of Pennsylvania, in this hearing.</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1D3ED3" w:rsidP="00E34349">
      <w:pPr>
        <w:ind w:left="3600"/>
        <w:rPr>
          <w:sz w:val="26"/>
          <w:szCs w:val="26"/>
        </w:rPr>
      </w:pPr>
      <w:r>
        <w:rPr>
          <w:noProof/>
        </w:rPr>
        <w:drawing>
          <wp:anchor distT="0" distB="0" distL="114300" distR="114300" simplePos="0" relativeHeight="251677696" behindDoc="1" locked="0" layoutInCell="1" allowOverlap="1" wp14:anchorId="4A37949C" wp14:editId="514CF179">
            <wp:simplePos x="0" y="0"/>
            <wp:positionH relativeFrom="column">
              <wp:posOffset>2406650</wp:posOffset>
            </wp:positionH>
            <wp:positionV relativeFrom="paragraph">
              <wp:posOffset>37465</wp:posOffset>
            </wp:positionV>
            <wp:extent cx="2200275" cy="838200"/>
            <wp:effectExtent l="0" t="0" r="9525"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D3ED3" w:rsidRDefault="001D3ED3"/>
    <w:p w:rsidR="00192932" w:rsidRDefault="00192932" w:rsidP="00E34349">
      <w:pPr>
        <w:ind w:left="3600"/>
        <w:rPr>
          <w:sz w:val="26"/>
          <w:szCs w:val="26"/>
        </w:rPr>
      </w:pPr>
    </w:p>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Pr="00E34349"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Default="00192932" w:rsidP="00BE4A72">
      <w:pPr>
        <w:rPr>
          <w:sz w:val="26"/>
          <w:szCs w:val="26"/>
        </w:rPr>
      </w:pP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sectPr w:rsidR="00192932" w:rsidRPr="00BC24EC" w:rsidSect="004F0EB0">
          <w:footerReference w:type="even" r:id="rId49"/>
          <w:footerReference w:type="default" r:id="rId50"/>
          <w:type w:val="continuous"/>
          <w:pgSz w:w="12240" w:h="15840"/>
          <w:pgMar w:top="810" w:right="1440" w:bottom="450" w:left="1440" w:header="720" w:footer="720" w:gutter="0"/>
          <w:cols w:space="720"/>
        </w:sectPr>
      </w:pPr>
      <w:r w:rsidRPr="00BC24EC">
        <w:rPr>
          <w:sz w:val="25"/>
          <w:szCs w:val="25"/>
        </w:rPr>
        <w:t>Integration with the currently existing Distribution System Improvement Charge (“DSIC”) programs.</w:t>
      </w:r>
    </w:p>
    <w:tbl>
      <w:tblPr>
        <w:tblW w:w="10890" w:type="dxa"/>
        <w:tblInd w:w="-702" w:type="dxa"/>
        <w:tblLayout w:type="fixed"/>
        <w:tblLook w:val="0000" w:firstRow="0" w:lastRow="0" w:firstColumn="0" w:lastColumn="0" w:noHBand="0" w:noVBand="0"/>
      </w:tblPr>
      <w:tblGrid>
        <w:gridCol w:w="1363"/>
        <w:gridCol w:w="8087"/>
        <w:gridCol w:w="1440"/>
      </w:tblGrid>
      <w:tr w:rsidR="00192932">
        <w:trPr>
          <w:trHeight w:val="990"/>
        </w:trPr>
        <w:tc>
          <w:tcPr>
            <w:tcW w:w="1363" w:type="dxa"/>
          </w:tcPr>
          <w:p w:rsidR="00192932" w:rsidRDefault="00C00E54">
            <w:pPr>
              <w:rPr>
                <w:sz w:val="24"/>
              </w:rPr>
            </w:pPr>
            <w:r>
              <w:rPr>
                <w:noProof/>
                <w:spacing w:val="-2"/>
              </w:rPr>
              <w:lastRenderedPageBreak/>
              <w:drawing>
                <wp:inline distT="0" distB="0" distL="0" distR="0">
                  <wp:extent cx="723900" cy="723900"/>
                  <wp:effectExtent l="0" t="0" r="0" b="0"/>
                  <wp:docPr id="11" name="Picture 1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PUC logo"/>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inline>
              </w:drawing>
            </w:r>
          </w:p>
        </w:tc>
        <w:tc>
          <w:tcPr>
            <w:tcW w:w="8087" w:type="dxa"/>
          </w:tcPr>
          <w:p w:rsidR="00192932" w:rsidRDefault="00192932">
            <w:pPr>
              <w:suppressAutoHyphens/>
              <w:spacing w:line="204" w:lineRule="auto"/>
              <w:jc w:val="center"/>
              <w:rPr>
                <w:rFonts w:ascii="Arial" w:hAnsi="Arial"/>
                <w:color w:val="000080"/>
                <w:spacing w:val="-3"/>
                <w:sz w:val="26"/>
              </w:rPr>
            </w:pPr>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192932" w:rsidRDefault="00192932">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Stat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192932" w:rsidRDefault="00192932">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40" w:type="dxa"/>
          </w:tcPr>
          <w:p w:rsidR="00192932" w:rsidRDefault="00192932">
            <w:pPr>
              <w:rPr>
                <w:rFonts w:ascii="Arial" w:hAnsi="Arial"/>
                <w:sz w:val="12"/>
              </w:rPr>
            </w:pPr>
          </w:p>
          <w:p w:rsidR="00192932" w:rsidRDefault="00192932">
            <w:pPr>
              <w:rPr>
                <w:rFonts w:ascii="Arial" w:hAnsi="Arial"/>
                <w:sz w:val="12"/>
              </w:rPr>
            </w:pPr>
          </w:p>
          <w:p w:rsidR="00192932" w:rsidRDefault="00192932">
            <w:pPr>
              <w:jc w:val="right"/>
              <w:rPr>
                <w:rFonts w:ascii="Arial" w:hAnsi="Arial"/>
                <w:b/>
                <w:spacing w:val="-1"/>
                <w:sz w:val="12"/>
              </w:rPr>
            </w:pPr>
            <w:r>
              <w:rPr>
                <w:rFonts w:ascii="Arial" w:hAnsi="Arial"/>
                <w:b/>
                <w:spacing w:val="-1"/>
                <w:sz w:val="12"/>
              </w:rPr>
              <w:t>IN REPLY PLEASE REFER TO OUR FILE</w:t>
            </w:r>
          </w:p>
          <w:p w:rsidR="00192932" w:rsidRPr="001D3ED3" w:rsidRDefault="00192932" w:rsidP="00180EA7">
            <w:pPr>
              <w:jc w:val="right"/>
              <w:rPr>
                <w:rFonts w:ascii="Arial" w:hAnsi="Arial"/>
                <w:sz w:val="16"/>
                <w:szCs w:val="16"/>
              </w:rPr>
            </w:pPr>
            <w:r w:rsidRPr="001D3ED3">
              <w:rPr>
                <w:rFonts w:ascii="Arial" w:hAnsi="Arial"/>
                <w:sz w:val="16"/>
                <w:szCs w:val="16"/>
              </w:rPr>
              <w:t>M-2015-2518883</w:t>
            </w:r>
          </w:p>
        </w:tc>
      </w:tr>
    </w:tbl>
    <w:p w:rsidR="00192932" w:rsidRDefault="00192932">
      <w:pPr>
        <w:rPr>
          <w:sz w:val="24"/>
        </w:rPr>
        <w:sectPr w:rsidR="00192932" w:rsidSect="00192932">
          <w:footerReference w:type="even" r:id="rId51"/>
          <w:footerReference w:type="default" r:id="rId52"/>
          <w:pgSz w:w="12240" w:h="15840"/>
          <w:pgMar w:top="504" w:right="1440" w:bottom="1440" w:left="1440" w:header="720" w:footer="720" w:gutter="0"/>
          <w:pgNumType w:start="1"/>
          <w:cols w:space="720"/>
          <w:titlePg/>
        </w:sectPr>
      </w:pPr>
    </w:p>
    <w:p w:rsidR="00192932" w:rsidRPr="001D3ED3" w:rsidRDefault="00192932" w:rsidP="00FA0E37">
      <w:pPr>
        <w:jc w:val="center"/>
        <w:rPr>
          <w:sz w:val="26"/>
          <w:szCs w:val="26"/>
        </w:rPr>
      </w:pPr>
      <w:r>
        <w:rPr>
          <w:b/>
          <w:sz w:val="26"/>
          <w:szCs w:val="26"/>
        </w:rPr>
        <w:lastRenderedPageBreak/>
        <w:tab/>
      </w:r>
      <w:r>
        <w:rPr>
          <w:b/>
          <w:sz w:val="26"/>
          <w:szCs w:val="26"/>
        </w:rPr>
        <w:tab/>
      </w:r>
      <w:r>
        <w:rPr>
          <w:b/>
          <w:sz w:val="26"/>
          <w:szCs w:val="26"/>
        </w:rPr>
        <w:tab/>
      </w:r>
      <w:r w:rsidR="001D3ED3" w:rsidRPr="001D3ED3">
        <w:rPr>
          <w:sz w:val="26"/>
          <w:szCs w:val="26"/>
        </w:rPr>
        <w:t>January 22, 2016</w:t>
      </w:r>
      <w:r w:rsidRPr="001D3ED3">
        <w:rPr>
          <w:sz w:val="26"/>
          <w:szCs w:val="26"/>
        </w:rPr>
        <w:tab/>
      </w:r>
      <w:r w:rsidRPr="001D3ED3">
        <w:rPr>
          <w:sz w:val="26"/>
          <w:szCs w:val="26"/>
        </w:rPr>
        <w:tab/>
      </w:r>
      <w:r w:rsidRPr="001D3ED3">
        <w:rPr>
          <w:sz w:val="26"/>
          <w:szCs w:val="26"/>
        </w:rPr>
        <w:tab/>
      </w:r>
      <w:r w:rsidRPr="001D3ED3">
        <w:rPr>
          <w:sz w:val="26"/>
          <w:szCs w:val="26"/>
        </w:rPr>
        <w:tab/>
      </w:r>
    </w:p>
    <w:p w:rsidR="00192932" w:rsidRDefault="00192932" w:rsidP="00890842">
      <w:pPr>
        <w:ind w:left="7200"/>
        <w:jc w:val="center"/>
        <w:rPr>
          <w:sz w:val="26"/>
          <w:szCs w:val="26"/>
        </w:rPr>
      </w:pPr>
    </w:p>
    <w:p w:rsidR="00192932" w:rsidRDefault="00192932" w:rsidP="00FA0E37">
      <w:pPr>
        <w:jc w:val="center"/>
        <w:rPr>
          <w:b/>
          <w:sz w:val="26"/>
          <w:szCs w:val="26"/>
        </w:rPr>
      </w:pPr>
    </w:p>
    <w:p w:rsidR="00192932" w:rsidRDefault="00192932" w:rsidP="00BE4A72">
      <w:pPr>
        <w:rPr>
          <w:b/>
          <w:sz w:val="26"/>
          <w:szCs w:val="26"/>
        </w:rPr>
      </w:pPr>
    </w:p>
    <w:p w:rsidR="00192932" w:rsidRPr="00BC24EC" w:rsidRDefault="00192932" w:rsidP="00BE4A72">
      <w:pPr>
        <w:rPr>
          <w:sz w:val="26"/>
          <w:szCs w:val="26"/>
        </w:rPr>
      </w:pPr>
      <w:r w:rsidRPr="00BC24EC">
        <w:rPr>
          <w:noProof/>
          <w:sz w:val="26"/>
          <w:szCs w:val="26"/>
        </w:rPr>
        <w:t>Hugh Gilbert Peach, PhD</w:t>
      </w:r>
    </w:p>
    <w:p w:rsidR="00192932" w:rsidRPr="00BC24EC" w:rsidRDefault="00192932" w:rsidP="00BE4A72">
      <w:pPr>
        <w:rPr>
          <w:sz w:val="26"/>
          <w:szCs w:val="26"/>
        </w:rPr>
      </w:pPr>
      <w:r w:rsidRPr="00BC24EC">
        <w:rPr>
          <w:noProof/>
          <w:sz w:val="26"/>
          <w:szCs w:val="26"/>
        </w:rPr>
        <w:t>H. Gil Peach and Associates</w:t>
      </w:r>
    </w:p>
    <w:p w:rsidR="00192932" w:rsidRPr="00BC24EC" w:rsidRDefault="00192932" w:rsidP="00BE4A72">
      <w:pPr>
        <w:rPr>
          <w:sz w:val="26"/>
          <w:szCs w:val="26"/>
        </w:rPr>
      </w:pPr>
      <w:r w:rsidRPr="00BC24EC">
        <w:rPr>
          <w:noProof/>
          <w:sz w:val="26"/>
          <w:szCs w:val="26"/>
        </w:rPr>
        <w:t>16232 NW Oakhills Drive</w:t>
      </w:r>
    </w:p>
    <w:p w:rsidR="00192932" w:rsidRPr="00BC24EC" w:rsidRDefault="00192932" w:rsidP="00BE4A72">
      <w:pPr>
        <w:rPr>
          <w:sz w:val="26"/>
          <w:szCs w:val="26"/>
        </w:rPr>
      </w:pPr>
      <w:r w:rsidRPr="00BC24EC">
        <w:rPr>
          <w:noProof/>
          <w:sz w:val="26"/>
          <w:szCs w:val="26"/>
        </w:rPr>
        <w:t>Beaverton OR 97006</w:t>
      </w:r>
    </w:p>
    <w:p w:rsidR="00192932" w:rsidRPr="00706820" w:rsidRDefault="00192932" w:rsidP="00BE4A72">
      <w:pPr>
        <w:rPr>
          <w:color w:val="FF0000"/>
          <w:sz w:val="26"/>
          <w:szCs w:val="26"/>
        </w:rPr>
      </w:pPr>
    </w:p>
    <w:p w:rsidR="00192932" w:rsidRPr="00B90B9A" w:rsidRDefault="00192932" w:rsidP="00BE4A72">
      <w:pPr>
        <w:rPr>
          <w:sz w:val="26"/>
          <w:szCs w:val="26"/>
        </w:rPr>
      </w:pPr>
    </w:p>
    <w:p w:rsidR="00192932" w:rsidRDefault="00492B2C" w:rsidP="006565AD">
      <w:pPr>
        <w:ind w:left="1440" w:hanging="1440"/>
        <w:rPr>
          <w:sz w:val="26"/>
          <w:szCs w:val="26"/>
        </w:rPr>
      </w:pPr>
      <w:r>
        <w:rPr>
          <w:sz w:val="26"/>
          <w:szCs w:val="26"/>
        </w:rPr>
        <w:t xml:space="preserve">            </w:t>
      </w:r>
      <w:r w:rsidR="00192932">
        <w:rPr>
          <w:sz w:val="26"/>
          <w:szCs w:val="26"/>
        </w:rPr>
        <w:t>Re:</w:t>
      </w:r>
      <w:r w:rsidR="00192932">
        <w:rPr>
          <w:sz w:val="26"/>
          <w:szCs w:val="26"/>
        </w:rPr>
        <w:tab/>
        <w:t xml:space="preserve">Notice of </w:t>
      </w:r>
      <w:r w:rsidR="00192932" w:rsidRPr="00683F8F">
        <w:rPr>
          <w:i/>
          <w:sz w:val="26"/>
          <w:szCs w:val="26"/>
        </w:rPr>
        <w:t>En Banc</w:t>
      </w:r>
      <w:r w:rsidR="00192932">
        <w:rPr>
          <w:sz w:val="26"/>
          <w:szCs w:val="26"/>
        </w:rPr>
        <w:t xml:space="preserve"> Hearing on Alternative Ratemaking Methodologies</w:t>
      </w:r>
    </w:p>
    <w:p w:rsidR="00192932" w:rsidRPr="00B90B9A" w:rsidRDefault="00192932" w:rsidP="006565AD">
      <w:pPr>
        <w:ind w:left="1440" w:hanging="1440"/>
        <w:rPr>
          <w:sz w:val="26"/>
          <w:szCs w:val="26"/>
        </w:rPr>
      </w:pPr>
      <w:r>
        <w:rPr>
          <w:sz w:val="26"/>
          <w:szCs w:val="26"/>
        </w:rPr>
        <w:tab/>
        <w:t xml:space="preserve">Docket No.: </w:t>
      </w:r>
      <w:r w:rsidRPr="00180EA7">
        <w:rPr>
          <w:sz w:val="26"/>
          <w:szCs w:val="26"/>
        </w:rPr>
        <w:t>M-</w:t>
      </w:r>
      <w:r>
        <w:rPr>
          <w:sz w:val="26"/>
          <w:szCs w:val="26"/>
        </w:rPr>
        <w:t>2015-2518883</w:t>
      </w:r>
    </w:p>
    <w:p w:rsidR="00192932" w:rsidRDefault="00192932" w:rsidP="00BE4A72">
      <w:pPr>
        <w:rPr>
          <w:sz w:val="26"/>
          <w:szCs w:val="26"/>
        </w:rPr>
      </w:pPr>
    </w:p>
    <w:p w:rsidR="00192932" w:rsidRPr="00BC24EC" w:rsidRDefault="00192932" w:rsidP="00BE4A72">
      <w:pPr>
        <w:rPr>
          <w:sz w:val="26"/>
          <w:szCs w:val="26"/>
        </w:rPr>
      </w:pPr>
      <w:r w:rsidRPr="00BC24EC">
        <w:rPr>
          <w:sz w:val="26"/>
          <w:szCs w:val="26"/>
        </w:rPr>
        <w:t xml:space="preserve">Dear </w:t>
      </w:r>
      <w:r w:rsidR="00BC24EC" w:rsidRPr="00BC24EC">
        <w:rPr>
          <w:noProof/>
          <w:sz w:val="26"/>
          <w:szCs w:val="26"/>
        </w:rPr>
        <w:t>Dr.</w:t>
      </w:r>
      <w:r w:rsidRPr="00BC24EC">
        <w:rPr>
          <w:noProof/>
          <w:sz w:val="26"/>
          <w:szCs w:val="26"/>
        </w:rPr>
        <w:t xml:space="preserve"> Peach</w:t>
      </w:r>
      <w:r w:rsidRPr="00BC24EC">
        <w:rPr>
          <w:sz w:val="26"/>
          <w:szCs w:val="26"/>
        </w:rPr>
        <w:t>:</w:t>
      </w:r>
    </w:p>
    <w:p w:rsidR="00192932" w:rsidRDefault="00192932" w:rsidP="00BE4A72">
      <w:pPr>
        <w:rPr>
          <w:sz w:val="26"/>
          <w:szCs w:val="26"/>
        </w:rPr>
      </w:pPr>
    </w:p>
    <w:p w:rsidR="00192932" w:rsidRPr="005A2DFB" w:rsidRDefault="00192932" w:rsidP="001F29E8">
      <w:pPr>
        <w:autoSpaceDE w:val="0"/>
        <w:autoSpaceDN w:val="0"/>
        <w:adjustRightInd w:val="0"/>
        <w:rPr>
          <w:sz w:val="26"/>
          <w:szCs w:val="26"/>
          <w:highlight w:val="yellow"/>
        </w:rPr>
      </w:pPr>
      <w:r>
        <w:rPr>
          <w:sz w:val="26"/>
          <w:szCs w:val="26"/>
        </w:rPr>
        <w:tab/>
        <w:t xml:space="preserve">The Pennsylvania Public Utility Commission (Commission or PUC) will hold an </w:t>
      </w:r>
      <w:r w:rsidRPr="006565AD">
        <w:rPr>
          <w:i/>
          <w:sz w:val="26"/>
          <w:szCs w:val="26"/>
        </w:rPr>
        <w:t>en banc</w:t>
      </w:r>
      <w:r>
        <w:rPr>
          <w:sz w:val="26"/>
          <w:szCs w:val="26"/>
        </w:rPr>
        <w:t xml:space="preserve"> hearing on </w:t>
      </w:r>
      <w:r>
        <w:rPr>
          <w:b/>
          <w:sz w:val="26"/>
          <w:szCs w:val="26"/>
        </w:rPr>
        <w:t>Thursday, March 3</w:t>
      </w:r>
      <w:r w:rsidRPr="007614B0">
        <w:rPr>
          <w:b/>
          <w:sz w:val="26"/>
          <w:szCs w:val="26"/>
        </w:rPr>
        <w:t>, 201</w:t>
      </w:r>
      <w:r>
        <w:rPr>
          <w:b/>
          <w:sz w:val="26"/>
          <w:szCs w:val="26"/>
        </w:rPr>
        <w:t>6</w:t>
      </w:r>
      <w:r>
        <w:rPr>
          <w:sz w:val="26"/>
          <w:szCs w:val="26"/>
        </w:rPr>
        <w:t xml:space="preserve">, at </w:t>
      </w:r>
      <w:r w:rsidRPr="007614B0">
        <w:rPr>
          <w:b/>
          <w:sz w:val="26"/>
          <w:szCs w:val="26"/>
        </w:rPr>
        <w:t>9:00 a.m.</w:t>
      </w:r>
      <w:r>
        <w:rPr>
          <w:sz w:val="26"/>
          <w:szCs w:val="26"/>
        </w:rPr>
        <w:t xml:space="preserve"> to seek testimony from experts regarding the efficacy and appropriateness of alternative ratemaking methodologies, such as revenue decoupling, that remove disincentives that might presently exist for energy utilities to pursue aggressive energy conservation and efficiency initiatives.  The purpose of this letter is to request your participation in this hearing. </w:t>
      </w:r>
    </w:p>
    <w:p w:rsidR="00192932" w:rsidRDefault="00192932" w:rsidP="00BE4A72">
      <w:pPr>
        <w:rPr>
          <w:sz w:val="26"/>
          <w:szCs w:val="26"/>
        </w:rPr>
      </w:pPr>
    </w:p>
    <w:p w:rsidR="00192932" w:rsidRDefault="00192932" w:rsidP="00BE4A72">
      <w:pPr>
        <w:rPr>
          <w:sz w:val="26"/>
          <w:szCs w:val="26"/>
        </w:rPr>
      </w:pPr>
      <w:r>
        <w:rPr>
          <w:sz w:val="26"/>
          <w:szCs w:val="26"/>
        </w:rPr>
        <w:tab/>
        <w:t xml:space="preserve">The </w:t>
      </w:r>
      <w:r w:rsidRPr="000B7C63">
        <w:rPr>
          <w:i/>
          <w:sz w:val="26"/>
          <w:szCs w:val="26"/>
        </w:rPr>
        <w:t>en banc</w:t>
      </w:r>
      <w:r>
        <w:rPr>
          <w:sz w:val="26"/>
          <w:szCs w:val="26"/>
        </w:rPr>
        <w:t xml:space="preserve"> hearing will be held in Hearing Room 1 of the Commonwealth Keystone Building, 400 North Street, Harrisburg, Pennsylvania.  While the hearing will be transcribed and recorded, it is not an adversarial proceeding and individuals may represent themselves or companies may be represented by a partner, </w:t>
      </w:r>
      <w:r>
        <w:rPr>
          <w:i/>
          <w:sz w:val="26"/>
          <w:szCs w:val="26"/>
        </w:rPr>
        <w:t>bona fide</w:t>
      </w:r>
      <w:r>
        <w:rPr>
          <w:sz w:val="26"/>
          <w:szCs w:val="26"/>
        </w:rPr>
        <w:t xml:space="preserve"> officer or employee of the company, in lieu of an attorney.  </w:t>
      </w:r>
      <w:r>
        <w:rPr>
          <w:i/>
          <w:sz w:val="26"/>
          <w:szCs w:val="26"/>
        </w:rPr>
        <w:t>See</w:t>
      </w:r>
      <w:r>
        <w:rPr>
          <w:sz w:val="26"/>
          <w:szCs w:val="26"/>
        </w:rPr>
        <w:t xml:space="preserve"> 52 Pa. Code § 1.21 (relating to appearance before the Commission).  The public is invited to attend. </w:t>
      </w:r>
    </w:p>
    <w:p w:rsidR="00192932" w:rsidRDefault="00192932" w:rsidP="00BE4A72">
      <w:pPr>
        <w:rPr>
          <w:sz w:val="26"/>
          <w:szCs w:val="26"/>
        </w:rPr>
      </w:pPr>
    </w:p>
    <w:p w:rsidR="00192932" w:rsidRDefault="00192932" w:rsidP="00AB2F5F">
      <w:pPr>
        <w:rPr>
          <w:sz w:val="26"/>
          <w:szCs w:val="26"/>
        </w:rPr>
      </w:pPr>
      <w:r>
        <w:rPr>
          <w:sz w:val="26"/>
          <w:szCs w:val="26"/>
        </w:rPr>
        <w:tab/>
        <w:t xml:space="preserve"> The Commission seeks information regarding the following general </w:t>
      </w:r>
      <w:r w:rsidRPr="00343C20">
        <w:rPr>
          <w:sz w:val="26"/>
          <w:szCs w:val="26"/>
        </w:rPr>
        <w:t>issue</w:t>
      </w:r>
      <w:r>
        <w:rPr>
          <w:sz w:val="26"/>
          <w:szCs w:val="26"/>
        </w:rPr>
        <w:t>s regarding rate decoupling: (1) whether revenue decoupling or other similar rate mechanisms encourage energy utilities to better implement energy efficiency and conservation programs; (2) whether such rate mechanisms are just and reasonable and in the public inte</w:t>
      </w:r>
      <w:r w:rsidRPr="00F96D50">
        <w:rPr>
          <w:sz w:val="26"/>
          <w:szCs w:val="26"/>
        </w:rPr>
        <w:t xml:space="preserve">rest; and (3) whether the </w:t>
      </w:r>
      <w:r>
        <w:rPr>
          <w:sz w:val="26"/>
          <w:szCs w:val="26"/>
        </w:rPr>
        <w:t>benefits</w:t>
      </w:r>
      <w:r w:rsidRPr="00F96D50">
        <w:rPr>
          <w:sz w:val="26"/>
          <w:szCs w:val="26"/>
        </w:rPr>
        <w:t xml:space="preserve"> of implementing such </w:t>
      </w:r>
      <w:r>
        <w:rPr>
          <w:sz w:val="26"/>
          <w:szCs w:val="26"/>
        </w:rPr>
        <w:t xml:space="preserve">rate </w:t>
      </w:r>
      <w:r w:rsidRPr="00F96D50">
        <w:rPr>
          <w:sz w:val="26"/>
          <w:szCs w:val="26"/>
        </w:rPr>
        <w:t xml:space="preserve">mechanisms outweigh any </w:t>
      </w:r>
      <w:r>
        <w:rPr>
          <w:sz w:val="26"/>
          <w:szCs w:val="26"/>
        </w:rPr>
        <w:t>costs associated with implementing the rate mechanisms</w:t>
      </w:r>
      <w:r w:rsidRPr="00F96D50">
        <w:rPr>
          <w:sz w:val="26"/>
          <w:szCs w:val="26"/>
        </w:rPr>
        <w:t>.</w:t>
      </w:r>
      <w:r>
        <w:rPr>
          <w:sz w:val="26"/>
          <w:szCs w:val="26"/>
        </w:rPr>
        <w:t xml:space="preserve">  The Commission has identified the attached list of specific issues concerning alternative ratemaking mechanisms, which are simply meant to guide the discussion.  We note that these will not be the only questions or issues to be discussed.</w:t>
      </w:r>
    </w:p>
    <w:p w:rsidR="00192932" w:rsidRDefault="00192932" w:rsidP="00AB2F5F">
      <w:pPr>
        <w:rPr>
          <w:sz w:val="26"/>
          <w:szCs w:val="26"/>
        </w:rPr>
      </w:pPr>
    </w:p>
    <w:p w:rsidR="00192932" w:rsidRPr="0025055A" w:rsidRDefault="00192932" w:rsidP="00087E93">
      <w:pPr>
        <w:ind w:firstLine="720"/>
        <w:rPr>
          <w:b/>
          <w:sz w:val="26"/>
          <w:szCs w:val="26"/>
        </w:rPr>
      </w:pPr>
      <w:r w:rsidRPr="0025055A">
        <w:rPr>
          <w:sz w:val="26"/>
          <w:szCs w:val="26"/>
        </w:rPr>
        <w:t xml:space="preserve">Invited participants will be required to file their prepared testimony addressing the aforementioned issues with the Secretary of the Commission </w:t>
      </w:r>
      <w:r w:rsidRPr="0025055A">
        <w:rPr>
          <w:b/>
          <w:sz w:val="26"/>
          <w:szCs w:val="26"/>
        </w:rPr>
        <w:t>no later than</w:t>
      </w:r>
      <w:r w:rsidRPr="0025055A">
        <w:rPr>
          <w:sz w:val="26"/>
          <w:szCs w:val="26"/>
        </w:rPr>
        <w:t xml:space="preserve"> </w:t>
      </w:r>
      <w:r w:rsidRPr="0025055A">
        <w:rPr>
          <w:b/>
          <w:sz w:val="26"/>
          <w:szCs w:val="26"/>
        </w:rPr>
        <w:t>4:00 p.m.</w:t>
      </w:r>
      <w:r w:rsidRPr="0025055A">
        <w:rPr>
          <w:sz w:val="26"/>
          <w:szCs w:val="26"/>
        </w:rPr>
        <w:t xml:space="preserve"> on </w:t>
      </w:r>
      <w:r w:rsidRPr="0025055A">
        <w:rPr>
          <w:b/>
          <w:sz w:val="26"/>
          <w:szCs w:val="26"/>
        </w:rPr>
        <w:lastRenderedPageBreak/>
        <w:t>February 25, 2016</w:t>
      </w:r>
      <w:r w:rsidRPr="0025055A">
        <w:rPr>
          <w:sz w:val="26"/>
          <w:szCs w:val="26"/>
        </w:rPr>
        <w:t xml:space="preserve">.  Presenters may also use PowerPoint presentations as a visual aid.  To lessen the likelihood of technical difficulties, an electronic copy of a PowerPoint presentation must also be submitted to the Secretary of the Commission </w:t>
      </w:r>
      <w:r w:rsidRPr="0025055A">
        <w:rPr>
          <w:b/>
          <w:sz w:val="26"/>
          <w:szCs w:val="26"/>
        </w:rPr>
        <w:t>no later than 4:00 p.m. on February 25, 2016</w:t>
      </w:r>
      <w:r w:rsidRPr="0025055A">
        <w:rPr>
          <w:sz w:val="26"/>
          <w:szCs w:val="26"/>
        </w:rPr>
        <w:t xml:space="preserve">, and simultaneously filed with the participant’s testimony.  </w:t>
      </w:r>
      <w:r w:rsidRPr="0025055A">
        <w:rPr>
          <w:sz w:val="26"/>
          <w:szCs w:val="26"/>
          <w:u w:val="single"/>
        </w:rPr>
        <w:t>Both</w:t>
      </w:r>
      <w:r w:rsidRPr="0025055A">
        <w:rPr>
          <w:sz w:val="26"/>
          <w:szCs w:val="26"/>
        </w:rPr>
        <w:t xml:space="preserve"> testimony and the PowerPoint presentation should be filed on a CD, accompanied by one paper copy of each document.  Your filing must be either hand delivered or mailed to the Secretary by overnight delivery to ensure it is </w:t>
      </w:r>
      <w:r w:rsidRPr="0025055A">
        <w:rPr>
          <w:sz w:val="26"/>
          <w:szCs w:val="26"/>
          <w:u w:val="single"/>
        </w:rPr>
        <w:t>received by February 25, 2016</w:t>
      </w:r>
      <w:r w:rsidRPr="0025055A">
        <w:rPr>
          <w:sz w:val="26"/>
          <w:szCs w:val="26"/>
        </w:rPr>
        <w:t>.</w:t>
      </w:r>
    </w:p>
    <w:p w:rsidR="00192932" w:rsidRPr="0025055A" w:rsidRDefault="00192932" w:rsidP="00180EA7">
      <w:pPr>
        <w:ind w:firstLine="720"/>
        <w:rPr>
          <w:sz w:val="26"/>
          <w:szCs w:val="26"/>
        </w:rPr>
      </w:pPr>
    </w:p>
    <w:p w:rsidR="00192932" w:rsidRDefault="00192932" w:rsidP="00180EA7">
      <w:pPr>
        <w:ind w:firstLine="720"/>
        <w:rPr>
          <w:sz w:val="26"/>
          <w:szCs w:val="26"/>
        </w:rPr>
      </w:pPr>
      <w:r w:rsidRPr="0025055A">
        <w:rPr>
          <w:sz w:val="26"/>
          <w:szCs w:val="26"/>
        </w:rPr>
        <w:t>Participants may not address the merits of any matters that are the subject of a contested proceeding currently pending before the</w:t>
      </w:r>
      <w:r>
        <w:rPr>
          <w:sz w:val="26"/>
          <w:szCs w:val="26"/>
        </w:rPr>
        <w:t xml:space="preserve"> Commission.  During the hearing, participants are asked to highlight or summarize their prepared testimony.  We ask that all participants limit their </w:t>
      </w:r>
      <w:r w:rsidRPr="00343C20">
        <w:rPr>
          <w:sz w:val="26"/>
          <w:szCs w:val="26"/>
        </w:rPr>
        <w:t xml:space="preserve">remarks to </w:t>
      </w:r>
      <w:r>
        <w:rPr>
          <w:sz w:val="26"/>
          <w:szCs w:val="26"/>
        </w:rPr>
        <w:t>10</w:t>
      </w:r>
      <w:r w:rsidRPr="00343C20">
        <w:rPr>
          <w:sz w:val="26"/>
          <w:szCs w:val="26"/>
        </w:rPr>
        <w:t xml:space="preserve"> minutes.</w:t>
      </w:r>
      <w:r>
        <w:rPr>
          <w:sz w:val="26"/>
          <w:szCs w:val="26"/>
        </w:rPr>
        <w:t xml:space="preserve">  The Commissioners will then pose any questions they have for each panel.  </w:t>
      </w:r>
    </w:p>
    <w:p w:rsidR="00192932" w:rsidRDefault="00192932" w:rsidP="00180EA7">
      <w:pPr>
        <w:ind w:firstLine="720"/>
        <w:rPr>
          <w:sz w:val="26"/>
          <w:szCs w:val="26"/>
        </w:rPr>
      </w:pPr>
    </w:p>
    <w:p w:rsidR="00192932" w:rsidRDefault="00192932" w:rsidP="00180EA7">
      <w:pPr>
        <w:ind w:firstLine="720"/>
        <w:rPr>
          <w:sz w:val="26"/>
          <w:szCs w:val="26"/>
        </w:rPr>
      </w:pPr>
      <w:r>
        <w:rPr>
          <w:sz w:val="26"/>
          <w:szCs w:val="26"/>
        </w:rPr>
        <w:t xml:space="preserve">For clarity of the transcript, a presenter must identify the content and number of each slide while presenting.  The PowerPoint presentation will be marked as an exhibit and entered into the record at the hearing.  Twenty-five (25) paper copies of each document, including PowerPoint presentations, should be brought to the hearing for distribution to the Commission, Commission staff, the court reporter and the Secretary.  Presenters also may bring extra copies for public distribution.  </w:t>
      </w:r>
    </w:p>
    <w:p w:rsidR="00192932" w:rsidRDefault="00192932" w:rsidP="00180EA7">
      <w:pPr>
        <w:ind w:firstLine="720"/>
        <w:rPr>
          <w:sz w:val="26"/>
          <w:szCs w:val="26"/>
        </w:rPr>
      </w:pPr>
    </w:p>
    <w:p w:rsidR="00192932" w:rsidRPr="00AA6D23" w:rsidRDefault="00192932" w:rsidP="00706820">
      <w:pPr>
        <w:ind w:firstLine="720"/>
        <w:rPr>
          <w:sz w:val="26"/>
          <w:szCs w:val="26"/>
        </w:rPr>
      </w:pPr>
      <w:r>
        <w:rPr>
          <w:sz w:val="26"/>
          <w:szCs w:val="26"/>
        </w:rPr>
        <w:t xml:space="preserve">All documents related to the hearing, including prepared testimony and the final agenda for the hearing, will be posted on the Commission’s website for public viewing at </w:t>
      </w:r>
      <w:r w:rsidRPr="00262222">
        <w:rPr>
          <w:sz w:val="26"/>
          <w:szCs w:val="26"/>
        </w:rPr>
        <w:t>www.puc.pa.gov</w:t>
      </w:r>
      <w:r>
        <w:rPr>
          <w:sz w:val="26"/>
          <w:szCs w:val="26"/>
        </w:rPr>
        <w:t xml:space="preserve">.  The Commission will be video streaming the hearing on the Commission’s website for those unable to attend the hearing in-person.  If you are a person with a disability, and you wish to attend the hearing, we may be able to make arrangements for your needs.  Please call the Commission’s Scheduling Office at (717)787-1399.    </w:t>
      </w:r>
    </w:p>
    <w:p w:rsidR="00192932" w:rsidRPr="00E34349" w:rsidRDefault="00192932" w:rsidP="00BE4A72">
      <w:pPr>
        <w:rPr>
          <w:sz w:val="26"/>
          <w:szCs w:val="26"/>
        </w:rPr>
      </w:pPr>
    </w:p>
    <w:p w:rsidR="00192932" w:rsidRPr="00E34349" w:rsidRDefault="00192932" w:rsidP="00E34349">
      <w:pPr>
        <w:rPr>
          <w:sz w:val="26"/>
          <w:szCs w:val="26"/>
        </w:rPr>
      </w:pPr>
      <w:r>
        <w:rPr>
          <w:sz w:val="26"/>
          <w:szCs w:val="26"/>
        </w:rPr>
        <w:tab/>
        <w:t xml:space="preserve">Please </w:t>
      </w:r>
      <w:r w:rsidRPr="0025055A">
        <w:rPr>
          <w:sz w:val="26"/>
          <w:szCs w:val="26"/>
        </w:rPr>
        <w:t xml:space="preserve">contact </w:t>
      </w:r>
      <w:r>
        <w:rPr>
          <w:sz w:val="26"/>
          <w:szCs w:val="26"/>
        </w:rPr>
        <w:t>Jeremy Hube</w:t>
      </w:r>
      <w:r w:rsidRPr="0025055A">
        <w:rPr>
          <w:sz w:val="26"/>
          <w:szCs w:val="26"/>
        </w:rPr>
        <w:t>rt, Fixed Utility Valuation Engineer, directly at 717-214-1980 or email jehubert@pa.gov no</w:t>
      </w:r>
      <w:r>
        <w:rPr>
          <w:sz w:val="26"/>
          <w:szCs w:val="26"/>
        </w:rPr>
        <w:t xml:space="preserve"> later than </w:t>
      </w:r>
      <w:r w:rsidRPr="00262222">
        <w:rPr>
          <w:b/>
          <w:sz w:val="26"/>
          <w:szCs w:val="26"/>
        </w:rPr>
        <w:t>4:00 p.m. on February 1, 2016</w:t>
      </w:r>
      <w:r>
        <w:rPr>
          <w:sz w:val="26"/>
          <w:szCs w:val="26"/>
        </w:rPr>
        <w:t xml:space="preserve">, to confirm your participation in the hearing.  General questions about the </w:t>
      </w:r>
      <w:r w:rsidRPr="00AB5787">
        <w:rPr>
          <w:i/>
          <w:sz w:val="26"/>
          <w:szCs w:val="26"/>
        </w:rPr>
        <w:t>en banc</w:t>
      </w:r>
      <w:r>
        <w:rPr>
          <w:sz w:val="26"/>
          <w:szCs w:val="26"/>
        </w:rPr>
        <w:t xml:space="preserve"> hearing should be directed to the Office of Communications at (717)-787-5722.  </w:t>
      </w:r>
    </w:p>
    <w:p w:rsidR="00192932" w:rsidRDefault="00192932" w:rsidP="00E34349">
      <w:pPr>
        <w:rPr>
          <w:sz w:val="26"/>
          <w:szCs w:val="26"/>
        </w:rPr>
      </w:pPr>
      <w:r w:rsidRPr="00E34349">
        <w:rPr>
          <w:sz w:val="26"/>
          <w:szCs w:val="26"/>
        </w:rPr>
        <w:tab/>
      </w:r>
    </w:p>
    <w:p w:rsidR="00192932" w:rsidRPr="00E34349" w:rsidRDefault="001D3ED3" w:rsidP="00E34349">
      <w:pPr>
        <w:ind w:left="3600"/>
        <w:rPr>
          <w:sz w:val="26"/>
          <w:szCs w:val="26"/>
        </w:rPr>
      </w:pPr>
      <w:r>
        <w:rPr>
          <w:noProof/>
        </w:rPr>
        <w:drawing>
          <wp:anchor distT="0" distB="0" distL="114300" distR="114300" simplePos="0" relativeHeight="251679744" behindDoc="1" locked="0" layoutInCell="1" allowOverlap="1" wp14:anchorId="3CD824A0" wp14:editId="4B01E079">
            <wp:simplePos x="0" y="0"/>
            <wp:positionH relativeFrom="column">
              <wp:posOffset>2571750</wp:posOffset>
            </wp:positionH>
            <wp:positionV relativeFrom="paragraph">
              <wp:posOffset>62230</wp:posOffset>
            </wp:positionV>
            <wp:extent cx="2200275" cy="838200"/>
            <wp:effectExtent l="0" t="0" r="9525" b="0"/>
            <wp:wrapNone/>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srcRect/>
                    <a:stretch>
                      <a:fillRect/>
                    </a:stretch>
                  </pic:blipFill>
                  <pic:spPr bwMode="auto">
                    <a:xfrm>
                      <a:off x="0" y="0"/>
                      <a:ext cx="2200275" cy="838200"/>
                    </a:xfrm>
                    <a:prstGeom prst="rect">
                      <a:avLst/>
                    </a:prstGeom>
                    <a:noFill/>
                    <a:ln w="9525">
                      <a:noFill/>
                      <a:miter lim="800000"/>
                      <a:headEnd/>
                      <a:tailEnd/>
                    </a:ln>
                  </pic:spPr>
                </pic:pic>
              </a:graphicData>
            </a:graphic>
          </wp:anchor>
        </w:drawing>
      </w:r>
      <w:r w:rsidR="00192932" w:rsidRPr="00E34349">
        <w:rPr>
          <w:sz w:val="26"/>
          <w:szCs w:val="26"/>
        </w:rPr>
        <w:tab/>
        <w:t>Sincerely,</w:t>
      </w:r>
    </w:p>
    <w:p w:rsidR="00192932" w:rsidRDefault="00192932" w:rsidP="00E34349">
      <w:pPr>
        <w:ind w:left="3600"/>
        <w:rPr>
          <w:sz w:val="26"/>
          <w:szCs w:val="26"/>
        </w:rPr>
      </w:pPr>
    </w:p>
    <w:p w:rsidR="001D3ED3" w:rsidRDefault="001D3ED3"/>
    <w:p w:rsidR="00192932" w:rsidRPr="00E34349" w:rsidRDefault="00192932" w:rsidP="00E34349">
      <w:pPr>
        <w:ind w:left="3600"/>
        <w:rPr>
          <w:sz w:val="26"/>
          <w:szCs w:val="26"/>
        </w:rPr>
      </w:pPr>
    </w:p>
    <w:p w:rsidR="00192932" w:rsidRPr="00E34349" w:rsidRDefault="00192932" w:rsidP="00A53B1D">
      <w:pPr>
        <w:ind w:left="3600" w:firstLine="720"/>
        <w:rPr>
          <w:sz w:val="26"/>
          <w:szCs w:val="26"/>
        </w:rPr>
      </w:pPr>
      <w:r w:rsidRPr="00E34349">
        <w:rPr>
          <w:sz w:val="26"/>
          <w:szCs w:val="26"/>
        </w:rPr>
        <w:t>Rosemary Chiavetta</w:t>
      </w:r>
    </w:p>
    <w:p w:rsidR="00192932" w:rsidRPr="00E34349" w:rsidRDefault="00192932" w:rsidP="00E34349">
      <w:pPr>
        <w:ind w:left="3600"/>
        <w:rPr>
          <w:sz w:val="26"/>
          <w:szCs w:val="26"/>
        </w:rPr>
      </w:pPr>
      <w:r w:rsidRPr="00E34349">
        <w:rPr>
          <w:sz w:val="26"/>
          <w:szCs w:val="26"/>
        </w:rPr>
        <w:tab/>
        <w:t>Secretary</w:t>
      </w:r>
    </w:p>
    <w:p w:rsidR="00192932" w:rsidRDefault="00192932" w:rsidP="00BE4A72">
      <w:pPr>
        <w:rPr>
          <w:sz w:val="26"/>
          <w:szCs w:val="26"/>
        </w:rPr>
      </w:pPr>
    </w:p>
    <w:p w:rsidR="00192932" w:rsidRDefault="00192932" w:rsidP="00BE4A72">
      <w:pPr>
        <w:rPr>
          <w:sz w:val="26"/>
          <w:szCs w:val="26"/>
        </w:rPr>
      </w:pPr>
    </w:p>
    <w:p w:rsidR="00192932" w:rsidRDefault="00192932" w:rsidP="00BE4A72">
      <w:pPr>
        <w:rPr>
          <w:sz w:val="26"/>
          <w:szCs w:val="26"/>
        </w:rPr>
      </w:pPr>
      <w:r>
        <w:rPr>
          <w:sz w:val="26"/>
          <w:szCs w:val="26"/>
        </w:rPr>
        <w:t>cc:</w:t>
      </w:r>
      <w:r>
        <w:rPr>
          <w:sz w:val="26"/>
          <w:szCs w:val="26"/>
        </w:rPr>
        <w:tab/>
        <w:t>Chairman’s Office</w:t>
      </w:r>
    </w:p>
    <w:p w:rsidR="00192932" w:rsidRDefault="00192932" w:rsidP="00BE4A72">
      <w:pPr>
        <w:rPr>
          <w:sz w:val="26"/>
          <w:szCs w:val="26"/>
        </w:rPr>
      </w:pPr>
      <w:r>
        <w:rPr>
          <w:sz w:val="26"/>
          <w:szCs w:val="26"/>
        </w:rPr>
        <w:tab/>
        <w:t>Vice Chairman’s Office</w:t>
      </w:r>
    </w:p>
    <w:p w:rsidR="00192932" w:rsidRDefault="00192932" w:rsidP="00BE4A72">
      <w:pPr>
        <w:rPr>
          <w:sz w:val="26"/>
          <w:szCs w:val="26"/>
        </w:rPr>
      </w:pPr>
      <w:r>
        <w:rPr>
          <w:sz w:val="26"/>
          <w:szCs w:val="26"/>
        </w:rPr>
        <w:tab/>
        <w:t>Commissioners’ Offices</w:t>
      </w:r>
    </w:p>
    <w:p w:rsidR="00192932" w:rsidRDefault="00192932" w:rsidP="00BE4A72">
      <w:pPr>
        <w:rPr>
          <w:sz w:val="26"/>
          <w:szCs w:val="26"/>
        </w:rPr>
      </w:pPr>
    </w:p>
    <w:p w:rsidR="00192932" w:rsidRPr="000B7C63" w:rsidRDefault="00192932" w:rsidP="000B7C63">
      <w:pPr>
        <w:jc w:val="center"/>
        <w:rPr>
          <w:b/>
          <w:sz w:val="26"/>
          <w:szCs w:val="26"/>
        </w:rPr>
      </w:pPr>
      <w:r>
        <w:rPr>
          <w:sz w:val="26"/>
          <w:szCs w:val="26"/>
        </w:rPr>
        <w:br w:type="page"/>
      </w:r>
      <w:r w:rsidRPr="000B7C63">
        <w:rPr>
          <w:b/>
          <w:sz w:val="26"/>
          <w:szCs w:val="26"/>
        </w:rPr>
        <w:lastRenderedPageBreak/>
        <w:t xml:space="preserve">March 3, 2016, Alternative Ratemaking Methodologies </w:t>
      </w:r>
      <w:r w:rsidRPr="000B7C63">
        <w:rPr>
          <w:b/>
          <w:i/>
          <w:sz w:val="26"/>
          <w:szCs w:val="26"/>
        </w:rPr>
        <w:t>En Banc</w:t>
      </w:r>
      <w:r w:rsidRPr="000B7C63">
        <w:rPr>
          <w:b/>
          <w:sz w:val="26"/>
          <w:szCs w:val="26"/>
        </w:rPr>
        <w:t xml:space="preserve"> Hearing</w:t>
      </w:r>
    </w:p>
    <w:p w:rsidR="00192932" w:rsidRDefault="00192932" w:rsidP="000B7C63">
      <w:pPr>
        <w:jc w:val="center"/>
        <w:rPr>
          <w:sz w:val="26"/>
          <w:szCs w:val="26"/>
        </w:rPr>
      </w:pPr>
    </w:p>
    <w:p w:rsidR="00192932" w:rsidRPr="000B7C63" w:rsidRDefault="00192932" w:rsidP="000B7C63">
      <w:pPr>
        <w:jc w:val="center"/>
        <w:rPr>
          <w:b/>
          <w:sz w:val="26"/>
          <w:szCs w:val="26"/>
        </w:rPr>
      </w:pPr>
      <w:r>
        <w:rPr>
          <w:b/>
          <w:sz w:val="26"/>
          <w:szCs w:val="26"/>
        </w:rPr>
        <w:t>Topics</w:t>
      </w:r>
      <w:r w:rsidRPr="000B7C63">
        <w:rPr>
          <w:b/>
          <w:sz w:val="26"/>
          <w:szCs w:val="26"/>
        </w:rPr>
        <w:t xml:space="preserve"> </w:t>
      </w:r>
      <w:r>
        <w:rPr>
          <w:b/>
          <w:sz w:val="26"/>
          <w:szCs w:val="26"/>
        </w:rPr>
        <w:t>D</w:t>
      </w:r>
      <w:r w:rsidRPr="000B7C63">
        <w:rPr>
          <w:b/>
          <w:sz w:val="26"/>
          <w:szCs w:val="26"/>
        </w:rPr>
        <w:t>esigned to Guide the Discussion</w:t>
      </w:r>
    </w:p>
    <w:p w:rsidR="00192932" w:rsidRPr="00BC24EC" w:rsidRDefault="00192932" w:rsidP="00177DBD">
      <w:pPr>
        <w:numPr>
          <w:ilvl w:val="0"/>
          <w:numId w:val="11"/>
        </w:numPr>
        <w:rPr>
          <w:sz w:val="25"/>
          <w:szCs w:val="25"/>
        </w:rPr>
      </w:pPr>
      <w:r w:rsidRPr="00BC24EC">
        <w:rPr>
          <w:sz w:val="25"/>
          <w:szCs w:val="25"/>
        </w:rPr>
        <w:t>Alignment of alternative rate mechanisms with the energy utilities’ implementation of energy efficiency and conservation programs;</w:t>
      </w:r>
    </w:p>
    <w:p w:rsidR="00192932" w:rsidRPr="00BC24EC" w:rsidRDefault="00192932" w:rsidP="00177DBD">
      <w:pPr>
        <w:numPr>
          <w:ilvl w:val="0"/>
          <w:numId w:val="11"/>
        </w:numPr>
        <w:rPr>
          <w:sz w:val="25"/>
          <w:szCs w:val="25"/>
        </w:rPr>
      </w:pPr>
      <w:r w:rsidRPr="00BC24EC">
        <w:rPr>
          <w:sz w:val="25"/>
          <w:szCs w:val="25"/>
        </w:rPr>
        <w:t>The statutory and regulatory barriers, if any, associated with alternative rate mechanisms in Pennsylvania;</w:t>
      </w:r>
    </w:p>
    <w:p w:rsidR="00192932" w:rsidRPr="00BC24EC" w:rsidRDefault="00192932" w:rsidP="00177DBD">
      <w:pPr>
        <w:numPr>
          <w:ilvl w:val="0"/>
          <w:numId w:val="11"/>
        </w:numPr>
        <w:rPr>
          <w:sz w:val="25"/>
          <w:szCs w:val="25"/>
        </w:rPr>
      </w:pPr>
      <w:r w:rsidRPr="00BC24EC">
        <w:rPr>
          <w:sz w:val="25"/>
          <w:szCs w:val="25"/>
        </w:rPr>
        <w:t>Whether the benefits of alternative rate mechanisms exceed any costs associated with implementing the rate mechanisms;</w:t>
      </w:r>
    </w:p>
    <w:p w:rsidR="00192932" w:rsidRPr="00BC24EC" w:rsidRDefault="00192932" w:rsidP="00177DBD">
      <w:pPr>
        <w:numPr>
          <w:ilvl w:val="0"/>
          <w:numId w:val="11"/>
        </w:numPr>
        <w:rPr>
          <w:sz w:val="25"/>
          <w:szCs w:val="25"/>
        </w:rPr>
      </w:pPr>
      <w:r w:rsidRPr="00BC24EC">
        <w:rPr>
          <w:sz w:val="25"/>
          <w:szCs w:val="25"/>
        </w:rPr>
        <w:t>Whether there is an optimal rate mechanism for encouraging energy efficiency and conservation programs;</w:t>
      </w:r>
    </w:p>
    <w:p w:rsidR="00192932" w:rsidRPr="00BC24EC" w:rsidRDefault="00192932" w:rsidP="00177DBD">
      <w:pPr>
        <w:numPr>
          <w:ilvl w:val="0"/>
          <w:numId w:val="11"/>
        </w:numPr>
        <w:rPr>
          <w:sz w:val="25"/>
          <w:szCs w:val="25"/>
        </w:rPr>
      </w:pPr>
      <w:r w:rsidRPr="00BC24EC">
        <w:rPr>
          <w:sz w:val="25"/>
          <w:szCs w:val="25"/>
        </w:rPr>
        <w:t>Whether there is an optimal alternative rate mechanism for encouraging more efficient system operations;</w:t>
      </w:r>
    </w:p>
    <w:p w:rsidR="00192932" w:rsidRPr="00BC24EC" w:rsidRDefault="00192932" w:rsidP="00177DBD">
      <w:pPr>
        <w:numPr>
          <w:ilvl w:val="0"/>
          <w:numId w:val="11"/>
        </w:numPr>
        <w:rPr>
          <w:sz w:val="25"/>
          <w:szCs w:val="25"/>
        </w:rPr>
      </w:pPr>
      <w:r w:rsidRPr="00BC24EC">
        <w:rPr>
          <w:sz w:val="25"/>
          <w:szCs w:val="25"/>
        </w:rPr>
        <w:t>Identification of best practices in other jurisdictions;</w:t>
      </w:r>
    </w:p>
    <w:p w:rsidR="00192932" w:rsidRPr="00BC24EC" w:rsidRDefault="00192932" w:rsidP="00177DBD">
      <w:pPr>
        <w:numPr>
          <w:ilvl w:val="0"/>
          <w:numId w:val="11"/>
        </w:numPr>
        <w:rPr>
          <w:sz w:val="25"/>
          <w:szCs w:val="25"/>
        </w:rPr>
      </w:pPr>
      <w:r w:rsidRPr="00BC24EC">
        <w:rPr>
          <w:sz w:val="25"/>
          <w:szCs w:val="25"/>
        </w:rPr>
        <w:t>Pros and cons of alternative rate mechanisms, such as straight fixed variable rate design, lost margin recovery mechanisms for conservation programs or incentive regulation tied to energy efficiency and conservation performance;</w:t>
      </w:r>
    </w:p>
    <w:p w:rsidR="00192932" w:rsidRPr="00BC24EC" w:rsidRDefault="00192932" w:rsidP="00177DBD">
      <w:pPr>
        <w:numPr>
          <w:ilvl w:val="0"/>
          <w:numId w:val="11"/>
        </w:numPr>
        <w:rPr>
          <w:sz w:val="25"/>
          <w:szCs w:val="25"/>
        </w:rPr>
      </w:pPr>
      <w:r w:rsidRPr="00BC24EC">
        <w:rPr>
          <w:sz w:val="25"/>
          <w:szCs w:val="25"/>
        </w:rPr>
        <w:t>Identification of cost of capital impacts;</w:t>
      </w:r>
    </w:p>
    <w:p w:rsidR="00192932" w:rsidRPr="00BC24EC" w:rsidRDefault="00192932" w:rsidP="00177DBD">
      <w:pPr>
        <w:numPr>
          <w:ilvl w:val="0"/>
          <w:numId w:val="11"/>
        </w:numPr>
        <w:rPr>
          <w:sz w:val="25"/>
          <w:szCs w:val="25"/>
        </w:rPr>
      </w:pPr>
      <w:r w:rsidRPr="00BC24EC">
        <w:rPr>
          <w:sz w:val="25"/>
          <w:szCs w:val="25"/>
        </w:rPr>
        <w:t>Whether an annual cap on adjustments is appropriate or necessary;</w:t>
      </w:r>
    </w:p>
    <w:p w:rsidR="00192932" w:rsidRPr="00BC24EC" w:rsidRDefault="00192932" w:rsidP="00177DBD">
      <w:pPr>
        <w:numPr>
          <w:ilvl w:val="0"/>
          <w:numId w:val="11"/>
        </w:numPr>
        <w:rPr>
          <w:sz w:val="25"/>
          <w:szCs w:val="25"/>
        </w:rPr>
      </w:pPr>
      <w:r w:rsidRPr="00BC24EC">
        <w:rPr>
          <w:sz w:val="25"/>
          <w:szCs w:val="25"/>
        </w:rPr>
        <w:t>Whether allowing decoupling to be used as an attrition mechanism results in more rate increases than decreases independent of the energy efficiency and conservation program success;</w:t>
      </w:r>
    </w:p>
    <w:p w:rsidR="00192932" w:rsidRPr="00BC24EC" w:rsidRDefault="00192932" w:rsidP="00177DBD">
      <w:pPr>
        <w:numPr>
          <w:ilvl w:val="0"/>
          <w:numId w:val="11"/>
        </w:numPr>
        <w:rPr>
          <w:sz w:val="25"/>
          <w:szCs w:val="25"/>
        </w:rPr>
      </w:pPr>
      <w:r w:rsidRPr="00BC24EC">
        <w:rPr>
          <w:sz w:val="25"/>
          <w:szCs w:val="25"/>
        </w:rPr>
        <w:t xml:space="preserve">Whether alternative rate mechanisms have a disparate impact on new customers versus existing customers and whether there are rate mechanisms that mitigate or eliminate these disparate impacts; </w:t>
      </w:r>
    </w:p>
    <w:p w:rsidR="00192932" w:rsidRPr="00BC24EC" w:rsidRDefault="00192932" w:rsidP="00177DBD">
      <w:pPr>
        <w:numPr>
          <w:ilvl w:val="0"/>
          <w:numId w:val="11"/>
        </w:numPr>
        <w:rPr>
          <w:sz w:val="25"/>
          <w:szCs w:val="25"/>
        </w:rPr>
      </w:pPr>
      <w:r w:rsidRPr="00BC24EC">
        <w:rPr>
          <w:sz w:val="25"/>
          <w:szCs w:val="25"/>
        </w:rPr>
        <w:t>Concerning the revenue</w:t>
      </w:r>
      <w:r w:rsidRPr="00BC24EC">
        <w:rPr>
          <w:sz w:val="25"/>
          <w:szCs w:val="25"/>
        </w:rPr>
        <w:noBreakHyphen/>
        <w:t>per</w:t>
      </w:r>
      <w:r w:rsidRPr="00BC24EC">
        <w:rPr>
          <w:sz w:val="25"/>
          <w:szCs w:val="25"/>
        </w:rPr>
        <w:noBreakHyphen/>
        <w:t>customer decoupling model, should there be a difference between the adjustment made if use per customer is rising and the adjustment made if use per customer is declining, in order for the utility to be “made whole,” independent of utility conservation efforts;</w:t>
      </w:r>
    </w:p>
    <w:p w:rsidR="00192932" w:rsidRPr="00BC24EC" w:rsidRDefault="00192932" w:rsidP="00177DBD">
      <w:pPr>
        <w:numPr>
          <w:ilvl w:val="0"/>
          <w:numId w:val="12"/>
        </w:numPr>
        <w:rPr>
          <w:sz w:val="25"/>
          <w:szCs w:val="25"/>
        </w:rPr>
      </w:pPr>
      <w:r w:rsidRPr="00BC24EC">
        <w:rPr>
          <w:sz w:val="25"/>
          <w:szCs w:val="25"/>
        </w:rPr>
        <w:t>Whether periodic rate proceedings to “re-link” revenue with other ratemaking inputs are necessary;</w:t>
      </w:r>
    </w:p>
    <w:p w:rsidR="00192932" w:rsidRPr="00BC24EC" w:rsidRDefault="00192932" w:rsidP="00177DBD">
      <w:pPr>
        <w:numPr>
          <w:ilvl w:val="0"/>
          <w:numId w:val="12"/>
        </w:numPr>
        <w:rPr>
          <w:sz w:val="25"/>
          <w:szCs w:val="25"/>
        </w:rPr>
      </w:pPr>
      <w:r w:rsidRPr="00BC24EC">
        <w:rPr>
          <w:sz w:val="25"/>
          <w:szCs w:val="25"/>
        </w:rPr>
        <w:t>Identification of any risk of interclass or intraclass cost shifts, including low income community cost impacts, and whether those cost shifts are inappropriate;</w:t>
      </w:r>
    </w:p>
    <w:p w:rsidR="00192932" w:rsidRPr="00BC24EC" w:rsidRDefault="00192932" w:rsidP="00177DBD">
      <w:pPr>
        <w:numPr>
          <w:ilvl w:val="0"/>
          <w:numId w:val="12"/>
        </w:numPr>
        <w:rPr>
          <w:sz w:val="25"/>
          <w:szCs w:val="25"/>
        </w:rPr>
      </w:pPr>
      <w:r w:rsidRPr="00BC24EC">
        <w:rPr>
          <w:sz w:val="25"/>
          <w:szCs w:val="25"/>
        </w:rPr>
        <w:t>Whether alternative rate mechanisms increase customer bill volatility;</w:t>
      </w:r>
    </w:p>
    <w:p w:rsidR="00192932" w:rsidRPr="00BC24EC" w:rsidRDefault="00192932" w:rsidP="00177DBD">
      <w:pPr>
        <w:numPr>
          <w:ilvl w:val="0"/>
          <w:numId w:val="12"/>
        </w:numPr>
        <w:rPr>
          <w:sz w:val="25"/>
          <w:szCs w:val="25"/>
        </w:rPr>
      </w:pPr>
      <w:r w:rsidRPr="00BC24EC">
        <w:rPr>
          <w:sz w:val="25"/>
          <w:szCs w:val="25"/>
        </w:rPr>
        <w:t>Imposition of conditions by other state regulatory commissions as a result of implementation of novel rate designs;</w:t>
      </w:r>
    </w:p>
    <w:p w:rsidR="00192932" w:rsidRPr="00BC24EC" w:rsidRDefault="00192932" w:rsidP="00177DBD">
      <w:pPr>
        <w:numPr>
          <w:ilvl w:val="0"/>
          <w:numId w:val="12"/>
        </w:numPr>
        <w:rPr>
          <w:sz w:val="25"/>
          <w:szCs w:val="25"/>
        </w:rPr>
      </w:pPr>
      <w:r w:rsidRPr="00BC24EC">
        <w:rPr>
          <w:sz w:val="25"/>
          <w:szCs w:val="25"/>
        </w:rPr>
        <w:t>Impacts alternative rate mechanisms may have on incentives for customers to participate in energy efficiency and conservation programs;</w:t>
      </w:r>
    </w:p>
    <w:p w:rsidR="00192932" w:rsidRPr="00BC24EC" w:rsidRDefault="00192932" w:rsidP="00177DBD">
      <w:pPr>
        <w:numPr>
          <w:ilvl w:val="0"/>
          <w:numId w:val="12"/>
        </w:numPr>
        <w:rPr>
          <w:sz w:val="25"/>
          <w:szCs w:val="25"/>
        </w:rPr>
      </w:pPr>
      <w:r w:rsidRPr="00BC24EC">
        <w:rPr>
          <w:sz w:val="25"/>
          <w:szCs w:val="25"/>
        </w:rPr>
        <w:t>Whether a utility can increase its profitability;</w:t>
      </w:r>
    </w:p>
    <w:p w:rsidR="00192932" w:rsidRPr="00BC24EC" w:rsidRDefault="00192932" w:rsidP="00177DBD">
      <w:pPr>
        <w:numPr>
          <w:ilvl w:val="0"/>
          <w:numId w:val="12"/>
        </w:numPr>
        <w:rPr>
          <w:sz w:val="25"/>
          <w:szCs w:val="25"/>
        </w:rPr>
      </w:pPr>
      <w:r w:rsidRPr="00BC24EC">
        <w:rPr>
          <w:sz w:val="25"/>
          <w:szCs w:val="25"/>
        </w:rPr>
        <w:t>Is there a need for a fixed</w:t>
      </w:r>
      <w:r w:rsidRPr="00BC24EC">
        <w:rPr>
          <w:sz w:val="25"/>
          <w:szCs w:val="25"/>
        </w:rPr>
        <w:noBreakHyphen/>
        <w:t>rate element, and whether those fixed</w:t>
      </w:r>
      <w:r w:rsidRPr="00BC24EC">
        <w:rPr>
          <w:sz w:val="25"/>
          <w:szCs w:val="25"/>
        </w:rPr>
        <w:noBreakHyphen/>
        <w:t>rate elements should be customer</w:t>
      </w:r>
      <w:r w:rsidRPr="00BC24EC">
        <w:rPr>
          <w:sz w:val="25"/>
          <w:szCs w:val="25"/>
        </w:rPr>
        <w:noBreakHyphen/>
        <w:t>based, demand</w:t>
      </w:r>
      <w:r w:rsidRPr="00BC24EC">
        <w:rPr>
          <w:sz w:val="25"/>
          <w:szCs w:val="25"/>
        </w:rPr>
        <w:noBreakHyphen/>
        <w:t>based, or time</w:t>
      </w:r>
      <w:r w:rsidRPr="00BC24EC">
        <w:rPr>
          <w:sz w:val="25"/>
          <w:szCs w:val="25"/>
        </w:rPr>
        <w:noBreakHyphen/>
        <w:t>of</w:t>
      </w:r>
      <w:r w:rsidRPr="00BC24EC">
        <w:rPr>
          <w:sz w:val="25"/>
          <w:szCs w:val="25"/>
        </w:rPr>
        <w:noBreakHyphen/>
        <w:t>use based;</w:t>
      </w:r>
    </w:p>
    <w:p w:rsidR="00192932" w:rsidRPr="00BC24EC" w:rsidRDefault="00192932" w:rsidP="00177DBD">
      <w:pPr>
        <w:numPr>
          <w:ilvl w:val="0"/>
          <w:numId w:val="12"/>
        </w:numPr>
        <w:rPr>
          <w:sz w:val="25"/>
          <w:szCs w:val="25"/>
        </w:rPr>
      </w:pPr>
      <w:r w:rsidRPr="00BC24EC">
        <w:rPr>
          <w:sz w:val="25"/>
          <w:szCs w:val="25"/>
        </w:rPr>
        <w:t>Whether large volume electricity and natural gas consumers should be excluded from the rate mechanisms;</w:t>
      </w:r>
    </w:p>
    <w:p w:rsidR="00192932" w:rsidRPr="00BC24EC" w:rsidRDefault="00192932" w:rsidP="00177DBD">
      <w:pPr>
        <w:numPr>
          <w:ilvl w:val="0"/>
          <w:numId w:val="12"/>
        </w:numPr>
        <w:rPr>
          <w:sz w:val="25"/>
          <w:szCs w:val="25"/>
        </w:rPr>
      </w:pPr>
      <w:r w:rsidRPr="00BC24EC">
        <w:rPr>
          <w:sz w:val="25"/>
          <w:szCs w:val="25"/>
        </w:rPr>
        <w:t>Whether decoupling diminishes a utility’s incentive to restore service after a storm; and</w:t>
      </w:r>
    </w:p>
    <w:p w:rsidR="00192932" w:rsidRPr="00BC24EC" w:rsidRDefault="00192932" w:rsidP="0052255C">
      <w:pPr>
        <w:numPr>
          <w:ilvl w:val="0"/>
          <w:numId w:val="12"/>
        </w:numPr>
        <w:rPr>
          <w:sz w:val="25"/>
          <w:szCs w:val="25"/>
        </w:rPr>
      </w:pPr>
      <w:r w:rsidRPr="00BC24EC">
        <w:rPr>
          <w:sz w:val="25"/>
          <w:szCs w:val="25"/>
        </w:rPr>
        <w:t>Integration with the currently existing Distribution System Improvement Charge (“DSIC”) programs.</w:t>
      </w:r>
    </w:p>
    <w:sectPr w:rsidR="00192932" w:rsidRPr="00BC24EC" w:rsidSect="00192932">
      <w:footerReference w:type="even" r:id="rId53"/>
      <w:footerReference w:type="default" r:id="rId54"/>
      <w:type w:val="continuous"/>
      <w:pgSz w:w="12240" w:h="15840"/>
      <w:pgMar w:top="810" w:right="1440" w:bottom="45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5D41" w:rsidRDefault="00CE5D41">
      <w:r>
        <w:separator/>
      </w:r>
    </w:p>
  </w:endnote>
  <w:endnote w:type="continuationSeparator" w:id="0">
    <w:p w:rsidR="00CE5D41" w:rsidRDefault="00CE5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FB7BE1" w:rsidRDefault="00FB7BE1">
    <w:pPr>
      <w:pStyle w:val="Footer"/>
    </w:pP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pPr>
      <w:pStyle w:val="Footer"/>
      <w:framePr w:wrap="around" w:vAnchor="text" w:hAnchor="margin" w:xAlign="center" w:y="1"/>
      <w:rPr>
        <w:rStyle w:val="PageNumber"/>
      </w:rPr>
    </w:pPr>
  </w:p>
  <w:p w:rsidR="00FB7BE1" w:rsidRDefault="00FB7BE1">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7BE1" w:rsidRDefault="00FB7BE1" w:rsidP="009E40E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FB7BE1" w:rsidRDefault="00FB7B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5D41" w:rsidRDefault="00CE5D41">
      <w:r>
        <w:separator/>
      </w:r>
    </w:p>
  </w:footnote>
  <w:footnote w:type="continuationSeparator" w:id="0">
    <w:p w:rsidR="00CE5D41" w:rsidRDefault="00CE5D4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B532AAA"/>
    <w:multiLevelType w:val="hybridMultilevel"/>
    <w:tmpl w:val="C7163256"/>
    <w:lvl w:ilvl="0" w:tplc="60E46D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3FA31541"/>
    <w:multiLevelType w:val="hybridMultilevel"/>
    <w:tmpl w:val="2AAC53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4743D87"/>
    <w:multiLevelType w:val="hybridMultilevel"/>
    <w:tmpl w:val="58ECD67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8"/>
  </w:num>
  <w:num w:numId="3">
    <w:abstractNumId w:val="3"/>
  </w:num>
  <w:num w:numId="4">
    <w:abstractNumId w:val="5"/>
  </w:num>
  <w:num w:numId="5">
    <w:abstractNumId w:val="10"/>
  </w:num>
  <w:num w:numId="6">
    <w:abstractNumId w:val="4"/>
  </w:num>
  <w:num w:numId="7">
    <w:abstractNumId w:val="11"/>
  </w:num>
  <w:num w:numId="8">
    <w:abstractNumId w:val="9"/>
  </w:num>
  <w:num w:numId="9">
    <w:abstractNumId w:val="0"/>
  </w:num>
  <w:num w:numId="10">
    <w:abstractNumId w:val="2"/>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4A51"/>
    <w:rsid w:val="00012E31"/>
    <w:rsid w:val="0002118A"/>
    <w:rsid w:val="000248BB"/>
    <w:rsid w:val="000339C3"/>
    <w:rsid w:val="000443D5"/>
    <w:rsid w:val="00051DAB"/>
    <w:rsid w:val="00060A96"/>
    <w:rsid w:val="0006150D"/>
    <w:rsid w:val="00063222"/>
    <w:rsid w:val="00065926"/>
    <w:rsid w:val="000830DC"/>
    <w:rsid w:val="0008459A"/>
    <w:rsid w:val="00087E93"/>
    <w:rsid w:val="000B4EC2"/>
    <w:rsid w:val="000B7C63"/>
    <w:rsid w:val="000C4D06"/>
    <w:rsid w:val="000D729D"/>
    <w:rsid w:val="000E1CA3"/>
    <w:rsid w:val="000E69A2"/>
    <w:rsid w:val="000F219A"/>
    <w:rsid w:val="000F5D29"/>
    <w:rsid w:val="000F6633"/>
    <w:rsid w:val="00102528"/>
    <w:rsid w:val="00106F32"/>
    <w:rsid w:val="001134A7"/>
    <w:rsid w:val="001137D2"/>
    <w:rsid w:val="001165CF"/>
    <w:rsid w:val="001209F1"/>
    <w:rsid w:val="0012609A"/>
    <w:rsid w:val="001348E8"/>
    <w:rsid w:val="00140309"/>
    <w:rsid w:val="00141A48"/>
    <w:rsid w:val="001521E3"/>
    <w:rsid w:val="00157935"/>
    <w:rsid w:val="00173C74"/>
    <w:rsid w:val="00177DBD"/>
    <w:rsid w:val="00180EA7"/>
    <w:rsid w:val="00192932"/>
    <w:rsid w:val="0019627E"/>
    <w:rsid w:val="001A0DA2"/>
    <w:rsid w:val="001C433C"/>
    <w:rsid w:val="001D3ED3"/>
    <w:rsid w:val="001D4E70"/>
    <w:rsid w:val="001E1BF3"/>
    <w:rsid w:val="001E5D69"/>
    <w:rsid w:val="001F29E8"/>
    <w:rsid w:val="001F425A"/>
    <w:rsid w:val="001F6285"/>
    <w:rsid w:val="0020155F"/>
    <w:rsid w:val="00203C13"/>
    <w:rsid w:val="002066E8"/>
    <w:rsid w:val="00215F6F"/>
    <w:rsid w:val="002229C3"/>
    <w:rsid w:val="00230B26"/>
    <w:rsid w:val="00237C7A"/>
    <w:rsid w:val="0025055A"/>
    <w:rsid w:val="00251F9D"/>
    <w:rsid w:val="00254958"/>
    <w:rsid w:val="00262222"/>
    <w:rsid w:val="002629DA"/>
    <w:rsid w:val="00275116"/>
    <w:rsid w:val="00287215"/>
    <w:rsid w:val="0029471C"/>
    <w:rsid w:val="002A07B3"/>
    <w:rsid w:val="002B6540"/>
    <w:rsid w:val="002C5850"/>
    <w:rsid w:val="002D3F37"/>
    <w:rsid w:val="002E0882"/>
    <w:rsid w:val="002E16C6"/>
    <w:rsid w:val="002E7BA8"/>
    <w:rsid w:val="002F0138"/>
    <w:rsid w:val="002F4CAA"/>
    <w:rsid w:val="003021CF"/>
    <w:rsid w:val="00302DD0"/>
    <w:rsid w:val="00307B62"/>
    <w:rsid w:val="0032151B"/>
    <w:rsid w:val="0032583B"/>
    <w:rsid w:val="00332BAC"/>
    <w:rsid w:val="00334782"/>
    <w:rsid w:val="00341FA0"/>
    <w:rsid w:val="00343C20"/>
    <w:rsid w:val="003569E8"/>
    <w:rsid w:val="00360363"/>
    <w:rsid w:val="00361FD7"/>
    <w:rsid w:val="00365BFE"/>
    <w:rsid w:val="003669CF"/>
    <w:rsid w:val="003734F7"/>
    <w:rsid w:val="003774AF"/>
    <w:rsid w:val="00381F56"/>
    <w:rsid w:val="00387BA2"/>
    <w:rsid w:val="003903B1"/>
    <w:rsid w:val="00396D5A"/>
    <w:rsid w:val="003B016D"/>
    <w:rsid w:val="003B3F34"/>
    <w:rsid w:val="003C3447"/>
    <w:rsid w:val="003C3FEF"/>
    <w:rsid w:val="003C4507"/>
    <w:rsid w:val="003D1CAA"/>
    <w:rsid w:val="003D6A43"/>
    <w:rsid w:val="003D6DA3"/>
    <w:rsid w:val="003E059C"/>
    <w:rsid w:val="003E3F7C"/>
    <w:rsid w:val="003F63B1"/>
    <w:rsid w:val="003F71CB"/>
    <w:rsid w:val="003F72E9"/>
    <w:rsid w:val="00415BB5"/>
    <w:rsid w:val="004210E4"/>
    <w:rsid w:val="00435493"/>
    <w:rsid w:val="0044581F"/>
    <w:rsid w:val="00463005"/>
    <w:rsid w:val="00470670"/>
    <w:rsid w:val="004746D5"/>
    <w:rsid w:val="00474A88"/>
    <w:rsid w:val="004763AB"/>
    <w:rsid w:val="00477845"/>
    <w:rsid w:val="00487EBA"/>
    <w:rsid w:val="00492B2C"/>
    <w:rsid w:val="00492DB4"/>
    <w:rsid w:val="00497BC0"/>
    <w:rsid w:val="004D2698"/>
    <w:rsid w:val="004D3402"/>
    <w:rsid w:val="004D70E1"/>
    <w:rsid w:val="004E1174"/>
    <w:rsid w:val="004E1CD4"/>
    <w:rsid w:val="004E2195"/>
    <w:rsid w:val="004F0EB0"/>
    <w:rsid w:val="004F2363"/>
    <w:rsid w:val="004F61A2"/>
    <w:rsid w:val="00502D2A"/>
    <w:rsid w:val="00504F99"/>
    <w:rsid w:val="00505A80"/>
    <w:rsid w:val="0051361A"/>
    <w:rsid w:val="0051639C"/>
    <w:rsid w:val="00517083"/>
    <w:rsid w:val="005175ED"/>
    <w:rsid w:val="00517D46"/>
    <w:rsid w:val="0052236E"/>
    <w:rsid w:val="0052255C"/>
    <w:rsid w:val="005317A1"/>
    <w:rsid w:val="00532E4D"/>
    <w:rsid w:val="00543C17"/>
    <w:rsid w:val="00550B63"/>
    <w:rsid w:val="00571372"/>
    <w:rsid w:val="00574BAF"/>
    <w:rsid w:val="00575738"/>
    <w:rsid w:val="005763D8"/>
    <w:rsid w:val="005765EF"/>
    <w:rsid w:val="00584E58"/>
    <w:rsid w:val="00587786"/>
    <w:rsid w:val="00592B20"/>
    <w:rsid w:val="00597D7A"/>
    <w:rsid w:val="005A11B2"/>
    <w:rsid w:val="005A2DFB"/>
    <w:rsid w:val="005B2ACB"/>
    <w:rsid w:val="005B3A4D"/>
    <w:rsid w:val="005C47A1"/>
    <w:rsid w:val="005C4D6A"/>
    <w:rsid w:val="005C67AF"/>
    <w:rsid w:val="005D0C7E"/>
    <w:rsid w:val="005D2C9B"/>
    <w:rsid w:val="005D4323"/>
    <w:rsid w:val="005D5565"/>
    <w:rsid w:val="005E25C5"/>
    <w:rsid w:val="005E533E"/>
    <w:rsid w:val="005E5DA2"/>
    <w:rsid w:val="005E7541"/>
    <w:rsid w:val="005F0DA3"/>
    <w:rsid w:val="00605799"/>
    <w:rsid w:val="006076DC"/>
    <w:rsid w:val="006077E9"/>
    <w:rsid w:val="0061161C"/>
    <w:rsid w:val="006172F8"/>
    <w:rsid w:val="00625195"/>
    <w:rsid w:val="006459C4"/>
    <w:rsid w:val="006565AD"/>
    <w:rsid w:val="00665261"/>
    <w:rsid w:val="00670208"/>
    <w:rsid w:val="006755C0"/>
    <w:rsid w:val="00680B31"/>
    <w:rsid w:val="00683F8F"/>
    <w:rsid w:val="00687A44"/>
    <w:rsid w:val="00690060"/>
    <w:rsid w:val="00690BC3"/>
    <w:rsid w:val="00694924"/>
    <w:rsid w:val="006B4F92"/>
    <w:rsid w:val="006B64B8"/>
    <w:rsid w:val="006C5A18"/>
    <w:rsid w:val="006D4F6E"/>
    <w:rsid w:val="006D6E05"/>
    <w:rsid w:val="006E1BBF"/>
    <w:rsid w:val="006E40EE"/>
    <w:rsid w:val="006F0828"/>
    <w:rsid w:val="006F7449"/>
    <w:rsid w:val="0070115E"/>
    <w:rsid w:val="00706820"/>
    <w:rsid w:val="00713EF7"/>
    <w:rsid w:val="00717956"/>
    <w:rsid w:val="0072546B"/>
    <w:rsid w:val="007254FA"/>
    <w:rsid w:val="00725573"/>
    <w:rsid w:val="0074080B"/>
    <w:rsid w:val="0074503D"/>
    <w:rsid w:val="007608CB"/>
    <w:rsid w:val="007614B0"/>
    <w:rsid w:val="007617B1"/>
    <w:rsid w:val="0076473D"/>
    <w:rsid w:val="00775045"/>
    <w:rsid w:val="007759E4"/>
    <w:rsid w:val="007776AF"/>
    <w:rsid w:val="00787A1B"/>
    <w:rsid w:val="00791C06"/>
    <w:rsid w:val="00792852"/>
    <w:rsid w:val="00795AAE"/>
    <w:rsid w:val="007A23EE"/>
    <w:rsid w:val="007D5FE6"/>
    <w:rsid w:val="007E16B0"/>
    <w:rsid w:val="007E257F"/>
    <w:rsid w:val="007E2651"/>
    <w:rsid w:val="00800AC1"/>
    <w:rsid w:val="0080128D"/>
    <w:rsid w:val="00811B60"/>
    <w:rsid w:val="00815A99"/>
    <w:rsid w:val="008254AB"/>
    <w:rsid w:val="0082645B"/>
    <w:rsid w:val="00832C14"/>
    <w:rsid w:val="00833C08"/>
    <w:rsid w:val="0083400C"/>
    <w:rsid w:val="00844E3A"/>
    <w:rsid w:val="00883830"/>
    <w:rsid w:val="0088503C"/>
    <w:rsid w:val="00885840"/>
    <w:rsid w:val="00890842"/>
    <w:rsid w:val="0089784F"/>
    <w:rsid w:val="00897DEC"/>
    <w:rsid w:val="008A16E7"/>
    <w:rsid w:val="008A4A99"/>
    <w:rsid w:val="008A4D29"/>
    <w:rsid w:val="008C7162"/>
    <w:rsid w:val="008D4DD8"/>
    <w:rsid w:val="008D6AA4"/>
    <w:rsid w:val="008E584D"/>
    <w:rsid w:val="008F31C8"/>
    <w:rsid w:val="009015D4"/>
    <w:rsid w:val="009027E6"/>
    <w:rsid w:val="009062EB"/>
    <w:rsid w:val="009100B4"/>
    <w:rsid w:val="00920761"/>
    <w:rsid w:val="00937BA2"/>
    <w:rsid w:val="009515E4"/>
    <w:rsid w:val="00957712"/>
    <w:rsid w:val="009607BF"/>
    <w:rsid w:val="00965FD7"/>
    <w:rsid w:val="009704D9"/>
    <w:rsid w:val="00974BFA"/>
    <w:rsid w:val="00977BD8"/>
    <w:rsid w:val="00980302"/>
    <w:rsid w:val="009821AB"/>
    <w:rsid w:val="00994E5C"/>
    <w:rsid w:val="00995559"/>
    <w:rsid w:val="009A29F8"/>
    <w:rsid w:val="009B23D8"/>
    <w:rsid w:val="009E40EC"/>
    <w:rsid w:val="009E5C4F"/>
    <w:rsid w:val="009E60D7"/>
    <w:rsid w:val="009F067D"/>
    <w:rsid w:val="009F5F66"/>
    <w:rsid w:val="00A00B7F"/>
    <w:rsid w:val="00A02877"/>
    <w:rsid w:val="00A126C3"/>
    <w:rsid w:val="00A16F21"/>
    <w:rsid w:val="00A174B9"/>
    <w:rsid w:val="00A25DC1"/>
    <w:rsid w:val="00A53B1D"/>
    <w:rsid w:val="00A55827"/>
    <w:rsid w:val="00A6074E"/>
    <w:rsid w:val="00A73806"/>
    <w:rsid w:val="00A83D21"/>
    <w:rsid w:val="00A85D8F"/>
    <w:rsid w:val="00A91940"/>
    <w:rsid w:val="00A94B14"/>
    <w:rsid w:val="00A96A81"/>
    <w:rsid w:val="00AA04F5"/>
    <w:rsid w:val="00AA627E"/>
    <w:rsid w:val="00AA6D23"/>
    <w:rsid w:val="00AB2F5F"/>
    <w:rsid w:val="00AB5787"/>
    <w:rsid w:val="00AC10A6"/>
    <w:rsid w:val="00AD1858"/>
    <w:rsid w:val="00AD5052"/>
    <w:rsid w:val="00AE13F7"/>
    <w:rsid w:val="00AE53DF"/>
    <w:rsid w:val="00AE5E73"/>
    <w:rsid w:val="00B01378"/>
    <w:rsid w:val="00B13450"/>
    <w:rsid w:val="00B22300"/>
    <w:rsid w:val="00B26FEC"/>
    <w:rsid w:val="00B460A2"/>
    <w:rsid w:val="00B5445C"/>
    <w:rsid w:val="00B5504B"/>
    <w:rsid w:val="00B56702"/>
    <w:rsid w:val="00B7161B"/>
    <w:rsid w:val="00B77069"/>
    <w:rsid w:val="00B77BC5"/>
    <w:rsid w:val="00B829A5"/>
    <w:rsid w:val="00B87A59"/>
    <w:rsid w:val="00B90B9A"/>
    <w:rsid w:val="00BA291E"/>
    <w:rsid w:val="00BC0599"/>
    <w:rsid w:val="00BC24EC"/>
    <w:rsid w:val="00BC510B"/>
    <w:rsid w:val="00BE4A72"/>
    <w:rsid w:val="00BE5119"/>
    <w:rsid w:val="00BE5612"/>
    <w:rsid w:val="00BF333C"/>
    <w:rsid w:val="00C00E54"/>
    <w:rsid w:val="00C050CD"/>
    <w:rsid w:val="00C12B56"/>
    <w:rsid w:val="00C21229"/>
    <w:rsid w:val="00C31A31"/>
    <w:rsid w:val="00C345ED"/>
    <w:rsid w:val="00C37E7B"/>
    <w:rsid w:val="00C427B0"/>
    <w:rsid w:val="00C4386A"/>
    <w:rsid w:val="00C46A67"/>
    <w:rsid w:val="00C46EF1"/>
    <w:rsid w:val="00C50560"/>
    <w:rsid w:val="00C51C03"/>
    <w:rsid w:val="00C5412E"/>
    <w:rsid w:val="00C56C83"/>
    <w:rsid w:val="00C57C05"/>
    <w:rsid w:val="00C67F78"/>
    <w:rsid w:val="00C74A51"/>
    <w:rsid w:val="00C77F29"/>
    <w:rsid w:val="00C90506"/>
    <w:rsid w:val="00C92367"/>
    <w:rsid w:val="00CB5738"/>
    <w:rsid w:val="00CD4579"/>
    <w:rsid w:val="00CD52D0"/>
    <w:rsid w:val="00CE2C79"/>
    <w:rsid w:val="00CE5290"/>
    <w:rsid w:val="00CE5A61"/>
    <w:rsid w:val="00CE5D41"/>
    <w:rsid w:val="00CF047C"/>
    <w:rsid w:val="00D313F1"/>
    <w:rsid w:val="00D531C0"/>
    <w:rsid w:val="00D577B1"/>
    <w:rsid w:val="00D641B5"/>
    <w:rsid w:val="00D75A5C"/>
    <w:rsid w:val="00D83543"/>
    <w:rsid w:val="00D848F3"/>
    <w:rsid w:val="00D95591"/>
    <w:rsid w:val="00D95887"/>
    <w:rsid w:val="00DB2C15"/>
    <w:rsid w:val="00DB4892"/>
    <w:rsid w:val="00DB5E98"/>
    <w:rsid w:val="00DD0103"/>
    <w:rsid w:val="00DD6F09"/>
    <w:rsid w:val="00DD7337"/>
    <w:rsid w:val="00DF02C9"/>
    <w:rsid w:val="00DF2A84"/>
    <w:rsid w:val="00DF3B99"/>
    <w:rsid w:val="00DF42F7"/>
    <w:rsid w:val="00E00229"/>
    <w:rsid w:val="00E014AE"/>
    <w:rsid w:val="00E040D3"/>
    <w:rsid w:val="00E0654C"/>
    <w:rsid w:val="00E16F4C"/>
    <w:rsid w:val="00E2113A"/>
    <w:rsid w:val="00E34349"/>
    <w:rsid w:val="00E349DA"/>
    <w:rsid w:val="00E40F85"/>
    <w:rsid w:val="00E470A3"/>
    <w:rsid w:val="00E47802"/>
    <w:rsid w:val="00E502BF"/>
    <w:rsid w:val="00E5555C"/>
    <w:rsid w:val="00E56F11"/>
    <w:rsid w:val="00E570DB"/>
    <w:rsid w:val="00E61144"/>
    <w:rsid w:val="00E7536B"/>
    <w:rsid w:val="00E8482B"/>
    <w:rsid w:val="00EA5940"/>
    <w:rsid w:val="00ED110C"/>
    <w:rsid w:val="00ED76B5"/>
    <w:rsid w:val="00ED7DD7"/>
    <w:rsid w:val="00EE7774"/>
    <w:rsid w:val="00EF3D00"/>
    <w:rsid w:val="00F173F0"/>
    <w:rsid w:val="00F32443"/>
    <w:rsid w:val="00F32CD5"/>
    <w:rsid w:val="00F345F0"/>
    <w:rsid w:val="00F43937"/>
    <w:rsid w:val="00F52C7F"/>
    <w:rsid w:val="00F625CD"/>
    <w:rsid w:val="00F66DFA"/>
    <w:rsid w:val="00F7094C"/>
    <w:rsid w:val="00F8070C"/>
    <w:rsid w:val="00F84E99"/>
    <w:rsid w:val="00F855F5"/>
    <w:rsid w:val="00F90D95"/>
    <w:rsid w:val="00F96D50"/>
    <w:rsid w:val="00FA0E37"/>
    <w:rsid w:val="00FA66FF"/>
    <w:rsid w:val="00FB3271"/>
    <w:rsid w:val="00FB4613"/>
    <w:rsid w:val="00FB7BE1"/>
    <w:rsid w:val="00FC67B4"/>
    <w:rsid w:val="00FE6B88"/>
    <w:rsid w:val="00FF59DF"/>
    <w:rsid w:val="00FF6A20"/>
    <w:rsid w:val="00FF73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ListParagraph">
    <w:name w:val="List Paragraph"/>
    <w:basedOn w:val="Normal"/>
    <w:uiPriority w:val="34"/>
    <w:qFormat/>
    <w:rsid w:val="00E3434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34349"/>
    <w:rPr>
      <w:color w:val="0000FF"/>
      <w:u w:val="single"/>
    </w:rPr>
  </w:style>
  <w:style w:type="paragraph" w:styleId="FootnoteText">
    <w:name w:val="footnote text"/>
    <w:basedOn w:val="Normal"/>
    <w:link w:val="FootnoteTextChar"/>
    <w:uiPriority w:val="99"/>
    <w:rsid w:val="00FF7341"/>
    <w:pPr>
      <w:overflowPunct w:val="0"/>
      <w:autoSpaceDE w:val="0"/>
      <w:autoSpaceDN w:val="0"/>
      <w:adjustRightInd w:val="0"/>
      <w:textAlignment w:val="baseline"/>
    </w:pPr>
  </w:style>
  <w:style w:type="character" w:customStyle="1" w:styleId="FootnoteTextChar">
    <w:name w:val="Footnote Text Char"/>
    <w:basedOn w:val="DefaultParagraphFont"/>
    <w:link w:val="FootnoteText"/>
    <w:uiPriority w:val="99"/>
    <w:rsid w:val="00FF7341"/>
  </w:style>
  <w:style w:type="character" w:styleId="FootnoteReference">
    <w:name w:val="footnote reference"/>
    <w:uiPriority w:val="99"/>
    <w:rsid w:val="00FF7341"/>
    <w:rPr>
      <w:vertAlign w:val="superscript"/>
    </w:rPr>
  </w:style>
  <w:style w:type="character" w:styleId="CommentReference">
    <w:name w:val="annotation reference"/>
    <w:rsid w:val="008A16E7"/>
    <w:rPr>
      <w:sz w:val="16"/>
      <w:szCs w:val="16"/>
    </w:rPr>
  </w:style>
  <w:style w:type="paragraph" w:styleId="CommentText">
    <w:name w:val="annotation text"/>
    <w:basedOn w:val="Normal"/>
    <w:link w:val="CommentTextChar"/>
    <w:rsid w:val="008A16E7"/>
  </w:style>
  <w:style w:type="character" w:customStyle="1" w:styleId="CommentTextChar">
    <w:name w:val="Comment Text Char"/>
    <w:basedOn w:val="DefaultParagraphFont"/>
    <w:link w:val="CommentText"/>
    <w:rsid w:val="008A16E7"/>
  </w:style>
  <w:style w:type="paragraph" w:styleId="CommentSubject">
    <w:name w:val="annotation subject"/>
    <w:basedOn w:val="CommentText"/>
    <w:next w:val="CommentText"/>
    <w:link w:val="CommentSubjectChar"/>
    <w:rsid w:val="008A16E7"/>
    <w:rPr>
      <w:b/>
      <w:bCs/>
    </w:rPr>
  </w:style>
  <w:style w:type="character" w:customStyle="1" w:styleId="CommentSubjectChar">
    <w:name w:val="Comment Subject Char"/>
    <w:link w:val="CommentSubject"/>
    <w:rsid w:val="008A16E7"/>
    <w:rPr>
      <w:b/>
      <w:bCs/>
    </w:rPr>
  </w:style>
  <w:style w:type="table" w:styleId="TableGrid">
    <w:name w:val="Table Grid"/>
    <w:basedOn w:val="TableNormal"/>
    <w:rsid w:val="0070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A9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style>
  <w:style w:type="paragraph" w:styleId="Heading1">
    <w:name w:val="heading 1"/>
    <w:basedOn w:val="Normal"/>
    <w:next w:val="Normal"/>
    <w:qFormat/>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360"/>
    </w:pPr>
    <w:rPr>
      <w:sz w:val="24"/>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paragraph" w:styleId="ListParagraph">
    <w:name w:val="List Paragraph"/>
    <w:basedOn w:val="Normal"/>
    <w:uiPriority w:val="34"/>
    <w:qFormat/>
    <w:rsid w:val="00E34349"/>
    <w:pPr>
      <w:spacing w:after="200" w:line="276" w:lineRule="auto"/>
      <w:ind w:left="720"/>
      <w:contextualSpacing/>
    </w:pPr>
    <w:rPr>
      <w:rFonts w:ascii="Calibri" w:eastAsia="Calibri" w:hAnsi="Calibri"/>
      <w:sz w:val="22"/>
      <w:szCs w:val="22"/>
    </w:rPr>
  </w:style>
  <w:style w:type="character" w:styleId="Hyperlink">
    <w:name w:val="Hyperlink"/>
    <w:uiPriority w:val="99"/>
    <w:unhideWhenUsed/>
    <w:rsid w:val="00E34349"/>
    <w:rPr>
      <w:color w:val="0000FF"/>
      <w:u w:val="single"/>
    </w:rPr>
  </w:style>
  <w:style w:type="paragraph" w:styleId="FootnoteText">
    <w:name w:val="footnote text"/>
    <w:basedOn w:val="Normal"/>
    <w:link w:val="FootnoteTextChar"/>
    <w:uiPriority w:val="99"/>
    <w:rsid w:val="00FF7341"/>
    <w:pPr>
      <w:overflowPunct w:val="0"/>
      <w:autoSpaceDE w:val="0"/>
      <w:autoSpaceDN w:val="0"/>
      <w:adjustRightInd w:val="0"/>
      <w:textAlignment w:val="baseline"/>
    </w:pPr>
  </w:style>
  <w:style w:type="character" w:customStyle="1" w:styleId="FootnoteTextChar">
    <w:name w:val="Footnote Text Char"/>
    <w:basedOn w:val="DefaultParagraphFont"/>
    <w:link w:val="FootnoteText"/>
    <w:uiPriority w:val="99"/>
    <w:rsid w:val="00FF7341"/>
  </w:style>
  <w:style w:type="character" w:styleId="FootnoteReference">
    <w:name w:val="footnote reference"/>
    <w:uiPriority w:val="99"/>
    <w:rsid w:val="00FF7341"/>
    <w:rPr>
      <w:vertAlign w:val="superscript"/>
    </w:rPr>
  </w:style>
  <w:style w:type="character" w:styleId="CommentReference">
    <w:name w:val="annotation reference"/>
    <w:rsid w:val="008A16E7"/>
    <w:rPr>
      <w:sz w:val="16"/>
      <w:szCs w:val="16"/>
    </w:rPr>
  </w:style>
  <w:style w:type="paragraph" w:styleId="CommentText">
    <w:name w:val="annotation text"/>
    <w:basedOn w:val="Normal"/>
    <w:link w:val="CommentTextChar"/>
    <w:rsid w:val="008A16E7"/>
  </w:style>
  <w:style w:type="character" w:customStyle="1" w:styleId="CommentTextChar">
    <w:name w:val="Comment Text Char"/>
    <w:basedOn w:val="DefaultParagraphFont"/>
    <w:link w:val="CommentText"/>
    <w:rsid w:val="008A16E7"/>
  </w:style>
  <w:style w:type="paragraph" w:styleId="CommentSubject">
    <w:name w:val="annotation subject"/>
    <w:basedOn w:val="CommentText"/>
    <w:next w:val="CommentText"/>
    <w:link w:val="CommentSubjectChar"/>
    <w:rsid w:val="008A16E7"/>
    <w:rPr>
      <w:b/>
      <w:bCs/>
    </w:rPr>
  </w:style>
  <w:style w:type="character" w:customStyle="1" w:styleId="CommentSubjectChar">
    <w:name w:val="Comment Subject Char"/>
    <w:link w:val="CommentSubject"/>
    <w:rsid w:val="008A16E7"/>
    <w:rPr>
      <w:b/>
      <w:bCs/>
    </w:rPr>
  </w:style>
  <w:style w:type="table" w:styleId="TableGrid">
    <w:name w:val="Table Grid"/>
    <w:basedOn w:val="TableNormal"/>
    <w:rsid w:val="007011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0A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971224">
      <w:bodyDiv w:val="1"/>
      <w:marLeft w:val="0"/>
      <w:marRight w:val="0"/>
      <w:marTop w:val="0"/>
      <w:marBottom w:val="0"/>
      <w:divBdr>
        <w:top w:val="none" w:sz="0" w:space="0" w:color="auto"/>
        <w:left w:val="none" w:sz="0" w:space="0" w:color="auto"/>
        <w:bottom w:val="none" w:sz="0" w:space="0" w:color="auto"/>
        <w:right w:val="none" w:sz="0" w:space="0" w:color="auto"/>
      </w:divBdr>
    </w:div>
    <w:div w:id="373427657">
      <w:bodyDiv w:val="1"/>
      <w:marLeft w:val="0"/>
      <w:marRight w:val="0"/>
      <w:marTop w:val="0"/>
      <w:marBottom w:val="0"/>
      <w:divBdr>
        <w:top w:val="none" w:sz="0" w:space="0" w:color="auto"/>
        <w:left w:val="none" w:sz="0" w:space="0" w:color="auto"/>
        <w:bottom w:val="none" w:sz="0" w:space="0" w:color="auto"/>
        <w:right w:val="none" w:sz="0" w:space="0" w:color="auto"/>
      </w:divBdr>
    </w:div>
    <w:div w:id="1100023652">
      <w:bodyDiv w:val="1"/>
      <w:marLeft w:val="0"/>
      <w:marRight w:val="0"/>
      <w:marTop w:val="0"/>
      <w:marBottom w:val="0"/>
      <w:divBdr>
        <w:top w:val="none" w:sz="0" w:space="0" w:color="auto"/>
        <w:left w:val="none" w:sz="0" w:space="0" w:color="auto"/>
        <w:bottom w:val="none" w:sz="0" w:space="0" w:color="auto"/>
        <w:right w:val="none" w:sz="0" w:space="0" w:color="auto"/>
      </w:divBdr>
    </w:div>
    <w:div w:id="17242818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6.xml"/><Relationship Id="rId39" Type="http://schemas.openxmlformats.org/officeDocument/2006/relationships/footer" Target="footer29.xml"/><Relationship Id="rId21" Type="http://schemas.openxmlformats.org/officeDocument/2006/relationships/footer" Target="footer11.xml"/><Relationship Id="rId34" Type="http://schemas.openxmlformats.org/officeDocument/2006/relationships/footer" Target="footer24.xml"/><Relationship Id="rId42" Type="http://schemas.openxmlformats.org/officeDocument/2006/relationships/footer" Target="footer32.xml"/><Relationship Id="rId47" Type="http://schemas.openxmlformats.org/officeDocument/2006/relationships/footer" Target="footer37.xml"/><Relationship Id="rId50" Type="http://schemas.openxmlformats.org/officeDocument/2006/relationships/footer" Target="footer40.xm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image" Target="media/image2.png"/><Relationship Id="rId17" Type="http://schemas.openxmlformats.org/officeDocument/2006/relationships/footer" Target="footer7.xml"/><Relationship Id="rId25" Type="http://schemas.openxmlformats.org/officeDocument/2006/relationships/footer" Target="footer15.xml"/><Relationship Id="rId33" Type="http://schemas.openxmlformats.org/officeDocument/2006/relationships/footer" Target="footer23.xml"/><Relationship Id="rId38" Type="http://schemas.openxmlformats.org/officeDocument/2006/relationships/footer" Target="footer28.xml"/><Relationship Id="rId46" Type="http://schemas.openxmlformats.org/officeDocument/2006/relationships/footer" Target="footer36.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10.xml"/><Relationship Id="rId29" Type="http://schemas.openxmlformats.org/officeDocument/2006/relationships/footer" Target="footer19.xml"/><Relationship Id="rId41" Type="http://schemas.openxmlformats.org/officeDocument/2006/relationships/footer" Target="footer31.xml"/><Relationship Id="rId54" Type="http://schemas.openxmlformats.org/officeDocument/2006/relationships/footer" Target="footer4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footer" Target="footer14.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footer" Target="footer30.xml"/><Relationship Id="rId45" Type="http://schemas.openxmlformats.org/officeDocument/2006/relationships/footer" Target="footer35.xml"/><Relationship Id="rId53" Type="http://schemas.openxmlformats.org/officeDocument/2006/relationships/footer" Target="footer43.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3.xml"/><Relationship Id="rId28" Type="http://schemas.openxmlformats.org/officeDocument/2006/relationships/footer" Target="footer18.xml"/><Relationship Id="rId36" Type="http://schemas.openxmlformats.org/officeDocument/2006/relationships/footer" Target="footer26.xml"/><Relationship Id="rId49" Type="http://schemas.openxmlformats.org/officeDocument/2006/relationships/footer" Target="footer39.xml"/><Relationship Id="rId10" Type="http://schemas.openxmlformats.org/officeDocument/2006/relationships/footer" Target="footer1.xml"/><Relationship Id="rId19" Type="http://schemas.openxmlformats.org/officeDocument/2006/relationships/footer" Target="footer9.xml"/><Relationship Id="rId31" Type="http://schemas.openxmlformats.org/officeDocument/2006/relationships/footer" Target="footer21.xml"/><Relationship Id="rId44" Type="http://schemas.openxmlformats.org/officeDocument/2006/relationships/footer" Target="footer34.xml"/><Relationship Id="rId52" Type="http://schemas.openxmlformats.org/officeDocument/2006/relationships/footer" Target="footer4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4.xml"/><Relationship Id="rId22" Type="http://schemas.openxmlformats.org/officeDocument/2006/relationships/footer" Target="footer12.xml"/><Relationship Id="rId27" Type="http://schemas.openxmlformats.org/officeDocument/2006/relationships/footer" Target="footer17.xml"/><Relationship Id="rId30" Type="http://schemas.openxmlformats.org/officeDocument/2006/relationships/footer" Target="footer20.xml"/><Relationship Id="rId35" Type="http://schemas.openxmlformats.org/officeDocument/2006/relationships/footer" Target="footer25.xml"/><Relationship Id="rId43" Type="http://schemas.openxmlformats.org/officeDocument/2006/relationships/footer" Target="footer33.xml"/><Relationship Id="rId48" Type="http://schemas.openxmlformats.org/officeDocument/2006/relationships/footer" Target="footer38.xm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footer" Target="footer41.xm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5DF450-B02A-4E94-A1E4-2B3D4D4DA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12469</Words>
  <Characters>71078</Characters>
  <Application>Microsoft Office Word</Application>
  <DocSecurity>0</DocSecurity>
  <Lines>592</Lines>
  <Paragraphs>166</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83381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REYNOLDS</dc:creator>
  <cp:lastModifiedBy>Reynolds, Doris</cp:lastModifiedBy>
  <cp:revision>4</cp:revision>
  <cp:lastPrinted>2016-01-22T17:01:00Z</cp:lastPrinted>
  <dcterms:created xsi:type="dcterms:W3CDTF">2016-01-22T16:39:00Z</dcterms:created>
  <dcterms:modified xsi:type="dcterms:W3CDTF">2016-01-22T17:30:00Z</dcterms:modified>
</cp:coreProperties>
</file>