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AAB" w:rsidRDefault="00353AAB" w:rsidP="00771156">
      <w:pPr>
        <w:tabs>
          <w:tab w:val="center" w:pos="4680"/>
        </w:tabs>
        <w:suppressAutoHyphens/>
        <w:spacing w:line="240" w:lineRule="auto"/>
        <w:ind w:firstLine="0"/>
        <w:jc w:val="center"/>
        <w:rPr>
          <w:b/>
          <w:sz w:val="26"/>
          <w:szCs w:val="26"/>
        </w:rPr>
      </w:pPr>
      <w:r>
        <w:rPr>
          <w:b/>
          <w:sz w:val="26"/>
          <w:szCs w:val="26"/>
        </w:rPr>
        <w:t>PENNSYLVANIA</w:t>
      </w:r>
    </w:p>
    <w:p w:rsidR="00353AAB" w:rsidRDefault="00353AAB" w:rsidP="00771156">
      <w:pPr>
        <w:tabs>
          <w:tab w:val="center" w:pos="4680"/>
        </w:tabs>
        <w:suppressAutoHyphens/>
        <w:spacing w:line="240" w:lineRule="auto"/>
        <w:ind w:firstLine="0"/>
        <w:jc w:val="center"/>
        <w:rPr>
          <w:sz w:val="26"/>
          <w:szCs w:val="26"/>
        </w:rPr>
      </w:pPr>
      <w:r>
        <w:rPr>
          <w:b/>
          <w:sz w:val="26"/>
          <w:szCs w:val="26"/>
        </w:rPr>
        <w:t>PUBLIC UTILITY COMMISSION</w:t>
      </w:r>
    </w:p>
    <w:p w:rsidR="00353AAB" w:rsidRDefault="00353AAB" w:rsidP="00771156">
      <w:pPr>
        <w:tabs>
          <w:tab w:val="center" w:pos="4680"/>
        </w:tabs>
        <w:suppressAutoHyphens/>
        <w:spacing w:line="240" w:lineRule="auto"/>
        <w:ind w:firstLine="0"/>
        <w:jc w:val="center"/>
        <w:rPr>
          <w:sz w:val="26"/>
          <w:szCs w:val="26"/>
        </w:rPr>
      </w:pPr>
      <w:r>
        <w:rPr>
          <w:b/>
          <w:sz w:val="26"/>
          <w:szCs w:val="26"/>
        </w:rPr>
        <w:t>Harrisburg, PA 17105-3265</w:t>
      </w:r>
    </w:p>
    <w:p w:rsidR="00353AAB" w:rsidRDefault="00353AAB" w:rsidP="00771156">
      <w:pPr>
        <w:tabs>
          <w:tab w:val="left" w:pos="-720"/>
        </w:tabs>
        <w:suppressAutoHyphens/>
        <w:spacing w:line="240" w:lineRule="auto"/>
        <w:ind w:firstLine="0"/>
        <w:rPr>
          <w:sz w:val="26"/>
          <w:szCs w:val="26"/>
        </w:rPr>
      </w:pPr>
    </w:p>
    <w:p w:rsidR="00353AAB" w:rsidRDefault="00353AAB" w:rsidP="00771156">
      <w:pPr>
        <w:spacing w:line="240" w:lineRule="auto"/>
        <w:ind w:firstLine="0"/>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428"/>
      </w:tblGrid>
      <w:tr w:rsidR="00353AAB" w:rsidTr="00353AAB">
        <w:tc>
          <w:tcPr>
            <w:tcW w:w="5058" w:type="dxa"/>
          </w:tcPr>
          <w:p w:rsidR="00353AAB" w:rsidRDefault="00353AAB" w:rsidP="00771156">
            <w:pPr>
              <w:spacing w:line="240" w:lineRule="auto"/>
              <w:ind w:firstLine="0"/>
              <w:rPr>
                <w:sz w:val="26"/>
                <w:szCs w:val="26"/>
              </w:rPr>
            </w:pPr>
          </w:p>
        </w:tc>
        <w:tc>
          <w:tcPr>
            <w:tcW w:w="4428" w:type="dxa"/>
          </w:tcPr>
          <w:p w:rsidR="00353AAB" w:rsidRDefault="00771156" w:rsidP="00474CEA">
            <w:pPr>
              <w:spacing w:line="240" w:lineRule="auto"/>
              <w:ind w:firstLine="0"/>
              <w:jc w:val="right"/>
              <w:rPr>
                <w:sz w:val="26"/>
                <w:szCs w:val="26"/>
              </w:rPr>
            </w:pPr>
            <w:r>
              <w:rPr>
                <w:sz w:val="26"/>
                <w:szCs w:val="26"/>
              </w:rPr>
              <w:t xml:space="preserve">Public Meeting held </w:t>
            </w:r>
            <w:r w:rsidR="00B2142C">
              <w:rPr>
                <w:sz w:val="26"/>
                <w:szCs w:val="26"/>
              </w:rPr>
              <w:t>February 11</w:t>
            </w:r>
            <w:r w:rsidR="0039392B">
              <w:rPr>
                <w:sz w:val="26"/>
                <w:szCs w:val="26"/>
              </w:rPr>
              <w:t>, 2016</w:t>
            </w:r>
          </w:p>
          <w:p w:rsidR="00353AAB" w:rsidRDefault="00353AAB" w:rsidP="00771156">
            <w:pPr>
              <w:spacing w:line="240" w:lineRule="auto"/>
              <w:ind w:firstLine="0"/>
              <w:rPr>
                <w:sz w:val="26"/>
                <w:szCs w:val="26"/>
              </w:rPr>
            </w:pPr>
          </w:p>
          <w:p w:rsidR="00474CEA" w:rsidRDefault="00474CEA" w:rsidP="00771156">
            <w:pPr>
              <w:spacing w:line="240" w:lineRule="auto"/>
              <w:ind w:firstLine="0"/>
              <w:rPr>
                <w:sz w:val="26"/>
                <w:szCs w:val="26"/>
              </w:rPr>
            </w:pPr>
          </w:p>
          <w:p w:rsidR="00353AAB" w:rsidRDefault="00353AAB" w:rsidP="00771156">
            <w:pPr>
              <w:spacing w:line="240" w:lineRule="auto"/>
              <w:ind w:firstLine="0"/>
              <w:rPr>
                <w:sz w:val="26"/>
                <w:szCs w:val="26"/>
              </w:rPr>
            </w:pPr>
          </w:p>
        </w:tc>
      </w:tr>
      <w:tr w:rsidR="00353AAB" w:rsidRPr="0021676D" w:rsidTr="00353AAB">
        <w:tc>
          <w:tcPr>
            <w:tcW w:w="5058" w:type="dxa"/>
          </w:tcPr>
          <w:p w:rsidR="00353AAB" w:rsidRDefault="00353AAB" w:rsidP="00771156">
            <w:pPr>
              <w:spacing w:line="240" w:lineRule="auto"/>
              <w:ind w:firstLine="0"/>
              <w:rPr>
                <w:sz w:val="26"/>
                <w:szCs w:val="26"/>
              </w:rPr>
            </w:pPr>
            <w:r>
              <w:rPr>
                <w:sz w:val="26"/>
                <w:szCs w:val="26"/>
              </w:rPr>
              <w:t>Commissioners Present:</w:t>
            </w:r>
          </w:p>
          <w:p w:rsidR="00353AAB" w:rsidRDefault="00353AAB" w:rsidP="00771156">
            <w:pPr>
              <w:spacing w:line="240" w:lineRule="auto"/>
              <w:ind w:firstLine="0"/>
              <w:rPr>
                <w:sz w:val="26"/>
                <w:szCs w:val="26"/>
              </w:rPr>
            </w:pPr>
          </w:p>
          <w:p w:rsidR="008A0747" w:rsidRDefault="008A0747" w:rsidP="008A0747">
            <w:pPr>
              <w:tabs>
                <w:tab w:val="left" w:pos="705"/>
              </w:tabs>
              <w:spacing w:line="240" w:lineRule="auto"/>
              <w:ind w:firstLine="720"/>
              <w:rPr>
                <w:sz w:val="26"/>
                <w:szCs w:val="26"/>
              </w:rPr>
            </w:pPr>
            <w:r>
              <w:rPr>
                <w:sz w:val="26"/>
                <w:szCs w:val="26"/>
              </w:rPr>
              <w:t>Gladys M. Brown, Chairman</w:t>
            </w:r>
          </w:p>
          <w:p w:rsidR="008A0747" w:rsidRDefault="008A0747" w:rsidP="008A0747">
            <w:pPr>
              <w:tabs>
                <w:tab w:val="left" w:pos="705"/>
              </w:tabs>
              <w:spacing w:line="240" w:lineRule="auto"/>
              <w:ind w:firstLine="720"/>
              <w:rPr>
                <w:sz w:val="26"/>
                <w:szCs w:val="26"/>
              </w:rPr>
            </w:pPr>
            <w:r>
              <w:rPr>
                <w:sz w:val="26"/>
                <w:szCs w:val="26"/>
              </w:rPr>
              <w:t>Andrew G. Place, Vice Chairman</w:t>
            </w:r>
          </w:p>
          <w:p w:rsidR="008A0747" w:rsidRDefault="008A0747" w:rsidP="008A0747">
            <w:pPr>
              <w:tabs>
                <w:tab w:val="left" w:pos="705"/>
              </w:tabs>
              <w:spacing w:line="240" w:lineRule="auto"/>
              <w:ind w:firstLine="720"/>
              <w:rPr>
                <w:sz w:val="26"/>
                <w:szCs w:val="26"/>
              </w:rPr>
            </w:pPr>
            <w:r>
              <w:rPr>
                <w:sz w:val="26"/>
                <w:szCs w:val="26"/>
              </w:rPr>
              <w:t>Pamela A. Witmer</w:t>
            </w:r>
          </w:p>
          <w:p w:rsidR="008A0747" w:rsidRDefault="008A0747" w:rsidP="008A0747">
            <w:pPr>
              <w:tabs>
                <w:tab w:val="left" w:pos="705"/>
              </w:tabs>
              <w:spacing w:line="240" w:lineRule="auto"/>
              <w:ind w:firstLine="720"/>
              <w:rPr>
                <w:sz w:val="26"/>
                <w:szCs w:val="26"/>
              </w:rPr>
            </w:pPr>
            <w:r>
              <w:rPr>
                <w:sz w:val="26"/>
                <w:szCs w:val="26"/>
              </w:rPr>
              <w:t>John F. Coleman, Jr.</w:t>
            </w:r>
          </w:p>
          <w:p w:rsidR="00A164B6" w:rsidRDefault="008A0747" w:rsidP="008A0747">
            <w:pPr>
              <w:tabs>
                <w:tab w:val="left" w:pos="705"/>
              </w:tabs>
              <w:spacing w:line="240" w:lineRule="auto"/>
              <w:ind w:firstLine="720"/>
              <w:rPr>
                <w:sz w:val="26"/>
                <w:szCs w:val="26"/>
              </w:rPr>
            </w:pPr>
            <w:r>
              <w:rPr>
                <w:sz w:val="26"/>
                <w:szCs w:val="26"/>
              </w:rPr>
              <w:t xml:space="preserve">Robert F. Powelson </w:t>
            </w:r>
          </w:p>
          <w:p w:rsidR="00353AAB" w:rsidRDefault="00353AAB" w:rsidP="00771156">
            <w:pPr>
              <w:spacing w:line="240" w:lineRule="auto"/>
              <w:ind w:firstLine="0"/>
              <w:rPr>
                <w:sz w:val="26"/>
                <w:szCs w:val="26"/>
              </w:rPr>
            </w:pPr>
          </w:p>
          <w:p w:rsidR="00474CEA" w:rsidRDefault="00474CEA" w:rsidP="00771156">
            <w:pPr>
              <w:spacing w:line="240" w:lineRule="auto"/>
              <w:ind w:firstLine="0"/>
              <w:rPr>
                <w:sz w:val="26"/>
                <w:szCs w:val="26"/>
              </w:rPr>
            </w:pPr>
          </w:p>
          <w:p w:rsidR="00353AAB" w:rsidRDefault="00353AAB" w:rsidP="00771156">
            <w:pPr>
              <w:spacing w:line="240" w:lineRule="auto"/>
              <w:ind w:firstLine="0"/>
              <w:rPr>
                <w:sz w:val="26"/>
                <w:szCs w:val="26"/>
              </w:rPr>
            </w:pPr>
          </w:p>
        </w:tc>
        <w:tc>
          <w:tcPr>
            <w:tcW w:w="4428" w:type="dxa"/>
          </w:tcPr>
          <w:p w:rsidR="00353AAB" w:rsidRDefault="00353AAB" w:rsidP="00771156">
            <w:pPr>
              <w:spacing w:line="240" w:lineRule="auto"/>
              <w:ind w:firstLine="0"/>
              <w:rPr>
                <w:sz w:val="26"/>
                <w:szCs w:val="26"/>
              </w:rPr>
            </w:pPr>
          </w:p>
          <w:p w:rsidR="00353AAB" w:rsidRDefault="00353AAB" w:rsidP="00771156">
            <w:pPr>
              <w:spacing w:line="240" w:lineRule="auto"/>
              <w:ind w:firstLine="0"/>
              <w:rPr>
                <w:sz w:val="26"/>
                <w:szCs w:val="26"/>
              </w:rPr>
            </w:pPr>
          </w:p>
        </w:tc>
      </w:tr>
    </w:tbl>
    <w:p w:rsidR="00A02744" w:rsidRDefault="00353AAB" w:rsidP="00771156">
      <w:pPr>
        <w:adjustRightInd w:val="0"/>
        <w:spacing w:line="240" w:lineRule="auto"/>
        <w:ind w:firstLine="0"/>
        <w:rPr>
          <w:bCs/>
          <w:color w:val="000000"/>
          <w:sz w:val="26"/>
          <w:szCs w:val="26"/>
        </w:rPr>
      </w:pPr>
      <w:r>
        <w:rPr>
          <w:bCs/>
          <w:color w:val="000000"/>
          <w:sz w:val="26"/>
          <w:szCs w:val="26"/>
        </w:rPr>
        <w:t xml:space="preserve">Commonwealth of Pennsylvania, </w:t>
      </w:r>
      <w:r w:rsidR="00A02744">
        <w:rPr>
          <w:bCs/>
          <w:color w:val="000000"/>
          <w:sz w:val="26"/>
          <w:szCs w:val="26"/>
        </w:rPr>
        <w:t>by</w:t>
      </w:r>
      <w:r w:rsidR="00A02744">
        <w:rPr>
          <w:bCs/>
          <w:color w:val="000000"/>
          <w:sz w:val="26"/>
          <w:szCs w:val="26"/>
        </w:rPr>
        <w:tab/>
      </w:r>
      <w:r w:rsidR="00A02744">
        <w:rPr>
          <w:bCs/>
          <w:color w:val="000000"/>
          <w:sz w:val="26"/>
          <w:szCs w:val="26"/>
        </w:rPr>
        <w:tab/>
      </w:r>
      <w:r w:rsidR="00A02744">
        <w:rPr>
          <w:bCs/>
          <w:color w:val="000000"/>
          <w:sz w:val="26"/>
          <w:szCs w:val="26"/>
        </w:rPr>
        <w:tab/>
      </w:r>
      <w:r w:rsidR="00474CEA">
        <w:rPr>
          <w:bCs/>
          <w:color w:val="000000"/>
          <w:sz w:val="26"/>
          <w:szCs w:val="26"/>
        </w:rPr>
        <w:tab/>
      </w:r>
      <w:r w:rsidR="00474CEA">
        <w:rPr>
          <w:bCs/>
          <w:color w:val="000000"/>
          <w:sz w:val="26"/>
          <w:szCs w:val="26"/>
        </w:rPr>
        <w:tab/>
        <w:t xml:space="preserve">      </w:t>
      </w:r>
      <w:r w:rsidR="00A02744">
        <w:rPr>
          <w:bCs/>
          <w:color w:val="000000"/>
          <w:sz w:val="26"/>
          <w:szCs w:val="26"/>
        </w:rPr>
        <w:t>C-2014-2427656</w:t>
      </w:r>
    </w:p>
    <w:p w:rsidR="00A02744" w:rsidRDefault="00A02744" w:rsidP="00771156">
      <w:pPr>
        <w:adjustRightInd w:val="0"/>
        <w:spacing w:line="240" w:lineRule="auto"/>
        <w:ind w:firstLine="0"/>
        <w:rPr>
          <w:bCs/>
          <w:color w:val="000000"/>
          <w:sz w:val="26"/>
          <w:szCs w:val="26"/>
        </w:rPr>
      </w:pPr>
      <w:r>
        <w:rPr>
          <w:bCs/>
          <w:color w:val="000000"/>
          <w:sz w:val="26"/>
          <w:szCs w:val="26"/>
        </w:rPr>
        <w:t>Attorney General Kathleen G. Kane, Through</w:t>
      </w:r>
    </w:p>
    <w:p w:rsidR="00A02744" w:rsidRDefault="00A02744" w:rsidP="00771156">
      <w:pPr>
        <w:adjustRightInd w:val="0"/>
        <w:spacing w:line="240" w:lineRule="auto"/>
        <w:ind w:firstLine="0"/>
        <w:rPr>
          <w:bCs/>
          <w:color w:val="000000"/>
          <w:sz w:val="26"/>
          <w:szCs w:val="26"/>
        </w:rPr>
      </w:pPr>
      <w:r>
        <w:rPr>
          <w:bCs/>
          <w:color w:val="000000"/>
          <w:sz w:val="26"/>
          <w:szCs w:val="26"/>
        </w:rPr>
        <w:t>The Bureau of Consumer Protection</w:t>
      </w:r>
    </w:p>
    <w:p w:rsidR="00A02744" w:rsidRDefault="00A02744" w:rsidP="00771156">
      <w:pPr>
        <w:adjustRightInd w:val="0"/>
        <w:spacing w:line="240" w:lineRule="auto"/>
        <w:ind w:firstLine="0"/>
        <w:rPr>
          <w:bCs/>
          <w:color w:val="000000"/>
          <w:sz w:val="26"/>
          <w:szCs w:val="26"/>
        </w:rPr>
      </w:pPr>
    </w:p>
    <w:p w:rsidR="00A02744" w:rsidRDefault="00A02744" w:rsidP="00771156">
      <w:pPr>
        <w:adjustRightInd w:val="0"/>
        <w:spacing w:line="240" w:lineRule="auto"/>
        <w:ind w:firstLine="0"/>
        <w:rPr>
          <w:bCs/>
          <w:color w:val="000000"/>
          <w:sz w:val="26"/>
          <w:szCs w:val="26"/>
        </w:rPr>
      </w:pPr>
      <w:r>
        <w:rPr>
          <w:bCs/>
          <w:color w:val="000000"/>
          <w:sz w:val="26"/>
          <w:szCs w:val="26"/>
        </w:rPr>
        <w:t>And</w:t>
      </w:r>
    </w:p>
    <w:p w:rsidR="00A02744" w:rsidRDefault="00A02744" w:rsidP="00771156">
      <w:pPr>
        <w:adjustRightInd w:val="0"/>
        <w:spacing w:line="240" w:lineRule="auto"/>
        <w:ind w:firstLine="0"/>
        <w:rPr>
          <w:bCs/>
          <w:color w:val="000000"/>
          <w:sz w:val="26"/>
          <w:szCs w:val="26"/>
        </w:rPr>
      </w:pPr>
    </w:p>
    <w:p w:rsidR="00353AAB" w:rsidRDefault="00A02744" w:rsidP="00771156">
      <w:pPr>
        <w:adjustRightInd w:val="0"/>
        <w:spacing w:line="240" w:lineRule="auto"/>
        <w:ind w:firstLine="0"/>
        <w:rPr>
          <w:bCs/>
          <w:color w:val="000000"/>
          <w:sz w:val="26"/>
          <w:szCs w:val="26"/>
        </w:rPr>
      </w:pPr>
      <w:r>
        <w:rPr>
          <w:bCs/>
          <w:color w:val="000000"/>
          <w:sz w:val="26"/>
          <w:szCs w:val="26"/>
        </w:rPr>
        <w:t>Tanya J. McCloskey, Acting Consumer Advocate</w:t>
      </w:r>
    </w:p>
    <w:p w:rsidR="00353AAB" w:rsidRDefault="00353AAB" w:rsidP="00771156">
      <w:pPr>
        <w:adjustRightInd w:val="0"/>
        <w:spacing w:line="240" w:lineRule="auto"/>
        <w:ind w:firstLine="0"/>
        <w:rPr>
          <w:bCs/>
          <w:color w:val="000000"/>
          <w:sz w:val="26"/>
          <w:szCs w:val="26"/>
        </w:rPr>
      </w:pPr>
    </w:p>
    <w:p w:rsidR="00353AAB" w:rsidRDefault="00353AAB" w:rsidP="00771156">
      <w:pPr>
        <w:adjustRightInd w:val="0"/>
        <w:spacing w:line="240" w:lineRule="auto"/>
        <w:ind w:firstLine="0"/>
        <w:rPr>
          <w:bCs/>
          <w:color w:val="000000"/>
          <w:sz w:val="26"/>
          <w:szCs w:val="26"/>
        </w:rPr>
      </w:pPr>
      <w:r>
        <w:rPr>
          <w:bCs/>
          <w:color w:val="000000"/>
          <w:sz w:val="26"/>
          <w:szCs w:val="26"/>
        </w:rPr>
        <w:tab/>
      </w:r>
      <w:r w:rsidR="00474CEA">
        <w:rPr>
          <w:bCs/>
          <w:color w:val="000000"/>
          <w:sz w:val="26"/>
          <w:szCs w:val="26"/>
        </w:rPr>
        <w:tab/>
      </w:r>
      <w:r w:rsidR="00474CEA">
        <w:rPr>
          <w:bCs/>
          <w:color w:val="000000"/>
          <w:sz w:val="26"/>
          <w:szCs w:val="26"/>
        </w:rPr>
        <w:tab/>
        <w:t>v.</w:t>
      </w:r>
    </w:p>
    <w:p w:rsidR="00474CEA" w:rsidRDefault="00474CEA" w:rsidP="00771156">
      <w:pPr>
        <w:adjustRightInd w:val="0"/>
        <w:spacing w:line="240" w:lineRule="auto"/>
        <w:ind w:firstLine="0"/>
        <w:rPr>
          <w:bCs/>
          <w:color w:val="000000"/>
          <w:sz w:val="26"/>
          <w:szCs w:val="26"/>
        </w:rPr>
      </w:pPr>
    </w:p>
    <w:p w:rsidR="00353AAB" w:rsidRDefault="00353AAB" w:rsidP="00771156">
      <w:pPr>
        <w:adjustRightInd w:val="0"/>
        <w:spacing w:line="240" w:lineRule="auto"/>
        <w:ind w:firstLine="0"/>
        <w:rPr>
          <w:bCs/>
          <w:color w:val="000000"/>
          <w:sz w:val="26"/>
          <w:szCs w:val="26"/>
        </w:rPr>
      </w:pPr>
      <w:r>
        <w:rPr>
          <w:bCs/>
          <w:color w:val="000000"/>
          <w:sz w:val="26"/>
          <w:szCs w:val="26"/>
        </w:rPr>
        <w:t>Energy Services Providers, Inc. d/b/a</w:t>
      </w:r>
    </w:p>
    <w:p w:rsidR="00771156" w:rsidRDefault="00353AAB" w:rsidP="00771156">
      <w:pPr>
        <w:adjustRightInd w:val="0"/>
        <w:spacing w:line="240" w:lineRule="auto"/>
        <w:ind w:firstLine="0"/>
        <w:rPr>
          <w:bCs/>
          <w:color w:val="000000"/>
          <w:sz w:val="26"/>
          <w:szCs w:val="26"/>
        </w:rPr>
      </w:pPr>
      <w:r>
        <w:rPr>
          <w:bCs/>
          <w:color w:val="000000"/>
          <w:sz w:val="26"/>
          <w:szCs w:val="26"/>
        </w:rPr>
        <w:t>Pennsylvania Gas &amp; Electric</w:t>
      </w:r>
    </w:p>
    <w:p w:rsidR="00771156" w:rsidRDefault="00771156" w:rsidP="00771156">
      <w:pPr>
        <w:adjustRightInd w:val="0"/>
        <w:spacing w:line="240" w:lineRule="auto"/>
        <w:ind w:firstLine="0"/>
        <w:rPr>
          <w:bCs/>
          <w:color w:val="000000"/>
          <w:sz w:val="26"/>
          <w:szCs w:val="26"/>
        </w:rPr>
      </w:pPr>
    </w:p>
    <w:p w:rsidR="00771156" w:rsidRDefault="00771156" w:rsidP="00771156">
      <w:pPr>
        <w:adjustRightInd w:val="0"/>
        <w:spacing w:line="240" w:lineRule="auto"/>
        <w:ind w:firstLine="0"/>
        <w:rPr>
          <w:bCs/>
          <w:color w:val="000000"/>
          <w:sz w:val="26"/>
          <w:szCs w:val="26"/>
        </w:rPr>
      </w:pPr>
    </w:p>
    <w:p w:rsidR="00474CEA" w:rsidRDefault="00474CEA" w:rsidP="00771156">
      <w:pPr>
        <w:adjustRightInd w:val="0"/>
        <w:spacing w:line="240" w:lineRule="auto"/>
        <w:ind w:firstLine="0"/>
        <w:rPr>
          <w:bCs/>
          <w:color w:val="000000"/>
          <w:sz w:val="26"/>
          <w:szCs w:val="26"/>
        </w:rPr>
      </w:pPr>
    </w:p>
    <w:p w:rsidR="00474CEA" w:rsidRDefault="00474CEA" w:rsidP="00771156">
      <w:pPr>
        <w:adjustRightInd w:val="0"/>
        <w:spacing w:line="240" w:lineRule="auto"/>
        <w:ind w:firstLine="0"/>
        <w:rPr>
          <w:bCs/>
          <w:color w:val="000000"/>
          <w:sz w:val="26"/>
          <w:szCs w:val="26"/>
        </w:rPr>
      </w:pPr>
    </w:p>
    <w:p w:rsidR="00353AAB" w:rsidRDefault="00465E97" w:rsidP="00465E97">
      <w:pPr>
        <w:ind w:firstLine="0"/>
        <w:jc w:val="center"/>
        <w:rPr>
          <w:b/>
          <w:sz w:val="26"/>
          <w:szCs w:val="26"/>
        </w:rPr>
      </w:pPr>
      <w:r>
        <w:rPr>
          <w:b/>
          <w:sz w:val="26"/>
          <w:szCs w:val="26"/>
        </w:rPr>
        <w:t xml:space="preserve">TENTATIVE FORM </w:t>
      </w:r>
      <w:r w:rsidR="00353AAB">
        <w:rPr>
          <w:b/>
          <w:sz w:val="26"/>
          <w:szCs w:val="26"/>
        </w:rPr>
        <w:t>OPINION AND ORDER</w:t>
      </w:r>
    </w:p>
    <w:p w:rsidR="00372DFA" w:rsidRDefault="00372DFA" w:rsidP="00465E97">
      <w:pPr>
        <w:ind w:firstLine="0"/>
        <w:jc w:val="center"/>
        <w:rPr>
          <w:b/>
          <w:sz w:val="26"/>
          <w:szCs w:val="26"/>
        </w:rPr>
        <w:sectPr w:rsidR="00372DFA" w:rsidSect="00987F1F">
          <w:footerReference w:type="default" r:id="rId9"/>
          <w:pgSz w:w="12240" w:h="15840"/>
          <w:pgMar w:top="1440" w:right="1440" w:bottom="1440" w:left="1440" w:header="720" w:footer="720" w:gutter="0"/>
          <w:pgNumType w:fmt="lowerRoman" w:start="1"/>
          <w:cols w:space="720"/>
          <w:docGrid w:linePitch="360"/>
        </w:sectPr>
      </w:pPr>
    </w:p>
    <w:p w:rsidR="00372DFA" w:rsidRPr="00474CEA" w:rsidRDefault="00372DFA" w:rsidP="00372DFA">
      <w:pPr>
        <w:autoSpaceDE w:val="0"/>
        <w:autoSpaceDN w:val="0"/>
        <w:spacing w:line="240" w:lineRule="auto"/>
        <w:ind w:firstLine="0"/>
        <w:jc w:val="center"/>
        <w:rPr>
          <w:rFonts w:eastAsia="Calibri"/>
          <w:b/>
        </w:rPr>
      </w:pPr>
      <w:r w:rsidRPr="00474CEA">
        <w:rPr>
          <w:rFonts w:eastAsia="Times New Roman"/>
          <w:b/>
          <w:sz w:val="26"/>
          <w:szCs w:val="26"/>
        </w:rPr>
        <w:lastRenderedPageBreak/>
        <w:t>TABLE OF CONTENT</w:t>
      </w:r>
      <w:r w:rsidR="00474CEA">
        <w:rPr>
          <w:rFonts w:eastAsia="Calibri"/>
          <w:b/>
        </w:rPr>
        <w:t>S</w:t>
      </w:r>
      <w:r w:rsidRPr="00372DFA">
        <w:rPr>
          <w:rFonts w:eastAsia="Calibri"/>
          <w:b/>
        </w:rPr>
        <w:fldChar w:fldCharType="begin"/>
      </w:r>
      <w:r w:rsidRPr="00474CEA">
        <w:rPr>
          <w:rFonts w:eastAsia="Calibri"/>
          <w:b/>
        </w:rPr>
        <w:instrText xml:space="preserve"> TOC \f \h \z </w:instrText>
      </w:r>
      <w:r w:rsidRPr="00372DFA">
        <w:rPr>
          <w:rFonts w:eastAsia="Calibri"/>
          <w:b/>
        </w:rPr>
        <w:fldChar w:fldCharType="separate"/>
      </w:r>
      <w:r w:rsidRPr="00474CEA">
        <w:rPr>
          <w:rFonts w:eastAsia="Calibri"/>
          <w:b/>
        </w:rPr>
        <w:t xml:space="preserve"> </w:t>
      </w:r>
    </w:p>
    <w:p w:rsidR="00372DFA" w:rsidRPr="00372DFA" w:rsidRDefault="00372DFA" w:rsidP="00372DFA">
      <w:pPr>
        <w:autoSpaceDE w:val="0"/>
        <w:autoSpaceDN w:val="0"/>
        <w:spacing w:line="240" w:lineRule="auto"/>
        <w:ind w:firstLine="0"/>
        <w:jc w:val="center"/>
        <w:rPr>
          <w:rFonts w:eastAsia="Calibri"/>
        </w:rPr>
      </w:pPr>
    </w:p>
    <w:p w:rsidR="00372DFA" w:rsidRPr="00372DFA" w:rsidRDefault="00372DFA" w:rsidP="00372DFA">
      <w:pPr>
        <w:autoSpaceDE w:val="0"/>
        <w:autoSpaceDN w:val="0"/>
        <w:spacing w:line="240" w:lineRule="auto"/>
        <w:ind w:firstLine="0"/>
        <w:jc w:val="center"/>
        <w:rPr>
          <w:rFonts w:eastAsia="Calibri"/>
        </w:rPr>
      </w:pPr>
    </w:p>
    <w:p w:rsidR="00372DFA" w:rsidRPr="00372DFA" w:rsidRDefault="00372DFA" w:rsidP="00372DFA">
      <w:pPr>
        <w:autoSpaceDE w:val="0"/>
        <w:autoSpaceDN w:val="0"/>
        <w:spacing w:line="240" w:lineRule="auto"/>
        <w:ind w:firstLine="0"/>
        <w:jc w:val="center"/>
        <w:rPr>
          <w:rFonts w:eastAsia="Calibri"/>
        </w:rPr>
      </w:pPr>
    </w:p>
    <w:p w:rsidR="00372DFA" w:rsidRPr="00372DFA" w:rsidRDefault="00372DFA" w:rsidP="00372DFA">
      <w:pPr>
        <w:autoSpaceDE w:val="0"/>
        <w:autoSpaceDN w:val="0"/>
        <w:spacing w:line="240" w:lineRule="auto"/>
        <w:ind w:firstLine="0"/>
        <w:jc w:val="center"/>
        <w:rPr>
          <w:rFonts w:eastAsia="Times New Roman"/>
          <w:sz w:val="26"/>
          <w:szCs w:val="26"/>
        </w:rPr>
      </w:pPr>
      <w:r w:rsidRPr="00372DFA">
        <w:rPr>
          <w:rFonts w:eastAsia="Calibri"/>
        </w:rPr>
        <w:t>BACK</w:t>
      </w:r>
      <w:r w:rsidR="00474CEA">
        <w:rPr>
          <w:rFonts w:eastAsia="Calibri"/>
        </w:rPr>
        <w:t>GROUND……………………………………………………………</w:t>
      </w:r>
      <w:r w:rsidR="00D427F4">
        <w:rPr>
          <w:rFonts w:eastAsia="Calibri"/>
        </w:rPr>
        <w:t>…</w:t>
      </w:r>
      <w:r w:rsidR="006C291D">
        <w:rPr>
          <w:rFonts w:eastAsia="Calibri"/>
        </w:rPr>
        <w:t>….</w:t>
      </w:r>
      <w:r w:rsidR="00474CEA">
        <w:rPr>
          <w:rFonts w:eastAsia="Calibri"/>
        </w:rPr>
        <w:t xml:space="preserve"> </w:t>
      </w:r>
      <w:r w:rsidR="00D427F4">
        <w:rPr>
          <w:rFonts w:eastAsia="Calibri"/>
        </w:rPr>
        <w:t>2</w:t>
      </w:r>
    </w:p>
    <w:p w:rsidR="00372DFA" w:rsidRPr="00372DFA" w:rsidRDefault="00372DFA" w:rsidP="00372DFA">
      <w:pPr>
        <w:tabs>
          <w:tab w:val="left" w:pos="720"/>
          <w:tab w:val="right" w:leader="dot" w:pos="9350"/>
        </w:tabs>
        <w:spacing w:line="240" w:lineRule="auto"/>
        <w:ind w:firstLine="0"/>
        <w:rPr>
          <w:rFonts w:eastAsia="Calibri"/>
          <w:noProof/>
        </w:rPr>
      </w:pPr>
    </w:p>
    <w:p w:rsidR="00372DFA" w:rsidRPr="00372DFA" w:rsidRDefault="00372DFA" w:rsidP="00372DFA">
      <w:pPr>
        <w:tabs>
          <w:tab w:val="left" w:pos="720"/>
          <w:tab w:val="right" w:leader="dot" w:pos="9350"/>
        </w:tabs>
        <w:spacing w:line="240" w:lineRule="auto"/>
        <w:ind w:firstLine="0"/>
        <w:rPr>
          <w:rFonts w:eastAsia="Calibri"/>
          <w:noProof/>
        </w:rPr>
      </w:pPr>
      <w:r w:rsidRPr="00372DFA">
        <w:rPr>
          <w:rFonts w:eastAsia="Calibri"/>
          <w:noProof/>
        </w:rPr>
        <w:tab/>
        <w:t>HISTORY OF THE PROCEEDINGS</w:t>
      </w:r>
      <w:r w:rsidR="00CB28A8">
        <w:rPr>
          <w:rFonts w:eastAsia="Calibri"/>
          <w:noProof/>
        </w:rPr>
        <w:t xml:space="preserve"> ………………………………………</w:t>
      </w:r>
      <w:r w:rsidR="00D427F4">
        <w:rPr>
          <w:rFonts w:eastAsia="Calibri"/>
          <w:noProof/>
        </w:rPr>
        <w:t>.</w:t>
      </w:r>
      <w:r w:rsidR="00CB28A8">
        <w:rPr>
          <w:rFonts w:eastAsia="Calibri"/>
          <w:noProof/>
        </w:rPr>
        <w:t>……. 7</w:t>
      </w:r>
    </w:p>
    <w:p w:rsidR="00372DFA" w:rsidRPr="00372DFA" w:rsidRDefault="00372DFA" w:rsidP="00372DFA">
      <w:pPr>
        <w:spacing w:line="240" w:lineRule="auto"/>
        <w:ind w:firstLine="0"/>
        <w:rPr>
          <w:rFonts w:eastAsia="Calibri"/>
        </w:rPr>
      </w:pPr>
    </w:p>
    <w:p w:rsidR="00372DFA" w:rsidRPr="00372DFA" w:rsidRDefault="00372DFA" w:rsidP="00372DFA">
      <w:pPr>
        <w:spacing w:line="240" w:lineRule="auto"/>
        <w:ind w:firstLine="0"/>
        <w:rPr>
          <w:rFonts w:eastAsia="Calibri"/>
          <w:sz w:val="26"/>
          <w:szCs w:val="26"/>
        </w:rPr>
      </w:pPr>
      <w:r w:rsidRPr="00372DFA">
        <w:rPr>
          <w:rFonts w:eastAsia="Calibri"/>
          <w:sz w:val="26"/>
          <w:szCs w:val="26"/>
        </w:rPr>
        <w:tab/>
      </w:r>
      <w:r w:rsidRPr="00372DFA">
        <w:rPr>
          <w:rFonts w:eastAsia="Calibri"/>
          <w:sz w:val="26"/>
          <w:szCs w:val="26"/>
        </w:rPr>
        <w:tab/>
        <w:t>Procedural History ……………………………………</w:t>
      </w:r>
      <w:r w:rsidR="00474CEA">
        <w:rPr>
          <w:rFonts w:eastAsia="Calibri"/>
          <w:sz w:val="26"/>
          <w:szCs w:val="26"/>
        </w:rPr>
        <w:t xml:space="preserve">……………... </w:t>
      </w:r>
      <w:r w:rsidR="00CB28A8">
        <w:rPr>
          <w:rFonts w:eastAsia="Calibri"/>
          <w:sz w:val="26"/>
          <w:szCs w:val="26"/>
        </w:rPr>
        <w:t>7</w:t>
      </w:r>
    </w:p>
    <w:p w:rsidR="00372DFA" w:rsidRPr="00372DFA" w:rsidRDefault="00372DFA" w:rsidP="00372DFA">
      <w:pPr>
        <w:spacing w:line="240" w:lineRule="auto"/>
        <w:ind w:firstLine="0"/>
        <w:rPr>
          <w:rFonts w:eastAsia="Calibri"/>
          <w:sz w:val="26"/>
          <w:szCs w:val="26"/>
        </w:rPr>
      </w:pPr>
      <w:r w:rsidRPr="00372DFA">
        <w:rPr>
          <w:rFonts w:eastAsia="Calibri"/>
          <w:sz w:val="26"/>
          <w:szCs w:val="26"/>
        </w:rPr>
        <w:tab/>
      </w:r>
      <w:r w:rsidRPr="00372DFA">
        <w:rPr>
          <w:rFonts w:eastAsia="Calibri"/>
          <w:sz w:val="26"/>
          <w:szCs w:val="26"/>
        </w:rPr>
        <w:tab/>
        <w:t xml:space="preserve">Proposed Settlement and Sobiech Notice of Intervention </w:t>
      </w:r>
    </w:p>
    <w:p w:rsidR="00372DFA" w:rsidRPr="00372DFA" w:rsidRDefault="00372DFA" w:rsidP="00372DFA">
      <w:pPr>
        <w:spacing w:line="240" w:lineRule="auto"/>
        <w:ind w:firstLine="0"/>
        <w:rPr>
          <w:rFonts w:eastAsia="Calibri"/>
          <w:sz w:val="26"/>
          <w:szCs w:val="26"/>
        </w:rPr>
      </w:pPr>
      <w:r w:rsidRPr="00372DFA">
        <w:rPr>
          <w:rFonts w:eastAsia="Calibri"/>
          <w:sz w:val="26"/>
          <w:szCs w:val="26"/>
        </w:rPr>
        <w:tab/>
      </w:r>
      <w:r w:rsidRPr="00372DFA">
        <w:rPr>
          <w:rFonts w:eastAsia="Calibri"/>
          <w:sz w:val="26"/>
          <w:szCs w:val="26"/>
        </w:rPr>
        <w:tab/>
        <w:t>and Public</w:t>
      </w:r>
      <w:r w:rsidR="00474CEA">
        <w:rPr>
          <w:rFonts w:eastAsia="Calibri"/>
          <w:sz w:val="26"/>
          <w:szCs w:val="26"/>
        </w:rPr>
        <w:t xml:space="preserve"> Statement ..……………………………………………… </w:t>
      </w:r>
      <w:r w:rsidRPr="00372DFA">
        <w:rPr>
          <w:rFonts w:eastAsia="Calibri"/>
          <w:sz w:val="26"/>
          <w:szCs w:val="26"/>
        </w:rPr>
        <w:t>1</w:t>
      </w:r>
      <w:r w:rsidR="00CB28A8">
        <w:rPr>
          <w:rFonts w:eastAsia="Calibri"/>
          <w:sz w:val="26"/>
          <w:szCs w:val="26"/>
        </w:rPr>
        <w:t>1</w:t>
      </w:r>
    </w:p>
    <w:p w:rsidR="00372DFA" w:rsidRPr="00372DFA" w:rsidRDefault="00372DFA" w:rsidP="00372DFA">
      <w:pPr>
        <w:spacing w:line="240" w:lineRule="auto"/>
        <w:ind w:firstLine="0"/>
        <w:rPr>
          <w:rFonts w:eastAsia="Calibri"/>
          <w:sz w:val="26"/>
          <w:szCs w:val="26"/>
        </w:rPr>
      </w:pPr>
    </w:p>
    <w:p w:rsidR="00372DFA" w:rsidRPr="00372DFA" w:rsidRDefault="00372DFA" w:rsidP="00372DFA">
      <w:pPr>
        <w:tabs>
          <w:tab w:val="left" w:pos="720"/>
          <w:tab w:val="right" w:leader="dot" w:pos="9350"/>
        </w:tabs>
        <w:spacing w:line="240" w:lineRule="auto"/>
        <w:ind w:firstLine="0"/>
        <w:rPr>
          <w:rFonts w:eastAsia="Calibri"/>
          <w:noProof/>
        </w:rPr>
      </w:pPr>
      <w:r w:rsidRPr="00372DFA">
        <w:rPr>
          <w:rFonts w:eastAsia="Calibri"/>
          <w:noProof/>
        </w:rPr>
        <w:tab/>
        <w:t>DISCUSSION</w:t>
      </w:r>
    </w:p>
    <w:p w:rsidR="00372DFA" w:rsidRPr="00372DFA" w:rsidRDefault="00372DFA" w:rsidP="00372DFA">
      <w:pPr>
        <w:spacing w:line="240" w:lineRule="auto"/>
        <w:ind w:firstLine="0"/>
        <w:rPr>
          <w:rFonts w:eastAsia="Calibri"/>
        </w:rPr>
      </w:pPr>
    </w:p>
    <w:p w:rsidR="00372DFA" w:rsidRPr="00372DFA" w:rsidRDefault="00E227C0" w:rsidP="00372DFA">
      <w:pPr>
        <w:tabs>
          <w:tab w:val="left" w:pos="1440"/>
          <w:tab w:val="right" w:leader="dot" w:pos="9350"/>
        </w:tabs>
        <w:spacing w:after="100" w:line="240" w:lineRule="auto"/>
        <w:ind w:left="720" w:firstLine="0"/>
        <w:rPr>
          <w:rFonts w:eastAsia="Times New Roman"/>
          <w:noProof/>
          <w:sz w:val="26"/>
          <w:szCs w:val="26"/>
        </w:rPr>
      </w:pPr>
      <w:hyperlink w:anchor="_Toc421868221" w:history="1">
        <w:r w:rsidR="00372DFA" w:rsidRPr="00372DFA">
          <w:rPr>
            <w:rFonts w:eastAsia="Times New Roman"/>
            <w:noProof/>
            <w:sz w:val="26"/>
            <w:szCs w:val="26"/>
          </w:rPr>
          <w:tab/>
        </w:r>
        <w:r w:rsidR="00474CEA">
          <w:rPr>
            <w:rFonts w:eastAsia="Times New Roman"/>
            <w:noProof/>
            <w:sz w:val="26"/>
            <w:szCs w:val="26"/>
          </w:rPr>
          <w:t xml:space="preserve">Legal Standards …………………………………………………..… </w:t>
        </w:r>
      </w:hyperlink>
      <w:r w:rsidR="00C81EA4">
        <w:rPr>
          <w:rFonts w:eastAsia="Calibri"/>
          <w:noProof/>
          <w:sz w:val="26"/>
          <w:szCs w:val="26"/>
        </w:rPr>
        <w:t>15</w:t>
      </w:r>
    </w:p>
    <w:p w:rsidR="00372DFA" w:rsidRPr="00372DFA" w:rsidRDefault="00372DFA" w:rsidP="00372DFA">
      <w:pPr>
        <w:tabs>
          <w:tab w:val="left" w:pos="1440"/>
          <w:tab w:val="right" w:leader="dot" w:pos="9350"/>
        </w:tabs>
        <w:spacing w:after="100" w:line="240" w:lineRule="auto"/>
        <w:ind w:left="720" w:firstLine="0"/>
        <w:rPr>
          <w:rFonts w:eastAsia="Calibri"/>
          <w:noProof/>
          <w:sz w:val="26"/>
          <w:szCs w:val="26"/>
        </w:rPr>
      </w:pPr>
      <w:r w:rsidRPr="00372DFA">
        <w:rPr>
          <w:rFonts w:eastAsia="Calibri"/>
          <w:noProof/>
          <w:sz w:val="26"/>
          <w:szCs w:val="26"/>
        </w:rPr>
        <w:tab/>
        <w:t xml:space="preserve">Terms of the Settlement </w:t>
      </w:r>
      <w:r w:rsidR="00306B3A">
        <w:rPr>
          <w:rFonts w:eastAsia="Calibri"/>
          <w:noProof/>
          <w:sz w:val="26"/>
          <w:szCs w:val="26"/>
        </w:rPr>
        <w:t>…………………………………………….. 18</w:t>
      </w:r>
    </w:p>
    <w:p w:rsidR="00372DFA" w:rsidRPr="00372DFA" w:rsidRDefault="00372DFA" w:rsidP="00372DFA">
      <w:pPr>
        <w:spacing w:after="200" w:line="240" w:lineRule="auto"/>
        <w:ind w:firstLine="0"/>
        <w:rPr>
          <w:rFonts w:eastAsia="Calibri"/>
          <w:sz w:val="26"/>
          <w:szCs w:val="26"/>
        </w:rPr>
      </w:pPr>
      <w:r w:rsidRPr="00372DFA">
        <w:rPr>
          <w:rFonts w:eastAsia="Calibri"/>
        </w:rPr>
        <w:tab/>
      </w:r>
      <w:r w:rsidRPr="00372DFA">
        <w:rPr>
          <w:rFonts w:eastAsia="Calibri"/>
        </w:rPr>
        <w:tab/>
      </w:r>
      <w:r w:rsidRPr="00372DFA">
        <w:rPr>
          <w:rFonts w:eastAsia="Calibri"/>
        </w:rPr>
        <w:tab/>
      </w:r>
      <w:r w:rsidRPr="00372DFA">
        <w:rPr>
          <w:rFonts w:eastAsia="Calibri"/>
          <w:sz w:val="26"/>
          <w:szCs w:val="26"/>
        </w:rPr>
        <w:t>R</w:t>
      </w:r>
      <w:r w:rsidR="00474CEA">
        <w:rPr>
          <w:rFonts w:eastAsia="Calibri"/>
          <w:sz w:val="26"/>
          <w:szCs w:val="26"/>
        </w:rPr>
        <w:t>efund Pool ………………………………………………</w:t>
      </w:r>
      <w:r w:rsidR="006C291D">
        <w:rPr>
          <w:rFonts w:eastAsia="Calibri"/>
          <w:sz w:val="26"/>
          <w:szCs w:val="26"/>
        </w:rPr>
        <w:t>…</w:t>
      </w:r>
      <w:r w:rsidR="00474CEA">
        <w:rPr>
          <w:rFonts w:eastAsia="Calibri"/>
          <w:sz w:val="26"/>
          <w:szCs w:val="26"/>
        </w:rPr>
        <w:t xml:space="preserve">. </w:t>
      </w:r>
      <w:r w:rsidRPr="00372DFA">
        <w:rPr>
          <w:rFonts w:eastAsia="Calibri"/>
          <w:sz w:val="26"/>
          <w:szCs w:val="26"/>
        </w:rPr>
        <w:t>1</w:t>
      </w:r>
      <w:r w:rsidR="00906B20">
        <w:rPr>
          <w:rFonts w:eastAsia="Calibri"/>
          <w:sz w:val="26"/>
          <w:szCs w:val="26"/>
        </w:rPr>
        <w:t>8</w:t>
      </w:r>
    </w:p>
    <w:p w:rsidR="00372DFA" w:rsidRPr="00372DFA" w:rsidRDefault="00372DFA" w:rsidP="00372DFA">
      <w:pPr>
        <w:spacing w:after="200" w:line="240" w:lineRule="auto"/>
        <w:ind w:firstLine="0"/>
        <w:rPr>
          <w:rFonts w:eastAsia="Calibri"/>
          <w:sz w:val="26"/>
          <w:szCs w:val="26"/>
        </w:rPr>
      </w:pPr>
      <w:r w:rsidRPr="00372DFA">
        <w:rPr>
          <w:rFonts w:eastAsia="Calibri"/>
          <w:sz w:val="26"/>
          <w:szCs w:val="26"/>
        </w:rPr>
        <w:tab/>
      </w:r>
      <w:r w:rsidRPr="00372DFA">
        <w:rPr>
          <w:rFonts w:eastAsia="Calibri"/>
          <w:sz w:val="26"/>
          <w:szCs w:val="26"/>
        </w:rPr>
        <w:tab/>
      </w:r>
      <w:r w:rsidRPr="00372DFA">
        <w:rPr>
          <w:rFonts w:eastAsia="Calibri"/>
          <w:sz w:val="26"/>
          <w:szCs w:val="26"/>
        </w:rPr>
        <w:tab/>
        <w:t>Civil Penalty and Contribution to EDC Hardship Funds ……</w:t>
      </w:r>
      <w:r w:rsidR="00474CEA">
        <w:rPr>
          <w:rFonts w:eastAsia="Calibri"/>
          <w:sz w:val="26"/>
          <w:szCs w:val="26"/>
        </w:rPr>
        <w:t xml:space="preserve">. </w:t>
      </w:r>
      <w:r w:rsidRPr="00372DFA">
        <w:rPr>
          <w:rFonts w:eastAsia="Calibri"/>
          <w:sz w:val="26"/>
          <w:szCs w:val="26"/>
        </w:rPr>
        <w:t>2</w:t>
      </w:r>
      <w:r w:rsidR="00306B3A">
        <w:rPr>
          <w:rFonts w:eastAsia="Calibri"/>
          <w:sz w:val="26"/>
          <w:szCs w:val="26"/>
        </w:rPr>
        <w:t>1</w:t>
      </w:r>
    </w:p>
    <w:p w:rsidR="00372DFA" w:rsidRPr="00372DFA" w:rsidRDefault="00372DFA" w:rsidP="00372DFA">
      <w:pPr>
        <w:spacing w:after="200" w:line="240" w:lineRule="auto"/>
        <w:ind w:firstLine="0"/>
        <w:rPr>
          <w:rFonts w:eastAsia="Calibri"/>
          <w:sz w:val="26"/>
          <w:szCs w:val="26"/>
        </w:rPr>
      </w:pPr>
      <w:r w:rsidRPr="00372DFA">
        <w:rPr>
          <w:rFonts w:eastAsia="Calibri"/>
          <w:sz w:val="26"/>
          <w:szCs w:val="26"/>
        </w:rPr>
        <w:tab/>
      </w:r>
      <w:r w:rsidRPr="00372DFA">
        <w:rPr>
          <w:rFonts w:eastAsia="Calibri"/>
          <w:sz w:val="26"/>
          <w:szCs w:val="26"/>
        </w:rPr>
        <w:tab/>
      </w:r>
      <w:r w:rsidRPr="00372DFA">
        <w:rPr>
          <w:rFonts w:eastAsia="Calibri"/>
          <w:sz w:val="26"/>
          <w:szCs w:val="26"/>
        </w:rPr>
        <w:tab/>
        <w:t>Inju</w:t>
      </w:r>
      <w:r w:rsidR="00474CEA">
        <w:rPr>
          <w:rFonts w:eastAsia="Calibri"/>
          <w:sz w:val="26"/>
          <w:szCs w:val="26"/>
        </w:rPr>
        <w:t xml:space="preserve">nctive Relief …………………………………………..… </w:t>
      </w:r>
      <w:r w:rsidRPr="00372DFA">
        <w:rPr>
          <w:rFonts w:eastAsia="Calibri"/>
          <w:sz w:val="26"/>
          <w:szCs w:val="26"/>
        </w:rPr>
        <w:t>2</w:t>
      </w:r>
      <w:r w:rsidR="00906B20">
        <w:rPr>
          <w:rFonts w:eastAsia="Calibri"/>
          <w:sz w:val="26"/>
          <w:szCs w:val="26"/>
        </w:rPr>
        <w:t>1</w:t>
      </w:r>
    </w:p>
    <w:p w:rsidR="00372DFA" w:rsidRPr="00372DFA" w:rsidRDefault="00372DFA" w:rsidP="00372DFA">
      <w:pPr>
        <w:spacing w:after="200" w:line="240" w:lineRule="auto"/>
        <w:ind w:firstLine="0"/>
        <w:rPr>
          <w:rFonts w:eastAsia="Calibri"/>
          <w:sz w:val="26"/>
          <w:szCs w:val="26"/>
        </w:rPr>
      </w:pPr>
      <w:r w:rsidRPr="00372DFA">
        <w:rPr>
          <w:rFonts w:eastAsia="Calibri"/>
          <w:sz w:val="26"/>
          <w:szCs w:val="26"/>
        </w:rPr>
        <w:tab/>
      </w:r>
      <w:r w:rsidRPr="00372DFA">
        <w:rPr>
          <w:rFonts w:eastAsia="Calibri"/>
          <w:sz w:val="26"/>
          <w:szCs w:val="26"/>
        </w:rPr>
        <w:tab/>
      </w:r>
      <w:r w:rsidRPr="00372DFA">
        <w:rPr>
          <w:rFonts w:eastAsia="Calibri"/>
          <w:sz w:val="26"/>
          <w:szCs w:val="26"/>
        </w:rPr>
        <w:tab/>
        <w:t>M</w:t>
      </w:r>
      <w:r w:rsidR="00474CEA">
        <w:rPr>
          <w:rFonts w:eastAsia="Calibri"/>
          <w:sz w:val="26"/>
          <w:szCs w:val="26"/>
        </w:rPr>
        <w:t xml:space="preserve">iscellaneous ……………………………………………..… </w:t>
      </w:r>
      <w:r w:rsidRPr="00372DFA">
        <w:rPr>
          <w:rFonts w:eastAsia="Calibri"/>
          <w:sz w:val="26"/>
          <w:szCs w:val="26"/>
        </w:rPr>
        <w:t>2</w:t>
      </w:r>
      <w:r w:rsidR="00306B3A">
        <w:rPr>
          <w:rFonts w:eastAsia="Calibri"/>
          <w:sz w:val="26"/>
          <w:szCs w:val="26"/>
        </w:rPr>
        <w:t>5</w:t>
      </w:r>
    </w:p>
    <w:p w:rsidR="00372DFA" w:rsidRPr="00372DFA" w:rsidRDefault="00372DFA" w:rsidP="00372DFA">
      <w:pPr>
        <w:spacing w:after="200" w:line="240" w:lineRule="auto"/>
        <w:ind w:firstLine="0"/>
        <w:rPr>
          <w:rFonts w:eastAsia="Calibri"/>
          <w:sz w:val="26"/>
          <w:szCs w:val="26"/>
        </w:rPr>
      </w:pPr>
      <w:r w:rsidRPr="00372DFA">
        <w:rPr>
          <w:rFonts w:eastAsia="Calibri"/>
          <w:sz w:val="26"/>
          <w:szCs w:val="26"/>
        </w:rPr>
        <w:tab/>
      </w:r>
      <w:r w:rsidRPr="00372DFA">
        <w:rPr>
          <w:rFonts w:eastAsia="Calibri"/>
          <w:sz w:val="26"/>
          <w:szCs w:val="26"/>
        </w:rPr>
        <w:tab/>
        <w:t>Positions of the Parties</w:t>
      </w:r>
      <w:r w:rsidR="00306B3A">
        <w:rPr>
          <w:rFonts w:eastAsia="Calibri"/>
          <w:sz w:val="26"/>
          <w:szCs w:val="26"/>
        </w:rPr>
        <w:t xml:space="preserve"> ……………………………………………… 25</w:t>
      </w:r>
    </w:p>
    <w:p w:rsidR="00372DFA" w:rsidRPr="00372DFA" w:rsidRDefault="00372DFA" w:rsidP="00372DFA">
      <w:pPr>
        <w:spacing w:after="200" w:line="240" w:lineRule="auto"/>
        <w:ind w:firstLine="0"/>
        <w:rPr>
          <w:rFonts w:eastAsia="Calibri"/>
          <w:sz w:val="26"/>
          <w:szCs w:val="26"/>
        </w:rPr>
      </w:pPr>
      <w:r w:rsidRPr="00372DFA">
        <w:rPr>
          <w:rFonts w:eastAsia="Calibri"/>
          <w:sz w:val="26"/>
          <w:szCs w:val="26"/>
        </w:rPr>
        <w:tab/>
      </w:r>
      <w:r w:rsidRPr="00372DFA">
        <w:rPr>
          <w:rFonts w:eastAsia="Calibri"/>
          <w:sz w:val="26"/>
          <w:szCs w:val="26"/>
        </w:rPr>
        <w:tab/>
      </w:r>
      <w:r w:rsidRPr="00372DFA">
        <w:rPr>
          <w:rFonts w:eastAsia="Calibri"/>
          <w:sz w:val="26"/>
          <w:szCs w:val="26"/>
        </w:rPr>
        <w:tab/>
        <w:t>Join</w:t>
      </w:r>
      <w:r w:rsidR="00474CEA">
        <w:rPr>
          <w:rFonts w:eastAsia="Calibri"/>
          <w:sz w:val="26"/>
          <w:szCs w:val="26"/>
        </w:rPr>
        <w:t xml:space="preserve">t Complainants ………………………………………….. </w:t>
      </w:r>
      <w:r w:rsidRPr="00372DFA">
        <w:rPr>
          <w:rFonts w:eastAsia="Calibri"/>
          <w:sz w:val="26"/>
          <w:szCs w:val="26"/>
        </w:rPr>
        <w:t>2</w:t>
      </w:r>
      <w:r w:rsidR="00906B20">
        <w:rPr>
          <w:rFonts w:eastAsia="Calibri"/>
          <w:sz w:val="26"/>
          <w:szCs w:val="26"/>
        </w:rPr>
        <w:t>5</w:t>
      </w:r>
    </w:p>
    <w:p w:rsidR="00372DFA" w:rsidRPr="00372DFA" w:rsidRDefault="00372DFA" w:rsidP="00372DFA">
      <w:pPr>
        <w:spacing w:after="200" w:line="240" w:lineRule="auto"/>
        <w:ind w:firstLine="0"/>
        <w:rPr>
          <w:rFonts w:eastAsia="Calibri"/>
          <w:sz w:val="26"/>
          <w:szCs w:val="26"/>
        </w:rPr>
      </w:pPr>
      <w:r w:rsidRPr="00372DFA">
        <w:rPr>
          <w:rFonts w:eastAsia="Calibri"/>
          <w:sz w:val="26"/>
          <w:szCs w:val="26"/>
        </w:rPr>
        <w:tab/>
      </w:r>
      <w:r w:rsidR="00474CEA">
        <w:rPr>
          <w:rFonts w:eastAsia="Calibri"/>
          <w:sz w:val="26"/>
          <w:szCs w:val="26"/>
        </w:rPr>
        <w:tab/>
      </w:r>
      <w:r w:rsidR="00474CEA">
        <w:rPr>
          <w:rFonts w:eastAsia="Calibri"/>
          <w:sz w:val="26"/>
          <w:szCs w:val="26"/>
        </w:rPr>
        <w:tab/>
        <w:t xml:space="preserve">Pa. G&amp;E …………………………………………………..… </w:t>
      </w:r>
      <w:r w:rsidRPr="00372DFA">
        <w:rPr>
          <w:rFonts w:eastAsia="Calibri"/>
          <w:sz w:val="26"/>
          <w:szCs w:val="26"/>
        </w:rPr>
        <w:t>2</w:t>
      </w:r>
      <w:r w:rsidR="00306B3A">
        <w:rPr>
          <w:rFonts w:eastAsia="Calibri"/>
          <w:sz w:val="26"/>
          <w:szCs w:val="26"/>
        </w:rPr>
        <w:t>7</w:t>
      </w:r>
    </w:p>
    <w:p w:rsidR="00372DFA" w:rsidRPr="00372DFA" w:rsidRDefault="00474CEA" w:rsidP="00372DFA">
      <w:pPr>
        <w:spacing w:after="200" w:line="240" w:lineRule="auto"/>
        <w:ind w:firstLine="0"/>
        <w:rPr>
          <w:rFonts w:eastAsia="Calibri"/>
          <w:sz w:val="26"/>
          <w:szCs w:val="26"/>
        </w:rPr>
      </w:pPr>
      <w:r>
        <w:rPr>
          <w:rFonts w:eastAsia="Calibri"/>
          <w:sz w:val="26"/>
          <w:szCs w:val="26"/>
        </w:rPr>
        <w:tab/>
      </w:r>
      <w:r>
        <w:rPr>
          <w:rFonts w:eastAsia="Calibri"/>
          <w:sz w:val="26"/>
          <w:szCs w:val="26"/>
        </w:rPr>
        <w:tab/>
      </w:r>
      <w:r>
        <w:rPr>
          <w:rFonts w:eastAsia="Calibri"/>
          <w:sz w:val="26"/>
          <w:szCs w:val="26"/>
        </w:rPr>
        <w:tab/>
        <w:t xml:space="preserve">I&amp;E ……………………………………………………….… </w:t>
      </w:r>
      <w:r w:rsidR="00372DFA" w:rsidRPr="00372DFA">
        <w:rPr>
          <w:rFonts w:eastAsia="Calibri"/>
          <w:sz w:val="26"/>
          <w:szCs w:val="26"/>
        </w:rPr>
        <w:t>2</w:t>
      </w:r>
      <w:r w:rsidR="00906B20">
        <w:rPr>
          <w:rFonts w:eastAsia="Calibri"/>
          <w:sz w:val="26"/>
          <w:szCs w:val="26"/>
        </w:rPr>
        <w:t>7</w:t>
      </w:r>
    </w:p>
    <w:p w:rsidR="00372DFA" w:rsidRPr="00372DFA" w:rsidRDefault="00474CEA" w:rsidP="00372DFA">
      <w:pPr>
        <w:spacing w:after="200" w:line="240" w:lineRule="auto"/>
        <w:ind w:firstLine="0"/>
        <w:rPr>
          <w:rFonts w:eastAsia="Calibri"/>
          <w:sz w:val="26"/>
          <w:szCs w:val="26"/>
        </w:rPr>
      </w:pPr>
      <w:r>
        <w:rPr>
          <w:rFonts w:eastAsia="Calibri"/>
          <w:sz w:val="26"/>
          <w:szCs w:val="26"/>
        </w:rPr>
        <w:tab/>
      </w:r>
      <w:r>
        <w:rPr>
          <w:rFonts w:eastAsia="Calibri"/>
          <w:sz w:val="26"/>
          <w:szCs w:val="26"/>
        </w:rPr>
        <w:tab/>
      </w:r>
      <w:r>
        <w:rPr>
          <w:rFonts w:eastAsia="Calibri"/>
          <w:sz w:val="26"/>
          <w:szCs w:val="26"/>
        </w:rPr>
        <w:tab/>
        <w:t xml:space="preserve">OSBA …………………………………………………….… </w:t>
      </w:r>
      <w:r w:rsidR="00306B3A">
        <w:rPr>
          <w:rFonts w:eastAsia="Calibri"/>
          <w:sz w:val="26"/>
          <w:szCs w:val="26"/>
        </w:rPr>
        <w:t>2</w:t>
      </w:r>
      <w:r w:rsidR="00CC2178">
        <w:rPr>
          <w:rFonts w:eastAsia="Calibri"/>
          <w:sz w:val="26"/>
          <w:szCs w:val="26"/>
        </w:rPr>
        <w:t>8</w:t>
      </w:r>
    </w:p>
    <w:p w:rsidR="00372DFA" w:rsidRPr="00372DFA" w:rsidRDefault="00372DFA" w:rsidP="00372DFA">
      <w:pPr>
        <w:spacing w:after="200" w:line="240" w:lineRule="auto"/>
        <w:ind w:firstLine="0"/>
        <w:rPr>
          <w:rFonts w:eastAsia="Calibri"/>
          <w:sz w:val="26"/>
          <w:szCs w:val="26"/>
        </w:rPr>
      </w:pPr>
      <w:r w:rsidRPr="00372DFA">
        <w:rPr>
          <w:rFonts w:eastAsia="Calibri"/>
          <w:sz w:val="26"/>
          <w:szCs w:val="26"/>
        </w:rPr>
        <w:tab/>
      </w:r>
      <w:r w:rsidRPr="00372DFA">
        <w:rPr>
          <w:rFonts w:eastAsia="Calibri"/>
          <w:sz w:val="26"/>
          <w:szCs w:val="26"/>
        </w:rPr>
        <w:tab/>
      </w:r>
      <w:r w:rsidRPr="00372DFA">
        <w:rPr>
          <w:rFonts w:eastAsia="Calibri"/>
          <w:sz w:val="26"/>
          <w:szCs w:val="26"/>
        </w:rPr>
        <w:tab/>
        <w:t>Mr</w:t>
      </w:r>
      <w:r w:rsidR="00474CEA">
        <w:rPr>
          <w:rFonts w:eastAsia="Calibri"/>
          <w:sz w:val="26"/>
          <w:szCs w:val="26"/>
        </w:rPr>
        <w:t xml:space="preserve">. Sobiech ………………………………………………… </w:t>
      </w:r>
      <w:r w:rsidR="00306B3A">
        <w:rPr>
          <w:rFonts w:eastAsia="Calibri"/>
          <w:sz w:val="26"/>
          <w:szCs w:val="26"/>
        </w:rPr>
        <w:t>29</w:t>
      </w:r>
    </w:p>
    <w:p w:rsidR="00372DFA" w:rsidRPr="00372DFA" w:rsidRDefault="00372DFA" w:rsidP="00372DFA">
      <w:pPr>
        <w:spacing w:after="200" w:line="240" w:lineRule="auto"/>
        <w:ind w:firstLine="0"/>
        <w:rPr>
          <w:rFonts w:eastAsia="Calibri"/>
          <w:sz w:val="26"/>
          <w:szCs w:val="26"/>
        </w:rPr>
      </w:pPr>
      <w:r w:rsidRPr="00372DFA">
        <w:rPr>
          <w:rFonts w:eastAsia="Calibri"/>
          <w:sz w:val="26"/>
          <w:szCs w:val="26"/>
        </w:rPr>
        <w:tab/>
      </w:r>
      <w:r w:rsidRPr="00372DFA">
        <w:rPr>
          <w:rFonts w:eastAsia="Calibri"/>
          <w:sz w:val="26"/>
          <w:szCs w:val="26"/>
        </w:rPr>
        <w:tab/>
        <w:t>ALJs’ Re</w:t>
      </w:r>
      <w:r w:rsidR="00474CEA">
        <w:rPr>
          <w:rFonts w:eastAsia="Calibri"/>
          <w:sz w:val="26"/>
          <w:szCs w:val="26"/>
        </w:rPr>
        <w:t>commendations …………………………………………...</w:t>
      </w:r>
      <w:r w:rsidR="00306B3A">
        <w:rPr>
          <w:rFonts w:eastAsia="Calibri"/>
          <w:sz w:val="26"/>
          <w:szCs w:val="26"/>
        </w:rPr>
        <w:t xml:space="preserve"> 32</w:t>
      </w:r>
    </w:p>
    <w:p w:rsidR="00372DFA" w:rsidRPr="00372DFA" w:rsidRDefault="00372DFA" w:rsidP="00372DFA">
      <w:pPr>
        <w:spacing w:after="200" w:line="240" w:lineRule="auto"/>
        <w:ind w:firstLine="0"/>
        <w:contextualSpacing/>
        <w:rPr>
          <w:rFonts w:eastAsia="Calibri"/>
          <w:sz w:val="26"/>
          <w:szCs w:val="26"/>
        </w:rPr>
      </w:pPr>
      <w:r w:rsidRPr="00372DFA">
        <w:rPr>
          <w:rFonts w:eastAsia="Calibri"/>
          <w:sz w:val="26"/>
          <w:szCs w:val="26"/>
        </w:rPr>
        <w:tab/>
      </w:r>
      <w:r w:rsidRPr="00372DFA">
        <w:rPr>
          <w:rFonts w:eastAsia="Calibri"/>
          <w:sz w:val="26"/>
          <w:szCs w:val="26"/>
        </w:rPr>
        <w:tab/>
      </w:r>
      <w:r w:rsidRPr="00372DFA">
        <w:rPr>
          <w:rFonts w:eastAsia="Calibri"/>
          <w:sz w:val="26"/>
          <w:szCs w:val="26"/>
        </w:rPr>
        <w:tab/>
        <w:t>ALJs’ Recommendation – Refund Pool …………………</w:t>
      </w:r>
      <w:r w:rsidR="00474CEA">
        <w:rPr>
          <w:rFonts w:eastAsia="Calibri"/>
          <w:sz w:val="26"/>
          <w:szCs w:val="26"/>
        </w:rPr>
        <w:t>.</w:t>
      </w:r>
      <w:r w:rsidRPr="00372DFA">
        <w:rPr>
          <w:rFonts w:eastAsia="Calibri"/>
          <w:sz w:val="26"/>
          <w:szCs w:val="26"/>
        </w:rPr>
        <w:t>…</w:t>
      </w:r>
      <w:r w:rsidR="00474CEA">
        <w:rPr>
          <w:rFonts w:eastAsia="Calibri"/>
          <w:sz w:val="26"/>
          <w:szCs w:val="26"/>
        </w:rPr>
        <w:t xml:space="preserve">. </w:t>
      </w:r>
      <w:r w:rsidRPr="00372DFA">
        <w:rPr>
          <w:rFonts w:eastAsia="Calibri"/>
          <w:sz w:val="26"/>
          <w:szCs w:val="26"/>
        </w:rPr>
        <w:t>3</w:t>
      </w:r>
      <w:r w:rsidR="00306B3A">
        <w:rPr>
          <w:rFonts w:eastAsia="Calibri"/>
          <w:sz w:val="26"/>
          <w:szCs w:val="26"/>
        </w:rPr>
        <w:t>6</w:t>
      </w:r>
    </w:p>
    <w:p w:rsidR="00372DFA" w:rsidRPr="00372DFA" w:rsidRDefault="00372DFA" w:rsidP="00372DFA">
      <w:pPr>
        <w:spacing w:after="200" w:line="240" w:lineRule="auto"/>
        <w:ind w:firstLine="0"/>
        <w:contextualSpacing/>
        <w:rPr>
          <w:rFonts w:eastAsia="Calibri"/>
          <w:sz w:val="26"/>
          <w:szCs w:val="26"/>
        </w:rPr>
      </w:pPr>
      <w:r w:rsidRPr="00372DFA">
        <w:rPr>
          <w:rFonts w:eastAsia="Calibri"/>
          <w:sz w:val="26"/>
          <w:szCs w:val="26"/>
        </w:rPr>
        <w:tab/>
      </w:r>
      <w:r w:rsidRPr="00372DFA">
        <w:rPr>
          <w:rFonts w:eastAsia="Calibri"/>
          <w:sz w:val="26"/>
          <w:szCs w:val="26"/>
        </w:rPr>
        <w:tab/>
      </w:r>
      <w:r w:rsidRPr="00372DFA">
        <w:rPr>
          <w:rFonts w:eastAsia="Calibri"/>
          <w:sz w:val="26"/>
          <w:szCs w:val="26"/>
        </w:rPr>
        <w:tab/>
        <w:t>ALJs’ Recommendation – Civil Penalty …………………</w:t>
      </w:r>
      <w:r w:rsidR="00474CEA">
        <w:rPr>
          <w:rFonts w:eastAsia="Calibri"/>
          <w:sz w:val="26"/>
          <w:szCs w:val="26"/>
        </w:rPr>
        <w:t>.</w:t>
      </w:r>
      <w:r w:rsidRPr="00372DFA">
        <w:rPr>
          <w:rFonts w:eastAsia="Calibri"/>
          <w:sz w:val="26"/>
          <w:szCs w:val="26"/>
        </w:rPr>
        <w:t>…</w:t>
      </w:r>
      <w:r w:rsidR="00474CEA">
        <w:rPr>
          <w:rFonts w:eastAsia="Calibri"/>
          <w:sz w:val="26"/>
          <w:szCs w:val="26"/>
        </w:rPr>
        <w:t xml:space="preserve"> </w:t>
      </w:r>
      <w:r w:rsidR="00906B20">
        <w:rPr>
          <w:rFonts w:eastAsia="Calibri"/>
          <w:sz w:val="26"/>
          <w:szCs w:val="26"/>
        </w:rPr>
        <w:t>39</w:t>
      </w:r>
    </w:p>
    <w:p w:rsidR="00372DFA" w:rsidRPr="00372DFA" w:rsidRDefault="00372DFA" w:rsidP="00372DFA">
      <w:pPr>
        <w:spacing w:after="200" w:line="240" w:lineRule="auto"/>
        <w:ind w:firstLine="0"/>
        <w:contextualSpacing/>
        <w:rPr>
          <w:rFonts w:eastAsia="Calibri"/>
          <w:sz w:val="26"/>
          <w:szCs w:val="26"/>
        </w:rPr>
      </w:pPr>
      <w:r w:rsidRPr="00372DFA">
        <w:rPr>
          <w:rFonts w:eastAsia="Calibri"/>
          <w:sz w:val="26"/>
          <w:szCs w:val="26"/>
        </w:rPr>
        <w:tab/>
      </w:r>
      <w:r w:rsidRPr="00372DFA">
        <w:rPr>
          <w:rFonts w:eastAsia="Calibri"/>
          <w:sz w:val="26"/>
          <w:szCs w:val="26"/>
        </w:rPr>
        <w:tab/>
      </w:r>
      <w:r w:rsidRPr="00372DFA">
        <w:rPr>
          <w:rFonts w:eastAsia="Calibri"/>
          <w:sz w:val="26"/>
          <w:szCs w:val="26"/>
        </w:rPr>
        <w:tab/>
        <w:t>ALJs’ Recommendation – Injunctive Relief……………</w:t>
      </w:r>
      <w:r w:rsidR="00474CEA">
        <w:rPr>
          <w:rFonts w:eastAsia="Calibri"/>
          <w:sz w:val="26"/>
          <w:szCs w:val="26"/>
        </w:rPr>
        <w:t>.</w:t>
      </w:r>
      <w:r w:rsidRPr="00372DFA">
        <w:rPr>
          <w:rFonts w:eastAsia="Calibri"/>
          <w:sz w:val="26"/>
          <w:szCs w:val="26"/>
        </w:rPr>
        <w:t>…</w:t>
      </w:r>
      <w:r w:rsidR="00474CEA">
        <w:rPr>
          <w:rFonts w:eastAsia="Calibri"/>
          <w:sz w:val="26"/>
          <w:szCs w:val="26"/>
        </w:rPr>
        <w:t xml:space="preserve">... </w:t>
      </w:r>
      <w:r w:rsidRPr="00372DFA">
        <w:rPr>
          <w:rFonts w:eastAsia="Calibri"/>
          <w:sz w:val="26"/>
          <w:szCs w:val="26"/>
        </w:rPr>
        <w:t>4</w:t>
      </w:r>
      <w:r w:rsidR="00306B3A">
        <w:rPr>
          <w:rFonts w:eastAsia="Calibri"/>
          <w:sz w:val="26"/>
          <w:szCs w:val="26"/>
        </w:rPr>
        <w:t>1</w:t>
      </w:r>
    </w:p>
    <w:p w:rsidR="00372DFA" w:rsidRPr="00372DFA" w:rsidRDefault="00372DFA" w:rsidP="00372DFA">
      <w:pPr>
        <w:spacing w:after="200" w:line="240" w:lineRule="auto"/>
        <w:ind w:firstLine="0"/>
        <w:contextualSpacing/>
        <w:rPr>
          <w:rFonts w:eastAsia="Calibri"/>
          <w:sz w:val="26"/>
          <w:szCs w:val="26"/>
        </w:rPr>
      </w:pPr>
    </w:p>
    <w:p w:rsidR="00372DFA" w:rsidRPr="00372DFA" w:rsidRDefault="00474CEA" w:rsidP="00372DFA">
      <w:pPr>
        <w:spacing w:after="200" w:line="240" w:lineRule="auto"/>
        <w:ind w:firstLine="0"/>
        <w:contextualSpacing/>
        <w:rPr>
          <w:rFonts w:eastAsia="Calibri"/>
          <w:sz w:val="26"/>
          <w:szCs w:val="26"/>
        </w:rPr>
      </w:pPr>
      <w:r>
        <w:rPr>
          <w:rFonts w:eastAsia="Calibri"/>
          <w:sz w:val="26"/>
          <w:szCs w:val="26"/>
        </w:rPr>
        <w:tab/>
      </w:r>
      <w:r w:rsidR="006C1EED">
        <w:rPr>
          <w:rFonts w:eastAsia="Calibri"/>
          <w:sz w:val="26"/>
          <w:szCs w:val="26"/>
        </w:rPr>
        <w:t>EXCEPTIONS AND REPLIES</w:t>
      </w:r>
      <w:r w:rsidR="00372DFA" w:rsidRPr="00372DFA">
        <w:rPr>
          <w:rFonts w:eastAsia="Calibri"/>
          <w:sz w:val="26"/>
          <w:szCs w:val="26"/>
        </w:rPr>
        <w:t xml:space="preserve"> …</w:t>
      </w:r>
      <w:r w:rsidR="006C1EED">
        <w:rPr>
          <w:rFonts w:eastAsia="Calibri"/>
          <w:sz w:val="26"/>
          <w:szCs w:val="26"/>
        </w:rPr>
        <w:t>...</w:t>
      </w:r>
      <w:r w:rsidR="00372DFA" w:rsidRPr="00372DFA">
        <w:rPr>
          <w:rFonts w:eastAsia="Calibri"/>
          <w:sz w:val="26"/>
          <w:szCs w:val="26"/>
        </w:rPr>
        <w:t>…………………………………</w:t>
      </w:r>
      <w:r>
        <w:rPr>
          <w:rFonts w:eastAsia="Calibri"/>
          <w:sz w:val="26"/>
          <w:szCs w:val="26"/>
        </w:rPr>
        <w:t>.</w:t>
      </w:r>
      <w:r w:rsidR="00372DFA" w:rsidRPr="00372DFA">
        <w:rPr>
          <w:rFonts w:eastAsia="Calibri"/>
          <w:sz w:val="26"/>
          <w:szCs w:val="26"/>
        </w:rPr>
        <w:t>……</w:t>
      </w:r>
      <w:r>
        <w:rPr>
          <w:rFonts w:eastAsia="Calibri"/>
          <w:sz w:val="26"/>
          <w:szCs w:val="26"/>
        </w:rPr>
        <w:t xml:space="preserve"> </w:t>
      </w:r>
      <w:r w:rsidR="00372DFA" w:rsidRPr="00372DFA">
        <w:rPr>
          <w:rFonts w:eastAsia="Calibri"/>
          <w:sz w:val="26"/>
          <w:szCs w:val="26"/>
        </w:rPr>
        <w:t>4</w:t>
      </w:r>
      <w:r w:rsidR="00306B3A">
        <w:rPr>
          <w:rFonts w:eastAsia="Calibri"/>
          <w:sz w:val="26"/>
          <w:szCs w:val="26"/>
        </w:rPr>
        <w:t>3</w:t>
      </w:r>
    </w:p>
    <w:p w:rsidR="00372DFA" w:rsidRPr="00372DFA" w:rsidRDefault="00372DFA" w:rsidP="00372DFA">
      <w:pPr>
        <w:spacing w:after="200" w:line="240" w:lineRule="auto"/>
        <w:ind w:firstLine="0"/>
        <w:contextualSpacing/>
        <w:rPr>
          <w:rFonts w:eastAsia="Calibri"/>
          <w:sz w:val="26"/>
          <w:szCs w:val="26"/>
        </w:rPr>
      </w:pPr>
    </w:p>
    <w:p w:rsidR="00372DFA" w:rsidRPr="00372DFA" w:rsidRDefault="00372DFA" w:rsidP="00372DFA">
      <w:pPr>
        <w:spacing w:after="200" w:line="240" w:lineRule="auto"/>
        <w:ind w:firstLine="0"/>
        <w:contextualSpacing/>
        <w:rPr>
          <w:rFonts w:eastAsia="Times New Roman"/>
          <w:sz w:val="26"/>
          <w:szCs w:val="26"/>
        </w:rPr>
      </w:pPr>
      <w:r w:rsidRPr="00372DFA">
        <w:rPr>
          <w:rFonts w:eastAsia="Calibri"/>
          <w:sz w:val="26"/>
          <w:szCs w:val="26"/>
        </w:rPr>
        <w:tab/>
      </w:r>
      <w:r w:rsidR="00B1670D">
        <w:rPr>
          <w:rFonts w:eastAsia="Calibri"/>
          <w:sz w:val="26"/>
          <w:szCs w:val="26"/>
        </w:rPr>
        <w:tab/>
      </w:r>
      <w:r w:rsidRPr="00372DFA">
        <w:rPr>
          <w:rFonts w:eastAsia="Times New Roman"/>
          <w:sz w:val="26"/>
          <w:szCs w:val="26"/>
        </w:rPr>
        <w:t>Mr. Sobiech’s Exception No.1 ……</w:t>
      </w:r>
      <w:r w:rsidR="00B1670D">
        <w:rPr>
          <w:rFonts w:eastAsia="Times New Roman"/>
          <w:sz w:val="26"/>
          <w:szCs w:val="26"/>
        </w:rPr>
        <w:t>.</w:t>
      </w:r>
      <w:r w:rsidRPr="00372DFA">
        <w:rPr>
          <w:rFonts w:eastAsia="Times New Roman"/>
          <w:sz w:val="26"/>
          <w:szCs w:val="26"/>
        </w:rPr>
        <w:t>…………………………</w:t>
      </w:r>
      <w:r w:rsidR="00474CEA">
        <w:rPr>
          <w:rFonts w:eastAsia="Times New Roman"/>
          <w:sz w:val="26"/>
          <w:szCs w:val="26"/>
        </w:rPr>
        <w:t>.</w:t>
      </w:r>
      <w:r w:rsidRPr="00372DFA">
        <w:rPr>
          <w:rFonts w:eastAsia="Times New Roman"/>
          <w:sz w:val="26"/>
          <w:szCs w:val="26"/>
        </w:rPr>
        <w:t>…….</w:t>
      </w:r>
      <w:r w:rsidR="00474CEA">
        <w:rPr>
          <w:rFonts w:eastAsia="Times New Roman"/>
          <w:sz w:val="26"/>
          <w:szCs w:val="26"/>
        </w:rPr>
        <w:t xml:space="preserve"> </w:t>
      </w:r>
      <w:r w:rsidRPr="00372DFA">
        <w:rPr>
          <w:rFonts w:eastAsia="Times New Roman"/>
          <w:sz w:val="26"/>
          <w:szCs w:val="26"/>
        </w:rPr>
        <w:t>4</w:t>
      </w:r>
      <w:r w:rsidR="00906B20">
        <w:rPr>
          <w:rFonts w:eastAsia="Times New Roman"/>
          <w:sz w:val="26"/>
          <w:szCs w:val="26"/>
        </w:rPr>
        <w:t>3</w:t>
      </w:r>
    </w:p>
    <w:p w:rsidR="00372DFA" w:rsidRPr="00372DFA" w:rsidRDefault="00372DFA" w:rsidP="00372DFA">
      <w:pPr>
        <w:autoSpaceDE w:val="0"/>
        <w:autoSpaceDN w:val="0"/>
        <w:spacing w:after="200" w:line="240" w:lineRule="auto"/>
        <w:ind w:firstLine="0"/>
        <w:rPr>
          <w:rFonts w:eastAsia="Times New Roman"/>
          <w:sz w:val="26"/>
          <w:szCs w:val="26"/>
        </w:rPr>
      </w:pPr>
      <w:r w:rsidRPr="00372DFA">
        <w:rPr>
          <w:rFonts w:eastAsia="Times New Roman"/>
          <w:sz w:val="26"/>
          <w:szCs w:val="26"/>
        </w:rPr>
        <w:tab/>
      </w:r>
      <w:r w:rsidRPr="00372DFA">
        <w:rPr>
          <w:rFonts w:eastAsia="Times New Roman"/>
          <w:sz w:val="26"/>
          <w:szCs w:val="26"/>
        </w:rPr>
        <w:tab/>
      </w:r>
      <w:r w:rsidR="00B1670D">
        <w:rPr>
          <w:rFonts w:eastAsia="Times New Roman"/>
          <w:sz w:val="26"/>
          <w:szCs w:val="26"/>
        </w:rPr>
        <w:tab/>
      </w:r>
      <w:r w:rsidRPr="00372DFA">
        <w:rPr>
          <w:rFonts w:eastAsia="Times New Roman"/>
          <w:sz w:val="26"/>
          <w:szCs w:val="26"/>
        </w:rPr>
        <w:t>Pa. G&amp;E’s Replies ………</w:t>
      </w:r>
      <w:r w:rsidR="00B1670D">
        <w:rPr>
          <w:rFonts w:eastAsia="Times New Roman"/>
          <w:sz w:val="26"/>
          <w:szCs w:val="26"/>
        </w:rPr>
        <w:t>.</w:t>
      </w:r>
      <w:r w:rsidRPr="00372DFA">
        <w:rPr>
          <w:rFonts w:eastAsia="Times New Roman"/>
          <w:sz w:val="26"/>
          <w:szCs w:val="26"/>
        </w:rPr>
        <w:t>……………………………</w:t>
      </w:r>
      <w:r w:rsidR="00474CEA">
        <w:rPr>
          <w:rFonts w:eastAsia="Times New Roman"/>
          <w:sz w:val="26"/>
          <w:szCs w:val="26"/>
        </w:rPr>
        <w:t>.</w:t>
      </w:r>
      <w:r w:rsidRPr="00372DFA">
        <w:rPr>
          <w:rFonts w:eastAsia="Times New Roman"/>
          <w:sz w:val="26"/>
          <w:szCs w:val="26"/>
        </w:rPr>
        <w:t>……</w:t>
      </w:r>
      <w:r w:rsidR="00474CEA">
        <w:rPr>
          <w:rFonts w:eastAsia="Times New Roman"/>
          <w:sz w:val="26"/>
          <w:szCs w:val="26"/>
        </w:rPr>
        <w:t xml:space="preserve"> </w:t>
      </w:r>
      <w:r w:rsidRPr="00372DFA">
        <w:rPr>
          <w:rFonts w:eastAsia="Times New Roman"/>
          <w:sz w:val="26"/>
          <w:szCs w:val="26"/>
        </w:rPr>
        <w:t>4</w:t>
      </w:r>
      <w:r w:rsidR="00906B20">
        <w:rPr>
          <w:rFonts w:eastAsia="Times New Roman"/>
          <w:sz w:val="26"/>
          <w:szCs w:val="26"/>
        </w:rPr>
        <w:t>4</w:t>
      </w:r>
    </w:p>
    <w:p w:rsidR="00372DFA" w:rsidRPr="00372DFA" w:rsidRDefault="00372DFA" w:rsidP="00372DFA">
      <w:pPr>
        <w:autoSpaceDE w:val="0"/>
        <w:autoSpaceDN w:val="0"/>
        <w:spacing w:after="200" w:line="240" w:lineRule="auto"/>
        <w:ind w:firstLine="0"/>
        <w:rPr>
          <w:rFonts w:eastAsia="Times New Roman"/>
          <w:sz w:val="26"/>
          <w:szCs w:val="26"/>
        </w:rPr>
      </w:pPr>
      <w:r w:rsidRPr="00372DFA">
        <w:rPr>
          <w:rFonts w:eastAsia="Times New Roman"/>
          <w:sz w:val="26"/>
          <w:szCs w:val="26"/>
        </w:rPr>
        <w:lastRenderedPageBreak/>
        <w:tab/>
      </w:r>
      <w:r w:rsidRPr="00372DFA">
        <w:rPr>
          <w:rFonts w:eastAsia="Times New Roman"/>
          <w:sz w:val="26"/>
          <w:szCs w:val="26"/>
        </w:rPr>
        <w:tab/>
      </w:r>
      <w:r w:rsidR="00B1670D">
        <w:rPr>
          <w:rFonts w:eastAsia="Times New Roman"/>
          <w:sz w:val="26"/>
          <w:szCs w:val="26"/>
        </w:rPr>
        <w:tab/>
      </w:r>
      <w:r w:rsidRPr="00372DFA">
        <w:rPr>
          <w:rFonts w:eastAsia="Times New Roman"/>
          <w:sz w:val="26"/>
          <w:szCs w:val="26"/>
        </w:rPr>
        <w:t>Joint Complaina</w:t>
      </w:r>
      <w:r w:rsidR="00474CEA">
        <w:rPr>
          <w:rFonts w:eastAsia="Times New Roman"/>
          <w:sz w:val="26"/>
          <w:szCs w:val="26"/>
        </w:rPr>
        <w:t xml:space="preserve">nts’ Replies ……………………………………. </w:t>
      </w:r>
      <w:r w:rsidRPr="00372DFA">
        <w:rPr>
          <w:rFonts w:eastAsia="Times New Roman"/>
          <w:sz w:val="26"/>
          <w:szCs w:val="26"/>
        </w:rPr>
        <w:t>4</w:t>
      </w:r>
      <w:r w:rsidR="00306B3A">
        <w:rPr>
          <w:rFonts w:eastAsia="Times New Roman"/>
          <w:sz w:val="26"/>
          <w:szCs w:val="26"/>
        </w:rPr>
        <w:t>6</w:t>
      </w:r>
    </w:p>
    <w:p w:rsidR="00372DFA" w:rsidRPr="00372DFA" w:rsidRDefault="00372DFA" w:rsidP="00372DFA">
      <w:pPr>
        <w:autoSpaceDE w:val="0"/>
        <w:autoSpaceDN w:val="0"/>
        <w:spacing w:after="200" w:line="240" w:lineRule="auto"/>
        <w:ind w:firstLine="0"/>
        <w:rPr>
          <w:rFonts w:eastAsia="Times New Roman"/>
          <w:sz w:val="26"/>
          <w:szCs w:val="26"/>
        </w:rPr>
      </w:pPr>
      <w:r w:rsidRPr="00372DFA">
        <w:rPr>
          <w:rFonts w:eastAsia="Times New Roman"/>
          <w:sz w:val="26"/>
          <w:szCs w:val="26"/>
        </w:rPr>
        <w:tab/>
      </w:r>
      <w:r w:rsidRPr="00372DFA">
        <w:rPr>
          <w:rFonts w:eastAsia="Times New Roman"/>
          <w:sz w:val="26"/>
          <w:szCs w:val="26"/>
        </w:rPr>
        <w:tab/>
      </w:r>
      <w:r w:rsidR="00B1670D">
        <w:rPr>
          <w:rFonts w:eastAsia="Times New Roman"/>
          <w:sz w:val="26"/>
          <w:szCs w:val="26"/>
        </w:rPr>
        <w:tab/>
      </w:r>
      <w:r w:rsidRPr="00372DFA">
        <w:rPr>
          <w:rFonts w:eastAsia="Times New Roman"/>
          <w:sz w:val="26"/>
          <w:szCs w:val="26"/>
        </w:rPr>
        <w:t>Disposition – Exc</w:t>
      </w:r>
      <w:r w:rsidR="00474CEA">
        <w:rPr>
          <w:rFonts w:eastAsia="Times New Roman"/>
          <w:sz w:val="26"/>
          <w:szCs w:val="26"/>
        </w:rPr>
        <w:t xml:space="preserve">eption No. 1 ………………………………….. </w:t>
      </w:r>
      <w:r w:rsidRPr="00372DFA">
        <w:rPr>
          <w:rFonts w:eastAsia="Times New Roman"/>
          <w:sz w:val="26"/>
          <w:szCs w:val="26"/>
        </w:rPr>
        <w:t>4</w:t>
      </w:r>
      <w:r w:rsidR="00306B3A">
        <w:rPr>
          <w:rFonts w:eastAsia="Times New Roman"/>
          <w:sz w:val="26"/>
          <w:szCs w:val="26"/>
        </w:rPr>
        <w:t>7</w:t>
      </w:r>
    </w:p>
    <w:p w:rsidR="00B1670D" w:rsidRDefault="00B1670D" w:rsidP="00B1670D">
      <w:pPr>
        <w:autoSpaceDE w:val="0"/>
        <w:autoSpaceDN w:val="0"/>
        <w:spacing w:after="200" w:line="240" w:lineRule="auto"/>
        <w:ind w:firstLine="0"/>
        <w:rPr>
          <w:rFonts w:eastAsia="Times New Roman"/>
          <w:sz w:val="26"/>
          <w:szCs w:val="26"/>
        </w:rPr>
      </w:pPr>
      <w:r>
        <w:rPr>
          <w:rFonts w:eastAsia="Times New Roman"/>
          <w:sz w:val="26"/>
          <w:szCs w:val="26"/>
        </w:rPr>
        <w:tab/>
      </w:r>
      <w:r>
        <w:rPr>
          <w:rFonts w:eastAsia="Times New Roman"/>
          <w:sz w:val="26"/>
          <w:szCs w:val="26"/>
        </w:rPr>
        <w:tab/>
      </w:r>
      <w:r w:rsidR="00372DFA" w:rsidRPr="00372DFA">
        <w:rPr>
          <w:rFonts w:eastAsia="Times New Roman"/>
          <w:sz w:val="26"/>
          <w:szCs w:val="26"/>
        </w:rPr>
        <w:t>Mr. Sobiech’s Except</w:t>
      </w:r>
      <w:r w:rsidR="00474CEA">
        <w:rPr>
          <w:rFonts w:eastAsia="Times New Roman"/>
          <w:sz w:val="26"/>
          <w:szCs w:val="26"/>
        </w:rPr>
        <w:t>ion No.2 ……………………</w:t>
      </w:r>
      <w:r>
        <w:rPr>
          <w:rFonts w:eastAsia="Times New Roman"/>
          <w:sz w:val="26"/>
          <w:szCs w:val="26"/>
        </w:rPr>
        <w:t>.</w:t>
      </w:r>
      <w:r w:rsidR="00474CEA">
        <w:rPr>
          <w:rFonts w:eastAsia="Times New Roman"/>
          <w:sz w:val="26"/>
          <w:szCs w:val="26"/>
        </w:rPr>
        <w:t xml:space="preserve">…………………… </w:t>
      </w:r>
      <w:r w:rsidR="0000754F">
        <w:rPr>
          <w:rFonts w:eastAsia="Times New Roman"/>
          <w:sz w:val="26"/>
          <w:szCs w:val="26"/>
        </w:rPr>
        <w:t>5</w:t>
      </w:r>
      <w:r w:rsidR="00CC2178">
        <w:rPr>
          <w:rFonts w:eastAsia="Times New Roman"/>
          <w:sz w:val="26"/>
          <w:szCs w:val="26"/>
        </w:rPr>
        <w:t>1</w:t>
      </w:r>
    </w:p>
    <w:p w:rsidR="00372DFA" w:rsidRPr="00372DFA" w:rsidRDefault="00B1670D" w:rsidP="00B1670D">
      <w:pPr>
        <w:autoSpaceDE w:val="0"/>
        <w:autoSpaceDN w:val="0"/>
        <w:spacing w:after="200" w:line="240" w:lineRule="auto"/>
        <w:ind w:firstLine="0"/>
        <w:rPr>
          <w:rFonts w:eastAsia="Times New Roman"/>
          <w:sz w:val="26"/>
          <w:szCs w:val="26"/>
        </w:rPr>
      </w:pPr>
      <w:r>
        <w:rPr>
          <w:rFonts w:eastAsia="Times New Roman"/>
          <w:sz w:val="26"/>
          <w:szCs w:val="26"/>
        </w:rPr>
        <w:tab/>
      </w:r>
      <w:r>
        <w:rPr>
          <w:rFonts w:eastAsia="Times New Roman"/>
          <w:sz w:val="26"/>
          <w:szCs w:val="26"/>
        </w:rPr>
        <w:tab/>
      </w:r>
      <w:r>
        <w:rPr>
          <w:rFonts w:eastAsia="Times New Roman"/>
          <w:sz w:val="26"/>
          <w:szCs w:val="26"/>
        </w:rPr>
        <w:tab/>
      </w:r>
      <w:r w:rsidR="00372DFA" w:rsidRPr="00372DFA">
        <w:rPr>
          <w:rFonts w:eastAsia="Times New Roman"/>
          <w:sz w:val="26"/>
          <w:szCs w:val="26"/>
        </w:rPr>
        <w:t>Pa. G&amp;E</w:t>
      </w:r>
      <w:r w:rsidR="00474CEA">
        <w:rPr>
          <w:rFonts w:eastAsia="Times New Roman"/>
          <w:sz w:val="26"/>
          <w:szCs w:val="26"/>
        </w:rPr>
        <w:t>’s Replies ………</w:t>
      </w:r>
      <w:r>
        <w:rPr>
          <w:rFonts w:eastAsia="Times New Roman"/>
          <w:sz w:val="26"/>
          <w:szCs w:val="26"/>
        </w:rPr>
        <w:t>.</w:t>
      </w:r>
      <w:r w:rsidR="00474CEA">
        <w:rPr>
          <w:rFonts w:eastAsia="Times New Roman"/>
          <w:sz w:val="26"/>
          <w:szCs w:val="26"/>
        </w:rPr>
        <w:t>……………</w:t>
      </w:r>
      <w:r>
        <w:rPr>
          <w:rFonts w:eastAsia="Times New Roman"/>
          <w:sz w:val="26"/>
          <w:szCs w:val="26"/>
        </w:rPr>
        <w:t>.</w:t>
      </w:r>
      <w:r w:rsidR="00474CEA">
        <w:rPr>
          <w:rFonts w:eastAsia="Times New Roman"/>
          <w:sz w:val="26"/>
          <w:szCs w:val="26"/>
        </w:rPr>
        <w:t>………</w:t>
      </w:r>
      <w:r>
        <w:rPr>
          <w:rFonts w:eastAsia="Times New Roman"/>
          <w:sz w:val="26"/>
          <w:szCs w:val="26"/>
        </w:rPr>
        <w:t>……..</w:t>
      </w:r>
      <w:r w:rsidR="00474CEA">
        <w:rPr>
          <w:rFonts w:eastAsia="Times New Roman"/>
          <w:sz w:val="26"/>
          <w:szCs w:val="26"/>
        </w:rPr>
        <w:t>………</w:t>
      </w:r>
      <w:r>
        <w:rPr>
          <w:rFonts w:eastAsia="Times New Roman"/>
          <w:sz w:val="26"/>
          <w:szCs w:val="26"/>
        </w:rPr>
        <w:t>…</w:t>
      </w:r>
      <w:r w:rsidR="00474CEA">
        <w:rPr>
          <w:rFonts w:eastAsia="Times New Roman"/>
          <w:sz w:val="26"/>
          <w:szCs w:val="26"/>
        </w:rPr>
        <w:t xml:space="preserve"> </w:t>
      </w:r>
      <w:r w:rsidR="0000754F">
        <w:rPr>
          <w:rFonts w:eastAsia="Times New Roman"/>
          <w:sz w:val="26"/>
          <w:szCs w:val="26"/>
        </w:rPr>
        <w:t>5</w:t>
      </w:r>
      <w:r w:rsidR="00CC2178">
        <w:rPr>
          <w:rFonts w:eastAsia="Times New Roman"/>
          <w:sz w:val="26"/>
          <w:szCs w:val="26"/>
        </w:rPr>
        <w:t>2</w:t>
      </w:r>
    </w:p>
    <w:p w:rsidR="00372DFA" w:rsidRPr="00372DFA" w:rsidRDefault="00372DFA" w:rsidP="00372DFA">
      <w:pPr>
        <w:autoSpaceDE w:val="0"/>
        <w:autoSpaceDN w:val="0"/>
        <w:spacing w:after="200" w:line="240" w:lineRule="auto"/>
        <w:ind w:firstLine="0"/>
        <w:rPr>
          <w:rFonts w:eastAsia="Times New Roman"/>
          <w:sz w:val="26"/>
          <w:szCs w:val="26"/>
        </w:rPr>
      </w:pPr>
      <w:r w:rsidRPr="00372DFA">
        <w:rPr>
          <w:rFonts w:eastAsia="Times New Roman"/>
          <w:sz w:val="26"/>
          <w:szCs w:val="26"/>
        </w:rPr>
        <w:tab/>
      </w:r>
      <w:r w:rsidR="00B1670D">
        <w:rPr>
          <w:rFonts w:eastAsia="Times New Roman"/>
          <w:sz w:val="26"/>
          <w:szCs w:val="26"/>
        </w:rPr>
        <w:tab/>
      </w:r>
      <w:r w:rsidR="00B1670D">
        <w:rPr>
          <w:rFonts w:eastAsia="Times New Roman"/>
          <w:sz w:val="26"/>
          <w:szCs w:val="26"/>
        </w:rPr>
        <w:tab/>
      </w:r>
      <w:r w:rsidRPr="00372DFA">
        <w:rPr>
          <w:rFonts w:eastAsia="Times New Roman"/>
          <w:sz w:val="26"/>
          <w:szCs w:val="26"/>
        </w:rPr>
        <w:t>Joint Complainants’ Replies ………………</w:t>
      </w:r>
      <w:r w:rsidR="00B1670D">
        <w:rPr>
          <w:rFonts w:eastAsia="Times New Roman"/>
          <w:sz w:val="26"/>
          <w:szCs w:val="26"/>
        </w:rPr>
        <w:t>……..</w:t>
      </w:r>
      <w:r w:rsidRPr="00372DFA">
        <w:rPr>
          <w:rFonts w:eastAsia="Times New Roman"/>
          <w:sz w:val="26"/>
          <w:szCs w:val="26"/>
        </w:rPr>
        <w:t>…………</w:t>
      </w:r>
      <w:r w:rsidR="00B1670D">
        <w:rPr>
          <w:rFonts w:eastAsia="Times New Roman"/>
          <w:sz w:val="26"/>
          <w:szCs w:val="26"/>
        </w:rPr>
        <w:t>..</w:t>
      </w:r>
      <w:r w:rsidRPr="00372DFA">
        <w:rPr>
          <w:rFonts w:eastAsia="Times New Roman"/>
          <w:sz w:val="26"/>
          <w:szCs w:val="26"/>
        </w:rPr>
        <w:t>….</w:t>
      </w:r>
      <w:r w:rsidR="00474CEA">
        <w:rPr>
          <w:rFonts w:eastAsia="Times New Roman"/>
          <w:sz w:val="26"/>
          <w:szCs w:val="26"/>
        </w:rPr>
        <w:t xml:space="preserve"> </w:t>
      </w:r>
      <w:r w:rsidR="0000754F">
        <w:rPr>
          <w:rFonts w:eastAsia="Times New Roman"/>
          <w:sz w:val="26"/>
          <w:szCs w:val="26"/>
        </w:rPr>
        <w:t>5</w:t>
      </w:r>
      <w:r w:rsidR="00906B20">
        <w:rPr>
          <w:rFonts w:eastAsia="Times New Roman"/>
          <w:sz w:val="26"/>
          <w:szCs w:val="26"/>
        </w:rPr>
        <w:t>3</w:t>
      </w:r>
    </w:p>
    <w:p w:rsidR="00372DFA" w:rsidRPr="00372DFA" w:rsidRDefault="00372DFA" w:rsidP="00372DFA">
      <w:pPr>
        <w:autoSpaceDE w:val="0"/>
        <w:autoSpaceDN w:val="0"/>
        <w:spacing w:after="200" w:line="240" w:lineRule="auto"/>
        <w:ind w:firstLine="0"/>
        <w:rPr>
          <w:rFonts w:eastAsia="Times New Roman"/>
          <w:sz w:val="26"/>
          <w:szCs w:val="26"/>
        </w:rPr>
      </w:pPr>
      <w:r w:rsidRPr="00372DFA">
        <w:rPr>
          <w:rFonts w:eastAsia="Times New Roman"/>
          <w:sz w:val="26"/>
          <w:szCs w:val="26"/>
        </w:rPr>
        <w:tab/>
      </w:r>
      <w:r w:rsidRPr="00372DFA">
        <w:rPr>
          <w:rFonts w:eastAsia="Times New Roman"/>
          <w:sz w:val="26"/>
          <w:szCs w:val="26"/>
        </w:rPr>
        <w:tab/>
      </w:r>
      <w:r w:rsidR="00B1670D">
        <w:rPr>
          <w:rFonts w:eastAsia="Times New Roman"/>
          <w:sz w:val="26"/>
          <w:szCs w:val="26"/>
        </w:rPr>
        <w:tab/>
      </w:r>
      <w:r w:rsidRPr="00372DFA">
        <w:rPr>
          <w:rFonts w:eastAsia="Times New Roman"/>
          <w:sz w:val="26"/>
          <w:szCs w:val="26"/>
        </w:rPr>
        <w:t>Disposition – Exception No. 2 ………</w:t>
      </w:r>
      <w:r w:rsidR="00B1670D">
        <w:rPr>
          <w:rFonts w:eastAsia="Times New Roman"/>
          <w:sz w:val="26"/>
          <w:szCs w:val="26"/>
        </w:rPr>
        <w:t>…….</w:t>
      </w:r>
      <w:r w:rsidRPr="00372DFA">
        <w:rPr>
          <w:rFonts w:eastAsia="Times New Roman"/>
          <w:sz w:val="26"/>
          <w:szCs w:val="26"/>
        </w:rPr>
        <w:t>………</w:t>
      </w:r>
      <w:r w:rsidR="00B1670D">
        <w:rPr>
          <w:rFonts w:eastAsia="Times New Roman"/>
          <w:sz w:val="26"/>
          <w:szCs w:val="26"/>
        </w:rPr>
        <w:t>.</w:t>
      </w:r>
      <w:r w:rsidRPr="00372DFA">
        <w:rPr>
          <w:rFonts w:eastAsia="Times New Roman"/>
          <w:sz w:val="26"/>
          <w:szCs w:val="26"/>
        </w:rPr>
        <w:t>………</w:t>
      </w:r>
      <w:r w:rsidR="00B1670D">
        <w:rPr>
          <w:rFonts w:eastAsia="Times New Roman"/>
          <w:sz w:val="26"/>
          <w:szCs w:val="26"/>
        </w:rPr>
        <w:t>…</w:t>
      </w:r>
      <w:r w:rsidRPr="00372DFA">
        <w:rPr>
          <w:rFonts w:eastAsia="Times New Roman"/>
          <w:sz w:val="26"/>
          <w:szCs w:val="26"/>
        </w:rPr>
        <w:t>…</w:t>
      </w:r>
      <w:r w:rsidR="00474CEA">
        <w:rPr>
          <w:rFonts w:eastAsia="Times New Roman"/>
          <w:sz w:val="26"/>
          <w:szCs w:val="26"/>
        </w:rPr>
        <w:t xml:space="preserve"> </w:t>
      </w:r>
      <w:r w:rsidR="0000754F">
        <w:rPr>
          <w:rFonts w:eastAsia="Times New Roman"/>
          <w:sz w:val="26"/>
          <w:szCs w:val="26"/>
        </w:rPr>
        <w:t>5</w:t>
      </w:r>
      <w:r w:rsidR="00906B20">
        <w:rPr>
          <w:rFonts w:eastAsia="Times New Roman"/>
          <w:sz w:val="26"/>
          <w:szCs w:val="26"/>
        </w:rPr>
        <w:t>4</w:t>
      </w:r>
    </w:p>
    <w:p w:rsidR="00372DFA" w:rsidRPr="00372DFA" w:rsidRDefault="00B1670D" w:rsidP="00372DFA">
      <w:pPr>
        <w:autoSpaceDE w:val="0"/>
        <w:autoSpaceDN w:val="0"/>
        <w:spacing w:after="200" w:line="240" w:lineRule="auto"/>
        <w:ind w:firstLine="0"/>
        <w:rPr>
          <w:rFonts w:eastAsia="Times New Roman"/>
          <w:sz w:val="26"/>
          <w:szCs w:val="26"/>
        </w:rPr>
      </w:pPr>
      <w:r>
        <w:rPr>
          <w:rFonts w:eastAsia="Times New Roman"/>
          <w:sz w:val="26"/>
          <w:szCs w:val="26"/>
        </w:rPr>
        <w:tab/>
      </w:r>
      <w:r>
        <w:rPr>
          <w:rFonts w:eastAsia="Times New Roman"/>
          <w:sz w:val="26"/>
          <w:szCs w:val="26"/>
        </w:rPr>
        <w:tab/>
      </w:r>
      <w:r w:rsidR="00372DFA" w:rsidRPr="00372DFA">
        <w:rPr>
          <w:rFonts w:eastAsia="Times New Roman"/>
          <w:sz w:val="26"/>
          <w:szCs w:val="26"/>
        </w:rPr>
        <w:t>Mr. Sobiech’s Exception No.3 ………</w:t>
      </w:r>
      <w:r>
        <w:rPr>
          <w:rFonts w:eastAsia="Times New Roman"/>
          <w:sz w:val="26"/>
          <w:szCs w:val="26"/>
        </w:rPr>
        <w:t>.</w:t>
      </w:r>
      <w:r w:rsidR="00372DFA" w:rsidRPr="00372DFA">
        <w:rPr>
          <w:rFonts w:eastAsia="Times New Roman"/>
          <w:sz w:val="26"/>
          <w:szCs w:val="26"/>
        </w:rPr>
        <w:t>…………………………………</w:t>
      </w:r>
      <w:r w:rsidR="00474CEA">
        <w:rPr>
          <w:rFonts w:eastAsia="Times New Roman"/>
          <w:sz w:val="26"/>
          <w:szCs w:val="26"/>
        </w:rPr>
        <w:t xml:space="preserve"> </w:t>
      </w:r>
      <w:r w:rsidR="0000754F">
        <w:rPr>
          <w:rFonts w:eastAsia="Times New Roman"/>
          <w:sz w:val="26"/>
          <w:szCs w:val="26"/>
        </w:rPr>
        <w:t>56</w:t>
      </w:r>
    </w:p>
    <w:p w:rsidR="00372DFA" w:rsidRPr="00372DFA" w:rsidRDefault="00B1670D" w:rsidP="00372DFA">
      <w:pPr>
        <w:autoSpaceDE w:val="0"/>
        <w:autoSpaceDN w:val="0"/>
        <w:spacing w:after="200" w:line="240" w:lineRule="auto"/>
        <w:ind w:left="720" w:firstLine="720"/>
        <w:rPr>
          <w:rFonts w:eastAsia="Times New Roman"/>
          <w:sz w:val="26"/>
          <w:szCs w:val="26"/>
        </w:rPr>
      </w:pPr>
      <w:r>
        <w:rPr>
          <w:rFonts w:eastAsia="Times New Roman"/>
          <w:sz w:val="26"/>
          <w:szCs w:val="26"/>
        </w:rPr>
        <w:tab/>
      </w:r>
      <w:r w:rsidR="00372DFA" w:rsidRPr="00372DFA">
        <w:rPr>
          <w:rFonts w:eastAsia="Times New Roman"/>
          <w:sz w:val="26"/>
          <w:szCs w:val="26"/>
        </w:rPr>
        <w:t>Pa. G&amp;E</w:t>
      </w:r>
      <w:r w:rsidR="00474CEA">
        <w:rPr>
          <w:rFonts w:eastAsia="Times New Roman"/>
          <w:sz w:val="26"/>
          <w:szCs w:val="26"/>
        </w:rPr>
        <w:t>’s Replies</w:t>
      </w:r>
      <w:r>
        <w:rPr>
          <w:rFonts w:eastAsia="Times New Roman"/>
          <w:sz w:val="26"/>
          <w:szCs w:val="26"/>
        </w:rPr>
        <w:t>.</w:t>
      </w:r>
      <w:r w:rsidR="00474CEA">
        <w:rPr>
          <w:rFonts w:eastAsia="Times New Roman"/>
          <w:sz w:val="26"/>
          <w:szCs w:val="26"/>
        </w:rPr>
        <w:t xml:space="preserve">……………………………………………… </w:t>
      </w:r>
      <w:r w:rsidR="0000754F">
        <w:rPr>
          <w:rFonts w:eastAsia="Times New Roman"/>
          <w:sz w:val="26"/>
          <w:szCs w:val="26"/>
        </w:rPr>
        <w:t>5</w:t>
      </w:r>
      <w:r w:rsidR="00453D99">
        <w:rPr>
          <w:rFonts w:eastAsia="Times New Roman"/>
          <w:sz w:val="26"/>
          <w:szCs w:val="26"/>
        </w:rPr>
        <w:t>6</w:t>
      </w:r>
    </w:p>
    <w:p w:rsidR="00372DFA" w:rsidRPr="00372DFA" w:rsidRDefault="00B1670D" w:rsidP="00372DFA">
      <w:pPr>
        <w:autoSpaceDE w:val="0"/>
        <w:autoSpaceDN w:val="0"/>
        <w:spacing w:after="200" w:line="240" w:lineRule="auto"/>
        <w:ind w:firstLine="0"/>
        <w:rPr>
          <w:rFonts w:eastAsia="Times New Roman"/>
          <w:sz w:val="26"/>
          <w:szCs w:val="26"/>
        </w:rPr>
      </w:pPr>
      <w:r>
        <w:rPr>
          <w:rFonts w:eastAsia="Times New Roman"/>
          <w:sz w:val="26"/>
          <w:szCs w:val="26"/>
        </w:rPr>
        <w:tab/>
      </w:r>
      <w:r w:rsidR="00372DFA" w:rsidRPr="00372DFA">
        <w:rPr>
          <w:rFonts w:eastAsia="Times New Roman"/>
          <w:sz w:val="26"/>
          <w:szCs w:val="26"/>
        </w:rPr>
        <w:tab/>
      </w:r>
      <w:r w:rsidR="00372DFA" w:rsidRPr="00372DFA">
        <w:rPr>
          <w:rFonts w:eastAsia="Times New Roman"/>
          <w:sz w:val="26"/>
          <w:szCs w:val="26"/>
        </w:rPr>
        <w:tab/>
        <w:t>Joint Complainants’ Replies …………………………………….</w:t>
      </w:r>
      <w:r w:rsidR="00474CEA">
        <w:rPr>
          <w:rFonts w:eastAsia="Times New Roman"/>
          <w:sz w:val="26"/>
          <w:szCs w:val="26"/>
        </w:rPr>
        <w:t xml:space="preserve"> </w:t>
      </w:r>
      <w:r w:rsidR="0000754F">
        <w:rPr>
          <w:rFonts w:eastAsia="Times New Roman"/>
          <w:sz w:val="26"/>
          <w:szCs w:val="26"/>
        </w:rPr>
        <w:t>5</w:t>
      </w:r>
      <w:r w:rsidR="00906B20">
        <w:rPr>
          <w:rFonts w:eastAsia="Times New Roman"/>
          <w:sz w:val="26"/>
          <w:szCs w:val="26"/>
        </w:rPr>
        <w:t>7</w:t>
      </w:r>
    </w:p>
    <w:p w:rsidR="00372DFA" w:rsidRPr="00372DFA" w:rsidRDefault="00B1670D" w:rsidP="00372DFA">
      <w:pPr>
        <w:autoSpaceDE w:val="0"/>
        <w:autoSpaceDN w:val="0"/>
        <w:spacing w:after="200" w:line="240" w:lineRule="auto"/>
        <w:ind w:firstLine="0"/>
        <w:rPr>
          <w:rFonts w:eastAsia="Times New Roman"/>
          <w:sz w:val="26"/>
          <w:szCs w:val="26"/>
        </w:rPr>
      </w:pPr>
      <w:r>
        <w:rPr>
          <w:rFonts w:eastAsia="Times New Roman"/>
          <w:sz w:val="26"/>
          <w:szCs w:val="26"/>
        </w:rPr>
        <w:tab/>
      </w:r>
      <w:r>
        <w:rPr>
          <w:rFonts w:eastAsia="Times New Roman"/>
          <w:sz w:val="26"/>
          <w:szCs w:val="26"/>
        </w:rPr>
        <w:tab/>
      </w:r>
      <w:r w:rsidR="00372DFA" w:rsidRPr="00372DFA">
        <w:rPr>
          <w:rFonts w:eastAsia="Times New Roman"/>
          <w:sz w:val="26"/>
          <w:szCs w:val="26"/>
        </w:rPr>
        <w:tab/>
        <w:t>Disposition – Exception No. 3 …………………………………..</w:t>
      </w:r>
      <w:r w:rsidR="00474CEA">
        <w:rPr>
          <w:rFonts w:eastAsia="Times New Roman"/>
          <w:sz w:val="26"/>
          <w:szCs w:val="26"/>
        </w:rPr>
        <w:t xml:space="preserve"> </w:t>
      </w:r>
      <w:r w:rsidR="0000754F">
        <w:rPr>
          <w:rFonts w:eastAsia="Times New Roman"/>
          <w:sz w:val="26"/>
          <w:szCs w:val="26"/>
        </w:rPr>
        <w:t>58</w:t>
      </w:r>
    </w:p>
    <w:p w:rsidR="00372DFA" w:rsidRPr="00372DFA" w:rsidRDefault="00B1670D" w:rsidP="00372DFA">
      <w:pPr>
        <w:autoSpaceDE w:val="0"/>
        <w:autoSpaceDN w:val="0"/>
        <w:spacing w:after="200" w:line="240" w:lineRule="auto"/>
        <w:ind w:firstLine="0"/>
        <w:rPr>
          <w:rFonts w:eastAsia="Times New Roman"/>
          <w:sz w:val="26"/>
          <w:szCs w:val="26"/>
        </w:rPr>
      </w:pPr>
      <w:r>
        <w:rPr>
          <w:rFonts w:eastAsia="Times New Roman"/>
          <w:sz w:val="26"/>
          <w:szCs w:val="26"/>
        </w:rPr>
        <w:tab/>
      </w:r>
      <w:r>
        <w:rPr>
          <w:rFonts w:eastAsia="Times New Roman"/>
          <w:sz w:val="26"/>
          <w:szCs w:val="26"/>
        </w:rPr>
        <w:tab/>
      </w:r>
      <w:r w:rsidR="00372DFA" w:rsidRPr="00372DFA">
        <w:rPr>
          <w:rFonts w:eastAsia="Times New Roman"/>
          <w:sz w:val="26"/>
          <w:szCs w:val="26"/>
        </w:rPr>
        <w:t>Mr. Sobiech’s Exception No.4 …………………………………</w:t>
      </w:r>
      <w:r>
        <w:rPr>
          <w:rFonts w:eastAsia="Times New Roman"/>
          <w:sz w:val="26"/>
          <w:szCs w:val="26"/>
        </w:rPr>
        <w:t>.</w:t>
      </w:r>
      <w:r w:rsidR="00372DFA" w:rsidRPr="00372DFA">
        <w:rPr>
          <w:rFonts w:eastAsia="Times New Roman"/>
          <w:sz w:val="26"/>
          <w:szCs w:val="26"/>
        </w:rPr>
        <w:t>………</w:t>
      </w:r>
      <w:r w:rsidR="00474CEA">
        <w:rPr>
          <w:rFonts w:eastAsia="Times New Roman"/>
          <w:sz w:val="26"/>
          <w:szCs w:val="26"/>
        </w:rPr>
        <w:t xml:space="preserve"> </w:t>
      </w:r>
      <w:r w:rsidR="0000754F">
        <w:rPr>
          <w:rFonts w:eastAsia="Times New Roman"/>
          <w:sz w:val="26"/>
          <w:szCs w:val="26"/>
        </w:rPr>
        <w:t>6</w:t>
      </w:r>
      <w:r w:rsidR="00453D99">
        <w:rPr>
          <w:rFonts w:eastAsia="Times New Roman"/>
          <w:sz w:val="26"/>
          <w:szCs w:val="26"/>
        </w:rPr>
        <w:t>1</w:t>
      </w:r>
    </w:p>
    <w:p w:rsidR="00372DFA" w:rsidRPr="00372DFA" w:rsidRDefault="00B1670D" w:rsidP="00372DFA">
      <w:pPr>
        <w:autoSpaceDE w:val="0"/>
        <w:autoSpaceDN w:val="0"/>
        <w:spacing w:after="200" w:line="240" w:lineRule="auto"/>
        <w:ind w:left="720" w:firstLine="720"/>
        <w:rPr>
          <w:rFonts w:eastAsia="Times New Roman"/>
          <w:sz w:val="26"/>
          <w:szCs w:val="26"/>
        </w:rPr>
      </w:pPr>
      <w:r>
        <w:rPr>
          <w:rFonts w:eastAsia="Times New Roman"/>
          <w:sz w:val="26"/>
          <w:szCs w:val="26"/>
        </w:rPr>
        <w:tab/>
      </w:r>
      <w:r w:rsidR="00372DFA" w:rsidRPr="00372DFA">
        <w:rPr>
          <w:rFonts w:eastAsia="Times New Roman"/>
          <w:sz w:val="26"/>
          <w:szCs w:val="26"/>
        </w:rPr>
        <w:t>Pa. G&amp;E’s Replies ……………</w:t>
      </w:r>
      <w:r>
        <w:rPr>
          <w:rFonts w:eastAsia="Times New Roman"/>
          <w:sz w:val="26"/>
          <w:szCs w:val="26"/>
        </w:rPr>
        <w:t>...</w:t>
      </w:r>
      <w:r w:rsidR="00372DFA" w:rsidRPr="00372DFA">
        <w:rPr>
          <w:rFonts w:eastAsia="Times New Roman"/>
          <w:sz w:val="26"/>
          <w:szCs w:val="26"/>
        </w:rPr>
        <w:t>………………………</w:t>
      </w:r>
      <w:r>
        <w:rPr>
          <w:rFonts w:eastAsia="Times New Roman"/>
          <w:sz w:val="26"/>
          <w:szCs w:val="26"/>
        </w:rPr>
        <w:t>.</w:t>
      </w:r>
      <w:r w:rsidR="00372DFA" w:rsidRPr="00372DFA">
        <w:rPr>
          <w:rFonts w:eastAsia="Times New Roman"/>
          <w:sz w:val="26"/>
          <w:szCs w:val="26"/>
        </w:rPr>
        <w:t>………</w:t>
      </w:r>
      <w:r w:rsidR="00474CEA">
        <w:rPr>
          <w:rFonts w:eastAsia="Times New Roman"/>
          <w:sz w:val="26"/>
          <w:szCs w:val="26"/>
        </w:rPr>
        <w:t xml:space="preserve"> </w:t>
      </w:r>
      <w:r w:rsidR="0000754F">
        <w:rPr>
          <w:rFonts w:eastAsia="Times New Roman"/>
          <w:sz w:val="26"/>
          <w:szCs w:val="26"/>
        </w:rPr>
        <w:t>6</w:t>
      </w:r>
      <w:r w:rsidR="00453D99">
        <w:rPr>
          <w:rFonts w:eastAsia="Times New Roman"/>
          <w:sz w:val="26"/>
          <w:szCs w:val="26"/>
        </w:rPr>
        <w:t>2</w:t>
      </w:r>
    </w:p>
    <w:p w:rsidR="00372DFA" w:rsidRPr="00372DFA" w:rsidRDefault="00B1670D" w:rsidP="00372DFA">
      <w:pPr>
        <w:autoSpaceDE w:val="0"/>
        <w:autoSpaceDN w:val="0"/>
        <w:spacing w:after="200" w:line="240" w:lineRule="auto"/>
        <w:ind w:firstLine="0"/>
        <w:rPr>
          <w:rFonts w:eastAsia="Times New Roman"/>
          <w:sz w:val="26"/>
          <w:szCs w:val="26"/>
        </w:rPr>
      </w:pPr>
      <w:r>
        <w:rPr>
          <w:rFonts w:eastAsia="Times New Roman"/>
          <w:sz w:val="26"/>
          <w:szCs w:val="26"/>
        </w:rPr>
        <w:tab/>
      </w:r>
      <w:r w:rsidR="00372DFA" w:rsidRPr="00372DFA">
        <w:rPr>
          <w:rFonts w:eastAsia="Times New Roman"/>
          <w:sz w:val="26"/>
          <w:szCs w:val="26"/>
        </w:rPr>
        <w:tab/>
      </w:r>
      <w:r w:rsidR="00372DFA" w:rsidRPr="00372DFA">
        <w:rPr>
          <w:rFonts w:eastAsia="Times New Roman"/>
          <w:sz w:val="26"/>
          <w:szCs w:val="26"/>
        </w:rPr>
        <w:tab/>
        <w:t>Joint Complaina</w:t>
      </w:r>
      <w:r w:rsidR="00474CEA">
        <w:rPr>
          <w:rFonts w:eastAsia="Times New Roman"/>
          <w:sz w:val="26"/>
          <w:szCs w:val="26"/>
        </w:rPr>
        <w:t>nts’ Replies ………</w:t>
      </w:r>
      <w:r>
        <w:rPr>
          <w:rFonts w:eastAsia="Times New Roman"/>
          <w:sz w:val="26"/>
          <w:szCs w:val="26"/>
        </w:rPr>
        <w:t>…</w:t>
      </w:r>
      <w:r w:rsidR="00474CEA">
        <w:rPr>
          <w:rFonts w:eastAsia="Times New Roman"/>
          <w:sz w:val="26"/>
          <w:szCs w:val="26"/>
        </w:rPr>
        <w:t>………………</w:t>
      </w:r>
      <w:r w:rsidR="006C291D">
        <w:rPr>
          <w:rFonts w:eastAsia="Times New Roman"/>
          <w:sz w:val="26"/>
          <w:szCs w:val="26"/>
        </w:rPr>
        <w:t>...</w:t>
      </w:r>
      <w:r>
        <w:rPr>
          <w:rFonts w:eastAsia="Times New Roman"/>
          <w:sz w:val="26"/>
          <w:szCs w:val="26"/>
        </w:rPr>
        <w:t>.</w:t>
      </w:r>
      <w:r w:rsidR="00474CEA">
        <w:rPr>
          <w:rFonts w:eastAsia="Times New Roman"/>
          <w:sz w:val="26"/>
          <w:szCs w:val="26"/>
        </w:rPr>
        <w:t>……</w:t>
      </w:r>
      <w:r w:rsidR="00306B3A">
        <w:rPr>
          <w:rFonts w:eastAsia="Times New Roman"/>
          <w:sz w:val="26"/>
          <w:szCs w:val="26"/>
        </w:rPr>
        <w:t>…</w:t>
      </w:r>
      <w:r w:rsidR="00474CEA">
        <w:rPr>
          <w:rFonts w:eastAsia="Times New Roman"/>
          <w:sz w:val="26"/>
          <w:szCs w:val="26"/>
        </w:rPr>
        <w:t xml:space="preserve">. </w:t>
      </w:r>
      <w:r w:rsidR="0000754F">
        <w:rPr>
          <w:rFonts w:eastAsia="Times New Roman"/>
          <w:sz w:val="26"/>
          <w:szCs w:val="26"/>
        </w:rPr>
        <w:t>6</w:t>
      </w:r>
      <w:r w:rsidR="007B67AA">
        <w:rPr>
          <w:rFonts w:eastAsia="Times New Roman"/>
          <w:sz w:val="26"/>
          <w:szCs w:val="26"/>
        </w:rPr>
        <w:t>3</w:t>
      </w:r>
    </w:p>
    <w:p w:rsidR="00372DFA" w:rsidRPr="00372DFA" w:rsidRDefault="00372DFA" w:rsidP="00372DFA">
      <w:pPr>
        <w:autoSpaceDE w:val="0"/>
        <w:autoSpaceDN w:val="0"/>
        <w:spacing w:after="200" w:line="240" w:lineRule="auto"/>
        <w:ind w:firstLine="0"/>
        <w:rPr>
          <w:rFonts w:eastAsia="Times New Roman"/>
          <w:sz w:val="26"/>
          <w:szCs w:val="26"/>
        </w:rPr>
      </w:pPr>
      <w:r w:rsidRPr="00372DFA">
        <w:rPr>
          <w:rFonts w:eastAsia="Times New Roman"/>
          <w:sz w:val="26"/>
          <w:szCs w:val="26"/>
        </w:rPr>
        <w:tab/>
      </w:r>
      <w:r w:rsidR="00B1670D">
        <w:rPr>
          <w:rFonts w:eastAsia="Times New Roman"/>
          <w:sz w:val="26"/>
          <w:szCs w:val="26"/>
        </w:rPr>
        <w:tab/>
      </w:r>
      <w:r w:rsidRPr="00372DFA">
        <w:rPr>
          <w:rFonts w:eastAsia="Times New Roman"/>
          <w:sz w:val="26"/>
          <w:szCs w:val="26"/>
        </w:rPr>
        <w:tab/>
        <w:t>Disposition – Exc</w:t>
      </w:r>
      <w:r w:rsidR="00474CEA">
        <w:rPr>
          <w:rFonts w:eastAsia="Times New Roman"/>
          <w:sz w:val="26"/>
          <w:szCs w:val="26"/>
        </w:rPr>
        <w:t>eption No. 4…………………………</w:t>
      </w:r>
      <w:r w:rsidR="00B1670D">
        <w:rPr>
          <w:rFonts w:eastAsia="Times New Roman"/>
          <w:sz w:val="26"/>
          <w:szCs w:val="26"/>
        </w:rPr>
        <w:t>.</w:t>
      </w:r>
      <w:r w:rsidR="00474CEA">
        <w:rPr>
          <w:rFonts w:eastAsia="Times New Roman"/>
          <w:sz w:val="26"/>
          <w:szCs w:val="26"/>
        </w:rPr>
        <w:t xml:space="preserve">……….. </w:t>
      </w:r>
      <w:r w:rsidR="0000754F">
        <w:rPr>
          <w:rFonts w:eastAsia="Times New Roman"/>
          <w:sz w:val="26"/>
          <w:szCs w:val="26"/>
        </w:rPr>
        <w:t>6</w:t>
      </w:r>
      <w:r w:rsidR="007B67AA">
        <w:rPr>
          <w:rFonts w:eastAsia="Times New Roman"/>
          <w:sz w:val="26"/>
          <w:szCs w:val="26"/>
        </w:rPr>
        <w:t>3</w:t>
      </w:r>
    </w:p>
    <w:p w:rsidR="00372DFA" w:rsidRPr="00372DFA" w:rsidRDefault="00B1670D" w:rsidP="00372DFA">
      <w:pPr>
        <w:autoSpaceDE w:val="0"/>
        <w:autoSpaceDN w:val="0"/>
        <w:spacing w:after="200" w:line="240" w:lineRule="auto"/>
        <w:ind w:firstLine="0"/>
        <w:rPr>
          <w:rFonts w:eastAsia="Times New Roman"/>
          <w:sz w:val="26"/>
          <w:szCs w:val="26"/>
        </w:rPr>
      </w:pPr>
      <w:r>
        <w:rPr>
          <w:rFonts w:eastAsia="Times New Roman"/>
          <w:sz w:val="26"/>
          <w:szCs w:val="26"/>
        </w:rPr>
        <w:tab/>
      </w:r>
      <w:r>
        <w:rPr>
          <w:rFonts w:eastAsia="Times New Roman"/>
          <w:sz w:val="26"/>
          <w:szCs w:val="26"/>
        </w:rPr>
        <w:tab/>
      </w:r>
      <w:r w:rsidR="00372DFA" w:rsidRPr="00372DFA">
        <w:rPr>
          <w:rFonts w:eastAsia="Times New Roman"/>
          <w:sz w:val="26"/>
          <w:szCs w:val="26"/>
        </w:rPr>
        <w:t>Commission Settlement Guide</w:t>
      </w:r>
      <w:r w:rsidR="00474CEA">
        <w:rPr>
          <w:rFonts w:eastAsia="Times New Roman"/>
          <w:sz w:val="26"/>
          <w:szCs w:val="26"/>
        </w:rPr>
        <w:t>line Factors……………………………</w:t>
      </w:r>
      <w:r>
        <w:rPr>
          <w:rFonts w:eastAsia="Times New Roman"/>
          <w:sz w:val="26"/>
          <w:szCs w:val="26"/>
        </w:rPr>
        <w:t>..</w:t>
      </w:r>
      <w:r w:rsidR="00474CEA">
        <w:rPr>
          <w:rFonts w:eastAsia="Times New Roman"/>
          <w:sz w:val="26"/>
          <w:szCs w:val="26"/>
        </w:rPr>
        <w:t xml:space="preserve">. </w:t>
      </w:r>
      <w:r w:rsidR="0000754F">
        <w:rPr>
          <w:rFonts w:eastAsia="Times New Roman"/>
          <w:sz w:val="26"/>
          <w:szCs w:val="26"/>
        </w:rPr>
        <w:t>6</w:t>
      </w:r>
      <w:r w:rsidR="007B67AA">
        <w:rPr>
          <w:rFonts w:eastAsia="Times New Roman"/>
          <w:sz w:val="26"/>
          <w:szCs w:val="26"/>
        </w:rPr>
        <w:t>4</w:t>
      </w:r>
    </w:p>
    <w:p w:rsidR="00372DFA" w:rsidRPr="00372DFA" w:rsidRDefault="00B1670D" w:rsidP="00372DFA">
      <w:pPr>
        <w:autoSpaceDE w:val="0"/>
        <w:autoSpaceDN w:val="0"/>
        <w:spacing w:after="200" w:line="240" w:lineRule="auto"/>
        <w:ind w:firstLine="0"/>
        <w:rPr>
          <w:rFonts w:eastAsia="Times New Roman"/>
          <w:sz w:val="26"/>
          <w:szCs w:val="26"/>
        </w:rPr>
      </w:pPr>
      <w:r>
        <w:rPr>
          <w:rFonts w:eastAsia="Times New Roman"/>
          <w:sz w:val="26"/>
          <w:szCs w:val="26"/>
        </w:rPr>
        <w:tab/>
      </w:r>
      <w:r w:rsidR="00372DFA" w:rsidRPr="00372DFA">
        <w:rPr>
          <w:rFonts w:eastAsia="Times New Roman"/>
          <w:sz w:val="26"/>
          <w:szCs w:val="26"/>
        </w:rPr>
        <w:t>C</w:t>
      </w:r>
      <w:r>
        <w:rPr>
          <w:rFonts w:eastAsia="Times New Roman"/>
          <w:sz w:val="26"/>
          <w:szCs w:val="26"/>
        </w:rPr>
        <w:t>ONCLUSION</w:t>
      </w:r>
      <w:r w:rsidR="00474CEA">
        <w:rPr>
          <w:rFonts w:eastAsia="Times New Roman"/>
          <w:sz w:val="26"/>
          <w:szCs w:val="26"/>
        </w:rPr>
        <w:t xml:space="preserve"> …</w:t>
      </w:r>
      <w:r>
        <w:rPr>
          <w:rFonts w:eastAsia="Times New Roman"/>
          <w:sz w:val="26"/>
          <w:szCs w:val="26"/>
        </w:rPr>
        <w:t>.</w:t>
      </w:r>
      <w:r w:rsidR="00474CEA">
        <w:rPr>
          <w:rFonts w:eastAsia="Times New Roman"/>
          <w:sz w:val="26"/>
          <w:szCs w:val="26"/>
        </w:rPr>
        <w:t>…………………</w:t>
      </w:r>
      <w:r w:rsidR="006C291D">
        <w:rPr>
          <w:rFonts w:eastAsia="Times New Roman"/>
          <w:sz w:val="26"/>
          <w:szCs w:val="26"/>
        </w:rPr>
        <w:t>..</w:t>
      </w:r>
      <w:r w:rsidR="00474CEA">
        <w:rPr>
          <w:rFonts w:eastAsia="Times New Roman"/>
          <w:sz w:val="26"/>
          <w:szCs w:val="26"/>
        </w:rPr>
        <w:t>………</w:t>
      </w:r>
      <w:r>
        <w:rPr>
          <w:rFonts w:eastAsia="Times New Roman"/>
          <w:sz w:val="26"/>
          <w:szCs w:val="26"/>
        </w:rPr>
        <w:t>.</w:t>
      </w:r>
      <w:r w:rsidR="00474CEA">
        <w:rPr>
          <w:rFonts w:eastAsia="Times New Roman"/>
          <w:sz w:val="26"/>
          <w:szCs w:val="26"/>
        </w:rPr>
        <w:t>……………………………</w:t>
      </w:r>
      <w:r w:rsidR="00906B20">
        <w:rPr>
          <w:rFonts w:eastAsia="Times New Roman"/>
          <w:sz w:val="26"/>
          <w:szCs w:val="26"/>
        </w:rPr>
        <w:t>..…</w:t>
      </w:r>
      <w:r w:rsidR="00474CEA">
        <w:rPr>
          <w:rFonts w:eastAsia="Times New Roman"/>
          <w:sz w:val="26"/>
          <w:szCs w:val="26"/>
        </w:rPr>
        <w:t xml:space="preserve"> </w:t>
      </w:r>
      <w:r w:rsidR="0000754F">
        <w:rPr>
          <w:rFonts w:eastAsia="Times New Roman"/>
          <w:sz w:val="26"/>
          <w:szCs w:val="26"/>
        </w:rPr>
        <w:t>6</w:t>
      </w:r>
      <w:r w:rsidR="007B67AA">
        <w:rPr>
          <w:rFonts w:eastAsia="Times New Roman"/>
          <w:sz w:val="26"/>
          <w:szCs w:val="26"/>
        </w:rPr>
        <w:t>4</w:t>
      </w:r>
      <w:r w:rsidR="00372DFA" w:rsidRPr="00372DFA">
        <w:rPr>
          <w:rFonts w:eastAsia="Times New Roman"/>
          <w:sz w:val="26"/>
          <w:szCs w:val="26"/>
        </w:rPr>
        <w:t xml:space="preserve"> </w:t>
      </w:r>
    </w:p>
    <w:p w:rsidR="00372DFA" w:rsidRPr="00372DFA" w:rsidRDefault="00B1670D" w:rsidP="00372DFA">
      <w:pPr>
        <w:autoSpaceDE w:val="0"/>
        <w:autoSpaceDN w:val="0"/>
        <w:spacing w:after="200" w:line="240" w:lineRule="auto"/>
        <w:ind w:firstLine="0"/>
        <w:rPr>
          <w:rFonts w:eastAsia="Calibri"/>
          <w:color w:val="333333"/>
          <w:sz w:val="26"/>
          <w:szCs w:val="26"/>
        </w:rPr>
      </w:pPr>
      <w:r>
        <w:rPr>
          <w:rFonts w:eastAsia="Times New Roman"/>
          <w:sz w:val="26"/>
          <w:szCs w:val="26"/>
        </w:rPr>
        <w:tab/>
      </w:r>
      <w:r w:rsidR="00372DFA" w:rsidRPr="00372DFA">
        <w:rPr>
          <w:rFonts w:eastAsia="Times New Roman"/>
          <w:sz w:val="26"/>
          <w:szCs w:val="26"/>
        </w:rPr>
        <w:t>O</w:t>
      </w:r>
      <w:r>
        <w:rPr>
          <w:rFonts w:eastAsia="Times New Roman"/>
          <w:sz w:val="26"/>
          <w:szCs w:val="26"/>
        </w:rPr>
        <w:t>RDERING PARAGRAPHS</w:t>
      </w:r>
      <w:r w:rsidR="00474CEA">
        <w:rPr>
          <w:rFonts w:eastAsia="Times New Roman"/>
          <w:sz w:val="26"/>
          <w:szCs w:val="26"/>
        </w:rPr>
        <w:t>……</w:t>
      </w:r>
      <w:r>
        <w:rPr>
          <w:rFonts w:eastAsia="Times New Roman"/>
          <w:sz w:val="26"/>
          <w:szCs w:val="26"/>
        </w:rPr>
        <w:t>.</w:t>
      </w:r>
      <w:r w:rsidR="00474CEA">
        <w:rPr>
          <w:rFonts w:eastAsia="Times New Roman"/>
          <w:sz w:val="26"/>
          <w:szCs w:val="26"/>
        </w:rPr>
        <w:t>……</w:t>
      </w:r>
      <w:r w:rsidR="006C291D">
        <w:rPr>
          <w:rFonts w:eastAsia="Times New Roman"/>
          <w:sz w:val="26"/>
          <w:szCs w:val="26"/>
        </w:rPr>
        <w:t>...</w:t>
      </w:r>
      <w:r w:rsidR="00474CEA">
        <w:rPr>
          <w:rFonts w:eastAsia="Times New Roman"/>
          <w:sz w:val="26"/>
          <w:szCs w:val="26"/>
        </w:rPr>
        <w:t>………………</w:t>
      </w:r>
      <w:r>
        <w:rPr>
          <w:rFonts w:eastAsia="Times New Roman"/>
          <w:sz w:val="26"/>
          <w:szCs w:val="26"/>
        </w:rPr>
        <w:t>..</w:t>
      </w:r>
      <w:r w:rsidR="00474CEA">
        <w:rPr>
          <w:rFonts w:eastAsia="Times New Roman"/>
          <w:sz w:val="26"/>
          <w:szCs w:val="26"/>
        </w:rPr>
        <w:t xml:space="preserve">…………………... </w:t>
      </w:r>
      <w:r w:rsidR="00372DFA" w:rsidRPr="00372DFA">
        <w:rPr>
          <w:rFonts w:eastAsia="Times New Roman"/>
          <w:sz w:val="26"/>
          <w:szCs w:val="26"/>
        </w:rPr>
        <w:fldChar w:fldCharType="end"/>
      </w:r>
      <w:r w:rsidR="0000754F">
        <w:rPr>
          <w:rFonts w:eastAsia="Times New Roman"/>
          <w:sz w:val="26"/>
          <w:szCs w:val="26"/>
        </w:rPr>
        <w:t>6</w:t>
      </w:r>
      <w:r w:rsidR="004B790C">
        <w:rPr>
          <w:rFonts w:eastAsia="Times New Roman"/>
          <w:sz w:val="26"/>
          <w:szCs w:val="26"/>
        </w:rPr>
        <w:t>5</w:t>
      </w:r>
    </w:p>
    <w:p w:rsidR="00372DFA" w:rsidRDefault="00372DFA" w:rsidP="00465E97">
      <w:pPr>
        <w:ind w:firstLine="0"/>
        <w:jc w:val="center"/>
        <w:rPr>
          <w:b/>
          <w:sz w:val="26"/>
          <w:szCs w:val="26"/>
        </w:rPr>
      </w:pPr>
    </w:p>
    <w:p w:rsidR="00474CEA" w:rsidRDefault="00474CEA" w:rsidP="00465E97">
      <w:pPr>
        <w:ind w:firstLine="0"/>
        <w:jc w:val="center"/>
        <w:rPr>
          <w:b/>
          <w:sz w:val="26"/>
          <w:szCs w:val="26"/>
        </w:rPr>
        <w:sectPr w:rsidR="00474CEA" w:rsidSect="006849DC">
          <w:footerReference w:type="default" r:id="rId10"/>
          <w:pgSz w:w="12240" w:h="15840"/>
          <w:pgMar w:top="1440" w:right="1440" w:bottom="1440" w:left="1440" w:header="720" w:footer="720" w:gutter="0"/>
          <w:pgNumType w:fmt="lowerRoman" w:start="1"/>
          <w:cols w:space="720"/>
          <w:docGrid w:linePitch="360"/>
        </w:sectPr>
      </w:pPr>
    </w:p>
    <w:p w:rsidR="00A02744" w:rsidRDefault="00A02744" w:rsidP="00465E97">
      <w:pPr>
        <w:ind w:firstLine="0"/>
        <w:jc w:val="center"/>
        <w:rPr>
          <w:b/>
          <w:sz w:val="26"/>
          <w:szCs w:val="26"/>
        </w:rPr>
      </w:pPr>
    </w:p>
    <w:p w:rsidR="00353AAB" w:rsidRDefault="00353AAB" w:rsidP="00465E97">
      <w:pPr>
        <w:autoSpaceDE w:val="0"/>
        <w:autoSpaceDN w:val="0"/>
        <w:ind w:firstLine="0"/>
        <w:rPr>
          <w:rFonts w:eastAsia="Times New Roman"/>
          <w:b/>
          <w:sz w:val="26"/>
          <w:szCs w:val="26"/>
        </w:rPr>
      </w:pPr>
      <w:r>
        <w:rPr>
          <w:rFonts w:eastAsia="Times New Roman"/>
          <w:b/>
          <w:sz w:val="26"/>
          <w:szCs w:val="26"/>
        </w:rPr>
        <w:t>BY THE COMMISSION:</w:t>
      </w:r>
    </w:p>
    <w:p w:rsidR="00353AAB" w:rsidRDefault="00353AAB" w:rsidP="00465E97">
      <w:pPr>
        <w:autoSpaceDE w:val="0"/>
        <w:autoSpaceDN w:val="0"/>
        <w:rPr>
          <w:rFonts w:eastAsia="Times New Roman"/>
          <w:b/>
          <w:sz w:val="26"/>
          <w:szCs w:val="26"/>
        </w:rPr>
      </w:pPr>
    </w:p>
    <w:p w:rsidR="00DA15C8" w:rsidRDefault="00353AAB" w:rsidP="00DA15C8">
      <w:pPr>
        <w:autoSpaceDE w:val="0"/>
        <w:autoSpaceDN w:val="0"/>
        <w:rPr>
          <w:sz w:val="26"/>
          <w:szCs w:val="26"/>
        </w:rPr>
      </w:pPr>
      <w:r>
        <w:rPr>
          <w:rFonts w:eastAsia="Times New Roman"/>
          <w:sz w:val="26"/>
          <w:szCs w:val="26"/>
        </w:rPr>
        <w:t xml:space="preserve">Before the </w:t>
      </w:r>
      <w:r w:rsidR="00B916BE">
        <w:rPr>
          <w:rFonts w:eastAsia="Times New Roman"/>
          <w:sz w:val="26"/>
          <w:szCs w:val="26"/>
        </w:rPr>
        <w:t>Pennsylvania Public Utility Commission (</w:t>
      </w:r>
      <w:r>
        <w:rPr>
          <w:rFonts w:eastAsia="Times New Roman"/>
          <w:sz w:val="26"/>
          <w:szCs w:val="26"/>
        </w:rPr>
        <w:t>Commission</w:t>
      </w:r>
      <w:r w:rsidR="00B916BE">
        <w:rPr>
          <w:rFonts w:eastAsia="Times New Roman"/>
          <w:sz w:val="26"/>
          <w:szCs w:val="26"/>
        </w:rPr>
        <w:t>)</w:t>
      </w:r>
      <w:r>
        <w:rPr>
          <w:rFonts w:eastAsia="Times New Roman"/>
          <w:sz w:val="26"/>
          <w:szCs w:val="26"/>
        </w:rPr>
        <w:t xml:space="preserve"> for consideration and disposition is the Initial Decision (I.D.) of presiding Administrative Law Judges </w:t>
      </w:r>
      <w:r w:rsidR="00B916BE">
        <w:rPr>
          <w:rFonts w:eastAsia="Times New Roman"/>
          <w:sz w:val="26"/>
          <w:szCs w:val="26"/>
        </w:rPr>
        <w:t xml:space="preserve">(ALJs) </w:t>
      </w:r>
      <w:r w:rsidRPr="00353AAB">
        <w:rPr>
          <w:rFonts w:eastAsia="Times New Roman"/>
          <w:sz w:val="26"/>
          <w:szCs w:val="26"/>
        </w:rPr>
        <w:t>Elizabeth H. Barnes</w:t>
      </w:r>
      <w:r>
        <w:rPr>
          <w:rFonts w:eastAsia="Times New Roman"/>
          <w:sz w:val="26"/>
          <w:szCs w:val="26"/>
        </w:rPr>
        <w:t xml:space="preserve"> and </w:t>
      </w:r>
      <w:r w:rsidRPr="00353AAB">
        <w:rPr>
          <w:rFonts w:eastAsia="Times New Roman"/>
          <w:sz w:val="26"/>
          <w:szCs w:val="26"/>
        </w:rPr>
        <w:t>Joel H. Cheskis</w:t>
      </w:r>
      <w:r>
        <w:rPr>
          <w:rFonts w:eastAsia="Times New Roman"/>
          <w:sz w:val="26"/>
          <w:szCs w:val="26"/>
        </w:rPr>
        <w:t xml:space="preserve">, issued June </w:t>
      </w:r>
      <w:r w:rsidR="00BC1466">
        <w:rPr>
          <w:rFonts w:eastAsia="Times New Roman"/>
          <w:sz w:val="26"/>
          <w:szCs w:val="26"/>
        </w:rPr>
        <w:t>30</w:t>
      </w:r>
      <w:r>
        <w:rPr>
          <w:rFonts w:eastAsia="Times New Roman"/>
          <w:sz w:val="26"/>
          <w:szCs w:val="26"/>
        </w:rPr>
        <w:t>, 2015</w:t>
      </w:r>
      <w:r w:rsidR="00EA3B42">
        <w:rPr>
          <w:rFonts w:eastAsia="Times New Roman"/>
          <w:sz w:val="26"/>
          <w:szCs w:val="26"/>
        </w:rPr>
        <w:t>, and the Exceptions filed t</w:t>
      </w:r>
      <w:r w:rsidR="00902EB3">
        <w:rPr>
          <w:rFonts w:eastAsia="Times New Roman"/>
          <w:sz w:val="26"/>
          <w:szCs w:val="26"/>
        </w:rPr>
        <w:t>hereto b</w:t>
      </w:r>
      <w:r w:rsidR="00EA3B42">
        <w:rPr>
          <w:rFonts w:eastAsia="Times New Roman"/>
          <w:sz w:val="26"/>
          <w:szCs w:val="26"/>
        </w:rPr>
        <w:t xml:space="preserve">y Mr. </w:t>
      </w:r>
      <w:r w:rsidR="00EA3B42" w:rsidRPr="00353AAB">
        <w:rPr>
          <w:sz w:val="26"/>
          <w:szCs w:val="26"/>
        </w:rPr>
        <w:t>Thomas Sobiech</w:t>
      </w:r>
      <w:r w:rsidR="00EA3B42">
        <w:rPr>
          <w:sz w:val="26"/>
          <w:szCs w:val="26"/>
        </w:rPr>
        <w:t xml:space="preserve"> on July 20, 2015.</w:t>
      </w:r>
      <w:r w:rsidR="0051558F">
        <w:rPr>
          <w:sz w:val="26"/>
          <w:szCs w:val="26"/>
        </w:rPr>
        <w:t xml:space="preserve">  </w:t>
      </w:r>
      <w:r w:rsidR="0051558F">
        <w:rPr>
          <w:i/>
          <w:sz w:val="26"/>
          <w:szCs w:val="26"/>
        </w:rPr>
        <w:t>See</w:t>
      </w:r>
      <w:r w:rsidR="00DA15C8">
        <w:rPr>
          <w:sz w:val="26"/>
          <w:szCs w:val="26"/>
        </w:rPr>
        <w:t xml:space="preserve"> 52 Pa. Code </w:t>
      </w:r>
      <w:r w:rsidR="00BC4727">
        <w:rPr>
          <w:sz w:val="26"/>
          <w:szCs w:val="26"/>
        </w:rPr>
        <w:t>§</w:t>
      </w:r>
      <w:r w:rsidR="00B27C68">
        <w:rPr>
          <w:sz w:val="26"/>
          <w:szCs w:val="26"/>
        </w:rPr>
        <w:t> </w:t>
      </w:r>
      <w:r w:rsidR="00BC4727">
        <w:rPr>
          <w:sz w:val="26"/>
          <w:szCs w:val="26"/>
        </w:rPr>
        <w:t>5</w:t>
      </w:r>
      <w:r w:rsidR="00DA15C8">
        <w:rPr>
          <w:sz w:val="26"/>
          <w:szCs w:val="26"/>
        </w:rPr>
        <w:t xml:space="preserve">.533(a).  </w:t>
      </w:r>
      <w:r w:rsidR="00EA3B42">
        <w:rPr>
          <w:sz w:val="26"/>
          <w:szCs w:val="26"/>
        </w:rPr>
        <w:t>Replies to the Exceptions of Mr. Sobiech were filed by Energy Services Providers, Inc., d/b/a Pennsylvania Gas &amp; Electric (</w:t>
      </w:r>
      <w:r w:rsidR="00BC0751">
        <w:rPr>
          <w:sz w:val="26"/>
          <w:szCs w:val="26"/>
        </w:rPr>
        <w:t>Pa. G&amp;E</w:t>
      </w:r>
      <w:r w:rsidR="00EA3B42">
        <w:rPr>
          <w:sz w:val="26"/>
          <w:szCs w:val="26"/>
        </w:rPr>
        <w:t>, Respondent, or Company),</w:t>
      </w:r>
      <w:r w:rsidR="00B916BE">
        <w:rPr>
          <w:sz w:val="26"/>
          <w:szCs w:val="26"/>
        </w:rPr>
        <w:t xml:space="preserve"> and</w:t>
      </w:r>
      <w:r w:rsidR="00DA15C8">
        <w:rPr>
          <w:sz w:val="26"/>
          <w:szCs w:val="26"/>
        </w:rPr>
        <w:t xml:space="preserve"> t</w:t>
      </w:r>
      <w:r w:rsidR="00EA3B42">
        <w:rPr>
          <w:sz w:val="26"/>
          <w:szCs w:val="26"/>
        </w:rPr>
        <w:t>he</w:t>
      </w:r>
      <w:r w:rsidR="00DA15C8" w:rsidRPr="00DA15C8">
        <w:rPr>
          <w:rFonts w:eastAsia="Times New Roman"/>
          <w:sz w:val="26"/>
          <w:szCs w:val="26"/>
        </w:rPr>
        <w:t xml:space="preserve"> </w:t>
      </w:r>
      <w:r w:rsidR="00DA15C8" w:rsidRPr="00353AAB">
        <w:rPr>
          <w:rFonts w:eastAsia="Times New Roman"/>
          <w:sz w:val="26"/>
          <w:szCs w:val="26"/>
        </w:rPr>
        <w:t>Commonwealth of Pennsylvania, by Attorney General Kathleen G. Kane</w:t>
      </w:r>
      <w:r w:rsidR="00DA15C8">
        <w:rPr>
          <w:rFonts w:eastAsia="Times New Roman"/>
          <w:sz w:val="26"/>
          <w:szCs w:val="26"/>
        </w:rPr>
        <w:t>, (OAG)</w:t>
      </w:r>
      <w:r w:rsidR="00DA15C8" w:rsidRPr="00353AAB">
        <w:rPr>
          <w:rFonts w:eastAsia="Times New Roman"/>
          <w:sz w:val="26"/>
          <w:szCs w:val="26"/>
        </w:rPr>
        <w:t xml:space="preserve"> and Tanya J. McCloskey, Acting Consumer Advocate</w:t>
      </w:r>
      <w:r w:rsidR="00DA15C8">
        <w:rPr>
          <w:rFonts w:eastAsia="Times New Roman"/>
          <w:sz w:val="26"/>
          <w:szCs w:val="26"/>
        </w:rPr>
        <w:t>,</w:t>
      </w:r>
      <w:r w:rsidR="00DA15C8" w:rsidRPr="00353AAB">
        <w:rPr>
          <w:rFonts w:eastAsia="Times New Roman"/>
          <w:sz w:val="26"/>
          <w:szCs w:val="26"/>
        </w:rPr>
        <w:t xml:space="preserve"> </w:t>
      </w:r>
      <w:r w:rsidR="00DA15C8">
        <w:rPr>
          <w:rFonts w:eastAsia="Times New Roman"/>
          <w:sz w:val="26"/>
          <w:szCs w:val="26"/>
        </w:rPr>
        <w:t>(OCA)</w:t>
      </w:r>
      <w:r w:rsidR="008078FD">
        <w:rPr>
          <w:rFonts w:eastAsia="Times New Roman"/>
          <w:sz w:val="26"/>
          <w:szCs w:val="26"/>
        </w:rPr>
        <w:t xml:space="preserve"> </w:t>
      </w:r>
      <w:r w:rsidR="00B916BE">
        <w:rPr>
          <w:rFonts w:eastAsia="Times New Roman"/>
          <w:sz w:val="26"/>
          <w:szCs w:val="26"/>
        </w:rPr>
        <w:t>(together,</w:t>
      </w:r>
      <w:r w:rsidR="00EA3B42">
        <w:rPr>
          <w:sz w:val="26"/>
          <w:szCs w:val="26"/>
        </w:rPr>
        <w:t xml:space="preserve"> OAG/OCA</w:t>
      </w:r>
      <w:r w:rsidR="00B916BE">
        <w:rPr>
          <w:sz w:val="26"/>
          <w:szCs w:val="26"/>
        </w:rPr>
        <w:t xml:space="preserve"> or Joint Complainants)</w:t>
      </w:r>
      <w:r w:rsidR="00EA3B42">
        <w:rPr>
          <w:sz w:val="26"/>
          <w:szCs w:val="26"/>
        </w:rPr>
        <w:t xml:space="preserve"> (</w:t>
      </w:r>
      <w:r w:rsidR="00737279">
        <w:rPr>
          <w:sz w:val="26"/>
          <w:szCs w:val="26"/>
        </w:rPr>
        <w:t>OAG/OCA R.Exc.</w:t>
      </w:r>
      <w:r w:rsidR="00EA3B42">
        <w:rPr>
          <w:sz w:val="26"/>
          <w:szCs w:val="26"/>
        </w:rPr>
        <w:t>), on July 30, 2015.</w:t>
      </w:r>
    </w:p>
    <w:p w:rsidR="00BC4727" w:rsidRDefault="00BC4727" w:rsidP="00FE3164">
      <w:pPr>
        <w:autoSpaceDE w:val="0"/>
        <w:autoSpaceDN w:val="0"/>
        <w:ind w:firstLine="0"/>
        <w:rPr>
          <w:sz w:val="26"/>
          <w:szCs w:val="26"/>
        </w:rPr>
      </w:pPr>
    </w:p>
    <w:p w:rsidR="009E3B9E" w:rsidRDefault="00FD5D64" w:rsidP="00BC4727">
      <w:pPr>
        <w:autoSpaceDE w:val="0"/>
        <w:autoSpaceDN w:val="0"/>
        <w:rPr>
          <w:sz w:val="26"/>
          <w:szCs w:val="26"/>
        </w:rPr>
      </w:pPr>
      <w:r>
        <w:rPr>
          <w:sz w:val="26"/>
          <w:szCs w:val="26"/>
        </w:rPr>
        <w:t xml:space="preserve">As will be discussed in more detail </w:t>
      </w:r>
      <w:r w:rsidR="00BC4727">
        <w:rPr>
          <w:sz w:val="26"/>
          <w:szCs w:val="26"/>
        </w:rPr>
        <w:t>in this Opinion and Order,</w:t>
      </w:r>
      <w:r>
        <w:rPr>
          <w:sz w:val="26"/>
          <w:szCs w:val="26"/>
        </w:rPr>
        <w:t xml:space="preserve"> Mr. Sobiech is </w:t>
      </w:r>
      <w:r w:rsidR="00953762">
        <w:rPr>
          <w:sz w:val="26"/>
          <w:szCs w:val="26"/>
        </w:rPr>
        <w:t xml:space="preserve">the </w:t>
      </w:r>
      <w:r>
        <w:rPr>
          <w:sz w:val="26"/>
          <w:szCs w:val="26"/>
        </w:rPr>
        <w:t xml:space="preserve">lead plaintiff in a federal class action lawsuit </w:t>
      </w:r>
      <w:r w:rsidR="00D76611">
        <w:rPr>
          <w:sz w:val="26"/>
          <w:szCs w:val="26"/>
        </w:rPr>
        <w:t xml:space="preserve">filed against </w:t>
      </w:r>
      <w:r w:rsidR="00BC0751">
        <w:rPr>
          <w:sz w:val="26"/>
          <w:szCs w:val="26"/>
        </w:rPr>
        <w:t>Pa. G&amp;E</w:t>
      </w:r>
      <w:r w:rsidR="00004D51">
        <w:rPr>
          <w:sz w:val="26"/>
          <w:szCs w:val="26"/>
        </w:rPr>
        <w:t xml:space="preserve">.  The lawsuit is based on the same, or substantially the same, conduct allegedly engaged in by </w:t>
      </w:r>
      <w:r w:rsidR="00BC0751">
        <w:rPr>
          <w:sz w:val="26"/>
          <w:szCs w:val="26"/>
        </w:rPr>
        <w:t>Pa. G&amp;E</w:t>
      </w:r>
      <w:r w:rsidR="00004D51">
        <w:rPr>
          <w:sz w:val="26"/>
          <w:szCs w:val="26"/>
        </w:rPr>
        <w:t xml:space="preserve"> that is the subject of the proceedings before this Commission.  The suit seeks </w:t>
      </w:r>
      <w:r>
        <w:rPr>
          <w:sz w:val="26"/>
          <w:szCs w:val="26"/>
        </w:rPr>
        <w:t xml:space="preserve">damages for </w:t>
      </w:r>
    </w:p>
    <w:p w:rsidR="00642D4A" w:rsidRPr="000A6068" w:rsidRDefault="00004D51" w:rsidP="009E3B9E">
      <w:pPr>
        <w:autoSpaceDE w:val="0"/>
        <w:autoSpaceDN w:val="0"/>
        <w:ind w:firstLine="0"/>
        <w:rPr>
          <w:sz w:val="26"/>
          <w:szCs w:val="26"/>
        </w:rPr>
      </w:pPr>
      <w:r>
        <w:rPr>
          <w:sz w:val="26"/>
          <w:szCs w:val="26"/>
        </w:rPr>
        <w:t>Mr. Sobiech</w:t>
      </w:r>
      <w:r w:rsidR="00FD5D64">
        <w:rPr>
          <w:sz w:val="26"/>
          <w:szCs w:val="26"/>
        </w:rPr>
        <w:t xml:space="preserve"> and all others similarly situated</w:t>
      </w:r>
      <w:r w:rsidR="009E3B9E">
        <w:rPr>
          <w:sz w:val="26"/>
          <w:szCs w:val="26"/>
        </w:rPr>
        <w:t>,</w:t>
      </w:r>
      <w:r>
        <w:rPr>
          <w:sz w:val="26"/>
          <w:szCs w:val="26"/>
        </w:rPr>
        <w:t xml:space="preserve"> and </w:t>
      </w:r>
      <w:r w:rsidR="00D76611">
        <w:rPr>
          <w:sz w:val="26"/>
          <w:szCs w:val="26"/>
        </w:rPr>
        <w:t>is</w:t>
      </w:r>
      <w:r w:rsidR="00FD5D64">
        <w:rPr>
          <w:sz w:val="26"/>
          <w:szCs w:val="26"/>
        </w:rPr>
        <w:t xml:space="preserve"> </w:t>
      </w:r>
      <w:r w:rsidR="00D364E1">
        <w:rPr>
          <w:sz w:val="26"/>
          <w:szCs w:val="26"/>
        </w:rPr>
        <w:t>pending before</w:t>
      </w:r>
      <w:r w:rsidR="00FD5D64">
        <w:rPr>
          <w:sz w:val="26"/>
          <w:szCs w:val="26"/>
        </w:rPr>
        <w:t xml:space="preserve"> the United States District Court, Eastern District of Pennsylvania</w:t>
      </w:r>
      <w:r w:rsidR="00D76611">
        <w:rPr>
          <w:sz w:val="26"/>
          <w:szCs w:val="26"/>
        </w:rPr>
        <w:t>,</w:t>
      </w:r>
      <w:r w:rsidR="00FD5D64">
        <w:rPr>
          <w:sz w:val="26"/>
          <w:szCs w:val="26"/>
        </w:rPr>
        <w:t xml:space="preserve"> at Civil Action No. 2:14:CV:04464-GAM.  </w:t>
      </w:r>
    </w:p>
    <w:p w:rsidR="00642D4A" w:rsidRDefault="00642D4A" w:rsidP="00353AAB">
      <w:pPr>
        <w:autoSpaceDE w:val="0"/>
        <w:autoSpaceDN w:val="0"/>
        <w:rPr>
          <w:sz w:val="26"/>
          <w:szCs w:val="26"/>
        </w:rPr>
      </w:pPr>
    </w:p>
    <w:p w:rsidR="00353AAB" w:rsidRPr="00353AAB" w:rsidRDefault="00642D4A" w:rsidP="00353AAB">
      <w:pPr>
        <w:autoSpaceDE w:val="0"/>
        <w:autoSpaceDN w:val="0"/>
        <w:rPr>
          <w:rFonts w:eastAsia="Times New Roman"/>
          <w:sz w:val="26"/>
          <w:szCs w:val="26"/>
        </w:rPr>
      </w:pPr>
      <w:r>
        <w:rPr>
          <w:rFonts w:eastAsia="Times New Roman"/>
          <w:sz w:val="26"/>
          <w:szCs w:val="26"/>
        </w:rPr>
        <w:t>On consideration of the Initial Decision</w:t>
      </w:r>
      <w:r w:rsidR="00FD5D64">
        <w:rPr>
          <w:rFonts w:eastAsia="Times New Roman"/>
          <w:sz w:val="26"/>
          <w:szCs w:val="26"/>
        </w:rPr>
        <w:t>,</w:t>
      </w:r>
      <w:r>
        <w:rPr>
          <w:rFonts w:eastAsia="Times New Roman"/>
          <w:sz w:val="26"/>
          <w:szCs w:val="26"/>
        </w:rPr>
        <w:t xml:space="preserve"> the Exceptions </w:t>
      </w:r>
      <w:r w:rsidR="000A6068">
        <w:rPr>
          <w:rFonts w:eastAsia="Times New Roman"/>
          <w:sz w:val="26"/>
          <w:szCs w:val="26"/>
        </w:rPr>
        <w:t xml:space="preserve">of Mr. Sobiech </w:t>
      </w:r>
      <w:r>
        <w:rPr>
          <w:rFonts w:eastAsia="Times New Roman"/>
          <w:sz w:val="26"/>
          <w:szCs w:val="26"/>
        </w:rPr>
        <w:t>in opposition to</w:t>
      </w:r>
      <w:r w:rsidR="009B502E">
        <w:rPr>
          <w:rFonts w:eastAsia="Times New Roman"/>
          <w:sz w:val="26"/>
          <w:szCs w:val="26"/>
        </w:rPr>
        <w:t xml:space="preserve"> approval of </w:t>
      </w:r>
      <w:r w:rsidR="00AF5570">
        <w:rPr>
          <w:rFonts w:eastAsia="Times New Roman"/>
          <w:sz w:val="26"/>
          <w:szCs w:val="26"/>
        </w:rPr>
        <w:t xml:space="preserve">the Settlement, </w:t>
      </w:r>
      <w:r w:rsidR="00FD5D64">
        <w:rPr>
          <w:rFonts w:eastAsia="Times New Roman"/>
          <w:sz w:val="26"/>
          <w:szCs w:val="26"/>
        </w:rPr>
        <w:t xml:space="preserve">and </w:t>
      </w:r>
      <w:r w:rsidR="00D364E1">
        <w:rPr>
          <w:rFonts w:eastAsia="Times New Roman"/>
          <w:sz w:val="26"/>
          <w:szCs w:val="26"/>
        </w:rPr>
        <w:t xml:space="preserve">the </w:t>
      </w:r>
      <w:r w:rsidR="00FD5D64">
        <w:rPr>
          <w:rFonts w:eastAsia="Times New Roman"/>
          <w:sz w:val="26"/>
          <w:szCs w:val="26"/>
        </w:rPr>
        <w:t xml:space="preserve">Replies to </w:t>
      </w:r>
      <w:r w:rsidR="00004D51">
        <w:rPr>
          <w:rFonts w:eastAsia="Times New Roman"/>
          <w:sz w:val="26"/>
          <w:szCs w:val="26"/>
        </w:rPr>
        <w:t xml:space="preserve">the </w:t>
      </w:r>
      <w:r w:rsidR="00FD5D64">
        <w:rPr>
          <w:rFonts w:eastAsia="Times New Roman"/>
          <w:sz w:val="26"/>
          <w:szCs w:val="26"/>
        </w:rPr>
        <w:t xml:space="preserve">Exceptions, </w:t>
      </w:r>
      <w:r w:rsidR="00AF5570">
        <w:rPr>
          <w:rFonts w:eastAsia="Times New Roman"/>
          <w:sz w:val="26"/>
          <w:szCs w:val="26"/>
        </w:rPr>
        <w:t xml:space="preserve">we shall </w:t>
      </w:r>
      <w:r w:rsidR="00B916BE">
        <w:rPr>
          <w:rFonts w:eastAsia="Times New Roman"/>
          <w:sz w:val="26"/>
          <w:szCs w:val="26"/>
        </w:rPr>
        <w:t xml:space="preserve">tentatively </w:t>
      </w:r>
      <w:r w:rsidR="00AF5570">
        <w:rPr>
          <w:rFonts w:eastAsia="Times New Roman"/>
          <w:sz w:val="26"/>
          <w:szCs w:val="26"/>
        </w:rPr>
        <w:t xml:space="preserve">adopt the Initial Decision, as </w:t>
      </w:r>
      <w:r w:rsidR="00221E58">
        <w:rPr>
          <w:rFonts w:eastAsia="Times New Roman"/>
          <w:sz w:val="26"/>
          <w:szCs w:val="26"/>
        </w:rPr>
        <w:t xml:space="preserve">modified, and as </w:t>
      </w:r>
      <w:r w:rsidR="00AF5570">
        <w:rPr>
          <w:rFonts w:eastAsia="Times New Roman"/>
          <w:sz w:val="26"/>
          <w:szCs w:val="26"/>
        </w:rPr>
        <w:t xml:space="preserve">clarified by </w:t>
      </w:r>
      <w:r w:rsidR="0031104F">
        <w:rPr>
          <w:rFonts w:eastAsia="Times New Roman"/>
          <w:sz w:val="26"/>
          <w:szCs w:val="26"/>
        </w:rPr>
        <w:t xml:space="preserve">the condition of acceptance set forth in </w:t>
      </w:r>
      <w:r w:rsidR="00AF5570">
        <w:rPr>
          <w:rFonts w:eastAsia="Times New Roman"/>
          <w:sz w:val="26"/>
          <w:szCs w:val="26"/>
        </w:rPr>
        <w:t xml:space="preserve">this Opinion and Order.  The Exceptions </w:t>
      </w:r>
      <w:r w:rsidR="00890D6C">
        <w:rPr>
          <w:rFonts w:eastAsia="Times New Roman"/>
          <w:sz w:val="26"/>
          <w:szCs w:val="26"/>
        </w:rPr>
        <w:t>of Mr.</w:t>
      </w:r>
      <w:r w:rsidR="00CD04CF">
        <w:rPr>
          <w:rFonts w:eastAsia="Times New Roman"/>
          <w:sz w:val="26"/>
          <w:szCs w:val="26"/>
        </w:rPr>
        <w:t> </w:t>
      </w:r>
      <w:r w:rsidR="00890D6C">
        <w:rPr>
          <w:rFonts w:eastAsia="Times New Roman"/>
          <w:sz w:val="26"/>
          <w:szCs w:val="26"/>
        </w:rPr>
        <w:t xml:space="preserve">Sobiech </w:t>
      </w:r>
      <w:r w:rsidR="00AF5570">
        <w:rPr>
          <w:rFonts w:eastAsia="Times New Roman"/>
          <w:sz w:val="26"/>
          <w:szCs w:val="26"/>
        </w:rPr>
        <w:t>shall be denied consistent with this approval.  In light of the clarifications</w:t>
      </w:r>
      <w:r w:rsidR="003115D7">
        <w:rPr>
          <w:rFonts w:eastAsia="Times New Roman"/>
          <w:sz w:val="26"/>
          <w:szCs w:val="26"/>
        </w:rPr>
        <w:t xml:space="preserve"> in this Opinion and Order</w:t>
      </w:r>
      <w:r w:rsidR="00AF5570">
        <w:rPr>
          <w:rFonts w:eastAsia="Times New Roman"/>
          <w:sz w:val="26"/>
          <w:szCs w:val="26"/>
        </w:rPr>
        <w:t xml:space="preserve">, we shall provide the </w:t>
      </w:r>
      <w:r w:rsidR="00A54372">
        <w:rPr>
          <w:rFonts w:eastAsia="Times New Roman"/>
          <w:sz w:val="26"/>
          <w:szCs w:val="26"/>
        </w:rPr>
        <w:t>signatories to the Settlement</w:t>
      </w:r>
      <w:r w:rsidR="00AF5570">
        <w:rPr>
          <w:rFonts w:eastAsia="Times New Roman"/>
          <w:sz w:val="26"/>
          <w:szCs w:val="26"/>
        </w:rPr>
        <w:t xml:space="preserve"> </w:t>
      </w:r>
      <w:r w:rsidR="0031104F">
        <w:rPr>
          <w:rFonts w:eastAsia="Times New Roman"/>
          <w:sz w:val="26"/>
          <w:szCs w:val="26"/>
        </w:rPr>
        <w:t xml:space="preserve">seven </w:t>
      </w:r>
      <w:r w:rsidR="00AF5570">
        <w:rPr>
          <w:rFonts w:eastAsia="Times New Roman"/>
          <w:sz w:val="26"/>
          <w:szCs w:val="26"/>
        </w:rPr>
        <w:t>(</w:t>
      </w:r>
      <w:r w:rsidR="0031104F">
        <w:rPr>
          <w:rFonts w:eastAsia="Times New Roman"/>
          <w:sz w:val="26"/>
          <w:szCs w:val="26"/>
        </w:rPr>
        <w:t>7</w:t>
      </w:r>
      <w:r w:rsidR="00AF5570">
        <w:rPr>
          <w:rFonts w:eastAsia="Times New Roman"/>
          <w:sz w:val="26"/>
          <w:szCs w:val="26"/>
        </w:rPr>
        <w:t xml:space="preserve">) days in which to </w:t>
      </w:r>
      <w:r w:rsidR="00A54372">
        <w:rPr>
          <w:rFonts w:eastAsia="Times New Roman"/>
          <w:sz w:val="26"/>
          <w:szCs w:val="26"/>
        </w:rPr>
        <w:t xml:space="preserve">file comments with </w:t>
      </w:r>
      <w:r w:rsidR="00AF5570">
        <w:rPr>
          <w:rFonts w:eastAsia="Times New Roman"/>
          <w:sz w:val="26"/>
          <w:szCs w:val="26"/>
        </w:rPr>
        <w:t xml:space="preserve">this Commission </w:t>
      </w:r>
      <w:r w:rsidR="00A54372">
        <w:rPr>
          <w:rFonts w:eastAsia="Times New Roman"/>
          <w:sz w:val="26"/>
          <w:szCs w:val="26"/>
        </w:rPr>
        <w:t>in response to the clarification and condition set forth in this Opinion and Order</w:t>
      </w:r>
      <w:r w:rsidR="004775AF">
        <w:rPr>
          <w:rFonts w:eastAsia="Times New Roman"/>
          <w:sz w:val="26"/>
          <w:szCs w:val="26"/>
        </w:rPr>
        <w:t>.</w:t>
      </w:r>
    </w:p>
    <w:p w:rsidR="00B1565D" w:rsidRDefault="00B1565D" w:rsidP="000910FD">
      <w:pPr>
        <w:autoSpaceDE w:val="0"/>
        <w:autoSpaceDN w:val="0"/>
        <w:spacing w:line="240" w:lineRule="auto"/>
        <w:ind w:firstLine="0"/>
        <w:rPr>
          <w:rFonts w:eastAsia="Times New Roman"/>
          <w:sz w:val="26"/>
          <w:szCs w:val="26"/>
        </w:rPr>
      </w:pPr>
    </w:p>
    <w:p w:rsidR="006753FE" w:rsidRPr="00F142D2" w:rsidRDefault="00FA0185" w:rsidP="00465E97">
      <w:pPr>
        <w:pStyle w:val="ListParagraph"/>
        <w:autoSpaceDE w:val="0"/>
        <w:autoSpaceDN w:val="0"/>
        <w:spacing w:line="240" w:lineRule="auto"/>
        <w:ind w:left="1080" w:hanging="1080"/>
        <w:jc w:val="center"/>
        <w:rPr>
          <w:rFonts w:eastAsia="Times New Roman"/>
          <w:sz w:val="26"/>
          <w:szCs w:val="26"/>
          <w:u w:val="single"/>
        </w:rPr>
      </w:pPr>
      <w:r w:rsidRPr="00F142D2">
        <w:rPr>
          <w:rFonts w:eastAsia="Times New Roman"/>
          <w:b/>
          <w:sz w:val="26"/>
          <w:szCs w:val="26"/>
        </w:rPr>
        <w:lastRenderedPageBreak/>
        <w:t>BACKGROUND</w:t>
      </w:r>
    </w:p>
    <w:p w:rsidR="006753FE" w:rsidRPr="00353AAB" w:rsidRDefault="006753FE" w:rsidP="006753FE">
      <w:pPr>
        <w:autoSpaceDE w:val="0"/>
        <w:autoSpaceDN w:val="0"/>
        <w:spacing w:line="240" w:lineRule="auto"/>
        <w:jc w:val="center"/>
        <w:rPr>
          <w:rFonts w:eastAsia="Times New Roman"/>
          <w:sz w:val="26"/>
          <w:szCs w:val="26"/>
          <w:u w:val="single"/>
        </w:rPr>
      </w:pPr>
    </w:p>
    <w:p w:rsidR="00871D2E" w:rsidRPr="00353AAB" w:rsidRDefault="00871D2E" w:rsidP="006753FE">
      <w:pPr>
        <w:autoSpaceDE w:val="0"/>
        <w:autoSpaceDN w:val="0"/>
        <w:spacing w:line="240" w:lineRule="auto"/>
        <w:jc w:val="center"/>
        <w:rPr>
          <w:rFonts w:eastAsia="Times New Roman"/>
          <w:sz w:val="26"/>
          <w:szCs w:val="26"/>
          <w:u w:val="single"/>
        </w:rPr>
      </w:pPr>
    </w:p>
    <w:p w:rsidR="005E1B09" w:rsidRDefault="00BC0751" w:rsidP="00ED1C2C">
      <w:pPr>
        <w:rPr>
          <w:sz w:val="26"/>
          <w:szCs w:val="26"/>
        </w:rPr>
      </w:pPr>
      <w:r>
        <w:rPr>
          <w:sz w:val="26"/>
          <w:szCs w:val="26"/>
        </w:rPr>
        <w:t>Pa. G&amp;E</w:t>
      </w:r>
      <w:r w:rsidR="000A6068">
        <w:rPr>
          <w:sz w:val="26"/>
          <w:szCs w:val="26"/>
        </w:rPr>
        <w:t xml:space="preserve"> </w:t>
      </w:r>
      <w:r w:rsidR="00FA0185">
        <w:rPr>
          <w:sz w:val="26"/>
          <w:szCs w:val="26"/>
        </w:rPr>
        <w:t>is an</w:t>
      </w:r>
      <w:r w:rsidR="000A6068">
        <w:rPr>
          <w:sz w:val="26"/>
          <w:szCs w:val="26"/>
        </w:rPr>
        <w:t xml:space="preserve"> electric generation supplier (EGS)</w:t>
      </w:r>
      <w:r w:rsidR="00FA0185">
        <w:rPr>
          <w:sz w:val="26"/>
          <w:szCs w:val="26"/>
        </w:rPr>
        <w:t xml:space="preserve"> </w:t>
      </w:r>
      <w:r w:rsidR="007A6C48">
        <w:rPr>
          <w:sz w:val="26"/>
          <w:szCs w:val="26"/>
        </w:rPr>
        <w:t xml:space="preserve">licensed by the Commission </w:t>
      </w:r>
      <w:r w:rsidR="00FA0185">
        <w:rPr>
          <w:sz w:val="26"/>
          <w:szCs w:val="26"/>
        </w:rPr>
        <w:t>pursuant to Section 2809 of the Public Utility Code</w:t>
      </w:r>
      <w:r w:rsidR="004E5BD4">
        <w:rPr>
          <w:sz w:val="26"/>
          <w:szCs w:val="26"/>
        </w:rPr>
        <w:t xml:space="preserve"> (Code)</w:t>
      </w:r>
      <w:r w:rsidR="00FA0185">
        <w:rPr>
          <w:sz w:val="26"/>
          <w:szCs w:val="26"/>
        </w:rPr>
        <w:t>, 66 Pa. C.S. § 2809</w:t>
      </w:r>
      <w:r w:rsidR="00487B47">
        <w:rPr>
          <w:sz w:val="26"/>
          <w:szCs w:val="26"/>
        </w:rPr>
        <w:t xml:space="preserve">, to provide competitive electric generation </w:t>
      </w:r>
      <w:r w:rsidR="000910FD">
        <w:rPr>
          <w:sz w:val="26"/>
          <w:szCs w:val="26"/>
        </w:rPr>
        <w:t xml:space="preserve">supply </w:t>
      </w:r>
      <w:r w:rsidR="00487B47">
        <w:rPr>
          <w:sz w:val="26"/>
          <w:szCs w:val="26"/>
        </w:rPr>
        <w:t>to end-user customers</w:t>
      </w:r>
      <w:r w:rsidR="00FA0185">
        <w:rPr>
          <w:sz w:val="26"/>
          <w:szCs w:val="26"/>
        </w:rPr>
        <w:t>.</w:t>
      </w:r>
      <w:r w:rsidR="00514BD4">
        <w:rPr>
          <w:sz w:val="26"/>
          <w:szCs w:val="26"/>
        </w:rPr>
        <w:t xml:space="preserve">  </w:t>
      </w:r>
      <w:r w:rsidR="00514BD4">
        <w:rPr>
          <w:i/>
          <w:sz w:val="26"/>
          <w:szCs w:val="26"/>
        </w:rPr>
        <w:t>See License Application of Energy Services Providers, Inc. d/b/a Pennsylvania Gas &amp; Electric Company</w:t>
      </w:r>
      <w:r w:rsidR="00514BD4">
        <w:rPr>
          <w:sz w:val="26"/>
          <w:szCs w:val="26"/>
        </w:rPr>
        <w:t>, Docket No. A-2010-2212241 (Order entered May 9, 2011) (</w:t>
      </w:r>
      <w:r>
        <w:rPr>
          <w:i/>
          <w:sz w:val="26"/>
          <w:szCs w:val="26"/>
        </w:rPr>
        <w:t>Pa. G&amp;E</w:t>
      </w:r>
      <w:r w:rsidR="00514BD4">
        <w:rPr>
          <w:i/>
          <w:sz w:val="26"/>
          <w:szCs w:val="26"/>
        </w:rPr>
        <w:t xml:space="preserve"> Licensing Order</w:t>
      </w:r>
      <w:r w:rsidR="009E695D">
        <w:rPr>
          <w:i/>
          <w:sz w:val="26"/>
          <w:szCs w:val="26"/>
        </w:rPr>
        <w:t xml:space="preserve"> I</w:t>
      </w:r>
      <w:r w:rsidR="00514BD4">
        <w:rPr>
          <w:sz w:val="26"/>
          <w:szCs w:val="26"/>
        </w:rPr>
        <w:t>).</w:t>
      </w:r>
    </w:p>
    <w:p w:rsidR="005E1B09" w:rsidRDefault="005E1B09" w:rsidP="00ED1C2C">
      <w:pPr>
        <w:rPr>
          <w:sz w:val="26"/>
          <w:szCs w:val="26"/>
        </w:rPr>
      </w:pPr>
    </w:p>
    <w:p w:rsidR="005E1B09" w:rsidRDefault="005E1B09" w:rsidP="00662EF7">
      <w:pPr>
        <w:tabs>
          <w:tab w:val="left" w:pos="705"/>
        </w:tabs>
        <w:rPr>
          <w:sz w:val="26"/>
          <w:szCs w:val="26"/>
        </w:rPr>
      </w:pPr>
      <w:r>
        <w:rPr>
          <w:sz w:val="26"/>
          <w:szCs w:val="26"/>
        </w:rPr>
        <w:t>Pursuant to the Electricity Generation Customer Choice and Competition Act</w:t>
      </w:r>
      <w:r w:rsidR="004E5BD4">
        <w:rPr>
          <w:sz w:val="26"/>
          <w:szCs w:val="26"/>
        </w:rPr>
        <w:t xml:space="preserve"> (Act)</w:t>
      </w:r>
      <w:r>
        <w:rPr>
          <w:sz w:val="26"/>
          <w:szCs w:val="26"/>
        </w:rPr>
        <w:t xml:space="preserve">, 66 Pa. C.S. §§ 2801-2812, </w:t>
      </w:r>
      <w:r w:rsidR="00662EF7">
        <w:rPr>
          <w:sz w:val="26"/>
          <w:szCs w:val="26"/>
        </w:rPr>
        <w:t xml:space="preserve">the generation of electricity is no longer regulated as a public utility function in Pennsylvania.  Only the distribution of electricity is continued to be regulated as a natural monopoly subject to the </w:t>
      </w:r>
      <w:r w:rsidR="00B1565D">
        <w:rPr>
          <w:sz w:val="26"/>
          <w:szCs w:val="26"/>
        </w:rPr>
        <w:t xml:space="preserve">direct </w:t>
      </w:r>
      <w:r w:rsidR="00662EF7">
        <w:rPr>
          <w:sz w:val="26"/>
          <w:szCs w:val="26"/>
        </w:rPr>
        <w:t>jurisdiction of the Commission.  66 Pa. C.S. § 2802(16).  R</w:t>
      </w:r>
      <w:r>
        <w:rPr>
          <w:sz w:val="26"/>
          <w:szCs w:val="26"/>
        </w:rPr>
        <w:t xml:space="preserve">etail customers are provided direct access to the competitive market for the generation and sale or purchase of electricity.  </w:t>
      </w:r>
      <w:r>
        <w:rPr>
          <w:i/>
          <w:sz w:val="26"/>
          <w:szCs w:val="26"/>
        </w:rPr>
        <w:t xml:space="preserve">See </w:t>
      </w:r>
      <w:r>
        <w:rPr>
          <w:sz w:val="26"/>
          <w:szCs w:val="26"/>
        </w:rPr>
        <w:t>66 Pa. C.S. § 2802(12)-(13</w:t>
      </w:r>
      <w:r w:rsidRPr="0040039E">
        <w:rPr>
          <w:sz w:val="26"/>
          <w:szCs w:val="26"/>
        </w:rPr>
        <w:t xml:space="preserve">).  </w:t>
      </w:r>
    </w:p>
    <w:p w:rsidR="005E1B09" w:rsidRDefault="005E1B09" w:rsidP="005E1B09">
      <w:pPr>
        <w:tabs>
          <w:tab w:val="left" w:pos="705"/>
        </w:tabs>
        <w:rPr>
          <w:sz w:val="26"/>
          <w:szCs w:val="26"/>
        </w:rPr>
      </w:pPr>
    </w:p>
    <w:p w:rsidR="00B1565D" w:rsidRDefault="005E1B09" w:rsidP="00FE3164">
      <w:pPr>
        <w:tabs>
          <w:tab w:val="left" w:pos="705"/>
        </w:tabs>
        <w:rPr>
          <w:sz w:val="26"/>
          <w:szCs w:val="26"/>
        </w:rPr>
      </w:pPr>
      <w:r w:rsidRPr="001A1795">
        <w:rPr>
          <w:sz w:val="26"/>
          <w:szCs w:val="26"/>
        </w:rPr>
        <w:t xml:space="preserve">Since </w:t>
      </w:r>
      <w:r w:rsidR="00B1565D">
        <w:rPr>
          <w:sz w:val="26"/>
          <w:szCs w:val="26"/>
        </w:rPr>
        <w:t xml:space="preserve">the </w:t>
      </w:r>
      <w:r w:rsidRPr="001A1795">
        <w:rPr>
          <w:sz w:val="26"/>
          <w:szCs w:val="26"/>
        </w:rPr>
        <w:t xml:space="preserve">deregulation of electric generation in Pennsylvania, </w:t>
      </w:r>
      <w:r>
        <w:rPr>
          <w:sz w:val="26"/>
          <w:szCs w:val="26"/>
        </w:rPr>
        <w:t>t</w:t>
      </w:r>
      <w:r w:rsidRPr="001A1795">
        <w:rPr>
          <w:sz w:val="26"/>
          <w:szCs w:val="26"/>
        </w:rPr>
        <w:t>he</w:t>
      </w:r>
      <w:r w:rsidRPr="00915D06">
        <w:rPr>
          <w:sz w:val="26"/>
          <w:szCs w:val="26"/>
        </w:rPr>
        <w:t xml:space="preserve"> rate</w:t>
      </w:r>
      <w:r>
        <w:rPr>
          <w:sz w:val="26"/>
          <w:szCs w:val="26"/>
        </w:rPr>
        <w:t>s</w:t>
      </w:r>
      <w:r w:rsidRPr="00915D06">
        <w:rPr>
          <w:sz w:val="26"/>
          <w:szCs w:val="26"/>
        </w:rPr>
        <w:t xml:space="preserve"> consumers pay in the retail electric </w:t>
      </w:r>
      <w:r w:rsidR="00ED2664">
        <w:rPr>
          <w:sz w:val="26"/>
          <w:szCs w:val="26"/>
        </w:rPr>
        <w:t xml:space="preserve">generation </w:t>
      </w:r>
      <w:r w:rsidRPr="00915D06">
        <w:rPr>
          <w:sz w:val="26"/>
          <w:szCs w:val="26"/>
        </w:rPr>
        <w:t xml:space="preserve">market </w:t>
      </w:r>
      <w:r>
        <w:rPr>
          <w:sz w:val="26"/>
          <w:szCs w:val="26"/>
        </w:rPr>
        <w:t>are</w:t>
      </w:r>
      <w:r w:rsidRPr="00915D06">
        <w:rPr>
          <w:sz w:val="26"/>
          <w:szCs w:val="26"/>
        </w:rPr>
        <w:t xml:space="preserve"> governed by the terms of their contract with their supplier.</w:t>
      </w:r>
      <w:r>
        <w:rPr>
          <w:sz w:val="26"/>
          <w:szCs w:val="26"/>
        </w:rPr>
        <w:t xml:space="preserve">  </w:t>
      </w:r>
      <w:r>
        <w:rPr>
          <w:i/>
          <w:sz w:val="26"/>
          <w:szCs w:val="26"/>
        </w:rPr>
        <w:t>See</w:t>
      </w:r>
      <w:r w:rsidR="00CD04CF">
        <w:rPr>
          <w:i/>
          <w:sz w:val="26"/>
          <w:szCs w:val="26"/>
        </w:rPr>
        <w:t>,</w:t>
      </w:r>
      <w:r>
        <w:rPr>
          <w:i/>
          <w:sz w:val="26"/>
          <w:szCs w:val="26"/>
        </w:rPr>
        <w:t xml:space="preserve"> e.g., </w:t>
      </w:r>
      <w:r w:rsidRPr="001A1795">
        <w:rPr>
          <w:i/>
          <w:sz w:val="26"/>
          <w:szCs w:val="26"/>
        </w:rPr>
        <w:t>Review of Rules, Policies and Consumer Education Measures Regarding Variable Rate Retail Electric Products</w:t>
      </w:r>
      <w:r>
        <w:rPr>
          <w:sz w:val="26"/>
          <w:szCs w:val="26"/>
        </w:rPr>
        <w:t>, Docket No. M-2014-2406134 (Order entered March 4, 2014) (</w:t>
      </w:r>
      <w:r>
        <w:rPr>
          <w:i/>
          <w:sz w:val="26"/>
          <w:szCs w:val="26"/>
        </w:rPr>
        <w:t>Variable Rate Order</w:t>
      </w:r>
      <w:r>
        <w:rPr>
          <w:sz w:val="26"/>
          <w:szCs w:val="26"/>
        </w:rPr>
        <w:t>), at 3.  Electric generation supplie</w:t>
      </w:r>
      <w:r w:rsidR="007059AE">
        <w:rPr>
          <w:sz w:val="26"/>
          <w:szCs w:val="26"/>
        </w:rPr>
        <w:t>r</w:t>
      </w:r>
      <w:r>
        <w:rPr>
          <w:sz w:val="26"/>
          <w:szCs w:val="26"/>
        </w:rPr>
        <w:t>s are</w:t>
      </w:r>
      <w:r w:rsidR="00662EF7">
        <w:rPr>
          <w:sz w:val="26"/>
          <w:szCs w:val="26"/>
        </w:rPr>
        <w:t>, however,</w:t>
      </w:r>
      <w:r>
        <w:rPr>
          <w:sz w:val="26"/>
          <w:szCs w:val="26"/>
        </w:rPr>
        <w:t xml:space="preserve"> required to obtain licenses</w:t>
      </w:r>
      <w:r w:rsidR="00B1565D">
        <w:rPr>
          <w:sz w:val="26"/>
          <w:szCs w:val="26"/>
        </w:rPr>
        <w:t xml:space="preserve"> from the Commission</w:t>
      </w:r>
      <w:r>
        <w:rPr>
          <w:sz w:val="26"/>
          <w:szCs w:val="26"/>
        </w:rPr>
        <w:t>, demonstrate financial responsibility, and comply with</w:t>
      </w:r>
      <w:r w:rsidR="00662EF7">
        <w:rPr>
          <w:sz w:val="26"/>
          <w:szCs w:val="26"/>
        </w:rPr>
        <w:t xml:space="preserve"> various </w:t>
      </w:r>
      <w:r w:rsidR="00ED2664">
        <w:rPr>
          <w:sz w:val="26"/>
          <w:szCs w:val="26"/>
        </w:rPr>
        <w:t xml:space="preserve">statutory and regulatory </w:t>
      </w:r>
      <w:r w:rsidR="00662EF7">
        <w:rPr>
          <w:sz w:val="26"/>
          <w:szCs w:val="26"/>
        </w:rPr>
        <w:t xml:space="preserve">requirements concerning service as </w:t>
      </w:r>
      <w:r w:rsidR="00657C2C">
        <w:rPr>
          <w:sz w:val="26"/>
          <w:szCs w:val="26"/>
        </w:rPr>
        <w:t>are</w:t>
      </w:r>
      <w:r w:rsidR="00B1565D">
        <w:rPr>
          <w:sz w:val="26"/>
          <w:szCs w:val="26"/>
        </w:rPr>
        <w:t xml:space="preserve"> </w:t>
      </w:r>
      <w:r w:rsidR="00662EF7">
        <w:rPr>
          <w:sz w:val="26"/>
          <w:szCs w:val="26"/>
        </w:rPr>
        <w:t xml:space="preserve">necessary for the protection of the public.  </w:t>
      </w:r>
      <w:r w:rsidR="00ED2664">
        <w:rPr>
          <w:i/>
          <w:sz w:val="26"/>
          <w:szCs w:val="26"/>
        </w:rPr>
        <w:t>See</w:t>
      </w:r>
      <w:r w:rsidR="00FE3164">
        <w:rPr>
          <w:sz w:val="26"/>
          <w:szCs w:val="26"/>
        </w:rPr>
        <w:t xml:space="preserve"> </w:t>
      </w:r>
      <w:r w:rsidR="00662EF7">
        <w:rPr>
          <w:sz w:val="26"/>
          <w:szCs w:val="26"/>
        </w:rPr>
        <w:t>66 Pa. C.S. §</w:t>
      </w:r>
      <w:r w:rsidR="00CD04CF" w:rsidRPr="00CD04CF">
        <w:rPr>
          <w:sz w:val="26"/>
          <w:szCs w:val="26"/>
        </w:rPr>
        <w:t>§</w:t>
      </w:r>
      <w:r w:rsidR="00CD04CF">
        <w:rPr>
          <w:sz w:val="26"/>
          <w:szCs w:val="26"/>
        </w:rPr>
        <w:t> </w:t>
      </w:r>
      <w:r w:rsidR="00662EF7">
        <w:rPr>
          <w:sz w:val="26"/>
          <w:szCs w:val="26"/>
        </w:rPr>
        <w:t>2802(14)</w:t>
      </w:r>
      <w:r w:rsidR="00CD04CF">
        <w:rPr>
          <w:sz w:val="26"/>
          <w:szCs w:val="26"/>
        </w:rPr>
        <w:t>,</w:t>
      </w:r>
      <w:r w:rsidR="00BB713D">
        <w:rPr>
          <w:sz w:val="26"/>
          <w:szCs w:val="26"/>
        </w:rPr>
        <w:t xml:space="preserve"> 2807(d)(2)</w:t>
      </w:r>
      <w:r w:rsidR="00CD04CF">
        <w:rPr>
          <w:sz w:val="26"/>
          <w:szCs w:val="26"/>
        </w:rPr>
        <w:t>,</w:t>
      </w:r>
      <w:r w:rsidR="00BB713D">
        <w:rPr>
          <w:sz w:val="26"/>
          <w:szCs w:val="26"/>
        </w:rPr>
        <w:t xml:space="preserve">  </w:t>
      </w:r>
      <w:r w:rsidR="00CD04CF">
        <w:rPr>
          <w:sz w:val="26"/>
          <w:szCs w:val="26"/>
        </w:rPr>
        <w:t xml:space="preserve">and </w:t>
      </w:r>
      <w:r w:rsidR="00BB713D">
        <w:rPr>
          <w:sz w:val="26"/>
          <w:szCs w:val="26"/>
        </w:rPr>
        <w:t xml:space="preserve">2809; </w:t>
      </w:r>
      <w:r w:rsidR="000C4666">
        <w:rPr>
          <w:i/>
          <w:sz w:val="26"/>
          <w:szCs w:val="26"/>
        </w:rPr>
        <w:t xml:space="preserve">also </w:t>
      </w:r>
      <w:r w:rsidR="000C4666">
        <w:rPr>
          <w:sz w:val="26"/>
          <w:szCs w:val="26"/>
        </w:rPr>
        <w:t>52 Pa. Code §§ 54.1-54.10</w:t>
      </w:r>
      <w:r w:rsidR="00662EF7">
        <w:rPr>
          <w:sz w:val="26"/>
          <w:szCs w:val="26"/>
        </w:rPr>
        <w:t>.</w:t>
      </w:r>
    </w:p>
    <w:p w:rsidR="005E1B09" w:rsidRDefault="005E1B09" w:rsidP="00662EF7">
      <w:pPr>
        <w:tabs>
          <w:tab w:val="left" w:pos="705"/>
        </w:tabs>
        <w:rPr>
          <w:sz w:val="26"/>
          <w:szCs w:val="26"/>
        </w:rPr>
      </w:pPr>
    </w:p>
    <w:p w:rsidR="00671F71" w:rsidRDefault="00BC0751" w:rsidP="00ED1C2C">
      <w:pPr>
        <w:rPr>
          <w:sz w:val="26"/>
          <w:szCs w:val="26"/>
        </w:rPr>
      </w:pPr>
      <w:r>
        <w:rPr>
          <w:sz w:val="26"/>
          <w:szCs w:val="26"/>
        </w:rPr>
        <w:lastRenderedPageBreak/>
        <w:t>Pa. G&amp;E</w:t>
      </w:r>
      <w:r w:rsidR="00FA0185">
        <w:rPr>
          <w:sz w:val="26"/>
          <w:szCs w:val="26"/>
        </w:rPr>
        <w:t xml:space="preserve"> provides variable rate</w:t>
      </w:r>
      <w:r w:rsidR="00E132C9">
        <w:rPr>
          <w:rStyle w:val="FootnoteReference"/>
          <w:sz w:val="26"/>
          <w:szCs w:val="26"/>
        </w:rPr>
        <w:footnoteReference w:id="2"/>
      </w:r>
      <w:r w:rsidR="00FA0185">
        <w:rPr>
          <w:sz w:val="26"/>
          <w:szCs w:val="26"/>
        </w:rPr>
        <w:t xml:space="preserve"> electric generation service to residential, small commercial (25 k</w:t>
      </w:r>
      <w:r w:rsidR="00514BD4">
        <w:rPr>
          <w:sz w:val="26"/>
          <w:szCs w:val="26"/>
        </w:rPr>
        <w:t>W</w:t>
      </w:r>
      <w:r w:rsidR="00FA0185">
        <w:rPr>
          <w:sz w:val="26"/>
          <w:szCs w:val="26"/>
        </w:rPr>
        <w:t>h and under), large commercial (over 25 k</w:t>
      </w:r>
      <w:r w:rsidR="00514BD4">
        <w:rPr>
          <w:sz w:val="26"/>
          <w:szCs w:val="26"/>
        </w:rPr>
        <w:t>W</w:t>
      </w:r>
      <w:r w:rsidR="00FA0185">
        <w:rPr>
          <w:sz w:val="26"/>
          <w:szCs w:val="26"/>
        </w:rPr>
        <w:t xml:space="preserve">h), industrial and government consumers in the </w:t>
      </w:r>
      <w:r w:rsidR="004E673E">
        <w:rPr>
          <w:sz w:val="26"/>
          <w:szCs w:val="26"/>
        </w:rPr>
        <w:t xml:space="preserve">electric distribution </w:t>
      </w:r>
      <w:r w:rsidR="00FA0185">
        <w:rPr>
          <w:sz w:val="26"/>
          <w:szCs w:val="26"/>
        </w:rPr>
        <w:t xml:space="preserve">service territories of Allegheny Power, Duquesne Light and Power Company, PECO Energy Company, PPL Utilities, Inc., Pike County Power and Light Company, and UGI Utilities, Inc.  </w:t>
      </w:r>
      <w:r w:rsidR="00FA0185">
        <w:rPr>
          <w:i/>
          <w:sz w:val="26"/>
          <w:szCs w:val="26"/>
        </w:rPr>
        <w:t xml:space="preserve">See </w:t>
      </w:r>
      <w:r w:rsidR="003938A6">
        <w:rPr>
          <w:sz w:val="26"/>
          <w:szCs w:val="26"/>
        </w:rPr>
        <w:t xml:space="preserve">Joint </w:t>
      </w:r>
      <w:r w:rsidR="003938A6" w:rsidRPr="003938A6">
        <w:rPr>
          <w:sz w:val="26"/>
          <w:szCs w:val="26"/>
        </w:rPr>
        <w:t xml:space="preserve">Formal </w:t>
      </w:r>
      <w:r w:rsidR="00FA0185">
        <w:rPr>
          <w:sz w:val="26"/>
          <w:szCs w:val="26"/>
        </w:rPr>
        <w:t xml:space="preserve">Complaint </w:t>
      </w:r>
    </w:p>
    <w:p w:rsidR="00FA0185" w:rsidRDefault="00140A76" w:rsidP="00671F71">
      <w:pPr>
        <w:ind w:firstLine="0"/>
        <w:rPr>
          <w:sz w:val="26"/>
          <w:szCs w:val="26"/>
        </w:rPr>
      </w:pPr>
      <w:r>
        <w:rPr>
          <w:sz w:val="26"/>
          <w:szCs w:val="26"/>
        </w:rPr>
        <w:t xml:space="preserve">(Complaint) </w:t>
      </w:r>
      <w:r w:rsidR="003938A6">
        <w:rPr>
          <w:sz w:val="26"/>
          <w:szCs w:val="26"/>
        </w:rPr>
        <w:t>of OAG and OCA</w:t>
      </w:r>
      <w:r w:rsidR="00657C2C">
        <w:rPr>
          <w:sz w:val="26"/>
          <w:szCs w:val="26"/>
        </w:rPr>
        <w:t xml:space="preserve">, </w:t>
      </w:r>
      <w:r w:rsidR="00657C2C">
        <w:rPr>
          <w:i/>
          <w:sz w:val="26"/>
          <w:szCs w:val="26"/>
        </w:rPr>
        <w:t>infra</w:t>
      </w:r>
      <w:r w:rsidR="00657C2C">
        <w:rPr>
          <w:sz w:val="26"/>
          <w:szCs w:val="26"/>
        </w:rPr>
        <w:t>,</w:t>
      </w:r>
      <w:r w:rsidR="003938A6">
        <w:rPr>
          <w:sz w:val="26"/>
          <w:szCs w:val="26"/>
        </w:rPr>
        <w:t xml:space="preserve"> </w:t>
      </w:r>
      <w:r w:rsidR="00FA0185">
        <w:rPr>
          <w:sz w:val="26"/>
          <w:szCs w:val="26"/>
        </w:rPr>
        <w:t>at ¶¶ 6-7, citing</w:t>
      </w:r>
      <w:r w:rsidR="00514BD4">
        <w:rPr>
          <w:sz w:val="26"/>
          <w:szCs w:val="26"/>
        </w:rPr>
        <w:t xml:space="preserve"> </w:t>
      </w:r>
      <w:r w:rsidR="00BC0751">
        <w:rPr>
          <w:i/>
          <w:sz w:val="26"/>
          <w:szCs w:val="26"/>
        </w:rPr>
        <w:t>Pa. G&amp;E</w:t>
      </w:r>
      <w:r w:rsidR="00514BD4">
        <w:rPr>
          <w:i/>
          <w:sz w:val="26"/>
          <w:szCs w:val="26"/>
        </w:rPr>
        <w:t xml:space="preserve"> </w:t>
      </w:r>
      <w:r w:rsidR="00FA0185">
        <w:rPr>
          <w:i/>
          <w:sz w:val="26"/>
          <w:szCs w:val="26"/>
        </w:rPr>
        <w:t>Licens</w:t>
      </w:r>
      <w:r w:rsidR="00514BD4">
        <w:rPr>
          <w:i/>
          <w:sz w:val="26"/>
          <w:szCs w:val="26"/>
        </w:rPr>
        <w:t>ing Order</w:t>
      </w:r>
      <w:r w:rsidR="009E695D">
        <w:rPr>
          <w:i/>
          <w:sz w:val="26"/>
          <w:szCs w:val="26"/>
        </w:rPr>
        <w:t xml:space="preserve"> I</w:t>
      </w:r>
      <w:r w:rsidR="00514BD4">
        <w:rPr>
          <w:sz w:val="26"/>
          <w:szCs w:val="26"/>
        </w:rPr>
        <w:t>.</w:t>
      </w:r>
    </w:p>
    <w:p w:rsidR="00662EF7" w:rsidRDefault="00662EF7" w:rsidP="00662EF7">
      <w:pPr>
        <w:ind w:firstLine="0"/>
        <w:rPr>
          <w:sz w:val="26"/>
          <w:szCs w:val="26"/>
        </w:rPr>
      </w:pPr>
    </w:p>
    <w:p w:rsidR="00FA0185" w:rsidRDefault="00BC0751" w:rsidP="00ED1C2C">
      <w:pPr>
        <w:rPr>
          <w:sz w:val="26"/>
          <w:szCs w:val="26"/>
        </w:rPr>
      </w:pPr>
      <w:r>
        <w:rPr>
          <w:sz w:val="26"/>
          <w:szCs w:val="26"/>
        </w:rPr>
        <w:t>Pa. G&amp;E</w:t>
      </w:r>
      <w:r w:rsidR="003938A6">
        <w:rPr>
          <w:sz w:val="26"/>
          <w:szCs w:val="26"/>
        </w:rPr>
        <w:t xml:space="preserve">’s </w:t>
      </w:r>
      <w:r w:rsidR="00FA0185">
        <w:rPr>
          <w:sz w:val="26"/>
          <w:szCs w:val="26"/>
        </w:rPr>
        <w:t xml:space="preserve">license to provide </w:t>
      </w:r>
      <w:r w:rsidR="003938A6">
        <w:rPr>
          <w:sz w:val="26"/>
          <w:szCs w:val="26"/>
        </w:rPr>
        <w:t xml:space="preserve">EGS </w:t>
      </w:r>
      <w:r w:rsidR="00FA0185">
        <w:rPr>
          <w:sz w:val="26"/>
          <w:szCs w:val="26"/>
        </w:rPr>
        <w:t xml:space="preserve">service was later expanded to include the </w:t>
      </w:r>
      <w:r w:rsidR="00E132C9">
        <w:rPr>
          <w:sz w:val="26"/>
          <w:szCs w:val="26"/>
        </w:rPr>
        <w:t xml:space="preserve">electric distribution company (EDC) </w:t>
      </w:r>
      <w:r w:rsidR="00FA0185">
        <w:rPr>
          <w:sz w:val="26"/>
          <w:szCs w:val="26"/>
        </w:rPr>
        <w:t xml:space="preserve">service territories of Citizens’ Electric Company of Lewisburg, Metropolitan Edison Company, Pennsylvania Electric Company, Pennsylvania Power Company and Wellsboro Electric Company.  Complaint at ¶ 8, citing </w:t>
      </w:r>
      <w:r w:rsidR="00FA0185">
        <w:rPr>
          <w:i/>
          <w:sz w:val="26"/>
          <w:szCs w:val="26"/>
        </w:rPr>
        <w:t>License Application of Energy Services Providers, Inc. d/b/a Pennsylvania Gas &amp; Electric Company</w:t>
      </w:r>
      <w:r w:rsidR="00FA0185">
        <w:rPr>
          <w:sz w:val="26"/>
          <w:szCs w:val="26"/>
        </w:rPr>
        <w:t>, Docket No. A-2010-2212241 (O</w:t>
      </w:r>
      <w:r w:rsidR="003938A6">
        <w:rPr>
          <w:sz w:val="26"/>
          <w:szCs w:val="26"/>
        </w:rPr>
        <w:t>rder entered August 1, 2011)</w:t>
      </w:r>
      <w:r w:rsidR="009E695D">
        <w:rPr>
          <w:sz w:val="26"/>
          <w:szCs w:val="26"/>
        </w:rPr>
        <w:t xml:space="preserve"> (</w:t>
      </w:r>
      <w:r>
        <w:rPr>
          <w:i/>
          <w:sz w:val="26"/>
          <w:szCs w:val="26"/>
        </w:rPr>
        <w:t>Pa. G&amp;E</w:t>
      </w:r>
      <w:r w:rsidR="009E695D">
        <w:rPr>
          <w:i/>
          <w:sz w:val="26"/>
          <w:szCs w:val="26"/>
        </w:rPr>
        <w:t xml:space="preserve"> Licensing Order II</w:t>
      </w:r>
      <w:r w:rsidR="009E695D">
        <w:rPr>
          <w:sz w:val="26"/>
          <w:szCs w:val="26"/>
        </w:rPr>
        <w:t>)</w:t>
      </w:r>
      <w:r w:rsidR="003938A6">
        <w:rPr>
          <w:sz w:val="26"/>
          <w:szCs w:val="26"/>
        </w:rPr>
        <w:t xml:space="preserve">.  </w:t>
      </w:r>
    </w:p>
    <w:p w:rsidR="00ED2664" w:rsidRDefault="00ED2664" w:rsidP="00ED2664">
      <w:pPr>
        <w:ind w:firstLine="0"/>
        <w:rPr>
          <w:sz w:val="26"/>
          <w:szCs w:val="26"/>
        </w:rPr>
      </w:pPr>
    </w:p>
    <w:p w:rsidR="003938A6" w:rsidRDefault="003938A6" w:rsidP="00ED1C2C">
      <w:pPr>
        <w:rPr>
          <w:sz w:val="26"/>
          <w:szCs w:val="26"/>
        </w:rPr>
      </w:pPr>
      <w:r>
        <w:rPr>
          <w:sz w:val="26"/>
          <w:szCs w:val="26"/>
        </w:rPr>
        <w:t>Th</w:t>
      </w:r>
      <w:r w:rsidR="00455D77">
        <w:rPr>
          <w:sz w:val="26"/>
          <w:szCs w:val="26"/>
        </w:rPr>
        <w:t>is</w:t>
      </w:r>
      <w:r w:rsidR="00662EF7">
        <w:rPr>
          <w:sz w:val="26"/>
          <w:szCs w:val="26"/>
        </w:rPr>
        <w:t xml:space="preserve"> proceeding </w:t>
      </w:r>
      <w:r>
        <w:rPr>
          <w:sz w:val="26"/>
          <w:szCs w:val="26"/>
        </w:rPr>
        <w:t xml:space="preserve">is a </w:t>
      </w:r>
      <w:r w:rsidR="00671F71">
        <w:rPr>
          <w:sz w:val="26"/>
          <w:szCs w:val="26"/>
        </w:rPr>
        <w:t>j</w:t>
      </w:r>
      <w:r>
        <w:rPr>
          <w:sz w:val="26"/>
          <w:szCs w:val="26"/>
        </w:rPr>
        <w:t>oint</w:t>
      </w:r>
      <w:r w:rsidR="00671F71">
        <w:rPr>
          <w:sz w:val="26"/>
          <w:szCs w:val="26"/>
        </w:rPr>
        <w:t xml:space="preserve"> </w:t>
      </w:r>
      <w:r w:rsidR="00EF1619" w:rsidRPr="00EF1619">
        <w:rPr>
          <w:sz w:val="26"/>
          <w:szCs w:val="26"/>
        </w:rPr>
        <w:t xml:space="preserve">Complaint </w:t>
      </w:r>
      <w:r w:rsidR="00140A76">
        <w:rPr>
          <w:sz w:val="26"/>
          <w:szCs w:val="26"/>
        </w:rPr>
        <w:t>filed with the Commission</w:t>
      </w:r>
      <w:r>
        <w:rPr>
          <w:sz w:val="26"/>
          <w:szCs w:val="26"/>
        </w:rPr>
        <w:t xml:space="preserve"> by the OAG and </w:t>
      </w:r>
      <w:r w:rsidR="00FA0185">
        <w:rPr>
          <w:sz w:val="26"/>
          <w:szCs w:val="26"/>
        </w:rPr>
        <w:t>O</w:t>
      </w:r>
      <w:r>
        <w:rPr>
          <w:sz w:val="26"/>
          <w:szCs w:val="26"/>
        </w:rPr>
        <w:t xml:space="preserve">CA </w:t>
      </w:r>
      <w:r w:rsidR="00086170">
        <w:rPr>
          <w:sz w:val="26"/>
          <w:szCs w:val="26"/>
        </w:rPr>
        <w:t xml:space="preserve">on June 20, 2014, </w:t>
      </w:r>
      <w:r>
        <w:rPr>
          <w:sz w:val="26"/>
          <w:szCs w:val="26"/>
        </w:rPr>
        <w:t xml:space="preserve">against </w:t>
      </w:r>
      <w:r w:rsidR="00BC0751">
        <w:rPr>
          <w:sz w:val="26"/>
          <w:szCs w:val="26"/>
        </w:rPr>
        <w:t>Pa. G&amp;E</w:t>
      </w:r>
      <w:r w:rsidR="007A6C48">
        <w:rPr>
          <w:sz w:val="26"/>
          <w:szCs w:val="26"/>
        </w:rPr>
        <w:t>.  The Complaint was initiated</w:t>
      </w:r>
      <w:r>
        <w:rPr>
          <w:sz w:val="26"/>
          <w:szCs w:val="26"/>
        </w:rPr>
        <w:t xml:space="preserve"> </w:t>
      </w:r>
      <w:r w:rsidR="007A6C48">
        <w:rPr>
          <w:sz w:val="26"/>
          <w:szCs w:val="26"/>
        </w:rPr>
        <w:t>as a result of</w:t>
      </w:r>
      <w:r>
        <w:rPr>
          <w:sz w:val="26"/>
          <w:szCs w:val="26"/>
        </w:rPr>
        <w:t xml:space="preserve"> consumer contacts and </w:t>
      </w:r>
      <w:r w:rsidR="00BC4727">
        <w:rPr>
          <w:sz w:val="26"/>
          <w:szCs w:val="26"/>
        </w:rPr>
        <w:t xml:space="preserve">consumer </w:t>
      </w:r>
      <w:r>
        <w:rPr>
          <w:sz w:val="26"/>
          <w:szCs w:val="26"/>
        </w:rPr>
        <w:t xml:space="preserve">complaints received by these agencies </w:t>
      </w:r>
      <w:r w:rsidR="00BC4727">
        <w:rPr>
          <w:sz w:val="26"/>
          <w:szCs w:val="26"/>
        </w:rPr>
        <w:t xml:space="preserve">and </w:t>
      </w:r>
      <w:r w:rsidR="00657C2C">
        <w:rPr>
          <w:sz w:val="26"/>
          <w:szCs w:val="26"/>
        </w:rPr>
        <w:t xml:space="preserve">by </w:t>
      </w:r>
      <w:r w:rsidR="00BC4727">
        <w:rPr>
          <w:sz w:val="26"/>
          <w:szCs w:val="26"/>
        </w:rPr>
        <w:t xml:space="preserve">the Commission </w:t>
      </w:r>
      <w:r>
        <w:rPr>
          <w:sz w:val="26"/>
          <w:szCs w:val="26"/>
        </w:rPr>
        <w:t xml:space="preserve">regarding the EGS service </w:t>
      </w:r>
      <w:r w:rsidR="00FE3164">
        <w:rPr>
          <w:sz w:val="26"/>
          <w:szCs w:val="26"/>
        </w:rPr>
        <w:t>provided by</w:t>
      </w:r>
      <w:r>
        <w:rPr>
          <w:sz w:val="26"/>
          <w:szCs w:val="26"/>
        </w:rPr>
        <w:t xml:space="preserve"> </w:t>
      </w:r>
      <w:r w:rsidR="00BC0751">
        <w:rPr>
          <w:sz w:val="26"/>
          <w:szCs w:val="26"/>
        </w:rPr>
        <w:t>Pa. G&amp;E</w:t>
      </w:r>
      <w:r>
        <w:rPr>
          <w:sz w:val="26"/>
          <w:szCs w:val="26"/>
        </w:rPr>
        <w:t>.</w:t>
      </w:r>
    </w:p>
    <w:p w:rsidR="00ED1C2C" w:rsidRDefault="00ED1C2C" w:rsidP="00ED1C2C">
      <w:pPr>
        <w:rPr>
          <w:sz w:val="26"/>
          <w:szCs w:val="26"/>
        </w:rPr>
      </w:pPr>
    </w:p>
    <w:p w:rsidR="00FA0185" w:rsidRDefault="003938A6" w:rsidP="007A6C48">
      <w:pPr>
        <w:rPr>
          <w:sz w:val="26"/>
          <w:szCs w:val="26"/>
        </w:rPr>
      </w:pPr>
      <w:r>
        <w:rPr>
          <w:sz w:val="26"/>
          <w:szCs w:val="26"/>
        </w:rPr>
        <w:t>O</w:t>
      </w:r>
      <w:r w:rsidR="00FA0185">
        <w:rPr>
          <w:sz w:val="26"/>
          <w:szCs w:val="26"/>
        </w:rPr>
        <w:t>n or about February, 2014, the OCA began receiving a high volume of calls and written correspondence (approximately 3,000 contacts) from residential consumers on variable rate plans with EGS companies regarding the level of electric generation charges on the consumers’ bill</w:t>
      </w:r>
      <w:r w:rsidR="00EF1619">
        <w:rPr>
          <w:sz w:val="26"/>
          <w:szCs w:val="26"/>
        </w:rPr>
        <w:t>s</w:t>
      </w:r>
      <w:r w:rsidR="00FA0185">
        <w:rPr>
          <w:sz w:val="26"/>
          <w:szCs w:val="26"/>
        </w:rPr>
        <w:t xml:space="preserve">.  Complaint at ¶ 17.   As of May 5, 2014, the OCA collected </w:t>
      </w:r>
      <w:r w:rsidR="00FA0185">
        <w:rPr>
          <w:sz w:val="26"/>
          <w:szCs w:val="26"/>
        </w:rPr>
        <w:lastRenderedPageBreak/>
        <w:t xml:space="preserve">information from 2,343 consumer contacts of which 826, or 34%, were customers of </w:t>
      </w:r>
      <w:r w:rsidR="00BC0751">
        <w:rPr>
          <w:sz w:val="26"/>
          <w:szCs w:val="26"/>
        </w:rPr>
        <w:t>Pa. G&amp;E</w:t>
      </w:r>
      <w:r w:rsidR="00FA0185">
        <w:rPr>
          <w:sz w:val="26"/>
          <w:szCs w:val="26"/>
        </w:rPr>
        <w:t xml:space="preserve">.  </w:t>
      </w:r>
      <w:r>
        <w:rPr>
          <w:sz w:val="26"/>
          <w:szCs w:val="26"/>
        </w:rPr>
        <w:t>Complaint at ¶¶ 18-19.</w:t>
      </w:r>
    </w:p>
    <w:p w:rsidR="00ED1C2C" w:rsidRDefault="00ED1C2C" w:rsidP="007A6C48">
      <w:pPr>
        <w:rPr>
          <w:sz w:val="26"/>
          <w:szCs w:val="26"/>
        </w:rPr>
      </w:pPr>
    </w:p>
    <w:p w:rsidR="00FA0185" w:rsidRDefault="00FA0185" w:rsidP="007A6C48">
      <w:pPr>
        <w:rPr>
          <w:sz w:val="26"/>
          <w:szCs w:val="26"/>
        </w:rPr>
      </w:pPr>
      <w:r>
        <w:rPr>
          <w:sz w:val="26"/>
          <w:szCs w:val="26"/>
        </w:rPr>
        <w:t xml:space="preserve">The OAG/OCA </w:t>
      </w:r>
      <w:r w:rsidR="00671F71">
        <w:rPr>
          <w:sz w:val="26"/>
          <w:szCs w:val="26"/>
        </w:rPr>
        <w:t>C</w:t>
      </w:r>
      <w:r>
        <w:rPr>
          <w:sz w:val="26"/>
          <w:szCs w:val="26"/>
        </w:rPr>
        <w:t>omplaint aver</w:t>
      </w:r>
      <w:r w:rsidR="004547CC">
        <w:rPr>
          <w:sz w:val="26"/>
          <w:szCs w:val="26"/>
        </w:rPr>
        <w:t>red</w:t>
      </w:r>
      <w:r>
        <w:rPr>
          <w:sz w:val="26"/>
          <w:szCs w:val="26"/>
        </w:rPr>
        <w:t xml:space="preserve"> that, upon information and belief, from January 1, 2014</w:t>
      </w:r>
      <w:r w:rsidR="00EF1619">
        <w:rPr>
          <w:sz w:val="26"/>
          <w:szCs w:val="26"/>
        </w:rPr>
        <w:t>,</w:t>
      </w:r>
      <w:r>
        <w:rPr>
          <w:sz w:val="26"/>
          <w:szCs w:val="26"/>
        </w:rPr>
        <w:t xml:space="preserve"> to April 21, 2014, approximately 500 </w:t>
      </w:r>
      <w:r w:rsidR="00140A76">
        <w:rPr>
          <w:sz w:val="26"/>
          <w:szCs w:val="26"/>
        </w:rPr>
        <w:t>c</w:t>
      </w:r>
      <w:r>
        <w:rPr>
          <w:sz w:val="26"/>
          <w:szCs w:val="26"/>
        </w:rPr>
        <w:t>omplaints were filed at the Commission by consumers regarding variable rates charged by EGS</w:t>
      </w:r>
      <w:r w:rsidR="00680004">
        <w:rPr>
          <w:sz w:val="26"/>
          <w:szCs w:val="26"/>
        </w:rPr>
        <w:t xml:space="preserve"> companies</w:t>
      </w:r>
      <w:r>
        <w:rPr>
          <w:sz w:val="26"/>
          <w:szCs w:val="26"/>
        </w:rPr>
        <w:t>.  Complaint at</w:t>
      </w:r>
      <w:r w:rsidR="00ED1C2C">
        <w:rPr>
          <w:sz w:val="26"/>
          <w:szCs w:val="26"/>
        </w:rPr>
        <w:t xml:space="preserve"> </w:t>
      </w:r>
      <w:r>
        <w:rPr>
          <w:sz w:val="26"/>
          <w:szCs w:val="26"/>
        </w:rPr>
        <w:t>¶ 21.  Additionally, t</w:t>
      </w:r>
      <w:r w:rsidR="00657C2C">
        <w:rPr>
          <w:sz w:val="26"/>
          <w:szCs w:val="26"/>
        </w:rPr>
        <w:t>he OAG/OCA</w:t>
      </w:r>
      <w:r>
        <w:rPr>
          <w:sz w:val="26"/>
          <w:szCs w:val="26"/>
        </w:rPr>
        <w:t xml:space="preserve"> averred that, approximately, 6,500 </w:t>
      </w:r>
      <w:r w:rsidR="00140A76">
        <w:rPr>
          <w:sz w:val="26"/>
          <w:szCs w:val="26"/>
        </w:rPr>
        <w:t>i</w:t>
      </w:r>
      <w:r>
        <w:rPr>
          <w:sz w:val="26"/>
          <w:szCs w:val="26"/>
        </w:rPr>
        <w:t xml:space="preserve">nformal </w:t>
      </w:r>
      <w:r w:rsidR="00140A76">
        <w:rPr>
          <w:sz w:val="26"/>
          <w:szCs w:val="26"/>
        </w:rPr>
        <w:t>c</w:t>
      </w:r>
      <w:r>
        <w:rPr>
          <w:sz w:val="26"/>
          <w:szCs w:val="26"/>
        </w:rPr>
        <w:t xml:space="preserve">omplaints and nearly 10,000 inquiries were made by consumers to the Commission regarding variable rates charged by EGS companies.  </w:t>
      </w:r>
      <w:r>
        <w:rPr>
          <w:i/>
          <w:sz w:val="26"/>
          <w:szCs w:val="26"/>
        </w:rPr>
        <w:t>Id</w:t>
      </w:r>
      <w:r>
        <w:rPr>
          <w:sz w:val="26"/>
          <w:szCs w:val="26"/>
        </w:rPr>
        <w:t xml:space="preserve">.  Of the approximately 203 </w:t>
      </w:r>
      <w:r w:rsidR="007A6C48">
        <w:rPr>
          <w:sz w:val="26"/>
          <w:szCs w:val="26"/>
        </w:rPr>
        <w:t>Commission f</w:t>
      </w:r>
      <w:r>
        <w:rPr>
          <w:sz w:val="26"/>
          <w:szCs w:val="26"/>
        </w:rPr>
        <w:t>ormal</w:t>
      </w:r>
      <w:r w:rsidR="00140A76">
        <w:rPr>
          <w:sz w:val="26"/>
          <w:szCs w:val="26"/>
        </w:rPr>
        <w:t>, consumer</w:t>
      </w:r>
      <w:r>
        <w:rPr>
          <w:sz w:val="26"/>
          <w:szCs w:val="26"/>
        </w:rPr>
        <w:t xml:space="preserve"> </w:t>
      </w:r>
      <w:r w:rsidR="007A6C48">
        <w:rPr>
          <w:sz w:val="26"/>
          <w:szCs w:val="26"/>
        </w:rPr>
        <w:t>c</w:t>
      </w:r>
      <w:r>
        <w:rPr>
          <w:sz w:val="26"/>
          <w:szCs w:val="26"/>
        </w:rPr>
        <w:t>omplaints reviewed</w:t>
      </w:r>
      <w:r w:rsidR="007A6C48">
        <w:rPr>
          <w:sz w:val="26"/>
          <w:szCs w:val="26"/>
        </w:rPr>
        <w:t xml:space="preserve"> by the OAG/OCA</w:t>
      </w:r>
      <w:r>
        <w:rPr>
          <w:sz w:val="26"/>
          <w:szCs w:val="26"/>
        </w:rPr>
        <w:t>, 23</w:t>
      </w:r>
      <w:r w:rsidR="00680004">
        <w:rPr>
          <w:sz w:val="26"/>
          <w:szCs w:val="26"/>
        </w:rPr>
        <w:t>,</w:t>
      </w:r>
      <w:r>
        <w:rPr>
          <w:sz w:val="26"/>
          <w:szCs w:val="26"/>
        </w:rPr>
        <w:t xml:space="preserve"> or 11%</w:t>
      </w:r>
      <w:r w:rsidR="00680004">
        <w:rPr>
          <w:sz w:val="26"/>
          <w:szCs w:val="26"/>
        </w:rPr>
        <w:t>,</w:t>
      </w:r>
      <w:r>
        <w:rPr>
          <w:sz w:val="26"/>
          <w:szCs w:val="26"/>
        </w:rPr>
        <w:t xml:space="preserve"> involved </w:t>
      </w:r>
      <w:r w:rsidR="00BC0751">
        <w:rPr>
          <w:sz w:val="26"/>
          <w:szCs w:val="26"/>
        </w:rPr>
        <w:t>Pa. G&amp;E</w:t>
      </w:r>
      <w:r w:rsidR="00671F71">
        <w:rPr>
          <w:sz w:val="26"/>
          <w:szCs w:val="26"/>
        </w:rPr>
        <w:t xml:space="preserve"> </w:t>
      </w:r>
      <w:r>
        <w:rPr>
          <w:sz w:val="26"/>
          <w:szCs w:val="26"/>
        </w:rPr>
        <w:t xml:space="preserve">as the EGS </w:t>
      </w:r>
      <w:r w:rsidR="00671F71">
        <w:rPr>
          <w:sz w:val="26"/>
          <w:szCs w:val="26"/>
        </w:rPr>
        <w:t xml:space="preserve">service </w:t>
      </w:r>
      <w:r>
        <w:rPr>
          <w:sz w:val="26"/>
          <w:szCs w:val="26"/>
        </w:rPr>
        <w:t xml:space="preserve">provider.  </w:t>
      </w:r>
      <w:r>
        <w:rPr>
          <w:i/>
          <w:sz w:val="26"/>
          <w:szCs w:val="26"/>
        </w:rPr>
        <w:t>Id</w:t>
      </w:r>
      <w:r>
        <w:rPr>
          <w:sz w:val="26"/>
          <w:szCs w:val="26"/>
        </w:rPr>
        <w:t>.</w:t>
      </w:r>
    </w:p>
    <w:p w:rsidR="00FA0185" w:rsidRDefault="00FA0185" w:rsidP="007A6C48">
      <w:pPr>
        <w:rPr>
          <w:sz w:val="26"/>
          <w:szCs w:val="26"/>
        </w:rPr>
      </w:pPr>
      <w:r>
        <w:rPr>
          <w:sz w:val="26"/>
          <w:szCs w:val="26"/>
        </w:rPr>
        <w:t xml:space="preserve">    </w:t>
      </w:r>
    </w:p>
    <w:p w:rsidR="00FA0185" w:rsidRDefault="00FA0185" w:rsidP="007A6C48">
      <w:pPr>
        <w:rPr>
          <w:sz w:val="26"/>
          <w:szCs w:val="26"/>
        </w:rPr>
      </w:pPr>
      <w:r>
        <w:rPr>
          <w:sz w:val="26"/>
          <w:szCs w:val="26"/>
        </w:rPr>
        <w:t>From February 27, 2014</w:t>
      </w:r>
      <w:r w:rsidR="00EF1619">
        <w:rPr>
          <w:sz w:val="26"/>
          <w:szCs w:val="26"/>
        </w:rPr>
        <w:t>,</w:t>
      </w:r>
      <w:r>
        <w:rPr>
          <w:sz w:val="26"/>
          <w:szCs w:val="26"/>
        </w:rPr>
        <w:t xml:space="preserve"> to June 4, 2014, the OAG received approximately 7,503 consumer complaints regarding variable rates charged by EGS providers.  Of the</w:t>
      </w:r>
      <w:r w:rsidR="00671F71">
        <w:rPr>
          <w:sz w:val="26"/>
          <w:szCs w:val="26"/>
        </w:rPr>
        <w:t>se</w:t>
      </w:r>
      <w:r>
        <w:rPr>
          <w:sz w:val="26"/>
          <w:szCs w:val="26"/>
        </w:rPr>
        <w:t xml:space="preserve"> 7,503 complaints, 1,762, or 23%</w:t>
      </w:r>
      <w:r w:rsidR="00680004">
        <w:rPr>
          <w:sz w:val="26"/>
          <w:szCs w:val="26"/>
        </w:rPr>
        <w:t>,</w:t>
      </w:r>
      <w:r>
        <w:rPr>
          <w:sz w:val="26"/>
          <w:szCs w:val="26"/>
        </w:rPr>
        <w:t xml:space="preserve"> involved </w:t>
      </w:r>
      <w:r w:rsidR="00BC0751">
        <w:rPr>
          <w:sz w:val="26"/>
          <w:szCs w:val="26"/>
        </w:rPr>
        <w:t>Pa. G&amp;E</w:t>
      </w:r>
      <w:r>
        <w:rPr>
          <w:sz w:val="26"/>
          <w:szCs w:val="26"/>
        </w:rPr>
        <w:t xml:space="preserve">.  </w:t>
      </w:r>
      <w:r w:rsidR="00671F71">
        <w:rPr>
          <w:sz w:val="26"/>
          <w:szCs w:val="26"/>
        </w:rPr>
        <w:t>C</w:t>
      </w:r>
      <w:r>
        <w:rPr>
          <w:sz w:val="26"/>
          <w:szCs w:val="26"/>
        </w:rPr>
        <w:t>omplaint  at ¶ 20.</w:t>
      </w:r>
    </w:p>
    <w:p w:rsidR="00FA0185" w:rsidRDefault="00FA0185" w:rsidP="007A6C48">
      <w:pPr>
        <w:rPr>
          <w:sz w:val="26"/>
          <w:szCs w:val="26"/>
        </w:rPr>
      </w:pPr>
    </w:p>
    <w:p w:rsidR="00FA0185" w:rsidRDefault="00FA0185" w:rsidP="007A6C48">
      <w:pPr>
        <w:rPr>
          <w:sz w:val="26"/>
          <w:szCs w:val="26"/>
        </w:rPr>
      </w:pPr>
      <w:r>
        <w:rPr>
          <w:sz w:val="26"/>
          <w:szCs w:val="26"/>
        </w:rPr>
        <w:t xml:space="preserve">Based, </w:t>
      </w:r>
      <w:r>
        <w:rPr>
          <w:i/>
          <w:sz w:val="26"/>
          <w:szCs w:val="26"/>
        </w:rPr>
        <w:t>inter alia</w:t>
      </w:r>
      <w:r>
        <w:rPr>
          <w:sz w:val="26"/>
          <w:szCs w:val="26"/>
        </w:rPr>
        <w:t xml:space="preserve">, on the foregoing, on June 20, 2014, the OAG and the OCA jointly filed the instant Complaint.  The </w:t>
      </w:r>
      <w:r w:rsidR="00671F71">
        <w:rPr>
          <w:sz w:val="26"/>
          <w:szCs w:val="26"/>
        </w:rPr>
        <w:t>C</w:t>
      </w:r>
      <w:r>
        <w:rPr>
          <w:sz w:val="26"/>
          <w:szCs w:val="26"/>
        </w:rPr>
        <w:t>omplaint raise</w:t>
      </w:r>
      <w:r w:rsidR="006846B3">
        <w:rPr>
          <w:sz w:val="26"/>
          <w:szCs w:val="26"/>
        </w:rPr>
        <w:t>d</w:t>
      </w:r>
      <w:r>
        <w:rPr>
          <w:sz w:val="26"/>
          <w:szCs w:val="26"/>
        </w:rPr>
        <w:t xml:space="preserve"> seven (7) counts</w:t>
      </w:r>
      <w:r w:rsidR="00890D6C">
        <w:rPr>
          <w:sz w:val="26"/>
          <w:szCs w:val="26"/>
        </w:rPr>
        <w:t>, summarized below</w:t>
      </w:r>
      <w:r>
        <w:rPr>
          <w:sz w:val="26"/>
          <w:szCs w:val="26"/>
        </w:rPr>
        <w:t>.</w:t>
      </w:r>
    </w:p>
    <w:p w:rsidR="00890D6C" w:rsidRDefault="00890D6C" w:rsidP="007A6C48">
      <w:pPr>
        <w:rPr>
          <w:sz w:val="26"/>
          <w:szCs w:val="26"/>
        </w:rPr>
      </w:pPr>
    </w:p>
    <w:p w:rsidR="00FA0185" w:rsidRDefault="00FA0185" w:rsidP="007A6C48">
      <w:pPr>
        <w:rPr>
          <w:sz w:val="26"/>
          <w:szCs w:val="26"/>
        </w:rPr>
      </w:pPr>
      <w:r>
        <w:rPr>
          <w:sz w:val="26"/>
          <w:szCs w:val="26"/>
        </w:rPr>
        <w:t xml:space="preserve">Count I – Misleading and Deceptive Promises of Savings, alleges, </w:t>
      </w:r>
      <w:r>
        <w:rPr>
          <w:i/>
          <w:sz w:val="26"/>
          <w:szCs w:val="26"/>
        </w:rPr>
        <w:t>inter alia</w:t>
      </w:r>
      <w:r>
        <w:rPr>
          <w:sz w:val="26"/>
          <w:szCs w:val="26"/>
        </w:rPr>
        <w:t xml:space="preserve">, that employees, agents, and/or representatives of </w:t>
      </w:r>
      <w:r w:rsidR="00BC0751">
        <w:rPr>
          <w:sz w:val="26"/>
          <w:szCs w:val="26"/>
        </w:rPr>
        <w:t>Pa. G&amp;E</w:t>
      </w:r>
      <w:r>
        <w:rPr>
          <w:sz w:val="26"/>
          <w:szCs w:val="26"/>
        </w:rPr>
        <w:t xml:space="preserve"> engaged in and continue to engage in activities that are fraudulent, deceptive, and/or in violation of the Commission’s Regulations, </w:t>
      </w:r>
      <w:r w:rsidR="00EF1619">
        <w:rPr>
          <w:sz w:val="26"/>
          <w:szCs w:val="26"/>
        </w:rPr>
        <w:t>O</w:t>
      </w:r>
      <w:r>
        <w:rPr>
          <w:sz w:val="26"/>
          <w:szCs w:val="26"/>
        </w:rPr>
        <w:t xml:space="preserve">rders, and the </w:t>
      </w:r>
      <w:r w:rsidR="006A35DF">
        <w:rPr>
          <w:sz w:val="26"/>
          <w:szCs w:val="26"/>
        </w:rPr>
        <w:t xml:space="preserve">Unfair Trade Practices and </w:t>
      </w:r>
      <w:r>
        <w:rPr>
          <w:sz w:val="26"/>
          <w:szCs w:val="26"/>
        </w:rPr>
        <w:t xml:space="preserve">Consumer Protection Law, 73 P. S. §§ 201-1 </w:t>
      </w:r>
      <w:r>
        <w:rPr>
          <w:i/>
          <w:sz w:val="26"/>
          <w:szCs w:val="26"/>
        </w:rPr>
        <w:t>et seq.</w:t>
      </w:r>
      <w:r>
        <w:rPr>
          <w:sz w:val="26"/>
          <w:szCs w:val="26"/>
        </w:rPr>
        <w:t xml:space="preserve">, </w:t>
      </w:r>
      <w:r w:rsidR="00890D6C">
        <w:rPr>
          <w:sz w:val="26"/>
          <w:szCs w:val="26"/>
        </w:rPr>
        <w:t xml:space="preserve"> (</w:t>
      </w:r>
      <w:r w:rsidR="006A35DF">
        <w:rPr>
          <w:sz w:val="26"/>
          <w:szCs w:val="26"/>
        </w:rPr>
        <w:t xml:space="preserve">Consumer Protection Law or </w:t>
      </w:r>
      <w:r w:rsidR="00890D6C">
        <w:rPr>
          <w:sz w:val="26"/>
          <w:szCs w:val="26"/>
        </w:rPr>
        <w:t>CPL)</w:t>
      </w:r>
      <w:r w:rsidR="00BE2659">
        <w:rPr>
          <w:sz w:val="26"/>
          <w:szCs w:val="26"/>
        </w:rPr>
        <w:t>,</w:t>
      </w:r>
      <w:r w:rsidR="00890D6C">
        <w:rPr>
          <w:sz w:val="26"/>
          <w:szCs w:val="26"/>
        </w:rPr>
        <w:t xml:space="preserve"> </w:t>
      </w:r>
      <w:r>
        <w:rPr>
          <w:sz w:val="26"/>
          <w:szCs w:val="26"/>
        </w:rPr>
        <w:t xml:space="preserve">by promising savings to customers as inducement to use </w:t>
      </w:r>
      <w:r w:rsidR="00BC0751">
        <w:rPr>
          <w:sz w:val="26"/>
          <w:szCs w:val="26"/>
        </w:rPr>
        <w:t>Pa. G&amp;E</w:t>
      </w:r>
      <w:r w:rsidR="00BE2659">
        <w:rPr>
          <w:sz w:val="26"/>
          <w:szCs w:val="26"/>
        </w:rPr>
        <w:t>’s</w:t>
      </w:r>
      <w:r>
        <w:rPr>
          <w:sz w:val="26"/>
          <w:szCs w:val="26"/>
        </w:rPr>
        <w:t xml:space="preserve"> service</w:t>
      </w:r>
      <w:r w:rsidR="00EF1619">
        <w:rPr>
          <w:sz w:val="26"/>
          <w:szCs w:val="26"/>
        </w:rPr>
        <w:t>,</w:t>
      </w:r>
      <w:r>
        <w:rPr>
          <w:sz w:val="26"/>
          <w:szCs w:val="26"/>
        </w:rPr>
        <w:t xml:space="preserve"> which savings may not, and for many customers, did not, materialize. </w:t>
      </w:r>
      <w:r w:rsidR="001F2645">
        <w:rPr>
          <w:sz w:val="26"/>
          <w:szCs w:val="26"/>
        </w:rPr>
        <w:t xml:space="preserve"> </w:t>
      </w:r>
      <w:r>
        <w:rPr>
          <w:sz w:val="26"/>
          <w:szCs w:val="26"/>
        </w:rPr>
        <w:t>Complaint at 7.</w:t>
      </w:r>
    </w:p>
    <w:p w:rsidR="00FA0185" w:rsidRDefault="00FA0185" w:rsidP="007A6C48">
      <w:pPr>
        <w:rPr>
          <w:sz w:val="26"/>
          <w:szCs w:val="26"/>
        </w:rPr>
      </w:pPr>
    </w:p>
    <w:p w:rsidR="00FA0185" w:rsidRDefault="00FA0185" w:rsidP="007A6C48">
      <w:pPr>
        <w:rPr>
          <w:sz w:val="26"/>
          <w:szCs w:val="26"/>
        </w:rPr>
      </w:pPr>
      <w:r>
        <w:rPr>
          <w:sz w:val="26"/>
          <w:szCs w:val="26"/>
        </w:rPr>
        <w:lastRenderedPageBreak/>
        <w:t xml:space="preserve">As explained in the factual background </w:t>
      </w:r>
      <w:r w:rsidR="004229A0">
        <w:rPr>
          <w:sz w:val="26"/>
          <w:szCs w:val="26"/>
        </w:rPr>
        <w:t>to</w:t>
      </w:r>
      <w:r>
        <w:rPr>
          <w:sz w:val="26"/>
          <w:szCs w:val="26"/>
        </w:rPr>
        <w:t xml:space="preserve"> the Complaint and expanded upon later therein, the OAG and the OCA note that a percentage of the </w:t>
      </w:r>
      <w:r w:rsidR="00BC0751">
        <w:rPr>
          <w:sz w:val="26"/>
          <w:szCs w:val="26"/>
        </w:rPr>
        <w:t>Pa. G&amp;E</w:t>
      </w:r>
      <w:r w:rsidR="00890D6C">
        <w:rPr>
          <w:sz w:val="26"/>
          <w:szCs w:val="26"/>
        </w:rPr>
        <w:t>-</w:t>
      </w:r>
      <w:r>
        <w:rPr>
          <w:sz w:val="26"/>
          <w:szCs w:val="26"/>
        </w:rPr>
        <w:t xml:space="preserve">related consumer complaints involved consumers’ understanding and/or belief that they would be provided a rate that was guaranteed to be at or below the “Price to Compare” (PTC), or savings over the PTC.  </w:t>
      </w:r>
      <w:r>
        <w:rPr>
          <w:i/>
          <w:sz w:val="26"/>
          <w:szCs w:val="26"/>
        </w:rPr>
        <w:t xml:space="preserve">See </w:t>
      </w:r>
      <w:r>
        <w:rPr>
          <w:sz w:val="26"/>
          <w:szCs w:val="26"/>
        </w:rPr>
        <w:t>Complaint at ¶¶ 23-26.</w:t>
      </w:r>
      <w:r>
        <w:rPr>
          <w:rStyle w:val="FootnoteReference"/>
          <w:sz w:val="26"/>
          <w:szCs w:val="26"/>
        </w:rPr>
        <w:footnoteReference w:id="3"/>
      </w:r>
      <w:r w:rsidR="004775AF">
        <w:rPr>
          <w:sz w:val="26"/>
          <w:szCs w:val="26"/>
        </w:rPr>
        <w:t xml:space="preserve"> </w:t>
      </w:r>
    </w:p>
    <w:p w:rsidR="00FA0185" w:rsidRDefault="00FA0185" w:rsidP="007A6C48">
      <w:pPr>
        <w:rPr>
          <w:sz w:val="26"/>
          <w:szCs w:val="26"/>
        </w:rPr>
      </w:pPr>
    </w:p>
    <w:p w:rsidR="00FA0185" w:rsidRDefault="00FA0185" w:rsidP="007A6C48">
      <w:pPr>
        <w:rPr>
          <w:sz w:val="26"/>
          <w:szCs w:val="26"/>
        </w:rPr>
      </w:pPr>
      <w:r>
        <w:rPr>
          <w:sz w:val="26"/>
          <w:szCs w:val="26"/>
        </w:rPr>
        <w:t xml:space="preserve">In Count II – Slamming, the </w:t>
      </w:r>
      <w:r w:rsidR="0031104F">
        <w:rPr>
          <w:sz w:val="26"/>
          <w:szCs w:val="26"/>
        </w:rPr>
        <w:t xml:space="preserve">Joint </w:t>
      </w:r>
      <w:r>
        <w:rPr>
          <w:sz w:val="26"/>
          <w:szCs w:val="26"/>
        </w:rPr>
        <w:t xml:space="preserve">Complainants aver that certain consumers with whom they were in contact state that they did not consent to switch service to </w:t>
      </w:r>
      <w:r w:rsidR="00BC0751">
        <w:rPr>
          <w:sz w:val="26"/>
          <w:szCs w:val="26"/>
        </w:rPr>
        <w:t>Pa. G&amp;E</w:t>
      </w:r>
      <w:r>
        <w:rPr>
          <w:sz w:val="26"/>
          <w:szCs w:val="26"/>
        </w:rPr>
        <w:t xml:space="preserve">.  </w:t>
      </w:r>
      <w:r w:rsidR="00890D6C">
        <w:rPr>
          <w:sz w:val="26"/>
          <w:szCs w:val="26"/>
        </w:rPr>
        <w:t xml:space="preserve"> </w:t>
      </w:r>
      <w:r>
        <w:rPr>
          <w:sz w:val="26"/>
          <w:szCs w:val="26"/>
        </w:rPr>
        <w:t>Complaint at ¶¶ 33-35.</w:t>
      </w:r>
    </w:p>
    <w:p w:rsidR="00FA0185" w:rsidRDefault="00FA0185" w:rsidP="007A6C48">
      <w:pPr>
        <w:rPr>
          <w:sz w:val="26"/>
          <w:szCs w:val="26"/>
        </w:rPr>
      </w:pPr>
    </w:p>
    <w:p w:rsidR="00FA0185" w:rsidRDefault="00FA0185" w:rsidP="00026B16">
      <w:pPr>
        <w:rPr>
          <w:sz w:val="26"/>
          <w:szCs w:val="26"/>
        </w:rPr>
      </w:pPr>
      <w:r>
        <w:rPr>
          <w:sz w:val="26"/>
          <w:szCs w:val="26"/>
        </w:rPr>
        <w:t xml:space="preserve">In Count III – Misleading and Deceptive Welcome Letter, the </w:t>
      </w:r>
      <w:r w:rsidR="0031104F">
        <w:rPr>
          <w:sz w:val="26"/>
          <w:szCs w:val="26"/>
        </w:rPr>
        <w:t xml:space="preserve">Joint </w:t>
      </w:r>
      <w:r>
        <w:rPr>
          <w:sz w:val="26"/>
          <w:szCs w:val="26"/>
        </w:rPr>
        <w:t xml:space="preserve">Complainants aver, </w:t>
      </w:r>
      <w:r>
        <w:rPr>
          <w:i/>
          <w:sz w:val="26"/>
          <w:szCs w:val="26"/>
        </w:rPr>
        <w:t>inter alia</w:t>
      </w:r>
      <w:r>
        <w:rPr>
          <w:sz w:val="26"/>
          <w:szCs w:val="26"/>
        </w:rPr>
        <w:t xml:space="preserve">, that </w:t>
      </w:r>
      <w:r w:rsidR="00BC0751">
        <w:rPr>
          <w:sz w:val="26"/>
          <w:szCs w:val="26"/>
        </w:rPr>
        <w:t>Pa. G&amp;E</w:t>
      </w:r>
      <w:r w:rsidR="00890D6C">
        <w:rPr>
          <w:sz w:val="26"/>
          <w:szCs w:val="26"/>
        </w:rPr>
        <w:t>’s</w:t>
      </w:r>
      <w:r>
        <w:rPr>
          <w:sz w:val="26"/>
          <w:szCs w:val="26"/>
        </w:rPr>
        <w:t xml:space="preserve"> claims in its Welcome Letter to customers represent benefits of its services that</w:t>
      </w:r>
      <w:r w:rsidR="00890D6C">
        <w:rPr>
          <w:sz w:val="26"/>
          <w:szCs w:val="26"/>
        </w:rPr>
        <w:t xml:space="preserve"> the Company</w:t>
      </w:r>
      <w:r>
        <w:rPr>
          <w:sz w:val="26"/>
          <w:szCs w:val="26"/>
        </w:rPr>
        <w:t xml:space="preserve"> did not provide</w:t>
      </w:r>
      <w:r w:rsidR="003233E3">
        <w:rPr>
          <w:sz w:val="26"/>
          <w:szCs w:val="26"/>
        </w:rPr>
        <w:t xml:space="preserve">, </w:t>
      </w:r>
      <w:r>
        <w:rPr>
          <w:sz w:val="26"/>
          <w:szCs w:val="26"/>
        </w:rPr>
        <w:t xml:space="preserve">in violation of the CPL.  </w:t>
      </w:r>
      <w:r>
        <w:rPr>
          <w:i/>
          <w:sz w:val="26"/>
          <w:szCs w:val="26"/>
        </w:rPr>
        <w:t>See</w:t>
      </w:r>
      <w:r w:rsidR="00890D6C">
        <w:rPr>
          <w:sz w:val="26"/>
          <w:szCs w:val="26"/>
        </w:rPr>
        <w:t xml:space="preserve"> </w:t>
      </w:r>
      <w:r>
        <w:rPr>
          <w:sz w:val="26"/>
          <w:szCs w:val="26"/>
        </w:rPr>
        <w:t>Complaint at</w:t>
      </w:r>
      <w:r w:rsidR="00EF1619">
        <w:rPr>
          <w:sz w:val="26"/>
          <w:szCs w:val="26"/>
        </w:rPr>
        <w:t xml:space="preserve"> </w:t>
      </w:r>
      <w:r w:rsidR="00026B16">
        <w:rPr>
          <w:sz w:val="26"/>
          <w:szCs w:val="26"/>
        </w:rPr>
        <w:t>9</w:t>
      </w:r>
      <w:r>
        <w:rPr>
          <w:sz w:val="26"/>
          <w:szCs w:val="26"/>
        </w:rPr>
        <w:t>.</w:t>
      </w:r>
    </w:p>
    <w:p w:rsidR="00FA0185" w:rsidRDefault="00FA0185" w:rsidP="007A6C48">
      <w:pPr>
        <w:rPr>
          <w:sz w:val="26"/>
          <w:szCs w:val="26"/>
        </w:rPr>
      </w:pPr>
    </w:p>
    <w:p w:rsidR="00E6355D" w:rsidRDefault="00FA0185" w:rsidP="007A6C48">
      <w:pPr>
        <w:rPr>
          <w:sz w:val="26"/>
          <w:szCs w:val="26"/>
        </w:rPr>
      </w:pPr>
      <w:r>
        <w:rPr>
          <w:sz w:val="26"/>
          <w:szCs w:val="26"/>
        </w:rPr>
        <w:t xml:space="preserve">Count IV – Lack of Good Faith Handling of Complaints, alleges that </w:t>
      </w:r>
    </w:p>
    <w:p w:rsidR="00FA0185" w:rsidRDefault="00BC0751" w:rsidP="00E6355D">
      <w:pPr>
        <w:ind w:firstLine="0"/>
        <w:rPr>
          <w:sz w:val="26"/>
          <w:szCs w:val="26"/>
        </w:rPr>
      </w:pPr>
      <w:r>
        <w:rPr>
          <w:sz w:val="26"/>
          <w:szCs w:val="26"/>
        </w:rPr>
        <w:t>Pa. G&amp;E</w:t>
      </w:r>
      <w:r w:rsidR="00FA0185">
        <w:rPr>
          <w:sz w:val="26"/>
          <w:szCs w:val="26"/>
        </w:rPr>
        <w:t xml:space="preserve"> has violated and continues to violate Commission Regulations by failing to adequately staff its call center; failing to provide reasonable access to </w:t>
      </w:r>
      <w:r>
        <w:rPr>
          <w:sz w:val="26"/>
          <w:szCs w:val="26"/>
        </w:rPr>
        <w:t>Pa. G&amp;E</w:t>
      </w:r>
      <w:r w:rsidR="00890D6C">
        <w:rPr>
          <w:sz w:val="26"/>
          <w:szCs w:val="26"/>
        </w:rPr>
        <w:t>’s</w:t>
      </w:r>
      <w:r w:rsidR="00FA0185">
        <w:rPr>
          <w:sz w:val="26"/>
          <w:szCs w:val="26"/>
        </w:rPr>
        <w:t xml:space="preserve"> representatives for purposes of submitting complaints; failing to properly investigate consumer disputes; failing to properly notify consumers of the results of its investigation of a dispute when such investigation was concluded; and failing to utilize good faith, honesty, and fair dealing in </w:t>
      </w:r>
      <w:r>
        <w:rPr>
          <w:sz w:val="26"/>
          <w:szCs w:val="26"/>
        </w:rPr>
        <w:t>Pa. G&amp;E</w:t>
      </w:r>
      <w:r w:rsidR="00890D6C">
        <w:rPr>
          <w:sz w:val="26"/>
          <w:szCs w:val="26"/>
        </w:rPr>
        <w:t>’s</w:t>
      </w:r>
      <w:r w:rsidR="00FA0185">
        <w:rPr>
          <w:sz w:val="26"/>
          <w:szCs w:val="26"/>
        </w:rPr>
        <w:t xml:space="preserve"> dealings with consumers.  Complaint at 10-11.</w:t>
      </w:r>
    </w:p>
    <w:p w:rsidR="00FA0185" w:rsidRDefault="00FA0185" w:rsidP="007A6C48">
      <w:pPr>
        <w:rPr>
          <w:sz w:val="26"/>
          <w:szCs w:val="26"/>
        </w:rPr>
      </w:pPr>
    </w:p>
    <w:p w:rsidR="00FA0185" w:rsidRDefault="00FA0185" w:rsidP="003233E3">
      <w:pPr>
        <w:rPr>
          <w:sz w:val="26"/>
          <w:szCs w:val="26"/>
        </w:rPr>
      </w:pPr>
      <w:r>
        <w:rPr>
          <w:sz w:val="26"/>
          <w:szCs w:val="26"/>
        </w:rPr>
        <w:lastRenderedPageBreak/>
        <w:t xml:space="preserve">In Count V – Failing to Provide Accurate Pricing Information, the </w:t>
      </w:r>
      <w:r w:rsidR="0031104F">
        <w:rPr>
          <w:sz w:val="26"/>
          <w:szCs w:val="26"/>
        </w:rPr>
        <w:t xml:space="preserve">Joint </w:t>
      </w:r>
      <w:r>
        <w:rPr>
          <w:sz w:val="26"/>
          <w:szCs w:val="26"/>
        </w:rPr>
        <w:t xml:space="preserve">Complainants attach language from </w:t>
      </w:r>
      <w:r w:rsidR="00BC0751">
        <w:rPr>
          <w:sz w:val="26"/>
          <w:szCs w:val="26"/>
        </w:rPr>
        <w:t>Pa. G&amp;E</w:t>
      </w:r>
      <w:r w:rsidR="00890D6C">
        <w:rPr>
          <w:sz w:val="26"/>
          <w:szCs w:val="26"/>
        </w:rPr>
        <w:t>’s</w:t>
      </w:r>
      <w:r>
        <w:rPr>
          <w:sz w:val="26"/>
          <w:szCs w:val="26"/>
        </w:rPr>
        <w:t xml:space="preserve"> Disclosure Statement provided to its customers.  Based on </w:t>
      </w:r>
      <w:r w:rsidR="003233E3">
        <w:rPr>
          <w:sz w:val="26"/>
          <w:szCs w:val="26"/>
        </w:rPr>
        <w:t xml:space="preserve">review of </w:t>
      </w:r>
      <w:r>
        <w:rPr>
          <w:sz w:val="26"/>
          <w:szCs w:val="26"/>
        </w:rPr>
        <w:t xml:space="preserve">this Disclosure Statement, the </w:t>
      </w:r>
      <w:r w:rsidR="0031104F">
        <w:rPr>
          <w:sz w:val="26"/>
          <w:szCs w:val="26"/>
        </w:rPr>
        <w:t xml:space="preserve">Joint </w:t>
      </w:r>
      <w:r>
        <w:rPr>
          <w:sz w:val="26"/>
          <w:szCs w:val="26"/>
        </w:rPr>
        <w:t>Complainants</w:t>
      </w:r>
      <w:r w:rsidR="00026B16">
        <w:rPr>
          <w:sz w:val="26"/>
          <w:szCs w:val="26"/>
        </w:rPr>
        <w:t xml:space="preserve"> alleged</w:t>
      </w:r>
      <w:r>
        <w:rPr>
          <w:sz w:val="26"/>
          <w:szCs w:val="26"/>
        </w:rPr>
        <w:t xml:space="preserve">, </w:t>
      </w:r>
      <w:r>
        <w:rPr>
          <w:i/>
          <w:sz w:val="26"/>
          <w:szCs w:val="26"/>
        </w:rPr>
        <w:t>inter alia</w:t>
      </w:r>
      <w:r>
        <w:rPr>
          <w:sz w:val="26"/>
          <w:szCs w:val="26"/>
        </w:rPr>
        <w:t xml:space="preserve">, that </w:t>
      </w:r>
      <w:r w:rsidR="00BC0751">
        <w:rPr>
          <w:sz w:val="26"/>
          <w:szCs w:val="26"/>
        </w:rPr>
        <w:t>Pa. G&amp;E</w:t>
      </w:r>
      <w:r w:rsidR="004229A0">
        <w:rPr>
          <w:sz w:val="26"/>
          <w:szCs w:val="26"/>
        </w:rPr>
        <w:t xml:space="preserve"> </w:t>
      </w:r>
      <w:r>
        <w:rPr>
          <w:sz w:val="26"/>
          <w:szCs w:val="26"/>
        </w:rPr>
        <w:t>has violated and continues to violate the Commission’s Regulations by failing to provide the information requested by its consumers.  The</w:t>
      </w:r>
      <w:r w:rsidR="0031104F">
        <w:rPr>
          <w:sz w:val="26"/>
          <w:szCs w:val="26"/>
        </w:rPr>
        <w:t>y</w:t>
      </w:r>
      <w:r w:rsidR="00BE2659">
        <w:rPr>
          <w:sz w:val="26"/>
          <w:szCs w:val="26"/>
        </w:rPr>
        <w:t xml:space="preserve"> </w:t>
      </w:r>
      <w:r w:rsidR="003233E3">
        <w:rPr>
          <w:sz w:val="26"/>
          <w:szCs w:val="26"/>
        </w:rPr>
        <w:t>additionally</w:t>
      </w:r>
      <w:r>
        <w:rPr>
          <w:sz w:val="26"/>
          <w:szCs w:val="26"/>
        </w:rPr>
        <w:t xml:space="preserve"> allege </w:t>
      </w:r>
      <w:r w:rsidR="00BE2659">
        <w:rPr>
          <w:sz w:val="26"/>
          <w:szCs w:val="26"/>
        </w:rPr>
        <w:t xml:space="preserve">a </w:t>
      </w:r>
      <w:r>
        <w:rPr>
          <w:sz w:val="26"/>
          <w:szCs w:val="26"/>
        </w:rPr>
        <w:t>violation of Commission Regulations on the part of</w:t>
      </w:r>
      <w:r w:rsidR="002F3876">
        <w:rPr>
          <w:sz w:val="26"/>
          <w:szCs w:val="26"/>
        </w:rPr>
        <w:t xml:space="preserve"> </w:t>
      </w:r>
      <w:r w:rsidR="00BC0751">
        <w:rPr>
          <w:sz w:val="26"/>
          <w:szCs w:val="26"/>
        </w:rPr>
        <w:t>Pa. G&amp;E</w:t>
      </w:r>
      <w:r>
        <w:rPr>
          <w:sz w:val="26"/>
          <w:szCs w:val="26"/>
        </w:rPr>
        <w:t xml:space="preserve"> by its failing to provide pricing information in plain language and using common terms that consumers understand, and failing to disclose all material terms of </w:t>
      </w:r>
      <w:r w:rsidR="00BC0751">
        <w:rPr>
          <w:sz w:val="26"/>
          <w:szCs w:val="26"/>
        </w:rPr>
        <w:t>Pa. G&amp;E</w:t>
      </w:r>
      <w:r w:rsidR="002F3876">
        <w:rPr>
          <w:sz w:val="26"/>
          <w:szCs w:val="26"/>
        </w:rPr>
        <w:t>’s</w:t>
      </w:r>
      <w:r>
        <w:rPr>
          <w:sz w:val="26"/>
          <w:szCs w:val="26"/>
        </w:rPr>
        <w:t xml:space="preserve"> services such that consumers could not determine from the Disclosure Statement the price that they would or could be charged by </w:t>
      </w:r>
      <w:r w:rsidR="00BC0751">
        <w:rPr>
          <w:sz w:val="26"/>
          <w:szCs w:val="26"/>
        </w:rPr>
        <w:t>Pa. G&amp;E</w:t>
      </w:r>
      <w:r w:rsidR="00BE2659">
        <w:rPr>
          <w:sz w:val="26"/>
          <w:szCs w:val="26"/>
        </w:rPr>
        <w:t>,</w:t>
      </w:r>
      <w:r>
        <w:rPr>
          <w:sz w:val="26"/>
          <w:szCs w:val="26"/>
        </w:rPr>
        <w:t xml:space="preserve"> or how the price would be calculated. </w:t>
      </w:r>
      <w:r w:rsidR="001F2645">
        <w:rPr>
          <w:sz w:val="26"/>
          <w:szCs w:val="26"/>
        </w:rPr>
        <w:t xml:space="preserve"> </w:t>
      </w:r>
      <w:r>
        <w:rPr>
          <w:sz w:val="26"/>
          <w:szCs w:val="26"/>
        </w:rPr>
        <w:t xml:space="preserve">Complaint at 12.  </w:t>
      </w:r>
    </w:p>
    <w:p w:rsidR="00FA0185" w:rsidRDefault="00FA0185" w:rsidP="007A6C48">
      <w:pPr>
        <w:rPr>
          <w:sz w:val="26"/>
          <w:szCs w:val="26"/>
        </w:rPr>
      </w:pPr>
    </w:p>
    <w:p w:rsidR="00FA0185" w:rsidRDefault="00FA0185" w:rsidP="007A6C48">
      <w:pPr>
        <w:rPr>
          <w:sz w:val="26"/>
          <w:szCs w:val="26"/>
        </w:rPr>
      </w:pPr>
      <w:r>
        <w:rPr>
          <w:sz w:val="26"/>
          <w:szCs w:val="26"/>
        </w:rPr>
        <w:t xml:space="preserve">Based on the foregoing, the </w:t>
      </w:r>
      <w:r w:rsidR="0031104F">
        <w:rPr>
          <w:sz w:val="26"/>
          <w:szCs w:val="26"/>
        </w:rPr>
        <w:t xml:space="preserve">Joint </w:t>
      </w:r>
      <w:r>
        <w:rPr>
          <w:sz w:val="26"/>
          <w:szCs w:val="26"/>
        </w:rPr>
        <w:t>Complainants assert</w:t>
      </w:r>
      <w:r w:rsidR="002F3876">
        <w:rPr>
          <w:sz w:val="26"/>
          <w:szCs w:val="26"/>
        </w:rPr>
        <w:t>ed</w:t>
      </w:r>
      <w:r>
        <w:rPr>
          <w:sz w:val="26"/>
          <w:szCs w:val="26"/>
        </w:rPr>
        <w:t xml:space="preserve"> that </w:t>
      </w:r>
      <w:r w:rsidR="00BC0751">
        <w:rPr>
          <w:sz w:val="26"/>
          <w:szCs w:val="26"/>
        </w:rPr>
        <w:t>Pa. G&amp;E</w:t>
      </w:r>
      <w:r>
        <w:rPr>
          <w:sz w:val="26"/>
          <w:szCs w:val="26"/>
        </w:rPr>
        <w:t xml:space="preserve"> violated and continues to violate Commission Regulations by failing to provide information to its consumers in a manner that would allow them to compare offers.  Co</w:t>
      </w:r>
      <w:r w:rsidR="00C40BCE">
        <w:rPr>
          <w:sz w:val="26"/>
          <w:szCs w:val="26"/>
        </w:rPr>
        <w:t>mplaint at 12.</w:t>
      </w:r>
    </w:p>
    <w:p w:rsidR="00FA0185" w:rsidRDefault="00FA0185" w:rsidP="007A6C48">
      <w:pPr>
        <w:rPr>
          <w:sz w:val="26"/>
          <w:szCs w:val="26"/>
        </w:rPr>
      </w:pPr>
    </w:p>
    <w:p w:rsidR="00FA0185" w:rsidRDefault="00FA0185" w:rsidP="007A6C48">
      <w:pPr>
        <w:rPr>
          <w:sz w:val="26"/>
          <w:szCs w:val="26"/>
        </w:rPr>
      </w:pPr>
      <w:r>
        <w:rPr>
          <w:sz w:val="26"/>
          <w:szCs w:val="26"/>
        </w:rPr>
        <w:t xml:space="preserve">In Count VI, Prices Nonconforming to Disclosure Statement, </w:t>
      </w:r>
      <w:r w:rsidR="0031104F">
        <w:rPr>
          <w:sz w:val="26"/>
          <w:szCs w:val="26"/>
        </w:rPr>
        <w:t xml:space="preserve">it was </w:t>
      </w:r>
      <w:r>
        <w:rPr>
          <w:sz w:val="26"/>
          <w:szCs w:val="26"/>
        </w:rPr>
        <w:t>allege</w:t>
      </w:r>
      <w:r w:rsidR="0031104F">
        <w:rPr>
          <w:sz w:val="26"/>
          <w:szCs w:val="26"/>
        </w:rPr>
        <w:t>d</w:t>
      </w:r>
      <w:r>
        <w:rPr>
          <w:sz w:val="26"/>
          <w:szCs w:val="26"/>
        </w:rPr>
        <w:t xml:space="preserve"> that the prices charged by </w:t>
      </w:r>
      <w:r w:rsidR="00BC0751">
        <w:rPr>
          <w:sz w:val="26"/>
          <w:szCs w:val="26"/>
        </w:rPr>
        <w:t>Pa. G&amp;E</w:t>
      </w:r>
      <w:r>
        <w:rPr>
          <w:sz w:val="26"/>
          <w:szCs w:val="26"/>
        </w:rPr>
        <w:t xml:space="preserve"> to its customers in early 2014 were not reflective of the cost to serve its residential customers. </w:t>
      </w:r>
      <w:r w:rsidR="001F2645">
        <w:rPr>
          <w:sz w:val="26"/>
          <w:szCs w:val="26"/>
        </w:rPr>
        <w:t xml:space="preserve"> </w:t>
      </w:r>
      <w:r>
        <w:rPr>
          <w:sz w:val="26"/>
          <w:szCs w:val="26"/>
        </w:rPr>
        <w:t xml:space="preserve">Complaint at ¶ 65.  The </w:t>
      </w:r>
      <w:r w:rsidR="00AD4A3B">
        <w:rPr>
          <w:sz w:val="26"/>
          <w:szCs w:val="26"/>
        </w:rPr>
        <w:t xml:space="preserve">Joint </w:t>
      </w:r>
      <w:r>
        <w:rPr>
          <w:sz w:val="26"/>
          <w:szCs w:val="26"/>
        </w:rPr>
        <w:t xml:space="preserve">Complainants </w:t>
      </w:r>
      <w:r w:rsidR="002F3876">
        <w:rPr>
          <w:sz w:val="26"/>
          <w:szCs w:val="26"/>
        </w:rPr>
        <w:t xml:space="preserve">additionally </w:t>
      </w:r>
      <w:r>
        <w:rPr>
          <w:sz w:val="26"/>
          <w:szCs w:val="26"/>
        </w:rPr>
        <w:t xml:space="preserve">assert that the prices charged do not conform to the variable rate pricing provisions of </w:t>
      </w:r>
      <w:r w:rsidR="002F3876">
        <w:rPr>
          <w:sz w:val="26"/>
          <w:szCs w:val="26"/>
        </w:rPr>
        <w:t>the Company’s</w:t>
      </w:r>
      <w:r>
        <w:rPr>
          <w:sz w:val="26"/>
          <w:szCs w:val="26"/>
        </w:rPr>
        <w:t xml:space="preserve"> Disclosure Statement.  Complaint at ¶ 67. </w:t>
      </w:r>
    </w:p>
    <w:p w:rsidR="00FA0185" w:rsidRDefault="00FA0185" w:rsidP="007A6C48">
      <w:pPr>
        <w:rPr>
          <w:sz w:val="26"/>
          <w:szCs w:val="26"/>
        </w:rPr>
      </w:pPr>
    </w:p>
    <w:p w:rsidR="00FA0185" w:rsidRDefault="00FA0185" w:rsidP="007A6C48">
      <w:pPr>
        <w:rPr>
          <w:sz w:val="26"/>
          <w:szCs w:val="26"/>
        </w:rPr>
      </w:pPr>
      <w:r>
        <w:rPr>
          <w:sz w:val="26"/>
          <w:szCs w:val="26"/>
        </w:rPr>
        <w:t xml:space="preserve">In Count VII, Failure to Comply With the Telemarketer Registration Act, the </w:t>
      </w:r>
      <w:r w:rsidR="0031104F">
        <w:rPr>
          <w:sz w:val="26"/>
          <w:szCs w:val="26"/>
        </w:rPr>
        <w:t xml:space="preserve">Joint </w:t>
      </w:r>
      <w:r>
        <w:rPr>
          <w:sz w:val="26"/>
          <w:szCs w:val="26"/>
        </w:rPr>
        <w:t xml:space="preserve">Complainants state that </w:t>
      </w:r>
      <w:r w:rsidR="00BC0751">
        <w:rPr>
          <w:sz w:val="26"/>
          <w:szCs w:val="26"/>
        </w:rPr>
        <w:t>Pa. G&amp;E</w:t>
      </w:r>
      <w:r>
        <w:rPr>
          <w:sz w:val="26"/>
          <w:szCs w:val="26"/>
        </w:rPr>
        <w:t xml:space="preserve"> did not provide consumers with a contract that contained all of the required information set forth in Sections 2245(a)(7) and 2245(c) of the Telemarketer Registration Act</w:t>
      </w:r>
      <w:r w:rsidR="006A35DF">
        <w:rPr>
          <w:sz w:val="26"/>
          <w:szCs w:val="26"/>
        </w:rPr>
        <w:t xml:space="preserve"> (TRA)</w:t>
      </w:r>
      <w:r w:rsidR="00E6355D">
        <w:rPr>
          <w:sz w:val="26"/>
          <w:szCs w:val="26"/>
        </w:rPr>
        <w:t>,</w:t>
      </w:r>
      <w:r>
        <w:rPr>
          <w:sz w:val="26"/>
          <w:szCs w:val="26"/>
        </w:rPr>
        <w:t xml:space="preserve"> 73 P. S. §§ 2245(a)(7) and 2245(c).  The TRA is incorporated by reference in the </w:t>
      </w:r>
      <w:r w:rsidR="00026B16">
        <w:rPr>
          <w:sz w:val="26"/>
          <w:szCs w:val="26"/>
        </w:rPr>
        <w:t xml:space="preserve"> CPL</w:t>
      </w:r>
      <w:r>
        <w:rPr>
          <w:sz w:val="26"/>
          <w:szCs w:val="26"/>
        </w:rPr>
        <w:t>, 73 P. S. § 2246</w:t>
      </w:r>
      <w:r w:rsidR="00167DD6">
        <w:rPr>
          <w:sz w:val="26"/>
          <w:szCs w:val="26"/>
        </w:rPr>
        <w:t xml:space="preserve">. </w:t>
      </w:r>
      <w:r>
        <w:rPr>
          <w:sz w:val="26"/>
          <w:szCs w:val="26"/>
        </w:rPr>
        <w:t xml:space="preserve"> </w:t>
      </w:r>
      <w:r w:rsidR="00167DD6">
        <w:rPr>
          <w:sz w:val="26"/>
          <w:szCs w:val="26"/>
        </w:rPr>
        <w:t>A</w:t>
      </w:r>
      <w:r>
        <w:rPr>
          <w:sz w:val="26"/>
          <w:szCs w:val="26"/>
        </w:rPr>
        <w:t>nd</w:t>
      </w:r>
      <w:r w:rsidR="00167DD6">
        <w:rPr>
          <w:sz w:val="26"/>
          <w:szCs w:val="26"/>
        </w:rPr>
        <w:t>,</w:t>
      </w:r>
      <w:r>
        <w:rPr>
          <w:sz w:val="26"/>
          <w:szCs w:val="26"/>
        </w:rPr>
        <w:t xml:space="preserve"> the Commission’s Regulations require compliance with the TRA and CPL.  Complaint at 14, citing 52 Pa. Code §</w:t>
      </w:r>
      <w:r w:rsidR="00BB5863" w:rsidRPr="00BB5863">
        <w:rPr>
          <w:sz w:val="26"/>
          <w:szCs w:val="26"/>
        </w:rPr>
        <w:t>§</w:t>
      </w:r>
      <w:r w:rsidR="004775AF">
        <w:rPr>
          <w:sz w:val="26"/>
          <w:szCs w:val="26"/>
        </w:rPr>
        <w:t> </w:t>
      </w:r>
      <w:r>
        <w:rPr>
          <w:sz w:val="26"/>
          <w:szCs w:val="26"/>
        </w:rPr>
        <w:t>54.43(f)</w:t>
      </w:r>
      <w:r w:rsidR="00BB5863">
        <w:rPr>
          <w:sz w:val="26"/>
          <w:szCs w:val="26"/>
        </w:rPr>
        <w:t>,</w:t>
      </w:r>
      <w:r>
        <w:rPr>
          <w:sz w:val="26"/>
          <w:szCs w:val="26"/>
        </w:rPr>
        <w:t xml:space="preserve"> 111.10(a). </w:t>
      </w:r>
    </w:p>
    <w:p w:rsidR="00FA0185" w:rsidRDefault="00FA0185" w:rsidP="007A6C48">
      <w:pPr>
        <w:rPr>
          <w:sz w:val="26"/>
          <w:szCs w:val="26"/>
        </w:rPr>
      </w:pPr>
    </w:p>
    <w:p w:rsidR="00167DD6" w:rsidRDefault="00FA0185" w:rsidP="007A6C48">
      <w:pPr>
        <w:rPr>
          <w:sz w:val="26"/>
          <w:szCs w:val="26"/>
        </w:rPr>
      </w:pPr>
      <w:r>
        <w:rPr>
          <w:sz w:val="26"/>
          <w:szCs w:val="26"/>
        </w:rPr>
        <w:lastRenderedPageBreak/>
        <w:t xml:space="preserve">For relief, the </w:t>
      </w:r>
      <w:r w:rsidR="00455F6D">
        <w:rPr>
          <w:sz w:val="26"/>
          <w:szCs w:val="26"/>
        </w:rPr>
        <w:t>OAG and OCA</w:t>
      </w:r>
      <w:r>
        <w:rPr>
          <w:sz w:val="26"/>
          <w:szCs w:val="26"/>
        </w:rPr>
        <w:t xml:space="preserve"> request</w:t>
      </w:r>
      <w:r w:rsidR="00167DD6">
        <w:rPr>
          <w:sz w:val="26"/>
          <w:szCs w:val="26"/>
        </w:rPr>
        <w:t>ed</w:t>
      </w:r>
      <w:r>
        <w:rPr>
          <w:sz w:val="26"/>
          <w:szCs w:val="26"/>
        </w:rPr>
        <w:t xml:space="preserve"> that the Commission find that </w:t>
      </w:r>
      <w:r w:rsidR="00BC0751">
        <w:rPr>
          <w:sz w:val="26"/>
          <w:szCs w:val="26"/>
        </w:rPr>
        <w:t>Pa. G&amp;E</w:t>
      </w:r>
      <w:r>
        <w:rPr>
          <w:sz w:val="26"/>
          <w:szCs w:val="26"/>
        </w:rPr>
        <w:t xml:space="preserve"> has violated the TRA, the CPL, and Commission Regulations, impose a civil penalty </w:t>
      </w:r>
      <w:r w:rsidR="00455F6D">
        <w:rPr>
          <w:sz w:val="26"/>
          <w:szCs w:val="26"/>
        </w:rPr>
        <w:t xml:space="preserve">upon the Company </w:t>
      </w:r>
      <w:r>
        <w:rPr>
          <w:sz w:val="26"/>
          <w:szCs w:val="26"/>
        </w:rPr>
        <w:t>for such violations</w:t>
      </w:r>
      <w:r w:rsidR="002F3876">
        <w:rPr>
          <w:sz w:val="26"/>
          <w:szCs w:val="26"/>
        </w:rPr>
        <w:t xml:space="preserve"> </w:t>
      </w:r>
      <w:r>
        <w:rPr>
          <w:sz w:val="26"/>
          <w:szCs w:val="26"/>
        </w:rPr>
        <w:t xml:space="preserve">and suspend or revoke </w:t>
      </w:r>
      <w:r w:rsidR="00BC0751">
        <w:rPr>
          <w:sz w:val="26"/>
          <w:szCs w:val="26"/>
        </w:rPr>
        <w:t>Pa. G&amp;E</w:t>
      </w:r>
      <w:r w:rsidR="002F3876">
        <w:rPr>
          <w:sz w:val="26"/>
          <w:szCs w:val="26"/>
        </w:rPr>
        <w:t>’s</w:t>
      </w:r>
      <w:r>
        <w:rPr>
          <w:sz w:val="26"/>
          <w:szCs w:val="26"/>
        </w:rPr>
        <w:t xml:space="preserve"> license.  Complaint at 16.  The </w:t>
      </w:r>
      <w:r w:rsidR="00AD4A3B">
        <w:rPr>
          <w:sz w:val="26"/>
          <w:szCs w:val="26"/>
        </w:rPr>
        <w:t xml:space="preserve">Joint </w:t>
      </w:r>
      <w:r w:rsidR="00E6355D">
        <w:rPr>
          <w:sz w:val="26"/>
          <w:szCs w:val="26"/>
        </w:rPr>
        <w:t xml:space="preserve">Complainants </w:t>
      </w:r>
      <w:r>
        <w:rPr>
          <w:sz w:val="26"/>
          <w:szCs w:val="26"/>
        </w:rPr>
        <w:t>further request</w:t>
      </w:r>
      <w:r w:rsidR="00E6355D">
        <w:rPr>
          <w:sz w:val="26"/>
          <w:szCs w:val="26"/>
        </w:rPr>
        <w:t>ed</w:t>
      </w:r>
      <w:r>
        <w:rPr>
          <w:sz w:val="26"/>
          <w:szCs w:val="26"/>
        </w:rPr>
        <w:t xml:space="preserve"> that the Commission order </w:t>
      </w:r>
      <w:r w:rsidR="002F3876">
        <w:rPr>
          <w:sz w:val="26"/>
          <w:szCs w:val="26"/>
        </w:rPr>
        <w:t>the Company</w:t>
      </w:r>
      <w:r>
        <w:rPr>
          <w:sz w:val="26"/>
          <w:szCs w:val="26"/>
        </w:rPr>
        <w:t xml:space="preserve"> to provide appropriate restitution to its customers, including</w:t>
      </w:r>
      <w:r w:rsidR="00167DD6">
        <w:rPr>
          <w:sz w:val="26"/>
          <w:szCs w:val="26"/>
        </w:rPr>
        <w:t>,</w:t>
      </w:r>
      <w:r>
        <w:rPr>
          <w:sz w:val="26"/>
          <w:szCs w:val="26"/>
        </w:rPr>
        <w:t xml:space="preserve"> without limitation, refunding all charges that were over and above the PTC, or a refund of any fees and/or penalties incurred by customers as a result of leaving</w:t>
      </w:r>
      <w:r w:rsidR="002F3876">
        <w:rPr>
          <w:sz w:val="26"/>
          <w:szCs w:val="26"/>
        </w:rPr>
        <w:t xml:space="preserve"> </w:t>
      </w:r>
      <w:r w:rsidR="00BC0751">
        <w:rPr>
          <w:sz w:val="26"/>
          <w:szCs w:val="26"/>
        </w:rPr>
        <w:t>Pa. G&amp;E</w:t>
      </w:r>
      <w:r>
        <w:rPr>
          <w:sz w:val="26"/>
          <w:szCs w:val="26"/>
        </w:rPr>
        <w:t xml:space="preserve"> to obtain service elsewhere.  </w:t>
      </w:r>
      <w:r>
        <w:rPr>
          <w:i/>
          <w:sz w:val="26"/>
          <w:szCs w:val="26"/>
        </w:rPr>
        <w:t>Id</w:t>
      </w:r>
      <w:r w:rsidR="004775AF">
        <w:rPr>
          <w:sz w:val="26"/>
          <w:szCs w:val="26"/>
        </w:rPr>
        <w:t>.</w:t>
      </w:r>
    </w:p>
    <w:p w:rsidR="00167DD6" w:rsidRDefault="00167DD6" w:rsidP="007A6C48">
      <w:pPr>
        <w:rPr>
          <w:sz w:val="26"/>
          <w:szCs w:val="26"/>
        </w:rPr>
      </w:pPr>
    </w:p>
    <w:p w:rsidR="00FA0185" w:rsidRDefault="00FA0185" w:rsidP="00167DD6">
      <w:pPr>
        <w:rPr>
          <w:sz w:val="26"/>
          <w:szCs w:val="26"/>
        </w:rPr>
      </w:pPr>
      <w:r>
        <w:rPr>
          <w:sz w:val="26"/>
          <w:szCs w:val="26"/>
        </w:rPr>
        <w:t xml:space="preserve">Additionally, the </w:t>
      </w:r>
      <w:r w:rsidR="0031104F">
        <w:rPr>
          <w:sz w:val="26"/>
          <w:szCs w:val="26"/>
        </w:rPr>
        <w:t xml:space="preserve">Joint </w:t>
      </w:r>
      <w:r>
        <w:rPr>
          <w:sz w:val="26"/>
          <w:szCs w:val="26"/>
        </w:rPr>
        <w:t>Complainants s</w:t>
      </w:r>
      <w:r w:rsidR="00167DD6">
        <w:rPr>
          <w:sz w:val="26"/>
          <w:szCs w:val="26"/>
        </w:rPr>
        <w:t>ought</w:t>
      </w:r>
      <w:r>
        <w:rPr>
          <w:sz w:val="26"/>
          <w:szCs w:val="26"/>
        </w:rPr>
        <w:t xml:space="preserve"> an order directing </w:t>
      </w:r>
      <w:r w:rsidR="00BC0751">
        <w:rPr>
          <w:sz w:val="26"/>
          <w:szCs w:val="26"/>
        </w:rPr>
        <w:t>Pa. G&amp;E</w:t>
      </w:r>
      <w:r>
        <w:rPr>
          <w:sz w:val="26"/>
          <w:szCs w:val="26"/>
        </w:rPr>
        <w:t xml:space="preserve"> to cease and desist from switching customers without the</w:t>
      </w:r>
      <w:r w:rsidR="007C59EB">
        <w:rPr>
          <w:sz w:val="26"/>
          <w:szCs w:val="26"/>
        </w:rPr>
        <w:t xml:space="preserve"> customer’s</w:t>
      </w:r>
      <w:r>
        <w:rPr>
          <w:sz w:val="26"/>
          <w:szCs w:val="26"/>
        </w:rPr>
        <w:t xml:space="preserve"> explicit consent.  The Complainants also request</w:t>
      </w:r>
      <w:r w:rsidR="00E6355D">
        <w:rPr>
          <w:sz w:val="26"/>
          <w:szCs w:val="26"/>
        </w:rPr>
        <w:t>ed</w:t>
      </w:r>
      <w:r>
        <w:rPr>
          <w:sz w:val="26"/>
          <w:szCs w:val="26"/>
        </w:rPr>
        <w:t xml:space="preserve"> the issuance of an order permanently enjoining </w:t>
      </w:r>
      <w:r w:rsidR="00BC0751">
        <w:rPr>
          <w:sz w:val="26"/>
          <w:szCs w:val="26"/>
        </w:rPr>
        <w:t>Pa. G&amp;E</w:t>
      </w:r>
      <w:r>
        <w:rPr>
          <w:sz w:val="26"/>
          <w:szCs w:val="26"/>
        </w:rPr>
        <w:t xml:space="preserve"> from practices that violate the TRA and CPL, and an order that directs </w:t>
      </w:r>
      <w:r w:rsidR="00BC0751">
        <w:rPr>
          <w:sz w:val="26"/>
          <w:szCs w:val="26"/>
        </w:rPr>
        <w:t>Pa. G&amp;E</w:t>
      </w:r>
      <w:r>
        <w:rPr>
          <w:sz w:val="26"/>
          <w:szCs w:val="26"/>
        </w:rPr>
        <w:t xml:space="preserve"> to implement proper consumer dispute procedures and adequately staff, train, and monitor its employees and/or agents in such procedures.</w:t>
      </w:r>
      <w:r w:rsidR="00167DD6">
        <w:rPr>
          <w:sz w:val="26"/>
          <w:szCs w:val="26"/>
        </w:rPr>
        <w:t xml:space="preserve">  Complaint at 16.</w:t>
      </w:r>
      <w:r>
        <w:rPr>
          <w:sz w:val="26"/>
          <w:szCs w:val="26"/>
        </w:rPr>
        <w:t xml:space="preserve">  </w:t>
      </w:r>
    </w:p>
    <w:p w:rsidR="00871D2E" w:rsidRDefault="00871D2E" w:rsidP="00E6355D">
      <w:pPr>
        <w:autoSpaceDE w:val="0"/>
        <w:autoSpaceDN w:val="0"/>
        <w:ind w:firstLine="0"/>
        <w:rPr>
          <w:rFonts w:eastAsia="Times New Roman"/>
          <w:sz w:val="26"/>
          <w:szCs w:val="26"/>
        </w:rPr>
      </w:pPr>
    </w:p>
    <w:p w:rsidR="001F1682" w:rsidRPr="00353AAB" w:rsidRDefault="001F1682" w:rsidP="004775AF">
      <w:pPr>
        <w:keepNext/>
        <w:keepLines/>
        <w:autoSpaceDE w:val="0"/>
        <w:autoSpaceDN w:val="0"/>
        <w:ind w:firstLine="0"/>
        <w:jc w:val="center"/>
        <w:rPr>
          <w:rFonts w:eastAsia="Times New Roman"/>
          <w:sz w:val="26"/>
          <w:szCs w:val="26"/>
          <w:u w:val="single"/>
        </w:rPr>
      </w:pPr>
      <w:r w:rsidRPr="007C59EB">
        <w:rPr>
          <w:rFonts w:eastAsia="Times New Roman"/>
          <w:b/>
          <w:sz w:val="26"/>
          <w:szCs w:val="26"/>
        </w:rPr>
        <w:t>HISTORY OF THE PROCEEDING</w:t>
      </w:r>
    </w:p>
    <w:p w:rsidR="00A44E7C" w:rsidRDefault="00A44E7C" w:rsidP="004775AF">
      <w:pPr>
        <w:keepNext/>
        <w:keepLines/>
        <w:tabs>
          <w:tab w:val="left" w:pos="-720"/>
          <w:tab w:val="left" w:pos="2070"/>
        </w:tabs>
        <w:suppressAutoHyphens/>
        <w:autoSpaceDE w:val="0"/>
        <w:autoSpaceDN w:val="0"/>
        <w:rPr>
          <w:rFonts w:eastAsia="Times New Roman"/>
          <w:sz w:val="26"/>
          <w:szCs w:val="26"/>
        </w:rPr>
      </w:pPr>
    </w:p>
    <w:p w:rsidR="000472F5" w:rsidRDefault="000472F5" w:rsidP="004775AF">
      <w:pPr>
        <w:keepNext/>
        <w:keepLines/>
        <w:tabs>
          <w:tab w:val="left" w:pos="-720"/>
          <w:tab w:val="left" w:pos="2070"/>
        </w:tabs>
        <w:suppressAutoHyphens/>
        <w:autoSpaceDE w:val="0"/>
        <w:autoSpaceDN w:val="0"/>
        <w:ind w:firstLine="0"/>
        <w:rPr>
          <w:rFonts w:eastAsia="Times New Roman"/>
          <w:b/>
          <w:sz w:val="26"/>
          <w:szCs w:val="26"/>
        </w:rPr>
      </w:pPr>
      <w:r w:rsidRPr="000472F5">
        <w:rPr>
          <w:rFonts w:eastAsia="Times New Roman"/>
          <w:b/>
          <w:sz w:val="26"/>
          <w:szCs w:val="26"/>
        </w:rPr>
        <w:t>Procedural History</w:t>
      </w:r>
    </w:p>
    <w:p w:rsidR="007F0B4B" w:rsidRPr="000472F5" w:rsidRDefault="007F0B4B" w:rsidP="004775AF">
      <w:pPr>
        <w:keepNext/>
        <w:keepLines/>
        <w:tabs>
          <w:tab w:val="left" w:pos="-720"/>
          <w:tab w:val="left" w:pos="2070"/>
        </w:tabs>
        <w:suppressAutoHyphens/>
        <w:autoSpaceDE w:val="0"/>
        <w:autoSpaceDN w:val="0"/>
        <w:ind w:firstLine="0"/>
        <w:rPr>
          <w:rFonts w:eastAsia="Times New Roman"/>
          <w:b/>
          <w:sz w:val="26"/>
          <w:szCs w:val="26"/>
        </w:rPr>
      </w:pPr>
    </w:p>
    <w:p w:rsidR="00B41910" w:rsidRPr="00353AAB" w:rsidRDefault="00E6355D" w:rsidP="007A6C48">
      <w:pPr>
        <w:autoSpaceDE w:val="0"/>
        <w:autoSpaceDN w:val="0"/>
        <w:adjustRightInd w:val="0"/>
        <w:rPr>
          <w:rFonts w:eastAsia="Times New Roman"/>
          <w:bCs/>
          <w:color w:val="000000"/>
          <w:sz w:val="26"/>
          <w:szCs w:val="26"/>
        </w:rPr>
      </w:pPr>
      <w:r>
        <w:rPr>
          <w:rFonts w:eastAsia="Times New Roman"/>
          <w:bCs/>
          <w:color w:val="000000"/>
          <w:sz w:val="26"/>
          <w:szCs w:val="26"/>
        </w:rPr>
        <w:t>As noted, the</w:t>
      </w:r>
      <w:r w:rsidR="001C0941">
        <w:rPr>
          <w:rFonts w:eastAsia="Times New Roman"/>
          <w:bCs/>
          <w:color w:val="000000"/>
          <w:sz w:val="26"/>
          <w:szCs w:val="26"/>
        </w:rPr>
        <w:t xml:space="preserve"> </w:t>
      </w:r>
      <w:r>
        <w:rPr>
          <w:rFonts w:eastAsia="Times New Roman"/>
          <w:bCs/>
          <w:color w:val="000000"/>
          <w:sz w:val="26"/>
          <w:szCs w:val="26"/>
        </w:rPr>
        <w:t>Complaint was filed o</w:t>
      </w:r>
      <w:r w:rsidR="00B41910" w:rsidRPr="00353AAB">
        <w:rPr>
          <w:rFonts w:eastAsia="Times New Roman"/>
          <w:bCs/>
          <w:color w:val="000000"/>
          <w:sz w:val="26"/>
          <w:szCs w:val="26"/>
        </w:rPr>
        <w:t xml:space="preserve">n June 20, 2014, </w:t>
      </w:r>
      <w:r>
        <w:rPr>
          <w:rFonts w:eastAsia="Times New Roman"/>
          <w:bCs/>
          <w:color w:val="000000"/>
          <w:sz w:val="26"/>
          <w:szCs w:val="26"/>
        </w:rPr>
        <w:t>by</w:t>
      </w:r>
      <w:r w:rsidR="007F0B4B">
        <w:rPr>
          <w:rFonts w:eastAsia="Times New Roman"/>
          <w:bCs/>
          <w:color w:val="000000"/>
          <w:sz w:val="26"/>
          <w:szCs w:val="26"/>
        </w:rPr>
        <w:t xml:space="preserve"> the </w:t>
      </w:r>
      <w:r w:rsidR="00B41910" w:rsidRPr="00353AAB">
        <w:rPr>
          <w:rFonts w:eastAsia="Times New Roman"/>
          <w:bCs/>
          <w:color w:val="000000"/>
          <w:sz w:val="26"/>
          <w:szCs w:val="26"/>
        </w:rPr>
        <w:t>OAG and</w:t>
      </w:r>
      <w:r w:rsidR="002F3876">
        <w:rPr>
          <w:rFonts w:eastAsia="Times New Roman"/>
          <w:bCs/>
          <w:color w:val="000000"/>
          <w:sz w:val="26"/>
          <w:szCs w:val="26"/>
        </w:rPr>
        <w:t xml:space="preserve"> </w:t>
      </w:r>
      <w:r w:rsidR="007F0B4B">
        <w:rPr>
          <w:rFonts w:eastAsia="Times New Roman"/>
          <w:bCs/>
          <w:color w:val="000000"/>
          <w:sz w:val="26"/>
          <w:szCs w:val="26"/>
        </w:rPr>
        <w:t xml:space="preserve">the </w:t>
      </w:r>
      <w:r w:rsidR="00B41910" w:rsidRPr="00353AAB">
        <w:rPr>
          <w:rFonts w:eastAsia="Times New Roman"/>
          <w:bCs/>
          <w:color w:val="000000"/>
          <w:sz w:val="26"/>
          <w:szCs w:val="26"/>
        </w:rPr>
        <w:t>OCA</w:t>
      </w:r>
      <w:r w:rsidR="001F2645">
        <w:rPr>
          <w:rFonts w:eastAsia="Times New Roman"/>
          <w:bCs/>
          <w:color w:val="000000"/>
          <w:sz w:val="26"/>
          <w:szCs w:val="26"/>
        </w:rPr>
        <w:t>,</w:t>
      </w:r>
      <w:r w:rsidR="00B41910" w:rsidRPr="00353AAB">
        <w:rPr>
          <w:rFonts w:eastAsia="Times New Roman"/>
          <w:bCs/>
          <w:color w:val="000000"/>
          <w:sz w:val="26"/>
          <w:szCs w:val="26"/>
        </w:rPr>
        <w:t xml:space="preserve"> </w:t>
      </w:r>
      <w:r w:rsidR="001F2645">
        <w:rPr>
          <w:rFonts w:eastAsia="Times New Roman"/>
          <w:bCs/>
          <w:color w:val="000000"/>
          <w:sz w:val="26"/>
          <w:szCs w:val="26"/>
        </w:rPr>
        <w:t xml:space="preserve">and </w:t>
      </w:r>
      <w:r w:rsidR="00BB5863">
        <w:rPr>
          <w:rFonts w:eastAsia="Times New Roman"/>
          <w:bCs/>
          <w:color w:val="000000"/>
          <w:sz w:val="26"/>
          <w:szCs w:val="26"/>
        </w:rPr>
        <w:t>assigned D</w:t>
      </w:r>
      <w:r>
        <w:rPr>
          <w:rFonts w:eastAsia="Times New Roman"/>
          <w:bCs/>
          <w:color w:val="000000"/>
          <w:sz w:val="26"/>
          <w:szCs w:val="26"/>
        </w:rPr>
        <w:t>ocket</w:t>
      </w:r>
      <w:r w:rsidR="00B41910" w:rsidRPr="00353AAB">
        <w:rPr>
          <w:rFonts w:eastAsia="Times New Roman"/>
          <w:bCs/>
          <w:color w:val="000000"/>
          <w:sz w:val="26"/>
          <w:szCs w:val="26"/>
        </w:rPr>
        <w:t xml:space="preserve"> N</w:t>
      </w:r>
      <w:r w:rsidR="00181CB2">
        <w:rPr>
          <w:rFonts w:eastAsia="Times New Roman"/>
          <w:bCs/>
          <w:color w:val="000000"/>
          <w:sz w:val="26"/>
          <w:szCs w:val="26"/>
        </w:rPr>
        <w:t>o.</w:t>
      </w:r>
      <w:r w:rsidR="00B41910" w:rsidRPr="00353AAB">
        <w:rPr>
          <w:rFonts w:eastAsia="Times New Roman"/>
          <w:bCs/>
          <w:color w:val="000000"/>
          <w:sz w:val="26"/>
          <w:szCs w:val="26"/>
        </w:rPr>
        <w:t xml:space="preserve"> C-2014-2427656. </w:t>
      </w:r>
      <w:r>
        <w:rPr>
          <w:rFonts w:eastAsia="Times New Roman"/>
          <w:bCs/>
          <w:color w:val="000000"/>
          <w:sz w:val="26"/>
          <w:szCs w:val="26"/>
        </w:rPr>
        <w:t xml:space="preserve">  I.D. at 2.</w:t>
      </w:r>
      <w:r w:rsidR="00B41910" w:rsidRPr="00353AAB">
        <w:rPr>
          <w:rFonts w:eastAsia="Times New Roman"/>
          <w:bCs/>
          <w:color w:val="000000"/>
          <w:sz w:val="26"/>
          <w:szCs w:val="26"/>
        </w:rPr>
        <w:t xml:space="preserve"> </w:t>
      </w:r>
    </w:p>
    <w:p w:rsidR="00B41910" w:rsidRPr="00353AAB" w:rsidRDefault="00B41910" w:rsidP="007A6C48">
      <w:pPr>
        <w:autoSpaceDE w:val="0"/>
        <w:autoSpaceDN w:val="0"/>
        <w:adjustRightInd w:val="0"/>
        <w:rPr>
          <w:rFonts w:eastAsia="Times New Roman"/>
          <w:bCs/>
          <w:strike/>
          <w:color w:val="000000"/>
          <w:sz w:val="26"/>
          <w:szCs w:val="26"/>
        </w:rPr>
      </w:pPr>
    </w:p>
    <w:p w:rsidR="00B41910" w:rsidRPr="00353AAB" w:rsidRDefault="00B41910" w:rsidP="007A6C48">
      <w:pPr>
        <w:autoSpaceDE w:val="0"/>
        <w:autoSpaceDN w:val="0"/>
        <w:adjustRightInd w:val="0"/>
        <w:rPr>
          <w:rFonts w:eastAsia="Times New Roman"/>
          <w:bCs/>
          <w:color w:val="000000"/>
          <w:sz w:val="26"/>
          <w:szCs w:val="26"/>
        </w:rPr>
      </w:pPr>
      <w:r w:rsidRPr="00353AAB">
        <w:rPr>
          <w:rFonts w:eastAsia="Times New Roman"/>
          <w:bCs/>
          <w:color w:val="000000"/>
          <w:sz w:val="26"/>
          <w:szCs w:val="26"/>
        </w:rPr>
        <w:t xml:space="preserve">On July 10, 2014, </w:t>
      </w:r>
      <w:r w:rsidR="0008032A" w:rsidRPr="00353AAB">
        <w:rPr>
          <w:rFonts w:eastAsia="Times New Roman"/>
          <w:bCs/>
          <w:color w:val="000000"/>
          <w:sz w:val="26"/>
          <w:szCs w:val="26"/>
        </w:rPr>
        <w:t>Pa</w:t>
      </w:r>
      <w:r w:rsidR="00FC0212">
        <w:rPr>
          <w:rFonts w:eastAsia="Times New Roman"/>
          <w:bCs/>
          <w:color w:val="000000"/>
          <w:sz w:val="26"/>
          <w:szCs w:val="26"/>
        </w:rPr>
        <w:t xml:space="preserve">. </w:t>
      </w:r>
      <w:r w:rsidR="0008032A" w:rsidRPr="00353AAB">
        <w:rPr>
          <w:rFonts w:eastAsia="Times New Roman"/>
          <w:bCs/>
          <w:color w:val="000000"/>
          <w:sz w:val="26"/>
          <w:szCs w:val="26"/>
        </w:rPr>
        <w:t xml:space="preserve">G&amp;E </w:t>
      </w:r>
      <w:r w:rsidRPr="00353AAB">
        <w:rPr>
          <w:rFonts w:eastAsia="Times New Roman"/>
          <w:bCs/>
          <w:color w:val="000000"/>
          <w:sz w:val="26"/>
          <w:szCs w:val="26"/>
        </w:rPr>
        <w:t xml:space="preserve">filed an Answer and New Matter in response to the Complaint.  In </w:t>
      </w:r>
      <w:r w:rsidR="00817B76">
        <w:rPr>
          <w:rFonts w:eastAsia="Times New Roman"/>
          <w:bCs/>
          <w:color w:val="000000"/>
          <w:sz w:val="26"/>
          <w:szCs w:val="26"/>
        </w:rPr>
        <w:t xml:space="preserve">the </w:t>
      </w:r>
      <w:r w:rsidRPr="00353AAB">
        <w:rPr>
          <w:rFonts w:eastAsia="Times New Roman"/>
          <w:bCs/>
          <w:color w:val="000000"/>
          <w:sz w:val="26"/>
          <w:szCs w:val="26"/>
        </w:rPr>
        <w:t xml:space="preserve">Answer, </w:t>
      </w:r>
      <w:r w:rsidR="0008032A" w:rsidRPr="00353AAB">
        <w:rPr>
          <w:rFonts w:eastAsia="Times New Roman"/>
          <w:bCs/>
          <w:color w:val="000000"/>
          <w:sz w:val="26"/>
          <w:szCs w:val="26"/>
        </w:rPr>
        <w:t>Pa</w:t>
      </w:r>
      <w:r w:rsidR="00FC0212">
        <w:rPr>
          <w:rFonts w:eastAsia="Times New Roman"/>
          <w:bCs/>
          <w:color w:val="000000"/>
          <w:sz w:val="26"/>
          <w:szCs w:val="26"/>
        </w:rPr>
        <w:t xml:space="preserve">. </w:t>
      </w:r>
      <w:r w:rsidR="0008032A" w:rsidRPr="00353AAB">
        <w:rPr>
          <w:rFonts w:eastAsia="Times New Roman"/>
          <w:bCs/>
          <w:color w:val="000000"/>
          <w:sz w:val="26"/>
          <w:szCs w:val="26"/>
        </w:rPr>
        <w:t xml:space="preserve">G&amp;E </w:t>
      </w:r>
      <w:r w:rsidRPr="00353AAB">
        <w:rPr>
          <w:rFonts w:eastAsia="Times New Roman"/>
          <w:bCs/>
          <w:color w:val="000000"/>
          <w:sz w:val="26"/>
          <w:szCs w:val="26"/>
        </w:rPr>
        <w:t xml:space="preserve">admitted or denied the various averments made by the </w:t>
      </w:r>
      <w:r w:rsidR="00C93A01">
        <w:rPr>
          <w:rFonts w:eastAsia="Times New Roman"/>
          <w:bCs/>
          <w:color w:val="000000"/>
          <w:sz w:val="26"/>
          <w:szCs w:val="26"/>
        </w:rPr>
        <w:t xml:space="preserve">Joint </w:t>
      </w:r>
      <w:r w:rsidRPr="00353AAB">
        <w:rPr>
          <w:rFonts w:eastAsia="Times New Roman"/>
          <w:bCs/>
          <w:color w:val="000000"/>
          <w:sz w:val="26"/>
          <w:szCs w:val="26"/>
        </w:rPr>
        <w:t xml:space="preserve">Complainants.  </w:t>
      </w:r>
      <w:r w:rsidR="0008032A" w:rsidRPr="00353AAB">
        <w:rPr>
          <w:rFonts w:eastAsia="Times New Roman"/>
          <w:bCs/>
          <w:color w:val="000000"/>
          <w:sz w:val="26"/>
          <w:szCs w:val="26"/>
        </w:rPr>
        <w:t>Pa</w:t>
      </w:r>
      <w:r w:rsidR="00FC0212">
        <w:rPr>
          <w:rFonts w:eastAsia="Times New Roman"/>
          <w:bCs/>
          <w:color w:val="000000"/>
          <w:sz w:val="26"/>
          <w:szCs w:val="26"/>
        </w:rPr>
        <w:t xml:space="preserve">. </w:t>
      </w:r>
      <w:r w:rsidR="0008032A" w:rsidRPr="00353AAB">
        <w:rPr>
          <w:rFonts w:eastAsia="Times New Roman"/>
          <w:bCs/>
          <w:color w:val="000000"/>
          <w:sz w:val="26"/>
          <w:szCs w:val="26"/>
        </w:rPr>
        <w:t xml:space="preserve">G&amp;E </w:t>
      </w:r>
      <w:r w:rsidRPr="00353AAB">
        <w:rPr>
          <w:rFonts w:eastAsia="Times New Roman"/>
          <w:bCs/>
          <w:color w:val="000000"/>
          <w:sz w:val="26"/>
          <w:szCs w:val="26"/>
        </w:rPr>
        <w:t>averred that</w:t>
      </w:r>
      <w:r w:rsidR="002F3876">
        <w:rPr>
          <w:rFonts w:eastAsia="Times New Roman"/>
          <w:bCs/>
          <w:color w:val="000000"/>
          <w:sz w:val="26"/>
          <w:szCs w:val="26"/>
        </w:rPr>
        <w:t xml:space="preserve"> </w:t>
      </w:r>
      <w:r w:rsidRPr="00353AAB">
        <w:rPr>
          <w:rFonts w:eastAsia="Times New Roman"/>
          <w:bCs/>
          <w:color w:val="000000"/>
          <w:sz w:val="26"/>
          <w:szCs w:val="26"/>
        </w:rPr>
        <w:t xml:space="preserve">its variable pricing </w:t>
      </w:r>
      <w:r w:rsidR="005E3C16">
        <w:rPr>
          <w:rFonts w:eastAsia="Times New Roman"/>
          <w:bCs/>
          <w:color w:val="000000"/>
          <w:sz w:val="26"/>
          <w:szCs w:val="26"/>
        </w:rPr>
        <w:t xml:space="preserve">for EGS </w:t>
      </w:r>
      <w:r w:rsidR="005F7F1D">
        <w:rPr>
          <w:rFonts w:eastAsia="Times New Roman"/>
          <w:bCs/>
          <w:color w:val="000000"/>
          <w:sz w:val="26"/>
          <w:szCs w:val="26"/>
        </w:rPr>
        <w:t xml:space="preserve">service </w:t>
      </w:r>
      <w:r w:rsidRPr="00353AAB">
        <w:rPr>
          <w:rFonts w:eastAsia="Times New Roman"/>
          <w:bCs/>
          <w:color w:val="000000"/>
          <w:sz w:val="26"/>
          <w:szCs w:val="26"/>
        </w:rPr>
        <w:t xml:space="preserve">followed the wholesale price of electricity in precisely the manner disclosed by </w:t>
      </w:r>
      <w:r w:rsidR="0008032A" w:rsidRPr="00353AAB">
        <w:rPr>
          <w:rFonts w:eastAsia="Times New Roman"/>
          <w:bCs/>
          <w:color w:val="000000"/>
          <w:sz w:val="26"/>
          <w:szCs w:val="26"/>
        </w:rPr>
        <w:t>Pa</w:t>
      </w:r>
      <w:r w:rsidR="00FC0212">
        <w:rPr>
          <w:rFonts w:eastAsia="Times New Roman"/>
          <w:bCs/>
          <w:color w:val="000000"/>
          <w:sz w:val="26"/>
          <w:szCs w:val="26"/>
        </w:rPr>
        <w:t xml:space="preserve">. </w:t>
      </w:r>
      <w:r w:rsidR="0008032A" w:rsidRPr="00353AAB">
        <w:rPr>
          <w:rFonts w:eastAsia="Times New Roman"/>
          <w:bCs/>
          <w:color w:val="000000"/>
          <w:sz w:val="26"/>
          <w:szCs w:val="26"/>
        </w:rPr>
        <w:t xml:space="preserve">G&amp;E </w:t>
      </w:r>
      <w:r w:rsidRPr="00353AAB">
        <w:rPr>
          <w:rFonts w:eastAsia="Times New Roman"/>
          <w:bCs/>
          <w:color w:val="000000"/>
          <w:sz w:val="26"/>
          <w:szCs w:val="26"/>
        </w:rPr>
        <w:t xml:space="preserve">and </w:t>
      </w:r>
      <w:r w:rsidR="00817B76">
        <w:rPr>
          <w:rFonts w:eastAsia="Times New Roman"/>
          <w:bCs/>
          <w:color w:val="000000"/>
          <w:sz w:val="26"/>
          <w:szCs w:val="26"/>
        </w:rPr>
        <w:t xml:space="preserve">the manner </w:t>
      </w:r>
      <w:r w:rsidRPr="00353AAB">
        <w:rPr>
          <w:rFonts w:eastAsia="Times New Roman"/>
          <w:bCs/>
          <w:color w:val="000000"/>
          <w:sz w:val="26"/>
          <w:szCs w:val="26"/>
        </w:rPr>
        <w:t>agreed to by its customers.</w:t>
      </w:r>
      <w:r w:rsidR="002F3876">
        <w:rPr>
          <w:rFonts w:eastAsia="Times New Roman"/>
          <w:bCs/>
          <w:color w:val="000000"/>
          <w:sz w:val="26"/>
          <w:szCs w:val="26"/>
        </w:rPr>
        <w:t xml:space="preserve">  I.D. at</w:t>
      </w:r>
      <w:r w:rsidR="003E4E36">
        <w:rPr>
          <w:rFonts w:eastAsia="Times New Roman"/>
          <w:bCs/>
          <w:color w:val="000000"/>
          <w:sz w:val="26"/>
          <w:szCs w:val="26"/>
        </w:rPr>
        <w:t xml:space="preserve"> 3</w:t>
      </w:r>
      <w:r w:rsidR="002F3876">
        <w:rPr>
          <w:rFonts w:eastAsia="Times New Roman"/>
          <w:bCs/>
          <w:color w:val="000000"/>
          <w:sz w:val="26"/>
          <w:szCs w:val="26"/>
        </w:rPr>
        <w:t>.</w:t>
      </w:r>
    </w:p>
    <w:p w:rsidR="00B41910" w:rsidRPr="00353AAB" w:rsidRDefault="00B41910" w:rsidP="007A6C48">
      <w:pPr>
        <w:autoSpaceDE w:val="0"/>
        <w:autoSpaceDN w:val="0"/>
        <w:adjustRightInd w:val="0"/>
        <w:rPr>
          <w:rFonts w:eastAsia="Times New Roman"/>
          <w:bCs/>
          <w:color w:val="000000"/>
          <w:sz w:val="26"/>
          <w:szCs w:val="26"/>
        </w:rPr>
      </w:pPr>
    </w:p>
    <w:p w:rsidR="00B41910" w:rsidRPr="009E695D" w:rsidRDefault="00B41910" w:rsidP="007A6C48">
      <w:pPr>
        <w:autoSpaceDE w:val="0"/>
        <w:autoSpaceDN w:val="0"/>
        <w:adjustRightInd w:val="0"/>
        <w:rPr>
          <w:rFonts w:eastAsia="Times New Roman"/>
          <w:bCs/>
          <w:color w:val="000000"/>
          <w:sz w:val="26"/>
          <w:szCs w:val="26"/>
        </w:rPr>
      </w:pPr>
      <w:r w:rsidRPr="00353AAB">
        <w:rPr>
          <w:rFonts w:eastAsia="Times New Roman"/>
          <w:bCs/>
          <w:color w:val="000000"/>
          <w:sz w:val="26"/>
          <w:szCs w:val="26"/>
        </w:rPr>
        <w:lastRenderedPageBreak/>
        <w:t xml:space="preserve">In its New Matter, accompanied by a Notice to Plead, </w:t>
      </w:r>
      <w:r w:rsidR="00FC0212">
        <w:rPr>
          <w:rFonts w:eastAsia="Times New Roman"/>
          <w:bCs/>
          <w:color w:val="000000"/>
          <w:sz w:val="26"/>
          <w:szCs w:val="26"/>
        </w:rPr>
        <w:t>the Company</w:t>
      </w:r>
      <w:r w:rsidR="0008032A" w:rsidRPr="00353AAB">
        <w:rPr>
          <w:rFonts w:eastAsia="Times New Roman"/>
          <w:bCs/>
          <w:color w:val="000000"/>
          <w:sz w:val="26"/>
          <w:szCs w:val="26"/>
        </w:rPr>
        <w:t xml:space="preserve"> </w:t>
      </w:r>
      <w:r w:rsidR="00FC0212">
        <w:rPr>
          <w:rFonts w:eastAsia="Times New Roman"/>
          <w:bCs/>
          <w:color w:val="000000"/>
          <w:sz w:val="26"/>
          <w:szCs w:val="26"/>
        </w:rPr>
        <w:t>responded</w:t>
      </w:r>
      <w:r w:rsidRPr="00353AAB">
        <w:rPr>
          <w:rFonts w:eastAsia="Times New Roman"/>
          <w:bCs/>
          <w:color w:val="000000"/>
          <w:sz w:val="26"/>
          <w:szCs w:val="26"/>
        </w:rPr>
        <w:t xml:space="preserve"> that the Commission previously reviewed and approved </w:t>
      </w:r>
      <w:r w:rsidR="00335EEC">
        <w:rPr>
          <w:rFonts w:eastAsia="Times New Roman"/>
          <w:bCs/>
          <w:color w:val="000000"/>
          <w:sz w:val="26"/>
          <w:szCs w:val="26"/>
        </w:rPr>
        <w:t>the</w:t>
      </w:r>
      <w:r w:rsidR="0008032A" w:rsidRPr="00353AAB">
        <w:rPr>
          <w:rFonts w:eastAsia="Times New Roman"/>
          <w:bCs/>
          <w:color w:val="000000"/>
          <w:sz w:val="26"/>
          <w:szCs w:val="26"/>
        </w:rPr>
        <w:t xml:space="preserve"> </w:t>
      </w:r>
      <w:r w:rsidRPr="00353AAB">
        <w:rPr>
          <w:rFonts w:eastAsia="Times New Roman"/>
          <w:bCs/>
          <w:color w:val="000000"/>
          <w:sz w:val="26"/>
          <w:szCs w:val="26"/>
        </w:rPr>
        <w:t xml:space="preserve">Disclosure Statement </w:t>
      </w:r>
      <w:r w:rsidR="00335EEC">
        <w:rPr>
          <w:rFonts w:eastAsia="Times New Roman"/>
          <w:bCs/>
          <w:color w:val="000000"/>
          <w:sz w:val="26"/>
          <w:szCs w:val="26"/>
        </w:rPr>
        <w:t xml:space="preserve">it used with </w:t>
      </w:r>
      <w:r w:rsidR="005F7F1D">
        <w:rPr>
          <w:rFonts w:eastAsia="Times New Roman"/>
          <w:bCs/>
          <w:color w:val="000000"/>
          <w:sz w:val="26"/>
          <w:szCs w:val="26"/>
        </w:rPr>
        <w:t xml:space="preserve">its </w:t>
      </w:r>
      <w:r w:rsidR="00335EEC">
        <w:rPr>
          <w:rFonts w:eastAsia="Times New Roman"/>
          <w:bCs/>
          <w:color w:val="000000"/>
          <w:sz w:val="26"/>
          <w:szCs w:val="26"/>
        </w:rPr>
        <w:t xml:space="preserve">customers </w:t>
      </w:r>
      <w:r w:rsidRPr="00353AAB">
        <w:rPr>
          <w:rFonts w:eastAsia="Times New Roman"/>
          <w:bCs/>
          <w:color w:val="000000"/>
          <w:sz w:val="26"/>
          <w:szCs w:val="26"/>
        </w:rPr>
        <w:t>and that at all times during the period covered by the allegations in the Complaint</w:t>
      </w:r>
      <w:r w:rsidR="005E3C16">
        <w:rPr>
          <w:rFonts w:eastAsia="Times New Roman"/>
          <w:bCs/>
          <w:color w:val="000000"/>
          <w:sz w:val="26"/>
          <w:szCs w:val="26"/>
        </w:rPr>
        <w:t xml:space="preserve">, </w:t>
      </w:r>
      <w:r w:rsidR="0008032A" w:rsidRPr="00353AAB">
        <w:rPr>
          <w:rFonts w:eastAsia="Times New Roman"/>
          <w:bCs/>
          <w:color w:val="000000"/>
          <w:sz w:val="26"/>
          <w:szCs w:val="26"/>
        </w:rPr>
        <w:t>Pa</w:t>
      </w:r>
      <w:r w:rsidR="00FC0212">
        <w:rPr>
          <w:rFonts w:eastAsia="Times New Roman"/>
          <w:bCs/>
          <w:color w:val="000000"/>
          <w:sz w:val="26"/>
          <w:szCs w:val="26"/>
        </w:rPr>
        <w:t xml:space="preserve">. </w:t>
      </w:r>
      <w:r w:rsidR="0008032A" w:rsidRPr="00353AAB">
        <w:rPr>
          <w:rFonts w:eastAsia="Times New Roman"/>
          <w:bCs/>
          <w:color w:val="000000"/>
          <w:sz w:val="26"/>
          <w:szCs w:val="26"/>
        </w:rPr>
        <w:t xml:space="preserve">G&amp;E’s </w:t>
      </w:r>
      <w:r w:rsidRPr="00353AAB">
        <w:rPr>
          <w:rFonts w:eastAsia="Times New Roman"/>
          <w:bCs/>
          <w:color w:val="000000"/>
          <w:sz w:val="26"/>
          <w:szCs w:val="26"/>
        </w:rPr>
        <w:t xml:space="preserve">pricing was consistent with the Disclosure Statement, except to the extent that </w:t>
      </w:r>
      <w:r w:rsidR="0008032A" w:rsidRPr="00353AAB">
        <w:rPr>
          <w:rFonts w:eastAsia="Times New Roman"/>
          <w:bCs/>
          <w:color w:val="000000"/>
          <w:sz w:val="26"/>
          <w:szCs w:val="26"/>
        </w:rPr>
        <w:t>Pa</w:t>
      </w:r>
      <w:r w:rsidR="00FC0212">
        <w:rPr>
          <w:rFonts w:eastAsia="Times New Roman"/>
          <w:bCs/>
          <w:color w:val="000000"/>
          <w:sz w:val="26"/>
          <w:szCs w:val="26"/>
        </w:rPr>
        <w:t xml:space="preserve">. </w:t>
      </w:r>
      <w:r w:rsidR="0008032A" w:rsidRPr="00353AAB">
        <w:rPr>
          <w:rFonts w:eastAsia="Times New Roman"/>
          <w:bCs/>
          <w:color w:val="000000"/>
          <w:sz w:val="26"/>
          <w:szCs w:val="26"/>
        </w:rPr>
        <w:t xml:space="preserve">G&amp;E </w:t>
      </w:r>
      <w:r w:rsidRPr="00353AAB">
        <w:rPr>
          <w:rFonts w:eastAsia="Times New Roman"/>
          <w:bCs/>
          <w:color w:val="000000"/>
          <w:sz w:val="26"/>
          <w:szCs w:val="26"/>
        </w:rPr>
        <w:t>voluntarily absorbed extremely high wholesale electricity prices.</w:t>
      </w:r>
      <w:r w:rsidR="002F3876">
        <w:rPr>
          <w:rFonts w:eastAsia="Times New Roman"/>
          <w:bCs/>
          <w:color w:val="000000"/>
          <w:sz w:val="26"/>
          <w:szCs w:val="26"/>
        </w:rPr>
        <w:t xml:space="preserve">  </w:t>
      </w:r>
      <w:r w:rsidR="00BB5863">
        <w:rPr>
          <w:rFonts w:eastAsia="Times New Roman"/>
          <w:bCs/>
          <w:i/>
          <w:color w:val="000000"/>
          <w:sz w:val="26"/>
          <w:szCs w:val="26"/>
        </w:rPr>
        <w:t>Id.</w:t>
      </w:r>
      <w:r w:rsidR="002F3876">
        <w:rPr>
          <w:rFonts w:eastAsia="Times New Roman"/>
          <w:bCs/>
          <w:color w:val="000000"/>
          <w:sz w:val="26"/>
          <w:szCs w:val="26"/>
        </w:rPr>
        <w:t xml:space="preserve"> </w:t>
      </w:r>
      <w:r w:rsidRPr="00353AAB">
        <w:rPr>
          <w:rFonts w:eastAsia="Times New Roman"/>
          <w:bCs/>
          <w:color w:val="000000"/>
          <w:sz w:val="26"/>
          <w:szCs w:val="26"/>
        </w:rPr>
        <w:t xml:space="preserve"> </w:t>
      </w:r>
      <w:r w:rsidR="0008032A" w:rsidRPr="00353AAB">
        <w:rPr>
          <w:rFonts w:eastAsia="Times New Roman"/>
          <w:bCs/>
          <w:color w:val="000000"/>
          <w:sz w:val="26"/>
          <w:szCs w:val="26"/>
        </w:rPr>
        <w:t>Pa</w:t>
      </w:r>
      <w:r w:rsidR="00FC0212">
        <w:rPr>
          <w:rFonts w:eastAsia="Times New Roman"/>
          <w:bCs/>
          <w:color w:val="000000"/>
          <w:sz w:val="26"/>
          <w:szCs w:val="26"/>
        </w:rPr>
        <w:t xml:space="preserve">. </w:t>
      </w:r>
      <w:r w:rsidR="0008032A" w:rsidRPr="00353AAB">
        <w:rPr>
          <w:rFonts w:eastAsia="Times New Roman"/>
          <w:bCs/>
          <w:color w:val="000000"/>
          <w:sz w:val="26"/>
          <w:szCs w:val="26"/>
        </w:rPr>
        <w:t xml:space="preserve">G&amp;E </w:t>
      </w:r>
      <w:r w:rsidRPr="00353AAB">
        <w:rPr>
          <w:rFonts w:eastAsia="Times New Roman"/>
          <w:bCs/>
          <w:color w:val="000000"/>
          <w:sz w:val="26"/>
          <w:szCs w:val="26"/>
        </w:rPr>
        <w:t xml:space="preserve">also </w:t>
      </w:r>
      <w:r w:rsidR="009E695D">
        <w:rPr>
          <w:rFonts w:eastAsia="Times New Roman"/>
          <w:bCs/>
          <w:color w:val="000000"/>
          <w:sz w:val="26"/>
          <w:szCs w:val="26"/>
        </w:rPr>
        <w:t>responded</w:t>
      </w:r>
      <w:r w:rsidRPr="00353AAB">
        <w:rPr>
          <w:rFonts w:eastAsia="Times New Roman"/>
          <w:bCs/>
          <w:color w:val="000000"/>
          <w:sz w:val="26"/>
          <w:szCs w:val="26"/>
        </w:rPr>
        <w:t xml:space="preserve"> that its customer service department historically was staffed with </w:t>
      </w:r>
      <w:r w:rsidR="002F3876">
        <w:rPr>
          <w:rFonts w:eastAsia="Times New Roman"/>
          <w:bCs/>
          <w:color w:val="000000"/>
          <w:sz w:val="26"/>
          <w:szCs w:val="26"/>
        </w:rPr>
        <w:t>a</w:t>
      </w:r>
      <w:r w:rsidRPr="00353AAB">
        <w:rPr>
          <w:rFonts w:eastAsia="Times New Roman"/>
          <w:bCs/>
          <w:color w:val="000000"/>
          <w:sz w:val="26"/>
          <w:szCs w:val="26"/>
        </w:rPr>
        <w:t xml:space="preserve">pproximately ten </w:t>
      </w:r>
      <w:r w:rsidR="005F7F1D">
        <w:rPr>
          <w:rFonts w:eastAsia="Times New Roman"/>
          <w:bCs/>
          <w:color w:val="000000"/>
          <w:sz w:val="26"/>
          <w:szCs w:val="26"/>
        </w:rPr>
        <w:t xml:space="preserve">(10) </w:t>
      </w:r>
      <w:r w:rsidRPr="00353AAB">
        <w:rPr>
          <w:rFonts w:eastAsia="Times New Roman"/>
          <w:bCs/>
          <w:color w:val="000000"/>
          <w:sz w:val="26"/>
          <w:szCs w:val="26"/>
        </w:rPr>
        <w:t xml:space="preserve">individuals and had a very favorable response time for calls.  </w:t>
      </w:r>
      <w:r w:rsidR="0008032A" w:rsidRPr="00353AAB">
        <w:rPr>
          <w:rFonts w:eastAsia="Times New Roman"/>
          <w:bCs/>
          <w:color w:val="000000"/>
          <w:sz w:val="26"/>
          <w:szCs w:val="26"/>
        </w:rPr>
        <w:t>Pa</w:t>
      </w:r>
      <w:r w:rsidR="00FC0212">
        <w:rPr>
          <w:rFonts w:eastAsia="Times New Roman"/>
          <w:bCs/>
          <w:color w:val="000000"/>
          <w:sz w:val="26"/>
          <w:szCs w:val="26"/>
        </w:rPr>
        <w:t xml:space="preserve">. </w:t>
      </w:r>
      <w:r w:rsidR="0008032A" w:rsidRPr="00353AAB">
        <w:rPr>
          <w:rFonts w:eastAsia="Times New Roman"/>
          <w:bCs/>
          <w:color w:val="000000"/>
          <w:sz w:val="26"/>
          <w:szCs w:val="26"/>
        </w:rPr>
        <w:t>G&amp;E</w:t>
      </w:r>
      <w:r w:rsidR="005F7F1D">
        <w:rPr>
          <w:rFonts w:eastAsia="Times New Roman"/>
          <w:bCs/>
          <w:color w:val="000000"/>
          <w:sz w:val="26"/>
          <w:szCs w:val="26"/>
        </w:rPr>
        <w:t xml:space="preserve">, thereafter, </w:t>
      </w:r>
      <w:r w:rsidR="009E695D">
        <w:rPr>
          <w:rFonts w:eastAsia="Times New Roman"/>
          <w:bCs/>
          <w:color w:val="000000"/>
          <w:sz w:val="26"/>
          <w:szCs w:val="26"/>
        </w:rPr>
        <w:t>interposed</w:t>
      </w:r>
      <w:r w:rsidRPr="00353AAB">
        <w:rPr>
          <w:rFonts w:eastAsia="Times New Roman"/>
          <w:bCs/>
          <w:color w:val="000000"/>
          <w:sz w:val="26"/>
          <w:szCs w:val="26"/>
        </w:rPr>
        <w:t xml:space="preserve"> thirteen affirmative defenses </w:t>
      </w:r>
      <w:r w:rsidR="009E695D">
        <w:rPr>
          <w:rFonts w:eastAsia="Times New Roman"/>
          <w:bCs/>
          <w:color w:val="000000"/>
          <w:sz w:val="26"/>
          <w:szCs w:val="26"/>
        </w:rPr>
        <w:t xml:space="preserve">to the </w:t>
      </w:r>
      <w:r w:rsidR="00906118">
        <w:rPr>
          <w:rFonts w:eastAsia="Times New Roman"/>
          <w:bCs/>
          <w:color w:val="000000"/>
          <w:sz w:val="26"/>
          <w:szCs w:val="26"/>
        </w:rPr>
        <w:t>C</w:t>
      </w:r>
      <w:r w:rsidR="009E695D">
        <w:rPr>
          <w:rFonts w:eastAsia="Times New Roman"/>
          <w:bCs/>
          <w:color w:val="000000"/>
          <w:sz w:val="26"/>
          <w:szCs w:val="26"/>
        </w:rPr>
        <w:t xml:space="preserve">omplaint </w:t>
      </w:r>
      <w:r w:rsidRPr="00353AAB">
        <w:rPr>
          <w:rFonts w:eastAsia="Times New Roman"/>
          <w:bCs/>
          <w:color w:val="000000"/>
          <w:sz w:val="26"/>
          <w:szCs w:val="26"/>
        </w:rPr>
        <w:t>and request</w:t>
      </w:r>
      <w:r w:rsidR="009E695D">
        <w:rPr>
          <w:rFonts w:eastAsia="Times New Roman"/>
          <w:bCs/>
          <w:color w:val="000000"/>
          <w:sz w:val="26"/>
          <w:szCs w:val="26"/>
        </w:rPr>
        <w:t>ed</w:t>
      </w:r>
      <w:r w:rsidRPr="00353AAB">
        <w:rPr>
          <w:rFonts w:eastAsia="Times New Roman"/>
          <w:bCs/>
          <w:color w:val="000000"/>
          <w:sz w:val="26"/>
          <w:szCs w:val="26"/>
        </w:rPr>
        <w:t xml:space="preserve"> that the </w:t>
      </w:r>
      <w:r w:rsidR="00906118">
        <w:rPr>
          <w:rFonts w:eastAsia="Times New Roman"/>
          <w:bCs/>
          <w:color w:val="000000"/>
          <w:sz w:val="26"/>
          <w:szCs w:val="26"/>
        </w:rPr>
        <w:t>C</w:t>
      </w:r>
      <w:r w:rsidR="005F7F1D">
        <w:rPr>
          <w:rFonts w:eastAsia="Times New Roman"/>
          <w:bCs/>
          <w:color w:val="000000"/>
          <w:sz w:val="26"/>
          <w:szCs w:val="26"/>
        </w:rPr>
        <w:t>omplaint be dismissed</w:t>
      </w:r>
      <w:r w:rsidR="00906118">
        <w:rPr>
          <w:rFonts w:eastAsia="Times New Roman"/>
          <w:bCs/>
          <w:color w:val="000000"/>
          <w:sz w:val="26"/>
          <w:szCs w:val="26"/>
        </w:rPr>
        <w:t>,</w:t>
      </w:r>
      <w:r w:rsidR="005F7F1D">
        <w:rPr>
          <w:rFonts w:eastAsia="Times New Roman"/>
          <w:bCs/>
          <w:color w:val="000000"/>
          <w:sz w:val="26"/>
          <w:szCs w:val="26"/>
        </w:rPr>
        <w:t xml:space="preserve"> </w:t>
      </w:r>
      <w:r w:rsidRPr="00353AAB">
        <w:rPr>
          <w:rFonts w:eastAsia="Times New Roman"/>
          <w:bCs/>
          <w:color w:val="000000"/>
          <w:sz w:val="26"/>
          <w:szCs w:val="26"/>
        </w:rPr>
        <w:t>with prejudice.</w:t>
      </w:r>
      <w:r w:rsidR="009E695D">
        <w:rPr>
          <w:rFonts w:eastAsia="Times New Roman"/>
          <w:bCs/>
          <w:color w:val="000000"/>
          <w:sz w:val="26"/>
          <w:szCs w:val="26"/>
        </w:rPr>
        <w:t xml:space="preserve">  </w:t>
      </w:r>
      <w:r w:rsidR="009E695D">
        <w:rPr>
          <w:rFonts w:eastAsia="Times New Roman"/>
          <w:bCs/>
          <w:i/>
          <w:color w:val="000000"/>
          <w:sz w:val="26"/>
          <w:szCs w:val="26"/>
        </w:rPr>
        <w:t>Id</w:t>
      </w:r>
      <w:r w:rsidR="009E695D">
        <w:rPr>
          <w:rFonts w:eastAsia="Times New Roman"/>
          <w:bCs/>
          <w:color w:val="000000"/>
          <w:sz w:val="26"/>
          <w:szCs w:val="26"/>
        </w:rPr>
        <w:t>.</w:t>
      </w:r>
    </w:p>
    <w:p w:rsidR="00B41910" w:rsidRPr="00353AAB" w:rsidRDefault="00B41910" w:rsidP="007A6C48">
      <w:pPr>
        <w:autoSpaceDE w:val="0"/>
        <w:autoSpaceDN w:val="0"/>
        <w:adjustRightInd w:val="0"/>
        <w:rPr>
          <w:rFonts w:eastAsia="Times New Roman"/>
          <w:bCs/>
          <w:color w:val="000000"/>
          <w:sz w:val="26"/>
          <w:szCs w:val="26"/>
        </w:rPr>
      </w:pPr>
    </w:p>
    <w:p w:rsidR="00B41910" w:rsidRPr="00353AAB" w:rsidRDefault="002F3876" w:rsidP="007A6C48">
      <w:pPr>
        <w:autoSpaceDE w:val="0"/>
        <w:autoSpaceDN w:val="0"/>
        <w:adjustRightInd w:val="0"/>
        <w:rPr>
          <w:rFonts w:eastAsia="Times New Roman"/>
          <w:bCs/>
          <w:color w:val="000000"/>
          <w:sz w:val="26"/>
          <w:szCs w:val="26"/>
        </w:rPr>
      </w:pPr>
      <w:r>
        <w:rPr>
          <w:rFonts w:eastAsia="Times New Roman"/>
          <w:bCs/>
          <w:color w:val="000000"/>
          <w:sz w:val="26"/>
          <w:szCs w:val="26"/>
        </w:rPr>
        <w:t>O</w:t>
      </w:r>
      <w:r w:rsidR="00B41910" w:rsidRPr="00353AAB">
        <w:rPr>
          <w:rFonts w:eastAsia="Times New Roman"/>
          <w:bCs/>
          <w:color w:val="000000"/>
          <w:sz w:val="26"/>
          <w:szCs w:val="26"/>
        </w:rPr>
        <w:t xml:space="preserve">n July 10, 2014, </w:t>
      </w:r>
      <w:r w:rsidR="0008032A" w:rsidRPr="00353AAB">
        <w:rPr>
          <w:rFonts w:eastAsia="Times New Roman"/>
          <w:bCs/>
          <w:color w:val="000000"/>
          <w:sz w:val="26"/>
          <w:szCs w:val="26"/>
        </w:rPr>
        <w:t>Pa</w:t>
      </w:r>
      <w:r w:rsidR="00FC0212">
        <w:rPr>
          <w:rFonts w:eastAsia="Times New Roman"/>
          <w:bCs/>
          <w:color w:val="000000"/>
          <w:sz w:val="26"/>
          <w:szCs w:val="26"/>
        </w:rPr>
        <w:t xml:space="preserve">. </w:t>
      </w:r>
      <w:r w:rsidR="0008032A" w:rsidRPr="00353AAB">
        <w:rPr>
          <w:rFonts w:eastAsia="Times New Roman"/>
          <w:bCs/>
          <w:color w:val="000000"/>
          <w:sz w:val="26"/>
          <w:szCs w:val="26"/>
        </w:rPr>
        <w:t xml:space="preserve">G&amp;E </w:t>
      </w:r>
      <w:r>
        <w:rPr>
          <w:rFonts w:eastAsia="Times New Roman"/>
          <w:bCs/>
          <w:color w:val="000000"/>
          <w:sz w:val="26"/>
          <w:szCs w:val="26"/>
        </w:rPr>
        <w:t xml:space="preserve">also </w:t>
      </w:r>
      <w:r w:rsidR="00B41910" w:rsidRPr="00353AAB">
        <w:rPr>
          <w:rFonts w:eastAsia="Times New Roman"/>
          <w:bCs/>
          <w:color w:val="000000"/>
          <w:sz w:val="26"/>
          <w:szCs w:val="26"/>
        </w:rPr>
        <w:t>filed Preliminary Objections in response to the Complaint.</w:t>
      </w:r>
      <w:r>
        <w:rPr>
          <w:rFonts w:eastAsia="Times New Roman"/>
          <w:bCs/>
          <w:color w:val="000000"/>
          <w:sz w:val="26"/>
          <w:szCs w:val="26"/>
        </w:rPr>
        <w:t xml:space="preserve">  </w:t>
      </w:r>
      <w:r>
        <w:rPr>
          <w:rFonts w:eastAsia="Times New Roman"/>
          <w:bCs/>
          <w:i/>
          <w:color w:val="000000"/>
          <w:sz w:val="26"/>
          <w:szCs w:val="26"/>
        </w:rPr>
        <w:t xml:space="preserve">See </w:t>
      </w:r>
      <w:r w:rsidR="0048136A">
        <w:rPr>
          <w:rFonts w:eastAsia="Times New Roman"/>
          <w:bCs/>
          <w:color w:val="000000"/>
          <w:sz w:val="26"/>
          <w:szCs w:val="26"/>
        </w:rPr>
        <w:t>52 Pa. Code §</w:t>
      </w:r>
      <w:r w:rsidR="005D7B4E">
        <w:rPr>
          <w:rFonts w:eastAsia="Times New Roman"/>
          <w:bCs/>
          <w:color w:val="000000"/>
          <w:sz w:val="26"/>
          <w:szCs w:val="26"/>
        </w:rPr>
        <w:t xml:space="preserve"> </w:t>
      </w:r>
      <w:r w:rsidR="0048136A">
        <w:rPr>
          <w:rFonts w:eastAsia="Times New Roman"/>
          <w:bCs/>
          <w:color w:val="000000"/>
          <w:sz w:val="26"/>
          <w:szCs w:val="26"/>
        </w:rPr>
        <w:t>5.101.</w:t>
      </w:r>
      <w:r w:rsidR="00B41910" w:rsidRPr="00353AAB">
        <w:rPr>
          <w:rFonts w:eastAsia="Times New Roman"/>
          <w:bCs/>
          <w:color w:val="000000"/>
          <w:sz w:val="26"/>
          <w:szCs w:val="26"/>
        </w:rPr>
        <w:t xml:space="preserve">  In its Preliminary Objections, accompanied by a Notice to Plead, </w:t>
      </w:r>
      <w:r w:rsidR="00FC0212">
        <w:rPr>
          <w:rFonts w:eastAsia="Times New Roman"/>
          <w:bCs/>
          <w:color w:val="000000"/>
          <w:sz w:val="26"/>
          <w:szCs w:val="26"/>
        </w:rPr>
        <w:t>the Company</w:t>
      </w:r>
      <w:r w:rsidR="0008032A" w:rsidRPr="00353AAB">
        <w:rPr>
          <w:rFonts w:eastAsia="Times New Roman"/>
          <w:bCs/>
          <w:color w:val="000000"/>
          <w:sz w:val="26"/>
          <w:szCs w:val="26"/>
        </w:rPr>
        <w:t xml:space="preserve"> </w:t>
      </w:r>
      <w:r w:rsidR="002D69EC" w:rsidRPr="00353AAB">
        <w:rPr>
          <w:rFonts w:eastAsia="Times New Roman"/>
          <w:bCs/>
          <w:color w:val="000000"/>
          <w:sz w:val="26"/>
          <w:szCs w:val="26"/>
        </w:rPr>
        <w:t>sought</w:t>
      </w:r>
      <w:r w:rsidR="00B41910" w:rsidRPr="00353AAB">
        <w:rPr>
          <w:rFonts w:eastAsia="Times New Roman"/>
          <w:bCs/>
          <w:color w:val="000000"/>
          <w:sz w:val="26"/>
          <w:szCs w:val="26"/>
        </w:rPr>
        <w:t xml:space="preserve"> dismissal of each Count of the Complaint for various reasons, including insufficient specificity, lack of Commission jurisdiction</w:t>
      </w:r>
      <w:r w:rsidR="00335EEC">
        <w:rPr>
          <w:rFonts w:eastAsia="Times New Roman"/>
          <w:bCs/>
          <w:color w:val="000000"/>
          <w:sz w:val="26"/>
          <w:szCs w:val="26"/>
        </w:rPr>
        <w:t>,</w:t>
      </w:r>
      <w:r w:rsidR="00B41910" w:rsidRPr="00353AAB">
        <w:rPr>
          <w:rFonts w:eastAsia="Times New Roman"/>
          <w:bCs/>
          <w:color w:val="000000"/>
          <w:sz w:val="26"/>
          <w:szCs w:val="26"/>
        </w:rPr>
        <w:t xml:space="preserve"> and legal insufficiency.</w:t>
      </w:r>
      <w:r w:rsidR="0048136A">
        <w:rPr>
          <w:rFonts w:eastAsia="Times New Roman"/>
          <w:bCs/>
          <w:color w:val="000000"/>
          <w:sz w:val="26"/>
          <w:szCs w:val="26"/>
        </w:rPr>
        <w:t xml:space="preserve">  </w:t>
      </w:r>
      <w:r w:rsidR="00BB5863" w:rsidRPr="00BB5863">
        <w:rPr>
          <w:rFonts w:eastAsia="Times New Roman"/>
          <w:bCs/>
          <w:i/>
          <w:color w:val="000000"/>
          <w:sz w:val="26"/>
          <w:szCs w:val="26"/>
        </w:rPr>
        <w:t>Id</w:t>
      </w:r>
      <w:r w:rsidR="00BB5863" w:rsidRPr="00BB5863">
        <w:rPr>
          <w:rFonts w:eastAsia="Times New Roman"/>
          <w:bCs/>
          <w:color w:val="000000"/>
          <w:sz w:val="26"/>
          <w:szCs w:val="26"/>
        </w:rPr>
        <w:t>.</w:t>
      </w:r>
    </w:p>
    <w:p w:rsidR="00B41910" w:rsidRPr="00353AAB" w:rsidRDefault="00B41910" w:rsidP="007A6C48">
      <w:pPr>
        <w:autoSpaceDE w:val="0"/>
        <w:autoSpaceDN w:val="0"/>
        <w:adjustRightInd w:val="0"/>
        <w:rPr>
          <w:rFonts w:eastAsia="Times New Roman"/>
          <w:bCs/>
          <w:color w:val="000000"/>
          <w:sz w:val="26"/>
          <w:szCs w:val="26"/>
        </w:rPr>
      </w:pPr>
    </w:p>
    <w:p w:rsidR="00B41910" w:rsidRPr="00353AAB" w:rsidRDefault="00E15F38" w:rsidP="007A6C48">
      <w:pPr>
        <w:autoSpaceDE w:val="0"/>
        <w:autoSpaceDN w:val="0"/>
        <w:adjustRightInd w:val="0"/>
        <w:rPr>
          <w:rFonts w:eastAsia="Times New Roman"/>
          <w:bCs/>
          <w:color w:val="000000"/>
          <w:sz w:val="26"/>
          <w:szCs w:val="26"/>
        </w:rPr>
      </w:pPr>
      <w:r w:rsidRPr="00353AAB">
        <w:rPr>
          <w:rFonts w:eastAsia="Times New Roman"/>
          <w:bCs/>
          <w:color w:val="000000"/>
          <w:sz w:val="26"/>
          <w:szCs w:val="26"/>
        </w:rPr>
        <w:t>Also o</w:t>
      </w:r>
      <w:r w:rsidR="00B41910" w:rsidRPr="00353AAB">
        <w:rPr>
          <w:rFonts w:eastAsia="Times New Roman"/>
          <w:bCs/>
          <w:color w:val="000000"/>
          <w:sz w:val="26"/>
          <w:szCs w:val="26"/>
        </w:rPr>
        <w:t>n July 10, 2014, the Office of Small Business Advocate (OSBA) filed a Notice of Appearance, Notice of Intervention</w:t>
      </w:r>
      <w:r w:rsidR="008E577C">
        <w:rPr>
          <w:rFonts w:eastAsia="Times New Roman"/>
          <w:bCs/>
          <w:color w:val="000000"/>
          <w:sz w:val="26"/>
          <w:szCs w:val="26"/>
        </w:rPr>
        <w:t>,</w:t>
      </w:r>
      <w:r w:rsidR="00B41910" w:rsidRPr="00353AAB">
        <w:rPr>
          <w:rFonts w:eastAsia="Times New Roman"/>
          <w:bCs/>
          <w:color w:val="000000"/>
          <w:sz w:val="26"/>
          <w:szCs w:val="26"/>
        </w:rPr>
        <w:t xml:space="preserve"> and a Public Statement formally in</w:t>
      </w:r>
      <w:r w:rsidR="00B837E3" w:rsidRPr="00353AAB">
        <w:rPr>
          <w:rFonts w:eastAsia="Times New Roman"/>
          <w:bCs/>
          <w:color w:val="000000"/>
          <w:sz w:val="26"/>
          <w:szCs w:val="26"/>
        </w:rPr>
        <w:t>tervening into the proceeding.</w:t>
      </w:r>
      <w:r w:rsidR="006218AA">
        <w:rPr>
          <w:rFonts w:eastAsia="Times New Roman"/>
          <w:bCs/>
          <w:color w:val="000000"/>
          <w:sz w:val="26"/>
          <w:szCs w:val="26"/>
        </w:rPr>
        <w:t xml:space="preserve">  </w:t>
      </w:r>
      <w:r w:rsidR="00BB5863" w:rsidRPr="00BB5863">
        <w:rPr>
          <w:rFonts w:eastAsia="Times New Roman"/>
          <w:bCs/>
          <w:i/>
          <w:color w:val="000000"/>
          <w:sz w:val="26"/>
          <w:szCs w:val="26"/>
        </w:rPr>
        <w:t>Id</w:t>
      </w:r>
      <w:r w:rsidR="00BB5863" w:rsidRPr="00BB5863">
        <w:rPr>
          <w:rFonts w:eastAsia="Times New Roman"/>
          <w:bCs/>
          <w:color w:val="000000"/>
          <w:sz w:val="26"/>
          <w:szCs w:val="26"/>
        </w:rPr>
        <w:t>.</w:t>
      </w:r>
    </w:p>
    <w:p w:rsidR="00B41910" w:rsidRPr="00353AAB" w:rsidRDefault="00B41910" w:rsidP="007A6C48">
      <w:pPr>
        <w:autoSpaceDE w:val="0"/>
        <w:autoSpaceDN w:val="0"/>
        <w:adjustRightInd w:val="0"/>
        <w:rPr>
          <w:rFonts w:eastAsia="Times New Roman"/>
          <w:bCs/>
          <w:color w:val="000000"/>
          <w:sz w:val="26"/>
          <w:szCs w:val="26"/>
        </w:rPr>
      </w:pPr>
    </w:p>
    <w:p w:rsidR="00B41910" w:rsidRPr="00353AAB" w:rsidRDefault="00B41910" w:rsidP="007A6C48">
      <w:pPr>
        <w:autoSpaceDE w:val="0"/>
        <w:autoSpaceDN w:val="0"/>
        <w:adjustRightInd w:val="0"/>
        <w:rPr>
          <w:rFonts w:eastAsia="Times New Roman"/>
          <w:bCs/>
          <w:color w:val="000000"/>
          <w:sz w:val="26"/>
          <w:szCs w:val="26"/>
        </w:rPr>
      </w:pPr>
      <w:r w:rsidRPr="00353AAB">
        <w:rPr>
          <w:rFonts w:eastAsia="Times New Roman"/>
          <w:bCs/>
          <w:color w:val="000000"/>
          <w:sz w:val="26"/>
          <w:szCs w:val="26"/>
        </w:rPr>
        <w:t>On July 21, 2014,</w:t>
      </w:r>
      <w:r w:rsidR="00230832">
        <w:rPr>
          <w:rFonts w:eastAsia="Times New Roman"/>
          <w:bCs/>
          <w:color w:val="000000"/>
          <w:sz w:val="26"/>
          <w:szCs w:val="26"/>
        </w:rPr>
        <w:t xml:space="preserve"> and </w:t>
      </w:r>
      <w:r w:rsidR="00230832" w:rsidRPr="00353AAB">
        <w:rPr>
          <w:rFonts w:eastAsia="Times New Roman"/>
          <w:bCs/>
          <w:color w:val="000000"/>
          <w:sz w:val="26"/>
          <w:szCs w:val="26"/>
        </w:rPr>
        <w:t>July 30, 2014</w:t>
      </w:r>
      <w:r w:rsidR="00230832">
        <w:rPr>
          <w:rFonts w:eastAsia="Times New Roman"/>
          <w:bCs/>
          <w:color w:val="000000"/>
          <w:sz w:val="26"/>
          <w:szCs w:val="26"/>
        </w:rPr>
        <w:t xml:space="preserve">, </w:t>
      </w:r>
      <w:r w:rsidRPr="00353AAB">
        <w:rPr>
          <w:rFonts w:eastAsia="Times New Roman"/>
          <w:bCs/>
          <w:color w:val="000000"/>
          <w:sz w:val="26"/>
          <w:szCs w:val="26"/>
        </w:rPr>
        <w:t>the</w:t>
      </w:r>
      <w:r w:rsidR="00C93A01">
        <w:rPr>
          <w:rFonts w:eastAsia="Times New Roman"/>
          <w:bCs/>
          <w:color w:val="000000"/>
          <w:sz w:val="26"/>
          <w:szCs w:val="26"/>
        </w:rPr>
        <w:t xml:space="preserve"> Joint</w:t>
      </w:r>
      <w:r w:rsidRPr="00353AAB">
        <w:rPr>
          <w:rFonts w:eastAsia="Times New Roman"/>
          <w:bCs/>
          <w:color w:val="000000"/>
          <w:sz w:val="26"/>
          <w:szCs w:val="26"/>
        </w:rPr>
        <w:t xml:space="preserve"> Complainants filed an Answer </w:t>
      </w:r>
      <w:r w:rsidR="006218AA">
        <w:rPr>
          <w:rFonts w:eastAsia="Times New Roman"/>
          <w:bCs/>
          <w:color w:val="000000"/>
          <w:sz w:val="26"/>
          <w:szCs w:val="26"/>
        </w:rPr>
        <w:t xml:space="preserve">in </w:t>
      </w:r>
      <w:r w:rsidR="00230832">
        <w:rPr>
          <w:rFonts w:eastAsia="Times New Roman"/>
          <w:bCs/>
          <w:color w:val="000000"/>
          <w:sz w:val="26"/>
          <w:szCs w:val="26"/>
        </w:rPr>
        <w:t>opposi</w:t>
      </w:r>
      <w:r w:rsidR="006218AA">
        <w:rPr>
          <w:rFonts w:eastAsia="Times New Roman"/>
          <w:bCs/>
          <w:color w:val="000000"/>
          <w:sz w:val="26"/>
          <w:szCs w:val="26"/>
        </w:rPr>
        <w:t>tion to</w:t>
      </w:r>
      <w:r w:rsidRPr="00353AAB">
        <w:rPr>
          <w:rFonts w:eastAsia="Times New Roman"/>
          <w:bCs/>
          <w:color w:val="000000"/>
          <w:sz w:val="26"/>
          <w:szCs w:val="26"/>
        </w:rPr>
        <w:t xml:space="preserve"> </w:t>
      </w:r>
      <w:r w:rsidR="00FC0212">
        <w:rPr>
          <w:rFonts w:eastAsia="Times New Roman"/>
          <w:bCs/>
          <w:color w:val="000000"/>
          <w:sz w:val="26"/>
          <w:szCs w:val="26"/>
        </w:rPr>
        <w:t>the Pr</w:t>
      </w:r>
      <w:r w:rsidRPr="00353AAB">
        <w:rPr>
          <w:rFonts w:eastAsia="Times New Roman"/>
          <w:bCs/>
          <w:color w:val="000000"/>
          <w:sz w:val="26"/>
          <w:szCs w:val="26"/>
        </w:rPr>
        <w:t>eliminary Objections</w:t>
      </w:r>
      <w:r w:rsidR="0048136A">
        <w:rPr>
          <w:rFonts w:eastAsia="Times New Roman"/>
          <w:bCs/>
          <w:color w:val="000000"/>
          <w:sz w:val="26"/>
          <w:szCs w:val="26"/>
        </w:rPr>
        <w:t xml:space="preserve"> and </w:t>
      </w:r>
      <w:r w:rsidR="00230832">
        <w:rPr>
          <w:rFonts w:eastAsia="Times New Roman"/>
          <w:bCs/>
          <w:color w:val="000000"/>
          <w:sz w:val="26"/>
          <w:szCs w:val="26"/>
        </w:rPr>
        <w:t>a</w:t>
      </w:r>
      <w:r w:rsidR="005D7B4E">
        <w:rPr>
          <w:rFonts w:eastAsia="Times New Roman"/>
          <w:bCs/>
          <w:color w:val="000000"/>
          <w:sz w:val="26"/>
          <w:szCs w:val="26"/>
        </w:rPr>
        <w:t xml:space="preserve"> Reply </w:t>
      </w:r>
      <w:r w:rsidR="00230832">
        <w:rPr>
          <w:rFonts w:eastAsia="Times New Roman"/>
          <w:bCs/>
          <w:color w:val="000000"/>
          <w:sz w:val="26"/>
          <w:szCs w:val="26"/>
        </w:rPr>
        <w:t xml:space="preserve">in opposition </w:t>
      </w:r>
      <w:r w:rsidR="0048136A">
        <w:rPr>
          <w:rFonts w:eastAsia="Times New Roman"/>
          <w:bCs/>
          <w:color w:val="000000"/>
          <w:sz w:val="26"/>
          <w:szCs w:val="26"/>
        </w:rPr>
        <w:t xml:space="preserve">to </w:t>
      </w:r>
      <w:r w:rsidR="006218AA" w:rsidRPr="00353AAB">
        <w:rPr>
          <w:rFonts w:eastAsia="Times New Roman"/>
          <w:bCs/>
          <w:color w:val="000000"/>
          <w:sz w:val="26"/>
          <w:szCs w:val="26"/>
        </w:rPr>
        <w:t>Pa</w:t>
      </w:r>
      <w:r w:rsidR="00FC0212">
        <w:rPr>
          <w:rFonts w:eastAsia="Times New Roman"/>
          <w:bCs/>
          <w:color w:val="000000"/>
          <w:sz w:val="26"/>
          <w:szCs w:val="26"/>
        </w:rPr>
        <w:t xml:space="preserve">. </w:t>
      </w:r>
      <w:r w:rsidR="006218AA" w:rsidRPr="00353AAB">
        <w:rPr>
          <w:rFonts w:eastAsia="Times New Roman"/>
          <w:bCs/>
          <w:color w:val="000000"/>
          <w:sz w:val="26"/>
          <w:szCs w:val="26"/>
        </w:rPr>
        <w:t>G&amp;E’s</w:t>
      </w:r>
      <w:r w:rsidR="0048136A">
        <w:rPr>
          <w:rFonts w:eastAsia="Times New Roman"/>
          <w:bCs/>
          <w:color w:val="000000"/>
          <w:sz w:val="26"/>
          <w:szCs w:val="26"/>
        </w:rPr>
        <w:t xml:space="preserve"> New Matter</w:t>
      </w:r>
      <w:r w:rsidRPr="00353AAB">
        <w:rPr>
          <w:rFonts w:eastAsia="Times New Roman"/>
          <w:bCs/>
          <w:color w:val="000000"/>
          <w:sz w:val="26"/>
          <w:szCs w:val="26"/>
        </w:rPr>
        <w:t xml:space="preserve">.  </w:t>
      </w:r>
    </w:p>
    <w:p w:rsidR="00B41910" w:rsidRPr="00353AAB" w:rsidRDefault="00B41910" w:rsidP="007A6C48">
      <w:pPr>
        <w:autoSpaceDE w:val="0"/>
        <w:autoSpaceDN w:val="0"/>
        <w:adjustRightInd w:val="0"/>
        <w:rPr>
          <w:rFonts w:eastAsia="Times New Roman"/>
          <w:bCs/>
          <w:color w:val="000000"/>
          <w:sz w:val="26"/>
          <w:szCs w:val="26"/>
        </w:rPr>
      </w:pPr>
    </w:p>
    <w:p w:rsidR="00B41910" w:rsidRPr="00353AAB" w:rsidRDefault="00230832" w:rsidP="007A6C48">
      <w:pPr>
        <w:autoSpaceDE w:val="0"/>
        <w:autoSpaceDN w:val="0"/>
        <w:adjustRightInd w:val="0"/>
        <w:rPr>
          <w:rFonts w:eastAsia="Times New Roman"/>
          <w:bCs/>
          <w:color w:val="000000"/>
          <w:sz w:val="26"/>
          <w:szCs w:val="26"/>
        </w:rPr>
      </w:pPr>
      <w:r>
        <w:rPr>
          <w:rFonts w:eastAsia="Times New Roman"/>
          <w:bCs/>
          <w:color w:val="000000"/>
          <w:sz w:val="26"/>
          <w:szCs w:val="26"/>
        </w:rPr>
        <w:t>O</w:t>
      </w:r>
      <w:r w:rsidR="00B41910" w:rsidRPr="00353AAB">
        <w:rPr>
          <w:rFonts w:eastAsia="Times New Roman"/>
          <w:bCs/>
          <w:color w:val="000000"/>
          <w:sz w:val="26"/>
          <w:szCs w:val="26"/>
        </w:rPr>
        <w:t xml:space="preserve">n July 30, 2014, a Prehearing Conference Notice </w:t>
      </w:r>
      <w:r w:rsidR="009010ED">
        <w:rPr>
          <w:rFonts w:eastAsia="Times New Roman"/>
          <w:bCs/>
          <w:color w:val="000000"/>
          <w:sz w:val="26"/>
          <w:szCs w:val="26"/>
        </w:rPr>
        <w:t>was issued</w:t>
      </w:r>
      <w:r w:rsidR="009010ED" w:rsidRPr="00353AAB">
        <w:rPr>
          <w:rFonts w:eastAsia="Times New Roman"/>
          <w:bCs/>
          <w:color w:val="000000"/>
          <w:sz w:val="26"/>
          <w:szCs w:val="26"/>
        </w:rPr>
        <w:t xml:space="preserve"> </w:t>
      </w:r>
      <w:r w:rsidR="00B41910" w:rsidRPr="00353AAB">
        <w:rPr>
          <w:rFonts w:eastAsia="Times New Roman"/>
          <w:bCs/>
          <w:color w:val="000000"/>
          <w:sz w:val="26"/>
          <w:szCs w:val="26"/>
        </w:rPr>
        <w:t>establishing an Initial Prehearing Conference</w:t>
      </w:r>
      <w:r w:rsidR="006E4C80">
        <w:rPr>
          <w:rFonts w:eastAsia="Times New Roman"/>
          <w:bCs/>
          <w:color w:val="000000"/>
          <w:sz w:val="26"/>
          <w:szCs w:val="26"/>
        </w:rPr>
        <w:t xml:space="preserve"> for A</w:t>
      </w:r>
      <w:r w:rsidR="00B41910" w:rsidRPr="00353AAB">
        <w:rPr>
          <w:rFonts w:eastAsia="Times New Roman"/>
          <w:bCs/>
          <w:color w:val="000000"/>
          <w:sz w:val="26"/>
          <w:szCs w:val="26"/>
        </w:rPr>
        <w:t>ugust 25, 2014</w:t>
      </w:r>
      <w:r w:rsidR="009010ED">
        <w:rPr>
          <w:rFonts w:eastAsia="Times New Roman"/>
          <w:bCs/>
          <w:color w:val="000000"/>
          <w:sz w:val="26"/>
          <w:szCs w:val="26"/>
        </w:rPr>
        <w:t>.</w:t>
      </w:r>
      <w:r w:rsidR="006E4C80">
        <w:rPr>
          <w:rFonts w:eastAsia="Times New Roman"/>
          <w:bCs/>
          <w:color w:val="000000"/>
          <w:sz w:val="26"/>
          <w:szCs w:val="26"/>
        </w:rPr>
        <w:t xml:space="preserve"> </w:t>
      </w:r>
      <w:r w:rsidR="009010ED">
        <w:rPr>
          <w:rFonts w:eastAsia="Times New Roman"/>
          <w:bCs/>
          <w:color w:val="000000"/>
          <w:sz w:val="26"/>
          <w:szCs w:val="26"/>
        </w:rPr>
        <w:t xml:space="preserve">  </w:t>
      </w:r>
      <w:r>
        <w:rPr>
          <w:rFonts w:eastAsia="Times New Roman"/>
          <w:bCs/>
          <w:color w:val="000000"/>
          <w:sz w:val="26"/>
          <w:szCs w:val="26"/>
        </w:rPr>
        <w:t xml:space="preserve">ALJs Barnes and Cheskis </w:t>
      </w:r>
      <w:r w:rsidR="006E4C80">
        <w:rPr>
          <w:rFonts w:eastAsia="Times New Roman"/>
          <w:bCs/>
          <w:color w:val="000000"/>
          <w:sz w:val="26"/>
          <w:szCs w:val="26"/>
        </w:rPr>
        <w:t xml:space="preserve">were assigned </w:t>
      </w:r>
      <w:r w:rsidR="00B41910" w:rsidRPr="00353AAB">
        <w:rPr>
          <w:rFonts w:eastAsia="Times New Roman"/>
          <w:bCs/>
          <w:color w:val="000000"/>
          <w:sz w:val="26"/>
          <w:szCs w:val="26"/>
        </w:rPr>
        <w:t>as Presidin</w:t>
      </w:r>
      <w:r w:rsidR="00B837E3" w:rsidRPr="00353AAB">
        <w:rPr>
          <w:rFonts w:eastAsia="Times New Roman"/>
          <w:bCs/>
          <w:color w:val="000000"/>
          <w:sz w:val="26"/>
          <w:szCs w:val="26"/>
        </w:rPr>
        <w:t>g Officers.</w:t>
      </w:r>
      <w:r w:rsidR="006E4C80">
        <w:rPr>
          <w:rFonts w:eastAsia="Times New Roman"/>
          <w:bCs/>
          <w:color w:val="000000"/>
          <w:sz w:val="26"/>
          <w:szCs w:val="26"/>
        </w:rPr>
        <w:t xml:space="preserve">  </w:t>
      </w:r>
      <w:r w:rsidR="00BB5863" w:rsidRPr="00BB5863">
        <w:rPr>
          <w:rFonts w:eastAsia="Times New Roman"/>
          <w:bCs/>
          <w:i/>
          <w:color w:val="000000"/>
          <w:sz w:val="26"/>
          <w:szCs w:val="26"/>
        </w:rPr>
        <w:t>Id</w:t>
      </w:r>
      <w:r w:rsidR="00BB5863" w:rsidRPr="00BB5863">
        <w:rPr>
          <w:rFonts w:eastAsia="Times New Roman"/>
          <w:bCs/>
          <w:color w:val="000000"/>
          <w:sz w:val="26"/>
          <w:szCs w:val="26"/>
        </w:rPr>
        <w:t>.</w:t>
      </w:r>
      <w:r w:rsidR="006E4C80">
        <w:rPr>
          <w:rFonts w:eastAsia="Times New Roman"/>
          <w:bCs/>
          <w:color w:val="000000"/>
          <w:sz w:val="26"/>
          <w:szCs w:val="26"/>
        </w:rPr>
        <w:t xml:space="preserve"> at 4.</w:t>
      </w:r>
    </w:p>
    <w:p w:rsidR="00B41910" w:rsidRPr="00353AAB" w:rsidRDefault="00B41910" w:rsidP="007A6C48">
      <w:pPr>
        <w:autoSpaceDE w:val="0"/>
        <w:autoSpaceDN w:val="0"/>
        <w:adjustRightInd w:val="0"/>
        <w:rPr>
          <w:rFonts w:eastAsia="Times New Roman"/>
          <w:bCs/>
          <w:color w:val="000000"/>
          <w:sz w:val="26"/>
          <w:szCs w:val="26"/>
        </w:rPr>
      </w:pPr>
    </w:p>
    <w:p w:rsidR="00B41910" w:rsidRPr="00353AAB" w:rsidRDefault="00B41910" w:rsidP="007A6C48">
      <w:pPr>
        <w:autoSpaceDE w:val="0"/>
        <w:autoSpaceDN w:val="0"/>
        <w:adjustRightInd w:val="0"/>
        <w:rPr>
          <w:rFonts w:eastAsia="Times New Roman"/>
          <w:bCs/>
          <w:color w:val="000000"/>
          <w:sz w:val="26"/>
          <w:szCs w:val="26"/>
        </w:rPr>
      </w:pPr>
      <w:r w:rsidRPr="00353AAB">
        <w:rPr>
          <w:rFonts w:eastAsia="Times New Roman"/>
          <w:bCs/>
          <w:color w:val="000000"/>
          <w:sz w:val="26"/>
          <w:szCs w:val="26"/>
        </w:rPr>
        <w:lastRenderedPageBreak/>
        <w:t>On July 31, 2014, the Commission’s Bureau of Investigation and Enforcement (I&amp;E) filed a Notice of Intervention.</w:t>
      </w:r>
    </w:p>
    <w:p w:rsidR="00B41910" w:rsidRPr="00353AAB" w:rsidRDefault="00B41910" w:rsidP="007A6C48">
      <w:pPr>
        <w:autoSpaceDE w:val="0"/>
        <w:autoSpaceDN w:val="0"/>
        <w:adjustRightInd w:val="0"/>
        <w:rPr>
          <w:rFonts w:eastAsia="Times New Roman"/>
          <w:bCs/>
          <w:color w:val="000000"/>
          <w:sz w:val="26"/>
          <w:szCs w:val="26"/>
        </w:rPr>
      </w:pPr>
    </w:p>
    <w:p w:rsidR="00E81E53" w:rsidRDefault="00494ACC" w:rsidP="007A6C48">
      <w:pPr>
        <w:adjustRightInd w:val="0"/>
        <w:rPr>
          <w:rFonts w:eastAsia="Times New Roman"/>
          <w:bCs/>
          <w:color w:val="000000"/>
          <w:sz w:val="26"/>
          <w:szCs w:val="26"/>
        </w:rPr>
      </w:pPr>
      <w:r w:rsidRPr="00353AAB">
        <w:rPr>
          <w:rFonts w:eastAsia="Times New Roman"/>
          <w:bCs/>
          <w:color w:val="000000"/>
          <w:sz w:val="26"/>
          <w:szCs w:val="26"/>
        </w:rPr>
        <w:t xml:space="preserve">On August 20, 2014, </w:t>
      </w:r>
      <w:r w:rsidR="0048136A">
        <w:rPr>
          <w:rFonts w:eastAsia="Times New Roman"/>
          <w:bCs/>
          <w:color w:val="000000"/>
          <w:sz w:val="26"/>
          <w:szCs w:val="26"/>
        </w:rPr>
        <w:t>presiding ALJ</w:t>
      </w:r>
      <w:r w:rsidR="005D7B4E">
        <w:rPr>
          <w:rFonts w:eastAsia="Times New Roman"/>
          <w:bCs/>
          <w:color w:val="000000"/>
          <w:sz w:val="26"/>
          <w:szCs w:val="26"/>
        </w:rPr>
        <w:t>s</w:t>
      </w:r>
      <w:r w:rsidR="0048136A">
        <w:rPr>
          <w:rFonts w:eastAsia="Times New Roman"/>
          <w:bCs/>
          <w:color w:val="000000"/>
          <w:sz w:val="26"/>
          <w:szCs w:val="26"/>
        </w:rPr>
        <w:t xml:space="preserve"> Barnes </w:t>
      </w:r>
      <w:r w:rsidR="005D7B4E">
        <w:rPr>
          <w:rFonts w:eastAsia="Times New Roman"/>
          <w:bCs/>
          <w:color w:val="000000"/>
          <w:sz w:val="26"/>
          <w:szCs w:val="26"/>
        </w:rPr>
        <w:t xml:space="preserve">and Cheskis </w:t>
      </w:r>
      <w:r w:rsidR="009010ED">
        <w:rPr>
          <w:rFonts w:eastAsia="Times New Roman"/>
          <w:bCs/>
          <w:color w:val="000000"/>
          <w:sz w:val="26"/>
          <w:szCs w:val="26"/>
        </w:rPr>
        <w:t xml:space="preserve">addressed and ruled upon </w:t>
      </w:r>
      <w:r w:rsidR="00BB5863" w:rsidRPr="00BB5863">
        <w:rPr>
          <w:rFonts w:eastAsia="Times New Roman"/>
          <w:bCs/>
          <w:color w:val="000000"/>
          <w:sz w:val="26"/>
          <w:szCs w:val="26"/>
        </w:rPr>
        <w:t>Pa. G&amp;E</w:t>
      </w:r>
      <w:r w:rsidR="00BB5863">
        <w:rPr>
          <w:rFonts w:eastAsia="Times New Roman"/>
          <w:bCs/>
          <w:color w:val="000000"/>
          <w:sz w:val="26"/>
          <w:szCs w:val="26"/>
        </w:rPr>
        <w:t>’s</w:t>
      </w:r>
      <w:r w:rsidR="00BB5863" w:rsidRPr="00BB5863">
        <w:rPr>
          <w:rFonts w:eastAsia="Times New Roman"/>
          <w:bCs/>
          <w:color w:val="000000"/>
          <w:sz w:val="26"/>
          <w:szCs w:val="26"/>
        </w:rPr>
        <w:t xml:space="preserve"> </w:t>
      </w:r>
      <w:r w:rsidR="00E81E53">
        <w:rPr>
          <w:rFonts w:eastAsia="Times New Roman"/>
          <w:bCs/>
          <w:color w:val="000000"/>
          <w:sz w:val="26"/>
          <w:szCs w:val="26"/>
        </w:rPr>
        <w:t>Preliminary Objections</w:t>
      </w:r>
      <w:r w:rsidR="005F7F1D">
        <w:rPr>
          <w:rFonts w:eastAsia="Times New Roman"/>
          <w:bCs/>
          <w:color w:val="000000"/>
          <w:sz w:val="26"/>
          <w:szCs w:val="26"/>
        </w:rPr>
        <w:t xml:space="preserve">.  On consideration of the </w:t>
      </w:r>
      <w:r w:rsidR="00BB5863">
        <w:rPr>
          <w:rFonts w:eastAsia="Times New Roman"/>
          <w:bCs/>
          <w:color w:val="000000"/>
          <w:sz w:val="26"/>
          <w:szCs w:val="26"/>
        </w:rPr>
        <w:t>P</w:t>
      </w:r>
      <w:r w:rsidR="005F7F1D">
        <w:rPr>
          <w:rFonts w:eastAsia="Times New Roman"/>
          <w:bCs/>
          <w:color w:val="000000"/>
          <w:sz w:val="26"/>
          <w:szCs w:val="26"/>
        </w:rPr>
        <w:t xml:space="preserve">reliminary </w:t>
      </w:r>
      <w:r w:rsidR="00BB5863">
        <w:rPr>
          <w:rFonts w:eastAsia="Times New Roman"/>
          <w:bCs/>
          <w:color w:val="000000"/>
          <w:sz w:val="26"/>
          <w:szCs w:val="26"/>
        </w:rPr>
        <w:t>O</w:t>
      </w:r>
      <w:r w:rsidR="005F7F1D">
        <w:rPr>
          <w:rFonts w:eastAsia="Times New Roman"/>
          <w:bCs/>
          <w:color w:val="000000"/>
          <w:sz w:val="26"/>
          <w:szCs w:val="26"/>
        </w:rPr>
        <w:t xml:space="preserve">bjections and responses thereto, </w:t>
      </w:r>
      <w:r w:rsidR="005D7B4E">
        <w:rPr>
          <w:rFonts w:eastAsia="Times New Roman"/>
          <w:bCs/>
          <w:color w:val="000000"/>
          <w:sz w:val="26"/>
          <w:szCs w:val="26"/>
        </w:rPr>
        <w:t xml:space="preserve">the </w:t>
      </w:r>
      <w:r w:rsidR="005F7F1D">
        <w:rPr>
          <w:rFonts w:eastAsia="Times New Roman"/>
          <w:bCs/>
          <w:color w:val="000000"/>
          <w:sz w:val="26"/>
          <w:szCs w:val="26"/>
        </w:rPr>
        <w:t>ALJ</w:t>
      </w:r>
      <w:r w:rsidR="005D7B4E">
        <w:rPr>
          <w:rFonts w:eastAsia="Times New Roman"/>
          <w:bCs/>
          <w:color w:val="000000"/>
          <w:sz w:val="26"/>
          <w:szCs w:val="26"/>
        </w:rPr>
        <w:t>s</w:t>
      </w:r>
      <w:r w:rsidR="005F7F1D">
        <w:rPr>
          <w:rFonts w:eastAsia="Times New Roman"/>
          <w:bCs/>
          <w:color w:val="000000"/>
          <w:sz w:val="26"/>
          <w:szCs w:val="26"/>
        </w:rPr>
        <w:t xml:space="preserve"> </w:t>
      </w:r>
      <w:r w:rsidR="0048136A">
        <w:rPr>
          <w:rFonts w:eastAsia="Times New Roman"/>
          <w:bCs/>
          <w:color w:val="000000"/>
          <w:sz w:val="26"/>
          <w:szCs w:val="26"/>
        </w:rPr>
        <w:t xml:space="preserve">issued </w:t>
      </w:r>
      <w:r w:rsidRPr="00353AAB">
        <w:rPr>
          <w:rFonts w:eastAsia="Times New Roman"/>
          <w:bCs/>
          <w:color w:val="000000"/>
          <w:sz w:val="26"/>
          <w:szCs w:val="26"/>
        </w:rPr>
        <w:t>an Order Granting in Part and</w:t>
      </w:r>
      <w:r w:rsidR="0048136A">
        <w:rPr>
          <w:rFonts w:eastAsia="Times New Roman"/>
          <w:bCs/>
          <w:color w:val="000000"/>
          <w:sz w:val="26"/>
          <w:szCs w:val="26"/>
        </w:rPr>
        <w:t xml:space="preserve"> </w:t>
      </w:r>
      <w:r w:rsidRPr="00353AAB">
        <w:rPr>
          <w:rFonts w:eastAsia="Times New Roman"/>
          <w:bCs/>
          <w:color w:val="000000"/>
          <w:sz w:val="26"/>
          <w:szCs w:val="26"/>
        </w:rPr>
        <w:t>Denying in Part Preliminary Objections</w:t>
      </w:r>
      <w:r w:rsidR="004547CC">
        <w:rPr>
          <w:rFonts w:eastAsia="Times New Roman"/>
          <w:bCs/>
          <w:color w:val="000000"/>
          <w:sz w:val="26"/>
          <w:szCs w:val="26"/>
        </w:rPr>
        <w:t xml:space="preserve"> (</w:t>
      </w:r>
      <w:r w:rsidR="004547CC">
        <w:rPr>
          <w:rFonts w:eastAsia="Times New Roman"/>
          <w:bCs/>
          <w:i/>
          <w:color w:val="000000"/>
          <w:sz w:val="26"/>
          <w:szCs w:val="26"/>
        </w:rPr>
        <w:t>August 20, 2014 Order</w:t>
      </w:r>
      <w:r w:rsidR="004547CC">
        <w:rPr>
          <w:rFonts w:eastAsia="Times New Roman"/>
          <w:bCs/>
          <w:color w:val="000000"/>
          <w:sz w:val="26"/>
          <w:szCs w:val="26"/>
        </w:rPr>
        <w:t>)</w:t>
      </w:r>
      <w:r w:rsidR="00464706" w:rsidRPr="00353AAB">
        <w:rPr>
          <w:rFonts w:eastAsia="Times New Roman"/>
          <w:bCs/>
          <w:color w:val="000000"/>
          <w:sz w:val="26"/>
          <w:szCs w:val="26"/>
        </w:rPr>
        <w:t xml:space="preserve">. </w:t>
      </w:r>
      <w:r w:rsidRPr="00353AAB">
        <w:rPr>
          <w:rFonts w:eastAsia="Times New Roman"/>
          <w:bCs/>
          <w:color w:val="000000"/>
          <w:sz w:val="26"/>
          <w:szCs w:val="26"/>
        </w:rPr>
        <w:t xml:space="preserve"> </w:t>
      </w:r>
    </w:p>
    <w:p w:rsidR="00E81E53" w:rsidRDefault="00E81E53" w:rsidP="007A6C48">
      <w:pPr>
        <w:adjustRightInd w:val="0"/>
        <w:rPr>
          <w:rFonts w:eastAsia="Times New Roman"/>
          <w:bCs/>
          <w:color w:val="000000"/>
          <w:sz w:val="26"/>
          <w:szCs w:val="26"/>
        </w:rPr>
      </w:pPr>
    </w:p>
    <w:p w:rsidR="0048136A" w:rsidRDefault="0048136A" w:rsidP="007A6C48">
      <w:pPr>
        <w:adjustRightInd w:val="0"/>
        <w:rPr>
          <w:rFonts w:eastAsia="Times New Roman"/>
          <w:bCs/>
          <w:color w:val="000000"/>
          <w:sz w:val="26"/>
          <w:szCs w:val="26"/>
        </w:rPr>
      </w:pPr>
      <w:r>
        <w:rPr>
          <w:rFonts w:eastAsia="Times New Roman"/>
          <w:bCs/>
          <w:color w:val="000000"/>
          <w:sz w:val="26"/>
          <w:szCs w:val="26"/>
        </w:rPr>
        <w:t xml:space="preserve">In the </w:t>
      </w:r>
      <w:r w:rsidRPr="00EE713B">
        <w:rPr>
          <w:rFonts w:eastAsia="Times New Roman"/>
          <w:bCs/>
          <w:i/>
          <w:color w:val="000000"/>
          <w:sz w:val="26"/>
          <w:szCs w:val="26"/>
        </w:rPr>
        <w:t>August 20, 2014 Order</w:t>
      </w:r>
      <w:r>
        <w:rPr>
          <w:rFonts w:eastAsia="Times New Roman"/>
          <w:bCs/>
          <w:color w:val="000000"/>
          <w:sz w:val="26"/>
          <w:szCs w:val="26"/>
        </w:rPr>
        <w:t xml:space="preserve">, </w:t>
      </w:r>
      <w:r w:rsidR="005D7B4E">
        <w:rPr>
          <w:rFonts w:eastAsia="Times New Roman"/>
          <w:bCs/>
          <w:color w:val="000000"/>
          <w:sz w:val="26"/>
          <w:szCs w:val="26"/>
        </w:rPr>
        <w:t xml:space="preserve">the </w:t>
      </w:r>
      <w:r w:rsidR="00E81E53">
        <w:rPr>
          <w:rFonts w:eastAsia="Times New Roman"/>
          <w:bCs/>
          <w:color w:val="000000"/>
          <w:sz w:val="26"/>
          <w:szCs w:val="26"/>
        </w:rPr>
        <w:t>ALJs recommended that s</w:t>
      </w:r>
      <w:r w:rsidR="00464706" w:rsidRPr="00353AAB">
        <w:rPr>
          <w:rFonts w:eastAsia="Times New Roman"/>
          <w:bCs/>
          <w:color w:val="000000"/>
          <w:sz w:val="26"/>
          <w:szCs w:val="26"/>
        </w:rPr>
        <w:t xml:space="preserve">ix </w:t>
      </w:r>
      <w:r w:rsidR="005713F6">
        <w:rPr>
          <w:rFonts w:eastAsia="Times New Roman"/>
          <w:bCs/>
          <w:color w:val="000000"/>
          <w:sz w:val="26"/>
          <w:szCs w:val="26"/>
        </w:rPr>
        <w:t>C</w:t>
      </w:r>
      <w:r w:rsidR="00464706" w:rsidRPr="00353AAB">
        <w:rPr>
          <w:rFonts w:eastAsia="Times New Roman"/>
          <w:bCs/>
          <w:color w:val="000000"/>
          <w:sz w:val="26"/>
          <w:szCs w:val="26"/>
        </w:rPr>
        <w:t xml:space="preserve">ounts of the Complaint </w:t>
      </w:r>
      <w:r w:rsidR="00E81E53">
        <w:rPr>
          <w:rFonts w:eastAsia="Times New Roman"/>
          <w:bCs/>
          <w:color w:val="000000"/>
          <w:sz w:val="26"/>
          <w:szCs w:val="26"/>
        </w:rPr>
        <w:t>be</w:t>
      </w:r>
      <w:r w:rsidR="00464706" w:rsidRPr="00353AAB">
        <w:rPr>
          <w:rFonts w:eastAsia="Times New Roman"/>
          <w:bCs/>
          <w:color w:val="000000"/>
          <w:sz w:val="26"/>
          <w:szCs w:val="26"/>
        </w:rPr>
        <w:t xml:space="preserve"> stricken</w:t>
      </w:r>
      <w:r w:rsidR="009D40A4">
        <w:rPr>
          <w:rFonts w:eastAsia="Times New Roman"/>
          <w:bCs/>
          <w:color w:val="000000"/>
          <w:sz w:val="26"/>
          <w:szCs w:val="26"/>
        </w:rPr>
        <w:t>,</w:t>
      </w:r>
      <w:r w:rsidR="00464706" w:rsidRPr="00353AAB">
        <w:rPr>
          <w:rFonts w:eastAsia="Times New Roman"/>
          <w:bCs/>
          <w:color w:val="000000"/>
          <w:sz w:val="26"/>
          <w:szCs w:val="26"/>
        </w:rPr>
        <w:t xml:space="preserve"> in part</w:t>
      </w:r>
      <w:r w:rsidR="00230832">
        <w:rPr>
          <w:rFonts w:eastAsia="Times New Roman"/>
          <w:bCs/>
          <w:color w:val="000000"/>
          <w:sz w:val="26"/>
          <w:szCs w:val="26"/>
        </w:rPr>
        <w:t>, based on a determination that t</w:t>
      </w:r>
      <w:r w:rsidR="00464706" w:rsidRPr="00353AAB">
        <w:rPr>
          <w:rFonts w:eastAsia="Times New Roman"/>
          <w:bCs/>
          <w:color w:val="000000"/>
          <w:sz w:val="26"/>
          <w:szCs w:val="26"/>
        </w:rPr>
        <w:t>he Commission lac</w:t>
      </w:r>
      <w:r w:rsidR="00230832">
        <w:rPr>
          <w:rFonts w:eastAsia="Times New Roman"/>
          <w:bCs/>
          <w:color w:val="000000"/>
          <w:sz w:val="26"/>
          <w:szCs w:val="26"/>
        </w:rPr>
        <w:t>ked</w:t>
      </w:r>
      <w:r w:rsidR="00464706" w:rsidRPr="00353AAB">
        <w:rPr>
          <w:rFonts w:eastAsia="Times New Roman"/>
          <w:bCs/>
          <w:color w:val="000000"/>
          <w:sz w:val="26"/>
          <w:szCs w:val="26"/>
        </w:rPr>
        <w:t xml:space="preserve"> jurisdiction to hear complaints under the T</w:t>
      </w:r>
      <w:r w:rsidR="00955983">
        <w:rPr>
          <w:rFonts w:eastAsia="Times New Roman"/>
          <w:bCs/>
          <w:color w:val="000000"/>
          <w:sz w:val="26"/>
          <w:szCs w:val="26"/>
        </w:rPr>
        <w:t>RA</w:t>
      </w:r>
      <w:r w:rsidR="00464706" w:rsidRPr="00353AAB">
        <w:rPr>
          <w:rFonts w:eastAsia="Times New Roman"/>
          <w:bCs/>
          <w:color w:val="000000"/>
          <w:sz w:val="26"/>
          <w:szCs w:val="26"/>
        </w:rPr>
        <w:t xml:space="preserve"> and </w:t>
      </w:r>
      <w:r w:rsidR="00955983">
        <w:rPr>
          <w:rFonts w:eastAsia="Times New Roman"/>
          <w:bCs/>
          <w:color w:val="000000"/>
          <w:sz w:val="26"/>
          <w:szCs w:val="26"/>
        </w:rPr>
        <w:t>the</w:t>
      </w:r>
      <w:r w:rsidR="00026B16">
        <w:rPr>
          <w:rFonts w:eastAsia="Times New Roman"/>
          <w:bCs/>
          <w:color w:val="000000"/>
          <w:sz w:val="26"/>
          <w:szCs w:val="26"/>
        </w:rPr>
        <w:t xml:space="preserve"> CPL</w:t>
      </w:r>
      <w:r w:rsidR="005713F6">
        <w:rPr>
          <w:rFonts w:eastAsia="Times New Roman"/>
          <w:bCs/>
          <w:color w:val="000000"/>
          <w:sz w:val="26"/>
          <w:szCs w:val="26"/>
        </w:rPr>
        <w:t xml:space="preserve">, </w:t>
      </w:r>
      <w:r w:rsidR="005713F6" w:rsidRPr="005713F6">
        <w:rPr>
          <w:rStyle w:val="st1"/>
          <w:sz w:val="26"/>
          <w:szCs w:val="26"/>
        </w:rPr>
        <w:t>73 P.S. §§ 201-1 –</w:t>
      </w:r>
      <w:r w:rsidR="00DC7558">
        <w:rPr>
          <w:rStyle w:val="st1"/>
          <w:sz w:val="26"/>
          <w:szCs w:val="26"/>
        </w:rPr>
        <w:t xml:space="preserve"> </w:t>
      </w:r>
      <w:r w:rsidR="005713F6" w:rsidRPr="005713F6">
        <w:rPr>
          <w:rStyle w:val="st1"/>
          <w:sz w:val="26"/>
          <w:szCs w:val="26"/>
        </w:rPr>
        <w:t>201-9.2</w:t>
      </w:r>
      <w:r w:rsidR="00230832">
        <w:rPr>
          <w:rFonts w:eastAsia="Times New Roman"/>
          <w:bCs/>
          <w:color w:val="000000"/>
          <w:sz w:val="26"/>
          <w:szCs w:val="26"/>
        </w:rPr>
        <w:t>,</w:t>
      </w:r>
      <w:r w:rsidR="00464706" w:rsidRPr="00353AAB">
        <w:rPr>
          <w:rFonts w:eastAsia="Times New Roman"/>
          <w:bCs/>
          <w:color w:val="000000"/>
          <w:sz w:val="26"/>
          <w:szCs w:val="26"/>
        </w:rPr>
        <w:t xml:space="preserve"> and </w:t>
      </w:r>
      <w:r w:rsidR="00230832">
        <w:rPr>
          <w:rFonts w:eastAsia="Times New Roman"/>
          <w:bCs/>
          <w:color w:val="000000"/>
          <w:sz w:val="26"/>
          <w:szCs w:val="26"/>
        </w:rPr>
        <w:t xml:space="preserve">that </w:t>
      </w:r>
      <w:r w:rsidR="00464706" w:rsidRPr="00353AAB">
        <w:rPr>
          <w:rFonts w:eastAsia="Times New Roman"/>
          <w:bCs/>
          <w:color w:val="000000"/>
          <w:sz w:val="26"/>
          <w:szCs w:val="26"/>
        </w:rPr>
        <w:t xml:space="preserve">the Commission </w:t>
      </w:r>
      <w:r w:rsidR="009010ED">
        <w:rPr>
          <w:rFonts w:eastAsia="Times New Roman"/>
          <w:bCs/>
          <w:color w:val="000000"/>
          <w:sz w:val="26"/>
          <w:szCs w:val="26"/>
        </w:rPr>
        <w:t xml:space="preserve">also </w:t>
      </w:r>
      <w:r w:rsidR="00464706" w:rsidRPr="00353AAB">
        <w:rPr>
          <w:rFonts w:eastAsia="Times New Roman"/>
          <w:bCs/>
          <w:color w:val="000000"/>
          <w:sz w:val="26"/>
          <w:szCs w:val="26"/>
        </w:rPr>
        <w:t>lack</w:t>
      </w:r>
      <w:r w:rsidR="00230832">
        <w:rPr>
          <w:rFonts w:eastAsia="Times New Roman"/>
          <w:bCs/>
          <w:color w:val="000000"/>
          <w:sz w:val="26"/>
          <w:szCs w:val="26"/>
        </w:rPr>
        <w:t>ed</w:t>
      </w:r>
      <w:r w:rsidR="00464706" w:rsidRPr="00353AAB">
        <w:rPr>
          <w:rFonts w:eastAsia="Times New Roman"/>
          <w:bCs/>
          <w:color w:val="000000"/>
          <w:sz w:val="26"/>
          <w:szCs w:val="26"/>
        </w:rPr>
        <w:t xml:space="preserve"> jurisdiction to consider the </w:t>
      </w:r>
      <w:r w:rsidR="00955983">
        <w:rPr>
          <w:rFonts w:eastAsia="Times New Roman"/>
          <w:bCs/>
          <w:color w:val="000000"/>
          <w:sz w:val="26"/>
          <w:szCs w:val="26"/>
        </w:rPr>
        <w:t>common</w:t>
      </w:r>
      <w:r w:rsidR="00DC7558">
        <w:rPr>
          <w:rFonts w:eastAsia="Times New Roman"/>
          <w:bCs/>
          <w:color w:val="000000"/>
          <w:sz w:val="26"/>
          <w:szCs w:val="26"/>
        </w:rPr>
        <w:t xml:space="preserve"> </w:t>
      </w:r>
      <w:r w:rsidR="00955983">
        <w:rPr>
          <w:rFonts w:eastAsia="Times New Roman"/>
          <w:bCs/>
          <w:color w:val="000000"/>
          <w:sz w:val="26"/>
          <w:szCs w:val="26"/>
        </w:rPr>
        <w:t xml:space="preserve">law, </w:t>
      </w:r>
      <w:r w:rsidR="00464706" w:rsidRPr="00353AAB">
        <w:rPr>
          <w:rFonts w:eastAsia="Times New Roman"/>
          <w:bCs/>
          <w:color w:val="000000"/>
          <w:sz w:val="26"/>
          <w:szCs w:val="26"/>
        </w:rPr>
        <w:t>equitable remedy of restitution.</w:t>
      </w:r>
      <w:r w:rsidR="00955983">
        <w:rPr>
          <w:rFonts w:eastAsia="Times New Roman"/>
          <w:bCs/>
          <w:color w:val="000000"/>
          <w:sz w:val="26"/>
          <w:szCs w:val="26"/>
        </w:rPr>
        <w:t xml:space="preserve"> </w:t>
      </w:r>
      <w:r w:rsidR="00A112FE" w:rsidRPr="00353AAB">
        <w:rPr>
          <w:rFonts w:eastAsia="Times New Roman"/>
          <w:bCs/>
          <w:color w:val="000000"/>
          <w:sz w:val="26"/>
          <w:szCs w:val="26"/>
        </w:rPr>
        <w:t xml:space="preserve"> All other issues </w:t>
      </w:r>
      <w:r w:rsidR="00764555">
        <w:rPr>
          <w:rFonts w:eastAsia="Times New Roman"/>
          <w:bCs/>
          <w:color w:val="000000"/>
          <w:sz w:val="26"/>
          <w:szCs w:val="26"/>
        </w:rPr>
        <w:t>alleged in the Complaint</w:t>
      </w:r>
      <w:r w:rsidR="00A112FE" w:rsidRPr="00353AAB">
        <w:rPr>
          <w:rFonts w:eastAsia="Times New Roman"/>
          <w:bCs/>
          <w:color w:val="000000"/>
          <w:sz w:val="26"/>
          <w:szCs w:val="26"/>
        </w:rPr>
        <w:t xml:space="preserve"> were allowed to proceed to a hearing.</w:t>
      </w:r>
      <w:r w:rsidR="00955983">
        <w:rPr>
          <w:rFonts w:eastAsia="Times New Roman"/>
          <w:bCs/>
          <w:color w:val="000000"/>
          <w:sz w:val="26"/>
          <w:szCs w:val="26"/>
        </w:rPr>
        <w:t xml:space="preserve">  </w:t>
      </w:r>
      <w:r w:rsidR="00E81E53">
        <w:rPr>
          <w:rFonts w:eastAsia="Times New Roman"/>
          <w:bCs/>
          <w:i/>
          <w:color w:val="000000"/>
          <w:sz w:val="26"/>
          <w:szCs w:val="26"/>
        </w:rPr>
        <w:t xml:space="preserve">See </w:t>
      </w:r>
      <w:r w:rsidR="00955983">
        <w:rPr>
          <w:rFonts w:eastAsia="Times New Roman"/>
          <w:bCs/>
          <w:color w:val="000000"/>
          <w:sz w:val="26"/>
          <w:szCs w:val="26"/>
        </w:rPr>
        <w:t>I.D. at 4-5.</w:t>
      </w:r>
      <w:r>
        <w:rPr>
          <w:rFonts w:eastAsia="Times New Roman"/>
          <w:bCs/>
          <w:color w:val="000000"/>
          <w:sz w:val="26"/>
          <w:szCs w:val="26"/>
        </w:rPr>
        <w:t xml:space="preserve"> </w:t>
      </w:r>
    </w:p>
    <w:p w:rsidR="007C5D13" w:rsidRDefault="007C5D13" w:rsidP="00955983">
      <w:pPr>
        <w:rPr>
          <w:color w:val="000000"/>
          <w:sz w:val="26"/>
        </w:rPr>
      </w:pPr>
    </w:p>
    <w:p w:rsidR="0010009B" w:rsidRDefault="0010009B" w:rsidP="00026B16">
      <w:pPr>
        <w:rPr>
          <w:color w:val="000000"/>
          <w:sz w:val="26"/>
        </w:rPr>
      </w:pPr>
      <w:r>
        <w:rPr>
          <w:color w:val="000000"/>
          <w:sz w:val="26"/>
        </w:rPr>
        <w:t xml:space="preserve">On September 2, 2014, </w:t>
      </w:r>
      <w:r w:rsidR="00BC0751">
        <w:rPr>
          <w:color w:val="000000"/>
          <w:sz w:val="26"/>
        </w:rPr>
        <w:t>Pa. G&amp;E</w:t>
      </w:r>
      <w:r>
        <w:rPr>
          <w:color w:val="000000"/>
          <w:sz w:val="26"/>
        </w:rPr>
        <w:t xml:space="preserve"> </w:t>
      </w:r>
      <w:r w:rsidR="00DC7558">
        <w:rPr>
          <w:color w:val="000000"/>
          <w:sz w:val="26"/>
        </w:rPr>
        <w:t>filed a P</w:t>
      </w:r>
      <w:r>
        <w:rPr>
          <w:color w:val="000000"/>
          <w:sz w:val="26"/>
        </w:rPr>
        <w:t xml:space="preserve">etition for </w:t>
      </w:r>
      <w:r w:rsidR="00DC7558">
        <w:rPr>
          <w:color w:val="000000"/>
          <w:sz w:val="26"/>
        </w:rPr>
        <w:t>I</w:t>
      </w:r>
      <w:r>
        <w:rPr>
          <w:color w:val="000000"/>
          <w:sz w:val="26"/>
        </w:rPr>
        <w:t xml:space="preserve">nterlocutory </w:t>
      </w:r>
      <w:r w:rsidR="00DC7558">
        <w:rPr>
          <w:color w:val="000000"/>
          <w:sz w:val="26"/>
        </w:rPr>
        <w:t>Review and Answer to Material Question in response to the</w:t>
      </w:r>
      <w:r>
        <w:rPr>
          <w:color w:val="000000"/>
          <w:sz w:val="26"/>
        </w:rPr>
        <w:t xml:space="preserve"> </w:t>
      </w:r>
      <w:r w:rsidR="004547CC" w:rsidRPr="00EE713B">
        <w:rPr>
          <w:i/>
          <w:color w:val="000000"/>
          <w:sz w:val="26"/>
        </w:rPr>
        <w:t>August 20</w:t>
      </w:r>
      <w:r w:rsidR="00EE713B">
        <w:rPr>
          <w:i/>
          <w:color w:val="000000"/>
          <w:sz w:val="26"/>
        </w:rPr>
        <w:t>, 2014</w:t>
      </w:r>
      <w:r w:rsidR="004547CC" w:rsidRPr="00EE713B">
        <w:rPr>
          <w:i/>
          <w:color w:val="000000"/>
          <w:sz w:val="26"/>
        </w:rPr>
        <w:t xml:space="preserve"> Order</w:t>
      </w:r>
      <w:r w:rsidR="00955983">
        <w:rPr>
          <w:color w:val="000000"/>
          <w:sz w:val="26"/>
        </w:rPr>
        <w:t xml:space="preserve"> and raised the following question</w:t>
      </w:r>
      <w:r>
        <w:rPr>
          <w:color w:val="000000"/>
          <w:sz w:val="26"/>
        </w:rPr>
        <w:t>:</w:t>
      </w:r>
    </w:p>
    <w:p w:rsidR="007C5D13" w:rsidRDefault="007C5D13" w:rsidP="006D4E88">
      <w:pPr>
        <w:spacing w:line="240" w:lineRule="auto"/>
        <w:ind w:left="1440" w:right="1440" w:firstLine="0"/>
        <w:rPr>
          <w:color w:val="000000"/>
          <w:sz w:val="26"/>
        </w:rPr>
      </w:pPr>
    </w:p>
    <w:p w:rsidR="00026B16" w:rsidRDefault="00026B16" w:rsidP="00026B16">
      <w:pPr>
        <w:spacing w:line="240" w:lineRule="auto"/>
        <w:ind w:left="1440" w:right="1440" w:firstLine="0"/>
        <w:rPr>
          <w:color w:val="000000"/>
          <w:sz w:val="26"/>
        </w:rPr>
      </w:pPr>
    </w:p>
    <w:p w:rsidR="0010009B" w:rsidRDefault="0010009B" w:rsidP="00026B16">
      <w:pPr>
        <w:spacing w:line="240" w:lineRule="auto"/>
        <w:ind w:left="1440" w:right="1440" w:firstLine="0"/>
        <w:rPr>
          <w:color w:val="000000"/>
          <w:sz w:val="26"/>
        </w:rPr>
      </w:pPr>
      <w:r>
        <w:rPr>
          <w:color w:val="000000"/>
          <w:sz w:val="26"/>
        </w:rPr>
        <w:t>Does the Commission have statutory authority or subject matter jurisdiction to order electric generation suppliers to issue refunds to consumers?</w:t>
      </w:r>
    </w:p>
    <w:p w:rsidR="00026B16" w:rsidRDefault="00026B16" w:rsidP="00026B16">
      <w:pPr>
        <w:spacing w:line="240" w:lineRule="auto"/>
        <w:ind w:left="1440" w:right="1440" w:firstLine="0"/>
        <w:rPr>
          <w:color w:val="000000"/>
          <w:sz w:val="26"/>
        </w:rPr>
      </w:pPr>
    </w:p>
    <w:p w:rsidR="00026B16" w:rsidRDefault="00026B16" w:rsidP="00026B16">
      <w:pPr>
        <w:spacing w:line="240" w:lineRule="auto"/>
        <w:ind w:left="1440" w:right="1440" w:firstLine="0"/>
        <w:rPr>
          <w:color w:val="000000"/>
          <w:sz w:val="26"/>
        </w:rPr>
      </w:pPr>
    </w:p>
    <w:p w:rsidR="0010009B" w:rsidRDefault="00026B16" w:rsidP="006D4E88">
      <w:pPr>
        <w:ind w:firstLine="0"/>
        <w:rPr>
          <w:color w:val="000000"/>
          <w:sz w:val="26"/>
        </w:rPr>
      </w:pPr>
      <w:r>
        <w:rPr>
          <w:i/>
          <w:color w:val="000000"/>
          <w:sz w:val="26"/>
        </w:rPr>
        <w:t>S</w:t>
      </w:r>
      <w:r w:rsidR="0010009B">
        <w:rPr>
          <w:i/>
          <w:color w:val="000000"/>
          <w:sz w:val="26"/>
        </w:rPr>
        <w:t xml:space="preserve">ee </w:t>
      </w:r>
      <w:r w:rsidR="00BC0751">
        <w:rPr>
          <w:color w:val="000000"/>
          <w:sz w:val="26"/>
        </w:rPr>
        <w:t>Pa. G&amp;E</w:t>
      </w:r>
      <w:r w:rsidR="0010009B">
        <w:rPr>
          <w:color w:val="000000"/>
          <w:sz w:val="26"/>
        </w:rPr>
        <w:t xml:space="preserve"> Petition at 2.</w:t>
      </w:r>
    </w:p>
    <w:p w:rsidR="00DF3CEB" w:rsidRDefault="00DF3CEB" w:rsidP="006D4E88">
      <w:pPr>
        <w:ind w:firstLine="0"/>
        <w:rPr>
          <w:color w:val="000000"/>
          <w:sz w:val="26"/>
        </w:rPr>
      </w:pPr>
    </w:p>
    <w:p w:rsidR="0010009B" w:rsidRDefault="0010009B" w:rsidP="00026B16">
      <w:pPr>
        <w:rPr>
          <w:color w:val="000000"/>
          <w:sz w:val="26"/>
        </w:rPr>
      </w:pPr>
      <w:r>
        <w:rPr>
          <w:color w:val="000000"/>
          <w:sz w:val="26"/>
        </w:rPr>
        <w:t>On September 8, 2014, the OAG</w:t>
      </w:r>
      <w:r w:rsidR="00DC7558">
        <w:rPr>
          <w:color w:val="000000"/>
          <w:sz w:val="26"/>
        </w:rPr>
        <w:t>/</w:t>
      </w:r>
      <w:r>
        <w:rPr>
          <w:color w:val="000000"/>
          <w:sz w:val="26"/>
        </w:rPr>
        <w:t xml:space="preserve">OCA </w:t>
      </w:r>
      <w:r w:rsidR="00DC7558">
        <w:rPr>
          <w:color w:val="000000"/>
          <w:sz w:val="26"/>
        </w:rPr>
        <w:t xml:space="preserve">filed a Joint </w:t>
      </w:r>
      <w:r w:rsidR="00DC7558" w:rsidRPr="00DC7558">
        <w:rPr>
          <w:color w:val="000000"/>
          <w:sz w:val="26"/>
        </w:rPr>
        <w:t xml:space="preserve">Petition for Interlocutory Review and Answer to Material Question </w:t>
      </w:r>
      <w:r>
        <w:rPr>
          <w:color w:val="000000"/>
          <w:sz w:val="26"/>
        </w:rPr>
        <w:t xml:space="preserve"> seeking review </w:t>
      </w:r>
      <w:r w:rsidR="003F144A">
        <w:rPr>
          <w:color w:val="000000"/>
          <w:sz w:val="26"/>
        </w:rPr>
        <w:t>of</w:t>
      </w:r>
      <w:r w:rsidR="00DC7558">
        <w:rPr>
          <w:color w:val="000000"/>
          <w:sz w:val="26"/>
        </w:rPr>
        <w:t>,</w:t>
      </w:r>
      <w:r w:rsidR="003F144A">
        <w:rPr>
          <w:color w:val="000000"/>
          <w:sz w:val="26"/>
        </w:rPr>
        <w:t xml:space="preserve"> and </w:t>
      </w:r>
      <w:r>
        <w:rPr>
          <w:color w:val="000000"/>
          <w:sz w:val="26"/>
        </w:rPr>
        <w:t>answer to</w:t>
      </w:r>
      <w:r w:rsidR="003F144A">
        <w:rPr>
          <w:color w:val="000000"/>
          <w:sz w:val="26"/>
        </w:rPr>
        <w:t>,</w:t>
      </w:r>
      <w:r>
        <w:rPr>
          <w:color w:val="000000"/>
          <w:sz w:val="26"/>
        </w:rPr>
        <w:t xml:space="preserve"> the following questions</w:t>
      </w:r>
      <w:r w:rsidR="00EE713B">
        <w:rPr>
          <w:color w:val="000000"/>
          <w:sz w:val="26"/>
        </w:rPr>
        <w:t xml:space="preserve"> regard</w:t>
      </w:r>
      <w:r w:rsidR="005713F6">
        <w:rPr>
          <w:color w:val="000000"/>
          <w:sz w:val="26"/>
        </w:rPr>
        <w:t>ing</w:t>
      </w:r>
      <w:r w:rsidR="00EE713B">
        <w:rPr>
          <w:color w:val="000000"/>
          <w:sz w:val="26"/>
        </w:rPr>
        <w:t xml:space="preserve"> the </w:t>
      </w:r>
      <w:r w:rsidR="00EE713B" w:rsidRPr="00EE713B">
        <w:rPr>
          <w:i/>
          <w:color w:val="000000"/>
          <w:sz w:val="26"/>
        </w:rPr>
        <w:t>August 20</w:t>
      </w:r>
      <w:r w:rsidR="00EE713B">
        <w:rPr>
          <w:i/>
          <w:color w:val="000000"/>
          <w:sz w:val="26"/>
        </w:rPr>
        <w:t>, 2014</w:t>
      </w:r>
      <w:r w:rsidR="00EE713B" w:rsidRPr="00EE713B">
        <w:rPr>
          <w:i/>
          <w:color w:val="000000"/>
          <w:sz w:val="26"/>
        </w:rPr>
        <w:t xml:space="preserve"> Order</w:t>
      </w:r>
      <w:r>
        <w:rPr>
          <w:color w:val="000000"/>
          <w:sz w:val="26"/>
        </w:rPr>
        <w:t>:</w:t>
      </w:r>
    </w:p>
    <w:p w:rsidR="00F34D14" w:rsidRDefault="00F34D14" w:rsidP="0010009B">
      <w:pPr>
        <w:rPr>
          <w:color w:val="000000"/>
          <w:sz w:val="26"/>
        </w:rPr>
      </w:pPr>
    </w:p>
    <w:p w:rsidR="00026B16" w:rsidRDefault="00026B16" w:rsidP="0010009B">
      <w:pPr>
        <w:rPr>
          <w:color w:val="000000"/>
          <w:sz w:val="26"/>
        </w:rPr>
      </w:pPr>
    </w:p>
    <w:p w:rsidR="0010009B" w:rsidRDefault="0010009B" w:rsidP="00026B16">
      <w:pPr>
        <w:pStyle w:val="ListParagraph"/>
        <w:widowControl w:val="0"/>
        <w:numPr>
          <w:ilvl w:val="0"/>
          <w:numId w:val="11"/>
        </w:numPr>
        <w:spacing w:line="240" w:lineRule="auto"/>
        <w:ind w:right="1440"/>
        <w:rPr>
          <w:color w:val="000000"/>
          <w:sz w:val="26"/>
        </w:rPr>
      </w:pPr>
      <w:r>
        <w:rPr>
          <w:color w:val="000000"/>
          <w:sz w:val="26"/>
        </w:rPr>
        <w:t>Does the Commission have the authority and jurisdiction to determine whether a violation of the Unfair Trade Practices and Consumer Protection Law (CPL) and the Telemarketer Registration Act (TRA) has occurred when considering whether the Commission’s regulations – which require compliance with these laws – have been violated?</w:t>
      </w:r>
    </w:p>
    <w:p w:rsidR="005F2A75" w:rsidRDefault="005F2A75" w:rsidP="004775AF">
      <w:pPr>
        <w:spacing w:line="240" w:lineRule="auto"/>
        <w:ind w:left="1440" w:right="1440" w:firstLine="0"/>
        <w:rPr>
          <w:color w:val="000000"/>
          <w:sz w:val="26"/>
        </w:rPr>
      </w:pPr>
    </w:p>
    <w:p w:rsidR="0010009B" w:rsidRDefault="0010009B" w:rsidP="00F068A5">
      <w:pPr>
        <w:pStyle w:val="ListParagraph"/>
        <w:numPr>
          <w:ilvl w:val="0"/>
          <w:numId w:val="11"/>
        </w:numPr>
        <w:spacing w:line="240" w:lineRule="auto"/>
        <w:ind w:right="1440"/>
        <w:rPr>
          <w:color w:val="000000"/>
          <w:sz w:val="26"/>
        </w:rPr>
      </w:pPr>
      <w:r>
        <w:rPr>
          <w:color w:val="000000"/>
          <w:sz w:val="26"/>
        </w:rPr>
        <w:t>Does the Commission have the authority and jurisdiction to order equitable remedies, including restitution?</w:t>
      </w:r>
    </w:p>
    <w:p w:rsidR="00026B16" w:rsidRDefault="00026B16" w:rsidP="00F34D14">
      <w:pPr>
        <w:pStyle w:val="ListParagraph"/>
        <w:ind w:left="0" w:firstLine="0"/>
        <w:rPr>
          <w:i/>
          <w:color w:val="000000"/>
          <w:sz w:val="26"/>
        </w:rPr>
      </w:pPr>
    </w:p>
    <w:p w:rsidR="0010009B" w:rsidRDefault="005713F6" w:rsidP="00F34D14">
      <w:pPr>
        <w:pStyle w:val="ListParagraph"/>
        <w:ind w:left="0" w:firstLine="0"/>
        <w:rPr>
          <w:color w:val="000000"/>
          <w:sz w:val="26"/>
        </w:rPr>
      </w:pPr>
      <w:r>
        <w:rPr>
          <w:i/>
          <w:color w:val="000000"/>
          <w:sz w:val="26"/>
        </w:rPr>
        <w:t xml:space="preserve">See </w:t>
      </w:r>
      <w:r w:rsidR="0010009B">
        <w:rPr>
          <w:color w:val="000000"/>
          <w:sz w:val="26"/>
        </w:rPr>
        <w:t>OAG/OCA Petition at 1.</w:t>
      </w:r>
    </w:p>
    <w:p w:rsidR="0010009B" w:rsidRDefault="0010009B" w:rsidP="00EE713B">
      <w:pPr>
        <w:rPr>
          <w:color w:val="000000"/>
          <w:sz w:val="26"/>
        </w:rPr>
      </w:pPr>
    </w:p>
    <w:p w:rsidR="003F144A" w:rsidRDefault="0010009B" w:rsidP="00EE713B">
      <w:pPr>
        <w:rPr>
          <w:sz w:val="26"/>
          <w:szCs w:val="26"/>
        </w:rPr>
      </w:pPr>
      <w:r>
        <w:rPr>
          <w:color w:val="000000"/>
          <w:sz w:val="26"/>
        </w:rPr>
        <w:t xml:space="preserve">By Secretarial Letter </w:t>
      </w:r>
      <w:r>
        <w:rPr>
          <w:sz w:val="26"/>
        </w:rPr>
        <w:t xml:space="preserve">of September 10, 2014, </w:t>
      </w:r>
      <w:r w:rsidR="00DF3CEB">
        <w:rPr>
          <w:sz w:val="26"/>
        </w:rPr>
        <w:t>the Commission</w:t>
      </w:r>
      <w:r>
        <w:rPr>
          <w:sz w:val="26"/>
        </w:rPr>
        <w:t xml:space="preserve"> waived the thirty (30) day period for consideration of petitions seeking interlocutory Commission review pursuant to 52 Pa. Code § 5.303.  </w:t>
      </w:r>
      <w:r>
        <w:rPr>
          <w:i/>
          <w:sz w:val="26"/>
        </w:rPr>
        <w:t>See</w:t>
      </w:r>
      <w:r>
        <w:rPr>
          <w:sz w:val="26"/>
        </w:rPr>
        <w:t xml:space="preserve"> 52 Pa. Code §</w:t>
      </w:r>
      <w:r>
        <w:rPr>
          <w:sz w:val="26"/>
          <w:szCs w:val="26"/>
        </w:rPr>
        <w:t>§ 1.2</w:t>
      </w:r>
      <w:r w:rsidR="005D7B4E">
        <w:rPr>
          <w:sz w:val="26"/>
          <w:szCs w:val="26"/>
        </w:rPr>
        <w:t>(c)</w:t>
      </w:r>
      <w:r>
        <w:rPr>
          <w:sz w:val="26"/>
          <w:szCs w:val="26"/>
        </w:rPr>
        <w:t xml:space="preserve">; </w:t>
      </w:r>
      <w:r>
        <w:rPr>
          <w:i/>
          <w:sz w:val="26"/>
          <w:szCs w:val="26"/>
        </w:rPr>
        <w:t>also</w:t>
      </w:r>
      <w:r>
        <w:rPr>
          <w:sz w:val="26"/>
          <w:szCs w:val="26"/>
        </w:rPr>
        <w:t xml:space="preserve"> </w:t>
      </w:r>
      <w:r>
        <w:rPr>
          <w:i/>
          <w:sz w:val="26"/>
          <w:szCs w:val="26"/>
        </w:rPr>
        <w:t>C.S. Warthman Funeral Home, et al. v. GTE North, Inc.</w:t>
      </w:r>
      <w:r>
        <w:rPr>
          <w:sz w:val="26"/>
          <w:szCs w:val="26"/>
        </w:rPr>
        <w:t xml:space="preserve">, Docket No. C-00924416 (Order entered June 4, 1993).  </w:t>
      </w:r>
    </w:p>
    <w:p w:rsidR="00FC0212" w:rsidRDefault="00FC0212" w:rsidP="00EE713B">
      <w:pPr>
        <w:rPr>
          <w:sz w:val="26"/>
          <w:szCs w:val="26"/>
        </w:rPr>
      </w:pPr>
    </w:p>
    <w:p w:rsidR="003F144A" w:rsidRDefault="0010009B" w:rsidP="005F2A75">
      <w:pPr>
        <w:rPr>
          <w:sz w:val="26"/>
          <w:szCs w:val="26"/>
        </w:rPr>
      </w:pPr>
      <w:r>
        <w:rPr>
          <w:sz w:val="26"/>
          <w:szCs w:val="26"/>
        </w:rPr>
        <w:t xml:space="preserve">A </w:t>
      </w:r>
      <w:r w:rsidR="005713F6">
        <w:rPr>
          <w:sz w:val="26"/>
          <w:szCs w:val="26"/>
        </w:rPr>
        <w:t xml:space="preserve">Commission </w:t>
      </w:r>
      <w:r>
        <w:rPr>
          <w:sz w:val="26"/>
          <w:szCs w:val="26"/>
        </w:rPr>
        <w:t xml:space="preserve">order addressing the merits of the </w:t>
      </w:r>
      <w:r w:rsidR="00892F7D">
        <w:rPr>
          <w:sz w:val="26"/>
          <w:szCs w:val="26"/>
        </w:rPr>
        <w:t>foregoing</w:t>
      </w:r>
      <w:r>
        <w:rPr>
          <w:sz w:val="26"/>
          <w:szCs w:val="26"/>
        </w:rPr>
        <w:t xml:space="preserve"> petitions </w:t>
      </w:r>
      <w:r w:rsidR="00892F7D">
        <w:rPr>
          <w:sz w:val="26"/>
          <w:szCs w:val="26"/>
        </w:rPr>
        <w:t>for</w:t>
      </w:r>
      <w:r w:rsidR="00EE713B">
        <w:rPr>
          <w:sz w:val="26"/>
          <w:szCs w:val="26"/>
        </w:rPr>
        <w:t xml:space="preserve"> interlocutory review </w:t>
      </w:r>
      <w:r>
        <w:rPr>
          <w:sz w:val="26"/>
          <w:szCs w:val="26"/>
        </w:rPr>
        <w:t>was not entered.</w:t>
      </w:r>
      <w:r w:rsidR="003F144A">
        <w:rPr>
          <w:sz w:val="26"/>
          <w:szCs w:val="26"/>
        </w:rPr>
        <w:t xml:space="preserve">  In the Initial Decision, t</w:t>
      </w:r>
      <w:r w:rsidR="003F144A" w:rsidRPr="00955983">
        <w:rPr>
          <w:sz w:val="26"/>
          <w:szCs w:val="26"/>
        </w:rPr>
        <w:t xml:space="preserve">he presiding ALJs recommended </w:t>
      </w:r>
      <w:r w:rsidR="00892F7D">
        <w:rPr>
          <w:sz w:val="26"/>
          <w:szCs w:val="26"/>
        </w:rPr>
        <w:t xml:space="preserve">that </w:t>
      </w:r>
      <w:r w:rsidR="003F144A" w:rsidRPr="00955983">
        <w:rPr>
          <w:sz w:val="26"/>
          <w:szCs w:val="26"/>
        </w:rPr>
        <w:t>the</w:t>
      </w:r>
      <w:r w:rsidR="00892F7D">
        <w:rPr>
          <w:sz w:val="26"/>
          <w:szCs w:val="26"/>
        </w:rPr>
        <w:t xml:space="preserve"> petitions</w:t>
      </w:r>
      <w:r w:rsidR="003F144A" w:rsidRPr="00955983">
        <w:rPr>
          <w:sz w:val="26"/>
          <w:szCs w:val="26"/>
        </w:rPr>
        <w:t xml:space="preserve"> </w:t>
      </w:r>
      <w:r w:rsidR="00892F7D">
        <w:rPr>
          <w:sz w:val="26"/>
          <w:szCs w:val="26"/>
        </w:rPr>
        <w:t xml:space="preserve">be </w:t>
      </w:r>
      <w:r w:rsidR="003F144A" w:rsidRPr="00955983">
        <w:rPr>
          <w:sz w:val="26"/>
          <w:szCs w:val="26"/>
        </w:rPr>
        <w:t>dismis</w:t>
      </w:r>
      <w:r w:rsidR="00892F7D">
        <w:rPr>
          <w:sz w:val="26"/>
          <w:szCs w:val="26"/>
        </w:rPr>
        <w:t>sed</w:t>
      </w:r>
      <w:r w:rsidR="003F144A" w:rsidRPr="00955983">
        <w:rPr>
          <w:sz w:val="26"/>
          <w:szCs w:val="26"/>
        </w:rPr>
        <w:t xml:space="preserve"> as moot</w:t>
      </w:r>
      <w:r w:rsidR="003F144A">
        <w:rPr>
          <w:sz w:val="26"/>
          <w:szCs w:val="26"/>
        </w:rPr>
        <w:t xml:space="preserve">.  </w:t>
      </w:r>
      <w:r w:rsidR="003F144A" w:rsidRPr="00955983">
        <w:rPr>
          <w:i/>
          <w:sz w:val="26"/>
          <w:szCs w:val="26"/>
        </w:rPr>
        <w:t xml:space="preserve">See </w:t>
      </w:r>
      <w:r w:rsidR="003F144A" w:rsidRPr="00955983">
        <w:rPr>
          <w:sz w:val="26"/>
          <w:szCs w:val="26"/>
        </w:rPr>
        <w:t>I</w:t>
      </w:r>
      <w:r w:rsidR="005713F6">
        <w:rPr>
          <w:sz w:val="26"/>
          <w:szCs w:val="26"/>
        </w:rPr>
        <w:t>.</w:t>
      </w:r>
      <w:r w:rsidR="003F144A" w:rsidRPr="00955983">
        <w:rPr>
          <w:sz w:val="26"/>
          <w:szCs w:val="26"/>
        </w:rPr>
        <w:t>D</w:t>
      </w:r>
      <w:r w:rsidR="005713F6">
        <w:rPr>
          <w:sz w:val="26"/>
          <w:szCs w:val="26"/>
        </w:rPr>
        <w:t xml:space="preserve">. </w:t>
      </w:r>
      <w:r w:rsidR="003F144A" w:rsidRPr="00955983">
        <w:rPr>
          <w:sz w:val="26"/>
          <w:szCs w:val="26"/>
        </w:rPr>
        <w:t>at 6</w:t>
      </w:r>
      <w:r w:rsidR="003F144A">
        <w:rPr>
          <w:sz w:val="26"/>
          <w:szCs w:val="26"/>
        </w:rPr>
        <w:t>1;</w:t>
      </w:r>
      <w:r w:rsidR="003F144A" w:rsidRPr="00955983">
        <w:rPr>
          <w:sz w:val="26"/>
          <w:szCs w:val="26"/>
        </w:rPr>
        <w:t xml:space="preserve"> </w:t>
      </w:r>
      <w:r w:rsidR="005713F6">
        <w:rPr>
          <w:sz w:val="26"/>
          <w:szCs w:val="26"/>
        </w:rPr>
        <w:t xml:space="preserve">I.D. </w:t>
      </w:r>
      <w:r w:rsidR="003F144A" w:rsidRPr="00955983">
        <w:rPr>
          <w:sz w:val="26"/>
          <w:szCs w:val="26"/>
        </w:rPr>
        <w:t>Ordering Paragraph #4.</w:t>
      </w:r>
      <w:r w:rsidR="005F2A75">
        <w:rPr>
          <w:rStyle w:val="FootnoteReference"/>
          <w:sz w:val="26"/>
          <w:szCs w:val="26"/>
        </w:rPr>
        <w:footnoteReference w:id="4"/>
      </w:r>
    </w:p>
    <w:p w:rsidR="001C0941" w:rsidRDefault="001C0941" w:rsidP="007A6C48">
      <w:pPr>
        <w:adjustRightInd w:val="0"/>
        <w:rPr>
          <w:rFonts w:eastAsia="Times New Roman"/>
          <w:bCs/>
          <w:color w:val="000000"/>
          <w:sz w:val="26"/>
          <w:szCs w:val="26"/>
        </w:rPr>
      </w:pPr>
    </w:p>
    <w:p w:rsidR="00464706" w:rsidRPr="005F2A75" w:rsidRDefault="0010009B" w:rsidP="007A6C48">
      <w:pPr>
        <w:adjustRightInd w:val="0"/>
        <w:rPr>
          <w:rFonts w:eastAsia="Times New Roman"/>
          <w:bCs/>
          <w:color w:val="000000"/>
          <w:sz w:val="26"/>
          <w:szCs w:val="26"/>
        </w:rPr>
      </w:pPr>
      <w:r w:rsidRPr="005F2A75">
        <w:rPr>
          <w:rFonts w:eastAsia="Times New Roman"/>
          <w:bCs/>
          <w:color w:val="000000"/>
          <w:sz w:val="26"/>
          <w:szCs w:val="26"/>
        </w:rPr>
        <w:t>An</w:t>
      </w:r>
      <w:r w:rsidR="00464706" w:rsidRPr="005F2A75">
        <w:rPr>
          <w:rFonts w:eastAsia="Times New Roman"/>
          <w:bCs/>
          <w:color w:val="000000"/>
          <w:sz w:val="26"/>
          <w:szCs w:val="26"/>
        </w:rPr>
        <w:t xml:space="preserve"> Initial Prehearing Conference </w:t>
      </w:r>
      <w:r w:rsidRPr="005F2A75">
        <w:rPr>
          <w:rFonts w:eastAsia="Times New Roman"/>
          <w:bCs/>
          <w:color w:val="000000"/>
          <w:sz w:val="26"/>
          <w:szCs w:val="26"/>
        </w:rPr>
        <w:t xml:space="preserve">was </w:t>
      </w:r>
      <w:r w:rsidR="00464706" w:rsidRPr="005F2A75">
        <w:rPr>
          <w:rFonts w:eastAsia="Times New Roman"/>
          <w:bCs/>
          <w:color w:val="000000"/>
          <w:sz w:val="26"/>
          <w:szCs w:val="26"/>
        </w:rPr>
        <w:t xml:space="preserve">convened on August </w:t>
      </w:r>
      <w:r w:rsidR="00BD5422" w:rsidRPr="005F2A75">
        <w:rPr>
          <w:rFonts w:eastAsia="Times New Roman"/>
          <w:bCs/>
          <w:color w:val="000000"/>
          <w:sz w:val="26"/>
          <w:szCs w:val="26"/>
        </w:rPr>
        <w:t>25</w:t>
      </w:r>
      <w:r w:rsidR="00464706" w:rsidRPr="005F2A75">
        <w:rPr>
          <w:rFonts w:eastAsia="Times New Roman"/>
          <w:bCs/>
          <w:color w:val="000000"/>
          <w:sz w:val="26"/>
          <w:szCs w:val="26"/>
        </w:rPr>
        <w:t xml:space="preserve">, 2014. </w:t>
      </w:r>
      <w:r w:rsidR="00BD5422" w:rsidRPr="005F2A75">
        <w:rPr>
          <w:rFonts w:eastAsia="Times New Roman"/>
          <w:bCs/>
          <w:color w:val="000000"/>
          <w:sz w:val="26"/>
          <w:szCs w:val="26"/>
        </w:rPr>
        <w:t xml:space="preserve"> The following counsel </w:t>
      </w:r>
      <w:r w:rsidR="008225E3" w:rsidRPr="005F2A75">
        <w:rPr>
          <w:rFonts w:eastAsia="Times New Roman"/>
          <w:bCs/>
          <w:color w:val="000000"/>
          <w:sz w:val="26"/>
          <w:szCs w:val="26"/>
        </w:rPr>
        <w:t xml:space="preserve">were </w:t>
      </w:r>
      <w:r w:rsidR="00BD5422" w:rsidRPr="005F2A75">
        <w:rPr>
          <w:rFonts w:eastAsia="Times New Roman"/>
          <w:bCs/>
          <w:color w:val="000000"/>
          <w:sz w:val="26"/>
          <w:szCs w:val="26"/>
        </w:rPr>
        <w:t>present</w:t>
      </w:r>
      <w:r w:rsidR="00763E66" w:rsidRPr="005F2A75">
        <w:rPr>
          <w:rFonts w:eastAsia="Times New Roman"/>
          <w:bCs/>
          <w:color w:val="000000"/>
          <w:sz w:val="26"/>
          <w:szCs w:val="26"/>
        </w:rPr>
        <w:t xml:space="preserve"> and the hearing</w:t>
      </w:r>
      <w:r w:rsidR="00BD5422" w:rsidRPr="005F2A75">
        <w:rPr>
          <w:rFonts w:eastAsia="Times New Roman"/>
          <w:bCs/>
          <w:color w:val="000000"/>
          <w:sz w:val="26"/>
          <w:szCs w:val="26"/>
        </w:rPr>
        <w:t xml:space="preserve">: </w:t>
      </w:r>
      <w:r w:rsidR="00464706" w:rsidRPr="005F2A75">
        <w:rPr>
          <w:rFonts w:eastAsia="Times New Roman"/>
          <w:bCs/>
          <w:color w:val="000000"/>
          <w:sz w:val="26"/>
          <w:szCs w:val="26"/>
        </w:rPr>
        <w:t xml:space="preserve"> </w:t>
      </w:r>
      <w:r w:rsidR="00BD5422" w:rsidRPr="005F2A75">
        <w:rPr>
          <w:rFonts w:eastAsia="Times New Roman"/>
          <w:bCs/>
          <w:color w:val="000000"/>
          <w:sz w:val="26"/>
          <w:szCs w:val="26"/>
        </w:rPr>
        <w:t xml:space="preserve">Todd Stewart, Esquire, and Christopher Lewis, Esquire on behalf of </w:t>
      </w:r>
      <w:r w:rsidR="0008032A" w:rsidRPr="005F2A75">
        <w:rPr>
          <w:rFonts w:eastAsia="Times New Roman"/>
          <w:bCs/>
          <w:color w:val="000000"/>
          <w:sz w:val="26"/>
          <w:szCs w:val="26"/>
        </w:rPr>
        <w:t>Pa</w:t>
      </w:r>
      <w:r w:rsidR="00FC0212" w:rsidRPr="005F2A75">
        <w:rPr>
          <w:rFonts w:eastAsia="Times New Roman"/>
          <w:bCs/>
          <w:color w:val="000000"/>
          <w:sz w:val="26"/>
          <w:szCs w:val="26"/>
        </w:rPr>
        <w:t xml:space="preserve">. </w:t>
      </w:r>
      <w:r w:rsidR="0008032A" w:rsidRPr="005F2A75">
        <w:rPr>
          <w:rFonts w:eastAsia="Times New Roman"/>
          <w:bCs/>
          <w:color w:val="000000"/>
          <w:sz w:val="26"/>
          <w:szCs w:val="26"/>
        </w:rPr>
        <w:t>G&amp;E</w:t>
      </w:r>
      <w:r w:rsidR="00BD5422" w:rsidRPr="005F2A75">
        <w:rPr>
          <w:rFonts w:eastAsia="Times New Roman"/>
          <w:bCs/>
          <w:color w:val="000000"/>
          <w:sz w:val="26"/>
          <w:szCs w:val="26"/>
        </w:rPr>
        <w:t xml:space="preserve">; John Abel, Esquire, Nicole DiTomo, Esquire, and </w:t>
      </w:r>
      <w:r w:rsidR="00BD5422" w:rsidRPr="005F2A75">
        <w:rPr>
          <w:rFonts w:eastAsia="Times New Roman"/>
          <w:bCs/>
          <w:color w:val="000000"/>
          <w:sz w:val="26"/>
          <w:szCs w:val="26"/>
        </w:rPr>
        <w:lastRenderedPageBreak/>
        <w:t xml:space="preserve">Margarita Tulman, Esquire on behalf of the </w:t>
      </w:r>
      <w:r w:rsidR="00DE7706" w:rsidRPr="005F2A75">
        <w:rPr>
          <w:rFonts w:eastAsia="Times New Roman"/>
          <w:bCs/>
          <w:color w:val="000000"/>
          <w:sz w:val="26"/>
          <w:szCs w:val="26"/>
        </w:rPr>
        <w:t>OAG; Candis A. Tunilo, Esquire and Kristine</w:t>
      </w:r>
      <w:r w:rsidR="004775AF">
        <w:rPr>
          <w:rFonts w:eastAsia="Times New Roman"/>
          <w:bCs/>
          <w:color w:val="000000"/>
          <w:sz w:val="26"/>
          <w:szCs w:val="26"/>
        </w:rPr>
        <w:t> </w:t>
      </w:r>
      <w:r w:rsidR="00DE7706" w:rsidRPr="005F2A75">
        <w:rPr>
          <w:rFonts w:eastAsia="Times New Roman"/>
          <w:bCs/>
          <w:color w:val="000000"/>
          <w:sz w:val="26"/>
          <w:szCs w:val="26"/>
        </w:rPr>
        <w:t>E.</w:t>
      </w:r>
      <w:r w:rsidR="004775AF">
        <w:rPr>
          <w:rFonts w:eastAsia="Times New Roman"/>
          <w:bCs/>
          <w:color w:val="000000"/>
          <w:sz w:val="26"/>
          <w:szCs w:val="26"/>
        </w:rPr>
        <w:t> </w:t>
      </w:r>
      <w:r w:rsidR="00DE7706" w:rsidRPr="005F2A75">
        <w:rPr>
          <w:rFonts w:eastAsia="Times New Roman"/>
          <w:bCs/>
          <w:color w:val="000000"/>
          <w:sz w:val="26"/>
          <w:szCs w:val="26"/>
        </w:rPr>
        <w:t xml:space="preserve">Robinson, </w:t>
      </w:r>
      <w:r w:rsidR="002D69EC" w:rsidRPr="005F2A75">
        <w:rPr>
          <w:rFonts w:eastAsia="Times New Roman"/>
          <w:bCs/>
          <w:color w:val="000000"/>
          <w:sz w:val="26"/>
          <w:szCs w:val="26"/>
        </w:rPr>
        <w:t>Esquire on behalf of the OCA;</w:t>
      </w:r>
      <w:r w:rsidR="00DE7706" w:rsidRPr="005F2A75">
        <w:rPr>
          <w:rFonts w:eastAsia="Times New Roman"/>
          <w:bCs/>
          <w:color w:val="000000"/>
          <w:sz w:val="26"/>
          <w:szCs w:val="26"/>
        </w:rPr>
        <w:t xml:space="preserve"> Stephanie M. Wimer, Esquire and Michael</w:t>
      </w:r>
      <w:r w:rsidR="004775AF">
        <w:rPr>
          <w:rFonts w:eastAsia="Times New Roman"/>
          <w:bCs/>
          <w:color w:val="000000"/>
          <w:sz w:val="26"/>
          <w:szCs w:val="26"/>
        </w:rPr>
        <w:t> </w:t>
      </w:r>
      <w:r w:rsidR="00DE7706" w:rsidRPr="005F2A75">
        <w:rPr>
          <w:rFonts w:eastAsia="Times New Roman"/>
          <w:bCs/>
          <w:color w:val="000000"/>
          <w:sz w:val="26"/>
          <w:szCs w:val="26"/>
        </w:rPr>
        <w:t>L.</w:t>
      </w:r>
      <w:r w:rsidR="004775AF">
        <w:rPr>
          <w:rFonts w:eastAsia="Times New Roman"/>
          <w:bCs/>
          <w:color w:val="000000"/>
          <w:sz w:val="26"/>
          <w:szCs w:val="26"/>
        </w:rPr>
        <w:t> </w:t>
      </w:r>
      <w:r w:rsidR="00DE7706" w:rsidRPr="005F2A75">
        <w:rPr>
          <w:rFonts w:eastAsia="Times New Roman"/>
          <w:bCs/>
          <w:color w:val="000000"/>
          <w:sz w:val="26"/>
          <w:szCs w:val="26"/>
        </w:rPr>
        <w:t>Swindler, Esquire, on behalf of</w:t>
      </w:r>
      <w:r w:rsidR="00A027A6" w:rsidRPr="005F2A75">
        <w:rPr>
          <w:rFonts w:eastAsia="Times New Roman"/>
          <w:bCs/>
          <w:color w:val="000000"/>
          <w:sz w:val="26"/>
          <w:szCs w:val="26"/>
        </w:rPr>
        <w:t xml:space="preserve"> </w:t>
      </w:r>
      <w:r w:rsidR="005D7B4E" w:rsidRPr="005F2A75">
        <w:rPr>
          <w:rFonts w:eastAsia="Times New Roman"/>
          <w:bCs/>
          <w:color w:val="000000"/>
          <w:sz w:val="26"/>
          <w:szCs w:val="26"/>
        </w:rPr>
        <w:t>I&amp;E</w:t>
      </w:r>
      <w:r w:rsidR="00DE7706" w:rsidRPr="005F2A75">
        <w:rPr>
          <w:rFonts w:eastAsia="Times New Roman"/>
          <w:bCs/>
          <w:color w:val="000000"/>
          <w:sz w:val="26"/>
          <w:szCs w:val="26"/>
        </w:rPr>
        <w:t xml:space="preserve">; and Sharon Webb, Esquire, on behalf </w:t>
      </w:r>
      <w:r w:rsidR="00A027A6" w:rsidRPr="005F2A75">
        <w:rPr>
          <w:rFonts w:eastAsia="Times New Roman"/>
          <w:bCs/>
          <w:color w:val="000000"/>
          <w:sz w:val="26"/>
          <w:szCs w:val="26"/>
        </w:rPr>
        <w:t xml:space="preserve">of the </w:t>
      </w:r>
      <w:r w:rsidR="00DE7706" w:rsidRPr="005F2A75">
        <w:rPr>
          <w:rFonts w:eastAsia="Times New Roman"/>
          <w:bCs/>
          <w:color w:val="000000"/>
          <w:sz w:val="26"/>
          <w:szCs w:val="26"/>
        </w:rPr>
        <w:t>OSBA.</w:t>
      </w:r>
    </w:p>
    <w:p w:rsidR="00DE7706" w:rsidRPr="005F2A75" w:rsidRDefault="00DE7706" w:rsidP="007A6C48">
      <w:pPr>
        <w:adjustRightInd w:val="0"/>
        <w:rPr>
          <w:rFonts w:eastAsia="Times New Roman"/>
          <w:bCs/>
          <w:color w:val="000000"/>
          <w:sz w:val="26"/>
          <w:szCs w:val="26"/>
        </w:rPr>
      </w:pPr>
    </w:p>
    <w:p w:rsidR="00AF06D2" w:rsidRPr="005F2A75" w:rsidRDefault="00287F10" w:rsidP="007A6C48">
      <w:pPr>
        <w:adjustRightInd w:val="0"/>
        <w:rPr>
          <w:rFonts w:eastAsia="Times New Roman"/>
          <w:bCs/>
          <w:color w:val="000000"/>
          <w:sz w:val="26"/>
          <w:szCs w:val="26"/>
        </w:rPr>
      </w:pPr>
      <w:r w:rsidRPr="005F2A75">
        <w:rPr>
          <w:rFonts w:eastAsia="Times New Roman"/>
          <w:bCs/>
          <w:color w:val="000000"/>
          <w:sz w:val="26"/>
          <w:szCs w:val="26"/>
        </w:rPr>
        <w:t>On November 7, 2014</w:t>
      </w:r>
      <w:r w:rsidR="00AF06D2" w:rsidRPr="005F2A75">
        <w:rPr>
          <w:rFonts w:eastAsia="Times New Roman"/>
          <w:bCs/>
          <w:color w:val="000000"/>
          <w:sz w:val="26"/>
          <w:szCs w:val="26"/>
        </w:rPr>
        <w:t xml:space="preserve">, the </w:t>
      </w:r>
      <w:r w:rsidR="00C93A01">
        <w:rPr>
          <w:rFonts w:eastAsia="Times New Roman"/>
          <w:bCs/>
          <w:color w:val="000000"/>
          <w:sz w:val="26"/>
          <w:szCs w:val="26"/>
        </w:rPr>
        <w:t>Joint</w:t>
      </w:r>
      <w:r w:rsidR="00AF06D2" w:rsidRPr="005F2A75">
        <w:rPr>
          <w:rFonts w:eastAsia="Times New Roman"/>
          <w:bCs/>
          <w:color w:val="000000"/>
          <w:sz w:val="26"/>
          <w:szCs w:val="26"/>
        </w:rPr>
        <w:t xml:space="preserve"> Complainants pre-served written direct</w:t>
      </w:r>
      <w:r w:rsidR="00A61506" w:rsidRPr="005F2A75">
        <w:rPr>
          <w:rFonts w:eastAsia="Times New Roman"/>
          <w:bCs/>
          <w:color w:val="000000"/>
          <w:sz w:val="26"/>
          <w:szCs w:val="26"/>
        </w:rPr>
        <w:t xml:space="preserve"> testimony of over two hundred</w:t>
      </w:r>
      <w:r w:rsidR="00AF06D2" w:rsidRPr="005F2A75">
        <w:rPr>
          <w:rFonts w:eastAsia="Times New Roman"/>
          <w:bCs/>
          <w:color w:val="000000"/>
          <w:sz w:val="26"/>
          <w:szCs w:val="26"/>
        </w:rPr>
        <w:t xml:space="preserve"> consumers</w:t>
      </w:r>
      <w:r w:rsidRPr="005F2A75">
        <w:rPr>
          <w:rFonts w:eastAsia="Times New Roman"/>
          <w:bCs/>
          <w:color w:val="000000"/>
          <w:sz w:val="26"/>
          <w:szCs w:val="26"/>
        </w:rPr>
        <w:t>.</w:t>
      </w:r>
      <w:r w:rsidR="00271F29" w:rsidRPr="005F2A75">
        <w:rPr>
          <w:rFonts w:eastAsia="Times New Roman"/>
          <w:bCs/>
          <w:color w:val="000000"/>
          <w:sz w:val="26"/>
          <w:szCs w:val="26"/>
        </w:rPr>
        <w:t xml:space="preserve">  I.D. at 5.</w:t>
      </w:r>
    </w:p>
    <w:p w:rsidR="00AF06D2" w:rsidRPr="005F2A75" w:rsidRDefault="00AF06D2" w:rsidP="007A6C48">
      <w:pPr>
        <w:autoSpaceDE w:val="0"/>
        <w:autoSpaceDN w:val="0"/>
        <w:adjustRightInd w:val="0"/>
        <w:rPr>
          <w:rFonts w:eastAsia="Times New Roman"/>
          <w:bCs/>
          <w:strike/>
          <w:color w:val="000000"/>
          <w:sz w:val="26"/>
          <w:szCs w:val="26"/>
        </w:rPr>
      </w:pPr>
    </w:p>
    <w:p w:rsidR="00271F29" w:rsidRPr="005F2A75" w:rsidRDefault="00AF06D2" w:rsidP="00271F29">
      <w:pPr>
        <w:autoSpaceDE w:val="0"/>
        <w:autoSpaceDN w:val="0"/>
        <w:adjustRightInd w:val="0"/>
        <w:rPr>
          <w:rFonts w:eastAsia="Times New Roman"/>
          <w:sz w:val="26"/>
          <w:szCs w:val="26"/>
        </w:rPr>
      </w:pPr>
      <w:r w:rsidRPr="005F2A75">
        <w:rPr>
          <w:rFonts w:eastAsia="Times New Roman"/>
          <w:bCs/>
          <w:color w:val="000000"/>
          <w:sz w:val="26"/>
          <w:szCs w:val="26"/>
        </w:rPr>
        <w:t xml:space="preserve">On November 25, 2014, </w:t>
      </w:r>
      <w:r w:rsidR="0008032A" w:rsidRPr="005F2A75">
        <w:rPr>
          <w:rFonts w:eastAsia="Times New Roman"/>
          <w:bCs/>
          <w:color w:val="000000"/>
          <w:sz w:val="26"/>
          <w:szCs w:val="26"/>
        </w:rPr>
        <w:t>Pa</w:t>
      </w:r>
      <w:r w:rsidR="00FC0212" w:rsidRPr="005F2A75">
        <w:rPr>
          <w:rFonts w:eastAsia="Times New Roman"/>
          <w:bCs/>
          <w:color w:val="000000"/>
          <w:sz w:val="26"/>
          <w:szCs w:val="26"/>
        </w:rPr>
        <w:t xml:space="preserve">. </w:t>
      </w:r>
      <w:r w:rsidR="0008032A" w:rsidRPr="005F2A75">
        <w:rPr>
          <w:rFonts w:eastAsia="Times New Roman"/>
          <w:bCs/>
          <w:color w:val="000000"/>
          <w:sz w:val="26"/>
          <w:szCs w:val="26"/>
        </w:rPr>
        <w:t xml:space="preserve">G&amp;E </w:t>
      </w:r>
      <w:r w:rsidRPr="005F2A75">
        <w:rPr>
          <w:rFonts w:eastAsia="Times New Roman"/>
          <w:bCs/>
          <w:color w:val="000000"/>
          <w:sz w:val="26"/>
          <w:szCs w:val="26"/>
        </w:rPr>
        <w:t>filed a</w:t>
      </w:r>
      <w:r w:rsidR="00DD728B" w:rsidRPr="005F2A75">
        <w:rPr>
          <w:rFonts w:eastAsia="Times New Roman"/>
          <w:bCs/>
          <w:color w:val="000000"/>
          <w:sz w:val="26"/>
          <w:szCs w:val="26"/>
        </w:rPr>
        <w:t>n u</w:t>
      </w:r>
      <w:r w:rsidR="00EE713B" w:rsidRPr="005F2A75">
        <w:rPr>
          <w:rFonts w:eastAsia="Times New Roman"/>
          <w:bCs/>
          <w:color w:val="000000"/>
          <w:sz w:val="26"/>
          <w:szCs w:val="26"/>
        </w:rPr>
        <w:t>no</w:t>
      </w:r>
      <w:r w:rsidR="00DD728B" w:rsidRPr="005F2A75">
        <w:rPr>
          <w:rFonts w:eastAsia="Times New Roman"/>
          <w:bCs/>
          <w:color w:val="000000"/>
          <w:sz w:val="26"/>
          <w:szCs w:val="26"/>
        </w:rPr>
        <w:t>pposed</w:t>
      </w:r>
      <w:r w:rsidRPr="005F2A75">
        <w:rPr>
          <w:rFonts w:eastAsia="Times New Roman"/>
          <w:bCs/>
          <w:color w:val="000000"/>
          <w:sz w:val="26"/>
          <w:szCs w:val="26"/>
        </w:rPr>
        <w:t xml:space="preserve"> Motion for Continuance of the evidentiary hearings.  Th</w:t>
      </w:r>
      <w:r w:rsidR="00DD728B" w:rsidRPr="005F2A75">
        <w:rPr>
          <w:rFonts w:eastAsia="Times New Roman"/>
          <w:bCs/>
          <w:color w:val="000000"/>
          <w:sz w:val="26"/>
          <w:szCs w:val="26"/>
        </w:rPr>
        <w:t>is</w:t>
      </w:r>
      <w:r w:rsidRPr="005F2A75">
        <w:rPr>
          <w:rFonts w:eastAsia="Times New Roman"/>
          <w:bCs/>
          <w:color w:val="000000"/>
          <w:sz w:val="26"/>
          <w:szCs w:val="26"/>
        </w:rPr>
        <w:t xml:space="preserve"> Motion was granted by Order dated December 5, 2014</w:t>
      </w:r>
      <w:r w:rsidR="00271F29" w:rsidRPr="005F2A75">
        <w:rPr>
          <w:rFonts w:eastAsia="Times New Roman"/>
          <w:bCs/>
          <w:color w:val="000000"/>
          <w:sz w:val="26"/>
          <w:szCs w:val="26"/>
        </w:rPr>
        <w:t>.</w:t>
      </w:r>
      <w:r w:rsidR="00DD728B" w:rsidRPr="005F2A75">
        <w:rPr>
          <w:rFonts w:eastAsia="Times New Roman"/>
          <w:bCs/>
          <w:color w:val="000000"/>
          <w:sz w:val="26"/>
          <w:szCs w:val="26"/>
        </w:rPr>
        <w:t xml:space="preserve"> </w:t>
      </w:r>
      <w:r w:rsidR="00271F29" w:rsidRPr="005F2A75">
        <w:rPr>
          <w:rFonts w:eastAsia="Times New Roman"/>
          <w:bCs/>
          <w:color w:val="000000"/>
          <w:sz w:val="26"/>
          <w:szCs w:val="26"/>
        </w:rPr>
        <w:t xml:space="preserve"> A</w:t>
      </w:r>
      <w:r w:rsidR="00DD728B" w:rsidRPr="005F2A75">
        <w:rPr>
          <w:rFonts w:eastAsia="Times New Roman"/>
          <w:bCs/>
          <w:color w:val="000000"/>
          <w:sz w:val="26"/>
          <w:szCs w:val="26"/>
        </w:rPr>
        <w:t>s a result,</w:t>
      </w:r>
      <w:r w:rsidRPr="005F2A75">
        <w:rPr>
          <w:rFonts w:eastAsia="Times New Roman"/>
          <w:bCs/>
          <w:color w:val="000000"/>
          <w:sz w:val="26"/>
          <w:szCs w:val="26"/>
        </w:rPr>
        <w:t xml:space="preserve"> </w:t>
      </w:r>
      <w:r w:rsidRPr="005F2A75">
        <w:rPr>
          <w:rFonts w:eastAsia="Times New Roman"/>
          <w:sz w:val="26"/>
          <w:szCs w:val="26"/>
        </w:rPr>
        <w:t>evidentiary hearings scheduled for December 15-19, 2014 were cancelled and rescheduled</w:t>
      </w:r>
      <w:r w:rsidR="00D152EC" w:rsidRPr="005F2A75">
        <w:rPr>
          <w:rFonts w:eastAsia="Times New Roman"/>
          <w:sz w:val="26"/>
          <w:szCs w:val="26"/>
        </w:rPr>
        <w:t>.</w:t>
      </w:r>
      <w:r w:rsidRPr="005F2A75">
        <w:rPr>
          <w:rFonts w:eastAsia="Times New Roman"/>
          <w:sz w:val="26"/>
          <w:szCs w:val="26"/>
        </w:rPr>
        <w:t xml:space="preserve"> </w:t>
      </w:r>
      <w:r w:rsidR="00D152EC" w:rsidRPr="005F2A75">
        <w:rPr>
          <w:rFonts w:eastAsia="Times New Roman"/>
          <w:sz w:val="26"/>
          <w:szCs w:val="26"/>
        </w:rPr>
        <w:t xml:space="preserve"> T</w:t>
      </w:r>
      <w:r w:rsidRPr="005F2A75">
        <w:rPr>
          <w:rFonts w:eastAsia="Times New Roman"/>
          <w:sz w:val="26"/>
          <w:szCs w:val="26"/>
        </w:rPr>
        <w:t>he Further Prehearing Conference scheduled for January</w:t>
      </w:r>
      <w:r w:rsidR="004775AF">
        <w:rPr>
          <w:rFonts w:eastAsia="Times New Roman"/>
          <w:sz w:val="26"/>
          <w:szCs w:val="26"/>
        </w:rPr>
        <w:t> </w:t>
      </w:r>
      <w:r w:rsidRPr="005F2A75">
        <w:rPr>
          <w:rFonts w:eastAsia="Times New Roman"/>
          <w:sz w:val="26"/>
          <w:szCs w:val="26"/>
        </w:rPr>
        <w:t xml:space="preserve">8, 2015 was cancelled.  </w:t>
      </w:r>
      <w:r w:rsidR="00CF5E7E" w:rsidRPr="005F2A75">
        <w:rPr>
          <w:rFonts w:eastAsia="Times New Roman"/>
          <w:sz w:val="26"/>
          <w:szCs w:val="26"/>
        </w:rPr>
        <w:t>The Further Prehearing Conf</w:t>
      </w:r>
      <w:r w:rsidR="00EF06F3" w:rsidRPr="005F2A75">
        <w:rPr>
          <w:rFonts w:eastAsia="Times New Roman"/>
          <w:sz w:val="26"/>
          <w:szCs w:val="26"/>
        </w:rPr>
        <w:t xml:space="preserve">erence was </w:t>
      </w:r>
      <w:r w:rsidR="00D152EC" w:rsidRPr="005F2A75">
        <w:rPr>
          <w:rFonts w:eastAsia="Times New Roman"/>
          <w:sz w:val="26"/>
          <w:szCs w:val="26"/>
        </w:rPr>
        <w:t>subsequently</w:t>
      </w:r>
      <w:r w:rsidR="00271F29" w:rsidRPr="005F2A75">
        <w:rPr>
          <w:rFonts w:eastAsia="Times New Roman"/>
          <w:sz w:val="26"/>
          <w:szCs w:val="26"/>
        </w:rPr>
        <w:t xml:space="preserve"> </w:t>
      </w:r>
      <w:r w:rsidR="00EF06F3" w:rsidRPr="005F2A75">
        <w:rPr>
          <w:rFonts w:eastAsia="Times New Roman"/>
          <w:sz w:val="26"/>
          <w:szCs w:val="26"/>
        </w:rPr>
        <w:t xml:space="preserve">held on January 27, 2015. </w:t>
      </w:r>
      <w:r w:rsidR="008F6281" w:rsidRPr="005F2A75">
        <w:rPr>
          <w:rFonts w:eastAsia="Times New Roman"/>
          <w:sz w:val="26"/>
          <w:szCs w:val="26"/>
        </w:rPr>
        <w:t xml:space="preserve">  I.D. at 6.</w:t>
      </w:r>
    </w:p>
    <w:p w:rsidR="00EF06F3" w:rsidRPr="005F2A75" w:rsidRDefault="00EF06F3" w:rsidP="005F2A75">
      <w:pPr>
        <w:ind w:firstLine="0"/>
        <w:rPr>
          <w:i/>
          <w:sz w:val="26"/>
          <w:szCs w:val="26"/>
        </w:rPr>
      </w:pPr>
    </w:p>
    <w:p w:rsidR="00EF06F3" w:rsidRPr="005F2A75" w:rsidRDefault="00EF06F3" w:rsidP="007A6C48">
      <w:pPr>
        <w:rPr>
          <w:sz w:val="26"/>
          <w:szCs w:val="26"/>
        </w:rPr>
      </w:pPr>
      <w:r w:rsidRPr="005F2A75">
        <w:rPr>
          <w:sz w:val="26"/>
          <w:szCs w:val="26"/>
        </w:rPr>
        <w:t xml:space="preserve">On February 12, 2015, the </w:t>
      </w:r>
      <w:r w:rsidR="00DD728B" w:rsidRPr="005F2A75">
        <w:rPr>
          <w:sz w:val="26"/>
          <w:szCs w:val="26"/>
        </w:rPr>
        <w:t>P</w:t>
      </w:r>
      <w:r w:rsidRPr="005F2A75">
        <w:rPr>
          <w:sz w:val="26"/>
          <w:szCs w:val="26"/>
        </w:rPr>
        <w:t xml:space="preserve">arties </w:t>
      </w:r>
      <w:r w:rsidR="00DD728B" w:rsidRPr="005F2A75">
        <w:rPr>
          <w:sz w:val="26"/>
          <w:szCs w:val="26"/>
        </w:rPr>
        <w:t>advised the presiding ALJs</w:t>
      </w:r>
      <w:r w:rsidRPr="005F2A75">
        <w:rPr>
          <w:sz w:val="26"/>
          <w:szCs w:val="26"/>
        </w:rPr>
        <w:t xml:space="preserve"> that a settlement in principl</w:t>
      </w:r>
      <w:r w:rsidR="00866CF8" w:rsidRPr="005F2A75">
        <w:rPr>
          <w:sz w:val="26"/>
          <w:szCs w:val="26"/>
        </w:rPr>
        <w:t>e</w:t>
      </w:r>
      <w:r w:rsidRPr="005F2A75">
        <w:rPr>
          <w:sz w:val="26"/>
          <w:szCs w:val="26"/>
        </w:rPr>
        <w:t xml:space="preserve"> had been reached and requested that the litigation schedule be suspended.</w:t>
      </w:r>
      <w:r w:rsidR="00271F29" w:rsidRPr="005F2A75">
        <w:rPr>
          <w:sz w:val="26"/>
          <w:szCs w:val="26"/>
        </w:rPr>
        <w:t xml:space="preserve">  I.D. at 6.</w:t>
      </w:r>
      <w:r w:rsidRPr="005F2A75">
        <w:rPr>
          <w:sz w:val="26"/>
          <w:szCs w:val="26"/>
        </w:rPr>
        <w:t xml:space="preserve">  A conference call was held regarding that request and an Order Suspending Litigation Schedule was issued on February 24, 2015.  A Further Prehearing Conference was also held on February 24, 2015 to discuss the various procedural aspects pertaining to the </w:t>
      </w:r>
      <w:r w:rsidR="00D152EC" w:rsidRPr="005F2A75">
        <w:rPr>
          <w:sz w:val="26"/>
          <w:szCs w:val="26"/>
        </w:rPr>
        <w:t xml:space="preserve">proposed </w:t>
      </w:r>
      <w:r w:rsidRPr="005F2A75">
        <w:rPr>
          <w:sz w:val="26"/>
          <w:szCs w:val="26"/>
        </w:rPr>
        <w:t>Settlement.</w:t>
      </w:r>
      <w:r w:rsidR="00271F29" w:rsidRPr="005F2A75">
        <w:rPr>
          <w:sz w:val="26"/>
          <w:szCs w:val="26"/>
        </w:rPr>
        <w:t xml:space="preserve">  </w:t>
      </w:r>
      <w:r w:rsidR="00271F29" w:rsidRPr="005F2A75">
        <w:rPr>
          <w:i/>
          <w:sz w:val="26"/>
          <w:szCs w:val="26"/>
        </w:rPr>
        <w:t>Id</w:t>
      </w:r>
      <w:r w:rsidR="00271F29" w:rsidRPr="005F2A75">
        <w:rPr>
          <w:sz w:val="26"/>
          <w:szCs w:val="26"/>
        </w:rPr>
        <w:t>.</w:t>
      </w:r>
    </w:p>
    <w:p w:rsidR="00F45414" w:rsidRPr="00271F29" w:rsidRDefault="00F45414" w:rsidP="007A6C48">
      <w:pPr>
        <w:rPr>
          <w:sz w:val="26"/>
          <w:szCs w:val="26"/>
        </w:rPr>
      </w:pPr>
    </w:p>
    <w:p w:rsidR="00EF06F3" w:rsidRPr="000472F5" w:rsidRDefault="000472F5" w:rsidP="00FC0212">
      <w:pPr>
        <w:spacing w:line="240" w:lineRule="auto"/>
        <w:ind w:firstLine="0"/>
        <w:rPr>
          <w:b/>
          <w:sz w:val="26"/>
          <w:szCs w:val="26"/>
        </w:rPr>
      </w:pPr>
      <w:r w:rsidRPr="000472F5">
        <w:rPr>
          <w:b/>
          <w:sz w:val="26"/>
          <w:szCs w:val="26"/>
        </w:rPr>
        <w:t>Proposed Settlement and Sobiech Notice of Intervention</w:t>
      </w:r>
      <w:r w:rsidR="001C0941">
        <w:rPr>
          <w:b/>
          <w:sz w:val="26"/>
          <w:szCs w:val="26"/>
        </w:rPr>
        <w:t xml:space="preserve"> and Public Statement</w:t>
      </w:r>
    </w:p>
    <w:p w:rsidR="000472F5" w:rsidRPr="00353AAB" w:rsidRDefault="000472F5" w:rsidP="000472F5">
      <w:pPr>
        <w:ind w:firstLine="0"/>
        <w:rPr>
          <w:sz w:val="26"/>
          <w:szCs w:val="26"/>
        </w:rPr>
      </w:pPr>
    </w:p>
    <w:p w:rsidR="00EF06F3" w:rsidRPr="00353AAB" w:rsidRDefault="001D6D58" w:rsidP="007A6C48">
      <w:pPr>
        <w:rPr>
          <w:sz w:val="26"/>
          <w:szCs w:val="26"/>
        </w:rPr>
      </w:pPr>
      <w:r>
        <w:rPr>
          <w:sz w:val="26"/>
          <w:szCs w:val="26"/>
        </w:rPr>
        <w:t>O</w:t>
      </w:r>
      <w:r w:rsidR="00EF06F3" w:rsidRPr="00353AAB">
        <w:rPr>
          <w:sz w:val="26"/>
          <w:szCs w:val="26"/>
        </w:rPr>
        <w:t xml:space="preserve">n March 24, 2015, </w:t>
      </w:r>
      <w:r w:rsidR="0008032A" w:rsidRPr="00353AAB">
        <w:rPr>
          <w:rFonts w:eastAsia="Times New Roman"/>
          <w:bCs/>
          <w:color w:val="000000"/>
          <w:sz w:val="26"/>
          <w:szCs w:val="26"/>
        </w:rPr>
        <w:t>Pa</w:t>
      </w:r>
      <w:r w:rsidR="007C4F76">
        <w:rPr>
          <w:rFonts w:eastAsia="Times New Roman"/>
          <w:bCs/>
          <w:color w:val="000000"/>
          <w:sz w:val="26"/>
          <w:szCs w:val="26"/>
        </w:rPr>
        <w:t xml:space="preserve">. </w:t>
      </w:r>
      <w:r w:rsidR="0008032A" w:rsidRPr="00353AAB">
        <w:rPr>
          <w:rFonts w:eastAsia="Times New Roman"/>
          <w:bCs/>
          <w:color w:val="000000"/>
          <w:sz w:val="26"/>
          <w:szCs w:val="26"/>
        </w:rPr>
        <w:t>G&amp;E</w:t>
      </w:r>
      <w:r w:rsidR="00EF06F3" w:rsidRPr="00353AAB">
        <w:rPr>
          <w:sz w:val="26"/>
          <w:szCs w:val="26"/>
        </w:rPr>
        <w:t xml:space="preserve">, the </w:t>
      </w:r>
      <w:r w:rsidR="00C93A01">
        <w:rPr>
          <w:sz w:val="26"/>
          <w:szCs w:val="26"/>
        </w:rPr>
        <w:t xml:space="preserve">Joint </w:t>
      </w:r>
      <w:r w:rsidR="00EF06F3" w:rsidRPr="00353AAB">
        <w:rPr>
          <w:sz w:val="26"/>
          <w:szCs w:val="26"/>
        </w:rPr>
        <w:t>Complainants</w:t>
      </w:r>
      <w:r w:rsidR="00B93FC8">
        <w:rPr>
          <w:sz w:val="26"/>
          <w:szCs w:val="26"/>
        </w:rPr>
        <w:t>,</w:t>
      </w:r>
      <w:r w:rsidR="00EF06F3" w:rsidRPr="00353AAB">
        <w:rPr>
          <w:sz w:val="26"/>
          <w:szCs w:val="26"/>
        </w:rPr>
        <w:t xml:space="preserve"> and I&amp;E </w:t>
      </w:r>
      <w:r w:rsidR="001A07FA" w:rsidRPr="00353AAB">
        <w:rPr>
          <w:sz w:val="26"/>
          <w:szCs w:val="26"/>
        </w:rPr>
        <w:t>(</w:t>
      </w:r>
      <w:r w:rsidR="00056F18" w:rsidRPr="00353AAB">
        <w:rPr>
          <w:sz w:val="26"/>
          <w:szCs w:val="26"/>
        </w:rPr>
        <w:t>S</w:t>
      </w:r>
      <w:r w:rsidR="001A07FA" w:rsidRPr="00353AAB">
        <w:rPr>
          <w:sz w:val="26"/>
          <w:szCs w:val="26"/>
        </w:rPr>
        <w:t xml:space="preserve">ettling </w:t>
      </w:r>
      <w:r w:rsidR="00056F18" w:rsidRPr="00353AAB">
        <w:rPr>
          <w:sz w:val="26"/>
          <w:szCs w:val="26"/>
        </w:rPr>
        <w:t>P</w:t>
      </w:r>
      <w:r w:rsidR="001A07FA" w:rsidRPr="00353AAB">
        <w:rPr>
          <w:sz w:val="26"/>
          <w:szCs w:val="26"/>
        </w:rPr>
        <w:t>arties)</w:t>
      </w:r>
      <w:r w:rsidR="00A027A6">
        <w:rPr>
          <w:sz w:val="26"/>
          <w:szCs w:val="26"/>
        </w:rPr>
        <w:t>,</w:t>
      </w:r>
      <w:r w:rsidR="001A07FA" w:rsidRPr="00353AAB">
        <w:rPr>
          <w:sz w:val="26"/>
          <w:szCs w:val="26"/>
        </w:rPr>
        <w:t xml:space="preserve"> </w:t>
      </w:r>
      <w:r w:rsidR="00EF06F3" w:rsidRPr="00353AAB">
        <w:rPr>
          <w:sz w:val="26"/>
          <w:szCs w:val="26"/>
        </w:rPr>
        <w:t>submitted a Joint Petition for Approval of Settlement</w:t>
      </w:r>
      <w:r w:rsidR="001A07FA" w:rsidRPr="00353AAB">
        <w:rPr>
          <w:sz w:val="26"/>
          <w:szCs w:val="26"/>
        </w:rPr>
        <w:t xml:space="preserve">.  Each of the </w:t>
      </w:r>
      <w:r w:rsidR="00BD2DAD">
        <w:rPr>
          <w:sz w:val="26"/>
          <w:szCs w:val="26"/>
        </w:rPr>
        <w:t xml:space="preserve">Settling </w:t>
      </w:r>
      <w:r w:rsidR="0010009B">
        <w:rPr>
          <w:sz w:val="26"/>
          <w:szCs w:val="26"/>
        </w:rPr>
        <w:t>P</w:t>
      </w:r>
      <w:r w:rsidR="001A07FA" w:rsidRPr="00353AAB">
        <w:rPr>
          <w:sz w:val="26"/>
          <w:szCs w:val="26"/>
        </w:rPr>
        <w:t xml:space="preserve">arties </w:t>
      </w:r>
      <w:r w:rsidR="00206828">
        <w:rPr>
          <w:sz w:val="26"/>
          <w:szCs w:val="26"/>
        </w:rPr>
        <w:t>submitted</w:t>
      </w:r>
      <w:r w:rsidR="001A07FA" w:rsidRPr="00353AAB">
        <w:rPr>
          <w:sz w:val="26"/>
          <w:szCs w:val="26"/>
        </w:rPr>
        <w:t xml:space="preserve"> a Statement in Support of the Settlement.</w:t>
      </w:r>
      <w:r w:rsidR="00850F0B">
        <w:rPr>
          <w:sz w:val="26"/>
          <w:szCs w:val="26"/>
        </w:rPr>
        <w:t xml:space="preserve">  I.D. at 6.</w:t>
      </w:r>
      <w:r w:rsidR="001A07FA" w:rsidRPr="00353AAB">
        <w:rPr>
          <w:sz w:val="26"/>
          <w:szCs w:val="26"/>
        </w:rPr>
        <w:t xml:space="preserve">  The OSBA </w:t>
      </w:r>
      <w:r w:rsidR="00BD2DAD">
        <w:rPr>
          <w:sz w:val="26"/>
          <w:szCs w:val="26"/>
        </w:rPr>
        <w:t>did</w:t>
      </w:r>
      <w:r w:rsidR="001A07FA" w:rsidRPr="00353AAB">
        <w:rPr>
          <w:sz w:val="26"/>
          <w:szCs w:val="26"/>
        </w:rPr>
        <w:t xml:space="preserve"> not join the Settlement but does not oppose </w:t>
      </w:r>
      <w:r w:rsidR="00EF75D9">
        <w:rPr>
          <w:sz w:val="26"/>
          <w:szCs w:val="26"/>
        </w:rPr>
        <w:t>it</w:t>
      </w:r>
      <w:r w:rsidR="001A07FA" w:rsidRPr="00353AAB">
        <w:rPr>
          <w:sz w:val="26"/>
          <w:szCs w:val="26"/>
        </w:rPr>
        <w:t>.</w:t>
      </w:r>
      <w:r w:rsidR="00850F0B">
        <w:rPr>
          <w:sz w:val="26"/>
          <w:szCs w:val="26"/>
        </w:rPr>
        <w:t xml:space="preserve">  </w:t>
      </w:r>
      <w:r w:rsidR="00850F0B">
        <w:rPr>
          <w:i/>
          <w:sz w:val="26"/>
          <w:szCs w:val="26"/>
        </w:rPr>
        <w:t>Id</w:t>
      </w:r>
      <w:r w:rsidR="00850F0B">
        <w:rPr>
          <w:sz w:val="26"/>
          <w:szCs w:val="26"/>
        </w:rPr>
        <w:t>.</w:t>
      </w:r>
      <w:r w:rsidR="00BE5EC1" w:rsidRPr="00353AAB">
        <w:rPr>
          <w:sz w:val="26"/>
          <w:szCs w:val="26"/>
        </w:rPr>
        <w:t xml:space="preserve">  </w:t>
      </w:r>
      <w:r w:rsidR="00850F0B">
        <w:rPr>
          <w:sz w:val="26"/>
          <w:szCs w:val="26"/>
        </w:rPr>
        <w:t>The Settling Parties a</w:t>
      </w:r>
      <w:r w:rsidR="002D69EC" w:rsidRPr="00353AAB">
        <w:rPr>
          <w:sz w:val="26"/>
          <w:szCs w:val="26"/>
        </w:rPr>
        <w:t xml:space="preserve">ttached to </w:t>
      </w:r>
      <w:r w:rsidR="00BE5EC1" w:rsidRPr="00353AAB">
        <w:rPr>
          <w:sz w:val="26"/>
          <w:szCs w:val="26"/>
        </w:rPr>
        <w:t xml:space="preserve">the Settlement </w:t>
      </w:r>
      <w:r w:rsidR="002D69EC" w:rsidRPr="00353AAB">
        <w:rPr>
          <w:sz w:val="26"/>
          <w:szCs w:val="26"/>
        </w:rPr>
        <w:t>as Exhibit A</w:t>
      </w:r>
      <w:r w:rsidR="00850F0B">
        <w:rPr>
          <w:sz w:val="26"/>
          <w:szCs w:val="26"/>
        </w:rPr>
        <w:t>,</w:t>
      </w:r>
      <w:r w:rsidR="002D69EC" w:rsidRPr="00353AAB">
        <w:rPr>
          <w:sz w:val="26"/>
          <w:szCs w:val="26"/>
        </w:rPr>
        <w:t xml:space="preserve"> </w:t>
      </w:r>
      <w:r w:rsidR="00BE5EC1" w:rsidRPr="00353AAB">
        <w:rPr>
          <w:sz w:val="26"/>
          <w:szCs w:val="26"/>
        </w:rPr>
        <w:t>a Stipulation of Facts in Support of Settlement</w:t>
      </w:r>
      <w:r w:rsidR="00850F0B">
        <w:rPr>
          <w:sz w:val="26"/>
          <w:szCs w:val="26"/>
        </w:rPr>
        <w:t>.</w:t>
      </w:r>
      <w:r w:rsidR="00BE5EC1" w:rsidRPr="00353AAB">
        <w:rPr>
          <w:sz w:val="26"/>
          <w:szCs w:val="26"/>
        </w:rPr>
        <w:t xml:space="preserve"> </w:t>
      </w:r>
      <w:r w:rsidR="00850F0B">
        <w:rPr>
          <w:sz w:val="26"/>
          <w:szCs w:val="26"/>
        </w:rPr>
        <w:t xml:space="preserve"> T</w:t>
      </w:r>
      <w:r w:rsidR="002D69EC" w:rsidRPr="00353AAB">
        <w:rPr>
          <w:sz w:val="26"/>
          <w:szCs w:val="26"/>
        </w:rPr>
        <w:t xml:space="preserve">he </w:t>
      </w:r>
      <w:r w:rsidR="00F3220F">
        <w:rPr>
          <w:sz w:val="26"/>
          <w:szCs w:val="26"/>
        </w:rPr>
        <w:t xml:space="preserve">Settling </w:t>
      </w:r>
      <w:r w:rsidR="00DD728B">
        <w:rPr>
          <w:sz w:val="26"/>
          <w:szCs w:val="26"/>
        </w:rPr>
        <w:t>P</w:t>
      </w:r>
      <w:r w:rsidR="00BE5EC1" w:rsidRPr="00353AAB">
        <w:rPr>
          <w:sz w:val="26"/>
          <w:szCs w:val="26"/>
        </w:rPr>
        <w:t xml:space="preserve">arties agreed to </w:t>
      </w:r>
      <w:r w:rsidR="00850F0B">
        <w:rPr>
          <w:sz w:val="26"/>
          <w:szCs w:val="26"/>
        </w:rPr>
        <w:lastRenderedPageBreak/>
        <w:t xml:space="preserve">these stipulated facts </w:t>
      </w:r>
      <w:r w:rsidR="00BE5EC1" w:rsidRPr="00353AAB">
        <w:rPr>
          <w:sz w:val="26"/>
          <w:szCs w:val="26"/>
        </w:rPr>
        <w:t xml:space="preserve">for the purpose of supporting the </w:t>
      </w:r>
      <w:r w:rsidR="00ED24B6">
        <w:rPr>
          <w:sz w:val="26"/>
          <w:szCs w:val="26"/>
        </w:rPr>
        <w:t xml:space="preserve">Commission’s review and </w:t>
      </w:r>
      <w:r w:rsidR="00BE5EC1" w:rsidRPr="00353AAB">
        <w:rPr>
          <w:sz w:val="26"/>
          <w:szCs w:val="26"/>
        </w:rPr>
        <w:t>approval of the proposed Settlement</w:t>
      </w:r>
      <w:r w:rsidR="0010009B">
        <w:rPr>
          <w:sz w:val="26"/>
          <w:szCs w:val="26"/>
        </w:rPr>
        <w:t>.  The Stipulation of Facts</w:t>
      </w:r>
      <w:r w:rsidR="006479C0" w:rsidRPr="00353AAB">
        <w:rPr>
          <w:sz w:val="26"/>
          <w:szCs w:val="26"/>
        </w:rPr>
        <w:t xml:space="preserve"> </w:t>
      </w:r>
      <w:r w:rsidR="0010009B">
        <w:rPr>
          <w:sz w:val="26"/>
          <w:szCs w:val="26"/>
        </w:rPr>
        <w:t>was</w:t>
      </w:r>
      <w:r w:rsidR="006479C0" w:rsidRPr="00353AAB">
        <w:rPr>
          <w:sz w:val="26"/>
          <w:szCs w:val="26"/>
        </w:rPr>
        <w:t xml:space="preserve"> admitted into the record as part of th</w:t>
      </w:r>
      <w:r w:rsidR="0010009B">
        <w:rPr>
          <w:sz w:val="26"/>
          <w:szCs w:val="26"/>
        </w:rPr>
        <w:t>e</w:t>
      </w:r>
      <w:r w:rsidR="006479C0" w:rsidRPr="00353AAB">
        <w:rPr>
          <w:sz w:val="26"/>
          <w:szCs w:val="26"/>
        </w:rPr>
        <w:t xml:space="preserve"> </w:t>
      </w:r>
      <w:r w:rsidR="0010009B">
        <w:rPr>
          <w:sz w:val="26"/>
          <w:szCs w:val="26"/>
        </w:rPr>
        <w:t xml:space="preserve">Initial </w:t>
      </w:r>
      <w:r w:rsidR="006479C0" w:rsidRPr="00353AAB">
        <w:rPr>
          <w:sz w:val="26"/>
          <w:szCs w:val="26"/>
        </w:rPr>
        <w:t>Decision</w:t>
      </w:r>
      <w:r w:rsidR="00BE5EC1" w:rsidRPr="00353AAB">
        <w:rPr>
          <w:sz w:val="26"/>
          <w:szCs w:val="26"/>
        </w:rPr>
        <w:t>.</w:t>
      </w:r>
      <w:r w:rsidR="00850F0B">
        <w:rPr>
          <w:sz w:val="26"/>
          <w:szCs w:val="26"/>
        </w:rPr>
        <w:t xml:space="preserve">  </w:t>
      </w:r>
      <w:r w:rsidR="00850F0B">
        <w:rPr>
          <w:i/>
          <w:sz w:val="26"/>
          <w:szCs w:val="26"/>
        </w:rPr>
        <w:t>Id</w:t>
      </w:r>
      <w:r w:rsidR="00850F0B">
        <w:rPr>
          <w:sz w:val="26"/>
          <w:szCs w:val="26"/>
        </w:rPr>
        <w:t xml:space="preserve">.  </w:t>
      </w:r>
      <w:r w:rsidR="00BE5EC1" w:rsidRPr="00353AAB">
        <w:rPr>
          <w:sz w:val="26"/>
          <w:szCs w:val="26"/>
        </w:rPr>
        <w:t xml:space="preserve">  </w:t>
      </w:r>
    </w:p>
    <w:p w:rsidR="007E7268" w:rsidRPr="00353AAB" w:rsidRDefault="007E7268" w:rsidP="007A6C48">
      <w:pPr>
        <w:rPr>
          <w:sz w:val="26"/>
          <w:szCs w:val="26"/>
        </w:rPr>
      </w:pPr>
    </w:p>
    <w:p w:rsidR="007C4F76" w:rsidRDefault="001D6D58" w:rsidP="007A6C48">
      <w:pPr>
        <w:rPr>
          <w:sz w:val="26"/>
          <w:szCs w:val="26"/>
        </w:rPr>
      </w:pPr>
      <w:r>
        <w:rPr>
          <w:sz w:val="26"/>
          <w:szCs w:val="26"/>
        </w:rPr>
        <w:t>After the submission of the proposed Settlement, o</w:t>
      </w:r>
      <w:r w:rsidR="007E7268" w:rsidRPr="00353AAB">
        <w:rPr>
          <w:sz w:val="26"/>
          <w:szCs w:val="26"/>
        </w:rPr>
        <w:t xml:space="preserve">n March 27, 2015, </w:t>
      </w:r>
    </w:p>
    <w:p w:rsidR="001D7EAA" w:rsidRDefault="007C4F76" w:rsidP="007C4F76">
      <w:pPr>
        <w:ind w:firstLine="0"/>
        <w:rPr>
          <w:sz w:val="26"/>
          <w:szCs w:val="26"/>
        </w:rPr>
      </w:pPr>
      <w:r>
        <w:rPr>
          <w:sz w:val="26"/>
          <w:szCs w:val="26"/>
        </w:rPr>
        <w:t xml:space="preserve">Mr. </w:t>
      </w:r>
      <w:r w:rsidR="007E7268" w:rsidRPr="00353AAB">
        <w:rPr>
          <w:sz w:val="26"/>
          <w:szCs w:val="26"/>
        </w:rPr>
        <w:t>Thomas Sobiech</w:t>
      </w:r>
      <w:r w:rsidR="00C934EE">
        <w:rPr>
          <w:sz w:val="26"/>
          <w:szCs w:val="26"/>
        </w:rPr>
        <w:t xml:space="preserve"> </w:t>
      </w:r>
      <w:r w:rsidR="007E7268" w:rsidRPr="00353AAB">
        <w:rPr>
          <w:sz w:val="26"/>
          <w:szCs w:val="26"/>
        </w:rPr>
        <w:t>filed a Notice of Intervention.</w:t>
      </w:r>
      <w:r w:rsidR="00C934EE">
        <w:rPr>
          <w:sz w:val="26"/>
          <w:szCs w:val="26"/>
        </w:rPr>
        <w:t xml:space="preserve">  Mr. Sobiech</w:t>
      </w:r>
      <w:r w:rsidR="00C934EE" w:rsidRPr="00353AAB">
        <w:rPr>
          <w:sz w:val="26"/>
          <w:szCs w:val="26"/>
        </w:rPr>
        <w:t xml:space="preserve"> </w:t>
      </w:r>
      <w:r w:rsidR="00C934EE">
        <w:rPr>
          <w:sz w:val="26"/>
          <w:szCs w:val="26"/>
        </w:rPr>
        <w:t xml:space="preserve">is a </w:t>
      </w:r>
      <w:r w:rsidR="00C934EE" w:rsidRPr="00353AAB">
        <w:rPr>
          <w:sz w:val="26"/>
          <w:szCs w:val="26"/>
        </w:rPr>
        <w:t>former customer of Pa</w:t>
      </w:r>
      <w:r>
        <w:rPr>
          <w:sz w:val="26"/>
          <w:szCs w:val="26"/>
        </w:rPr>
        <w:t xml:space="preserve">. </w:t>
      </w:r>
      <w:r w:rsidR="00C934EE" w:rsidRPr="00353AAB">
        <w:rPr>
          <w:sz w:val="26"/>
          <w:szCs w:val="26"/>
        </w:rPr>
        <w:t>G&amp;E</w:t>
      </w:r>
      <w:r w:rsidR="00C934EE">
        <w:rPr>
          <w:sz w:val="26"/>
          <w:szCs w:val="26"/>
        </w:rPr>
        <w:t xml:space="preserve">.  In </w:t>
      </w:r>
      <w:r w:rsidR="00E2361C">
        <w:rPr>
          <w:sz w:val="26"/>
          <w:szCs w:val="26"/>
        </w:rPr>
        <w:t>his</w:t>
      </w:r>
      <w:r w:rsidR="00C934EE">
        <w:rPr>
          <w:sz w:val="26"/>
          <w:szCs w:val="26"/>
        </w:rPr>
        <w:t xml:space="preserve"> Notice of Intervention, Mr. Sobiech </w:t>
      </w:r>
      <w:r w:rsidR="00F45414">
        <w:rPr>
          <w:sz w:val="26"/>
          <w:szCs w:val="26"/>
        </w:rPr>
        <w:t>requested</w:t>
      </w:r>
      <w:r w:rsidR="00C934EE">
        <w:rPr>
          <w:sz w:val="26"/>
          <w:szCs w:val="26"/>
        </w:rPr>
        <w:t xml:space="preserve"> </w:t>
      </w:r>
      <w:r w:rsidR="00F45414">
        <w:rPr>
          <w:sz w:val="26"/>
          <w:szCs w:val="26"/>
        </w:rPr>
        <w:t xml:space="preserve">permission </w:t>
      </w:r>
      <w:r w:rsidR="00C934EE">
        <w:rPr>
          <w:sz w:val="26"/>
          <w:szCs w:val="26"/>
        </w:rPr>
        <w:t>to intervene in the proceedings to protect his rights and the rights of “all other customers that have contracted with U.S. Gas &amp; Electric, Inc., i/t/d/b/a Pennsylvania Gas &amp; Electric, Energy Service Providers, Inc., i/t/d/b/a Pennsylvania Gas &amp; Electric and Pennsylvania Gas &amp; Electric</w:t>
      </w:r>
      <w:r w:rsidR="00F45414">
        <w:rPr>
          <w:sz w:val="26"/>
          <w:szCs w:val="26"/>
        </w:rPr>
        <w:t>.</w:t>
      </w:r>
      <w:r w:rsidR="007E5680">
        <w:rPr>
          <w:sz w:val="26"/>
          <w:szCs w:val="26"/>
        </w:rPr>
        <w:t>”</w:t>
      </w:r>
      <w:r w:rsidR="00F45414">
        <w:rPr>
          <w:sz w:val="26"/>
          <w:szCs w:val="26"/>
        </w:rPr>
        <w:t xml:space="preserve">  </w:t>
      </w:r>
      <w:r w:rsidR="00F45414">
        <w:rPr>
          <w:i/>
          <w:sz w:val="26"/>
          <w:szCs w:val="26"/>
        </w:rPr>
        <w:t xml:space="preserve">See </w:t>
      </w:r>
      <w:r w:rsidR="00F45414">
        <w:rPr>
          <w:sz w:val="26"/>
          <w:szCs w:val="26"/>
        </w:rPr>
        <w:t>Notice of</w:t>
      </w:r>
      <w:r w:rsidR="00F45414" w:rsidRPr="00F45414">
        <w:rPr>
          <w:sz w:val="26"/>
          <w:szCs w:val="26"/>
        </w:rPr>
        <w:t xml:space="preserve"> Interven</w:t>
      </w:r>
      <w:r w:rsidR="00F45414">
        <w:rPr>
          <w:sz w:val="26"/>
          <w:szCs w:val="26"/>
        </w:rPr>
        <w:t>tion</w:t>
      </w:r>
      <w:r w:rsidR="00F45414">
        <w:rPr>
          <w:i/>
          <w:sz w:val="26"/>
          <w:szCs w:val="26"/>
        </w:rPr>
        <w:t>.</w:t>
      </w:r>
      <w:r w:rsidR="00F45414">
        <w:rPr>
          <w:sz w:val="26"/>
          <w:szCs w:val="26"/>
        </w:rPr>
        <w:t xml:space="preserve">  </w:t>
      </w:r>
    </w:p>
    <w:p w:rsidR="001D7EAA" w:rsidRDefault="001D7EAA" w:rsidP="007A6C48">
      <w:pPr>
        <w:rPr>
          <w:sz w:val="26"/>
          <w:szCs w:val="26"/>
        </w:rPr>
      </w:pPr>
    </w:p>
    <w:p w:rsidR="00553CBC" w:rsidRDefault="00F45414" w:rsidP="007A6C48">
      <w:pPr>
        <w:rPr>
          <w:sz w:val="26"/>
          <w:szCs w:val="26"/>
        </w:rPr>
      </w:pPr>
      <w:r>
        <w:rPr>
          <w:sz w:val="26"/>
          <w:szCs w:val="26"/>
        </w:rPr>
        <w:t xml:space="preserve">In </w:t>
      </w:r>
      <w:r w:rsidR="00637EAF">
        <w:rPr>
          <w:sz w:val="26"/>
          <w:szCs w:val="26"/>
        </w:rPr>
        <w:t xml:space="preserve">the </w:t>
      </w:r>
      <w:r w:rsidR="00FE7266">
        <w:rPr>
          <w:sz w:val="26"/>
          <w:szCs w:val="26"/>
        </w:rPr>
        <w:t>Notice of Intervention</w:t>
      </w:r>
      <w:r>
        <w:rPr>
          <w:sz w:val="26"/>
          <w:szCs w:val="26"/>
        </w:rPr>
        <w:t>, Mr. Sobiech also explained: 1</w:t>
      </w:r>
      <w:r w:rsidR="00C934EE">
        <w:rPr>
          <w:sz w:val="26"/>
          <w:szCs w:val="26"/>
        </w:rPr>
        <w:t xml:space="preserve">) that </w:t>
      </w:r>
      <w:r w:rsidR="007E5680">
        <w:rPr>
          <w:sz w:val="26"/>
          <w:szCs w:val="26"/>
        </w:rPr>
        <w:t>he</w:t>
      </w:r>
      <w:r w:rsidR="00C934EE">
        <w:rPr>
          <w:sz w:val="26"/>
          <w:szCs w:val="26"/>
        </w:rPr>
        <w:t xml:space="preserve"> contracted with </w:t>
      </w:r>
      <w:r w:rsidR="00BC0751">
        <w:rPr>
          <w:sz w:val="26"/>
          <w:szCs w:val="26"/>
        </w:rPr>
        <w:t>Pa. G&amp;E</w:t>
      </w:r>
      <w:r w:rsidR="00C934EE">
        <w:rPr>
          <w:sz w:val="26"/>
          <w:szCs w:val="26"/>
        </w:rPr>
        <w:t xml:space="preserve"> for electric supply service for his home and began receiving service on October 31, 2013; </w:t>
      </w:r>
      <w:r>
        <w:rPr>
          <w:sz w:val="26"/>
          <w:szCs w:val="26"/>
        </w:rPr>
        <w:t>2</w:t>
      </w:r>
      <w:r w:rsidR="00C934EE">
        <w:rPr>
          <w:sz w:val="26"/>
          <w:szCs w:val="26"/>
        </w:rPr>
        <w:t xml:space="preserve">) that </w:t>
      </w:r>
      <w:r w:rsidR="00641500">
        <w:rPr>
          <w:sz w:val="26"/>
          <w:szCs w:val="26"/>
        </w:rPr>
        <w:t xml:space="preserve">he is </w:t>
      </w:r>
      <w:r w:rsidR="00553CBC">
        <w:rPr>
          <w:sz w:val="26"/>
          <w:szCs w:val="26"/>
        </w:rPr>
        <w:t>the lead</w:t>
      </w:r>
      <w:r w:rsidR="00641500">
        <w:rPr>
          <w:sz w:val="26"/>
          <w:szCs w:val="26"/>
        </w:rPr>
        <w:t xml:space="preserve"> plaintiff in a </w:t>
      </w:r>
      <w:r w:rsidR="007E5680">
        <w:rPr>
          <w:sz w:val="26"/>
          <w:szCs w:val="26"/>
        </w:rPr>
        <w:t>lawsuit seeking damages for himself and all others similarly situated (</w:t>
      </w:r>
      <w:r w:rsidR="00641500">
        <w:rPr>
          <w:sz w:val="26"/>
          <w:szCs w:val="26"/>
        </w:rPr>
        <w:t>class action lawsuit</w:t>
      </w:r>
      <w:r w:rsidR="007E5680">
        <w:rPr>
          <w:sz w:val="26"/>
          <w:szCs w:val="26"/>
        </w:rPr>
        <w:t>)</w:t>
      </w:r>
      <w:r w:rsidR="00641500">
        <w:rPr>
          <w:sz w:val="26"/>
          <w:szCs w:val="26"/>
        </w:rPr>
        <w:t xml:space="preserve"> filed </w:t>
      </w:r>
      <w:r>
        <w:rPr>
          <w:sz w:val="26"/>
          <w:szCs w:val="26"/>
        </w:rPr>
        <w:t xml:space="preserve">against </w:t>
      </w:r>
      <w:r w:rsidR="00BC0751">
        <w:rPr>
          <w:sz w:val="26"/>
          <w:szCs w:val="26"/>
        </w:rPr>
        <w:t>Pa. G&amp;E</w:t>
      </w:r>
      <w:r>
        <w:rPr>
          <w:sz w:val="26"/>
          <w:szCs w:val="26"/>
        </w:rPr>
        <w:t xml:space="preserve"> </w:t>
      </w:r>
      <w:r w:rsidR="00641500">
        <w:rPr>
          <w:sz w:val="26"/>
          <w:szCs w:val="26"/>
        </w:rPr>
        <w:t xml:space="preserve">in the United States District Court, </w:t>
      </w:r>
      <w:r w:rsidR="007E5680">
        <w:rPr>
          <w:sz w:val="26"/>
          <w:szCs w:val="26"/>
        </w:rPr>
        <w:t>Eastern District of Pennsylvania</w:t>
      </w:r>
      <w:r w:rsidR="000822A4">
        <w:rPr>
          <w:sz w:val="26"/>
          <w:szCs w:val="26"/>
        </w:rPr>
        <w:t xml:space="preserve">, </w:t>
      </w:r>
      <w:r w:rsidR="00613D70">
        <w:rPr>
          <w:sz w:val="26"/>
          <w:szCs w:val="26"/>
        </w:rPr>
        <w:t xml:space="preserve">Civil Action </w:t>
      </w:r>
      <w:r w:rsidR="007E5680">
        <w:rPr>
          <w:sz w:val="26"/>
          <w:szCs w:val="26"/>
        </w:rPr>
        <w:t>No. 2:14:CV:04464-GAM</w:t>
      </w:r>
      <w:r w:rsidR="00387838">
        <w:rPr>
          <w:sz w:val="26"/>
          <w:szCs w:val="26"/>
        </w:rPr>
        <w:t>; 3)</w:t>
      </w:r>
      <w:r w:rsidR="007E5680">
        <w:rPr>
          <w:sz w:val="26"/>
          <w:szCs w:val="26"/>
        </w:rPr>
        <w:t xml:space="preserve"> </w:t>
      </w:r>
      <w:r>
        <w:rPr>
          <w:sz w:val="26"/>
          <w:szCs w:val="26"/>
        </w:rPr>
        <w:t xml:space="preserve">that the </w:t>
      </w:r>
      <w:r w:rsidR="007E5680">
        <w:rPr>
          <w:sz w:val="26"/>
          <w:szCs w:val="26"/>
        </w:rPr>
        <w:t xml:space="preserve">conduct that is the subject of the </w:t>
      </w:r>
      <w:r w:rsidR="001249B8">
        <w:rPr>
          <w:sz w:val="26"/>
          <w:szCs w:val="26"/>
        </w:rPr>
        <w:t xml:space="preserve">federal </w:t>
      </w:r>
      <w:r>
        <w:rPr>
          <w:sz w:val="26"/>
          <w:szCs w:val="26"/>
        </w:rPr>
        <w:t xml:space="preserve">civil action is the same conduct involved in </w:t>
      </w:r>
      <w:r w:rsidR="007E5680">
        <w:rPr>
          <w:sz w:val="26"/>
          <w:szCs w:val="26"/>
        </w:rPr>
        <w:t xml:space="preserve">proceedings before the Commission; </w:t>
      </w:r>
      <w:r w:rsidR="00387838">
        <w:rPr>
          <w:sz w:val="26"/>
          <w:szCs w:val="26"/>
        </w:rPr>
        <w:t>4</w:t>
      </w:r>
      <w:r w:rsidR="007E5680">
        <w:rPr>
          <w:sz w:val="26"/>
          <w:szCs w:val="26"/>
        </w:rPr>
        <w:t>)</w:t>
      </w:r>
      <w:r w:rsidR="00553CBC">
        <w:rPr>
          <w:sz w:val="26"/>
          <w:szCs w:val="26"/>
        </w:rPr>
        <w:t xml:space="preserve"> that </w:t>
      </w:r>
      <w:r w:rsidR="00BC0751">
        <w:rPr>
          <w:sz w:val="26"/>
          <w:szCs w:val="26"/>
        </w:rPr>
        <w:t>Pa. G&amp;E</w:t>
      </w:r>
      <w:r w:rsidR="00553CBC">
        <w:rPr>
          <w:sz w:val="26"/>
          <w:szCs w:val="26"/>
        </w:rPr>
        <w:t xml:space="preserve"> is aware of the lawsuit, has vigorously defended the suit</w:t>
      </w:r>
      <w:r w:rsidR="00613D70">
        <w:rPr>
          <w:sz w:val="26"/>
          <w:szCs w:val="26"/>
        </w:rPr>
        <w:t>,</w:t>
      </w:r>
      <w:r w:rsidR="00553CBC">
        <w:rPr>
          <w:sz w:val="26"/>
          <w:szCs w:val="26"/>
        </w:rPr>
        <w:t xml:space="preserve"> and that a case management conference is scheduled; and </w:t>
      </w:r>
      <w:r w:rsidR="00387838">
        <w:rPr>
          <w:sz w:val="26"/>
          <w:szCs w:val="26"/>
        </w:rPr>
        <w:t>5</w:t>
      </w:r>
      <w:r w:rsidR="00553CBC">
        <w:rPr>
          <w:sz w:val="26"/>
          <w:szCs w:val="26"/>
        </w:rPr>
        <w:t xml:space="preserve">) </w:t>
      </w:r>
      <w:r>
        <w:rPr>
          <w:sz w:val="26"/>
          <w:szCs w:val="26"/>
        </w:rPr>
        <w:t xml:space="preserve">that </w:t>
      </w:r>
      <w:r w:rsidR="00553CBC">
        <w:rPr>
          <w:sz w:val="26"/>
          <w:szCs w:val="26"/>
        </w:rPr>
        <w:t>he became aware of the proposed Settlement on March 26, 2015.</w:t>
      </w:r>
      <w:r>
        <w:rPr>
          <w:sz w:val="26"/>
          <w:szCs w:val="26"/>
        </w:rPr>
        <w:t xml:space="preserve">  </w:t>
      </w:r>
      <w:r>
        <w:rPr>
          <w:i/>
          <w:sz w:val="26"/>
          <w:szCs w:val="26"/>
        </w:rPr>
        <w:t>Id</w:t>
      </w:r>
      <w:r>
        <w:rPr>
          <w:sz w:val="26"/>
          <w:szCs w:val="26"/>
        </w:rPr>
        <w:t>.</w:t>
      </w:r>
      <w:r w:rsidR="004775AF">
        <w:rPr>
          <w:sz w:val="26"/>
          <w:szCs w:val="26"/>
        </w:rPr>
        <w:t xml:space="preserve"> </w:t>
      </w:r>
    </w:p>
    <w:p w:rsidR="00553CBC" w:rsidRDefault="00294306" w:rsidP="007A6C48">
      <w:pPr>
        <w:rPr>
          <w:sz w:val="26"/>
          <w:szCs w:val="26"/>
        </w:rPr>
      </w:pPr>
      <w:r>
        <w:rPr>
          <w:sz w:val="26"/>
          <w:szCs w:val="26"/>
        </w:rPr>
        <w:t xml:space="preserve"> </w:t>
      </w:r>
    </w:p>
    <w:p w:rsidR="001249B8" w:rsidRDefault="00553CBC" w:rsidP="007A6C48">
      <w:pPr>
        <w:rPr>
          <w:sz w:val="26"/>
          <w:szCs w:val="26"/>
        </w:rPr>
      </w:pPr>
      <w:r>
        <w:rPr>
          <w:sz w:val="26"/>
          <w:szCs w:val="26"/>
        </w:rPr>
        <w:t xml:space="preserve">Mr. Sobiech also included </w:t>
      </w:r>
      <w:r w:rsidR="000A118D">
        <w:rPr>
          <w:sz w:val="26"/>
          <w:szCs w:val="26"/>
        </w:rPr>
        <w:t xml:space="preserve">with his Notice of Intervention </w:t>
      </w:r>
      <w:r>
        <w:rPr>
          <w:sz w:val="26"/>
          <w:szCs w:val="26"/>
        </w:rPr>
        <w:t>a pleading</w:t>
      </w:r>
      <w:r w:rsidR="00F45414">
        <w:rPr>
          <w:sz w:val="26"/>
          <w:szCs w:val="26"/>
        </w:rPr>
        <w:t xml:space="preserve"> styled</w:t>
      </w:r>
      <w:r>
        <w:rPr>
          <w:sz w:val="26"/>
          <w:szCs w:val="26"/>
        </w:rPr>
        <w:t xml:space="preserve">, “Public Statement . . . and Request for Hearing” </w:t>
      </w:r>
      <w:r w:rsidR="000A118D">
        <w:rPr>
          <w:sz w:val="26"/>
          <w:szCs w:val="26"/>
        </w:rPr>
        <w:t>(Public Statement)</w:t>
      </w:r>
      <w:r w:rsidR="007D5E7A">
        <w:rPr>
          <w:sz w:val="26"/>
          <w:szCs w:val="26"/>
        </w:rPr>
        <w:t>,</w:t>
      </w:r>
      <w:r w:rsidR="000A118D">
        <w:rPr>
          <w:sz w:val="26"/>
          <w:szCs w:val="26"/>
        </w:rPr>
        <w:t xml:space="preserve"> </w:t>
      </w:r>
      <w:r>
        <w:rPr>
          <w:sz w:val="26"/>
          <w:szCs w:val="26"/>
        </w:rPr>
        <w:t>in which he explain</w:t>
      </w:r>
      <w:r w:rsidR="00F45414">
        <w:rPr>
          <w:sz w:val="26"/>
          <w:szCs w:val="26"/>
        </w:rPr>
        <w:t>ed</w:t>
      </w:r>
      <w:r>
        <w:rPr>
          <w:sz w:val="26"/>
          <w:szCs w:val="26"/>
        </w:rPr>
        <w:t xml:space="preserve"> </w:t>
      </w:r>
      <w:r w:rsidR="00AD48A7">
        <w:rPr>
          <w:sz w:val="26"/>
          <w:szCs w:val="26"/>
        </w:rPr>
        <w:t xml:space="preserve">his position concerning the proposed Settlement.  </w:t>
      </w:r>
    </w:p>
    <w:p w:rsidR="001249B8" w:rsidRDefault="001249B8" w:rsidP="007A6C48">
      <w:pPr>
        <w:rPr>
          <w:sz w:val="26"/>
          <w:szCs w:val="26"/>
        </w:rPr>
      </w:pPr>
    </w:p>
    <w:p w:rsidR="00EC7138" w:rsidRDefault="001C0941" w:rsidP="003710A3">
      <w:pPr>
        <w:rPr>
          <w:sz w:val="26"/>
          <w:szCs w:val="26"/>
        </w:rPr>
      </w:pPr>
      <w:r>
        <w:rPr>
          <w:sz w:val="26"/>
          <w:szCs w:val="26"/>
        </w:rPr>
        <w:t xml:space="preserve">Mr. </w:t>
      </w:r>
      <w:r w:rsidR="00AD48A7">
        <w:rPr>
          <w:sz w:val="26"/>
          <w:szCs w:val="26"/>
        </w:rPr>
        <w:t xml:space="preserve">Sobiech </w:t>
      </w:r>
      <w:r w:rsidR="00D7111A">
        <w:rPr>
          <w:sz w:val="26"/>
          <w:szCs w:val="26"/>
        </w:rPr>
        <w:t xml:space="preserve">is opposed to Commission approval of the Settlement.  He </w:t>
      </w:r>
      <w:r w:rsidR="00AD48A7">
        <w:rPr>
          <w:sz w:val="26"/>
          <w:szCs w:val="26"/>
        </w:rPr>
        <w:t xml:space="preserve">takes the position that the Settlement is not in the best interests of the Company’s customers or the citizens of the Commonwealth.  This </w:t>
      </w:r>
      <w:r w:rsidR="00A31CCF">
        <w:rPr>
          <w:sz w:val="26"/>
          <w:szCs w:val="26"/>
        </w:rPr>
        <w:t xml:space="preserve">position </w:t>
      </w:r>
      <w:r w:rsidR="00AD48A7">
        <w:rPr>
          <w:sz w:val="26"/>
          <w:szCs w:val="26"/>
        </w:rPr>
        <w:t>is based</w:t>
      </w:r>
      <w:r w:rsidR="00A31CCF">
        <w:rPr>
          <w:sz w:val="26"/>
          <w:szCs w:val="26"/>
        </w:rPr>
        <w:t xml:space="preserve"> </w:t>
      </w:r>
      <w:r w:rsidR="00AD48A7">
        <w:rPr>
          <w:sz w:val="26"/>
          <w:szCs w:val="26"/>
        </w:rPr>
        <w:t>on the fact that, in</w:t>
      </w:r>
      <w:r w:rsidR="00A31CCF">
        <w:rPr>
          <w:sz w:val="26"/>
          <w:szCs w:val="26"/>
        </w:rPr>
        <w:t xml:space="preserve"> Mr. Sobiech’s</w:t>
      </w:r>
      <w:r w:rsidR="00AD48A7">
        <w:rPr>
          <w:sz w:val="26"/>
          <w:szCs w:val="26"/>
        </w:rPr>
        <w:t xml:space="preserve"> </w:t>
      </w:r>
      <w:r w:rsidR="00AD48A7">
        <w:rPr>
          <w:sz w:val="26"/>
          <w:szCs w:val="26"/>
        </w:rPr>
        <w:lastRenderedPageBreak/>
        <w:t>opinion</w:t>
      </w:r>
      <w:r w:rsidR="00A31CCF">
        <w:rPr>
          <w:sz w:val="26"/>
          <w:szCs w:val="26"/>
        </w:rPr>
        <w:t>,</w:t>
      </w:r>
      <w:r w:rsidR="00AD48A7">
        <w:rPr>
          <w:sz w:val="26"/>
          <w:szCs w:val="26"/>
        </w:rPr>
        <w:t xml:space="preserve"> </w:t>
      </w:r>
      <w:r w:rsidR="007C4F76" w:rsidRPr="007C4F76">
        <w:rPr>
          <w:i/>
          <w:sz w:val="26"/>
          <w:szCs w:val="26"/>
        </w:rPr>
        <w:t>inter alia,</w:t>
      </w:r>
      <w:r w:rsidR="007C4F76">
        <w:rPr>
          <w:i/>
          <w:sz w:val="26"/>
          <w:szCs w:val="26"/>
        </w:rPr>
        <w:t xml:space="preserve"> </w:t>
      </w:r>
      <w:r w:rsidR="00AD48A7">
        <w:rPr>
          <w:sz w:val="26"/>
          <w:szCs w:val="26"/>
        </w:rPr>
        <w:t>the proposed Settlement exceeds the authority of the Commission</w:t>
      </w:r>
      <w:r>
        <w:rPr>
          <w:sz w:val="26"/>
          <w:szCs w:val="26"/>
        </w:rPr>
        <w:t>.</w:t>
      </w:r>
      <w:r w:rsidR="00AD48A7">
        <w:rPr>
          <w:sz w:val="26"/>
          <w:szCs w:val="26"/>
        </w:rPr>
        <w:t xml:space="preserve"> </w:t>
      </w:r>
      <w:r>
        <w:rPr>
          <w:sz w:val="26"/>
          <w:szCs w:val="26"/>
        </w:rPr>
        <w:t xml:space="preserve"> </w:t>
      </w:r>
      <w:r w:rsidR="00D7111A">
        <w:rPr>
          <w:sz w:val="26"/>
          <w:szCs w:val="26"/>
        </w:rPr>
        <w:t>The ob</w:t>
      </w:r>
      <w:r w:rsidR="00A31CCF">
        <w:rPr>
          <w:sz w:val="26"/>
          <w:szCs w:val="26"/>
        </w:rPr>
        <w:t xml:space="preserve">jection </w:t>
      </w:r>
      <w:r w:rsidR="00346326">
        <w:rPr>
          <w:sz w:val="26"/>
          <w:szCs w:val="26"/>
        </w:rPr>
        <w:t xml:space="preserve">of Mr. Sobiech </w:t>
      </w:r>
      <w:r>
        <w:rPr>
          <w:sz w:val="26"/>
          <w:szCs w:val="26"/>
        </w:rPr>
        <w:t>is</w:t>
      </w:r>
      <w:r w:rsidR="00A31CCF">
        <w:rPr>
          <w:sz w:val="26"/>
          <w:szCs w:val="26"/>
        </w:rPr>
        <w:t xml:space="preserve"> </w:t>
      </w:r>
      <w:r w:rsidR="00D7111A">
        <w:rPr>
          <w:sz w:val="26"/>
          <w:szCs w:val="26"/>
        </w:rPr>
        <w:t xml:space="preserve">mostly </w:t>
      </w:r>
      <w:r w:rsidR="00A31CCF">
        <w:rPr>
          <w:sz w:val="26"/>
          <w:szCs w:val="26"/>
        </w:rPr>
        <w:t xml:space="preserve">grounded </w:t>
      </w:r>
      <w:r w:rsidR="00D7111A">
        <w:rPr>
          <w:sz w:val="26"/>
          <w:szCs w:val="26"/>
        </w:rPr>
        <w:t>up</w:t>
      </w:r>
      <w:r>
        <w:rPr>
          <w:sz w:val="26"/>
          <w:szCs w:val="26"/>
        </w:rPr>
        <w:t xml:space="preserve">on the fact that </w:t>
      </w:r>
      <w:r w:rsidR="00AD48A7">
        <w:rPr>
          <w:sz w:val="26"/>
          <w:szCs w:val="26"/>
        </w:rPr>
        <w:t>the Settlement includes a provision</w:t>
      </w:r>
      <w:r w:rsidR="00346326">
        <w:rPr>
          <w:sz w:val="26"/>
          <w:szCs w:val="26"/>
        </w:rPr>
        <w:t xml:space="preserve">, discussed </w:t>
      </w:r>
      <w:r w:rsidR="00346326">
        <w:rPr>
          <w:i/>
          <w:sz w:val="26"/>
          <w:szCs w:val="26"/>
        </w:rPr>
        <w:t>infra</w:t>
      </w:r>
      <w:r w:rsidR="00346326">
        <w:rPr>
          <w:sz w:val="26"/>
          <w:szCs w:val="26"/>
        </w:rPr>
        <w:t xml:space="preserve">, </w:t>
      </w:r>
      <w:r w:rsidR="00AD48A7">
        <w:rPr>
          <w:sz w:val="26"/>
          <w:szCs w:val="26"/>
        </w:rPr>
        <w:t xml:space="preserve">that would require any participating customer to </w:t>
      </w:r>
      <w:r w:rsidR="00613D70">
        <w:rPr>
          <w:sz w:val="26"/>
          <w:szCs w:val="26"/>
        </w:rPr>
        <w:t xml:space="preserve">sign a </w:t>
      </w:r>
      <w:r w:rsidR="00A31CCF">
        <w:rPr>
          <w:sz w:val="26"/>
          <w:szCs w:val="26"/>
        </w:rPr>
        <w:t xml:space="preserve">general </w:t>
      </w:r>
      <w:r w:rsidR="00AD48A7">
        <w:rPr>
          <w:sz w:val="26"/>
          <w:szCs w:val="26"/>
        </w:rPr>
        <w:t>release</w:t>
      </w:r>
      <w:r>
        <w:rPr>
          <w:sz w:val="26"/>
          <w:szCs w:val="26"/>
        </w:rPr>
        <w:t>,</w:t>
      </w:r>
      <w:r w:rsidR="00AD48A7">
        <w:rPr>
          <w:sz w:val="26"/>
          <w:szCs w:val="26"/>
        </w:rPr>
        <w:t xml:space="preserve"> </w:t>
      </w:r>
      <w:r w:rsidR="00613D70">
        <w:rPr>
          <w:sz w:val="26"/>
          <w:szCs w:val="26"/>
        </w:rPr>
        <w:t xml:space="preserve">purporting to release </w:t>
      </w:r>
      <w:r w:rsidR="00BC0751">
        <w:rPr>
          <w:sz w:val="26"/>
          <w:szCs w:val="26"/>
        </w:rPr>
        <w:t>Pa. G&amp;E</w:t>
      </w:r>
      <w:r w:rsidR="00613D70">
        <w:rPr>
          <w:sz w:val="26"/>
          <w:szCs w:val="26"/>
        </w:rPr>
        <w:t xml:space="preserve"> from </w:t>
      </w:r>
      <w:r w:rsidR="00AD48A7">
        <w:rPr>
          <w:sz w:val="26"/>
          <w:szCs w:val="26"/>
        </w:rPr>
        <w:t xml:space="preserve">all private causes of actions </w:t>
      </w:r>
      <w:r>
        <w:rPr>
          <w:sz w:val="26"/>
          <w:szCs w:val="26"/>
        </w:rPr>
        <w:t xml:space="preserve">in a civil court of law that </w:t>
      </w:r>
      <w:r w:rsidR="00AD48A7">
        <w:rPr>
          <w:sz w:val="26"/>
          <w:szCs w:val="26"/>
        </w:rPr>
        <w:t xml:space="preserve">the </w:t>
      </w:r>
      <w:r w:rsidR="00613D70">
        <w:rPr>
          <w:sz w:val="26"/>
          <w:szCs w:val="26"/>
        </w:rPr>
        <w:t xml:space="preserve">customer </w:t>
      </w:r>
      <w:r w:rsidR="00AD48A7">
        <w:rPr>
          <w:sz w:val="26"/>
          <w:szCs w:val="26"/>
        </w:rPr>
        <w:t xml:space="preserve">may have against </w:t>
      </w:r>
      <w:r w:rsidR="00BC0751">
        <w:rPr>
          <w:sz w:val="26"/>
          <w:szCs w:val="26"/>
        </w:rPr>
        <w:t>Pa. G&amp;E</w:t>
      </w:r>
      <w:r w:rsidR="00AD48A7">
        <w:rPr>
          <w:sz w:val="26"/>
          <w:szCs w:val="26"/>
        </w:rPr>
        <w:t>, including claims for breach of contract, as a condition of receiving a refund</w:t>
      </w:r>
      <w:r w:rsidR="00BE1F81">
        <w:rPr>
          <w:sz w:val="26"/>
          <w:szCs w:val="26"/>
        </w:rPr>
        <w:t xml:space="preserve"> from a refund pool </w:t>
      </w:r>
      <w:r w:rsidR="007C4F76">
        <w:rPr>
          <w:sz w:val="26"/>
          <w:szCs w:val="26"/>
        </w:rPr>
        <w:t xml:space="preserve">that is </w:t>
      </w:r>
      <w:r w:rsidR="00BE1F81">
        <w:rPr>
          <w:sz w:val="26"/>
          <w:szCs w:val="26"/>
        </w:rPr>
        <w:t xml:space="preserve">to be established under the terms of the </w:t>
      </w:r>
      <w:r w:rsidR="007C4F76">
        <w:rPr>
          <w:sz w:val="26"/>
          <w:szCs w:val="26"/>
        </w:rPr>
        <w:t xml:space="preserve">proposed </w:t>
      </w:r>
      <w:r w:rsidR="00BE1F81">
        <w:rPr>
          <w:sz w:val="26"/>
          <w:szCs w:val="26"/>
        </w:rPr>
        <w:t>Settlement</w:t>
      </w:r>
      <w:r w:rsidR="00AD48A7">
        <w:rPr>
          <w:sz w:val="26"/>
          <w:szCs w:val="26"/>
        </w:rPr>
        <w:t>.</w:t>
      </w:r>
      <w:r w:rsidR="004F2595">
        <w:rPr>
          <w:sz w:val="26"/>
          <w:szCs w:val="26"/>
        </w:rPr>
        <w:t xml:space="preserve">  Mr. Sobiech states, “[f]or any customer </w:t>
      </w:r>
      <w:r w:rsidR="00EC7138">
        <w:rPr>
          <w:sz w:val="26"/>
          <w:szCs w:val="26"/>
        </w:rPr>
        <w:t xml:space="preserve">of The Company </w:t>
      </w:r>
      <w:r w:rsidR="004F2595">
        <w:rPr>
          <w:sz w:val="26"/>
          <w:szCs w:val="26"/>
        </w:rPr>
        <w:t xml:space="preserve">to take advantage of the </w:t>
      </w:r>
      <w:r w:rsidR="00EC7138">
        <w:rPr>
          <w:sz w:val="26"/>
          <w:szCs w:val="26"/>
        </w:rPr>
        <w:t xml:space="preserve">proposed settlement, said customer is required to execute a general release that would discharge The Company from any and all claims for liability regardless of whether the PUC has jurisdiction over said claims.”  </w:t>
      </w:r>
      <w:r w:rsidR="00EC7138">
        <w:rPr>
          <w:i/>
          <w:sz w:val="26"/>
          <w:szCs w:val="26"/>
        </w:rPr>
        <w:t xml:space="preserve">See </w:t>
      </w:r>
      <w:r w:rsidR="00EC7138">
        <w:rPr>
          <w:sz w:val="26"/>
          <w:szCs w:val="26"/>
        </w:rPr>
        <w:t>Public Statement at 2.</w:t>
      </w:r>
    </w:p>
    <w:p w:rsidR="00EC7138" w:rsidRDefault="00EC7138" w:rsidP="007A6C48">
      <w:pPr>
        <w:rPr>
          <w:sz w:val="26"/>
          <w:szCs w:val="26"/>
        </w:rPr>
      </w:pPr>
    </w:p>
    <w:p w:rsidR="00DC19A3" w:rsidRDefault="009F6F8B" w:rsidP="004775AF">
      <w:pPr>
        <w:rPr>
          <w:sz w:val="26"/>
          <w:szCs w:val="26"/>
        </w:rPr>
      </w:pPr>
      <w:r>
        <w:rPr>
          <w:sz w:val="26"/>
          <w:szCs w:val="26"/>
        </w:rPr>
        <w:t>I</w:t>
      </w:r>
      <w:r w:rsidR="000A118D">
        <w:rPr>
          <w:sz w:val="26"/>
          <w:szCs w:val="26"/>
        </w:rPr>
        <w:t xml:space="preserve">n </w:t>
      </w:r>
      <w:r>
        <w:rPr>
          <w:sz w:val="26"/>
          <w:szCs w:val="26"/>
        </w:rPr>
        <w:t>the</w:t>
      </w:r>
      <w:r w:rsidR="000A118D">
        <w:rPr>
          <w:sz w:val="26"/>
          <w:szCs w:val="26"/>
        </w:rPr>
        <w:t xml:space="preserve"> Public Statement </w:t>
      </w:r>
      <w:r>
        <w:rPr>
          <w:sz w:val="26"/>
          <w:szCs w:val="26"/>
        </w:rPr>
        <w:t xml:space="preserve">Mr. Sobiech </w:t>
      </w:r>
      <w:r w:rsidR="000A118D">
        <w:rPr>
          <w:sz w:val="26"/>
          <w:szCs w:val="26"/>
        </w:rPr>
        <w:t xml:space="preserve">also expresses his opposition to the Settlement based on its </w:t>
      </w:r>
      <w:r w:rsidR="00BE1F81">
        <w:rPr>
          <w:sz w:val="26"/>
          <w:szCs w:val="26"/>
        </w:rPr>
        <w:t xml:space="preserve">alleged </w:t>
      </w:r>
      <w:r w:rsidR="000A118D">
        <w:rPr>
          <w:sz w:val="26"/>
          <w:szCs w:val="26"/>
        </w:rPr>
        <w:t xml:space="preserve">insufficiency.  </w:t>
      </w:r>
      <w:r w:rsidR="00BE1F81">
        <w:rPr>
          <w:sz w:val="26"/>
          <w:szCs w:val="26"/>
        </w:rPr>
        <w:t xml:space="preserve">Mr. Sobiech </w:t>
      </w:r>
      <w:r w:rsidR="000A118D">
        <w:rPr>
          <w:sz w:val="26"/>
          <w:szCs w:val="26"/>
        </w:rPr>
        <w:t xml:space="preserve">relies on the fifth criterion of the Commission’s </w:t>
      </w:r>
      <w:r>
        <w:rPr>
          <w:sz w:val="26"/>
          <w:szCs w:val="26"/>
        </w:rPr>
        <w:t>Factors and Standards for Evaluating Litigated and Settled Proceedings, 52</w:t>
      </w:r>
      <w:r w:rsidR="004775AF">
        <w:rPr>
          <w:sz w:val="26"/>
          <w:szCs w:val="26"/>
        </w:rPr>
        <w:t> </w:t>
      </w:r>
      <w:r>
        <w:rPr>
          <w:sz w:val="26"/>
          <w:szCs w:val="26"/>
        </w:rPr>
        <w:t xml:space="preserve">Pa. Code § </w:t>
      </w:r>
      <w:r w:rsidR="00037E2F">
        <w:rPr>
          <w:sz w:val="26"/>
          <w:szCs w:val="26"/>
        </w:rPr>
        <w:t>69.</w:t>
      </w:r>
      <w:r>
        <w:rPr>
          <w:sz w:val="26"/>
          <w:szCs w:val="26"/>
        </w:rPr>
        <w:t>1201 (</w:t>
      </w:r>
      <w:r w:rsidRPr="00752F03">
        <w:rPr>
          <w:i/>
          <w:sz w:val="26"/>
          <w:szCs w:val="26"/>
        </w:rPr>
        <w:t>Commission Settlement Guidelines</w:t>
      </w:r>
      <w:r>
        <w:rPr>
          <w:sz w:val="26"/>
          <w:szCs w:val="26"/>
        </w:rPr>
        <w:t xml:space="preserve">), and also references </w:t>
      </w:r>
      <w:r w:rsidR="0070728C">
        <w:rPr>
          <w:sz w:val="26"/>
          <w:szCs w:val="26"/>
        </w:rPr>
        <w:t xml:space="preserve">comments of </w:t>
      </w:r>
      <w:r>
        <w:rPr>
          <w:sz w:val="26"/>
          <w:szCs w:val="26"/>
        </w:rPr>
        <w:t xml:space="preserve">I&amp;E and the Company </w:t>
      </w:r>
      <w:r w:rsidR="0070728C">
        <w:rPr>
          <w:sz w:val="26"/>
          <w:szCs w:val="26"/>
        </w:rPr>
        <w:t xml:space="preserve">as </w:t>
      </w:r>
      <w:r w:rsidR="0067148C">
        <w:rPr>
          <w:sz w:val="26"/>
          <w:szCs w:val="26"/>
        </w:rPr>
        <w:t xml:space="preserve">taken </w:t>
      </w:r>
      <w:r>
        <w:rPr>
          <w:sz w:val="26"/>
          <w:szCs w:val="26"/>
        </w:rPr>
        <w:t>from their Statements in Support</w:t>
      </w:r>
      <w:r w:rsidR="00613D70">
        <w:rPr>
          <w:sz w:val="26"/>
          <w:szCs w:val="26"/>
        </w:rPr>
        <w:t xml:space="preserve"> of the Settlement</w:t>
      </w:r>
      <w:r>
        <w:rPr>
          <w:sz w:val="26"/>
          <w:szCs w:val="26"/>
        </w:rPr>
        <w:t xml:space="preserve">, </w:t>
      </w:r>
      <w:r w:rsidR="00DC19A3">
        <w:rPr>
          <w:sz w:val="26"/>
          <w:szCs w:val="26"/>
        </w:rPr>
        <w:t xml:space="preserve">to assert that all of </w:t>
      </w:r>
      <w:r w:rsidR="00BC0751">
        <w:rPr>
          <w:sz w:val="26"/>
          <w:szCs w:val="26"/>
        </w:rPr>
        <w:t>Pa. G&amp;E</w:t>
      </w:r>
      <w:r w:rsidR="00DC19A3">
        <w:rPr>
          <w:sz w:val="26"/>
          <w:szCs w:val="26"/>
        </w:rPr>
        <w:t xml:space="preserve">’s customers may have been affected by the conduct alleged in the Complaint.  Yet, the </w:t>
      </w:r>
      <w:r w:rsidR="00421A42">
        <w:rPr>
          <w:sz w:val="26"/>
          <w:szCs w:val="26"/>
        </w:rPr>
        <w:t>S</w:t>
      </w:r>
      <w:r w:rsidR="00DC19A3">
        <w:rPr>
          <w:sz w:val="26"/>
          <w:szCs w:val="26"/>
        </w:rPr>
        <w:t xml:space="preserve">tatements </w:t>
      </w:r>
      <w:r w:rsidR="00D7111A">
        <w:rPr>
          <w:sz w:val="26"/>
          <w:szCs w:val="26"/>
        </w:rPr>
        <w:t>i</w:t>
      </w:r>
      <w:r w:rsidR="0096501B">
        <w:rPr>
          <w:sz w:val="26"/>
          <w:szCs w:val="26"/>
        </w:rPr>
        <w:t>n</w:t>
      </w:r>
      <w:r w:rsidR="00D7111A">
        <w:rPr>
          <w:sz w:val="26"/>
          <w:szCs w:val="26"/>
        </w:rPr>
        <w:t xml:space="preserve"> Support </w:t>
      </w:r>
      <w:r w:rsidR="00DC19A3">
        <w:rPr>
          <w:sz w:val="26"/>
          <w:szCs w:val="26"/>
        </w:rPr>
        <w:t>do not disclose how many customers were</w:t>
      </w:r>
      <w:r w:rsidR="0067148C">
        <w:rPr>
          <w:sz w:val="26"/>
          <w:szCs w:val="26"/>
        </w:rPr>
        <w:t>, in fact,</w:t>
      </w:r>
      <w:r w:rsidR="00DC19A3">
        <w:rPr>
          <w:sz w:val="26"/>
          <w:szCs w:val="26"/>
        </w:rPr>
        <w:t xml:space="preserve"> “defrauded” by </w:t>
      </w:r>
      <w:r w:rsidR="00BC0751">
        <w:rPr>
          <w:sz w:val="26"/>
          <w:szCs w:val="26"/>
        </w:rPr>
        <w:t>Pa. G&amp;E</w:t>
      </w:r>
      <w:r w:rsidR="00DC19A3">
        <w:rPr>
          <w:sz w:val="26"/>
          <w:szCs w:val="26"/>
        </w:rPr>
        <w:t xml:space="preserve">.  To Mr. Sobiech, the number of customers </w:t>
      </w:r>
      <w:r w:rsidR="0067148C">
        <w:rPr>
          <w:sz w:val="26"/>
          <w:szCs w:val="26"/>
        </w:rPr>
        <w:t xml:space="preserve">who </w:t>
      </w:r>
      <w:r w:rsidR="00D7111A">
        <w:rPr>
          <w:sz w:val="26"/>
          <w:szCs w:val="26"/>
        </w:rPr>
        <w:t xml:space="preserve">were </w:t>
      </w:r>
      <w:r w:rsidR="0067148C">
        <w:rPr>
          <w:sz w:val="26"/>
          <w:szCs w:val="26"/>
        </w:rPr>
        <w:t>a</w:t>
      </w:r>
      <w:r w:rsidR="00DC19A3">
        <w:rPr>
          <w:sz w:val="26"/>
          <w:szCs w:val="26"/>
        </w:rPr>
        <w:t xml:space="preserve">ctually </w:t>
      </w:r>
      <w:r w:rsidR="0067148C">
        <w:rPr>
          <w:sz w:val="26"/>
          <w:szCs w:val="26"/>
        </w:rPr>
        <w:t xml:space="preserve">harmed </w:t>
      </w:r>
      <w:r w:rsidR="00752F03">
        <w:rPr>
          <w:sz w:val="26"/>
          <w:szCs w:val="26"/>
        </w:rPr>
        <w:t xml:space="preserve">by the Company </w:t>
      </w:r>
      <w:r w:rsidR="00DC19A3">
        <w:rPr>
          <w:sz w:val="26"/>
          <w:szCs w:val="26"/>
        </w:rPr>
        <w:t xml:space="preserve">is a critical issue that should be determined for reasons of assessing the sufficiency of the Settlement.  </w:t>
      </w:r>
      <w:r w:rsidR="00DC19A3">
        <w:rPr>
          <w:i/>
          <w:sz w:val="26"/>
          <w:szCs w:val="26"/>
        </w:rPr>
        <w:t xml:space="preserve">See </w:t>
      </w:r>
      <w:r w:rsidR="00DC19A3">
        <w:rPr>
          <w:sz w:val="26"/>
          <w:szCs w:val="26"/>
        </w:rPr>
        <w:t xml:space="preserve">Public Statement at 3.  </w:t>
      </w:r>
    </w:p>
    <w:p w:rsidR="00DB46BF" w:rsidRDefault="00DB46BF" w:rsidP="001249B8">
      <w:pPr>
        <w:ind w:firstLine="0"/>
        <w:rPr>
          <w:sz w:val="26"/>
          <w:szCs w:val="26"/>
        </w:rPr>
      </w:pPr>
    </w:p>
    <w:p w:rsidR="00346326" w:rsidRDefault="00752F03" w:rsidP="001249B8">
      <w:pPr>
        <w:rPr>
          <w:sz w:val="26"/>
          <w:szCs w:val="26"/>
        </w:rPr>
      </w:pPr>
      <w:r>
        <w:rPr>
          <w:sz w:val="26"/>
          <w:szCs w:val="26"/>
        </w:rPr>
        <w:t>In summary, b</w:t>
      </w:r>
      <w:r w:rsidR="006A4E39">
        <w:rPr>
          <w:sz w:val="26"/>
          <w:szCs w:val="26"/>
        </w:rPr>
        <w:t xml:space="preserve">ased on the Notice of Intervention and Public Statement, </w:t>
      </w:r>
    </w:p>
    <w:p w:rsidR="001249B8" w:rsidRPr="006C2418" w:rsidRDefault="00DB46BF" w:rsidP="00346326">
      <w:pPr>
        <w:ind w:firstLine="0"/>
        <w:rPr>
          <w:sz w:val="26"/>
          <w:szCs w:val="26"/>
        </w:rPr>
      </w:pPr>
      <w:r>
        <w:rPr>
          <w:sz w:val="26"/>
          <w:szCs w:val="26"/>
        </w:rPr>
        <w:t>Mr. Sobiech argue</w:t>
      </w:r>
      <w:r w:rsidR="001249B8">
        <w:rPr>
          <w:sz w:val="26"/>
          <w:szCs w:val="26"/>
        </w:rPr>
        <w:t>d</w:t>
      </w:r>
      <w:r>
        <w:rPr>
          <w:sz w:val="26"/>
          <w:szCs w:val="26"/>
        </w:rPr>
        <w:t xml:space="preserve"> that the Commission is not the proper venue </w:t>
      </w:r>
      <w:r w:rsidR="006A4E39">
        <w:rPr>
          <w:sz w:val="26"/>
          <w:szCs w:val="26"/>
        </w:rPr>
        <w:t xml:space="preserve">for this case </w:t>
      </w:r>
      <w:r>
        <w:rPr>
          <w:sz w:val="26"/>
          <w:szCs w:val="26"/>
        </w:rPr>
        <w:t xml:space="preserve">nor does </w:t>
      </w:r>
      <w:r w:rsidR="00F569C7">
        <w:rPr>
          <w:sz w:val="26"/>
          <w:szCs w:val="26"/>
        </w:rPr>
        <w:t xml:space="preserve">the Commission </w:t>
      </w:r>
      <w:r>
        <w:rPr>
          <w:sz w:val="26"/>
          <w:szCs w:val="26"/>
        </w:rPr>
        <w:t xml:space="preserve">have jurisdiction to permit the </w:t>
      </w:r>
      <w:r w:rsidR="00C93A01">
        <w:rPr>
          <w:sz w:val="26"/>
          <w:szCs w:val="26"/>
        </w:rPr>
        <w:t xml:space="preserve">Joint </w:t>
      </w:r>
      <w:r>
        <w:rPr>
          <w:sz w:val="26"/>
          <w:szCs w:val="26"/>
        </w:rPr>
        <w:t xml:space="preserve">Complainants </w:t>
      </w:r>
      <w:r w:rsidR="001C0941">
        <w:rPr>
          <w:sz w:val="26"/>
          <w:szCs w:val="26"/>
        </w:rPr>
        <w:t xml:space="preserve">and Settling Parties </w:t>
      </w:r>
      <w:r>
        <w:rPr>
          <w:sz w:val="26"/>
          <w:szCs w:val="26"/>
        </w:rPr>
        <w:t xml:space="preserve">to engage in a </w:t>
      </w:r>
      <w:r w:rsidR="006A4E39">
        <w:rPr>
          <w:sz w:val="26"/>
          <w:szCs w:val="26"/>
        </w:rPr>
        <w:t xml:space="preserve">resolution of the case </w:t>
      </w:r>
      <w:r>
        <w:rPr>
          <w:sz w:val="26"/>
          <w:szCs w:val="26"/>
        </w:rPr>
        <w:t>that requires aggrieved customers to release private causes of action</w:t>
      </w:r>
      <w:r w:rsidR="00421A42">
        <w:rPr>
          <w:sz w:val="26"/>
          <w:szCs w:val="26"/>
        </w:rPr>
        <w:t xml:space="preserve"> as a condition of obtaining the benefits of the Settlement</w:t>
      </w:r>
      <w:r w:rsidR="006A4E39">
        <w:rPr>
          <w:sz w:val="26"/>
          <w:szCs w:val="26"/>
        </w:rPr>
        <w:t>.</w:t>
      </w:r>
      <w:r w:rsidR="006A4E39" w:rsidRPr="006C2418">
        <w:rPr>
          <w:sz w:val="26"/>
          <w:szCs w:val="26"/>
        </w:rPr>
        <w:t xml:space="preserve"> </w:t>
      </w:r>
    </w:p>
    <w:p w:rsidR="000A118D" w:rsidRPr="006C2418" w:rsidRDefault="000A118D" w:rsidP="00613D70">
      <w:pPr>
        <w:rPr>
          <w:sz w:val="26"/>
          <w:szCs w:val="26"/>
        </w:rPr>
      </w:pPr>
    </w:p>
    <w:p w:rsidR="00994322" w:rsidRDefault="001249B8" w:rsidP="001249B8">
      <w:pPr>
        <w:rPr>
          <w:sz w:val="26"/>
          <w:szCs w:val="26"/>
        </w:rPr>
      </w:pPr>
      <w:r>
        <w:rPr>
          <w:sz w:val="26"/>
          <w:szCs w:val="26"/>
        </w:rPr>
        <w:lastRenderedPageBreak/>
        <w:t>On receipt of the Sobiech Notice of Intervention and Public Statement, t</w:t>
      </w:r>
      <w:r w:rsidR="002D69EC" w:rsidRPr="00353AAB">
        <w:rPr>
          <w:sz w:val="26"/>
          <w:szCs w:val="26"/>
        </w:rPr>
        <w:t xml:space="preserve">he </w:t>
      </w:r>
      <w:r w:rsidR="00F45414">
        <w:rPr>
          <w:sz w:val="26"/>
          <w:szCs w:val="26"/>
        </w:rPr>
        <w:t>presiding ALJ</w:t>
      </w:r>
      <w:r w:rsidR="00637EAF">
        <w:rPr>
          <w:sz w:val="26"/>
          <w:szCs w:val="26"/>
        </w:rPr>
        <w:t>s</w:t>
      </w:r>
      <w:r w:rsidR="00F45414">
        <w:rPr>
          <w:sz w:val="26"/>
          <w:szCs w:val="26"/>
        </w:rPr>
        <w:t xml:space="preserve"> informed the </w:t>
      </w:r>
      <w:r w:rsidR="000D2DB1">
        <w:rPr>
          <w:sz w:val="26"/>
          <w:szCs w:val="26"/>
        </w:rPr>
        <w:t>P</w:t>
      </w:r>
      <w:r w:rsidR="002D69EC" w:rsidRPr="00353AAB">
        <w:rPr>
          <w:sz w:val="26"/>
          <w:szCs w:val="26"/>
        </w:rPr>
        <w:t>arties by e</w:t>
      </w:r>
      <w:r w:rsidR="00BC7F2C">
        <w:rPr>
          <w:sz w:val="26"/>
          <w:szCs w:val="26"/>
        </w:rPr>
        <w:t>-</w:t>
      </w:r>
      <w:r w:rsidR="002D69EC" w:rsidRPr="00353AAB">
        <w:rPr>
          <w:sz w:val="26"/>
          <w:szCs w:val="26"/>
        </w:rPr>
        <w:t>mail dated March 31, 2015</w:t>
      </w:r>
      <w:r w:rsidR="00F45414">
        <w:rPr>
          <w:sz w:val="26"/>
          <w:szCs w:val="26"/>
        </w:rPr>
        <w:t>,</w:t>
      </w:r>
      <w:r w:rsidR="002D69EC" w:rsidRPr="00353AAB">
        <w:rPr>
          <w:sz w:val="26"/>
          <w:szCs w:val="26"/>
        </w:rPr>
        <w:t xml:space="preserve"> that the</w:t>
      </w:r>
      <w:r>
        <w:rPr>
          <w:sz w:val="26"/>
          <w:szCs w:val="26"/>
        </w:rPr>
        <w:t>se filings would be</w:t>
      </w:r>
      <w:r w:rsidR="002D69EC" w:rsidRPr="00353AAB">
        <w:rPr>
          <w:sz w:val="26"/>
          <w:szCs w:val="26"/>
        </w:rPr>
        <w:t xml:space="preserve"> considered a</w:t>
      </w:r>
      <w:r w:rsidR="001D6D58">
        <w:rPr>
          <w:sz w:val="26"/>
          <w:szCs w:val="26"/>
        </w:rPr>
        <w:t>s a</w:t>
      </w:r>
      <w:r w:rsidR="002D69EC" w:rsidRPr="00353AAB">
        <w:rPr>
          <w:sz w:val="26"/>
          <w:szCs w:val="26"/>
        </w:rPr>
        <w:t xml:space="preserve"> Petition to Intervene </w:t>
      </w:r>
      <w:r w:rsidR="00752F03">
        <w:rPr>
          <w:sz w:val="26"/>
          <w:szCs w:val="26"/>
        </w:rPr>
        <w:t>under</w:t>
      </w:r>
      <w:r w:rsidR="001D6D58">
        <w:rPr>
          <w:sz w:val="26"/>
          <w:szCs w:val="26"/>
        </w:rPr>
        <w:t xml:space="preserve"> </w:t>
      </w:r>
      <w:r w:rsidR="00707A18">
        <w:rPr>
          <w:sz w:val="26"/>
          <w:szCs w:val="26"/>
        </w:rPr>
        <w:t xml:space="preserve">the </w:t>
      </w:r>
      <w:r w:rsidR="001D6D58">
        <w:rPr>
          <w:sz w:val="26"/>
          <w:szCs w:val="26"/>
        </w:rPr>
        <w:t>Commission</w:t>
      </w:r>
      <w:r w:rsidR="00732A77">
        <w:rPr>
          <w:sz w:val="26"/>
          <w:szCs w:val="26"/>
        </w:rPr>
        <w:t>’s</w:t>
      </w:r>
      <w:r w:rsidR="001D6D58">
        <w:rPr>
          <w:sz w:val="26"/>
          <w:szCs w:val="26"/>
        </w:rPr>
        <w:t xml:space="preserve"> Rules of Practice </w:t>
      </w:r>
      <w:r w:rsidR="002D69EC" w:rsidRPr="00353AAB">
        <w:rPr>
          <w:sz w:val="26"/>
          <w:szCs w:val="26"/>
        </w:rPr>
        <w:t xml:space="preserve">and that any Answers would be due on April 16, 2015. </w:t>
      </w:r>
      <w:r>
        <w:rPr>
          <w:sz w:val="26"/>
          <w:szCs w:val="26"/>
        </w:rPr>
        <w:t xml:space="preserve">  I.D. at 7.</w:t>
      </w:r>
      <w:r w:rsidR="002D69EC" w:rsidRPr="00353AAB">
        <w:rPr>
          <w:sz w:val="26"/>
          <w:szCs w:val="26"/>
        </w:rPr>
        <w:t xml:space="preserve"> </w:t>
      </w:r>
    </w:p>
    <w:p w:rsidR="00994322" w:rsidRDefault="00994322" w:rsidP="007A6C48">
      <w:pPr>
        <w:rPr>
          <w:sz w:val="26"/>
          <w:szCs w:val="26"/>
        </w:rPr>
      </w:pPr>
    </w:p>
    <w:p w:rsidR="00994322" w:rsidRDefault="002D69EC" w:rsidP="00986C84">
      <w:pPr>
        <w:rPr>
          <w:sz w:val="26"/>
          <w:szCs w:val="26"/>
        </w:rPr>
      </w:pPr>
      <w:r w:rsidRPr="00353AAB">
        <w:rPr>
          <w:sz w:val="26"/>
          <w:szCs w:val="26"/>
        </w:rPr>
        <w:t>On April 16, 2015,</w:t>
      </w:r>
      <w:r w:rsidR="00091061">
        <w:rPr>
          <w:sz w:val="26"/>
          <w:szCs w:val="26"/>
        </w:rPr>
        <w:t xml:space="preserve"> the </w:t>
      </w:r>
      <w:r w:rsidR="00C93A01">
        <w:rPr>
          <w:sz w:val="26"/>
          <w:szCs w:val="26"/>
        </w:rPr>
        <w:t xml:space="preserve">Joint </w:t>
      </w:r>
      <w:r w:rsidR="00091061">
        <w:rPr>
          <w:sz w:val="26"/>
          <w:szCs w:val="26"/>
        </w:rPr>
        <w:t>C</w:t>
      </w:r>
      <w:r w:rsidR="00091061" w:rsidRPr="00353AAB">
        <w:rPr>
          <w:sz w:val="26"/>
          <w:szCs w:val="26"/>
        </w:rPr>
        <w:t xml:space="preserve">omplainants and </w:t>
      </w:r>
      <w:r w:rsidR="00E15FC7" w:rsidRPr="00353AAB">
        <w:rPr>
          <w:sz w:val="26"/>
          <w:szCs w:val="26"/>
        </w:rPr>
        <w:t>Pa</w:t>
      </w:r>
      <w:r w:rsidR="003B259F">
        <w:rPr>
          <w:sz w:val="26"/>
          <w:szCs w:val="26"/>
        </w:rPr>
        <w:t xml:space="preserve">. </w:t>
      </w:r>
      <w:r w:rsidR="00E15FC7" w:rsidRPr="00353AAB">
        <w:rPr>
          <w:sz w:val="26"/>
          <w:szCs w:val="26"/>
        </w:rPr>
        <w:t xml:space="preserve">G&amp;E </w:t>
      </w:r>
      <w:r w:rsidRPr="00353AAB">
        <w:rPr>
          <w:sz w:val="26"/>
          <w:szCs w:val="26"/>
        </w:rPr>
        <w:t>filed Answer</w:t>
      </w:r>
      <w:r w:rsidR="00091061">
        <w:rPr>
          <w:sz w:val="26"/>
          <w:szCs w:val="26"/>
        </w:rPr>
        <w:t>s</w:t>
      </w:r>
      <w:r w:rsidRPr="00353AAB">
        <w:rPr>
          <w:sz w:val="26"/>
          <w:szCs w:val="26"/>
        </w:rPr>
        <w:t xml:space="preserve"> </w:t>
      </w:r>
      <w:r w:rsidR="00E15FC7" w:rsidRPr="00353AAB">
        <w:rPr>
          <w:sz w:val="26"/>
          <w:szCs w:val="26"/>
        </w:rPr>
        <w:t xml:space="preserve">in Opposition to </w:t>
      </w:r>
      <w:r w:rsidR="00707A18">
        <w:rPr>
          <w:sz w:val="26"/>
          <w:szCs w:val="26"/>
        </w:rPr>
        <w:t xml:space="preserve">the Sobiech Notice of </w:t>
      </w:r>
      <w:r w:rsidR="00E15FC7" w:rsidRPr="00353AAB">
        <w:rPr>
          <w:sz w:val="26"/>
          <w:szCs w:val="26"/>
        </w:rPr>
        <w:t xml:space="preserve">Intervention and Reply Comments </w:t>
      </w:r>
      <w:r w:rsidRPr="00353AAB">
        <w:rPr>
          <w:sz w:val="26"/>
          <w:szCs w:val="26"/>
        </w:rPr>
        <w:t xml:space="preserve">to the </w:t>
      </w:r>
      <w:r w:rsidR="00091061">
        <w:rPr>
          <w:sz w:val="26"/>
          <w:szCs w:val="26"/>
        </w:rPr>
        <w:t>Public Statement (treated as a petition to i</w:t>
      </w:r>
      <w:r w:rsidRPr="00353AAB">
        <w:rPr>
          <w:sz w:val="26"/>
          <w:szCs w:val="26"/>
        </w:rPr>
        <w:t>ntervene</w:t>
      </w:r>
      <w:r w:rsidR="00091061">
        <w:rPr>
          <w:sz w:val="26"/>
          <w:szCs w:val="26"/>
        </w:rPr>
        <w:t>)</w:t>
      </w:r>
      <w:r w:rsidR="003C3E86" w:rsidRPr="00353AAB">
        <w:rPr>
          <w:sz w:val="26"/>
          <w:szCs w:val="26"/>
        </w:rPr>
        <w:t>.</w:t>
      </w:r>
      <w:r w:rsidR="00E15FC7" w:rsidRPr="00353AAB">
        <w:rPr>
          <w:sz w:val="26"/>
          <w:szCs w:val="26"/>
        </w:rPr>
        <w:t xml:space="preserve">  </w:t>
      </w:r>
      <w:r w:rsidR="00091061">
        <w:rPr>
          <w:sz w:val="26"/>
          <w:szCs w:val="26"/>
        </w:rPr>
        <w:t>Also o</w:t>
      </w:r>
      <w:r w:rsidR="00E15FC7" w:rsidRPr="00353AAB">
        <w:rPr>
          <w:sz w:val="26"/>
          <w:szCs w:val="26"/>
        </w:rPr>
        <w:t>n April 16, 2015,</w:t>
      </w:r>
      <w:r w:rsidR="003710A3">
        <w:rPr>
          <w:sz w:val="26"/>
          <w:szCs w:val="26"/>
        </w:rPr>
        <w:t xml:space="preserve"> </w:t>
      </w:r>
      <w:r w:rsidR="00E15FC7" w:rsidRPr="00353AAB">
        <w:rPr>
          <w:sz w:val="26"/>
          <w:szCs w:val="26"/>
        </w:rPr>
        <w:t xml:space="preserve">I&amp;E filed a letter indicating </w:t>
      </w:r>
      <w:r w:rsidR="00BC7F2C">
        <w:rPr>
          <w:sz w:val="26"/>
          <w:szCs w:val="26"/>
        </w:rPr>
        <w:t xml:space="preserve">that </w:t>
      </w:r>
      <w:r w:rsidR="00E15FC7" w:rsidRPr="00353AAB">
        <w:rPr>
          <w:sz w:val="26"/>
          <w:szCs w:val="26"/>
        </w:rPr>
        <w:t>it had no response.</w:t>
      </w:r>
    </w:p>
    <w:p w:rsidR="00994322" w:rsidRDefault="00994322" w:rsidP="007A6C48">
      <w:pPr>
        <w:rPr>
          <w:sz w:val="26"/>
          <w:szCs w:val="26"/>
        </w:rPr>
      </w:pPr>
    </w:p>
    <w:p w:rsidR="00CC7AF3" w:rsidRDefault="00AB28C2" w:rsidP="007A6C48">
      <w:pPr>
        <w:rPr>
          <w:sz w:val="26"/>
          <w:szCs w:val="26"/>
        </w:rPr>
      </w:pPr>
      <w:r>
        <w:rPr>
          <w:sz w:val="26"/>
          <w:szCs w:val="26"/>
        </w:rPr>
        <w:t>After consideration of the Notice of Intervention</w:t>
      </w:r>
      <w:r w:rsidR="00CC7AF3">
        <w:rPr>
          <w:sz w:val="26"/>
          <w:szCs w:val="26"/>
        </w:rPr>
        <w:t>, Public Statement,</w:t>
      </w:r>
      <w:r>
        <w:rPr>
          <w:sz w:val="26"/>
          <w:szCs w:val="26"/>
        </w:rPr>
        <w:t xml:space="preserve"> and response</w:t>
      </w:r>
      <w:r w:rsidR="00CC7AF3">
        <w:rPr>
          <w:sz w:val="26"/>
          <w:szCs w:val="26"/>
        </w:rPr>
        <w:t>s</w:t>
      </w:r>
      <w:r>
        <w:rPr>
          <w:sz w:val="26"/>
          <w:szCs w:val="26"/>
        </w:rPr>
        <w:t>, the i</w:t>
      </w:r>
      <w:r w:rsidR="003C3E86" w:rsidRPr="00353AAB">
        <w:rPr>
          <w:sz w:val="26"/>
          <w:szCs w:val="26"/>
        </w:rPr>
        <w:t>nterven</w:t>
      </w:r>
      <w:r>
        <w:rPr>
          <w:sz w:val="26"/>
          <w:szCs w:val="26"/>
        </w:rPr>
        <w:t>tion</w:t>
      </w:r>
      <w:r w:rsidR="003C3E86" w:rsidRPr="00353AAB">
        <w:rPr>
          <w:sz w:val="26"/>
          <w:szCs w:val="26"/>
        </w:rPr>
        <w:t xml:space="preserve"> </w:t>
      </w:r>
      <w:r>
        <w:rPr>
          <w:sz w:val="26"/>
          <w:szCs w:val="26"/>
        </w:rPr>
        <w:t xml:space="preserve">of Mr. Sobiech </w:t>
      </w:r>
      <w:r w:rsidR="003C3E86" w:rsidRPr="00353AAB">
        <w:rPr>
          <w:sz w:val="26"/>
          <w:szCs w:val="26"/>
        </w:rPr>
        <w:t>was</w:t>
      </w:r>
      <w:r w:rsidR="00765640" w:rsidRPr="00353AAB">
        <w:rPr>
          <w:sz w:val="26"/>
          <w:szCs w:val="26"/>
        </w:rPr>
        <w:t xml:space="preserve"> granted</w:t>
      </w:r>
      <w:r w:rsidR="00BC7F2C">
        <w:rPr>
          <w:sz w:val="26"/>
          <w:szCs w:val="26"/>
        </w:rPr>
        <w:t>.</w:t>
      </w:r>
      <w:r w:rsidR="00765640" w:rsidRPr="00353AAB">
        <w:rPr>
          <w:sz w:val="26"/>
          <w:szCs w:val="26"/>
        </w:rPr>
        <w:t xml:space="preserve"> </w:t>
      </w:r>
      <w:r w:rsidR="00BC7F2C">
        <w:rPr>
          <w:sz w:val="26"/>
          <w:szCs w:val="26"/>
        </w:rPr>
        <w:t xml:space="preserve"> </w:t>
      </w:r>
      <w:r w:rsidR="00BC7F2C">
        <w:rPr>
          <w:i/>
          <w:sz w:val="26"/>
          <w:szCs w:val="26"/>
        </w:rPr>
        <w:t xml:space="preserve">See </w:t>
      </w:r>
      <w:r w:rsidR="00AD5874">
        <w:rPr>
          <w:i/>
          <w:sz w:val="26"/>
          <w:szCs w:val="26"/>
        </w:rPr>
        <w:t>April 23 Order</w:t>
      </w:r>
      <w:r>
        <w:rPr>
          <w:sz w:val="26"/>
          <w:szCs w:val="26"/>
        </w:rPr>
        <w:t xml:space="preserve">.  </w:t>
      </w:r>
      <w:r w:rsidR="00765640" w:rsidRPr="00353AAB">
        <w:rPr>
          <w:sz w:val="26"/>
          <w:szCs w:val="26"/>
        </w:rPr>
        <w:t xml:space="preserve">Mr. Sobiech </w:t>
      </w:r>
      <w:r>
        <w:rPr>
          <w:sz w:val="26"/>
          <w:szCs w:val="26"/>
        </w:rPr>
        <w:t xml:space="preserve">was given </w:t>
      </w:r>
      <w:r w:rsidR="00765640" w:rsidRPr="00353AAB">
        <w:rPr>
          <w:sz w:val="26"/>
          <w:szCs w:val="26"/>
        </w:rPr>
        <w:t>until May 13, 2015</w:t>
      </w:r>
      <w:r>
        <w:rPr>
          <w:sz w:val="26"/>
          <w:szCs w:val="26"/>
        </w:rPr>
        <w:t>,</w:t>
      </w:r>
      <w:r w:rsidR="00765640" w:rsidRPr="00353AAB">
        <w:rPr>
          <w:sz w:val="26"/>
          <w:szCs w:val="26"/>
        </w:rPr>
        <w:t xml:space="preserve"> to file an </w:t>
      </w:r>
      <w:r w:rsidR="00765640" w:rsidRPr="00353AAB">
        <w:rPr>
          <w:i/>
          <w:sz w:val="26"/>
          <w:szCs w:val="26"/>
        </w:rPr>
        <w:t xml:space="preserve">Amicus Curiae </w:t>
      </w:r>
      <w:r w:rsidR="00765640" w:rsidRPr="00353AAB">
        <w:rPr>
          <w:sz w:val="26"/>
          <w:szCs w:val="26"/>
        </w:rPr>
        <w:t xml:space="preserve">brief and </w:t>
      </w:r>
      <w:r w:rsidR="00E15FC7" w:rsidRPr="00353AAB">
        <w:rPr>
          <w:sz w:val="26"/>
          <w:szCs w:val="26"/>
        </w:rPr>
        <w:t xml:space="preserve">the </w:t>
      </w:r>
      <w:r w:rsidR="00765640" w:rsidRPr="00353AAB">
        <w:rPr>
          <w:sz w:val="26"/>
          <w:szCs w:val="26"/>
        </w:rPr>
        <w:t xml:space="preserve">other </w:t>
      </w:r>
      <w:r>
        <w:rPr>
          <w:sz w:val="26"/>
          <w:szCs w:val="26"/>
        </w:rPr>
        <w:t>P</w:t>
      </w:r>
      <w:r w:rsidR="00765640" w:rsidRPr="00353AAB">
        <w:rPr>
          <w:sz w:val="26"/>
          <w:szCs w:val="26"/>
        </w:rPr>
        <w:t xml:space="preserve">arties an additional </w:t>
      </w:r>
      <w:r w:rsidR="00037E2F">
        <w:rPr>
          <w:sz w:val="26"/>
          <w:szCs w:val="26"/>
        </w:rPr>
        <w:t>ten</w:t>
      </w:r>
      <w:r w:rsidR="005F2A75">
        <w:rPr>
          <w:sz w:val="26"/>
          <w:szCs w:val="26"/>
        </w:rPr>
        <w:t xml:space="preserve"> (10)</w:t>
      </w:r>
      <w:r w:rsidR="00037E2F" w:rsidRPr="00353AAB">
        <w:rPr>
          <w:sz w:val="26"/>
          <w:szCs w:val="26"/>
        </w:rPr>
        <w:t xml:space="preserve"> </w:t>
      </w:r>
      <w:r w:rsidR="00765640" w:rsidRPr="00353AAB">
        <w:rPr>
          <w:sz w:val="26"/>
          <w:szCs w:val="26"/>
        </w:rPr>
        <w:t xml:space="preserve">days </w:t>
      </w:r>
      <w:r w:rsidR="00E15FC7" w:rsidRPr="00353AAB">
        <w:rPr>
          <w:sz w:val="26"/>
          <w:szCs w:val="26"/>
        </w:rPr>
        <w:t xml:space="preserve">thereafter </w:t>
      </w:r>
      <w:r w:rsidR="00765640" w:rsidRPr="00353AAB">
        <w:rPr>
          <w:sz w:val="26"/>
          <w:szCs w:val="26"/>
        </w:rPr>
        <w:t>to file reply briefs.</w:t>
      </w:r>
      <w:r w:rsidR="00A71B66">
        <w:rPr>
          <w:rStyle w:val="FootnoteReference"/>
          <w:sz w:val="26"/>
          <w:szCs w:val="26"/>
        </w:rPr>
        <w:footnoteReference w:id="5"/>
      </w:r>
      <w:r w:rsidR="00765640" w:rsidRPr="00353AAB">
        <w:rPr>
          <w:sz w:val="26"/>
          <w:szCs w:val="26"/>
        </w:rPr>
        <w:t xml:space="preserve">  </w:t>
      </w:r>
    </w:p>
    <w:p w:rsidR="00CC7AF3" w:rsidRDefault="00CC7AF3" w:rsidP="007A6C48">
      <w:pPr>
        <w:rPr>
          <w:sz w:val="26"/>
          <w:szCs w:val="26"/>
        </w:rPr>
      </w:pPr>
    </w:p>
    <w:p w:rsidR="00BC7F2C" w:rsidRDefault="00765640" w:rsidP="007A6C48">
      <w:pPr>
        <w:rPr>
          <w:sz w:val="26"/>
          <w:szCs w:val="26"/>
        </w:rPr>
      </w:pPr>
      <w:r w:rsidRPr="00353AAB">
        <w:rPr>
          <w:sz w:val="26"/>
          <w:szCs w:val="26"/>
        </w:rPr>
        <w:t xml:space="preserve">On </w:t>
      </w:r>
      <w:r w:rsidR="004B6350" w:rsidRPr="00353AAB">
        <w:rPr>
          <w:sz w:val="26"/>
          <w:szCs w:val="26"/>
        </w:rPr>
        <w:t>May 13, 2015</w:t>
      </w:r>
      <w:r w:rsidRPr="00353AAB">
        <w:rPr>
          <w:sz w:val="26"/>
          <w:szCs w:val="26"/>
        </w:rPr>
        <w:t xml:space="preserve">, Mr. Sobiech filed an </w:t>
      </w:r>
      <w:r w:rsidRPr="00353AAB">
        <w:rPr>
          <w:i/>
          <w:sz w:val="26"/>
          <w:szCs w:val="26"/>
        </w:rPr>
        <w:t xml:space="preserve">Amicus Curiae </w:t>
      </w:r>
      <w:r w:rsidR="004B6350" w:rsidRPr="00353AAB">
        <w:rPr>
          <w:sz w:val="26"/>
          <w:szCs w:val="26"/>
        </w:rPr>
        <w:t xml:space="preserve">brief.  On </w:t>
      </w:r>
    </w:p>
    <w:p w:rsidR="007E7268" w:rsidRPr="00353AAB" w:rsidRDefault="004B6350" w:rsidP="00BC7F2C">
      <w:pPr>
        <w:ind w:firstLine="0"/>
        <w:rPr>
          <w:rFonts w:eastAsia="Times New Roman"/>
          <w:sz w:val="26"/>
          <w:szCs w:val="26"/>
        </w:rPr>
      </w:pPr>
      <w:r w:rsidRPr="00353AAB">
        <w:rPr>
          <w:sz w:val="26"/>
          <w:szCs w:val="26"/>
        </w:rPr>
        <w:t>May 22, 2015, Pa</w:t>
      </w:r>
      <w:r w:rsidR="003B259F">
        <w:rPr>
          <w:sz w:val="26"/>
          <w:szCs w:val="26"/>
        </w:rPr>
        <w:t xml:space="preserve">. </w:t>
      </w:r>
      <w:r w:rsidRPr="00353AAB">
        <w:rPr>
          <w:sz w:val="26"/>
          <w:szCs w:val="26"/>
        </w:rPr>
        <w:t xml:space="preserve">G&amp;E </w:t>
      </w:r>
      <w:r w:rsidR="00765640" w:rsidRPr="00353AAB">
        <w:rPr>
          <w:sz w:val="26"/>
          <w:szCs w:val="26"/>
        </w:rPr>
        <w:t xml:space="preserve">filed </w:t>
      </w:r>
      <w:r w:rsidRPr="00353AAB">
        <w:rPr>
          <w:sz w:val="26"/>
          <w:szCs w:val="26"/>
        </w:rPr>
        <w:t xml:space="preserve">a </w:t>
      </w:r>
      <w:r w:rsidR="005F2A75">
        <w:rPr>
          <w:sz w:val="26"/>
          <w:szCs w:val="26"/>
        </w:rPr>
        <w:t>r</w:t>
      </w:r>
      <w:r w:rsidR="00765640" w:rsidRPr="00353AAB">
        <w:rPr>
          <w:sz w:val="26"/>
          <w:szCs w:val="26"/>
        </w:rPr>
        <w:t>eply</w:t>
      </w:r>
      <w:r w:rsidR="005F2A75">
        <w:rPr>
          <w:sz w:val="26"/>
          <w:szCs w:val="26"/>
        </w:rPr>
        <w:t xml:space="preserve"> to the</w:t>
      </w:r>
      <w:r w:rsidR="00765640" w:rsidRPr="00353AAB">
        <w:rPr>
          <w:sz w:val="26"/>
          <w:szCs w:val="26"/>
        </w:rPr>
        <w:t xml:space="preserve"> </w:t>
      </w:r>
      <w:r w:rsidR="00520F4D" w:rsidRPr="00353AAB">
        <w:rPr>
          <w:i/>
          <w:sz w:val="26"/>
          <w:szCs w:val="26"/>
        </w:rPr>
        <w:t xml:space="preserve">Amicus Curiae </w:t>
      </w:r>
      <w:r w:rsidR="00520F4D" w:rsidRPr="00353AAB">
        <w:rPr>
          <w:sz w:val="26"/>
          <w:szCs w:val="26"/>
        </w:rPr>
        <w:t>brief</w:t>
      </w:r>
      <w:r w:rsidR="00765640" w:rsidRPr="00353AAB">
        <w:rPr>
          <w:sz w:val="26"/>
          <w:szCs w:val="26"/>
        </w:rPr>
        <w:t>.</w:t>
      </w:r>
      <w:r w:rsidR="00441D1B" w:rsidRPr="00353AAB">
        <w:rPr>
          <w:sz w:val="26"/>
          <w:szCs w:val="26"/>
        </w:rPr>
        <w:t xml:space="preserve">  On May 26, 2015, the</w:t>
      </w:r>
      <w:r w:rsidR="00AB28C2">
        <w:rPr>
          <w:sz w:val="26"/>
          <w:szCs w:val="26"/>
        </w:rPr>
        <w:t xml:space="preserve"> </w:t>
      </w:r>
      <w:r w:rsidR="00C93A01">
        <w:rPr>
          <w:sz w:val="26"/>
          <w:szCs w:val="26"/>
        </w:rPr>
        <w:t xml:space="preserve">Joint </w:t>
      </w:r>
      <w:r w:rsidR="00441D1B" w:rsidRPr="00353AAB">
        <w:rPr>
          <w:sz w:val="26"/>
          <w:szCs w:val="26"/>
        </w:rPr>
        <w:t>Complainants filed a</w:t>
      </w:r>
      <w:r w:rsidR="005F2A75">
        <w:rPr>
          <w:sz w:val="26"/>
          <w:szCs w:val="26"/>
        </w:rPr>
        <w:t xml:space="preserve"> r</w:t>
      </w:r>
      <w:r w:rsidR="00441D1B" w:rsidRPr="00353AAB">
        <w:rPr>
          <w:sz w:val="26"/>
          <w:szCs w:val="26"/>
        </w:rPr>
        <w:t xml:space="preserve">eply </w:t>
      </w:r>
      <w:r w:rsidR="005F2A75">
        <w:rPr>
          <w:sz w:val="26"/>
          <w:szCs w:val="26"/>
        </w:rPr>
        <w:t xml:space="preserve">to the </w:t>
      </w:r>
      <w:r w:rsidR="00520F4D" w:rsidRPr="00353AAB">
        <w:rPr>
          <w:i/>
          <w:sz w:val="26"/>
          <w:szCs w:val="26"/>
        </w:rPr>
        <w:t xml:space="preserve">Amicus Curiae </w:t>
      </w:r>
      <w:r w:rsidR="00520F4D" w:rsidRPr="00353AAB">
        <w:rPr>
          <w:sz w:val="26"/>
          <w:szCs w:val="26"/>
        </w:rPr>
        <w:t>brief</w:t>
      </w:r>
      <w:r w:rsidR="00441D1B" w:rsidRPr="00353AAB">
        <w:rPr>
          <w:sz w:val="26"/>
          <w:szCs w:val="26"/>
        </w:rPr>
        <w:t>.</w:t>
      </w:r>
    </w:p>
    <w:p w:rsidR="00897817" w:rsidRPr="00353AAB" w:rsidRDefault="00897817" w:rsidP="007A6C48">
      <w:pPr>
        <w:rPr>
          <w:rFonts w:eastAsia="Times New Roman"/>
          <w:sz w:val="26"/>
          <w:szCs w:val="26"/>
        </w:rPr>
      </w:pPr>
    </w:p>
    <w:p w:rsidR="009E73DB" w:rsidRDefault="007E7268" w:rsidP="003B259F">
      <w:pPr>
        <w:autoSpaceDE w:val="0"/>
        <w:autoSpaceDN w:val="0"/>
        <w:rPr>
          <w:rFonts w:eastAsia="Times New Roman"/>
          <w:sz w:val="26"/>
          <w:szCs w:val="26"/>
        </w:rPr>
      </w:pPr>
      <w:r w:rsidRPr="00353AAB">
        <w:rPr>
          <w:rFonts w:eastAsia="Times New Roman"/>
          <w:sz w:val="26"/>
          <w:szCs w:val="26"/>
        </w:rPr>
        <w:t xml:space="preserve">The record in this case </w:t>
      </w:r>
      <w:r w:rsidR="00AB28C2">
        <w:rPr>
          <w:rFonts w:eastAsia="Times New Roman"/>
          <w:sz w:val="26"/>
          <w:szCs w:val="26"/>
        </w:rPr>
        <w:t xml:space="preserve">was </w:t>
      </w:r>
      <w:r w:rsidRPr="00353AAB">
        <w:rPr>
          <w:rFonts w:eastAsia="Times New Roman"/>
          <w:sz w:val="26"/>
          <w:szCs w:val="26"/>
        </w:rPr>
        <w:t>closed on</w:t>
      </w:r>
      <w:r w:rsidR="001C189F" w:rsidRPr="00353AAB">
        <w:rPr>
          <w:rFonts w:eastAsia="Times New Roman"/>
          <w:sz w:val="26"/>
          <w:szCs w:val="26"/>
        </w:rPr>
        <w:t xml:space="preserve"> </w:t>
      </w:r>
      <w:r w:rsidR="00441D1B" w:rsidRPr="00353AAB">
        <w:rPr>
          <w:rFonts w:eastAsia="Times New Roman"/>
          <w:sz w:val="26"/>
          <w:szCs w:val="26"/>
        </w:rPr>
        <w:t xml:space="preserve">May 26, 2015, when the </w:t>
      </w:r>
      <w:r w:rsidR="00923D41">
        <w:rPr>
          <w:rFonts w:eastAsia="Times New Roman"/>
          <w:sz w:val="26"/>
          <w:szCs w:val="26"/>
        </w:rPr>
        <w:t>replies to</w:t>
      </w:r>
      <w:r w:rsidR="00441D1B" w:rsidRPr="00353AAB">
        <w:rPr>
          <w:rFonts w:eastAsia="Times New Roman"/>
          <w:sz w:val="26"/>
          <w:szCs w:val="26"/>
        </w:rPr>
        <w:t xml:space="preserve"> </w:t>
      </w:r>
      <w:r w:rsidR="00520F4D" w:rsidRPr="00353AAB">
        <w:rPr>
          <w:i/>
          <w:sz w:val="26"/>
          <w:szCs w:val="26"/>
        </w:rPr>
        <w:t xml:space="preserve">Amicus Curiae </w:t>
      </w:r>
      <w:r w:rsidR="00520F4D" w:rsidRPr="00353AAB">
        <w:rPr>
          <w:sz w:val="26"/>
          <w:szCs w:val="26"/>
        </w:rPr>
        <w:t>briefs</w:t>
      </w:r>
      <w:r w:rsidR="00520F4D" w:rsidRPr="00353AAB">
        <w:rPr>
          <w:rFonts w:eastAsia="Times New Roman"/>
          <w:sz w:val="26"/>
          <w:szCs w:val="26"/>
        </w:rPr>
        <w:t xml:space="preserve"> </w:t>
      </w:r>
      <w:r w:rsidR="00441D1B" w:rsidRPr="00353AAB">
        <w:rPr>
          <w:rFonts w:eastAsia="Times New Roman"/>
          <w:sz w:val="26"/>
          <w:szCs w:val="26"/>
        </w:rPr>
        <w:t>were submitted</w:t>
      </w:r>
      <w:r w:rsidR="00E15FC7" w:rsidRPr="00353AAB">
        <w:rPr>
          <w:sz w:val="26"/>
          <w:szCs w:val="26"/>
        </w:rPr>
        <w:t>.</w:t>
      </w:r>
      <w:r w:rsidRPr="00353AAB">
        <w:rPr>
          <w:rFonts w:eastAsia="Times New Roman"/>
          <w:sz w:val="26"/>
          <w:szCs w:val="26"/>
        </w:rPr>
        <w:t xml:space="preserve"> </w:t>
      </w:r>
      <w:r w:rsidR="00AB28C2">
        <w:rPr>
          <w:rFonts w:eastAsia="Times New Roman"/>
          <w:sz w:val="26"/>
          <w:szCs w:val="26"/>
        </w:rPr>
        <w:t xml:space="preserve"> By Initial Decision issued June 30, 2015,</w:t>
      </w:r>
      <w:r w:rsidR="005833CF" w:rsidRPr="00353AAB">
        <w:rPr>
          <w:rFonts w:eastAsia="Times New Roman"/>
          <w:sz w:val="26"/>
          <w:szCs w:val="26"/>
        </w:rPr>
        <w:t xml:space="preserve"> </w:t>
      </w:r>
      <w:r w:rsidR="00AB28C2">
        <w:rPr>
          <w:rFonts w:eastAsia="Times New Roman"/>
          <w:sz w:val="26"/>
          <w:szCs w:val="26"/>
        </w:rPr>
        <w:t xml:space="preserve">the presiding ALJs recommended </w:t>
      </w:r>
      <w:r w:rsidR="00E15FC7" w:rsidRPr="00353AAB">
        <w:rPr>
          <w:rFonts w:eastAsia="Times New Roman"/>
          <w:sz w:val="26"/>
          <w:szCs w:val="26"/>
        </w:rPr>
        <w:t>approv</w:t>
      </w:r>
      <w:r w:rsidR="00AB28C2">
        <w:rPr>
          <w:rFonts w:eastAsia="Times New Roman"/>
          <w:sz w:val="26"/>
          <w:szCs w:val="26"/>
        </w:rPr>
        <w:t>al</w:t>
      </w:r>
      <w:r w:rsidR="005833CF" w:rsidRPr="00353AAB">
        <w:rPr>
          <w:rFonts w:eastAsia="Times New Roman"/>
          <w:sz w:val="26"/>
          <w:szCs w:val="26"/>
        </w:rPr>
        <w:t xml:space="preserve"> </w:t>
      </w:r>
      <w:r w:rsidR="00AB28C2">
        <w:rPr>
          <w:rFonts w:eastAsia="Times New Roman"/>
          <w:sz w:val="26"/>
          <w:szCs w:val="26"/>
        </w:rPr>
        <w:t xml:space="preserve">of </w:t>
      </w:r>
      <w:r w:rsidR="005833CF" w:rsidRPr="00353AAB">
        <w:rPr>
          <w:rFonts w:eastAsia="Times New Roman"/>
          <w:sz w:val="26"/>
          <w:szCs w:val="26"/>
        </w:rPr>
        <w:t xml:space="preserve">the Settlement </w:t>
      </w:r>
      <w:r w:rsidR="00C970C2" w:rsidRPr="00353AAB">
        <w:rPr>
          <w:rFonts w:eastAsia="Times New Roman"/>
          <w:sz w:val="26"/>
          <w:szCs w:val="26"/>
        </w:rPr>
        <w:t>in its entirety</w:t>
      </w:r>
      <w:r w:rsidR="00AB28C2">
        <w:rPr>
          <w:rFonts w:eastAsia="Times New Roman"/>
          <w:sz w:val="26"/>
          <w:szCs w:val="26"/>
        </w:rPr>
        <w:t>,</w:t>
      </w:r>
      <w:r w:rsidR="00B5670C" w:rsidRPr="00353AAB">
        <w:rPr>
          <w:rFonts w:eastAsia="Times New Roman"/>
          <w:sz w:val="26"/>
          <w:szCs w:val="26"/>
        </w:rPr>
        <w:t xml:space="preserve"> without modification</w:t>
      </w:r>
      <w:r w:rsidR="00AB28C2">
        <w:rPr>
          <w:rFonts w:eastAsia="Times New Roman"/>
          <w:sz w:val="26"/>
          <w:szCs w:val="26"/>
        </w:rPr>
        <w:t xml:space="preserve">, and concluded that approval </w:t>
      </w:r>
      <w:r w:rsidR="003B259F">
        <w:rPr>
          <w:rFonts w:eastAsia="Times New Roman"/>
          <w:sz w:val="26"/>
          <w:szCs w:val="26"/>
        </w:rPr>
        <w:t xml:space="preserve">of the Joint Petition and Settlement </w:t>
      </w:r>
      <w:r w:rsidR="00AB28C2">
        <w:rPr>
          <w:rFonts w:eastAsia="Times New Roman"/>
          <w:sz w:val="26"/>
          <w:szCs w:val="26"/>
        </w:rPr>
        <w:t xml:space="preserve">was </w:t>
      </w:r>
      <w:r w:rsidR="00B5670C" w:rsidRPr="00353AAB">
        <w:rPr>
          <w:rFonts w:eastAsia="Times New Roman"/>
          <w:sz w:val="26"/>
          <w:szCs w:val="26"/>
        </w:rPr>
        <w:t>in the public interest</w:t>
      </w:r>
      <w:r w:rsidR="00C970C2" w:rsidRPr="00353AAB">
        <w:rPr>
          <w:rFonts w:eastAsia="Times New Roman"/>
          <w:sz w:val="26"/>
          <w:szCs w:val="26"/>
        </w:rPr>
        <w:t>.</w:t>
      </w:r>
      <w:r w:rsidR="00AB28C2">
        <w:rPr>
          <w:rFonts w:eastAsia="Times New Roman"/>
          <w:sz w:val="26"/>
          <w:szCs w:val="26"/>
        </w:rPr>
        <w:t xml:space="preserve">  I.D. at</w:t>
      </w:r>
      <w:r w:rsidR="00B2452E">
        <w:rPr>
          <w:rFonts w:eastAsia="Times New Roman"/>
          <w:sz w:val="26"/>
          <w:szCs w:val="26"/>
        </w:rPr>
        <w:t xml:space="preserve"> 7.  The Exceptions and Replies to Exceptions were filed</w:t>
      </w:r>
      <w:r w:rsidR="00F96A24">
        <w:rPr>
          <w:rFonts w:eastAsia="Times New Roman"/>
          <w:sz w:val="26"/>
          <w:szCs w:val="26"/>
        </w:rPr>
        <w:t xml:space="preserve"> thereafter</w:t>
      </w:r>
      <w:r w:rsidR="00B2452E">
        <w:rPr>
          <w:rFonts w:eastAsia="Times New Roman"/>
          <w:sz w:val="26"/>
          <w:szCs w:val="26"/>
        </w:rPr>
        <w:t>.</w:t>
      </w:r>
    </w:p>
    <w:p w:rsidR="005B6B1A" w:rsidRDefault="005B6B1A" w:rsidP="003B259F">
      <w:pPr>
        <w:autoSpaceDE w:val="0"/>
        <w:autoSpaceDN w:val="0"/>
        <w:rPr>
          <w:rFonts w:eastAsia="Times New Roman"/>
          <w:sz w:val="26"/>
          <w:szCs w:val="26"/>
        </w:rPr>
      </w:pPr>
    </w:p>
    <w:p w:rsidR="00AB28C2" w:rsidRPr="00663B58" w:rsidRDefault="00AB28C2" w:rsidP="004775AF">
      <w:pPr>
        <w:pStyle w:val="ListParagraph"/>
        <w:keepNext/>
        <w:keepLines/>
        <w:autoSpaceDE w:val="0"/>
        <w:autoSpaceDN w:val="0"/>
        <w:ind w:left="0" w:firstLine="0"/>
        <w:jc w:val="center"/>
        <w:rPr>
          <w:b/>
          <w:sz w:val="26"/>
          <w:szCs w:val="26"/>
        </w:rPr>
      </w:pPr>
      <w:r w:rsidRPr="00663B58">
        <w:rPr>
          <w:b/>
          <w:sz w:val="26"/>
          <w:szCs w:val="26"/>
        </w:rPr>
        <w:lastRenderedPageBreak/>
        <w:t>DISCUSSION</w:t>
      </w:r>
    </w:p>
    <w:p w:rsidR="00787C38" w:rsidRDefault="00787C38" w:rsidP="004775AF">
      <w:pPr>
        <w:keepNext/>
        <w:keepLines/>
        <w:autoSpaceDE w:val="0"/>
        <w:autoSpaceDN w:val="0"/>
        <w:rPr>
          <w:sz w:val="26"/>
          <w:szCs w:val="26"/>
        </w:rPr>
      </w:pPr>
    </w:p>
    <w:p w:rsidR="00AB28C2" w:rsidRPr="00305FB5" w:rsidRDefault="0027572E" w:rsidP="004775AF">
      <w:pPr>
        <w:pStyle w:val="ListParagraph"/>
        <w:keepNext/>
        <w:keepLines/>
        <w:autoSpaceDE w:val="0"/>
        <w:autoSpaceDN w:val="0"/>
        <w:ind w:hanging="720"/>
        <w:rPr>
          <w:b/>
          <w:sz w:val="26"/>
          <w:szCs w:val="26"/>
        </w:rPr>
      </w:pPr>
      <w:r w:rsidRPr="00305FB5">
        <w:rPr>
          <w:b/>
          <w:sz w:val="26"/>
          <w:szCs w:val="26"/>
        </w:rPr>
        <w:t>Legal Standards</w:t>
      </w:r>
    </w:p>
    <w:p w:rsidR="0027572E" w:rsidRDefault="0027572E" w:rsidP="004775AF">
      <w:pPr>
        <w:keepNext/>
        <w:keepLines/>
        <w:autoSpaceDE w:val="0"/>
        <w:autoSpaceDN w:val="0"/>
        <w:rPr>
          <w:sz w:val="26"/>
          <w:szCs w:val="26"/>
        </w:rPr>
      </w:pPr>
    </w:p>
    <w:p w:rsidR="00577FDE" w:rsidRDefault="0027572E" w:rsidP="00F52EC8">
      <w:pPr>
        <w:pStyle w:val="Default"/>
        <w:rPr>
          <w:rFonts w:ascii="Times New Roman" w:hAnsi="Times New Roman" w:cs="Times New Roman"/>
          <w:color w:val="auto"/>
          <w:sz w:val="26"/>
          <w:szCs w:val="26"/>
        </w:rPr>
      </w:pPr>
      <w:r w:rsidRPr="00C52D93">
        <w:rPr>
          <w:rFonts w:ascii="Times New Roman" w:hAnsi="Times New Roman" w:cs="Times New Roman"/>
          <w:color w:val="auto"/>
          <w:sz w:val="26"/>
          <w:szCs w:val="26"/>
        </w:rPr>
        <w:t xml:space="preserve">This Commission has a policy of encouraging settlements.  </w:t>
      </w:r>
      <w:r w:rsidRPr="00C52D93">
        <w:rPr>
          <w:rFonts w:ascii="Times New Roman" w:hAnsi="Times New Roman" w:cs="Times New Roman"/>
          <w:i/>
          <w:color w:val="auto"/>
          <w:sz w:val="26"/>
          <w:szCs w:val="26"/>
        </w:rPr>
        <w:t xml:space="preserve">See </w:t>
      </w:r>
      <w:r w:rsidRPr="00C52D93">
        <w:rPr>
          <w:rFonts w:ascii="Times New Roman" w:hAnsi="Times New Roman" w:cs="Times New Roman"/>
          <w:color w:val="auto"/>
          <w:sz w:val="26"/>
          <w:szCs w:val="26"/>
        </w:rPr>
        <w:t>52 Pa. Code § 5.231(a);</w:t>
      </w:r>
      <w:r w:rsidRPr="00C52D93">
        <w:rPr>
          <w:rFonts w:ascii="Times New Roman" w:hAnsi="Times New Roman" w:cs="Times New Roman"/>
          <w:i/>
          <w:color w:val="auto"/>
          <w:sz w:val="26"/>
          <w:szCs w:val="26"/>
        </w:rPr>
        <w:t xml:space="preserve"> also</w:t>
      </w:r>
      <w:r w:rsidRPr="00C52D93">
        <w:rPr>
          <w:rFonts w:ascii="Times New Roman" w:hAnsi="Times New Roman" w:cs="Times New Roman"/>
          <w:color w:val="auto"/>
          <w:sz w:val="26"/>
          <w:szCs w:val="26"/>
        </w:rPr>
        <w:t xml:space="preserve"> 52 Pa. Code §</w:t>
      </w:r>
      <w:r w:rsidR="00B60E10" w:rsidRPr="00B60E10">
        <w:rPr>
          <w:rFonts w:ascii="Times New Roman" w:hAnsi="Times New Roman" w:cs="Times New Roman"/>
          <w:color w:val="auto"/>
          <w:sz w:val="26"/>
          <w:szCs w:val="26"/>
        </w:rPr>
        <w:t>§</w:t>
      </w:r>
      <w:r w:rsidRPr="00C52D93">
        <w:rPr>
          <w:rFonts w:ascii="Times New Roman" w:hAnsi="Times New Roman" w:cs="Times New Roman"/>
          <w:color w:val="auto"/>
          <w:sz w:val="26"/>
          <w:szCs w:val="26"/>
        </w:rPr>
        <w:t xml:space="preserve"> 69.401 </w:t>
      </w:r>
      <w:r w:rsidRPr="00C52D93">
        <w:rPr>
          <w:rFonts w:ascii="Times New Roman" w:hAnsi="Times New Roman" w:cs="Times New Roman"/>
          <w:i/>
          <w:color w:val="auto"/>
          <w:sz w:val="26"/>
          <w:szCs w:val="26"/>
        </w:rPr>
        <w:t>et seq</w:t>
      </w:r>
      <w:r w:rsidRPr="00C52D93">
        <w:rPr>
          <w:rFonts w:ascii="Times New Roman" w:hAnsi="Times New Roman" w:cs="Times New Roman"/>
          <w:color w:val="auto"/>
          <w:sz w:val="26"/>
          <w:szCs w:val="26"/>
        </w:rPr>
        <w:t>., relating to settlement guidelines</w:t>
      </w:r>
      <w:r w:rsidR="00787C38">
        <w:rPr>
          <w:rFonts w:ascii="Times New Roman" w:hAnsi="Times New Roman" w:cs="Times New Roman"/>
          <w:color w:val="auto"/>
          <w:sz w:val="26"/>
          <w:szCs w:val="26"/>
        </w:rPr>
        <w:t xml:space="preserve"> for major rate cases</w:t>
      </w:r>
      <w:r w:rsidRPr="00C52D93">
        <w:rPr>
          <w:rFonts w:ascii="Times New Roman" w:hAnsi="Times New Roman" w:cs="Times New Roman"/>
          <w:color w:val="auto"/>
          <w:sz w:val="26"/>
          <w:szCs w:val="26"/>
        </w:rPr>
        <w:t>, and our Statement of Policy relating to the Alternative Dispute Resolution Process</w:t>
      </w:r>
      <w:r w:rsidR="00F23574">
        <w:rPr>
          <w:rFonts w:ascii="Times New Roman" w:hAnsi="Times New Roman" w:cs="Times New Roman"/>
          <w:color w:val="auto"/>
          <w:sz w:val="26"/>
          <w:szCs w:val="26"/>
        </w:rPr>
        <w:t xml:space="preserve"> (Mediation)</w:t>
      </w:r>
      <w:r w:rsidRPr="00C52D93">
        <w:rPr>
          <w:rFonts w:ascii="Times New Roman" w:hAnsi="Times New Roman" w:cs="Times New Roman"/>
          <w:color w:val="auto"/>
          <w:sz w:val="26"/>
          <w:szCs w:val="26"/>
        </w:rPr>
        <w:t>, 52 Pa. Code § 69.391,</w:t>
      </w:r>
      <w:r w:rsidRPr="00C52D93">
        <w:rPr>
          <w:rFonts w:ascii="Times New Roman" w:hAnsi="Times New Roman" w:cs="Times New Roman"/>
          <w:i/>
          <w:color w:val="auto"/>
          <w:sz w:val="26"/>
          <w:szCs w:val="26"/>
        </w:rPr>
        <w:t xml:space="preserve"> et seq</w:t>
      </w:r>
      <w:r w:rsidRPr="00C52D93">
        <w:rPr>
          <w:rFonts w:ascii="Times New Roman" w:hAnsi="Times New Roman" w:cs="Times New Roman"/>
          <w:color w:val="auto"/>
          <w:sz w:val="26"/>
          <w:szCs w:val="26"/>
        </w:rPr>
        <w:t>.</w:t>
      </w:r>
      <w:r w:rsidR="007030FA" w:rsidRPr="00C52D93">
        <w:rPr>
          <w:rFonts w:ascii="Times New Roman" w:hAnsi="Times New Roman" w:cs="Times New Roman"/>
          <w:color w:val="auto"/>
          <w:sz w:val="26"/>
          <w:szCs w:val="26"/>
        </w:rPr>
        <w:t xml:space="preserve">  </w:t>
      </w:r>
      <w:r w:rsidR="007030FA" w:rsidRPr="00C52D93">
        <w:rPr>
          <w:rStyle w:val="term1"/>
          <w:rFonts w:ascii="Times New Roman" w:hAnsi="Times New Roman" w:cs="Times New Roman"/>
          <w:b w:val="0"/>
          <w:color w:val="auto"/>
          <w:sz w:val="26"/>
          <w:szCs w:val="26"/>
        </w:rPr>
        <w:t>Settlements</w:t>
      </w:r>
      <w:r w:rsidR="007030FA" w:rsidRPr="00C52D93">
        <w:rPr>
          <w:rFonts w:ascii="Times New Roman" w:hAnsi="Times New Roman" w:cs="Times New Roman"/>
          <w:b/>
          <w:color w:val="auto"/>
          <w:sz w:val="26"/>
          <w:szCs w:val="26"/>
        </w:rPr>
        <w:t xml:space="preserve"> </w:t>
      </w:r>
      <w:r w:rsidR="007030FA" w:rsidRPr="00C52D93">
        <w:rPr>
          <w:rFonts w:ascii="Times New Roman" w:hAnsi="Times New Roman" w:cs="Times New Roman"/>
          <w:color w:val="auto"/>
          <w:sz w:val="26"/>
          <w:szCs w:val="26"/>
        </w:rPr>
        <w:t xml:space="preserve">lessen the time and expense that </w:t>
      </w:r>
      <w:r w:rsidR="00AC1D4B" w:rsidRPr="00C52D93">
        <w:rPr>
          <w:rFonts w:ascii="Times New Roman" w:hAnsi="Times New Roman" w:cs="Times New Roman"/>
          <w:color w:val="auto"/>
          <w:sz w:val="26"/>
          <w:szCs w:val="26"/>
        </w:rPr>
        <w:t>P</w:t>
      </w:r>
      <w:r w:rsidR="007030FA" w:rsidRPr="00C52D93">
        <w:rPr>
          <w:rFonts w:ascii="Times New Roman" w:hAnsi="Times New Roman" w:cs="Times New Roman"/>
          <w:color w:val="auto"/>
          <w:sz w:val="26"/>
          <w:szCs w:val="26"/>
        </w:rPr>
        <w:t xml:space="preserve">arties must expend litigating a case and, at the same time, conserve administrative resources. This Commission has </w:t>
      </w:r>
      <w:r w:rsidR="009E73DB">
        <w:rPr>
          <w:rFonts w:ascii="Times New Roman" w:hAnsi="Times New Roman" w:cs="Times New Roman"/>
          <w:color w:val="auto"/>
          <w:sz w:val="26"/>
          <w:szCs w:val="26"/>
        </w:rPr>
        <w:t xml:space="preserve">stated </w:t>
      </w:r>
      <w:r w:rsidR="007030FA" w:rsidRPr="00C52D93">
        <w:rPr>
          <w:rFonts w:ascii="Times New Roman" w:hAnsi="Times New Roman" w:cs="Times New Roman"/>
          <w:color w:val="auto"/>
          <w:sz w:val="26"/>
          <w:szCs w:val="26"/>
        </w:rPr>
        <w:t xml:space="preserve">that results </w:t>
      </w:r>
      <w:r w:rsidR="00B2452E" w:rsidRPr="00C52D93">
        <w:rPr>
          <w:rFonts w:ascii="Times New Roman" w:hAnsi="Times New Roman" w:cs="Times New Roman"/>
          <w:color w:val="auto"/>
          <w:sz w:val="26"/>
          <w:szCs w:val="26"/>
        </w:rPr>
        <w:t xml:space="preserve">achieved through settlement </w:t>
      </w:r>
      <w:r w:rsidR="007030FA" w:rsidRPr="00C52D93">
        <w:rPr>
          <w:rFonts w:ascii="Times New Roman" w:hAnsi="Times New Roman" w:cs="Times New Roman"/>
          <w:color w:val="auto"/>
          <w:sz w:val="26"/>
          <w:szCs w:val="26"/>
        </w:rPr>
        <w:t>are often preferable to those achieved at the conclusion of a fully litigated proceeding.</w:t>
      </w:r>
      <w:r w:rsidR="007C2C0D" w:rsidRPr="00C52D93">
        <w:rPr>
          <w:rFonts w:ascii="Times New Roman" w:hAnsi="Times New Roman" w:cs="Times New Roman"/>
          <w:color w:val="auto"/>
          <w:sz w:val="26"/>
          <w:szCs w:val="26"/>
        </w:rPr>
        <w:t xml:space="preserve">  52 Pa. Code § 69.401.</w:t>
      </w:r>
      <w:r w:rsidR="007030FA" w:rsidRPr="00C52D93">
        <w:rPr>
          <w:rFonts w:ascii="Times New Roman" w:hAnsi="Times New Roman" w:cs="Times New Roman"/>
          <w:color w:val="auto"/>
          <w:sz w:val="26"/>
          <w:szCs w:val="26"/>
        </w:rPr>
        <w:t xml:space="preserve">  </w:t>
      </w:r>
    </w:p>
    <w:p w:rsidR="00393E6D" w:rsidRPr="00C52D93" w:rsidRDefault="00393E6D" w:rsidP="00F52EC8">
      <w:pPr>
        <w:pStyle w:val="Default"/>
        <w:rPr>
          <w:rFonts w:ascii="Times New Roman" w:hAnsi="Times New Roman" w:cs="Times New Roman"/>
          <w:color w:val="auto"/>
          <w:sz w:val="26"/>
          <w:szCs w:val="26"/>
        </w:rPr>
      </w:pPr>
    </w:p>
    <w:p w:rsidR="00E06566" w:rsidRPr="00E06566" w:rsidRDefault="00E06566" w:rsidP="00E06566">
      <w:pPr>
        <w:rPr>
          <w:rFonts w:eastAsia="Calibri"/>
          <w:spacing w:val="0"/>
          <w:sz w:val="26"/>
          <w:szCs w:val="22"/>
        </w:rPr>
      </w:pPr>
      <w:r w:rsidRPr="00E06566">
        <w:rPr>
          <w:rFonts w:eastAsia="Calibri"/>
          <w:spacing w:val="0"/>
          <w:sz w:val="26"/>
          <w:szCs w:val="22"/>
        </w:rPr>
        <w:t xml:space="preserve">This Commission’s evaluation of whether to approve a settlement is not based on a “burden of proof” standard, as is utilized for contested matters.  </w:t>
      </w:r>
      <w:r w:rsidRPr="00E06566">
        <w:rPr>
          <w:rFonts w:eastAsia="Calibri"/>
          <w:i/>
          <w:spacing w:val="0"/>
          <w:sz w:val="26"/>
          <w:szCs w:val="22"/>
        </w:rPr>
        <w:t xml:space="preserve">See </w:t>
      </w:r>
      <w:r w:rsidR="00A010B8">
        <w:rPr>
          <w:rFonts w:eastAsia="Calibri"/>
          <w:spacing w:val="0"/>
          <w:sz w:val="26"/>
          <w:szCs w:val="22"/>
        </w:rPr>
        <w:t xml:space="preserve">I.D. at 15; </w:t>
      </w:r>
      <w:r w:rsidRPr="00E06566">
        <w:rPr>
          <w:rFonts w:eastAsia="Calibri"/>
          <w:i/>
          <w:spacing w:val="0"/>
          <w:sz w:val="26"/>
          <w:szCs w:val="22"/>
        </w:rPr>
        <w:t>Pa. PUC, et al. v. City of Lancaster - Bureau of Water</w:t>
      </w:r>
      <w:r w:rsidRPr="00E06566">
        <w:rPr>
          <w:rFonts w:eastAsia="Calibri"/>
          <w:spacing w:val="0"/>
          <w:sz w:val="26"/>
          <w:szCs w:val="22"/>
        </w:rPr>
        <w:t xml:space="preserve">, Docket Nos. R-2010-2179103, </w:t>
      </w:r>
      <w:r w:rsidRPr="00E06566">
        <w:rPr>
          <w:rFonts w:eastAsia="Calibri"/>
          <w:i/>
          <w:spacing w:val="0"/>
          <w:sz w:val="26"/>
          <w:szCs w:val="22"/>
        </w:rPr>
        <w:t>et al</w:t>
      </w:r>
      <w:r w:rsidRPr="00E06566">
        <w:rPr>
          <w:rFonts w:eastAsia="Calibri"/>
          <w:spacing w:val="0"/>
          <w:sz w:val="26"/>
          <w:szCs w:val="22"/>
        </w:rPr>
        <w:t>. (Order entered July 14, 2011)</w:t>
      </w:r>
      <w:r w:rsidR="009F7DDE">
        <w:rPr>
          <w:rFonts w:eastAsia="Calibri"/>
          <w:spacing w:val="0"/>
          <w:sz w:val="26"/>
          <w:szCs w:val="22"/>
        </w:rPr>
        <w:t>, at 11</w:t>
      </w:r>
      <w:r w:rsidRPr="00E06566">
        <w:rPr>
          <w:rFonts w:eastAsia="Calibri"/>
          <w:spacing w:val="0"/>
          <w:sz w:val="26"/>
          <w:szCs w:val="22"/>
        </w:rPr>
        <w:t>.</w:t>
      </w:r>
      <w:r w:rsidR="00216E6A">
        <w:rPr>
          <w:rStyle w:val="FootnoteReference"/>
          <w:rFonts w:eastAsia="Calibri"/>
          <w:spacing w:val="0"/>
          <w:sz w:val="26"/>
          <w:szCs w:val="22"/>
        </w:rPr>
        <w:footnoteReference w:id="6"/>
      </w:r>
      <w:r w:rsidRPr="00E06566">
        <w:rPr>
          <w:rFonts w:eastAsia="Calibri"/>
          <w:spacing w:val="0"/>
          <w:sz w:val="26"/>
          <w:szCs w:val="22"/>
        </w:rPr>
        <w:t xml:space="preserve">  The Commission must review proposed settlements to determine whether the terms are in the public interest.  </w:t>
      </w:r>
      <w:r w:rsidRPr="00E06566">
        <w:rPr>
          <w:rFonts w:eastAsia="Calibri"/>
          <w:i/>
          <w:spacing w:val="0"/>
          <w:sz w:val="26"/>
          <w:szCs w:val="22"/>
        </w:rPr>
        <w:t>Pa. PUC v. York Water Co</w:t>
      </w:r>
      <w:r w:rsidRPr="00E06566">
        <w:rPr>
          <w:rFonts w:eastAsia="Calibri"/>
          <w:spacing w:val="0"/>
          <w:sz w:val="26"/>
          <w:szCs w:val="22"/>
        </w:rPr>
        <w:t xml:space="preserve">., Docket No. R-00049165 (Order entered October 4, 2004); </w:t>
      </w:r>
      <w:r w:rsidRPr="00E06566">
        <w:rPr>
          <w:rFonts w:eastAsia="Calibri"/>
          <w:i/>
          <w:spacing w:val="0"/>
          <w:sz w:val="26"/>
          <w:szCs w:val="22"/>
        </w:rPr>
        <w:t>Pa. PUC v. C.S. Water and Sewer Assocs.</w:t>
      </w:r>
      <w:r w:rsidRPr="00E06566">
        <w:rPr>
          <w:rFonts w:eastAsia="Calibri"/>
          <w:spacing w:val="0"/>
          <w:sz w:val="26"/>
          <w:szCs w:val="22"/>
        </w:rPr>
        <w:t>, 74 Pa. P</w:t>
      </w:r>
      <w:r w:rsidR="006E4D0A">
        <w:rPr>
          <w:rFonts w:eastAsia="Calibri"/>
          <w:spacing w:val="0"/>
          <w:sz w:val="26"/>
          <w:szCs w:val="22"/>
        </w:rPr>
        <w:t>.</w:t>
      </w:r>
      <w:r w:rsidRPr="00E06566">
        <w:rPr>
          <w:rFonts w:eastAsia="Calibri"/>
          <w:spacing w:val="0"/>
          <w:sz w:val="26"/>
          <w:szCs w:val="22"/>
        </w:rPr>
        <w:t>U</w:t>
      </w:r>
      <w:r w:rsidR="006E4D0A">
        <w:rPr>
          <w:rFonts w:eastAsia="Calibri"/>
          <w:spacing w:val="0"/>
          <w:sz w:val="26"/>
          <w:szCs w:val="22"/>
        </w:rPr>
        <w:t>.</w:t>
      </w:r>
      <w:r w:rsidRPr="00E06566">
        <w:rPr>
          <w:rFonts w:eastAsia="Calibri"/>
          <w:spacing w:val="0"/>
          <w:sz w:val="26"/>
          <w:szCs w:val="22"/>
        </w:rPr>
        <w:t>C</w:t>
      </w:r>
      <w:r w:rsidR="006E4D0A">
        <w:rPr>
          <w:rFonts w:eastAsia="Calibri"/>
          <w:spacing w:val="0"/>
          <w:sz w:val="26"/>
          <w:szCs w:val="22"/>
        </w:rPr>
        <w:t>.</w:t>
      </w:r>
      <w:r w:rsidRPr="00E06566">
        <w:rPr>
          <w:rFonts w:eastAsia="Calibri"/>
          <w:spacing w:val="0"/>
          <w:sz w:val="26"/>
          <w:szCs w:val="22"/>
        </w:rPr>
        <w:t xml:space="preserve"> 767 (1991); </w:t>
      </w:r>
      <w:r w:rsidRPr="00E06566">
        <w:rPr>
          <w:rFonts w:eastAsia="Calibri"/>
          <w:i/>
          <w:spacing w:val="0"/>
          <w:sz w:val="26"/>
          <w:szCs w:val="22"/>
        </w:rPr>
        <w:t>Pa. PUC LBPS v. PPL Utilities Corporation</w:t>
      </w:r>
      <w:r w:rsidRPr="00E06566">
        <w:rPr>
          <w:rFonts w:eastAsia="Calibri"/>
          <w:spacing w:val="0"/>
          <w:sz w:val="26"/>
          <w:szCs w:val="22"/>
        </w:rPr>
        <w:t xml:space="preserve">, Docket No. M-2009-2058182 (Order entered November 23, 2009); </w:t>
      </w:r>
      <w:r w:rsidRPr="00E06566">
        <w:rPr>
          <w:rFonts w:eastAsia="Calibri"/>
          <w:i/>
          <w:spacing w:val="0"/>
          <w:sz w:val="26"/>
          <w:szCs w:val="22"/>
        </w:rPr>
        <w:t>Pa. PUC v. Phila. Gas Works</w:t>
      </w:r>
      <w:r w:rsidRPr="00E06566">
        <w:rPr>
          <w:rFonts w:eastAsia="Calibri"/>
          <w:spacing w:val="0"/>
          <w:sz w:val="26"/>
          <w:szCs w:val="22"/>
        </w:rPr>
        <w:t xml:space="preserve">, Docket No. M-00031768 (Order entered January 7, 2004); </w:t>
      </w:r>
      <w:r w:rsidRPr="00E06566">
        <w:rPr>
          <w:rFonts w:eastAsia="Calibri"/>
          <w:i/>
          <w:spacing w:val="0"/>
          <w:sz w:val="26"/>
          <w:szCs w:val="22"/>
        </w:rPr>
        <w:lastRenderedPageBreak/>
        <w:t>Warner v. GTE North, Inc</w:t>
      </w:r>
      <w:r w:rsidRPr="00E06566">
        <w:rPr>
          <w:rFonts w:eastAsia="Calibri"/>
          <w:spacing w:val="0"/>
          <w:sz w:val="26"/>
          <w:szCs w:val="22"/>
        </w:rPr>
        <w:t>., Docket No. C-00902815 (Order entered April 1, 1996)</w:t>
      </w:r>
      <w:r w:rsidR="00923D41">
        <w:rPr>
          <w:rFonts w:eastAsia="Calibri"/>
          <w:spacing w:val="0"/>
          <w:sz w:val="26"/>
          <w:szCs w:val="22"/>
        </w:rPr>
        <w:t>;</w:t>
      </w:r>
      <w:r w:rsidR="00CB26CD">
        <w:rPr>
          <w:rFonts w:eastAsia="Calibri"/>
          <w:spacing w:val="0"/>
          <w:sz w:val="26"/>
          <w:szCs w:val="22"/>
        </w:rPr>
        <w:t xml:space="preserve"> </w:t>
      </w:r>
      <w:r w:rsidR="00CB26CD" w:rsidRPr="00E06566">
        <w:rPr>
          <w:rFonts w:eastAsia="Calibri"/>
          <w:spacing w:val="0"/>
          <w:sz w:val="26"/>
          <w:szCs w:val="22"/>
        </w:rPr>
        <w:t>52 Pa. Code § 69.1201</w:t>
      </w:r>
      <w:r w:rsidRPr="00E06566">
        <w:rPr>
          <w:rFonts w:eastAsia="Calibri"/>
          <w:spacing w:val="0"/>
          <w:sz w:val="26"/>
          <w:szCs w:val="22"/>
        </w:rPr>
        <w:t xml:space="preserve">.  </w:t>
      </w:r>
    </w:p>
    <w:p w:rsidR="00E06566" w:rsidRPr="00E06566" w:rsidRDefault="00E06566" w:rsidP="00E06566">
      <w:pPr>
        <w:rPr>
          <w:rFonts w:eastAsia="Calibri"/>
          <w:spacing w:val="0"/>
          <w:sz w:val="26"/>
          <w:szCs w:val="22"/>
        </w:rPr>
      </w:pPr>
    </w:p>
    <w:p w:rsidR="00677C1E" w:rsidRDefault="00E06566" w:rsidP="005901D9">
      <w:pPr>
        <w:autoSpaceDE w:val="0"/>
        <w:autoSpaceDN w:val="0"/>
        <w:rPr>
          <w:rFonts w:eastAsia="Calibri"/>
          <w:spacing w:val="0"/>
          <w:sz w:val="26"/>
          <w:szCs w:val="22"/>
        </w:rPr>
      </w:pPr>
      <w:r w:rsidRPr="00E06566">
        <w:rPr>
          <w:rFonts w:eastAsia="Calibri"/>
          <w:spacing w:val="0"/>
          <w:sz w:val="26"/>
          <w:szCs w:val="22"/>
        </w:rPr>
        <w:t xml:space="preserve">We evaluate whether a proposed settlement satisfies the “public interest” standard by a preponderance of the evidence of benefits, and such burden can be met by showing a likelihood or probability of public benefits that need not be quantified or guaranteed. </w:t>
      </w:r>
      <w:r w:rsidR="00B61678">
        <w:rPr>
          <w:rFonts w:eastAsia="Calibri"/>
          <w:spacing w:val="0"/>
          <w:sz w:val="26"/>
          <w:szCs w:val="22"/>
        </w:rPr>
        <w:t xml:space="preserve"> </w:t>
      </w:r>
      <w:r w:rsidRPr="00E06566">
        <w:rPr>
          <w:rFonts w:eastAsia="Calibri"/>
          <w:i/>
          <w:spacing w:val="0"/>
          <w:sz w:val="26"/>
          <w:szCs w:val="22"/>
        </w:rPr>
        <w:t>Popowsky v. Pa. P</w:t>
      </w:r>
      <w:r w:rsidR="00AA1CBF">
        <w:rPr>
          <w:rFonts w:eastAsia="Calibri"/>
          <w:i/>
          <w:spacing w:val="0"/>
          <w:sz w:val="26"/>
          <w:szCs w:val="22"/>
        </w:rPr>
        <w:t>U</w:t>
      </w:r>
      <w:r w:rsidRPr="00E06566">
        <w:rPr>
          <w:rFonts w:eastAsia="Calibri"/>
          <w:i/>
          <w:spacing w:val="0"/>
          <w:sz w:val="26"/>
          <w:szCs w:val="22"/>
        </w:rPr>
        <w:t>C</w:t>
      </w:r>
      <w:r w:rsidRPr="00E06566">
        <w:rPr>
          <w:rFonts w:eastAsia="Calibri"/>
          <w:spacing w:val="0"/>
          <w:sz w:val="26"/>
          <w:szCs w:val="22"/>
        </w:rPr>
        <w:t>, 594 Pa. 583, 937 A.2d 1040 (2007)</w:t>
      </w:r>
      <w:r w:rsidR="00762716">
        <w:rPr>
          <w:rFonts w:eastAsia="Calibri"/>
          <w:spacing w:val="0"/>
          <w:sz w:val="26"/>
          <w:szCs w:val="22"/>
        </w:rPr>
        <w:t xml:space="preserve"> (</w:t>
      </w:r>
      <w:r w:rsidR="00762716" w:rsidRPr="00E06566">
        <w:rPr>
          <w:rFonts w:eastAsia="Calibri"/>
          <w:i/>
          <w:spacing w:val="0"/>
          <w:sz w:val="26"/>
          <w:szCs w:val="22"/>
        </w:rPr>
        <w:t>Popowsky</w:t>
      </w:r>
      <w:r w:rsidR="00762716">
        <w:rPr>
          <w:rFonts w:eastAsia="Calibri"/>
          <w:spacing w:val="0"/>
          <w:sz w:val="26"/>
          <w:szCs w:val="22"/>
        </w:rPr>
        <w:t>)</w:t>
      </w:r>
      <w:r w:rsidR="00A92AB7">
        <w:rPr>
          <w:rFonts w:eastAsia="Calibri"/>
          <w:spacing w:val="0"/>
          <w:sz w:val="26"/>
          <w:szCs w:val="22"/>
        </w:rPr>
        <w:t xml:space="preserve"> </w:t>
      </w:r>
      <w:r w:rsidR="00B60E10">
        <w:rPr>
          <w:rFonts w:eastAsia="Calibri"/>
          <w:spacing w:val="0"/>
          <w:sz w:val="26"/>
          <w:szCs w:val="22"/>
        </w:rPr>
        <w:t>(</w:t>
      </w:r>
      <w:r w:rsidR="009E73DB">
        <w:rPr>
          <w:rFonts w:eastAsia="Calibri"/>
          <w:spacing w:val="0"/>
          <w:sz w:val="26"/>
          <w:szCs w:val="22"/>
        </w:rPr>
        <w:t>“</w:t>
      </w:r>
      <w:r w:rsidR="00A92AB7">
        <w:rPr>
          <w:rFonts w:eastAsia="Calibri"/>
          <w:spacing w:val="0"/>
          <w:sz w:val="26"/>
          <w:szCs w:val="22"/>
        </w:rPr>
        <w:t>substantial</w:t>
      </w:r>
      <w:r w:rsidR="009E73DB">
        <w:rPr>
          <w:rFonts w:eastAsia="Calibri"/>
          <w:spacing w:val="0"/>
          <w:sz w:val="26"/>
          <w:szCs w:val="22"/>
        </w:rPr>
        <w:t>”</w:t>
      </w:r>
      <w:r w:rsidR="00A92AB7">
        <w:rPr>
          <w:rFonts w:eastAsia="Calibri"/>
          <w:spacing w:val="0"/>
          <w:sz w:val="26"/>
          <w:szCs w:val="22"/>
        </w:rPr>
        <w:t xml:space="preserve"> public interest </w:t>
      </w:r>
      <w:r w:rsidR="00A12BAD">
        <w:rPr>
          <w:rFonts w:eastAsia="Calibri"/>
          <w:spacing w:val="0"/>
          <w:sz w:val="26"/>
          <w:szCs w:val="22"/>
        </w:rPr>
        <w:t xml:space="preserve">standard </w:t>
      </w:r>
      <w:r w:rsidR="00A92AB7">
        <w:rPr>
          <w:rFonts w:eastAsia="Calibri"/>
          <w:spacing w:val="0"/>
          <w:sz w:val="26"/>
          <w:szCs w:val="22"/>
        </w:rPr>
        <w:t>discussed in the context of a merger reviewed under Section 1103 of the Code, 66 Pa. C.S. § 1103</w:t>
      </w:r>
      <w:r w:rsidR="00B60E10">
        <w:rPr>
          <w:rFonts w:eastAsia="Calibri"/>
          <w:spacing w:val="0"/>
          <w:sz w:val="26"/>
          <w:szCs w:val="22"/>
        </w:rPr>
        <w:t>)</w:t>
      </w:r>
      <w:r w:rsidR="00A92AB7">
        <w:rPr>
          <w:rFonts w:eastAsia="Calibri"/>
          <w:spacing w:val="0"/>
          <w:sz w:val="26"/>
          <w:szCs w:val="22"/>
        </w:rPr>
        <w:t>.</w:t>
      </w:r>
      <w:r w:rsidR="00677C1E">
        <w:rPr>
          <w:rFonts w:eastAsia="Calibri"/>
          <w:spacing w:val="0"/>
          <w:sz w:val="26"/>
          <w:szCs w:val="22"/>
        </w:rPr>
        <w:t xml:space="preserve">  The pertinent inquiry of a reviewing court</w:t>
      </w:r>
      <w:r w:rsidR="00CB26CD">
        <w:rPr>
          <w:rFonts w:eastAsia="Calibri"/>
          <w:spacing w:val="0"/>
          <w:sz w:val="26"/>
          <w:szCs w:val="22"/>
        </w:rPr>
        <w:t xml:space="preserve"> in the context of the analysis </w:t>
      </w:r>
      <w:r w:rsidR="00F23574">
        <w:rPr>
          <w:rFonts w:eastAsia="Calibri"/>
          <w:spacing w:val="0"/>
          <w:sz w:val="26"/>
          <w:szCs w:val="22"/>
        </w:rPr>
        <w:t>of the public interest</w:t>
      </w:r>
      <w:r w:rsidR="00857B85">
        <w:rPr>
          <w:rFonts w:eastAsia="Calibri"/>
          <w:spacing w:val="0"/>
          <w:sz w:val="26"/>
          <w:szCs w:val="22"/>
        </w:rPr>
        <w:t xml:space="preserve"> of</w:t>
      </w:r>
      <w:r w:rsidR="00F23574">
        <w:rPr>
          <w:rFonts w:eastAsia="Calibri"/>
          <w:spacing w:val="0"/>
          <w:sz w:val="26"/>
          <w:szCs w:val="22"/>
        </w:rPr>
        <w:t xml:space="preserve"> </w:t>
      </w:r>
      <w:r w:rsidR="00CB26CD">
        <w:rPr>
          <w:rFonts w:eastAsia="Calibri"/>
          <w:spacing w:val="0"/>
          <w:sz w:val="26"/>
          <w:szCs w:val="22"/>
        </w:rPr>
        <w:t xml:space="preserve">Section 1103 of the Code, </w:t>
      </w:r>
      <w:r w:rsidR="00CB26CD">
        <w:rPr>
          <w:rFonts w:eastAsia="Calibri"/>
          <w:i/>
          <w:spacing w:val="0"/>
          <w:sz w:val="26"/>
          <w:szCs w:val="22"/>
        </w:rPr>
        <w:t>supra</w:t>
      </w:r>
      <w:r w:rsidR="00CB26CD">
        <w:rPr>
          <w:rFonts w:eastAsia="Calibri"/>
          <w:spacing w:val="0"/>
          <w:sz w:val="26"/>
          <w:szCs w:val="22"/>
        </w:rPr>
        <w:t>,</w:t>
      </w:r>
      <w:r w:rsidR="00677C1E">
        <w:rPr>
          <w:rFonts w:eastAsia="Calibri"/>
          <w:spacing w:val="0"/>
          <w:sz w:val="26"/>
          <w:szCs w:val="22"/>
        </w:rPr>
        <w:t xml:space="preserve"> is stated as follows:</w:t>
      </w:r>
    </w:p>
    <w:p w:rsidR="006C2418" w:rsidRDefault="006C2418" w:rsidP="005901D9">
      <w:pPr>
        <w:autoSpaceDE w:val="0"/>
        <w:autoSpaceDN w:val="0"/>
        <w:rPr>
          <w:rFonts w:eastAsia="Calibri"/>
          <w:spacing w:val="0"/>
          <w:sz w:val="26"/>
          <w:szCs w:val="22"/>
        </w:rPr>
      </w:pPr>
    </w:p>
    <w:p w:rsidR="00393E6D" w:rsidRPr="008078FD" w:rsidRDefault="00677C1E" w:rsidP="006C2418">
      <w:pPr>
        <w:keepNext/>
        <w:keepLines/>
        <w:spacing w:line="240" w:lineRule="auto"/>
        <w:ind w:left="1440" w:right="1440"/>
        <w:rPr>
          <w:sz w:val="26"/>
          <w:szCs w:val="26"/>
        </w:rPr>
      </w:pPr>
      <w:r w:rsidRPr="00A86D1D">
        <w:rPr>
          <w:color w:val="333333"/>
          <w:sz w:val="26"/>
          <w:szCs w:val="26"/>
        </w:rPr>
        <w:t xml:space="preserve">In summary, as indicated in </w:t>
      </w:r>
      <w:hyperlink r:id="rId11" w:history="1">
        <w:r w:rsidRPr="009E73DB">
          <w:rPr>
            <w:rStyle w:val="Hyperlink"/>
            <w:i/>
            <w:iCs/>
            <w:color w:val="auto"/>
            <w:sz w:val="26"/>
            <w:szCs w:val="26"/>
            <w:u w:val="none"/>
          </w:rPr>
          <w:t>City of York</w:t>
        </w:r>
      </w:hyperlink>
      <w:r w:rsidRPr="00A86D1D">
        <w:rPr>
          <w:i/>
          <w:iCs/>
          <w:sz w:val="26"/>
          <w:szCs w:val="26"/>
        </w:rPr>
        <w:t>,</w:t>
      </w:r>
      <w:r w:rsidRPr="00A86D1D">
        <w:rPr>
          <w:color w:val="333333"/>
          <w:sz w:val="26"/>
          <w:szCs w:val="26"/>
        </w:rPr>
        <w:t xml:space="preserve"> </w:t>
      </w:r>
      <w:bookmarkStart w:id="0" w:name="clsccl3"/>
      <w:bookmarkEnd w:id="0"/>
      <w:r w:rsidRPr="00A86D1D">
        <w:rPr>
          <w:color w:val="333333"/>
          <w:sz w:val="26"/>
          <w:szCs w:val="26"/>
        </w:rPr>
        <w:t xml:space="preserve">the appropriate legal framework requires a reviewing court to determine whether substantial evidence supports the Commission's finding that a merger will affirmatively promote the service, accommodation, convenience, or safety of the public in some substantial way. </w:t>
      </w:r>
      <w:r>
        <w:rPr>
          <w:color w:val="333333"/>
          <w:sz w:val="26"/>
          <w:szCs w:val="26"/>
        </w:rPr>
        <w:t xml:space="preserve"> </w:t>
      </w:r>
      <w:r w:rsidRPr="00A86D1D">
        <w:rPr>
          <w:color w:val="333333"/>
          <w:sz w:val="26"/>
          <w:szCs w:val="26"/>
        </w:rPr>
        <w:t>In conducting the underlying inquiry, the Commission is not required to secure legally binding commitments or to quantify benefits where this may be impractical, burdensome, or impossible; rather, the PUC properly applies a preponderance of the evidence standard to make factually-based determinations (including predictive ones informed by expert judgment) concerning certification matters.</w:t>
      </w:r>
      <w:r>
        <w:rPr>
          <w:color w:val="333333"/>
          <w:sz w:val="26"/>
          <w:szCs w:val="26"/>
        </w:rPr>
        <w:br/>
      </w:r>
    </w:p>
    <w:p w:rsidR="008078FD" w:rsidRDefault="008078FD" w:rsidP="008078FD">
      <w:pPr>
        <w:keepNext/>
        <w:keepLines/>
        <w:spacing w:line="240" w:lineRule="auto"/>
        <w:ind w:firstLine="0"/>
        <w:rPr>
          <w:i/>
          <w:sz w:val="26"/>
          <w:szCs w:val="26"/>
        </w:rPr>
      </w:pPr>
    </w:p>
    <w:p w:rsidR="00677C1E" w:rsidRPr="00A86D1D" w:rsidRDefault="00677C1E" w:rsidP="008078FD">
      <w:pPr>
        <w:keepNext/>
        <w:keepLines/>
        <w:spacing w:line="240" w:lineRule="auto"/>
        <w:ind w:firstLine="0"/>
        <w:rPr>
          <w:sz w:val="26"/>
          <w:szCs w:val="26"/>
        </w:rPr>
      </w:pPr>
      <w:r>
        <w:rPr>
          <w:i/>
          <w:sz w:val="26"/>
          <w:szCs w:val="26"/>
        </w:rPr>
        <w:t>Popowsk</w:t>
      </w:r>
      <w:r w:rsidR="00B60E10">
        <w:rPr>
          <w:i/>
          <w:sz w:val="26"/>
          <w:szCs w:val="26"/>
        </w:rPr>
        <w:t>y</w:t>
      </w:r>
      <w:r w:rsidR="00762716">
        <w:rPr>
          <w:sz w:val="26"/>
          <w:szCs w:val="26"/>
        </w:rPr>
        <w:t xml:space="preserve">, </w:t>
      </w:r>
      <w:r w:rsidRPr="00E06566">
        <w:rPr>
          <w:rFonts w:eastAsia="Calibri"/>
          <w:spacing w:val="0"/>
          <w:sz w:val="26"/>
          <w:szCs w:val="22"/>
        </w:rPr>
        <w:t xml:space="preserve">594 Pa. </w:t>
      </w:r>
      <w:r>
        <w:rPr>
          <w:rFonts w:eastAsia="Calibri"/>
          <w:spacing w:val="0"/>
          <w:sz w:val="26"/>
          <w:szCs w:val="22"/>
        </w:rPr>
        <w:t>at</w:t>
      </w:r>
      <w:r w:rsidRPr="00E06566">
        <w:rPr>
          <w:rFonts w:eastAsia="Calibri"/>
          <w:spacing w:val="0"/>
          <w:sz w:val="26"/>
          <w:szCs w:val="22"/>
        </w:rPr>
        <w:t xml:space="preserve"> 611, 937 A.2d </w:t>
      </w:r>
      <w:r>
        <w:rPr>
          <w:rFonts w:eastAsia="Calibri"/>
          <w:spacing w:val="0"/>
          <w:sz w:val="26"/>
          <w:szCs w:val="22"/>
        </w:rPr>
        <w:t>at</w:t>
      </w:r>
      <w:r w:rsidRPr="00E06566">
        <w:rPr>
          <w:rFonts w:eastAsia="Calibri"/>
          <w:spacing w:val="0"/>
          <w:sz w:val="26"/>
          <w:szCs w:val="22"/>
        </w:rPr>
        <w:t xml:space="preserve"> 1057</w:t>
      </w:r>
      <w:r>
        <w:rPr>
          <w:rFonts w:eastAsia="Calibri"/>
          <w:spacing w:val="0"/>
          <w:sz w:val="26"/>
          <w:szCs w:val="22"/>
        </w:rPr>
        <w:t>.</w:t>
      </w:r>
    </w:p>
    <w:p w:rsidR="00677C1E" w:rsidRDefault="00677C1E" w:rsidP="005901D9">
      <w:pPr>
        <w:autoSpaceDE w:val="0"/>
        <w:autoSpaceDN w:val="0"/>
        <w:rPr>
          <w:rFonts w:eastAsia="Calibri"/>
          <w:spacing w:val="0"/>
          <w:sz w:val="26"/>
          <w:szCs w:val="22"/>
        </w:rPr>
      </w:pPr>
    </w:p>
    <w:p w:rsidR="00356B34" w:rsidRPr="00443061" w:rsidRDefault="00A92AB7" w:rsidP="00356B34">
      <w:pPr>
        <w:rPr>
          <w:rFonts w:eastAsia="Times New Roman"/>
          <w:color w:val="252525"/>
          <w:sz w:val="26"/>
          <w:szCs w:val="26"/>
        </w:rPr>
      </w:pPr>
      <w:r w:rsidRPr="00AB24B2">
        <w:rPr>
          <w:sz w:val="26"/>
          <w:szCs w:val="26"/>
        </w:rPr>
        <w:t>Th</w:t>
      </w:r>
      <w:r w:rsidR="00887CD5">
        <w:rPr>
          <w:sz w:val="26"/>
          <w:szCs w:val="26"/>
        </w:rPr>
        <w:t>is</w:t>
      </w:r>
      <w:r w:rsidRPr="00AB24B2">
        <w:rPr>
          <w:sz w:val="26"/>
          <w:szCs w:val="26"/>
        </w:rPr>
        <w:t xml:space="preserve"> Commission has historically </w:t>
      </w:r>
      <w:r w:rsidRPr="00AB24B2">
        <w:rPr>
          <w:rStyle w:val="term1"/>
          <w:b w:val="0"/>
          <w:sz w:val="26"/>
          <w:szCs w:val="26"/>
        </w:rPr>
        <w:t>defined the public interest</w:t>
      </w:r>
      <w:r w:rsidRPr="00AB24B2">
        <w:rPr>
          <w:sz w:val="26"/>
          <w:szCs w:val="26"/>
        </w:rPr>
        <w:t xml:space="preserve"> as including ratepayers, shareholders, and the regulated community.</w:t>
      </w:r>
      <w:r>
        <w:rPr>
          <w:sz w:val="26"/>
          <w:szCs w:val="26"/>
        </w:rPr>
        <w:t xml:space="preserve">  </w:t>
      </w:r>
      <w:r>
        <w:rPr>
          <w:i/>
          <w:sz w:val="26"/>
          <w:szCs w:val="26"/>
        </w:rPr>
        <w:t>See</w:t>
      </w:r>
      <w:r>
        <w:rPr>
          <w:sz w:val="26"/>
          <w:szCs w:val="26"/>
        </w:rPr>
        <w:t xml:space="preserve"> </w:t>
      </w:r>
      <w:hyperlink r:id="rId12" w:history="1">
        <w:r w:rsidRPr="00AB24B2">
          <w:rPr>
            <w:rStyle w:val="Hyperlink"/>
            <w:i/>
            <w:color w:val="auto"/>
            <w:sz w:val="26"/>
            <w:szCs w:val="26"/>
            <w:u w:val="none"/>
          </w:rPr>
          <w:t>Pa. PUC v. Bell Atlantic-Pennsylvania, Inc.</w:t>
        </w:r>
        <w:r w:rsidRPr="00AB24B2">
          <w:rPr>
            <w:rStyle w:val="Hyperlink"/>
            <w:color w:val="auto"/>
            <w:sz w:val="26"/>
            <w:szCs w:val="26"/>
            <w:u w:val="none"/>
          </w:rPr>
          <w:t xml:space="preserve">, </w:t>
        </w:r>
        <w:r w:rsidR="00A12BAD">
          <w:rPr>
            <w:rStyle w:val="Hyperlink"/>
            <w:color w:val="auto"/>
            <w:sz w:val="26"/>
            <w:szCs w:val="26"/>
            <w:u w:val="none"/>
          </w:rPr>
          <w:t xml:space="preserve">Docket No. </w:t>
        </w:r>
        <w:r w:rsidR="00A12BAD" w:rsidRPr="00A12BAD">
          <w:rPr>
            <w:color w:val="333333"/>
            <w:sz w:val="26"/>
            <w:szCs w:val="26"/>
          </w:rPr>
          <w:t>R-00953409</w:t>
        </w:r>
        <w:r w:rsidR="00A12BAD">
          <w:rPr>
            <w:color w:val="333333"/>
            <w:sz w:val="26"/>
            <w:szCs w:val="26"/>
          </w:rPr>
          <w:t xml:space="preserve"> </w:t>
        </w:r>
        <w:r w:rsidRPr="00AB24B2">
          <w:rPr>
            <w:rStyle w:val="Hyperlink"/>
            <w:color w:val="auto"/>
            <w:sz w:val="26"/>
            <w:szCs w:val="26"/>
            <w:u w:val="none"/>
          </w:rPr>
          <w:t>(</w:t>
        </w:r>
        <w:r w:rsidR="00A12BAD">
          <w:rPr>
            <w:rStyle w:val="Hyperlink"/>
            <w:color w:val="auto"/>
            <w:sz w:val="26"/>
            <w:szCs w:val="26"/>
            <w:u w:val="none"/>
          </w:rPr>
          <w:t>Order entered September 29,</w:t>
        </w:r>
        <w:r w:rsidR="005901D9">
          <w:rPr>
            <w:rStyle w:val="Hyperlink"/>
            <w:color w:val="auto"/>
            <w:sz w:val="26"/>
            <w:szCs w:val="26"/>
            <w:u w:val="none"/>
          </w:rPr>
          <w:t xml:space="preserve"> </w:t>
        </w:r>
        <w:r w:rsidRPr="00AB24B2">
          <w:rPr>
            <w:rStyle w:val="Hyperlink"/>
            <w:color w:val="auto"/>
            <w:sz w:val="26"/>
            <w:szCs w:val="26"/>
            <w:u w:val="none"/>
          </w:rPr>
          <w:t>1995).</w:t>
        </w:r>
      </w:hyperlink>
      <w:r w:rsidRPr="00AB24B2">
        <w:rPr>
          <w:sz w:val="26"/>
          <w:szCs w:val="26"/>
        </w:rPr>
        <w:t xml:space="preserve"> </w:t>
      </w:r>
      <w:r>
        <w:rPr>
          <w:sz w:val="26"/>
          <w:szCs w:val="26"/>
        </w:rPr>
        <w:t xml:space="preserve"> </w:t>
      </w:r>
      <w:r w:rsidRPr="00AB24B2">
        <w:rPr>
          <w:sz w:val="26"/>
          <w:szCs w:val="26"/>
        </w:rPr>
        <w:t xml:space="preserve">What is in the public interest is decided by examining the </w:t>
      </w:r>
      <w:r w:rsidR="00887CD5">
        <w:rPr>
          <w:sz w:val="26"/>
          <w:szCs w:val="26"/>
        </w:rPr>
        <w:t>e</w:t>
      </w:r>
      <w:r w:rsidRPr="00AB24B2">
        <w:rPr>
          <w:sz w:val="26"/>
          <w:szCs w:val="26"/>
        </w:rPr>
        <w:t xml:space="preserve">ffect of the proposed </w:t>
      </w:r>
      <w:r>
        <w:rPr>
          <w:sz w:val="26"/>
          <w:szCs w:val="26"/>
        </w:rPr>
        <w:t xml:space="preserve">Settlement on </w:t>
      </w:r>
      <w:r w:rsidRPr="00AB24B2">
        <w:rPr>
          <w:sz w:val="26"/>
          <w:szCs w:val="26"/>
        </w:rPr>
        <w:t xml:space="preserve">these </w:t>
      </w:r>
      <w:r>
        <w:rPr>
          <w:sz w:val="26"/>
          <w:szCs w:val="26"/>
        </w:rPr>
        <w:t xml:space="preserve">“stakeholder” </w:t>
      </w:r>
      <w:r w:rsidRPr="00AB24B2">
        <w:rPr>
          <w:sz w:val="26"/>
          <w:szCs w:val="26"/>
        </w:rPr>
        <w:t>entities.</w:t>
      </w:r>
      <w:r>
        <w:rPr>
          <w:sz w:val="26"/>
          <w:szCs w:val="26"/>
        </w:rPr>
        <w:t xml:space="preserve">  </w:t>
      </w:r>
      <w:r>
        <w:rPr>
          <w:i/>
          <w:sz w:val="26"/>
          <w:szCs w:val="26"/>
        </w:rPr>
        <w:t>Id</w:t>
      </w:r>
      <w:r>
        <w:rPr>
          <w:sz w:val="26"/>
          <w:szCs w:val="26"/>
        </w:rPr>
        <w:t>.</w:t>
      </w:r>
      <w:r>
        <w:rPr>
          <w:rFonts w:eastAsia="Times New Roman"/>
          <w:sz w:val="26"/>
          <w:szCs w:val="26"/>
        </w:rPr>
        <w:t xml:space="preserve">  </w:t>
      </w:r>
      <w:r w:rsidR="00E8704A">
        <w:rPr>
          <w:rFonts w:eastAsia="Calibri"/>
          <w:spacing w:val="0"/>
          <w:sz w:val="26"/>
          <w:szCs w:val="22"/>
        </w:rPr>
        <w:t>T</w:t>
      </w:r>
      <w:r w:rsidR="00E06566" w:rsidRPr="00E06566">
        <w:rPr>
          <w:rFonts w:eastAsia="Calibri"/>
          <w:spacing w:val="0"/>
          <w:sz w:val="26"/>
          <w:szCs w:val="22"/>
        </w:rPr>
        <w:t>he public interest is best served</w:t>
      </w:r>
      <w:r w:rsidR="00E8704A">
        <w:rPr>
          <w:rFonts w:eastAsia="Calibri"/>
          <w:spacing w:val="0"/>
          <w:sz w:val="26"/>
          <w:szCs w:val="22"/>
        </w:rPr>
        <w:t>, however,</w:t>
      </w:r>
      <w:r w:rsidR="00E06566" w:rsidRPr="00E06566">
        <w:rPr>
          <w:rFonts w:eastAsia="Calibri"/>
          <w:spacing w:val="0"/>
          <w:sz w:val="26"/>
          <w:szCs w:val="22"/>
        </w:rPr>
        <w:t xml:space="preserve"> by ensuring that the underlying transaction complies with applicable law.</w:t>
      </w:r>
      <w:r w:rsidR="00356B34">
        <w:rPr>
          <w:rFonts w:eastAsia="Calibri"/>
          <w:spacing w:val="0"/>
          <w:sz w:val="26"/>
          <w:szCs w:val="22"/>
        </w:rPr>
        <w:t xml:space="preserve">  </w:t>
      </w:r>
      <w:r w:rsidR="00356B34">
        <w:rPr>
          <w:rFonts w:eastAsia="Calibri"/>
          <w:i/>
          <w:spacing w:val="0"/>
          <w:sz w:val="26"/>
          <w:szCs w:val="22"/>
        </w:rPr>
        <w:t xml:space="preserve">See </w:t>
      </w:r>
      <w:r w:rsidR="00356B34" w:rsidRPr="00443061">
        <w:rPr>
          <w:rFonts w:eastAsia="Times New Roman"/>
          <w:i/>
          <w:color w:val="252525"/>
          <w:sz w:val="26"/>
          <w:szCs w:val="26"/>
        </w:rPr>
        <w:t xml:space="preserve">Dauphin County Indus. Dev. </w:t>
      </w:r>
      <w:r w:rsidR="00356B34" w:rsidRPr="00443061">
        <w:rPr>
          <w:rFonts w:eastAsia="Times New Roman"/>
          <w:i/>
          <w:color w:val="252525"/>
          <w:sz w:val="26"/>
          <w:szCs w:val="26"/>
        </w:rPr>
        <w:lastRenderedPageBreak/>
        <w:t>Auth. v. Pa. PUC</w:t>
      </w:r>
      <w:r w:rsidR="00356B34">
        <w:rPr>
          <w:rFonts w:eastAsia="Times New Roman"/>
          <w:color w:val="252525"/>
          <w:sz w:val="26"/>
          <w:szCs w:val="26"/>
        </w:rPr>
        <w:t xml:space="preserve">, </w:t>
      </w:r>
      <w:r w:rsidR="00356B34" w:rsidRPr="00443061">
        <w:rPr>
          <w:rFonts w:eastAsia="Times New Roman"/>
          <w:color w:val="252525"/>
          <w:sz w:val="26"/>
          <w:szCs w:val="26"/>
        </w:rPr>
        <w:t>2015 WL 5238841</w:t>
      </w:r>
      <w:r w:rsidR="00CD7661">
        <w:rPr>
          <w:rFonts w:eastAsia="Times New Roman"/>
          <w:color w:val="252525"/>
          <w:sz w:val="26"/>
          <w:szCs w:val="26"/>
        </w:rPr>
        <w:t>,</w:t>
      </w:r>
      <w:r w:rsidR="00356B34">
        <w:rPr>
          <w:rFonts w:eastAsia="Times New Roman"/>
          <w:color w:val="252525"/>
          <w:sz w:val="26"/>
          <w:szCs w:val="26"/>
        </w:rPr>
        <w:t xml:space="preserve"> 2015 Pa. Commw. LEXIS 381 </w:t>
      </w:r>
      <w:r w:rsidR="00CD7661">
        <w:rPr>
          <w:rFonts w:eastAsia="Times New Roman"/>
          <w:color w:val="252525"/>
          <w:sz w:val="26"/>
          <w:szCs w:val="26"/>
        </w:rPr>
        <w:t xml:space="preserve">(September 9, 2015) </w:t>
      </w:r>
      <w:r w:rsidR="00B60E10">
        <w:rPr>
          <w:rFonts w:eastAsia="Times New Roman"/>
          <w:color w:val="252525"/>
          <w:sz w:val="26"/>
          <w:szCs w:val="26"/>
        </w:rPr>
        <w:t>(</w:t>
      </w:r>
      <w:r w:rsidR="00F23574">
        <w:rPr>
          <w:rFonts w:eastAsia="Times New Roman"/>
          <w:color w:val="252525"/>
          <w:sz w:val="26"/>
          <w:szCs w:val="26"/>
        </w:rPr>
        <w:t xml:space="preserve">Commonwealth Court Order </w:t>
      </w:r>
      <w:r w:rsidR="00356B34">
        <w:rPr>
          <w:rFonts w:eastAsia="Times New Roman"/>
          <w:color w:val="252525"/>
          <w:sz w:val="26"/>
          <w:szCs w:val="26"/>
        </w:rPr>
        <w:t>reversing Commission approval of a joint settlement due to the Court’s plenary review and disapproval of the Commission’s interpretation of Section 2807(f)</w:t>
      </w:r>
      <w:r w:rsidR="006B39DC">
        <w:rPr>
          <w:rFonts w:eastAsia="Times New Roman"/>
          <w:color w:val="252525"/>
          <w:sz w:val="26"/>
          <w:szCs w:val="26"/>
        </w:rPr>
        <w:t>(5)</w:t>
      </w:r>
      <w:r w:rsidR="00356B34">
        <w:rPr>
          <w:rFonts w:eastAsia="Times New Roman"/>
          <w:color w:val="252525"/>
          <w:sz w:val="26"/>
          <w:szCs w:val="26"/>
        </w:rPr>
        <w:t xml:space="preserve"> of the Act, 66 Pa. C.S. § 2807(f)</w:t>
      </w:r>
      <w:r w:rsidR="006B39DC">
        <w:rPr>
          <w:rFonts w:eastAsia="Times New Roman"/>
          <w:color w:val="252525"/>
          <w:sz w:val="26"/>
          <w:szCs w:val="26"/>
        </w:rPr>
        <w:t>(5)</w:t>
      </w:r>
      <w:r w:rsidR="00B60E10">
        <w:rPr>
          <w:rFonts w:eastAsia="Times New Roman"/>
          <w:color w:val="252525"/>
          <w:sz w:val="26"/>
          <w:szCs w:val="26"/>
        </w:rPr>
        <w:t>)</w:t>
      </w:r>
      <w:r w:rsidR="00356B34">
        <w:rPr>
          <w:rFonts w:eastAsia="Times New Roman"/>
          <w:color w:val="252525"/>
          <w:sz w:val="26"/>
          <w:szCs w:val="26"/>
        </w:rPr>
        <w:t>.</w:t>
      </w:r>
      <w:r w:rsidR="006B39DC">
        <w:rPr>
          <w:rStyle w:val="FootnoteReference"/>
          <w:rFonts w:eastAsia="Times New Roman"/>
          <w:color w:val="252525"/>
          <w:sz w:val="26"/>
          <w:szCs w:val="26"/>
        </w:rPr>
        <w:footnoteReference w:id="7"/>
      </w:r>
    </w:p>
    <w:p w:rsidR="00E06566" w:rsidRPr="005901D9" w:rsidRDefault="00E06566" w:rsidP="005901D9">
      <w:pPr>
        <w:autoSpaceDE w:val="0"/>
        <w:autoSpaceDN w:val="0"/>
        <w:rPr>
          <w:rFonts w:eastAsia="Times New Roman"/>
          <w:sz w:val="26"/>
          <w:szCs w:val="26"/>
        </w:rPr>
      </w:pPr>
    </w:p>
    <w:p w:rsidR="009A26E3" w:rsidRPr="00E06566" w:rsidRDefault="00887CD5" w:rsidP="009A26E3">
      <w:pPr>
        <w:rPr>
          <w:rFonts w:eastAsia="Calibri"/>
          <w:spacing w:val="0"/>
          <w:sz w:val="26"/>
          <w:szCs w:val="22"/>
        </w:rPr>
      </w:pPr>
      <w:r>
        <w:rPr>
          <w:rFonts w:eastAsia="Calibri"/>
          <w:spacing w:val="0"/>
          <w:sz w:val="26"/>
          <w:szCs w:val="22"/>
        </w:rPr>
        <w:t>Additionally</w:t>
      </w:r>
      <w:r w:rsidR="00E06566" w:rsidRPr="00E06566">
        <w:rPr>
          <w:rFonts w:eastAsia="Calibri"/>
          <w:spacing w:val="0"/>
          <w:sz w:val="26"/>
          <w:szCs w:val="22"/>
        </w:rPr>
        <w:t>, we note that the statutory provisions of Section</w:t>
      </w:r>
      <w:r w:rsidR="001C34FA">
        <w:rPr>
          <w:rFonts w:eastAsia="Calibri"/>
          <w:spacing w:val="0"/>
          <w:sz w:val="26"/>
          <w:szCs w:val="22"/>
        </w:rPr>
        <w:t>s</w:t>
      </w:r>
      <w:r w:rsidR="00E06566" w:rsidRPr="00E06566">
        <w:rPr>
          <w:rFonts w:eastAsia="Calibri"/>
          <w:spacing w:val="0"/>
          <w:sz w:val="26"/>
          <w:szCs w:val="22"/>
        </w:rPr>
        <w:t xml:space="preserve"> 501 and 2809 of the Code, 66 Pa. C.S. §§ 501</w:t>
      </w:r>
      <w:r w:rsidR="00CD7661">
        <w:rPr>
          <w:rFonts w:eastAsia="Calibri"/>
          <w:spacing w:val="0"/>
          <w:sz w:val="26"/>
          <w:szCs w:val="22"/>
        </w:rPr>
        <w:t>,</w:t>
      </w:r>
      <w:r w:rsidR="00E06566" w:rsidRPr="00E06566">
        <w:rPr>
          <w:rFonts w:eastAsia="Calibri"/>
          <w:spacing w:val="0"/>
          <w:sz w:val="26"/>
          <w:szCs w:val="22"/>
        </w:rPr>
        <w:t xml:space="preserve"> 2809, apply to this Commission’s regulation of EGS companies.</w:t>
      </w:r>
      <w:r w:rsidR="005D35BB">
        <w:rPr>
          <w:rFonts w:eastAsia="Calibri"/>
          <w:spacing w:val="0"/>
          <w:sz w:val="26"/>
          <w:szCs w:val="22"/>
        </w:rPr>
        <w:t xml:space="preserve">  </w:t>
      </w:r>
      <w:r w:rsidR="005D35BB">
        <w:rPr>
          <w:rFonts w:eastAsia="Calibri"/>
          <w:i/>
          <w:spacing w:val="0"/>
          <w:sz w:val="26"/>
          <w:szCs w:val="22"/>
        </w:rPr>
        <w:t>See, e.g.,</w:t>
      </w:r>
      <w:r w:rsidR="00F23574">
        <w:rPr>
          <w:rFonts w:eastAsia="Calibri"/>
          <w:i/>
          <w:spacing w:val="0"/>
          <w:sz w:val="26"/>
          <w:szCs w:val="22"/>
        </w:rPr>
        <w:t xml:space="preserve"> </w:t>
      </w:r>
      <w:r w:rsidR="005D35BB">
        <w:rPr>
          <w:rFonts w:eastAsia="Calibri"/>
          <w:i/>
          <w:spacing w:val="0"/>
          <w:sz w:val="26"/>
          <w:szCs w:val="22"/>
        </w:rPr>
        <w:t>Comm.</w:t>
      </w:r>
      <w:r w:rsidR="00717DD6">
        <w:rPr>
          <w:rFonts w:eastAsia="Calibri"/>
          <w:i/>
          <w:spacing w:val="0"/>
          <w:sz w:val="26"/>
          <w:szCs w:val="22"/>
        </w:rPr>
        <w:t xml:space="preserve"> </w:t>
      </w:r>
      <w:r w:rsidR="005D35BB">
        <w:rPr>
          <w:rFonts w:eastAsia="Calibri"/>
          <w:i/>
          <w:spacing w:val="0"/>
          <w:sz w:val="26"/>
          <w:szCs w:val="22"/>
        </w:rPr>
        <w:t>of Pa., et al. v. IDT Energy, Inc.</w:t>
      </w:r>
      <w:r w:rsidR="005D35BB">
        <w:rPr>
          <w:rFonts w:eastAsia="Calibri"/>
          <w:spacing w:val="0"/>
          <w:sz w:val="26"/>
          <w:szCs w:val="22"/>
        </w:rPr>
        <w:t xml:space="preserve">, Docket No. </w:t>
      </w:r>
      <w:r w:rsidR="005D35BB" w:rsidRPr="000C584C">
        <w:rPr>
          <w:bCs/>
          <w:color w:val="000000"/>
          <w:sz w:val="26"/>
          <w:szCs w:val="26"/>
        </w:rPr>
        <w:t>C-2014-2427657</w:t>
      </w:r>
      <w:r w:rsidR="005D35BB">
        <w:rPr>
          <w:bCs/>
          <w:color w:val="000000"/>
          <w:sz w:val="26"/>
          <w:szCs w:val="26"/>
        </w:rPr>
        <w:t xml:space="preserve"> (Order entered December 18, 2014) (</w:t>
      </w:r>
      <w:r w:rsidR="005D35BB">
        <w:rPr>
          <w:bCs/>
          <w:i/>
          <w:color w:val="000000"/>
          <w:sz w:val="26"/>
          <w:szCs w:val="26"/>
        </w:rPr>
        <w:t>IDT Order</w:t>
      </w:r>
      <w:r w:rsidR="005D35BB">
        <w:rPr>
          <w:bCs/>
          <w:color w:val="000000"/>
          <w:sz w:val="26"/>
          <w:szCs w:val="26"/>
        </w:rPr>
        <w:t>).</w:t>
      </w:r>
      <w:r w:rsidR="00E06566" w:rsidRPr="00E06566">
        <w:rPr>
          <w:rFonts w:eastAsia="Calibri"/>
          <w:spacing w:val="0"/>
          <w:sz w:val="26"/>
          <w:szCs w:val="22"/>
        </w:rPr>
        <w:t xml:space="preserve"> </w:t>
      </w:r>
      <w:r w:rsidR="00B61678">
        <w:rPr>
          <w:rFonts w:eastAsia="Calibri"/>
          <w:spacing w:val="0"/>
          <w:sz w:val="26"/>
          <w:szCs w:val="22"/>
        </w:rPr>
        <w:t xml:space="preserve"> </w:t>
      </w:r>
      <w:r w:rsidR="00977558">
        <w:rPr>
          <w:rFonts w:eastAsia="Calibri"/>
          <w:spacing w:val="0"/>
          <w:sz w:val="26"/>
          <w:szCs w:val="22"/>
        </w:rPr>
        <w:t xml:space="preserve">We have recently, in the </w:t>
      </w:r>
      <w:r w:rsidR="00977558">
        <w:rPr>
          <w:rFonts w:eastAsia="Calibri"/>
          <w:i/>
          <w:spacing w:val="0"/>
          <w:sz w:val="26"/>
          <w:szCs w:val="22"/>
        </w:rPr>
        <w:t xml:space="preserve">IDT </w:t>
      </w:r>
      <w:r w:rsidR="00977558" w:rsidRPr="00977558">
        <w:rPr>
          <w:rFonts w:eastAsia="Calibri"/>
          <w:i/>
          <w:spacing w:val="0"/>
          <w:sz w:val="26"/>
          <w:szCs w:val="22"/>
        </w:rPr>
        <w:t>Order</w:t>
      </w:r>
      <w:r w:rsidR="00977558">
        <w:rPr>
          <w:rFonts w:eastAsia="Calibri"/>
          <w:spacing w:val="0"/>
          <w:sz w:val="26"/>
          <w:szCs w:val="22"/>
        </w:rPr>
        <w:t xml:space="preserve">, interpreted our general authority pursuant to Section 501 of the Code, to apply to, </w:t>
      </w:r>
      <w:r w:rsidR="00977558">
        <w:rPr>
          <w:rFonts w:eastAsia="Calibri"/>
          <w:i/>
          <w:spacing w:val="0"/>
          <w:sz w:val="26"/>
          <w:szCs w:val="22"/>
        </w:rPr>
        <w:t>inter alia</w:t>
      </w:r>
      <w:r w:rsidR="00977558">
        <w:rPr>
          <w:rFonts w:eastAsia="Calibri"/>
          <w:spacing w:val="0"/>
          <w:sz w:val="26"/>
          <w:szCs w:val="22"/>
        </w:rPr>
        <w:t xml:space="preserve">, billing and other disputes arising between an EGS and a customer. </w:t>
      </w:r>
      <w:r w:rsidR="00E06566" w:rsidRPr="00977558">
        <w:rPr>
          <w:rFonts w:eastAsia="Calibri"/>
          <w:spacing w:val="0"/>
          <w:sz w:val="26"/>
          <w:szCs w:val="22"/>
        </w:rPr>
        <w:t>As</w:t>
      </w:r>
      <w:r w:rsidR="00E06566" w:rsidRPr="00E06566">
        <w:rPr>
          <w:rFonts w:eastAsia="Calibri"/>
          <w:spacing w:val="0"/>
          <w:sz w:val="26"/>
          <w:szCs w:val="22"/>
        </w:rPr>
        <w:t xml:space="preserve"> a</w:t>
      </w:r>
      <w:r w:rsidR="00E8704A">
        <w:rPr>
          <w:rFonts w:eastAsia="Calibri"/>
          <w:spacing w:val="0"/>
          <w:sz w:val="26"/>
          <w:szCs w:val="22"/>
        </w:rPr>
        <w:t xml:space="preserve"> </w:t>
      </w:r>
      <w:r w:rsidR="00977558">
        <w:rPr>
          <w:rFonts w:eastAsia="Calibri"/>
          <w:spacing w:val="0"/>
          <w:sz w:val="26"/>
          <w:szCs w:val="22"/>
        </w:rPr>
        <w:t xml:space="preserve">general </w:t>
      </w:r>
      <w:r w:rsidR="00E06566" w:rsidRPr="00E06566">
        <w:rPr>
          <w:rFonts w:eastAsia="Calibri"/>
          <w:spacing w:val="0"/>
          <w:sz w:val="26"/>
          <w:szCs w:val="22"/>
        </w:rPr>
        <w:t>rule</w:t>
      </w:r>
      <w:r w:rsidR="00977558">
        <w:rPr>
          <w:rFonts w:eastAsia="Calibri"/>
          <w:spacing w:val="0"/>
          <w:sz w:val="26"/>
          <w:szCs w:val="22"/>
        </w:rPr>
        <w:t xml:space="preserve">, the interpretations of the </w:t>
      </w:r>
      <w:r w:rsidR="00B656AE">
        <w:rPr>
          <w:rFonts w:eastAsia="Calibri"/>
          <w:spacing w:val="0"/>
          <w:sz w:val="26"/>
          <w:szCs w:val="22"/>
        </w:rPr>
        <w:t>agency charged with a statute’s administration and execution are entitled to great weight and</w:t>
      </w:r>
      <w:r w:rsidR="00E06566" w:rsidRPr="00E06566">
        <w:rPr>
          <w:rFonts w:eastAsia="Calibri"/>
          <w:spacing w:val="0"/>
          <w:sz w:val="26"/>
          <w:szCs w:val="22"/>
        </w:rPr>
        <w:t xml:space="preserve"> the Legislature is presumed to favor public interests over private interests.</w:t>
      </w:r>
      <w:r w:rsidR="00B656AE">
        <w:rPr>
          <w:rFonts w:eastAsia="Calibri"/>
          <w:spacing w:val="0"/>
          <w:sz w:val="26"/>
          <w:szCs w:val="22"/>
        </w:rPr>
        <w:t xml:space="preserve">  </w:t>
      </w:r>
      <w:r w:rsidR="00B656AE">
        <w:rPr>
          <w:rFonts w:eastAsia="Calibri"/>
          <w:i/>
          <w:spacing w:val="0"/>
          <w:sz w:val="26"/>
          <w:szCs w:val="22"/>
        </w:rPr>
        <w:t>See, e.g.</w:t>
      </w:r>
      <w:r w:rsidR="00B60E10">
        <w:rPr>
          <w:rFonts w:eastAsia="Calibri"/>
          <w:i/>
          <w:spacing w:val="0"/>
          <w:sz w:val="26"/>
          <w:szCs w:val="22"/>
        </w:rPr>
        <w:t>,</w:t>
      </w:r>
      <w:r w:rsidR="00B656AE">
        <w:rPr>
          <w:rFonts w:eastAsia="Calibri"/>
          <w:i/>
          <w:spacing w:val="0"/>
          <w:sz w:val="26"/>
          <w:szCs w:val="22"/>
        </w:rPr>
        <w:t xml:space="preserve"> Chappell v. Pa. PUC</w:t>
      </w:r>
      <w:r w:rsidR="00B656AE">
        <w:rPr>
          <w:rFonts w:eastAsia="Calibri"/>
          <w:spacing w:val="0"/>
          <w:sz w:val="26"/>
          <w:szCs w:val="22"/>
        </w:rPr>
        <w:t>, 425 A.2d 873 (Pa. Cmwlth. 1981);</w:t>
      </w:r>
      <w:r w:rsidR="00245F50">
        <w:rPr>
          <w:rFonts w:eastAsia="Calibri"/>
          <w:spacing w:val="0"/>
          <w:sz w:val="26"/>
          <w:szCs w:val="22"/>
        </w:rPr>
        <w:t xml:space="preserve"> </w:t>
      </w:r>
      <w:r w:rsidR="00D75251" w:rsidRPr="00D75251">
        <w:rPr>
          <w:rFonts w:eastAsia="Calibri"/>
          <w:i/>
          <w:spacing w:val="0"/>
          <w:sz w:val="26"/>
          <w:szCs w:val="22"/>
        </w:rPr>
        <w:t>also</w:t>
      </w:r>
      <w:r w:rsidR="00D75251">
        <w:rPr>
          <w:rFonts w:eastAsia="Calibri"/>
          <w:spacing w:val="0"/>
          <w:sz w:val="26"/>
          <w:szCs w:val="22"/>
        </w:rPr>
        <w:t xml:space="preserve"> </w:t>
      </w:r>
      <w:r w:rsidR="00D75251">
        <w:rPr>
          <w:rFonts w:eastAsia="Calibri"/>
          <w:i/>
          <w:spacing w:val="0"/>
          <w:sz w:val="26"/>
          <w:szCs w:val="22"/>
        </w:rPr>
        <w:t>Muscarella</w:t>
      </w:r>
      <w:r w:rsidR="00717DD6">
        <w:rPr>
          <w:rFonts w:eastAsia="Calibri"/>
          <w:i/>
          <w:spacing w:val="0"/>
          <w:sz w:val="26"/>
          <w:szCs w:val="22"/>
        </w:rPr>
        <w:t xml:space="preserve"> </w:t>
      </w:r>
      <w:r w:rsidR="00D75251">
        <w:rPr>
          <w:rFonts w:eastAsia="Calibri"/>
          <w:i/>
          <w:spacing w:val="0"/>
          <w:sz w:val="26"/>
          <w:szCs w:val="22"/>
        </w:rPr>
        <w:t xml:space="preserve"> v. Comm. of Pa.</w:t>
      </w:r>
      <w:r w:rsidR="00D75251">
        <w:rPr>
          <w:rFonts w:eastAsia="Calibri"/>
          <w:spacing w:val="0"/>
          <w:sz w:val="26"/>
          <w:szCs w:val="22"/>
        </w:rPr>
        <w:t xml:space="preserve">, 87 A.3d 966 (Pa. Cmwlth. 2014), citing </w:t>
      </w:r>
      <w:r w:rsidR="00D75251">
        <w:rPr>
          <w:rFonts w:eastAsia="Calibri"/>
          <w:i/>
          <w:spacing w:val="0"/>
          <w:sz w:val="26"/>
          <w:szCs w:val="22"/>
        </w:rPr>
        <w:t>Community Car Pool Service, Inc. v. Pa. PUC</w:t>
      </w:r>
      <w:r w:rsidR="00D75251">
        <w:rPr>
          <w:rFonts w:eastAsia="Calibri"/>
          <w:spacing w:val="0"/>
          <w:sz w:val="26"/>
          <w:szCs w:val="22"/>
        </w:rPr>
        <w:t>, 533 A.2d 491 (Pa. Cmwlth. 1987)</w:t>
      </w:r>
      <w:r w:rsidR="00857B85">
        <w:rPr>
          <w:rFonts w:eastAsia="Calibri"/>
          <w:spacing w:val="0"/>
          <w:sz w:val="26"/>
          <w:szCs w:val="22"/>
        </w:rPr>
        <w:t>;</w:t>
      </w:r>
      <w:r w:rsidR="00D75251">
        <w:rPr>
          <w:rFonts w:eastAsia="Calibri"/>
          <w:i/>
          <w:spacing w:val="0"/>
          <w:sz w:val="26"/>
          <w:szCs w:val="22"/>
        </w:rPr>
        <w:t xml:space="preserve"> </w:t>
      </w:r>
      <w:r w:rsidR="00245F50">
        <w:rPr>
          <w:rFonts w:eastAsia="Calibri"/>
          <w:i/>
          <w:spacing w:val="0"/>
          <w:sz w:val="26"/>
          <w:szCs w:val="22"/>
        </w:rPr>
        <w:t>Carol Lines, Inc. v. Pa. PUC</w:t>
      </w:r>
      <w:r w:rsidR="00245F50">
        <w:rPr>
          <w:rFonts w:eastAsia="Calibri"/>
          <w:spacing w:val="0"/>
          <w:sz w:val="26"/>
          <w:szCs w:val="22"/>
        </w:rPr>
        <w:t xml:space="preserve">, 477 A.2d 601 (Pa. Cmwlth. 1984); </w:t>
      </w:r>
      <w:r w:rsidR="00B656AE">
        <w:rPr>
          <w:rFonts w:eastAsia="Calibri"/>
          <w:spacing w:val="0"/>
          <w:sz w:val="26"/>
          <w:szCs w:val="22"/>
        </w:rPr>
        <w:t>1</w:t>
      </w:r>
      <w:r w:rsidR="00B656AE" w:rsidRPr="00E06566">
        <w:rPr>
          <w:rFonts w:eastAsia="Calibri"/>
          <w:spacing w:val="0"/>
          <w:sz w:val="26"/>
          <w:szCs w:val="22"/>
        </w:rPr>
        <w:t xml:space="preserve"> Pa. C.S. §</w:t>
      </w:r>
      <w:r w:rsidR="000669CD" w:rsidRPr="000669CD">
        <w:rPr>
          <w:rFonts w:eastAsia="Calibri"/>
          <w:spacing w:val="0"/>
          <w:sz w:val="26"/>
          <w:szCs w:val="22"/>
        </w:rPr>
        <w:t>§</w:t>
      </w:r>
      <w:r w:rsidR="00B656AE" w:rsidRPr="00E06566">
        <w:rPr>
          <w:rFonts w:eastAsia="Calibri"/>
          <w:spacing w:val="0"/>
          <w:sz w:val="26"/>
          <w:szCs w:val="22"/>
        </w:rPr>
        <w:t xml:space="preserve"> 192</w:t>
      </w:r>
      <w:r w:rsidR="00B656AE">
        <w:rPr>
          <w:rFonts w:eastAsia="Calibri"/>
          <w:spacing w:val="0"/>
          <w:sz w:val="26"/>
          <w:szCs w:val="22"/>
        </w:rPr>
        <w:t>1</w:t>
      </w:r>
      <w:r w:rsidR="00B656AE" w:rsidRPr="00E06566">
        <w:rPr>
          <w:rFonts w:eastAsia="Calibri"/>
          <w:spacing w:val="0"/>
          <w:sz w:val="26"/>
          <w:szCs w:val="22"/>
        </w:rPr>
        <w:t>(</w:t>
      </w:r>
      <w:r w:rsidR="00B656AE">
        <w:rPr>
          <w:rFonts w:eastAsia="Calibri"/>
          <w:spacing w:val="0"/>
          <w:sz w:val="26"/>
          <w:szCs w:val="22"/>
        </w:rPr>
        <w:t>c</w:t>
      </w:r>
      <w:r w:rsidR="00B656AE" w:rsidRPr="00E06566">
        <w:rPr>
          <w:rFonts w:eastAsia="Calibri"/>
          <w:spacing w:val="0"/>
          <w:sz w:val="26"/>
          <w:szCs w:val="22"/>
        </w:rPr>
        <w:t>)</w:t>
      </w:r>
      <w:r w:rsidR="00B656AE">
        <w:rPr>
          <w:rFonts w:eastAsia="Calibri"/>
          <w:spacing w:val="0"/>
          <w:sz w:val="26"/>
          <w:szCs w:val="22"/>
        </w:rPr>
        <w:t>(8)</w:t>
      </w:r>
      <w:r w:rsidR="000669CD">
        <w:rPr>
          <w:rFonts w:eastAsia="Calibri"/>
          <w:spacing w:val="0"/>
          <w:sz w:val="26"/>
          <w:szCs w:val="22"/>
        </w:rPr>
        <w:t xml:space="preserve">, </w:t>
      </w:r>
      <w:r w:rsidR="009A26E3" w:rsidRPr="00E06566">
        <w:rPr>
          <w:rFonts w:eastAsia="Calibri"/>
          <w:spacing w:val="0"/>
          <w:sz w:val="26"/>
          <w:szCs w:val="22"/>
        </w:rPr>
        <w:t>1922(5).</w:t>
      </w:r>
    </w:p>
    <w:p w:rsidR="00E06566" w:rsidRPr="00E06566" w:rsidRDefault="00E06566" w:rsidP="00E06566">
      <w:pPr>
        <w:rPr>
          <w:rFonts w:eastAsia="Calibri"/>
          <w:spacing w:val="0"/>
          <w:sz w:val="26"/>
          <w:szCs w:val="22"/>
        </w:rPr>
      </w:pPr>
    </w:p>
    <w:p w:rsidR="00C52D93" w:rsidRDefault="00E06566" w:rsidP="00B43118">
      <w:pPr>
        <w:rPr>
          <w:rFonts w:eastAsia="Calibri"/>
          <w:spacing w:val="0"/>
          <w:sz w:val="26"/>
          <w:szCs w:val="22"/>
        </w:rPr>
      </w:pPr>
      <w:r w:rsidRPr="00E06566">
        <w:rPr>
          <w:rFonts w:eastAsia="Calibri"/>
          <w:spacing w:val="0"/>
          <w:sz w:val="26"/>
          <w:szCs w:val="22"/>
        </w:rPr>
        <w:t xml:space="preserve">In </w:t>
      </w:r>
      <w:r w:rsidR="00887CD5">
        <w:rPr>
          <w:rFonts w:eastAsia="Calibri"/>
          <w:spacing w:val="0"/>
          <w:sz w:val="26"/>
          <w:szCs w:val="22"/>
        </w:rPr>
        <w:t>furtherance of</w:t>
      </w:r>
      <w:r w:rsidRPr="00E06566">
        <w:rPr>
          <w:rFonts w:eastAsia="Calibri"/>
          <w:spacing w:val="0"/>
          <w:sz w:val="26"/>
          <w:szCs w:val="22"/>
        </w:rPr>
        <w:t xml:space="preserve"> the statutory provisions </w:t>
      </w:r>
      <w:r w:rsidR="001C34FA">
        <w:rPr>
          <w:rFonts w:eastAsia="Calibri"/>
          <w:spacing w:val="0"/>
          <w:sz w:val="26"/>
          <w:szCs w:val="22"/>
        </w:rPr>
        <w:t xml:space="preserve">of the Code that are </w:t>
      </w:r>
      <w:r w:rsidRPr="00E06566">
        <w:rPr>
          <w:rFonts w:eastAsia="Calibri"/>
          <w:spacing w:val="0"/>
          <w:sz w:val="26"/>
          <w:szCs w:val="22"/>
        </w:rPr>
        <w:t xml:space="preserve">applicable to this Commission’s review of settlements, </w:t>
      </w:r>
      <w:r w:rsidR="00A92AB7">
        <w:rPr>
          <w:rFonts w:eastAsia="Calibri"/>
          <w:spacing w:val="0"/>
          <w:sz w:val="26"/>
          <w:szCs w:val="22"/>
        </w:rPr>
        <w:t>w</w:t>
      </w:r>
      <w:r w:rsidRPr="00E06566">
        <w:rPr>
          <w:rFonts w:eastAsia="Calibri"/>
          <w:spacing w:val="0"/>
          <w:sz w:val="26"/>
          <w:szCs w:val="22"/>
        </w:rPr>
        <w:t>e have</w:t>
      </w:r>
      <w:r w:rsidR="00C52D93">
        <w:rPr>
          <w:rFonts w:eastAsia="Calibri"/>
          <w:spacing w:val="0"/>
          <w:sz w:val="26"/>
          <w:szCs w:val="22"/>
        </w:rPr>
        <w:t xml:space="preserve">, as </w:t>
      </w:r>
      <w:r w:rsidR="00A010B8">
        <w:rPr>
          <w:rFonts w:eastAsia="Calibri"/>
          <w:spacing w:val="0"/>
          <w:sz w:val="26"/>
          <w:szCs w:val="22"/>
        </w:rPr>
        <w:t>cited above</w:t>
      </w:r>
      <w:r w:rsidR="00C52D93">
        <w:rPr>
          <w:rFonts w:eastAsia="Calibri"/>
          <w:spacing w:val="0"/>
          <w:sz w:val="26"/>
          <w:szCs w:val="22"/>
        </w:rPr>
        <w:t>,</w:t>
      </w:r>
      <w:r w:rsidRPr="00E06566">
        <w:rPr>
          <w:rFonts w:eastAsia="Calibri"/>
          <w:spacing w:val="0"/>
          <w:sz w:val="26"/>
          <w:szCs w:val="22"/>
        </w:rPr>
        <w:t xml:space="preserve"> promulgated detailed </w:t>
      </w:r>
      <w:r w:rsidR="000669CD">
        <w:rPr>
          <w:rFonts w:eastAsia="Calibri"/>
          <w:spacing w:val="0"/>
          <w:sz w:val="26"/>
          <w:szCs w:val="22"/>
        </w:rPr>
        <w:t>R</w:t>
      </w:r>
      <w:r w:rsidRPr="00E06566">
        <w:rPr>
          <w:rFonts w:eastAsia="Calibri"/>
          <w:spacing w:val="0"/>
          <w:sz w:val="26"/>
          <w:szCs w:val="22"/>
        </w:rPr>
        <w:t>egulations</w:t>
      </w:r>
      <w:r w:rsidR="00E8704A">
        <w:rPr>
          <w:rFonts w:eastAsia="Calibri"/>
          <w:spacing w:val="0"/>
          <w:sz w:val="26"/>
          <w:szCs w:val="22"/>
        </w:rPr>
        <w:t xml:space="preserve"> </w:t>
      </w:r>
      <w:r w:rsidR="00B43118">
        <w:rPr>
          <w:rFonts w:eastAsia="Calibri"/>
          <w:spacing w:val="0"/>
          <w:sz w:val="26"/>
          <w:szCs w:val="22"/>
        </w:rPr>
        <w:t xml:space="preserve">which specifically identify those standards </w:t>
      </w:r>
      <w:r w:rsidR="00065C14">
        <w:rPr>
          <w:rFonts w:eastAsia="Calibri"/>
          <w:spacing w:val="0"/>
          <w:sz w:val="26"/>
          <w:szCs w:val="22"/>
        </w:rPr>
        <w:t>and considerations t</w:t>
      </w:r>
      <w:r w:rsidR="00B43118">
        <w:rPr>
          <w:rFonts w:eastAsia="Calibri"/>
          <w:spacing w:val="0"/>
          <w:sz w:val="26"/>
          <w:szCs w:val="22"/>
        </w:rPr>
        <w:t xml:space="preserve">hat will </w:t>
      </w:r>
      <w:r w:rsidR="00E8704A">
        <w:rPr>
          <w:rFonts w:eastAsia="Calibri"/>
          <w:spacing w:val="0"/>
          <w:sz w:val="26"/>
          <w:szCs w:val="22"/>
        </w:rPr>
        <w:t>govern our review.</w:t>
      </w:r>
      <w:r w:rsidR="00B43118">
        <w:rPr>
          <w:rFonts w:eastAsia="Calibri"/>
          <w:spacing w:val="0"/>
          <w:sz w:val="26"/>
          <w:szCs w:val="22"/>
        </w:rPr>
        <w:t xml:space="preserve">  </w:t>
      </w:r>
      <w:r w:rsidR="00A010B8">
        <w:rPr>
          <w:rFonts w:eastAsia="Calibri"/>
          <w:spacing w:val="0"/>
          <w:sz w:val="26"/>
          <w:szCs w:val="22"/>
        </w:rPr>
        <w:t xml:space="preserve">Pursuant to the </w:t>
      </w:r>
      <w:r w:rsidR="005D35BB">
        <w:rPr>
          <w:rFonts w:eastAsia="Calibri"/>
          <w:i/>
          <w:spacing w:val="0"/>
          <w:sz w:val="26"/>
          <w:szCs w:val="22"/>
        </w:rPr>
        <w:t>Commission Settlement Guidelines</w:t>
      </w:r>
      <w:r w:rsidR="005D35BB">
        <w:rPr>
          <w:rFonts w:eastAsia="Calibri"/>
          <w:spacing w:val="0"/>
          <w:sz w:val="26"/>
          <w:szCs w:val="22"/>
        </w:rPr>
        <w:t>,</w:t>
      </w:r>
      <w:r w:rsidRPr="00E06566">
        <w:rPr>
          <w:rFonts w:eastAsia="Calibri"/>
          <w:spacing w:val="0"/>
          <w:sz w:val="26"/>
          <w:szCs w:val="22"/>
        </w:rPr>
        <w:t xml:space="preserve"> </w:t>
      </w:r>
      <w:r w:rsidR="00A010B8">
        <w:rPr>
          <w:rFonts w:eastAsia="Calibri"/>
          <w:spacing w:val="0"/>
          <w:sz w:val="26"/>
          <w:szCs w:val="22"/>
        </w:rPr>
        <w:t>i</w:t>
      </w:r>
      <w:r w:rsidR="005D35BB">
        <w:rPr>
          <w:rFonts w:eastAsia="Calibri"/>
          <w:spacing w:val="0"/>
          <w:sz w:val="26"/>
          <w:szCs w:val="22"/>
        </w:rPr>
        <w:t>t is noted</w:t>
      </w:r>
      <w:r w:rsidRPr="00E06566">
        <w:rPr>
          <w:rFonts w:eastAsia="Calibri"/>
          <w:spacing w:val="0"/>
          <w:sz w:val="26"/>
          <w:szCs w:val="22"/>
        </w:rPr>
        <w:t xml:space="preserve"> that “these factors and standards will be utilized by the Commission in determining if a fine for violating a Commission order, regulation</w:t>
      </w:r>
      <w:r w:rsidR="00B43118">
        <w:rPr>
          <w:rFonts w:eastAsia="Calibri"/>
          <w:spacing w:val="0"/>
          <w:sz w:val="26"/>
          <w:szCs w:val="22"/>
        </w:rPr>
        <w:t>,</w:t>
      </w:r>
      <w:r w:rsidRPr="00E06566">
        <w:rPr>
          <w:rFonts w:eastAsia="Calibri"/>
          <w:spacing w:val="0"/>
          <w:sz w:val="26"/>
          <w:szCs w:val="22"/>
        </w:rPr>
        <w:t xml:space="preserve"> or statute is appropriate, as well as if a proposed settlement for a violation is reasonable and approval of the settlement agreement is in the public interest.”  52 Pa.</w:t>
      </w:r>
      <w:r w:rsidR="00857B85">
        <w:rPr>
          <w:rFonts w:eastAsia="Calibri"/>
          <w:spacing w:val="0"/>
          <w:sz w:val="26"/>
          <w:szCs w:val="22"/>
        </w:rPr>
        <w:t xml:space="preserve"> </w:t>
      </w:r>
      <w:r w:rsidRPr="00E06566">
        <w:rPr>
          <w:rFonts w:eastAsia="Calibri"/>
          <w:spacing w:val="0"/>
          <w:sz w:val="26"/>
          <w:szCs w:val="22"/>
        </w:rPr>
        <w:t>Code § 69.1201(a).  The</w:t>
      </w:r>
      <w:r w:rsidR="005D35BB">
        <w:rPr>
          <w:rFonts w:eastAsia="Calibri"/>
          <w:spacing w:val="0"/>
          <w:sz w:val="26"/>
          <w:szCs w:val="22"/>
        </w:rPr>
        <w:t xml:space="preserve">se guidelines further </w:t>
      </w:r>
      <w:r w:rsidR="00B43118">
        <w:rPr>
          <w:rFonts w:eastAsia="Calibri"/>
          <w:spacing w:val="0"/>
          <w:sz w:val="26"/>
          <w:szCs w:val="22"/>
        </w:rPr>
        <w:lastRenderedPageBreak/>
        <w:t>state</w:t>
      </w:r>
      <w:r w:rsidR="005D35BB">
        <w:rPr>
          <w:rFonts w:eastAsia="Calibri"/>
          <w:spacing w:val="0"/>
          <w:sz w:val="26"/>
          <w:szCs w:val="22"/>
        </w:rPr>
        <w:t xml:space="preserve"> that </w:t>
      </w:r>
      <w:r w:rsidRPr="00E06566">
        <w:rPr>
          <w:rFonts w:eastAsia="Calibri"/>
          <w:spacing w:val="0"/>
          <w:sz w:val="26"/>
          <w:szCs w:val="22"/>
        </w:rPr>
        <w:t>“when applied in settled cases,</w:t>
      </w:r>
      <w:r w:rsidR="001C34FA">
        <w:rPr>
          <w:rFonts w:eastAsia="Calibri"/>
          <w:spacing w:val="0"/>
          <w:sz w:val="26"/>
          <w:szCs w:val="22"/>
        </w:rPr>
        <w:t xml:space="preserve"> </w:t>
      </w:r>
      <w:r w:rsidRPr="00E06566">
        <w:rPr>
          <w:rFonts w:eastAsia="Calibri"/>
          <w:spacing w:val="0"/>
          <w:sz w:val="26"/>
          <w:szCs w:val="22"/>
        </w:rPr>
        <w:t>these factors and standards will not be applied in as strict a fashion as in a litigated proceeding.  The parties in settled cases will be afforded flexibility in reaching amicable resolutions to complaints and other matters so long as the settlement is in the public interest.”  52 Pa.</w:t>
      </w:r>
      <w:r w:rsidR="00857B85">
        <w:rPr>
          <w:rFonts w:eastAsia="Calibri"/>
          <w:spacing w:val="0"/>
          <w:sz w:val="26"/>
          <w:szCs w:val="22"/>
        </w:rPr>
        <w:t xml:space="preserve"> </w:t>
      </w:r>
      <w:r w:rsidRPr="00E06566">
        <w:rPr>
          <w:rFonts w:eastAsia="Calibri"/>
          <w:spacing w:val="0"/>
          <w:sz w:val="26"/>
          <w:szCs w:val="22"/>
        </w:rPr>
        <w:t>Code § 69.1201(b).</w:t>
      </w:r>
    </w:p>
    <w:p w:rsidR="00C52D93" w:rsidRDefault="00C52D93" w:rsidP="007D0605">
      <w:pPr>
        <w:rPr>
          <w:rFonts w:eastAsia="Calibri"/>
          <w:spacing w:val="0"/>
          <w:sz w:val="26"/>
          <w:szCs w:val="22"/>
        </w:rPr>
      </w:pPr>
    </w:p>
    <w:p w:rsidR="007E7C0F" w:rsidRDefault="00C52D93" w:rsidP="007D0605">
      <w:pPr>
        <w:rPr>
          <w:rFonts w:eastAsia="Calibri"/>
          <w:spacing w:val="0"/>
          <w:sz w:val="26"/>
          <w:szCs w:val="22"/>
        </w:rPr>
      </w:pPr>
      <w:r>
        <w:rPr>
          <w:rFonts w:eastAsia="Calibri"/>
          <w:spacing w:val="0"/>
          <w:sz w:val="26"/>
          <w:szCs w:val="22"/>
        </w:rPr>
        <w:t>Based on the foregoing, we shall review the Initial Decision</w:t>
      </w:r>
      <w:r w:rsidR="00C94DAF">
        <w:rPr>
          <w:rFonts w:eastAsia="Calibri"/>
          <w:spacing w:val="0"/>
          <w:sz w:val="26"/>
          <w:szCs w:val="22"/>
        </w:rPr>
        <w:t>, the Exceptions and Replies to Exceptions,</w:t>
      </w:r>
      <w:r>
        <w:rPr>
          <w:rFonts w:eastAsia="Calibri"/>
          <w:spacing w:val="0"/>
          <w:sz w:val="26"/>
          <w:szCs w:val="22"/>
        </w:rPr>
        <w:t xml:space="preserve"> </w:t>
      </w:r>
      <w:r w:rsidR="005D35BB">
        <w:rPr>
          <w:rFonts w:eastAsia="Calibri"/>
          <w:spacing w:val="0"/>
          <w:sz w:val="26"/>
          <w:szCs w:val="22"/>
        </w:rPr>
        <w:t xml:space="preserve">and give due consideration to the concerns raised by </w:t>
      </w:r>
    </w:p>
    <w:p w:rsidR="00E06566" w:rsidRPr="00E06566" w:rsidRDefault="005D35BB" w:rsidP="007E7C0F">
      <w:pPr>
        <w:ind w:firstLine="0"/>
        <w:rPr>
          <w:rFonts w:eastAsia="Calibri"/>
          <w:spacing w:val="0"/>
          <w:sz w:val="26"/>
          <w:szCs w:val="22"/>
        </w:rPr>
      </w:pPr>
      <w:r>
        <w:rPr>
          <w:rFonts w:eastAsia="Calibri"/>
          <w:spacing w:val="0"/>
          <w:sz w:val="26"/>
          <w:szCs w:val="22"/>
        </w:rPr>
        <w:t xml:space="preserve">Mr. Sobiech </w:t>
      </w:r>
      <w:r w:rsidR="00C52D93">
        <w:rPr>
          <w:rFonts w:eastAsia="Calibri"/>
          <w:spacing w:val="0"/>
          <w:sz w:val="26"/>
          <w:szCs w:val="22"/>
        </w:rPr>
        <w:t xml:space="preserve">according to the above-cited </w:t>
      </w:r>
      <w:r w:rsidR="00B43118">
        <w:rPr>
          <w:rFonts w:eastAsia="Calibri"/>
          <w:spacing w:val="0"/>
          <w:sz w:val="26"/>
          <w:szCs w:val="22"/>
        </w:rPr>
        <w:t xml:space="preserve">statutory provisions and </w:t>
      </w:r>
      <w:r w:rsidR="00857B85">
        <w:rPr>
          <w:rFonts w:eastAsia="Calibri"/>
          <w:spacing w:val="0"/>
          <w:sz w:val="26"/>
          <w:szCs w:val="22"/>
        </w:rPr>
        <w:t>Commission R</w:t>
      </w:r>
      <w:r w:rsidR="00B43118">
        <w:rPr>
          <w:rFonts w:eastAsia="Calibri"/>
          <w:spacing w:val="0"/>
          <w:sz w:val="26"/>
          <w:szCs w:val="22"/>
        </w:rPr>
        <w:t>egulations</w:t>
      </w:r>
      <w:r w:rsidR="00C52D93">
        <w:rPr>
          <w:rFonts w:eastAsia="Calibri"/>
          <w:spacing w:val="0"/>
          <w:sz w:val="26"/>
          <w:szCs w:val="22"/>
        </w:rPr>
        <w:t>.</w:t>
      </w:r>
      <w:r w:rsidR="00E06566" w:rsidRPr="00E06566">
        <w:rPr>
          <w:rFonts w:eastAsia="Calibri"/>
          <w:spacing w:val="0"/>
          <w:sz w:val="26"/>
          <w:szCs w:val="22"/>
        </w:rPr>
        <w:t xml:space="preserve">  </w:t>
      </w:r>
    </w:p>
    <w:p w:rsidR="00E06566" w:rsidRPr="00E06566" w:rsidRDefault="00E06566" w:rsidP="00E06566">
      <w:pPr>
        <w:rPr>
          <w:rFonts w:eastAsia="Calibri"/>
          <w:spacing w:val="0"/>
          <w:sz w:val="26"/>
          <w:szCs w:val="22"/>
        </w:rPr>
      </w:pPr>
    </w:p>
    <w:p w:rsidR="00E06566" w:rsidRPr="00305FB5" w:rsidRDefault="00E06566" w:rsidP="004775AF">
      <w:pPr>
        <w:pStyle w:val="ListParagraph"/>
        <w:keepNext/>
        <w:keepLines/>
        <w:ind w:hanging="720"/>
        <w:rPr>
          <w:rFonts w:eastAsia="Calibri"/>
          <w:b/>
          <w:spacing w:val="0"/>
          <w:sz w:val="26"/>
          <w:szCs w:val="22"/>
        </w:rPr>
      </w:pPr>
      <w:r w:rsidRPr="00305FB5">
        <w:rPr>
          <w:rFonts w:eastAsia="Calibri"/>
          <w:b/>
          <w:spacing w:val="0"/>
          <w:sz w:val="26"/>
          <w:szCs w:val="22"/>
        </w:rPr>
        <w:t>Terms of the Settlement</w:t>
      </w:r>
    </w:p>
    <w:p w:rsidR="00E06566" w:rsidRDefault="00E06566" w:rsidP="004775AF">
      <w:pPr>
        <w:pStyle w:val="Default"/>
        <w:keepNext/>
        <w:keepLines/>
        <w:rPr>
          <w:rFonts w:ascii="Times New Roman" w:hAnsi="Times New Roman" w:cs="Times New Roman"/>
          <w:sz w:val="26"/>
          <w:szCs w:val="26"/>
        </w:rPr>
      </w:pPr>
    </w:p>
    <w:p w:rsidR="004F1180" w:rsidRDefault="00A82055" w:rsidP="007A6C48">
      <w:pPr>
        <w:contextualSpacing/>
        <w:rPr>
          <w:sz w:val="26"/>
          <w:szCs w:val="26"/>
        </w:rPr>
      </w:pPr>
      <w:r w:rsidRPr="00353AAB">
        <w:rPr>
          <w:sz w:val="26"/>
          <w:szCs w:val="26"/>
        </w:rPr>
        <w:t xml:space="preserve">The Settlement includes three primary </w:t>
      </w:r>
      <w:r w:rsidR="00D00448">
        <w:rPr>
          <w:sz w:val="26"/>
          <w:szCs w:val="26"/>
        </w:rPr>
        <w:t xml:space="preserve">subject </w:t>
      </w:r>
      <w:r w:rsidRPr="00353AAB">
        <w:rPr>
          <w:sz w:val="26"/>
          <w:szCs w:val="26"/>
        </w:rPr>
        <w:t>areas: 1) refunds</w:t>
      </w:r>
      <w:r w:rsidR="000669CD">
        <w:rPr>
          <w:sz w:val="26"/>
          <w:szCs w:val="26"/>
        </w:rPr>
        <w:t>;</w:t>
      </w:r>
      <w:r w:rsidRPr="00353AAB">
        <w:rPr>
          <w:sz w:val="26"/>
          <w:szCs w:val="26"/>
        </w:rPr>
        <w:t xml:space="preserve"> 2) penalties and contributions to Hardship Funds</w:t>
      </w:r>
      <w:r w:rsidR="000669CD">
        <w:rPr>
          <w:sz w:val="26"/>
          <w:szCs w:val="26"/>
        </w:rPr>
        <w:t>;</w:t>
      </w:r>
      <w:r w:rsidRPr="00353AAB">
        <w:rPr>
          <w:sz w:val="26"/>
          <w:szCs w:val="26"/>
        </w:rPr>
        <w:t xml:space="preserve"> and 3) injunctive relief.  The text of the </w:t>
      </w:r>
      <w:r w:rsidR="002C344A">
        <w:rPr>
          <w:sz w:val="26"/>
          <w:szCs w:val="26"/>
        </w:rPr>
        <w:t>S</w:t>
      </w:r>
      <w:r w:rsidRPr="00353AAB">
        <w:rPr>
          <w:sz w:val="26"/>
          <w:szCs w:val="26"/>
        </w:rPr>
        <w:t>ettlement</w:t>
      </w:r>
      <w:r w:rsidR="002C344A">
        <w:rPr>
          <w:sz w:val="26"/>
          <w:szCs w:val="26"/>
        </w:rPr>
        <w:t>’s</w:t>
      </w:r>
      <w:r w:rsidRPr="00353AAB">
        <w:rPr>
          <w:sz w:val="26"/>
          <w:szCs w:val="26"/>
        </w:rPr>
        <w:t xml:space="preserve"> terms, with the original paragraph numbers maintained, is</w:t>
      </w:r>
      <w:r w:rsidR="004F1180">
        <w:rPr>
          <w:sz w:val="26"/>
          <w:szCs w:val="26"/>
        </w:rPr>
        <w:t xml:space="preserve"> set forth </w:t>
      </w:r>
      <w:r w:rsidR="00344301">
        <w:rPr>
          <w:sz w:val="26"/>
          <w:szCs w:val="26"/>
        </w:rPr>
        <w:t xml:space="preserve">and discussed </w:t>
      </w:r>
      <w:r w:rsidR="004F1180">
        <w:rPr>
          <w:sz w:val="26"/>
          <w:szCs w:val="26"/>
        </w:rPr>
        <w:t>in detail at pages 17-32 of the I</w:t>
      </w:r>
      <w:r w:rsidR="00CD7661">
        <w:rPr>
          <w:sz w:val="26"/>
          <w:szCs w:val="26"/>
        </w:rPr>
        <w:t>nitial Decision</w:t>
      </w:r>
      <w:r w:rsidR="004F1180">
        <w:rPr>
          <w:sz w:val="26"/>
          <w:szCs w:val="26"/>
        </w:rPr>
        <w:t xml:space="preserve"> (pp. 8-31 of the Settlement). </w:t>
      </w:r>
    </w:p>
    <w:p w:rsidR="00345B7C" w:rsidRDefault="00345B7C" w:rsidP="007A6C48">
      <w:pPr>
        <w:contextualSpacing/>
        <w:rPr>
          <w:sz w:val="26"/>
          <w:szCs w:val="26"/>
        </w:rPr>
      </w:pPr>
    </w:p>
    <w:p w:rsidR="004F1180" w:rsidRDefault="00345B7C" w:rsidP="007A6C48">
      <w:pPr>
        <w:contextualSpacing/>
        <w:rPr>
          <w:sz w:val="26"/>
          <w:szCs w:val="26"/>
        </w:rPr>
      </w:pPr>
      <w:r>
        <w:rPr>
          <w:sz w:val="26"/>
          <w:szCs w:val="26"/>
        </w:rPr>
        <w:t>We summar</w:t>
      </w:r>
      <w:r w:rsidR="003C776E">
        <w:rPr>
          <w:sz w:val="26"/>
          <w:szCs w:val="26"/>
        </w:rPr>
        <w:t>ize</w:t>
      </w:r>
      <w:r>
        <w:rPr>
          <w:sz w:val="26"/>
          <w:szCs w:val="26"/>
        </w:rPr>
        <w:t xml:space="preserve"> the terms and conditions of the Settlement</w:t>
      </w:r>
      <w:r w:rsidR="003C776E">
        <w:rPr>
          <w:sz w:val="26"/>
          <w:szCs w:val="26"/>
        </w:rPr>
        <w:t>,</w:t>
      </w:r>
      <w:r>
        <w:rPr>
          <w:sz w:val="26"/>
          <w:szCs w:val="26"/>
        </w:rPr>
        <w:t xml:space="preserve"> draw</w:t>
      </w:r>
      <w:r w:rsidR="003C776E">
        <w:rPr>
          <w:sz w:val="26"/>
          <w:szCs w:val="26"/>
        </w:rPr>
        <w:t>ing heavily</w:t>
      </w:r>
      <w:r>
        <w:rPr>
          <w:sz w:val="26"/>
          <w:szCs w:val="26"/>
        </w:rPr>
        <w:t xml:space="preserve"> from the </w:t>
      </w:r>
      <w:r w:rsidR="00C47481">
        <w:rPr>
          <w:sz w:val="26"/>
          <w:szCs w:val="26"/>
        </w:rPr>
        <w:t xml:space="preserve">summary provided in the </w:t>
      </w:r>
      <w:r>
        <w:rPr>
          <w:sz w:val="26"/>
          <w:szCs w:val="26"/>
        </w:rPr>
        <w:t>Initial Decision.</w:t>
      </w:r>
    </w:p>
    <w:p w:rsidR="002C344A" w:rsidRDefault="002C344A" w:rsidP="0090354E">
      <w:pPr>
        <w:ind w:firstLine="0"/>
        <w:contextualSpacing/>
        <w:rPr>
          <w:sz w:val="26"/>
          <w:szCs w:val="26"/>
        </w:rPr>
      </w:pPr>
    </w:p>
    <w:p w:rsidR="00345B7C" w:rsidRPr="00465E97" w:rsidRDefault="00345B7C" w:rsidP="006C2418">
      <w:pPr>
        <w:pStyle w:val="ListParagraph"/>
        <w:keepNext/>
        <w:keepLines/>
        <w:suppressAutoHyphens/>
        <w:autoSpaceDE w:val="0"/>
        <w:autoSpaceDN w:val="0"/>
        <w:ind w:left="1800" w:hanging="360"/>
        <w:rPr>
          <w:rFonts w:eastAsiaTheme="minorEastAsia"/>
          <w:b/>
          <w:sz w:val="26"/>
          <w:szCs w:val="26"/>
        </w:rPr>
      </w:pPr>
      <w:r w:rsidRPr="00465E97">
        <w:rPr>
          <w:rFonts w:eastAsiaTheme="minorEastAsia"/>
          <w:b/>
          <w:sz w:val="26"/>
          <w:szCs w:val="26"/>
        </w:rPr>
        <w:t>Refund Pool</w:t>
      </w:r>
      <w:r w:rsidR="00663B58" w:rsidRPr="00465E97">
        <w:rPr>
          <w:rFonts w:eastAsiaTheme="minorEastAsia"/>
          <w:b/>
          <w:sz w:val="26"/>
          <w:szCs w:val="26"/>
        </w:rPr>
        <w:t xml:space="preserve"> </w:t>
      </w:r>
    </w:p>
    <w:p w:rsidR="00345B7C" w:rsidRPr="00353AAB" w:rsidRDefault="00345B7C" w:rsidP="006C2418">
      <w:pPr>
        <w:keepNext/>
        <w:keepLines/>
        <w:tabs>
          <w:tab w:val="left" w:pos="-720"/>
        </w:tabs>
        <w:suppressAutoHyphens/>
        <w:autoSpaceDE w:val="0"/>
        <w:autoSpaceDN w:val="0"/>
        <w:rPr>
          <w:rFonts w:eastAsiaTheme="minorEastAsia"/>
          <w:sz w:val="26"/>
          <w:szCs w:val="26"/>
        </w:rPr>
      </w:pPr>
    </w:p>
    <w:p w:rsidR="00F84B25" w:rsidRDefault="00345B7C" w:rsidP="002C344A">
      <w:pPr>
        <w:tabs>
          <w:tab w:val="left" w:pos="-720"/>
        </w:tabs>
        <w:suppressAutoHyphens/>
        <w:autoSpaceDE w:val="0"/>
        <w:autoSpaceDN w:val="0"/>
        <w:rPr>
          <w:rFonts w:eastAsiaTheme="minorEastAsia"/>
          <w:sz w:val="26"/>
          <w:szCs w:val="26"/>
        </w:rPr>
      </w:pPr>
      <w:r w:rsidRPr="00353AAB">
        <w:rPr>
          <w:rFonts w:eastAsiaTheme="minorEastAsia"/>
          <w:sz w:val="26"/>
          <w:szCs w:val="26"/>
        </w:rPr>
        <w:t>The Settlement provides that Pa</w:t>
      </w:r>
      <w:r w:rsidR="001B2B38">
        <w:rPr>
          <w:rFonts w:eastAsiaTheme="minorEastAsia"/>
          <w:sz w:val="26"/>
          <w:szCs w:val="26"/>
        </w:rPr>
        <w:t xml:space="preserve">. </w:t>
      </w:r>
      <w:r w:rsidRPr="00353AAB">
        <w:rPr>
          <w:rFonts w:eastAsiaTheme="minorEastAsia"/>
          <w:sz w:val="26"/>
          <w:szCs w:val="26"/>
        </w:rPr>
        <w:t xml:space="preserve">G&amp;E </w:t>
      </w:r>
      <w:r w:rsidR="00FD7398">
        <w:rPr>
          <w:rFonts w:eastAsiaTheme="minorEastAsia"/>
          <w:sz w:val="26"/>
          <w:szCs w:val="26"/>
        </w:rPr>
        <w:t xml:space="preserve">will </w:t>
      </w:r>
      <w:r w:rsidRPr="00353AAB">
        <w:rPr>
          <w:rFonts w:eastAsiaTheme="minorEastAsia"/>
          <w:sz w:val="26"/>
          <w:szCs w:val="26"/>
        </w:rPr>
        <w:t>agree to pay the total sum of $6,836,563 into a refund pool</w:t>
      </w:r>
      <w:r w:rsidR="00F84B25">
        <w:rPr>
          <w:rFonts w:eastAsiaTheme="minorEastAsia"/>
          <w:sz w:val="26"/>
          <w:szCs w:val="26"/>
        </w:rPr>
        <w:t xml:space="preserve"> </w:t>
      </w:r>
      <w:r w:rsidR="001A46AA">
        <w:rPr>
          <w:rFonts w:eastAsiaTheme="minorEastAsia"/>
          <w:sz w:val="26"/>
          <w:szCs w:val="26"/>
        </w:rPr>
        <w:t>(Refund Pool)</w:t>
      </w:r>
      <w:r w:rsidR="000669CD">
        <w:rPr>
          <w:rFonts w:eastAsiaTheme="minorEastAsia"/>
          <w:sz w:val="26"/>
          <w:szCs w:val="26"/>
        </w:rPr>
        <w:t>,</w:t>
      </w:r>
      <w:r w:rsidR="001A46AA">
        <w:rPr>
          <w:rFonts w:eastAsiaTheme="minorEastAsia"/>
          <w:sz w:val="26"/>
          <w:szCs w:val="26"/>
        </w:rPr>
        <w:t xml:space="preserve"> </w:t>
      </w:r>
      <w:r w:rsidR="00F84B25">
        <w:rPr>
          <w:rFonts w:eastAsiaTheme="minorEastAsia"/>
          <w:sz w:val="26"/>
          <w:szCs w:val="26"/>
        </w:rPr>
        <w:t xml:space="preserve">which will provide a </w:t>
      </w:r>
      <w:r w:rsidR="002C344A">
        <w:rPr>
          <w:rFonts w:eastAsiaTheme="minorEastAsia"/>
          <w:sz w:val="26"/>
          <w:szCs w:val="26"/>
        </w:rPr>
        <w:t>fund</w:t>
      </w:r>
      <w:r w:rsidR="001A46AA">
        <w:rPr>
          <w:rFonts w:eastAsiaTheme="minorEastAsia"/>
          <w:sz w:val="26"/>
          <w:szCs w:val="26"/>
        </w:rPr>
        <w:t>ing</w:t>
      </w:r>
      <w:r w:rsidR="002C344A">
        <w:rPr>
          <w:rFonts w:eastAsiaTheme="minorEastAsia"/>
          <w:sz w:val="26"/>
          <w:szCs w:val="26"/>
        </w:rPr>
        <w:t xml:space="preserve"> </w:t>
      </w:r>
      <w:r w:rsidR="00F84B25">
        <w:rPr>
          <w:rFonts w:eastAsiaTheme="minorEastAsia"/>
          <w:sz w:val="26"/>
          <w:szCs w:val="26"/>
        </w:rPr>
        <w:t>source for refunds and/or credits to eligible customers</w:t>
      </w:r>
      <w:r w:rsidRPr="00353AAB">
        <w:rPr>
          <w:rFonts w:eastAsiaTheme="minorEastAsia"/>
          <w:sz w:val="26"/>
          <w:szCs w:val="26"/>
        </w:rPr>
        <w:t xml:space="preserve">.  This amount includes $4,511,563 </w:t>
      </w:r>
      <w:r w:rsidR="00F84B25">
        <w:rPr>
          <w:rFonts w:eastAsiaTheme="minorEastAsia"/>
          <w:sz w:val="26"/>
          <w:szCs w:val="26"/>
        </w:rPr>
        <w:t xml:space="preserve">that </w:t>
      </w:r>
      <w:r w:rsidRPr="00353AAB">
        <w:rPr>
          <w:rFonts w:eastAsiaTheme="minorEastAsia"/>
          <w:sz w:val="26"/>
          <w:szCs w:val="26"/>
        </w:rPr>
        <w:t xml:space="preserve">the Company </w:t>
      </w:r>
      <w:r w:rsidR="00DD0FFE">
        <w:rPr>
          <w:rFonts w:eastAsiaTheme="minorEastAsia"/>
          <w:sz w:val="26"/>
          <w:szCs w:val="26"/>
        </w:rPr>
        <w:t xml:space="preserve">has </w:t>
      </w:r>
      <w:r w:rsidR="002C344A">
        <w:rPr>
          <w:rFonts w:eastAsiaTheme="minorEastAsia"/>
          <w:sz w:val="26"/>
          <w:szCs w:val="26"/>
        </w:rPr>
        <w:t xml:space="preserve">previously, </w:t>
      </w:r>
      <w:r w:rsidRPr="00353AAB">
        <w:rPr>
          <w:rFonts w:eastAsiaTheme="minorEastAsia"/>
          <w:sz w:val="26"/>
          <w:szCs w:val="26"/>
        </w:rPr>
        <w:t>voluntarily paid in cash refunds to customers and an additional $2,325,000 that will be included in the</w:t>
      </w:r>
      <w:r w:rsidR="001A46AA">
        <w:rPr>
          <w:rFonts w:eastAsiaTheme="minorEastAsia"/>
          <w:sz w:val="26"/>
          <w:szCs w:val="26"/>
        </w:rPr>
        <w:t xml:space="preserve"> R</w:t>
      </w:r>
      <w:r w:rsidR="00DD0FFE">
        <w:rPr>
          <w:rFonts w:eastAsiaTheme="minorEastAsia"/>
          <w:sz w:val="26"/>
          <w:szCs w:val="26"/>
        </w:rPr>
        <w:t xml:space="preserve">efund </w:t>
      </w:r>
      <w:r w:rsidR="001A46AA">
        <w:rPr>
          <w:rFonts w:eastAsiaTheme="minorEastAsia"/>
          <w:sz w:val="26"/>
          <w:szCs w:val="26"/>
        </w:rPr>
        <w:t>P</w:t>
      </w:r>
      <w:r w:rsidRPr="00353AAB">
        <w:rPr>
          <w:rFonts w:eastAsiaTheme="minorEastAsia"/>
          <w:sz w:val="26"/>
          <w:szCs w:val="26"/>
        </w:rPr>
        <w:t xml:space="preserve">ool on the effective date of the Commission’s </w:t>
      </w:r>
      <w:r w:rsidR="00D90F6F">
        <w:rPr>
          <w:rFonts w:eastAsiaTheme="minorEastAsia"/>
          <w:sz w:val="26"/>
          <w:szCs w:val="26"/>
        </w:rPr>
        <w:t>O</w:t>
      </w:r>
      <w:r w:rsidRPr="00353AAB">
        <w:rPr>
          <w:rFonts w:eastAsiaTheme="minorEastAsia"/>
          <w:sz w:val="26"/>
          <w:szCs w:val="26"/>
        </w:rPr>
        <w:t>rder in this proceeding.</w:t>
      </w:r>
      <w:r>
        <w:rPr>
          <w:rFonts w:eastAsiaTheme="minorEastAsia"/>
          <w:sz w:val="26"/>
          <w:szCs w:val="26"/>
        </w:rPr>
        <w:t xml:space="preserve">  I.D. at </w:t>
      </w:r>
      <w:r w:rsidR="00FD5A25">
        <w:rPr>
          <w:rFonts w:eastAsiaTheme="minorEastAsia"/>
          <w:sz w:val="26"/>
          <w:szCs w:val="26"/>
        </w:rPr>
        <w:t>37.</w:t>
      </w:r>
      <w:r w:rsidRPr="00353AAB">
        <w:rPr>
          <w:rFonts w:eastAsiaTheme="minorEastAsia"/>
          <w:sz w:val="26"/>
          <w:szCs w:val="26"/>
        </w:rPr>
        <w:t xml:space="preserve">  </w:t>
      </w:r>
    </w:p>
    <w:p w:rsidR="00F84B25" w:rsidRDefault="00F84B25" w:rsidP="00345B7C">
      <w:pPr>
        <w:tabs>
          <w:tab w:val="left" w:pos="-720"/>
        </w:tabs>
        <w:suppressAutoHyphens/>
        <w:autoSpaceDE w:val="0"/>
        <w:autoSpaceDN w:val="0"/>
        <w:rPr>
          <w:rFonts w:eastAsiaTheme="minorEastAsia"/>
          <w:sz w:val="26"/>
          <w:szCs w:val="26"/>
        </w:rPr>
      </w:pPr>
    </w:p>
    <w:p w:rsidR="00345B7C" w:rsidRPr="00353AAB" w:rsidRDefault="00FD5A25" w:rsidP="006E69FB">
      <w:pPr>
        <w:tabs>
          <w:tab w:val="left" w:pos="-720"/>
        </w:tabs>
        <w:suppressAutoHyphens/>
        <w:autoSpaceDE w:val="0"/>
        <w:autoSpaceDN w:val="0"/>
        <w:rPr>
          <w:rFonts w:eastAsiaTheme="minorEastAsia"/>
          <w:sz w:val="26"/>
          <w:szCs w:val="26"/>
        </w:rPr>
      </w:pPr>
      <w:r>
        <w:rPr>
          <w:rFonts w:eastAsiaTheme="minorEastAsia"/>
          <w:sz w:val="26"/>
          <w:szCs w:val="26"/>
        </w:rPr>
        <w:lastRenderedPageBreak/>
        <w:t>Pursuant to t</w:t>
      </w:r>
      <w:r w:rsidR="00345B7C" w:rsidRPr="00353AAB">
        <w:rPr>
          <w:rFonts w:eastAsiaTheme="minorEastAsia"/>
          <w:sz w:val="26"/>
          <w:szCs w:val="26"/>
        </w:rPr>
        <w:t>he Settlement</w:t>
      </w:r>
      <w:r>
        <w:rPr>
          <w:rFonts w:eastAsiaTheme="minorEastAsia"/>
          <w:sz w:val="26"/>
          <w:szCs w:val="26"/>
        </w:rPr>
        <w:t>,</w:t>
      </w:r>
      <w:r w:rsidR="00345B7C" w:rsidRPr="00353AAB">
        <w:rPr>
          <w:rFonts w:eastAsiaTheme="minorEastAsia"/>
          <w:sz w:val="26"/>
          <w:szCs w:val="26"/>
        </w:rPr>
        <w:t xml:space="preserve"> the OAG and OCA will determine which customers were affected by </w:t>
      </w:r>
      <w:r w:rsidR="00BC0751">
        <w:rPr>
          <w:rFonts w:eastAsiaTheme="minorEastAsia"/>
          <w:sz w:val="26"/>
          <w:szCs w:val="26"/>
        </w:rPr>
        <w:t>Pa. G&amp;E</w:t>
      </w:r>
      <w:r>
        <w:rPr>
          <w:rFonts w:eastAsiaTheme="minorEastAsia"/>
          <w:sz w:val="26"/>
          <w:szCs w:val="26"/>
        </w:rPr>
        <w:t>’s</w:t>
      </w:r>
      <w:r w:rsidR="00345B7C" w:rsidRPr="00353AAB">
        <w:rPr>
          <w:rFonts w:eastAsiaTheme="minorEastAsia"/>
          <w:sz w:val="26"/>
          <w:szCs w:val="26"/>
        </w:rPr>
        <w:t xml:space="preserve"> conduct </w:t>
      </w:r>
      <w:r>
        <w:rPr>
          <w:rFonts w:eastAsiaTheme="minorEastAsia"/>
          <w:sz w:val="26"/>
          <w:szCs w:val="26"/>
        </w:rPr>
        <w:t xml:space="preserve">that is </w:t>
      </w:r>
      <w:r w:rsidR="00DD0FFE">
        <w:rPr>
          <w:rFonts w:eastAsiaTheme="minorEastAsia"/>
          <w:sz w:val="26"/>
          <w:szCs w:val="26"/>
        </w:rPr>
        <w:t>the subject of the</w:t>
      </w:r>
      <w:r>
        <w:rPr>
          <w:rFonts w:eastAsiaTheme="minorEastAsia"/>
          <w:sz w:val="26"/>
          <w:szCs w:val="26"/>
        </w:rPr>
        <w:t xml:space="preserve"> </w:t>
      </w:r>
      <w:r w:rsidR="00345B7C" w:rsidRPr="00353AAB">
        <w:rPr>
          <w:rFonts w:eastAsiaTheme="minorEastAsia"/>
          <w:sz w:val="26"/>
          <w:szCs w:val="26"/>
        </w:rPr>
        <w:t xml:space="preserve">Complaint and determine how much restitution to offer </w:t>
      </w:r>
      <w:r>
        <w:rPr>
          <w:rFonts w:eastAsiaTheme="minorEastAsia"/>
          <w:sz w:val="26"/>
          <w:szCs w:val="26"/>
        </w:rPr>
        <w:t>the</w:t>
      </w:r>
      <w:r w:rsidR="00345B7C" w:rsidRPr="00353AAB">
        <w:rPr>
          <w:rFonts w:eastAsiaTheme="minorEastAsia"/>
          <w:sz w:val="26"/>
          <w:szCs w:val="26"/>
        </w:rPr>
        <w:t xml:space="preserve"> </w:t>
      </w:r>
      <w:r w:rsidR="006E69FB">
        <w:rPr>
          <w:rFonts w:eastAsiaTheme="minorEastAsia"/>
          <w:sz w:val="26"/>
          <w:szCs w:val="26"/>
        </w:rPr>
        <w:t xml:space="preserve">affected </w:t>
      </w:r>
      <w:r w:rsidR="00345B7C" w:rsidRPr="00353AAB">
        <w:rPr>
          <w:rFonts w:eastAsiaTheme="minorEastAsia"/>
          <w:sz w:val="26"/>
          <w:szCs w:val="26"/>
        </w:rPr>
        <w:t>consumer based on th</w:t>
      </w:r>
      <w:r w:rsidR="006E69FB">
        <w:rPr>
          <w:rFonts w:eastAsiaTheme="minorEastAsia"/>
          <w:sz w:val="26"/>
          <w:szCs w:val="26"/>
        </w:rPr>
        <w:t>at</w:t>
      </w:r>
      <w:r w:rsidR="00345B7C" w:rsidRPr="00353AAB">
        <w:rPr>
          <w:rFonts w:eastAsiaTheme="minorEastAsia"/>
          <w:sz w:val="26"/>
          <w:szCs w:val="26"/>
        </w:rPr>
        <w:t xml:space="preserve"> customer’s usage, price charged</w:t>
      </w:r>
      <w:r w:rsidR="00D90F6F">
        <w:rPr>
          <w:rFonts w:eastAsiaTheme="minorEastAsia"/>
          <w:sz w:val="26"/>
          <w:szCs w:val="26"/>
        </w:rPr>
        <w:t>,</w:t>
      </w:r>
      <w:r w:rsidR="00345B7C" w:rsidRPr="00353AAB">
        <w:rPr>
          <w:rFonts w:eastAsiaTheme="minorEastAsia"/>
          <w:sz w:val="26"/>
          <w:szCs w:val="26"/>
        </w:rPr>
        <w:t xml:space="preserve"> and refund amount already received.</w:t>
      </w:r>
      <w:r>
        <w:rPr>
          <w:rFonts w:eastAsiaTheme="minorEastAsia"/>
          <w:sz w:val="26"/>
          <w:szCs w:val="26"/>
        </w:rPr>
        <w:t xml:space="preserve">  </w:t>
      </w:r>
      <w:r w:rsidR="006E69FB">
        <w:rPr>
          <w:rFonts w:eastAsiaTheme="minorEastAsia"/>
          <w:sz w:val="26"/>
          <w:szCs w:val="26"/>
        </w:rPr>
        <w:t>I.D. at 37.</w:t>
      </w:r>
      <w:r w:rsidR="00345B7C" w:rsidRPr="00353AAB">
        <w:rPr>
          <w:rFonts w:eastAsiaTheme="minorEastAsia"/>
          <w:sz w:val="26"/>
          <w:szCs w:val="26"/>
        </w:rPr>
        <w:t xml:space="preserve">  </w:t>
      </w:r>
    </w:p>
    <w:p w:rsidR="00345B7C" w:rsidRPr="00353AAB" w:rsidRDefault="00345B7C" w:rsidP="00345B7C">
      <w:pPr>
        <w:tabs>
          <w:tab w:val="left" w:pos="-720"/>
        </w:tabs>
        <w:suppressAutoHyphens/>
        <w:autoSpaceDE w:val="0"/>
        <w:autoSpaceDN w:val="0"/>
        <w:rPr>
          <w:rFonts w:eastAsiaTheme="minorEastAsia"/>
          <w:sz w:val="26"/>
          <w:szCs w:val="26"/>
        </w:rPr>
      </w:pPr>
    </w:p>
    <w:p w:rsidR="00FD5A25" w:rsidRPr="006E69FB" w:rsidRDefault="00345B7C" w:rsidP="00FD5A25">
      <w:pPr>
        <w:pStyle w:val="FootnoteText"/>
        <w:spacing w:line="360" w:lineRule="auto"/>
        <w:rPr>
          <w:sz w:val="26"/>
          <w:szCs w:val="26"/>
        </w:rPr>
      </w:pPr>
      <w:r w:rsidRPr="00353AAB">
        <w:rPr>
          <w:rFonts w:eastAsiaTheme="minorEastAsia"/>
          <w:sz w:val="26"/>
          <w:szCs w:val="26"/>
        </w:rPr>
        <w:t xml:space="preserve">The Settlement </w:t>
      </w:r>
      <w:r w:rsidR="0097795F">
        <w:rPr>
          <w:rFonts w:eastAsiaTheme="minorEastAsia"/>
          <w:sz w:val="26"/>
          <w:szCs w:val="26"/>
        </w:rPr>
        <w:t xml:space="preserve">also </w:t>
      </w:r>
      <w:r w:rsidR="00FD5A25">
        <w:rPr>
          <w:rFonts w:eastAsiaTheme="minorEastAsia"/>
          <w:sz w:val="26"/>
          <w:szCs w:val="26"/>
        </w:rPr>
        <w:t>p</w:t>
      </w:r>
      <w:r w:rsidRPr="00353AAB">
        <w:rPr>
          <w:rFonts w:eastAsiaTheme="minorEastAsia"/>
          <w:sz w:val="26"/>
          <w:szCs w:val="26"/>
        </w:rPr>
        <w:t xml:space="preserve">rovides </w:t>
      </w:r>
      <w:r w:rsidR="00DD0FFE">
        <w:rPr>
          <w:rFonts w:eastAsiaTheme="minorEastAsia"/>
          <w:sz w:val="26"/>
          <w:szCs w:val="26"/>
        </w:rPr>
        <w:t>for the establishment of</w:t>
      </w:r>
      <w:r w:rsidR="006E69FB">
        <w:rPr>
          <w:rFonts w:eastAsiaTheme="minorEastAsia"/>
          <w:sz w:val="26"/>
          <w:szCs w:val="26"/>
        </w:rPr>
        <w:t xml:space="preserve"> a</w:t>
      </w:r>
      <w:r w:rsidRPr="00353AAB">
        <w:rPr>
          <w:rFonts w:eastAsiaTheme="minorEastAsia"/>
          <w:sz w:val="26"/>
          <w:szCs w:val="26"/>
        </w:rPr>
        <w:t xml:space="preserve"> third-party administrator </w:t>
      </w:r>
      <w:r w:rsidR="006E69FB">
        <w:rPr>
          <w:rFonts w:eastAsiaTheme="minorEastAsia"/>
          <w:sz w:val="26"/>
          <w:szCs w:val="26"/>
        </w:rPr>
        <w:t xml:space="preserve">to </w:t>
      </w:r>
      <w:r w:rsidR="00DD0FFE">
        <w:rPr>
          <w:rFonts w:eastAsiaTheme="minorEastAsia"/>
          <w:sz w:val="26"/>
          <w:szCs w:val="26"/>
        </w:rPr>
        <w:t>manage</w:t>
      </w:r>
      <w:r w:rsidRPr="00353AAB">
        <w:rPr>
          <w:rFonts w:eastAsiaTheme="minorEastAsia"/>
          <w:sz w:val="26"/>
          <w:szCs w:val="26"/>
        </w:rPr>
        <w:t xml:space="preserve"> and distribute the refunds</w:t>
      </w:r>
      <w:r w:rsidR="006E69FB">
        <w:rPr>
          <w:rFonts w:eastAsiaTheme="minorEastAsia"/>
          <w:sz w:val="26"/>
          <w:szCs w:val="26"/>
        </w:rPr>
        <w:t xml:space="preserve"> </w:t>
      </w:r>
      <w:r w:rsidR="009063C4">
        <w:rPr>
          <w:rFonts w:eastAsiaTheme="minorEastAsia"/>
          <w:sz w:val="26"/>
          <w:szCs w:val="26"/>
        </w:rPr>
        <w:t>from</w:t>
      </w:r>
      <w:r w:rsidR="006E69FB">
        <w:rPr>
          <w:rFonts w:eastAsiaTheme="minorEastAsia"/>
          <w:sz w:val="26"/>
          <w:szCs w:val="26"/>
        </w:rPr>
        <w:t xml:space="preserve"> the </w:t>
      </w:r>
      <w:r w:rsidR="001A46AA">
        <w:rPr>
          <w:rFonts w:eastAsiaTheme="minorEastAsia"/>
          <w:sz w:val="26"/>
          <w:szCs w:val="26"/>
        </w:rPr>
        <w:t>R</w:t>
      </w:r>
      <w:r w:rsidR="006E69FB">
        <w:rPr>
          <w:rFonts w:eastAsiaTheme="minorEastAsia"/>
          <w:sz w:val="26"/>
          <w:szCs w:val="26"/>
        </w:rPr>
        <w:t xml:space="preserve">efund </w:t>
      </w:r>
      <w:r w:rsidR="001A46AA">
        <w:rPr>
          <w:rFonts w:eastAsiaTheme="minorEastAsia"/>
          <w:sz w:val="26"/>
          <w:szCs w:val="26"/>
        </w:rPr>
        <w:t>P</w:t>
      </w:r>
      <w:r w:rsidR="006E69FB">
        <w:rPr>
          <w:rFonts w:eastAsiaTheme="minorEastAsia"/>
          <w:sz w:val="26"/>
          <w:szCs w:val="26"/>
        </w:rPr>
        <w:t>ool</w:t>
      </w:r>
      <w:r w:rsidR="00FD5A25">
        <w:rPr>
          <w:rFonts w:eastAsiaTheme="minorEastAsia"/>
          <w:sz w:val="26"/>
          <w:szCs w:val="26"/>
        </w:rPr>
        <w:t>.  I.D. at 37.</w:t>
      </w:r>
      <w:r w:rsidRPr="00353AAB">
        <w:rPr>
          <w:rFonts w:eastAsiaTheme="minorEastAsia"/>
          <w:sz w:val="26"/>
          <w:szCs w:val="26"/>
        </w:rPr>
        <w:t xml:space="preserve"> </w:t>
      </w:r>
      <w:r w:rsidR="00FD5A25">
        <w:rPr>
          <w:rFonts w:eastAsiaTheme="minorEastAsia"/>
          <w:sz w:val="26"/>
          <w:szCs w:val="26"/>
        </w:rPr>
        <w:t xml:space="preserve"> T</w:t>
      </w:r>
      <w:r w:rsidRPr="00353AAB">
        <w:rPr>
          <w:rFonts w:eastAsiaTheme="minorEastAsia"/>
          <w:sz w:val="26"/>
          <w:szCs w:val="26"/>
        </w:rPr>
        <w:t xml:space="preserve">he </w:t>
      </w:r>
      <w:r w:rsidR="00114261">
        <w:rPr>
          <w:rFonts w:eastAsiaTheme="minorEastAsia"/>
          <w:sz w:val="26"/>
          <w:szCs w:val="26"/>
        </w:rPr>
        <w:t>first $100,000</w:t>
      </w:r>
      <w:r w:rsidR="00BB2094">
        <w:rPr>
          <w:rFonts w:eastAsiaTheme="minorEastAsia"/>
          <w:sz w:val="26"/>
          <w:szCs w:val="26"/>
        </w:rPr>
        <w:t xml:space="preserve"> of </w:t>
      </w:r>
      <w:r w:rsidR="006E69FB">
        <w:rPr>
          <w:rFonts w:eastAsiaTheme="minorEastAsia"/>
          <w:sz w:val="26"/>
          <w:szCs w:val="26"/>
        </w:rPr>
        <w:t xml:space="preserve">administrative </w:t>
      </w:r>
      <w:r w:rsidRPr="00353AAB">
        <w:rPr>
          <w:rFonts w:eastAsiaTheme="minorEastAsia"/>
          <w:sz w:val="26"/>
          <w:szCs w:val="26"/>
        </w:rPr>
        <w:t xml:space="preserve">costs and expenses of the </w:t>
      </w:r>
      <w:r w:rsidR="0089245E">
        <w:rPr>
          <w:rFonts w:eastAsiaTheme="minorEastAsia"/>
          <w:sz w:val="26"/>
          <w:szCs w:val="26"/>
        </w:rPr>
        <w:t>Refund Pool’s</w:t>
      </w:r>
      <w:r w:rsidR="00DD0FFE">
        <w:rPr>
          <w:rFonts w:eastAsiaTheme="minorEastAsia"/>
          <w:sz w:val="26"/>
          <w:szCs w:val="26"/>
        </w:rPr>
        <w:t xml:space="preserve"> </w:t>
      </w:r>
      <w:r w:rsidRPr="00353AAB">
        <w:rPr>
          <w:rFonts w:eastAsiaTheme="minorEastAsia"/>
          <w:sz w:val="26"/>
          <w:szCs w:val="26"/>
        </w:rPr>
        <w:t>administrat</w:t>
      </w:r>
      <w:r w:rsidR="0089245E">
        <w:rPr>
          <w:rFonts w:eastAsiaTheme="minorEastAsia"/>
          <w:sz w:val="26"/>
          <w:szCs w:val="26"/>
        </w:rPr>
        <w:t>ion</w:t>
      </w:r>
      <w:r w:rsidR="00FD5A25">
        <w:rPr>
          <w:rFonts w:eastAsiaTheme="minorEastAsia"/>
          <w:sz w:val="26"/>
          <w:szCs w:val="26"/>
        </w:rPr>
        <w:t xml:space="preserve"> will be</w:t>
      </w:r>
      <w:r w:rsidRPr="00353AAB">
        <w:rPr>
          <w:rFonts w:eastAsiaTheme="minorEastAsia"/>
          <w:sz w:val="26"/>
          <w:szCs w:val="26"/>
        </w:rPr>
        <w:t xml:space="preserve"> paid by Pa</w:t>
      </w:r>
      <w:r w:rsidR="001B2B38">
        <w:rPr>
          <w:rFonts w:eastAsiaTheme="minorEastAsia"/>
          <w:sz w:val="26"/>
          <w:szCs w:val="26"/>
        </w:rPr>
        <w:t xml:space="preserve">. </w:t>
      </w:r>
      <w:r w:rsidRPr="00353AAB">
        <w:rPr>
          <w:rFonts w:eastAsiaTheme="minorEastAsia"/>
          <w:sz w:val="26"/>
          <w:szCs w:val="26"/>
        </w:rPr>
        <w:t>G&amp;E.</w:t>
      </w:r>
      <w:r w:rsidR="00FD5A25">
        <w:rPr>
          <w:rFonts w:eastAsiaTheme="minorEastAsia"/>
          <w:sz w:val="26"/>
          <w:szCs w:val="26"/>
        </w:rPr>
        <w:t xml:space="preserve"> </w:t>
      </w:r>
      <w:r w:rsidR="00114261">
        <w:rPr>
          <w:rFonts w:eastAsiaTheme="minorEastAsia"/>
          <w:sz w:val="26"/>
          <w:szCs w:val="26"/>
        </w:rPr>
        <w:t xml:space="preserve"> </w:t>
      </w:r>
      <w:r w:rsidR="00114261">
        <w:rPr>
          <w:rFonts w:eastAsiaTheme="minorEastAsia"/>
          <w:i/>
          <w:sz w:val="26"/>
          <w:szCs w:val="26"/>
        </w:rPr>
        <w:t xml:space="preserve">See </w:t>
      </w:r>
      <w:r w:rsidR="00114261">
        <w:rPr>
          <w:rFonts w:eastAsiaTheme="minorEastAsia"/>
          <w:sz w:val="26"/>
          <w:szCs w:val="26"/>
        </w:rPr>
        <w:t>Settlement ¶</w:t>
      </w:r>
      <w:r w:rsidR="006920EE">
        <w:rPr>
          <w:rFonts w:eastAsiaTheme="minorEastAsia"/>
          <w:sz w:val="26"/>
          <w:szCs w:val="26"/>
        </w:rPr>
        <w:t xml:space="preserve"> </w:t>
      </w:r>
      <w:r w:rsidR="00114261">
        <w:rPr>
          <w:rFonts w:eastAsiaTheme="minorEastAsia"/>
          <w:sz w:val="26"/>
          <w:szCs w:val="26"/>
        </w:rPr>
        <w:t xml:space="preserve">35.  Thereafter, the costs of administration will come from the Refund Pool itself.  </w:t>
      </w:r>
      <w:r w:rsidR="00114261">
        <w:rPr>
          <w:rFonts w:eastAsiaTheme="minorEastAsia"/>
          <w:i/>
          <w:sz w:val="26"/>
          <w:szCs w:val="26"/>
        </w:rPr>
        <w:t>Id</w:t>
      </w:r>
      <w:r w:rsidR="00114261">
        <w:rPr>
          <w:rFonts w:eastAsiaTheme="minorEastAsia"/>
          <w:sz w:val="26"/>
          <w:szCs w:val="26"/>
        </w:rPr>
        <w:t>.</w:t>
      </w:r>
      <w:r w:rsidRPr="00353AAB">
        <w:rPr>
          <w:rFonts w:eastAsiaTheme="minorEastAsia"/>
          <w:sz w:val="26"/>
          <w:szCs w:val="26"/>
        </w:rPr>
        <w:t xml:space="preserve">  The </w:t>
      </w:r>
      <w:r w:rsidR="00114261">
        <w:rPr>
          <w:rFonts w:eastAsiaTheme="minorEastAsia"/>
          <w:sz w:val="26"/>
          <w:szCs w:val="26"/>
        </w:rPr>
        <w:t xml:space="preserve">Refund Pool </w:t>
      </w:r>
      <w:r w:rsidRPr="00353AAB">
        <w:rPr>
          <w:rFonts w:eastAsiaTheme="minorEastAsia"/>
          <w:sz w:val="26"/>
          <w:szCs w:val="26"/>
        </w:rPr>
        <w:t xml:space="preserve">administrator will use </w:t>
      </w:r>
      <w:r w:rsidR="00DD0FFE">
        <w:rPr>
          <w:rFonts w:eastAsiaTheme="minorEastAsia"/>
          <w:sz w:val="26"/>
          <w:szCs w:val="26"/>
        </w:rPr>
        <w:t xml:space="preserve">its </w:t>
      </w:r>
      <w:r w:rsidRPr="00353AAB">
        <w:rPr>
          <w:rFonts w:eastAsiaTheme="minorEastAsia"/>
          <w:sz w:val="26"/>
          <w:szCs w:val="26"/>
        </w:rPr>
        <w:t xml:space="preserve">best efforts to distribute the funds from the </w:t>
      </w:r>
      <w:r w:rsidR="00114261">
        <w:rPr>
          <w:rFonts w:eastAsiaTheme="minorEastAsia"/>
          <w:sz w:val="26"/>
          <w:szCs w:val="26"/>
        </w:rPr>
        <w:t>p</w:t>
      </w:r>
      <w:r w:rsidRPr="00353AAB">
        <w:rPr>
          <w:rFonts w:eastAsiaTheme="minorEastAsia"/>
          <w:sz w:val="26"/>
          <w:szCs w:val="26"/>
        </w:rPr>
        <w:t>ool within 180 days of the Commission’s final order in this proceeding</w:t>
      </w:r>
      <w:r w:rsidR="00DD0FFE">
        <w:rPr>
          <w:rFonts w:eastAsiaTheme="minorEastAsia"/>
          <w:sz w:val="26"/>
          <w:szCs w:val="26"/>
        </w:rPr>
        <w:t>.  The administrator will</w:t>
      </w:r>
      <w:r w:rsidRPr="00353AAB">
        <w:rPr>
          <w:rFonts w:eastAsiaTheme="minorEastAsia"/>
          <w:sz w:val="26"/>
          <w:szCs w:val="26"/>
        </w:rPr>
        <w:t xml:space="preserve"> provide monthly reports to the </w:t>
      </w:r>
      <w:r w:rsidR="00FD5A25">
        <w:rPr>
          <w:rFonts w:eastAsiaTheme="minorEastAsia"/>
          <w:sz w:val="26"/>
          <w:szCs w:val="26"/>
        </w:rPr>
        <w:t xml:space="preserve">OAG, </w:t>
      </w:r>
      <w:r w:rsidR="00DD0FFE">
        <w:rPr>
          <w:rFonts w:eastAsiaTheme="minorEastAsia"/>
          <w:sz w:val="26"/>
          <w:szCs w:val="26"/>
        </w:rPr>
        <w:t xml:space="preserve">the </w:t>
      </w:r>
      <w:r w:rsidR="00FD5A25">
        <w:rPr>
          <w:rFonts w:eastAsiaTheme="minorEastAsia"/>
          <w:sz w:val="26"/>
          <w:szCs w:val="26"/>
        </w:rPr>
        <w:t>OCA</w:t>
      </w:r>
      <w:r w:rsidRPr="00353AAB">
        <w:rPr>
          <w:rFonts w:eastAsiaTheme="minorEastAsia"/>
          <w:sz w:val="26"/>
          <w:szCs w:val="26"/>
        </w:rPr>
        <w:t>, the Company and designated Commission staff</w:t>
      </w:r>
      <w:r w:rsidR="00FD5A25">
        <w:rPr>
          <w:rFonts w:eastAsiaTheme="minorEastAsia"/>
          <w:sz w:val="26"/>
          <w:szCs w:val="26"/>
        </w:rPr>
        <w:t>,</w:t>
      </w:r>
      <w:r w:rsidRPr="00353AAB">
        <w:rPr>
          <w:rFonts w:eastAsiaTheme="minorEastAsia"/>
          <w:sz w:val="26"/>
          <w:szCs w:val="26"/>
        </w:rPr>
        <w:t xml:space="preserve"> until all fund monies are distributed and the fund is exhausted and terminated. </w:t>
      </w:r>
      <w:r w:rsidR="00FD5A25">
        <w:rPr>
          <w:rFonts w:eastAsiaTheme="minorEastAsia"/>
          <w:sz w:val="26"/>
          <w:szCs w:val="26"/>
        </w:rPr>
        <w:t xml:space="preserve"> </w:t>
      </w:r>
      <w:r w:rsidR="006E69FB">
        <w:rPr>
          <w:rFonts w:eastAsiaTheme="minorEastAsia"/>
          <w:sz w:val="26"/>
          <w:szCs w:val="26"/>
        </w:rPr>
        <w:t>I.D.</w:t>
      </w:r>
      <w:r w:rsidR="0097795F">
        <w:rPr>
          <w:rFonts w:eastAsiaTheme="minorEastAsia"/>
          <w:sz w:val="26"/>
          <w:szCs w:val="26"/>
        </w:rPr>
        <w:t xml:space="preserve"> </w:t>
      </w:r>
      <w:r w:rsidR="006E69FB">
        <w:rPr>
          <w:rFonts w:eastAsiaTheme="minorEastAsia"/>
          <w:sz w:val="26"/>
          <w:szCs w:val="26"/>
        </w:rPr>
        <w:t xml:space="preserve">at 37-38.   </w:t>
      </w:r>
      <w:r w:rsidR="00FD5A25" w:rsidRPr="007F628D">
        <w:rPr>
          <w:sz w:val="26"/>
          <w:szCs w:val="26"/>
        </w:rPr>
        <w:t>“Commission staff</w:t>
      </w:r>
      <w:r w:rsidR="00FD5A25">
        <w:rPr>
          <w:sz w:val="26"/>
          <w:szCs w:val="26"/>
        </w:rPr>
        <w:t>,</w:t>
      </w:r>
      <w:r w:rsidR="00FD5A25" w:rsidRPr="007F628D">
        <w:rPr>
          <w:sz w:val="26"/>
          <w:szCs w:val="26"/>
        </w:rPr>
        <w:t xml:space="preserve">” </w:t>
      </w:r>
      <w:r w:rsidR="00FD5A25">
        <w:rPr>
          <w:sz w:val="26"/>
          <w:szCs w:val="26"/>
        </w:rPr>
        <w:t>as used in the Settlement,</w:t>
      </w:r>
      <w:r w:rsidR="00FD5A25" w:rsidRPr="007F628D">
        <w:rPr>
          <w:sz w:val="26"/>
          <w:szCs w:val="26"/>
        </w:rPr>
        <w:t xml:space="preserve"> </w:t>
      </w:r>
      <w:r w:rsidR="00FD5A25">
        <w:rPr>
          <w:sz w:val="26"/>
          <w:szCs w:val="26"/>
        </w:rPr>
        <w:t>was interpreted by the presiding ALJ</w:t>
      </w:r>
      <w:r w:rsidR="00D90F6F">
        <w:rPr>
          <w:sz w:val="26"/>
          <w:szCs w:val="26"/>
        </w:rPr>
        <w:t>s</w:t>
      </w:r>
      <w:r w:rsidR="00FD5A25">
        <w:rPr>
          <w:sz w:val="26"/>
          <w:szCs w:val="26"/>
        </w:rPr>
        <w:t xml:space="preserve"> to </w:t>
      </w:r>
      <w:r w:rsidR="00FD5A25" w:rsidRPr="007F628D">
        <w:rPr>
          <w:sz w:val="26"/>
          <w:szCs w:val="26"/>
        </w:rPr>
        <w:t>include</w:t>
      </w:r>
      <w:r w:rsidR="00FD5A25">
        <w:rPr>
          <w:sz w:val="26"/>
          <w:szCs w:val="26"/>
        </w:rPr>
        <w:t>,</w:t>
      </w:r>
      <w:r w:rsidR="00FD5A25" w:rsidRPr="007F628D">
        <w:rPr>
          <w:sz w:val="26"/>
          <w:szCs w:val="26"/>
        </w:rPr>
        <w:t xml:space="preserve"> at a minimum</w:t>
      </w:r>
      <w:r w:rsidR="00FD5A25">
        <w:rPr>
          <w:sz w:val="26"/>
          <w:szCs w:val="26"/>
        </w:rPr>
        <w:t>,</w:t>
      </w:r>
      <w:r w:rsidR="00FD5A25" w:rsidRPr="007F628D">
        <w:rPr>
          <w:sz w:val="26"/>
          <w:szCs w:val="26"/>
        </w:rPr>
        <w:t xml:space="preserve"> the Commission’s Bureau of Consumer Services </w:t>
      </w:r>
      <w:r w:rsidR="00DD0FFE">
        <w:rPr>
          <w:sz w:val="26"/>
          <w:szCs w:val="26"/>
        </w:rPr>
        <w:t xml:space="preserve">(BCS) and </w:t>
      </w:r>
      <w:r w:rsidR="00FD5A25" w:rsidRPr="007F628D">
        <w:rPr>
          <w:sz w:val="26"/>
          <w:szCs w:val="26"/>
        </w:rPr>
        <w:t>the Office of Administrative Law Judge</w:t>
      </w:r>
      <w:r w:rsidR="00FD5A25">
        <w:rPr>
          <w:sz w:val="26"/>
          <w:szCs w:val="26"/>
        </w:rPr>
        <w:t xml:space="preserve">, </w:t>
      </w:r>
      <w:r w:rsidR="00DD0FFE">
        <w:rPr>
          <w:sz w:val="26"/>
          <w:szCs w:val="26"/>
        </w:rPr>
        <w:t xml:space="preserve">which are </w:t>
      </w:r>
      <w:r w:rsidR="00FD5A25">
        <w:rPr>
          <w:sz w:val="26"/>
          <w:szCs w:val="26"/>
        </w:rPr>
        <w:t>the two</w:t>
      </w:r>
      <w:r w:rsidR="00FD5A25" w:rsidRPr="007F628D">
        <w:rPr>
          <w:rFonts w:eastAsiaTheme="minorEastAsia"/>
          <w:sz w:val="26"/>
          <w:szCs w:val="26"/>
        </w:rPr>
        <w:t xml:space="preserve"> offices </w:t>
      </w:r>
      <w:r w:rsidR="00FD5A25">
        <w:rPr>
          <w:rFonts w:eastAsiaTheme="minorEastAsia"/>
          <w:sz w:val="26"/>
          <w:szCs w:val="26"/>
        </w:rPr>
        <w:t xml:space="preserve">that </w:t>
      </w:r>
      <w:r w:rsidR="00FD5A25" w:rsidRPr="007F628D">
        <w:rPr>
          <w:rFonts w:eastAsiaTheme="minorEastAsia"/>
          <w:sz w:val="26"/>
          <w:szCs w:val="26"/>
        </w:rPr>
        <w:t xml:space="preserve">handle informal and formal </w:t>
      </w:r>
      <w:r w:rsidR="0097795F">
        <w:rPr>
          <w:rFonts w:eastAsiaTheme="minorEastAsia"/>
          <w:sz w:val="26"/>
          <w:szCs w:val="26"/>
        </w:rPr>
        <w:t xml:space="preserve">consumer </w:t>
      </w:r>
      <w:r w:rsidR="00FD5A25" w:rsidRPr="007F628D">
        <w:rPr>
          <w:rFonts w:eastAsiaTheme="minorEastAsia"/>
          <w:sz w:val="26"/>
          <w:szCs w:val="26"/>
        </w:rPr>
        <w:t>complaints</w:t>
      </w:r>
      <w:r w:rsidR="00FD5A25">
        <w:rPr>
          <w:rFonts w:eastAsiaTheme="minorEastAsia"/>
          <w:sz w:val="26"/>
          <w:szCs w:val="26"/>
        </w:rPr>
        <w:t xml:space="preserve">.  </w:t>
      </w:r>
      <w:r w:rsidR="006E69FB">
        <w:rPr>
          <w:rFonts w:eastAsiaTheme="minorEastAsia"/>
          <w:sz w:val="26"/>
          <w:szCs w:val="26"/>
        </w:rPr>
        <w:t>It was recommended that t</w:t>
      </w:r>
      <w:r w:rsidR="00FD5A25">
        <w:rPr>
          <w:rFonts w:eastAsiaTheme="minorEastAsia"/>
          <w:sz w:val="26"/>
          <w:szCs w:val="26"/>
        </w:rPr>
        <w:t xml:space="preserve">hese offices </w:t>
      </w:r>
      <w:r w:rsidR="00FD5A25" w:rsidRPr="007F628D">
        <w:rPr>
          <w:rFonts w:eastAsiaTheme="minorEastAsia"/>
          <w:sz w:val="26"/>
          <w:szCs w:val="26"/>
        </w:rPr>
        <w:t>should be made aware of the distributions</w:t>
      </w:r>
      <w:r w:rsidR="006E69FB">
        <w:rPr>
          <w:rFonts w:eastAsiaTheme="minorEastAsia"/>
          <w:sz w:val="26"/>
          <w:szCs w:val="26"/>
        </w:rPr>
        <w:t xml:space="preserve"> from the </w:t>
      </w:r>
      <w:r w:rsidR="001A46AA">
        <w:rPr>
          <w:rFonts w:eastAsiaTheme="minorEastAsia"/>
          <w:sz w:val="26"/>
          <w:szCs w:val="26"/>
        </w:rPr>
        <w:t>R</w:t>
      </w:r>
      <w:r w:rsidR="006E69FB">
        <w:rPr>
          <w:rFonts w:eastAsiaTheme="minorEastAsia"/>
          <w:sz w:val="26"/>
          <w:szCs w:val="26"/>
        </w:rPr>
        <w:t xml:space="preserve">efund </w:t>
      </w:r>
      <w:r w:rsidR="001A46AA">
        <w:rPr>
          <w:rFonts w:eastAsiaTheme="minorEastAsia"/>
          <w:sz w:val="26"/>
          <w:szCs w:val="26"/>
        </w:rPr>
        <w:t>P</w:t>
      </w:r>
      <w:r w:rsidR="006E69FB">
        <w:rPr>
          <w:rFonts w:eastAsiaTheme="minorEastAsia"/>
          <w:sz w:val="26"/>
          <w:szCs w:val="26"/>
        </w:rPr>
        <w:t>ool</w:t>
      </w:r>
      <w:r w:rsidR="00FD5A25" w:rsidRPr="006E69FB">
        <w:rPr>
          <w:rFonts w:eastAsiaTheme="minorEastAsia"/>
          <w:sz w:val="26"/>
          <w:szCs w:val="26"/>
        </w:rPr>
        <w:t>.</w:t>
      </w:r>
      <w:r w:rsidR="006E69FB" w:rsidRPr="006E69FB">
        <w:rPr>
          <w:rFonts w:eastAsiaTheme="minorEastAsia"/>
          <w:sz w:val="26"/>
          <w:szCs w:val="26"/>
        </w:rPr>
        <w:t xml:space="preserve">  </w:t>
      </w:r>
      <w:r w:rsidR="006E69FB">
        <w:rPr>
          <w:rFonts w:eastAsiaTheme="minorEastAsia"/>
          <w:sz w:val="26"/>
          <w:szCs w:val="26"/>
        </w:rPr>
        <w:t>I.D. at 38.</w:t>
      </w:r>
      <w:r w:rsidR="006E69FB" w:rsidRPr="006E69FB">
        <w:rPr>
          <w:rFonts w:eastAsiaTheme="minorEastAsia"/>
          <w:sz w:val="26"/>
          <w:szCs w:val="26"/>
        </w:rPr>
        <w:t xml:space="preserve"> </w:t>
      </w:r>
    </w:p>
    <w:p w:rsidR="00345B7C" w:rsidRPr="00353AAB" w:rsidRDefault="00345B7C" w:rsidP="000447BE">
      <w:pPr>
        <w:tabs>
          <w:tab w:val="left" w:pos="-720"/>
        </w:tabs>
        <w:suppressAutoHyphens/>
        <w:autoSpaceDE w:val="0"/>
        <w:autoSpaceDN w:val="0"/>
        <w:rPr>
          <w:rFonts w:eastAsiaTheme="minorEastAsia"/>
          <w:sz w:val="26"/>
          <w:szCs w:val="26"/>
        </w:rPr>
      </w:pPr>
    </w:p>
    <w:p w:rsidR="00345B7C" w:rsidRDefault="00345B7C" w:rsidP="00345B7C">
      <w:pPr>
        <w:tabs>
          <w:tab w:val="left" w:pos="-720"/>
        </w:tabs>
        <w:suppressAutoHyphens/>
        <w:autoSpaceDE w:val="0"/>
        <w:autoSpaceDN w:val="0"/>
        <w:rPr>
          <w:rFonts w:eastAsiaTheme="minorEastAsia"/>
          <w:sz w:val="26"/>
          <w:szCs w:val="26"/>
        </w:rPr>
      </w:pPr>
      <w:r w:rsidRPr="00353AAB">
        <w:rPr>
          <w:rFonts w:eastAsiaTheme="minorEastAsia"/>
          <w:sz w:val="26"/>
          <w:szCs w:val="26"/>
        </w:rPr>
        <w:t xml:space="preserve">Any funds remaining in the </w:t>
      </w:r>
      <w:r w:rsidR="0097795F">
        <w:rPr>
          <w:rFonts w:eastAsiaTheme="minorEastAsia"/>
          <w:sz w:val="26"/>
          <w:szCs w:val="26"/>
        </w:rPr>
        <w:t>R</w:t>
      </w:r>
      <w:r w:rsidR="000447BE">
        <w:rPr>
          <w:rFonts w:eastAsiaTheme="minorEastAsia"/>
          <w:sz w:val="26"/>
          <w:szCs w:val="26"/>
        </w:rPr>
        <w:t xml:space="preserve">efund </w:t>
      </w:r>
      <w:r w:rsidR="0097795F">
        <w:rPr>
          <w:rFonts w:eastAsiaTheme="minorEastAsia"/>
          <w:sz w:val="26"/>
          <w:szCs w:val="26"/>
        </w:rPr>
        <w:t>P</w:t>
      </w:r>
      <w:r w:rsidRPr="00353AAB">
        <w:rPr>
          <w:rFonts w:eastAsiaTheme="minorEastAsia"/>
          <w:sz w:val="26"/>
          <w:szCs w:val="26"/>
        </w:rPr>
        <w:t>ool after all</w:t>
      </w:r>
      <w:r w:rsidR="000447BE">
        <w:rPr>
          <w:rFonts w:eastAsiaTheme="minorEastAsia"/>
          <w:sz w:val="26"/>
          <w:szCs w:val="26"/>
        </w:rPr>
        <w:t xml:space="preserve"> </w:t>
      </w:r>
      <w:r w:rsidRPr="00353AAB">
        <w:rPr>
          <w:rFonts w:eastAsiaTheme="minorEastAsia"/>
          <w:sz w:val="26"/>
          <w:szCs w:val="26"/>
        </w:rPr>
        <w:t>disbursements are issued</w:t>
      </w:r>
      <w:r w:rsidR="0097795F">
        <w:rPr>
          <w:rFonts w:eastAsiaTheme="minorEastAsia"/>
          <w:sz w:val="26"/>
          <w:szCs w:val="26"/>
        </w:rPr>
        <w:t xml:space="preserve"> to eligible consumers</w:t>
      </w:r>
      <w:r w:rsidRPr="00353AAB">
        <w:rPr>
          <w:rFonts w:eastAsiaTheme="minorEastAsia"/>
          <w:sz w:val="26"/>
          <w:szCs w:val="26"/>
        </w:rPr>
        <w:t xml:space="preserve"> will be divided and d</w:t>
      </w:r>
      <w:r w:rsidR="0089245E">
        <w:rPr>
          <w:rFonts w:eastAsiaTheme="minorEastAsia"/>
          <w:sz w:val="26"/>
          <w:szCs w:val="26"/>
        </w:rPr>
        <w:t>istributed</w:t>
      </w:r>
      <w:r w:rsidRPr="00353AAB">
        <w:rPr>
          <w:rFonts w:eastAsiaTheme="minorEastAsia"/>
          <w:sz w:val="26"/>
          <w:szCs w:val="26"/>
        </w:rPr>
        <w:t xml:space="preserve"> to </w:t>
      </w:r>
      <w:r w:rsidR="005E390A">
        <w:rPr>
          <w:rFonts w:eastAsiaTheme="minorEastAsia"/>
          <w:sz w:val="26"/>
          <w:szCs w:val="26"/>
        </w:rPr>
        <w:t xml:space="preserve">the </w:t>
      </w:r>
      <w:r w:rsidR="00C231C2">
        <w:rPr>
          <w:rFonts w:eastAsiaTheme="minorEastAsia"/>
          <w:sz w:val="26"/>
          <w:szCs w:val="26"/>
        </w:rPr>
        <w:t xml:space="preserve">appropriate </w:t>
      </w:r>
      <w:r w:rsidRPr="00353AAB">
        <w:rPr>
          <w:rFonts w:eastAsiaTheme="minorEastAsia"/>
          <w:sz w:val="26"/>
          <w:szCs w:val="26"/>
        </w:rPr>
        <w:t>EDCs’ hardship fund</w:t>
      </w:r>
      <w:r w:rsidR="00294D10">
        <w:rPr>
          <w:rFonts w:eastAsiaTheme="minorEastAsia"/>
          <w:sz w:val="26"/>
          <w:szCs w:val="26"/>
        </w:rPr>
        <w:t xml:space="preserve"> on a</w:t>
      </w:r>
      <w:r w:rsidR="00294D10" w:rsidRPr="00353AAB">
        <w:rPr>
          <w:rFonts w:eastAsiaTheme="minorEastAsia"/>
          <w:sz w:val="26"/>
          <w:szCs w:val="26"/>
        </w:rPr>
        <w:t xml:space="preserve"> </w:t>
      </w:r>
      <w:r w:rsidR="00294D10" w:rsidRPr="00353AAB">
        <w:rPr>
          <w:rFonts w:eastAsiaTheme="minorEastAsia"/>
          <w:i/>
          <w:sz w:val="26"/>
          <w:szCs w:val="26"/>
        </w:rPr>
        <w:t>pro rata</w:t>
      </w:r>
      <w:r w:rsidR="00294D10" w:rsidRPr="00353AAB">
        <w:rPr>
          <w:rFonts w:eastAsiaTheme="minorEastAsia"/>
          <w:sz w:val="26"/>
          <w:szCs w:val="26"/>
        </w:rPr>
        <w:t xml:space="preserve"> </w:t>
      </w:r>
      <w:r w:rsidR="00294D10">
        <w:rPr>
          <w:rFonts w:eastAsiaTheme="minorEastAsia"/>
          <w:sz w:val="26"/>
          <w:szCs w:val="26"/>
        </w:rPr>
        <w:t>basis</w:t>
      </w:r>
      <w:r w:rsidR="0089245E">
        <w:rPr>
          <w:rFonts w:eastAsiaTheme="minorEastAsia"/>
          <w:sz w:val="26"/>
          <w:szCs w:val="26"/>
        </w:rPr>
        <w:t>.  The distribution to the appropriate hardship fund</w:t>
      </w:r>
      <w:r w:rsidR="00294D10">
        <w:rPr>
          <w:rFonts w:eastAsiaTheme="minorEastAsia"/>
          <w:sz w:val="26"/>
          <w:szCs w:val="26"/>
        </w:rPr>
        <w:t xml:space="preserve"> </w:t>
      </w:r>
      <w:r w:rsidR="0089245E">
        <w:rPr>
          <w:rFonts w:eastAsiaTheme="minorEastAsia"/>
          <w:sz w:val="26"/>
          <w:szCs w:val="26"/>
        </w:rPr>
        <w:t xml:space="preserve">will be made pursuant to an </w:t>
      </w:r>
      <w:r w:rsidR="00967F94">
        <w:rPr>
          <w:rFonts w:eastAsiaTheme="minorEastAsia"/>
          <w:sz w:val="26"/>
          <w:szCs w:val="26"/>
        </w:rPr>
        <w:t xml:space="preserve">allocation </w:t>
      </w:r>
      <w:r w:rsidR="0089245E">
        <w:rPr>
          <w:rFonts w:eastAsiaTheme="minorEastAsia"/>
          <w:sz w:val="26"/>
          <w:szCs w:val="26"/>
        </w:rPr>
        <w:t>that is</w:t>
      </w:r>
      <w:r w:rsidR="0097795F">
        <w:rPr>
          <w:rFonts w:eastAsiaTheme="minorEastAsia"/>
          <w:sz w:val="26"/>
          <w:szCs w:val="26"/>
        </w:rPr>
        <w:t xml:space="preserve"> </w:t>
      </w:r>
      <w:r w:rsidR="006920EE">
        <w:rPr>
          <w:rFonts w:eastAsiaTheme="minorEastAsia"/>
          <w:sz w:val="26"/>
          <w:szCs w:val="26"/>
        </w:rPr>
        <w:t xml:space="preserve">to be </w:t>
      </w:r>
      <w:r w:rsidR="0097795F">
        <w:rPr>
          <w:rFonts w:eastAsiaTheme="minorEastAsia"/>
          <w:sz w:val="26"/>
          <w:szCs w:val="26"/>
        </w:rPr>
        <w:t xml:space="preserve">determined </w:t>
      </w:r>
      <w:r w:rsidR="0089245E">
        <w:rPr>
          <w:rFonts w:eastAsiaTheme="minorEastAsia"/>
          <w:sz w:val="26"/>
          <w:szCs w:val="26"/>
        </w:rPr>
        <w:t>based on</w:t>
      </w:r>
      <w:r w:rsidR="0097795F">
        <w:rPr>
          <w:rFonts w:eastAsiaTheme="minorEastAsia"/>
          <w:sz w:val="26"/>
          <w:szCs w:val="26"/>
        </w:rPr>
        <w:t xml:space="preserve"> </w:t>
      </w:r>
      <w:r w:rsidRPr="00353AAB">
        <w:rPr>
          <w:rFonts w:eastAsiaTheme="minorEastAsia"/>
          <w:sz w:val="26"/>
          <w:szCs w:val="26"/>
        </w:rPr>
        <w:t>the ratio of the Company’s customers in the EDC’s territory to the total amount of customers of the Company in Pennsylvania as of January 1, 2014.</w:t>
      </w:r>
      <w:r w:rsidR="000447BE">
        <w:rPr>
          <w:rFonts w:eastAsiaTheme="minorEastAsia"/>
          <w:sz w:val="26"/>
          <w:szCs w:val="26"/>
        </w:rPr>
        <w:t xml:space="preserve">  I.D. at 38.</w:t>
      </w:r>
      <w:r w:rsidRPr="00353AAB">
        <w:rPr>
          <w:rFonts w:eastAsiaTheme="minorEastAsia"/>
          <w:sz w:val="26"/>
          <w:szCs w:val="26"/>
        </w:rPr>
        <w:t xml:space="preserve">  Any unclaimed funds </w:t>
      </w:r>
      <w:r w:rsidR="0089245E">
        <w:rPr>
          <w:rFonts w:eastAsiaTheme="minorEastAsia"/>
          <w:sz w:val="26"/>
          <w:szCs w:val="26"/>
        </w:rPr>
        <w:t xml:space="preserve">in </w:t>
      </w:r>
      <w:r w:rsidRPr="00353AAB">
        <w:rPr>
          <w:rFonts w:eastAsiaTheme="minorEastAsia"/>
          <w:sz w:val="26"/>
          <w:szCs w:val="26"/>
        </w:rPr>
        <w:t xml:space="preserve">the </w:t>
      </w:r>
      <w:r w:rsidR="0097795F">
        <w:rPr>
          <w:rFonts w:eastAsiaTheme="minorEastAsia"/>
          <w:sz w:val="26"/>
          <w:szCs w:val="26"/>
        </w:rPr>
        <w:t>R</w:t>
      </w:r>
      <w:r w:rsidRPr="00353AAB">
        <w:rPr>
          <w:rFonts w:eastAsiaTheme="minorEastAsia"/>
          <w:sz w:val="26"/>
          <w:szCs w:val="26"/>
        </w:rPr>
        <w:t xml:space="preserve">efund </w:t>
      </w:r>
      <w:r w:rsidR="0097795F">
        <w:rPr>
          <w:rFonts w:eastAsiaTheme="minorEastAsia"/>
          <w:sz w:val="26"/>
          <w:szCs w:val="26"/>
        </w:rPr>
        <w:t>P</w:t>
      </w:r>
      <w:r w:rsidRPr="00353AAB">
        <w:rPr>
          <w:rFonts w:eastAsiaTheme="minorEastAsia"/>
          <w:sz w:val="26"/>
          <w:szCs w:val="26"/>
        </w:rPr>
        <w:t xml:space="preserve">ool will be forwarded to the Pennsylvania Department of the Treasury </w:t>
      </w:r>
      <w:r w:rsidR="0097795F">
        <w:rPr>
          <w:rFonts w:eastAsiaTheme="minorEastAsia"/>
          <w:sz w:val="26"/>
          <w:szCs w:val="26"/>
        </w:rPr>
        <w:t xml:space="preserve">for disposition </w:t>
      </w:r>
      <w:r w:rsidRPr="00353AAB">
        <w:rPr>
          <w:rFonts w:eastAsiaTheme="minorEastAsia"/>
          <w:sz w:val="26"/>
          <w:szCs w:val="26"/>
        </w:rPr>
        <w:t xml:space="preserve">pursuant </w:t>
      </w:r>
      <w:r w:rsidR="00294D10">
        <w:rPr>
          <w:rFonts w:eastAsiaTheme="minorEastAsia"/>
          <w:sz w:val="26"/>
          <w:szCs w:val="26"/>
        </w:rPr>
        <w:t>to</w:t>
      </w:r>
      <w:r w:rsidRPr="00353AAB">
        <w:rPr>
          <w:rFonts w:eastAsiaTheme="minorEastAsia"/>
          <w:sz w:val="26"/>
          <w:szCs w:val="26"/>
        </w:rPr>
        <w:t xml:space="preserve"> </w:t>
      </w:r>
      <w:r w:rsidR="0097795F">
        <w:rPr>
          <w:rFonts w:eastAsiaTheme="minorEastAsia"/>
          <w:sz w:val="26"/>
          <w:szCs w:val="26"/>
        </w:rPr>
        <w:t xml:space="preserve">the </w:t>
      </w:r>
      <w:r w:rsidRPr="00353AAB">
        <w:rPr>
          <w:rFonts w:eastAsiaTheme="minorEastAsia"/>
          <w:sz w:val="26"/>
          <w:szCs w:val="26"/>
        </w:rPr>
        <w:t xml:space="preserve">unclaimed property </w:t>
      </w:r>
      <w:r w:rsidR="00D90F6F">
        <w:rPr>
          <w:rFonts w:eastAsiaTheme="minorEastAsia"/>
          <w:sz w:val="26"/>
          <w:szCs w:val="26"/>
        </w:rPr>
        <w:t>proce</w:t>
      </w:r>
      <w:r w:rsidR="0089245E">
        <w:rPr>
          <w:rFonts w:eastAsiaTheme="minorEastAsia"/>
          <w:sz w:val="26"/>
          <w:szCs w:val="26"/>
        </w:rPr>
        <w:t>dures</w:t>
      </w:r>
      <w:r w:rsidR="00D90F6F">
        <w:rPr>
          <w:rFonts w:eastAsiaTheme="minorEastAsia"/>
          <w:sz w:val="26"/>
          <w:szCs w:val="26"/>
        </w:rPr>
        <w:t xml:space="preserve"> </w:t>
      </w:r>
      <w:r w:rsidRPr="00353AAB">
        <w:rPr>
          <w:rFonts w:eastAsiaTheme="minorEastAsia"/>
          <w:sz w:val="26"/>
          <w:szCs w:val="26"/>
        </w:rPr>
        <w:t>for th</w:t>
      </w:r>
      <w:r w:rsidR="0045627C">
        <w:rPr>
          <w:rFonts w:eastAsiaTheme="minorEastAsia"/>
          <w:sz w:val="26"/>
          <w:szCs w:val="26"/>
        </w:rPr>
        <w:t>o</w:t>
      </w:r>
      <w:r w:rsidR="0097795F">
        <w:rPr>
          <w:rFonts w:eastAsiaTheme="minorEastAsia"/>
          <w:sz w:val="26"/>
          <w:szCs w:val="26"/>
        </w:rPr>
        <w:t>se</w:t>
      </w:r>
      <w:r w:rsidRPr="00353AAB">
        <w:rPr>
          <w:rFonts w:eastAsiaTheme="minorEastAsia"/>
          <w:sz w:val="26"/>
          <w:szCs w:val="26"/>
        </w:rPr>
        <w:t xml:space="preserve"> customers </w:t>
      </w:r>
      <w:r w:rsidR="00967F94">
        <w:rPr>
          <w:rFonts w:eastAsiaTheme="minorEastAsia"/>
          <w:sz w:val="26"/>
          <w:szCs w:val="26"/>
        </w:rPr>
        <w:t xml:space="preserve">who are </w:t>
      </w:r>
      <w:r w:rsidRPr="00353AAB">
        <w:rPr>
          <w:rFonts w:eastAsiaTheme="minorEastAsia"/>
          <w:sz w:val="26"/>
          <w:szCs w:val="26"/>
        </w:rPr>
        <w:t xml:space="preserve">entitled to </w:t>
      </w:r>
      <w:r w:rsidR="0097795F">
        <w:rPr>
          <w:rFonts w:eastAsiaTheme="minorEastAsia"/>
          <w:sz w:val="26"/>
          <w:szCs w:val="26"/>
        </w:rPr>
        <w:t>a</w:t>
      </w:r>
      <w:r w:rsidRPr="00353AAB">
        <w:rPr>
          <w:rFonts w:eastAsiaTheme="minorEastAsia"/>
          <w:sz w:val="26"/>
          <w:szCs w:val="26"/>
        </w:rPr>
        <w:t xml:space="preserve"> refund.  The Settlement </w:t>
      </w:r>
      <w:r w:rsidR="00D90F6F">
        <w:rPr>
          <w:rFonts w:eastAsiaTheme="minorEastAsia"/>
          <w:sz w:val="26"/>
          <w:szCs w:val="26"/>
        </w:rPr>
        <w:t xml:space="preserve">also </w:t>
      </w:r>
      <w:r w:rsidRPr="00353AAB">
        <w:rPr>
          <w:rFonts w:eastAsiaTheme="minorEastAsia"/>
          <w:sz w:val="26"/>
          <w:szCs w:val="26"/>
        </w:rPr>
        <w:t xml:space="preserve">requires that the Company honor all commitments to customers enrolled in the Company’s </w:t>
      </w:r>
      <w:r w:rsidRPr="00353AAB">
        <w:rPr>
          <w:rFonts w:eastAsiaTheme="minorEastAsia"/>
          <w:sz w:val="26"/>
          <w:szCs w:val="26"/>
        </w:rPr>
        <w:lastRenderedPageBreak/>
        <w:t>rebate programs and</w:t>
      </w:r>
      <w:r w:rsidR="00C231C2">
        <w:rPr>
          <w:rFonts w:eastAsiaTheme="minorEastAsia"/>
          <w:sz w:val="26"/>
          <w:szCs w:val="26"/>
        </w:rPr>
        <w:t xml:space="preserve"> additionally</w:t>
      </w:r>
      <w:r w:rsidRPr="00353AAB">
        <w:rPr>
          <w:rFonts w:eastAsiaTheme="minorEastAsia"/>
          <w:sz w:val="26"/>
          <w:szCs w:val="26"/>
        </w:rPr>
        <w:t xml:space="preserve"> provides that customers can contact Pa</w:t>
      </w:r>
      <w:r w:rsidR="001B2B38">
        <w:rPr>
          <w:rFonts w:eastAsiaTheme="minorEastAsia"/>
          <w:sz w:val="26"/>
          <w:szCs w:val="26"/>
        </w:rPr>
        <w:t xml:space="preserve">. </w:t>
      </w:r>
      <w:r w:rsidRPr="00353AAB">
        <w:rPr>
          <w:rFonts w:eastAsiaTheme="minorEastAsia"/>
          <w:sz w:val="26"/>
          <w:szCs w:val="26"/>
        </w:rPr>
        <w:t>G&amp;E directly with any requests for a refund.</w:t>
      </w:r>
      <w:r w:rsidR="000447BE">
        <w:rPr>
          <w:rFonts w:eastAsiaTheme="minorEastAsia"/>
          <w:sz w:val="26"/>
          <w:szCs w:val="26"/>
        </w:rPr>
        <w:t xml:space="preserve">  </w:t>
      </w:r>
      <w:r w:rsidR="000447BE">
        <w:rPr>
          <w:rFonts w:eastAsiaTheme="minorEastAsia"/>
          <w:i/>
          <w:sz w:val="26"/>
          <w:szCs w:val="26"/>
        </w:rPr>
        <w:t>Id</w:t>
      </w:r>
      <w:r w:rsidR="000447BE">
        <w:rPr>
          <w:rFonts w:eastAsiaTheme="minorEastAsia"/>
          <w:sz w:val="26"/>
          <w:szCs w:val="26"/>
        </w:rPr>
        <w:t>.</w:t>
      </w:r>
      <w:r w:rsidRPr="00353AAB">
        <w:rPr>
          <w:rFonts w:eastAsiaTheme="minorEastAsia"/>
          <w:sz w:val="26"/>
          <w:szCs w:val="26"/>
        </w:rPr>
        <w:t xml:space="preserve"> </w:t>
      </w:r>
      <w:r w:rsidR="00C231C2">
        <w:rPr>
          <w:rFonts w:eastAsiaTheme="minorEastAsia"/>
          <w:sz w:val="26"/>
          <w:szCs w:val="26"/>
        </w:rPr>
        <w:t xml:space="preserve">  </w:t>
      </w:r>
    </w:p>
    <w:p w:rsidR="00D90F6F" w:rsidRDefault="00D90F6F" w:rsidP="00345B7C">
      <w:pPr>
        <w:tabs>
          <w:tab w:val="left" w:pos="-720"/>
        </w:tabs>
        <w:suppressAutoHyphens/>
        <w:autoSpaceDE w:val="0"/>
        <w:autoSpaceDN w:val="0"/>
        <w:rPr>
          <w:rFonts w:eastAsiaTheme="minorEastAsia"/>
          <w:sz w:val="26"/>
          <w:szCs w:val="26"/>
        </w:rPr>
      </w:pPr>
    </w:p>
    <w:p w:rsidR="00D90F6F" w:rsidRDefault="00B47920" w:rsidP="00345B7C">
      <w:pPr>
        <w:tabs>
          <w:tab w:val="left" w:pos="-720"/>
        </w:tabs>
        <w:suppressAutoHyphens/>
        <w:autoSpaceDE w:val="0"/>
        <w:autoSpaceDN w:val="0"/>
        <w:rPr>
          <w:rFonts w:eastAsiaTheme="minorEastAsia"/>
          <w:sz w:val="26"/>
          <w:szCs w:val="26"/>
        </w:rPr>
      </w:pPr>
      <w:r>
        <w:rPr>
          <w:rFonts w:eastAsiaTheme="minorEastAsia"/>
          <w:sz w:val="26"/>
          <w:szCs w:val="26"/>
        </w:rPr>
        <w:t>This Commission</w:t>
      </w:r>
      <w:r w:rsidR="00D90F6F">
        <w:rPr>
          <w:rFonts w:eastAsiaTheme="minorEastAsia"/>
          <w:sz w:val="26"/>
          <w:szCs w:val="26"/>
        </w:rPr>
        <w:t xml:space="preserve"> find</w:t>
      </w:r>
      <w:r>
        <w:rPr>
          <w:rFonts w:eastAsiaTheme="minorEastAsia"/>
          <w:sz w:val="26"/>
          <w:szCs w:val="26"/>
        </w:rPr>
        <w:t>s</w:t>
      </w:r>
      <w:r w:rsidR="00D90F6F">
        <w:rPr>
          <w:rFonts w:eastAsiaTheme="minorEastAsia"/>
          <w:sz w:val="26"/>
          <w:szCs w:val="26"/>
        </w:rPr>
        <w:t xml:space="preserve"> it significant to </w:t>
      </w:r>
      <w:r>
        <w:rPr>
          <w:rFonts w:eastAsiaTheme="minorEastAsia"/>
          <w:sz w:val="26"/>
          <w:szCs w:val="26"/>
        </w:rPr>
        <w:t>observe</w:t>
      </w:r>
      <w:r w:rsidR="00D90F6F">
        <w:rPr>
          <w:rFonts w:eastAsiaTheme="minorEastAsia"/>
          <w:sz w:val="26"/>
          <w:szCs w:val="26"/>
        </w:rPr>
        <w:t xml:space="preserve">, at this juncture, that an affected customer will have other options to pursue a refund </w:t>
      </w:r>
      <w:r w:rsidR="009063C4">
        <w:rPr>
          <w:rFonts w:eastAsiaTheme="minorEastAsia"/>
          <w:sz w:val="26"/>
          <w:szCs w:val="26"/>
        </w:rPr>
        <w:t xml:space="preserve">in addition to the Refund Pool </w:t>
      </w:r>
      <w:r w:rsidR="00D90F6F">
        <w:rPr>
          <w:rFonts w:eastAsiaTheme="minorEastAsia"/>
          <w:sz w:val="26"/>
          <w:szCs w:val="26"/>
        </w:rPr>
        <w:t>according to the terms of the Settlement</w:t>
      </w:r>
      <w:r w:rsidR="008A5B6F">
        <w:rPr>
          <w:rFonts w:eastAsiaTheme="minorEastAsia"/>
          <w:sz w:val="26"/>
          <w:szCs w:val="26"/>
        </w:rPr>
        <w:t xml:space="preserve"> should that consumer not be satisfied with the offer arrived at by the OAG/OCA</w:t>
      </w:r>
      <w:r w:rsidR="00D90F6F">
        <w:rPr>
          <w:rFonts w:eastAsiaTheme="minorEastAsia"/>
          <w:sz w:val="26"/>
          <w:szCs w:val="26"/>
        </w:rPr>
        <w:t>.</w:t>
      </w:r>
      <w:r>
        <w:rPr>
          <w:rFonts w:eastAsiaTheme="minorEastAsia"/>
          <w:sz w:val="26"/>
          <w:szCs w:val="26"/>
        </w:rPr>
        <w:t xml:space="preserve">  </w:t>
      </w:r>
      <w:r w:rsidR="000669CD">
        <w:rPr>
          <w:rFonts w:eastAsiaTheme="minorEastAsia"/>
          <w:sz w:val="26"/>
          <w:szCs w:val="26"/>
        </w:rPr>
        <w:t>T</w:t>
      </w:r>
      <w:r>
        <w:rPr>
          <w:rFonts w:eastAsiaTheme="minorEastAsia"/>
          <w:sz w:val="26"/>
          <w:szCs w:val="26"/>
        </w:rPr>
        <w:t>he</w:t>
      </w:r>
      <w:r w:rsidR="00D90F6F">
        <w:rPr>
          <w:rFonts w:eastAsiaTheme="minorEastAsia"/>
          <w:i/>
          <w:sz w:val="26"/>
          <w:szCs w:val="26"/>
        </w:rPr>
        <w:t xml:space="preserve"> </w:t>
      </w:r>
      <w:r w:rsidR="00D90F6F">
        <w:rPr>
          <w:rFonts w:eastAsiaTheme="minorEastAsia"/>
          <w:sz w:val="26"/>
          <w:szCs w:val="26"/>
        </w:rPr>
        <w:t xml:space="preserve">Settlement </w:t>
      </w:r>
      <w:r>
        <w:rPr>
          <w:rFonts w:eastAsiaTheme="minorEastAsia"/>
          <w:sz w:val="26"/>
          <w:szCs w:val="26"/>
        </w:rPr>
        <w:t>state</w:t>
      </w:r>
      <w:r w:rsidR="000669CD">
        <w:rPr>
          <w:rFonts w:eastAsiaTheme="minorEastAsia"/>
          <w:sz w:val="26"/>
          <w:szCs w:val="26"/>
        </w:rPr>
        <w:t>s as follows</w:t>
      </w:r>
      <w:r w:rsidR="00D90F6F">
        <w:rPr>
          <w:rFonts w:eastAsiaTheme="minorEastAsia"/>
          <w:sz w:val="26"/>
          <w:szCs w:val="26"/>
        </w:rPr>
        <w:t>:</w:t>
      </w:r>
    </w:p>
    <w:p w:rsidR="00393E6D" w:rsidRDefault="00393E6D" w:rsidP="004775AF">
      <w:pPr>
        <w:tabs>
          <w:tab w:val="left" w:pos="-720"/>
        </w:tabs>
        <w:suppressAutoHyphens/>
        <w:autoSpaceDE w:val="0"/>
        <w:autoSpaceDN w:val="0"/>
        <w:ind w:left="1440" w:right="1440" w:firstLine="0"/>
        <w:rPr>
          <w:rFonts w:eastAsiaTheme="minorEastAsia"/>
          <w:sz w:val="26"/>
          <w:szCs w:val="26"/>
        </w:rPr>
      </w:pPr>
    </w:p>
    <w:p w:rsidR="00D90F6F" w:rsidRPr="00B0463C" w:rsidRDefault="00D90F6F" w:rsidP="008A5B6F">
      <w:pPr>
        <w:spacing w:line="240" w:lineRule="auto"/>
        <w:ind w:left="1440" w:right="1440" w:firstLine="0"/>
        <w:rPr>
          <w:sz w:val="26"/>
          <w:szCs w:val="26"/>
        </w:rPr>
      </w:pPr>
      <w:r w:rsidRPr="00B0463C">
        <w:rPr>
          <w:sz w:val="26"/>
          <w:szCs w:val="26"/>
        </w:rPr>
        <w:t>42.</w:t>
      </w:r>
      <w:r w:rsidR="00710B54">
        <w:rPr>
          <w:sz w:val="26"/>
          <w:szCs w:val="26"/>
        </w:rPr>
        <w:t xml:space="preserve">    </w:t>
      </w:r>
      <w:r w:rsidRPr="00B0463C">
        <w:rPr>
          <w:sz w:val="26"/>
          <w:szCs w:val="26"/>
          <w:u w:val="single"/>
        </w:rPr>
        <w:t>Additional Refund Method</w:t>
      </w:r>
      <w:r w:rsidRPr="00B0463C">
        <w:rPr>
          <w:sz w:val="26"/>
          <w:szCs w:val="26"/>
        </w:rPr>
        <w:t xml:space="preserve"> – Any customer of the Company that does not receive or accept an offer of funds from the Refund Pool pursuant to ¶¶ 33, 34 and 38 hereto shall be entitled to seek a refund as follows:</w:t>
      </w:r>
    </w:p>
    <w:p w:rsidR="00D90F6F" w:rsidRPr="00B0463C" w:rsidRDefault="008A5B6F" w:rsidP="008A5B6F">
      <w:pPr>
        <w:spacing w:line="240" w:lineRule="auto"/>
        <w:ind w:left="1440" w:right="1440" w:firstLine="0"/>
        <w:rPr>
          <w:sz w:val="26"/>
          <w:szCs w:val="26"/>
        </w:rPr>
      </w:pPr>
      <w:r>
        <w:rPr>
          <w:sz w:val="26"/>
          <w:szCs w:val="26"/>
        </w:rPr>
        <w:t xml:space="preserve">          </w:t>
      </w:r>
      <w:r w:rsidR="00D90F6F" w:rsidRPr="00B0463C">
        <w:rPr>
          <w:sz w:val="26"/>
          <w:szCs w:val="26"/>
        </w:rPr>
        <w:t>a.</w:t>
      </w:r>
      <w:r>
        <w:rPr>
          <w:sz w:val="26"/>
          <w:szCs w:val="26"/>
        </w:rPr>
        <w:t xml:space="preserve">  </w:t>
      </w:r>
      <w:r w:rsidR="00D90F6F" w:rsidRPr="00B0463C">
        <w:rPr>
          <w:sz w:val="26"/>
          <w:szCs w:val="26"/>
        </w:rPr>
        <w:t xml:space="preserve">The customer may contact the Company directly with complaints and request for a refund. </w:t>
      </w:r>
    </w:p>
    <w:p w:rsidR="00D90F6F" w:rsidRPr="00B0463C" w:rsidRDefault="008A5B6F" w:rsidP="008A5B6F">
      <w:pPr>
        <w:spacing w:line="240" w:lineRule="auto"/>
        <w:ind w:left="1440" w:right="1440" w:firstLine="0"/>
        <w:rPr>
          <w:sz w:val="26"/>
          <w:szCs w:val="26"/>
        </w:rPr>
      </w:pPr>
      <w:r>
        <w:rPr>
          <w:sz w:val="26"/>
          <w:szCs w:val="26"/>
        </w:rPr>
        <w:t xml:space="preserve">          </w:t>
      </w:r>
      <w:r w:rsidR="00D90F6F" w:rsidRPr="00B0463C">
        <w:rPr>
          <w:sz w:val="26"/>
          <w:szCs w:val="26"/>
        </w:rPr>
        <w:t>b.</w:t>
      </w:r>
      <w:r>
        <w:rPr>
          <w:sz w:val="26"/>
          <w:szCs w:val="26"/>
        </w:rPr>
        <w:t xml:space="preserve">  </w:t>
      </w:r>
      <w:r w:rsidR="00D90F6F" w:rsidRPr="00B0463C">
        <w:rPr>
          <w:sz w:val="26"/>
          <w:szCs w:val="26"/>
        </w:rPr>
        <w:t>The Company shall use its best efforts to investigate the customer’s complaint.</w:t>
      </w:r>
    </w:p>
    <w:p w:rsidR="00D90F6F" w:rsidRPr="00B0463C" w:rsidRDefault="008A5B6F" w:rsidP="008A5B6F">
      <w:pPr>
        <w:spacing w:line="240" w:lineRule="auto"/>
        <w:ind w:left="1440" w:right="1440" w:firstLine="0"/>
        <w:rPr>
          <w:sz w:val="26"/>
          <w:szCs w:val="26"/>
        </w:rPr>
      </w:pPr>
      <w:r>
        <w:rPr>
          <w:sz w:val="26"/>
          <w:szCs w:val="26"/>
        </w:rPr>
        <w:t xml:space="preserve">          </w:t>
      </w:r>
      <w:r w:rsidR="00D90F6F" w:rsidRPr="00B0463C">
        <w:rPr>
          <w:sz w:val="26"/>
          <w:szCs w:val="26"/>
        </w:rPr>
        <w:t>c.</w:t>
      </w:r>
      <w:r>
        <w:rPr>
          <w:sz w:val="26"/>
          <w:szCs w:val="26"/>
        </w:rPr>
        <w:t xml:space="preserve">  </w:t>
      </w:r>
      <w:r w:rsidR="00D90F6F" w:rsidRPr="00B0463C">
        <w:rPr>
          <w:sz w:val="26"/>
          <w:szCs w:val="26"/>
        </w:rPr>
        <w:t xml:space="preserve">The Company shall use its best efforts to negotiate an agreement pursuant to which the customer will agree to accept a refund from the Company in exchange for the release </w:t>
      </w:r>
      <w:r w:rsidR="00AF2782">
        <w:rPr>
          <w:sz w:val="26"/>
          <w:szCs w:val="26"/>
        </w:rPr>
        <w:t xml:space="preserve">[sic] </w:t>
      </w:r>
      <w:r w:rsidR="00D90F6F" w:rsidRPr="00B0463C">
        <w:rPr>
          <w:sz w:val="26"/>
          <w:szCs w:val="26"/>
        </w:rPr>
        <w:t>any claims or causes of action that the customer has or may have against the Company.</w:t>
      </w:r>
    </w:p>
    <w:p w:rsidR="00D90F6F" w:rsidRDefault="008A5B6F" w:rsidP="008A5B6F">
      <w:pPr>
        <w:spacing w:line="240" w:lineRule="auto"/>
        <w:ind w:left="1440" w:right="1440" w:firstLine="0"/>
        <w:rPr>
          <w:sz w:val="26"/>
          <w:szCs w:val="26"/>
        </w:rPr>
      </w:pPr>
      <w:r>
        <w:rPr>
          <w:sz w:val="26"/>
          <w:szCs w:val="26"/>
        </w:rPr>
        <w:t xml:space="preserve">          </w:t>
      </w:r>
      <w:r w:rsidR="00D90F6F" w:rsidRPr="00B0463C">
        <w:rPr>
          <w:sz w:val="26"/>
          <w:szCs w:val="26"/>
        </w:rPr>
        <w:t>d.</w:t>
      </w:r>
      <w:r>
        <w:rPr>
          <w:sz w:val="26"/>
          <w:szCs w:val="26"/>
        </w:rPr>
        <w:t xml:space="preserve">  </w:t>
      </w:r>
      <w:r w:rsidR="00D90F6F" w:rsidRPr="00B0463C">
        <w:rPr>
          <w:sz w:val="26"/>
          <w:szCs w:val="26"/>
        </w:rPr>
        <w:t>If the customer is not satisfied with the Company’s investigation and/or the Company’s settlement offer, the customer may file a formal complaint with the Pennsylvania Public Utility Commission.</w:t>
      </w:r>
    </w:p>
    <w:p w:rsidR="006F66F7" w:rsidRDefault="008A5B6F" w:rsidP="004775AF">
      <w:pPr>
        <w:keepNext/>
        <w:keepLines/>
        <w:spacing w:line="240" w:lineRule="auto"/>
        <w:ind w:left="1440" w:right="1440" w:firstLine="0"/>
        <w:rPr>
          <w:sz w:val="26"/>
          <w:szCs w:val="26"/>
        </w:rPr>
      </w:pPr>
      <w:r>
        <w:rPr>
          <w:sz w:val="26"/>
          <w:szCs w:val="26"/>
        </w:rPr>
        <w:t xml:space="preserve">          </w:t>
      </w:r>
      <w:r w:rsidR="00D90F6F" w:rsidRPr="00B0463C">
        <w:rPr>
          <w:sz w:val="26"/>
          <w:szCs w:val="26"/>
        </w:rPr>
        <w:t>e.</w:t>
      </w:r>
      <w:r>
        <w:rPr>
          <w:sz w:val="26"/>
          <w:szCs w:val="26"/>
        </w:rPr>
        <w:t xml:space="preserve">  </w:t>
      </w:r>
      <w:r w:rsidR="00D90F6F" w:rsidRPr="00B0463C">
        <w:rPr>
          <w:sz w:val="26"/>
          <w:szCs w:val="26"/>
        </w:rPr>
        <w:t xml:space="preserve">For one year after the Commission’s final order in this proceeding, the Company shall provide quarterly reports to the </w:t>
      </w:r>
      <w:r w:rsidR="00CD7661">
        <w:rPr>
          <w:sz w:val="26"/>
          <w:szCs w:val="26"/>
        </w:rPr>
        <w:t>[</w:t>
      </w:r>
      <w:r w:rsidR="00393E6D">
        <w:rPr>
          <w:sz w:val="26"/>
          <w:szCs w:val="26"/>
        </w:rPr>
        <w:t>Bureau of Consumer P</w:t>
      </w:r>
      <w:r w:rsidR="00CD7661" w:rsidRPr="00393E6D">
        <w:rPr>
          <w:sz w:val="26"/>
          <w:szCs w:val="26"/>
        </w:rPr>
        <w:t>rotection</w:t>
      </w:r>
      <w:r w:rsidR="00CD7661">
        <w:rPr>
          <w:sz w:val="26"/>
          <w:szCs w:val="26"/>
        </w:rPr>
        <w:t>]</w:t>
      </w:r>
      <w:r w:rsidR="00D90F6F" w:rsidRPr="00B0463C">
        <w:rPr>
          <w:sz w:val="26"/>
          <w:szCs w:val="26"/>
        </w:rPr>
        <w:t>, OCA and designated Commission staff, setting [forth] the names of the complainants, the general nature of the complaint</w:t>
      </w:r>
      <w:r w:rsidR="006F66F7">
        <w:rPr>
          <w:sz w:val="26"/>
          <w:szCs w:val="26"/>
        </w:rPr>
        <w:t>s, and the disposition thereof.</w:t>
      </w:r>
    </w:p>
    <w:p w:rsidR="00806A50" w:rsidRDefault="00806A50" w:rsidP="004775AF">
      <w:pPr>
        <w:keepNext/>
        <w:keepLines/>
        <w:tabs>
          <w:tab w:val="left" w:pos="-720"/>
        </w:tabs>
        <w:suppressAutoHyphens/>
        <w:autoSpaceDE w:val="0"/>
        <w:autoSpaceDN w:val="0"/>
        <w:ind w:firstLine="0"/>
        <w:rPr>
          <w:rFonts w:eastAsiaTheme="minorEastAsia"/>
          <w:sz w:val="26"/>
          <w:szCs w:val="26"/>
        </w:rPr>
      </w:pPr>
    </w:p>
    <w:p w:rsidR="00D90F6F" w:rsidRPr="00D90F6F" w:rsidRDefault="006F66F7" w:rsidP="004775AF">
      <w:pPr>
        <w:keepNext/>
        <w:keepLines/>
        <w:tabs>
          <w:tab w:val="left" w:pos="-720"/>
        </w:tabs>
        <w:suppressAutoHyphens/>
        <w:autoSpaceDE w:val="0"/>
        <w:autoSpaceDN w:val="0"/>
        <w:ind w:firstLine="0"/>
        <w:rPr>
          <w:rFonts w:eastAsiaTheme="minorEastAsia"/>
          <w:sz w:val="26"/>
          <w:szCs w:val="26"/>
        </w:rPr>
      </w:pPr>
      <w:r>
        <w:rPr>
          <w:rFonts w:eastAsiaTheme="minorEastAsia"/>
          <w:sz w:val="26"/>
          <w:szCs w:val="26"/>
        </w:rPr>
        <w:t>Settlement</w:t>
      </w:r>
      <w:r w:rsidR="00A41A03">
        <w:rPr>
          <w:rFonts w:eastAsiaTheme="minorEastAsia"/>
          <w:sz w:val="26"/>
          <w:szCs w:val="26"/>
        </w:rPr>
        <w:t xml:space="preserve"> at</w:t>
      </w:r>
      <w:r>
        <w:rPr>
          <w:rFonts w:eastAsiaTheme="minorEastAsia"/>
          <w:sz w:val="26"/>
          <w:szCs w:val="26"/>
        </w:rPr>
        <w:t xml:space="preserve"> ¶</w:t>
      </w:r>
      <w:r w:rsidR="003F7904">
        <w:rPr>
          <w:rFonts w:eastAsiaTheme="minorEastAsia"/>
          <w:sz w:val="26"/>
          <w:szCs w:val="26"/>
        </w:rPr>
        <w:t xml:space="preserve"> </w:t>
      </w:r>
      <w:r>
        <w:rPr>
          <w:rFonts w:eastAsiaTheme="minorEastAsia"/>
          <w:sz w:val="26"/>
          <w:szCs w:val="26"/>
        </w:rPr>
        <w:t>42</w:t>
      </w:r>
      <w:r w:rsidR="00AF2782">
        <w:rPr>
          <w:rFonts w:eastAsiaTheme="minorEastAsia"/>
          <w:sz w:val="26"/>
          <w:szCs w:val="26"/>
        </w:rPr>
        <w:t>.</w:t>
      </w:r>
    </w:p>
    <w:p w:rsidR="00345B7C" w:rsidRPr="00353AAB" w:rsidRDefault="00345B7C" w:rsidP="00345B7C">
      <w:pPr>
        <w:tabs>
          <w:tab w:val="left" w:pos="-720"/>
        </w:tabs>
        <w:suppressAutoHyphens/>
        <w:autoSpaceDE w:val="0"/>
        <w:autoSpaceDN w:val="0"/>
        <w:rPr>
          <w:rFonts w:eastAsiaTheme="minorEastAsia"/>
          <w:sz w:val="26"/>
          <w:szCs w:val="26"/>
        </w:rPr>
      </w:pPr>
    </w:p>
    <w:p w:rsidR="00345B7C" w:rsidRPr="00353AAB" w:rsidRDefault="00D90F6F" w:rsidP="00345B7C">
      <w:pPr>
        <w:tabs>
          <w:tab w:val="left" w:pos="-720"/>
        </w:tabs>
        <w:suppressAutoHyphens/>
        <w:autoSpaceDE w:val="0"/>
        <w:autoSpaceDN w:val="0"/>
        <w:rPr>
          <w:rFonts w:eastAsiaTheme="minorEastAsia"/>
          <w:sz w:val="26"/>
          <w:szCs w:val="26"/>
        </w:rPr>
      </w:pPr>
      <w:r>
        <w:rPr>
          <w:rFonts w:eastAsiaTheme="minorEastAsia"/>
          <w:sz w:val="26"/>
          <w:szCs w:val="26"/>
        </w:rPr>
        <w:t>In addition to the foregoing, t</w:t>
      </w:r>
      <w:r w:rsidR="00345B7C" w:rsidRPr="00353AAB">
        <w:rPr>
          <w:rFonts w:eastAsiaTheme="minorEastAsia"/>
          <w:sz w:val="26"/>
          <w:szCs w:val="26"/>
        </w:rPr>
        <w:t xml:space="preserve">he Settlement </w:t>
      </w:r>
      <w:r w:rsidR="00D36371">
        <w:rPr>
          <w:rFonts w:eastAsiaTheme="minorEastAsia"/>
          <w:sz w:val="26"/>
          <w:szCs w:val="26"/>
        </w:rPr>
        <w:t xml:space="preserve">contains a provision, </w:t>
      </w:r>
      <w:r w:rsidR="003F7904">
        <w:rPr>
          <w:rFonts w:eastAsiaTheme="minorEastAsia"/>
          <w:sz w:val="26"/>
          <w:szCs w:val="26"/>
        </w:rPr>
        <w:t xml:space="preserve">¶ </w:t>
      </w:r>
      <w:r w:rsidR="00D36371">
        <w:rPr>
          <w:rFonts w:eastAsiaTheme="minorEastAsia"/>
          <w:sz w:val="26"/>
          <w:szCs w:val="26"/>
        </w:rPr>
        <w:t xml:space="preserve">43, that </w:t>
      </w:r>
      <w:r w:rsidR="00345B7C" w:rsidRPr="00353AAB">
        <w:rPr>
          <w:rFonts w:eastAsiaTheme="minorEastAsia"/>
          <w:sz w:val="26"/>
          <w:szCs w:val="26"/>
        </w:rPr>
        <w:t xml:space="preserve">requires that customers who </w:t>
      </w:r>
      <w:r w:rsidR="00957B23">
        <w:rPr>
          <w:rFonts w:eastAsiaTheme="minorEastAsia"/>
          <w:sz w:val="26"/>
          <w:szCs w:val="26"/>
        </w:rPr>
        <w:t xml:space="preserve">receive payment </w:t>
      </w:r>
      <w:r w:rsidR="00345B7C" w:rsidRPr="00353AAB">
        <w:rPr>
          <w:rFonts w:eastAsiaTheme="minorEastAsia"/>
          <w:sz w:val="26"/>
          <w:szCs w:val="26"/>
        </w:rPr>
        <w:t xml:space="preserve">from the </w:t>
      </w:r>
      <w:r w:rsidR="008A5B6F">
        <w:rPr>
          <w:rFonts w:eastAsiaTheme="minorEastAsia"/>
          <w:sz w:val="26"/>
          <w:szCs w:val="26"/>
        </w:rPr>
        <w:t>R</w:t>
      </w:r>
      <w:r w:rsidR="00345B7C" w:rsidRPr="00353AAB">
        <w:rPr>
          <w:rFonts w:eastAsiaTheme="minorEastAsia"/>
          <w:sz w:val="26"/>
          <w:szCs w:val="26"/>
        </w:rPr>
        <w:t xml:space="preserve">efund </w:t>
      </w:r>
      <w:r w:rsidR="008A5B6F">
        <w:rPr>
          <w:rFonts w:eastAsiaTheme="minorEastAsia"/>
          <w:sz w:val="26"/>
          <w:szCs w:val="26"/>
        </w:rPr>
        <w:t>P</w:t>
      </w:r>
      <w:r w:rsidR="00345B7C" w:rsidRPr="00353AAB">
        <w:rPr>
          <w:rFonts w:eastAsiaTheme="minorEastAsia"/>
          <w:sz w:val="26"/>
          <w:szCs w:val="26"/>
        </w:rPr>
        <w:t xml:space="preserve">ool sign a “release of </w:t>
      </w:r>
      <w:r w:rsidR="00345B7C" w:rsidRPr="00353AAB">
        <w:rPr>
          <w:rFonts w:eastAsiaTheme="minorEastAsia"/>
          <w:sz w:val="26"/>
          <w:szCs w:val="26"/>
        </w:rPr>
        <w:lastRenderedPageBreak/>
        <w:t>claims</w:t>
      </w:r>
      <w:r w:rsidR="00710B54">
        <w:rPr>
          <w:rFonts w:eastAsiaTheme="minorEastAsia"/>
          <w:sz w:val="26"/>
          <w:szCs w:val="26"/>
        </w:rPr>
        <w:t>,</w:t>
      </w:r>
      <w:r w:rsidR="00345B7C" w:rsidRPr="00353AAB">
        <w:rPr>
          <w:rFonts w:eastAsiaTheme="minorEastAsia"/>
          <w:sz w:val="26"/>
          <w:szCs w:val="26"/>
        </w:rPr>
        <w:t xml:space="preserve">” discharging </w:t>
      </w:r>
      <w:r w:rsidR="00BC0751">
        <w:rPr>
          <w:rFonts w:eastAsiaTheme="minorEastAsia"/>
          <w:sz w:val="26"/>
          <w:szCs w:val="26"/>
        </w:rPr>
        <w:t>Pa. G&amp;E</w:t>
      </w:r>
      <w:r w:rsidR="00345B7C" w:rsidRPr="00353AAB">
        <w:rPr>
          <w:rFonts w:eastAsiaTheme="minorEastAsia"/>
          <w:sz w:val="26"/>
          <w:szCs w:val="26"/>
        </w:rPr>
        <w:t xml:space="preserve"> from any and all claims arising from</w:t>
      </w:r>
      <w:r w:rsidR="001B2B38">
        <w:rPr>
          <w:rFonts w:eastAsiaTheme="minorEastAsia"/>
          <w:sz w:val="26"/>
          <w:szCs w:val="26"/>
        </w:rPr>
        <w:t>,</w:t>
      </w:r>
      <w:r w:rsidR="00345B7C" w:rsidRPr="00353AAB">
        <w:rPr>
          <w:rFonts w:eastAsiaTheme="minorEastAsia"/>
          <w:sz w:val="26"/>
          <w:szCs w:val="26"/>
        </w:rPr>
        <w:t xml:space="preserve"> or related to</w:t>
      </w:r>
      <w:r w:rsidR="001B2B38">
        <w:rPr>
          <w:rFonts w:eastAsiaTheme="minorEastAsia"/>
          <w:sz w:val="26"/>
          <w:szCs w:val="26"/>
        </w:rPr>
        <w:t>,</w:t>
      </w:r>
      <w:r w:rsidR="00345B7C" w:rsidRPr="00353AAB">
        <w:rPr>
          <w:rFonts w:eastAsiaTheme="minorEastAsia"/>
          <w:sz w:val="26"/>
          <w:szCs w:val="26"/>
        </w:rPr>
        <w:t xml:space="preserve"> the conduct alleged in the Complaint.</w:t>
      </w:r>
      <w:r w:rsidR="00957B23">
        <w:rPr>
          <w:rFonts w:eastAsiaTheme="minorEastAsia"/>
          <w:sz w:val="26"/>
          <w:szCs w:val="26"/>
        </w:rPr>
        <w:t xml:space="preserve">  I.D. at 38.</w:t>
      </w:r>
      <w:r w:rsidR="00345B7C" w:rsidRPr="00353AAB">
        <w:rPr>
          <w:rFonts w:eastAsiaTheme="minorEastAsia"/>
          <w:sz w:val="26"/>
          <w:szCs w:val="26"/>
        </w:rPr>
        <w:t xml:space="preserve">  The Settlement also requires </w:t>
      </w:r>
      <w:r w:rsidR="00120291">
        <w:rPr>
          <w:rFonts w:eastAsiaTheme="minorEastAsia"/>
          <w:sz w:val="26"/>
          <w:szCs w:val="26"/>
        </w:rPr>
        <w:t xml:space="preserve">that </w:t>
      </w:r>
      <w:r w:rsidR="00345B7C" w:rsidRPr="00353AAB">
        <w:rPr>
          <w:rFonts w:eastAsiaTheme="minorEastAsia"/>
          <w:sz w:val="26"/>
          <w:szCs w:val="26"/>
        </w:rPr>
        <w:t xml:space="preserve">the </w:t>
      </w:r>
      <w:r w:rsidR="00D36371">
        <w:rPr>
          <w:rFonts w:eastAsiaTheme="minorEastAsia"/>
          <w:sz w:val="26"/>
          <w:szCs w:val="26"/>
        </w:rPr>
        <w:t>Settling P</w:t>
      </w:r>
      <w:r w:rsidR="00345B7C" w:rsidRPr="00353AAB">
        <w:rPr>
          <w:rFonts w:eastAsiaTheme="minorEastAsia"/>
          <w:sz w:val="26"/>
          <w:szCs w:val="26"/>
        </w:rPr>
        <w:t>arties to the proceeding sign a similar release.</w:t>
      </w:r>
      <w:r w:rsidR="00957B23">
        <w:rPr>
          <w:rFonts w:eastAsiaTheme="minorEastAsia"/>
          <w:sz w:val="26"/>
          <w:szCs w:val="26"/>
        </w:rPr>
        <w:t xml:space="preserve">  </w:t>
      </w:r>
      <w:r w:rsidR="00957B23">
        <w:rPr>
          <w:rFonts w:eastAsiaTheme="minorEastAsia"/>
          <w:i/>
          <w:sz w:val="26"/>
          <w:szCs w:val="26"/>
        </w:rPr>
        <w:t>Id</w:t>
      </w:r>
      <w:r w:rsidR="00957B23">
        <w:rPr>
          <w:rFonts w:eastAsiaTheme="minorEastAsia"/>
          <w:sz w:val="26"/>
          <w:szCs w:val="26"/>
        </w:rPr>
        <w:t>.</w:t>
      </w:r>
      <w:r>
        <w:rPr>
          <w:rStyle w:val="FootnoteReference"/>
          <w:rFonts w:eastAsiaTheme="minorEastAsia"/>
          <w:sz w:val="26"/>
          <w:szCs w:val="26"/>
        </w:rPr>
        <w:footnoteReference w:id="8"/>
      </w:r>
      <w:r w:rsidR="00D36371">
        <w:rPr>
          <w:rFonts w:eastAsiaTheme="minorEastAsia"/>
          <w:sz w:val="26"/>
          <w:szCs w:val="26"/>
        </w:rPr>
        <w:t xml:space="preserve">  </w:t>
      </w:r>
    </w:p>
    <w:p w:rsidR="00345B7C" w:rsidRPr="00353AAB" w:rsidRDefault="00345B7C" w:rsidP="00345B7C">
      <w:pPr>
        <w:tabs>
          <w:tab w:val="left" w:pos="-720"/>
        </w:tabs>
        <w:suppressAutoHyphens/>
        <w:autoSpaceDE w:val="0"/>
        <w:autoSpaceDN w:val="0"/>
        <w:rPr>
          <w:rFonts w:eastAsiaTheme="minorEastAsia"/>
          <w:sz w:val="26"/>
          <w:szCs w:val="26"/>
        </w:rPr>
      </w:pPr>
    </w:p>
    <w:p w:rsidR="00226842" w:rsidRDefault="00D36371" w:rsidP="00F1061B">
      <w:pPr>
        <w:tabs>
          <w:tab w:val="left" w:pos="-720"/>
        </w:tabs>
        <w:suppressAutoHyphens/>
        <w:autoSpaceDE w:val="0"/>
        <w:autoSpaceDN w:val="0"/>
        <w:rPr>
          <w:rFonts w:eastAsiaTheme="minorEastAsia"/>
          <w:sz w:val="26"/>
          <w:szCs w:val="26"/>
        </w:rPr>
      </w:pPr>
      <w:r>
        <w:rPr>
          <w:rFonts w:eastAsiaTheme="minorEastAsia"/>
          <w:sz w:val="26"/>
          <w:szCs w:val="26"/>
        </w:rPr>
        <w:t xml:space="preserve">The terms and condition of the Settlement </w:t>
      </w:r>
      <w:r w:rsidR="00C231C2">
        <w:rPr>
          <w:rFonts w:eastAsiaTheme="minorEastAsia"/>
          <w:sz w:val="26"/>
          <w:szCs w:val="26"/>
        </w:rPr>
        <w:t xml:space="preserve">regarding </w:t>
      </w:r>
      <w:r>
        <w:rPr>
          <w:rFonts w:eastAsiaTheme="minorEastAsia"/>
          <w:sz w:val="26"/>
          <w:szCs w:val="26"/>
        </w:rPr>
        <w:t xml:space="preserve">the signing of a general release are, </w:t>
      </w:r>
      <w:r w:rsidR="00B47920">
        <w:rPr>
          <w:rFonts w:eastAsiaTheme="minorEastAsia"/>
          <w:sz w:val="26"/>
          <w:szCs w:val="26"/>
        </w:rPr>
        <w:t>as noted</w:t>
      </w:r>
      <w:r>
        <w:rPr>
          <w:rFonts w:eastAsiaTheme="minorEastAsia"/>
          <w:sz w:val="26"/>
          <w:szCs w:val="26"/>
        </w:rPr>
        <w:t xml:space="preserve">, the major concern of </w:t>
      </w:r>
      <w:r w:rsidR="008A5B6F">
        <w:rPr>
          <w:rFonts w:eastAsiaTheme="minorEastAsia"/>
          <w:sz w:val="26"/>
          <w:szCs w:val="26"/>
        </w:rPr>
        <w:t>Mr. Sobiech in his request to i</w:t>
      </w:r>
      <w:r w:rsidR="00C231C2">
        <w:rPr>
          <w:rFonts w:eastAsiaTheme="minorEastAsia"/>
          <w:sz w:val="26"/>
          <w:szCs w:val="26"/>
        </w:rPr>
        <w:t>nterven</w:t>
      </w:r>
      <w:r w:rsidR="008A5B6F">
        <w:rPr>
          <w:rFonts w:eastAsiaTheme="minorEastAsia"/>
          <w:sz w:val="26"/>
          <w:szCs w:val="26"/>
        </w:rPr>
        <w:t>e</w:t>
      </w:r>
      <w:r w:rsidR="00C231C2">
        <w:rPr>
          <w:rFonts w:eastAsiaTheme="minorEastAsia"/>
          <w:sz w:val="26"/>
          <w:szCs w:val="26"/>
        </w:rPr>
        <w:t xml:space="preserve"> and</w:t>
      </w:r>
      <w:r w:rsidR="00710B54">
        <w:rPr>
          <w:rFonts w:eastAsiaTheme="minorEastAsia"/>
          <w:sz w:val="26"/>
          <w:szCs w:val="26"/>
        </w:rPr>
        <w:t xml:space="preserve"> in his</w:t>
      </w:r>
      <w:r w:rsidR="00C231C2">
        <w:rPr>
          <w:rFonts w:eastAsiaTheme="minorEastAsia"/>
          <w:sz w:val="26"/>
          <w:szCs w:val="26"/>
        </w:rPr>
        <w:t xml:space="preserve"> </w:t>
      </w:r>
      <w:r>
        <w:rPr>
          <w:rFonts w:eastAsiaTheme="minorEastAsia"/>
          <w:sz w:val="26"/>
          <w:szCs w:val="26"/>
        </w:rPr>
        <w:t>Exceptions</w:t>
      </w:r>
      <w:r w:rsidR="006C5792">
        <w:rPr>
          <w:rFonts w:eastAsiaTheme="minorEastAsia"/>
          <w:sz w:val="26"/>
          <w:szCs w:val="26"/>
        </w:rPr>
        <w:t xml:space="preserve">, </w:t>
      </w:r>
      <w:r w:rsidR="006C5792">
        <w:rPr>
          <w:rFonts w:eastAsiaTheme="minorEastAsia"/>
          <w:i/>
          <w:sz w:val="26"/>
          <w:szCs w:val="26"/>
        </w:rPr>
        <w:t>infra</w:t>
      </w:r>
      <w:r>
        <w:rPr>
          <w:rFonts w:eastAsiaTheme="minorEastAsia"/>
          <w:sz w:val="26"/>
          <w:szCs w:val="26"/>
        </w:rPr>
        <w:t>.  The ALJ</w:t>
      </w:r>
      <w:r w:rsidR="006C5792">
        <w:rPr>
          <w:rFonts w:eastAsiaTheme="minorEastAsia"/>
          <w:sz w:val="26"/>
          <w:szCs w:val="26"/>
        </w:rPr>
        <w:t>s</w:t>
      </w:r>
      <w:r w:rsidR="00A41A03">
        <w:rPr>
          <w:rFonts w:eastAsiaTheme="minorEastAsia"/>
          <w:sz w:val="26"/>
          <w:szCs w:val="26"/>
        </w:rPr>
        <w:t>, after discussing the overall context in which the release would be a part of the Settlement,</w:t>
      </w:r>
      <w:r>
        <w:rPr>
          <w:rFonts w:eastAsiaTheme="minorEastAsia"/>
          <w:sz w:val="26"/>
          <w:szCs w:val="26"/>
        </w:rPr>
        <w:t xml:space="preserve"> </w:t>
      </w:r>
      <w:r w:rsidR="006C5792">
        <w:rPr>
          <w:rFonts w:eastAsiaTheme="minorEastAsia"/>
          <w:sz w:val="26"/>
          <w:szCs w:val="26"/>
        </w:rPr>
        <w:t xml:space="preserve">recommended that </w:t>
      </w:r>
      <w:r>
        <w:rPr>
          <w:rFonts w:eastAsiaTheme="minorEastAsia"/>
          <w:sz w:val="26"/>
          <w:szCs w:val="26"/>
        </w:rPr>
        <w:t xml:space="preserve">this provision </w:t>
      </w:r>
      <w:r w:rsidR="006C5792">
        <w:rPr>
          <w:rFonts w:eastAsiaTheme="minorEastAsia"/>
          <w:sz w:val="26"/>
          <w:szCs w:val="26"/>
        </w:rPr>
        <w:t xml:space="preserve">of the Settlement </w:t>
      </w:r>
      <w:r>
        <w:rPr>
          <w:rFonts w:eastAsiaTheme="minorEastAsia"/>
          <w:sz w:val="26"/>
          <w:szCs w:val="26"/>
        </w:rPr>
        <w:t>be approved as in the public interest</w:t>
      </w:r>
      <w:r w:rsidR="006C5792">
        <w:rPr>
          <w:rFonts w:eastAsiaTheme="minorEastAsia"/>
          <w:sz w:val="26"/>
          <w:szCs w:val="26"/>
        </w:rPr>
        <w:t>.</w:t>
      </w:r>
      <w:r w:rsidR="00120291">
        <w:rPr>
          <w:rFonts w:eastAsiaTheme="minorEastAsia"/>
          <w:sz w:val="26"/>
          <w:szCs w:val="26"/>
        </w:rPr>
        <w:t xml:space="preserve">  I.D. at 39-43.     </w:t>
      </w:r>
    </w:p>
    <w:p w:rsidR="00120291" w:rsidRPr="00353AAB" w:rsidRDefault="00120291" w:rsidP="00345B7C">
      <w:pPr>
        <w:tabs>
          <w:tab w:val="left" w:pos="-720"/>
        </w:tabs>
        <w:suppressAutoHyphens/>
        <w:autoSpaceDE w:val="0"/>
        <w:autoSpaceDN w:val="0"/>
        <w:rPr>
          <w:rFonts w:eastAsiaTheme="minorEastAsia"/>
          <w:sz w:val="26"/>
          <w:szCs w:val="26"/>
        </w:rPr>
      </w:pPr>
    </w:p>
    <w:p w:rsidR="00345B7C" w:rsidRPr="00465E97" w:rsidRDefault="00663B58" w:rsidP="006C2418">
      <w:pPr>
        <w:pStyle w:val="ListParagraph"/>
        <w:keepNext/>
        <w:keepLines/>
        <w:suppressAutoHyphens/>
        <w:autoSpaceDE w:val="0"/>
        <w:autoSpaceDN w:val="0"/>
        <w:ind w:firstLine="720"/>
        <w:rPr>
          <w:rFonts w:eastAsiaTheme="minorEastAsia"/>
          <w:b/>
          <w:sz w:val="26"/>
          <w:szCs w:val="26"/>
        </w:rPr>
      </w:pPr>
      <w:r w:rsidRPr="00465E97">
        <w:rPr>
          <w:rFonts w:eastAsiaTheme="minorEastAsia"/>
          <w:b/>
          <w:sz w:val="26"/>
          <w:szCs w:val="26"/>
        </w:rPr>
        <w:t xml:space="preserve">Civil </w:t>
      </w:r>
      <w:r w:rsidR="00345B7C" w:rsidRPr="00465E97">
        <w:rPr>
          <w:rFonts w:eastAsiaTheme="minorEastAsia"/>
          <w:b/>
          <w:sz w:val="26"/>
          <w:szCs w:val="26"/>
        </w:rPr>
        <w:t>Penalty and Contribution to EDC Hardship Funds</w:t>
      </w:r>
    </w:p>
    <w:p w:rsidR="00345B7C" w:rsidRPr="00353AAB" w:rsidRDefault="00345B7C" w:rsidP="006C2418">
      <w:pPr>
        <w:pStyle w:val="ListParagraph"/>
        <w:keepNext/>
        <w:keepLines/>
        <w:tabs>
          <w:tab w:val="left" w:pos="-720"/>
        </w:tabs>
        <w:suppressAutoHyphens/>
        <w:autoSpaceDE w:val="0"/>
        <w:autoSpaceDN w:val="0"/>
        <w:ind w:left="0"/>
        <w:rPr>
          <w:rFonts w:eastAsiaTheme="minorEastAsia"/>
          <w:sz w:val="26"/>
          <w:szCs w:val="26"/>
        </w:rPr>
      </w:pPr>
    </w:p>
    <w:p w:rsidR="00120291" w:rsidRPr="0002799F" w:rsidRDefault="00E95847" w:rsidP="0002799F">
      <w:pPr>
        <w:rPr>
          <w:sz w:val="26"/>
          <w:szCs w:val="26"/>
        </w:rPr>
      </w:pPr>
      <w:r>
        <w:rPr>
          <w:rFonts w:eastAsiaTheme="minorEastAsia"/>
          <w:sz w:val="26"/>
          <w:szCs w:val="26"/>
        </w:rPr>
        <w:t xml:space="preserve">Pursuant to the terms of the Settlement, </w:t>
      </w:r>
      <w:r w:rsidR="00BC0751">
        <w:rPr>
          <w:rFonts w:eastAsiaTheme="minorEastAsia"/>
          <w:sz w:val="26"/>
          <w:szCs w:val="26"/>
        </w:rPr>
        <w:t>Pa. G&amp;E</w:t>
      </w:r>
      <w:r>
        <w:rPr>
          <w:rFonts w:eastAsiaTheme="minorEastAsia"/>
          <w:sz w:val="26"/>
          <w:szCs w:val="26"/>
        </w:rPr>
        <w:t xml:space="preserve"> will a</w:t>
      </w:r>
      <w:r w:rsidR="008862AD">
        <w:rPr>
          <w:rFonts w:eastAsiaTheme="minorEastAsia"/>
          <w:sz w:val="26"/>
          <w:szCs w:val="26"/>
        </w:rPr>
        <w:t>gree</w:t>
      </w:r>
      <w:r>
        <w:rPr>
          <w:rFonts w:eastAsiaTheme="minorEastAsia"/>
          <w:sz w:val="26"/>
          <w:szCs w:val="26"/>
        </w:rPr>
        <w:t xml:space="preserve"> </w:t>
      </w:r>
      <w:r w:rsidR="008862AD">
        <w:rPr>
          <w:rFonts w:eastAsiaTheme="minorEastAsia"/>
          <w:sz w:val="26"/>
          <w:szCs w:val="26"/>
        </w:rPr>
        <w:t xml:space="preserve">to the imposition of a </w:t>
      </w:r>
      <w:r>
        <w:rPr>
          <w:rFonts w:eastAsiaTheme="minorEastAsia"/>
          <w:sz w:val="26"/>
          <w:szCs w:val="26"/>
        </w:rPr>
        <w:t xml:space="preserve">civil penalty in the amount of $25,000, which it will not be entitled to claim as a tax deduction.  I.D. at 44, citing </w:t>
      </w:r>
      <w:r w:rsidRPr="00353AAB">
        <w:rPr>
          <w:rFonts w:eastAsiaTheme="minorEastAsia"/>
          <w:sz w:val="26"/>
          <w:szCs w:val="26"/>
        </w:rPr>
        <w:t xml:space="preserve">Section 3301 </w:t>
      </w:r>
      <w:r>
        <w:rPr>
          <w:rFonts w:eastAsiaTheme="minorEastAsia"/>
          <w:sz w:val="26"/>
          <w:szCs w:val="26"/>
        </w:rPr>
        <w:t>of the Code, 66 Pa. C.</w:t>
      </w:r>
      <w:r w:rsidR="002B29D0">
        <w:rPr>
          <w:rFonts w:eastAsiaTheme="minorEastAsia"/>
          <w:sz w:val="26"/>
          <w:szCs w:val="26"/>
        </w:rPr>
        <w:t xml:space="preserve">S. § 3301.  </w:t>
      </w:r>
      <w:r w:rsidR="00343BD2">
        <w:rPr>
          <w:rFonts w:eastAsiaTheme="minorEastAsia"/>
          <w:sz w:val="26"/>
          <w:szCs w:val="26"/>
        </w:rPr>
        <w:t xml:space="preserve">The civil penalty was considered in conjunction with the Company’s agreement to </w:t>
      </w:r>
      <w:r w:rsidR="00380AD8">
        <w:rPr>
          <w:rFonts w:eastAsiaTheme="minorEastAsia"/>
          <w:sz w:val="26"/>
          <w:szCs w:val="26"/>
        </w:rPr>
        <w:t xml:space="preserve">also </w:t>
      </w:r>
      <w:r w:rsidR="00343BD2">
        <w:rPr>
          <w:rFonts w:eastAsiaTheme="minorEastAsia"/>
          <w:sz w:val="26"/>
          <w:szCs w:val="26"/>
        </w:rPr>
        <w:t xml:space="preserve">contribute the amount of $100,000 to the respective EDC’s </w:t>
      </w:r>
      <w:r w:rsidR="000669CD">
        <w:rPr>
          <w:rFonts w:eastAsiaTheme="minorEastAsia"/>
          <w:sz w:val="26"/>
          <w:szCs w:val="26"/>
        </w:rPr>
        <w:t>h</w:t>
      </w:r>
      <w:r w:rsidR="00343BD2">
        <w:rPr>
          <w:rFonts w:eastAsiaTheme="minorEastAsia"/>
          <w:sz w:val="26"/>
          <w:szCs w:val="26"/>
        </w:rPr>
        <w:t xml:space="preserve">ardship </w:t>
      </w:r>
      <w:r w:rsidR="000669CD">
        <w:rPr>
          <w:rFonts w:eastAsiaTheme="minorEastAsia"/>
          <w:sz w:val="26"/>
          <w:szCs w:val="26"/>
        </w:rPr>
        <w:t>f</w:t>
      </w:r>
      <w:r w:rsidR="00343BD2">
        <w:rPr>
          <w:rFonts w:eastAsiaTheme="minorEastAsia"/>
          <w:sz w:val="26"/>
          <w:szCs w:val="26"/>
        </w:rPr>
        <w:t>und.  I.D. at 45.</w:t>
      </w:r>
      <w:r>
        <w:rPr>
          <w:rFonts w:eastAsiaTheme="minorEastAsia"/>
          <w:sz w:val="26"/>
          <w:szCs w:val="26"/>
        </w:rPr>
        <w:t xml:space="preserve">  </w:t>
      </w:r>
      <w:r w:rsidR="00120291">
        <w:rPr>
          <w:rFonts w:eastAsiaTheme="minorEastAsia"/>
          <w:sz w:val="26"/>
          <w:szCs w:val="26"/>
        </w:rPr>
        <w:t>According</w:t>
      </w:r>
      <w:r w:rsidR="000B04BE">
        <w:rPr>
          <w:rFonts w:eastAsiaTheme="minorEastAsia"/>
          <w:sz w:val="26"/>
          <w:szCs w:val="26"/>
        </w:rPr>
        <w:t xml:space="preserve"> to </w:t>
      </w:r>
      <w:r w:rsidR="0002799F">
        <w:rPr>
          <w:rFonts w:eastAsiaTheme="minorEastAsia"/>
          <w:sz w:val="26"/>
          <w:szCs w:val="26"/>
        </w:rPr>
        <w:t>¶</w:t>
      </w:r>
      <w:r w:rsidR="0002799F">
        <w:rPr>
          <w:rFonts w:eastAsia="Times New Roman"/>
          <w:color w:val="252525"/>
          <w:sz w:val="26"/>
          <w:szCs w:val="26"/>
        </w:rPr>
        <w:t xml:space="preserve"> </w:t>
      </w:r>
      <w:r w:rsidR="00120291">
        <w:rPr>
          <w:rFonts w:eastAsiaTheme="minorEastAsia"/>
          <w:sz w:val="26"/>
          <w:szCs w:val="26"/>
        </w:rPr>
        <w:t xml:space="preserve">46 of the Settlement, </w:t>
      </w:r>
      <w:r w:rsidR="00BC0751">
        <w:rPr>
          <w:rFonts w:eastAsiaTheme="minorEastAsia"/>
          <w:sz w:val="26"/>
          <w:szCs w:val="26"/>
        </w:rPr>
        <w:t>Pa. G&amp;E</w:t>
      </w:r>
      <w:r w:rsidR="00120291" w:rsidRPr="00120291">
        <w:rPr>
          <w:sz w:val="26"/>
          <w:szCs w:val="26"/>
        </w:rPr>
        <w:t xml:space="preserve"> </w:t>
      </w:r>
      <w:r w:rsidR="00120291">
        <w:rPr>
          <w:sz w:val="26"/>
          <w:szCs w:val="26"/>
        </w:rPr>
        <w:t>will</w:t>
      </w:r>
      <w:r w:rsidR="00120291" w:rsidRPr="00120291">
        <w:rPr>
          <w:sz w:val="26"/>
          <w:szCs w:val="26"/>
        </w:rPr>
        <w:t xml:space="preserve"> make a total contribution of $100,000 to the EDCs’ hardship funds</w:t>
      </w:r>
      <w:r w:rsidR="001B6743">
        <w:rPr>
          <w:sz w:val="26"/>
          <w:szCs w:val="26"/>
        </w:rPr>
        <w:t xml:space="preserve"> that </w:t>
      </w:r>
      <w:r w:rsidR="00120291" w:rsidRPr="00120291">
        <w:rPr>
          <w:sz w:val="26"/>
          <w:szCs w:val="26"/>
        </w:rPr>
        <w:t>shall be allocated by the ratio of Pa</w:t>
      </w:r>
      <w:r w:rsidR="00F606FF">
        <w:rPr>
          <w:sz w:val="26"/>
          <w:szCs w:val="26"/>
        </w:rPr>
        <w:t xml:space="preserve">. </w:t>
      </w:r>
      <w:r w:rsidR="00120291" w:rsidRPr="00120291">
        <w:rPr>
          <w:sz w:val="26"/>
          <w:szCs w:val="26"/>
        </w:rPr>
        <w:t xml:space="preserve">G&amp;E customers in the EDC’s </w:t>
      </w:r>
      <w:r w:rsidR="001B6743">
        <w:rPr>
          <w:sz w:val="26"/>
          <w:szCs w:val="26"/>
        </w:rPr>
        <w:t xml:space="preserve">service </w:t>
      </w:r>
      <w:r w:rsidR="00120291" w:rsidRPr="00120291">
        <w:rPr>
          <w:sz w:val="26"/>
          <w:szCs w:val="26"/>
        </w:rPr>
        <w:t>territory to the total amount of Pa</w:t>
      </w:r>
      <w:r w:rsidR="00F606FF">
        <w:rPr>
          <w:sz w:val="26"/>
          <w:szCs w:val="26"/>
        </w:rPr>
        <w:t xml:space="preserve">. </w:t>
      </w:r>
      <w:r w:rsidR="00120291" w:rsidRPr="00120291">
        <w:rPr>
          <w:sz w:val="26"/>
          <w:szCs w:val="26"/>
        </w:rPr>
        <w:t>G&amp;E customers in Pennsylvania as of January 1, 2014.</w:t>
      </w:r>
      <w:r w:rsidR="0045627C">
        <w:rPr>
          <w:sz w:val="26"/>
          <w:szCs w:val="26"/>
        </w:rPr>
        <w:t xml:space="preserve">  </w:t>
      </w:r>
    </w:p>
    <w:p w:rsidR="0002799F" w:rsidRPr="00353AAB" w:rsidRDefault="0002799F" w:rsidP="00E95847">
      <w:pPr>
        <w:tabs>
          <w:tab w:val="left" w:pos="-720"/>
          <w:tab w:val="left" w:pos="1427"/>
        </w:tabs>
        <w:suppressAutoHyphens/>
        <w:autoSpaceDE w:val="0"/>
        <w:autoSpaceDN w:val="0"/>
        <w:ind w:firstLine="0"/>
        <w:rPr>
          <w:rFonts w:eastAsiaTheme="minorEastAsia"/>
          <w:sz w:val="26"/>
          <w:szCs w:val="26"/>
        </w:rPr>
      </w:pPr>
    </w:p>
    <w:p w:rsidR="00345B7C" w:rsidRPr="00465E97" w:rsidRDefault="00345B7C" w:rsidP="006C2418">
      <w:pPr>
        <w:pStyle w:val="ListParagraph"/>
        <w:keepNext/>
        <w:keepLines/>
        <w:suppressAutoHyphens/>
        <w:autoSpaceDE w:val="0"/>
        <w:autoSpaceDN w:val="0"/>
        <w:ind w:left="0"/>
        <w:rPr>
          <w:rFonts w:eastAsia="Times New Roman"/>
          <w:b/>
          <w:sz w:val="26"/>
          <w:szCs w:val="26"/>
        </w:rPr>
      </w:pPr>
      <w:r w:rsidRPr="00465E97">
        <w:rPr>
          <w:rFonts w:eastAsia="Times New Roman"/>
          <w:b/>
          <w:sz w:val="26"/>
          <w:szCs w:val="26"/>
        </w:rPr>
        <w:t xml:space="preserve">Injunctive Relief </w:t>
      </w:r>
    </w:p>
    <w:p w:rsidR="00345B7C" w:rsidRPr="00353AAB" w:rsidRDefault="00345B7C" w:rsidP="006C2418">
      <w:pPr>
        <w:pStyle w:val="ListParagraph"/>
        <w:keepNext/>
        <w:keepLines/>
        <w:tabs>
          <w:tab w:val="left" w:pos="-720"/>
        </w:tabs>
        <w:suppressAutoHyphens/>
        <w:autoSpaceDE w:val="0"/>
        <w:autoSpaceDN w:val="0"/>
        <w:ind w:left="0"/>
        <w:rPr>
          <w:rFonts w:eastAsia="Times New Roman"/>
          <w:sz w:val="26"/>
          <w:szCs w:val="26"/>
        </w:rPr>
      </w:pPr>
    </w:p>
    <w:p w:rsidR="00B026E6" w:rsidRPr="009B55DC" w:rsidRDefault="0065246E" w:rsidP="004775AF">
      <w:pPr>
        <w:contextualSpacing/>
        <w:rPr>
          <w:sz w:val="26"/>
          <w:szCs w:val="26"/>
        </w:rPr>
      </w:pPr>
      <w:r>
        <w:rPr>
          <w:rFonts w:eastAsiaTheme="minorEastAsia"/>
          <w:sz w:val="26"/>
          <w:szCs w:val="26"/>
        </w:rPr>
        <w:t>According</w:t>
      </w:r>
      <w:r w:rsidR="0085580B">
        <w:rPr>
          <w:rFonts w:eastAsiaTheme="minorEastAsia"/>
          <w:sz w:val="26"/>
          <w:szCs w:val="26"/>
        </w:rPr>
        <w:t xml:space="preserve"> to th</w:t>
      </w:r>
      <w:r w:rsidR="00CC34DC">
        <w:rPr>
          <w:rFonts w:eastAsiaTheme="minorEastAsia"/>
          <w:sz w:val="26"/>
          <w:szCs w:val="26"/>
        </w:rPr>
        <w:t>e</w:t>
      </w:r>
      <w:r w:rsidR="0085580B">
        <w:rPr>
          <w:rFonts w:eastAsiaTheme="minorEastAsia"/>
          <w:sz w:val="26"/>
          <w:szCs w:val="26"/>
        </w:rPr>
        <w:t xml:space="preserve"> </w:t>
      </w:r>
      <w:r>
        <w:rPr>
          <w:rFonts w:eastAsiaTheme="minorEastAsia"/>
          <w:sz w:val="26"/>
          <w:szCs w:val="26"/>
        </w:rPr>
        <w:t>section</w:t>
      </w:r>
      <w:r w:rsidR="0085580B">
        <w:rPr>
          <w:rFonts w:eastAsiaTheme="minorEastAsia"/>
          <w:sz w:val="26"/>
          <w:szCs w:val="26"/>
        </w:rPr>
        <w:t xml:space="preserve"> of the Settlement entitled, “Injunctive Relief,” the Company, in</w:t>
      </w:r>
      <w:r w:rsidR="0085580B" w:rsidRPr="00B0463C">
        <w:rPr>
          <w:sz w:val="26"/>
          <w:szCs w:val="26"/>
        </w:rPr>
        <w:t xml:space="preserve"> addition to complying with all Commission </w:t>
      </w:r>
      <w:r w:rsidR="00F606FF">
        <w:rPr>
          <w:sz w:val="26"/>
          <w:szCs w:val="26"/>
        </w:rPr>
        <w:t xml:space="preserve">Orders, </w:t>
      </w:r>
      <w:r w:rsidR="0085580B">
        <w:rPr>
          <w:sz w:val="26"/>
          <w:szCs w:val="26"/>
        </w:rPr>
        <w:t>R</w:t>
      </w:r>
      <w:r w:rsidR="0085580B" w:rsidRPr="00B0463C">
        <w:rPr>
          <w:sz w:val="26"/>
          <w:szCs w:val="26"/>
        </w:rPr>
        <w:t>egulations,</w:t>
      </w:r>
      <w:r w:rsidR="00F606FF">
        <w:rPr>
          <w:sz w:val="26"/>
          <w:szCs w:val="26"/>
        </w:rPr>
        <w:t xml:space="preserve"> </w:t>
      </w:r>
      <w:r w:rsidR="0085580B" w:rsidRPr="00B0463C">
        <w:rPr>
          <w:sz w:val="26"/>
          <w:szCs w:val="26"/>
        </w:rPr>
        <w:t xml:space="preserve">and policies, </w:t>
      </w:r>
      <w:r w:rsidR="0085580B">
        <w:rPr>
          <w:sz w:val="26"/>
          <w:szCs w:val="26"/>
        </w:rPr>
        <w:lastRenderedPageBreak/>
        <w:t>commits to</w:t>
      </w:r>
      <w:r w:rsidR="0085580B" w:rsidRPr="00B0463C">
        <w:rPr>
          <w:sz w:val="26"/>
          <w:szCs w:val="26"/>
        </w:rPr>
        <w:t xml:space="preserve"> implement </w:t>
      </w:r>
      <w:r w:rsidR="0085580B">
        <w:rPr>
          <w:sz w:val="26"/>
          <w:szCs w:val="26"/>
        </w:rPr>
        <w:t>several, significant</w:t>
      </w:r>
      <w:r>
        <w:rPr>
          <w:sz w:val="26"/>
          <w:szCs w:val="26"/>
        </w:rPr>
        <w:t>,</w:t>
      </w:r>
      <w:r w:rsidR="0085580B" w:rsidRPr="00B0463C">
        <w:rPr>
          <w:sz w:val="26"/>
          <w:szCs w:val="26"/>
        </w:rPr>
        <w:t xml:space="preserve"> modifications to its business practices for all residential and small business</w:t>
      </w:r>
      <w:r w:rsidR="00F606FF">
        <w:rPr>
          <w:sz w:val="26"/>
          <w:szCs w:val="26"/>
        </w:rPr>
        <w:t xml:space="preserve"> </w:t>
      </w:r>
      <w:r w:rsidR="0085580B" w:rsidRPr="00B0463C">
        <w:rPr>
          <w:sz w:val="26"/>
          <w:szCs w:val="26"/>
        </w:rPr>
        <w:t>customers</w:t>
      </w:r>
      <w:r w:rsidR="0085580B">
        <w:rPr>
          <w:sz w:val="26"/>
          <w:szCs w:val="26"/>
        </w:rPr>
        <w:t xml:space="preserve">.  The areas in which </w:t>
      </w:r>
      <w:r w:rsidR="00BC0751">
        <w:rPr>
          <w:sz w:val="26"/>
          <w:szCs w:val="26"/>
        </w:rPr>
        <w:t>Pa. G&amp;E</w:t>
      </w:r>
      <w:r w:rsidR="0085580B">
        <w:rPr>
          <w:sz w:val="26"/>
          <w:szCs w:val="26"/>
        </w:rPr>
        <w:t xml:space="preserve"> will make </w:t>
      </w:r>
      <w:r>
        <w:rPr>
          <w:sz w:val="26"/>
          <w:szCs w:val="26"/>
        </w:rPr>
        <w:t>the modifications</w:t>
      </w:r>
      <w:r w:rsidR="0085580B">
        <w:rPr>
          <w:sz w:val="26"/>
          <w:szCs w:val="26"/>
        </w:rPr>
        <w:t xml:space="preserve"> include, but are not limited to: 1) Product Offering</w:t>
      </w:r>
      <w:r w:rsidR="00B026E6">
        <w:rPr>
          <w:sz w:val="26"/>
          <w:szCs w:val="26"/>
        </w:rPr>
        <w:t>s</w:t>
      </w:r>
      <w:r w:rsidR="0085580B">
        <w:rPr>
          <w:sz w:val="26"/>
          <w:szCs w:val="26"/>
        </w:rPr>
        <w:t xml:space="preserve">; 2) </w:t>
      </w:r>
      <w:r w:rsidR="00206821">
        <w:rPr>
          <w:sz w:val="26"/>
          <w:szCs w:val="26"/>
        </w:rPr>
        <w:t>marketing; 3)</w:t>
      </w:r>
      <w:r w:rsidR="004775AF">
        <w:rPr>
          <w:sz w:val="26"/>
          <w:szCs w:val="26"/>
        </w:rPr>
        <w:t> </w:t>
      </w:r>
      <w:r w:rsidR="00206821">
        <w:rPr>
          <w:sz w:val="26"/>
          <w:szCs w:val="26"/>
        </w:rPr>
        <w:t xml:space="preserve">revisions to the Company’s Disclosure Statement; 4) </w:t>
      </w:r>
      <w:r w:rsidR="0045627C">
        <w:rPr>
          <w:sz w:val="26"/>
          <w:szCs w:val="26"/>
        </w:rPr>
        <w:t xml:space="preserve">revisions to </w:t>
      </w:r>
      <w:r w:rsidR="00E71DE8">
        <w:rPr>
          <w:sz w:val="26"/>
          <w:szCs w:val="26"/>
        </w:rPr>
        <w:t xml:space="preserve">the Company’s </w:t>
      </w:r>
      <w:r w:rsidR="00206821">
        <w:rPr>
          <w:sz w:val="26"/>
          <w:szCs w:val="26"/>
        </w:rPr>
        <w:t>third party verification procedures for switching customers; 5) training of internal and external sales representatives;</w:t>
      </w:r>
      <w:r w:rsidR="00E71DE8">
        <w:rPr>
          <w:sz w:val="26"/>
          <w:szCs w:val="26"/>
        </w:rPr>
        <w:t xml:space="preserve"> </w:t>
      </w:r>
      <w:r w:rsidR="00206821">
        <w:rPr>
          <w:sz w:val="26"/>
          <w:szCs w:val="26"/>
        </w:rPr>
        <w:t>6) compliance monitoring; and 7) customer service</w:t>
      </w:r>
      <w:r w:rsidR="00B026E6">
        <w:rPr>
          <w:sz w:val="26"/>
          <w:szCs w:val="26"/>
        </w:rPr>
        <w:t xml:space="preserve"> procedures.</w:t>
      </w:r>
      <w:r w:rsidR="00AD09E0">
        <w:rPr>
          <w:sz w:val="26"/>
          <w:szCs w:val="26"/>
        </w:rPr>
        <w:t xml:space="preserve">  </w:t>
      </w:r>
      <w:r w:rsidR="009B55DC">
        <w:rPr>
          <w:i/>
          <w:sz w:val="26"/>
          <w:szCs w:val="26"/>
        </w:rPr>
        <w:t xml:space="preserve">See </w:t>
      </w:r>
      <w:r w:rsidR="009B55DC">
        <w:rPr>
          <w:sz w:val="26"/>
          <w:szCs w:val="26"/>
        </w:rPr>
        <w:t>I.D. at 46-50.</w:t>
      </w:r>
    </w:p>
    <w:p w:rsidR="00B026E6" w:rsidRDefault="00B026E6" w:rsidP="00B026E6">
      <w:pPr>
        <w:ind w:firstLine="0"/>
        <w:contextualSpacing/>
        <w:rPr>
          <w:sz w:val="26"/>
          <w:szCs w:val="26"/>
        </w:rPr>
      </w:pPr>
    </w:p>
    <w:p w:rsidR="003971FE" w:rsidRPr="003971FE" w:rsidRDefault="00B026E6" w:rsidP="003971FE">
      <w:pPr>
        <w:contextualSpacing/>
        <w:rPr>
          <w:sz w:val="26"/>
          <w:szCs w:val="26"/>
        </w:rPr>
      </w:pPr>
      <w:r>
        <w:rPr>
          <w:sz w:val="26"/>
          <w:szCs w:val="26"/>
        </w:rPr>
        <w:t xml:space="preserve">The </w:t>
      </w:r>
      <w:r w:rsidR="00AD09E0">
        <w:rPr>
          <w:sz w:val="26"/>
          <w:szCs w:val="26"/>
        </w:rPr>
        <w:t xml:space="preserve">overall changes to </w:t>
      </w:r>
      <w:r w:rsidR="00BC0751">
        <w:rPr>
          <w:sz w:val="26"/>
          <w:szCs w:val="26"/>
        </w:rPr>
        <w:t>Pa. G&amp;E</w:t>
      </w:r>
      <w:r w:rsidR="00AD09E0">
        <w:rPr>
          <w:sz w:val="26"/>
          <w:szCs w:val="26"/>
        </w:rPr>
        <w:t xml:space="preserve">’s business practices </w:t>
      </w:r>
      <w:r>
        <w:rPr>
          <w:sz w:val="26"/>
          <w:szCs w:val="26"/>
        </w:rPr>
        <w:t xml:space="preserve">are </w:t>
      </w:r>
      <w:r w:rsidR="00382B4E">
        <w:rPr>
          <w:sz w:val="26"/>
          <w:szCs w:val="26"/>
        </w:rPr>
        <w:t>comprehensiv</w:t>
      </w:r>
      <w:r>
        <w:rPr>
          <w:sz w:val="26"/>
          <w:szCs w:val="26"/>
        </w:rPr>
        <w:t>e and</w:t>
      </w:r>
      <w:r w:rsidR="00382B4E">
        <w:rPr>
          <w:sz w:val="26"/>
          <w:szCs w:val="26"/>
        </w:rPr>
        <w:t xml:space="preserve"> </w:t>
      </w:r>
      <w:r w:rsidR="00AD09E0">
        <w:rPr>
          <w:sz w:val="26"/>
          <w:szCs w:val="26"/>
        </w:rPr>
        <w:t>designed to</w:t>
      </w:r>
      <w:r>
        <w:rPr>
          <w:sz w:val="26"/>
          <w:szCs w:val="26"/>
        </w:rPr>
        <w:t xml:space="preserve"> </w:t>
      </w:r>
      <w:r w:rsidR="00AD09E0">
        <w:rPr>
          <w:sz w:val="26"/>
          <w:szCs w:val="26"/>
        </w:rPr>
        <w:t xml:space="preserve">enhance and </w:t>
      </w:r>
      <w:r w:rsidR="00FF4B19">
        <w:rPr>
          <w:sz w:val="26"/>
          <w:szCs w:val="26"/>
        </w:rPr>
        <w:t>improve</w:t>
      </w:r>
      <w:r>
        <w:rPr>
          <w:sz w:val="26"/>
          <w:szCs w:val="26"/>
        </w:rPr>
        <w:t xml:space="preserve"> </w:t>
      </w:r>
      <w:r w:rsidR="00AD09E0">
        <w:rPr>
          <w:sz w:val="26"/>
          <w:szCs w:val="26"/>
        </w:rPr>
        <w:t>upon the quality of the Company’s existing</w:t>
      </w:r>
      <w:r>
        <w:rPr>
          <w:sz w:val="26"/>
          <w:szCs w:val="26"/>
        </w:rPr>
        <w:t xml:space="preserve"> customer service</w:t>
      </w:r>
      <w:r w:rsidR="00AD09E0">
        <w:rPr>
          <w:sz w:val="26"/>
          <w:szCs w:val="26"/>
        </w:rPr>
        <w:t xml:space="preserve">.  </w:t>
      </w:r>
      <w:r w:rsidR="003971FE" w:rsidRPr="003971FE">
        <w:rPr>
          <w:sz w:val="26"/>
          <w:szCs w:val="26"/>
        </w:rPr>
        <w:t>For</w:t>
      </w:r>
      <w:r w:rsidR="003971FE">
        <w:rPr>
          <w:sz w:val="26"/>
          <w:szCs w:val="26"/>
        </w:rPr>
        <w:t>, example, the Company will agree</w:t>
      </w:r>
      <w:r w:rsidR="003971FE" w:rsidRPr="003971FE">
        <w:rPr>
          <w:sz w:val="26"/>
          <w:szCs w:val="26"/>
        </w:rPr>
        <w:t xml:space="preserve"> </w:t>
      </w:r>
      <w:r w:rsidR="007E573B">
        <w:rPr>
          <w:sz w:val="26"/>
          <w:szCs w:val="26"/>
        </w:rPr>
        <w:t xml:space="preserve">not </w:t>
      </w:r>
      <w:r w:rsidR="003971FE">
        <w:rPr>
          <w:sz w:val="26"/>
          <w:szCs w:val="26"/>
        </w:rPr>
        <w:t xml:space="preserve">to </w:t>
      </w:r>
      <w:r w:rsidR="003971FE" w:rsidRPr="003971FE">
        <w:rPr>
          <w:sz w:val="26"/>
          <w:szCs w:val="26"/>
        </w:rPr>
        <w:t xml:space="preserve">sell variable rate </w:t>
      </w:r>
      <w:r w:rsidR="003971FE">
        <w:rPr>
          <w:sz w:val="26"/>
          <w:szCs w:val="26"/>
        </w:rPr>
        <w:t xml:space="preserve">EGS supply </w:t>
      </w:r>
      <w:r w:rsidR="003971FE" w:rsidRPr="003971FE">
        <w:rPr>
          <w:sz w:val="26"/>
          <w:szCs w:val="26"/>
        </w:rPr>
        <w:t xml:space="preserve">products in Pennsylvania </w:t>
      </w:r>
      <w:r w:rsidR="003971FE">
        <w:rPr>
          <w:sz w:val="26"/>
          <w:szCs w:val="26"/>
        </w:rPr>
        <w:t xml:space="preserve">for </w:t>
      </w:r>
      <w:r w:rsidR="003971FE" w:rsidRPr="003971FE">
        <w:rPr>
          <w:sz w:val="26"/>
          <w:szCs w:val="26"/>
        </w:rPr>
        <w:t>a period of eighteen months</w:t>
      </w:r>
      <w:r w:rsidR="003971FE">
        <w:rPr>
          <w:sz w:val="26"/>
          <w:szCs w:val="26"/>
        </w:rPr>
        <w:t xml:space="preserve">, beginning </w:t>
      </w:r>
      <w:r w:rsidR="003971FE" w:rsidRPr="003971FE">
        <w:rPr>
          <w:sz w:val="26"/>
          <w:szCs w:val="26"/>
        </w:rPr>
        <w:t>March 1, 2015</w:t>
      </w:r>
      <w:r w:rsidR="003971FE">
        <w:rPr>
          <w:sz w:val="26"/>
          <w:szCs w:val="26"/>
        </w:rPr>
        <w:t>.</w:t>
      </w:r>
      <w:r w:rsidR="003971FE" w:rsidRPr="003971FE">
        <w:rPr>
          <w:sz w:val="26"/>
          <w:szCs w:val="26"/>
        </w:rPr>
        <w:t xml:space="preserve"> </w:t>
      </w:r>
      <w:r w:rsidR="004775AF">
        <w:rPr>
          <w:sz w:val="26"/>
          <w:szCs w:val="26"/>
        </w:rPr>
        <w:t xml:space="preserve"> </w:t>
      </w:r>
      <w:r w:rsidR="00382B4E">
        <w:rPr>
          <w:sz w:val="26"/>
          <w:szCs w:val="26"/>
        </w:rPr>
        <w:t>During</w:t>
      </w:r>
      <w:r w:rsidR="00E71DE8">
        <w:rPr>
          <w:sz w:val="26"/>
          <w:szCs w:val="26"/>
        </w:rPr>
        <w:t xml:space="preserve"> </w:t>
      </w:r>
      <w:r w:rsidR="002B29D0">
        <w:rPr>
          <w:sz w:val="26"/>
          <w:szCs w:val="26"/>
        </w:rPr>
        <w:t xml:space="preserve">this period, </w:t>
      </w:r>
      <w:r w:rsidR="003971FE" w:rsidRPr="003971FE">
        <w:rPr>
          <w:sz w:val="26"/>
          <w:szCs w:val="26"/>
        </w:rPr>
        <w:t>Pa</w:t>
      </w:r>
      <w:r w:rsidR="007E573B">
        <w:rPr>
          <w:sz w:val="26"/>
          <w:szCs w:val="26"/>
        </w:rPr>
        <w:t xml:space="preserve">. </w:t>
      </w:r>
      <w:r w:rsidR="003971FE" w:rsidRPr="003971FE">
        <w:rPr>
          <w:sz w:val="26"/>
          <w:szCs w:val="26"/>
        </w:rPr>
        <w:t xml:space="preserve">G&amp;E will </w:t>
      </w:r>
      <w:r w:rsidR="002B29D0">
        <w:rPr>
          <w:sz w:val="26"/>
          <w:szCs w:val="26"/>
        </w:rPr>
        <w:t xml:space="preserve">only </w:t>
      </w:r>
      <w:r w:rsidR="003971FE" w:rsidRPr="003971FE">
        <w:rPr>
          <w:sz w:val="26"/>
          <w:szCs w:val="26"/>
        </w:rPr>
        <w:t xml:space="preserve">offer fixed rate products pursuant to which the customer’s price </w:t>
      </w:r>
      <w:r w:rsidR="003971FE">
        <w:rPr>
          <w:sz w:val="26"/>
          <w:szCs w:val="26"/>
        </w:rPr>
        <w:t>will be</w:t>
      </w:r>
      <w:r w:rsidR="003971FE" w:rsidRPr="003971FE">
        <w:rPr>
          <w:sz w:val="26"/>
          <w:szCs w:val="26"/>
        </w:rPr>
        <w:t xml:space="preserve"> fixed for </w:t>
      </w:r>
      <w:r w:rsidR="00E71DE8">
        <w:rPr>
          <w:sz w:val="26"/>
          <w:szCs w:val="26"/>
        </w:rPr>
        <w:t xml:space="preserve">a period of </w:t>
      </w:r>
      <w:r w:rsidR="003971FE" w:rsidRPr="003971FE">
        <w:rPr>
          <w:sz w:val="26"/>
          <w:szCs w:val="26"/>
        </w:rPr>
        <w:t>six-months or longer.</w:t>
      </w:r>
      <w:r w:rsidR="003971FE">
        <w:rPr>
          <w:sz w:val="26"/>
          <w:szCs w:val="26"/>
        </w:rPr>
        <w:t xml:space="preserve">  </w:t>
      </w:r>
      <w:r w:rsidR="003971FE">
        <w:rPr>
          <w:i/>
          <w:sz w:val="26"/>
          <w:szCs w:val="26"/>
        </w:rPr>
        <w:t xml:space="preserve">See </w:t>
      </w:r>
      <w:r w:rsidR="003971FE">
        <w:rPr>
          <w:sz w:val="26"/>
          <w:szCs w:val="26"/>
        </w:rPr>
        <w:t>Settlement at</w:t>
      </w:r>
      <w:r w:rsidR="006C2418">
        <w:rPr>
          <w:sz w:val="26"/>
          <w:szCs w:val="26"/>
        </w:rPr>
        <w:t xml:space="preserve"> </w:t>
      </w:r>
      <w:r w:rsidR="003971FE">
        <w:rPr>
          <w:sz w:val="26"/>
          <w:szCs w:val="26"/>
        </w:rPr>
        <w:t>¶</w:t>
      </w:r>
      <w:r w:rsidR="006C2418">
        <w:rPr>
          <w:sz w:val="26"/>
          <w:szCs w:val="26"/>
        </w:rPr>
        <w:t> </w:t>
      </w:r>
      <w:r w:rsidR="003971FE">
        <w:rPr>
          <w:sz w:val="26"/>
          <w:szCs w:val="26"/>
        </w:rPr>
        <w:t>C.47.a.1.</w:t>
      </w:r>
      <w:r w:rsidR="003971FE" w:rsidRPr="003971FE">
        <w:rPr>
          <w:sz w:val="26"/>
          <w:szCs w:val="26"/>
        </w:rPr>
        <w:t xml:space="preserve"> </w:t>
      </w:r>
    </w:p>
    <w:p w:rsidR="003971FE" w:rsidRDefault="003971FE" w:rsidP="003971FE">
      <w:pPr>
        <w:ind w:firstLine="0"/>
        <w:contextualSpacing/>
        <w:rPr>
          <w:sz w:val="26"/>
          <w:szCs w:val="26"/>
        </w:rPr>
      </w:pPr>
    </w:p>
    <w:p w:rsidR="00F441DE" w:rsidRPr="00B0463C" w:rsidRDefault="003971FE" w:rsidP="00B026E6">
      <w:pPr>
        <w:contextualSpacing/>
        <w:rPr>
          <w:sz w:val="26"/>
          <w:szCs w:val="26"/>
        </w:rPr>
      </w:pPr>
      <w:r>
        <w:rPr>
          <w:sz w:val="26"/>
          <w:szCs w:val="26"/>
        </w:rPr>
        <w:t>Also</w:t>
      </w:r>
      <w:r w:rsidR="00E71DE8">
        <w:rPr>
          <w:sz w:val="26"/>
          <w:szCs w:val="26"/>
        </w:rPr>
        <w:t>,</w:t>
      </w:r>
      <w:r>
        <w:rPr>
          <w:sz w:val="26"/>
          <w:szCs w:val="26"/>
        </w:rPr>
        <w:t xml:space="preserve"> </w:t>
      </w:r>
      <w:r w:rsidR="007E573B">
        <w:rPr>
          <w:sz w:val="26"/>
          <w:szCs w:val="26"/>
        </w:rPr>
        <w:t>under the terms of the Se</w:t>
      </w:r>
      <w:r w:rsidR="00AD09E0">
        <w:rPr>
          <w:sz w:val="26"/>
          <w:szCs w:val="26"/>
        </w:rPr>
        <w:t xml:space="preserve">ttlement, </w:t>
      </w:r>
      <w:r w:rsidR="00BC0751">
        <w:rPr>
          <w:sz w:val="26"/>
          <w:szCs w:val="26"/>
        </w:rPr>
        <w:t>Pa. G&amp;E</w:t>
      </w:r>
      <w:r>
        <w:rPr>
          <w:sz w:val="26"/>
          <w:szCs w:val="26"/>
        </w:rPr>
        <w:t xml:space="preserve"> </w:t>
      </w:r>
      <w:r w:rsidR="00B026E6">
        <w:rPr>
          <w:sz w:val="26"/>
          <w:szCs w:val="26"/>
        </w:rPr>
        <w:t xml:space="preserve">will agree to </w:t>
      </w:r>
      <w:r w:rsidR="00AD09E0">
        <w:rPr>
          <w:sz w:val="26"/>
          <w:szCs w:val="26"/>
        </w:rPr>
        <w:t xml:space="preserve">various </w:t>
      </w:r>
      <w:r w:rsidR="00FF4B19">
        <w:rPr>
          <w:sz w:val="26"/>
          <w:szCs w:val="26"/>
        </w:rPr>
        <w:t xml:space="preserve">changes </w:t>
      </w:r>
      <w:r>
        <w:rPr>
          <w:sz w:val="26"/>
          <w:szCs w:val="26"/>
        </w:rPr>
        <w:t>in its business operations</w:t>
      </w:r>
      <w:r w:rsidR="00E71DE8">
        <w:rPr>
          <w:sz w:val="26"/>
          <w:szCs w:val="26"/>
        </w:rPr>
        <w:t>.  These changes</w:t>
      </w:r>
      <w:r w:rsidR="00AD09E0">
        <w:rPr>
          <w:sz w:val="26"/>
          <w:szCs w:val="26"/>
        </w:rPr>
        <w:t xml:space="preserve"> </w:t>
      </w:r>
      <w:r w:rsidR="00206821">
        <w:rPr>
          <w:sz w:val="26"/>
          <w:szCs w:val="26"/>
        </w:rPr>
        <w:t>includ</w:t>
      </w:r>
      <w:r w:rsidR="00B026E6">
        <w:rPr>
          <w:sz w:val="26"/>
          <w:szCs w:val="26"/>
        </w:rPr>
        <w:t>e</w:t>
      </w:r>
      <w:r>
        <w:rPr>
          <w:sz w:val="26"/>
          <w:szCs w:val="26"/>
        </w:rPr>
        <w:t xml:space="preserve">, </w:t>
      </w:r>
      <w:r>
        <w:rPr>
          <w:i/>
          <w:sz w:val="26"/>
          <w:szCs w:val="26"/>
        </w:rPr>
        <w:t>inter alia</w:t>
      </w:r>
      <w:r>
        <w:rPr>
          <w:sz w:val="26"/>
          <w:szCs w:val="26"/>
        </w:rPr>
        <w:t>,</w:t>
      </w:r>
      <w:r w:rsidR="00206821">
        <w:rPr>
          <w:sz w:val="26"/>
          <w:szCs w:val="26"/>
        </w:rPr>
        <w:t xml:space="preserve"> voluntarily adopting response and performance metrics for </w:t>
      </w:r>
      <w:r w:rsidR="00F441DE" w:rsidRPr="00B0463C">
        <w:rPr>
          <w:sz w:val="26"/>
          <w:szCs w:val="26"/>
        </w:rPr>
        <w:t xml:space="preserve">reasonably timely </w:t>
      </w:r>
      <w:r w:rsidR="00B026E6">
        <w:rPr>
          <w:sz w:val="26"/>
          <w:szCs w:val="26"/>
        </w:rPr>
        <w:t xml:space="preserve">customer </w:t>
      </w:r>
      <w:r w:rsidR="00F441DE" w:rsidRPr="00B0463C">
        <w:rPr>
          <w:sz w:val="26"/>
          <w:szCs w:val="26"/>
        </w:rPr>
        <w:t>access to a “live” customer service representative, whether the c</w:t>
      </w:r>
      <w:r w:rsidR="007E573B">
        <w:rPr>
          <w:sz w:val="26"/>
          <w:szCs w:val="26"/>
        </w:rPr>
        <w:t>ustomer</w:t>
      </w:r>
      <w:r w:rsidR="00F441DE" w:rsidRPr="00B0463C">
        <w:rPr>
          <w:sz w:val="26"/>
          <w:szCs w:val="26"/>
        </w:rPr>
        <w:t xml:space="preserve"> seeks such access via telephone and/or e-mail</w:t>
      </w:r>
      <w:r w:rsidR="00B026E6">
        <w:rPr>
          <w:sz w:val="26"/>
          <w:szCs w:val="26"/>
        </w:rPr>
        <w:t>.  The Company will commit to maintain an</w:t>
      </w:r>
      <w:r w:rsidR="00F441DE" w:rsidRPr="00B0463C">
        <w:rPr>
          <w:sz w:val="26"/>
          <w:szCs w:val="26"/>
        </w:rPr>
        <w:t xml:space="preserve"> average hold time for consumers calling the Company </w:t>
      </w:r>
      <w:r w:rsidR="00B026E6">
        <w:rPr>
          <w:sz w:val="26"/>
          <w:szCs w:val="26"/>
        </w:rPr>
        <w:t xml:space="preserve">of </w:t>
      </w:r>
      <w:r w:rsidR="00F441DE" w:rsidRPr="00B0463C">
        <w:rPr>
          <w:sz w:val="26"/>
          <w:szCs w:val="26"/>
        </w:rPr>
        <w:t xml:space="preserve">no more than </w:t>
      </w:r>
      <w:r w:rsidR="00380AD8">
        <w:rPr>
          <w:sz w:val="26"/>
          <w:szCs w:val="26"/>
        </w:rPr>
        <w:t>ten (</w:t>
      </w:r>
      <w:r w:rsidR="00F441DE" w:rsidRPr="00B0463C">
        <w:rPr>
          <w:sz w:val="26"/>
          <w:szCs w:val="26"/>
        </w:rPr>
        <w:t>10</w:t>
      </w:r>
      <w:r w:rsidR="00380AD8">
        <w:rPr>
          <w:sz w:val="26"/>
          <w:szCs w:val="26"/>
        </w:rPr>
        <w:t>)</w:t>
      </w:r>
      <w:r w:rsidR="00F441DE" w:rsidRPr="00B0463C">
        <w:rPr>
          <w:sz w:val="26"/>
          <w:szCs w:val="26"/>
        </w:rPr>
        <w:t xml:space="preserve"> minutes</w:t>
      </w:r>
      <w:r w:rsidR="00B026E6">
        <w:rPr>
          <w:sz w:val="26"/>
          <w:szCs w:val="26"/>
        </w:rPr>
        <w:t>.</w:t>
      </w:r>
      <w:r>
        <w:rPr>
          <w:sz w:val="26"/>
          <w:szCs w:val="26"/>
        </w:rPr>
        <w:t xml:space="preserve">  </w:t>
      </w:r>
      <w:r w:rsidR="007E573B">
        <w:rPr>
          <w:i/>
          <w:sz w:val="26"/>
          <w:szCs w:val="26"/>
        </w:rPr>
        <w:t xml:space="preserve">See </w:t>
      </w:r>
      <w:r>
        <w:rPr>
          <w:sz w:val="26"/>
          <w:szCs w:val="26"/>
        </w:rPr>
        <w:t xml:space="preserve">Settlement at ¶ C. 47.h.2.(i)-(iv). </w:t>
      </w:r>
      <w:r w:rsidR="00B026E6">
        <w:rPr>
          <w:sz w:val="26"/>
          <w:szCs w:val="26"/>
        </w:rPr>
        <w:t xml:space="preserve"> C</w:t>
      </w:r>
      <w:r w:rsidR="007E573B">
        <w:rPr>
          <w:sz w:val="26"/>
          <w:szCs w:val="26"/>
        </w:rPr>
        <w:t xml:space="preserve">ustomer </w:t>
      </w:r>
      <w:r w:rsidR="00F441DE" w:rsidRPr="00B0463C">
        <w:rPr>
          <w:sz w:val="26"/>
          <w:szCs w:val="26"/>
        </w:rPr>
        <w:t>e</w:t>
      </w:r>
      <w:r w:rsidR="00F441DE">
        <w:rPr>
          <w:sz w:val="26"/>
          <w:szCs w:val="26"/>
        </w:rPr>
        <w:t>-</w:t>
      </w:r>
      <w:r w:rsidR="00F441DE" w:rsidRPr="00B0463C">
        <w:rPr>
          <w:sz w:val="26"/>
          <w:szCs w:val="26"/>
        </w:rPr>
        <w:t xml:space="preserve">mails </w:t>
      </w:r>
      <w:r w:rsidR="00F441DE">
        <w:rPr>
          <w:sz w:val="26"/>
          <w:szCs w:val="26"/>
        </w:rPr>
        <w:t>will</w:t>
      </w:r>
      <w:r w:rsidR="00F441DE" w:rsidRPr="00B0463C">
        <w:rPr>
          <w:sz w:val="26"/>
          <w:szCs w:val="26"/>
        </w:rPr>
        <w:t xml:space="preserve"> be answered within </w:t>
      </w:r>
      <w:r w:rsidR="00457F78">
        <w:rPr>
          <w:sz w:val="26"/>
          <w:szCs w:val="26"/>
        </w:rPr>
        <w:t>twenty-four (</w:t>
      </w:r>
      <w:r w:rsidR="00F441DE" w:rsidRPr="00B0463C">
        <w:rPr>
          <w:sz w:val="26"/>
          <w:szCs w:val="26"/>
        </w:rPr>
        <w:t>24</w:t>
      </w:r>
      <w:r w:rsidR="00457F78">
        <w:rPr>
          <w:sz w:val="26"/>
          <w:szCs w:val="26"/>
        </w:rPr>
        <w:t>)</w:t>
      </w:r>
      <w:r w:rsidR="00F441DE" w:rsidRPr="00B0463C">
        <w:rPr>
          <w:sz w:val="26"/>
          <w:szCs w:val="26"/>
        </w:rPr>
        <w:t xml:space="preserve"> hours</w:t>
      </w:r>
      <w:r w:rsidR="00F441DE">
        <w:rPr>
          <w:sz w:val="26"/>
          <w:szCs w:val="26"/>
        </w:rPr>
        <w:t xml:space="preserve">, </w:t>
      </w:r>
      <w:r w:rsidR="00F441DE" w:rsidRPr="00B0463C">
        <w:rPr>
          <w:sz w:val="26"/>
          <w:szCs w:val="26"/>
        </w:rPr>
        <w:t>unless sent on weekends or holidays</w:t>
      </w:r>
      <w:r w:rsidR="00BD41DE">
        <w:rPr>
          <w:sz w:val="26"/>
          <w:szCs w:val="26"/>
        </w:rPr>
        <w:t>,</w:t>
      </w:r>
      <w:r w:rsidR="00F441DE" w:rsidRPr="00B0463C">
        <w:rPr>
          <w:sz w:val="26"/>
          <w:szCs w:val="26"/>
        </w:rPr>
        <w:t xml:space="preserve"> in which case </w:t>
      </w:r>
      <w:r w:rsidR="00F441DE">
        <w:rPr>
          <w:sz w:val="26"/>
          <w:szCs w:val="26"/>
        </w:rPr>
        <w:t xml:space="preserve">the response </w:t>
      </w:r>
      <w:r w:rsidR="00B026E6">
        <w:rPr>
          <w:sz w:val="26"/>
          <w:szCs w:val="26"/>
        </w:rPr>
        <w:t xml:space="preserve">time </w:t>
      </w:r>
      <w:r w:rsidR="00F441DE" w:rsidRPr="00B0463C">
        <w:rPr>
          <w:sz w:val="26"/>
          <w:szCs w:val="26"/>
        </w:rPr>
        <w:t>shall be</w:t>
      </w:r>
      <w:r w:rsidR="00F441DE">
        <w:rPr>
          <w:sz w:val="26"/>
          <w:szCs w:val="26"/>
        </w:rPr>
        <w:t xml:space="preserve"> </w:t>
      </w:r>
      <w:r w:rsidR="00F441DE" w:rsidRPr="00B0463C">
        <w:rPr>
          <w:sz w:val="26"/>
          <w:szCs w:val="26"/>
        </w:rPr>
        <w:t xml:space="preserve">within </w:t>
      </w:r>
      <w:r w:rsidR="00393E6D">
        <w:rPr>
          <w:sz w:val="26"/>
          <w:szCs w:val="26"/>
        </w:rPr>
        <w:t>24</w:t>
      </w:r>
      <w:r w:rsidR="00F441DE" w:rsidRPr="00B0463C">
        <w:rPr>
          <w:sz w:val="26"/>
          <w:szCs w:val="26"/>
        </w:rPr>
        <w:t xml:space="preserve"> hours of the first business day following the weekend or holiday</w:t>
      </w:r>
      <w:r w:rsidR="00B026E6">
        <w:rPr>
          <w:sz w:val="26"/>
          <w:szCs w:val="26"/>
        </w:rPr>
        <w:t>.  The Company commits</w:t>
      </w:r>
      <w:r w:rsidR="00F441DE">
        <w:rPr>
          <w:sz w:val="26"/>
          <w:szCs w:val="26"/>
        </w:rPr>
        <w:t xml:space="preserve"> </w:t>
      </w:r>
      <w:r w:rsidR="00B026E6">
        <w:rPr>
          <w:sz w:val="26"/>
          <w:szCs w:val="26"/>
        </w:rPr>
        <w:t xml:space="preserve">to provide </w:t>
      </w:r>
      <w:r w:rsidR="00F441DE" w:rsidRPr="00B0463C">
        <w:rPr>
          <w:sz w:val="26"/>
          <w:szCs w:val="26"/>
        </w:rPr>
        <w:t>response</w:t>
      </w:r>
      <w:r w:rsidR="00F441DE">
        <w:rPr>
          <w:sz w:val="26"/>
          <w:szCs w:val="26"/>
        </w:rPr>
        <w:t>s</w:t>
      </w:r>
      <w:r w:rsidR="00F441DE" w:rsidRPr="00B0463C">
        <w:rPr>
          <w:sz w:val="26"/>
          <w:szCs w:val="26"/>
        </w:rPr>
        <w:t xml:space="preserve"> to voice mail messages left on its customer service</w:t>
      </w:r>
      <w:r w:rsidR="007E573B">
        <w:rPr>
          <w:sz w:val="26"/>
          <w:szCs w:val="26"/>
        </w:rPr>
        <w:t>,</w:t>
      </w:r>
      <w:r w:rsidR="00F441DE" w:rsidRPr="00B0463C">
        <w:rPr>
          <w:sz w:val="26"/>
          <w:szCs w:val="26"/>
        </w:rPr>
        <w:t xml:space="preserve"> toll-free number</w:t>
      </w:r>
      <w:r w:rsidR="007E573B">
        <w:rPr>
          <w:sz w:val="26"/>
          <w:szCs w:val="26"/>
        </w:rPr>
        <w:t>,</w:t>
      </w:r>
      <w:r w:rsidR="00F441DE" w:rsidRPr="00B0463C">
        <w:rPr>
          <w:sz w:val="26"/>
          <w:szCs w:val="26"/>
        </w:rPr>
        <w:t xml:space="preserve"> outside of normal business hours, not later than </w:t>
      </w:r>
      <w:r w:rsidR="00393E6D">
        <w:rPr>
          <w:sz w:val="26"/>
          <w:szCs w:val="26"/>
        </w:rPr>
        <w:t>24</w:t>
      </w:r>
      <w:r w:rsidR="00F441DE" w:rsidRPr="00B0463C">
        <w:rPr>
          <w:sz w:val="26"/>
          <w:szCs w:val="26"/>
        </w:rPr>
        <w:t xml:space="preserve"> </w:t>
      </w:r>
      <w:r w:rsidR="00251E64">
        <w:rPr>
          <w:sz w:val="26"/>
          <w:szCs w:val="26"/>
        </w:rPr>
        <w:t xml:space="preserve">hours </w:t>
      </w:r>
      <w:r w:rsidR="00F441DE" w:rsidRPr="00B0463C">
        <w:rPr>
          <w:sz w:val="26"/>
          <w:szCs w:val="26"/>
        </w:rPr>
        <w:t>after the message was left, unless the message is left on a weekend or holiday</w:t>
      </w:r>
      <w:r w:rsidR="00BD41DE">
        <w:rPr>
          <w:sz w:val="26"/>
          <w:szCs w:val="26"/>
        </w:rPr>
        <w:t>,</w:t>
      </w:r>
      <w:r w:rsidR="00F441DE" w:rsidRPr="00B0463C">
        <w:rPr>
          <w:sz w:val="26"/>
          <w:szCs w:val="26"/>
        </w:rPr>
        <w:t xml:space="preserve"> in which case </w:t>
      </w:r>
      <w:r w:rsidR="00251E64">
        <w:rPr>
          <w:sz w:val="26"/>
          <w:szCs w:val="26"/>
        </w:rPr>
        <w:t xml:space="preserve">the call </w:t>
      </w:r>
      <w:r w:rsidR="00F441DE" w:rsidRPr="00B0463C">
        <w:rPr>
          <w:sz w:val="26"/>
          <w:szCs w:val="26"/>
        </w:rPr>
        <w:t xml:space="preserve">shall be responded to within </w:t>
      </w:r>
      <w:r w:rsidR="00393E6D">
        <w:rPr>
          <w:sz w:val="26"/>
          <w:szCs w:val="26"/>
        </w:rPr>
        <w:t xml:space="preserve"> 24</w:t>
      </w:r>
      <w:r w:rsidR="00F441DE" w:rsidRPr="00B0463C">
        <w:rPr>
          <w:sz w:val="26"/>
          <w:szCs w:val="26"/>
        </w:rPr>
        <w:t xml:space="preserve"> hours of the first business day following the weekend or holiday;</w:t>
      </w:r>
      <w:r w:rsidR="00F441DE">
        <w:rPr>
          <w:sz w:val="26"/>
          <w:szCs w:val="26"/>
        </w:rPr>
        <w:t xml:space="preserve"> </w:t>
      </w:r>
      <w:r w:rsidR="00F441DE" w:rsidRPr="00B0463C">
        <w:rPr>
          <w:sz w:val="26"/>
          <w:szCs w:val="26"/>
        </w:rPr>
        <w:t>respon</w:t>
      </w:r>
      <w:r w:rsidR="00F441DE">
        <w:rPr>
          <w:sz w:val="26"/>
          <w:szCs w:val="26"/>
        </w:rPr>
        <w:t>ses</w:t>
      </w:r>
      <w:r w:rsidR="00F441DE" w:rsidRPr="00B0463C">
        <w:rPr>
          <w:sz w:val="26"/>
          <w:szCs w:val="26"/>
        </w:rPr>
        <w:t xml:space="preserve"> to all </w:t>
      </w:r>
      <w:r w:rsidR="00F441DE" w:rsidRPr="00B0463C">
        <w:rPr>
          <w:sz w:val="26"/>
          <w:szCs w:val="26"/>
        </w:rPr>
        <w:lastRenderedPageBreak/>
        <w:t xml:space="preserve">inquiries made by letter </w:t>
      </w:r>
      <w:r w:rsidR="00251E64">
        <w:rPr>
          <w:sz w:val="26"/>
          <w:szCs w:val="26"/>
        </w:rPr>
        <w:t xml:space="preserve">are to be made </w:t>
      </w:r>
      <w:r w:rsidR="00F441DE" w:rsidRPr="00B0463C">
        <w:rPr>
          <w:sz w:val="26"/>
          <w:szCs w:val="26"/>
        </w:rPr>
        <w:t xml:space="preserve">within five </w:t>
      </w:r>
      <w:r w:rsidR="00F441DE">
        <w:rPr>
          <w:sz w:val="26"/>
          <w:szCs w:val="26"/>
        </w:rPr>
        <w:t xml:space="preserve">(5) </w:t>
      </w:r>
      <w:r w:rsidR="00F441DE" w:rsidRPr="00B0463C">
        <w:rPr>
          <w:sz w:val="26"/>
          <w:szCs w:val="26"/>
        </w:rPr>
        <w:t>business days of receipt of said letter</w:t>
      </w:r>
      <w:r w:rsidR="00251E64">
        <w:rPr>
          <w:sz w:val="26"/>
          <w:szCs w:val="26"/>
        </w:rPr>
        <w:t>.</w:t>
      </w:r>
      <w:r w:rsidR="006C2418">
        <w:rPr>
          <w:sz w:val="26"/>
          <w:szCs w:val="26"/>
        </w:rPr>
        <w:t>  </w:t>
      </w:r>
      <w:r>
        <w:rPr>
          <w:i/>
          <w:sz w:val="26"/>
          <w:szCs w:val="26"/>
        </w:rPr>
        <w:t>Id</w:t>
      </w:r>
      <w:r>
        <w:rPr>
          <w:sz w:val="26"/>
          <w:szCs w:val="26"/>
        </w:rPr>
        <w:t>.</w:t>
      </w:r>
    </w:p>
    <w:p w:rsidR="0041411C" w:rsidRDefault="0041411C" w:rsidP="00251E64">
      <w:pPr>
        <w:rPr>
          <w:sz w:val="26"/>
          <w:szCs w:val="26"/>
        </w:rPr>
      </w:pPr>
    </w:p>
    <w:p w:rsidR="000D1849" w:rsidRDefault="001333E8" w:rsidP="00393E6D">
      <w:pPr>
        <w:rPr>
          <w:sz w:val="26"/>
          <w:szCs w:val="26"/>
        </w:rPr>
      </w:pPr>
      <w:r>
        <w:rPr>
          <w:sz w:val="26"/>
          <w:szCs w:val="26"/>
        </w:rPr>
        <w:t xml:space="preserve">Pursuant to the Settlement, the Company’s marketing agents and/or employees have agreed to a prescribed “script” that specifically sets forth </w:t>
      </w:r>
      <w:r w:rsidR="000D1849">
        <w:rPr>
          <w:sz w:val="26"/>
          <w:szCs w:val="26"/>
        </w:rPr>
        <w:t xml:space="preserve">the information that is to </w:t>
      </w:r>
      <w:r w:rsidR="003163FE">
        <w:rPr>
          <w:sz w:val="26"/>
          <w:szCs w:val="26"/>
        </w:rPr>
        <w:t xml:space="preserve">be </w:t>
      </w:r>
      <w:r w:rsidR="000D1849">
        <w:rPr>
          <w:sz w:val="26"/>
          <w:szCs w:val="26"/>
        </w:rPr>
        <w:t xml:space="preserve">relayed to the consumer </w:t>
      </w:r>
      <w:r w:rsidR="003163FE">
        <w:rPr>
          <w:sz w:val="26"/>
          <w:szCs w:val="26"/>
        </w:rPr>
        <w:t>during</w:t>
      </w:r>
      <w:r w:rsidR="000D1849">
        <w:rPr>
          <w:sz w:val="26"/>
          <w:szCs w:val="26"/>
        </w:rPr>
        <w:t xml:space="preserve"> the marketing or solicitation </w:t>
      </w:r>
      <w:r w:rsidR="005E4CCD">
        <w:rPr>
          <w:sz w:val="26"/>
          <w:szCs w:val="26"/>
        </w:rPr>
        <w:t>ph</w:t>
      </w:r>
      <w:r w:rsidR="000D1849">
        <w:rPr>
          <w:sz w:val="26"/>
          <w:szCs w:val="26"/>
        </w:rPr>
        <w:t>ase</w:t>
      </w:r>
      <w:r w:rsidR="005E4CCD">
        <w:rPr>
          <w:sz w:val="26"/>
          <w:szCs w:val="26"/>
        </w:rPr>
        <w:t xml:space="preserve"> for that customer</w:t>
      </w:r>
      <w:r w:rsidR="000D1849">
        <w:rPr>
          <w:sz w:val="26"/>
          <w:szCs w:val="26"/>
        </w:rPr>
        <w:t xml:space="preserve">.  For example, </w:t>
      </w:r>
      <w:r w:rsidR="00006356">
        <w:rPr>
          <w:sz w:val="26"/>
          <w:szCs w:val="26"/>
        </w:rPr>
        <w:t xml:space="preserve">according to </w:t>
      </w:r>
      <w:r w:rsidR="000D1849">
        <w:rPr>
          <w:sz w:val="26"/>
          <w:szCs w:val="26"/>
        </w:rPr>
        <w:t xml:space="preserve">the </w:t>
      </w:r>
      <w:r w:rsidR="00006356">
        <w:rPr>
          <w:sz w:val="26"/>
          <w:szCs w:val="26"/>
        </w:rPr>
        <w:t xml:space="preserve">terms of the </w:t>
      </w:r>
      <w:r w:rsidR="000D1849">
        <w:rPr>
          <w:sz w:val="26"/>
          <w:szCs w:val="26"/>
        </w:rPr>
        <w:t>Settlement</w:t>
      </w:r>
      <w:r w:rsidR="00006356">
        <w:rPr>
          <w:sz w:val="26"/>
          <w:szCs w:val="26"/>
        </w:rPr>
        <w:t>,</w:t>
      </w:r>
      <w:r w:rsidR="000D1849">
        <w:rPr>
          <w:sz w:val="26"/>
          <w:szCs w:val="26"/>
        </w:rPr>
        <w:t xml:space="preserve"> </w:t>
      </w:r>
      <w:r w:rsidR="00006356">
        <w:rPr>
          <w:sz w:val="26"/>
          <w:szCs w:val="26"/>
        </w:rPr>
        <w:t xml:space="preserve">the Company’s employees, agents, salespersons, or marketers, </w:t>
      </w:r>
      <w:r w:rsidR="000D1849">
        <w:rPr>
          <w:sz w:val="26"/>
          <w:szCs w:val="26"/>
        </w:rPr>
        <w:t xml:space="preserve">will </w:t>
      </w:r>
      <w:r w:rsidR="00006356">
        <w:rPr>
          <w:sz w:val="26"/>
          <w:szCs w:val="26"/>
        </w:rPr>
        <w:t>inform the potential custom</w:t>
      </w:r>
      <w:r w:rsidR="000D1849">
        <w:rPr>
          <w:sz w:val="26"/>
          <w:szCs w:val="26"/>
        </w:rPr>
        <w:t xml:space="preserve">er </w:t>
      </w:r>
      <w:r w:rsidR="005E4CCD">
        <w:rPr>
          <w:sz w:val="26"/>
          <w:szCs w:val="26"/>
        </w:rPr>
        <w:t xml:space="preserve">as </w:t>
      </w:r>
      <w:r w:rsidR="000D1849">
        <w:rPr>
          <w:sz w:val="26"/>
          <w:szCs w:val="26"/>
        </w:rPr>
        <w:t>follow</w:t>
      </w:r>
      <w:r w:rsidR="005E4CCD">
        <w:rPr>
          <w:sz w:val="26"/>
          <w:szCs w:val="26"/>
        </w:rPr>
        <w:t>s</w:t>
      </w:r>
      <w:r w:rsidR="000D1849">
        <w:rPr>
          <w:sz w:val="26"/>
          <w:szCs w:val="26"/>
        </w:rPr>
        <w:t>:</w:t>
      </w:r>
    </w:p>
    <w:p w:rsidR="003163FE" w:rsidRDefault="003163FE" w:rsidP="00251E64">
      <w:pPr>
        <w:rPr>
          <w:sz w:val="26"/>
          <w:szCs w:val="26"/>
        </w:rPr>
      </w:pPr>
    </w:p>
    <w:p w:rsidR="000D1849" w:rsidRPr="000D1849" w:rsidRDefault="000D1849" w:rsidP="006C2418">
      <w:pPr>
        <w:keepNext/>
        <w:keepLines/>
        <w:spacing w:line="240" w:lineRule="auto"/>
        <w:ind w:left="1440" w:right="1440" w:firstLine="0"/>
        <w:rPr>
          <w:sz w:val="26"/>
          <w:szCs w:val="26"/>
        </w:rPr>
      </w:pPr>
      <w:r w:rsidRPr="000D1849">
        <w:rPr>
          <w:sz w:val="26"/>
          <w:szCs w:val="26"/>
        </w:rPr>
        <w:t>9.</w:t>
      </w:r>
      <w:r w:rsidRPr="000D1849">
        <w:rPr>
          <w:sz w:val="26"/>
          <w:szCs w:val="26"/>
        </w:rPr>
        <w:tab/>
        <w:t>Every communication by a PaG&amp;E representative with a potential customer shall begin with the sales representative stating:</w:t>
      </w:r>
      <w:r w:rsidR="00457F78">
        <w:rPr>
          <w:sz w:val="26"/>
          <w:szCs w:val="26"/>
        </w:rPr>
        <w:t xml:space="preserve"> </w:t>
      </w:r>
      <w:r w:rsidRPr="000D1849">
        <w:rPr>
          <w:sz w:val="26"/>
          <w:szCs w:val="26"/>
        </w:rPr>
        <w:t>My name is [Sales Representative’s Name].  I am calling on behalf of Pennsylvania Gas &amp; Electric.  PaG&amp;E can provide you with your electricity.  I do not work for or represent your electric utility.</w:t>
      </w:r>
    </w:p>
    <w:p w:rsidR="000D1849" w:rsidRDefault="000D1849" w:rsidP="00D44505">
      <w:pPr>
        <w:tabs>
          <w:tab w:val="left" w:pos="720"/>
        </w:tabs>
        <w:spacing w:line="240" w:lineRule="auto"/>
        <w:ind w:left="1440" w:right="1440" w:firstLine="0"/>
        <w:rPr>
          <w:sz w:val="26"/>
          <w:szCs w:val="26"/>
        </w:rPr>
      </w:pPr>
    </w:p>
    <w:p w:rsidR="000D1849" w:rsidRPr="000D1849" w:rsidRDefault="000D1849" w:rsidP="00D44505">
      <w:pPr>
        <w:tabs>
          <w:tab w:val="left" w:pos="720"/>
        </w:tabs>
        <w:spacing w:line="240" w:lineRule="auto"/>
        <w:ind w:left="1440" w:right="1440" w:firstLine="0"/>
        <w:rPr>
          <w:sz w:val="26"/>
          <w:szCs w:val="26"/>
        </w:rPr>
      </w:pPr>
      <w:r w:rsidRPr="000D1849">
        <w:rPr>
          <w:sz w:val="26"/>
          <w:szCs w:val="26"/>
        </w:rPr>
        <w:t>10.</w:t>
      </w:r>
      <w:r w:rsidRPr="000D1849">
        <w:rPr>
          <w:sz w:val="26"/>
          <w:szCs w:val="26"/>
        </w:rPr>
        <w:tab/>
        <w:t>During sales calls, PaG&amp;E representatives shall inform customers that if they switch, they will continue to receive one bill for electricity, from the utility and that the bill will include distribution charges from the utility and generation/transmission charges from PaG&amp;E.</w:t>
      </w:r>
    </w:p>
    <w:p w:rsidR="000D1849" w:rsidRDefault="000D1849" w:rsidP="00D44505">
      <w:pPr>
        <w:tabs>
          <w:tab w:val="left" w:pos="720"/>
        </w:tabs>
        <w:spacing w:line="240" w:lineRule="auto"/>
        <w:ind w:left="1440" w:right="1440" w:firstLine="0"/>
        <w:rPr>
          <w:sz w:val="26"/>
          <w:szCs w:val="26"/>
        </w:rPr>
      </w:pPr>
    </w:p>
    <w:p w:rsidR="000D1849" w:rsidRPr="000D1849" w:rsidRDefault="000D1849" w:rsidP="00D44505">
      <w:pPr>
        <w:tabs>
          <w:tab w:val="left" w:pos="720"/>
        </w:tabs>
        <w:spacing w:line="240" w:lineRule="auto"/>
        <w:ind w:left="1440" w:right="1440" w:firstLine="0"/>
        <w:rPr>
          <w:sz w:val="26"/>
          <w:szCs w:val="26"/>
        </w:rPr>
      </w:pPr>
      <w:r w:rsidRPr="000D1849">
        <w:rPr>
          <w:sz w:val="26"/>
          <w:szCs w:val="26"/>
        </w:rPr>
        <w:t>11.</w:t>
      </w:r>
      <w:r w:rsidRPr="000D1849">
        <w:rPr>
          <w:sz w:val="26"/>
          <w:szCs w:val="26"/>
        </w:rPr>
        <w:tab/>
        <w:t>If PaG&amp;E offers variable rate products to residential and small business consumers in the Commonwealth, after the time period set forth in Paragraph 47(a)(1) above, the PaG&amp;E salesperson must state the following during any of its variable rate sales contacts:</w:t>
      </w:r>
    </w:p>
    <w:p w:rsidR="000D1849" w:rsidRDefault="000D1849" w:rsidP="004775AF">
      <w:pPr>
        <w:keepNext/>
        <w:keepLines/>
        <w:spacing w:line="240" w:lineRule="auto"/>
        <w:ind w:left="1440" w:right="1440" w:firstLine="0"/>
        <w:rPr>
          <w:sz w:val="26"/>
          <w:szCs w:val="26"/>
        </w:rPr>
      </w:pPr>
      <w:r w:rsidRPr="000D1849">
        <w:rPr>
          <w:sz w:val="26"/>
          <w:szCs w:val="26"/>
        </w:rPr>
        <w:t>After ___ month(s) [if Introductory Price period is applicable], the price you pay under this variable rate contract can change every month.  This is not a fixed rate contract.  Variable means the price can go up or down.  There is no limit on how high the price can go.</w:t>
      </w:r>
    </w:p>
    <w:p w:rsidR="00393E6D" w:rsidRDefault="00393E6D" w:rsidP="004775AF">
      <w:pPr>
        <w:keepNext/>
        <w:keepLines/>
        <w:spacing w:line="240" w:lineRule="auto"/>
        <w:ind w:firstLine="0"/>
        <w:rPr>
          <w:sz w:val="26"/>
          <w:szCs w:val="26"/>
        </w:rPr>
      </w:pPr>
    </w:p>
    <w:p w:rsidR="000D1849" w:rsidRPr="000D1849" w:rsidRDefault="000D1849" w:rsidP="004775AF">
      <w:pPr>
        <w:keepNext/>
        <w:keepLines/>
        <w:spacing w:line="240" w:lineRule="auto"/>
        <w:ind w:firstLine="0"/>
        <w:rPr>
          <w:sz w:val="26"/>
          <w:szCs w:val="26"/>
        </w:rPr>
      </w:pPr>
      <w:r>
        <w:rPr>
          <w:sz w:val="26"/>
          <w:szCs w:val="26"/>
        </w:rPr>
        <w:t xml:space="preserve">Settlement at C.47.b.¶¶ </w:t>
      </w:r>
      <w:r w:rsidR="003163FE">
        <w:rPr>
          <w:sz w:val="26"/>
          <w:szCs w:val="26"/>
        </w:rPr>
        <w:t xml:space="preserve"> </w:t>
      </w:r>
      <w:r>
        <w:rPr>
          <w:sz w:val="26"/>
          <w:szCs w:val="26"/>
        </w:rPr>
        <w:t>9-11.</w:t>
      </w:r>
    </w:p>
    <w:p w:rsidR="000D1849" w:rsidRDefault="000D1849" w:rsidP="000D1849">
      <w:pPr>
        <w:ind w:firstLine="0"/>
        <w:rPr>
          <w:sz w:val="26"/>
          <w:szCs w:val="26"/>
        </w:rPr>
      </w:pPr>
    </w:p>
    <w:p w:rsidR="003163FE" w:rsidRDefault="000D1849" w:rsidP="006F7CC3">
      <w:pPr>
        <w:rPr>
          <w:sz w:val="26"/>
          <w:szCs w:val="26"/>
        </w:rPr>
      </w:pPr>
      <w:r>
        <w:rPr>
          <w:sz w:val="26"/>
          <w:szCs w:val="26"/>
        </w:rPr>
        <w:lastRenderedPageBreak/>
        <w:t xml:space="preserve">Additionally, the Settlement obligates </w:t>
      </w:r>
      <w:r w:rsidR="00BC0751">
        <w:rPr>
          <w:sz w:val="26"/>
          <w:szCs w:val="26"/>
        </w:rPr>
        <w:t>Pa. G&amp;E</w:t>
      </w:r>
      <w:r>
        <w:rPr>
          <w:sz w:val="26"/>
          <w:szCs w:val="26"/>
        </w:rPr>
        <w:t xml:space="preserve"> to provide significant details in its Disclosure Statements regarding the variable rate products that it </w:t>
      </w:r>
      <w:r w:rsidR="005E4CCD">
        <w:rPr>
          <w:sz w:val="26"/>
          <w:szCs w:val="26"/>
        </w:rPr>
        <w:t xml:space="preserve">will </w:t>
      </w:r>
      <w:r>
        <w:rPr>
          <w:sz w:val="26"/>
          <w:szCs w:val="26"/>
        </w:rPr>
        <w:t xml:space="preserve">offer </w:t>
      </w:r>
      <w:r w:rsidR="006F7CC3">
        <w:rPr>
          <w:sz w:val="26"/>
          <w:szCs w:val="26"/>
        </w:rPr>
        <w:t>so as to</w:t>
      </w:r>
      <w:r>
        <w:rPr>
          <w:sz w:val="26"/>
          <w:szCs w:val="26"/>
        </w:rPr>
        <w:t xml:space="preserve"> enable consumer</w:t>
      </w:r>
      <w:r w:rsidR="006F7CC3">
        <w:rPr>
          <w:sz w:val="26"/>
          <w:szCs w:val="26"/>
        </w:rPr>
        <w:t>s</w:t>
      </w:r>
      <w:r>
        <w:rPr>
          <w:sz w:val="26"/>
          <w:szCs w:val="26"/>
        </w:rPr>
        <w:t xml:space="preserve"> to engage in </w:t>
      </w:r>
      <w:r w:rsidR="006F7CC3">
        <w:rPr>
          <w:sz w:val="26"/>
          <w:szCs w:val="26"/>
        </w:rPr>
        <w:t xml:space="preserve">thorough and </w:t>
      </w:r>
      <w:r w:rsidR="00B271AB">
        <w:rPr>
          <w:sz w:val="26"/>
          <w:szCs w:val="26"/>
        </w:rPr>
        <w:t xml:space="preserve">informed decision making </w:t>
      </w:r>
      <w:r w:rsidR="006F7CC3">
        <w:rPr>
          <w:sz w:val="26"/>
          <w:szCs w:val="26"/>
        </w:rPr>
        <w:t>concerning</w:t>
      </w:r>
      <w:r w:rsidR="00B271AB">
        <w:rPr>
          <w:sz w:val="26"/>
          <w:szCs w:val="26"/>
        </w:rPr>
        <w:t xml:space="preserve"> the Company’s services.  </w:t>
      </w:r>
      <w:r w:rsidR="00BC0751">
        <w:rPr>
          <w:sz w:val="26"/>
          <w:szCs w:val="26"/>
        </w:rPr>
        <w:t>Pa. G&amp;E</w:t>
      </w:r>
      <w:r w:rsidR="006F7CC3">
        <w:rPr>
          <w:sz w:val="26"/>
          <w:szCs w:val="26"/>
        </w:rPr>
        <w:t xml:space="preserve"> agrees to </w:t>
      </w:r>
      <w:r w:rsidR="006F7CC3" w:rsidRPr="005A51CD">
        <w:rPr>
          <w:sz w:val="26"/>
          <w:szCs w:val="26"/>
        </w:rPr>
        <w:t>provide a statement of the average price per kWh, as required by 52 Pa. Code § 54.7(b)(2)</w:t>
      </w:r>
      <w:r w:rsidR="006F7CC3">
        <w:rPr>
          <w:sz w:val="26"/>
          <w:szCs w:val="26"/>
        </w:rPr>
        <w:t>, and also include</w:t>
      </w:r>
      <w:r w:rsidR="006F7CC3" w:rsidRPr="005A51CD">
        <w:rPr>
          <w:sz w:val="26"/>
          <w:szCs w:val="26"/>
        </w:rPr>
        <w:t xml:space="preserve"> </w:t>
      </w:r>
      <w:r w:rsidR="00393E6D">
        <w:rPr>
          <w:sz w:val="26"/>
          <w:szCs w:val="26"/>
        </w:rPr>
        <w:t xml:space="preserve"> 24</w:t>
      </w:r>
      <w:r w:rsidR="006F7CC3" w:rsidRPr="005A51CD">
        <w:rPr>
          <w:sz w:val="26"/>
          <w:szCs w:val="26"/>
        </w:rPr>
        <w:t xml:space="preserve"> months of price data </w:t>
      </w:r>
      <w:r w:rsidR="003163FE">
        <w:rPr>
          <w:sz w:val="26"/>
          <w:szCs w:val="26"/>
        </w:rPr>
        <w:t>for purposes of</w:t>
      </w:r>
      <w:r w:rsidR="006F7CC3" w:rsidRPr="005A51CD">
        <w:rPr>
          <w:sz w:val="26"/>
          <w:szCs w:val="26"/>
        </w:rPr>
        <w:t xml:space="preserve"> calculat</w:t>
      </w:r>
      <w:r w:rsidR="003163FE">
        <w:rPr>
          <w:sz w:val="26"/>
          <w:szCs w:val="26"/>
        </w:rPr>
        <w:t>ing</w:t>
      </w:r>
      <w:r w:rsidR="006F7CC3" w:rsidRPr="005A51CD">
        <w:rPr>
          <w:sz w:val="26"/>
          <w:szCs w:val="26"/>
        </w:rPr>
        <w:t xml:space="preserve"> the average price per kWh.</w:t>
      </w:r>
      <w:r w:rsidR="006F7CC3">
        <w:rPr>
          <w:sz w:val="26"/>
          <w:szCs w:val="26"/>
        </w:rPr>
        <w:t xml:space="preserve">  The disclosure information will be included i</w:t>
      </w:r>
      <w:r w:rsidR="006F7CC3" w:rsidRPr="005A51CD">
        <w:rPr>
          <w:sz w:val="26"/>
          <w:szCs w:val="26"/>
        </w:rPr>
        <w:t xml:space="preserve">n all of </w:t>
      </w:r>
      <w:r w:rsidR="00BC0751">
        <w:rPr>
          <w:sz w:val="26"/>
          <w:szCs w:val="26"/>
        </w:rPr>
        <w:t>Pa. G&amp;E</w:t>
      </w:r>
      <w:r w:rsidR="006F7CC3">
        <w:rPr>
          <w:sz w:val="26"/>
          <w:szCs w:val="26"/>
        </w:rPr>
        <w:t xml:space="preserve">’s </w:t>
      </w:r>
      <w:r w:rsidR="006F7CC3" w:rsidRPr="005A51CD">
        <w:rPr>
          <w:sz w:val="26"/>
          <w:szCs w:val="26"/>
        </w:rPr>
        <w:t xml:space="preserve">variable rate product marketing materials that offer terms of service for acceptance by residential and small business consumers and </w:t>
      </w:r>
      <w:r w:rsidR="00E7505A">
        <w:rPr>
          <w:sz w:val="26"/>
          <w:szCs w:val="26"/>
        </w:rPr>
        <w:t xml:space="preserve">in </w:t>
      </w:r>
      <w:r w:rsidR="003163FE">
        <w:rPr>
          <w:sz w:val="26"/>
          <w:szCs w:val="26"/>
        </w:rPr>
        <w:t>the Company’s</w:t>
      </w:r>
      <w:r w:rsidR="006F7CC3">
        <w:rPr>
          <w:sz w:val="26"/>
          <w:szCs w:val="26"/>
        </w:rPr>
        <w:t xml:space="preserve"> </w:t>
      </w:r>
      <w:r w:rsidR="00457F78">
        <w:rPr>
          <w:sz w:val="26"/>
          <w:szCs w:val="26"/>
        </w:rPr>
        <w:t>w</w:t>
      </w:r>
      <w:r w:rsidR="006F7CC3" w:rsidRPr="005A51CD">
        <w:rPr>
          <w:sz w:val="26"/>
          <w:szCs w:val="26"/>
        </w:rPr>
        <w:t>elcome documents to consumers that have enrolled in variable rate products</w:t>
      </w:r>
      <w:r w:rsidR="006F7CC3">
        <w:rPr>
          <w:sz w:val="26"/>
          <w:szCs w:val="26"/>
        </w:rPr>
        <w:t>.</w:t>
      </w:r>
      <w:r w:rsidR="005E4CCD">
        <w:rPr>
          <w:sz w:val="26"/>
          <w:szCs w:val="26"/>
        </w:rPr>
        <w:t xml:space="preserve">  </w:t>
      </w:r>
      <w:r w:rsidR="005E4CCD">
        <w:rPr>
          <w:i/>
          <w:sz w:val="26"/>
          <w:szCs w:val="26"/>
        </w:rPr>
        <w:t xml:space="preserve">See </w:t>
      </w:r>
      <w:r w:rsidR="005E4CCD">
        <w:rPr>
          <w:sz w:val="26"/>
          <w:szCs w:val="26"/>
        </w:rPr>
        <w:t>Settlement at C.47.b.¶</w:t>
      </w:r>
      <w:r w:rsidR="006B635E">
        <w:rPr>
          <w:sz w:val="26"/>
          <w:szCs w:val="26"/>
        </w:rPr>
        <w:t>¶ 14-20</w:t>
      </w:r>
      <w:r w:rsidR="005E4CCD">
        <w:rPr>
          <w:sz w:val="26"/>
          <w:szCs w:val="26"/>
        </w:rPr>
        <w:t xml:space="preserve">; </w:t>
      </w:r>
      <w:r w:rsidR="005E4CCD">
        <w:rPr>
          <w:i/>
          <w:sz w:val="26"/>
          <w:szCs w:val="26"/>
        </w:rPr>
        <w:t xml:space="preserve">also </w:t>
      </w:r>
      <w:r w:rsidR="00457F78">
        <w:rPr>
          <w:sz w:val="26"/>
          <w:szCs w:val="26"/>
        </w:rPr>
        <w:t>C.</w:t>
      </w:r>
      <w:r w:rsidR="005E4CCD">
        <w:rPr>
          <w:sz w:val="26"/>
          <w:szCs w:val="26"/>
        </w:rPr>
        <w:t>47</w:t>
      </w:r>
      <w:r w:rsidR="006B635E">
        <w:rPr>
          <w:sz w:val="26"/>
          <w:szCs w:val="26"/>
        </w:rPr>
        <w:t>.4</w:t>
      </w:r>
      <w:r w:rsidR="005E4CCD">
        <w:rPr>
          <w:sz w:val="26"/>
          <w:szCs w:val="26"/>
        </w:rPr>
        <w:t>.d.</w:t>
      </w:r>
      <w:r w:rsidR="006F7CC3">
        <w:rPr>
          <w:sz w:val="26"/>
          <w:szCs w:val="26"/>
        </w:rPr>
        <w:t xml:space="preserve">  </w:t>
      </w:r>
    </w:p>
    <w:p w:rsidR="003163FE" w:rsidRDefault="003163FE" w:rsidP="006F7CC3">
      <w:pPr>
        <w:rPr>
          <w:sz w:val="26"/>
          <w:szCs w:val="26"/>
        </w:rPr>
      </w:pPr>
    </w:p>
    <w:p w:rsidR="006F7CC3" w:rsidRPr="00E7505A" w:rsidRDefault="006F7CC3" w:rsidP="006F7CC3">
      <w:pPr>
        <w:rPr>
          <w:sz w:val="26"/>
          <w:szCs w:val="26"/>
        </w:rPr>
      </w:pPr>
      <w:r w:rsidRPr="005A51CD">
        <w:rPr>
          <w:sz w:val="26"/>
          <w:szCs w:val="26"/>
        </w:rPr>
        <w:t xml:space="preserve">If the Company offers variable rate products after the time period specified in the </w:t>
      </w:r>
      <w:r>
        <w:rPr>
          <w:sz w:val="26"/>
          <w:szCs w:val="26"/>
        </w:rPr>
        <w:t xml:space="preserve">Settlement </w:t>
      </w:r>
      <w:r w:rsidR="003163FE">
        <w:rPr>
          <w:sz w:val="26"/>
          <w:szCs w:val="26"/>
        </w:rPr>
        <w:t xml:space="preserve">during which it </w:t>
      </w:r>
      <w:r w:rsidR="00C921BA">
        <w:rPr>
          <w:sz w:val="26"/>
          <w:szCs w:val="26"/>
        </w:rPr>
        <w:t>has agreed to</w:t>
      </w:r>
      <w:r>
        <w:rPr>
          <w:sz w:val="26"/>
          <w:szCs w:val="26"/>
        </w:rPr>
        <w:t xml:space="preserve"> only </w:t>
      </w:r>
      <w:r w:rsidR="003163FE">
        <w:rPr>
          <w:sz w:val="26"/>
          <w:szCs w:val="26"/>
        </w:rPr>
        <w:t xml:space="preserve">offer </w:t>
      </w:r>
      <w:r>
        <w:rPr>
          <w:sz w:val="26"/>
          <w:szCs w:val="26"/>
        </w:rPr>
        <w:t xml:space="preserve">fixed rate products, </w:t>
      </w:r>
      <w:r w:rsidR="00BC0751">
        <w:rPr>
          <w:sz w:val="26"/>
          <w:szCs w:val="26"/>
        </w:rPr>
        <w:t>Pa. G&amp;E</w:t>
      </w:r>
      <w:r w:rsidRPr="005A51CD">
        <w:rPr>
          <w:sz w:val="26"/>
          <w:szCs w:val="26"/>
        </w:rPr>
        <w:t xml:space="preserve"> also </w:t>
      </w:r>
      <w:r>
        <w:rPr>
          <w:sz w:val="26"/>
          <w:szCs w:val="26"/>
        </w:rPr>
        <w:t xml:space="preserve">agrees to provide </w:t>
      </w:r>
      <w:r w:rsidRPr="005A51CD">
        <w:rPr>
          <w:sz w:val="26"/>
          <w:szCs w:val="26"/>
        </w:rPr>
        <w:t xml:space="preserve">a statement of the total impact of </w:t>
      </w:r>
      <w:r>
        <w:rPr>
          <w:sz w:val="26"/>
          <w:szCs w:val="26"/>
        </w:rPr>
        <w:t>its</w:t>
      </w:r>
      <w:r w:rsidRPr="005A51CD">
        <w:rPr>
          <w:sz w:val="26"/>
          <w:szCs w:val="26"/>
        </w:rPr>
        <w:t xml:space="preserve"> average price under the program for the levels of monthly usage </w:t>
      </w:r>
      <w:r w:rsidR="003163FE">
        <w:rPr>
          <w:sz w:val="26"/>
          <w:szCs w:val="26"/>
        </w:rPr>
        <w:t>at</w:t>
      </w:r>
      <w:r w:rsidRPr="005A51CD">
        <w:rPr>
          <w:sz w:val="26"/>
          <w:szCs w:val="26"/>
        </w:rPr>
        <w:t xml:space="preserve"> 500 kWh, 1,000 kWh and 2,000 kWh.  The information </w:t>
      </w:r>
      <w:r>
        <w:rPr>
          <w:sz w:val="26"/>
          <w:szCs w:val="26"/>
        </w:rPr>
        <w:t>disclosed is</w:t>
      </w:r>
      <w:r w:rsidRPr="005A51CD">
        <w:rPr>
          <w:sz w:val="26"/>
          <w:szCs w:val="26"/>
        </w:rPr>
        <w:t xml:space="preserve"> </w:t>
      </w:r>
      <w:r>
        <w:rPr>
          <w:sz w:val="26"/>
          <w:szCs w:val="26"/>
        </w:rPr>
        <w:t xml:space="preserve">to </w:t>
      </w:r>
      <w:r w:rsidRPr="005A51CD">
        <w:rPr>
          <w:sz w:val="26"/>
          <w:szCs w:val="26"/>
        </w:rPr>
        <w:t xml:space="preserve">be organized </w:t>
      </w:r>
      <w:r>
        <w:rPr>
          <w:sz w:val="26"/>
          <w:szCs w:val="26"/>
        </w:rPr>
        <w:t xml:space="preserve">according to a chart specimen </w:t>
      </w:r>
      <w:r w:rsidR="003163FE">
        <w:rPr>
          <w:sz w:val="26"/>
          <w:szCs w:val="26"/>
        </w:rPr>
        <w:t xml:space="preserve">included in the Settlement </w:t>
      </w:r>
      <w:r>
        <w:rPr>
          <w:sz w:val="26"/>
          <w:szCs w:val="26"/>
        </w:rPr>
        <w:t xml:space="preserve">that </w:t>
      </w:r>
      <w:r w:rsidR="003163FE">
        <w:rPr>
          <w:sz w:val="26"/>
          <w:szCs w:val="26"/>
        </w:rPr>
        <w:t>is presented in a form</w:t>
      </w:r>
      <w:r>
        <w:rPr>
          <w:sz w:val="26"/>
          <w:szCs w:val="26"/>
        </w:rPr>
        <w:t xml:space="preserve"> easily read and understood by the consumer.  </w:t>
      </w:r>
      <w:r>
        <w:rPr>
          <w:i/>
          <w:sz w:val="26"/>
          <w:szCs w:val="26"/>
        </w:rPr>
        <w:t xml:space="preserve">See </w:t>
      </w:r>
      <w:r>
        <w:rPr>
          <w:sz w:val="26"/>
          <w:szCs w:val="26"/>
        </w:rPr>
        <w:t xml:space="preserve">Settlement at C.47.b.¶ </w:t>
      </w:r>
      <w:r w:rsidR="003163FE">
        <w:rPr>
          <w:sz w:val="26"/>
          <w:szCs w:val="26"/>
        </w:rPr>
        <w:t xml:space="preserve"> </w:t>
      </w:r>
      <w:r>
        <w:rPr>
          <w:sz w:val="26"/>
          <w:szCs w:val="26"/>
        </w:rPr>
        <w:t>20</w:t>
      </w:r>
      <w:r w:rsidR="00E7505A">
        <w:rPr>
          <w:sz w:val="26"/>
          <w:szCs w:val="26"/>
        </w:rPr>
        <w:t xml:space="preserve">; </w:t>
      </w:r>
      <w:r w:rsidR="00E7505A">
        <w:rPr>
          <w:i/>
          <w:sz w:val="26"/>
          <w:szCs w:val="26"/>
        </w:rPr>
        <w:t xml:space="preserve">also </w:t>
      </w:r>
      <w:r w:rsidR="00457F78">
        <w:rPr>
          <w:sz w:val="26"/>
          <w:szCs w:val="26"/>
        </w:rPr>
        <w:t>C.</w:t>
      </w:r>
      <w:r w:rsidR="00E7505A">
        <w:rPr>
          <w:sz w:val="26"/>
          <w:szCs w:val="26"/>
        </w:rPr>
        <w:t>47.</w:t>
      </w:r>
      <w:r w:rsidR="006B635E">
        <w:rPr>
          <w:sz w:val="26"/>
          <w:szCs w:val="26"/>
        </w:rPr>
        <w:t>4.</w:t>
      </w:r>
      <w:r w:rsidR="00E7505A">
        <w:rPr>
          <w:sz w:val="26"/>
          <w:szCs w:val="26"/>
        </w:rPr>
        <w:t>d.</w:t>
      </w:r>
    </w:p>
    <w:p w:rsidR="00B271AB" w:rsidRDefault="00B271AB" w:rsidP="006F7CC3">
      <w:pPr>
        <w:rPr>
          <w:sz w:val="26"/>
          <w:szCs w:val="26"/>
        </w:rPr>
      </w:pPr>
    </w:p>
    <w:p w:rsidR="00E7505A" w:rsidRPr="006F7CC3" w:rsidRDefault="006F7CC3" w:rsidP="00E7505A">
      <w:pPr>
        <w:rPr>
          <w:sz w:val="26"/>
          <w:szCs w:val="26"/>
        </w:rPr>
      </w:pPr>
      <w:r>
        <w:rPr>
          <w:sz w:val="26"/>
          <w:szCs w:val="26"/>
        </w:rPr>
        <w:t xml:space="preserve">The Settlement adds additional protocols </w:t>
      </w:r>
      <w:r w:rsidR="003163FE">
        <w:rPr>
          <w:sz w:val="26"/>
          <w:szCs w:val="26"/>
        </w:rPr>
        <w:t xml:space="preserve">to be observed by </w:t>
      </w:r>
      <w:r w:rsidR="00BC0751">
        <w:rPr>
          <w:sz w:val="26"/>
          <w:szCs w:val="26"/>
        </w:rPr>
        <w:t>Pa. G&amp;E</w:t>
      </w:r>
      <w:r w:rsidR="003163FE">
        <w:rPr>
          <w:sz w:val="26"/>
          <w:szCs w:val="26"/>
        </w:rPr>
        <w:t xml:space="preserve">’s sales and marketing employees and/or agents, </w:t>
      </w:r>
      <w:r>
        <w:rPr>
          <w:sz w:val="26"/>
          <w:szCs w:val="26"/>
        </w:rPr>
        <w:t>and</w:t>
      </w:r>
      <w:r w:rsidR="00E7505A">
        <w:rPr>
          <w:sz w:val="26"/>
          <w:szCs w:val="26"/>
        </w:rPr>
        <w:t xml:space="preserve"> further obligates the Company to use scripted </w:t>
      </w:r>
      <w:r w:rsidR="00847194">
        <w:rPr>
          <w:sz w:val="26"/>
          <w:szCs w:val="26"/>
        </w:rPr>
        <w:t xml:space="preserve">language, </w:t>
      </w:r>
      <w:r w:rsidR="00E7505A">
        <w:rPr>
          <w:sz w:val="26"/>
          <w:szCs w:val="26"/>
        </w:rPr>
        <w:t>questions</w:t>
      </w:r>
      <w:r w:rsidR="00847194">
        <w:rPr>
          <w:sz w:val="26"/>
          <w:szCs w:val="26"/>
        </w:rPr>
        <w:t>,</w:t>
      </w:r>
      <w:r w:rsidR="00E7505A">
        <w:rPr>
          <w:sz w:val="26"/>
          <w:szCs w:val="26"/>
        </w:rPr>
        <w:t xml:space="preserve"> and statements</w:t>
      </w:r>
      <w:r w:rsidR="00847194">
        <w:rPr>
          <w:sz w:val="26"/>
          <w:szCs w:val="26"/>
        </w:rPr>
        <w:t>,</w:t>
      </w:r>
      <w:r w:rsidR="00E7505A">
        <w:rPr>
          <w:sz w:val="26"/>
          <w:szCs w:val="26"/>
        </w:rPr>
        <w:t xml:space="preserve"> concerning the third party verification process.  </w:t>
      </w:r>
      <w:r w:rsidR="00E7505A">
        <w:rPr>
          <w:i/>
          <w:sz w:val="26"/>
          <w:szCs w:val="26"/>
        </w:rPr>
        <w:t xml:space="preserve">See </w:t>
      </w:r>
      <w:r w:rsidR="00E7505A">
        <w:rPr>
          <w:sz w:val="26"/>
          <w:szCs w:val="26"/>
        </w:rPr>
        <w:t>Settlement</w:t>
      </w:r>
      <w:r>
        <w:rPr>
          <w:sz w:val="26"/>
          <w:szCs w:val="26"/>
        </w:rPr>
        <w:t xml:space="preserve"> </w:t>
      </w:r>
      <w:r w:rsidR="00E7505A">
        <w:rPr>
          <w:sz w:val="26"/>
          <w:szCs w:val="26"/>
        </w:rPr>
        <w:t>at C.47.</w:t>
      </w:r>
      <w:r w:rsidR="006B635E">
        <w:rPr>
          <w:sz w:val="26"/>
          <w:szCs w:val="26"/>
        </w:rPr>
        <w:t>c</w:t>
      </w:r>
      <w:r w:rsidR="00E7505A">
        <w:rPr>
          <w:sz w:val="26"/>
          <w:szCs w:val="26"/>
        </w:rPr>
        <w:t>.</w:t>
      </w:r>
    </w:p>
    <w:p w:rsidR="00B271AB" w:rsidRDefault="00B271AB" w:rsidP="00251E64">
      <w:pPr>
        <w:rPr>
          <w:sz w:val="26"/>
          <w:szCs w:val="26"/>
        </w:rPr>
      </w:pPr>
    </w:p>
    <w:p w:rsidR="00847194" w:rsidRDefault="001333E8" w:rsidP="003163FE">
      <w:pPr>
        <w:rPr>
          <w:sz w:val="26"/>
          <w:szCs w:val="26"/>
        </w:rPr>
      </w:pPr>
      <w:r>
        <w:rPr>
          <w:sz w:val="26"/>
          <w:szCs w:val="26"/>
        </w:rPr>
        <w:t>In summary, th</w:t>
      </w:r>
      <w:r w:rsidR="00847194">
        <w:rPr>
          <w:sz w:val="26"/>
          <w:szCs w:val="26"/>
        </w:rPr>
        <w:t>e Injunctive Relief</w:t>
      </w:r>
      <w:r>
        <w:rPr>
          <w:sz w:val="26"/>
          <w:szCs w:val="26"/>
        </w:rPr>
        <w:t xml:space="preserve"> section of the Settlement include</w:t>
      </w:r>
      <w:r w:rsidR="00847194">
        <w:rPr>
          <w:sz w:val="26"/>
          <w:szCs w:val="26"/>
        </w:rPr>
        <w:t>s</w:t>
      </w:r>
      <w:r>
        <w:rPr>
          <w:sz w:val="26"/>
          <w:szCs w:val="26"/>
        </w:rPr>
        <w:t xml:space="preserve"> wholesale revisions to </w:t>
      </w:r>
      <w:r w:rsidR="00BC0751">
        <w:rPr>
          <w:sz w:val="26"/>
          <w:szCs w:val="26"/>
        </w:rPr>
        <w:t>Pa. G&amp;E</w:t>
      </w:r>
      <w:r>
        <w:rPr>
          <w:sz w:val="26"/>
          <w:szCs w:val="26"/>
        </w:rPr>
        <w:t xml:space="preserve">’s business practices </w:t>
      </w:r>
      <w:r w:rsidR="00FA010F">
        <w:rPr>
          <w:sz w:val="26"/>
          <w:szCs w:val="26"/>
        </w:rPr>
        <w:t>that are designed</w:t>
      </w:r>
      <w:r w:rsidR="003163FE">
        <w:rPr>
          <w:sz w:val="26"/>
          <w:szCs w:val="26"/>
        </w:rPr>
        <w:t xml:space="preserve"> to</w:t>
      </w:r>
      <w:r>
        <w:rPr>
          <w:sz w:val="26"/>
          <w:szCs w:val="26"/>
        </w:rPr>
        <w:t xml:space="preserve"> </w:t>
      </w:r>
      <w:r w:rsidR="00847194">
        <w:rPr>
          <w:sz w:val="26"/>
          <w:szCs w:val="26"/>
        </w:rPr>
        <w:t>bring the Company into further</w:t>
      </w:r>
      <w:r>
        <w:rPr>
          <w:sz w:val="26"/>
          <w:szCs w:val="26"/>
        </w:rPr>
        <w:t xml:space="preserve"> compliance with </w:t>
      </w:r>
      <w:r w:rsidR="00847194">
        <w:rPr>
          <w:sz w:val="26"/>
          <w:szCs w:val="26"/>
        </w:rPr>
        <w:t xml:space="preserve">both </w:t>
      </w:r>
      <w:r>
        <w:rPr>
          <w:sz w:val="26"/>
          <w:szCs w:val="26"/>
        </w:rPr>
        <w:t xml:space="preserve">the letter and the spirit of Commission Regulations and statutory provisions </w:t>
      </w:r>
      <w:r w:rsidR="00847194">
        <w:rPr>
          <w:sz w:val="26"/>
          <w:szCs w:val="26"/>
        </w:rPr>
        <w:t>pertaining to</w:t>
      </w:r>
      <w:r>
        <w:rPr>
          <w:sz w:val="26"/>
          <w:szCs w:val="26"/>
        </w:rPr>
        <w:t xml:space="preserve"> </w:t>
      </w:r>
      <w:r w:rsidR="00847194">
        <w:rPr>
          <w:sz w:val="26"/>
          <w:szCs w:val="26"/>
        </w:rPr>
        <w:t>EGS companies and the products they offer</w:t>
      </w:r>
      <w:r>
        <w:rPr>
          <w:sz w:val="26"/>
          <w:szCs w:val="26"/>
        </w:rPr>
        <w:t>.</w:t>
      </w:r>
    </w:p>
    <w:p w:rsidR="006B635E" w:rsidRDefault="001333E8" w:rsidP="00FA314E">
      <w:pPr>
        <w:rPr>
          <w:sz w:val="26"/>
          <w:szCs w:val="26"/>
        </w:rPr>
      </w:pPr>
      <w:r>
        <w:rPr>
          <w:sz w:val="26"/>
          <w:szCs w:val="26"/>
        </w:rPr>
        <w:t xml:space="preserve"> </w:t>
      </w:r>
    </w:p>
    <w:p w:rsidR="005E0BF0" w:rsidRDefault="000A5D50" w:rsidP="004775AF">
      <w:pPr>
        <w:keepNext/>
        <w:keepLines/>
        <w:rPr>
          <w:sz w:val="26"/>
          <w:szCs w:val="26"/>
        </w:rPr>
      </w:pPr>
      <w:r w:rsidRPr="00465E97">
        <w:rPr>
          <w:b/>
          <w:sz w:val="26"/>
          <w:szCs w:val="26"/>
        </w:rPr>
        <w:lastRenderedPageBreak/>
        <w:t>M</w:t>
      </w:r>
      <w:r>
        <w:rPr>
          <w:b/>
          <w:sz w:val="26"/>
          <w:szCs w:val="26"/>
        </w:rPr>
        <w:t>iscellaneous</w:t>
      </w:r>
      <w:r w:rsidR="00206821">
        <w:rPr>
          <w:sz w:val="26"/>
          <w:szCs w:val="26"/>
        </w:rPr>
        <w:t xml:space="preserve"> </w:t>
      </w:r>
      <w:r w:rsidR="00B84DDB">
        <w:rPr>
          <w:sz w:val="26"/>
          <w:szCs w:val="26"/>
        </w:rPr>
        <w:t xml:space="preserve"> </w:t>
      </w:r>
    </w:p>
    <w:p w:rsidR="0041411C" w:rsidRDefault="0041411C" w:rsidP="004775AF">
      <w:pPr>
        <w:keepNext/>
        <w:keepLines/>
        <w:contextualSpacing/>
        <w:rPr>
          <w:sz w:val="26"/>
          <w:szCs w:val="26"/>
        </w:rPr>
      </w:pPr>
    </w:p>
    <w:p w:rsidR="00836FED" w:rsidRDefault="006A74EC" w:rsidP="006A74EC">
      <w:pPr>
        <w:contextualSpacing/>
        <w:rPr>
          <w:sz w:val="26"/>
          <w:szCs w:val="26"/>
        </w:rPr>
      </w:pPr>
      <w:r w:rsidRPr="006A74EC">
        <w:rPr>
          <w:sz w:val="26"/>
          <w:szCs w:val="26"/>
        </w:rPr>
        <w:t xml:space="preserve">The Settlement </w:t>
      </w:r>
      <w:r>
        <w:rPr>
          <w:sz w:val="26"/>
          <w:szCs w:val="26"/>
        </w:rPr>
        <w:t>includes qualifying and</w:t>
      </w:r>
      <w:r w:rsidRPr="006A74EC">
        <w:rPr>
          <w:sz w:val="26"/>
          <w:szCs w:val="26"/>
        </w:rPr>
        <w:t xml:space="preserve"> condition</w:t>
      </w:r>
      <w:r>
        <w:rPr>
          <w:sz w:val="26"/>
          <w:szCs w:val="26"/>
        </w:rPr>
        <w:t>al language and terms</w:t>
      </w:r>
      <w:r w:rsidRPr="006A74EC">
        <w:rPr>
          <w:sz w:val="26"/>
          <w:szCs w:val="26"/>
        </w:rPr>
        <w:t xml:space="preserve"> </w:t>
      </w:r>
      <w:r w:rsidR="00085E9F">
        <w:rPr>
          <w:sz w:val="26"/>
          <w:szCs w:val="26"/>
        </w:rPr>
        <w:t>whereby the</w:t>
      </w:r>
      <w:r w:rsidR="00836FED">
        <w:rPr>
          <w:sz w:val="26"/>
          <w:szCs w:val="26"/>
        </w:rPr>
        <w:t xml:space="preserve"> Settling Parties stipulate that they</w:t>
      </w:r>
      <w:r w:rsidR="00085E9F">
        <w:rPr>
          <w:sz w:val="26"/>
          <w:szCs w:val="26"/>
        </w:rPr>
        <w:t xml:space="preserve"> have </w:t>
      </w:r>
      <w:r>
        <w:rPr>
          <w:sz w:val="26"/>
          <w:szCs w:val="26"/>
        </w:rPr>
        <w:t>agree</w:t>
      </w:r>
      <w:r w:rsidR="00085E9F">
        <w:rPr>
          <w:sz w:val="26"/>
          <w:szCs w:val="26"/>
        </w:rPr>
        <w:t>d</w:t>
      </w:r>
      <w:r>
        <w:rPr>
          <w:sz w:val="26"/>
          <w:szCs w:val="26"/>
        </w:rPr>
        <w:t xml:space="preserve"> to the </w:t>
      </w:r>
      <w:r w:rsidR="00836FED">
        <w:rPr>
          <w:sz w:val="26"/>
          <w:szCs w:val="26"/>
        </w:rPr>
        <w:t>provisions of the Settlement</w:t>
      </w:r>
      <w:r>
        <w:rPr>
          <w:sz w:val="26"/>
          <w:szCs w:val="26"/>
        </w:rPr>
        <w:t xml:space="preserve"> without admission of guilt or liability</w:t>
      </w:r>
      <w:r w:rsidR="00085E9F">
        <w:rPr>
          <w:sz w:val="26"/>
          <w:szCs w:val="26"/>
        </w:rPr>
        <w:t xml:space="preserve">.  I.D. at </w:t>
      </w:r>
      <w:r w:rsidR="00085E9F" w:rsidRPr="006A74EC">
        <w:rPr>
          <w:sz w:val="26"/>
          <w:szCs w:val="26"/>
        </w:rPr>
        <w:t>32</w:t>
      </w:r>
      <w:r w:rsidR="00085E9F">
        <w:rPr>
          <w:sz w:val="26"/>
          <w:szCs w:val="26"/>
        </w:rPr>
        <w:t>.  The Parties</w:t>
      </w:r>
      <w:r>
        <w:rPr>
          <w:sz w:val="26"/>
          <w:szCs w:val="26"/>
        </w:rPr>
        <w:t xml:space="preserve"> </w:t>
      </w:r>
      <w:r w:rsidR="00826C46">
        <w:rPr>
          <w:sz w:val="26"/>
          <w:szCs w:val="26"/>
        </w:rPr>
        <w:t xml:space="preserve">expressly </w:t>
      </w:r>
      <w:r w:rsidRPr="006A74EC">
        <w:rPr>
          <w:sz w:val="26"/>
          <w:szCs w:val="26"/>
        </w:rPr>
        <w:t>reserve the right to withdraw from the Settlement if any of its terms are modified.</w:t>
      </w:r>
      <w:r w:rsidR="00085E9F">
        <w:rPr>
          <w:sz w:val="26"/>
          <w:szCs w:val="26"/>
        </w:rPr>
        <w:t xml:space="preserve">  </w:t>
      </w:r>
      <w:r w:rsidR="00085E9F">
        <w:rPr>
          <w:i/>
          <w:sz w:val="26"/>
          <w:szCs w:val="26"/>
        </w:rPr>
        <w:t>Id</w:t>
      </w:r>
      <w:r w:rsidR="00085E9F">
        <w:rPr>
          <w:sz w:val="26"/>
          <w:szCs w:val="26"/>
        </w:rPr>
        <w:t>.</w:t>
      </w:r>
      <w:r w:rsidR="00826C46">
        <w:rPr>
          <w:sz w:val="26"/>
          <w:szCs w:val="26"/>
        </w:rPr>
        <w:t xml:space="preserve">  </w:t>
      </w:r>
      <w:r w:rsidRPr="006A74EC">
        <w:rPr>
          <w:sz w:val="26"/>
          <w:szCs w:val="26"/>
        </w:rPr>
        <w:t xml:space="preserve">The </w:t>
      </w:r>
      <w:r w:rsidR="00826C46">
        <w:rPr>
          <w:sz w:val="26"/>
          <w:szCs w:val="26"/>
        </w:rPr>
        <w:t>P</w:t>
      </w:r>
      <w:r w:rsidRPr="006A74EC">
        <w:rPr>
          <w:sz w:val="26"/>
          <w:szCs w:val="26"/>
        </w:rPr>
        <w:t>arties reserve their right to continue litigation if the Commission does not approve the Settlement</w:t>
      </w:r>
      <w:r w:rsidR="00826C46">
        <w:rPr>
          <w:sz w:val="26"/>
          <w:szCs w:val="26"/>
        </w:rPr>
        <w:t>.  They also state</w:t>
      </w:r>
      <w:r w:rsidRPr="006A74EC">
        <w:rPr>
          <w:sz w:val="26"/>
          <w:szCs w:val="26"/>
        </w:rPr>
        <w:t xml:space="preserve"> that the Settlement is made without any admission against, or prejudice to, any position which any </w:t>
      </w:r>
      <w:r w:rsidR="00826C46">
        <w:rPr>
          <w:sz w:val="26"/>
          <w:szCs w:val="26"/>
        </w:rPr>
        <w:t>Settling Party</w:t>
      </w:r>
      <w:r w:rsidRPr="006A74EC">
        <w:rPr>
          <w:sz w:val="26"/>
          <w:szCs w:val="26"/>
        </w:rPr>
        <w:t xml:space="preserve"> may adopt in subsequent litigation.</w:t>
      </w:r>
      <w:r w:rsidR="008E3CB8">
        <w:rPr>
          <w:sz w:val="26"/>
          <w:szCs w:val="26"/>
        </w:rPr>
        <w:t xml:space="preserve">  </w:t>
      </w:r>
      <w:r w:rsidR="008E3CB8">
        <w:rPr>
          <w:i/>
          <w:sz w:val="26"/>
          <w:szCs w:val="26"/>
        </w:rPr>
        <w:t>Id</w:t>
      </w:r>
      <w:r w:rsidR="008E3CB8">
        <w:rPr>
          <w:sz w:val="26"/>
          <w:szCs w:val="26"/>
        </w:rPr>
        <w:t>.</w:t>
      </w:r>
      <w:r w:rsidR="00826C46">
        <w:rPr>
          <w:sz w:val="26"/>
          <w:szCs w:val="26"/>
        </w:rPr>
        <w:t xml:space="preserve">  </w:t>
      </w:r>
    </w:p>
    <w:p w:rsidR="00836FED" w:rsidRDefault="00836FED" w:rsidP="006A74EC">
      <w:pPr>
        <w:contextualSpacing/>
        <w:rPr>
          <w:sz w:val="26"/>
          <w:szCs w:val="26"/>
        </w:rPr>
      </w:pPr>
    </w:p>
    <w:p w:rsidR="006A74EC" w:rsidRPr="006A74EC" w:rsidRDefault="00836FED" w:rsidP="006A74EC">
      <w:pPr>
        <w:contextualSpacing/>
        <w:rPr>
          <w:sz w:val="26"/>
          <w:szCs w:val="26"/>
        </w:rPr>
      </w:pPr>
      <w:r>
        <w:rPr>
          <w:sz w:val="26"/>
          <w:szCs w:val="26"/>
        </w:rPr>
        <w:t xml:space="preserve">Finally, </w:t>
      </w:r>
      <w:r w:rsidR="00826C46">
        <w:rPr>
          <w:sz w:val="26"/>
          <w:szCs w:val="26"/>
        </w:rPr>
        <w:t>t</w:t>
      </w:r>
      <w:r w:rsidR="006A74EC" w:rsidRPr="006A74EC">
        <w:rPr>
          <w:sz w:val="26"/>
          <w:szCs w:val="26"/>
        </w:rPr>
        <w:t xml:space="preserve">he </w:t>
      </w:r>
      <w:r>
        <w:rPr>
          <w:sz w:val="26"/>
          <w:szCs w:val="26"/>
        </w:rPr>
        <w:t xml:space="preserve">Parties agree that the </w:t>
      </w:r>
      <w:r w:rsidR="006A74EC" w:rsidRPr="006A74EC">
        <w:rPr>
          <w:sz w:val="26"/>
          <w:szCs w:val="26"/>
        </w:rPr>
        <w:t>Settlement</w:t>
      </w:r>
      <w:r w:rsidR="00826C46">
        <w:rPr>
          <w:sz w:val="26"/>
          <w:szCs w:val="26"/>
        </w:rPr>
        <w:t xml:space="preserve"> doe</w:t>
      </w:r>
      <w:r w:rsidR="006A74EC" w:rsidRPr="006A74EC">
        <w:rPr>
          <w:sz w:val="26"/>
          <w:szCs w:val="26"/>
        </w:rPr>
        <w:t>s not preclude the</w:t>
      </w:r>
      <w:r>
        <w:rPr>
          <w:sz w:val="26"/>
          <w:szCs w:val="26"/>
        </w:rPr>
        <w:t>m</w:t>
      </w:r>
      <w:r w:rsidR="006A74EC" w:rsidRPr="006A74EC">
        <w:rPr>
          <w:sz w:val="26"/>
          <w:szCs w:val="26"/>
        </w:rPr>
        <w:t xml:space="preserve"> from taking other positions in</w:t>
      </w:r>
      <w:r w:rsidR="00F05232">
        <w:rPr>
          <w:sz w:val="26"/>
          <w:szCs w:val="26"/>
        </w:rPr>
        <w:t xml:space="preserve"> separate</w:t>
      </w:r>
      <w:r w:rsidR="006A74EC" w:rsidRPr="006A74EC">
        <w:rPr>
          <w:sz w:val="26"/>
          <w:szCs w:val="26"/>
        </w:rPr>
        <w:t xml:space="preserve"> proceedings involving </w:t>
      </w:r>
      <w:r w:rsidR="00305FB5">
        <w:rPr>
          <w:sz w:val="26"/>
          <w:szCs w:val="26"/>
        </w:rPr>
        <w:t xml:space="preserve">an </w:t>
      </w:r>
      <w:r w:rsidR="006A74EC" w:rsidRPr="006A74EC">
        <w:rPr>
          <w:sz w:val="26"/>
          <w:szCs w:val="26"/>
        </w:rPr>
        <w:t xml:space="preserve">EGS </w:t>
      </w:r>
      <w:r w:rsidR="00826C46">
        <w:rPr>
          <w:sz w:val="26"/>
          <w:szCs w:val="26"/>
        </w:rPr>
        <w:t>company</w:t>
      </w:r>
      <w:r w:rsidR="00F05232">
        <w:rPr>
          <w:sz w:val="26"/>
          <w:szCs w:val="26"/>
        </w:rPr>
        <w:t xml:space="preserve"> relative to that company’s </w:t>
      </w:r>
      <w:r w:rsidR="006A74EC" w:rsidRPr="006A74EC">
        <w:rPr>
          <w:sz w:val="26"/>
          <w:szCs w:val="26"/>
        </w:rPr>
        <w:t>marketing and billing practices.</w:t>
      </w:r>
      <w:r w:rsidR="00826C46">
        <w:rPr>
          <w:sz w:val="26"/>
          <w:szCs w:val="26"/>
        </w:rPr>
        <w:t xml:space="preserve">  </w:t>
      </w:r>
      <w:r>
        <w:rPr>
          <w:sz w:val="26"/>
          <w:szCs w:val="26"/>
        </w:rPr>
        <w:t>I.D. at 32</w:t>
      </w:r>
      <w:r w:rsidR="00826C46">
        <w:rPr>
          <w:i/>
          <w:sz w:val="26"/>
          <w:szCs w:val="26"/>
        </w:rPr>
        <w:t>.</w:t>
      </w:r>
      <w:r w:rsidR="006A74EC" w:rsidRPr="006A74EC">
        <w:rPr>
          <w:sz w:val="26"/>
          <w:szCs w:val="26"/>
        </w:rPr>
        <w:t xml:space="preserve"> </w:t>
      </w:r>
    </w:p>
    <w:p w:rsidR="00BB31C1" w:rsidRDefault="00BB31C1" w:rsidP="00836FED">
      <w:pPr>
        <w:ind w:firstLine="0"/>
        <w:rPr>
          <w:sz w:val="26"/>
          <w:szCs w:val="26"/>
        </w:rPr>
      </w:pPr>
    </w:p>
    <w:p w:rsidR="00F05232" w:rsidRPr="00305FB5" w:rsidRDefault="00F05232" w:rsidP="006C2418">
      <w:pPr>
        <w:pStyle w:val="ListParagraph"/>
        <w:keepNext/>
        <w:keepLines/>
        <w:ind w:hanging="720"/>
        <w:rPr>
          <w:b/>
          <w:sz w:val="26"/>
          <w:szCs w:val="26"/>
        </w:rPr>
      </w:pPr>
      <w:r w:rsidRPr="00305FB5">
        <w:rPr>
          <w:b/>
          <w:sz w:val="26"/>
          <w:szCs w:val="26"/>
        </w:rPr>
        <w:t>Positions of the Parties</w:t>
      </w:r>
    </w:p>
    <w:p w:rsidR="00836FED" w:rsidRDefault="00836FED" w:rsidP="006C2418">
      <w:pPr>
        <w:pStyle w:val="ListParagraph"/>
        <w:keepNext/>
        <w:keepLines/>
        <w:suppressAutoHyphens/>
        <w:ind w:left="0"/>
        <w:rPr>
          <w:rFonts w:eastAsiaTheme="minorEastAsia"/>
          <w:b/>
          <w:sz w:val="26"/>
          <w:szCs w:val="26"/>
          <w:u w:val="single"/>
        </w:rPr>
      </w:pPr>
    </w:p>
    <w:p w:rsidR="00836FED" w:rsidRDefault="00836FED" w:rsidP="00836FED">
      <w:pPr>
        <w:rPr>
          <w:sz w:val="26"/>
          <w:szCs w:val="26"/>
        </w:rPr>
      </w:pPr>
      <w:r>
        <w:rPr>
          <w:sz w:val="26"/>
          <w:szCs w:val="26"/>
        </w:rPr>
        <w:t>Each of the Settling Parties expressed their reasons for support of the Settlement based on considerations of the public interest.</w:t>
      </w:r>
      <w:r w:rsidR="008E3CB8">
        <w:rPr>
          <w:sz w:val="26"/>
          <w:szCs w:val="26"/>
        </w:rPr>
        <w:t xml:space="preserve">  A summary of the positions of the Parties, borrowing heavily from the Initial Decision</w:t>
      </w:r>
      <w:r w:rsidR="00F142D2">
        <w:rPr>
          <w:sz w:val="26"/>
          <w:szCs w:val="26"/>
        </w:rPr>
        <w:t>,</w:t>
      </w:r>
      <w:r w:rsidR="008E3CB8">
        <w:rPr>
          <w:sz w:val="26"/>
          <w:szCs w:val="26"/>
        </w:rPr>
        <w:t xml:space="preserve"> is as follows: </w:t>
      </w:r>
    </w:p>
    <w:p w:rsidR="00836FED" w:rsidRDefault="00836FED" w:rsidP="00F05232">
      <w:pPr>
        <w:pStyle w:val="ListParagraph"/>
        <w:suppressAutoHyphens/>
        <w:ind w:left="0"/>
        <w:rPr>
          <w:rFonts w:eastAsiaTheme="minorEastAsia"/>
          <w:sz w:val="26"/>
          <w:szCs w:val="26"/>
        </w:rPr>
      </w:pPr>
    </w:p>
    <w:p w:rsidR="005C4E87" w:rsidRPr="000A5D50" w:rsidRDefault="00CF1D86" w:rsidP="006C2418">
      <w:pPr>
        <w:pStyle w:val="ListParagraph"/>
        <w:keepNext/>
        <w:keepLines/>
        <w:suppressAutoHyphens/>
        <w:ind w:left="0"/>
        <w:rPr>
          <w:rFonts w:eastAsiaTheme="minorEastAsia"/>
          <w:sz w:val="26"/>
          <w:szCs w:val="26"/>
        </w:rPr>
      </w:pPr>
      <w:r>
        <w:rPr>
          <w:rFonts w:eastAsiaTheme="minorEastAsia"/>
          <w:b/>
          <w:sz w:val="26"/>
          <w:szCs w:val="26"/>
        </w:rPr>
        <w:t xml:space="preserve">Joint </w:t>
      </w:r>
      <w:r w:rsidR="005C4E87" w:rsidRPr="00465E97">
        <w:rPr>
          <w:rFonts w:eastAsiaTheme="minorEastAsia"/>
          <w:b/>
          <w:sz w:val="26"/>
          <w:szCs w:val="26"/>
        </w:rPr>
        <w:t xml:space="preserve">Complainants </w:t>
      </w:r>
    </w:p>
    <w:p w:rsidR="005C4E87" w:rsidRPr="005C4E87" w:rsidRDefault="005C4E87" w:rsidP="006C2418">
      <w:pPr>
        <w:keepNext/>
        <w:keepLines/>
        <w:suppressAutoHyphens/>
        <w:ind w:firstLine="0"/>
        <w:rPr>
          <w:rFonts w:eastAsiaTheme="minorEastAsia"/>
        </w:rPr>
      </w:pPr>
    </w:p>
    <w:p w:rsidR="0041268F" w:rsidRDefault="00F142D2" w:rsidP="00651B01">
      <w:pPr>
        <w:pStyle w:val="ListParagraph"/>
        <w:suppressAutoHyphens/>
        <w:ind w:left="0"/>
        <w:rPr>
          <w:rFonts w:eastAsiaTheme="minorEastAsia"/>
          <w:sz w:val="26"/>
          <w:szCs w:val="26"/>
        </w:rPr>
      </w:pPr>
      <w:r>
        <w:rPr>
          <w:rFonts w:eastAsiaTheme="minorEastAsia"/>
          <w:sz w:val="26"/>
          <w:szCs w:val="26"/>
        </w:rPr>
        <w:t>In their Statement in Support, t</w:t>
      </w:r>
      <w:r w:rsidR="00651B01">
        <w:rPr>
          <w:rFonts w:eastAsiaTheme="minorEastAsia"/>
          <w:sz w:val="26"/>
          <w:szCs w:val="26"/>
        </w:rPr>
        <w:t xml:space="preserve">he </w:t>
      </w:r>
      <w:r w:rsidR="00C93A01">
        <w:rPr>
          <w:rFonts w:eastAsiaTheme="minorEastAsia"/>
          <w:sz w:val="26"/>
          <w:szCs w:val="26"/>
        </w:rPr>
        <w:t xml:space="preserve">Joint </w:t>
      </w:r>
      <w:r w:rsidR="00651B01">
        <w:rPr>
          <w:rFonts w:eastAsiaTheme="minorEastAsia"/>
          <w:sz w:val="26"/>
          <w:szCs w:val="26"/>
        </w:rPr>
        <w:t>Complainants provide</w:t>
      </w:r>
      <w:r w:rsidR="00452B39">
        <w:rPr>
          <w:rFonts w:eastAsiaTheme="minorEastAsia"/>
          <w:sz w:val="26"/>
          <w:szCs w:val="26"/>
        </w:rPr>
        <w:t>d</w:t>
      </w:r>
      <w:r w:rsidR="00651B01">
        <w:rPr>
          <w:rFonts w:eastAsiaTheme="minorEastAsia"/>
          <w:sz w:val="26"/>
          <w:szCs w:val="26"/>
        </w:rPr>
        <w:t xml:space="preserve"> </w:t>
      </w:r>
      <w:r w:rsidR="00305FB5">
        <w:rPr>
          <w:rFonts w:eastAsiaTheme="minorEastAsia"/>
          <w:sz w:val="26"/>
          <w:szCs w:val="26"/>
        </w:rPr>
        <w:t xml:space="preserve">an </w:t>
      </w:r>
      <w:r w:rsidR="00651B01">
        <w:rPr>
          <w:rFonts w:eastAsiaTheme="minorEastAsia"/>
          <w:sz w:val="26"/>
          <w:szCs w:val="26"/>
        </w:rPr>
        <w:t xml:space="preserve">extensive summary of their litigation position and also </w:t>
      </w:r>
      <w:r>
        <w:rPr>
          <w:rFonts w:eastAsiaTheme="minorEastAsia"/>
          <w:sz w:val="26"/>
          <w:szCs w:val="26"/>
        </w:rPr>
        <w:t xml:space="preserve">provide </w:t>
      </w:r>
      <w:r w:rsidR="00651B01">
        <w:rPr>
          <w:rFonts w:eastAsiaTheme="minorEastAsia"/>
          <w:sz w:val="26"/>
          <w:szCs w:val="26"/>
        </w:rPr>
        <w:t xml:space="preserve">background information concerning the volume and nature of consumer complaints that led to the filing of the Complaint.  The </w:t>
      </w:r>
      <w:r w:rsidR="00C93A01">
        <w:rPr>
          <w:rFonts w:eastAsiaTheme="minorEastAsia"/>
          <w:sz w:val="26"/>
          <w:szCs w:val="26"/>
        </w:rPr>
        <w:t xml:space="preserve">Joint </w:t>
      </w:r>
      <w:r w:rsidR="005C4E87" w:rsidRPr="005C4E87">
        <w:rPr>
          <w:rFonts w:eastAsiaTheme="minorEastAsia"/>
          <w:sz w:val="26"/>
          <w:szCs w:val="26"/>
        </w:rPr>
        <w:t>Complainants contend</w:t>
      </w:r>
      <w:r w:rsidR="00452B39">
        <w:rPr>
          <w:rFonts w:eastAsiaTheme="minorEastAsia"/>
          <w:sz w:val="26"/>
          <w:szCs w:val="26"/>
        </w:rPr>
        <w:t>ed</w:t>
      </w:r>
      <w:r w:rsidR="005C4E87" w:rsidRPr="005C4E87">
        <w:rPr>
          <w:rFonts w:eastAsiaTheme="minorEastAsia"/>
          <w:sz w:val="26"/>
          <w:szCs w:val="26"/>
        </w:rPr>
        <w:t xml:space="preserve"> that the </w:t>
      </w:r>
      <w:r>
        <w:rPr>
          <w:rFonts w:eastAsiaTheme="minorEastAsia"/>
          <w:sz w:val="26"/>
          <w:szCs w:val="26"/>
        </w:rPr>
        <w:t xml:space="preserve">Commission’s approval of the </w:t>
      </w:r>
      <w:r w:rsidR="005C4E87" w:rsidRPr="005C4E87">
        <w:rPr>
          <w:rFonts w:eastAsiaTheme="minorEastAsia"/>
          <w:sz w:val="26"/>
          <w:szCs w:val="26"/>
        </w:rPr>
        <w:t>Joint Petitio</w:t>
      </w:r>
      <w:r w:rsidR="005C4E87" w:rsidRPr="00D44505">
        <w:rPr>
          <w:rFonts w:eastAsiaTheme="minorEastAsia"/>
          <w:sz w:val="26"/>
          <w:szCs w:val="26"/>
        </w:rPr>
        <w:t>n</w:t>
      </w:r>
      <w:r w:rsidR="005C4E87" w:rsidRPr="005C4E87">
        <w:rPr>
          <w:rFonts w:eastAsiaTheme="minorEastAsia"/>
          <w:sz w:val="26"/>
          <w:szCs w:val="26"/>
        </w:rPr>
        <w:t xml:space="preserve"> is in the public interest because the terms and conditions of the </w:t>
      </w:r>
      <w:r>
        <w:rPr>
          <w:rFonts w:eastAsiaTheme="minorEastAsia"/>
          <w:sz w:val="26"/>
          <w:szCs w:val="26"/>
        </w:rPr>
        <w:t>Settlement</w:t>
      </w:r>
      <w:r w:rsidR="005C4E87" w:rsidRPr="005C4E87">
        <w:rPr>
          <w:rFonts w:eastAsiaTheme="minorEastAsia"/>
          <w:sz w:val="26"/>
          <w:szCs w:val="26"/>
        </w:rPr>
        <w:t xml:space="preserve"> satisfactorily address the broad range of issues raised in the Complaint and that the </w:t>
      </w:r>
      <w:r w:rsidR="00651B01">
        <w:rPr>
          <w:rFonts w:eastAsiaTheme="minorEastAsia"/>
          <w:sz w:val="26"/>
          <w:szCs w:val="26"/>
        </w:rPr>
        <w:t>Settlement,</w:t>
      </w:r>
      <w:r w:rsidR="005C4E87" w:rsidRPr="005C4E87">
        <w:rPr>
          <w:rFonts w:eastAsiaTheme="minorEastAsia"/>
          <w:sz w:val="26"/>
          <w:szCs w:val="26"/>
        </w:rPr>
        <w:t xml:space="preserve"> taken as a whole, constitutes a reasonable compromise of the complex issues presented. </w:t>
      </w:r>
      <w:r w:rsidR="0041268F">
        <w:rPr>
          <w:rFonts w:eastAsiaTheme="minorEastAsia"/>
          <w:sz w:val="26"/>
          <w:szCs w:val="26"/>
        </w:rPr>
        <w:t xml:space="preserve">  </w:t>
      </w:r>
      <w:r w:rsidR="00452B39">
        <w:rPr>
          <w:rFonts w:eastAsiaTheme="minorEastAsia"/>
          <w:sz w:val="26"/>
          <w:szCs w:val="26"/>
        </w:rPr>
        <w:t xml:space="preserve">I.D. at </w:t>
      </w:r>
      <w:r w:rsidR="00CF1D86">
        <w:rPr>
          <w:rFonts w:eastAsiaTheme="minorEastAsia"/>
          <w:sz w:val="26"/>
          <w:szCs w:val="26"/>
        </w:rPr>
        <w:t>33</w:t>
      </w:r>
      <w:r w:rsidR="00452B39">
        <w:rPr>
          <w:rFonts w:eastAsiaTheme="minorEastAsia"/>
          <w:sz w:val="26"/>
          <w:szCs w:val="26"/>
        </w:rPr>
        <w:t>.</w:t>
      </w:r>
    </w:p>
    <w:p w:rsidR="00651B01" w:rsidRPr="00651B01" w:rsidRDefault="005C4E87" w:rsidP="00651B01">
      <w:pPr>
        <w:pStyle w:val="ListParagraph"/>
        <w:suppressAutoHyphens/>
        <w:ind w:left="0"/>
        <w:rPr>
          <w:rFonts w:eastAsiaTheme="minorEastAsia"/>
          <w:sz w:val="26"/>
          <w:szCs w:val="26"/>
        </w:rPr>
      </w:pPr>
      <w:r w:rsidRPr="005C4E87">
        <w:rPr>
          <w:rFonts w:eastAsiaTheme="minorEastAsia"/>
          <w:sz w:val="26"/>
          <w:szCs w:val="26"/>
        </w:rPr>
        <w:lastRenderedPageBreak/>
        <w:t xml:space="preserve"> </w:t>
      </w:r>
    </w:p>
    <w:p w:rsidR="005C4E87" w:rsidRDefault="005C4E87" w:rsidP="00651B01">
      <w:pPr>
        <w:pStyle w:val="ListParagraph"/>
        <w:suppressAutoHyphens/>
        <w:ind w:left="0"/>
        <w:rPr>
          <w:rFonts w:eastAsiaTheme="minorEastAsia"/>
          <w:sz w:val="26"/>
          <w:szCs w:val="26"/>
        </w:rPr>
      </w:pPr>
      <w:r w:rsidRPr="005C4E87">
        <w:rPr>
          <w:rFonts w:eastAsiaTheme="minorEastAsia"/>
          <w:sz w:val="26"/>
          <w:szCs w:val="26"/>
        </w:rPr>
        <w:t xml:space="preserve">The </w:t>
      </w:r>
      <w:r w:rsidR="00CF1D86">
        <w:rPr>
          <w:rFonts w:eastAsiaTheme="minorEastAsia"/>
          <w:sz w:val="26"/>
          <w:szCs w:val="26"/>
        </w:rPr>
        <w:t>Joint</w:t>
      </w:r>
      <w:r w:rsidRPr="005C4E87">
        <w:rPr>
          <w:rFonts w:eastAsiaTheme="minorEastAsia"/>
          <w:sz w:val="26"/>
          <w:szCs w:val="26"/>
        </w:rPr>
        <w:t xml:space="preserve"> Complainants </w:t>
      </w:r>
      <w:r w:rsidR="00651B01">
        <w:rPr>
          <w:rFonts w:eastAsiaTheme="minorEastAsia"/>
          <w:sz w:val="26"/>
          <w:szCs w:val="26"/>
        </w:rPr>
        <w:t>further explain</w:t>
      </w:r>
      <w:r w:rsidR="00452B39">
        <w:rPr>
          <w:rFonts w:eastAsiaTheme="minorEastAsia"/>
          <w:sz w:val="26"/>
          <w:szCs w:val="26"/>
        </w:rPr>
        <w:t>ed</w:t>
      </w:r>
      <w:r w:rsidRPr="005C4E87">
        <w:rPr>
          <w:rFonts w:eastAsiaTheme="minorEastAsia"/>
          <w:sz w:val="26"/>
          <w:szCs w:val="26"/>
        </w:rPr>
        <w:t xml:space="preserve"> that the </w:t>
      </w:r>
      <w:r w:rsidR="00F142D2">
        <w:rPr>
          <w:rFonts w:eastAsiaTheme="minorEastAsia"/>
          <w:sz w:val="26"/>
          <w:szCs w:val="26"/>
        </w:rPr>
        <w:t>Settlement</w:t>
      </w:r>
      <w:r w:rsidRPr="005C4E87">
        <w:rPr>
          <w:rFonts w:eastAsiaTheme="minorEastAsia"/>
          <w:sz w:val="26"/>
          <w:szCs w:val="26"/>
        </w:rPr>
        <w:t xml:space="preserve"> supports </w:t>
      </w:r>
      <w:r w:rsidR="00651B01">
        <w:rPr>
          <w:rFonts w:eastAsiaTheme="minorEastAsia"/>
          <w:sz w:val="26"/>
          <w:szCs w:val="26"/>
        </w:rPr>
        <w:t xml:space="preserve">and promotes </w:t>
      </w:r>
      <w:r w:rsidRPr="005C4E87">
        <w:rPr>
          <w:rFonts w:eastAsiaTheme="minorEastAsia"/>
          <w:sz w:val="26"/>
          <w:szCs w:val="26"/>
        </w:rPr>
        <w:t xml:space="preserve">the continued development of the </w:t>
      </w:r>
      <w:r w:rsidR="00651B01">
        <w:rPr>
          <w:rFonts w:eastAsiaTheme="minorEastAsia"/>
          <w:sz w:val="26"/>
          <w:szCs w:val="26"/>
        </w:rPr>
        <w:t xml:space="preserve">electric </w:t>
      </w:r>
      <w:r w:rsidRPr="005C4E87">
        <w:rPr>
          <w:rFonts w:eastAsiaTheme="minorEastAsia"/>
          <w:sz w:val="26"/>
          <w:szCs w:val="26"/>
        </w:rPr>
        <w:t>retail choice market in Pennsylvania.  The</w:t>
      </w:r>
      <w:r w:rsidR="00651B01">
        <w:rPr>
          <w:rFonts w:eastAsiaTheme="minorEastAsia"/>
          <w:sz w:val="26"/>
          <w:szCs w:val="26"/>
        </w:rPr>
        <w:t>y</w:t>
      </w:r>
      <w:r w:rsidRPr="005C4E87">
        <w:rPr>
          <w:rFonts w:eastAsiaTheme="minorEastAsia"/>
          <w:sz w:val="26"/>
          <w:szCs w:val="26"/>
        </w:rPr>
        <w:t xml:space="preserve"> </w:t>
      </w:r>
      <w:r w:rsidR="00651B01">
        <w:rPr>
          <w:rFonts w:eastAsiaTheme="minorEastAsia"/>
          <w:sz w:val="26"/>
          <w:szCs w:val="26"/>
        </w:rPr>
        <w:t xml:space="preserve">highlight the Settlement’s terms and conditions under which </w:t>
      </w:r>
      <w:r w:rsidR="00BC0751">
        <w:rPr>
          <w:rFonts w:eastAsiaTheme="minorEastAsia"/>
          <w:sz w:val="26"/>
          <w:szCs w:val="26"/>
        </w:rPr>
        <w:t>Pa. G&amp;E</w:t>
      </w:r>
      <w:r w:rsidR="00651B01">
        <w:rPr>
          <w:rFonts w:eastAsiaTheme="minorEastAsia"/>
          <w:sz w:val="26"/>
          <w:szCs w:val="26"/>
        </w:rPr>
        <w:t xml:space="preserve"> will increase</w:t>
      </w:r>
      <w:r w:rsidRPr="005C4E87">
        <w:rPr>
          <w:rFonts w:eastAsiaTheme="minorEastAsia"/>
          <w:sz w:val="26"/>
          <w:szCs w:val="26"/>
        </w:rPr>
        <w:t xml:space="preserve"> </w:t>
      </w:r>
      <w:r w:rsidR="00F142D2">
        <w:rPr>
          <w:rFonts w:eastAsiaTheme="minorEastAsia"/>
          <w:sz w:val="26"/>
          <w:szCs w:val="26"/>
        </w:rPr>
        <w:t xml:space="preserve">the provision of </w:t>
      </w:r>
      <w:r w:rsidRPr="005C4E87">
        <w:rPr>
          <w:rFonts w:eastAsiaTheme="minorEastAsia"/>
          <w:sz w:val="26"/>
          <w:szCs w:val="26"/>
        </w:rPr>
        <w:t xml:space="preserve">full and accurate information and disclosures to consumers, as well as </w:t>
      </w:r>
      <w:r w:rsidR="00651B01">
        <w:rPr>
          <w:rFonts w:eastAsiaTheme="minorEastAsia"/>
          <w:sz w:val="26"/>
          <w:szCs w:val="26"/>
        </w:rPr>
        <w:t xml:space="preserve">implement </w:t>
      </w:r>
      <w:r w:rsidRPr="005C4E87">
        <w:rPr>
          <w:rFonts w:eastAsiaTheme="minorEastAsia"/>
          <w:sz w:val="26"/>
          <w:szCs w:val="26"/>
        </w:rPr>
        <w:t>fair and transparent marketing and billing practices</w:t>
      </w:r>
      <w:r w:rsidR="00651B01">
        <w:rPr>
          <w:rFonts w:eastAsiaTheme="minorEastAsia"/>
          <w:sz w:val="26"/>
          <w:szCs w:val="26"/>
        </w:rPr>
        <w:t xml:space="preserve">.  These </w:t>
      </w:r>
      <w:r w:rsidR="00F142D2">
        <w:rPr>
          <w:rFonts w:eastAsiaTheme="minorEastAsia"/>
          <w:sz w:val="26"/>
          <w:szCs w:val="26"/>
        </w:rPr>
        <w:t>concessions</w:t>
      </w:r>
      <w:r w:rsidR="00651B01">
        <w:rPr>
          <w:rFonts w:eastAsiaTheme="minorEastAsia"/>
          <w:sz w:val="26"/>
          <w:szCs w:val="26"/>
        </w:rPr>
        <w:t xml:space="preserve"> achieved by the Settlement</w:t>
      </w:r>
      <w:r w:rsidRPr="005C4E87">
        <w:rPr>
          <w:rFonts w:eastAsiaTheme="minorEastAsia"/>
          <w:sz w:val="26"/>
          <w:szCs w:val="26"/>
        </w:rPr>
        <w:t xml:space="preserve"> are of paramount importance both to consumer protections and the continued development of a retail </w:t>
      </w:r>
      <w:r w:rsidR="00C234B4">
        <w:rPr>
          <w:rFonts w:eastAsiaTheme="minorEastAsia"/>
          <w:sz w:val="26"/>
          <w:szCs w:val="26"/>
        </w:rPr>
        <w:t xml:space="preserve">electricity </w:t>
      </w:r>
      <w:r w:rsidRPr="005C4E87">
        <w:rPr>
          <w:rFonts w:eastAsiaTheme="minorEastAsia"/>
          <w:sz w:val="26"/>
          <w:szCs w:val="26"/>
        </w:rPr>
        <w:t xml:space="preserve">choice market.  The </w:t>
      </w:r>
      <w:r w:rsidR="00CF1D86">
        <w:rPr>
          <w:rFonts w:eastAsiaTheme="minorEastAsia"/>
          <w:sz w:val="26"/>
          <w:szCs w:val="26"/>
        </w:rPr>
        <w:t>Joint</w:t>
      </w:r>
      <w:r w:rsidRPr="005C4E87">
        <w:rPr>
          <w:rFonts w:eastAsiaTheme="minorEastAsia"/>
          <w:sz w:val="26"/>
          <w:szCs w:val="26"/>
        </w:rPr>
        <w:t xml:space="preserve"> Complainants add that the </w:t>
      </w:r>
      <w:r w:rsidR="00F142D2">
        <w:rPr>
          <w:rFonts w:eastAsiaTheme="minorEastAsia"/>
          <w:sz w:val="26"/>
          <w:szCs w:val="26"/>
        </w:rPr>
        <w:t>Settlement</w:t>
      </w:r>
      <w:r w:rsidRPr="005C4E87">
        <w:rPr>
          <w:rFonts w:eastAsiaTheme="minorEastAsia"/>
          <w:sz w:val="26"/>
          <w:szCs w:val="26"/>
        </w:rPr>
        <w:t xml:space="preserve"> is in the public interest because the benefits to amicably resolving the disputed issues through </w:t>
      </w:r>
      <w:r w:rsidR="00F142D2">
        <w:rPr>
          <w:rFonts w:eastAsiaTheme="minorEastAsia"/>
          <w:sz w:val="26"/>
          <w:szCs w:val="26"/>
        </w:rPr>
        <w:t xml:space="preserve">mutual agreement </w:t>
      </w:r>
      <w:r w:rsidRPr="005C4E87">
        <w:rPr>
          <w:rFonts w:eastAsiaTheme="minorEastAsia"/>
          <w:sz w:val="26"/>
          <w:szCs w:val="26"/>
        </w:rPr>
        <w:t>outweigh the risks and expenditures of continued litigation, given the inherent unpredictability of the outcome of a contested proceeding.</w:t>
      </w:r>
      <w:r w:rsidR="00F142D2">
        <w:rPr>
          <w:rFonts w:eastAsiaTheme="minorEastAsia"/>
          <w:sz w:val="26"/>
          <w:szCs w:val="26"/>
        </w:rPr>
        <w:t xml:space="preserve">  </w:t>
      </w:r>
    </w:p>
    <w:p w:rsidR="00D5121D" w:rsidRDefault="00D5121D" w:rsidP="00651B01">
      <w:pPr>
        <w:pStyle w:val="ListParagraph"/>
        <w:suppressAutoHyphens/>
        <w:ind w:left="0"/>
        <w:rPr>
          <w:rFonts w:eastAsiaTheme="minorEastAsia"/>
          <w:sz w:val="26"/>
          <w:szCs w:val="26"/>
        </w:rPr>
      </w:pPr>
    </w:p>
    <w:p w:rsidR="00E90F51" w:rsidRDefault="00D5121D" w:rsidP="00651B01">
      <w:pPr>
        <w:pStyle w:val="ListParagraph"/>
        <w:suppressAutoHyphens/>
        <w:ind w:left="0"/>
        <w:rPr>
          <w:rFonts w:eastAsiaTheme="minorEastAsia"/>
          <w:sz w:val="26"/>
          <w:szCs w:val="26"/>
        </w:rPr>
      </w:pPr>
      <w:r>
        <w:rPr>
          <w:rFonts w:eastAsiaTheme="minorEastAsia"/>
          <w:sz w:val="26"/>
          <w:szCs w:val="26"/>
        </w:rPr>
        <w:t>The</w:t>
      </w:r>
      <w:r w:rsidR="00CF1D86">
        <w:rPr>
          <w:rFonts w:eastAsiaTheme="minorEastAsia"/>
          <w:sz w:val="26"/>
          <w:szCs w:val="26"/>
        </w:rPr>
        <w:t xml:space="preserve"> Joint</w:t>
      </w:r>
      <w:r>
        <w:rPr>
          <w:rFonts w:eastAsiaTheme="minorEastAsia"/>
          <w:sz w:val="26"/>
          <w:szCs w:val="26"/>
        </w:rPr>
        <w:t xml:space="preserve"> Complainants </w:t>
      </w:r>
      <w:r w:rsidR="00FD33B5">
        <w:rPr>
          <w:rFonts w:eastAsiaTheme="minorEastAsia"/>
          <w:sz w:val="26"/>
          <w:szCs w:val="26"/>
        </w:rPr>
        <w:t>include in th</w:t>
      </w:r>
      <w:r>
        <w:rPr>
          <w:rFonts w:eastAsiaTheme="minorEastAsia"/>
          <w:sz w:val="26"/>
          <w:szCs w:val="26"/>
        </w:rPr>
        <w:t>eir Statement in Support</w:t>
      </w:r>
      <w:r w:rsidR="00FD33B5">
        <w:rPr>
          <w:rFonts w:eastAsiaTheme="minorEastAsia"/>
          <w:sz w:val="26"/>
          <w:szCs w:val="26"/>
        </w:rPr>
        <w:t>,</w:t>
      </w:r>
      <w:r>
        <w:rPr>
          <w:rFonts w:eastAsiaTheme="minorEastAsia"/>
          <w:sz w:val="26"/>
          <w:szCs w:val="26"/>
        </w:rPr>
        <w:t xml:space="preserve"> an analysis and summary of the Commission’s criteria </w:t>
      </w:r>
      <w:r w:rsidR="00305FB5">
        <w:rPr>
          <w:rFonts w:eastAsiaTheme="minorEastAsia"/>
          <w:sz w:val="26"/>
          <w:szCs w:val="26"/>
        </w:rPr>
        <w:t xml:space="preserve">set forth </w:t>
      </w:r>
      <w:r>
        <w:rPr>
          <w:rFonts w:eastAsiaTheme="minorEastAsia"/>
          <w:sz w:val="26"/>
          <w:szCs w:val="26"/>
        </w:rPr>
        <w:t xml:space="preserve">in the </w:t>
      </w:r>
      <w:r w:rsidRPr="00D5121D">
        <w:rPr>
          <w:rFonts w:eastAsiaTheme="minorEastAsia"/>
          <w:i/>
          <w:sz w:val="26"/>
          <w:szCs w:val="26"/>
        </w:rPr>
        <w:t>Commission’s Settlement Guidelines</w:t>
      </w:r>
      <w:r>
        <w:rPr>
          <w:rFonts w:eastAsiaTheme="minorEastAsia"/>
          <w:sz w:val="26"/>
          <w:szCs w:val="26"/>
        </w:rPr>
        <w:t>, referenced by the Parties as “</w:t>
      </w:r>
      <w:r w:rsidRPr="00CF1D86">
        <w:rPr>
          <w:rFonts w:eastAsiaTheme="minorEastAsia"/>
          <w:i/>
          <w:sz w:val="26"/>
          <w:szCs w:val="26"/>
        </w:rPr>
        <w:t>Rosi Factors</w:t>
      </w:r>
      <w:r>
        <w:rPr>
          <w:rFonts w:eastAsiaTheme="minorEastAsia"/>
          <w:sz w:val="26"/>
          <w:szCs w:val="26"/>
        </w:rPr>
        <w:t>,”</w:t>
      </w:r>
      <w:r w:rsidR="0022320A">
        <w:rPr>
          <w:rStyle w:val="FootnoteReference"/>
          <w:rFonts w:eastAsiaTheme="minorEastAsia"/>
          <w:sz w:val="26"/>
          <w:szCs w:val="26"/>
        </w:rPr>
        <w:footnoteReference w:id="9"/>
      </w:r>
      <w:r>
        <w:rPr>
          <w:rFonts w:eastAsiaTheme="minorEastAsia"/>
          <w:sz w:val="26"/>
          <w:szCs w:val="26"/>
        </w:rPr>
        <w:t xml:space="preserve"> to argue for approval of the Settlement as consistent with the criteria</w:t>
      </w:r>
      <w:r w:rsidR="00844FB0">
        <w:rPr>
          <w:rFonts w:eastAsiaTheme="minorEastAsia"/>
          <w:sz w:val="26"/>
          <w:szCs w:val="26"/>
        </w:rPr>
        <w:t>.  Th</w:t>
      </w:r>
      <w:r w:rsidR="004523AA">
        <w:rPr>
          <w:rFonts w:eastAsiaTheme="minorEastAsia"/>
          <w:sz w:val="26"/>
          <w:szCs w:val="26"/>
        </w:rPr>
        <w:t>eir position</w:t>
      </w:r>
      <w:r w:rsidR="00844FB0">
        <w:rPr>
          <w:rFonts w:eastAsiaTheme="minorEastAsia"/>
          <w:sz w:val="26"/>
          <w:szCs w:val="26"/>
        </w:rPr>
        <w:t xml:space="preserve"> is</w:t>
      </w:r>
      <w:r>
        <w:rPr>
          <w:rFonts w:eastAsiaTheme="minorEastAsia"/>
          <w:sz w:val="26"/>
          <w:szCs w:val="26"/>
        </w:rPr>
        <w:t xml:space="preserve"> based on </w:t>
      </w:r>
      <w:r w:rsidR="00844FB0">
        <w:rPr>
          <w:rFonts w:eastAsiaTheme="minorEastAsia"/>
          <w:sz w:val="26"/>
          <w:szCs w:val="26"/>
        </w:rPr>
        <w:t>an assessment of the</w:t>
      </w:r>
      <w:r>
        <w:rPr>
          <w:rFonts w:eastAsiaTheme="minorEastAsia"/>
          <w:sz w:val="26"/>
          <w:szCs w:val="26"/>
        </w:rPr>
        <w:t xml:space="preserve"> conduct </w:t>
      </w:r>
      <w:r w:rsidR="004523AA">
        <w:rPr>
          <w:rFonts w:eastAsiaTheme="minorEastAsia"/>
          <w:sz w:val="26"/>
          <w:szCs w:val="26"/>
        </w:rPr>
        <w:t>by</w:t>
      </w:r>
    </w:p>
    <w:p w:rsidR="00FD33B5" w:rsidRDefault="00BC0751" w:rsidP="00E90F51">
      <w:pPr>
        <w:pStyle w:val="ListParagraph"/>
        <w:suppressAutoHyphens/>
        <w:ind w:left="0" w:firstLine="0"/>
        <w:rPr>
          <w:rFonts w:eastAsiaTheme="minorEastAsia"/>
          <w:sz w:val="26"/>
          <w:szCs w:val="26"/>
        </w:rPr>
      </w:pPr>
      <w:r>
        <w:rPr>
          <w:rFonts w:eastAsiaTheme="minorEastAsia"/>
          <w:sz w:val="26"/>
          <w:szCs w:val="26"/>
        </w:rPr>
        <w:t>Pa. G&amp;E</w:t>
      </w:r>
      <w:r w:rsidR="004523AA">
        <w:rPr>
          <w:rFonts w:eastAsiaTheme="minorEastAsia"/>
          <w:sz w:val="26"/>
          <w:szCs w:val="26"/>
        </w:rPr>
        <w:t xml:space="preserve"> that is involved </w:t>
      </w:r>
      <w:r w:rsidR="00D5121D">
        <w:rPr>
          <w:rFonts w:eastAsiaTheme="minorEastAsia"/>
          <w:sz w:val="26"/>
          <w:szCs w:val="26"/>
        </w:rPr>
        <w:t xml:space="preserve">in the Complaint and the Company’s </w:t>
      </w:r>
      <w:r w:rsidR="004523AA">
        <w:rPr>
          <w:rFonts w:eastAsiaTheme="minorEastAsia"/>
          <w:sz w:val="26"/>
          <w:szCs w:val="26"/>
        </w:rPr>
        <w:t xml:space="preserve">demonstrated </w:t>
      </w:r>
      <w:r w:rsidR="00D5121D">
        <w:rPr>
          <w:rFonts w:eastAsiaTheme="minorEastAsia"/>
          <w:sz w:val="26"/>
          <w:szCs w:val="26"/>
        </w:rPr>
        <w:t xml:space="preserve">willingness to remediate the concerns </w:t>
      </w:r>
      <w:r w:rsidR="005454C1">
        <w:rPr>
          <w:rFonts w:eastAsiaTheme="minorEastAsia"/>
          <w:sz w:val="26"/>
          <w:szCs w:val="26"/>
        </w:rPr>
        <w:t xml:space="preserve">that were </w:t>
      </w:r>
      <w:r w:rsidR="004523AA">
        <w:rPr>
          <w:rFonts w:eastAsiaTheme="minorEastAsia"/>
          <w:sz w:val="26"/>
          <w:szCs w:val="26"/>
        </w:rPr>
        <w:t>raised in</w:t>
      </w:r>
      <w:r w:rsidR="00D5121D">
        <w:rPr>
          <w:rFonts w:eastAsiaTheme="minorEastAsia"/>
          <w:sz w:val="26"/>
          <w:szCs w:val="26"/>
        </w:rPr>
        <w:t xml:space="preserve"> the litigation. </w:t>
      </w:r>
      <w:r w:rsidR="00FD33B5">
        <w:rPr>
          <w:rFonts w:eastAsiaTheme="minorEastAsia"/>
          <w:sz w:val="26"/>
          <w:szCs w:val="26"/>
        </w:rPr>
        <w:t xml:space="preserve">  </w:t>
      </w:r>
      <w:r w:rsidR="00FD33B5">
        <w:rPr>
          <w:rFonts w:eastAsiaTheme="minorEastAsia"/>
          <w:i/>
          <w:sz w:val="26"/>
          <w:szCs w:val="26"/>
        </w:rPr>
        <w:t>See</w:t>
      </w:r>
      <w:r w:rsidR="00FD33B5">
        <w:rPr>
          <w:rFonts w:eastAsiaTheme="minorEastAsia"/>
          <w:sz w:val="26"/>
          <w:szCs w:val="26"/>
        </w:rPr>
        <w:t xml:space="preserve"> Settlement, Appendix A at 9</w:t>
      </w:r>
      <w:r w:rsidR="004775AF">
        <w:rPr>
          <w:rFonts w:eastAsiaTheme="minorEastAsia"/>
          <w:sz w:val="26"/>
          <w:szCs w:val="26"/>
        </w:rPr>
        <w:noBreakHyphen/>
      </w:r>
      <w:r w:rsidR="00FD33B5">
        <w:rPr>
          <w:rFonts w:eastAsiaTheme="minorEastAsia"/>
          <w:sz w:val="26"/>
          <w:szCs w:val="26"/>
        </w:rPr>
        <w:t>16.</w:t>
      </w:r>
    </w:p>
    <w:p w:rsidR="00D10B47" w:rsidRDefault="00D10B47" w:rsidP="00651B01">
      <w:pPr>
        <w:pStyle w:val="ListParagraph"/>
        <w:suppressAutoHyphens/>
        <w:ind w:left="0"/>
        <w:rPr>
          <w:rFonts w:eastAsiaTheme="minorEastAsia"/>
          <w:sz w:val="26"/>
          <w:szCs w:val="26"/>
        </w:rPr>
      </w:pPr>
    </w:p>
    <w:p w:rsidR="004523AA" w:rsidRDefault="00D10B47" w:rsidP="007B7813">
      <w:pPr>
        <w:pStyle w:val="ListParagraph"/>
        <w:suppressAutoHyphens/>
        <w:ind w:left="0"/>
        <w:rPr>
          <w:rFonts w:eastAsiaTheme="minorEastAsia"/>
          <w:sz w:val="26"/>
          <w:szCs w:val="26"/>
        </w:rPr>
      </w:pPr>
      <w:r>
        <w:rPr>
          <w:rFonts w:eastAsiaTheme="minorEastAsia"/>
          <w:sz w:val="26"/>
          <w:szCs w:val="26"/>
        </w:rPr>
        <w:t xml:space="preserve">The </w:t>
      </w:r>
      <w:r w:rsidR="00CF1D86">
        <w:rPr>
          <w:rFonts w:eastAsiaTheme="minorEastAsia"/>
          <w:sz w:val="26"/>
          <w:szCs w:val="26"/>
        </w:rPr>
        <w:t>Joint</w:t>
      </w:r>
      <w:r>
        <w:rPr>
          <w:rFonts w:eastAsiaTheme="minorEastAsia"/>
          <w:sz w:val="26"/>
          <w:szCs w:val="26"/>
        </w:rPr>
        <w:t xml:space="preserve"> Complainants conclude their Statement in Support with a summary of the Injunctive Relief provisions agreed to in the Settlement.  They state, “These modified practices should lead to more fully informed consumers and correspondingly, a better functioning retail choice market.”  Settlement, Appendix A at 25.</w:t>
      </w:r>
    </w:p>
    <w:p w:rsidR="00D10B47" w:rsidRPr="007B7813" w:rsidRDefault="00D10B47" w:rsidP="007B7813">
      <w:pPr>
        <w:pStyle w:val="ListParagraph"/>
        <w:suppressAutoHyphens/>
        <w:ind w:left="0"/>
        <w:rPr>
          <w:rFonts w:eastAsiaTheme="minorEastAsia"/>
          <w:sz w:val="26"/>
          <w:szCs w:val="26"/>
        </w:rPr>
      </w:pPr>
    </w:p>
    <w:p w:rsidR="00F05232" w:rsidRPr="00465E97" w:rsidRDefault="00F05232" w:rsidP="006C2418">
      <w:pPr>
        <w:pStyle w:val="ListParagraph"/>
        <w:keepNext/>
        <w:keepLines/>
        <w:suppressAutoHyphens/>
        <w:ind w:left="0"/>
        <w:rPr>
          <w:rFonts w:eastAsiaTheme="minorEastAsia"/>
          <w:b/>
          <w:sz w:val="26"/>
          <w:szCs w:val="26"/>
        </w:rPr>
      </w:pPr>
      <w:r w:rsidRPr="00465E97">
        <w:rPr>
          <w:rFonts w:eastAsiaTheme="minorEastAsia"/>
          <w:b/>
          <w:sz w:val="26"/>
          <w:szCs w:val="26"/>
        </w:rPr>
        <w:lastRenderedPageBreak/>
        <w:t>Pa. G&amp;E</w:t>
      </w:r>
    </w:p>
    <w:p w:rsidR="00F05232" w:rsidRPr="00353AAB" w:rsidRDefault="00F05232" w:rsidP="006C2418">
      <w:pPr>
        <w:pStyle w:val="ListParagraph"/>
        <w:keepNext/>
        <w:keepLines/>
        <w:suppressAutoHyphens/>
        <w:ind w:left="1440"/>
        <w:rPr>
          <w:rFonts w:eastAsiaTheme="minorEastAsia"/>
          <w:sz w:val="26"/>
          <w:szCs w:val="26"/>
          <w:u w:val="single"/>
        </w:rPr>
      </w:pPr>
    </w:p>
    <w:p w:rsidR="00F05232" w:rsidRDefault="00F05232" w:rsidP="00F05232">
      <w:pPr>
        <w:pStyle w:val="ListParagraph"/>
        <w:suppressAutoHyphens/>
        <w:ind w:left="0"/>
        <w:rPr>
          <w:rFonts w:eastAsiaTheme="minorEastAsia"/>
          <w:sz w:val="26"/>
          <w:szCs w:val="26"/>
        </w:rPr>
      </w:pPr>
      <w:r w:rsidRPr="00353AAB">
        <w:rPr>
          <w:rFonts w:eastAsiaTheme="minorEastAsia"/>
          <w:sz w:val="26"/>
          <w:szCs w:val="26"/>
        </w:rPr>
        <w:t>In its Statement in Support of the Settlement, Pa</w:t>
      </w:r>
      <w:r w:rsidR="00305FB5">
        <w:rPr>
          <w:rFonts w:eastAsiaTheme="minorEastAsia"/>
          <w:sz w:val="26"/>
          <w:szCs w:val="26"/>
        </w:rPr>
        <w:t xml:space="preserve">. </w:t>
      </w:r>
      <w:r w:rsidRPr="00353AAB">
        <w:rPr>
          <w:rFonts w:eastAsiaTheme="minorEastAsia"/>
          <w:sz w:val="26"/>
          <w:szCs w:val="26"/>
        </w:rPr>
        <w:t xml:space="preserve">G&amp;E </w:t>
      </w:r>
      <w:r>
        <w:rPr>
          <w:rFonts w:eastAsiaTheme="minorEastAsia"/>
          <w:sz w:val="26"/>
          <w:szCs w:val="26"/>
        </w:rPr>
        <w:t xml:space="preserve">explains that </w:t>
      </w:r>
      <w:r w:rsidR="00982060">
        <w:rPr>
          <w:rFonts w:eastAsiaTheme="minorEastAsia"/>
          <w:sz w:val="26"/>
          <w:szCs w:val="26"/>
        </w:rPr>
        <w:t>approval of the</w:t>
      </w:r>
      <w:r w:rsidRPr="00353AAB">
        <w:rPr>
          <w:rFonts w:eastAsiaTheme="minorEastAsia"/>
          <w:sz w:val="26"/>
          <w:szCs w:val="26"/>
        </w:rPr>
        <w:t xml:space="preserve"> Joint Petition is in the public interest and </w:t>
      </w:r>
      <w:r w:rsidR="00305FB5">
        <w:rPr>
          <w:rFonts w:eastAsiaTheme="minorEastAsia"/>
          <w:sz w:val="26"/>
          <w:szCs w:val="26"/>
        </w:rPr>
        <w:t xml:space="preserve">that </w:t>
      </w:r>
      <w:r w:rsidR="00982060">
        <w:rPr>
          <w:rFonts w:eastAsiaTheme="minorEastAsia"/>
          <w:sz w:val="26"/>
          <w:szCs w:val="26"/>
        </w:rPr>
        <w:t xml:space="preserve">the Settlement </w:t>
      </w:r>
      <w:r w:rsidRPr="00353AAB">
        <w:rPr>
          <w:rFonts w:eastAsiaTheme="minorEastAsia"/>
          <w:sz w:val="26"/>
          <w:szCs w:val="26"/>
        </w:rPr>
        <w:t xml:space="preserve">should be adopted without modification because it is significant both </w:t>
      </w:r>
      <w:r w:rsidR="00CC7A23">
        <w:rPr>
          <w:rFonts w:eastAsiaTheme="minorEastAsia"/>
          <w:sz w:val="26"/>
          <w:szCs w:val="26"/>
        </w:rPr>
        <w:t xml:space="preserve">in </w:t>
      </w:r>
      <w:r w:rsidRPr="00353AAB">
        <w:rPr>
          <w:rFonts w:eastAsiaTheme="minorEastAsia"/>
          <w:sz w:val="26"/>
          <w:szCs w:val="26"/>
        </w:rPr>
        <w:t xml:space="preserve">its scope and precedential nature as the first resolution of a series of similar complaints brought against other EGSs by the </w:t>
      </w:r>
      <w:r w:rsidR="00C93A01">
        <w:rPr>
          <w:rFonts w:eastAsiaTheme="minorEastAsia"/>
          <w:sz w:val="26"/>
          <w:szCs w:val="26"/>
        </w:rPr>
        <w:t>Joint</w:t>
      </w:r>
      <w:r w:rsidRPr="00353AAB">
        <w:rPr>
          <w:rFonts w:eastAsiaTheme="minorEastAsia"/>
          <w:sz w:val="26"/>
          <w:szCs w:val="26"/>
        </w:rPr>
        <w:t xml:space="preserve"> Complainants.</w:t>
      </w:r>
      <w:r w:rsidR="00ED57C0">
        <w:rPr>
          <w:rFonts w:eastAsiaTheme="minorEastAsia"/>
          <w:sz w:val="26"/>
          <w:szCs w:val="26"/>
        </w:rPr>
        <w:t xml:space="preserve">  </w:t>
      </w:r>
      <w:r w:rsidR="00ED57C0">
        <w:rPr>
          <w:rFonts w:eastAsiaTheme="minorEastAsia"/>
          <w:i/>
          <w:sz w:val="26"/>
          <w:szCs w:val="26"/>
        </w:rPr>
        <w:t>See</w:t>
      </w:r>
      <w:r w:rsidR="006C2418">
        <w:rPr>
          <w:rFonts w:eastAsiaTheme="minorEastAsia"/>
          <w:sz w:val="26"/>
          <w:szCs w:val="26"/>
        </w:rPr>
        <w:t xml:space="preserve"> Settlement Appendix B, at 1.</w:t>
      </w:r>
    </w:p>
    <w:p w:rsidR="000E74DD" w:rsidRDefault="000E74DD" w:rsidP="00F05232">
      <w:pPr>
        <w:pStyle w:val="ListParagraph"/>
        <w:suppressAutoHyphens/>
        <w:ind w:left="0"/>
        <w:rPr>
          <w:rFonts w:eastAsiaTheme="minorEastAsia"/>
          <w:sz w:val="26"/>
          <w:szCs w:val="26"/>
        </w:rPr>
      </w:pPr>
    </w:p>
    <w:p w:rsidR="00982060" w:rsidRDefault="00BC0751" w:rsidP="00F05232">
      <w:pPr>
        <w:pStyle w:val="ListParagraph"/>
        <w:suppressAutoHyphens/>
        <w:ind w:left="0"/>
        <w:rPr>
          <w:rFonts w:eastAsiaTheme="minorEastAsia"/>
          <w:sz w:val="26"/>
          <w:szCs w:val="26"/>
        </w:rPr>
      </w:pPr>
      <w:r>
        <w:rPr>
          <w:rFonts w:eastAsiaTheme="minorEastAsia"/>
          <w:sz w:val="26"/>
          <w:szCs w:val="26"/>
        </w:rPr>
        <w:t>Pa. G&amp;E</w:t>
      </w:r>
      <w:r w:rsidR="00F05232" w:rsidRPr="00353AAB">
        <w:rPr>
          <w:rFonts w:eastAsiaTheme="minorEastAsia"/>
          <w:sz w:val="26"/>
          <w:szCs w:val="26"/>
        </w:rPr>
        <w:t xml:space="preserve"> also </w:t>
      </w:r>
      <w:r w:rsidR="00A36AF5">
        <w:rPr>
          <w:rFonts w:eastAsiaTheme="minorEastAsia"/>
          <w:sz w:val="26"/>
          <w:szCs w:val="26"/>
        </w:rPr>
        <w:t>takes the position that the Settlement meets the criteria under which the Commission will approve settlements alleging violations of the Commission’s Regulations and th</w:t>
      </w:r>
      <w:r w:rsidR="00F05232" w:rsidRPr="00353AAB">
        <w:rPr>
          <w:rFonts w:eastAsiaTheme="minorEastAsia"/>
          <w:sz w:val="26"/>
          <w:szCs w:val="26"/>
        </w:rPr>
        <w:t>e</w:t>
      </w:r>
      <w:r w:rsidR="00A36AF5">
        <w:rPr>
          <w:rFonts w:eastAsiaTheme="minorEastAsia"/>
          <w:sz w:val="26"/>
          <w:szCs w:val="26"/>
        </w:rPr>
        <w:t xml:space="preserve"> Code.  However, the</w:t>
      </w:r>
      <w:r w:rsidR="00F05232" w:rsidRPr="00353AAB">
        <w:rPr>
          <w:rFonts w:eastAsiaTheme="minorEastAsia"/>
          <w:sz w:val="26"/>
          <w:szCs w:val="26"/>
        </w:rPr>
        <w:t xml:space="preserve"> most significant aspects of the Settlement</w:t>
      </w:r>
      <w:r w:rsidR="00A36AF5">
        <w:rPr>
          <w:rFonts w:eastAsiaTheme="minorEastAsia"/>
          <w:sz w:val="26"/>
          <w:szCs w:val="26"/>
        </w:rPr>
        <w:t>, explain</w:t>
      </w:r>
      <w:r w:rsidR="00982060">
        <w:rPr>
          <w:rFonts w:eastAsiaTheme="minorEastAsia"/>
          <w:sz w:val="26"/>
          <w:szCs w:val="26"/>
        </w:rPr>
        <w:t>s</w:t>
      </w:r>
      <w:r w:rsidR="00A36AF5">
        <w:rPr>
          <w:rFonts w:eastAsiaTheme="minorEastAsia"/>
          <w:sz w:val="26"/>
          <w:szCs w:val="26"/>
        </w:rPr>
        <w:t xml:space="preserve"> the Company,</w:t>
      </w:r>
      <w:r w:rsidR="00F05232" w:rsidRPr="00353AAB">
        <w:rPr>
          <w:rFonts w:eastAsiaTheme="minorEastAsia"/>
          <w:sz w:val="26"/>
          <w:szCs w:val="26"/>
        </w:rPr>
        <w:t xml:space="preserve"> </w:t>
      </w:r>
      <w:r w:rsidR="00A36AF5">
        <w:rPr>
          <w:rFonts w:eastAsiaTheme="minorEastAsia"/>
          <w:sz w:val="26"/>
          <w:szCs w:val="26"/>
        </w:rPr>
        <w:t xml:space="preserve">go </w:t>
      </w:r>
      <w:r w:rsidR="00F05232" w:rsidRPr="00353AAB">
        <w:rPr>
          <w:rFonts w:eastAsiaTheme="minorEastAsia"/>
          <w:sz w:val="26"/>
          <w:szCs w:val="26"/>
        </w:rPr>
        <w:t xml:space="preserve">beyond the criteria enumerated in the </w:t>
      </w:r>
      <w:r w:rsidR="00A36AF5">
        <w:rPr>
          <w:rFonts w:eastAsiaTheme="minorEastAsia"/>
          <w:sz w:val="26"/>
          <w:szCs w:val="26"/>
        </w:rPr>
        <w:t xml:space="preserve">Commission’s </w:t>
      </w:r>
      <w:r w:rsidR="00F05232" w:rsidRPr="00353AAB">
        <w:rPr>
          <w:rFonts w:eastAsiaTheme="minorEastAsia"/>
          <w:sz w:val="26"/>
          <w:szCs w:val="26"/>
        </w:rPr>
        <w:t>Policy Statement</w:t>
      </w:r>
      <w:r w:rsidR="00A36AF5">
        <w:rPr>
          <w:rFonts w:eastAsiaTheme="minorEastAsia"/>
          <w:sz w:val="26"/>
          <w:szCs w:val="26"/>
        </w:rPr>
        <w:t>.  Settlement Appendix B, at 2.  Those consideration</w:t>
      </w:r>
      <w:r w:rsidR="00982060">
        <w:rPr>
          <w:rFonts w:eastAsiaTheme="minorEastAsia"/>
          <w:sz w:val="26"/>
          <w:szCs w:val="26"/>
        </w:rPr>
        <w:t>s</w:t>
      </w:r>
      <w:r w:rsidR="00A36AF5">
        <w:rPr>
          <w:rFonts w:eastAsiaTheme="minorEastAsia"/>
          <w:sz w:val="26"/>
          <w:szCs w:val="26"/>
        </w:rPr>
        <w:t xml:space="preserve"> are:</w:t>
      </w:r>
      <w:r w:rsidR="00F05232" w:rsidRPr="00353AAB">
        <w:rPr>
          <w:rFonts w:eastAsiaTheme="minorEastAsia"/>
          <w:sz w:val="26"/>
          <w:szCs w:val="26"/>
        </w:rPr>
        <w:t xml:space="preserve"> 1) the refunds and injunctive relief will be provided </w:t>
      </w:r>
      <w:r w:rsidR="00A36AF5">
        <w:rPr>
          <w:rFonts w:eastAsiaTheme="minorEastAsia"/>
          <w:sz w:val="26"/>
          <w:szCs w:val="26"/>
        </w:rPr>
        <w:t xml:space="preserve">to consumers </w:t>
      </w:r>
      <w:r w:rsidR="00F05232" w:rsidRPr="00353AAB">
        <w:rPr>
          <w:rFonts w:eastAsiaTheme="minorEastAsia"/>
          <w:sz w:val="26"/>
          <w:szCs w:val="26"/>
        </w:rPr>
        <w:t>much sooner pursuant to the Settlement instead of through the uncertainties and delays inherent in administrative and appellate litigation</w:t>
      </w:r>
      <w:r w:rsidR="00982060">
        <w:rPr>
          <w:rFonts w:eastAsiaTheme="minorEastAsia"/>
          <w:sz w:val="26"/>
          <w:szCs w:val="26"/>
        </w:rPr>
        <w:t>;</w:t>
      </w:r>
      <w:r w:rsidR="00F05232" w:rsidRPr="00353AAB">
        <w:rPr>
          <w:rFonts w:eastAsiaTheme="minorEastAsia"/>
          <w:sz w:val="26"/>
          <w:szCs w:val="26"/>
        </w:rPr>
        <w:t xml:space="preserve"> and 2) the Settlement provides a model for resolution of similar disputes in the EGS industry, thus potentially multiplying the substantial public benefits generated by the Settlement.</w:t>
      </w:r>
      <w:r w:rsidR="00A36AF5">
        <w:rPr>
          <w:rFonts w:eastAsiaTheme="minorEastAsia"/>
          <w:sz w:val="26"/>
          <w:szCs w:val="26"/>
        </w:rPr>
        <w:t xml:space="preserve">  Settlement Appendix B, at 2-3.  </w:t>
      </w:r>
    </w:p>
    <w:p w:rsidR="00982060" w:rsidRDefault="00982060" w:rsidP="00F05232">
      <w:pPr>
        <w:pStyle w:val="ListParagraph"/>
        <w:suppressAutoHyphens/>
        <w:ind w:left="0"/>
        <w:rPr>
          <w:rFonts w:eastAsiaTheme="minorEastAsia"/>
          <w:sz w:val="26"/>
          <w:szCs w:val="26"/>
        </w:rPr>
      </w:pPr>
    </w:p>
    <w:p w:rsidR="00F05232" w:rsidRPr="00A36AF5" w:rsidRDefault="00F05232" w:rsidP="00F05232">
      <w:pPr>
        <w:pStyle w:val="ListParagraph"/>
        <w:suppressAutoHyphens/>
        <w:ind w:left="0"/>
        <w:rPr>
          <w:rFonts w:eastAsiaTheme="minorEastAsia"/>
          <w:sz w:val="26"/>
          <w:szCs w:val="26"/>
        </w:rPr>
      </w:pPr>
      <w:r w:rsidRPr="00353AAB">
        <w:rPr>
          <w:rFonts w:eastAsiaTheme="minorEastAsia"/>
          <w:sz w:val="26"/>
          <w:szCs w:val="26"/>
        </w:rPr>
        <w:t>Pa</w:t>
      </w:r>
      <w:r w:rsidR="00305FB5">
        <w:rPr>
          <w:rFonts w:eastAsiaTheme="minorEastAsia"/>
          <w:sz w:val="26"/>
          <w:szCs w:val="26"/>
        </w:rPr>
        <w:t xml:space="preserve">. </w:t>
      </w:r>
      <w:r w:rsidRPr="00353AAB">
        <w:rPr>
          <w:rFonts w:eastAsiaTheme="minorEastAsia"/>
          <w:sz w:val="26"/>
          <w:szCs w:val="26"/>
        </w:rPr>
        <w:t>G&amp;E conclude</w:t>
      </w:r>
      <w:r w:rsidR="001972D0">
        <w:rPr>
          <w:rFonts w:eastAsiaTheme="minorEastAsia"/>
          <w:sz w:val="26"/>
          <w:szCs w:val="26"/>
        </w:rPr>
        <w:t>s</w:t>
      </w:r>
      <w:r w:rsidRPr="00353AAB">
        <w:rPr>
          <w:rFonts w:eastAsiaTheme="minorEastAsia"/>
          <w:sz w:val="26"/>
          <w:szCs w:val="26"/>
        </w:rPr>
        <w:t xml:space="preserve"> </w:t>
      </w:r>
      <w:r w:rsidR="00A36AF5">
        <w:rPr>
          <w:rFonts w:eastAsiaTheme="minorEastAsia"/>
          <w:sz w:val="26"/>
          <w:szCs w:val="26"/>
        </w:rPr>
        <w:t>i</w:t>
      </w:r>
      <w:r w:rsidR="00620179">
        <w:rPr>
          <w:rFonts w:eastAsiaTheme="minorEastAsia"/>
          <w:sz w:val="26"/>
          <w:szCs w:val="26"/>
        </w:rPr>
        <w:t>t</w:t>
      </w:r>
      <w:r w:rsidR="00A36AF5">
        <w:rPr>
          <w:rFonts w:eastAsiaTheme="minorEastAsia"/>
          <w:sz w:val="26"/>
          <w:szCs w:val="26"/>
        </w:rPr>
        <w:t xml:space="preserve">s Statement in Support </w:t>
      </w:r>
      <w:r w:rsidRPr="00353AAB">
        <w:rPr>
          <w:rFonts w:eastAsiaTheme="minorEastAsia"/>
          <w:sz w:val="26"/>
          <w:szCs w:val="26"/>
        </w:rPr>
        <w:t xml:space="preserve">by </w:t>
      </w:r>
      <w:r w:rsidR="00620179">
        <w:rPr>
          <w:rFonts w:eastAsiaTheme="minorEastAsia"/>
          <w:sz w:val="26"/>
          <w:szCs w:val="26"/>
        </w:rPr>
        <w:t xml:space="preserve">providing an analysis of the </w:t>
      </w:r>
      <w:r w:rsidR="00620179" w:rsidRPr="00620179">
        <w:rPr>
          <w:rFonts w:eastAsiaTheme="minorEastAsia"/>
          <w:i/>
          <w:sz w:val="26"/>
          <w:szCs w:val="26"/>
        </w:rPr>
        <w:t>Commission’s Settlement Guidelines</w:t>
      </w:r>
      <w:r w:rsidR="00620179">
        <w:rPr>
          <w:rFonts w:eastAsiaTheme="minorEastAsia"/>
          <w:sz w:val="26"/>
          <w:szCs w:val="26"/>
        </w:rPr>
        <w:t xml:space="preserve"> to the facts of the instant litigation.  The Company, based on consideration of those factors, </w:t>
      </w:r>
      <w:r w:rsidRPr="00353AAB">
        <w:rPr>
          <w:rFonts w:eastAsiaTheme="minorEastAsia"/>
          <w:sz w:val="26"/>
          <w:szCs w:val="26"/>
        </w:rPr>
        <w:t>submit</w:t>
      </w:r>
      <w:r w:rsidR="00620179">
        <w:rPr>
          <w:rFonts w:eastAsiaTheme="minorEastAsia"/>
          <w:sz w:val="26"/>
          <w:szCs w:val="26"/>
        </w:rPr>
        <w:t>s</w:t>
      </w:r>
      <w:r w:rsidRPr="00353AAB">
        <w:rPr>
          <w:rFonts w:eastAsiaTheme="minorEastAsia"/>
          <w:sz w:val="26"/>
          <w:szCs w:val="26"/>
        </w:rPr>
        <w:t xml:space="preserve"> that the Settlement is in the public interest and should be approved without modification.</w:t>
      </w:r>
      <w:r w:rsidR="00A36AF5">
        <w:rPr>
          <w:rFonts w:eastAsiaTheme="minorEastAsia"/>
          <w:sz w:val="26"/>
          <w:szCs w:val="26"/>
        </w:rPr>
        <w:t xml:space="preserve">  </w:t>
      </w:r>
      <w:r w:rsidR="00A36AF5">
        <w:rPr>
          <w:rFonts w:eastAsiaTheme="minorEastAsia"/>
          <w:i/>
          <w:sz w:val="26"/>
          <w:szCs w:val="26"/>
        </w:rPr>
        <w:t xml:space="preserve">See </w:t>
      </w:r>
      <w:r w:rsidR="00A36AF5">
        <w:rPr>
          <w:rFonts w:eastAsiaTheme="minorEastAsia"/>
          <w:sz w:val="26"/>
          <w:szCs w:val="26"/>
        </w:rPr>
        <w:t>I.D. at 34.</w:t>
      </w:r>
    </w:p>
    <w:p w:rsidR="00982060" w:rsidRPr="00305FB5" w:rsidRDefault="00982060" w:rsidP="00305FB5">
      <w:pPr>
        <w:suppressAutoHyphens/>
        <w:ind w:firstLine="0"/>
        <w:rPr>
          <w:rFonts w:eastAsiaTheme="minorEastAsia"/>
          <w:sz w:val="26"/>
          <w:szCs w:val="26"/>
        </w:rPr>
      </w:pPr>
    </w:p>
    <w:p w:rsidR="00F05232" w:rsidRPr="00465E97" w:rsidRDefault="00F05232" w:rsidP="006C2418">
      <w:pPr>
        <w:pStyle w:val="ListParagraph"/>
        <w:keepNext/>
        <w:keepLines/>
        <w:suppressAutoHyphens/>
        <w:ind w:left="0"/>
        <w:rPr>
          <w:b/>
          <w:sz w:val="26"/>
          <w:szCs w:val="26"/>
        </w:rPr>
      </w:pPr>
      <w:r w:rsidRPr="00465E97">
        <w:rPr>
          <w:b/>
          <w:sz w:val="26"/>
          <w:szCs w:val="26"/>
        </w:rPr>
        <w:t>I&amp;E</w:t>
      </w:r>
    </w:p>
    <w:p w:rsidR="00F05232" w:rsidRPr="00353AAB" w:rsidRDefault="00F05232" w:rsidP="006C2418">
      <w:pPr>
        <w:pStyle w:val="ListParagraph"/>
        <w:keepNext/>
        <w:keepLines/>
        <w:suppressAutoHyphens/>
        <w:ind w:left="0"/>
        <w:rPr>
          <w:sz w:val="26"/>
          <w:szCs w:val="26"/>
          <w:u w:val="single"/>
        </w:rPr>
      </w:pPr>
    </w:p>
    <w:p w:rsidR="00F05232" w:rsidRDefault="00F05232" w:rsidP="00F05232">
      <w:pPr>
        <w:tabs>
          <w:tab w:val="left" w:pos="-720"/>
        </w:tabs>
        <w:suppressAutoHyphens/>
        <w:autoSpaceDE w:val="0"/>
        <w:autoSpaceDN w:val="0"/>
        <w:rPr>
          <w:rFonts w:eastAsiaTheme="minorEastAsia"/>
          <w:sz w:val="26"/>
          <w:szCs w:val="26"/>
        </w:rPr>
      </w:pPr>
      <w:r w:rsidRPr="00353AAB">
        <w:rPr>
          <w:rFonts w:eastAsiaTheme="minorEastAsia"/>
          <w:sz w:val="26"/>
          <w:szCs w:val="26"/>
        </w:rPr>
        <w:t xml:space="preserve">I&amp;E </w:t>
      </w:r>
      <w:r>
        <w:rPr>
          <w:rFonts w:eastAsiaTheme="minorEastAsia"/>
          <w:sz w:val="26"/>
          <w:szCs w:val="26"/>
        </w:rPr>
        <w:t>takes the position that</w:t>
      </w:r>
      <w:r w:rsidRPr="00353AAB">
        <w:rPr>
          <w:rFonts w:eastAsiaTheme="minorEastAsia"/>
          <w:sz w:val="26"/>
          <w:szCs w:val="26"/>
        </w:rPr>
        <w:t xml:space="preserve"> the Joint Petition is in the public interest and should be adopted without modification because it will resolve all issues related to the Joint Complaint involving allegations of </w:t>
      </w:r>
      <w:r>
        <w:rPr>
          <w:rFonts w:eastAsiaTheme="minorEastAsia"/>
          <w:sz w:val="26"/>
          <w:szCs w:val="26"/>
        </w:rPr>
        <w:t xml:space="preserve">the Company’s </w:t>
      </w:r>
      <w:r w:rsidRPr="00353AAB">
        <w:rPr>
          <w:rFonts w:eastAsiaTheme="minorEastAsia"/>
          <w:sz w:val="26"/>
          <w:szCs w:val="26"/>
        </w:rPr>
        <w:t xml:space="preserve">inappropriate sales, marketing, billing </w:t>
      </w:r>
      <w:r w:rsidRPr="00353AAB">
        <w:rPr>
          <w:rFonts w:eastAsiaTheme="minorEastAsia"/>
          <w:sz w:val="26"/>
          <w:szCs w:val="26"/>
        </w:rPr>
        <w:lastRenderedPageBreak/>
        <w:t>and disclosure practices</w:t>
      </w:r>
      <w:r w:rsidR="00A62D00">
        <w:rPr>
          <w:rFonts w:eastAsiaTheme="minorEastAsia"/>
          <w:sz w:val="26"/>
          <w:szCs w:val="26"/>
        </w:rPr>
        <w:t xml:space="preserve">. </w:t>
      </w:r>
      <w:r>
        <w:rPr>
          <w:rFonts w:eastAsiaTheme="minorEastAsia"/>
          <w:sz w:val="26"/>
          <w:szCs w:val="26"/>
        </w:rPr>
        <w:t xml:space="preserve"> </w:t>
      </w:r>
      <w:r w:rsidR="00A62D00">
        <w:rPr>
          <w:rFonts w:eastAsiaTheme="minorEastAsia"/>
          <w:sz w:val="26"/>
          <w:szCs w:val="26"/>
        </w:rPr>
        <w:t>A</w:t>
      </w:r>
      <w:r w:rsidRPr="00353AAB">
        <w:rPr>
          <w:rFonts w:eastAsiaTheme="minorEastAsia"/>
          <w:sz w:val="26"/>
          <w:szCs w:val="26"/>
        </w:rPr>
        <w:t>nd</w:t>
      </w:r>
      <w:r w:rsidR="00A62D00">
        <w:rPr>
          <w:rFonts w:eastAsiaTheme="minorEastAsia"/>
          <w:sz w:val="26"/>
          <w:szCs w:val="26"/>
        </w:rPr>
        <w:t>,</w:t>
      </w:r>
      <w:r w:rsidRPr="00353AAB">
        <w:rPr>
          <w:rFonts w:eastAsiaTheme="minorEastAsia"/>
          <w:sz w:val="26"/>
          <w:szCs w:val="26"/>
        </w:rPr>
        <w:t xml:space="preserve"> the Company has been cooperative and proactive </w:t>
      </w:r>
      <w:r w:rsidR="00452B39">
        <w:rPr>
          <w:rFonts w:eastAsiaTheme="minorEastAsia"/>
          <w:sz w:val="26"/>
          <w:szCs w:val="26"/>
        </w:rPr>
        <w:t>in</w:t>
      </w:r>
      <w:r w:rsidR="00452B39" w:rsidRPr="00353AAB">
        <w:rPr>
          <w:rFonts w:eastAsiaTheme="minorEastAsia"/>
          <w:sz w:val="26"/>
          <w:szCs w:val="26"/>
        </w:rPr>
        <w:t xml:space="preserve"> </w:t>
      </w:r>
      <w:r w:rsidRPr="00353AAB">
        <w:rPr>
          <w:rFonts w:eastAsiaTheme="minorEastAsia"/>
          <w:sz w:val="26"/>
          <w:szCs w:val="26"/>
        </w:rPr>
        <w:t xml:space="preserve">identifying corrective actions </w:t>
      </w:r>
      <w:r w:rsidR="00452B39">
        <w:rPr>
          <w:rFonts w:eastAsiaTheme="minorEastAsia"/>
          <w:sz w:val="26"/>
          <w:szCs w:val="26"/>
        </w:rPr>
        <w:t>that</w:t>
      </w:r>
      <w:r w:rsidR="00452B39" w:rsidRPr="00353AAB">
        <w:rPr>
          <w:rFonts w:eastAsiaTheme="minorEastAsia"/>
          <w:sz w:val="26"/>
          <w:szCs w:val="26"/>
        </w:rPr>
        <w:t xml:space="preserve"> </w:t>
      </w:r>
      <w:r w:rsidRPr="00353AAB">
        <w:rPr>
          <w:rFonts w:eastAsiaTheme="minorEastAsia"/>
          <w:sz w:val="26"/>
          <w:szCs w:val="26"/>
        </w:rPr>
        <w:t>can enhance the experience of customers and reduce the risk of similar consumer complaints in the future.</w:t>
      </w:r>
      <w:r w:rsidR="00ED57C0">
        <w:rPr>
          <w:rFonts w:eastAsiaTheme="minorEastAsia"/>
          <w:sz w:val="26"/>
          <w:szCs w:val="26"/>
        </w:rPr>
        <w:t xml:space="preserve">  </w:t>
      </w:r>
      <w:r w:rsidR="002B4E4E">
        <w:rPr>
          <w:rFonts w:eastAsiaTheme="minorEastAsia"/>
          <w:i/>
          <w:sz w:val="26"/>
          <w:szCs w:val="26"/>
        </w:rPr>
        <w:t xml:space="preserve">See </w:t>
      </w:r>
      <w:r w:rsidR="00ED57C0">
        <w:rPr>
          <w:rFonts w:eastAsiaTheme="minorEastAsia"/>
          <w:sz w:val="26"/>
          <w:szCs w:val="26"/>
        </w:rPr>
        <w:t>I.D. at</w:t>
      </w:r>
      <w:r w:rsidR="0022320A">
        <w:rPr>
          <w:rFonts w:eastAsiaTheme="minorEastAsia"/>
          <w:sz w:val="26"/>
          <w:szCs w:val="26"/>
        </w:rPr>
        <w:t xml:space="preserve"> 35.</w:t>
      </w:r>
      <w:r w:rsidR="00ED57C0">
        <w:rPr>
          <w:rFonts w:eastAsiaTheme="minorEastAsia"/>
          <w:sz w:val="26"/>
          <w:szCs w:val="26"/>
        </w:rPr>
        <w:t xml:space="preserve">  </w:t>
      </w:r>
      <w:r w:rsidRPr="00353AAB">
        <w:rPr>
          <w:rFonts w:eastAsiaTheme="minorEastAsia"/>
          <w:sz w:val="26"/>
          <w:szCs w:val="26"/>
        </w:rPr>
        <w:t xml:space="preserve">  </w:t>
      </w:r>
    </w:p>
    <w:p w:rsidR="00F05232" w:rsidRDefault="00F05232" w:rsidP="00F05232">
      <w:pPr>
        <w:tabs>
          <w:tab w:val="left" w:pos="-720"/>
        </w:tabs>
        <w:suppressAutoHyphens/>
        <w:autoSpaceDE w:val="0"/>
        <w:autoSpaceDN w:val="0"/>
        <w:rPr>
          <w:rFonts w:eastAsiaTheme="minorEastAsia"/>
          <w:sz w:val="26"/>
          <w:szCs w:val="26"/>
        </w:rPr>
      </w:pPr>
    </w:p>
    <w:p w:rsidR="0022320A" w:rsidRDefault="00F05232" w:rsidP="002B4E4E">
      <w:pPr>
        <w:tabs>
          <w:tab w:val="left" w:pos="-720"/>
        </w:tabs>
        <w:suppressAutoHyphens/>
        <w:autoSpaceDE w:val="0"/>
        <w:autoSpaceDN w:val="0"/>
        <w:rPr>
          <w:rFonts w:eastAsiaTheme="minorEastAsia"/>
          <w:sz w:val="26"/>
          <w:szCs w:val="26"/>
        </w:rPr>
      </w:pPr>
      <w:r w:rsidRPr="00353AAB">
        <w:rPr>
          <w:rFonts w:eastAsiaTheme="minorEastAsia"/>
          <w:sz w:val="26"/>
          <w:szCs w:val="26"/>
        </w:rPr>
        <w:t xml:space="preserve">I&amp;E further noted that the Settlement is in the public interest because it serves to maintain the integrity of the retail electric </w:t>
      </w:r>
      <w:r w:rsidR="000D1DB1">
        <w:rPr>
          <w:rFonts w:eastAsiaTheme="minorEastAsia"/>
          <w:sz w:val="26"/>
          <w:szCs w:val="26"/>
        </w:rPr>
        <w:t xml:space="preserve">generation </w:t>
      </w:r>
      <w:r w:rsidRPr="00353AAB">
        <w:rPr>
          <w:rFonts w:eastAsiaTheme="minorEastAsia"/>
          <w:sz w:val="26"/>
          <w:szCs w:val="26"/>
        </w:rPr>
        <w:t xml:space="preserve">market in Pennsylvania.  I&amp;E </w:t>
      </w:r>
      <w:r w:rsidR="002B4E4E">
        <w:rPr>
          <w:rFonts w:eastAsiaTheme="minorEastAsia"/>
          <w:sz w:val="26"/>
          <w:szCs w:val="26"/>
        </w:rPr>
        <w:t>cites</w:t>
      </w:r>
      <w:r w:rsidRPr="00353AAB">
        <w:rPr>
          <w:rFonts w:eastAsiaTheme="minorEastAsia"/>
          <w:sz w:val="26"/>
          <w:szCs w:val="26"/>
        </w:rPr>
        <w:t xml:space="preserve"> the refund provisions</w:t>
      </w:r>
      <w:r w:rsidR="002B4E4E">
        <w:rPr>
          <w:rFonts w:eastAsiaTheme="minorEastAsia"/>
          <w:sz w:val="26"/>
          <w:szCs w:val="26"/>
        </w:rPr>
        <w:t xml:space="preserve"> of the Settlement</w:t>
      </w:r>
      <w:r w:rsidRPr="00353AAB">
        <w:rPr>
          <w:rFonts w:eastAsiaTheme="minorEastAsia"/>
          <w:sz w:val="26"/>
          <w:szCs w:val="26"/>
        </w:rPr>
        <w:t xml:space="preserve">, the contribution to </w:t>
      </w:r>
      <w:r w:rsidR="002B4E4E">
        <w:rPr>
          <w:rFonts w:eastAsiaTheme="minorEastAsia"/>
          <w:sz w:val="26"/>
          <w:szCs w:val="26"/>
        </w:rPr>
        <w:t xml:space="preserve">be made to </w:t>
      </w:r>
      <w:r w:rsidRPr="00353AAB">
        <w:rPr>
          <w:rFonts w:eastAsiaTheme="minorEastAsia"/>
          <w:sz w:val="26"/>
          <w:szCs w:val="26"/>
        </w:rPr>
        <w:t>the</w:t>
      </w:r>
      <w:r w:rsidR="00A62D00">
        <w:rPr>
          <w:rFonts w:eastAsiaTheme="minorEastAsia"/>
          <w:sz w:val="26"/>
          <w:szCs w:val="26"/>
        </w:rPr>
        <w:t xml:space="preserve"> appropriate EDC’s</w:t>
      </w:r>
      <w:r w:rsidRPr="00353AAB">
        <w:rPr>
          <w:rFonts w:eastAsiaTheme="minorEastAsia"/>
          <w:sz w:val="26"/>
          <w:szCs w:val="26"/>
        </w:rPr>
        <w:t xml:space="preserve"> </w:t>
      </w:r>
      <w:r w:rsidR="00452B39">
        <w:rPr>
          <w:rFonts w:eastAsiaTheme="minorEastAsia"/>
          <w:sz w:val="26"/>
          <w:szCs w:val="26"/>
        </w:rPr>
        <w:t>h</w:t>
      </w:r>
      <w:r w:rsidRPr="00353AAB">
        <w:rPr>
          <w:rFonts w:eastAsiaTheme="minorEastAsia"/>
          <w:sz w:val="26"/>
          <w:szCs w:val="26"/>
        </w:rPr>
        <w:t xml:space="preserve">ardship </w:t>
      </w:r>
      <w:r w:rsidR="00452B39">
        <w:rPr>
          <w:rFonts w:eastAsiaTheme="minorEastAsia"/>
          <w:sz w:val="26"/>
          <w:szCs w:val="26"/>
        </w:rPr>
        <w:t>f</w:t>
      </w:r>
      <w:r w:rsidRPr="00353AAB">
        <w:rPr>
          <w:rFonts w:eastAsiaTheme="minorEastAsia"/>
          <w:sz w:val="26"/>
          <w:szCs w:val="26"/>
        </w:rPr>
        <w:t>und, the civil penalty</w:t>
      </w:r>
      <w:r w:rsidR="000D1DB1">
        <w:rPr>
          <w:rFonts w:eastAsiaTheme="minorEastAsia"/>
          <w:sz w:val="26"/>
          <w:szCs w:val="26"/>
        </w:rPr>
        <w:t>,</w:t>
      </w:r>
      <w:r w:rsidRPr="00353AAB">
        <w:rPr>
          <w:rFonts w:eastAsiaTheme="minorEastAsia"/>
          <w:sz w:val="26"/>
          <w:szCs w:val="26"/>
        </w:rPr>
        <w:t xml:space="preserve"> and the various injunctive relief provisions</w:t>
      </w:r>
      <w:r w:rsidR="00A62D00">
        <w:rPr>
          <w:rFonts w:eastAsiaTheme="minorEastAsia"/>
          <w:sz w:val="26"/>
          <w:szCs w:val="26"/>
        </w:rPr>
        <w:t>,</w:t>
      </w:r>
      <w:r w:rsidRPr="00353AAB">
        <w:rPr>
          <w:rFonts w:eastAsiaTheme="minorEastAsia"/>
          <w:sz w:val="26"/>
          <w:szCs w:val="26"/>
        </w:rPr>
        <w:t xml:space="preserve"> as reasons why it believes that the Settlement is in the public interest and should be approved without modification.</w:t>
      </w:r>
      <w:r w:rsidR="0022320A">
        <w:rPr>
          <w:rFonts w:eastAsiaTheme="minorEastAsia"/>
          <w:sz w:val="26"/>
          <w:szCs w:val="26"/>
        </w:rPr>
        <w:t xml:space="preserve">  I.D. at 35.  </w:t>
      </w:r>
      <w:r w:rsidR="0022320A" w:rsidRPr="00353AAB">
        <w:rPr>
          <w:rFonts w:eastAsiaTheme="minorEastAsia"/>
          <w:sz w:val="26"/>
          <w:szCs w:val="26"/>
        </w:rPr>
        <w:t xml:space="preserve">  </w:t>
      </w:r>
    </w:p>
    <w:p w:rsidR="00F05232" w:rsidRDefault="00F05232" w:rsidP="0022320A">
      <w:pPr>
        <w:tabs>
          <w:tab w:val="left" w:pos="-720"/>
        </w:tabs>
        <w:suppressAutoHyphens/>
        <w:autoSpaceDE w:val="0"/>
        <w:autoSpaceDN w:val="0"/>
        <w:rPr>
          <w:rFonts w:eastAsiaTheme="minorEastAsia"/>
          <w:sz w:val="26"/>
          <w:szCs w:val="26"/>
        </w:rPr>
      </w:pPr>
      <w:r w:rsidRPr="00353AAB">
        <w:rPr>
          <w:rFonts w:eastAsiaTheme="minorEastAsia"/>
          <w:sz w:val="26"/>
          <w:szCs w:val="26"/>
        </w:rPr>
        <w:t xml:space="preserve">  </w:t>
      </w:r>
    </w:p>
    <w:p w:rsidR="00ED57C0" w:rsidRDefault="00F05232" w:rsidP="00F05232">
      <w:pPr>
        <w:tabs>
          <w:tab w:val="left" w:pos="-720"/>
        </w:tabs>
        <w:suppressAutoHyphens/>
        <w:autoSpaceDE w:val="0"/>
        <w:autoSpaceDN w:val="0"/>
        <w:rPr>
          <w:rFonts w:eastAsiaTheme="minorEastAsia"/>
          <w:sz w:val="26"/>
          <w:szCs w:val="26"/>
        </w:rPr>
      </w:pPr>
      <w:r w:rsidRPr="00353AAB">
        <w:rPr>
          <w:rFonts w:eastAsiaTheme="minorEastAsia"/>
          <w:sz w:val="26"/>
          <w:szCs w:val="26"/>
        </w:rPr>
        <w:t xml:space="preserve">I&amp;E also discussed the various factors considered </w:t>
      </w:r>
      <w:r>
        <w:rPr>
          <w:rFonts w:eastAsiaTheme="minorEastAsia"/>
          <w:sz w:val="26"/>
          <w:szCs w:val="26"/>
        </w:rPr>
        <w:t xml:space="preserve">by the Commission </w:t>
      </w:r>
      <w:r w:rsidRPr="00353AAB">
        <w:rPr>
          <w:rFonts w:eastAsiaTheme="minorEastAsia"/>
          <w:sz w:val="26"/>
          <w:szCs w:val="26"/>
        </w:rPr>
        <w:t xml:space="preserve">with regard to </w:t>
      </w:r>
      <w:r w:rsidR="00171126">
        <w:rPr>
          <w:rFonts w:eastAsiaTheme="minorEastAsia"/>
          <w:sz w:val="26"/>
          <w:szCs w:val="26"/>
        </w:rPr>
        <w:t xml:space="preserve">the </w:t>
      </w:r>
      <w:r w:rsidR="000D1DB1">
        <w:rPr>
          <w:rFonts w:eastAsiaTheme="minorEastAsia"/>
          <w:sz w:val="26"/>
          <w:szCs w:val="26"/>
        </w:rPr>
        <w:t xml:space="preserve">propriety of imposing </w:t>
      </w:r>
      <w:r w:rsidRPr="00353AAB">
        <w:rPr>
          <w:rFonts w:eastAsiaTheme="minorEastAsia"/>
          <w:sz w:val="26"/>
          <w:szCs w:val="26"/>
        </w:rPr>
        <w:t xml:space="preserve">civil penalties.  I&amp;E </w:t>
      </w:r>
      <w:r w:rsidR="00A62D00">
        <w:rPr>
          <w:rFonts w:eastAsiaTheme="minorEastAsia"/>
          <w:sz w:val="26"/>
          <w:szCs w:val="26"/>
        </w:rPr>
        <w:t>find</w:t>
      </w:r>
      <w:r w:rsidR="00ED57C0">
        <w:rPr>
          <w:rFonts w:eastAsiaTheme="minorEastAsia"/>
          <w:sz w:val="26"/>
          <w:szCs w:val="26"/>
        </w:rPr>
        <w:t xml:space="preserve">s it particularly important </w:t>
      </w:r>
      <w:r w:rsidRPr="00353AAB">
        <w:rPr>
          <w:rFonts w:eastAsiaTheme="minorEastAsia"/>
          <w:sz w:val="26"/>
          <w:szCs w:val="26"/>
        </w:rPr>
        <w:t xml:space="preserve">that </w:t>
      </w:r>
      <w:r w:rsidR="000D1DB1">
        <w:rPr>
          <w:rFonts w:eastAsiaTheme="minorEastAsia"/>
          <w:sz w:val="26"/>
          <w:szCs w:val="26"/>
        </w:rPr>
        <w:t>Pa. G&amp;E</w:t>
      </w:r>
      <w:r w:rsidRPr="00353AAB">
        <w:rPr>
          <w:rFonts w:eastAsiaTheme="minorEastAsia"/>
          <w:sz w:val="26"/>
          <w:szCs w:val="26"/>
        </w:rPr>
        <w:t xml:space="preserve"> has agreed not to offer variable rate plans for a period of </w:t>
      </w:r>
      <w:r w:rsidR="00452B39">
        <w:rPr>
          <w:rFonts w:eastAsiaTheme="minorEastAsia"/>
          <w:sz w:val="26"/>
          <w:szCs w:val="26"/>
        </w:rPr>
        <w:t>eighteen (</w:t>
      </w:r>
      <w:r w:rsidRPr="00353AAB">
        <w:rPr>
          <w:rFonts w:eastAsiaTheme="minorEastAsia"/>
          <w:sz w:val="26"/>
          <w:szCs w:val="26"/>
        </w:rPr>
        <w:t>18</w:t>
      </w:r>
      <w:r w:rsidR="00452B39">
        <w:rPr>
          <w:rFonts w:eastAsiaTheme="minorEastAsia"/>
          <w:sz w:val="26"/>
          <w:szCs w:val="26"/>
        </w:rPr>
        <w:t>)</w:t>
      </w:r>
      <w:r w:rsidRPr="00353AAB">
        <w:rPr>
          <w:rFonts w:eastAsiaTheme="minorEastAsia"/>
          <w:sz w:val="26"/>
          <w:szCs w:val="26"/>
        </w:rPr>
        <w:t xml:space="preserve"> months</w:t>
      </w:r>
      <w:r w:rsidR="00ED57C0">
        <w:rPr>
          <w:rFonts w:eastAsiaTheme="minorEastAsia"/>
          <w:sz w:val="26"/>
          <w:szCs w:val="26"/>
        </w:rPr>
        <w:t xml:space="preserve">.  </w:t>
      </w:r>
      <w:r w:rsidR="00171126">
        <w:rPr>
          <w:rFonts w:eastAsiaTheme="minorEastAsia"/>
          <w:sz w:val="26"/>
          <w:szCs w:val="26"/>
        </w:rPr>
        <w:t xml:space="preserve">During this period, the Company will only offer fixed rate products to consumers.  </w:t>
      </w:r>
      <w:r w:rsidR="00ED57C0">
        <w:rPr>
          <w:rFonts w:eastAsiaTheme="minorEastAsia"/>
          <w:sz w:val="26"/>
          <w:szCs w:val="26"/>
        </w:rPr>
        <w:t xml:space="preserve">Also, </w:t>
      </w:r>
      <w:r w:rsidRPr="00353AAB">
        <w:rPr>
          <w:rFonts w:eastAsiaTheme="minorEastAsia"/>
          <w:sz w:val="26"/>
          <w:szCs w:val="26"/>
        </w:rPr>
        <w:t>the substantial total amount of refunds</w:t>
      </w:r>
      <w:r w:rsidR="00ED57C0">
        <w:rPr>
          <w:rFonts w:eastAsiaTheme="minorEastAsia"/>
          <w:sz w:val="26"/>
          <w:szCs w:val="26"/>
        </w:rPr>
        <w:t>, in the opinion of I&amp;E,</w:t>
      </w:r>
      <w:r w:rsidRPr="00353AAB">
        <w:rPr>
          <w:rFonts w:eastAsiaTheme="minorEastAsia"/>
          <w:sz w:val="26"/>
          <w:szCs w:val="26"/>
        </w:rPr>
        <w:t xml:space="preserve"> serves as a sufficient deterrent </w:t>
      </w:r>
      <w:r w:rsidR="00305FB5">
        <w:rPr>
          <w:rFonts w:eastAsiaTheme="minorEastAsia"/>
          <w:sz w:val="26"/>
          <w:szCs w:val="26"/>
        </w:rPr>
        <w:t xml:space="preserve">to the Company </w:t>
      </w:r>
      <w:r w:rsidRPr="00353AAB">
        <w:rPr>
          <w:rFonts w:eastAsiaTheme="minorEastAsia"/>
          <w:sz w:val="26"/>
          <w:szCs w:val="26"/>
        </w:rPr>
        <w:t>from future violations.</w:t>
      </w:r>
      <w:r w:rsidR="00ED57C0">
        <w:rPr>
          <w:rFonts w:eastAsiaTheme="minorEastAsia"/>
          <w:sz w:val="26"/>
          <w:szCs w:val="26"/>
        </w:rPr>
        <w:t xml:space="preserve">  I.D. at</w:t>
      </w:r>
      <w:r w:rsidR="0022320A">
        <w:rPr>
          <w:rFonts w:eastAsiaTheme="minorEastAsia"/>
          <w:sz w:val="26"/>
          <w:szCs w:val="26"/>
        </w:rPr>
        <w:t xml:space="preserve"> 35.</w:t>
      </w:r>
    </w:p>
    <w:p w:rsidR="00ED57C0" w:rsidRDefault="00ED57C0" w:rsidP="00F05232">
      <w:pPr>
        <w:tabs>
          <w:tab w:val="left" w:pos="-720"/>
        </w:tabs>
        <w:suppressAutoHyphens/>
        <w:autoSpaceDE w:val="0"/>
        <w:autoSpaceDN w:val="0"/>
        <w:rPr>
          <w:rFonts w:eastAsiaTheme="minorEastAsia"/>
          <w:sz w:val="26"/>
          <w:szCs w:val="26"/>
        </w:rPr>
      </w:pPr>
    </w:p>
    <w:p w:rsidR="0022320A" w:rsidRDefault="00F05232" w:rsidP="0022320A">
      <w:pPr>
        <w:tabs>
          <w:tab w:val="left" w:pos="-720"/>
        </w:tabs>
        <w:suppressAutoHyphens/>
        <w:autoSpaceDE w:val="0"/>
        <w:autoSpaceDN w:val="0"/>
        <w:rPr>
          <w:rFonts w:eastAsiaTheme="minorEastAsia"/>
          <w:sz w:val="26"/>
          <w:szCs w:val="26"/>
        </w:rPr>
      </w:pPr>
      <w:r w:rsidRPr="00353AAB">
        <w:rPr>
          <w:rFonts w:eastAsiaTheme="minorEastAsia"/>
          <w:sz w:val="26"/>
          <w:szCs w:val="26"/>
        </w:rPr>
        <w:t>I&amp;E conclude</w:t>
      </w:r>
      <w:r w:rsidR="00171126">
        <w:rPr>
          <w:rFonts w:eastAsiaTheme="minorEastAsia"/>
          <w:sz w:val="26"/>
          <w:szCs w:val="26"/>
        </w:rPr>
        <w:t>s</w:t>
      </w:r>
      <w:r w:rsidRPr="00353AAB">
        <w:rPr>
          <w:rFonts w:eastAsiaTheme="minorEastAsia"/>
          <w:sz w:val="26"/>
          <w:szCs w:val="26"/>
        </w:rPr>
        <w:t xml:space="preserve"> </w:t>
      </w:r>
      <w:r w:rsidR="00171126">
        <w:rPr>
          <w:rFonts w:eastAsiaTheme="minorEastAsia"/>
          <w:sz w:val="26"/>
          <w:szCs w:val="26"/>
        </w:rPr>
        <w:t xml:space="preserve">its Statement in Support by observing </w:t>
      </w:r>
      <w:r w:rsidRPr="00353AAB">
        <w:rPr>
          <w:rFonts w:eastAsiaTheme="minorEastAsia"/>
          <w:sz w:val="26"/>
          <w:szCs w:val="26"/>
        </w:rPr>
        <w:t>that reasonable settlement terms can represent economic and programmatic compromise but allow the parties to move forward and to focus on implementing the agreed upon remedial actions</w:t>
      </w:r>
      <w:r w:rsidR="00171126">
        <w:rPr>
          <w:rFonts w:eastAsiaTheme="minorEastAsia"/>
          <w:sz w:val="26"/>
          <w:szCs w:val="26"/>
        </w:rPr>
        <w:t>.  I&amp;E explains</w:t>
      </w:r>
      <w:r w:rsidRPr="00353AAB">
        <w:rPr>
          <w:rFonts w:eastAsiaTheme="minorEastAsia"/>
          <w:sz w:val="26"/>
          <w:szCs w:val="26"/>
        </w:rPr>
        <w:t xml:space="preserve"> that the Settlement is in the public interest because it avoids the necessity of further administrative and potential appellate proceedings at substantial cost to the parties.  </w:t>
      </w:r>
      <w:r w:rsidR="000D1DB1">
        <w:rPr>
          <w:rFonts w:eastAsiaTheme="minorEastAsia"/>
          <w:sz w:val="26"/>
          <w:szCs w:val="26"/>
        </w:rPr>
        <w:t xml:space="preserve">For the foregoing reasons, </w:t>
      </w:r>
      <w:r w:rsidRPr="00353AAB">
        <w:rPr>
          <w:rFonts w:eastAsiaTheme="minorEastAsia"/>
          <w:sz w:val="26"/>
          <w:szCs w:val="26"/>
        </w:rPr>
        <w:t>I&amp;E requested that the Settlement be approved in its entirety without modification.</w:t>
      </w:r>
      <w:r w:rsidR="0022320A">
        <w:rPr>
          <w:rFonts w:eastAsiaTheme="minorEastAsia"/>
          <w:sz w:val="26"/>
          <w:szCs w:val="26"/>
        </w:rPr>
        <w:t xml:space="preserve"> </w:t>
      </w:r>
      <w:r w:rsidR="00A62D00">
        <w:rPr>
          <w:rFonts w:eastAsiaTheme="minorEastAsia"/>
          <w:sz w:val="26"/>
          <w:szCs w:val="26"/>
        </w:rPr>
        <w:t xml:space="preserve"> </w:t>
      </w:r>
      <w:r w:rsidR="0022320A">
        <w:rPr>
          <w:rFonts w:eastAsiaTheme="minorEastAsia"/>
          <w:sz w:val="26"/>
          <w:szCs w:val="26"/>
        </w:rPr>
        <w:t xml:space="preserve">I.D. at 35.  </w:t>
      </w:r>
      <w:r w:rsidR="0022320A" w:rsidRPr="00353AAB">
        <w:rPr>
          <w:rFonts w:eastAsiaTheme="minorEastAsia"/>
          <w:sz w:val="26"/>
          <w:szCs w:val="26"/>
        </w:rPr>
        <w:t xml:space="preserve">  </w:t>
      </w:r>
    </w:p>
    <w:p w:rsidR="00F05232" w:rsidRPr="000D1DB1" w:rsidRDefault="00F05232" w:rsidP="000D1DB1">
      <w:pPr>
        <w:suppressAutoHyphens/>
        <w:ind w:firstLine="0"/>
        <w:rPr>
          <w:sz w:val="26"/>
          <w:szCs w:val="26"/>
          <w:u w:val="single"/>
        </w:rPr>
      </w:pPr>
    </w:p>
    <w:p w:rsidR="00F05232" w:rsidRPr="00465E97" w:rsidRDefault="00F05232" w:rsidP="006C2418">
      <w:pPr>
        <w:pStyle w:val="ListParagraph"/>
        <w:keepNext/>
        <w:keepLines/>
        <w:suppressAutoHyphens/>
        <w:ind w:left="0" w:firstLine="0"/>
        <w:rPr>
          <w:rFonts w:eastAsiaTheme="minorEastAsia"/>
          <w:b/>
          <w:sz w:val="26"/>
          <w:szCs w:val="26"/>
        </w:rPr>
      </w:pPr>
      <w:r w:rsidRPr="00353AAB">
        <w:rPr>
          <w:rFonts w:eastAsiaTheme="minorEastAsia"/>
          <w:sz w:val="26"/>
          <w:szCs w:val="26"/>
        </w:rPr>
        <w:tab/>
      </w:r>
      <w:r w:rsidRPr="00465E97">
        <w:rPr>
          <w:rFonts w:eastAsiaTheme="minorEastAsia"/>
          <w:b/>
          <w:sz w:val="26"/>
          <w:szCs w:val="26"/>
        </w:rPr>
        <w:t>OSBA</w:t>
      </w:r>
    </w:p>
    <w:p w:rsidR="00F05232" w:rsidRPr="00353AAB" w:rsidRDefault="00F05232" w:rsidP="006C2418">
      <w:pPr>
        <w:pStyle w:val="ListParagraph"/>
        <w:keepNext/>
        <w:keepLines/>
        <w:suppressAutoHyphens/>
        <w:ind w:left="0"/>
        <w:rPr>
          <w:rFonts w:eastAsiaTheme="minorEastAsia"/>
          <w:sz w:val="26"/>
          <w:szCs w:val="26"/>
          <w:u w:val="single"/>
        </w:rPr>
      </w:pPr>
    </w:p>
    <w:p w:rsidR="00F05232" w:rsidRPr="00353AAB" w:rsidRDefault="00FB159E" w:rsidP="00F05232">
      <w:pPr>
        <w:pStyle w:val="ListParagraph"/>
        <w:suppressAutoHyphens/>
        <w:ind w:left="0"/>
        <w:rPr>
          <w:rFonts w:eastAsiaTheme="minorEastAsia"/>
          <w:sz w:val="26"/>
          <w:szCs w:val="26"/>
        </w:rPr>
      </w:pPr>
      <w:r>
        <w:rPr>
          <w:rFonts w:eastAsiaTheme="minorEastAsia"/>
          <w:sz w:val="26"/>
          <w:szCs w:val="26"/>
        </w:rPr>
        <w:t>T</w:t>
      </w:r>
      <w:r w:rsidR="00F05232" w:rsidRPr="00353AAB">
        <w:rPr>
          <w:rFonts w:eastAsiaTheme="minorEastAsia"/>
          <w:sz w:val="26"/>
          <w:szCs w:val="26"/>
        </w:rPr>
        <w:t>he OSBA neither join</w:t>
      </w:r>
      <w:r w:rsidR="001F01AF">
        <w:rPr>
          <w:rFonts w:eastAsiaTheme="minorEastAsia"/>
          <w:sz w:val="26"/>
          <w:szCs w:val="26"/>
        </w:rPr>
        <w:t>ed</w:t>
      </w:r>
      <w:r w:rsidR="00F05232" w:rsidRPr="00353AAB">
        <w:rPr>
          <w:rFonts w:eastAsiaTheme="minorEastAsia"/>
          <w:sz w:val="26"/>
          <w:szCs w:val="26"/>
        </w:rPr>
        <w:t xml:space="preserve"> nor oppose</w:t>
      </w:r>
      <w:r w:rsidR="001F01AF">
        <w:rPr>
          <w:rFonts w:eastAsiaTheme="minorEastAsia"/>
          <w:sz w:val="26"/>
          <w:szCs w:val="26"/>
        </w:rPr>
        <w:t>d</w:t>
      </w:r>
      <w:r w:rsidR="00F05232" w:rsidRPr="00353AAB">
        <w:rPr>
          <w:rFonts w:eastAsiaTheme="minorEastAsia"/>
          <w:sz w:val="26"/>
          <w:szCs w:val="26"/>
        </w:rPr>
        <w:t xml:space="preserve"> the Settlement.</w:t>
      </w:r>
    </w:p>
    <w:p w:rsidR="0022320A" w:rsidRPr="0095287D" w:rsidRDefault="0022320A" w:rsidP="0095287D">
      <w:pPr>
        <w:suppressAutoHyphens/>
        <w:ind w:firstLine="0"/>
        <w:rPr>
          <w:rFonts w:eastAsiaTheme="minorEastAsia"/>
          <w:sz w:val="26"/>
          <w:szCs w:val="26"/>
          <w:u w:val="single"/>
        </w:rPr>
      </w:pPr>
    </w:p>
    <w:p w:rsidR="00F05232" w:rsidRPr="00465E97" w:rsidRDefault="00F05232" w:rsidP="006C2418">
      <w:pPr>
        <w:pStyle w:val="ListParagraph"/>
        <w:keepNext/>
        <w:keepLines/>
        <w:suppressAutoHyphens/>
        <w:ind w:left="0"/>
        <w:rPr>
          <w:rFonts w:eastAsiaTheme="minorEastAsia"/>
          <w:b/>
          <w:sz w:val="26"/>
          <w:szCs w:val="26"/>
        </w:rPr>
      </w:pPr>
      <w:r w:rsidRPr="00465E97">
        <w:rPr>
          <w:rFonts w:eastAsiaTheme="minorEastAsia"/>
          <w:b/>
          <w:sz w:val="26"/>
          <w:szCs w:val="26"/>
        </w:rPr>
        <w:t>Mr. Sobiech</w:t>
      </w:r>
    </w:p>
    <w:p w:rsidR="00F05232" w:rsidRPr="00353AAB" w:rsidRDefault="00F05232" w:rsidP="006C2418">
      <w:pPr>
        <w:pStyle w:val="ListParagraph"/>
        <w:keepNext/>
        <w:keepLines/>
        <w:suppressAutoHyphens/>
        <w:ind w:left="0"/>
        <w:rPr>
          <w:rFonts w:eastAsiaTheme="minorEastAsia"/>
          <w:sz w:val="26"/>
          <w:szCs w:val="26"/>
          <w:u w:val="single"/>
        </w:rPr>
      </w:pPr>
    </w:p>
    <w:p w:rsidR="007A6B7F" w:rsidRDefault="00CB3F52" w:rsidP="00CB3F52">
      <w:pPr>
        <w:rPr>
          <w:sz w:val="26"/>
          <w:szCs w:val="26"/>
        </w:rPr>
      </w:pPr>
      <w:r>
        <w:rPr>
          <w:sz w:val="26"/>
          <w:szCs w:val="26"/>
        </w:rPr>
        <w:t xml:space="preserve">As </w:t>
      </w:r>
      <w:r w:rsidR="00824407">
        <w:rPr>
          <w:sz w:val="26"/>
          <w:szCs w:val="26"/>
        </w:rPr>
        <w:t>noted</w:t>
      </w:r>
      <w:r w:rsidR="006B538F">
        <w:rPr>
          <w:sz w:val="26"/>
          <w:szCs w:val="26"/>
        </w:rPr>
        <w:t xml:space="preserve">, </w:t>
      </w:r>
      <w:r>
        <w:rPr>
          <w:sz w:val="26"/>
          <w:szCs w:val="26"/>
        </w:rPr>
        <w:t xml:space="preserve">Mr. Sobiech filed a Notice of Intervention </w:t>
      </w:r>
      <w:r w:rsidR="006E38FB">
        <w:rPr>
          <w:sz w:val="26"/>
          <w:szCs w:val="26"/>
        </w:rPr>
        <w:t xml:space="preserve">and </w:t>
      </w:r>
      <w:r>
        <w:rPr>
          <w:sz w:val="26"/>
          <w:szCs w:val="26"/>
        </w:rPr>
        <w:t>Public Statement</w:t>
      </w:r>
      <w:r w:rsidR="007A6B7F">
        <w:rPr>
          <w:sz w:val="26"/>
          <w:szCs w:val="26"/>
        </w:rPr>
        <w:t>.</w:t>
      </w:r>
      <w:r w:rsidR="008748C0">
        <w:rPr>
          <w:rStyle w:val="FootnoteReference"/>
          <w:sz w:val="26"/>
          <w:szCs w:val="26"/>
        </w:rPr>
        <w:footnoteReference w:id="10"/>
      </w:r>
      <w:r w:rsidR="007A6B7F">
        <w:rPr>
          <w:sz w:val="26"/>
          <w:szCs w:val="26"/>
        </w:rPr>
        <w:t xml:space="preserve">  He also</w:t>
      </w:r>
      <w:r>
        <w:rPr>
          <w:sz w:val="26"/>
          <w:szCs w:val="26"/>
        </w:rPr>
        <w:t xml:space="preserve"> submitted an </w:t>
      </w:r>
      <w:r>
        <w:rPr>
          <w:i/>
          <w:sz w:val="26"/>
          <w:szCs w:val="26"/>
        </w:rPr>
        <w:t xml:space="preserve">Amicus </w:t>
      </w:r>
      <w:r w:rsidR="00452B39">
        <w:rPr>
          <w:i/>
          <w:sz w:val="26"/>
          <w:szCs w:val="26"/>
        </w:rPr>
        <w:t xml:space="preserve">Curiae </w:t>
      </w:r>
      <w:r w:rsidR="00452B39">
        <w:rPr>
          <w:sz w:val="26"/>
          <w:szCs w:val="26"/>
        </w:rPr>
        <w:t>b</w:t>
      </w:r>
      <w:r>
        <w:rPr>
          <w:sz w:val="26"/>
          <w:szCs w:val="26"/>
        </w:rPr>
        <w:t>rief</w:t>
      </w:r>
      <w:r w:rsidR="006B538F">
        <w:rPr>
          <w:sz w:val="26"/>
          <w:szCs w:val="26"/>
        </w:rPr>
        <w:t xml:space="preserve"> in this proceeding</w:t>
      </w:r>
      <w:r>
        <w:rPr>
          <w:sz w:val="26"/>
          <w:szCs w:val="26"/>
        </w:rPr>
        <w:t xml:space="preserve">.  </w:t>
      </w:r>
    </w:p>
    <w:p w:rsidR="007A6B7F" w:rsidRDefault="007A6B7F" w:rsidP="00CB3F52">
      <w:pPr>
        <w:rPr>
          <w:sz w:val="26"/>
          <w:szCs w:val="26"/>
        </w:rPr>
      </w:pPr>
    </w:p>
    <w:p w:rsidR="008748C0" w:rsidRPr="00B77235" w:rsidRDefault="006B538F" w:rsidP="008748C0">
      <w:pPr>
        <w:rPr>
          <w:rStyle w:val="Hyperlink"/>
          <w:sz w:val="26"/>
          <w:szCs w:val="26"/>
        </w:rPr>
      </w:pPr>
      <w:r>
        <w:rPr>
          <w:sz w:val="26"/>
          <w:szCs w:val="26"/>
        </w:rPr>
        <w:t>I</w:t>
      </w:r>
      <w:r w:rsidR="00CB3F52" w:rsidRPr="009A71B9">
        <w:rPr>
          <w:sz w:val="26"/>
          <w:szCs w:val="26"/>
        </w:rPr>
        <w:t xml:space="preserve">n </w:t>
      </w:r>
      <w:r w:rsidR="006E38FB">
        <w:rPr>
          <w:sz w:val="26"/>
          <w:szCs w:val="26"/>
        </w:rPr>
        <w:t>the</w:t>
      </w:r>
      <w:r w:rsidR="00CB3F52" w:rsidRPr="009A71B9">
        <w:rPr>
          <w:sz w:val="26"/>
          <w:szCs w:val="26"/>
        </w:rPr>
        <w:t xml:space="preserve"> Public Statement, </w:t>
      </w:r>
      <w:r>
        <w:rPr>
          <w:sz w:val="26"/>
          <w:szCs w:val="26"/>
        </w:rPr>
        <w:t xml:space="preserve">Mr. Sobiech </w:t>
      </w:r>
      <w:r w:rsidR="00BD4508">
        <w:rPr>
          <w:sz w:val="26"/>
          <w:szCs w:val="26"/>
        </w:rPr>
        <w:t>expresse</w:t>
      </w:r>
      <w:r w:rsidR="00824407">
        <w:rPr>
          <w:sz w:val="26"/>
          <w:szCs w:val="26"/>
        </w:rPr>
        <w:t>d</w:t>
      </w:r>
      <w:r w:rsidR="00BD4508">
        <w:rPr>
          <w:sz w:val="26"/>
          <w:szCs w:val="26"/>
        </w:rPr>
        <w:t xml:space="preserve"> opposition to Commission approval of the Settlement and </w:t>
      </w:r>
      <w:r w:rsidR="006E38FB">
        <w:rPr>
          <w:sz w:val="26"/>
          <w:szCs w:val="26"/>
        </w:rPr>
        <w:t>assert</w:t>
      </w:r>
      <w:r w:rsidR="00824407">
        <w:rPr>
          <w:sz w:val="26"/>
          <w:szCs w:val="26"/>
        </w:rPr>
        <w:t>ed</w:t>
      </w:r>
      <w:r w:rsidR="006E38FB">
        <w:rPr>
          <w:sz w:val="26"/>
          <w:szCs w:val="26"/>
        </w:rPr>
        <w:t xml:space="preserve"> that </w:t>
      </w:r>
      <w:r w:rsidR="00BC0751">
        <w:rPr>
          <w:sz w:val="26"/>
          <w:szCs w:val="26"/>
        </w:rPr>
        <w:t>a</w:t>
      </w:r>
      <w:r w:rsidR="006E38FB">
        <w:rPr>
          <w:sz w:val="26"/>
          <w:szCs w:val="26"/>
        </w:rPr>
        <w:t>pproval would, unlawfully, exceed the authority of th</w:t>
      </w:r>
      <w:r w:rsidR="00BD4508">
        <w:rPr>
          <w:sz w:val="26"/>
          <w:szCs w:val="26"/>
        </w:rPr>
        <w:t>is</w:t>
      </w:r>
      <w:r w:rsidR="006E38FB">
        <w:rPr>
          <w:sz w:val="26"/>
          <w:szCs w:val="26"/>
        </w:rPr>
        <w:t xml:space="preserve"> agency.  </w:t>
      </w:r>
      <w:r w:rsidR="00824407">
        <w:rPr>
          <w:sz w:val="26"/>
          <w:szCs w:val="26"/>
        </w:rPr>
        <w:t>Additionally, h</w:t>
      </w:r>
      <w:r w:rsidR="006E38FB">
        <w:rPr>
          <w:sz w:val="26"/>
          <w:szCs w:val="26"/>
        </w:rPr>
        <w:t xml:space="preserve">e </w:t>
      </w:r>
      <w:r w:rsidR="00CB3F52" w:rsidRPr="009A71B9">
        <w:rPr>
          <w:sz w:val="26"/>
          <w:szCs w:val="26"/>
        </w:rPr>
        <w:t>critici</w:t>
      </w:r>
      <w:r w:rsidR="00CB3F52">
        <w:rPr>
          <w:sz w:val="26"/>
          <w:szCs w:val="26"/>
        </w:rPr>
        <w:t>ze</w:t>
      </w:r>
      <w:r w:rsidR="00824407">
        <w:rPr>
          <w:sz w:val="26"/>
          <w:szCs w:val="26"/>
        </w:rPr>
        <w:t>d</w:t>
      </w:r>
      <w:r w:rsidR="00CB3F52">
        <w:rPr>
          <w:sz w:val="26"/>
          <w:szCs w:val="26"/>
        </w:rPr>
        <w:t xml:space="preserve"> </w:t>
      </w:r>
      <w:r w:rsidR="00CB3F52" w:rsidRPr="009A71B9">
        <w:rPr>
          <w:sz w:val="26"/>
          <w:szCs w:val="26"/>
        </w:rPr>
        <w:t xml:space="preserve">the Settlement </w:t>
      </w:r>
      <w:r w:rsidR="00CB3F52">
        <w:rPr>
          <w:sz w:val="26"/>
          <w:szCs w:val="26"/>
        </w:rPr>
        <w:t>and</w:t>
      </w:r>
      <w:r w:rsidR="00CB3F52" w:rsidRPr="009A71B9">
        <w:rPr>
          <w:sz w:val="26"/>
          <w:szCs w:val="26"/>
        </w:rPr>
        <w:t xml:space="preserve"> cite</w:t>
      </w:r>
      <w:r w:rsidR="00824407">
        <w:rPr>
          <w:sz w:val="26"/>
          <w:szCs w:val="26"/>
        </w:rPr>
        <w:t>d</w:t>
      </w:r>
      <w:r w:rsidR="00CB3F52" w:rsidRPr="009A71B9">
        <w:rPr>
          <w:sz w:val="26"/>
          <w:szCs w:val="26"/>
        </w:rPr>
        <w:t xml:space="preserve"> the </w:t>
      </w:r>
      <w:r w:rsidR="00CB3F52" w:rsidRPr="009A71B9">
        <w:rPr>
          <w:i/>
          <w:sz w:val="26"/>
          <w:szCs w:val="26"/>
        </w:rPr>
        <w:t>IDT</w:t>
      </w:r>
      <w:r w:rsidR="00CB3F52">
        <w:rPr>
          <w:i/>
          <w:sz w:val="26"/>
          <w:szCs w:val="26"/>
        </w:rPr>
        <w:t xml:space="preserve"> Order</w:t>
      </w:r>
      <w:r>
        <w:rPr>
          <w:sz w:val="26"/>
          <w:szCs w:val="26"/>
        </w:rPr>
        <w:t xml:space="preserve"> in support of his argument that</w:t>
      </w:r>
      <w:r w:rsidR="00CB3F52" w:rsidRPr="009A71B9">
        <w:rPr>
          <w:sz w:val="26"/>
          <w:szCs w:val="26"/>
        </w:rPr>
        <w:t xml:space="preserve"> the Commission </w:t>
      </w:r>
      <w:r>
        <w:rPr>
          <w:sz w:val="26"/>
          <w:szCs w:val="26"/>
        </w:rPr>
        <w:t xml:space="preserve">has </w:t>
      </w:r>
      <w:r w:rsidR="00CB3F52" w:rsidRPr="009A71B9">
        <w:rPr>
          <w:sz w:val="26"/>
          <w:szCs w:val="26"/>
        </w:rPr>
        <w:t>held that it does not have jurisdiction to interpret a private contract in a dispute between a customer and an EGS</w:t>
      </w:r>
      <w:r>
        <w:rPr>
          <w:sz w:val="26"/>
          <w:szCs w:val="26"/>
        </w:rPr>
        <w:t xml:space="preserve">. </w:t>
      </w:r>
      <w:r w:rsidR="00CB3F52" w:rsidRPr="009A71B9">
        <w:rPr>
          <w:sz w:val="26"/>
          <w:szCs w:val="26"/>
        </w:rPr>
        <w:t xml:space="preserve"> </w:t>
      </w:r>
      <w:r>
        <w:rPr>
          <w:sz w:val="26"/>
          <w:szCs w:val="26"/>
        </w:rPr>
        <w:t xml:space="preserve">Based on this consideration and other concerns, Mr. Sobiech </w:t>
      </w:r>
      <w:r w:rsidR="00CB3F52" w:rsidRPr="009A71B9">
        <w:rPr>
          <w:sz w:val="26"/>
          <w:szCs w:val="26"/>
        </w:rPr>
        <w:t>objects</w:t>
      </w:r>
      <w:r w:rsidR="00CB3F52">
        <w:rPr>
          <w:sz w:val="26"/>
          <w:szCs w:val="26"/>
        </w:rPr>
        <w:t xml:space="preserve"> that the Settlement is not in the public interest</w:t>
      </w:r>
      <w:r w:rsidR="006E38FB">
        <w:rPr>
          <w:sz w:val="26"/>
          <w:szCs w:val="26"/>
        </w:rPr>
        <w:t xml:space="preserve"> and should not be approved as submitted.</w:t>
      </w:r>
      <w:r w:rsidR="008748C0">
        <w:rPr>
          <w:sz w:val="26"/>
          <w:szCs w:val="26"/>
        </w:rPr>
        <w:t xml:space="preserve">  </w:t>
      </w:r>
      <w:r w:rsidR="00CE2D02">
        <w:rPr>
          <w:sz w:val="26"/>
          <w:szCs w:val="26"/>
        </w:rPr>
        <w:t xml:space="preserve">We note that </w:t>
      </w:r>
      <w:r w:rsidR="008748C0" w:rsidRPr="00B77235">
        <w:rPr>
          <w:sz w:val="26"/>
          <w:szCs w:val="26"/>
        </w:rPr>
        <w:t>Mr. Sobiech</w:t>
      </w:r>
      <w:r w:rsidR="008748C0">
        <w:rPr>
          <w:sz w:val="26"/>
          <w:szCs w:val="26"/>
        </w:rPr>
        <w:t>, in his Exceptions,</w:t>
      </w:r>
      <w:r w:rsidR="00CE2D02">
        <w:rPr>
          <w:sz w:val="26"/>
          <w:szCs w:val="26"/>
        </w:rPr>
        <w:t xml:space="preserve"> </w:t>
      </w:r>
      <w:r w:rsidR="008748C0">
        <w:rPr>
          <w:sz w:val="26"/>
          <w:szCs w:val="26"/>
        </w:rPr>
        <w:t xml:space="preserve">states </w:t>
      </w:r>
      <w:r w:rsidR="008748C0" w:rsidRPr="00B77235">
        <w:rPr>
          <w:sz w:val="26"/>
          <w:szCs w:val="26"/>
        </w:rPr>
        <w:t xml:space="preserve">that he does not </w:t>
      </w:r>
      <w:r w:rsidR="00CE2D02">
        <w:rPr>
          <w:sz w:val="26"/>
          <w:szCs w:val="26"/>
        </w:rPr>
        <w:t>object</w:t>
      </w:r>
      <w:r w:rsidR="008748C0" w:rsidRPr="00B77235">
        <w:rPr>
          <w:sz w:val="26"/>
          <w:szCs w:val="26"/>
        </w:rPr>
        <w:t xml:space="preserve"> to the agreed-to changes in the way Pa.</w:t>
      </w:r>
      <w:r w:rsidR="00BC0751">
        <w:rPr>
          <w:sz w:val="26"/>
          <w:szCs w:val="26"/>
        </w:rPr>
        <w:t xml:space="preserve"> </w:t>
      </w:r>
      <w:r w:rsidR="008748C0" w:rsidRPr="00B77235">
        <w:rPr>
          <w:sz w:val="26"/>
          <w:szCs w:val="26"/>
        </w:rPr>
        <w:t xml:space="preserve">G&amp;E </w:t>
      </w:r>
      <w:r w:rsidR="008748C0">
        <w:rPr>
          <w:sz w:val="26"/>
          <w:szCs w:val="26"/>
        </w:rPr>
        <w:t xml:space="preserve">proposes to </w:t>
      </w:r>
      <w:r w:rsidR="00CE2D02">
        <w:rPr>
          <w:sz w:val="26"/>
          <w:szCs w:val="26"/>
        </w:rPr>
        <w:t>conduct</w:t>
      </w:r>
      <w:r w:rsidR="008748C0" w:rsidRPr="00B77235">
        <w:rPr>
          <w:sz w:val="26"/>
          <w:szCs w:val="26"/>
        </w:rPr>
        <w:t xml:space="preserve"> business in Pennsylvania.  </w:t>
      </w:r>
      <w:r w:rsidR="008748C0">
        <w:rPr>
          <w:i/>
          <w:sz w:val="26"/>
          <w:szCs w:val="26"/>
        </w:rPr>
        <w:t xml:space="preserve">See </w:t>
      </w:r>
      <w:r w:rsidR="008748C0" w:rsidRPr="00B77235">
        <w:rPr>
          <w:sz w:val="26"/>
          <w:szCs w:val="26"/>
        </w:rPr>
        <w:t>Exc</w:t>
      </w:r>
      <w:r w:rsidR="008748C0">
        <w:rPr>
          <w:sz w:val="26"/>
          <w:szCs w:val="26"/>
        </w:rPr>
        <w:t>eptions (Exc.)</w:t>
      </w:r>
      <w:r w:rsidR="008748C0" w:rsidRPr="00B77235">
        <w:rPr>
          <w:sz w:val="26"/>
          <w:szCs w:val="26"/>
        </w:rPr>
        <w:t xml:space="preserve"> at 4.</w:t>
      </w:r>
    </w:p>
    <w:p w:rsidR="006B538F" w:rsidRDefault="006B538F" w:rsidP="008748C0">
      <w:pPr>
        <w:rPr>
          <w:sz w:val="26"/>
          <w:szCs w:val="26"/>
        </w:rPr>
      </w:pPr>
    </w:p>
    <w:p w:rsidR="007E396D" w:rsidRDefault="00CB3F52" w:rsidP="00CB3F52">
      <w:pPr>
        <w:rPr>
          <w:i/>
          <w:sz w:val="26"/>
          <w:szCs w:val="26"/>
        </w:rPr>
      </w:pPr>
      <w:r w:rsidRPr="009A71B9">
        <w:rPr>
          <w:sz w:val="26"/>
          <w:szCs w:val="26"/>
        </w:rPr>
        <w:t xml:space="preserve">The </w:t>
      </w:r>
      <w:r w:rsidR="007A6B7F">
        <w:rPr>
          <w:sz w:val="26"/>
          <w:szCs w:val="26"/>
        </w:rPr>
        <w:t xml:space="preserve">essence of </w:t>
      </w:r>
      <w:r w:rsidR="006B538F">
        <w:rPr>
          <w:sz w:val="26"/>
          <w:szCs w:val="26"/>
        </w:rPr>
        <w:t>Mr. Sobiech</w:t>
      </w:r>
      <w:r w:rsidR="007A6B7F">
        <w:rPr>
          <w:sz w:val="26"/>
          <w:szCs w:val="26"/>
        </w:rPr>
        <w:t xml:space="preserve">’s position </w:t>
      </w:r>
      <w:r w:rsidR="00F20F45">
        <w:rPr>
          <w:sz w:val="26"/>
          <w:szCs w:val="26"/>
        </w:rPr>
        <w:t>i</w:t>
      </w:r>
      <w:r w:rsidR="001F01AF">
        <w:rPr>
          <w:sz w:val="26"/>
          <w:szCs w:val="26"/>
        </w:rPr>
        <w:t>s</w:t>
      </w:r>
      <w:r w:rsidR="001F01AF" w:rsidRPr="009A71B9">
        <w:rPr>
          <w:sz w:val="26"/>
          <w:szCs w:val="26"/>
        </w:rPr>
        <w:t xml:space="preserve"> </w:t>
      </w:r>
      <w:r w:rsidRPr="009A71B9">
        <w:rPr>
          <w:sz w:val="26"/>
          <w:szCs w:val="26"/>
        </w:rPr>
        <w:t>that</w:t>
      </w:r>
      <w:r w:rsidR="007A6B7F">
        <w:rPr>
          <w:sz w:val="26"/>
          <w:szCs w:val="26"/>
        </w:rPr>
        <w:t>,</w:t>
      </w:r>
      <w:r w:rsidR="006B538F">
        <w:rPr>
          <w:sz w:val="26"/>
          <w:szCs w:val="26"/>
        </w:rPr>
        <w:t xml:space="preserve"> </w:t>
      </w:r>
      <w:r w:rsidRPr="006B538F">
        <w:rPr>
          <w:sz w:val="26"/>
          <w:szCs w:val="26"/>
        </w:rPr>
        <w:t>based</w:t>
      </w:r>
      <w:r w:rsidRPr="009A71B9">
        <w:rPr>
          <w:sz w:val="26"/>
          <w:szCs w:val="26"/>
        </w:rPr>
        <w:t xml:space="preserve"> on the lack of Commission jurisdiction to interpret or determine whether a private contract has been breached, the agency</w:t>
      </w:r>
      <w:r w:rsidR="007A6B7F">
        <w:rPr>
          <w:sz w:val="26"/>
          <w:szCs w:val="26"/>
        </w:rPr>
        <w:t>, therefore,</w:t>
      </w:r>
      <w:r w:rsidRPr="009A71B9">
        <w:rPr>
          <w:sz w:val="26"/>
          <w:szCs w:val="26"/>
        </w:rPr>
        <w:t xml:space="preserve"> does not have the ability to release the private contract claim that </w:t>
      </w:r>
      <w:r w:rsidR="00713E27">
        <w:rPr>
          <w:sz w:val="26"/>
          <w:szCs w:val="26"/>
        </w:rPr>
        <w:t>could</w:t>
      </w:r>
      <w:r w:rsidR="009B0AAE">
        <w:rPr>
          <w:sz w:val="26"/>
          <w:szCs w:val="26"/>
        </w:rPr>
        <w:t>, potentially,</w:t>
      </w:r>
      <w:r w:rsidR="00713E27">
        <w:rPr>
          <w:sz w:val="26"/>
          <w:szCs w:val="26"/>
        </w:rPr>
        <w:t xml:space="preserve"> be the</w:t>
      </w:r>
      <w:r w:rsidRPr="009A71B9">
        <w:rPr>
          <w:sz w:val="26"/>
          <w:szCs w:val="26"/>
        </w:rPr>
        <w:t xml:space="preserve"> subject of </w:t>
      </w:r>
      <w:r>
        <w:rPr>
          <w:sz w:val="26"/>
          <w:szCs w:val="26"/>
        </w:rPr>
        <w:t>his</w:t>
      </w:r>
      <w:r w:rsidRPr="009A71B9">
        <w:rPr>
          <w:sz w:val="26"/>
          <w:szCs w:val="26"/>
        </w:rPr>
        <w:t xml:space="preserve"> class action lawsuit.  Also</w:t>
      </w:r>
      <w:r w:rsidR="007A6B7F">
        <w:rPr>
          <w:sz w:val="26"/>
          <w:szCs w:val="26"/>
        </w:rPr>
        <w:t xml:space="preserve">, </w:t>
      </w:r>
      <w:r w:rsidRPr="009A71B9">
        <w:rPr>
          <w:sz w:val="26"/>
          <w:szCs w:val="26"/>
        </w:rPr>
        <w:t>Mr. Sobiech</w:t>
      </w:r>
      <w:r w:rsidR="007A6B7F">
        <w:rPr>
          <w:sz w:val="26"/>
          <w:szCs w:val="26"/>
        </w:rPr>
        <w:t xml:space="preserve"> argues</w:t>
      </w:r>
      <w:r w:rsidRPr="009A71B9">
        <w:rPr>
          <w:sz w:val="26"/>
          <w:szCs w:val="26"/>
        </w:rPr>
        <w:t xml:space="preserve"> </w:t>
      </w:r>
      <w:r w:rsidR="007A6B7F">
        <w:rPr>
          <w:sz w:val="26"/>
          <w:szCs w:val="26"/>
        </w:rPr>
        <w:t xml:space="preserve">that </w:t>
      </w:r>
      <w:r w:rsidRPr="009A71B9">
        <w:rPr>
          <w:sz w:val="26"/>
          <w:szCs w:val="26"/>
        </w:rPr>
        <w:t>neither does th</w:t>
      </w:r>
      <w:r w:rsidR="00713E27">
        <w:rPr>
          <w:sz w:val="26"/>
          <w:szCs w:val="26"/>
        </w:rPr>
        <w:t>is Commission, as an administrative</w:t>
      </w:r>
      <w:r w:rsidRPr="009A71B9">
        <w:rPr>
          <w:sz w:val="26"/>
          <w:szCs w:val="26"/>
        </w:rPr>
        <w:t xml:space="preserve"> agency</w:t>
      </w:r>
      <w:r w:rsidR="00713E27">
        <w:rPr>
          <w:sz w:val="26"/>
          <w:szCs w:val="26"/>
        </w:rPr>
        <w:t>,</w:t>
      </w:r>
      <w:r w:rsidRPr="009A71B9">
        <w:rPr>
          <w:sz w:val="26"/>
          <w:szCs w:val="26"/>
        </w:rPr>
        <w:t xml:space="preserve"> have the a</w:t>
      </w:r>
      <w:r w:rsidR="004C07B2">
        <w:rPr>
          <w:sz w:val="26"/>
          <w:szCs w:val="26"/>
        </w:rPr>
        <w:t>uthority</w:t>
      </w:r>
      <w:r w:rsidRPr="009A71B9">
        <w:rPr>
          <w:sz w:val="26"/>
          <w:szCs w:val="26"/>
        </w:rPr>
        <w:t xml:space="preserve"> to require that the Company’s aggrieved customers waive their right to pursue a private breach of contract claim against </w:t>
      </w:r>
      <w:r w:rsidR="00BC0751">
        <w:rPr>
          <w:sz w:val="26"/>
          <w:szCs w:val="26"/>
        </w:rPr>
        <w:t>Pa. G&amp;E</w:t>
      </w:r>
      <w:r w:rsidRPr="009A71B9">
        <w:rPr>
          <w:sz w:val="26"/>
          <w:szCs w:val="26"/>
        </w:rPr>
        <w:t xml:space="preserve"> in exchange for partaking in the Settlement.  </w:t>
      </w:r>
      <w:r w:rsidRPr="009A71B9">
        <w:rPr>
          <w:i/>
          <w:sz w:val="26"/>
          <w:szCs w:val="26"/>
        </w:rPr>
        <w:t>See</w:t>
      </w:r>
      <w:r w:rsidR="00452B39">
        <w:rPr>
          <w:i/>
          <w:sz w:val="26"/>
          <w:szCs w:val="26"/>
        </w:rPr>
        <w:t>,</w:t>
      </w:r>
      <w:r w:rsidR="006B538F">
        <w:rPr>
          <w:i/>
          <w:sz w:val="26"/>
          <w:szCs w:val="26"/>
        </w:rPr>
        <w:t xml:space="preserve"> e.g., </w:t>
      </w:r>
    </w:p>
    <w:p w:rsidR="00CB3F52" w:rsidRPr="009A71B9" w:rsidRDefault="00CB3F52" w:rsidP="007E396D">
      <w:pPr>
        <w:ind w:firstLine="0"/>
        <w:rPr>
          <w:sz w:val="26"/>
          <w:szCs w:val="26"/>
        </w:rPr>
      </w:pPr>
      <w:r w:rsidRPr="009A71B9">
        <w:rPr>
          <w:sz w:val="26"/>
          <w:szCs w:val="26"/>
        </w:rPr>
        <w:t>Public Statement at 3.</w:t>
      </w:r>
    </w:p>
    <w:p w:rsidR="00CB3F52" w:rsidRPr="009A71B9" w:rsidRDefault="00CB3F52" w:rsidP="00CB3F52">
      <w:pPr>
        <w:rPr>
          <w:sz w:val="26"/>
          <w:szCs w:val="26"/>
        </w:rPr>
      </w:pPr>
    </w:p>
    <w:p w:rsidR="009B0AAE" w:rsidRDefault="00CB3F52" w:rsidP="00CB3F52">
      <w:pPr>
        <w:rPr>
          <w:sz w:val="26"/>
          <w:szCs w:val="26"/>
        </w:rPr>
      </w:pPr>
      <w:r w:rsidRPr="009A71B9">
        <w:rPr>
          <w:sz w:val="26"/>
          <w:szCs w:val="26"/>
        </w:rPr>
        <w:lastRenderedPageBreak/>
        <w:t xml:space="preserve">Mr. Sobiech </w:t>
      </w:r>
      <w:r w:rsidR="006B538F">
        <w:rPr>
          <w:sz w:val="26"/>
          <w:szCs w:val="26"/>
        </w:rPr>
        <w:t xml:space="preserve">also </w:t>
      </w:r>
      <w:r w:rsidRPr="009A71B9">
        <w:rPr>
          <w:sz w:val="26"/>
          <w:szCs w:val="26"/>
        </w:rPr>
        <w:t>expresse</w:t>
      </w:r>
      <w:r w:rsidR="006B538F">
        <w:rPr>
          <w:sz w:val="26"/>
          <w:szCs w:val="26"/>
        </w:rPr>
        <w:t>s</w:t>
      </w:r>
      <w:r w:rsidRPr="009A71B9">
        <w:rPr>
          <w:sz w:val="26"/>
          <w:szCs w:val="26"/>
        </w:rPr>
        <w:t xml:space="preserve"> concern over the precedent that the Commission’s approval of the Settlement would have on the EGS industry in Pennsylvania.  Mr. Sobiech references the statements of </w:t>
      </w:r>
      <w:r w:rsidR="00BC0751">
        <w:rPr>
          <w:sz w:val="26"/>
          <w:szCs w:val="26"/>
        </w:rPr>
        <w:t>Pa. G&amp;E</w:t>
      </w:r>
      <w:r w:rsidRPr="009A71B9">
        <w:rPr>
          <w:sz w:val="26"/>
          <w:szCs w:val="26"/>
        </w:rPr>
        <w:t xml:space="preserve"> in support of the Settlement that explain that expedited approval is in the public interest as the </w:t>
      </w:r>
      <w:r w:rsidR="004C07B2">
        <w:rPr>
          <w:sz w:val="26"/>
          <w:szCs w:val="26"/>
        </w:rPr>
        <w:t>proposed</w:t>
      </w:r>
      <w:r w:rsidRPr="009A71B9">
        <w:rPr>
          <w:sz w:val="26"/>
          <w:szCs w:val="26"/>
        </w:rPr>
        <w:t xml:space="preserve"> Settlement</w:t>
      </w:r>
      <w:r w:rsidR="004C07B2">
        <w:rPr>
          <w:sz w:val="26"/>
          <w:szCs w:val="26"/>
        </w:rPr>
        <w:t xml:space="preserve"> in this Complaint</w:t>
      </w:r>
      <w:r w:rsidRPr="009A71B9">
        <w:rPr>
          <w:sz w:val="26"/>
          <w:szCs w:val="26"/>
        </w:rPr>
        <w:t xml:space="preserve"> could provide a </w:t>
      </w:r>
      <w:r w:rsidR="004C07B2">
        <w:rPr>
          <w:sz w:val="26"/>
          <w:szCs w:val="26"/>
        </w:rPr>
        <w:t>“</w:t>
      </w:r>
      <w:r w:rsidRPr="009A71B9">
        <w:rPr>
          <w:sz w:val="26"/>
          <w:szCs w:val="26"/>
        </w:rPr>
        <w:t>model</w:t>
      </w:r>
      <w:r w:rsidR="004C07B2">
        <w:rPr>
          <w:sz w:val="26"/>
          <w:szCs w:val="26"/>
        </w:rPr>
        <w:t>”</w:t>
      </w:r>
      <w:r w:rsidRPr="009A71B9">
        <w:rPr>
          <w:sz w:val="26"/>
          <w:szCs w:val="26"/>
        </w:rPr>
        <w:t xml:space="preserve"> or </w:t>
      </w:r>
      <w:r w:rsidR="004C07B2">
        <w:rPr>
          <w:sz w:val="26"/>
          <w:szCs w:val="26"/>
        </w:rPr>
        <w:t>“</w:t>
      </w:r>
      <w:r w:rsidRPr="009A71B9">
        <w:rPr>
          <w:sz w:val="26"/>
          <w:szCs w:val="26"/>
        </w:rPr>
        <w:t>template</w:t>
      </w:r>
      <w:r w:rsidR="004C07B2">
        <w:rPr>
          <w:sz w:val="26"/>
          <w:szCs w:val="26"/>
        </w:rPr>
        <w:t>”</w:t>
      </w:r>
      <w:r w:rsidRPr="009A71B9">
        <w:rPr>
          <w:sz w:val="26"/>
          <w:szCs w:val="26"/>
        </w:rPr>
        <w:t xml:space="preserve"> for the </w:t>
      </w:r>
      <w:r w:rsidR="00085B3F">
        <w:rPr>
          <w:sz w:val="26"/>
          <w:szCs w:val="26"/>
        </w:rPr>
        <w:t xml:space="preserve">resolution of other </w:t>
      </w:r>
      <w:r w:rsidRPr="009A71B9">
        <w:rPr>
          <w:sz w:val="26"/>
          <w:szCs w:val="26"/>
        </w:rPr>
        <w:t>proceedings</w:t>
      </w:r>
      <w:r w:rsidR="009B0AAE">
        <w:rPr>
          <w:sz w:val="26"/>
          <w:szCs w:val="26"/>
        </w:rPr>
        <w:t xml:space="preserve">.  This </w:t>
      </w:r>
      <w:r w:rsidR="00085B3F">
        <w:rPr>
          <w:sz w:val="26"/>
          <w:szCs w:val="26"/>
        </w:rPr>
        <w:t xml:space="preserve">position </w:t>
      </w:r>
      <w:r w:rsidR="009B0AAE">
        <w:rPr>
          <w:sz w:val="26"/>
          <w:szCs w:val="26"/>
        </w:rPr>
        <w:t>is</w:t>
      </w:r>
      <w:r w:rsidRPr="009A71B9">
        <w:rPr>
          <w:sz w:val="26"/>
          <w:szCs w:val="26"/>
        </w:rPr>
        <w:t xml:space="preserve"> based on the fact that the Settlement is the product of extensive negotiations between an EGS industry leader and the Pennsylvania public advocates.  </w:t>
      </w:r>
      <w:r w:rsidRPr="009A71B9">
        <w:rPr>
          <w:i/>
          <w:sz w:val="26"/>
          <w:szCs w:val="26"/>
        </w:rPr>
        <w:t xml:space="preserve">See </w:t>
      </w:r>
      <w:r w:rsidRPr="009A71B9">
        <w:rPr>
          <w:sz w:val="26"/>
          <w:szCs w:val="26"/>
        </w:rPr>
        <w:t xml:space="preserve">Public Statement at 3-4.  </w:t>
      </w:r>
    </w:p>
    <w:p w:rsidR="00085B3F" w:rsidRDefault="00085B3F" w:rsidP="009B0AAE">
      <w:pPr>
        <w:ind w:firstLine="0"/>
        <w:rPr>
          <w:sz w:val="26"/>
          <w:szCs w:val="26"/>
        </w:rPr>
      </w:pPr>
    </w:p>
    <w:p w:rsidR="00CB3F52" w:rsidRPr="009A71B9" w:rsidRDefault="00CB3F52" w:rsidP="00085B3F">
      <w:pPr>
        <w:rPr>
          <w:sz w:val="26"/>
          <w:szCs w:val="26"/>
        </w:rPr>
      </w:pPr>
      <w:r w:rsidRPr="009A71B9">
        <w:rPr>
          <w:sz w:val="26"/>
          <w:szCs w:val="26"/>
        </w:rPr>
        <w:t xml:space="preserve">Mr. Sobiech </w:t>
      </w:r>
      <w:r>
        <w:rPr>
          <w:sz w:val="26"/>
          <w:szCs w:val="26"/>
        </w:rPr>
        <w:t>levels</w:t>
      </w:r>
      <w:r w:rsidRPr="009A71B9">
        <w:rPr>
          <w:sz w:val="26"/>
          <w:szCs w:val="26"/>
        </w:rPr>
        <w:t xml:space="preserve"> harsh criticism toward</w:t>
      </w:r>
      <w:r w:rsidR="004C07B2">
        <w:rPr>
          <w:sz w:val="26"/>
          <w:szCs w:val="26"/>
        </w:rPr>
        <w:t>s</w:t>
      </w:r>
      <w:r w:rsidRPr="009A71B9">
        <w:rPr>
          <w:sz w:val="26"/>
          <w:szCs w:val="26"/>
        </w:rPr>
        <w:t xml:space="preserve"> th</w:t>
      </w:r>
      <w:r w:rsidR="00D3284E">
        <w:rPr>
          <w:sz w:val="26"/>
          <w:szCs w:val="26"/>
        </w:rPr>
        <w:t>e potential precedential</w:t>
      </w:r>
      <w:r w:rsidRPr="009A71B9">
        <w:rPr>
          <w:sz w:val="26"/>
          <w:szCs w:val="26"/>
        </w:rPr>
        <w:t xml:space="preserve"> aspect of </w:t>
      </w:r>
      <w:r w:rsidR="00452B39">
        <w:rPr>
          <w:sz w:val="26"/>
          <w:szCs w:val="26"/>
        </w:rPr>
        <w:t xml:space="preserve">the </w:t>
      </w:r>
      <w:r w:rsidR="00D3284E">
        <w:rPr>
          <w:sz w:val="26"/>
          <w:szCs w:val="26"/>
        </w:rPr>
        <w:t xml:space="preserve">Settlement as stated in </w:t>
      </w:r>
      <w:r w:rsidRPr="009A71B9">
        <w:rPr>
          <w:sz w:val="26"/>
          <w:szCs w:val="26"/>
        </w:rPr>
        <w:t xml:space="preserve">the </w:t>
      </w:r>
      <w:r>
        <w:rPr>
          <w:sz w:val="26"/>
          <w:szCs w:val="26"/>
        </w:rPr>
        <w:t>S</w:t>
      </w:r>
      <w:r w:rsidRPr="009A71B9">
        <w:rPr>
          <w:sz w:val="26"/>
          <w:szCs w:val="26"/>
        </w:rPr>
        <w:t xml:space="preserve">tatement </w:t>
      </w:r>
      <w:r>
        <w:rPr>
          <w:sz w:val="26"/>
          <w:szCs w:val="26"/>
        </w:rPr>
        <w:t xml:space="preserve">in Support </w:t>
      </w:r>
      <w:r w:rsidRPr="009A71B9">
        <w:rPr>
          <w:sz w:val="26"/>
          <w:szCs w:val="26"/>
        </w:rPr>
        <w:t xml:space="preserve">of </w:t>
      </w:r>
      <w:r w:rsidR="00BC0751">
        <w:rPr>
          <w:sz w:val="26"/>
          <w:szCs w:val="26"/>
        </w:rPr>
        <w:t>Pa. G&amp;E</w:t>
      </w:r>
      <w:r w:rsidRPr="009A71B9">
        <w:rPr>
          <w:sz w:val="26"/>
          <w:szCs w:val="26"/>
        </w:rPr>
        <w:t xml:space="preserve">.  Mr. Sobiech characterizes the Settlement as a “sweetheart” </w:t>
      </w:r>
      <w:r w:rsidR="004C07B2">
        <w:rPr>
          <w:sz w:val="26"/>
          <w:szCs w:val="26"/>
        </w:rPr>
        <w:t xml:space="preserve">deal </w:t>
      </w:r>
      <w:r w:rsidRPr="009A71B9">
        <w:rPr>
          <w:sz w:val="26"/>
          <w:szCs w:val="26"/>
        </w:rPr>
        <w:t xml:space="preserve">that could have the unfavorable effect of setting the stage for other, similar, settlements </w:t>
      </w:r>
      <w:r w:rsidR="004C07B2">
        <w:rPr>
          <w:sz w:val="26"/>
          <w:szCs w:val="26"/>
        </w:rPr>
        <w:t>that</w:t>
      </w:r>
      <w:r w:rsidRPr="009A71B9">
        <w:rPr>
          <w:sz w:val="26"/>
          <w:szCs w:val="26"/>
        </w:rPr>
        <w:t xml:space="preserve"> require the EGS </w:t>
      </w:r>
      <w:r w:rsidR="009B0AAE">
        <w:rPr>
          <w:sz w:val="26"/>
          <w:szCs w:val="26"/>
        </w:rPr>
        <w:t xml:space="preserve">companies </w:t>
      </w:r>
      <w:r w:rsidRPr="009A71B9">
        <w:rPr>
          <w:sz w:val="26"/>
          <w:szCs w:val="26"/>
        </w:rPr>
        <w:t>to pay</w:t>
      </w:r>
      <w:r w:rsidR="004C07B2">
        <w:rPr>
          <w:sz w:val="26"/>
          <w:szCs w:val="26"/>
        </w:rPr>
        <w:t>, in Mr. Sobiech’s opinion,</w:t>
      </w:r>
      <w:r w:rsidRPr="009A71B9">
        <w:rPr>
          <w:sz w:val="26"/>
          <w:szCs w:val="26"/>
        </w:rPr>
        <w:t xml:space="preserve"> a fraction of the damages for which they could be liable in exchange for releasing them from any other private actions by Pennsylvania customers.  </w:t>
      </w:r>
      <w:r w:rsidRPr="009A71B9">
        <w:rPr>
          <w:i/>
          <w:sz w:val="26"/>
          <w:szCs w:val="26"/>
        </w:rPr>
        <w:t>See</w:t>
      </w:r>
      <w:r w:rsidRPr="009A71B9">
        <w:rPr>
          <w:sz w:val="26"/>
          <w:szCs w:val="26"/>
        </w:rPr>
        <w:t xml:space="preserve"> Public Statement at 4.</w:t>
      </w:r>
    </w:p>
    <w:p w:rsidR="00CB3F52" w:rsidRPr="009A71B9" w:rsidRDefault="00CB3F52" w:rsidP="00CB3F52"/>
    <w:p w:rsidR="00D3284E" w:rsidRDefault="00CB3F52" w:rsidP="00CB3F52">
      <w:pPr>
        <w:rPr>
          <w:sz w:val="26"/>
          <w:szCs w:val="26"/>
        </w:rPr>
      </w:pPr>
      <w:r w:rsidRPr="009A71B9">
        <w:rPr>
          <w:sz w:val="26"/>
          <w:szCs w:val="26"/>
        </w:rPr>
        <w:t xml:space="preserve">Mr. Sobiech </w:t>
      </w:r>
      <w:r w:rsidR="00486D26">
        <w:rPr>
          <w:sz w:val="26"/>
          <w:szCs w:val="26"/>
        </w:rPr>
        <w:t>additionally</w:t>
      </w:r>
      <w:r w:rsidRPr="009A71B9">
        <w:rPr>
          <w:sz w:val="26"/>
          <w:szCs w:val="26"/>
        </w:rPr>
        <w:t xml:space="preserve"> opposes the Settlement because, in his opinion, the Settlement is overly vague in three areas: 1) the Settlement fails to identify which customers are entitled to relief</w:t>
      </w:r>
      <w:r w:rsidR="009B0AAE">
        <w:rPr>
          <w:sz w:val="26"/>
          <w:szCs w:val="26"/>
        </w:rPr>
        <w:t>;</w:t>
      </w:r>
      <w:r w:rsidRPr="009A71B9">
        <w:rPr>
          <w:sz w:val="26"/>
          <w:szCs w:val="26"/>
        </w:rPr>
        <w:t xml:space="preserve"> 2) fails to identify how many customers are entitled to relief</w:t>
      </w:r>
      <w:r w:rsidR="009B0AAE">
        <w:rPr>
          <w:sz w:val="26"/>
          <w:szCs w:val="26"/>
        </w:rPr>
        <w:t>;</w:t>
      </w:r>
      <w:r w:rsidRPr="009A71B9">
        <w:rPr>
          <w:sz w:val="26"/>
          <w:szCs w:val="26"/>
        </w:rPr>
        <w:t xml:space="preserve"> and 3) fails to identify the guidelines and procedures by which it will be determined which </w:t>
      </w:r>
    </w:p>
    <w:p w:rsidR="00CB3F52" w:rsidRPr="009A71B9" w:rsidRDefault="00BC0751" w:rsidP="00D3284E">
      <w:pPr>
        <w:ind w:firstLine="0"/>
        <w:rPr>
          <w:sz w:val="26"/>
          <w:szCs w:val="26"/>
        </w:rPr>
      </w:pPr>
      <w:r>
        <w:rPr>
          <w:sz w:val="26"/>
          <w:szCs w:val="26"/>
        </w:rPr>
        <w:t>Pa. G&amp;E</w:t>
      </w:r>
      <w:r w:rsidR="00CB3F52" w:rsidRPr="009A71B9">
        <w:rPr>
          <w:sz w:val="26"/>
          <w:szCs w:val="26"/>
        </w:rPr>
        <w:t xml:space="preserve"> customers will be entitled to relief.  </w:t>
      </w:r>
      <w:r w:rsidR="00CB3F52" w:rsidRPr="009A71B9">
        <w:rPr>
          <w:i/>
          <w:sz w:val="26"/>
          <w:szCs w:val="26"/>
        </w:rPr>
        <w:t>See</w:t>
      </w:r>
      <w:r w:rsidR="00CB3F52" w:rsidRPr="009A71B9">
        <w:rPr>
          <w:sz w:val="26"/>
          <w:szCs w:val="26"/>
        </w:rPr>
        <w:t xml:space="preserve"> Public Statement a</w:t>
      </w:r>
      <w:r w:rsidR="006C2418">
        <w:rPr>
          <w:sz w:val="26"/>
          <w:szCs w:val="26"/>
        </w:rPr>
        <w:t>t 4-5.</w:t>
      </w:r>
    </w:p>
    <w:p w:rsidR="00CB3F52" w:rsidRPr="009A71B9" w:rsidRDefault="00CB3F52" w:rsidP="00CB3F52">
      <w:pPr>
        <w:ind w:firstLine="0"/>
        <w:rPr>
          <w:sz w:val="26"/>
          <w:szCs w:val="26"/>
        </w:rPr>
      </w:pPr>
    </w:p>
    <w:p w:rsidR="00CB3F52" w:rsidRPr="00CB3F52" w:rsidRDefault="009B0AAE" w:rsidP="00CB3F52">
      <w:r>
        <w:rPr>
          <w:sz w:val="26"/>
          <w:szCs w:val="26"/>
        </w:rPr>
        <w:t xml:space="preserve">In addition to vagueness, </w:t>
      </w:r>
      <w:r w:rsidR="00CB3F52" w:rsidRPr="009A71B9">
        <w:rPr>
          <w:sz w:val="26"/>
          <w:szCs w:val="26"/>
        </w:rPr>
        <w:t xml:space="preserve">Mr. Sobiech </w:t>
      </w:r>
      <w:r w:rsidR="00D3284E">
        <w:rPr>
          <w:sz w:val="26"/>
          <w:szCs w:val="26"/>
        </w:rPr>
        <w:t xml:space="preserve">opposes the Settlement and </w:t>
      </w:r>
      <w:r w:rsidR="00CB3F52" w:rsidRPr="009A71B9">
        <w:rPr>
          <w:sz w:val="26"/>
          <w:szCs w:val="26"/>
        </w:rPr>
        <w:t xml:space="preserve">argues that </w:t>
      </w:r>
      <w:r w:rsidR="00D3284E">
        <w:rPr>
          <w:sz w:val="26"/>
          <w:szCs w:val="26"/>
        </w:rPr>
        <w:t>it</w:t>
      </w:r>
      <w:r w:rsidR="00CB3F52" w:rsidRPr="009A71B9">
        <w:rPr>
          <w:sz w:val="26"/>
          <w:szCs w:val="26"/>
        </w:rPr>
        <w:t xml:space="preserve"> is deficient in three areas</w:t>
      </w:r>
      <w:r w:rsidR="007E396D">
        <w:rPr>
          <w:sz w:val="26"/>
          <w:szCs w:val="26"/>
        </w:rPr>
        <w:t>.  He argues that</w:t>
      </w:r>
      <w:r w:rsidR="00CB3F52" w:rsidRPr="009A71B9">
        <w:rPr>
          <w:sz w:val="26"/>
          <w:szCs w:val="26"/>
        </w:rPr>
        <w:t xml:space="preserve">: 1) the Settlement fails to establish the amount of money that </w:t>
      </w:r>
      <w:r w:rsidR="00BC0751">
        <w:rPr>
          <w:sz w:val="26"/>
          <w:szCs w:val="26"/>
        </w:rPr>
        <w:t>Pa. G&amp;E</w:t>
      </w:r>
      <w:r w:rsidR="00CB3F52" w:rsidRPr="009A71B9">
        <w:rPr>
          <w:sz w:val="26"/>
          <w:szCs w:val="26"/>
        </w:rPr>
        <w:t xml:space="preserve"> overbilled him, or other customers</w:t>
      </w:r>
      <w:r>
        <w:rPr>
          <w:sz w:val="26"/>
          <w:szCs w:val="26"/>
        </w:rPr>
        <w:t>;</w:t>
      </w:r>
      <w:r w:rsidR="00CB3F52" w:rsidRPr="009A71B9">
        <w:rPr>
          <w:sz w:val="26"/>
          <w:szCs w:val="26"/>
        </w:rPr>
        <w:t xml:space="preserve"> 2) fails to identify the timeframe within which customers suffered damage so as to be eligible for relief from the proposed Settlement</w:t>
      </w:r>
      <w:r>
        <w:rPr>
          <w:sz w:val="26"/>
          <w:szCs w:val="26"/>
        </w:rPr>
        <w:t>;</w:t>
      </w:r>
      <w:r w:rsidR="00CB3F52" w:rsidRPr="009A71B9">
        <w:rPr>
          <w:sz w:val="26"/>
          <w:szCs w:val="26"/>
        </w:rPr>
        <w:t xml:space="preserve"> and 3) the Settlement amount is deficient in light of the requirement for a general release of a customer’s claim.  </w:t>
      </w:r>
      <w:r w:rsidR="006C2418">
        <w:rPr>
          <w:sz w:val="26"/>
          <w:szCs w:val="26"/>
        </w:rPr>
        <w:t>Public Statement at 4-5.</w:t>
      </w:r>
    </w:p>
    <w:p w:rsidR="00CB3F52" w:rsidRDefault="00CB3F52" w:rsidP="00F05232">
      <w:pPr>
        <w:pStyle w:val="ListParagraph"/>
        <w:suppressAutoHyphens/>
        <w:ind w:left="0"/>
        <w:rPr>
          <w:rFonts w:eastAsiaTheme="minorEastAsia"/>
          <w:sz w:val="26"/>
          <w:szCs w:val="26"/>
        </w:rPr>
      </w:pPr>
    </w:p>
    <w:p w:rsidR="00F05232" w:rsidRPr="00353AAB" w:rsidRDefault="00F05232" w:rsidP="00F05232">
      <w:pPr>
        <w:pStyle w:val="ListParagraph"/>
        <w:suppressAutoHyphens/>
        <w:ind w:left="0"/>
        <w:rPr>
          <w:sz w:val="26"/>
          <w:szCs w:val="26"/>
        </w:rPr>
      </w:pPr>
      <w:r w:rsidRPr="00353AAB">
        <w:rPr>
          <w:rFonts w:eastAsiaTheme="minorEastAsia"/>
          <w:sz w:val="26"/>
          <w:szCs w:val="26"/>
        </w:rPr>
        <w:lastRenderedPageBreak/>
        <w:t xml:space="preserve">In his </w:t>
      </w:r>
      <w:r w:rsidRPr="00CF1D86">
        <w:rPr>
          <w:i/>
          <w:sz w:val="26"/>
          <w:szCs w:val="26"/>
        </w:rPr>
        <w:t xml:space="preserve">Amicus </w:t>
      </w:r>
      <w:r w:rsidRPr="00CF1D86">
        <w:rPr>
          <w:sz w:val="26"/>
          <w:szCs w:val="26"/>
        </w:rPr>
        <w:t>brief</w:t>
      </w:r>
      <w:r w:rsidRPr="00353AAB">
        <w:rPr>
          <w:rFonts w:eastAsiaTheme="minorEastAsia"/>
          <w:sz w:val="26"/>
          <w:szCs w:val="26"/>
        </w:rPr>
        <w:t xml:space="preserve">, Mr. Sobiech </w:t>
      </w:r>
      <w:r w:rsidR="00CB3F52">
        <w:rPr>
          <w:rFonts w:eastAsiaTheme="minorEastAsia"/>
          <w:sz w:val="26"/>
          <w:szCs w:val="26"/>
        </w:rPr>
        <w:t>reiterate</w:t>
      </w:r>
      <w:r w:rsidR="00452B39">
        <w:rPr>
          <w:rFonts w:eastAsiaTheme="minorEastAsia"/>
          <w:sz w:val="26"/>
          <w:szCs w:val="26"/>
        </w:rPr>
        <w:t>d</w:t>
      </w:r>
      <w:r w:rsidR="00CB3F52">
        <w:rPr>
          <w:rFonts w:eastAsiaTheme="minorEastAsia"/>
          <w:sz w:val="26"/>
          <w:szCs w:val="26"/>
        </w:rPr>
        <w:t xml:space="preserve"> his </w:t>
      </w:r>
      <w:r w:rsidRPr="00353AAB">
        <w:rPr>
          <w:rFonts w:eastAsiaTheme="minorEastAsia"/>
          <w:sz w:val="26"/>
          <w:szCs w:val="26"/>
        </w:rPr>
        <w:t>object</w:t>
      </w:r>
      <w:r w:rsidR="00CB3F52">
        <w:rPr>
          <w:rFonts w:eastAsiaTheme="minorEastAsia"/>
          <w:sz w:val="26"/>
          <w:szCs w:val="26"/>
        </w:rPr>
        <w:t>ion</w:t>
      </w:r>
      <w:r w:rsidRPr="00353AAB">
        <w:rPr>
          <w:rFonts w:eastAsiaTheme="minorEastAsia"/>
          <w:sz w:val="26"/>
          <w:szCs w:val="26"/>
        </w:rPr>
        <w:t xml:space="preserve"> to the Settlement</w:t>
      </w:r>
      <w:r w:rsidR="00CB3F52">
        <w:rPr>
          <w:rFonts w:eastAsiaTheme="minorEastAsia"/>
          <w:sz w:val="26"/>
          <w:szCs w:val="26"/>
        </w:rPr>
        <w:t>,</w:t>
      </w:r>
      <w:r w:rsidR="007E396D">
        <w:rPr>
          <w:rFonts w:eastAsiaTheme="minorEastAsia"/>
          <w:sz w:val="26"/>
          <w:szCs w:val="26"/>
        </w:rPr>
        <w:t xml:space="preserve"> again</w:t>
      </w:r>
      <w:r w:rsidR="00CB3F52">
        <w:rPr>
          <w:rFonts w:eastAsiaTheme="minorEastAsia"/>
          <w:sz w:val="26"/>
          <w:szCs w:val="26"/>
        </w:rPr>
        <w:t xml:space="preserve"> characterizing it</w:t>
      </w:r>
      <w:r w:rsidRPr="00353AAB">
        <w:rPr>
          <w:rFonts w:eastAsiaTheme="minorEastAsia"/>
          <w:sz w:val="26"/>
          <w:szCs w:val="26"/>
        </w:rPr>
        <w:t xml:space="preserve"> a</w:t>
      </w:r>
      <w:r w:rsidR="00CB3F52">
        <w:rPr>
          <w:rFonts w:eastAsiaTheme="minorEastAsia"/>
          <w:sz w:val="26"/>
          <w:szCs w:val="26"/>
        </w:rPr>
        <w:t>s</w:t>
      </w:r>
      <w:r w:rsidRPr="00353AAB">
        <w:rPr>
          <w:rFonts w:eastAsiaTheme="minorEastAsia"/>
          <w:sz w:val="26"/>
          <w:szCs w:val="26"/>
        </w:rPr>
        <w:t xml:space="preserve"> a “sweetheart deal” for the EGS because the refund amount is tied to a release of claims in other jurisdictions.</w:t>
      </w:r>
      <w:r w:rsidR="00486D26">
        <w:rPr>
          <w:rFonts w:eastAsiaTheme="minorEastAsia"/>
          <w:sz w:val="26"/>
          <w:szCs w:val="26"/>
        </w:rPr>
        <w:t xml:space="preserve">  We reprint the pertinent text of the summary of the position of Mr. Sobiech </w:t>
      </w:r>
      <w:r w:rsidR="00452F10">
        <w:rPr>
          <w:rFonts w:eastAsiaTheme="minorEastAsia"/>
          <w:sz w:val="26"/>
          <w:szCs w:val="26"/>
        </w:rPr>
        <w:t xml:space="preserve">taken </w:t>
      </w:r>
      <w:r w:rsidR="00486D26">
        <w:rPr>
          <w:rFonts w:eastAsiaTheme="minorEastAsia"/>
          <w:sz w:val="26"/>
          <w:szCs w:val="26"/>
        </w:rPr>
        <w:t>from the Initial Decision:</w:t>
      </w:r>
      <w:r w:rsidRPr="00353AAB">
        <w:rPr>
          <w:rFonts w:eastAsiaTheme="minorEastAsia"/>
          <w:sz w:val="26"/>
          <w:szCs w:val="26"/>
        </w:rPr>
        <w:t xml:space="preserve">  </w:t>
      </w:r>
    </w:p>
    <w:p w:rsidR="00F05232" w:rsidRPr="00353AAB" w:rsidRDefault="00F05232" w:rsidP="00F05232">
      <w:pPr>
        <w:pStyle w:val="ListParagraph"/>
        <w:suppressAutoHyphens/>
        <w:ind w:left="0"/>
        <w:rPr>
          <w:rFonts w:eastAsiaTheme="minorEastAsia"/>
          <w:sz w:val="26"/>
          <w:szCs w:val="26"/>
        </w:rPr>
      </w:pPr>
    </w:p>
    <w:p w:rsidR="00CF1D86" w:rsidRDefault="00CF1D86" w:rsidP="00486D26">
      <w:pPr>
        <w:pStyle w:val="ListParagraph"/>
        <w:suppressAutoHyphens/>
        <w:spacing w:line="240" w:lineRule="auto"/>
        <w:ind w:left="1440" w:right="1440" w:firstLine="0"/>
        <w:rPr>
          <w:rFonts w:eastAsiaTheme="minorEastAsia"/>
          <w:sz w:val="26"/>
          <w:szCs w:val="26"/>
        </w:rPr>
      </w:pPr>
    </w:p>
    <w:p w:rsidR="00486D26" w:rsidRPr="00F750A5" w:rsidRDefault="001C6011" w:rsidP="00486D26">
      <w:pPr>
        <w:pStyle w:val="ListParagraph"/>
        <w:suppressAutoHyphens/>
        <w:spacing w:line="240" w:lineRule="auto"/>
        <w:ind w:left="1440" w:right="1440" w:firstLine="0"/>
        <w:rPr>
          <w:sz w:val="26"/>
          <w:szCs w:val="26"/>
        </w:rPr>
      </w:pPr>
      <w:r>
        <w:rPr>
          <w:rFonts w:eastAsiaTheme="minorEastAsia"/>
          <w:sz w:val="26"/>
          <w:szCs w:val="26"/>
        </w:rPr>
        <w:tab/>
      </w:r>
      <w:r w:rsidR="00486D26" w:rsidRPr="00F750A5">
        <w:rPr>
          <w:rFonts w:eastAsiaTheme="minorEastAsia"/>
          <w:sz w:val="26"/>
          <w:szCs w:val="26"/>
        </w:rPr>
        <w:t xml:space="preserve">In his </w:t>
      </w:r>
      <w:r w:rsidR="00486D26" w:rsidRPr="00F750A5">
        <w:rPr>
          <w:i/>
          <w:sz w:val="26"/>
          <w:szCs w:val="26"/>
        </w:rPr>
        <w:t xml:space="preserve">Amicus Curiae </w:t>
      </w:r>
      <w:r w:rsidR="00486D26" w:rsidRPr="00F750A5">
        <w:rPr>
          <w:sz w:val="26"/>
          <w:szCs w:val="26"/>
        </w:rPr>
        <w:t>brief</w:t>
      </w:r>
      <w:r w:rsidR="00486D26" w:rsidRPr="00F750A5">
        <w:rPr>
          <w:rFonts w:eastAsiaTheme="minorEastAsia"/>
          <w:sz w:val="26"/>
          <w:szCs w:val="26"/>
        </w:rPr>
        <w:t xml:space="preserve">, Mr. Sobiech objects to the Settlement arguing that it is a “sweetheart deal” for the EGS because the refund amount is tied to a release of claims in other jurisdictions.  Thus, in order for a customer to receive potentially a more expedient refund, he/she must execute a “release of claims” wherein the customer agrees, in exchange for funds, to release, acquit and forever discharge </w:t>
      </w:r>
      <w:r w:rsidR="00486D26" w:rsidRPr="00F750A5">
        <w:rPr>
          <w:sz w:val="26"/>
          <w:szCs w:val="26"/>
        </w:rPr>
        <w:t xml:space="preserve">the Company and all of it </w:t>
      </w:r>
      <w:r w:rsidR="00E803F2">
        <w:rPr>
          <w:sz w:val="26"/>
          <w:szCs w:val="26"/>
        </w:rPr>
        <w:t xml:space="preserve">[sic] </w:t>
      </w:r>
      <w:r w:rsidR="00486D26" w:rsidRPr="00F750A5">
        <w:rPr>
          <w:sz w:val="26"/>
          <w:szCs w:val="26"/>
        </w:rPr>
        <w:t>current and former officers, shareholders, and employees from any and all claims arising from or related to the conduct alleged in the Joint Complaint.  Mr. Sobiech argued that this will have the potential effect of reducing the number of complainants in a federal or state class action against the Company outside the scope of the instant proceeding.</w:t>
      </w:r>
    </w:p>
    <w:p w:rsidR="00486D26" w:rsidRPr="00F750A5" w:rsidRDefault="00486D26" w:rsidP="00486D26">
      <w:pPr>
        <w:pStyle w:val="ListParagraph"/>
        <w:suppressAutoHyphens/>
        <w:spacing w:line="240" w:lineRule="auto"/>
        <w:ind w:left="1440" w:right="1440"/>
        <w:rPr>
          <w:rFonts w:eastAsiaTheme="minorEastAsia"/>
          <w:sz w:val="26"/>
          <w:szCs w:val="26"/>
        </w:rPr>
      </w:pPr>
    </w:p>
    <w:p w:rsidR="00486D26" w:rsidRPr="00F750A5" w:rsidRDefault="001C6011" w:rsidP="00486D26">
      <w:pPr>
        <w:pStyle w:val="ListParagraph"/>
        <w:suppressAutoHyphens/>
        <w:spacing w:line="240" w:lineRule="auto"/>
        <w:ind w:left="1440" w:right="1440" w:firstLine="0"/>
        <w:rPr>
          <w:rFonts w:eastAsiaTheme="minorEastAsia"/>
          <w:sz w:val="26"/>
          <w:szCs w:val="26"/>
        </w:rPr>
      </w:pPr>
      <w:r>
        <w:rPr>
          <w:rFonts w:eastAsiaTheme="minorEastAsia"/>
          <w:sz w:val="26"/>
          <w:szCs w:val="26"/>
        </w:rPr>
        <w:tab/>
      </w:r>
      <w:r w:rsidR="00486D26">
        <w:rPr>
          <w:rFonts w:eastAsiaTheme="minorEastAsia"/>
          <w:sz w:val="26"/>
          <w:szCs w:val="26"/>
        </w:rPr>
        <w:t>M</w:t>
      </w:r>
      <w:r w:rsidR="00486D26" w:rsidRPr="00F750A5">
        <w:rPr>
          <w:rFonts w:eastAsiaTheme="minorEastAsia"/>
          <w:sz w:val="26"/>
          <w:szCs w:val="26"/>
        </w:rPr>
        <w:t xml:space="preserve">r. Sobiech contends the Commission lacks jurisdiction to grant the relief requested.  Further, he contends the Settlement is insufficient to show how many customers the company defrauded.  Although Mr. Sobiech agrees with Joint Complainants that the resulting consequence of the conduct at issue was of a serious nature, he is concerned the Company is reluctant to accept responsibility for the resulting consequences of its conduct to its customers who faced terminations, shut-offs and economic distress.  Mr. Sobiech argued that the proposed civil penalty of $25,000 does little to deter the Company or other EGSs from engaging in similar behavior in the future. Also, in citing to the Stipulation of Facts in Support of the Settlement that accompanied the Settlement, Mr. Sobiech contends the refunds are inadequate and do not completely reimburse customers for their financial losses sustained as a result of the misconduct.   Mr. Sobiech further contends that the Joint Petition impermissibly gives access to refunds to only those customers of the Company on a variable rate plan during the months of January – March, 2014 for relief from misconduct, to the exclusion of all other customers of PaG&amp;E.  </w:t>
      </w:r>
    </w:p>
    <w:p w:rsidR="00486D26" w:rsidRPr="00F750A5" w:rsidRDefault="00486D26" w:rsidP="00486D26">
      <w:pPr>
        <w:pStyle w:val="ListParagraph"/>
        <w:suppressAutoHyphens/>
        <w:spacing w:line="240" w:lineRule="auto"/>
        <w:ind w:left="1440" w:right="1440"/>
        <w:rPr>
          <w:rFonts w:eastAsiaTheme="minorEastAsia"/>
          <w:sz w:val="26"/>
          <w:szCs w:val="26"/>
        </w:rPr>
      </w:pPr>
    </w:p>
    <w:p w:rsidR="00486D26" w:rsidRDefault="001C6011" w:rsidP="006C2418">
      <w:pPr>
        <w:pStyle w:val="ListParagraph"/>
        <w:keepNext/>
        <w:keepLines/>
        <w:suppressAutoHyphens/>
        <w:spacing w:line="240" w:lineRule="auto"/>
        <w:ind w:left="1440" w:right="1440" w:firstLine="0"/>
        <w:rPr>
          <w:rFonts w:eastAsiaTheme="minorEastAsia"/>
          <w:sz w:val="26"/>
          <w:szCs w:val="26"/>
        </w:rPr>
      </w:pPr>
      <w:r>
        <w:rPr>
          <w:rFonts w:eastAsiaTheme="minorEastAsia"/>
          <w:sz w:val="26"/>
          <w:szCs w:val="26"/>
        </w:rPr>
        <w:tab/>
      </w:r>
      <w:r w:rsidR="00486D26" w:rsidRPr="00F750A5">
        <w:rPr>
          <w:rFonts w:eastAsiaTheme="minorEastAsia"/>
          <w:sz w:val="26"/>
          <w:szCs w:val="26"/>
        </w:rPr>
        <w:t xml:space="preserve">Mr. Sobiech further contends that the internal corrective action plan may help to prevent the conduct alleged from occurring again, but there needs to be a more substantial civil penalty in order to assure the misconduct does not reoccur.  Mr. Sobiech argued that the Company has already shown a poor compliance history with Commission regulations regarding slamming in the case of </w:t>
      </w:r>
      <w:r w:rsidR="00486D26" w:rsidRPr="00486D26">
        <w:rPr>
          <w:rFonts w:eastAsiaTheme="minorEastAsia"/>
          <w:i/>
          <w:sz w:val="26"/>
          <w:szCs w:val="26"/>
        </w:rPr>
        <w:t>Pa. Pub. Util. Comm’n v. Energy Service Providers d/b/a Pa. G&amp;E</w:t>
      </w:r>
      <w:r w:rsidR="00486D26" w:rsidRPr="00F750A5">
        <w:rPr>
          <w:rFonts w:eastAsiaTheme="minorEastAsia"/>
          <w:i/>
          <w:sz w:val="26"/>
          <w:szCs w:val="26"/>
        </w:rPr>
        <w:t xml:space="preserve">, </w:t>
      </w:r>
      <w:r w:rsidR="00486D26" w:rsidRPr="00F750A5">
        <w:rPr>
          <w:rFonts w:eastAsiaTheme="minorEastAsia"/>
          <w:sz w:val="26"/>
          <w:szCs w:val="26"/>
        </w:rPr>
        <w:t>Docket No. M-2013-2325122, slip op. (Pa. PUC Oct. 2, 2014), 2014 Pa. PUC LEXIS 707.  Therefore, Mr. Sobiech contends the Settlement as a whole is not in the public interest.  As discussed further below, Mr. Sobiech also discussed each of the factors that the Commission uses to examine whether a Settlement is in the public interest.</w:t>
      </w:r>
    </w:p>
    <w:p w:rsidR="001F01AF" w:rsidRPr="00F750A5" w:rsidRDefault="001F01AF" w:rsidP="006C2418">
      <w:pPr>
        <w:pStyle w:val="ListParagraph"/>
        <w:keepNext/>
        <w:keepLines/>
        <w:suppressAutoHyphens/>
        <w:spacing w:line="240" w:lineRule="auto"/>
        <w:ind w:left="1440" w:right="1440" w:firstLine="0"/>
        <w:rPr>
          <w:rFonts w:eastAsiaTheme="minorEastAsia"/>
          <w:sz w:val="26"/>
          <w:szCs w:val="26"/>
        </w:rPr>
      </w:pPr>
    </w:p>
    <w:p w:rsidR="008078FD" w:rsidRDefault="008078FD" w:rsidP="008078FD">
      <w:pPr>
        <w:pStyle w:val="ListParagraph"/>
        <w:keepNext/>
        <w:keepLines/>
        <w:suppressAutoHyphens/>
        <w:spacing w:line="240" w:lineRule="auto"/>
        <w:ind w:left="0" w:firstLine="0"/>
        <w:rPr>
          <w:rFonts w:eastAsiaTheme="minorEastAsia"/>
          <w:sz w:val="26"/>
          <w:szCs w:val="26"/>
        </w:rPr>
      </w:pPr>
    </w:p>
    <w:p w:rsidR="00CB3F52" w:rsidRDefault="00486D26" w:rsidP="008078FD">
      <w:pPr>
        <w:pStyle w:val="ListParagraph"/>
        <w:keepNext/>
        <w:keepLines/>
        <w:suppressAutoHyphens/>
        <w:spacing w:line="240" w:lineRule="auto"/>
        <w:ind w:left="0" w:firstLine="0"/>
        <w:rPr>
          <w:rFonts w:eastAsiaTheme="minorEastAsia"/>
          <w:sz w:val="26"/>
          <w:szCs w:val="26"/>
        </w:rPr>
      </w:pPr>
      <w:r>
        <w:rPr>
          <w:rFonts w:eastAsiaTheme="minorEastAsia"/>
          <w:sz w:val="26"/>
          <w:szCs w:val="26"/>
        </w:rPr>
        <w:t>I.D. at 35-36.</w:t>
      </w:r>
    </w:p>
    <w:p w:rsidR="00E803F2" w:rsidRDefault="00E803F2" w:rsidP="00486D26">
      <w:pPr>
        <w:pStyle w:val="ListParagraph"/>
        <w:suppressAutoHyphens/>
        <w:ind w:left="0" w:firstLine="0"/>
        <w:rPr>
          <w:rFonts w:eastAsiaTheme="minorEastAsia"/>
          <w:sz w:val="26"/>
          <w:szCs w:val="26"/>
        </w:rPr>
      </w:pPr>
    </w:p>
    <w:p w:rsidR="00F05232" w:rsidRDefault="00E803F2" w:rsidP="00D3284E">
      <w:pPr>
        <w:pStyle w:val="ListParagraph"/>
        <w:suppressAutoHyphens/>
        <w:ind w:left="0"/>
        <w:rPr>
          <w:rFonts w:eastAsiaTheme="minorEastAsia"/>
          <w:sz w:val="26"/>
          <w:szCs w:val="26"/>
        </w:rPr>
      </w:pPr>
      <w:r>
        <w:rPr>
          <w:rFonts w:eastAsiaTheme="minorEastAsia"/>
          <w:sz w:val="26"/>
          <w:szCs w:val="26"/>
        </w:rPr>
        <w:t xml:space="preserve">Based on the foregoing, Mr. Sobiech opposed Commission approval of the Settlement as it </w:t>
      </w:r>
      <w:r w:rsidR="001F01AF">
        <w:rPr>
          <w:rFonts w:eastAsiaTheme="minorEastAsia"/>
          <w:sz w:val="26"/>
          <w:szCs w:val="26"/>
        </w:rPr>
        <w:t xml:space="preserve">was </w:t>
      </w:r>
      <w:r>
        <w:rPr>
          <w:rFonts w:eastAsiaTheme="minorEastAsia"/>
          <w:sz w:val="26"/>
          <w:szCs w:val="26"/>
        </w:rPr>
        <w:t xml:space="preserve">structured. </w:t>
      </w:r>
    </w:p>
    <w:p w:rsidR="001F01AF" w:rsidRPr="00D3284E" w:rsidRDefault="001F01AF" w:rsidP="00D3284E">
      <w:pPr>
        <w:pStyle w:val="ListParagraph"/>
        <w:suppressAutoHyphens/>
        <w:ind w:left="0"/>
        <w:rPr>
          <w:rFonts w:eastAsiaTheme="minorEastAsia"/>
          <w:sz w:val="26"/>
          <w:szCs w:val="26"/>
        </w:rPr>
      </w:pPr>
    </w:p>
    <w:p w:rsidR="00A22814" w:rsidRPr="00D3284E" w:rsidRDefault="00A22814" w:rsidP="006C2418">
      <w:pPr>
        <w:pStyle w:val="ListParagraph"/>
        <w:keepNext/>
        <w:keepLines/>
        <w:ind w:hanging="720"/>
        <w:rPr>
          <w:b/>
          <w:sz w:val="26"/>
          <w:szCs w:val="26"/>
        </w:rPr>
      </w:pPr>
      <w:r w:rsidRPr="00D3284E">
        <w:rPr>
          <w:b/>
          <w:sz w:val="26"/>
          <w:szCs w:val="26"/>
        </w:rPr>
        <w:t>ALJs’ Recommendation</w:t>
      </w:r>
      <w:r w:rsidR="00D3284E">
        <w:rPr>
          <w:b/>
          <w:sz w:val="26"/>
          <w:szCs w:val="26"/>
        </w:rPr>
        <w:t>s</w:t>
      </w:r>
    </w:p>
    <w:p w:rsidR="00A22814" w:rsidRDefault="00A22814" w:rsidP="006C2418">
      <w:pPr>
        <w:keepNext/>
        <w:keepLines/>
        <w:ind w:firstLine="0"/>
        <w:contextualSpacing/>
        <w:rPr>
          <w:b/>
          <w:sz w:val="26"/>
          <w:szCs w:val="26"/>
        </w:rPr>
      </w:pPr>
    </w:p>
    <w:p w:rsidR="004A73CB" w:rsidRDefault="00A22814" w:rsidP="00A22814">
      <w:pPr>
        <w:contextualSpacing/>
        <w:rPr>
          <w:sz w:val="26"/>
          <w:szCs w:val="26"/>
        </w:rPr>
      </w:pPr>
      <w:r>
        <w:rPr>
          <w:sz w:val="26"/>
          <w:szCs w:val="26"/>
        </w:rPr>
        <w:t>On review and consideration of the positions of the Parties in this matter,</w:t>
      </w:r>
      <w:r w:rsidR="000F1D21">
        <w:rPr>
          <w:sz w:val="26"/>
          <w:szCs w:val="26"/>
        </w:rPr>
        <w:t xml:space="preserve"> and on application of the </w:t>
      </w:r>
      <w:r w:rsidR="000F1D21" w:rsidRPr="00F1061B">
        <w:rPr>
          <w:i/>
          <w:sz w:val="26"/>
          <w:szCs w:val="26"/>
        </w:rPr>
        <w:t>Commission</w:t>
      </w:r>
      <w:r w:rsidR="000F1D21">
        <w:rPr>
          <w:sz w:val="26"/>
          <w:szCs w:val="26"/>
        </w:rPr>
        <w:t xml:space="preserve"> </w:t>
      </w:r>
      <w:r w:rsidR="000F1D21">
        <w:rPr>
          <w:i/>
          <w:sz w:val="26"/>
          <w:szCs w:val="26"/>
        </w:rPr>
        <w:t>Settlement Guidelines</w:t>
      </w:r>
      <w:r w:rsidR="000F1D21">
        <w:rPr>
          <w:sz w:val="26"/>
          <w:szCs w:val="26"/>
        </w:rPr>
        <w:t>,</w:t>
      </w:r>
      <w:r>
        <w:rPr>
          <w:sz w:val="26"/>
          <w:szCs w:val="26"/>
        </w:rPr>
        <w:t xml:space="preserve"> ALJs Barnes and Cheskis recommended that the Commission approve the Settlement without modification.  </w:t>
      </w:r>
      <w:r>
        <w:rPr>
          <w:i/>
          <w:sz w:val="26"/>
          <w:szCs w:val="26"/>
        </w:rPr>
        <w:t xml:space="preserve">See </w:t>
      </w:r>
      <w:r>
        <w:rPr>
          <w:sz w:val="26"/>
          <w:szCs w:val="26"/>
        </w:rPr>
        <w:t xml:space="preserve">I.D. at </w:t>
      </w:r>
      <w:r w:rsidR="000F1D21">
        <w:rPr>
          <w:sz w:val="26"/>
          <w:szCs w:val="26"/>
        </w:rPr>
        <w:t>32-57.</w:t>
      </w:r>
      <w:r w:rsidR="004A73CB">
        <w:rPr>
          <w:sz w:val="26"/>
          <w:szCs w:val="26"/>
        </w:rPr>
        <w:t xml:space="preserve">  The particular concerns in </w:t>
      </w:r>
      <w:r w:rsidR="00B31563">
        <w:rPr>
          <w:sz w:val="26"/>
          <w:szCs w:val="26"/>
        </w:rPr>
        <w:t xml:space="preserve">opposition to </w:t>
      </w:r>
      <w:r w:rsidR="004A73CB">
        <w:rPr>
          <w:sz w:val="26"/>
          <w:szCs w:val="26"/>
        </w:rPr>
        <w:t>adopting the Settlement, as raised by Mr. Sobiech, were rejected.</w:t>
      </w:r>
    </w:p>
    <w:p w:rsidR="00E11185" w:rsidRDefault="00E11185" w:rsidP="00E11185">
      <w:pPr>
        <w:ind w:firstLine="0"/>
        <w:contextualSpacing/>
        <w:rPr>
          <w:sz w:val="26"/>
          <w:szCs w:val="26"/>
        </w:rPr>
      </w:pPr>
    </w:p>
    <w:p w:rsidR="005E4EFD" w:rsidRDefault="005E4EFD" w:rsidP="00F1061B">
      <w:pPr>
        <w:tabs>
          <w:tab w:val="left" w:pos="-720"/>
        </w:tabs>
        <w:suppressAutoHyphens/>
        <w:autoSpaceDE w:val="0"/>
        <w:autoSpaceDN w:val="0"/>
        <w:rPr>
          <w:rFonts w:eastAsiaTheme="minorEastAsia"/>
          <w:sz w:val="26"/>
          <w:szCs w:val="26"/>
        </w:rPr>
      </w:pPr>
      <w:r>
        <w:rPr>
          <w:rFonts w:eastAsiaTheme="minorEastAsia"/>
          <w:sz w:val="26"/>
          <w:szCs w:val="26"/>
        </w:rPr>
        <w:t xml:space="preserve">We reprint the </w:t>
      </w:r>
      <w:r w:rsidR="007E396D">
        <w:rPr>
          <w:rFonts w:eastAsiaTheme="minorEastAsia"/>
          <w:sz w:val="26"/>
          <w:szCs w:val="26"/>
        </w:rPr>
        <w:t>essential</w:t>
      </w:r>
      <w:r w:rsidR="00643852">
        <w:rPr>
          <w:rFonts w:eastAsiaTheme="minorEastAsia"/>
          <w:sz w:val="26"/>
          <w:szCs w:val="26"/>
        </w:rPr>
        <w:t xml:space="preserve"> </w:t>
      </w:r>
      <w:r>
        <w:rPr>
          <w:rFonts w:eastAsiaTheme="minorEastAsia"/>
          <w:sz w:val="26"/>
          <w:szCs w:val="26"/>
        </w:rPr>
        <w:t>Findings of Fact</w:t>
      </w:r>
      <w:r w:rsidR="00B31563">
        <w:rPr>
          <w:rFonts w:eastAsiaTheme="minorEastAsia"/>
          <w:sz w:val="26"/>
          <w:szCs w:val="26"/>
        </w:rPr>
        <w:t xml:space="preserve"> for purposes of our discussion and review, below</w:t>
      </w:r>
      <w:r w:rsidR="00D5381C">
        <w:rPr>
          <w:rFonts w:eastAsiaTheme="minorEastAsia"/>
          <w:sz w:val="26"/>
          <w:szCs w:val="26"/>
        </w:rPr>
        <w:t>, noting that Finding of Fact Nos. 22-36, will be reprinted below in connection with our discussion and disposition of Mr. Sobiech Exception</w:t>
      </w:r>
      <w:r w:rsidR="0084525A">
        <w:rPr>
          <w:rFonts w:eastAsiaTheme="minorEastAsia"/>
          <w:sz w:val="26"/>
          <w:szCs w:val="26"/>
        </w:rPr>
        <w:t xml:space="preserve"> No. 3, </w:t>
      </w:r>
      <w:r w:rsidR="0084525A" w:rsidRPr="0084525A">
        <w:rPr>
          <w:rFonts w:eastAsiaTheme="minorEastAsia"/>
          <w:i/>
          <w:sz w:val="26"/>
          <w:szCs w:val="26"/>
        </w:rPr>
        <w:t>infra</w:t>
      </w:r>
      <w:r>
        <w:rPr>
          <w:rFonts w:eastAsiaTheme="minorEastAsia"/>
          <w:sz w:val="26"/>
          <w:szCs w:val="26"/>
        </w:rPr>
        <w:t>:</w:t>
      </w:r>
    </w:p>
    <w:p w:rsidR="002C2D50" w:rsidRDefault="002C2D50" w:rsidP="00F1061B">
      <w:pPr>
        <w:tabs>
          <w:tab w:val="left" w:pos="-720"/>
        </w:tabs>
        <w:suppressAutoHyphens/>
        <w:autoSpaceDE w:val="0"/>
        <w:autoSpaceDN w:val="0"/>
        <w:rPr>
          <w:rFonts w:eastAsiaTheme="minorEastAsia"/>
          <w:sz w:val="26"/>
          <w:szCs w:val="26"/>
        </w:rPr>
      </w:pPr>
    </w:p>
    <w:p w:rsidR="005E4EFD" w:rsidRPr="001C6011" w:rsidRDefault="001C6011" w:rsidP="001C6011">
      <w:pPr>
        <w:autoSpaceDE w:val="0"/>
        <w:autoSpaceDN w:val="0"/>
        <w:adjustRightInd w:val="0"/>
        <w:spacing w:line="240" w:lineRule="auto"/>
        <w:ind w:left="1440" w:right="1440" w:firstLine="0"/>
        <w:rPr>
          <w:rFonts w:eastAsia="Times New Roman"/>
          <w:bCs/>
          <w:color w:val="000000"/>
          <w:sz w:val="26"/>
          <w:szCs w:val="26"/>
        </w:rPr>
      </w:pPr>
      <w:r>
        <w:rPr>
          <w:rFonts w:eastAsia="Times New Roman"/>
          <w:bCs/>
          <w:color w:val="000000"/>
          <w:sz w:val="26"/>
          <w:szCs w:val="26"/>
        </w:rPr>
        <w:lastRenderedPageBreak/>
        <w:tab/>
        <w:t>3.</w:t>
      </w:r>
      <w:r>
        <w:rPr>
          <w:rFonts w:eastAsia="Times New Roman"/>
          <w:bCs/>
          <w:color w:val="000000"/>
          <w:sz w:val="26"/>
          <w:szCs w:val="26"/>
        </w:rPr>
        <w:tab/>
      </w:r>
      <w:r w:rsidR="005E4EFD" w:rsidRPr="001C6011">
        <w:rPr>
          <w:rFonts w:eastAsia="Times New Roman"/>
          <w:bCs/>
          <w:color w:val="000000"/>
          <w:sz w:val="26"/>
          <w:szCs w:val="26"/>
        </w:rPr>
        <w:t>On June 20, 2014, the Joint Complainants filed a formal Complaint at Docket No. C-2014-2427656 against PaG&amp;E averring that they had received numerous contacts and complaints from consumers related to variable rates charged by PaG&amp;E, including approximately 23 formal complaints filed by consumers at the Commission</w:t>
      </w:r>
      <w:r w:rsidR="005E4EFD" w:rsidRPr="001C6011">
        <w:rPr>
          <w:sz w:val="26"/>
          <w:szCs w:val="26"/>
        </w:rPr>
        <w:t xml:space="preserve"> and that these complaints alleged, </w:t>
      </w:r>
      <w:r w:rsidR="005E4EFD" w:rsidRPr="001C6011">
        <w:rPr>
          <w:i/>
          <w:sz w:val="26"/>
          <w:szCs w:val="26"/>
        </w:rPr>
        <w:t>inter alia</w:t>
      </w:r>
      <w:r w:rsidR="005E4EFD" w:rsidRPr="001C6011">
        <w:rPr>
          <w:sz w:val="26"/>
          <w:szCs w:val="26"/>
        </w:rPr>
        <w:t>, that: (i) customers received bills with rates for electric generation supply from PaG&amp;E that were higher than the rates offered by local utilities even though the Company had solicited the customers’ business through promises of rates that would be lower than those of the local utilities; (ii) the customers were switched to receiving their electric generation supply from PaG&amp;E without the customers giving consent to do so; and (iii) PaG&amp;E mishandled customer complaints.  Exh. A.</w:t>
      </w:r>
    </w:p>
    <w:p w:rsidR="005E4EFD" w:rsidRPr="00180091" w:rsidRDefault="005E4EFD" w:rsidP="005E4EFD">
      <w:pPr>
        <w:pStyle w:val="ListParagraph"/>
        <w:spacing w:line="240" w:lineRule="auto"/>
        <w:ind w:left="1440" w:right="1440" w:firstLine="0"/>
        <w:rPr>
          <w:rFonts w:eastAsia="Times New Roman"/>
          <w:bCs/>
          <w:color w:val="000000"/>
          <w:sz w:val="26"/>
          <w:szCs w:val="26"/>
        </w:rPr>
      </w:pPr>
    </w:p>
    <w:p w:rsidR="005E4EFD" w:rsidRPr="00180091" w:rsidRDefault="001C6011" w:rsidP="001C6011">
      <w:pPr>
        <w:pStyle w:val="ListParagraph"/>
        <w:autoSpaceDE w:val="0"/>
        <w:autoSpaceDN w:val="0"/>
        <w:adjustRightInd w:val="0"/>
        <w:spacing w:line="240" w:lineRule="auto"/>
        <w:ind w:left="1440" w:right="1440" w:firstLine="0"/>
        <w:rPr>
          <w:sz w:val="26"/>
          <w:szCs w:val="26"/>
        </w:rPr>
      </w:pPr>
      <w:r>
        <w:rPr>
          <w:rFonts w:eastAsia="Times New Roman"/>
          <w:bCs/>
          <w:color w:val="000000"/>
          <w:sz w:val="26"/>
          <w:szCs w:val="26"/>
        </w:rPr>
        <w:tab/>
        <w:t>4.</w:t>
      </w:r>
      <w:r>
        <w:rPr>
          <w:rFonts w:eastAsia="Times New Roman"/>
          <w:bCs/>
          <w:color w:val="000000"/>
          <w:sz w:val="26"/>
          <w:szCs w:val="26"/>
        </w:rPr>
        <w:tab/>
      </w:r>
      <w:r w:rsidR="005E4EFD" w:rsidRPr="00180091">
        <w:rPr>
          <w:rFonts w:eastAsia="Times New Roman"/>
          <w:bCs/>
          <w:color w:val="000000"/>
          <w:sz w:val="26"/>
          <w:szCs w:val="26"/>
        </w:rPr>
        <w:t>The Joint Complainants averred that PaG&amp;E offers variable rate electric generation service to customers and uses a variety of marketing and advertising mediums to solicit residential customers for its variable rate plans, including telephonic, internet, mass direct mail, and print solicitations.</w:t>
      </w:r>
    </w:p>
    <w:p w:rsidR="005E4EFD" w:rsidRPr="00180091" w:rsidRDefault="005E4EFD" w:rsidP="005E4EFD">
      <w:pPr>
        <w:pStyle w:val="ListParagraph"/>
        <w:autoSpaceDE w:val="0"/>
        <w:autoSpaceDN w:val="0"/>
        <w:adjustRightInd w:val="0"/>
        <w:spacing w:line="240" w:lineRule="auto"/>
        <w:ind w:left="1440" w:right="1440" w:firstLine="0"/>
        <w:rPr>
          <w:sz w:val="26"/>
          <w:szCs w:val="26"/>
        </w:rPr>
      </w:pPr>
    </w:p>
    <w:p w:rsidR="005E4EFD" w:rsidRPr="00180091" w:rsidRDefault="001C6011" w:rsidP="001C6011">
      <w:pPr>
        <w:pStyle w:val="ListParagraph"/>
        <w:autoSpaceDE w:val="0"/>
        <w:autoSpaceDN w:val="0"/>
        <w:adjustRightInd w:val="0"/>
        <w:spacing w:line="240" w:lineRule="auto"/>
        <w:ind w:left="1440" w:right="1440" w:firstLine="0"/>
        <w:rPr>
          <w:sz w:val="26"/>
          <w:szCs w:val="26"/>
        </w:rPr>
      </w:pPr>
      <w:r>
        <w:rPr>
          <w:rFonts w:eastAsia="Times New Roman"/>
          <w:bCs/>
          <w:color w:val="000000"/>
          <w:sz w:val="26"/>
          <w:szCs w:val="26"/>
        </w:rPr>
        <w:tab/>
        <w:t>5.</w:t>
      </w:r>
      <w:r>
        <w:rPr>
          <w:rFonts w:eastAsia="Times New Roman"/>
          <w:bCs/>
          <w:color w:val="000000"/>
          <w:sz w:val="26"/>
          <w:szCs w:val="26"/>
        </w:rPr>
        <w:tab/>
      </w:r>
      <w:r w:rsidR="005E4EFD" w:rsidRPr="00180091">
        <w:rPr>
          <w:rFonts w:eastAsia="Times New Roman"/>
          <w:bCs/>
          <w:color w:val="000000"/>
          <w:sz w:val="26"/>
          <w:szCs w:val="26"/>
        </w:rPr>
        <w:t xml:space="preserve"> Joint Complainants averred seven separate counts against PaG&amp;E, including, but not limited to, making misleading and deceptive promises of savings, slamming and failing to provide accurate pricing information, and made several requests for relief, including providing restitution and prohibiting deceptive practices in the future.  </w:t>
      </w:r>
    </w:p>
    <w:p w:rsidR="007E396D" w:rsidRPr="00180091" w:rsidRDefault="007E396D" w:rsidP="00F11725">
      <w:pPr>
        <w:pStyle w:val="ListParagraph"/>
        <w:autoSpaceDE w:val="0"/>
        <w:autoSpaceDN w:val="0"/>
        <w:adjustRightInd w:val="0"/>
        <w:spacing w:line="240" w:lineRule="auto"/>
        <w:ind w:left="1440" w:right="1440" w:firstLine="0"/>
        <w:rPr>
          <w:sz w:val="26"/>
          <w:szCs w:val="26"/>
        </w:rPr>
      </w:pPr>
    </w:p>
    <w:p w:rsidR="005E4EFD" w:rsidRPr="002C2D50" w:rsidRDefault="002C2D50" w:rsidP="00F11725">
      <w:pPr>
        <w:tabs>
          <w:tab w:val="left" w:pos="-720"/>
        </w:tabs>
        <w:suppressAutoHyphens/>
        <w:autoSpaceDE w:val="0"/>
        <w:autoSpaceDN w:val="0"/>
        <w:spacing w:line="240" w:lineRule="auto"/>
        <w:ind w:firstLine="0"/>
        <w:jc w:val="center"/>
        <w:rPr>
          <w:rFonts w:eastAsiaTheme="minorEastAsia"/>
          <w:sz w:val="26"/>
          <w:szCs w:val="26"/>
        </w:rPr>
      </w:pPr>
      <w:r w:rsidRPr="002C2D50">
        <w:rPr>
          <w:sz w:val="26"/>
          <w:szCs w:val="26"/>
        </w:rPr>
        <w:t xml:space="preserve">*          *          *     </w:t>
      </w:r>
    </w:p>
    <w:p w:rsidR="003E48EB" w:rsidRPr="00180091" w:rsidRDefault="003E48EB" w:rsidP="00F11725">
      <w:pPr>
        <w:pStyle w:val="Numberedpara"/>
        <w:numPr>
          <w:ilvl w:val="0"/>
          <w:numId w:val="0"/>
        </w:numPr>
        <w:spacing w:after="0" w:line="240" w:lineRule="auto"/>
        <w:ind w:left="1440" w:right="1440"/>
        <w:rPr>
          <w:sz w:val="26"/>
          <w:szCs w:val="26"/>
        </w:rPr>
      </w:pPr>
    </w:p>
    <w:p w:rsidR="005E4EFD" w:rsidRPr="00180091" w:rsidRDefault="00F11725" w:rsidP="005E4EFD">
      <w:pPr>
        <w:spacing w:line="240" w:lineRule="auto"/>
        <w:ind w:left="1440" w:right="1440" w:firstLine="0"/>
        <w:rPr>
          <w:sz w:val="26"/>
          <w:szCs w:val="26"/>
        </w:rPr>
      </w:pPr>
      <w:r>
        <w:rPr>
          <w:rFonts w:eastAsia="Calibri"/>
          <w:sz w:val="26"/>
          <w:szCs w:val="26"/>
        </w:rPr>
        <w:tab/>
        <w:t>9.</w:t>
      </w:r>
      <w:r>
        <w:rPr>
          <w:rFonts w:eastAsia="Calibri"/>
          <w:sz w:val="26"/>
          <w:szCs w:val="26"/>
        </w:rPr>
        <w:tab/>
      </w:r>
      <w:r w:rsidR="005E4EFD" w:rsidRPr="00180091">
        <w:rPr>
          <w:sz w:val="26"/>
          <w:szCs w:val="26"/>
        </w:rPr>
        <w:t>On July 10, 2014, PaG&amp;E filed an Answer and New Matter in response to the Complaint admitting or denying the various averments made by the Joint Complainants, including, in particular, denying that any of its actions violated Pennsylvania law or the orders and regulations of the Commission or that it misled or deceived any of its customers regarding the price customers would pay for their electricity to their harm or detriment and that, on the contrary, its variable pricing followed the wholesale price of electricity in precisely the manner disclosed by PaG&amp;E and agreed to by its customers.  Exh. A.</w:t>
      </w:r>
    </w:p>
    <w:p w:rsidR="005E4EFD" w:rsidRPr="00180091" w:rsidRDefault="005E4EFD" w:rsidP="005E4EFD">
      <w:pPr>
        <w:pStyle w:val="ListParagraph"/>
        <w:autoSpaceDE w:val="0"/>
        <w:autoSpaceDN w:val="0"/>
        <w:adjustRightInd w:val="0"/>
        <w:spacing w:line="240" w:lineRule="auto"/>
        <w:ind w:left="1440" w:right="1440" w:firstLine="0"/>
        <w:rPr>
          <w:rFonts w:eastAsia="Times New Roman"/>
          <w:bCs/>
          <w:color w:val="000000"/>
          <w:sz w:val="26"/>
          <w:szCs w:val="26"/>
        </w:rPr>
      </w:pPr>
    </w:p>
    <w:p w:rsidR="005E4EFD" w:rsidRPr="00180091" w:rsidRDefault="00F11725" w:rsidP="005E4EFD">
      <w:pPr>
        <w:autoSpaceDE w:val="0"/>
        <w:autoSpaceDN w:val="0"/>
        <w:adjustRightInd w:val="0"/>
        <w:spacing w:line="240" w:lineRule="auto"/>
        <w:ind w:left="1440" w:right="1440" w:firstLine="0"/>
        <w:rPr>
          <w:rFonts w:eastAsia="Times New Roman"/>
          <w:bCs/>
          <w:color w:val="000000"/>
          <w:sz w:val="26"/>
          <w:szCs w:val="26"/>
        </w:rPr>
      </w:pPr>
      <w:r>
        <w:rPr>
          <w:rFonts w:eastAsia="Times New Roman"/>
          <w:bCs/>
          <w:color w:val="000000"/>
          <w:sz w:val="26"/>
          <w:szCs w:val="26"/>
        </w:rPr>
        <w:lastRenderedPageBreak/>
        <w:tab/>
        <w:t>1</w:t>
      </w:r>
      <w:r w:rsidR="005E4EFD" w:rsidRPr="00180091">
        <w:rPr>
          <w:rFonts w:eastAsia="Times New Roman"/>
          <w:bCs/>
          <w:color w:val="000000"/>
          <w:sz w:val="26"/>
          <w:szCs w:val="26"/>
        </w:rPr>
        <w:t>0.</w:t>
      </w:r>
      <w:r w:rsidR="005E4EFD" w:rsidRPr="00180091">
        <w:rPr>
          <w:rFonts w:eastAsia="Times New Roman"/>
          <w:bCs/>
          <w:color w:val="000000"/>
          <w:sz w:val="26"/>
          <w:szCs w:val="26"/>
        </w:rPr>
        <w:tab/>
        <w:t>In its New Matter, PaG&amp;E averred, among other things, that the Commission previously reviewed and approved PaG&amp;E’s Disclosure Statement and that PaG&amp;E’s pricing was consistent with the Disclosure Statement, except to the extent that PaG&amp;E charged some customers less than called for under the terms of the Disclosure Statement and voluntarily absorbed extremely high wholesal</w:t>
      </w:r>
      <w:r w:rsidR="00B31563">
        <w:rPr>
          <w:rFonts w:eastAsia="Times New Roman"/>
          <w:bCs/>
          <w:color w:val="000000"/>
          <w:sz w:val="26"/>
          <w:szCs w:val="26"/>
        </w:rPr>
        <w:t xml:space="preserve">e electricity prices during the </w:t>
      </w:r>
      <w:r w:rsidR="005E4EFD" w:rsidRPr="00180091">
        <w:rPr>
          <w:rFonts w:eastAsia="Times New Roman"/>
          <w:bCs/>
          <w:color w:val="000000"/>
          <w:sz w:val="26"/>
          <w:szCs w:val="26"/>
        </w:rPr>
        <w:t>unprecedented “polar vortex”</w:t>
      </w:r>
      <w:r w:rsidR="003E48EB" w:rsidRPr="003E48EB">
        <w:rPr>
          <w:rFonts w:eastAsia="Times New Roman"/>
          <w:bCs/>
          <w:color w:val="000000"/>
          <w:sz w:val="26"/>
          <w:szCs w:val="26"/>
          <w:vertAlign w:val="superscript"/>
        </w:rPr>
        <w:t>1</w:t>
      </w:r>
      <w:r w:rsidR="005E4EFD" w:rsidRPr="00180091">
        <w:rPr>
          <w:rFonts w:eastAsia="Times New Roman"/>
          <w:bCs/>
          <w:color w:val="000000"/>
          <w:sz w:val="26"/>
          <w:szCs w:val="26"/>
        </w:rPr>
        <w:t xml:space="preserve"> experienced in January, February, and March of 2014.  PaG&amp;E averred thirteen affirmative defenses and requested that the Commission dismiss the Joint Complaint with prejudice.</w:t>
      </w:r>
      <w:r w:rsidR="005E4EFD" w:rsidRPr="00180091">
        <w:rPr>
          <w:sz w:val="26"/>
          <w:szCs w:val="26"/>
        </w:rPr>
        <w:t xml:space="preserve">  Exh. A.</w:t>
      </w:r>
    </w:p>
    <w:p w:rsidR="005E4EFD" w:rsidRDefault="005E4EFD" w:rsidP="005E4EFD">
      <w:pPr>
        <w:autoSpaceDE w:val="0"/>
        <w:autoSpaceDN w:val="0"/>
        <w:adjustRightInd w:val="0"/>
        <w:spacing w:line="240" w:lineRule="auto"/>
        <w:ind w:left="1440" w:right="1440" w:firstLine="0"/>
        <w:rPr>
          <w:rFonts w:eastAsia="Times New Roman"/>
          <w:bCs/>
          <w:color w:val="000000"/>
          <w:sz w:val="26"/>
          <w:szCs w:val="26"/>
        </w:rPr>
      </w:pPr>
    </w:p>
    <w:p w:rsidR="003E48EB" w:rsidRDefault="003E48EB" w:rsidP="00F11725">
      <w:pPr>
        <w:pStyle w:val="NormalWeb"/>
        <w:spacing w:before="0" w:after="0"/>
        <w:ind w:left="2160" w:right="2160" w:firstLine="0"/>
        <w:rPr>
          <w:color w:val="444444"/>
          <w:sz w:val="26"/>
          <w:szCs w:val="26"/>
        </w:rPr>
      </w:pPr>
      <w:r w:rsidRPr="003E48EB">
        <w:rPr>
          <w:sz w:val="26"/>
          <w:szCs w:val="26"/>
          <w:vertAlign w:val="superscript"/>
        </w:rPr>
        <w:t>1</w:t>
      </w:r>
      <w:r>
        <w:rPr>
          <w:sz w:val="26"/>
          <w:szCs w:val="26"/>
        </w:rPr>
        <w:t xml:space="preserve">     </w:t>
      </w:r>
      <w:r w:rsidRPr="00180091">
        <w:rPr>
          <w:sz w:val="26"/>
          <w:szCs w:val="26"/>
        </w:rPr>
        <w:t xml:space="preserve">A polar vortex is a system of upper-level winds that circle around one of the poles.  In the northern hemisphere, the arctic polar vortex interacts extensively with the polar jet stream and may affect weather patterns at mid-latitudes.  When the arctic polar vortex is strong, it acts to contain the coldest air masses in the polar regions favoring periods of milder winter temperatures in northern North America, Europe and Asia. When the winds of the polar vortex weaken, however, or interact with high-amplitude wave patterns in the jet stream, the shape of the vortex may become distorted. The circulation pattern around the pole may become increasingly asymmetrical, elongated and, in more extreme cases, may even split into two or more patterns. When this happens large incursions of arctic air may follow southward pointing lobes of the jet stream into mid-latitudes causing a period of colder than normal winter </w:t>
      </w:r>
      <w:r w:rsidRPr="00180091">
        <w:rPr>
          <w:color w:val="444444"/>
          <w:sz w:val="26"/>
          <w:szCs w:val="26"/>
        </w:rPr>
        <w:t>temperatures.</w:t>
      </w:r>
      <w:r w:rsidRPr="00180091">
        <w:rPr>
          <w:sz w:val="26"/>
          <w:szCs w:val="26"/>
        </w:rPr>
        <w:t xml:space="preserve"> </w:t>
      </w:r>
      <w:r w:rsidRPr="00180091">
        <w:rPr>
          <w:color w:val="444444"/>
          <w:sz w:val="26"/>
          <w:szCs w:val="26"/>
          <w:u w:val="single"/>
        </w:rPr>
        <w:t>http://climatechange.cornell.edu/what-is-a-polar-vortex</w:t>
      </w:r>
      <w:r w:rsidR="00A91B41">
        <w:rPr>
          <w:color w:val="444444"/>
          <w:sz w:val="26"/>
          <w:szCs w:val="26"/>
        </w:rPr>
        <w:t>.</w:t>
      </w:r>
    </w:p>
    <w:p w:rsidR="00792216" w:rsidRDefault="00792216" w:rsidP="00F11725">
      <w:pPr>
        <w:pStyle w:val="NormalWeb"/>
        <w:spacing w:before="0" w:after="0"/>
        <w:rPr>
          <w:color w:val="444444"/>
          <w:sz w:val="26"/>
          <w:szCs w:val="26"/>
        </w:rPr>
      </w:pPr>
    </w:p>
    <w:p w:rsidR="003E48EB" w:rsidRPr="002C2D50" w:rsidRDefault="002C2D50" w:rsidP="00F11725">
      <w:pPr>
        <w:tabs>
          <w:tab w:val="left" w:pos="-720"/>
        </w:tabs>
        <w:suppressAutoHyphens/>
        <w:autoSpaceDE w:val="0"/>
        <w:autoSpaceDN w:val="0"/>
        <w:spacing w:line="240" w:lineRule="auto"/>
        <w:ind w:firstLine="0"/>
        <w:jc w:val="center"/>
        <w:rPr>
          <w:rFonts w:eastAsiaTheme="minorEastAsia"/>
          <w:sz w:val="26"/>
          <w:szCs w:val="26"/>
        </w:rPr>
      </w:pPr>
      <w:r w:rsidRPr="002C2D50">
        <w:rPr>
          <w:sz w:val="26"/>
          <w:szCs w:val="26"/>
        </w:rPr>
        <w:t xml:space="preserve">*          *          *     </w:t>
      </w:r>
    </w:p>
    <w:p w:rsidR="005E4EFD" w:rsidRPr="00180091" w:rsidRDefault="005E4EFD" w:rsidP="00F11725">
      <w:pPr>
        <w:autoSpaceDE w:val="0"/>
        <w:autoSpaceDN w:val="0"/>
        <w:adjustRightInd w:val="0"/>
        <w:spacing w:line="240" w:lineRule="auto"/>
        <w:ind w:left="1440" w:right="1440" w:firstLine="0"/>
        <w:rPr>
          <w:rFonts w:eastAsia="Times New Roman"/>
          <w:bCs/>
          <w:color w:val="000000"/>
          <w:sz w:val="26"/>
          <w:szCs w:val="26"/>
        </w:rPr>
      </w:pPr>
    </w:p>
    <w:p w:rsidR="005E4EFD" w:rsidRPr="00180091" w:rsidRDefault="00F11725" w:rsidP="005E4EFD">
      <w:pPr>
        <w:autoSpaceDE w:val="0"/>
        <w:autoSpaceDN w:val="0"/>
        <w:adjustRightInd w:val="0"/>
        <w:spacing w:line="240" w:lineRule="auto"/>
        <w:ind w:left="1440" w:right="1440" w:firstLine="0"/>
        <w:rPr>
          <w:rFonts w:eastAsia="Times New Roman"/>
          <w:bCs/>
          <w:color w:val="000000"/>
          <w:sz w:val="26"/>
          <w:szCs w:val="26"/>
        </w:rPr>
      </w:pPr>
      <w:r>
        <w:rPr>
          <w:rFonts w:eastAsia="Times New Roman"/>
          <w:bCs/>
          <w:color w:val="000000"/>
          <w:sz w:val="26"/>
          <w:szCs w:val="26"/>
        </w:rPr>
        <w:tab/>
      </w:r>
      <w:r w:rsidR="005E4EFD" w:rsidRPr="00180091">
        <w:rPr>
          <w:rFonts w:eastAsia="Times New Roman"/>
          <w:bCs/>
          <w:color w:val="000000"/>
          <w:sz w:val="26"/>
          <w:szCs w:val="26"/>
        </w:rPr>
        <w:t>19.</w:t>
      </w:r>
      <w:r w:rsidR="005E4EFD" w:rsidRPr="00180091">
        <w:rPr>
          <w:rFonts w:eastAsia="Times New Roman"/>
          <w:bCs/>
          <w:color w:val="000000"/>
          <w:sz w:val="26"/>
          <w:szCs w:val="26"/>
        </w:rPr>
        <w:tab/>
        <w:t>On November 7, 2014, the Joint Complainants pre-served written direct testimony of over two hundred consumers.</w:t>
      </w:r>
      <w:r w:rsidR="005E4EFD" w:rsidRPr="00180091">
        <w:rPr>
          <w:sz w:val="26"/>
          <w:szCs w:val="26"/>
        </w:rPr>
        <w:t xml:space="preserve">  Exh. A.</w:t>
      </w:r>
    </w:p>
    <w:p w:rsidR="005E4EFD" w:rsidRPr="00180091" w:rsidRDefault="005E4EFD" w:rsidP="005E4EFD">
      <w:pPr>
        <w:autoSpaceDE w:val="0"/>
        <w:autoSpaceDN w:val="0"/>
        <w:adjustRightInd w:val="0"/>
        <w:spacing w:line="240" w:lineRule="auto"/>
        <w:ind w:left="1440" w:right="1440" w:firstLine="0"/>
        <w:rPr>
          <w:rFonts w:eastAsia="Times New Roman"/>
          <w:bCs/>
          <w:color w:val="000000"/>
          <w:sz w:val="26"/>
          <w:szCs w:val="26"/>
        </w:rPr>
      </w:pPr>
    </w:p>
    <w:p w:rsidR="005E4EFD" w:rsidRPr="00180091" w:rsidRDefault="00F11725" w:rsidP="005E4EFD">
      <w:pPr>
        <w:autoSpaceDE w:val="0"/>
        <w:autoSpaceDN w:val="0"/>
        <w:adjustRightInd w:val="0"/>
        <w:spacing w:line="240" w:lineRule="auto"/>
        <w:ind w:left="1440" w:right="1440" w:firstLine="0"/>
        <w:rPr>
          <w:sz w:val="26"/>
          <w:szCs w:val="26"/>
        </w:rPr>
      </w:pPr>
      <w:r>
        <w:rPr>
          <w:rFonts w:eastAsia="Times New Roman"/>
          <w:bCs/>
          <w:color w:val="000000"/>
          <w:sz w:val="26"/>
          <w:szCs w:val="26"/>
        </w:rPr>
        <w:tab/>
      </w:r>
      <w:r w:rsidR="005E4EFD" w:rsidRPr="00180091">
        <w:rPr>
          <w:rFonts w:eastAsia="Times New Roman"/>
          <w:bCs/>
          <w:color w:val="000000"/>
          <w:sz w:val="26"/>
          <w:szCs w:val="26"/>
        </w:rPr>
        <w:t>20.</w:t>
      </w:r>
      <w:r w:rsidR="005E4EFD" w:rsidRPr="00180091">
        <w:rPr>
          <w:rFonts w:eastAsia="Times New Roman"/>
          <w:bCs/>
          <w:color w:val="000000"/>
          <w:sz w:val="26"/>
          <w:szCs w:val="26"/>
        </w:rPr>
        <w:tab/>
      </w:r>
      <w:r w:rsidR="005E4EFD" w:rsidRPr="00180091">
        <w:rPr>
          <w:sz w:val="26"/>
          <w:szCs w:val="26"/>
        </w:rPr>
        <w:t xml:space="preserve">The pre-served Customer Witness statements include the witnesses’ signed verifications that the facts set </w:t>
      </w:r>
      <w:r w:rsidR="005E4EFD" w:rsidRPr="00180091">
        <w:rPr>
          <w:sz w:val="26"/>
          <w:szCs w:val="26"/>
        </w:rPr>
        <w:lastRenderedPageBreak/>
        <w:t>forth in their statements were true and correct to the best of their knowledge, information and belief and the statements were verified subject to the penalties of Section 4904 of the Crimes Code, 18 Pa.C.S. §4904, relating to unsworn falsification to authorities.  Exh. A.</w:t>
      </w:r>
    </w:p>
    <w:p w:rsidR="005E4EFD" w:rsidRPr="00180091" w:rsidRDefault="005E4EFD" w:rsidP="005E4EFD">
      <w:pPr>
        <w:autoSpaceDE w:val="0"/>
        <w:autoSpaceDN w:val="0"/>
        <w:adjustRightInd w:val="0"/>
        <w:spacing w:line="240" w:lineRule="auto"/>
        <w:ind w:left="1440" w:right="1440" w:firstLine="0"/>
        <w:rPr>
          <w:sz w:val="26"/>
          <w:szCs w:val="26"/>
        </w:rPr>
      </w:pPr>
    </w:p>
    <w:p w:rsidR="005E4EFD" w:rsidRPr="00180091" w:rsidRDefault="00F11725" w:rsidP="005E4EFD">
      <w:pPr>
        <w:autoSpaceDE w:val="0"/>
        <w:autoSpaceDN w:val="0"/>
        <w:adjustRightInd w:val="0"/>
        <w:spacing w:line="240" w:lineRule="auto"/>
        <w:ind w:left="1440" w:right="1440" w:firstLine="0"/>
        <w:rPr>
          <w:sz w:val="26"/>
          <w:szCs w:val="26"/>
        </w:rPr>
      </w:pPr>
      <w:r>
        <w:rPr>
          <w:sz w:val="26"/>
          <w:szCs w:val="26"/>
        </w:rPr>
        <w:tab/>
      </w:r>
      <w:r w:rsidR="005E4EFD" w:rsidRPr="00180091">
        <w:rPr>
          <w:sz w:val="26"/>
          <w:szCs w:val="26"/>
        </w:rPr>
        <w:t>21.</w:t>
      </w:r>
      <w:r w:rsidR="005E4EFD" w:rsidRPr="00180091">
        <w:rPr>
          <w:sz w:val="26"/>
          <w:szCs w:val="26"/>
        </w:rPr>
        <w:tab/>
        <w:t>Most of the Customer Witness statements contain complaints about PaG&amp;E’s charges for electric generation service provided during the period January – March 2014.  Exh.</w:t>
      </w:r>
      <w:r w:rsidR="00C40BCE">
        <w:rPr>
          <w:sz w:val="26"/>
          <w:szCs w:val="26"/>
        </w:rPr>
        <w:t> </w:t>
      </w:r>
      <w:r w:rsidR="005E4EFD" w:rsidRPr="00180091">
        <w:rPr>
          <w:sz w:val="26"/>
          <w:szCs w:val="26"/>
        </w:rPr>
        <w:t>A.</w:t>
      </w:r>
    </w:p>
    <w:p w:rsidR="002C2D50" w:rsidRDefault="002C2D50" w:rsidP="00F11725">
      <w:pPr>
        <w:autoSpaceDE w:val="0"/>
        <w:autoSpaceDN w:val="0"/>
        <w:adjustRightInd w:val="0"/>
        <w:spacing w:line="240" w:lineRule="auto"/>
        <w:ind w:right="1440"/>
        <w:rPr>
          <w:sz w:val="26"/>
          <w:szCs w:val="26"/>
        </w:rPr>
      </w:pPr>
    </w:p>
    <w:p w:rsidR="002C2D50" w:rsidRPr="00D94252" w:rsidRDefault="002C2D50" w:rsidP="00F11725">
      <w:pPr>
        <w:tabs>
          <w:tab w:val="left" w:pos="-720"/>
        </w:tabs>
        <w:suppressAutoHyphens/>
        <w:autoSpaceDE w:val="0"/>
        <w:autoSpaceDN w:val="0"/>
        <w:spacing w:line="240" w:lineRule="auto"/>
        <w:ind w:firstLine="0"/>
        <w:jc w:val="center"/>
        <w:rPr>
          <w:rFonts w:eastAsiaTheme="minorEastAsia"/>
          <w:sz w:val="26"/>
          <w:szCs w:val="26"/>
        </w:rPr>
      </w:pPr>
      <w:r w:rsidRPr="002C2D50">
        <w:rPr>
          <w:sz w:val="26"/>
          <w:szCs w:val="26"/>
        </w:rPr>
        <w:t xml:space="preserve">*          *          *     </w:t>
      </w:r>
    </w:p>
    <w:p w:rsidR="005E4EFD" w:rsidRPr="00180091" w:rsidRDefault="005E4EFD" w:rsidP="00F11725">
      <w:pPr>
        <w:autoSpaceDE w:val="0"/>
        <w:autoSpaceDN w:val="0"/>
        <w:adjustRightInd w:val="0"/>
        <w:spacing w:line="240" w:lineRule="auto"/>
        <w:ind w:left="1440" w:right="1440" w:firstLine="0"/>
        <w:rPr>
          <w:rFonts w:eastAsia="Times New Roman"/>
          <w:bCs/>
          <w:color w:val="000000"/>
          <w:sz w:val="26"/>
          <w:szCs w:val="26"/>
        </w:rPr>
      </w:pPr>
    </w:p>
    <w:p w:rsidR="005E4EFD" w:rsidRPr="00180091" w:rsidRDefault="00F11725" w:rsidP="005E4EFD">
      <w:pPr>
        <w:autoSpaceDE w:val="0"/>
        <w:autoSpaceDN w:val="0"/>
        <w:adjustRightInd w:val="0"/>
        <w:spacing w:line="240" w:lineRule="auto"/>
        <w:ind w:left="1440" w:right="1440" w:firstLine="0"/>
        <w:rPr>
          <w:rFonts w:eastAsia="Times New Roman"/>
          <w:bCs/>
          <w:color w:val="000000"/>
          <w:sz w:val="26"/>
          <w:szCs w:val="26"/>
        </w:rPr>
      </w:pPr>
      <w:r>
        <w:rPr>
          <w:rFonts w:eastAsia="Times New Roman"/>
          <w:bCs/>
          <w:color w:val="000000"/>
          <w:sz w:val="26"/>
          <w:szCs w:val="26"/>
        </w:rPr>
        <w:tab/>
      </w:r>
      <w:r w:rsidR="005E4EFD" w:rsidRPr="00180091">
        <w:rPr>
          <w:rFonts w:eastAsia="Times New Roman"/>
          <w:bCs/>
          <w:color w:val="000000"/>
          <w:sz w:val="26"/>
          <w:szCs w:val="26"/>
        </w:rPr>
        <w:t>39.</w:t>
      </w:r>
      <w:r w:rsidR="005E4EFD" w:rsidRPr="00180091">
        <w:rPr>
          <w:rFonts w:eastAsia="Times New Roman"/>
          <w:bCs/>
          <w:color w:val="000000"/>
          <w:sz w:val="26"/>
          <w:szCs w:val="26"/>
        </w:rPr>
        <w:tab/>
        <w:t>On January 26, 2015, PaG&amp;E filed a motion to strike each Customer Witness’ statement in part and several statements in their entirety.</w:t>
      </w:r>
      <w:r w:rsidR="005E4EFD" w:rsidRPr="00180091">
        <w:rPr>
          <w:sz w:val="26"/>
          <w:szCs w:val="26"/>
        </w:rPr>
        <w:t xml:space="preserve">  Exh. A.</w:t>
      </w:r>
    </w:p>
    <w:p w:rsidR="005E4EFD" w:rsidRPr="00180091" w:rsidRDefault="005E4EFD" w:rsidP="005E4EFD">
      <w:pPr>
        <w:autoSpaceDE w:val="0"/>
        <w:autoSpaceDN w:val="0"/>
        <w:adjustRightInd w:val="0"/>
        <w:spacing w:line="240" w:lineRule="auto"/>
        <w:ind w:left="1440" w:right="1440" w:firstLine="0"/>
        <w:rPr>
          <w:rFonts w:eastAsia="Times New Roman"/>
          <w:bCs/>
          <w:color w:val="000000"/>
          <w:sz w:val="26"/>
          <w:szCs w:val="26"/>
        </w:rPr>
      </w:pPr>
    </w:p>
    <w:p w:rsidR="005E4EFD" w:rsidRPr="00180091" w:rsidRDefault="00F11725" w:rsidP="005E4EFD">
      <w:pPr>
        <w:autoSpaceDE w:val="0"/>
        <w:autoSpaceDN w:val="0"/>
        <w:adjustRightInd w:val="0"/>
        <w:spacing w:line="240" w:lineRule="auto"/>
        <w:ind w:left="1440" w:right="1440" w:firstLine="0"/>
        <w:rPr>
          <w:sz w:val="26"/>
          <w:szCs w:val="26"/>
        </w:rPr>
      </w:pPr>
      <w:r>
        <w:rPr>
          <w:rFonts w:eastAsia="Times New Roman"/>
          <w:sz w:val="26"/>
          <w:szCs w:val="26"/>
        </w:rPr>
        <w:tab/>
      </w:r>
      <w:r w:rsidR="005E4EFD" w:rsidRPr="00180091">
        <w:rPr>
          <w:rFonts w:eastAsia="Times New Roman"/>
          <w:sz w:val="26"/>
          <w:szCs w:val="26"/>
        </w:rPr>
        <w:t>40.</w:t>
      </w:r>
      <w:r w:rsidR="005E4EFD" w:rsidRPr="00180091">
        <w:rPr>
          <w:rFonts w:eastAsia="Times New Roman"/>
          <w:sz w:val="26"/>
          <w:szCs w:val="26"/>
        </w:rPr>
        <w:tab/>
        <w:t>A Further Prehearing Conference was held on January</w:t>
      </w:r>
      <w:r w:rsidR="001C6011">
        <w:rPr>
          <w:rFonts w:eastAsia="Times New Roman"/>
          <w:sz w:val="26"/>
          <w:szCs w:val="26"/>
        </w:rPr>
        <w:t> </w:t>
      </w:r>
      <w:r w:rsidR="005E4EFD" w:rsidRPr="00180091">
        <w:rPr>
          <w:rFonts w:eastAsia="Times New Roman"/>
          <w:sz w:val="26"/>
          <w:szCs w:val="26"/>
        </w:rPr>
        <w:t xml:space="preserve"> 27, 2015</w:t>
      </w:r>
      <w:r w:rsidR="005E4EFD" w:rsidRPr="00180091">
        <w:rPr>
          <w:sz w:val="26"/>
          <w:szCs w:val="26"/>
        </w:rPr>
        <w:t>.</w:t>
      </w:r>
    </w:p>
    <w:p w:rsidR="005E4EFD" w:rsidRPr="00180091" w:rsidRDefault="005E4EFD" w:rsidP="005E4EFD">
      <w:pPr>
        <w:autoSpaceDE w:val="0"/>
        <w:autoSpaceDN w:val="0"/>
        <w:adjustRightInd w:val="0"/>
        <w:spacing w:line="240" w:lineRule="auto"/>
        <w:ind w:left="1440" w:right="1440" w:firstLine="0"/>
        <w:rPr>
          <w:sz w:val="26"/>
          <w:szCs w:val="26"/>
        </w:rPr>
      </w:pPr>
    </w:p>
    <w:p w:rsidR="005E4EFD" w:rsidRDefault="00F11725" w:rsidP="005E4EFD">
      <w:pPr>
        <w:autoSpaceDE w:val="0"/>
        <w:autoSpaceDN w:val="0"/>
        <w:adjustRightInd w:val="0"/>
        <w:spacing w:line="240" w:lineRule="auto"/>
        <w:ind w:left="1440" w:right="1440" w:firstLine="0"/>
        <w:rPr>
          <w:sz w:val="26"/>
          <w:szCs w:val="26"/>
        </w:rPr>
      </w:pPr>
      <w:r>
        <w:rPr>
          <w:sz w:val="26"/>
          <w:szCs w:val="26"/>
        </w:rPr>
        <w:tab/>
      </w:r>
      <w:r w:rsidR="005E4EFD" w:rsidRPr="00180091">
        <w:rPr>
          <w:sz w:val="26"/>
          <w:szCs w:val="26"/>
        </w:rPr>
        <w:t>41.</w:t>
      </w:r>
      <w:r w:rsidR="005E4EFD" w:rsidRPr="00180091">
        <w:rPr>
          <w:sz w:val="26"/>
          <w:szCs w:val="26"/>
        </w:rPr>
        <w:tab/>
        <w:t xml:space="preserve">On February 12, 2015, the parties indicated that a Settlement in principle had been reached and requested that the litigation schedule be suspended.  </w:t>
      </w:r>
    </w:p>
    <w:p w:rsidR="005E4EFD" w:rsidRPr="00180091" w:rsidRDefault="005E4EFD" w:rsidP="005E4EFD">
      <w:pPr>
        <w:autoSpaceDE w:val="0"/>
        <w:autoSpaceDN w:val="0"/>
        <w:adjustRightInd w:val="0"/>
        <w:spacing w:line="240" w:lineRule="auto"/>
        <w:ind w:left="1440" w:right="1440" w:firstLine="0"/>
        <w:rPr>
          <w:sz w:val="26"/>
          <w:szCs w:val="26"/>
        </w:rPr>
      </w:pPr>
    </w:p>
    <w:p w:rsidR="005E4EFD" w:rsidRPr="00180091" w:rsidRDefault="00F11725" w:rsidP="005E4EFD">
      <w:pPr>
        <w:pStyle w:val="ListParagraph"/>
        <w:spacing w:line="240" w:lineRule="auto"/>
        <w:ind w:left="1440" w:right="1440" w:firstLine="0"/>
        <w:rPr>
          <w:sz w:val="26"/>
          <w:szCs w:val="26"/>
        </w:rPr>
      </w:pPr>
      <w:r>
        <w:rPr>
          <w:sz w:val="26"/>
          <w:szCs w:val="26"/>
        </w:rPr>
        <w:tab/>
      </w:r>
      <w:r w:rsidR="005E4EFD" w:rsidRPr="00180091">
        <w:rPr>
          <w:sz w:val="26"/>
          <w:szCs w:val="26"/>
        </w:rPr>
        <w:t>43.</w:t>
      </w:r>
      <w:r w:rsidR="005E4EFD" w:rsidRPr="00180091">
        <w:rPr>
          <w:sz w:val="26"/>
          <w:szCs w:val="26"/>
        </w:rPr>
        <w:tab/>
        <w:t>A Further Prehearing Conference was held on February</w:t>
      </w:r>
      <w:r>
        <w:rPr>
          <w:sz w:val="26"/>
          <w:szCs w:val="26"/>
        </w:rPr>
        <w:t> </w:t>
      </w:r>
      <w:r w:rsidR="005E4EFD" w:rsidRPr="00180091">
        <w:rPr>
          <w:sz w:val="26"/>
          <w:szCs w:val="26"/>
        </w:rPr>
        <w:t>24, 2015 to discuss the various procedural aspects pertaining to the Settlement in principle.</w:t>
      </w:r>
    </w:p>
    <w:p w:rsidR="005E4EFD" w:rsidRPr="00180091" w:rsidRDefault="005E4EFD" w:rsidP="005E4EFD">
      <w:pPr>
        <w:pStyle w:val="ListParagraph"/>
        <w:spacing w:line="240" w:lineRule="auto"/>
        <w:ind w:left="1440" w:right="1440" w:firstLine="0"/>
        <w:rPr>
          <w:sz w:val="26"/>
          <w:szCs w:val="26"/>
        </w:rPr>
      </w:pPr>
    </w:p>
    <w:p w:rsidR="005E4EFD" w:rsidRPr="00180091" w:rsidRDefault="00F11725" w:rsidP="005E4EFD">
      <w:pPr>
        <w:pStyle w:val="ListParagraph"/>
        <w:spacing w:line="240" w:lineRule="auto"/>
        <w:ind w:left="1440" w:right="1440" w:firstLine="0"/>
        <w:rPr>
          <w:sz w:val="26"/>
          <w:szCs w:val="26"/>
        </w:rPr>
      </w:pPr>
      <w:r>
        <w:rPr>
          <w:sz w:val="26"/>
          <w:szCs w:val="26"/>
        </w:rPr>
        <w:tab/>
      </w:r>
      <w:r w:rsidR="005E4EFD" w:rsidRPr="00180091">
        <w:rPr>
          <w:sz w:val="26"/>
          <w:szCs w:val="26"/>
        </w:rPr>
        <w:t>44.</w:t>
      </w:r>
      <w:r w:rsidR="005E4EFD" w:rsidRPr="00180091">
        <w:rPr>
          <w:sz w:val="26"/>
          <w:szCs w:val="26"/>
        </w:rPr>
        <w:tab/>
        <w:t>Because a Settlement in principle was reached in this matter before Joint Complainants’ response to PaG&amp;E’s motion to strike was due and hearings for the cross-examination of the Customer Witnesses were convened, the presiding officers have not yet ruled on PaG&amp;E’s motion to strike and it is now moot, and the Joint Complainants have not moved into the record the written direct testimonies of the Customer Witnesses.  Exh. A.</w:t>
      </w:r>
    </w:p>
    <w:p w:rsidR="005E4EFD" w:rsidRPr="00180091" w:rsidRDefault="005E4EFD" w:rsidP="005E4EFD">
      <w:pPr>
        <w:pStyle w:val="ListParagraph"/>
        <w:spacing w:line="240" w:lineRule="auto"/>
        <w:ind w:left="1440" w:right="1440" w:firstLine="0"/>
        <w:rPr>
          <w:sz w:val="26"/>
          <w:szCs w:val="26"/>
        </w:rPr>
      </w:pPr>
    </w:p>
    <w:p w:rsidR="005E4EFD" w:rsidRPr="00180091" w:rsidRDefault="00F11725" w:rsidP="005E4EFD">
      <w:pPr>
        <w:pStyle w:val="ListParagraph"/>
        <w:spacing w:line="240" w:lineRule="auto"/>
        <w:ind w:left="1440" w:right="1440" w:firstLine="0"/>
        <w:rPr>
          <w:sz w:val="26"/>
          <w:szCs w:val="26"/>
        </w:rPr>
      </w:pPr>
      <w:r>
        <w:rPr>
          <w:sz w:val="26"/>
          <w:szCs w:val="26"/>
        </w:rPr>
        <w:tab/>
      </w:r>
      <w:r w:rsidR="005E4EFD" w:rsidRPr="00180091">
        <w:rPr>
          <w:sz w:val="26"/>
          <w:szCs w:val="26"/>
        </w:rPr>
        <w:t>45.</w:t>
      </w:r>
      <w:r w:rsidR="005E4EFD" w:rsidRPr="00180091">
        <w:rPr>
          <w:sz w:val="26"/>
          <w:szCs w:val="26"/>
        </w:rPr>
        <w:tab/>
        <w:t xml:space="preserve">If a settlement had not been reached between the signatory parties and hearings would have been held: (a) Joint Complainants would have moved for admission of the Customer Witnesses direct testimony into the record; (b) PaG&amp;E would have challenged the admissibility and accuracy of the allegations made by the Customer Witnesses through </w:t>
      </w:r>
      <w:r w:rsidR="005E4EFD" w:rsidRPr="00180091">
        <w:rPr>
          <w:sz w:val="26"/>
          <w:szCs w:val="26"/>
        </w:rPr>
        <w:lastRenderedPageBreak/>
        <w:t>cross-examination exhibits; (c) Joint Complainants would have served and moved into evidence expert testimony in support of the Joint Complaint; and (d) PaG&amp;E would have served and moved into evidence factual testimony, expert testimony, and other evidence in support of its defenses.  Exh. A.</w:t>
      </w:r>
    </w:p>
    <w:p w:rsidR="005E4EFD" w:rsidRPr="00180091" w:rsidRDefault="005E4EFD" w:rsidP="005E4EFD">
      <w:pPr>
        <w:pStyle w:val="ListParagraph"/>
        <w:spacing w:line="240" w:lineRule="auto"/>
        <w:ind w:left="1440" w:right="1440" w:firstLine="0"/>
        <w:rPr>
          <w:sz w:val="26"/>
          <w:szCs w:val="26"/>
        </w:rPr>
      </w:pPr>
    </w:p>
    <w:p w:rsidR="005E4EFD" w:rsidRPr="00180091" w:rsidRDefault="00F11725" w:rsidP="005E4EFD">
      <w:pPr>
        <w:pStyle w:val="ListParagraph"/>
        <w:spacing w:line="240" w:lineRule="auto"/>
        <w:ind w:left="1440" w:right="1440" w:firstLine="0"/>
        <w:rPr>
          <w:sz w:val="26"/>
          <w:szCs w:val="26"/>
        </w:rPr>
      </w:pPr>
      <w:r>
        <w:rPr>
          <w:sz w:val="26"/>
          <w:szCs w:val="26"/>
        </w:rPr>
        <w:tab/>
      </w:r>
      <w:r w:rsidR="005E4EFD" w:rsidRPr="00180091">
        <w:rPr>
          <w:sz w:val="26"/>
          <w:szCs w:val="26"/>
        </w:rPr>
        <w:t>46.</w:t>
      </w:r>
      <w:r w:rsidR="005E4EFD" w:rsidRPr="00180091">
        <w:rPr>
          <w:sz w:val="26"/>
          <w:szCs w:val="26"/>
        </w:rPr>
        <w:tab/>
        <w:t xml:space="preserve">On March 24, 2015, </w:t>
      </w:r>
      <w:r w:rsidR="005E4EFD" w:rsidRPr="00180091">
        <w:rPr>
          <w:rFonts w:eastAsia="Times New Roman"/>
          <w:bCs/>
          <w:color w:val="000000"/>
          <w:sz w:val="26"/>
          <w:szCs w:val="26"/>
        </w:rPr>
        <w:t>PaG&amp;E</w:t>
      </w:r>
      <w:r w:rsidR="005E4EFD" w:rsidRPr="00180091">
        <w:rPr>
          <w:sz w:val="26"/>
          <w:szCs w:val="26"/>
        </w:rPr>
        <w:t xml:space="preserve">, the Joint Complainants and I&amp;E submitted a Joint Petition for Approval of Settlement with each of the parties including with the Joint Petition Statements in Support of the Settlement. </w:t>
      </w:r>
    </w:p>
    <w:p w:rsidR="005E4EFD" w:rsidRPr="00180091" w:rsidRDefault="005E4EFD" w:rsidP="005E4EFD">
      <w:pPr>
        <w:pStyle w:val="ListParagraph"/>
        <w:spacing w:line="240" w:lineRule="auto"/>
        <w:ind w:left="1440" w:right="1440" w:firstLine="0"/>
        <w:rPr>
          <w:sz w:val="26"/>
          <w:szCs w:val="26"/>
        </w:rPr>
      </w:pPr>
    </w:p>
    <w:p w:rsidR="005E4EFD" w:rsidRPr="00180091" w:rsidRDefault="00F11725" w:rsidP="005E4EFD">
      <w:pPr>
        <w:pStyle w:val="ListParagraph"/>
        <w:spacing w:line="240" w:lineRule="auto"/>
        <w:ind w:left="1440" w:right="1440" w:firstLine="0"/>
        <w:rPr>
          <w:sz w:val="26"/>
          <w:szCs w:val="26"/>
        </w:rPr>
      </w:pPr>
      <w:r>
        <w:rPr>
          <w:sz w:val="26"/>
          <w:szCs w:val="26"/>
        </w:rPr>
        <w:tab/>
      </w:r>
      <w:r w:rsidR="005E4EFD" w:rsidRPr="00180091">
        <w:rPr>
          <w:sz w:val="26"/>
          <w:szCs w:val="26"/>
        </w:rPr>
        <w:t>47.</w:t>
      </w:r>
      <w:r w:rsidR="005E4EFD" w:rsidRPr="00180091">
        <w:rPr>
          <w:sz w:val="26"/>
          <w:szCs w:val="26"/>
        </w:rPr>
        <w:tab/>
        <w:t xml:space="preserve">Although the OSBA is a non-signatory party, it filed a letter of non-opposition. </w:t>
      </w:r>
    </w:p>
    <w:p w:rsidR="005454C1" w:rsidRPr="00180091" w:rsidRDefault="005454C1" w:rsidP="005E4EFD">
      <w:pPr>
        <w:pStyle w:val="ListParagraph"/>
        <w:spacing w:line="240" w:lineRule="auto"/>
        <w:ind w:left="1440" w:right="1440" w:firstLine="0"/>
        <w:rPr>
          <w:sz w:val="26"/>
          <w:szCs w:val="26"/>
        </w:rPr>
      </w:pPr>
    </w:p>
    <w:p w:rsidR="00E17B6F" w:rsidRDefault="00F11725" w:rsidP="005E4EFD">
      <w:pPr>
        <w:pStyle w:val="ListParagraph"/>
        <w:spacing w:line="240" w:lineRule="auto"/>
        <w:ind w:left="1440" w:right="1440" w:firstLine="0"/>
        <w:rPr>
          <w:sz w:val="26"/>
          <w:szCs w:val="26"/>
        </w:rPr>
      </w:pPr>
      <w:r>
        <w:rPr>
          <w:sz w:val="26"/>
          <w:szCs w:val="26"/>
        </w:rPr>
        <w:tab/>
      </w:r>
      <w:r w:rsidR="005E4EFD" w:rsidRPr="00180091">
        <w:rPr>
          <w:sz w:val="26"/>
          <w:szCs w:val="26"/>
        </w:rPr>
        <w:t>48.</w:t>
      </w:r>
      <w:r w:rsidR="005E4EFD" w:rsidRPr="00180091">
        <w:rPr>
          <w:sz w:val="26"/>
          <w:szCs w:val="26"/>
        </w:rPr>
        <w:tab/>
        <w:t xml:space="preserve">On March 27, 2015, Thomas Sobiech, a former customer of PaG&amp;E, filed a Notice of Intervention and Public Statement averring that the Commission lacks jurisdiction to approve the Settlement and that it is not in the public interest. </w:t>
      </w:r>
    </w:p>
    <w:p w:rsidR="0083243F" w:rsidRDefault="0083243F" w:rsidP="00F11725">
      <w:pPr>
        <w:tabs>
          <w:tab w:val="left" w:pos="-720"/>
        </w:tabs>
        <w:suppressAutoHyphens/>
        <w:autoSpaceDE w:val="0"/>
        <w:autoSpaceDN w:val="0"/>
        <w:ind w:firstLine="0"/>
        <w:rPr>
          <w:rFonts w:eastAsiaTheme="minorEastAsia"/>
          <w:sz w:val="26"/>
          <w:szCs w:val="26"/>
        </w:rPr>
      </w:pPr>
    </w:p>
    <w:p w:rsidR="005E4EFD" w:rsidRDefault="002C2D50" w:rsidP="00F11725">
      <w:pPr>
        <w:tabs>
          <w:tab w:val="left" w:pos="-720"/>
        </w:tabs>
        <w:suppressAutoHyphens/>
        <w:autoSpaceDE w:val="0"/>
        <w:autoSpaceDN w:val="0"/>
        <w:ind w:firstLine="0"/>
        <w:rPr>
          <w:rFonts w:eastAsiaTheme="minorEastAsia"/>
          <w:sz w:val="26"/>
          <w:szCs w:val="26"/>
        </w:rPr>
      </w:pPr>
      <w:r>
        <w:rPr>
          <w:rFonts w:eastAsiaTheme="minorEastAsia"/>
          <w:sz w:val="26"/>
          <w:szCs w:val="26"/>
        </w:rPr>
        <w:t xml:space="preserve">I.D. at 8-14. </w:t>
      </w:r>
    </w:p>
    <w:p w:rsidR="00A042C8" w:rsidRDefault="00A042C8" w:rsidP="00F11725">
      <w:pPr>
        <w:tabs>
          <w:tab w:val="left" w:pos="-720"/>
        </w:tabs>
        <w:suppressAutoHyphens/>
        <w:autoSpaceDE w:val="0"/>
        <w:autoSpaceDN w:val="0"/>
        <w:ind w:firstLine="0"/>
        <w:rPr>
          <w:rFonts w:eastAsiaTheme="minorEastAsia"/>
          <w:sz w:val="26"/>
          <w:szCs w:val="26"/>
        </w:rPr>
      </w:pPr>
    </w:p>
    <w:p w:rsidR="00A042C8" w:rsidRDefault="00A042C8" w:rsidP="001C6011">
      <w:pPr>
        <w:keepNext/>
        <w:keepLines/>
        <w:ind w:firstLine="0"/>
        <w:contextualSpacing/>
        <w:rPr>
          <w:b/>
          <w:sz w:val="26"/>
          <w:szCs w:val="26"/>
        </w:rPr>
      </w:pPr>
      <w:r>
        <w:rPr>
          <w:rFonts w:eastAsiaTheme="minorEastAsia"/>
          <w:sz w:val="26"/>
          <w:szCs w:val="26"/>
        </w:rPr>
        <w:tab/>
      </w:r>
      <w:r w:rsidRPr="00A22814">
        <w:rPr>
          <w:b/>
          <w:sz w:val="26"/>
          <w:szCs w:val="26"/>
        </w:rPr>
        <w:t>ALJs’ Recommendation</w:t>
      </w:r>
      <w:r>
        <w:rPr>
          <w:b/>
          <w:sz w:val="26"/>
          <w:szCs w:val="26"/>
        </w:rPr>
        <w:t xml:space="preserve"> – Refund Pool</w:t>
      </w:r>
    </w:p>
    <w:p w:rsidR="005E4EFD" w:rsidRPr="003E48EB" w:rsidRDefault="005E4EFD" w:rsidP="001C6011">
      <w:pPr>
        <w:keepNext/>
        <w:keepLines/>
        <w:tabs>
          <w:tab w:val="left" w:pos="-720"/>
        </w:tabs>
        <w:suppressAutoHyphens/>
        <w:autoSpaceDE w:val="0"/>
        <w:autoSpaceDN w:val="0"/>
        <w:ind w:firstLine="0"/>
        <w:rPr>
          <w:rFonts w:eastAsiaTheme="minorEastAsia"/>
          <w:sz w:val="26"/>
          <w:szCs w:val="26"/>
        </w:rPr>
      </w:pPr>
    </w:p>
    <w:p w:rsidR="00EB0B67" w:rsidRPr="00353AAB" w:rsidRDefault="00F53D50" w:rsidP="00EB0B67">
      <w:pPr>
        <w:tabs>
          <w:tab w:val="left" w:pos="-720"/>
        </w:tabs>
        <w:suppressAutoHyphens/>
        <w:autoSpaceDE w:val="0"/>
        <w:autoSpaceDN w:val="0"/>
        <w:rPr>
          <w:sz w:val="26"/>
          <w:szCs w:val="26"/>
        </w:rPr>
      </w:pPr>
      <w:r>
        <w:rPr>
          <w:rFonts w:eastAsiaTheme="minorEastAsia"/>
          <w:sz w:val="26"/>
          <w:szCs w:val="26"/>
        </w:rPr>
        <w:t xml:space="preserve">ALJs Cheskis and Barnes concluded that the provisions in the Settlement </w:t>
      </w:r>
      <w:r w:rsidR="00EB0B67">
        <w:rPr>
          <w:rFonts w:eastAsiaTheme="minorEastAsia"/>
          <w:sz w:val="26"/>
          <w:szCs w:val="26"/>
        </w:rPr>
        <w:t xml:space="preserve">which </w:t>
      </w:r>
      <w:r>
        <w:rPr>
          <w:rFonts w:eastAsiaTheme="minorEastAsia"/>
          <w:sz w:val="26"/>
          <w:szCs w:val="26"/>
        </w:rPr>
        <w:t>address</w:t>
      </w:r>
      <w:r w:rsidR="00EB0B67">
        <w:rPr>
          <w:rFonts w:eastAsiaTheme="minorEastAsia"/>
          <w:sz w:val="26"/>
          <w:szCs w:val="26"/>
        </w:rPr>
        <w:t>ed</w:t>
      </w:r>
      <w:r>
        <w:rPr>
          <w:rFonts w:eastAsiaTheme="minorEastAsia"/>
          <w:sz w:val="26"/>
          <w:szCs w:val="26"/>
        </w:rPr>
        <w:t xml:space="preserve"> the creation and administration of a Refund Pool were in the public interest.  </w:t>
      </w:r>
      <w:r>
        <w:rPr>
          <w:rFonts w:eastAsiaTheme="minorEastAsia"/>
          <w:i/>
          <w:sz w:val="26"/>
          <w:szCs w:val="26"/>
        </w:rPr>
        <w:t>See</w:t>
      </w:r>
      <w:r>
        <w:rPr>
          <w:rFonts w:eastAsiaTheme="minorEastAsia"/>
          <w:sz w:val="26"/>
          <w:szCs w:val="26"/>
        </w:rPr>
        <w:t xml:space="preserve"> I.D. at 37-43.</w:t>
      </w:r>
      <w:r w:rsidR="00EB0B67">
        <w:rPr>
          <w:rFonts w:eastAsiaTheme="minorEastAsia"/>
          <w:sz w:val="26"/>
          <w:szCs w:val="26"/>
        </w:rPr>
        <w:t xml:space="preserve">  After a thorough discussion of recent Commission proceedings involving formal complaints against EGS companies, the ALJs concluded that the Refund Pool and its process to give financial relief to consumers who voluntarily agree to participate</w:t>
      </w:r>
      <w:r w:rsidR="00D94252">
        <w:rPr>
          <w:rFonts w:eastAsiaTheme="minorEastAsia"/>
          <w:sz w:val="26"/>
          <w:szCs w:val="26"/>
        </w:rPr>
        <w:t>,</w:t>
      </w:r>
      <w:r w:rsidR="00EB0B67">
        <w:rPr>
          <w:rFonts w:eastAsiaTheme="minorEastAsia"/>
          <w:sz w:val="26"/>
          <w:szCs w:val="26"/>
        </w:rPr>
        <w:t xml:space="preserve"> was in the public interest and </w:t>
      </w:r>
      <w:r w:rsidR="00EB0B67" w:rsidRPr="00353AAB">
        <w:rPr>
          <w:sz w:val="26"/>
          <w:szCs w:val="26"/>
        </w:rPr>
        <w:t xml:space="preserve">consistent with the </w:t>
      </w:r>
      <w:r w:rsidR="00E17B6F">
        <w:rPr>
          <w:sz w:val="26"/>
          <w:szCs w:val="26"/>
        </w:rPr>
        <w:t xml:space="preserve">Commission’s </w:t>
      </w:r>
      <w:r w:rsidR="00EB0B67" w:rsidRPr="00226842">
        <w:rPr>
          <w:i/>
          <w:sz w:val="26"/>
          <w:szCs w:val="26"/>
        </w:rPr>
        <w:t>IDT Order</w:t>
      </w:r>
      <w:r w:rsidR="00B437C1">
        <w:rPr>
          <w:sz w:val="26"/>
          <w:szCs w:val="26"/>
        </w:rPr>
        <w:t>,</w:t>
      </w:r>
      <w:r w:rsidR="00EB0B67" w:rsidRPr="00353AAB">
        <w:rPr>
          <w:sz w:val="26"/>
          <w:szCs w:val="26"/>
        </w:rPr>
        <w:t xml:space="preserve"> </w:t>
      </w:r>
      <w:r w:rsidR="00EB0B67">
        <w:rPr>
          <w:sz w:val="26"/>
          <w:szCs w:val="26"/>
        </w:rPr>
        <w:t>th</w:t>
      </w:r>
      <w:r w:rsidR="00E17B6F">
        <w:rPr>
          <w:sz w:val="26"/>
          <w:szCs w:val="26"/>
        </w:rPr>
        <w:t>e</w:t>
      </w:r>
      <w:r w:rsidR="00EB0B67">
        <w:rPr>
          <w:sz w:val="26"/>
          <w:szCs w:val="26"/>
        </w:rPr>
        <w:t xml:space="preserve"> </w:t>
      </w:r>
      <w:r w:rsidR="00792216">
        <w:rPr>
          <w:sz w:val="26"/>
          <w:szCs w:val="26"/>
        </w:rPr>
        <w:t xml:space="preserve">Commission’s </w:t>
      </w:r>
      <w:r w:rsidR="00EB0B67">
        <w:rPr>
          <w:sz w:val="26"/>
          <w:szCs w:val="26"/>
        </w:rPr>
        <w:t xml:space="preserve">Order in </w:t>
      </w:r>
      <w:r w:rsidR="00EB0B67" w:rsidRPr="00226842">
        <w:rPr>
          <w:i/>
          <w:sz w:val="26"/>
          <w:szCs w:val="26"/>
        </w:rPr>
        <w:t>Pa. PUC, Bureau of I</w:t>
      </w:r>
      <w:r w:rsidR="00792216">
        <w:rPr>
          <w:i/>
          <w:sz w:val="26"/>
          <w:szCs w:val="26"/>
        </w:rPr>
        <w:t>&amp;E</w:t>
      </w:r>
      <w:r w:rsidR="00EB0B67" w:rsidRPr="00226842">
        <w:rPr>
          <w:i/>
          <w:sz w:val="26"/>
          <w:szCs w:val="26"/>
        </w:rPr>
        <w:t xml:space="preserve"> v. Energy Services Providers, Inc. d/b/a P</w:t>
      </w:r>
      <w:r w:rsidR="00792216">
        <w:rPr>
          <w:i/>
          <w:sz w:val="26"/>
          <w:szCs w:val="26"/>
        </w:rPr>
        <w:t>a.</w:t>
      </w:r>
      <w:r w:rsidR="00EB0B67" w:rsidRPr="00226842">
        <w:rPr>
          <w:i/>
          <w:sz w:val="26"/>
          <w:szCs w:val="26"/>
        </w:rPr>
        <w:t xml:space="preserve"> Gas and Electric and U.S. Gas and Electric d/b/a P</w:t>
      </w:r>
      <w:r w:rsidR="00792216">
        <w:rPr>
          <w:i/>
          <w:sz w:val="26"/>
          <w:szCs w:val="26"/>
        </w:rPr>
        <w:t>a.</w:t>
      </w:r>
      <w:r w:rsidR="00EB0B67" w:rsidRPr="00226842">
        <w:rPr>
          <w:i/>
          <w:sz w:val="26"/>
          <w:szCs w:val="26"/>
        </w:rPr>
        <w:t xml:space="preserve"> Gas and Electric</w:t>
      </w:r>
      <w:r w:rsidR="00EB0B67" w:rsidRPr="00353AAB">
        <w:rPr>
          <w:sz w:val="26"/>
          <w:szCs w:val="26"/>
        </w:rPr>
        <w:t>, Docket No. M-2013-2325122 (Order entered October 2, 2014) (</w:t>
      </w:r>
      <w:r w:rsidR="00EB0B67" w:rsidRPr="00226842">
        <w:rPr>
          <w:i/>
          <w:sz w:val="26"/>
          <w:szCs w:val="26"/>
        </w:rPr>
        <w:t>October 2014 Order</w:t>
      </w:r>
      <w:r w:rsidR="00EB0B67" w:rsidRPr="00353AAB">
        <w:rPr>
          <w:sz w:val="26"/>
          <w:szCs w:val="26"/>
        </w:rPr>
        <w:t>), as well as other Commission precedent.</w:t>
      </w:r>
      <w:r w:rsidR="00B437C1">
        <w:rPr>
          <w:sz w:val="26"/>
          <w:szCs w:val="26"/>
        </w:rPr>
        <w:t xml:space="preserve">  I.D. at 41.</w:t>
      </w:r>
    </w:p>
    <w:p w:rsidR="005E4EFD" w:rsidRDefault="00EB0B67" w:rsidP="00EB0B67">
      <w:pPr>
        <w:tabs>
          <w:tab w:val="left" w:pos="-720"/>
        </w:tabs>
        <w:suppressAutoHyphens/>
        <w:autoSpaceDE w:val="0"/>
        <w:autoSpaceDN w:val="0"/>
        <w:rPr>
          <w:rFonts w:eastAsiaTheme="minorEastAsia"/>
          <w:sz w:val="26"/>
          <w:szCs w:val="26"/>
        </w:rPr>
      </w:pPr>
      <w:r>
        <w:rPr>
          <w:rFonts w:eastAsiaTheme="minorEastAsia"/>
          <w:sz w:val="26"/>
          <w:szCs w:val="26"/>
        </w:rPr>
        <w:t xml:space="preserve">  </w:t>
      </w:r>
      <w:r w:rsidR="00F53D50">
        <w:rPr>
          <w:rFonts w:eastAsiaTheme="minorEastAsia"/>
          <w:sz w:val="26"/>
          <w:szCs w:val="26"/>
        </w:rPr>
        <w:t xml:space="preserve"> </w:t>
      </w:r>
    </w:p>
    <w:p w:rsidR="00F1061B" w:rsidRDefault="008F03E3" w:rsidP="008F03E3">
      <w:pPr>
        <w:tabs>
          <w:tab w:val="left" w:pos="-720"/>
        </w:tabs>
        <w:suppressAutoHyphens/>
        <w:autoSpaceDE w:val="0"/>
        <w:autoSpaceDN w:val="0"/>
        <w:rPr>
          <w:rFonts w:eastAsiaTheme="minorEastAsia"/>
          <w:sz w:val="26"/>
          <w:szCs w:val="26"/>
        </w:rPr>
      </w:pPr>
      <w:r>
        <w:rPr>
          <w:rFonts w:eastAsiaTheme="minorEastAsia"/>
          <w:sz w:val="26"/>
          <w:szCs w:val="26"/>
        </w:rPr>
        <w:lastRenderedPageBreak/>
        <w:t>The ALJs duly acknowledged the concern</w:t>
      </w:r>
      <w:r w:rsidR="00B437C1">
        <w:rPr>
          <w:rFonts w:eastAsiaTheme="minorEastAsia"/>
          <w:sz w:val="26"/>
          <w:szCs w:val="26"/>
        </w:rPr>
        <w:t>s</w:t>
      </w:r>
      <w:r>
        <w:rPr>
          <w:rFonts w:eastAsiaTheme="minorEastAsia"/>
          <w:sz w:val="26"/>
          <w:szCs w:val="26"/>
        </w:rPr>
        <w:t xml:space="preserve"> raised by Mr. Sobiech regarding the signing of a </w:t>
      </w:r>
      <w:r w:rsidR="00E17B6F">
        <w:rPr>
          <w:rFonts w:eastAsiaTheme="minorEastAsia"/>
          <w:sz w:val="26"/>
          <w:szCs w:val="26"/>
        </w:rPr>
        <w:t xml:space="preserve">general </w:t>
      </w:r>
      <w:r>
        <w:rPr>
          <w:rFonts w:eastAsiaTheme="minorEastAsia"/>
          <w:sz w:val="26"/>
          <w:szCs w:val="26"/>
        </w:rPr>
        <w:t xml:space="preserve">release as a condition of obtaining payment from the Refund Pool.  </w:t>
      </w:r>
      <w:r w:rsidR="00B437C1">
        <w:rPr>
          <w:rFonts w:eastAsiaTheme="minorEastAsia"/>
          <w:sz w:val="26"/>
          <w:szCs w:val="26"/>
        </w:rPr>
        <w:t>The ALJs</w:t>
      </w:r>
      <w:r w:rsidR="00A91B41">
        <w:rPr>
          <w:rFonts w:eastAsiaTheme="minorEastAsia"/>
          <w:sz w:val="26"/>
          <w:szCs w:val="26"/>
        </w:rPr>
        <w:t xml:space="preserve"> rejected the </w:t>
      </w:r>
      <w:r w:rsidR="00D26299">
        <w:rPr>
          <w:rFonts w:eastAsiaTheme="minorEastAsia"/>
          <w:sz w:val="26"/>
          <w:szCs w:val="26"/>
        </w:rPr>
        <w:t>objections</w:t>
      </w:r>
      <w:r w:rsidR="00D94252">
        <w:rPr>
          <w:rFonts w:eastAsiaTheme="minorEastAsia"/>
          <w:sz w:val="26"/>
          <w:szCs w:val="26"/>
        </w:rPr>
        <w:t xml:space="preserve"> </w:t>
      </w:r>
      <w:r w:rsidR="00A91B41">
        <w:rPr>
          <w:rFonts w:eastAsiaTheme="minorEastAsia"/>
          <w:sz w:val="26"/>
          <w:szCs w:val="26"/>
        </w:rPr>
        <w:t xml:space="preserve">and position </w:t>
      </w:r>
      <w:r w:rsidR="00D94252">
        <w:rPr>
          <w:rFonts w:eastAsiaTheme="minorEastAsia"/>
          <w:sz w:val="26"/>
          <w:szCs w:val="26"/>
        </w:rPr>
        <w:t>of Mr. Sobiech</w:t>
      </w:r>
      <w:r w:rsidR="00792216">
        <w:rPr>
          <w:rFonts w:eastAsiaTheme="minorEastAsia"/>
          <w:sz w:val="26"/>
          <w:szCs w:val="26"/>
        </w:rPr>
        <w:t xml:space="preserve"> </w:t>
      </w:r>
      <w:r w:rsidR="00A91B41">
        <w:rPr>
          <w:rFonts w:eastAsiaTheme="minorEastAsia"/>
          <w:sz w:val="26"/>
          <w:szCs w:val="26"/>
        </w:rPr>
        <w:t>that the inclusion of the provision (Paragraph # 43</w:t>
      </w:r>
      <w:r w:rsidR="008C5396">
        <w:rPr>
          <w:rFonts w:eastAsiaTheme="minorEastAsia"/>
          <w:sz w:val="26"/>
          <w:szCs w:val="26"/>
        </w:rPr>
        <w:t xml:space="preserve"> of the Settlement</w:t>
      </w:r>
      <w:r w:rsidR="00A91B41">
        <w:rPr>
          <w:rFonts w:eastAsiaTheme="minorEastAsia"/>
          <w:sz w:val="26"/>
          <w:szCs w:val="26"/>
        </w:rPr>
        <w:t>), regarding the signing of a general release w</w:t>
      </w:r>
      <w:r w:rsidR="00792216">
        <w:rPr>
          <w:rFonts w:eastAsiaTheme="minorEastAsia"/>
          <w:sz w:val="26"/>
          <w:szCs w:val="26"/>
        </w:rPr>
        <w:t>as an impediment to Commission approval of the Settlement without modification</w:t>
      </w:r>
      <w:r w:rsidR="00D26299">
        <w:rPr>
          <w:rFonts w:eastAsiaTheme="minorEastAsia"/>
          <w:sz w:val="26"/>
          <w:szCs w:val="26"/>
        </w:rPr>
        <w:t>.</w:t>
      </w:r>
      <w:r w:rsidR="00B437C1">
        <w:rPr>
          <w:rFonts w:eastAsiaTheme="minorEastAsia"/>
          <w:sz w:val="26"/>
          <w:szCs w:val="26"/>
        </w:rPr>
        <w:t xml:space="preserve"> </w:t>
      </w:r>
      <w:r w:rsidR="00D26299">
        <w:rPr>
          <w:rFonts w:eastAsiaTheme="minorEastAsia"/>
          <w:sz w:val="26"/>
          <w:szCs w:val="26"/>
        </w:rPr>
        <w:t xml:space="preserve"> </w:t>
      </w:r>
      <w:r w:rsidR="00F1061B">
        <w:rPr>
          <w:rFonts w:eastAsiaTheme="minorEastAsia"/>
          <w:sz w:val="26"/>
          <w:szCs w:val="26"/>
        </w:rPr>
        <w:t xml:space="preserve">The pertinent reasoning </w:t>
      </w:r>
      <w:r w:rsidR="00A91B41">
        <w:rPr>
          <w:rFonts w:eastAsiaTheme="minorEastAsia"/>
          <w:sz w:val="26"/>
          <w:szCs w:val="26"/>
        </w:rPr>
        <w:t xml:space="preserve">of the ALJs </w:t>
      </w:r>
      <w:r w:rsidR="00EB0B67">
        <w:rPr>
          <w:rFonts w:eastAsiaTheme="minorEastAsia"/>
          <w:sz w:val="26"/>
          <w:szCs w:val="26"/>
        </w:rPr>
        <w:t xml:space="preserve">concerning </w:t>
      </w:r>
      <w:r w:rsidR="00F1061B">
        <w:rPr>
          <w:rFonts w:eastAsiaTheme="minorEastAsia"/>
          <w:sz w:val="26"/>
          <w:szCs w:val="26"/>
        </w:rPr>
        <w:t>th</w:t>
      </w:r>
      <w:r w:rsidR="00EB0B67">
        <w:rPr>
          <w:rFonts w:eastAsiaTheme="minorEastAsia"/>
          <w:sz w:val="26"/>
          <w:szCs w:val="26"/>
        </w:rPr>
        <w:t>e Refund Pool</w:t>
      </w:r>
      <w:r>
        <w:rPr>
          <w:rFonts w:eastAsiaTheme="minorEastAsia"/>
          <w:sz w:val="26"/>
          <w:szCs w:val="26"/>
        </w:rPr>
        <w:t>,</w:t>
      </w:r>
      <w:r w:rsidR="00EB0B67">
        <w:rPr>
          <w:rFonts w:eastAsiaTheme="minorEastAsia"/>
          <w:sz w:val="26"/>
          <w:szCs w:val="26"/>
        </w:rPr>
        <w:t xml:space="preserve"> its operation</w:t>
      </w:r>
      <w:r>
        <w:rPr>
          <w:rFonts w:eastAsiaTheme="minorEastAsia"/>
          <w:sz w:val="26"/>
          <w:szCs w:val="26"/>
        </w:rPr>
        <w:t>, and the primary objection</w:t>
      </w:r>
      <w:r w:rsidR="00D94252">
        <w:rPr>
          <w:rFonts w:eastAsiaTheme="minorEastAsia"/>
          <w:sz w:val="26"/>
          <w:szCs w:val="26"/>
        </w:rPr>
        <w:t>s</w:t>
      </w:r>
      <w:r>
        <w:rPr>
          <w:rFonts w:eastAsiaTheme="minorEastAsia"/>
          <w:sz w:val="26"/>
          <w:szCs w:val="26"/>
        </w:rPr>
        <w:t xml:space="preserve"> of Mr. Sobiech</w:t>
      </w:r>
      <w:r w:rsidR="00D94252">
        <w:rPr>
          <w:rFonts w:eastAsiaTheme="minorEastAsia"/>
          <w:sz w:val="26"/>
          <w:szCs w:val="26"/>
        </w:rPr>
        <w:t>,</w:t>
      </w:r>
      <w:r w:rsidR="00EB0B67">
        <w:rPr>
          <w:rFonts w:eastAsiaTheme="minorEastAsia"/>
          <w:sz w:val="26"/>
          <w:szCs w:val="26"/>
        </w:rPr>
        <w:t xml:space="preserve"> is</w:t>
      </w:r>
      <w:r w:rsidR="00F1061B">
        <w:rPr>
          <w:rFonts w:eastAsiaTheme="minorEastAsia"/>
          <w:sz w:val="26"/>
          <w:szCs w:val="26"/>
        </w:rPr>
        <w:t xml:space="preserve"> reprinted below:</w:t>
      </w:r>
    </w:p>
    <w:p w:rsidR="0083243F" w:rsidRPr="00353AAB" w:rsidRDefault="0083243F" w:rsidP="00F11725">
      <w:pPr>
        <w:tabs>
          <w:tab w:val="left" w:pos="-720"/>
        </w:tabs>
        <w:suppressAutoHyphens/>
        <w:autoSpaceDE w:val="0"/>
        <w:autoSpaceDN w:val="0"/>
        <w:ind w:right="1440" w:firstLine="0"/>
        <w:rPr>
          <w:rFonts w:eastAsiaTheme="minorEastAsia"/>
          <w:sz w:val="26"/>
          <w:szCs w:val="26"/>
        </w:rPr>
      </w:pPr>
    </w:p>
    <w:p w:rsidR="00F1061B" w:rsidRPr="00353AAB" w:rsidRDefault="00F1061B" w:rsidP="00F1061B">
      <w:pPr>
        <w:tabs>
          <w:tab w:val="left" w:pos="-720"/>
        </w:tabs>
        <w:suppressAutoHyphens/>
        <w:autoSpaceDE w:val="0"/>
        <w:autoSpaceDN w:val="0"/>
        <w:spacing w:line="240" w:lineRule="auto"/>
        <w:ind w:left="1440" w:right="1440" w:firstLine="0"/>
        <w:rPr>
          <w:rFonts w:eastAsiaTheme="minorEastAsia"/>
          <w:sz w:val="26"/>
          <w:szCs w:val="26"/>
        </w:rPr>
      </w:pPr>
      <w:r>
        <w:rPr>
          <w:rFonts w:eastAsiaTheme="minorEastAsia"/>
          <w:sz w:val="26"/>
          <w:szCs w:val="26"/>
        </w:rPr>
        <w:tab/>
      </w:r>
      <w:r w:rsidRPr="00353AAB">
        <w:rPr>
          <w:rFonts w:eastAsiaTheme="minorEastAsia"/>
          <w:sz w:val="26"/>
          <w:szCs w:val="26"/>
        </w:rPr>
        <w:t>With regard to Mr. Sobiech’ s contention that it is not</w:t>
      </w:r>
      <w:r w:rsidRPr="00353AAB">
        <w:rPr>
          <w:sz w:val="26"/>
          <w:szCs w:val="26"/>
        </w:rPr>
        <w:t xml:space="preserve"> in the </w:t>
      </w:r>
      <w:r w:rsidRPr="00353AAB">
        <w:rPr>
          <w:rFonts w:eastAsiaTheme="minorEastAsia"/>
          <w:sz w:val="26"/>
          <w:szCs w:val="26"/>
        </w:rPr>
        <w:t>public interest to require the harmed customers of PaG&amp;E to sign releases in order to receive a refund under this S</w:t>
      </w:r>
      <w:r w:rsidRPr="00353AAB">
        <w:rPr>
          <w:sz w:val="26"/>
          <w:szCs w:val="26"/>
        </w:rPr>
        <w:t xml:space="preserve">ettlement </w:t>
      </w:r>
      <w:r w:rsidRPr="00353AAB">
        <w:rPr>
          <w:rFonts w:eastAsiaTheme="minorEastAsia"/>
          <w:sz w:val="26"/>
          <w:szCs w:val="26"/>
        </w:rPr>
        <w:t>agreement, we disagree.  If a customer is an active plaintiff in a separate proceeding (</w:t>
      </w:r>
      <w:r w:rsidRPr="00353AAB">
        <w:rPr>
          <w:rFonts w:eastAsiaTheme="minorEastAsia"/>
          <w:i/>
          <w:sz w:val="26"/>
          <w:szCs w:val="26"/>
        </w:rPr>
        <w:t>i.e</w:t>
      </w:r>
      <w:r w:rsidRPr="00353AAB">
        <w:rPr>
          <w:rFonts w:eastAsiaTheme="minorEastAsia"/>
          <w:sz w:val="26"/>
          <w:szCs w:val="26"/>
        </w:rPr>
        <w:t xml:space="preserve">. averring breach of contract) against PaG&amp;E, he or she has </w:t>
      </w:r>
      <w:r w:rsidRPr="00353AAB">
        <w:rPr>
          <w:sz w:val="26"/>
          <w:szCs w:val="26"/>
        </w:rPr>
        <w:t xml:space="preserve">the </w:t>
      </w:r>
      <w:r w:rsidRPr="00353AAB">
        <w:rPr>
          <w:rFonts w:eastAsiaTheme="minorEastAsia"/>
          <w:sz w:val="26"/>
          <w:szCs w:val="26"/>
        </w:rPr>
        <w:t xml:space="preserve">choice of 1) receiving </w:t>
      </w:r>
      <w:r w:rsidRPr="00353AAB">
        <w:rPr>
          <w:sz w:val="26"/>
          <w:szCs w:val="26"/>
        </w:rPr>
        <w:t xml:space="preserve">the </w:t>
      </w:r>
      <w:r w:rsidRPr="00353AAB">
        <w:rPr>
          <w:rFonts w:eastAsiaTheme="minorEastAsia"/>
          <w:sz w:val="26"/>
          <w:szCs w:val="26"/>
        </w:rPr>
        <w:t>refund amount offered to him/her as determined by the third party Administrator of the Refund pool in the instant case</w:t>
      </w:r>
      <w:r w:rsidRPr="00353AAB">
        <w:rPr>
          <w:sz w:val="26"/>
          <w:szCs w:val="26"/>
        </w:rPr>
        <w:t xml:space="preserve"> and </w:t>
      </w:r>
      <w:r w:rsidRPr="00353AAB">
        <w:rPr>
          <w:rFonts w:eastAsiaTheme="minorEastAsia"/>
          <w:sz w:val="26"/>
          <w:szCs w:val="26"/>
        </w:rPr>
        <w:t xml:space="preserve">releasing PaG&amp;E from further claims against the company, or 2) refusing the offered refund amount and pursuing a separate claim in another concurrent jurisdiction, </w:t>
      </w:r>
      <w:r w:rsidRPr="00353AAB">
        <w:rPr>
          <w:rFonts w:eastAsiaTheme="minorEastAsia"/>
          <w:i/>
          <w:sz w:val="26"/>
          <w:szCs w:val="26"/>
        </w:rPr>
        <w:t>i.e.</w:t>
      </w:r>
      <w:r w:rsidRPr="00353AAB">
        <w:rPr>
          <w:rFonts w:eastAsiaTheme="minorEastAsia"/>
          <w:sz w:val="26"/>
          <w:szCs w:val="26"/>
        </w:rPr>
        <w:t>, federal or state trial court.  That decision is at the discretion of the consumer.  Some consumers might want the more expedient</w:t>
      </w:r>
      <w:r w:rsidRPr="00353AAB">
        <w:rPr>
          <w:sz w:val="26"/>
          <w:szCs w:val="26"/>
        </w:rPr>
        <w:t xml:space="preserve"> resolution </w:t>
      </w:r>
      <w:r w:rsidRPr="00353AAB">
        <w:rPr>
          <w:rFonts w:eastAsiaTheme="minorEastAsia"/>
          <w:sz w:val="26"/>
          <w:szCs w:val="26"/>
        </w:rPr>
        <w:t>by accepting a refund amount from the Administrator of the Refund Pool.  Others may hold out for a resolution in a separate lawsuit.</w:t>
      </w:r>
    </w:p>
    <w:p w:rsidR="00F1061B" w:rsidRPr="00353AAB" w:rsidRDefault="00F1061B" w:rsidP="00F1061B">
      <w:pPr>
        <w:tabs>
          <w:tab w:val="left" w:pos="-720"/>
        </w:tabs>
        <w:suppressAutoHyphens/>
        <w:autoSpaceDE w:val="0"/>
        <w:autoSpaceDN w:val="0"/>
        <w:spacing w:line="240" w:lineRule="auto"/>
        <w:ind w:left="1440" w:right="1440" w:firstLine="0"/>
        <w:rPr>
          <w:rFonts w:eastAsiaTheme="minorEastAsia"/>
          <w:sz w:val="26"/>
          <w:szCs w:val="26"/>
        </w:rPr>
      </w:pPr>
    </w:p>
    <w:p w:rsidR="00F1061B" w:rsidRPr="00353AAB" w:rsidRDefault="00F1061B" w:rsidP="00F1061B">
      <w:pPr>
        <w:tabs>
          <w:tab w:val="left" w:pos="-720"/>
        </w:tabs>
        <w:suppressAutoHyphens/>
        <w:autoSpaceDE w:val="0"/>
        <w:autoSpaceDN w:val="0"/>
        <w:spacing w:line="240" w:lineRule="auto"/>
        <w:ind w:left="1440" w:right="1440" w:firstLine="0"/>
        <w:rPr>
          <w:rFonts w:eastAsiaTheme="minorEastAsia"/>
          <w:sz w:val="26"/>
          <w:szCs w:val="26"/>
        </w:rPr>
      </w:pPr>
      <w:r>
        <w:rPr>
          <w:rFonts w:eastAsiaTheme="minorEastAsia"/>
          <w:sz w:val="26"/>
          <w:szCs w:val="26"/>
        </w:rPr>
        <w:tab/>
      </w:r>
      <w:r w:rsidRPr="00353AAB">
        <w:rPr>
          <w:rFonts w:eastAsiaTheme="minorEastAsia"/>
          <w:sz w:val="26"/>
          <w:szCs w:val="26"/>
        </w:rPr>
        <w:t xml:space="preserve">Admittedly, the </w:t>
      </w:r>
      <w:r w:rsidRPr="00353AAB">
        <w:rPr>
          <w:sz w:val="26"/>
          <w:szCs w:val="26"/>
        </w:rPr>
        <w:t xml:space="preserve">Commission </w:t>
      </w:r>
      <w:r w:rsidRPr="00353AAB">
        <w:rPr>
          <w:rFonts w:eastAsiaTheme="minorEastAsia"/>
          <w:sz w:val="26"/>
          <w:szCs w:val="26"/>
        </w:rPr>
        <w:t xml:space="preserve">does not normally require as a part of refund relief, that a </w:t>
      </w:r>
      <w:r w:rsidRPr="00353AAB">
        <w:rPr>
          <w:rFonts w:eastAsiaTheme="minorEastAsia"/>
          <w:i/>
          <w:sz w:val="26"/>
          <w:szCs w:val="26"/>
        </w:rPr>
        <w:t>pro se</w:t>
      </w:r>
      <w:r w:rsidRPr="00353AAB">
        <w:rPr>
          <w:rFonts w:eastAsiaTheme="minorEastAsia"/>
          <w:sz w:val="26"/>
          <w:szCs w:val="26"/>
        </w:rPr>
        <w:t xml:space="preserve"> residential or small business customer sign a release of claims in order to receive a refund.  We are not compelled to delve deeply in to the mechanics or functioning of the refund pool, especially in light of the overall benefits provided in the remainder of the Settlement.  This is a unique complaint in that the OAG and OCA are statutory advocates for consumers in Pennsylvania and the Joint Complainants in this case.  They have negotiated a large lump sum refund pool amount for the benefit of those customers that complained directly to OAG or OCA about PaG&amp;E, as well as other aggrieved customers who may not have come forward yet.  However, other than Mr. Sobiech, no individual customers of PaG&amp;E have intervened in the instant </w:t>
      </w:r>
      <w:r w:rsidRPr="00353AAB">
        <w:rPr>
          <w:rFonts w:eastAsiaTheme="minorEastAsia"/>
          <w:sz w:val="26"/>
          <w:szCs w:val="26"/>
        </w:rPr>
        <w:lastRenderedPageBreak/>
        <w:t xml:space="preserve">case.  Some may have pending disputes in other jurisdictions or even before the Commission in the informal or formal stage.  Whether this release clause would be enforceable in another jurisdiction if a customer both accepted the refund, and then also pursued a separate cause of action despite having signed the release, is an </w:t>
      </w:r>
      <w:r w:rsidRPr="00353AAB">
        <w:rPr>
          <w:sz w:val="26"/>
          <w:szCs w:val="26"/>
        </w:rPr>
        <w:t xml:space="preserve">issue </w:t>
      </w:r>
      <w:r w:rsidRPr="00353AAB">
        <w:rPr>
          <w:rFonts w:eastAsiaTheme="minorEastAsia"/>
          <w:sz w:val="26"/>
          <w:szCs w:val="26"/>
        </w:rPr>
        <w:t xml:space="preserve">for another jurisdiction.  </w:t>
      </w:r>
    </w:p>
    <w:p w:rsidR="00F1061B" w:rsidRPr="00353AAB" w:rsidRDefault="00F1061B" w:rsidP="00F1061B">
      <w:pPr>
        <w:tabs>
          <w:tab w:val="left" w:pos="-720"/>
        </w:tabs>
        <w:suppressAutoHyphens/>
        <w:autoSpaceDE w:val="0"/>
        <w:autoSpaceDN w:val="0"/>
        <w:spacing w:line="240" w:lineRule="auto"/>
        <w:ind w:left="1440" w:right="1440" w:firstLine="0"/>
        <w:rPr>
          <w:rFonts w:eastAsiaTheme="minorEastAsia"/>
          <w:sz w:val="26"/>
          <w:szCs w:val="26"/>
        </w:rPr>
      </w:pPr>
    </w:p>
    <w:p w:rsidR="00F1061B" w:rsidRPr="00353AAB" w:rsidRDefault="00F1061B" w:rsidP="00F1061B">
      <w:pPr>
        <w:tabs>
          <w:tab w:val="left" w:pos="-720"/>
        </w:tabs>
        <w:suppressAutoHyphens/>
        <w:autoSpaceDE w:val="0"/>
        <w:autoSpaceDN w:val="0"/>
        <w:spacing w:line="240" w:lineRule="auto"/>
        <w:ind w:left="1440" w:right="1440" w:firstLine="0"/>
        <w:rPr>
          <w:rFonts w:eastAsiaTheme="minorEastAsia"/>
          <w:sz w:val="26"/>
          <w:szCs w:val="26"/>
        </w:rPr>
      </w:pPr>
      <w:r>
        <w:rPr>
          <w:rFonts w:eastAsiaTheme="minorEastAsia"/>
          <w:sz w:val="26"/>
          <w:szCs w:val="26"/>
        </w:rPr>
        <w:tab/>
      </w:r>
      <w:r w:rsidRPr="00353AAB">
        <w:rPr>
          <w:rFonts w:eastAsiaTheme="minorEastAsia"/>
          <w:sz w:val="26"/>
          <w:szCs w:val="26"/>
        </w:rPr>
        <w:t xml:space="preserve">Normally, the Commission does not require customers to waive any other rights the party may have to pursue criminal charges or civil causes of actions they might have against a utility as a contingency to receiving a refund.  However, nothing precludes a party from agreeing to perform under a settlement that which the party may not necessarily be legally obliged to do under law.  </w:t>
      </w:r>
      <w:r w:rsidRPr="00353AAB">
        <w:rPr>
          <w:rFonts w:eastAsiaTheme="minorEastAsia"/>
          <w:i/>
          <w:sz w:val="26"/>
          <w:szCs w:val="26"/>
        </w:rPr>
        <w:t xml:space="preserve">See e.g., </w:t>
      </w:r>
      <w:r w:rsidRPr="00226842">
        <w:rPr>
          <w:rFonts w:eastAsiaTheme="minorEastAsia"/>
          <w:i/>
          <w:sz w:val="26"/>
          <w:szCs w:val="26"/>
        </w:rPr>
        <w:t>Pa.P.U.C., Law Bureau Prosecutory Staff v. PPL Electric Utilities Corporation</w:t>
      </w:r>
      <w:r w:rsidRPr="00353AAB">
        <w:rPr>
          <w:rFonts w:eastAsiaTheme="minorEastAsia"/>
          <w:sz w:val="26"/>
          <w:szCs w:val="26"/>
        </w:rPr>
        <w:t>, Docket No. M-2009-205812 (Opinion and Order entered September 10, 2009) (</w:t>
      </w:r>
      <w:r w:rsidRPr="00226842">
        <w:rPr>
          <w:rFonts w:eastAsiaTheme="minorEastAsia"/>
          <w:i/>
          <w:sz w:val="26"/>
          <w:szCs w:val="26"/>
        </w:rPr>
        <w:t>PPL Order</w:t>
      </w:r>
      <w:r w:rsidRPr="00353AAB">
        <w:rPr>
          <w:rFonts w:eastAsiaTheme="minorEastAsia"/>
          <w:sz w:val="26"/>
          <w:szCs w:val="26"/>
        </w:rPr>
        <w:t xml:space="preserve">) (approving a settlement prohibiting Friday terminations).  It is apparent that the Settlement benefits consumers, although maybe financially not to the extent Mr. Sobiech contends they ought to benefit, it protects PaG&amp;E from some potential future legal claims against the Company and is apparently a manageable enough refund amount such that the Company can continue to conduct business in Pennsylvania.  The Settlement may also reduce the size of class action law suits as customers sign the release and collect a refund from the refund pool.   </w:t>
      </w:r>
    </w:p>
    <w:p w:rsidR="00F1061B" w:rsidRPr="00353AAB" w:rsidRDefault="00F1061B" w:rsidP="00F1061B">
      <w:pPr>
        <w:tabs>
          <w:tab w:val="left" w:pos="-720"/>
        </w:tabs>
        <w:suppressAutoHyphens/>
        <w:autoSpaceDE w:val="0"/>
        <w:autoSpaceDN w:val="0"/>
        <w:spacing w:line="240" w:lineRule="auto"/>
        <w:ind w:left="1440" w:right="1440" w:firstLine="0"/>
        <w:rPr>
          <w:rFonts w:eastAsiaTheme="minorEastAsia"/>
          <w:sz w:val="26"/>
          <w:szCs w:val="26"/>
        </w:rPr>
      </w:pPr>
    </w:p>
    <w:p w:rsidR="00F1061B" w:rsidRPr="00353AAB" w:rsidRDefault="00F1061B" w:rsidP="00F1061B">
      <w:pPr>
        <w:tabs>
          <w:tab w:val="left" w:pos="-720"/>
        </w:tabs>
        <w:suppressAutoHyphens/>
        <w:autoSpaceDE w:val="0"/>
        <w:autoSpaceDN w:val="0"/>
        <w:spacing w:line="240" w:lineRule="auto"/>
        <w:ind w:left="1440" w:right="1440" w:firstLine="0"/>
        <w:rPr>
          <w:rFonts w:eastAsiaTheme="minorEastAsia"/>
          <w:sz w:val="26"/>
          <w:szCs w:val="26"/>
        </w:rPr>
      </w:pPr>
      <w:r>
        <w:rPr>
          <w:rFonts w:eastAsiaTheme="minorEastAsia"/>
          <w:sz w:val="26"/>
          <w:szCs w:val="26"/>
        </w:rPr>
        <w:tab/>
      </w:r>
      <w:r w:rsidRPr="00353AAB">
        <w:rPr>
          <w:rFonts w:eastAsiaTheme="minorEastAsia"/>
          <w:sz w:val="26"/>
          <w:szCs w:val="26"/>
        </w:rPr>
        <w:t>We have no interest in exceeding our authority by attempting to limit any cause of action that may be brought in another jurisdiction, and do not believe that we are doing so by approving the Settlement in its entirety without modification.  If a consumer elects to pursue the remedy created in this Settlement or somewhere else, he or she is free to do so.  Such a result is within the Commission’s authority to approve as part of a larger settlement.</w:t>
      </w:r>
    </w:p>
    <w:p w:rsidR="00F1061B" w:rsidRPr="00353AAB" w:rsidRDefault="00F1061B" w:rsidP="00F1061B">
      <w:pPr>
        <w:tabs>
          <w:tab w:val="left" w:pos="-720"/>
        </w:tabs>
        <w:suppressAutoHyphens/>
        <w:autoSpaceDE w:val="0"/>
        <w:autoSpaceDN w:val="0"/>
        <w:spacing w:line="240" w:lineRule="auto"/>
        <w:ind w:left="1440" w:right="1440" w:firstLine="0"/>
        <w:rPr>
          <w:rFonts w:eastAsiaTheme="minorEastAsia"/>
          <w:sz w:val="26"/>
          <w:szCs w:val="26"/>
        </w:rPr>
      </w:pPr>
    </w:p>
    <w:p w:rsidR="00F1061B" w:rsidRPr="00353AAB" w:rsidRDefault="00F1061B" w:rsidP="008F03E3">
      <w:pPr>
        <w:tabs>
          <w:tab w:val="left" w:pos="-720"/>
        </w:tabs>
        <w:suppressAutoHyphens/>
        <w:autoSpaceDE w:val="0"/>
        <w:autoSpaceDN w:val="0"/>
        <w:spacing w:line="240" w:lineRule="auto"/>
        <w:ind w:left="1440" w:right="1440" w:firstLine="0"/>
        <w:rPr>
          <w:rFonts w:eastAsiaTheme="minorEastAsia"/>
          <w:sz w:val="26"/>
          <w:szCs w:val="26"/>
        </w:rPr>
      </w:pPr>
      <w:r>
        <w:rPr>
          <w:rFonts w:eastAsiaTheme="minorEastAsia"/>
          <w:sz w:val="26"/>
          <w:szCs w:val="26"/>
        </w:rPr>
        <w:tab/>
      </w:r>
      <w:r w:rsidRPr="00353AAB">
        <w:rPr>
          <w:rFonts w:eastAsiaTheme="minorEastAsia"/>
          <w:sz w:val="26"/>
          <w:szCs w:val="26"/>
        </w:rPr>
        <w:t xml:space="preserve">In the instant case, we find the refund pool is in the public interest because those consumers who paid more than they believed that they would be required to pay for electric generation service based on their interactions with PaG&amp;E will be remunerated for the additional amount they paid above their EDC’s PTC, which is a reasonable amount.  It may not be an amount punitive in nature or compensatory for damage claims </w:t>
      </w:r>
      <w:r w:rsidRPr="00353AAB">
        <w:rPr>
          <w:rFonts w:eastAsiaTheme="minorEastAsia"/>
          <w:sz w:val="26"/>
          <w:szCs w:val="26"/>
        </w:rPr>
        <w:lastRenderedPageBreak/>
        <w:t xml:space="preserve">resulting from the misconduct, but financially reimburses the customers a reasonable amount of money.  </w:t>
      </w:r>
    </w:p>
    <w:p w:rsidR="00F1061B" w:rsidRPr="00353AAB" w:rsidRDefault="00F1061B" w:rsidP="00F1061B">
      <w:pPr>
        <w:tabs>
          <w:tab w:val="left" w:pos="-720"/>
        </w:tabs>
        <w:suppressAutoHyphens/>
        <w:autoSpaceDE w:val="0"/>
        <w:autoSpaceDN w:val="0"/>
        <w:spacing w:line="240" w:lineRule="auto"/>
        <w:ind w:left="1440" w:right="1440" w:firstLine="0"/>
        <w:rPr>
          <w:rFonts w:eastAsiaTheme="minorEastAsia"/>
          <w:sz w:val="26"/>
          <w:szCs w:val="26"/>
        </w:rPr>
      </w:pPr>
    </w:p>
    <w:p w:rsidR="00F1061B" w:rsidRPr="008F03E3" w:rsidRDefault="008F03E3" w:rsidP="001C6011">
      <w:pPr>
        <w:spacing w:line="240" w:lineRule="auto"/>
        <w:ind w:left="1440" w:right="1440" w:firstLine="720"/>
        <w:rPr>
          <w:sz w:val="26"/>
          <w:szCs w:val="26"/>
        </w:rPr>
      </w:pPr>
      <w:r w:rsidRPr="00B109B7">
        <w:rPr>
          <w:rFonts w:eastAsiaTheme="minorEastAsia"/>
          <w:sz w:val="26"/>
          <w:szCs w:val="26"/>
        </w:rPr>
        <w:t>In order for the market for the competitive provision of electric generation service to flourish in Pennsylvania, consumers must have confidence that the price they are paying is the price they were told they would be paying.  While the Settlement does not provide that the averments in the Complaint are true</w:t>
      </w:r>
      <w:r>
        <w:rPr>
          <w:sz w:val="26"/>
          <w:szCs w:val="26"/>
        </w:rPr>
        <w:t xml:space="preserve"> </w:t>
      </w:r>
      <w:r w:rsidR="00F1061B" w:rsidRPr="00353AAB">
        <w:rPr>
          <w:rFonts w:eastAsiaTheme="minorEastAsia"/>
          <w:sz w:val="26"/>
          <w:szCs w:val="26"/>
        </w:rPr>
        <w:t xml:space="preserve">the Settlement compensates numerous consumers for amounts they believe they were overcharged and provides a level of assurance to the marketplace that the EGSs’ actions will be watched and any inappropriate actions will be raised with the Commission.  The Commission takes seriously its role in the development the competitive provision of electric generation service and this Settlement is in the public interest because the refund provisions aid in that development.  </w:t>
      </w:r>
    </w:p>
    <w:p w:rsidR="00F1061B" w:rsidRPr="00353AAB" w:rsidRDefault="00F1061B" w:rsidP="00F1061B">
      <w:pPr>
        <w:tabs>
          <w:tab w:val="left" w:pos="-720"/>
        </w:tabs>
        <w:suppressAutoHyphens/>
        <w:autoSpaceDE w:val="0"/>
        <w:autoSpaceDN w:val="0"/>
        <w:spacing w:line="240" w:lineRule="auto"/>
        <w:ind w:left="1440" w:right="1440" w:firstLine="0"/>
        <w:rPr>
          <w:rFonts w:eastAsiaTheme="minorEastAsia"/>
          <w:sz w:val="26"/>
          <w:szCs w:val="26"/>
        </w:rPr>
      </w:pPr>
    </w:p>
    <w:p w:rsidR="00F1061B" w:rsidRDefault="00F1061B" w:rsidP="00F1061B">
      <w:pPr>
        <w:tabs>
          <w:tab w:val="left" w:pos="-720"/>
        </w:tabs>
        <w:suppressAutoHyphens/>
        <w:autoSpaceDE w:val="0"/>
        <w:autoSpaceDN w:val="0"/>
        <w:spacing w:line="240" w:lineRule="auto"/>
        <w:ind w:left="1440" w:right="1440" w:firstLine="0"/>
        <w:rPr>
          <w:rFonts w:eastAsiaTheme="minorEastAsia"/>
          <w:sz w:val="26"/>
          <w:szCs w:val="26"/>
        </w:rPr>
      </w:pPr>
      <w:r>
        <w:rPr>
          <w:rFonts w:eastAsiaTheme="minorEastAsia"/>
          <w:sz w:val="26"/>
          <w:szCs w:val="26"/>
        </w:rPr>
        <w:tab/>
      </w:r>
      <w:r w:rsidRPr="00353AAB">
        <w:rPr>
          <w:rFonts w:eastAsiaTheme="minorEastAsia"/>
          <w:sz w:val="26"/>
          <w:szCs w:val="26"/>
        </w:rPr>
        <w:t>As such, we find that the refund provisions contained in the Settlement agreement are in the public interest and support adopting the Settlement in its entirety without modification.</w:t>
      </w:r>
    </w:p>
    <w:p w:rsidR="0083243F" w:rsidRDefault="0083243F" w:rsidP="00F11725">
      <w:pPr>
        <w:tabs>
          <w:tab w:val="left" w:pos="-720"/>
        </w:tabs>
        <w:suppressAutoHyphens/>
        <w:autoSpaceDE w:val="0"/>
        <w:autoSpaceDN w:val="0"/>
        <w:ind w:firstLine="0"/>
        <w:rPr>
          <w:rFonts w:eastAsiaTheme="minorEastAsia"/>
          <w:sz w:val="26"/>
          <w:szCs w:val="26"/>
        </w:rPr>
      </w:pPr>
    </w:p>
    <w:p w:rsidR="00E53678" w:rsidRPr="00D26299" w:rsidRDefault="00F1061B" w:rsidP="00D26299">
      <w:pPr>
        <w:tabs>
          <w:tab w:val="left" w:pos="-720"/>
        </w:tabs>
        <w:suppressAutoHyphens/>
        <w:autoSpaceDE w:val="0"/>
        <w:autoSpaceDN w:val="0"/>
        <w:ind w:firstLine="0"/>
        <w:rPr>
          <w:rFonts w:eastAsiaTheme="minorEastAsia"/>
          <w:sz w:val="26"/>
          <w:szCs w:val="26"/>
        </w:rPr>
      </w:pPr>
      <w:r>
        <w:rPr>
          <w:rFonts w:eastAsiaTheme="minorEastAsia"/>
          <w:sz w:val="26"/>
          <w:szCs w:val="26"/>
        </w:rPr>
        <w:t xml:space="preserve">I.D. at </w:t>
      </w:r>
      <w:r w:rsidR="008F03E3">
        <w:rPr>
          <w:rFonts w:eastAsiaTheme="minorEastAsia"/>
          <w:sz w:val="26"/>
          <w:szCs w:val="26"/>
        </w:rPr>
        <w:t>41</w:t>
      </w:r>
      <w:r>
        <w:rPr>
          <w:rFonts w:eastAsiaTheme="minorEastAsia"/>
          <w:sz w:val="26"/>
          <w:szCs w:val="26"/>
        </w:rPr>
        <w:t>-43.</w:t>
      </w:r>
    </w:p>
    <w:p w:rsidR="00E53678" w:rsidRDefault="00E53678" w:rsidP="00C17EBF">
      <w:pPr>
        <w:tabs>
          <w:tab w:val="left" w:pos="-720"/>
        </w:tabs>
        <w:suppressAutoHyphens/>
        <w:autoSpaceDE w:val="0"/>
        <w:autoSpaceDN w:val="0"/>
        <w:rPr>
          <w:rFonts w:eastAsia="Times New Roman"/>
          <w:sz w:val="26"/>
          <w:szCs w:val="26"/>
        </w:rPr>
      </w:pPr>
    </w:p>
    <w:p w:rsidR="00A042C8" w:rsidRDefault="00A042C8" w:rsidP="006C2418">
      <w:pPr>
        <w:keepNext/>
        <w:keepLines/>
        <w:tabs>
          <w:tab w:val="left" w:pos="-720"/>
        </w:tabs>
        <w:suppressAutoHyphens/>
        <w:autoSpaceDE w:val="0"/>
        <w:autoSpaceDN w:val="0"/>
        <w:rPr>
          <w:b/>
          <w:sz w:val="26"/>
          <w:szCs w:val="26"/>
        </w:rPr>
      </w:pPr>
      <w:r w:rsidRPr="00A22814">
        <w:rPr>
          <w:b/>
          <w:sz w:val="26"/>
          <w:szCs w:val="26"/>
        </w:rPr>
        <w:t>ALJs’ Recommendation</w:t>
      </w:r>
      <w:r>
        <w:rPr>
          <w:b/>
          <w:sz w:val="26"/>
          <w:szCs w:val="26"/>
        </w:rPr>
        <w:t xml:space="preserve"> – Civil Penalty</w:t>
      </w:r>
    </w:p>
    <w:p w:rsidR="00A042C8" w:rsidRDefault="00A042C8" w:rsidP="006C2418">
      <w:pPr>
        <w:keepNext/>
        <w:keepLines/>
        <w:tabs>
          <w:tab w:val="left" w:pos="-720"/>
        </w:tabs>
        <w:suppressAutoHyphens/>
        <w:autoSpaceDE w:val="0"/>
        <w:autoSpaceDN w:val="0"/>
        <w:rPr>
          <w:rFonts w:eastAsia="Times New Roman"/>
          <w:sz w:val="26"/>
          <w:szCs w:val="26"/>
        </w:rPr>
      </w:pPr>
    </w:p>
    <w:p w:rsidR="00EB0B67" w:rsidRDefault="00EB0B67" w:rsidP="00EB0B67">
      <w:pPr>
        <w:tabs>
          <w:tab w:val="left" w:pos="-720"/>
        </w:tabs>
        <w:suppressAutoHyphens/>
        <w:autoSpaceDE w:val="0"/>
        <w:autoSpaceDN w:val="0"/>
        <w:rPr>
          <w:rFonts w:eastAsiaTheme="minorEastAsia"/>
          <w:sz w:val="26"/>
          <w:szCs w:val="26"/>
        </w:rPr>
      </w:pPr>
      <w:r>
        <w:rPr>
          <w:rFonts w:eastAsiaTheme="minorEastAsia"/>
          <w:sz w:val="26"/>
          <w:szCs w:val="26"/>
        </w:rPr>
        <w:t>On consideration of those provisions of the Settlement providing for the imposition of a civil penalty</w:t>
      </w:r>
      <w:r w:rsidR="005977EA">
        <w:rPr>
          <w:rFonts w:eastAsiaTheme="minorEastAsia"/>
          <w:sz w:val="26"/>
          <w:szCs w:val="26"/>
        </w:rPr>
        <w:t xml:space="preserve"> and </w:t>
      </w:r>
      <w:r w:rsidR="00BC0751">
        <w:rPr>
          <w:rFonts w:eastAsiaTheme="minorEastAsia"/>
          <w:sz w:val="26"/>
          <w:szCs w:val="26"/>
        </w:rPr>
        <w:t>Pa. G&amp;E</w:t>
      </w:r>
      <w:r w:rsidR="005977EA">
        <w:rPr>
          <w:rFonts w:eastAsiaTheme="minorEastAsia"/>
          <w:sz w:val="26"/>
          <w:szCs w:val="26"/>
        </w:rPr>
        <w:t xml:space="preserve"> making a concomitant contribution to the </w:t>
      </w:r>
      <w:r w:rsidR="008D4BD6">
        <w:rPr>
          <w:rFonts w:eastAsiaTheme="minorEastAsia"/>
          <w:sz w:val="26"/>
          <w:szCs w:val="26"/>
        </w:rPr>
        <w:t>h</w:t>
      </w:r>
      <w:r w:rsidR="005977EA">
        <w:rPr>
          <w:rFonts w:eastAsiaTheme="minorEastAsia"/>
          <w:sz w:val="26"/>
          <w:szCs w:val="26"/>
        </w:rPr>
        <w:t xml:space="preserve">ardship </w:t>
      </w:r>
      <w:r w:rsidR="008D4BD6">
        <w:rPr>
          <w:rFonts w:eastAsiaTheme="minorEastAsia"/>
          <w:sz w:val="26"/>
          <w:szCs w:val="26"/>
        </w:rPr>
        <w:t>f</w:t>
      </w:r>
      <w:r w:rsidR="005977EA">
        <w:rPr>
          <w:rFonts w:eastAsiaTheme="minorEastAsia"/>
          <w:sz w:val="26"/>
          <w:szCs w:val="26"/>
        </w:rPr>
        <w:t>und</w:t>
      </w:r>
      <w:r>
        <w:rPr>
          <w:rFonts w:eastAsiaTheme="minorEastAsia"/>
          <w:sz w:val="26"/>
          <w:szCs w:val="26"/>
        </w:rPr>
        <w:t xml:space="preserve">, the presiding ALJs </w:t>
      </w:r>
      <w:r w:rsidR="00D26299">
        <w:rPr>
          <w:rFonts w:eastAsiaTheme="minorEastAsia"/>
          <w:sz w:val="26"/>
          <w:szCs w:val="26"/>
        </w:rPr>
        <w:t xml:space="preserve">also </w:t>
      </w:r>
      <w:r>
        <w:rPr>
          <w:rFonts w:eastAsiaTheme="minorEastAsia"/>
          <w:sz w:val="26"/>
          <w:szCs w:val="26"/>
        </w:rPr>
        <w:t>concluded that th</w:t>
      </w:r>
      <w:r w:rsidR="00D26299">
        <w:rPr>
          <w:rFonts w:eastAsiaTheme="minorEastAsia"/>
          <w:sz w:val="26"/>
          <w:szCs w:val="26"/>
        </w:rPr>
        <w:t>is</w:t>
      </w:r>
      <w:r>
        <w:rPr>
          <w:rFonts w:eastAsiaTheme="minorEastAsia"/>
          <w:sz w:val="26"/>
          <w:szCs w:val="26"/>
        </w:rPr>
        <w:t xml:space="preserve"> condition </w:t>
      </w:r>
      <w:r w:rsidR="005977EA">
        <w:rPr>
          <w:rFonts w:eastAsiaTheme="minorEastAsia"/>
          <w:sz w:val="26"/>
          <w:szCs w:val="26"/>
        </w:rPr>
        <w:t xml:space="preserve">of the Settlement </w:t>
      </w:r>
      <w:r>
        <w:rPr>
          <w:rFonts w:eastAsiaTheme="minorEastAsia"/>
          <w:sz w:val="26"/>
          <w:szCs w:val="26"/>
        </w:rPr>
        <w:t>was</w:t>
      </w:r>
      <w:r w:rsidRPr="00353AAB">
        <w:rPr>
          <w:rFonts w:eastAsiaTheme="minorEastAsia"/>
          <w:sz w:val="26"/>
          <w:szCs w:val="26"/>
        </w:rPr>
        <w:t xml:space="preserve"> </w:t>
      </w:r>
      <w:r>
        <w:rPr>
          <w:rFonts w:eastAsiaTheme="minorEastAsia"/>
          <w:sz w:val="26"/>
          <w:szCs w:val="26"/>
        </w:rPr>
        <w:t xml:space="preserve">in the </w:t>
      </w:r>
      <w:r w:rsidRPr="00353AAB">
        <w:rPr>
          <w:rFonts w:eastAsiaTheme="minorEastAsia"/>
          <w:sz w:val="26"/>
          <w:szCs w:val="26"/>
        </w:rPr>
        <w:t>public interest</w:t>
      </w:r>
      <w:r>
        <w:rPr>
          <w:rFonts w:eastAsiaTheme="minorEastAsia"/>
          <w:sz w:val="26"/>
          <w:szCs w:val="26"/>
        </w:rPr>
        <w:t xml:space="preserve"> and should be approved without modification</w:t>
      </w:r>
      <w:r w:rsidRPr="00353AAB">
        <w:rPr>
          <w:rFonts w:eastAsiaTheme="minorEastAsia"/>
          <w:sz w:val="26"/>
          <w:szCs w:val="26"/>
        </w:rPr>
        <w:t>.</w:t>
      </w:r>
      <w:r>
        <w:rPr>
          <w:rFonts w:eastAsiaTheme="minorEastAsia"/>
          <w:sz w:val="26"/>
          <w:szCs w:val="26"/>
        </w:rPr>
        <w:t xml:space="preserve">  I.D. at 44.  </w:t>
      </w:r>
    </w:p>
    <w:p w:rsidR="00EB0B67" w:rsidRDefault="00EB0B67" w:rsidP="00D26299">
      <w:pPr>
        <w:ind w:firstLine="0"/>
        <w:rPr>
          <w:rFonts w:eastAsiaTheme="minorEastAsia"/>
          <w:sz w:val="26"/>
          <w:szCs w:val="26"/>
        </w:rPr>
      </w:pPr>
    </w:p>
    <w:p w:rsidR="001B6743" w:rsidRDefault="001B6743" w:rsidP="001B6743">
      <w:pPr>
        <w:rPr>
          <w:rFonts w:eastAsiaTheme="minorEastAsia"/>
          <w:sz w:val="26"/>
          <w:szCs w:val="26"/>
        </w:rPr>
      </w:pPr>
      <w:r>
        <w:rPr>
          <w:rFonts w:eastAsiaTheme="minorEastAsia"/>
          <w:sz w:val="26"/>
          <w:szCs w:val="26"/>
        </w:rPr>
        <w:t xml:space="preserve">The presiding ALJs reviewed recent Commission decisions concerning civil penalties </w:t>
      </w:r>
      <w:r w:rsidR="00D26299">
        <w:rPr>
          <w:rFonts w:eastAsiaTheme="minorEastAsia"/>
          <w:sz w:val="26"/>
          <w:szCs w:val="26"/>
        </w:rPr>
        <w:t xml:space="preserve">involving EGS companies </w:t>
      </w:r>
      <w:r>
        <w:rPr>
          <w:rFonts w:eastAsiaTheme="minorEastAsia"/>
          <w:sz w:val="26"/>
          <w:szCs w:val="26"/>
        </w:rPr>
        <w:t xml:space="preserve">and concluded that the Settlement amount </w:t>
      </w:r>
      <w:r w:rsidR="000019F9">
        <w:rPr>
          <w:rFonts w:eastAsiaTheme="minorEastAsia"/>
          <w:sz w:val="26"/>
          <w:szCs w:val="26"/>
        </w:rPr>
        <w:t xml:space="preserve">in the instant proceeding </w:t>
      </w:r>
      <w:r>
        <w:rPr>
          <w:rFonts w:eastAsiaTheme="minorEastAsia"/>
          <w:sz w:val="26"/>
          <w:szCs w:val="26"/>
        </w:rPr>
        <w:t xml:space="preserve">was consistent with </w:t>
      </w:r>
      <w:r w:rsidR="000019F9">
        <w:rPr>
          <w:rFonts w:eastAsiaTheme="minorEastAsia"/>
          <w:sz w:val="26"/>
          <w:szCs w:val="26"/>
        </w:rPr>
        <w:t>prior</w:t>
      </w:r>
      <w:r>
        <w:rPr>
          <w:rFonts w:eastAsiaTheme="minorEastAsia"/>
          <w:sz w:val="26"/>
          <w:szCs w:val="26"/>
        </w:rPr>
        <w:t xml:space="preserve"> </w:t>
      </w:r>
      <w:r w:rsidR="000019F9">
        <w:rPr>
          <w:rFonts w:eastAsiaTheme="minorEastAsia"/>
          <w:sz w:val="26"/>
          <w:szCs w:val="26"/>
        </w:rPr>
        <w:t xml:space="preserve">Commission </w:t>
      </w:r>
      <w:r>
        <w:rPr>
          <w:rFonts w:eastAsiaTheme="minorEastAsia"/>
          <w:sz w:val="26"/>
          <w:szCs w:val="26"/>
        </w:rPr>
        <w:t xml:space="preserve">decisions approving civil penalties </w:t>
      </w:r>
      <w:r w:rsidR="00D30C88">
        <w:rPr>
          <w:rFonts w:eastAsiaTheme="minorEastAsia"/>
          <w:sz w:val="26"/>
          <w:szCs w:val="26"/>
        </w:rPr>
        <w:t>o</w:t>
      </w:r>
      <w:r>
        <w:rPr>
          <w:rFonts w:eastAsiaTheme="minorEastAsia"/>
          <w:sz w:val="26"/>
          <w:szCs w:val="26"/>
        </w:rPr>
        <w:t xml:space="preserve">n EGS companies for similar violations of the Code and Commission Regulations.  </w:t>
      </w:r>
      <w:r w:rsidR="000019F9">
        <w:rPr>
          <w:rFonts w:eastAsiaTheme="minorEastAsia"/>
          <w:sz w:val="26"/>
          <w:szCs w:val="26"/>
        </w:rPr>
        <w:t xml:space="preserve"> The A</w:t>
      </w:r>
      <w:r w:rsidR="00CB4AF0">
        <w:rPr>
          <w:rFonts w:eastAsiaTheme="minorEastAsia"/>
          <w:sz w:val="26"/>
          <w:szCs w:val="26"/>
        </w:rPr>
        <w:t xml:space="preserve">LJs </w:t>
      </w:r>
      <w:r>
        <w:rPr>
          <w:rFonts w:eastAsiaTheme="minorEastAsia"/>
          <w:sz w:val="26"/>
          <w:szCs w:val="26"/>
        </w:rPr>
        <w:t>reason</w:t>
      </w:r>
      <w:r w:rsidR="00CB4AF0">
        <w:rPr>
          <w:rFonts w:eastAsiaTheme="minorEastAsia"/>
          <w:sz w:val="26"/>
          <w:szCs w:val="26"/>
        </w:rPr>
        <w:t>ed,</w:t>
      </w:r>
      <w:r>
        <w:rPr>
          <w:rFonts w:eastAsiaTheme="minorEastAsia"/>
          <w:sz w:val="26"/>
          <w:szCs w:val="26"/>
        </w:rPr>
        <w:t xml:space="preserve"> i</w:t>
      </w:r>
      <w:r w:rsidR="00CB4AF0">
        <w:rPr>
          <w:rFonts w:eastAsiaTheme="minorEastAsia"/>
          <w:sz w:val="26"/>
          <w:szCs w:val="26"/>
        </w:rPr>
        <w:t>n</w:t>
      </w:r>
      <w:r>
        <w:rPr>
          <w:rFonts w:eastAsiaTheme="minorEastAsia"/>
          <w:sz w:val="26"/>
          <w:szCs w:val="26"/>
        </w:rPr>
        <w:t xml:space="preserve"> </w:t>
      </w:r>
      <w:r w:rsidR="00CB4AF0">
        <w:rPr>
          <w:rFonts w:eastAsiaTheme="minorEastAsia"/>
          <w:sz w:val="26"/>
          <w:szCs w:val="26"/>
        </w:rPr>
        <w:t>pertinent part:</w:t>
      </w:r>
    </w:p>
    <w:p w:rsidR="0083243F" w:rsidRPr="00353AAB" w:rsidRDefault="001B6743" w:rsidP="001B6743">
      <w:pPr>
        <w:rPr>
          <w:rFonts w:eastAsiaTheme="minorEastAsia"/>
          <w:sz w:val="26"/>
          <w:szCs w:val="26"/>
        </w:rPr>
      </w:pPr>
      <w:r>
        <w:rPr>
          <w:rFonts w:eastAsiaTheme="minorEastAsia"/>
          <w:sz w:val="26"/>
          <w:szCs w:val="26"/>
        </w:rPr>
        <w:lastRenderedPageBreak/>
        <w:t xml:space="preserve"> </w:t>
      </w:r>
    </w:p>
    <w:p w:rsidR="001B6743" w:rsidRPr="00353AAB" w:rsidRDefault="001B6743" w:rsidP="001B6743">
      <w:pPr>
        <w:tabs>
          <w:tab w:val="left" w:pos="-720"/>
        </w:tabs>
        <w:suppressAutoHyphens/>
        <w:autoSpaceDE w:val="0"/>
        <w:autoSpaceDN w:val="0"/>
        <w:spacing w:line="240" w:lineRule="auto"/>
        <w:ind w:left="1440" w:right="1440" w:firstLine="0"/>
        <w:rPr>
          <w:rFonts w:eastAsiaTheme="minorEastAsia"/>
          <w:sz w:val="26"/>
          <w:szCs w:val="26"/>
        </w:rPr>
      </w:pPr>
      <w:r>
        <w:rPr>
          <w:rFonts w:eastAsiaTheme="minorEastAsia"/>
          <w:sz w:val="26"/>
          <w:szCs w:val="26"/>
        </w:rPr>
        <w:tab/>
      </w:r>
      <w:r w:rsidRPr="00353AAB">
        <w:rPr>
          <w:rFonts w:eastAsiaTheme="minorEastAsia"/>
          <w:sz w:val="26"/>
          <w:szCs w:val="26"/>
        </w:rPr>
        <w:t xml:space="preserve">In particular, we note that, in the </w:t>
      </w:r>
      <w:r w:rsidRPr="001E6418">
        <w:rPr>
          <w:rFonts w:eastAsiaTheme="minorEastAsia"/>
          <w:i/>
          <w:sz w:val="26"/>
          <w:szCs w:val="26"/>
        </w:rPr>
        <w:t>October, 2014 Order</w:t>
      </w:r>
      <w:r w:rsidRPr="00353AAB">
        <w:rPr>
          <w:rFonts w:eastAsiaTheme="minorEastAsia"/>
          <w:sz w:val="26"/>
          <w:szCs w:val="26"/>
        </w:rPr>
        <w:t>,</w:t>
      </w:r>
      <w:r w:rsidR="007A057F">
        <w:rPr>
          <w:rStyle w:val="FootnoteReference"/>
          <w:rFonts w:eastAsiaTheme="minorEastAsia"/>
          <w:sz w:val="26"/>
          <w:szCs w:val="26"/>
        </w:rPr>
        <w:footnoteReference w:id="11"/>
      </w:r>
      <w:r w:rsidRPr="00353AAB">
        <w:rPr>
          <w:rFonts w:eastAsiaTheme="minorEastAsia"/>
          <w:sz w:val="26"/>
          <w:szCs w:val="26"/>
        </w:rPr>
        <w:t xml:space="preserve"> the Commission found that a civil penalty of $1,000 for the 108 accounts physically switched to PaG&amp;E without customer consent, for a total of $108,000 was appropriate.  This amount was similar to the Commission’s decision in cases involving slamming intentional in nature where $1,000 civil penalties per account switched were imposed. </w:t>
      </w:r>
      <w:r w:rsidRPr="001E6418">
        <w:rPr>
          <w:rFonts w:eastAsiaTheme="minorEastAsia"/>
          <w:i/>
          <w:sz w:val="26"/>
          <w:szCs w:val="26"/>
        </w:rPr>
        <w:t>Pa. Pub. Util. Comm’n v. I Energy Inc.</w:t>
      </w:r>
      <w:r w:rsidRPr="00353AAB">
        <w:rPr>
          <w:rFonts w:eastAsiaTheme="minorEastAsia"/>
          <w:sz w:val="26"/>
          <w:szCs w:val="26"/>
        </w:rPr>
        <w:t xml:space="preserve">, Docket No.  M-00021618 (April 18, 2000); </w:t>
      </w:r>
      <w:r w:rsidRPr="001E6418">
        <w:rPr>
          <w:rFonts w:eastAsiaTheme="minorEastAsia"/>
          <w:i/>
          <w:sz w:val="26"/>
          <w:szCs w:val="26"/>
        </w:rPr>
        <w:t>Pa. Pub. Util Comm’n, Law Bureau Prosecutory Staff v. Mxenergy Electric, Inc</w:t>
      </w:r>
      <w:r>
        <w:rPr>
          <w:rFonts w:eastAsiaTheme="minorEastAsia"/>
          <w:sz w:val="26"/>
          <w:szCs w:val="26"/>
        </w:rPr>
        <w:t>.,</w:t>
      </w:r>
      <w:r w:rsidRPr="00353AAB">
        <w:rPr>
          <w:rFonts w:eastAsiaTheme="minorEastAsia"/>
          <w:sz w:val="26"/>
          <w:szCs w:val="26"/>
        </w:rPr>
        <w:t xml:space="preserve"> Docket No. M-2012-2201861 (August 29, 2013); </w:t>
      </w:r>
      <w:r w:rsidRPr="001E6418">
        <w:rPr>
          <w:rFonts w:eastAsiaTheme="minorEastAsia"/>
          <w:i/>
          <w:sz w:val="26"/>
          <w:szCs w:val="26"/>
        </w:rPr>
        <w:t>Pa. Pub. Util Comm’n, Bureau of Investigation and Enforcement v. Public Power, LLC</w:t>
      </w:r>
      <w:r w:rsidRPr="00353AAB">
        <w:rPr>
          <w:rFonts w:eastAsiaTheme="minorEastAsia"/>
          <w:sz w:val="26"/>
          <w:szCs w:val="26"/>
        </w:rPr>
        <w:t xml:space="preserve"> Docket No. M-2012-2257858 (December 19, 2013) (penalties less than $1,000 per account were levied for accounts not yet physically switched, but in the process).</w:t>
      </w:r>
    </w:p>
    <w:p w:rsidR="001B6743" w:rsidRPr="00353AAB" w:rsidRDefault="001B6743" w:rsidP="001B6743">
      <w:pPr>
        <w:spacing w:line="240" w:lineRule="auto"/>
        <w:ind w:left="1440" w:right="1440" w:firstLine="0"/>
        <w:rPr>
          <w:rFonts w:eastAsiaTheme="minorEastAsia"/>
          <w:sz w:val="26"/>
          <w:szCs w:val="26"/>
        </w:rPr>
      </w:pPr>
    </w:p>
    <w:p w:rsidR="001B6743" w:rsidRDefault="001B6743" w:rsidP="001C6011">
      <w:pPr>
        <w:spacing w:line="240" w:lineRule="auto"/>
        <w:ind w:left="1440" w:right="1440" w:firstLine="720"/>
        <w:rPr>
          <w:sz w:val="26"/>
          <w:szCs w:val="26"/>
        </w:rPr>
      </w:pPr>
      <w:r w:rsidRPr="00353AAB">
        <w:rPr>
          <w:rFonts w:eastAsiaTheme="minorEastAsia"/>
          <w:sz w:val="26"/>
          <w:szCs w:val="26"/>
        </w:rPr>
        <w:t xml:space="preserve">Similarly, in </w:t>
      </w:r>
      <w:r w:rsidRPr="001E6418">
        <w:rPr>
          <w:rFonts w:eastAsiaTheme="minorEastAsia"/>
          <w:i/>
          <w:sz w:val="26"/>
          <w:szCs w:val="26"/>
        </w:rPr>
        <w:t>Pa. Pub. Util. Comm’n Bureau of  Investigation and Enforcement v. IDT Energy, Inc.,</w:t>
      </w:r>
      <w:r w:rsidRPr="00353AAB">
        <w:rPr>
          <w:rFonts w:eastAsiaTheme="minorEastAsia"/>
          <w:sz w:val="26"/>
          <w:szCs w:val="26"/>
        </w:rPr>
        <w:t xml:space="preserve"> </w:t>
      </w:r>
      <w:r w:rsidRPr="00353AAB">
        <w:rPr>
          <w:sz w:val="26"/>
          <w:szCs w:val="26"/>
        </w:rPr>
        <w:t>M-2013-</w:t>
      </w:r>
    </w:p>
    <w:p w:rsidR="001B6743" w:rsidRPr="00353AAB" w:rsidRDefault="001B6743" w:rsidP="001B6743">
      <w:pPr>
        <w:spacing w:line="240" w:lineRule="auto"/>
        <w:ind w:left="1440" w:right="1440" w:firstLine="0"/>
        <w:rPr>
          <w:sz w:val="26"/>
          <w:szCs w:val="26"/>
        </w:rPr>
      </w:pPr>
      <w:r w:rsidRPr="00353AAB">
        <w:rPr>
          <w:sz w:val="26"/>
          <w:szCs w:val="26"/>
        </w:rPr>
        <w:t>2314312 (Opinion and Order entered October 17, 2013) (</w:t>
      </w:r>
      <w:r w:rsidRPr="001E6418">
        <w:rPr>
          <w:i/>
          <w:sz w:val="26"/>
          <w:szCs w:val="26"/>
        </w:rPr>
        <w:t>IDT 2013 Order</w:t>
      </w:r>
      <w:r w:rsidRPr="00353AAB">
        <w:rPr>
          <w:sz w:val="26"/>
          <w:szCs w:val="26"/>
        </w:rPr>
        <w:t xml:space="preserve">), the Commission approved a settlement between I&amp;E and IDT Energy, LLC.  That case was initiated after an informal investigation which identified thirty-nine violations among twenty-one Bureau of Consumer Services (BCS) complaints between 2010 and 2012.  In three instances, an agent or agents of the Company failed to obtain direct oral confirmation or written authorization from the customer to change the EGS, resulting in physically switching the electric generation supplier of those accounts without authorization of the consumer or without proper verification.  The Commission directed IDT to pay a civil settlement amount of $39,000 to the Commonwealth General Fund. </w:t>
      </w:r>
    </w:p>
    <w:p w:rsidR="001B6743" w:rsidRPr="00353AAB" w:rsidRDefault="001B6743" w:rsidP="001B6743">
      <w:pPr>
        <w:tabs>
          <w:tab w:val="left" w:pos="-720"/>
        </w:tabs>
        <w:suppressAutoHyphens/>
        <w:autoSpaceDE w:val="0"/>
        <w:autoSpaceDN w:val="0"/>
        <w:spacing w:line="240" w:lineRule="auto"/>
        <w:ind w:left="1440" w:right="1440" w:firstLine="0"/>
        <w:rPr>
          <w:rFonts w:eastAsiaTheme="minorEastAsia"/>
          <w:sz w:val="26"/>
          <w:szCs w:val="26"/>
        </w:rPr>
      </w:pPr>
    </w:p>
    <w:p w:rsidR="001B6743" w:rsidRPr="00353AAB" w:rsidRDefault="001C6011" w:rsidP="001B6743">
      <w:pPr>
        <w:tabs>
          <w:tab w:val="left" w:pos="-720"/>
        </w:tabs>
        <w:suppressAutoHyphens/>
        <w:autoSpaceDE w:val="0"/>
        <w:autoSpaceDN w:val="0"/>
        <w:spacing w:line="240" w:lineRule="auto"/>
        <w:ind w:left="1440" w:right="1440" w:firstLine="0"/>
        <w:rPr>
          <w:rFonts w:eastAsiaTheme="minorEastAsia"/>
          <w:sz w:val="26"/>
          <w:szCs w:val="26"/>
        </w:rPr>
      </w:pPr>
      <w:r>
        <w:rPr>
          <w:rFonts w:eastAsiaTheme="minorEastAsia"/>
          <w:sz w:val="26"/>
          <w:szCs w:val="26"/>
        </w:rPr>
        <w:tab/>
      </w:r>
      <w:r w:rsidR="001B6743" w:rsidRPr="00353AAB">
        <w:rPr>
          <w:rFonts w:eastAsiaTheme="minorEastAsia"/>
          <w:sz w:val="26"/>
          <w:szCs w:val="26"/>
        </w:rPr>
        <w:t xml:space="preserve">With regard to the provision in the Settlement that the Company will make a total contribution of $100,000 to the EDC’s Hardship Funds with the contribution allocated by the ratio of PaG&amp;E customers in the EDC’s territory to the total amount of PaG&amp;E customers in Pennsylvania as of </w:t>
      </w:r>
      <w:r w:rsidR="00DF2ECA">
        <w:rPr>
          <w:rFonts w:eastAsiaTheme="minorEastAsia"/>
          <w:sz w:val="26"/>
          <w:szCs w:val="26"/>
        </w:rPr>
        <w:t xml:space="preserve">         </w:t>
      </w:r>
      <w:r w:rsidR="001B6743" w:rsidRPr="00353AAB">
        <w:rPr>
          <w:rFonts w:eastAsiaTheme="minorEastAsia"/>
          <w:sz w:val="26"/>
          <w:szCs w:val="26"/>
        </w:rPr>
        <w:t xml:space="preserve">January 1, 2014, we find this provision of the Settlement is also in the public interest and supports adopting the Settlement </w:t>
      </w:r>
      <w:r w:rsidR="001B6743" w:rsidRPr="00353AAB">
        <w:rPr>
          <w:rFonts w:eastAsiaTheme="minorEastAsia"/>
          <w:sz w:val="26"/>
          <w:szCs w:val="26"/>
        </w:rPr>
        <w:lastRenderedPageBreak/>
        <w:t>without modification.  This is particularly true because of the strain placed on Hardship Funds and low-income consumers as a result of the increased bills consumers paid during the months at issue in this case.  The Hardship Funds benefit all low-income consumers in the EDCs’ territories, not solely the customers o</w:t>
      </w:r>
      <w:r w:rsidR="00F63ECA">
        <w:rPr>
          <w:rFonts w:eastAsiaTheme="minorEastAsia"/>
          <w:sz w:val="26"/>
          <w:szCs w:val="26"/>
        </w:rPr>
        <w:t>f PaG&amp;E.</w:t>
      </w:r>
    </w:p>
    <w:p w:rsidR="007A057F" w:rsidRPr="00353AAB" w:rsidRDefault="007A057F" w:rsidP="001B6743">
      <w:pPr>
        <w:tabs>
          <w:tab w:val="left" w:pos="-720"/>
        </w:tabs>
        <w:suppressAutoHyphens/>
        <w:autoSpaceDE w:val="0"/>
        <w:autoSpaceDN w:val="0"/>
        <w:spacing w:line="240" w:lineRule="auto"/>
        <w:ind w:left="1440" w:right="1440" w:firstLine="0"/>
        <w:rPr>
          <w:rFonts w:eastAsiaTheme="minorEastAsia"/>
          <w:sz w:val="26"/>
          <w:szCs w:val="26"/>
        </w:rPr>
      </w:pPr>
    </w:p>
    <w:p w:rsidR="001B6743" w:rsidRDefault="001B6743" w:rsidP="006C2418">
      <w:pPr>
        <w:keepNext/>
        <w:keepLines/>
        <w:tabs>
          <w:tab w:val="left" w:pos="-720"/>
        </w:tabs>
        <w:suppressAutoHyphens/>
        <w:autoSpaceDE w:val="0"/>
        <w:autoSpaceDN w:val="0"/>
        <w:spacing w:line="240" w:lineRule="auto"/>
        <w:ind w:left="1440" w:right="1440" w:firstLine="0"/>
        <w:rPr>
          <w:rFonts w:eastAsiaTheme="minorEastAsia"/>
          <w:sz w:val="26"/>
          <w:szCs w:val="26"/>
        </w:rPr>
      </w:pPr>
      <w:r>
        <w:rPr>
          <w:rFonts w:eastAsiaTheme="minorEastAsia"/>
          <w:sz w:val="26"/>
          <w:szCs w:val="26"/>
        </w:rPr>
        <w:tab/>
      </w:r>
      <w:r w:rsidRPr="00353AAB">
        <w:rPr>
          <w:rFonts w:eastAsiaTheme="minorEastAsia"/>
          <w:sz w:val="26"/>
          <w:szCs w:val="26"/>
        </w:rPr>
        <w:t>As a result, we find the $25,000 civil penalty taken in consideration with a $100,000 contribution to EDCs’ Hardship Funds to be reasonable and a pragmatic compromise between the parties allowing them to more expeditiously implement the agreed upon remedial actions.</w:t>
      </w:r>
    </w:p>
    <w:p w:rsidR="004B7057" w:rsidRDefault="001B6743" w:rsidP="00F11725">
      <w:pPr>
        <w:keepNext/>
        <w:keepLines/>
        <w:tabs>
          <w:tab w:val="left" w:pos="-720"/>
        </w:tabs>
        <w:suppressAutoHyphens/>
        <w:autoSpaceDE w:val="0"/>
        <w:autoSpaceDN w:val="0"/>
        <w:ind w:firstLine="0"/>
        <w:rPr>
          <w:rFonts w:eastAsiaTheme="minorEastAsia"/>
          <w:sz w:val="26"/>
          <w:szCs w:val="26"/>
        </w:rPr>
      </w:pPr>
      <w:r w:rsidRPr="00353AAB">
        <w:rPr>
          <w:rFonts w:eastAsiaTheme="minorEastAsia"/>
          <w:sz w:val="26"/>
          <w:szCs w:val="26"/>
        </w:rPr>
        <w:t xml:space="preserve"> </w:t>
      </w:r>
    </w:p>
    <w:p w:rsidR="0084525A" w:rsidRPr="00982A33" w:rsidRDefault="001B6743" w:rsidP="004B7057">
      <w:pPr>
        <w:keepNext/>
        <w:keepLines/>
        <w:tabs>
          <w:tab w:val="left" w:pos="-720"/>
        </w:tabs>
        <w:suppressAutoHyphens/>
        <w:autoSpaceDE w:val="0"/>
        <w:autoSpaceDN w:val="0"/>
        <w:spacing w:line="240" w:lineRule="auto"/>
        <w:ind w:firstLine="0"/>
        <w:rPr>
          <w:rFonts w:eastAsiaTheme="minorEastAsia"/>
          <w:sz w:val="26"/>
          <w:szCs w:val="26"/>
        </w:rPr>
      </w:pPr>
      <w:r>
        <w:rPr>
          <w:rFonts w:eastAsiaTheme="minorEastAsia"/>
          <w:sz w:val="26"/>
          <w:szCs w:val="26"/>
        </w:rPr>
        <w:t xml:space="preserve">I.D. at 44-46.   </w:t>
      </w:r>
    </w:p>
    <w:p w:rsidR="00F04454" w:rsidRDefault="00F04454" w:rsidP="00F11725">
      <w:pPr>
        <w:tabs>
          <w:tab w:val="left" w:pos="-720"/>
        </w:tabs>
        <w:suppressAutoHyphens/>
        <w:autoSpaceDE w:val="0"/>
        <w:autoSpaceDN w:val="0"/>
        <w:ind w:firstLine="0"/>
        <w:rPr>
          <w:rFonts w:eastAsia="Times New Roman"/>
          <w:sz w:val="26"/>
          <w:szCs w:val="26"/>
        </w:rPr>
      </w:pPr>
    </w:p>
    <w:p w:rsidR="006830C7" w:rsidRDefault="006830C7" w:rsidP="00F63ECA">
      <w:pPr>
        <w:keepNext/>
        <w:keepLines/>
        <w:tabs>
          <w:tab w:val="left" w:pos="-720"/>
        </w:tabs>
        <w:suppressAutoHyphens/>
        <w:autoSpaceDE w:val="0"/>
        <w:autoSpaceDN w:val="0"/>
        <w:rPr>
          <w:b/>
          <w:sz w:val="26"/>
          <w:szCs w:val="26"/>
        </w:rPr>
      </w:pPr>
      <w:r w:rsidRPr="00A22814">
        <w:rPr>
          <w:b/>
          <w:sz w:val="26"/>
          <w:szCs w:val="26"/>
        </w:rPr>
        <w:t>ALJs’ Recommendation</w:t>
      </w:r>
      <w:r>
        <w:rPr>
          <w:b/>
          <w:sz w:val="26"/>
          <w:szCs w:val="26"/>
        </w:rPr>
        <w:t xml:space="preserve"> – Injunctive Relief</w:t>
      </w:r>
    </w:p>
    <w:p w:rsidR="006830C7" w:rsidRDefault="006830C7" w:rsidP="00F63ECA">
      <w:pPr>
        <w:keepNext/>
        <w:keepLines/>
        <w:tabs>
          <w:tab w:val="left" w:pos="-720"/>
        </w:tabs>
        <w:suppressAutoHyphens/>
        <w:autoSpaceDE w:val="0"/>
        <w:autoSpaceDN w:val="0"/>
        <w:ind w:firstLine="0"/>
        <w:rPr>
          <w:rFonts w:eastAsia="Times New Roman"/>
          <w:sz w:val="26"/>
          <w:szCs w:val="26"/>
        </w:rPr>
      </w:pPr>
    </w:p>
    <w:p w:rsidR="00FA15DA" w:rsidRPr="00353AAB" w:rsidRDefault="00982A33" w:rsidP="00982A33">
      <w:pPr>
        <w:tabs>
          <w:tab w:val="left" w:pos="-720"/>
        </w:tabs>
        <w:suppressAutoHyphens/>
        <w:autoSpaceDE w:val="0"/>
        <w:autoSpaceDN w:val="0"/>
        <w:rPr>
          <w:rFonts w:eastAsiaTheme="minorEastAsia"/>
          <w:sz w:val="26"/>
          <w:szCs w:val="26"/>
        </w:rPr>
      </w:pPr>
      <w:r>
        <w:rPr>
          <w:rFonts w:eastAsiaTheme="minorEastAsia"/>
          <w:sz w:val="26"/>
          <w:szCs w:val="26"/>
        </w:rPr>
        <w:t>With regard to the Injunctive Relief provisions in the Settlement, the ALJs</w:t>
      </w:r>
      <w:r w:rsidR="0088488D">
        <w:rPr>
          <w:rFonts w:eastAsiaTheme="minorEastAsia"/>
          <w:sz w:val="26"/>
          <w:szCs w:val="26"/>
        </w:rPr>
        <w:t xml:space="preserve"> also</w:t>
      </w:r>
      <w:r>
        <w:rPr>
          <w:rFonts w:eastAsiaTheme="minorEastAsia"/>
          <w:sz w:val="26"/>
          <w:szCs w:val="26"/>
        </w:rPr>
        <w:t xml:space="preserve"> found these stipulations favorable and in the public interes</w:t>
      </w:r>
      <w:r w:rsidR="0088488D">
        <w:rPr>
          <w:rFonts w:eastAsiaTheme="minorEastAsia"/>
          <w:sz w:val="26"/>
          <w:szCs w:val="26"/>
        </w:rPr>
        <w:t>t</w:t>
      </w:r>
      <w:r>
        <w:rPr>
          <w:rFonts w:eastAsiaTheme="minorEastAsia"/>
          <w:sz w:val="26"/>
          <w:szCs w:val="26"/>
        </w:rPr>
        <w:t xml:space="preserve">.  </w:t>
      </w:r>
      <w:r w:rsidR="00FA15DA">
        <w:rPr>
          <w:rFonts w:eastAsiaTheme="minorEastAsia"/>
          <w:sz w:val="26"/>
          <w:szCs w:val="26"/>
        </w:rPr>
        <w:t xml:space="preserve">In </w:t>
      </w:r>
      <w:r w:rsidR="0088488D">
        <w:rPr>
          <w:rFonts w:eastAsiaTheme="minorEastAsia"/>
          <w:sz w:val="26"/>
          <w:szCs w:val="26"/>
        </w:rPr>
        <w:t xml:space="preserve">addition to </w:t>
      </w:r>
      <w:r w:rsidR="00DF2ECA">
        <w:rPr>
          <w:rFonts w:eastAsiaTheme="minorEastAsia"/>
          <w:sz w:val="26"/>
          <w:szCs w:val="26"/>
        </w:rPr>
        <w:t xml:space="preserve">finding </w:t>
      </w:r>
      <w:r w:rsidR="00761A47">
        <w:rPr>
          <w:rFonts w:eastAsiaTheme="minorEastAsia"/>
          <w:sz w:val="26"/>
          <w:szCs w:val="26"/>
        </w:rPr>
        <w:t xml:space="preserve">that </w:t>
      </w:r>
      <w:r w:rsidR="00DF2ECA">
        <w:rPr>
          <w:rFonts w:eastAsiaTheme="minorEastAsia"/>
          <w:sz w:val="26"/>
          <w:szCs w:val="26"/>
        </w:rPr>
        <w:t xml:space="preserve">Commission approval in the present Complaint would be </w:t>
      </w:r>
      <w:r w:rsidR="0088488D">
        <w:rPr>
          <w:rFonts w:eastAsiaTheme="minorEastAsia"/>
          <w:sz w:val="26"/>
          <w:szCs w:val="26"/>
        </w:rPr>
        <w:t>consisten</w:t>
      </w:r>
      <w:r w:rsidR="00DF2ECA">
        <w:rPr>
          <w:rFonts w:eastAsiaTheme="minorEastAsia"/>
          <w:sz w:val="26"/>
          <w:szCs w:val="26"/>
        </w:rPr>
        <w:t>t</w:t>
      </w:r>
      <w:r w:rsidR="0088488D">
        <w:rPr>
          <w:rFonts w:eastAsiaTheme="minorEastAsia"/>
          <w:sz w:val="26"/>
          <w:szCs w:val="26"/>
        </w:rPr>
        <w:t xml:space="preserve"> </w:t>
      </w:r>
      <w:r w:rsidR="00DF2ECA">
        <w:rPr>
          <w:rFonts w:eastAsiaTheme="minorEastAsia"/>
          <w:sz w:val="26"/>
          <w:szCs w:val="26"/>
        </w:rPr>
        <w:t>with</w:t>
      </w:r>
      <w:r w:rsidR="0088488D">
        <w:rPr>
          <w:rFonts w:eastAsiaTheme="minorEastAsia"/>
          <w:sz w:val="26"/>
          <w:szCs w:val="26"/>
        </w:rPr>
        <w:t xml:space="preserve"> </w:t>
      </w:r>
      <w:r w:rsidR="00DF2ECA">
        <w:rPr>
          <w:rFonts w:eastAsiaTheme="minorEastAsia"/>
          <w:sz w:val="26"/>
          <w:szCs w:val="26"/>
        </w:rPr>
        <w:t xml:space="preserve">other </w:t>
      </w:r>
      <w:r w:rsidR="0088488D">
        <w:rPr>
          <w:rFonts w:eastAsiaTheme="minorEastAsia"/>
          <w:sz w:val="26"/>
          <w:szCs w:val="26"/>
        </w:rPr>
        <w:t>administrative decisions</w:t>
      </w:r>
      <w:r w:rsidR="00DF2ECA">
        <w:rPr>
          <w:rFonts w:eastAsiaTheme="minorEastAsia"/>
          <w:sz w:val="26"/>
          <w:szCs w:val="26"/>
        </w:rPr>
        <w:t xml:space="preserve"> that </w:t>
      </w:r>
      <w:r w:rsidR="006830C7">
        <w:rPr>
          <w:rFonts w:eastAsiaTheme="minorEastAsia"/>
          <w:sz w:val="26"/>
          <w:szCs w:val="26"/>
        </w:rPr>
        <w:t xml:space="preserve">have </w:t>
      </w:r>
      <w:r w:rsidR="00DF2ECA">
        <w:rPr>
          <w:rFonts w:eastAsiaTheme="minorEastAsia"/>
          <w:sz w:val="26"/>
          <w:szCs w:val="26"/>
        </w:rPr>
        <w:t>approved settlements calling for modifications to the respondent-EGS’ business practices</w:t>
      </w:r>
      <w:r w:rsidR="0088488D">
        <w:rPr>
          <w:rFonts w:eastAsiaTheme="minorEastAsia"/>
          <w:sz w:val="26"/>
          <w:szCs w:val="26"/>
        </w:rPr>
        <w:t>, the</w:t>
      </w:r>
      <w:r w:rsidR="00FA15DA">
        <w:rPr>
          <w:rFonts w:eastAsiaTheme="minorEastAsia"/>
          <w:sz w:val="26"/>
          <w:szCs w:val="26"/>
        </w:rPr>
        <w:t xml:space="preserve"> ALJs </w:t>
      </w:r>
      <w:r w:rsidR="006830C7">
        <w:rPr>
          <w:rFonts w:eastAsiaTheme="minorEastAsia"/>
          <w:sz w:val="26"/>
          <w:szCs w:val="26"/>
        </w:rPr>
        <w:t xml:space="preserve">further </w:t>
      </w:r>
      <w:r w:rsidR="00FA15DA">
        <w:rPr>
          <w:rFonts w:eastAsiaTheme="minorEastAsia"/>
          <w:sz w:val="26"/>
          <w:szCs w:val="26"/>
        </w:rPr>
        <w:t xml:space="preserve">reasoned:  </w:t>
      </w:r>
    </w:p>
    <w:p w:rsidR="00FA15DA" w:rsidRDefault="00FA15DA" w:rsidP="00FA15DA">
      <w:pPr>
        <w:tabs>
          <w:tab w:val="left" w:pos="-720"/>
        </w:tabs>
        <w:suppressAutoHyphens/>
        <w:autoSpaceDE w:val="0"/>
        <w:autoSpaceDN w:val="0"/>
        <w:spacing w:line="240" w:lineRule="auto"/>
        <w:ind w:left="1440" w:right="1440" w:firstLine="0"/>
        <w:rPr>
          <w:rFonts w:eastAsiaTheme="minorEastAsia"/>
          <w:sz w:val="26"/>
          <w:szCs w:val="26"/>
        </w:rPr>
      </w:pPr>
    </w:p>
    <w:p w:rsidR="0088488D" w:rsidRDefault="0088488D" w:rsidP="00FA15DA">
      <w:pPr>
        <w:tabs>
          <w:tab w:val="left" w:pos="-720"/>
        </w:tabs>
        <w:suppressAutoHyphens/>
        <w:autoSpaceDE w:val="0"/>
        <w:autoSpaceDN w:val="0"/>
        <w:spacing w:line="240" w:lineRule="auto"/>
        <w:ind w:left="1440" w:right="1440" w:firstLine="0"/>
        <w:rPr>
          <w:rFonts w:eastAsiaTheme="minorEastAsia"/>
          <w:sz w:val="26"/>
          <w:szCs w:val="26"/>
        </w:rPr>
      </w:pPr>
    </w:p>
    <w:p w:rsidR="0088488D" w:rsidRPr="0088488D" w:rsidRDefault="0088488D" w:rsidP="0088488D">
      <w:pPr>
        <w:tabs>
          <w:tab w:val="left" w:pos="-720"/>
        </w:tabs>
        <w:suppressAutoHyphens/>
        <w:autoSpaceDE w:val="0"/>
        <w:autoSpaceDN w:val="0"/>
        <w:spacing w:line="240" w:lineRule="auto"/>
        <w:ind w:left="1440" w:right="1440" w:firstLine="0"/>
        <w:rPr>
          <w:rFonts w:eastAsiaTheme="minorEastAsia"/>
          <w:sz w:val="26"/>
          <w:szCs w:val="26"/>
        </w:rPr>
      </w:pPr>
      <w:r>
        <w:rPr>
          <w:rFonts w:eastAsiaTheme="minorEastAsia"/>
          <w:sz w:val="26"/>
          <w:szCs w:val="26"/>
        </w:rPr>
        <w:tab/>
      </w:r>
      <w:r w:rsidRPr="0088488D">
        <w:rPr>
          <w:rFonts w:eastAsiaTheme="minorEastAsia"/>
          <w:sz w:val="26"/>
          <w:szCs w:val="26"/>
        </w:rPr>
        <w:t xml:space="preserve">As such, the provisions in the Settlement are responsive to the issues raised in the Joint Complaint and constitute a reasonable resolution of those issues.  Section 2807 of the Electricity Generation Customer Choice and Competition Act, for example, requires that “the Commission establish regulations to ensure that an EDC does not change a customer’s electricity supplier without direct oral confirmation from the customer of record or written evidence of the customer’s consent to a change of supplier.”  66 Pa.C.S. § 2807(d)(1).  As a result, Section 54.42 of the Commission’s regulations prohibits a licensed EGS from “transferring a customer without the customer’s consent.”  52 Pa.Code § 54.42(a)(9).  Additionally, the Commission’s regulations provide standards of conduct and disclosure for EGSs that make EGSs </w:t>
      </w:r>
      <w:r w:rsidRPr="0088488D">
        <w:rPr>
          <w:rFonts w:eastAsiaTheme="minorEastAsia"/>
          <w:sz w:val="26"/>
          <w:szCs w:val="26"/>
        </w:rPr>
        <w:lastRenderedPageBreak/>
        <w:t xml:space="preserve">responsible for any fraudulent or deceptive or other unlawful marketing or billing acts performed by the EGS, its employees, agents or representatives.  52 Pa.Code § 54.43(f); </w:t>
      </w:r>
      <w:r w:rsidRPr="0088488D">
        <w:rPr>
          <w:rFonts w:eastAsiaTheme="minorEastAsia"/>
          <w:i/>
          <w:sz w:val="26"/>
          <w:szCs w:val="26"/>
        </w:rPr>
        <w:t>see also</w:t>
      </w:r>
      <w:r w:rsidRPr="0088488D">
        <w:rPr>
          <w:rFonts w:eastAsiaTheme="minorEastAsia"/>
          <w:sz w:val="26"/>
          <w:szCs w:val="26"/>
        </w:rPr>
        <w:t>, 52 Pa.Code § 111.12(d)(1) (“a supplier may not engage in misleading or deceptive conduct as defined by State or Federal law, or by Commission rule, regulation or order.”).  Finally, the Commission has several regulations requiring the use of “good faith, honesty and fair dealings” and requiring EGSs to investigate a dispute, including providing the consumer with information necessary to make an informed judgment and issue a report within 30 days.  52 Pa.Code §§ 56.1(a), 56.141(a), 56.151 and 56.152.  The various provisions of the Settlement are in the public interest and should be adopted without modification because they seek to ensure PaG&amp;E’s compliance with these, and other, Commission regulations.</w:t>
      </w:r>
    </w:p>
    <w:p w:rsidR="0088488D" w:rsidRDefault="0088488D" w:rsidP="00F11725">
      <w:pPr>
        <w:tabs>
          <w:tab w:val="left" w:pos="-720"/>
        </w:tabs>
        <w:suppressAutoHyphens/>
        <w:autoSpaceDE w:val="0"/>
        <w:autoSpaceDN w:val="0"/>
        <w:spacing w:line="240" w:lineRule="auto"/>
        <w:ind w:right="1440" w:firstLine="0"/>
        <w:rPr>
          <w:sz w:val="26"/>
          <w:szCs w:val="26"/>
        </w:rPr>
      </w:pPr>
    </w:p>
    <w:p w:rsidR="0088488D" w:rsidRDefault="0088488D" w:rsidP="00F11725">
      <w:pPr>
        <w:tabs>
          <w:tab w:val="left" w:pos="-720"/>
        </w:tabs>
        <w:suppressAutoHyphens/>
        <w:autoSpaceDE w:val="0"/>
        <w:autoSpaceDN w:val="0"/>
        <w:spacing w:line="240" w:lineRule="auto"/>
        <w:ind w:left="1440" w:right="1440" w:firstLine="0"/>
        <w:jc w:val="center"/>
        <w:rPr>
          <w:rFonts w:eastAsiaTheme="minorEastAsia"/>
          <w:sz w:val="26"/>
          <w:szCs w:val="26"/>
        </w:rPr>
      </w:pPr>
      <w:r w:rsidRPr="0068427D">
        <w:rPr>
          <w:sz w:val="26"/>
          <w:szCs w:val="26"/>
        </w:rPr>
        <w:t>*                  *                  *</w:t>
      </w:r>
    </w:p>
    <w:p w:rsidR="0088488D" w:rsidRPr="00353AAB" w:rsidRDefault="0088488D" w:rsidP="00F11725">
      <w:pPr>
        <w:tabs>
          <w:tab w:val="left" w:pos="-720"/>
        </w:tabs>
        <w:suppressAutoHyphens/>
        <w:autoSpaceDE w:val="0"/>
        <w:autoSpaceDN w:val="0"/>
        <w:spacing w:line="240" w:lineRule="auto"/>
        <w:ind w:left="1440" w:right="1440" w:firstLine="0"/>
        <w:rPr>
          <w:rFonts w:eastAsiaTheme="minorEastAsia"/>
          <w:sz w:val="26"/>
          <w:szCs w:val="26"/>
        </w:rPr>
      </w:pPr>
    </w:p>
    <w:p w:rsidR="00FA15DA" w:rsidRPr="00353AAB" w:rsidRDefault="00FA15DA" w:rsidP="00FA15DA">
      <w:pPr>
        <w:tabs>
          <w:tab w:val="left" w:pos="-720"/>
        </w:tabs>
        <w:suppressAutoHyphens/>
        <w:autoSpaceDE w:val="0"/>
        <w:autoSpaceDN w:val="0"/>
        <w:spacing w:line="240" w:lineRule="auto"/>
        <w:ind w:left="1440" w:right="1440" w:firstLine="0"/>
        <w:rPr>
          <w:rFonts w:eastAsiaTheme="minorEastAsia"/>
          <w:sz w:val="26"/>
          <w:szCs w:val="26"/>
        </w:rPr>
      </w:pPr>
      <w:r>
        <w:rPr>
          <w:rFonts w:eastAsiaTheme="minorEastAsia"/>
          <w:sz w:val="26"/>
          <w:szCs w:val="26"/>
        </w:rPr>
        <w:tab/>
      </w:r>
      <w:r w:rsidRPr="00353AAB">
        <w:rPr>
          <w:rFonts w:eastAsiaTheme="minorEastAsia"/>
          <w:sz w:val="26"/>
          <w:szCs w:val="26"/>
        </w:rPr>
        <w:t xml:space="preserve">Furthermore, the injunctive relief provisions of the Settlement are consistent with other Commission decisions approving settlements that included modifications to a utility’s business practices.  In </w:t>
      </w:r>
      <w:r w:rsidRPr="00353AAB">
        <w:rPr>
          <w:rFonts w:eastAsiaTheme="minorEastAsia"/>
          <w:sz w:val="26"/>
          <w:szCs w:val="26"/>
          <w:u w:val="single"/>
        </w:rPr>
        <w:t>PPL Order</w:t>
      </w:r>
      <w:r w:rsidRPr="00353AAB">
        <w:rPr>
          <w:rFonts w:eastAsiaTheme="minorEastAsia"/>
          <w:sz w:val="26"/>
          <w:szCs w:val="26"/>
        </w:rPr>
        <w:t xml:space="preserve">, </w:t>
      </w:r>
      <w:r w:rsidRPr="00353AAB">
        <w:rPr>
          <w:rFonts w:eastAsiaTheme="minorEastAsia"/>
          <w:i/>
          <w:sz w:val="26"/>
          <w:szCs w:val="26"/>
        </w:rPr>
        <w:t>supra</w:t>
      </w:r>
      <w:r w:rsidRPr="00353AAB">
        <w:rPr>
          <w:rFonts w:eastAsiaTheme="minorEastAsia"/>
          <w:sz w:val="26"/>
          <w:szCs w:val="26"/>
        </w:rPr>
        <w:t xml:space="preserve">, the Commission approved a settlement that included, among other things, extensive modifications to customer service representative procedures, call scripts, training and supervision, in addition to the imposition of a civil penalty and contributions to low-income programs.  </w:t>
      </w:r>
      <w:r w:rsidRPr="00353AAB">
        <w:rPr>
          <w:rFonts w:eastAsiaTheme="minorEastAsia"/>
          <w:sz w:val="26"/>
          <w:szCs w:val="26"/>
          <w:u w:val="single"/>
        </w:rPr>
        <w:t>Id.</w:t>
      </w:r>
      <w:r w:rsidRPr="00353AAB">
        <w:rPr>
          <w:rFonts w:eastAsiaTheme="minorEastAsia"/>
          <w:sz w:val="26"/>
          <w:szCs w:val="26"/>
        </w:rPr>
        <w:t xml:space="preserve"> at 11-16.  Similarly, in </w:t>
      </w:r>
      <w:r w:rsidRPr="00353AAB">
        <w:rPr>
          <w:rFonts w:eastAsiaTheme="minorEastAsia"/>
          <w:sz w:val="26"/>
          <w:szCs w:val="26"/>
          <w:u w:val="single"/>
        </w:rPr>
        <w:t>Pa.P.U.C., Law Bureau Prosecutory Staff v. UGI Utilities, Inc.</w:t>
      </w:r>
      <w:r w:rsidRPr="00353AAB">
        <w:rPr>
          <w:rFonts w:eastAsiaTheme="minorEastAsia"/>
          <w:sz w:val="26"/>
          <w:szCs w:val="26"/>
        </w:rPr>
        <w:t>, Docket No. C-20066664 (Opinion and Order entered Feb. 6, 2009) (</w:t>
      </w:r>
      <w:r w:rsidRPr="00353AAB">
        <w:rPr>
          <w:rFonts w:eastAsiaTheme="minorEastAsia"/>
          <w:sz w:val="26"/>
          <w:szCs w:val="26"/>
          <w:u w:val="single"/>
        </w:rPr>
        <w:t>UGI Order</w:t>
      </w:r>
      <w:r w:rsidRPr="00353AAB">
        <w:rPr>
          <w:rFonts w:eastAsiaTheme="minorEastAsia"/>
          <w:sz w:val="26"/>
          <w:szCs w:val="26"/>
        </w:rPr>
        <w:t xml:space="preserve">), the Commission approved a settlement that required procedural revisions and training and education programs, in addition to the payment of a civil penalty, and other related issues.  </w:t>
      </w:r>
      <w:r w:rsidRPr="00353AAB">
        <w:rPr>
          <w:rFonts w:eastAsiaTheme="minorEastAsia"/>
          <w:sz w:val="26"/>
          <w:szCs w:val="26"/>
          <w:u w:val="single"/>
        </w:rPr>
        <w:t>Id.</w:t>
      </w:r>
      <w:r w:rsidRPr="00353AAB">
        <w:rPr>
          <w:rFonts w:eastAsiaTheme="minorEastAsia"/>
          <w:sz w:val="26"/>
          <w:szCs w:val="26"/>
        </w:rPr>
        <w:t xml:space="preserve"> at 6-8.  The provisions included in the Settlement at issue in this proceeding are consistent with these prior Commission decisions.</w:t>
      </w:r>
    </w:p>
    <w:p w:rsidR="000B2730" w:rsidRPr="00353AAB" w:rsidRDefault="000B2730" w:rsidP="00F11725">
      <w:pPr>
        <w:tabs>
          <w:tab w:val="left" w:pos="-720"/>
        </w:tabs>
        <w:suppressAutoHyphens/>
        <w:autoSpaceDE w:val="0"/>
        <w:autoSpaceDN w:val="0"/>
        <w:spacing w:line="240" w:lineRule="auto"/>
        <w:ind w:right="1440" w:firstLine="0"/>
        <w:rPr>
          <w:rFonts w:eastAsiaTheme="minorEastAsia"/>
          <w:sz w:val="26"/>
          <w:szCs w:val="26"/>
        </w:rPr>
      </w:pPr>
    </w:p>
    <w:p w:rsidR="00FA15DA" w:rsidRPr="00353AAB" w:rsidRDefault="00FA15DA" w:rsidP="00F11725">
      <w:pPr>
        <w:tabs>
          <w:tab w:val="left" w:pos="-720"/>
        </w:tabs>
        <w:suppressAutoHyphens/>
        <w:autoSpaceDE w:val="0"/>
        <w:autoSpaceDN w:val="0"/>
        <w:spacing w:line="240" w:lineRule="auto"/>
        <w:ind w:left="1440" w:right="1440" w:firstLine="0"/>
        <w:jc w:val="center"/>
        <w:rPr>
          <w:rFonts w:eastAsiaTheme="minorEastAsia"/>
          <w:sz w:val="26"/>
          <w:szCs w:val="26"/>
        </w:rPr>
      </w:pPr>
      <w:r w:rsidRPr="0068427D">
        <w:rPr>
          <w:sz w:val="26"/>
          <w:szCs w:val="26"/>
        </w:rPr>
        <w:t>*                  *                  *</w:t>
      </w:r>
    </w:p>
    <w:p w:rsidR="00FA15DA" w:rsidRPr="00353AAB" w:rsidRDefault="00FA15DA" w:rsidP="00F11725">
      <w:pPr>
        <w:tabs>
          <w:tab w:val="left" w:pos="-720"/>
        </w:tabs>
        <w:suppressAutoHyphens/>
        <w:autoSpaceDE w:val="0"/>
        <w:autoSpaceDN w:val="0"/>
        <w:spacing w:line="240" w:lineRule="auto"/>
        <w:ind w:left="1440" w:right="1440" w:firstLine="0"/>
        <w:rPr>
          <w:rFonts w:eastAsiaTheme="minorEastAsia"/>
          <w:sz w:val="26"/>
          <w:szCs w:val="26"/>
        </w:rPr>
      </w:pPr>
    </w:p>
    <w:p w:rsidR="00FA15DA" w:rsidRDefault="00FA15DA" w:rsidP="00F63ECA">
      <w:pPr>
        <w:keepNext/>
        <w:keepLines/>
        <w:tabs>
          <w:tab w:val="left" w:pos="-720"/>
        </w:tabs>
        <w:suppressAutoHyphens/>
        <w:autoSpaceDE w:val="0"/>
        <w:autoSpaceDN w:val="0"/>
        <w:spacing w:line="240" w:lineRule="auto"/>
        <w:ind w:left="1440" w:right="1440" w:firstLine="0"/>
        <w:rPr>
          <w:rFonts w:eastAsiaTheme="minorEastAsia"/>
          <w:sz w:val="26"/>
          <w:szCs w:val="26"/>
        </w:rPr>
      </w:pPr>
      <w:r>
        <w:rPr>
          <w:rFonts w:eastAsiaTheme="minorEastAsia"/>
          <w:sz w:val="26"/>
          <w:szCs w:val="26"/>
        </w:rPr>
        <w:lastRenderedPageBreak/>
        <w:tab/>
      </w:r>
      <w:r w:rsidRPr="00353AAB">
        <w:rPr>
          <w:rFonts w:eastAsiaTheme="minorEastAsia"/>
          <w:sz w:val="26"/>
          <w:szCs w:val="26"/>
        </w:rPr>
        <w:t>As such, we find that the injunctive relief provisions contained in the Settlement agreement are in the public interest and support adopting the Settlement in its entirety without modification.</w:t>
      </w:r>
    </w:p>
    <w:p w:rsidR="00E95C1F" w:rsidRPr="00353AAB" w:rsidRDefault="00E95C1F" w:rsidP="00F11725">
      <w:pPr>
        <w:keepNext/>
        <w:keepLines/>
        <w:tabs>
          <w:tab w:val="left" w:pos="-720"/>
        </w:tabs>
        <w:suppressAutoHyphens/>
        <w:autoSpaceDE w:val="0"/>
        <w:autoSpaceDN w:val="0"/>
        <w:ind w:left="1440" w:right="1440" w:firstLine="0"/>
        <w:rPr>
          <w:rFonts w:eastAsiaTheme="minorEastAsia"/>
          <w:sz w:val="26"/>
          <w:szCs w:val="26"/>
        </w:rPr>
      </w:pPr>
    </w:p>
    <w:p w:rsidR="00493D66" w:rsidRPr="00A701C8" w:rsidRDefault="00FA15DA" w:rsidP="00F63ECA">
      <w:pPr>
        <w:keepNext/>
        <w:keepLines/>
        <w:ind w:firstLine="0"/>
        <w:contextualSpacing/>
        <w:rPr>
          <w:sz w:val="26"/>
          <w:szCs w:val="26"/>
        </w:rPr>
      </w:pPr>
      <w:r>
        <w:rPr>
          <w:sz w:val="26"/>
          <w:szCs w:val="26"/>
        </w:rPr>
        <w:t>I.D. at 48-50.</w:t>
      </w:r>
    </w:p>
    <w:p w:rsidR="00493D66" w:rsidRPr="008E7874" w:rsidRDefault="00493D66" w:rsidP="008E7874">
      <w:pPr>
        <w:suppressAutoHyphens/>
        <w:ind w:firstLine="0"/>
        <w:rPr>
          <w:rFonts w:eastAsiaTheme="minorEastAsia"/>
          <w:sz w:val="26"/>
          <w:szCs w:val="26"/>
        </w:rPr>
      </w:pPr>
    </w:p>
    <w:p w:rsidR="00DF2ECA" w:rsidRDefault="00F97D3B" w:rsidP="00E5017B">
      <w:pPr>
        <w:tabs>
          <w:tab w:val="left" w:pos="-720"/>
          <w:tab w:val="left" w:pos="1427"/>
        </w:tabs>
        <w:suppressAutoHyphens/>
        <w:autoSpaceDE w:val="0"/>
        <w:autoSpaceDN w:val="0"/>
        <w:rPr>
          <w:rFonts w:eastAsiaTheme="minorEastAsia"/>
          <w:sz w:val="26"/>
          <w:szCs w:val="26"/>
        </w:rPr>
      </w:pPr>
      <w:r>
        <w:rPr>
          <w:rFonts w:eastAsiaTheme="minorEastAsia"/>
          <w:sz w:val="26"/>
          <w:szCs w:val="26"/>
        </w:rPr>
        <w:t xml:space="preserve">In conclusion, the presiding ALJs considered and applied the </w:t>
      </w:r>
      <w:r w:rsidRPr="00F068A5">
        <w:rPr>
          <w:rFonts w:eastAsiaTheme="minorEastAsia"/>
          <w:i/>
          <w:sz w:val="26"/>
          <w:szCs w:val="26"/>
        </w:rPr>
        <w:t>Commission’s</w:t>
      </w:r>
      <w:r w:rsidRPr="007D490E">
        <w:rPr>
          <w:rFonts w:eastAsiaTheme="minorEastAsia"/>
          <w:i/>
          <w:sz w:val="26"/>
          <w:szCs w:val="26"/>
        </w:rPr>
        <w:t xml:space="preserve"> </w:t>
      </w:r>
      <w:r w:rsidR="00494022">
        <w:rPr>
          <w:rFonts w:eastAsiaTheme="minorEastAsia"/>
          <w:i/>
          <w:sz w:val="26"/>
          <w:szCs w:val="26"/>
        </w:rPr>
        <w:t>Settleme</w:t>
      </w:r>
      <w:r w:rsidRPr="002F4789">
        <w:rPr>
          <w:rFonts w:eastAsiaTheme="minorEastAsia"/>
          <w:i/>
          <w:sz w:val="26"/>
          <w:szCs w:val="26"/>
        </w:rPr>
        <w:t>nt Guidelines</w:t>
      </w:r>
      <w:r>
        <w:rPr>
          <w:rFonts w:eastAsiaTheme="minorEastAsia"/>
          <w:sz w:val="26"/>
          <w:szCs w:val="26"/>
        </w:rPr>
        <w:t xml:space="preserve">, to </w:t>
      </w:r>
      <w:r w:rsidR="00C76F91">
        <w:rPr>
          <w:rFonts w:eastAsiaTheme="minorEastAsia"/>
          <w:sz w:val="26"/>
          <w:szCs w:val="26"/>
        </w:rPr>
        <w:t>recommend</w:t>
      </w:r>
      <w:r>
        <w:rPr>
          <w:rFonts w:eastAsiaTheme="minorEastAsia"/>
          <w:sz w:val="26"/>
          <w:szCs w:val="26"/>
        </w:rPr>
        <w:t xml:space="preserve"> approval of the Settlement as in the public interest.</w:t>
      </w:r>
      <w:r w:rsidR="00DF2ECA">
        <w:rPr>
          <w:rFonts w:eastAsiaTheme="minorEastAsia"/>
          <w:sz w:val="26"/>
          <w:szCs w:val="26"/>
        </w:rPr>
        <w:t xml:space="preserve">  </w:t>
      </w:r>
      <w:r w:rsidR="00DF2ECA">
        <w:rPr>
          <w:rFonts w:eastAsiaTheme="minorEastAsia"/>
          <w:i/>
          <w:sz w:val="26"/>
          <w:szCs w:val="26"/>
        </w:rPr>
        <w:t xml:space="preserve">See </w:t>
      </w:r>
      <w:r w:rsidR="00DF2ECA">
        <w:rPr>
          <w:rFonts w:eastAsiaTheme="minorEastAsia"/>
          <w:sz w:val="26"/>
          <w:szCs w:val="26"/>
        </w:rPr>
        <w:t>I.D. at 50-57.</w:t>
      </w:r>
    </w:p>
    <w:p w:rsidR="0084525A" w:rsidRDefault="0084525A" w:rsidP="00E5017B">
      <w:pPr>
        <w:tabs>
          <w:tab w:val="left" w:pos="-720"/>
          <w:tab w:val="left" w:pos="1427"/>
        </w:tabs>
        <w:suppressAutoHyphens/>
        <w:autoSpaceDE w:val="0"/>
        <w:autoSpaceDN w:val="0"/>
        <w:rPr>
          <w:rFonts w:eastAsiaTheme="minorEastAsia"/>
          <w:sz w:val="26"/>
          <w:szCs w:val="26"/>
        </w:rPr>
      </w:pPr>
    </w:p>
    <w:p w:rsidR="00DF2ECA" w:rsidRPr="00F93DD8" w:rsidRDefault="00F93DD8" w:rsidP="00F63ECA">
      <w:pPr>
        <w:pStyle w:val="ListParagraph"/>
        <w:keepNext/>
        <w:keepLines/>
        <w:tabs>
          <w:tab w:val="left" w:pos="-720"/>
          <w:tab w:val="left" w:pos="1427"/>
        </w:tabs>
        <w:suppressAutoHyphens/>
        <w:autoSpaceDE w:val="0"/>
        <w:autoSpaceDN w:val="0"/>
        <w:ind w:left="1080" w:hanging="1080"/>
        <w:jc w:val="center"/>
        <w:rPr>
          <w:rFonts w:eastAsia="Times New Roman"/>
          <w:b/>
          <w:sz w:val="26"/>
          <w:szCs w:val="26"/>
        </w:rPr>
      </w:pPr>
      <w:r w:rsidRPr="00F93DD8">
        <w:rPr>
          <w:rFonts w:eastAsia="Times New Roman"/>
          <w:b/>
          <w:sz w:val="26"/>
          <w:szCs w:val="26"/>
        </w:rPr>
        <w:t>E</w:t>
      </w:r>
      <w:r w:rsidR="00F63ECA">
        <w:rPr>
          <w:rFonts w:eastAsia="Times New Roman"/>
          <w:b/>
          <w:sz w:val="26"/>
          <w:szCs w:val="26"/>
        </w:rPr>
        <w:t>XCEPTIONS AND REPLIES</w:t>
      </w:r>
    </w:p>
    <w:p w:rsidR="00465E97" w:rsidRDefault="00465E97" w:rsidP="00F63ECA">
      <w:pPr>
        <w:pStyle w:val="Style"/>
        <w:keepNext/>
        <w:keepLines/>
        <w:widowControl/>
        <w:ind w:firstLine="0"/>
        <w:rPr>
          <w:b/>
          <w:sz w:val="26"/>
          <w:szCs w:val="26"/>
        </w:rPr>
      </w:pPr>
    </w:p>
    <w:p w:rsidR="00465E97" w:rsidRDefault="00465E97" w:rsidP="0084525A">
      <w:pPr>
        <w:pStyle w:val="Style"/>
        <w:widowControl/>
        <w:rPr>
          <w:b/>
          <w:sz w:val="26"/>
          <w:szCs w:val="26"/>
        </w:rPr>
      </w:pPr>
      <w:r>
        <w:rPr>
          <w:sz w:val="26"/>
          <w:szCs w:val="26"/>
        </w:rPr>
        <w:t>In the Initial Decision the ALJs recommend</w:t>
      </w:r>
      <w:r w:rsidRPr="00353AAB">
        <w:rPr>
          <w:sz w:val="26"/>
          <w:szCs w:val="26"/>
        </w:rPr>
        <w:t xml:space="preserve"> </w:t>
      </w:r>
      <w:r>
        <w:rPr>
          <w:sz w:val="26"/>
          <w:szCs w:val="26"/>
        </w:rPr>
        <w:t>that the Commission approve the Joint Petition</w:t>
      </w:r>
      <w:r w:rsidRPr="00353AAB">
        <w:rPr>
          <w:sz w:val="26"/>
          <w:szCs w:val="26"/>
        </w:rPr>
        <w:t xml:space="preserve"> for Approval of Settlement</w:t>
      </w:r>
      <w:r>
        <w:rPr>
          <w:sz w:val="26"/>
          <w:szCs w:val="26"/>
        </w:rPr>
        <w:t>.  The Joint Petition has</w:t>
      </w:r>
      <w:r w:rsidR="004B790C">
        <w:rPr>
          <w:sz w:val="26"/>
          <w:szCs w:val="26"/>
        </w:rPr>
        <w:t>,</w:t>
      </w:r>
      <w:r>
        <w:rPr>
          <w:sz w:val="26"/>
          <w:szCs w:val="26"/>
        </w:rPr>
        <w:t xml:space="preserve"> as signatories</w:t>
      </w:r>
      <w:r w:rsidR="004B790C">
        <w:rPr>
          <w:sz w:val="26"/>
          <w:szCs w:val="26"/>
        </w:rPr>
        <w:t xml:space="preserve">, </w:t>
      </w:r>
      <w:r>
        <w:rPr>
          <w:sz w:val="26"/>
          <w:szCs w:val="26"/>
        </w:rPr>
        <w:t>the OAG,</w:t>
      </w:r>
      <w:r w:rsidRPr="00353AAB">
        <w:rPr>
          <w:sz w:val="26"/>
          <w:szCs w:val="26"/>
        </w:rPr>
        <w:t xml:space="preserve"> </w:t>
      </w:r>
      <w:r>
        <w:rPr>
          <w:sz w:val="26"/>
          <w:szCs w:val="26"/>
        </w:rPr>
        <w:t xml:space="preserve">the OCA, the Commission’s I&amp;E, and Pa. G&amp;E, and proposes a resolution of the above-captioned proceeding.  </w:t>
      </w:r>
    </w:p>
    <w:p w:rsidR="00465E97" w:rsidRPr="00537386" w:rsidRDefault="00465E97" w:rsidP="005C5BC9">
      <w:pPr>
        <w:pStyle w:val="Style"/>
        <w:widowControl/>
        <w:ind w:firstLine="0"/>
        <w:rPr>
          <w:b/>
          <w:sz w:val="26"/>
          <w:szCs w:val="26"/>
        </w:rPr>
      </w:pPr>
    </w:p>
    <w:p w:rsidR="00461796" w:rsidRDefault="00F93DD8" w:rsidP="00C40BCE">
      <w:pPr>
        <w:keepNext/>
        <w:keepLines/>
        <w:autoSpaceDE w:val="0"/>
        <w:autoSpaceDN w:val="0"/>
        <w:spacing w:line="240" w:lineRule="auto"/>
        <w:ind w:firstLine="0"/>
        <w:rPr>
          <w:rFonts w:eastAsia="Times New Roman"/>
          <w:b/>
          <w:sz w:val="26"/>
          <w:szCs w:val="26"/>
        </w:rPr>
      </w:pPr>
      <w:r w:rsidRPr="00F93DD8">
        <w:rPr>
          <w:rFonts w:eastAsia="Times New Roman"/>
          <w:b/>
          <w:sz w:val="26"/>
          <w:szCs w:val="26"/>
          <w:u w:val="single"/>
        </w:rPr>
        <w:t>Mr. Sobiech</w:t>
      </w:r>
      <w:r w:rsidR="00581826">
        <w:rPr>
          <w:rFonts w:eastAsia="Times New Roman"/>
          <w:b/>
          <w:sz w:val="26"/>
          <w:szCs w:val="26"/>
          <w:u w:val="single"/>
        </w:rPr>
        <w:t>’s</w:t>
      </w:r>
      <w:r w:rsidRPr="00F93DD8">
        <w:rPr>
          <w:rFonts w:eastAsia="Times New Roman"/>
          <w:b/>
          <w:sz w:val="26"/>
          <w:szCs w:val="26"/>
          <w:u w:val="single"/>
        </w:rPr>
        <w:t xml:space="preserve"> </w:t>
      </w:r>
      <w:r w:rsidR="00BC1466" w:rsidRPr="00F93DD8">
        <w:rPr>
          <w:rFonts w:eastAsia="Times New Roman"/>
          <w:b/>
          <w:sz w:val="26"/>
          <w:szCs w:val="26"/>
          <w:u w:val="single"/>
        </w:rPr>
        <w:t>Exception No.1</w:t>
      </w:r>
      <w:r>
        <w:rPr>
          <w:rFonts w:eastAsia="Times New Roman"/>
          <w:b/>
          <w:sz w:val="26"/>
          <w:szCs w:val="26"/>
        </w:rPr>
        <w:t xml:space="preserve">: </w:t>
      </w:r>
      <w:r w:rsidR="00581826">
        <w:rPr>
          <w:rFonts w:eastAsia="Times New Roman"/>
          <w:b/>
          <w:sz w:val="26"/>
          <w:szCs w:val="26"/>
        </w:rPr>
        <w:t xml:space="preserve"> </w:t>
      </w:r>
      <w:r w:rsidR="00BC1466" w:rsidRPr="00461796">
        <w:rPr>
          <w:rFonts w:eastAsia="Times New Roman"/>
          <w:b/>
          <w:sz w:val="26"/>
          <w:szCs w:val="26"/>
        </w:rPr>
        <w:t>The Administ</w:t>
      </w:r>
      <w:r w:rsidR="00461796">
        <w:rPr>
          <w:rFonts w:eastAsia="Times New Roman"/>
          <w:b/>
          <w:sz w:val="26"/>
          <w:szCs w:val="26"/>
        </w:rPr>
        <w:t>r</w:t>
      </w:r>
      <w:r w:rsidR="00BC1466" w:rsidRPr="00461796">
        <w:rPr>
          <w:rFonts w:eastAsia="Times New Roman"/>
          <w:b/>
          <w:sz w:val="26"/>
          <w:szCs w:val="26"/>
        </w:rPr>
        <w:t>ative Law Judges Erred in Permitting the Parties to Include the Provision in the Settlement Agreement Requiring the Company’s Customers to Sign General Releases to Receive Refunds</w:t>
      </w:r>
      <w:r w:rsidR="00E5017B">
        <w:rPr>
          <w:rFonts w:eastAsia="Times New Roman"/>
          <w:b/>
          <w:sz w:val="26"/>
          <w:szCs w:val="26"/>
        </w:rPr>
        <w:t xml:space="preserve"> </w:t>
      </w:r>
      <w:r w:rsidR="00C4427B">
        <w:rPr>
          <w:rFonts w:eastAsia="Times New Roman"/>
          <w:b/>
          <w:sz w:val="26"/>
          <w:szCs w:val="26"/>
        </w:rPr>
        <w:t>f</w:t>
      </w:r>
      <w:r w:rsidR="00BC1466" w:rsidRPr="00461796">
        <w:rPr>
          <w:rFonts w:eastAsia="Times New Roman"/>
          <w:b/>
          <w:sz w:val="26"/>
          <w:szCs w:val="26"/>
        </w:rPr>
        <w:t>rom the Settlement Fund as it is Beyond the Jurisdiction and Practice of the PUC to Adjudicate and/or Interfere With Private Causes of Action Such as Breach of Contract</w:t>
      </w:r>
    </w:p>
    <w:p w:rsidR="008D4BD6" w:rsidRDefault="008D4BD6" w:rsidP="00C40BCE">
      <w:pPr>
        <w:keepNext/>
        <w:keepLines/>
        <w:autoSpaceDE w:val="0"/>
        <w:autoSpaceDN w:val="0"/>
        <w:spacing w:line="240" w:lineRule="auto"/>
        <w:ind w:firstLine="0"/>
        <w:rPr>
          <w:rFonts w:eastAsia="Times New Roman"/>
          <w:b/>
          <w:sz w:val="26"/>
          <w:szCs w:val="26"/>
        </w:rPr>
      </w:pPr>
    </w:p>
    <w:p w:rsidR="00461796" w:rsidRDefault="00461796" w:rsidP="00BC1466">
      <w:pPr>
        <w:autoSpaceDE w:val="0"/>
        <w:autoSpaceDN w:val="0"/>
        <w:spacing w:line="240" w:lineRule="auto"/>
        <w:rPr>
          <w:rFonts w:eastAsia="Times New Roman"/>
          <w:b/>
          <w:sz w:val="26"/>
          <w:szCs w:val="26"/>
        </w:rPr>
      </w:pPr>
    </w:p>
    <w:p w:rsidR="00580C1F" w:rsidRDefault="009C1EE6" w:rsidP="0055413A">
      <w:pPr>
        <w:autoSpaceDE w:val="0"/>
        <w:autoSpaceDN w:val="0"/>
        <w:rPr>
          <w:rFonts w:eastAsia="Times New Roman"/>
          <w:sz w:val="26"/>
          <w:szCs w:val="26"/>
        </w:rPr>
      </w:pPr>
      <w:r>
        <w:rPr>
          <w:rFonts w:eastAsia="Times New Roman"/>
          <w:sz w:val="26"/>
          <w:szCs w:val="26"/>
        </w:rPr>
        <w:t xml:space="preserve">In Exception No. 1, </w:t>
      </w:r>
      <w:r w:rsidR="0055413A">
        <w:rPr>
          <w:rFonts w:eastAsia="Times New Roman"/>
          <w:sz w:val="26"/>
          <w:szCs w:val="26"/>
        </w:rPr>
        <w:t xml:space="preserve">Mr. Sobiech </w:t>
      </w:r>
      <w:r w:rsidR="00537386">
        <w:rPr>
          <w:rFonts w:eastAsia="Times New Roman"/>
          <w:sz w:val="26"/>
          <w:szCs w:val="26"/>
        </w:rPr>
        <w:t xml:space="preserve">reiterates his </w:t>
      </w:r>
      <w:r w:rsidR="0055413A">
        <w:rPr>
          <w:rFonts w:eastAsia="Times New Roman"/>
          <w:sz w:val="26"/>
          <w:szCs w:val="26"/>
        </w:rPr>
        <w:t>object</w:t>
      </w:r>
      <w:r w:rsidR="00537386">
        <w:rPr>
          <w:rFonts w:eastAsia="Times New Roman"/>
          <w:sz w:val="26"/>
          <w:szCs w:val="26"/>
        </w:rPr>
        <w:t>ion</w:t>
      </w:r>
      <w:r w:rsidR="0055413A">
        <w:rPr>
          <w:rFonts w:eastAsia="Times New Roman"/>
          <w:sz w:val="26"/>
          <w:szCs w:val="26"/>
        </w:rPr>
        <w:t xml:space="preserve"> to </w:t>
      </w:r>
      <w:r w:rsidR="00222115">
        <w:rPr>
          <w:rFonts w:eastAsia="Times New Roman"/>
          <w:sz w:val="26"/>
          <w:szCs w:val="26"/>
        </w:rPr>
        <w:t>approval of the Settlement</w:t>
      </w:r>
      <w:r w:rsidR="00580C1F">
        <w:rPr>
          <w:rFonts w:eastAsia="Times New Roman"/>
          <w:sz w:val="26"/>
          <w:szCs w:val="26"/>
        </w:rPr>
        <w:t>, to the extent the Settlement</w:t>
      </w:r>
      <w:r w:rsidR="0055413A">
        <w:rPr>
          <w:rFonts w:eastAsia="Times New Roman"/>
          <w:sz w:val="26"/>
          <w:szCs w:val="26"/>
        </w:rPr>
        <w:t xml:space="preserve"> </w:t>
      </w:r>
      <w:r w:rsidR="00222115">
        <w:rPr>
          <w:rFonts w:eastAsia="Times New Roman"/>
          <w:sz w:val="26"/>
          <w:szCs w:val="26"/>
        </w:rPr>
        <w:t>inclu</w:t>
      </w:r>
      <w:r w:rsidR="00580C1F">
        <w:rPr>
          <w:rFonts w:eastAsia="Times New Roman"/>
          <w:sz w:val="26"/>
          <w:szCs w:val="26"/>
        </w:rPr>
        <w:t>des</w:t>
      </w:r>
      <w:r w:rsidR="00222115">
        <w:rPr>
          <w:rFonts w:eastAsia="Times New Roman"/>
          <w:sz w:val="26"/>
          <w:szCs w:val="26"/>
        </w:rPr>
        <w:t xml:space="preserve"> </w:t>
      </w:r>
      <w:r w:rsidR="009523FB">
        <w:rPr>
          <w:rFonts w:eastAsia="Times New Roman"/>
          <w:sz w:val="26"/>
          <w:szCs w:val="26"/>
        </w:rPr>
        <w:t>the</w:t>
      </w:r>
      <w:r w:rsidR="00222115">
        <w:rPr>
          <w:rFonts w:eastAsia="Times New Roman"/>
          <w:sz w:val="26"/>
          <w:szCs w:val="26"/>
        </w:rPr>
        <w:t xml:space="preserve"> </w:t>
      </w:r>
      <w:r w:rsidR="0055413A">
        <w:rPr>
          <w:rFonts w:eastAsia="Times New Roman"/>
          <w:sz w:val="26"/>
          <w:szCs w:val="26"/>
        </w:rPr>
        <w:t xml:space="preserve">provision that would </w:t>
      </w:r>
      <w:r w:rsidR="00222115">
        <w:rPr>
          <w:rFonts w:eastAsia="Times New Roman"/>
          <w:sz w:val="26"/>
          <w:szCs w:val="26"/>
        </w:rPr>
        <w:t xml:space="preserve">obligate the </w:t>
      </w:r>
      <w:r>
        <w:rPr>
          <w:rFonts w:eastAsia="Times New Roman"/>
          <w:sz w:val="26"/>
          <w:szCs w:val="26"/>
        </w:rPr>
        <w:t xml:space="preserve">participating </w:t>
      </w:r>
      <w:r w:rsidR="00222115">
        <w:rPr>
          <w:rFonts w:eastAsia="Times New Roman"/>
          <w:sz w:val="26"/>
          <w:szCs w:val="26"/>
        </w:rPr>
        <w:t xml:space="preserve">customer to </w:t>
      </w:r>
      <w:r w:rsidR="0055413A">
        <w:rPr>
          <w:rFonts w:eastAsia="Times New Roman"/>
          <w:sz w:val="26"/>
          <w:szCs w:val="26"/>
        </w:rPr>
        <w:t>sign a release as a condition of receiving refunds</w:t>
      </w:r>
      <w:r w:rsidR="00222115">
        <w:rPr>
          <w:rFonts w:eastAsia="Times New Roman"/>
          <w:sz w:val="26"/>
          <w:szCs w:val="26"/>
        </w:rPr>
        <w:t xml:space="preserve"> from the </w:t>
      </w:r>
      <w:r w:rsidR="005C5BC9">
        <w:rPr>
          <w:rFonts w:eastAsia="Times New Roman"/>
          <w:sz w:val="26"/>
          <w:szCs w:val="26"/>
        </w:rPr>
        <w:t>Re</w:t>
      </w:r>
      <w:r w:rsidR="0054219F">
        <w:rPr>
          <w:rFonts w:eastAsia="Times New Roman"/>
          <w:sz w:val="26"/>
          <w:szCs w:val="26"/>
        </w:rPr>
        <w:t>fund</w:t>
      </w:r>
      <w:r w:rsidR="00222115">
        <w:rPr>
          <w:rFonts w:eastAsia="Times New Roman"/>
          <w:sz w:val="26"/>
          <w:szCs w:val="26"/>
        </w:rPr>
        <w:t xml:space="preserve"> </w:t>
      </w:r>
      <w:r w:rsidR="005C5BC9">
        <w:rPr>
          <w:rFonts w:eastAsia="Times New Roman"/>
          <w:sz w:val="26"/>
          <w:szCs w:val="26"/>
        </w:rPr>
        <w:t>P</w:t>
      </w:r>
      <w:r w:rsidR="00222115">
        <w:rPr>
          <w:rFonts w:eastAsia="Times New Roman"/>
          <w:sz w:val="26"/>
          <w:szCs w:val="26"/>
        </w:rPr>
        <w:t>ool</w:t>
      </w:r>
      <w:r w:rsidR="0055413A">
        <w:rPr>
          <w:rFonts w:eastAsia="Times New Roman"/>
          <w:sz w:val="26"/>
          <w:szCs w:val="26"/>
        </w:rPr>
        <w:t>.</w:t>
      </w:r>
      <w:r>
        <w:rPr>
          <w:rFonts w:eastAsia="Times New Roman"/>
          <w:sz w:val="26"/>
          <w:szCs w:val="26"/>
        </w:rPr>
        <w:t xml:space="preserve">  Exc. at </w:t>
      </w:r>
      <w:r w:rsidR="0054219F">
        <w:rPr>
          <w:rFonts w:eastAsia="Times New Roman"/>
          <w:sz w:val="26"/>
          <w:szCs w:val="26"/>
        </w:rPr>
        <w:t>2-6.</w:t>
      </w:r>
      <w:r w:rsidR="00580C1F">
        <w:rPr>
          <w:rStyle w:val="FootnoteReference"/>
          <w:rFonts w:eastAsia="Times New Roman"/>
          <w:sz w:val="26"/>
          <w:szCs w:val="26"/>
        </w:rPr>
        <w:footnoteReference w:id="12"/>
      </w:r>
      <w:r w:rsidR="0054219F">
        <w:rPr>
          <w:rFonts w:eastAsia="Times New Roman"/>
          <w:sz w:val="26"/>
          <w:szCs w:val="26"/>
        </w:rPr>
        <w:t xml:space="preserve">  </w:t>
      </w:r>
    </w:p>
    <w:p w:rsidR="00C5028D" w:rsidRDefault="00C5028D" w:rsidP="0055413A">
      <w:pPr>
        <w:autoSpaceDE w:val="0"/>
        <w:autoSpaceDN w:val="0"/>
        <w:rPr>
          <w:rFonts w:eastAsia="Times New Roman"/>
          <w:sz w:val="26"/>
          <w:szCs w:val="26"/>
        </w:rPr>
      </w:pPr>
    </w:p>
    <w:p w:rsidR="008E5AFB" w:rsidRDefault="00C349F7" w:rsidP="00465E97">
      <w:pPr>
        <w:autoSpaceDE w:val="0"/>
        <w:autoSpaceDN w:val="0"/>
        <w:rPr>
          <w:rFonts w:eastAsia="Times New Roman"/>
          <w:sz w:val="26"/>
          <w:szCs w:val="26"/>
        </w:rPr>
      </w:pPr>
      <w:r>
        <w:rPr>
          <w:rFonts w:eastAsia="Times New Roman"/>
          <w:sz w:val="26"/>
          <w:szCs w:val="26"/>
        </w:rPr>
        <w:t>The</w:t>
      </w:r>
      <w:r w:rsidR="00580C1F">
        <w:rPr>
          <w:rFonts w:eastAsia="Times New Roman"/>
          <w:sz w:val="26"/>
          <w:szCs w:val="26"/>
        </w:rPr>
        <w:t xml:space="preserve"> arguments of Mr. Sobiech </w:t>
      </w:r>
      <w:r w:rsidR="00C4427B">
        <w:rPr>
          <w:rFonts w:eastAsia="Times New Roman"/>
          <w:sz w:val="26"/>
          <w:szCs w:val="26"/>
        </w:rPr>
        <w:t xml:space="preserve">raise </w:t>
      </w:r>
      <w:r w:rsidR="00580C1F">
        <w:rPr>
          <w:rFonts w:eastAsia="Times New Roman"/>
          <w:sz w:val="26"/>
          <w:szCs w:val="26"/>
        </w:rPr>
        <w:t xml:space="preserve">the lack of </w:t>
      </w:r>
      <w:r w:rsidR="006B264D">
        <w:rPr>
          <w:rFonts w:eastAsia="Times New Roman"/>
          <w:sz w:val="26"/>
          <w:szCs w:val="26"/>
        </w:rPr>
        <w:t xml:space="preserve">Commission </w:t>
      </w:r>
      <w:r w:rsidR="00580C1F">
        <w:rPr>
          <w:rFonts w:eastAsia="Times New Roman"/>
          <w:sz w:val="26"/>
          <w:szCs w:val="26"/>
        </w:rPr>
        <w:t xml:space="preserve">jurisdiction over private causes of action, </w:t>
      </w:r>
      <w:r w:rsidR="006B264D">
        <w:rPr>
          <w:rFonts w:eastAsia="Times New Roman"/>
          <w:sz w:val="26"/>
          <w:szCs w:val="26"/>
        </w:rPr>
        <w:t>recently discuss</w:t>
      </w:r>
      <w:r w:rsidR="005E76AA">
        <w:rPr>
          <w:rFonts w:eastAsia="Times New Roman"/>
          <w:sz w:val="26"/>
          <w:szCs w:val="26"/>
        </w:rPr>
        <w:t>ed</w:t>
      </w:r>
      <w:r w:rsidR="006B264D">
        <w:rPr>
          <w:rFonts w:eastAsia="Times New Roman"/>
          <w:sz w:val="26"/>
          <w:szCs w:val="26"/>
        </w:rPr>
        <w:t xml:space="preserve"> in the </w:t>
      </w:r>
      <w:r w:rsidR="006B264D">
        <w:rPr>
          <w:rFonts w:eastAsia="Times New Roman"/>
          <w:i/>
          <w:sz w:val="26"/>
          <w:szCs w:val="26"/>
        </w:rPr>
        <w:t>IDT Order</w:t>
      </w:r>
      <w:r w:rsidR="006B264D">
        <w:rPr>
          <w:rFonts w:eastAsia="Times New Roman"/>
          <w:sz w:val="26"/>
          <w:szCs w:val="26"/>
        </w:rPr>
        <w:t>,</w:t>
      </w:r>
      <w:r w:rsidR="006B264D">
        <w:rPr>
          <w:rFonts w:eastAsia="Times New Roman"/>
          <w:i/>
          <w:sz w:val="26"/>
          <w:szCs w:val="26"/>
        </w:rPr>
        <w:t xml:space="preserve"> </w:t>
      </w:r>
      <w:r w:rsidR="006B264D">
        <w:rPr>
          <w:rFonts w:eastAsia="Times New Roman"/>
          <w:sz w:val="26"/>
          <w:szCs w:val="26"/>
        </w:rPr>
        <w:t>t</w:t>
      </w:r>
      <w:r w:rsidR="00580C1F">
        <w:rPr>
          <w:rFonts w:eastAsia="Times New Roman"/>
          <w:sz w:val="26"/>
          <w:szCs w:val="26"/>
        </w:rPr>
        <w:t xml:space="preserve">he reasoning of the ALJs in approving the Settlement </w:t>
      </w:r>
      <w:r w:rsidR="006B264D">
        <w:rPr>
          <w:rFonts w:eastAsia="Times New Roman"/>
          <w:sz w:val="26"/>
          <w:szCs w:val="26"/>
        </w:rPr>
        <w:t>wherein</w:t>
      </w:r>
      <w:r w:rsidR="006F3BCD">
        <w:rPr>
          <w:rFonts w:eastAsia="Times New Roman"/>
          <w:sz w:val="26"/>
          <w:szCs w:val="26"/>
        </w:rPr>
        <w:t xml:space="preserve"> </w:t>
      </w:r>
      <w:r w:rsidR="00580C1F">
        <w:rPr>
          <w:rFonts w:eastAsia="Times New Roman"/>
          <w:sz w:val="26"/>
          <w:szCs w:val="26"/>
        </w:rPr>
        <w:t xml:space="preserve">the ALJs acknowledged the unprecedented aspect of conditioning </w:t>
      </w:r>
      <w:r w:rsidR="006F3BCD">
        <w:rPr>
          <w:rFonts w:eastAsia="Times New Roman"/>
          <w:sz w:val="26"/>
          <w:szCs w:val="26"/>
        </w:rPr>
        <w:t xml:space="preserve">the </w:t>
      </w:r>
      <w:r w:rsidR="00580C1F">
        <w:rPr>
          <w:rFonts w:eastAsia="Times New Roman"/>
          <w:sz w:val="26"/>
          <w:szCs w:val="26"/>
        </w:rPr>
        <w:t>receipt of funds from the Refund Pool on the signing of a release</w:t>
      </w:r>
      <w:r w:rsidR="006F3BCD">
        <w:rPr>
          <w:rFonts w:eastAsia="Times New Roman"/>
          <w:sz w:val="26"/>
          <w:szCs w:val="26"/>
        </w:rPr>
        <w:t>,</w:t>
      </w:r>
      <w:r w:rsidR="00F721FC">
        <w:rPr>
          <w:rStyle w:val="FootnoteReference"/>
          <w:rFonts w:eastAsia="Times New Roman"/>
          <w:sz w:val="26"/>
          <w:szCs w:val="26"/>
        </w:rPr>
        <w:footnoteReference w:id="13"/>
      </w:r>
      <w:r w:rsidR="00F721FC">
        <w:rPr>
          <w:rFonts w:eastAsia="Times New Roman"/>
          <w:sz w:val="26"/>
          <w:szCs w:val="26"/>
        </w:rPr>
        <w:t xml:space="preserve"> </w:t>
      </w:r>
      <w:r w:rsidR="00580C1F">
        <w:rPr>
          <w:rFonts w:eastAsia="Times New Roman"/>
          <w:sz w:val="26"/>
          <w:szCs w:val="26"/>
        </w:rPr>
        <w:t xml:space="preserve">and the uncertainty of </w:t>
      </w:r>
      <w:r w:rsidR="0084262A">
        <w:rPr>
          <w:rFonts w:eastAsia="Times New Roman"/>
          <w:sz w:val="26"/>
          <w:szCs w:val="26"/>
        </w:rPr>
        <w:t>the legal consequences of signing a release</w:t>
      </w:r>
      <w:r w:rsidR="006B264D">
        <w:rPr>
          <w:rFonts w:eastAsia="Times New Roman"/>
          <w:sz w:val="26"/>
          <w:szCs w:val="26"/>
        </w:rPr>
        <w:t xml:space="preserve"> </w:t>
      </w:r>
      <w:r w:rsidR="004D1143">
        <w:rPr>
          <w:rFonts w:eastAsia="Times New Roman"/>
          <w:sz w:val="26"/>
          <w:szCs w:val="26"/>
        </w:rPr>
        <w:t>concerning</w:t>
      </w:r>
      <w:r w:rsidR="006B264D">
        <w:rPr>
          <w:rFonts w:eastAsia="Times New Roman"/>
          <w:sz w:val="26"/>
          <w:szCs w:val="26"/>
        </w:rPr>
        <w:t xml:space="preserve"> potential private causes of action in other forums</w:t>
      </w:r>
      <w:r w:rsidR="0084262A">
        <w:rPr>
          <w:rFonts w:eastAsia="Times New Roman"/>
          <w:sz w:val="26"/>
          <w:szCs w:val="26"/>
        </w:rPr>
        <w:t>.</w:t>
      </w:r>
      <w:r w:rsidR="008E5AFB">
        <w:rPr>
          <w:rFonts w:eastAsia="Times New Roman"/>
          <w:sz w:val="26"/>
          <w:szCs w:val="26"/>
        </w:rPr>
        <w:t xml:space="preserve">  Exc. at 2-6.</w:t>
      </w:r>
    </w:p>
    <w:p w:rsidR="008E5AFB" w:rsidRDefault="008E5AFB" w:rsidP="00CA1FCC">
      <w:pPr>
        <w:autoSpaceDE w:val="0"/>
        <w:autoSpaceDN w:val="0"/>
        <w:rPr>
          <w:rFonts w:eastAsia="Times New Roman"/>
          <w:sz w:val="26"/>
          <w:szCs w:val="26"/>
        </w:rPr>
      </w:pPr>
    </w:p>
    <w:p w:rsidR="000506F1" w:rsidRDefault="008E5AFB" w:rsidP="00465E97">
      <w:pPr>
        <w:autoSpaceDE w:val="0"/>
        <w:autoSpaceDN w:val="0"/>
        <w:rPr>
          <w:rFonts w:eastAsia="Times New Roman"/>
          <w:sz w:val="26"/>
          <w:szCs w:val="26"/>
        </w:rPr>
      </w:pPr>
      <w:r>
        <w:rPr>
          <w:rFonts w:eastAsia="Times New Roman"/>
          <w:sz w:val="26"/>
          <w:szCs w:val="26"/>
        </w:rPr>
        <w:t xml:space="preserve">Mr. Sobiech views it as critical that the ALJs elected </w:t>
      </w:r>
      <w:r w:rsidR="00B85972">
        <w:rPr>
          <w:rFonts w:eastAsia="Times New Roman"/>
          <w:sz w:val="26"/>
          <w:szCs w:val="26"/>
        </w:rPr>
        <w:t xml:space="preserve">not </w:t>
      </w:r>
      <w:r>
        <w:rPr>
          <w:rFonts w:eastAsia="Times New Roman"/>
          <w:sz w:val="26"/>
          <w:szCs w:val="26"/>
        </w:rPr>
        <w:t xml:space="preserve">to delve </w:t>
      </w:r>
      <w:r w:rsidR="00AC27A0">
        <w:rPr>
          <w:rFonts w:eastAsia="Times New Roman"/>
          <w:sz w:val="26"/>
          <w:szCs w:val="26"/>
        </w:rPr>
        <w:t xml:space="preserve">deeply </w:t>
      </w:r>
      <w:r>
        <w:rPr>
          <w:rFonts w:eastAsia="Times New Roman"/>
          <w:sz w:val="26"/>
          <w:szCs w:val="26"/>
        </w:rPr>
        <w:t xml:space="preserve">into the mechanics or functioning of the pool in relation to his concerns </w:t>
      </w:r>
      <w:r w:rsidR="00B85972">
        <w:rPr>
          <w:rFonts w:eastAsia="Times New Roman"/>
          <w:sz w:val="26"/>
          <w:szCs w:val="26"/>
        </w:rPr>
        <w:t>that approval of the Settlement is not in the public interest based on</w:t>
      </w:r>
      <w:r>
        <w:rPr>
          <w:rFonts w:eastAsia="Times New Roman"/>
          <w:sz w:val="26"/>
          <w:szCs w:val="26"/>
        </w:rPr>
        <w:t xml:space="preserve"> </w:t>
      </w:r>
      <w:r w:rsidR="00B85972">
        <w:rPr>
          <w:rFonts w:eastAsia="Times New Roman"/>
          <w:sz w:val="26"/>
          <w:szCs w:val="26"/>
        </w:rPr>
        <w:t xml:space="preserve">the </w:t>
      </w:r>
      <w:r>
        <w:rPr>
          <w:rFonts w:eastAsia="Times New Roman"/>
          <w:sz w:val="26"/>
          <w:szCs w:val="26"/>
        </w:rPr>
        <w:t>Commission’s lack of jurisdiction over private causes of action.  Exc. at 4-5.  The benefits of the proposed Settlement do not, in Mr.</w:t>
      </w:r>
      <w:r w:rsidR="00C4427B">
        <w:rPr>
          <w:rFonts w:eastAsia="Times New Roman"/>
          <w:sz w:val="26"/>
          <w:szCs w:val="26"/>
        </w:rPr>
        <w:t> </w:t>
      </w:r>
      <w:r>
        <w:rPr>
          <w:rFonts w:eastAsia="Times New Roman"/>
          <w:sz w:val="26"/>
          <w:szCs w:val="26"/>
        </w:rPr>
        <w:t xml:space="preserve">Sobiech’s view, alter the </w:t>
      </w:r>
      <w:r w:rsidR="006B264D">
        <w:rPr>
          <w:rFonts w:eastAsia="Times New Roman"/>
          <w:sz w:val="26"/>
          <w:szCs w:val="26"/>
        </w:rPr>
        <w:t xml:space="preserve">legal </w:t>
      </w:r>
      <w:r>
        <w:rPr>
          <w:rFonts w:eastAsia="Times New Roman"/>
          <w:sz w:val="26"/>
          <w:szCs w:val="26"/>
        </w:rPr>
        <w:t xml:space="preserve">analysis </w:t>
      </w:r>
      <w:r w:rsidR="00B85972">
        <w:rPr>
          <w:rFonts w:eastAsia="Times New Roman"/>
          <w:sz w:val="26"/>
          <w:szCs w:val="26"/>
        </w:rPr>
        <w:t xml:space="preserve">that </w:t>
      </w:r>
      <w:r>
        <w:rPr>
          <w:rFonts w:eastAsia="Times New Roman"/>
          <w:sz w:val="26"/>
          <w:szCs w:val="26"/>
        </w:rPr>
        <w:t xml:space="preserve">the </w:t>
      </w:r>
      <w:r w:rsidR="00B85972">
        <w:rPr>
          <w:rFonts w:eastAsia="Times New Roman"/>
          <w:sz w:val="26"/>
          <w:szCs w:val="26"/>
        </w:rPr>
        <w:t xml:space="preserve">Commission does not possess the </w:t>
      </w:r>
      <w:r>
        <w:rPr>
          <w:rFonts w:eastAsia="Times New Roman"/>
          <w:sz w:val="26"/>
          <w:szCs w:val="26"/>
        </w:rPr>
        <w:t>requisite jurisdiction</w:t>
      </w:r>
      <w:r w:rsidR="00B85972">
        <w:rPr>
          <w:rFonts w:eastAsia="Times New Roman"/>
          <w:sz w:val="26"/>
          <w:szCs w:val="26"/>
        </w:rPr>
        <w:t xml:space="preserve"> for approval </w:t>
      </w:r>
      <w:r w:rsidR="00AC27A0">
        <w:rPr>
          <w:rFonts w:eastAsia="Times New Roman"/>
          <w:sz w:val="26"/>
          <w:szCs w:val="26"/>
        </w:rPr>
        <w:t xml:space="preserve">of the Settlement </w:t>
      </w:r>
      <w:r w:rsidR="00B85972">
        <w:rPr>
          <w:rFonts w:eastAsia="Times New Roman"/>
          <w:sz w:val="26"/>
          <w:szCs w:val="26"/>
        </w:rPr>
        <w:t xml:space="preserve">with the </w:t>
      </w:r>
      <w:r w:rsidR="00AC27A0">
        <w:rPr>
          <w:rFonts w:eastAsia="Times New Roman"/>
          <w:sz w:val="26"/>
          <w:szCs w:val="26"/>
        </w:rPr>
        <w:t xml:space="preserve">objectionable </w:t>
      </w:r>
      <w:r w:rsidR="00B85972">
        <w:rPr>
          <w:rFonts w:eastAsia="Times New Roman"/>
          <w:sz w:val="26"/>
          <w:szCs w:val="26"/>
        </w:rPr>
        <w:t>condition</w:t>
      </w:r>
      <w:r>
        <w:rPr>
          <w:rFonts w:eastAsia="Times New Roman"/>
          <w:sz w:val="26"/>
          <w:szCs w:val="26"/>
        </w:rPr>
        <w:t xml:space="preserve">.  Exc. at 5.  Mr. Sobiech </w:t>
      </w:r>
      <w:r w:rsidR="006B264D">
        <w:rPr>
          <w:rFonts w:eastAsia="Times New Roman"/>
          <w:sz w:val="26"/>
          <w:szCs w:val="26"/>
        </w:rPr>
        <w:t>observes</w:t>
      </w:r>
      <w:r>
        <w:rPr>
          <w:rFonts w:eastAsia="Times New Roman"/>
          <w:sz w:val="26"/>
          <w:szCs w:val="26"/>
        </w:rPr>
        <w:t>, “The PUC either has jurisdiction over private causes of action or it does not.</w:t>
      </w:r>
      <w:r w:rsidR="00B85972">
        <w:rPr>
          <w:rFonts w:eastAsia="Times New Roman"/>
          <w:sz w:val="26"/>
          <w:szCs w:val="26"/>
        </w:rPr>
        <w:t>”</w:t>
      </w:r>
      <w:r>
        <w:rPr>
          <w:rFonts w:eastAsia="Times New Roman"/>
          <w:sz w:val="26"/>
          <w:szCs w:val="26"/>
        </w:rPr>
        <w:t xml:space="preserve">  </w:t>
      </w:r>
      <w:r>
        <w:rPr>
          <w:rFonts w:eastAsia="Times New Roman"/>
          <w:i/>
          <w:sz w:val="26"/>
          <w:szCs w:val="26"/>
        </w:rPr>
        <w:t>Id</w:t>
      </w:r>
      <w:r>
        <w:rPr>
          <w:rFonts w:eastAsia="Times New Roman"/>
          <w:sz w:val="26"/>
          <w:szCs w:val="26"/>
        </w:rPr>
        <w:t xml:space="preserve">.  </w:t>
      </w:r>
    </w:p>
    <w:p w:rsidR="000506F1" w:rsidRDefault="000506F1" w:rsidP="00CA1FCC">
      <w:pPr>
        <w:autoSpaceDE w:val="0"/>
        <w:autoSpaceDN w:val="0"/>
        <w:rPr>
          <w:rFonts w:eastAsia="Times New Roman"/>
          <w:sz w:val="26"/>
          <w:szCs w:val="26"/>
        </w:rPr>
      </w:pPr>
    </w:p>
    <w:p w:rsidR="00F721FC" w:rsidRDefault="000506F1" w:rsidP="00CA1FCC">
      <w:pPr>
        <w:autoSpaceDE w:val="0"/>
        <w:autoSpaceDN w:val="0"/>
        <w:rPr>
          <w:rFonts w:eastAsia="Times New Roman"/>
          <w:sz w:val="26"/>
          <w:szCs w:val="26"/>
        </w:rPr>
      </w:pPr>
      <w:r>
        <w:rPr>
          <w:rFonts w:eastAsia="Times New Roman"/>
          <w:sz w:val="26"/>
          <w:szCs w:val="26"/>
        </w:rPr>
        <w:t xml:space="preserve">Finally, Mr. Sobiech argues that the uncertainty of the legal ramifications of a general release in this proceeding </w:t>
      </w:r>
      <w:r w:rsidR="00B85972">
        <w:rPr>
          <w:rFonts w:eastAsia="Times New Roman"/>
          <w:sz w:val="26"/>
          <w:szCs w:val="26"/>
        </w:rPr>
        <w:t xml:space="preserve">present </w:t>
      </w:r>
      <w:r>
        <w:rPr>
          <w:rFonts w:eastAsia="Times New Roman"/>
          <w:sz w:val="26"/>
          <w:szCs w:val="26"/>
        </w:rPr>
        <w:t xml:space="preserve">insufficient grounds for the Commission to exceed its authority – especially in light of a pending federal </w:t>
      </w:r>
      <w:r w:rsidR="00026A02">
        <w:rPr>
          <w:rFonts w:eastAsia="Times New Roman"/>
          <w:sz w:val="26"/>
          <w:szCs w:val="26"/>
        </w:rPr>
        <w:t xml:space="preserve">class </w:t>
      </w:r>
      <w:r>
        <w:rPr>
          <w:rFonts w:eastAsia="Times New Roman"/>
          <w:sz w:val="26"/>
          <w:szCs w:val="26"/>
        </w:rPr>
        <w:t>action</w:t>
      </w:r>
      <w:r w:rsidR="00026A02">
        <w:rPr>
          <w:rFonts w:eastAsia="Times New Roman"/>
          <w:sz w:val="26"/>
          <w:szCs w:val="26"/>
        </w:rPr>
        <w:t xml:space="preserve"> lawsuit</w:t>
      </w:r>
      <w:r>
        <w:rPr>
          <w:rFonts w:eastAsia="Times New Roman"/>
          <w:sz w:val="26"/>
          <w:szCs w:val="26"/>
        </w:rPr>
        <w:t>.  Exc. at 5-6.</w:t>
      </w:r>
    </w:p>
    <w:p w:rsidR="00294DE2" w:rsidRDefault="00294DE2" w:rsidP="000506F1">
      <w:pPr>
        <w:autoSpaceDE w:val="0"/>
        <w:autoSpaceDN w:val="0"/>
        <w:ind w:firstLine="0"/>
        <w:rPr>
          <w:rFonts w:eastAsia="Times New Roman"/>
          <w:sz w:val="26"/>
          <w:szCs w:val="26"/>
        </w:rPr>
      </w:pPr>
    </w:p>
    <w:p w:rsidR="000506F1" w:rsidRPr="00465E97" w:rsidRDefault="009523FB" w:rsidP="00F63ECA">
      <w:pPr>
        <w:keepNext/>
        <w:keepLines/>
        <w:autoSpaceDE w:val="0"/>
        <w:autoSpaceDN w:val="0"/>
        <w:spacing w:line="240" w:lineRule="auto"/>
        <w:rPr>
          <w:rFonts w:eastAsia="Times New Roman"/>
          <w:b/>
          <w:sz w:val="26"/>
          <w:szCs w:val="26"/>
        </w:rPr>
      </w:pPr>
      <w:r w:rsidRPr="00465E97">
        <w:rPr>
          <w:rFonts w:eastAsia="Times New Roman"/>
          <w:b/>
          <w:sz w:val="26"/>
          <w:szCs w:val="26"/>
        </w:rPr>
        <w:t>Pa. G&amp;E</w:t>
      </w:r>
      <w:r w:rsidR="000506F1" w:rsidRPr="00465E97">
        <w:rPr>
          <w:rFonts w:eastAsia="Times New Roman"/>
          <w:b/>
          <w:sz w:val="26"/>
          <w:szCs w:val="26"/>
        </w:rPr>
        <w:t>’s Replies</w:t>
      </w:r>
    </w:p>
    <w:p w:rsidR="00C4427B" w:rsidRPr="000506F1" w:rsidRDefault="00C4427B" w:rsidP="00F63ECA">
      <w:pPr>
        <w:keepNext/>
        <w:keepLines/>
        <w:autoSpaceDE w:val="0"/>
        <w:autoSpaceDN w:val="0"/>
        <w:spacing w:line="240" w:lineRule="auto"/>
        <w:rPr>
          <w:rFonts w:eastAsia="Times New Roman"/>
          <w:b/>
          <w:sz w:val="26"/>
          <w:szCs w:val="26"/>
          <w:u w:val="single"/>
        </w:rPr>
      </w:pPr>
    </w:p>
    <w:p w:rsidR="00C93300" w:rsidRDefault="00C93300" w:rsidP="004962BE">
      <w:pPr>
        <w:autoSpaceDE w:val="0"/>
        <w:autoSpaceDN w:val="0"/>
        <w:spacing w:line="240" w:lineRule="auto"/>
        <w:ind w:firstLine="0"/>
        <w:rPr>
          <w:rFonts w:eastAsia="Times New Roman"/>
          <w:sz w:val="26"/>
          <w:szCs w:val="26"/>
        </w:rPr>
      </w:pPr>
    </w:p>
    <w:p w:rsidR="00235811" w:rsidRDefault="00C93300" w:rsidP="00AD5874">
      <w:pPr>
        <w:autoSpaceDE w:val="0"/>
        <w:autoSpaceDN w:val="0"/>
        <w:rPr>
          <w:rFonts w:eastAsia="Times New Roman"/>
          <w:sz w:val="26"/>
          <w:szCs w:val="26"/>
        </w:rPr>
      </w:pPr>
      <w:r>
        <w:rPr>
          <w:rFonts w:eastAsia="Times New Roman"/>
          <w:sz w:val="26"/>
          <w:szCs w:val="26"/>
        </w:rPr>
        <w:t xml:space="preserve">The Company filed Replies to the Exceptions </w:t>
      </w:r>
      <w:r w:rsidR="00E440B0">
        <w:rPr>
          <w:rFonts w:eastAsia="Times New Roman"/>
          <w:sz w:val="26"/>
          <w:szCs w:val="26"/>
        </w:rPr>
        <w:t>(</w:t>
      </w:r>
      <w:r w:rsidR="00C47E09">
        <w:rPr>
          <w:rFonts w:eastAsia="Times New Roman"/>
          <w:sz w:val="26"/>
          <w:szCs w:val="26"/>
        </w:rPr>
        <w:t xml:space="preserve">Pa. G&amp;E </w:t>
      </w:r>
      <w:r w:rsidR="00E440B0">
        <w:rPr>
          <w:rFonts w:eastAsia="Times New Roman"/>
          <w:sz w:val="26"/>
          <w:szCs w:val="26"/>
        </w:rPr>
        <w:t>R.</w:t>
      </w:r>
      <w:r w:rsidR="00C47E09">
        <w:rPr>
          <w:rFonts w:eastAsia="Times New Roman"/>
          <w:sz w:val="26"/>
          <w:szCs w:val="26"/>
        </w:rPr>
        <w:t xml:space="preserve"> </w:t>
      </w:r>
      <w:r w:rsidR="00E440B0">
        <w:rPr>
          <w:rFonts w:eastAsia="Times New Roman"/>
          <w:sz w:val="26"/>
          <w:szCs w:val="26"/>
        </w:rPr>
        <w:t xml:space="preserve">Exc.) </w:t>
      </w:r>
      <w:r>
        <w:rPr>
          <w:rFonts w:eastAsia="Times New Roman"/>
          <w:sz w:val="26"/>
          <w:szCs w:val="26"/>
        </w:rPr>
        <w:t>of Mr. Sobiech.  As a preface to its specific response</w:t>
      </w:r>
      <w:r w:rsidR="006B2CE5">
        <w:rPr>
          <w:rFonts w:eastAsia="Times New Roman"/>
          <w:sz w:val="26"/>
          <w:szCs w:val="26"/>
        </w:rPr>
        <w:t>s</w:t>
      </w:r>
      <w:r>
        <w:rPr>
          <w:rFonts w:eastAsia="Times New Roman"/>
          <w:sz w:val="26"/>
          <w:szCs w:val="26"/>
        </w:rPr>
        <w:t xml:space="preserve"> to </w:t>
      </w:r>
      <w:r w:rsidR="006B2CE5">
        <w:rPr>
          <w:rFonts w:eastAsia="Times New Roman"/>
          <w:sz w:val="26"/>
          <w:szCs w:val="26"/>
        </w:rPr>
        <w:t xml:space="preserve">the </w:t>
      </w:r>
      <w:r>
        <w:rPr>
          <w:rFonts w:eastAsia="Times New Roman"/>
          <w:sz w:val="26"/>
          <w:szCs w:val="26"/>
        </w:rPr>
        <w:t>Exceptions, Pa. G&amp;E summarizes</w:t>
      </w:r>
      <w:r w:rsidR="00235811">
        <w:rPr>
          <w:rFonts w:eastAsia="Times New Roman"/>
          <w:sz w:val="26"/>
          <w:szCs w:val="26"/>
        </w:rPr>
        <w:t xml:space="preserve"> those aspects of the Settlement on which it argues supports approval.  </w:t>
      </w:r>
      <w:r w:rsidR="00C47E09" w:rsidRPr="00C47E09">
        <w:rPr>
          <w:rFonts w:eastAsia="Times New Roman"/>
          <w:sz w:val="26"/>
          <w:szCs w:val="26"/>
        </w:rPr>
        <w:t xml:space="preserve">Pa. G&amp;E </w:t>
      </w:r>
      <w:r w:rsidR="00235811">
        <w:rPr>
          <w:rFonts w:eastAsia="Times New Roman"/>
          <w:sz w:val="26"/>
          <w:szCs w:val="26"/>
        </w:rPr>
        <w:t xml:space="preserve">R.Exc. at </w:t>
      </w:r>
      <w:r w:rsidR="00235811">
        <w:rPr>
          <w:rFonts w:eastAsia="Times New Roman"/>
          <w:sz w:val="26"/>
          <w:szCs w:val="26"/>
        </w:rPr>
        <w:lastRenderedPageBreak/>
        <w:t>1</w:t>
      </w:r>
      <w:r w:rsidR="00F11725">
        <w:rPr>
          <w:rFonts w:eastAsia="Times New Roman"/>
          <w:sz w:val="26"/>
          <w:szCs w:val="26"/>
        </w:rPr>
        <w:noBreakHyphen/>
      </w:r>
      <w:r w:rsidR="00235811">
        <w:rPr>
          <w:rFonts w:eastAsia="Times New Roman"/>
          <w:sz w:val="26"/>
          <w:szCs w:val="26"/>
        </w:rPr>
        <w:t>2.  Pa. G&amp;E emphasizes that all of the concrete benefits of the Settlement will inure to the public immediately.  This is in contrast to the uncertainty of benefits under a fully litigated proceeding</w:t>
      </w:r>
      <w:r w:rsidR="00026A02">
        <w:rPr>
          <w:rFonts w:eastAsia="Times New Roman"/>
          <w:sz w:val="26"/>
          <w:szCs w:val="26"/>
        </w:rPr>
        <w:t xml:space="preserve"> wherein the right to appeal exists</w:t>
      </w:r>
      <w:r w:rsidR="00235811">
        <w:rPr>
          <w:rFonts w:eastAsia="Times New Roman"/>
          <w:sz w:val="26"/>
          <w:szCs w:val="26"/>
        </w:rPr>
        <w:t xml:space="preserve">.  </w:t>
      </w:r>
      <w:r w:rsidR="006550B8">
        <w:rPr>
          <w:rFonts w:eastAsia="Times New Roman"/>
          <w:sz w:val="26"/>
          <w:szCs w:val="26"/>
        </w:rPr>
        <w:t xml:space="preserve">Pa. G&amp;E </w:t>
      </w:r>
      <w:r w:rsidR="00235811">
        <w:rPr>
          <w:rFonts w:eastAsia="Times New Roman"/>
          <w:sz w:val="26"/>
          <w:szCs w:val="26"/>
        </w:rPr>
        <w:t>R.Exc. at 1.</w:t>
      </w:r>
    </w:p>
    <w:p w:rsidR="00235811" w:rsidRDefault="00235811" w:rsidP="00C93300">
      <w:pPr>
        <w:autoSpaceDE w:val="0"/>
        <w:autoSpaceDN w:val="0"/>
        <w:rPr>
          <w:rFonts w:eastAsia="Times New Roman"/>
          <w:sz w:val="26"/>
          <w:szCs w:val="26"/>
        </w:rPr>
      </w:pPr>
    </w:p>
    <w:p w:rsidR="006B2CE5" w:rsidRDefault="00235811" w:rsidP="00C93300">
      <w:pPr>
        <w:autoSpaceDE w:val="0"/>
        <w:autoSpaceDN w:val="0"/>
        <w:rPr>
          <w:rFonts w:eastAsia="Times New Roman"/>
          <w:sz w:val="26"/>
          <w:szCs w:val="26"/>
        </w:rPr>
      </w:pPr>
      <w:r>
        <w:rPr>
          <w:rFonts w:eastAsia="Times New Roman"/>
          <w:sz w:val="26"/>
          <w:szCs w:val="26"/>
        </w:rPr>
        <w:t>Pa. G&amp;E further summarizes the</w:t>
      </w:r>
      <w:r w:rsidR="00A15CD7">
        <w:rPr>
          <w:rFonts w:eastAsia="Times New Roman"/>
          <w:sz w:val="26"/>
          <w:szCs w:val="26"/>
        </w:rPr>
        <w:t xml:space="preserve"> specific points on which it argues counsel in favor of denying </w:t>
      </w:r>
      <w:r w:rsidR="00026A02">
        <w:rPr>
          <w:rFonts w:eastAsia="Times New Roman"/>
          <w:sz w:val="26"/>
          <w:szCs w:val="26"/>
        </w:rPr>
        <w:t xml:space="preserve">each of </w:t>
      </w:r>
      <w:r w:rsidR="00A15CD7">
        <w:rPr>
          <w:rFonts w:eastAsia="Times New Roman"/>
          <w:sz w:val="26"/>
          <w:szCs w:val="26"/>
        </w:rPr>
        <w:t xml:space="preserve">Mr. Sobiech’s Exceptions.  </w:t>
      </w:r>
      <w:r w:rsidR="006550B8">
        <w:rPr>
          <w:rFonts w:eastAsia="Times New Roman"/>
          <w:sz w:val="26"/>
          <w:szCs w:val="26"/>
        </w:rPr>
        <w:t xml:space="preserve">Pa. G&amp;E </w:t>
      </w:r>
      <w:r w:rsidR="00F63ECA">
        <w:rPr>
          <w:rFonts w:eastAsia="Times New Roman"/>
          <w:sz w:val="26"/>
          <w:szCs w:val="26"/>
        </w:rPr>
        <w:t>R.Exc. at 2.</w:t>
      </w:r>
    </w:p>
    <w:p w:rsidR="006B2CE5" w:rsidRDefault="006B2CE5" w:rsidP="00C93300">
      <w:pPr>
        <w:autoSpaceDE w:val="0"/>
        <w:autoSpaceDN w:val="0"/>
        <w:rPr>
          <w:rFonts w:eastAsia="Times New Roman"/>
          <w:sz w:val="26"/>
          <w:szCs w:val="26"/>
        </w:rPr>
      </w:pPr>
    </w:p>
    <w:p w:rsidR="00121445" w:rsidRDefault="00A15CD7" w:rsidP="00C93300">
      <w:pPr>
        <w:autoSpaceDE w:val="0"/>
        <w:autoSpaceDN w:val="0"/>
        <w:rPr>
          <w:rFonts w:eastAsia="Times New Roman"/>
          <w:sz w:val="26"/>
          <w:szCs w:val="26"/>
        </w:rPr>
      </w:pPr>
      <w:r>
        <w:rPr>
          <w:rFonts w:eastAsia="Times New Roman"/>
          <w:sz w:val="26"/>
          <w:szCs w:val="26"/>
        </w:rPr>
        <w:t xml:space="preserve">In specific reply </w:t>
      </w:r>
      <w:r w:rsidR="00026A02">
        <w:rPr>
          <w:rFonts w:eastAsia="Times New Roman"/>
          <w:sz w:val="26"/>
          <w:szCs w:val="26"/>
        </w:rPr>
        <w:t xml:space="preserve">to </w:t>
      </w:r>
      <w:r>
        <w:rPr>
          <w:rFonts w:eastAsia="Times New Roman"/>
          <w:sz w:val="26"/>
          <w:szCs w:val="26"/>
        </w:rPr>
        <w:t>E</w:t>
      </w:r>
      <w:r w:rsidR="009523FB">
        <w:rPr>
          <w:rFonts w:eastAsia="Times New Roman"/>
          <w:sz w:val="26"/>
          <w:szCs w:val="26"/>
        </w:rPr>
        <w:t>xception No. 1,</w:t>
      </w:r>
      <w:r>
        <w:rPr>
          <w:rFonts w:eastAsia="Times New Roman"/>
          <w:sz w:val="26"/>
          <w:szCs w:val="26"/>
        </w:rPr>
        <w:t xml:space="preserve"> </w:t>
      </w:r>
      <w:r w:rsidR="00121445">
        <w:rPr>
          <w:rFonts w:eastAsia="Times New Roman"/>
          <w:sz w:val="26"/>
          <w:szCs w:val="26"/>
        </w:rPr>
        <w:t xml:space="preserve">Pa. G&amp;E counters that nothing in the Settlement or Initial Decision suggests or requires the Commission to adjudicate and/or interfere with private causes of action such as breach of contract.  </w:t>
      </w:r>
      <w:r w:rsidR="006550B8">
        <w:rPr>
          <w:rFonts w:eastAsia="Times New Roman"/>
          <w:sz w:val="26"/>
          <w:szCs w:val="26"/>
        </w:rPr>
        <w:t xml:space="preserve">Pa. G&amp;E </w:t>
      </w:r>
      <w:r w:rsidR="00121445">
        <w:rPr>
          <w:rFonts w:eastAsia="Times New Roman"/>
          <w:sz w:val="26"/>
          <w:szCs w:val="26"/>
        </w:rPr>
        <w:t xml:space="preserve">R.Exc. at 2.  The Company further explains that the Settlement does not compromise any customer’s rights without that customer’s voluntary, informed consent.  </w:t>
      </w:r>
      <w:r w:rsidR="00121445">
        <w:rPr>
          <w:rFonts w:eastAsia="Times New Roman"/>
          <w:i/>
          <w:sz w:val="26"/>
          <w:szCs w:val="26"/>
        </w:rPr>
        <w:t>Id</w:t>
      </w:r>
      <w:r w:rsidR="00121445">
        <w:rPr>
          <w:rFonts w:eastAsia="Times New Roman"/>
          <w:sz w:val="26"/>
          <w:szCs w:val="26"/>
        </w:rPr>
        <w:t xml:space="preserve">.  Consequently, customers are free to accept or reject any offer from the Settlement administrator and are free to pursue any claim they may have individually.  It is only if a customer accepts an offer </w:t>
      </w:r>
      <w:r w:rsidR="00026A02">
        <w:rPr>
          <w:rFonts w:eastAsia="Times New Roman"/>
          <w:sz w:val="26"/>
          <w:szCs w:val="26"/>
        </w:rPr>
        <w:t>that</w:t>
      </w:r>
      <w:r w:rsidR="00121445">
        <w:rPr>
          <w:rFonts w:eastAsia="Times New Roman"/>
          <w:sz w:val="26"/>
          <w:szCs w:val="26"/>
        </w:rPr>
        <w:t xml:space="preserve"> the customer </w:t>
      </w:r>
      <w:r w:rsidR="00026A02">
        <w:rPr>
          <w:rFonts w:eastAsia="Times New Roman"/>
          <w:sz w:val="26"/>
          <w:szCs w:val="26"/>
        </w:rPr>
        <w:t xml:space="preserve">is </w:t>
      </w:r>
      <w:r w:rsidR="00121445">
        <w:rPr>
          <w:rFonts w:eastAsia="Times New Roman"/>
          <w:sz w:val="26"/>
          <w:szCs w:val="26"/>
        </w:rPr>
        <w:t xml:space="preserve">required to sign a release.  </w:t>
      </w:r>
      <w:r w:rsidR="00121445">
        <w:rPr>
          <w:rFonts w:eastAsia="Times New Roman"/>
          <w:i/>
          <w:sz w:val="26"/>
          <w:szCs w:val="26"/>
        </w:rPr>
        <w:t>Id</w:t>
      </w:r>
      <w:r w:rsidR="00121445">
        <w:rPr>
          <w:rFonts w:eastAsia="Times New Roman"/>
          <w:sz w:val="26"/>
          <w:szCs w:val="26"/>
        </w:rPr>
        <w:t xml:space="preserve">.  The Company points out that Mr. Sobiech has elected to pursue his claim(s) against it in federal court and </w:t>
      </w:r>
      <w:r w:rsidR="00026A02">
        <w:rPr>
          <w:rFonts w:eastAsia="Times New Roman"/>
          <w:sz w:val="26"/>
          <w:szCs w:val="26"/>
        </w:rPr>
        <w:t xml:space="preserve">on this basis, Mr. Sobiech </w:t>
      </w:r>
      <w:r w:rsidR="00121445">
        <w:rPr>
          <w:rFonts w:eastAsia="Times New Roman"/>
          <w:sz w:val="26"/>
          <w:szCs w:val="26"/>
        </w:rPr>
        <w:t xml:space="preserve">has, effectively, rejected any offer from the Settlement administrator.  </w:t>
      </w:r>
      <w:r w:rsidR="006550B8">
        <w:rPr>
          <w:rFonts w:eastAsia="Times New Roman"/>
          <w:sz w:val="26"/>
          <w:szCs w:val="26"/>
        </w:rPr>
        <w:t xml:space="preserve">Pa. G&amp;E </w:t>
      </w:r>
      <w:r w:rsidR="00121445">
        <w:rPr>
          <w:rFonts w:eastAsia="Times New Roman"/>
          <w:sz w:val="26"/>
          <w:szCs w:val="26"/>
        </w:rPr>
        <w:t xml:space="preserve">R.Exc. at 2-3.  </w:t>
      </w:r>
      <w:r w:rsidR="00026A02">
        <w:rPr>
          <w:rFonts w:eastAsia="Times New Roman"/>
          <w:sz w:val="26"/>
          <w:szCs w:val="26"/>
        </w:rPr>
        <w:t>P</w:t>
      </w:r>
      <w:r w:rsidR="00121445">
        <w:rPr>
          <w:rFonts w:eastAsia="Times New Roman"/>
          <w:sz w:val="26"/>
          <w:szCs w:val="26"/>
        </w:rPr>
        <w:t>a. G&amp;E asserts that, due to the fact that Mr. Sobiech will suffer no “cognizable” harm</w:t>
      </w:r>
      <w:r w:rsidR="00026A02">
        <w:rPr>
          <w:rFonts w:eastAsia="Times New Roman"/>
          <w:sz w:val="26"/>
          <w:szCs w:val="26"/>
        </w:rPr>
        <w:t xml:space="preserve"> as a result of the Settlement</w:t>
      </w:r>
      <w:r w:rsidR="00121445">
        <w:rPr>
          <w:rFonts w:eastAsia="Times New Roman"/>
          <w:sz w:val="26"/>
          <w:szCs w:val="26"/>
        </w:rPr>
        <w:t xml:space="preserve">, he, therefore, lacks standing to oppose Commission approval of the Settlement.  </w:t>
      </w:r>
      <w:r w:rsidR="006550B8">
        <w:rPr>
          <w:rFonts w:eastAsia="Times New Roman"/>
          <w:sz w:val="26"/>
          <w:szCs w:val="26"/>
        </w:rPr>
        <w:t xml:space="preserve">Pa. G&amp;E  </w:t>
      </w:r>
      <w:r w:rsidR="00121445">
        <w:rPr>
          <w:rFonts w:eastAsia="Times New Roman"/>
          <w:sz w:val="26"/>
          <w:szCs w:val="26"/>
        </w:rPr>
        <w:t>R.Exc. at 3.</w:t>
      </w:r>
    </w:p>
    <w:p w:rsidR="00121445" w:rsidRDefault="00121445" w:rsidP="00C93300">
      <w:pPr>
        <w:autoSpaceDE w:val="0"/>
        <w:autoSpaceDN w:val="0"/>
        <w:rPr>
          <w:rFonts w:eastAsia="Times New Roman"/>
          <w:sz w:val="26"/>
          <w:szCs w:val="26"/>
        </w:rPr>
      </w:pPr>
    </w:p>
    <w:p w:rsidR="004E0938" w:rsidRDefault="005C2D40" w:rsidP="00C93300">
      <w:pPr>
        <w:autoSpaceDE w:val="0"/>
        <w:autoSpaceDN w:val="0"/>
        <w:rPr>
          <w:rFonts w:eastAsia="Times New Roman"/>
          <w:sz w:val="26"/>
          <w:szCs w:val="26"/>
        </w:rPr>
      </w:pPr>
      <w:r>
        <w:rPr>
          <w:rFonts w:eastAsia="Times New Roman"/>
          <w:sz w:val="26"/>
          <w:szCs w:val="26"/>
        </w:rPr>
        <w:t xml:space="preserve">In concluding its reply to Exception No. 1, Pa. G&amp;E criticizes the position of Mr. Sobiech as without citation </w:t>
      </w:r>
      <w:r w:rsidR="00AD5874">
        <w:rPr>
          <w:rFonts w:eastAsia="Times New Roman"/>
          <w:sz w:val="26"/>
          <w:szCs w:val="26"/>
        </w:rPr>
        <w:t>to</w:t>
      </w:r>
      <w:r>
        <w:rPr>
          <w:rFonts w:eastAsia="Times New Roman"/>
          <w:sz w:val="26"/>
          <w:szCs w:val="26"/>
        </w:rPr>
        <w:t xml:space="preserve"> any authority </w:t>
      </w:r>
      <w:r w:rsidR="00026A02">
        <w:rPr>
          <w:rFonts w:eastAsia="Times New Roman"/>
          <w:sz w:val="26"/>
          <w:szCs w:val="26"/>
        </w:rPr>
        <w:t xml:space="preserve">in support of </w:t>
      </w:r>
      <w:r>
        <w:rPr>
          <w:rFonts w:eastAsia="Times New Roman"/>
          <w:sz w:val="26"/>
          <w:szCs w:val="26"/>
        </w:rPr>
        <w:t xml:space="preserve">the proposition that the Commission lacks jurisdiction or authority to approve a settlement simply because it includes an agreement by the </w:t>
      </w:r>
      <w:r w:rsidR="00AD5874">
        <w:rPr>
          <w:rFonts w:eastAsia="Times New Roman"/>
          <w:sz w:val="26"/>
          <w:szCs w:val="26"/>
        </w:rPr>
        <w:t>R</w:t>
      </w:r>
      <w:r>
        <w:rPr>
          <w:rFonts w:eastAsia="Times New Roman"/>
          <w:sz w:val="26"/>
          <w:szCs w:val="26"/>
        </w:rPr>
        <w:t xml:space="preserve">espondent to pay refunds to customers who are willing to </w:t>
      </w:r>
      <w:r w:rsidR="00026A02">
        <w:rPr>
          <w:rFonts w:eastAsia="Times New Roman"/>
          <w:sz w:val="26"/>
          <w:szCs w:val="26"/>
        </w:rPr>
        <w:t xml:space="preserve">release claims they may have against it.  </w:t>
      </w:r>
      <w:r w:rsidR="006550B8">
        <w:rPr>
          <w:rFonts w:eastAsia="Times New Roman"/>
          <w:sz w:val="26"/>
          <w:szCs w:val="26"/>
        </w:rPr>
        <w:t xml:space="preserve">Pa. G&amp;E </w:t>
      </w:r>
      <w:r w:rsidR="00026A02">
        <w:rPr>
          <w:rFonts w:eastAsia="Times New Roman"/>
          <w:sz w:val="26"/>
          <w:szCs w:val="26"/>
        </w:rPr>
        <w:t>R.Exc. at 3.</w:t>
      </w:r>
      <w:r w:rsidR="004962BE">
        <w:rPr>
          <w:rFonts w:eastAsia="Times New Roman"/>
          <w:sz w:val="26"/>
          <w:szCs w:val="26"/>
        </w:rPr>
        <w:t xml:space="preserve">  The Company responds that there is precedent that clear</w:t>
      </w:r>
      <w:r w:rsidR="00AD5874">
        <w:rPr>
          <w:rFonts w:eastAsia="Times New Roman"/>
          <w:sz w:val="26"/>
          <w:szCs w:val="26"/>
        </w:rPr>
        <w:t>ly</w:t>
      </w:r>
      <w:r w:rsidR="004962BE">
        <w:rPr>
          <w:rFonts w:eastAsia="Times New Roman"/>
          <w:sz w:val="26"/>
          <w:szCs w:val="26"/>
        </w:rPr>
        <w:t xml:space="preserve"> </w:t>
      </w:r>
      <w:r w:rsidR="00AD5874">
        <w:rPr>
          <w:rFonts w:eastAsia="Times New Roman"/>
          <w:sz w:val="26"/>
          <w:szCs w:val="26"/>
        </w:rPr>
        <w:t xml:space="preserve">shows </w:t>
      </w:r>
      <w:r w:rsidR="004962BE">
        <w:rPr>
          <w:rFonts w:eastAsia="Times New Roman"/>
          <w:sz w:val="26"/>
          <w:szCs w:val="26"/>
        </w:rPr>
        <w:t xml:space="preserve">that the inclusion of </w:t>
      </w:r>
      <w:r w:rsidR="004E0938">
        <w:rPr>
          <w:rFonts w:eastAsia="Times New Roman"/>
          <w:sz w:val="26"/>
          <w:szCs w:val="26"/>
        </w:rPr>
        <w:t xml:space="preserve">a </w:t>
      </w:r>
      <w:r w:rsidR="004962BE">
        <w:rPr>
          <w:rFonts w:eastAsia="Times New Roman"/>
          <w:sz w:val="26"/>
          <w:szCs w:val="26"/>
        </w:rPr>
        <w:t xml:space="preserve">general release in a settlement agreement is not a bar to Commission approval.  </w:t>
      </w:r>
      <w:r w:rsidR="004962BE">
        <w:rPr>
          <w:rFonts w:eastAsia="Times New Roman"/>
          <w:i/>
          <w:sz w:val="26"/>
          <w:szCs w:val="26"/>
        </w:rPr>
        <w:t>Id</w:t>
      </w:r>
      <w:r w:rsidR="004962BE">
        <w:rPr>
          <w:rFonts w:eastAsia="Times New Roman"/>
          <w:sz w:val="26"/>
          <w:szCs w:val="26"/>
        </w:rPr>
        <w:t xml:space="preserve">., citing </w:t>
      </w:r>
      <w:r w:rsidR="004962BE" w:rsidRPr="004962BE">
        <w:rPr>
          <w:rFonts w:eastAsia="Times New Roman"/>
          <w:i/>
          <w:sz w:val="26"/>
          <w:szCs w:val="26"/>
        </w:rPr>
        <w:t>Pa. PUC v. Verizon Pa., Inc</w:t>
      </w:r>
      <w:r w:rsidR="004962BE">
        <w:rPr>
          <w:rFonts w:eastAsia="Times New Roman"/>
          <w:sz w:val="26"/>
          <w:szCs w:val="26"/>
        </w:rPr>
        <w:t xml:space="preserve">., </w:t>
      </w:r>
      <w:r w:rsidR="004962BE">
        <w:rPr>
          <w:rFonts w:eastAsia="Times New Roman"/>
          <w:sz w:val="26"/>
          <w:szCs w:val="26"/>
        </w:rPr>
        <w:lastRenderedPageBreak/>
        <w:t>Docket No. M-00021592 (Order entered January 25, 2002); 2002 WL 17299987</w:t>
      </w:r>
      <w:r w:rsidR="00B271EE">
        <w:rPr>
          <w:rFonts w:eastAsia="Times New Roman"/>
          <w:sz w:val="26"/>
          <w:szCs w:val="26"/>
        </w:rPr>
        <w:t xml:space="preserve"> (</w:t>
      </w:r>
      <w:r w:rsidR="00B271EE">
        <w:rPr>
          <w:rFonts w:eastAsia="Times New Roman"/>
          <w:i/>
          <w:sz w:val="26"/>
          <w:szCs w:val="26"/>
        </w:rPr>
        <w:t xml:space="preserve">Verizon </w:t>
      </w:r>
      <w:r w:rsidR="002A17F4">
        <w:rPr>
          <w:rFonts w:eastAsia="Times New Roman"/>
          <w:i/>
          <w:sz w:val="26"/>
          <w:szCs w:val="26"/>
        </w:rPr>
        <w:t>–Structural Separation Implementation Settlement</w:t>
      </w:r>
      <w:r w:rsidR="002A17F4">
        <w:rPr>
          <w:rFonts w:eastAsia="Times New Roman"/>
          <w:sz w:val="26"/>
          <w:szCs w:val="26"/>
        </w:rPr>
        <w:t>)</w:t>
      </w:r>
      <w:r w:rsidR="00F63ECA">
        <w:rPr>
          <w:rFonts w:eastAsia="Times New Roman"/>
          <w:sz w:val="26"/>
          <w:szCs w:val="26"/>
        </w:rPr>
        <w:t xml:space="preserve">. </w:t>
      </w:r>
    </w:p>
    <w:p w:rsidR="00527E49" w:rsidRDefault="00527E49" w:rsidP="00C93300">
      <w:pPr>
        <w:autoSpaceDE w:val="0"/>
        <w:autoSpaceDN w:val="0"/>
        <w:rPr>
          <w:rFonts w:eastAsia="Times New Roman"/>
          <w:sz w:val="26"/>
          <w:szCs w:val="26"/>
        </w:rPr>
      </w:pPr>
    </w:p>
    <w:p w:rsidR="00A139C6" w:rsidRPr="00465E97" w:rsidRDefault="00A139C6" w:rsidP="00F63ECA">
      <w:pPr>
        <w:keepNext/>
        <w:keepLines/>
        <w:autoSpaceDE w:val="0"/>
        <w:autoSpaceDN w:val="0"/>
        <w:spacing w:line="240" w:lineRule="auto"/>
        <w:rPr>
          <w:rFonts w:eastAsia="Times New Roman"/>
          <w:b/>
          <w:sz w:val="26"/>
          <w:szCs w:val="26"/>
        </w:rPr>
      </w:pPr>
      <w:r w:rsidRPr="00465E97">
        <w:rPr>
          <w:rFonts w:eastAsia="Times New Roman"/>
          <w:b/>
          <w:sz w:val="26"/>
          <w:szCs w:val="26"/>
        </w:rPr>
        <w:t>Joint Complainants’ Replies</w:t>
      </w:r>
    </w:p>
    <w:p w:rsidR="00A139C6" w:rsidRDefault="00A139C6" w:rsidP="00F63ECA">
      <w:pPr>
        <w:keepNext/>
        <w:keepLines/>
        <w:autoSpaceDE w:val="0"/>
        <w:autoSpaceDN w:val="0"/>
        <w:rPr>
          <w:rFonts w:eastAsia="Times New Roman"/>
          <w:b/>
          <w:sz w:val="26"/>
          <w:szCs w:val="26"/>
        </w:rPr>
      </w:pPr>
    </w:p>
    <w:p w:rsidR="00D339D7" w:rsidRDefault="00A139C6" w:rsidP="00A139C6">
      <w:pPr>
        <w:autoSpaceDE w:val="0"/>
        <w:autoSpaceDN w:val="0"/>
        <w:rPr>
          <w:rFonts w:eastAsia="Times New Roman"/>
          <w:sz w:val="26"/>
          <w:szCs w:val="26"/>
        </w:rPr>
      </w:pPr>
      <w:r>
        <w:rPr>
          <w:rFonts w:eastAsia="Times New Roman"/>
          <w:sz w:val="26"/>
          <w:szCs w:val="26"/>
        </w:rPr>
        <w:t xml:space="preserve">The OAG/OCA, in their </w:t>
      </w:r>
      <w:r w:rsidR="00C47E09">
        <w:rPr>
          <w:rFonts w:eastAsia="Times New Roman"/>
          <w:sz w:val="26"/>
          <w:szCs w:val="26"/>
        </w:rPr>
        <w:t xml:space="preserve">Joint </w:t>
      </w:r>
      <w:r>
        <w:rPr>
          <w:rFonts w:eastAsia="Times New Roman"/>
          <w:sz w:val="26"/>
          <w:szCs w:val="26"/>
        </w:rPr>
        <w:t xml:space="preserve">Replies, emphasize the limited participation of </w:t>
      </w:r>
    </w:p>
    <w:p w:rsidR="00A139C6" w:rsidRDefault="00A139C6" w:rsidP="00D339D7">
      <w:pPr>
        <w:autoSpaceDE w:val="0"/>
        <w:autoSpaceDN w:val="0"/>
        <w:ind w:firstLine="0"/>
        <w:rPr>
          <w:rFonts w:eastAsia="Times New Roman"/>
          <w:sz w:val="26"/>
          <w:szCs w:val="26"/>
        </w:rPr>
      </w:pPr>
      <w:r>
        <w:rPr>
          <w:rFonts w:eastAsia="Times New Roman"/>
          <w:sz w:val="26"/>
          <w:szCs w:val="26"/>
        </w:rPr>
        <w:t>Mr. Sobiech</w:t>
      </w:r>
      <w:r w:rsidR="001B47D6">
        <w:rPr>
          <w:rFonts w:eastAsia="Times New Roman"/>
          <w:sz w:val="26"/>
          <w:szCs w:val="26"/>
        </w:rPr>
        <w:t xml:space="preserve"> in this matter</w:t>
      </w:r>
      <w:r>
        <w:rPr>
          <w:rFonts w:eastAsia="Times New Roman"/>
          <w:sz w:val="26"/>
          <w:szCs w:val="26"/>
        </w:rPr>
        <w:t xml:space="preserve">, as determined by the </w:t>
      </w:r>
      <w:r w:rsidR="00AD5874">
        <w:rPr>
          <w:i/>
          <w:sz w:val="26"/>
          <w:szCs w:val="26"/>
        </w:rPr>
        <w:t>April 23 Order</w:t>
      </w:r>
      <w:r>
        <w:rPr>
          <w:rFonts w:eastAsia="Times New Roman"/>
          <w:sz w:val="26"/>
          <w:szCs w:val="26"/>
        </w:rPr>
        <w:t xml:space="preserve">.  The Joint Complainants advise that, pursuant to the order granting </w:t>
      </w:r>
      <w:r w:rsidR="001B47D6">
        <w:rPr>
          <w:rFonts w:eastAsia="Times New Roman"/>
          <w:sz w:val="26"/>
          <w:szCs w:val="26"/>
        </w:rPr>
        <w:t>Mr. Sobiech</w:t>
      </w:r>
      <w:r>
        <w:rPr>
          <w:rFonts w:eastAsia="Times New Roman"/>
          <w:sz w:val="26"/>
          <w:szCs w:val="26"/>
        </w:rPr>
        <w:t xml:space="preserve"> intervention</w:t>
      </w:r>
      <w:r w:rsidR="001B47D6">
        <w:rPr>
          <w:rFonts w:eastAsia="Times New Roman"/>
          <w:sz w:val="26"/>
          <w:szCs w:val="26"/>
        </w:rPr>
        <w:t>, he was directed to</w:t>
      </w:r>
      <w:r>
        <w:rPr>
          <w:rFonts w:eastAsia="Times New Roman"/>
          <w:sz w:val="26"/>
          <w:szCs w:val="26"/>
        </w:rPr>
        <w:t xml:space="preserve"> accept the record as it stood at the time of intervention, </w:t>
      </w:r>
      <w:r w:rsidR="001B47D6">
        <w:rPr>
          <w:rFonts w:eastAsia="Times New Roman"/>
          <w:sz w:val="26"/>
          <w:szCs w:val="26"/>
        </w:rPr>
        <w:t>was</w:t>
      </w:r>
      <w:r>
        <w:rPr>
          <w:rFonts w:eastAsia="Times New Roman"/>
          <w:sz w:val="26"/>
          <w:szCs w:val="26"/>
        </w:rPr>
        <w:t xml:space="preserve"> not </w:t>
      </w:r>
      <w:r w:rsidR="001B47D6">
        <w:rPr>
          <w:rFonts w:eastAsia="Times New Roman"/>
          <w:sz w:val="26"/>
          <w:szCs w:val="26"/>
        </w:rPr>
        <w:t xml:space="preserve">permitted to </w:t>
      </w:r>
      <w:r>
        <w:rPr>
          <w:rFonts w:eastAsia="Times New Roman"/>
          <w:sz w:val="26"/>
          <w:szCs w:val="26"/>
        </w:rPr>
        <w:t>introduce additional evidence, not significantly broaden the issues,</w:t>
      </w:r>
      <w:r w:rsidR="004962BE">
        <w:rPr>
          <w:rFonts w:eastAsia="Times New Roman"/>
          <w:sz w:val="26"/>
          <w:szCs w:val="26"/>
        </w:rPr>
        <w:t xml:space="preserve"> </w:t>
      </w:r>
      <w:r>
        <w:rPr>
          <w:rFonts w:eastAsia="Times New Roman"/>
          <w:sz w:val="26"/>
          <w:szCs w:val="26"/>
        </w:rPr>
        <w:t xml:space="preserve">and was not permitted to represent the interests of other consumers in the proceeding.  </w:t>
      </w:r>
      <w:r w:rsidR="00C47E09">
        <w:rPr>
          <w:rFonts w:eastAsia="Times New Roman"/>
          <w:sz w:val="26"/>
          <w:szCs w:val="26"/>
        </w:rPr>
        <w:t xml:space="preserve">OAG/OCA </w:t>
      </w:r>
      <w:r>
        <w:rPr>
          <w:rFonts w:eastAsia="Times New Roman"/>
          <w:sz w:val="26"/>
          <w:szCs w:val="26"/>
        </w:rPr>
        <w:t>R</w:t>
      </w:r>
      <w:r w:rsidR="004E0938">
        <w:rPr>
          <w:rFonts w:eastAsia="Times New Roman"/>
          <w:sz w:val="26"/>
          <w:szCs w:val="26"/>
        </w:rPr>
        <w:t xml:space="preserve">.Exc. </w:t>
      </w:r>
      <w:r w:rsidR="00F11725">
        <w:rPr>
          <w:rFonts w:eastAsia="Times New Roman"/>
          <w:sz w:val="26"/>
          <w:szCs w:val="26"/>
        </w:rPr>
        <w:t>at 2.</w:t>
      </w:r>
    </w:p>
    <w:p w:rsidR="00A139C6" w:rsidRDefault="00A139C6" w:rsidP="00A139C6">
      <w:pPr>
        <w:autoSpaceDE w:val="0"/>
        <w:autoSpaceDN w:val="0"/>
        <w:rPr>
          <w:rFonts w:eastAsia="Times New Roman"/>
          <w:sz w:val="26"/>
          <w:szCs w:val="26"/>
        </w:rPr>
      </w:pPr>
    </w:p>
    <w:p w:rsidR="00F26A4F" w:rsidRDefault="00A139C6" w:rsidP="00A139C6">
      <w:pPr>
        <w:autoSpaceDE w:val="0"/>
        <w:autoSpaceDN w:val="0"/>
        <w:rPr>
          <w:rFonts w:eastAsia="Times New Roman"/>
          <w:sz w:val="26"/>
          <w:szCs w:val="26"/>
        </w:rPr>
      </w:pPr>
      <w:r>
        <w:rPr>
          <w:rFonts w:eastAsia="Times New Roman"/>
          <w:sz w:val="26"/>
          <w:szCs w:val="26"/>
        </w:rPr>
        <w:t>In specific reply to Mr. Sobiech’s Exception No. 1, the Joint Complainants take the position that the ALJs did not commit legal error in approving the Settlement with the provision for the signing of a general release as a condition of receiving a refund from the Refund Pool.</w:t>
      </w:r>
      <w:r w:rsidR="00F26A4F">
        <w:rPr>
          <w:rFonts w:eastAsia="Times New Roman"/>
          <w:sz w:val="26"/>
          <w:szCs w:val="26"/>
        </w:rPr>
        <w:t xml:space="preserve">  They explain that Mr. Sobiech will not be bound by the provision or </w:t>
      </w:r>
      <w:r w:rsidR="00147F0E">
        <w:rPr>
          <w:rFonts w:eastAsia="Times New Roman"/>
          <w:sz w:val="26"/>
          <w:szCs w:val="26"/>
        </w:rPr>
        <w:t xml:space="preserve">be </w:t>
      </w:r>
      <w:r w:rsidR="00F26A4F">
        <w:rPr>
          <w:rFonts w:eastAsia="Times New Roman"/>
          <w:sz w:val="26"/>
          <w:szCs w:val="26"/>
        </w:rPr>
        <w:t>required to release his claim against Pa. G&amp;E based on Commission approval</w:t>
      </w:r>
      <w:r w:rsidR="001B47D6">
        <w:rPr>
          <w:rFonts w:eastAsia="Times New Roman"/>
          <w:sz w:val="26"/>
          <w:szCs w:val="26"/>
        </w:rPr>
        <w:t xml:space="preserve"> of the Settlement</w:t>
      </w:r>
      <w:r w:rsidR="00F26A4F">
        <w:rPr>
          <w:rFonts w:eastAsia="Times New Roman"/>
          <w:sz w:val="26"/>
          <w:szCs w:val="26"/>
        </w:rPr>
        <w:t>.  They emphasize that it is the customer, him</w:t>
      </w:r>
      <w:r w:rsidR="00D339D7">
        <w:rPr>
          <w:rFonts w:eastAsia="Times New Roman"/>
          <w:sz w:val="26"/>
          <w:szCs w:val="26"/>
        </w:rPr>
        <w:t>self</w:t>
      </w:r>
      <w:r w:rsidR="00F26A4F">
        <w:rPr>
          <w:rFonts w:eastAsia="Times New Roman"/>
          <w:sz w:val="26"/>
          <w:szCs w:val="26"/>
        </w:rPr>
        <w:t>/herself</w:t>
      </w:r>
      <w:r w:rsidR="0052316F">
        <w:rPr>
          <w:rFonts w:eastAsia="Times New Roman"/>
          <w:sz w:val="26"/>
          <w:szCs w:val="26"/>
        </w:rPr>
        <w:t>,</w:t>
      </w:r>
      <w:r w:rsidR="00F26A4F">
        <w:rPr>
          <w:rFonts w:eastAsia="Times New Roman"/>
          <w:sz w:val="26"/>
          <w:szCs w:val="26"/>
        </w:rPr>
        <w:t xml:space="preserve"> that may choose to resolve their claim and execute a release prior to obtaining a refund under the Settlement’s terms.  </w:t>
      </w:r>
      <w:r w:rsidR="006550B8">
        <w:rPr>
          <w:rFonts w:eastAsia="Times New Roman"/>
          <w:sz w:val="26"/>
          <w:szCs w:val="26"/>
        </w:rPr>
        <w:t xml:space="preserve">OAG/OCA </w:t>
      </w:r>
      <w:r w:rsidR="00F26A4F">
        <w:rPr>
          <w:rFonts w:eastAsia="Times New Roman"/>
          <w:sz w:val="26"/>
          <w:szCs w:val="26"/>
        </w:rPr>
        <w:t>R.Exc. at 4.</w:t>
      </w:r>
    </w:p>
    <w:p w:rsidR="00F26A4F" w:rsidRDefault="00F26A4F" w:rsidP="00A139C6">
      <w:pPr>
        <w:autoSpaceDE w:val="0"/>
        <w:autoSpaceDN w:val="0"/>
        <w:rPr>
          <w:rFonts w:eastAsia="Times New Roman"/>
          <w:sz w:val="26"/>
          <w:szCs w:val="26"/>
        </w:rPr>
      </w:pPr>
    </w:p>
    <w:p w:rsidR="00E25B06" w:rsidRDefault="00F26A4F" w:rsidP="00A139C6">
      <w:pPr>
        <w:autoSpaceDE w:val="0"/>
        <w:autoSpaceDN w:val="0"/>
        <w:rPr>
          <w:rFonts w:eastAsia="Times New Roman"/>
          <w:sz w:val="26"/>
          <w:szCs w:val="26"/>
        </w:rPr>
      </w:pPr>
      <w:r>
        <w:rPr>
          <w:rFonts w:eastAsia="Times New Roman"/>
          <w:sz w:val="26"/>
          <w:szCs w:val="26"/>
        </w:rPr>
        <w:t xml:space="preserve">Importantly, OAG/OCA cite two cases that they submit should be examined for the proposition that the Commission has the jurisdiction to approve a settlement that contains a general release and has previously approved settlements containing such a release.  </w:t>
      </w:r>
      <w:r>
        <w:rPr>
          <w:rFonts w:eastAsia="Times New Roman"/>
          <w:i/>
          <w:sz w:val="26"/>
          <w:szCs w:val="26"/>
        </w:rPr>
        <w:t xml:space="preserve">See </w:t>
      </w:r>
      <w:r w:rsidR="00FF3C2F" w:rsidRPr="00F068A5">
        <w:rPr>
          <w:rFonts w:eastAsia="Times New Roman"/>
          <w:sz w:val="26"/>
          <w:szCs w:val="26"/>
        </w:rPr>
        <w:t>OAG/OCA</w:t>
      </w:r>
      <w:r w:rsidR="00FF3C2F">
        <w:rPr>
          <w:rFonts w:eastAsia="Times New Roman"/>
          <w:i/>
          <w:sz w:val="26"/>
          <w:szCs w:val="26"/>
        </w:rPr>
        <w:t xml:space="preserve"> </w:t>
      </w:r>
      <w:r>
        <w:rPr>
          <w:rFonts w:eastAsia="Times New Roman"/>
          <w:sz w:val="26"/>
          <w:szCs w:val="26"/>
        </w:rPr>
        <w:t xml:space="preserve">R.Exc. at 5, citing </w:t>
      </w:r>
      <w:r>
        <w:rPr>
          <w:rFonts w:eastAsia="Times New Roman"/>
          <w:i/>
          <w:sz w:val="26"/>
          <w:szCs w:val="26"/>
        </w:rPr>
        <w:t>Pa. PUC v. Bell Telephone Co. of Pa.</w:t>
      </w:r>
      <w:r>
        <w:rPr>
          <w:rFonts w:eastAsia="Times New Roman"/>
          <w:sz w:val="26"/>
          <w:szCs w:val="26"/>
        </w:rPr>
        <w:t>, Docket No. R-811819 (Order entered November 14, 1988)</w:t>
      </w:r>
      <w:r w:rsidR="00E90882">
        <w:rPr>
          <w:rFonts w:eastAsia="Times New Roman"/>
          <w:sz w:val="26"/>
          <w:szCs w:val="26"/>
        </w:rPr>
        <w:t xml:space="preserve"> (</w:t>
      </w:r>
      <w:r w:rsidR="00E90882" w:rsidRPr="00E90882">
        <w:rPr>
          <w:rFonts w:eastAsia="Times New Roman"/>
          <w:i/>
          <w:sz w:val="26"/>
          <w:szCs w:val="26"/>
        </w:rPr>
        <w:t>Bell Proceeding</w:t>
      </w:r>
      <w:r w:rsidR="00E90882">
        <w:rPr>
          <w:rFonts w:eastAsia="Times New Roman"/>
          <w:sz w:val="26"/>
          <w:szCs w:val="26"/>
        </w:rPr>
        <w:t>)</w:t>
      </w:r>
      <w:r>
        <w:rPr>
          <w:rFonts w:eastAsia="Times New Roman"/>
          <w:sz w:val="26"/>
          <w:szCs w:val="26"/>
        </w:rPr>
        <w:t xml:space="preserve"> and </w:t>
      </w:r>
      <w:r w:rsidR="002A17F4">
        <w:rPr>
          <w:rFonts w:eastAsia="Times New Roman"/>
          <w:sz w:val="26"/>
          <w:szCs w:val="26"/>
        </w:rPr>
        <w:t xml:space="preserve">also the </w:t>
      </w:r>
      <w:r w:rsidR="002A17F4">
        <w:rPr>
          <w:rFonts w:eastAsia="Times New Roman"/>
          <w:i/>
          <w:sz w:val="26"/>
          <w:szCs w:val="26"/>
        </w:rPr>
        <w:t xml:space="preserve">Verizon –Structural Separation Implementation </w:t>
      </w:r>
      <w:r w:rsidR="002A17F4" w:rsidRPr="002A17F4">
        <w:rPr>
          <w:rFonts w:eastAsia="Times New Roman"/>
          <w:i/>
          <w:sz w:val="26"/>
          <w:szCs w:val="26"/>
        </w:rPr>
        <w:t>Settlement</w:t>
      </w:r>
      <w:r w:rsidR="002A17F4">
        <w:rPr>
          <w:rFonts w:eastAsia="Times New Roman"/>
          <w:sz w:val="26"/>
          <w:szCs w:val="26"/>
        </w:rPr>
        <w:t xml:space="preserve">, </w:t>
      </w:r>
      <w:r w:rsidR="002A17F4" w:rsidRPr="002A17F4">
        <w:rPr>
          <w:rFonts w:eastAsia="Times New Roman"/>
          <w:i/>
          <w:sz w:val="26"/>
          <w:szCs w:val="26"/>
        </w:rPr>
        <w:t>supra</w:t>
      </w:r>
      <w:r w:rsidR="002A17F4">
        <w:rPr>
          <w:rFonts w:eastAsia="Times New Roman"/>
          <w:sz w:val="26"/>
          <w:szCs w:val="26"/>
        </w:rPr>
        <w:t>.</w:t>
      </w:r>
    </w:p>
    <w:p w:rsidR="00E25B06" w:rsidRDefault="00E25B06" w:rsidP="00A139C6">
      <w:pPr>
        <w:autoSpaceDE w:val="0"/>
        <w:autoSpaceDN w:val="0"/>
        <w:rPr>
          <w:rFonts w:eastAsia="Times New Roman"/>
          <w:sz w:val="26"/>
          <w:szCs w:val="26"/>
        </w:rPr>
      </w:pPr>
    </w:p>
    <w:p w:rsidR="00147F0E" w:rsidRDefault="00E25B06" w:rsidP="008B343A">
      <w:pPr>
        <w:autoSpaceDE w:val="0"/>
        <w:autoSpaceDN w:val="0"/>
        <w:rPr>
          <w:rFonts w:eastAsia="Times New Roman"/>
          <w:sz w:val="26"/>
          <w:szCs w:val="26"/>
        </w:rPr>
      </w:pPr>
      <w:r>
        <w:rPr>
          <w:rFonts w:eastAsia="Times New Roman"/>
          <w:sz w:val="26"/>
          <w:szCs w:val="26"/>
        </w:rPr>
        <w:lastRenderedPageBreak/>
        <w:t>In concluding their Reply to Exception No. 1, the OAG/OCA state that the Commission is not adjudicating or interfering with private causes of action under the terms of the Settlement, but rather</w:t>
      </w:r>
      <w:r w:rsidR="00650D79">
        <w:rPr>
          <w:rFonts w:eastAsia="Times New Roman"/>
          <w:sz w:val="26"/>
          <w:szCs w:val="26"/>
        </w:rPr>
        <w:t>,</w:t>
      </w:r>
      <w:r>
        <w:rPr>
          <w:rFonts w:eastAsia="Times New Roman"/>
          <w:sz w:val="26"/>
          <w:szCs w:val="26"/>
        </w:rPr>
        <w:t xml:space="preserve"> is giving the consumer the option to determine whether it is in their best interests to accept a refund or to pursue a separate claim in another forum.   </w:t>
      </w:r>
    </w:p>
    <w:p w:rsidR="009523FB" w:rsidRDefault="006550B8" w:rsidP="00147F0E">
      <w:pPr>
        <w:autoSpaceDE w:val="0"/>
        <w:autoSpaceDN w:val="0"/>
        <w:ind w:firstLine="0"/>
        <w:rPr>
          <w:rFonts w:eastAsia="Times New Roman"/>
          <w:sz w:val="26"/>
          <w:szCs w:val="26"/>
        </w:rPr>
      </w:pPr>
      <w:r>
        <w:rPr>
          <w:rFonts w:eastAsia="Times New Roman"/>
          <w:sz w:val="26"/>
          <w:szCs w:val="26"/>
        </w:rPr>
        <w:t xml:space="preserve">OAG/OCA </w:t>
      </w:r>
      <w:r w:rsidR="00E25B06">
        <w:rPr>
          <w:rFonts w:eastAsia="Times New Roman"/>
          <w:sz w:val="26"/>
          <w:szCs w:val="26"/>
        </w:rPr>
        <w:t>R.Exc. at 6.</w:t>
      </w:r>
      <w:r w:rsidR="00036BDA">
        <w:rPr>
          <w:rFonts w:eastAsia="Times New Roman"/>
          <w:sz w:val="26"/>
          <w:szCs w:val="26"/>
        </w:rPr>
        <w:t xml:space="preserve"> </w:t>
      </w:r>
    </w:p>
    <w:p w:rsidR="00650D79" w:rsidRPr="00036BDA" w:rsidRDefault="00650D79" w:rsidP="00036BDA">
      <w:pPr>
        <w:autoSpaceDE w:val="0"/>
        <w:autoSpaceDN w:val="0"/>
        <w:rPr>
          <w:rFonts w:eastAsia="Times New Roman"/>
          <w:sz w:val="26"/>
          <w:szCs w:val="26"/>
        </w:rPr>
      </w:pPr>
    </w:p>
    <w:p w:rsidR="0089456A" w:rsidRPr="00F63ECA" w:rsidRDefault="0089456A" w:rsidP="00F63ECA">
      <w:pPr>
        <w:keepNext/>
        <w:keepLines/>
        <w:autoSpaceDE w:val="0"/>
        <w:autoSpaceDN w:val="0"/>
        <w:spacing w:line="240" w:lineRule="auto"/>
        <w:rPr>
          <w:rFonts w:eastAsia="Times New Roman"/>
          <w:sz w:val="26"/>
          <w:szCs w:val="26"/>
        </w:rPr>
      </w:pPr>
      <w:r>
        <w:rPr>
          <w:rFonts w:eastAsia="Times New Roman"/>
          <w:b/>
          <w:sz w:val="26"/>
          <w:szCs w:val="26"/>
        </w:rPr>
        <w:t>Disposition</w:t>
      </w:r>
      <w:r w:rsidR="00863725">
        <w:rPr>
          <w:rFonts w:eastAsia="Times New Roman"/>
          <w:b/>
          <w:sz w:val="26"/>
          <w:szCs w:val="26"/>
        </w:rPr>
        <w:t xml:space="preserve"> – Exception No. 1</w:t>
      </w:r>
    </w:p>
    <w:p w:rsidR="0089456A" w:rsidRDefault="0089456A" w:rsidP="00F63ECA">
      <w:pPr>
        <w:keepNext/>
        <w:keepLines/>
        <w:autoSpaceDE w:val="0"/>
        <w:autoSpaceDN w:val="0"/>
        <w:rPr>
          <w:rFonts w:eastAsia="Times New Roman"/>
          <w:b/>
          <w:sz w:val="26"/>
          <w:szCs w:val="26"/>
        </w:rPr>
      </w:pPr>
    </w:p>
    <w:p w:rsidR="00761A47" w:rsidRPr="00A22814" w:rsidRDefault="00761A47" w:rsidP="00761A47">
      <w:pPr>
        <w:contextualSpacing/>
        <w:rPr>
          <w:sz w:val="26"/>
          <w:szCs w:val="26"/>
        </w:rPr>
      </w:pPr>
      <w:r>
        <w:rPr>
          <w:sz w:val="26"/>
          <w:szCs w:val="26"/>
        </w:rPr>
        <w:t xml:space="preserve">The presiding ALJs reached fifty-two Findings of Fact, many of which were adopted from the Exhibit A to the Settlement, and drew twenty-one (21) Conclusions of Law.  We, hereby, adopt the ALJs’ Findings of Fact and Conclusions of Law, unless expressly rejected upon their consideration or discussion, or modified or rejected by necessary implication from our discussion.  </w:t>
      </w:r>
      <w:r>
        <w:rPr>
          <w:i/>
          <w:sz w:val="26"/>
          <w:szCs w:val="26"/>
        </w:rPr>
        <w:t>See</w:t>
      </w:r>
      <w:r>
        <w:rPr>
          <w:sz w:val="26"/>
          <w:szCs w:val="26"/>
        </w:rPr>
        <w:t xml:space="preserve"> I.D. at 7-14; 57-61.</w:t>
      </w:r>
      <w:r>
        <w:rPr>
          <w:i/>
          <w:sz w:val="26"/>
          <w:szCs w:val="26"/>
        </w:rPr>
        <w:t xml:space="preserve"> </w:t>
      </w:r>
      <w:r>
        <w:rPr>
          <w:sz w:val="26"/>
          <w:szCs w:val="26"/>
        </w:rPr>
        <w:t xml:space="preserve">   </w:t>
      </w:r>
    </w:p>
    <w:p w:rsidR="00761A47" w:rsidRDefault="00761A47" w:rsidP="005C5BC9">
      <w:pPr>
        <w:rPr>
          <w:sz w:val="26"/>
          <w:szCs w:val="26"/>
        </w:rPr>
      </w:pPr>
    </w:p>
    <w:p w:rsidR="005C5BC9" w:rsidRDefault="005C5BC9" w:rsidP="005C5BC9">
      <w:pPr>
        <w:rPr>
          <w:sz w:val="26"/>
          <w:szCs w:val="26"/>
        </w:rPr>
      </w:pPr>
      <w:r>
        <w:rPr>
          <w:sz w:val="26"/>
          <w:szCs w:val="26"/>
        </w:rPr>
        <w:t>As a threshold consideration, the concerns and objections to the Settlement prosecuted by Mr. Sobiech raise issues of first impression for this Commission.  We advise the Parties, however, that a</w:t>
      </w:r>
      <w:r w:rsidRPr="00770896">
        <w:rPr>
          <w:sz w:val="26"/>
          <w:szCs w:val="26"/>
        </w:rPr>
        <w:t xml:space="preserve">ny issue or Exception that we do not specifically address </w:t>
      </w:r>
      <w:r>
        <w:rPr>
          <w:sz w:val="26"/>
          <w:szCs w:val="26"/>
        </w:rPr>
        <w:t xml:space="preserve">should be deemed to </w:t>
      </w:r>
      <w:r w:rsidRPr="00770896">
        <w:rPr>
          <w:sz w:val="26"/>
          <w:szCs w:val="26"/>
        </w:rPr>
        <w:t>ha</w:t>
      </w:r>
      <w:r>
        <w:rPr>
          <w:sz w:val="26"/>
          <w:szCs w:val="26"/>
        </w:rPr>
        <w:t>ve</w:t>
      </w:r>
      <w:r w:rsidRPr="00770896">
        <w:rPr>
          <w:sz w:val="26"/>
          <w:szCs w:val="26"/>
        </w:rPr>
        <w:t xml:space="preserve"> been duly considered and </w:t>
      </w:r>
      <w:r>
        <w:rPr>
          <w:sz w:val="26"/>
          <w:szCs w:val="26"/>
        </w:rPr>
        <w:t>rejected</w:t>
      </w:r>
      <w:r w:rsidRPr="00770896">
        <w:rPr>
          <w:sz w:val="26"/>
          <w:szCs w:val="26"/>
        </w:rPr>
        <w:t xml:space="preserve"> without further discussion.  It is well settled that </w:t>
      </w:r>
      <w:r>
        <w:rPr>
          <w:sz w:val="26"/>
          <w:szCs w:val="26"/>
        </w:rPr>
        <w:t>the Commission is</w:t>
      </w:r>
      <w:r w:rsidRPr="00770896">
        <w:rPr>
          <w:sz w:val="26"/>
          <w:szCs w:val="26"/>
        </w:rPr>
        <w:t xml:space="preserve"> not required to consider, expressly or at length, each contention or argument raised by the parties.  </w:t>
      </w:r>
      <w:r w:rsidRPr="00770896">
        <w:rPr>
          <w:i/>
          <w:sz w:val="26"/>
          <w:szCs w:val="26"/>
        </w:rPr>
        <w:t>Consolidated Rail Corporation v. Pa. PUC</w:t>
      </w:r>
      <w:r w:rsidRPr="00770896">
        <w:rPr>
          <w:sz w:val="26"/>
          <w:szCs w:val="26"/>
        </w:rPr>
        <w:t xml:space="preserve">, 625 A.2d 741 (Pa. Cmwlth. 1993); </w:t>
      </w:r>
      <w:r w:rsidRPr="00770896">
        <w:rPr>
          <w:i/>
          <w:sz w:val="26"/>
          <w:szCs w:val="26"/>
        </w:rPr>
        <w:t>see also, generally</w:t>
      </w:r>
      <w:r w:rsidRPr="00770896">
        <w:rPr>
          <w:sz w:val="26"/>
          <w:szCs w:val="26"/>
        </w:rPr>
        <w:t xml:space="preserve">, </w:t>
      </w:r>
      <w:r w:rsidRPr="00770896">
        <w:rPr>
          <w:i/>
          <w:sz w:val="26"/>
          <w:szCs w:val="26"/>
        </w:rPr>
        <w:t>Univ</w:t>
      </w:r>
      <w:r>
        <w:rPr>
          <w:i/>
          <w:sz w:val="26"/>
          <w:szCs w:val="26"/>
        </w:rPr>
        <w:t>.</w:t>
      </w:r>
      <w:r w:rsidRPr="00770896">
        <w:rPr>
          <w:i/>
          <w:sz w:val="26"/>
          <w:szCs w:val="26"/>
        </w:rPr>
        <w:t xml:space="preserve"> of Pa</w:t>
      </w:r>
      <w:r>
        <w:rPr>
          <w:i/>
          <w:sz w:val="26"/>
          <w:szCs w:val="26"/>
        </w:rPr>
        <w:t>.</w:t>
      </w:r>
      <w:r w:rsidRPr="00770896">
        <w:rPr>
          <w:i/>
          <w:sz w:val="26"/>
          <w:szCs w:val="26"/>
        </w:rPr>
        <w:t> v. Pa. PUC</w:t>
      </w:r>
      <w:r w:rsidRPr="00770896">
        <w:rPr>
          <w:sz w:val="26"/>
          <w:szCs w:val="26"/>
        </w:rPr>
        <w:t xml:space="preserve">, 485 A.2d 1217 (Pa. Cmwlth. </w:t>
      </w:r>
      <w:r>
        <w:rPr>
          <w:sz w:val="26"/>
          <w:szCs w:val="26"/>
        </w:rPr>
        <w:t xml:space="preserve"> </w:t>
      </w:r>
      <w:r w:rsidRPr="00770896">
        <w:rPr>
          <w:sz w:val="26"/>
          <w:szCs w:val="26"/>
        </w:rPr>
        <w:t>1984).</w:t>
      </w:r>
    </w:p>
    <w:p w:rsidR="005C5BC9" w:rsidRDefault="005C5BC9" w:rsidP="0053610A">
      <w:pPr>
        <w:autoSpaceDE w:val="0"/>
        <w:autoSpaceDN w:val="0"/>
        <w:rPr>
          <w:sz w:val="26"/>
          <w:szCs w:val="26"/>
        </w:rPr>
      </w:pPr>
    </w:p>
    <w:p w:rsidR="00511E21" w:rsidRPr="008078FD" w:rsidRDefault="00511E21" w:rsidP="00511E21">
      <w:pPr>
        <w:rPr>
          <w:sz w:val="26"/>
          <w:szCs w:val="26"/>
        </w:rPr>
      </w:pPr>
      <w:r w:rsidRPr="008078FD">
        <w:rPr>
          <w:sz w:val="26"/>
          <w:szCs w:val="26"/>
        </w:rPr>
        <w:t xml:space="preserve">Additionally, as a preliminary matter, we note that to the extent Mr. Sobiech’s Exceptions are objecting to the terms of the Settlement, not only as they apply to him, but also, as they apply to other Pa. G&amp;E customers, the Order Granting Intervention limited Mr. </w:t>
      </w:r>
      <w:r w:rsidRPr="008078FD">
        <w:rPr>
          <w:sz w:val="26"/>
          <w:szCs w:val="26"/>
        </w:rPr>
        <w:lastRenderedPageBreak/>
        <w:t>Sobiech’s participation in this proceeding to advocating strictly on his own behalf.</w:t>
      </w:r>
      <w:r w:rsidRPr="008078FD">
        <w:rPr>
          <w:rStyle w:val="FootnoteReference"/>
          <w:sz w:val="26"/>
          <w:szCs w:val="26"/>
        </w:rPr>
        <w:footnoteReference w:id="14"/>
      </w:r>
      <w:r w:rsidRPr="008078FD">
        <w:rPr>
          <w:sz w:val="26"/>
          <w:szCs w:val="26"/>
        </w:rPr>
        <w:t xml:space="preserve">  As such, any claims Mr. Sobiech has made regarding the potential impacts of the Settlement on other PA G&amp;E customers are beyond the scope of the Order Granting Intervention and will not be considered.  </w:t>
      </w:r>
    </w:p>
    <w:p w:rsidR="00511E21" w:rsidRDefault="00511E21" w:rsidP="0053610A">
      <w:pPr>
        <w:autoSpaceDE w:val="0"/>
        <w:autoSpaceDN w:val="0"/>
        <w:rPr>
          <w:sz w:val="26"/>
          <w:szCs w:val="26"/>
        </w:rPr>
      </w:pPr>
    </w:p>
    <w:p w:rsidR="004832A3" w:rsidRDefault="003760E5" w:rsidP="0053610A">
      <w:pPr>
        <w:autoSpaceDE w:val="0"/>
        <w:autoSpaceDN w:val="0"/>
        <w:rPr>
          <w:sz w:val="26"/>
          <w:szCs w:val="26"/>
        </w:rPr>
      </w:pPr>
      <w:r w:rsidRPr="006E6E96">
        <w:rPr>
          <w:sz w:val="26"/>
          <w:szCs w:val="26"/>
        </w:rPr>
        <w:t>To determin</w:t>
      </w:r>
      <w:r>
        <w:rPr>
          <w:sz w:val="26"/>
          <w:szCs w:val="26"/>
        </w:rPr>
        <w:t xml:space="preserve">e </w:t>
      </w:r>
      <w:r w:rsidRPr="006E6E96">
        <w:rPr>
          <w:sz w:val="26"/>
          <w:szCs w:val="26"/>
        </w:rPr>
        <w:t xml:space="preserve">whether the </w:t>
      </w:r>
      <w:r>
        <w:rPr>
          <w:sz w:val="26"/>
          <w:szCs w:val="26"/>
        </w:rPr>
        <w:t>S</w:t>
      </w:r>
      <w:r w:rsidRPr="006E6E96">
        <w:rPr>
          <w:sz w:val="26"/>
          <w:szCs w:val="26"/>
        </w:rPr>
        <w:t xml:space="preserve">ettlement should be approved, </w:t>
      </w:r>
      <w:r>
        <w:rPr>
          <w:sz w:val="26"/>
          <w:szCs w:val="26"/>
        </w:rPr>
        <w:t>this agency</w:t>
      </w:r>
      <w:r w:rsidRPr="006E6E96">
        <w:rPr>
          <w:sz w:val="26"/>
          <w:szCs w:val="26"/>
        </w:rPr>
        <w:t xml:space="preserve"> must decide whether the </w:t>
      </w:r>
      <w:r w:rsidR="006B264D" w:rsidRPr="006B264D">
        <w:rPr>
          <w:sz w:val="26"/>
          <w:szCs w:val="26"/>
        </w:rPr>
        <w:t xml:space="preserve">proposed terms and conditions are in the public </w:t>
      </w:r>
      <w:r w:rsidR="006B264D">
        <w:rPr>
          <w:sz w:val="26"/>
          <w:szCs w:val="26"/>
        </w:rPr>
        <w:t>int</w:t>
      </w:r>
      <w:r w:rsidRPr="006E6E96">
        <w:rPr>
          <w:sz w:val="26"/>
          <w:szCs w:val="26"/>
        </w:rPr>
        <w:t xml:space="preserve">erest. </w:t>
      </w:r>
      <w:r w:rsidR="00203300">
        <w:rPr>
          <w:sz w:val="26"/>
          <w:szCs w:val="26"/>
        </w:rPr>
        <w:t xml:space="preserve"> </w:t>
      </w:r>
      <w:r w:rsidRPr="003760E5">
        <w:rPr>
          <w:i/>
          <w:sz w:val="26"/>
          <w:szCs w:val="26"/>
        </w:rPr>
        <w:t>See</w:t>
      </w:r>
      <w:r w:rsidR="00537386">
        <w:rPr>
          <w:i/>
          <w:sz w:val="26"/>
          <w:szCs w:val="26"/>
        </w:rPr>
        <w:t>, e.g.,</w:t>
      </w:r>
      <w:r w:rsidRPr="006E6E96">
        <w:rPr>
          <w:sz w:val="26"/>
          <w:szCs w:val="26"/>
        </w:rPr>
        <w:t xml:space="preserve"> </w:t>
      </w:r>
      <w:hyperlink r:id="rId13" w:history="1">
        <w:r w:rsidRPr="003760E5">
          <w:rPr>
            <w:rStyle w:val="term1"/>
            <w:b w:val="0"/>
            <w:i/>
            <w:iCs/>
            <w:sz w:val="26"/>
            <w:szCs w:val="26"/>
          </w:rPr>
          <w:t>P</w:t>
        </w:r>
        <w:r>
          <w:rPr>
            <w:rStyle w:val="term1"/>
            <w:b w:val="0"/>
            <w:i/>
            <w:iCs/>
            <w:sz w:val="26"/>
            <w:szCs w:val="26"/>
          </w:rPr>
          <w:t xml:space="preserve">a. </w:t>
        </w:r>
        <w:r w:rsidRPr="003760E5">
          <w:rPr>
            <w:rStyle w:val="term1"/>
            <w:b w:val="0"/>
            <w:i/>
            <w:iCs/>
            <w:sz w:val="26"/>
            <w:szCs w:val="26"/>
          </w:rPr>
          <w:t>PUC</w:t>
        </w:r>
        <w:r w:rsidRPr="006E6E96">
          <w:rPr>
            <w:rStyle w:val="Hyperlink"/>
            <w:i/>
            <w:iCs/>
            <w:color w:val="auto"/>
            <w:sz w:val="26"/>
            <w:szCs w:val="26"/>
            <w:u w:val="none"/>
          </w:rPr>
          <w:t xml:space="preserve"> v. C.S. Water and Sewer Associates</w:t>
        </w:r>
        <w:r w:rsidRPr="006E6E96">
          <w:rPr>
            <w:rStyle w:val="Hyperlink"/>
            <w:color w:val="auto"/>
            <w:sz w:val="26"/>
            <w:szCs w:val="26"/>
            <w:u w:val="none"/>
          </w:rPr>
          <w:t xml:space="preserve">, </w:t>
        </w:r>
        <w:r w:rsidR="00F00565">
          <w:rPr>
            <w:rStyle w:val="Hyperlink"/>
            <w:i/>
            <w:color w:val="auto"/>
            <w:sz w:val="26"/>
            <w:szCs w:val="26"/>
            <w:u w:val="none"/>
          </w:rPr>
          <w:t>supra</w:t>
        </w:r>
        <w:r w:rsidRPr="006E6E96">
          <w:rPr>
            <w:rStyle w:val="Hyperlink"/>
            <w:color w:val="auto"/>
            <w:sz w:val="26"/>
            <w:szCs w:val="26"/>
            <w:u w:val="none"/>
          </w:rPr>
          <w:t>;</w:t>
        </w:r>
      </w:hyperlink>
      <w:r w:rsidRPr="006E6E96">
        <w:rPr>
          <w:sz w:val="26"/>
          <w:szCs w:val="26"/>
        </w:rPr>
        <w:t xml:space="preserve"> </w:t>
      </w:r>
      <w:hyperlink r:id="rId14" w:history="1">
        <w:r w:rsidRPr="003760E5">
          <w:rPr>
            <w:rStyle w:val="term1"/>
            <w:b w:val="0"/>
            <w:i/>
            <w:iCs/>
            <w:sz w:val="26"/>
            <w:szCs w:val="26"/>
          </w:rPr>
          <w:t>P</w:t>
        </w:r>
        <w:r>
          <w:rPr>
            <w:rStyle w:val="term1"/>
            <w:b w:val="0"/>
            <w:i/>
            <w:iCs/>
            <w:sz w:val="26"/>
            <w:szCs w:val="26"/>
          </w:rPr>
          <w:t xml:space="preserve">a. </w:t>
        </w:r>
        <w:r w:rsidRPr="003760E5">
          <w:rPr>
            <w:rStyle w:val="term1"/>
            <w:b w:val="0"/>
            <w:i/>
            <w:iCs/>
            <w:sz w:val="26"/>
            <w:szCs w:val="26"/>
          </w:rPr>
          <w:t>PUC</w:t>
        </w:r>
        <w:r w:rsidRPr="006E6E96">
          <w:rPr>
            <w:rStyle w:val="Hyperlink"/>
            <w:i/>
            <w:iCs/>
            <w:color w:val="auto"/>
            <w:sz w:val="26"/>
            <w:szCs w:val="26"/>
            <w:u w:val="none"/>
          </w:rPr>
          <w:t xml:space="preserve"> v. Phila</w:t>
        </w:r>
        <w:r>
          <w:rPr>
            <w:rStyle w:val="Hyperlink"/>
            <w:i/>
            <w:iCs/>
            <w:color w:val="auto"/>
            <w:sz w:val="26"/>
            <w:szCs w:val="26"/>
            <w:u w:val="none"/>
          </w:rPr>
          <w:t>.</w:t>
        </w:r>
        <w:r w:rsidRPr="006E6E96">
          <w:rPr>
            <w:rStyle w:val="Hyperlink"/>
            <w:i/>
            <w:iCs/>
            <w:color w:val="auto"/>
            <w:sz w:val="26"/>
            <w:szCs w:val="26"/>
            <w:u w:val="none"/>
          </w:rPr>
          <w:t xml:space="preserve"> Elec</w:t>
        </w:r>
        <w:r>
          <w:rPr>
            <w:rStyle w:val="Hyperlink"/>
            <w:i/>
            <w:iCs/>
            <w:color w:val="auto"/>
            <w:sz w:val="26"/>
            <w:szCs w:val="26"/>
            <w:u w:val="none"/>
          </w:rPr>
          <w:t>t.</w:t>
        </w:r>
        <w:r w:rsidRPr="006E6E96">
          <w:rPr>
            <w:rStyle w:val="Hyperlink"/>
            <w:i/>
            <w:iCs/>
            <w:color w:val="auto"/>
            <w:sz w:val="26"/>
            <w:szCs w:val="26"/>
            <w:u w:val="none"/>
          </w:rPr>
          <w:t xml:space="preserve"> Co</w:t>
        </w:r>
        <w:r>
          <w:rPr>
            <w:rStyle w:val="Hyperlink"/>
            <w:i/>
            <w:iCs/>
            <w:color w:val="auto"/>
            <w:sz w:val="26"/>
            <w:szCs w:val="26"/>
            <w:u w:val="none"/>
          </w:rPr>
          <w:t>.</w:t>
        </w:r>
        <w:r w:rsidRPr="006E6E96">
          <w:rPr>
            <w:rStyle w:val="Hyperlink"/>
            <w:color w:val="auto"/>
            <w:sz w:val="26"/>
            <w:szCs w:val="26"/>
            <w:u w:val="none"/>
          </w:rPr>
          <w:t>, 60 Pa. P.U.C. 1 (1985).</w:t>
        </w:r>
      </w:hyperlink>
      <w:r w:rsidR="004832A3">
        <w:rPr>
          <w:rStyle w:val="Hyperlink"/>
          <w:color w:val="auto"/>
          <w:sz w:val="26"/>
          <w:szCs w:val="26"/>
          <w:u w:val="none"/>
        </w:rPr>
        <w:t xml:space="preserve">  </w:t>
      </w:r>
      <w:r w:rsidR="006B264D">
        <w:rPr>
          <w:rStyle w:val="Hyperlink"/>
          <w:color w:val="auto"/>
          <w:sz w:val="26"/>
          <w:szCs w:val="26"/>
          <w:u w:val="none"/>
        </w:rPr>
        <w:t>T</w:t>
      </w:r>
      <w:r w:rsidR="000D613A">
        <w:rPr>
          <w:rStyle w:val="Hyperlink"/>
          <w:color w:val="auto"/>
          <w:sz w:val="26"/>
          <w:szCs w:val="26"/>
          <w:u w:val="none"/>
        </w:rPr>
        <w:t xml:space="preserve">his Commission’s assessment of the benefits of </w:t>
      </w:r>
      <w:r w:rsidR="006B264D">
        <w:rPr>
          <w:rStyle w:val="Hyperlink"/>
          <w:color w:val="auto"/>
          <w:sz w:val="26"/>
          <w:szCs w:val="26"/>
          <w:u w:val="none"/>
        </w:rPr>
        <w:t xml:space="preserve">the terms and conditions meeting the criteria of </w:t>
      </w:r>
      <w:r w:rsidR="000D613A">
        <w:rPr>
          <w:rStyle w:val="Hyperlink"/>
          <w:color w:val="auto"/>
          <w:sz w:val="26"/>
          <w:szCs w:val="26"/>
          <w:u w:val="none"/>
        </w:rPr>
        <w:t xml:space="preserve">what is in the public interest need not be quantifiable.  </w:t>
      </w:r>
      <w:r w:rsidR="000D613A">
        <w:rPr>
          <w:i/>
          <w:iCs/>
          <w:sz w:val="26"/>
          <w:szCs w:val="26"/>
        </w:rPr>
        <w:t>Popowsk</w:t>
      </w:r>
      <w:r w:rsidR="00557F41">
        <w:rPr>
          <w:i/>
          <w:iCs/>
          <w:sz w:val="26"/>
          <w:szCs w:val="26"/>
        </w:rPr>
        <w:t>y</w:t>
      </w:r>
      <w:r w:rsidR="000D613A">
        <w:rPr>
          <w:iCs/>
          <w:sz w:val="26"/>
          <w:szCs w:val="26"/>
        </w:rPr>
        <w:t>.</w:t>
      </w:r>
      <w:r w:rsidR="000D613A">
        <w:rPr>
          <w:rStyle w:val="Hyperlink"/>
          <w:color w:val="auto"/>
          <w:sz w:val="26"/>
          <w:szCs w:val="26"/>
          <w:u w:val="none"/>
        </w:rPr>
        <w:t xml:space="preserve">  </w:t>
      </w:r>
      <w:r w:rsidR="00BD1663">
        <w:rPr>
          <w:rStyle w:val="Hyperlink"/>
          <w:color w:val="auto"/>
          <w:sz w:val="26"/>
          <w:szCs w:val="26"/>
          <w:u w:val="none"/>
        </w:rPr>
        <w:t>We must, as the circumstances dictate, exercise our informed judgment and evaluate th</w:t>
      </w:r>
      <w:r w:rsidR="003E3741">
        <w:rPr>
          <w:sz w:val="26"/>
          <w:szCs w:val="26"/>
        </w:rPr>
        <w:t xml:space="preserve">e public </w:t>
      </w:r>
      <w:r w:rsidR="0053610A">
        <w:rPr>
          <w:sz w:val="26"/>
          <w:szCs w:val="26"/>
        </w:rPr>
        <w:t xml:space="preserve">interest </w:t>
      </w:r>
      <w:r w:rsidR="00BD1663">
        <w:rPr>
          <w:sz w:val="26"/>
          <w:szCs w:val="26"/>
        </w:rPr>
        <w:t>so as to</w:t>
      </w:r>
      <w:r w:rsidR="003E3741">
        <w:rPr>
          <w:sz w:val="26"/>
          <w:szCs w:val="26"/>
        </w:rPr>
        <w:t xml:space="preserve"> take into consideration the various </w:t>
      </w:r>
      <w:r w:rsidR="00C64AE2">
        <w:rPr>
          <w:sz w:val="26"/>
          <w:szCs w:val="26"/>
        </w:rPr>
        <w:t>interests</w:t>
      </w:r>
      <w:r w:rsidR="0053610A">
        <w:rPr>
          <w:sz w:val="26"/>
          <w:szCs w:val="26"/>
        </w:rPr>
        <w:t xml:space="preserve"> </w:t>
      </w:r>
      <w:r w:rsidR="00C64AE2">
        <w:rPr>
          <w:sz w:val="26"/>
          <w:szCs w:val="26"/>
        </w:rPr>
        <w:t xml:space="preserve">and concerns </w:t>
      </w:r>
      <w:r w:rsidR="0053610A">
        <w:rPr>
          <w:sz w:val="26"/>
          <w:szCs w:val="26"/>
        </w:rPr>
        <w:t>of the stakeholders involved.</w:t>
      </w:r>
      <w:r w:rsidR="004832A3">
        <w:rPr>
          <w:sz w:val="26"/>
          <w:szCs w:val="26"/>
        </w:rPr>
        <w:t xml:space="preserve">  </w:t>
      </w:r>
      <w:r w:rsidR="004832A3">
        <w:rPr>
          <w:i/>
          <w:sz w:val="26"/>
          <w:szCs w:val="26"/>
        </w:rPr>
        <w:t>Id</w:t>
      </w:r>
      <w:r w:rsidR="004832A3">
        <w:rPr>
          <w:sz w:val="26"/>
          <w:szCs w:val="26"/>
        </w:rPr>
        <w:t>.</w:t>
      </w:r>
    </w:p>
    <w:p w:rsidR="004832A3" w:rsidRDefault="004832A3" w:rsidP="0053610A">
      <w:pPr>
        <w:autoSpaceDE w:val="0"/>
        <w:autoSpaceDN w:val="0"/>
        <w:rPr>
          <w:sz w:val="26"/>
          <w:szCs w:val="26"/>
        </w:rPr>
      </w:pPr>
    </w:p>
    <w:p w:rsidR="002A17F4" w:rsidRDefault="006E6E96" w:rsidP="00601136">
      <w:pPr>
        <w:autoSpaceDE w:val="0"/>
        <w:autoSpaceDN w:val="0"/>
        <w:rPr>
          <w:sz w:val="26"/>
          <w:szCs w:val="26"/>
        </w:rPr>
      </w:pPr>
      <w:r>
        <w:rPr>
          <w:sz w:val="26"/>
          <w:szCs w:val="26"/>
        </w:rPr>
        <w:t xml:space="preserve">On consideration of the positions of the Parties and </w:t>
      </w:r>
      <w:r w:rsidR="0053610A">
        <w:rPr>
          <w:sz w:val="26"/>
          <w:szCs w:val="26"/>
        </w:rPr>
        <w:t xml:space="preserve">our </w:t>
      </w:r>
      <w:r>
        <w:rPr>
          <w:sz w:val="26"/>
          <w:szCs w:val="26"/>
        </w:rPr>
        <w:t>review of the analysis of the presiding ALJs, we have no reservation in adopting their reasoning</w:t>
      </w:r>
      <w:r w:rsidR="0053610A">
        <w:rPr>
          <w:sz w:val="26"/>
          <w:szCs w:val="26"/>
        </w:rPr>
        <w:t xml:space="preserve"> </w:t>
      </w:r>
      <w:r w:rsidR="009523FB">
        <w:rPr>
          <w:sz w:val="26"/>
          <w:szCs w:val="26"/>
        </w:rPr>
        <w:t xml:space="preserve">and </w:t>
      </w:r>
      <w:r w:rsidR="006B264D">
        <w:rPr>
          <w:sz w:val="26"/>
          <w:szCs w:val="26"/>
        </w:rPr>
        <w:t xml:space="preserve">their </w:t>
      </w:r>
      <w:r w:rsidR="009523FB">
        <w:rPr>
          <w:sz w:val="26"/>
          <w:szCs w:val="26"/>
        </w:rPr>
        <w:t xml:space="preserve">conclusion </w:t>
      </w:r>
      <w:r w:rsidR="007849AB">
        <w:rPr>
          <w:sz w:val="26"/>
          <w:szCs w:val="26"/>
        </w:rPr>
        <w:t>that</w:t>
      </w:r>
      <w:r w:rsidR="004832A3">
        <w:rPr>
          <w:sz w:val="26"/>
          <w:szCs w:val="26"/>
        </w:rPr>
        <w:t xml:space="preserve"> the</w:t>
      </w:r>
      <w:r w:rsidR="00412CB0">
        <w:rPr>
          <w:sz w:val="26"/>
          <w:szCs w:val="26"/>
        </w:rPr>
        <w:t xml:space="preserve"> terms and conditions of the Settlement</w:t>
      </w:r>
      <w:r w:rsidR="007849AB">
        <w:rPr>
          <w:sz w:val="26"/>
          <w:szCs w:val="26"/>
        </w:rPr>
        <w:t xml:space="preserve"> establish by a preponderance of the </w:t>
      </w:r>
      <w:r w:rsidR="00412CB0">
        <w:rPr>
          <w:sz w:val="26"/>
          <w:szCs w:val="26"/>
        </w:rPr>
        <w:t>relevant e</w:t>
      </w:r>
      <w:r w:rsidR="007849AB">
        <w:rPr>
          <w:sz w:val="26"/>
          <w:szCs w:val="26"/>
        </w:rPr>
        <w:t xml:space="preserve">vidence, substantial benefits to the public interest </w:t>
      </w:r>
      <w:r w:rsidR="00C64AE2">
        <w:rPr>
          <w:sz w:val="26"/>
          <w:szCs w:val="26"/>
        </w:rPr>
        <w:t xml:space="preserve">that </w:t>
      </w:r>
      <w:r w:rsidR="0035294A">
        <w:rPr>
          <w:sz w:val="26"/>
          <w:szCs w:val="26"/>
        </w:rPr>
        <w:t>are</w:t>
      </w:r>
      <w:r w:rsidR="00C64AE2">
        <w:rPr>
          <w:sz w:val="26"/>
          <w:szCs w:val="26"/>
        </w:rPr>
        <w:t xml:space="preserve"> </w:t>
      </w:r>
      <w:r w:rsidR="007849AB">
        <w:rPr>
          <w:sz w:val="26"/>
          <w:szCs w:val="26"/>
        </w:rPr>
        <w:t xml:space="preserve">achieved by the Settlement.  </w:t>
      </w:r>
      <w:r w:rsidR="006B264D">
        <w:rPr>
          <w:sz w:val="26"/>
          <w:szCs w:val="26"/>
        </w:rPr>
        <w:t xml:space="preserve">We conclude, therefore, that </w:t>
      </w:r>
      <w:r w:rsidR="00BD1663">
        <w:rPr>
          <w:sz w:val="26"/>
          <w:szCs w:val="26"/>
        </w:rPr>
        <w:t xml:space="preserve">approval of the </w:t>
      </w:r>
      <w:r w:rsidR="006B264D">
        <w:rPr>
          <w:sz w:val="26"/>
          <w:szCs w:val="26"/>
        </w:rPr>
        <w:t xml:space="preserve">Settlement </w:t>
      </w:r>
      <w:r w:rsidR="00BD1663">
        <w:rPr>
          <w:sz w:val="26"/>
          <w:szCs w:val="26"/>
        </w:rPr>
        <w:t>is in the public interest as it creates</w:t>
      </w:r>
      <w:r w:rsidR="006B264D">
        <w:rPr>
          <w:sz w:val="26"/>
          <w:szCs w:val="26"/>
        </w:rPr>
        <w:t xml:space="preserve"> </w:t>
      </w:r>
      <w:r w:rsidR="0063168C">
        <w:rPr>
          <w:sz w:val="26"/>
          <w:szCs w:val="26"/>
        </w:rPr>
        <w:t>overall benefits to the various stakeholders involved</w:t>
      </w:r>
      <w:r w:rsidR="0035294A">
        <w:rPr>
          <w:sz w:val="26"/>
          <w:szCs w:val="26"/>
        </w:rPr>
        <w:t xml:space="preserve">, represents a reasonable compromise of the litigated </w:t>
      </w:r>
      <w:r w:rsidR="00BD1663">
        <w:rPr>
          <w:sz w:val="26"/>
          <w:szCs w:val="26"/>
        </w:rPr>
        <w:t>positions</w:t>
      </w:r>
      <w:r w:rsidR="004A306C">
        <w:rPr>
          <w:sz w:val="26"/>
          <w:szCs w:val="26"/>
        </w:rPr>
        <w:t xml:space="preserve"> of the Parties,</w:t>
      </w:r>
      <w:r w:rsidR="0063168C">
        <w:rPr>
          <w:sz w:val="26"/>
          <w:szCs w:val="26"/>
        </w:rPr>
        <w:t xml:space="preserve"> and will promote the goals of the General Assembly to establish a robust</w:t>
      </w:r>
      <w:r w:rsidR="0035294A">
        <w:rPr>
          <w:sz w:val="26"/>
          <w:szCs w:val="26"/>
        </w:rPr>
        <w:t xml:space="preserve"> competitive</w:t>
      </w:r>
      <w:r w:rsidR="0063168C">
        <w:rPr>
          <w:sz w:val="26"/>
          <w:szCs w:val="26"/>
        </w:rPr>
        <w:t xml:space="preserve"> market for electric generation supply to Pennsylvania </w:t>
      </w:r>
      <w:r w:rsidR="0052316F">
        <w:rPr>
          <w:sz w:val="26"/>
          <w:szCs w:val="26"/>
        </w:rPr>
        <w:t xml:space="preserve">retail </w:t>
      </w:r>
      <w:r w:rsidR="0063168C">
        <w:rPr>
          <w:sz w:val="26"/>
          <w:szCs w:val="26"/>
        </w:rPr>
        <w:t>consumers</w:t>
      </w:r>
      <w:r w:rsidR="006B264D">
        <w:rPr>
          <w:sz w:val="26"/>
          <w:szCs w:val="26"/>
        </w:rPr>
        <w:t>.</w:t>
      </w:r>
      <w:r w:rsidR="004B340F">
        <w:rPr>
          <w:sz w:val="26"/>
          <w:szCs w:val="26"/>
        </w:rPr>
        <w:t xml:space="preserve">  66 Pa. C.S.</w:t>
      </w:r>
      <w:r w:rsidR="008B4076">
        <w:rPr>
          <w:sz w:val="26"/>
          <w:szCs w:val="26"/>
        </w:rPr>
        <w:t xml:space="preserve"> §</w:t>
      </w:r>
      <w:r w:rsidR="00557F41" w:rsidRPr="00557F41">
        <w:rPr>
          <w:sz w:val="26"/>
          <w:szCs w:val="26"/>
        </w:rPr>
        <w:t>§</w:t>
      </w:r>
      <w:r w:rsidR="004B340F">
        <w:rPr>
          <w:sz w:val="26"/>
          <w:szCs w:val="26"/>
        </w:rPr>
        <w:t xml:space="preserve"> 2802(5)</w:t>
      </w:r>
      <w:r w:rsidR="00557F41">
        <w:rPr>
          <w:sz w:val="26"/>
          <w:szCs w:val="26"/>
        </w:rPr>
        <w:t xml:space="preserve">, </w:t>
      </w:r>
      <w:r w:rsidR="008B4076">
        <w:rPr>
          <w:sz w:val="26"/>
          <w:szCs w:val="26"/>
        </w:rPr>
        <w:t>(7)</w:t>
      </w:r>
      <w:r w:rsidR="004B340F">
        <w:rPr>
          <w:sz w:val="26"/>
          <w:szCs w:val="26"/>
        </w:rPr>
        <w:t>.</w:t>
      </w:r>
      <w:r w:rsidR="006B264D">
        <w:rPr>
          <w:sz w:val="26"/>
          <w:szCs w:val="26"/>
        </w:rPr>
        <w:t xml:space="preserve">  </w:t>
      </w:r>
    </w:p>
    <w:p w:rsidR="00E57821" w:rsidRDefault="00E57821" w:rsidP="00F11725">
      <w:pPr>
        <w:autoSpaceDE w:val="0"/>
        <w:autoSpaceDN w:val="0"/>
        <w:rPr>
          <w:rFonts w:eastAsia="Times New Roman"/>
          <w:b/>
          <w:sz w:val="26"/>
          <w:szCs w:val="26"/>
        </w:rPr>
      </w:pPr>
    </w:p>
    <w:p w:rsidR="00816677" w:rsidRPr="00816677" w:rsidRDefault="00816677" w:rsidP="00816677">
      <w:pPr>
        <w:rPr>
          <w:sz w:val="26"/>
          <w:szCs w:val="26"/>
        </w:rPr>
      </w:pPr>
      <w:r w:rsidRPr="008078FD">
        <w:rPr>
          <w:sz w:val="26"/>
          <w:szCs w:val="26"/>
        </w:rPr>
        <w:lastRenderedPageBreak/>
        <w:t xml:space="preserve">Exception No. 1 of Mr. Sobiech is focused on the language in paragraph 43 of the Settlement, which contemplates the execution of a “Release of Claims” in exchange for payment from the Refund Pool. </w:t>
      </w:r>
      <w:r w:rsidRPr="00816677">
        <w:rPr>
          <w:color w:val="FF0000"/>
          <w:sz w:val="26"/>
          <w:szCs w:val="26"/>
        </w:rPr>
        <w:t xml:space="preserve"> </w:t>
      </w:r>
      <w:r>
        <w:rPr>
          <w:sz w:val="26"/>
          <w:szCs w:val="26"/>
        </w:rPr>
        <w:t xml:space="preserve">The pertinent section is reprinted below: </w:t>
      </w:r>
    </w:p>
    <w:p w:rsidR="00816677" w:rsidRDefault="00816677" w:rsidP="00F11725">
      <w:pPr>
        <w:autoSpaceDE w:val="0"/>
        <w:autoSpaceDN w:val="0"/>
        <w:rPr>
          <w:rFonts w:eastAsia="Times New Roman"/>
          <w:b/>
          <w:sz w:val="26"/>
          <w:szCs w:val="26"/>
        </w:rPr>
      </w:pPr>
    </w:p>
    <w:p w:rsidR="00E57821" w:rsidRPr="00C349F7" w:rsidRDefault="00E57821" w:rsidP="00465E97">
      <w:pPr>
        <w:spacing w:line="240" w:lineRule="auto"/>
        <w:ind w:left="1440" w:right="1440" w:firstLine="720"/>
        <w:rPr>
          <w:sz w:val="26"/>
          <w:szCs w:val="26"/>
        </w:rPr>
      </w:pPr>
      <w:r w:rsidRPr="00C349F7">
        <w:rPr>
          <w:sz w:val="26"/>
          <w:szCs w:val="26"/>
        </w:rPr>
        <w:t>43.</w:t>
      </w:r>
      <w:r w:rsidRPr="00C349F7">
        <w:rPr>
          <w:sz w:val="26"/>
          <w:szCs w:val="26"/>
        </w:rPr>
        <w:tab/>
      </w:r>
      <w:r w:rsidRPr="00C349F7">
        <w:rPr>
          <w:sz w:val="26"/>
          <w:szCs w:val="26"/>
          <w:u w:val="single"/>
        </w:rPr>
        <w:t>Release</w:t>
      </w:r>
      <w:r w:rsidRPr="00C349F7">
        <w:rPr>
          <w:sz w:val="26"/>
          <w:szCs w:val="26"/>
        </w:rPr>
        <w:t xml:space="preserve"> – No customer shall be paid any funds from the Refund Pool without executing a “Release of Claims” pursuant to which the customer agrees, in exchange for payment of the funds, to release, acquit, and forever discharge the Company and all of it</w:t>
      </w:r>
      <w:r>
        <w:rPr>
          <w:sz w:val="26"/>
          <w:szCs w:val="26"/>
        </w:rPr>
        <w:t xml:space="preserve"> [sic]</w:t>
      </w:r>
      <w:r w:rsidRPr="00C349F7">
        <w:rPr>
          <w:sz w:val="26"/>
          <w:szCs w:val="26"/>
        </w:rPr>
        <w:t xml:space="preserve"> current and former officers, shareholders, and employees from any and all claims arising from or related to the conduct alleged in the Joint Complaint.  Further, as part of this settlement agreement, the Office of Attorney General, the Office of Consumer Advocate, the Office of Small Business Advocate, and the Public Utility Commission’s Bureau of Investigation and Enforcement release the Company and all of [its] current and former officers, shareholders, and employees from any and all claims arising from or related to the conduct alleged in the Joint Complaint.</w:t>
      </w:r>
    </w:p>
    <w:p w:rsidR="00E57821" w:rsidRDefault="00E57821" w:rsidP="00F11725">
      <w:pPr>
        <w:autoSpaceDE w:val="0"/>
        <w:autoSpaceDN w:val="0"/>
        <w:ind w:firstLine="0"/>
        <w:rPr>
          <w:rFonts w:eastAsia="Times New Roman"/>
          <w:sz w:val="26"/>
          <w:szCs w:val="26"/>
        </w:rPr>
      </w:pPr>
    </w:p>
    <w:p w:rsidR="00816677" w:rsidRDefault="00816677" w:rsidP="00816677">
      <w:pPr>
        <w:rPr>
          <w:rFonts w:eastAsia="Times New Roman"/>
          <w:sz w:val="26"/>
          <w:szCs w:val="26"/>
        </w:rPr>
      </w:pPr>
      <w:r w:rsidRPr="008078FD">
        <w:rPr>
          <w:sz w:val="26"/>
          <w:szCs w:val="26"/>
        </w:rPr>
        <w:t xml:space="preserve">We disagree that adopting a Settlement requiring a customer who elects to receive a refund from the Refund Pool to sign a release as a condition of obtaining payment is an impediment to the authority of this Commission to approve the Settlement.  </w:t>
      </w:r>
      <w:r w:rsidR="005B7EA8">
        <w:rPr>
          <w:rFonts w:eastAsia="Times New Roman"/>
          <w:sz w:val="26"/>
          <w:szCs w:val="26"/>
        </w:rPr>
        <w:t>We disagree,</w:t>
      </w:r>
      <w:r>
        <w:rPr>
          <w:rFonts w:eastAsia="Times New Roman"/>
          <w:sz w:val="26"/>
          <w:szCs w:val="26"/>
        </w:rPr>
        <w:t xml:space="preserve"> based on three primary considerations:</w:t>
      </w:r>
    </w:p>
    <w:p w:rsidR="00816677" w:rsidRDefault="00816677" w:rsidP="00816677">
      <w:pPr>
        <w:rPr>
          <w:rFonts w:eastAsia="Times New Roman"/>
          <w:sz w:val="26"/>
          <w:szCs w:val="26"/>
        </w:rPr>
      </w:pPr>
    </w:p>
    <w:p w:rsidR="00816677" w:rsidRPr="008078FD" w:rsidRDefault="00816677" w:rsidP="00816677">
      <w:pPr>
        <w:rPr>
          <w:sz w:val="26"/>
          <w:szCs w:val="26"/>
        </w:rPr>
      </w:pPr>
      <w:r w:rsidRPr="008078FD">
        <w:rPr>
          <w:sz w:val="26"/>
          <w:szCs w:val="26"/>
        </w:rPr>
        <w:t>First, the parties to a proceeding before the Commission may resolve their disputes according to terms and conditions that are mutually agreeable as between them.  This is entirely consistent with the policy of the Commission to encourage settlements.</w:t>
      </w:r>
      <w:r w:rsidRPr="008078FD">
        <w:rPr>
          <w:rStyle w:val="FootnoteReference"/>
          <w:sz w:val="26"/>
          <w:szCs w:val="26"/>
        </w:rPr>
        <w:footnoteReference w:id="15"/>
      </w:r>
      <w:r w:rsidRPr="008078FD">
        <w:rPr>
          <w:sz w:val="26"/>
          <w:szCs w:val="26"/>
        </w:rPr>
        <w:t xml:space="preserve">  Moreover, the </w:t>
      </w:r>
      <w:r w:rsidRPr="008078FD">
        <w:rPr>
          <w:i/>
          <w:sz w:val="26"/>
          <w:szCs w:val="26"/>
        </w:rPr>
        <w:t xml:space="preserve">quid pro quo </w:t>
      </w:r>
      <w:r w:rsidRPr="008078FD">
        <w:rPr>
          <w:sz w:val="26"/>
          <w:szCs w:val="26"/>
        </w:rPr>
        <w:t xml:space="preserve">involved in signing a release to resolve a claim is well-recognized by Pennsylvania courts.  </w:t>
      </w:r>
      <w:r w:rsidRPr="008078FD">
        <w:rPr>
          <w:i/>
          <w:sz w:val="26"/>
          <w:szCs w:val="26"/>
        </w:rPr>
        <w:t>See Buttermore v. Aliquippa Hospital</w:t>
      </w:r>
      <w:r w:rsidRPr="008078FD">
        <w:rPr>
          <w:sz w:val="26"/>
          <w:szCs w:val="26"/>
        </w:rPr>
        <w:t xml:space="preserve">, 522 Pa. </w:t>
      </w:r>
      <w:r w:rsidR="007A2169" w:rsidRPr="008078FD">
        <w:rPr>
          <w:sz w:val="26"/>
          <w:szCs w:val="26"/>
        </w:rPr>
        <w:t xml:space="preserve">325, </w:t>
      </w:r>
      <w:r w:rsidRPr="008078FD">
        <w:rPr>
          <w:sz w:val="26"/>
          <w:szCs w:val="26"/>
        </w:rPr>
        <w:t xml:space="preserve">329-30, 561 A.2d 733, 735 (1989) (Parties with possible claims may settle their differences upon such terms as are suitable to them. . . . They may agree for reasons of their own that they will not sue each other or any one for the event in question).  </w:t>
      </w:r>
    </w:p>
    <w:p w:rsidR="00816677" w:rsidRPr="008078FD" w:rsidRDefault="00816677" w:rsidP="00816677">
      <w:pPr>
        <w:rPr>
          <w:sz w:val="26"/>
          <w:szCs w:val="26"/>
        </w:rPr>
      </w:pPr>
    </w:p>
    <w:p w:rsidR="00816677" w:rsidRPr="00F11725" w:rsidRDefault="00816677" w:rsidP="00816677">
      <w:pPr>
        <w:rPr>
          <w:sz w:val="26"/>
          <w:szCs w:val="26"/>
        </w:rPr>
      </w:pPr>
      <w:r w:rsidRPr="008078FD">
        <w:rPr>
          <w:sz w:val="26"/>
          <w:szCs w:val="26"/>
        </w:rPr>
        <w:t>Second, nothing in the Settlement or the I</w:t>
      </w:r>
      <w:r w:rsidR="00395890" w:rsidRPr="008078FD">
        <w:rPr>
          <w:sz w:val="26"/>
          <w:szCs w:val="26"/>
        </w:rPr>
        <w:t xml:space="preserve">nitial </w:t>
      </w:r>
      <w:r w:rsidRPr="008078FD">
        <w:rPr>
          <w:sz w:val="26"/>
          <w:szCs w:val="26"/>
        </w:rPr>
        <w:t>D</w:t>
      </w:r>
      <w:r w:rsidR="00395890" w:rsidRPr="008078FD">
        <w:rPr>
          <w:sz w:val="26"/>
          <w:szCs w:val="26"/>
        </w:rPr>
        <w:t>ecision</w:t>
      </w:r>
      <w:r w:rsidRPr="008078FD">
        <w:rPr>
          <w:sz w:val="26"/>
          <w:szCs w:val="26"/>
        </w:rPr>
        <w:t xml:space="preserve"> suggests or requires the Commission to adjudicate and/or interfere with private causes of action such as breach of contract.  Rather, in adjudicating the Settlement, the Commission is adjudicating a Complaint brought by the entity designated by statute to represent consumers of public utility services before the Commission against an EGS licensed by the Commission.  Furthermore, the Complaint being adjudicated includes allegations that the Commission-licensed supplier violated Pennsylvania law, including the Commission’s marketing and billing regulations applicable to EGSs.</w:t>
      </w:r>
      <w:r w:rsidRPr="008078FD">
        <w:rPr>
          <w:rStyle w:val="FootnoteReference"/>
          <w:sz w:val="26"/>
          <w:szCs w:val="26"/>
        </w:rPr>
        <w:footnoteReference w:id="16"/>
      </w:r>
      <w:r w:rsidRPr="008078FD">
        <w:rPr>
          <w:sz w:val="26"/>
          <w:szCs w:val="26"/>
        </w:rPr>
        <w:t xml:space="preserve">  Consequently, the Commission possesses the requisite jurisdiction over both the Parties to this proceeding and the subject matter of the Complaint that the Settlement proposes to resolve.  </w:t>
      </w:r>
      <w:r w:rsidRPr="008078FD">
        <w:rPr>
          <w:i/>
          <w:sz w:val="26"/>
          <w:szCs w:val="26"/>
        </w:rPr>
        <w:t xml:space="preserve">See </w:t>
      </w:r>
      <w:r w:rsidR="000257E0" w:rsidRPr="008078FD">
        <w:rPr>
          <w:sz w:val="26"/>
          <w:szCs w:val="26"/>
        </w:rPr>
        <w:t>Finding of Fact #</w:t>
      </w:r>
      <w:r w:rsidRPr="008078FD">
        <w:rPr>
          <w:sz w:val="26"/>
          <w:szCs w:val="26"/>
        </w:rPr>
        <w:t xml:space="preserve">3.  </w:t>
      </w:r>
    </w:p>
    <w:p w:rsidR="00816677" w:rsidRPr="00F11725" w:rsidRDefault="00816677" w:rsidP="00816677">
      <w:pPr>
        <w:rPr>
          <w:sz w:val="26"/>
          <w:szCs w:val="26"/>
        </w:rPr>
      </w:pPr>
    </w:p>
    <w:p w:rsidR="00816677" w:rsidRPr="008078FD" w:rsidRDefault="00816677" w:rsidP="00816677">
      <w:pPr>
        <w:rPr>
          <w:sz w:val="26"/>
          <w:szCs w:val="26"/>
        </w:rPr>
      </w:pPr>
      <w:r w:rsidRPr="008078FD">
        <w:rPr>
          <w:sz w:val="26"/>
          <w:szCs w:val="26"/>
        </w:rPr>
        <w:t xml:space="preserve">Third, the Settlement does not compromise any customer’s right to pursue a claim against Pa. G&amp;E outside of this Commission proceeding.  Based on the terms of the Settlement, customers are free to accept a refund and sign a release or reject a refund and pursue a separate claim against Pa. G&amp;E in another forum.  The </w:t>
      </w:r>
      <w:r w:rsidR="00E9677C" w:rsidRPr="008078FD">
        <w:rPr>
          <w:sz w:val="26"/>
          <w:szCs w:val="26"/>
        </w:rPr>
        <w:t xml:space="preserve">overriding conclusion </w:t>
      </w:r>
      <w:r w:rsidRPr="008078FD">
        <w:rPr>
          <w:sz w:val="26"/>
          <w:szCs w:val="26"/>
        </w:rPr>
        <w:t>here is that each customer will have the right to determine whether the conditions of obtaining payment from the Refund Pool are satisfactory in order to resolve his or her claims against the Company.  If a customer is not willing to resolve his or her claim under the Settlement terms and conditions, the customer is free to pursue other rights against Pa. G&amp;E.</w:t>
      </w:r>
    </w:p>
    <w:p w:rsidR="00574F8F" w:rsidRDefault="00574F8F" w:rsidP="004C019A">
      <w:pPr>
        <w:autoSpaceDE w:val="0"/>
        <w:autoSpaceDN w:val="0"/>
        <w:rPr>
          <w:rFonts w:eastAsia="Times New Roman"/>
          <w:sz w:val="26"/>
          <w:szCs w:val="26"/>
        </w:rPr>
      </w:pPr>
    </w:p>
    <w:p w:rsidR="00616208" w:rsidRDefault="00616208" w:rsidP="00834982">
      <w:pPr>
        <w:autoSpaceDE w:val="0"/>
        <w:autoSpaceDN w:val="0"/>
        <w:ind w:firstLine="0"/>
        <w:rPr>
          <w:rFonts w:eastAsia="Times New Roman"/>
          <w:sz w:val="26"/>
          <w:szCs w:val="26"/>
        </w:rPr>
      </w:pPr>
    </w:p>
    <w:p w:rsidR="00A67266" w:rsidRPr="008078FD" w:rsidRDefault="00A67266" w:rsidP="00A67266">
      <w:pPr>
        <w:rPr>
          <w:sz w:val="26"/>
          <w:szCs w:val="26"/>
        </w:rPr>
      </w:pPr>
      <w:r w:rsidRPr="008078FD">
        <w:rPr>
          <w:sz w:val="26"/>
          <w:szCs w:val="26"/>
        </w:rPr>
        <w:t>For the</w:t>
      </w:r>
      <w:r w:rsidR="00816677" w:rsidRPr="008078FD">
        <w:rPr>
          <w:sz w:val="26"/>
          <w:szCs w:val="26"/>
        </w:rPr>
        <w:t>se</w:t>
      </w:r>
      <w:r w:rsidRPr="008078FD">
        <w:rPr>
          <w:sz w:val="26"/>
          <w:szCs w:val="26"/>
        </w:rPr>
        <w:t xml:space="preserve"> reasons, we believe the Commission has the authority to approve the Settlement.  </w:t>
      </w:r>
    </w:p>
    <w:p w:rsidR="00A67266" w:rsidRPr="008078FD" w:rsidRDefault="00A67266" w:rsidP="00A67266">
      <w:pPr>
        <w:ind w:firstLine="0"/>
        <w:rPr>
          <w:sz w:val="26"/>
          <w:szCs w:val="26"/>
        </w:rPr>
      </w:pPr>
    </w:p>
    <w:p w:rsidR="00A67266" w:rsidRPr="008078FD" w:rsidRDefault="00A67266" w:rsidP="00A67266">
      <w:pPr>
        <w:rPr>
          <w:sz w:val="26"/>
          <w:szCs w:val="26"/>
        </w:rPr>
      </w:pPr>
      <w:r w:rsidRPr="008078FD">
        <w:rPr>
          <w:sz w:val="26"/>
          <w:szCs w:val="26"/>
        </w:rPr>
        <w:lastRenderedPageBreak/>
        <w:t xml:space="preserve">Notwithstanding our denial of the Exception </w:t>
      </w:r>
      <w:r w:rsidR="00BC4B73" w:rsidRPr="008078FD">
        <w:rPr>
          <w:sz w:val="26"/>
          <w:szCs w:val="26"/>
        </w:rPr>
        <w:t xml:space="preserve">No. </w:t>
      </w:r>
      <w:r w:rsidRPr="008078FD">
        <w:rPr>
          <w:sz w:val="26"/>
          <w:szCs w:val="26"/>
        </w:rPr>
        <w:t>1 of Mr. Sobiech, we find it necessary to clarify our adoption of the I</w:t>
      </w:r>
      <w:r w:rsidR="00BC4B73" w:rsidRPr="008078FD">
        <w:rPr>
          <w:sz w:val="26"/>
          <w:szCs w:val="26"/>
        </w:rPr>
        <w:t xml:space="preserve">nitial </w:t>
      </w:r>
      <w:r w:rsidRPr="008078FD">
        <w:rPr>
          <w:sz w:val="26"/>
          <w:szCs w:val="26"/>
        </w:rPr>
        <w:t>D</w:t>
      </w:r>
      <w:r w:rsidR="00BC4B73" w:rsidRPr="008078FD">
        <w:rPr>
          <w:sz w:val="26"/>
          <w:szCs w:val="26"/>
        </w:rPr>
        <w:t>ecision</w:t>
      </w:r>
      <w:r w:rsidRPr="008078FD">
        <w:rPr>
          <w:sz w:val="26"/>
          <w:szCs w:val="26"/>
        </w:rPr>
        <w:t xml:space="preserve"> and modify the proposed Settlement obligations of the OAG and OCA regarding notice to consumers who elect to receive payment from the Refund Pool.  Specifically, we propose to direct that, as an express condition of our approval of the Settlement, the OAG and OCA shall certify to the Commission that the following notice has been provided to each consumer who voluntarily elects to receive payment from the Refund Pool and sign a “Release of Claims:”</w:t>
      </w:r>
    </w:p>
    <w:p w:rsidR="00A67266" w:rsidRPr="00F11725" w:rsidRDefault="00A67266" w:rsidP="00A67266">
      <w:pPr>
        <w:ind w:firstLine="0"/>
        <w:rPr>
          <w:sz w:val="26"/>
          <w:szCs w:val="26"/>
        </w:rPr>
      </w:pPr>
    </w:p>
    <w:p w:rsidR="00A67266" w:rsidRPr="004F1948" w:rsidRDefault="00A67266" w:rsidP="00A67266">
      <w:pPr>
        <w:spacing w:line="240" w:lineRule="auto"/>
        <w:ind w:left="1440" w:right="1440" w:firstLine="0"/>
        <w:rPr>
          <w:b/>
          <w:sz w:val="26"/>
          <w:szCs w:val="26"/>
        </w:rPr>
      </w:pPr>
      <w:r w:rsidRPr="004F1948">
        <w:rPr>
          <w:b/>
          <w:sz w:val="26"/>
          <w:szCs w:val="26"/>
        </w:rPr>
        <w:t>Signing the Release of Claims and receipt of payment from the Refund Pool may affect your right to recover amounts for the same conduct of Pennsylvania Gas &amp; Electric Company that could result from legal proceedings against this supplier in a court of law.</w:t>
      </w:r>
    </w:p>
    <w:p w:rsidR="00A67266" w:rsidRPr="004F1948" w:rsidRDefault="00A67266" w:rsidP="00A67266">
      <w:pPr>
        <w:ind w:firstLine="0"/>
        <w:rPr>
          <w:sz w:val="26"/>
          <w:szCs w:val="26"/>
        </w:rPr>
      </w:pPr>
    </w:p>
    <w:p w:rsidR="00A67266" w:rsidRPr="008078FD" w:rsidRDefault="00A67266" w:rsidP="00A67266">
      <w:pPr>
        <w:rPr>
          <w:sz w:val="26"/>
          <w:szCs w:val="26"/>
        </w:rPr>
      </w:pPr>
      <w:r w:rsidRPr="008078FD">
        <w:rPr>
          <w:sz w:val="26"/>
          <w:szCs w:val="26"/>
        </w:rPr>
        <w:t xml:space="preserve">We note that this directive is entirely consistent with the position of the OAG/OCA in their Answer to Mr. Sobiech’s Petition to Intervene, wherein they stated the intent to provide customers with information that is necessary for them to make informed decisions regarding whether to accept the refund in exchange for a release of their claims.  The OAG/OCA should advise in their comments if they object to this notice language and if so, they should propose alternative language.     </w:t>
      </w:r>
    </w:p>
    <w:p w:rsidR="00A67266" w:rsidRPr="00F11725" w:rsidRDefault="00A67266" w:rsidP="00A67266">
      <w:pPr>
        <w:autoSpaceDE w:val="0"/>
        <w:autoSpaceDN w:val="0"/>
        <w:ind w:firstLine="0"/>
        <w:rPr>
          <w:sz w:val="26"/>
          <w:szCs w:val="26"/>
        </w:rPr>
      </w:pPr>
    </w:p>
    <w:p w:rsidR="00461796" w:rsidRDefault="00F93DD8" w:rsidP="00F63ECA">
      <w:pPr>
        <w:keepNext/>
        <w:keepLines/>
        <w:autoSpaceDE w:val="0"/>
        <w:autoSpaceDN w:val="0"/>
        <w:spacing w:line="240" w:lineRule="auto"/>
        <w:ind w:firstLine="0"/>
        <w:rPr>
          <w:rFonts w:eastAsia="Times New Roman"/>
          <w:b/>
          <w:sz w:val="26"/>
          <w:szCs w:val="26"/>
        </w:rPr>
      </w:pPr>
      <w:r w:rsidRPr="00F93DD8">
        <w:rPr>
          <w:rFonts w:eastAsia="Times New Roman"/>
          <w:b/>
          <w:sz w:val="26"/>
          <w:szCs w:val="26"/>
          <w:u w:val="single"/>
        </w:rPr>
        <w:t>Mr. Sobiech</w:t>
      </w:r>
      <w:r w:rsidR="000B6165">
        <w:rPr>
          <w:rFonts w:eastAsia="Times New Roman"/>
          <w:b/>
          <w:sz w:val="26"/>
          <w:szCs w:val="26"/>
          <w:u w:val="single"/>
        </w:rPr>
        <w:t>’s</w:t>
      </w:r>
      <w:r w:rsidRPr="00F93DD8">
        <w:rPr>
          <w:rFonts w:eastAsia="Times New Roman"/>
          <w:b/>
          <w:sz w:val="26"/>
          <w:szCs w:val="26"/>
          <w:u w:val="single"/>
        </w:rPr>
        <w:t xml:space="preserve"> </w:t>
      </w:r>
      <w:r w:rsidR="00C723FC" w:rsidRPr="00F93DD8">
        <w:rPr>
          <w:rFonts w:eastAsia="Times New Roman"/>
          <w:b/>
          <w:sz w:val="26"/>
          <w:szCs w:val="26"/>
          <w:u w:val="single"/>
        </w:rPr>
        <w:t>Exception No. 2</w:t>
      </w:r>
      <w:r>
        <w:rPr>
          <w:rFonts w:eastAsia="Times New Roman"/>
          <w:b/>
          <w:sz w:val="26"/>
          <w:szCs w:val="26"/>
        </w:rPr>
        <w:t>:</w:t>
      </w:r>
      <w:r w:rsidR="000B6165">
        <w:rPr>
          <w:rFonts w:eastAsia="Times New Roman"/>
          <w:b/>
          <w:sz w:val="26"/>
          <w:szCs w:val="26"/>
        </w:rPr>
        <w:t xml:space="preserve">  </w:t>
      </w:r>
      <w:r w:rsidR="00C723FC">
        <w:rPr>
          <w:rFonts w:eastAsia="Times New Roman"/>
          <w:b/>
          <w:sz w:val="26"/>
          <w:szCs w:val="26"/>
        </w:rPr>
        <w:t>T</w:t>
      </w:r>
      <w:r w:rsidR="00D07A0B" w:rsidRPr="00461796">
        <w:rPr>
          <w:rFonts w:eastAsia="Times New Roman"/>
          <w:b/>
          <w:sz w:val="26"/>
          <w:szCs w:val="26"/>
        </w:rPr>
        <w:t>he Administ</w:t>
      </w:r>
      <w:r w:rsidR="00D07A0B">
        <w:rPr>
          <w:rFonts w:eastAsia="Times New Roman"/>
          <w:b/>
          <w:sz w:val="26"/>
          <w:szCs w:val="26"/>
        </w:rPr>
        <w:t>r</w:t>
      </w:r>
      <w:r w:rsidR="00D07A0B" w:rsidRPr="00461796">
        <w:rPr>
          <w:rFonts w:eastAsia="Times New Roman"/>
          <w:b/>
          <w:sz w:val="26"/>
          <w:szCs w:val="26"/>
        </w:rPr>
        <w:t>ative Law Judges Erred in</w:t>
      </w:r>
      <w:r w:rsidR="00D07A0B">
        <w:rPr>
          <w:rFonts w:eastAsia="Times New Roman"/>
          <w:b/>
          <w:sz w:val="26"/>
          <w:szCs w:val="26"/>
        </w:rPr>
        <w:t xml:space="preserve"> Finding That the PUC has Authority to Order and/or Permit Electric Generation Suppliers, Such as the Company, to Refund Moneys Relating to Rate Disputes as Such Actions are Clearly Beyond the Scope of the PUC’s Authority  </w:t>
      </w:r>
    </w:p>
    <w:p w:rsidR="00A8368E" w:rsidRDefault="00A8368E" w:rsidP="00F63ECA">
      <w:pPr>
        <w:keepNext/>
        <w:keepLines/>
        <w:autoSpaceDE w:val="0"/>
        <w:autoSpaceDN w:val="0"/>
        <w:rPr>
          <w:rFonts w:eastAsia="Times New Roman"/>
          <w:b/>
          <w:sz w:val="26"/>
          <w:szCs w:val="26"/>
        </w:rPr>
      </w:pPr>
    </w:p>
    <w:p w:rsidR="00F81147" w:rsidRDefault="00D36E43" w:rsidP="00D36E43">
      <w:pPr>
        <w:autoSpaceDE w:val="0"/>
        <w:autoSpaceDN w:val="0"/>
        <w:rPr>
          <w:rFonts w:eastAsia="Times New Roman"/>
          <w:sz w:val="26"/>
          <w:szCs w:val="26"/>
        </w:rPr>
      </w:pPr>
      <w:r>
        <w:rPr>
          <w:rFonts w:eastAsia="Times New Roman"/>
          <w:sz w:val="26"/>
          <w:szCs w:val="26"/>
        </w:rPr>
        <w:t xml:space="preserve">In Exception No. 2, Mr. Sobiech extensively disputes this Commission’s jurisdiction over EGS companies to </w:t>
      </w:r>
      <w:r w:rsidR="00F81147">
        <w:rPr>
          <w:rFonts w:eastAsia="Times New Roman"/>
          <w:sz w:val="26"/>
          <w:szCs w:val="26"/>
        </w:rPr>
        <w:t xml:space="preserve">argue that, to </w:t>
      </w:r>
      <w:r>
        <w:rPr>
          <w:rFonts w:eastAsia="Times New Roman"/>
          <w:sz w:val="26"/>
          <w:szCs w:val="26"/>
        </w:rPr>
        <w:t xml:space="preserve">the extent we </w:t>
      </w:r>
      <w:r w:rsidR="00334442">
        <w:rPr>
          <w:rFonts w:eastAsia="Times New Roman"/>
          <w:sz w:val="26"/>
          <w:szCs w:val="26"/>
        </w:rPr>
        <w:t>would direct</w:t>
      </w:r>
      <w:r>
        <w:rPr>
          <w:rFonts w:eastAsia="Times New Roman"/>
          <w:sz w:val="26"/>
          <w:szCs w:val="26"/>
        </w:rPr>
        <w:t xml:space="preserve"> an EGS company to provide refunds</w:t>
      </w:r>
      <w:r w:rsidR="00334442">
        <w:rPr>
          <w:rFonts w:eastAsia="Times New Roman"/>
          <w:sz w:val="26"/>
          <w:szCs w:val="26"/>
        </w:rPr>
        <w:t xml:space="preserve"> to consumers</w:t>
      </w:r>
      <w:r w:rsidR="00842A29">
        <w:rPr>
          <w:rFonts w:eastAsia="Times New Roman"/>
          <w:sz w:val="26"/>
          <w:szCs w:val="26"/>
        </w:rPr>
        <w:t xml:space="preserve"> as part of the proposed Settlement</w:t>
      </w:r>
      <w:r w:rsidR="00F81147">
        <w:rPr>
          <w:rFonts w:eastAsia="Times New Roman"/>
          <w:sz w:val="26"/>
          <w:szCs w:val="26"/>
        </w:rPr>
        <w:t>, the ALJs have recommended action outside of the authority granted to the Commission.  Exc. at 6-10.</w:t>
      </w:r>
      <w:r w:rsidR="00842A29">
        <w:rPr>
          <w:rFonts w:eastAsia="Times New Roman"/>
          <w:sz w:val="26"/>
          <w:szCs w:val="26"/>
        </w:rPr>
        <w:t xml:space="preserve">  </w:t>
      </w:r>
      <w:r w:rsidR="00F81147">
        <w:rPr>
          <w:rFonts w:eastAsia="Times New Roman"/>
          <w:sz w:val="26"/>
          <w:szCs w:val="26"/>
        </w:rPr>
        <w:t xml:space="preserve"> </w:t>
      </w:r>
    </w:p>
    <w:p w:rsidR="00F81147" w:rsidRDefault="00842A29" w:rsidP="00F81147">
      <w:pPr>
        <w:autoSpaceDE w:val="0"/>
        <w:autoSpaceDN w:val="0"/>
        <w:ind w:firstLine="0"/>
        <w:rPr>
          <w:rFonts w:eastAsia="Times New Roman"/>
          <w:sz w:val="26"/>
          <w:szCs w:val="26"/>
        </w:rPr>
      </w:pPr>
      <w:r>
        <w:rPr>
          <w:rFonts w:eastAsia="Times New Roman"/>
          <w:sz w:val="26"/>
          <w:szCs w:val="26"/>
        </w:rPr>
        <w:t xml:space="preserve">Mr. Sobiech cites the </w:t>
      </w:r>
      <w:r>
        <w:rPr>
          <w:rFonts w:eastAsia="Times New Roman"/>
          <w:i/>
          <w:sz w:val="26"/>
          <w:szCs w:val="26"/>
        </w:rPr>
        <w:t xml:space="preserve">IDT Order </w:t>
      </w:r>
      <w:r>
        <w:rPr>
          <w:rFonts w:eastAsia="Times New Roman"/>
          <w:sz w:val="26"/>
          <w:szCs w:val="26"/>
        </w:rPr>
        <w:t xml:space="preserve">for the proposition that EGS companies are not “public utilities” within the meaning of the Code for purposes of the exercise of our refund </w:t>
      </w:r>
      <w:r w:rsidR="00334442">
        <w:rPr>
          <w:rFonts w:eastAsia="Times New Roman"/>
          <w:sz w:val="26"/>
          <w:szCs w:val="26"/>
        </w:rPr>
        <w:t xml:space="preserve">authority </w:t>
      </w:r>
      <w:r w:rsidR="00334442">
        <w:rPr>
          <w:rFonts w:eastAsia="Times New Roman"/>
          <w:sz w:val="26"/>
          <w:szCs w:val="26"/>
        </w:rPr>
        <w:lastRenderedPageBreak/>
        <w:t>f</w:t>
      </w:r>
      <w:r w:rsidR="00AB6B24">
        <w:rPr>
          <w:rFonts w:eastAsia="Times New Roman"/>
          <w:sz w:val="26"/>
          <w:szCs w:val="26"/>
        </w:rPr>
        <w:t>ound in</w:t>
      </w:r>
      <w:r w:rsidR="00334442">
        <w:rPr>
          <w:rFonts w:eastAsia="Times New Roman"/>
          <w:sz w:val="26"/>
          <w:szCs w:val="26"/>
        </w:rPr>
        <w:t xml:space="preserve"> Section 1312 of the Code, 66 Pa. C.S. § 1312</w:t>
      </w:r>
      <w:r w:rsidR="00D36E43">
        <w:rPr>
          <w:rFonts w:eastAsia="Times New Roman"/>
          <w:sz w:val="26"/>
          <w:szCs w:val="26"/>
        </w:rPr>
        <w:t>.</w:t>
      </w:r>
      <w:r w:rsidR="00F81147">
        <w:rPr>
          <w:rFonts w:eastAsia="Times New Roman"/>
          <w:sz w:val="26"/>
          <w:szCs w:val="26"/>
        </w:rPr>
        <w:t xml:space="preserve">  Exc. at 7-8</w:t>
      </w:r>
      <w:r w:rsidR="00CD7BC6">
        <w:rPr>
          <w:rFonts w:eastAsia="Times New Roman"/>
          <w:sz w:val="26"/>
          <w:szCs w:val="26"/>
        </w:rPr>
        <w:t>, citing</w:t>
      </w:r>
      <w:r w:rsidR="00070601">
        <w:rPr>
          <w:rFonts w:eastAsia="Times New Roman"/>
          <w:sz w:val="26"/>
          <w:szCs w:val="26"/>
        </w:rPr>
        <w:t xml:space="preserve"> </w:t>
      </w:r>
      <w:r w:rsidR="00070601">
        <w:rPr>
          <w:rFonts w:eastAsia="Times New Roman"/>
          <w:i/>
          <w:sz w:val="26"/>
          <w:szCs w:val="26"/>
        </w:rPr>
        <w:t>Delmarva Power and Light Co. v. Commonwealth</w:t>
      </w:r>
      <w:r w:rsidR="00070601">
        <w:rPr>
          <w:rFonts w:eastAsia="Times New Roman"/>
          <w:sz w:val="26"/>
          <w:szCs w:val="26"/>
        </w:rPr>
        <w:t>, 582 Pa. 338, 870 A.2d 901 (2005)</w:t>
      </w:r>
      <w:r w:rsidR="00D76D04">
        <w:rPr>
          <w:rFonts w:eastAsia="Times New Roman"/>
          <w:sz w:val="26"/>
          <w:szCs w:val="26"/>
        </w:rPr>
        <w:t xml:space="preserve"> (</w:t>
      </w:r>
      <w:r w:rsidR="00D76D04">
        <w:rPr>
          <w:rFonts w:eastAsia="Times New Roman"/>
          <w:i/>
          <w:sz w:val="26"/>
          <w:szCs w:val="26"/>
        </w:rPr>
        <w:t>Delmarva</w:t>
      </w:r>
      <w:r w:rsidR="00D76D04">
        <w:rPr>
          <w:rFonts w:eastAsia="Times New Roman"/>
          <w:sz w:val="26"/>
          <w:szCs w:val="26"/>
        </w:rPr>
        <w:t>)</w:t>
      </w:r>
      <w:r w:rsidR="00F81147">
        <w:rPr>
          <w:rFonts w:eastAsia="Times New Roman"/>
          <w:sz w:val="26"/>
          <w:szCs w:val="26"/>
        </w:rPr>
        <w:t>.</w:t>
      </w:r>
      <w:r w:rsidR="00D36E43">
        <w:rPr>
          <w:rFonts w:eastAsia="Times New Roman"/>
          <w:sz w:val="26"/>
          <w:szCs w:val="26"/>
        </w:rPr>
        <w:t xml:space="preserve">  </w:t>
      </w:r>
      <w:r w:rsidR="00334442">
        <w:rPr>
          <w:rFonts w:eastAsia="Times New Roman"/>
          <w:sz w:val="26"/>
          <w:szCs w:val="26"/>
        </w:rPr>
        <w:t xml:space="preserve"> </w:t>
      </w:r>
    </w:p>
    <w:p w:rsidR="0016259F" w:rsidRDefault="0016259F" w:rsidP="00CE4BA2">
      <w:pPr>
        <w:autoSpaceDE w:val="0"/>
        <w:autoSpaceDN w:val="0"/>
        <w:rPr>
          <w:rFonts w:eastAsia="Times New Roman"/>
          <w:sz w:val="26"/>
          <w:szCs w:val="26"/>
        </w:rPr>
      </w:pPr>
    </w:p>
    <w:p w:rsidR="005134E6" w:rsidRDefault="00334442" w:rsidP="00CE4BA2">
      <w:pPr>
        <w:autoSpaceDE w:val="0"/>
        <w:autoSpaceDN w:val="0"/>
        <w:rPr>
          <w:rFonts w:eastAsia="Times New Roman"/>
          <w:sz w:val="26"/>
          <w:szCs w:val="26"/>
        </w:rPr>
      </w:pPr>
      <w:r>
        <w:rPr>
          <w:rFonts w:eastAsia="Times New Roman"/>
          <w:sz w:val="26"/>
          <w:szCs w:val="26"/>
        </w:rPr>
        <w:t xml:space="preserve">Mr. Sobiech </w:t>
      </w:r>
      <w:r w:rsidR="00842A29">
        <w:rPr>
          <w:rFonts w:eastAsia="Times New Roman"/>
          <w:sz w:val="26"/>
          <w:szCs w:val="26"/>
        </w:rPr>
        <w:t xml:space="preserve">also </w:t>
      </w:r>
      <w:r>
        <w:rPr>
          <w:rFonts w:eastAsia="Times New Roman"/>
          <w:sz w:val="26"/>
          <w:szCs w:val="26"/>
        </w:rPr>
        <w:t>takes the position that</w:t>
      </w:r>
      <w:r w:rsidR="00842A29">
        <w:rPr>
          <w:rFonts w:eastAsia="Times New Roman"/>
          <w:sz w:val="26"/>
          <w:szCs w:val="26"/>
        </w:rPr>
        <w:t xml:space="preserve"> the exercise of our plenary authority under Section 501 of the Code, 66 Pa. C.S. § 501, to direct a refund </w:t>
      </w:r>
      <w:r w:rsidR="00F81147">
        <w:rPr>
          <w:rFonts w:eastAsia="Times New Roman"/>
          <w:sz w:val="26"/>
          <w:szCs w:val="26"/>
        </w:rPr>
        <w:t xml:space="preserve">as part of the proposed Settlement </w:t>
      </w:r>
      <w:r w:rsidR="00842A29">
        <w:rPr>
          <w:rFonts w:eastAsia="Times New Roman"/>
          <w:sz w:val="26"/>
          <w:szCs w:val="26"/>
        </w:rPr>
        <w:t xml:space="preserve">is also an overreach.  Exc. at </w:t>
      </w:r>
      <w:r w:rsidR="0052668E">
        <w:rPr>
          <w:rFonts w:eastAsia="Times New Roman"/>
          <w:sz w:val="26"/>
          <w:szCs w:val="26"/>
        </w:rPr>
        <w:t>9-10</w:t>
      </w:r>
      <w:r w:rsidR="00F81147">
        <w:rPr>
          <w:rFonts w:eastAsia="Times New Roman"/>
          <w:sz w:val="26"/>
          <w:szCs w:val="26"/>
        </w:rPr>
        <w:t>, citing</w:t>
      </w:r>
      <w:r w:rsidR="0052668E">
        <w:rPr>
          <w:rFonts w:eastAsia="Times New Roman"/>
          <w:sz w:val="26"/>
          <w:szCs w:val="26"/>
        </w:rPr>
        <w:t xml:space="preserve"> </w:t>
      </w:r>
      <w:r w:rsidR="0052668E" w:rsidRPr="0052668E">
        <w:rPr>
          <w:rFonts w:eastAsia="Times New Roman"/>
          <w:i/>
          <w:sz w:val="26"/>
          <w:szCs w:val="26"/>
        </w:rPr>
        <w:t>Virgilli v. Southwestern Pa. Water Auth</w:t>
      </w:r>
      <w:r w:rsidR="0052668E">
        <w:rPr>
          <w:rFonts w:eastAsia="Times New Roman"/>
          <w:sz w:val="26"/>
          <w:szCs w:val="26"/>
        </w:rPr>
        <w:t>., 427 A.2d 1251 (Pa. Cmwlth.</w:t>
      </w:r>
      <w:r w:rsidR="00C749EB">
        <w:rPr>
          <w:rFonts w:eastAsia="Times New Roman"/>
          <w:sz w:val="26"/>
          <w:szCs w:val="26"/>
        </w:rPr>
        <w:t xml:space="preserve"> </w:t>
      </w:r>
      <w:r w:rsidR="0052668E">
        <w:rPr>
          <w:rFonts w:eastAsia="Times New Roman"/>
          <w:sz w:val="26"/>
          <w:szCs w:val="26"/>
        </w:rPr>
        <w:t>1981)</w:t>
      </w:r>
      <w:r w:rsidR="00E80FEE">
        <w:rPr>
          <w:rFonts w:eastAsia="Times New Roman"/>
          <w:sz w:val="26"/>
          <w:szCs w:val="26"/>
        </w:rPr>
        <w:t xml:space="preserve"> (</w:t>
      </w:r>
      <w:r w:rsidR="00E80FEE" w:rsidRPr="0052668E">
        <w:rPr>
          <w:rFonts w:eastAsia="Times New Roman"/>
          <w:i/>
          <w:sz w:val="26"/>
          <w:szCs w:val="26"/>
        </w:rPr>
        <w:t>Virgilli</w:t>
      </w:r>
      <w:r w:rsidR="00E80FEE">
        <w:rPr>
          <w:rFonts w:eastAsia="Times New Roman"/>
          <w:sz w:val="26"/>
          <w:szCs w:val="26"/>
        </w:rPr>
        <w:t>)</w:t>
      </w:r>
      <w:r w:rsidR="00E9525A">
        <w:rPr>
          <w:rFonts w:eastAsia="Times New Roman"/>
          <w:sz w:val="26"/>
          <w:szCs w:val="26"/>
        </w:rPr>
        <w:t xml:space="preserve">; also Exc. at 10 citing </w:t>
      </w:r>
      <w:r w:rsidR="00E9525A">
        <w:rPr>
          <w:rFonts w:eastAsia="Times New Roman"/>
          <w:i/>
          <w:sz w:val="26"/>
          <w:szCs w:val="26"/>
        </w:rPr>
        <w:t>Susquehanna Area Regional Airport Auth. v. Pa. PUC</w:t>
      </w:r>
      <w:r w:rsidR="00E9525A">
        <w:rPr>
          <w:rFonts w:eastAsia="Times New Roman"/>
          <w:sz w:val="26"/>
          <w:szCs w:val="26"/>
        </w:rPr>
        <w:t>, 911 A.2d 612, 617</w:t>
      </w:r>
      <w:r w:rsidR="00C749EB">
        <w:rPr>
          <w:rFonts w:eastAsia="Times New Roman"/>
          <w:sz w:val="26"/>
          <w:szCs w:val="26"/>
        </w:rPr>
        <w:t xml:space="preserve"> at</w:t>
      </w:r>
      <w:r w:rsidR="00E9525A">
        <w:rPr>
          <w:rFonts w:eastAsia="Times New Roman"/>
          <w:sz w:val="26"/>
          <w:szCs w:val="26"/>
        </w:rPr>
        <w:t xml:space="preserve"> n.8 (Pa. Cmwlth.</w:t>
      </w:r>
      <w:r w:rsidR="00AF3BD9">
        <w:rPr>
          <w:rFonts w:eastAsia="Times New Roman"/>
          <w:sz w:val="26"/>
          <w:szCs w:val="26"/>
        </w:rPr>
        <w:t xml:space="preserve"> </w:t>
      </w:r>
      <w:r w:rsidR="00E9525A">
        <w:rPr>
          <w:rFonts w:eastAsia="Times New Roman"/>
          <w:sz w:val="26"/>
          <w:szCs w:val="26"/>
        </w:rPr>
        <w:t>2006)</w:t>
      </w:r>
      <w:r w:rsidR="0052668E">
        <w:rPr>
          <w:rFonts w:eastAsia="Times New Roman"/>
          <w:sz w:val="26"/>
          <w:szCs w:val="26"/>
        </w:rPr>
        <w:t>.</w:t>
      </w:r>
    </w:p>
    <w:p w:rsidR="002C526F" w:rsidRDefault="002C526F" w:rsidP="00CE4BA2">
      <w:pPr>
        <w:autoSpaceDE w:val="0"/>
        <w:autoSpaceDN w:val="0"/>
        <w:rPr>
          <w:rFonts w:eastAsia="Times New Roman"/>
          <w:sz w:val="26"/>
          <w:szCs w:val="26"/>
        </w:rPr>
      </w:pPr>
    </w:p>
    <w:p w:rsidR="002C526F" w:rsidRDefault="002C526F" w:rsidP="00CE4BA2">
      <w:pPr>
        <w:autoSpaceDE w:val="0"/>
        <w:autoSpaceDN w:val="0"/>
        <w:rPr>
          <w:rFonts w:eastAsia="Times New Roman"/>
          <w:sz w:val="26"/>
          <w:szCs w:val="26"/>
        </w:rPr>
      </w:pPr>
      <w:r>
        <w:rPr>
          <w:rFonts w:eastAsia="Times New Roman"/>
          <w:sz w:val="26"/>
          <w:szCs w:val="26"/>
        </w:rPr>
        <w:t xml:space="preserve">Mr. Sobiech </w:t>
      </w:r>
      <w:r w:rsidR="00686B72">
        <w:rPr>
          <w:rFonts w:eastAsia="Times New Roman"/>
          <w:sz w:val="26"/>
          <w:szCs w:val="26"/>
        </w:rPr>
        <w:t>argues that the presiding ALJs further complicated the analysis of the Commission’s jurisdiction by discussing remedies under the C</w:t>
      </w:r>
      <w:r w:rsidR="00BB5100">
        <w:rPr>
          <w:rFonts w:eastAsia="Times New Roman"/>
          <w:sz w:val="26"/>
          <w:szCs w:val="26"/>
        </w:rPr>
        <w:t xml:space="preserve">onsumer </w:t>
      </w:r>
      <w:r w:rsidR="00686B72">
        <w:rPr>
          <w:rFonts w:eastAsia="Times New Roman"/>
          <w:sz w:val="26"/>
          <w:szCs w:val="26"/>
        </w:rPr>
        <w:t>P</w:t>
      </w:r>
      <w:r w:rsidR="00BB5100">
        <w:rPr>
          <w:rFonts w:eastAsia="Times New Roman"/>
          <w:sz w:val="26"/>
          <w:szCs w:val="26"/>
        </w:rPr>
        <w:t xml:space="preserve">rotection </w:t>
      </w:r>
      <w:r w:rsidR="00686B72">
        <w:rPr>
          <w:rFonts w:eastAsia="Times New Roman"/>
          <w:sz w:val="26"/>
          <w:szCs w:val="26"/>
        </w:rPr>
        <w:t>L</w:t>
      </w:r>
      <w:r w:rsidR="00BB5100">
        <w:rPr>
          <w:rFonts w:eastAsia="Times New Roman"/>
          <w:sz w:val="26"/>
          <w:szCs w:val="26"/>
        </w:rPr>
        <w:t>aw</w:t>
      </w:r>
      <w:r w:rsidR="00686B72">
        <w:rPr>
          <w:rFonts w:eastAsia="Times New Roman"/>
          <w:sz w:val="26"/>
          <w:szCs w:val="26"/>
        </w:rPr>
        <w:t xml:space="preserve"> as applicable or analogous to this case when those counts pertaining to Pa. G&amp;E’s </w:t>
      </w:r>
      <w:r w:rsidR="00E74A5F">
        <w:rPr>
          <w:rFonts w:eastAsia="Times New Roman"/>
          <w:sz w:val="26"/>
          <w:szCs w:val="26"/>
        </w:rPr>
        <w:t xml:space="preserve">alleged </w:t>
      </w:r>
      <w:r w:rsidR="00686B72">
        <w:rPr>
          <w:rFonts w:eastAsia="Times New Roman"/>
          <w:sz w:val="26"/>
          <w:szCs w:val="26"/>
        </w:rPr>
        <w:t xml:space="preserve">violation of these laws had been stricken based on the Company’s Preliminary Objections.  </w:t>
      </w:r>
      <w:r w:rsidR="002C4B85">
        <w:rPr>
          <w:rFonts w:eastAsia="Times New Roman"/>
          <w:sz w:val="26"/>
          <w:szCs w:val="26"/>
        </w:rPr>
        <w:t>Exc. at 8-9.</w:t>
      </w:r>
      <w:r w:rsidR="00686B72">
        <w:rPr>
          <w:rFonts w:eastAsia="Times New Roman"/>
          <w:sz w:val="26"/>
          <w:szCs w:val="26"/>
        </w:rPr>
        <w:t xml:space="preserve"> </w:t>
      </w:r>
    </w:p>
    <w:p w:rsidR="00635220" w:rsidRDefault="00635220" w:rsidP="00CE4BA2">
      <w:pPr>
        <w:autoSpaceDE w:val="0"/>
        <w:autoSpaceDN w:val="0"/>
        <w:rPr>
          <w:rFonts w:eastAsia="Times New Roman"/>
          <w:sz w:val="26"/>
          <w:szCs w:val="26"/>
        </w:rPr>
      </w:pPr>
    </w:p>
    <w:p w:rsidR="00E74A5F" w:rsidRDefault="00AF3BD9" w:rsidP="00AF3BD9">
      <w:pPr>
        <w:autoSpaceDE w:val="0"/>
        <w:autoSpaceDN w:val="0"/>
        <w:rPr>
          <w:rFonts w:eastAsia="Times New Roman"/>
          <w:sz w:val="26"/>
          <w:szCs w:val="26"/>
        </w:rPr>
      </w:pPr>
      <w:r>
        <w:rPr>
          <w:rFonts w:eastAsia="Times New Roman"/>
          <w:sz w:val="26"/>
          <w:szCs w:val="26"/>
        </w:rPr>
        <w:t>In conclusion, Mr. Sobiech takes the position that the Commission lacks regulatory authority over an EGS’ rates and, likewise, the Commission lacks the authority to “force” consumers to waive private causes of action against Pa. G&amp;E.</w:t>
      </w:r>
    </w:p>
    <w:p w:rsidR="00942FFB" w:rsidRDefault="00942FFB" w:rsidP="00AF3BD9">
      <w:pPr>
        <w:autoSpaceDE w:val="0"/>
        <w:autoSpaceDN w:val="0"/>
        <w:rPr>
          <w:rFonts w:eastAsia="Times New Roman"/>
          <w:sz w:val="26"/>
          <w:szCs w:val="26"/>
        </w:rPr>
      </w:pPr>
    </w:p>
    <w:p w:rsidR="00635220" w:rsidRPr="00465E97" w:rsidRDefault="00635220" w:rsidP="00F63ECA">
      <w:pPr>
        <w:keepNext/>
        <w:keepLines/>
        <w:autoSpaceDE w:val="0"/>
        <w:autoSpaceDN w:val="0"/>
        <w:spacing w:line="240" w:lineRule="auto"/>
        <w:rPr>
          <w:rFonts w:eastAsia="Times New Roman"/>
          <w:b/>
          <w:sz w:val="26"/>
          <w:szCs w:val="26"/>
        </w:rPr>
      </w:pPr>
      <w:r w:rsidRPr="00465E97">
        <w:rPr>
          <w:rFonts w:eastAsia="Times New Roman"/>
          <w:b/>
          <w:sz w:val="26"/>
          <w:szCs w:val="26"/>
        </w:rPr>
        <w:t>Pa. G&amp;E’s Replies</w:t>
      </w:r>
    </w:p>
    <w:p w:rsidR="00635220" w:rsidRDefault="00635220" w:rsidP="00F63ECA">
      <w:pPr>
        <w:keepNext/>
        <w:keepLines/>
        <w:autoSpaceDE w:val="0"/>
        <w:autoSpaceDN w:val="0"/>
        <w:rPr>
          <w:rFonts w:eastAsia="Times New Roman"/>
          <w:sz w:val="26"/>
          <w:szCs w:val="26"/>
        </w:rPr>
      </w:pPr>
    </w:p>
    <w:p w:rsidR="00E576E3" w:rsidRDefault="00466104" w:rsidP="00CE4BA2">
      <w:pPr>
        <w:autoSpaceDE w:val="0"/>
        <w:autoSpaceDN w:val="0"/>
        <w:rPr>
          <w:rFonts w:eastAsia="Times New Roman"/>
          <w:sz w:val="26"/>
          <w:szCs w:val="26"/>
        </w:rPr>
      </w:pPr>
      <w:r>
        <w:rPr>
          <w:rFonts w:eastAsia="Times New Roman"/>
          <w:sz w:val="26"/>
          <w:szCs w:val="26"/>
        </w:rPr>
        <w:t xml:space="preserve">In its Replies, </w:t>
      </w:r>
      <w:r w:rsidR="00E576E3">
        <w:rPr>
          <w:rFonts w:eastAsia="Times New Roman"/>
          <w:sz w:val="26"/>
          <w:szCs w:val="26"/>
        </w:rPr>
        <w:t xml:space="preserve">Pa. G&amp;E casts aspersions on the motivating factors driving </w:t>
      </w:r>
    </w:p>
    <w:p w:rsidR="00E576E3" w:rsidRDefault="00E576E3" w:rsidP="00E576E3">
      <w:pPr>
        <w:autoSpaceDE w:val="0"/>
        <w:autoSpaceDN w:val="0"/>
        <w:ind w:firstLine="0"/>
        <w:rPr>
          <w:rFonts w:eastAsia="Times New Roman"/>
          <w:sz w:val="26"/>
          <w:szCs w:val="26"/>
        </w:rPr>
      </w:pPr>
      <w:r>
        <w:rPr>
          <w:rFonts w:eastAsia="Times New Roman"/>
          <w:sz w:val="26"/>
          <w:szCs w:val="26"/>
        </w:rPr>
        <w:t xml:space="preserve">Mr. Sobiech’s objections to the proposed Settlement.  The Company takes the position that Mr. Sobiech’s displeasure with any refunds provided to consumers is motivated by a desire to benefit his class action attorneys and not the public.  </w:t>
      </w:r>
      <w:r w:rsidR="002C4B85">
        <w:rPr>
          <w:rFonts w:eastAsia="Times New Roman"/>
          <w:sz w:val="26"/>
          <w:szCs w:val="26"/>
        </w:rPr>
        <w:t xml:space="preserve">Pa. G&amp;E </w:t>
      </w:r>
      <w:r>
        <w:rPr>
          <w:rFonts w:eastAsia="Times New Roman"/>
          <w:sz w:val="26"/>
          <w:szCs w:val="26"/>
        </w:rPr>
        <w:t>R.Exc. at 4.</w:t>
      </w:r>
    </w:p>
    <w:p w:rsidR="00E576E3" w:rsidRDefault="00E576E3" w:rsidP="00E576E3">
      <w:pPr>
        <w:autoSpaceDE w:val="0"/>
        <w:autoSpaceDN w:val="0"/>
        <w:ind w:firstLine="0"/>
        <w:rPr>
          <w:rFonts w:eastAsia="Times New Roman"/>
          <w:sz w:val="26"/>
          <w:szCs w:val="26"/>
        </w:rPr>
      </w:pPr>
    </w:p>
    <w:p w:rsidR="00A20064" w:rsidRDefault="00A20064" w:rsidP="00E576E3">
      <w:pPr>
        <w:autoSpaceDE w:val="0"/>
        <w:autoSpaceDN w:val="0"/>
        <w:rPr>
          <w:rFonts w:eastAsia="Times New Roman"/>
          <w:sz w:val="26"/>
          <w:szCs w:val="26"/>
        </w:rPr>
      </w:pPr>
      <w:r>
        <w:rPr>
          <w:rFonts w:eastAsia="Times New Roman"/>
          <w:sz w:val="26"/>
          <w:szCs w:val="26"/>
        </w:rPr>
        <w:t xml:space="preserve">Apart from the motivation of Mr. Sobiech, Pa. G&amp;E further responds by explaining that there is no law which would preclude an EGS from providing refunds to its customers in an effort to settle a dispute.  In fact, asserts Pa. G&amp;E, the Commission has </w:t>
      </w:r>
      <w:r>
        <w:rPr>
          <w:rFonts w:eastAsia="Times New Roman"/>
          <w:sz w:val="26"/>
          <w:szCs w:val="26"/>
        </w:rPr>
        <w:lastRenderedPageBreak/>
        <w:t xml:space="preserve">approved settlements involving the voluntary payment of refunds by EGS companies in the cases of </w:t>
      </w:r>
      <w:r>
        <w:rPr>
          <w:rFonts w:eastAsia="Times New Roman"/>
          <w:i/>
          <w:sz w:val="26"/>
          <w:szCs w:val="26"/>
        </w:rPr>
        <w:t>Pa. PUC</w:t>
      </w:r>
      <w:r w:rsidR="00C749EB">
        <w:rPr>
          <w:rFonts w:eastAsia="Times New Roman"/>
          <w:i/>
          <w:sz w:val="26"/>
          <w:szCs w:val="26"/>
        </w:rPr>
        <w:t>,</w:t>
      </w:r>
      <w:r>
        <w:rPr>
          <w:rFonts w:eastAsia="Times New Roman"/>
          <w:i/>
          <w:sz w:val="26"/>
          <w:szCs w:val="26"/>
        </w:rPr>
        <w:t xml:space="preserve"> Bureau </w:t>
      </w:r>
      <w:r w:rsidR="00C749EB">
        <w:rPr>
          <w:rFonts w:eastAsia="Times New Roman"/>
          <w:i/>
          <w:sz w:val="26"/>
          <w:szCs w:val="26"/>
        </w:rPr>
        <w:t xml:space="preserve">of </w:t>
      </w:r>
      <w:r>
        <w:rPr>
          <w:rFonts w:eastAsia="Times New Roman"/>
          <w:i/>
          <w:sz w:val="26"/>
          <w:szCs w:val="26"/>
        </w:rPr>
        <w:t>I</w:t>
      </w:r>
      <w:r w:rsidR="00C749EB">
        <w:rPr>
          <w:rFonts w:eastAsia="Times New Roman"/>
          <w:i/>
          <w:sz w:val="26"/>
          <w:szCs w:val="26"/>
        </w:rPr>
        <w:t xml:space="preserve">nvestigation </w:t>
      </w:r>
      <w:r>
        <w:rPr>
          <w:rFonts w:eastAsia="Times New Roman"/>
          <w:i/>
          <w:sz w:val="26"/>
          <w:szCs w:val="26"/>
        </w:rPr>
        <w:t>&amp;</w:t>
      </w:r>
      <w:r w:rsidR="00C749EB">
        <w:rPr>
          <w:rFonts w:eastAsia="Times New Roman"/>
          <w:i/>
          <w:sz w:val="26"/>
          <w:szCs w:val="26"/>
        </w:rPr>
        <w:t xml:space="preserve"> </w:t>
      </w:r>
      <w:r>
        <w:rPr>
          <w:rFonts w:eastAsia="Times New Roman"/>
          <w:i/>
          <w:sz w:val="26"/>
          <w:szCs w:val="26"/>
        </w:rPr>
        <w:t>E</w:t>
      </w:r>
      <w:r w:rsidR="00C749EB">
        <w:rPr>
          <w:rFonts w:eastAsia="Times New Roman"/>
          <w:i/>
          <w:sz w:val="26"/>
          <w:szCs w:val="26"/>
        </w:rPr>
        <w:t>nforcement</w:t>
      </w:r>
      <w:r>
        <w:rPr>
          <w:rFonts w:eastAsia="Times New Roman"/>
          <w:i/>
          <w:sz w:val="26"/>
          <w:szCs w:val="26"/>
        </w:rPr>
        <w:t xml:space="preserve"> v. Public Power, LLC</w:t>
      </w:r>
      <w:r>
        <w:rPr>
          <w:rFonts w:eastAsia="Times New Roman"/>
          <w:sz w:val="26"/>
          <w:szCs w:val="26"/>
        </w:rPr>
        <w:t xml:space="preserve">, Docket No. M-2012-2257858 (Order entered December 18, 2013); and </w:t>
      </w:r>
      <w:r>
        <w:rPr>
          <w:rFonts w:eastAsia="Times New Roman"/>
          <w:i/>
          <w:sz w:val="26"/>
          <w:szCs w:val="26"/>
        </w:rPr>
        <w:t>IDT Order</w:t>
      </w:r>
      <w:r>
        <w:rPr>
          <w:rFonts w:eastAsia="Times New Roman"/>
          <w:sz w:val="26"/>
          <w:szCs w:val="26"/>
        </w:rPr>
        <w:t xml:space="preserve">.  </w:t>
      </w:r>
      <w:r w:rsidR="00737279">
        <w:rPr>
          <w:rFonts w:eastAsia="Times New Roman"/>
          <w:sz w:val="26"/>
          <w:szCs w:val="26"/>
        </w:rPr>
        <w:t xml:space="preserve">Pa. G&amp;E </w:t>
      </w:r>
      <w:r>
        <w:rPr>
          <w:rFonts w:eastAsia="Times New Roman"/>
          <w:sz w:val="26"/>
          <w:szCs w:val="26"/>
        </w:rPr>
        <w:t xml:space="preserve">R.Exc. at 4-5.  Pa. G&amp;E cites specific language from the </w:t>
      </w:r>
      <w:r>
        <w:rPr>
          <w:rFonts w:eastAsia="Times New Roman"/>
          <w:i/>
          <w:sz w:val="26"/>
          <w:szCs w:val="26"/>
        </w:rPr>
        <w:t>IDT Order</w:t>
      </w:r>
      <w:r>
        <w:rPr>
          <w:rFonts w:eastAsia="Times New Roman"/>
          <w:sz w:val="26"/>
          <w:szCs w:val="26"/>
        </w:rPr>
        <w:t xml:space="preserve">, wherein the Commission expressly acknowledged and endorsed the voluntary payment of refunds as an acceptable means for an EGS to resolve a dispute arising under the Code or Commission Regulations.  </w:t>
      </w:r>
      <w:r>
        <w:rPr>
          <w:rFonts w:eastAsia="Times New Roman"/>
          <w:i/>
          <w:sz w:val="26"/>
          <w:szCs w:val="26"/>
        </w:rPr>
        <w:t>Id</w:t>
      </w:r>
      <w:r>
        <w:rPr>
          <w:rFonts w:eastAsia="Times New Roman"/>
          <w:sz w:val="26"/>
          <w:szCs w:val="26"/>
        </w:rPr>
        <w:t>.</w:t>
      </w:r>
      <w:r w:rsidR="00C749EB">
        <w:rPr>
          <w:rFonts w:eastAsia="Times New Roman"/>
          <w:sz w:val="26"/>
          <w:szCs w:val="26"/>
        </w:rPr>
        <w:t xml:space="preserve"> at</w:t>
      </w:r>
      <w:r>
        <w:rPr>
          <w:rFonts w:eastAsia="Times New Roman"/>
          <w:sz w:val="26"/>
          <w:szCs w:val="26"/>
        </w:rPr>
        <w:t xml:space="preserve"> n.1.</w:t>
      </w:r>
    </w:p>
    <w:p w:rsidR="00A20064" w:rsidRDefault="00A20064" w:rsidP="00E576E3">
      <w:pPr>
        <w:autoSpaceDE w:val="0"/>
        <w:autoSpaceDN w:val="0"/>
        <w:rPr>
          <w:rFonts w:eastAsia="Times New Roman"/>
          <w:sz w:val="26"/>
          <w:szCs w:val="26"/>
        </w:rPr>
      </w:pPr>
    </w:p>
    <w:p w:rsidR="007F6D4A" w:rsidRPr="000B6165" w:rsidRDefault="0084525A" w:rsidP="00F63ECA">
      <w:pPr>
        <w:keepNext/>
        <w:keepLines/>
        <w:autoSpaceDE w:val="0"/>
        <w:autoSpaceDN w:val="0"/>
        <w:rPr>
          <w:rFonts w:eastAsia="Times New Roman"/>
          <w:sz w:val="26"/>
          <w:szCs w:val="26"/>
        </w:rPr>
      </w:pPr>
      <w:r>
        <w:rPr>
          <w:rFonts w:eastAsia="Times New Roman"/>
          <w:b/>
          <w:sz w:val="26"/>
          <w:szCs w:val="26"/>
        </w:rPr>
        <w:t xml:space="preserve">Joint </w:t>
      </w:r>
      <w:r w:rsidR="007F6D4A" w:rsidRPr="00465E97">
        <w:rPr>
          <w:rFonts w:eastAsia="Times New Roman"/>
          <w:b/>
          <w:sz w:val="26"/>
          <w:szCs w:val="26"/>
        </w:rPr>
        <w:t>Complainants’</w:t>
      </w:r>
      <w:r w:rsidR="002C4B85" w:rsidRPr="00465E97">
        <w:rPr>
          <w:rFonts w:eastAsia="Times New Roman"/>
          <w:b/>
          <w:sz w:val="26"/>
          <w:szCs w:val="26"/>
        </w:rPr>
        <w:t xml:space="preserve"> </w:t>
      </w:r>
      <w:r w:rsidR="007F6D4A" w:rsidRPr="00465E97">
        <w:rPr>
          <w:rFonts w:eastAsia="Times New Roman"/>
          <w:b/>
          <w:sz w:val="26"/>
          <w:szCs w:val="26"/>
        </w:rPr>
        <w:t>Replies</w:t>
      </w:r>
    </w:p>
    <w:p w:rsidR="008A7188" w:rsidRDefault="008A7188" w:rsidP="00F63ECA">
      <w:pPr>
        <w:keepNext/>
        <w:keepLines/>
        <w:autoSpaceDE w:val="0"/>
        <w:autoSpaceDN w:val="0"/>
        <w:rPr>
          <w:rFonts w:eastAsia="Times New Roman"/>
          <w:sz w:val="26"/>
          <w:szCs w:val="26"/>
        </w:rPr>
      </w:pPr>
    </w:p>
    <w:p w:rsidR="008A7188" w:rsidRDefault="00C93A01" w:rsidP="00E576E3">
      <w:pPr>
        <w:autoSpaceDE w:val="0"/>
        <w:autoSpaceDN w:val="0"/>
        <w:rPr>
          <w:rFonts w:eastAsia="Times New Roman"/>
          <w:sz w:val="26"/>
          <w:szCs w:val="26"/>
        </w:rPr>
      </w:pPr>
      <w:r>
        <w:rPr>
          <w:rFonts w:eastAsia="Times New Roman"/>
          <w:sz w:val="26"/>
          <w:szCs w:val="26"/>
        </w:rPr>
        <w:t>T</w:t>
      </w:r>
      <w:r w:rsidR="008A7188">
        <w:rPr>
          <w:rFonts w:eastAsia="Times New Roman"/>
          <w:sz w:val="26"/>
          <w:szCs w:val="26"/>
        </w:rPr>
        <w:t xml:space="preserve">he </w:t>
      </w:r>
      <w:r>
        <w:rPr>
          <w:rFonts w:eastAsia="Times New Roman"/>
          <w:sz w:val="26"/>
          <w:szCs w:val="26"/>
        </w:rPr>
        <w:t xml:space="preserve">Joint </w:t>
      </w:r>
      <w:r w:rsidR="008A7188">
        <w:rPr>
          <w:rFonts w:eastAsia="Times New Roman"/>
          <w:sz w:val="26"/>
          <w:szCs w:val="26"/>
        </w:rPr>
        <w:t xml:space="preserve">Complainants respond that in the </w:t>
      </w:r>
      <w:r w:rsidR="008A7188">
        <w:rPr>
          <w:rFonts w:eastAsia="Times New Roman"/>
          <w:i/>
          <w:sz w:val="26"/>
          <w:szCs w:val="26"/>
        </w:rPr>
        <w:t xml:space="preserve">IDT Order </w:t>
      </w:r>
      <w:r w:rsidR="008A7188">
        <w:rPr>
          <w:rFonts w:eastAsia="Times New Roman"/>
          <w:sz w:val="26"/>
          <w:szCs w:val="26"/>
        </w:rPr>
        <w:t xml:space="preserve">and also in similar proceedings involving EGS companies, the Commission has approved the issuance of refunds that an EGS agreed to as part of a settlement to resolve a complaint.  </w:t>
      </w:r>
      <w:r w:rsidR="00737279">
        <w:rPr>
          <w:rFonts w:eastAsia="Times New Roman"/>
          <w:sz w:val="26"/>
          <w:szCs w:val="26"/>
        </w:rPr>
        <w:t xml:space="preserve">OAG/OCA </w:t>
      </w:r>
      <w:r w:rsidR="008A7188">
        <w:rPr>
          <w:rFonts w:eastAsia="Times New Roman"/>
          <w:sz w:val="26"/>
          <w:szCs w:val="26"/>
        </w:rPr>
        <w:t xml:space="preserve">R.Exc. at 6-7, citing </w:t>
      </w:r>
      <w:r w:rsidR="008A7188">
        <w:rPr>
          <w:rFonts w:eastAsia="Times New Roman"/>
          <w:i/>
          <w:sz w:val="26"/>
          <w:szCs w:val="26"/>
        </w:rPr>
        <w:t>IDT Order</w:t>
      </w:r>
      <w:r w:rsidR="008A7188">
        <w:rPr>
          <w:rFonts w:eastAsia="Times New Roman"/>
          <w:sz w:val="26"/>
          <w:szCs w:val="26"/>
        </w:rPr>
        <w:t xml:space="preserve">, </w:t>
      </w:r>
      <w:r w:rsidR="008A7188" w:rsidRPr="008A7188">
        <w:rPr>
          <w:rFonts w:eastAsia="Times New Roman"/>
          <w:i/>
          <w:sz w:val="26"/>
          <w:szCs w:val="26"/>
        </w:rPr>
        <w:t>Public Power</w:t>
      </w:r>
      <w:r w:rsidR="008A7188">
        <w:rPr>
          <w:rFonts w:eastAsia="Times New Roman"/>
          <w:sz w:val="26"/>
          <w:szCs w:val="26"/>
        </w:rPr>
        <w:t xml:space="preserve">, </w:t>
      </w:r>
      <w:r w:rsidR="008A7188">
        <w:rPr>
          <w:rFonts w:eastAsia="Times New Roman"/>
          <w:i/>
          <w:sz w:val="26"/>
          <w:szCs w:val="26"/>
        </w:rPr>
        <w:t>Pa. PUC</w:t>
      </w:r>
      <w:r w:rsidR="00C749EB">
        <w:rPr>
          <w:rFonts w:eastAsia="Times New Roman"/>
          <w:i/>
          <w:sz w:val="26"/>
          <w:szCs w:val="26"/>
        </w:rPr>
        <w:t>,</w:t>
      </w:r>
      <w:r w:rsidR="008A7188">
        <w:rPr>
          <w:rFonts w:eastAsia="Times New Roman"/>
          <w:i/>
          <w:sz w:val="26"/>
          <w:szCs w:val="26"/>
        </w:rPr>
        <w:t xml:space="preserve"> Bureau </w:t>
      </w:r>
      <w:r w:rsidR="00C749EB">
        <w:rPr>
          <w:rFonts w:eastAsia="Times New Roman"/>
          <w:i/>
          <w:sz w:val="26"/>
          <w:szCs w:val="26"/>
        </w:rPr>
        <w:t xml:space="preserve">of </w:t>
      </w:r>
      <w:r w:rsidR="008A7188">
        <w:rPr>
          <w:rFonts w:eastAsia="Times New Roman"/>
          <w:i/>
          <w:sz w:val="26"/>
          <w:szCs w:val="26"/>
        </w:rPr>
        <w:t>I</w:t>
      </w:r>
      <w:r w:rsidR="00C749EB">
        <w:rPr>
          <w:rFonts w:eastAsia="Times New Roman"/>
          <w:i/>
          <w:sz w:val="26"/>
          <w:szCs w:val="26"/>
        </w:rPr>
        <w:t xml:space="preserve">nvestigation </w:t>
      </w:r>
      <w:r w:rsidR="008A7188">
        <w:rPr>
          <w:rFonts w:eastAsia="Times New Roman"/>
          <w:i/>
          <w:sz w:val="26"/>
          <w:szCs w:val="26"/>
        </w:rPr>
        <w:t>&amp;</w:t>
      </w:r>
      <w:r w:rsidR="00C749EB">
        <w:rPr>
          <w:rFonts w:eastAsia="Times New Roman"/>
          <w:i/>
          <w:sz w:val="26"/>
          <w:szCs w:val="26"/>
        </w:rPr>
        <w:t xml:space="preserve"> </w:t>
      </w:r>
      <w:r w:rsidR="008A7188">
        <w:rPr>
          <w:rFonts w:eastAsia="Times New Roman"/>
          <w:i/>
          <w:sz w:val="26"/>
          <w:szCs w:val="26"/>
        </w:rPr>
        <w:t>E</w:t>
      </w:r>
      <w:r w:rsidR="00C749EB">
        <w:rPr>
          <w:rFonts w:eastAsia="Times New Roman"/>
          <w:i/>
          <w:sz w:val="26"/>
          <w:szCs w:val="26"/>
        </w:rPr>
        <w:t>nforcement</w:t>
      </w:r>
      <w:r w:rsidR="008A7188">
        <w:rPr>
          <w:rFonts w:eastAsia="Times New Roman"/>
          <w:i/>
          <w:sz w:val="26"/>
          <w:szCs w:val="26"/>
        </w:rPr>
        <w:t xml:space="preserve"> v. Pa. Gas &amp; El</w:t>
      </w:r>
      <w:r w:rsidR="00C749EB">
        <w:rPr>
          <w:rFonts w:eastAsia="Times New Roman"/>
          <w:i/>
          <w:sz w:val="26"/>
          <w:szCs w:val="26"/>
        </w:rPr>
        <w:t>e</w:t>
      </w:r>
      <w:r w:rsidR="008A7188">
        <w:rPr>
          <w:rFonts w:eastAsia="Times New Roman"/>
          <w:i/>
          <w:sz w:val="26"/>
          <w:szCs w:val="26"/>
        </w:rPr>
        <w:t>ctric</w:t>
      </w:r>
      <w:r w:rsidR="008A7188">
        <w:rPr>
          <w:rFonts w:eastAsia="Times New Roman"/>
          <w:sz w:val="26"/>
          <w:szCs w:val="26"/>
        </w:rPr>
        <w:t>, Docket No. M-2013-2325122</w:t>
      </w:r>
      <w:r w:rsidR="00C749EB">
        <w:rPr>
          <w:rFonts w:eastAsia="Times New Roman"/>
          <w:sz w:val="26"/>
          <w:szCs w:val="26"/>
        </w:rPr>
        <w:t xml:space="preserve"> </w:t>
      </w:r>
      <w:r w:rsidR="008A7188">
        <w:rPr>
          <w:rFonts w:eastAsia="Times New Roman"/>
          <w:sz w:val="26"/>
          <w:szCs w:val="26"/>
        </w:rPr>
        <w:t>(Order entered October 2, 2014) (</w:t>
      </w:r>
      <w:r w:rsidR="008A7188" w:rsidRPr="00E80FEE">
        <w:rPr>
          <w:rFonts w:eastAsia="Times New Roman"/>
          <w:i/>
          <w:sz w:val="26"/>
          <w:szCs w:val="26"/>
        </w:rPr>
        <w:t>Pa.</w:t>
      </w:r>
      <w:r w:rsidR="00737279">
        <w:rPr>
          <w:rFonts w:eastAsia="Times New Roman"/>
          <w:i/>
          <w:sz w:val="26"/>
          <w:szCs w:val="26"/>
        </w:rPr>
        <w:t xml:space="preserve"> </w:t>
      </w:r>
      <w:r w:rsidR="008A7188" w:rsidRPr="00E80FEE">
        <w:rPr>
          <w:rFonts w:eastAsia="Times New Roman"/>
          <w:i/>
          <w:sz w:val="26"/>
          <w:szCs w:val="26"/>
        </w:rPr>
        <w:t>G&amp;E – Gas</w:t>
      </w:r>
      <w:r w:rsidR="008A7188">
        <w:rPr>
          <w:rFonts w:eastAsia="Times New Roman"/>
          <w:sz w:val="26"/>
          <w:szCs w:val="26"/>
        </w:rPr>
        <w:t xml:space="preserve">).  Thus, they argue that Mr. Sobiech fails to distinguish this settled proceeding from a fully litigated one.  </w:t>
      </w:r>
      <w:r w:rsidR="00E90882">
        <w:rPr>
          <w:rFonts w:eastAsia="Times New Roman"/>
          <w:sz w:val="26"/>
          <w:szCs w:val="26"/>
        </w:rPr>
        <w:t xml:space="preserve">OAG/OCA </w:t>
      </w:r>
      <w:r w:rsidR="008A7188">
        <w:rPr>
          <w:rFonts w:eastAsia="Times New Roman"/>
          <w:sz w:val="26"/>
          <w:szCs w:val="26"/>
        </w:rPr>
        <w:t>R.Exc. at 7.</w:t>
      </w:r>
    </w:p>
    <w:p w:rsidR="008A7188" w:rsidRDefault="008A7188" w:rsidP="00E576E3">
      <w:pPr>
        <w:autoSpaceDE w:val="0"/>
        <w:autoSpaceDN w:val="0"/>
        <w:rPr>
          <w:rFonts w:eastAsia="Times New Roman"/>
          <w:sz w:val="26"/>
          <w:szCs w:val="26"/>
        </w:rPr>
      </w:pPr>
    </w:p>
    <w:p w:rsidR="008A7188" w:rsidRDefault="008A7188" w:rsidP="00E576E3">
      <w:pPr>
        <w:autoSpaceDE w:val="0"/>
        <w:autoSpaceDN w:val="0"/>
        <w:rPr>
          <w:rFonts w:eastAsia="Times New Roman"/>
          <w:sz w:val="26"/>
          <w:szCs w:val="26"/>
        </w:rPr>
      </w:pPr>
      <w:r>
        <w:rPr>
          <w:rFonts w:eastAsia="Times New Roman"/>
          <w:sz w:val="26"/>
          <w:szCs w:val="26"/>
        </w:rPr>
        <w:t xml:space="preserve">The Joint Complaints additionally assert that Mr. Sobiech mischaracterizes the nature of the Complaint filed against Pa. G&amp;E as a “rate” dispute, in his reliance on </w:t>
      </w:r>
      <w:r>
        <w:rPr>
          <w:rFonts w:eastAsia="Times New Roman"/>
          <w:i/>
          <w:sz w:val="26"/>
          <w:szCs w:val="26"/>
        </w:rPr>
        <w:t>Delmarva</w:t>
      </w:r>
      <w:r>
        <w:rPr>
          <w:rFonts w:eastAsia="Times New Roman"/>
          <w:sz w:val="26"/>
          <w:szCs w:val="26"/>
        </w:rPr>
        <w:t xml:space="preserve">.  </w:t>
      </w:r>
      <w:r w:rsidR="00E90882">
        <w:rPr>
          <w:rFonts w:eastAsia="Times New Roman"/>
          <w:sz w:val="26"/>
          <w:szCs w:val="26"/>
        </w:rPr>
        <w:t xml:space="preserve">OAG/OCA </w:t>
      </w:r>
      <w:r>
        <w:rPr>
          <w:rFonts w:eastAsia="Times New Roman"/>
          <w:sz w:val="26"/>
          <w:szCs w:val="26"/>
        </w:rPr>
        <w:t xml:space="preserve">R.Exc. at 7.  They explain that the Complaint encompassed allegations, </w:t>
      </w:r>
      <w:r>
        <w:rPr>
          <w:rFonts w:eastAsia="Times New Roman"/>
          <w:i/>
          <w:sz w:val="26"/>
          <w:szCs w:val="26"/>
        </w:rPr>
        <w:t>inter alia</w:t>
      </w:r>
      <w:r>
        <w:rPr>
          <w:rFonts w:eastAsia="Times New Roman"/>
          <w:sz w:val="26"/>
          <w:szCs w:val="26"/>
        </w:rPr>
        <w:t>, of specific violations of the Commission’s Chapter 54 Regulations, 52 Pa. Code § 54.1-</w:t>
      </w:r>
      <w:r w:rsidR="002C4B85">
        <w:rPr>
          <w:rFonts w:eastAsia="Times New Roman"/>
          <w:sz w:val="26"/>
          <w:szCs w:val="26"/>
        </w:rPr>
        <w:t>54.</w:t>
      </w:r>
      <w:r>
        <w:rPr>
          <w:rFonts w:eastAsia="Times New Roman"/>
          <w:sz w:val="26"/>
          <w:szCs w:val="26"/>
        </w:rPr>
        <w:t xml:space="preserve">204.  </w:t>
      </w:r>
      <w:r>
        <w:rPr>
          <w:rFonts w:eastAsia="Times New Roman"/>
          <w:i/>
          <w:sz w:val="26"/>
          <w:szCs w:val="26"/>
        </w:rPr>
        <w:t>Id</w:t>
      </w:r>
      <w:r>
        <w:rPr>
          <w:rFonts w:eastAsia="Times New Roman"/>
          <w:sz w:val="26"/>
          <w:szCs w:val="26"/>
        </w:rPr>
        <w:t>.</w:t>
      </w:r>
    </w:p>
    <w:p w:rsidR="008A7188" w:rsidRDefault="008A7188" w:rsidP="00E576E3">
      <w:pPr>
        <w:autoSpaceDE w:val="0"/>
        <w:autoSpaceDN w:val="0"/>
        <w:rPr>
          <w:rFonts w:eastAsia="Times New Roman"/>
          <w:sz w:val="26"/>
          <w:szCs w:val="26"/>
        </w:rPr>
      </w:pPr>
    </w:p>
    <w:p w:rsidR="00FB733A" w:rsidRDefault="008A7188" w:rsidP="00E576E3">
      <w:pPr>
        <w:autoSpaceDE w:val="0"/>
        <w:autoSpaceDN w:val="0"/>
        <w:rPr>
          <w:rFonts w:eastAsia="Times New Roman"/>
          <w:sz w:val="26"/>
          <w:szCs w:val="26"/>
        </w:rPr>
      </w:pPr>
      <w:r>
        <w:rPr>
          <w:rFonts w:eastAsia="Times New Roman"/>
          <w:sz w:val="26"/>
          <w:szCs w:val="26"/>
        </w:rPr>
        <w:t xml:space="preserve">Regarding the allegations of Mr. Sobiech that Section 501 of the Code, 66 Pa. C.S. § 501, does not provide the Commission with the requisite authority to approve the Joint Petition and Settlement, the </w:t>
      </w:r>
      <w:r w:rsidR="00C93A01">
        <w:rPr>
          <w:rFonts w:eastAsia="Times New Roman"/>
          <w:sz w:val="26"/>
          <w:szCs w:val="26"/>
        </w:rPr>
        <w:t xml:space="preserve">Joint </w:t>
      </w:r>
      <w:r>
        <w:rPr>
          <w:rFonts w:eastAsia="Times New Roman"/>
          <w:sz w:val="26"/>
          <w:szCs w:val="26"/>
        </w:rPr>
        <w:t xml:space="preserve">Complainants extensively quote from </w:t>
      </w:r>
      <w:r w:rsidR="00FB733A">
        <w:rPr>
          <w:rFonts w:eastAsia="Times New Roman"/>
          <w:sz w:val="26"/>
          <w:szCs w:val="26"/>
        </w:rPr>
        <w:t xml:space="preserve">the </w:t>
      </w:r>
      <w:r w:rsidR="00FB733A">
        <w:rPr>
          <w:rFonts w:eastAsia="Times New Roman"/>
          <w:i/>
          <w:sz w:val="26"/>
          <w:szCs w:val="26"/>
        </w:rPr>
        <w:t xml:space="preserve">IDT Order </w:t>
      </w:r>
      <w:r w:rsidR="00FB733A">
        <w:rPr>
          <w:rFonts w:eastAsia="Times New Roman"/>
          <w:sz w:val="26"/>
          <w:szCs w:val="26"/>
        </w:rPr>
        <w:t xml:space="preserve">to highlight the Commission’s discussion of the applicability of this provision to disputes involving EGS companies.  </w:t>
      </w:r>
      <w:r w:rsidR="00E90882">
        <w:rPr>
          <w:rFonts w:eastAsia="Times New Roman"/>
          <w:sz w:val="26"/>
          <w:szCs w:val="26"/>
        </w:rPr>
        <w:t xml:space="preserve">OAG/OCA </w:t>
      </w:r>
      <w:r w:rsidR="00FB733A">
        <w:rPr>
          <w:rFonts w:eastAsia="Times New Roman"/>
          <w:sz w:val="26"/>
          <w:szCs w:val="26"/>
        </w:rPr>
        <w:t>R.Exc. at 8-9.</w:t>
      </w:r>
    </w:p>
    <w:p w:rsidR="00FB733A" w:rsidRDefault="00FB733A" w:rsidP="00E576E3">
      <w:pPr>
        <w:autoSpaceDE w:val="0"/>
        <w:autoSpaceDN w:val="0"/>
        <w:rPr>
          <w:rFonts w:eastAsia="Times New Roman"/>
          <w:sz w:val="26"/>
          <w:szCs w:val="26"/>
        </w:rPr>
      </w:pPr>
    </w:p>
    <w:p w:rsidR="008A7188" w:rsidRPr="008A7188" w:rsidRDefault="00FB733A" w:rsidP="00E576E3">
      <w:pPr>
        <w:autoSpaceDE w:val="0"/>
        <w:autoSpaceDN w:val="0"/>
        <w:rPr>
          <w:rFonts w:eastAsia="Times New Roman"/>
          <w:sz w:val="26"/>
          <w:szCs w:val="26"/>
        </w:rPr>
      </w:pPr>
      <w:r>
        <w:rPr>
          <w:rFonts w:eastAsia="Times New Roman"/>
          <w:sz w:val="26"/>
          <w:szCs w:val="26"/>
        </w:rPr>
        <w:t xml:space="preserve">Finally, in reply to the allegations that the presiding ALJs improperly applied statutory authority from the </w:t>
      </w:r>
      <w:r w:rsidR="00BB5100">
        <w:rPr>
          <w:rFonts w:eastAsia="Times New Roman"/>
          <w:sz w:val="26"/>
          <w:szCs w:val="26"/>
        </w:rPr>
        <w:t>Consumer Protection Law</w:t>
      </w:r>
      <w:r>
        <w:rPr>
          <w:rFonts w:eastAsia="Times New Roman"/>
          <w:sz w:val="26"/>
          <w:szCs w:val="26"/>
        </w:rPr>
        <w:t xml:space="preserve"> to this proceeding, the Joint Complainants point out that the ALJs did not expressly rely on these provisions in concluding that refunds are proper.  </w:t>
      </w:r>
      <w:r w:rsidR="00E90882">
        <w:rPr>
          <w:rFonts w:eastAsia="Times New Roman"/>
          <w:sz w:val="26"/>
          <w:szCs w:val="26"/>
        </w:rPr>
        <w:t xml:space="preserve">OAG/OCA </w:t>
      </w:r>
      <w:r>
        <w:rPr>
          <w:rFonts w:eastAsia="Times New Roman"/>
          <w:sz w:val="26"/>
          <w:szCs w:val="26"/>
        </w:rPr>
        <w:t xml:space="preserve">R.Exc. at 10.  Instead, argue the Joint Complainants, the ALJs relied on the </w:t>
      </w:r>
      <w:r>
        <w:rPr>
          <w:rFonts w:eastAsia="Times New Roman"/>
          <w:i/>
          <w:sz w:val="26"/>
          <w:szCs w:val="26"/>
        </w:rPr>
        <w:t xml:space="preserve">IDT Order </w:t>
      </w:r>
      <w:r>
        <w:rPr>
          <w:rFonts w:eastAsia="Times New Roman"/>
          <w:sz w:val="26"/>
          <w:szCs w:val="26"/>
        </w:rPr>
        <w:t xml:space="preserve">and </w:t>
      </w:r>
      <w:r>
        <w:rPr>
          <w:rFonts w:eastAsia="Times New Roman"/>
          <w:i/>
          <w:sz w:val="26"/>
          <w:szCs w:val="26"/>
        </w:rPr>
        <w:t xml:space="preserve">Pa. G&amp;E – Gas </w:t>
      </w:r>
      <w:r>
        <w:rPr>
          <w:rFonts w:eastAsia="Times New Roman"/>
          <w:sz w:val="26"/>
          <w:szCs w:val="26"/>
        </w:rPr>
        <w:t xml:space="preserve">for reference to Commission precedent involving the question of whether an EGS could provide refunds under appropriate circumstances.  </w:t>
      </w:r>
      <w:r>
        <w:rPr>
          <w:rFonts w:eastAsia="Times New Roman"/>
          <w:i/>
          <w:sz w:val="26"/>
          <w:szCs w:val="26"/>
        </w:rPr>
        <w:t>Id</w:t>
      </w:r>
      <w:r>
        <w:rPr>
          <w:rFonts w:eastAsia="Times New Roman"/>
          <w:sz w:val="26"/>
          <w:szCs w:val="26"/>
        </w:rPr>
        <w:t>.</w:t>
      </w:r>
      <w:r w:rsidR="008A7188">
        <w:rPr>
          <w:rFonts w:eastAsia="Times New Roman"/>
          <w:sz w:val="26"/>
          <w:szCs w:val="26"/>
        </w:rPr>
        <w:t xml:space="preserve">   </w:t>
      </w:r>
      <w:r w:rsidR="008A7188">
        <w:rPr>
          <w:rFonts w:eastAsia="Times New Roman"/>
          <w:i/>
          <w:sz w:val="26"/>
          <w:szCs w:val="26"/>
        </w:rPr>
        <w:t xml:space="preserve"> </w:t>
      </w:r>
    </w:p>
    <w:p w:rsidR="0016259F" w:rsidRDefault="0016259F" w:rsidP="00FB733A">
      <w:pPr>
        <w:autoSpaceDE w:val="0"/>
        <w:autoSpaceDN w:val="0"/>
        <w:ind w:firstLine="0"/>
        <w:rPr>
          <w:rFonts w:eastAsia="Times New Roman"/>
          <w:sz w:val="26"/>
          <w:szCs w:val="26"/>
        </w:rPr>
      </w:pPr>
    </w:p>
    <w:p w:rsidR="005134E6" w:rsidRDefault="005134E6" w:rsidP="00F63ECA">
      <w:pPr>
        <w:keepNext/>
        <w:keepLines/>
        <w:autoSpaceDE w:val="0"/>
        <w:autoSpaceDN w:val="0"/>
        <w:rPr>
          <w:rFonts w:eastAsia="Times New Roman"/>
          <w:b/>
          <w:sz w:val="26"/>
          <w:szCs w:val="26"/>
        </w:rPr>
      </w:pPr>
      <w:r>
        <w:rPr>
          <w:rFonts w:eastAsia="Times New Roman"/>
          <w:b/>
          <w:sz w:val="26"/>
          <w:szCs w:val="26"/>
        </w:rPr>
        <w:t>Disposition</w:t>
      </w:r>
      <w:r w:rsidR="00746C92">
        <w:rPr>
          <w:rFonts w:eastAsia="Times New Roman"/>
          <w:b/>
          <w:sz w:val="26"/>
          <w:szCs w:val="26"/>
        </w:rPr>
        <w:t xml:space="preserve"> - Exception No. 2</w:t>
      </w:r>
    </w:p>
    <w:p w:rsidR="000B6165" w:rsidRDefault="000B6165" w:rsidP="00F63ECA">
      <w:pPr>
        <w:keepNext/>
        <w:keepLines/>
        <w:autoSpaceDE w:val="0"/>
        <w:autoSpaceDN w:val="0"/>
        <w:rPr>
          <w:rFonts w:eastAsia="Times New Roman"/>
          <w:b/>
          <w:sz w:val="26"/>
          <w:szCs w:val="26"/>
        </w:rPr>
      </w:pPr>
    </w:p>
    <w:p w:rsidR="003601A5" w:rsidRDefault="00FB733A" w:rsidP="0016259F">
      <w:pPr>
        <w:pStyle w:val="FootnoteText"/>
        <w:spacing w:line="360" w:lineRule="auto"/>
        <w:rPr>
          <w:sz w:val="26"/>
          <w:szCs w:val="26"/>
        </w:rPr>
      </w:pPr>
      <w:r>
        <w:rPr>
          <w:sz w:val="26"/>
          <w:szCs w:val="26"/>
        </w:rPr>
        <w:t>On consideration of Mr. Sobiech</w:t>
      </w:r>
      <w:r w:rsidR="002C4B85">
        <w:rPr>
          <w:sz w:val="26"/>
          <w:szCs w:val="26"/>
        </w:rPr>
        <w:t>’s</w:t>
      </w:r>
      <w:r>
        <w:rPr>
          <w:sz w:val="26"/>
          <w:szCs w:val="26"/>
        </w:rPr>
        <w:t xml:space="preserve"> Exception No. 2, w</w:t>
      </w:r>
      <w:r w:rsidR="003601A5">
        <w:rPr>
          <w:sz w:val="26"/>
          <w:szCs w:val="26"/>
        </w:rPr>
        <w:t>e find that the Replies of both Pa. G&amp;E and the OAG/OCA sufficiently rebut the contention</w:t>
      </w:r>
      <w:r>
        <w:rPr>
          <w:sz w:val="26"/>
          <w:szCs w:val="26"/>
        </w:rPr>
        <w:t>s</w:t>
      </w:r>
      <w:r w:rsidR="003601A5">
        <w:rPr>
          <w:sz w:val="26"/>
          <w:szCs w:val="26"/>
        </w:rPr>
        <w:t xml:space="preserve"> in opposition to the lawfulness of </w:t>
      </w:r>
      <w:r>
        <w:rPr>
          <w:sz w:val="26"/>
          <w:szCs w:val="26"/>
        </w:rPr>
        <w:t>our approval of the Settlement</w:t>
      </w:r>
      <w:r w:rsidR="00E90882">
        <w:rPr>
          <w:sz w:val="26"/>
          <w:szCs w:val="26"/>
        </w:rPr>
        <w:t>, albeit with certain clarifications</w:t>
      </w:r>
      <w:r>
        <w:rPr>
          <w:sz w:val="26"/>
          <w:szCs w:val="26"/>
        </w:rPr>
        <w:t>.  Under t</w:t>
      </w:r>
      <w:r w:rsidR="003601A5">
        <w:rPr>
          <w:sz w:val="26"/>
          <w:szCs w:val="26"/>
        </w:rPr>
        <w:t xml:space="preserve">he </w:t>
      </w:r>
      <w:r>
        <w:rPr>
          <w:sz w:val="26"/>
          <w:szCs w:val="26"/>
        </w:rPr>
        <w:t xml:space="preserve">applicable </w:t>
      </w:r>
      <w:r w:rsidR="003601A5">
        <w:rPr>
          <w:sz w:val="26"/>
          <w:szCs w:val="26"/>
        </w:rPr>
        <w:t>provision</w:t>
      </w:r>
      <w:r>
        <w:rPr>
          <w:sz w:val="26"/>
          <w:szCs w:val="26"/>
        </w:rPr>
        <w:t>s</w:t>
      </w:r>
      <w:r w:rsidR="003601A5">
        <w:rPr>
          <w:sz w:val="26"/>
          <w:szCs w:val="26"/>
        </w:rPr>
        <w:t xml:space="preserve"> in the Settlement</w:t>
      </w:r>
      <w:r>
        <w:rPr>
          <w:sz w:val="26"/>
          <w:szCs w:val="26"/>
        </w:rPr>
        <w:t>,</w:t>
      </w:r>
      <w:r w:rsidR="003601A5">
        <w:rPr>
          <w:sz w:val="26"/>
          <w:szCs w:val="26"/>
        </w:rPr>
        <w:t xml:space="preserve"> the Company will voluntarily issue refunds to customers as part of a comprehensive settlement of these proceedings.</w:t>
      </w:r>
      <w:r>
        <w:rPr>
          <w:sz w:val="26"/>
          <w:szCs w:val="26"/>
        </w:rPr>
        <w:t xml:space="preserve">  As noted in our </w:t>
      </w:r>
      <w:r>
        <w:rPr>
          <w:i/>
          <w:sz w:val="26"/>
          <w:szCs w:val="26"/>
        </w:rPr>
        <w:t>Commission Settlement Guidelines</w:t>
      </w:r>
      <w:r>
        <w:rPr>
          <w:sz w:val="26"/>
          <w:szCs w:val="26"/>
        </w:rPr>
        <w:t>, we will provide parties the necessary flexibility to resolve a dispute so as to avoid the uncertainty of a litigated disposition.</w:t>
      </w:r>
      <w:r w:rsidR="003601A5">
        <w:rPr>
          <w:sz w:val="26"/>
          <w:szCs w:val="26"/>
        </w:rPr>
        <w:t xml:space="preserve">  </w:t>
      </w:r>
      <w:r>
        <w:rPr>
          <w:sz w:val="26"/>
          <w:szCs w:val="26"/>
        </w:rPr>
        <w:t>Based on the foregoing,</w:t>
      </w:r>
      <w:r w:rsidR="003601A5">
        <w:rPr>
          <w:sz w:val="26"/>
          <w:szCs w:val="26"/>
        </w:rPr>
        <w:t xml:space="preserve"> </w:t>
      </w:r>
      <w:r>
        <w:rPr>
          <w:sz w:val="26"/>
          <w:szCs w:val="26"/>
        </w:rPr>
        <w:t xml:space="preserve">the </w:t>
      </w:r>
      <w:r w:rsidR="003601A5">
        <w:rPr>
          <w:sz w:val="26"/>
          <w:szCs w:val="26"/>
        </w:rPr>
        <w:t xml:space="preserve">objections of Mr. Sobiech in this area have been extensively addressed by this Commission in the </w:t>
      </w:r>
      <w:r w:rsidR="003601A5">
        <w:rPr>
          <w:i/>
          <w:sz w:val="26"/>
          <w:szCs w:val="26"/>
        </w:rPr>
        <w:t xml:space="preserve">IDT Order </w:t>
      </w:r>
      <w:r w:rsidR="003601A5">
        <w:rPr>
          <w:sz w:val="26"/>
          <w:szCs w:val="26"/>
        </w:rPr>
        <w:t xml:space="preserve">and in </w:t>
      </w:r>
      <w:r w:rsidR="003601A5">
        <w:rPr>
          <w:i/>
          <w:sz w:val="26"/>
          <w:szCs w:val="26"/>
        </w:rPr>
        <w:t>Blue Pilot</w:t>
      </w:r>
      <w:r w:rsidR="003601A5">
        <w:rPr>
          <w:sz w:val="26"/>
          <w:szCs w:val="26"/>
        </w:rPr>
        <w:t xml:space="preserve">.  </w:t>
      </w:r>
    </w:p>
    <w:p w:rsidR="00E90882" w:rsidRDefault="00E90882" w:rsidP="0016259F">
      <w:pPr>
        <w:pStyle w:val="FootnoteText"/>
        <w:spacing w:line="360" w:lineRule="auto"/>
        <w:rPr>
          <w:sz w:val="26"/>
          <w:szCs w:val="26"/>
        </w:rPr>
      </w:pPr>
    </w:p>
    <w:p w:rsidR="00E90882" w:rsidRDefault="00E90882" w:rsidP="0016259F">
      <w:pPr>
        <w:pStyle w:val="FootnoteText"/>
        <w:spacing w:line="360" w:lineRule="auto"/>
        <w:rPr>
          <w:sz w:val="26"/>
          <w:szCs w:val="26"/>
        </w:rPr>
      </w:pPr>
      <w:r>
        <w:rPr>
          <w:sz w:val="26"/>
          <w:szCs w:val="26"/>
        </w:rPr>
        <w:t xml:space="preserve">Notwithstanding that the instant proceeding has resulted in a settlement under which the EGS will voluntarily provide rebates and/or refunds to consumers, we must emphasize to Mr. Sobiech that our authority in the area of billing disputes between an EGS and a consumer does not derive from the “refund” authority of Section 1312 of the Code, 66 Pa. C.S. § 1312, that applies to “public utilities.”  As explained in the </w:t>
      </w:r>
      <w:r w:rsidRPr="00E90882">
        <w:rPr>
          <w:i/>
          <w:sz w:val="26"/>
          <w:szCs w:val="26"/>
        </w:rPr>
        <w:t>IDT Order</w:t>
      </w:r>
      <w:r>
        <w:rPr>
          <w:sz w:val="26"/>
          <w:szCs w:val="26"/>
        </w:rPr>
        <w:t xml:space="preserve">, the </w:t>
      </w:r>
      <w:r w:rsidRPr="00E90882">
        <w:rPr>
          <w:i/>
          <w:sz w:val="26"/>
          <w:szCs w:val="26"/>
        </w:rPr>
        <w:t>FES Declaratory Order</w:t>
      </w:r>
      <w:r>
        <w:rPr>
          <w:sz w:val="26"/>
          <w:szCs w:val="26"/>
        </w:rPr>
        <w:t xml:space="preserve">, and </w:t>
      </w:r>
      <w:r>
        <w:rPr>
          <w:i/>
          <w:sz w:val="26"/>
          <w:szCs w:val="26"/>
        </w:rPr>
        <w:t>Blue Pilot</w:t>
      </w:r>
      <w:r>
        <w:rPr>
          <w:sz w:val="26"/>
          <w:szCs w:val="26"/>
        </w:rPr>
        <w:t xml:space="preserve">, the authority derives from Section 501 of the Code, 66 Pa. C.S. § 501.  The authority of the Commission to direct a billing adjustment, even in a </w:t>
      </w:r>
      <w:r>
        <w:rPr>
          <w:sz w:val="26"/>
          <w:szCs w:val="26"/>
        </w:rPr>
        <w:lastRenderedPageBreak/>
        <w:t xml:space="preserve">litigated context, has been reaffirmed in a recent proceeding, </w:t>
      </w:r>
      <w:r>
        <w:rPr>
          <w:i/>
          <w:sz w:val="26"/>
          <w:szCs w:val="26"/>
        </w:rPr>
        <w:t>Kiback v. IDT Energy, Inc.</w:t>
      </w:r>
      <w:r>
        <w:rPr>
          <w:sz w:val="26"/>
          <w:szCs w:val="26"/>
        </w:rPr>
        <w:t xml:space="preserve">, Docket No. </w:t>
      </w:r>
      <w:r>
        <w:rPr>
          <w:sz w:val="26"/>
        </w:rPr>
        <w:t xml:space="preserve">C-2014-2409676 (Order entered August 20, 2015). </w:t>
      </w:r>
      <w:r>
        <w:rPr>
          <w:i/>
          <w:sz w:val="26"/>
          <w:szCs w:val="26"/>
        </w:rPr>
        <w:t xml:space="preserve"> </w:t>
      </w:r>
      <w:r>
        <w:rPr>
          <w:sz w:val="26"/>
          <w:szCs w:val="26"/>
        </w:rPr>
        <w:t xml:space="preserve">      </w:t>
      </w:r>
    </w:p>
    <w:p w:rsidR="00E90882" w:rsidRDefault="00E90882" w:rsidP="0016259F">
      <w:pPr>
        <w:pStyle w:val="FootnoteText"/>
        <w:spacing w:line="360" w:lineRule="auto"/>
        <w:rPr>
          <w:sz w:val="26"/>
          <w:szCs w:val="26"/>
        </w:rPr>
      </w:pPr>
    </w:p>
    <w:p w:rsidR="0016259F" w:rsidRPr="00842A29" w:rsidRDefault="00E90882" w:rsidP="0016259F">
      <w:pPr>
        <w:pStyle w:val="FootnoteText"/>
        <w:spacing w:line="360" w:lineRule="auto"/>
        <w:rPr>
          <w:sz w:val="26"/>
          <w:szCs w:val="26"/>
        </w:rPr>
      </w:pPr>
      <w:r>
        <w:rPr>
          <w:sz w:val="26"/>
          <w:szCs w:val="26"/>
        </w:rPr>
        <w:t>I</w:t>
      </w:r>
      <w:r w:rsidR="0016259F" w:rsidRPr="00842A29">
        <w:rPr>
          <w:sz w:val="26"/>
          <w:szCs w:val="26"/>
        </w:rPr>
        <w:t xml:space="preserve">n the </w:t>
      </w:r>
      <w:r w:rsidR="0016259F" w:rsidRPr="00842A29">
        <w:rPr>
          <w:i/>
          <w:sz w:val="26"/>
          <w:szCs w:val="26"/>
        </w:rPr>
        <w:t>IDT Order</w:t>
      </w:r>
      <w:r w:rsidR="0016259F" w:rsidRPr="00842A29">
        <w:rPr>
          <w:sz w:val="26"/>
          <w:szCs w:val="26"/>
        </w:rPr>
        <w:t xml:space="preserve"> </w:t>
      </w:r>
      <w:r w:rsidR="0016259F">
        <w:rPr>
          <w:sz w:val="26"/>
          <w:szCs w:val="26"/>
        </w:rPr>
        <w:t xml:space="preserve">we concluded, </w:t>
      </w:r>
      <w:r w:rsidR="0016259F">
        <w:rPr>
          <w:i/>
          <w:sz w:val="26"/>
          <w:szCs w:val="26"/>
        </w:rPr>
        <w:t>inter alia</w:t>
      </w:r>
      <w:r w:rsidR="0016259F">
        <w:rPr>
          <w:sz w:val="26"/>
          <w:szCs w:val="26"/>
        </w:rPr>
        <w:t xml:space="preserve">, that Section 501 of the Code provided authority to correct an overbilling by an EGS company to a customer.   </w:t>
      </w:r>
    </w:p>
    <w:p w:rsidR="005134E6" w:rsidRPr="005134E6" w:rsidRDefault="00FB733A" w:rsidP="00F81147">
      <w:pPr>
        <w:autoSpaceDE w:val="0"/>
        <w:autoSpaceDN w:val="0"/>
        <w:ind w:firstLine="0"/>
        <w:rPr>
          <w:rFonts w:eastAsia="Times New Roman"/>
          <w:b/>
          <w:sz w:val="26"/>
          <w:szCs w:val="26"/>
        </w:rPr>
      </w:pPr>
      <w:r>
        <w:rPr>
          <w:sz w:val="26"/>
          <w:szCs w:val="26"/>
        </w:rPr>
        <w:t>We expressly concluded that d</w:t>
      </w:r>
      <w:r w:rsidR="0016259F" w:rsidRPr="00F421DF">
        <w:rPr>
          <w:sz w:val="26"/>
          <w:szCs w:val="26"/>
        </w:rPr>
        <w:t xml:space="preserve">irecting a billing adjustment for an EGS over bill of supply charges is within the Commission’s Section 501 powers to carry out the consumer protections in the Act </w:t>
      </w:r>
      <w:r w:rsidR="0016259F">
        <w:rPr>
          <w:sz w:val="26"/>
          <w:szCs w:val="26"/>
        </w:rPr>
        <w:t xml:space="preserve">that are </w:t>
      </w:r>
      <w:r w:rsidR="0016259F" w:rsidRPr="00F421DF">
        <w:rPr>
          <w:sz w:val="26"/>
          <w:szCs w:val="26"/>
        </w:rPr>
        <w:t xml:space="preserve">applicable to competitive </w:t>
      </w:r>
      <w:r w:rsidR="0016259F">
        <w:rPr>
          <w:sz w:val="26"/>
          <w:szCs w:val="26"/>
        </w:rPr>
        <w:t xml:space="preserve">electricity generation </w:t>
      </w:r>
      <w:r w:rsidR="0016259F" w:rsidRPr="00F421DF">
        <w:rPr>
          <w:sz w:val="26"/>
          <w:szCs w:val="26"/>
        </w:rPr>
        <w:t>supply service.</w:t>
      </w:r>
      <w:r>
        <w:rPr>
          <w:sz w:val="26"/>
          <w:szCs w:val="26"/>
        </w:rPr>
        <w:t xml:space="preserve">  </w:t>
      </w:r>
      <w:r>
        <w:rPr>
          <w:i/>
          <w:sz w:val="26"/>
          <w:szCs w:val="26"/>
        </w:rPr>
        <w:t>See IDT Order</w:t>
      </w:r>
      <w:r>
        <w:rPr>
          <w:sz w:val="26"/>
          <w:szCs w:val="26"/>
        </w:rPr>
        <w:t xml:space="preserve"> at 17-18.  As a billing adjustment is a potential remedy in a litigated setting, a voluntary refund of disputed EGS charges is also an outcome that can be accomplished in the context of a comprehensive settlement.   </w:t>
      </w:r>
      <w:r w:rsidR="0016259F" w:rsidRPr="00F421DF">
        <w:rPr>
          <w:sz w:val="26"/>
          <w:szCs w:val="26"/>
        </w:rPr>
        <w:t xml:space="preserve">  </w:t>
      </w:r>
    </w:p>
    <w:p w:rsidR="006F6C8A" w:rsidRDefault="006F6C8A" w:rsidP="005134E6">
      <w:pPr>
        <w:autoSpaceDE w:val="0"/>
        <w:autoSpaceDN w:val="0"/>
        <w:rPr>
          <w:sz w:val="26"/>
          <w:szCs w:val="26"/>
        </w:rPr>
      </w:pPr>
    </w:p>
    <w:p w:rsidR="006D53FB" w:rsidRDefault="00FB733A" w:rsidP="005134E6">
      <w:pPr>
        <w:autoSpaceDE w:val="0"/>
        <w:autoSpaceDN w:val="0"/>
        <w:rPr>
          <w:sz w:val="26"/>
          <w:szCs w:val="26"/>
        </w:rPr>
      </w:pPr>
      <w:r>
        <w:rPr>
          <w:sz w:val="26"/>
          <w:szCs w:val="26"/>
        </w:rPr>
        <w:t xml:space="preserve">Additionally, we agree with the positions of the </w:t>
      </w:r>
      <w:r w:rsidR="00C93A01">
        <w:rPr>
          <w:sz w:val="26"/>
          <w:szCs w:val="26"/>
        </w:rPr>
        <w:t xml:space="preserve">Joint </w:t>
      </w:r>
      <w:r>
        <w:rPr>
          <w:sz w:val="26"/>
          <w:szCs w:val="26"/>
        </w:rPr>
        <w:t>Complainants that the ALJs’ discussion of the C</w:t>
      </w:r>
      <w:r w:rsidR="00BB5100">
        <w:rPr>
          <w:sz w:val="26"/>
          <w:szCs w:val="26"/>
        </w:rPr>
        <w:t xml:space="preserve">onsumer </w:t>
      </w:r>
      <w:r>
        <w:rPr>
          <w:sz w:val="26"/>
          <w:szCs w:val="26"/>
        </w:rPr>
        <w:t>P</w:t>
      </w:r>
      <w:r w:rsidR="00BB5100">
        <w:rPr>
          <w:sz w:val="26"/>
          <w:szCs w:val="26"/>
        </w:rPr>
        <w:t xml:space="preserve">rotection </w:t>
      </w:r>
      <w:r>
        <w:rPr>
          <w:sz w:val="26"/>
          <w:szCs w:val="26"/>
        </w:rPr>
        <w:t>L</w:t>
      </w:r>
      <w:r w:rsidR="00BB5100">
        <w:rPr>
          <w:sz w:val="26"/>
          <w:szCs w:val="26"/>
        </w:rPr>
        <w:t>aw</w:t>
      </w:r>
      <w:r>
        <w:rPr>
          <w:sz w:val="26"/>
          <w:szCs w:val="26"/>
        </w:rPr>
        <w:t xml:space="preserve"> was not </w:t>
      </w:r>
      <w:r w:rsidR="006D53FB">
        <w:rPr>
          <w:sz w:val="26"/>
          <w:szCs w:val="26"/>
        </w:rPr>
        <w:t xml:space="preserve">in express reliance on those statutory provisions, but necessary to place the issues before them in the proper context for purposes of reviewing the terms of the Settlement. </w:t>
      </w:r>
      <w:r w:rsidR="00E90882">
        <w:rPr>
          <w:sz w:val="26"/>
          <w:szCs w:val="26"/>
        </w:rPr>
        <w:t xml:space="preserve"> </w:t>
      </w:r>
      <w:r w:rsidR="00E90882">
        <w:rPr>
          <w:i/>
          <w:sz w:val="26"/>
          <w:szCs w:val="26"/>
        </w:rPr>
        <w:t>See Kiback v. IDT Energy, Inc.</w:t>
      </w:r>
      <w:r w:rsidR="00E90882">
        <w:rPr>
          <w:sz w:val="26"/>
          <w:szCs w:val="26"/>
        </w:rPr>
        <w:t xml:space="preserve">, </w:t>
      </w:r>
      <w:r w:rsidR="00737279" w:rsidRPr="00F068A5">
        <w:rPr>
          <w:i/>
          <w:sz w:val="26"/>
          <w:szCs w:val="26"/>
        </w:rPr>
        <w:t>supra</w:t>
      </w:r>
      <w:r w:rsidR="00737279">
        <w:rPr>
          <w:sz w:val="26"/>
          <w:szCs w:val="26"/>
        </w:rPr>
        <w:t xml:space="preserve">, </w:t>
      </w:r>
      <w:r w:rsidR="00E90882">
        <w:rPr>
          <w:sz w:val="26"/>
          <w:szCs w:val="26"/>
        </w:rPr>
        <w:t>at 33, n. 10.</w:t>
      </w:r>
      <w:r w:rsidR="006D53FB">
        <w:rPr>
          <w:sz w:val="26"/>
          <w:szCs w:val="26"/>
        </w:rPr>
        <w:t xml:space="preserve"> </w:t>
      </w:r>
    </w:p>
    <w:p w:rsidR="002C4B85" w:rsidRDefault="002C4B85" w:rsidP="005134E6">
      <w:pPr>
        <w:autoSpaceDE w:val="0"/>
        <w:autoSpaceDN w:val="0"/>
        <w:rPr>
          <w:sz w:val="26"/>
          <w:szCs w:val="26"/>
        </w:rPr>
      </w:pPr>
    </w:p>
    <w:p w:rsidR="0089456A" w:rsidRPr="005134E6" w:rsidRDefault="006D53FB" w:rsidP="005134E6">
      <w:pPr>
        <w:autoSpaceDE w:val="0"/>
        <w:autoSpaceDN w:val="0"/>
        <w:rPr>
          <w:rFonts w:eastAsia="Times New Roman"/>
          <w:sz w:val="26"/>
          <w:szCs w:val="26"/>
        </w:rPr>
      </w:pPr>
      <w:r>
        <w:rPr>
          <w:sz w:val="26"/>
          <w:szCs w:val="26"/>
        </w:rPr>
        <w:t xml:space="preserve">Finally, we conclude that Mr. Sobiech’s reliance on </w:t>
      </w:r>
      <w:r>
        <w:rPr>
          <w:i/>
          <w:sz w:val="26"/>
          <w:szCs w:val="26"/>
        </w:rPr>
        <w:t xml:space="preserve">Delmarva </w:t>
      </w:r>
      <w:r>
        <w:rPr>
          <w:sz w:val="26"/>
          <w:szCs w:val="26"/>
        </w:rPr>
        <w:t xml:space="preserve">and </w:t>
      </w:r>
      <w:r w:rsidRPr="006D53FB">
        <w:rPr>
          <w:i/>
          <w:sz w:val="26"/>
          <w:szCs w:val="26"/>
        </w:rPr>
        <w:t>V</w:t>
      </w:r>
      <w:r w:rsidR="005134E6" w:rsidRPr="0052668E">
        <w:rPr>
          <w:rFonts w:eastAsia="Times New Roman"/>
          <w:i/>
          <w:sz w:val="26"/>
          <w:szCs w:val="26"/>
        </w:rPr>
        <w:t xml:space="preserve">irgilli </w:t>
      </w:r>
      <w:r w:rsidR="005134E6">
        <w:rPr>
          <w:rFonts w:eastAsia="Times New Roman"/>
          <w:sz w:val="26"/>
          <w:szCs w:val="26"/>
        </w:rPr>
        <w:t xml:space="preserve"> </w:t>
      </w:r>
      <w:r>
        <w:rPr>
          <w:rFonts w:eastAsia="Times New Roman"/>
          <w:sz w:val="26"/>
          <w:szCs w:val="26"/>
        </w:rPr>
        <w:t xml:space="preserve">are injected out of context.  </w:t>
      </w:r>
      <w:r>
        <w:rPr>
          <w:rFonts w:eastAsia="Times New Roman"/>
          <w:i/>
          <w:sz w:val="26"/>
          <w:szCs w:val="26"/>
        </w:rPr>
        <w:t xml:space="preserve">See </w:t>
      </w:r>
      <w:r>
        <w:rPr>
          <w:rFonts w:eastAsia="Times New Roman"/>
          <w:sz w:val="26"/>
          <w:szCs w:val="26"/>
        </w:rPr>
        <w:t xml:space="preserve">discussion of Exception No. 4, </w:t>
      </w:r>
      <w:r>
        <w:rPr>
          <w:rFonts w:eastAsia="Times New Roman"/>
          <w:i/>
          <w:sz w:val="26"/>
          <w:szCs w:val="26"/>
        </w:rPr>
        <w:t>infra</w:t>
      </w:r>
      <w:r>
        <w:rPr>
          <w:rFonts w:eastAsia="Times New Roman"/>
          <w:sz w:val="26"/>
          <w:szCs w:val="26"/>
        </w:rPr>
        <w:t xml:space="preserve">.  Contrary to the position of Mr. Sobiech, the </w:t>
      </w:r>
      <w:r w:rsidRPr="006D53FB">
        <w:rPr>
          <w:i/>
          <w:sz w:val="26"/>
          <w:szCs w:val="26"/>
        </w:rPr>
        <w:t>V</w:t>
      </w:r>
      <w:r w:rsidRPr="0052668E">
        <w:rPr>
          <w:rFonts w:eastAsia="Times New Roman"/>
          <w:i/>
          <w:sz w:val="26"/>
          <w:szCs w:val="26"/>
        </w:rPr>
        <w:t xml:space="preserve">irgilli </w:t>
      </w:r>
      <w:r w:rsidR="005134E6">
        <w:rPr>
          <w:rFonts w:eastAsia="Times New Roman"/>
          <w:sz w:val="26"/>
          <w:szCs w:val="26"/>
        </w:rPr>
        <w:t xml:space="preserve">court has expressly recognized that </w:t>
      </w:r>
      <w:r w:rsidR="005134E6" w:rsidRPr="005134E6">
        <w:rPr>
          <w:sz w:val="26"/>
          <w:szCs w:val="26"/>
        </w:rPr>
        <w:t>courts have construed the Code as creating many areas of concurrent jurisdiction between the C</w:t>
      </w:r>
      <w:r w:rsidR="005134E6">
        <w:rPr>
          <w:sz w:val="26"/>
          <w:szCs w:val="26"/>
        </w:rPr>
        <w:t>ommission</w:t>
      </w:r>
      <w:r w:rsidR="005134E6" w:rsidRPr="005134E6">
        <w:rPr>
          <w:sz w:val="26"/>
          <w:szCs w:val="26"/>
        </w:rPr>
        <w:t xml:space="preserve"> and the Commonwealth</w:t>
      </w:r>
      <w:r w:rsidR="005134E6">
        <w:rPr>
          <w:sz w:val="26"/>
          <w:szCs w:val="26"/>
        </w:rPr>
        <w:t>’</w:t>
      </w:r>
      <w:r w:rsidR="005134E6" w:rsidRPr="005134E6">
        <w:rPr>
          <w:sz w:val="26"/>
          <w:szCs w:val="26"/>
        </w:rPr>
        <w:t>s courts.</w:t>
      </w:r>
      <w:r w:rsidR="005134E6">
        <w:rPr>
          <w:sz w:val="26"/>
          <w:szCs w:val="26"/>
        </w:rPr>
        <w:t xml:space="preserve"> </w:t>
      </w:r>
      <w:r w:rsidR="005134E6" w:rsidRPr="005134E6">
        <w:rPr>
          <w:sz w:val="26"/>
          <w:szCs w:val="26"/>
        </w:rPr>
        <w:t xml:space="preserve"> </w:t>
      </w:r>
      <w:r w:rsidR="005134E6" w:rsidRPr="005134E6">
        <w:rPr>
          <w:i/>
          <w:iCs/>
          <w:sz w:val="26"/>
          <w:szCs w:val="26"/>
        </w:rPr>
        <w:t>See</w:t>
      </w:r>
      <w:r w:rsidR="005134E6">
        <w:rPr>
          <w:i/>
          <w:iCs/>
          <w:sz w:val="26"/>
          <w:szCs w:val="26"/>
        </w:rPr>
        <w:t xml:space="preserve"> Virgilli, </w:t>
      </w:r>
      <w:r w:rsidR="005134E6" w:rsidRPr="00D44505">
        <w:rPr>
          <w:iCs/>
          <w:sz w:val="26"/>
          <w:szCs w:val="26"/>
        </w:rPr>
        <w:t>citing</w:t>
      </w:r>
      <w:r w:rsidR="005134E6">
        <w:rPr>
          <w:i/>
          <w:iCs/>
          <w:sz w:val="26"/>
          <w:szCs w:val="26"/>
        </w:rPr>
        <w:t xml:space="preserve">, </w:t>
      </w:r>
      <w:r w:rsidR="005134E6" w:rsidRPr="005134E6">
        <w:rPr>
          <w:i/>
          <w:iCs/>
          <w:sz w:val="26"/>
          <w:szCs w:val="26"/>
        </w:rPr>
        <w:t xml:space="preserve">e.g., </w:t>
      </w:r>
      <w:hyperlink r:id="rId15" w:history="1">
        <w:r w:rsidR="005134E6" w:rsidRPr="005134E6">
          <w:rPr>
            <w:rStyle w:val="Hyperlink"/>
            <w:i/>
            <w:iCs/>
            <w:color w:val="auto"/>
            <w:sz w:val="26"/>
            <w:szCs w:val="26"/>
            <w:u w:val="none"/>
          </w:rPr>
          <w:t>Rogoff v. Buncher</w:t>
        </w:r>
        <w:r w:rsidR="005134E6" w:rsidRPr="005134E6">
          <w:rPr>
            <w:rStyle w:val="Hyperlink"/>
            <w:color w:val="auto"/>
            <w:sz w:val="26"/>
            <w:szCs w:val="26"/>
            <w:u w:val="none"/>
          </w:rPr>
          <w:t>, 395 Pa. 477, 151 A.2d 83 (1959)</w:t>
        </w:r>
      </w:hyperlink>
      <w:r w:rsidR="005134E6" w:rsidRPr="005134E6">
        <w:rPr>
          <w:sz w:val="26"/>
          <w:szCs w:val="26"/>
        </w:rPr>
        <w:t xml:space="preserve">; </w:t>
      </w:r>
      <w:hyperlink r:id="rId16" w:history="1">
        <w:r w:rsidR="005134E6" w:rsidRPr="005134E6">
          <w:rPr>
            <w:rStyle w:val="Hyperlink"/>
            <w:i/>
            <w:iCs/>
            <w:color w:val="auto"/>
            <w:sz w:val="26"/>
            <w:szCs w:val="26"/>
            <w:u w:val="none"/>
          </w:rPr>
          <w:t>Leveto v. National Fuel Gas Distribution</w:t>
        </w:r>
        <w:r w:rsidR="005134E6" w:rsidRPr="005134E6">
          <w:rPr>
            <w:rStyle w:val="Hyperlink"/>
            <w:color w:val="auto"/>
            <w:sz w:val="26"/>
            <w:szCs w:val="26"/>
            <w:u w:val="none"/>
          </w:rPr>
          <w:t>,  366 A.2d 270 (</w:t>
        </w:r>
        <w:r w:rsidR="005134E6">
          <w:rPr>
            <w:rStyle w:val="Hyperlink"/>
            <w:color w:val="auto"/>
            <w:sz w:val="26"/>
            <w:szCs w:val="26"/>
            <w:u w:val="none"/>
          </w:rPr>
          <w:t>Pa. Super</w:t>
        </w:r>
        <w:r>
          <w:rPr>
            <w:rStyle w:val="Hyperlink"/>
            <w:color w:val="auto"/>
            <w:sz w:val="26"/>
            <w:szCs w:val="26"/>
            <w:u w:val="none"/>
          </w:rPr>
          <w:t>.</w:t>
        </w:r>
        <w:r w:rsidR="002064D8">
          <w:rPr>
            <w:rStyle w:val="Hyperlink"/>
            <w:color w:val="auto"/>
            <w:sz w:val="26"/>
            <w:szCs w:val="26"/>
            <w:u w:val="none"/>
          </w:rPr>
          <w:t xml:space="preserve"> </w:t>
        </w:r>
        <w:r w:rsidR="005134E6" w:rsidRPr="005134E6">
          <w:rPr>
            <w:rStyle w:val="Hyperlink"/>
            <w:color w:val="auto"/>
            <w:sz w:val="26"/>
            <w:szCs w:val="26"/>
            <w:u w:val="none"/>
          </w:rPr>
          <w:t>1976)</w:t>
        </w:r>
      </w:hyperlink>
      <w:r w:rsidR="005134E6" w:rsidRPr="005134E6">
        <w:rPr>
          <w:sz w:val="26"/>
          <w:szCs w:val="26"/>
        </w:rPr>
        <w:t xml:space="preserve">. </w:t>
      </w:r>
      <w:r w:rsidR="00F81147" w:rsidRPr="005134E6">
        <w:rPr>
          <w:rFonts w:eastAsia="Times New Roman"/>
          <w:sz w:val="26"/>
          <w:szCs w:val="26"/>
        </w:rPr>
        <w:t xml:space="preserve">    </w:t>
      </w:r>
      <w:r w:rsidR="00842A29" w:rsidRPr="005134E6">
        <w:rPr>
          <w:rFonts w:eastAsia="Times New Roman"/>
          <w:sz w:val="26"/>
          <w:szCs w:val="26"/>
        </w:rPr>
        <w:t xml:space="preserve">  </w:t>
      </w:r>
      <w:r w:rsidR="00334442" w:rsidRPr="005134E6">
        <w:rPr>
          <w:rFonts w:eastAsia="Times New Roman"/>
          <w:sz w:val="26"/>
          <w:szCs w:val="26"/>
        </w:rPr>
        <w:t xml:space="preserve">  </w:t>
      </w:r>
      <w:r w:rsidR="00D36E43" w:rsidRPr="005134E6">
        <w:rPr>
          <w:rFonts w:eastAsia="Times New Roman"/>
          <w:sz w:val="26"/>
          <w:szCs w:val="26"/>
        </w:rPr>
        <w:t xml:space="preserve">   </w:t>
      </w:r>
    </w:p>
    <w:p w:rsidR="006F6C8A" w:rsidRDefault="006F6C8A" w:rsidP="00F068A5">
      <w:pPr>
        <w:autoSpaceDE w:val="0"/>
        <w:autoSpaceDN w:val="0"/>
        <w:rPr>
          <w:rFonts w:eastAsia="Times New Roman"/>
          <w:b/>
          <w:sz w:val="26"/>
          <w:szCs w:val="26"/>
        </w:rPr>
      </w:pPr>
    </w:p>
    <w:p w:rsidR="00C723FC" w:rsidRDefault="00F2465C" w:rsidP="00F63ECA">
      <w:pPr>
        <w:keepNext/>
        <w:keepLines/>
        <w:autoSpaceDE w:val="0"/>
        <w:autoSpaceDN w:val="0"/>
        <w:spacing w:line="240" w:lineRule="auto"/>
        <w:ind w:firstLine="0"/>
        <w:rPr>
          <w:rFonts w:eastAsia="Times New Roman"/>
          <w:b/>
          <w:sz w:val="26"/>
          <w:szCs w:val="26"/>
        </w:rPr>
      </w:pPr>
      <w:r w:rsidRPr="00F93DD8">
        <w:rPr>
          <w:rFonts w:eastAsia="Times New Roman"/>
          <w:b/>
          <w:sz w:val="26"/>
          <w:szCs w:val="26"/>
          <w:u w:val="single"/>
        </w:rPr>
        <w:lastRenderedPageBreak/>
        <w:t>Mr. Sobiech</w:t>
      </w:r>
      <w:r w:rsidR="007D490E">
        <w:rPr>
          <w:rFonts w:eastAsia="Times New Roman"/>
          <w:b/>
          <w:sz w:val="26"/>
          <w:szCs w:val="26"/>
          <w:u w:val="single"/>
        </w:rPr>
        <w:t>’s</w:t>
      </w:r>
      <w:r w:rsidRPr="00F93DD8">
        <w:rPr>
          <w:rFonts w:eastAsia="Times New Roman"/>
          <w:b/>
          <w:sz w:val="26"/>
          <w:szCs w:val="26"/>
          <w:u w:val="single"/>
        </w:rPr>
        <w:t xml:space="preserve"> Exception No. </w:t>
      </w:r>
      <w:r>
        <w:rPr>
          <w:rFonts w:eastAsia="Times New Roman"/>
          <w:b/>
          <w:sz w:val="26"/>
          <w:szCs w:val="26"/>
          <w:u w:val="single"/>
        </w:rPr>
        <w:t>3</w:t>
      </w:r>
      <w:r>
        <w:rPr>
          <w:rFonts w:eastAsia="Times New Roman"/>
          <w:b/>
          <w:sz w:val="26"/>
          <w:szCs w:val="26"/>
        </w:rPr>
        <w:t>:</w:t>
      </w:r>
      <w:r w:rsidR="000B6165">
        <w:rPr>
          <w:rFonts w:eastAsia="Times New Roman"/>
          <w:b/>
          <w:sz w:val="26"/>
          <w:szCs w:val="26"/>
        </w:rPr>
        <w:t xml:space="preserve">  </w:t>
      </w:r>
      <w:r w:rsidR="00C723FC">
        <w:rPr>
          <w:rFonts w:eastAsia="Times New Roman"/>
          <w:b/>
          <w:sz w:val="26"/>
          <w:szCs w:val="26"/>
        </w:rPr>
        <w:t>T</w:t>
      </w:r>
      <w:r w:rsidR="00C723FC" w:rsidRPr="00461796">
        <w:rPr>
          <w:rFonts w:eastAsia="Times New Roman"/>
          <w:b/>
          <w:sz w:val="26"/>
          <w:szCs w:val="26"/>
        </w:rPr>
        <w:t>he Administ</w:t>
      </w:r>
      <w:r w:rsidR="00C723FC">
        <w:rPr>
          <w:rFonts w:eastAsia="Times New Roman"/>
          <w:b/>
          <w:sz w:val="26"/>
          <w:szCs w:val="26"/>
        </w:rPr>
        <w:t>r</w:t>
      </w:r>
      <w:r w:rsidR="00C723FC" w:rsidRPr="00461796">
        <w:rPr>
          <w:rFonts w:eastAsia="Times New Roman"/>
          <w:b/>
          <w:sz w:val="26"/>
          <w:szCs w:val="26"/>
        </w:rPr>
        <w:t>ative Law Judges Erred in</w:t>
      </w:r>
      <w:r w:rsidR="00C723FC">
        <w:rPr>
          <w:rFonts w:eastAsia="Times New Roman"/>
          <w:b/>
          <w:sz w:val="26"/>
          <w:szCs w:val="26"/>
        </w:rPr>
        <w:t xml:space="preserve"> Approving the Settlement Without Knowing and Taking </w:t>
      </w:r>
      <w:r w:rsidR="00CD0818">
        <w:rPr>
          <w:rFonts w:eastAsia="Times New Roman"/>
          <w:b/>
          <w:sz w:val="26"/>
          <w:szCs w:val="26"/>
        </w:rPr>
        <w:t>i</w:t>
      </w:r>
      <w:r w:rsidR="00C723FC">
        <w:rPr>
          <w:rFonts w:eastAsia="Times New Roman"/>
          <w:b/>
          <w:sz w:val="26"/>
          <w:szCs w:val="26"/>
        </w:rPr>
        <w:t xml:space="preserve">nto Consideration How Many of the Company’s Customers Were Harmed by its Conduct and Without Knowing and Taking </w:t>
      </w:r>
      <w:r w:rsidR="00CD0818">
        <w:rPr>
          <w:rFonts w:eastAsia="Times New Roman"/>
          <w:b/>
          <w:sz w:val="26"/>
          <w:szCs w:val="26"/>
        </w:rPr>
        <w:t xml:space="preserve">into </w:t>
      </w:r>
      <w:r w:rsidR="00C723FC">
        <w:rPr>
          <w:rFonts w:eastAsia="Times New Roman"/>
          <w:b/>
          <w:sz w:val="26"/>
          <w:szCs w:val="26"/>
        </w:rPr>
        <w:t>Consideration the Extent of the Financial Harm Caused by the Company</w:t>
      </w:r>
    </w:p>
    <w:p w:rsidR="00824C12" w:rsidRDefault="00824C12" w:rsidP="00F63ECA">
      <w:pPr>
        <w:keepNext/>
        <w:keepLines/>
        <w:autoSpaceDE w:val="0"/>
        <w:autoSpaceDN w:val="0"/>
        <w:ind w:firstLine="0"/>
        <w:rPr>
          <w:rFonts w:eastAsia="Times New Roman"/>
          <w:b/>
          <w:sz w:val="26"/>
          <w:szCs w:val="26"/>
        </w:rPr>
      </w:pPr>
    </w:p>
    <w:p w:rsidR="00622EA3" w:rsidRDefault="00451CA2" w:rsidP="00824C12">
      <w:pPr>
        <w:autoSpaceDE w:val="0"/>
        <w:autoSpaceDN w:val="0"/>
        <w:rPr>
          <w:sz w:val="26"/>
          <w:szCs w:val="26"/>
        </w:rPr>
      </w:pPr>
      <w:r>
        <w:rPr>
          <w:sz w:val="26"/>
          <w:szCs w:val="26"/>
        </w:rPr>
        <w:t>In Exception No. 3, Mr. Sobiech requests that the Commission reverse the Initial Decision and decline to approve the Settlement. This request is based on allegations that the Settlement resolves the formal complaints against Pa. G&amp;E without knowing and taking into consideration how many customers were harmed by the Company’s conduct and without knowing and taking into consideration the extent of financial harm caused by the Company’s conduct.  Exc. at 11.  He cites the pertinent portion of the ALJs’ discussion of the sufficiency of the funding of the Refund Pool</w:t>
      </w:r>
      <w:r w:rsidR="00E55EEB">
        <w:rPr>
          <w:rStyle w:val="FootnoteReference"/>
          <w:sz w:val="26"/>
          <w:szCs w:val="26"/>
        </w:rPr>
        <w:footnoteReference w:id="17"/>
      </w:r>
      <w:r>
        <w:rPr>
          <w:sz w:val="26"/>
          <w:szCs w:val="26"/>
        </w:rPr>
        <w:t xml:space="preserve"> to argue that the amount placed therein is not based on a precise </w:t>
      </w:r>
      <w:r w:rsidR="00E55EEB">
        <w:rPr>
          <w:sz w:val="26"/>
          <w:szCs w:val="26"/>
        </w:rPr>
        <w:t xml:space="preserve">assessment of the </w:t>
      </w:r>
      <w:r>
        <w:rPr>
          <w:sz w:val="26"/>
          <w:szCs w:val="26"/>
        </w:rPr>
        <w:t xml:space="preserve">number of customers who were harmed.  Thus, Mr. Sobiech argues, it is impossible for the Commission to approve the Settlement without a more quantitative </w:t>
      </w:r>
      <w:r w:rsidR="00E55EEB">
        <w:rPr>
          <w:sz w:val="26"/>
          <w:szCs w:val="26"/>
        </w:rPr>
        <w:t xml:space="preserve">acknowledgement </w:t>
      </w:r>
      <w:r>
        <w:rPr>
          <w:sz w:val="26"/>
          <w:szCs w:val="26"/>
        </w:rPr>
        <w:t xml:space="preserve">of how many customers </w:t>
      </w:r>
      <w:r w:rsidR="00E55EEB">
        <w:rPr>
          <w:sz w:val="26"/>
          <w:szCs w:val="26"/>
        </w:rPr>
        <w:t xml:space="preserve">there are </w:t>
      </w:r>
      <w:r>
        <w:rPr>
          <w:sz w:val="26"/>
          <w:szCs w:val="26"/>
        </w:rPr>
        <w:t>who paid more for electric generation above the “Price to Compare</w:t>
      </w:r>
      <w:r w:rsidR="00E55EEB">
        <w:rPr>
          <w:sz w:val="26"/>
          <w:szCs w:val="26"/>
        </w:rPr>
        <w:t>.</w:t>
      </w:r>
      <w:r>
        <w:rPr>
          <w:sz w:val="26"/>
          <w:szCs w:val="26"/>
        </w:rPr>
        <w:t>”</w:t>
      </w:r>
      <w:r w:rsidR="00E55EEB">
        <w:rPr>
          <w:sz w:val="26"/>
          <w:szCs w:val="26"/>
        </w:rPr>
        <w:t xml:space="preserve">  </w:t>
      </w:r>
    </w:p>
    <w:p w:rsidR="00622EA3" w:rsidRDefault="00622EA3" w:rsidP="00824C12">
      <w:pPr>
        <w:autoSpaceDE w:val="0"/>
        <w:autoSpaceDN w:val="0"/>
        <w:rPr>
          <w:sz w:val="26"/>
          <w:szCs w:val="26"/>
        </w:rPr>
      </w:pPr>
    </w:p>
    <w:p w:rsidR="00451CA2" w:rsidRDefault="00E55EEB" w:rsidP="00824C12">
      <w:pPr>
        <w:autoSpaceDE w:val="0"/>
        <w:autoSpaceDN w:val="0"/>
        <w:rPr>
          <w:sz w:val="26"/>
          <w:szCs w:val="26"/>
        </w:rPr>
      </w:pPr>
      <w:r>
        <w:rPr>
          <w:sz w:val="26"/>
          <w:szCs w:val="26"/>
        </w:rPr>
        <w:t>We understand the objection of Mr. Sobiech to complain that there is not sufficient evidence to determine whether the Refund Pool amount</w:t>
      </w:r>
      <w:r w:rsidR="00451CA2">
        <w:rPr>
          <w:sz w:val="26"/>
          <w:szCs w:val="26"/>
        </w:rPr>
        <w:t xml:space="preserve"> </w:t>
      </w:r>
      <w:r>
        <w:rPr>
          <w:sz w:val="26"/>
          <w:szCs w:val="26"/>
        </w:rPr>
        <w:t>will</w:t>
      </w:r>
      <w:r w:rsidR="00451CA2">
        <w:rPr>
          <w:sz w:val="26"/>
          <w:szCs w:val="26"/>
        </w:rPr>
        <w:t xml:space="preserve"> be sufficient to compensate all, potential, consumers affected by the alleged conduct</w:t>
      </w:r>
      <w:r w:rsidR="00F63ECA">
        <w:rPr>
          <w:sz w:val="26"/>
          <w:szCs w:val="26"/>
        </w:rPr>
        <w:t xml:space="preserve"> of Pa. G&amp;E.  Exc. at</w:t>
      </w:r>
      <w:r w:rsidR="00F11725">
        <w:rPr>
          <w:sz w:val="26"/>
          <w:szCs w:val="26"/>
        </w:rPr>
        <w:t> </w:t>
      </w:r>
      <w:r w:rsidR="00F63ECA">
        <w:rPr>
          <w:sz w:val="26"/>
          <w:szCs w:val="26"/>
        </w:rPr>
        <w:t>12.</w:t>
      </w:r>
    </w:p>
    <w:p w:rsidR="00622EA3" w:rsidRDefault="00622EA3" w:rsidP="00824C12">
      <w:pPr>
        <w:autoSpaceDE w:val="0"/>
        <w:autoSpaceDN w:val="0"/>
        <w:rPr>
          <w:sz w:val="26"/>
          <w:szCs w:val="26"/>
        </w:rPr>
      </w:pPr>
    </w:p>
    <w:p w:rsidR="00451CA2" w:rsidRPr="00465E97" w:rsidRDefault="00622EA3" w:rsidP="00F63ECA">
      <w:pPr>
        <w:keepNext/>
        <w:keepLines/>
        <w:autoSpaceDE w:val="0"/>
        <w:autoSpaceDN w:val="0"/>
        <w:rPr>
          <w:b/>
          <w:sz w:val="26"/>
          <w:szCs w:val="26"/>
        </w:rPr>
      </w:pPr>
      <w:r w:rsidRPr="00465E97">
        <w:rPr>
          <w:b/>
          <w:sz w:val="26"/>
          <w:szCs w:val="26"/>
        </w:rPr>
        <w:t xml:space="preserve">Pa. G&amp;E Replies </w:t>
      </w:r>
    </w:p>
    <w:p w:rsidR="001F26A0" w:rsidRDefault="001F26A0" w:rsidP="00F63ECA">
      <w:pPr>
        <w:keepNext/>
        <w:keepLines/>
        <w:autoSpaceDE w:val="0"/>
        <w:autoSpaceDN w:val="0"/>
        <w:rPr>
          <w:sz w:val="26"/>
          <w:szCs w:val="26"/>
        </w:rPr>
      </w:pPr>
    </w:p>
    <w:p w:rsidR="001F26A0" w:rsidRDefault="001F26A0" w:rsidP="00824C12">
      <w:pPr>
        <w:autoSpaceDE w:val="0"/>
        <w:autoSpaceDN w:val="0"/>
        <w:rPr>
          <w:sz w:val="26"/>
          <w:szCs w:val="26"/>
        </w:rPr>
      </w:pPr>
      <w:r>
        <w:rPr>
          <w:sz w:val="26"/>
          <w:szCs w:val="26"/>
        </w:rPr>
        <w:t>The Replies of Pa. G&amp;E to Mr. Sobiech</w:t>
      </w:r>
      <w:r w:rsidR="007C6F06">
        <w:rPr>
          <w:sz w:val="26"/>
          <w:szCs w:val="26"/>
        </w:rPr>
        <w:t>’s</w:t>
      </w:r>
      <w:r>
        <w:rPr>
          <w:sz w:val="26"/>
          <w:szCs w:val="26"/>
        </w:rPr>
        <w:t xml:space="preserve"> Exception No. 3 are terse.  The Company primarily relies upon the arguments of the OAG/OCA in their Joint Reply Brief, to assert that the Settlement was reached after extensive discovery and is the product of extensive negotiations between the Parties.  </w:t>
      </w:r>
      <w:r w:rsidR="00E90882">
        <w:rPr>
          <w:sz w:val="26"/>
          <w:szCs w:val="26"/>
        </w:rPr>
        <w:t xml:space="preserve">Pa. G&amp;E </w:t>
      </w:r>
      <w:r>
        <w:rPr>
          <w:sz w:val="26"/>
          <w:szCs w:val="26"/>
        </w:rPr>
        <w:t xml:space="preserve">R.Exc. at 5-6.  In reliance on these </w:t>
      </w:r>
      <w:r>
        <w:rPr>
          <w:sz w:val="26"/>
          <w:szCs w:val="26"/>
        </w:rPr>
        <w:lastRenderedPageBreak/>
        <w:t xml:space="preserve">considerations, the Company holds that the benefits of the proposed Settlement support its adoption without the necessity for additional fact finding.  </w:t>
      </w:r>
      <w:r w:rsidR="00E90882">
        <w:rPr>
          <w:sz w:val="26"/>
          <w:szCs w:val="26"/>
        </w:rPr>
        <w:t xml:space="preserve">Pa. G&amp;E </w:t>
      </w:r>
      <w:r>
        <w:rPr>
          <w:sz w:val="26"/>
          <w:szCs w:val="26"/>
        </w:rPr>
        <w:t>R.Exc. at 6.</w:t>
      </w:r>
    </w:p>
    <w:p w:rsidR="0084525A" w:rsidRDefault="0084525A" w:rsidP="00824C12">
      <w:pPr>
        <w:autoSpaceDE w:val="0"/>
        <w:autoSpaceDN w:val="0"/>
        <w:rPr>
          <w:sz w:val="26"/>
          <w:szCs w:val="26"/>
        </w:rPr>
      </w:pPr>
    </w:p>
    <w:p w:rsidR="001F26A0" w:rsidRPr="000B6165" w:rsidRDefault="0084525A" w:rsidP="00F63ECA">
      <w:pPr>
        <w:keepNext/>
        <w:keepLines/>
        <w:autoSpaceDE w:val="0"/>
        <w:autoSpaceDN w:val="0"/>
        <w:rPr>
          <w:sz w:val="26"/>
          <w:szCs w:val="26"/>
        </w:rPr>
      </w:pPr>
      <w:r>
        <w:rPr>
          <w:b/>
          <w:sz w:val="26"/>
          <w:szCs w:val="26"/>
        </w:rPr>
        <w:t xml:space="preserve">Joint </w:t>
      </w:r>
      <w:r w:rsidR="001F26A0" w:rsidRPr="00465E97">
        <w:rPr>
          <w:b/>
          <w:sz w:val="26"/>
          <w:szCs w:val="26"/>
        </w:rPr>
        <w:t xml:space="preserve">Complainants’ Replies </w:t>
      </w:r>
    </w:p>
    <w:p w:rsidR="001F26A0" w:rsidRDefault="001F26A0" w:rsidP="00F63ECA">
      <w:pPr>
        <w:keepNext/>
        <w:keepLines/>
        <w:autoSpaceDE w:val="0"/>
        <w:autoSpaceDN w:val="0"/>
        <w:rPr>
          <w:sz w:val="26"/>
          <w:szCs w:val="26"/>
        </w:rPr>
      </w:pPr>
    </w:p>
    <w:p w:rsidR="001F26A0" w:rsidRDefault="001F26A0" w:rsidP="00824C12">
      <w:pPr>
        <w:autoSpaceDE w:val="0"/>
        <w:autoSpaceDN w:val="0"/>
        <w:rPr>
          <w:sz w:val="26"/>
          <w:szCs w:val="26"/>
        </w:rPr>
      </w:pPr>
      <w:r>
        <w:rPr>
          <w:sz w:val="26"/>
          <w:szCs w:val="26"/>
        </w:rPr>
        <w:t xml:space="preserve">In </w:t>
      </w:r>
      <w:r w:rsidR="00CD0818">
        <w:rPr>
          <w:sz w:val="26"/>
          <w:szCs w:val="26"/>
        </w:rPr>
        <w:t xml:space="preserve">their Joint </w:t>
      </w:r>
      <w:r>
        <w:rPr>
          <w:sz w:val="26"/>
          <w:szCs w:val="26"/>
        </w:rPr>
        <w:t xml:space="preserve">Replies, the OAG/OCA respond that the Settlement, including the amount of the Refund Pool, is based on ample information as to which customers were affected by Pa. G&amp;E’s conduct and adequately considers the harm suffered by individual customers.  </w:t>
      </w:r>
      <w:r w:rsidR="00E90882">
        <w:rPr>
          <w:sz w:val="26"/>
          <w:szCs w:val="26"/>
        </w:rPr>
        <w:t xml:space="preserve">OAG/OCA </w:t>
      </w:r>
      <w:r>
        <w:rPr>
          <w:sz w:val="26"/>
          <w:szCs w:val="26"/>
        </w:rPr>
        <w:t>R.Exc. at 10-12.</w:t>
      </w:r>
    </w:p>
    <w:p w:rsidR="001F26A0" w:rsidRDefault="001F26A0" w:rsidP="00824C12">
      <w:pPr>
        <w:autoSpaceDE w:val="0"/>
        <w:autoSpaceDN w:val="0"/>
        <w:rPr>
          <w:sz w:val="26"/>
          <w:szCs w:val="26"/>
        </w:rPr>
      </w:pPr>
    </w:p>
    <w:p w:rsidR="008533E2" w:rsidRDefault="001F26A0" w:rsidP="00824C12">
      <w:pPr>
        <w:autoSpaceDE w:val="0"/>
        <w:autoSpaceDN w:val="0"/>
        <w:rPr>
          <w:sz w:val="26"/>
          <w:szCs w:val="26"/>
        </w:rPr>
      </w:pPr>
      <w:r>
        <w:rPr>
          <w:sz w:val="26"/>
          <w:szCs w:val="26"/>
        </w:rPr>
        <w:t>The Joint Complainants explain the process they intend to use in determining</w:t>
      </w:r>
      <w:r w:rsidR="00624BB6">
        <w:rPr>
          <w:sz w:val="26"/>
          <w:szCs w:val="26"/>
        </w:rPr>
        <w:t xml:space="preserve"> which customers were affected by the Company’s conduct and ho</w:t>
      </w:r>
      <w:r w:rsidR="007F271C">
        <w:rPr>
          <w:sz w:val="26"/>
          <w:szCs w:val="26"/>
        </w:rPr>
        <w:t>w</w:t>
      </w:r>
      <w:r w:rsidR="00624BB6">
        <w:rPr>
          <w:sz w:val="26"/>
          <w:szCs w:val="26"/>
        </w:rPr>
        <w:t xml:space="preserve"> much restitution is to be offered.  </w:t>
      </w:r>
      <w:r w:rsidR="00E90882">
        <w:rPr>
          <w:sz w:val="26"/>
          <w:szCs w:val="26"/>
        </w:rPr>
        <w:t xml:space="preserve">OAG/OCA </w:t>
      </w:r>
      <w:r w:rsidR="00624BB6">
        <w:rPr>
          <w:sz w:val="26"/>
          <w:szCs w:val="26"/>
        </w:rPr>
        <w:t xml:space="preserve">R.Exc. at 11.  </w:t>
      </w:r>
      <w:r w:rsidR="007F271C">
        <w:rPr>
          <w:sz w:val="26"/>
          <w:szCs w:val="26"/>
        </w:rPr>
        <w:t>The Joint Complainants confirm that the nucleus of customers to be considered by restitution are</w:t>
      </w:r>
      <w:r w:rsidR="00CD0818">
        <w:rPr>
          <w:sz w:val="26"/>
          <w:szCs w:val="26"/>
        </w:rPr>
        <w:t xml:space="preserve"> the following</w:t>
      </w:r>
      <w:r w:rsidR="007F271C">
        <w:rPr>
          <w:sz w:val="26"/>
          <w:szCs w:val="26"/>
        </w:rPr>
        <w:t xml:space="preserve">: </w:t>
      </w:r>
    </w:p>
    <w:p w:rsidR="008533E2" w:rsidRDefault="008533E2" w:rsidP="00824C12">
      <w:pPr>
        <w:autoSpaceDE w:val="0"/>
        <w:autoSpaceDN w:val="0"/>
        <w:rPr>
          <w:sz w:val="26"/>
          <w:szCs w:val="26"/>
        </w:rPr>
      </w:pPr>
    </w:p>
    <w:p w:rsidR="008533E2" w:rsidRDefault="00F068A5" w:rsidP="00F11725">
      <w:pPr>
        <w:keepNext/>
        <w:keepLines/>
        <w:autoSpaceDE w:val="0"/>
        <w:autoSpaceDN w:val="0"/>
        <w:spacing w:line="240" w:lineRule="auto"/>
        <w:ind w:left="1440" w:right="1440" w:firstLine="0"/>
        <w:rPr>
          <w:sz w:val="26"/>
          <w:szCs w:val="26"/>
        </w:rPr>
      </w:pPr>
      <w:r>
        <w:rPr>
          <w:sz w:val="26"/>
          <w:szCs w:val="26"/>
        </w:rPr>
        <w:t xml:space="preserve">. . . </w:t>
      </w:r>
      <w:r w:rsidR="007F271C">
        <w:rPr>
          <w:sz w:val="26"/>
          <w:szCs w:val="26"/>
        </w:rPr>
        <w:t xml:space="preserve">those who were on variable rate plans and billed for usage in January, February, or March 2014 and stated their intention to offer refunds to all of those customers after taking into account a customer’s usage, price charged and refunds already received from PaG&amp;E directly.  </w:t>
      </w:r>
    </w:p>
    <w:p w:rsidR="008533E2" w:rsidRDefault="008533E2" w:rsidP="00D44505">
      <w:pPr>
        <w:autoSpaceDE w:val="0"/>
        <w:autoSpaceDN w:val="0"/>
        <w:ind w:firstLine="0"/>
        <w:rPr>
          <w:sz w:val="26"/>
          <w:szCs w:val="26"/>
        </w:rPr>
      </w:pPr>
    </w:p>
    <w:p w:rsidR="008533E2" w:rsidRDefault="00E90882" w:rsidP="00D44505">
      <w:pPr>
        <w:autoSpaceDE w:val="0"/>
        <w:autoSpaceDN w:val="0"/>
        <w:ind w:firstLine="0"/>
        <w:rPr>
          <w:sz w:val="26"/>
          <w:szCs w:val="26"/>
        </w:rPr>
      </w:pPr>
      <w:r>
        <w:rPr>
          <w:sz w:val="26"/>
          <w:szCs w:val="26"/>
        </w:rPr>
        <w:t xml:space="preserve">OAG/OCA </w:t>
      </w:r>
      <w:r w:rsidR="007F271C">
        <w:rPr>
          <w:sz w:val="26"/>
          <w:szCs w:val="26"/>
        </w:rPr>
        <w:t>R.Exc. at 11, referencing Settlemen</w:t>
      </w:r>
      <w:r w:rsidR="008533E2">
        <w:rPr>
          <w:sz w:val="26"/>
          <w:szCs w:val="26"/>
        </w:rPr>
        <w:t>t</w:t>
      </w:r>
      <w:r w:rsidR="007F271C">
        <w:rPr>
          <w:sz w:val="26"/>
          <w:szCs w:val="26"/>
        </w:rPr>
        <w:t xml:space="preserve"> Appendix A at 8; Settlement at ¶ 34. </w:t>
      </w:r>
    </w:p>
    <w:p w:rsidR="001F26A0" w:rsidRDefault="001F26A0" w:rsidP="00D44505">
      <w:pPr>
        <w:autoSpaceDE w:val="0"/>
        <w:autoSpaceDN w:val="0"/>
        <w:ind w:firstLine="0"/>
        <w:rPr>
          <w:sz w:val="26"/>
          <w:szCs w:val="26"/>
        </w:rPr>
      </w:pPr>
    </w:p>
    <w:p w:rsidR="001F26A0" w:rsidRDefault="007F271C" w:rsidP="00824C12">
      <w:pPr>
        <w:autoSpaceDE w:val="0"/>
        <w:autoSpaceDN w:val="0"/>
        <w:rPr>
          <w:sz w:val="26"/>
          <w:szCs w:val="26"/>
        </w:rPr>
      </w:pPr>
      <w:r>
        <w:rPr>
          <w:sz w:val="26"/>
          <w:szCs w:val="26"/>
        </w:rPr>
        <w:t xml:space="preserve">Based on the foregoing, the OAG/OCA are confident that the Settlement and Statements in Support contain “ample” information regarding which customers were affected and adequately considers the extent of harm suffered by individual customers.  </w:t>
      </w:r>
      <w:r w:rsidR="00E90882">
        <w:rPr>
          <w:sz w:val="26"/>
          <w:szCs w:val="26"/>
        </w:rPr>
        <w:t xml:space="preserve">OAG/OCA </w:t>
      </w:r>
      <w:r>
        <w:rPr>
          <w:sz w:val="26"/>
          <w:szCs w:val="26"/>
        </w:rPr>
        <w:t xml:space="preserve">R.Exc. at 12. </w:t>
      </w:r>
    </w:p>
    <w:p w:rsidR="007F271C" w:rsidRDefault="007F271C" w:rsidP="00824C12">
      <w:pPr>
        <w:autoSpaceDE w:val="0"/>
        <w:autoSpaceDN w:val="0"/>
        <w:rPr>
          <w:sz w:val="26"/>
          <w:szCs w:val="26"/>
        </w:rPr>
      </w:pPr>
    </w:p>
    <w:p w:rsidR="00E55EEB" w:rsidRPr="007F271C" w:rsidRDefault="007F271C" w:rsidP="00F63ECA">
      <w:pPr>
        <w:keepNext/>
        <w:keepLines/>
        <w:autoSpaceDE w:val="0"/>
        <w:autoSpaceDN w:val="0"/>
        <w:rPr>
          <w:b/>
          <w:sz w:val="26"/>
          <w:szCs w:val="26"/>
        </w:rPr>
      </w:pPr>
      <w:r w:rsidRPr="007F271C">
        <w:rPr>
          <w:b/>
          <w:sz w:val="26"/>
          <w:szCs w:val="26"/>
        </w:rPr>
        <w:lastRenderedPageBreak/>
        <w:t>Disposition – Exception No. 3</w:t>
      </w:r>
    </w:p>
    <w:p w:rsidR="007F271C" w:rsidRDefault="007F271C" w:rsidP="00F63ECA">
      <w:pPr>
        <w:keepNext/>
        <w:keepLines/>
        <w:autoSpaceDE w:val="0"/>
        <w:autoSpaceDN w:val="0"/>
        <w:rPr>
          <w:sz w:val="26"/>
          <w:szCs w:val="26"/>
        </w:rPr>
      </w:pPr>
    </w:p>
    <w:p w:rsidR="00824C12" w:rsidRDefault="00824C12" w:rsidP="00824C12">
      <w:pPr>
        <w:autoSpaceDE w:val="0"/>
        <w:autoSpaceDN w:val="0"/>
        <w:rPr>
          <w:sz w:val="26"/>
          <w:szCs w:val="26"/>
        </w:rPr>
      </w:pPr>
      <w:r w:rsidRPr="00824C12">
        <w:rPr>
          <w:sz w:val="26"/>
          <w:szCs w:val="26"/>
        </w:rPr>
        <w:t xml:space="preserve">The decision of the Commission must be supported by substantial evidence. </w:t>
      </w:r>
      <w:hyperlink r:id="rId17" w:history="1">
        <w:r w:rsidRPr="00824C12">
          <w:rPr>
            <w:rStyle w:val="Hyperlink"/>
            <w:color w:val="auto"/>
            <w:sz w:val="26"/>
            <w:szCs w:val="26"/>
            <w:u w:val="none"/>
          </w:rPr>
          <w:t>2 Pa.</w:t>
        </w:r>
        <w:r w:rsidR="007D490E">
          <w:rPr>
            <w:rStyle w:val="Hyperlink"/>
            <w:color w:val="auto"/>
            <w:sz w:val="26"/>
            <w:szCs w:val="26"/>
            <w:u w:val="none"/>
          </w:rPr>
          <w:t xml:space="preserve"> </w:t>
        </w:r>
        <w:r w:rsidRPr="00824C12">
          <w:rPr>
            <w:rStyle w:val="Hyperlink"/>
            <w:color w:val="auto"/>
            <w:sz w:val="26"/>
            <w:szCs w:val="26"/>
            <w:u w:val="none"/>
          </w:rPr>
          <w:t>C.S. § 704</w:t>
        </w:r>
      </w:hyperlink>
      <w:r w:rsidRPr="00824C12">
        <w:rPr>
          <w:sz w:val="26"/>
          <w:szCs w:val="26"/>
        </w:rPr>
        <w:t xml:space="preserve">. </w:t>
      </w:r>
      <w:r>
        <w:rPr>
          <w:sz w:val="26"/>
          <w:szCs w:val="26"/>
        </w:rPr>
        <w:t xml:space="preserve"> “</w:t>
      </w:r>
      <w:r w:rsidRPr="00824C12">
        <w:rPr>
          <w:sz w:val="26"/>
          <w:szCs w:val="26"/>
        </w:rPr>
        <w:t>Substantial evidence</w:t>
      </w:r>
      <w:r>
        <w:rPr>
          <w:sz w:val="26"/>
          <w:szCs w:val="26"/>
        </w:rPr>
        <w:t>” has been found to be</w:t>
      </w:r>
      <w:r w:rsidRPr="00824C12">
        <w:rPr>
          <w:sz w:val="26"/>
          <w:szCs w:val="26"/>
        </w:rPr>
        <w:t xml:space="preserve"> such relevant evidence that a reasonable mind might accept as adequate to support a conclusion.</w:t>
      </w:r>
      <w:r>
        <w:rPr>
          <w:sz w:val="26"/>
          <w:szCs w:val="26"/>
        </w:rPr>
        <w:t xml:space="preserve"> </w:t>
      </w:r>
      <w:r w:rsidRPr="00824C12">
        <w:rPr>
          <w:sz w:val="26"/>
          <w:szCs w:val="26"/>
        </w:rPr>
        <w:t xml:space="preserve"> More is required than a mere trace of evidence or a suspicion of the existence of a fact sought to be established. </w:t>
      </w:r>
      <w:hyperlink r:id="rId18" w:history="1">
        <w:r w:rsidRPr="00824C12">
          <w:rPr>
            <w:rStyle w:val="Hyperlink"/>
            <w:i/>
            <w:color w:val="auto"/>
            <w:sz w:val="26"/>
            <w:szCs w:val="26"/>
            <w:u w:val="none"/>
          </w:rPr>
          <w:t>Norfolk &amp; Western Ry. Co. v. Pa. PUC</w:t>
        </w:r>
        <w:r w:rsidRPr="00824C12">
          <w:rPr>
            <w:rStyle w:val="Hyperlink"/>
            <w:color w:val="auto"/>
            <w:sz w:val="26"/>
            <w:szCs w:val="26"/>
            <w:u w:val="none"/>
          </w:rPr>
          <w:t>, 489 Pa. 109, 413 A.2d 1037 (1980);</w:t>
        </w:r>
      </w:hyperlink>
      <w:r w:rsidRPr="00824C12">
        <w:rPr>
          <w:sz w:val="26"/>
          <w:szCs w:val="26"/>
        </w:rPr>
        <w:t xml:space="preserve"> </w:t>
      </w:r>
      <w:hyperlink r:id="rId19" w:history="1">
        <w:r w:rsidRPr="00824C12">
          <w:rPr>
            <w:rStyle w:val="Hyperlink"/>
            <w:i/>
            <w:color w:val="auto"/>
            <w:sz w:val="26"/>
            <w:szCs w:val="26"/>
            <w:u w:val="none"/>
          </w:rPr>
          <w:t>Erie Resistor Corp. v. Unemployment Comp. Bd. of Review</w:t>
        </w:r>
        <w:r w:rsidRPr="00824C12">
          <w:rPr>
            <w:rStyle w:val="Hyperlink"/>
            <w:color w:val="auto"/>
            <w:sz w:val="26"/>
            <w:szCs w:val="26"/>
            <w:u w:val="none"/>
          </w:rPr>
          <w:t>, 166 A.2d 96 (</w:t>
        </w:r>
        <w:r>
          <w:rPr>
            <w:rStyle w:val="Hyperlink"/>
            <w:color w:val="auto"/>
            <w:sz w:val="26"/>
            <w:szCs w:val="26"/>
            <w:u w:val="none"/>
          </w:rPr>
          <w:t xml:space="preserve">Pa. Super. </w:t>
        </w:r>
        <w:r w:rsidRPr="00824C12">
          <w:rPr>
            <w:rStyle w:val="Hyperlink"/>
            <w:color w:val="auto"/>
            <w:sz w:val="26"/>
            <w:szCs w:val="26"/>
            <w:u w:val="none"/>
          </w:rPr>
          <w:t>1961);</w:t>
        </w:r>
      </w:hyperlink>
      <w:r w:rsidRPr="00824C12">
        <w:rPr>
          <w:sz w:val="26"/>
          <w:szCs w:val="26"/>
        </w:rPr>
        <w:t xml:space="preserve"> </w:t>
      </w:r>
      <w:r w:rsidRPr="00824C12">
        <w:rPr>
          <w:i/>
          <w:sz w:val="26"/>
          <w:szCs w:val="26"/>
        </w:rPr>
        <w:t>and Murphy v. Comm., Dept. of Public Welfare, White Haven Center</w:t>
      </w:r>
      <w:r w:rsidRPr="00824C12">
        <w:rPr>
          <w:sz w:val="26"/>
          <w:szCs w:val="26"/>
        </w:rPr>
        <w:t xml:space="preserve">, </w:t>
      </w:r>
      <w:hyperlink r:id="rId20" w:history="1">
        <w:r w:rsidRPr="00824C12">
          <w:rPr>
            <w:rStyle w:val="Hyperlink"/>
            <w:color w:val="auto"/>
            <w:sz w:val="26"/>
            <w:szCs w:val="26"/>
            <w:u w:val="none"/>
          </w:rPr>
          <w:t>480 A.2d 382 (</w:t>
        </w:r>
        <w:r>
          <w:rPr>
            <w:rStyle w:val="Hyperlink"/>
            <w:color w:val="auto"/>
            <w:sz w:val="26"/>
            <w:szCs w:val="26"/>
            <w:u w:val="none"/>
          </w:rPr>
          <w:t>Pa. Cmwlth.</w:t>
        </w:r>
        <w:r w:rsidR="007D490E">
          <w:rPr>
            <w:rStyle w:val="Hyperlink"/>
            <w:color w:val="auto"/>
            <w:sz w:val="26"/>
            <w:szCs w:val="26"/>
            <w:u w:val="none"/>
          </w:rPr>
          <w:t xml:space="preserve"> </w:t>
        </w:r>
        <w:r w:rsidRPr="00824C12">
          <w:rPr>
            <w:rStyle w:val="Hyperlink"/>
            <w:color w:val="auto"/>
            <w:sz w:val="26"/>
            <w:szCs w:val="26"/>
            <w:u w:val="none"/>
          </w:rPr>
          <w:t>1984).</w:t>
        </w:r>
      </w:hyperlink>
    </w:p>
    <w:p w:rsidR="007F271C" w:rsidRDefault="007F271C" w:rsidP="00824C12">
      <w:pPr>
        <w:autoSpaceDE w:val="0"/>
        <w:autoSpaceDN w:val="0"/>
        <w:rPr>
          <w:sz w:val="26"/>
          <w:szCs w:val="26"/>
        </w:rPr>
      </w:pPr>
    </w:p>
    <w:p w:rsidR="005A5CE0" w:rsidRDefault="008533E2" w:rsidP="00824C12">
      <w:pPr>
        <w:autoSpaceDE w:val="0"/>
        <w:autoSpaceDN w:val="0"/>
        <w:rPr>
          <w:sz w:val="26"/>
          <w:szCs w:val="26"/>
        </w:rPr>
      </w:pPr>
      <w:r>
        <w:rPr>
          <w:sz w:val="26"/>
          <w:szCs w:val="26"/>
        </w:rPr>
        <w:t xml:space="preserve">In his </w:t>
      </w:r>
      <w:r w:rsidR="007F271C">
        <w:rPr>
          <w:sz w:val="26"/>
          <w:szCs w:val="26"/>
        </w:rPr>
        <w:t>Exception No. 3</w:t>
      </w:r>
      <w:r>
        <w:rPr>
          <w:sz w:val="26"/>
          <w:szCs w:val="26"/>
        </w:rPr>
        <w:t>,</w:t>
      </w:r>
      <w:r w:rsidR="007F271C">
        <w:rPr>
          <w:sz w:val="26"/>
          <w:szCs w:val="26"/>
        </w:rPr>
        <w:t xml:space="preserve"> Mr. Sobiech emphasize</w:t>
      </w:r>
      <w:r>
        <w:rPr>
          <w:sz w:val="26"/>
          <w:szCs w:val="26"/>
        </w:rPr>
        <w:t>s</w:t>
      </w:r>
      <w:r w:rsidR="007F271C">
        <w:rPr>
          <w:sz w:val="26"/>
          <w:szCs w:val="26"/>
        </w:rPr>
        <w:t xml:space="preserve"> an issue that must, of necessity, be of concern to this Commission.  In </w:t>
      </w:r>
      <w:r>
        <w:rPr>
          <w:sz w:val="26"/>
          <w:szCs w:val="26"/>
        </w:rPr>
        <w:t xml:space="preserve">their </w:t>
      </w:r>
      <w:r w:rsidR="007F271C">
        <w:rPr>
          <w:sz w:val="26"/>
          <w:szCs w:val="26"/>
        </w:rPr>
        <w:t>Reply Brief, the OAG/OCA note that</w:t>
      </w:r>
      <w:r w:rsidR="005A5CE0">
        <w:rPr>
          <w:sz w:val="26"/>
          <w:szCs w:val="26"/>
        </w:rPr>
        <w:t xml:space="preserve"> the information exchanged between </w:t>
      </w:r>
      <w:r w:rsidR="007D490E">
        <w:rPr>
          <w:sz w:val="26"/>
          <w:szCs w:val="26"/>
        </w:rPr>
        <w:t>the Joint Complainants</w:t>
      </w:r>
      <w:r w:rsidR="005A5CE0">
        <w:rPr>
          <w:sz w:val="26"/>
          <w:szCs w:val="26"/>
        </w:rPr>
        <w:t xml:space="preserve"> and the Company established the factual basis on which the </w:t>
      </w:r>
      <w:r w:rsidR="00824C12">
        <w:rPr>
          <w:sz w:val="26"/>
          <w:szCs w:val="26"/>
        </w:rPr>
        <w:t xml:space="preserve">refund/settlement pool </w:t>
      </w:r>
      <w:r w:rsidR="005A5CE0">
        <w:rPr>
          <w:sz w:val="26"/>
          <w:szCs w:val="26"/>
        </w:rPr>
        <w:t>w</w:t>
      </w:r>
      <w:r w:rsidR="00824C12">
        <w:rPr>
          <w:sz w:val="26"/>
          <w:szCs w:val="26"/>
        </w:rPr>
        <w:t>as</w:t>
      </w:r>
      <w:r w:rsidR="005A5CE0">
        <w:rPr>
          <w:sz w:val="26"/>
          <w:szCs w:val="26"/>
        </w:rPr>
        <w:t xml:space="preserve"> </w:t>
      </w:r>
      <w:r w:rsidR="00824C12">
        <w:rPr>
          <w:sz w:val="26"/>
          <w:szCs w:val="26"/>
        </w:rPr>
        <w:t>created</w:t>
      </w:r>
      <w:r w:rsidR="005A5CE0">
        <w:rPr>
          <w:sz w:val="26"/>
          <w:szCs w:val="26"/>
        </w:rPr>
        <w:t xml:space="preserve"> and, therefore, there is no “blind bargain” reached with the Company.  </w:t>
      </w:r>
      <w:r w:rsidR="005A5CE0">
        <w:rPr>
          <w:i/>
          <w:sz w:val="26"/>
          <w:szCs w:val="26"/>
        </w:rPr>
        <w:t xml:space="preserve">See </w:t>
      </w:r>
      <w:r>
        <w:rPr>
          <w:sz w:val="26"/>
          <w:szCs w:val="26"/>
        </w:rPr>
        <w:t xml:space="preserve">OAG/OCA Reply </w:t>
      </w:r>
      <w:r w:rsidR="005A5CE0">
        <w:rPr>
          <w:sz w:val="26"/>
          <w:szCs w:val="26"/>
        </w:rPr>
        <w:t xml:space="preserve">Brief at 10.  The </w:t>
      </w:r>
      <w:r w:rsidR="00C93A01">
        <w:rPr>
          <w:sz w:val="26"/>
          <w:szCs w:val="26"/>
        </w:rPr>
        <w:t xml:space="preserve">Joint </w:t>
      </w:r>
      <w:r w:rsidR="005A5CE0">
        <w:rPr>
          <w:sz w:val="26"/>
          <w:szCs w:val="26"/>
        </w:rPr>
        <w:t>Complainants also confirm that the Refund Pool will be applicable for possible refund for a “window” of approximately three months, January – March 2014, for payment.</w:t>
      </w:r>
    </w:p>
    <w:p w:rsidR="005A5CE0" w:rsidRDefault="005A5CE0" w:rsidP="00824C12">
      <w:pPr>
        <w:autoSpaceDE w:val="0"/>
        <w:autoSpaceDN w:val="0"/>
        <w:rPr>
          <w:sz w:val="26"/>
          <w:szCs w:val="26"/>
        </w:rPr>
      </w:pPr>
    </w:p>
    <w:p w:rsidR="0084525A" w:rsidRDefault="005A5CE0" w:rsidP="00824C12">
      <w:pPr>
        <w:autoSpaceDE w:val="0"/>
        <w:autoSpaceDN w:val="0"/>
        <w:rPr>
          <w:sz w:val="26"/>
          <w:szCs w:val="26"/>
        </w:rPr>
      </w:pPr>
      <w:r>
        <w:rPr>
          <w:sz w:val="26"/>
          <w:szCs w:val="26"/>
        </w:rPr>
        <w:t xml:space="preserve">On review of the record, we are able to make an informed judgment and approve the Settlement and deny the Exception of Mr. Sobiech in this regard.  The pertinent Findings of Fact, </w:t>
      </w:r>
      <w:r w:rsidR="008533E2">
        <w:rPr>
          <w:sz w:val="26"/>
          <w:szCs w:val="26"/>
        </w:rPr>
        <w:t xml:space="preserve">Nos. </w:t>
      </w:r>
      <w:r>
        <w:rPr>
          <w:sz w:val="26"/>
          <w:szCs w:val="26"/>
        </w:rPr>
        <w:t xml:space="preserve">22-35, detail the number of </w:t>
      </w:r>
      <w:r w:rsidR="008533E2">
        <w:rPr>
          <w:sz w:val="26"/>
          <w:szCs w:val="26"/>
        </w:rPr>
        <w:t>w</w:t>
      </w:r>
      <w:r>
        <w:rPr>
          <w:sz w:val="26"/>
          <w:szCs w:val="26"/>
        </w:rPr>
        <w:t xml:space="preserve">itness </w:t>
      </w:r>
      <w:r w:rsidR="008533E2">
        <w:rPr>
          <w:sz w:val="26"/>
          <w:szCs w:val="26"/>
        </w:rPr>
        <w:t>s</w:t>
      </w:r>
      <w:r>
        <w:rPr>
          <w:sz w:val="26"/>
          <w:szCs w:val="26"/>
        </w:rPr>
        <w:t xml:space="preserve">tatements and </w:t>
      </w:r>
      <w:r w:rsidR="008533E2">
        <w:rPr>
          <w:sz w:val="26"/>
          <w:szCs w:val="26"/>
        </w:rPr>
        <w:t>w</w:t>
      </w:r>
      <w:r>
        <w:rPr>
          <w:sz w:val="26"/>
          <w:szCs w:val="26"/>
        </w:rPr>
        <w:t xml:space="preserve">itness </w:t>
      </w:r>
      <w:r w:rsidR="008533E2">
        <w:rPr>
          <w:sz w:val="26"/>
          <w:szCs w:val="26"/>
        </w:rPr>
        <w:t>a</w:t>
      </w:r>
      <w:r>
        <w:rPr>
          <w:sz w:val="26"/>
          <w:szCs w:val="26"/>
        </w:rPr>
        <w:t>llegations that would, potentially, have been placed into the record had the matter proceeded to hearing.</w:t>
      </w:r>
      <w:r>
        <w:rPr>
          <w:rStyle w:val="FootnoteReference"/>
          <w:sz w:val="26"/>
          <w:szCs w:val="26"/>
        </w:rPr>
        <w:footnoteReference w:id="18"/>
      </w:r>
      <w:r w:rsidR="0084525A">
        <w:rPr>
          <w:sz w:val="26"/>
          <w:szCs w:val="26"/>
        </w:rPr>
        <w:t xml:space="preserve">  We reprint the pertinent Findings of Fact of the presiding ALJs below:</w:t>
      </w:r>
    </w:p>
    <w:p w:rsidR="0084525A" w:rsidRDefault="0084525A" w:rsidP="00824C12">
      <w:pPr>
        <w:autoSpaceDE w:val="0"/>
        <w:autoSpaceDN w:val="0"/>
        <w:rPr>
          <w:sz w:val="26"/>
          <w:szCs w:val="26"/>
        </w:rPr>
      </w:pPr>
    </w:p>
    <w:p w:rsidR="0084525A" w:rsidRPr="00180091" w:rsidRDefault="006022AF" w:rsidP="0084525A">
      <w:pPr>
        <w:autoSpaceDE w:val="0"/>
        <w:autoSpaceDN w:val="0"/>
        <w:adjustRightInd w:val="0"/>
        <w:spacing w:line="240" w:lineRule="auto"/>
        <w:ind w:left="1440" w:right="1440" w:firstLine="0"/>
        <w:rPr>
          <w:sz w:val="26"/>
          <w:szCs w:val="26"/>
        </w:rPr>
      </w:pPr>
      <w:r>
        <w:rPr>
          <w:sz w:val="26"/>
          <w:szCs w:val="26"/>
        </w:rPr>
        <w:tab/>
      </w:r>
      <w:r w:rsidR="0084525A" w:rsidRPr="00180091">
        <w:rPr>
          <w:sz w:val="26"/>
          <w:szCs w:val="26"/>
        </w:rPr>
        <w:t>22.</w:t>
      </w:r>
      <w:r w:rsidR="0084525A" w:rsidRPr="00180091">
        <w:rPr>
          <w:sz w:val="26"/>
          <w:szCs w:val="26"/>
        </w:rPr>
        <w:tab/>
        <w:t xml:space="preserve">Approximately 27 Customer Witness statements contain complaints about PaG&amp;E’s charges for electric </w:t>
      </w:r>
      <w:r w:rsidR="0084525A" w:rsidRPr="00180091">
        <w:rPr>
          <w:sz w:val="26"/>
          <w:szCs w:val="26"/>
        </w:rPr>
        <w:lastRenderedPageBreak/>
        <w:t>generation service provided during periods prior to January – March 2014.  Exh. A.</w:t>
      </w:r>
    </w:p>
    <w:p w:rsidR="0084525A" w:rsidRPr="00180091" w:rsidRDefault="0084525A" w:rsidP="0084525A">
      <w:pPr>
        <w:autoSpaceDE w:val="0"/>
        <w:autoSpaceDN w:val="0"/>
        <w:adjustRightInd w:val="0"/>
        <w:spacing w:line="240" w:lineRule="auto"/>
        <w:ind w:left="1440" w:right="1440" w:firstLine="0"/>
        <w:rPr>
          <w:sz w:val="26"/>
          <w:szCs w:val="26"/>
        </w:rPr>
      </w:pPr>
    </w:p>
    <w:p w:rsidR="0084525A" w:rsidRPr="00180091" w:rsidRDefault="006022AF" w:rsidP="0084525A">
      <w:pPr>
        <w:autoSpaceDE w:val="0"/>
        <w:autoSpaceDN w:val="0"/>
        <w:adjustRightInd w:val="0"/>
        <w:spacing w:line="240" w:lineRule="auto"/>
        <w:ind w:left="1440" w:right="1440" w:firstLine="0"/>
        <w:rPr>
          <w:sz w:val="26"/>
          <w:szCs w:val="26"/>
        </w:rPr>
      </w:pPr>
      <w:r>
        <w:rPr>
          <w:sz w:val="26"/>
          <w:szCs w:val="26"/>
        </w:rPr>
        <w:tab/>
      </w:r>
      <w:r w:rsidR="0084525A" w:rsidRPr="00180091">
        <w:rPr>
          <w:sz w:val="26"/>
          <w:szCs w:val="26"/>
        </w:rPr>
        <w:t>23.</w:t>
      </w:r>
      <w:r w:rsidR="0084525A" w:rsidRPr="00180091">
        <w:rPr>
          <w:sz w:val="26"/>
          <w:szCs w:val="26"/>
        </w:rPr>
        <w:tab/>
        <w:t>Approximately 110 Customer Witnesses averred that the PaG&amp;E sales representatives had stated that PaG&amp;E’s rate would always be less than or equal to the Electric Distribution Company’s (“EDC”) Price-to-Compare (“PTC”).  Exh. A.</w:t>
      </w:r>
    </w:p>
    <w:p w:rsidR="0084525A" w:rsidRPr="00180091" w:rsidRDefault="0084525A" w:rsidP="0084525A">
      <w:pPr>
        <w:autoSpaceDE w:val="0"/>
        <w:autoSpaceDN w:val="0"/>
        <w:adjustRightInd w:val="0"/>
        <w:spacing w:line="240" w:lineRule="auto"/>
        <w:ind w:left="1440" w:right="1440" w:firstLine="0"/>
        <w:rPr>
          <w:sz w:val="26"/>
          <w:szCs w:val="26"/>
        </w:rPr>
      </w:pPr>
    </w:p>
    <w:p w:rsidR="0084525A" w:rsidRPr="00180091" w:rsidRDefault="006022AF" w:rsidP="0084525A">
      <w:pPr>
        <w:autoSpaceDE w:val="0"/>
        <w:autoSpaceDN w:val="0"/>
        <w:adjustRightInd w:val="0"/>
        <w:spacing w:line="240" w:lineRule="auto"/>
        <w:ind w:left="1440" w:right="1440" w:firstLine="0"/>
        <w:rPr>
          <w:sz w:val="26"/>
          <w:szCs w:val="26"/>
        </w:rPr>
      </w:pPr>
      <w:r>
        <w:rPr>
          <w:sz w:val="26"/>
          <w:szCs w:val="26"/>
        </w:rPr>
        <w:tab/>
      </w:r>
      <w:r w:rsidR="0084525A" w:rsidRPr="00180091">
        <w:rPr>
          <w:sz w:val="26"/>
          <w:szCs w:val="26"/>
        </w:rPr>
        <w:t>24.</w:t>
      </w:r>
      <w:r w:rsidR="0084525A" w:rsidRPr="00180091">
        <w:rPr>
          <w:sz w:val="26"/>
          <w:szCs w:val="26"/>
        </w:rPr>
        <w:tab/>
        <w:t>Approximately 91 Customer Witnesses averred that the PaG&amp;E sales representatives had guaranteed PaG&amp;E’s rate.  Exh. A.</w:t>
      </w:r>
    </w:p>
    <w:p w:rsidR="0084525A" w:rsidRPr="00180091" w:rsidRDefault="0084525A" w:rsidP="0084525A">
      <w:pPr>
        <w:autoSpaceDE w:val="0"/>
        <w:autoSpaceDN w:val="0"/>
        <w:adjustRightInd w:val="0"/>
        <w:spacing w:line="240" w:lineRule="auto"/>
        <w:ind w:left="1440" w:right="1440" w:firstLine="0"/>
        <w:rPr>
          <w:sz w:val="26"/>
          <w:szCs w:val="26"/>
        </w:rPr>
      </w:pPr>
    </w:p>
    <w:p w:rsidR="0084525A" w:rsidRPr="00180091" w:rsidRDefault="006022AF" w:rsidP="0084525A">
      <w:pPr>
        <w:autoSpaceDE w:val="0"/>
        <w:autoSpaceDN w:val="0"/>
        <w:adjustRightInd w:val="0"/>
        <w:spacing w:line="240" w:lineRule="auto"/>
        <w:ind w:left="1440" w:right="1440" w:firstLine="0"/>
        <w:rPr>
          <w:sz w:val="26"/>
          <w:szCs w:val="26"/>
        </w:rPr>
      </w:pPr>
      <w:r>
        <w:rPr>
          <w:sz w:val="26"/>
          <w:szCs w:val="26"/>
        </w:rPr>
        <w:tab/>
      </w:r>
      <w:r w:rsidR="0084525A" w:rsidRPr="00180091">
        <w:rPr>
          <w:sz w:val="26"/>
          <w:szCs w:val="26"/>
        </w:rPr>
        <w:t>25.</w:t>
      </w:r>
      <w:r w:rsidR="0084525A" w:rsidRPr="00180091">
        <w:rPr>
          <w:sz w:val="26"/>
          <w:szCs w:val="26"/>
        </w:rPr>
        <w:tab/>
        <w:t>Approximately 141 Customer Witnesses averred that the PaG&amp;E sales representatives had guaranteed savings over the EDC’s PTC.  Exh. A.</w:t>
      </w:r>
    </w:p>
    <w:p w:rsidR="0084525A" w:rsidRPr="00180091" w:rsidRDefault="0084525A" w:rsidP="0084525A">
      <w:pPr>
        <w:autoSpaceDE w:val="0"/>
        <w:autoSpaceDN w:val="0"/>
        <w:adjustRightInd w:val="0"/>
        <w:spacing w:line="240" w:lineRule="auto"/>
        <w:ind w:left="1440" w:right="1440" w:firstLine="0"/>
        <w:rPr>
          <w:sz w:val="26"/>
          <w:szCs w:val="26"/>
        </w:rPr>
      </w:pPr>
    </w:p>
    <w:p w:rsidR="0084525A" w:rsidRPr="00180091" w:rsidRDefault="006022AF" w:rsidP="0084525A">
      <w:pPr>
        <w:autoSpaceDE w:val="0"/>
        <w:autoSpaceDN w:val="0"/>
        <w:adjustRightInd w:val="0"/>
        <w:spacing w:line="240" w:lineRule="auto"/>
        <w:ind w:left="1440" w:right="1440" w:firstLine="0"/>
        <w:rPr>
          <w:sz w:val="26"/>
          <w:szCs w:val="26"/>
        </w:rPr>
      </w:pPr>
      <w:r>
        <w:rPr>
          <w:sz w:val="26"/>
          <w:szCs w:val="26"/>
        </w:rPr>
        <w:tab/>
      </w:r>
      <w:r w:rsidR="0084525A" w:rsidRPr="00180091">
        <w:rPr>
          <w:sz w:val="26"/>
          <w:szCs w:val="26"/>
        </w:rPr>
        <w:t>26.</w:t>
      </w:r>
      <w:r w:rsidR="0084525A" w:rsidRPr="00180091">
        <w:rPr>
          <w:sz w:val="26"/>
          <w:szCs w:val="26"/>
        </w:rPr>
        <w:tab/>
        <w:t>Approximately 139 Customer Witnesses averred that PaG&amp;E’s telemarketing representative had made misleading or confusing statements.  Exh. A.</w:t>
      </w:r>
    </w:p>
    <w:p w:rsidR="0084525A" w:rsidRPr="00180091" w:rsidRDefault="0084525A" w:rsidP="0084525A">
      <w:pPr>
        <w:autoSpaceDE w:val="0"/>
        <w:autoSpaceDN w:val="0"/>
        <w:adjustRightInd w:val="0"/>
        <w:spacing w:line="240" w:lineRule="auto"/>
        <w:ind w:left="1440" w:right="1440" w:firstLine="0"/>
        <w:rPr>
          <w:sz w:val="26"/>
          <w:szCs w:val="26"/>
        </w:rPr>
      </w:pPr>
    </w:p>
    <w:p w:rsidR="0084525A" w:rsidRPr="00180091" w:rsidRDefault="006022AF" w:rsidP="0084525A">
      <w:pPr>
        <w:autoSpaceDE w:val="0"/>
        <w:autoSpaceDN w:val="0"/>
        <w:adjustRightInd w:val="0"/>
        <w:spacing w:line="240" w:lineRule="auto"/>
        <w:ind w:left="1440" w:right="1440" w:firstLine="0"/>
        <w:rPr>
          <w:sz w:val="26"/>
          <w:szCs w:val="26"/>
        </w:rPr>
      </w:pPr>
      <w:r>
        <w:rPr>
          <w:sz w:val="26"/>
          <w:szCs w:val="26"/>
        </w:rPr>
        <w:tab/>
      </w:r>
      <w:r w:rsidR="0084525A" w:rsidRPr="00180091">
        <w:rPr>
          <w:sz w:val="26"/>
          <w:szCs w:val="26"/>
        </w:rPr>
        <w:t>27.</w:t>
      </w:r>
      <w:r w:rsidR="0084525A" w:rsidRPr="00180091">
        <w:rPr>
          <w:sz w:val="26"/>
          <w:szCs w:val="26"/>
        </w:rPr>
        <w:tab/>
        <w:t>Approximately 19 Customer Witnesses averred that PaG&amp;E’s Welcome Letter contained misleading or confusing statements.  Exh. A.</w:t>
      </w:r>
    </w:p>
    <w:p w:rsidR="0084525A" w:rsidRPr="00180091" w:rsidRDefault="0084525A" w:rsidP="0084525A">
      <w:pPr>
        <w:autoSpaceDE w:val="0"/>
        <w:autoSpaceDN w:val="0"/>
        <w:adjustRightInd w:val="0"/>
        <w:spacing w:line="240" w:lineRule="auto"/>
        <w:ind w:left="1440" w:right="1440" w:firstLine="0"/>
        <w:rPr>
          <w:sz w:val="26"/>
          <w:szCs w:val="26"/>
        </w:rPr>
      </w:pPr>
    </w:p>
    <w:p w:rsidR="0084525A" w:rsidRPr="00180091" w:rsidRDefault="006022AF" w:rsidP="0084525A">
      <w:pPr>
        <w:autoSpaceDE w:val="0"/>
        <w:autoSpaceDN w:val="0"/>
        <w:adjustRightInd w:val="0"/>
        <w:spacing w:line="240" w:lineRule="auto"/>
        <w:ind w:left="1440" w:right="1440" w:firstLine="0"/>
        <w:rPr>
          <w:sz w:val="26"/>
          <w:szCs w:val="26"/>
        </w:rPr>
      </w:pPr>
      <w:r>
        <w:rPr>
          <w:sz w:val="26"/>
          <w:szCs w:val="26"/>
        </w:rPr>
        <w:tab/>
      </w:r>
      <w:r w:rsidR="0084525A" w:rsidRPr="00180091">
        <w:rPr>
          <w:sz w:val="26"/>
          <w:szCs w:val="26"/>
        </w:rPr>
        <w:t>28.</w:t>
      </w:r>
      <w:r w:rsidR="0084525A" w:rsidRPr="00180091">
        <w:rPr>
          <w:sz w:val="26"/>
          <w:szCs w:val="26"/>
        </w:rPr>
        <w:tab/>
        <w:t>Approximately 11 Customer Witnesses averred that PaG&amp;E’s Price Disclosure was misleading or confusing.  Exh. A.</w:t>
      </w:r>
    </w:p>
    <w:p w:rsidR="0084525A" w:rsidRPr="00180091" w:rsidRDefault="0084525A" w:rsidP="0084525A">
      <w:pPr>
        <w:autoSpaceDE w:val="0"/>
        <w:autoSpaceDN w:val="0"/>
        <w:adjustRightInd w:val="0"/>
        <w:spacing w:line="240" w:lineRule="auto"/>
        <w:ind w:left="1440" w:right="1440" w:firstLine="0"/>
        <w:rPr>
          <w:sz w:val="26"/>
          <w:szCs w:val="26"/>
        </w:rPr>
      </w:pPr>
    </w:p>
    <w:p w:rsidR="0084525A" w:rsidRPr="00180091" w:rsidRDefault="006022AF" w:rsidP="0084525A">
      <w:pPr>
        <w:autoSpaceDE w:val="0"/>
        <w:autoSpaceDN w:val="0"/>
        <w:adjustRightInd w:val="0"/>
        <w:spacing w:line="240" w:lineRule="auto"/>
        <w:ind w:left="1440" w:right="1440" w:firstLine="0"/>
        <w:rPr>
          <w:sz w:val="26"/>
          <w:szCs w:val="26"/>
        </w:rPr>
      </w:pPr>
      <w:r>
        <w:rPr>
          <w:sz w:val="26"/>
          <w:szCs w:val="26"/>
        </w:rPr>
        <w:tab/>
      </w:r>
      <w:r w:rsidR="0084525A" w:rsidRPr="00180091">
        <w:rPr>
          <w:sz w:val="26"/>
          <w:szCs w:val="26"/>
        </w:rPr>
        <w:t>29.</w:t>
      </w:r>
      <w:r w:rsidR="0084525A" w:rsidRPr="00180091">
        <w:rPr>
          <w:sz w:val="26"/>
          <w:szCs w:val="26"/>
        </w:rPr>
        <w:tab/>
        <w:t>Approximately 55 Customer Witnesses averred that PaG&amp;E’s use of the term “competitive” to describe its service was misleading.  Exh. A.</w:t>
      </w:r>
    </w:p>
    <w:p w:rsidR="0084525A" w:rsidRPr="00180091" w:rsidRDefault="0084525A" w:rsidP="0084525A">
      <w:pPr>
        <w:autoSpaceDE w:val="0"/>
        <w:autoSpaceDN w:val="0"/>
        <w:adjustRightInd w:val="0"/>
        <w:spacing w:line="240" w:lineRule="auto"/>
        <w:ind w:left="1440" w:right="1440" w:firstLine="0"/>
        <w:rPr>
          <w:sz w:val="26"/>
          <w:szCs w:val="26"/>
        </w:rPr>
      </w:pPr>
    </w:p>
    <w:p w:rsidR="0084525A" w:rsidRPr="00180091" w:rsidRDefault="006022AF" w:rsidP="0084525A">
      <w:pPr>
        <w:autoSpaceDE w:val="0"/>
        <w:autoSpaceDN w:val="0"/>
        <w:adjustRightInd w:val="0"/>
        <w:spacing w:line="240" w:lineRule="auto"/>
        <w:ind w:left="1440" w:right="1440" w:firstLine="0"/>
        <w:rPr>
          <w:sz w:val="26"/>
          <w:szCs w:val="26"/>
        </w:rPr>
      </w:pPr>
      <w:r>
        <w:rPr>
          <w:sz w:val="26"/>
          <w:szCs w:val="26"/>
        </w:rPr>
        <w:tab/>
      </w:r>
      <w:r w:rsidR="0084525A" w:rsidRPr="00180091">
        <w:rPr>
          <w:sz w:val="26"/>
          <w:szCs w:val="26"/>
        </w:rPr>
        <w:t>30.</w:t>
      </w:r>
      <w:r w:rsidR="0084525A" w:rsidRPr="00180091">
        <w:rPr>
          <w:sz w:val="26"/>
          <w:szCs w:val="26"/>
        </w:rPr>
        <w:tab/>
        <w:t>Approximately 43 Customer Witnesses averred that PaG&amp;E’s use of the phrase “variable rate” was misleading.  Exh. A.</w:t>
      </w:r>
    </w:p>
    <w:p w:rsidR="0084525A" w:rsidRPr="00180091" w:rsidRDefault="0084525A" w:rsidP="0084525A">
      <w:pPr>
        <w:autoSpaceDE w:val="0"/>
        <w:autoSpaceDN w:val="0"/>
        <w:adjustRightInd w:val="0"/>
        <w:spacing w:line="240" w:lineRule="auto"/>
        <w:ind w:left="1440" w:right="1440" w:firstLine="0"/>
        <w:rPr>
          <w:sz w:val="26"/>
          <w:szCs w:val="26"/>
        </w:rPr>
      </w:pPr>
    </w:p>
    <w:p w:rsidR="0084525A" w:rsidRPr="00180091" w:rsidRDefault="006022AF" w:rsidP="0084525A">
      <w:pPr>
        <w:autoSpaceDE w:val="0"/>
        <w:autoSpaceDN w:val="0"/>
        <w:adjustRightInd w:val="0"/>
        <w:spacing w:line="240" w:lineRule="auto"/>
        <w:ind w:left="1440" w:right="1440" w:firstLine="0"/>
        <w:rPr>
          <w:sz w:val="26"/>
          <w:szCs w:val="26"/>
        </w:rPr>
      </w:pPr>
      <w:r>
        <w:rPr>
          <w:sz w:val="26"/>
          <w:szCs w:val="26"/>
        </w:rPr>
        <w:tab/>
      </w:r>
      <w:r w:rsidR="0084525A" w:rsidRPr="00180091">
        <w:rPr>
          <w:sz w:val="26"/>
          <w:szCs w:val="26"/>
        </w:rPr>
        <w:t>31.</w:t>
      </w:r>
      <w:r w:rsidR="0084525A" w:rsidRPr="00180091">
        <w:rPr>
          <w:sz w:val="26"/>
          <w:szCs w:val="26"/>
        </w:rPr>
        <w:tab/>
        <w:t>Approximately 93 Customer Witnesses averred that PaG&amp;E’s rates were excessive.  Exh. A.</w:t>
      </w:r>
    </w:p>
    <w:p w:rsidR="0084525A" w:rsidRPr="00180091" w:rsidRDefault="0084525A" w:rsidP="0084525A">
      <w:pPr>
        <w:autoSpaceDE w:val="0"/>
        <w:autoSpaceDN w:val="0"/>
        <w:adjustRightInd w:val="0"/>
        <w:spacing w:line="240" w:lineRule="auto"/>
        <w:ind w:left="1440" w:right="1440" w:firstLine="0"/>
        <w:rPr>
          <w:sz w:val="26"/>
          <w:szCs w:val="26"/>
        </w:rPr>
      </w:pPr>
    </w:p>
    <w:p w:rsidR="0084525A" w:rsidRPr="00180091" w:rsidRDefault="006022AF" w:rsidP="0084525A">
      <w:pPr>
        <w:autoSpaceDE w:val="0"/>
        <w:autoSpaceDN w:val="0"/>
        <w:adjustRightInd w:val="0"/>
        <w:spacing w:line="240" w:lineRule="auto"/>
        <w:ind w:left="1440" w:right="1440" w:firstLine="0"/>
        <w:rPr>
          <w:sz w:val="26"/>
          <w:szCs w:val="26"/>
        </w:rPr>
      </w:pPr>
      <w:r>
        <w:rPr>
          <w:sz w:val="26"/>
          <w:szCs w:val="26"/>
        </w:rPr>
        <w:tab/>
      </w:r>
      <w:r w:rsidR="0084525A" w:rsidRPr="00180091">
        <w:rPr>
          <w:sz w:val="26"/>
          <w:szCs w:val="26"/>
        </w:rPr>
        <w:t>32.</w:t>
      </w:r>
      <w:r w:rsidR="0084525A" w:rsidRPr="00180091">
        <w:rPr>
          <w:sz w:val="26"/>
          <w:szCs w:val="26"/>
        </w:rPr>
        <w:tab/>
        <w:t xml:space="preserve">Approximately 43 Customer Witnesses averred that the Customer Witness’s electric generation service was </w:t>
      </w:r>
      <w:r w:rsidR="0084525A" w:rsidRPr="00180091">
        <w:rPr>
          <w:sz w:val="26"/>
          <w:szCs w:val="26"/>
        </w:rPr>
        <w:lastRenderedPageBreak/>
        <w:t>switched to PaG&amp;E without the Customer Witness’s authorization.  Exh. A.</w:t>
      </w:r>
    </w:p>
    <w:p w:rsidR="0084525A" w:rsidRPr="00180091" w:rsidRDefault="0084525A" w:rsidP="0084525A">
      <w:pPr>
        <w:autoSpaceDE w:val="0"/>
        <w:autoSpaceDN w:val="0"/>
        <w:adjustRightInd w:val="0"/>
        <w:spacing w:line="240" w:lineRule="auto"/>
        <w:ind w:left="1440" w:right="1440" w:firstLine="0"/>
        <w:rPr>
          <w:sz w:val="26"/>
          <w:szCs w:val="26"/>
        </w:rPr>
      </w:pPr>
    </w:p>
    <w:p w:rsidR="0084525A" w:rsidRPr="00180091" w:rsidRDefault="006022AF" w:rsidP="0084525A">
      <w:pPr>
        <w:autoSpaceDE w:val="0"/>
        <w:autoSpaceDN w:val="0"/>
        <w:adjustRightInd w:val="0"/>
        <w:spacing w:line="240" w:lineRule="auto"/>
        <w:ind w:left="1440" w:right="1440" w:firstLine="0"/>
        <w:rPr>
          <w:sz w:val="26"/>
          <w:szCs w:val="26"/>
        </w:rPr>
      </w:pPr>
      <w:r>
        <w:rPr>
          <w:sz w:val="26"/>
          <w:szCs w:val="26"/>
        </w:rPr>
        <w:tab/>
      </w:r>
      <w:r w:rsidR="0084525A" w:rsidRPr="00180091">
        <w:rPr>
          <w:sz w:val="26"/>
          <w:szCs w:val="26"/>
        </w:rPr>
        <w:t>33.</w:t>
      </w:r>
      <w:r w:rsidR="0084525A" w:rsidRPr="00180091">
        <w:rPr>
          <w:sz w:val="26"/>
          <w:szCs w:val="26"/>
        </w:rPr>
        <w:tab/>
        <w:t>Approximately 55 Customer Witnesses averred that the Customer Witness was unable to contact PaG&amp;E to complain about their charges.  Exh. A.</w:t>
      </w:r>
    </w:p>
    <w:p w:rsidR="0084525A" w:rsidRPr="00180091" w:rsidRDefault="0084525A" w:rsidP="0084525A">
      <w:pPr>
        <w:autoSpaceDE w:val="0"/>
        <w:autoSpaceDN w:val="0"/>
        <w:adjustRightInd w:val="0"/>
        <w:spacing w:line="240" w:lineRule="auto"/>
        <w:ind w:left="1440" w:right="1440" w:firstLine="0"/>
        <w:rPr>
          <w:sz w:val="26"/>
          <w:szCs w:val="26"/>
        </w:rPr>
      </w:pPr>
    </w:p>
    <w:p w:rsidR="0084525A" w:rsidRPr="00180091" w:rsidRDefault="006022AF" w:rsidP="0084525A">
      <w:pPr>
        <w:autoSpaceDE w:val="0"/>
        <w:autoSpaceDN w:val="0"/>
        <w:adjustRightInd w:val="0"/>
        <w:spacing w:line="240" w:lineRule="auto"/>
        <w:ind w:left="1440" w:right="1440" w:firstLine="0"/>
        <w:rPr>
          <w:sz w:val="26"/>
          <w:szCs w:val="26"/>
        </w:rPr>
      </w:pPr>
      <w:r>
        <w:rPr>
          <w:sz w:val="26"/>
          <w:szCs w:val="26"/>
        </w:rPr>
        <w:tab/>
      </w:r>
      <w:r w:rsidR="0084525A" w:rsidRPr="00180091">
        <w:rPr>
          <w:sz w:val="26"/>
          <w:szCs w:val="26"/>
        </w:rPr>
        <w:t>34.</w:t>
      </w:r>
      <w:r w:rsidR="0084525A" w:rsidRPr="00180091">
        <w:rPr>
          <w:sz w:val="26"/>
          <w:szCs w:val="26"/>
        </w:rPr>
        <w:tab/>
        <w:t>Approximately 59 Customer Witnesses averred that the Customer Witnesses’ complaints were mishandled by PaG&amp;E.  Exh. A.</w:t>
      </w:r>
    </w:p>
    <w:p w:rsidR="0084525A" w:rsidRPr="00180091" w:rsidRDefault="0084525A" w:rsidP="0084525A">
      <w:pPr>
        <w:autoSpaceDE w:val="0"/>
        <w:autoSpaceDN w:val="0"/>
        <w:adjustRightInd w:val="0"/>
        <w:spacing w:line="240" w:lineRule="auto"/>
        <w:ind w:left="1440" w:right="1440" w:firstLine="0"/>
        <w:rPr>
          <w:sz w:val="26"/>
          <w:szCs w:val="26"/>
        </w:rPr>
      </w:pPr>
    </w:p>
    <w:p w:rsidR="0084525A" w:rsidRPr="00180091" w:rsidRDefault="006022AF" w:rsidP="0084525A">
      <w:pPr>
        <w:autoSpaceDE w:val="0"/>
        <w:autoSpaceDN w:val="0"/>
        <w:adjustRightInd w:val="0"/>
        <w:spacing w:line="240" w:lineRule="auto"/>
        <w:ind w:left="1440" w:right="1440" w:firstLine="0"/>
        <w:rPr>
          <w:sz w:val="26"/>
          <w:szCs w:val="26"/>
        </w:rPr>
      </w:pPr>
      <w:r>
        <w:rPr>
          <w:sz w:val="26"/>
          <w:szCs w:val="26"/>
        </w:rPr>
        <w:tab/>
      </w:r>
      <w:r w:rsidR="0084525A" w:rsidRPr="00180091">
        <w:rPr>
          <w:sz w:val="26"/>
          <w:szCs w:val="26"/>
        </w:rPr>
        <w:t>35.</w:t>
      </w:r>
      <w:r w:rsidR="0084525A" w:rsidRPr="00180091">
        <w:rPr>
          <w:sz w:val="26"/>
          <w:szCs w:val="26"/>
        </w:rPr>
        <w:tab/>
        <w:t>Approximately 2 Customer Witnesses averred that PaG&amp;E did not provide the Customer Witnesses PaG&amp;E’s current variable rate when requested.  Exh. A.</w:t>
      </w:r>
    </w:p>
    <w:p w:rsidR="00993346" w:rsidRPr="00180091" w:rsidRDefault="00993346" w:rsidP="0084525A">
      <w:pPr>
        <w:autoSpaceDE w:val="0"/>
        <w:autoSpaceDN w:val="0"/>
        <w:adjustRightInd w:val="0"/>
        <w:spacing w:line="240" w:lineRule="auto"/>
        <w:ind w:left="1440" w:right="1440" w:firstLine="0"/>
        <w:rPr>
          <w:sz w:val="26"/>
          <w:szCs w:val="26"/>
        </w:rPr>
      </w:pPr>
    </w:p>
    <w:p w:rsidR="0084525A" w:rsidRPr="00180091" w:rsidRDefault="006022AF" w:rsidP="00F63ECA">
      <w:pPr>
        <w:keepNext/>
        <w:keepLines/>
        <w:autoSpaceDE w:val="0"/>
        <w:autoSpaceDN w:val="0"/>
        <w:adjustRightInd w:val="0"/>
        <w:spacing w:line="240" w:lineRule="auto"/>
        <w:ind w:left="1440" w:right="1440" w:firstLine="0"/>
        <w:rPr>
          <w:sz w:val="26"/>
          <w:szCs w:val="26"/>
        </w:rPr>
      </w:pPr>
      <w:r>
        <w:rPr>
          <w:sz w:val="26"/>
          <w:szCs w:val="26"/>
        </w:rPr>
        <w:tab/>
      </w:r>
      <w:r w:rsidR="0084525A" w:rsidRPr="00180091">
        <w:rPr>
          <w:sz w:val="26"/>
          <w:szCs w:val="26"/>
        </w:rPr>
        <w:t>36.</w:t>
      </w:r>
      <w:r w:rsidR="0084525A" w:rsidRPr="00180091">
        <w:rPr>
          <w:sz w:val="26"/>
          <w:szCs w:val="26"/>
        </w:rPr>
        <w:tab/>
        <w:t>Many Customer Witnesses averred that they suffered financial difficulties after receiving PaG&amp;E’s charges – approximately 9 Customer Witnesses averred that they received Shut-Off Notices from their EDCs after receiving PaG&amp;E’s charges; approximately 35 Customer Witnesses averred that they entered into a payment plan or paid off the charges over several months; approximately 5 Customer Witnesses averred that they borrowed money in order to pay the charges; and approximately 38 Customer Witnesses averred that they were on a limited or fixed income or generally had difficulty paying the charges.  Exh. A.</w:t>
      </w:r>
    </w:p>
    <w:p w:rsidR="0084525A" w:rsidRDefault="0084525A" w:rsidP="006022AF">
      <w:pPr>
        <w:keepNext/>
        <w:keepLines/>
        <w:autoSpaceDE w:val="0"/>
        <w:autoSpaceDN w:val="0"/>
        <w:rPr>
          <w:sz w:val="26"/>
          <w:szCs w:val="26"/>
        </w:rPr>
      </w:pPr>
    </w:p>
    <w:p w:rsidR="0084525A" w:rsidRDefault="0084525A" w:rsidP="006022AF">
      <w:pPr>
        <w:keepNext/>
        <w:keepLines/>
        <w:autoSpaceDE w:val="0"/>
        <w:autoSpaceDN w:val="0"/>
        <w:ind w:firstLine="0"/>
        <w:rPr>
          <w:sz w:val="26"/>
          <w:szCs w:val="26"/>
        </w:rPr>
      </w:pPr>
      <w:r>
        <w:rPr>
          <w:sz w:val="26"/>
          <w:szCs w:val="26"/>
        </w:rPr>
        <w:t xml:space="preserve">I.D. at </w:t>
      </w:r>
      <w:r w:rsidR="00451C92">
        <w:rPr>
          <w:sz w:val="26"/>
          <w:szCs w:val="26"/>
        </w:rPr>
        <w:t>11-14.</w:t>
      </w:r>
    </w:p>
    <w:p w:rsidR="0084525A" w:rsidRDefault="0084525A" w:rsidP="006022AF">
      <w:pPr>
        <w:autoSpaceDE w:val="0"/>
        <w:autoSpaceDN w:val="0"/>
        <w:rPr>
          <w:sz w:val="26"/>
          <w:szCs w:val="26"/>
        </w:rPr>
      </w:pPr>
    </w:p>
    <w:p w:rsidR="00BB489F" w:rsidRDefault="005A5CE0" w:rsidP="00993346">
      <w:pPr>
        <w:autoSpaceDE w:val="0"/>
        <w:autoSpaceDN w:val="0"/>
        <w:rPr>
          <w:sz w:val="26"/>
          <w:szCs w:val="26"/>
        </w:rPr>
      </w:pPr>
      <w:r>
        <w:rPr>
          <w:sz w:val="26"/>
          <w:szCs w:val="26"/>
        </w:rPr>
        <w:t xml:space="preserve">A comparison of the number </w:t>
      </w:r>
      <w:r w:rsidR="007D490E">
        <w:rPr>
          <w:sz w:val="26"/>
          <w:szCs w:val="26"/>
        </w:rPr>
        <w:t xml:space="preserve">of </w:t>
      </w:r>
      <w:r w:rsidR="00BB489F">
        <w:rPr>
          <w:sz w:val="26"/>
          <w:szCs w:val="26"/>
        </w:rPr>
        <w:t xml:space="preserve">customers affected, as drawn from the Findings of Fact concerning the number of </w:t>
      </w:r>
      <w:r w:rsidR="008533E2">
        <w:rPr>
          <w:sz w:val="26"/>
          <w:szCs w:val="26"/>
        </w:rPr>
        <w:t>w</w:t>
      </w:r>
      <w:r>
        <w:rPr>
          <w:sz w:val="26"/>
          <w:szCs w:val="26"/>
        </w:rPr>
        <w:t xml:space="preserve">itness </w:t>
      </w:r>
      <w:r w:rsidR="008533E2">
        <w:rPr>
          <w:sz w:val="26"/>
          <w:szCs w:val="26"/>
        </w:rPr>
        <w:t>s</w:t>
      </w:r>
      <w:r>
        <w:rPr>
          <w:sz w:val="26"/>
          <w:szCs w:val="26"/>
        </w:rPr>
        <w:t>tatements</w:t>
      </w:r>
      <w:r w:rsidR="00BB489F">
        <w:rPr>
          <w:sz w:val="26"/>
          <w:szCs w:val="26"/>
        </w:rPr>
        <w:t>,</w:t>
      </w:r>
      <w:r>
        <w:rPr>
          <w:sz w:val="26"/>
          <w:szCs w:val="26"/>
        </w:rPr>
        <w:t xml:space="preserve"> with the amount to be placed in the Refund Pool, in addition to amounts that have been previously rebated to P</w:t>
      </w:r>
      <w:r w:rsidR="00BB489F">
        <w:rPr>
          <w:sz w:val="26"/>
          <w:szCs w:val="26"/>
        </w:rPr>
        <w:t>a</w:t>
      </w:r>
      <w:r>
        <w:rPr>
          <w:sz w:val="26"/>
          <w:szCs w:val="26"/>
        </w:rPr>
        <w:t>. G&amp;E’s customers, lead</w:t>
      </w:r>
      <w:r w:rsidR="00BB489F">
        <w:rPr>
          <w:sz w:val="26"/>
          <w:szCs w:val="26"/>
        </w:rPr>
        <w:t>s</w:t>
      </w:r>
      <w:r>
        <w:rPr>
          <w:sz w:val="26"/>
          <w:szCs w:val="26"/>
        </w:rPr>
        <w:t xml:space="preserve"> us to conclude that the Settlement is </w:t>
      </w:r>
      <w:r w:rsidR="008533E2">
        <w:rPr>
          <w:sz w:val="26"/>
          <w:szCs w:val="26"/>
        </w:rPr>
        <w:t>sufficiently supported</w:t>
      </w:r>
      <w:r w:rsidR="00BB489F">
        <w:rPr>
          <w:sz w:val="26"/>
          <w:szCs w:val="26"/>
        </w:rPr>
        <w:t xml:space="preserve">. </w:t>
      </w:r>
      <w:r w:rsidR="004348C2">
        <w:rPr>
          <w:rStyle w:val="FootnoteReference"/>
          <w:sz w:val="26"/>
          <w:szCs w:val="26"/>
        </w:rPr>
        <w:footnoteReference w:id="19"/>
      </w:r>
      <w:r w:rsidR="00BB489F">
        <w:rPr>
          <w:sz w:val="26"/>
          <w:szCs w:val="26"/>
        </w:rPr>
        <w:t xml:space="preserve"> </w:t>
      </w:r>
      <w:r w:rsidR="008533E2">
        <w:rPr>
          <w:sz w:val="26"/>
          <w:szCs w:val="26"/>
        </w:rPr>
        <w:t>T</w:t>
      </w:r>
      <w:r w:rsidR="00BB489F">
        <w:rPr>
          <w:sz w:val="26"/>
          <w:szCs w:val="26"/>
        </w:rPr>
        <w:t>hese comparisons</w:t>
      </w:r>
      <w:r w:rsidR="008533E2">
        <w:rPr>
          <w:sz w:val="26"/>
          <w:szCs w:val="26"/>
        </w:rPr>
        <w:t>,</w:t>
      </w:r>
      <w:r w:rsidR="00BB489F">
        <w:rPr>
          <w:sz w:val="26"/>
          <w:szCs w:val="26"/>
        </w:rPr>
        <w:t xml:space="preserve"> along with the informed judgment of the statutory advocates, convince us</w:t>
      </w:r>
      <w:r>
        <w:rPr>
          <w:sz w:val="26"/>
          <w:szCs w:val="26"/>
        </w:rPr>
        <w:t xml:space="preserve"> </w:t>
      </w:r>
      <w:r w:rsidR="00BB489F">
        <w:rPr>
          <w:sz w:val="26"/>
          <w:szCs w:val="26"/>
        </w:rPr>
        <w:t>that the Settlement is clearly</w:t>
      </w:r>
      <w:r>
        <w:rPr>
          <w:sz w:val="26"/>
          <w:szCs w:val="26"/>
        </w:rPr>
        <w:t xml:space="preserve"> in the public interest, notwithstanding the lack of mathematic or </w:t>
      </w:r>
      <w:r>
        <w:rPr>
          <w:sz w:val="26"/>
          <w:szCs w:val="26"/>
        </w:rPr>
        <w:lastRenderedPageBreak/>
        <w:t xml:space="preserve">numerical precision </w:t>
      </w:r>
      <w:r w:rsidR="00BB489F">
        <w:rPr>
          <w:sz w:val="26"/>
          <w:szCs w:val="26"/>
        </w:rPr>
        <w:t xml:space="preserve">for which it suffers criticism by Mr. Sobiech.  The overall benefits that support a finding of the meeting </w:t>
      </w:r>
      <w:r w:rsidR="007C6F06">
        <w:rPr>
          <w:sz w:val="26"/>
          <w:szCs w:val="26"/>
        </w:rPr>
        <w:t xml:space="preserve">of </w:t>
      </w:r>
      <w:r w:rsidR="00BB489F">
        <w:rPr>
          <w:sz w:val="26"/>
          <w:szCs w:val="26"/>
        </w:rPr>
        <w:t xml:space="preserve">the public interest standard need not be set forth with mathematic certainty.  </w:t>
      </w:r>
      <w:r w:rsidR="00BB489F">
        <w:rPr>
          <w:i/>
          <w:sz w:val="26"/>
          <w:szCs w:val="26"/>
        </w:rPr>
        <w:t xml:space="preserve">Popowsky.  </w:t>
      </w:r>
    </w:p>
    <w:p w:rsidR="00BB489F" w:rsidRDefault="00BB489F" w:rsidP="00BB489F">
      <w:pPr>
        <w:autoSpaceDE w:val="0"/>
        <w:autoSpaceDN w:val="0"/>
        <w:ind w:firstLine="0"/>
        <w:rPr>
          <w:sz w:val="26"/>
          <w:szCs w:val="26"/>
        </w:rPr>
      </w:pPr>
    </w:p>
    <w:p w:rsidR="005A5CE0" w:rsidRDefault="00BB489F" w:rsidP="00BB489F">
      <w:pPr>
        <w:autoSpaceDE w:val="0"/>
        <w:autoSpaceDN w:val="0"/>
        <w:rPr>
          <w:sz w:val="26"/>
          <w:szCs w:val="26"/>
        </w:rPr>
      </w:pPr>
      <w:r>
        <w:rPr>
          <w:sz w:val="26"/>
          <w:szCs w:val="26"/>
        </w:rPr>
        <w:t>Based on the foregoing, we shall deny the Exception No. 3 of Mr. Sobiech.</w:t>
      </w:r>
    </w:p>
    <w:p w:rsidR="00F63ECA" w:rsidRPr="00F63ECA" w:rsidRDefault="00F63ECA" w:rsidP="00F2465C">
      <w:pPr>
        <w:autoSpaceDE w:val="0"/>
        <w:autoSpaceDN w:val="0"/>
        <w:spacing w:line="240" w:lineRule="auto"/>
        <w:ind w:firstLine="0"/>
        <w:rPr>
          <w:rFonts w:eastAsia="Times New Roman"/>
          <w:sz w:val="26"/>
          <w:szCs w:val="26"/>
          <w:u w:val="single"/>
        </w:rPr>
      </w:pPr>
    </w:p>
    <w:p w:rsidR="008E2C2D" w:rsidRDefault="00F2465C" w:rsidP="00F63ECA">
      <w:pPr>
        <w:keepNext/>
        <w:keepLines/>
        <w:autoSpaceDE w:val="0"/>
        <w:autoSpaceDN w:val="0"/>
        <w:spacing w:line="240" w:lineRule="auto"/>
        <w:ind w:firstLine="0"/>
        <w:rPr>
          <w:rFonts w:eastAsia="Times New Roman"/>
          <w:b/>
          <w:sz w:val="26"/>
          <w:szCs w:val="26"/>
        </w:rPr>
      </w:pPr>
      <w:r w:rsidRPr="00F93DD8">
        <w:rPr>
          <w:rFonts w:eastAsia="Times New Roman"/>
          <w:b/>
          <w:sz w:val="26"/>
          <w:szCs w:val="26"/>
          <w:u w:val="single"/>
        </w:rPr>
        <w:t>Mr. Sobiech</w:t>
      </w:r>
      <w:r w:rsidR="000B6165">
        <w:rPr>
          <w:rFonts w:eastAsia="Times New Roman"/>
          <w:b/>
          <w:sz w:val="26"/>
          <w:szCs w:val="26"/>
          <w:u w:val="single"/>
        </w:rPr>
        <w:t>’s</w:t>
      </w:r>
      <w:r w:rsidRPr="00F93DD8">
        <w:rPr>
          <w:rFonts w:eastAsia="Times New Roman"/>
          <w:b/>
          <w:sz w:val="26"/>
          <w:szCs w:val="26"/>
          <w:u w:val="single"/>
        </w:rPr>
        <w:t xml:space="preserve"> Exception No. </w:t>
      </w:r>
      <w:r>
        <w:rPr>
          <w:rFonts w:eastAsia="Times New Roman"/>
          <w:b/>
          <w:sz w:val="26"/>
          <w:szCs w:val="26"/>
          <w:u w:val="single"/>
        </w:rPr>
        <w:t>4</w:t>
      </w:r>
      <w:r>
        <w:rPr>
          <w:rFonts w:eastAsia="Times New Roman"/>
          <w:b/>
          <w:sz w:val="26"/>
          <w:szCs w:val="26"/>
        </w:rPr>
        <w:t>:</w:t>
      </w:r>
      <w:r w:rsidR="000B6165">
        <w:rPr>
          <w:rFonts w:eastAsia="Times New Roman"/>
          <w:b/>
          <w:sz w:val="26"/>
          <w:szCs w:val="26"/>
        </w:rPr>
        <w:t xml:space="preserve">  </w:t>
      </w:r>
      <w:r w:rsidR="008E2C2D">
        <w:rPr>
          <w:rFonts w:eastAsia="Times New Roman"/>
          <w:b/>
          <w:sz w:val="26"/>
          <w:szCs w:val="26"/>
        </w:rPr>
        <w:t>T</w:t>
      </w:r>
      <w:r w:rsidR="008E2C2D" w:rsidRPr="00461796">
        <w:rPr>
          <w:rFonts w:eastAsia="Times New Roman"/>
          <w:b/>
          <w:sz w:val="26"/>
          <w:szCs w:val="26"/>
        </w:rPr>
        <w:t>he Administ</w:t>
      </w:r>
      <w:r w:rsidR="008E2C2D">
        <w:rPr>
          <w:rFonts w:eastAsia="Times New Roman"/>
          <w:b/>
          <w:sz w:val="26"/>
          <w:szCs w:val="26"/>
        </w:rPr>
        <w:t>r</w:t>
      </w:r>
      <w:r w:rsidR="008E2C2D" w:rsidRPr="00461796">
        <w:rPr>
          <w:rFonts w:eastAsia="Times New Roman"/>
          <w:b/>
          <w:sz w:val="26"/>
          <w:szCs w:val="26"/>
        </w:rPr>
        <w:t>ative Law Judges Erred in</w:t>
      </w:r>
      <w:r w:rsidR="008E2C2D">
        <w:rPr>
          <w:rFonts w:eastAsia="Times New Roman"/>
          <w:b/>
          <w:sz w:val="26"/>
          <w:szCs w:val="26"/>
        </w:rPr>
        <w:t xml:space="preserve"> Finding That the PUC and the Office of Consumer Advocate Have the Jurisdiction Over and the Authority to Represent, Respectively, Consumers Who Have Not Filed Complaints With the PUC Against EGSs Which Are Corporations and Not Public Utilities</w:t>
      </w:r>
    </w:p>
    <w:p w:rsidR="008E2C2D" w:rsidRDefault="008E2C2D" w:rsidP="00F63ECA">
      <w:pPr>
        <w:keepNext/>
        <w:keepLines/>
        <w:autoSpaceDE w:val="0"/>
        <w:autoSpaceDN w:val="0"/>
        <w:rPr>
          <w:rFonts w:eastAsia="Times New Roman"/>
          <w:b/>
          <w:sz w:val="26"/>
          <w:szCs w:val="26"/>
        </w:rPr>
      </w:pPr>
    </w:p>
    <w:p w:rsidR="003D42C6" w:rsidRDefault="00480997" w:rsidP="00480997">
      <w:pPr>
        <w:autoSpaceDE w:val="0"/>
        <w:autoSpaceDN w:val="0"/>
        <w:rPr>
          <w:rFonts w:eastAsia="Times New Roman"/>
          <w:sz w:val="26"/>
          <w:szCs w:val="26"/>
        </w:rPr>
      </w:pPr>
      <w:r>
        <w:rPr>
          <w:rFonts w:eastAsia="Times New Roman"/>
          <w:sz w:val="26"/>
          <w:szCs w:val="26"/>
        </w:rPr>
        <w:t xml:space="preserve">In </w:t>
      </w:r>
      <w:r w:rsidR="008533E2">
        <w:rPr>
          <w:rFonts w:eastAsia="Times New Roman"/>
          <w:sz w:val="26"/>
          <w:szCs w:val="26"/>
        </w:rPr>
        <w:t xml:space="preserve">his </w:t>
      </w:r>
      <w:r>
        <w:rPr>
          <w:rFonts w:eastAsia="Times New Roman"/>
          <w:sz w:val="26"/>
          <w:szCs w:val="26"/>
        </w:rPr>
        <w:t xml:space="preserve">Exception No. 4, </w:t>
      </w:r>
      <w:r w:rsidR="008533E2">
        <w:rPr>
          <w:rFonts w:eastAsia="Times New Roman"/>
          <w:sz w:val="26"/>
          <w:szCs w:val="26"/>
        </w:rPr>
        <w:t>Mr. Sobiech</w:t>
      </w:r>
      <w:r>
        <w:rPr>
          <w:rFonts w:eastAsia="Times New Roman"/>
          <w:sz w:val="26"/>
          <w:szCs w:val="26"/>
        </w:rPr>
        <w:t xml:space="preserve"> attacks the statutory authority of the OCA (and this Commission) to represent consumers who have not filed complaints with the Commission against EGSs.  Mr. Sobiech first points out that EGS companies are not “public utilities” within the definition found in the Code.  Exc. at 12.  Rather, argues </w:t>
      </w:r>
      <w:r w:rsidR="008533E2">
        <w:rPr>
          <w:rFonts w:eastAsia="Times New Roman"/>
          <w:sz w:val="26"/>
          <w:szCs w:val="26"/>
        </w:rPr>
        <w:t xml:space="preserve">Mr. </w:t>
      </w:r>
      <w:r>
        <w:rPr>
          <w:rFonts w:eastAsia="Times New Roman"/>
          <w:sz w:val="26"/>
          <w:szCs w:val="26"/>
        </w:rPr>
        <w:t xml:space="preserve">Sobiech, EGS companies are “corporations.”  He goes on to question the authority of the OCA to </w:t>
      </w:r>
      <w:r w:rsidR="003D42C6">
        <w:rPr>
          <w:rFonts w:eastAsia="Times New Roman"/>
          <w:sz w:val="26"/>
          <w:szCs w:val="26"/>
        </w:rPr>
        <w:t>legally represent EGS customers who are not, in his view, “consumers” within the definition of consumers found in 7</w:t>
      </w:r>
      <w:r w:rsidR="0080281E">
        <w:rPr>
          <w:rFonts w:eastAsia="Times New Roman"/>
          <w:sz w:val="26"/>
          <w:szCs w:val="26"/>
        </w:rPr>
        <w:t>1</w:t>
      </w:r>
      <w:r w:rsidR="003D42C6">
        <w:rPr>
          <w:rFonts w:eastAsia="Times New Roman"/>
          <w:sz w:val="26"/>
          <w:szCs w:val="26"/>
        </w:rPr>
        <w:t xml:space="preserve"> P.S. § 309-1.  </w:t>
      </w:r>
      <w:r w:rsidR="003D42C6">
        <w:rPr>
          <w:rFonts w:eastAsia="Times New Roman"/>
          <w:i/>
          <w:sz w:val="26"/>
          <w:szCs w:val="26"/>
        </w:rPr>
        <w:t>Id</w:t>
      </w:r>
      <w:r w:rsidR="003D42C6">
        <w:rPr>
          <w:rFonts w:eastAsia="Times New Roman"/>
          <w:sz w:val="26"/>
          <w:szCs w:val="26"/>
        </w:rPr>
        <w:t>.</w:t>
      </w:r>
      <w:r w:rsidR="0080281E">
        <w:rPr>
          <w:rFonts w:eastAsia="Times New Roman"/>
          <w:sz w:val="26"/>
          <w:szCs w:val="26"/>
        </w:rPr>
        <w:t xml:space="preserve">  As argued by Mr. Sobiech, “consumer” is defined in the statute as follows:</w:t>
      </w:r>
    </w:p>
    <w:p w:rsidR="0080281E" w:rsidRDefault="0080281E" w:rsidP="006022AF">
      <w:pPr>
        <w:autoSpaceDE w:val="0"/>
        <w:autoSpaceDN w:val="0"/>
        <w:rPr>
          <w:rFonts w:eastAsia="Times New Roman"/>
          <w:sz w:val="26"/>
          <w:szCs w:val="26"/>
        </w:rPr>
      </w:pPr>
    </w:p>
    <w:p w:rsidR="006022AF" w:rsidRDefault="00F231BC" w:rsidP="006022AF">
      <w:pPr>
        <w:spacing w:line="240" w:lineRule="auto"/>
        <w:ind w:left="1440" w:right="1440" w:firstLine="0"/>
        <w:rPr>
          <w:b/>
          <w:bCs/>
          <w:color w:val="333333"/>
          <w:sz w:val="26"/>
          <w:szCs w:val="26"/>
        </w:rPr>
      </w:pPr>
      <w:r w:rsidRPr="0072090F">
        <w:rPr>
          <w:b/>
          <w:bCs/>
          <w:color w:val="333333"/>
          <w:sz w:val="26"/>
          <w:szCs w:val="26"/>
        </w:rPr>
        <w:t>§ 309-1. Definitions (Adm. Code § 901-A)</w:t>
      </w:r>
    </w:p>
    <w:p w:rsidR="006022AF" w:rsidRDefault="006022AF" w:rsidP="006022AF">
      <w:pPr>
        <w:spacing w:line="240" w:lineRule="auto"/>
        <w:ind w:left="1440" w:right="1440"/>
        <w:rPr>
          <w:color w:val="333333"/>
          <w:sz w:val="26"/>
          <w:szCs w:val="26"/>
        </w:rPr>
      </w:pPr>
    </w:p>
    <w:p w:rsidR="00F63ECA" w:rsidRDefault="00F231BC" w:rsidP="006022AF">
      <w:pPr>
        <w:spacing w:line="240" w:lineRule="auto"/>
        <w:ind w:left="1440" w:right="1440" w:firstLine="0"/>
        <w:rPr>
          <w:color w:val="333333"/>
          <w:sz w:val="26"/>
          <w:szCs w:val="26"/>
        </w:rPr>
      </w:pPr>
      <w:r w:rsidRPr="0072090F">
        <w:rPr>
          <w:color w:val="333333"/>
          <w:sz w:val="26"/>
          <w:szCs w:val="26"/>
        </w:rPr>
        <w:t>As used in this article:</w:t>
      </w:r>
    </w:p>
    <w:p w:rsidR="006022AF" w:rsidRDefault="006022AF" w:rsidP="006022AF">
      <w:pPr>
        <w:spacing w:line="240" w:lineRule="auto"/>
        <w:ind w:left="1440" w:right="1440"/>
        <w:rPr>
          <w:color w:val="333333"/>
          <w:sz w:val="26"/>
          <w:szCs w:val="26"/>
        </w:rPr>
      </w:pPr>
    </w:p>
    <w:p w:rsidR="006022AF" w:rsidRDefault="00F231BC" w:rsidP="006022AF">
      <w:pPr>
        <w:spacing w:line="240" w:lineRule="auto"/>
        <w:ind w:left="1440" w:right="1440" w:firstLine="0"/>
        <w:rPr>
          <w:color w:val="333333"/>
          <w:sz w:val="26"/>
          <w:szCs w:val="26"/>
        </w:rPr>
      </w:pPr>
      <w:r>
        <w:rPr>
          <w:color w:val="333333"/>
          <w:sz w:val="26"/>
          <w:szCs w:val="26"/>
        </w:rPr>
        <w:t>“</w:t>
      </w:r>
      <w:r w:rsidRPr="0072090F">
        <w:rPr>
          <w:color w:val="333333"/>
          <w:sz w:val="26"/>
          <w:szCs w:val="26"/>
        </w:rPr>
        <w:t>COMMISSION</w:t>
      </w:r>
      <w:r>
        <w:rPr>
          <w:color w:val="333333"/>
          <w:sz w:val="26"/>
          <w:szCs w:val="26"/>
        </w:rPr>
        <w:t>”</w:t>
      </w:r>
      <w:r w:rsidRPr="0072090F">
        <w:rPr>
          <w:color w:val="333333"/>
          <w:sz w:val="26"/>
          <w:szCs w:val="26"/>
        </w:rPr>
        <w:t xml:space="preserve"> means the Pennsylvania Public Utility Commission.</w:t>
      </w:r>
    </w:p>
    <w:p w:rsidR="006022AF" w:rsidRDefault="006022AF" w:rsidP="006022AF">
      <w:pPr>
        <w:spacing w:line="240" w:lineRule="auto"/>
        <w:ind w:left="1440" w:right="1440" w:firstLine="0"/>
        <w:rPr>
          <w:color w:val="333333"/>
          <w:sz w:val="26"/>
          <w:szCs w:val="26"/>
        </w:rPr>
      </w:pPr>
    </w:p>
    <w:p w:rsidR="006022AF" w:rsidRDefault="00F231BC" w:rsidP="006022AF">
      <w:pPr>
        <w:spacing w:line="240" w:lineRule="auto"/>
        <w:ind w:left="1440" w:right="1440" w:firstLine="0"/>
        <w:rPr>
          <w:color w:val="333333"/>
          <w:sz w:val="26"/>
          <w:szCs w:val="26"/>
        </w:rPr>
      </w:pPr>
      <w:r>
        <w:rPr>
          <w:color w:val="333333"/>
          <w:sz w:val="26"/>
          <w:szCs w:val="26"/>
        </w:rPr>
        <w:t>“</w:t>
      </w:r>
      <w:r w:rsidRPr="0072090F">
        <w:rPr>
          <w:color w:val="333333"/>
          <w:sz w:val="26"/>
          <w:szCs w:val="26"/>
        </w:rPr>
        <w:t>CONSUMER</w:t>
      </w:r>
      <w:r>
        <w:rPr>
          <w:color w:val="333333"/>
          <w:sz w:val="26"/>
          <w:szCs w:val="26"/>
        </w:rPr>
        <w:t>”</w:t>
      </w:r>
      <w:r w:rsidRPr="0072090F">
        <w:rPr>
          <w:color w:val="333333"/>
          <w:sz w:val="26"/>
          <w:szCs w:val="26"/>
        </w:rPr>
        <w:t xml:space="preserve"> means any person (i) who makes a direct use or is the ultimate recipient of a </w:t>
      </w:r>
      <w:r w:rsidRPr="00F231BC">
        <w:rPr>
          <w:i/>
          <w:color w:val="333333"/>
          <w:sz w:val="26"/>
          <w:szCs w:val="26"/>
        </w:rPr>
        <w:t>product or a service supplied by any person or public utility subject to the authority of the commission</w:t>
      </w:r>
      <w:r w:rsidRPr="0072090F">
        <w:rPr>
          <w:color w:val="333333"/>
          <w:sz w:val="26"/>
          <w:szCs w:val="26"/>
        </w:rPr>
        <w:t xml:space="preserve"> or (ii) </w:t>
      </w:r>
      <w:r w:rsidRPr="00F231BC">
        <w:rPr>
          <w:i/>
          <w:color w:val="333333"/>
          <w:sz w:val="26"/>
          <w:szCs w:val="26"/>
        </w:rPr>
        <w:t>who may be a direct user or ultimate recipient of a product or service supplied by any person or public utility subject to the authority of the commission and may be affected in any way by any action within the authority of the commission</w:t>
      </w:r>
      <w:r w:rsidRPr="0072090F">
        <w:rPr>
          <w:color w:val="333333"/>
          <w:sz w:val="26"/>
          <w:szCs w:val="26"/>
        </w:rPr>
        <w:t xml:space="preserve">. The term </w:t>
      </w:r>
      <w:r>
        <w:rPr>
          <w:color w:val="333333"/>
          <w:sz w:val="26"/>
          <w:szCs w:val="26"/>
        </w:rPr>
        <w:t>“</w:t>
      </w:r>
      <w:r w:rsidRPr="0072090F">
        <w:rPr>
          <w:color w:val="333333"/>
          <w:sz w:val="26"/>
          <w:szCs w:val="26"/>
        </w:rPr>
        <w:t>consumer</w:t>
      </w:r>
      <w:r>
        <w:rPr>
          <w:color w:val="333333"/>
          <w:sz w:val="26"/>
          <w:szCs w:val="26"/>
        </w:rPr>
        <w:t>”</w:t>
      </w:r>
      <w:r w:rsidRPr="0072090F">
        <w:rPr>
          <w:color w:val="333333"/>
          <w:sz w:val="26"/>
          <w:szCs w:val="26"/>
        </w:rPr>
        <w:t xml:space="preserve"> includes any </w:t>
      </w:r>
      <w:r>
        <w:rPr>
          <w:color w:val="333333"/>
          <w:sz w:val="26"/>
          <w:szCs w:val="26"/>
        </w:rPr>
        <w:lastRenderedPageBreak/>
        <w:t>“</w:t>
      </w:r>
      <w:r w:rsidRPr="0072090F">
        <w:rPr>
          <w:color w:val="333333"/>
          <w:sz w:val="26"/>
          <w:szCs w:val="26"/>
        </w:rPr>
        <w:t>person,</w:t>
      </w:r>
      <w:r>
        <w:rPr>
          <w:color w:val="333333"/>
          <w:sz w:val="26"/>
          <w:szCs w:val="26"/>
        </w:rPr>
        <w:t>”</w:t>
      </w:r>
      <w:r w:rsidRPr="0072090F">
        <w:rPr>
          <w:color w:val="333333"/>
          <w:sz w:val="26"/>
          <w:szCs w:val="26"/>
        </w:rPr>
        <w:t xml:space="preserve"> </w:t>
      </w:r>
      <w:r>
        <w:rPr>
          <w:color w:val="333333"/>
          <w:sz w:val="26"/>
          <w:szCs w:val="26"/>
        </w:rPr>
        <w:t>“</w:t>
      </w:r>
      <w:r w:rsidRPr="0072090F">
        <w:rPr>
          <w:color w:val="333333"/>
          <w:sz w:val="26"/>
          <w:szCs w:val="26"/>
        </w:rPr>
        <w:t>corporation</w:t>
      </w:r>
      <w:r>
        <w:rPr>
          <w:color w:val="333333"/>
          <w:sz w:val="26"/>
          <w:szCs w:val="26"/>
        </w:rPr>
        <w:t>”</w:t>
      </w:r>
      <w:r w:rsidRPr="0072090F">
        <w:rPr>
          <w:color w:val="333333"/>
          <w:sz w:val="26"/>
          <w:szCs w:val="26"/>
        </w:rPr>
        <w:t xml:space="preserve"> or </w:t>
      </w:r>
      <w:r>
        <w:rPr>
          <w:color w:val="333333"/>
          <w:sz w:val="26"/>
          <w:szCs w:val="26"/>
        </w:rPr>
        <w:t>“</w:t>
      </w:r>
      <w:r w:rsidRPr="0072090F">
        <w:rPr>
          <w:color w:val="333333"/>
          <w:sz w:val="26"/>
          <w:szCs w:val="26"/>
        </w:rPr>
        <w:t>municipal corporation</w:t>
      </w:r>
      <w:r>
        <w:rPr>
          <w:color w:val="333333"/>
          <w:sz w:val="26"/>
          <w:szCs w:val="26"/>
        </w:rPr>
        <w:t>”</w:t>
      </w:r>
      <w:r w:rsidRPr="0072090F">
        <w:rPr>
          <w:color w:val="333333"/>
          <w:sz w:val="26"/>
          <w:szCs w:val="26"/>
        </w:rPr>
        <w:t xml:space="preserve"> as defined in section 2 of the act of May 28, 1937 (P.L. 1053, No. 286), known as the "Public Utility Law."</w:t>
      </w:r>
    </w:p>
    <w:p w:rsidR="006022AF" w:rsidRDefault="006022AF" w:rsidP="006022AF">
      <w:pPr>
        <w:spacing w:line="240" w:lineRule="auto"/>
        <w:ind w:left="1440" w:right="1440" w:firstLine="0"/>
        <w:rPr>
          <w:color w:val="333333"/>
          <w:sz w:val="26"/>
          <w:szCs w:val="26"/>
        </w:rPr>
      </w:pPr>
    </w:p>
    <w:p w:rsidR="00F231BC" w:rsidRDefault="00F231BC" w:rsidP="006022AF">
      <w:pPr>
        <w:keepNext/>
        <w:keepLines/>
        <w:spacing w:line="240" w:lineRule="auto"/>
        <w:ind w:left="1440" w:right="1440" w:firstLine="0"/>
        <w:rPr>
          <w:color w:val="333333"/>
          <w:sz w:val="26"/>
          <w:szCs w:val="26"/>
        </w:rPr>
      </w:pPr>
      <w:r>
        <w:rPr>
          <w:color w:val="333333"/>
          <w:sz w:val="26"/>
          <w:szCs w:val="26"/>
        </w:rPr>
        <w:t>“</w:t>
      </w:r>
      <w:r w:rsidRPr="0072090F">
        <w:rPr>
          <w:color w:val="333333"/>
          <w:sz w:val="26"/>
          <w:szCs w:val="26"/>
        </w:rPr>
        <w:t>PUBLIC UTILITY</w:t>
      </w:r>
      <w:r>
        <w:rPr>
          <w:color w:val="333333"/>
          <w:sz w:val="26"/>
          <w:szCs w:val="26"/>
        </w:rPr>
        <w:t>”</w:t>
      </w:r>
      <w:r w:rsidRPr="0072090F">
        <w:rPr>
          <w:color w:val="333333"/>
          <w:sz w:val="26"/>
          <w:szCs w:val="26"/>
        </w:rPr>
        <w:t xml:space="preserve"> means public utility as defined in section 2(17), act of May 28, 1937 (P.L. 1053, No. 286), known as the </w:t>
      </w:r>
      <w:r>
        <w:rPr>
          <w:color w:val="333333"/>
          <w:sz w:val="26"/>
          <w:szCs w:val="26"/>
        </w:rPr>
        <w:t>“</w:t>
      </w:r>
      <w:r w:rsidRPr="0072090F">
        <w:rPr>
          <w:color w:val="333333"/>
          <w:sz w:val="26"/>
          <w:szCs w:val="26"/>
        </w:rPr>
        <w:t>Public Utility Law.</w:t>
      </w:r>
      <w:r>
        <w:rPr>
          <w:color w:val="333333"/>
          <w:sz w:val="26"/>
          <w:szCs w:val="26"/>
        </w:rPr>
        <w:t>”</w:t>
      </w:r>
    </w:p>
    <w:p w:rsidR="008533E2" w:rsidRDefault="008533E2" w:rsidP="006022AF">
      <w:pPr>
        <w:keepNext/>
        <w:keepLines/>
        <w:ind w:left="1440" w:right="1440"/>
        <w:rPr>
          <w:color w:val="333333"/>
          <w:sz w:val="26"/>
          <w:szCs w:val="26"/>
        </w:rPr>
      </w:pPr>
    </w:p>
    <w:p w:rsidR="00F231BC" w:rsidRDefault="00F231BC" w:rsidP="006022AF">
      <w:pPr>
        <w:keepNext/>
        <w:keepLines/>
        <w:ind w:firstLine="0"/>
        <w:rPr>
          <w:bCs/>
          <w:color w:val="333333"/>
          <w:sz w:val="26"/>
          <w:szCs w:val="26"/>
        </w:rPr>
      </w:pPr>
      <w:r w:rsidRPr="00F231BC">
        <w:rPr>
          <w:bCs/>
          <w:color w:val="333333"/>
          <w:sz w:val="26"/>
          <w:szCs w:val="26"/>
        </w:rPr>
        <w:t xml:space="preserve">71 P.S. § </w:t>
      </w:r>
      <w:r>
        <w:rPr>
          <w:bCs/>
          <w:color w:val="333333"/>
          <w:sz w:val="26"/>
          <w:szCs w:val="26"/>
        </w:rPr>
        <w:t>309-1</w:t>
      </w:r>
      <w:r w:rsidR="00BB489F">
        <w:rPr>
          <w:bCs/>
          <w:color w:val="333333"/>
          <w:sz w:val="26"/>
          <w:szCs w:val="26"/>
        </w:rPr>
        <w:t xml:space="preserve"> (emphasis added)</w:t>
      </w:r>
      <w:r>
        <w:rPr>
          <w:bCs/>
          <w:color w:val="333333"/>
          <w:sz w:val="26"/>
          <w:szCs w:val="26"/>
        </w:rPr>
        <w:t>.</w:t>
      </w:r>
    </w:p>
    <w:p w:rsidR="00F231BC" w:rsidRDefault="00F231BC" w:rsidP="006022AF">
      <w:pPr>
        <w:rPr>
          <w:bCs/>
          <w:color w:val="333333"/>
          <w:sz w:val="26"/>
          <w:szCs w:val="26"/>
        </w:rPr>
      </w:pPr>
    </w:p>
    <w:p w:rsidR="00F231BC" w:rsidRPr="00F231BC" w:rsidRDefault="00F231BC" w:rsidP="00F231BC">
      <w:pPr>
        <w:rPr>
          <w:sz w:val="26"/>
          <w:szCs w:val="26"/>
        </w:rPr>
      </w:pPr>
      <w:r>
        <w:rPr>
          <w:bCs/>
          <w:color w:val="333333"/>
          <w:sz w:val="26"/>
          <w:szCs w:val="26"/>
        </w:rPr>
        <w:t xml:space="preserve">Mr. Sobiech heavily </w:t>
      </w:r>
      <w:r w:rsidR="00101085">
        <w:rPr>
          <w:bCs/>
          <w:color w:val="333333"/>
          <w:sz w:val="26"/>
          <w:szCs w:val="26"/>
        </w:rPr>
        <w:t xml:space="preserve">relies </w:t>
      </w:r>
      <w:r>
        <w:rPr>
          <w:bCs/>
          <w:color w:val="333333"/>
          <w:sz w:val="26"/>
          <w:szCs w:val="26"/>
        </w:rPr>
        <w:t xml:space="preserve">on the holding in </w:t>
      </w:r>
      <w:r>
        <w:rPr>
          <w:bCs/>
          <w:i/>
          <w:color w:val="333333"/>
          <w:sz w:val="26"/>
          <w:szCs w:val="26"/>
        </w:rPr>
        <w:t>Delmarva</w:t>
      </w:r>
      <w:r>
        <w:rPr>
          <w:bCs/>
          <w:color w:val="333333"/>
          <w:sz w:val="26"/>
          <w:szCs w:val="26"/>
        </w:rPr>
        <w:t xml:space="preserve"> </w:t>
      </w:r>
      <w:r w:rsidR="00101085">
        <w:rPr>
          <w:bCs/>
          <w:color w:val="333333"/>
          <w:sz w:val="26"/>
          <w:szCs w:val="26"/>
        </w:rPr>
        <w:t>to t</w:t>
      </w:r>
      <w:r>
        <w:rPr>
          <w:bCs/>
          <w:color w:val="333333"/>
          <w:sz w:val="26"/>
          <w:szCs w:val="26"/>
        </w:rPr>
        <w:t xml:space="preserve">ake the position that an EGS is neither a “person” nor a “public utility” within the </w:t>
      </w:r>
      <w:r w:rsidR="00101085">
        <w:rPr>
          <w:bCs/>
          <w:color w:val="333333"/>
          <w:sz w:val="26"/>
          <w:szCs w:val="26"/>
        </w:rPr>
        <w:t>definitions</w:t>
      </w:r>
      <w:r>
        <w:rPr>
          <w:bCs/>
          <w:color w:val="333333"/>
          <w:sz w:val="26"/>
          <w:szCs w:val="26"/>
        </w:rPr>
        <w:t xml:space="preserve"> of those terms as they </w:t>
      </w:r>
      <w:r w:rsidR="00101085">
        <w:rPr>
          <w:bCs/>
          <w:color w:val="333333"/>
          <w:sz w:val="26"/>
          <w:szCs w:val="26"/>
        </w:rPr>
        <w:t xml:space="preserve">are set forth in the applicable legislation </w:t>
      </w:r>
      <w:r>
        <w:rPr>
          <w:bCs/>
          <w:color w:val="333333"/>
          <w:sz w:val="26"/>
          <w:szCs w:val="26"/>
        </w:rPr>
        <w:t>relate</w:t>
      </w:r>
      <w:r w:rsidR="00101085">
        <w:rPr>
          <w:bCs/>
          <w:color w:val="333333"/>
          <w:sz w:val="26"/>
          <w:szCs w:val="26"/>
        </w:rPr>
        <w:t>d</w:t>
      </w:r>
      <w:r>
        <w:rPr>
          <w:bCs/>
          <w:color w:val="333333"/>
          <w:sz w:val="26"/>
          <w:szCs w:val="26"/>
        </w:rPr>
        <w:t xml:space="preserve"> to entities over which the Commission may exercise authority for purposes of </w:t>
      </w:r>
      <w:r w:rsidR="00BB489F">
        <w:rPr>
          <w:bCs/>
          <w:color w:val="333333"/>
          <w:sz w:val="26"/>
          <w:szCs w:val="26"/>
        </w:rPr>
        <w:t xml:space="preserve">financial </w:t>
      </w:r>
      <w:r>
        <w:rPr>
          <w:bCs/>
          <w:color w:val="333333"/>
          <w:sz w:val="26"/>
          <w:szCs w:val="26"/>
        </w:rPr>
        <w:t>assessment</w:t>
      </w:r>
      <w:r w:rsidR="00BB489F">
        <w:rPr>
          <w:bCs/>
          <w:color w:val="333333"/>
          <w:sz w:val="26"/>
          <w:szCs w:val="26"/>
        </w:rPr>
        <w:t>s, 66 Pa. C.S. § 510</w:t>
      </w:r>
      <w:r w:rsidR="00101085">
        <w:rPr>
          <w:bCs/>
          <w:color w:val="333333"/>
          <w:sz w:val="26"/>
          <w:szCs w:val="26"/>
        </w:rPr>
        <w:t>.  Mr. Sobiech carries over this reasoning to also argue for the inapplicability of those terms to EGS companies</w:t>
      </w:r>
      <w:r>
        <w:rPr>
          <w:bCs/>
          <w:color w:val="333333"/>
          <w:sz w:val="26"/>
          <w:szCs w:val="26"/>
        </w:rPr>
        <w:t xml:space="preserve"> or</w:t>
      </w:r>
      <w:r w:rsidR="00101085">
        <w:rPr>
          <w:bCs/>
          <w:color w:val="333333"/>
          <w:sz w:val="26"/>
          <w:szCs w:val="26"/>
        </w:rPr>
        <w:t xml:space="preserve"> their end-user customers,</w:t>
      </w:r>
      <w:r>
        <w:rPr>
          <w:bCs/>
          <w:color w:val="333333"/>
          <w:sz w:val="26"/>
          <w:szCs w:val="26"/>
        </w:rPr>
        <w:t xml:space="preserve"> for purposes of representation before the Commission by the OCA.  Exc. at 15-16.   </w:t>
      </w:r>
    </w:p>
    <w:p w:rsidR="0080281E" w:rsidRDefault="0080281E" w:rsidP="00F068A5">
      <w:pPr>
        <w:autoSpaceDE w:val="0"/>
        <w:autoSpaceDN w:val="0"/>
        <w:ind w:firstLine="0"/>
        <w:rPr>
          <w:rFonts w:eastAsia="Times New Roman"/>
          <w:sz w:val="26"/>
          <w:szCs w:val="26"/>
        </w:rPr>
      </w:pPr>
    </w:p>
    <w:p w:rsidR="0080281E" w:rsidRPr="00465E97" w:rsidRDefault="00BB489F" w:rsidP="00F63ECA">
      <w:pPr>
        <w:keepNext/>
        <w:keepLines/>
        <w:autoSpaceDE w:val="0"/>
        <w:autoSpaceDN w:val="0"/>
        <w:rPr>
          <w:rFonts w:eastAsia="Times New Roman"/>
          <w:b/>
          <w:sz w:val="26"/>
          <w:szCs w:val="26"/>
        </w:rPr>
      </w:pPr>
      <w:r w:rsidRPr="00465E97">
        <w:rPr>
          <w:rFonts w:eastAsia="Times New Roman"/>
          <w:b/>
          <w:sz w:val="26"/>
          <w:szCs w:val="26"/>
        </w:rPr>
        <w:t>Pa. G&amp;E</w:t>
      </w:r>
      <w:r w:rsidR="007C6F06">
        <w:rPr>
          <w:rFonts w:eastAsia="Times New Roman"/>
          <w:b/>
          <w:sz w:val="26"/>
          <w:szCs w:val="26"/>
        </w:rPr>
        <w:t>’s</w:t>
      </w:r>
      <w:r w:rsidRPr="00465E97">
        <w:rPr>
          <w:rFonts w:eastAsia="Times New Roman"/>
          <w:b/>
          <w:sz w:val="26"/>
          <w:szCs w:val="26"/>
        </w:rPr>
        <w:t xml:space="preserve"> Replies </w:t>
      </w:r>
    </w:p>
    <w:p w:rsidR="00AD61E9" w:rsidRDefault="00AD61E9" w:rsidP="00F63ECA">
      <w:pPr>
        <w:keepNext/>
        <w:keepLines/>
        <w:autoSpaceDE w:val="0"/>
        <w:autoSpaceDN w:val="0"/>
        <w:rPr>
          <w:rFonts w:eastAsia="Times New Roman"/>
          <w:sz w:val="26"/>
          <w:szCs w:val="26"/>
        </w:rPr>
      </w:pPr>
    </w:p>
    <w:p w:rsidR="00AD61E9" w:rsidRDefault="00AD61E9" w:rsidP="00480997">
      <w:pPr>
        <w:autoSpaceDE w:val="0"/>
        <w:autoSpaceDN w:val="0"/>
        <w:rPr>
          <w:rFonts w:eastAsia="Times New Roman"/>
          <w:sz w:val="26"/>
          <w:szCs w:val="26"/>
        </w:rPr>
      </w:pPr>
      <w:r>
        <w:rPr>
          <w:rFonts w:eastAsia="Times New Roman"/>
          <w:sz w:val="26"/>
          <w:szCs w:val="26"/>
        </w:rPr>
        <w:t xml:space="preserve">In its Replies, the Company clarifies that the OCA’s representation is not of any individual consumer, but of the collective interests and rights of consumers in this dispute.  </w:t>
      </w:r>
      <w:r w:rsidR="00E90882">
        <w:rPr>
          <w:rFonts w:eastAsia="Times New Roman"/>
          <w:sz w:val="26"/>
          <w:szCs w:val="26"/>
        </w:rPr>
        <w:t xml:space="preserve">Pa. G&amp;E </w:t>
      </w:r>
      <w:r>
        <w:rPr>
          <w:rFonts w:eastAsia="Times New Roman"/>
          <w:sz w:val="26"/>
          <w:szCs w:val="26"/>
        </w:rPr>
        <w:t xml:space="preserve">R.Exc. at 6.  The Company further notes that the attack </w:t>
      </w:r>
      <w:r w:rsidR="009E1211">
        <w:rPr>
          <w:rFonts w:eastAsia="Times New Roman"/>
          <w:sz w:val="26"/>
          <w:szCs w:val="26"/>
        </w:rPr>
        <w:t xml:space="preserve">on the enabling authority of the OCA </w:t>
      </w:r>
      <w:r>
        <w:rPr>
          <w:rFonts w:eastAsia="Times New Roman"/>
          <w:sz w:val="26"/>
          <w:szCs w:val="26"/>
        </w:rPr>
        <w:t>is not relevant to the extent it does not so question the authority of the OAG in this matter</w:t>
      </w:r>
      <w:r w:rsidR="009E1211">
        <w:rPr>
          <w:rFonts w:eastAsia="Times New Roman"/>
          <w:sz w:val="26"/>
          <w:szCs w:val="26"/>
        </w:rPr>
        <w:t xml:space="preserve"> and the OAG would remain in the case nonetheless</w:t>
      </w:r>
      <w:r>
        <w:rPr>
          <w:rFonts w:eastAsia="Times New Roman"/>
          <w:sz w:val="26"/>
          <w:szCs w:val="26"/>
        </w:rPr>
        <w:t xml:space="preserve">.  </w:t>
      </w:r>
      <w:r>
        <w:rPr>
          <w:rFonts w:eastAsia="Times New Roman"/>
          <w:i/>
          <w:sz w:val="26"/>
          <w:szCs w:val="26"/>
        </w:rPr>
        <w:t>Id</w:t>
      </w:r>
      <w:r>
        <w:rPr>
          <w:rFonts w:eastAsia="Times New Roman"/>
          <w:sz w:val="26"/>
          <w:szCs w:val="26"/>
        </w:rPr>
        <w:t>.</w:t>
      </w:r>
    </w:p>
    <w:p w:rsidR="00AD61E9" w:rsidRDefault="00AD61E9" w:rsidP="00480997">
      <w:pPr>
        <w:autoSpaceDE w:val="0"/>
        <w:autoSpaceDN w:val="0"/>
        <w:rPr>
          <w:rFonts w:eastAsia="Times New Roman"/>
          <w:sz w:val="26"/>
          <w:szCs w:val="26"/>
        </w:rPr>
      </w:pPr>
    </w:p>
    <w:p w:rsidR="00BB489F" w:rsidRDefault="00AD61E9" w:rsidP="00480997">
      <w:pPr>
        <w:autoSpaceDE w:val="0"/>
        <w:autoSpaceDN w:val="0"/>
        <w:rPr>
          <w:rFonts w:eastAsia="Times New Roman"/>
          <w:sz w:val="26"/>
          <w:szCs w:val="26"/>
        </w:rPr>
      </w:pPr>
      <w:r>
        <w:rPr>
          <w:rFonts w:eastAsia="Times New Roman"/>
          <w:sz w:val="26"/>
          <w:szCs w:val="26"/>
        </w:rPr>
        <w:t xml:space="preserve">Also, Pa. G&amp;E contends that the position of Mr. Sobiech is inaccurate </w:t>
      </w:r>
      <w:r w:rsidR="009E1211">
        <w:rPr>
          <w:rFonts w:eastAsia="Times New Roman"/>
          <w:sz w:val="26"/>
          <w:szCs w:val="26"/>
        </w:rPr>
        <w:t xml:space="preserve">as it is based on improper application of the principles of statutory construction.  The Company engages in a detailed analysis of Mr. Sobiech’s position regarding the definitions of “consumer,” “public utilities,” and “persons,” ultimately </w:t>
      </w:r>
      <w:r w:rsidR="008533E2">
        <w:rPr>
          <w:rFonts w:eastAsia="Times New Roman"/>
          <w:sz w:val="26"/>
          <w:szCs w:val="26"/>
        </w:rPr>
        <w:t xml:space="preserve">to </w:t>
      </w:r>
      <w:r w:rsidR="009E1211">
        <w:rPr>
          <w:rFonts w:eastAsia="Times New Roman"/>
          <w:sz w:val="26"/>
          <w:szCs w:val="26"/>
        </w:rPr>
        <w:t xml:space="preserve">conclude, that Mr. Sobiech’s attempt to distinguish an EGS company as a “corporation” distinct from a person that </w:t>
      </w:r>
      <w:r w:rsidR="009E1211">
        <w:rPr>
          <w:rFonts w:eastAsia="Times New Roman"/>
          <w:sz w:val="26"/>
          <w:szCs w:val="26"/>
        </w:rPr>
        <w:lastRenderedPageBreak/>
        <w:t xml:space="preserve">provides a product or a service to a consumer is specious. </w:t>
      </w:r>
      <w:r w:rsidR="00E90882">
        <w:rPr>
          <w:rFonts w:eastAsia="Times New Roman"/>
          <w:sz w:val="26"/>
          <w:szCs w:val="26"/>
        </w:rPr>
        <w:t xml:space="preserve"> </w:t>
      </w:r>
      <w:r w:rsidR="009E1211">
        <w:rPr>
          <w:rFonts w:eastAsia="Times New Roman"/>
          <w:sz w:val="26"/>
          <w:szCs w:val="26"/>
        </w:rPr>
        <w:t>Essentially, the Company explains that an EGS is a “person” within the meaning of the administrative statute at 71-P.S. §</w:t>
      </w:r>
      <w:r w:rsidR="00626487">
        <w:rPr>
          <w:rFonts w:eastAsia="Times New Roman"/>
          <w:sz w:val="26"/>
          <w:szCs w:val="26"/>
        </w:rPr>
        <w:t xml:space="preserve"> </w:t>
      </w:r>
      <w:r w:rsidR="009E1211">
        <w:rPr>
          <w:rFonts w:eastAsia="Times New Roman"/>
          <w:sz w:val="26"/>
          <w:szCs w:val="26"/>
        </w:rPr>
        <w:t>309-1, and, thus, is an entity over which there is express authorization for the exercise of Commission authority when the matter involves a subject over which the Commiss</w:t>
      </w:r>
      <w:r w:rsidR="00F63ECA">
        <w:rPr>
          <w:rFonts w:eastAsia="Times New Roman"/>
          <w:sz w:val="26"/>
          <w:szCs w:val="26"/>
        </w:rPr>
        <w:t>ion has regulatory authority.</w:t>
      </w:r>
    </w:p>
    <w:p w:rsidR="00BB489F" w:rsidRDefault="00BB489F" w:rsidP="00480997">
      <w:pPr>
        <w:autoSpaceDE w:val="0"/>
        <w:autoSpaceDN w:val="0"/>
        <w:rPr>
          <w:rFonts w:eastAsia="Times New Roman"/>
          <w:sz w:val="26"/>
          <w:szCs w:val="26"/>
        </w:rPr>
      </w:pPr>
    </w:p>
    <w:p w:rsidR="00BB489F" w:rsidRPr="00465E97" w:rsidRDefault="00E80FEE" w:rsidP="00F63ECA">
      <w:pPr>
        <w:keepNext/>
        <w:keepLines/>
        <w:autoSpaceDE w:val="0"/>
        <w:autoSpaceDN w:val="0"/>
        <w:rPr>
          <w:rFonts w:eastAsia="Times New Roman"/>
          <w:b/>
          <w:sz w:val="26"/>
          <w:szCs w:val="26"/>
        </w:rPr>
      </w:pPr>
      <w:r>
        <w:rPr>
          <w:rFonts w:eastAsia="Times New Roman"/>
          <w:b/>
          <w:sz w:val="26"/>
          <w:szCs w:val="26"/>
        </w:rPr>
        <w:t xml:space="preserve">Joint </w:t>
      </w:r>
      <w:r w:rsidR="003B0D96" w:rsidRPr="00465E97">
        <w:rPr>
          <w:rFonts w:eastAsia="Times New Roman"/>
          <w:b/>
          <w:sz w:val="26"/>
          <w:szCs w:val="26"/>
        </w:rPr>
        <w:t>Complainants’ Replies</w:t>
      </w:r>
    </w:p>
    <w:p w:rsidR="003B0D96" w:rsidRDefault="003B0D96" w:rsidP="00F63ECA">
      <w:pPr>
        <w:keepNext/>
        <w:keepLines/>
        <w:autoSpaceDE w:val="0"/>
        <w:autoSpaceDN w:val="0"/>
        <w:rPr>
          <w:rFonts w:eastAsia="Times New Roman"/>
          <w:sz w:val="26"/>
          <w:szCs w:val="26"/>
        </w:rPr>
      </w:pPr>
    </w:p>
    <w:p w:rsidR="00053208" w:rsidRDefault="003B0D96" w:rsidP="00480997">
      <w:pPr>
        <w:autoSpaceDE w:val="0"/>
        <w:autoSpaceDN w:val="0"/>
        <w:rPr>
          <w:rFonts w:eastAsia="Times New Roman"/>
          <w:sz w:val="26"/>
          <w:szCs w:val="26"/>
        </w:rPr>
      </w:pPr>
      <w:r>
        <w:rPr>
          <w:rFonts w:eastAsia="Times New Roman"/>
          <w:sz w:val="26"/>
          <w:szCs w:val="26"/>
        </w:rPr>
        <w:t xml:space="preserve">The </w:t>
      </w:r>
      <w:r w:rsidR="008533E2">
        <w:rPr>
          <w:rFonts w:eastAsia="Times New Roman"/>
          <w:sz w:val="26"/>
          <w:szCs w:val="26"/>
        </w:rPr>
        <w:t>OAG/</w:t>
      </w:r>
      <w:r>
        <w:rPr>
          <w:rFonts w:eastAsia="Times New Roman"/>
          <w:sz w:val="26"/>
          <w:szCs w:val="26"/>
        </w:rPr>
        <w:t xml:space="preserve">OCA, as expected, maintains that </w:t>
      </w:r>
      <w:r w:rsidR="008533E2">
        <w:rPr>
          <w:rFonts w:eastAsia="Times New Roman"/>
          <w:sz w:val="26"/>
          <w:szCs w:val="26"/>
        </w:rPr>
        <w:t xml:space="preserve">their </w:t>
      </w:r>
      <w:r>
        <w:rPr>
          <w:rFonts w:eastAsia="Times New Roman"/>
          <w:sz w:val="26"/>
          <w:szCs w:val="26"/>
        </w:rPr>
        <w:t xml:space="preserve">authority to represent the interests of consumers is clear.  </w:t>
      </w:r>
      <w:r w:rsidR="00E90882">
        <w:rPr>
          <w:rFonts w:eastAsia="Times New Roman"/>
          <w:sz w:val="26"/>
          <w:szCs w:val="26"/>
        </w:rPr>
        <w:t xml:space="preserve">OAG/OCA </w:t>
      </w:r>
      <w:r>
        <w:rPr>
          <w:rFonts w:eastAsia="Times New Roman"/>
          <w:sz w:val="26"/>
          <w:szCs w:val="26"/>
        </w:rPr>
        <w:t xml:space="preserve">R.Exc. at 12-13.  </w:t>
      </w:r>
      <w:r w:rsidR="00053208">
        <w:rPr>
          <w:rFonts w:eastAsia="Times New Roman"/>
          <w:sz w:val="26"/>
          <w:szCs w:val="26"/>
        </w:rPr>
        <w:t xml:space="preserve">The </w:t>
      </w:r>
      <w:r w:rsidR="008533E2">
        <w:rPr>
          <w:rFonts w:eastAsia="Times New Roman"/>
          <w:sz w:val="26"/>
          <w:szCs w:val="26"/>
        </w:rPr>
        <w:t>OAG/</w:t>
      </w:r>
      <w:r w:rsidR="00053208">
        <w:rPr>
          <w:rFonts w:eastAsia="Times New Roman"/>
          <w:sz w:val="26"/>
          <w:szCs w:val="26"/>
        </w:rPr>
        <w:t xml:space="preserve">OCA engage in a detailed discussion of </w:t>
      </w:r>
      <w:r w:rsidR="00053208">
        <w:rPr>
          <w:rFonts w:eastAsia="Times New Roman"/>
          <w:i/>
          <w:sz w:val="26"/>
          <w:szCs w:val="26"/>
        </w:rPr>
        <w:t xml:space="preserve">Delmarva </w:t>
      </w:r>
      <w:r w:rsidR="00053208">
        <w:rPr>
          <w:rFonts w:eastAsia="Times New Roman"/>
          <w:sz w:val="26"/>
          <w:szCs w:val="26"/>
        </w:rPr>
        <w:t>and conclude that the Complaint is directly related to maintaining the quality of electric service and assuring that the Commission’s Regulations and Order</w:t>
      </w:r>
      <w:r w:rsidR="008533E2">
        <w:rPr>
          <w:rFonts w:eastAsia="Times New Roman"/>
          <w:sz w:val="26"/>
          <w:szCs w:val="26"/>
        </w:rPr>
        <w:t>s</w:t>
      </w:r>
      <w:r w:rsidR="00053208">
        <w:rPr>
          <w:rFonts w:eastAsia="Times New Roman"/>
          <w:sz w:val="26"/>
          <w:szCs w:val="26"/>
        </w:rPr>
        <w:t xml:space="preserve"> are not violated.  </w:t>
      </w:r>
      <w:r w:rsidR="00E90882">
        <w:rPr>
          <w:rFonts w:eastAsia="Times New Roman"/>
          <w:sz w:val="26"/>
          <w:szCs w:val="26"/>
        </w:rPr>
        <w:t xml:space="preserve">OAG/OCA </w:t>
      </w:r>
      <w:r w:rsidR="00053208">
        <w:rPr>
          <w:rFonts w:eastAsia="Times New Roman"/>
          <w:sz w:val="26"/>
          <w:szCs w:val="26"/>
        </w:rPr>
        <w:t>R.Exc. at 16.</w:t>
      </w:r>
    </w:p>
    <w:p w:rsidR="00053208" w:rsidRDefault="00053208" w:rsidP="00480997">
      <w:pPr>
        <w:autoSpaceDE w:val="0"/>
        <w:autoSpaceDN w:val="0"/>
        <w:rPr>
          <w:rFonts w:eastAsia="Times New Roman"/>
          <w:sz w:val="26"/>
          <w:szCs w:val="26"/>
        </w:rPr>
      </w:pPr>
    </w:p>
    <w:p w:rsidR="003B0D96" w:rsidRDefault="00053208" w:rsidP="00480997">
      <w:pPr>
        <w:autoSpaceDE w:val="0"/>
        <w:autoSpaceDN w:val="0"/>
        <w:rPr>
          <w:rFonts w:eastAsia="Times New Roman"/>
          <w:sz w:val="26"/>
          <w:szCs w:val="26"/>
        </w:rPr>
      </w:pPr>
      <w:r>
        <w:rPr>
          <w:rFonts w:eastAsia="Times New Roman"/>
          <w:sz w:val="26"/>
          <w:szCs w:val="26"/>
        </w:rPr>
        <w:t xml:space="preserve">As a related issue, the </w:t>
      </w:r>
      <w:r w:rsidR="00477528">
        <w:rPr>
          <w:rFonts w:eastAsia="Times New Roman"/>
          <w:sz w:val="26"/>
          <w:szCs w:val="26"/>
        </w:rPr>
        <w:t>OAG/</w:t>
      </w:r>
      <w:r>
        <w:rPr>
          <w:rFonts w:eastAsia="Times New Roman"/>
          <w:sz w:val="26"/>
          <w:szCs w:val="26"/>
        </w:rPr>
        <w:t xml:space="preserve">OCA clarifies that the funds in the Refund Pool will not be considered as “unclaimed funds” should a consumer elect to pursue remedies separate from the Refund Pool.  </w:t>
      </w:r>
      <w:r w:rsidR="00E90882">
        <w:rPr>
          <w:rFonts w:eastAsia="Times New Roman"/>
          <w:sz w:val="26"/>
          <w:szCs w:val="26"/>
        </w:rPr>
        <w:t xml:space="preserve">OAG/OCA </w:t>
      </w:r>
      <w:r>
        <w:rPr>
          <w:rFonts w:eastAsia="Times New Roman"/>
          <w:sz w:val="26"/>
          <w:szCs w:val="26"/>
        </w:rPr>
        <w:t xml:space="preserve">R.Exc. at 16.  </w:t>
      </w:r>
      <w:r w:rsidR="00477528">
        <w:rPr>
          <w:rFonts w:eastAsia="Times New Roman"/>
          <w:sz w:val="26"/>
          <w:szCs w:val="26"/>
        </w:rPr>
        <w:t>They</w:t>
      </w:r>
      <w:r>
        <w:rPr>
          <w:rFonts w:eastAsia="Times New Roman"/>
          <w:sz w:val="26"/>
          <w:szCs w:val="26"/>
        </w:rPr>
        <w:t xml:space="preserve"> state that the intent of the Settlement is to allow consumers who refuse a refund to pursue other remedies and that the Settling Parties did not intend for monies that are refused by customers to be treated as unclaimed funds.  </w:t>
      </w:r>
      <w:r w:rsidR="00E90882">
        <w:rPr>
          <w:rFonts w:eastAsia="Times New Roman"/>
          <w:sz w:val="26"/>
          <w:szCs w:val="26"/>
        </w:rPr>
        <w:t xml:space="preserve">OAG/OCA </w:t>
      </w:r>
      <w:r>
        <w:rPr>
          <w:rFonts w:eastAsia="Times New Roman"/>
          <w:sz w:val="26"/>
          <w:szCs w:val="26"/>
        </w:rPr>
        <w:t xml:space="preserve">R.Exc. at 17.    </w:t>
      </w:r>
    </w:p>
    <w:p w:rsidR="003B0D96" w:rsidRDefault="003B0D96" w:rsidP="00480997">
      <w:pPr>
        <w:autoSpaceDE w:val="0"/>
        <w:autoSpaceDN w:val="0"/>
        <w:rPr>
          <w:rFonts w:eastAsia="Times New Roman"/>
          <w:sz w:val="26"/>
          <w:szCs w:val="26"/>
        </w:rPr>
      </w:pPr>
    </w:p>
    <w:p w:rsidR="0050225B" w:rsidRDefault="0050225B" w:rsidP="00F63ECA">
      <w:pPr>
        <w:keepNext/>
        <w:keepLines/>
        <w:autoSpaceDE w:val="0"/>
        <w:autoSpaceDN w:val="0"/>
        <w:rPr>
          <w:rFonts w:eastAsia="Times New Roman"/>
          <w:b/>
          <w:sz w:val="26"/>
          <w:szCs w:val="26"/>
        </w:rPr>
      </w:pPr>
      <w:r w:rsidRPr="009B295B">
        <w:rPr>
          <w:rFonts w:eastAsia="Times New Roman"/>
          <w:b/>
          <w:sz w:val="26"/>
          <w:szCs w:val="26"/>
        </w:rPr>
        <w:t>Disposition – Exception No. 4</w:t>
      </w:r>
    </w:p>
    <w:p w:rsidR="009B295B" w:rsidRPr="009B295B" w:rsidRDefault="009B295B" w:rsidP="00F63ECA">
      <w:pPr>
        <w:keepNext/>
        <w:keepLines/>
        <w:autoSpaceDE w:val="0"/>
        <w:autoSpaceDN w:val="0"/>
        <w:rPr>
          <w:rFonts w:eastAsia="Times New Roman"/>
          <w:b/>
          <w:sz w:val="26"/>
          <w:szCs w:val="26"/>
        </w:rPr>
      </w:pPr>
    </w:p>
    <w:p w:rsidR="0050225B" w:rsidRDefault="0050225B" w:rsidP="00746C92">
      <w:pPr>
        <w:autoSpaceDE w:val="0"/>
        <w:autoSpaceDN w:val="0"/>
        <w:rPr>
          <w:rFonts w:eastAsia="Times New Roman"/>
          <w:sz w:val="26"/>
          <w:szCs w:val="26"/>
        </w:rPr>
      </w:pPr>
      <w:r>
        <w:rPr>
          <w:rFonts w:eastAsia="Times New Roman"/>
          <w:sz w:val="26"/>
          <w:szCs w:val="26"/>
        </w:rPr>
        <w:t xml:space="preserve">Substantial portions of our disposition of </w:t>
      </w:r>
      <w:r w:rsidR="00A34A64">
        <w:rPr>
          <w:rFonts w:eastAsia="Times New Roman"/>
          <w:sz w:val="26"/>
          <w:szCs w:val="26"/>
        </w:rPr>
        <w:t>Mr. Sobiech</w:t>
      </w:r>
      <w:r w:rsidR="001D3F9C">
        <w:rPr>
          <w:rFonts w:eastAsia="Times New Roman"/>
          <w:sz w:val="26"/>
          <w:szCs w:val="26"/>
        </w:rPr>
        <w:t>’s</w:t>
      </w:r>
      <w:r w:rsidR="00A34A64">
        <w:rPr>
          <w:rFonts w:eastAsia="Times New Roman"/>
          <w:sz w:val="26"/>
          <w:szCs w:val="26"/>
        </w:rPr>
        <w:t xml:space="preserve"> </w:t>
      </w:r>
      <w:r>
        <w:rPr>
          <w:rFonts w:eastAsia="Times New Roman"/>
          <w:sz w:val="26"/>
          <w:szCs w:val="26"/>
        </w:rPr>
        <w:t>Exception No. 1 are applicable to the arguments in his Exception No. 4.  As an initial observation, we find the distinction</w:t>
      </w:r>
      <w:r w:rsidR="00053208">
        <w:rPr>
          <w:rFonts w:eastAsia="Times New Roman"/>
          <w:sz w:val="26"/>
          <w:szCs w:val="26"/>
        </w:rPr>
        <w:t>s as argued by Mr. Sobiech</w:t>
      </w:r>
      <w:r>
        <w:rPr>
          <w:rFonts w:eastAsia="Times New Roman"/>
          <w:sz w:val="26"/>
          <w:szCs w:val="26"/>
        </w:rPr>
        <w:t xml:space="preserve"> between a </w:t>
      </w:r>
      <w:r w:rsidR="00053208">
        <w:rPr>
          <w:rFonts w:eastAsia="Times New Roman"/>
          <w:sz w:val="26"/>
          <w:szCs w:val="26"/>
        </w:rPr>
        <w:t>“</w:t>
      </w:r>
      <w:r>
        <w:rPr>
          <w:rFonts w:eastAsia="Times New Roman"/>
          <w:sz w:val="26"/>
          <w:szCs w:val="26"/>
        </w:rPr>
        <w:t>public utility,</w:t>
      </w:r>
      <w:r w:rsidR="00053208">
        <w:rPr>
          <w:rFonts w:eastAsia="Times New Roman"/>
          <w:sz w:val="26"/>
          <w:szCs w:val="26"/>
        </w:rPr>
        <w:t>”</w:t>
      </w:r>
      <w:r>
        <w:rPr>
          <w:rFonts w:eastAsia="Times New Roman"/>
          <w:sz w:val="26"/>
          <w:szCs w:val="26"/>
        </w:rPr>
        <w:t xml:space="preserve"> </w:t>
      </w:r>
      <w:r w:rsidR="00053208">
        <w:rPr>
          <w:rFonts w:eastAsia="Times New Roman"/>
          <w:sz w:val="26"/>
          <w:szCs w:val="26"/>
        </w:rPr>
        <w:t>“</w:t>
      </w:r>
      <w:r>
        <w:rPr>
          <w:rFonts w:eastAsia="Times New Roman"/>
          <w:sz w:val="26"/>
          <w:szCs w:val="26"/>
        </w:rPr>
        <w:t>person,</w:t>
      </w:r>
      <w:r w:rsidR="00053208">
        <w:rPr>
          <w:rFonts w:eastAsia="Times New Roman"/>
          <w:sz w:val="26"/>
          <w:szCs w:val="26"/>
        </w:rPr>
        <w:t>”</w:t>
      </w:r>
      <w:r>
        <w:rPr>
          <w:rFonts w:eastAsia="Times New Roman"/>
          <w:sz w:val="26"/>
          <w:szCs w:val="26"/>
        </w:rPr>
        <w:t xml:space="preserve"> and </w:t>
      </w:r>
      <w:r w:rsidR="00053208">
        <w:rPr>
          <w:rFonts w:eastAsia="Times New Roman"/>
          <w:sz w:val="26"/>
          <w:szCs w:val="26"/>
        </w:rPr>
        <w:t>“</w:t>
      </w:r>
      <w:r>
        <w:rPr>
          <w:rFonts w:eastAsia="Times New Roman"/>
          <w:sz w:val="26"/>
          <w:szCs w:val="26"/>
        </w:rPr>
        <w:t>corporation,</w:t>
      </w:r>
      <w:r w:rsidR="00053208">
        <w:rPr>
          <w:rFonts w:eastAsia="Times New Roman"/>
          <w:sz w:val="26"/>
          <w:szCs w:val="26"/>
        </w:rPr>
        <w:t>”</w:t>
      </w:r>
      <w:r>
        <w:rPr>
          <w:rFonts w:eastAsia="Times New Roman"/>
          <w:sz w:val="26"/>
          <w:szCs w:val="26"/>
        </w:rPr>
        <w:t xml:space="preserve"> </w:t>
      </w:r>
      <w:r w:rsidR="00053208">
        <w:rPr>
          <w:rFonts w:eastAsia="Times New Roman"/>
          <w:sz w:val="26"/>
          <w:szCs w:val="26"/>
        </w:rPr>
        <w:t xml:space="preserve">as the terms are set forth in the Code and in 71 P.S. § 309-1, </w:t>
      </w:r>
      <w:r>
        <w:rPr>
          <w:rFonts w:eastAsia="Times New Roman"/>
          <w:sz w:val="26"/>
          <w:szCs w:val="26"/>
        </w:rPr>
        <w:t xml:space="preserve">to be without merit.  For reasons discussed above, pertaining to the authority and to the jurisdiction of the Commission, we find that an EGS is a “person” within the definition of 71 P.S. § 309-1, </w:t>
      </w:r>
      <w:r>
        <w:rPr>
          <w:rFonts w:eastAsia="Times New Roman"/>
          <w:sz w:val="26"/>
          <w:szCs w:val="26"/>
        </w:rPr>
        <w:lastRenderedPageBreak/>
        <w:t xml:space="preserve">under the authority of the Commission </w:t>
      </w:r>
      <w:r w:rsidR="00477528">
        <w:rPr>
          <w:rFonts w:eastAsia="Times New Roman"/>
          <w:sz w:val="26"/>
          <w:szCs w:val="26"/>
        </w:rPr>
        <w:t>which</w:t>
      </w:r>
      <w:r>
        <w:rPr>
          <w:rFonts w:eastAsia="Times New Roman"/>
          <w:sz w:val="26"/>
          <w:szCs w:val="26"/>
        </w:rPr>
        <w:t xml:space="preserve"> directly provides a product or service to an ultimate recipient</w:t>
      </w:r>
      <w:r w:rsidR="00053208">
        <w:rPr>
          <w:rFonts w:eastAsia="Times New Roman"/>
          <w:sz w:val="26"/>
          <w:szCs w:val="26"/>
        </w:rPr>
        <w:t xml:space="preserve"> of a product or service in this matter</w:t>
      </w:r>
      <w:r w:rsidR="00746C92">
        <w:rPr>
          <w:rFonts w:eastAsia="Times New Roman"/>
          <w:sz w:val="26"/>
          <w:szCs w:val="26"/>
        </w:rPr>
        <w:t>.</w:t>
      </w:r>
    </w:p>
    <w:p w:rsidR="00746C92" w:rsidRDefault="00746C92" w:rsidP="00746C92">
      <w:pPr>
        <w:autoSpaceDE w:val="0"/>
        <w:autoSpaceDN w:val="0"/>
        <w:rPr>
          <w:rFonts w:eastAsia="Times New Roman"/>
          <w:sz w:val="26"/>
          <w:szCs w:val="26"/>
        </w:rPr>
      </w:pPr>
    </w:p>
    <w:p w:rsidR="0080281E" w:rsidRPr="00053208" w:rsidRDefault="0050225B" w:rsidP="00053208">
      <w:pPr>
        <w:autoSpaceDE w:val="0"/>
        <w:autoSpaceDN w:val="0"/>
        <w:rPr>
          <w:sz w:val="26"/>
          <w:szCs w:val="26"/>
        </w:rPr>
      </w:pPr>
      <w:r>
        <w:rPr>
          <w:sz w:val="26"/>
          <w:szCs w:val="26"/>
        </w:rPr>
        <w:t xml:space="preserve">We also find the attack on the statutory authority of the OCA in this matter to be sufficiently foreclosed.  </w:t>
      </w:r>
      <w:r w:rsidRPr="0050225B">
        <w:rPr>
          <w:sz w:val="26"/>
          <w:szCs w:val="26"/>
        </w:rPr>
        <w:t>The Office of Consumer Advocate was</w:t>
      </w:r>
      <w:r>
        <w:rPr>
          <w:sz w:val="26"/>
          <w:szCs w:val="26"/>
        </w:rPr>
        <w:t xml:space="preserve"> l</w:t>
      </w:r>
      <w:r w:rsidRPr="0050225B">
        <w:rPr>
          <w:sz w:val="26"/>
          <w:szCs w:val="26"/>
        </w:rPr>
        <w:t xml:space="preserve">egislatively established in 1976 as an arm of the Department of Justice to represent consumers of public utility services in proceedings before the </w:t>
      </w:r>
      <w:r>
        <w:rPr>
          <w:sz w:val="26"/>
          <w:szCs w:val="26"/>
        </w:rPr>
        <w:t>Co</w:t>
      </w:r>
      <w:r w:rsidRPr="0050225B">
        <w:rPr>
          <w:sz w:val="26"/>
          <w:szCs w:val="26"/>
        </w:rPr>
        <w:t xml:space="preserve">mmission and before </w:t>
      </w:r>
      <w:r w:rsidRPr="00465E97">
        <w:rPr>
          <w:i/>
          <w:sz w:val="26"/>
          <w:szCs w:val="26"/>
        </w:rPr>
        <w:t>any other agency or court in regard to any matter which involves regulation by the Commission</w:t>
      </w:r>
      <w:r w:rsidRPr="0050225B">
        <w:rPr>
          <w:sz w:val="26"/>
          <w:szCs w:val="26"/>
        </w:rPr>
        <w:t>.</w:t>
      </w:r>
      <w:r>
        <w:rPr>
          <w:sz w:val="26"/>
          <w:szCs w:val="26"/>
        </w:rPr>
        <w:t xml:space="preserve">  </w:t>
      </w:r>
      <w:r w:rsidRPr="0050225B">
        <w:rPr>
          <w:i/>
          <w:sz w:val="26"/>
          <w:szCs w:val="26"/>
        </w:rPr>
        <w:t>See Widoff, Consumer Advocate et al., Petitioners v. The Disciplinary Bd</w:t>
      </w:r>
      <w:r w:rsidR="00E80FEE">
        <w:rPr>
          <w:i/>
          <w:sz w:val="26"/>
          <w:szCs w:val="26"/>
        </w:rPr>
        <w:t>.</w:t>
      </w:r>
      <w:r w:rsidRPr="0050225B">
        <w:rPr>
          <w:i/>
          <w:sz w:val="26"/>
          <w:szCs w:val="26"/>
        </w:rPr>
        <w:t xml:space="preserve"> of the Supreme Court of P</w:t>
      </w:r>
      <w:r w:rsidR="00E80FEE">
        <w:rPr>
          <w:i/>
          <w:sz w:val="26"/>
          <w:szCs w:val="26"/>
        </w:rPr>
        <w:t>a.</w:t>
      </w:r>
      <w:r w:rsidRPr="0050225B">
        <w:rPr>
          <w:i/>
          <w:sz w:val="26"/>
          <w:szCs w:val="26"/>
        </w:rPr>
        <w:t xml:space="preserve"> et al</w:t>
      </w:r>
      <w:r w:rsidR="001D3F9C">
        <w:rPr>
          <w:i/>
          <w:sz w:val="26"/>
          <w:szCs w:val="26"/>
        </w:rPr>
        <w:t>.</w:t>
      </w:r>
      <w:r>
        <w:rPr>
          <w:sz w:val="26"/>
          <w:szCs w:val="26"/>
        </w:rPr>
        <w:t xml:space="preserve">, 420 A.2d 41 (Pa. Cmwlth. 1980).  Whether this proceeding </w:t>
      </w:r>
      <w:r w:rsidR="000C2B8A">
        <w:rPr>
          <w:sz w:val="26"/>
          <w:szCs w:val="26"/>
        </w:rPr>
        <w:t xml:space="preserve">were </w:t>
      </w:r>
      <w:r>
        <w:rPr>
          <w:sz w:val="26"/>
          <w:szCs w:val="26"/>
        </w:rPr>
        <w:t xml:space="preserve">prosecuted before an administrative agency, such as the Commission, or </w:t>
      </w:r>
      <w:r w:rsidR="000C2B8A">
        <w:rPr>
          <w:sz w:val="26"/>
          <w:szCs w:val="26"/>
        </w:rPr>
        <w:t>filed with</w:t>
      </w:r>
      <w:r>
        <w:rPr>
          <w:sz w:val="26"/>
          <w:szCs w:val="26"/>
        </w:rPr>
        <w:t xml:space="preserve"> a court, the OCA has been </w:t>
      </w:r>
      <w:r w:rsidR="000C2B8A">
        <w:rPr>
          <w:sz w:val="26"/>
          <w:szCs w:val="26"/>
        </w:rPr>
        <w:t xml:space="preserve">duly </w:t>
      </w:r>
      <w:r>
        <w:rPr>
          <w:sz w:val="26"/>
          <w:szCs w:val="26"/>
        </w:rPr>
        <w:t xml:space="preserve">authorized to represent the interest of consumers.  As discussed above, as an EGS, Pa. G&amp;E is subject to regulation (albeit limited) by the Commission.  As such, we shall deny the Exception No. 4 of Mr. Sobiech. </w:t>
      </w:r>
    </w:p>
    <w:p w:rsidR="00E90882" w:rsidRDefault="00E90882" w:rsidP="00E80FEE">
      <w:pPr>
        <w:autoSpaceDE w:val="0"/>
        <w:autoSpaceDN w:val="0"/>
        <w:ind w:firstLine="0"/>
        <w:rPr>
          <w:rFonts w:eastAsia="Times New Roman"/>
          <w:sz w:val="26"/>
          <w:szCs w:val="26"/>
        </w:rPr>
      </w:pPr>
    </w:p>
    <w:p w:rsidR="008A120F" w:rsidRPr="00465E97" w:rsidRDefault="00E80FEE" w:rsidP="00F63ECA">
      <w:pPr>
        <w:keepNext/>
        <w:keepLines/>
        <w:autoSpaceDE w:val="0"/>
        <w:autoSpaceDN w:val="0"/>
        <w:ind w:firstLine="0"/>
        <w:rPr>
          <w:rFonts w:eastAsia="Times New Roman"/>
          <w:b/>
          <w:sz w:val="26"/>
          <w:szCs w:val="26"/>
        </w:rPr>
      </w:pPr>
      <w:r>
        <w:rPr>
          <w:rFonts w:eastAsia="Times New Roman"/>
          <w:b/>
          <w:sz w:val="26"/>
          <w:szCs w:val="26"/>
        </w:rPr>
        <w:t xml:space="preserve">Commission Settlement </w:t>
      </w:r>
      <w:r w:rsidR="008A120F" w:rsidRPr="00465E97">
        <w:rPr>
          <w:rFonts w:eastAsia="Times New Roman"/>
          <w:b/>
          <w:sz w:val="26"/>
          <w:szCs w:val="26"/>
        </w:rPr>
        <w:t>Guideline Factors</w:t>
      </w:r>
    </w:p>
    <w:p w:rsidR="00741046" w:rsidRDefault="00741046" w:rsidP="00F63ECA">
      <w:pPr>
        <w:keepNext/>
        <w:keepLines/>
        <w:autoSpaceDE w:val="0"/>
        <w:autoSpaceDN w:val="0"/>
        <w:rPr>
          <w:rFonts w:eastAsia="Times New Roman"/>
          <w:sz w:val="26"/>
          <w:szCs w:val="26"/>
        </w:rPr>
      </w:pPr>
    </w:p>
    <w:p w:rsidR="008A120F" w:rsidRDefault="00053208" w:rsidP="00480997">
      <w:pPr>
        <w:autoSpaceDE w:val="0"/>
        <w:autoSpaceDN w:val="0"/>
        <w:rPr>
          <w:rFonts w:eastAsia="Times New Roman"/>
          <w:sz w:val="26"/>
          <w:szCs w:val="26"/>
        </w:rPr>
      </w:pPr>
      <w:r>
        <w:rPr>
          <w:rFonts w:eastAsia="Times New Roman"/>
          <w:sz w:val="26"/>
          <w:szCs w:val="26"/>
        </w:rPr>
        <w:t xml:space="preserve">The ALJs discussed the pertinent Settlement Guideline factors at </w:t>
      </w:r>
      <w:r w:rsidR="00477528">
        <w:rPr>
          <w:rFonts w:eastAsia="Times New Roman"/>
          <w:sz w:val="26"/>
          <w:szCs w:val="26"/>
        </w:rPr>
        <w:t xml:space="preserve">pages </w:t>
      </w:r>
      <w:r>
        <w:rPr>
          <w:rFonts w:eastAsia="Times New Roman"/>
          <w:sz w:val="26"/>
          <w:szCs w:val="26"/>
        </w:rPr>
        <w:t>5-57 of the Initial Decision.  We, hereby, adopt said discussion and recommendations as our own</w:t>
      </w:r>
      <w:r w:rsidR="0000754F">
        <w:rPr>
          <w:rFonts w:eastAsia="Times New Roman"/>
          <w:sz w:val="26"/>
          <w:szCs w:val="26"/>
        </w:rPr>
        <w:t xml:space="preserve"> and the public interest benefits discussed, above, are incorporated by reference</w:t>
      </w:r>
      <w:r>
        <w:rPr>
          <w:rFonts w:eastAsia="Times New Roman"/>
          <w:sz w:val="26"/>
          <w:szCs w:val="26"/>
        </w:rPr>
        <w:t>.</w:t>
      </w:r>
    </w:p>
    <w:p w:rsidR="00053208" w:rsidRDefault="00053208" w:rsidP="00480997">
      <w:pPr>
        <w:autoSpaceDE w:val="0"/>
        <w:autoSpaceDN w:val="0"/>
        <w:rPr>
          <w:rFonts w:eastAsia="Times New Roman"/>
          <w:sz w:val="26"/>
          <w:szCs w:val="26"/>
        </w:rPr>
      </w:pPr>
    </w:p>
    <w:p w:rsidR="00053208" w:rsidRDefault="00053208" w:rsidP="00F63ECA">
      <w:pPr>
        <w:keepNext/>
        <w:keepLines/>
        <w:autoSpaceDE w:val="0"/>
        <w:autoSpaceDN w:val="0"/>
        <w:ind w:firstLine="0"/>
        <w:jc w:val="center"/>
        <w:rPr>
          <w:rFonts w:eastAsia="Times New Roman"/>
          <w:b/>
          <w:sz w:val="26"/>
          <w:szCs w:val="26"/>
        </w:rPr>
      </w:pPr>
      <w:r>
        <w:rPr>
          <w:rFonts w:eastAsia="Times New Roman"/>
          <w:b/>
          <w:sz w:val="26"/>
          <w:szCs w:val="26"/>
        </w:rPr>
        <w:t>CONCLUSION</w:t>
      </w:r>
    </w:p>
    <w:p w:rsidR="00053208" w:rsidRDefault="00053208" w:rsidP="00F63ECA">
      <w:pPr>
        <w:keepNext/>
        <w:keepLines/>
        <w:autoSpaceDE w:val="0"/>
        <w:autoSpaceDN w:val="0"/>
        <w:rPr>
          <w:rFonts w:eastAsia="Times New Roman"/>
          <w:sz w:val="26"/>
          <w:szCs w:val="26"/>
        </w:rPr>
      </w:pPr>
    </w:p>
    <w:p w:rsidR="00942362" w:rsidRPr="00053208" w:rsidRDefault="00053208" w:rsidP="00053208">
      <w:pPr>
        <w:autoSpaceDE w:val="0"/>
        <w:autoSpaceDN w:val="0"/>
        <w:rPr>
          <w:rFonts w:eastAsia="Times New Roman"/>
          <w:sz w:val="26"/>
          <w:szCs w:val="26"/>
        </w:rPr>
      </w:pPr>
      <w:r>
        <w:rPr>
          <w:rFonts w:eastAsia="Times New Roman"/>
          <w:sz w:val="26"/>
          <w:szCs w:val="26"/>
        </w:rPr>
        <w:t xml:space="preserve">Based on the foregoing, we shall </w:t>
      </w:r>
      <w:r w:rsidR="00654FD9">
        <w:rPr>
          <w:rFonts w:eastAsia="Times New Roman"/>
          <w:sz w:val="26"/>
          <w:szCs w:val="26"/>
        </w:rPr>
        <w:t xml:space="preserve">deny the Exceptions of Thomas Sobiech, and </w:t>
      </w:r>
      <w:r>
        <w:rPr>
          <w:rFonts w:eastAsia="Times New Roman"/>
          <w:sz w:val="26"/>
          <w:szCs w:val="26"/>
        </w:rPr>
        <w:t xml:space="preserve">adopt the Initial Decision as clarified </w:t>
      </w:r>
      <w:r w:rsidR="00E90882">
        <w:rPr>
          <w:rFonts w:eastAsia="Times New Roman"/>
          <w:sz w:val="26"/>
          <w:szCs w:val="26"/>
        </w:rPr>
        <w:t xml:space="preserve">and modified </w:t>
      </w:r>
      <w:r>
        <w:rPr>
          <w:rFonts w:eastAsia="Times New Roman"/>
          <w:sz w:val="26"/>
          <w:szCs w:val="26"/>
        </w:rPr>
        <w:t xml:space="preserve">by the discussion </w:t>
      </w:r>
      <w:r w:rsidR="00E90882">
        <w:rPr>
          <w:rFonts w:eastAsia="Times New Roman"/>
          <w:sz w:val="26"/>
          <w:szCs w:val="26"/>
        </w:rPr>
        <w:t xml:space="preserve">and approval </w:t>
      </w:r>
      <w:r>
        <w:rPr>
          <w:rFonts w:eastAsia="Times New Roman"/>
          <w:sz w:val="26"/>
          <w:szCs w:val="26"/>
        </w:rPr>
        <w:t>in this Opinion and Order</w:t>
      </w:r>
      <w:r w:rsidR="00E90882">
        <w:rPr>
          <w:rFonts w:eastAsia="Times New Roman"/>
          <w:sz w:val="26"/>
          <w:szCs w:val="26"/>
        </w:rPr>
        <w:t>.  We shall issue this Order in Tentative Form for the purposes of any forthcoming comments</w:t>
      </w:r>
      <w:r>
        <w:rPr>
          <w:rFonts w:eastAsia="Times New Roman"/>
          <w:sz w:val="26"/>
          <w:szCs w:val="26"/>
        </w:rPr>
        <w:t xml:space="preserve">; </w:t>
      </w:r>
      <w:r w:rsidR="00942362" w:rsidRPr="00115D55">
        <w:rPr>
          <w:rFonts w:eastAsia="Times New Roman"/>
          <w:b/>
          <w:sz w:val="26"/>
          <w:szCs w:val="26"/>
        </w:rPr>
        <w:t>THEREFORE</w:t>
      </w:r>
      <w:r w:rsidR="00942362" w:rsidRPr="00353AAB">
        <w:rPr>
          <w:rFonts w:eastAsia="Times New Roman"/>
          <w:sz w:val="26"/>
          <w:szCs w:val="26"/>
        </w:rPr>
        <w:t>,</w:t>
      </w:r>
    </w:p>
    <w:p w:rsidR="00942362" w:rsidRDefault="00942362" w:rsidP="00942362">
      <w:pPr>
        <w:tabs>
          <w:tab w:val="left" w:pos="-1440"/>
          <w:tab w:val="left" w:pos="-720"/>
          <w:tab w:val="left" w:pos="0"/>
          <w:tab w:val="left" w:pos="720"/>
          <w:tab w:val="left" w:pos="1440"/>
        </w:tabs>
        <w:rPr>
          <w:rFonts w:eastAsia="Times New Roman"/>
          <w:sz w:val="26"/>
          <w:szCs w:val="26"/>
        </w:rPr>
      </w:pPr>
    </w:p>
    <w:p w:rsidR="00CC2178" w:rsidRPr="00353AAB" w:rsidRDefault="00CC2178" w:rsidP="00942362">
      <w:pPr>
        <w:tabs>
          <w:tab w:val="left" w:pos="-1440"/>
          <w:tab w:val="left" w:pos="-720"/>
          <w:tab w:val="left" w:pos="0"/>
          <w:tab w:val="left" w:pos="720"/>
          <w:tab w:val="left" w:pos="1440"/>
        </w:tabs>
        <w:rPr>
          <w:rFonts w:eastAsia="Times New Roman"/>
          <w:sz w:val="26"/>
          <w:szCs w:val="26"/>
        </w:rPr>
      </w:pPr>
    </w:p>
    <w:p w:rsidR="00942362" w:rsidRPr="00353AAB" w:rsidRDefault="00942362" w:rsidP="00832A25">
      <w:pPr>
        <w:tabs>
          <w:tab w:val="left" w:pos="-1440"/>
          <w:tab w:val="left" w:pos="-720"/>
          <w:tab w:val="left" w:pos="0"/>
          <w:tab w:val="left" w:pos="720"/>
          <w:tab w:val="left" w:pos="1440"/>
        </w:tabs>
        <w:ind w:firstLine="0"/>
        <w:rPr>
          <w:rFonts w:eastAsia="Times New Roman"/>
          <w:sz w:val="26"/>
          <w:szCs w:val="26"/>
        </w:rPr>
      </w:pPr>
      <w:r w:rsidRPr="00353AAB">
        <w:rPr>
          <w:rFonts w:eastAsia="Times New Roman"/>
          <w:sz w:val="26"/>
          <w:szCs w:val="26"/>
        </w:rPr>
        <w:lastRenderedPageBreak/>
        <w:tab/>
      </w:r>
      <w:r w:rsidRPr="00353AAB">
        <w:rPr>
          <w:rFonts w:eastAsia="Times New Roman"/>
          <w:sz w:val="26"/>
          <w:szCs w:val="26"/>
        </w:rPr>
        <w:tab/>
      </w:r>
      <w:r w:rsidRPr="00115D55">
        <w:rPr>
          <w:rFonts w:eastAsia="Times New Roman"/>
          <w:b/>
          <w:sz w:val="26"/>
          <w:szCs w:val="26"/>
        </w:rPr>
        <w:t>IT IS ORDERED</w:t>
      </w:r>
      <w:r w:rsidRPr="00353AAB">
        <w:rPr>
          <w:rFonts w:eastAsia="Times New Roman"/>
          <w:sz w:val="26"/>
          <w:szCs w:val="26"/>
        </w:rPr>
        <w:t>:</w:t>
      </w:r>
    </w:p>
    <w:p w:rsidR="00832A25" w:rsidRPr="00353AAB" w:rsidRDefault="00832A25" w:rsidP="00832A25">
      <w:pPr>
        <w:tabs>
          <w:tab w:val="left" w:pos="-1440"/>
          <w:tab w:val="left" w:pos="-720"/>
          <w:tab w:val="left" w:pos="0"/>
          <w:tab w:val="left" w:pos="720"/>
          <w:tab w:val="left" w:pos="1440"/>
        </w:tabs>
        <w:ind w:firstLine="0"/>
        <w:rPr>
          <w:rFonts w:eastAsia="Times New Roman"/>
          <w:sz w:val="26"/>
          <w:szCs w:val="26"/>
        </w:rPr>
      </w:pPr>
    </w:p>
    <w:p w:rsidR="001D3F9C" w:rsidRDefault="001D3F9C" w:rsidP="00465E97">
      <w:pPr>
        <w:numPr>
          <w:ilvl w:val="0"/>
          <w:numId w:val="2"/>
        </w:numPr>
        <w:tabs>
          <w:tab w:val="left" w:pos="-720"/>
          <w:tab w:val="left" w:pos="2160"/>
        </w:tabs>
        <w:suppressAutoHyphens/>
        <w:autoSpaceDE w:val="0"/>
        <w:autoSpaceDN w:val="0"/>
        <w:ind w:left="0" w:firstLine="1440"/>
        <w:rPr>
          <w:rFonts w:eastAsia="Times New Roman"/>
          <w:sz w:val="26"/>
          <w:szCs w:val="26"/>
        </w:rPr>
      </w:pPr>
      <w:r>
        <w:rPr>
          <w:rFonts w:eastAsia="Times New Roman"/>
          <w:sz w:val="26"/>
          <w:szCs w:val="26"/>
        </w:rPr>
        <w:t>That the Exceptions filed by Thomas Sobiech on July 20, 2015, are denied.</w:t>
      </w:r>
    </w:p>
    <w:p w:rsidR="001D3F9C" w:rsidRDefault="001D3F9C" w:rsidP="00465E97">
      <w:pPr>
        <w:tabs>
          <w:tab w:val="left" w:pos="-720"/>
          <w:tab w:val="left" w:pos="2160"/>
        </w:tabs>
        <w:suppressAutoHyphens/>
        <w:autoSpaceDE w:val="0"/>
        <w:autoSpaceDN w:val="0"/>
        <w:ind w:left="1440" w:firstLine="0"/>
        <w:rPr>
          <w:rFonts w:eastAsia="Times New Roman"/>
          <w:sz w:val="26"/>
          <w:szCs w:val="26"/>
        </w:rPr>
      </w:pPr>
    </w:p>
    <w:p w:rsidR="001D3F9C" w:rsidRDefault="00942362" w:rsidP="00465E97">
      <w:pPr>
        <w:numPr>
          <w:ilvl w:val="0"/>
          <w:numId w:val="2"/>
        </w:numPr>
        <w:tabs>
          <w:tab w:val="left" w:pos="-720"/>
          <w:tab w:val="left" w:pos="2160"/>
        </w:tabs>
        <w:suppressAutoHyphens/>
        <w:autoSpaceDE w:val="0"/>
        <w:autoSpaceDN w:val="0"/>
        <w:ind w:left="0" w:firstLine="1440"/>
        <w:rPr>
          <w:rFonts w:eastAsia="Times New Roman"/>
          <w:sz w:val="26"/>
          <w:szCs w:val="26"/>
        </w:rPr>
      </w:pPr>
      <w:r w:rsidRPr="00353AAB">
        <w:rPr>
          <w:rFonts w:eastAsia="Times New Roman"/>
          <w:sz w:val="26"/>
          <w:szCs w:val="26"/>
        </w:rPr>
        <w:t xml:space="preserve">That the </w:t>
      </w:r>
      <w:r w:rsidR="001D3F9C">
        <w:rPr>
          <w:rFonts w:eastAsia="Times New Roman"/>
          <w:sz w:val="26"/>
          <w:szCs w:val="26"/>
        </w:rPr>
        <w:t xml:space="preserve">Initial Decision issued on June 30, 2015 by Administrative Law Judges Elizabeth H. Barnes and Joel H. Cheskis, is adopted, subject to the </w:t>
      </w:r>
      <w:r w:rsidR="00BC4B73">
        <w:rPr>
          <w:rFonts w:eastAsia="Times New Roman"/>
          <w:sz w:val="26"/>
          <w:szCs w:val="26"/>
        </w:rPr>
        <w:t xml:space="preserve">modification and </w:t>
      </w:r>
      <w:r w:rsidR="001D3F9C">
        <w:rPr>
          <w:rFonts w:eastAsia="Times New Roman"/>
          <w:sz w:val="26"/>
          <w:szCs w:val="26"/>
        </w:rPr>
        <w:t>clarification expressed in this Opinion and Order</w:t>
      </w:r>
      <w:r w:rsidR="00BC4B73">
        <w:rPr>
          <w:rFonts w:eastAsia="Times New Roman"/>
          <w:sz w:val="26"/>
          <w:szCs w:val="26"/>
        </w:rPr>
        <w:t>,</w:t>
      </w:r>
      <w:r w:rsidR="00E90882">
        <w:rPr>
          <w:rFonts w:eastAsia="Times New Roman"/>
          <w:sz w:val="26"/>
          <w:szCs w:val="26"/>
        </w:rPr>
        <w:t xml:space="preserve"> and this Opinion and Order shall be issued in Tentative Form</w:t>
      </w:r>
      <w:r w:rsidR="001D3F9C">
        <w:rPr>
          <w:rFonts w:eastAsia="Times New Roman"/>
          <w:sz w:val="26"/>
          <w:szCs w:val="26"/>
        </w:rPr>
        <w:t>.</w:t>
      </w:r>
    </w:p>
    <w:p w:rsidR="001D3F9C" w:rsidRDefault="001D3F9C" w:rsidP="00465E97">
      <w:pPr>
        <w:pStyle w:val="ListParagraph"/>
        <w:rPr>
          <w:rFonts w:eastAsia="Times New Roman"/>
          <w:sz w:val="26"/>
          <w:szCs w:val="26"/>
        </w:rPr>
      </w:pPr>
    </w:p>
    <w:p w:rsidR="001D3F9C" w:rsidRDefault="001D3F9C" w:rsidP="00465E97">
      <w:pPr>
        <w:numPr>
          <w:ilvl w:val="0"/>
          <w:numId w:val="2"/>
        </w:numPr>
        <w:tabs>
          <w:tab w:val="left" w:pos="-720"/>
          <w:tab w:val="left" w:pos="2160"/>
        </w:tabs>
        <w:suppressAutoHyphens/>
        <w:autoSpaceDE w:val="0"/>
        <w:autoSpaceDN w:val="0"/>
        <w:ind w:left="0" w:firstLine="1440"/>
        <w:rPr>
          <w:rFonts w:eastAsia="Times New Roman"/>
          <w:sz w:val="26"/>
          <w:szCs w:val="26"/>
        </w:rPr>
      </w:pPr>
      <w:r>
        <w:rPr>
          <w:rFonts w:eastAsia="Times New Roman"/>
          <w:sz w:val="26"/>
          <w:szCs w:val="26"/>
        </w:rPr>
        <w:t xml:space="preserve">That the </w:t>
      </w:r>
      <w:r w:rsidR="00942362" w:rsidRPr="00353AAB">
        <w:rPr>
          <w:rFonts w:eastAsia="Times New Roman"/>
          <w:sz w:val="26"/>
          <w:szCs w:val="26"/>
        </w:rPr>
        <w:t>Joint Petition for Approval of Settlement dated March 24, 2015</w:t>
      </w:r>
      <w:r w:rsidR="00115D55">
        <w:rPr>
          <w:rFonts w:eastAsia="Times New Roman"/>
          <w:sz w:val="26"/>
          <w:szCs w:val="26"/>
        </w:rPr>
        <w:t xml:space="preserve">, </w:t>
      </w:r>
      <w:r w:rsidR="00942362" w:rsidRPr="00353AAB">
        <w:rPr>
          <w:rFonts w:eastAsia="Times New Roman"/>
          <w:sz w:val="26"/>
          <w:szCs w:val="26"/>
        </w:rPr>
        <w:t>and submitted at Docket Number C-2014-2427656 by the Commonwealth of Pennsylvania by Attorney General Kathleen G. Kane, Tanya J. McCloskey, Acting Consumer Advocate, Energy Services Providers, Inc. d/b/a Pennsylvania Gas &amp; Electric, and the Bureau of Investigation and Enforcement is</w:t>
      </w:r>
      <w:r w:rsidR="00115D55">
        <w:rPr>
          <w:rFonts w:eastAsia="Times New Roman"/>
          <w:sz w:val="26"/>
          <w:szCs w:val="26"/>
        </w:rPr>
        <w:t>,</w:t>
      </w:r>
      <w:r w:rsidR="00942362" w:rsidRPr="00353AAB">
        <w:rPr>
          <w:rFonts w:eastAsia="Times New Roman"/>
          <w:sz w:val="26"/>
          <w:szCs w:val="26"/>
        </w:rPr>
        <w:t xml:space="preserve"> hereby</w:t>
      </w:r>
      <w:r w:rsidR="00115D55">
        <w:rPr>
          <w:rFonts w:eastAsia="Times New Roman"/>
          <w:sz w:val="26"/>
          <w:szCs w:val="26"/>
        </w:rPr>
        <w:t>,</w:t>
      </w:r>
      <w:r w:rsidR="00942362" w:rsidRPr="00353AAB">
        <w:rPr>
          <w:rFonts w:eastAsia="Times New Roman"/>
          <w:sz w:val="26"/>
          <w:szCs w:val="26"/>
        </w:rPr>
        <w:t xml:space="preserve"> approved</w:t>
      </w:r>
      <w:r w:rsidR="00832A25">
        <w:rPr>
          <w:rFonts w:eastAsia="Times New Roman"/>
          <w:sz w:val="26"/>
          <w:szCs w:val="26"/>
        </w:rPr>
        <w:t xml:space="preserve">, subject to the </w:t>
      </w:r>
      <w:r>
        <w:rPr>
          <w:rFonts w:eastAsia="Times New Roman"/>
          <w:sz w:val="26"/>
          <w:szCs w:val="26"/>
        </w:rPr>
        <w:t>condition that the</w:t>
      </w:r>
      <w:r w:rsidRPr="00353AAB">
        <w:rPr>
          <w:rFonts w:eastAsia="Times New Roman"/>
          <w:sz w:val="26"/>
          <w:szCs w:val="26"/>
        </w:rPr>
        <w:t xml:space="preserve"> Attorney General Kathleen G. Kane and Tanya J. McCloskey, Acting Consumer Advocate</w:t>
      </w:r>
      <w:r>
        <w:rPr>
          <w:rFonts w:eastAsia="Times New Roman"/>
          <w:sz w:val="26"/>
          <w:szCs w:val="26"/>
        </w:rPr>
        <w:t>, or their successors in office, shall certify</w:t>
      </w:r>
      <w:r w:rsidRPr="00353AAB">
        <w:rPr>
          <w:rFonts w:eastAsia="Times New Roman"/>
          <w:sz w:val="26"/>
          <w:szCs w:val="26"/>
        </w:rPr>
        <w:t xml:space="preserve"> </w:t>
      </w:r>
      <w:r w:rsidR="00BB7708">
        <w:rPr>
          <w:rFonts w:eastAsia="Times New Roman"/>
          <w:sz w:val="26"/>
          <w:szCs w:val="26"/>
        </w:rPr>
        <w:t xml:space="preserve">to the Commission </w:t>
      </w:r>
      <w:r>
        <w:rPr>
          <w:rFonts w:eastAsia="Times New Roman"/>
          <w:sz w:val="26"/>
          <w:szCs w:val="26"/>
        </w:rPr>
        <w:t xml:space="preserve">that </w:t>
      </w:r>
      <w:r w:rsidR="00BB537B">
        <w:rPr>
          <w:rFonts w:eastAsia="Times New Roman"/>
          <w:sz w:val="26"/>
          <w:szCs w:val="26"/>
        </w:rPr>
        <w:t xml:space="preserve">the following </w:t>
      </w:r>
      <w:r>
        <w:rPr>
          <w:rFonts w:eastAsia="Times New Roman"/>
          <w:sz w:val="26"/>
          <w:szCs w:val="26"/>
        </w:rPr>
        <w:t xml:space="preserve">notice has been provided to each consumer who voluntarily elects to receive payment from the Refund Pool and sign a </w:t>
      </w:r>
      <w:r w:rsidR="00BB537B">
        <w:rPr>
          <w:rFonts w:eastAsia="Times New Roman"/>
          <w:sz w:val="26"/>
          <w:szCs w:val="26"/>
        </w:rPr>
        <w:t>R</w:t>
      </w:r>
      <w:r>
        <w:rPr>
          <w:rFonts w:eastAsia="Times New Roman"/>
          <w:sz w:val="26"/>
          <w:szCs w:val="26"/>
        </w:rPr>
        <w:t>elease</w:t>
      </w:r>
      <w:r w:rsidR="00BB537B">
        <w:rPr>
          <w:rFonts w:eastAsia="Times New Roman"/>
          <w:sz w:val="26"/>
          <w:szCs w:val="26"/>
        </w:rPr>
        <w:t xml:space="preserve"> of Claims</w:t>
      </w:r>
      <w:r>
        <w:rPr>
          <w:rFonts w:eastAsia="Times New Roman"/>
          <w:sz w:val="26"/>
          <w:szCs w:val="26"/>
        </w:rPr>
        <w:t>:</w:t>
      </w:r>
    </w:p>
    <w:p w:rsidR="001D3F9C" w:rsidRDefault="001D3F9C" w:rsidP="001D3F9C">
      <w:pPr>
        <w:pStyle w:val="ListParagraph"/>
        <w:rPr>
          <w:rFonts w:eastAsia="Times New Roman"/>
          <w:sz w:val="26"/>
          <w:szCs w:val="26"/>
        </w:rPr>
      </w:pPr>
    </w:p>
    <w:p w:rsidR="001D3F9C" w:rsidRPr="00E22E0D" w:rsidRDefault="001D3F9C" w:rsidP="001D3F9C">
      <w:pPr>
        <w:pStyle w:val="ListParagraph"/>
        <w:spacing w:line="240" w:lineRule="auto"/>
        <w:ind w:left="1440" w:right="1440" w:firstLine="0"/>
        <w:rPr>
          <w:rFonts w:eastAsia="Times New Roman"/>
          <w:b/>
          <w:sz w:val="26"/>
          <w:szCs w:val="26"/>
        </w:rPr>
      </w:pPr>
      <w:r w:rsidRPr="00E22E0D">
        <w:rPr>
          <w:rFonts w:eastAsia="Times New Roman"/>
          <w:b/>
          <w:sz w:val="26"/>
          <w:szCs w:val="26"/>
        </w:rPr>
        <w:t xml:space="preserve">Signing the </w:t>
      </w:r>
      <w:r w:rsidR="00BB537B">
        <w:rPr>
          <w:rFonts w:eastAsia="Times New Roman"/>
          <w:b/>
          <w:sz w:val="26"/>
          <w:szCs w:val="26"/>
        </w:rPr>
        <w:t>R</w:t>
      </w:r>
      <w:r w:rsidRPr="00E22E0D">
        <w:rPr>
          <w:rFonts w:eastAsia="Times New Roman"/>
          <w:b/>
          <w:sz w:val="26"/>
          <w:szCs w:val="26"/>
        </w:rPr>
        <w:t xml:space="preserve">elease </w:t>
      </w:r>
      <w:r w:rsidR="00BB537B">
        <w:rPr>
          <w:rFonts w:eastAsia="Times New Roman"/>
          <w:b/>
          <w:sz w:val="26"/>
          <w:szCs w:val="26"/>
        </w:rPr>
        <w:t xml:space="preserve">of Claims </w:t>
      </w:r>
      <w:r w:rsidRPr="00E22E0D">
        <w:rPr>
          <w:rFonts w:eastAsia="Times New Roman"/>
          <w:b/>
          <w:sz w:val="26"/>
          <w:szCs w:val="26"/>
        </w:rPr>
        <w:t>and receipt of payment from the Refund Pool may affect your right to recover amounts for the same conduct of Pennsylvania Gas &amp; Electric Company that could result from legal proceedings against this supplier in a court of law</w:t>
      </w:r>
      <w:r w:rsidR="00626487">
        <w:rPr>
          <w:rFonts w:eastAsia="Times New Roman"/>
          <w:b/>
          <w:sz w:val="26"/>
          <w:szCs w:val="26"/>
        </w:rPr>
        <w:t>.</w:t>
      </w:r>
    </w:p>
    <w:p w:rsidR="00942362" w:rsidRPr="00353AAB" w:rsidRDefault="00942362" w:rsidP="00465E97">
      <w:pPr>
        <w:tabs>
          <w:tab w:val="left" w:pos="-720"/>
          <w:tab w:val="left" w:pos="2160"/>
        </w:tabs>
        <w:suppressAutoHyphens/>
        <w:autoSpaceDE w:val="0"/>
        <w:autoSpaceDN w:val="0"/>
        <w:ind w:left="1440" w:firstLine="0"/>
        <w:rPr>
          <w:rFonts w:eastAsia="Times New Roman"/>
          <w:sz w:val="26"/>
          <w:szCs w:val="26"/>
        </w:rPr>
      </w:pPr>
    </w:p>
    <w:p w:rsidR="00412CB0" w:rsidRDefault="00412CB0" w:rsidP="00942362">
      <w:pPr>
        <w:pStyle w:val="ListParagraph"/>
        <w:numPr>
          <w:ilvl w:val="0"/>
          <w:numId w:val="2"/>
        </w:numPr>
        <w:tabs>
          <w:tab w:val="left" w:pos="-720"/>
        </w:tabs>
        <w:suppressAutoHyphens/>
        <w:autoSpaceDE w:val="0"/>
        <w:autoSpaceDN w:val="0"/>
        <w:ind w:left="0" w:firstLine="720"/>
        <w:rPr>
          <w:rFonts w:eastAsia="Times New Roman"/>
          <w:sz w:val="26"/>
          <w:szCs w:val="26"/>
        </w:rPr>
      </w:pPr>
      <w:r w:rsidRPr="009523FB">
        <w:rPr>
          <w:rFonts w:eastAsia="Times New Roman"/>
          <w:sz w:val="26"/>
          <w:szCs w:val="26"/>
        </w:rPr>
        <w:t xml:space="preserve">That the </w:t>
      </w:r>
      <w:r w:rsidR="002A5412" w:rsidRPr="00353AAB">
        <w:rPr>
          <w:rFonts w:eastAsia="Times New Roman"/>
          <w:sz w:val="26"/>
          <w:szCs w:val="26"/>
        </w:rPr>
        <w:t>Commonwealth of Pennsylvania by Attorney General Kathleen G. Kane, Tanya J. McCloskey, Acting Consumer Advocate, Energy Services Providers, Inc. d/b/a Pennsylvania Gas &amp; Electric, and the Bureau of Investigation and Enforcement</w:t>
      </w:r>
      <w:r w:rsidR="002A5412">
        <w:rPr>
          <w:rFonts w:eastAsia="Times New Roman"/>
          <w:sz w:val="26"/>
          <w:szCs w:val="26"/>
        </w:rPr>
        <w:t>,</w:t>
      </w:r>
      <w:r w:rsidR="002A5412" w:rsidRPr="00353AAB">
        <w:rPr>
          <w:rFonts w:eastAsia="Times New Roman"/>
          <w:sz w:val="26"/>
          <w:szCs w:val="26"/>
        </w:rPr>
        <w:t xml:space="preserve"> </w:t>
      </w:r>
      <w:r w:rsidRPr="009523FB">
        <w:rPr>
          <w:rFonts w:eastAsia="Times New Roman"/>
          <w:sz w:val="26"/>
          <w:szCs w:val="26"/>
        </w:rPr>
        <w:t xml:space="preserve">shall have </w:t>
      </w:r>
      <w:r w:rsidR="00E22E0D">
        <w:rPr>
          <w:rFonts w:eastAsia="Times New Roman"/>
          <w:sz w:val="26"/>
          <w:szCs w:val="26"/>
        </w:rPr>
        <w:t>seven</w:t>
      </w:r>
      <w:r w:rsidRPr="009523FB">
        <w:rPr>
          <w:rFonts w:eastAsia="Times New Roman"/>
          <w:sz w:val="26"/>
          <w:szCs w:val="26"/>
        </w:rPr>
        <w:t xml:space="preserve"> (</w:t>
      </w:r>
      <w:r w:rsidR="00E22E0D">
        <w:rPr>
          <w:rFonts w:eastAsia="Times New Roman"/>
          <w:sz w:val="26"/>
          <w:szCs w:val="26"/>
        </w:rPr>
        <w:t>7</w:t>
      </w:r>
      <w:r w:rsidRPr="009523FB">
        <w:rPr>
          <w:rFonts w:eastAsia="Times New Roman"/>
          <w:sz w:val="26"/>
          <w:szCs w:val="26"/>
        </w:rPr>
        <w:t xml:space="preserve">) days </w:t>
      </w:r>
      <w:r w:rsidR="00626487">
        <w:rPr>
          <w:rFonts w:eastAsia="Times New Roman"/>
          <w:sz w:val="26"/>
          <w:szCs w:val="26"/>
        </w:rPr>
        <w:t xml:space="preserve">from the date of entry of this Opinion and Order </w:t>
      </w:r>
      <w:r w:rsidRPr="009523FB">
        <w:rPr>
          <w:rFonts w:eastAsia="Times New Roman"/>
          <w:sz w:val="26"/>
          <w:szCs w:val="26"/>
        </w:rPr>
        <w:t xml:space="preserve">to </w:t>
      </w:r>
      <w:r w:rsidR="002A5412">
        <w:rPr>
          <w:rFonts w:eastAsia="Times New Roman"/>
          <w:sz w:val="26"/>
          <w:szCs w:val="26"/>
        </w:rPr>
        <w:t xml:space="preserve">file comments with </w:t>
      </w:r>
      <w:r w:rsidRPr="009523FB">
        <w:rPr>
          <w:rFonts w:eastAsia="Times New Roman"/>
          <w:sz w:val="26"/>
          <w:szCs w:val="26"/>
        </w:rPr>
        <w:lastRenderedPageBreak/>
        <w:t xml:space="preserve">the Commission </w:t>
      </w:r>
      <w:r w:rsidR="002A5412">
        <w:rPr>
          <w:rFonts w:eastAsia="Times New Roman"/>
          <w:sz w:val="26"/>
          <w:szCs w:val="26"/>
        </w:rPr>
        <w:t xml:space="preserve">in response to </w:t>
      </w:r>
      <w:r w:rsidRPr="009523FB">
        <w:rPr>
          <w:rFonts w:eastAsia="Times New Roman"/>
          <w:sz w:val="26"/>
          <w:szCs w:val="26"/>
        </w:rPr>
        <w:t xml:space="preserve">the clarification and condition set forth in </w:t>
      </w:r>
      <w:r w:rsidR="00E659E1">
        <w:rPr>
          <w:rFonts w:eastAsia="Times New Roman"/>
          <w:sz w:val="26"/>
          <w:szCs w:val="26"/>
        </w:rPr>
        <w:t xml:space="preserve">Ordering </w:t>
      </w:r>
      <w:r w:rsidRPr="009523FB">
        <w:rPr>
          <w:rFonts w:eastAsia="Times New Roman"/>
          <w:sz w:val="26"/>
          <w:szCs w:val="26"/>
        </w:rPr>
        <w:t xml:space="preserve">Paragraph </w:t>
      </w:r>
      <w:r w:rsidR="00E659E1">
        <w:rPr>
          <w:rFonts w:eastAsia="Times New Roman"/>
          <w:sz w:val="26"/>
          <w:szCs w:val="26"/>
        </w:rPr>
        <w:t xml:space="preserve">No </w:t>
      </w:r>
      <w:r w:rsidR="002A5412">
        <w:rPr>
          <w:rFonts w:eastAsia="Times New Roman"/>
          <w:sz w:val="26"/>
          <w:szCs w:val="26"/>
        </w:rPr>
        <w:t>3</w:t>
      </w:r>
      <w:r w:rsidRPr="009523FB">
        <w:rPr>
          <w:rFonts w:eastAsia="Times New Roman"/>
          <w:sz w:val="26"/>
          <w:szCs w:val="26"/>
        </w:rPr>
        <w:t xml:space="preserve"> of this Opinion and Order</w:t>
      </w:r>
      <w:r w:rsidR="009523FB" w:rsidRPr="009523FB">
        <w:rPr>
          <w:rFonts w:eastAsia="Times New Roman"/>
          <w:sz w:val="26"/>
          <w:szCs w:val="26"/>
        </w:rPr>
        <w:t>.</w:t>
      </w:r>
      <w:r w:rsidRPr="009523FB">
        <w:rPr>
          <w:rFonts w:eastAsia="Times New Roman"/>
          <w:sz w:val="26"/>
          <w:szCs w:val="26"/>
        </w:rPr>
        <w:t xml:space="preserve"> </w:t>
      </w:r>
    </w:p>
    <w:p w:rsidR="009523FB" w:rsidRPr="009523FB" w:rsidRDefault="009523FB" w:rsidP="00E22E0D">
      <w:pPr>
        <w:tabs>
          <w:tab w:val="left" w:pos="-720"/>
        </w:tabs>
        <w:suppressAutoHyphens/>
        <w:autoSpaceDE w:val="0"/>
        <w:autoSpaceDN w:val="0"/>
        <w:ind w:firstLine="0"/>
        <w:rPr>
          <w:rFonts w:eastAsia="Times New Roman"/>
          <w:sz w:val="26"/>
          <w:szCs w:val="26"/>
        </w:rPr>
      </w:pPr>
    </w:p>
    <w:p w:rsidR="00942362" w:rsidRDefault="00942362" w:rsidP="00E22E0D">
      <w:pPr>
        <w:numPr>
          <w:ilvl w:val="0"/>
          <w:numId w:val="2"/>
        </w:numPr>
        <w:tabs>
          <w:tab w:val="left" w:pos="-720"/>
        </w:tabs>
        <w:suppressAutoHyphens/>
        <w:autoSpaceDE w:val="0"/>
        <w:autoSpaceDN w:val="0"/>
        <w:ind w:left="0" w:firstLine="720"/>
        <w:rPr>
          <w:rFonts w:eastAsia="Times New Roman"/>
          <w:sz w:val="26"/>
          <w:szCs w:val="26"/>
        </w:rPr>
      </w:pPr>
      <w:r w:rsidRPr="00353AAB">
        <w:rPr>
          <w:rFonts w:eastAsia="Times New Roman"/>
          <w:sz w:val="26"/>
          <w:szCs w:val="26"/>
        </w:rPr>
        <w:t>That</w:t>
      </w:r>
      <w:r w:rsidR="009523FB">
        <w:rPr>
          <w:rFonts w:eastAsia="Times New Roman"/>
          <w:sz w:val="26"/>
          <w:szCs w:val="26"/>
        </w:rPr>
        <w:t xml:space="preserve"> should no </w:t>
      </w:r>
      <w:r w:rsidR="002A5412">
        <w:rPr>
          <w:rFonts w:eastAsia="Times New Roman"/>
          <w:sz w:val="26"/>
          <w:szCs w:val="26"/>
        </w:rPr>
        <w:t xml:space="preserve">comments be filed with the </w:t>
      </w:r>
      <w:r w:rsidR="009523FB">
        <w:rPr>
          <w:rFonts w:eastAsia="Times New Roman"/>
          <w:sz w:val="26"/>
          <w:szCs w:val="26"/>
        </w:rPr>
        <w:t xml:space="preserve">Commission </w:t>
      </w:r>
      <w:r w:rsidR="002A5412">
        <w:rPr>
          <w:rFonts w:eastAsia="Times New Roman"/>
          <w:sz w:val="26"/>
          <w:szCs w:val="26"/>
        </w:rPr>
        <w:t>pursuant to Ordering Paragraph No. 4, this Tentative Order shall become final without further action by this Commission</w:t>
      </w:r>
      <w:r w:rsidRPr="00353AAB">
        <w:rPr>
          <w:rFonts w:eastAsia="Times New Roman"/>
          <w:sz w:val="26"/>
          <w:szCs w:val="26"/>
        </w:rPr>
        <w:t>.</w:t>
      </w:r>
    </w:p>
    <w:p w:rsidR="006A44DC" w:rsidRDefault="006A44DC" w:rsidP="006A44DC">
      <w:pPr>
        <w:pStyle w:val="ListParagraph"/>
        <w:rPr>
          <w:rFonts w:eastAsia="Times New Roman"/>
          <w:sz w:val="26"/>
          <w:szCs w:val="26"/>
        </w:rPr>
      </w:pPr>
    </w:p>
    <w:p w:rsidR="006A44DC" w:rsidRPr="00E22E0D" w:rsidRDefault="006A44DC" w:rsidP="006A44DC">
      <w:pPr>
        <w:numPr>
          <w:ilvl w:val="0"/>
          <w:numId w:val="2"/>
        </w:numPr>
        <w:tabs>
          <w:tab w:val="left" w:pos="-720"/>
        </w:tabs>
        <w:suppressAutoHyphens/>
        <w:autoSpaceDE w:val="0"/>
        <w:autoSpaceDN w:val="0"/>
        <w:ind w:left="0" w:firstLine="720"/>
        <w:rPr>
          <w:rFonts w:eastAsia="Times New Roman"/>
          <w:sz w:val="26"/>
          <w:szCs w:val="26"/>
        </w:rPr>
      </w:pPr>
      <w:r w:rsidRPr="00353AAB">
        <w:rPr>
          <w:rFonts w:eastAsia="Times New Roman"/>
          <w:sz w:val="26"/>
          <w:szCs w:val="26"/>
        </w:rPr>
        <w:t>That</w:t>
      </w:r>
      <w:r>
        <w:rPr>
          <w:rFonts w:eastAsia="Times New Roman"/>
          <w:sz w:val="26"/>
          <w:szCs w:val="26"/>
        </w:rPr>
        <w:t xml:space="preserve"> should comments be filed with the Commission pursuant to Ordering Paragraph No. 4, </w:t>
      </w:r>
      <w:r w:rsidR="00470402">
        <w:rPr>
          <w:rFonts w:eastAsia="Times New Roman"/>
          <w:color w:val="000000"/>
          <w:sz w:val="26"/>
          <w:szCs w:val="26"/>
        </w:rPr>
        <w:t xml:space="preserve">the matter shall be disposed of through an appropriate, Final Order.  </w:t>
      </w:r>
    </w:p>
    <w:p w:rsidR="00942362" w:rsidRPr="00353AAB" w:rsidRDefault="00942362" w:rsidP="00942362">
      <w:pPr>
        <w:pStyle w:val="ListParagraph"/>
        <w:rPr>
          <w:rFonts w:eastAsia="Times New Roman"/>
          <w:sz w:val="26"/>
          <w:szCs w:val="26"/>
        </w:rPr>
      </w:pPr>
    </w:p>
    <w:p w:rsidR="00942362" w:rsidRPr="00353AAB" w:rsidRDefault="00942362" w:rsidP="00832A25">
      <w:pPr>
        <w:numPr>
          <w:ilvl w:val="0"/>
          <w:numId w:val="2"/>
        </w:numPr>
        <w:tabs>
          <w:tab w:val="left" w:pos="-720"/>
        </w:tabs>
        <w:suppressAutoHyphens/>
        <w:autoSpaceDE w:val="0"/>
        <w:autoSpaceDN w:val="0"/>
        <w:ind w:left="0" w:firstLine="720"/>
        <w:rPr>
          <w:rFonts w:eastAsia="Times New Roman"/>
          <w:sz w:val="26"/>
          <w:szCs w:val="26"/>
        </w:rPr>
      </w:pPr>
      <w:r w:rsidRPr="00353AAB">
        <w:rPr>
          <w:rFonts w:eastAsia="Times New Roman"/>
          <w:sz w:val="26"/>
          <w:szCs w:val="26"/>
        </w:rPr>
        <w:t>That the Stipulation of Facts in Support of the Settlement submitted on March</w:t>
      </w:r>
      <w:r w:rsidR="006022AF">
        <w:rPr>
          <w:rFonts w:eastAsia="Times New Roman"/>
          <w:sz w:val="26"/>
          <w:szCs w:val="26"/>
        </w:rPr>
        <w:t> </w:t>
      </w:r>
      <w:r w:rsidRPr="00353AAB">
        <w:rPr>
          <w:rFonts w:eastAsia="Times New Roman"/>
          <w:sz w:val="26"/>
          <w:szCs w:val="26"/>
        </w:rPr>
        <w:t>24, 2015 as Exhibit A to Joint Petition for Approval of Settlement is admitted into the record of this proceeding.</w:t>
      </w:r>
    </w:p>
    <w:p w:rsidR="00942362" w:rsidRPr="009523FB" w:rsidRDefault="00942362" w:rsidP="009523FB">
      <w:pPr>
        <w:ind w:firstLine="0"/>
        <w:rPr>
          <w:rFonts w:eastAsia="Times New Roman"/>
          <w:sz w:val="26"/>
          <w:szCs w:val="26"/>
        </w:rPr>
      </w:pPr>
    </w:p>
    <w:p w:rsidR="00942362" w:rsidRPr="00353AAB" w:rsidRDefault="00942362" w:rsidP="00832A25">
      <w:pPr>
        <w:numPr>
          <w:ilvl w:val="0"/>
          <w:numId w:val="2"/>
        </w:numPr>
        <w:tabs>
          <w:tab w:val="left" w:pos="-720"/>
        </w:tabs>
        <w:suppressAutoHyphens/>
        <w:autoSpaceDE w:val="0"/>
        <w:autoSpaceDN w:val="0"/>
        <w:ind w:left="0" w:firstLine="720"/>
        <w:rPr>
          <w:rFonts w:eastAsia="Times New Roman"/>
          <w:sz w:val="26"/>
          <w:szCs w:val="26"/>
        </w:rPr>
      </w:pPr>
      <w:r w:rsidRPr="00353AAB">
        <w:rPr>
          <w:rFonts w:eastAsia="Times New Roman"/>
          <w:sz w:val="26"/>
          <w:szCs w:val="26"/>
        </w:rPr>
        <w:t>That the two Petitions for Interlocutory Review filed in this proceeding on September</w:t>
      </w:r>
      <w:r w:rsidR="006022AF">
        <w:rPr>
          <w:rFonts w:eastAsia="Times New Roman"/>
          <w:sz w:val="26"/>
          <w:szCs w:val="26"/>
        </w:rPr>
        <w:t> </w:t>
      </w:r>
      <w:r w:rsidRPr="00353AAB">
        <w:rPr>
          <w:rFonts w:eastAsia="Times New Roman"/>
          <w:sz w:val="26"/>
          <w:szCs w:val="26"/>
        </w:rPr>
        <w:t>2, 2014 and September 8, 2014 respectively are hereby denied and dismissed as moot.</w:t>
      </w:r>
    </w:p>
    <w:p w:rsidR="00942362" w:rsidRPr="009523FB" w:rsidRDefault="00942362" w:rsidP="009523FB">
      <w:pPr>
        <w:ind w:firstLine="0"/>
        <w:rPr>
          <w:rFonts w:eastAsia="Times New Roman"/>
          <w:sz w:val="26"/>
          <w:szCs w:val="26"/>
        </w:rPr>
      </w:pPr>
    </w:p>
    <w:p w:rsidR="00942362" w:rsidRDefault="00942362" w:rsidP="00832A25">
      <w:pPr>
        <w:numPr>
          <w:ilvl w:val="0"/>
          <w:numId w:val="2"/>
        </w:numPr>
        <w:tabs>
          <w:tab w:val="left" w:pos="-720"/>
        </w:tabs>
        <w:suppressAutoHyphens/>
        <w:autoSpaceDE w:val="0"/>
        <w:autoSpaceDN w:val="0"/>
        <w:ind w:left="0" w:firstLine="720"/>
        <w:rPr>
          <w:rFonts w:eastAsia="Times New Roman"/>
          <w:sz w:val="26"/>
          <w:szCs w:val="26"/>
        </w:rPr>
      </w:pPr>
      <w:r w:rsidRPr="00353AAB">
        <w:rPr>
          <w:rFonts w:eastAsia="Times New Roman"/>
          <w:sz w:val="26"/>
          <w:szCs w:val="26"/>
        </w:rPr>
        <w:t>That the Motion to Strike Customer Testimony filed by Energy Services Providers, Inc. d/b/a Pennsylvania Gas &amp; Electric on January 26, 2015 is hereby denied and dismissed as moot.</w:t>
      </w:r>
    </w:p>
    <w:p w:rsidR="00BB19EE" w:rsidRPr="00353AAB" w:rsidRDefault="00BB19EE" w:rsidP="00F63ECA">
      <w:pPr>
        <w:tabs>
          <w:tab w:val="left" w:pos="-720"/>
        </w:tabs>
        <w:suppressAutoHyphens/>
        <w:autoSpaceDE w:val="0"/>
        <w:autoSpaceDN w:val="0"/>
        <w:ind w:left="720" w:firstLine="0"/>
        <w:rPr>
          <w:rFonts w:eastAsia="Times New Roman"/>
          <w:sz w:val="26"/>
          <w:szCs w:val="26"/>
        </w:rPr>
      </w:pPr>
    </w:p>
    <w:p w:rsidR="00942362" w:rsidRDefault="00942362" w:rsidP="006022AF">
      <w:pPr>
        <w:keepNext/>
        <w:keepLines/>
        <w:numPr>
          <w:ilvl w:val="0"/>
          <w:numId w:val="2"/>
        </w:numPr>
        <w:tabs>
          <w:tab w:val="left" w:pos="-720"/>
        </w:tabs>
        <w:suppressAutoHyphens/>
        <w:autoSpaceDE w:val="0"/>
        <w:autoSpaceDN w:val="0"/>
        <w:ind w:left="0" w:firstLine="720"/>
        <w:rPr>
          <w:rFonts w:eastAsia="Times New Roman"/>
          <w:sz w:val="26"/>
          <w:szCs w:val="26"/>
        </w:rPr>
      </w:pPr>
      <w:r w:rsidRPr="00353AAB">
        <w:rPr>
          <w:rFonts w:eastAsia="Times New Roman"/>
          <w:sz w:val="26"/>
          <w:szCs w:val="26"/>
        </w:rPr>
        <w:lastRenderedPageBreak/>
        <w:t xml:space="preserve">That </w:t>
      </w:r>
      <w:r w:rsidR="00115D55">
        <w:rPr>
          <w:rFonts w:eastAsia="Times New Roman"/>
          <w:sz w:val="26"/>
          <w:szCs w:val="26"/>
        </w:rPr>
        <w:t xml:space="preserve">upon </w:t>
      </w:r>
      <w:r w:rsidR="002A5412">
        <w:rPr>
          <w:rFonts w:eastAsia="Times New Roman"/>
          <w:sz w:val="26"/>
          <w:szCs w:val="26"/>
        </w:rPr>
        <w:t xml:space="preserve">filing of the </w:t>
      </w:r>
      <w:r w:rsidR="00115D55">
        <w:rPr>
          <w:rFonts w:eastAsia="Times New Roman"/>
          <w:sz w:val="26"/>
          <w:szCs w:val="26"/>
        </w:rPr>
        <w:t xml:space="preserve">certification </w:t>
      </w:r>
      <w:r w:rsidR="002A5412">
        <w:rPr>
          <w:rFonts w:eastAsia="Times New Roman"/>
          <w:sz w:val="26"/>
          <w:szCs w:val="26"/>
        </w:rPr>
        <w:t xml:space="preserve">described in Ordering </w:t>
      </w:r>
      <w:r w:rsidR="00115D55">
        <w:rPr>
          <w:rFonts w:eastAsia="Times New Roman"/>
          <w:sz w:val="26"/>
          <w:szCs w:val="26"/>
        </w:rPr>
        <w:t xml:space="preserve">Paragraph </w:t>
      </w:r>
      <w:r w:rsidR="00BB19EE">
        <w:rPr>
          <w:rFonts w:eastAsia="Times New Roman"/>
          <w:sz w:val="26"/>
          <w:szCs w:val="26"/>
        </w:rPr>
        <w:t>No.</w:t>
      </w:r>
      <w:r w:rsidR="00115D55">
        <w:rPr>
          <w:rFonts w:eastAsia="Times New Roman"/>
          <w:sz w:val="26"/>
          <w:szCs w:val="26"/>
        </w:rPr>
        <w:t xml:space="preserve">. </w:t>
      </w:r>
      <w:r w:rsidR="002A5412">
        <w:rPr>
          <w:rFonts w:eastAsia="Times New Roman"/>
          <w:sz w:val="26"/>
          <w:szCs w:val="26"/>
        </w:rPr>
        <w:t>3</w:t>
      </w:r>
      <w:r w:rsidR="00115D55">
        <w:rPr>
          <w:rFonts w:eastAsia="Times New Roman"/>
          <w:sz w:val="26"/>
          <w:szCs w:val="26"/>
        </w:rPr>
        <w:t xml:space="preserve">, this </w:t>
      </w:r>
      <w:r w:rsidRPr="00353AAB">
        <w:rPr>
          <w:rFonts w:eastAsia="Times New Roman"/>
          <w:sz w:val="26"/>
          <w:szCs w:val="26"/>
        </w:rPr>
        <w:t xml:space="preserve">Docket No. C-2014-2427656 </w:t>
      </w:r>
      <w:r w:rsidR="002A5412">
        <w:rPr>
          <w:rFonts w:eastAsia="Times New Roman"/>
          <w:sz w:val="26"/>
          <w:szCs w:val="26"/>
        </w:rPr>
        <w:t xml:space="preserve">shall </w:t>
      </w:r>
      <w:r w:rsidRPr="00353AAB">
        <w:rPr>
          <w:rFonts w:eastAsia="Times New Roman"/>
          <w:sz w:val="26"/>
          <w:szCs w:val="26"/>
        </w:rPr>
        <w:t>be marked closed.</w:t>
      </w:r>
    </w:p>
    <w:p w:rsidR="00717DD6" w:rsidRPr="00353AAB" w:rsidRDefault="00430EDD" w:rsidP="006022AF">
      <w:pPr>
        <w:keepNext/>
        <w:keepLines/>
        <w:tabs>
          <w:tab w:val="left" w:pos="-720"/>
        </w:tabs>
        <w:suppressAutoHyphens/>
        <w:autoSpaceDE w:val="0"/>
        <w:autoSpaceDN w:val="0"/>
        <w:ind w:left="720" w:firstLine="0"/>
        <w:rPr>
          <w:rFonts w:eastAsia="Times New Roman"/>
          <w:sz w:val="26"/>
          <w:szCs w:val="26"/>
        </w:rPr>
      </w:pPr>
      <w:bookmarkStart w:id="1" w:name="_GoBack"/>
      <w:r w:rsidRPr="00F45E06">
        <w:rPr>
          <w:b/>
          <w:noProof/>
        </w:rPr>
        <w:drawing>
          <wp:anchor distT="0" distB="0" distL="114300" distR="114300" simplePos="0" relativeHeight="251659264" behindDoc="1" locked="0" layoutInCell="1" allowOverlap="1" wp14:anchorId="24EE55A5" wp14:editId="66587321">
            <wp:simplePos x="0" y="0"/>
            <wp:positionH relativeFrom="column">
              <wp:posOffset>2445385</wp:posOffset>
            </wp:positionH>
            <wp:positionV relativeFrom="paragraph">
              <wp:posOffset>184785</wp:posOffset>
            </wp:positionV>
            <wp:extent cx="2200275" cy="838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p>
    <w:p w:rsidR="00E22E0D" w:rsidRDefault="00E22E0D" w:rsidP="006022AF">
      <w:pPr>
        <w:keepNext/>
        <w:keepLines/>
        <w:ind w:left="2880"/>
        <w:rPr>
          <w:b/>
          <w:sz w:val="26"/>
          <w:szCs w:val="26"/>
        </w:rPr>
      </w:pPr>
      <w:r w:rsidRPr="000D6043">
        <w:rPr>
          <w:b/>
          <w:sz w:val="26"/>
          <w:szCs w:val="26"/>
        </w:rPr>
        <w:t>BY THE COMMISSION,</w:t>
      </w:r>
    </w:p>
    <w:p w:rsidR="00717DD6" w:rsidRPr="00717DD6" w:rsidRDefault="00717DD6" w:rsidP="006022AF">
      <w:pPr>
        <w:keepNext/>
        <w:keepLines/>
        <w:spacing w:line="240" w:lineRule="auto"/>
        <w:ind w:left="2880"/>
        <w:rPr>
          <w:sz w:val="26"/>
          <w:szCs w:val="26"/>
        </w:rPr>
      </w:pPr>
    </w:p>
    <w:p w:rsidR="00717DD6" w:rsidRPr="00717DD6" w:rsidRDefault="00717DD6" w:rsidP="006022AF">
      <w:pPr>
        <w:keepNext/>
        <w:keepLines/>
        <w:spacing w:line="240" w:lineRule="auto"/>
        <w:ind w:left="2880"/>
        <w:rPr>
          <w:sz w:val="26"/>
          <w:szCs w:val="26"/>
        </w:rPr>
      </w:pPr>
    </w:p>
    <w:p w:rsidR="00717DD6" w:rsidRDefault="00E22E0D" w:rsidP="006022AF">
      <w:pPr>
        <w:keepNext/>
        <w:keepLines/>
        <w:tabs>
          <w:tab w:val="left" w:pos="-720"/>
        </w:tabs>
        <w:suppressAutoHyphens/>
        <w:spacing w:line="240" w:lineRule="auto"/>
        <w:rPr>
          <w:sz w:val="26"/>
          <w:szCs w:val="26"/>
        </w:rPr>
      </w:pPr>
      <w:r w:rsidRPr="00DE68FB">
        <w:rPr>
          <w:sz w:val="26"/>
          <w:szCs w:val="26"/>
        </w:rPr>
        <w:tab/>
      </w:r>
      <w:r w:rsidRPr="00DE68FB">
        <w:rPr>
          <w:sz w:val="26"/>
          <w:szCs w:val="26"/>
        </w:rPr>
        <w:tab/>
      </w:r>
      <w:r w:rsidRPr="00DE68FB">
        <w:rPr>
          <w:sz w:val="26"/>
          <w:szCs w:val="26"/>
        </w:rPr>
        <w:tab/>
      </w:r>
      <w:r>
        <w:rPr>
          <w:sz w:val="26"/>
          <w:szCs w:val="26"/>
        </w:rPr>
        <w:tab/>
      </w:r>
      <w:r w:rsidRPr="00DE68FB">
        <w:rPr>
          <w:sz w:val="26"/>
          <w:szCs w:val="26"/>
        </w:rPr>
        <w:t>Rosemary Chiavetta</w:t>
      </w:r>
    </w:p>
    <w:p w:rsidR="00E22E0D" w:rsidRDefault="00717DD6" w:rsidP="006022AF">
      <w:pPr>
        <w:keepNext/>
        <w:keepLines/>
        <w:tabs>
          <w:tab w:val="left" w:pos="-720"/>
        </w:tabs>
        <w:suppressAutoHyphens/>
        <w:spacing w:line="240" w:lineRule="auto"/>
        <w:rPr>
          <w:sz w:val="26"/>
          <w:szCs w:val="26"/>
        </w:rPr>
      </w:pPr>
      <w:r>
        <w:rPr>
          <w:sz w:val="26"/>
          <w:szCs w:val="26"/>
        </w:rPr>
        <w:tab/>
      </w:r>
      <w:r w:rsidR="00E22E0D" w:rsidRPr="00DE68FB">
        <w:rPr>
          <w:sz w:val="26"/>
          <w:szCs w:val="26"/>
        </w:rPr>
        <w:tab/>
      </w:r>
      <w:r w:rsidR="00E22E0D" w:rsidRPr="00DE68FB">
        <w:rPr>
          <w:sz w:val="26"/>
          <w:szCs w:val="26"/>
        </w:rPr>
        <w:tab/>
      </w:r>
      <w:r w:rsidR="00E22E0D" w:rsidRPr="00DE68FB">
        <w:rPr>
          <w:sz w:val="26"/>
          <w:szCs w:val="26"/>
        </w:rPr>
        <w:tab/>
        <w:t>Secretary</w:t>
      </w:r>
    </w:p>
    <w:p w:rsidR="00E22E0D" w:rsidRPr="00DE68FB" w:rsidRDefault="00E22E0D" w:rsidP="006022AF">
      <w:pPr>
        <w:pStyle w:val="BodyText3"/>
        <w:keepNext/>
        <w:keepLines/>
        <w:tabs>
          <w:tab w:val="left" w:pos="-720"/>
        </w:tabs>
        <w:suppressAutoHyphens/>
        <w:rPr>
          <w:rFonts w:ascii="Times New Roman" w:hAnsi="Times New Roman"/>
          <w:spacing w:val="-3"/>
          <w:sz w:val="26"/>
          <w:szCs w:val="26"/>
        </w:rPr>
      </w:pPr>
      <w:r w:rsidRPr="00DE68FB">
        <w:rPr>
          <w:rFonts w:ascii="Times New Roman" w:hAnsi="Times New Roman"/>
          <w:spacing w:val="-3"/>
          <w:sz w:val="26"/>
          <w:szCs w:val="26"/>
        </w:rPr>
        <w:t>(SEAL)</w:t>
      </w:r>
    </w:p>
    <w:p w:rsidR="00E22E0D" w:rsidRPr="00DE68FB" w:rsidRDefault="00E22E0D" w:rsidP="006022AF">
      <w:pPr>
        <w:keepNext/>
        <w:keepLines/>
        <w:tabs>
          <w:tab w:val="left" w:pos="-720"/>
        </w:tabs>
        <w:suppressAutoHyphens/>
        <w:ind w:firstLine="0"/>
        <w:rPr>
          <w:sz w:val="26"/>
          <w:szCs w:val="26"/>
        </w:rPr>
      </w:pPr>
      <w:r>
        <w:rPr>
          <w:sz w:val="26"/>
          <w:szCs w:val="26"/>
        </w:rPr>
        <w:t xml:space="preserve">ORDER ADOPTED:  </w:t>
      </w:r>
      <w:r w:rsidR="00B2142C">
        <w:rPr>
          <w:sz w:val="26"/>
          <w:szCs w:val="26"/>
        </w:rPr>
        <w:t>February 11, 2016</w:t>
      </w:r>
    </w:p>
    <w:p w:rsidR="00E22E0D" w:rsidRPr="00DE68FB" w:rsidRDefault="00E22E0D" w:rsidP="006022AF">
      <w:pPr>
        <w:keepNext/>
        <w:keepLines/>
        <w:tabs>
          <w:tab w:val="left" w:pos="-720"/>
        </w:tabs>
        <w:suppressAutoHyphens/>
        <w:ind w:firstLine="0"/>
        <w:rPr>
          <w:sz w:val="26"/>
          <w:szCs w:val="26"/>
        </w:rPr>
      </w:pPr>
      <w:r w:rsidRPr="00DE68FB">
        <w:rPr>
          <w:sz w:val="26"/>
          <w:szCs w:val="26"/>
        </w:rPr>
        <w:t xml:space="preserve">ORDER ENTERED:  </w:t>
      </w:r>
      <w:r w:rsidR="00430EDD">
        <w:rPr>
          <w:sz w:val="26"/>
          <w:szCs w:val="26"/>
        </w:rPr>
        <w:t>March 9, 2016</w:t>
      </w:r>
    </w:p>
    <w:sectPr w:rsidR="00E22E0D" w:rsidRPr="00DE68FB" w:rsidSect="009D641B">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7C0" w:rsidRDefault="00E227C0" w:rsidP="00CE5CC7">
      <w:pPr>
        <w:spacing w:line="240" w:lineRule="auto"/>
      </w:pPr>
      <w:r>
        <w:separator/>
      </w:r>
    </w:p>
  </w:endnote>
  <w:endnote w:type="continuationSeparator" w:id="0">
    <w:p w:rsidR="00E227C0" w:rsidRDefault="00E227C0" w:rsidP="00CE5CC7">
      <w:pPr>
        <w:spacing w:line="240" w:lineRule="auto"/>
      </w:pPr>
      <w:r>
        <w:continuationSeparator/>
      </w:r>
    </w:p>
  </w:endnote>
  <w:endnote w:type="continuationNotice" w:id="1">
    <w:p w:rsidR="00E227C0" w:rsidRDefault="00E227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20603050405020304"/>
    <w:charset w:val="00"/>
    <w:family w:val="roman"/>
    <w:pitch w:val="variable"/>
    <w:sig w:usb0="00000003" w:usb1="00000000" w:usb2="00000000" w:usb3="00000000" w:csb0="00000001"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7AA" w:rsidRDefault="007B67AA">
    <w:pPr>
      <w:pStyle w:val="Footer"/>
      <w:jc w:val="center"/>
    </w:pPr>
  </w:p>
  <w:p w:rsidR="007B67AA" w:rsidRDefault="007B67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915032"/>
      <w:docPartObj>
        <w:docPartGallery w:val="Page Numbers (Bottom of Page)"/>
        <w:docPartUnique/>
      </w:docPartObj>
    </w:sdtPr>
    <w:sdtEndPr>
      <w:rPr>
        <w:noProof/>
      </w:rPr>
    </w:sdtEndPr>
    <w:sdtContent>
      <w:p w:rsidR="007B67AA" w:rsidRDefault="007B67AA">
        <w:pPr>
          <w:pStyle w:val="Footer"/>
          <w:jc w:val="center"/>
        </w:pPr>
        <w:r>
          <w:fldChar w:fldCharType="begin"/>
        </w:r>
        <w:r>
          <w:instrText xml:space="preserve"> PAGE   \* MERGEFORMAT </w:instrText>
        </w:r>
        <w:r>
          <w:fldChar w:fldCharType="separate"/>
        </w:r>
        <w:r w:rsidR="00430EDD">
          <w:rPr>
            <w:noProof/>
          </w:rPr>
          <w:t>67</w:t>
        </w:r>
        <w:r>
          <w:rPr>
            <w:noProof/>
          </w:rPr>
          <w:fldChar w:fldCharType="end"/>
        </w:r>
      </w:p>
    </w:sdtContent>
  </w:sdt>
  <w:p w:rsidR="007B67AA" w:rsidRDefault="007B6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7C0" w:rsidRDefault="00E227C0" w:rsidP="00CE5CC7">
      <w:pPr>
        <w:spacing w:line="240" w:lineRule="auto"/>
      </w:pPr>
      <w:r>
        <w:separator/>
      </w:r>
    </w:p>
  </w:footnote>
  <w:footnote w:type="continuationSeparator" w:id="0">
    <w:p w:rsidR="00E227C0" w:rsidRDefault="00E227C0" w:rsidP="00CE5CC7">
      <w:pPr>
        <w:spacing w:line="240" w:lineRule="auto"/>
      </w:pPr>
      <w:r>
        <w:continuationSeparator/>
      </w:r>
    </w:p>
  </w:footnote>
  <w:footnote w:type="continuationNotice" w:id="1">
    <w:p w:rsidR="00E227C0" w:rsidRDefault="00E227C0">
      <w:pPr>
        <w:spacing w:line="240" w:lineRule="auto"/>
      </w:pPr>
    </w:p>
  </w:footnote>
  <w:footnote w:id="2">
    <w:p w:rsidR="007B67AA" w:rsidRPr="00E132C9" w:rsidRDefault="007B67AA" w:rsidP="00717DD6">
      <w:pPr>
        <w:keepNext/>
        <w:keepLines/>
        <w:tabs>
          <w:tab w:val="left" w:pos="705"/>
        </w:tabs>
        <w:spacing w:line="240" w:lineRule="auto"/>
        <w:ind w:firstLine="720"/>
        <w:rPr>
          <w:sz w:val="26"/>
          <w:szCs w:val="26"/>
        </w:rPr>
      </w:pPr>
      <w:r>
        <w:rPr>
          <w:rStyle w:val="FootnoteReference"/>
        </w:rPr>
        <w:footnoteRef/>
      </w:r>
      <w:r>
        <w:t xml:space="preserve"> </w:t>
      </w:r>
      <w:r>
        <w:tab/>
      </w:r>
      <w:r w:rsidRPr="00E132C9">
        <w:rPr>
          <w:sz w:val="26"/>
          <w:szCs w:val="26"/>
        </w:rPr>
        <w:t xml:space="preserve">As the name implies, a variable rate may be defined as </w:t>
      </w:r>
      <w:r>
        <w:rPr>
          <w:sz w:val="26"/>
          <w:szCs w:val="26"/>
        </w:rPr>
        <w:t>“</w:t>
      </w:r>
      <w:r w:rsidRPr="00E132C9">
        <w:rPr>
          <w:rStyle w:val="A4"/>
          <w:rFonts w:cs="Times New Roman"/>
          <w:b w:val="0"/>
          <w:color w:val="auto"/>
          <w:sz w:val="26"/>
          <w:szCs w:val="26"/>
        </w:rPr>
        <w:t>An all-inclusive, per-kWh price that can change by the hour, day, month, etc., according to the terms and conditions in the supplier</w:t>
      </w:r>
      <w:r>
        <w:rPr>
          <w:rStyle w:val="A4"/>
          <w:rFonts w:cs="Times New Roman"/>
          <w:b w:val="0"/>
          <w:color w:val="auto"/>
          <w:sz w:val="26"/>
          <w:szCs w:val="26"/>
        </w:rPr>
        <w:t>’</w:t>
      </w:r>
      <w:r w:rsidRPr="00E132C9">
        <w:rPr>
          <w:rStyle w:val="A4"/>
          <w:rFonts w:cs="Times New Roman"/>
          <w:b w:val="0"/>
          <w:color w:val="auto"/>
          <w:sz w:val="26"/>
          <w:szCs w:val="26"/>
        </w:rPr>
        <w:t xml:space="preserve">s disclosure statement. . . . </w:t>
      </w:r>
      <w:r>
        <w:rPr>
          <w:rStyle w:val="A4"/>
          <w:rFonts w:cs="Times New Roman"/>
          <w:b w:val="0"/>
          <w:color w:val="auto"/>
          <w:sz w:val="26"/>
          <w:szCs w:val="26"/>
        </w:rPr>
        <w:t>[T]</w:t>
      </w:r>
      <w:r w:rsidRPr="00E132C9">
        <w:rPr>
          <w:rStyle w:val="A4"/>
          <w:rFonts w:cs="Times New Roman"/>
          <w:b w:val="0"/>
          <w:color w:val="auto"/>
          <w:sz w:val="26"/>
          <w:szCs w:val="26"/>
        </w:rPr>
        <w:t>he rate may change with market conditions.</w:t>
      </w:r>
      <w:r>
        <w:rPr>
          <w:rStyle w:val="A4"/>
          <w:rFonts w:cs="Times New Roman"/>
          <w:b w:val="0"/>
          <w:color w:val="auto"/>
          <w:sz w:val="26"/>
          <w:szCs w:val="26"/>
        </w:rPr>
        <w:t>”</w:t>
      </w:r>
      <w:r w:rsidRPr="00E132C9">
        <w:rPr>
          <w:rStyle w:val="A4"/>
          <w:rFonts w:cs="Times New Roman"/>
          <w:b w:val="0"/>
          <w:color w:val="auto"/>
          <w:sz w:val="26"/>
          <w:szCs w:val="26"/>
        </w:rPr>
        <w:t xml:space="preserve">  </w:t>
      </w:r>
      <w:r w:rsidRPr="00E132C9">
        <w:rPr>
          <w:rStyle w:val="A4"/>
          <w:rFonts w:cs="Times New Roman"/>
          <w:b w:val="0"/>
          <w:i/>
          <w:color w:val="auto"/>
          <w:sz w:val="26"/>
          <w:szCs w:val="26"/>
        </w:rPr>
        <w:t xml:space="preserve">See </w:t>
      </w:r>
      <w:hyperlink r:id="rId1" w:history="1">
        <w:r w:rsidRPr="00E132C9">
          <w:rPr>
            <w:rStyle w:val="Hyperlink"/>
            <w:sz w:val="26"/>
            <w:szCs w:val="26"/>
          </w:rPr>
          <w:t>www.PAPowerSwitch.com</w:t>
        </w:r>
      </w:hyperlink>
      <w:r w:rsidRPr="00E132C9">
        <w:rPr>
          <w:rStyle w:val="A4"/>
          <w:rFonts w:cs="Times New Roman"/>
          <w:b w:val="0"/>
          <w:color w:val="auto"/>
          <w:sz w:val="26"/>
          <w:szCs w:val="26"/>
        </w:rPr>
        <w:t xml:space="preserve">. </w:t>
      </w:r>
    </w:p>
    <w:p w:rsidR="007B67AA" w:rsidRDefault="007B67AA" w:rsidP="00E132C9">
      <w:pPr>
        <w:pStyle w:val="FootnoteText"/>
        <w:ind w:firstLine="0"/>
      </w:pPr>
    </w:p>
  </w:footnote>
  <w:footnote w:id="3">
    <w:p w:rsidR="007B67AA" w:rsidRDefault="007B67AA" w:rsidP="00717DD6">
      <w:pPr>
        <w:keepNext/>
        <w:keepLines/>
        <w:spacing w:line="240" w:lineRule="auto"/>
        <w:ind w:firstLine="720"/>
        <w:rPr>
          <w:sz w:val="26"/>
          <w:szCs w:val="26"/>
        </w:rPr>
      </w:pPr>
      <w:r>
        <w:rPr>
          <w:rStyle w:val="FootnoteReference"/>
        </w:rPr>
        <w:footnoteRef/>
      </w:r>
      <w:r>
        <w:rPr>
          <w:sz w:val="26"/>
          <w:szCs w:val="26"/>
        </w:rPr>
        <w:tab/>
        <w:t>52 Pa. Code § 69.1803 defines PTC as follows:</w:t>
      </w:r>
      <w:r>
        <w:t xml:space="preserve"> </w:t>
      </w:r>
      <w:r>
        <w:rPr>
          <w:sz w:val="26"/>
          <w:szCs w:val="26"/>
        </w:rPr>
        <w:t>“</w:t>
      </w:r>
      <w:r>
        <w:rPr>
          <w:i/>
          <w:iCs/>
          <w:sz w:val="26"/>
          <w:szCs w:val="26"/>
        </w:rPr>
        <w:t>PTC—Price-to-compare</w:t>
      </w:r>
      <w:r>
        <w:rPr>
          <w:sz w:val="26"/>
          <w:szCs w:val="26"/>
        </w:rPr>
        <w:t>—A line item that appears on a retail customer’s monthly bill for default service.  The PTC is equal to the sum of all unbundled generation and transmission related charges to a default service customer for that month of service.”</w:t>
      </w:r>
    </w:p>
    <w:p w:rsidR="007B67AA" w:rsidRDefault="007B67AA" w:rsidP="006D4E88">
      <w:pPr>
        <w:pStyle w:val="FootnoteText"/>
        <w:ind w:firstLine="720"/>
      </w:pPr>
    </w:p>
  </w:footnote>
  <w:footnote w:id="4">
    <w:p w:rsidR="007B67AA" w:rsidRDefault="007B67AA" w:rsidP="005F2A75">
      <w:pPr>
        <w:spacing w:line="240" w:lineRule="auto"/>
        <w:ind w:firstLine="720"/>
        <w:rPr>
          <w:sz w:val="26"/>
          <w:szCs w:val="26"/>
        </w:rPr>
      </w:pPr>
      <w:r>
        <w:rPr>
          <w:rStyle w:val="FootnoteReference"/>
        </w:rPr>
        <w:footnoteRef/>
      </w:r>
      <w:r>
        <w:tab/>
      </w:r>
      <w:r w:rsidRPr="0010009B">
        <w:rPr>
          <w:sz w:val="26"/>
          <w:szCs w:val="26"/>
        </w:rPr>
        <w:t xml:space="preserve">In light of </w:t>
      </w:r>
      <w:r>
        <w:rPr>
          <w:sz w:val="26"/>
          <w:szCs w:val="26"/>
        </w:rPr>
        <w:t>this Commission’s</w:t>
      </w:r>
      <w:r w:rsidRPr="0010009B">
        <w:rPr>
          <w:sz w:val="26"/>
          <w:szCs w:val="26"/>
        </w:rPr>
        <w:t xml:space="preserve"> disposition of the Initial Decision</w:t>
      </w:r>
      <w:r>
        <w:rPr>
          <w:sz w:val="26"/>
          <w:szCs w:val="26"/>
        </w:rPr>
        <w:t xml:space="preserve"> issued </w:t>
      </w:r>
    </w:p>
    <w:p w:rsidR="007B67AA" w:rsidRPr="00FC0212" w:rsidRDefault="007B67AA" w:rsidP="00717DD6">
      <w:pPr>
        <w:keepNext/>
        <w:keepLines/>
        <w:spacing w:line="240" w:lineRule="auto"/>
        <w:ind w:firstLine="0"/>
        <w:rPr>
          <w:sz w:val="26"/>
          <w:szCs w:val="26"/>
        </w:rPr>
      </w:pPr>
      <w:r>
        <w:rPr>
          <w:sz w:val="26"/>
          <w:szCs w:val="26"/>
        </w:rPr>
        <w:t>June 30, 2015, the Exceptions and Replies to Exceptions,</w:t>
      </w:r>
      <w:r w:rsidRPr="0010009B">
        <w:rPr>
          <w:sz w:val="26"/>
          <w:szCs w:val="26"/>
        </w:rPr>
        <w:t xml:space="preserve"> addressing the </w:t>
      </w:r>
      <w:r>
        <w:rPr>
          <w:sz w:val="26"/>
          <w:szCs w:val="26"/>
        </w:rPr>
        <w:t xml:space="preserve">proposed </w:t>
      </w:r>
      <w:r w:rsidRPr="0010009B">
        <w:rPr>
          <w:sz w:val="26"/>
          <w:szCs w:val="26"/>
        </w:rPr>
        <w:t xml:space="preserve">Settlement, we shall </w:t>
      </w:r>
      <w:r>
        <w:rPr>
          <w:sz w:val="26"/>
          <w:szCs w:val="26"/>
        </w:rPr>
        <w:t xml:space="preserve">adopt the ALJs’ recommendation.  We, hereby, conclude that those issues arising with regard to the </w:t>
      </w:r>
      <w:r w:rsidRPr="00EE713B">
        <w:rPr>
          <w:i/>
          <w:color w:val="000000"/>
          <w:sz w:val="26"/>
        </w:rPr>
        <w:t>August 20</w:t>
      </w:r>
      <w:r>
        <w:rPr>
          <w:i/>
          <w:color w:val="000000"/>
          <w:sz w:val="26"/>
        </w:rPr>
        <w:t>, 2014</w:t>
      </w:r>
      <w:r w:rsidRPr="00EE713B">
        <w:rPr>
          <w:i/>
          <w:color w:val="000000"/>
          <w:sz w:val="26"/>
        </w:rPr>
        <w:t xml:space="preserve"> Order</w:t>
      </w:r>
      <w:r>
        <w:rPr>
          <w:sz w:val="26"/>
          <w:szCs w:val="26"/>
        </w:rPr>
        <w:t xml:space="preserve"> seeking interlocutory Commission review </w:t>
      </w:r>
      <w:r w:rsidRPr="0010009B">
        <w:rPr>
          <w:sz w:val="26"/>
          <w:szCs w:val="26"/>
        </w:rPr>
        <w:t>a</w:t>
      </w:r>
      <w:r>
        <w:rPr>
          <w:sz w:val="26"/>
          <w:szCs w:val="26"/>
        </w:rPr>
        <w:t>re</w:t>
      </w:r>
      <w:r w:rsidRPr="0010009B">
        <w:rPr>
          <w:sz w:val="26"/>
          <w:szCs w:val="26"/>
        </w:rPr>
        <w:t xml:space="preserve"> moot.</w:t>
      </w:r>
    </w:p>
    <w:p w:rsidR="007B67AA" w:rsidRDefault="007B67AA" w:rsidP="005F2A75">
      <w:pPr>
        <w:pStyle w:val="FootnoteText"/>
        <w:ind w:firstLine="720"/>
      </w:pPr>
    </w:p>
  </w:footnote>
  <w:footnote w:id="5">
    <w:p w:rsidR="007B67AA" w:rsidRPr="00A71B66" w:rsidRDefault="007B67AA" w:rsidP="004775AF">
      <w:pPr>
        <w:keepNext/>
        <w:keepLines/>
        <w:spacing w:line="240" w:lineRule="auto"/>
        <w:ind w:firstLine="720"/>
        <w:rPr>
          <w:sz w:val="26"/>
          <w:szCs w:val="26"/>
        </w:rPr>
      </w:pPr>
      <w:r>
        <w:rPr>
          <w:rStyle w:val="FootnoteReference"/>
        </w:rPr>
        <w:footnoteRef/>
      </w:r>
      <w:r>
        <w:tab/>
      </w:r>
      <w:r w:rsidRPr="00A71B66">
        <w:rPr>
          <w:sz w:val="26"/>
          <w:szCs w:val="26"/>
        </w:rPr>
        <w:t xml:space="preserve">The </w:t>
      </w:r>
      <w:r>
        <w:rPr>
          <w:sz w:val="26"/>
          <w:szCs w:val="26"/>
        </w:rPr>
        <w:t xml:space="preserve">Order granting intervention </w:t>
      </w:r>
      <w:r>
        <w:rPr>
          <w:bCs/>
          <w:color w:val="000000"/>
          <w:sz w:val="26"/>
          <w:szCs w:val="26"/>
        </w:rPr>
        <w:t>directed that Mr. Sobiech</w:t>
      </w:r>
      <w:r w:rsidRPr="00007144">
        <w:rPr>
          <w:bCs/>
          <w:color w:val="000000"/>
          <w:sz w:val="26"/>
          <w:szCs w:val="26"/>
        </w:rPr>
        <w:t xml:space="preserve"> take</w:t>
      </w:r>
      <w:r>
        <w:rPr>
          <w:bCs/>
          <w:color w:val="000000"/>
          <w:sz w:val="26"/>
          <w:szCs w:val="26"/>
        </w:rPr>
        <w:t xml:space="preserve"> the case as it then stood.  Order at 5-6.  Thus, Mr. Sobiech was </w:t>
      </w:r>
      <w:r w:rsidRPr="00007144">
        <w:rPr>
          <w:bCs/>
          <w:color w:val="000000"/>
          <w:sz w:val="26"/>
          <w:szCs w:val="26"/>
        </w:rPr>
        <w:t>permit</w:t>
      </w:r>
      <w:r>
        <w:rPr>
          <w:bCs/>
          <w:color w:val="000000"/>
          <w:sz w:val="26"/>
          <w:szCs w:val="26"/>
        </w:rPr>
        <w:t>ted</w:t>
      </w:r>
      <w:r w:rsidRPr="00007144">
        <w:rPr>
          <w:bCs/>
          <w:color w:val="000000"/>
          <w:sz w:val="26"/>
          <w:szCs w:val="26"/>
        </w:rPr>
        <w:t xml:space="preserve"> the opportunity to submit Exceptions and/or Repl</w:t>
      </w:r>
      <w:r>
        <w:rPr>
          <w:bCs/>
          <w:color w:val="000000"/>
          <w:sz w:val="26"/>
          <w:szCs w:val="26"/>
        </w:rPr>
        <w:t>ies to</w:t>
      </w:r>
      <w:r w:rsidRPr="00007144">
        <w:rPr>
          <w:bCs/>
          <w:color w:val="000000"/>
          <w:sz w:val="26"/>
          <w:szCs w:val="26"/>
        </w:rPr>
        <w:t xml:space="preserve"> Exceptions in response to the Initial Decision as necessary.</w:t>
      </w:r>
      <w:r>
        <w:rPr>
          <w:bCs/>
          <w:color w:val="000000"/>
          <w:sz w:val="26"/>
          <w:szCs w:val="26"/>
        </w:rPr>
        <w:t xml:space="preserve">  Also, </w:t>
      </w:r>
      <w:r w:rsidRPr="00007144">
        <w:rPr>
          <w:bCs/>
          <w:color w:val="000000"/>
          <w:sz w:val="26"/>
          <w:szCs w:val="26"/>
        </w:rPr>
        <w:t>Mr. Sobiech</w:t>
      </w:r>
      <w:r>
        <w:rPr>
          <w:bCs/>
          <w:color w:val="000000"/>
          <w:sz w:val="26"/>
          <w:szCs w:val="26"/>
        </w:rPr>
        <w:t xml:space="preserve"> was n</w:t>
      </w:r>
      <w:r w:rsidRPr="00007144">
        <w:rPr>
          <w:bCs/>
          <w:color w:val="000000"/>
          <w:sz w:val="26"/>
          <w:szCs w:val="26"/>
        </w:rPr>
        <w:t>ot permitted to represent the interests of other customers.</w:t>
      </w:r>
      <w:r>
        <w:rPr>
          <w:bCs/>
          <w:color w:val="000000"/>
          <w:sz w:val="26"/>
          <w:szCs w:val="26"/>
        </w:rPr>
        <w:t xml:space="preserve">  </w:t>
      </w:r>
      <w:r>
        <w:rPr>
          <w:bCs/>
          <w:i/>
          <w:color w:val="000000"/>
          <w:sz w:val="26"/>
          <w:szCs w:val="26"/>
        </w:rPr>
        <w:t>Id</w:t>
      </w:r>
      <w:r>
        <w:rPr>
          <w:bCs/>
          <w:color w:val="000000"/>
          <w:sz w:val="26"/>
          <w:szCs w:val="26"/>
        </w:rPr>
        <w:t>. at 6.</w:t>
      </w:r>
    </w:p>
  </w:footnote>
  <w:footnote w:id="6">
    <w:p w:rsidR="007B67AA" w:rsidRPr="005901D9" w:rsidRDefault="007B67AA" w:rsidP="006C2418">
      <w:pPr>
        <w:keepNext/>
        <w:keepLines/>
        <w:spacing w:line="240" w:lineRule="auto"/>
        <w:ind w:firstLine="720"/>
      </w:pPr>
      <w:r>
        <w:rPr>
          <w:rStyle w:val="FootnoteReference"/>
        </w:rPr>
        <w:footnoteRef/>
      </w:r>
      <w:r>
        <w:tab/>
      </w:r>
      <w:r w:rsidRPr="005901D9">
        <w:rPr>
          <w:sz w:val="26"/>
          <w:szCs w:val="26"/>
        </w:rPr>
        <w:t>The burden of proof</w:t>
      </w:r>
      <w:r w:rsidRPr="005901D9">
        <w:t xml:space="preserve"> </w:t>
      </w:r>
      <w:r w:rsidRPr="005901D9">
        <w:rPr>
          <w:sz w:val="26"/>
          <w:szCs w:val="26"/>
        </w:rPr>
        <w:t xml:space="preserve">is met when the party on whom the burden </w:t>
      </w:r>
      <w:r>
        <w:rPr>
          <w:sz w:val="26"/>
          <w:szCs w:val="26"/>
        </w:rPr>
        <w:t>i</w:t>
      </w:r>
      <w:r w:rsidRPr="005901D9">
        <w:rPr>
          <w:sz w:val="26"/>
          <w:szCs w:val="26"/>
        </w:rPr>
        <w:t xml:space="preserve">s placed meets that burden by a preponderance of the evidence.  A preponderance of the evidence is established by presenting evidence that is more convincing, by even the smallest amount, than that presented by the other parties to the case.  </w:t>
      </w:r>
      <w:hyperlink r:id="rId2" w:history="1">
        <w:r w:rsidRPr="005901D9">
          <w:rPr>
            <w:rStyle w:val="Hyperlink"/>
            <w:i/>
            <w:iCs/>
            <w:color w:val="auto"/>
            <w:sz w:val="26"/>
            <w:szCs w:val="26"/>
            <w:u w:val="none"/>
          </w:rPr>
          <w:t>Se-Ling Hosiery v. Margulies</w:t>
        </w:r>
        <w:r w:rsidRPr="005901D9">
          <w:rPr>
            <w:rStyle w:val="Hyperlink"/>
            <w:color w:val="auto"/>
            <w:sz w:val="26"/>
            <w:szCs w:val="26"/>
            <w:u w:val="none"/>
          </w:rPr>
          <w:t>, 364 Pa. 45, 70 A.2d 854 (1950).</w:t>
        </w:r>
      </w:hyperlink>
      <w:r w:rsidRPr="005901D9">
        <w:rPr>
          <w:sz w:val="26"/>
          <w:szCs w:val="26"/>
        </w:rPr>
        <w:t xml:space="preserve">   Also, the Commission</w:t>
      </w:r>
      <w:r>
        <w:rPr>
          <w:sz w:val="26"/>
          <w:szCs w:val="26"/>
        </w:rPr>
        <w:t>’</w:t>
      </w:r>
      <w:r w:rsidRPr="005901D9">
        <w:rPr>
          <w:sz w:val="26"/>
          <w:szCs w:val="26"/>
        </w:rPr>
        <w:t xml:space="preserve">s decision must be based on substantial evidence.  </w:t>
      </w:r>
      <w:r w:rsidRPr="005901D9">
        <w:rPr>
          <w:rFonts w:ascii="Times New (W1)" w:hAnsi="Times New (W1)"/>
          <w:sz w:val="26"/>
        </w:rPr>
        <w:t xml:space="preserve">Substantial evidence is such relevant evidence as a reasonable mind might accept as adequate to support a conclusion.  </w:t>
      </w:r>
      <w:r w:rsidRPr="005901D9">
        <w:rPr>
          <w:rFonts w:ascii="Times New (W1)" w:hAnsi="Times New (W1)"/>
          <w:i/>
          <w:sz w:val="26"/>
        </w:rPr>
        <w:t>Dutchland Tours, Inc. v. Pa. PUC,</w:t>
      </w:r>
      <w:r w:rsidRPr="005901D9">
        <w:rPr>
          <w:rFonts w:ascii="Times New (W1)" w:hAnsi="Times New (W1)"/>
          <w:sz w:val="26"/>
        </w:rPr>
        <w:t xml:space="preserve"> 337 A.2d 922 (Pa. Cmwlth. 1975).</w:t>
      </w:r>
    </w:p>
  </w:footnote>
  <w:footnote w:id="7">
    <w:p w:rsidR="007B67AA" w:rsidRPr="006B39DC" w:rsidRDefault="007B67AA" w:rsidP="006C2418">
      <w:pPr>
        <w:pStyle w:val="FootnoteText"/>
        <w:keepNext/>
        <w:keepLines/>
        <w:ind w:firstLine="720"/>
        <w:rPr>
          <w:sz w:val="26"/>
          <w:szCs w:val="26"/>
        </w:rPr>
      </w:pPr>
      <w:r>
        <w:rPr>
          <w:rStyle w:val="FootnoteReference"/>
        </w:rPr>
        <w:footnoteRef/>
      </w:r>
      <w:r>
        <w:t xml:space="preserve"> </w:t>
      </w:r>
      <w:r>
        <w:tab/>
      </w:r>
      <w:r w:rsidRPr="006B39DC">
        <w:rPr>
          <w:sz w:val="26"/>
          <w:szCs w:val="26"/>
        </w:rPr>
        <w:t xml:space="preserve">Application for Reargument or Rehearing </w:t>
      </w:r>
      <w:r w:rsidRPr="00C94DAF">
        <w:rPr>
          <w:i/>
          <w:sz w:val="26"/>
          <w:szCs w:val="26"/>
        </w:rPr>
        <w:t>En Banc</w:t>
      </w:r>
      <w:r w:rsidRPr="006B39DC">
        <w:rPr>
          <w:sz w:val="26"/>
          <w:szCs w:val="26"/>
        </w:rPr>
        <w:t xml:space="preserve"> filed September 23, 2015</w:t>
      </w:r>
      <w:r>
        <w:t xml:space="preserve">.  </w:t>
      </w:r>
    </w:p>
  </w:footnote>
  <w:footnote w:id="8">
    <w:p w:rsidR="007B67AA" w:rsidRDefault="007B67AA" w:rsidP="00717DD6">
      <w:pPr>
        <w:pStyle w:val="FootnoteText"/>
        <w:keepNext/>
        <w:keepLines/>
        <w:ind w:firstLine="720"/>
      </w:pPr>
      <w:r>
        <w:rPr>
          <w:rStyle w:val="FootnoteReference"/>
        </w:rPr>
        <w:footnoteRef/>
      </w:r>
      <w:r>
        <w:t xml:space="preserve"> </w:t>
      </w:r>
      <w:r>
        <w:tab/>
      </w:r>
      <w:r w:rsidRPr="00710B54">
        <w:rPr>
          <w:sz w:val="26"/>
          <w:szCs w:val="26"/>
        </w:rPr>
        <w:t>T</w:t>
      </w:r>
      <w:r w:rsidRPr="001A46AA">
        <w:rPr>
          <w:sz w:val="26"/>
          <w:szCs w:val="26"/>
        </w:rPr>
        <w:t xml:space="preserve">he Settling Parties state that it is their intent that the terms and conditions of the Settlement not be used as evidence of unlawful behavior or admission of guilt in </w:t>
      </w:r>
      <w:r>
        <w:rPr>
          <w:sz w:val="26"/>
          <w:szCs w:val="26"/>
        </w:rPr>
        <w:t xml:space="preserve">the </w:t>
      </w:r>
      <w:r w:rsidRPr="001A46AA">
        <w:rPr>
          <w:sz w:val="26"/>
          <w:szCs w:val="26"/>
        </w:rPr>
        <w:t xml:space="preserve"> Pennsylvania </w:t>
      </w:r>
      <w:r>
        <w:rPr>
          <w:sz w:val="26"/>
          <w:szCs w:val="26"/>
        </w:rPr>
        <w:t>c</w:t>
      </w:r>
      <w:r w:rsidRPr="001A46AA">
        <w:rPr>
          <w:sz w:val="26"/>
          <w:szCs w:val="26"/>
        </w:rPr>
        <w:t xml:space="preserve">ourt system or </w:t>
      </w:r>
      <w:r>
        <w:rPr>
          <w:sz w:val="26"/>
          <w:szCs w:val="26"/>
        </w:rPr>
        <w:t xml:space="preserve">the </w:t>
      </w:r>
      <w:r w:rsidRPr="001A46AA">
        <w:rPr>
          <w:sz w:val="26"/>
          <w:szCs w:val="26"/>
        </w:rPr>
        <w:t>federal court system.  Settlement at 9.</w:t>
      </w:r>
      <w:r>
        <w:t xml:space="preserve"> </w:t>
      </w:r>
    </w:p>
  </w:footnote>
  <w:footnote w:id="9">
    <w:p w:rsidR="007B67AA" w:rsidRPr="0022320A" w:rsidRDefault="007B67AA" w:rsidP="006C2418">
      <w:pPr>
        <w:pStyle w:val="FootnoteText"/>
        <w:keepNext/>
        <w:keepLines/>
        <w:ind w:firstLine="720"/>
        <w:rPr>
          <w:sz w:val="26"/>
          <w:szCs w:val="26"/>
        </w:rPr>
      </w:pPr>
      <w:r>
        <w:rPr>
          <w:rStyle w:val="FootnoteReference"/>
        </w:rPr>
        <w:footnoteRef/>
      </w:r>
      <w:r>
        <w:t xml:space="preserve"> </w:t>
      </w:r>
      <w:r>
        <w:tab/>
      </w:r>
      <w:r w:rsidRPr="0022320A">
        <w:rPr>
          <w:i/>
          <w:sz w:val="26"/>
          <w:szCs w:val="26"/>
        </w:rPr>
        <w:t>Joseph A. Rosi v. Bell-Atlantic-P</w:t>
      </w:r>
      <w:r>
        <w:rPr>
          <w:i/>
          <w:sz w:val="26"/>
          <w:szCs w:val="26"/>
        </w:rPr>
        <w:t>ennsylvania, Inc. and Sprint Communications, L.P.,</w:t>
      </w:r>
      <w:r w:rsidRPr="0022320A">
        <w:rPr>
          <w:sz w:val="26"/>
          <w:szCs w:val="26"/>
        </w:rPr>
        <w:t xml:space="preserve">, Docket No. </w:t>
      </w:r>
      <w:r>
        <w:rPr>
          <w:sz w:val="26"/>
          <w:szCs w:val="26"/>
        </w:rPr>
        <w:t>C-</w:t>
      </w:r>
      <w:r w:rsidRPr="0022320A">
        <w:rPr>
          <w:sz w:val="26"/>
          <w:szCs w:val="26"/>
        </w:rPr>
        <w:t xml:space="preserve">00992409 (Order entered March 16, 2000). </w:t>
      </w:r>
    </w:p>
  </w:footnote>
  <w:footnote w:id="10">
    <w:p w:rsidR="007B67AA" w:rsidRDefault="007B67AA" w:rsidP="006C2418">
      <w:pPr>
        <w:pStyle w:val="FootnoteText"/>
        <w:keepNext/>
        <w:keepLines/>
        <w:ind w:firstLine="720"/>
      </w:pPr>
      <w:r>
        <w:rPr>
          <w:rStyle w:val="FootnoteReference"/>
        </w:rPr>
        <w:footnoteRef/>
      </w:r>
      <w:r>
        <w:t xml:space="preserve"> </w:t>
      </w:r>
      <w:r>
        <w:tab/>
      </w:r>
      <w:r w:rsidRPr="008748C0">
        <w:rPr>
          <w:sz w:val="26"/>
          <w:szCs w:val="26"/>
        </w:rPr>
        <w:t>Mr. Sobiech attached a copy of his First Amended Complaint in the federal class action civil action to the Public Statement.</w:t>
      </w:r>
    </w:p>
  </w:footnote>
  <w:footnote w:id="11">
    <w:p w:rsidR="007B67AA" w:rsidRPr="007A057F" w:rsidRDefault="007B67AA" w:rsidP="006C2418">
      <w:pPr>
        <w:pStyle w:val="FootnoteText"/>
        <w:keepNext/>
        <w:keepLines/>
        <w:ind w:firstLine="720"/>
        <w:rPr>
          <w:sz w:val="26"/>
          <w:szCs w:val="26"/>
        </w:rPr>
      </w:pPr>
      <w:r>
        <w:rPr>
          <w:rStyle w:val="FootnoteReference"/>
        </w:rPr>
        <w:footnoteRef/>
      </w:r>
      <w:r>
        <w:t xml:space="preserve"> </w:t>
      </w:r>
      <w:r>
        <w:tab/>
      </w:r>
      <w:r w:rsidRPr="007A057F">
        <w:rPr>
          <w:sz w:val="26"/>
          <w:szCs w:val="26"/>
        </w:rPr>
        <w:t xml:space="preserve">Referenced as </w:t>
      </w:r>
      <w:r w:rsidRPr="007A057F">
        <w:rPr>
          <w:i/>
          <w:sz w:val="26"/>
          <w:szCs w:val="26"/>
        </w:rPr>
        <w:t>Pa. G&amp;E – Gas</w:t>
      </w:r>
      <w:r w:rsidRPr="007A057F">
        <w:rPr>
          <w:sz w:val="26"/>
          <w:szCs w:val="26"/>
        </w:rPr>
        <w:t xml:space="preserve">, </w:t>
      </w:r>
      <w:r w:rsidRPr="007A057F">
        <w:rPr>
          <w:i/>
          <w:sz w:val="26"/>
          <w:szCs w:val="26"/>
        </w:rPr>
        <w:t>infra</w:t>
      </w:r>
      <w:r w:rsidRPr="007A057F">
        <w:rPr>
          <w:sz w:val="26"/>
          <w:szCs w:val="26"/>
        </w:rPr>
        <w:t>.</w:t>
      </w:r>
    </w:p>
  </w:footnote>
  <w:footnote w:id="12">
    <w:p w:rsidR="007B67AA" w:rsidRPr="006F3BCD" w:rsidRDefault="007B67AA" w:rsidP="00F63ECA">
      <w:pPr>
        <w:pStyle w:val="FootnoteText"/>
        <w:keepNext/>
        <w:keepLines/>
        <w:ind w:firstLine="720"/>
        <w:rPr>
          <w:sz w:val="26"/>
          <w:szCs w:val="26"/>
        </w:rPr>
      </w:pPr>
      <w:r>
        <w:rPr>
          <w:rStyle w:val="FootnoteReference"/>
        </w:rPr>
        <w:footnoteRef/>
      </w:r>
      <w:r>
        <w:t xml:space="preserve"> </w:t>
      </w:r>
      <w:r>
        <w:tab/>
      </w:r>
      <w:r w:rsidRPr="00580C1F">
        <w:rPr>
          <w:sz w:val="26"/>
          <w:szCs w:val="26"/>
        </w:rPr>
        <w:t>Mr. Sobiech s</w:t>
      </w:r>
      <w:r>
        <w:rPr>
          <w:sz w:val="26"/>
          <w:szCs w:val="26"/>
        </w:rPr>
        <w:t>tates</w:t>
      </w:r>
      <w:r w:rsidRPr="00580C1F">
        <w:rPr>
          <w:sz w:val="26"/>
          <w:szCs w:val="26"/>
        </w:rPr>
        <w:t xml:space="preserve"> that he </w:t>
      </w:r>
      <w:r>
        <w:rPr>
          <w:sz w:val="26"/>
          <w:szCs w:val="26"/>
        </w:rPr>
        <w:t>does not e</w:t>
      </w:r>
      <w:r w:rsidRPr="00580C1F">
        <w:rPr>
          <w:sz w:val="26"/>
          <w:szCs w:val="26"/>
        </w:rPr>
        <w:t xml:space="preserve">xcept </w:t>
      </w:r>
      <w:r w:rsidRPr="006F3BCD">
        <w:rPr>
          <w:sz w:val="26"/>
          <w:szCs w:val="26"/>
        </w:rPr>
        <w:t>to the agreed-to changes in the way Pa.</w:t>
      </w:r>
      <w:r>
        <w:rPr>
          <w:sz w:val="26"/>
          <w:szCs w:val="26"/>
        </w:rPr>
        <w:t xml:space="preserve"> </w:t>
      </w:r>
      <w:r w:rsidRPr="006F3BCD">
        <w:rPr>
          <w:sz w:val="26"/>
          <w:szCs w:val="26"/>
        </w:rPr>
        <w:t>G&amp;E does business in Pennsylvania.  Exc. at 4.</w:t>
      </w:r>
    </w:p>
  </w:footnote>
  <w:footnote w:id="13">
    <w:p w:rsidR="007B67AA" w:rsidRPr="00CA1FCC" w:rsidRDefault="007B67AA" w:rsidP="00F63ECA">
      <w:pPr>
        <w:pStyle w:val="FootnoteText"/>
        <w:keepNext/>
        <w:keepLines/>
        <w:ind w:firstLine="720"/>
        <w:rPr>
          <w:sz w:val="26"/>
          <w:szCs w:val="26"/>
        </w:rPr>
      </w:pPr>
      <w:r>
        <w:rPr>
          <w:rStyle w:val="FootnoteReference"/>
        </w:rPr>
        <w:footnoteRef/>
      </w:r>
      <w:r>
        <w:t xml:space="preserve"> </w:t>
      </w:r>
      <w:r>
        <w:tab/>
      </w:r>
      <w:r w:rsidRPr="00CA1FCC">
        <w:rPr>
          <w:sz w:val="26"/>
          <w:szCs w:val="26"/>
        </w:rPr>
        <w:t xml:space="preserve">Mr. Sobiech </w:t>
      </w:r>
      <w:r>
        <w:rPr>
          <w:sz w:val="26"/>
          <w:szCs w:val="26"/>
        </w:rPr>
        <w:t>points out that it is his understanding that the Company did not require customers to sign general releases as a condition of receiving refunds/rebates for the first $4,511,563 it voluntarily provided.  Exc. at 3.</w:t>
      </w:r>
    </w:p>
  </w:footnote>
  <w:footnote w:id="14">
    <w:p w:rsidR="007B67AA" w:rsidRPr="008078FD" w:rsidRDefault="007B67AA" w:rsidP="00511E21">
      <w:pPr>
        <w:pStyle w:val="FootnoteText"/>
        <w:ind w:firstLine="720"/>
        <w:rPr>
          <w:sz w:val="26"/>
          <w:szCs w:val="26"/>
        </w:rPr>
      </w:pPr>
      <w:r w:rsidRPr="000C7A0D">
        <w:rPr>
          <w:rStyle w:val="FootnoteReference"/>
        </w:rPr>
        <w:footnoteRef/>
      </w:r>
      <w:r w:rsidRPr="000C7A0D">
        <w:t xml:space="preserve"> </w:t>
      </w:r>
      <w:r>
        <w:tab/>
      </w:r>
      <w:r w:rsidRPr="008078FD">
        <w:rPr>
          <w:sz w:val="26"/>
          <w:szCs w:val="26"/>
        </w:rPr>
        <w:t xml:space="preserve">Additionally, because Mr. Sobiech is not an attorney, the Commission’s regulations prohibit him from representing other Pa. G&amp;E customers.  </w:t>
      </w:r>
      <w:r w:rsidRPr="008078FD">
        <w:rPr>
          <w:i/>
          <w:sz w:val="26"/>
          <w:szCs w:val="26"/>
        </w:rPr>
        <w:t>See</w:t>
      </w:r>
      <w:r w:rsidRPr="008078FD">
        <w:rPr>
          <w:sz w:val="26"/>
          <w:szCs w:val="26"/>
        </w:rPr>
        <w:t xml:space="preserve"> 52 Pa. Code §§ 1.21 and 1.22.  Further, Mr. Sobiech’s attorney did not enter his appearance on behalf of any other Pa. G&amp;E customers in this proceeding.  </w:t>
      </w:r>
    </w:p>
  </w:footnote>
  <w:footnote w:id="15">
    <w:p w:rsidR="007B67AA" w:rsidRPr="008078FD" w:rsidRDefault="007B67AA" w:rsidP="00816677">
      <w:pPr>
        <w:pStyle w:val="FootnoteText"/>
        <w:ind w:firstLine="720"/>
        <w:rPr>
          <w:sz w:val="26"/>
          <w:szCs w:val="26"/>
        </w:rPr>
      </w:pPr>
      <w:r w:rsidRPr="000C7A0D">
        <w:rPr>
          <w:rStyle w:val="FootnoteReference"/>
        </w:rPr>
        <w:footnoteRef/>
      </w:r>
      <w:r>
        <w:tab/>
      </w:r>
      <w:r w:rsidRPr="008078FD">
        <w:rPr>
          <w:sz w:val="26"/>
          <w:szCs w:val="26"/>
        </w:rPr>
        <w:t>52 Pa. Code § 5.231(a).</w:t>
      </w:r>
    </w:p>
  </w:footnote>
  <w:footnote w:id="16">
    <w:p w:rsidR="007B67AA" w:rsidRPr="008078FD" w:rsidRDefault="007B67AA" w:rsidP="00816677">
      <w:pPr>
        <w:pStyle w:val="FootnoteText"/>
        <w:ind w:firstLine="720"/>
        <w:rPr>
          <w:sz w:val="26"/>
          <w:szCs w:val="26"/>
        </w:rPr>
      </w:pPr>
      <w:r w:rsidRPr="008078FD">
        <w:rPr>
          <w:rStyle w:val="FootnoteReference"/>
        </w:rPr>
        <w:footnoteRef/>
      </w:r>
      <w:r>
        <w:tab/>
      </w:r>
      <w:r w:rsidRPr="008078FD">
        <w:rPr>
          <w:sz w:val="26"/>
          <w:szCs w:val="26"/>
        </w:rPr>
        <w:t xml:space="preserve">The relevant Commission regulations are found in Chapter 54, Title 52 of the Pennsylvania Code. </w:t>
      </w:r>
    </w:p>
  </w:footnote>
  <w:footnote w:id="17">
    <w:p w:rsidR="007B67AA" w:rsidRPr="00E55EEB" w:rsidRDefault="007B67AA" w:rsidP="00F63ECA">
      <w:pPr>
        <w:pStyle w:val="FootnoteText"/>
        <w:keepNext/>
        <w:keepLines/>
        <w:ind w:firstLine="720"/>
        <w:rPr>
          <w:sz w:val="26"/>
          <w:szCs w:val="26"/>
        </w:rPr>
      </w:pPr>
      <w:r>
        <w:rPr>
          <w:rStyle w:val="FootnoteReference"/>
        </w:rPr>
        <w:footnoteRef/>
      </w:r>
      <w:r>
        <w:t xml:space="preserve"> </w:t>
      </w:r>
      <w:r>
        <w:tab/>
      </w:r>
      <w:proofErr w:type="gramStart"/>
      <w:r w:rsidRPr="00E55EEB">
        <w:rPr>
          <w:sz w:val="26"/>
          <w:szCs w:val="26"/>
        </w:rPr>
        <w:t>I.D. at 42-43</w:t>
      </w:r>
      <w:r>
        <w:rPr>
          <w:sz w:val="26"/>
          <w:szCs w:val="26"/>
        </w:rPr>
        <w:t>,</w:t>
      </w:r>
      <w:r w:rsidRPr="00E55EEB">
        <w:rPr>
          <w:sz w:val="26"/>
          <w:szCs w:val="26"/>
        </w:rPr>
        <w:t xml:space="preserve"> 52.</w:t>
      </w:r>
      <w:proofErr w:type="gramEnd"/>
    </w:p>
  </w:footnote>
  <w:footnote w:id="18">
    <w:p w:rsidR="007B67AA" w:rsidRPr="005A5CE0" w:rsidRDefault="007B67AA" w:rsidP="00717DD6">
      <w:pPr>
        <w:pStyle w:val="FootnoteText"/>
        <w:keepNext/>
        <w:keepLines/>
        <w:ind w:firstLine="720"/>
        <w:rPr>
          <w:sz w:val="26"/>
          <w:szCs w:val="26"/>
        </w:rPr>
      </w:pPr>
      <w:r>
        <w:rPr>
          <w:rStyle w:val="FootnoteReference"/>
        </w:rPr>
        <w:footnoteRef/>
      </w:r>
      <w:r>
        <w:t xml:space="preserve"> </w:t>
      </w:r>
      <w:r>
        <w:tab/>
      </w:r>
      <w:r w:rsidRPr="005A5CE0">
        <w:rPr>
          <w:sz w:val="26"/>
          <w:szCs w:val="26"/>
        </w:rPr>
        <w:t>We duly note the outstanding motion to strike certain of these statements by the Company.</w:t>
      </w:r>
      <w:r>
        <w:rPr>
          <w:sz w:val="26"/>
          <w:szCs w:val="26"/>
        </w:rPr>
        <w:t xml:space="preserve">  This motion was not addressed due to the proposed Settlement.</w:t>
      </w:r>
    </w:p>
  </w:footnote>
  <w:footnote w:id="19">
    <w:p w:rsidR="007B67AA" w:rsidRPr="004348C2" w:rsidRDefault="007B67AA" w:rsidP="00717DD6">
      <w:pPr>
        <w:pStyle w:val="FootnoteText"/>
        <w:keepNext/>
        <w:keepLines/>
        <w:ind w:firstLine="720"/>
        <w:rPr>
          <w:sz w:val="26"/>
          <w:szCs w:val="26"/>
        </w:rPr>
      </w:pPr>
      <w:r>
        <w:rPr>
          <w:rStyle w:val="FootnoteReference"/>
        </w:rPr>
        <w:footnoteRef/>
      </w:r>
      <w:r>
        <w:t xml:space="preserve"> </w:t>
      </w:r>
      <w:r>
        <w:tab/>
      </w:r>
      <w:r w:rsidRPr="004348C2">
        <w:rPr>
          <w:sz w:val="26"/>
          <w:szCs w:val="26"/>
        </w:rPr>
        <w:t>A Pa. G&amp;E Customer List was also filed (under proprietary seal) with the Commission as part of this proceeding.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54AC"/>
    <w:multiLevelType w:val="hybridMultilevel"/>
    <w:tmpl w:val="0F62768C"/>
    <w:lvl w:ilvl="0" w:tplc="565435D2">
      <w:start w:val="6"/>
      <w:numFmt w:val="upperRoman"/>
      <w:lvlText w:val="%1."/>
      <w:lvlJc w:val="left"/>
      <w:pPr>
        <w:ind w:left="4320" w:hanging="720"/>
      </w:pPr>
      <w:rPr>
        <w:rFonts w:eastAsia="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079D3F77"/>
    <w:multiLevelType w:val="hybridMultilevel"/>
    <w:tmpl w:val="1102CA50"/>
    <w:lvl w:ilvl="0" w:tplc="B15A77E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70B2D"/>
    <w:multiLevelType w:val="hybridMultilevel"/>
    <w:tmpl w:val="59824AF6"/>
    <w:lvl w:ilvl="0" w:tplc="329A888E">
      <w:start w:val="6"/>
      <w:numFmt w:val="upperRoman"/>
      <w:lvlText w:val="%1."/>
      <w:lvlJc w:val="left"/>
      <w:pPr>
        <w:ind w:left="6480" w:hanging="2880"/>
      </w:pPr>
      <w:rPr>
        <w:rFonts w:eastAsia="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136131E5"/>
    <w:multiLevelType w:val="hybridMultilevel"/>
    <w:tmpl w:val="7848F65E"/>
    <w:lvl w:ilvl="0" w:tplc="72161B24">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65D2987"/>
    <w:multiLevelType w:val="hybridMultilevel"/>
    <w:tmpl w:val="AB08DD38"/>
    <w:lvl w:ilvl="0" w:tplc="0C7A0A3A">
      <w:start w:val="6"/>
      <w:numFmt w:val="upperRoman"/>
      <w:lvlText w:val="(%1)"/>
      <w:lvlJc w:val="left"/>
      <w:pPr>
        <w:ind w:left="2160" w:hanging="72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6B83581"/>
    <w:multiLevelType w:val="hybridMultilevel"/>
    <w:tmpl w:val="304ADF6E"/>
    <w:lvl w:ilvl="0" w:tplc="3D2652A0">
      <w:start w:val="5"/>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D080304"/>
    <w:multiLevelType w:val="hybridMultilevel"/>
    <w:tmpl w:val="2EA6216C"/>
    <w:lvl w:ilvl="0" w:tplc="CB0C4046">
      <w:start w:val="6"/>
      <w:numFmt w:val="upperRoman"/>
      <w:lvlText w:val="%1."/>
      <w:lvlJc w:val="left"/>
      <w:pPr>
        <w:ind w:left="5040" w:hanging="2160"/>
      </w:pPr>
      <w:rPr>
        <w:rFonts w:eastAsia="Times New Roman"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1E4623AA"/>
    <w:multiLevelType w:val="hybridMultilevel"/>
    <w:tmpl w:val="D13A3886"/>
    <w:lvl w:ilvl="0" w:tplc="D3CCE9FA">
      <w:start w:val="1"/>
      <w:numFmt w:val="decimal"/>
      <w:pStyle w:val="Numberedpara"/>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C20D11"/>
    <w:multiLevelType w:val="hybridMultilevel"/>
    <w:tmpl w:val="CB80A946"/>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
    <w:nsid w:val="22670E42"/>
    <w:multiLevelType w:val="hybridMultilevel"/>
    <w:tmpl w:val="2B34DAD6"/>
    <w:lvl w:ilvl="0" w:tplc="F76CAEAA">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nsid w:val="241C7738"/>
    <w:multiLevelType w:val="hybridMultilevel"/>
    <w:tmpl w:val="B32AFC16"/>
    <w:lvl w:ilvl="0" w:tplc="670E0288">
      <w:start w:val="1"/>
      <w:numFmt w:val="upperRoman"/>
      <w:pStyle w:val="TOC1"/>
      <w:lvlText w:val="%1."/>
      <w:lvlJc w:val="left"/>
      <w:pPr>
        <w:ind w:left="720" w:hanging="720"/>
      </w:pPr>
      <w:rPr>
        <w:rFonts w:eastAsia="Times New Roman" w:hint="default"/>
        <w:color w:val="0000FF" w:themeColor="hyperlink"/>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4E51F98"/>
    <w:multiLevelType w:val="hybridMultilevel"/>
    <w:tmpl w:val="B02C1216"/>
    <w:lvl w:ilvl="0" w:tplc="F8CA25E2">
      <w:start w:val="1"/>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420180"/>
    <w:multiLevelType w:val="hybridMultilevel"/>
    <w:tmpl w:val="05B40C9A"/>
    <w:lvl w:ilvl="0" w:tplc="A56C8CB8">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5514214"/>
    <w:multiLevelType w:val="hybridMultilevel"/>
    <w:tmpl w:val="B77E0A50"/>
    <w:lvl w:ilvl="0" w:tplc="1E32E034">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D57516"/>
    <w:multiLevelType w:val="hybridMultilevel"/>
    <w:tmpl w:val="33E4050C"/>
    <w:lvl w:ilvl="0" w:tplc="93A0088E">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A978FA76">
      <w:start w:val="1"/>
      <w:numFmt w:val="decimal"/>
      <w:lvlText w:val="%3."/>
      <w:lvlJc w:val="left"/>
      <w:pPr>
        <w:ind w:left="5220" w:hanging="2880"/>
      </w:pPr>
      <w:rPr>
        <w:rFonts w:hint="default"/>
      </w:rPr>
    </w:lvl>
    <w:lvl w:ilvl="3" w:tplc="F7ECCC1C">
      <w:start w:val="1"/>
      <w:numFmt w:val="low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C951F3"/>
    <w:multiLevelType w:val="hybridMultilevel"/>
    <w:tmpl w:val="149CF5B8"/>
    <w:lvl w:ilvl="0" w:tplc="64847060">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A3B46A8"/>
    <w:multiLevelType w:val="hybridMultilevel"/>
    <w:tmpl w:val="06E4D730"/>
    <w:lvl w:ilvl="0" w:tplc="ED9E8FF4">
      <w:start w:val="6"/>
      <w:numFmt w:val="upperRoman"/>
      <w:lvlText w:val="%1."/>
      <w:lvlJc w:val="left"/>
      <w:pPr>
        <w:ind w:left="2160" w:hanging="72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B0C2FE1"/>
    <w:multiLevelType w:val="hybridMultilevel"/>
    <w:tmpl w:val="9D5ECAC0"/>
    <w:lvl w:ilvl="0" w:tplc="1924EAA0">
      <w:start w:val="6"/>
      <w:numFmt w:val="upperRoman"/>
      <w:lvlText w:val="%1."/>
      <w:lvlJc w:val="left"/>
      <w:pPr>
        <w:ind w:left="6480" w:hanging="2880"/>
      </w:pPr>
      <w:rPr>
        <w:rFonts w:eastAsia="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nsid w:val="2DA96445"/>
    <w:multiLevelType w:val="hybridMultilevel"/>
    <w:tmpl w:val="A258817A"/>
    <w:lvl w:ilvl="0" w:tplc="425C2E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3544F8A"/>
    <w:multiLevelType w:val="hybridMultilevel"/>
    <w:tmpl w:val="3A0E9746"/>
    <w:lvl w:ilvl="0" w:tplc="1E0C180E">
      <w:start w:val="6"/>
      <w:numFmt w:val="upperRoman"/>
      <w:lvlText w:val="%1."/>
      <w:lvlJc w:val="left"/>
      <w:pPr>
        <w:ind w:left="360" w:firstLine="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B84343"/>
    <w:multiLevelType w:val="hybridMultilevel"/>
    <w:tmpl w:val="EB20C022"/>
    <w:lvl w:ilvl="0" w:tplc="C83C3A46">
      <w:start w:val="6"/>
      <w:numFmt w:val="upperRoman"/>
      <w:lvlText w:val="%1."/>
      <w:lvlJc w:val="left"/>
      <w:pPr>
        <w:ind w:left="360" w:firstLine="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1619C7"/>
    <w:multiLevelType w:val="hybridMultilevel"/>
    <w:tmpl w:val="D48EF6AA"/>
    <w:lvl w:ilvl="0" w:tplc="7930A53E">
      <w:start w:val="6"/>
      <w:numFmt w:val="upperRoman"/>
      <w:lvlText w:val="%1."/>
      <w:lvlJc w:val="left"/>
      <w:pPr>
        <w:ind w:left="2160" w:hanging="72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A5E6958"/>
    <w:multiLevelType w:val="hybridMultilevel"/>
    <w:tmpl w:val="73D89D9C"/>
    <w:lvl w:ilvl="0" w:tplc="4C6E6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C135CDF"/>
    <w:multiLevelType w:val="hybridMultilevel"/>
    <w:tmpl w:val="0C649E2A"/>
    <w:lvl w:ilvl="0" w:tplc="32846304">
      <w:start w:val="6"/>
      <w:numFmt w:val="upperRoman"/>
      <w:lvlText w:val="%1."/>
      <w:lvlJc w:val="left"/>
      <w:pPr>
        <w:ind w:left="4320" w:hanging="720"/>
      </w:pPr>
      <w:rPr>
        <w:rFonts w:eastAsia="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4">
    <w:nsid w:val="3DCE42E2"/>
    <w:multiLevelType w:val="hybridMultilevel"/>
    <w:tmpl w:val="273A5480"/>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25">
    <w:nsid w:val="459A74B8"/>
    <w:multiLevelType w:val="hybridMultilevel"/>
    <w:tmpl w:val="517ECB66"/>
    <w:lvl w:ilvl="0" w:tplc="7E76033C">
      <w:start w:val="6"/>
      <w:numFmt w:val="upperRoman"/>
      <w:lvlText w:val="%1."/>
      <w:lvlJc w:val="left"/>
      <w:pPr>
        <w:ind w:left="6480" w:hanging="2880"/>
      </w:pPr>
      <w:rPr>
        <w:rFonts w:eastAsia="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
    <w:nsid w:val="4BBF24FE"/>
    <w:multiLevelType w:val="hybridMultilevel"/>
    <w:tmpl w:val="4BA67D24"/>
    <w:lvl w:ilvl="0" w:tplc="94E6B7EC">
      <w:start w:val="10"/>
      <w:numFmt w:val="bullet"/>
      <w:lvlText w:val=""/>
      <w:lvlJc w:val="left"/>
      <w:pPr>
        <w:ind w:left="2928" w:hanging="360"/>
      </w:pPr>
      <w:rPr>
        <w:rFonts w:ascii="Symbol" w:eastAsiaTheme="minorEastAsia" w:hAnsi="Symbol" w:cs="Times New Roman" w:hint="default"/>
      </w:rPr>
    </w:lvl>
    <w:lvl w:ilvl="1" w:tplc="04090003" w:tentative="1">
      <w:start w:val="1"/>
      <w:numFmt w:val="bullet"/>
      <w:lvlText w:val="o"/>
      <w:lvlJc w:val="left"/>
      <w:pPr>
        <w:ind w:left="3648" w:hanging="360"/>
      </w:pPr>
      <w:rPr>
        <w:rFonts w:ascii="Courier New" w:hAnsi="Courier New" w:cs="Courier New" w:hint="default"/>
      </w:rPr>
    </w:lvl>
    <w:lvl w:ilvl="2" w:tplc="04090005" w:tentative="1">
      <w:start w:val="1"/>
      <w:numFmt w:val="bullet"/>
      <w:lvlText w:val=""/>
      <w:lvlJc w:val="left"/>
      <w:pPr>
        <w:ind w:left="4368" w:hanging="360"/>
      </w:pPr>
      <w:rPr>
        <w:rFonts w:ascii="Wingdings" w:hAnsi="Wingdings" w:hint="default"/>
      </w:rPr>
    </w:lvl>
    <w:lvl w:ilvl="3" w:tplc="04090001" w:tentative="1">
      <w:start w:val="1"/>
      <w:numFmt w:val="bullet"/>
      <w:lvlText w:val=""/>
      <w:lvlJc w:val="left"/>
      <w:pPr>
        <w:ind w:left="5088" w:hanging="360"/>
      </w:pPr>
      <w:rPr>
        <w:rFonts w:ascii="Symbol" w:hAnsi="Symbol" w:hint="default"/>
      </w:rPr>
    </w:lvl>
    <w:lvl w:ilvl="4" w:tplc="04090003" w:tentative="1">
      <w:start w:val="1"/>
      <w:numFmt w:val="bullet"/>
      <w:lvlText w:val="o"/>
      <w:lvlJc w:val="left"/>
      <w:pPr>
        <w:ind w:left="5808" w:hanging="360"/>
      </w:pPr>
      <w:rPr>
        <w:rFonts w:ascii="Courier New" w:hAnsi="Courier New" w:cs="Courier New" w:hint="default"/>
      </w:rPr>
    </w:lvl>
    <w:lvl w:ilvl="5" w:tplc="04090005" w:tentative="1">
      <w:start w:val="1"/>
      <w:numFmt w:val="bullet"/>
      <w:lvlText w:val=""/>
      <w:lvlJc w:val="left"/>
      <w:pPr>
        <w:ind w:left="6528" w:hanging="360"/>
      </w:pPr>
      <w:rPr>
        <w:rFonts w:ascii="Wingdings" w:hAnsi="Wingdings" w:hint="default"/>
      </w:rPr>
    </w:lvl>
    <w:lvl w:ilvl="6" w:tplc="04090001" w:tentative="1">
      <w:start w:val="1"/>
      <w:numFmt w:val="bullet"/>
      <w:lvlText w:val=""/>
      <w:lvlJc w:val="left"/>
      <w:pPr>
        <w:ind w:left="7248" w:hanging="360"/>
      </w:pPr>
      <w:rPr>
        <w:rFonts w:ascii="Symbol" w:hAnsi="Symbol" w:hint="default"/>
      </w:rPr>
    </w:lvl>
    <w:lvl w:ilvl="7" w:tplc="04090003" w:tentative="1">
      <w:start w:val="1"/>
      <w:numFmt w:val="bullet"/>
      <w:lvlText w:val="o"/>
      <w:lvlJc w:val="left"/>
      <w:pPr>
        <w:ind w:left="7968" w:hanging="360"/>
      </w:pPr>
      <w:rPr>
        <w:rFonts w:ascii="Courier New" w:hAnsi="Courier New" w:cs="Courier New" w:hint="default"/>
      </w:rPr>
    </w:lvl>
    <w:lvl w:ilvl="8" w:tplc="04090005" w:tentative="1">
      <w:start w:val="1"/>
      <w:numFmt w:val="bullet"/>
      <w:lvlText w:val=""/>
      <w:lvlJc w:val="left"/>
      <w:pPr>
        <w:ind w:left="8688" w:hanging="360"/>
      </w:pPr>
      <w:rPr>
        <w:rFonts w:ascii="Wingdings" w:hAnsi="Wingdings" w:hint="default"/>
      </w:rPr>
    </w:lvl>
  </w:abstractNum>
  <w:abstractNum w:abstractNumId="27">
    <w:nsid w:val="4E7E6D86"/>
    <w:multiLevelType w:val="hybridMultilevel"/>
    <w:tmpl w:val="306E4F26"/>
    <w:lvl w:ilvl="0" w:tplc="07FC9680">
      <w:start w:val="6"/>
      <w:numFmt w:val="upperRoman"/>
      <w:lvlText w:val="%1."/>
      <w:lvlJc w:val="left"/>
      <w:pPr>
        <w:ind w:left="6480" w:hanging="2880"/>
      </w:pPr>
      <w:rPr>
        <w:rFonts w:eastAsia="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8">
    <w:nsid w:val="51EB6B4B"/>
    <w:multiLevelType w:val="hybridMultilevel"/>
    <w:tmpl w:val="F38E57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573F24"/>
    <w:multiLevelType w:val="hybridMultilevel"/>
    <w:tmpl w:val="C01A5580"/>
    <w:lvl w:ilvl="0" w:tplc="3DF2E15A">
      <w:start w:val="6"/>
      <w:numFmt w:val="upperRoman"/>
      <w:lvlText w:val="%1."/>
      <w:lvlJc w:val="left"/>
      <w:pPr>
        <w:ind w:left="2160" w:hanging="72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BA35469"/>
    <w:multiLevelType w:val="hybridMultilevel"/>
    <w:tmpl w:val="E9F4BCD0"/>
    <w:lvl w:ilvl="0" w:tplc="F7FE9372">
      <w:start w:val="6"/>
      <w:numFmt w:val="upperRoman"/>
      <w:lvlText w:val="%1."/>
      <w:lvlJc w:val="left"/>
      <w:pPr>
        <w:ind w:left="5040" w:hanging="2160"/>
      </w:pPr>
      <w:rPr>
        <w:rFonts w:eastAsia="Times New Roman"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nsid w:val="5CC12A64"/>
    <w:multiLevelType w:val="hybridMultilevel"/>
    <w:tmpl w:val="A35CB3EC"/>
    <w:lvl w:ilvl="0" w:tplc="348AF2AE">
      <w:start w:val="6"/>
      <w:numFmt w:val="upperRoman"/>
      <w:lvlText w:val="%1."/>
      <w:lvlJc w:val="left"/>
      <w:pPr>
        <w:ind w:left="2160" w:hanging="720"/>
      </w:pPr>
      <w:rPr>
        <w:rFonts w:eastAsia="Times New Roman"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50C431D"/>
    <w:multiLevelType w:val="hybridMultilevel"/>
    <w:tmpl w:val="6E729368"/>
    <w:lvl w:ilvl="0" w:tplc="866453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CC6466D"/>
    <w:multiLevelType w:val="hybridMultilevel"/>
    <w:tmpl w:val="F0B88D0E"/>
    <w:lvl w:ilvl="0" w:tplc="D96A518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4">
    <w:nsid w:val="6F515525"/>
    <w:multiLevelType w:val="hybridMultilevel"/>
    <w:tmpl w:val="F12EFFE4"/>
    <w:lvl w:ilvl="0" w:tplc="5BEE32A2">
      <w:start w:val="10"/>
      <w:numFmt w:val="bullet"/>
      <w:lvlText w:val=""/>
      <w:lvlJc w:val="left"/>
      <w:pPr>
        <w:ind w:left="3480" w:hanging="360"/>
      </w:pPr>
      <w:rPr>
        <w:rFonts w:ascii="Symbol" w:eastAsiaTheme="minorEastAsia" w:hAnsi="Symbol" w:cs="Times New Roman" w:hint="default"/>
      </w:rPr>
    </w:lvl>
    <w:lvl w:ilvl="1" w:tplc="04090003" w:tentative="1">
      <w:start w:val="1"/>
      <w:numFmt w:val="bullet"/>
      <w:lvlText w:val="o"/>
      <w:lvlJc w:val="left"/>
      <w:pPr>
        <w:ind w:left="4200" w:hanging="360"/>
      </w:pPr>
      <w:rPr>
        <w:rFonts w:ascii="Courier New" w:hAnsi="Courier New" w:cs="Courier New" w:hint="default"/>
      </w:rPr>
    </w:lvl>
    <w:lvl w:ilvl="2" w:tplc="04090005" w:tentative="1">
      <w:start w:val="1"/>
      <w:numFmt w:val="bullet"/>
      <w:lvlText w:val=""/>
      <w:lvlJc w:val="left"/>
      <w:pPr>
        <w:ind w:left="4920" w:hanging="360"/>
      </w:pPr>
      <w:rPr>
        <w:rFonts w:ascii="Wingdings" w:hAnsi="Wingdings" w:hint="default"/>
      </w:rPr>
    </w:lvl>
    <w:lvl w:ilvl="3" w:tplc="04090001" w:tentative="1">
      <w:start w:val="1"/>
      <w:numFmt w:val="bullet"/>
      <w:lvlText w:val=""/>
      <w:lvlJc w:val="left"/>
      <w:pPr>
        <w:ind w:left="5640" w:hanging="360"/>
      </w:pPr>
      <w:rPr>
        <w:rFonts w:ascii="Symbol" w:hAnsi="Symbol" w:hint="default"/>
      </w:rPr>
    </w:lvl>
    <w:lvl w:ilvl="4" w:tplc="04090003" w:tentative="1">
      <w:start w:val="1"/>
      <w:numFmt w:val="bullet"/>
      <w:lvlText w:val="o"/>
      <w:lvlJc w:val="left"/>
      <w:pPr>
        <w:ind w:left="6360" w:hanging="360"/>
      </w:pPr>
      <w:rPr>
        <w:rFonts w:ascii="Courier New" w:hAnsi="Courier New" w:cs="Courier New" w:hint="default"/>
      </w:rPr>
    </w:lvl>
    <w:lvl w:ilvl="5" w:tplc="04090005" w:tentative="1">
      <w:start w:val="1"/>
      <w:numFmt w:val="bullet"/>
      <w:lvlText w:val=""/>
      <w:lvlJc w:val="left"/>
      <w:pPr>
        <w:ind w:left="7080" w:hanging="360"/>
      </w:pPr>
      <w:rPr>
        <w:rFonts w:ascii="Wingdings" w:hAnsi="Wingdings" w:hint="default"/>
      </w:rPr>
    </w:lvl>
    <w:lvl w:ilvl="6" w:tplc="04090001" w:tentative="1">
      <w:start w:val="1"/>
      <w:numFmt w:val="bullet"/>
      <w:lvlText w:val=""/>
      <w:lvlJc w:val="left"/>
      <w:pPr>
        <w:ind w:left="7800" w:hanging="360"/>
      </w:pPr>
      <w:rPr>
        <w:rFonts w:ascii="Symbol" w:hAnsi="Symbol" w:hint="default"/>
      </w:rPr>
    </w:lvl>
    <w:lvl w:ilvl="7" w:tplc="04090003" w:tentative="1">
      <w:start w:val="1"/>
      <w:numFmt w:val="bullet"/>
      <w:lvlText w:val="o"/>
      <w:lvlJc w:val="left"/>
      <w:pPr>
        <w:ind w:left="8520" w:hanging="360"/>
      </w:pPr>
      <w:rPr>
        <w:rFonts w:ascii="Courier New" w:hAnsi="Courier New" w:cs="Courier New" w:hint="default"/>
      </w:rPr>
    </w:lvl>
    <w:lvl w:ilvl="8" w:tplc="04090005" w:tentative="1">
      <w:start w:val="1"/>
      <w:numFmt w:val="bullet"/>
      <w:lvlText w:val=""/>
      <w:lvlJc w:val="left"/>
      <w:pPr>
        <w:ind w:left="9240" w:hanging="360"/>
      </w:pPr>
      <w:rPr>
        <w:rFonts w:ascii="Wingdings" w:hAnsi="Wingdings" w:hint="default"/>
      </w:rPr>
    </w:lvl>
  </w:abstractNum>
  <w:abstractNum w:abstractNumId="35">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6">
    <w:nsid w:val="75BF0067"/>
    <w:multiLevelType w:val="hybridMultilevel"/>
    <w:tmpl w:val="734C8ABC"/>
    <w:lvl w:ilvl="0" w:tplc="4AE467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BF42259"/>
    <w:multiLevelType w:val="hybridMultilevel"/>
    <w:tmpl w:val="8968E310"/>
    <w:lvl w:ilvl="0" w:tplc="E08C0DF4">
      <w:start w:val="6"/>
      <w:numFmt w:val="upperRoman"/>
      <w:lvlText w:val="%1."/>
      <w:lvlJc w:val="left"/>
      <w:pPr>
        <w:ind w:left="4320" w:hanging="720"/>
      </w:pPr>
      <w:rPr>
        <w:rFonts w:eastAsia="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8">
    <w:nsid w:val="7D5450BC"/>
    <w:multiLevelType w:val="hybridMultilevel"/>
    <w:tmpl w:val="705270C8"/>
    <w:lvl w:ilvl="0" w:tplc="0840FFD6">
      <w:start w:val="6"/>
      <w:numFmt w:val="upperRoman"/>
      <w:lvlText w:val="%1."/>
      <w:lvlJc w:val="left"/>
      <w:pPr>
        <w:ind w:left="7920" w:hanging="3600"/>
      </w:pPr>
      <w:rPr>
        <w:rFonts w:eastAsia="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9">
    <w:nsid w:val="7DBC7B0E"/>
    <w:multiLevelType w:val="hybridMultilevel"/>
    <w:tmpl w:val="09A41D36"/>
    <w:lvl w:ilvl="0" w:tplc="335A86A6">
      <w:start w:val="5"/>
      <w:numFmt w:val="bullet"/>
      <w:lvlText w:val=""/>
      <w:lvlJc w:val="left"/>
      <w:pPr>
        <w:ind w:left="2856" w:hanging="360"/>
      </w:pPr>
      <w:rPr>
        <w:rFonts w:ascii="Symbol" w:eastAsiaTheme="minorEastAsia" w:hAnsi="Symbol" w:cs="Times New Roman" w:hint="default"/>
      </w:rPr>
    </w:lvl>
    <w:lvl w:ilvl="1" w:tplc="04090003" w:tentative="1">
      <w:start w:val="1"/>
      <w:numFmt w:val="bullet"/>
      <w:lvlText w:val="o"/>
      <w:lvlJc w:val="left"/>
      <w:pPr>
        <w:ind w:left="3576" w:hanging="360"/>
      </w:pPr>
      <w:rPr>
        <w:rFonts w:ascii="Courier New" w:hAnsi="Courier New" w:cs="Courier New" w:hint="default"/>
      </w:rPr>
    </w:lvl>
    <w:lvl w:ilvl="2" w:tplc="04090005" w:tentative="1">
      <w:start w:val="1"/>
      <w:numFmt w:val="bullet"/>
      <w:lvlText w:val=""/>
      <w:lvlJc w:val="left"/>
      <w:pPr>
        <w:ind w:left="4296" w:hanging="360"/>
      </w:pPr>
      <w:rPr>
        <w:rFonts w:ascii="Wingdings" w:hAnsi="Wingdings" w:hint="default"/>
      </w:rPr>
    </w:lvl>
    <w:lvl w:ilvl="3" w:tplc="04090001" w:tentative="1">
      <w:start w:val="1"/>
      <w:numFmt w:val="bullet"/>
      <w:lvlText w:val=""/>
      <w:lvlJc w:val="left"/>
      <w:pPr>
        <w:ind w:left="5016" w:hanging="360"/>
      </w:pPr>
      <w:rPr>
        <w:rFonts w:ascii="Symbol" w:hAnsi="Symbol" w:hint="default"/>
      </w:rPr>
    </w:lvl>
    <w:lvl w:ilvl="4" w:tplc="04090003" w:tentative="1">
      <w:start w:val="1"/>
      <w:numFmt w:val="bullet"/>
      <w:lvlText w:val="o"/>
      <w:lvlJc w:val="left"/>
      <w:pPr>
        <w:ind w:left="5736" w:hanging="360"/>
      </w:pPr>
      <w:rPr>
        <w:rFonts w:ascii="Courier New" w:hAnsi="Courier New" w:cs="Courier New" w:hint="default"/>
      </w:rPr>
    </w:lvl>
    <w:lvl w:ilvl="5" w:tplc="04090005" w:tentative="1">
      <w:start w:val="1"/>
      <w:numFmt w:val="bullet"/>
      <w:lvlText w:val=""/>
      <w:lvlJc w:val="left"/>
      <w:pPr>
        <w:ind w:left="6456" w:hanging="360"/>
      </w:pPr>
      <w:rPr>
        <w:rFonts w:ascii="Wingdings" w:hAnsi="Wingdings" w:hint="default"/>
      </w:rPr>
    </w:lvl>
    <w:lvl w:ilvl="6" w:tplc="04090001" w:tentative="1">
      <w:start w:val="1"/>
      <w:numFmt w:val="bullet"/>
      <w:lvlText w:val=""/>
      <w:lvlJc w:val="left"/>
      <w:pPr>
        <w:ind w:left="7176" w:hanging="360"/>
      </w:pPr>
      <w:rPr>
        <w:rFonts w:ascii="Symbol" w:hAnsi="Symbol" w:hint="default"/>
      </w:rPr>
    </w:lvl>
    <w:lvl w:ilvl="7" w:tplc="04090003" w:tentative="1">
      <w:start w:val="1"/>
      <w:numFmt w:val="bullet"/>
      <w:lvlText w:val="o"/>
      <w:lvlJc w:val="left"/>
      <w:pPr>
        <w:ind w:left="7896" w:hanging="360"/>
      </w:pPr>
      <w:rPr>
        <w:rFonts w:ascii="Courier New" w:hAnsi="Courier New" w:cs="Courier New" w:hint="default"/>
      </w:rPr>
    </w:lvl>
    <w:lvl w:ilvl="8" w:tplc="04090005" w:tentative="1">
      <w:start w:val="1"/>
      <w:numFmt w:val="bullet"/>
      <w:lvlText w:val=""/>
      <w:lvlJc w:val="left"/>
      <w:pPr>
        <w:ind w:left="8616" w:hanging="360"/>
      </w:pPr>
      <w:rPr>
        <w:rFonts w:ascii="Wingdings" w:hAnsi="Wingdings" w:hint="default"/>
      </w:rPr>
    </w:lvl>
  </w:abstractNum>
  <w:num w:numId="1">
    <w:abstractNumId w:val="9"/>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4"/>
  </w:num>
  <w:num w:numId="5">
    <w:abstractNumId w:val="8"/>
  </w:num>
  <w:num w:numId="6">
    <w:abstractNumId w:val="15"/>
  </w:num>
  <w:num w:numId="7">
    <w:abstractNumId w:val="14"/>
  </w:num>
  <w:num w:numId="8">
    <w:abstractNumId w:val="7"/>
  </w:num>
  <w:num w:numId="9">
    <w:abstractNumId w:val="32"/>
  </w:num>
  <w:num w:numId="10">
    <w:abstractNumId w:val="1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9"/>
  </w:num>
  <w:num w:numId="14">
    <w:abstractNumId w:val="4"/>
  </w:num>
  <w:num w:numId="15">
    <w:abstractNumId w:val="31"/>
  </w:num>
  <w:num w:numId="16">
    <w:abstractNumId w:val="29"/>
  </w:num>
  <w:num w:numId="17">
    <w:abstractNumId w:val="16"/>
  </w:num>
  <w:num w:numId="18">
    <w:abstractNumId w:val="21"/>
  </w:num>
  <w:num w:numId="19">
    <w:abstractNumId w:val="6"/>
  </w:num>
  <w:num w:numId="20">
    <w:abstractNumId w:val="30"/>
  </w:num>
  <w:num w:numId="21">
    <w:abstractNumId w:val="0"/>
  </w:num>
  <w:num w:numId="22">
    <w:abstractNumId w:val="37"/>
  </w:num>
  <w:num w:numId="23">
    <w:abstractNumId w:val="23"/>
  </w:num>
  <w:num w:numId="24">
    <w:abstractNumId w:val="38"/>
  </w:num>
  <w:num w:numId="25">
    <w:abstractNumId w:val="17"/>
  </w:num>
  <w:num w:numId="26">
    <w:abstractNumId w:val="27"/>
  </w:num>
  <w:num w:numId="27">
    <w:abstractNumId w:val="2"/>
  </w:num>
  <w:num w:numId="28">
    <w:abstractNumId w:val="25"/>
  </w:num>
  <w:num w:numId="29">
    <w:abstractNumId w:val="36"/>
  </w:num>
  <w:num w:numId="30">
    <w:abstractNumId w:val="13"/>
  </w:num>
  <w:num w:numId="31">
    <w:abstractNumId w:val="5"/>
  </w:num>
  <w:num w:numId="32">
    <w:abstractNumId w:val="39"/>
  </w:num>
  <w:num w:numId="33">
    <w:abstractNumId w:val="1"/>
  </w:num>
  <w:num w:numId="34">
    <w:abstractNumId w:val="3"/>
  </w:num>
  <w:num w:numId="35">
    <w:abstractNumId w:val="26"/>
  </w:num>
  <w:num w:numId="36">
    <w:abstractNumId w:val="34"/>
  </w:num>
  <w:num w:numId="37">
    <w:abstractNumId w:val="22"/>
  </w:num>
  <w:num w:numId="38">
    <w:abstractNumId w:val="11"/>
  </w:num>
  <w:num w:numId="39">
    <w:abstractNumId w:val="28"/>
  </w:num>
  <w:num w:numId="40">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884"/>
    <w:rsid w:val="00000472"/>
    <w:rsid w:val="00000A8C"/>
    <w:rsid w:val="00001514"/>
    <w:rsid w:val="000019F9"/>
    <w:rsid w:val="00001A6B"/>
    <w:rsid w:val="00001DC8"/>
    <w:rsid w:val="00002850"/>
    <w:rsid w:val="00002ED3"/>
    <w:rsid w:val="00004499"/>
    <w:rsid w:val="00004B4A"/>
    <w:rsid w:val="00004D51"/>
    <w:rsid w:val="00004D80"/>
    <w:rsid w:val="000050FA"/>
    <w:rsid w:val="00005690"/>
    <w:rsid w:val="00005A9D"/>
    <w:rsid w:val="00005DF8"/>
    <w:rsid w:val="00005EEA"/>
    <w:rsid w:val="00006140"/>
    <w:rsid w:val="00006356"/>
    <w:rsid w:val="00006C19"/>
    <w:rsid w:val="00006F17"/>
    <w:rsid w:val="0000754F"/>
    <w:rsid w:val="00012008"/>
    <w:rsid w:val="0001449E"/>
    <w:rsid w:val="00015027"/>
    <w:rsid w:val="00015520"/>
    <w:rsid w:val="0001590C"/>
    <w:rsid w:val="00015B6E"/>
    <w:rsid w:val="00016F1C"/>
    <w:rsid w:val="000170CE"/>
    <w:rsid w:val="000208E4"/>
    <w:rsid w:val="00021238"/>
    <w:rsid w:val="00021356"/>
    <w:rsid w:val="00021E94"/>
    <w:rsid w:val="000234E1"/>
    <w:rsid w:val="00023BCF"/>
    <w:rsid w:val="000251EC"/>
    <w:rsid w:val="000257E0"/>
    <w:rsid w:val="000269FF"/>
    <w:rsid w:val="00026A02"/>
    <w:rsid w:val="00026B16"/>
    <w:rsid w:val="00026D60"/>
    <w:rsid w:val="00026F1C"/>
    <w:rsid w:val="00026FA5"/>
    <w:rsid w:val="0002728D"/>
    <w:rsid w:val="0002799F"/>
    <w:rsid w:val="00027FD1"/>
    <w:rsid w:val="000300F8"/>
    <w:rsid w:val="00030538"/>
    <w:rsid w:val="0003199B"/>
    <w:rsid w:val="00031E4F"/>
    <w:rsid w:val="000328BF"/>
    <w:rsid w:val="00033654"/>
    <w:rsid w:val="00033DA1"/>
    <w:rsid w:val="00034289"/>
    <w:rsid w:val="00036000"/>
    <w:rsid w:val="000363FC"/>
    <w:rsid w:val="00036A54"/>
    <w:rsid w:val="00036BDA"/>
    <w:rsid w:val="000373AF"/>
    <w:rsid w:val="00037E2F"/>
    <w:rsid w:val="00041620"/>
    <w:rsid w:val="0004211C"/>
    <w:rsid w:val="00042456"/>
    <w:rsid w:val="00042C56"/>
    <w:rsid w:val="00042CC9"/>
    <w:rsid w:val="00042E4D"/>
    <w:rsid w:val="00043BDB"/>
    <w:rsid w:val="00043EFE"/>
    <w:rsid w:val="000447BE"/>
    <w:rsid w:val="00045CAF"/>
    <w:rsid w:val="00046FF6"/>
    <w:rsid w:val="000472F5"/>
    <w:rsid w:val="000506F1"/>
    <w:rsid w:val="00050838"/>
    <w:rsid w:val="000520BE"/>
    <w:rsid w:val="00053208"/>
    <w:rsid w:val="000541D8"/>
    <w:rsid w:val="0005458B"/>
    <w:rsid w:val="000547B1"/>
    <w:rsid w:val="00056F18"/>
    <w:rsid w:val="00057C3F"/>
    <w:rsid w:val="00057FE2"/>
    <w:rsid w:val="00060098"/>
    <w:rsid w:val="00060DE0"/>
    <w:rsid w:val="00061B63"/>
    <w:rsid w:val="00062705"/>
    <w:rsid w:val="00062FCE"/>
    <w:rsid w:val="00063319"/>
    <w:rsid w:val="00064238"/>
    <w:rsid w:val="00064527"/>
    <w:rsid w:val="0006457B"/>
    <w:rsid w:val="0006470E"/>
    <w:rsid w:val="0006551D"/>
    <w:rsid w:val="00065A10"/>
    <w:rsid w:val="00065C14"/>
    <w:rsid w:val="000669CD"/>
    <w:rsid w:val="00067784"/>
    <w:rsid w:val="00067938"/>
    <w:rsid w:val="00070601"/>
    <w:rsid w:val="000716EA"/>
    <w:rsid w:val="000717FF"/>
    <w:rsid w:val="00072266"/>
    <w:rsid w:val="000722BD"/>
    <w:rsid w:val="00072C48"/>
    <w:rsid w:val="00073045"/>
    <w:rsid w:val="00073B78"/>
    <w:rsid w:val="00073B8C"/>
    <w:rsid w:val="000744ED"/>
    <w:rsid w:val="00075133"/>
    <w:rsid w:val="0007526F"/>
    <w:rsid w:val="000771A8"/>
    <w:rsid w:val="0007745D"/>
    <w:rsid w:val="00077BB3"/>
    <w:rsid w:val="00077C7C"/>
    <w:rsid w:val="00077D19"/>
    <w:rsid w:val="0008032A"/>
    <w:rsid w:val="000803E5"/>
    <w:rsid w:val="0008103A"/>
    <w:rsid w:val="00081A49"/>
    <w:rsid w:val="000822A4"/>
    <w:rsid w:val="00082E77"/>
    <w:rsid w:val="00084D64"/>
    <w:rsid w:val="0008518D"/>
    <w:rsid w:val="00085B3F"/>
    <w:rsid w:val="00085E9F"/>
    <w:rsid w:val="00085EB3"/>
    <w:rsid w:val="00086170"/>
    <w:rsid w:val="00086601"/>
    <w:rsid w:val="00087A9F"/>
    <w:rsid w:val="00087AB2"/>
    <w:rsid w:val="000908F0"/>
    <w:rsid w:val="00091061"/>
    <w:rsid w:val="000910FD"/>
    <w:rsid w:val="00091849"/>
    <w:rsid w:val="00091B0C"/>
    <w:rsid w:val="00092CB1"/>
    <w:rsid w:val="0009339A"/>
    <w:rsid w:val="000937E3"/>
    <w:rsid w:val="0009432C"/>
    <w:rsid w:val="0009454E"/>
    <w:rsid w:val="00095BD9"/>
    <w:rsid w:val="000971BF"/>
    <w:rsid w:val="000A00B3"/>
    <w:rsid w:val="000A0A21"/>
    <w:rsid w:val="000A0BF6"/>
    <w:rsid w:val="000A118D"/>
    <w:rsid w:val="000A158D"/>
    <w:rsid w:val="000A229F"/>
    <w:rsid w:val="000A237C"/>
    <w:rsid w:val="000A3855"/>
    <w:rsid w:val="000A3859"/>
    <w:rsid w:val="000A3A8D"/>
    <w:rsid w:val="000A4227"/>
    <w:rsid w:val="000A471D"/>
    <w:rsid w:val="000A4C3C"/>
    <w:rsid w:val="000A4DE8"/>
    <w:rsid w:val="000A4E11"/>
    <w:rsid w:val="000A5D4D"/>
    <w:rsid w:val="000A5D50"/>
    <w:rsid w:val="000A6068"/>
    <w:rsid w:val="000A61C5"/>
    <w:rsid w:val="000A6A82"/>
    <w:rsid w:val="000B040D"/>
    <w:rsid w:val="000B04BE"/>
    <w:rsid w:val="000B1381"/>
    <w:rsid w:val="000B14E0"/>
    <w:rsid w:val="000B1AEC"/>
    <w:rsid w:val="000B2730"/>
    <w:rsid w:val="000B2F58"/>
    <w:rsid w:val="000B3BF9"/>
    <w:rsid w:val="000B3E1E"/>
    <w:rsid w:val="000B408A"/>
    <w:rsid w:val="000B51C9"/>
    <w:rsid w:val="000B6165"/>
    <w:rsid w:val="000B6346"/>
    <w:rsid w:val="000B6CD3"/>
    <w:rsid w:val="000B7980"/>
    <w:rsid w:val="000C11A1"/>
    <w:rsid w:val="000C1494"/>
    <w:rsid w:val="000C24A6"/>
    <w:rsid w:val="000C2935"/>
    <w:rsid w:val="000C2B8A"/>
    <w:rsid w:val="000C4666"/>
    <w:rsid w:val="000C4F78"/>
    <w:rsid w:val="000C6198"/>
    <w:rsid w:val="000C65DC"/>
    <w:rsid w:val="000C7035"/>
    <w:rsid w:val="000C7826"/>
    <w:rsid w:val="000C7B96"/>
    <w:rsid w:val="000D099A"/>
    <w:rsid w:val="000D139E"/>
    <w:rsid w:val="000D1621"/>
    <w:rsid w:val="000D1849"/>
    <w:rsid w:val="000D1DB1"/>
    <w:rsid w:val="000D1F19"/>
    <w:rsid w:val="000D1F63"/>
    <w:rsid w:val="000D2DB1"/>
    <w:rsid w:val="000D3F8D"/>
    <w:rsid w:val="000D47C8"/>
    <w:rsid w:val="000D5615"/>
    <w:rsid w:val="000D613A"/>
    <w:rsid w:val="000D6AE6"/>
    <w:rsid w:val="000D790B"/>
    <w:rsid w:val="000E1640"/>
    <w:rsid w:val="000E27B2"/>
    <w:rsid w:val="000E33F8"/>
    <w:rsid w:val="000E4879"/>
    <w:rsid w:val="000E4E9E"/>
    <w:rsid w:val="000E52D4"/>
    <w:rsid w:val="000E5669"/>
    <w:rsid w:val="000E5B74"/>
    <w:rsid w:val="000E5D90"/>
    <w:rsid w:val="000E6530"/>
    <w:rsid w:val="000E6ADA"/>
    <w:rsid w:val="000E6EE9"/>
    <w:rsid w:val="000E74DD"/>
    <w:rsid w:val="000E7DEB"/>
    <w:rsid w:val="000E7E09"/>
    <w:rsid w:val="000E7F1C"/>
    <w:rsid w:val="000F030C"/>
    <w:rsid w:val="000F0344"/>
    <w:rsid w:val="000F19FE"/>
    <w:rsid w:val="000F1D21"/>
    <w:rsid w:val="000F22E4"/>
    <w:rsid w:val="000F2E1A"/>
    <w:rsid w:val="000F37ED"/>
    <w:rsid w:val="000F4332"/>
    <w:rsid w:val="000F4AB9"/>
    <w:rsid w:val="000F50D8"/>
    <w:rsid w:val="000F55A4"/>
    <w:rsid w:val="000F5BE3"/>
    <w:rsid w:val="000F6A8E"/>
    <w:rsid w:val="000F72BF"/>
    <w:rsid w:val="000F7488"/>
    <w:rsid w:val="000F7547"/>
    <w:rsid w:val="0010009B"/>
    <w:rsid w:val="00100404"/>
    <w:rsid w:val="001008F7"/>
    <w:rsid w:val="00101043"/>
    <w:rsid w:val="00101085"/>
    <w:rsid w:val="001016F3"/>
    <w:rsid w:val="00102838"/>
    <w:rsid w:val="00102B78"/>
    <w:rsid w:val="0010559A"/>
    <w:rsid w:val="001059FC"/>
    <w:rsid w:val="0010690D"/>
    <w:rsid w:val="00106B06"/>
    <w:rsid w:val="00106B61"/>
    <w:rsid w:val="001072E0"/>
    <w:rsid w:val="00107408"/>
    <w:rsid w:val="001118A2"/>
    <w:rsid w:val="00113CA8"/>
    <w:rsid w:val="00114261"/>
    <w:rsid w:val="0011578E"/>
    <w:rsid w:val="00115D55"/>
    <w:rsid w:val="00115E94"/>
    <w:rsid w:val="00120291"/>
    <w:rsid w:val="0012081A"/>
    <w:rsid w:val="00120E0A"/>
    <w:rsid w:val="00121445"/>
    <w:rsid w:val="00121754"/>
    <w:rsid w:val="00124433"/>
    <w:rsid w:val="001249B8"/>
    <w:rsid w:val="00125F72"/>
    <w:rsid w:val="00126C09"/>
    <w:rsid w:val="00126ED0"/>
    <w:rsid w:val="001276D8"/>
    <w:rsid w:val="001303FF"/>
    <w:rsid w:val="00130D83"/>
    <w:rsid w:val="00131BE2"/>
    <w:rsid w:val="00131F19"/>
    <w:rsid w:val="001325C3"/>
    <w:rsid w:val="0013266B"/>
    <w:rsid w:val="001333E8"/>
    <w:rsid w:val="001349A2"/>
    <w:rsid w:val="001350E9"/>
    <w:rsid w:val="0013679C"/>
    <w:rsid w:val="00136B63"/>
    <w:rsid w:val="00136CEF"/>
    <w:rsid w:val="00137086"/>
    <w:rsid w:val="0013763A"/>
    <w:rsid w:val="00137ED0"/>
    <w:rsid w:val="00140069"/>
    <w:rsid w:val="001407AB"/>
    <w:rsid w:val="00140A76"/>
    <w:rsid w:val="001419A4"/>
    <w:rsid w:val="0014223C"/>
    <w:rsid w:val="001430B7"/>
    <w:rsid w:val="0014389B"/>
    <w:rsid w:val="00143B6B"/>
    <w:rsid w:val="0014580D"/>
    <w:rsid w:val="001459E5"/>
    <w:rsid w:val="001467FE"/>
    <w:rsid w:val="00147CB3"/>
    <w:rsid w:val="00147F0E"/>
    <w:rsid w:val="00150194"/>
    <w:rsid w:val="0015081F"/>
    <w:rsid w:val="00151883"/>
    <w:rsid w:val="0015275D"/>
    <w:rsid w:val="00153DC7"/>
    <w:rsid w:val="00154C2A"/>
    <w:rsid w:val="001552C8"/>
    <w:rsid w:val="001560B3"/>
    <w:rsid w:val="001560CF"/>
    <w:rsid w:val="001565B1"/>
    <w:rsid w:val="00156ABE"/>
    <w:rsid w:val="0015704F"/>
    <w:rsid w:val="00157976"/>
    <w:rsid w:val="00160972"/>
    <w:rsid w:val="0016107D"/>
    <w:rsid w:val="00161DB1"/>
    <w:rsid w:val="0016259F"/>
    <w:rsid w:val="00163297"/>
    <w:rsid w:val="00165026"/>
    <w:rsid w:val="0016539B"/>
    <w:rsid w:val="001664D5"/>
    <w:rsid w:val="00167DD6"/>
    <w:rsid w:val="0017086F"/>
    <w:rsid w:val="00170875"/>
    <w:rsid w:val="00171126"/>
    <w:rsid w:val="0017253B"/>
    <w:rsid w:val="001733CC"/>
    <w:rsid w:val="00173CA6"/>
    <w:rsid w:val="00173DB4"/>
    <w:rsid w:val="001742E1"/>
    <w:rsid w:val="001745D5"/>
    <w:rsid w:val="00174C59"/>
    <w:rsid w:val="00175318"/>
    <w:rsid w:val="00176282"/>
    <w:rsid w:val="001762B0"/>
    <w:rsid w:val="00177DB0"/>
    <w:rsid w:val="0018103A"/>
    <w:rsid w:val="00181CB2"/>
    <w:rsid w:val="00182DE8"/>
    <w:rsid w:val="00183941"/>
    <w:rsid w:val="001841F0"/>
    <w:rsid w:val="00187551"/>
    <w:rsid w:val="0018764C"/>
    <w:rsid w:val="001879AD"/>
    <w:rsid w:val="001910F7"/>
    <w:rsid w:val="00191567"/>
    <w:rsid w:val="00191E5D"/>
    <w:rsid w:val="00191FDA"/>
    <w:rsid w:val="00194259"/>
    <w:rsid w:val="00194DCC"/>
    <w:rsid w:val="00195C7C"/>
    <w:rsid w:val="001972D0"/>
    <w:rsid w:val="001A07FA"/>
    <w:rsid w:val="001A0AD1"/>
    <w:rsid w:val="001A1795"/>
    <w:rsid w:val="001A2121"/>
    <w:rsid w:val="001A257E"/>
    <w:rsid w:val="001A3D98"/>
    <w:rsid w:val="001A46AA"/>
    <w:rsid w:val="001A4C9A"/>
    <w:rsid w:val="001A4D61"/>
    <w:rsid w:val="001A6FDF"/>
    <w:rsid w:val="001A7BA3"/>
    <w:rsid w:val="001B042A"/>
    <w:rsid w:val="001B15B5"/>
    <w:rsid w:val="001B1B3A"/>
    <w:rsid w:val="001B2B38"/>
    <w:rsid w:val="001B2C0A"/>
    <w:rsid w:val="001B3CB0"/>
    <w:rsid w:val="001B3DFD"/>
    <w:rsid w:val="001B4273"/>
    <w:rsid w:val="001B4591"/>
    <w:rsid w:val="001B4625"/>
    <w:rsid w:val="001B47D6"/>
    <w:rsid w:val="001B4BBC"/>
    <w:rsid w:val="001B5704"/>
    <w:rsid w:val="001B5A2D"/>
    <w:rsid w:val="001B6743"/>
    <w:rsid w:val="001B773C"/>
    <w:rsid w:val="001C0941"/>
    <w:rsid w:val="001C1617"/>
    <w:rsid w:val="001C189F"/>
    <w:rsid w:val="001C2405"/>
    <w:rsid w:val="001C34FA"/>
    <w:rsid w:val="001C4837"/>
    <w:rsid w:val="001C6011"/>
    <w:rsid w:val="001C74FD"/>
    <w:rsid w:val="001C7AFE"/>
    <w:rsid w:val="001D0507"/>
    <w:rsid w:val="001D0B92"/>
    <w:rsid w:val="001D135D"/>
    <w:rsid w:val="001D25BB"/>
    <w:rsid w:val="001D2A67"/>
    <w:rsid w:val="001D37F9"/>
    <w:rsid w:val="001D3F9C"/>
    <w:rsid w:val="001D4441"/>
    <w:rsid w:val="001D5387"/>
    <w:rsid w:val="001D57F7"/>
    <w:rsid w:val="001D6796"/>
    <w:rsid w:val="001D6D58"/>
    <w:rsid w:val="001D7453"/>
    <w:rsid w:val="001D7EAA"/>
    <w:rsid w:val="001E1653"/>
    <w:rsid w:val="001E1F3A"/>
    <w:rsid w:val="001E32E8"/>
    <w:rsid w:val="001E3BC7"/>
    <w:rsid w:val="001E5F49"/>
    <w:rsid w:val="001E60EF"/>
    <w:rsid w:val="001E6418"/>
    <w:rsid w:val="001E69C5"/>
    <w:rsid w:val="001E6A0A"/>
    <w:rsid w:val="001E6AE2"/>
    <w:rsid w:val="001F01AF"/>
    <w:rsid w:val="001F0D35"/>
    <w:rsid w:val="001F1682"/>
    <w:rsid w:val="001F1B85"/>
    <w:rsid w:val="001F2645"/>
    <w:rsid w:val="001F26A0"/>
    <w:rsid w:val="001F2B83"/>
    <w:rsid w:val="001F348E"/>
    <w:rsid w:val="001F3C32"/>
    <w:rsid w:val="001F432F"/>
    <w:rsid w:val="001F5D69"/>
    <w:rsid w:val="001F6B8C"/>
    <w:rsid w:val="001F720C"/>
    <w:rsid w:val="001F74D9"/>
    <w:rsid w:val="001F756B"/>
    <w:rsid w:val="00201E7D"/>
    <w:rsid w:val="00202808"/>
    <w:rsid w:val="00202DAB"/>
    <w:rsid w:val="00202F76"/>
    <w:rsid w:val="00203300"/>
    <w:rsid w:val="00203935"/>
    <w:rsid w:val="0020436B"/>
    <w:rsid w:val="002057E0"/>
    <w:rsid w:val="00205C77"/>
    <w:rsid w:val="002063BC"/>
    <w:rsid w:val="002064D8"/>
    <w:rsid w:val="002066F2"/>
    <w:rsid w:val="00206821"/>
    <w:rsid w:val="00206828"/>
    <w:rsid w:val="002077E2"/>
    <w:rsid w:val="00207BF2"/>
    <w:rsid w:val="00211199"/>
    <w:rsid w:val="00211938"/>
    <w:rsid w:val="002128AD"/>
    <w:rsid w:val="00212AB4"/>
    <w:rsid w:val="00212BAE"/>
    <w:rsid w:val="002134C4"/>
    <w:rsid w:val="00213B6F"/>
    <w:rsid w:val="0021418B"/>
    <w:rsid w:val="0021464B"/>
    <w:rsid w:val="00214DEE"/>
    <w:rsid w:val="002154B9"/>
    <w:rsid w:val="002155E5"/>
    <w:rsid w:val="00215947"/>
    <w:rsid w:val="00215A91"/>
    <w:rsid w:val="00216561"/>
    <w:rsid w:val="00216807"/>
    <w:rsid w:val="00216E6A"/>
    <w:rsid w:val="002170E1"/>
    <w:rsid w:val="002174FE"/>
    <w:rsid w:val="00217A5E"/>
    <w:rsid w:val="00217D46"/>
    <w:rsid w:val="002207FE"/>
    <w:rsid w:val="00220F28"/>
    <w:rsid w:val="002210E3"/>
    <w:rsid w:val="002219E5"/>
    <w:rsid w:val="00221E55"/>
    <w:rsid w:val="00221E58"/>
    <w:rsid w:val="00222115"/>
    <w:rsid w:val="00222235"/>
    <w:rsid w:val="002228F1"/>
    <w:rsid w:val="00222EB4"/>
    <w:rsid w:val="0022320A"/>
    <w:rsid w:val="00224E73"/>
    <w:rsid w:val="00226842"/>
    <w:rsid w:val="00226F0D"/>
    <w:rsid w:val="00227687"/>
    <w:rsid w:val="0022773C"/>
    <w:rsid w:val="00230469"/>
    <w:rsid w:val="00230803"/>
    <w:rsid w:val="00230832"/>
    <w:rsid w:val="00231EE5"/>
    <w:rsid w:val="002328A0"/>
    <w:rsid w:val="002338E4"/>
    <w:rsid w:val="00233A5D"/>
    <w:rsid w:val="00234850"/>
    <w:rsid w:val="00234AE1"/>
    <w:rsid w:val="00235811"/>
    <w:rsid w:val="00235CF1"/>
    <w:rsid w:val="00236196"/>
    <w:rsid w:val="002369D3"/>
    <w:rsid w:val="00236D1E"/>
    <w:rsid w:val="00237958"/>
    <w:rsid w:val="00237B23"/>
    <w:rsid w:val="00237FB5"/>
    <w:rsid w:val="00240068"/>
    <w:rsid w:val="0024196E"/>
    <w:rsid w:val="00242E9C"/>
    <w:rsid w:val="002436DC"/>
    <w:rsid w:val="00243987"/>
    <w:rsid w:val="00244684"/>
    <w:rsid w:val="00244B81"/>
    <w:rsid w:val="00244DF4"/>
    <w:rsid w:val="00245730"/>
    <w:rsid w:val="00245F50"/>
    <w:rsid w:val="00247343"/>
    <w:rsid w:val="00247BF4"/>
    <w:rsid w:val="00250298"/>
    <w:rsid w:val="0025062F"/>
    <w:rsid w:val="00251315"/>
    <w:rsid w:val="00251970"/>
    <w:rsid w:val="00251BF2"/>
    <w:rsid w:val="00251C7C"/>
    <w:rsid w:val="00251E64"/>
    <w:rsid w:val="00251E94"/>
    <w:rsid w:val="00252D03"/>
    <w:rsid w:val="00252DF9"/>
    <w:rsid w:val="002530D0"/>
    <w:rsid w:val="0025310D"/>
    <w:rsid w:val="00253E7A"/>
    <w:rsid w:val="00255404"/>
    <w:rsid w:val="00255B70"/>
    <w:rsid w:val="00255EC1"/>
    <w:rsid w:val="00255F09"/>
    <w:rsid w:val="00257289"/>
    <w:rsid w:val="002578C4"/>
    <w:rsid w:val="00257A54"/>
    <w:rsid w:val="00257C41"/>
    <w:rsid w:val="002601ED"/>
    <w:rsid w:val="00260C4F"/>
    <w:rsid w:val="00260ECE"/>
    <w:rsid w:val="00261FBC"/>
    <w:rsid w:val="00261FDF"/>
    <w:rsid w:val="00263E76"/>
    <w:rsid w:val="0026540F"/>
    <w:rsid w:val="002656E3"/>
    <w:rsid w:val="002663D8"/>
    <w:rsid w:val="00266E8E"/>
    <w:rsid w:val="00270852"/>
    <w:rsid w:val="00270F82"/>
    <w:rsid w:val="002711EB"/>
    <w:rsid w:val="00271299"/>
    <w:rsid w:val="00271F29"/>
    <w:rsid w:val="0027224F"/>
    <w:rsid w:val="00273E2F"/>
    <w:rsid w:val="00274ACE"/>
    <w:rsid w:val="00275560"/>
    <w:rsid w:val="0027572E"/>
    <w:rsid w:val="00275A42"/>
    <w:rsid w:val="00275D5F"/>
    <w:rsid w:val="002800BE"/>
    <w:rsid w:val="00280338"/>
    <w:rsid w:val="00281A53"/>
    <w:rsid w:val="0028290D"/>
    <w:rsid w:val="00282EA7"/>
    <w:rsid w:val="0028350F"/>
    <w:rsid w:val="00284B72"/>
    <w:rsid w:val="0028578E"/>
    <w:rsid w:val="00286E73"/>
    <w:rsid w:val="00287B8B"/>
    <w:rsid w:val="00287F10"/>
    <w:rsid w:val="002902FF"/>
    <w:rsid w:val="002907C5"/>
    <w:rsid w:val="00291C44"/>
    <w:rsid w:val="00292006"/>
    <w:rsid w:val="00294306"/>
    <w:rsid w:val="00294C65"/>
    <w:rsid w:val="00294D10"/>
    <w:rsid w:val="00294DE2"/>
    <w:rsid w:val="002965C0"/>
    <w:rsid w:val="002968DA"/>
    <w:rsid w:val="00296A92"/>
    <w:rsid w:val="00296AE0"/>
    <w:rsid w:val="00297BEB"/>
    <w:rsid w:val="00297F8A"/>
    <w:rsid w:val="002A088A"/>
    <w:rsid w:val="002A17F4"/>
    <w:rsid w:val="002A1AE1"/>
    <w:rsid w:val="002A2DDD"/>
    <w:rsid w:val="002A3A28"/>
    <w:rsid w:val="002A526C"/>
    <w:rsid w:val="002A5412"/>
    <w:rsid w:val="002A54D6"/>
    <w:rsid w:val="002A5579"/>
    <w:rsid w:val="002A6AE8"/>
    <w:rsid w:val="002A72F4"/>
    <w:rsid w:val="002B0481"/>
    <w:rsid w:val="002B09EA"/>
    <w:rsid w:val="002B111A"/>
    <w:rsid w:val="002B19C8"/>
    <w:rsid w:val="002B23B6"/>
    <w:rsid w:val="002B24CB"/>
    <w:rsid w:val="002B29D0"/>
    <w:rsid w:val="002B3224"/>
    <w:rsid w:val="002B4E4E"/>
    <w:rsid w:val="002B508E"/>
    <w:rsid w:val="002B515D"/>
    <w:rsid w:val="002B589A"/>
    <w:rsid w:val="002B6F8A"/>
    <w:rsid w:val="002B7BCA"/>
    <w:rsid w:val="002C006D"/>
    <w:rsid w:val="002C01B2"/>
    <w:rsid w:val="002C09FD"/>
    <w:rsid w:val="002C0B85"/>
    <w:rsid w:val="002C1169"/>
    <w:rsid w:val="002C1966"/>
    <w:rsid w:val="002C264C"/>
    <w:rsid w:val="002C2CAC"/>
    <w:rsid w:val="002C2D50"/>
    <w:rsid w:val="002C344A"/>
    <w:rsid w:val="002C4B85"/>
    <w:rsid w:val="002C4C01"/>
    <w:rsid w:val="002C5026"/>
    <w:rsid w:val="002C526F"/>
    <w:rsid w:val="002C534D"/>
    <w:rsid w:val="002D09AF"/>
    <w:rsid w:val="002D12C2"/>
    <w:rsid w:val="002D16A5"/>
    <w:rsid w:val="002D1E8D"/>
    <w:rsid w:val="002D1F07"/>
    <w:rsid w:val="002D24B4"/>
    <w:rsid w:val="002D270E"/>
    <w:rsid w:val="002D37D4"/>
    <w:rsid w:val="002D39FC"/>
    <w:rsid w:val="002D3A6C"/>
    <w:rsid w:val="002D3BD3"/>
    <w:rsid w:val="002D4D91"/>
    <w:rsid w:val="002D552A"/>
    <w:rsid w:val="002D59EB"/>
    <w:rsid w:val="002D655B"/>
    <w:rsid w:val="002D69EC"/>
    <w:rsid w:val="002D6DD3"/>
    <w:rsid w:val="002D7A1E"/>
    <w:rsid w:val="002D7E15"/>
    <w:rsid w:val="002D7F57"/>
    <w:rsid w:val="002E0B51"/>
    <w:rsid w:val="002E1645"/>
    <w:rsid w:val="002E2410"/>
    <w:rsid w:val="002E2A73"/>
    <w:rsid w:val="002E3622"/>
    <w:rsid w:val="002E3964"/>
    <w:rsid w:val="002E55D3"/>
    <w:rsid w:val="002E5CB2"/>
    <w:rsid w:val="002E6262"/>
    <w:rsid w:val="002E63D9"/>
    <w:rsid w:val="002E6BEB"/>
    <w:rsid w:val="002E7829"/>
    <w:rsid w:val="002E7D7A"/>
    <w:rsid w:val="002F069A"/>
    <w:rsid w:val="002F0EE9"/>
    <w:rsid w:val="002F1161"/>
    <w:rsid w:val="002F1232"/>
    <w:rsid w:val="002F14B0"/>
    <w:rsid w:val="002F1BCB"/>
    <w:rsid w:val="002F1DBD"/>
    <w:rsid w:val="002F2517"/>
    <w:rsid w:val="002F36FD"/>
    <w:rsid w:val="002F3742"/>
    <w:rsid w:val="002F3876"/>
    <w:rsid w:val="002F3CCE"/>
    <w:rsid w:val="002F43CD"/>
    <w:rsid w:val="002F4789"/>
    <w:rsid w:val="002F6446"/>
    <w:rsid w:val="002F6C43"/>
    <w:rsid w:val="002F6D6D"/>
    <w:rsid w:val="002F6DFF"/>
    <w:rsid w:val="003003D7"/>
    <w:rsid w:val="003036DD"/>
    <w:rsid w:val="0030374C"/>
    <w:rsid w:val="003037E3"/>
    <w:rsid w:val="00305DC5"/>
    <w:rsid w:val="00305FB5"/>
    <w:rsid w:val="00306B3A"/>
    <w:rsid w:val="003070FF"/>
    <w:rsid w:val="003079CC"/>
    <w:rsid w:val="00307BBA"/>
    <w:rsid w:val="003108F7"/>
    <w:rsid w:val="0031104F"/>
    <w:rsid w:val="003115D7"/>
    <w:rsid w:val="003118AB"/>
    <w:rsid w:val="00312B9F"/>
    <w:rsid w:val="003133D5"/>
    <w:rsid w:val="00314156"/>
    <w:rsid w:val="003142AA"/>
    <w:rsid w:val="003142E6"/>
    <w:rsid w:val="00314D0B"/>
    <w:rsid w:val="00314D70"/>
    <w:rsid w:val="003156FF"/>
    <w:rsid w:val="003163FE"/>
    <w:rsid w:val="00316FBC"/>
    <w:rsid w:val="00317E21"/>
    <w:rsid w:val="003227D9"/>
    <w:rsid w:val="00323140"/>
    <w:rsid w:val="003233E3"/>
    <w:rsid w:val="00323ABF"/>
    <w:rsid w:val="00323BE8"/>
    <w:rsid w:val="00323DEF"/>
    <w:rsid w:val="00323E6F"/>
    <w:rsid w:val="003240E8"/>
    <w:rsid w:val="00324FF3"/>
    <w:rsid w:val="0032634D"/>
    <w:rsid w:val="0032660A"/>
    <w:rsid w:val="00326DFD"/>
    <w:rsid w:val="0032722A"/>
    <w:rsid w:val="0032787B"/>
    <w:rsid w:val="00327A00"/>
    <w:rsid w:val="00327CE4"/>
    <w:rsid w:val="003304EA"/>
    <w:rsid w:val="00331BC6"/>
    <w:rsid w:val="00331D0E"/>
    <w:rsid w:val="00331F52"/>
    <w:rsid w:val="00332804"/>
    <w:rsid w:val="00333699"/>
    <w:rsid w:val="00334348"/>
    <w:rsid w:val="00334442"/>
    <w:rsid w:val="00334908"/>
    <w:rsid w:val="00334ABF"/>
    <w:rsid w:val="00335932"/>
    <w:rsid w:val="00335B60"/>
    <w:rsid w:val="00335CDD"/>
    <w:rsid w:val="00335DA8"/>
    <w:rsid w:val="00335EEC"/>
    <w:rsid w:val="003364EF"/>
    <w:rsid w:val="00337203"/>
    <w:rsid w:val="00341891"/>
    <w:rsid w:val="00341BB6"/>
    <w:rsid w:val="00342D4C"/>
    <w:rsid w:val="00343BD2"/>
    <w:rsid w:val="00343CA6"/>
    <w:rsid w:val="00343EC3"/>
    <w:rsid w:val="00344301"/>
    <w:rsid w:val="003447A8"/>
    <w:rsid w:val="00344851"/>
    <w:rsid w:val="00345B7C"/>
    <w:rsid w:val="00346326"/>
    <w:rsid w:val="00346F2E"/>
    <w:rsid w:val="003471D2"/>
    <w:rsid w:val="00347BE6"/>
    <w:rsid w:val="00350CEE"/>
    <w:rsid w:val="003519EE"/>
    <w:rsid w:val="00351BC0"/>
    <w:rsid w:val="0035294A"/>
    <w:rsid w:val="00352D57"/>
    <w:rsid w:val="0035349B"/>
    <w:rsid w:val="00353AAB"/>
    <w:rsid w:val="0035503E"/>
    <w:rsid w:val="0035507E"/>
    <w:rsid w:val="003554FC"/>
    <w:rsid w:val="00356416"/>
    <w:rsid w:val="00356B34"/>
    <w:rsid w:val="00356E4D"/>
    <w:rsid w:val="003572F6"/>
    <w:rsid w:val="00357DA3"/>
    <w:rsid w:val="003601A5"/>
    <w:rsid w:val="00360280"/>
    <w:rsid w:val="00360EBE"/>
    <w:rsid w:val="00361253"/>
    <w:rsid w:val="00361D70"/>
    <w:rsid w:val="00362A3B"/>
    <w:rsid w:val="00362F40"/>
    <w:rsid w:val="003645F4"/>
    <w:rsid w:val="003650DC"/>
    <w:rsid w:val="003659D6"/>
    <w:rsid w:val="00366734"/>
    <w:rsid w:val="00367503"/>
    <w:rsid w:val="00367C79"/>
    <w:rsid w:val="003700EE"/>
    <w:rsid w:val="003710A3"/>
    <w:rsid w:val="00371137"/>
    <w:rsid w:val="00371B92"/>
    <w:rsid w:val="00372DFA"/>
    <w:rsid w:val="00372F05"/>
    <w:rsid w:val="00373725"/>
    <w:rsid w:val="00373D4B"/>
    <w:rsid w:val="00374453"/>
    <w:rsid w:val="003760E5"/>
    <w:rsid w:val="0037639E"/>
    <w:rsid w:val="00377530"/>
    <w:rsid w:val="00377701"/>
    <w:rsid w:val="00380AD8"/>
    <w:rsid w:val="00381591"/>
    <w:rsid w:val="00381A97"/>
    <w:rsid w:val="00382B4E"/>
    <w:rsid w:val="00384505"/>
    <w:rsid w:val="003849A6"/>
    <w:rsid w:val="00384A60"/>
    <w:rsid w:val="00384DA0"/>
    <w:rsid w:val="003851E6"/>
    <w:rsid w:val="00385486"/>
    <w:rsid w:val="003854AD"/>
    <w:rsid w:val="00385FCD"/>
    <w:rsid w:val="003867F4"/>
    <w:rsid w:val="00386F92"/>
    <w:rsid w:val="003875F3"/>
    <w:rsid w:val="00387838"/>
    <w:rsid w:val="0039024B"/>
    <w:rsid w:val="0039094F"/>
    <w:rsid w:val="00390FE2"/>
    <w:rsid w:val="00391887"/>
    <w:rsid w:val="00392A0D"/>
    <w:rsid w:val="0039324C"/>
    <w:rsid w:val="003938A6"/>
    <w:rsid w:val="0039392B"/>
    <w:rsid w:val="00393B85"/>
    <w:rsid w:val="00393E6D"/>
    <w:rsid w:val="003947D2"/>
    <w:rsid w:val="0039486B"/>
    <w:rsid w:val="00394984"/>
    <w:rsid w:val="0039498E"/>
    <w:rsid w:val="00395890"/>
    <w:rsid w:val="0039591E"/>
    <w:rsid w:val="003971FE"/>
    <w:rsid w:val="0039741D"/>
    <w:rsid w:val="00397B74"/>
    <w:rsid w:val="003A10B4"/>
    <w:rsid w:val="003A1328"/>
    <w:rsid w:val="003A1E9A"/>
    <w:rsid w:val="003A22F7"/>
    <w:rsid w:val="003A30C3"/>
    <w:rsid w:val="003A31B6"/>
    <w:rsid w:val="003A395A"/>
    <w:rsid w:val="003A3D69"/>
    <w:rsid w:val="003A3DF7"/>
    <w:rsid w:val="003A5964"/>
    <w:rsid w:val="003A5B29"/>
    <w:rsid w:val="003A65BB"/>
    <w:rsid w:val="003A6AE1"/>
    <w:rsid w:val="003A6C85"/>
    <w:rsid w:val="003B09EF"/>
    <w:rsid w:val="003B0D96"/>
    <w:rsid w:val="003B158A"/>
    <w:rsid w:val="003B19EC"/>
    <w:rsid w:val="003B1A04"/>
    <w:rsid w:val="003B259F"/>
    <w:rsid w:val="003B269D"/>
    <w:rsid w:val="003B30D2"/>
    <w:rsid w:val="003B3150"/>
    <w:rsid w:val="003B3E7C"/>
    <w:rsid w:val="003B4356"/>
    <w:rsid w:val="003B44B1"/>
    <w:rsid w:val="003B5DAF"/>
    <w:rsid w:val="003B608E"/>
    <w:rsid w:val="003B69FF"/>
    <w:rsid w:val="003B6AFB"/>
    <w:rsid w:val="003B7848"/>
    <w:rsid w:val="003C09D0"/>
    <w:rsid w:val="003C0BCC"/>
    <w:rsid w:val="003C2330"/>
    <w:rsid w:val="003C2F62"/>
    <w:rsid w:val="003C3E86"/>
    <w:rsid w:val="003C4155"/>
    <w:rsid w:val="003C61FF"/>
    <w:rsid w:val="003C66AC"/>
    <w:rsid w:val="003C6A0B"/>
    <w:rsid w:val="003C738C"/>
    <w:rsid w:val="003C776E"/>
    <w:rsid w:val="003C7B7B"/>
    <w:rsid w:val="003C7BFB"/>
    <w:rsid w:val="003D09C9"/>
    <w:rsid w:val="003D2DA0"/>
    <w:rsid w:val="003D2DE1"/>
    <w:rsid w:val="003D4035"/>
    <w:rsid w:val="003D42C6"/>
    <w:rsid w:val="003D453D"/>
    <w:rsid w:val="003D7311"/>
    <w:rsid w:val="003D745B"/>
    <w:rsid w:val="003D77C7"/>
    <w:rsid w:val="003D7CA0"/>
    <w:rsid w:val="003E1AA1"/>
    <w:rsid w:val="003E2957"/>
    <w:rsid w:val="003E3741"/>
    <w:rsid w:val="003E4562"/>
    <w:rsid w:val="003E48EB"/>
    <w:rsid w:val="003E4E36"/>
    <w:rsid w:val="003E640B"/>
    <w:rsid w:val="003E70F8"/>
    <w:rsid w:val="003F06D9"/>
    <w:rsid w:val="003F08D5"/>
    <w:rsid w:val="003F0973"/>
    <w:rsid w:val="003F144A"/>
    <w:rsid w:val="003F1553"/>
    <w:rsid w:val="003F1A9E"/>
    <w:rsid w:val="003F1E69"/>
    <w:rsid w:val="003F2B4C"/>
    <w:rsid w:val="003F2C07"/>
    <w:rsid w:val="003F37DF"/>
    <w:rsid w:val="003F3921"/>
    <w:rsid w:val="003F4AD8"/>
    <w:rsid w:val="003F552D"/>
    <w:rsid w:val="003F6122"/>
    <w:rsid w:val="003F7904"/>
    <w:rsid w:val="00402396"/>
    <w:rsid w:val="00403CCF"/>
    <w:rsid w:val="0040505B"/>
    <w:rsid w:val="00405D8B"/>
    <w:rsid w:val="00406617"/>
    <w:rsid w:val="00407DE3"/>
    <w:rsid w:val="00407E90"/>
    <w:rsid w:val="004104EA"/>
    <w:rsid w:val="00410793"/>
    <w:rsid w:val="00411601"/>
    <w:rsid w:val="004118FD"/>
    <w:rsid w:val="0041268F"/>
    <w:rsid w:val="00412A4B"/>
    <w:rsid w:val="00412CB0"/>
    <w:rsid w:val="00413398"/>
    <w:rsid w:val="004138EE"/>
    <w:rsid w:val="0041411C"/>
    <w:rsid w:val="00414B1E"/>
    <w:rsid w:val="00415A33"/>
    <w:rsid w:val="00417304"/>
    <w:rsid w:val="00417C14"/>
    <w:rsid w:val="00420D62"/>
    <w:rsid w:val="00421A42"/>
    <w:rsid w:val="0042202E"/>
    <w:rsid w:val="004229A0"/>
    <w:rsid w:val="004232A6"/>
    <w:rsid w:val="0042381E"/>
    <w:rsid w:val="00423D0E"/>
    <w:rsid w:val="0042401A"/>
    <w:rsid w:val="004249A0"/>
    <w:rsid w:val="004252CC"/>
    <w:rsid w:val="004254C8"/>
    <w:rsid w:val="004255B4"/>
    <w:rsid w:val="00425B3D"/>
    <w:rsid w:val="00425DB3"/>
    <w:rsid w:val="00426666"/>
    <w:rsid w:val="00426BB6"/>
    <w:rsid w:val="00426C46"/>
    <w:rsid w:val="004279D6"/>
    <w:rsid w:val="00427CF8"/>
    <w:rsid w:val="00430EDD"/>
    <w:rsid w:val="00431A81"/>
    <w:rsid w:val="00431FEA"/>
    <w:rsid w:val="004323AC"/>
    <w:rsid w:val="0043241D"/>
    <w:rsid w:val="004325FB"/>
    <w:rsid w:val="00432677"/>
    <w:rsid w:val="004329F3"/>
    <w:rsid w:val="00432F82"/>
    <w:rsid w:val="00433943"/>
    <w:rsid w:val="004348B2"/>
    <w:rsid w:val="004348C2"/>
    <w:rsid w:val="004350E0"/>
    <w:rsid w:val="00435218"/>
    <w:rsid w:val="004358AF"/>
    <w:rsid w:val="00436DF4"/>
    <w:rsid w:val="00437035"/>
    <w:rsid w:val="00437B56"/>
    <w:rsid w:val="0044043A"/>
    <w:rsid w:val="00440FB8"/>
    <w:rsid w:val="0044133D"/>
    <w:rsid w:val="00441490"/>
    <w:rsid w:val="004419C8"/>
    <w:rsid w:val="00441D1B"/>
    <w:rsid w:val="00441DCD"/>
    <w:rsid w:val="00443468"/>
    <w:rsid w:val="004436A0"/>
    <w:rsid w:val="00444FDF"/>
    <w:rsid w:val="004454AC"/>
    <w:rsid w:val="004463D6"/>
    <w:rsid w:val="00450EBA"/>
    <w:rsid w:val="00450EDE"/>
    <w:rsid w:val="00451046"/>
    <w:rsid w:val="00451C92"/>
    <w:rsid w:val="00451CA2"/>
    <w:rsid w:val="004523AA"/>
    <w:rsid w:val="00452B39"/>
    <w:rsid w:val="00452E67"/>
    <w:rsid w:val="00452F10"/>
    <w:rsid w:val="00453D99"/>
    <w:rsid w:val="00453EA6"/>
    <w:rsid w:val="00454069"/>
    <w:rsid w:val="00454524"/>
    <w:rsid w:val="004547CC"/>
    <w:rsid w:val="00454ADE"/>
    <w:rsid w:val="004555F7"/>
    <w:rsid w:val="00455D77"/>
    <w:rsid w:val="00455F6D"/>
    <w:rsid w:val="00455F78"/>
    <w:rsid w:val="0045627C"/>
    <w:rsid w:val="00457C36"/>
    <w:rsid w:val="00457F78"/>
    <w:rsid w:val="00461154"/>
    <w:rsid w:val="00461796"/>
    <w:rsid w:val="00464227"/>
    <w:rsid w:val="00464706"/>
    <w:rsid w:val="0046548B"/>
    <w:rsid w:val="00465E97"/>
    <w:rsid w:val="00466104"/>
    <w:rsid w:val="0046640B"/>
    <w:rsid w:val="0046776F"/>
    <w:rsid w:val="00470402"/>
    <w:rsid w:val="0047074B"/>
    <w:rsid w:val="004707D5"/>
    <w:rsid w:val="004717AF"/>
    <w:rsid w:val="004725DE"/>
    <w:rsid w:val="00473C95"/>
    <w:rsid w:val="004742EE"/>
    <w:rsid w:val="00474CEA"/>
    <w:rsid w:val="00474D77"/>
    <w:rsid w:val="0047508B"/>
    <w:rsid w:val="0047570F"/>
    <w:rsid w:val="0047631F"/>
    <w:rsid w:val="004764EA"/>
    <w:rsid w:val="004767A3"/>
    <w:rsid w:val="00477528"/>
    <w:rsid w:val="004775AF"/>
    <w:rsid w:val="0048064E"/>
    <w:rsid w:val="00480826"/>
    <w:rsid w:val="00480997"/>
    <w:rsid w:val="00480A90"/>
    <w:rsid w:val="00480B88"/>
    <w:rsid w:val="0048136A"/>
    <w:rsid w:val="00482D1B"/>
    <w:rsid w:val="004832A3"/>
    <w:rsid w:val="00484167"/>
    <w:rsid w:val="00484601"/>
    <w:rsid w:val="00484965"/>
    <w:rsid w:val="00485726"/>
    <w:rsid w:val="00485980"/>
    <w:rsid w:val="00485FFF"/>
    <w:rsid w:val="004869D7"/>
    <w:rsid w:val="00486A87"/>
    <w:rsid w:val="00486D26"/>
    <w:rsid w:val="00487140"/>
    <w:rsid w:val="004875E1"/>
    <w:rsid w:val="0048783E"/>
    <w:rsid w:val="00487B47"/>
    <w:rsid w:val="00487B53"/>
    <w:rsid w:val="00487DBC"/>
    <w:rsid w:val="00491C46"/>
    <w:rsid w:val="00491C5B"/>
    <w:rsid w:val="00491D68"/>
    <w:rsid w:val="00491F33"/>
    <w:rsid w:val="00492093"/>
    <w:rsid w:val="004921FC"/>
    <w:rsid w:val="00492499"/>
    <w:rsid w:val="00492753"/>
    <w:rsid w:val="004929B2"/>
    <w:rsid w:val="00492E78"/>
    <w:rsid w:val="0049355A"/>
    <w:rsid w:val="00493D66"/>
    <w:rsid w:val="00494022"/>
    <w:rsid w:val="0049421A"/>
    <w:rsid w:val="00494ACC"/>
    <w:rsid w:val="004962BE"/>
    <w:rsid w:val="004963A8"/>
    <w:rsid w:val="00496786"/>
    <w:rsid w:val="00496F02"/>
    <w:rsid w:val="00497468"/>
    <w:rsid w:val="004A0D06"/>
    <w:rsid w:val="004A11C6"/>
    <w:rsid w:val="004A2EEF"/>
    <w:rsid w:val="004A306C"/>
    <w:rsid w:val="004A4305"/>
    <w:rsid w:val="004A49A5"/>
    <w:rsid w:val="004A6170"/>
    <w:rsid w:val="004A63FB"/>
    <w:rsid w:val="004A6D2E"/>
    <w:rsid w:val="004A73CB"/>
    <w:rsid w:val="004A7B37"/>
    <w:rsid w:val="004B0500"/>
    <w:rsid w:val="004B2BF7"/>
    <w:rsid w:val="004B33AD"/>
    <w:rsid w:val="004B340F"/>
    <w:rsid w:val="004B4A81"/>
    <w:rsid w:val="004B5A63"/>
    <w:rsid w:val="004B6090"/>
    <w:rsid w:val="004B6257"/>
    <w:rsid w:val="004B6350"/>
    <w:rsid w:val="004B66A1"/>
    <w:rsid w:val="004B69EA"/>
    <w:rsid w:val="004B7057"/>
    <w:rsid w:val="004B790C"/>
    <w:rsid w:val="004C019A"/>
    <w:rsid w:val="004C07B2"/>
    <w:rsid w:val="004C0B8F"/>
    <w:rsid w:val="004C103F"/>
    <w:rsid w:val="004C1116"/>
    <w:rsid w:val="004C1368"/>
    <w:rsid w:val="004C279E"/>
    <w:rsid w:val="004C292E"/>
    <w:rsid w:val="004C2F0D"/>
    <w:rsid w:val="004C38CD"/>
    <w:rsid w:val="004C535A"/>
    <w:rsid w:val="004C585E"/>
    <w:rsid w:val="004C5EEE"/>
    <w:rsid w:val="004C6DF3"/>
    <w:rsid w:val="004C6E11"/>
    <w:rsid w:val="004C6F0F"/>
    <w:rsid w:val="004C764B"/>
    <w:rsid w:val="004C76AE"/>
    <w:rsid w:val="004D1143"/>
    <w:rsid w:val="004D1283"/>
    <w:rsid w:val="004D1E3D"/>
    <w:rsid w:val="004D227D"/>
    <w:rsid w:val="004D3179"/>
    <w:rsid w:val="004D3A5D"/>
    <w:rsid w:val="004D4452"/>
    <w:rsid w:val="004D4D94"/>
    <w:rsid w:val="004D52B0"/>
    <w:rsid w:val="004D64F5"/>
    <w:rsid w:val="004E092B"/>
    <w:rsid w:val="004E0938"/>
    <w:rsid w:val="004E2963"/>
    <w:rsid w:val="004E2B43"/>
    <w:rsid w:val="004E30DB"/>
    <w:rsid w:val="004E3B30"/>
    <w:rsid w:val="004E3FE7"/>
    <w:rsid w:val="004E42DA"/>
    <w:rsid w:val="004E4CAE"/>
    <w:rsid w:val="004E5077"/>
    <w:rsid w:val="004E54C6"/>
    <w:rsid w:val="004E5BD4"/>
    <w:rsid w:val="004E673E"/>
    <w:rsid w:val="004E68CA"/>
    <w:rsid w:val="004E6A10"/>
    <w:rsid w:val="004E75C6"/>
    <w:rsid w:val="004F0409"/>
    <w:rsid w:val="004F1180"/>
    <w:rsid w:val="004F19C8"/>
    <w:rsid w:val="004F1DA6"/>
    <w:rsid w:val="004F2189"/>
    <w:rsid w:val="004F24E7"/>
    <w:rsid w:val="004F2595"/>
    <w:rsid w:val="004F3090"/>
    <w:rsid w:val="004F3C38"/>
    <w:rsid w:val="004F4494"/>
    <w:rsid w:val="004F4765"/>
    <w:rsid w:val="004F4C98"/>
    <w:rsid w:val="004F4DC4"/>
    <w:rsid w:val="004F6CB0"/>
    <w:rsid w:val="004F6D81"/>
    <w:rsid w:val="004F6ECF"/>
    <w:rsid w:val="00500896"/>
    <w:rsid w:val="0050102A"/>
    <w:rsid w:val="0050183A"/>
    <w:rsid w:val="005020A7"/>
    <w:rsid w:val="0050211C"/>
    <w:rsid w:val="0050225B"/>
    <w:rsid w:val="0050339E"/>
    <w:rsid w:val="00504B8E"/>
    <w:rsid w:val="005051B0"/>
    <w:rsid w:val="0050570A"/>
    <w:rsid w:val="00505FBF"/>
    <w:rsid w:val="00505FD2"/>
    <w:rsid w:val="0050613C"/>
    <w:rsid w:val="005065B2"/>
    <w:rsid w:val="00510E39"/>
    <w:rsid w:val="0051166D"/>
    <w:rsid w:val="00511BAD"/>
    <w:rsid w:val="00511E21"/>
    <w:rsid w:val="00511E82"/>
    <w:rsid w:val="005134E6"/>
    <w:rsid w:val="005136FE"/>
    <w:rsid w:val="00514BD4"/>
    <w:rsid w:val="00515350"/>
    <w:rsid w:val="00515439"/>
    <w:rsid w:val="0051558F"/>
    <w:rsid w:val="005161B4"/>
    <w:rsid w:val="00516429"/>
    <w:rsid w:val="00517406"/>
    <w:rsid w:val="0052097B"/>
    <w:rsid w:val="00520F4D"/>
    <w:rsid w:val="0052316F"/>
    <w:rsid w:val="00524329"/>
    <w:rsid w:val="00524C84"/>
    <w:rsid w:val="0052668E"/>
    <w:rsid w:val="00526FA7"/>
    <w:rsid w:val="00527E49"/>
    <w:rsid w:val="00530308"/>
    <w:rsid w:val="005309AD"/>
    <w:rsid w:val="00530E51"/>
    <w:rsid w:val="00531B57"/>
    <w:rsid w:val="00532C1C"/>
    <w:rsid w:val="005330FF"/>
    <w:rsid w:val="0053404D"/>
    <w:rsid w:val="00534623"/>
    <w:rsid w:val="00534903"/>
    <w:rsid w:val="0053610A"/>
    <w:rsid w:val="00536FA1"/>
    <w:rsid w:val="00537386"/>
    <w:rsid w:val="00537491"/>
    <w:rsid w:val="00537C12"/>
    <w:rsid w:val="00541315"/>
    <w:rsid w:val="0054219F"/>
    <w:rsid w:val="005425AD"/>
    <w:rsid w:val="00543DA1"/>
    <w:rsid w:val="00545307"/>
    <w:rsid w:val="005454BE"/>
    <w:rsid w:val="005454C1"/>
    <w:rsid w:val="00545576"/>
    <w:rsid w:val="0054592C"/>
    <w:rsid w:val="00545E74"/>
    <w:rsid w:val="00546880"/>
    <w:rsid w:val="00546DAA"/>
    <w:rsid w:val="00547FAC"/>
    <w:rsid w:val="00550534"/>
    <w:rsid w:val="005513B6"/>
    <w:rsid w:val="005523F3"/>
    <w:rsid w:val="0055297C"/>
    <w:rsid w:val="00553AE1"/>
    <w:rsid w:val="00553CBC"/>
    <w:rsid w:val="0055413A"/>
    <w:rsid w:val="005548DE"/>
    <w:rsid w:val="00554B04"/>
    <w:rsid w:val="0055556B"/>
    <w:rsid w:val="0055583C"/>
    <w:rsid w:val="00555F32"/>
    <w:rsid w:val="0055606A"/>
    <w:rsid w:val="00556B39"/>
    <w:rsid w:val="00557F41"/>
    <w:rsid w:val="00560D44"/>
    <w:rsid w:val="00560F0B"/>
    <w:rsid w:val="005617E8"/>
    <w:rsid w:val="00561B06"/>
    <w:rsid w:val="005623D1"/>
    <w:rsid w:val="00563A2E"/>
    <w:rsid w:val="005661E6"/>
    <w:rsid w:val="00566A1B"/>
    <w:rsid w:val="00566C20"/>
    <w:rsid w:val="005673DC"/>
    <w:rsid w:val="00570DB6"/>
    <w:rsid w:val="005713F6"/>
    <w:rsid w:val="00573159"/>
    <w:rsid w:val="00573643"/>
    <w:rsid w:val="00573FF5"/>
    <w:rsid w:val="00574154"/>
    <w:rsid w:val="0057458B"/>
    <w:rsid w:val="00574597"/>
    <w:rsid w:val="005749CB"/>
    <w:rsid w:val="00574F8F"/>
    <w:rsid w:val="00575198"/>
    <w:rsid w:val="00575843"/>
    <w:rsid w:val="00577979"/>
    <w:rsid w:val="00577A8C"/>
    <w:rsid w:val="00577FB2"/>
    <w:rsid w:val="00577FDE"/>
    <w:rsid w:val="00580C1F"/>
    <w:rsid w:val="005815E6"/>
    <w:rsid w:val="005817C2"/>
    <w:rsid w:val="00581826"/>
    <w:rsid w:val="005821F8"/>
    <w:rsid w:val="00582CDF"/>
    <w:rsid w:val="00583150"/>
    <w:rsid w:val="005833CF"/>
    <w:rsid w:val="005835DB"/>
    <w:rsid w:val="005842D7"/>
    <w:rsid w:val="00585D73"/>
    <w:rsid w:val="00585E8C"/>
    <w:rsid w:val="0058613B"/>
    <w:rsid w:val="00586A65"/>
    <w:rsid w:val="00587074"/>
    <w:rsid w:val="005879C4"/>
    <w:rsid w:val="00587F44"/>
    <w:rsid w:val="005901D9"/>
    <w:rsid w:val="00591CE7"/>
    <w:rsid w:val="00592A96"/>
    <w:rsid w:val="0059533E"/>
    <w:rsid w:val="005956B0"/>
    <w:rsid w:val="00596471"/>
    <w:rsid w:val="005977EA"/>
    <w:rsid w:val="00597C1A"/>
    <w:rsid w:val="00597CEB"/>
    <w:rsid w:val="00597EF7"/>
    <w:rsid w:val="005A0724"/>
    <w:rsid w:val="005A08B9"/>
    <w:rsid w:val="005A0F8B"/>
    <w:rsid w:val="005A1F15"/>
    <w:rsid w:val="005A20DD"/>
    <w:rsid w:val="005A2614"/>
    <w:rsid w:val="005A31A5"/>
    <w:rsid w:val="005A31FF"/>
    <w:rsid w:val="005A32BD"/>
    <w:rsid w:val="005A3C3D"/>
    <w:rsid w:val="005A3CAE"/>
    <w:rsid w:val="005A421F"/>
    <w:rsid w:val="005A4D40"/>
    <w:rsid w:val="005A583A"/>
    <w:rsid w:val="005A5CE0"/>
    <w:rsid w:val="005A73BD"/>
    <w:rsid w:val="005A7B61"/>
    <w:rsid w:val="005B005F"/>
    <w:rsid w:val="005B0E9A"/>
    <w:rsid w:val="005B1533"/>
    <w:rsid w:val="005B2A18"/>
    <w:rsid w:val="005B2C1E"/>
    <w:rsid w:val="005B3664"/>
    <w:rsid w:val="005B3E6A"/>
    <w:rsid w:val="005B400B"/>
    <w:rsid w:val="005B4311"/>
    <w:rsid w:val="005B4665"/>
    <w:rsid w:val="005B50DA"/>
    <w:rsid w:val="005B56FF"/>
    <w:rsid w:val="005B5A10"/>
    <w:rsid w:val="005B6B1A"/>
    <w:rsid w:val="005B7B20"/>
    <w:rsid w:val="005B7C0A"/>
    <w:rsid w:val="005B7EA8"/>
    <w:rsid w:val="005C0434"/>
    <w:rsid w:val="005C14F2"/>
    <w:rsid w:val="005C2B3B"/>
    <w:rsid w:val="005C2D40"/>
    <w:rsid w:val="005C301D"/>
    <w:rsid w:val="005C4E87"/>
    <w:rsid w:val="005C502D"/>
    <w:rsid w:val="005C5BC9"/>
    <w:rsid w:val="005C6483"/>
    <w:rsid w:val="005C6491"/>
    <w:rsid w:val="005C663A"/>
    <w:rsid w:val="005C7F71"/>
    <w:rsid w:val="005D018C"/>
    <w:rsid w:val="005D1930"/>
    <w:rsid w:val="005D24B1"/>
    <w:rsid w:val="005D35B9"/>
    <w:rsid w:val="005D35BB"/>
    <w:rsid w:val="005D3B06"/>
    <w:rsid w:val="005D4BF0"/>
    <w:rsid w:val="005D5009"/>
    <w:rsid w:val="005D5C04"/>
    <w:rsid w:val="005D751B"/>
    <w:rsid w:val="005D7AB6"/>
    <w:rsid w:val="005D7B32"/>
    <w:rsid w:val="005D7B4E"/>
    <w:rsid w:val="005E0264"/>
    <w:rsid w:val="005E0BF0"/>
    <w:rsid w:val="005E0DA9"/>
    <w:rsid w:val="005E0EA7"/>
    <w:rsid w:val="005E1B09"/>
    <w:rsid w:val="005E1EE2"/>
    <w:rsid w:val="005E2478"/>
    <w:rsid w:val="005E2E09"/>
    <w:rsid w:val="005E2EB8"/>
    <w:rsid w:val="005E34AA"/>
    <w:rsid w:val="005E3548"/>
    <w:rsid w:val="005E390A"/>
    <w:rsid w:val="005E3C16"/>
    <w:rsid w:val="005E47E0"/>
    <w:rsid w:val="005E4CCD"/>
    <w:rsid w:val="005E4EFD"/>
    <w:rsid w:val="005E5C98"/>
    <w:rsid w:val="005E62EA"/>
    <w:rsid w:val="005E7111"/>
    <w:rsid w:val="005E75AD"/>
    <w:rsid w:val="005E76AA"/>
    <w:rsid w:val="005E77E0"/>
    <w:rsid w:val="005E7EAB"/>
    <w:rsid w:val="005F0BA7"/>
    <w:rsid w:val="005F0F95"/>
    <w:rsid w:val="005F1197"/>
    <w:rsid w:val="005F1D5C"/>
    <w:rsid w:val="005F1E70"/>
    <w:rsid w:val="005F2719"/>
    <w:rsid w:val="005F2A75"/>
    <w:rsid w:val="005F40DE"/>
    <w:rsid w:val="005F42B8"/>
    <w:rsid w:val="005F437F"/>
    <w:rsid w:val="005F45C1"/>
    <w:rsid w:val="005F49B7"/>
    <w:rsid w:val="005F4C90"/>
    <w:rsid w:val="005F5BCB"/>
    <w:rsid w:val="005F723D"/>
    <w:rsid w:val="005F7C15"/>
    <w:rsid w:val="005F7F1D"/>
    <w:rsid w:val="00600608"/>
    <w:rsid w:val="00601136"/>
    <w:rsid w:val="006022AF"/>
    <w:rsid w:val="006031F0"/>
    <w:rsid w:val="0060327F"/>
    <w:rsid w:val="006038B6"/>
    <w:rsid w:val="00605239"/>
    <w:rsid w:val="00605A78"/>
    <w:rsid w:val="00607B04"/>
    <w:rsid w:val="00607B85"/>
    <w:rsid w:val="0061054D"/>
    <w:rsid w:val="00610937"/>
    <w:rsid w:val="00611300"/>
    <w:rsid w:val="00611860"/>
    <w:rsid w:val="00611D8B"/>
    <w:rsid w:val="006136A7"/>
    <w:rsid w:val="00613CC7"/>
    <w:rsid w:val="00613D70"/>
    <w:rsid w:val="00614592"/>
    <w:rsid w:val="00614B5E"/>
    <w:rsid w:val="00616208"/>
    <w:rsid w:val="00616ACC"/>
    <w:rsid w:val="00616CF6"/>
    <w:rsid w:val="00617602"/>
    <w:rsid w:val="00617678"/>
    <w:rsid w:val="0062005A"/>
    <w:rsid w:val="00620179"/>
    <w:rsid w:val="006203F8"/>
    <w:rsid w:val="006218AA"/>
    <w:rsid w:val="0062232B"/>
    <w:rsid w:val="00622EA3"/>
    <w:rsid w:val="0062459F"/>
    <w:rsid w:val="00624BB6"/>
    <w:rsid w:val="0062570C"/>
    <w:rsid w:val="00626487"/>
    <w:rsid w:val="00627140"/>
    <w:rsid w:val="0062772E"/>
    <w:rsid w:val="00627753"/>
    <w:rsid w:val="0062785B"/>
    <w:rsid w:val="0063168C"/>
    <w:rsid w:val="00631D19"/>
    <w:rsid w:val="006331D3"/>
    <w:rsid w:val="0063410A"/>
    <w:rsid w:val="006344D3"/>
    <w:rsid w:val="00634668"/>
    <w:rsid w:val="00634FD9"/>
    <w:rsid w:val="00635220"/>
    <w:rsid w:val="006357C0"/>
    <w:rsid w:val="00637B36"/>
    <w:rsid w:val="00637D56"/>
    <w:rsid w:val="00637EAF"/>
    <w:rsid w:val="00641500"/>
    <w:rsid w:val="0064177E"/>
    <w:rsid w:val="00641D14"/>
    <w:rsid w:val="00642D4A"/>
    <w:rsid w:val="00643607"/>
    <w:rsid w:val="00643852"/>
    <w:rsid w:val="00644B50"/>
    <w:rsid w:val="00644C5E"/>
    <w:rsid w:val="006458EC"/>
    <w:rsid w:val="00645B77"/>
    <w:rsid w:val="00646741"/>
    <w:rsid w:val="0064675B"/>
    <w:rsid w:val="0064714E"/>
    <w:rsid w:val="006479C0"/>
    <w:rsid w:val="00647B71"/>
    <w:rsid w:val="00650A07"/>
    <w:rsid w:val="00650AE8"/>
    <w:rsid w:val="00650B04"/>
    <w:rsid w:val="00650D79"/>
    <w:rsid w:val="00651784"/>
    <w:rsid w:val="00651AB7"/>
    <w:rsid w:val="00651B01"/>
    <w:rsid w:val="00652400"/>
    <w:rsid w:val="0065246E"/>
    <w:rsid w:val="00653FBD"/>
    <w:rsid w:val="00654603"/>
    <w:rsid w:val="00654DE2"/>
    <w:rsid w:val="00654FD9"/>
    <w:rsid w:val="006550B8"/>
    <w:rsid w:val="006563F9"/>
    <w:rsid w:val="00657801"/>
    <w:rsid w:val="00657C2C"/>
    <w:rsid w:val="006602BC"/>
    <w:rsid w:val="00660B83"/>
    <w:rsid w:val="00660EC0"/>
    <w:rsid w:val="0066229D"/>
    <w:rsid w:val="00662E1A"/>
    <w:rsid w:val="00662EF7"/>
    <w:rsid w:val="00663419"/>
    <w:rsid w:val="0066344B"/>
    <w:rsid w:val="00663B58"/>
    <w:rsid w:val="0066427F"/>
    <w:rsid w:val="00664561"/>
    <w:rsid w:val="006651C7"/>
    <w:rsid w:val="00665EA8"/>
    <w:rsid w:val="006664E3"/>
    <w:rsid w:val="00667728"/>
    <w:rsid w:val="0066777E"/>
    <w:rsid w:val="00670A99"/>
    <w:rsid w:val="00670C4C"/>
    <w:rsid w:val="00670EC7"/>
    <w:rsid w:val="0067148C"/>
    <w:rsid w:val="006714D8"/>
    <w:rsid w:val="00671F71"/>
    <w:rsid w:val="00673927"/>
    <w:rsid w:val="006744FF"/>
    <w:rsid w:val="00674ED0"/>
    <w:rsid w:val="006753FE"/>
    <w:rsid w:val="0067678F"/>
    <w:rsid w:val="00676AC2"/>
    <w:rsid w:val="006773B5"/>
    <w:rsid w:val="00677C1E"/>
    <w:rsid w:val="00680004"/>
    <w:rsid w:val="00680701"/>
    <w:rsid w:val="0068076A"/>
    <w:rsid w:val="00680C2A"/>
    <w:rsid w:val="006812CB"/>
    <w:rsid w:val="00681ABE"/>
    <w:rsid w:val="00682C34"/>
    <w:rsid w:val="006830C7"/>
    <w:rsid w:val="00683914"/>
    <w:rsid w:val="006846B3"/>
    <w:rsid w:val="0068496D"/>
    <w:rsid w:val="006849DC"/>
    <w:rsid w:val="006849E3"/>
    <w:rsid w:val="006850F0"/>
    <w:rsid w:val="00686B72"/>
    <w:rsid w:val="0069084D"/>
    <w:rsid w:val="00690BF1"/>
    <w:rsid w:val="00691849"/>
    <w:rsid w:val="006920EE"/>
    <w:rsid w:val="00692187"/>
    <w:rsid w:val="0069294D"/>
    <w:rsid w:val="00696465"/>
    <w:rsid w:val="0069743C"/>
    <w:rsid w:val="00697874"/>
    <w:rsid w:val="00697F98"/>
    <w:rsid w:val="006A0024"/>
    <w:rsid w:val="006A0171"/>
    <w:rsid w:val="006A0816"/>
    <w:rsid w:val="006A0993"/>
    <w:rsid w:val="006A0E04"/>
    <w:rsid w:val="006A216A"/>
    <w:rsid w:val="006A24FE"/>
    <w:rsid w:val="006A34AA"/>
    <w:rsid w:val="006A35DF"/>
    <w:rsid w:val="006A3BDA"/>
    <w:rsid w:val="006A4405"/>
    <w:rsid w:val="006A44DC"/>
    <w:rsid w:val="006A4E39"/>
    <w:rsid w:val="006A58AE"/>
    <w:rsid w:val="006A5AAF"/>
    <w:rsid w:val="006A6484"/>
    <w:rsid w:val="006A6C39"/>
    <w:rsid w:val="006A74EC"/>
    <w:rsid w:val="006A7677"/>
    <w:rsid w:val="006B116B"/>
    <w:rsid w:val="006B17D1"/>
    <w:rsid w:val="006B264D"/>
    <w:rsid w:val="006B297E"/>
    <w:rsid w:val="006B2B75"/>
    <w:rsid w:val="006B2BD0"/>
    <w:rsid w:val="006B2CE5"/>
    <w:rsid w:val="006B31B6"/>
    <w:rsid w:val="006B3212"/>
    <w:rsid w:val="006B39DC"/>
    <w:rsid w:val="006B3B61"/>
    <w:rsid w:val="006B538F"/>
    <w:rsid w:val="006B6034"/>
    <w:rsid w:val="006B6116"/>
    <w:rsid w:val="006B635E"/>
    <w:rsid w:val="006B7016"/>
    <w:rsid w:val="006B761C"/>
    <w:rsid w:val="006B767A"/>
    <w:rsid w:val="006C0828"/>
    <w:rsid w:val="006C092A"/>
    <w:rsid w:val="006C1EED"/>
    <w:rsid w:val="006C223F"/>
    <w:rsid w:val="006C2319"/>
    <w:rsid w:val="006C2418"/>
    <w:rsid w:val="006C264A"/>
    <w:rsid w:val="006C291D"/>
    <w:rsid w:val="006C2F2B"/>
    <w:rsid w:val="006C3D50"/>
    <w:rsid w:val="006C4910"/>
    <w:rsid w:val="006C4B32"/>
    <w:rsid w:val="006C54F2"/>
    <w:rsid w:val="006C575A"/>
    <w:rsid w:val="006C5792"/>
    <w:rsid w:val="006C5FFD"/>
    <w:rsid w:val="006C6844"/>
    <w:rsid w:val="006D1F2D"/>
    <w:rsid w:val="006D2079"/>
    <w:rsid w:val="006D2B0F"/>
    <w:rsid w:val="006D4A33"/>
    <w:rsid w:val="006D4E88"/>
    <w:rsid w:val="006D53FB"/>
    <w:rsid w:val="006D571B"/>
    <w:rsid w:val="006D6B8C"/>
    <w:rsid w:val="006D75B5"/>
    <w:rsid w:val="006E0689"/>
    <w:rsid w:val="006E0AC7"/>
    <w:rsid w:val="006E0AEB"/>
    <w:rsid w:val="006E15F1"/>
    <w:rsid w:val="006E28B6"/>
    <w:rsid w:val="006E2AF0"/>
    <w:rsid w:val="006E3537"/>
    <w:rsid w:val="006E3813"/>
    <w:rsid w:val="006E38FB"/>
    <w:rsid w:val="006E3C88"/>
    <w:rsid w:val="006E44E2"/>
    <w:rsid w:val="006E4546"/>
    <w:rsid w:val="006E46D9"/>
    <w:rsid w:val="006E473C"/>
    <w:rsid w:val="006E4C80"/>
    <w:rsid w:val="006E4D0A"/>
    <w:rsid w:val="006E57C8"/>
    <w:rsid w:val="006E61D0"/>
    <w:rsid w:val="006E65E3"/>
    <w:rsid w:val="006E675A"/>
    <w:rsid w:val="006E69FB"/>
    <w:rsid w:val="006E6E96"/>
    <w:rsid w:val="006E7703"/>
    <w:rsid w:val="006F07CB"/>
    <w:rsid w:val="006F0B60"/>
    <w:rsid w:val="006F2393"/>
    <w:rsid w:val="006F3077"/>
    <w:rsid w:val="006F3B69"/>
    <w:rsid w:val="006F3BCD"/>
    <w:rsid w:val="006F3FE2"/>
    <w:rsid w:val="006F4A34"/>
    <w:rsid w:val="006F4D29"/>
    <w:rsid w:val="006F4F28"/>
    <w:rsid w:val="006F5A5C"/>
    <w:rsid w:val="006F66F7"/>
    <w:rsid w:val="006F6A17"/>
    <w:rsid w:val="006F6C8A"/>
    <w:rsid w:val="006F76E2"/>
    <w:rsid w:val="006F7CC3"/>
    <w:rsid w:val="0070002B"/>
    <w:rsid w:val="007008AB"/>
    <w:rsid w:val="00700AE6"/>
    <w:rsid w:val="00701200"/>
    <w:rsid w:val="00701C45"/>
    <w:rsid w:val="00701C83"/>
    <w:rsid w:val="00701E67"/>
    <w:rsid w:val="007026AE"/>
    <w:rsid w:val="007030FA"/>
    <w:rsid w:val="00703B41"/>
    <w:rsid w:val="00703E38"/>
    <w:rsid w:val="007046F5"/>
    <w:rsid w:val="00705120"/>
    <w:rsid w:val="0070519C"/>
    <w:rsid w:val="00705263"/>
    <w:rsid w:val="0070563A"/>
    <w:rsid w:val="007059AE"/>
    <w:rsid w:val="00705A88"/>
    <w:rsid w:val="00705B90"/>
    <w:rsid w:val="00706436"/>
    <w:rsid w:val="00706757"/>
    <w:rsid w:val="0070728C"/>
    <w:rsid w:val="007072CE"/>
    <w:rsid w:val="00707A18"/>
    <w:rsid w:val="0071021E"/>
    <w:rsid w:val="00710942"/>
    <w:rsid w:val="00710B54"/>
    <w:rsid w:val="00710D8A"/>
    <w:rsid w:val="00713E27"/>
    <w:rsid w:val="007150B9"/>
    <w:rsid w:val="00715BEF"/>
    <w:rsid w:val="00716269"/>
    <w:rsid w:val="00717822"/>
    <w:rsid w:val="00717DD6"/>
    <w:rsid w:val="00721696"/>
    <w:rsid w:val="0072233D"/>
    <w:rsid w:val="0072477D"/>
    <w:rsid w:val="0072505B"/>
    <w:rsid w:val="007257B0"/>
    <w:rsid w:val="007257DB"/>
    <w:rsid w:val="00725FAB"/>
    <w:rsid w:val="007272ED"/>
    <w:rsid w:val="00727441"/>
    <w:rsid w:val="0072795D"/>
    <w:rsid w:val="00727CB0"/>
    <w:rsid w:val="00730570"/>
    <w:rsid w:val="007305F0"/>
    <w:rsid w:val="00732A77"/>
    <w:rsid w:val="00733646"/>
    <w:rsid w:val="0073393E"/>
    <w:rsid w:val="00737279"/>
    <w:rsid w:val="0074068F"/>
    <w:rsid w:val="00741046"/>
    <w:rsid w:val="00741C01"/>
    <w:rsid w:val="00742A0D"/>
    <w:rsid w:val="00743040"/>
    <w:rsid w:val="0074454B"/>
    <w:rsid w:val="00744976"/>
    <w:rsid w:val="00745246"/>
    <w:rsid w:val="00745972"/>
    <w:rsid w:val="00745A39"/>
    <w:rsid w:val="00745B5E"/>
    <w:rsid w:val="00745FC5"/>
    <w:rsid w:val="00746037"/>
    <w:rsid w:val="00746A57"/>
    <w:rsid w:val="00746B51"/>
    <w:rsid w:val="00746C92"/>
    <w:rsid w:val="00750CAD"/>
    <w:rsid w:val="00750CEF"/>
    <w:rsid w:val="0075129A"/>
    <w:rsid w:val="007528E8"/>
    <w:rsid w:val="00752CE5"/>
    <w:rsid w:val="00752F03"/>
    <w:rsid w:val="00753617"/>
    <w:rsid w:val="00753EE4"/>
    <w:rsid w:val="00754640"/>
    <w:rsid w:val="0075471E"/>
    <w:rsid w:val="00754995"/>
    <w:rsid w:val="00754C87"/>
    <w:rsid w:val="00754E00"/>
    <w:rsid w:val="00756E5C"/>
    <w:rsid w:val="007573F7"/>
    <w:rsid w:val="007606FA"/>
    <w:rsid w:val="0076125C"/>
    <w:rsid w:val="00761A47"/>
    <w:rsid w:val="00762716"/>
    <w:rsid w:val="00762FFF"/>
    <w:rsid w:val="0076313C"/>
    <w:rsid w:val="0076341D"/>
    <w:rsid w:val="00763B52"/>
    <w:rsid w:val="00763E66"/>
    <w:rsid w:val="00764555"/>
    <w:rsid w:val="00765169"/>
    <w:rsid w:val="00765640"/>
    <w:rsid w:val="007661F1"/>
    <w:rsid w:val="0076767A"/>
    <w:rsid w:val="00767D8F"/>
    <w:rsid w:val="00771156"/>
    <w:rsid w:val="0077152B"/>
    <w:rsid w:val="0077202F"/>
    <w:rsid w:val="00772F8E"/>
    <w:rsid w:val="00773973"/>
    <w:rsid w:val="0077506B"/>
    <w:rsid w:val="00776629"/>
    <w:rsid w:val="0077690C"/>
    <w:rsid w:val="00776EDA"/>
    <w:rsid w:val="00777894"/>
    <w:rsid w:val="007808FC"/>
    <w:rsid w:val="00780F3C"/>
    <w:rsid w:val="00781110"/>
    <w:rsid w:val="0078267D"/>
    <w:rsid w:val="00782DAD"/>
    <w:rsid w:val="007831BB"/>
    <w:rsid w:val="007849AB"/>
    <w:rsid w:val="00785112"/>
    <w:rsid w:val="00787C38"/>
    <w:rsid w:val="00790289"/>
    <w:rsid w:val="00790ADD"/>
    <w:rsid w:val="0079213B"/>
    <w:rsid w:val="00792216"/>
    <w:rsid w:val="00793371"/>
    <w:rsid w:val="00793B29"/>
    <w:rsid w:val="00793E89"/>
    <w:rsid w:val="00793FBD"/>
    <w:rsid w:val="007940A6"/>
    <w:rsid w:val="00794AFF"/>
    <w:rsid w:val="00794E50"/>
    <w:rsid w:val="007955F5"/>
    <w:rsid w:val="00795B45"/>
    <w:rsid w:val="0079666A"/>
    <w:rsid w:val="00796ED5"/>
    <w:rsid w:val="007A03E0"/>
    <w:rsid w:val="007A057F"/>
    <w:rsid w:val="007A1760"/>
    <w:rsid w:val="007A1FB4"/>
    <w:rsid w:val="007A2169"/>
    <w:rsid w:val="007A2519"/>
    <w:rsid w:val="007A258C"/>
    <w:rsid w:val="007A260F"/>
    <w:rsid w:val="007A2D96"/>
    <w:rsid w:val="007A317D"/>
    <w:rsid w:val="007A39BC"/>
    <w:rsid w:val="007A6455"/>
    <w:rsid w:val="007A6B7F"/>
    <w:rsid w:val="007A6C0A"/>
    <w:rsid w:val="007A6C48"/>
    <w:rsid w:val="007A6D82"/>
    <w:rsid w:val="007A77D6"/>
    <w:rsid w:val="007B243D"/>
    <w:rsid w:val="007B3CA6"/>
    <w:rsid w:val="007B48A5"/>
    <w:rsid w:val="007B4F4C"/>
    <w:rsid w:val="007B531D"/>
    <w:rsid w:val="007B6303"/>
    <w:rsid w:val="007B67AA"/>
    <w:rsid w:val="007B7813"/>
    <w:rsid w:val="007C0AD7"/>
    <w:rsid w:val="007C152D"/>
    <w:rsid w:val="007C15DE"/>
    <w:rsid w:val="007C17F2"/>
    <w:rsid w:val="007C1CEA"/>
    <w:rsid w:val="007C28EF"/>
    <w:rsid w:val="007C2C0D"/>
    <w:rsid w:val="007C2FD0"/>
    <w:rsid w:val="007C357D"/>
    <w:rsid w:val="007C3592"/>
    <w:rsid w:val="007C3662"/>
    <w:rsid w:val="007C3811"/>
    <w:rsid w:val="007C418B"/>
    <w:rsid w:val="007C4F76"/>
    <w:rsid w:val="007C5332"/>
    <w:rsid w:val="007C59EB"/>
    <w:rsid w:val="007C5D10"/>
    <w:rsid w:val="007C5D13"/>
    <w:rsid w:val="007C5FF3"/>
    <w:rsid w:val="007C6DA5"/>
    <w:rsid w:val="007C6F06"/>
    <w:rsid w:val="007C7E7A"/>
    <w:rsid w:val="007D0605"/>
    <w:rsid w:val="007D1AF3"/>
    <w:rsid w:val="007D1DD1"/>
    <w:rsid w:val="007D490E"/>
    <w:rsid w:val="007D4D9E"/>
    <w:rsid w:val="007D4DD2"/>
    <w:rsid w:val="007D52F3"/>
    <w:rsid w:val="007D5E7A"/>
    <w:rsid w:val="007D6339"/>
    <w:rsid w:val="007D68B5"/>
    <w:rsid w:val="007D6EB0"/>
    <w:rsid w:val="007D7D73"/>
    <w:rsid w:val="007E032D"/>
    <w:rsid w:val="007E0FFE"/>
    <w:rsid w:val="007E1B47"/>
    <w:rsid w:val="007E2472"/>
    <w:rsid w:val="007E24A0"/>
    <w:rsid w:val="007E396D"/>
    <w:rsid w:val="007E3A56"/>
    <w:rsid w:val="007E4736"/>
    <w:rsid w:val="007E528C"/>
    <w:rsid w:val="007E542C"/>
    <w:rsid w:val="007E5680"/>
    <w:rsid w:val="007E573B"/>
    <w:rsid w:val="007E6578"/>
    <w:rsid w:val="007E66D2"/>
    <w:rsid w:val="007E6A0D"/>
    <w:rsid w:val="007E7268"/>
    <w:rsid w:val="007E7648"/>
    <w:rsid w:val="007E7C0F"/>
    <w:rsid w:val="007F03B8"/>
    <w:rsid w:val="007F066D"/>
    <w:rsid w:val="007F0B4B"/>
    <w:rsid w:val="007F145D"/>
    <w:rsid w:val="007F22C7"/>
    <w:rsid w:val="007F271C"/>
    <w:rsid w:val="007F27AB"/>
    <w:rsid w:val="007F27B8"/>
    <w:rsid w:val="007F397F"/>
    <w:rsid w:val="007F3F35"/>
    <w:rsid w:val="007F48D2"/>
    <w:rsid w:val="007F4AA9"/>
    <w:rsid w:val="007F4B5D"/>
    <w:rsid w:val="007F50D7"/>
    <w:rsid w:val="007F53CC"/>
    <w:rsid w:val="007F58CC"/>
    <w:rsid w:val="007F6672"/>
    <w:rsid w:val="007F6BF2"/>
    <w:rsid w:val="007F6D4A"/>
    <w:rsid w:val="007F6F46"/>
    <w:rsid w:val="007F7AFE"/>
    <w:rsid w:val="0080025E"/>
    <w:rsid w:val="008017DA"/>
    <w:rsid w:val="0080281E"/>
    <w:rsid w:val="008044EE"/>
    <w:rsid w:val="008045FC"/>
    <w:rsid w:val="00804625"/>
    <w:rsid w:val="00805069"/>
    <w:rsid w:val="008066CB"/>
    <w:rsid w:val="008067C0"/>
    <w:rsid w:val="00806A50"/>
    <w:rsid w:val="008078FD"/>
    <w:rsid w:val="008107D7"/>
    <w:rsid w:val="0081125B"/>
    <w:rsid w:val="00811457"/>
    <w:rsid w:val="00811988"/>
    <w:rsid w:val="00811D5B"/>
    <w:rsid w:val="0081233E"/>
    <w:rsid w:val="00813EC5"/>
    <w:rsid w:val="00814A93"/>
    <w:rsid w:val="0081521B"/>
    <w:rsid w:val="00815D77"/>
    <w:rsid w:val="00816677"/>
    <w:rsid w:val="00817B76"/>
    <w:rsid w:val="008220FF"/>
    <w:rsid w:val="00822258"/>
    <w:rsid w:val="0082243F"/>
    <w:rsid w:val="008225E3"/>
    <w:rsid w:val="008226AE"/>
    <w:rsid w:val="0082359F"/>
    <w:rsid w:val="0082376A"/>
    <w:rsid w:val="00824407"/>
    <w:rsid w:val="00824751"/>
    <w:rsid w:val="00824C12"/>
    <w:rsid w:val="0082502C"/>
    <w:rsid w:val="0082544F"/>
    <w:rsid w:val="008258C6"/>
    <w:rsid w:val="0082649A"/>
    <w:rsid w:val="00826C46"/>
    <w:rsid w:val="00826D9D"/>
    <w:rsid w:val="008277C5"/>
    <w:rsid w:val="008300F1"/>
    <w:rsid w:val="00830E20"/>
    <w:rsid w:val="00831BA4"/>
    <w:rsid w:val="0083220C"/>
    <w:rsid w:val="0083243F"/>
    <w:rsid w:val="0083289C"/>
    <w:rsid w:val="00832A25"/>
    <w:rsid w:val="00833154"/>
    <w:rsid w:val="00833640"/>
    <w:rsid w:val="00833A60"/>
    <w:rsid w:val="00834982"/>
    <w:rsid w:val="008353CC"/>
    <w:rsid w:val="008367AC"/>
    <w:rsid w:val="00836D1A"/>
    <w:rsid w:val="00836FED"/>
    <w:rsid w:val="00837D88"/>
    <w:rsid w:val="008404F9"/>
    <w:rsid w:val="0084262A"/>
    <w:rsid w:val="00842A29"/>
    <w:rsid w:val="00842A37"/>
    <w:rsid w:val="00844FB0"/>
    <w:rsid w:val="0084525A"/>
    <w:rsid w:val="008462DE"/>
    <w:rsid w:val="008462DF"/>
    <w:rsid w:val="0084677D"/>
    <w:rsid w:val="00846D47"/>
    <w:rsid w:val="00847194"/>
    <w:rsid w:val="00850196"/>
    <w:rsid w:val="00850F0B"/>
    <w:rsid w:val="008510B2"/>
    <w:rsid w:val="00852CAF"/>
    <w:rsid w:val="00852F8D"/>
    <w:rsid w:val="0085326C"/>
    <w:rsid w:val="008533E2"/>
    <w:rsid w:val="00853633"/>
    <w:rsid w:val="00854F1B"/>
    <w:rsid w:val="0085580B"/>
    <w:rsid w:val="00855C54"/>
    <w:rsid w:val="00857B85"/>
    <w:rsid w:val="00861199"/>
    <w:rsid w:val="00861CFB"/>
    <w:rsid w:val="00862765"/>
    <w:rsid w:val="00863725"/>
    <w:rsid w:val="00863C28"/>
    <w:rsid w:val="00864601"/>
    <w:rsid w:val="00864F25"/>
    <w:rsid w:val="00865808"/>
    <w:rsid w:val="00865CC2"/>
    <w:rsid w:val="00865F5A"/>
    <w:rsid w:val="00866991"/>
    <w:rsid w:val="00866CAE"/>
    <w:rsid w:val="00866CF8"/>
    <w:rsid w:val="00867DEC"/>
    <w:rsid w:val="00867E04"/>
    <w:rsid w:val="00867E83"/>
    <w:rsid w:val="0087024B"/>
    <w:rsid w:val="00871D2E"/>
    <w:rsid w:val="00872218"/>
    <w:rsid w:val="00872330"/>
    <w:rsid w:val="00872D2F"/>
    <w:rsid w:val="00872F0E"/>
    <w:rsid w:val="0087354C"/>
    <w:rsid w:val="00873E22"/>
    <w:rsid w:val="008748C0"/>
    <w:rsid w:val="008755E9"/>
    <w:rsid w:val="008771D0"/>
    <w:rsid w:val="00877B7D"/>
    <w:rsid w:val="00881B27"/>
    <w:rsid w:val="00881E1E"/>
    <w:rsid w:val="00882B46"/>
    <w:rsid w:val="00883912"/>
    <w:rsid w:val="00883AEC"/>
    <w:rsid w:val="00883FE2"/>
    <w:rsid w:val="008843D5"/>
    <w:rsid w:val="0088488D"/>
    <w:rsid w:val="00885B67"/>
    <w:rsid w:val="00885DA1"/>
    <w:rsid w:val="008862AD"/>
    <w:rsid w:val="00887CD5"/>
    <w:rsid w:val="00887E0D"/>
    <w:rsid w:val="00887F1A"/>
    <w:rsid w:val="0089020C"/>
    <w:rsid w:val="00890D6C"/>
    <w:rsid w:val="008915DD"/>
    <w:rsid w:val="0089186B"/>
    <w:rsid w:val="008918A0"/>
    <w:rsid w:val="0089245E"/>
    <w:rsid w:val="00892F7D"/>
    <w:rsid w:val="008939FF"/>
    <w:rsid w:val="00893A04"/>
    <w:rsid w:val="0089456A"/>
    <w:rsid w:val="00894C8B"/>
    <w:rsid w:val="00896E97"/>
    <w:rsid w:val="008973ED"/>
    <w:rsid w:val="00897817"/>
    <w:rsid w:val="00897A90"/>
    <w:rsid w:val="008A0747"/>
    <w:rsid w:val="008A120F"/>
    <w:rsid w:val="008A1FFF"/>
    <w:rsid w:val="008A2439"/>
    <w:rsid w:val="008A245C"/>
    <w:rsid w:val="008A276B"/>
    <w:rsid w:val="008A2997"/>
    <w:rsid w:val="008A3974"/>
    <w:rsid w:val="008A57DE"/>
    <w:rsid w:val="008A5887"/>
    <w:rsid w:val="008A5B6F"/>
    <w:rsid w:val="008A5C18"/>
    <w:rsid w:val="008A5F2F"/>
    <w:rsid w:val="008A6058"/>
    <w:rsid w:val="008A7188"/>
    <w:rsid w:val="008A753D"/>
    <w:rsid w:val="008A75A3"/>
    <w:rsid w:val="008B14EC"/>
    <w:rsid w:val="008B228F"/>
    <w:rsid w:val="008B343A"/>
    <w:rsid w:val="008B4076"/>
    <w:rsid w:val="008B4DD3"/>
    <w:rsid w:val="008B52C4"/>
    <w:rsid w:val="008B7056"/>
    <w:rsid w:val="008C0182"/>
    <w:rsid w:val="008C1BAE"/>
    <w:rsid w:val="008C2B2F"/>
    <w:rsid w:val="008C31E3"/>
    <w:rsid w:val="008C3B57"/>
    <w:rsid w:val="008C4764"/>
    <w:rsid w:val="008C5396"/>
    <w:rsid w:val="008C5B47"/>
    <w:rsid w:val="008C5C08"/>
    <w:rsid w:val="008C5C35"/>
    <w:rsid w:val="008C60D9"/>
    <w:rsid w:val="008C7E67"/>
    <w:rsid w:val="008C7E98"/>
    <w:rsid w:val="008D06F0"/>
    <w:rsid w:val="008D0FA1"/>
    <w:rsid w:val="008D1121"/>
    <w:rsid w:val="008D3834"/>
    <w:rsid w:val="008D39B9"/>
    <w:rsid w:val="008D4838"/>
    <w:rsid w:val="008D48C2"/>
    <w:rsid w:val="008D4BD6"/>
    <w:rsid w:val="008D4FB0"/>
    <w:rsid w:val="008D695A"/>
    <w:rsid w:val="008D7F92"/>
    <w:rsid w:val="008E1C43"/>
    <w:rsid w:val="008E250A"/>
    <w:rsid w:val="008E2C2D"/>
    <w:rsid w:val="008E2FC7"/>
    <w:rsid w:val="008E36AC"/>
    <w:rsid w:val="008E3CB8"/>
    <w:rsid w:val="008E459A"/>
    <w:rsid w:val="008E4ECC"/>
    <w:rsid w:val="008E577C"/>
    <w:rsid w:val="008E5AFB"/>
    <w:rsid w:val="008E6661"/>
    <w:rsid w:val="008E67DF"/>
    <w:rsid w:val="008E72ED"/>
    <w:rsid w:val="008E7874"/>
    <w:rsid w:val="008E7C40"/>
    <w:rsid w:val="008F0029"/>
    <w:rsid w:val="008F003E"/>
    <w:rsid w:val="008F03E3"/>
    <w:rsid w:val="008F0EF7"/>
    <w:rsid w:val="008F13AE"/>
    <w:rsid w:val="008F157F"/>
    <w:rsid w:val="008F16D3"/>
    <w:rsid w:val="008F1865"/>
    <w:rsid w:val="008F1C94"/>
    <w:rsid w:val="008F4F8A"/>
    <w:rsid w:val="008F584A"/>
    <w:rsid w:val="008F6281"/>
    <w:rsid w:val="008F6945"/>
    <w:rsid w:val="008F69FA"/>
    <w:rsid w:val="008F6D56"/>
    <w:rsid w:val="009010ED"/>
    <w:rsid w:val="009012FA"/>
    <w:rsid w:val="00901C92"/>
    <w:rsid w:val="00902013"/>
    <w:rsid w:val="009022B1"/>
    <w:rsid w:val="0090249D"/>
    <w:rsid w:val="00902850"/>
    <w:rsid w:val="00902ACE"/>
    <w:rsid w:val="00902B5D"/>
    <w:rsid w:val="00902EB3"/>
    <w:rsid w:val="009032AE"/>
    <w:rsid w:val="0090354E"/>
    <w:rsid w:val="00903CEE"/>
    <w:rsid w:val="009050EC"/>
    <w:rsid w:val="009060A0"/>
    <w:rsid w:val="00906118"/>
    <w:rsid w:val="009063C4"/>
    <w:rsid w:val="00906524"/>
    <w:rsid w:val="009069B4"/>
    <w:rsid w:val="00906B20"/>
    <w:rsid w:val="00907115"/>
    <w:rsid w:val="00907C3C"/>
    <w:rsid w:val="00911957"/>
    <w:rsid w:val="0091376A"/>
    <w:rsid w:val="00915639"/>
    <w:rsid w:val="009156A6"/>
    <w:rsid w:val="009163D3"/>
    <w:rsid w:val="009164E0"/>
    <w:rsid w:val="00916AEC"/>
    <w:rsid w:val="00916D2A"/>
    <w:rsid w:val="00917833"/>
    <w:rsid w:val="00917F4C"/>
    <w:rsid w:val="00920DC8"/>
    <w:rsid w:val="00921845"/>
    <w:rsid w:val="00921A1B"/>
    <w:rsid w:val="0092239E"/>
    <w:rsid w:val="00923AF5"/>
    <w:rsid w:val="00923D41"/>
    <w:rsid w:val="00923FEA"/>
    <w:rsid w:val="00924178"/>
    <w:rsid w:val="00924241"/>
    <w:rsid w:val="009243D1"/>
    <w:rsid w:val="00925B17"/>
    <w:rsid w:val="00926C2F"/>
    <w:rsid w:val="00926F3C"/>
    <w:rsid w:val="009273C8"/>
    <w:rsid w:val="00927814"/>
    <w:rsid w:val="00927F17"/>
    <w:rsid w:val="009306CB"/>
    <w:rsid w:val="00932606"/>
    <w:rsid w:val="0093274D"/>
    <w:rsid w:val="00932A73"/>
    <w:rsid w:val="00932D6F"/>
    <w:rsid w:val="00933B1B"/>
    <w:rsid w:val="009344F8"/>
    <w:rsid w:val="0093475E"/>
    <w:rsid w:val="00934B99"/>
    <w:rsid w:val="00935331"/>
    <w:rsid w:val="00935498"/>
    <w:rsid w:val="00935DA2"/>
    <w:rsid w:val="0093635A"/>
    <w:rsid w:val="0093665C"/>
    <w:rsid w:val="0093706C"/>
    <w:rsid w:val="009377EF"/>
    <w:rsid w:val="00941324"/>
    <w:rsid w:val="00941849"/>
    <w:rsid w:val="009421D9"/>
    <w:rsid w:val="00942362"/>
    <w:rsid w:val="00942FFB"/>
    <w:rsid w:val="00943CCE"/>
    <w:rsid w:val="009473B8"/>
    <w:rsid w:val="009479FB"/>
    <w:rsid w:val="00947B9C"/>
    <w:rsid w:val="00950569"/>
    <w:rsid w:val="00950BDF"/>
    <w:rsid w:val="0095116B"/>
    <w:rsid w:val="00951ACD"/>
    <w:rsid w:val="009523FB"/>
    <w:rsid w:val="0095287D"/>
    <w:rsid w:val="0095318D"/>
    <w:rsid w:val="009533F1"/>
    <w:rsid w:val="00953762"/>
    <w:rsid w:val="00953D5D"/>
    <w:rsid w:val="009540F2"/>
    <w:rsid w:val="00954B65"/>
    <w:rsid w:val="00954C45"/>
    <w:rsid w:val="00955983"/>
    <w:rsid w:val="009559C1"/>
    <w:rsid w:val="00955CC9"/>
    <w:rsid w:val="009563F2"/>
    <w:rsid w:val="00956A55"/>
    <w:rsid w:val="0095798F"/>
    <w:rsid w:val="00957B23"/>
    <w:rsid w:val="0096185D"/>
    <w:rsid w:val="00961D70"/>
    <w:rsid w:val="009620DA"/>
    <w:rsid w:val="0096231A"/>
    <w:rsid w:val="00962C93"/>
    <w:rsid w:val="00964654"/>
    <w:rsid w:val="0096465F"/>
    <w:rsid w:val="00964C1D"/>
    <w:rsid w:val="00964E26"/>
    <w:rsid w:val="0096501B"/>
    <w:rsid w:val="009656C1"/>
    <w:rsid w:val="00965891"/>
    <w:rsid w:val="00966208"/>
    <w:rsid w:val="00967007"/>
    <w:rsid w:val="009672E1"/>
    <w:rsid w:val="00967F94"/>
    <w:rsid w:val="00971E89"/>
    <w:rsid w:val="00972824"/>
    <w:rsid w:val="00972B9F"/>
    <w:rsid w:val="009737C4"/>
    <w:rsid w:val="00974B34"/>
    <w:rsid w:val="00975505"/>
    <w:rsid w:val="00975E9C"/>
    <w:rsid w:val="0097718D"/>
    <w:rsid w:val="00977558"/>
    <w:rsid w:val="00977903"/>
    <w:rsid w:val="0097795F"/>
    <w:rsid w:val="009802B8"/>
    <w:rsid w:val="00980441"/>
    <w:rsid w:val="009815DE"/>
    <w:rsid w:val="00981958"/>
    <w:rsid w:val="00982060"/>
    <w:rsid w:val="0098272A"/>
    <w:rsid w:val="00982A33"/>
    <w:rsid w:val="00982D0F"/>
    <w:rsid w:val="00983581"/>
    <w:rsid w:val="009839D1"/>
    <w:rsid w:val="00983AAC"/>
    <w:rsid w:val="00984F78"/>
    <w:rsid w:val="00985301"/>
    <w:rsid w:val="00985E0A"/>
    <w:rsid w:val="00986632"/>
    <w:rsid w:val="00986C84"/>
    <w:rsid w:val="00987F1F"/>
    <w:rsid w:val="00991222"/>
    <w:rsid w:val="009926DF"/>
    <w:rsid w:val="00993346"/>
    <w:rsid w:val="00993907"/>
    <w:rsid w:val="00993C57"/>
    <w:rsid w:val="00993F0F"/>
    <w:rsid w:val="00994322"/>
    <w:rsid w:val="00994D80"/>
    <w:rsid w:val="009950E9"/>
    <w:rsid w:val="00995492"/>
    <w:rsid w:val="00995C85"/>
    <w:rsid w:val="00996475"/>
    <w:rsid w:val="00996D30"/>
    <w:rsid w:val="0099722B"/>
    <w:rsid w:val="0099724B"/>
    <w:rsid w:val="00997BEE"/>
    <w:rsid w:val="009A100A"/>
    <w:rsid w:val="009A1044"/>
    <w:rsid w:val="009A17BD"/>
    <w:rsid w:val="009A26E3"/>
    <w:rsid w:val="009A4E45"/>
    <w:rsid w:val="009A54E8"/>
    <w:rsid w:val="009A59B5"/>
    <w:rsid w:val="009A7385"/>
    <w:rsid w:val="009A7F51"/>
    <w:rsid w:val="009B0AAE"/>
    <w:rsid w:val="009B0D84"/>
    <w:rsid w:val="009B100B"/>
    <w:rsid w:val="009B125A"/>
    <w:rsid w:val="009B21BF"/>
    <w:rsid w:val="009B295B"/>
    <w:rsid w:val="009B2BFA"/>
    <w:rsid w:val="009B3C04"/>
    <w:rsid w:val="009B40ED"/>
    <w:rsid w:val="009B474B"/>
    <w:rsid w:val="009B4F5F"/>
    <w:rsid w:val="009B4F8C"/>
    <w:rsid w:val="009B502E"/>
    <w:rsid w:val="009B5161"/>
    <w:rsid w:val="009B55DC"/>
    <w:rsid w:val="009B565B"/>
    <w:rsid w:val="009B5F37"/>
    <w:rsid w:val="009B6038"/>
    <w:rsid w:val="009B64B7"/>
    <w:rsid w:val="009B69A3"/>
    <w:rsid w:val="009B7C70"/>
    <w:rsid w:val="009C12B1"/>
    <w:rsid w:val="009C1CA8"/>
    <w:rsid w:val="009C1EE6"/>
    <w:rsid w:val="009C2EFA"/>
    <w:rsid w:val="009C3172"/>
    <w:rsid w:val="009C6CF2"/>
    <w:rsid w:val="009C7531"/>
    <w:rsid w:val="009C7A47"/>
    <w:rsid w:val="009D0981"/>
    <w:rsid w:val="009D1773"/>
    <w:rsid w:val="009D182C"/>
    <w:rsid w:val="009D1847"/>
    <w:rsid w:val="009D1BEE"/>
    <w:rsid w:val="009D3F87"/>
    <w:rsid w:val="009D40A4"/>
    <w:rsid w:val="009D512E"/>
    <w:rsid w:val="009D569D"/>
    <w:rsid w:val="009D5F62"/>
    <w:rsid w:val="009D641B"/>
    <w:rsid w:val="009D6CCB"/>
    <w:rsid w:val="009D6D09"/>
    <w:rsid w:val="009E1211"/>
    <w:rsid w:val="009E151B"/>
    <w:rsid w:val="009E209D"/>
    <w:rsid w:val="009E30E9"/>
    <w:rsid w:val="009E319C"/>
    <w:rsid w:val="009E3A3D"/>
    <w:rsid w:val="009E3B9E"/>
    <w:rsid w:val="009E477E"/>
    <w:rsid w:val="009E4E37"/>
    <w:rsid w:val="009E5E3B"/>
    <w:rsid w:val="009E68DC"/>
    <w:rsid w:val="009E695D"/>
    <w:rsid w:val="009E697E"/>
    <w:rsid w:val="009E6B19"/>
    <w:rsid w:val="009E73DB"/>
    <w:rsid w:val="009F093D"/>
    <w:rsid w:val="009F12D2"/>
    <w:rsid w:val="009F16B1"/>
    <w:rsid w:val="009F1804"/>
    <w:rsid w:val="009F18D8"/>
    <w:rsid w:val="009F3828"/>
    <w:rsid w:val="009F420E"/>
    <w:rsid w:val="009F5422"/>
    <w:rsid w:val="009F60CA"/>
    <w:rsid w:val="009F6142"/>
    <w:rsid w:val="009F6494"/>
    <w:rsid w:val="009F6F8B"/>
    <w:rsid w:val="009F7590"/>
    <w:rsid w:val="009F7DDE"/>
    <w:rsid w:val="009F7F62"/>
    <w:rsid w:val="00A010B8"/>
    <w:rsid w:val="00A01D39"/>
    <w:rsid w:val="00A0261A"/>
    <w:rsid w:val="00A02744"/>
    <w:rsid w:val="00A027A6"/>
    <w:rsid w:val="00A02AC7"/>
    <w:rsid w:val="00A02DE0"/>
    <w:rsid w:val="00A0324F"/>
    <w:rsid w:val="00A0403B"/>
    <w:rsid w:val="00A042C8"/>
    <w:rsid w:val="00A04987"/>
    <w:rsid w:val="00A056DB"/>
    <w:rsid w:val="00A06935"/>
    <w:rsid w:val="00A076BD"/>
    <w:rsid w:val="00A1010A"/>
    <w:rsid w:val="00A10720"/>
    <w:rsid w:val="00A112FE"/>
    <w:rsid w:val="00A12BAD"/>
    <w:rsid w:val="00A139C6"/>
    <w:rsid w:val="00A14D9E"/>
    <w:rsid w:val="00A14F15"/>
    <w:rsid w:val="00A15CD7"/>
    <w:rsid w:val="00A164B6"/>
    <w:rsid w:val="00A1682F"/>
    <w:rsid w:val="00A20043"/>
    <w:rsid w:val="00A20064"/>
    <w:rsid w:val="00A22067"/>
    <w:rsid w:val="00A22814"/>
    <w:rsid w:val="00A2505F"/>
    <w:rsid w:val="00A262C0"/>
    <w:rsid w:val="00A26B37"/>
    <w:rsid w:val="00A272AB"/>
    <w:rsid w:val="00A278E9"/>
    <w:rsid w:val="00A306ED"/>
    <w:rsid w:val="00A30F8C"/>
    <w:rsid w:val="00A31C71"/>
    <w:rsid w:val="00A31CCF"/>
    <w:rsid w:val="00A31D0B"/>
    <w:rsid w:val="00A3420F"/>
    <w:rsid w:val="00A343E4"/>
    <w:rsid w:val="00A34A64"/>
    <w:rsid w:val="00A35052"/>
    <w:rsid w:val="00A3532E"/>
    <w:rsid w:val="00A364E3"/>
    <w:rsid w:val="00A36AF5"/>
    <w:rsid w:val="00A375A0"/>
    <w:rsid w:val="00A3780F"/>
    <w:rsid w:val="00A378FD"/>
    <w:rsid w:val="00A41811"/>
    <w:rsid w:val="00A4183F"/>
    <w:rsid w:val="00A41992"/>
    <w:rsid w:val="00A41A03"/>
    <w:rsid w:val="00A42075"/>
    <w:rsid w:val="00A426E7"/>
    <w:rsid w:val="00A439F4"/>
    <w:rsid w:val="00A43C77"/>
    <w:rsid w:val="00A43E30"/>
    <w:rsid w:val="00A43F8D"/>
    <w:rsid w:val="00A44E7C"/>
    <w:rsid w:val="00A45050"/>
    <w:rsid w:val="00A453B3"/>
    <w:rsid w:val="00A463AB"/>
    <w:rsid w:val="00A473C0"/>
    <w:rsid w:val="00A478D2"/>
    <w:rsid w:val="00A47949"/>
    <w:rsid w:val="00A50271"/>
    <w:rsid w:val="00A502A1"/>
    <w:rsid w:val="00A51A83"/>
    <w:rsid w:val="00A52784"/>
    <w:rsid w:val="00A52B7B"/>
    <w:rsid w:val="00A54372"/>
    <w:rsid w:val="00A563F8"/>
    <w:rsid w:val="00A602A1"/>
    <w:rsid w:val="00A61506"/>
    <w:rsid w:val="00A61A36"/>
    <w:rsid w:val="00A627EE"/>
    <w:rsid w:val="00A62D00"/>
    <w:rsid w:val="00A63662"/>
    <w:rsid w:val="00A638B6"/>
    <w:rsid w:val="00A64CC0"/>
    <w:rsid w:val="00A64EC4"/>
    <w:rsid w:val="00A66215"/>
    <w:rsid w:val="00A66A0C"/>
    <w:rsid w:val="00A66AAF"/>
    <w:rsid w:val="00A67266"/>
    <w:rsid w:val="00A6755F"/>
    <w:rsid w:val="00A71339"/>
    <w:rsid w:val="00A71B66"/>
    <w:rsid w:val="00A7212A"/>
    <w:rsid w:val="00A724B5"/>
    <w:rsid w:val="00A740C6"/>
    <w:rsid w:val="00A7467A"/>
    <w:rsid w:val="00A76E9D"/>
    <w:rsid w:val="00A77106"/>
    <w:rsid w:val="00A772E3"/>
    <w:rsid w:val="00A77502"/>
    <w:rsid w:val="00A81019"/>
    <w:rsid w:val="00A8181C"/>
    <w:rsid w:val="00A82055"/>
    <w:rsid w:val="00A82B4D"/>
    <w:rsid w:val="00A8368E"/>
    <w:rsid w:val="00A83A1F"/>
    <w:rsid w:val="00A83E15"/>
    <w:rsid w:val="00A853A5"/>
    <w:rsid w:val="00A8668D"/>
    <w:rsid w:val="00A867A8"/>
    <w:rsid w:val="00A90BF9"/>
    <w:rsid w:val="00A912E1"/>
    <w:rsid w:val="00A9177B"/>
    <w:rsid w:val="00A91B41"/>
    <w:rsid w:val="00A920D0"/>
    <w:rsid w:val="00A92AB7"/>
    <w:rsid w:val="00A92E64"/>
    <w:rsid w:val="00A9428B"/>
    <w:rsid w:val="00A942B4"/>
    <w:rsid w:val="00A945A5"/>
    <w:rsid w:val="00A946B3"/>
    <w:rsid w:val="00A95415"/>
    <w:rsid w:val="00A95C6A"/>
    <w:rsid w:val="00A95FDF"/>
    <w:rsid w:val="00A96B3D"/>
    <w:rsid w:val="00A97667"/>
    <w:rsid w:val="00A977EF"/>
    <w:rsid w:val="00AA0377"/>
    <w:rsid w:val="00AA1CBF"/>
    <w:rsid w:val="00AA2137"/>
    <w:rsid w:val="00AA2854"/>
    <w:rsid w:val="00AA303E"/>
    <w:rsid w:val="00AA4035"/>
    <w:rsid w:val="00AA4C88"/>
    <w:rsid w:val="00AA5A23"/>
    <w:rsid w:val="00AA5C10"/>
    <w:rsid w:val="00AA6924"/>
    <w:rsid w:val="00AA69B1"/>
    <w:rsid w:val="00AA716D"/>
    <w:rsid w:val="00AA73B4"/>
    <w:rsid w:val="00AB05F9"/>
    <w:rsid w:val="00AB0700"/>
    <w:rsid w:val="00AB0BDF"/>
    <w:rsid w:val="00AB24B2"/>
    <w:rsid w:val="00AB28C2"/>
    <w:rsid w:val="00AB2986"/>
    <w:rsid w:val="00AB2E48"/>
    <w:rsid w:val="00AB3392"/>
    <w:rsid w:val="00AB363E"/>
    <w:rsid w:val="00AB37AC"/>
    <w:rsid w:val="00AB3811"/>
    <w:rsid w:val="00AB4C78"/>
    <w:rsid w:val="00AB4CF3"/>
    <w:rsid w:val="00AB4FF3"/>
    <w:rsid w:val="00AB5FD0"/>
    <w:rsid w:val="00AB6376"/>
    <w:rsid w:val="00AB6B24"/>
    <w:rsid w:val="00AB70A2"/>
    <w:rsid w:val="00AB7222"/>
    <w:rsid w:val="00AB791A"/>
    <w:rsid w:val="00AC030F"/>
    <w:rsid w:val="00AC1327"/>
    <w:rsid w:val="00AC1AC2"/>
    <w:rsid w:val="00AC1D4B"/>
    <w:rsid w:val="00AC27A0"/>
    <w:rsid w:val="00AC3EDE"/>
    <w:rsid w:val="00AC41A0"/>
    <w:rsid w:val="00AC4315"/>
    <w:rsid w:val="00AC5FB9"/>
    <w:rsid w:val="00AC6910"/>
    <w:rsid w:val="00AC6BB3"/>
    <w:rsid w:val="00AC70E1"/>
    <w:rsid w:val="00AD05A9"/>
    <w:rsid w:val="00AD09A2"/>
    <w:rsid w:val="00AD09E0"/>
    <w:rsid w:val="00AD0CBF"/>
    <w:rsid w:val="00AD0DBD"/>
    <w:rsid w:val="00AD1252"/>
    <w:rsid w:val="00AD14CB"/>
    <w:rsid w:val="00AD1C3D"/>
    <w:rsid w:val="00AD4209"/>
    <w:rsid w:val="00AD4306"/>
    <w:rsid w:val="00AD48A7"/>
    <w:rsid w:val="00AD4A3B"/>
    <w:rsid w:val="00AD5474"/>
    <w:rsid w:val="00AD5874"/>
    <w:rsid w:val="00AD5A03"/>
    <w:rsid w:val="00AD61E9"/>
    <w:rsid w:val="00AD66D5"/>
    <w:rsid w:val="00AD7B0C"/>
    <w:rsid w:val="00AD7E99"/>
    <w:rsid w:val="00AE1206"/>
    <w:rsid w:val="00AE2462"/>
    <w:rsid w:val="00AE297F"/>
    <w:rsid w:val="00AE3174"/>
    <w:rsid w:val="00AE375D"/>
    <w:rsid w:val="00AE41BA"/>
    <w:rsid w:val="00AE45B2"/>
    <w:rsid w:val="00AE7E1F"/>
    <w:rsid w:val="00AF06D2"/>
    <w:rsid w:val="00AF08B5"/>
    <w:rsid w:val="00AF1DF4"/>
    <w:rsid w:val="00AF2782"/>
    <w:rsid w:val="00AF324C"/>
    <w:rsid w:val="00AF38FE"/>
    <w:rsid w:val="00AF3AA3"/>
    <w:rsid w:val="00AF3BD9"/>
    <w:rsid w:val="00AF5570"/>
    <w:rsid w:val="00AF6440"/>
    <w:rsid w:val="00B0002F"/>
    <w:rsid w:val="00B01259"/>
    <w:rsid w:val="00B014C1"/>
    <w:rsid w:val="00B01B66"/>
    <w:rsid w:val="00B0218E"/>
    <w:rsid w:val="00B026E6"/>
    <w:rsid w:val="00B02A05"/>
    <w:rsid w:val="00B0323D"/>
    <w:rsid w:val="00B0495F"/>
    <w:rsid w:val="00B06B5C"/>
    <w:rsid w:val="00B07EE2"/>
    <w:rsid w:val="00B10487"/>
    <w:rsid w:val="00B1056A"/>
    <w:rsid w:val="00B13A37"/>
    <w:rsid w:val="00B14094"/>
    <w:rsid w:val="00B1565D"/>
    <w:rsid w:val="00B15D98"/>
    <w:rsid w:val="00B1615D"/>
    <w:rsid w:val="00B16696"/>
    <w:rsid w:val="00B1670D"/>
    <w:rsid w:val="00B179BD"/>
    <w:rsid w:val="00B2142C"/>
    <w:rsid w:val="00B21849"/>
    <w:rsid w:val="00B2224A"/>
    <w:rsid w:val="00B22884"/>
    <w:rsid w:val="00B231F4"/>
    <w:rsid w:val="00B237DC"/>
    <w:rsid w:val="00B23BD4"/>
    <w:rsid w:val="00B23C94"/>
    <w:rsid w:val="00B23D35"/>
    <w:rsid w:val="00B2452E"/>
    <w:rsid w:val="00B271AB"/>
    <w:rsid w:val="00B271EE"/>
    <w:rsid w:val="00B27C68"/>
    <w:rsid w:val="00B27F2C"/>
    <w:rsid w:val="00B30393"/>
    <w:rsid w:val="00B31563"/>
    <w:rsid w:val="00B3201C"/>
    <w:rsid w:val="00B32585"/>
    <w:rsid w:val="00B32882"/>
    <w:rsid w:val="00B32C82"/>
    <w:rsid w:val="00B345DD"/>
    <w:rsid w:val="00B35938"/>
    <w:rsid w:val="00B35D5E"/>
    <w:rsid w:val="00B36230"/>
    <w:rsid w:val="00B36A23"/>
    <w:rsid w:val="00B4056B"/>
    <w:rsid w:val="00B413D5"/>
    <w:rsid w:val="00B41910"/>
    <w:rsid w:val="00B428D0"/>
    <w:rsid w:val="00B43118"/>
    <w:rsid w:val="00B43318"/>
    <w:rsid w:val="00B43335"/>
    <w:rsid w:val="00B437C1"/>
    <w:rsid w:val="00B439FA"/>
    <w:rsid w:val="00B45A1C"/>
    <w:rsid w:val="00B4675C"/>
    <w:rsid w:val="00B47318"/>
    <w:rsid w:val="00B47920"/>
    <w:rsid w:val="00B503CB"/>
    <w:rsid w:val="00B50846"/>
    <w:rsid w:val="00B5145A"/>
    <w:rsid w:val="00B51DBC"/>
    <w:rsid w:val="00B51F72"/>
    <w:rsid w:val="00B53190"/>
    <w:rsid w:val="00B53A51"/>
    <w:rsid w:val="00B53F8B"/>
    <w:rsid w:val="00B54560"/>
    <w:rsid w:val="00B55C66"/>
    <w:rsid w:val="00B55EBD"/>
    <w:rsid w:val="00B5670C"/>
    <w:rsid w:val="00B56E26"/>
    <w:rsid w:val="00B5705E"/>
    <w:rsid w:val="00B572E3"/>
    <w:rsid w:val="00B60E10"/>
    <w:rsid w:val="00B61678"/>
    <w:rsid w:val="00B61DD5"/>
    <w:rsid w:val="00B631E1"/>
    <w:rsid w:val="00B639AC"/>
    <w:rsid w:val="00B63AA1"/>
    <w:rsid w:val="00B64200"/>
    <w:rsid w:val="00B656AE"/>
    <w:rsid w:val="00B65E4F"/>
    <w:rsid w:val="00B6765D"/>
    <w:rsid w:val="00B70849"/>
    <w:rsid w:val="00B71B8F"/>
    <w:rsid w:val="00B71C17"/>
    <w:rsid w:val="00B72014"/>
    <w:rsid w:val="00B73091"/>
    <w:rsid w:val="00B730CF"/>
    <w:rsid w:val="00B758A5"/>
    <w:rsid w:val="00B7609E"/>
    <w:rsid w:val="00B764EC"/>
    <w:rsid w:val="00B77077"/>
    <w:rsid w:val="00B7718B"/>
    <w:rsid w:val="00B77B51"/>
    <w:rsid w:val="00B8019A"/>
    <w:rsid w:val="00B80FDB"/>
    <w:rsid w:val="00B8129C"/>
    <w:rsid w:val="00B829AF"/>
    <w:rsid w:val="00B82B81"/>
    <w:rsid w:val="00B832C1"/>
    <w:rsid w:val="00B837E3"/>
    <w:rsid w:val="00B83C06"/>
    <w:rsid w:val="00B83C79"/>
    <w:rsid w:val="00B83F74"/>
    <w:rsid w:val="00B84DDB"/>
    <w:rsid w:val="00B85336"/>
    <w:rsid w:val="00B8575B"/>
    <w:rsid w:val="00B85972"/>
    <w:rsid w:val="00B863F6"/>
    <w:rsid w:val="00B86726"/>
    <w:rsid w:val="00B87762"/>
    <w:rsid w:val="00B90D8A"/>
    <w:rsid w:val="00B912C7"/>
    <w:rsid w:val="00B916BE"/>
    <w:rsid w:val="00B91D78"/>
    <w:rsid w:val="00B92573"/>
    <w:rsid w:val="00B9288C"/>
    <w:rsid w:val="00B93300"/>
    <w:rsid w:val="00B93425"/>
    <w:rsid w:val="00B93FC8"/>
    <w:rsid w:val="00B944E7"/>
    <w:rsid w:val="00B94B42"/>
    <w:rsid w:val="00B95A1B"/>
    <w:rsid w:val="00B97282"/>
    <w:rsid w:val="00BA00F9"/>
    <w:rsid w:val="00BA04E2"/>
    <w:rsid w:val="00BA0F13"/>
    <w:rsid w:val="00BA167D"/>
    <w:rsid w:val="00BA1758"/>
    <w:rsid w:val="00BA194D"/>
    <w:rsid w:val="00BA2214"/>
    <w:rsid w:val="00BA3A2F"/>
    <w:rsid w:val="00BA3AE6"/>
    <w:rsid w:val="00BA3BA4"/>
    <w:rsid w:val="00BA4006"/>
    <w:rsid w:val="00BA516C"/>
    <w:rsid w:val="00BA5362"/>
    <w:rsid w:val="00BA5842"/>
    <w:rsid w:val="00BA5E06"/>
    <w:rsid w:val="00BA604D"/>
    <w:rsid w:val="00BA6119"/>
    <w:rsid w:val="00BA69AA"/>
    <w:rsid w:val="00BB0A85"/>
    <w:rsid w:val="00BB0C65"/>
    <w:rsid w:val="00BB0E7A"/>
    <w:rsid w:val="00BB19EE"/>
    <w:rsid w:val="00BB2094"/>
    <w:rsid w:val="00BB2A15"/>
    <w:rsid w:val="00BB31C1"/>
    <w:rsid w:val="00BB3E8A"/>
    <w:rsid w:val="00BB43DC"/>
    <w:rsid w:val="00BB4615"/>
    <w:rsid w:val="00BB489F"/>
    <w:rsid w:val="00BB5100"/>
    <w:rsid w:val="00BB537B"/>
    <w:rsid w:val="00BB5863"/>
    <w:rsid w:val="00BB6D07"/>
    <w:rsid w:val="00BB6F22"/>
    <w:rsid w:val="00BB713D"/>
    <w:rsid w:val="00BB7708"/>
    <w:rsid w:val="00BB7765"/>
    <w:rsid w:val="00BC0336"/>
    <w:rsid w:val="00BC0751"/>
    <w:rsid w:val="00BC0815"/>
    <w:rsid w:val="00BC0A46"/>
    <w:rsid w:val="00BC0DD0"/>
    <w:rsid w:val="00BC1466"/>
    <w:rsid w:val="00BC1B80"/>
    <w:rsid w:val="00BC25EF"/>
    <w:rsid w:val="00BC27C8"/>
    <w:rsid w:val="00BC398C"/>
    <w:rsid w:val="00BC464B"/>
    <w:rsid w:val="00BC4727"/>
    <w:rsid w:val="00BC48AC"/>
    <w:rsid w:val="00BC4B73"/>
    <w:rsid w:val="00BC6027"/>
    <w:rsid w:val="00BC7056"/>
    <w:rsid w:val="00BC70D8"/>
    <w:rsid w:val="00BC7910"/>
    <w:rsid w:val="00BC7F2C"/>
    <w:rsid w:val="00BD0AD6"/>
    <w:rsid w:val="00BD0CA0"/>
    <w:rsid w:val="00BD1663"/>
    <w:rsid w:val="00BD1C86"/>
    <w:rsid w:val="00BD1CD7"/>
    <w:rsid w:val="00BD229E"/>
    <w:rsid w:val="00BD2DAD"/>
    <w:rsid w:val="00BD2E78"/>
    <w:rsid w:val="00BD378B"/>
    <w:rsid w:val="00BD3FF7"/>
    <w:rsid w:val="00BD41DE"/>
    <w:rsid w:val="00BD4508"/>
    <w:rsid w:val="00BD5422"/>
    <w:rsid w:val="00BD5884"/>
    <w:rsid w:val="00BD65CC"/>
    <w:rsid w:val="00BD7CA2"/>
    <w:rsid w:val="00BE0590"/>
    <w:rsid w:val="00BE1F20"/>
    <w:rsid w:val="00BE1F81"/>
    <w:rsid w:val="00BE23E4"/>
    <w:rsid w:val="00BE24A5"/>
    <w:rsid w:val="00BE2659"/>
    <w:rsid w:val="00BE2F25"/>
    <w:rsid w:val="00BE312A"/>
    <w:rsid w:val="00BE43DD"/>
    <w:rsid w:val="00BE510C"/>
    <w:rsid w:val="00BE5EC1"/>
    <w:rsid w:val="00BE6E20"/>
    <w:rsid w:val="00BE6E45"/>
    <w:rsid w:val="00BE75EB"/>
    <w:rsid w:val="00BF0086"/>
    <w:rsid w:val="00BF208E"/>
    <w:rsid w:val="00BF20A0"/>
    <w:rsid w:val="00BF33F0"/>
    <w:rsid w:val="00BF48EF"/>
    <w:rsid w:val="00BF4919"/>
    <w:rsid w:val="00BF4C56"/>
    <w:rsid w:val="00BF4E07"/>
    <w:rsid w:val="00BF4E28"/>
    <w:rsid w:val="00BF5FD5"/>
    <w:rsid w:val="00BF617C"/>
    <w:rsid w:val="00BF6692"/>
    <w:rsid w:val="00BF6A70"/>
    <w:rsid w:val="00C00FB5"/>
    <w:rsid w:val="00C019DF"/>
    <w:rsid w:val="00C02123"/>
    <w:rsid w:val="00C027CB"/>
    <w:rsid w:val="00C02F10"/>
    <w:rsid w:val="00C02F6D"/>
    <w:rsid w:val="00C03BB3"/>
    <w:rsid w:val="00C03E27"/>
    <w:rsid w:val="00C043B9"/>
    <w:rsid w:val="00C0545A"/>
    <w:rsid w:val="00C063FF"/>
    <w:rsid w:val="00C06821"/>
    <w:rsid w:val="00C06A31"/>
    <w:rsid w:val="00C07530"/>
    <w:rsid w:val="00C07DE5"/>
    <w:rsid w:val="00C10B4A"/>
    <w:rsid w:val="00C10FC2"/>
    <w:rsid w:val="00C123A6"/>
    <w:rsid w:val="00C125F9"/>
    <w:rsid w:val="00C128D7"/>
    <w:rsid w:val="00C13328"/>
    <w:rsid w:val="00C13D01"/>
    <w:rsid w:val="00C14504"/>
    <w:rsid w:val="00C147A1"/>
    <w:rsid w:val="00C14900"/>
    <w:rsid w:val="00C15BA0"/>
    <w:rsid w:val="00C15BC6"/>
    <w:rsid w:val="00C1636C"/>
    <w:rsid w:val="00C16B43"/>
    <w:rsid w:val="00C17107"/>
    <w:rsid w:val="00C17C0A"/>
    <w:rsid w:val="00C17D9A"/>
    <w:rsid w:val="00C17EBF"/>
    <w:rsid w:val="00C201E3"/>
    <w:rsid w:val="00C205D7"/>
    <w:rsid w:val="00C21345"/>
    <w:rsid w:val="00C21E15"/>
    <w:rsid w:val="00C22252"/>
    <w:rsid w:val="00C231C2"/>
    <w:rsid w:val="00C231D2"/>
    <w:rsid w:val="00C234B4"/>
    <w:rsid w:val="00C2390A"/>
    <w:rsid w:val="00C23B22"/>
    <w:rsid w:val="00C23C8E"/>
    <w:rsid w:val="00C23F7F"/>
    <w:rsid w:val="00C24283"/>
    <w:rsid w:val="00C245F9"/>
    <w:rsid w:val="00C24A4F"/>
    <w:rsid w:val="00C24C52"/>
    <w:rsid w:val="00C24FD9"/>
    <w:rsid w:val="00C26A92"/>
    <w:rsid w:val="00C279A3"/>
    <w:rsid w:val="00C32B73"/>
    <w:rsid w:val="00C32E22"/>
    <w:rsid w:val="00C3431A"/>
    <w:rsid w:val="00C3436C"/>
    <w:rsid w:val="00C3459A"/>
    <w:rsid w:val="00C349F7"/>
    <w:rsid w:val="00C34ED7"/>
    <w:rsid w:val="00C351B6"/>
    <w:rsid w:val="00C363F0"/>
    <w:rsid w:val="00C37438"/>
    <w:rsid w:val="00C40BCE"/>
    <w:rsid w:val="00C40F2F"/>
    <w:rsid w:val="00C41A13"/>
    <w:rsid w:val="00C4201E"/>
    <w:rsid w:val="00C424A2"/>
    <w:rsid w:val="00C42515"/>
    <w:rsid w:val="00C42F98"/>
    <w:rsid w:val="00C43586"/>
    <w:rsid w:val="00C43DB6"/>
    <w:rsid w:val="00C43E11"/>
    <w:rsid w:val="00C4427B"/>
    <w:rsid w:val="00C45014"/>
    <w:rsid w:val="00C45B80"/>
    <w:rsid w:val="00C461A8"/>
    <w:rsid w:val="00C464C1"/>
    <w:rsid w:val="00C467E7"/>
    <w:rsid w:val="00C47481"/>
    <w:rsid w:val="00C47E09"/>
    <w:rsid w:val="00C5028D"/>
    <w:rsid w:val="00C50DD6"/>
    <w:rsid w:val="00C5177C"/>
    <w:rsid w:val="00C52D56"/>
    <w:rsid w:val="00C52D93"/>
    <w:rsid w:val="00C53636"/>
    <w:rsid w:val="00C54462"/>
    <w:rsid w:val="00C564A4"/>
    <w:rsid w:val="00C56FA7"/>
    <w:rsid w:val="00C617F6"/>
    <w:rsid w:val="00C62B9B"/>
    <w:rsid w:val="00C62E8D"/>
    <w:rsid w:val="00C63943"/>
    <w:rsid w:val="00C63FE0"/>
    <w:rsid w:val="00C64533"/>
    <w:rsid w:val="00C64AE2"/>
    <w:rsid w:val="00C66749"/>
    <w:rsid w:val="00C67576"/>
    <w:rsid w:val="00C67619"/>
    <w:rsid w:val="00C702E7"/>
    <w:rsid w:val="00C718ED"/>
    <w:rsid w:val="00C718FE"/>
    <w:rsid w:val="00C71DC1"/>
    <w:rsid w:val="00C723FC"/>
    <w:rsid w:val="00C73E3D"/>
    <w:rsid w:val="00C749EB"/>
    <w:rsid w:val="00C74B17"/>
    <w:rsid w:val="00C7595C"/>
    <w:rsid w:val="00C76074"/>
    <w:rsid w:val="00C761EA"/>
    <w:rsid w:val="00C7696E"/>
    <w:rsid w:val="00C76BEB"/>
    <w:rsid w:val="00C76D81"/>
    <w:rsid w:val="00C76DB7"/>
    <w:rsid w:val="00C76F91"/>
    <w:rsid w:val="00C770F9"/>
    <w:rsid w:val="00C773C0"/>
    <w:rsid w:val="00C80021"/>
    <w:rsid w:val="00C80758"/>
    <w:rsid w:val="00C81EA4"/>
    <w:rsid w:val="00C823DA"/>
    <w:rsid w:val="00C82C65"/>
    <w:rsid w:val="00C82FBE"/>
    <w:rsid w:val="00C83A4F"/>
    <w:rsid w:val="00C85565"/>
    <w:rsid w:val="00C855DB"/>
    <w:rsid w:val="00C85A0B"/>
    <w:rsid w:val="00C86114"/>
    <w:rsid w:val="00C872FE"/>
    <w:rsid w:val="00C8738D"/>
    <w:rsid w:val="00C87499"/>
    <w:rsid w:val="00C87E0F"/>
    <w:rsid w:val="00C87F3B"/>
    <w:rsid w:val="00C90244"/>
    <w:rsid w:val="00C903BB"/>
    <w:rsid w:val="00C90490"/>
    <w:rsid w:val="00C9137D"/>
    <w:rsid w:val="00C915FE"/>
    <w:rsid w:val="00C916CD"/>
    <w:rsid w:val="00C921BA"/>
    <w:rsid w:val="00C924E4"/>
    <w:rsid w:val="00C92CAB"/>
    <w:rsid w:val="00C93300"/>
    <w:rsid w:val="00C934EE"/>
    <w:rsid w:val="00C93546"/>
    <w:rsid w:val="00C93A01"/>
    <w:rsid w:val="00C93F5A"/>
    <w:rsid w:val="00C942BD"/>
    <w:rsid w:val="00C9435A"/>
    <w:rsid w:val="00C94DAF"/>
    <w:rsid w:val="00C9558F"/>
    <w:rsid w:val="00C958C5"/>
    <w:rsid w:val="00C95ABE"/>
    <w:rsid w:val="00C964FA"/>
    <w:rsid w:val="00C970C2"/>
    <w:rsid w:val="00C97C6E"/>
    <w:rsid w:val="00CA1FCC"/>
    <w:rsid w:val="00CA4DD6"/>
    <w:rsid w:val="00CA6A81"/>
    <w:rsid w:val="00CA6EAC"/>
    <w:rsid w:val="00CA77DC"/>
    <w:rsid w:val="00CB0093"/>
    <w:rsid w:val="00CB0900"/>
    <w:rsid w:val="00CB0BE1"/>
    <w:rsid w:val="00CB1708"/>
    <w:rsid w:val="00CB1BBF"/>
    <w:rsid w:val="00CB1C3C"/>
    <w:rsid w:val="00CB214E"/>
    <w:rsid w:val="00CB219F"/>
    <w:rsid w:val="00CB26CD"/>
    <w:rsid w:val="00CB28A8"/>
    <w:rsid w:val="00CB3F52"/>
    <w:rsid w:val="00CB494D"/>
    <w:rsid w:val="00CB4AF0"/>
    <w:rsid w:val="00CB5F92"/>
    <w:rsid w:val="00CB662E"/>
    <w:rsid w:val="00CB7042"/>
    <w:rsid w:val="00CB706A"/>
    <w:rsid w:val="00CB738F"/>
    <w:rsid w:val="00CB7848"/>
    <w:rsid w:val="00CC07A3"/>
    <w:rsid w:val="00CC2178"/>
    <w:rsid w:val="00CC2837"/>
    <w:rsid w:val="00CC34DC"/>
    <w:rsid w:val="00CC3A18"/>
    <w:rsid w:val="00CC4995"/>
    <w:rsid w:val="00CC56CB"/>
    <w:rsid w:val="00CC6988"/>
    <w:rsid w:val="00CC7A23"/>
    <w:rsid w:val="00CC7AF3"/>
    <w:rsid w:val="00CC7CB7"/>
    <w:rsid w:val="00CD04CF"/>
    <w:rsid w:val="00CD06A8"/>
    <w:rsid w:val="00CD0818"/>
    <w:rsid w:val="00CD0A41"/>
    <w:rsid w:val="00CD0F73"/>
    <w:rsid w:val="00CD1116"/>
    <w:rsid w:val="00CD12CF"/>
    <w:rsid w:val="00CD1AA8"/>
    <w:rsid w:val="00CD1CAF"/>
    <w:rsid w:val="00CD1D8F"/>
    <w:rsid w:val="00CD2014"/>
    <w:rsid w:val="00CD3FD8"/>
    <w:rsid w:val="00CD410E"/>
    <w:rsid w:val="00CD5EBC"/>
    <w:rsid w:val="00CD7661"/>
    <w:rsid w:val="00CD7BC6"/>
    <w:rsid w:val="00CE13BD"/>
    <w:rsid w:val="00CE142A"/>
    <w:rsid w:val="00CE19CD"/>
    <w:rsid w:val="00CE2D02"/>
    <w:rsid w:val="00CE3177"/>
    <w:rsid w:val="00CE33E5"/>
    <w:rsid w:val="00CE3682"/>
    <w:rsid w:val="00CE38B4"/>
    <w:rsid w:val="00CE4BA2"/>
    <w:rsid w:val="00CE4E57"/>
    <w:rsid w:val="00CE502A"/>
    <w:rsid w:val="00CE521C"/>
    <w:rsid w:val="00CE5CC7"/>
    <w:rsid w:val="00CE6C8E"/>
    <w:rsid w:val="00CF0E4E"/>
    <w:rsid w:val="00CF1474"/>
    <w:rsid w:val="00CF1D86"/>
    <w:rsid w:val="00CF297B"/>
    <w:rsid w:val="00CF30CB"/>
    <w:rsid w:val="00CF5367"/>
    <w:rsid w:val="00CF5E7E"/>
    <w:rsid w:val="00CF6EF5"/>
    <w:rsid w:val="00CF77D5"/>
    <w:rsid w:val="00D00448"/>
    <w:rsid w:val="00D0089C"/>
    <w:rsid w:val="00D02A4A"/>
    <w:rsid w:val="00D02C66"/>
    <w:rsid w:val="00D0369B"/>
    <w:rsid w:val="00D03CBF"/>
    <w:rsid w:val="00D04CF9"/>
    <w:rsid w:val="00D052D5"/>
    <w:rsid w:val="00D05307"/>
    <w:rsid w:val="00D058EB"/>
    <w:rsid w:val="00D06804"/>
    <w:rsid w:val="00D06B9A"/>
    <w:rsid w:val="00D06DFA"/>
    <w:rsid w:val="00D0712A"/>
    <w:rsid w:val="00D077FF"/>
    <w:rsid w:val="00D07A0B"/>
    <w:rsid w:val="00D07B25"/>
    <w:rsid w:val="00D07F9C"/>
    <w:rsid w:val="00D10B47"/>
    <w:rsid w:val="00D10C98"/>
    <w:rsid w:val="00D12AF9"/>
    <w:rsid w:val="00D13B3B"/>
    <w:rsid w:val="00D14E1C"/>
    <w:rsid w:val="00D15116"/>
    <w:rsid w:val="00D1525D"/>
    <w:rsid w:val="00D152EC"/>
    <w:rsid w:val="00D1559A"/>
    <w:rsid w:val="00D16ADD"/>
    <w:rsid w:val="00D16CBD"/>
    <w:rsid w:val="00D1788F"/>
    <w:rsid w:val="00D200E2"/>
    <w:rsid w:val="00D2063B"/>
    <w:rsid w:val="00D208F3"/>
    <w:rsid w:val="00D20B32"/>
    <w:rsid w:val="00D20F0C"/>
    <w:rsid w:val="00D21ACF"/>
    <w:rsid w:val="00D21CF4"/>
    <w:rsid w:val="00D21E1D"/>
    <w:rsid w:val="00D2426C"/>
    <w:rsid w:val="00D250FD"/>
    <w:rsid w:val="00D25E12"/>
    <w:rsid w:val="00D26057"/>
    <w:rsid w:val="00D26299"/>
    <w:rsid w:val="00D26E70"/>
    <w:rsid w:val="00D27721"/>
    <w:rsid w:val="00D27F1D"/>
    <w:rsid w:val="00D3088D"/>
    <w:rsid w:val="00D308C4"/>
    <w:rsid w:val="00D30AAA"/>
    <w:rsid w:val="00D30C88"/>
    <w:rsid w:val="00D31454"/>
    <w:rsid w:val="00D31C40"/>
    <w:rsid w:val="00D3284E"/>
    <w:rsid w:val="00D339D7"/>
    <w:rsid w:val="00D34765"/>
    <w:rsid w:val="00D34B2A"/>
    <w:rsid w:val="00D35336"/>
    <w:rsid w:val="00D3542C"/>
    <w:rsid w:val="00D35E82"/>
    <w:rsid w:val="00D36371"/>
    <w:rsid w:val="00D364E1"/>
    <w:rsid w:val="00D36E43"/>
    <w:rsid w:val="00D37318"/>
    <w:rsid w:val="00D37F01"/>
    <w:rsid w:val="00D4011E"/>
    <w:rsid w:val="00D401D6"/>
    <w:rsid w:val="00D4154A"/>
    <w:rsid w:val="00D41E8F"/>
    <w:rsid w:val="00D427F4"/>
    <w:rsid w:val="00D4281B"/>
    <w:rsid w:val="00D431F9"/>
    <w:rsid w:val="00D433ED"/>
    <w:rsid w:val="00D436AB"/>
    <w:rsid w:val="00D44505"/>
    <w:rsid w:val="00D446D8"/>
    <w:rsid w:val="00D44871"/>
    <w:rsid w:val="00D44A40"/>
    <w:rsid w:val="00D44AFD"/>
    <w:rsid w:val="00D44DDD"/>
    <w:rsid w:val="00D45D81"/>
    <w:rsid w:val="00D46E2E"/>
    <w:rsid w:val="00D470EF"/>
    <w:rsid w:val="00D4728E"/>
    <w:rsid w:val="00D50486"/>
    <w:rsid w:val="00D5121D"/>
    <w:rsid w:val="00D519D1"/>
    <w:rsid w:val="00D51BF1"/>
    <w:rsid w:val="00D51BFD"/>
    <w:rsid w:val="00D5381C"/>
    <w:rsid w:val="00D5466E"/>
    <w:rsid w:val="00D553A5"/>
    <w:rsid w:val="00D55B6E"/>
    <w:rsid w:val="00D55EB3"/>
    <w:rsid w:val="00D55F2C"/>
    <w:rsid w:val="00D5603E"/>
    <w:rsid w:val="00D56134"/>
    <w:rsid w:val="00D56D6F"/>
    <w:rsid w:val="00D575F0"/>
    <w:rsid w:val="00D60253"/>
    <w:rsid w:val="00D606DB"/>
    <w:rsid w:val="00D612EC"/>
    <w:rsid w:val="00D61495"/>
    <w:rsid w:val="00D61910"/>
    <w:rsid w:val="00D62E9E"/>
    <w:rsid w:val="00D63380"/>
    <w:rsid w:val="00D63E1E"/>
    <w:rsid w:val="00D649C0"/>
    <w:rsid w:val="00D672AE"/>
    <w:rsid w:val="00D67AFA"/>
    <w:rsid w:val="00D7111A"/>
    <w:rsid w:val="00D7131A"/>
    <w:rsid w:val="00D716DD"/>
    <w:rsid w:val="00D71990"/>
    <w:rsid w:val="00D72C3F"/>
    <w:rsid w:val="00D73074"/>
    <w:rsid w:val="00D735EF"/>
    <w:rsid w:val="00D7416D"/>
    <w:rsid w:val="00D74963"/>
    <w:rsid w:val="00D74F6B"/>
    <w:rsid w:val="00D75251"/>
    <w:rsid w:val="00D76081"/>
    <w:rsid w:val="00D7630B"/>
    <w:rsid w:val="00D76611"/>
    <w:rsid w:val="00D76D04"/>
    <w:rsid w:val="00D76FE8"/>
    <w:rsid w:val="00D77E67"/>
    <w:rsid w:val="00D80105"/>
    <w:rsid w:val="00D80482"/>
    <w:rsid w:val="00D808F3"/>
    <w:rsid w:val="00D80F0D"/>
    <w:rsid w:val="00D81AEC"/>
    <w:rsid w:val="00D82558"/>
    <w:rsid w:val="00D8325F"/>
    <w:rsid w:val="00D84CB4"/>
    <w:rsid w:val="00D86427"/>
    <w:rsid w:val="00D87BF4"/>
    <w:rsid w:val="00D87EA3"/>
    <w:rsid w:val="00D90F6F"/>
    <w:rsid w:val="00D91FF1"/>
    <w:rsid w:val="00D921F9"/>
    <w:rsid w:val="00D9251A"/>
    <w:rsid w:val="00D92B32"/>
    <w:rsid w:val="00D9321F"/>
    <w:rsid w:val="00D94252"/>
    <w:rsid w:val="00D94765"/>
    <w:rsid w:val="00D94C8C"/>
    <w:rsid w:val="00D95200"/>
    <w:rsid w:val="00D9603B"/>
    <w:rsid w:val="00D96B63"/>
    <w:rsid w:val="00DA0589"/>
    <w:rsid w:val="00DA0B77"/>
    <w:rsid w:val="00DA15C8"/>
    <w:rsid w:val="00DA2120"/>
    <w:rsid w:val="00DA2779"/>
    <w:rsid w:val="00DA403E"/>
    <w:rsid w:val="00DA4991"/>
    <w:rsid w:val="00DA5AD9"/>
    <w:rsid w:val="00DA5B82"/>
    <w:rsid w:val="00DA5D77"/>
    <w:rsid w:val="00DA5E72"/>
    <w:rsid w:val="00DA681F"/>
    <w:rsid w:val="00DA6C9D"/>
    <w:rsid w:val="00DA71C7"/>
    <w:rsid w:val="00DA7482"/>
    <w:rsid w:val="00DA7784"/>
    <w:rsid w:val="00DA7F29"/>
    <w:rsid w:val="00DB0162"/>
    <w:rsid w:val="00DB038D"/>
    <w:rsid w:val="00DB0547"/>
    <w:rsid w:val="00DB17B5"/>
    <w:rsid w:val="00DB1FB1"/>
    <w:rsid w:val="00DB29E5"/>
    <w:rsid w:val="00DB3825"/>
    <w:rsid w:val="00DB3EB4"/>
    <w:rsid w:val="00DB3FD7"/>
    <w:rsid w:val="00DB46BF"/>
    <w:rsid w:val="00DB4D39"/>
    <w:rsid w:val="00DB6FE5"/>
    <w:rsid w:val="00DB7CB9"/>
    <w:rsid w:val="00DB7DCE"/>
    <w:rsid w:val="00DC0520"/>
    <w:rsid w:val="00DC070A"/>
    <w:rsid w:val="00DC0748"/>
    <w:rsid w:val="00DC0E6F"/>
    <w:rsid w:val="00DC1351"/>
    <w:rsid w:val="00DC19A3"/>
    <w:rsid w:val="00DC1CF1"/>
    <w:rsid w:val="00DC247D"/>
    <w:rsid w:val="00DC2644"/>
    <w:rsid w:val="00DC30F6"/>
    <w:rsid w:val="00DC5309"/>
    <w:rsid w:val="00DC5F38"/>
    <w:rsid w:val="00DC6C80"/>
    <w:rsid w:val="00DC7558"/>
    <w:rsid w:val="00DC7E50"/>
    <w:rsid w:val="00DD0FFE"/>
    <w:rsid w:val="00DD1944"/>
    <w:rsid w:val="00DD3E99"/>
    <w:rsid w:val="00DD46C7"/>
    <w:rsid w:val="00DD4C90"/>
    <w:rsid w:val="00DD6211"/>
    <w:rsid w:val="00DD62EB"/>
    <w:rsid w:val="00DD728B"/>
    <w:rsid w:val="00DD78B7"/>
    <w:rsid w:val="00DE0669"/>
    <w:rsid w:val="00DE2017"/>
    <w:rsid w:val="00DE2480"/>
    <w:rsid w:val="00DE2490"/>
    <w:rsid w:val="00DE2EC1"/>
    <w:rsid w:val="00DE3EC8"/>
    <w:rsid w:val="00DE3ED8"/>
    <w:rsid w:val="00DE47E2"/>
    <w:rsid w:val="00DE4DD8"/>
    <w:rsid w:val="00DE57C8"/>
    <w:rsid w:val="00DE7706"/>
    <w:rsid w:val="00DF1A35"/>
    <w:rsid w:val="00DF1FED"/>
    <w:rsid w:val="00DF21C7"/>
    <w:rsid w:val="00DF244E"/>
    <w:rsid w:val="00DF24DC"/>
    <w:rsid w:val="00DF2ECA"/>
    <w:rsid w:val="00DF32B6"/>
    <w:rsid w:val="00DF33CE"/>
    <w:rsid w:val="00DF3643"/>
    <w:rsid w:val="00DF37DD"/>
    <w:rsid w:val="00DF3CEB"/>
    <w:rsid w:val="00DF3F25"/>
    <w:rsid w:val="00DF40EF"/>
    <w:rsid w:val="00DF43B6"/>
    <w:rsid w:val="00DF4B46"/>
    <w:rsid w:val="00DF575B"/>
    <w:rsid w:val="00DF5EF7"/>
    <w:rsid w:val="00DF6F49"/>
    <w:rsid w:val="00E00860"/>
    <w:rsid w:val="00E02339"/>
    <w:rsid w:val="00E02757"/>
    <w:rsid w:val="00E02FE1"/>
    <w:rsid w:val="00E03F06"/>
    <w:rsid w:val="00E043E2"/>
    <w:rsid w:val="00E0536A"/>
    <w:rsid w:val="00E05B56"/>
    <w:rsid w:val="00E0639C"/>
    <w:rsid w:val="00E06566"/>
    <w:rsid w:val="00E068F0"/>
    <w:rsid w:val="00E06D88"/>
    <w:rsid w:val="00E11185"/>
    <w:rsid w:val="00E112D4"/>
    <w:rsid w:val="00E114FE"/>
    <w:rsid w:val="00E11707"/>
    <w:rsid w:val="00E11DD5"/>
    <w:rsid w:val="00E121D1"/>
    <w:rsid w:val="00E132C9"/>
    <w:rsid w:val="00E13C04"/>
    <w:rsid w:val="00E1404E"/>
    <w:rsid w:val="00E140A7"/>
    <w:rsid w:val="00E14277"/>
    <w:rsid w:val="00E14B34"/>
    <w:rsid w:val="00E14FDC"/>
    <w:rsid w:val="00E15215"/>
    <w:rsid w:val="00E1559E"/>
    <w:rsid w:val="00E158F6"/>
    <w:rsid w:val="00E15CC4"/>
    <w:rsid w:val="00E15F38"/>
    <w:rsid w:val="00E15FC7"/>
    <w:rsid w:val="00E16A7F"/>
    <w:rsid w:val="00E16E54"/>
    <w:rsid w:val="00E170D0"/>
    <w:rsid w:val="00E17B6F"/>
    <w:rsid w:val="00E227C0"/>
    <w:rsid w:val="00E22E0D"/>
    <w:rsid w:val="00E231C6"/>
    <w:rsid w:val="00E23564"/>
    <w:rsid w:val="00E2361C"/>
    <w:rsid w:val="00E23803"/>
    <w:rsid w:val="00E244B5"/>
    <w:rsid w:val="00E245A2"/>
    <w:rsid w:val="00E25B06"/>
    <w:rsid w:val="00E25E57"/>
    <w:rsid w:val="00E2634F"/>
    <w:rsid w:val="00E26A1D"/>
    <w:rsid w:val="00E27ADE"/>
    <w:rsid w:val="00E3074D"/>
    <w:rsid w:val="00E30CFB"/>
    <w:rsid w:val="00E3161E"/>
    <w:rsid w:val="00E33259"/>
    <w:rsid w:val="00E33691"/>
    <w:rsid w:val="00E3394A"/>
    <w:rsid w:val="00E33BA7"/>
    <w:rsid w:val="00E33D2A"/>
    <w:rsid w:val="00E34907"/>
    <w:rsid w:val="00E34D89"/>
    <w:rsid w:val="00E3523B"/>
    <w:rsid w:val="00E3547F"/>
    <w:rsid w:val="00E36E35"/>
    <w:rsid w:val="00E406D8"/>
    <w:rsid w:val="00E407C6"/>
    <w:rsid w:val="00E41329"/>
    <w:rsid w:val="00E4218D"/>
    <w:rsid w:val="00E42D9B"/>
    <w:rsid w:val="00E440B0"/>
    <w:rsid w:val="00E44993"/>
    <w:rsid w:val="00E456DE"/>
    <w:rsid w:val="00E457DF"/>
    <w:rsid w:val="00E45A4C"/>
    <w:rsid w:val="00E45EEB"/>
    <w:rsid w:val="00E46C69"/>
    <w:rsid w:val="00E47321"/>
    <w:rsid w:val="00E47EA1"/>
    <w:rsid w:val="00E5017B"/>
    <w:rsid w:val="00E50A0B"/>
    <w:rsid w:val="00E50E0D"/>
    <w:rsid w:val="00E52381"/>
    <w:rsid w:val="00E52387"/>
    <w:rsid w:val="00E52577"/>
    <w:rsid w:val="00E52951"/>
    <w:rsid w:val="00E53678"/>
    <w:rsid w:val="00E53D75"/>
    <w:rsid w:val="00E54147"/>
    <w:rsid w:val="00E54BA7"/>
    <w:rsid w:val="00E55789"/>
    <w:rsid w:val="00E558BB"/>
    <w:rsid w:val="00E55B6B"/>
    <w:rsid w:val="00E55EEB"/>
    <w:rsid w:val="00E576E3"/>
    <w:rsid w:val="00E57821"/>
    <w:rsid w:val="00E60017"/>
    <w:rsid w:val="00E60B9E"/>
    <w:rsid w:val="00E61084"/>
    <w:rsid w:val="00E61E08"/>
    <w:rsid w:val="00E61FAF"/>
    <w:rsid w:val="00E62AE2"/>
    <w:rsid w:val="00E62D34"/>
    <w:rsid w:val="00E6355D"/>
    <w:rsid w:val="00E6438B"/>
    <w:rsid w:val="00E649E9"/>
    <w:rsid w:val="00E64B0B"/>
    <w:rsid w:val="00E64EF1"/>
    <w:rsid w:val="00E659E1"/>
    <w:rsid w:val="00E65C09"/>
    <w:rsid w:val="00E6629B"/>
    <w:rsid w:val="00E66541"/>
    <w:rsid w:val="00E7031D"/>
    <w:rsid w:val="00E708F4"/>
    <w:rsid w:val="00E70953"/>
    <w:rsid w:val="00E70DE4"/>
    <w:rsid w:val="00E714EF"/>
    <w:rsid w:val="00E71A5B"/>
    <w:rsid w:val="00E71DE8"/>
    <w:rsid w:val="00E72CFA"/>
    <w:rsid w:val="00E73693"/>
    <w:rsid w:val="00E7372B"/>
    <w:rsid w:val="00E73F3D"/>
    <w:rsid w:val="00E74A5F"/>
    <w:rsid w:val="00E74F08"/>
    <w:rsid w:val="00E7505A"/>
    <w:rsid w:val="00E75DA5"/>
    <w:rsid w:val="00E779CB"/>
    <w:rsid w:val="00E803F2"/>
    <w:rsid w:val="00E8057E"/>
    <w:rsid w:val="00E806DE"/>
    <w:rsid w:val="00E80FEE"/>
    <w:rsid w:val="00E81E53"/>
    <w:rsid w:val="00E83940"/>
    <w:rsid w:val="00E84460"/>
    <w:rsid w:val="00E8597E"/>
    <w:rsid w:val="00E8704A"/>
    <w:rsid w:val="00E87167"/>
    <w:rsid w:val="00E90882"/>
    <w:rsid w:val="00E90F51"/>
    <w:rsid w:val="00E921CB"/>
    <w:rsid w:val="00E92D4A"/>
    <w:rsid w:val="00E92EDB"/>
    <w:rsid w:val="00E936E9"/>
    <w:rsid w:val="00E93E04"/>
    <w:rsid w:val="00E94A28"/>
    <w:rsid w:val="00E94ACE"/>
    <w:rsid w:val="00E9504D"/>
    <w:rsid w:val="00E9525A"/>
    <w:rsid w:val="00E95847"/>
    <w:rsid w:val="00E95C1F"/>
    <w:rsid w:val="00E9677C"/>
    <w:rsid w:val="00E96C3C"/>
    <w:rsid w:val="00E96D1E"/>
    <w:rsid w:val="00EA00D7"/>
    <w:rsid w:val="00EA037C"/>
    <w:rsid w:val="00EA0828"/>
    <w:rsid w:val="00EA0D92"/>
    <w:rsid w:val="00EA0D96"/>
    <w:rsid w:val="00EA137D"/>
    <w:rsid w:val="00EA23FB"/>
    <w:rsid w:val="00EA2A91"/>
    <w:rsid w:val="00EA3185"/>
    <w:rsid w:val="00EA3B42"/>
    <w:rsid w:val="00EA4ABC"/>
    <w:rsid w:val="00EA6874"/>
    <w:rsid w:val="00EB0B67"/>
    <w:rsid w:val="00EB2786"/>
    <w:rsid w:val="00EB2CAE"/>
    <w:rsid w:val="00EB37FD"/>
    <w:rsid w:val="00EB54D2"/>
    <w:rsid w:val="00EB556F"/>
    <w:rsid w:val="00EB7399"/>
    <w:rsid w:val="00EB751D"/>
    <w:rsid w:val="00EC0EF9"/>
    <w:rsid w:val="00EC1D78"/>
    <w:rsid w:val="00EC3589"/>
    <w:rsid w:val="00EC3957"/>
    <w:rsid w:val="00EC43F7"/>
    <w:rsid w:val="00EC4A1F"/>
    <w:rsid w:val="00EC5A1A"/>
    <w:rsid w:val="00EC5C53"/>
    <w:rsid w:val="00EC7138"/>
    <w:rsid w:val="00EC795A"/>
    <w:rsid w:val="00EC7F74"/>
    <w:rsid w:val="00ED0055"/>
    <w:rsid w:val="00ED0111"/>
    <w:rsid w:val="00ED0626"/>
    <w:rsid w:val="00ED1310"/>
    <w:rsid w:val="00ED1413"/>
    <w:rsid w:val="00ED17F1"/>
    <w:rsid w:val="00ED1C2C"/>
    <w:rsid w:val="00ED23DC"/>
    <w:rsid w:val="00ED24B6"/>
    <w:rsid w:val="00ED2664"/>
    <w:rsid w:val="00ED3A9F"/>
    <w:rsid w:val="00ED3DF7"/>
    <w:rsid w:val="00ED4253"/>
    <w:rsid w:val="00ED4DDB"/>
    <w:rsid w:val="00ED530A"/>
    <w:rsid w:val="00ED57C0"/>
    <w:rsid w:val="00ED5F4D"/>
    <w:rsid w:val="00ED70E8"/>
    <w:rsid w:val="00ED72B1"/>
    <w:rsid w:val="00ED733E"/>
    <w:rsid w:val="00ED7767"/>
    <w:rsid w:val="00ED7C30"/>
    <w:rsid w:val="00EE1DDC"/>
    <w:rsid w:val="00EE35C7"/>
    <w:rsid w:val="00EE37B7"/>
    <w:rsid w:val="00EE4581"/>
    <w:rsid w:val="00EE4C92"/>
    <w:rsid w:val="00EE6322"/>
    <w:rsid w:val="00EE66EC"/>
    <w:rsid w:val="00EE713B"/>
    <w:rsid w:val="00EF06F3"/>
    <w:rsid w:val="00EF14C3"/>
    <w:rsid w:val="00EF1619"/>
    <w:rsid w:val="00EF1789"/>
    <w:rsid w:val="00EF198F"/>
    <w:rsid w:val="00EF228D"/>
    <w:rsid w:val="00EF22ED"/>
    <w:rsid w:val="00EF2750"/>
    <w:rsid w:val="00EF27DC"/>
    <w:rsid w:val="00EF2C1F"/>
    <w:rsid w:val="00EF2E9C"/>
    <w:rsid w:val="00EF3970"/>
    <w:rsid w:val="00EF412D"/>
    <w:rsid w:val="00EF47D5"/>
    <w:rsid w:val="00EF4863"/>
    <w:rsid w:val="00EF5F8C"/>
    <w:rsid w:val="00EF6002"/>
    <w:rsid w:val="00EF607B"/>
    <w:rsid w:val="00EF6E29"/>
    <w:rsid w:val="00EF75D9"/>
    <w:rsid w:val="00EF7C9E"/>
    <w:rsid w:val="00F00565"/>
    <w:rsid w:val="00F0106D"/>
    <w:rsid w:val="00F0166A"/>
    <w:rsid w:val="00F01B6F"/>
    <w:rsid w:val="00F0239E"/>
    <w:rsid w:val="00F02554"/>
    <w:rsid w:val="00F0273B"/>
    <w:rsid w:val="00F02D48"/>
    <w:rsid w:val="00F03089"/>
    <w:rsid w:val="00F03493"/>
    <w:rsid w:val="00F03D4E"/>
    <w:rsid w:val="00F03E1A"/>
    <w:rsid w:val="00F04256"/>
    <w:rsid w:val="00F04454"/>
    <w:rsid w:val="00F0458B"/>
    <w:rsid w:val="00F05232"/>
    <w:rsid w:val="00F0566E"/>
    <w:rsid w:val="00F05E8D"/>
    <w:rsid w:val="00F068A5"/>
    <w:rsid w:val="00F074A9"/>
    <w:rsid w:val="00F07841"/>
    <w:rsid w:val="00F10523"/>
    <w:rsid w:val="00F1061B"/>
    <w:rsid w:val="00F114D9"/>
    <w:rsid w:val="00F115CC"/>
    <w:rsid w:val="00F11725"/>
    <w:rsid w:val="00F11C8C"/>
    <w:rsid w:val="00F1360A"/>
    <w:rsid w:val="00F1367D"/>
    <w:rsid w:val="00F14015"/>
    <w:rsid w:val="00F142D2"/>
    <w:rsid w:val="00F14769"/>
    <w:rsid w:val="00F14B9E"/>
    <w:rsid w:val="00F14F06"/>
    <w:rsid w:val="00F15272"/>
    <w:rsid w:val="00F15D4E"/>
    <w:rsid w:val="00F162D5"/>
    <w:rsid w:val="00F1632D"/>
    <w:rsid w:val="00F16705"/>
    <w:rsid w:val="00F16D72"/>
    <w:rsid w:val="00F20F1C"/>
    <w:rsid w:val="00F20F45"/>
    <w:rsid w:val="00F2163B"/>
    <w:rsid w:val="00F21729"/>
    <w:rsid w:val="00F21774"/>
    <w:rsid w:val="00F21829"/>
    <w:rsid w:val="00F21C39"/>
    <w:rsid w:val="00F21E6C"/>
    <w:rsid w:val="00F231BC"/>
    <w:rsid w:val="00F23574"/>
    <w:rsid w:val="00F23696"/>
    <w:rsid w:val="00F2465C"/>
    <w:rsid w:val="00F247F2"/>
    <w:rsid w:val="00F2484A"/>
    <w:rsid w:val="00F268A2"/>
    <w:rsid w:val="00F26A4F"/>
    <w:rsid w:val="00F305B6"/>
    <w:rsid w:val="00F30719"/>
    <w:rsid w:val="00F3073F"/>
    <w:rsid w:val="00F320D3"/>
    <w:rsid w:val="00F3220F"/>
    <w:rsid w:val="00F32513"/>
    <w:rsid w:val="00F333CD"/>
    <w:rsid w:val="00F334F5"/>
    <w:rsid w:val="00F344BA"/>
    <w:rsid w:val="00F346A3"/>
    <w:rsid w:val="00F34D14"/>
    <w:rsid w:val="00F354DF"/>
    <w:rsid w:val="00F35636"/>
    <w:rsid w:val="00F3571B"/>
    <w:rsid w:val="00F35932"/>
    <w:rsid w:val="00F36667"/>
    <w:rsid w:val="00F36C9E"/>
    <w:rsid w:val="00F36EDE"/>
    <w:rsid w:val="00F40A3C"/>
    <w:rsid w:val="00F40D92"/>
    <w:rsid w:val="00F411BE"/>
    <w:rsid w:val="00F4154E"/>
    <w:rsid w:val="00F43000"/>
    <w:rsid w:val="00F4367E"/>
    <w:rsid w:val="00F43C9D"/>
    <w:rsid w:val="00F43EF0"/>
    <w:rsid w:val="00F441DE"/>
    <w:rsid w:val="00F44923"/>
    <w:rsid w:val="00F44D02"/>
    <w:rsid w:val="00F45414"/>
    <w:rsid w:val="00F47C19"/>
    <w:rsid w:val="00F50CAD"/>
    <w:rsid w:val="00F5114F"/>
    <w:rsid w:val="00F51FFF"/>
    <w:rsid w:val="00F52672"/>
    <w:rsid w:val="00F52EC8"/>
    <w:rsid w:val="00F52FF1"/>
    <w:rsid w:val="00F534E5"/>
    <w:rsid w:val="00F53562"/>
    <w:rsid w:val="00F53D50"/>
    <w:rsid w:val="00F542ED"/>
    <w:rsid w:val="00F551E4"/>
    <w:rsid w:val="00F5559E"/>
    <w:rsid w:val="00F55896"/>
    <w:rsid w:val="00F56839"/>
    <w:rsid w:val="00F569C7"/>
    <w:rsid w:val="00F57511"/>
    <w:rsid w:val="00F575FD"/>
    <w:rsid w:val="00F579C1"/>
    <w:rsid w:val="00F57E00"/>
    <w:rsid w:val="00F606FF"/>
    <w:rsid w:val="00F60A8B"/>
    <w:rsid w:val="00F60DC6"/>
    <w:rsid w:val="00F60E56"/>
    <w:rsid w:val="00F6222C"/>
    <w:rsid w:val="00F62924"/>
    <w:rsid w:val="00F62DF3"/>
    <w:rsid w:val="00F63ECA"/>
    <w:rsid w:val="00F64354"/>
    <w:rsid w:val="00F65691"/>
    <w:rsid w:val="00F65B1D"/>
    <w:rsid w:val="00F70295"/>
    <w:rsid w:val="00F709D7"/>
    <w:rsid w:val="00F70A0A"/>
    <w:rsid w:val="00F70DB9"/>
    <w:rsid w:val="00F7137A"/>
    <w:rsid w:val="00F71501"/>
    <w:rsid w:val="00F71692"/>
    <w:rsid w:val="00F71B31"/>
    <w:rsid w:val="00F71EEA"/>
    <w:rsid w:val="00F721FC"/>
    <w:rsid w:val="00F73CA1"/>
    <w:rsid w:val="00F73E85"/>
    <w:rsid w:val="00F744B6"/>
    <w:rsid w:val="00F745C9"/>
    <w:rsid w:val="00F7559C"/>
    <w:rsid w:val="00F762AC"/>
    <w:rsid w:val="00F765A1"/>
    <w:rsid w:val="00F7785E"/>
    <w:rsid w:val="00F80003"/>
    <w:rsid w:val="00F80521"/>
    <w:rsid w:val="00F8093F"/>
    <w:rsid w:val="00F80B3C"/>
    <w:rsid w:val="00F80CAD"/>
    <w:rsid w:val="00F81147"/>
    <w:rsid w:val="00F8122D"/>
    <w:rsid w:val="00F81FB0"/>
    <w:rsid w:val="00F825D3"/>
    <w:rsid w:val="00F826CF"/>
    <w:rsid w:val="00F8271B"/>
    <w:rsid w:val="00F833CE"/>
    <w:rsid w:val="00F8375A"/>
    <w:rsid w:val="00F84138"/>
    <w:rsid w:val="00F84B25"/>
    <w:rsid w:val="00F85475"/>
    <w:rsid w:val="00F869A2"/>
    <w:rsid w:val="00F901D2"/>
    <w:rsid w:val="00F90605"/>
    <w:rsid w:val="00F907FE"/>
    <w:rsid w:val="00F9121C"/>
    <w:rsid w:val="00F918F3"/>
    <w:rsid w:val="00F91B61"/>
    <w:rsid w:val="00F9269A"/>
    <w:rsid w:val="00F92AD4"/>
    <w:rsid w:val="00F92C4F"/>
    <w:rsid w:val="00F92CC6"/>
    <w:rsid w:val="00F936F1"/>
    <w:rsid w:val="00F93DD8"/>
    <w:rsid w:val="00F9458F"/>
    <w:rsid w:val="00F94790"/>
    <w:rsid w:val="00F9488E"/>
    <w:rsid w:val="00F94E1B"/>
    <w:rsid w:val="00F9502B"/>
    <w:rsid w:val="00F9597F"/>
    <w:rsid w:val="00F96A24"/>
    <w:rsid w:val="00F96B6B"/>
    <w:rsid w:val="00F9780A"/>
    <w:rsid w:val="00F97D3B"/>
    <w:rsid w:val="00F97F49"/>
    <w:rsid w:val="00FA010F"/>
    <w:rsid w:val="00FA0185"/>
    <w:rsid w:val="00FA15DA"/>
    <w:rsid w:val="00FA314E"/>
    <w:rsid w:val="00FA3640"/>
    <w:rsid w:val="00FA4063"/>
    <w:rsid w:val="00FA406A"/>
    <w:rsid w:val="00FA5EDC"/>
    <w:rsid w:val="00FB02D3"/>
    <w:rsid w:val="00FB159E"/>
    <w:rsid w:val="00FB1A82"/>
    <w:rsid w:val="00FB21E9"/>
    <w:rsid w:val="00FB237B"/>
    <w:rsid w:val="00FB2AD8"/>
    <w:rsid w:val="00FB2DC4"/>
    <w:rsid w:val="00FB3511"/>
    <w:rsid w:val="00FB3CDB"/>
    <w:rsid w:val="00FB4492"/>
    <w:rsid w:val="00FB495B"/>
    <w:rsid w:val="00FB4B2D"/>
    <w:rsid w:val="00FB4CB4"/>
    <w:rsid w:val="00FB64A3"/>
    <w:rsid w:val="00FB733A"/>
    <w:rsid w:val="00FB766E"/>
    <w:rsid w:val="00FB7845"/>
    <w:rsid w:val="00FB7C68"/>
    <w:rsid w:val="00FC0212"/>
    <w:rsid w:val="00FC189E"/>
    <w:rsid w:val="00FC1FA7"/>
    <w:rsid w:val="00FC26E4"/>
    <w:rsid w:val="00FC3356"/>
    <w:rsid w:val="00FC4F95"/>
    <w:rsid w:val="00FC543F"/>
    <w:rsid w:val="00FC58AE"/>
    <w:rsid w:val="00FC58F8"/>
    <w:rsid w:val="00FC6815"/>
    <w:rsid w:val="00FC6B1E"/>
    <w:rsid w:val="00FC79A4"/>
    <w:rsid w:val="00FD0013"/>
    <w:rsid w:val="00FD0470"/>
    <w:rsid w:val="00FD33B5"/>
    <w:rsid w:val="00FD3BC0"/>
    <w:rsid w:val="00FD3CBF"/>
    <w:rsid w:val="00FD44F1"/>
    <w:rsid w:val="00FD47C4"/>
    <w:rsid w:val="00FD55BE"/>
    <w:rsid w:val="00FD5A25"/>
    <w:rsid w:val="00FD5D64"/>
    <w:rsid w:val="00FD659A"/>
    <w:rsid w:val="00FD7398"/>
    <w:rsid w:val="00FD7BD2"/>
    <w:rsid w:val="00FE1CE0"/>
    <w:rsid w:val="00FE3164"/>
    <w:rsid w:val="00FE4577"/>
    <w:rsid w:val="00FE479B"/>
    <w:rsid w:val="00FE4F2B"/>
    <w:rsid w:val="00FE5C5F"/>
    <w:rsid w:val="00FE6A3B"/>
    <w:rsid w:val="00FE7167"/>
    <w:rsid w:val="00FE7266"/>
    <w:rsid w:val="00FE74D6"/>
    <w:rsid w:val="00FF1458"/>
    <w:rsid w:val="00FF2D6D"/>
    <w:rsid w:val="00FF3AE1"/>
    <w:rsid w:val="00FF3C2F"/>
    <w:rsid w:val="00FF4558"/>
    <w:rsid w:val="00FF4B19"/>
    <w:rsid w:val="00FF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pacing w:val="-3"/>
        <w:sz w:val="24"/>
        <w:szCs w:val="24"/>
        <w:lang w:val="en-US" w:eastAsia="en-US" w:bidi="ar-SA"/>
      </w:rPr>
    </w:rPrDefault>
    <w:pPrDefault>
      <w:pPr>
        <w:spacing w:line="360" w:lineRule="auto"/>
        <w:ind w:firstLine="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CC7"/>
    <w:pPr>
      <w:tabs>
        <w:tab w:val="center" w:pos="4680"/>
        <w:tab w:val="right" w:pos="9360"/>
      </w:tabs>
      <w:spacing w:line="240" w:lineRule="auto"/>
    </w:pPr>
  </w:style>
  <w:style w:type="character" w:customStyle="1" w:styleId="HeaderChar">
    <w:name w:val="Header Char"/>
    <w:basedOn w:val="DefaultParagraphFont"/>
    <w:link w:val="Header"/>
    <w:uiPriority w:val="99"/>
    <w:rsid w:val="00CE5CC7"/>
  </w:style>
  <w:style w:type="paragraph" w:styleId="Footer">
    <w:name w:val="footer"/>
    <w:basedOn w:val="Normal"/>
    <w:link w:val="FooterChar"/>
    <w:uiPriority w:val="99"/>
    <w:unhideWhenUsed/>
    <w:rsid w:val="00CE5CC7"/>
    <w:pPr>
      <w:tabs>
        <w:tab w:val="center" w:pos="4680"/>
        <w:tab w:val="right" w:pos="9360"/>
      </w:tabs>
      <w:spacing w:line="240" w:lineRule="auto"/>
    </w:pPr>
  </w:style>
  <w:style w:type="character" w:customStyle="1" w:styleId="FooterChar">
    <w:name w:val="Footer Char"/>
    <w:basedOn w:val="DefaultParagraphFont"/>
    <w:link w:val="Footer"/>
    <w:uiPriority w:val="99"/>
    <w:rsid w:val="00CE5CC7"/>
  </w:style>
  <w:style w:type="paragraph" w:styleId="ListParagraph">
    <w:name w:val="List Paragraph"/>
    <w:basedOn w:val="Normal"/>
    <w:uiPriority w:val="34"/>
    <w:qFormat/>
    <w:rsid w:val="008226AE"/>
    <w:pPr>
      <w:ind w:left="720"/>
      <w:contextualSpacing/>
    </w:pPr>
  </w:style>
  <w:style w:type="paragraph" w:styleId="BalloonText">
    <w:name w:val="Balloon Text"/>
    <w:basedOn w:val="Normal"/>
    <w:link w:val="BalloonTextChar"/>
    <w:uiPriority w:val="99"/>
    <w:semiHidden/>
    <w:unhideWhenUsed/>
    <w:rsid w:val="008226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6AE"/>
    <w:rPr>
      <w:rFonts w:ascii="Tahoma" w:hAnsi="Tahoma" w:cs="Tahoma"/>
      <w:sz w:val="16"/>
      <w:szCs w:val="16"/>
    </w:rPr>
  </w:style>
  <w:style w:type="paragraph" w:customStyle="1" w:styleId="ParaTab1">
    <w:name w:val="ParaTab 1"/>
    <w:rsid w:val="00E36E35"/>
    <w:pPr>
      <w:tabs>
        <w:tab w:val="left" w:pos="-720"/>
      </w:tabs>
      <w:suppressAutoHyphens/>
      <w:autoSpaceDE w:val="0"/>
      <w:autoSpaceDN w:val="0"/>
    </w:pPr>
    <w:rPr>
      <w:rFonts w:ascii="CG Times" w:eastAsia="Times New Roman" w:hAnsi="CG Times" w:cs="CG Times"/>
    </w:rPr>
  </w:style>
  <w:style w:type="paragraph" w:styleId="FootnoteText">
    <w:name w:val="footnote text"/>
    <w:aliases w:val="fn,ALTS FOOTNOTE,Footnote Text 2,Footnote text,FOOTNOTE,fn Char Char,fn Char,Footnote Text Char1,Footnote Text Char Char,Footnote Text Char1 Char Char,Footnote Text Char Char Char Char,Footnote Text Char1 Char Char Char Char"/>
    <w:basedOn w:val="Normal"/>
    <w:link w:val="FootnoteTextChar"/>
    <w:uiPriority w:val="99"/>
    <w:unhideWhenUsed/>
    <w:rsid w:val="00B428D0"/>
    <w:pPr>
      <w:spacing w:line="240" w:lineRule="auto"/>
    </w:pPr>
    <w:rPr>
      <w:sz w:val="20"/>
      <w:szCs w:val="20"/>
    </w:rPr>
  </w:style>
  <w:style w:type="character" w:customStyle="1" w:styleId="FootnoteTextChar">
    <w:name w:val="Footnote Text Char"/>
    <w:aliases w:val="fn Char1,ALTS FOOTNOTE Char,Footnote Text 2 Char,Footnote text Char,FOOTNOTE Char,fn Char Char Char,fn Char Char1,Footnote Text Char1 Char,Footnote Text Char Char Char,Footnote Text Char1 Char Char Char"/>
    <w:basedOn w:val="DefaultParagraphFont"/>
    <w:link w:val="FootnoteText"/>
    <w:uiPriority w:val="99"/>
    <w:rsid w:val="00B428D0"/>
    <w:rPr>
      <w:sz w:val="20"/>
      <w:szCs w:val="20"/>
    </w:rPr>
  </w:style>
  <w:style w:type="character" w:styleId="FootnoteReference">
    <w:name w:val="footnote reference"/>
    <w:aliases w:val="fr,o,Style 6,Style 20,Appel note de bas de p,Style 8,Style 7,Style 3,Style 17,Style 19"/>
    <w:basedOn w:val="DefaultParagraphFont"/>
    <w:uiPriority w:val="99"/>
    <w:unhideWhenUsed/>
    <w:rsid w:val="00B428D0"/>
    <w:rPr>
      <w:vertAlign w:val="superscript"/>
    </w:rPr>
  </w:style>
  <w:style w:type="paragraph" w:customStyle="1" w:styleId="Style">
    <w:name w:val="Style"/>
    <w:rsid w:val="00D51BF1"/>
    <w:pPr>
      <w:widowControl w:val="0"/>
      <w:autoSpaceDE w:val="0"/>
      <w:autoSpaceDN w:val="0"/>
      <w:adjustRightInd w:val="0"/>
    </w:pPr>
    <w:rPr>
      <w:rFonts w:eastAsia="Times New Roman"/>
    </w:rPr>
  </w:style>
  <w:style w:type="character" w:styleId="CommentReference">
    <w:name w:val="annotation reference"/>
    <w:basedOn w:val="DefaultParagraphFont"/>
    <w:uiPriority w:val="99"/>
    <w:semiHidden/>
    <w:unhideWhenUsed/>
    <w:rsid w:val="00E52387"/>
    <w:rPr>
      <w:sz w:val="16"/>
      <w:szCs w:val="16"/>
    </w:rPr>
  </w:style>
  <w:style w:type="paragraph" w:styleId="CommentText">
    <w:name w:val="annotation text"/>
    <w:basedOn w:val="Normal"/>
    <w:link w:val="CommentTextChar"/>
    <w:uiPriority w:val="99"/>
    <w:semiHidden/>
    <w:unhideWhenUsed/>
    <w:rsid w:val="00E52387"/>
    <w:pPr>
      <w:spacing w:line="240" w:lineRule="auto"/>
    </w:pPr>
    <w:rPr>
      <w:sz w:val="20"/>
      <w:szCs w:val="20"/>
    </w:rPr>
  </w:style>
  <w:style w:type="character" w:customStyle="1" w:styleId="CommentTextChar">
    <w:name w:val="Comment Text Char"/>
    <w:basedOn w:val="DefaultParagraphFont"/>
    <w:link w:val="CommentText"/>
    <w:uiPriority w:val="99"/>
    <w:semiHidden/>
    <w:rsid w:val="00E52387"/>
    <w:rPr>
      <w:sz w:val="20"/>
      <w:szCs w:val="20"/>
    </w:rPr>
  </w:style>
  <w:style w:type="paragraph" w:styleId="CommentSubject">
    <w:name w:val="annotation subject"/>
    <w:basedOn w:val="CommentText"/>
    <w:next w:val="CommentText"/>
    <w:link w:val="CommentSubjectChar"/>
    <w:uiPriority w:val="99"/>
    <w:semiHidden/>
    <w:unhideWhenUsed/>
    <w:rsid w:val="00E52387"/>
    <w:rPr>
      <w:b/>
      <w:bCs/>
    </w:rPr>
  </w:style>
  <w:style w:type="character" w:customStyle="1" w:styleId="CommentSubjectChar">
    <w:name w:val="Comment Subject Char"/>
    <w:basedOn w:val="CommentTextChar"/>
    <w:link w:val="CommentSubject"/>
    <w:uiPriority w:val="99"/>
    <w:semiHidden/>
    <w:rsid w:val="00E52387"/>
    <w:rPr>
      <w:b/>
      <w:bCs/>
      <w:sz w:val="20"/>
      <w:szCs w:val="20"/>
    </w:rPr>
  </w:style>
  <w:style w:type="table" w:styleId="TableGrid">
    <w:name w:val="Table Grid"/>
    <w:basedOn w:val="TableNormal"/>
    <w:uiPriority w:val="59"/>
    <w:rsid w:val="005C7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61FBC"/>
    <w:pPr>
      <w:tabs>
        <w:tab w:val="left" w:pos="-1440"/>
        <w:tab w:val="left" w:pos="-720"/>
        <w:tab w:val="left" w:pos="0"/>
        <w:tab w:val="left" w:pos="720"/>
        <w:tab w:val="left" w:pos="1440"/>
      </w:tabs>
      <w:spacing w:line="480" w:lineRule="auto"/>
      <w:jc w:val="both"/>
    </w:pPr>
    <w:rPr>
      <w:rFonts w:eastAsia="Times New Roman"/>
      <w:szCs w:val="20"/>
    </w:rPr>
  </w:style>
  <w:style w:type="character" w:customStyle="1" w:styleId="BodyTextChar">
    <w:name w:val="Body Text Char"/>
    <w:basedOn w:val="DefaultParagraphFont"/>
    <w:link w:val="BodyText"/>
    <w:rsid w:val="00261FBC"/>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BC27C8"/>
    <w:pPr>
      <w:spacing w:after="120"/>
      <w:ind w:left="360"/>
    </w:pPr>
  </w:style>
  <w:style w:type="character" w:customStyle="1" w:styleId="BodyTextIndentChar">
    <w:name w:val="Body Text Indent Char"/>
    <w:basedOn w:val="DefaultParagraphFont"/>
    <w:link w:val="BodyTextIndent"/>
    <w:uiPriority w:val="99"/>
    <w:semiHidden/>
    <w:rsid w:val="00BC27C8"/>
  </w:style>
  <w:style w:type="character" w:styleId="Hyperlink">
    <w:name w:val="Hyperlink"/>
    <w:basedOn w:val="DefaultParagraphFont"/>
    <w:uiPriority w:val="99"/>
    <w:unhideWhenUsed/>
    <w:rsid w:val="006B3B61"/>
    <w:rPr>
      <w:color w:val="0000FF" w:themeColor="hyperlink"/>
      <w:u w:val="single"/>
    </w:rPr>
  </w:style>
  <w:style w:type="paragraph" w:customStyle="1" w:styleId="Numberedpara">
    <w:name w:val="Numbered para"/>
    <w:link w:val="NumberedparaChar"/>
    <w:qFormat/>
    <w:rsid w:val="00F765A1"/>
    <w:pPr>
      <w:numPr>
        <w:numId w:val="8"/>
      </w:numPr>
      <w:tabs>
        <w:tab w:val="left" w:pos="0"/>
      </w:tabs>
      <w:spacing w:after="240" w:line="480" w:lineRule="auto"/>
      <w:ind w:left="1170"/>
    </w:pPr>
    <w:rPr>
      <w:rFonts w:eastAsia="Calibri"/>
    </w:rPr>
  </w:style>
  <w:style w:type="character" w:customStyle="1" w:styleId="NumberedparaChar">
    <w:name w:val="Numbered para Char"/>
    <w:link w:val="Numberedpara"/>
    <w:rsid w:val="00F765A1"/>
    <w:rPr>
      <w:rFonts w:eastAsia="Calibri"/>
    </w:rPr>
  </w:style>
  <w:style w:type="paragraph" w:styleId="NormalWeb">
    <w:name w:val="Normal (Web)"/>
    <w:basedOn w:val="Normal"/>
    <w:uiPriority w:val="99"/>
    <w:unhideWhenUsed/>
    <w:rsid w:val="00BB4615"/>
    <w:pPr>
      <w:spacing w:before="240" w:after="240" w:line="240" w:lineRule="auto"/>
    </w:pPr>
    <w:rPr>
      <w:rFonts w:eastAsia="Times New Roman"/>
      <w:lang w:eastAsia="zh-CN"/>
    </w:rPr>
  </w:style>
  <w:style w:type="paragraph" w:styleId="TOC1">
    <w:name w:val="toc 1"/>
    <w:basedOn w:val="Normal"/>
    <w:next w:val="Normal"/>
    <w:autoRedefine/>
    <w:uiPriority w:val="39"/>
    <w:unhideWhenUsed/>
    <w:rsid w:val="00FA0185"/>
    <w:pPr>
      <w:numPr>
        <w:numId w:val="10"/>
      </w:numPr>
      <w:tabs>
        <w:tab w:val="left" w:pos="720"/>
        <w:tab w:val="right" w:leader="dot" w:pos="9350"/>
      </w:tabs>
      <w:spacing w:line="240" w:lineRule="auto"/>
    </w:pPr>
  </w:style>
  <w:style w:type="paragraph" w:styleId="TOC2">
    <w:name w:val="toc 2"/>
    <w:basedOn w:val="Normal"/>
    <w:next w:val="Normal"/>
    <w:autoRedefine/>
    <w:uiPriority w:val="39"/>
    <w:unhideWhenUsed/>
    <w:rsid w:val="002E7829"/>
    <w:pPr>
      <w:tabs>
        <w:tab w:val="left" w:pos="1440"/>
        <w:tab w:val="right" w:leader="dot" w:pos="9350"/>
      </w:tabs>
      <w:spacing w:after="100"/>
      <w:ind w:left="720"/>
    </w:pPr>
  </w:style>
  <w:style w:type="paragraph" w:styleId="TOC3">
    <w:name w:val="toc 3"/>
    <w:basedOn w:val="Normal"/>
    <w:next w:val="Normal"/>
    <w:autoRedefine/>
    <w:uiPriority w:val="39"/>
    <w:unhideWhenUsed/>
    <w:rsid w:val="002C5026"/>
    <w:pPr>
      <w:tabs>
        <w:tab w:val="left" w:pos="2160"/>
        <w:tab w:val="right" w:leader="dot" w:pos="9350"/>
      </w:tabs>
      <w:spacing w:after="100"/>
      <w:ind w:left="1440"/>
    </w:pPr>
  </w:style>
  <w:style w:type="paragraph" w:styleId="TOC4">
    <w:name w:val="toc 4"/>
    <w:basedOn w:val="Normal"/>
    <w:next w:val="Normal"/>
    <w:autoRedefine/>
    <w:uiPriority w:val="39"/>
    <w:unhideWhenUsed/>
    <w:rsid w:val="002E7829"/>
    <w:pPr>
      <w:tabs>
        <w:tab w:val="left" w:pos="2880"/>
        <w:tab w:val="right" w:leader="dot" w:pos="9350"/>
      </w:tabs>
      <w:spacing w:after="100"/>
      <w:ind w:left="2160"/>
    </w:pPr>
  </w:style>
  <w:style w:type="character" w:styleId="Emphasis">
    <w:name w:val="Emphasis"/>
    <w:basedOn w:val="DefaultParagraphFont"/>
    <w:uiPriority w:val="20"/>
    <w:qFormat/>
    <w:rsid w:val="004436A0"/>
    <w:rPr>
      <w:i/>
      <w:iCs/>
    </w:rPr>
  </w:style>
  <w:style w:type="character" w:customStyle="1" w:styleId="A4">
    <w:name w:val="A4"/>
    <w:uiPriority w:val="99"/>
    <w:rsid w:val="001A1795"/>
    <w:rPr>
      <w:rFonts w:cs="Calibri"/>
      <w:b/>
      <w:bCs/>
      <w:color w:val="000000"/>
      <w:sz w:val="21"/>
      <w:szCs w:val="21"/>
    </w:rPr>
  </w:style>
  <w:style w:type="character" w:customStyle="1" w:styleId="term1">
    <w:name w:val="term1"/>
    <w:basedOn w:val="DefaultParagraphFont"/>
    <w:rsid w:val="002D7F57"/>
    <w:rPr>
      <w:b/>
      <w:bCs/>
    </w:rPr>
  </w:style>
  <w:style w:type="character" w:customStyle="1" w:styleId="pmterms11">
    <w:name w:val="pmterms11"/>
    <w:basedOn w:val="DefaultParagraphFont"/>
    <w:rsid w:val="002D7F57"/>
    <w:rPr>
      <w:b/>
      <w:bCs/>
      <w:i w:val="0"/>
      <w:iCs w:val="0"/>
      <w:color w:val="000000"/>
    </w:rPr>
  </w:style>
  <w:style w:type="character" w:customStyle="1" w:styleId="pmterms31">
    <w:name w:val="pmterms31"/>
    <w:basedOn w:val="DefaultParagraphFont"/>
    <w:rsid w:val="002D7F57"/>
    <w:rPr>
      <w:b/>
      <w:bCs/>
      <w:i w:val="0"/>
      <w:iCs w:val="0"/>
      <w:color w:val="000000"/>
    </w:rPr>
  </w:style>
  <w:style w:type="paragraph" w:customStyle="1" w:styleId="Pa0">
    <w:name w:val="Pa0"/>
    <w:basedOn w:val="Normal"/>
    <w:next w:val="Normal"/>
    <w:uiPriority w:val="99"/>
    <w:rsid w:val="0027572E"/>
    <w:pPr>
      <w:autoSpaceDE w:val="0"/>
      <w:autoSpaceDN w:val="0"/>
      <w:adjustRightInd w:val="0"/>
      <w:spacing w:line="241" w:lineRule="atLeast"/>
    </w:pPr>
    <w:rPr>
      <w:rFonts w:ascii="Calibri" w:hAnsi="Calibri" w:cstheme="minorBidi"/>
      <w:spacing w:val="0"/>
    </w:rPr>
  </w:style>
  <w:style w:type="paragraph" w:customStyle="1" w:styleId="Default">
    <w:name w:val="Default"/>
    <w:rsid w:val="007030FA"/>
    <w:pPr>
      <w:autoSpaceDE w:val="0"/>
      <w:autoSpaceDN w:val="0"/>
      <w:adjustRightInd w:val="0"/>
    </w:pPr>
    <w:rPr>
      <w:rFonts w:ascii="Calibri" w:hAnsi="Calibri" w:cs="Calibri"/>
      <w:color w:val="000000"/>
      <w:spacing w:val="0"/>
    </w:rPr>
  </w:style>
  <w:style w:type="paragraph" w:styleId="EndnoteText">
    <w:name w:val="endnote text"/>
    <w:basedOn w:val="Normal"/>
    <w:link w:val="EndnoteTextChar"/>
    <w:uiPriority w:val="99"/>
    <w:semiHidden/>
    <w:unhideWhenUsed/>
    <w:rsid w:val="006B39DC"/>
    <w:pPr>
      <w:spacing w:line="240" w:lineRule="auto"/>
    </w:pPr>
    <w:rPr>
      <w:sz w:val="20"/>
      <w:szCs w:val="20"/>
    </w:rPr>
  </w:style>
  <w:style w:type="character" w:customStyle="1" w:styleId="EndnoteTextChar">
    <w:name w:val="Endnote Text Char"/>
    <w:basedOn w:val="DefaultParagraphFont"/>
    <w:link w:val="EndnoteText"/>
    <w:uiPriority w:val="99"/>
    <w:semiHidden/>
    <w:rsid w:val="006B39DC"/>
    <w:rPr>
      <w:sz w:val="20"/>
      <w:szCs w:val="20"/>
    </w:rPr>
  </w:style>
  <w:style w:type="character" w:styleId="EndnoteReference">
    <w:name w:val="endnote reference"/>
    <w:basedOn w:val="DefaultParagraphFont"/>
    <w:uiPriority w:val="99"/>
    <w:semiHidden/>
    <w:unhideWhenUsed/>
    <w:rsid w:val="006B39DC"/>
    <w:rPr>
      <w:vertAlign w:val="superscript"/>
    </w:rPr>
  </w:style>
  <w:style w:type="character" w:customStyle="1" w:styleId="st1">
    <w:name w:val="st1"/>
    <w:basedOn w:val="DefaultParagraphFont"/>
    <w:rsid w:val="005713F6"/>
  </w:style>
  <w:style w:type="character" w:customStyle="1" w:styleId="pmterms21">
    <w:name w:val="pmterms21"/>
    <w:basedOn w:val="DefaultParagraphFont"/>
    <w:rsid w:val="00070601"/>
    <w:rPr>
      <w:b/>
      <w:bCs/>
      <w:i w:val="0"/>
      <w:iCs w:val="0"/>
      <w:color w:val="000000"/>
    </w:rPr>
  </w:style>
  <w:style w:type="paragraph" w:styleId="BodyText3">
    <w:name w:val="Body Text 3"/>
    <w:basedOn w:val="Normal"/>
    <w:link w:val="BodyText3Char"/>
    <w:uiPriority w:val="99"/>
    <w:semiHidden/>
    <w:unhideWhenUsed/>
    <w:rsid w:val="00E22E0D"/>
    <w:pPr>
      <w:spacing w:after="120"/>
      <w:ind w:firstLine="0"/>
    </w:pPr>
    <w:rPr>
      <w:rFonts w:ascii="CG Times" w:eastAsia="Times New Roman" w:hAnsi="CG Times"/>
      <w:spacing w:val="0"/>
      <w:sz w:val="16"/>
      <w:szCs w:val="16"/>
    </w:rPr>
  </w:style>
  <w:style w:type="character" w:customStyle="1" w:styleId="BodyText3Char">
    <w:name w:val="Body Text 3 Char"/>
    <w:basedOn w:val="DefaultParagraphFont"/>
    <w:link w:val="BodyText3"/>
    <w:uiPriority w:val="99"/>
    <w:semiHidden/>
    <w:rsid w:val="00E22E0D"/>
    <w:rPr>
      <w:rFonts w:ascii="CG Times" w:eastAsia="Times New Roman" w:hAnsi="CG Times"/>
      <w:spacing w:val="0"/>
      <w:sz w:val="16"/>
      <w:szCs w:val="16"/>
    </w:rPr>
  </w:style>
  <w:style w:type="character" w:styleId="FollowedHyperlink">
    <w:name w:val="FollowedHyperlink"/>
    <w:basedOn w:val="DefaultParagraphFont"/>
    <w:uiPriority w:val="99"/>
    <w:semiHidden/>
    <w:unhideWhenUsed/>
    <w:rsid w:val="00CD04CF"/>
    <w:rPr>
      <w:color w:val="800080" w:themeColor="followedHyperlink"/>
      <w:u w:val="single"/>
    </w:rPr>
  </w:style>
  <w:style w:type="paragraph" w:styleId="Revision">
    <w:name w:val="Revision"/>
    <w:hidden/>
    <w:uiPriority w:val="99"/>
    <w:semiHidden/>
    <w:rsid w:val="00B916BE"/>
    <w:pPr>
      <w:spacing w:line="240" w:lineRule="auto"/>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pacing w:val="-3"/>
        <w:sz w:val="24"/>
        <w:szCs w:val="24"/>
        <w:lang w:val="en-US" w:eastAsia="en-US" w:bidi="ar-SA"/>
      </w:rPr>
    </w:rPrDefault>
    <w:pPrDefault>
      <w:pPr>
        <w:spacing w:line="360" w:lineRule="auto"/>
        <w:ind w:firstLine="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CC7"/>
    <w:pPr>
      <w:tabs>
        <w:tab w:val="center" w:pos="4680"/>
        <w:tab w:val="right" w:pos="9360"/>
      </w:tabs>
      <w:spacing w:line="240" w:lineRule="auto"/>
    </w:pPr>
  </w:style>
  <w:style w:type="character" w:customStyle="1" w:styleId="HeaderChar">
    <w:name w:val="Header Char"/>
    <w:basedOn w:val="DefaultParagraphFont"/>
    <w:link w:val="Header"/>
    <w:uiPriority w:val="99"/>
    <w:rsid w:val="00CE5CC7"/>
  </w:style>
  <w:style w:type="paragraph" w:styleId="Footer">
    <w:name w:val="footer"/>
    <w:basedOn w:val="Normal"/>
    <w:link w:val="FooterChar"/>
    <w:uiPriority w:val="99"/>
    <w:unhideWhenUsed/>
    <w:rsid w:val="00CE5CC7"/>
    <w:pPr>
      <w:tabs>
        <w:tab w:val="center" w:pos="4680"/>
        <w:tab w:val="right" w:pos="9360"/>
      </w:tabs>
      <w:spacing w:line="240" w:lineRule="auto"/>
    </w:pPr>
  </w:style>
  <w:style w:type="character" w:customStyle="1" w:styleId="FooterChar">
    <w:name w:val="Footer Char"/>
    <w:basedOn w:val="DefaultParagraphFont"/>
    <w:link w:val="Footer"/>
    <w:uiPriority w:val="99"/>
    <w:rsid w:val="00CE5CC7"/>
  </w:style>
  <w:style w:type="paragraph" w:styleId="ListParagraph">
    <w:name w:val="List Paragraph"/>
    <w:basedOn w:val="Normal"/>
    <w:uiPriority w:val="34"/>
    <w:qFormat/>
    <w:rsid w:val="008226AE"/>
    <w:pPr>
      <w:ind w:left="720"/>
      <w:contextualSpacing/>
    </w:pPr>
  </w:style>
  <w:style w:type="paragraph" w:styleId="BalloonText">
    <w:name w:val="Balloon Text"/>
    <w:basedOn w:val="Normal"/>
    <w:link w:val="BalloonTextChar"/>
    <w:uiPriority w:val="99"/>
    <w:semiHidden/>
    <w:unhideWhenUsed/>
    <w:rsid w:val="008226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6AE"/>
    <w:rPr>
      <w:rFonts w:ascii="Tahoma" w:hAnsi="Tahoma" w:cs="Tahoma"/>
      <w:sz w:val="16"/>
      <w:szCs w:val="16"/>
    </w:rPr>
  </w:style>
  <w:style w:type="paragraph" w:customStyle="1" w:styleId="ParaTab1">
    <w:name w:val="ParaTab 1"/>
    <w:rsid w:val="00E36E35"/>
    <w:pPr>
      <w:tabs>
        <w:tab w:val="left" w:pos="-720"/>
      </w:tabs>
      <w:suppressAutoHyphens/>
      <w:autoSpaceDE w:val="0"/>
      <w:autoSpaceDN w:val="0"/>
    </w:pPr>
    <w:rPr>
      <w:rFonts w:ascii="CG Times" w:eastAsia="Times New Roman" w:hAnsi="CG Times" w:cs="CG Times"/>
    </w:rPr>
  </w:style>
  <w:style w:type="paragraph" w:styleId="FootnoteText">
    <w:name w:val="footnote text"/>
    <w:aliases w:val="fn,ALTS FOOTNOTE,Footnote Text 2,Footnote text,FOOTNOTE,fn Char Char,fn Char,Footnote Text Char1,Footnote Text Char Char,Footnote Text Char1 Char Char,Footnote Text Char Char Char Char,Footnote Text Char1 Char Char Char Char"/>
    <w:basedOn w:val="Normal"/>
    <w:link w:val="FootnoteTextChar"/>
    <w:uiPriority w:val="99"/>
    <w:unhideWhenUsed/>
    <w:rsid w:val="00B428D0"/>
    <w:pPr>
      <w:spacing w:line="240" w:lineRule="auto"/>
    </w:pPr>
    <w:rPr>
      <w:sz w:val="20"/>
      <w:szCs w:val="20"/>
    </w:rPr>
  </w:style>
  <w:style w:type="character" w:customStyle="1" w:styleId="FootnoteTextChar">
    <w:name w:val="Footnote Text Char"/>
    <w:aliases w:val="fn Char1,ALTS FOOTNOTE Char,Footnote Text 2 Char,Footnote text Char,FOOTNOTE Char,fn Char Char Char,fn Char Char1,Footnote Text Char1 Char,Footnote Text Char Char Char,Footnote Text Char1 Char Char Char"/>
    <w:basedOn w:val="DefaultParagraphFont"/>
    <w:link w:val="FootnoteText"/>
    <w:uiPriority w:val="99"/>
    <w:rsid w:val="00B428D0"/>
    <w:rPr>
      <w:sz w:val="20"/>
      <w:szCs w:val="20"/>
    </w:rPr>
  </w:style>
  <w:style w:type="character" w:styleId="FootnoteReference">
    <w:name w:val="footnote reference"/>
    <w:aliases w:val="fr,o,Style 6,Style 20,Appel note de bas de p,Style 8,Style 7,Style 3,Style 17,Style 19"/>
    <w:basedOn w:val="DefaultParagraphFont"/>
    <w:uiPriority w:val="99"/>
    <w:unhideWhenUsed/>
    <w:rsid w:val="00B428D0"/>
    <w:rPr>
      <w:vertAlign w:val="superscript"/>
    </w:rPr>
  </w:style>
  <w:style w:type="paragraph" w:customStyle="1" w:styleId="Style">
    <w:name w:val="Style"/>
    <w:rsid w:val="00D51BF1"/>
    <w:pPr>
      <w:widowControl w:val="0"/>
      <w:autoSpaceDE w:val="0"/>
      <w:autoSpaceDN w:val="0"/>
      <w:adjustRightInd w:val="0"/>
    </w:pPr>
    <w:rPr>
      <w:rFonts w:eastAsia="Times New Roman"/>
    </w:rPr>
  </w:style>
  <w:style w:type="character" w:styleId="CommentReference">
    <w:name w:val="annotation reference"/>
    <w:basedOn w:val="DefaultParagraphFont"/>
    <w:uiPriority w:val="99"/>
    <w:semiHidden/>
    <w:unhideWhenUsed/>
    <w:rsid w:val="00E52387"/>
    <w:rPr>
      <w:sz w:val="16"/>
      <w:szCs w:val="16"/>
    </w:rPr>
  </w:style>
  <w:style w:type="paragraph" w:styleId="CommentText">
    <w:name w:val="annotation text"/>
    <w:basedOn w:val="Normal"/>
    <w:link w:val="CommentTextChar"/>
    <w:uiPriority w:val="99"/>
    <w:semiHidden/>
    <w:unhideWhenUsed/>
    <w:rsid w:val="00E52387"/>
    <w:pPr>
      <w:spacing w:line="240" w:lineRule="auto"/>
    </w:pPr>
    <w:rPr>
      <w:sz w:val="20"/>
      <w:szCs w:val="20"/>
    </w:rPr>
  </w:style>
  <w:style w:type="character" w:customStyle="1" w:styleId="CommentTextChar">
    <w:name w:val="Comment Text Char"/>
    <w:basedOn w:val="DefaultParagraphFont"/>
    <w:link w:val="CommentText"/>
    <w:uiPriority w:val="99"/>
    <w:semiHidden/>
    <w:rsid w:val="00E52387"/>
    <w:rPr>
      <w:sz w:val="20"/>
      <w:szCs w:val="20"/>
    </w:rPr>
  </w:style>
  <w:style w:type="paragraph" w:styleId="CommentSubject">
    <w:name w:val="annotation subject"/>
    <w:basedOn w:val="CommentText"/>
    <w:next w:val="CommentText"/>
    <w:link w:val="CommentSubjectChar"/>
    <w:uiPriority w:val="99"/>
    <w:semiHidden/>
    <w:unhideWhenUsed/>
    <w:rsid w:val="00E52387"/>
    <w:rPr>
      <w:b/>
      <w:bCs/>
    </w:rPr>
  </w:style>
  <w:style w:type="character" w:customStyle="1" w:styleId="CommentSubjectChar">
    <w:name w:val="Comment Subject Char"/>
    <w:basedOn w:val="CommentTextChar"/>
    <w:link w:val="CommentSubject"/>
    <w:uiPriority w:val="99"/>
    <w:semiHidden/>
    <w:rsid w:val="00E52387"/>
    <w:rPr>
      <w:b/>
      <w:bCs/>
      <w:sz w:val="20"/>
      <w:szCs w:val="20"/>
    </w:rPr>
  </w:style>
  <w:style w:type="table" w:styleId="TableGrid">
    <w:name w:val="Table Grid"/>
    <w:basedOn w:val="TableNormal"/>
    <w:uiPriority w:val="59"/>
    <w:rsid w:val="005C7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61FBC"/>
    <w:pPr>
      <w:tabs>
        <w:tab w:val="left" w:pos="-1440"/>
        <w:tab w:val="left" w:pos="-720"/>
        <w:tab w:val="left" w:pos="0"/>
        <w:tab w:val="left" w:pos="720"/>
        <w:tab w:val="left" w:pos="1440"/>
      </w:tabs>
      <w:spacing w:line="480" w:lineRule="auto"/>
      <w:jc w:val="both"/>
    </w:pPr>
    <w:rPr>
      <w:rFonts w:eastAsia="Times New Roman"/>
      <w:szCs w:val="20"/>
    </w:rPr>
  </w:style>
  <w:style w:type="character" w:customStyle="1" w:styleId="BodyTextChar">
    <w:name w:val="Body Text Char"/>
    <w:basedOn w:val="DefaultParagraphFont"/>
    <w:link w:val="BodyText"/>
    <w:rsid w:val="00261FBC"/>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BC27C8"/>
    <w:pPr>
      <w:spacing w:after="120"/>
      <w:ind w:left="360"/>
    </w:pPr>
  </w:style>
  <w:style w:type="character" w:customStyle="1" w:styleId="BodyTextIndentChar">
    <w:name w:val="Body Text Indent Char"/>
    <w:basedOn w:val="DefaultParagraphFont"/>
    <w:link w:val="BodyTextIndent"/>
    <w:uiPriority w:val="99"/>
    <w:semiHidden/>
    <w:rsid w:val="00BC27C8"/>
  </w:style>
  <w:style w:type="character" w:styleId="Hyperlink">
    <w:name w:val="Hyperlink"/>
    <w:basedOn w:val="DefaultParagraphFont"/>
    <w:uiPriority w:val="99"/>
    <w:unhideWhenUsed/>
    <w:rsid w:val="006B3B61"/>
    <w:rPr>
      <w:color w:val="0000FF" w:themeColor="hyperlink"/>
      <w:u w:val="single"/>
    </w:rPr>
  </w:style>
  <w:style w:type="paragraph" w:customStyle="1" w:styleId="Numberedpara">
    <w:name w:val="Numbered para"/>
    <w:link w:val="NumberedparaChar"/>
    <w:qFormat/>
    <w:rsid w:val="00F765A1"/>
    <w:pPr>
      <w:numPr>
        <w:numId w:val="8"/>
      </w:numPr>
      <w:tabs>
        <w:tab w:val="left" w:pos="0"/>
      </w:tabs>
      <w:spacing w:after="240" w:line="480" w:lineRule="auto"/>
      <w:ind w:left="1170"/>
    </w:pPr>
    <w:rPr>
      <w:rFonts w:eastAsia="Calibri"/>
    </w:rPr>
  </w:style>
  <w:style w:type="character" w:customStyle="1" w:styleId="NumberedparaChar">
    <w:name w:val="Numbered para Char"/>
    <w:link w:val="Numberedpara"/>
    <w:rsid w:val="00F765A1"/>
    <w:rPr>
      <w:rFonts w:eastAsia="Calibri"/>
    </w:rPr>
  </w:style>
  <w:style w:type="paragraph" w:styleId="NormalWeb">
    <w:name w:val="Normal (Web)"/>
    <w:basedOn w:val="Normal"/>
    <w:uiPriority w:val="99"/>
    <w:unhideWhenUsed/>
    <w:rsid w:val="00BB4615"/>
    <w:pPr>
      <w:spacing w:before="240" w:after="240" w:line="240" w:lineRule="auto"/>
    </w:pPr>
    <w:rPr>
      <w:rFonts w:eastAsia="Times New Roman"/>
      <w:lang w:eastAsia="zh-CN"/>
    </w:rPr>
  </w:style>
  <w:style w:type="paragraph" w:styleId="TOC1">
    <w:name w:val="toc 1"/>
    <w:basedOn w:val="Normal"/>
    <w:next w:val="Normal"/>
    <w:autoRedefine/>
    <w:uiPriority w:val="39"/>
    <w:unhideWhenUsed/>
    <w:rsid w:val="00FA0185"/>
    <w:pPr>
      <w:numPr>
        <w:numId w:val="10"/>
      </w:numPr>
      <w:tabs>
        <w:tab w:val="left" w:pos="720"/>
        <w:tab w:val="right" w:leader="dot" w:pos="9350"/>
      </w:tabs>
      <w:spacing w:line="240" w:lineRule="auto"/>
    </w:pPr>
  </w:style>
  <w:style w:type="paragraph" w:styleId="TOC2">
    <w:name w:val="toc 2"/>
    <w:basedOn w:val="Normal"/>
    <w:next w:val="Normal"/>
    <w:autoRedefine/>
    <w:uiPriority w:val="39"/>
    <w:unhideWhenUsed/>
    <w:rsid w:val="002E7829"/>
    <w:pPr>
      <w:tabs>
        <w:tab w:val="left" w:pos="1440"/>
        <w:tab w:val="right" w:leader="dot" w:pos="9350"/>
      </w:tabs>
      <w:spacing w:after="100"/>
      <w:ind w:left="720"/>
    </w:pPr>
  </w:style>
  <w:style w:type="paragraph" w:styleId="TOC3">
    <w:name w:val="toc 3"/>
    <w:basedOn w:val="Normal"/>
    <w:next w:val="Normal"/>
    <w:autoRedefine/>
    <w:uiPriority w:val="39"/>
    <w:unhideWhenUsed/>
    <w:rsid w:val="002C5026"/>
    <w:pPr>
      <w:tabs>
        <w:tab w:val="left" w:pos="2160"/>
        <w:tab w:val="right" w:leader="dot" w:pos="9350"/>
      </w:tabs>
      <w:spacing w:after="100"/>
      <w:ind w:left="1440"/>
    </w:pPr>
  </w:style>
  <w:style w:type="paragraph" w:styleId="TOC4">
    <w:name w:val="toc 4"/>
    <w:basedOn w:val="Normal"/>
    <w:next w:val="Normal"/>
    <w:autoRedefine/>
    <w:uiPriority w:val="39"/>
    <w:unhideWhenUsed/>
    <w:rsid w:val="002E7829"/>
    <w:pPr>
      <w:tabs>
        <w:tab w:val="left" w:pos="2880"/>
        <w:tab w:val="right" w:leader="dot" w:pos="9350"/>
      </w:tabs>
      <w:spacing w:after="100"/>
      <w:ind w:left="2160"/>
    </w:pPr>
  </w:style>
  <w:style w:type="character" w:styleId="Emphasis">
    <w:name w:val="Emphasis"/>
    <w:basedOn w:val="DefaultParagraphFont"/>
    <w:uiPriority w:val="20"/>
    <w:qFormat/>
    <w:rsid w:val="004436A0"/>
    <w:rPr>
      <w:i/>
      <w:iCs/>
    </w:rPr>
  </w:style>
  <w:style w:type="character" w:customStyle="1" w:styleId="A4">
    <w:name w:val="A4"/>
    <w:uiPriority w:val="99"/>
    <w:rsid w:val="001A1795"/>
    <w:rPr>
      <w:rFonts w:cs="Calibri"/>
      <w:b/>
      <w:bCs/>
      <w:color w:val="000000"/>
      <w:sz w:val="21"/>
      <w:szCs w:val="21"/>
    </w:rPr>
  </w:style>
  <w:style w:type="character" w:customStyle="1" w:styleId="term1">
    <w:name w:val="term1"/>
    <w:basedOn w:val="DefaultParagraphFont"/>
    <w:rsid w:val="002D7F57"/>
    <w:rPr>
      <w:b/>
      <w:bCs/>
    </w:rPr>
  </w:style>
  <w:style w:type="character" w:customStyle="1" w:styleId="pmterms11">
    <w:name w:val="pmterms11"/>
    <w:basedOn w:val="DefaultParagraphFont"/>
    <w:rsid w:val="002D7F57"/>
    <w:rPr>
      <w:b/>
      <w:bCs/>
      <w:i w:val="0"/>
      <w:iCs w:val="0"/>
      <w:color w:val="000000"/>
    </w:rPr>
  </w:style>
  <w:style w:type="character" w:customStyle="1" w:styleId="pmterms31">
    <w:name w:val="pmterms31"/>
    <w:basedOn w:val="DefaultParagraphFont"/>
    <w:rsid w:val="002D7F57"/>
    <w:rPr>
      <w:b/>
      <w:bCs/>
      <w:i w:val="0"/>
      <w:iCs w:val="0"/>
      <w:color w:val="000000"/>
    </w:rPr>
  </w:style>
  <w:style w:type="paragraph" w:customStyle="1" w:styleId="Pa0">
    <w:name w:val="Pa0"/>
    <w:basedOn w:val="Normal"/>
    <w:next w:val="Normal"/>
    <w:uiPriority w:val="99"/>
    <w:rsid w:val="0027572E"/>
    <w:pPr>
      <w:autoSpaceDE w:val="0"/>
      <w:autoSpaceDN w:val="0"/>
      <w:adjustRightInd w:val="0"/>
      <w:spacing w:line="241" w:lineRule="atLeast"/>
    </w:pPr>
    <w:rPr>
      <w:rFonts w:ascii="Calibri" w:hAnsi="Calibri" w:cstheme="minorBidi"/>
      <w:spacing w:val="0"/>
    </w:rPr>
  </w:style>
  <w:style w:type="paragraph" w:customStyle="1" w:styleId="Default">
    <w:name w:val="Default"/>
    <w:rsid w:val="007030FA"/>
    <w:pPr>
      <w:autoSpaceDE w:val="0"/>
      <w:autoSpaceDN w:val="0"/>
      <w:adjustRightInd w:val="0"/>
    </w:pPr>
    <w:rPr>
      <w:rFonts w:ascii="Calibri" w:hAnsi="Calibri" w:cs="Calibri"/>
      <w:color w:val="000000"/>
      <w:spacing w:val="0"/>
    </w:rPr>
  </w:style>
  <w:style w:type="paragraph" w:styleId="EndnoteText">
    <w:name w:val="endnote text"/>
    <w:basedOn w:val="Normal"/>
    <w:link w:val="EndnoteTextChar"/>
    <w:uiPriority w:val="99"/>
    <w:semiHidden/>
    <w:unhideWhenUsed/>
    <w:rsid w:val="006B39DC"/>
    <w:pPr>
      <w:spacing w:line="240" w:lineRule="auto"/>
    </w:pPr>
    <w:rPr>
      <w:sz w:val="20"/>
      <w:szCs w:val="20"/>
    </w:rPr>
  </w:style>
  <w:style w:type="character" w:customStyle="1" w:styleId="EndnoteTextChar">
    <w:name w:val="Endnote Text Char"/>
    <w:basedOn w:val="DefaultParagraphFont"/>
    <w:link w:val="EndnoteText"/>
    <w:uiPriority w:val="99"/>
    <w:semiHidden/>
    <w:rsid w:val="006B39DC"/>
    <w:rPr>
      <w:sz w:val="20"/>
      <w:szCs w:val="20"/>
    </w:rPr>
  </w:style>
  <w:style w:type="character" w:styleId="EndnoteReference">
    <w:name w:val="endnote reference"/>
    <w:basedOn w:val="DefaultParagraphFont"/>
    <w:uiPriority w:val="99"/>
    <w:semiHidden/>
    <w:unhideWhenUsed/>
    <w:rsid w:val="006B39DC"/>
    <w:rPr>
      <w:vertAlign w:val="superscript"/>
    </w:rPr>
  </w:style>
  <w:style w:type="character" w:customStyle="1" w:styleId="st1">
    <w:name w:val="st1"/>
    <w:basedOn w:val="DefaultParagraphFont"/>
    <w:rsid w:val="005713F6"/>
  </w:style>
  <w:style w:type="character" w:customStyle="1" w:styleId="pmterms21">
    <w:name w:val="pmterms21"/>
    <w:basedOn w:val="DefaultParagraphFont"/>
    <w:rsid w:val="00070601"/>
    <w:rPr>
      <w:b/>
      <w:bCs/>
      <w:i w:val="0"/>
      <w:iCs w:val="0"/>
      <w:color w:val="000000"/>
    </w:rPr>
  </w:style>
  <w:style w:type="paragraph" w:styleId="BodyText3">
    <w:name w:val="Body Text 3"/>
    <w:basedOn w:val="Normal"/>
    <w:link w:val="BodyText3Char"/>
    <w:uiPriority w:val="99"/>
    <w:semiHidden/>
    <w:unhideWhenUsed/>
    <w:rsid w:val="00E22E0D"/>
    <w:pPr>
      <w:spacing w:after="120"/>
      <w:ind w:firstLine="0"/>
    </w:pPr>
    <w:rPr>
      <w:rFonts w:ascii="CG Times" w:eastAsia="Times New Roman" w:hAnsi="CG Times"/>
      <w:spacing w:val="0"/>
      <w:sz w:val="16"/>
      <w:szCs w:val="16"/>
    </w:rPr>
  </w:style>
  <w:style w:type="character" w:customStyle="1" w:styleId="BodyText3Char">
    <w:name w:val="Body Text 3 Char"/>
    <w:basedOn w:val="DefaultParagraphFont"/>
    <w:link w:val="BodyText3"/>
    <w:uiPriority w:val="99"/>
    <w:semiHidden/>
    <w:rsid w:val="00E22E0D"/>
    <w:rPr>
      <w:rFonts w:ascii="CG Times" w:eastAsia="Times New Roman" w:hAnsi="CG Times"/>
      <w:spacing w:val="0"/>
      <w:sz w:val="16"/>
      <w:szCs w:val="16"/>
    </w:rPr>
  </w:style>
  <w:style w:type="character" w:styleId="FollowedHyperlink">
    <w:name w:val="FollowedHyperlink"/>
    <w:basedOn w:val="DefaultParagraphFont"/>
    <w:uiPriority w:val="99"/>
    <w:semiHidden/>
    <w:unhideWhenUsed/>
    <w:rsid w:val="00CD04CF"/>
    <w:rPr>
      <w:color w:val="800080" w:themeColor="followedHyperlink"/>
      <w:u w:val="single"/>
    </w:rPr>
  </w:style>
  <w:style w:type="paragraph" w:styleId="Revision">
    <w:name w:val="Revision"/>
    <w:hidden/>
    <w:uiPriority w:val="99"/>
    <w:semiHidden/>
    <w:rsid w:val="00B916BE"/>
    <w:pPr>
      <w:spacing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38505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72">
          <w:marLeft w:val="0"/>
          <w:marRight w:val="0"/>
          <w:marTop w:val="0"/>
          <w:marBottom w:val="0"/>
          <w:divBdr>
            <w:top w:val="none" w:sz="0" w:space="0" w:color="auto"/>
            <w:left w:val="none" w:sz="0" w:space="0" w:color="auto"/>
            <w:bottom w:val="none" w:sz="0" w:space="0" w:color="auto"/>
            <w:right w:val="none" w:sz="0" w:space="0" w:color="auto"/>
          </w:divBdr>
          <w:divsChild>
            <w:div w:id="1012801970">
              <w:marLeft w:val="0"/>
              <w:marRight w:val="0"/>
              <w:marTop w:val="0"/>
              <w:marBottom w:val="0"/>
              <w:divBdr>
                <w:top w:val="none" w:sz="0" w:space="0" w:color="auto"/>
                <w:left w:val="none" w:sz="0" w:space="0" w:color="auto"/>
                <w:bottom w:val="none" w:sz="0" w:space="0" w:color="auto"/>
                <w:right w:val="none" w:sz="0" w:space="0" w:color="auto"/>
              </w:divBdr>
              <w:divsChild>
                <w:div w:id="2034528882">
                  <w:marLeft w:val="0"/>
                  <w:marRight w:val="0"/>
                  <w:marTop w:val="0"/>
                  <w:marBottom w:val="0"/>
                  <w:divBdr>
                    <w:top w:val="none" w:sz="0" w:space="0" w:color="auto"/>
                    <w:left w:val="none" w:sz="0" w:space="0" w:color="auto"/>
                    <w:bottom w:val="none" w:sz="0" w:space="0" w:color="auto"/>
                    <w:right w:val="none" w:sz="0" w:space="0" w:color="auto"/>
                  </w:divBdr>
                  <w:divsChild>
                    <w:div w:id="656687942">
                      <w:marLeft w:val="0"/>
                      <w:marRight w:val="0"/>
                      <w:marTop w:val="0"/>
                      <w:marBottom w:val="0"/>
                      <w:divBdr>
                        <w:top w:val="none" w:sz="0" w:space="0" w:color="auto"/>
                        <w:left w:val="none" w:sz="0" w:space="0" w:color="auto"/>
                        <w:bottom w:val="none" w:sz="0" w:space="0" w:color="auto"/>
                        <w:right w:val="none" w:sz="0" w:space="0" w:color="auto"/>
                      </w:divBdr>
                      <w:divsChild>
                        <w:div w:id="3440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161468">
      <w:bodyDiv w:val="1"/>
      <w:marLeft w:val="0"/>
      <w:marRight w:val="0"/>
      <w:marTop w:val="0"/>
      <w:marBottom w:val="0"/>
      <w:divBdr>
        <w:top w:val="none" w:sz="0" w:space="0" w:color="auto"/>
        <w:left w:val="none" w:sz="0" w:space="0" w:color="auto"/>
        <w:bottom w:val="none" w:sz="0" w:space="0" w:color="auto"/>
        <w:right w:val="none" w:sz="0" w:space="0" w:color="auto"/>
      </w:divBdr>
    </w:div>
    <w:div w:id="1385178124">
      <w:bodyDiv w:val="1"/>
      <w:marLeft w:val="0"/>
      <w:marRight w:val="0"/>
      <w:marTop w:val="0"/>
      <w:marBottom w:val="0"/>
      <w:divBdr>
        <w:top w:val="none" w:sz="0" w:space="0" w:color="auto"/>
        <w:left w:val="none" w:sz="0" w:space="0" w:color="auto"/>
        <w:bottom w:val="none" w:sz="0" w:space="0" w:color="auto"/>
        <w:right w:val="none" w:sz="0" w:space="0" w:color="auto"/>
      </w:divBdr>
      <w:divsChild>
        <w:div w:id="973831956">
          <w:marLeft w:val="0"/>
          <w:marRight w:val="0"/>
          <w:marTop w:val="0"/>
          <w:marBottom w:val="0"/>
          <w:divBdr>
            <w:top w:val="none" w:sz="0" w:space="0" w:color="auto"/>
            <w:left w:val="none" w:sz="0" w:space="0" w:color="auto"/>
            <w:bottom w:val="none" w:sz="0" w:space="0" w:color="auto"/>
            <w:right w:val="none" w:sz="0" w:space="0" w:color="auto"/>
          </w:divBdr>
          <w:divsChild>
            <w:div w:id="1040858765">
              <w:marLeft w:val="0"/>
              <w:marRight w:val="0"/>
              <w:marTop w:val="0"/>
              <w:marBottom w:val="0"/>
              <w:divBdr>
                <w:top w:val="none" w:sz="0" w:space="0" w:color="auto"/>
                <w:left w:val="none" w:sz="0" w:space="0" w:color="auto"/>
                <w:bottom w:val="none" w:sz="0" w:space="0" w:color="auto"/>
                <w:right w:val="none" w:sz="0" w:space="0" w:color="auto"/>
              </w:divBdr>
              <w:divsChild>
                <w:div w:id="508909846">
                  <w:marLeft w:val="0"/>
                  <w:marRight w:val="0"/>
                  <w:marTop w:val="0"/>
                  <w:marBottom w:val="0"/>
                  <w:divBdr>
                    <w:top w:val="none" w:sz="0" w:space="0" w:color="auto"/>
                    <w:left w:val="none" w:sz="0" w:space="0" w:color="auto"/>
                    <w:bottom w:val="none" w:sz="0" w:space="0" w:color="auto"/>
                    <w:right w:val="none" w:sz="0" w:space="0" w:color="auto"/>
                  </w:divBdr>
                  <w:divsChild>
                    <w:div w:id="204316574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7453">
      <w:bodyDiv w:val="1"/>
      <w:marLeft w:val="0"/>
      <w:marRight w:val="0"/>
      <w:marTop w:val="0"/>
      <w:marBottom w:val="0"/>
      <w:divBdr>
        <w:top w:val="none" w:sz="0" w:space="0" w:color="auto"/>
        <w:left w:val="none" w:sz="0" w:space="0" w:color="auto"/>
        <w:bottom w:val="none" w:sz="0" w:space="0" w:color="auto"/>
        <w:right w:val="none" w:sz="0" w:space="0" w:color="auto"/>
      </w:divBdr>
    </w:div>
    <w:div w:id="1916625484">
      <w:bodyDiv w:val="1"/>
      <w:marLeft w:val="0"/>
      <w:marRight w:val="0"/>
      <w:marTop w:val="0"/>
      <w:marBottom w:val="0"/>
      <w:divBdr>
        <w:top w:val="none" w:sz="0" w:space="0" w:color="auto"/>
        <w:left w:val="none" w:sz="0" w:space="0" w:color="auto"/>
        <w:bottom w:val="none" w:sz="0" w:space="0" w:color="auto"/>
        <w:right w:val="none" w:sz="0" w:space="0" w:color="auto"/>
      </w:divBdr>
      <w:divsChild>
        <w:div w:id="200360954">
          <w:marLeft w:val="0"/>
          <w:marRight w:val="0"/>
          <w:marTop w:val="0"/>
          <w:marBottom w:val="0"/>
          <w:divBdr>
            <w:top w:val="none" w:sz="0" w:space="0" w:color="auto"/>
            <w:left w:val="single" w:sz="6" w:space="0" w:color="BBBBBB"/>
            <w:bottom w:val="single" w:sz="6" w:space="0" w:color="BBBBBB"/>
            <w:right w:val="single" w:sz="6" w:space="0" w:color="BBBBBB"/>
          </w:divBdr>
          <w:divsChild>
            <w:div w:id="1674992913">
              <w:marLeft w:val="0"/>
              <w:marRight w:val="0"/>
              <w:marTop w:val="0"/>
              <w:marBottom w:val="0"/>
              <w:divBdr>
                <w:top w:val="none" w:sz="0" w:space="0" w:color="auto"/>
                <w:left w:val="none" w:sz="0" w:space="0" w:color="auto"/>
                <w:bottom w:val="none" w:sz="0" w:space="0" w:color="auto"/>
                <w:right w:val="none" w:sz="0" w:space="0" w:color="auto"/>
              </w:divBdr>
              <w:divsChild>
                <w:div w:id="1588074103">
                  <w:marLeft w:val="0"/>
                  <w:marRight w:val="0"/>
                  <w:marTop w:val="0"/>
                  <w:marBottom w:val="0"/>
                  <w:divBdr>
                    <w:top w:val="none" w:sz="0" w:space="0" w:color="auto"/>
                    <w:left w:val="none" w:sz="0" w:space="0" w:color="auto"/>
                    <w:bottom w:val="none" w:sz="0" w:space="0" w:color="auto"/>
                    <w:right w:val="none" w:sz="0" w:space="0" w:color="auto"/>
                  </w:divBdr>
                  <w:divsChild>
                    <w:div w:id="1244755011">
                      <w:marLeft w:val="0"/>
                      <w:marRight w:val="0"/>
                      <w:marTop w:val="0"/>
                      <w:marBottom w:val="0"/>
                      <w:divBdr>
                        <w:top w:val="none" w:sz="0" w:space="0" w:color="auto"/>
                        <w:left w:val="none" w:sz="0" w:space="0" w:color="auto"/>
                        <w:bottom w:val="none" w:sz="0" w:space="0" w:color="auto"/>
                        <w:right w:val="none" w:sz="0" w:space="0" w:color="auto"/>
                      </w:divBdr>
                      <w:divsChild>
                        <w:div w:id="2000578876">
                          <w:marLeft w:val="0"/>
                          <w:marRight w:val="0"/>
                          <w:marTop w:val="0"/>
                          <w:marBottom w:val="0"/>
                          <w:divBdr>
                            <w:top w:val="none" w:sz="0" w:space="0" w:color="auto"/>
                            <w:left w:val="none" w:sz="0" w:space="0" w:color="auto"/>
                            <w:bottom w:val="none" w:sz="0" w:space="0" w:color="auto"/>
                            <w:right w:val="none" w:sz="0" w:space="0" w:color="auto"/>
                          </w:divBdr>
                          <w:divsChild>
                            <w:div w:id="2046323436">
                              <w:marLeft w:val="0"/>
                              <w:marRight w:val="0"/>
                              <w:marTop w:val="0"/>
                              <w:marBottom w:val="0"/>
                              <w:divBdr>
                                <w:top w:val="none" w:sz="0" w:space="0" w:color="auto"/>
                                <w:left w:val="none" w:sz="0" w:space="0" w:color="auto"/>
                                <w:bottom w:val="none" w:sz="0" w:space="0" w:color="auto"/>
                                <w:right w:val="none" w:sz="0" w:space="0" w:color="auto"/>
                              </w:divBdr>
                              <w:divsChild>
                                <w:div w:id="505750173">
                                  <w:marLeft w:val="0"/>
                                  <w:marRight w:val="0"/>
                                  <w:marTop w:val="0"/>
                                  <w:marBottom w:val="0"/>
                                  <w:divBdr>
                                    <w:top w:val="none" w:sz="0" w:space="0" w:color="auto"/>
                                    <w:left w:val="none" w:sz="0" w:space="0" w:color="auto"/>
                                    <w:bottom w:val="none" w:sz="0" w:space="0" w:color="auto"/>
                                    <w:right w:val="none" w:sz="0" w:space="0" w:color="auto"/>
                                  </w:divBdr>
                                  <w:divsChild>
                                    <w:div w:id="824397780">
                                      <w:marLeft w:val="0"/>
                                      <w:marRight w:val="0"/>
                                      <w:marTop w:val="0"/>
                                      <w:marBottom w:val="0"/>
                                      <w:divBdr>
                                        <w:top w:val="none" w:sz="0" w:space="0" w:color="auto"/>
                                        <w:left w:val="none" w:sz="0" w:space="0" w:color="auto"/>
                                        <w:bottom w:val="none" w:sz="0" w:space="0" w:color="auto"/>
                                        <w:right w:val="none" w:sz="0" w:space="0" w:color="auto"/>
                                      </w:divBdr>
                                      <w:divsChild>
                                        <w:div w:id="856892346">
                                          <w:marLeft w:val="1200"/>
                                          <w:marRight w:val="1200"/>
                                          <w:marTop w:val="0"/>
                                          <w:marBottom w:val="0"/>
                                          <w:divBdr>
                                            <w:top w:val="none" w:sz="0" w:space="0" w:color="auto"/>
                                            <w:left w:val="none" w:sz="0" w:space="0" w:color="auto"/>
                                            <w:bottom w:val="none" w:sz="0" w:space="0" w:color="auto"/>
                                            <w:right w:val="none" w:sz="0" w:space="0" w:color="auto"/>
                                          </w:divBdr>
                                          <w:divsChild>
                                            <w:div w:id="233247283">
                                              <w:marLeft w:val="0"/>
                                              <w:marRight w:val="0"/>
                                              <w:marTop w:val="0"/>
                                              <w:marBottom w:val="0"/>
                                              <w:divBdr>
                                                <w:top w:val="none" w:sz="0" w:space="0" w:color="auto"/>
                                                <w:left w:val="none" w:sz="0" w:space="0" w:color="auto"/>
                                                <w:bottom w:val="none" w:sz="0" w:space="0" w:color="auto"/>
                                                <w:right w:val="none" w:sz="0" w:space="0" w:color="auto"/>
                                              </w:divBdr>
                                              <w:divsChild>
                                                <w:div w:id="1033461093">
                                                  <w:marLeft w:val="0"/>
                                                  <w:marRight w:val="0"/>
                                                  <w:marTop w:val="240"/>
                                                  <w:marBottom w:val="0"/>
                                                  <w:divBdr>
                                                    <w:top w:val="none" w:sz="0" w:space="0" w:color="auto"/>
                                                    <w:left w:val="none" w:sz="0" w:space="0" w:color="auto"/>
                                                    <w:bottom w:val="none" w:sz="0" w:space="0" w:color="auto"/>
                                                    <w:right w:val="none" w:sz="0" w:space="0" w:color="auto"/>
                                                  </w:divBdr>
                                                  <w:divsChild>
                                                    <w:div w:id="272447263">
                                                      <w:marLeft w:val="0"/>
                                                      <w:marRight w:val="0"/>
                                                      <w:marTop w:val="0"/>
                                                      <w:marBottom w:val="0"/>
                                                      <w:divBdr>
                                                        <w:top w:val="none" w:sz="0" w:space="0" w:color="auto"/>
                                                        <w:left w:val="none" w:sz="0" w:space="0" w:color="auto"/>
                                                        <w:bottom w:val="none" w:sz="0" w:space="0" w:color="auto"/>
                                                        <w:right w:val="none" w:sz="0" w:space="0" w:color="auto"/>
                                                      </w:divBdr>
                                                      <w:divsChild>
                                                        <w:div w:id="2121603825">
                                                          <w:marLeft w:val="1275"/>
                                                          <w:marRight w:val="0"/>
                                                          <w:marTop w:val="0"/>
                                                          <w:marBottom w:val="0"/>
                                                          <w:divBdr>
                                                            <w:top w:val="none" w:sz="0" w:space="0" w:color="auto"/>
                                                            <w:left w:val="none" w:sz="0" w:space="0" w:color="auto"/>
                                                            <w:bottom w:val="none" w:sz="0" w:space="0" w:color="auto"/>
                                                            <w:right w:val="none" w:sz="0" w:space="0" w:color="auto"/>
                                                          </w:divBdr>
                                                          <w:divsChild>
                                                            <w:div w:id="1045981775">
                                                              <w:marLeft w:val="0"/>
                                                              <w:marRight w:val="0"/>
                                                              <w:marTop w:val="0"/>
                                                              <w:marBottom w:val="0"/>
                                                              <w:divBdr>
                                                                <w:top w:val="none" w:sz="0" w:space="0" w:color="auto"/>
                                                                <w:left w:val="none" w:sz="0" w:space="0" w:color="auto"/>
                                                                <w:bottom w:val="none" w:sz="0" w:space="0" w:color="auto"/>
                                                                <w:right w:val="none" w:sz="0" w:space="0" w:color="auto"/>
                                                              </w:divBdr>
                                                              <w:divsChild>
                                                                <w:div w:id="92321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620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xis.com/research/buttonTFLink?_m=8f7710ade25b5eb7871173b2f3b59ffe&amp;_xfercite=%3ccite%20cc%3d%22USA%22%3e%3c%21%5bCDATA%5b2013%20Pa.%20PUC%20LEXIS%20173%5d%5d%3e%3c%2fcite%3e&amp;_butType=3&amp;_butStat=2&amp;_butNum=4&amp;_butInline=1&amp;_butinfo=%3ccite%20cc%3d%22USA%22%3e%3c%21%5bCDATA%5b74%20Pa.%20PUC%20767%5d%5d%3e%3c%2fcite%3e&amp;_fmtstr=FULL&amp;docnum=1&amp;_startdoc=1&amp;wchp=dGLzVzt-zSkAA&amp;_md5=0fa8a6e34e5ecac1bf3e1aa67a3298ef" TargetMode="External"/><Relationship Id="rId18" Type="http://schemas.openxmlformats.org/officeDocument/2006/relationships/hyperlink" Target="http://www.lexis.com/research/buttonTFLink?_m=18bf1f41cc0e1e211b3bc6b337b963fe&amp;_xfercite=%3ccite%20cc%3d%22USA%22%3e%3c%21%5bCDATA%5b2015%20Pa.%20PUC%20LEXIS%20251%5d%5d%3e%3c%2fcite%3e&amp;_butType=3&amp;_butStat=2&amp;_butNum=7&amp;_butInline=1&amp;_butinfo=%3ccite%20cc%3d%22USA%22%3e%3c%21%5bCDATA%5b489%20Pa.%20109%5d%5d%3e%3c%2fcite%3e&amp;_fmtstr=FULL&amp;docnum=13&amp;_startdoc=11&amp;wchp=dGLbVzB-zSkAl&amp;_md5=b5bf9e0f4b485abffa0bf20340b3dce6"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www.lexis.com/research/buttonTFLink?_m=61ce868366ad7f2d1aa43dd057107ec5&amp;_xfercite=%3ccite%20cc%3d%22USA%22%3e%3c%21%5bCDATA%5b2008%20Pa.%20PUC%20LEXIS%20689%5d%5d%3e%3c%2fcite%3e&amp;_butType=3&amp;_butStat=2&amp;_butNum=17&amp;_butInline=1&amp;_butinfo=%3ccite%20cc%3d%22USA%22%3e%3c%21%5bCDATA%5b1995%20Pa.%20PUC%20LEXIS%20193%2cat%2034%5d%5d%3e%3c%2fcite%3e&amp;_fmtstr=FULL&amp;docnum=27&amp;_startdoc=21&amp;wchp=dGLzVzt-zSkAz&amp;_md5=e81fc73a633f87cfde4afd3daa047b96" TargetMode="External"/><Relationship Id="rId17" Type="http://schemas.openxmlformats.org/officeDocument/2006/relationships/hyperlink" Target="http://www.lexis.com/research/buttonTFLink?_m=18bf1f41cc0e1e211b3bc6b337b963fe&amp;_xfercite=%3ccite%20cc%3d%22USA%22%3e%3c%21%5bCDATA%5b2015%20Pa.%20PUC%20LEXIS%20251%5d%5d%3e%3c%2fcite%3e&amp;_butType=4&amp;_butStat=0&amp;_butNum=6&amp;_butInline=1&amp;_butinfo=2%20PACS%20704&amp;_fmtstr=FULL&amp;docnum=13&amp;_startdoc=11&amp;wchp=dGLbVzB-zSkAl&amp;_md5=4e0d0fad3807b024f2873cf5a739befd" TargetMode="External"/><Relationship Id="rId2" Type="http://schemas.openxmlformats.org/officeDocument/2006/relationships/numbering" Target="numbering.xml"/><Relationship Id="rId16" Type="http://schemas.openxmlformats.org/officeDocument/2006/relationships/hyperlink" Target="http://www.lexis.com/research/buttonTFLink?_m=6c86a0ebdd81f5241ccf0e9b55c1efcc&amp;_xfercite=%3ccite%20cc%3d%22USA%22%3e%3c%21%5bCDATA%5b58%20Pa.%20Commw.%20340%5d%5d%3e%3c%2fcite%3e&amp;_butType=3&amp;_butStat=2&amp;_butNum=13&amp;_butInline=1&amp;_butinfo=%3ccite%20cc%3d%22USA%22%3e%3c%21%5bCDATA%5b243%20Pa.%20Super.%20510%5d%5d%3e%3c%2fcite%3e&amp;_fmtstr=FULL&amp;docnum=1&amp;_startdoc=1&amp;wchp=dGLzVzt-zSkAl&amp;_md5=71005e9fe3e4d9980645d6f55f10c085" TargetMode="External"/><Relationship Id="rId20" Type="http://schemas.openxmlformats.org/officeDocument/2006/relationships/hyperlink" Target="http://www.lexis.com/research/buttonTFLink?_m=18bf1f41cc0e1e211b3bc6b337b963fe&amp;_xfercite=%3ccite%20cc%3d%22USA%22%3e%3c%21%5bCDATA%5b2015%20Pa.%20PUC%20LEXIS%20251%5d%5d%3e%3c%2fcite%3e&amp;_butType=3&amp;_butStat=2&amp;_butNum=9&amp;_butInline=1&amp;_butinfo=%3ccite%20cc%3d%22USA%22%3e%3c%21%5bCDATA%5b480%20A.2d%20382%5d%5d%3e%3c%2fcite%3e&amp;_fmtstr=FULL&amp;docnum=13&amp;_startdoc=11&amp;wchp=dGLbVzB-zSkAl&amp;_md5=325156594eee22d1d73c29f6efd3cd0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xis.com/research/buttonTFLink?_m=189f8ae45877d46c6f56f559107faa6d&amp;_xfercite=%3ccite%20cc%3d%22USA%22%3e%3c%21%5bCDATA%5b594%20Pa.%20583%5d%5d%3e%3c%2fcite%3e&amp;_butType=3&amp;_butStat=2&amp;_butNum=110&amp;_butInline=1&amp;_butinfo=%3ccite%20cc%3d%22USA%22%3e%3c%21%5bCDATA%5b449%20Pa.%20136%5d%5d%3e%3c%2fcite%3e&amp;_fmtstr=FULL&amp;docnum=1&amp;_startdoc=1&amp;wchp=dGLzVzt-zSkAb&amp;_md5=5b248d8ec02e01a6a662663dd52b614a" TargetMode="External"/><Relationship Id="rId5" Type="http://schemas.openxmlformats.org/officeDocument/2006/relationships/settings" Target="settings.xml"/><Relationship Id="rId15" Type="http://schemas.openxmlformats.org/officeDocument/2006/relationships/hyperlink" Target="http://www.lexis.com/research/buttonTFLink?_m=6c86a0ebdd81f5241ccf0e9b55c1efcc&amp;_xfercite=%3ccite%20cc%3d%22USA%22%3e%3c%21%5bCDATA%5b58%20Pa.%20Commw.%20340%5d%5d%3e%3c%2fcite%3e&amp;_butType=3&amp;_butStat=2&amp;_butNum=12&amp;_butInline=1&amp;_butinfo=%3ccite%20cc%3d%22USA%22%3e%3c%21%5bCDATA%5b395%20Pa.%20477%5d%5d%3e%3c%2fcite%3e&amp;_fmtstr=FULL&amp;docnum=1&amp;_startdoc=1&amp;wchp=dGLzVzt-zSkAl&amp;_md5=6ddedba56ea0f3a6b3ffa0accc13ef99"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lexis.com/research/buttonTFLink?_m=18bf1f41cc0e1e211b3bc6b337b963fe&amp;_xfercite=%3ccite%20cc%3d%22USA%22%3e%3c%21%5bCDATA%5b2015%20Pa.%20PUC%20LEXIS%20251%5d%5d%3e%3c%2fcite%3e&amp;_butType=3&amp;_butStat=2&amp;_butNum=8&amp;_butInline=1&amp;_butinfo=%3ccite%20cc%3d%22USA%22%3e%3c%21%5bCDATA%5b194%20Pa.%20Super.%20278%5d%5d%3e%3c%2fcite%3e&amp;_fmtstr=FULL&amp;docnum=13&amp;_startdoc=11&amp;wchp=dGLbVzB-zSkAl&amp;_md5=3d5a929b640c22530d05fb001274c53c"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lexis.com/research/buttonTFLink?_m=8f7710ade25b5eb7871173b2f3b59ffe&amp;_xfercite=%3ccite%20cc%3d%22USA%22%3e%3c%21%5bCDATA%5b2013%20Pa.%20PUC%20LEXIS%20173%5d%5d%3e%3c%2fcite%3e&amp;_butType=3&amp;_butStat=2&amp;_butNum=5&amp;_butInline=1&amp;_butinfo=%3ccite%20cc%3d%22USA%22%3e%3c%21%5bCDATA%5b60%20Pa.%20PUC%201%5d%5d%3e%3c%2fcite%3e&amp;_fmtstr=FULL&amp;docnum=1&amp;_startdoc=1&amp;wchp=dGLzVzt-zSkAA&amp;_md5=ca77a1cbe0cf8f56d36f029f1dc49a1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lexis.com/research/buttonTFLink?_m=470ca40ed8631ccf658db98795d0e691&amp;_xfercite=%3ccite%20cc%3d%22USA%22%3e%3c%21%5bCDATA%5b2011%20Pa.%20PUC%20LEXIS%201391%5d%5d%3e%3c%2fcite%3e&amp;_butType=3&amp;_butStat=2&amp;_butNum=11&amp;_butInline=1&amp;_butinfo=%3ccite%20cc%3d%22USA%22%3e%3c%21%5bCDATA%5b364%20Pa.%2045%5d%5d%3e%3c%2fcite%3e&amp;_fmtstr=FULL&amp;docnum=11&amp;_startdoc=11&amp;wchp=dGLzVzt-zSkAz&amp;_md5=3b55efab80a5f76c487e3a484311d5fd" TargetMode="External"/><Relationship Id="rId1" Type="http://schemas.openxmlformats.org/officeDocument/2006/relationships/hyperlink" Target="http://www.PAPowerSwit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A0A35-6EAA-4056-A89B-9EB01B031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18815</Words>
  <Characters>107246</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Farner, Joyce</cp:lastModifiedBy>
  <cp:revision>3</cp:revision>
  <cp:lastPrinted>2016-03-09T13:06:00Z</cp:lastPrinted>
  <dcterms:created xsi:type="dcterms:W3CDTF">2016-03-08T14:15:00Z</dcterms:created>
  <dcterms:modified xsi:type="dcterms:W3CDTF">2016-03-09T13:06:00Z</dcterms:modified>
</cp:coreProperties>
</file>