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C74A51">
        <w:trPr>
          <w:trHeight w:val="990"/>
        </w:trPr>
        <w:tc>
          <w:tcPr>
            <w:tcW w:w="1363" w:type="dxa"/>
          </w:tcPr>
          <w:p w:rsidR="00C74A51" w:rsidRDefault="00463EE5">
            <w:pPr>
              <w:rPr>
                <w:sz w:val="24"/>
              </w:rPr>
            </w:pPr>
            <w:r>
              <w:rPr>
                <w:noProof/>
                <w:spacing w:val="-2"/>
              </w:rPr>
              <w:drawing>
                <wp:inline distT="0" distB="0" distL="0" distR="0" wp14:anchorId="5A7EF9EE" wp14:editId="5446FF98">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3569E8" w:rsidRPr="00170283" w:rsidRDefault="00D34A31" w:rsidP="00695E35">
            <w:pPr>
              <w:jc w:val="right"/>
              <w:rPr>
                <w:rFonts w:ascii="Arial" w:hAnsi="Arial"/>
                <w:sz w:val="16"/>
                <w:szCs w:val="16"/>
              </w:rPr>
            </w:pPr>
            <w:r w:rsidRPr="00D34A31">
              <w:rPr>
                <w:sz w:val="16"/>
                <w:szCs w:val="16"/>
                <w:lang w:bidi="en-US"/>
              </w:rPr>
              <w:t>L-2015-2465942</w:t>
            </w:r>
          </w:p>
        </w:tc>
      </w:tr>
    </w:tbl>
    <w:p w:rsidR="00C74A51" w:rsidRDefault="00C74A51">
      <w:pPr>
        <w:rPr>
          <w:sz w:val="24"/>
        </w:rPr>
        <w:sectPr w:rsidR="00C74A51" w:rsidSect="00BF6F03">
          <w:footerReference w:type="even" r:id="rId10"/>
          <w:footerReference w:type="default" r:id="rId11"/>
          <w:pgSz w:w="12240" w:h="15840"/>
          <w:pgMar w:top="504" w:right="1440" w:bottom="1440" w:left="1440" w:header="720" w:footer="720" w:gutter="0"/>
          <w:cols w:space="720"/>
          <w:titlePg/>
        </w:sectPr>
      </w:pPr>
    </w:p>
    <w:p w:rsidR="00695E35" w:rsidRPr="00215DD5" w:rsidRDefault="003C56E2" w:rsidP="00E872DE">
      <w:pPr>
        <w:rPr>
          <w:b/>
          <w:sz w:val="26"/>
          <w:szCs w:val="26"/>
        </w:rPr>
      </w:pPr>
      <w:r w:rsidRPr="003C56E2">
        <w:rPr>
          <w:b/>
          <w:sz w:val="26"/>
          <w:szCs w:val="26"/>
        </w:rPr>
        <w:lastRenderedPageBreak/>
        <w:tab/>
      </w:r>
      <w:r>
        <w:rPr>
          <w:b/>
          <w:sz w:val="26"/>
          <w:szCs w:val="26"/>
        </w:rPr>
        <w:tab/>
      </w:r>
      <w:r>
        <w:rPr>
          <w:b/>
          <w:sz w:val="26"/>
          <w:szCs w:val="26"/>
        </w:rPr>
        <w:tab/>
      </w:r>
      <w:r>
        <w:rPr>
          <w:b/>
          <w:sz w:val="26"/>
          <w:szCs w:val="26"/>
        </w:rPr>
        <w:tab/>
      </w:r>
      <w:r>
        <w:rPr>
          <w:b/>
          <w:sz w:val="26"/>
          <w:szCs w:val="26"/>
        </w:rPr>
        <w:tab/>
      </w:r>
      <w:r w:rsidR="00215DD5" w:rsidRPr="00215DD5">
        <w:rPr>
          <w:b/>
          <w:sz w:val="26"/>
          <w:szCs w:val="26"/>
        </w:rPr>
        <w:t>July</w:t>
      </w:r>
      <w:r w:rsidR="00D23130" w:rsidRPr="00215DD5">
        <w:rPr>
          <w:b/>
          <w:sz w:val="26"/>
          <w:szCs w:val="26"/>
        </w:rPr>
        <w:t xml:space="preserve"> </w:t>
      </w:r>
      <w:r w:rsidR="008732E5">
        <w:rPr>
          <w:b/>
          <w:sz w:val="26"/>
          <w:szCs w:val="26"/>
        </w:rPr>
        <w:t>6</w:t>
      </w:r>
      <w:r w:rsidR="00B1042A" w:rsidRPr="00215DD5">
        <w:rPr>
          <w:b/>
          <w:sz w:val="26"/>
          <w:szCs w:val="26"/>
        </w:rPr>
        <w:t>,</w:t>
      </w:r>
      <w:r w:rsidR="00215DD5" w:rsidRPr="00215DD5">
        <w:rPr>
          <w:b/>
          <w:sz w:val="26"/>
          <w:szCs w:val="26"/>
        </w:rPr>
        <w:t xml:space="preserve"> 2016</w:t>
      </w:r>
    </w:p>
    <w:p w:rsidR="00695E35" w:rsidRPr="00A15251" w:rsidRDefault="00A15251" w:rsidP="00A15251">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5F26A1" w:rsidRPr="00E872DE" w:rsidRDefault="005F26A1" w:rsidP="00695E35">
      <w:pPr>
        <w:jc w:val="center"/>
        <w:rPr>
          <w:b/>
          <w:sz w:val="22"/>
          <w:szCs w:val="22"/>
        </w:rPr>
      </w:pPr>
    </w:p>
    <w:p w:rsidR="00CE2F96" w:rsidRPr="00E872DE" w:rsidRDefault="00CE2F96" w:rsidP="00695E35">
      <w:pPr>
        <w:jc w:val="center"/>
        <w:rPr>
          <w:b/>
          <w:sz w:val="22"/>
          <w:szCs w:val="22"/>
        </w:rPr>
      </w:pPr>
    </w:p>
    <w:p w:rsidR="00695E35" w:rsidRPr="00E872DE" w:rsidRDefault="00695E35" w:rsidP="00221BD0">
      <w:pPr>
        <w:jc w:val="right"/>
        <w:rPr>
          <w:sz w:val="22"/>
          <w:szCs w:val="22"/>
        </w:rPr>
      </w:pPr>
    </w:p>
    <w:p w:rsidR="009F637F" w:rsidRPr="006E18F6" w:rsidRDefault="009F637F" w:rsidP="009F637F">
      <w:pPr>
        <w:rPr>
          <w:sz w:val="26"/>
          <w:szCs w:val="26"/>
        </w:rPr>
      </w:pPr>
      <w:r w:rsidRPr="006E18F6">
        <w:rPr>
          <w:sz w:val="26"/>
          <w:szCs w:val="26"/>
        </w:rPr>
        <w:t>To:</w:t>
      </w:r>
      <w:r w:rsidRPr="006E18F6">
        <w:rPr>
          <w:sz w:val="26"/>
          <w:szCs w:val="26"/>
        </w:rPr>
        <w:tab/>
      </w:r>
      <w:r w:rsidR="006E2533">
        <w:rPr>
          <w:sz w:val="26"/>
          <w:szCs w:val="26"/>
        </w:rPr>
        <w:tab/>
      </w:r>
      <w:r w:rsidRPr="006E18F6">
        <w:rPr>
          <w:sz w:val="26"/>
          <w:szCs w:val="26"/>
        </w:rPr>
        <w:t xml:space="preserve">All </w:t>
      </w:r>
      <w:r w:rsidR="007B6A61">
        <w:rPr>
          <w:sz w:val="26"/>
          <w:szCs w:val="26"/>
        </w:rPr>
        <w:t>Licensed</w:t>
      </w:r>
      <w:r w:rsidR="007B6A61" w:rsidRPr="006E18F6">
        <w:rPr>
          <w:sz w:val="26"/>
          <w:szCs w:val="26"/>
        </w:rPr>
        <w:t xml:space="preserve"> </w:t>
      </w:r>
      <w:r w:rsidR="00D34A31">
        <w:rPr>
          <w:sz w:val="26"/>
          <w:szCs w:val="26"/>
        </w:rPr>
        <w:t>Natural Gas</w:t>
      </w:r>
      <w:r w:rsidR="007B6A61">
        <w:rPr>
          <w:sz w:val="26"/>
          <w:szCs w:val="26"/>
        </w:rPr>
        <w:t xml:space="preserve"> Suppliers</w:t>
      </w:r>
    </w:p>
    <w:p w:rsidR="009F637F" w:rsidRPr="006E18F6" w:rsidRDefault="009F637F" w:rsidP="009F637F">
      <w:pPr>
        <w:rPr>
          <w:sz w:val="26"/>
          <w:szCs w:val="26"/>
        </w:rPr>
      </w:pPr>
      <w:r w:rsidRPr="006E18F6">
        <w:rPr>
          <w:sz w:val="26"/>
          <w:szCs w:val="26"/>
        </w:rPr>
        <w:tab/>
      </w:r>
      <w:r w:rsidR="006E2533">
        <w:rPr>
          <w:sz w:val="26"/>
          <w:szCs w:val="26"/>
        </w:rPr>
        <w:tab/>
      </w:r>
    </w:p>
    <w:p w:rsidR="006B5192" w:rsidRDefault="00695E35" w:rsidP="00D34A31">
      <w:pPr>
        <w:ind w:left="1440" w:hanging="1440"/>
        <w:rPr>
          <w:sz w:val="26"/>
          <w:szCs w:val="26"/>
          <w:lang w:bidi="en-US"/>
        </w:rPr>
      </w:pPr>
      <w:r w:rsidRPr="006E18F6">
        <w:rPr>
          <w:sz w:val="26"/>
          <w:szCs w:val="26"/>
        </w:rPr>
        <w:t xml:space="preserve">Re: </w:t>
      </w:r>
      <w:r w:rsidR="005F26A1" w:rsidRPr="006E18F6">
        <w:rPr>
          <w:sz w:val="26"/>
          <w:szCs w:val="26"/>
        </w:rPr>
        <w:t xml:space="preserve"> </w:t>
      </w:r>
      <w:r w:rsidR="006E2533">
        <w:rPr>
          <w:sz w:val="26"/>
          <w:szCs w:val="26"/>
        </w:rPr>
        <w:tab/>
      </w:r>
      <w:r w:rsidR="00D34A31" w:rsidRPr="00D34A31">
        <w:rPr>
          <w:sz w:val="26"/>
          <w:szCs w:val="26"/>
          <w:lang w:bidi="en-US"/>
        </w:rPr>
        <w:t>Rulemaking to Amend and Add Regulations to Title 52 of the Pennsylvania Code, Sections 62.72, 62.75, and 62.81 Regarding Customer Information Disclosure Requirements for Natural Gas Suppliers Providing Natural Gas Supply to Residential and Small Business Customers</w:t>
      </w:r>
    </w:p>
    <w:p w:rsidR="00D34A31" w:rsidRDefault="00D34A31" w:rsidP="00D34A31">
      <w:pPr>
        <w:ind w:left="1440" w:hanging="1440"/>
        <w:rPr>
          <w:sz w:val="26"/>
          <w:szCs w:val="26"/>
        </w:rPr>
      </w:pPr>
    </w:p>
    <w:p w:rsidR="004E2BC9" w:rsidRDefault="006B5192" w:rsidP="00D23130">
      <w:pPr>
        <w:rPr>
          <w:sz w:val="26"/>
          <w:szCs w:val="26"/>
        </w:rPr>
      </w:pPr>
      <w:r>
        <w:rPr>
          <w:sz w:val="26"/>
          <w:szCs w:val="26"/>
        </w:rPr>
        <w:t>Docket No.:</w:t>
      </w:r>
      <w:r>
        <w:rPr>
          <w:sz w:val="26"/>
          <w:szCs w:val="26"/>
        </w:rPr>
        <w:tab/>
      </w:r>
      <w:r w:rsidR="00D34A31" w:rsidRPr="00D34A31">
        <w:rPr>
          <w:sz w:val="26"/>
          <w:szCs w:val="26"/>
          <w:lang w:bidi="en-US"/>
        </w:rPr>
        <w:t>L-2015-2465942</w:t>
      </w:r>
    </w:p>
    <w:p w:rsidR="004E2BC9" w:rsidRPr="006E18F6" w:rsidRDefault="004E2BC9" w:rsidP="00CE2F96">
      <w:pPr>
        <w:ind w:firstLine="1440"/>
        <w:rPr>
          <w:b/>
          <w:sz w:val="26"/>
          <w:szCs w:val="26"/>
        </w:rPr>
      </w:pPr>
    </w:p>
    <w:p w:rsidR="00121821" w:rsidRDefault="00E42588" w:rsidP="00D23130">
      <w:pPr>
        <w:rPr>
          <w:sz w:val="26"/>
          <w:szCs w:val="26"/>
        </w:rPr>
      </w:pPr>
      <w:r>
        <w:rPr>
          <w:sz w:val="26"/>
          <w:szCs w:val="26"/>
        </w:rPr>
        <w:tab/>
      </w:r>
      <w:r w:rsidR="004E2BC9">
        <w:rPr>
          <w:sz w:val="26"/>
          <w:szCs w:val="26"/>
        </w:rPr>
        <w:t xml:space="preserve">The purpose of this Secretarial Letter is to inform </w:t>
      </w:r>
      <w:r w:rsidR="007B6A61">
        <w:rPr>
          <w:sz w:val="26"/>
          <w:szCs w:val="26"/>
        </w:rPr>
        <w:t xml:space="preserve">licensed </w:t>
      </w:r>
      <w:r w:rsidR="00D34A31">
        <w:rPr>
          <w:sz w:val="26"/>
          <w:szCs w:val="26"/>
        </w:rPr>
        <w:t>Natural Gas</w:t>
      </w:r>
      <w:r w:rsidR="007B6A61">
        <w:rPr>
          <w:sz w:val="26"/>
          <w:szCs w:val="26"/>
        </w:rPr>
        <w:t xml:space="preserve"> Suppliers </w:t>
      </w:r>
      <w:r w:rsidR="00D23130">
        <w:rPr>
          <w:sz w:val="26"/>
          <w:szCs w:val="26"/>
        </w:rPr>
        <w:t>(</w:t>
      </w:r>
      <w:r w:rsidR="00D34A31">
        <w:rPr>
          <w:sz w:val="26"/>
          <w:szCs w:val="26"/>
        </w:rPr>
        <w:t>N</w:t>
      </w:r>
      <w:r w:rsidR="007B6A61">
        <w:rPr>
          <w:sz w:val="26"/>
          <w:szCs w:val="26"/>
        </w:rPr>
        <w:t>GS</w:t>
      </w:r>
      <w:r w:rsidR="00D23130">
        <w:rPr>
          <w:sz w:val="26"/>
          <w:szCs w:val="26"/>
        </w:rPr>
        <w:t>s)</w:t>
      </w:r>
      <w:r w:rsidR="00121821">
        <w:rPr>
          <w:sz w:val="26"/>
          <w:szCs w:val="26"/>
        </w:rPr>
        <w:t xml:space="preserve"> of the procedure to submit for review by Commission staff the “</w:t>
      </w:r>
      <w:r w:rsidR="00D34A31">
        <w:rPr>
          <w:sz w:val="26"/>
          <w:szCs w:val="26"/>
        </w:rPr>
        <w:t>NGS</w:t>
      </w:r>
      <w:r w:rsidR="00121821">
        <w:rPr>
          <w:sz w:val="26"/>
          <w:szCs w:val="26"/>
        </w:rPr>
        <w:t xml:space="preserve"> Contract Summaries” referred to in the above-</w:t>
      </w:r>
      <w:r w:rsidR="004743AA">
        <w:rPr>
          <w:sz w:val="26"/>
          <w:szCs w:val="26"/>
        </w:rPr>
        <w:t>referenced</w:t>
      </w:r>
      <w:r w:rsidR="00121821">
        <w:rPr>
          <w:sz w:val="26"/>
          <w:szCs w:val="26"/>
        </w:rPr>
        <w:t xml:space="preserve"> Commission </w:t>
      </w:r>
      <w:r w:rsidR="00121821" w:rsidRPr="00394E2D">
        <w:rPr>
          <w:sz w:val="26"/>
          <w:szCs w:val="26"/>
        </w:rPr>
        <w:t>Order</w:t>
      </w:r>
      <w:r w:rsidR="00121821">
        <w:rPr>
          <w:sz w:val="26"/>
          <w:szCs w:val="26"/>
        </w:rPr>
        <w:t xml:space="preserve"> and in 52 Pa Code § </w:t>
      </w:r>
      <w:r w:rsidR="00D34A31">
        <w:rPr>
          <w:sz w:val="26"/>
          <w:szCs w:val="26"/>
        </w:rPr>
        <w:t>62.75</w:t>
      </w:r>
      <w:r w:rsidR="00121821">
        <w:rPr>
          <w:sz w:val="26"/>
          <w:szCs w:val="26"/>
        </w:rPr>
        <w:t xml:space="preserve">(i).  This new regulation was </w:t>
      </w:r>
      <w:r w:rsidR="00D34A31">
        <w:rPr>
          <w:sz w:val="26"/>
          <w:szCs w:val="26"/>
        </w:rPr>
        <w:t xml:space="preserve">adopted by the Commission at the April 21, 2016 Public Meeting and approved by the Independent Regulatory Review Commission on June 30, 2016.  The new regulation will become effective upon publication in an upcoming issue of the </w:t>
      </w:r>
      <w:r w:rsidR="00121821" w:rsidRPr="00C80F7B">
        <w:rPr>
          <w:i/>
          <w:sz w:val="26"/>
          <w:szCs w:val="26"/>
        </w:rPr>
        <w:t>Pennsylvania Bulletin</w:t>
      </w:r>
      <w:r w:rsidR="00121821">
        <w:rPr>
          <w:sz w:val="26"/>
          <w:szCs w:val="26"/>
        </w:rPr>
        <w:t>.  This new regulation specifies that:</w:t>
      </w:r>
    </w:p>
    <w:p w:rsidR="00D34A31" w:rsidRDefault="00D34A31" w:rsidP="00D34A31">
      <w:pPr>
        <w:rPr>
          <w:rFonts w:cstheme="minorHAnsi"/>
          <w:i/>
          <w:sz w:val="26"/>
          <w:szCs w:val="26"/>
          <w:lang w:bidi="en-US"/>
        </w:rPr>
      </w:pPr>
    </w:p>
    <w:p w:rsidR="00D34A31" w:rsidRPr="00D34A31" w:rsidRDefault="00D34A31" w:rsidP="00D34A31">
      <w:pPr>
        <w:ind w:left="720"/>
        <w:rPr>
          <w:rFonts w:cstheme="minorHAnsi"/>
          <w:i/>
          <w:sz w:val="26"/>
          <w:szCs w:val="26"/>
          <w:lang w:bidi="en-US"/>
        </w:rPr>
      </w:pPr>
      <w:r w:rsidRPr="00D34A31">
        <w:rPr>
          <w:rFonts w:cstheme="minorHAnsi"/>
          <w:i/>
          <w:sz w:val="26"/>
          <w:szCs w:val="26"/>
          <w:lang w:bidi="en-US"/>
        </w:rPr>
        <w:t>(</w:t>
      </w:r>
      <w:proofErr w:type="spellStart"/>
      <w:r w:rsidRPr="00D34A31">
        <w:rPr>
          <w:rFonts w:cstheme="minorHAnsi"/>
          <w:i/>
          <w:sz w:val="26"/>
          <w:szCs w:val="26"/>
          <w:lang w:bidi="en-US"/>
        </w:rPr>
        <w:t>i</w:t>
      </w:r>
      <w:proofErr w:type="spellEnd"/>
      <w:r w:rsidRPr="00D34A31">
        <w:rPr>
          <w:rFonts w:cstheme="minorHAnsi"/>
          <w:i/>
          <w:sz w:val="26"/>
          <w:szCs w:val="26"/>
          <w:lang w:bidi="en-US"/>
        </w:rPr>
        <w:t xml:space="preserve">) The NGS shall provide, with the disclosure statement, a separate NGS contract summary in a format provided by the Commission. </w:t>
      </w:r>
    </w:p>
    <w:p w:rsidR="00D34A31" w:rsidRDefault="00D34A31" w:rsidP="00D23130">
      <w:pPr>
        <w:rPr>
          <w:sz w:val="26"/>
          <w:szCs w:val="26"/>
        </w:rPr>
      </w:pPr>
    </w:p>
    <w:p w:rsidR="00394E2D" w:rsidRDefault="00394E2D" w:rsidP="00D23130">
      <w:pPr>
        <w:rPr>
          <w:sz w:val="26"/>
          <w:szCs w:val="26"/>
        </w:rPr>
      </w:pPr>
      <w:r>
        <w:rPr>
          <w:sz w:val="26"/>
          <w:szCs w:val="26"/>
        </w:rPr>
        <w:t>Th</w:t>
      </w:r>
      <w:r w:rsidR="004743AA">
        <w:rPr>
          <w:sz w:val="26"/>
          <w:szCs w:val="26"/>
        </w:rPr>
        <w:t>e</w:t>
      </w:r>
      <w:r>
        <w:rPr>
          <w:sz w:val="26"/>
          <w:szCs w:val="26"/>
        </w:rPr>
        <w:t xml:space="preserve"> </w:t>
      </w:r>
      <w:r w:rsidR="00632619">
        <w:rPr>
          <w:sz w:val="26"/>
          <w:szCs w:val="26"/>
        </w:rPr>
        <w:t>N</w:t>
      </w:r>
      <w:r>
        <w:rPr>
          <w:sz w:val="26"/>
          <w:szCs w:val="26"/>
        </w:rPr>
        <w:t xml:space="preserve">GS Contract Summary is discussed on pages </w:t>
      </w:r>
      <w:r w:rsidR="00D34A31">
        <w:rPr>
          <w:sz w:val="26"/>
          <w:szCs w:val="26"/>
        </w:rPr>
        <w:t>15</w:t>
      </w:r>
      <w:r>
        <w:rPr>
          <w:sz w:val="26"/>
          <w:szCs w:val="26"/>
        </w:rPr>
        <w:t xml:space="preserve"> – </w:t>
      </w:r>
      <w:r w:rsidR="00D34A31">
        <w:rPr>
          <w:sz w:val="26"/>
          <w:szCs w:val="26"/>
        </w:rPr>
        <w:t>18</w:t>
      </w:r>
      <w:r>
        <w:rPr>
          <w:sz w:val="26"/>
          <w:szCs w:val="26"/>
        </w:rPr>
        <w:t xml:space="preserve"> </w:t>
      </w:r>
      <w:r w:rsidR="00111E02">
        <w:rPr>
          <w:sz w:val="26"/>
          <w:szCs w:val="26"/>
        </w:rPr>
        <w:t xml:space="preserve">and 28 </w:t>
      </w:r>
      <w:r w:rsidR="00A30223">
        <w:rPr>
          <w:sz w:val="26"/>
          <w:szCs w:val="26"/>
        </w:rPr>
        <w:t>–</w:t>
      </w:r>
      <w:r w:rsidR="00111E02">
        <w:rPr>
          <w:sz w:val="26"/>
          <w:szCs w:val="26"/>
        </w:rPr>
        <w:t xml:space="preserve"> 41 </w:t>
      </w:r>
      <w:r>
        <w:rPr>
          <w:sz w:val="26"/>
          <w:szCs w:val="26"/>
        </w:rPr>
        <w:t xml:space="preserve">of the </w:t>
      </w:r>
      <w:r w:rsidR="00A30223">
        <w:rPr>
          <w:sz w:val="26"/>
          <w:szCs w:val="26"/>
        </w:rPr>
        <w:t>April 21, 2016</w:t>
      </w:r>
      <w:r>
        <w:rPr>
          <w:sz w:val="26"/>
          <w:szCs w:val="26"/>
        </w:rPr>
        <w:t xml:space="preserve"> order and a format was included as Attachment A of this same Order (also attached to this Secretarial Letter).  Further, the Commission, in ordering paragraph </w:t>
      </w:r>
      <w:r w:rsidR="00111E02">
        <w:rPr>
          <w:sz w:val="26"/>
          <w:szCs w:val="26"/>
        </w:rPr>
        <w:t>seven</w:t>
      </w:r>
      <w:r>
        <w:rPr>
          <w:sz w:val="26"/>
          <w:szCs w:val="26"/>
        </w:rPr>
        <w:t>, directed:</w:t>
      </w:r>
    </w:p>
    <w:p w:rsidR="00394E2D" w:rsidRDefault="00394E2D" w:rsidP="00D23130">
      <w:pPr>
        <w:rPr>
          <w:sz w:val="26"/>
          <w:szCs w:val="26"/>
        </w:rPr>
      </w:pPr>
    </w:p>
    <w:p w:rsidR="00111E02" w:rsidRPr="00111E02" w:rsidRDefault="00111E02" w:rsidP="00111E02">
      <w:pPr>
        <w:ind w:left="720"/>
        <w:rPr>
          <w:i/>
          <w:sz w:val="26"/>
          <w:lang w:bidi="en-US"/>
        </w:rPr>
      </w:pPr>
      <w:r w:rsidRPr="00111E02">
        <w:rPr>
          <w:i/>
          <w:sz w:val="26"/>
          <w:lang w:bidi="en-US"/>
        </w:rPr>
        <w:t xml:space="preserve">That the Commission’s Office of Competitive Market Oversight shall provide further direction to currently licensed natural gas suppliers serving residential and/or small business customers regarding the submission of NGS Contract Summaries to the Commission for informal review.  </w:t>
      </w:r>
    </w:p>
    <w:p w:rsidR="00394E2D" w:rsidRDefault="00394E2D" w:rsidP="00D23130">
      <w:pPr>
        <w:rPr>
          <w:sz w:val="26"/>
          <w:szCs w:val="26"/>
        </w:rPr>
      </w:pPr>
    </w:p>
    <w:p w:rsidR="00121821" w:rsidRDefault="00A30223" w:rsidP="00C80F7B">
      <w:pPr>
        <w:ind w:firstLine="720"/>
        <w:rPr>
          <w:sz w:val="26"/>
          <w:szCs w:val="26"/>
        </w:rPr>
      </w:pPr>
      <w:r>
        <w:rPr>
          <w:sz w:val="26"/>
          <w:szCs w:val="26"/>
        </w:rPr>
        <w:t xml:space="preserve">Through </w:t>
      </w:r>
      <w:r w:rsidR="00C67304">
        <w:rPr>
          <w:sz w:val="26"/>
          <w:szCs w:val="26"/>
        </w:rPr>
        <w:t xml:space="preserve">this Secretarial Letter, the Commission’s Office of Competitive Market Oversight (OCMO) is providing this direction. </w:t>
      </w:r>
      <w:r w:rsidR="00A55CFE">
        <w:rPr>
          <w:sz w:val="26"/>
          <w:szCs w:val="26"/>
        </w:rPr>
        <w:t xml:space="preserve"> </w:t>
      </w:r>
      <w:r w:rsidR="00394E2D">
        <w:rPr>
          <w:sz w:val="26"/>
          <w:szCs w:val="26"/>
        </w:rPr>
        <w:t>T</w:t>
      </w:r>
      <w:r w:rsidR="00C67304">
        <w:rPr>
          <w:sz w:val="26"/>
          <w:szCs w:val="26"/>
        </w:rPr>
        <w:t>he intent of this directive is t</w:t>
      </w:r>
      <w:r w:rsidR="00394E2D">
        <w:rPr>
          <w:sz w:val="26"/>
          <w:szCs w:val="26"/>
        </w:rPr>
        <w:t xml:space="preserve">o assist </w:t>
      </w:r>
      <w:r w:rsidR="00111E02">
        <w:rPr>
          <w:sz w:val="26"/>
          <w:szCs w:val="26"/>
        </w:rPr>
        <w:t>N</w:t>
      </w:r>
      <w:r w:rsidR="00394E2D">
        <w:rPr>
          <w:sz w:val="26"/>
          <w:szCs w:val="26"/>
        </w:rPr>
        <w:t>GSs with complying with this new requirement</w:t>
      </w:r>
      <w:r w:rsidR="00CA7676">
        <w:rPr>
          <w:sz w:val="26"/>
          <w:szCs w:val="26"/>
        </w:rPr>
        <w:t xml:space="preserve">.  </w:t>
      </w:r>
      <w:r w:rsidR="00394E2D">
        <w:rPr>
          <w:sz w:val="26"/>
          <w:szCs w:val="26"/>
        </w:rPr>
        <w:t>Commission</w:t>
      </w:r>
      <w:r w:rsidR="002803FE">
        <w:rPr>
          <w:sz w:val="26"/>
          <w:szCs w:val="26"/>
        </w:rPr>
        <w:t xml:space="preserve"> staff </w:t>
      </w:r>
      <w:r w:rsidR="00CA7676">
        <w:rPr>
          <w:sz w:val="26"/>
          <w:szCs w:val="26"/>
        </w:rPr>
        <w:t>from OCMO</w:t>
      </w:r>
      <w:r w:rsidR="00111E02">
        <w:rPr>
          <w:sz w:val="26"/>
          <w:szCs w:val="26"/>
        </w:rPr>
        <w:t xml:space="preserve"> and</w:t>
      </w:r>
      <w:r w:rsidR="00CA7676">
        <w:rPr>
          <w:sz w:val="26"/>
          <w:szCs w:val="26"/>
        </w:rPr>
        <w:t xml:space="preserve"> the Bureau of Consumer Services (BCS) </w:t>
      </w:r>
      <w:r w:rsidR="002803FE">
        <w:rPr>
          <w:sz w:val="26"/>
          <w:szCs w:val="26"/>
        </w:rPr>
        <w:t>will be</w:t>
      </w:r>
      <w:r w:rsidR="00394E2D">
        <w:rPr>
          <w:sz w:val="26"/>
          <w:szCs w:val="26"/>
        </w:rPr>
        <w:t xml:space="preserve"> reviewing the summaries </w:t>
      </w:r>
      <w:r w:rsidR="002803FE">
        <w:rPr>
          <w:sz w:val="26"/>
          <w:szCs w:val="26"/>
        </w:rPr>
        <w:t xml:space="preserve">to </w:t>
      </w:r>
      <w:r w:rsidR="00A55CFE">
        <w:rPr>
          <w:sz w:val="26"/>
          <w:szCs w:val="26"/>
        </w:rPr>
        <w:t xml:space="preserve">provide </w:t>
      </w:r>
      <w:r w:rsidR="00704282">
        <w:rPr>
          <w:sz w:val="26"/>
          <w:szCs w:val="26"/>
        </w:rPr>
        <w:lastRenderedPageBreak/>
        <w:t xml:space="preserve">informal </w:t>
      </w:r>
      <w:r w:rsidR="00CA7676">
        <w:rPr>
          <w:sz w:val="26"/>
          <w:szCs w:val="26"/>
        </w:rPr>
        <w:t xml:space="preserve">feedback and </w:t>
      </w:r>
      <w:r w:rsidR="00704282">
        <w:rPr>
          <w:sz w:val="26"/>
          <w:szCs w:val="26"/>
        </w:rPr>
        <w:t>advice</w:t>
      </w:r>
      <w:r w:rsidR="00A55CFE">
        <w:rPr>
          <w:sz w:val="26"/>
          <w:szCs w:val="26"/>
        </w:rPr>
        <w:t xml:space="preserve"> to assist </w:t>
      </w:r>
      <w:r w:rsidR="00632619">
        <w:rPr>
          <w:sz w:val="26"/>
          <w:szCs w:val="26"/>
        </w:rPr>
        <w:t>N</w:t>
      </w:r>
      <w:r w:rsidR="00A55CFE">
        <w:rPr>
          <w:sz w:val="26"/>
          <w:szCs w:val="26"/>
        </w:rPr>
        <w:t>GSs in their efforts to comply with the new regulations</w:t>
      </w:r>
      <w:r w:rsidR="00704282">
        <w:rPr>
          <w:sz w:val="26"/>
          <w:szCs w:val="26"/>
        </w:rPr>
        <w:t>.</w:t>
      </w:r>
      <w:r w:rsidR="00CA7676">
        <w:rPr>
          <w:rStyle w:val="FootnoteReference"/>
          <w:sz w:val="26"/>
          <w:szCs w:val="26"/>
        </w:rPr>
        <w:footnoteReference w:id="1"/>
      </w:r>
      <w:r w:rsidR="00394E2D">
        <w:rPr>
          <w:sz w:val="26"/>
          <w:szCs w:val="26"/>
        </w:rPr>
        <w:t xml:space="preserve">  </w:t>
      </w:r>
    </w:p>
    <w:p w:rsidR="00935769" w:rsidRDefault="00935769" w:rsidP="00367EEE">
      <w:pPr>
        <w:rPr>
          <w:sz w:val="26"/>
          <w:szCs w:val="26"/>
        </w:rPr>
      </w:pPr>
    </w:p>
    <w:p w:rsidR="00FD5CAF" w:rsidRDefault="00935769" w:rsidP="00367EEE">
      <w:pPr>
        <w:rPr>
          <w:sz w:val="26"/>
          <w:szCs w:val="26"/>
        </w:rPr>
      </w:pPr>
      <w:r>
        <w:rPr>
          <w:sz w:val="26"/>
          <w:szCs w:val="26"/>
        </w:rPr>
        <w:tab/>
      </w:r>
      <w:r w:rsidR="00B21D7A">
        <w:rPr>
          <w:sz w:val="26"/>
          <w:szCs w:val="26"/>
        </w:rPr>
        <w:t>A</w:t>
      </w:r>
      <w:r w:rsidR="002B64D2">
        <w:rPr>
          <w:sz w:val="26"/>
          <w:szCs w:val="26"/>
        </w:rPr>
        <w:t xml:space="preserve">ll </w:t>
      </w:r>
      <w:r w:rsidR="00111E02">
        <w:rPr>
          <w:sz w:val="26"/>
          <w:szCs w:val="26"/>
        </w:rPr>
        <w:t>N</w:t>
      </w:r>
      <w:r w:rsidR="002B64D2">
        <w:rPr>
          <w:sz w:val="26"/>
          <w:szCs w:val="26"/>
        </w:rPr>
        <w:t>GSs that are actively soliciting residential and small business customers</w:t>
      </w:r>
      <w:r w:rsidR="002B64D2">
        <w:rPr>
          <w:rStyle w:val="FootnoteReference"/>
          <w:sz w:val="26"/>
          <w:szCs w:val="26"/>
        </w:rPr>
        <w:footnoteReference w:id="2"/>
      </w:r>
      <w:r w:rsidR="002B64D2">
        <w:rPr>
          <w:sz w:val="26"/>
          <w:szCs w:val="26"/>
        </w:rPr>
        <w:t xml:space="preserve"> are directed to submit a draft sample of the Contract Summary they intend to use.  </w:t>
      </w:r>
      <w:r w:rsidR="00111E02">
        <w:rPr>
          <w:sz w:val="26"/>
          <w:szCs w:val="26"/>
        </w:rPr>
        <w:t>N</w:t>
      </w:r>
      <w:r w:rsidR="002B64D2">
        <w:rPr>
          <w:sz w:val="26"/>
          <w:szCs w:val="26"/>
        </w:rPr>
        <w:t xml:space="preserve">GSs should submit one sample for each product </w:t>
      </w:r>
      <w:r w:rsidR="002B64D2" w:rsidRPr="00C80F7B">
        <w:rPr>
          <w:i/>
          <w:sz w:val="26"/>
          <w:szCs w:val="26"/>
        </w:rPr>
        <w:t>type</w:t>
      </w:r>
      <w:r w:rsidR="002B64D2">
        <w:rPr>
          <w:sz w:val="26"/>
          <w:szCs w:val="26"/>
        </w:rPr>
        <w:t xml:space="preserve"> they intend to offer</w:t>
      </w:r>
      <w:r w:rsidR="00A30223">
        <w:rPr>
          <w:sz w:val="26"/>
          <w:szCs w:val="26"/>
        </w:rPr>
        <w:t xml:space="preserve">: </w:t>
      </w:r>
      <w:r w:rsidR="00A55CFE" w:rsidRPr="00A55CFE">
        <w:rPr>
          <w:i/>
          <w:sz w:val="26"/>
          <w:szCs w:val="26"/>
        </w:rPr>
        <w:t>e.g.</w:t>
      </w:r>
      <w:r w:rsidR="00A55CFE">
        <w:rPr>
          <w:sz w:val="26"/>
          <w:szCs w:val="26"/>
        </w:rPr>
        <w:t xml:space="preserve"> </w:t>
      </w:r>
      <w:r w:rsidR="002B64D2">
        <w:rPr>
          <w:sz w:val="26"/>
          <w:szCs w:val="26"/>
        </w:rPr>
        <w:t>fixed price, variable price and introductory price products</w:t>
      </w:r>
      <w:r w:rsidR="00FD5CAF">
        <w:rPr>
          <w:sz w:val="26"/>
          <w:szCs w:val="26"/>
        </w:rPr>
        <w:t xml:space="preserve">.  </w:t>
      </w:r>
      <w:r w:rsidR="00111E02">
        <w:rPr>
          <w:sz w:val="26"/>
          <w:szCs w:val="26"/>
        </w:rPr>
        <w:t>N</w:t>
      </w:r>
      <w:r w:rsidR="00FD5CAF">
        <w:rPr>
          <w:sz w:val="26"/>
          <w:szCs w:val="26"/>
        </w:rPr>
        <w:t xml:space="preserve">GSs </w:t>
      </w:r>
      <w:r w:rsidR="00A30223">
        <w:rPr>
          <w:sz w:val="26"/>
          <w:szCs w:val="26"/>
        </w:rPr>
        <w:t xml:space="preserve">are not required </w:t>
      </w:r>
      <w:r w:rsidR="00FD5CAF">
        <w:rPr>
          <w:sz w:val="26"/>
          <w:szCs w:val="26"/>
        </w:rPr>
        <w:t>to send a sample for every product offered</w:t>
      </w:r>
      <w:r w:rsidR="00CA7676">
        <w:rPr>
          <w:sz w:val="26"/>
          <w:szCs w:val="26"/>
        </w:rPr>
        <w:t xml:space="preserve"> -</w:t>
      </w:r>
      <w:r w:rsidR="00FD5CAF">
        <w:rPr>
          <w:sz w:val="26"/>
          <w:szCs w:val="26"/>
        </w:rPr>
        <w:t xml:space="preserve"> it is expected that </w:t>
      </w:r>
      <w:r w:rsidR="00111E02">
        <w:rPr>
          <w:sz w:val="26"/>
          <w:szCs w:val="26"/>
        </w:rPr>
        <w:t>N</w:t>
      </w:r>
      <w:r w:rsidR="00FD5CAF">
        <w:rPr>
          <w:sz w:val="26"/>
          <w:szCs w:val="26"/>
        </w:rPr>
        <w:t>GSs will apply the feedback received to all of their Contract Summaries.</w:t>
      </w:r>
      <w:r w:rsidR="004743AA">
        <w:rPr>
          <w:rStyle w:val="FootnoteReference"/>
          <w:sz w:val="26"/>
          <w:szCs w:val="26"/>
        </w:rPr>
        <w:footnoteReference w:id="3"/>
      </w:r>
      <w:r w:rsidR="00FD5CAF">
        <w:rPr>
          <w:sz w:val="26"/>
          <w:szCs w:val="26"/>
        </w:rPr>
        <w:t xml:space="preserve">  We also note that</w:t>
      </w:r>
      <w:r w:rsidR="004743AA">
        <w:rPr>
          <w:sz w:val="26"/>
          <w:szCs w:val="26"/>
        </w:rPr>
        <w:t xml:space="preserve">, with the exception of </w:t>
      </w:r>
      <w:r w:rsidR="00111E02">
        <w:rPr>
          <w:sz w:val="26"/>
          <w:szCs w:val="26"/>
        </w:rPr>
        <w:t>N</w:t>
      </w:r>
      <w:r w:rsidR="004743AA">
        <w:rPr>
          <w:sz w:val="26"/>
          <w:szCs w:val="26"/>
        </w:rPr>
        <w:t>GSs going through the initial licensing process,</w:t>
      </w:r>
      <w:r w:rsidR="00FD5CAF">
        <w:rPr>
          <w:sz w:val="26"/>
          <w:szCs w:val="26"/>
        </w:rPr>
        <w:t xml:space="preserve"> it is not necessary to seek Commission review of all Contract Summaries going forward</w:t>
      </w:r>
      <w:r w:rsidR="004743AA">
        <w:rPr>
          <w:sz w:val="26"/>
          <w:szCs w:val="26"/>
        </w:rPr>
        <w:t>.  H</w:t>
      </w:r>
      <w:r w:rsidR="00A55CFE">
        <w:rPr>
          <w:sz w:val="26"/>
          <w:szCs w:val="26"/>
        </w:rPr>
        <w:t>owever,</w:t>
      </w:r>
      <w:r w:rsidR="00FD5CAF">
        <w:rPr>
          <w:sz w:val="26"/>
          <w:szCs w:val="26"/>
        </w:rPr>
        <w:t xml:space="preserve"> </w:t>
      </w:r>
      <w:r w:rsidR="00111E02">
        <w:rPr>
          <w:sz w:val="26"/>
          <w:szCs w:val="26"/>
        </w:rPr>
        <w:t>N</w:t>
      </w:r>
      <w:r w:rsidR="00FD5CAF">
        <w:rPr>
          <w:sz w:val="26"/>
          <w:szCs w:val="26"/>
        </w:rPr>
        <w:t xml:space="preserve">GSs are expected to apply the feedback received to future summaries. </w:t>
      </w:r>
      <w:r w:rsidR="00614EAB">
        <w:rPr>
          <w:sz w:val="26"/>
          <w:szCs w:val="26"/>
        </w:rPr>
        <w:t xml:space="preserve"> </w:t>
      </w:r>
    </w:p>
    <w:p w:rsidR="00FD5CAF" w:rsidRDefault="00FD5CAF" w:rsidP="00367EEE">
      <w:pPr>
        <w:rPr>
          <w:sz w:val="26"/>
          <w:szCs w:val="26"/>
        </w:rPr>
      </w:pPr>
    </w:p>
    <w:p w:rsidR="002A0E56" w:rsidRDefault="00FD5CAF" w:rsidP="00FD5CAF">
      <w:pPr>
        <w:ind w:firstLine="720"/>
        <w:rPr>
          <w:sz w:val="26"/>
          <w:szCs w:val="26"/>
        </w:rPr>
      </w:pPr>
      <w:r>
        <w:rPr>
          <w:sz w:val="26"/>
          <w:szCs w:val="26"/>
        </w:rPr>
        <w:t xml:space="preserve">We ask </w:t>
      </w:r>
      <w:r w:rsidR="00111E02">
        <w:rPr>
          <w:sz w:val="26"/>
          <w:szCs w:val="26"/>
        </w:rPr>
        <w:t>N</w:t>
      </w:r>
      <w:r w:rsidR="00614EAB">
        <w:rPr>
          <w:sz w:val="26"/>
          <w:szCs w:val="26"/>
        </w:rPr>
        <w:t>GSs to submit electronic versions of the</w:t>
      </w:r>
      <w:r w:rsidR="00B21D7A">
        <w:rPr>
          <w:sz w:val="26"/>
          <w:szCs w:val="26"/>
        </w:rPr>
        <w:t xml:space="preserve"> </w:t>
      </w:r>
      <w:r w:rsidR="00614EAB">
        <w:rPr>
          <w:sz w:val="26"/>
          <w:szCs w:val="26"/>
        </w:rPr>
        <w:t xml:space="preserve">Contract Summaries </w:t>
      </w:r>
      <w:r w:rsidR="00B21D7A">
        <w:rPr>
          <w:sz w:val="26"/>
          <w:szCs w:val="26"/>
        </w:rPr>
        <w:t xml:space="preserve">to the Office of Competitive Market Oversight at </w:t>
      </w:r>
      <w:hyperlink r:id="rId12" w:history="1">
        <w:r w:rsidR="00B21D7A" w:rsidRPr="00744EB4">
          <w:rPr>
            <w:rStyle w:val="Hyperlink"/>
            <w:sz w:val="26"/>
            <w:szCs w:val="26"/>
          </w:rPr>
          <w:t>RA-OCMO@pa.gov</w:t>
        </w:r>
      </w:hyperlink>
      <w:r w:rsidR="00614EAB">
        <w:rPr>
          <w:sz w:val="26"/>
          <w:szCs w:val="26"/>
        </w:rPr>
        <w:t xml:space="preserve"> by </w:t>
      </w:r>
      <w:r w:rsidR="00C80F7B">
        <w:rPr>
          <w:sz w:val="26"/>
          <w:szCs w:val="26"/>
        </w:rPr>
        <w:t xml:space="preserve">July </w:t>
      </w:r>
      <w:r w:rsidR="00912883">
        <w:rPr>
          <w:sz w:val="26"/>
          <w:szCs w:val="26"/>
        </w:rPr>
        <w:t>29</w:t>
      </w:r>
      <w:r w:rsidR="00C80F7B">
        <w:rPr>
          <w:sz w:val="26"/>
          <w:szCs w:val="26"/>
        </w:rPr>
        <w:t>, 2016</w:t>
      </w:r>
      <w:r w:rsidR="00614EAB">
        <w:rPr>
          <w:sz w:val="26"/>
          <w:szCs w:val="26"/>
        </w:rPr>
        <w:t xml:space="preserve">. </w:t>
      </w:r>
      <w:r w:rsidR="002A0E56">
        <w:rPr>
          <w:sz w:val="26"/>
          <w:szCs w:val="26"/>
        </w:rPr>
        <w:t xml:space="preserve"> We intend for the review to be informal and accomplished through the exchange of emails and phone calls</w:t>
      </w:r>
      <w:r w:rsidR="00A55CFE">
        <w:rPr>
          <w:sz w:val="26"/>
          <w:szCs w:val="26"/>
        </w:rPr>
        <w:t xml:space="preserve">; therefore, we request that </w:t>
      </w:r>
      <w:r w:rsidR="00111E02">
        <w:rPr>
          <w:sz w:val="26"/>
          <w:szCs w:val="26"/>
        </w:rPr>
        <w:t>N</w:t>
      </w:r>
      <w:r w:rsidR="00A55CFE">
        <w:rPr>
          <w:sz w:val="26"/>
          <w:szCs w:val="26"/>
        </w:rPr>
        <w:t>GSs include with their submission(s) accurate</w:t>
      </w:r>
      <w:r w:rsidR="002A0E56">
        <w:rPr>
          <w:sz w:val="26"/>
          <w:szCs w:val="26"/>
        </w:rPr>
        <w:t xml:space="preserve"> c</w:t>
      </w:r>
      <w:r w:rsidR="001256DB">
        <w:rPr>
          <w:sz w:val="26"/>
          <w:szCs w:val="26"/>
        </w:rPr>
        <w:t xml:space="preserve">ontact information </w:t>
      </w:r>
      <w:r w:rsidR="00A30223">
        <w:rPr>
          <w:sz w:val="26"/>
          <w:szCs w:val="26"/>
        </w:rPr>
        <w:t xml:space="preserve">including </w:t>
      </w:r>
      <w:r w:rsidR="001256DB">
        <w:rPr>
          <w:sz w:val="26"/>
          <w:szCs w:val="26"/>
        </w:rPr>
        <w:t>phone number</w:t>
      </w:r>
      <w:r w:rsidR="002A0E56">
        <w:rPr>
          <w:sz w:val="26"/>
          <w:szCs w:val="26"/>
        </w:rPr>
        <w:t>s</w:t>
      </w:r>
      <w:r w:rsidR="001256DB">
        <w:rPr>
          <w:sz w:val="26"/>
          <w:szCs w:val="26"/>
        </w:rPr>
        <w:t xml:space="preserve"> and email address</w:t>
      </w:r>
      <w:r w:rsidR="002A0E56">
        <w:rPr>
          <w:sz w:val="26"/>
          <w:szCs w:val="26"/>
        </w:rPr>
        <w:t>es.</w:t>
      </w:r>
      <w:r w:rsidR="001256DB">
        <w:rPr>
          <w:sz w:val="26"/>
          <w:szCs w:val="26"/>
        </w:rPr>
        <w:t xml:space="preserve"> </w:t>
      </w:r>
    </w:p>
    <w:p w:rsidR="002A0E56" w:rsidRDefault="002A0E56" w:rsidP="00FD5CAF">
      <w:pPr>
        <w:ind w:firstLine="720"/>
        <w:rPr>
          <w:sz w:val="26"/>
          <w:szCs w:val="26"/>
        </w:rPr>
      </w:pPr>
    </w:p>
    <w:p w:rsidR="00B21D7A" w:rsidRDefault="001256DB" w:rsidP="00FD5CAF">
      <w:pPr>
        <w:ind w:firstLine="720"/>
        <w:rPr>
          <w:sz w:val="26"/>
          <w:szCs w:val="26"/>
        </w:rPr>
      </w:pPr>
      <w:r>
        <w:rPr>
          <w:sz w:val="26"/>
          <w:szCs w:val="26"/>
        </w:rPr>
        <w:t>It is our intent to review and provide an expeditious response</w:t>
      </w:r>
      <w:r w:rsidR="00CA7676">
        <w:rPr>
          <w:sz w:val="26"/>
          <w:szCs w:val="26"/>
        </w:rPr>
        <w:t xml:space="preserve">.  However, </w:t>
      </w:r>
      <w:r w:rsidR="00111E02">
        <w:rPr>
          <w:sz w:val="26"/>
          <w:szCs w:val="26"/>
        </w:rPr>
        <w:t>N</w:t>
      </w:r>
      <w:r w:rsidR="00CA7676">
        <w:rPr>
          <w:sz w:val="26"/>
          <w:szCs w:val="26"/>
        </w:rPr>
        <w:t xml:space="preserve">GSs should comply with the new regulation upon its effective date – meaning that Contract Summaries should be provided to all new </w:t>
      </w:r>
      <w:r w:rsidR="00AB2831">
        <w:rPr>
          <w:sz w:val="26"/>
          <w:szCs w:val="26"/>
        </w:rPr>
        <w:t>residential and small business customers regardless</w:t>
      </w:r>
      <w:r w:rsidR="00CA7676">
        <w:rPr>
          <w:sz w:val="26"/>
          <w:szCs w:val="26"/>
        </w:rPr>
        <w:t xml:space="preserve"> </w:t>
      </w:r>
      <w:r w:rsidR="00AB2831">
        <w:rPr>
          <w:sz w:val="26"/>
          <w:szCs w:val="26"/>
        </w:rPr>
        <w:t>o</w:t>
      </w:r>
      <w:r w:rsidR="00CA7676">
        <w:rPr>
          <w:sz w:val="26"/>
          <w:szCs w:val="26"/>
        </w:rPr>
        <w:t xml:space="preserve">f </w:t>
      </w:r>
      <w:r w:rsidR="00AB2831">
        <w:rPr>
          <w:sz w:val="26"/>
          <w:szCs w:val="26"/>
        </w:rPr>
        <w:t xml:space="preserve">whether or not </w:t>
      </w:r>
      <w:r w:rsidR="00CA7676">
        <w:rPr>
          <w:sz w:val="26"/>
          <w:szCs w:val="26"/>
        </w:rPr>
        <w:t>Commission staff ha</w:t>
      </w:r>
      <w:r w:rsidR="00AB2831">
        <w:rPr>
          <w:sz w:val="26"/>
          <w:szCs w:val="26"/>
        </w:rPr>
        <w:t>s</w:t>
      </w:r>
      <w:r w:rsidR="00CA7676">
        <w:rPr>
          <w:sz w:val="26"/>
          <w:szCs w:val="26"/>
        </w:rPr>
        <w:t xml:space="preserve"> completed </w:t>
      </w:r>
      <w:r w:rsidR="00AB2831">
        <w:rPr>
          <w:sz w:val="26"/>
          <w:szCs w:val="26"/>
        </w:rPr>
        <w:t>its</w:t>
      </w:r>
      <w:r w:rsidR="00CA7676">
        <w:rPr>
          <w:sz w:val="26"/>
          <w:szCs w:val="26"/>
        </w:rPr>
        <w:t xml:space="preserve"> review of </w:t>
      </w:r>
      <w:r w:rsidR="00A30223">
        <w:rPr>
          <w:sz w:val="26"/>
          <w:szCs w:val="26"/>
        </w:rPr>
        <w:t xml:space="preserve">the submitted </w:t>
      </w:r>
      <w:r w:rsidR="00CA7676">
        <w:rPr>
          <w:sz w:val="26"/>
          <w:szCs w:val="26"/>
        </w:rPr>
        <w:t>summar</w:t>
      </w:r>
      <w:r w:rsidR="00AB2831">
        <w:rPr>
          <w:sz w:val="26"/>
          <w:szCs w:val="26"/>
        </w:rPr>
        <w:t>ies</w:t>
      </w:r>
      <w:r w:rsidR="00CA7676">
        <w:rPr>
          <w:sz w:val="26"/>
          <w:szCs w:val="26"/>
        </w:rPr>
        <w:t xml:space="preserve">.  We understand that </w:t>
      </w:r>
      <w:r w:rsidR="004743AA">
        <w:rPr>
          <w:sz w:val="26"/>
          <w:szCs w:val="26"/>
        </w:rPr>
        <w:t xml:space="preserve">certain </w:t>
      </w:r>
      <w:r w:rsidR="00111E02">
        <w:rPr>
          <w:sz w:val="26"/>
          <w:szCs w:val="26"/>
        </w:rPr>
        <w:t>N</w:t>
      </w:r>
      <w:r w:rsidR="00CA7676">
        <w:rPr>
          <w:sz w:val="26"/>
          <w:szCs w:val="26"/>
        </w:rPr>
        <w:t xml:space="preserve">GSs may want to first receive the results of the staff’s informal review before using the summaries, and as such, we encourage those </w:t>
      </w:r>
      <w:r w:rsidR="00111E02">
        <w:rPr>
          <w:sz w:val="26"/>
          <w:szCs w:val="26"/>
        </w:rPr>
        <w:t>N</w:t>
      </w:r>
      <w:r w:rsidR="00CA7676">
        <w:rPr>
          <w:sz w:val="26"/>
          <w:szCs w:val="26"/>
        </w:rPr>
        <w:t xml:space="preserve">GSs to submit their sample summaries as soon as possible.   </w:t>
      </w:r>
      <w:r>
        <w:rPr>
          <w:sz w:val="26"/>
          <w:szCs w:val="26"/>
        </w:rPr>
        <w:t xml:space="preserve">    </w:t>
      </w:r>
      <w:r w:rsidR="00614EAB">
        <w:rPr>
          <w:sz w:val="26"/>
          <w:szCs w:val="26"/>
        </w:rPr>
        <w:t xml:space="preserve">   </w:t>
      </w:r>
      <w:r w:rsidR="00614EAB" w:rsidRPr="00614EAB">
        <w:t xml:space="preserve">  </w:t>
      </w:r>
      <w:r w:rsidR="00614EAB">
        <w:rPr>
          <w:sz w:val="26"/>
          <w:szCs w:val="26"/>
        </w:rPr>
        <w:t xml:space="preserve"> </w:t>
      </w:r>
      <w:r w:rsidR="00B21D7A">
        <w:rPr>
          <w:sz w:val="26"/>
          <w:szCs w:val="26"/>
        </w:rPr>
        <w:t xml:space="preserve">  </w:t>
      </w:r>
    </w:p>
    <w:p w:rsidR="00B21D7A" w:rsidRDefault="00B21D7A" w:rsidP="00367EEE">
      <w:pPr>
        <w:rPr>
          <w:sz w:val="26"/>
          <w:szCs w:val="26"/>
        </w:rPr>
      </w:pPr>
    </w:p>
    <w:p w:rsidR="001445DB" w:rsidRDefault="001445DB" w:rsidP="00367EEE">
      <w:pPr>
        <w:ind w:firstLine="720"/>
        <w:rPr>
          <w:sz w:val="26"/>
          <w:szCs w:val="26"/>
        </w:rPr>
      </w:pPr>
      <w:r>
        <w:rPr>
          <w:sz w:val="26"/>
          <w:szCs w:val="26"/>
        </w:rPr>
        <w:t xml:space="preserve">Questions about this </w:t>
      </w:r>
      <w:r w:rsidR="00935769">
        <w:rPr>
          <w:sz w:val="26"/>
          <w:szCs w:val="26"/>
        </w:rPr>
        <w:t xml:space="preserve">Secretarial Letter </w:t>
      </w:r>
      <w:r>
        <w:rPr>
          <w:sz w:val="26"/>
          <w:szCs w:val="26"/>
        </w:rPr>
        <w:t>can be directed to one of the following:</w:t>
      </w:r>
    </w:p>
    <w:p w:rsidR="001445DB" w:rsidRDefault="001445DB" w:rsidP="00367EEE">
      <w:pPr>
        <w:ind w:firstLine="720"/>
        <w:rPr>
          <w:sz w:val="26"/>
          <w:szCs w:val="26"/>
        </w:rPr>
      </w:pPr>
    </w:p>
    <w:p w:rsidR="001445DB" w:rsidRPr="001445DB" w:rsidRDefault="001445DB" w:rsidP="001445DB">
      <w:pPr>
        <w:pStyle w:val="ListParagraph"/>
        <w:numPr>
          <w:ilvl w:val="0"/>
          <w:numId w:val="12"/>
        </w:numPr>
        <w:rPr>
          <w:rFonts w:ascii="Times New Roman" w:eastAsia="Times New Roman" w:hAnsi="Times New Roman"/>
          <w:sz w:val="26"/>
          <w:szCs w:val="26"/>
        </w:rPr>
      </w:pPr>
      <w:r w:rsidRPr="001445DB">
        <w:rPr>
          <w:rFonts w:ascii="Times New Roman" w:eastAsia="Times New Roman" w:hAnsi="Times New Roman"/>
          <w:sz w:val="26"/>
          <w:szCs w:val="26"/>
        </w:rPr>
        <w:t>Dan Mumford, Office of Competitive Market Oversight</w:t>
      </w:r>
      <w:r w:rsidR="00A30223">
        <w:rPr>
          <w:rFonts w:ascii="Times New Roman" w:eastAsia="Times New Roman" w:hAnsi="Times New Roman"/>
          <w:sz w:val="26"/>
          <w:szCs w:val="26"/>
        </w:rPr>
        <w:t>,</w:t>
      </w:r>
      <w:r w:rsidRPr="001445DB">
        <w:rPr>
          <w:rFonts w:ascii="Times New Roman" w:eastAsia="Times New Roman" w:hAnsi="Times New Roman"/>
          <w:sz w:val="26"/>
          <w:szCs w:val="26"/>
        </w:rPr>
        <w:t xml:space="preserve"> </w:t>
      </w:r>
      <w:hyperlink r:id="rId13" w:history="1">
        <w:r w:rsidRPr="001445DB">
          <w:rPr>
            <w:rFonts w:ascii="Times New Roman" w:eastAsia="Times New Roman" w:hAnsi="Times New Roman"/>
            <w:sz w:val="26"/>
            <w:szCs w:val="26"/>
            <w:u w:val="single"/>
          </w:rPr>
          <w:t>dmumford@pa.gov</w:t>
        </w:r>
      </w:hyperlink>
      <w:r w:rsidR="00A30223">
        <w:rPr>
          <w:rFonts w:ascii="Times New Roman" w:eastAsia="Times New Roman" w:hAnsi="Times New Roman"/>
          <w:sz w:val="26"/>
          <w:szCs w:val="26"/>
        </w:rPr>
        <w:t>,</w:t>
      </w:r>
      <w:r w:rsidRPr="001445DB">
        <w:rPr>
          <w:rFonts w:ascii="Times New Roman" w:eastAsia="Times New Roman" w:hAnsi="Times New Roman"/>
          <w:sz w:val="26"/>
          <w:szCs w:val="26"/>
        </w:rPr>
        <w:t xml:space="preserve">  (717) 783-1957  </w:t>
      </w:r>
    </w:p>
    <w:p w:rsidR="001445DB" w:rsidRDefault="00111E02" w:rsidP="00111E02">
      <w:pPr>
        <w:pStyle w:val="ListParagraph"/>
        <w:numPr>
          <w:ilvl w:val="0"/>
          <w:numId w:val="12"/>
        </w:numPr>
        <w:rPr>
          <w:rFonts w:ascii="Times New Roman" w:eastAsia="Times New Roman" w:hAnsi="Times New Roman"/>
          <w:sz w:val="26"/>
          <w:szCs w:val="26"/>
        </w:rPr>
      </w:pPr>
      <w:r>
        <w:rPr>
          <w:rFonts w:ascii="Times New Roman" w:eastAsia="Times New Roman" w:hAnsi="Times New Roman"/>
          <w:sz w:val="26"/>
          <w:szCs w:val="26"/>
        </w:rPr>
        <w:lastRenderedPageBreak/>
        <w:t>Matthew Hrivnak</w:t>
      </w:r>
      <w:r w:rsidR="001445DB" w:rsidRPr="001445DB">
        <w:rPr>
          <w:rFonts w:ascii="Times New Roman" w:eastAsia="Times New Roman" w:hAnsi="Times New Roman"/>
          <w:sz w:val="26"/>
          <w:szCs w:val="26"/>
        </w:rPr>
        <w:t xml:space="preserve">, Bureau of Consumer </w:t>
      </w:r>
      <w:r w:rsidR="001445DB" w:rsidRPr="00111E02">
        <w:rPr>
          <w:rFonts w:ascii="Times New Roman" w:eastAsia="Times New Roman" w:hAnsi="Times New Roman"/>
          <w:color w:val="000000" w:themeColor="text1"/>
          <w:sz w:val="26"/>
          <w:szCs w:val="26"/>
        </w:rPr>
        <w:t>Services</w:t>
      </w:r>
      <w:r w:rsidR="00A30223">
        <w:rPr>
          <w:rFonts w:ascii="Times New Roman" w:eastAsia="Times New Roman" w:hAnsi="Times New Roman"/>
          <w:color w:val="000000" w:themeColor="text1"/>
          <w:sz w:val="26"/>
          <w:szCs w:val="26"/>
        </w:rPr>
        <w:t>,</w:t>
      </w:r>
      <w:r w:rsidR="001445DB" w:rsidRPr="00111E02">
        <w:rPr>
          <w:rFonts w:ascii="Times New Roman" w:eastAsia="Times New Roman" w:hAnsi="Times New Roman"/>
          <w:color w:val="000000" w:themeColor="text1"/>
          <w:sz w:val="26"/>
          <w:szCs w:val="26"/>
        </w:rPr>
        <w:t xml:space="preserve"> </w:t>
      </w:r>
      <w:hyperlink r:id="rId14" w:history="1">
        <w:r w:rsidRPr="00111E02">
          <w:rPr>
            <w:rStyle w:val="Hyperlink"/>
            <w:rFonts w:ascii="Times New Roman" w:eastAsia="Times New Roman" w:hAnsi="Times New Roman"/>
            <w:color w:val="000000" w:themeColor="text1"/>
            <w:sz w:val="26"/>
            <w:szCs w:val="26"/>
          </w:rPr>
          <w:t>mhrivnak@pa.gov</w:t>
        </w:r>
      </w:hyperlink>
      <w:r w:rsidR="00A30223">
        <w:rPr>
          <w:rFonts w:ascii="Times New Roman" w:eastAsia="Times New Roman" w:hAnsi="Times New Roman"/>
          <w:color w:val="000000" w:themeColor="text1"/>
          <w:sz w:val="26"/>
          <w:szCs w:val="26"/>
        </w:rPr>
        <w:t>,</w:t>
      </w:r>
      <w:r w:rsidR="001445DB" w:rsidRPr="00111E02">
        <w:rPr>
          <w:rFonts w:ascii="Times New Roman" w:eastAsia="Times New Roman" w:hAnsi="Times New Roman"/>
          <w:color w:val="000000" w:themeColor="text1"/>
          <w:sz w:val="26"/>
          <w:szCs w:val="26"/>
        </w:rPr>
        <w:t xml:space="preserve">  </w:t>
      </w:r>
      <w:r w:rsidR="008C77B8">
        <w:rPr>
          <w:rFonts w:ascii="Times New Roman" w:eastAsia="Times New Roman" w:hAnsi="Times New Roman"/>
          <w:sz w:val="26"/>
          <w:szCs w:val="26"/>
        </w:rPr>
        <w:br/>
      </w:r>
      <w:r w:rsidR="00215DD5">
        <w:rPr>
          <w:rFonts w:ascii="Times New Roman" w:eastAsia="Times New Roman" w:hAnsi="Times New Roman"/>
          <w:sz w:val="26"/>
          <w:szCs w:val="26"/>
        </w:rPr>
        <w:t>(</w:t>
      </w:r>
      <w:r w:rsidRPr="00111E02">
        <w:rPr>
          <w:rFonts w:ascii="Times New Roman" w:eastAsia="Times New Roman" w:hAnsi="Times New Roman"/>
          <w:sz w:val="26"/>
          <w:szCs w:val="26"/>
        </w:rPr>
        <w:t>717</w:t>
      </w:r>
      <w:r w:rsidR="00215DD5">
        <w:rPr>
          <w:rFonts w:ascii="Times New Roman" w:eastAsia="Times New Roman" w:hAnsi="Times New Roman"/>
          <w:sz w:val="26"/>
          <w:szCs w:val="26"/>
        </w:rPr>
        <w:t xml:space="preserve">) </w:t>
      </w:r>
      <w:r w:rsidRPr="00111E02">
        <w:rPr>
          <w:rFonts w:ascii="Times New Roman" w:eastAsia="Times New Roman" w:hAnsi="Times New Roman"/>
          <w:sz w:val="26"/>
          <w:szCs w:val="26"/>
        </w:rPr>
        <w:t>783-1678</w:t>
      </w:r>
    </w:p>
    <w:p w:rsidR="00A54DBC" w:rsidRDefault="00A54DBC" w:rsidP="00CE2F96">
      <w:pPr>
        <w:ind w:firstLine="1440"/>
        <w:rPr>
          <w:sz w:val="22"/>
          <w:szCs w:val="22"/>
        </w:rPr>
      </w:pPr>
    </w:p>
    <w:p w:rsidR="001445DB" w:rsidRPr="001445DB" w:rsidRDefault="001445DB" w:rsidP="001445DB">
      <w:pPr>
        <w:rPr>
          <w:sz w:val="26"/>
          <w:szCs w:val="26"/>
        </w:rPr>
      </w:pPr>
      <w:r w:rsidRPr="001445DB">
        <w:rPr>
          <w:sz w:val="26"/>
          <w:szCs w:val="26"/>
        </w:rPr>
        <w:t>Thank you for your attention and cooperation.</w:t>
      </w:r>
    </w:p>
    <w:p w:rsidR="00C85628" w:rsidRDefault="00C85628" w:rsidP="00CE2F96">
      <w:pPr>
        <w:ind w:firstLine="1440"/>
        <w:rPr>
          <w:sz w:val="22"/>
          <w:szCs w:val="22"/>
        </w:rPr>
      </w:pPr>
    </w:p>
    <w:p w:rsidR="00315994" w:rsidRDefault="00315994" w:rsidP="00CE2F96">
      <w:pPr>
        <w:ind w:firstLine="1440"/>
        <w:rPr>
          <w:sz w:val="22"/>
          <w:szCs w:val="22"/>
        </w:rPr>
      </w:pPr>
    </w:p>
    <w:p w:rsidR="00315994" w:rsidRDefault="00315994" w:rsidP="00CE2F96">
      <w:pPr>
        <w:ind w:firstLine="1440"/>
        <w:rPr>
          <w:sz w:val="22"/>
          <w:szCs w:val="22"/>
        </w:rPr>
      </w:pPr>
    </w:p>
    <w:p w:rsidR="00315994" w:rsidRPr="00E872DE" w:rsidRDefault="00315994" w:rsidP="00CE2F96">
      <w:pPr>
        <w:ind w:firstLine="1440"/>
        <w:rPr>
          <w:sz w:val="22"/>
          <w:szCs w:val="22"/>
        </w:rPr>
      </w:pPr>
    </w:p>
    <w:p w:rsidR="00EB5668" w:rsidRPr="002134D6" w:rsidRDefault="008732E5" w:rsidP="00C85628">
      <w:pPr>
        <w:ind w:left="5040"/>
        <w:rPr>
          <w:sz w:val="26"/>
          <w:szCs w:val="22"/>
        </w:rPr>
      </w:pPr>
      <w:r>
        <w:rPr>
          <w:noProof/>
        </w:rPr>
        <w:drawing>
          <wp:anchor distT="0" distB="0" distL="114300" distR="114300" simplePos="0" relativeHeight="251659264" behindDoc="1" locked="0" layoutInCell="1" allowOverlap="1" wp14:anchorId="1003316A" wp14:editId="658B61B5">
            <wp:simplePos x="0" y="0"/>
            <wp:positionH relativeFrom="column">
              <wp:posOffset>3190875</wp:posOffset>
            </wp:positionH>
            <wp:positionV relativeFrom="paragraph">
              <wp:posOffset>127000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54DBC" w:rsidRPr="002134D6">
        <w:rPr>
          <w:sz w:val="26"/>
          <w:szCs w:val="22"/>
        </w:rPr>
        <w:t>Sincerely,</w:t>
      </w:r>
    </w:p>
    <w:p w:rsidR="00EB5668" w:rsidRDefault="00EB5668" w:rsidP="00C85628">
      <w:pPr>
        <w:ind w:left="5040"/>
        <w:rPr>
          <w:sz w:val="26"/>
          <w:szCs w:val="22"/>
        </w:rPr>
      </w:pPr>
    </w:p>
    <w:p w:rsidR="004F7B18" w:rsidRDefault="004F7B18" w:rsidP="008732E5">
      <w:pPr>
        <w:ind w:left="5040" w:firstLine="720"/>
        <w:rPr>
          <w:sz w:val="26"/>
          <w:szCs w:val="22"/>
        </w:rPr>
      </w:pPr>
    </w:p>
    <w:p w:rsidR="004F7B18" w:rsidRPr="002134D6" w:rsidRDefault="004F7B18" w:rsidP="00C85628">
      <w:pPr>
        <w:ind w:left="5040"/>
        <w:rPr>
          <w:sz w:val="26"/>
          <w:szCs w:val="22"/>
        </w:rPr>
      </w:pPr>
      <w:bookmarkStart w:id="0" w:name="_GoBack"/>
      <w:bookmarkEnd w:id="0"/>
    </w:p>
    <w:p w:rsidR="00A54DBC" w:rsidRPr="002134D6" w:rsidRDefault="00A54DBC" w:rsidP="00C85628">
      <w:pPr>
        <w:ind w:left="5040"/>
        <w:rPr>
          <w:sz w:val="26"/>
          <w:szCs w:val="22"/>
        </w:rPr>
      </w:pPr>
    </w:p>
    <w:p w:rsidR="00A54DBC" w:rsidRPr="002134D6" w:rsidRDefault="00A54DBC" w:rsidP="00C85628">
      <w:pPr>
        <w:ind w:left="5040"/>
        <w:rPr>
          <w:sz w:val="26"/>
          <w:szCs w:val="22"/>
        </w:rPr>
      </w:pPr>
      <w:r w:rsidRPr="002134D6">
        <w:rPr>
          <w:sz w:val="26"/>
          <w:szCs w:val="22"/>
        </w:rPr>
        <w:t>Rosemary Chiavetta</w:t>
      </w:r>
    </w:p>
    <w:p w:rsidR="00A54DBC" w:rsidRDefault="00A54DBC" w:rsidP="00C85628">
      <w:pPr>
        <w:ind w:left="5040"/>
        <w:rPr>
          <w:sz w:val="26"/>
          <w:szCs w:val="22"/>
        </w:rPr>
      </w:pPr>
      <w:r w:rsidRPr="002134D6">
        <w:rPr>
          <w:sz w:val="26"/>
          <w:szCs w:val="22"/>
        </w:rPr>
        <w:t>Secretary</w:t>
      </w:r>
    </w:p>
    <w:p w:rsidR="005147C6" w:rsidRDefault="005147C6" w:rsidP="00457A20">
      <w:pPr>
        <w:rPr>
          <w:sz w:val="26"/>
          <w:szCs w:val="22"/>
        </w:rPr>
      </w:pPr>
    </w:p>
    <w:p w:rsidR="005147C6" w:rsidRDefault="005147C6" w:rsidP="00457A20">
      <w:pPr>
        <w:rPr>
          <w:sz w:val="26"/>
          <w:szCs w:val="22"/>
        </w:rPr>
      </w:pPr>
    </w:p>
    <w:p w:rsidR="00457A20" w:rsidRDefault="004F7B18" w:rsidP="00457A20">
      <w:pPr>
        <w:rPr>
          <w:sz w:val="26"/>
          <w:szCs w:val="22"/>
        </w:rPr>
      </w:pPr>
      <w:r>
        <w:rPr>
          <w:sz w:val="26"/>
          <w:szCs w:val="22"/>
        </w:rPr>
        <w:t>c</w:t>
      </w:r>
      <w:r w:rsidR="00457A20">
        <w:rPr>
          <w:sz w:val="26"/>
          <w:szCs w:val="22"/>
        </w:rPr>
        <w:t xml:space="preserve">c:  </w:t>
      </w:r>
      <w:r w:rsidR="00457A20">
        <w:rPr>
          <w:sz w:val="26"/>
          <w:szCs w:val="22"/>
        </w:rPr>
        <w:tab/>
        <w:t>Office of Consumer Advocate</w:t>
      </w:r>
    </w:p>
    <w:p w:rsidR="00AB2831" w:rsidRDefault="00457A20" w:rsidP="00AB2831">
      <w:pPr>
        <w:ind w:left="720"/>
        <w:rPr>
          <w:sz w:val="26"/>
          <w:szCs w:val="22"/>
        </w:rPr>
      </w:pPr>
      <w:r>
        <w:rPr>
          <w:sz w:val="26"/>
          <w:szCs w:val="22"/>
        </w:rPr>
        <w:t>Office of Small Business Advocate</w:t>
      </w:r>
      <w:r w:rsidR="00AB2831">
        <w:rPr>
          <w:sz w:val="26"/>
          <w:szCs w:val="22"/>
        </w:rPr>
        <w:br/>
        <w:t>Jan Freeman, Executive Director</w:t>
      </w:r>
      <w:r w:rsidR="00CA7676">
        <w:rPr>
          <w:sz w:val="26"/>
          <w:szCs w:val="22"/>
        </w:rPr>
        <w:br/>
      </w:r>
      <w:r w:rsidR="00AB2831">
        <w:rPr>
          <w:sz w:val="26"/>
          <w:szCs w:val="22"/>
        </w:rPr>
        <w:t>Mary Beth Osborne, Director of Regulatory Affairs</w:t>
      </w:r>
      <w:r w:rsidR="00AB2831">
        <w:rPr>
          <w:sz w:val="26"/>
          <w:szCs w:val="22"/>
        </w:rPr>
        <w:br/>
      </w:r>
      <w:r w:rsidR="00357EB1">
        <w:rPr>
          <w:sz w:val="26"/>
          <w:szCs w:val="22"/>
        </w:rPr>
        <w:t>Bohdan Pankiw, Chief Counsel</w:t>
      </w:r>
      <w:r w:rsidR="00AB2831">
        <w:rPr>
          <w:sz w:val="26"/>
          <w:szCs w:val="22"/>
        </w:rPr>
        <w:t xml:space="preserve"> </w:t>
      </w:r>
    </w:p>
    <w:p w:rsidR="00AB2831" w:rsidRDefault="00AB2831" w:rsidP="00AB2831">
      <w:pPr>
        <w:ind w:firstLine="720"/>
        <w:rPr>
          <w:sz w:val="26"/>
          <w:szCs w:val="22"/>
        </w:rPr>
      </w:pPr>
      <w:r>
        <w:rPr>
          <w:sz w:val="26"/>
          <w:szCs w:val="22"/>
        </w:rPr>
        <w:t xml:space="preserve">Paul Diskin, Director, Technical Utility Services </w:t>
      </w:r>
    </w:p>
    <w:p w:rsidR="00457A20" w:rsidRDefault="00CA7676" w:rsidP="00AB2831">
      <w:pPr>
        <w:ind w:firstLine="720"/>
        <w:rPr>
          <w:sz w:val="26"/>
          <w:szCs w:val="22"/>
        </w:rPr>
      </w:pPr>
      <w:r>
        <w:rPr>
          <w:sz w:val="26"/>
          <w:szCs w:val="22"/>
        </w:rPr>
        <w:t>Tom Charles, Director, Office of Communications</w:t>
      </w:r>
    </w:p>
    <w:p w:rsidR="00CA7676" w:rsidRDefault="00CA7676" w:rsidP="00457A20">
      <w:pPr>
        <w:rPr>
          <w:sz w:val="26"/>
          <w:szCs w:val="22"/>
        </w:rPr>
      </w:pPr>
      <w:r>
        <w:rPr>
          <w:sz w:val="26"/>
          <w:szCs w:val="22"/>
        </w:rPr>
        <w:tab/>
        <w:t>Alexis Bechtel, Director, Bureau of Consumer Services</w:t>
      </w:r>
    </w:p>
    <w:p w:rsidR="00872596" w:rsidRPr="002134D6" w:rsidRDefault="00872596" w:rsidP="00457A20">
      <w:pPr>
        <w:rPr>
          <w:sz w:val="26"/>
          <w:szCs w:val="22"/>
        </w:rPr>
      </w:pPr>
      <w:r>
        <w:rPr>
          <w:sz w:val="26"/>
          <w:szCs w:val="22"/>
        </w:rPr>
        <w:tab/>
      </w:r>
      <w:r w:rsidR="00AB2831">
        <w:rPr>
          <w:sz w:val="26"/>
          <w:szCs w:val="22"/>
        </w:rPr>
        <w:t>Office of Competitive Market Oversight</w:t>
      </w:r>
    </w:p>
    <w:p w:rsidR="00394E2D" w:rsidRDefault="00394E2D" w:rsidP="00DE1634">
      <w:pPr>
        <w:rPr>
          <w:sz w:val="26"/>
          <w:szCs w:val="22"/>
        </w:rPr>
      </w:pPr>
      <w:r>
        <w:rPr>
          <w:sz w:val="26"/>
          <w:szCs w:val="22"/>
        </w:rPr>
        <w:br w:type="page"/>
      </w:r>
    </w:p>
    <w:p w:rsidR="00DE1634" w:rsidRDefault="00394E2D" w:rsidP="00111E02">
      <w:pPr>
        <w:spacing w:after="200"/>
        <w:jc w:val="center"/>
        <w:rPr>
          <w:rFonts w:cstheme="minorHAnsi"/>
          <w:b/>
          <w:sz w:val="26"/>
          <w:szCs w:val="26"/>
        </w:rPr>
      </w:pPr>
      <w:r>
        <w:rPr>
          <w:rFonts w:cstheme="minorHAnsi"/>
          <w:b/>
          <w:bCs/>
          <w:sz w:val="26"/>
          <w:szCs w:val="26"/>
        </w:rPr>
        <w:lastRenderedPageBreak/>
        <w:t>ATTACHMENT</w:t>
      </w:r>
      <w:r w:rsidR="00ED3781">
        <w:rPr>
          <w:rFonts w:cstheme="minorHAnsi"/>
          <w:b/>
          <w:bCs/>
          <w:sz w:val="26"/>
          <w:szCs w:val="26"/>
        </w:rPr>
        <w:t xml:space="preserve">: </w:t>
      </w:r>
      <w:r w:rsidR="00111E02">
        <w:rPr>
          <w:rFonts w:cstheme="minorHAnsi"/>
          <w:b/>
          <w:sz w:val="26"/>
          <w:szCs w:val="26"/>
        </w:rPr>
        <w:t xml:space="preserve">Natural Gas </w:t>
      </w:r>
      <w:r w:rsidRPr="00BE0FF4">
        <w:rPr>
          <w:rFonts w:cstheme="minorHAnsi"/>
          <w:b/>
          <w:sz w:val="26"/>
          <w:szCs w:val="26"/>
        </w:rPr>
        <w:t>Supplier Contract Summary</w:t>
      </w:r>
    </w:p>
    <w:tbl>
      <w:tblPr>
        <w:tblStyle w:val="TableGrid"/>
        <w:tblW w:w="0" w:type="auto"/>
        <w:tblLook w:val="04A0" w:firstRow="1" w:lastRow="0" w:firstColumn="1" w:lastColumn="0" w:noHBand="0" w:noVBand="1"/>
      </w:tblPr>
      <w:tblGrid>
        <w:gridCol w:w="4788"/>
        <w:gridCol w:w="4788"/>
      </w:tblGrid>
      <w:tr w:rsidR="00111E02" w:rsidRPr="002530E7" w:rsidTr="00215DD5">
        <w:tc>
          <w:tcPr>
            <w:tcW w:w="4788" w:type="dxa"/>
          </w:tcPr>
          <w:p w:rsidR="00111E02" w:rsidRPr="00BE0FF4" w:rsidRDefault="00111E02" w:rsidP="00215DD5">
            <w:pPr>
              <w:rPr>
                <w:rFonts w:asciiTheme="minorHAnsi" w:hAnsiTheme="minorHAnsi" w:cstheme="minorHAnsi"/>
                <w:sz w:val="26"/>
                <w:szCs w:val="26"/>
              </w:rPr>
            </w:pPr>
            <w:r>
              <w:rPr>
                <w:rFonts w:asciiTheme="minorHAnsi" w:hAnsiTheme="minorHAnsi" w:cstheme="minorHAnsi"/>
                <w:sz w:val="26"/>
                <w:szCs w:val="26"/>
              </w:rPr>
              <w:t>Natural Gas</w:t>
            </w:r>
            <w:r w:rsidRPr="00BE0FF4">
              <w:rPr>
                <w:rFonts w:asciiTheme="minorHAnsi" w:hAnsiTheme="minorHAnsi" w:cstheme="minorHAnsi"/>
                <w:sz w:val="26"/>
                <w:szCs w:val="26"/>
              </w:rPr>
              <w:t xml:space="preserve"> Supplier Information</w:t>
            </w:r>
          </w:p>
        </w:tc>
        <w:tc>
          <w:tcPr>
            <w:tcW w:w="4788" w:type="dxa"/>
          </w:tcPr>
          <w:p w:rsidR="00111E02" w:rsidRPr="00BE0FF4" w:rsidRDefault="00111E02" w:rsidP="00215DD5">
            <w:pPr>
              <w:rPr>
                <w:rFonts w:asciiTheme="minorHAnsi" w:hAnsiTheme="minorHAnsi" w:cstheme="minorHAnsi"/>
                <w:i/>
                <w:sz w:val="26"/>
                <w:szCs w:val="26"/>
              </w:rPr>
            </w:pPr>
            <w:r w:rsidRPr="00BE0FF4">
              <w:rPr>
                <w:rFonts w:asciiTheme="minorHAnsi" w:hAnsiTheme="minorHAnsi" w:cstheme="minorHAnsi"/>
                <w:i/>
                <w:sz w:val="26"/>
                <w:szCs w:val="26"/>
              </w:rPr>
              <w:t>Name, telephone number, website, etc.</w:t>
            </w:r>
          </w:p>
          <w:p w:rsidR="00111E02" w:rsidRPr="00BE0FF4" w:rsidRDefault="00111E02" w:rsidP="00215DD5">
            <w:pPr>
              <w:rPr>
                <w:rFonts w:asciiTheme="minorHAnsi" w:hAnsiTheme="minorHAnsi" w:cstheme="minorHAnsi"/>
                <w:i/>
                <w:sz w:val="26"/>
                <w:szCs w:val="26"/>
              </w:rPr>
            </w:pPr>
            <w:r>
              <w:rPr>
                <w:rFonts w:asciiTheme="minorHAnsi" w:hAnsiTheme="minorHAnsi" w:cstheme="minorHAnsi"/>
                <w:i/>
                <w:sz w:val="26"/>
                <w:szCs w:val="26"/>
              </w:rPr>
              <w:t>Plain language statement that N</w:t>
            </w:r>
            <w:r w:rsidRPr="00BE0FF4">
              <w:rPr>
                <w:rFonts w:asciiTheme="minorHAnsi" w:hAnsiTheme="minorHAnsi" w:cstheme="minorHAnsi"/>
                <w:i/>
                <w:sz w:val="26"/>
                <w:szCs w:val="26"/>
              </w:rPr>
              <w:t xml:space="preserve">GS is responsible for </w:t>
            </w:r>
            <w:r>
              <w:rPr>
                <w:rFonts w:asciiTheme="minorHAnsi" w:hAnsiTheme="minorHAnsi" w:cstheme="minorHAnsi"/>
                <w:i/>
                <w:sz w:val="26"/>
                <w:szCs w:val="26"/>
              </w:rPr>
              <w:t xml:space="preserve">gas commodity/supply </w:t>
            </w:r>
            <w:r w:rsidRPr="00BE0FF4">
              <w:rPr>
                <w:rFonts w:asciiTheme="minorHAnsi" w:hAnsiTheme="minorHAnsi" w:cstheme="minorHAnsi"/>
                <w:i/>
                <w:sz w:val="26"/>
                <w:szCs w:val="26"/>
              </w:rPr>
              <w:t>charges.</w:t>
            </w:r>
          </w:p>
        </w:tc>
      </w:tr>
      <w:tr w:rsidR="00111E02" w:rsidRPr="002530E7" w:rsidTr="00215DD5">
        <w:tc>
          <w:tcPr>
            <w:tcW w:w="4788" w:type="dxa"/>
          </w:tcPr>
          <w:p w:rsidR="00111E02" w:rsidRPr="00BE0FF4" w:rsidRDefault="00111E02" w:rsidP="00215DD5">
            <w:pPr>
              <w:rPr>
                <w:rFonts w:asciiTheme="minorHAnsi" w:hAnsiTheme="minorHAnsi" w:cstheme="minorHAnsi"/>
                <w:sz w:val="26"/>
                <w:szCs w:val="26"/>
              </w:rPr>
            </w:pPr>
            <w:r>
              <w:rPr>
                <w:rFonts w:asciiTheme="minorHAnsi" w:hAnsiTheme="minorHAnsi" w:cstheme="minorHAnsi"/>
                <w:sz w:val="26"/>
                <w:szCs w:val="26"/>
              </w:rPr>
              <w:t xml:space="preserve">Natural Gas </w:t>
            </w:r>
            <w:r w:rsidRPr="00BE0FF4">
              <w:rPr>
                <w:rFonts w:asciiTheme="minorHAnsi" w:hAnsiTheme="minorHAnsi" w:cstheme="minorHAnsi"/>
                <w:sz w:val="26"/>
                <w:szCs w:val="26"/>
              </w:rPr>
              <w:t>Price Structure</w:t>
            </w:r>
          </w:p>
        </w:tc>
        <w:tc>
          <w:tcPr>
            <w:tcW w:w="4788" w:type="dxa"/>
          </w:tcPr>
          <w:p w:rsidR="00111E02" w:rsidRPr="00BE0FF4" w:rsidRDefault="00111E02" w:rsidP="00215DD5">
            <w:pPr>
              <w:rPr>
                <w:rFonts w:asciiTheme="minorHAnsi" w:hAnsiTheme="minorHAnsi" w:cstheme="minorHAnsi"/>
                <w:i/>
                <w:sz w:val="26"/>
                <w:szCs w:val="26"/>
              </w:rPr>
            </w:pPr>
            <w:r>
              <w:rPr>
                <w:rFonts w:asciiTheme="minorHAnsi" w:hAnsiTheme="minorHAnsi" w:cstheme="minorHAnsi"/>
                <w:i/>
                <w:sz w:val="26"/>
                <w:szCs w:val="26"/>
              </w:rPr>
              <w:t xml:space="preserve">Fixed, </w:t>
            </w:r>
            <w:r w:rsidRPr="00BE0FF4">
              <w:rPr>
                <w:rFonts w:asciiTheme="minorHAnsi" w:hAnsiTheme="minorHAnsi" w:cstheme="minorHAnsi"/>
                <w:i/>
                <w:sz w:val="26"/>
                <w:szCs w:val="26"/>
              </w:rPr>
              <w:t>variable</w:t>
            </w:r>
            <w:r>
              <w:rPr>
                <w:rFonts w:asciiTheme="minorHAnsi" w:hAnsiTheme="minorHAnsi" w:cstheme="minorHAnsi"/>
                <w:i/>
                <w:sz w:val="26"/>
                <w:szCs w:val="26"/>
              </w:rPr>
              <w:t xml:space="preserve"> or other</w:t>
            </w:r>
            <w:r w:rsidRPr="00BE0FF4">
              <w:rPr>
                <w:rFonts w:asciiTheme="minorHAnsi" w:hAnsiTheme="minorHAnsi" w:cstheme="minorHAnsi"/>
                <w:i/>
                <w:sz w:val="26"/>
                <w:szCs w:val="26"/>
              </w:rPr>
              <w:t xml:space="preserve">.  If variable, based on what?  </w:t>
            </w:r>
            <w:r>
              <w:rPr>
                <w:rFonts w:asciiTheme="minorHAnsi" w:hAnsiTheme="minorHAnsi" w:cstheme="minorHAnsi"/>
                <w:i/>
                <w:sz w:val="26"/>
                <w:szCs w:val="26"/>
              </w:rPr>
              <w:t xml:space="preserve">If variable, how often is the price expected to vary? </w:t>
            </w:r>
            <w:r w:rsidRPr="00BE0FF4">
              <w:rPr>
                <w:rFonts w:asciiTheme="minorHAnsi" w:hAnsiTheme="minorHAnsi" w:cstheme="minorHAnsi"/>
                <w:i/>
                <w:sz w:val="26"/>
                <w:szCs w:val="26"/>
              </w:rPr>
              <w:t xml:space="preserve">If variable, </w:t>
            </w:r>
            <w:r>
              <w:rPr>
                <w:rFonts w:asciiTheme="minorHAnsi" w:hAnsiTheme="minorHAnsi" w:cstheme="minorHAnsi"/>
                <w:i/>
                <w:sz w:val="26"/>
                <w:szCs w:val="26"/>
              </w:rPr>
              <w:t xml:space="preserve">give </w:t>
            </w:r>
            <w:r w:rsidRPr="00BE0FF4">
              <w:rPr>
                <w:rFonts w:asciiTheme="minorHAnsi" w:hAnsiTheme="minorHAnsi" w:cstheme="minorHAnsi"/>
                <w:i/>
                <w:sz w:val="26"/>
                <w:szCs w:val="26"/>
              </w:rPr>
              <w:t xml:space="preserve">any applicable ranges/ceilings. If no ranges/ceilings, a plain language statement indicating </w:t>
            </w:r>
            <w:r>
              <w:rPr>
                <w:rFonts w:asciiTheme="minorHAnsi" w:hAnsiTheme="minorHAnsi" w:cstheme="minorHAnsi"/>
                <w:i/>
                <w:sz w:val="26"/>
                <w:szCs w:val="26"/>
              </w:rPr>
              <w:t>this fact</w:t>
            </w:r>
            <w:r w:rsidRPr="00BE0FF4">
              <w:rPr>
                <w:rFonts w:asciiTheme="minorHAnsi" w:hAnsiTheme="minorHAnsi" w:cstheme="minorHAnsi"/>
                <w:i/>
                <w:sz w:val="26"/>
                <w:szCs w:val="26"/>
              </w:rPr>
              <w:t>.</w:t>
            </w:r>
            <w:r>
              <w:rPr>
                <w:rFonts w:asciiTheme="minorHAnsi" w:hAnsiTheme="minorHAnsi" w:cstheme="minorHAnsi"/>
                <w:i/>
                <w:sz w:val="26"/>
                <w:szCs w:val="26"/>
              </w:rPr>
              <w:t xml:space="preserve">  If variable, describe when the customer will receive notification of price changes in relation to time of month, final monthly meter read, billing cycle or when the price takes effect.</w:t>
            </w:r>
          </w:p>
        </w:tc>
      </w:tr>
      <w:tr w:rsidR="00111E02" w:rsidRPr="002530E7" w:rsidTr="00215DD5">
        <w:tc>
          <w:tcPr>
            <w:tcW w:w="4788" w:type="dxa"/>
          </w:tcPr>
          <w:p w:rsidR="00111E02" w:rsidRPr="00BE0FF4" w:rsidRDefault="00111E02" w:rsidP="00215DD5">
            <w:pPr>
              <w:rPr>
                <w:rFonts w:asciiTheme="minorHAnsi" w:hAnsiTheme="minorHAnsi" w:cstheme="minorHAnsi"/>
                <w:sz w:val="26"/>
                <w:szCs w:val="26"/>
              </w:rPr>
            </w:pPr>
            <w:r>
              <w:rPr>
                <w:rFonts w:asciiTheme="minorHAnsi" w:hAnsiTheme="minorHAnsi" w:cstheme="minorHAnsi"/>
                <w:sz w:val="26"/>
                <w:szCs w:val="26"/>
              </w:rPr>
              <w:t xml:space="preserve">Natural Gas </w:t>
            </w:r>
            <w:r w:rsidRPr="00BE0FF4">
              <w:rPr>
                <w:rFonts w:asciiTheme="minorHAnsi" w:hAnsiTheme="minorHAnsi" w:cstheme="minorHAnsi"/>
                <w:sz w:val="26"/>
                <w:szCs w:val="26"/>
              </w:rPr>
              <w:t>Supply Price</w:t>
            </w:r>
          </w:p>
        </w:tc>
        <w:tc>
          <w:tcPr>
            <w:tcW w:w="4788" w:type="dxa"/>
          </w:tcPr>
          <w:p w:rsidR="00111E02" w:rsidRPr="00BE0FF4" w:rsidRDefault="00111E02" w:rsidP="00215DD5">
            <w:pPr>
              <w:rPr>
                <w:rFonts w:asciiTheme="minorHAnsi" w:hAnsiTheme="minorHAnsi" w:cstheme="minorHAnsi"/>
                <w:i/>
                <w:sz w:val="26"/>
                <w:szCs w:val="26"/>
              </w:rPr>
            </w:pPr>
            <w:r w:rsidRPr="002A0094">
              <w:rPr>
                <w:rFonts w:asciiTheme="minorHAnsi" w:hAnsiTheme="minorHAnsi" w:cstheme="minorHAnsi"/>
                <w:i/>
                <w:sz w:val="26"/>
                <w:szCs w:val="26"/>
                <w:shd w:val="clear" w:color="auto" w:fill="FFFFFF" w:themeFill="background1"/>
              </w:rPr>
              <w:t>$/unit or ¢/unit</w:t>
            </w:r>
            <w:r w:rsidRPr="00BE0FF4">
              <w:rPr>
                <w:rFonts w:asciiTheme="minorHAnsi" w:hAnsiTheme="minorHAnsi" w:cstheme="minorHAnsi"/>
                <w:i/>
                <w:sz w:val="26"/>
                <w:szCs w:val="26"/>
              </w:rPr>
              <w:t>.  If variable</w:t>
            </w:r>
            <w:r>
              <w:rPr>
                <w:rFonts w:asciiTheme="minorHAnsi" w:hAnsiTheme="minorHAnsi" w:cstheme="minorHAnsi"/>
                <w:i/>
                <w:sz w:val="26"/>
                <w:szCs w:val="26"/>
              </w:rPr>
              <w:t xml:space="preserve"> price</w:t>
            </w:r>
            <w:r w:rsidRPr="00BE0FF4">
              <w:rPr>
                <w:rFonts w:asciiTheme="minorHAnsi" w:hAnsiTheme="minorHAnsi" w:cstheme="minorHAnsi"/>
                <w:i/>
                <w:sz w:val="26"/>
                <w:szCs w:val="26"/>
              </w:rPr>
              <w:t xml:space="preserve">, the first billing cycle’s rate.  </w:t>
            </w:r>
            <w:r>
              <w:rPr>
                <w:rFonts w:asciiTheme="minorHAnsi" w:hAnsiTheme="minorHAnsi" w:cstheme="minorHAnsi"/>
                <w:i/>
                <w:sz w:val="26"/>
                <w:szCs w:val="26"/>
              </w:rPr>
              <w:t>Full disclosure of a</w:t>
            </w:r>
            <w:r w:rsidRPr="00BE0FF4">
              <w:rPr>
                <w:rFonts w:asciiTheme="minorHAnsi" w:hAnsiTheme="minorHAnsi" w:cstheme="minorHAnsi"/>
                <w:i/>
                <w:sz w:val="26"/>
                <w:szCs w:val="26"/>
              </w:rPr>
              <w:t>ny introductory rate.</w:t>
            </w:r>
          </w:p>
        </w:tc>
      </w:tr>
      <w:tr w:rsidR="00111E02" w:rsidRPr="002530E7" w:rsidTr="00215DD5">
        <w:tc>
          <w:tcPr>
            <w:tcW w:w="4788" w:type="dxa"/>
          </w:tcPr>
          <w:p w:rsidR="00111E02" w:rsidRPr="00BE0FF4" w:rsidRDefault="00111E02" w:rsidP="00215DD5">
            <w:pPr>
              <w:rPr>
                <w:rFonts w:asciiTheme="minorHAnsi" w:hAnsiTheme="minorHAnsi" w:cstheme="minorHAnsi"/>
                <w:sz w:val="26"/>
                <w:szCs w:val="26"/>
              </w:rPr>
            </w:pPr>
            <w:r w:rsidRPr="00BE0FF4">
              <w:rPr>
                <w:rFonts w:asciiTheme="minorHAnsi" w:hAnsiTheme="minorHAnsi" w:cstheme="minorHAnsi"/>
                <w:sz w:val="26"/>
                <w:szCs w:val="26"/>
              </w:rPr>
              <w:t xml:space="preserve">Statement Regarding Savings </w:t>
            </w:r>
          </w:p>
        </w:tc>
        <w:tc>
          <w:tcPr>
            <w:tcW w:w="4788" w:type="dxa"/>
          </w:tcPr>
          <w:p w:rsidR="00111E02" w:rsidRPr="00BE0FF4" w:rsidRDefault="00111E02" w:rsidP="00215DD5">
            <w:pPr>
              <w:rPr>
                <w:rFonts w:asciiTheme="minorHAnsi" w:hAnsiTheme="minorHAnsi" w:cstheme="minorHAnsi"/>
                <w:sz w:val="26"/>
                <w:szCs w:val="26"/>
              </w:rPr>
            </w:pPr>
            <w:r w:rsidRPr="00BE0FF4">
              <w:rPr>
                <w:rFonts w:asciiTheme="minorHAnsi" w:hAnsiTheme="minorHAnsi" w:cstheme="minorHAnsi"/>
                <w:i/>
                <w:sz w:val="26"/>
                <w:szCs w:val="26"/>
              </w:rPr>
              <w:t>Plain language that the supply price may not always provide savings to the customer</w:t>
            </w:r>
            <w:r>
              <w:rPr>
                <w:rFonts w:asciiTheme="minorHAnsi" w:hAnsiTheme="minorHAnsi" w:cstheme="minorHAnsi"/>
                <w:i/>
                <w:sz w:val="26"/>
                <w:szCs w:val="26"/>
              </w:rPr>
              <w:t>.</w:t>
            </w:r>
          </w:p>
        </w:tc>
      </w:tr>
      <w:tr w:rsidR="00111E02" w:rsidRPr="002530E7" w:rsidTr="00215DD5">
        <w:tc>
          <w:tcPr>
            <w:tcW w:w="4788" w:type="dxa"/>
          </w:tcPr>
          <w:p w:rsidR="00111E02" w:rsidRPr="00BE0FF4" w:rsidRDefault="00111E02" w:rsidP="00215DD5">
            <w:pPr>
              <w:rPr>
                <w:rFonts w:asciiTheme="minorHAnsi" w:hAnsiTheme="minorHAnsi" w:cstheme="minorHAnsi"/>
                <w:sz w:val="26"/>
                <w:szCs w:val="26"/>
              </w:rPr>
            </w:pPr>
            <w:r w:rsidRPr="00BE0FF4">
              <w:rPr>
                <w:rFonts w:asciiTheme="minorHAnsi" w:hAnsiTheme="minorHAnsi" w:cstheme="minorHAnsi"/>
                <w:sz w:val="26"/>
                <w:szCs w:val="26"/>
              </w:rPr>
              <w:t>Deposit Requirements</w:t>
            </w:r>
          </w:p>
        </w:tc>
        <w:tc>
          <w:tcPr>
            <w:tcW w:w="4788" w:type="dxa"/>
          </w:tcPr>
          <w:p w:rsidR="00111E02" w:rsidRPr="00BE0FF4" w:rsidRDefault="00111E02" w:rsidP="00215DD5">
            <w:pPr>
              <w:rPr>
                <w:rFonts w:asciiTheme="minorHAnsi" w:hAnsiTheme="minorHAnsi" w:cstheme="minorHAnsi"/>
                <w:i/>
                <w:sz w:val="26"/>
                <w:szCs w:val="26"/>
              </w:rPr>
            </w:pPr>
            <w:r w:rsidRPr="00BE0FF4">
              <w:rPr>
                <w:rFonts w:asciiTheme="minorHAnsi" w:hAnsiTheme="minorHAnsi" w:cstheme="minorHAnsi"/>
                <w:i/>
                <w:sz w:val="26"/>
                <w:szCs w:val="26"/>
              </w:rPr>
              <w:t>Any deposit requirements necessary for a customer and any terms associated with that deposit, in plain language.</w:t>
            </w:r>
          </w:p>
        </w:tc>
      </w:tr>
      <w:tr w:rsidR="00111E02" w:rsidRPr="002530E7" w:rsidTr="00215DD5">
        <w:tc>
          <w:tcPr>
            <w:tcW w:w="4788" w:type="dxa"/>
          </w:tcPr>
          <w:p w:rsidR="00111E02" w:rsidRPr="00BE0FF4" w:rsidRDefault="00111E02" w:rsidP="00215DD5">
            <w:pPr>
              <w:rPr>
                <w:rFonts w:asciiTheme="minorHAnsi" w:hAnsiTheme="minorHAnsi" w:cstheme="minorHAnsi"/>
                <w:sz w:val="26"/>
                <w:szCs w:val="26"/>
              </w:rPr>
            </w:pPr>
            <w:r w:rsidRPr="00BE0FF4">
              <w:rPr>
                <w:rFonts w:asciiTheme="minorHAnsi" w:hAnsiTheme="minorHAnsi" w:cstheme="minorHAnsi"/>
                <w:sz w:val="26"/>
                <w:szCs w:val="26"/>
              </w:rPr>
              <w:t>Incentives</w:t>
            </w:r>
          </w:p>
        </w:tc>
        <w:tc>
          <w:tcPr>
            <w:tcW w:w="4788" w:type="dxa"/>
          </w:tcPr>
          <w:p w:rsidR="00111E02" w:rsidRPr="00BE0FF4" w:rsidRDefault="00111E02" w:rsidP="00215DD5">
            <w:pPr>
              <w:rPr>
                <w:rFonts w:asciiTheme="minorHAnsi" w:hAnsiTheme="minorHAnsi" w:cstheme="minorHAnsi"/>
                <w:i/>
                <w:sz w:val="26"/>
                <w:szCs w:val="26"/>
              </w:rPr>
            </w:pPr>
            <w:r w:rsidRPr="00BE0FF4">
              <w:rPr>
                <w:rFonts w:asciiTheme="minorHAnsi" w:hAnsiTheme="minorHAnsi" w:cstheme="minorHAnsi"/>
                <w:i/>
                <w:sz w:val="26"/>
                <w:szCs w:val="26"/>
              </w:rPr>
              <w:t>Any bonuses, discounts, cashback, offers</w:t>
            </w:r>
            <w:r>
              <w:rPr>
                <w:rFonts w:asciiTheme="minorHAnsi" w:hAnsiTheme="minorHAnsi" w:cstheme="minorHAnsi"/>
                <w:i/>
                <w:sz w:val="26"/>
                <w:szCs w:val="26"/>
              </w:rPr>
              <w:t>, etc.</w:t>
            </w:r>
            <w:r w:rsidRPr="00BE0FF4">
              <w:rPr>
                <w:rFonts w:asciiTheme="minorHAnsi" w:hAnsiTheme="minorHAnsi" w:cstheme="minorHAnsi"/>
                <w:i/>
                <w:sz w:val="26"/>
                <w:szCs w:val="26"/>
              </w:rPr>
              <w:t xml:space="preserve"> and any associated terms,</w:t>
            </w:r>
            <w:r>
              <w:rPr>
                <w:rFonts w:asciiTheme="minorHAnsi" w:hAnsiTheme="minorHAnsi" w:cstheme="minorHAnsi"/>
                <w:i/>
                <w:sz w:val="26"/>
                <w:szCs w:val="26"/>
              </w:rPr>
              <w:t xml:space="preserve"> criteria and conditions,</w:t>
            </w:r>
            <w:r w:rsidRPr="00BE0FF4">
              <w:rPr>
                <w:rFonts w:asciiTheme="minorHAnsi" w:hAnsiTheme="minorHAnsi" w:cstheme="minorHAnsi"/>
                <w:i/>
                <w:sz w:val="26"/>
                <w:szCs w:val="26"/>
              </w:rPr>
              <w:t xml:space="preserve"> in plain language.</w:t>
            </w:r>
          </w:p>
        </w:tc>
      </w:tr>
      <w:tr w:rsidR="00111E02" w:rsidRPr="002530E7" w:rsidTr="00215DD5">
        <w:tc>
          <w:tcPr>
            <w:tcW w:w="4788" w:type="dxa"/>
          </w:tcPr>
          <w:p w:rsidR="00111E02" w:rsidRPr="00BE0FF4" w:rsidRDefault="00111E02" w:rsidP="00215DD5">
            <w:pPr>
              <w:rPr>
                <w:rFonts w:asciiTheme="minorHAnsi" w:hAnsiTheme="minorHAnsi" w:cstheme="minorHAnsi"/>
                <w:sz w:val="26"/>
                <w:szCs w:val="26"/>
              </w:rPr>
            </w:pPr>
            <w:r w:rsidRPr="00BE0FF4">
              <w:rPr>
                <w:rFonts w:asciiTheme="minorHAnsi" w:hAnsiTheme="minorHAnsi" w:cstheme="minorHAnsi"/>
                <w:sz w:val="26"/>
                <w:szCs w:val="26"/>
              </w:rPr>
              <w:t>Contract Start Date</w:t>
            </w:r>
          </w:p>
        </w:tc>
        <w:tc>
          <w:tcPr>
            <w:tcW w:w="4788" w:type="dxa"/>
          </w:tcPr>
          <w:p w:rsidR="00111E02" w:rsidRPr="00BE0FF4" w:rsidRDefault="00111E02" w:rsidP="00215DD5">
            <w:pPr>
              <w:rPr>
                <w:rFonts w:asciiTheme="minorHAnsi" w:hAnsiTheme="minorHAnsi" w:cstheme="minorHAnsi"/>
                <w:i/>
                <w:sz w:val="26"/>
                <w:szCs w:val="26"/>
              </w:rPr>
            </w:pPr>
            <w:r w:rsidRPr="00BE0FF4">
              <w:rPr>
                <w:rFonts w:asciiTheme="minorHAnsi" w:hAnsiTheme="minorHAnsi" w:cstheme="minorHAnsi"/>
                <w:i/>
                <w:sz w:val="26"/>
                <w:szCs w:val="26"/>
              </w:rPr>
              <w:t>Pla</w:t>
            </w:r>
            <w:r>
              <w:rPr>
                <w:rFonts w:asciiTheme="minorHAnsi" w:hAnsiTheme="minorHAnsi" w:cstheme="minorHAnsi"/>
                <w:i/>
                <w:sz w:val="26"/>
                <w:szCs w:val="26"/>
              </w:rPr>
              <w:t>in language regarding the approximate start of N</w:t>
            </w:r>
            <w:r w:rsidRPr="00BE0FF4">
              <w:rPr>
                <w:rFonts w:asciiTheme="minorHAnsi" w:hAnsiTheme="minorHAnsi" w:cstheme="minorHAnsi"/>
                <w:i/>
                <w:sz w:val="26"/>
                <w:szCs w:val="26"/>
              </w:rPr>
              <w:t>GS service</w:t>
            </w:r>
            <w:r>
              <w:rPr>
                <w:rFonts w:asciiTheme="minorHAnsi" w:hAnsiTheme="minorHAnsi" w:cstheme="minorHAnsi"/>
                <w:i/>
                <w:sz w:val="26"/>
                <w:szCs w:val="26"/>
              </w:rPr>
              <w:t>.</w:t>
            </w:r>
            <w:r w:rsidRPr="00BE0FF4">
              <w:rPr>
                <w:rFonts w:asciiTheme="minorHAnsi" w:hAnsiTheme="minorHAnsi" w:cstheme="minorHAnsi"/>
                <w:i/>
                <w:sz w:val="26"/>
                <w:szCs w:val="26"/>
              </w:rPr>
              <w:t xml:space="preserve"> </w:t>
            </w:r>
          </w:p>
        </w:tc>
      </w:tr>
      <w:tr w:rsidR="00111E02" w:rsidRPr="002530E7" w:rsidTr="00215DD5">
        <w:tc>
          <w:tcPr>
            <w:tcW w:w="4788" w:type="dxa"/>
          </w:tcPr>
          <w:p w:rsidR="00111E02" w:rsidRPr="00BE0FF4" w:rsidRDefault="00111E02" w:rsidP="00215DD5">
            <w:pPr>
              <w:rPr>
                <w:rFonts w:asciiTheme="minorHAnsi" w:hAnsiTheme="minorHAnsi" w:cstheme="minorHAnsi"/>
                <w:sz w:val="26"/>
                <w:szCs w:val="26"/>
              </w:rPr>
            </w:pPr>
            <w:r w:rsidRPr="00BE0FF4">
              <w:rPr>
                <w:rFonts w:asciiTheme="minorHAnsi" w:hAnsiTheme="minorHAnsi" w:cstheme="minorHAnsi"/>
                <w:sz w:val="26"/>
                <w:szCs w:val="26"/>
              </w:rPr>
              <w:t xml:space="preserve">Contract </w:t>
            </w:r>
            <w:r w:rsidRPr="00500FF0">
              <w:rPr>
                <w:rFonts w:asciiTheme="minorHAnsi" w:hAnsiTheme="minorHAnsi" w:cstheme="minorHAnsi"/>
                <w:sz w:val="26"/>
                <w:szCs w:val="26"/>
              </w:rPr>
              <w:t>D</w:t>
            </w:r>
            <w:r>
              <w:rPr>
                <w:rFonts w:asciiTheme="minorHAnsi" w:hAnsiTheme="minorHAnsi" w:cstheme="minorHAnsi"/>
                <w:sz w:val="26"/>
                <w:szCs w:val="26"/>
              </w:rPr>
              <w:t>uration</w:t>
            </w:r>
            <w:r w:rsidRPr="00BE0FF4">
              <w:rPr>
                <w:rFonts w:asciiTheme="minorHAnsi" w:hAnsiTheme="minorHAnsi" w:cstheme="minorHAnsi"/>
                <w:sz w:val="26"/>
                <w:szCs w:val="26"/>
              </w:rPr>
              <w:t>/Length</w:t>
            </w:r>
          </w:p>
        </w:tc>
        <w:tc>
          <w:tcPr>
            <w:tcW w:w="4788" w:type="dxa"/>
          </w:tcPr>
          <w:p w:rsidR="00111E02" w:rsidRPr="00BE0FF4" w:rsidRDefault="00111E02" w:rsidP="00215DD5">
            <w:pPr>
              <w:rPr>
                <w:rFonts w:asciiTheme="minorHAnsi" w:hAnsiTheme="minorHAnsi" w:cstheme="minorHAnsi"/>
                <w:sz w:val="26"/>
                <w:szCs w:val="26"/>
              </w:rPr>
            </w:pPr>
            <w:r w:rsidRPr="00BE0FF4">
              <w:rPr>
                <w:rFonts w:asciiTheme="minorHAnsi" w:hAnsiTheme="minorHAnsi" w:cstheme="minorHAnsi"/>
                <w:i/>
                <w:sz w:val="26"/>
                <w:szCs w:val="26"/>
              </w:rPr>
              <w:t>In months, billing cycles, etc.</w:t>
            </w:r>
          </w:p>
        </w:tc>
      </w:tr>
      <w:tr w:rsidR="00111E02" w:rsidRPr="002530E7" w:rsidTr="00215DD5">
        <w:tc>
          <w:tcPr>
            <w:tcW w:w="4788" w:type="dxa"/>
          </w:tcPr>
          <w:p w:rsidR="00111E02" w:rsidRPr="00BE0FF4" w:rsidRDefault="00111E02" w:rsidP="00215DD5">
            <w:pPr>
              <w:rPr>
                <w:rFonts w:asciiTheme="minorHAnsi" w:hAnsiTheme="minorHAnsi" w:cstheme="minorHAnsi"/>
                <w:sz w:val="26"/>
                <w:szCs w:val="26"/>
              </w:rPr>
            </w:pPr>
            <w:r w:rsidRPr="00BE0FF4">
              <w:rPr>
                <w:rFonts w:asciiTheme="minorHAnsi" w:hAnsiTheme="minorHAnsi" w:cstheme="minorHAnsi"/>
                <w:sz w:val="26"/>
                <w:szCs w:val="26"/>
              </w:rPr>
              <w:t>Cancellation/Early Termination Fees</w:t>
            </w:r>
          </w:p>
        </w:tc>
        <w:tc>
          <w:tcPr>
            <w:tcW w:w="4788" w:type="dxa"/>
          </w:tcPr>
          <w:p w:rsidR="00111E02" w:rsidRPr="00BE0FF4" w:rsidRDefault="00111E02" w:rsidP="00215DD5">
            <w:pPr>
              <w:rPr>
                <w:rFonts w:asciiTheme="minorHAnsi" w:hAnsiTheme="minorHAnsi" w:cstheme="minorHAnsi"/>
                <w:i/>
                <w:sz w:val="26"/>
                <w:szCs w:val="26"/>
              </w:rPr>
            </w:pPr>
            <w:r>
              <w:rPr>
                <w:rFonts w:asciiTheme="minorHAnsi" w:hAnsiTheme="minorHAnsi" w:cstheme="minorHAnsi"/>
                <w:i/>
                <w:sz w:val="26"/>
                <w:szCs w:val="26"/>
              </w:rPr>
              <w:t>Yes or no.  If yes, describe the amount of the fee and how to avoid that fee, if possible.</w:t>
            </w:r>
          </w:p>
        </w:tc>
      </w:tr>
      <w:tr w:rsidR="00111E02" w:rsidRPr="002530E7" w:rsidTr="00215DD5">
        <w:tc>
          <w:tcPr>
            <w:tcW w:w="4788" w:type="dxa"/>
          </w:tcPr>
          <w:p w:rsidR="00111E02" w:rsidRPr="00BE0FF4" w:rsidRDefault="00111E02" w:rsidP="00215DD5">
            <w:pPr>
              <w:rPr>
                <w:rFonts w:asciiTheme="minorHAnsi" w:hAnsiTheme="minorHAnsi" w:cstheme="minorHAnsi"/>
                <w:sz w:val="26"/>
                <w:szCs w:val="26"/>
              </w:rPr>
            </w:pPr>
            <w:r>
              <w:rPr>
                <w:rFonts w:asciiTheme="minorHAnsi" w:hAnsiTheme="minorHAnsi" w:cstheme="minorHAnsi"/>
                <w:sz w:val="26"/>
                <w:szCs w:val="26"/>
              </w:rPr>
              <w:t>End of Contract</w:t>
            </w:r>
          </w:p>
        </w:tc>
        <w:tc>
          <w:tcPr>
            <w:tcW w:w="4788" w:type="dxa"/>
          </w:tcPr>
          <w:p w:rsidR="00111E02" w:rsidRPr="00BE0FF4" w:rsidRDefault="00111E02" w:rsidP="00215DD5">
            <w:pPr>
              <w:rPr>
                <w:rFonts w:asciiTheme="minorHAnsi" w:hAnsiTheme="minorHAnsi" w:cstheme="minorHAnsi"/>
                <w:i/>
                <w:sz w:val="26"/>
                <w:szCs w:val="26"/>
              </w:rPr>
            </w:pPr>
            <w:r w:rsidRPr="00BE0FF4">
              <w:rPr>
                <w:rFonts w:asciiTheme="minorHAnsi" w:hAnsiTheme="minorHAnsi" w:cstheme="minorHAnsi"/>
                <w:i/>
                <w:sz w:val="26"/>
                <w:szCs w:val="26"/>
              </w:rPr>
              <w:t xml:space="preserve">Treatment of customer at </w:t>
            </w:r>
            <w:r>
              <w:rPr>
                <w:rFonts w:asciiTheme="minorHAnsi" w:hAnsiTheme="minorHAnsi" w:cstheme="minorHAnsi"/>
                <w:i/>
                <w:sz w:val="26"/>
                <w:szCs w:val="26"/>
              </w:rPr>
              <w:t xml:space="preserve">the </w:t>
            </w:r>
            <w:r w:rsidRPr="00BE0FF4">
              <w:rPr>
                <w:rFonts w:asciiTheme="minorHAnsi" w:hAnsiTheme="minorHAnsi" w:cstheme="minorHAnsi"/>
                <w:i/>
                <w:sz w:val="26"/>
                <w:szCs w:val="26"/>
              </w:rPr>
              <w:t>end of contrac</w:t>
            </w:r>
            <w:r>
              <w:rPr>
                <w:rFonts w:asciiTheme="minorHAnsi" w:hAnsiTheme="minorHAnsi" w:cstheme="minorHAnsi"/>
                <w:i/>
                <w:sz w:val="26"/>
                <w:szCs w:val="26"/>
              </w:rPr>
              <w:t>t i</w:t>
            </w:r>
            <w:r w:rsidRPr="00BE0FF4">
              <w:rPr>
                <w:rFonts w:asciiTheme="minorHAnsi" w:hAnsiTheme="minorHAnsi" w:cstheme="minorHAnsi"/>
                <w:i/>
                <w:sz w:val="26"/>
                <w:szCs w:val="26"/>
              </w:rPr>
              <w:t>n plain language.</w:t>
            </w:r>
          </w:p>
        </w:tc>
      </w:tr>
    </w:tbl>
    <w:p w:rsidR="00111E02" w:rsidRPr="002134D6" w:rsidRDefault="00111E02" w:rsidP="00111E02">
      <w:pPr>
        <w:spacing w:after="200"/>
        <w:jc w:val="center"/>
        <w:rPr>
          <w:sz w:val="26"/>
          <w:szCs w:val="22"/>
        </w:rPr>
      </w:pPr>
    </w:p>
    <w:sectPr w:rsidR="00111E02" w:rsidRPr="002134D6" w:rsidSect="004F5AAA">
      <w:footerReference w:type="even" r:id="rId16"/>
      <w:footerReference w:type="default" r:id="rId1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097" w:rsidRDefault="00C43097">
      <w:r>
        <w:separator/>
      </w:r>
    </w:p>
  </w:endnote>
  <w:endnote w:type="continuationSeparator" w:id="0">
    <w:p w:rsidR="00C43097" w:rsidRDefault="00C4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D5" w:rsidRDefault="00215DD5"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5DD5" w:rsidRDefault="00215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D5" w:rsidRDefault="00215DD5"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5DD5" w:rsidRDefault="00215D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D5" w:rsidRDefault="00215D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15DD5" w:rsidRDefault="00215D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D5" w:rsidRDefault="00215DD5">
    <w:pPr>
      <w:pStyle w:val="Footer"/>
      <w:jc w:val="center"/>
    </w:pPr>
    <w:r>
      <w:fldChar w:fldCharType="begin"/>
    </w:r>
    <w:r>
      <w:instrText xml:space="preserve"> PAGE   \* MERGEFORMAT </w:instrText>
    </w:r>
    <w:r>
      <w:fldChar w:fldCharType="separate"/>
    </w:r>
    <w:r w:rsidR="008732E5">
      <w:rPr>
        <w:noProof/>
      </w:rPr>
      <w:t>4</w:t>
    </w:r>
    <w:r>
      <w:rPr>
        <w:noProof/>
      </w:rPr>
      <w:fldChar w:fldCharType="end"/>
    </w:r>
  </w:p>
  <w:p w:rsidR="00215DD5" w:rsidRDefault="00215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097" w:rsidRDefault="00C43097">
      <w:r>
        <w:separator/>
      </w:r>
    </w:p>
  </w:footnote>
  <w:footnote w:type="continuationSeparator" w:id="0">
    <w:p w:rsidR="00C43097" w:rsidRDefault="00C43097">
      <w:r>
        <w:continuationSeparator/>
      </w:r>
    </w:p>
  </w:footnote>
  <w:footnote w:id="1">
    <w:p w:rsidR="00215DD5" w:rsidRPr="00CA7676" w:rsidRDefault="00215DD5" w:rsidP="00C80F7B">
      <w:r>
        <w:rPr>
          <w:rStyle w:val="FootnoteReference"/>
        </w:rPr>
        <w:footnoteRef/>
      </w:r>
      <w:r>
        <w:t xml:space="preserve"> </w:t>
      </w:r>
      <w:r w:rsidRPr="00CA7676">
        <w:t>Please note that staff review and feedback is considered informal advice and is provided pursuant to 52 Pa Code §</w:t>
      </w:r>
      <w:r w:rsidR="00A30223">
        <w:t xml:space="preserve"> </w:t>
      </w:r>
      <w:r w:rsidRPr="00CA7676">
        <w:t xml:space="preserve">1.96 solely as an aid to </w:t>
      </w:r>
      <w:r w:rsidR="00632619">
        <w:t>N</w:t>
      </w:r>
      <w:r w:rsidRPr="00CA7676">
        <w:t xml:space="preserve">GSs. It is not binding upon the Commonwealth or the Commission and informal opinions are subject to withdrawal or change at any time to conform </w:t>
      </w:r>
      <w:proofErr w:type="gramStart"/>
      <w:r w:rsidRPr="00CA7676">
        <w:t>with</w:t>
      </w:r>
      <w:proofErr w:type="gramEnd"/>
      <w:r w:rsidRPr="00CA7676">
        <w:t xml:space="preserve"> new or different interpretations of the law or regulation.</w:t>
      </w:r>
    </w:p>
    <w:p w:rsidR="00215DD5" w:rsidRDefault="00215DD5">
      <w:pPr>
        <w:pStyle w:val="FootnoteText"/>
      </w:pPr>
    </w:p>
  </w:footnote>
  <w:footnote w:id="2">
    <w:p w:rsidR="00215DD5" w:rsidRDefault="00215DD5">
      <w:pPr>
        <w:pStyle w:val="FootnoteText"/>
      </w:pPr>
      <w:r>
        <w:rPr>
          <w:rStyle w:val="FootnoteReference"/>
        </w:rPr>
        <w:footnoteRef/>
      </w:r>
      <w:r>
        <w:t xml:space="preserve"> As defined at 52 Pa Code § 62.72:  </w:t>
      </w:r>
      <w:r w:rsidRPr="00111E02">
        <w:rPr>
          <w:i/>
          <w:iCs/>
        </w:rPr>
        <w:t>Small business customer</w:t>
      </w:r>
      <w:r w:rsidRPr="00111E02">
        <w:t xml:space="preserve">—This term refers to a person, sole proprietorship, partnership, corporation, association or other business entity that receives natural gas service under a small commercial, small industrial or small business rate classification, and whose aggregate maximum registered annual consumption with the NGDC was less than 300 </w:t>
      </w:r>
      <w:proofErr w:type="spellStart"/>
      <w:r w:rsidRPr="00111E02">
        <w:t>Mcfs</w:t>
      </w:r>
      <w:proofErr w:type="spellEnd"/>
      <w:r w:rsidRPr="00111E02">
        <w:t>, or equivalent, over the last 12 months.</w:t>
      </w:r>
      <w:r>
        <w:br/>
      </w:r>
    </w:p>
  </w:footnote>
  <w:footnote w:id="3">
    <w:p w:rsidR="00215DD5" w:rsidRDefault="00215DD5">
      <w:pPr>
        <w:pStyle w:val="FootnoteText"/>
      </w:pPr>
      <w:r>
        <w:rPr>
          <w:rStyle w:val="FootnoteReference"/>
        </w:rPr>
        <w:footnoteRef/>
      </w:r>
      <w:r>
        <w:t xml:space="preserve"> To the extent NGSs subsequently develop new </w:t>
      </w:r>
      <w:r w:rsidR="00632619">
        <w:t xml:space="preserve">natural gas </w:t>
      </w:r>
      <w:r>
        <w:t>products, or have additional questions on how to effectively communicate any terms and conditions, Commission staff encourage ongoing dialogue and feedback on Contract Summary text.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794655A"/>
    <w:multiLevelType w:val="hybridMultilevel"/>
    <w:tmpl w:val="EF924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E9073F"/>
    <w:multiLevelType w:val="hybridMultilevel"/>
    <w:tmpl w:val="DF58D786"/>
    <w:lvl w:ilvl="0" w:tplc="FEE095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2"/>
  </w:num>
  <w:num w:numId="4">
    <w:abstractNumId w:val="4"/>
  </w:num>
  <w:num w:numId="5">
    <w:abstractNumId w:val="10"/>
  </w:num>
  <w:num w:numId="6">
    <w:abstractNumId w:val="3"/>
  </w:num>
  <w:num w:numId="7">
    <w:abstractNumId w:val="11"/>
  </w:num>
  <w:num w:numId="8">
    <w:abstractNumId w:val="9"/>
  </w:num>
  <w:num w:numId="9">
    <w:abstractNumId w:val="0"/>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13C88"/>
    <w:rsid w:val="000146DB"/>
    <w:rsid w:val="000227B9"/>
    <w:rsid w:val="00027267"/>
    <w:rsid w:val="0002769B"/>
    <w:rsid w:val="00034796"/>
    <w:rsid w:val="000373FD"/>
    <w:rsid w:val="00046DED"/>
    <w:rsid w:val="00047304"/>
    <w:rsid w:val="0005210C"/>
    <w:rsid w:val="00067691"/>
    <w:rsid w:val="00067B3B"/>
    <w:rsid w:val="00076B03"/>
    <w:rsid w:val="00081BA3"/>
    <w:rsid w:val="00090091"/>
    <w:rsid w:val="000944F1"/>
    <w:rsid w:val="000E4C77"/>
    <w:rsid w:val="001048A6"/>
    <w:rsid w:val="00111E02"/>
    <w:rsid w:val="001209F1"/>
    <w:rsid w:val="00121821"/>
    <w:rsid w:val="0012404A"/>
    <w:rsid w:val="00124DD5"/>
    <w:rsid w:val="001256DB"/>
    <w:rsid w:val="00127EB2"/>
    <w:rsid w:val="001445DB"/>
    <w:rsid w:val="00145900"/>
    <w:rsid w:val="00170283"/>
    <w:rsid w:val="001C1967"/>
    <w:rsid w:val="001D2948"/>
    <w:rsid w:val="001D5DBB"/>
    <w:rsid w:val="001E1BF3"/>
    <w:rsid w:val="001E706D"/>
    <w:rsid w:val="001F2EDC"/>
    <w:rsid w:val="00202276"/>
    <w:rsid w:val="002134D6"/>
    <w:rsid w:val="00215DD5"/>
    <w:rsid w:val="00221BD0"/>
    <w:rsid w:val="002229C3"/>
    <w:rsid w:val="002257A9"/>
    <w:rsid w:val="0025446A"/>
    <w:rsid w:val="00266FDB"/>
    <w:rsid w:val="002803FE"/>
    <w:rsid w:val="00280E91"/>
    <w:rsid w:val="00292374"/>
    <w:rsid w:val="0029471C"/>
    <w:rsid w:val="00295A33"/>
    <w:rsid w:val="00295E15"/>
    <w:rsid w:val="002A0E56"/>
    <w:rsid w:val="002A52A0"/>
    <w:rsid w:val="002B64D2"/>
    <w:rsid w:val="002C24A6"/>
    <w:rsid w:val="002E0B8A"/>
    <w:rsid w:val="002F0138"/>
    <w:rsid w:val="0031429F"/>
    <w:rsid w:val="00315994"/>
    <w:rsid w:val="003437BB"/>
    <w:rsid w:val="00345522"/>
    <w:rsid w:val="003516A6"/>
    <w:rsid w:val="00353111"/>
    <w:rsid w:val="003544FF"/>
    <w:rsid w:val="003569E8"/>
    <w:rsid w:val="00357EB1"/>
    <w:rsid w:val="0036151A"/>
    <w:rsid w:val="00366BB5"/>
    <w:rsid w:val="00367EEE"/>
    <w:rsid w:val="003820FB"/>
    <w:rsid w:val="003873C7"/>
    <w:rsid w:val="00394E2D"/>
    <w:rsid w:val="003A112F"/>
    <w:rsid w:val="003A11D6"/>
    <w:rsid w:val="003B1C2F"/>
    <w:rsid w:val="003B26C3"/>
    <w:rsid w:val="003C102A"/>
    <w:rsid w:val="003C1323"/>
    <w:rsid w:val="003C4E18"/>
    <w:rsid w:val="003C56E2"/>
    <w:rsid w:val="003E4B39"/>
    <w:rsid w:val="003F5133"/>
    <w:rsid w:val="003F614F"/>
    <w:rsid w:val="0041614A"/>
    <w:rsid w:val="004344B0"/>
    <w:rsid w:val="004354A5"/>
    <w:rsid w:val="00457A20"/>
    <w:rsid w:val="00462A7A"/>
    <w:rsid w:val="00463EE5"/>
    <w:rsid w:val="004707B9"/>
    <w:rsid w:val="004743AA"/>
    <w:rsid w:val="0047674B"/>
    <w:rsid w:val="004933E8"/>
    <w:rsid w:val="00495FCA"/>
    <w:rsid w:val="004A1767"/>
    <w:rsid w:val="004D2698"/>
    <w:rsid w:val="004E2BC9"/>
    <w:rsid w:val="004E72BE"/>
    <w:rsid w:val="004F32B3"/>
    <w:rsid w:val="004F5AAA"/>
    <w:rsid w:val="004F5B7A"/>
    <w:rsid w:val="004F7B18"/>
    <w:rsid w:val="005033C2"/>
    <w:rsid w:val="00507C2D"/>
    <w:rsid w:val="00513DCA"/>
    <w:rsid w:val="005147C6"/>
    <w:rsid w:val="0051639C"/>
    <w:rsid w:val="00526ADA"/>
    <w:rsid w:val="00556387"/>
    <w:rsid w:val="00584C01"/>
    <w:rsid w:val="005A0955"/>
    <w:rsid w:val="005A4BEF"/>
    <w:rsid w:val="005B3262"/>
    <w:rsid w:val="005C0D7A"/>
    <w:rsid w:val="005D3569"/>
    <w:rsid w:val="005E25C5"/>
    <w:rsid w:val="005E3ADA"/>
    <w:rsid w:val="005F26A1"/>
    <w:rsid w:val="005F3D24"/>
    <w:rsid w:val="00614EAB"/>
    <w:rsid w:val="00623BCF"/>
    <w:rsid w:val="00632619"/>
    <w:rsid w:val="006755C0"/>
    <w:rsid w:val="00687624"/>
    <w:rsid w:val="006933E2"/>
    <w:rsid w:val="00695E35"/>
    <w:rsid w:val="006B4BF5"/>
    <w:rsid w:val="006B5192"/>
    <w:rsid w:val="006C5C47"/>
    <w:rsid w:val="006D6779"/>
    <w:rsid w:val="006E18F6"/>
    <w:rsid w:val="006E1A84"/>
    <w:rsid w:val="006E2533"/>
    <w:rsid w:val="006F457C"/>
    <w:rsid w:val="00700501"/>
    <w:rsid w:val="00701ED5"/>
    <w:rsid w:val="00704282"/>
    <w:rsid w:val="007134CE"/>
    <w:rsid w:val="00730B41"/>
    <w:rsid w:val="007617B1"/>
    <w:rsid w:val="007662F8"/>
    <w:rsid w:val="0077210F"/>
    <w:rsid w:val="00772716"/>
    <w:rsid w:val="00784A95"/>
    <w:rsid w:val="007923F5"/>
    <w:rsid w:val="007A16AE"/>
    <w:rsid w:val="007B4ECA"/>
    <w:rsid w:val="007B6A61"/>
    <w:rsid w:val="007E64B5"/>
    <w:rsid w:val="007F0775"/>
    <w:rsid w:val="007F59F7"/>
    <w:rsid w:val="00841791"/>
    <w:rsid w:val="00857BCE"/>
    <w:rsid w:val="00872596"/>
    <w:rsid w:val="00872ADB"/>
    <w:rsid w:val="008732E5"/>
    <w:rsid w:val="00886B15"/>
    <w:rsid w:val="00892A68"/>
    <w:rsid w:val="00895C5F"/>
    <w:rsid w:val="00896791"/>
    <w:rsid w:val="008A7361"/>
    <w:rsid w:val="008C77B8"/>
    <w:rsid w:val="008F595E"/>
    <w:rsid w:val="008F78AA"/>
    <w:rsid w:val="00900E6A"/>
    <w:rsid w:val="00907278"/>
    <w:rsid w:val="00912883"/>
    <w:rsid w:val="00930003"/>
    <w:rsid w:val="00933733"/>
    <w:rsid w:val="00935769"/>
    <w:rsid w:val="00966817"/>
    <w:rsid w:val="00981235"/>
    <w:rsid w:val="00984274"/>
    <w:rsid w:val="0099767B"/>
    <w:rsid w:val="00997E63"/>
    <w:rsid w:val="009A1144"/>
    <w:rsid w:val="009A266F"/>
    <w:rsid w:val="009A3296"/>
    <w:rsid w:val="009A6EE2"/>
    <w:rsid w:val="009B23D8"/>
    <w:rsid w:val="009B2E39"/>
    <w:rsid w:val="009C00AF"/>
    <w:rsid w:val="009E04CD"/>
    <w:rsid w:val="009E40EC"/>
    <w:rsid w:val="009E564E"/>
    <w:rsid w:val="009E65F6"/>
    <w:rsid w:val="009E7E5D"/>
    <w:rsid w:val="009F5F66"/>
    <w:rsid w:val="009F637F"/>
    <w:rsid w:val="00A15251"/>
    <w:rsid w:val="00A17999"/>
    <w:rsid w:val="00A30223"/>
    <w:rsid w:val="00A54DBC"/>
    <w:rsid w:val="00A55CFE"/>
    <w:rsid w:val="00A66D1F"/>
    <w:rsid w:val="00A84699"/>
    <w:rsid w:val="00A85260"/>
    <w:rsid w:val="00A94C57"/>
    <w:rsid w:val="00A955FA"/>
    <w:rsid w:val="00A976A0"/>
    <w:rsid w:val="00AB2831"/>
    <w:rsid w:val="00AB36A9"/>
    <w:rsid w:val="00AE534F"/>
    <w:rsid w:val="00B00393"/>
    <w:rsid w:val="00B1042A"/>
    <w:rsid w:val="00B21D7A"/>
    <w:rsid w:val="00B54FCF"/>
    <w:rsid w:val="00B73C74"/>
    <w:rsid w:val="00B93F59"/>
    <w:rsid w:val="00B94894"/>
    <w:rsid w:val="00B97014"/>
    <w:rsid w:val="00BA0A84"/>
    <w:rsid w:val="00BB50DF"/>
    <w:rsid w:val="00BC3A3C"/>
    <w:rsid w:val="00BC5968"/>
    <w:rsid w:val="00BC7ABE"/>
    <w:rsid w:val="00BD3A5C"/>
    <w:rsid w:val="00BD752E"/>
    <w:rsid w:val="00BE4A72"/>
    <w:rsid w:val="00BE5119"/>
    <w:rsid w:val="00BF6F03"/>
    <w:rsid w:val="00C33C87"/>
    <w:rsid w:val="00C43097"/>
    <w:rsid w:val="00C63D99"/>
    <w:rsid w:val="00C67304"/>
    <w:rsid w:val="00C74A51"/>
    <w:rsid w:val="00C75C49"/>
    <w:rsid w:val="00C77F29"/>
    <w:rsid w:val="00C80F7B"/>
    <w:rsid w:val="00C85628"/>
    <w:rsid w:val="00C90506"/>
    <w:rsid w:val="00C918A0"/>
    <w:rsid w:val="00C96CF9"/>
    <w:rsid w:val="00CA7676"/>
    <w:rsid w:val="00CB0F28"/>
    <w:rsid w:val="00CB3BF2"/>
    <w:rsid w:val="00CB5738"/>
    <w:rsid w:val="00CD6469"/>
    <w:rsid w:val="00CE2264"/>
    <w:rsid w:val="00CE2A65"/>
    <w:rsid w:val="00CE2F96"/>
    <w:rsid w:val="00CF047C"/>
    <w:rsid w:val="00D109C3"/>
    <w:rsid w:val="00D11CD4"/>
    <w:rsid w:val="00D1602A"/>
    <w:rsid w:val="00D23130"/>
    <w:rsid w:val="00D3166F"/>
    <w:rsid w:val="00D33CE7"/>
    <w:rsid w:val="00D34A31"/>
    <w:rsid w:val="00D400BB"/>
    <w:rsid w:val="00D42783"/>
    <w:rsid w:val="00D47F47"/>
    <w:rsid w:val="00D51F3F"/>
    <w:rsid w:val="00D7055D"/>
    <w:rsid w:val="00D747F1"/>
    <w:rsid w:val="00DB7094"/>
    <w:rsid w:val="00DC35C5"/>
    <w:rsid w:val="00DD0924"/>
    <w:rsid w:val="00DD1A19"/>
    <w:rsid w:val="00DD3C81"/>
    <w:rsid w:val="00DD42EC"/>
    <w:rsid w:val="00DD7880"/>
    <w:rsid w:val="00DE1634"/>
    <w:rsid w:val="00DE3C6A"/>
    <w:rsid w:val="00DF19F2"/>
    <w:rsid w:val="00DF3914"/>
    <w:rsid w:val="00E22A7B"/>
    <w:rsid w:val="00E23B6D"/>
    <w:rsid w:val="00E26119"/>
    <w:rsid w:val="00E32C71"/>
    <w:rsid w:val="00E349DA"/>
    <w:rsid w:val="00E42588"/>
    <w:rsid w:val="00E45FEB"/>
    <w:rsid w:val="00E463F5"/>
    <w:rsid w:val="00E872DE"/>
    <w:rsid w:val="00E96068"/>
    <w:rsid w:val="00E96AB6"/>
    <w:rsid w:val="00EA585B"/>
    <w:rsid w:val="00EB5668"/>
    <w:rsid w:val="00EC71DD"/>
    <w:rsid w:val="00ED3781"/>
    <w:rsid w:val="00EF2150"/>
    <w:rsid w:val="00F06A54"/>
    <w:rsid w:val="00F11A81"/>
    <w:rsid w:val="00F32B70"/>
    <w:rsid w:val="00F4090E"/>
    <w:rsid w:val="00F40985"/>
    <w:rsid w:val="00F55F6F"/>
    <w:rsid w:val="00F61C22"/>
    <w:rsid w:val="00F7094C"/>
    <w:rsid w:val="00F84C96"/>
    <w:rsid w:val="00F85BE5"/>
    <w:rsid w:val="00F90527"/>
    <w:rsid w:val="00FA0E37"/>
    <w:rsid w:val="00FA3BFF"/>
    <w:rsid w:val="00FB0DCB"/>
    <w:rsid w:val="00FB4C4A"/>
    <w:rsid w:val="00FD5CAF"/>
    <w:rsid w:val="00FF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DCB"/>
  </w:style>
  <w:style w:type="paragraph" w:styleId="Heading1">
    <w:name w:val="heading 1"/>
    <w:basedOn w:val="Normal"/>
    <w:next w:val="Normal"/>
    <w:qFormat/>
    <w:rsid w:val="00FB0DCB"/>
    <w:pPr>
      <w:keepNext/>
      <w:outlineLvl w:val="0"/>
    </w:pPr>
    <w:rPr>
      <w:sz w:val="24"/>
    </w:rPr>
  </w:style>
  <w:style w:type="paragraph" w:styleId="Heading4">
    <w:name w:val="heading 4"/>
    <w:basedOn w:val="Normal"/>
    <w:next w:val="Normal"/>
    <w:link w:val="Heading4Char"/>
    <w:semiHidden/>
    <w:unhideWhenUsed/>
    <w:qFormat/>
    <w:rsid w:val="006E18F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B0DCB"/>
    <w:pPr>
      <w:ind w:left="360"/>
    </w:pPr>
    <w:rPr>
      <w:sz w:val="24"/>
    </w:rPr>
  </w:style>
  <w:style w:type="paragraph" w:styleId="Header">
    <w:name w:val="header"/>
    <w:basedOn w:val="Normal"/>
    <w:rsid w:val="00FB0DCB"/>
    <w:pPr>
      <w:tabs>
        <w:tab w:val="center" w:pos="4320"/>
        <w:tab w:val="right" w:pos="8640"/>
      </w:tabs>
    </w:pPr>
  </w:style>
  <w:style w:type="paragraph" w:styleId="Footer">
    <w:name w:val="footer"/>
    <w:basedOn w:val="Normal"/>
    <w:link w:val="FooterChar"/>
    <w:uiPriority w:val="99"/>
    <w:rsid w:val="00FB0DCB"/>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customStyle="1" w:styleId="Heading4Char">
    <w:name w:val="Heading 4 Char"/>
    <w:basedOn w:val="DefaultParagraphFont"/>
    <w:link w:val="Heading4"/>
    <w:semiHidden/>
    <w:rsid w:val="006E18F6"/>
    <w:rPr>
      <w:rFonts w:ascii="Calibri" w:hAnsi="Calibri"/>
      <w:b/>
      <w:bCs/>
      <w:sz w:val="28"/>
      <w:szCs w:val="28"/>
    </w:rPr>
  </w:style>
  <w:style w:type="paragraph" w:styleId="ListParagraph">
    <w:name w:val="List Paragraph"/>
    <w:basedOn w:val="Normal"/>
    <w:uiPriority w:val="34"/>
    <w:qFormat/>
    <w:rsid w:val="006E18F6"/>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D400BB"/>
    <w:rPr>
      <w:color w:val="0000FF"/>
      <w:u w:val="single"/>
    </w:rPr>
  </w:style>
  <w:style w:type="character" w:customStyle="1" w:styleId="FooterChar">
    <w:name w:val="Footer Char"/>
    <w:basedOn w:val="DefaultParagraphFont"/>
    <w:link w:val="Footer"/>
    <w:uiPriority w:val="99"/>
    <w:rsid w:val="006933E2"/>
  </w:style>
  <w:style w:type="paragraph" w:styleId="PlainText">
    <w:name w:val="Plain Text"/>
    <w:basedOn w:val="Normal"/>
    <w:link w:val="PlainTextChar"/>
    <w:uiPriority w:val="99"/>
    <w:unhideWhenUsed/>
    <w:rsid w:val="00B1042A"/>
    <w:rPr>
      <w:rFonts w:ascii="Consolas" w:eastAsia="Calibri" w:hAnsi="Consolas"/>
      <w:sz w:val="21"/>
      <w:szCs w:val="21"/>
    </w:rPr>
  </w:style>
  <w:style w:type="character" w:customStyle="1" w:styleId="PlainTextChar">
    <w:name w:val="Plain Text Char"/>
    <w:basedOn w:val="DefaultParagraphFont"/>
    <w:link w:val="PlainText"/>
    <w:uiPriority w:val="99"/>
    <w:rsid w:val="00B1042A"/>
    <w:rPr>
      <w:rFonts w:ascii="Consolas" w:eastAsia="Calibri" w:hAnsi="Consolas"/>
      <w:sz w:val="21"/>
      <w:szCs w:val="21"/>
    </w:rPr>
  </w:style>
  <w:style w:type="character" w:styleId="FollowedHyperlink">
    <w:name w:val="FollowedHyperlink"/>
    <w:basedOn w:val="DefaultParagraphFont"/>
    <w:rsid w:val="00CD6469"/>
    <w:rPr>
      <w:color w:val="800080" w:themeColor="followedHyperlink"/>
      <w:u w:val="single"/>
    </w:rPr>
  </w:style>
  <w:style w:type="paragraph" w:styleId="FootnoteText">
    <w:name w:val="footnote text"/>
    <w:basedOn w:val="Normal"/>
    <w:link w:val="FootnoteTextChar"/>
    <w:uiPriority w:val="99"/>
    <w:rsid w:val="001048A6"/>
  </w:style>
  <w:style w:type="character" w:customStyle="1" w:styleId="FootnoteTextChar">
    <w:name w:val="Footnote Text Char"/>
    <w:basedOn w:val="DefaultParagraphFont"/>
    <w:link w:val="FootnoteText"/>
    <w:uiPriority w:val="99"/>
    <w:rsid w:val="001048A6"/>
  </w:style>
  <w:style w:type="character" w:styleId="FootnoteReference">
    <w:name w:val="footnote reference"/>
    <w:basedOn w:val="DefaultParagraphFont"/>
    <w:uiPriority w:val="99"/>
    <w:rsid w:val="001048A6"/>
    <w:rPr>
      <w:vertAlign w:val="superscript"/>
    </w:rPr>
  </w:style>
  <w:style w:type="character" w:styleId="CommentReference">
    <w:name w:val="annotation reference"/>
    <w:basedOn w:val="DefaultParagraphFont"/>
    <w:rsid w:val="004E72BE"/>
    <w:rPr>
      <w:sz w:val="16"/>
      <w:szCs w:val="16"/>
    </w:rPr>
  </w:style>
  <w:style w:type="paragraph" w:styleId="CommentText">
    <w:name w:val="annotation text"/>
    <w:basedOn w:val="Normal"/>
    <w:link w:val="CommentTextChar"/>
    <w:rsid w:val="004E72BE"/>
  </w:style>
  <w:style w:type="character" w:customStyle="1" w:styleId="CommentTextChar">
    <w:name w:val="Comment Text Char"/>
    <w:basedOn w:val="DefaultParagraphFont"/>
    <w:link w:val="CommentText"/>
    <w:rsid w:val="004E72BE"/>
  </w:style>
  <w:style w:type="paragraph" w:styleId="CommentSubject">
    <w:name w:val="annotation subject"/>
    <w:basedOn w:val="CommentText"/>
    <w:next w:val="CommentText"/>
    <w:link w:val="CommentSubjectChar"/>
    <w:rsid w:val="004E72BE"/>
    <w:rPr>
      <w:b/>
      <w:bCs/>
    </w:rPr>
  </w:style>
  <w:style w:type="character" w:customStyle="1" w:styleId="CommentSubjectChar">
    <w:name w:val="Comment Subject Char"/>
    <w:basedOn w:val="CommentTextChar"/>
    <w:link w:val="CommentSubject"/>
    <w:rsid w:val="004E72BE"/>
    <w:rPr>
      <w:b/>
      <w:bCs/>
    </w:rPr>
  </w:style>
  <w:style w:type="paragraph" w:customStyle="1" w:styleId="p14">
    <w:name w:val="p14"/>
    <w:basedOn w:val="Normal"/>
    <w:rsid w:val="00394E2D"/>
    <w:pPr>
      <w:widowControl w:val="0"/>
      <w:tabs>
        <w:tab w:val="left" w:pos="204"/>
      </w:tabs>
      <w:autoSpaceDE w:val="0"/>
      <w:autoSpaceDN w:val="0"/>
      <w:adjustRightInd w:val="0"/>
    </w:pPr>
    <w:rPr>
      <w:sz w:val="24"/>
      <w:szCs w:val="24"/>
    </w:rPr>
  </w:style>
  <w:style w:type="table" w:styleId="TableGrid">
    <w:name w:val="Table Grid"/>
    <w:basedOn w:val="TableNormal"/>
    <w:uiPriority w:val="59"/>
    <w:rsid w:val="00394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DCB"/>
  </w:style>
  <w:style w:type="paragraph" w:styleId="Heading1">
    <w:name w:val="heading 1"/>
    <w:basedOn w:val="Normal"/>
    <w:next w:val="Normal"/>
    <w:qFormat/>
    <w:rsid w:val="00FB0DCB"/>
    <w:pPr>
      <w:keepNext/>
      <w:outlineLvl w:val="0"/>
    </w:pPr>
    <w:rPr>
      <w:sz w:val="24"/>
    </w:rPr>
  </w:style>
  <w:style w:type="paragraph" w:styleId="Heading4">
    <w:name w:val="heading 4"/>
    <w:basedOn w:val="Normal"/>
    <w:next w:val="Normal"/>
    <w:link w:val="Heading4Char"/>
    <w:semiHidden/>
    <w:unhideWhenUsed/>
    <w:qFormat/>
    <w:rsid w:val="006E18F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B0DCB"/>
    <w:pPr>
      <w:ind w:left="360"/>
    </w:pPr>
    <w:rPr>
      <w:sz w:val="24"/>
    </w:rPr>
  </w:style>
  <w:style w:type="paragraph" w:styleId="Header">
    <w:name w:val="header"/>
    <w:basedOn w:val="Normal"/>
    <w:rsid w:val="00FB0DCB"/>
    <w:pPr>
      <w:tabs>
        <w:tab w:val="center" w:pos="4320"/>
        <w:tab w:val="right" w:pos="8640"/>
      </w:tabs>
    </w:pPr>
  </w:style>
  <w:style w:type="paragraph" w:styleId="Footer">
    <w:name w:val="footer"/>
    <w:basedOn w:val="Normal"/>
    <w:link w:val="FooterChar"/>
    <w:uiPriority w:val="99"/>
    <w:rsid w:val="00FB0DCB"/>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customStyle="1" w:styleId="Heading4Char">
    <w:name w:val="Heading 4 Char"/>
    <w:basedOn w:val="DefaultParagraphFont"/>
    <w:link w:val="Heading4"/>
    <w:semiHidden/>
    <w:rsid w:val="006E18F6"/>
    <w:rPr>
      <w:rFonts w:ascii="Calibri" w:hAnsi="Calibri"/>
      <w:b/>
      <w:bCs/>
      <w:sz w:val="28"/>
      <w:szCs w:val="28"/>
    </w:rPr>
  </w:style>
  <w:style w:type="paragraph" w:styleId="ListParagraph">
    <w:name w:val="List Paragraph"/>
    <w:basedOn w:val="Normal"/>
    <w:uiPriority w:val="34"/>
    <w:qFormat/>
    <w:rsid w:val="006E18F6"/>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D400BB"/>
    <w:rPr>
      <w:color w:val="0000FF"/>
      <w:u w:val="single"/>
    </w:rPr>
  </w:style>
  <w:style w:type="character" w:customStyle="1" w:styleId="FooterChar">
    <w:name w:val="Footer Char"/>
    <w:basedOn w:val="DefaultParagraphFont"/>
    <w:link w:val="Footer"/>
    <w:uiPriority w:val="99"/>
    <w:rsid w:val="006933E2"/>
  </w:style>
  <w:style w:type="paragraph" w:styleId="PlainText">
    <w:name w:val="Plain Text"/>
    <w:basedOn w:val="Normal"/>
    <w:link w:val="PlainTextChar"/>
    <w:uiPriority w:val="99"/>
    <w:unhideWhenUsed/>
    <w:rsid w:val="00B1042A"/>
    <w:rPr>
      <w:rFonts w:ascii="Consolas" w:eastAsia="Calibri" w:hAnsi="Consolas"/>
      <w:sz w:val="21"/>
      <w:szCs w:val="21"/>
    </w:rPr>
  </w:style>
  <w:style w:type="character" w:customStyle="1" w:styleId="PlainTextChar">
    <w:name w:val="Plain Text Char"/>
    <w:basedOn w:val="DefaultParagraphFont"/>
    <w:link w:val="PlainText"/>
    <w:uiPriority w:val="99"/>
    <w:rsid w:val="00B1042A"/>
    <w:rPr>
      <w:rFonts w:ascii="Consolas" w:eastAsia="Calibri" w:hAnsi="Consolas"/>
      <w:sz w:val="21"/>
      <w:szCs w:val="21"/>
    </w:rPr>
  </w:style>
  <w:style w:type="character" w:styleId="FollowedHyperlink">
    <w:name w:val="FollowedHyperlink"/>
    <w:basedOn w:val="DefaultParagraphFont"/>
    <w:rsid w:val="00CD6469"/>
    <w:rPr>
      <w:color w:val="800080" w:themeColor="followedHyperlink"/>
      <w:u w:val="single"/>
    </w:rPr>
  </w:style>
  <w:style w:type="paragraph" w:styleId="FootnoteText">
    <w:name w:val="footnote text"/>
    <w:basedOn w:val="Normal"/>
    <w:link w:val="FootnoteTextChar"/>
    <w:uiPriority w:val="99"/>
    <w:rsid w:val="001048A6"/>
  </w:style>
  <w:style w:type="character" w:customStyle="1" w:styleId="FootnoteTextChar">
    <w:name w:val="Footnote Text Char"/>
    <w:basedOn w:val="DefaultParagraphFont"/>
    <w:link w:val="FootnoteText"/>
    <w:uiPriority w:val="99"/>
    <w:rsid w:val="001048A6"/>
  </w:style>
  <w:style w:type="character" w:styleId="FootnoteReference">
    <w:name w:val="footnote reference"/>
    <w:basedOn w:val="DefaultParagraphFont"/>
    <w:uiPriority w:val="99"/>
    <w:rsid w:val="001048A6"/>
    <w:rPr>
      <w:vertAlign w:val="superscript"/>
    </w:rPr>
  </w:style>
  <w:style w:type="character" w:styleId="CommentReference">
    <w:name w:val="annotation reference"/>
    <w:basedOn w:val="DefaultParagraphFont"/>
    <w:rsid w:val="004E72BE"/>
    <w:rPr>
      <w:sz w:val="16"/>
      <w:szCs w:val="16"/>
    </w:rPr>
  </w:style>
  <w:style w:type="paragraph" w:styleId="CommentText">
    <w:name w:val="annotation text"/>
    <w:basedOn w:val="Normal"/>
    <w:link w:val="CommentTextChar"/>
    <w:rsid w:val="004E72BE"/>
  </w:style>
  <w:style w:type="character" w:customStyle="1" w:styleId="CommentTextChar">
    <w:name w:val="Comment Text Char"/>
    <w:basedOn w:val="DefaultParagraphFont"/>
    <w:link w:val="CommentText"/>
    <w:rsid w:val="004E72BE"/>
  </w:style>
  <w:style w:type="paragraph" w:styleId="CommentSubject">
    <w:name w:val="annotation subject"/>
    <w:basedOn w:val="CommentText"/>
    <w:next w:val="CommentText"/>
    <w:link w:val="CommentSubjectChar"/>
    <w:rsid w:val="004E72BE"/>
    <w:rPr>
      <w:b/>
      <w:bCs/>
    </w:rPr>
  </w:style>
  <w:style w:type="character" w:customStyle="1" w:styleId="CommentSubjectChar">
    <w:name w:val="Comment Subject Char"/>
    <w:basedOn w:val="CommentTextChar"/>
    <w:link w:val="CommentSubject"/>
    <w:rsid w:val="004E72BE"/>
    <w:rPr>
      <w:b/>
      <w:bCs/>
    </w:rPr>
  </w:style>
  <w:style w:type="paragraph" w:customStyle="1" w:styleId="p14">
    <w:name w:val="p14"/>
    <w:basedOn w:val="Normal"/>
    <w:rsid w:val="00394E2D"/>
    <w:pPr>
      <w:widowControl w:val="0"/>
      <w:tabs>
        <w:tab w:val="left" w:pos="204"/>
      </w:tabs>
      <w:autoSpaceDE w:val="0"/>
      <w:autoSpaceDN w:val="0"/>
      <w:adjustRightInd w:val="0"/>
    </w:pPr>
    <w:rPr>
      <w:sz w:val="24"/>
      <w:szCs w:val="24"/>
    </w:rPr>
  </w:style>
  <w:style w:type="table" w:styleId="TableGrid">
    <w:name w:val="Table Grid"/>
    <w:basedOn w:val="TableNormal"/>
    <w:uiPriority w:val="59"/>
    <w:rsid w:val="00394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5045">
      <w:bodyDiv w:val="1"/>
      <w:marLeft w:val="0"/>
      <w:marRight w:val="0"/>
      <w:marTop w:val="0"/>
      <w:marBottom w:val="0"/>
      <w:divBdr>
        <w:top w:val="none" w:sz="0" w:space="0" w:color="auto"/>
        <w:left w:val="none" w:sz="0" w:space="0" w:color="auto"/>
        <w:bottom w:val="none" w:sz="0" w:space="0" w:color="auto"/>
        <w:right w:val="none" w:sz="0" w:space="0" w:color="auto"/>
      </w:divBdr>
    </w:div>
    <w:div w:id="1099521375">
      <w:bodyDiv w:val="1"/>
      <w:marLeft w:val="0"/>
      <w:marRight w:val="0"/>
      <w:marTop w:val="0"/>
      <w:marBottom w:val="0"/>
      <w:divBdr>
        <w:top w:val="none" w:sz="0" w:space="0" w:color="auto"/>
        <w:left w:val="none" w:sz="0" w:space="0" w:color="auto"/>
        <w:bottom w:val="none" w:sz="0" w:space="0" w:color="auto"/>
        <w:right w:val="none" w:sz="0" w:space="0" w:color="auto"/>
      </w:divBdr>
    </w:div>
    <w:div w:id="1169760132">
      <w:bodyDiv w:val="1"/>
      <w:marLeft w:val="0"/>
      <w:marRight w:val="0"/>
      <w:marTop w:val="0"/>
      <w:marBottom w:val="0"/>
      <w:divBdr>
        <w:top w:val="none" w:sz="0" w:space="0" w:color="auto"/>
        <w:left w:val="none" w:sz="0" w:space="0" w:color="auto"/>
        <w:bottom w:val="none" w:sz="0" w:space="0" w:color="auto"/>
        <w:right w:val="none" w:sz="0" w:space="0" w:color="auto"/>
      </w:divBdr>
    </w:div>
    <w:div w:id="14197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mumford@p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OCMO@pa.go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hrivnak@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A574C-D66B-40B0-92D3-895BF11F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Wagner, Nathan R</cp:lastModifiedBy>
  <cp:revision>4</cp:revision>
  <cp:lastPrinted>2016-07-05T17:37:00Z</cp:lastPrinted>
  <dcterms:created xsi:type="dcterms:W3CDTF">2016-06-03T13:37:00Z</dcterms:created>
  <dcterms:modified xsi:type="dcterms:W3CDTF">2016-07-06T11:49:00Z</dcterms:modified>
</cp:coreProperties>
</file>