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66" w:rsidRPr="007F571E" w:rsidRDefault="003C6166" w:rsidP="00E306C7">
      <w:pPr>
        <w:pStyle w:val="Subtitle"/>
        <w:rPr>
          <w:rFonts w:ascii="Times New Roman" w:hAnsi="Times New Roman"/>
          <w:sz w:val="26"/>
          <w:szCs w:val="26"/>
        </w:rPr>
      </w:pPr>
    </w:p>
    <w:p w:rsidR="00162E29" w:rsidRPr="007F571E" w:rsidRDefault="00162E29" w:rsidP="00E306C7">
      <w:pPr>
        <w:pStyle w:val="Subtitle"/>
        <w:rPr>
          <w:rFonts w:ascii="Times New Roman" w:hAnsi="Times New Roman"/>
          <w:b w:val="0"/>
          <w:sz w:val="26"/>
          <w:szCs w:val="26"/>
        </w:rPr>
      </w:pPr>
      <w:r w:rsidRPr="007F571E">
        <w:rPr>
          <w:rFonts w:ascii="Times New Roman" w:hAnsi="Times New Roman"/>
          <w:sz w:val="26"/>
          <w:szCs w:val="26"/>
        </w:rPr>
        <w:t>PENNSYLVANIA</w:t>
      </w:r>
    </w:p>
    <w:p w:rsidR="00162E29" w:rsidRPr="007F571E" w:rsidRDefault="00162E29" w:rsidP="00E306C7">
      <w:pPr>
        <w:pStyle w:val="Subtitle"/>
        <w:rPr>
          <w:rFonts w:ascii="Times New Roman" w:hAnsi="Times New Roman"/>
          <w:b w:val="0"/>
          <w:sz w:val="26"/>
          <w:szCs w:val="26"/>
        </w:rPr>
      </w:pPr>
      <w:r w:rsidRPr="007F571E">
        <w:rPr>
          <w:rFonts w:ascii="Times New Roman" w:hAnsi="Times New Roman"/>
          <w:sz w:val="26"/>
          <w:szCs w:val="26"/>
        </w:rPr>
        <w:t>PUBLIC UTILITY COMMISSION</w:t>
      </w:r>
    </w:p>
    <w:p w:rsidR="00162E29" w:rsidRPr="007F571E" w:rsidRDefault="00162E29" w:rsidP="00E306C7">
      <w:pPr>
        <w:pStyle w:val="Subtitle"/>
        <w:rPr>
          <w:rFonts w:ascii="Times New Roman" w:hAnsi="Times New Roman"/>
          <w:b w:val="0"/>
          <w:sz w:val="26"/>
          <w:szCs w:val="26"/>
        </w:rPr>
      </w:pPr>
      <w:r w:rsidRPr="007F571E">
        <w:rPr>
          <w:rFonts w:ascii="Times New Roman" w:hAnsi="Times New Roman"/>
          <w:sz w:val="26"/>
          <w:szCs w:val="26"/>
        </w:rPr>
        <w:t>Harrisburg, PA 17105-3265</w:t>
      </w:r>
    </w:p>
    <w:p w:rsidR="00162E29" w:rsidRPr="007F571E" w:rsidRDefault="00162E29" w:rsidP="00E306C7">
      <w:pPr>
        <w:pStyle w:val="Subtitle"/>
        <w:spacing w:line="360" w:lineRule="auto"/>
        <w:jc w:val="left"/>
        <w:rPr>
          <w:rFonts w:ascii="Times New Roman" w:hAnsi="Times New Roman"/>
          <w:b w:val="0"/>
          <w:sz w:val="26"/>
          <w:szCs w:val="26"/>
        </w:rPr>
      </w:pPr>
    </w:p>
    <w:p w:rsidR="00162E29" w:rsidRPr="007F571E" w:rsidRDefault="00EC421E" w:rsidP="00E306C7">
      <w:pPr>
        <w:jc w:val="right"/>
        <w:rPr>
          <w:rFonts w:ascii="Times New Roman" w:hAnsi="Times New Roman"/>
          <w:sz w:val="26"/>
          <w:szCs w:val="26"/>
        </w:rPr>
      </w:pPr>
      <w:r>
        <w:rPr>
          <w:rFonts w:ascii="Times New Roman" w:hAnsi="Times New Roman"/>
          <w:sz w:val="26"/>
          <w:szCs w:val="26"/>
        </w:rPr>
        <w:t xml:space="preserve">   </w:t>
      </w:r>
      <w:r w:rsidR="001B34A6" w:rsidRPr="007F571E">
        <w:rPr>
          <w:rFonts w:ascii="Times New Roman" w:hAnsi="Times New Roman"/>
          <w:sz w:val="26"/>
          <w:szCs w:val="26"/>
        </w:rPr>
        <w:t xml:space="preserve">Public Meeting held </w:t>
      </w:r>
      <w:r w:rsidR="002512C7" w:rsidRPr="007F571E">
        <w:rPr>
          <w:rFonts w:ascii="Times New Roman" w:hAnsi="Times New Roman"/>
          <w:sz w:val="26"/>
          <w:szCs w:val="26"/>
        </w:rPr>
        <w:t>September 1</w:t>
      </w:r>
      <w:r w:rsidR="00D46AE9" w:rsidRPr="007F571E">
        <w:rPr>
          <w:rFonts w:ascii="Times New Roman" w:hAnsi="Times New Roman"/>
          <w:sz w:val="26"/>
          <w:szCs w:val="26"/>
        </w:rPr>
        <w:t>, 2016</w:t>
      </w:r>
    </w:p>
    <w:p w:rsidR="00162E29" w:rsidRPr="007F571E" w:rsidRDefault="00162E29" w:rsidP="00E306C7">
      <w:pPr>
        <w:rPr>
          <w:rFonts w:ascii="Times New Roman" w:hAnsi="Times New Roman"/>
          <w:sz w:val="26"/>
          <w:szCs w:val="26"/>
        </w:rPr>
      </w:pPr>
    </w:p>
    <w:p w:rsidR="00162E29" w:rsidRPr="007F571E" w:rsidRDefault="00162E29" w:rsidP="00E306C7">
      <w:pPr>
        <w:spacing w:line="240" w:lineRule="auto"/>
        <w:rPr>
          <w:rFonts w:ascii="Times New Roman" w:hAnsi="Times New Roman"/>
          <w:sz w:val="26"/>
          <w:szCs w:val="26"/>
        </w:rPr>
      </w:pPr>
      <w:r w:rsidRPr="007F571E">
        <w:rPr>
          <w:rFonts w:ascii="Times New Roman" w:hAnsi="Times New Roman"/>
          <w:sz w:val="26"/>
          <w:szCs w:val="26"/>
        </w:rPr>
        <w:t>Commissioners Present:</w:t>
      </w:r>
    </w:p>
    <w:p w:rsidR="0005545F" w:rsidRPr="007F571E" w:rsidRDefault="0005545F" w:rsidP="00E306C7">
      <w:pPr>
        <w:spacing w:line="240" w:lineRule="auto"/>
        <w:rPr>
          <w:rFonts w:ascii="Times New Roman" w:hAnsi="Times New Roman"/>
          <w:sz w:val="26"/>
          <w:szCs w:val="26"/>
        </w:rPr>
      </w:pPr>
    </w:p>
    <w:p w:rsidR="00162E29" w:rsidRPr="007F571E" w:rsidRDefault="00162E29" w:rsidP="00E306C7">
      <w:pPr>
        <w:spacing w:line="240" w:lineRule="auto"/>
        <w:rPr>
          <w:rFonts w:ascii="Times New Roman" w:hAnsi="Times New Roman"/>
          <w:sz w:val="26"/>
          <w:szCs w:val="26"/>
        </w:rPr>
      </w:pPr>
    </w:p>
    <w:p w:rsidR="00893940" w:rsidRPr="007F571E" w:rsidRDefault="00893940" w:rsidP="00E306C7">
      <w:pPr>
        <w:spacing w:line="240" w:lineRule="auto"/>
        <w:ind w:firstLine="720"/>
        <w:rPr>
          <w:rFonts w:ascii="Times New Roman" w:hAnsi="Times New Roman"/>
          <w:sz w:val="26"/>
          <w:szCs w:val="26"/>
        </w:rPr>
      </w:pPr>
      <w:r w:rsidRPr="007F571E">
        <w:rPr>
          <w:rFonts w:ascii="Times New Roman" w:hAnsi="Times New Roman"/>
          <w:sz w:val="26"/>
          <w:szCs w:val="26"/>
        </w:rPr>
        <w:t>Gladys M. Brown</w:t>
      </w:r>
      <w:r w:rsidR="00162E29" w:rsidRPr="007F571E">
        <w:rPr>
          <w:rFonts w:ascii="Times New Roman" w:hAnsi="Times New Roman"/>
          <w:sz w:val="26"/>
          <w:szCs w:val="26"/>
        </w:rPr>
        <w:t>, Chairman</w:t>
      </w:r>
      <w:r w:rsidR="00CB056C">
        <w:rPr>
          <w:rFonts w:ascii="Times New Roman" w:hAnsi="Times New Roman"/>
          <w:sz w:val="26"/>
          <w:szCs w:val="26"/>
        </w:rPr>
        <w:t>, Joint Statement</w:t>
      </w:r>
    </w:p>
    <w:p w:rsidR="00162E29" w:rsidRPr="007F571E" w:rsidRDefault="00D46AE9" w:rsidP="00E306C7">
      <w:pPr>
        <w:spacing w:line="240" w:lineRule="auto"/>
        <w:ind w:firstLine="720"/>
        <w:rPr>
          <w:rFonts w:ascii="Times New Roman" w:hAnsi="Times New Roman"/>
          <w:sz w:val="26"/>
          <w:szCs w:val="26"/>
        </w:rPr>
      </w:pPr>
      <w:r w:rsidRPr="007F571E">
        <w:rPr>
          <w:rFonts w:ascii="Times New Roman" w:hAnsi="Times New Roman"/>
          <w:sz w:val="26"/>
          <w:szCs w:val="26"/>
        </w:rPr>
        <w:t>Andrew G. Place</w:t>
      </w:r>
      <w:r w:rsidR="00162E29" w:rsidRPr="007F571E">
        <w:rPr>
          <w:rFonts w:ascii="Times New Roman" w:hAnsi="Times New Roman"/>
          <w:sz w:val="26"/>
          <w:szCs w:val="26"/>
        </w:rPr>
        <w:t>, Vice Chairman</w:t>
      </w:r>
      <w:r w:rsidR="00CB056C">
        <w:rPr>
          <w:rFonts w:ascii="Times New Roman" w:hAnsi="Times New Roman"/>
          <w:sz w:val="26"/>
          <w:szCs w:val="26"/>
        </w:rPr>
        <w:t>, Joint Statement</w:t>
      </w:r>
    </w:p>
    <w:p w:rsidR="00D46AE9" w:rsidRPr="007F571E" w:rsidRDefault="00D46AE9" w:rsidP="00E306C7">
      <w:pPr>
        <w:spacing w:line="240" w:lineRule="auto"/>
        <w:ind w:firstLine="720"/>
        <w:rPr>
          <w:rFonts w:ascii="Times New Roman" w:hAnsi="Times New Roman"/>
          <w:sz w:val="26"/>
          <w:szCs w:val="26"/>
        </w:rPr>
      </w:pPr>
      <w:r w:rsidRPr="007F571E">
        <w:rPr>
          <w:rFonts w:ascii="Times New Roman" w:hAnsi="Times New Roman"/>
          <w:sz w:val="26"/>
          <w:szCs w:val="26"/>
        </w:rPr>
        <w:t>John F. Coleman, Jr.</w:t>
      </w:r>
    </w:p>
    <w:p w:rsidR="00162E29" w:rsidRPr="007F571E" w:rsidRDefault="00893940" w:rsidP="00E306C7">
      <w:pPr>
        <w:spacing w:line="240" w:lineRule="auto"/>
        <w:ind w:firstLine="720"/>
        <w:rPr>
          <w:rFonts w:ascii="Times New Roman" w:hAnsi="Times New Roman"/>
          <w:sz w:val="26"/>
          <w:szCs w:val="26"/>
        </w:rPr>
      </w:pPr>
      <w:r w:rsidRPr="007F571E">
        <w:rPr>
          <w:rFonts w:ascii="Times New Roman" w:hAnsi="Times New Roman"/>
          <w:sz w:val="26"/>
          <w:szCs w:val="26"/>
        </w:rPr>
        <w:t>Robert F. Powelson</w:t>
      </w:r>
      <w:r w:rsidR="00CB056C">
        <w:rPr>
          <w:rFonts w:ascii="Times New Roman" w:hAnsi="Times New Roman"/>
          <w:sz w:val="26"/>
          <w:szCs w:val="26"/>
        </w:rPr>
        <w:t>, Statement, dissent</w:t>
      </w:r>
    </w:p>
    <w:p w:rsidR="00914AD9" w:rsidRPr="007F571E" w:rsidRDefault="00914AD9" w:rsidP="00E306C7">
      <w:pPr>
        <w:spacing w:line="240" w:lineRule="auto"/>
        <w:ind w:firstLine="720"/>
        <w:rPr>
          <w:rFonts w:ascii="Times New Roman" w:hAnsi="Times New Roman"/>
          <w:sz w:val="26"/>
          <w:szCs w:val="26"/>
        </w:rPr>
      </w:pPr>
      <w:r w:rsidRPr="007F571E">
        <w:rPr>
          <w:rFonts w:ascii="Times New Roman" w:hAnsi="Times New Roman"/>
          <w:sz w:val="26"/>
          <w:szCs w:val="26"/>
        </w:rPr>
        <w:t>David W. Sweet</w:t>
      </w:r>
      <w:r w:rsidR="00CB056C">
        <w:rPr>
          <w:rFonts w:ascii="Times New Roman" w:hAnsi="Times New Roman"/>
          <w:sz w:val="26"/>
          <w:szCs w:val="26"/>
        </w:rPr>
        <w:t>, Statement</w:t>
      </w:r>
    </w:p>
    <w:p w:rsidR="00604715" w:rsidRPr="007F571E" w:rsidRDefault="00604715" w:rsidP="00E306C7">
      <w:pPr>
        <w:spacing w:line="240" w:lineRule="auto"/>
        <w:ind w:firstLine="720"/>
        <w:rPr>
          <w:rFonts w:ascii="Times New Roman" w:hAnsi="Times New Roman"/>
          <w:sz w:val="26"/>
          <w:szCs w:val="26"/>
        </w:rPr>
      </w:pPr>
    </w:p>
    <w:p w:rsidR="0005545F" w:rsidRPr="007F571E" w:rsidRDefault="0005545F" w:rsidP="00E306C7">
      <w:pPr>
        <w:spacing w:line="240" w:lineRule="auto"/>
        <w:ind w:firstLine="720"/>
        <w:rPr>
          <w:rFonts w:ascii="Times New Roman" w:hAnsi="Times New Roman"/>
          <w:sz w:val="26"/>
          <w:szCs w:val="26"/>
        </w:rPr>
      </w:pPr>
    </w:p>
    <w:p w:rsidR="00893940" w:rsidRPr="007F571E" w:rsidRDefault="00893940" w:rsidP="00E306C7">
      <w:pPr>
        <w:spacing w:line="240" w:lineRule="auto"/>
        <w:ind w:firstLine="720"/>
        <w:rPr>
          <w:rFonts w:ascii="Times New Roman" w:hAnsi="Times New Roman"/>
          <w:sz w:val="26"/>
          <w:szCs w:val="26"/>
        </w:rPr>
      </w:pPr>
    </w:p>
    <w:p w:rsidR="0005545F" w:rsidRPr="007F571E" w:rsidRDefault="0005545F" w:rsidP="00E306C7">
      <w:pPr>
        <w:spacing w:line="240" w:lineRule="auto"/>
        <w:rPr>
          <w:rFonts w:ascii="Times New Roman" w:hAnsi="Times New Roman"/>
          <w:sz w:val="26"/>
          <w:szCs w:val="26"/>
        </w:rPr>
      </w:pPr>
      <w:r w:rsidRPr="007F571E">
        <w:rPr>
          <w:rFonts w:ascii="Times New Roman" w:hAnsi="Times New Roman"/>
          <w:sz w:val="26"/>
          <w:szCs w:val="26"/>
        </w:rPr>
        <w:t>Pennsylvania Public Utility Commission</w:t>
      </w:r>
    </w:p>
    <w:p w:rsidR="00162E29" w:rsidRPr="007F571E" w:rsidRDefault="0005545F" w:rsidP="00E306C7">
      <w:pPr>
        <w:spacing w:line="240" w:lineRule="auto"/>
        <w:rPr>
          <w:rFonts w:ascii="Times New Roman" w:hAnsi="Times New Roman"/>
          <w:sz w:val="26"/>
          <w:szCs w:val="26"/>
        </w:rPr>
      </w:pPr>
      <w:r w:rsidRPr="007F571E">
        <w:rPr>
          <w:rFonts w:ascii="Times New Roman" w:hAnsi="Times New Roman"/>
          <w:sz w:val="26"/>
          <w:szCs w:val="26"/>
        </w:rPr>
        <w:t>Bureau of Investigation and Enforcement</w:t>
      </w:r>
      <w:r w:rsidR="00162E29" w:rsidRPr="007F571E">
        <w:rPr>
          <w:rFonts w:ascii="Times New Roman" w:hAnsi="Times New Roman"/>
          <w:sz w:val="26"/>
          <w:szCs w:val="26"/>
        </w:rPr>
        <w:tab/>
      </w:r>
      <w:r w:rsidR="00162E29" w:rsidRPr="007F571E">
        <w:rPr>
          <w:rFonts w:ascii="Times New Roman" w:hAnsi="Times New Roman"/>
          <w:sz w:val="26"/>
          <w:szCs w:val="26"/>
        </w:rPr>
        <w:tab/>
      </w:r>
      <w:r w:rsidR="00162E29" w:rsidRPr="007F571E">
        <w:rPr>
          <w:rFonts w:ascii="Times New Roman" w:hAnsi="Times New Roman"/>
          <w:sz w:val="26"/>
          <w:szCs w:val="26"/>
        </w:rPr>
        <w:tab/>
      </w:r>
      <w:r w:rsidR="00162E29" w:rsidRPr="007F571E">
        <w:rPr>
          <w:rFonts w:ascii="Times New Roman" w:hAnsi="Times New Roman"/>
          <w:sz w:val="26"/>
          <w:szCs w:val="26"/>
        </w:rPr>
        <w:tab/>
      </w:r>
      <w:r w:rsidR="00162E29" w:rsidRPr="007F571E">
        <w:rPr>
          <w:rFonts w:ascii="Times New Roman" w:hAnsi="Times New Roman"/>
          <w:sz w:val="26"/>
          <w:szCs w:val="26"/>
        </w:rPr>
        <w:tab/>
      </w:r>
      <w:r w:rsidR="00D75379" w:rsidRPr="007F571E">
        <w:rPr>
          <w:rFonts w:ascii="Times New Roman" w:hAnsi="Times New Roman"/>
          <w:sz w:val="26"/>
          <w:szCs w:val="26"/>
        </w:rPr>
        <w:t xml:space="preserve">     </w:t>
      </w:r>
      <w:r w:rsidRPr="007F571E">
        <w:rPr>
          <w:rFonts w:ascii="Times New Roman" w:hAnsi="Times New Roman"/>
          <w:sz w:val="26"/>
          <w:szCs w:val="26"/>
        </w:rPr>
        <w:t>C-2014-24</w:t>
      </w:r>
      <w:r w:rsidR="00D46AE9" w:rsidRPr="007F571E">
        <w:rPr>
          <w:rFonts w:ascii="Times New Roman" w:hAnsi="Times New Roman"/>
          <w:sz w:val="26"/>
          <w:szCs w:val="26"/>
        </w:rPr>
        <w:t>22723</w:t>
      </w:r>
    </w:p>
    <w:p w:rsidR="0005545F" w:rsidRPr="007F571E" w:rsidRDefault="0005545F" w:rsidP="00E306C7">
      <w:pPr>
        <w:spacing w:line="240" w:lineRule="auto"/>
        <w:rPr>
          <w:rFonts w:ascii="Times New Roman" w:hAnsi="Times New Roman"/>
          <w:sz w:val="26"/>
          <w:szCs w:val="26"/>
        </w:rPr>
      </w:pPr>
    </w:p>
    <w:p w:rsidR="00162E29" w:rsidRPr="007F571E" w:rsidRDefault="00162E29" w:rsidP="00E306C7">
      <w:pPr>
        <w:spacing w:line="240" w:lineRule="auto"/>
        <w:rPr>
          <w:rFonts w:ascii="Times New Roman" w:hAnsi="Times New Roman"/>
          <w:sz w:val="26"/>
          <w:szCs w:val="26"/>
        </w:rPr>
      </w:pPr>
      <w:r w:rsidRPr="007F571E">
        <w:rPr>
          <w:rFonts w:ascii="Times New Roman" w:hAnsi="Times New Roman"/>
          <w:sz w:val="26"/>
          <w:szCs w:val="26"/>
        </w:rPr>
        <w:tab/>
        <w:t>v.</w:t>
      </w:r>
    </w:p>
    <w:p w:rsidR="0005545F" w:rsidRPr="007F571E" w:rsidRDefault="0005545F" w:rsidP="00E306C7">
      <w:pPr>
        <w:spacing w:line="240" w:lineRule="auto"/>
        <w:rPr>
          <w:rFonts w:ascii="Times New Roman" w:hAnsi="Times New Roman"/>
          <w:sz w:val="26"/>
          <w:szCs w:val="26"/>
        </w:rPr>
      </w:pPr>
    </w:p>
    <w:p w:rsidR="00162E29" w:rsidRPr="007F571E" w:rsidRDefault="00D46AE9" w:rsidP="00E306C7">
      <w:pPr>
        <w:spacing w:line="240" w:lineRule="auto"/>
        <w:rPr>
          <w:rFonts w:ascii="Times New Roman" w:hAnsi="Times New Roman"/>
          <w:sz w:val="26"/>
          <w:szCs w:val="26"/>
        </w:rPr>
      </w:pPr>
      <w:r w:rsidRPr="007F571E">
        <w:rPr>
          <w:rFonts w:ascii="Times New Roman" w:hAnsi="Times New Roman"/>
          <w:sz w:val="26"/>
          <w:szCs w:val="26"/>
        </w:rPr>
        <w:t xml:space="preserve">Uber Technologies, Inc., </w:t>
      </w:r>
      <w:r w:rsidR="0048646A" w:rsidRPr="007F571E">
        <w:rPr>
          <w:rFonts w:ascii="Times New Roman" w:hAnsi="Times New Roman"/>
          <w:sz w:val="26"/>
          <w:szCs w:val="26"/>
        </w:rPr>
        <w:t>Gegen</w:t>
      </w:r>
      <w:r w:rsidR="00D35CD7" w:rsidRPr="007F571E">
        <w:rPr>
          <w:rFonts w:ascii="Times New Roman" w:hAnsi="Times New Roman"/>
          <w:sz w:val="26"/>
          <w:szCs w:val="26"/>
        </w:rPr>
        <w:t>,</w:t>
      </w:r>
      <w:r w:rsidR="0048646A" w:rsidRPr="007F571E">
        <w:rPr>
          <w:rFonts w:ascii="Times New Roman" w:hAnsi="Times New Roman"/>
          <w:sz w:val="26"/>
          <w:szCs w:val="26"/>
        </w:rPr>
        <w:t xml:space="preserve"> LLC, </w:t>
      </w:r>
    </w:p>
    <w:p w:rsidR="0048646A" w:rsidRPr="007F571E" w:rsidRDefault="0048646A" w:rsidP="00E306C7">
      <w:pPr>
        <w:spacing w:line="240" w:lineRule="auto"/>
        <w:rPr>
          <w:rFonts w:ascii="Times New Roman" w:hAnsi="Times New Roman"/>
          <w:i/>
          <w:sz w:val="26"/>
          <w:szCs w:val="26"/>
        </w:rPr>
      </w:pPr>
      <w:r w:rsidRPr="007F571E">
        <w:rPr>
          <w:rFonts w:ascii="Times New Roman" w:hAnsi="Times New Roman"/>
          <w:sz w:val="26"/>
          <w:szCs w:val="26"/>
        </w:rPr>
        <w:t>Rasier LLC, and Rasier-PA, LLC</w:t>
      </w:r>
    </w:p>
    <w:p w:rsidR="0005545F" w:rsidRPr="007F571E" w:rsidRDefault="0005545F" w:rsidP="00E306C7">
      <w:pPr>
        <w:spacing w:line="240" w:lineRule="auto"/>
        <w:rPr>
          <w:rFonts w:ascii="Times New Roman" w:hAnsi="Times New Roman"/>
          <w:sz w:val="26"/>
          <w:szCs w:val="26"/>
        </w:rPr>
      </w:pPr>
    </w:p>
    <w:p w:rsidR="0005545F" w:rsidRPr="007F571E" w:rsidRDefault="0005545F" w:rsidP="00E306C7">
      <w:pPr>
        <w:spacing w:line="240" w:lineRule="auto"/>
        <w:rPr>
          <w:rFonts w:ascii="Times New Roman" w:hAnsi="Times New Roman"/>
          <w:sz w:val="26"/>
          <w:szCs w:val="26"/>
        </w:rPr>
      </w:pPr>
    </w:p>
    <w:p w:rsidR="00162E29" w:rsidRPr="007F571E" w:rsidRDefault="00162E29" w:rsidP="00E306C7">
      <w:pPr>
        <w:spacing w:line="240" w:lineRule="auto"/>
        <w:jc w:val="center"/>
        <w:rPr>
          <w:rFonts w:ascii="Times New Roman" w:hAnsi="Times New Roman"/>
          <w:b/>
          <w:sz w:val="26"/>
          <w:szCs w:val="26"/>
        </w:rPr>
      </w:pPr>
      <w:r w:rsidRPr="007F571E">
        <w:rPr>
          <w:rFonts w:ascii="Times New Roman" w:hAnsi="Times New Roman"/>
          <w:b/>
          <w:sz w:val="26"/>
          <w:szCs w:val="26"/>
        </w:rPr>
        <w:t>OPINION AND ORDER</w:t>
      </w:r>
    </w:p>
    <w:p w:rsidR="0048646A" w:rsidRPr="007F571E" w:rsidRDefault="0048646A" w:rsidP="00E306C7">
      <w:pPr>
        <w:spacing w:line="240" w:lineRule="auto"/>
        <w:jc w:val="center"/>
        <w:rPr>
          <w:rFonts w:ascii="Times New Roman" w:hAnsi="Times New Roman"/>
          <w:b/>
          <w:sz w:val="26"/>
          <w:szCs w:val="26"/>
          <w:u w:val="single"/>
        </w:rPr>
      </w:pPr>
    </w:p>
    <w:p w:rsidR="00162E29" w:rsidRPr="007F571E" w:rsidRDefault="00162E29" w:rsidP="00E306C7">
      <w:pPr>
        <w:rPr>
          <w:rFonts w:ascii="Times New Roman" w:hAnsi="Times New Roman"/>
          <w:b/>
          <w:sz w:val="26"/>
          <w:szCs w:val="26"/>
        </w:rPr>
      </w:pPr>
    </w:p>
    <w:p w:rsidR="00D71918" w:rsidRPr="007F571E" w:rsidRDefault="00D71918" w:rsidP="00E306C7">
      <w:pPr>
        <w:spacing w:after="200" w:line="276" w:lineRule="auto"/>
        <w:rPr>
          <w:rFonts w:ascii="Times New Roman" w:hAnsi="Times New Roman"/>
          <w:b/>
          <w:sz w:val="26"/>
          <w:szCs w:val="26"/>
        </w:rPr>
        <w:sectPr w:rsidR="00D71918" w:rsidRPr="007F571E" w:rsidSect="00C03321">
          <w:footerReference w:type="default" r:id="rId9"/>
          <w:footerReference w:type="first" r:id="rId10"/>
          <w:pgSz w:w="12240" w:h="15840"/>
          <w:pgMar w:top="1440" w:right="1440" w:bottom="1440" w:left="1440" w:header="720" w:footer="720" w:gutter="0"/>
          <w:pgNumType w:start="1"/>
          <w:cols w:space="720"/>
          <w:docGrid w:linePitch="360"/>
        </w:sectPr>
      </w:pPr>
    </w:p>
    <w:p w:rsidR="006E6269" w:rsidRPr="007F571E" w:rsidRDefault="006E6269" w:rsidP="00E306C7">
      <w:pPr>
        <w:spacing w:after="200" w:line="276" w:lineRule="auto"/>
        <w:rPr>
          <w:rFonts w:ascii="Times New Roman" w:hAnsi="Times New Roman"/>
          <w:b/>
          <w:sz w:val="26"/>
          <w:szCs w:val="26"/>
        </w:rPr>
      </w:pPr>
    </w:p>
    <w:sdt>
      <w:sdtPr>
        <w:rPr>
          <w:rFonts w:ascii="Times New Roman" w:eastAsia="Times New Roman" w:hAnsi="Times New Roman" w:cs="Times New Roman"/>
          <w:b w:val="0"/>
          <w:bCs w:val="0"/>
          <w:color w:val="auto"/>
          <w:sz w:val="26"/>
          <w:szCs w:val="26"/>
          <w:lang w:eastAsia="en-US"/>
        </w:rPr>
        <w:id w:val="1224791858"/>
        <w:docPartObj>
          <w:docPartGallery w:val="Table of Contents"/>
          <w:docPartUnique/>
        </w:docPartObj>
      </w:sdtPr>
      <w:sdtEndPr>
        <w:rPr>
          <w:noProof/>
        </w:rPr>
      </w:sdtEndPr>
      <w:sdtContent>
        <w:p w:rsidR="006E6269" w:rsidRPr="007F571E" w:rsidRDefault="00E306C7" w:rsidP="00E306C7">
          <w:pPr>
            <w:pStyle w:val="TOCHeading"/>
            <w:jc w:val="center"/>
            <w:rPr>
              <w:rFonts w:ascii="Times New Roman" w:hAnsi="Times New Roman" w:cs="Times New Roman"/>
              <w:sz w:val="26"/>
              <w:szCs w:val="26"/>
            </w:rPr>
          </w:pPr>
          <w:r w:rsidRPr="007F571E">
            <w:rPr>
              <w:rFonts w:ascii="Times New Roman" w:hAnsi="Times New Roman" w:cs="Times New Roman"/>
              <w:sz w:val="26"/>
              <w:szCs w:val="26"/>
            </w:rPr>
            <w:t>Table of C</w:t>
          </w:r>
          <w:r w:rsidR="006E6269" w:rsidRPr="007F571E">
            <w:rPr>
              <w:rFonts w:ascii="Times New Roman" w:hAnsi="Times New Roman" w:cs="Times New Roman"/>
              <w:sz w:val="26"/>
              <w:szCs w:val="26"/>
            </w:rPr>
            <w:t>ontents</w:t>
          </w:r>
        </w:p>
        <w:p w:rsidR="00415EF7" w:rsidRDefault="006E6269">
          <w:pPr>
            <w:pStyle w:val="TOC1"/>
            <w:rPr>
              <w:rFonts w:asciiTheme="minorHAnsi" w:eastAsiaTheme="minorEastAsia" w:hAnsiTheme="minorHAnsi" w:cstheme="minorBidi"/>
              <w:noProof/>
              <w:sz w:val="22"/>
              <w:szCs w:val="22"/>
            </w:rPr>
          </w:pPr>
          <w:r w:rsidRPr="007F571E">
            <w:rPr>
              <w:rFonts w:ascii="Times New Roman" w:hAnsi="Times New Roman"/>
              <w:sz w:val="26"/>
              <w:szCs w:val="26"/>
            </w:rPr>
            <w:fldChar w:fldCharType="begin"/>
          </w:r>
          <w:r w:rsidRPr="007F571E">
            <w:rPr>
              <w:rFonts w:ascii="Times New Roman" w:hAnsi="Times New Roman"/>
              <w:sz w:val="26"/>
              <w:szCs w:val="26"/>
            </w:rPr>
            <w:instrText xml:space="preserve"> TOC \o "1-3" \h \z \u </w:instrText>
          </w:r>
          <w:r w:rsidRPr="007F571E">
            <w:rPr>
              <w:rFonts w:ascii="Times New Roman" w:hAnsi="Times New Roman"/>
              <w:sz w:val="26"/>
              <w:szCs w:val="26"/>
            </w:rPr>
            <w:fldChar w:fldCharType="separate"/>
          </w:r>
          <w:hyperlink w:anchor="_Toc459110409" w:history="1">
            <w:r w:rsidR="00415EF7" w:rsidRPr="00237C55">
              <w:rPr>
                <w:rStyle w:val="Hyperlink"/>
                <w:noProof/>
              </w:rPr>
              <w:t>I.</w:t>
            </w:r>
            <w:r w:rsidR="00415EF7">
              <w:rPr>
                <w:rFonts w:asciiTheme="minorHAnsi" w:eastAsiaTheme="minorEastAsia" w:hAnsiTheme="minorHAnsi" w:cstheme="minorBidi"/>
                <w:noProof/>
                <w:sz w:val="22"/>
                <w:szCs w:val="22"/>
              </w:rPr>
              <w:tab/>
            </w:r>
            <w:r w:rsidR="00415EF7" w:rsidRPr="00237C55">
              <w:rPr>
                <w:rStyle w:val="Hyperlink"/>
                <w:noProof/>
              </w:rPr>
              <w:t>History of the Proceeding</w:t>
            </w:r>
            <w:r w:rsidR="00415EF7">
              <w:rPr>
                <w:noProof/>
                <w:webHidden/>
              </w:rPr>
              <w:tab/>
            </w:r>
            <w:r w:rsidR="00415EF7">
              <w:rPr>
                <w:noProof/>
                <w:webHidden/>
              </w:rPr>
              <w:fldChar w:fldCharType="begin"/>
            </w:r>
            <w:r w:rsidR="00415EF7">
              <w:rPr>
                <w:noProof/>
                <w:webHidden/>
              </w:rPr>
              <w:instrText xml:space="preserve"> PAGEREF _Toc459110409 \h </w:instrText>
            </w:r>
            <w:r w:rsidR="00415EF7">
              <w:rPr>
                <w:noProof/>
                <w:webHidden/>
              </w:rPr>
            </w:r>
            <w:r w:rsidR="00415EF7">
              <w:rPr>
                <w:noProof/>
                <w:webHidden/>
              </w:rPr>
              <w:fldChar w:fldCharType="separate"/>
            </w:r>
            <w:r w:rsidR="00CB056C">
              <w:rPr>
                <w:noProof/>
                <w:webHidden/>
              </w:rPr>
              <w:t>1</w:t>
            </w:r>
            <w:r w:rsidR="00415EF7">
              <w:rPr>
                <w:noProof/>
                <w:webHidden/>
              </w:rPr>
              <w:fldChar w:fldCharType="end"/>
            </w:r>
          </w:hyperlink>
        </w:p>
        <w:p w:rsidR="00415EF7" w:rsidRDefault="00CB056C">
          <w:pPr>
            <w:pStyle w:val="TOC1"/>
            <w:rPr>
              <w:rFonts w:asciiTheme="minorHAnsi" w:eastAsiaTheme="minorEastAsia" w:hAnsiTheme="minorHAnsi" w:cstheme="minorBidi"/>
              <w:noProof/>
              <w:sz w:val="22"/>
              <w:szCs w:val="22"/>
            </w:rPr>
          </w:pPr>
          <w:hyperlink w:anchor="_Toc459110410" w:history="1">
            <w:r w:rsidR="00415EF7" w:rsidRPr="00237C55">
              <w:rPr>
                <w:rStyle w:val="Hyperlink"/>
                <w:noProof/>
              </w:rPr>
              <w:t>II.</w:t>
            </w:r>
            <w:r w:rsidR="00415EF7">
              <w:rPr>
                <w:rFonts w:asciiTheme="minorHAnsi" w:eastAsiaTheme="minorEastAsia" w:hAnsiTheme="minorHAnsi" w:cstheme="minorBidi"/>
                <w:noProof/>
                <w:sz w:val="22"/>
                <w:szCs w:val="22"/>
              </w:rPr>
              <w:tab/>
            </w:r>
            <w:r w:rsidR="00415EF7" w:rsidRPr="00237C55">
              <w:rPr>
                <w:rStyle w:val="Hyperlink"/>
                <w:noProof/>
              </w:rPr>
              <w:t>Background</w:t>
            </w:r>
            <w:r w:rsidR="00415EF7">
              <w:rPr>
                <w:noProof/>
                <w:webHidden/>
              </w:rPr>
              <w:tab/>
            </w:r>
            <w:r w:rsidR="00415EF7">
              <w:rPr>
                <w:noProof/>
                <w:webHidden/>
              </w:rPr>
              <w:fldChar w:fldCharType="begin"/>
            </w:r>
            <w:r w:rsidR="00415EF7">
              <w:rPr>
                <w:noProof/>
                <w:webHidden/>
              </w:rPr>
              <w:instrText xml:space="preserve"> PAGEREF _Toc459110410 \h </w:instrText>
            </w:r>
            <w:r w:rsidR="00415EF7">
              <w:rPr>
                <w:noProof/>
                <w:webHidden/>
              </w:rPr>
            </w:r>
            <w:r w:rsidR="00415EF7">
              <w:rPr>
                <w:noProof/>
                <w:webHidden/>
              </w:rPr>
              <w:fldChar w:fldCharType="separate"/>
            </w:r>
            <w:r>
              <w:rPr>
                <w:noProof/>
                <w:webHidden/>
              </w:rPr>
              <w:t>11</w:t>
            </w:r>
            <w:r w:rsidR="00415EF7">
              <w:rPr>
                <w:noProof/>
                <w:webHidden/>
              </w:rPr>
              <w:fldChar w:fldCharType="end"/>
            </w:r>
          </w:hyperlink>
        </w:p>
        <w:p w:rsidR="00415EF7" w:rsidRDefault="00CB056C">
          <w:pPr>
            <w:pStyle w:val="TOC1"/>
            <w:rPr>
              <w:rFonts w:asciiTheme="minorHAnsi" w:eastAsiaTheme="minorEastAsia" w:hAnsiTheme="minorHAnsi" w:cstheme="minorBidi"/>
              <w:noProof/>
              <w:sz w:val="22"/>
              <w:szCs w:val="22"/>
            </w:rPr>
          </w:pPr>
          <w:hyperlink w:anchor="_Toc459110411" w:history="1">
            <w:r w:rsidR="00415EF7" w:rsidRPr="00237C55">
              <w:rPr>
                <w:rStyle w:val="Hyperlink"/>
                <w:noProof/>
              </w:rPr>
              <w:t>III. Discussion – Reconsideration Petition</w:t>
            </w:r>
            <w:r w:rsidR="00415EF7">
              <w:rPr>
                <w:noProof/>
                <w:webHidden/>
              </w:rPr>
              <w:tab/>
            </w:r>
            <w:r w:rsidR="00415EF7">
              <w:rPr>
                <w:noProof/>
                <w:webHidden/>
              </w:rPr>
              <w:fldChar w:fldCharType="begin"/>
            </w:r>
            <w:r w:rsidR="00415EF7">
              <w:rPr>
                <w:noProof/>
                <w:webHidden/>
              </w:rPr>
              <w:instrText xml:space="preserve"> PAGEREF _Toc459110411 \h </w:instrText>
            </w:r>
            <w:r w:rsidR="00415EF7">
              <w:rPr>
                <w:noProof/>
                <w:webHidden/>
              </w:rPr>
            </w:r>
            <w:r w:rsidR="00415EF7">
              <w:rPr>
                <w:noProof/>
                <w:webHidden/>
              </w:rPr>
              <w:fldChar w:fldCharType="separate"/>
            </w:r>
            <w:r>
              <w:rPr>
                <w:noProof/>
                <w:webHidden/>
              </w:rPr>
              <w:t>14</w:t>
            </w:r>
            <w:r w:rsidR="00415EF7">
              <w:rPr>
                <w:noProof/>
                <w:webHidden/>
              </w:rPr>
              <w:fldChar w:fldCharType="end"/>
            </w:r>
          </w:hyperlink>
        </w:p>
        <w:p w:rsidR="00415EF7" w:rsidRDefault="00CB056C">
          <w:pPr>
            <w:pStyle w:val="TOC2"/>
            <w:rPr>
              <w:rFonts w:asciiTheme="minorHAnsi" w:eastAsiaTheme="minorEastAsia" w:hAnsiTheme="minorHAnsi" w:cstheme="minorBidi"/>
              <w:noProof/>
              <w:sz w:val="22"/>
              <w:szCs w:val="22"/>
            </w:rPr>
          </w:pPr>
          <w:hyperlink w:anchor="_Toc459110412" w:history="1">
            <w:r w:rsidR="00415EF7" w:rsidRPr="00237C55">
              <w:rPr>
                <w:rStyle w:val="Hyperlink"/>
                <w:rFonts w:ascii="Times New Roman" w:hAnsi="Times New Roman"/>
                <w:noProof/>
              </w:rPr>
              <w:t>A.</w:t>
            </w:r>
            <w:r w:rsidR="00415EF7">
              <w:rPr>
                <w:rFonts w:asciiTheme="minorHAnsi" w:eastAsiaTheme="minorEastAsia" w:hAnsiTheme="minorHAnsi" w:cstheme="minorBidi"/>
                <w:noProof/>
                <w:sz w:val="22"/>
                <w:szCs w:val="22"/>
              </w:rPr>
              <w:tab/>
            </w:r>
            <w:r w:rsidR="00415EF7" w:rsidRPr="00237C55">
              <w:rPr>
                <w:rStyle w:val="Hyperlink"/>
                <w:rFonts w:ascii="Times New Roman" w:hAnsi="Times New Roman"/>
                <w:noProof/>
              </w:rPr>
              <w:t>Legal Standards</w:t>
            </w:r>
            <w:r w:rsidR="00415EF7">
              <w:rPr>
                <w:noProof/>
                <w:webHidden/>
              </w:rPr>
              <w:tab/>
            </w:r>
            <w:r w:rsidR="00415EF7">
              <w:rPr>
                <w:noProof/>
                <w:webHidden/>
              </w:rPr>
              <w:fldChar w:fldCharType="begin"/>
            </w:r>
            <w:r w:rsidR="00415EF7">
              <w:rPr>
                <w:noProof/>
                <w:webHidden/>
              </w:rPr>
              <w:instrText xml:space="preserve"> PAGEREF _Toc459110412 \h </w:instrText>
            </w:r>
            <w:r w:rsidR="00415EF7">
              <w:rPr>
                <w:noProof/>
                <w:webHidden/>
              </w:rPr>
            </w:r>
            <w:r w:rsidR="00415EF7">
              <w:rPr>
                <w:noProof/>
                <w:webHidden/>
              </w:rPr>
              <w:fldChar w:fldCharType="separate"/>
            </w:r>
            <w:r>
              <w:rPr>
                <w:noProof/>
                <w:webHidden/>
              </w:rPr>
              <w:t>14</w:t>
            </w:r>
            <w:r w:rsidR="00415EF7">
              <w:rPr>
                <w:noProof/>
                <w:webHidden/>
              </w:rPr>
              <w:fldChar w:fldCharType="end"/>
            </w:r>
          </w:hyperlink>
        </w:p>
        <w:p w:rsidR="00415EF7" w:rsidRDefault="00CB056C">
          <w:pPr>
            <w:pStyle w:val="TOC2"/>
            <w:rPr>
              <w:rFonts w:asciiTheme="minorHAnsi" w:eastAsiaTheme="minorEastAsia" w:hAnsiTheme="minorHAnsi" w:cstheme="minorBidi"/>
              <w:noProof/>
              <w:sz w:val="22"/>
              <w:szCs w:val="22"/>
            </w:rPr>
          </w:pPr>
          <w:hyperlink w:anchor="_Toc459110413" w:history="1">
            <w:r w:rsidR="00415EF7" w:rsidRPr="00237C55">
              <w:rPr>
                <w:rStyle w:val="Hyperlink"/>
                <w:rFonts w:ascii="Times New Roman" w:hAnsi="Times New Roman"/>
                <w:noProof/>
              </w:rPr>
              <w:t>B.</w:t>
            </w:r>
            <w:r w:rsidR="00415EF7">
              <w:rPr>
                <w:rFonts w:asciiTheme="minorHAnsi" w:eastAsiaTheme="minorEastAsia" w:hAnsiTheme="minorHAnsi" w:cstheme="minorBidi"/>
                <w:noProof/>
                <w:sz w:val="22"/>
                <w:szCs w:val="22"/>
              </w:rPr>
              <w:tab/>
            </w:r>
            <w:r w:rsidR="00415EF7" w:rsidRPr="00237C55">
              <w:rPr>
                <w:rStyle w:val="Hyperlink"/>
                <w:rFonts w:ascii="Times New Roman" w:hAnsi="Times New Roman"/>
                <w:i/>
                <w:noProof/>
              </w:rPr>
              <w:t>May 2016 Order</w:t>
            </w:r>
            <w:r w:rsidR="00415EF7">
              <w:rPr>
                <w:noProof/>
                <w:webHidden/>
              </w:rPr>
              <w:tab/>
            </w:r>
            <w:r w:rsidR="00415EF7">
              <w:rPr>
                <w:noProof/>
                <w:webHidden/>
              </w:rPr>
              <w:fldChar w:fldCharType="begin"/>
            </w:r>
            <w:r w:rsidR="00415EF7">
              <w:rPr>
                <w:noProof/>
                <w:webHidden/>
              </w:rPr>
              <w:instrText xml:space="preserve"> PAGEREF _Toc459110413 \h </w:instrText>
            </w:r>
            <w:r w:rsidR="00415EF7">
              <w:rPr>
                <w:noProof/>
                <w:webHidden/>
              </w:rPr>
            </w:r>
            <w:r w:rsidR="00415EF7">
              <w:rPr>
                <w:noProof/>
                <w:webHidden/>
              </w:rPr>
              <w:fldChar w:fldCharType="separate"/>
            </w:r>
            <w:r>
              <w:rPr>
                <w:noProof/>
                <w:webHidden/>
              </w:rPr>
              <w:t>16</w:t>
            </w:r>
            <w:r w:rsidR="00415EF7">
              <w:rPr>
                <w:noProof/>
                <w:webHidden/>
              </w:rPr>
              <w:fldChar w:fldCharType="end"/>
            </w:r>
          </w:hyperlink>
        </w:p>
        <w:p w:rsidR="00415EF7" w:rsidRDefault="00CB056C">
          <w:pPr>
            <w:pStyle w:val="TOC3"/>
            <w:rPr>
              <w:rFonts w:asciiTheme="minorHAnsi" w:eastAsiaTheme="minorEastAsia" w:hAnsiTheme="minorHAnsi" w:cstheme="minorBidi"/>
              <w:sz w:val="22"/>
              <w:szCs w:val="22"/>
            </w:rPr>
          </w:pPr>
          <w:hyperlink w:anchor="_Toc459110414" w:history="1">
            <w:r w:rsidR="00415EF7" w:rsidRPr="00237C55">
              <w:rPr>
                <w:rStyle w:val="Hyperlink"/>
              </w:rPr>
              <w:t>1.</w:t>
            </w:r>
            <w:r w:rsidR="00415EF7">
              <w:rPr>
                <w:rFonts w:asciiTheme="minorHAnsi" w:eastAsiaTheme="minorEastAsia" w:hAnsiTheme="minorHAnsi" w:cstheme="minorBidi"/>
                <w:sz w:val="22"/>
                <w:szCs w:val="22"/>
              </w:rPr>
              <w:tab/>
            </w:r>
            <w:r w:rsidR="00415EF7" w:rsidRPr="00237C55">
              <w:rPr>
                <w:rStyle w:val="Hyperlink"/>
              </w:rPr>
              <w:t>Public Utility Code Violations</w:t>
            </w:r>
            <w:r w:rsidR="00415EF7">
              <w:rPr>
                <w:webHidden/>
              </w:rPr>
              <w:tab/>
            </w:r>
            <w:r w:rsidR="00415EF7">
              <w:rPr>
                <w:webHidden/>
              </w:rPr>
              <w:fldChar w:fldCharType="begin"/>
            </w:r>
            <w:r w:rsidR="00415EF7">
              <w:rPr>
                <w:webHidden/>
              </w:rPr>
              <w:instrText xml:space="preserve"> PAGEREF _Toc459110414 \h </w:instrText>
            </w:r>
            <w:r w:rsidR="00415EF7">
              <w:rPr>
                <w:webHidden/>
              </w:rPr>
            </w:r>
            <w:r w:rsidR="00415EF7">
              <w:rPr>
                <w:webHidden/>
              </w:rPr>
              <w:fldChar w:fldCharType="separate"/>
            </w:r>
            <w:r>
              <w:rPr>
                <w:webHidden/>
              </w:rPr>
              <w:t>16</w:t>
            </w:r>
            <w:r w:rsidR="00415EF7">
              <w:rPr>
                <w:webHidden/>
              </w:rPr>
              <w:fldChar w:fldCharType="end"/>
            </w:r>
          </w:hyperlink>
        </w:p>
        <w:p w:rsidR="00415EF7" w:rsidRDefault="00CB056C">
          <w:pPr>
            <w:pStyle w:val="TOC3"/>
            <w:rPr>
              <w:rFonts w:asciiTheme="minorHAnsi" w:eastAsiaTheme="minorEastAsia" w:hAnsiTheme="minorHAnsi" w:cstheme="minorBidi"/>
              <w:sz w:val="22"/>
              <w:szCs w:val="22"/>
            </w:rPr>
          </w:pPr>
          <w:hyperlink w:anchor="_Toc459110415" w:history="1">
            <w:r w:rsidR="00415EF7" w:rsidRPr="00237C55">
              <w:rPr>
                <w:rStyle w:val="Hyperlink"/>
              </w:rPr>
              <w:t>2.</w:t>
            </w:r>
            <w:r w:rsidR="00415EF7">
              <w:rPr>
                <w:rFonts w:asciiTheme="minorHAnsi" w:eastAsiaTheme="minorEastAsia" w:hAnsiTheme="minorHAnsi" w:cstheme="minorBidi"/>
                <w:sz w:val="22"/>
                <w:szCs w:val="22"/>
              </w:rPr>
              <w:tab/>
            </w:r>
            <w:r w:rsidR="00415EF7" w:rsidRPr="00237C55">
              <w:rPr>
                <w:rStyle w:val="Hyperlink"/>
              </w:rPr>
              <w:t>Per Trip Civil Penalty</w:t>
            </w:r>
            <w:r w:rsidR="00415EF7">
              <w:rPr>
                <w:webHidden/>
              </w:rPr>
              <w:tab/>
            </w:r>
            <w:r w:rsidR="00415EF7">
              <w:rPr>
                <w:webHidden/>
              </w:rPr>
              <w:fldChar w:fldCharType="begin"/>
            </w:r>
            <w:r w:rsidR="00415EF7">
              <w:rPr>
                <w:webHidden/>
              </w:rPr>
              <w:instrText xml:space="preserve"> PAGEREF _Toc459110415 \h </w:instrText>
            </w:r>
            <w:r w:rsidR="00415EF7">
              <w:rPr>
                <w:webHidden/>
              </w:rPr>
            </w:r>
            <w:r w:rsidR="00415EF7">
              <w:rPr>
                <w:webHidden/>
              </w:rPr>
              <w:fldChar w:fldCharType="separate"/>
            </w:r>
            <w:r>
              <w:rPr>
                <w:webHidden/>
              </w:rPr>
              <w:t>19</w:t>
            </w:r>
            <w:r w:rsidR="00415EF7">
              <w:rPr>
                <w:webHidden/>
              </w:rPr>
              <w:fldChar w:fldCharType="end"/>
            </w:r>
          </w:hyperlink>
        </w:p>
        <w:p w:rsidR="00415EF7" w:rsidRDefault="00CB056C">
          <w:pPr>
            <w:pStyle w:val="TOC3"/>
            <w:rPr>
              <w:rFonts w:asciiTheme="minorHAnsi" w:eastAsiaTheme="minorEastAsia" w:hAnsiTheme="minorHAnsi" w:cstheme="minorBidi"/>
              <w:sz w:val="22"/>
              <w:szCs w:val="22"/>
            </w:rPr>
          </w:pPr>
          <w:hyperlink w:anchor="_Toc459110416" w:history="1">
            <w:r w:rsidR="00415EF7" w:rsidRPr="00237C55">
              <w:rPr>
                <w:rStyle w:val="Hyperlink"/>
              </w:rPr>
              <w:t>3.</w:t>
            </w:r>
            <w:r w:rsidR="00415EF7">
              <w:rPr>
                <w:rFonts w:asciiTheme="minorHAnsi" w:eastAsiaTheme="minorEastAsia" w:hAnsiTheme="minorHAnsi" w:cstheme="minorBidi"/>
                <w:sz w:val="22"/>
                <w:szCs w:val="22"/>
              </w:rPr>
              <w:tab/>
            </w:r>
            <w:r w:rsidR="00415EF7" w:rsidRPr="00237C55">
              <w:rPr>
                <w:rStyle w:val="Hyperlink"/>
              </w:rPr>
              <w:t>Evaluation of the Civil Penalty under 52 Pa. Code § 69.1201</w:t>
            </w:r>
            <w:r w:rsidR="00415EF7">
              <w:rPr>
                <w:webHidden/>
              </w:rPr>
              <w:tab/>
            </w:r>
            <w:r w:rsidR="00415EF7">
              <w:rPr>
                <w:webHidden/>
              </w:rPr>
              <w:fldChar w:fldCharType="begin"/>
            </w:r>
            <w:r w:rsidR="00415EF7">
              <w:rPr>
                <w:webHidden/>
              </w:rPr>
              <w:instrText xml:space="preserve"> PAGEREF _Toc459110416 \h </w:instrText>
            </w:r>
            <w:r w:rsidR="00415EF7">
              <w:rPr>
                <w:webHidden/>
              </w:rPr>
            </w:r>
            <w:r w:rsidR="00415EF7">
              <w:rPr>
                <w:webHidden/>
              </w:rPr>
              <w:fldChar w:fldCharType="separate"/>
            </w:r>
            <w:r>
              <w:rPr>
                <w:webHidden/>
              </w:rPr>
              <w:t>24</w:t>
            </w:r>
            <w:r w:rsidR="00415EF7">
              <w:rPr>
                <w:webHidden/>
              </w:rPr>
              <w:fldChar w:fldCharType="end"/>
            </w:r>
          </w:hyperlink>
        </w:p>
        <w:p w:rsidR="00415EF7" w:rsidRDefault="00CB056C">
          <w:pPr>
            <w:pStyle w:val="TOC3"/>
            <w:rPr>
              <w:rFonts w:asciiTheme="minorHAnsi" w:eastAsiaTheme="minorEastAsia" w:hAnsiTheme="minorHAnsi" w:cstheme="minorBidi"/>
              <w:sz w:val="22"/>
              <w:szCs w:val="22"/>
            </w:rPr>
          </w:pPr>
          <w:hyperlink w:anchor="_Toc459110417" w:history="1">
            <w:r w:rsidR="00415EF7" w:rsidRPr="00237C55">
              <w:rPr>
                <w:rStyle w:val="Hyperlink"/>
              </w:rPr>
              <w:t xml:space="preserve">4. </w:t>
            </w:r>
            <w:r w:rsidR="00415EF7">
              <w:rPr>
                <w:rFonts w:asciiTheme="minorHAnsi" w:eastAsiaTheme="minorEastAsia" w:hAnsiTheme="minorHAnsi" w:cstheme="minorBidi"/>
                <w:sz w:val="22"/>
                <w:szCs w:val="22"/>
              </w:rPr>
              <w:tab/>
            </w:r>
            <w:r w:rsidR="00415EF7" w:rsidRPr="00237C55">
              <w:rPr>
                <w:rStyle w:val="Hyperlink"/>
              </w:rPr>
              <w:t>Discovery Violations</w:t>
            </w:r>
            <w:r w:rsidR="00415EF7">
              <w:rPr>
                <w:webHidden/>
              </w:rPr>
              <w:tab/>
            </w:r>
            <w:r w:rsidR="00415EF7">
              <w:rPr>
                <w:webHidden/>
              </w:rPr>
              <w:fldChar w:fldCharType="begin"/>
            </w:r>
            <w:r w:rsidR="00415EF7">
              <w:rPr>
                <w:webHidden/>
              </w:rPr>
              <w:instrText xml:space="preserve"> PAGEREF _Toc459110417 \h </w:instrText>
            </w:r>
            <w:r w:rsidR="00415EF7">
              <w:rPr>
                <w:webHidden/>
              </w:rPr>
            </w:r>
            <w:r w:rsidR="00415EF7">
              <w:rPr>
                <w:webHidden/>
              </w:rPr>
              <w:fldChar w:fldCharType="separate"/>
            </w:r>
            <w:r>
              <w:rPr>
                <w:webHidden/>
              </w:rPr>
              <w:t>36</w:t>
            </w:r>
            <w:r w:rsidR="00415EF7">
              <w:rPr>
                <w:webHidden/>
              </w:rPr>
              <w:fldChar w:fldCharType="end"/>
            </w:r>
          </w:hyperlink>
        </w:p>
        <w:p w:rsidR="00415EF7" w:rsidRDefault="00CB056C">
          <w:pPr>
            <w:pStyle w:val="TOC2"/>
            <w:rPr>
              <w:rFonts w:asciiTheme="minorHAnsi" w:eastAsiaTheme="minorEastAsia" w:hAnsiTheme="minorHAnsi" w:cstheme="minorBidi"/>
              <w:noProof/>
              <w:sz w:val="22"/>
              <w:szCs w:val="22"/>
            </w:rPr>
          </w:pPr>
          <w:hyperlink w:anchor="_Toc459110418" w:history="1">
            <w:r w:rsidR="00415EF7" w:rsidRPr="00237C55">
              <w:rPr>
                <w:rStyle w:val="Hyperlink"/>
                <w:rFonts w:ascii="Times New Roman" w:hAnsi="Times New Roman"/>
                <w:noProof/>
              </w:rPr>
              <w:t>C.</w:t>
            </w:r>
            <w:r w:rsidR="00415EF7">
              <w:rPr>
                <w:rFonts w:asciiTheme="minorHAnsi" w:eastAsiaTheme="minorEastAsia" w:hAnsiTheme="minorHAnsi" w:cstheme="minorBidi"/>
                <w:noProof/>
                <w:sz w:val="22"/>
                <w:szCs w:val="22"/>
              </w:rPr>
              <w:tab/>
            </w:r>
            <w:r w:rsidR="00415EF7" w:rsidRPr="00237C55">
              <w:rPr>
                <w:rStyle w:val="Hyperlink"/>
                <w:rFonts w:ascii="Times New Roman" w:hAnsi="Times New Roman"/>
                <w:noProof/>
              </w:rPr>
              <w:t xml:space="preserve"> Reconsideration Petition, Answer and Disposition</w:t>
            </w:r>
            <w:r w:rsidR="00415EF7">
              <w:rPr>
                <w:noProof/>
                <w:webHidden/>
              </w:rPr>
              <w:tab/>
            </w:r>
            <w:r w:rsidR="00415EF7">
              <w:rPr>
                <w:noProof/>
                <w:webHidden/>
              </w:rPr>
              <w:fldChar w:fldCharType="begin"/>
            </w:r>
            <w:r w:rsidR="00415EF7">
              <w:rPr>
                <w:noProof/>
                <w:webHidden/>
              </w:rPr>
              <w:instrText xml:space="preserve"> PAGEREF _Toc459110418 \h </w:instrText>
            </w:r>
            <w:r w:rsidR="00415EF7">
              <w:rPr>
                <w:noProof/>
                <w:webHidden/>
              </w:rPr>
            </w:r>
            <w:r w:rsidR="00415EF7">
              <w:rPr>
                <w:noProof/>
                <w:webHidden/>
              </w:rPr>
              <w:fldChar w:fldCharType="separate"/>
            </w:r>
            <w:r>
              <w:rPr>
                <w:noProof/>
                <w:webHidden/>
              </w:rPr>
              <w:t>38</w:t>
            </w:r>
            <w:r w:rsidR="00415EF7">
              <w:rPr>
                <w:noProof/>
                <w:webHidden/>
              </w:rPr>
              <w:fldChar w:fldCharType="end"/>
            </w:r>
          </w:hyperlink>
        </w:p>
        <w:p w:rsidR="00415EF7" w:rsidRDefault="00CB056C">
          <w:pPr>
            <w:pStyle w:val="TOC3"/>
            <w:rPr>
              <w:rFonts w:asciiTheme="minorHAnsi" w:eastAsiaTheme="minorEastAsia" w:hAnsiTheme="minorHAnsi" w:cstheme="minorBidi"/>
              <w:sz w:val="22"/>
              <w:szCs w:val="22"/>
            </w:rPr>
          </w:pPr>
          <w:hyperlink w:anchor="_Toc459110419" w:history="1">
            <w:r w:rsidR="00415EF7" w:rsidRPr="00237C55">
              <w:rPr>
                <w:rStyle w:val="Hyperlink"/>
              </w:rPr>
              <w:t xml:space="preserve">1. </w:t>
            </w:r>
            <w:r w:rsidR="00415EF7">
              <w:rPr>
                <w:rFonts w:asciiTheme="minorHAnsi" w:eastAsiaTheme="minorEastAsia" w:hAnsiTheme="minorHAnsi" w:cstheme="minorBidi"/>
                <w:sz w:val="22"/>
                <w:szCs w:val="22"/>
              </w:rPr>
              <w:tab/>
            </w:r>
            <w:r w:rsidR="00415EF7" w:rsidRPr="00237C55">
              <w:rPr>
                <w:rStyle w:val="Hyperlink"/>
              </w:rPr>
              <w:t>Reopening the Record</w:t>
            </w:r>
            <w:r w:rsidR="00415EF7">
              <w:rPr>
                <w:webHidden/>
              </w:rPr>
              <w:tab/>
            </w:r>
            <w:r w:rsidR="00415EF7">
              <w:rPr>
                <w:webHidden/>
              </w:rPr>
              <w:fldChar w:fldCharType="begin"/>
            </w:r>
            <w:r w:rsidR="00415EF7">
              <w:rPr>
                <w:webHidden/>
              </w:rPr>
              <w:instrText xml:space="preserve"> PAGEREF _Toc459110419 \h </w:instrText>
            </w:r>
            <w:r w:rsidR="00415EF7">
              <w:rPr>
                <w:webHidden/>
              </w:rPr>
            </w:r>
            <w:r w:rsidR="00415EF7">
              <w:rPr>
                <w:webHidden/>
              </w:rPr>
              <w:fldChar w:fldCharType="separate"/>
            </w:r>
            <w:r>
              <w:rPr>
                <w:webHidden/>
              </w:rPr>
              <w:t>38</w:t>
            </w:r>
            <w:r w:rsidR="00415EF7">
              <w:rPr>
                <w:webHidden/>
              </w:rPr>
              <w:fldChar w:fldCharType="end"/>
            </w:r>
          </w:hyperlink>
        </w:p>
        <w:p w:rsidR="00415EF7" w:rsidRDefault="00CB056C">
          <w:pPr>
            <w:pStyle w:val="TOC3"/>
            <w:rPr>
              <w:rFonts w:asciiTheme="minorHAnsi" w:eastAsiaTheme="minorEastAsia" w:hAnsiTheme="minorHAnsi" w:cstheme="minorBidi"/>
              <w:sz w:val="22"/>
              <w:szCs w:val="22"/>
            </w:rPr>
          </w:pPr>
          <w:hyperlink w:anchor="_Toc459110420" w:history="1">
            <w:r w:rsidR="00415EF7" w:rsidRPr="00237C55">
              <w:rPr>
                <w:rStyle w:val="Hyperlink"/>
              </w:rPr>
              <w:t>2.</w:t>
            </w:r>
            <w:r w:rsidR="00415EF7">
              <w:rPr>
                <w:rFonts w:asciiTheme="minorHAnsi" w:eastAsiaTheme="minorEastAsia" w:hAnsiTheme="minorHAnsi" w:cstheme="minorBidi"/>
                <w:sz w:val="22"/>
                <w:szCs w:val="22"/>
              </w:rPr>
              <w:tab/>
            </w:r>
            <w:r w:rsidR="00415EF7" w:rsidRPr="00237C55">
              <w:rPr>
                <w:rStyle w:val="Hyperlink"/>
              </w:rPr>
              <w:t>Excessive Fines Clause</w:t>
            </w:r>
            <w:r w:rsidR="00415EF7">
              <w:rPr>
                <w:webHidden/>
              </w:rPr>
              <w:tab/>
            </w:r>
            <w:r w:rsidR="00415EF7">
              <w:rPr>
                <w:webHidden/>
              </w:rPr>
              <w:fldChar w:fldCharType="begin"/>
            </w:r>
            <w:r w:rsidR="00415EF7">
              <w:rPr>
                <w:webHidden/>
              </w:rPr>
              <w:instrText xml:space="preserve"> PAGEREF _Toc459110420 \h </w:instrText>
            </w:r>
            <w:r w:rsidR="00415EF7">
              <w:rPr>
                <w:webHidden/>
              </w:rPr>
            </w:r>
            <w:r w:rsidR="00415EF7">
              <w:rPr>
                <w:webHidden/>
              </w:rPr>
              <w:fldChar w:fldCharType="separate"/>
            </w:r>
            <w:r>
              <w:rPr>
                <w:webHidden/>
              </w:rPr>
              <w:t>43</w:t>
            </w:r>
            <w:r w:rsidR="00415EF7">
              <w:rPr>
                <w:webHidden/>
              </w:rPr>
              <w:fldChar w:fldCharType="end"/>
            </w:r>
          </w:hyperlink>
        </w:p>
        <w:p w:rsidR="00415EF7" w:rsidRDefault="00CB056C">
          <w:pPr>
            <w:pStyle w:val="TOC3"/>
            <w:rPr>
              <w:rFonts w:asciiTheme="minorHAnsi" w:eastAsiaTheme="minorEastAsia" w:hAnsiTheme="minorHAnsi" w:cstheme="minorBidi"/>
              <w:sz w:val="22"/>
              <w:szCs w:val="22"/>
            </w:rPr>
          </w:pPr>
          <w:hyperlink w:anchor="_Toc459110421" w:history="1">
            <w:r w:rsidR="00415EF7" w:rsidRPr="00237C55">
              <w:rPr>
                <w:rStyle w:val="Hyperlink"/>
              </w:rPr>
              <w:t>3.</w:t>
            </w:r>
            <w:r w:rsidR="00415EF7">
              <w:rPr>
                <w:rFonts w:asciiTheme="minorHAnsi" w:eastAsiaTheme="minorEastAsia" w:hAnsiTheme="minorHAnsi" w:cstheme="minorBidi"/>
                <w:sz w:val="22"/>
                <w:szCs w:val="22"/>
              </w:rPr>
              <w:tab/>
            </w:r>
            <w:r w:rsidR="00415EF7" w:rsidRPr="00237C55">
              <w:rPr>
                <w:rStyle w:val="Hyperlink"/>
              </w:rPr>
              <w:t>Per Trip vs. Per Day Civil Penalty</w:t>
            </w:r>
            <w:r w:rsidR="00415EF7">
              <w:rPr>
                <w:webHidden/>
              </w:rPr>
              <w:tab/>
            </w:r>
            <w:r w:rsidR="00415EF7">
              <w:rPr>
                <w:webHidden/>
              </w:rPr>
              <w:fldChar w:fldCharType="begin"/>
            </w:r>
            <w:r w:rsidR="00415EF7">
              <w:rPr>
                <w:webHidden/>
              </w:rPr>
              <w:instrText xml:space="preserve"> PAGEREF _Toc459110421 \h </w:instrText>
            </w:r>
            <w:r w:rsidR="00415EF7">
              <w:rPr>
                <w:webHidden/>
              </w:rPr>
            </w:r>
            <w:r w:rsidR="00415EF7">
              <w:rPr>
                <w:webHidden/>
              </w:rPr>
              <w:fldChar w:fldCharType="separate"/>
            </w:r>
            <w:r>
              <w:rPr>
                <w:webHidden/>
              </w:rPr>
              <w:t>52</w:t>
            </w:r>
            <w:r w:rsidR="00415EF7">
              <w:rPr>
                <w:webHidden/>
              </w:rPr>
              <w:fldChar w:fldCharType="end"/>
            </w:r>
          </w:hyperlink>
        </w:p>
        <w:p w:rsidR="00415EF7" w:rsidRDefault="00CB056C">
          <w:pPr>
            <w:pStyle w:val="TOC3"/>
            <w:rPr>
              <w:rFonts w:asciiTheme="minorHAnsi" w:eastAsiaTheme="minorEastAsia" w:hAnsiTheme="minorHAnsi" w:cstheme="minorBidi"/>
              <w:sz w:val="22"/>
              <w:szCs w:val="22"/>
            </w:rPr>
          </w:pPr>
          <w:hyperlink w:anchor="_Toc459110422" w:history="1">
            <w:r w:rsidR="00415EF7" w:rsidRPr="00237C55">
              <w:rPr>
                <w:rStyle w:val="Hyperlink"/>
              </w:rPr>
              <w:t xml:space="preserve">4. </w:t>
            </w:r>
            <w:r w:rsidR="00415EF7">
              <w:rPr>
                <w:rFonts w:asciiTheme="minorHAnsi" w:eastAsiaTheme="minorEastAsia" w:hAnsiTheme="minorHAnsi" w:cstheme="minorBidi"/>
                <w:sz w:val="22"/>
                <w:szCs w:val="22"/>
              </w:rPr>
              <w:tab/>
            </w:r>
            <w:r w:rsidR="00415EF7" w:rsidRPr="00237C55">
              <w:rPr>
                <w:rStyle w:val="Hyperlink"/>
              </w:rPr>
              <w:t>Commission Authority to Issue Cease and Desist Orders</w:t>
            </w:r>
            <w:r w:rsidR="00415EF7">
              <w:rPr>
                <w:webHidden/>
              </w:rPr>
              <w:tab/>
            </w:r>
            <w:r w:rsidR="00415EF7">
              <w:rPr>
                <w:webHidden/>
              </w:rPr>
              <w:fldChar w:fldCharType="begin"/>
            </w:r>
            <w:r w:rsidR="00415EF7">
              <w:rPr>
                <w:webHidden/>
              </w:rPr>
              <w:instrText xml:space="preserve"> PAGEREF _Toc459110422 \h </w:instrText>
            </w:r>
            <w:r w:rsidR="00415EF7">
              <w:rPr>
                <w:webHidden/>
              </w:rPr>
            </w:r>
            <w:r w:rsidR="00415EF7">
              <w:rPr>
                <w:webHidden/>
              </w:rPr>
              <w:fldChar w:fldCharType="separate"/>
            </w:r>
            <w:r>
              <w:rPr>
                <w:webHidden/>
              </w:rPr>
              <w:t>64</w:t>
            </w:r>
            <w:r w:rsidR="00415EF7">
              <w:rPr>
                <w:webHidden/>
              </w:rPr>
              <w:fldChar w:fldCharType="end"/>
            </w:r>
          </w:hyperlink>
        </w:p>
        <w:p w:rsidR="00415EF7" w:rsidRDefault="00CB056C">
          <w:pPr>
            <w:pStyle w:val="TOC3"/>
            <w:rPr>
              <w:rFonts w:asciiTheme="minorHAnsi" w:eastAsiaTheme="minorEastAsia" w:hAnsiTheme="minorHAnsi" w:cstheme="minorBidi"/>
              <w:sz w:val="22"/>
              <w:szCs w:val="22"/>
            </w:rPr>
          </w:pPr>
          <w:hyperlink w:anchor="_Toc459110423" w:history="1">
            <w:r w:rsidR="00415EF7" w:rsidRPr="00237C55">
              <w:rPr>
                <w:rStyle w:val="Hyperlink"/>
              </w:rPr>
              <w:t xml:space="preserve">5. </w:t>
            </w:r>
            <w:r w:rsidR="00415EF7">
              <w:rPr>
                <w:rFonts w:asciiTheme="minorHAnsi" w:eastAsiaTheme="minorEastAsia" w:hAnsiTheme="minorHAnsi" w:cstheme="minorBidi"/>
                <w:sz w:val="22"/>
                <w:szCs w:val="22"/>
              </w:rPr>
              <w:tab/>
            </w:r>
            <w:r w:rsidR="00415EF7" w:rsidRPr="00237C55">
              <w:rPr>
                <w:rStyle w:val="Hyperlink"/>
              </w:rPr>
              <w:t>Civil Penalty Discretion under 52 Pa. Code § 69.1201</w:t>
            </w:r>
            <w:r w:rsidR="00415EF7">
              <w:rPr>
                <w:webHidden/>
              </w:rPr>
              <w:tab/>
            </w:r>
            <w:r w:rsidR="00415EF7">
              <w:rPr>
                <w:webHidden/>
              </w:rPr>
              <w:fldChar w:fldCharType="begin"/>
            </w:r>
            <w:r w:rsidR="00415EF7">
              <w:rPr>
                <w:webHidden/>
              </w:rPr>
              <w:instrText xml:space="preserve"> PAGEREF _Toc459110423 \h </w:instrText>
            </w:r>
            <w:r w:rsidR="00415EF7">
              <w:rPr>
                <w:webHidden/>
              </w:rPr>
            </w:r>
            <w:r w:rsidR="00415EF7">
              <w:rPr>
                <w:webHidden/>
              </w:rPr>
              <w:fldChar w:fldCharType="separate"/>
            </w:r>
            <w:r>
              <w:rPr>
                <w:webHidden/>
              </w:rPr>
              <w:t>65</w:t>
            </w:r>
            <w:r w:rsidR="00415EF7">
              <w:rPr>
                <w:webHidden/>
              </w:rPr>
              <w:fldChar w:fldCharType="end"/>
            </w:r>
          </w:hyperlink>
        </w:p>
        <w:p w:rsidR="00415EF7" w:rsidRDefault="00CB056C">
          <w:pPr>
            <w:pStyle w:val="TOC3"/>
            <w:rPr>
              <w:rFonts w:asciiTheme="minorHAnsi" w:eastAsiaTheme="minorEastAsia" w:hAnsiTheme="minorHAnsi" w:cstheme="minorBidi"/>
              <w:sz w:val="22"/>
              <w:szCs w:val="22"/>
            </w:rPr>
          </w:pPr>
          <w:hyperlink w:anchor="_Toc459110424" w:history="1">
            <w:r w:rsidR="00415EF7" w:rsidRPr="00237C55">
              <w:rPr>
                <w:rStyle w:val="Hyperlink"/>
              </w:rPr>
              <w:t>6.</w:t>
            </w:r>
            <w:r w:rsidR="00415EF7">
              <w:rPr>
                <w:rFonts w:asciiTheme="minorHAnsi" w:eastAsiaTheme="minorEastAsia" w:hAnsiTheme="minorHAnsi" w:cstheme="minorBidi"/>
                <w:sz w:val="22"/>
                <w:szCs w:val="22"/>
              </w:rPr>
              <w:tab/>
            </w:r>
            <w:r w:rsidR="00415EF7" w:rsidRPr="00237C55">
              <w:rPr>
                <w:rStyle w:val="Hyperlink"/>
              </w:rPr>
              <w:t>Substantial Evidence under 52 Pa. Code § 69.1201</w:t>
            </w:r>
            <w:r w:rsidR="00415EF7">
              <w:rPr>
                <w:webHidden/>
              </w:rPr>
              <w:tab/>
            </w:r>
            <w:r w:rsidR="00415EF7">
              <w:rPr>
                <w:webHidden/>
              </w:rPr>
              <w:fldChar w:fldCharType="begin"/>
            </w:r>
            <w:r w:rsidR="00415EF7">
              <w:rPr>
                <w:webHidden/>
              </w:rPr>
              <w:instrText xml:space="preserve"> PAGEREF _Toc459110424 \h </w:instrText>
            </w:r>
            <w:r w:rsidR="00415EF7">
              <w:rPr>
                <w:webHidden/>
              </w:rPr>
            </w:r>
            <w:r w:rsidR="00415EF7">
              <w:rPr>
                <w:webHidden/>
              </w:rPr>
              <w:fldChar w:fldCharType="separate"/>
            </w:r>
            <w:r>
              <w:rPr>
                <w:webHidden/>
              </w:rPr>
              <w:t>69</w:t>
            </w:r>
            <w:r w:rsidR="00415EF7">
              <w:rPr>
                <w:webHidden/>
              </w:rPr>
              <w:fldChar w:fldCharType="end"/>
            </w:r>
          </w:hyperlink>
        </w:p>
        <w:p w:rsidR="00415EF7" w:rsidRDefault="00CB056C">
          <w:pPr>
            <w:pStyle w:val="TOC1"/>
            <w:rPr>
              <w:rFonts w:asciiTheme="minorHAnsi" w:eastAsiaTheme="minorEastAsia" w:hAnsiTheme="minorHAnsi" w:cstheme="minorBidi"/>
              <w:noProof/>
              <w:sz w:val="22"/>
              <w:szCs w:val="22"/>
            </w:rPr>
          </w:pPr>
          <w:hyperlink w:anchor="_Toc459110425" w:history="1">
            <w:r w:rsidR="00415EF7" w:rsidRPr="00237C55">
              <w:rPr>
                <w:rStyle w:val="Hyperlink"/>
                <w:noProof/>
              </w:rPr>
              <w:t>IV. Discussion – Stay Petition</w:t>
            </w:r>
            <w:r w:rsidR="00415EF7">
              <w:rPr>
                <w:noProof/>
                <w:webHidden/>
              </w:rPr>
              <w:tab/>
            </w:r>
            <w:r w:rsidR="00415EF7">
              <w:rPr>
                <w:noProof/>
                <w:webHidden/>
              </w:rPr>
              <w:fldChar w:fldCharType="begin"/>
            </w:r>
            <w:r w:rsidR="00415EF7">
              <w:rPr>
                <w:noProof/>
                <w:webHidden/>
              </w:rPr>
              <w:instrText xml:space="preserve"> PAGEREF _Toc459110425 \h </w:instrText>
            </w:r>
            <w:r w:rsidR="00415EF7">
              <w:rPr>
                <w:noProof/>
                <w:webHidden/>
              </w:rPr>
            </w:r>
            <w:r w:rsidR="00415EF7">
              <w:rPr>
                <w:noProof/>
                <w:webHidden/>
              </w:rPr>
              <w:fldChar w:fldCharType="separate"/>
            </w:r>
            <w:r>
              <w:rPr>
                <w:noProof/>
                <w:webHidden/>
              </w:rPr>
              <w:t>70</w:t>
            </w:r>
            <w:r w:rsidR="00415EF7">
              <w:rPr>
                <w:noProof/>
                <w:webHidden/>
              </w:rPr>
              <w:fldChar w:fldCharType="end"/>
            </w:r>
          </w:hyperlink>
        </w:p>
        <w:p w:rsidR="00415EF7" w:rsidRDefault="00CB056C">
          <w:pPr>
            <w:pStyle w:val="TOC2"/>
            <w:rPr>
              <w:rFonts w:asciiTheme="minorHAnsi" w:eastAsiaTheme="minorEastAsia" w:hAnsiTheme="minorHAnsi" w:cstheme="minorBidi"/>
              <w:noProof/>
              <w:sz w:val="22"/>
              <w:szCs w:val="22"/>
            </w:rPr>
          </w:pPr>
          <w:hyperlink w:anchor="_Toc459110426" w:history="1">
            <w:r w:rsidR="00415EF7" w:rsidRPr="00237C55">
              <w:rPr>
                <w:rStyle w:val="Hyperlink"/>
                <w:rFonts w:ascii="Times New Roman" w:hAnsi="Times New Roman"/>
                <w:noProof/>
              </w:rPr>
              <w:t xml:space="preserve">A. </w:t>
            </w:r>
            <w:r w:rsidR="00415EF7">
              <w:rPr>
                <w:rFonts w:asciiTheme="minorHAnsi" w:eastAsiaTheme="minorEastAsia" w:hAnsiTheme="minorHAnsi" w:cstheme="minorBidi"/>
                <w:noProof/>
                <w:sz w:val="22"/>
                <w:szCs w:val="22"/>
              </w:rPr>
              <w:tab/>
            </w:r>
            <w:r w:rsidR="00415EF7" w:rsidRPr="00237C55">
              <w:rPr>
                <w:rStyle w:val="Hyperlink"/>
                <w:rFonts w:ascii="Times New Roman" w:hAnsi="Times New Roman"/>
                <w:noProof/>
              </w:rPr>
              <w:t>Legal Standards</w:t>
            </w:r>
            <w:r w:rsidR="00415EF7">
              <w:rPr>
                <w:noProof/>
                <w:webHidden/>
              </w:rPr>
              <w:tab/>
            </w:r>
            <w:r w:rsidR="00415EF7">
              <w:rPr>
                <w:noProof/>
                <w:webHidden/>
              </w:rPr>
              <w:fldChar w:fldCharType="begin"/>
            </w:r>
            <w:r w:rsidR="00415EF7">
              <w:rPr>
                <w:noProof/>
                <w:webHidden/>
              </w:rPr>
              <w:instrText xml:space="preserve"> PAGEREF _Toc459110426 \h </w:instrText>
            </w:r>
            <w:r w:rsidR="00415EF7">
              <w:rPr>
                <w:noProof/>
                <w:webHidden/>
              </w:rPr>
            </w:r>
            <w:r w:rsidR="00415EF7">
              <w:rPr>
                <w:noProof/>
                <w:webHidden/>
              </w:rPr>
              <w:fldChar w:fldCharType="separate"/>
            </w:r>
            <w:r>
              <w:rPr>
                <w:noProof/>
                <w:webHidden/>
              </w:rPr>
              <w:t>70</w:t>
            </w:r>
            <w:r w:rsidR="00415EF7">
              <w:rPr>
                <w:noProof/>
                <w:webHidden/>
              </w:rPr>
              <w:fldChar w:fldCharType="end"/>
            </w:r>
          </w:hyperlink>
        </w:p>
        <w:p w:rsidR="00415EF7" w:rsidRDefault="00CB056C">
          <w:pPr>
            <w:pStyle w:val="TOC2"/>
            <w:rPr>
              <w:rFonts w:asciiTheme="minorHAnsi" w:eastAsiaTheme="minorEastAsia" w:hAnsiTheme="minorHAnsi" w:cstheme="minorBidi"/>
              <w:noProof/>
              <w:sz w:val="22"/>
              <w:szCs w:val="22"/>
            </w:rPr>
          </w:pPr>
          <w:hyperlink w:anchor="_Toc459110427" w:history="1">
            <w:r w:rsidR="00415EF7" w:rsidRPr="00237C55">
              <w:rPr>
                <w:rStyle w:val="Hyperlink"/>
                <w:rFonts w:ascii="Times New Roman" w:hAnsi="Times New Roman"/>
                <w:noProof/>
              </w:rPr>
              <w:t xml:space="preserve">B. </w:t>
            </w:r>
            <w:r w:rsidR="00415EF7">
              <w:rPr>
                <w:rFonts w:asciiTheme="minorHAnsi" w:eastAsiaTheme="minorEastAsia" w:hAnsiTheme="minorHAnsi" w:cstheme="minorBidi"/>
                <w:noProof/>
                <w:sz w:val="22"/>
                <w:szCs w:val="22"/>
              </w:rPr>
              <w:tab/>
            </w:r>
            <w:r w:rsidR="00415EF7" w:rsidRPr="00237C55">
              <w:rPr>
                <w:rStyle w:val="Hyperlink"/>
                <w:rFonts w:ascii="Times New Roman" w:hAnsi="Times New Roman"/>
                <w:noProof/>
              </w:rPr>
              <w:t>Positions of the Parties</w:t>
            </w:r>
            <w:r w:rsidR="00415EF7">
              <w:rPr>
                <w:noProof/>
                <w:webHidden/>
              </w:rPr>
              <w:tab/>
            </w:r>
            <w:r w:rsidR="00415EF7">
              <w:rPr>
                <w:noProof/>
                <w:webHidden/>
              </w:rPr>
              <w:fldChar w:fldCharType="begin"/>
            </w:r>
            <w:r w:rsidR="00415EF7">
              <w:rPr>
                <w:noProof/>
                <w:webHidden/>
              </w:rPr>
              <w:instrText xml:space="preserve"> PAGEREF _Toc459110427 \h </w:instrText>
            </w:r>
            <w:r w:rsidR="00415EF7">
              <w:rPr>
                <w:noProof/>
                <w:webHidden/>
              </w:rPr>
            </w:r>
            <w:r w:rsidR="00415EF7">
              <w:rPr>
                <w:noProof/>
                <w:webHidden/>
              </w:rPr>
              <w:fldChar w:fldCharType="separate"/>
            </w:r>
            <w:r>
              <w:rPr>
                <w:noProof/>
                <w:webHidden/>
              </w:rPr>
              <w:t>72</w:t>
            </w:r>
            <w:r w:rsidR="00415EF7">
              <w:rPr>
                <w:noProof/>
                <w:webHidden/>
              </w:rPr>
              <w:fldChar w:fldCharType="end"/>
            </w:r>
          </w:hyperlink>
        </w:p>
        <w:p w:rsidR="00415EF7" w:rsidRDefault="00CB056C">
          <w:pPr>
            <w:pStyle w:val="TOC2"/>
            <w:rPr>
              <w:rFonts w:asciiTheme="minorHAnsi" w:eastAsiaTheme="minorEastAsia" w:hAnsiTheme="minorHAnsi" w:cstheme="minorBidi"/>
              <w:noProof/>
              <w:sz w:val="22"/>
              <w:szCs w:val="22"/>
            </w:rPr>
          </w:pPr>
          <w:hyperlink w:anchor="_Toc459110428" w:history="1">
            <w:r w:rsidR="00415EF7" w:rsidRPr="00237C55">
              <w:rPr>
                <w:rStyle w:val="Hyperlink"/>
                <w:rFonts w:ascii="Times New Roman" w:hAnsi="Times New Roman"/>
                <w:noProof/>
              </w:rPr>
              <w:t>C.</w:t>
            </w:r>
            <w:r w:rsidR="00415EF7">
              <w:rPr>
                <w:rFonts w:asciiTheme="minorHAnsi" w:eastAsiaTheme="minorEastAsia" w:hAnsiTheme="minorHAnsi" w:cstheme="minorBidi"/>
                <w:noProof/>
                <w:sz w:val="22"/>
                <w:szCs w:val="22"/>
              </w:rPr>
              <w:tab/>
            </w:r>
            <w:r w:rsidR="00415EF7" w:rsidRPr="00237C55">
              <w:rPr>
                <w:rStyle w:val="Hyperlink"/>
                <w:rFonts w:ascii="Times New Roman" w:hAnsi="Times New Roman"/>
                <w:noProof/>
              </w:rPr>
              <w:t>Disposition</w:t>
            </w:r>
            <w:r w:rsidR="00415EF7">
              <w:rPr>
                <w:noProof/>
                <w:webHidden/>
              </w:rPr>
              <w:tab/>
            </w:r>
            <w:r w:rsidR="00415EF7">
              <w:rPr>
                <w:noProof/>
                <w:webHidden/>
              </w:rPr>
              <w:fldChar w:fldCharType="begin"/>
            </w:r>
            <w:r w:rsidR="00415EF7">
              <w:rPr>
                <w:noProof/>
                <w:webHidden/>
              </w:rPr>
              <w:instrText xml:space="preserve"> PAGEREF _Toc459110428 \h </w:instrText>
            </w:r>
            <w:r w:rsidR="00415EF7">
              <w:rPr>
                <w:noProof/>
                <w:webHidden/>
              </w:rPr>
            </w:r>
            <w:r w:rsidR="00415EF7">
              <w:rPr>
                <w:noProof/>
                <w:webHidden/>
              </w:rPr>
              <w:fldChar w:fldCharType="separate"/>
            </w:r>
            <w:r>
              <w:rPr>
                <w:noProof/>
                <w:webHidden/>
              </w:rPr>
              <w:t>75</w:t>
            </w:r>
            <w:r w:rsidR="00415EF7">
              <w:rPr>
                <w:noProof/>
                <w:webHidden/>
              </w:rPr>
              <w:fldChar w:fldCharType="end"/>
            </w:r>
          </w:hyperlink>
        </w:p>
        <w:p w:rsidR="00415EF7" w:rsidRDefault="00CB056C">
          <w:pPr>
            <w:pStyle w:val="TOC1"/>
            <w:rPr>
              <w:rFonts w:asciiTheme="minorHAnsi" w:eastAsiaTheme="minorEastAsia" w:hAnsiTheme="minorHAnsi" w:cstheme="minorBidi"/>
              <w:noProof/>
              <w:sz w:val="22"/>
              <w:szCs w:val="22"/>
            </w:rPr>
          </w:pPr>
          <w:hyperlink w:anchor="_Toc459110429" w:history="1">
            <w:r w:rsidR="00415EF7" w:rsidRPr="00237C55">
              <w:rPr>
                <w:rStyle w:val="Hyperlink"/>
                <w:noProof/>
              </w:rPr>
              <w:t>V.</w:t>
            </w:r>
            <w:r w:rsidR="00415EF7">
              <w:rPr>
                <w:rFonts w:asciiTheme="minorHAnsi" w:eastAsiaTheme="minorEastAsia" w:hAnsiTheme="minorHAnsi" w:cstheme="minorBidi"/>
                <w:noProof/>
                <w:sz w:val="22"/>
                <w:szCs w:val="22"/>
              </w:rPr>
              <w:tab/>
            </w:r>
            <w:r w:rsidR="00415EF7" w:rsidRPr="00237C55">
              <w:rPr>
                <w:rStyle w:val="Hyperlink"/>
                <w:noProof/>
              </w:rPr>
              <w:t>Conclusion</w:t>
            </w:r>
            <w:r w:rsidR="00415EF7">
              <w:rPr>
                <w:noProof/>
                <w:webHidden/>
              </w:rPr>
              <w:tab/>
            </w:r>
            <w:r w:rsidR="00415EF7">
              <w:rPr>
                <w:noProof/>
                <w:webHidden/>
              </w:rPr>
              <w:fldChar w:fldCharType="begin"/>
            </w:r>
            <w:r w:rsidR="00415EF7">
              <w:rPr>
                <w:noProof/>
                <w:webHidden/>
              </w:rPr>
              <w:instrText xml:space="preserve"> PAGEREF _Toc459110429 \h </w:instrText>
            </w:r>
            <w:r w:rsidR="00415EF7">
              <w:rPr>
                <w:noProof/>
                <w:webHidden/>
              </w:rPr>
            </w:r>
            <w:r w:rsidR="00415EF7">
              <w:rPr>
                <w:noProof/>
                <w:webHidden/>
              </w:rPr>
              <w:fldChar w:fldCharType="separate"/>
            </w:r>
            <w:r>
              <w:rPr>
                <w:noProof/>
                <w:webHidden/>
              </w:rPr>
              <w:t>76</w:t>
            </w:r>
            <w:r w:rsidR="00415EF7">
              <w:rPr>
                <w:noProof/>
                <w:webHidden/>
              </w:rPr>
              <w:fldChar w:fldCharType="end"/>
            </w:r>
          </w:hyperlink>
        </w:p>
        <w:p w:rsidR="006E6269" w:rsidRPr="007F571E" w:rsidRDefault="006E6269" w:rsidP="007F571E">
          <w:pPr>
            <w:pStyle w:val="TOC1"/>
            <w:rPr>
              <w:rFonts w:ascii="Times New Roman" w:hAnsi="Times New Roman"/>
              <w:sz w:val="26"/>
              <w:szCs w:val="26"/>
            </w:rPr>
          </w:pPr>
          <w:r w:rsidRPr="007F571E">
            <w:rPr>
              <w:rFonts w:ascii="Times New Roman" w:hAnsi="Times New Roman"/>
              <w:b/>
              <w:bCs/>
              <w:noProof/>
              <w:sz w:val="26"/>
              <w:szCs w:val="26"/>
            </w:rPr>
            <w:fldChar w:fldCharType="end"/>
          </w:r>
        </w:p>
      </w:sdtContent>
    </w:sdt>
    <w:p w:rsidR="00D71918" w:rsidRPr="007F571E" w:rsidRDefault="00D71918" w:rsidP="00E306C7">
      <w:pPr>
        <w:spacing w:after="200" w:line="276" w:lineRule="auto"/>
        <w:rPr>
          <w:rFonts w:ascii="Times New Roman" w:hAnsi="Times New Roman"/>
          <w:b/>
          <w:sz w:val="26"/>
          <w:szCs w:val="26"/>
        </w:rPr>
        <w:sectPr w:rsidR="00D71918" w:rsidRPr="007F571E" w:rsidSect="00C03321">
          <w:footerReference w:type="default" r:id="rId11"/>
          <w:pgSz w:w="12240" w:h="15840"/>
          <w:pgMar w:top="1440" w:right="1440" w:bottom="1440" w:left="1440" w:header="720" w:footer="720" w:gutter="0"/>
          <w:pgNumType w:fmt="lowerRoman" w:start="1"/>
          <w:cols w:space="720"/>
          <w:docGrid w:linePitch="360"/>
        </w:sectPr>
      </w:pPr>
    </w:p>
    <w:p w:rsidR="00162E29" w:rsidRPr="007F571E" w:rsidRDefault="00162E29" w:rsidP="00E306C7">
      <w:pPr>
        <w:spacing w:after="200" w:line="276" w:lineRule="auto"/>
        <w:rPr>
          <w:rFonts w:ascii="Times New Roman" w:hAnsi="Times New Roman"/>
          <w:b/>
          <w:sz w:val="26"/>
          <w:szCs w:val="26"/>
        </w:rPr>
      </w:pPr>
      <w:r w:rsidRPr="007F571E">
        <w:rPr>
          <w:rFonts w:ascii="Times New Roman" w:hAnsi="Times New Roman"/>
          <w:b/>
          <w:sz w:val="26"/>
          <w:szCs w:val="26"/>
        </w:rPr>
        <w:lastRenderedPageBreak/>
        <w:t>BY THE COMMISSION:</w:t>
      </w:r>
    </w:p>
    <w:p w:rsidR="00162E29" w:rsidRPr="007F571E" w:rsidRDefault="00162E29" w:rsidP="00E306C7">
      <w:pPr>
        <w:pStyle w:val="BodyTextIndent"/>
        <w:keepNext/>
        <w:spacing w:after="0"/>
        <w:ind w:left="0"/>
        <w:rPr>
          <w:rFonts w:ascii="Times New Roman" w:hAnsi="Times New Roman"/>
          <w:b/>
          <w:sz w:val="26"/>
          <w:szCs w:val="26"/>
        </w:rPr>
      </w:pPr>
    </w:p>
    <w:p w:rsidR="00162E29" w:rsidRPr="007F571E" w:rsidRDefault="00162E29" w:rsidP="00E306C7">
      <w:pPr>
        <w:ind w:firstLine="1440"/>
        <w:rPr>
          <w:rFonts w:ascii="Times New Roman" w:hAnsi="Times New Roman"/>
          <w:b/>
          <w:sz w:val="26"/>
          <w:szCs w:val="26"/>
        </w:rPr>
      </w:pPr>
      <w:r w:rsidRPr="007F571E">
        <w:rPr>
          <w:rFonts w:ascii="Times New Roman" w:hAnsi="Times New Roman"/>
          <w:sz w:val="26"/>
          <w:szCs w:val="26"/>
        </w:rPr>
        <w:t xml:space="preserve">Before the Pennsylvania Public Utility Commission (Commission) for consideration and disposition </w:t>
      </w:r>
      <w:r w:rsidR="00F65516" w:rsidRPr="007F571E">
        <w:rPr>
          <w:rFonts w:ascii="Times New Roman" w:hAnsi="Times New Roman"/>
          <w:sz w:val="26"/>
          <w:szCs w:val="26"/>
        </w:rPr>
        <w:t>is</w:t>
      </w:r>
      <w:r w:rsidRPr="007F571E">
        <w:rPr>
          <w:rFonts w:ascii="Times New Roman" w:hAnsi="Times New Roman"/>
          <w:sz w:val="26"/>
          <w:szCs w:val="26"/>
        </w:rPr>
        <w:t xml:space="preserve"> the </w:t>
      </w:r>
      <w:r w:rsidR="00F65516" w:rsidRPr="007F571E">
        <w:rPr>
          <w:rFonts w:ascii="Times New Roman" w:hAnsi="Times New Roman"/>
          <w:sz w:val="26"/>
          <w:szCs w:val="26"/>
        </w:rPr>
        <w:t>Petition for Rehearing and Reconsideration</w:t>
      </w:r>
      <w:r w:rsidRPr="007F571E">
        <w:rPr>
          <w:rFonts w:ascii="Times New Roman" w:hAnsi="Times New Roman"/>
          <w:sz w:val="26"/>
          <w:szCs w:val="26"/>
        </w:rPr>
        <w:t xml:space="preserve"> </w:t>
      </w:r>
      <w:r w:rsidR="00F65516" w:rsidRPr="007F571E">
        <w:rPr>
          <w:rFonts w:ascii="Times New Roman" w:hAnsi="Times New Roman"/>
          <w:sz w:val="26"/>
          <w:szCs w:val="26"/>
        </w:rPr>
        <w:t xml:space="preserve">(Reconsideration Petition) </w:t>
      </w:r>
      <w:r w:rsidR="0048646A" w:rsidRPr="007F571E">
        <w:rPr>
          <w:rFonts w:ascii="Times New Roman" w:hAnsi="Times New Roman"/>
          <w:sz w:val="26"/>
          <w:szCs w:val="26"/>
        </w:rPr>
        <w:t xml:space="preserve">filed by </w:t>
      </w:r>
      <w:r w:rsidR="00D46AE9" w:rsidRPr="007F571E">
        <w:rPr>
          <w:rFonts w:ascii="Times New Roman" w:hAnsi="Times New Roman"/>
          <w:sz w:val="26"/>
          <w:szCs w:val="26"/>
        </w:rPr>
        <w:t>Uber Technologies, Inc.,</w:t>
      </w:r>
      <w:r w:rsidR="0048646A" w:rsidRPr="007F571E">
        <w:rPr>
          <w:rFonts w:ascii="Times New Roman" w:hAnsi="Times New Roman"/>
          <w:sz w:val="26"/>
          <w:szCs w:val="26"/>
        </w:rPr>
        <w:t xml:space="preserve"> Gegen</w:t>
      </w:r>
      <w:r w:rsidR="00D35CD7" w:rsidRPr="007F571E">
        <w:rPr>
          <w:rFonts w:ascii="Times New Roman" w:hAnsi="Times New Roman"/>
          <w:sz w:val="26"/>
          <w:szCs w:val="26"/>
        </w:rPr>
        <w:t>,</w:t>
      </w:r>
      <w:r w:rsidR="0048646A" w:rsidRPr="007F571E">
        <w:rPr>
          <w:rFonts w:ascii="Times New Roman" w:hAnsi="Times New Roman"/>
          <w:sz w:val="26"/>
          <w:szCs w:val="26"/>
        </w:rPr>
        <w:t xml:space="preserve"> LLC, Rasier LLC, and Rasier-PA, LLC</w:t>
      </w:r>
      <w:r w:rsidR="00CF5D3B" w:rsidRPr="007F571E">
        <w:rPr>
          <w:rStyle w:val="FootnoteReference"/>
          <w:sz w:val="26"/>
          <w:szCs w:val="26"/>
        </w:rPr>
        <w:footnoteReference w:id="1"/>
      </w:r>
      <w:r w:rsidR="00D46AE9" w:rsidRPr="007F571E">
        <w:rPr>
          <w:rFonts w:ascii="Times New Roman" w:hAnsi="Times New Roman"/>
          <w:sz w:val="26"/>
          <w:szCs w:val="26"/>
        </w:rPr>
        <w:t xml:space="preserve"> </w:t>
      </w:r>
      <w:r w:rsidR="00BB672F" w:rsidRPr="007F571E">
        <w:rPr>
          <w:rFonts w:ascii="Times New Roman" w:hAnsi="Times New Roman"/>
          <w:sz w:val="26"/>
          <w:szCs w:val="26"/>
        </w:rPr>
        <w:t xml:space="preserve">on </w:t>
      </w:r>
      <w:r w:rsidR="00F65516" w:rsidRPr="007F571E">
        <w:rPr>
          <w:rFonts w:ascii="Times New Roman" w:hAnsi="Times New Roman"/>
          <w:sz w:val="26"/>
          <w:szCs w:val="26"/>
        </w:rPr>
        <w:t>May 25, 2016</w:t>
      </w:r>
      <w:r w:rsidR="004E4001" w:rsidRPr="007F571E">
        <w:rPr>
          <w:rFonts w:ascii="Times New Roman" w:hAnsi="Times New Roman"/>
          <w:sz w:val="26"/>
          <w:szCs w:val="26"/>
        </w:rPr>
        <w:t xml:space="preserve">, </w:t>
      </w:r>
      <w:r w:rsidR="00F65516" w:rsidRPr="007F571E">
        <w:rPr>
          <w:rFonts w:ascii="Times New Roman" w:hAnsi="Times New Roman"/>
          <w:sz w:val="26"/>
          <w:szCs w:val="26"/>
        </w:rPr>
        <w:t>seeking reconsideration of our Opinion and Order entered on May 10, 2016 (</w:t>
      </w:r>
      <w:r w:rsidR="00F65516" w:rsidRPr="007F571E">
        <w:rPr>
          <w:rFonts w:ascii="Times New Roman" w:hAnsi="Times New Roman"/>
          <w:i/>
          <w:sz w:val="26"/>
          <w:szCs w:val="26"/>
        </w:rPr>
        <w:t>May 2016 Order</w:t>
      </w:r>
      <w:r w:rsidR="00F65516" w:rsidRPr="007F571E">
        <w:rPr>
          <w:rFonts w:ascii="Times New Roman" w:hAnsi="Times New Roman"/>
          <w:sz w:val="26"/>
          <w:szCs w:val="26"/>
        </w:rPr>
        <w:t xml:space="preserve">), relative to the above-captioned proceeding.  </w:t>
      </w:r>
      <w:r w:rsidR="003B70C4" w:rsidRPr="007F571E">
        <w:rPr>
          <w:rFonts w:ascii="Times New Roman" w:hAnsi="Times New Roman"/>
          <w:sz w:val="26"/>
          <w:szCs w:val="26"/>
        </w:rPr>
        <w:t xml:space="preserve">Also before the Commission is the Petition for Supersedeas filed by Uber on May 25, 2016, seeking a stay of the </w:t>
      </w:r>
      <w:r w:rsidR="003B70C4" w:rsidRPr="007F571E">
        <w:rPr>
          <w:rFonts w:ascii="Times New Roman" w:hAnsi="Times New Roman"/>
          <w:i/>
          <w:sz w:val="26"/>
          <w:szCs w:val="26"/>
        </w:rPr>
        <w:t xml:space="preserve">May 2016 Order </w:t>
      </w:r>
      <w:r w:rsidR="003B70C4" w:rsidRPr="007F571E">
        <w:rPr>
          <w:rFonts w:ascii="Times New Roman" w:hAnsi="Times New Roman"/>
          <w:sz w:val="26"/>
          <w:szCs w:val="26"/>
        </w:rPr>
        <w:t>pending resolution of the Reconsideration Petition, any subsequent appellate proceedings, and any required Commission proceedings on remand (Stay Petition).  The Bureau of Investigation and Enforcement (I&amp;E) filed Answers to both petitions on June 6, 2016.</w:t>
      </w:r>
      <w:r w:rsidR="000A7054" w:rsidRPr="007F571E">
        <w:rPr>
          <w:rFonts w:ascii="Times New Roman" w:hAnsi="Times New Roman"/>
          <w:sz w:val="26"/>
          <w:szCs w:val="26"/>
        </w:rPr>
        <w:t xml:space="preserve">  </w:t>
      </w:r>
      <w:r w:rsidR="003B70C4" w:rsidRPr="007F571E">
        <w:rPr>
          <w:rFonts w:ascii="Times New Roman" w:hAnsi="Times New Roman"/>
          <w:sz w:val="26"/>
          <w:szCs w:val="26"/>
        </w:rPr>
        <w:t>For the reasons stated below we shall</w:t>
      </w:r>
      <w:r w:rsidR="00A8070B" w:rsidRPr="007F571E">
        <w:rPr>
          <w:rFonts w:ascii="Times New Roman" w:hAnsi="Times New Roman"/>
          <w:sz w:val="26"/>
          <w:szCs w:val="26"/>
        </w:rPr>
        <w:t xml:space="preserve"> deny the Reconsideration Petition and the Stay Petition</w:t>
      </w:r>
      <w:r w:rsidR="003B70C4" w:rsidRPr="007F571E">
        <w:rPr>
          <w:rFonts w:ascii="Times New Roman" w:hAnsi="Times New Roman"/>
          <w:sz w:val="26"/>
          <w:szCs w:val="26"/>
        </w:rPr>
        <w:t xml:space="preserve">.  </w:t>
      </w:r>
    </w:p>
    <w:p w:rsidR="00162E29" w:rsidRPr="007F571E" w:rsidRDefault="00162E29" w:rsidP="00E306C7">
      <w:pPr>
        <w:pStyle w:val="BodyTextIndent"/>
        <w:spacing w:after="0"/>
        <w:ind w:left="0" w:firstLine="1440"/>
        <w:rPr>
          <w:rFonts w:ascii="Times New Roman" w:hAnsi="Times New Roman"/>
          <w:b/>
          <w:sz w:val="26"/>
          <w:szCs w:val="26"/>
        </w:rPr>
      </w:pPr>
    </w:p>
    <w:p w:rsidR="00162E29" w:rsidRPr="007F571E" w:rsidRDefault="000F6B3A" w:rsidP="00F3602C">
      <w:pPr>
        <w:pStyle w:val="Heading1"/>
        <w:keepNext/>
        <w:keepLines/>
        <w:numPr>
          <w:ilvl w:val="0"/>
          <w:numId w:val="0"/>
        </w:numPr>
      </w:pPr>
      <w:bookmarkStart w:id="0" w:name="_Toc385423060"/>
      <w:bookmarkStart w:id="1" w:name="_Toc459110409"/>
      <w:r w:rsidRPr="007F571E">
        <w:t>I.</w:t>
      </w:r>
      <w:r w:rsidRPr="007F571E">
        <w:tab/>
      </w:r>
      <w:r w:rsidR="00162E29" w:rsidRPr="007F571E">
        <w:t>History of the Proceeding</w:t>
      </w:r>
      <w:bookmarkEnd w:id="0"/>
      <w:bookmarkEnd w:id="1"/>
    </w:p>
    <w:p w:rsidR="009716DE" w:rsidRPr="007F571E" w:rsidRDefault="009716DE" w:rsidP="00F3602C">
      <w:pPr>
        <w:keepNext/>
        <w:keepLines/>
        <w:rPr>
          <w:rFonts w:ascii="Times New Roman" w:hAnsi="Times New Roman"/>
          <w:sz w:val="26"/>
          <w:szCs w:val="26"/>
        </w:rPr>
      </w:pPr>
    </w:p>
    <w:p w:rsidR="004356CE" w:rsidRPr="007F571E" w:rsidRDefault="0090339C" w:rsidP="00E306C7">
      <w:pPr>
        <w:ind w:firstLine="1440"/>
        <w:rPr>
          <w:rFonts w:ascii="Times New Roman" w:hAnsi="Times New Roman"/>
          <w:sz w:val="26"/>
          <w:szCs w:val="26"/>
        </w:rPr>
      </w:pPr>
      <w:r w:rsidRPr="007F571E">
        <w:rPr>
          <w:rFonts w:ascii="Times New Roman" w:hAnsi="Times New Roman"/>
          <w:sz w:val="26"/>
          <w:szCs w:val="26"/>
        </w:rPr>
        <w:t>On June 5</w:t>
      </w:r>
      <w:r w:rsidR="000C4E03" w:rsidRPr="007F571E">
        <w:rPr>
          <w:rFonts w:ascii="Times New Roman" w:hAnsi="Times New Roman"/>
          <w:sz w:val="26"/>
          <w:szCs w:val="26"/>
        </w:rPr>
        <w:t xml:space="preserve">, 2014, I&amp;E filed a Formal Complaint (Complaint) </w:t>
      </w:r>
      <w:r w:rsidRPr="007F571E">
        <w:rPr>
          <w:rFonts w:ascii="Times New Roman" w:hAnsi="Times New Roman"/>
          <w:sz w:val="26"/>
          <w:szCs w:val="26"/>
        </w:rPr>
        <w:t>against Uber</w:t>
      </w:r>
      <w:r w:rsidR="000C4E03" w:rsidRPr="007F571E">
        <w:rPr>
          <w:rFonts w:ascii="Times New Roman" w:hAnsi="Times New Roman"/>
          <w:sz w:val="26"/>
          <w:szCs w:val="26"/>
        </w:rPr>
        <w:t xml:space="preserve"> </w:t>
      </w:r>
      <w:r w:rsidR="004356CE" w:rsidRPr="007F571E">
        <w:rPr>
          <w:rFonts w:ascii="Times New Roman" w:hAnsi="Times New Roman"/>
          <w:sz w:val="26"/>
          <w:szCs w:val="26"/>
        </w:rPr>
        <w:t xml:space="preserve">alleging that the </w:t>
      </w:r>
      <w:r w:rsidR="008D4BC9" w:rsidRPr="007F571E">
        <w:rPr>
          <w:rFonts w:ascii="Times New Roman" w:hAnsi="Times New Roman"/>
          <w:sz w:val="26"/>
          <w:szCs w:val="26"/>
        </w:rPr>
        <w:t>Petitioner</w:t>
      </w:r>
      <w:r w:rsidR="004356CE" w:rsidRPr="007F571E">
        <w:rPr>
          <w:rFonts w:ascii="Times New Roman" w:hAnsi="Times New Roman"/>
          <w:sz w:val="26"/>
          <w:szCs w:val="26"/>
        </w:rPr>
        <w:t xml:space="preserve"> provides internet and mobile application software (Uber app) connecting passengers with individuals who have registered with Uber as drivers. According to the Complaint, the Uber app permits a passenger’s phone to locate the nearest available Uber driver, and then alerts the Uber driver of the ride request.  Complaint at 1.  </w:t>
      </w:r>
    </w:p>
    <w:p w:rsidR="004356CE" w:rsidRPr="007F571E" w:rsidRDefault="004356CE" w:rsidP="00E306C7">
      <w:pPr>
        <w:ind w:firstLine="1440"/>
        <w:rPr>
          <w:rFonts w:ascii="Times New Roman" w:hAnsi="Times New Roman"/>
          <w:sz w:val="26"/>
          <w:szCs w:val="26"/>
        </w:rPr>
      </w:pPr>
    </w:p>
    <w:p w:rsidR="004356CE" w:rsidRPr="007F571E" w:rsidRDefault="004356CE" w:rsidP="00E306C7">
      <w:pPr>
        <w:ind w:firstLine="1440"/>
        <w:rPr>
          <w:rFonts w:ascii="Times New Roman" w:hAnsi="Times New Roman"/>
          <w:sz w:val="26"/>
          <w:szCs w:val="26"/>
        </w:rPr>
      </w:pPr>
      <w:r w:rsidRPr="007F571E">
        <w:rPr>
          <w:rFonts w:ascii="Times New Roman" w:hAnsi="Times New Roman"/>
          <w:sz w:val="26"/>
          <w:szCs w:val="26"/>
        </w:rPr>
        <w:t xml:space="preserve">I&amp;E alleged that Uber drivers use their personal vehicles to respond to ride requests and that, through the use of the Uber app, the </w:t>
      </w:r>
      <w:r w:rsidR="008D4BC9" w:rsidRPr="007F571E">
        <w:rPr>
          <w:rFonts w:ascii="Times New Roman" w:hAnsi="Times New Roman"/>
          <w:sz w:val="26"/>
          <w:szCs w:val="26"/>
        </w:rPr>
        <w:t>Petitioner</w:t>
      </w:r>
      <w:r w:rsidRPr="007F571E">
        <w:rPr>
          <w:rFonts w:ascii="Times New Roman" w:hAnsi="Times New Roman"/>
          <w:sz w:val="26"/>
          <w:szCs w:val="26"/>
        </w:rPr>
        <w:t xml:space="preserve"> is acting as a broker of </w:t>
      </w:r>
      <w:r w:rsidR="0090339C" w:rsidRPr="007F571E">
        <w:rPr>
          <w:rFonts w:ascii="Times New Roman" w:hAnsi="Times New Roman"/>
          <w:sz w:val="26"/>
          <w:szCs w:val="26"/>
        </w:rPr>
        <w:t>t</w:t>
      </w:r>
      <w:r w:rsidRPr="007F571E">
        <w:rPr>
          <w:rFonts w:ascii="Times New Roman" w:hAnsi="Times New Roman"/>
          <w:sz w:val="26"/>
          <w:szCs w:val="26"/>
        </w:rPr>
        <w:t>ransportation in Pennsylvania without proper Commission authority.</w:t>
      </w:r>
      <w:r w:rsidRPr="007F571E">
        <w:rPr>
          <w:rStyle w:val="FootnoteReference"/>
          <w:sz w:val="26"/>
          <w:szCs w:val="26"/>
        </w:rPr>
        <w:footnoteReference w:id="2"/>
      </w:r>
      <w:r w:rsidRPr="007F571E">
        <w:rPr>
          <w:rFonts w:ascii="Times New Roman" w:hAnsi="Times New Roman"/>
          <w:sz w:val="26"/>
          <w:szCs w:val="26"/>
        </w:rPr>
        <w:t xml:space="preserve">  I&amp;E averred that brokers of transportation must obtain a Commission-issued brokerage license before engaging in the business of being a broker, and that Uber does not hold a brokerage license.  Complaint at 1-2.</w:t>
      </w:r>
    </w:p>
    <w:p w:rsidR="004356CE" w:rsidRPr="007F571E" w:rsidRDefault="004356CE" w:rsidP="00E306C7">
      <w:pPr>
        <w:ind w:firstLine="1440"/>
        <w:rPr>
          <w:rFonts w:ascii="Times New Roman" w:hAnsi="Times New Roman"/>
          <w:sz w:val="26"/>
          <w:szCs w:val="26"/>
        </w:rPr>
      </w:pPr>
    </w:p>
    <w:p w:rsidR="004356CE" w:rsidRPr="007F571E" w:rsidRDefault="004356CE" w:rsidP="00E306C7">
      <w:pPr>
        <w:ind w:firstLine="1440"/>
        <w:rPr>
          <w:rFonts w:ascii="Times New Roman" w:hAnsi="Times New Roman"/>
          <w:sz w:val="26"/>
          <w:szCs w:val="26"/>
        </w:rPr>
      </w:pPr>
      <w:r w:rsidRPr="007F571E">
        <w:rPr>
          <w:rFonts w:ascii="Times New Roman" w:hAnsi="Times New Roman"/>
          <w:sz w:val="26"/>
          <w:szCs w:val="26"/>
        </w:rPr>
        <w:t>According to the Complaint, I&amp;E’s Motor Carrier Enforcement Manager Charles Bowser (Officer Bowser) downloaded the Uber app to a mobile phone and requested passenger transportation in Pittsburgh on eleven separate occasions between March 31, 2014, and April 21, 2014.  Uber drivers transported Officer Bowser using their personal vehicles and charged fares ranging from $5 to $8.  In its Complaint, I&amp;E averred that the Uber drivers responding to Officer Bowser’s requests provided transportation without proper Commission authority to transport persons for compensation within Pennsylvania.  Additionally, I&amp;E alleged that Uber violated Section 1101 of the Public Utility Code (Code), 66 Pa. C.S. § 1101, by offering to broker transportation of persons for compensation without authority when it announced the launch of its ride-sharing program and initiated the Uber app.  Complaint</w:t>
      </w:r>
      <w:r w:rsidRPr="007F571E">
        <w:rPr>
          <w:rStyle w:val="CommentReference"/>
          <w:rFonts w:ascii="Times New Roman" w:hAnsi="Times New Roman"/>
          <w:sz w:val="26"/>
          <w:szCs w:val="26"/>
        </w:rPr>
        <w:t xml:space="preserve"> a</w:t>
      </w:r>
      <w:r w:rsidRPr="007F571E">
        <w:rPr>
          <w:rFonts w:ascii="Times New Roman" w:hAnsi="Times New Roman"/>
          <w:sz w:val="26"/>
          <w:szCs w:val="26"/>
        </w:rPr>
        <w:t>t 2-3.</w:t>
      </w:r>
    </w:p>
    <w:p w:rsidR="004356CE" w:rsidRPr="007F571E" w:rsidRDefault="004356CE" w:rsidP="00E306C7">
      <w:pPr>
        <w:ind w:firstLine="1440"/>
        <w:rPr>
          <w:rFonts w:ascii="Times New Roman" w:hAnsi="Times New Roman"/>
          <w:sz w:val="26"/>
          <w:szCs w:val="26"/>
        </w:rPr>
      </w:pPr>
    </w:p>
    <w:p w:rsidR="004356CE" w:rsidRPr="007F571E" w:rsidRDefault="004356CE" w:rsidP="00E306C7">
      <w:pPr>
        <w:ind w:firstLine="1440"/>
        <w:rPr>
          <w:rFonts w:ascii="Times New Roman" w:hAnsi="Times New Roman"/>
          <w:sz w:val="26"/>
          <w:szCs w:val="26"/>
        </w:rPr>
      </w:pPr>
      <w:r w:rsidRPr="007F571E">
        <w:rPr>
          <w:rFonts w:ascii="Times New Roman" w:hAnsi="Times New Roman"/>
          <w:sz w:val="26"/>
          <w:szCs w:val="26"/>
        </w:rPr>
        <w:t xml:space="preserve">For the allegations related to the offering of broker transportation without authority and the initiation of the Uber app, I&amp;E proposed a civil penalty of $84,000.  I&amp;E requested an additional civil penalty of $11,000 for the eleven trips in which Uber allegedly brokered transportation for compensation without authority to do so.  </w:t>
      </w:r>
      <w:r w:rsidRPr="007F571E">
        <w:rPr>
          <w:rFonts w:ascii="Times New Roman" w:hAnsi="Times New Roman"/>
          <w:i/>
          <w:sz w:val="26"/>
          <w:szCs w:val="26"/>
        </w:rPr>
        <w:t xml:space="preserve">Id. </w:t>
      </w:r>
      <w:r w:rsidRPr="007F571E">
        <w:rPr>
          <w:rFonts w:ascii="Times New Roman" w:hAnsi="Times New Roman"/>
          <w:sz w:val="26"/>
          <w:szCs w:val="26"/>
        </w:rPr>
        <w:t>at 3.</w:t>
      </w:r>
      <w:r w:rsidR="00A360EF" w:rsidRPr="007F571E">
        <w:rPr>
          <w:rStyle w:val="FootnoteReference"/>
          <w:sz w:val="26"/>
          <w:szCs w:val="26"/>
        </w:rPr>
        <w:footnoteReference w:id="3"/>
      </w:r>
    </w:p>
    <w:p w:rsidR="004356CE" w:rsidRPr="007F571E" w:rsidRDefault="004356CE" w:rsidP="00E306C7">
      <w:pPr>
        <w:ind w:firstLine="1440"/>
        <w:rPr>
          <w:rFonts w:ascii="Times New Roman" w:hAnsi="Times New Roman"/>
          <w:sz w:val="26"/>
          <w:szCs w:val="26"/>
        </w:rPr>
      </w:pPr>
    </w:p>
    <w:p w:rsidR="004356CE" w:rsidRPr="007F571E" w:rsidRDefault="004356CE" w:rsidP="00E306C7">
      <w:pPr>
        <w:ind w:firstLine="1440"/>
        <w:rPr>
          <w:rFonts w:ascii="Times New Roman" w:hAnsi="Times New Roman"/>
          <w:sz w:val="26"/>
          <w:szCs w:val="26"/>
        </w:rPr>
      </w:pPr>
      <w:r w:rsidRPr="007F571E">
        <w:rPr>
          <w:rFonts w:ascii="Times New Roman" w:hAnsi="Times New Roman"/>
          <w:sz w:val="26"/>
          <w:szCs w:val="26"/>
        </w:rPr>
        <w:t>On June 16, 2014, I&amp;E filed a Petition for Interim Emergency Order (</w:t>
      </w:r>
      <w:r w:rsidR="00A360EF" w:rsidRPr="007F571E">
        <w:rPr>
          <w:rFonts w:ascii="Times New Roman" w:hAnsi="Times New Roman"/>
          <w:sz w:val="26"/>
          <w:szCs w:val="26"/>
        </w:rPr>
        <w:t xml:space="preserve">Emergency </w:t>
      </w:r>
      <w:r w:rsidRPr="007F571E">
        <w:rPr>
          <w:rFonts w:ascii="Times New Roman" w:hAnsi="Times New Roman"/>
          <w:sz w:val="26"/>
          <w:szCs w:val="26"/>
        </w:rPr>
        <w:t>Petition)</w:t>
      </w:r>
      <w:r w:rsidR="00010B9D" w:rsidRPr="007F571E">
        <w:rPr>
          <w:rFonts w:ascii="Times New Roman" w:hAnsi="Times New Roman"/>
          <w:sz w:val="26"/>
          <w:szCs w:val="26"/>
        </w:rPr>
        <w:t xml:space="preserve"> </w:t>
      </w:r>
      <w:r w:rsidR="00ED26CA" w:rsidRPr="007F571E">
        <w:rPr>
          <w:rFonts w:ascii="Times New Roman" w:hAnsi="Times New Roman"/>
          <w:sz w:val="26"/>
          <w:szCs w:val="26"/>
        </w:rPr>
        <w:t>at Docket No. P</w:t>
      </w:r>
      <w:r w:rsidR="00ED26CA" w:rsidRPr="007F571E">
        <w:rPr>
          <w:rFonts w:ascii="Times New Roman" w:hAnsi="Times New Roman"/>
          <w:sz w:val="26"/>
          <w:szCs w:val="26"/>
        </w:rPr>
        <w:noBreakHyphen/>
        <w:t>2014-2426846</w:t>
      </w:r>
      <w:r w:rsidR="00A360EF" w:rsidRPr="007F571E">
        <w:rPr>
          <w:rFonts w:ascii="Times New Roman" w:hAnsi="Times New Roman"/>
          <w:sz w:val="26"/>
          <w:szCs w:val="26"/>
        </w:rPr>
        <w:t>, seeking</w:t>
      </w:r>
      <w:r w:rsidRPr="007F571E">
        <w:rPr>
          <w:rFonts w:ascii="Times New Roman" w:hAnsi="Times New Roman"/>
          <w:sz w:val="26"/>
          <w:szCs w:val="26"/>
        </w:rPr>
        <w:t xml:space="preserve"> a Commission Order requiring Uber to immediately cease and desist from brokering transportation service for compensation between points within Pennsylvania.  In its </w:t>
      </w:r>
      <w:r w:rsidR="00A360EF" w:rsidRPr="007F571E">
        <w:rPr>
          <w:rFonts w:ascii="Times New Roman" w:hAnsi="Times New Roman"/>
          <w:sz w:val="26"/>
          <w:szCs w:val="26"/>
        </w:rPr>
        <w:t xml:space="preserve">Emergency </w:t>
      </w:r>
      <w:r w:rsidRPr="007F571E">
        <w:rPr>
          <w:rFonts w:ascii="Times New Roman" w:hAnsi="Times New Roman"/>
          <w:sz w:val="26"/>
          <w:szCs w:val="26"/>
        </w:rPr>
        <w:t xml:space="preserve">Petition, I&amp;E incorporated the averments of its Complaint and contended that, pursuant to 52 Pa. Code § 3.6, it </w:t>
      </w:r>
      <w:r w:rsidR="00D35CD7" w:rsidRPr="007F571E">
        <w:rPr>
          <w:rFonts w:ascii="Times New Roman" w:hAnsi="Times New Roman"/>
          <w:sz w:val="26"/>
          <w:szCs w:val="26"/>
        </w:rPr>
        <w:t>was</w:t>
      </w:r>
      <w:r w:rsidRPr="007F571E">
        <w:rPr>
          <w:rFonts w:ascii="Times New Roman" w:hAnsi="Times New Roman"/>
          <w:sz w:val="26"/>
          <w:szCs w:val="26"/>
        </w:rPr>
        <w:t xml:space="preserve"> entitled to emergency relief.  </w:t>
      </w:r>
    </w:p>
    <w:p w:rsidR="004356CE" w:rsidRPr="007F571E" w:rsidRDefault="004356CE" w:rsidP="00E306C7">
      <w:pPr>
        <w:ind w:firstLine="1440"/>
        <w:rPr>
          <w:rFonts w:ascii="Times New Roman" w:hAnsi="Times New Roman"/>
          <w:sz w:val="26"/>
          <w:szCs w:val="26"/>
        </w:rPr>
      </w:pPr>
    </w:p>
    <w:p w:rsidR="004356CE" w:rsidRPr="007F571E" w:rsidRDefault="004356CE" w:rsidP="00E306C7">
      <w:pPr>
        <w:ind w:firstLine="1440"/>
        <w:rPr>
          <w:rFonts w:ascii="Times New Roman" w:hAnsi="Times New Roman"/>
          <w:sz w:val="26"/>
          <w:szCs w:val="26"/>
        </w:rPr>
      </w:pPr>
      <w:r w:rsidRPr="007F571E">
        <w:rPr>
          <w:rFonts w:ascii="Times New Roman" w:hAnsi="Times New Roman"/>
          <w:sz w:val="26"/>
          <w:szCs w:val="26"/>
        </w:rPr>
        <w:t xml:space="preserve">I&amp;E asserted that the need for relief </w:t>
      </w:r>
      <w:r w:rsidR="00D35CD7" w:rsidRPr="007F571E">
        <w:rPr>
          <w:rFonts w:ascii="Times New Roman" w:hAnsi="Times New Roman"/>
          <w:sz w:val="26"/>
          <w:szCs w:val="26"/>
        </w:rPr>
        <w:t>was</w:t>
      </w:r>
      <w:r w:rsidRPr="007F571E">
        <w:rPr>
          <w:rFonts w:ascii="Times New Roman" w:hAnsi="Times New Roman"/>
          <w:sz w:val="26"/>
          <w:szCs w:val="26"/>
        </w:rPr>
        <w:t xml:space="preserve"> immediate and ongoing as it ha</w:t>
      </w:r>
      <w:r w:rsidR="00D35CD7" w:rsidRPr="007F571E">
        <w:rPr>
          <w:rFonts w:ascii="Times New Roman" w:hAnsi="Times New Roman"/>
          <w:sz w:val="26"/>
          <w:szCs w:val="26"/>
        </w:rPr>
        <w:t>d</w:t>
      </w:r>
      <w:r w:rsidRPr="007F571E">
        <w:rPr>
          <w:rFonts w:ascii="Times New Roman" w:hAnsi="Times New Roman"/>
          <w:sz w:val="26"/>
          <w:szCs w:val="26"/>
        </w:rPr>
        <w:t xml:space="preserve"> attempted, without success, to stop Uber from unlawfully brokering transportation services using non-certificated drivers.  Additionally, I&amp;E alleged that injury would be irreparable if relief </w:t>
      </w:r>
      <w:r w:rsidR="00FF5421" w:rsidRPr="007F571E">
        <w:rPr>
          <w:rFonts w:ascii="Times New Roman" w:hAnsi="Times New Roman"/>
          <w:sz w:val="26"/>
          <w:szCs w:val="26"/>
        </w:rPr>
        <w:t>were</w:t>
      </w:r>
      <w:r w:rsidRPr="007F571E">
        <w:rPr>
          <w:rFonts w:ascii="Times New Roman" w:hAnsi="Times New Roman"/>
          <w:sz w:val="26"/>
          <w:szCs w:val="26"/>
        </w:rPr>
        <w:t xml:space="preserve"> not granted and that, by using uncertificated drivers, Uber ha</w:t>
      </w:r>
      <w:r w:rsidR="00D35CD7" w:rsidRPr="007F571E">
        <w:rPr>
          <w:rFonts w:ascii="Times New Roman" w:hAnsi="Times New Roman"/>
          <w:sz w:val="26"/>
          <w:szCs w:val="26"/>
        </w:rPr>
        <w:t>d</w:t>
      </w:r>
      <w:r w:rsidRPr="007F571E">
        <w:rPr>
          <w:rFonts w:ascii="Times New Roman" w:hAnsi="Times New Roman"/>
          <w:sz w:val="26"/>
          <w:szCs w:val="26"/>
        </w:rPr>
        <w:t xml:space="preserve"> unilaterally deprived the Commission of its obligation to ensure driver integrity, vehicle safety and the maintenance of sufficient insurance coverage.  Further, I&amp;E asserted that the Commission </w:t>
      </w:r>
      <w:r w:rsidR="00D35CD7" w:rsidRPr="007F571E">
        <w:rPr>
          <w:rFonts w:ascii="Times New Roman" w:hAnsi="Times New Roman"/>
          <w:sz w:val="26"/>
          <w:szCs w:val="26"/>
        </w:rPr>
        <w:t xml:space="preserve">could </w:t>
      </w:r>
      <w:r w:rsidRPr="007F571E">
        <w:rPr>
          <w:rFonts w:ascii="Times New Roman" w:hAnsi="Times New Roman"/>
          <w:sz w:val="26"/>
          <w:szCs w:val="26"/>
        </w:rPr>
        <w:t xml:space="preserve">not be certain that its regulations pertaining to driver safety </w:t>
      </w:r>
      <w:r w:rsidR="00D35CD7" w:rsidRPr="007F571E">
        <w:rPr>
          <w:rFonts w:ascii="Times New Roman" w:hAnsi="Times New Roman"/>
          <w:sz w:val="26"/>
          <w:szCs w:val="26"/>
        </w:rPr>
        <w:t>we</w:t>
      </w:r>
      <w:r w:rsidRPr="007F571E">
        <w:rPr>
          <w:rFonts w:ascii="Times New Roman" w:hAnsi="Times New Roman"/>
          <w:sz w:val="26"/>
          <w:szCs w:val="26"/>
        </w:rPr>
        <w:t xml:space="preserve">re being met because Uber drivers </w:t>
      </w:r>
      <w:r w:rsidR="00D35CD7" w:rsidRPr="007F571E">
        <w:rPr>
          <w:rFonts w:ascii="Times New Roman" w:hAnsi="Times New Roman"/>
          <w:sz w:val="26"/>
          <w:szCs w:val="26"/>
        </w:rPr>
        <w:t>we</w:t>
      </w:r>
      <w:r w:rsidRPr="007F571E">
        <w:rPr>
          <w:rFonts w:ascii="Times New Roman" w:hAnsi="Times New Roman"/>
          <w:sz w:val="26"/>
          <w:szCs w:val="26"/>
        </w:rPr>
        <w:t xml:space="preserve">re not certificated motor carriers.  Additionally, I&amp;E contended that the Commission </w:t>
      </w:r>
      <w:r w:rsidR="00D35CD7" w:rsidRPr="007F571E">
        <w:rPr>
          <w:rFonts w:ascii="Times New Roman" w:hAnsi="Times New Roman"/>
          <w:sz w:val="26"/>
          <w:szCs w:val="26"/>
        </w:rPr>
        <w:t xml:space="preserve">could </w:t>
      </w:r>
      <w:r w:rsidRPr="007F571E">
        <w:rPr>
          <w:rFonts w:ascii="Times New Roman" w:hAnsi="Times New Roman"/>
          <w:sz w:val="26"/>
          <w:szCs w:val="26"/>
        </w:rPr>
        <w:t>not verify that vehicles of t</w:t>
      </w:r>
      <w:r w:rsidR="00D83630" w:rsidRPr="007F571E">
        <w:rPr>
          <w:rFonts w:ascii="Times New Roman" w:hAnsi="Times New Roman"/>
          <w:sz w:val="26"/>
          <w:szCs w:val="26"/>
        </w:rPr>
        <w:t>he Uber drivers compl</w:t>
      </w:r>
      <w:r w:rsidR="00D35CD7" w:rsidRPr="007F571E">
        <w:rPr>
          <w:rFonts w:ascii="Times New Roman" w:hAnsi="Times New Roman"/>
          <w:sz w:val="26"/>
          <w:szCs w:val="26"/>
        </w:rPr>
        <w:t>ied</w:t>
      </w:r>
      <w:r w:rsidR="00D83630" w:rsidRPr="007F571E">
        <w:rPr>
          <w:rFonts w:ascii="Times New Roman" w:hAnsi="Times New Roman"/>
          <w:sz w:val="26"/>
          <w:szCs w:val="26"/>
        </w:rPr>
        <w:t xml:space="preserve"> with </w:t>
      </w:r>
      <w:r w:rsidRPr="007F571E">
        <w:rPr>
          <w:rFonts w:ascii="Times New Roman" w:hAnsi="Times New Roman"/>
          <w:sz w:val="26"/>
          <w:szCs w:val="26"/>
        </w:rPr>
        <w:t xml:space="preserve">vehicle safety requirements, which include equipment standards and compliance with inspection requirements of the Pennsylvania Department of Transportation and the Commission and evidence of insurance coverage.  </w:t>
      </w:r>
      <w:r w:rsidR="00A360EF" w:rsidRPr="007F571E">
        <w:rPr>
          <w:rFonts w:ascii="Times New Roman" w:hAnsi="Times New Roman"/>
          <w:sz w:val="26"/>
          <w:szCs w:val="26"/>
        </w:rPr>
        <w:t xml:space="preserve">Emergency </w:t>
      </w:r>
      <w:r w:rsidRPr="007F571E">
        <w:rPr>
          <w:rFonts w:ascii="Times New Roman" w:hAnsi="Times New Roman"/>
          <w:sz w:val="26"/>
          <w:szCs w:val="26"/>
        </w:rPr>
        <w:t>Petition at</w:t>
      </w:r>
      <w:r w:rsidR="00F3602C" w:rsidRPr="007F571E">
        <w:rPr>
          <w:rFonts w:ascii="Times New Roman" w:hAnsi="Times New Roman"/>
          <w:sz w:val="26"/>
          <w:szCs w:val="26"/>
        </w:rPr>
        <w:t> </w:t>
      </w:r>
      <w:r w:rsidRPr="007F571E">
        <w:rPr>
          <w:rFonts w:ascii="Times New Roman" w:hAnsi="Times New Roman"/>
          <w:sz w:val="26"/>
          <w:szCs w:val="26"/>
        </w:rPr>
        <w:t>8</w:t>
      </w:r>
      <w:r w:rsidR="00E72AEA" w:rsidRPr="007F571E">
        <w:rPr>
          <w:rFonts w:ascii="Times New Roman" w:hAnsi="Times New Roman"/>
          <w:sz w:val="26"/>
          <w:szCs w:val="26"/>
        </w:rPr>
        <w:noBreakHyphen/>
      </w:r>
      <w:r w:rsidRPr="007F571E">
        <w:rPr>
          <w:rFonts w:ascii="Times New Roman" w:hAnsi="Times New Roman"/>
          <w:sz w:val="26"/>
          <w:szCs w:val="26"/>
        </w:rPr>
        <w:t>12.</w:t>
      </w:r>
    </w:p>
    <w:p w:rsidR="004356CE" w:rsidRPr="007F571E" w:rsidRDefault="004356CE" w:rsidP="00E306C7">
      <w:pPr>
        <w:ind w:firstLine="1440"/>
        <w:rPr>
          <w:rFonts w:ascii="Times New Roman" w:hAnsi="Times New Roman"/>
          <w:sz w:val="26"/>
          <w:szCs w:val="26"/>
        </w:rPr>
      </w:pPr>
      <w:r w:rsidRPr="007F571E">
        <w:rPr>
          <w:rFonts w:ascii="Times New Roman" w:hAnsi="Times New Roman"/>
          <w:sz w:val="26"/>
          <w:szCs w:val="26"/>
        </w:rPr>
        <w:t xml:space="preserve">Lastly, I&amp;E averred that its requested relief </w:t>
      </w:r>
      <w:r w:rsidR="00D35CD7" w:rsidRPr="007F571E">
        <w:rPr>
          <w:rFonts w:ascii="Times New Roman" w:hAnsi="Times New Roman"/>
          <w:sz w:val="26"/>
          <w:szCs w:val="26"/>
        </w:rPr>
        <w:t>was</w:t>
      </w:r>
      <w:r w:rsidRPr="007F571E">
        <w:rPr>
          <w:rFonts w:ascii="Times New Roman" w:hAnsi="Times New Roman"/>
          <w:sz w:val="26"/>
          <w:szCs w:val="26"/>
        </w:rPr>
        <w:t xml:space="preserve"> not injurious to the public interest because Uber ha</w:t>
      </w:r>
      <w:r w:rsidR="00D35CD7" w:rsidRPr="007F571E">
        <w:rPr>
          <w:rFonts w:ascii="Times New Roman" w:hAnsi="Times New Roman"/>
          <w:sz w:val="26"/>
          <w:szCs w:val="26"/>
        </w:rPr>
        <w:t>d</w:t>
      </w:r>
      <w:r w:rsidRPr="007F571E">
        <w:rPr>
          <w:rFonts w:ascii="Times New Roman" w:hAnsi="Times New Roman"/>
          <w:sz w:val="26"/>
          <w:szCs w:val="26"/>
        </w:rPr>
        <w:t xml:space="preserve"> no lawful right to broker transportation for compensation.  Until Uber </w:t>
      </w:r>
      <w:r w:rsidR="00D35CD7" w:rsidRPr="007F571E">
        <w:rPr>
          <w:rFonts w:ascii="Times New Roman" w:hAnsi="Times New Roman"/>
          <w:sz w:val="26"/>
          <w:szCs w:val="26"/>
        </w:rPr>
        <w:t xml:space="preserve">would </w:t>
      </w:r>
      <w:r w:rsidRPr="007F571E">
        <w:rPr>
          <w:rFonts w:ascii="Times New Roman" w:hAnsi="Times New Roman"/>
          <w:sz w:val="26"/>
          <w:szCs w:val="26"/>
        </w:rPr>
        <w:t xml:space="preserve">become licensed and its drivers certificated, I&amp;E argued it </w:t>
      </w:r>
      <w:r w:rsidR="00D35CD7" w:rsidRPr="007F571E">
        <w:rPr>
          <w:rFonts w:ascii="Times New Roman" w:hAnsi="Times New Roman"/>
          <w:sz w:val="26"/>
          <w:szCs w:val="26"/>
        </w:rPr>
        <w:t>would</w:t>
      </w:r>
      <w:r w:rsidRPr="007F571E">
        <w:rPr>
          <w:rFonts w:ascii="Times New Roman" w:hAnsi="Times New Roman"/>
          <w:sz w:val="26"/>
          <w:szCs w:val="26"/>
        </w:rPr>
        <w:t xml:space="preserve"> be unable to guarantee that Uber </w:t>
      </w:r>
      <w:r w:rsidR="00D35CD7" w:rsidRPr="007F571E">
        <w:rPr>
          <w:rFonts w:ascii="Times New Roman" w:hAnsi="Times New Roman"/>
          <w:sz w:val="26"/>
          <w:szCs w:val="26"/>
        </w:rPr>
        <w:t>wa</w:t>
      </w:r>
      <w:r w:rsidRPr="007F571E">
        <w:rPr>
          <w:rFonts w:ascii="Times New Roman" w:hAnsi="Times New Roman"/>
          <w:sz w:val="26"/>
          <w:szCs w:val="26"/>
        </w:rPr>
        <w:t>s brokering transportation using drivers who adhere</w:t>
      </w:r>
      <w:r w:rsidR="00D35CD7" w:rsidRPr="007F571E">
        <w:rPr>
          <w:rFonts w:ascii="Times New Roman" w:hAnsi="Times New Roman"/>
          <w:sz w:val="26"/>
          <w:szCs w:val="26"/>
        </w:rPr>
        <w:t>d</w:t>
      </w:r>
      <w:r w:rsidRPr="007F571E">
        <w:rPr>
          <w:rFonts w:ascii="Times New Roman" w:hAnsi="Times New Roman"/>
          <w:sz w:val="26"/>
          <w:szCs w:val="26"/>
        </w:rPr>
        <w:t xml:space="preserve"> to the Commission’s safety and insurance regulations, which were designed to safeguard the public.  </w:t>
      </w:r>
      <w:r w:rsidRPr="007F571E">
        <w:rPr>
          <w:rFonts w:ascii="Times New Roman" w:hAnsi="Times New Roman"/>
          <w:i/>
          <w:sz w:val="26"/>
          <w:szCs w:val="26"/>
        </w:rPr>
        <w:t xml:space="preserve">Id. </w:t>
      </w:r>
      <w:r w:rsidRPr="007F571E">
        <w:rPr>
          <w:rFonts w:ascii="Times New Roman" w:hAnsi="Times New Roman"/>
          <w:sz w:val="26"/>
          <w:szCs w:val="26"/>
        </w:rPr>
        <w:t xml:space="preserve">at 12.  </w:t>
      </w:r>
    </w:p>
    <w:p w:rsidR="004356CE" w:rsidRPr="007F571E" w:rsidRDefault="004356CE" w:rsidP="00E306C7">
      <w:pPr>
        <w:rPr>
          <w:rFonts w:ascii="Times New Roman" w:hAnsi="Times New Roman"/>
          <w:sz w:val="26"/>
          <w:szCs w:val="26"/>
        </w:rPr>
      </w:pPr>
    </w:p>
    <w:p w:rsidR="004356CE" w:rsidRPr="007F571E" w:rsidRDefault="004356CE" w:rsidP="00E306C7">
      <w:pPr>
        <w:pStyle w:val="Style"/>
        <w:widowControl/>
        <w:spacing w:line="360" w:lineRule="auto"/>
        <w:ind w:firstLine="1440"/>
        <w:rPr>
          <w:bCs/>
          <w:color w:val="000000"/>
          <w:sz w:val="26"/>
          <w:szCs w:val="26"/>
        </w:rPr>
      </w:pPr>
      <w:r w:rsidRPr="007F571E">
        <w:rPr>
          <w:bCs/>
          <w:color w:val="000000"/>
          <w:sz w:val="26"/>
          <w:szCs w:val="26"/>
        </w:rPr>
        <w:t xml:space="preserve">On June 23, 2014, Uber filed an Answer to I&amp;E’s </w:t>
      </w:r>
      <w:r w:rsidR="00A360EF" w:rsidRPr="007F571E">
        <w:rPr>
          <w:bCs/>
          <w:color w:val="000000"/>
          <w:sz w:val="26"/>
          <w:szCs w:val="26"/>
        </w:rPr>
        <w:t xml:space="preserve">Emergency </w:t>
      </w:r>
      <w:r w:rsidRPr="007F571E">
        <w:rPr>
          <w:bCs/>
          <w:color w:val="000000"/>
          <w:sz w:val="26"/>
          <w:szCs w:val="26"/>
        </w:rPr>
        <w:t xml:space="preserve">Petition averring that it </w:t>
      </w:r>
      <w:r w:rsidR="00D35CD7" w:rsidRPr="007F571E">
        <w:rPr>
          <w:bCs/>
          <w:color w:val="000000"/>
          <w:sz w:val="26"/>
          <w:szCs w:val="26"/>
        </w:rPr>
        <w:t>wa</w:t>
      </w:r>
      <w:r w:rsidRPr="007F571E">
        <w:rPr>
          <w:bCs/>
          <w:color w:val="000000"/>
          <w:sz w:val="26"/>
          <w:szCs w:val="26"/>
        </w:rPr>
        <w:t>s not a broker, but rather a software company that license</w:t>
      </w:r>
      <w:r w:rsidR="00D35CD7" w:rsidRPr="007F571E">
        <w:rPr>
          <w:bCs/>
          <w:color w:val="000000"/>
          <w:sz w:val="26"/>
          <w:szCs w:val="26"/>
        </w:rPr>
        <w:t>d</w:t>
      </w:r>
      <w:r w:rsidRPr="007F571E">
        <w:rPr>
          <w:bCs/>
          <w:color w:val="000000"/>
          <w:sz w:val="26"/>
          <w:szCs w:val="26"/>
        </w:rPr>
        <w:t xml:space="preserve"> a smartphone application.  According to Uber, it license</w:t>
      </w:r>
      <w:r w:rsidR="00D35CD7" w:rsidRPr="007F571E">
        <w:rPr>
          <w:bCs/>
          <w:color w:val="000000"/>
          <w:sz w:val="26"/>
          <w:szCs w:val="26"/>
        </w:rPr>
        <w:t>d</w:t>
      </w:r>
      <w:r w:rsidRPr="007F571E">
        <w:rPr>
          <w:bCs/>
          <w:color w:val="000000"/>
          <w:sz w:val="26"/>
          <w:szCs w:val="26"/>
        </w:rPr>
        <w:t xml:space="preserve"> its application to Gegen, a company which received approval to operate as a broker to arrange for transportation of persons between points in Pennsylvania.</w:t>
      </w:r>
      <w:r w:rsidRPr="007F571E">
        <w:rPr>
          <w:rStyle w:val="FootnoteReference"/>
          <w:bCs/>
          <w:color w:val="000000"/>
          <w:sz w:val="26"/>
          <w:szCs w:val="26"/>
        </w:rPr>
        <w:footnoteReference w:id="4"/>
      </w:r>
      <w:r w:rsidRPr="007F571E">
        <w:rPr>
          <w:bCs/>
          <w:color w:val="000000"/>
          <w:sz w:val="26"/>
          <w:szCs w:val="26"/>
        </w:rPr>
        <w:t xml:space="preserve">  Uber argued, in part, that if I&amp;E’s </w:t>
      </w:r>
      <w:r w:rsidR="00A360EF" w:rsidRPr="007F571E">
        <w:rPr>
          <w:bCs/>
          <w:color w:val="000000"/>
          <w:sz w:val="26"/>
          <w:szCs w:val="26"/>
        </w:rPr>
        <w:t xml:space="preserve">Emergency </w:t>
      </w:r>
      <w:r w:rsidRPr="007F571E">
        <w:rPr>
          <w:bCs/>
          <w:color w:val="000000"/>
          <w:sz w:val="26"/>
          <w:szCs w:val="26"/>
        </w:rPr>
        <w:t xml:space="preserve">Petition </w:t>
      </w:r>
      <w:r w:rsidR="00FF5421" w:rsidRPr="007F571E">
        <w:rPr>
          <w:bCs/>
          <w:color w:val="000000"/>
          <w:sz w:val="26"/>
          <w:szCs w:val="26"/>
        </w:rPr>
        <w:t>were</w:t>
      </w:r>
      <w:r w:rsidRPr="007F571E">
        <w:rPr>
          <w:bCs/>
          <w:color w:val="000000"/>
          <w:sz w:val="26"/>
          <w:szCs w:val="26"/>
        </w:rPr>
        <w:t xml:space="preserve"> granted, the Commission would be ordering a software company to cease operating without a comprehensive review of whether any activities violate the Code.  </w:t>
      </w:r>
      <w:r w:rsidR="00A360EF" w:rsidRPr="007F571E">
        <w:rPr>
          <w:bCs/>
          <w:color w:val="000000"/>
          <w:sz w:val="26"/>
          <w:szCs w:val="26"/>
        </w:rPr>
        <w:t xml:space="preserve">Emergency </w:t>
      </w:r>
      <w:r w:rsidR="00D51E37" w:rsidRPr="007F571E">
        <w:rPr>
          <w:bCs/>
          <w:color w:val="000000"/>
          <w:sz w:val="26"/>
          <w:szCs w:val="26"/>
        </w:rPr>
        <w:t xml:space="preserve">Petition </w:t>
      </w:r>
      <w:r w:rsidRPr="007F571E">
        <w:rPr>
          <w:bCs/>
          <w:color w:val="000000"/>
          <w:sz w:val="26"/>
          <w:szCs w:val="26"/>
        </w:rPr>
        <w:t>Answer at</w:t>
      </w:r>
      <w:r w:rsidR="00E72AEA" w:rsidRPr="007F571E">
        <w:rPr>
          <w:bCs/>
          <w:color w:val="000000"/>
          <w:sz w:val="26"/>
          <w:szCs w:val="26"/>
        </w:rPr>
        <w:t> </w:t>
      </w:r>
      <w:r w:rsidRPr="007F571E">
        <w:rPr>
          <w:bCs/>
          <w:color w:val="000000"/>
          <w:sz w:val="26"/>
          <w:szCs w:val="26"/>
        </w:rPr>
        <w:t>2,</w:t>
      </w:r>
      <w:r w:rsidR="00E72AEA" w:rsidRPr="007F571E">
        <w:rPr>
          <w:bCs/>
          <w:color w:val="000000"/>
          <w:sz w:val="26"/>
          <w:szCs w:val="26"/>
        </w:rPr>
        <w:t> </w:t>
      </w:r>
      <w:r w:rsidRPr="007F571E">
        <w:rPr>
          <w:bCs/>
          <w:color w:val="000000"/>
          <w:sz w:val="26"/>
          <w:szCs w:val="26"/>
        </w:rPr>
        <w:t xml:space="preserve">11. </w:t>
      </w:r>
    </w:p>
    <w:p w:rsidR="004356CE" w:rsidRPr="007F571E" w:rsidRDefault="004356CE" w:rsidP="00E306C7">
      <w:pPr>
        <w:pStyle w:val="Style"/>
        <w:widowControl/>
        <w:spacing w:line="360" w:lineRule="auto"/>
        <w:ind w:firstLine="1440"/>
        <w:rPr>
          <w:bCs/>
          <w:color w:val="000000"/>
          <w:sz w:val="26"/>
          <w:szCs w:val="26"/>
        </w:rPr>
      </w:pPr>
    </w:p>
    <w:p w:rsidR="004356CE" w:rsidRPr="007F571E" w:rsidRDefault="004356CE" w:rsidP="00E306C7">
      <w:pPr>
        <w:pStyle w:val="Style"/>
        <w:widowControl/>
        <w:spacing w:line="360" w:lineRule="auto"/>
        <w:ind w:firstLine="1440"/>
        <w:rPr>
          <w:sz w:val="26"/>
          <w:szCs w:val="26"/>
        </w:rPr>
      </w:pPr>
      <w:r w:rsidRPr="007F571E">
        <w:rPr>
          <w:sz w:val="26"/>
          <w:szCs w:val="26"/>
        </w:rPr>
        <w:t>On June 26, 2014, Uber filed an Answer to the Complaint admitting that Uber license</w:t>
      </w:r>
      <w:r w:rsidR="00EF2230" w:rsidRPr="007F571E">
        <w:rPr>
          <w:sz w:val="26"/>
          <w:szCs w:val="26"/>
        </w:rPr>
        <w:t>d</w:t>
      </w:r>
      <w:r w:rsidRPr="007F571E">
        <w:rPr>
          <w:sz w:val="26"/>
          <w:szCs w:val="26"/>
        </w:rPr>
        <w:t xml:space="preserve"> an Internet and mobile software application connecting passengers and drivers but denied that the drivers </w:t>
      </w:r>
      <w:r w:rsidR="00EF2230" w:rsidRPr="007F571E">
        <w:rPr>
          <w:sz w:val="26"/>
          <w:szCs w:val="26"/>
        </w:rPr>
        <w:t>we</w:t>
      </w:r>
      <w:r w:rsidRPr="007F571E">
        <w:rPr>
          <w:sz w:val="26"/>
          <w:szCs w:val="26"/>
        </w:rPr>
        <w:t xml:space="preserve">re “Uber drivers.”  In addition, Uber admitted to not holding a Commission-issued broker license.  However, the </w:t>
      </w:r>
      <w:r w:rsidR="008D4BC9" w:rsidRPr="007F571E">
        <w:rPr>
          <w:sz w:val="26"/>
          <w:szCs w:val="26"/>
        </w:rPr>
        <w:t>Petitioner</w:t>
      </w:r>
      <w:r w:rsidRPr="007F571E">
        <w:rPr>
          <w:sz w:val="26"/>
          <w:szCs w:val="26"/>
        </w:rPr>
        <w:t xml:space="preserve"> averred that it ha</w:t>
      </w:r>
      <w:r w:rsidR="00EF2230" w:rsidRPr="007F571E">
        <w:rPr>
          <w:sz w:val="26"/>
          <w:szCs w:val="26"/>
        </w:rPr>
        <w:t>d</w:t>
      </w:r>
      <w:r w:rsidRPr="007F571E">
        <w:rPr>
          <w:sz w:val="26"/>
          <w:szCs w:val="26"/>
        </w:rPr>
        <w:t xml:space="preserve"> not brokered transportation in Pennsylvania and requested the dismissal of the Complaint with prejudice.  Answer to the Complaint at 1-3.</w:t>
      </w:r>
    </w:p>
    <w:p w:rsidR="004464E4" w:rsidRPr="007F571E" w:rsidRDefault="004464E4" w:rsidP="00E306C7">
      <w:pPr>
        <w:pStyle w:val="Style"/>
        <w:widowControl/>
        <w:spacing w:line="360" w:lineRule="auto"/>
        <w:ind w:firstLine="1440"/>
        <w:rPr>
          <w:bCs/>
          <w:color w:val="000000"/>
          <w:sz w:val="26"/>
          <w:szCs w:val="26"/>
        </w:rPr>
      </w:pPr>
    </w:p>
    <w:p w:rsidR="004356CE" w:rsidRPr="007F571E" w:rsidRDefault="004356CE" w:rsidP="00E306C7">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r>
      <w:r w:rsidR="001D74FB" w:rsidRPr="007F571E">
        <w:rPr>
          <w:rFonts w:ascii="Times New Roman" w:hAnsi="Times New Roman"/>
          <w:sz w:val="26"/>
          <w:szCs w:val="26"/>
        </w:rPr>
        <w:t xml:space="preserve">A </w:t>
      </w:r>
      <w:r w:rsidRPr="007F571E">
        <w:rPr>
          <w:rFonts w:ascii="Times New Roman" w:hAnsi="Times New Roman"/>
          <w:sz w:val="26"/>
          <w:szCs w:val="26"/>
        </w:rPr>
        <w:t xml:space="preserve">hearing on the </w:t>
      </w:r>
      <w:r w:rsidR="00A360EF" w:rsidRPr="007F571E">
        <w:rPr>
          <w:rFonts w:ascii="Times New Roman" w:hAnsi="Times New Roman"/>
          <w:sz w:val="26"/>
          <w:szCs w:val="26"/>
        </w:rPr>
        <w:t xml:space="preserve">Emergency </w:t>
      </w:r>
      <w:r w:rsidRPr="007F571E">
        <w:rPr>
          <w:rFonts w:ascii="Times New Roman" w:hAnsi="Times New Roman"/>
          <w:sz w:val="26"/>
          <w:szCs w:val="26"/>
        </w:rPr>
        <w:t>Petition was held before ALJs Long and Watson on June</w:t>
      </w:r>
      <w:r w:rsidR="00E72AEA" w:rsidRPr="007F571E">
        <w:rPr>
          <w:rFonts w:ascii="Times New Roman" w:hAnsi="Times New Roman"/>
          <w:sz w:val="26"/>
          <w:szCs w:val="26"/>
        </w:rPr>
        <w:t> </w:t>
      </w:r>
      <w:r w:rsidRPr="007F571E">
        <w:rPr>
          <w:rFonts w:ascii="Times New Roman" w:hAnsi="Times New Roman"/>
          <w:sz w:val="26"/>
          <w:szCs w:val="26"/>
        </w:rPr>
        <w:t>26, 2014.  I&amp;E presented the testimony of one witness and sponsored three exhibits.</w:t>
      </w:r>
      <w:r w:rsidR="001D74FB" w:rsidRPr="007F571E">
        <w:rPr>
          <w:rStyle w:val="FootnoteReference"/>
          <w:sz w:val="26"/>
          <w:szCs w:val="26"/>
        </w:rPr>
        <w:footnoteReference w:id="5"/>
      </w:r>
      <w:r w:rsidRPr="007F571E">
        <w:rPr>
          <w:rFonts w:ascii="Times New Roman" w:hAnsi="Times New Roman"/>
          <w:sz w:val="26"/>
          <w:szCs w:val="26"/>
        </w:rPr>
        <w:t xml:space="preserve">  Uber was represented by counsel, but did not present any witnesses or exhibits. </w:t>
      </w:r>
    </w:p>
    <w:p w:rsidR="00023315" w:rsidRPr="007F571E" w:rsidRDefault="00023315" w:rsidP="00E306C7">
      <w:pPr>
        <w:rPr>
          <w:rFonts w:ascii="Times New Roman" w:hAnsi="Times New Roman"/>
          <w:sz w:val="26"/>
          <w:szCs w:val="26"/>
        </w:rPr>
      </w:pPr>
    </w:p>
    <w:p w:rsidR="00ED26CA" w:rsidRPr="007F571E" w:rsidRDefault="004356CE" w:rsidP="00E306C7">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On July 1, 2014, ALJs Long and Watson issued </w:t>
      </w:r>
      <w:r w:rsidR="00782BA6" w:rsidRPr="007F571E">
        <w:rPr>
          <w:rFonts w:ascii="Times New Roman" w:hAnsi="Times New Roman"/>
          <w:sz w:val="26"/>
          <w:szCs w:val="26"/>
        </w:rPr>
        <w:t xml:space="preserve">an Order </w:t>
      </w:r>
      <w:r w:rsidRPr="007F571E">
        <w:rPr>
          <w:rFonts w:ascii="Times New Roman" w:hAnsi="Times New Roman"/>
          <w:sz w:val="26"/>
          <w:szCs w:val="26"/>
        </w:rPr>
        <w:t xml:space="preserve">granting </w:t>
      </w:r>
      <w:r w:rsidR="00FF5421" w:rsidRPr="007F571E">
        <w:rPr>
          <w:rFonts w:ascii="Times New Roman" w:hAnsi="Times New Roman"/>
          <w:sz w:val="26"/>
          <w:szCs w:val="26"/>
        </w:rPr>
        <w:t xml:space="preserve">I&amp;E’s </w:t>
      </w:r>
      <w:r w:rsidR="00CF57BE" w:rsidRPr="007F571E">
        <w:rPr>
          <w:rFonts w:ascii="Times New Roman" w:hAnsi="Times New Roman"/>
          <w:sz w:val="26"/>
          <w:szCs w:val="26"/>
        </w:rPr>
        <w:t xml:space="preserve">Emergency </w:t>
      </w:r>
      <w:r w:rsidR="00FF5421" w:rsidRPr="007F571E">
        <w:rPr>
          <w:rFonts w:ascii="Times New Roman" w:hAnsi="Times New Roman"/>
          <w:sz w:val="26"/>
          <w:szCs w:val="26"/>
        </w:rPr>
        <w:t xml:space="preserve">Petition, and certifying </w:t>
      </w:r>
      <w:r w:rsidRPr="007F571E">
        <w:rPr>
          <w:rFonts w:ascii="Times New Roman" w:hAnsi="Times New Roman"/>
          <w:sz w:val="26"/>
          <w:szCs w:val="26"/>
        </w:rPr>
        <w:t>the granting of relief by interim emergency order to the Commission as a material question, in accordance with 52 Pa. Code § 3.10(b)</w:t>
      </w:r>
      <w:r w:rsidR="00782BA6" w:rsidRPr="007F571E">
        <w:rPr>
          <w:rFonts w:ascii="Times New Roman" w:hAnsi="Times New Roman"/>
          <w:sz w:val="26"/>
          <w:szCs w:val="26"/>
        </w:rPr>
        <w:t xml:space="preserve"> (</w:t>
      </w:r>
      <w:r w:rsidR="00782BA6" w:rsidRPr="007F571E">
        <w:rPr>
          <w:rFonts w:ascii="Times New Roman" w:hAnsi="Times New Roman"/>
          <w:i/>
          <w:sz w:val="26"/>
          <w:szCs w:val="26"/>
        </w:rPr>
        <w:t>July 1, 2014 Order</w:t>
      </w:r>
      <w:r w:rsidR="00782BA6" w:rsidRPr="007F571E">
        <w:rPr>
          <w:rFonts w:ascii="Times New Roman" w:hAnsi="Times New Roman"/>
          <w:sz w:val="26"/>
          <w:szCs w:val="26"/>
        </w:rPr>
        <w:t>)</w:t>
      </w:r>
      <w:r w:rsidRPr="007F571E">
        <w:rPr>
          <w:rFonts w:ascii="Times New Roman" w:hAnsi="Times New Roman"/>
          <w:sz w:val="26"/>
          <w:szCs w:val="26"/>
        </w:rPr>
        <w:t xml:space="preserve">.  The ALJs determined that I&amp;E demonstrated the requisite need to order Uber to immediately cease and desist from utilizing its digital platform to facilitate transportation for compensation to passengers using non-certificated drivers in their personal vehicles within Pennsylvania.  </w:t>
      </w:r>
      <w:r w:rsidR="001D74FB" w:rsidRPr="007F571E">
        <w:rPr>
          <w:rFonts w:ascii="Times New Roman" w:hAnsi="Times New Roman"/>
          <w:sz w:val="26"/>
          <w:szCs w:val="26"/>
        </w:rPr>
        <w:t>Accordingly, Uber was ordered to cease and desist its operations in Pennsylvania utilizing its digital platform to facilitate transportation for compensation to passengers utilizing non-certificated drivers in their personal vehicles.</w:t>
      </w:r>
      <w:r w:rsidR="002B7F78" w:rsidRPr="007F571E">
        <w:rPr>
          <w:rFonts w:ascii="Times New Roman" w:hAnsi="Times New Roman"/>
          <w:sz w:val="26"/>
          <w:szCs w:val="26"/>
        </w:rPr>
        <w:t xml:space="preserve">  </w:t>
      </w:r>
      <w:r w:rsidRPr="007F571E">
        <w:rPr>
          <w:rFonts w:ascii="Times New Roman" w:hAnsi="Times New Roman"/>
          <w:i/>
          <w:sz w:val="26"/>
          <w:szCs w:val="26"/>
        </w:rPr>
        <w:t xml:space="preserve">July </w:t>
      </w:r>
      <w:r w:rsidR="00247ADA" w:rsidRPr="007F571E">
        <w:rPr>
          <w:rFonts w:ascii="Times New Roman" w:hAnsi="Times New Roman"/>
          <w:i/>
          <w:sz w:val="26"/>
          <w:szCs w:val="26"/>
        </w:rPr>
        <w:t>1, 2014</w:t>
      </w:r>
      <w:r w:rsidRPr="007F571E">
        <w:rPr>
          <w:rFonts w:ascii="Times New Roman" w:hAnsi="Times New Roman"/>
          <w:i/>
          <w:sz w:val="26"/>
          <w:szCs w:val="26"/>
        </w:rPr>
        <w:t xml:space="preserve"> Order</w:t>
      </w:r>
      <w:r w:rsidRPr="007F571E">
        <w:rPr>
          <w:rFonts w:ascii="Times New Roman" w:hAnsi="Times New Roman"/>
          <w:sz w:val="26"/>
          <w:szCs w:val="26"/>
        </w:rPr>
        <w:t xml:space="preserve"> at 6</w:t>
      </w:r>
      <w:r w:rsidR="00782BA6" w:rsidRPr="007F571E">
        <w:rPr>
          <w:rFonts w:ascii="Times New Roman" w:hAnsi="Times New Roman"/>
          <w:sz w:val="26"/>
          <w:szCs w:val="26"/>
        </w:rPr>
        <w:t>, 16</w:t>
      </w:r>
      <w:r w:rsidRPr="007F571E">
        <w:rPr>
          <w:rFonts w:ascii="Times New Roman" w:hAnsi="Times New Roman"/>
          <w:sz w:val="26"/>
          <w:szCs w:val="26"/>
        </w:rPr>
        <w:t>.</w:t>
      </w:r>
      <w:r w:rsidRPr="007F571E">
        <w:rPr>
          <w:rStyle w:val="FootnoteReference"/>
          <w:sz w:val="26"/>
          <w:szCs w:val="26"/>
        </w:rPr>
        <w:footnoteReference w:id="6"/>
      </w:r>
      <w:r w:rsidRPr="007F571E">
        <w:rPr>
          <w:rFonts w:ascii="Times New Roman" w:hAnsi="Times New Roman"/>
          <w:sz w:val="26"/>
          <w:szCs w:val="26"/>
        </w:rPr>
        <w:t xml:space="preserve">  </w:t>
      </w:r>
    </w:p>
    <w:p w:rsidR="00ED26CA" w:rsidRPr="007F571E" w:rsidRDefault="00ED26CA" w:rsidP="00E306C7">
      <w:pPr>
        <w:rPr>
          <w:rFonts w:ascii="Times New Roman" w:hAnsi="Times New Roman"/>
          <w:sz w:val="26"/>
          <w:szCs w:val="26"/>
        </w:rPr>
      </w:pPr>
    </w:p>
    <w:p w:rsidR="00782BA6" w:rsidRPr="007F571E" w:rsidRDefault="000C4E03" w:rsidP="00E306C7">
      <w:pPr>
        <w:tabs>
          <w:tab w:val="left" w:pos="1440"/>
        </w:tabs>
        <w:rPr>
          <w:rFonts w:ascii="Times New Roman" w:hAnsi="Times New Roman"/>
          <w:i/>
          <w:sz w:val="26"/>
          <w:szCs w:val="26"/>
        </w:rPr>
      </w:pPr>
      <w:r w:rsidRPr="007F571E">
        <w:rPr>
          <w:rFonts w:ascii="Times New Roman" w:hAnsi="Times New Roman"/>
          <w:sz w:val="26"/>
          <w:szCs w:val="26"/>
        </w:rPr>
        <w:tab/>
      </w:r>
      <w:r w:rsidR="002B7F78" w:rsidRPr="007F571E">
        <w:rPr>
          <w:rFonts w:ascii="Times New Roman" w:hAnsi="Times New Roman"/>
          <w:sz w:val="26"/>
          <w:szCs w:val="26"/>
        </w:rPr>
        <w:t xml:space="preserve">Following certification of the </w:t>
      </w:r>
      <w:r w:rsidR="002B7F78" w:rsidRPr="007F571E">
        <w:rPr>
          <w:rFonts w:ascii="Times New Roman" w:hAnsi="Times New Roman"/>
          <w:i/>
          <w:sz w:val="26"/>
          <w:szCs w:val="26"/>
        </w:rPr>
        <w:t>July 1, 2014 Order</w:t>
      </w:r>
      <w:r w:rsidR="002B7F78" w:rsidRPr="007F571E">
        <w:rPr>
          <w:rFonts w:ascii="Times New Roman" w:hAnsi="Times New Roman"/>
          <w:sz w:val="26"/>
          <w:szCs w:val="26"/>
        </w:rPr>
        <w:t xml:space="preserve">, we determined that I&amp;E met the requirements for obtaining interim emergency relief and </w:t>
      </w:r>
      <w:r w:rsidR="00782BA6" w:rsidRPr="007F571E">
        <w:rPr>
          <w:rFonts w:ascii="Times New Roman" w:hAnsi="Times New Roman"/>
          <w:sz w:val="26"/>
          <w:szCs w:val="26"/>
        </w:rPr>
        <w:t xml:space="preserve">affirmed the granting of </w:t>
      </w:r>
      <w:r w:rsidR="002B7F78" w:rsidRPr="007F571E">
        <w:rPr>
          <w:rFonts w:ascii="Times New Roman" w:hAnsi="Times New Roman"/>
          <w:sz w:val="26"/>
          <w:szCs w:val="26"/>
        </w:rPr>
        <w:t>the Petition by Order entered July 24, 2014 (</w:t>
      </w:r>
      <w:r w:rsidR="002B7F78" w:rsidRPr="007F571E">
        <w:rPr>
          <w:rFonts w:ascii="Times New Roman" w:hAnsi="Times New Roman"/>
          <w:i/>
          <w:sz w:val="26"/>
          <w:szCs w:val="26"/>
        </w:rPr>
        <w:t>July 24, 2014 Order</w:t>
      </w:r>
      <w:r w:rsidR="002B7F78" w:rsidRPr="007F571E">
        <w:rPr>
          <w:rFonts w:ascii="Times New Roman" w:hAnsi="Times New Roman"/>
          <w:sz w:val="26"/>
          <w:szCs w:val="26"/>
        </w:rPr>
        <w:t>).</w:t>
      </w:r>
      <w:r w:rsidR="002B7F78" w:rsidRPr="007F571E">
        <w:rPr>
          <w:rFonts w:ascii="Times New Roman" w:hAnsi="Times New Roman"/>
          <w:i/>
          <w:sz w:val="26"/>
          <w:szCs w:val="26"/>
        </w:rPr>
        <w:t xml:space="preserve">  </w:t>
      </w:r>
    </w:p>
    <w:p w:rsidR="00782BA6" w:rsidRPr="007F571E" w:rsidRDefault="00782BA6" w:rsidP="00E306C7">
      <w:pPr>
        <w:tabs>
          <w:tab w:val="left" w:pos="1440"/>
        </w:tabs>
        <w:rPr>
          <w:rFonts w:ascii="Times New Roman" w:hAnsi="Times New Roman"/>
          <w:i/>
          <w:sz w:val="26"/>
          <w:szCs w:val="26"/>
        </w:rPr>
      </w:pPr>
    </w:p>
    <w:p w:rsidR="000C4E03" w:rsidRPr="007F571E" w:rsidRDefault="00023315" w:rsidP="00E306C7">
      <w:pPr>
        <w:tabs>
          <w:tab w:val="left" w:pos="1440"/>
        </w:tabs>
        <w:rPr>
          <w:rFonts w:ascii="Times New Roman" w:hAnsi="Times New Roman"/>
          <w:sz w:val="26"/>
          <w:szCs w:val="26"/>
        </w:rPr>
      </w:pPr>
      <w:r w:rsidRPr="007F571E">
        <w:rPr>
          <w:rFonts w:ascii="Times New Roman" w:hAnsi="Times New Roman"/>
          <w:sz w:val="26"/>
          <w:szCs w:val="26"/>
        </w:rPr>
        <w:tab/>
        <w:t xml:space="preserve">Concurrent with the </w:t>
      </w:r>
      <w:r w:rsidRPr="007F571E">
        <w:rPr>
          <w:rFonts w:ascii="Times New Roman" w:hAnsi="Times New Roman"/>
          <w:i/>
          <w:sz w:val="26"/>
          <w:szCs w:val="26"/>
        </w:rPr>
        <w:t>July 24, 2014 Order</w:t>
      </w:r>
      <w:r w:rsidRPr="007F571E">
        <w:rPr>
          <w:rFonts w:ascii="Times New Roman" w:hAnsi="Times New Roman"/>
          <w:sz w:val="26"/>
          <w:szCs w:val="26"/>
        </w:rPr>
        <w:t>, then-Commissioner James</w:t>
      </w:r>
      <w:r w:rsidR="00A20BEA" w:rsidRPr="007F571E">
        <w:rPr>
          <w:rFonts w:ascii="Times New Roman" w:hAnsi="Times New Roman"/>
          <w:sz w:val="26"/>
          <w:szCs w:val="26"/>
        </w:rPr>
        <w:t> </w:t>
      </w:r>
      <w:r w:rsidRPr="007F571E">
        <w:rPr>
          <w:rFonts w:ascii="Times New Roman" w:hAnsi="Times New Roman"/>
          <w:sz w:val="26"/>
          <w:szCs w:val="26"/>
        </w:rPr>
        <w:t>H.</w:t>
      </w:r>
      <w:r w:rsidR="00A20BEA" w:rsidRPr="007F571E">
        <w:rPr>
          <w:rFonts w:ascii="Times New Roman" w:hAnsi="Times New Roman"/>
          <w:sz w:val="26"/>
          <w:szCs w:val="26"/>
        </w:rPr>
        <w:t> </w:t>
      </w:r>
      <w:r w:rsidRPr="007F571E">
        <w:rPr>
          <w:rFonts w:ascii="Times New Roman" w:hAnsi="Times New Roman"/>
          <w:sz w:val="26"/>
          <w:szCs w:val="26"/>
        </w:rPr>
        <w:t xml:space="preserve">Cawley issued a Statement requesting the issuance of a Secretarial Letter seeking additional information to aid in the formulation of a final Order in this proceeding.  </w:t>
      </w:r>
      <w:r w:rsidR="000C4E03" w:rsidRPr="007F571E">
        <w:rPr>
          <w:rFonts w:ascii="Times New Roman" w:hAnsi="Times New Roman"/>
          <w:sz w:val="26"/>
          <w:szCs w:val="26"/>
        </w:rPr>
        <w:t>Accordingly, by Secretarial L</w:t>
      </w:r>
      <w:r w:rsidRPr="007F571E">
        <w:rPr>
          <w:rFonts w:ascii="Times New Roman" w:hAnsi="Times New Roman"/>
          <w:sz w:val="26"/>
          <w:szCs w:val="26"/>
        </w:rPr>
        <w:t>etter dated July 28, 2014, the P</w:t>
      </w:r>
      <w:r w:rsidR="000C4E03" w:rsidRPr="007F571E">
        <w:rPr>
          <w:rFonts w:ascii="Times New Roman" w:hAnsi="Times New Roman"/>
          <w:sz w:val="26"/>
          <w:szCs w:val="26"/>
        </w:rPr>
        <w:t>arties were directed to address questions regarding the number of trips provided by Uber d</w:t>
      </w:r>
      <w:r w:rsidRPr="007F571E">
        <w:rPr>
          <w:rFonts w:ascii="Times New Roman" w:hAnsi="Times New Roman"/>
          <w:sz w:val="26"/>
          <w:szCs w:val="26"/>
        </w:rPr>
        <w:t xml:space="preserve">uring </w:t>
      </w:r>
      <w:r w:rsidR="00E4568E" w:rsidRPr="007F571E">
        <w:rPr>
          <w:rFonts w:ascii="Times New Roman" w:hAnsi="Times New Roman"/>
          <w:sz w:val="26"/>
          <w:szCs w:val="26"/>
        </w:rPr>
        <w:t xml:space="preserve">certain </w:t>
      </w:r>
      <w:r w:rsidRPr="007F571E">
        <w:rPr>
          <w:rFonts w:ascii="Times New Roman" w:hAnsi="Times New Roman"/>
          <w:sz w:val="26"/>
          <w:szCs w:val="26"/>
        </w:rPr>
        <w:t xml:space="preserve">periods of time.  </w:t>
      </w:r>
      <w:r w:rsidR="00595E30" w:rsidRPr="007F571E">
        <w:rPr>
          <w:rFonts w:ascii="Times New Roman" w:hAnsi="Times New Roman"/>
          <w:sz w:val="26"/>
          <w:szCs w:val="26"/>
        </w:rPr>
        <w:t xml:space="preserve">Specifically, the Secretarial Letter directed the Parties to address whether refunds or credits to customers would be an appropriate remedy should there be a finding that Uber’s conduct violated the </w:t>
      </w:r>
      <w:r w:rsidR="001A3D59" w:rsidRPr="007F571E">
        <w:rPr>
          <w:rFonts w:ascii="Times New Roman" w:hAnsi="Times New Roman"/>
          <w:sz w:val="26"/>
          <w:szCs w:val="26"/>
        </w:rPr>
        <w:t xml:space="preserve">Code.  </w:t>
      </w:r>
      <w:r w:rsidR="000C4E03" w:rsidRPr="007F571E">
        <w:rPr>
          <w:rFonts w:ascii="Times New Roman" w:hAnsi="Times New Roman"/>
          <w:sz w:val="26"/>
          <w:szCs w:val="26"/>
        </w:rPr>
        <w:t xml:space="preserve">On August 8, 2014, </w:t>
      </w:r>
      <w:r w:rsidRPr="007F571E">
        <w:rPr>
          <w:rFonts w:ascii="Times New Roman" w:hAnsi="Times New Roman"/>
          <w:sz w:val="26"/>
          <w:szCs w:val="26"/>
        </w:rPr>
        <w:t xml:space="preserve">I&amp;E </w:t>
      </w:r>
      <w:r w:rsidR="000C4E03" w:rsidRPr="007F571E">
        <w:rPr>
          <w:rFonts w:ascii="Times New Roman" w:hAnsi="Times New Roman"/>
          <w:sz w:val="26"/>
          <w:szCs w:val="26"/>
        </w:rPr>
        <w:t xml:space="preserve">served </w:t>
      </w:r>
      <w:r w:rsidR="00073DB4" w:rsidRPr="007F571E">
        <w:rPr>
          <w:rFonts w:ascii="Times New Roman" w:hAnsi="Times New Roman"/>
          <w:sz w:val="26"/>
          <w:szCs w:val="26"/>
        </w:rPr>
        <w:t xml:space="preserve">its first set of </w:t>
      </w:r>
      <w:r w:rsidR="000C4E03" w:rsidRPr="007F571E">
        <w:rPr>
          <w:rFonts w:ascii="Times New Roman" w:hAnsi="Times New Roman"/>
          <w:sz w:val="26"/>
          <w:szCs w:val="26"/>
        </w:rPr>
        <w:t xml:space="preserve">interrogatories and request for documents upon Uber, intended to elicit the information directed by the Secretarial Letter.   </w:t>
      </w:r>
    </w:p>
    <w:p w:rsidR="00023315" w:rsidRPr="007F571E" w:rsidRDefault="00023315" w:rsidP="00E306C7">
      <w:pPr>
        <w:tabs>
          <w:tab w:val="left" w:pos="1440"/>
        </w:tabs>
        <w:rPr>
          <w:rFonts w:ascii="Times New Roman" w:hAnsi="Times New Roman"/>
          <w:sz w:val="26"/>
          <w:szCs w:val="26"/>
        </w:rPr>
      </w:pPr>
    </w:p>
    <w:p w:rsidR="003A09D6" w:rsidRPr="007F571E" w:rsidRDefault="00073DB4" w:rsidP="00E306C7">
      <w:pPr>
        <w:tabs>
          <w:tab w:val="left" w:pos="1440"/>
        </w:tabs>
        <w:rPr>
          <w:rFonts w:ascii="Times New Roman" w:hAnsi="Times New Roman"/>
          <w:sz w:val="26"/>
          <w:szCs w:val="26"/>
        </w:rPr>
      </w:pPr>
      <w:r w:rsidRPr="007F571E">
        <w:rPr>
          <w:rFonts w:ascii="Times New Roman" w:hAnsi="Times New Roman"/>
          <w:sz w:val="26"/>
          <w:szCs w:val="26"/>
        </w:rPr>
        <w:tab/>
        <w:t xml:space="preserve">During the course of this proceeding, I&amp;E unsuccessfully attempted to obtain answers to </w:t>
      </w:r>
      <w:r w:rsidR="003A09D6" w:rsidRPr="007F571E">
        <w:rPr>
          <w:rFonts w:ascii="Times New Roman" w:hAnsi="Times New Roman"/>
          <w:sz w:val="26"/>
          <w:szCs w:val="26"/>
        </w:rPr>
        <w:t>this</w:t>
      </w:r>
      <w:r w:rsidRPr="007F571E">
        <w:rPr>
          <w:rFonts w:ascii="Times New Roman" w:hAnsi="Times New Roman"/>
          <w:sz w:val="26"/>
          <w:szCs w:val="26"/>
        </w:rPr>
        <w:t xml:space="preserve"> discovery</w:t>
      </w:r>
      <w:r w:rsidR="003A09D6" w:rsidRPr="007F571E">
        <w:rPr>
          <w:rFonts w:ascii="Times New Roman" w:hAnsi="Times New Roman"/>
          <w:sz w:val="26"/>
          <w:szCs w:val="26"/>
        </w:rPr>
        <w:t xml:space="preserve"> as well as </w:t>
      </w:r>
      <w:r w:rsidR="00C23D10" w:rsidRPr="007F571E">
        <w:rPr>
          <w:rFonts w:ascii="Times New Roman" w:hAnsi="Times New Roman"/>
          <w:sz w:val="26"/>
          <w:szCs w:val="26"/>
        </w:rPr>
        <w:t xml:space="preserve">to </w:t>
      </w:r>
      <w:r w:rsidR="003A09D6" w:rsidRPr="007F571E">
        <w:rPr>
          <w:rFonts w:ascii="Times New Roman" w:hAnsi="Times New Roman"/>
          <w:sz w:val="26"/>
          <w:szCs w:val="26"/>
        </w:rPr>
        <w:t xml:space="preserve">its second set of interrogatories served on October 24, 2014.  Uber objected to the discovery </w:t>
      </w:r>
      <w:r w:rsidR="003941EC" w:rsidRPr="007F571E">
        <w:rPr>
          <w:rFonts w:ascii="Times New Roman" w:hAnsi="Times New Roman"/>
          <w:sz w:val="26"/>
          <w:szCs w:val="26"/>
        </w:rPr>
        <w:t xml:space="preserve">requests </w:t>
      </w:r>
      <w:r w:rsidR="003A09D6" w:rsidRPr="007F571E">
        <w:rPr>
          <w:rFonts w:ascii="Times New Roman" w:hAnsi="Times New Roman"/>
          <w:sz w:val="26"/>
          <w:szCs w:val="26"/>
        </w:rPr>
        <w:t xml:space="preserve">and I&amp;E filed various </w:t>
      </w:r>
      <w:r w:rsidR="00BF4796" w:rsidRPr="007F571E">
        <w:rPr>
          <w:rFonts w:ascii="Times New Roman" w:hAnsi="Times New Roman"/>
          <w:sz w:val="26"/>
          <w:szCs w:val="26"/>
        </w:rPr>
        <w:t>motions to c</w:t>
      </w:r>
      <w:r w:rsidRPr="007F571E">
        <w:rPr>
          <w:rFonts w:ascii="Times New Roman" w:hAnsi="Times New Roman"/>
          <w:sz w:val="26"/>
          <w:szCs w:val="26"/>
        </w:rPr>
        <w:t>ompel</w:t>
      </w:r>
      <w:r w:rsidR="003A09D6" w:rsidRPr="007F571E">
        <w:rPr>
          <w:rFonts w:ascii="Times New Roman" w:hAnsi="Times New Roman"/>
          <w:sz w:val="26"/>
          <w:szCs w:val="26"/>
        </w:rPr>
        <w:t xml:space="preserve"> </w:t>
      </w:r>
      <w:r w:rsidR="00BF4796" w:rsidRPr="007F571E">
        <w:rPr>
          <w:rFonts w:ascii="Times New Roman" w:hAnsi="Times New Roman"/>
          <w:sz w:val="26"/>
          <w:szCs w:val="26"/>
        </w:rPr>
        <w:t>and motions for s</w:t>
      </w:r>
      <w:r w:rsidR="003A09D6" w:rsidRPr="007F571E">
        <w:rPr>
          <w:rFonts w:ascii="Times New Roman" w:hAnsi="Times New Roman"/>
          <w:sz w:val="26"/>
          <w:szCs w:val="26"/>
        </w:rPr>
        <w:t>anctions.</w:t>
      </w:r>
    </w:p>
    <w:p w:rsidR="003A09D6" w:rsidRPr="007F571E" w:rsidRDefault="003A09D6" w:rsidP="00E306C7">
      <w:pPr>
        <w:tabs>
          <w:tab w:val="left" w:pos="1440"/>
        </w:tabs>
        <w:rPr>
          <w:rFonts w:ascii="Times New Roman" w:hAnsi="Times New Roman"/>
          <w:sz w:val="26"/>
          <w:szCs w:val="26"/>
        </w:rPr>
      </w:pPr>
    </w:p>
    <w:p w:rsidR="00073DB4" w:rsidRPr="007F571E" w:rsidRDefault="003A09D6" w:rsidP="00E306C7">
      <w:pPr>
        <w:tabs>
          <w:tab w:val="left" w:pos="1440"/>
        </w:tabs>
        <w:rPr>
          <w:rFonts w:ascii="Times New Roman" w:hAnsi="Times New Roman"/>
          <w:sz w:val="26"/>
          <w:szCs w:val="26"/>
        </w:rPr>
      </w:pPr>
      <w:r w:rsidRPr="007F571E">
        <w:rPr>
          <w:rFonts w:ascii="Times New Roman" w:hAnsi="Times New Roman"/>
          <w:sz w:val="26"/>
          <w:szCs w:val="26"/>
        </w:rPr>
        <w:tab/>
      </w:r>
      <w:r w:rsidR="00073DB4" w:rsidRPr="007F571E">
        <w:rPr>
          <w:rFonts w:ascii="Times New Roman" w:hAnsi="Times New Roman"/>
          <w:sz w:val="26"/>
          <w:szCs w:val="26"/>
        </w:rPr>
        <w:t>By Interim Order dated October 3, 2014 (</w:t>
      </w:r>
      <w:r w:rsidR="00073DB4" w:rsidRPr="007F571E">
        <w:rPr>
          <w:rFonts w:ascii="Times New Roman" w:hAnsi="Times New Roman"/>
          <w:i/>
          <w:sz w:val="26"/>
          <w:szCs w:val="26"/>
        </w:rPr>
        <w:t>Interim Order I</w:t>
      </w:r>
      <w:r w:rsidR="00073DB4" w:rsidRPr="007F571E">
        <w:rPr>
          <w:rFonts w:ascii="Times New Roman" w:hAnsi="Times New Roman"/>
          <w:sz w:val="26"/>
          <w:szCs w:val="26"/>
        </w:rPr>
        <w:t>), the ALJs directed Uber to answer the</w:t>
      </w:r>
      <w:r w:rsidRPr="007F571E">
        <w:rPr>
          <w:rFonts w:ascii="Times New Roman" w:hAnsi="Times New Roman"/>
          <w:sz w:val="26"/>
          <w:szCs w:val="26"/>
        </w:rPr>
        <w:t xml:space="preserve"> first</w:t>
      </w:r>
      <w:r w:rsidR="00073DB4" w:rsidRPr="007F571E">
        <w:rPr>
          <w:rFonts w:ascii="Times New Roman" w:hAnsi="Times New Roman"/>
          <w:sz w:val="26"/>
          <w:szCs w:val="26"/>
        </w:rPr>
        <w:t xml:space="preserve"> outstanding discovery request.  Thereafter, </w:t>
      </w:r>
      <w:r w:rsidRPr="007F571E">
        <w:rPr>
          <w:rFonts w:ascii="Times New Roman" w:hAnsi="Times New Roman"/>
          <w:sz w:val="26"/>
          <w:szCs w:val="26"/>
        </w:rPr>
        <w:t>by Interim Order dated November 25, 2014 (</w:t>
      </w:r>
      <w:r w:rsidRPr="007F571E">
        <w:rPr>
          <w:rFonts w:ascii="Times New Roman" w:hAnsi="Times New Roman"/>
          <w:i/>
          <w:sz w:val="26"/>
          <w:szCs w:val="26"/>
        </w:rPr>
        <w:t>Interim Order II</w:t>
      </w:r>
      <w:r w:rsidRPr="007F571E">
        <w:rPr>
          <w:rFonts w:ascii="Times New Roman" w:hAnsi="Times New Roman"/>
          <w:sz w:val="26"/>
          <w:szCs w:val="26"/>
        </w:rPr>
        <w:t>), the ALJs ordered Uber to respond to I&amp;E’s second discovery request.  Additionally, by Interim Order dated November 26, 201</w:t>
      </w:r>
      <w:r w:rsidR="00400BF7" w:rsidRPr="007F571E">
        <w:rPr>
          <w:rFonts w:ascii="Times New Roman" w:hAnsi="Times New Roman"/>
          <w:sz w:val="26"/>
          <w:szCs w:val="26"/>
        </w:rPr>
        <w:t>4</w:t>
      </w:r>
      <w:r w:rsidRPr="007F571E">
        <w:rPr>
          <w:rFonts w:ascii="Times New Roman" w:hAnsi="Times New Roman"/>
          <w:sz w:val="26"/>
          <w:szCs w:val="26"/>
        </w:rPr>
        <w:t xml:space="preserve"> (</w:t>
      </w:r>
      <w:r w:rsidRPr="007F571E">
        <w:rPr>
          <w:rFonts w:ascii="Times New Roman" w:hAnsi="Times New Roman"/>
          <w:i/>
          <w:sz w:val="26"/>
          <w:szCs w:val="26"/>
        </w:rPr>
        <w:t>Interim Order III</w:t>
      </w:r>
      <w:r w:rsidRPr="007F571E">
        <w:rPr>
          <w:rFonts w:ascii="Times New Roman" w:hAnsi="Times New Roman"/>
          <w:sz w:val="26"/>
          <w:szCs w:val="26"/>
        </w:rPr>
        <w:t xml:space="preserve">), the ALJs granted </w:t>
      </w:r>
      <w:r w:rsidR="00BF4796" w:rsidRPr="007F571E">
        <w:rPr>
          <w:rFonts w:ascii="Times New Roman" w:hAnsi="Times New Roman"/>
          <w:sz w:val="26"/>
          <w:szCs w:val="26"/>
        </w:rPr>
        <w:t xml:space="preserve">I&amp;E’s motion for sanctions </w:t>
      </w:r>
      <w:r w:rsidR="0024197A" w:rsidRPr="007F571E">
        <w:rPr>
          <w:rFonts w:ascii="Times New Roman" w:hAnsi="Times New Roman"/>
          <w:sz w:val="26"/>
          <w:szCs w:val="26"/>
        </w:rPr>
        <w:t>and required Uber to serve full and complete answers to the outstanding discovery requests by December</w:t>
      </w:r>
      <w:r w:rsidR="00DC791F" w:rsidRPr="007F571E">
        <w:rPr>
          <w:rFonts w:ascii="Times New Roman" w:hAnsi="Times New Roman"/>
          <w:sz w:val="26"/>
          <w:szCs w:val="26"/>
        </w:rPr>
        <w:t> </w:t>
      </w:r>
      <w:r w:rsidR="0024197A" w:rsidRPr="007F571E">
        <w:rPr>
          <w:rFonts w:ascii="Times New Roman" w:hAnsi="Times New Roman"/>
          <w:sz w:val="26"/>
          <w:szCs w:val="26"/>
        </w:rPr>
        <w:t xml:space="preserve">12, 2014. </w:t>
      </w:r>
    </w:p>
    <w:p w:rsidR="0024197A" w:rsidRPr="007F571E" w:rsidRDefault="0024197A" w:rsidP="00E306C7">
      <w:pPr>
        <w:tabs>
          <w:tab w:val="left" w:pos="1440"/>
        </w:tabs>
        <w:rPr>
          <w:rFonts w:ascii="Times New Roman" w:hAnsi="Times New Roman"/>
          <w:sz w:val="26"/>
          <w:szCs w:val="26"/>
        </w:rPr>
      </w:pPr>
    </w:p>
    <w:p w:rsidR="000C4E03" w:rsidRPr="007F571E" w:rsidRDefault="000C4E03" w:rsidP="00E306C7">
      <w:pPr>
        <w:tabs>
          <w:tab w:val="left" w:pos="1440"/>
        </w:tabs>
        <w:rPr>
          <w:rFonts w:ascii="Times New Roman" w:hAnsi="Times New Roman"/>
          <w:sz w:val="26"/>
          <w:szCs w:val="26"/>
        </w:rPr>
      </w:pPr>
      <w:r w:rsidRPr="007F571E">
        <w:rPr>
          <w:rFonts w:ascii="Times New Roman" w:hAnsi="Times New Roman"/>
          <w:sz w:val="26"/>
          <w:szCs w:val="26"/>
        </w:rPr>
        <w:t xml:space="preserve"> </w:t>
      </w:r>
      <w:r w:rsidRPr="007F571E">
        <w:rPr>
          <w:rFonts w:ascii="Times New Roman" w:hAnsi="Times New Roman"/>
          <w:sz w:val="26"/>
          <w:szCs w:val="26"/>
        </w:rPr>
        <w:tab/>
        <w:t xml:space="preserve">On January 9, 2015, </w:t>
      </w:r>
      <w:r w:rsidR="00023315" w:rsidRPr="007F571E">
        <w:rPr>
          <w:rFonts w:ascii="Times New Roman" w:hAnsi="Times New Roman"/>
          <w:sz w:val="26"/>
          <w:szCs w:val="26"/>
        </w:rPr>
        <w:t>I&amp;E filed an Amended C</w:t>
      </w:r>
      <w:r w:rsidRPr="007F571E">
        <w:rPr>
          <w:rFonts w:ascii="Times New Roman" w:hAnsi="Times New Roman"/>
          <w:sz w:val="26"/>
          <w:szCs w:val="26"/>
        </w:rPr>
        <w:t xml:space="preserve">omplaint, which replaced its </w:t>
      </w:r>
      <w:r w:rsidR="001D5162" w:rsidRPr="007F571E">
        <w:rPr>
          <w:rFonts w:ascii="Times New Roman" w:hAnsi="Times New Roman"/>
          <w:sz w:val="26"/>
          <w:szCs w:val="26"/>
        </w:rPr>
        <w:t>prior C</w:t>
      </w:r>
      <w:r w:rsidRPr="007F571E">
        <w:rPr>
          <w:rFonts w:ascii="Times New Roman" w:hAnsi="Times New Roman"/>
          <w:sz w:val="26"/>
          <w:szCs w:val="26"/>
        </w:rPr>
        <w:t xml:space="preserve">omplaint </w:t>
      </w:r>
      <w:r w:rsidR="001D5162" w:rsidRPr="007F571E">
        <w:rPr>
          <w:rFonts w:ascii="Times New Roman" w:hAnsi="Times New Roman"/>
          <w:sz w:val="26"/>
          <w:szCs w:val="26"/>
        </w:rPr>
        <w:t>and identified</w:t>
      </w:r>
      <w:r w:rsidRPr="007F571E">
        <w:rPr>
          <w:rFonts w:ascii="Times New Roman" w:hAnsi="Times New Roman"/>
          <w:sz w:val="26"/>
          <w:szCs w:val="26"/>
        </w:rPr>
        <w:t xml:space="preserve"> </w:t>
      </w:r>
      <w:r w:rsidR="00CF5D3B" w:rsidRPr="007F571E">
        <w:rPr>
          <w:rFonts w:ascii="Times New Roman" w:hAnsi="Times New Roman"/>
          <w:sz w:val="26"/>
          <w:szCs w:val="26"/>
        </w:rPr>
        <w:t xml:space="preserve">Gegen, Rasier and Rasier-PA </w:t>
      </w:r>
      <w:r w:rsidR="004464E4" w:rsidRPr="007F571E">
        <w:rPr>
          <w:rFonts w:ascii="Times New Roman" w:hAnsi="Times New Roman"/>
          <w:sz w:val="26"/>
          <w:szCs w:val="26"/>
        </w:rPr>
        <w:t xml:space="preserve">– wholly-owned subsidiaries of Uber – </w:t>
      </w:r>
      <w:r w:rsidR="00CF5D3B" w:rsidRPr="007F571E">
        <w:rPr>
          <w:rFonts w:ascii="Times New Roman" w:hAnsi="Times New Roman"/>
          <w:sz w:val="26"/>
          <w:szCs w:val="26"/>
        </w:rPr>
        <w:t xml:space="preserve">as </w:t>
      </w:r>
      <w:r w:rsidRPr="007F571E">
        <w:rPr>
          <w:rFonts w:ascii="Times New Roman" w:hAnsi="Times New Roman"/>
          <w:sz w:val="26"/>
          <w:szCs w:val="26"/>
        </w:rPr>
        <w:t xml:space="preserve">additional </w:t>
      </w:r>
      <w:r w:rsidR="0048117E">
        <w:rPr>
          <w:rFonts w:ascii="Times New Roman" w:hAnsi="Times New Roman"/>
          <w:sz w:val="26"/>
          <w:szCs w:val="26"/>
        </w:rPr>
        <w:t>respondents</w:t>
      </w:r>
      <w:r w:rsidR="0048117E" w:rsidRPr="007F571E">
        <w:rPr>
          <w:rFonts w:ascii="Times New Roman" w:hAnsi="Times New Roman"/>
          <w:sz w:val="26"/>
          <w:szCs w:val="26"/>
        </w:rPr>
        <w:t xml:space="preserve"> </w:t>
      </w:r>
      <w:r w:rsidR="001D5162" w:rsidRPr="007F571E">
        <w:rPr>
          <w:rFonts w:ascii="Times New Roman" w:hAnsi="Times New Roman"/>
          <w:sz w:val="26"/>
          <w:szCs w:val="26"/>
        </w:rPr>
        <w:t>and which I&amp;E alleged were involved in the provision of</w:t>
      </w:r>
      <w:r w:rsidRPr="007F571E">
        <w:rPr>
          <w:rFonts w:ascii="Times New Roman" w:hAnsi="Times New Roman"/>
          <w:sz w:val="26"/>
          <w:szCs w:val="26"/>
        </w:rPr>
        <w:t xml:space="preserve"> unauthorized passenger motor carrier </w:t>
      </w:r>
      <w:r w:rsidR="001D5162" w:rsidRPr="007F571E">
        <w:rPr>
          <w:rFonts w:ascii="Times New Roman" w:hAnsi="Times New Roman"/>
          <w:sz w:val="26"/>
          <w:szCs w:val="26"/>
        </w:rPr>
        <w:t>services</w:t>
      </w:r>
      <w:r w:rsidRPr="007F571E">
        <w:rPr>
          <w:rFonts w:ascii="Times New Roman" w:hAnsi="Times New Roman"/>
          <w:sz w:val="26"/>
          <w:szCs w:val="26"/>
        </w:rPr>
        <w:t xml:space="preserve">.  </w:t>
      </w:r>
      <w:r w:rsidR="001D5162" w:rsidRPr="007F571E">
        <w:rPr>
          <w:rFonts w:ascii="Times New Roman" w:hAnsi="Times New Roman"/>
          <w:sz w:val="26"/>
          <w:szCs w:val="26"/>
        </w:rPr>
        <w:t>Furthermore, the Amended C</w:t>
      </w:r>
      <w:r w:rsidRPr="007F571E">
        <w:rPr>
          <w:rFonts w:ascii="Times New Roman" w:hAnsi="Times New Roman"/>
          <w:sz w:val="26"/>
          <w:szCs w:val="26"/>
        </w:rPr>
        <w:t>omplaint updated and quantified the alleged violations by removing the “</w:t>
      </w:r>
      <w:r w:rsidR="00F71F7E" w:rsidRPr="007F571E">
        <w:rPr>
          <w:rFonts w:ascii="Times New Roman" w:hAnsi="Times New Roman"/>
          <w:sz w:val="26"/>
          <w:szCs w:val="26"/>
        </w:rPr>
        <w:t>per-day</w:t>
      </w:r>
      <w:r w:rsidRPr="007F571E">
        <w:rPr>
          <w:rFonts w:ascii="Times New Roman" w:hAnsi="Times New Roman"/>
          <w:sz w:val="26"/>
          <w:szCs w:val="26"/>
        </w:rPr>
        <w:t>” violation compone</w:t>
      </w:r>
      <w:r w:rsidR="001A5804" w:rsidRPr="007F571E">
        <w:rPr>
          <w:rFonts w:ascii="Times New Roman" w:hAnsi="Times New Roman"/>
          <w:sz w:val="26"/>
          <w:szCs w:val="26"/>
        </w:rPr>
        <w:t>nt and replacing it with a “per-</w:t>
      </w:r>
      <w:r w:rsidRPr="007F571E">
        <w:rPr>
          <w:rFonts w:ascii="Times New Roman" w:hAnsi="Times New Roman"/>
          <w:sz w:val="26"/>
          <w:szCs w:val="26"/>
        </w:rPr>
        <w:t>ride” violation component</w:t>
      </w:r>
      <w:r w:rsidR="001D5162" w:rsidRPr="007F571E">
        <w:rPr>
          <w:rFonts w:ascii="Times New Roman" w:hAnsi="Times New Roman"/>
          <w:sz w:val="26"/>
          <w:szCs w:val="26"/>
        </w:rPr>
        <w:t>.  I&amp;E re</w:t>
      </w:r>
      <w:r w:rsidRPr="007F571E">
        <w:rPr>
          <w:rFonts w:ascii="Times New Roman" w:hAnsi="Times New Roman"/>
          <w:sz w:val="26"/>
          <w:szCs w:val="26"/>
        </w:rPr>
        <w:t xml:space="preserve">calculated </w:t>
      </w:r>
      <w:r w:rsidR="001D5162" w:rsidRPr="007F571E">
        <w:rPr>
          <w:rFonts w:ascii="Times New Roman" w:hAnsi="Times New Roman"/>
          <w:sz w:val="26"/>
          <w:szCs w:val="26"/>
        </w:rPr>
        <w:t>the</w:t>
      </w:r>
      <w:r w:rsidRPr="007F571E">
        <w:rPr>
          <w:rFonts w:ascii="Times New Roman" w:hAnsi="Times New Roman"/>
          <w:sz w:val="26"/>
          <w:szCs w:val="26"/>
        </w:rPr>
        <w:t xml:space="preserve"> proposed civil penalty </w:t>
      </w:r>
      <w:r w:rsidR="001D5162" w:rsidRPr="007F571E">
        <w:rPr>
          <w:rFonts w:ascii="Times New Roman" w:hAnsi="Times New Roman"/>
          <w:sz w:val="26"/>
          <w:szCs w:val="26"/>
        </w:rPr>
        <w:t xml:space="preserve">and requested that the Commission impose a </w:t>
      </w:r>
      <w:r w:rsidRPr="007F571E">
        <w:rPr>
          <w:rFonts w:ascii="Times New Roman" w:hAnsi="Times New Roman"/>
          <w:sz w:val="26"/>
          <w:szCs w:val="26"/>
        </w:rPr>
        <w:t xml:space="preserve">$19 million </w:t>
      </w:r>
      <w:r w:rsidR="001D5162" w:rsidRPr="007F571E">
        <w:rPr>
          <w:rFonts w:ascii="Times New Roman" w:hAnsi="Times New Roman"/>
          <w:sz w:val="26"/>
          <w:szCs w:val="26"/>
        </w:rPr>
        <w:t xml:space="preserve">civil penalty </w:t>
      </w:r>
      <w:r w:rsidRPr="007F571E">
        <w:rPr>
          <w:rFonts w:ascii="Times New Roman" w:hAnsi="Times New Roman"/>
          <w:sz w:val="26"/>
          <w:szCs w:val="26"/>
        </w:rPr>
        <w:t>based upon a “proxy” number of trips because Uber had not yet provided the trip data requested in August 2014.  On February 2, 2015,</w:t>
      </w:r>
      <w:r w:rsidR="001D5162" w:rsidRPr="007F571E">
        <w:rPr>
          <w:rFonts w:ascii="Times New Roman" w:hAnsi="Times New Roman"/>
          <w:sz w:val="26"/>
          <w:szCs w:val="26"/>
        </w:rPr>
        <w:t xml:space="preserve"> Uber and its affiliates filed Answers to the Amended C</w:t>
      </w:r>
      <w:r w:rsidRPr="007F571E">
        <w:rPr>
          <w:rFonts w:ascii="Times New Roman" w:hAnsi="Times New Roman"/>
          <w:sz w:val="26"/>
          <w:szCs w:val="26"/>
        </w:rPr>
        <w:t xml:space="preserve">omplaint, and requested </w:t>
      </w:r>
      <w:r w:rsidR="001D5162" w:rsidRPr="007F571E">
        <w:rPr>
          <w:rFonts w:ascii="Times New Roman" w:hAnsi="Times New Roman"/>
          <w:sz w:val="26"/>
          <w:szCs w:val="26"/>
        </w:rPr>
        <w:t xml:space="preserve">its dismissal </w:t>
      </w:r>
      <w:r w:rsidRPr="007F571E">
        <w:rPr>
          <w:rFonts w:ascii="Times New Roman" w:hAnsi="Times New Roman"/>
          <w:sz w:val="26"/>
          <w:szCs w:val="26"/>
        </w:rPr>
        <w:t>with prejudice.</w:t>
      </w:r>
    </w:p>
    <w:p w:rsidR="000C4E03" w:rsidRPr="007F571E" w:rsidRDefault="000C4E03" w:rsidP="00E306C7">
      <w:pPr>
        <w:tabs>
          <w:tab w:val="left" w:pos="1440"/>
        </w:tabs>
        <w:rPr>
          <w:rFonts w:ascii="Times New Roman" w:hAnsi="Times New Roman"/>
          <w:sz w:val="26"/>
          <w:szCs w:val="26"/>
        </w:rPr>
      </w:pPr>
    </w:p>
    <w:p w:rsidR="000C4E03" w:rsidRPr="007F571E" w:rsidRDefault="000C4E03" w:rsidP="00E306C7">
      <w:pPr>
        <w:tabs>
          <w:tab w:val="left" w:pos="1440"/>
        </w:tabs>
        <w:rPr>
          <w:rFonts w:ascii="Times New Roman" w:hAnsi="Times New Roman"/>
          <w:sz w:val="26"/>
          <w:szCs w:val="26"/>
        </w:rPr>
      </w:pPr>
      <w:r w:rsidRPr="007F571E">
        <w:rPr>
          <w:rFonts w:ascii="Times New Roman" w:hAnsi="Times New Roman"/>
          <w:sz w:val="26"/>
          <w:szCs w:val="26"/>
        </w:rPr>
        <w:tab/>
        <w:t xml:space="preserve">On January 14, 2015, Uber filed a motion seeking the assignment of a settlement judge.  </w:t>
      </w:r>
      <w:r w:rsidR="00010B9D" w:rsidRPr="007F571E">
        <w:rPr>
          <w:rFonts w:ascii="Times New Roman" w:hAnsi="Times New Roman"/>
          <w:sz w:val="26"/>
          <w:szCs w:val="26"/>
        </w:rPr>
        <w:t xml:space="preserve">I&amp;E </w:t>
      </w:r>
      <w:r w:rsidRPr="007F571E">
        <w:rPr>
          <w:rFonts w:ascii="Times New Roman" w:hAnsi="Times New Roman"/>
          <w:sz w:val="26"/>
          <w:szCs w:val="26"/>
        </w:rPr>
        <w:t>oppos</w:t>
      </w:r>
      <w:r w:rsidR="00010B9D" w:rsidRPr="007F571E">
        <w:rPr>
          <w:rFonts w:ascii="Times New Roman" w:hAnsi="Times New Roman"/>
          <w:sz w:val="26"/>
          <w:szCs w:val="26"/>
        </w:rPr>
        <w:t xml:space="preserve">ed </w:t>
      </w:r>
      <w:r w:rsidRPr="007F571E">
        <w:rPr>
          <w:rFonts w:ascii="Times New Roman" w:hAnsi="Times New Roman"/>
          <w:sz w:val="26"/>
          <w:szCs w:val="26"/>
        </w:rPr>
        <w:t xml:space="preserve">the motion </w:t>
      </w:r>
      <w:r w:rsidR="00010B9D" w:rsidRPr="007F571E">
        <w:rPr>
          <w:rFonts w:ascii="Times New Roman" w:hAnsi="Times New Roman"/>
          <w:sz w:val="26"/>
          <w:szCs w:val="26"/>
        </w:rPr>
        <w:t xml:space="preserve">arguing </w:t>
      </w:r>
      <w:r w:rsidRPr="007F571E">
        <w:rPr>
          <w:rFonts w:ascii="Times New Roman" w:hAnsi="Times New Roman"/>
          <w:sz w:val="26"/>
          <w:szCs w:val="26"/>
        </w:rPr>
        <w:t>that a settlement con</w:t>
      </w:r>
      <w:r w:rsidR="00010B9D" w:rsidRPr="007F571E">
        <w:rPr>
          <w:rFonts w:ascii="Times New Roman" w:hAnsi="Times New Roman"/>
          <w:sz w:val="26"/>
          <w:szCs w:val="26"/>
        </w:rPr>
        <w:t xml:space="preserve">ference would not be </w:t>
      </w:r>
      <w:r w:rsidRPr="007F571E">
        <w:rPr>
          <w:rFonts w:ascii="Times New Roman" w:hAnsi="Times New Roman"/>
          <w:sz w:val="26"/>
          <w:szCs w:val="26"/>
        </w:rPr>
        <w:t xml:space="preserve">productive </w:t>
      </w:r>
      <w:r w:rsidR="00010B9D" w:rsidRPr="007F571E">
        <w:rPr>
          <w:rFonts w:ascii="Times New Roman" w:hAnsi="Times New Roman"/>
          <w:sz w:val="26"/>
          <w:szCs w:val="26"/>
        </w:rPr>
        <w:t xml:space="preserve">because of </w:t>
      </w:r>
      <w:r w:rsidRPr="007F571E">
        <w:rPr>
          <w:rFonts w:ascii="Times New Roman" w:hAnsi="Times New Roman"/>
          <w:sz w:val="26"/>
          <w:szCs w:val="26"/>
        </w:rPr>
        <w:t xml:space="preserve">Uber’s continued failure to answer discovery or comply with the numerous </w:t>
      </w:r>
      <w:r w:rsidR="00010B9D" w:rsidRPr="007F571E">
        <w:rPr>
          <w:rFonts w:ascii="Times New Roman" w:hAnsi="Times New Roman"/>
          <w:sz w:val="26"/>
          <w:szCs w:val="26"/>
        </w:rPr>
        <w:t xml:space="preserve">discovery </w:t>
      </w:r>
      <w:r w:rsidRPr="007F571E">
        <w:rPr>
          <w:rFonts w:ascii="Times New Roman" w:hAnsi="Times New Roman"/>
          <w:sz w:val="26"/>
          <w:szCs w:val="26"/>
        </w:rPr>
        <w:t xml:space="preserve">orders.  By </w:t>
      </w:r>
      <w:r w:rsidR="00010B9D" w:rsidRPr="007F571E">
        <w:rPr>
          <w:rFonts w:ascii="Times New Roman" w:hAnsi="Times New Roman"/>
          <w:sz w:val="26"/>
          <w:szCs w:val="26"/>
        </w:rPr>
        <w:t>Interim O</w:t>
      </w:r>
      <w:r w:rsidRPr="007F571E">
        <w:rPr>
          <w:rFonts w:ascii="Times New Roman" w:hAnsi="Times New Roman"/>
          <w:sz w:val="26"/>
          <w:szCs w:val="26"/>
        </w:rPr>
        <w:t>rder dated January 23</w:t>
      </w:r>
      <w:r w:rsidR="00010B9D" w:rsidRPr="007F571E">
        <w:rPr>
          <w:rFonts w:ascii="Times New Roman" w:hAnsi="Times New Roman"/>
          <w:sz w:val="26"/>
          <w:szCs w:val="26"/>
        </w:rPr>
        <w:t>, 201</w:t>
      </w:r>
      <w:r w:rsidRPr="007F571E">
        <w:rPr>
          <w:rFonts w:ascii="Times New Roman" w:hAnsi="Times New Roman"/>
          <w:sz w:val="26"/>
          <w:szCs w:val="26"/>
        </w:rPr>
        <w:t xml:space="preserve">5, </w:t>
      </w:r>
      <w:r w:rsidR="00010B9D" w:rsidRPr="007F571E">
        <w:rPr>
          <w:rFonts w:ascii="Times New Roman" w:hAnsi="Times New Roman"/>
          <w:sz w:val="26"/>
          <w:szCs w:val="26"/>
        </w:rPr>
        <w:t xml:space="preserve">the ALJs denied </w:t>
      </w:r>
      <w:r w:rsidRPr="007F571E">
        <w:rPr>
          <w:rFonts w:ascii="Times New Roman" w:hAnsi="Times New Roman"/>
          <w:sz w:val="26"/>
          <w:szCs w:val="26"/>
        </w:rPr>
        <w:t xml:space="preserve">Uber’s motion.  </w:t>
      </w:r>
      <w:r w:rsidR="00010B9D" w:rsidRPr="007F571E">
        <w:rPr>
          <w:rFonts w:ascii="Times New Roman" w:hAnsi="Times New Roman"/>
          <w:sz w:val="26"/>
          <w:szCs w:val="26"/>
        </w:rPr>
        <w:t>Thereafter, Uber filed a Motion for R</w:t>
      </w:r>
      <w:r w:rsidRPr="007F571E">
        <w:rPr>
          <w:rFonts w:ascii="Times New Roman" w:hAnsi="Times New Roman"/>
          <w:sz w:val="26"/>
          <w:szCs w:val="26"/>
        </w:rPr>
        <w:t xml:space="preserve">econsideration of the </w:t>
      </w:r>
      <w:r w:rsidR="00010B9D" w:rsidRPr="007F571E">
        <w:rPr>
          <w:rFonts w:ascii="Times New Roman" w:hAnsi="Times New Roman"/>
          <w:sz w:val="26"/>
          <w:szCs w:val="26"/>
        </w:rPr>
        <w:t>ALJs’ Interim Order</w:t>
      </w:r>
      <w:r w:rsidRPr="007F571E">
        <w:rPr>
          <w:rFonts w:ascii="Times New Roman" w:hAnsi="Times New Roman"/>
          <w:sz w:val="26"/>
          <w:szCs w:val="26"/>
        </w:rPr>
        <w:t>.</w:t>
      </w:r>
    </w:p>
    <w:p w:rsidR="000C4E03" w:rsidRPr="007F571E" w:rsidRDefault="000C4E03" w:rsidP="00E306C7">
      <w:pPr>
        <w:tabs>
          <w:tab w:val="left" w:pos="1440"/>
        </w:tabs>
        <w:rPr>
          <w:rFonts w:ascii="Times New Roman" w:hAnsi="Times New Roman"/>
          <w:sz w:val="26"/>
          <w:szCs w:val="26"/>
        </w:rPr>
      </w:pPr>
    </w:p>
    <w:p w:rsidR="000C4E03" w:rsidRPr="007F571E" w:rsidRDefault="000C4E03" w:rsidP="00E306C7">
      <w:pPr>
        <w:tabs>
          <w:tab w:val="left" w:pos="1440"/>
        </w:tabs>
        <w:rPr>
          <w:rFonts w:ascii="Times New Roman" w:hAnsi="Times New Roman"/>
          <w:sz w:val="26"/>
          <w:szCs w:val="26"/>
        </w:rPr>
      </w:pPr>
      <w:r w:rsidRPr="007F571E">
        <w:rPr>
          <w:rFonts w:ascii="Times New Roman" w:hAnsi="Times New Roman"/>
          <w:sz w:val="26"/>
          <w:szCs w:val="26"/>
        </w:rPr>
        <w:tab/>
      </w:r>
      <w:r w:rsidR="00010B9D" w:rsidRPr="007F571E">
        <w:rPr>
          <w:rFonts w:ascii="Times New Roman" w:hAnsi="Times New Roman"/>
          <w:sz w:val="26"/>
          <w:szCs w:val="26"/>
        </w:rPr>
        <w:t xml:space="preserve">On February 18, 2015, </w:t>
      </w:r>
      <w:r w:rsidR="003C2795" w:rsidRPr="007F571E">
        <w:rPr>
          <w:rFonts w:ascii="Times New Roman" w:hAnsi="Times New Roman"/>
          <w:sz w:val="26"/>
          <w:szCs w:val="26"/>
        </w:rPr>
        <w:t xml:space="preserve">the ALJs heard </w:t>
      </w:r>
      <w:r w:rsidR="00010B9D" w:rsidRPr="007F571E">
        <w:rPr>
          <w:rFonts w:ascii="Times New Roman" w:hAnsi="Times New Roman"/>
          <w:sz w:val="26"/>
          <w:szCs w:val="26"/>
        </w:rPr>
        <w:t>an oral argument on I&amp;E’s second Motion for S</w:t>
      </w:r>
      <w:r w:rsidRPr="007F571E">
        <w:rPr>
          <w:rFonts w:ascii="Times New Roman" w:hAnsi="Times New Roman"/>
          <w:sz w:val="26"/>
          <w:szCs w:val="26"/>
        </w:rPr>
        <w:t xml:space="preserve">anctions.  </w:t>
      </w:r>
      <w:r w:rsidR="00C10DCE" w:rsidRPr="007F571E">
        <w:rPr>
          <w:rFonts w:ascii="Times New Roman" w:hAnsi="Times New Roman"/>
          <w:sz w:val="26"/>
          <w:szCs w:val="26"/>
        </w:rPr>
        <w:t>During the oral argument proceedings, the P</w:t>
      </w:r>
      <w:r w:rsidRPr="007F571E">
        <w:rPr>
          <w:rFonts w:ascii="Times New Roman" w:hAnsi="Times New Roman"/>
          <w:sz w:val="26"/>
          <w:szCs w:val="26"/>
        </w:rPr>
        <w:t>arties entered into discussions in an attempt to resolve the outstanding issues in this matter</w:t>
      </w:r>
      <w:r w:rsidR="00C10DCE" w:rsidRPr="007F571E">
        <w:rPr>
          <w:rFonts w:ascii="Times New Roman" w:hAnsi="Times New Roman"/>
          <w:sz w:val="26"/>
          <w:szCs w:val="26"/>
        </w:rPr>
        <w:t xml:space="preserve"> and requested a continuance</w:t>
      </w:r>
      <w:r w:rsidRPr="007F571E">
        <w:rPr>
          <w:rFonts w:ascii="Times New Roman" w:hAnsi="Times New Roman"/>
          <w:sz w:val="26"/>
          <w:szCs w:val="26"/>
        </w:rPr>
        <w:t xml:space="preserve">.  </w:t>
      </w:r>
      <w:r w:rsidR="00C10DCE" w:rsidRPr="007F571E">
        <w:rPr>
          <w:rFonts w:ascii="Times New Roman" w:hAnsi="Times New Roman"/>
          <w:sz w:val="26"/>
          <w:szCs w:val="26"/>
        </w:rPr>
        <w:t>By Interim O</w:t>
      </w:r>
      <w:r w:rsidRPr="007F571E">
        <w:rPr>
          <w:rFonts w:ascii="Times New Roman" w:hAnsi="Times New Roman"/>
          <w:sz w:val="26"/>
          <w:szCs w:val="26"/>
        </w:rPr>
        <w:t xml:space="preserve">rder dated February 24, 2015, </w:t>
      </w:r>
      <w:r w:rsidR="00C10DCE" w:rsidRPr="007F571E">
        <w:rPr>
          <w:rFonts w:ascii="Times New Roman" w:hAnsi="Times New Roman"/>
          <w:sz w:val="26"/>
          <w:szCs w:val="26"/>
        </w:rPr>
        <w:t>the P</w:t>
      </w:r>
      <w:r w:rsidRPr="007F571E">
        <w:rPr>
          <w:rFonts w:ascii="Times New Roman" w:hAnsi="Times New Roman"/>
          <w:sz w:val="26"/>
          <w:szCs w:val="26"/>
        </w:rPr>
        <w:t xml:space="preserve">arties were </w:t>
      </w:r>
      <w:r w:rsidR="00497763" w:rsidRPr="007F571E">
        <w:rPr>
          <w:rFonts w:ascii="Times New Roman" w:hAnsi="Times New Roman"/>
          <w:sz w:val="26"/>
          <w:szCs w:val="26"/>
        </w:rPr>
        <w:t xml:space="preserve">permitted to continue settlement discussions and </w:t>
      </w:r>
      <w:r w:rsidRPr="007F571E">
        <w:rPr>
          <w:rFonts w:ascii="Times New Roman" w:hAnsi="Times New Roman"/>
          <w:sz w:val="26"/>
          <w:szCs w:val="26"/>
        </w:rPr>
        <w:t>directed to submit a proposed stipulation of facts on or before March 4</w:t>
      </w:r>
      <w:r w:rsidR="00C10DCE" w:rsidRPr="007F571E">
        <w:rPr>
          <w:rFonts w:ascii="Times New Roman" w:hAnsi="Times New Roman"/>
          <w:sz w:val="26"/>
          <w:szCs w:val="26"/>
        </w:rPr>
        <w:t>, 2015.  In the event that the P</w:t>
      </w:r>
      <w:r w:rsidRPr="007F571E">
        <w:rPr>
          <w:rFonts w:ascii="Times New Roman" w:hAnsi="Times New Roman"/>
          <w:sz w:val="26"/>
          <w:szCs w:val="26"/>
        </w:rPr>
        <w:t xml:space="preserve">arties were not able to enter into a stipulation, </w:t>
      </w:r>
      <w:r w:rsidR="00C10DCE" w:rsidRPr="007F571E">
        <w:rPr>
          <w:rFonts w:ascii="Times New Roman" w:hAnsi="Times New Roman"/>
          <w:sz w:val="26"/>
          <w:szCs w:val="26"/>
        </w:rPr>
        <w:t xml:space="preserve">the Interim Order directed </w:t>
      </w:r>
      <w:r w:rsidRPr="007F571E">
        <w:rPr>
          <w:rFonts w:ascii="Times New Roman" w:hAnsi="Times New Roman"/>
          <w:sz w:val="26"/>
          <w:szCs w:val="26"/>
        </w:rPr>
        <w:t xml:space="preserve">Uber to serve full and complete answers to all outstanding discovery requests and </w:t>
      </w:r>
      <w:r w:rsidR="00C10DCE" w:rsidRPr="007F571E">
        <w:rPr>
          <w:rFonts w:ascii="Times New Roman" w:hAnsi="Times New Roman"/>
          <w:sz w:val="26"/>
          <w:szCs w:val="26"/>
        </w:rPr>
        <w:t xml:space="preserve">the matter would proceed to an </w:t>
      </w:r>
      <w:r w:rsidRPr="007F571E">
        <w:rPr>
          <w:rFonts w:ascii="Times New Roman" w:hAnsi="Times New Roman"/>
          <w:sz w:val="26"/>
          <w:szCs w:val="26"/>
        </w:rPr>
        <w:t xml:space="preserve">evidentiary hearing.  </w:t>
      </w:r>
    </w:p>
    <w:p w:rsidR="000C4E03" w:rsidRPr="007F571E" w:rsidRDefault="000C4E03" w:rsidP="00E306C7">
      <w:pPr>
        <w:tabs>
          <w:tab w:val="left" w:pos="1440"/>
        </w:tabs>
        <w:rPr>
          <w:rFonts w:ascii="Times New Roman" w:hAnsi="Times New Roman"/>
          <w:sz w:val="26"/>
          <w:szCs w:val="26"/>
        </w:rPr>
      </w:pPr>
    </w:p>
    <w:p w:rsidR="000C4E03" w:rsidRPr="007F571E" w:rsidRDefault="000C4E03" w:rsidP="00E306C7">
      <w:pPr>
        <w:tabs>
          <w:tab w:val="left" w:pos="1440"/>
        </w:tabs>
        <w:rPr>
          <w:rFonts w:ascii="Times New Roman" w:hAnsi="Times New Roman"/>
          <w:sz w:val="26"/>
          <w:szCs w:val="26"/>
        </w:rPr>
      </w:pPr>
      <w:r w:rsidRPr="007F571E">
        <w:rPr>
          <w:rFonts w:ascii="Times New Roman" w:hAnsi="Times New Roman"/>
          <w:sz w:val="26"/>
          <w:szCs w:val="26"/>
        </w:rPr>
        <w:tab/>
      </w:r>
      <w:r w:rsidR="00C10DCE" w:rsidRPr="007F571E">
        <w:rPr>
          <w:rFonts w:ascii="Times New Roman" w:hAnsi="Times New Roman"/>
          <w:sz w:val="26"/>
          <w:szCs w:val="26"/>
        </w:rPr>
        <w:t>Although the P</w:t>
      </w:r>
      <w:r w:rsidRPr="007F571E">
        <w:rPr>
          <w:rFonts w:ascii="Times New Roman" w:hAnsi="Times New Roman"/>
          <w:sz w:val="26"/>
          <w:szCs w:val="26"/>
        </w:rPr>
        <w:t xml:space="preserve">arties engaged in discussions, </w:t>
      </w:r>
      <w:r w:rsidR="00C10DCE" w:rsidRPr="007F571E">
        <w:rPr>
          <w:rFonts w:ascii="Times New Roman" w:hAnsi="Times New Roman"/>
          <w:sz w:val="26"/>
          <w:szCs w:val="26"/>
        </w:rPr>
        <w:t xml:space="preserve">they did not meet </w:t>
      </w:r>
      <w:r w:rsidRPr="007F571E">
        <w:rPr>
          <w:rFonts w:ascii="Times New Roman" w:hAnsi="Times New Roman"/>
          <w:sz w:val="26"/>
          <w:szCs w:val="26"/>
        </w:rPr>
        <w:t>the March 4, 2015</w:t>
      </w:r>
      <w:r w:rsidR="00C10DCE" w:rsidRPr="007F571E">
        <w:rPr>
          <w:rFonts w:ascii="Times New Roman" w:hAnsi="Times New Roman"/>
          <w:sz w:val="26"/>
          <w:szCs w:val="26"/>
        </w:rPr>
        <w:t>,</w:t>
      </w:r>
      <w:r w:rsidRPr="007F571E">
        <w:rPr>
          <w:rFonts w:ascii="Times New Roman" w:hAnsi="Times New Roman"/>
          <w:sz w:val="26"/>
          <w:szCs w:val="26"/>
        </w:rPr>
        <w:t xml:space="preserve"> deadline.  </w:t>
      </w:r>
      <w:r w:rsidR="00C10DCE" w:rsidRPr="007F571E">
        <w:rPr>
          <w:rFonts w:ascii="Times New Roman" w:hAnsi="Times New Roman"/>
          <w:sz w:val="26"/>
          <w:szCs w:val="26"/>
        </w:rPr>
        <w:t xml:space="preserve">Following a </w:t>
      </w:r>
      <w:r w:rsidRPr="007F571E">
        <w:rPr>
          <w:rFonts w:ascii="Times New Roman" w:hAnsi="Times New Roman"/>
          <w:sz w:val="26"/>
          <w:szCs w:val="26"/>
        </w:rPr>
        <w:t>joint request for an extension of time</w:t>
      </w:r>
      <w:r w:rsidR="00C10DCE" w:rsidRPr="007F571E">
        <w:rPr>
          <w:rFonts w:ascii="Times New Roman" w:hAnsi="Times New Roman"/>
          <w:sz w:val="26"/>
          <w:szCs w:val="26"/>
        </w:rPr>
        <w:t xml:space="preserve">, the Parties </w:t>
      </w:r>
      <w:r w:rsidRPr="007F571E">
        <w:rPr>
          <w:rFonts w:ascii="Times New Roman" w:hAnsi="Times New Roman"/>
          <w:sz w:val="26"/>
          <w:szCs w:val="26"/>
        </w:rPr>
        <w:t xml:space="preserve">filed a timely joint status report on March 18, 2015.  </w:t>
      </w:r>
      <w:r w:rsidR="00C10DCE" w:rsidRPr="007F571E">
        <w:rPr>
          <w:rFonts w:ascii="Times New Roman" w:hAnsi="Times New Roman"/>
          <w:sz w:val="26"/>
          <w:szCs w:val="26"/>
        </w:rPr>
        <w:t>In the Status Report, the P</w:t>
      </w:r>
      <w:r w:rsidRPr="007F571E">
        <w:rPr>
          <w:rFonts w:ascii="Times New Roman" w:hAnsi="Times New Roman"/>
          <w:sz w:val="26"/>
          <w:szCs w:val="26"/>
        </w:rPr>
        <w:t xml:space="preserve">arties reported that Uber had filed partial discovery responses on March 6, 2015.  However, they were unable to agree on proposed stipulations.  </w:t>
      </w:r>
    </w:p>
    <w:p w:rsidR="000C4E03" w:rsidRPr="007F571E" w:rsidRDefault="000C4E03" w:rsidP="00E306C7">
      <w:pPr>
        <w:tabs>
          <w:tab w:val="left" w:pos="1440"/>
        </w:tabs>
        <w:rPr>
          <w:rFonts w:ascii="Times New Roman" w:hAnsi="Times New Roman"/>
          <w:sz w:val="26"/>
          <w:szCs w:val="26"/>
        </w:rPr>
      </w:pPr>
    </w:p>
    <w:p w:rsidR="00C10DCE" w:rsidRPr="007F571E" w:rsidRDefault="00C10DCE" w:rsidP="00E306C7">
      <w:pPr>
        <w:tabs>
          <w:tab w:val="left" w:pos="1440"/>
        </w:tabs>
        <w:rPr>
          <w:rFonts w:ascii="Times New Roman" w:hAnsi="Times New Roman"/>
          <w:sz w:val="26"/>
          <w:szCs w:val="26"/>
        </w:rPr>
      </w:pPr>
      <w:r w:rsidRPr="007F571E">
        <w:rPr>
          <w:rFonts w:ascii="Times New Roman" w:hAnsi="Times New Roman"/>
          <w:sz w:val="26"/>
          <w:szCs w:val="26"/>
        </w:rPr>
        <w:tab/>
        <w:t>By Interim O</w:t>
      </w:r>
      <w:r w:rsidR="000C4E03" w:rsidRPr="007F571E">
        <w:rPr>
          <w:rFonts w:ascii="Times New Roman" w:hAnsi="Times New Roman"/>
          <w:sz w:val="26"/>
          <w:szCs w:val="26"/>
        </w:rPr>
        <w:t>rder dated March 25, 2015</w:t>
      </w:r>
      <w:r w:rsidR="0024197A" w:rsidRPr="007F571E">
        <w:rPr>
          <w:rFonts w:ascii="Times New Roman" w:hAnsi="Times New Roman"/>
          <w:sz w:val="26"/>
          <w:szCs w:val="26"/>
        </w:rPr>
        <w:t xml:space="preserve"> (</w:t>
      </w:r>
      <w:r w:rsidR="0024197A" w:rsidRPr="007F571E">
        <w:rPr>
          <w:rFonts w:ascii="Times New Roman" w:hAnsi="Times New Roman"/>
          <w:i/>
          <w:sz w:val="26"/>
          <w:szCs w:val="26"/>
        </w:rPr>
        <w:t>Interim Order IV</w:t>
      </w:r>
      <w:r w:rsidR="0024197A" w:rsidRPr="007F571E">
        <w:rPr>
          <w:rFonts w:ascii="Times New Roman" w:hAnsi="Times New Roman"/>
          <w:sz w:val="26"/>
          <w:szCs w:val="26"/>
        </w:rPr>
        <w:t>)</w:t>
      </w:r>
      <w:r w:rsidR="000C4E03" w:rsidRPr="007F571E">
        <w:rPr>
          <w:rFonts w:ascii="Times New Roman" w:hAnsi="Times New Roman"/>
          <w:sz w:val="26"/>
          <w:szCs w:val="26"/>
        </w:rPr>
        <w:t xml:space="preserve">, </w:t>
      </w:r>
      <w:r w:rsidR="0024197A" w:rsidRPr="007F571E">
        <w:rPr>
          <w:rFonts w:ascii="Times New Roman" w:hAnsi="Times New Roman"/>
          <w:sz w:val="26"/>
          <w:szCs w:val="26"/>
        </w:rPr>
        <w:t>the ALJs granted I&amp;E’s motion for s</w:t>
      </w:r>
      <w:r w:rsidR="000C4E03" w:rsidRPr="007F571E">
        <w:rPr>
          <w:rFonts w:ascii="Times New Roman" w:hAnsi="Times New Roman"/>
          <w:sz w:val="26"/>
          <w:szCs w:val="26"/>
        </w:rPr>
        <w:t xml:space="preserve">anctions in part, denied </w:t>
      </w:r>
      <w:r w:rsidRPr="007F571E">
        <w:rPr>
          <w:rFonts w:ascii="Times New Roman" w:hAnsi="Times New Roman"/>
          <w:sz w:val="26"/>
          <w:szCs w:val="26"/>
        </w:rPr>
        <w:t>I&amp;E’s request to use</w:t>
      </w:r>
      <w:r w:rsidR="000C4E03" w:rsidRPr="007F571E">
        <w:rPr>
          <w:rFonts w:ascii="Times New Roman" w:hAnsi="Times New Roman"/>
          <w:sz w:val="26"/>
          <w:szCs w:val="26"/>
        </w:rPr>
        <w:t xml:space="preserve"> a “proxy number” of trips and scheduled an evidentiary hearing for Wednesday, May 6, 2015.  </w:t>
      </w:r>
    </w:p>
    <w:p w:rsidR="00E91B3A" w:rsidRPr="007F571E" w:rsidRDefault="00E91B3A" w:rsidP="00E306C7">
      <w:pPr>
        <w:tabs>
          <w:tab w:val="left" w:pos="1440"/>
        </w:tabs>
        <w:rPr>
          <w:rFonts w:ascii="Times New Roman" w:hAnsi="Times New Roman"/>
          <w:sz w:val="26"/>
          <w:szCs w:val="26"/>
        </w:rPr>
      </w:pPr>
    </w:p>
    <w:p w:rsidR="00712369" w:rsidRPr="007F571E" w:rsidRDefault="00C10DCE" w:rsidP="00E306C7">
      <w:pPr>
        <w:tabs>
          <w:tab w:val="left" w:pos="1440"/>
        </w:tabs>
        <w:rPr>
          <w:rFonts w:ascii="Times New Roman" w:hAnsi="Times New Roman"/>
          <w:sz w:val="26"/>
          <w:szCs w:val="26"/>
        </w:rPr>
      </w:pPr>
      <w:r w:rsidRPr="007F571E">
        <w:rPr>
          <w:rFonts w:ascii="Times New Roman" w:hAnsi="Times New Roman"/>
          <w:sz w:val="26"/>
          <w:szCs w:val="26"/>
        </w:rPr>
        <w:tab/>
      </w:r>
      <w:r w:rsidR="000C4E03" w:rsidRPr="007F571E">
        <w:rPr>
          <w:rFonts w:ascii="Times New Roman" w:hAnsi="Times New Roman"/>
          <w:sz w:val="26"/>
          <w:szCs w:val="26"/>
        </w:rPr>
        <w:t xml:space="preserve">The hearing </w:t>
      </w:r>
      <w:r w:rsidRPr="007F571E">
        <w:rPr>
          <w:rFonts w:ascii="Times New Roman" w:hAnsi="Times New Roman"/>
          <w:sz w:val="26"/>
          <w:szCs w:val="26"/>
        </w:rPr>
        <w:t xml:space="preserve">convened as scheduled on May 6, 2015.  </w:t>
      </w:r>
      <w:r w:rsidR="001139C0" w:rsidRPr="007F571E">
        <w:rPr>
          <w:rFonts w:ascii="Times New Roman" w:hAnsi="Times New Roman"/>
          <w:sz w:val="26"/>
          <w:szCs w:val="26"/>
        </w:rPr>
        <w:t xml:space="preserve">I&amp;E was represented by counsel </w:t>
      </w:r>
      <w:r w:rsidR="00712369" w:rsidRPr="007F571E">
        <w:rPr>
          <w:rFonts w:ascii="Times New Roman" w:hAnsi="Times New Roman"/>
          <w:sz w:val="26"/>
          <w:szCs w:val="26"/>
        </w:rPr>
        <w:t>who</w:t>
      </w:r>
      <w:r w:rsidR="001139C0" w:rsidRPr="007F571E">
        <w:rPr>
          <w:rFonts w:ascii="Times New Roman" w:hAnsi="Times New Roman"/>
          <w:sz w:val="26"/>
          <w:szCs w:val="26"/>
        </w:rPr>
        <w:t xml:space="preserve"> made a motion to </w:t>
      </w:r>
      <w:r w:rsidR="000C4E03" w:rsidRPr="007F571E">
        <w:rPr>
          <w:rFonts w:ascii="Times New Roman" w:hAnsi="Times New Roman"/>
          <w:sz w:val="26"/>
          <w:szCs w:val="26"/>
        </w:rPr>
        <w:t xml:space="preserve">incorporate the record from the </w:t>
      </w:r>
      <w:r w:rsidR="001139C0" w:rsidRPr="007F571E">
        <w:rPr>
          <w:rFonts w:ascii="Times New Roman" w:hAnsi="Times New Roman"/>
          <w:sz w:val="26"/>
          <w:szCs w:val="26"/>
        </w:rPr>
        <w:t>P</w:t>
      </w:r>
      <w:r w:rsidR="000C4E03" w:rsidRPr="007F571E">
        <w:rPr>
          <w:rFonts w:ascii="Times New Roman" w:hAnsi="Times New Roman"/>
          <w:sz w:val="26"/>
          <w:szCs w:val="26"/>
        </w:rPr>
        <w:t>etition hearing</w:t>
      </w:r>
      <w:r w:rsidR="00712369" w:rsidRPr="007F571E">
        <w:rPr>
          <w:rFonts w:ascii="Times New Roman" w:hAnsi="Times New Roman"/>
          <w:sz w:val="26"/>
          <w:szCs w:val="26"/>
        </w:rPr>
        <w:t xml:space="preserve"> </w:t>
      </w:r>
      <w:r w:rsidR="001139C0" w:rsidRPr="007F571E">
        <w:rPr>
          <w:rFonts w:ascii="Times New Roman" w:hAnsi="Times New Roman"/>
          <w:sz w:val="26"/>
          <w:szCs w:val="26"/>
        </w:rPr>
        <w:t>into the record of the Amended Complaint proceeding</w:t>
      </w:r>
      <w:r w:rsidR="000C4E03" w:rsidRPr="007F571E">
        <w:rPr>
          <w:rFonts w:ascii="Times New Roman" w:hAnsi="Times New Roman"/>
          <w:sz w:val="26"/>
          <w:szCs w:val="26"/>
        </w:rPr>
        <w:t xml:space="preserve">.  Uber did not object, and the </w:t>
      </w:r>
      <w:r w:rsidR="001139C0" w:rsidRPr="007F571E">
        <w:rPr>
          <w:rFonts w:ascii="Times New Roman" w:hAnsi="Times New Roman"/>
          <w:sz w:val="26"/>
          <w:szCs w:val="26"/>
        </w:rPr>
        <w:t>ALJs granted the motion</w:t>
      </w:r>
      <w:r w:rsidR="000C4E03" w:rsidRPr="007F571E">
        <w:rPr>
          <w:rFonts w:ascii="Times New Roman" w:hAnsi="Times New Roman"/>
          <w:sz w:val="26"/>
          <w:szCs w:val="26"/>
        </w:rPr>
        <w:t>.</w:t>
      </w:r>
      <w:r w:rsidR="000C4E03" w:rsidRPr="007F571E">
        <w:rPr>
          <w:rFonts w:ascii="Times New Roman" w:hAnsi="Times New Roman"/>
          <w:sz w:val="26"/>
          <w:szCs w:val="26"/>
          <w:vertAlign w:val="superscript"/>
        </w:rPr>
        <w:t xml:space="preserve">   </w:t>
      </w:r>
      <w:r w:rsidR="001139C0" w:rsidRPr="007F571E">
        <w:rPr>
          <w:rFonts w:ascii="Times New Roman" w:hAnsi="Times New Roman"/>
          <w:sz w:val="26"/>
          <w:szCs w:val="26"/>
        </w:rPr>
        <w:t xml:space="preserve">I&amp;E presented the testimony of one witness and introduced two exhibits which were admitted into the record.  </w:t>
      </w:r>
      <w:r w:rsidR="00712369" w:rsidRPr="007F571E">
        <w:rPr>
          <w:rFonts w:ascii="Times New Roman" w:hAnsi="Times New Roman"/>
          <w:sz w:val="26"/>
          <w:szCs w:val="26"/>
        </w:rPr>
        <w:t>Uber was represented by counsel, presented the testimony of one witness and introduced one exhibit which was admitted into the record.</w:t>
      </w:r>
      <w:r w:rsidR="00A53473" w:rsidRPr="007F571E">
        <w:rPr>
          <w:rFonts w:ascii="Times New Roman" w:hAnsi="Times New Roman"/>
          <w:sz w:val="26"/>
          <w:szCs w:val="26"/>
        </w:rPr>
        <w:t xml:space="preserve">  During the hearing, Uber provided the trip data requested by I&amp;E through the testimony of Uber’s witness, Jon Feldman.  However, Mr. Feldman’s testimony about the number of trip</w:t>
      </w:r>
      <w:r w:rsidR="00400BF7" w:rsidRPr="007F571E">
        <w:rPr>
          <w:rFonts w:ascii="Times New Roman" w:hAnsi="Times New Roman"/>
          <w:sz w:val="26"/>
          <w:szCs w:val="26"/>
        </w:rPr>
        <w:t>s</w:t>
      </w:r>
      <w:r w:rsidR="00A53473" w:rsidRPr="007F571E">
        <w:rPr>
          <w:rFonts w:ascii="Times New Roman" w:hAnsi="Times New Roman"/>
          <w:sz w:val="26"/>
          <w:szCs w:val="26"/>
        </w:rPr>
        <w:t xml:space="preserve"> provided between February 11, 2014, and August 20, 2014, was provided pursuant to a protective order</w:t>
      </w:r>
      <w:r w:rsidR="003522CB" w:rsidRPr="007F571E">
        <w:rPr>
          <w:rFonts w:ascii="Times New Roman" w:hAnsi="Times New Roman"/>
          <w:sz w:val="26"/>
          <w:szCs w:val="26"/>
        </w:rPr>
        <w:t xml:space="preserve"> dated April 21, 2015 (Protective Order)</w:t>
      </w:r>
      <w:r w:rsidR="00A53473" w:rsidRPr="007F571E">
        <w:rPr>
          <w:rFonts w:ascii="Times New Roman" w:hAnsi="Times New Roman"/>
          <w:sz w:val="26"/>
          <w:szCs w:val="26"/>
        </w:rPr>
        <w:t xml:space="preserve">.  </w:t>
      </w:r>
    </w:p>
    <w:p w:rsidR="00712369" w:rsidRPr="007F571E" w:rsidRDefault="00712369" w:rsidP="00E306C7">
      <w:pPr>
        <w:tabs>
          <w:tab w:val="left" w:pos="1440"/>
        </w:tabs>
        <w:rPr>
          <w:rFonts w:ascii="Times New Roman" w:hAnsi="Times New Roman"/>
          <w:sz w:val="26"/>
          <w:szCs w:val="26"/>
        </w:rPr>
      </w:pPr>
    </w:p>
    <w:p w:rsidR="000C4E03" w:rsidRPr="007F571E" w:rsidRDefault="00247ADA" w:rsidP="00E306C7">
      <w:pPr>
        <w:tabs>
          <w:tab w:val="left" w:pos="1440"/>
        </w:tabs>
        <w:rPr>
          <w:rFonts w:ascii="Times New Roman" w:hAnsi="Times New Roman"/>
          <w:sz w:val="26"/>
          <w:szCs w:val="26"/>
        </w:rPr>
      </w:pPr>
      <w:r w:rsidRPr="007F571E">
        <w:rPr>
          <w:rFonts w:ascii="Times New Roman" w:hAnsi="Times New Roman"/>
          <w:sz w:val="26"/>
          <w:szCs w:val="26"/>
        </w:rPr>
        <w:tab/>
      </w:r>
      <w:r w:rsidR="00C228C4" w:rsidRPr="007F571E">
        <w:rPr>
          <w:rFonts w:ascii="Times New Roman" w:hAnsi="Times New Roman"/>
          <w:sz w:val="26"/>
          <w:szCs w:val="26"/>
        </w:rPr>
        <w:t xml:space="preserve">Additionally, the Parties agreed to the admission of a written stipulation of facts and two Commission orders.  </w:t>
      </w:r>
      <w:r w:rsidRPr="007F571E">
        <w:rPr>
          <w:rFonts w:ascii="Times New Roman" w:hAnsi="Times New Roman"/>
          <w:sz w:val="26"/>
          <w:szCs w:val="26"/>
        </w:rPr>
        <w:t>The hearings produced a record of 204 pages</w:t>
      </w:r>
      <w:r w:rsidR="00C228C4" w:rsidRPr="007F571E">
        <w:rPr>
          <w:rFonts w:ascii="Times New Roman" w:hAnsi="Times New Roman"/>
          <w:sz w:val="26"/>
          <w:szCs w:val="26"/>
        </w:rPr>
        <w:t xml:space="preserve"> which comprised the transcript from the Petition hearing on June 26, 2014, and the hearing on May 6, 2015</w:t>
      </w:r>
      <w:r w:rsidRPr="007F571E">
        <w:rPr>
          <w:rFonts w:ascii="Times New Roman" w:hAnsi="Times New Roman"/>
          <w:sz w:val="26"/>
          <w:szCs w:val="26"/>
        </w:rPr>
        <w:t xml:space="preserve">.  </w:t>
      </w:r>
    </w:p>
    <w:p w:rsidR="000C4E03" w:rsidRPr="007F571E" w:rsidRDefault="000C4E03" w:rsidP="00E306C7">
      <w:pPr>
        <w:tabs>
          <w:tab w:val="left" w:pos="1440"/>
        </w:tabs>
        <w:rPr>
          <w:rFonts w:ascii="Times New Roman" w:hAnsi="Times New Roman"/>
          <w:sz w:val="26"/>
          <w:szCs w:val="26"/>
        </w:rPr>
      </w:pPr>
      <w:r w:rsidRPr="007F571E">
        <w:rPr>
          <w:rFonts w:ascii="Times New Roman" w:hAnsi="Times New Roman"/>
          <w:sz w:val="26"/>
          <w:szCs w:val="26"/>
        </w:rPr>
        <w:tab/>
      </w:r>
    </w:p>
    <w:p w:rsidR="000C4E03" w:rsidRPr="007F571E" w:rsidRDefault="000C4E03" w:rsidP="00E306C7">
      <w:pPr>
        <w:tabs>
          <w:tab w:val="left" w:pos="1440"/>
        </w:tabs>
        <w:rPr>
          <w:rFonts w:ascii="Times New Roman" w:hAnsi="Times New Roman"/>
          <w:sz w:val="26"/>
          <w:szCs w:val="26"/>
        </w:rPr>
      </w:pPr>
      <w:r w:rsidRPr="007F571E">
        <w:rPr>
          <w:rFonts w:ascii="Times New Roman" w:hAnsi="Times New Roman"/>
          <w:sz w:val="26"/>
          <w:szCs w:val="26"/>
        </w:rPr>
        <w:tab/>
      </w:r>
      <w:r w:rsidR="00C228C4" w:rsidRPr="007F571E">
        <w:rPr>
          <w:rFonts w:ascii="Times New Roman" w:hAnsi="Times New Roman"/>
          <w:sz w:val="26"/>
          <w:szCs w:val="26"/>
        </w:rPr>
        <w:t xml:space="preserve">The Parties filed briefs and the record was closed on </w:t>
      </w:r>
      <w:r w:rsidRPr="007F571E">
        <w:rPr>
          <w:rFonts w:ascii="Times New Roman" w:hAnsi="Times New Roman"/>
          <w:sz w:val="26"/>
          <w:szCs w:val="26"/>
        </w:rPr>
        <w:t>August 17, 2015</w:t>
      </w:r>
      <w:r w:rsidR="00C228C4" w:rsidRPr="007F571E">
        <w:rPr>
          <w:rFonts w:ascii="Times New Roman" w:hAnsi="Times New Roman"/>
          <w:sz w:val="26"/>
          <w:szCs w:val="26"/>
        </w:rPr>
        <w:t xml:space="preserve">.  </w:t>
      </w:r>
    </w:p>
    <w:p w:rsidR="00C228C4" w:rsidRPr="007F571E" w:rsidRDefault="00C228C4" w:rsidP="00E306C7">
      <w:pPr>
        <w:tabs>
          <w:tab w:val="left" w:pos="1440"/>
        </w:tabs>
        <w:rPr>
          <w:rFonts w:ascii="Times New Roman" w:hAnsi="Times New Roman"/>
          <w:sz w:val="26"/>
          <w:szCs w:val="26"/>
        </w:rPr>
      </w:pPr>
    </w:p>
    <w:p w:rsidR="000C4E03" w:rsidRPr="007F571E" w:rsidRDefault="000C4E03" w:rsidP="00E306C7">
      <w:pPr>
        <w:tabs>
          <w:tab w:val="left" w:pos="1440"/>
        </w:tabs>
        <w:rPr>
          <w:rFonts w:ascii="Times New Roman" w:hAnsi="Times New Roman"/>
          <w:sz w:val="26"/>
          <w:szCs w:val="26"/>
        </w:rPr>
      </w:pPr>
      <w:r w:rsidRPr="007F571E">
        <w:rPr>
          <w:rFonts w:ascii="Times New Roman" w:hAnsi="Times New Roman"/>
          <w:sz w:val="26"/>
          <w:szCs w:val="26"/>
        </w:rPr>
        <w:tab/>
        <w:t xml:space="preserve">On October 13, 2015, Uber filed a Motion for Settlement Conference and Assignment of Settlement Judge.  </w:t>
      </w:r>
      <w:r w:rsidR="00BC1CE2" w:rsidRPr="007F571E">
        <w:rPr>
          <w:rFonts w:ascii="Times New Roman" w:hAnsi="Times New Roman"/>
          <w:sz w:val="26"/>
          <w:szCs w:val="26"/>
        </w:rPr>
        <w:t>A</w:t>
      </w:r>
      <w:r w:rsidRPr="007F571E">
        <w:rPr>
          <w:rFonts w:ascii="Times New Roman" w:hAnsi="Times New Roman"/>
          <w:sz w:val="26"/>
          <w:szCs w:val="26"/>
        </w:rPr>
        <w:t>lternative</w:t>
      </w:r>
      <w:r w:rsidR="00BC1CE2" w:rsidRPr="007F571E">
        <w:rPr>
          <w:rFonts w:ascii="Times New Roman" w:hAnsi="Times New Roman"/>
          <w:sz w:val="26"/>
          <w:szCs w:val="26"/>
        </w:rPr>
        <w:t>ly,</w:t>
      </w:r>
      <w:r w:rsidRPr="007F571E">
        <w:rPr>
          <w:rFonts w:ascii="Times New Roman" w:hAnsi="Times New Roman"/>
          <w:sz w:val="26"/>
          <w:szCs w:val="26"/>
        </w:rPr>
        <w:t xml:space="preserve"> Uber request</w:t>
      </w:r>
      <w:r w:rsidR="00C228C4" w:rsidRPr="007F571E">
        <w:rPr>
          <w:rFonts w:ascii="Times New Roman" w:hAnsi="Times New Roman"/>
          <w:sz w:val="26"/>
          <w:szCs w:val="26"/>
        </w:rPr>
        <w:t>ed</w:t>
      </w:r>
      <w:r w:rsidRPr="007F571E">
        <w:rPr>
          <w:rFonts w:ascii="Times New Roman" w:hAnsi="Times New Roman"/>
          <w:sz w:val="26"/>
          <w:szCs w:val="26"/>
        </w:rPr>
        <w:t xml:space="preserve"> that the Commission hold this proceeding in abeyance </w:t>
      </w:r>
      <w:r w:rsidR="00BC1CE2" w:rsidRPr="007F571E">
        <w:rPr>
          <w:rFonts w:ascii="Times New Roman" w:hAnsi="Times New Roman"/>
          <w:sz w:val="26"/>
          <w:szCs w:val="26"/>
        </w:rPr>
        <w:t>following the issuance of the</w:t>
      </w:r>
      <w:r w:rsidRPr="007F571E">
        <w:rPr>
          <w:rFonts w:ascii="Times New Roman" w:hAnsi="Times New Roman"/>
          <w:sz w:val="26"/>
          <w:szCs w:val="26"/>
        </w:rPr>
        <w:t xml:space="preserve"> Initial Decision by deferring the exception and reply exception periods while a Commission-directed ALJ-facilitated settlement conference </w:t>
      </w:r>
      <w:r w:rsidR="00271149" w:rsidRPr="007F571E">
        <w:rPr>
          <w:rFonts w:ascii="Times New Roman" w:hAnsi="Times New Roman"/>
          <w:sz w:val="26"/>
          <w:szCs w:val="26"/>
        </w:rPr>
        <w:t>wa</w:t>
      </w:r>
      <w:r w:rsidRPr="007F571E">
        <w:rPr>
          <w:rFonts w:ascii="Times New Roman" w:hAnsi="Times New Roman"/>
          <w:sz w:val="26"/>
          <w:szCs w:val="26"/>
        </w:rPr>
        <w:t xml:space="preserve">s held.  On October 19, 2015, </w:t>
      </w:r>
      <w:r w:rsidR="00C228C4" w:rsidRPr="007F571E">
        <w:rPr>
          <w:rFonts w:ascii="Times New Roman" w:hAnsi="Times New Roman"/>
          <w:sz w:val="26"/>
          <w:szCs w:val="26"/>
        </w:rPr>
        <w:t xml:space="preserve">I&amp;E </w:t>
      </w:r>
      <w:r w:rsidRPr="007F571E">
        <w:rPr>
          <w:rFonts w:ascii="Times New Roman" w:hAnsi="Times New Roman"/>
          <w:sz w:val="26"/>
          <w:szCs w:val="26"/>
        </w:rPr>
        <w:t xml:space="preserve">filed a response opposing the motion.  </w:t>
      </w:r>
      <w:r w:rsidR="00C228C4" w:rsidRPr="007F571E">
        <w:rPr>
          <w:rFonts w:ascii="Times New Roman" w:hAnsi="Times New Roman"/>
          <w:sz w:val="26"/>
          <w:szCs w:val="26"/>
        </w:rPr>
        <w:t xml:space="preserve">The ALJs </w:t>
      </w:r>
      <w:r w:rsidRPr="007F571E">
        <w:rPr>
          <w:rFonts w:ascii="Times New Roman" w:hAnsi="Times New Roman"/>
          <w:sz w:val="26"/>
          <w:szCs w:val="26"/>
        </w:rPr>
        <w:t xml:space="preserve">reopened the record on October 27, 2015, to include the motion and the response into the record, and </w:t>
      </w:r>
      <w:r w:rsidR="00C228C4" w:rsidRPr="007F571E">
        <w:rPr>
          <w:rFonts w:ascii="Times New Roman" w:hAnsi="Times New Roman"/>
          <w:sz w:val="26"/>
          <w:szCs w:val="26"/>
        </w:rPr>
        <w:t xml:space="preserve">thereafter </w:t>
      </w:r>
      <w:r w:rsidRPr="007F571E">
        <w:rPr>
          <w:rFonts w:ascii="Times New Roman" w:hAnsi="Times New Roman"/>
          <w:sz w:val="26"/>
          <w:szCs w:val="26"/>
        </w:rPr>
        <w:t>reclosed t</w:t>
      </w:r>
      <w:r w:rsidR="00C228C4" w:rsidRPr="007F571E">
        <w:rPr>
          <w:rFonts w:ascii="Times New Roman" w:hAnsi="Times New Roman"/>
          <w:sz w:val="26"/>
          <w:szCs w:val="26"/>
        </w:rPr>
        <w:t>he record</w:t>
      </w:r>
      <w:r w:rsidRPr="007F571E">
        <w:rPr>
          <w:rFonts w:ascii="Times New Roman" w:hAnsi="Times New Roman"/>
          <w:sz w:val="26"/>
          <w:szCs w:val="26"/>
        </w:rPr>
        <w:t>.</w:t>
      </w:r>
    </w:p>
    <w:p w:rsidR="00BC1CE2" w:rsidRPr="007F571E" w:rsidRDefault="00BC1CE2" w:rsidP="00E306C7">
      <w:pPr>
        <w:tabs>
          <w:tab w:val="left" w:pos="1440"/>
        </w:tabs>
        <w:rPr>
          <w:rFonts w:ascii="Times New Roman" w:hAnsi="Times New Roman"/>
          <w:sz w:val="26"/>
          <w:szCs w:val="26"/>
        </w:rPr>
      </w:pPr>
    </w:p>
    <w:p w:rsidR="00080826" w:rsidRPr="007F571E" w:rsidRDefault="00BC1CE2" w:rsidP="00E306C7">
      <w:pPr>
        <w:tabs>
          <w:tab w:val="left" w:pos="1440"/>
        </w:tabs>
        <w:rPr>
          <w:rFonts w:ascii="Times New Roman" w:hAnsi="Times New Roman"/>
          <w:sz w:val="26"/>
          <w:szCs w:val="26"/>
        </w:rPr>
      </w:pPr>
      <w:r w:rsidRPr="007F571E">
        <w:rPr>
          <w:rFonts w:ascii="Times New Roman" w:hAnsi="Times New Roman"/>
          <w:sz w:val="26"/>
          <w:szCs w:val="26"/>
        </w:rPr>
        <w:tab/>
      </w:r>
      <w:r w:rsidR="00080826" w:rsidRPr="007F571E">
        <w:rPr>
          <w:rFonts w:ascii="Times New Roman" w:hAnsi="Times New Roman"/>
          <w:sz w:val="26"/>
          <w:szCs w:val="26"/>
        </w:rPr>
        <w:t>In their Initial Decision issued on November 17, 2015, the ALJs found that I&amp;E sustained its burden of proving that Uber provided transportation for compensation without authority in violation of the Code.  The ALJs imposed a civil penalty of $49,852,300.  Additionally, the ALJs determined that Uber violated numerous discovery orders which severely impeded I&amp;E’s ability to prepare its case and obstructed the orderly course of the litigated proceedings.  As such, the ALJs imposed an additional civil penalty of $72,500 for a total civil penalty of $49,924,800.  Furthermore, the Initial Decision denied Uber’s second request for the assignment of a settlement judge and denied reconsideration of the ALJs</w:t>
      </w:r>
      <w:r w:rsidR="006B083C" w:rsidRPr="007F571E">
        <w:rPr>
          <w:rFonts w:ascii="Times New Roman" w:hAnsi="Times New Roman"/>
          <w:sz w:val="26"/>
          <w:szCs w:val="26"/>
        </w:rPr>
        <w:t>’</w:t>
      </w:r>
      <w:r w:rsidR="00080826" w:rsidRPr="007F571E">
        <w:rPr>
          <w:rFonts w:ascii="Times New Roman" w:hAnsi="Times New Roman"/>
          <w:sz w:val="26"/>
          <w:szCs w:val="26"/>
        </w:rPr>
        <w:t xml:space="preserve"> Interim Order pertaining to Uber’s first request for the assignment of a settlement judge.</w:t>
      </w:r>
    </w:p>
    <w:p w:rsidR="00080826" w:rsidRPr="007F571E" w:rsidRDefault="00080826" w:rsidP="00E306C7">
      <w:pPr>
        <w:tabs>
          <w:tab w:val="left" w:pos="1440"/>
        </w:tabs>
        <w:rPr>
          <w:rFonts w:ascii="Times New Roman" w:hAnsi="Times New Roman"/>
          <w:sz w:val="26"/>
          <w:szCs w:val="26"/>
        </w:rPr>
      </w:pPr>
    </w:p>
    <w:p w:rsidR="00BC1CE2" w:rsidRPr="007F571E" w:rsidRDefault="00080826" w:rsidP="00E306C7">
      <w:pPr>
        <w:tabs>
          <w:tab w:val="left" w:pos="1440"/>
        </w:tabs>
        <w:rPr>
          <w:rFonts w:ascii="Times New Roman" w:hAnsi="Times New Roman"/>
          <w:sz w:val="26"/>
          <w:szCs w:val="26"/>
        </w:rPr>
      </w:pPr>
      <w:r w:rsidRPr="007F571E">
        <w:rPr>
          <w:rFonts w:ascii="Times New Roman" w:hAnsi="Times New Roman"/>
          <w:sz w:val="26"/>
          <w:szCs w:val="26"/>
        </w:rPr>
        <w:tab/>
        <w:t xml:space="preserve">Uber filed Exceptions on </w:t>
      </w:r>
      <w:r w:rsidR="00620114" w:rsidRPr="007F571E">
        <w:rPr>
          <w:rFonts w:ascii="Times New Roman" w:hAnsi="Times New Roman"/>
          <w:sz w:val="26"/>
          <w:szCs w:val="26"/>
        </w:rPr>
        <w:t xml:space="preserve">December 7, 2015.  I&amp;E filed both </w:t>
      </w:r>
      <w:r w:rsidR="00725CB5" w:rsidRPr="007F571E">
        <w:rPr>
          <w:rFonts w:ascii="Times New Roman" w:hAnsi="Times New Roman"/>
          <w:sz w:val="26"/>
          <w:szCs w:val="26"/>
        </w:rPr>
        <w:t>a</w:t>
      </w:r>
      <w:r w:rsidR="00620114" w:rsidRPr="007F571E">
        <w:rPr>
          <w:rFonts w:ascii="Times New Roman" w:hAnsi="Times New Roman"/>
          <w:sz w:val="26"/>
          <w:szCs w:val="26"/>
        </w:rPr>
        <w:t xml:space="preserve"> Motion </w:t>
      </w:r>
      <w:r w:rsidR="00725CB5" w:rsidRPr="007F571E">
        <w:rPr>
          <w:rFonts w:ascii="Times New Roman" w:hAnsi="Times New Roman"/>
          <w:sz w:val="26"/>
          <w:szCs w:val="26"/>
        </w:rPr>
        <w:t xml:space="preserve">to Strike the Exceptions </w:t>
      </w:r>
      <w:r w:rsidR="001B72E3" w:rsidRPr="007F571E">
        <w:rPr>
          <w:rFonts w:ascii="Times New Roman" w:hAnsi="Times New Roman"/>
          <w:sz w:val="26"/>
          <w:szCs w:val="26"/>
        </w:rPr>
        <w:t xml:space="preserve">(Motion) </w:t>
      </w:r>
      <w:r w:rsidR="00620114" w:rsidRPr="007F571E">
        <w:rPr>
          <w:rFonts w:ascii="Times New Roman" w:hAnsi="Times New Roman"/>
          <w:sz w:val="26"/>
          <w:szCs w:val="26"/>
        </w:rPr>
        <w:t>and Replies to Exceptions on December 17, 2015.  Uber filed a</w:t>
      </w:r>
      <w:r w:rsidR="00BD57A4" w:rsidRPr="007F571E">
        <w:rPr>
          <w:rFonts w:ascii="Times New Roman" w:hAnsi="Times New Roman"/>
          <w:sz w:val="26"/>
          <w:szCs w:val="26"/>
        </w:rPr>
        <w:t>n</w:t>
      </w:r>
      <w:r w:rsidR="00620114" w:rsidRPr="007F571E">
        <w:rPr>
          <w:rFonts w:ascii="Times New Roman" w:hAnsi="Times New Roman"/>
          <w:sz w:val="26"/>
          <w:szCs w:val="26"/>
        </w:rPr>
        <w:t xml:space="preserve"> Answer </w:t>
      </w:r>
      <w:r w:rsidR="005639A6" w:rsidRPr="007F571E">
        <w:rPr>
          <w:rFonts w:ascii="Times New Roman" w:hAnsi="Times New Roman"/>
          <w:sz w:val="26"/>
          <w:szCs w:val="26"/>
        </w:rPr>
        <w:t>to the Motion on January 6, 2016</w:t>
      </w:r>
      <w:r w:rsidR="00620114" w:rsidRPr="007F571E">
        <w:rPr>
          <w:rFonts w:ascii="Times New Roman" w:hAnsi="Times New Roman"/>
          <w:sz w:val="26"/>
          <w:szCs w:val="26"/>
        </w:rPr>
        <w:t xml:space="preserve">.  </w:t>
      </w:r>
      <w:r w:rsidR="001B72E3" w:rsidRPr="007F571E">
        <w:rPr>
          <w:rFonts w:ascii="Times New Roman" w:hAnsi="Times New Roman"/>
          <w:sz w:val="26"/>
          <w:szCs w:val="26"/>
        </w:rPr>
        <w:t xml:space="preserve">In our </w:t>
      </w:r>
      <w:r w:rsidR="001B72E3" w:rsidRPr="007F571E">
        <w:rPr>
          <w:rFonts w:ascii="Times New Roman" w:hAnsi="Times New Roman"/>
          <w:i/>
          <w:sz w:val="26"/>
          <w:szCs w:val="26"/>
        </w:rPr>
        <w:t>May 2016 Order</w:t>
      </w:r>
      <w:r w:rsidR="001B72E3" w:rsidRPr="007F571E">
        <w:rPr>
          <w:rFonts w:ascii="Times New Roman" w:hAnsi="Times New Roman"/>
          <w:sz w:val="26"/>
          <w:szCs w:val="26"/>
        </w:rPr>
        <w:t xml:space="preserve"> we denied the Motion, granted the Exceptions, in part, and denied them, in part, and modified the ALJs’ Initial Decision.  Specifically, we reduced the civil penalty for Uber’s unauthorized provision of transportation service to $11,292,236.  However, we adopted the ALJs’ imposition of an additional civil penalty of $72,500 for Uber’s discovery violations.  </w:t>
      </w:r>
      <w:r w:rsidR="004464E4" w:rsidRPr="007F571E">
        <w:rPr>
          <w:rFonts w:ascii="Times New Roman" w:hAnsi="Times New Roman"/>
          <w:sz w:val="26"/>
          <w:szCs w:val="26"/>
        </w:rPr>
        <w:t xml:space="preserve">Thus, we determined that Uber must pay a total civil penalty of $11,364,736.  </w:t>
      </w:r>
      <w:r w:rsidR="004464E4" w:rsidRPr="007F571E">
        <w:rPr>
          <w:rFonts w:ascii="Times New Roman" w:hAnsi="Times New Roman"/>
          <w:i/>
          <w:sz w:val="26"/>
          <w:szCs w:val="26"/>
        </w:rPr>
        <w:t xml:space="preserve">May 2016 Order </w:t>
      </w:r>
      <w:r w:rsidR="004464E4" w:rsidRPr="007F571E">
        <w:rPr>
          <w:rFonts w:ascii="Times New Roman" w:hAnsi="Times New Roman"/>
          <w:sz w:val="26"/>
          <w:szCs w:val="26"/>
        </w:rPr>
        <w:t>at 72.</w:t>
      </w:r>
      <w:r w:rsidR="00C26AB7" w:rsidRPr="007F571E">
        <w:rPr>
          <w:rStyle w:val="FootnoteReference"/>
          <w:sz w:val="26"/>
          <w:szCs w:val="26"/>
        </w:rPr>
        <w:footnoteReference w:id="7"/>
      </w:r>
    </w:p>
    <w:p w:rsidR="004464E4" w:rsidRPr="007F571E" w:rsidRDefault="004464E4" w:rsidP="00E306C7">
      <w:pPr>
        <w:tabs>
          <w:tab w:val="left" w:pos="1440"/>
        </w:tabs>
        <w:rPr>
          <w:rFonts w:ascii="Times New Roman" w:hAnsi="Times New Roman"/>
          <w:sz w:val="26"/>
          <w:szCs w:val="26"/>
        </w:rPr>
      </w:pPr>
    </w:p>
    <w:p w:rsidR="004464E4" w:rsidRPr="007F571E" w:rsidRDefault="004464E4" w:rsidP="00E306C7">
      <w:pPr>
        <w:tabs>
          <w:tab w:val="left" w:pos="1440"/>
        </w:tabs>
        <w:rPr>
          <w:rFonts w:ascii="Times New Roman" w:hAnsi="Times New Roman"/>
          <w:sz w:val="26"/>
          <w:szCs w:val="26"/>
        </w:rPr>
      </w:pPr>
      <w:r w:rsidRPr="007F571E">
        <w:rPr>
          <w:rFonts w:ascii="Times New Roman" w:hAnsi="Times New Roman"/>
          <w:sz w:val="26"/>
          <w:szCs w:val="26"/>
        </w:rPr>
        <w:tab/>
        <w:t xml:space="preserve">As previously stated, </w:t>
      </w:r>
      <w:r w:rsidR="008752BF" w:rsidRPr="007F571E">
        <w:rPr>
          <w:rFonts w:ascii="Times New Roman" w:hAnsi="Times New Roman"/>
          <w:sz w:val="26"/>
          <w:szCs w:val="26"/>
        </w:rPr>
        <w:t>Uber filed the Reconsideration Petition and the Stay Petition on May 25, 2016.</w:t>
      </w:r>
      <w:r w:rsidR="003F0FAC" w:rsidRPr="007F571E">
        <w:rPr>
          <w:rStyle w:val="FootnoteReference"/>
          <w:sz w:val="26"/>
          <w:szCs w:val="26"/>
        </w:rPr>
        <w:footnoteReference w:id="8"/>
      </w:r>
      <w:r w:rsidR="008752BF" w:rsidRPr="007F571E">
        <w:rPr>
          <w:rFonts w:ascii="Times New Roman" w:hAnsi="Times New Roman"/>
          <w:sz w:val="26"/>
          <w:szCs w:val="26"/>
        </w:rPr>
        <w:t xml:space="preserve">  I&amp;E filed Answers to both petitions on June 6, 2016.  By Order entered June 9, 2016 (</w:t>
      </w:r>
      <w:r w:rsidR="008752BF" w:rsidRPr="007F571E">
        <w:rPr>
          <w:rFonts w:ascii="Times New Roman" w:hAnsi="Times New Roman"/>
          <w:i/>
          <w:sz w:val="26"/>
          <w:szCs w:val="26"/>
        </w:rPr>
        <w:t>June 2016 Order</w:t>
      </w:r>
      <w:r w:rsidR="008752BF" w:rsidRPr="007F571E">
        <w:rPr>
          <w:rFonts w:ascii="Times New Roman" w:hAnsi="Times New Roman"/>
          <w:sz w:val="26"/>
          <w:szCs w:val="26"/>
        </w:rPr>
        <w:t xml:space="preserve">), we granted the Reconsideration Petition, pending further review of, and consideration on, the merits.  Additionally, we considered a portion of the Stay Petition as a request to extend the deadline for the payment of the civil penalty in the </w:t>
      </w:r>
      <w:r w:rsidR="008752BF" w:rsidRPr="007F571E">
        <w:rPr>
          <w:rFonts w:ascii="Times New Roman" w:hAnsi="Times New Roman"/>
          <w:i/>
          <w:sz w:val="26"/>
          <w:szCs w:val="26"/>
        </w:rPr>
        <w:t xml:space="preserve">May 2016 Order </w:t>
      </w:r>
      <w:r w:rsidR="008752BF" w:rsidRPr="007F571E">
        <w:rPr>
          <w:rFonts w:ascii="Times New Roman" w:hAnsi="Times New Roman"/>
          <w:sz w:val="26"/>
          <w:szCs w:val="26"/>
        </w:rPr>
        <w:t xml:space="preserve">pursuant to 52 Pa. Code § 1.15.  </w:t>
      </w:r>
      <w:r w:rsidR="00292948" w:rsidRPr="007F571E">
        <w:rPr>
          <w:rFonts w:ascii="Times New Roman" w:hAnsi="Times New Roman"/>
          <w:sz w:val="26"/>
          <w:szCs w:val="26"/>
        </w:rPr>
        <w:t xml:space="preserve">We extended the deadline for the payment of the civil penalty pending final disposition of the Reconsideration Petition.  We also deferred the consideration of the remainder of the Stay Petition until we address the merits of the Reconsideration Petition.  </w:t>
      </w:r>
      <w:r w:rsidR="00292948" w:rsidRPr="007F571E">
        <w:rPr>
          <w:rFonts w:ascii="Times New Roman" w:hAnsi="Times New Roman"/>
          <w:i/>
          <w:sz w:val="26"/>
          <w:szCs w:val="26"/>
        </w:rPr>
        <w:t xml:space="preserve">June 2016 Order </w:t>
      </w:r>
      <w:r w:rsidR="00292948" w:rsidRPr="007F571E">
        <w:rPr>
          <w:rFonts w:ascii="Times New Roman" w:hAnsi="Times New Roman"/>
          <w:sz w:val="26"/>
          <w:szCs w:val="26"/>
        </w:rPr>
        <w:t xml:space="preserve">at 3-4.  </w:t>
      </w:r>
    </w:p>
    <w:p w:rsidR="0024197A" w:rsidRPr="007F571E" w:rsidRDefault="0024197A" w:rsidP="00E306C7">
      <w:pPr>
        <w:tabs>
          <w:tab w:val="left" w:pos="1440"/>
        </w:tabs>
        <w:rPr>
          <w:rFonts w:ascii="Times New Roman" w:hAnsi="Times New Roman"/>
          <w:sz w:val="26"/>
          <w:szCs w:val="26"/>
        </w:rPr>
      </w:pPr>
    </w:p>
    <w:p w:rsidR="00CF5D3B" w:rsidRPr="007F571E" w:rsidRDefault="000F6B3A" w:rsidP="00E306C7">
      <w:pPr>
        <w:pStyle w:val="Heading1"/>
        <w:keepNext/>
        <w:numPr>
          <w:ilvl w:val="0"/>
          <w:numId w:val="0"/>
        </w:numPr>
      </w:pPr>
      <w:bookmarkStart w:id="2" w:name="_Toc459110410"/>
      <w:r w:rsidRPr="007F571E">
        <w:t>II.</w:t>
      </w:r>
      <w:r w:rsidRPr="007F571E">
        <w:tab/>
      </w:r>
      <w:r w:rsidR="00CF5D3B" w:rsidRPr="007F571E">
        <w:t>Background</w:t>
      </w:r>
      <w:r w:rsidR="004938D6" w:rsidRPr="007F571E">
        <w:rPr>
          <w:rStyle w:val="FootnoteReference"/>
        </w:rPr>
        <w:footnoteReference w:id="9"/>
      </w:r>
      <w:bookmarkEnd w:id="2"/>
    </w:p>
    <w:p w:rsidR="00CF5D3B" w:rsidRPr="007F571E" w:rsidRDefault="00CF5D3B" w:rsidP="00E306C7">
      <w:pPr>
        <w:keepNext/>
        <w:rPr>
          <w:rFonts w:ascii="Times New Roman" w:hAnsi="Times New Roman"/>
          <w:sz w:val="26"/>
          <w:szCs w:val="26"/>
        </w:rPr>
      </w:pPr>
      <w:r w:rsidRPr="007F571E">
        <w:rPr>
          <w:rFonts w:ascii="Times New Roman" w:hAnsi="Times New Roman"/>
          <w:sz w:val="26"/>
          <w:szCs w:val="26"/>
        </w:rPr>
        <w:tab/>
      </w:r>
    </w:p>
    <w:p w:rsidR="00433E1F" w:rsidRPr="007F571E" w:rsidRDefault="004938D6" w:rsidP="00E306C7">
      <w:pPr>
        <w:ind w:firstLine="1440"/>
        <w:rPr>
          <w:rFonts w:ascii="Times New Roman" w:hAnsi="Times New Roman"/>
          <w:sz w:val="26"/>
          <w:szCs w:val="26"/>
        </w:rPr>
      </w:pPr>
      <w:r w:rsidRPr="007F571E">
        <w:rPr>
          <w:rFonts w:ascii="Times New Roman" w:hAnsi="Times New Roman"/>
          <w:sz w:val="26"/>
          <w:szCs w:val="26"/>
        </w:rPr>
        <w:t xml:space="preserve">The </w:t>
      </w:r>
      <w:r w:rsidR="008D4BC9" w:rsidRPr="007F571E">
        <w:rPr>
          <w:rFonts w:ascii="Times New Roman" w:hAnsi="Times New Roman"/>
          <w:sz w:val="26"/>
          <w:szCs w:val="26"/>
        </w:rPr>
        <w:t>Petitioner</w:t>
      </w:r>
      <w:r w:rsidR="00CF5D3B" w:rsidRPr="007F571E">
        <w:rPr>
          <w:rFonts w:ascii="Times New Roman" w:hAnsi="Times New Roman"/>
          <w:sz w:val="26"/>
          <w:szCs w:val="26"/>
        </w:rPr>
        <w:t xml:space="preserve"> licenses </w:t>
      </w:r>
      <w:r w:rsidRPr="007F571E">
        <w:rPr>
          <w:rFonts w:ascii="Times New Roman" w:hAnsi="Times New Roman"/>
          <w:sz w:val="26"/>
          <w:szCs w:val="26"/>
        </w:rPr>
        <w:t xml:space="preserve">its Uber app which is used to connect passengers and drivers in cities, including Pittsburgh in Allegheny County.  </w:t>
      </w:r>
      <w:r w:rsidR="00433E1F" w:rsidRPr="007F571E">
        <w:rPr>
          <w:rFonts w:ascii="Times New Roman" w:hAnsi="Times New Roman"/>
          <w:sz w:val="26"/>
          <w:szCs w:val="26"/>
        </w:rPr>
        <w:t xml:space="preserve">A passenger who has downloaded the Uber app, established an account and provided payment information may use the Uber app to locate the nearest available driver.  The Uber app connects the passenger with a driver who has registered with a subsidiary of Uber and has logged onto the Uber app in order to transport the passenger to the desired destination for compensation.  When a passenger submits a transportation request by entering the desired destination, the Uber app discloses the applicable rates for the trip request and provides the passenger </w:t>
      </w:r>
      <w:r w:rsidR="005D36E8" w:rsidRPr="007F571E">
        <w:rPr>
          <w:rFonts w:ascii="Times New Roman" w:hAnsi="Times New Roman"/>
          <w:sz w:val="26"/>
          <w:szCs w:val="26"/>
        </w:rPr>
        <w:t>with the option of requesting an estimated fare.  Drivers are alerted to a passenger’s trip request through the Uber app.  Stipulation at 1-2.</w:t>
      </w:r>
    </w:p>
    <w:p w:rsidR="005D36E8" w:rsidRPr="007F571E" w:rsidRDefault="005D36E8" w:rsidP="00E306C7">
      <w:pPr>
        <w:ind w:firstLine="1440"/>
        <w:rPr>
          <w:rFonts w:ascii="Times New Roman" w:hAnsi="Times New Roman"/>
          <w:sz w:val="26"/>
          <w:szCs w:val="26"/>
        </w:rPr>
      </w:pPr>
    </w:p>
    <w:p w:rsidR="005D36E8" w:rsidRPr="007F571E" w:rsidRDefault="005D36E8" w:rsidP="00E306C7">
      <w:pPr>
        <w:ind w:firstLine="1440"/>
        <w:rPr>
          <w:rFonts w:ascii="Times New Roman" w:hAnsi="Times New Roman"/>
          <w:sz w:val="26"/>
          <w:szCs w:val="26"/>
        </w:rPr>
      </w:pPr>
      <w:r w:rsidRPr="007F571E">
        <w:rPr>
          <w:rFonts w:ascii="Times New Roman" w:hAnsi="Times New Roman"/>
          <w:sz w:val="26"/>
          <w:szCs w:val="26"/>
        </w:rPr>
        <w:t xml:space="preserve">When a driver accepts the passenger’s trip request through the Uber app, the passenger receives the driver’s estimated time of arrival, a photo of the driver and a description of the driver’s vehicle.  Upon arrival at the destination, the transportation request through the Uber app is deemed completed and the fare is charged to the credit card or other form of payment provided by the passenger when establishing the account to use the Uber app.  After the payment has been processed, the passenger receives an electronic receipt through the Uber app documenting the details of the completed trip.  </w:t>
      </w:r>
      <w:r w:rsidRPr="007F571E">
        <w:rPr>
          <w:rFonts w:ascii="Times New Roman" w:hAnsi="Times New Roman"/>
          <w:i/>
          <w:sz w:val="26"/>
          <w:szCs w:val="26"/>
        </w:rPr>
        <w:t xml:space="preserve">Id. </w:t>
      </w:r>
      <w:r w:rsidRPr="007F571E">
        <w:rPr>
          <w:rFonts w:ascii="Times New Roman" w:hAnsi="Times New Roman"/>
          <w:sz w:val="26"/>
          <w:szCs w:val="26"/>
        </w:rPr>
        <w:t>at 2.</w:t>
      </w:r>
    </w:p>
    <w:p w:rsidR="00433E1F" w:rsidRPr="007F571E" w:rsidRDefault="00433E1F" w:rsidP="00E306C7">
      <w:pPr>
        <w:ind w:firstLine="1440"/>
        <w:rPr>
          <w:rFonts w:ascii="Times New Roman" w:hAnsi="Times New Roman"/>
          <w:sz w:val="26"/>
          <w:szCs w:val="26"/>
        </w:rPr>
      </w:pPr>
    </w:p>
    <w:p w:rsidR="00433E1F" w:rsidRPr="007F571E" w:rsidRDefault="00433E1F" w:rsidP="00E306C7">
      <w:pPr>
        <w:ind w:firstLine="1440"/>
        <w:rPr>
          <w:rFonts w:ascii="Times New Roman" w:hAnsi="Times New Roman"/>
          <w:sz w:val="26"/>
          <w:szCs w:val="26"/>
        </w:rPr>
      </w:pPr>
      <w:r w:rsidRPr="007F571E">
        <w:rPr>
          <w:rFonts w:ascii="Times New Roman" w:hAnsi="Times New Roman"/>
          <w:sz w:val="26"/>
          <w:szCs w:val="26"/>
        </w:rPr>
        <w:t>Gegen, Rasier and Rasier-PA, wholly owned subsidiaries of Uber</w:t>
      </w:r>
      <w:r w:rsidR="004A65C7" w:rsidRPr="007F571E">
        <w:rPr>
          <w:rFonts w:ascii="Times New Roman" w:hAnsi="Times New Roman"/>
          <w:sz w:val="26"/>
          <w:szCs w:val="26"/>
        </w:rPr>
        <w:t xml:space="preserve"> Technologies, Inc.</w:t>
      </w:r>
      <w:r w:rsidRPr="007F571E">
        <w:rPr>
          <w:rFonts w:ascii="Times New Roman" w:hAnsi="Times New Roman"/>
          <w:sz w:val="26"/>
          <w:szCs w:val="26"/>
        </w:rPr>
        <w:t xml:space="preserve">, operate or have operated in Pennsylvania from February 2014 to the present.  Gegen operates as a broker under a license issued by the Commission pursuant to the </w:t>
      </w:r>
      <w:r w:rsidRPr="007F571E">
        <w:rPr>
          <w:rFonts w:ascii="Times New Roman" w:hAnsi="Times New Roman"/>
          <w:i/>
          <w:sz w:val="26"/>
          <w:szCs w:val="26"/>
        </w:rPr>
        <w:t>Gegen Order</w:t>
      </w:r>
      <w:r w:rsidRPr="007F571E">
        <w:rPr>
          <w:rFonts w:ascii="Times New Roman" w:hAnsi="Times New Roman"/>
          <w:sz w:val="26"/>
          <w:szCs w:val="26"/>
        </w:rPr>
        <w:t xml:space="preserve"> approving its application to arrange for the transportation of persons between points in Pennsylvania.  The Commission issued the broker license to Gegen on March 1, 2013.  </w:t>
      </w:r>
      <w:r w:rsidR="00A345D8" w:rsidRPr="007F571E">
        <w:rPr>
          <w:rFonts w:ascii="Times New Roman" w:hAnsi="Times New Roman"/>
          <w:i/>
          <w:sz w:val="26"/>
          <w:szCs w:val="26"/>
        </w:rPr>
        <w:t>Id.</w:t>
      </w:r>
      <w:r w:rsidRPr="007F571E">
        <w:rPr>
          <w:rFonts w:ascii="Times New Roman" w:hAnsi="Times New Roman"/>
          <w:sz w:val="26"/>
          <w:szCs w:val="26"/>
        </w:rPr>
        <w:t xml:space="preserve"> at 1.  </w:t>
      </w:r>
    </w:p>
    <w:p w:rsidR="00A345D8" w:rsidRPr="007F571E" w:rsidRDefault="00A345D8" w:rsidP="00E306C7">
      <w:pPr>
        <w:ind w:firstLine="1440"/>
        <w:rPr>
          <w:rFonts w:ascii="Times New Roman" w:hAnsi="Times New Roman"/>
          <w:sz w:val="26"/>
          <w:szCs w:val="26"/>
        </w:rPr>
      </w:pPr>
    </w:p>
    <w:p w:rsidR="00A345D8" w:rsidRPr="007F571E" w:rsidRDefault="00A345D8" w:rsidP="00E306C7">
      <w:pPr>
        <w:ind w:firstLine="1440"/>
        <w:rPr>
          <w:rFonts w:ascii="Times New Roman" w:hAnsi="Times New Roman"/>
          <w:sz w:val="26"/>
          <w:szCs w:val="26"/>
        </w:rPr>
      </w:pPr>
      <w:r w:rsidRPr="007F571E">
        <w:rPr>
          <w:rFonts w:ascii="Times New Roman" w:hAnsi="Times New Roman"/>
          <w:sz w:val="26"/>
          <w:szCs w:val="26"/>
        </w:rPr>
        <w:t xml:space="preserve">On February 11, 2014, Rasier launched the Uber app in Allegheny County.  From </w:t>
      </w:r>
      <w:r w:rsidR="00DB0EC5" w:rsidRPr="007F571E">
        <w:rPr>
          <w:rFonts w:ascii="Times New Roman" w:hAnsi="Times New Roman"/>
          <w:sz w:val="26"/>
          <w:szCs w:val="26"/>
        </w:rPr>
        <w:t>this launch date until August 21, 2014, Uber licensed the Uber app to Rasier for use in Allegheny County.  On August 21, 2014, Rasier-PA began operating as a transportation network company (TNC) between points in Allegheny County under a certificate of public convenience</w:t>
      </w:r>
      <w:r w:rsidR="00107EB9" w:rsidRPr="007F571E">
        <w:rPr>
          <w:rStyle w:val="CommentReference"/>
          <w:rFonts w:ascii="Times New Roman" w:hAnsi="Times New Roman"/>
          <w:sz w:val="26"/>
          <w:szCs w:val="26"/>
        </w:rPr>
        <w:t xml:space="preserve"> (c</w:t>
      </w:r>
      <w:r w:rsidR="00A86D16" w:rsidRPr="007F571E">
        <w:rPr>
          <w:rStyle w:val="CommentReference"/>
          <w:rFonts w:ascii="Times New Roman" w:hAnsi="Times New Roman"/>
          <w:sz w:val="26"/>
          <w:szCs w:val="26"/>
        </w:rPr>
        <w:t>ertificate) i</w:t>
      </w:r>
      <w:r w:rsidR="00DB0EC5" w:rsidRPr="007F571E">
        <w:rPr>
          <w:rFonts w:ascii="Times New Roman" w:hAnsi="Times New Roman"/>
          <w:sz w:val="26"/>
          <w:szCs w:val="26"/>
        </w:rPr>
        <w:t>ssued by the Commission.</w:t>
      </w:r>
      <w:r w:rsidR="00DB0EC5" w:rsidRPr="007F571E">
        <w:rPr>
          <w:rStyle w:val="FootnoteReference"/>
          <w:sz w:val="26"/>
          <w:szCs w:val="26"/>
        </w:rPr>
        <w:footnoteReference w:id="10"/>
      </w:r>
      <w:r w:rsidR="00DB0EC5" w:rsidRPr="007F571E">
        <w:rPr>
          <w:rFonts w:ascii="Times New Roman" w:hAnsi="Times New Roman"/>
          <w:sz w:val="26"/>
          <w:szCs w:val="26"/>
        </w:rPr>
        <w:t xml:space="preserve">  Rasier-PA is currently operating as a TNC in Allegheny County and throughout areas of Pennsylvania pursuant to the Commission’s Orders approving Rasier-PA’s applications for experimental services authority.</w:t>
      </w:r>
      <w:r w:rsidR="00DB0EC5" w:rsidRPr="007F571E">
        <w:rPr>
          <w:rStyle w:val="FootnoteReference"/>
          <w:sz w:val="26"/>
          <w:szCs w:val="26"/>
        </w:rPr>
        <w:footnoteReference w:id="11"/>
      </w:r>
      <w:r w:rsidR="00F149F5" w:rsidRPr="007F571E">
        <w:rPr>
          <w:rFonts w:ascii="Times New Roman" w:hAnsi="Times New Roman"/>
          <w:sz w:val="26"/>
          <w:szCs w:val="26"/>
        </w:rPr>
        <w:t xml:space="preserve">  Stipulations at 1.</w:t>
      </w:r>
    </w:p>
    <w:p w:rsidR="00F149F5" w:rsidRPr="007F571E" w:rsidRDefault="00F149F5" w:rsidP="00E306C7">
      <w:pPr>
        <w:ind w:firstLine="1440"/>
        <w:rPr>
          <w:rFonts w:ascii="Times New Roman" w:hAnsi="Times New Roman"/>
          <w:sz w:val="26"/>
          <w:szCs w:val="26"/>
        </w:rPr>
      </w:pPr>
    </w:p>
    <w:p w:rsidR="00F149F5" w:rsidRPr="007F571E" w:rsidRDefault="00F149F5" w:rsidP="00E306C7">
      <w:pPr>
        <w:ind w:firstLine="1440"/>
        <w:rPr>
          <w:rFonts w:ascii="Times New Roman" w:hAnsi="Times New Roman"/>
          <w:sz w:val="26"/>
          <w:szCs w:val="26"/>
        </w:rPr>
      </w:pPr>
      <w:r w:rsidRPr="007F571E">
        <w:rPr>
          <w:rFonts w:ascii="Times New Roman" w:hAnsi="Times New Roman"/>
          <w:sz w:val="26"/>
          <w:szCs w:val="26"/>
        </w:rPr>
        <w:t xml:space="preserve">From February 11, 2014, through August 20, 2014, neither Rasier, Uber </w:t>
      </w:r>
      <w:r w:rsidR="001A62BB" w:rsidRPr="007F571E">
        <w:rPr>
          <w:rFonts w:ascii="Times New Roman" w:hAnsi="Times New Roman"/>
          <w:sz w:val="26"/>
          <w:szCs w:val="26"/>
        </w:rPr>
        <w:t>n</w:t>
      </w:r>
      <w:r w:rsidRPr="007F571E">
        <w:rPr>
          <w:rFonts w:ascii="Times New Roman" w:hAnsi="Times New Roman"/>
          <w:sz w:val="26"/>
          <w:szCs w:val="26"/>
        </w:rPr>
        <w:t xml:space="preserve">or any subsidiary of Uber held authority from the Commission to transport passengers in Allegheny County for compensation </w:t>
      </w:r>
      <w:r w:rsidR="004A65C7" w:rsidRPr="007F571E">
        <w:rPr>
          <w:rFonts w:ascii="Times New Roman" w:hAnsi="Times New Roman"/>
          <w:sz w:val="26"/>
          <w:szCs w:val="26"/>
        </w:rPr>
        <w:t>or for</w:t>
      </w:r>
      <w:r w:rsidRPr="007F571E">
        <w:rPr>
          <w:rFonts w:ascii="Times New Roman" w:hAnsi="Times New Roman"/>
          <w:sz w:val="26"/>
          <w:szCs w:val="26"/>
        </w:rPr>
        <w:t xml:space="preserve"> any other authority relative to Allegheny County.  Additionally, from February 11, 2014, through August 20, 2014, Rasier licensed the Uber app and contracted with drivers operating their personal automobiles to provide the transportation requested by passengers in Allegheny County.  </w:t>
      </w:r>
      <w:r w:rsidR="004A65C7" w:rsidRPr="007F571E">
        <w:rPr>
          <w:rFonts w:ascii="Times New Roman" w:hAnsi="Times New Roman"/>
          <w:i/>
          <w:sz w:val="26"/>
          <w:szCs w:val="26"/>
        </w:rPr>
        <w:t xml:space="preserve">Id. </w:t>
      </w:r>
      <w:r w:rsidR="004A65C7" w:rsidRPr="007F571E">
        <w:rPr>
          <w:rFonts w:ascii="Times New Roman" w:hAnsi="Times New Roman"/>
          <w:sz w:val="26"/>
          <w:szCs w:val="26"/>
        </w:rPr>
        <w:t>at 2.</w:t>
      </w:r>
    </w:p>
    <w:p w:rsidR="004A65C7" w:rsidRPr="007F571E" w:rsidRDefault="004A65C7" w:rsidP="00E306C7">
      <w:pPr>
        <w:ind w:firstLine="1440"/>
        <w:rPr>
          <w:rFonts w:ascii="Times New Roman" w:hAnsi="Times New Roman"/>
          <w:sz w:val="26"/>
          <w:szCs w:val="26"/>
        </w:rPr>
      </w:pPr>
    </w:p>
    <w:p w:rsidR="004A65C7" w:rsidRPr="007F571E" w:rsidRDefault="004A65C7" w:rsidP="00E306C7">
      <w:pPr>
        <w:ind w:firstLine="1440"/>
        <w:rPr>
          <w:rFonts w:ascii="Times New Roman" w:hAnsi="Times New Roman"/>
          <w:sz w:val="26"/>
          <w:szCs w:val="26"/>
        </w:rPr>
      </w:pPr>
      <w:r w:rsidRPr="007F571E">
        <w:rPr>
          <w:rFonts w:ascii="Times New Roman" w:hAnsi="Times New Roman"/>
          <w:sz w:val="26"/>
          <w:szCs w:val="26"/>
        </w:rPr>
        <w:t xml:space="preserve">Gegen, Rasier, and Rasier-PA do not have employees, but use the employees of Uber Technologies, Inc.  The drivers with whom Rasier contracted from February 11, 2014, through August 20, 2014, did not hold operating authority from the Commission.  </w:t>
      </w:r>
      <w:r w:rsidRPr="007F571E">
        <w:rPr>
          <w:rFonts w:ascii="Times New Roman" w:hAnsi="Times New Roman"/>
          <w:i/>
          <w:sz w:val="26"/>
          <w:szCs w:val="26"/>
        </w:rPr>
        <w:t xml:space="preserve">Id.  </w:t>
      </w:r>
      <w:r w:rsidRPr="007F571E">
        <w:rPr>
          <w:rFonts w:ascii="Times New Roman" w:hAnsi="Times New Roman"/>
          <w:sz w:val="26"/>
          <w:szCs w:val="26"/>
        </w:rPr>
        <w:t xml:space="preserve"> </w:t>
      </w:r>
    </w:p>
    <w:p w:rsidR="00CF5D3B" w:rsidRPr="007F571E" w:rsidRDefault="00CF5D3B" w:rsidP="00E306C7">
      <w:pPr>
        <w:rPr>
          <w:rFonts w:ascii="Times New Roman" w:hAnsi="Times New Roman"/>
          <w:sz w:val="26"/>
          <w:szCs w:val="26"/>
        </w:rPr>
      </w:pPr>
    </w:p>
    <w:p w:rsidR="005C52C9" w:rsidRPr="007F571E" w:rsidRDefault="00CF5D3B" w:rsidP="00E306C7">
      <w:pPr>
        <w:pStyle w:val="Heading1"/>
        <w:keepNext/>
        <w:keepLines/>
        <w:numPr>
          <w:ilvl w:val="0"/>
          <w:numId w:val="0"/>
        </w:numPr>
        <w:rPr>
          <w:b w:val="0"/>
        </w:rPr>
      </w:pPr>
      <w:bookmarkStart w:id="3" w:name="_Toc459110411"/>
      <w:r w:rsidRPr="007F571E">
        <w:t xml:space="preserve">III. </w:t>
      </w:r>
      <w:r w:rsidR="005C52C9" w:rsidRPr="007F571E">
        <w:t>Discussion</w:t>
      </w:r>
      <w:r w:rsidR="00A7209D" w:rsidRPr="007F571E">
        <w:t xml:space="preserve"> </w:t>
      </w:r>
      <w:r w:rsidR="00B73B9E" w:rsidRPr="007F571E">
        <w:t>– Reconsideration Petition</w:t>
      </w:r>
      <w:bookmarkEnd w:id="3"/>
    </w:p>
    <w:p w:rsidR="005F0D5E" w:rsidRPr="007F571E" w:rsidRDefault="005F0D5E" w:rsidP="00E306C7">
      <w:pPr>
        <w:pStyle w:val="Heading2"/>
        <w:spacing w:before="0"/>
        <w:rPr>
          <w:rFonts w:ascii="Times New Roman" w:hAnsi="Times New Roman" w:cs="Times New Roman"/>
          <w:color w:val="auto"/>
        </w:rPr>
      </w:pPr>
    </w:p>
    <w:p w:rsidR="004E4001" w:rsidRPr="007F571E" w:rsidRDefault="004E4001" w:rsidP="00E306C7">
      <w:pPr>
        <w:pStyle w:val="Heading2"/>
        <w:spacing w:before="0"/>
        <w:rPr>
          <w:rFonts w:ascii="Times New Roman" w:hAnsi="Times New Roman" w:cs="Times New Roman"/>
        </w:rPr>
      </w:pPr>
      <w:bookmarkStart w:id="4" w:name="_Toc459110412"/>
      <w:r w:rsidRPr="007F571E">
        <w:rPr>
          <w:rFonts w:ascii="Times New Roman" w:hAnsi="Times New Roman" w:cs="Times New Roman"/>
          <w:color w:val="auto"/>
        </w:rPr>
        <w:t>A.</w:t>
      </w:r>
      <w:r w:rsidRPr="007F571E">
        <w:rPr>
          <w:rFonts w:ascii="Times New Roman" w:hAnsi="Times New Roman" w:cs="Times New Roman"/>
          <w:color w:val="auto"/>
        </w:rPr>
        <w:tab/>
      </w:r>
      <w:r w:rsidR="00797192" w:rsidRPr="007F571E">
        <w:rPr>
          <w:rFonts w:ascii="Times New Roman" w:hAnsi="Times New Roman" w:cs="Times New Roman"/>
          <w:color w:val="auto"/>
        </w:rPr>
        <w:t>Legal Standard</w:t>
      </w:r>
      <w:r w:rsidR="00046EEA" w:rsidRPr="007F571E">
        <w:rPr>
          <w:rFonts w:ascii="Times New Roman" w:hAnsi="Times New Roman" w:cs="Times New Roman"/>
          <w:color w:val="auto"/>
        </w:rPr>
        <w:t>s</w:t>
      </w:r>
      <w:bookmarkEnd w:id="4"/>
    </w:p>
    <w:p w:rsidR="004E4001" w:rsidRPr="007F571E" w:rsidRDefault="004E4001" w:rsidP="00E306C7">
      <w:pPr>
        <w:pStyle w:val="ListParagraph"/>
        <w:keepNext/>
        <w:keepLines/>
        <w:ind w:left="1080"/>
        <w:rPr>
          <w:rFonts w:ascii="Times New Roman" w:hAnsi="Times New Roman"/>
          <w:b/>
          <w:sz w:val="26"/>
          <w:szCs w:val="26"/>
        </w:rPr>
      </w:pPr>
    </w:p>
    <w:p w:rsidR="00D4076E" w:rsidRPr="007F571E" w:rsidRDefault="00D4076E" w:rsidP="00D4076E">
      <w:pPr>
        <w:suppressAutoHyphens/>
        <w:ind w:firstLine="1440"/>
        <w:rPr>
          <w:rFonts w:ascii="Times New Roman" w:hAnsi="Times New Roman"/>
          <w:sz w:val="26"/>
          <w:szCs w:val="26"/>
        </w:rPr>
      </w:pPr>
      <w:r w:rsidRPr="007F571E">
        <w:rPr>
          <w:rFonts w:ascii="Times New Roman" w:hAnsi="Times New Roman"/>
          <w:sz w:val="26"/>
          <w:szCs w:val="26"/>
        </w:rPr>
        <w:t xml:space="preserve">Before addressing the </w:t>
      </w:r>
      <w:r w:rsidR="006155F5" w:rsidRPr="007F571E">
        <w:rPr>
          <w:rFonts w:ascii="Times New Roman" w:hAnsi="Times New Roman"/>
          <w:sz w:val="26"/>
          <w:szCs w:val="26"/>
        </w:rPr>
        <w:t xml:space="preserve">Reconsideration </w:t>
      </w:r>
      <w:r w:rsidRPr="007F571E">
        <w:rPr>
          <w:rFonts w:ascii="Times New Roman" w:hAnsi="Times New Roman"/>
          <w:sz w:val="26"/>
          <w:szCs w:val="26"/>
        </w:rPr>
        <w:t xml:space="preserve">Petition, we note that any issue not specifically addressed shall be deemed to have been duly considered and denied without further discussion.  The Commission is not required to consider expressly or at length each contention or argument raised by the parties.  </w:t>
      </w:r>
      <w:r w:rsidRPr="007F571E">
        <w:rPr>
          <w:rFonts w:ascii="Times New Roman" w:hAnsi="Times New Roman"/>
          <w:i/>
          <w:sz w:val="26"/>
          <w:szCs w:val="26"/>
        </w:rPr>
        <w:t xml:space="preserve">Consolidated Rail Corp. v. Pennsylvania Public Utility Commission, </w:t>
      </w:r>
      <w:r w:rsidRPr="007F571E">
        <w:rPr>
          <w:rFonts w:ascii="Times New Roman" w:hAnsi="Times New Roman"/>
          <w:sz w:val="26"/>
          <w:szCs w:val="26"/>
        </w:rPr>
        <w:t>625 A.2d 741 (Pa. Cmwlth. 1993).</w:t>
      </w:r>
    </w:p>
    <w:p w:rsidR="00D4076E" w:rsidRPr="007F571E" w:rsidRDefault="00D4076E" w:rsidP="00D4076E">
      <w:pPr>
        <w:suppressAutoHyphens/>
        <w:ind w:firstLine="1440"/>
        <w:rPr>
          <w:rFonts w:ascii="Times New Roman" w:hAnsi="Times New Roman"/>
          <w:sz w:val="26"/>
          <w:szCs w:val="26"/>
        </w:rPr>
      </w:pPr>
    </w:p>
    <w:p w:rsidR="00D4076E" w:rsidRPr="007F571E" w:rsidRDefault="00D4076E" w:rsidP="00D4076E">
      <w:pPr>
        <w:ind w:firstLine="1440"/>
        <w:rPr>
          <w:rFonts w:ascii="Times New Roman" w:hAnsi="Times New Roman"/>
          <w:sz w:val="26"/>
          <w:szCs w:val="26"/>
        </w:rPr>
      </w:pPr>
      <w:r w:rsidRPr="007F571E">
        <w:rPr>
          <w:rFonts w:ascii="Times New Roman" w:hAnsi="Times New Roman"/>
          <w:sz w:val="26"/>
          <w:szCs w:val="26"/>
        </w:rPr>
        <w:t xml:space="preserve">The Code establishes a party’s right to seek relief following the issuance of our final decisions pursuant to Subsections 703(f) and (g), 66 Pa. C.S. §§ 703(f) </w:t>
      </w:r>
    </w:p>
    <w:p w:rsidR="00D4076E" w:rsidRPr="007F571E" w:rsidRDefault="00D4076E" w:rsidP="00D4076E">
      <w:pPr>
        <w:rPr>
          <w:rFonts w:ascii="Times New Roman" w:hAnsi="Times New Roman"/>
          <w:sz w:val="26"/>
          <w:szCs w:val="26"/>
        </w:rPr>
      </w:pPr>
      <w:r w:rsidRPr="007F571E">
        <w:rPr>
          <w:rFonts w:ascii="Times New Roman" w:hAnsi="Times New Roman"/>
          <w:sz w:val="26"/>
          <w:szCs w:val="26"/>
        </w:rPr>
        <w:t>and (g), relating to rehearings, as well as the rescission and amendment of orders.  Such requests for relief must be consistent with Sec</w:t>
      </w:r>
      <w:r w:rsidR="006155F5" w:rsidRPr="007F571E">
        <w:rPr>
          <w:rFonts w:ascii="Times New Roman" w:hAnsi="Times New Roman"/>
          <w:sz w:val="26"/>
          <w:szCs w:val="26"/>
        </w:rPr>
        <w:t xml:space="preserve">tion 5.572 of our Regulations, </w:t>
      </w:r>
      <w:r w:rsidRPr="007F571E">
        <w:rPr>
          <w:rFonts w:ascii="Times New Roman" w:hAnsi="Times New Roman"/>
          <w:sz w:val="26"/>
          <w:szCs w:val="26"/>
        </w:rPr>
        <w:t xml:space="preserve">52 Pa. Code § 5.572, relating to petitions for relief following the issuance of a final decision.  </w:t>
      </w:r>
    </w:p>
    <w:p w:rsidR="00D4076E" w:rsidRPr="007F571E" w:rsidRDefault="00D4076E" w:rsidP="00D4076E">
      <w:pPr>
        <w:rPr>
          <w:rFonts w:ascii="Times New Roman" w:hAnsi="Times New Roman"/>
          <w:sz w:val="26"/>
          <w:szCs w:val="26"/>
        </w:rPr>
      </w:pPr>
    </w:p>
    <w:p w:rsidR="00D4076E" w:rsidRPr="007F571E" w:rsidRDefault="00AC6762" w:rsidP="00D4076E">
      <w:pPr>
        <w:ind w:firstLine="1440"/>
        <w:rPr>
          <w:rFonts w:ascii="Times New Roman" w:hAnsi="Times New Roman"/>
          <w:sz w:val="26"/>
          <w:szCs w:val="26"/>
        </w:rPr>
      </w:pPr>
      <w:r w:rsidRPr="007F571E">
        <w:rPr>
          <w:rFonts w:ascii="Times New Roman" w:hAnsi="Times New Roman"/>
          <w:sz w:val="26"/>
          <w:szCs w:val="26"/>
        </w:rPr>
        <w:t>The standards for granting a p</w:t>
      </w:r>
      <w:r w:rsidR="00D4076E" w:rsidRPr="007F571E">
        <w:rPr>
          <w:rFonts w:ascii="Times New Roman" w:hAnsi="Times New Roman"/>
          <w:sz w:val="26"/>
          <w:szCs w:val="26"/>
        </w:rPr>
        <w:t xml:space="preserve">etition for </w:t>
      </w:r>
      <w:r w:rsidRPr="007F571E">
        <w:rPr>
          <w:rFonts w:ascii="Times New Roman" w:hAnsi="Times New Roman"/>
          <w:sz w:val="26"/>
          <w:szCs w:val="26"/>
        </w:rPr>
        <w:t xml:space="preserve">rehearing </w:t>
      </w:r>
      <w:r w:rsidR="00D4076E" w:rsidRPr="007F571E">
        <w:rPr>
          <w:rFonts w:ascii="Times New Roman" w:hAnsi="Times New Roman"/>
          <w:sz w:val="26"/>
          <w:szCs w:val="26"/>
        </w:rPr>
        <w:t xml:space="preserve">were set forth in </w:t>
      </w:r>
      <w:r w:rsidR="00D4076E" w:rsidRPr="007F571E">
        <w:rPr>
          <w:rFonts w:ascii="Times New Roman" w:hAnsi="Times New Roman"/>
          <w:i/>
          <w:sz w:val="26"/>
          <w:szCs w:val="26"/>
        </w:rPr>
        <w:t>Duick v. Pennsylvania Gas and Water Company</w:t>
      </w:r>
      <w:r w:rsidR="00D4076E" w:rsidRPr="007F571E">
        <w:rPr>
          <w:rFonts w:ascii="Times New Roman" w:hAnsi="Times New Roman"/>
          <w:sz w:val="26"/>
          <w:szCs w:val="26"/>
        </w:rPr>
        <w:t>, 56 Pa. P.U.C. 553 (1982)</w:t>
      </w:r>
      <w:r w:rsidRPr="007F571E">
        <w:rPr>
          <w:rFonts w:ascii="Times New Roman" w:hAnsi="Times New Roman"/>
          <w:sz w:val="26"/>
          <w:szCs w:val="26"/>
        </w:rPr>
        <w:t xml:space="preserve"> (</w:t>
      </w:r>
      <w:r w:rsidRPr="007F571E">
        <w:rPr>
          <w:rFonts w:ascii="Times New Roman" w:hAnsi="Times New Roman"/>
          <w:i/>
          <w:sz w:val="26"/>
          <w:szCs w:val="26"/>
        </w:rPr>
        <w:t>Duick</w:t>
      </w:r>
      <w:r w:rsidRPr="007F571E">
        <w:rPr>
          <w:rFonts w:ascii="Times New Roman" w:hAnsi="Times New Roman"/>
          <w:sz w:val="26"/>
          <w:szCs w:val="26"/>
        </w:rPr>
        <w:t>)</w:t>
      </w:r>
      <w:r w:rsidR="00D4076E" w:rsidRPr="007F571E">
        <w:rPr>
          <w:rFonts w:ascii="Times New Roman" w:hAnsi="Times New Roman"/>
          <w:sz w:val="26"/>
          <w:szCs w:val="26"/>
        </w:rPr>
        <w:t xml:space="preserve">:  </w:t>
      </w:r>
    </w:p>
    <w:p w:rsidR="00AC6762" w:rsidRPr="007F571E" w:rsidRDefault="00AC6762" w:rsidP="00D4076E">
      <w:pPr>
        <w:ind w:firstLine="1440"/>
        <w:rPr>
          <w:rFonts w:ascii="Times New Roman" w:hAnsi="Times New Roman"/>
          <w:sz w:val="26"/>
          <w:szCs w:val="26"/>
        </w:rPr>
      </w:pPr>
    </w:p>
    <w:p w:rsidR="00193EF3" w:rsidRPr="007F571E" w:rsidRDefault="00AC6762" w:rsidP="00AC6762">
      <w:pPr>
        <w:spacing w:line="240" w:lineRule="auto"/>
        <w:ind w:left="1440" w:right="1440"/>
        <w:rPr>
          <w:rFonts w:ascii="Times New Roman" w:hAnsi="Times New Roman"/>
          <w:sz w:val="26"/>
          <w:szCs w:val="26"/>
        </w:rPr>
      </w:pPr>
      <w:r w:rsidRPr="007F571E">
        <w:rPr>
          <w:rFonts w:ascii="Times New Roman" w:hAnsi="Times New Roman"/>
          <w:sz w:val="26"/>
          <w:szCs w:val="26"/>
        </w:rPr>
        <w:t xml:space="preserve">A petition for rehearing, under the provisions of 66 Pa. C.S. </w:t>
      </w:r>
    </w:p>
    <w:p w:rsidR="00AC6762" w:rsidRPr="007F571E" w:rsidRDefault="00AC6762" w:rsidP="00AC6762">
      <w:pPr>
        <w:spacing w:line="240" w:lineRule="auto"/>
        <w:ind w:left="1440" w:right="1440"/>
        <w:rPr>
          <w:rFonts w:ascii="Times New Roman" w:hAnsi="Times New Roman"/>
          <w:sz w:val="26"/>
          <w:szCs w:val="26"/>
        </w:rPr>
      </w:pPr>
      <w:r w:rsidRPr="007F571E">
        <w:rPr>
          <w:rFonts w:ascii="Times New Roman" w:hAnsi="Times New Roman"/>
          <w:sz w:val="26"/>
          <w:szCs w:val="26"/>
        </w:rPr>
        <w:t>§ 703(f), properly must seek the reopening of the record for the introduction of additional evidence of some sort.  As grounds thereof it must allege newly discovered evidence, not discoverable through the exercise of due diligence prior to the close of the record.</w:t>
      </w:r>
    </w:p>
    <w:p w:rsidR="00AC6762" w:rsidRPr="007F571E" w:rsidRDefault="00AC6762" w:rsidP="00AC6762">
      <w:pPr>
        <w:rPr>
          <w:rFonts w:ascii="Times New Roman" w:hAnsi="Times New Roman"/>
          <w:sz w:val="26"/>
          <w:szCs w:val="26"/>
        </w:rPr>
      </w:pPr>
    </w:p>
    <w:p w:rsidR="00AC6762" w:rsidRPr="007F571E" w:rsidRDefault="00AC6762" w:rsidP="00AC6762">
      <w:pPr>
        <w:rPr>
          <w:rFonts w:ascii="Times New Roman" w:hAnsi="Times New Roman"/>
          <w:sz w:val="26"/>
          <w:szCs w:val="26"/>
        </w:rPr>
      </w:pPr>
      <w:r w:rsidRPr="007F571E">
        <w:rPr>
          <w:rFonts w:ascii="Times New Roman" w:hAnsi="Times New Roman"/>
          <w:i/>
          <w:sz w:val="26"/>
          <w:szCs w:val="26"/>
        </w:rPr>
        <w:t>Duick,</w:t>
      </w:r>
      <w:r w:rsidR="00193EF3" w:rsidRPr="007F571E">
        <w:rPr>
          <w:rFonts w:ascii="Times New Roman" w:hAnsi="Times New Roman"/>
          <w:sz w:val="26"/>
          <w:szCs w:val="26"/>
        </w:rPr>
        <w:t xml:space="preserve"> 56 Pa. P.U.C. at 558</w:t>
      </w:r>
      <w:r w:rsidRPr="007F571E">
        <w:rPr>
          <w:rFonts w:ascii="Times New Roman" w:hAnsi="Times New Roman"/>
          <w:sz w:val="26"/>
          <w:szCs w:val="26"/>
        </w:rPr>
        <w:t xml:space="preserve">.  </w:t>
      </w:r>
    </w:p>
    <w:p w:rsidR="00AC6762" w:rsidRPr="007F571E" w:rsidRDefault="00AC6762" w:rsidP="00AC6762">
      <w:pPr>
        <w:rPr>
          <w:rFonts w:ascii="Times New Roman" w:hAnsi="Times New Roman"/>
          <w:sz w:val="26"/>
          <w:szCs w:val="26"/>
        </w:rPr>
      </w:pPr>
    </w:p>
    <w:p w:rsidR="00AC6762" w:rsidRPr="007F571E" w:rsidRDefault="00AC6762" w:rsidP="00AC6762">
      <w:pPr>
        <w:ind w:firstLine="1440"/>
        <w:rPr>
          <w:rFonts w:ascii="Times New Roman" w:hAnsi="Times New Roman"/>
          <w:sz w:val="26"/>
          <w:szCs w:val="26"/>
        </w:rPr>
      </w:pPr>
      <w:r w:rsidRPr="007F571E">
        <w:rPr>
          <w:rFonts w:ascii="Times New Roman" w:hAnsi="Times New Roman"/>
          <w:sz w:val="26"/>
          <w:szCs w:val="26"/>
        </w:rPr>
        <w:t>Commission Regulations allow a party to petition to reopen the proceeding any time after the record is closed but before a final decision is issued for the purpose of taking additional evidence.  52 Pa. Code § 5.571(a)</w:t>
      </w:r>
      <w:r w:rsidR="00EC6731">
        <w:rPr>
          <w:rFonts w:ascii="Times New Roman" w:hAnsi="Times New Roman"/>
          <w:sz w:val="26"/>
          <w:szCs w:val="26"/>
        </w:rPr>
        <w:t xml:space="preserve">; </w:t>
      </w:r>
      <w:r w:rsidR="00EC6731">
        <w:rPr>
          <w:rFonts w:ascii="Times New Roman" w:hAnsi="Times New Roman"/>
          <w:i/>
          <w:sz w:val="26"/>
          <w:szCs w:val="26"/>
        </w:rPr>
        <w:t>see, e.g., Application of Kris Eckerl t/d/b/a Michael’s Moving and Storage</w:t>
      </w:r>
      <w:r w:rsidR="00EC6731">
        <w:rPr>
          <w:rFonts w:ascii="Times New Roman" w:hAnsi="Times New Roman"/>
          <w:sz w:val="26"/>
          <w:szCs w:val="26"/>
        </w:rPr>
        <w:t>, Docket No. A-2014-2429336 (Order entered November 19, 2015).</w:t>
      </w:r>
      <w:r w:rsidRPr="007F571E">
        <w:rPr>
          <w:rFonts w:ascii="Times New Roman" w:hAnsi="Times New Roman"/>
          <w:sz w:val="26"/>
          <w:szCs w:val="26"/>
        </w:rPr>
        <w:t xml:space="preserve">  The burden is on the petitioner to show grounds for reopening the proceeding, including changes of fact or law that have occurred since the conclusion of the hearing.  52 Pa. Code § 5.571(b).  The Commission may reopen the record after the presiding officer has issued a decision if there is reason to believe that conditions of fact or law have so changed as to require, or that the public interest requires, the reopening of the proceeding.  52 Pa. Code § 5.571(d).  </w:t>
      </w:r>
    </w:p>
    <w:p w:rsidR="00AC6762" w:rsidRPr="007F571E" w:rsidRDefault="00AC6762" w:rsidP="00AC6762">
      <w:pPr>
        <w:rPr>
          <w:rFonts w:ascii="Times New Roman" w:hAnsi="Times New Roman"/>
          <w:sz w:val="26"/>
          <w:szCs w:val="26"/>
        </w:rPr>
      </w:pPr>
    </w:p>
    <w:p w:rsidR="00B262DF" w:rsidRPr="007F571E" w:rsidRDefault="00B262DF" w:rsidP="00AC6762">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Also, </w:t>
      </w:r>
      <w:r w:rsidRPr="007F571E">
        <w:rPr>
          <w:rFonts w:ascii="Times New Roman" w:hAnsi="Times New Roman"/>
          <w:i/>
          <w:sz w:val="26"/>
          <w:szCs w:val="26"/>
        </w:rPr>
        <w:t>Duick</w:t>
      </w:r>
      <w:r w:rsidRPr="007F571E">
        <w:rPr>
          <w:rFonts w:ascii="Times New Roman" w:hAnsi="Times New Roman"/>
          <w:sz w:val="26"/>
          <w:szCs w:val="26"/>
        </w:rPr>
        <w:t xml:space="preserve"> sets forth the standards for granting a petition for reconsideration: </w:t>
      </w:r>
    </w:p>
    <w:p w:rsidR="00D4076E" w:rsidRPr="007F571E" w:rsidRDefault="00D4076E" w:rsidP="00D4076E">
      <w:pPr>
        <w:rPr>
          <w:rFonts w:ascii="Times New Roman" w:hAnsi="Times New Roman"/>
          <w:sz w:val="26"/>
          <w:szCs w:val="26"/>
        </w:rPr>
      </w:pPr>
    </w:p>
    <w:p w:rsidR="00D4076E" w:rsidRPr="007F571E" w:rsidRDefault="00AC6762" w:rsidP="00D4076E">
      <w:pPr>
        <w:spacing w:line="240" w:lineRule="auto"/>
        <w:ind w:left="1440" w:right="1440"/>
        <w:rPr>
          <w:rFonts w:ascii="Times New Roman" w:hAnsi="Times New Roman"/>
          <w:sz w:val="26"/>
          <w:szCs w:val="26"/>
        </w:rPr>
      </w:pPr>
      <w:r w:rsidRPr="007F571E">
        <w:rPr>
          <w:rFonts w:ascii="Times New Roman" w:hAnsi="Times New Roman"/>
          <w:sz w:val="26"/>
          <w:szCs w:val="26"/>
        </w:rPr>
        <w:t>A petition for r</w:t>
      </w:r>
      <w:r w:rsidR="00D4076E" w:rsidRPr="007F571E">
        <w:rPr>
          <w:rFonts w:ascii="Times New Roman" w:hAnsi="Times New Roman"/>
          <w:sz w:val="26"/>
          <w:szCs w:val="26"/>
        </w:rPr>
        <w:t xml:space="preserve">econsideration, under the provisions of </w:t>
      </w:r>
    </w:p>
    <w:p w:rsidR="00D4076E" w:rsidRPr="007F571E" w:rsidRDefault="00D4076E" w:rsidP="00D4076E">
      <w:pPr>
        <w:spacing w:line="240" w:lineRule="auto"/>
        <w:ind w:left="1440" w:right="1440"/>
        <w:rPr>
          <w:rFonts w:ascii="Times New Roman" w:hAnsi="Times New Roman"/>
          <w:sz w:val="26"/>
          <w:szCs w:val="26"/>
        </w:rPr>
      </w:pPr>
      <w:r w:rsidRPr="007F571E">
        <w:rPr>
          <w:rFonts w:ascii="Times New Roman" w:hAnsi="Times New Roman"/>
          <w:sz w:val="26"/>
          <w:szCs w:val="26"/>
        </w:rPr>
        <w:t>66 Pa. C.S. § 703(g), may properly raise any ma</w:t>
      </w:r>
      <w:r w:rsidR="00A8070B" w:rsidRPr="007F571E">
        <w:rPr>
          <w:rFonts w:ascii="Times New Roman" w:hAnsi="Times New Roman"/>
          <w:sz w:val="26"/>
          <w:szCs w:val="26"/>
        </w:rPr>
        <w:t>tters designed to convince the c</w:t>
      </w:r>
      <w:r w:rsidRPr="007F571E">
        <w:rPr>
          <w:rFonts w:ascii="Times New Roman" w:hAnsi="Times New Roman"/>
          <w:sz w:val="26"/>
          <w:szCs w:val="26"/>
        </w:rPr>
        <w:t>ommission that it should exercise its discretion under this code section to rescind or amend a prior order in whole or in part.  In this regard we agree with the court in the Pennsyl</w:t>
      </w:r>
      <w:r w:rsidRPr="007F571E">
        <w:rPr>
          <w:rFonts w:ascii="Times New Roman" w:hAnsi="Times New Roman"/>
          <w:sz w:val="26"/>
          <w:szCs w:val="26"/>
        </w:rPr>
        <w:softHyphen/>
        <w:t>vania Railroad Company case, wherein it was stated that “[p]arties . . . , cannot be permitted by a second motion to review and reconsider, to raise the same questions which were specifically decided against them . . . .”  What we expect to see raised in such petitions are new and novel arguments, not previously heard, or considera</w:t>
      </w:r>
      <w:r w:rsidRPr="007F571E">
        <w:rPr>
          <w:rFonts w:ascii="Times New Roman" w:hAnsi="Times New Roman"/>
          <w:sz w:val="26"/>
          <w:szCs w:val="26"/>
        </w:rPr>
        <w:softHyphen/>
        <w:t xml:space="preserve">tions which appear </w:t>
      </w:r>
      <w:r w:rsidR="00A8070B" w:rsidRPr="007F571E">
        <w:rPr>
          <w:rFonts w:ascii="Times New Roman" w:hAnsi="Times New Roman"/>
          <w:sz w:val="26"/>
          <w:szCs w:val="26"/>
        </w:rPr>
        <w:t>to have been overlooked by the c</w:t>
      </w:r>
      <w:r w:rsidRPr="007F571E">
        <w:rPr>
          <w:rFonts w:ascii="Times New Roman" w:hAnsi="Times New Roman"/>
          <w:sz w:val="26"/>
          <w:szCs w:val="26"/>
        </w:rPr>
        <w:t xml:space="preserve">ommission.  </w:t>
      </w:r>
    </w:p>
    <w:p w:rsidR="00D4076E" w:rsidRPr="007F571E" w:rsidRDefault="00D4076E" w:rsidP="00D4076E">
      <w:pPr>
        <w:ind w:left="2160" w:right="2160"/>
        <w:rPr>
          <w:rFonts w:ascii="Times New Roman" w:hAnsi="Times New Roman"/>
          <w:sz w:val="26"/>
          <w:szCs w:val="26"/>
        </w:rPr>
      </w:pPr>
    </w:p>
    <w:p w:rsidR="00D4076E" w:rsidRPr="007F571E" w:rsidRDefault="00D4076E" w:rsidP="00D4076E">
      <w:pPr>
        <w:tabs>
          <w:tab w:val="left" w:pos="-720"/>
        </w:tabs>
        <w:ind w:left="2160" w:right="2160"/>
        <w:rPr>
          <w:rFonts w:ascii="Times New Roman" w:hAnsi="Times New Roman"/>
          <w:sz w:val="26"/>
          <w:szCs w:val="26"/>
        </w:rPr>
      </w:pPr>
      <w:r w:rsidRPr="007F571E">
        <w:rPr>
          <w:rFonts w:ascii="Times New Roman" w:hAnsi="Times New Roman"/>
          <w:sz w:val="26"/>
          <w:szCs w:val="26"/>
        </w:rPr>
        <w:tab/>
        <w:t xml:space="preserve">  </w:t>
      </w:r>
    </w:p>
    <w:p w:rsidR="00D4076E" w:rsidRPr="007F571E" w:rsidRDefault="00D4076E" w:rsidP="00D4076E">
      <w:pPr>
        <w:rPr>
          <w:rFonts w:ascii="Times New Roman" w:hAnsi="Times New Roman"/>
          <w:sz w:val="26"/>
          <w:szCs w:val="26"/>
        </w:rPr>
      </w:pPr>
      <w:r w:rsidRPr="007F571E">
        <w:rPr>
          <w:rFonts w:ascii="Times New Roman" w:hAnsi="Times New Roman"/>
          <w:i/>
          <w:sz w:val="26"/>
          <w:szCs w:val="26"/>
        </w:rPr>
        <w:t>Duick,</w:t>
      </w:r>
      <w:r w:rsidRPr="007F571E">
        <w:rPr>
          <w:rFonts w:ascii="Times New Roman" w:hAnsi="Times New Roman"/>
          <w:sz w:val="26"/>
          <w:szCs w:val="26"/>
        </w:rPr>
        <w:t xml:space="preserve"> 56 Pa. P.U.C. at 559 (quoting </w:t>
      </w:r>
      <w:r w:rsidRPr="007F571E">
        <w:rPr>
          <w:rFonts w:ascii="Times New Roman" w:hAnsi="Times New Roman"/>
          <w:i/>
          <w:sz w:val="26"/>
          <w:szCs w:val="26"/>
        </w:rPr>
        <w:t>Pennsylvania Railroad Co. v. Pennsylvania Public Service Commission</w:t>
      </w:r>
      <w:r w:rsidRPr="007F571E">
        <w:rPr>
          <w:rFonts w:ascii="Times New Roman" w:hAnsi="Times New Roman"/>
          <w:sz w:val="26"/>
          <w:szCs w:val="26"/>
        </w:rPr>
        <w:t xml:space="preserve">, 179 A. 850, 854 (Pa. Super. 1935)).  </w:t>
      </w:r>
    </w:p>
    <w:p w:rsidR="00E72288" w:rsidRPr="007F571E" w:rsidRDefault="00E72288" w:rsidP="00E306C7">
      <w:pPr>
        <w:ind w:firstLine="1440"/>
        <w:rPr>
          <w:rFonts w:ascii="Times New Roman" w:hAnsi="Times New Roman"/>
          <w:sz w:val="26"/>
          <w:szCs w:val="26"/>
        </w:rPr>
      </w:pPr>
    </w:p>
    <w:p w:rsidR="00637592" w:rsidRPr="007F571E" w:rsidRDefault="005D15A3" w:rsidP="00E306C7">
      <w:pPr>
        <w:pStyle w:val="Heading2"/>
        <w:spacing w:before="0"/>
        <w:rPr>
          <w:rFonts w:ascii="Times New Roman" w:hAnsi="Times New Roman" w:cs="Times New Roman"/>
        </w:rPr>
      </w:pPr>
      <w:bookmarkStart w:id="5" w:name="_Toc459110413"/>
      <w:r w:rsidRPr="007F571E">
        <w:rPr>
          <w:rFonts w:ascii="Times New Roman" w:hAnsi="Times New Roman" w:cs="Times New Roman"/>
          <w:color w:val="auto"/>
        </w:rPr>
        <w:t>B.</w:t>
      </w:r>
      <w:r w:rsidRPr="007F571E">
        <w:rPr>
          <w:rFonts w:ascii="Times New Roman" w:hAnsi="Times New Roman" w:cs="Times New Roman"/>
          <w:color w:val="auto"/>
        </w:rPr>
        <w:tab/>
      </w:r>
      <w:r w:rsidR="009047CC" w:rsidRPr="007F571E">
        <w:rPr>
          <w:rFonts w:ascii="Times New Roman" w:hAnsi="Times New Roman" w:cs="Times New Roman"/>
          <w:i/>
          <w:color w:val="auto"/>
        </w:rPr>
        <w:t>May 2016 Order</w:t>
      </w:r>
      <w:bookmarkEnd w:id="5"/>
      <w:r w:rsidR="009047CC" w:rsidRPr="007F571E">
        <w:rPr>
          <w:rFonts w:ascii="Times New Roman" w:hAnsi="Times New Roman" w:cs="Times New Roman"/>
          <w:color w:val="auto"/>
        </w:rPr>
        <w:t xml:space="preserve"> </w:t>
      </w:r>
    </w:p>
    <w:p w:rsidR="00FF74C2" w:rsidRPr="007F571E" w:rsidRDefault="00FF74C2" w:rsidP="00E306C7">
      <w:pPr>
        <w:keepNext/>
        <w:keepLines/>
        <w:rPr>
          <w:rFonts w:ascii="Times New Roman" w:hAnsi="Times New Roman"/>
          <w:b/>
          <w:sz w:val="26"/>
          <w:szCs w:val="26"/>
        </w:rPr>
      </w:pPr>
    </w:p>
    <w:p w:rsidR="00BD57A4" w:rsidRPr="007F571E" w:rsidRDefault="009047CC" w:rsidP="00E306C7">
      <w:pPr>
        <w:pStyle w:val="Heading3"/>
        <w:keepNext/>
        <w:keepLines/>
      </w:pPr>
      <w:bookmarkStart w:id="6" w:name="_Toc459110414"/>
      <w:r w:rsidRPr="007F571E">
        <w:t>Public Utility Code Violations</w:t>
      </w:r>
      <w:bookmarkEnd w:id="6"/>
    </w:p>
    <w:p w:rsidR="00BD57A4" w:rsidRPr="007F571E" w:rsidRDefault="00BD57A4" w:rsidP="00E306C7">
      <w:pPr>
        <w:pStyle w:val="ListParagraph"/>
        <w:keepNext/>
        <w:keepLines/>
        <w:ind w:left="1080"/>
        <w:rPr>
          <w:rFonts w:ascii="Times New Roman" w:hAnsi="Times New Roman"/>
          <w:sz w:val="26"/>
          <w:szCs w:val="26"/>
        </w:rPr>
      </w:pPr>
    </w:p>
    <w:p w:rsidR="00D45A00" w:rsidRPr="007F571E" w:rsidRDefault="00FF74C2" w:rsidP="009047CC">
      <w:pPr>
        <w:rPr>
          <w:rFonts w:ascii="Times New Roman" w:hAnsi="Times New Roman"/>
          <w:sz w:val="26"/>
          <w:szCs w:val="26"/>
        </w:rPr>
      </w:pPr>
      <w:r w:rsidRPr="007F571E">
        <w:rPr>
          <w:rFonts w:ascii="Times New Roman" w:hAnsi="Times New Roman"/>
          <w:b/>
          <w:sz w:val="26"/>
          <w:szCs w:val="26"/>
        </w:rPr>
        <w:tab/>
      </w:r>
      <w:r w:rsidRPr="007F571E">
        <w:rPr>
          <w:rFonts w:ascii="Times New Roman" w:hAnsi="Times New Roman"/>
          <w:b/>
          <w:sz w:val="26"/>
          <w:szCs w:val="26"/>
        </w:rPr>
        <w:tab/>
      </w:r>
      <w:r w:rsidR="00370BA2" w:rsidRPr="007F571E">
        <w:rPr>
          <w:rFonts w:ascii="Times New Roman" w:hAnsi="Times New Roman"/>
          <w:sz w:val="26"/>
          <w:szCs w:val="26"/>
        </w:rPr>
        <w:t xml:space="preserve">In </w:t>
      </w:r>
      <w:r w:rsidR="009047CC" w:rsidRPr="007F571E">
        <w:rPr>
          <w:rFonts w:ascii="Times New Roman" w:hAnsi="Times New Roman"/>
          <w:sz w:val="26"/>
          <w:szCs w:val="26"/>
        </w:rPr>
        <w:t xml:space="preserve">the </w:t>
      </w:r>
      <w:r w:rsidR="009047CC" w:rsidRPr="007F571E">
        <w:rPr>
          <w:rFonts w:ascii="Times New Roman" w:hAnsi="Times New Roman"/>
          <w:i/>
          <w:sz w:val="26"/>
          <w:szCs w:val="26"/>
        </w:rPr>
        <w:t>May 2016 Order</w:t>
      </w:r>
      <w:r w:rsidR="00AE4158" w:rsidRPr="007F571E">
        <w:rPr>
          <w:rFonts w:ascii="Times New Roman" w:hAnsi="Times New Roman"/>
          <w:sz w:val="26"/>
          <w:szCs w:val="26"/>
        </w:rPr>
        <w:t>,</w:t>
      </w:r>
      <w:r w:rsidR="009047CC" w:rsidRPr="007F571E">
        <w:rPr>
          <w:rFonts w:ascii="Times New Roman" w:hAnsi="Times New Roman"/>
          <w:sz w:val="26"/>
          <w:szCs w:val="26"/>
        </w:rPr>
        <w:t xml:space="preserve"> we </w:t>
      </w:r>
      <w:r w:rsidR="00AE4158" w:rsidRPr="007F571E">
        <w:rPr>
          <w:rFonts w:ascii="Times New Roman" w:hAnsi="Times New Roman"/>
          <w:sz w:val="26"/>
          <w:szCs w:val="26"/>
        </w:rPr>
        <w:t>referenced</w:t>
      </w:r>
      <w:r w:rsidR="009047CC" w:rsidRPr="007F571E">
        <w:rPr>
          <w:rFonts w:ascii="Times New Roman" w:hAnsi="Times New Roman"/>
          <w:sz w:val="26"/>
          <w:szCs w:val="26"/>
        </w:rPr>
        <w:t xml:space="preserve"> the </w:t>
      </w:r>
      <w:r w:rsidR="00DF6CFF" w:rsidRPr="007F571E">
        <w:rPr>
          <w:rFonts w:ascii="Times New Roman" w:hAnsi="Times New Roman"/>
          <w:i/>
          <w:sz w:val="26"/>
          <w:szCs w:val="26"/>
        </w:rPr>
        <w:t xml:space="preserve">Rasier-PA </w:t>
      </w:r>
      <w:r w:rsidR="00F36BD4" w:rsidRPr="007F571E">
        <w:rPr>
          <w:rFonts w:ascii="Times New Roman" w:hAnsi="Times New Roman"/>
          <w:i/>
          <w:sz w:val="26"/>
          <w:szCs w:val="26"/>
        </w:rPr>
        <w:t xml:space="preserve">Allegheny County </w:t>
      </w:r>
      <w:r w:rsidR="00DF6CFF" w:rsidRPr="007F571E">
        <w:rPr>
          <w:rFonts w:ascii="Times New Roman" w:hAnsi="Times New Roman"/>
          <w:i/>
          <w:sz w:val="26"/>
          <w:szCs w:val="26"/>
        </w:rPr>
        <w:t>Order</w:t>
      </w:r>
      <w:r w:rsidR="009047CC" w:rsidRPr="007F571E">
        <w:rPr>
          <w:rFonts w:ascii="Times New Roman" w:hAnsi="Times New Roman"/>
          <w:sz w:val="26"/>
          <w:szCs w:val="26"/>
        </w:rPr>
        <w:t xml:space="preserve"> and our consideration of the</w:t>
      </w:r>
      <w:r w:rsidR="00370BA2" w:rsidRPr="007F571E">
        <w:rPr>
          <w:rFonts w:ascii="Times New Roman" w:hAnsi="Times New Roman"/>
          <w:sz w:val="26"/>
          <w:szCs w:val="26"/>
        </w:rPr>
        <w:t xml:space="preserve"> application of Rasier-PA </w:t>
      </w:r>
      <w:r w:rsidR="00981222" w:rsidRPr="007F571E">
        <w:rPr>
          <w:rFonts w:ascii="Times New Roman" w:hAnsi="Times New Roman"/>
          <w:sz w:val="26"/>
          <w:szCs w:val="26"/>
        </w:rPr>
        <w:t xml:space="preserve">to operate as a </w:t>
      </w:r>
      <w:r w:rsidR="00370BA2" w:rsidRPr="007F571E">
        <w:rPr>
          <w:rFonts w:ascii="Times New Roman" w:hAnsi="Times New Roman"/>
          <w:sz w:val="26"/>
          <w:szCs w:val="26"/>
        </w:rPr>
        <w:t xml:space="preserve">motor </w:t>
      </w:r>
      <w:r w:rsidR="00981222" w:rsidRPr="007F571E">
        <w:rPr>
          <w:rFonts w:ascii="Times New Roman" w:hAnsi="Times New Roman"/>
          <w:sz w:val="26"/>
          <w:szCs w:val="26"/>
        </w:rPr>
        <w:t xml:space="preserve">common </w:t>
      </w:r>
      <w:r w:rsidR="00370BA2" w:rsidRPr="007F571E">
        <w:rPr>
          <w:rFonts w:ascii="Times New Roman" w:hAnsi="Times New Roman"/>
          <w:sz w:val="26"/>
          <w:szCs w:val="26"/>
        </w:rPr>
        <w:t xml:space="preserve">carrier </w:t>
      </w:r>
      <w:r w:rsidR="00981222" w:rsidRPr="007F571E">
        <w:rPr>
          <w:rFonts w:ascii="Times New Roman" w:hAnsi="Times New Roman"/>
          <w:sz w:val="26"/>
          <w:szCs w:val="26"/>
        </w:rPr>
        <w:t xml:space="preserve">of persons in experimental service.  </w:t>
      </w:r>
      <w:r w:rsidR="000E79D8" w:rsidRPr="007F571E">
        <w:rPr>
          <w:rFonts w:ascii="Times New Roman" w:hAnsi="Times New Roman"/>
          <w:sz w:val="26"/>
          <w:szCs w:val="26"/>
        </w:rPr>
        <w:t>Rasier-PA filed its</w:t>
      </w:r>
      <w:r w:rsidR="006A7E8B" w:rsidRPr="007F571E">
        <w:rPr>
          <w:rFonts w:ascii="Times New Roman" w:hAnsi="Times New Roman"/>
          <w:sz w:val="26"/>
          <w:szCs w:val="26"/>
        </w:rPr>
        <w:t xml:space="preserve"> application on April 14, 2014, during the time period in which Uber launched its service in Allegheny County.  </w:t>
      </w:r>
      <w:r w:rsidR="00A97DDC" w:rsidRPr="007F571E">
        <w:rPr>
          <w:rFonts w:ascii="Times New Roman" w:hAnsi="Times New Roman"/>
          <w:sz w:val="26"/>
          <w:szCs w:val="26"/>
        </w:rPr>
        <w:t>According to its</w:t>
      </w:r>
      <w:r w:rsidR="006A7E8B" w:rsidRPr="007F571E">
        <w:rPr>
          <w:rFonts w:ascii="Times New Roman" w:hAnsi="Times New Roman"/>
          <w:sz w:val="26"/>
          <w:szCs w:val="26"/>
        </w:rPr>
        <w:t xml:space="preserve"> application</w:t>
      </w:r>
      <w:r w:rsidR="000E79D8" w:rsidRPr="007F571E">
        <w:rPr>
          <w:rFonts w:ascii="Times New Roman" w:hAnsi="Times New Roman"/>
          <w:sz w:val="26"/>
          <w:szCs w:val="26"/>
        </w:rPr>
        <w:t>,</w:t>
      </w:r>
      <w:r w:rsidR="006A7E8B" w:rsidRPr="007F571E">
        <w:rPr>
          <w:rFonts w:ascii="Times New Roman" w:hAnsi="Times New Roman"/>
          <w:sz w:val="26"/>
          <w:szCs w:val="26"/>
        </w:rPr>
        <w:t xml:space="preserve"> Rasier-PA would use a digital platform to connect passengers to independent drivers with whom it would contract; drivers would use their personal, non-commercially licensed vehicles for providing transportation services; and Rasier-PA would license the technology from its parent, Uber, to generate leads from riders who need transportation services.  </w:t>
      </w:r>
      <w:r w:rsidR="00C633B5" w:rsidRPr="007F571E">
        <w:rPr>
          <w:rFonts w:ascii="Times New Roman" w:hAnsi="Times New Roman"/>
          <w:sz w:val="26"/>
          <w:szCs w:val="26"/>
        </w:rPr>
        <w:t>In</w:t>
      </w:r>
      <w:r w:rsidR="006A7E8B" w:rsidRPr="007F571E">
        <w:rPr>
          <w:rFonts w:ascii="Times New Roman" w:hAnsi="Times New Roman"/>
          <w:sz w:val="26"/>
          <w:szCs w:val="26"/>
        </w:rPr>
        <w:t xml:space="preserve"> the</w:t>
      </w:r>
      <w:r w:rsidR="00C633B5" w:rsidRPr="007F571E">
        <w:rPr>
          <w:rFonts w:ascii="Times New Roman" w:hAnsi="Times New Roman"/>
          <w:sz w:val="26"/>
          <w:szCs w:val="26"/>
        </w:rPr>
        <w:t xml:space="preserve"> </w:t>
      </w:r>
      <w:r w:rsidR="00C633B5" w:rsidRPr="007F571E">
        <w:rPr>
          <w:rFonts w:ascii="Times New Roman" w:hAnsi="Times New Roman"/>
          <w:i/>
          <w:sz w:val="26"/>
          <w:szCs w:val="26"/>
        </w:rPr>
        <w:t xml:space="preserve">Rasier-PA </w:t>
      </w:r>
      <w:r w:rsidR="00F36BD4" w:rsidRPr="007F571E">
        <w:rPr>
          <w:rFonts w:ascii="Times New Roman" w:hAnsi="Times New Roman"/>
          <w:i/>
          <w:sz w:val="26"/>
          <w:szCs w:val="26"/>
        </w:rPr>
        <w:t xml:space="preserve">Allegheny County </w:t>
      </w:r>
      <w:r w:rsidR="00C633B5" w:rsidRPr="007F571E">
        <w:rPr>
          <w:rFonts w:ascii="Times New Roman" w:hAnsi="Times New Roman"/>
          <w:i/>
          <w:sz w:val="26"/>
          <w:szCs w:val="26"/>
        </w:rPr>
        <w:t>Order</w:t>
      </w:r>
      <w:r w:rsidR="006A7E8B" w:rsidRPr="007F571E">
        <w:rPr>
          <w:rFonts w:ascii="Times New Roman" w:hAnsi="Times New Roman"/>
          <w:sz w:val="26"/>
          <w:szCs w:val="26"/>
        </w:rPr>
        <w:t xml:space="preserve">, we concluded that </w:t>
      </w:r>
      <w:r w:rsidR="00C633B5" w:rsidRPr="007F571E">
        <w:rPr>
          <w:rFonts w:ascii="Times New Roman" w:hAnsi="Times New Roman"/>
          <w:sz w:val="26"/>
          <w:szCs w:val="26"/>
        </w:rPr>
        <w:t xml:space="preserve">“[t]here is no legitimate question that Rasier-PA, utilizing the Uber software and back office functions, is offering and operating ‘on demand’ motor carrier service to the public.”  </w:t>
      </w:r>
      <w:r w:rsidR="00C633B5" w:rsidRPr="007F571E">
        <w:rPr>
          <w:rFonts w:ascii="Times New Roman" w:hAnsi="Times New Roman"/>
          <w:i/>
          <w:sz w:val="26"/>
          <w:szCs w:val="26"/>
        </w:rPr>
        <w:t xml:space="preserve">Id. </w:t>
      </w:r>
      <w:r w:rsidR="00C633B5" w:rsidRPr="007F571E">
        <w:rPr>
          <w:rFonts w:ascii="Times New Roman" w:hAnsi="Times New Roman"/>
          <w:sz w:val="26"/>
          <w:szCs w:val="26"/>
        </w:rPr>
        <w:t xml:space="preserve">at 31.  </w:t>
      </w:r>
      <w:r w:rsidR="000E79D8" w:rsidRPr="007F571E">
        <w:rPr>
          <w:rFonts w:ascii="Times New Roman" w:hAnsi="Times New Roman"/>
          <w:sz w:val="26"/>
          <w:szCs w:val="26"/>
        </w:rPr>
        <w:t xml:space="preserve">Similarly, </w:t>
      </w:r>
      <w:r w:rsidR="009047CC" w:rsidRPr="007F571E">
        <w:rPr>
          <w:rFonts w:ascii="Times New Roman" w:hAnsi="Times New Roman"/>
          <w:sz w:val="26"/>
          <w:szCs w:val="26"/>
        </w:rPr>
        <w:t xml:space="preserve">we explained that </w:t>
      </w:r>
      <w:r w:rsidR="000E79D8" w:rsidRPr="007F571E">
        <w:rPr>
          <w:rFonts w:ascii="Times New Roman" w:hAnsi="Times New Roman"/>
          <w:sz w:val="26"/>
          <w:szCs w:val="26"/>
        </w:rPr>
        <w:t xml:space="preserve">in this proceeding it cannot be reasonably disputed that the </w:t>
      </w:r>
      <w:r w:rsidR="008D4BC9" w:rsidRPr="007F571E">
        <w:rPr>
          <w:rFonts w:ascii="Times New Roman" w:hAnsi="Times New Roman"/>
          <w:sz w:val="26"/>
          <w:szCs w:val="26"/>
        </w:rPr>
        <w:t>Petitioner</w:t>
      </w:r>
      <w:r w:rsidR="000E79D8" w:rsidRPr="007F571E">
        <w:rPr>
          <w:rFonts w:ascii="Times New Roman" w:hAnsi="Times New Roman"/>
          <w:sz w:val="26"/>
          <w:szCs w:val="26"/>
        </w:rPr>
        <w:t xml:space="preserve"> was offering and providing </w:t>
      </w:r>
      <w:r w:rsidR="004564E1" w:rsidRPr="007F571E">
        <w:rPr>
          <w:rFonts w:ascii="Times New Roman" w:hAnsi="Times New Roman"/>
          <w:sz w:val="26"/>
          <w:szCs w:val="26"/>
        </w:rPr>
        <w:t>motor common carrier</w:t>
      </w:r>
      <w:r w:rsidR="000E79D8" w:rsidRPr="007F571E">
        <w:rPr>
          <w:rFonts w:ascii="Times New Roman" w:hAnsi="Times New Roman"/>
          <w:sz w:val="26"/>
          <w:szCs w:val="26"/>
        </w:rPr>
        <w:t xml:space="preserve"> service to the public for compensation</w:t>
      </w:r>
      <w:r w:rsidR="004564E1" w:rsidRPr="007F571E">
        <w:rPr>
          <w:rFonts w:ascii="Times New Roman" w:hAnsi="Times New Roman"/>
          <w:sz w:val="26"/>
          <w:szCs w:val="26"/>
        </w:rPr>
        <w:t>.</w:t>
      </w:r>
      <w:r w:rsidR="000E79D8" w:rsidRPr="007F571E">
        <w:rPr>
          <w:rFonts w:ascii="Times New Roman" w:hAnsi="Times New Roman"/>
          <w:sz w:val="26"/>
          <w:szCs w:val="26"/>
        </w:rPr>
        <w:t xml:space="preserve">  </w:t>
      </w:r>
    </w:p>
    <w:p w:rsidR="00D45A00" w:rsidRPr="007F571E" w:rsidRDefault="00D45A00" w:rsidP="00E306C7">
      <w:pPr>
        <w:ind w:firstLine="1440"/>
        <w:rPr>
          <w:rFonts w:ascii="Times New Roman" w:hAnsi="Times New Roman"/>
          <w:sz w:val="26"/>
          <w:szCs w:val="26"/>
        </w:rPr>
      </w:pPr>
    </w:p>
    <w:p w:rsidR="00E56F8C" w:rsidRPr="007F571E" w:rsidRDefault="00D45A00" w:rsidP="00E306C7">
      <w:pPr>
        <w:ind w:firstLine="1440"/>
        <w:rPr>
          <w:rFonts w:ascii="Times New Roman" w:hAnsi="Times New Roman"/>
          <w:sz w:val="26"/>
          <w:szCs w:val="26"/>
        </w:rPr>
      </w:pPr>
      <w:r w:rsidRPr="007F571E">
        <w:rPr>
          <w:rFonts w:ascii="Times New Roman" w:hAnsi="Times New Roman"/>
          <w:sz w:val="26"/>
          <w:szCs w:val="26"/>
        </w:rPr>
        <w:t>Uber claim</w:t>
      </w:r>
      <w:r w:rsidR="00AE4158" w:rsidRPr="007F571E">
        <w:rPr>
          <w:rFonts w:ascii="Times New Roman" w:hAnsi="Times New Roman"/>
          <w:sz w:val="26"/>
          <w:szCs w:val="26"/>
        </w:rPr>
        <w:t>ed</w:t>
      </w:r>
      <w:r w:rsidRPr="007F571E">
        <w:rPr>
          <w:rFonts w:ascii="Times New Roman" w:hAnsi="Times New Roman"/>
          <w:sz w:val="26"/>
          <w:szCs w:val="26"/>
        </w:rPr>
        <w:t xml:space="preserve"> that it was not operating as a common carrier because its activities were limited to partnering with drivers who used their own personal vehicles to transport passengers via the Uber app.  However, </w:t>
      </w:r>
      <w:r w:rsidR="00AE4158" w:rsidRPr="007F571E">
        <w:rPr>
          <w:rFonts w:ascii="Times New Roman" w:hAnsi="Times New Roman"/>
          <w:sz w:val="26"/>
          <w:szCs w:val="26"/>
        </w:rPr>
        <w:t xml:space="preserve">we found the </w:t>
      </w:r>
      <w:r w:rsidRPr="007F571E">
        <w:rPr>
          <w:rFonts w:ascii="Times New Roman" w:hAnsi="Times New Roman"/>
          <w:sz w:val="26"/>
          <w:szCs w:val="26"/>
        </w:rPr>
        <w:t xml:space="preserve">record </w:t>
      </w:r>
      <w:r w:rsidR="00AE4158" w:rsidRPr="007F571E">
        <w:rPr>
          <w:rFonts w:ascii="Times New Roman" w:hAnsi="Times New Roman"/>
          <w:sz w:val="26"/>
          <w:szCs w:val="26"/>
        </w:rPr>
        <w:t xml:space="preserve">to be </w:t>
      </w:r>
      <w:r w:rsidRPr="007F571E">
        <w:rPr>
          <w:rFonts w:ascii="Times New Roman" w:hAnsi="Times New Roman"/>
          <w:sz w:val="26"/>
          <w:szCs w:val="26"/>
        </w:rPr>
        <w:t>clear that the</w:t>
      </w:r>
      <w:r w:rsidR="000E79D8" w:rsidRPr="007F571E">
        <w:rPr>
          <w:rFonts w:ascii="Times New Roman" w:hAnsi="Times New Roman"/>
          <w:sz w:val="26"/>
          <w:szCs w:val="26"/>
        </w:rPr>
        <w:t xml:space="preserve"> </w:t>
      </w:r>
      <w:r w:rsidR="008D4BC9" w:rsidRPr="007F571E">
        <w:rPr>
          <w:rFonts w:ascii="Times New Roman" w:hAnsi="Times New Roman"/>
          <w:sz w:val="26"/>
          <w:szCs w:val="26"/>
        </w:rPr>
        <w:t>Petitioner</w:t>
      </w:r>
      <w:r w:rsidR="000E79D8" w:rsidRPr="007F571E">
        <w:rPr>
          <w:rFonts w:ascii="Times New Roman" w:hAnsi="Times New Roman"/>
          <w:sz w:val="26"/>
          <w:szCs w:val="26"/>
        </w:rPr>
        <w:t xml:space="preserve"> exercised active and significant oversight of its drivers and that its service was reasonably available to the general public for compensation.</w:t>
      </w:r>
      <w:r w:rsidR="00A606B8" w:rsidRPr="007F571E">
        <w:rPr>
          <w:rStyle w:val="FootnoteReference"/>
          <w:sz w:val="26"/>
          <w:szCs w:val="26"/>
        </w:rPr>
        <w:footnoteReference w:id="12"/>
      </w:r>
      <w:r w:rsidR="000E79D8" w:rsidRPr="007F571E">
        <w:rPr>
          <w:rFonts w:ascii="Times New Roman" w:hAnsi="Times New Roman"/>
          <w:sz w:val="26"/>
          <w:szCs w:val="26"/>
        </w:rPr>
        <w:t xml:space="preserve"> </w:t>
      </w:r>
      <w:r w:rsidR="00E9317B" w:rsidRPr="007F571E">
        <w:rPr>
          <w:rFonts w:ascii="Times New Roman" w:hAnsi="Times New Roman"/>
          <w:sz w:val="26"/>
          <w:szCs w:val="26"/>
        </w:rPr>
        <w:t xml:space="preserve"> </w:t>
      </w:r>
      <w:r w:rsidRPr="007F571E">
        <w:rPr>
          <w:rFonts w:ascii="Times New Roman" w:hAnsi="Times New Roman"/>
          <w:sz w:val="26"/>
          <w:szCs w:val="26"/>
        </w:rPr>
        <w:t xml:space="preserve">Moreover, we </w:t>
      </w:r>
      <w:r w:rsidR="00AE4158" w:rsidRPr="007F571E">
        <w:rPr>
          <w:rFonts w:ascii="Times New Roman" w:hAnsi="Times New Roman"/>
          <w:sz w:val="26"/>
          <w:szCs w:val="26"/>
        </w:rPr>
        <w:t xml:space="preserve">explained our </w:t>
      </w:r>
      <w:r w:rsidRPr="007F571E">
        <w:rPr>
          <w:rFonts w:ascii="Times New Roman" w:hAnsi="Times New Roman"/>
          <w:sz w:val="26"/>
          <w:szCs w:val="26"/>
        </w:rPr>
        <w:t>previous</w:t>
      </w:r>
      <w:r w:rsidR="00AE4158" w:rsidRPr="007F571E">
        <w:rPr>
          <w:rFonts w:ascii="Times New Roman" w:hAnsi="Times New Roman"/>
          <w:sz w:val="26"/>
          <w:szCs w:val="26"/>
        </w:rPr>
        <w:t xml:space="preserve"> determination </w:t>
      </w:r>
      <w:r w:rsidRPr="007F571E">
        <w:rPr>
          <w:rFonts w:ascii="Times New Roman" w:hAnsi="Times New Roman"/>
          <w:sz w:val="26"/>
          <w:szCs w:val="26"/>
        </w:rPr>
        <w:t xml:space="preserve">in the </w:t>
      </w:r>
      <w:r w:rsidRPr="007F571E">
        <w:rPr>
          <w:rFonts w:ascii="Times New Roman" w:hAnsi="Times New Roman"/>
          <w:i/>
          <w:sz w:val="26"/>
          <w:szCs w:val="26"/>
        </w:rPr>
        <w:t xml:space="preserve">Rasier-PA </w:t>
      </w:r>
      <w:r w:rsidR="00F36BD4" w:rsidRPr="007F571E">
        <w:rPr>
          <w:rFonts w:ascii="Times New Roman" w:hAnsi="Times New Roman"/>
          <w:i/>
          <w:sz w:val="26"/>
          <w:szCs w:val="26"/>
        </w:rPr>
        <w:t xml:space="preserve">Allegheny County </w:t>
      </w:r>
      <w:r w:rsidRPr="007F571E">
        <w:rPr>
          <w:rFonts w:ascii="Times New Roman" w:hAnsi="Times New Roman"/>
          <w:i/>
          <w:sz w:val="26"/>
          <w:szCs w:val="26"/>
        </w:rPr>
        <w:t>Order</w:t>
      </w:r>
      <w:r w:rsidRPr="007F571E">
        <w:rPr>
          <w:rFonts w:ascii="Times New Roman" w:hAnsi="Times New Roman"/>
          <w:sz w:val="26"/>
          <w:szCs w:val="26"/>
        </w:rPr>
        <w:t xml:space="preserve"> </w:t>
      </w:r>
      <w:r w:rsidR="00A97DDC" w:rsidRPr="007F571E">
        <w:rPr>
          <w:rFonts w:ascii="Times New Roman" w:hAnsi="Times New Roman"/>
          <w:sz w:val="26"/>
          <w:szCs w:val="26"/>
        </w:rPr>
        <w:t xml:space="preserve">that </w:t>
      </w:r>
      <w:r w:rsidRPr="007F571E">
        <w:rPr>
          <w:rFonts w:ascii="Times New Roman" w:hAnsi="Times New Roman"/>
          <w:sz w:val="26"/>
          <w:szCs w:val="26"/>
        </w:rPr>
        <w:t>the Code clearly does not require the transportation network provider to own the vehicles in order to be a motor carrier.  Rather, the definitions of transportation public utility, common carrier, and common carrier by motor vehicle convey the opposite position that the provision of transportation service can be offered indirectly and independent</w:t>
      </w:r>
      <w:r w:rsidR="005E7A8F" w:rsidRPr="007F571E">
        <w:rPr>
          <w:rFonts w:ascii="Times New Roman" w:hAnsi="Times New Roman"/>
          <w:sz w:val="26"/>
          <w:szCs w:val="26"/>
        </w:rPr>
        <w:t>ly</w:t>
      </w:r>
      <w:r w:rsidRPr="007F571E">
        <w:rPr>
          <w:rFonts w:ascii="Times New Roman" w:hAnsi="Times New Roman"/>
          <w:sz w:val="26"/>
          <w:szCs w:val="26"/>
        </w:rPr>
        <w:t xml:space="preserve"> of actual ownership of a vehicle.  </w:t>
      </w:r>
      <w:r w:rsidRPr="007F571E">
        <w:rPr>
          <w:rFonts w:ascii="Times New Roman" w:hAnsi="Times New Roman"/>
          <w:i/>
          <w:sz w:val="26"/>
          <w:szCs w:val="26"/>
        </w:rPr>
        <w:t xml:space="preserve">Id. </w:t>
      </w:r>
      <w:r w:rsidRPr="007F571E">
        <w:rPr>
          <w:rFonts w:ascii="Times New Roman" w:hAnsi="Times New Roman"/>
          <w:sz w:val="26"/>
          <w:szCs w:val="26"/>
        </w:rPr>
        <w:t xml:space="preserve">at 31.  </w:t>
      </w:r>
      <w:r w:rsidR="00AE4158" w:rsidRPr="007F571E">
        <w:rPr>
          <w:rFonts w:ascii="Times New Roman" w:hAnsi="Times New Roman"/>
          <w:sz w:val="26"/>
          <w:szCs w:val="26"/>
        </w:rPr>
        <w:t xml:space="preserve">Thus, we concluded that the </w:t>
      </w:r>
      <w:r w:rsidR="000E79D8" w:rsidRPr="007F571E">
        <w:rPr>
          <w:rFonts w:ascii="Times New Roman" w:hAnsi="Times New Roman"/>
          <w:sz w:val="26"/>
          <w:szCs w:val="26"/>
        </w:rPr>
        <w:t>ALJs correctly found that Uber satisfied the definition of a common carrier by motor vehicle</w:t>
      </w:r>
      <w:r w:rsidR="009657A8" w:rsidRPr="007F571E">
        <w:rPr>
          <w:rFonts w:ascii="Times New Roman" w:hAnsi="Times New Roman"/>
          <w:sz w:val="26"/>
          <w:szCs w:val="26"/>
        </w:rPr>
        <w:t>, a category of public utility service under Section 102 of the Code,</w:t>
      </w:r>
      <w:r w:rsidR="000E79D8" w:rsidRPr="007F571E">
        <w:rPr>
          <w:rFonts w:ascii="Times New Roman" w:hAnsi="Times New Roman"/>
          <w:sz w:val="26"/>
          <w:szCs w:val="26"/>
        </w:rPr>
        <w:t xml:space="preserve"> and that the </w:t>
      </w:r>
      <w:r w:rsidR="008D4BC9" w:rsidRPr="007F571E">
        <w:rPr>
          <w:rFonts w:ascii="Times New Roman" w:hAnsi="Times New Roman"/>
          <w:sz w:val="26"/>
          <w:szCs w:val="26"/>
        </w:rPr>
        <w:t>Petitioner</w:t>
      </w:r>
      <w:r w:rsidR="000E79D8" w:rsidRPr="007F571E">
        <w:rPr>
          <w:rFonts w:ascii="Times New Roman" w:hAnsi="Times New Roman"/>
          <w:sz w:val="26"/>
          <w:szCs w:val="26"/>
        </w:rPr>
        <w:t xml:space="preserve"> violated </w:t>
      </w:r>
      <w:r w:rsidR="00E56F8C" w:rsidRPr="007F571E">
        <w:rPr>
          <w:rFonts w:ascii="Times New Roman" w:hAnsi="Times New Roman"/>
          <w:sz w:val="26"/>
          <w:szCs w:val="26"/>
        </w:rPr>
        <w:t xml:space="preserve">Section 1101 of </w:t>
      </w:r>
      <w:r w:rsidR="000E79D8" w:rsidRPr="007F571E">
        <w:rPr>
          <w:rFonts w:ascii="Times New Roman" w:hAnsi="Times New Roman"/>
          <w:sz w:val="26"/>
          <w:szCs w:val="26"/>
        </w:rPr>
        <w:t>the Code by providing th</w:t>
      </w:r>
      <w:r w:rsidR="009657A8" w:rsidRPr="007F571E">
        <w:rPr>
          <w:rFonts w:ascii="Times New Roman" w:hAnsi="Times New Roman"/>
          <w:sz w:val="26"/>
          <w:szCs w:val="26"/>
        </w:rPr>
        <w:t>is</w:t>
      </w:r>
      <w:r w:rsidR="000E79D8" w:rsidRPr="007F571E">
        <w:rPr>
          <w:rFonts w:ascii="Times New Roman" w:hAnsi="Times New Roman"/>
          <w:sz w:val="26"/>
          <w:szCs w:val="26"/>
        </w:rPr>
        <w:t xml:space="preserve"> </w:t>
      </w:r>
      <w:r w:rsidR="009657A8" w:rsidRPr="007F571E">
        <w:rPr>
          <w:rFonts w:ascii="Times New Roman" w:hAnsi="Times New Roman"/>
          <w:sz w:val="26"/>
          <w:szCs w:val="26"/>
        </w:rPr>
        <w:t xml:space="preserve">common carrier </w:t>
      </w:r>
      <w:r w:rsidR="000E79D8" w:rsidRPr="007F571E">
        <w:rPr>
          <w:rFonts w:ascii="Times New Roman" w:hAnsi="Times New Roman"/>
          <w:sz w:val="26"/>
          <w:szCs w:val="26"/>
        </w:rPr>
        <w:t xml:space="preserve">service without authority from the Commission.  </w:t>
      </w:r>
    </w:p>
    <w:p w:rsidR="009047CC" w:rsidRPr="007F571E" w:rsidRDefault="009047CC" w:rsidP="00E306C7">
      <w:pPr>
        <w:ind w:firstLine="1440"/>
        <w:rPr>
          <w:rFonts w:ascii="Times New Roman" w:hAnsi="Times New Roman"/>
          <w:sz w:val="26"/>
          <w:szCs w:val="26"/>
        </w:rPr>
      </w:pPr>
    </w:p>
    <w:p w:rsidR="00A97DDC" w:rsidRPr="007F571E" w:rsidRDefault="00E9317B" w:rsidP="00E306C7">
      <w:pPr>
        <w:ind w:firstLine="1440"/>
        <w:rPr>
          <w:rFonts w:ascii="Times New Roman" w:hAnsi="Times New Roman"/>
          <w:sz w:val="26"/>
          <w:szCs w:val="26"/>
        </w:rPr>
      </w:pPr>
      <w:r w:rsidRPr="007F571E">
        <w:rPr>
          <w:rFonts w:ascii="Times New Roman" w:hAnsi="Times New Roman"/>
          <w:sz w:val="26"/>
          <w:szCs w:val="26"/>
        </w:rPr>
        <w:t xml:space="preserve">In its Exceptions, Uber </w:t>
      </w:r>
      <w:r w:rsidR="00D45A00" w:rsidRPr="007F571E">
        <w:rPr>
          <w:rFonts w:ascii="Times New Roman" w:hAnsi="Times New Roman"/>
          <w:sz w:val="26"/>
          <w:szCs w:val="26"/>
        </w:rPr>
        <w:t xml:space="preserve">also </w:t>
      </w:r>
      <w:r w:rsidRPr="007F571E">
        <w:rPr>
          <w:rFonts w:ascii="Times New Roman" w:hAnsi="Times New Roman"/>
          <w:sz w:val="26"/>
          <w:szCs w:val="26"/>
        </w:rPr>
        <w:t>claim</w:t>
      </w:r>
      <w:r w:rsidR="00AE4158" w:rsidRPr="007F571E">
        <w:rPr>
          <w:rFonts w:ascii="Times New Roman" w:hAnsi="Times New Roman"/>
          <w:sz w:val="26"/>
          <w:szCs w:val="26"/>
        </w:rPr>
        <w:t>ed</w:t>
      </w:r>
      <w:r w:rsidRPr="007F571E">
        <w:rPr>
          <w:rFonts w:ascii="Times New Roman" w:hAnsi="Times New Roman"/>
          <w:sz w:val="26"/>
          <w:szCs w:val="26"/>
        </w:rPr>
        <w:t xml:space="preserve"> </w:t>
      </w:r>
      <w:r w:rsidR="00916073" w:rsidRPr="007F571E">
        <w:rPr>
          <w:rFonts w:ascii="Times New Roman" w:hAnsi="Times New Roman"/>
          <w:sz w:val="26"/>
          <w:szCs w:val="26"/>
        </w:rPr>
        <w:t xml:space="preserve">that </w:t>
      </w:r>
      <w:r w:rsidR="00616A56" w:rsidRPr="007F571E">
        <w:rPr>
          <w:rFonts w:ascii="Times New Roman" w:hAnsi="Times New Roman"/>
          <w:sz w:val="26"/>
          <w:szCs w:val="26"/>
        </w:rPr>
        <w:t xml:space="preserve">its service </w:t>
      </w:r>
      <w:r w:rsidR="00916073" w:rsidRPr="007F571E">
        <w:rPr>
          <w:rFonts w:ascii="Times New Roman" w:hAnsi="Times New Roman"/>
          <w:sz w:val="26"/>
          <w:szCs w:val="26"/>
        </w:rPr>
        <w:t>wa</w:t>
      </w:r>
      <w:r w:rsidR="00616A56" w:rsidRPr="007F571E">
        <w:rPr>
          <w:rFonts w:ascii="Times New Roman" w:hAnsi="Times New Roman"/>
          <w:sz w:val="26"/>
          <w:szCs w:val="26"/>
        </w:rPr>
        <w:t xml:space="preserve">s only available to a special class of persons and thus </w:t>
      </w:r>
      <w:r w:rsidR="00916073" w:rsidRPr="007F571E">
        <w:rPr>
          <w:rFonts w:ascii="Times New Roman" w:hAnsi="Times New Roman"/>
          <w:sz w:val="26"/>
          <w:szCs w:val="26"/>
        </w:rPr>
        <w:t>was</w:t>
      </w:r>
      <w:r w:rsidR="00616A56" w:rsidRPr="007F571E">
        <w:rPr>
          <w:rFonts w:ascii="Times New Roman" w:hAnsi="Times New Roman"/>
          <w:sz w:val="26"/>
          <w:szCs w:val="26"/>
        </w:rPr>
        <w:t xml:space="preserve"> not open to the public pursuant to </w:t>
      </w:r>
      <w:r w:rsidR="00CF50BD" w:rsidRPr="007F571E">
        <w:rPr>
          <w:rFonts w:ascii="Times New Roman" w:hAnsi="Times New Roman"/>
          <w:i/>
          <w:sz w:val="26"/>
          <w:szCs w:val="26"/>
        </w:rPr>
        <w:t>Aroniminick Transportation Co. v. Pa. Service Comm’n</w:t>
      </w:r>
      <w:r w:rsidR="00CF50BD" w:rsidRPr="007F571E">
        <w:rPr>
          <w:rFonts w:ascii="Times New Roman" w:hAnsi="Times New Roman"/>
          <w:sz w:val="26"/>
          <w:szCs w:val="26"/>
        </w:rPr>
        <w:t xml:space="preserve">, 170 A. 375 (Pa. Super. 1934), and </w:t>
      </w:r>
      <w:r w:rsidR="00CF50BD" w:rsidRPr="007F571E">
        <w:rPr>
          <w:rFonts w:ascii="Times New Roman" w:hAnsi="Times New Roman"/>
          <w:i/>
          <w:sz w:val="26"/>
          <w:szCs w:val="26"/>
        </w:rPr>
        <w:t>Drexelbrook Associates v. Pa. PUC</w:t>
      </w:r>
      <w:r w:rsidR="00CF50BD" w:rsidRPr="007F571E">
        <w:rPr>
          <w:rFonts w:ascii="Times New Roman" w:hAnsi="Times New Roman"/>
          <w:sz w:val="26"/>
          <w:szCs w:val="26"/>
        </w:rPr>
        <w:t>, 418 Pa. 430, 212 A.2d 237 (1965).</w:t>
      </w:r>
      <w:r w:rsidR="00616A56" w:rsidRPr="007F571E">
        <w:rPr>
          <w:rFonts w:ascii="Times New Roman" w:hAnsi="Times New Roman"/>
          <w:sz w:val="26"/>
          <w:szCs w:val="26"/>
        </w:rPr>
        <w:t xml:space="preserve">  Specifically, Uber </w:t>
      </w:r>
      <w:r w:rsidR="00CF50BD" w:rsidRPr="007F571E">
        <w:rPr>
          <w:rFonts w:ascii="Times New Roman" w:hAnsi="Times New Roman"/>
          <w:sz w:val="26"/>
          <w:szCs w:val="26"/>
        </w:rPr>
        <w:t>argued</w:t>
      </w:r>
      <w:r w:rsidR="00616A56" w:rsidRPr="007F571E">
        <w:rPr>
          <w:rFonts w:ascii="Times New Roman" w:hAnsi="Times New Roman"/>
          <w:sz w:val="26"/>
          <w:szCs w:val="26"/>
        </w:rPr>
        <w:t xml:space="preserve"> that </w:t>
      </w:r>
      <w:r w:rsidR="00A97DDC" w:rsidRPr="007F571E">
        <w:rPr>
          <w:rFonts w:ascii="Times New Roman" w:hAnsi="Times New Roman"/>
          <w:sz w:val="26"/>
          <w:szCs w:val="26"/>
        </w:rPr>
        <w:t xml:space="preserve">its transportation service was limited to </w:t>
      </w:r>
      <w:r w:rsidR="003B53E2" w:rsidRPr="007F571E">
        <w:rPr>
          <w:rFonts w:ascii="Times New Roman" w:hAnsi="Times New Roman"/>
          <w:sz w:val="26"/>
          <w:szCs w:val="26"/>
        </w:rPr>
        <w:t xml:space="preserve">a definite </w:t>
      </w:r>
      <w:r w:rsidR="00846422" w:rsidRPr="007F571E">
        <w:rPr>
          <w:rFonts w:ascii="Times New Roman" w:hAnsi="Times New Roman"/>
          <w:sz w:val="26"/>
          <w:szCs w:val="26"/>
        </w:rPr>
        <w:t xml:space="preserve">class of </w:t>
      </w:r>
      <w:r w:rsidR="00A97DDC" w:rsidRPr="007F571E">
        <w:rPr>
          <w:rFonts w:ascii="Times New Roman" w:hAnsi="Times New Roman"/>
          <w:sz w:val="26"/>
          <w:szCs w:val="26"/>
        </w:rPr>
        <w:t xml:space="preserve">individuals who owned a computer or smart phone, downloaded the Uber app, agreed to the </w:t>
      </w:r>
      <w:r w:rsidR="008D4BC9" w:rsidRPr="007F571E">
        <w:rPr>
          <w:rFonts w:ascii="Times New Roman" w:hAnsi="Times New Roman"/>
          <w:sz w:val="26"/>
          <w:szCs w:val="26"/>
        </w:rPr>
        <w:t>Petitioner</w:t>
      </w:r>
      <w:r w:rsidR="00A97DDC" w:rsidRPr="007F571E">
        <w:rPr>
          <w:rFonts w:ascii="Times New Roman" w:hAnsi="Times New Roman"/>
          <w:sz w:val="26"/>
          <w:szCs w:val="26"/>
        </w:rPr>
        <w:t>’s terms and conditions and provided valid payment information</w:t>
      </w:r>
      <w:r w:rsidR="00AE4158" w:rsidRPr="007F571E">
        <w:rPr>
          <w:rFonts w:ascii="Times New Roman" w:hAnsi="Times New Roman"/>
          <w:sz w:val="26"/>
          <w:szCs w:val="26"/>
        </w:rPr>
        <w:t xml:space="preserve"> such as a credit card.  We </w:t>
      </w:r>
      <w:r w:rsidR="00EC6731">
        <w:rPr>
          <w:rFonts w:ascii="Times New Roman" w:hAnsi="Times New Roman"/>
          <w:sz w:val="26"/>
          <w:szCs w:val="26"/>
        </w:rPr>
        <w:t>rejected</w:t>
      </w:r>
      <w:r w:rsidR="00EC6731" w:rsidRPr="007F571E">
        <w:rPr>
          <w:rFonts w:ascii="Times New Roman" w:hAnsi="Times New Roman"/>
          <w:sz w:val="26"/>
          <w:szCs w:val="26"/>
        </w:rPr>
        <w:t xml:space="preserve"> </w:t>
      </w:r>
      <w:r w:rsidR="00A97DDC" w:rsidRPr="007F571E">
        <w:rPr>
          <w:rFonts w:ascii="Times New Roman" w:hAnsi="Times New Roman"/>
          <w:sz w:val="26"/>
          <w:szCs w:val="26"/>
        </w:rPr>
        <w:t>this argument.</w:t>
      </w:r>
    </w:p>
    <w:p w:rsidR="00A97DDC" w:rsidRPr="007F571E" w:rsidRDefault="00A97DDC" w:rsidP="00E306C7">
      <w:pPr>
        <w:ind w:firstLine="1440"/>
        <w:rPr>
          <w:rFonts w:ascii="Times New Roman" w:hAnsi="Times New Roman"/>
          <w:sz w:val="26"/>
          <w:szCs w:val="26"/>
        </w:rPr>
      </w:pPr>
    </w:p>
    <w:p w:rsidR="00846422" w:rsidRPr="007F571E" w:rsidRDefault="00A97DDC" w:rsidP="00E306C7">
      <w:pPr>
        <w:ind w:firstLine="1440"/>
        <w:rPr>
          <w:rFonts w:ascii="Times New Roman" w:hAnsi="Times New Roman"/>
          <w:sz w:val="26"/>
          <w:szCs w:val="26"/>
        </w:rPr>
      </w:pPr>
      <w:r w:rsidRPr="007F571E">
        <w:rPr>
          <w:rFonts w:ascii="Times New Roman" w:hAnsi="Times New Roman"/>
          <w:sz w:val="26"/>
          <w:szCs w:val="26"/>
        </w:rPr>
        <w:t xml:space="preserve">First, </w:t>
      </w:r>
      <w:r w:rsidR="00A7209D" w:rsidRPr="007F571E">
        <w:rPr>
          <w:rFonts w:ascii="Times New Roman" w:hAnsi="Times New Roman"/>
          <w:sz w:val="26"/>
          <w:szCs w:val="26"/>
        </w:rPr>
        <w:t xml:space="preserve">we </w:t>
      </w:r>
      <w:r w:rsidR="00CF50BD" w:rsidRPr="007F571E">
        <w:rPr>
          <w:rFonts w:ascii="Times New Roman" w:hAnsi="Times New Roman"/>
          <w:sz w:val="26"/>
          <w:szCs w:val="26"/>
        </w:rPr>
        <w:t xml:space="preserve">explained that </w:t>
      </w:r>
      <w:r w:rsidR="00F450EB" w:rsidRPr="007F571E">
        <w:rPr>
          <w:rFonts w:ascii="Times New Roman" w:hAnsi="Times New Roman"/>
          <w:sz w:val="26"/>
          <w:szCs w:val="26"/>
        </w:rPr>
        <w:t>the vast number of</w:t>
      </w:r>
      <w:r w:rsidRPr="007F571E">
        <w:rPr>
          <w:rFonts w:ascii="Times New Roman" w:hAnsi="Times New Roman"/>
          <w:sz w:val="26"/>
          <w:szCs w:val="26"/>
        </w:rPr>
        <w:t xml:space="preserve"> rides provided by Uber </w:t>
      </w:r>
      <w:r w:rsidR="00F450EB" w:rsidRPr="007F571E">
        <w:rPr>
          <w:rFonts w:ascii="Times New Roman" w:hAnsi="Times New Roman"/>
          <w:sz w:val="26"/>
          <w:szCs w:val="26"/>
        </w:rPr>
        <w:t xml:space="preserve">from February 11, 2014, to August 20, 2014, </w:t>
      </w:r>
      <w:r w:rsidR="00CF50BD" w:rsidRPr="007F571E">
        <w:rPr>
          <w:rFonts w:ascii="Times New Roman" w:hAnsi="Times New Roman"/>
          <w:sz w:val="26"/>
          <w:szCs w:val="26"/>
        </w:rPr>
        <w:t>belied</w:t>
      </w:r>
      <w:r w:rsidRPr="007F571E">
        <w:rPr>
          <w:rFonts w:ascii="Times New Roman" w:hAnsi="Times New Roman"/>
          <w:sz w:val="26"/>
          <w:szCs w:val="26"/>
        </w:rPr>
        <w:t xml:space="preserve"> the claim that its service was only available to an exclusive, limited customer base.  </w:t>
      </w:r>
      <w:r w:rsidR="001A5804" w:rsidRPr="007F571E">
        <w:rPr>
          <w:rFonts w:ascii="Times New Roman" w:hAnsi="Times New Roman"/>
          <w:sz w:val="26"/>
          <w:szCs w:val="26"/>
        </w:rPr>
        <w:t xml:space="preserve">During the approximately </w:t>
      </w:r>
      <w:r w:rsidR="008C5CB6" w:rsidRPr="007F571E">
        <w:rPr>
          <w:rFonts w:ascii="Times New Roman" w:hAnsi="Times New Roman"/>
          <w:sz w:val="26"/>
          <w:szCs w:val="26"/>
        </w:rPr>
        <w:t>six month period of service, from February 11, 2014, until August 20, 2014, customers arranged 122,998 rides with Ube</w:t>
      </w:r>
      <w:r w:rsidR="00AC153D" w:rsidRPr="007F571E">
        <w:rPr>
          <w:rFonts w:ascii="Times New Roman" w:hAnsi="Times New Roman"/>
          <w:sz w:val="26"/>
          <w:szCs w:val="26"/>
        </w:rPr>
        <w:t>r.</w:t>
      </w:r>
      <w:r w:rsidR="008C5CB6" w:rsidRPr="007F571E">
        <w:rPr>
          <w:rFonts w:ascii="Times New Roman" w:hAnsi="Times New Roman"/>
          <w:sz w:val="26"/>
          <w:szCs w:val="26"/>
        </w:rPr>
        <w:t xml:space="preserve"> </w:t>
      </w:r>
      <w:r w:rsidR="00F450EB" w:rsidRPr="007F571E">
        <w:rPr>
          <w:rFonts w:ascii="Times New Roman" w:hAnsi="Times New Roman"/>
          <w:sz w:val="26"/>
          <w:szCs w:val="26"/>
        </w:rPr>
        <w:t xml:space="preserve"> Furthermore, </w:t>
      </w:r>
      <w:r w:rsidR="00CF50BD" w:rsidRPr="007F571E">
        <w:rPr>
          <w:rFonts w:ascii="Times New Roman" w:hAnsi="Times New Roman"/>
          <w:sz w:val="26"/>
          <w:szCs w:val="26"/>
        </w:rPr>
        <w:t xml:space="preserve">we found that </w:t>
      </w:r>
      <w:r w:rsidR="00F450EB" w:rsidRPr="007F571E">
        <w:rPr>
          <w:rFonts w:ascii="Times New Roman" w:hAnsi="Times New Roman"/>
          <w:sz w:val="26"/>
          <w:szCs w:val="26"/>
        </w:rPr>
        <w:t>Uber</w:t>
      </w:r>
      <w:r w:rsidR="00A90CA4" w:rsidRPr="007F571E">
        <w:rPr>
          <w:rFonts w:ascii="Times New Roman" w:hAnsi="Times New Roman"/>
          <w:sz w:val="26"/>
          <w:szCs w:val="26"/>
        </w:rPr>
        <w:t>’s argument r</w:t>
      </w:r>
      <w:r w:rsidR="00CF50BD" w:rsidRPr="007F571E">
        <w:rPr>
          <w:rFonts w:ascii="Times New Roman" w:hAnsi="Times New Roman"/>
          <w:sz w:val="26"/>
          <w:szCs w:val="26"/>
        </w:rPr>
        <w:t>ang</w:t>
      </w:r>
      <w:r w:rsidR="00A90CA4" w:rsidRPr="007F571E">
        <w:rPr>
          <w:rFonts w:ascii="Times New Roman" w:hAnsi="Times New Roman"/>
          <w:sz w:val="26"/>
          <w:szCs w:val="26"/>
        </w:rPr>
        <w:t xml:space="preserve"> hollow in the face of its persistent claim of an overwhelming demand and need for the service that required </w:t>
      </w:r>
      <w:r w:rsidR="00DB7702" w:rsidRPr="007F571E">
        <w:rPr>
          <w:rFonts w:ascii="Times New Roman" w:hAnsi="Times New Roman"/>
          <w:sz w:val="26"/>
          <w:szCs w:val="26"/>
        </w:rPr>
        <w:t xml:space="preserve">Uber to </w:t>
      </w:r>
      <w:r w:rsidR="00A90CA4" w:rsidRPr="007F571E">
        <w:rPr>
          <w:rFonts w:ascii="Times New Roman" w:hAnsi="Times New Roman"/>
          <w:sz w:val="26"/>
          <w:szCs w:val="26"/>
        </w:rPr>
        <w:t xml:space="preserve">launch </w:t>
      </w:r>
      <w:r w:rsidR="00DB7702" w:rsidRPr="007F571E">
        <w:rPr>
          <w:rFonts w:ascii="Times New Roman" w:hAnsi="Times New Roman"/>
          <w:sz w:val="26"/>
          <w:szCs w:val="26"/>
        </w:rPr>
        <w:t xml:space="preserve">it </w:t>
      </w:r>
      <w:r w:rsidR="00A90CA4" w:rsidRPr="007F571E">
        <w:rPr>
          <w:rFonts w:ascii="Times New Roman" w:hAnsi="Times New Roman"/>
          <w:sz w:val="26"/>
          <w:szCs w:val="26"/>
        </w:rPr>
        <w:t xml:space="preserve">without Commission authorization and </w:t>
      </w:r>
      <w:r w:rsidR="00DB7702" w:rsidRPr="007F571E">
        <w:rPr>
          <w:rFonts w:ascii="Times New Roman" w:hAnsi="Times New Roman"/>
          <w:sz w:val="26"/>
          <w:szCs w:val="26"/>
        </w:rPr>
        <w:t>to continue its operation</w:t>
      </w:r>
      <w:r w:rsidR="00A90CA4" w:rsidRPr="007F571E">
        <w:rPr>
          <w:rFonts w:ascii="Times New Roman" w:hAnsi="Times New Roman"/>
          <w:sz w:val="26"/>
          <w:szCs w:val="26"/>
        </w:rPr>
        <w:t xml:space="preserve"> despite two cease and desist orders.  </w:t>
      </w:r>
      <w:r w:rsidR="00B52720" w:rsidRPr="007F571E">
        <w:rPr>
          <w:rFonts w:ascii="Times New Roman" w:hAnsi="Times New Roman"/>
          <w:i/>
          <w:sz w:val="26"/>
          <w:szCs w:val="26"/>
        </w:rPr>
        <w:t>See</w:t>
      </w:r>
      <w:r w:rsidR="0054534F" w:rsidRPr="007F571E">
        <w:rPr>
          <w:rFonts w:ascii="Times New Roman" w:hAnsi="Times New Roman"/>
          <w:i/>
          <w:sz w:val="26"/>
          <w:szCs w:val="26"/>
        </w:rPr>
        <w:t>,</w:t>
      </w:r>
      <w:r w:rsidR="00B52720" w:rsidRPr="007F571E">
        <w:rPr>
          <w:rFonts w:ascii="Times New Roman" w:hAnsi="Times New Roman"/>
          <w:i/>
          <w:sz w:val="26"/>
          <w:szCs w:val="26"/>
        </w:rPr>
        <w:t xml:space="preserve"> e</w:t>
      </w:r>
      <w:r w:rsidR="00B52720" w:rsidRPr="007F571E">
        <w:rPr>
          <w:rFonts w:ascii="Times New Roman" w:hAnsi="Times New Roman"/>
          <w:sz w:val="26"/>
          <w:szCs w:val="26"/>
        </w:rPr>
        <w:t>.</w:t>
      </w:r>
      <w:r w:rsidR="00B52720" w:rsidRPr="007F571E">
        <w:rPr>
          <w:rFonts w:ascii="Times New Roman" w:hAnsi="Times New Roman"/>
          <w:i/>
          <w:sz w:val="26"/>
          <w:szCs w:val="26"/>
        </w:rPr>
        <w:t>g</w:t>
      </w:r>
      <w:r w:rsidR="00B52720" w:rsidRPr="007F571E">
        <w:rPr>
          <w:rFonts w:ascii="Times New Roman" w:hAnsi="Times New Roman"/>
          <w:sz w:val="26"/>
          <w:szCs w:val="26"/>
        </w:rPr>
        <w:t xml:space="preserve">., Exc. at 10, 31, and 36-37.  </w:t>
      </w:r>
      <w:r w:rsidR="0044486E" w:rsidRPr="007F571E">
        <w:rPr>
          <w:rFonts w:ascii="Times New Roman" w:hAnsi="Times New Roman"/>
          <w:sz w:val="26"/>
          <w:szCs w:val="26"/>
        </w:rPr>
        <w:t>Additionally, we agree</w:t>
      </w:r>
      <w:r w:rsidR="00CF50BD" w:rsidRPr="007F571E">
        <w:rPr>
          <w:rFonts w:ascii="Times New Roman" w:hAnsi="Times New Roman"/>
          <w:sz w:val="26"/>
          <w:szCs w:val="26"/>
        </w:rPr>
        <w:t>d</w:t>
      </w:r>
      <w:r w:rsidR="0044486E" w:rsidRPr="007F571E">
        <w:rPr>
          <w:rFonts w:ascii="Times New Roman" w:hAnsi="Times New Roman"/>
          <w:sz w:val="26"/>
          <w:szCs w:val="26"/>
        </w:rPr>
        <w:t xml:space="preserve"> with the ALJs that </w:t>
      </w:r>
      <w:r w:rsidR="004079D4" w:rsidRPr="007F571E">
        <w:rPr>
          <w:rFonts w:ascii="Times New Roman" w:hAnsi="Times New Roman"/>
          <w:sz w:val="26"/>
          <w:szCs w:val="26"/>
        </w:rPr>
        <w:t xml:space="preserve">the app-based process for accessing the service simply </w:t>
      </w:r>
      <w:r w:rsidR="00846422" w:rsidRPr="007F571E">
        <w:rPr>
          <w:rFonts w:ascii="Times New Roman" w:hAnsi="Times New Roman"/>
          <w:sz w:val="26"/>
          <w:szCs w:val="26"/>
        </w:rPr>
        <w:t xml:space="preserve">helps to </w:t>
      </w:r>
      <w:r w:rsidR="004079D4" w:rsidRPr="007F571E">
        <w:rPr>
          <w:rFonts w:ascii="Times New Roman" w:hAnsi="Times New Roman"/>
          <w:sz w:val="26"/>
          <w:szCs w:val="26"/>
        </w:rPr>
        <w:t xml:space="preserve">define the method of hail and payment.  It does not render the </w:t>
      </w:r>
      <w:r w:rsidR="00B52720" w:rsidRPr="007F571E">
        <w:rPr>
          <w:rFonts w:ascii="Times New Roman" w:hAnsi="Times New Roman"/>
          <w:sz w:val="26"/>
          <w:szCs w:val="26"/>
        </w:rPr>
        <w:t>service private in nature</w:t>
      </w:r>
      <w:r w:rsidR="004079D4" w:rsidRPr="007F571E">
        <w:rPr>
          <w:rFonts w:ascii="Times New Roman" w:hAnsi="Times New Roman"/>
          <w:sz w:val="26"/>
          <w:szCs w:val="26"/>
        </w:rPr>
        <w:t xml:space="preserve">.  </w:t>
      </w:r>
    </w:p>
    <w:p w:rsidR="00D733EB" w:rsidRPr="007F571E" w:rsidRDefault="00D733EB" w:rsidP="00E306C7">
      <w:pPr>
        <w:ind w:firstLine="1440"/>
        <w:rPr>
          <w:rFonts w:ascii="Times New Roman" w:hAnsi="Times New Roman"/>
          <w:i/>
          <w:sz w:val="26"/>
          <w:szCs w:val="26"/>
        </w:rPr>
      </w:pPr>
      <w:r w:rsidRPr="007F571E">
        <w:rPr>
          <w:rFonts w:ascii="Times New Roman" w:hAnsi="Times New Roman"/>
          <w:sz w:val="26"/>
          <w:szCs w:val="26"/>
        </w:rPr>
        <w:t xml:space="preserve">Finally, we </w:t>
      </w:r>
      <w:r w:rsidR="00C62C79" w:rsidRPr="007F571E">
        <w:rPr>
          <w:rFonts w:ascii="Times New Roman" w:hAnsi="Times New Roman"/>
          <w:sz w:val="26"/>
          <w:szCs w:val="26"/>
        </w:rPr>
        <w:t>note</w:t>
      </w:r>
      <w:r w:rsidR="00CF50BD" w:rsidRPr="007F571E">
        <w:rPr>
          <w:rFonts w:ascii="Times New Roman" w:hAnsi="Times New Roman"/>
          <w:sz w:val="26"/>
          <w:szCs w:val="26"/>
        </w:rPr>
        <w:t>d</w:t>
      </w:r>
      <w:r w:rsidRPr="007F571E">
        <w:rPr>
          <w:rFonts w:ascii="Times New Roman" w:hAnsi="Times New Roman"/>
          <w:sz w:val="26"/>
          <w:szCs w:val="26"/>
        </w:rPr>
        <w:t xml:space="preserve"> that </w:t>
      </w:r>
      <w:r w:rsidR="00C62C79" w:rsidRPr="007F571E">
        <w:rPr>
          <w:rFonts w:ascii="Times New Roman" w:hAnsi="Times New Roman"/>
          <w:sz w:val="26"/>
          <w:szCs w:val="26"/>
        </w:rPr>
        <w:t xml:space="preserve">pursuant to </w:t>
      </w:r>
      <w:r w:rsidRPr="007F571E">
        <w:rPr>
          <w:rFonts w:ascii="Times New Roman" w:hAnsi="Times New Roman"/>
          <w:sz w:val="26"/>
          <w:szCs w:val="26"/>
        </w:rPr>
        <w:t>Section 1103</w:t>
      </w:r>
      <w:r w:rsidR="00C62C79" w:rsidRPr="007F571E">
        <w:rPr>
          <w:rFonts w:ascii="Times New Roman" w:hAnsi="Times New Roman"/>
          <w:sz w:val="26"/>
          <w:szCs w:val="26"/>
        </w:rPr>
        <w:t>(a)</w:t>
      </w:r>
      <w:r w:rsidRPr="007F571E">
        <w:rPr>
          <w:rFonts w:ascii="Times New Roman" w:hAnsi="Times New Roman"/>
          <w:sz w:val="26"/>
          <w:szCs w:val="26"/>
        </w:rPr>
        <w:t xml:space="preserve"> of the Code</w:t>
      </w:r>
      <w:r w:rsidR="00C62C79" w:rsidRPr="007F571E">
        <w:rPr>
          <w:rFonts w:ascii="Times New Roman" w:hAnsi="Times New Roman"/>
          <w:sz w:val="26"/>
          <w:szCs w:val="26"/>
        </w:rPr>
        <w:t>, 66 Pa. C.S. §</w:t>
      </w:r>
      <w:r w:rsidR="003634D9" w:rsidRPr="007F571E">
        <w:rPr>
          <w:rFonts w:ascii="Times New Roman" w:hAnsi="Times New Roman"/>
          <w:sz w:val="26"/>
          <w:szCs w:val="26"/>
        </w:rPr>
        <w:t> </w:t>
      </w:r>
      <w:r w:rsidR="00C62C79" w:rsidRPr="007F571E">
        <w:rPr>
          <w:rFonts w:ascii="Times New Roman" w:hAnsi="Times New Roman"/>
          <w:sz w:val="26"/>
          <w:szCs w:val="26"/>
        </w:rPr>
        <w:t xml:space="preserve">1103(a), “[a]ny holder of a certificate of public convenience, exercising the authority conferred by such certificate, shall be deemed to have waived any and all objections to the terms and conditions of such certificate.”  Here, Rasier-PA received a certificate for public convenience for motor common carrier of persons in experimental service pursuant to the </w:t>
      </w:r>
      <w:r w:rsidR="00C62C79" w:rsidRPr="007F571E">
        <w:rPr>
          <w:rFonts w:ascii="Times New Roman" w:hAnsi="Times New Roman"/>
          <w:i/>
          <w:sz w:val="26"/>
          <w:szCs w:val="26"/>
        </w:rPr>
        <w:t xml:space="preserve">Rasier-PA </w:t>
      </w:r>
      <w:r w:rsidR="00F36BD4" w:rsidRPr="007F571E">
        <w:rPr>
          <w:rFonts w:ascii="Times New Roman" w:hAnsi="Times New Roman"/>
          <w:i/>
          <w:sz w:val="26"/>
          <w:szCs w:val="26"/>
        </w:rPr>
        <w:t xml:space="preserve">Allegheny County </w:t>
      </w:r>
      <w:r w:rsidR="00C62C79" w:rsidRPr="007F571E">
        <w:rPr>
          <w:rFonts w:ascii="Times New Roman" w:hAnsi="Times New Roman"/>
          <w:i/>
          <w:sz w:val="26"/>
          <w:szCs w:val="26"/>
        </w:rPr>
        <w:t>Order</w:t>
      </w:r>
      <w:r w:rsidR="00C62C79" w:rsidRPr="007F571E">
        <w:rPr>
          <w:rFonts w:ascii="Times New Roman" w:hAnsi="Times New Roman"/>
          <w:sz w:val="26"/>
          <w:szCs w:val="26"/>
        </w:rPr>
        <w:t>.</w:t>
      </w:r>
      <w:r w:rsidR="00C62C79" w:rsidRPr="007F571E">
        <w:rPr>
          <w:rStyle w:val="FootnoteReference"/>
          <w:sz w:val="26"/>
          <w:szCs w:val="26"/>
        </w:rPr>
        <w:footnoteReference w:id="13"/>
      </w:r>
      <w:r w:rsidR="00C62C79" w:rsidRPr="007F571E">
        <w:rPr>
          <w:rFonts w:ascii="Times New Roman" w:hAnsi="Times New Roman"/>
          <w:sz w:val="26"/>
          <w:szCs w:val="26"/>
        </w:rPr>
        <w:t xml:space="preserve">  </w:t>
      </w:r>
      <w:r w:rsidR="00CF50BD" w:rsidRPr="007F571E">
        <w:rPr>
          <w:rFonts w:ascii="Times New Roman" w:hAnsi="Times New Roman"/>
          <w:sz w:val="26"/>
          <w:szCs w:val="26"/>
        </w:rPr>
        <w:t>We stated that p</w:t>
      </w:r>
      <w:r w:rsidR="00880B76" w:rsidRPr="007F571E">
        <w:rPr>
          <w:rFonts w:ascii="Times New Roman" w:hAnsi="Times New Roman"/>
          <w:sz w:val="26"/>
          <w:szCs w:val="26"/>
        </w:rPr>
        <w:t xml:space="preserve">ursuant to Section 1103(a), Rasier-PA has waived any objection to its status as a motor common carrier.  </w:t>
      </w:r>
      <w:r w:rsidR="00363A15" w:rsidRPr="007F571E">
        <w:rPr>
          <w:rFonts w:ascii="Times New Roman" w:hAnsi="Times New Roman"/>
          <w:sz w:val="26"/>
          <w:szCs w:val="26"/>
        </w:rPr>
        <w:t>Thus, we agree</w:t>
      </w:r>
      <w:r w:rsidR="00CF50BD" w:rsidRPr="007F571E">
        <w:rPr>
          <w:rFonts w:ascii="Times New Roman" w:hAnsi="Times New Roman"/>
          <w:sz w:val="26"/>
          <w:szCs w:val="26"/>
        </w:rPr>
        <w:t>d</w:t>
      </w:r>
      <w:r w:rsidR="00363A15" w:rsidRPr="007F571E">
        <w:rPr>
          <w:rFonts w:ascii="Times New Roman" w:hAnsi="Times New Roman"/>
          <w:sz w:val="26"/>
          <w:szCs w:val="26"/>
        </w:rPr>
        <w:t xml:space="preserve"> with I&amp;E that</w:t>
      </w:r>
      <w:r w:rsidR="00880B76" w:rsidRPr="007F571E">
        <w:rPr>
          <w:rFonts w:ascii="Times New Roman" w:hAnsi="Times New Roman"/>
          <w:sz w:val="26"/>
          <w:szCs w:val="26"/>
        </w:rPr>
        <w:t xml:space="preserve"> Rasier-PA is prohibited from </w:t>
      </w:r>
      <w:r w:rsidR="00363A15" w:rsidRPr="007F571E">
        <w:rPr>
          <w:rFonts w:ascii="Times New Roman" w:hAnsi="Times New Roman"/>
          <w:sz w:val="26"/>
          <w:szCs w:val="26"/>
        </w:rPr>
        <w:t>object</w:t>
      </w:r>
      <w:r w:rsidR="00880B76" w:rsidRPr="007F571E">
        <w:rPr>
          <w:rFonts w:ascii="Times New Roman" w:hAnsi="Times New Roman"/>
          <w:sz w:val="26"/>
          <w:szCs w:val="26"/>
        </w:rPr>
        <w:t>ing</w:t>
      </w:r>
      <w:r w:rsidR="00363A15" w:rsidRPr="007F571E">
        <w:rPr>
          <w:rFonts w:ascii="Times New Roman" w:hAnsi="Times New Roman"/>
          <w:sz w:val="26"/>
          <w:szCs w:val="26"/>
        </w:rPr>
        <w:t xml:space="preserve"> to the Commission’s </w:t>
      </w:r>
      <w:r w:rsidR="00136471" w:rsidRPr="007F571E">
        <w:rPr>
          <w:rFonts w:ascii="Times New Roman" w:hAnsi="Times New Roman"/>
          <w:sz w:val="26"/>
          <w:szCs w:val="26"/>
        </w:rPr>
        <w:t xml:space="preserve">jurisdiction of its service.  </w:t>
      </w:r>
      <w:r w:rsidR="00136471" w:rsidRPr="007F571E">
        <w:rPr>
          <w:rFonts w:ascii="Times New Roman" w:hAnsi="Times New Roman"/>
          <w:i/>
          <w:sz w:val="26"/>
          <w:szCs w:val="26"/>
        </w:rPr>
        <w:t>Peoples Natural Gas Company v. Pa. PUC</w:t>
      </w:r>
      <w:r w:rsidR="00136471" w:rsidRPr="007F571E">
        <w:rPr>
          <w:rFonts w:ascii="Times New Roman" w:hAnsi="Times New Roman"/>
          <w:sz w:val="26"/>
          <w:szCs w:val="26"/>
        </w:rPr>
        <w:t xml:space="preserve">, 523 Pa. 370, 567 A.2d 642 (1989).  </w:t>
      </w:r>
      <w:r w:rsidR="00136471" w:rsidRPr="007F571E">
        <w:rPr>
          <w:rFonts w:ascii="Times New Roman" w:hAnsi="Times New Roman"/>
          <w:i/>
          <w:sz w:val="26"/>
          <w:szCs w:val="26"/>
        </w:rPr>
        <w:t xml:space="preserve"> </w:t>
      </w:r>
    </w:p>
    <w:p w:rsidR="00136471" w:rsidRPr="007F571E" w:rsidRDefault="00136471" w:rsidP="00E306C7">
      <w:pPr>
        <w:rPr>
          <w:rFonts w:ascii="Times New Roman" w:hAnsi="Times New Roman"/>
          <w:sz w:val="26"/>
          <w:szCs w:val="26"/>
        </w:rPr>
      </w:pPr>
    </w:p>
    <w:p w:rsidR="000E79D8" w:rsidRPr="007F571E" w:rsidRDefault="0044486E" w:rsidP="00E306C7">
      <w:pPr>
        <w:ind w:firstLine="1440"/>
        <w:rPr>
          <w:rFonts w:ascii="Times New Roman" w:hAnsi="Times New Roman"/>
          <w:sz w:val="26"/>
          <w:szCs w:val="26"/>
        </w:rPr>
      </w:pPr>
      <w:r w:rsidRPr="007F571E">
        <w:rPr>
          <w:rFonts w:ascii="Times New Roman" w:hAnsi="Times New Roman"/>
          <w:sz w:val="26"/>
          <w:szCs w:val="26"/>
        </w:rPr>
        <w:t xml:space="preserve">Regarding Section 2501 of the Code, </w:t>
      </w:r>
      <w:r w:rsidR="00CF50BD" w:rsidRPr="007F571E">
        <w:rPr>
          <w:rFonts w:ascii="Times New Roman" w:hAnsi="Times New Roman"/>
          <w:sz w:val="26"/>
          <w:szCs w:val="26"/>
        </w:rPr>
        <w:t xml:space="preserve">we found that </w:t>
      </w:r>
      <w:r w:rsidR="000E79D8" w:rsidRPr="007F571E">
        <w:rPr>
          <w:rFonts w:ascii="Times New Roman" w:hAnsi="Times New Roman"/>
          <w:sz w:val="26"/>
          <w:szCs w:val="26"/>
        </w:rPr>
        <w:t xml:space="preserve">the ALJs appropriately determined that even if Uber were considered to be a broker, the arrangement of transportation using the Uber app violated Gegen’s broker license.  </w:t>
      </w:r>
      <w:r w:rsidR="00846422" w:rsidRPr="007F571E">
        <w:rPr>
          <w:rFonts w:ascii="Times New Roman" w:hAnsi="Times New Roman"/>
          <w:sz w:val="26"/>
          <w:szCs w:val="26"/>
        </w:rPr>
        <w:t xml:space="preserve">Under the plain language of Section 2505(a) of the Code, it is unlawful for any broker to employ any motor carrier without an effective certificate of public convenience.  </w:t>
      </w:r>
      <w:r w:rsidR="00CF50BD" w:rsidRPr="007F571E">
        <w:rPr>
          <w:rFonts w:ascii="Times New Roman" w:hAnsi="Times New Roman"/>
          <w:sz w:val="26"/>
          <w:szCs w:val="26"/>
        </w:rPr>
        <w:t>We noted that the</w:t>
      </w:r>
      <w:r w:rsidRPr="007F571E">
        <w:rPr>
          <w:rFonts w:ascii="Times New Roman" w:hAnsi="Times New Roman"/>
          <w:sz w:val="26"/>
          <w:szCs w:val="26"/>
        </w:rPr>
        <w:t xml:space="preserve"> record </w:t>
      </w:r>
      <w:r w:rsidR="00846422" w:rsidRPr="007F571E">
        <w:rPr>
          <w:rFonts w:ascii="Times New Roman" w:hAnsi="Times New Roman"/>
          <w:sz w:val="26"/>
          <w:szCs w:val="26"/>
        </w:rPr>
        <w:t>is clear</w:t>
      </w:r>
      <w:r w:rsidRPr="007F571E">
        <w:rPr>
          <w:rFonts w:ascii="Times New Roman" w:hAnsi="Times New Roman"/>
          <w:sz w:val="26"/>
          <w:szCs w:val="26"/>
        </w:rPr>
        <w:t xml:space="preserve"> that </w:t>
      </w:r>
      <w:r w:rsidR="004079D4" w:rsidRPr="007F571E">
        <w:rPr>
          <w:rFonts w:ascii="Times New Roman" w:hAnsi="Times New Roman"/>
          <w:sz w:val="26"/>
          <w:szCs w:val="26"/>
        </w:rPr>
        <w:t>none of the Uber drivers who participated in the service held certi</w:t>
      </w:r>
      <w:r w:rsidR="00846422" w:rsidRPr="007F571E">
        <w:rPr>
          <w:rFonts w:ascii="Times New Roman" w:hAnsi="Times New Roman"/>
          <w:sz w:val="26"/>
          <w:szCs w:val="26"/>
        </w:rPr>
        <w:t xml:space="preserve">ficates of public convenience.  </w:t>
      </w:r>
      <w:r w:rsidR="004079D4" w:rsidRPr="007F571E">
        <w:rPr>
          <w:rFonts w:ascii="Times New Roman" w:hAnsi="Times New Roman"/>
          <w:sz w:val="26"/>
          <w:szCs w:val="26"/>
        </w:rPr>
        <w:t xml:space="preserve">Thus, there was no reasonable basis for </w:t>
      </w:r>
      <w:r w:rsidR="00846422" w:rsidRPr="007F571E">
        <w:rPr>
          <w:rFonts w:ascii="Times New Roman" w:hAnsi="Times New Roman"/>
          <w:sz w:val="26"/>
          <w:szCs w:val="26"/>
        </w:rPr>
        <w:t xml:space="preserve">the </w:t>
      </w:r>
      <w:r w:rsidR="008D4BC9" w:rsidRPr="007F571E">
        <w:rPr>
          <w:rFonts w:ascii="Times New Roman" w:hAnsi="Times New Roman"/>
          <w:sz w:val="26"/>
          <w:szCs w:val="26"/>
        </w:rPr>
        <w:t>Petitioner</w:t>
      </w:r>
      <w:r w:rsidR="00846422" w:rsidRPr="007F571E">
        <w:rPr>
          <w:rFonts w:ascii="Times New Roman" w:hAnsi="Times New Roman"/>
          <w:sz w:val="26"/>
          <w:szCs w:val="26"/>
        </w:rPr>
        <w:t xml:space="preserve"> </w:t>
      </w:r>
      <w:r w:rsidR="004079D4" w:rsidRPr="007F571E">
        <w:rPr>
          <w:rFonts w:ascii="Times New Roman" w:hAnsi="Times New Roman"/>
          <w:sz w:val="26"/>
          <w:szCs w:val="26"/>
        </w:rPr>
        <w:t xml:space="preserve">to believe it had any authority </w:t>
      </w:r>
      <w:r w:rsidR="00846422" w:rsidRPr="007F571E">
        <w:rPr>
          <w:rFonts w:ascii="Times New Roman" w:hAnsi="Times New Roman"/>
          <w:sz w:val="26"/>
          <w:szCs w:val="26"/>
        </w:rPr>
        <w:t xml:space="preserve">to operate its service </w:t>
      </w:r>
      <w:r w:rsidR="004079D4" w:rsidRPr="007F571E">
        <w:rPr>
          <w:rFonts w:ascii="Times New Roman" w:hAnsi="Times New Roman"/>
          <w:sz w:val="26"/>
          <w:szCs w:val="26"/>
        </w:rPr>
        <w:t xml:space="preserve">under Gegen’s </w:t>
      </w:r>
      <w:r w:rsidR="00846422" w:rsidRPr="007F571E">
        <w:rPr>
          <w:rFonts w:ascii="Times New Roman" w:hAnsi="Times New Roman"/>
          <w:sz w:val="26"/>
          <w:szCs w:val="26"/>
        </w:rPr>
        <w:t xml:space="preserve">broker license and the service provided by Uber was prohibited by Section 2505(a).  </w:t>
      </w:r>
    </w:p>
    <w:p w:rsidR="007227B4" w:rsidRPr="007F571E" w:rsidRDefault="00CF50BD" w:rsidP="00E306C7">
      <w:pPr>
        <w:pStyle w:val="Heading3"/>
        <w:keepNext/>
        <w:keepLines/>
        <w:numPr>
          <w:ilvl w:val="0"/>
          <w:numId w:val="0"/>
        </w:numPr>
        <w:ind w:left="1440" w:hanging="720"/>
      </w:pPr>
      <w:bookmarkStart w:id="7" w:name="_Toc459110415"/>
      <w:r w:rsidRPr="007F571E">
        <w:t>2</w:t>
      </w:r>
      <w:r w:rsidR="00323255" w:rsidRPr="007F571E">
        <w:t>.</w:t>
      </w:r>
      <w:r w:rsidR="00323255" w:rsidRPr="007F571E">
        <w:tab/>
      </w:r>
      <w:r w:rsidR="00AB0D84" w:rsidRPr="007F571E">
        <w:t>Per Trip Civil</w:t>
      </w:r>
      <w:r w:rsidR="007227B4" w:rsidRPr="007F571E">
        <w:t xml:space="preserve"> Penalty</w:t>
      </w:r>
      <w:bookmarkEnd w:id="7"/>
      <w:r w:rsidR="007227B4" w:rsidRPr="007F571E">
        <w:t xml:space="preserve"> </w:t>
      </w:r>
    </w:p>
    <w:p w:rsidR="007227B4" w:rsidRPr="007F571E" w:rsidRDefault="007227B4" w:rsidP="00E306C7">
      <w:pPr>
        <w:pStyle w:val="ListParagraph"/>
        <w:keepNext/>
        <w:keepLines/>
        <w:ind w:left="1080"/>
        <w:rPr>
          <w:rFonts w:ascii="Times New Roman" w:hAnsi="Times New Roman"/>
          <w:b/>
          <w:sz w:val="26"/>
          <w:szCs w:val="26"/>
        </w:rPr>
      </w:pPr>
    </w:p>
    <w:p w:rsidR="00485D79" w:rsidRPr="007F571E" w:rsidRDefault="00083D3C" w:rsidP="00E306C7">
      <w:pPr>
        <w:ind w:firstLine="1440"/>
        <w:rPr>
          <w:rFonts w:ascii="Times New Roman" w:hAnsi="Times New Roman"/>
          <w:sz w:val="26"/>
          <w:szCs w:val="26"/>
        </w:rPr>
      </w:pPr>
      <w:r w:rsidRPr="007F571E">
        <w:rPr>
          <w:rFonts w:ascii="Times New Roman" w:hAnsi="Times New Roman"/>
          <w:sz w:val="26"/>
          <w:szCs w:val="26"/>
        </w:rPr>
        <w:t>Regarding the assessment of civil penalties, we stated that t</w:t>
      </w:r>
      <w:r w:rsidR="003E17D1" w:rsidRPr="007F571E">
        <w:rPr>
          <w:rFonts w:ascii="Times New Roman" w:hAnsi="Times New Roman"/>
          <w:sz w:val="26"/>
          <w:szCs w:val="26"/>
        </w:rPr>
        <w:t>he Commonwealth Court has interpreted Section 3301 of the Code</w:t>
      </w:r>
      <w:r w:rsidR="00A7209D" w:rsidRPr="007F571E">
        <w:rPr>
          <w:rStyle w:val="FootnoteReference"/>
          <w:sz w:val="26"/>
          <w:szCs w:val="26"/>
        </w:rPr>
        <w:footnoteReference w:id="14"/>
      </w:r>
      <w:r w:rsidR="003E17D1" w:rsidRPr="007F571E">
        <w:rPr>
          <w:rFonts w:ascii="Times New Roman" w:hAnsi="Times New Roman"/>
          <w:sz w:val="26"/>
          <w:szCs w:val="26"/>
        </w:rPr>
        <w:t xml:space="preserve"> to authorize the Commission to </w:t>
      </w:r>
      <w:r w:rsidR="00985049" w:rsidRPr="007F571E">
        <w:rPr>
          <w:rFonts w:ascii="Times New Roman" w:hAnsi="Times New Roman"/>
          <w:sz w:val="26"/>
          <w:szCs w:val="26"/>
        </w:rPr>
        <w:t xml:space="preserve">impose </w:t>
      </w:r>
      <w:r w:rsidR="003E17D1" w:rsidRPr="007F571E">
        <w:rPr>
          <w:rFonts w:ascii="Times New Roman" w:hAnsi="Times New Roman"/>
          <w:sz w:val="26"/>
          <w:szCs w:val="26"/>
        </w:rPr>
        <w:t>a fine of up to</w:t>
      </w:r>
      <w:r w:rsidR="00985049" w:rsidRPr="007F571E">
        <w:rPr>
          <w:rFonts w:ascii="Times New Roman" w:hAnsi="Times New Roman"/>
          <w:sz w:val="26"/>
          <w:szCs w:val="26"/>
        </w:rPr>
        <w:t xml:space="preserve"> </w:t>
      </w:r>
      <w:r w:rsidR="003E17D1" w:rsidRPr="007F571E">
        <w:rPr>
          <w:rFonts w:ascii="Times New Roman" w:hAnsi="Times New Roman"/>
          <w:sz w:val="26"/>
          <w:szCs w:val="26"/>
        </w:rPr>
        <w:t>$1,000 for each and every discrete violation of the Code regardless of the number of violations that occur</w:t>
      </w:r>
      <w:r w:rsidRPr="007F571E">
        <w:rPr>
          <w:rFonts w:ascii="Times New Roman" w:hAnsi="Times New Roman"/>
          <w:sz w:val="26"/>
          <w:szCs w:val="26"/>
        </w:rPr>
        <w:t>, citing</w:t>
      </w:r>
      <w:r w:rsidR="003E17D1" w:rsidRPr="007F571E">
        <w:rPr>
          <w:rFonts w:ascii="Times New Roman" w:hAnsi="Times New Roman"/>
          <w:sz w:val="26"/>
          <w:szCs w:val="26"/>
        </w:rPr>
        <w:t xml:space="preserve">  </w:t>
      </w:r>
      <w:r w:rsidRPr="007F571E">
        <w:rPr>
          <w:rFonts w:ascii="Times New Roman" w:hAnsi="Times New Roman"/>
          <w:i/>
          <w:sz w:val="26"/>
          <w:szCs w:val="26"/>
        </w:rPr>
        <w:t>Newcomer Trucking, Inc. v. Pa. PUC</w:t>
      </w:r>
      <w:r w:rsidRPr="007F571E">
        <w:rPr>
          <w:rFonts w:ascii="Times New Roman" w:hAnsi="Times New Roman"/>
          <w:sz w:val="26"/>
          <w:szCs w:val="26"/>
        </w:rPr>
        <w:t>, 531 A.2d 85, 87 (Pa. Cmwlth. 1987) (</w:t>
      </w:r>
      <w:r w:rsidRPr="007F571E">
        <w:rPr>
          <w:rFonts w:ascii="Times New Roman" w:hAnsi="Times New Roman"/>
          <w:i/>
          <w:sz w:val="26"/>
          <w:szCs w:val="26"/>
        </w:rPr>
        <w:t>Newcomer Trucking</w:t>
      </w:r>
      <w:r w:rsidRPr="007F571E">
        <w:rPr>
          <w:rFonts w:ascii="Times New Roman" w:hAnsi="Times New Roman"/>
          <w:sz w:val="26"/>
          <w:szCs w:val="26"/>
        </w:rPr>
        <w:t>)</w:t>
      </w:r>
      <w:r w:rsidR="00985049" w:rsidRPr="007F571E">
        <w:rPr>
          <w:rFonts w:ascii="Times New Roman" w:hAnsi="Times New Roman"/>
          <w:sz w:val="26"/>
          <w:szCs w:val="26"/>
        </w:rPr>
        <w:t xml:space="preserve">, and </w:t>
      </w:r>
      <w:r w:rsidRPr="007F571E">
        <w:rPr>
          <w:rFonts w:ascii="Times New Roman" w:hAnsi="Times New Roman"/>
          <w:i/>
          <w:sz w:val="26"/>
          <w:szCs w:val="26"/>
        </w:rPr>
        <w:t>Kviatkovsky v. Pa. PUC</w:t>
      </w:r>
      <w:r w:rsidRPr="007F571E">
        <w:rPr>
          <w:rFonts w:ascii="Times New Roman" w:hAnsi="Times New Roman"/>
          <w:sz w:val="26"/>
          <w:szCs w:val="26"/>
        </w:rPr>
        <w:t>, 618 A.2d 1209, 1212 (Pa. Cmwlth. 1992)</w:t>
      </w:r>
      <w:r w:rsidR="00736665" w:rsidRPr="007F571E">
        <w:rPr>
          <w:rFonts w:ascii="Times New Roman" w:hAnsi="Times New Roman"/>
          <w:sz w:val="26"/>
          <w:szCs w:val="26"/>
        </w:rPr>
        <w:t xml:space="preserve"> (</w:t>
      </w:r>
      <w:r w:rsidR="00736665" w:rsidRPr="007F571E">
        <w:rPr>
          <w:rFonts w:ascii="Times New Roman" w:hAnsi="Times New Roman"/>
          <w:i/>
          <w:sz w:val="26"/>
          <w:szCs w:val="26"/>
        </w:rPr>
        <w:t>Kviatkovsky</w:t>
      </w:r>
      <w:r w:rsidR="00736665" w:rsidRPr="007F571E">
        <w:rPr>
          <w:rFonts w:ascii="Times New Roman" w:hAnsi="Times New Roman"/>
          <w:sz w:val="26"/>
          <w:szCs w:val="26"/>
        </w:rPr>
        <w:t>)</w:t>
      </w:r>
      <w:r w:rsidRPr="007F571E">
        <w:rPr>
          <w:rFonts w:ascii="Times New Roman" w:hAnsi="Times New Roman"/>
          <w:sz w:val="26"/>
          <w:szCs w:val="26"/>
        </w:rPr>
        <w:t>.</w:t>
      </w:r>
      <w:r w:rsidR="00985049" w:rsidRPr="007F571E">
        <w:rPr>
          <w:rFonts w:ascii="Times New Roman" w:hAnsi="Times New Roman"/>
          <w:sz w:val="26"/>
          <w:szCs w:val="26"/>
        </w:rPr>
        <w:t xml:space="preserve">  </w:t>
      </w:r>
      <w:r w:rsidRPr="007F571E">
        <w:rPr>
          <w:rFonts w:ascii="Times New Roman" w:hAnsi="Times New Roman"/>
          <w:sz w:val="26"/>
          <w:szCs w:val="26"/>
        </w:rPr>
        <w:t>We noted that the ALJs i</w:t>
      </w:r>
      <w:r w:rsidR="00485D79" w:rsidRPr="007F571E">
        <w:rPr>
          <w:rFonts w:ascii="Times New Roman" w:hAnsi="Times New Roman"/>
          <w:sz w:val="26"/>
          <w:szCs w:val="26"/>
        </w:rPr>
        <w:t xml:space="preserve">n their Initial Decision, </w:t>
      </w:r>
      <w:r w:rsidR="008E1E2D" w:rsidRPr="007F571E">
        <w:rPr>
          <w:rFonts w:ascii="Times New Roman" w:hAnsi="Times New Roman"/>
          <w:sz w:val="26"/>
          <w:szCs w:val="26"/>
        </w:rPr>
        <w:t>fully</w:t>
      </w:r>
      <w:r w:rsidR="00485D79" w:rsidRPr="007F571E">
        <w:rPr>
          <w:rFonts w:ascii="Times New Roman" w:hAnsi="Times New Roman"/>
          <w:sz w:val="26"/>
          <w:szCs w:val="26"/>
        </w:rPr>
        <w:t xml:space="preserve"> explained </w:t>
      </w:r>
      <w:r w:rsidR="008E1E2D" w:rsidRPr="007F571E">
        <w:rPr>
          <w:rFonts w:ascii="Times New Roman" w:hAnsi="Times New Roman"/>
          <w:sz w:val="26"/>
          <w:szCs w:val="26"/>
        </w:rPr>
        <w:t>our</w:t>
      </w:r>
      <w:r w:rsidR="00485D79" w:rsidRPr="007F571E">
        <w:rPr>
          <w:rFonts w:ascii="Times New Roman" w:hAnsi="Times New Roman"/>
          <w:sz w:val="26"/>
          <w:szCs w:val="26"/>
        </w:rPr>
        <w:t xml:space="preserve"> authority to impose a fine for each violation of the Code </w:t>
      </w:r>
      <w:r w:rsidR="008E1E2D" w:rsidRPr="007F571E">
        <w:rPr>
          <w:rFonts w:ascii="Times New Roman" w:hAnsi="Times New Roman"/>
          <w:sz w:val="26"/>
          <w:szCs w:val="26"/>
        </w:rPr>
        <w:t>and our</w:t>
      </w:r>
      <w:r w:rsidR="00485D79" w:rsidRPr="007F571E">
        <w:rPr>
          <w:rFonts w:ascii="Times New Roman" w:hAnsi="Times New Roman"/>
          <w:sz w:val="26"/>
          <w:szCs w:val="26"/>
        </w:rPr>
        <w:t xml:space="preserve"> </w:t>
      </w:r>
      <w:r w:rsidR="00C454ED" w:rsidRPr="007F571E">
        <w:rPr>
          <w:rFonts w:ascii="Times New Roman" w:hAnsi="Times New Roman"/>
          <w:sz w:val="26"/>
          <w:szCs w:val="26"/>
        </w:rPr>
        <w:t xml:space="preserve">consistent </w:t>
      </w:r>
      <w:r w:rsidR="00485D79" w:rsidRPr="007F571E">
        <w:rPr>
          <w:rFonts w:ascii="Times New Roman" w:hAnsi="Times New Roman"/>
          <w:sz w:val="26"/>
          <w:szCs w:val="26"/>
        </w:rPr>
        <w:t xml:space="preserve">implementation </w:t>
      </w:r>
      <w:r w:rsidR="008E1E2D" w:rsidRPr="007F571E">
        <w:rPr>
          <w:rFonts w:ascii="Times New Roman" w:hAnsi="Times New Roman"/>
          <w:sz w:val="26"/>
          <w:szCs w:val="26"/>
        </w:rPr>
        <w:t xml:space="preserve">of the penalty provision </w:t>
      </w:r>
      <w:r w:rsidR="00DD1F15" w:rsidRPr="007F571E">
        <w:rPr>
          <w:rFonts w:ascii="Times New Roman" w:hAnsi="Times New Roman"/>
          <w:sz w:val="26"/>
          <w:szCs w:val="26"/>
        </w:rPr>
        <w:t xml:space="preserve">in cases involving </w:t>
      </w:r>
      <w:r w:rsidR="008E1E2D" w:rsidRPr="007F571E">
        <w:rPr>
          <w:rFonts w:ascii="Times New Roman" w:hAnsi="Times New Roman"/>
          <w:sz w:val="26"/>
          <w:szCs w:val="26"/>
        </w:rPr>
        <w:t xml:space="preserve">motor carrier violations </w:t>
      </w:r>
      <w:r w:rsidR="00DD1F15" w:rsidRPr="007F571E">
        <w:rPr>
          <w:rFonts w:ascii="Times New Roman" w:hAnsi="Times New Roman"/>
          <w:sz w:val="26"/>
          <w:szCs w:val="26"/>
        </w:rPr>
        <w:t xml:space="preserve">on a </w:t>
      </w:r>
      <w:r w:rsidR="007100B0" w:rsidRPr="007F571E">
        <w:rPr>
          <w:rFonts w:ascii="Times New Roman" w:hAnsi="Times New Roman"/>
          <w:sz w:val="26"/>
          <w:szCs w:val="26"/>
        </w:rPr>
        <w:t>per-trip</w:t>
      </w:r>
      <w:r w:rsidR="00DD1F15" w:rsidRPr="007F571E">
        <w:rPr>
          <w:rFonts w:ascii="Times New Roman" w:hAnsi="Times New Roman"/>
          <w:sz w:val="26"/>
          <w:szCs w:val="26"/>
        </w:rPr>
        <w:t xml:space="preserve"> basis</w:t>
      </w:r>
      <w:r w:rsidR="008E1E2D" w:rsidRPr="007F571E">
        <w:rPr>
          <w:rFonts w:ascii="Times New Roman" w:hAnsi="Times New Roman"/>
          <w:sz w:val="26"/>
          <w:szCs w:val="26"/>
        </w:rPr>
        <w:t xml:space="preserve">.  </w:t>
      </w:r>
    </w:p>
    <w:p w:rsidR="003006C1" w:rsidRPr="007F571E" w:rsidRDefault="003006C1" w:rsidP="00E306C7">
      <w:pPr>
        <w:ind w:firstLine="1440"/>
        <w:rPr>
          <w:rFonts w:ascii="Times New Roman" w:hAnsi="Times New Roman"/>
          <w:sz w:val="26"/>
          <w:szCs w:val="26"/>
        </w:rPr>
      </w:pPr>
    </w:p>
    <w:p w:rsidR="003006C1" w:rsidRPr="007F571E" w:rsidRDefault="003006C1" w:rsidP="003006C1">
      <w:pPr>
        <w:tabs>
          <w:tab w:val="left" w:pos="1440"/>
        </w:tabs>
        <w:rPr>
          <w:rFonts w:ascii="Times New Roman" w:hAnsi="Times New Roman"/>
          <w:sz w:val="26"/>
          <w:szCs w:val="26"/>
        </w:rPr>
      </w:pPr>
      <w:r w:rsidRPr="007F571E">
        <w:rPr>
          <w:rFonts w:ascii="Times New Roman" w:hAnsi="Times New Roman"/>
          <w:sz w:val="26"/>
          <w:szCs w:val="26"/>
        </w:rPr>
        <w:tab/>
        <w:t xml:space="preserve">Specifically, we agreed with the ALJs’ explanation that the Commission has applied a per-trip penalty on other carriers found to have provided unauthorized transportation in violation of the Code.  In referencing </w:t>
      </w:r>
      <w:r w:rsidRPr="007F571E">
        <w:rPr>
          <w:rFonts w:ascii="Times New Roman" w:hAnsi="Times New Roman"/>
          <w:i/>
          <w:sz w:val="26"/>
          <w:szCs w:val="26"/>
        </w:rPr>
        <w:t xml:space="preserve">Newcomer Trucking, </w:t>
      </w:r>
      <w:r w:rsidRPr="007F571E">
        <w:rPr>
          <w:rFonts w:ascii="Times New Roman" w:hAnsi="Times New Roman"/>
          <w:sz w:val="26"/>
          <w:szCs w:val="26"/>
        </w:rPr>
        <w:t xml:space="preserve">the ALJs noted that the motor carrier violated a Commission </w:t>
      </w:r>
      <w:r w:rsidR="003A5942">
        <w:rPr>
          <w:rFonts w:ascii="Times New Roman" w:hAnsi="Times New Roman"/>
          <w:sz w:val="26"/>
          <w:szCs w:val="26"/>
        </w:rPr>
        <w:t>R</w:t>
      </w:r>
      <w:r w:rsidRPr="007F571E">
        <w:rPr>
          <w:rFonts w:ascii="Times New Roman" w:hAnsi="Times New Roman"/>
          <w:sz w:val="26"/>
          <w:szCs w:val="26"/>
        </w:rPr>
        <w:t>egulation prohibiting a certificate holder from transporting the goods of more than one consignor on one truck at any one time</w:t>
      </w:r>
      <w:r w:rsidR="00AE34C8" w:rsidRPr="007F571E">
        <w:rPr>
          <w:rFonts w:ascii="Times New Roman" w:hAnsi="Times New Roman"/>
          <w:sz w:val="26"/>
          <w:szCs w:val="26"/>
        </w:rPr>
        <w:t xml:space="preserve">; </w:t>
      </w:r>
      <w:r w:rsidRPr="007F571E">
        <w:rPr>
          <w:rFonts w:ascii="Times New Roman" w:hAnsi="Times New Roman"/>
          <w:sz w:val="26"/>
          <w:szCs w:val="26"/>
        </w:rPr>
        <w:t>Newcomer Trucking violated t</w:t>
      </w:r>
      <w:r w:rsidR="00AE34C8" w:rsidRPr="007F571E">
        <w:rPr>
          <w:rFonts w:ascii="Times New Roman" w:hAnsi="Times New Roman"/>
          <w:sz w:val="26"/>
          <w:szCs w:val="26"/>
        </w:rPr>
        <w:t xml:space="preserve">his </w:t>
      </w:r>
      <w:r w:rsidRPr="007F571E">
        <w:rPr>
          <w:rFonts w:ascii="Times New Roman" w:hAnsi="Times New Roman"/>
          <w:sz w:val="26"/>
          <w:szCs w:val="26"/>
        </w:rPr>
        <w:t xml:space="preserve">restriction 184 times on 128 separate days.  </w:t>
      </w:r>
      <w:r w:rsidR="00AE34C8" w:rsidRPr="007F571E">
        <w:rPr>
          <w:rFonts w:ascii="Times New Roman" w:hAnsi="Times New Roman"/>
          <w:sz w:val="26"/>
          <w:szCs w:val="26"/>
        </w:rPr>
        <w:t>As a result, t</w:t>
      </w:r>
      <w:r w:rsidRPr="007F571E">
        <w:rPr>
          <w:rFonts w:ascii="Times New Roman" w:hAnsi="Times New Roman"/>
          <w:sz w:val="26"/>
          <w:szCs w:val="26"/>
        </w:rPr>
        <w:t xml:space="preserve">he Commission assessed a civil penalty in the amount of $100 for each of the 184 events, for a total of $18,400, and suspended Newcomer’s certificate of public convenience for ninety days.  On appeal to the Commonwealth Court, Newcomer Trucking argued even though it had violated the regulation 184 times, the Commission was only authorized to assess a total penalty in the amount of $1,000.  </w:t>
      </w:r>
      <w:r w:rsidR="0086645B" w:rsidRPr="007F571E">
        <w:rPr>
          <w:rFonts w:ascii="Times New Roman" w:hAnsi="Times New Roman"/>
          <w:sz w:val="26"/>
          <w:szCs w:val="26"/>
        </w:rPr>
        <w:t xml:space="preserve">The </w:t>
      </w:r>
      <w:r w:rsidRPr="007F571E">
        <w:rPr>
          <w:rFonts w:ascii="Times New Roman" w:hAnsi="Times New Roman"/>
          <w:sz w:val="26"/>
          <w:szCs w:val="26"/>
        </w:rPr>
        <w:t xml:space="preserve">Commonwealth Court soundly rejected the argument of Newcomer Trucking.  </w:t>
      </w:r>
    </w:p>
    <w:p w:rsidR="003006C1" w:rsidRPr="007F571E" w:rsidRDefault="003006C1" w:rsidP="003006C1">
      <w:pPr>
        <w:tabs>
          <w:tab w:val="left" w:pos="1440"/>
        </w:tabs>
        <w:rPr>
          <w:rFonts w:ascii="Times New Roman" w:hAnsi="Times New Roman"/>
          <w:sz w:val="26"/>
          <w:szCs w:val="26"/>
        </w:rPr>
      </w:pPr>
      <w:r w:rsidRPr="007F571E">
        <w:rPr>
          <w:rFonts w:ascii="Times New Roman" w:hAnsi="Times New Roman"/>
          <w:sz w:val="26"/>
          <w:szCs w:val="26"/>
        </w:rPr>
        <w:tab/>
      </w:r>
    </w:p>
    <w:p w:rsidR="003006C1" w:rsidRPr="007F571E" w:rsidRDefault="003006C1" w:rsidP="003006C1">
      <w:pPr>
        <w:tabs>
          <w:tab w:val="left" w:pos="1440"/>
        </w:tabs>
        <w:rPr>
          <w:rFonts w:ascii="Times New Roman" w:hAnsi="Times New Roman"/>
          <w:sz w:val="26"/>
          <w:szCs w:val="26"/>
        </w:rPr>
      </w:pPr>
      <w:r w:rsidRPr="007F571E">
        <w:rPr>
          <w:rFonts w:ascii="Times New Roman" w:hAnsi="Times New Roman"/>
          <w:sz w:val="26"/>
          <w:szCs w:val="26"/>
        </w:rPr>
        <w:tab/>
        <w:t>The ALJs explained the Commonwealth Court’s analysis of referring to Section 1930 of the Statutory Construction Act (Act), 1 Pa. C.S. § 1930,</w:t>
      </w:r>
      <w:r w:rsidRPr="007F571E">
        <w:rPr>
          <w:rStyle w:val="FootnoteReference"/>
          <w:sz w:val="26"/>
          <w:szCs w:val="26"/>
        </w:rPr>
        <w:t xml:space="preserve"> </w:t>
      </w:r>
      <w:r w:rsidRPr="007F571E">
        <w:rPr>
          <w:rStyle w:val="FootnoteReference"/>
          <w:sz w:val="26"/>
          <w:szCs w:val="26"/>
        </w:rPr>
        <w:footnoteReference w:id="15"/>
      </w:r>
      <w:r w:rsidRPr="007F571E">
        <w:rPr>
          <w:rFonts w:ascii="Times New Roman" w:hAnsi="Times New Roman"/>
          <w:sz w:val="26"/>
          <w:szCs w:val="26"/>
        </w:rPr>
        <w:t xml:space="preserve"> which dictates a penalty for each violation of a statute, because there was no prior case law interpreting Section 3301 of the Code.  The ALJs quoted the reasoning of the Commonwealth Court as follows:</w:t>
      </w:r>
    </w:p>
    <w:p w:rsidR="003006C1" w:rsidRPr="007F571E" w:rsidRDefault="003006C1" w:rsidP="003006C1">
      <w:pPr>
        <w:tabs>
          <w:tab w:val="left" w:pos="1440"/>
        </w:tabs>
        <w:spacing w:line="240" w:lineRule="auto"/>
        <w:ind w:left="1440" w:right="1440"/>
        <w:rPr>
          <w:rFonts w:ascii="Times New Roman" w:hAnsi="Times New Roman"/>
          <w:sz w:val="26"/>
          <w:szCs w:val="26"/>
        </w:rPr>
      </w:pPr>
    </w:p>
    <w:p w:rsidR="003006C1" w:rsidRPr="007F571E" w:rsidRDefault="003006C1" w:rsidP="003006C1">
      <w:pPr>
        <w:tabs>
          <w:tab w:val="left" w:pos="1440"/>
        </w:tabs>
        <w:spacing w:line="240" w:lineRule="auto"/>
        <w:ind w:left="1440" w:right="1440"/>
        <w:rPr>
          <w:rFonts w:ascii="Times New Roman" w:hAnsi="Times New Roman"/>
          <w:sz w:val="26"/>
          <w:szCs w:val="26"/>
        </w:rPr>
      </w:pPr>
      <w:r w:rsidRPr="007F571E">
        <w:rPr>
          <w:rFonts w:ascii="Times New Roman" w:hAnsi="Times New Roman"/>
          <w:sz w:val="26"/>
          <w:szCs w:val="26"/>
        </w:rPr>
        <w:t>When [Section 1930 of the Act] is read in conjunction with Section 1922(1) of the Act,</w:t>
      </w:r>
      <w:r w:rsidRPr="007F571E">
        <w:rPr>
          <w:rFonts w:ascii="Times New Roman" w:hAnsi="Times New Roman"/>
          <w:sz w:val="26"/>
          <w:szCs w:val="26"/>
          <w:vertAlign w:val="superscript"/>
        </w:rPr>
        <w:t xml:space="preserve"> [</w:t>
      </w:r>
      <w:r w:rsidRPr="007F571E">
        <w:rPr>
          <w:rFonts w:ascii="Times New Roman" w:hAnsi="Times New Roman"/>
          <w:sz w:val="26"/>
          <w:szCs w:val="26"/>
          <w:vertAlign w:val="superscript"/>
        </w:rPr>
        <w:footnoteReference w:id="16"/>
      </w:r>
      <w:r w:rsidRPr="007F571E">
        <w:rPr>
          <w:rFonts w:ascii="Times New Roman" w:hAnsi="Times New Roman"/>
          <w:sz w:val="26"/>
          <w:szCs w:val="26"/>
          <w:vertAlign w:val="superscript"/>
        </w:rPr>
        <w:t>]</w:t>
      </w:r>
      <w:r w:rsidRPr="007F571E">
        <w:rPr>
          <w:rFonts w:ascii="Times New Roman" w:hAnsi="Times New Roman"/>
          <w:sz w:val="26"/>
          <w:szCs w:val="26"/>
        </w:rPr>
        <w:t xml:space="preserve"> it becomes obvious that Section 3301(a) of the Code permits the PUC to impose a fine of up to $1,000 for each and every discrete violation of the Code or PUC regulation, </w:t>
      </w:r>
      <w:r w:rsidRPr="007F571E">
        <w:rPr>
          <w:rFonts w:ascii="Times New Roman" w:hAnsi="Times New Roman"/>
          <w:i/>
          <w:sz w:val="26"/>
          <w:szCs w:val="26"/>
        </w:rPr>
        <w:t>regardless of the number of violations that occur</w:t>
      </w:r>
      <w:r w:rsidRPr="007F571E">
        <w:rPr>
          <w:rFonts w:ascii="Times New Roman" w:hAnsi="Times New Roman"/>
          <w:sz w:val="26"/>
          <w:szCs w:val="26"/>
        </w:rPr>
        <w:t>.</w:t>
      </w:r>
    </w:p>
    <w:p w:rsidR="003006C1" w:rsidRPr="007F571E" w:rsidRDefault="003006C1" w:rsidP="003006C1">
      <w:pPr>
        <w:tabs>
          <w:tab w:val="left" w:pos="1440"/>
        </w:tabs>
        <w:ind w:right="1440"/>
        <w:rPr>
          <w:rFonts w:ascii="Times New Roman" w:hAnsi="Times New Roman"/>
          <w:sz w:val="26"/>
          <w:szCs w:val="26"/>
        </w:rPr>
      </w:pPr>
    </w:p>
    <w:p w:rsidR="003006C1" w:rsidRPr="007F571E" w:rsidRDefault="003006C1" w:rsidP="003006C1">
      <w:pPr>
        <w:tabs>
          <w:tab w:val="left" w:pos="1440"/>
        </w:tabs>
        <w:rPr>
          <w:rFonts w:ascii="Times New Roman" w:hAnsi="Times New Roman"/>
          <w:sz w:val="26"/>
          <w:szCs w:val="26"/>
        </w:rPr>
      </w:pPr>
      <w:r w:rsidRPr="007F571E">
        <w:rPr>
          <w:rFonts w:ascii="Times New Roman" w:hAnsi="Times New Roman"/>
          <w:sz w:val="26"/>
          <w:szCs w:val="26"/>
        </w:rPr>
        <w:tab/>
        <w:t>Furthermore, the ALJs highlighted the Commonwealth Court’s rejection of the argument by Newcomer Trucking that the Code required the Commission to impose the monetary penalty on a per-day, not a per-violation, basis.  Noting that Section 3301 of the Code does not explicitly provide this distinction – and also acknowledging the provision of Section 3301(b)</w:t>
      </w:r>
      <w:r w:rsidR="004F27A9" w:rsidRPr="007F571E">
        <w:rPr>
          <w:rStyle w:val="FootnoteReference"/>
          <w:sz w:val="26"/>
          <w:szCs w:val="26"/>
        </w:rPr>
        <w:t xml:space="preserve"> </w:t>
      </w:r>
      <w:r w:rsidR="004F27A9" w:rsidRPr="007F571E">
        <w:rPr>
          <w:rStyle w:val="FootnoteReference"/>
          <w:sz w:val="26"/>
          <w:szCs w:val="26"/>
        </w:rPr>
        <w:footnoteReference w:id="17"/>
      </w:r>
      <w:r w:rsidRPr="007F571E">
        <w:rPr>
          <w:rFonts w:ascii="Times New Roman" w:hAnsi="Times New Roman"/>
          <w:sz w:val="26"/>
          <w:szCs w:val="26"/>
        </w:rPr>
        <w:t xml:space="preserve"> which provides for the assessment of penalties for “continuing offenses” – the court found that a continuing offense was one which “is of an ongoing nature and cannot be feasibly segregated into discrete violations so as to impose separate penalties.”  I.D. at 20 (quoting </w:t>
      </w:r>
      <w:r w:rsidRPr="007F571E">
        <w:rPr>
          <w:rFonts w:ascii="Times New Roman" w:hAnsi="Times New Roman"/>
          <w:i/>
          <w:sz w:val="26"/>
          <w:szCs w:val="26"/>
        </w:rPr>
        <w:t>Newcomer Trucking</w:t>
      </w:r>
      <w:r w:rsidRPr="007F571E">
        <w:rPr>
          <w:rFonts w:ascii="Times New Roman" w:hAnsi="Times New Roman"/>
          <w:sz w:val="26"/>
          <w:szCs w:val="26"/>
        </w:rPr>
        <w:t xml:space="preserve">, 531 A.2d at 87).  Furthermore, the ALJs cited the court’s observation that each of the 184 separate shipments was identified and clearly constituted a discrete violation of the Code.  </w:t>
      </w:r>
      <w:r w:rsidR="00AE34C8" w:rsidRPr="007F571E">
        <w:rPr>
          <w:rFonts w:ascii="Times New Roman" w:hAnsi="Times New Roman"/>
          <w:sz w:val="26"/>
          <w:szCs w:val="26"/>
        </w:rPr>
        <w:t xml:space="preserve">I.D. </w:t>
      </w:r>
      <w:r w:rsidRPr="007F571E">
        <w:rPr>
          <w:rFonts w:ascii="Times New Roman" w:hAnsi="Times New Roman"/>
          <w:sz w:val="26"/>
          <w:szCs w:val="26"/>
        </w:rPr>
        <w:t xml:space="preserve">at 20.  </w:t>
      </w:r>
    </w:p>
    <w:p w:rsidR="003006C1" w:rsidRPr="007F571E" w:rsidRDefault="003006C1" w:rsidP="003006C1">
      <w:pPr>
        <w:tabs>
          <w:tab w:val="left" w:pos="1440"/>
        </w:tabs>
        <w:rPr>
          <w:rFonts w:ascii="Times New Roman" w:hAnsi="Times New Roman"/>
          <w:sz w:val="26"/>
          <w:szCs w:val="26"/>
        </w:rPr>
      </w:pPr>
    </w:p>
    <w:p w:rsidR="003006C1" w:rsidRPr="007F571E" w:rsidRDefault="003006C1" w:rsidP="003006C1">
      <w:pPr>
        <w:tabs>
          <w:tab w:val="left" w:pos="1440"/>
        </w:tabs>
        <w:rPr>
          <w:rFonts w:ascii="Times New Roman" w:hAnsi="Times New Roman"/>
          <w:sz w:val="26"/>
          <w:szCs w:val="26"/>
        </w:rPr>
      </w:pPr>
      <w:r w:rsidRPr="007F571E">
        <w:rPr>
          <w:rFonts w:ascii="Times New Roman" w:hAnsi="Times New Roman"/>
          <w:sz w:val="26"/>
          <w:szCs w:val="26"/>
        </w:rPr>
        <w:tab/>
        <w:t xml:space="preserve">Additionally, </w:t>
      </w:r>
      <w:r w:rsidR="00AE34C8" w:rsidRPr="007F571E">
        <w:rPr>
          <w:rFonts w:ascii="Times New Roman" w:hAnsi="Times New Roman"/>
          <w:sz w:val="26"/>
          <w:szCs w:val="26"/>
        </w:rPr>
        <w:t xml:space="preserve">we noted </w:t>
      </w:r>
      <w:r w:rsidRPr="007F571E">
        <w:rPr>
          <w:rFonts w:ascii="Times New Roman" w:hAnsi="Times New Roman"/>
          <w:sz w:val="26"/>
          <w:szCs w:val="26"/>
        </w:rPr>
        <w:t>the ALJs</w:t>
      </w:r>
      <w:r w:rsidR="004F27A9" w:rsidRPr="007F571E">
        <w:rPr>
          <w:rFonts w:ascii="Times New Roman" w:hAnsi="Times New Roman"/>
          <w:sz w:val="26"/>
          <w:szCs w:val="26"/>
        </w:rPr>
        <w:t>’</w:t>
      </w:r>
      <w:r w:rsidRPr="007F571E">
        <w:rPr>
          <w:rFonts w:ascii="Times New Roman" w:hAnsi="Times New Roman"/>
          <w:sz w:val="26"/>
          <w:szCs w:val="26"/>
        </w:rPr>
        <w:t xml:space="preserve"> cit</w:t>
      </w:r>
      <w:r w:rsidR="00AE34C8" w:rsidRPr="007F571E">
        <w:rPr>
          <w:rFonts w:ascii="Times New Roman" w:hAnsi="Times New Roman"/>
          <w:sz w:val="26"/>
          <w:szCs w:val="26"/>
        </w:rPr>
        <w:t>ation</w:t>
      </w:r>
      <w:r w:rsidRPr="007F571E">
        <w:rPr>
          <w:rFonts w:ascii="Times New Roman" w:hAnsi="Times New Roman"/>
          <w:sz w:val="26"/>
          <w:szCs w:val="26"/>
        </w:rPr>
        <w:t xml:space="preserve"> to the Commonwealth Court’s decision in </w:t>
      </w:r>
      <w:r w:rsidRPr="007F571E">
        <w:rPr>
          <w:rFonts w:ascii="Times New Roman" w:hAnsi="Times New Roman"/>
          <w:i/>
          <w:sz w:val="26"/>
          <w:szCs w:val="26"/>
        </w:rPr>
        <w:t>Kviatkovsky</w:t>
      </w:r>
      <w:r w:rsidRPr="007F571E">
        <w:rPr>
          <w:rFonts w:ascii="Times New Roman" w:hAnsi="Times New Roman"/>
          <w:sz w:val="26"/>
          <w:szCs w:val="26"/>
        </w:rPr>
        <w:t>, which upheld the assessment of a $2,000 civil penalty for four distinct violations of the Code.  The ALJs also cited to Commission decisions imposing a per-trip penalty for motor carrier violations of the Code.  I.D. at 21.</w:t>
      </w:r>
      <w:r w:rsidRPr="007F571E">
        <w:rPr>
          <w:rStyle w:val="FootnoteReference"/>
          <w:sz w:val="26"/>
          <w:szCs w:val="26"/>
        </w:rPr>
        <w:footnoteReference w:id="18"/>
      </w:r>
      <w:r w:rsidRPr="007F571E">
        <w:rPr>
          <w:rFonts w:ascii="Times New Roman" w:hAnsi="Times New Roman"/>
          <w:sz w:val="26"/>
          <w:szCs w:val="26"/>
        </w:rPr>
        <w:t xml:space="preserve"> </w:t>
      </w:r>
    </w:p>
    <w:p w:rsidR="003006C1" w:rsidRPr="007F571E" w:rsidRDefault="003006C1" w:rsidP="003006C1">
      <w:pPr>
        <w:tabs>
          <w:tab w:val="left" w:pos="1440"/>
        </w:tabs>
        <w:rPr>
          <w:rFonts w:ascii="Times New Roman" w:hAnsi="Times New Roman"/>
          <w:sz w:val="26"/>
          <w:szCs w:val="26"/>
        </w:rPr>
      </w:pPr>
    </w:p>
    <w:p w:rsidR="003006C1" w:rsidRPr="007F571E" w:rsidRDefault="00922545" w:rsidP="003006C1">
      <w:pPr>
        <w:ind w:firstLine="1440"/>
        <w:rPr>
          <w:rFonts w:ascii="Times New Roman" w:hAnsi="Times New Roman"/>
          <w:sz w:val="26"/>
          <w:szCs w:val="26"/>
        </w:rPr>
      </w:pPr>
      <w:r w:rsidRPr="007F571E">
        <w:rPr>
          <w:rFonts w:ascii="Times New Roman" w:hAnsi="Times New Roman"/>
          <w:sz w:val="26"/>
          <w:szCs w:val="26"/>
        </w:rPr>
        <w:t>We found that the Commission has consistently applied a per-trip penalty on other carriers which have provided unauthorized transportation in violation of the Code.  Thus, w</w:t>
      </w:r>
      <w:r w:rsidR="004F27A9" w:rsidRPr="007F571E">
        <w:rPr>
          <w:rFonts w:ascii="Times New Roman" w:hAnsi="Times New Roman"/>
          <w:sz w:val="26"/>
          <w:szCs w:val="26"/>
        </w:rPr>
        <w:t>e agreed with the</w:t>
      </w:r>
      <w:r w:rsidR="003006C1" w:rsidRPr="007F571E">
        <w:rPr>
          <w:rFonts w:ascii="Times New Roman" w:hAnsi="Times New Roman"/>
          <w:sz w:val="26"/>
          <w:szCs w:val="26"/>
        </w:rPr>
        <w:t xml:space="preserve"> ALJs</w:t>
      </w:r>
      <w:r w:rsidR="004F27A9" w:rsidRPr="007F571E">
        <w:rPr>
          <w:rFonts w:ascii="Times New Roman" w:hAnsi="Times New Roman"/>
          <w:sz w:val="26"/>
          <w:szCs w:val="26"/>
        </w:rPr>
        <w:t xml:space="preserve">’ reasoning </w:t>
      </w:r>
      <w:r w:rsidR="003006C1" w:rsidRPr="007F571E">
        <w:rPr>
          <w:rFonts w:ascii="Times New Roman" w:hAnsi="Times New Roman"/>
          <w:sz w:val="26"/>
          <w:szCs w:val="26"/>
        </w:rPr>
        <w:t xml:space="preserve">that each trip provided by Uber without a certificate from the Commission constituted a distinct, identifiable and separate violation of the Code.  </w:t>
      </w:r>
    </w:p>
    <w:p w:rsidR="00485D79" w:rsidRPr="007F571E" w:rsidRDefault="00485D79" w:rsidP="00E306C7">
      <w:pPr>
        <w:ind w:firstLine="1440"/>
        <w:rPr>
          <w:rFonts w:ascii="Times New Roman" w:hAnsi="Times New Roman"/>
          <w:sz w:val="26"/>
          <w:szCs w:val="26"/>
        </w:rPr>
      </w:pPr>
    </w:p>
    <w:p w:rsidR="0050213F" w:rsidRPr="007F571E" w:rsidRDefault="004F27A9" w:rsidP="00E306C7">
      <w:pPr>
        <w:ind w:firstLine="1440"/>
        <w:rPr>
          <w:rFonts w:ascii="Times New Roman" w:hAnsi="Times New Roman"/>
          <w:sz w:val="26"/>
          <w:szCs w:val="26"/>
        </w:rPr>
      </w:pPr>
      <w:r w:rsidRPr="007F571E">
        <w:rPr>
          <w:rFonts w:ascii="Times New Roman" w:hAnsi="Times New Roman"/>
          <w:sz w:val="26"/>
          <w:szCs w:val="26"/>
        </w:rPr>
        <w:t>In its Exceptions, Uber argued</w:t>
      </w:r>
      <w:r w:rsidR="00485D79" w:rsidRPr="007F571E">
        <w:rPr>
          <w:rFonts w:ascii="Times New Roman" w:hAnsi="Times New Roman"/>
          <w:sz w:val="26"/>
          <w:szCs w:val="26"/>
        </w:rPr>
        <w:t xml:space="preserve"> that </w:t>
      </w:r>
      <w:r w:rsidR="00DD1F15" w:rsidRPr="007F571E">
        <w:rPr>
          <w:rFonts w:ascii="Times New Roman" w:hAnsi="Times New Roman"/>
          <w:sz w:val="26"/>
          <w:szCs w:val="26"/>
        </w:rPr>
        <w:t>the focus of the civil penalty should be on whether the launch of the Uber app violated the Code and if it did, whether the continued operation would be a continuing offense assessed on a per</w:t>
      </w:r>
      <w:r w:rsidR="00677347" w:rsidRPr="007F571E">
        <w:rPr>
          <w:rFonts w:ascii="Times New Roman" w:hAnsi="Times New Roman"/>
          <w:sz w:val="26"/>
          <w:szCs w:val="26"/>
        </w:rPr>
        <w:t>-</w:t>
      </w:r>
      <w:r w:rsidR="00DD1F15" w:rsidRPr="007F571E">
        <w:rPr>
          <w:rFonts w:ascii="Times New Roman" w:hAnsi="Times New Roman"/>
          <w:sz w:val="26"/>
          <w:szCs w:val="26"/>
        </w:rPr>
        <w:t xml:space="preserve">day basis.  The </w:t>
      </w:r>
      <w:r w:rsidR="008D4BC9" w:rsidRPr="007F571E">
        <w:rPr>
          <w:rFonts w:ascii="Times New Roman" w:hAnsi="Times New Roman"/>
          <w:sz w:val="26"/>
          <w:szCs w:val="26"/>
        </w:rPr>
        <w:t>Petitioner</w:t>
      </w:r>
      <w:r w:rsidR="00DD1F15" w:rsidRPr="007F571E">
        <w:rPr>
          <w:rFonts w:ascii="Times New Roman" w:hAnsi="Times New Roman"/>
          <w:sz w:val="26"/>
          <w:szCs w:val="26"/>
        </w:rPr>
        <w:t xml:space="preserve"> claim</w:t>
      </w:r>
      <w:r w:rsidR="00515D88" w:rsidRPr="007F571E">
        <w:rPr>
          <w:rFonts w:ascii="Times New Roman" w:hAnsi="Times New Roman"/>
          <w:sz w:val="26"/>
          <w:szCs w:val="26"/>
        </w:rPr>
        <w:t>ed</w:t>
      </w:r>
      <w:r w:rsidR="00DD1F15" w:rsidRPr="007F571E">
        <w:rPr>
          <w:rFonts w:ascii="Times New Roman" w:hAnsi="Times New Roman"/>
          <w:sz w:val="26"/>
          <w:szCs w:val="26"/>
        </w:rPr>
        <w:t xml:space="preserve"> that the ALJs inappropriately focused on individual passenger trips</w:t>
      </w:r>
      <w:r w:rsidR="004059DC" w:rsidRPr="007F571E">
        <w:rPr>
          <w:rFonts w:ascii="Times New Roman" w:hAnsi="Times New Roman"/>
          <w:sz w:val="26"/>
          <w:szCs w:val="26"/>
        </w:rPr>
        <w:t xml:space="preserve"> rather than the launch of the app</w:t>
      </w:r>
      <w:r w:rsidR="00DD1F15" w:rsidRPr="007F571E">
        <w:rPr>
          <w:rFonts w:ascii="Times New Roman" w:hAnsi="Times New Roman"/>
          <w:sz w:val="26"/>
          <w:szCs w:val="26"/>
        </w:rPr>
        <w:t>.  We disagree</w:t>
      </w:r>
      <w:r w:rsidR="002E7392" w:rsidRPr="007F571E">
        <w:rPr>
          <w:rFonts w:ascii="Times New Roman" w:hAnsi="Times New Roman"/>
          <w:sz w:val="26"/>
          <w:szCs w:val="26"/>
        </w:rPr>
        <w:t>d</w:t>
      </w:r>
      <w:r w:rsidR="00DD1F15" w:rsidRPr="007F571E">
        <w:rPr>
          <w:rFonts w:ascii="Times New Roman" w:hAnsi="Times New Roman"/>
          <w:sz w:val="26"/>
          <w:szCs w:val="26"/>
        </w:rPr>
        <w:t xml:space="preserve">.   </w:t>
      </w:r>
    </w:p>
    <w:p w:rsidR="004059DC" w:rsidRPr="007F571E" w:rsidRDefault="004059DC" w:rsidP="00E306C7">
      <w:pPr>
        <w:ind w:firstLine="1440"/>
        <w:rPr>
          <w:rFonts w:ascii="Times New Roman" w:hAnsi="Times New Roman"/>
          <w:sz w:val="26"/>
          <w:szCs w:val="26"/>
        </w:rPr>
      </w:pPr>
    </w:p>
    <w:p w:rsidR="004059DC" w:rsidRPr="007F571E" w:rsidRDefault="004F7A93" w:rsidP="00E306C7">
      <w:pPr>
        <w:ind w:firstLine="1440"/>
        <w:rPr>
          <w:rFonts w:ascii="Times New Roman" w:hAnsi="Times New Roman"/>
          <w:sz w:val="26"/>
          <w:szCs w:val="26"/>
        </w:rPr>
      </w:pPr>
      <w:r w:rsidRPr="007F571E">
        <w:rPr>
          <w:rFonts w:ascii="Times New Roman" w:hAnsi="Times New Roman"/>
          <w:sz w:val="26"/>
          <w:szCs w:val="26"/>
        </w:rPr>
        <w:t xml:space="preserve">As discussed above, we found that Uber provided transportation to the public for compensation in violation of the Code.  </w:t>
      </w:r>
      <w:r w:rsidR="00CF64E8" w:rsidRPr="007F571E">
        <w:rPr>
          <w:rFonts w:ascii="Times New Roman" w:hAnsi="Times New Roman"/>
          <w:sz w:val="26"/>
          <w:szCs w:val="26"/>
        </w:rPr>
        <w:t xml:space="preserve">We rejected the </w:t>
      </w:r>
      <w:r w:rsidR="008D4BC9" w:rsidRPr="007F571E">
        <w:rPr>
          <w:rFonts w:ascii="Times New Roman" w:hAnsi="Times New Roman"/>
          <w:sz w:val="26"/>
          <w:szCs w:val="26"/>
        </w:rPr>
        <w:t>Petitioner</w:t>
      </w:r>
      <w:r w:rsidR="00CF64E8" w:rsidRPr="007F571E">
        <w:rPr>
          <w:rFonts w:ascii="Times New Roman" w:hAnsi="Times New Roman"/>
          <w:sz w:val="26"/>
          <w:szCs w:val="26"/>
        </w:rPr>
        <w:t xml:space="preserve">’s claim that it was simply a disinterested invisible entity partnering drivers with passengers through the Uber app.  </w:t>
      </w:r>
      <w:r w:rsidR="00802A48" w:rsidRPr="007F571E">
        <w:rPr>
          <w:rFonts w:ascii="Times New Roman" w:hAnsi="Times New Roman"/>
          <w:sz w:val="26"/>
          <w:szCs w:val="26"/>
        </w:rPr>
        <w:t xml:space="preserve">We found that </w:t>
      </w:r>
      <w:r w:rsidR="00CF64E8" w:rsidRPr="007F571E">
        <w:rPr>
          <w:rFonts w:ascii="Times New Roman" w:hAnsi="Times New Roman"/>
          <w:sz w:val="26"/>
          <w:szCs w:val="26"/>
        </w:rPr>
        <w:t xml:space="preserve">Uber’s contentions regarding the civil penalty – that the launch of the app was the only possible violation of the Code – </w:t>
      </w:r>
      <w:r w:rsidR="00802A48" w:rsidRPr="007F571E">
        <w:rPr>
          <w:rFonts w:ascii="Times New Roman" w:hAnsi="Times New Roman"/>
          <w:sz w:val="26"/>
          <w:szCs w:val="26"/>
        </w:rPr>
        <w:t>wa</w:t>
      </w:r>
      <w:r w:rsidR="00CF64E8" w:rsidRPr="007F571E">
        <w:rPr>
          <w:rFonts w:ascii="Times New Roman" w:hAnsi="Times New Roman"/>
          <w:sz w:val="26"/>
          <w:szCs w:val="26"/>
        </w:rPr>
        <w:t>s simply a rehash of its prior argument that it was not acting as a common carrier</w:t>
      </w:r>
      <w:r w:rsidR="00802A48" w:rsidRPr="007F571E">
        <w:rPr>
          <w:rFonts w:ascii="Times New Roman" w:hAnsi="Times New Roman"/>
          <w:sz w:val="26"/>
          <w:szCs w:val="26"/>
        </w:rPr>
        <w:t xml:space="preserve"> by motor vehicle.  In our disposition, we explained that the record supported a finding of</w:t>
      </w:r>
      <w:r w:rsidR="00CF64E8" w:rsidRPr="007F571E">
        <w:rPr>
          <w:rFonts w:ascii="Times New Roman" w:hAnsi="Times New Roman"/>
          <w:sz w:val="26"/>
          <w:szCs w:val="26"/>
        </w:rPr>
        <w:t xml:space="preserve"> the </w:t>
      </w:r>
      <w:r w:rsidR="008D4BC9" w:rsidRPr="007F571E">
        <w:rPr>
          <w:rFonts w:ascii="Times New Roman" w:hAnsi="Times New Roman"/>
          <w:sz w:val="26"/>
          <w:szCs w:val="26"/>
        </w:rPr>
        <w:t>Petitioner</w:t>
      </w:r>
      <w:r w:rsidR="00CF64E8" w:rsidRPr="007F571E">
        <w:rPr>
          <w:rFonts w:ascii="Times New Roman" w:hAnsi="Times New Roman"/>
          <w:sz w:val="26"/>
          <w:szCs w:val="26"/>
        </w:rPr>
        <w:t xml:space="preserve"> </w:t>
      </w:r>
      <w:r w:rsidR="00802A48" w:rsidRPr="007F571E">
        <w:rPr>
          <w:rFonts w:ascii="Times New Roman" w:hAnsi="Times New Roman"/>
          <w:sz w:val="26"/>
          <w:szCs w:val="26"/>
        </w:rPr>
        <w:t>playing</w:t>
      </w:r>
      <w:r w:rsidR="00CF64E8" w:rsidRPr="007F571E">
        <w:rPr>
          <w:rFonts w:ascii="Times New Roman" w:hAnsi="Times New Roman"/>
          <w:sz w:val="26"/>
          <w:szCs w:val="26"/>
        </w:rPr>
        <w:t xml:space="preserve"> an active role in providing the </w:t>
      </w:r>
      <w:r w:rsidR="00C01A1C" w:rsidRPr="007F571E">
        <w:rPr>
          <w:rFonts w:ascii="Times New Roman" w:hAnsi="Times New Roman"/>
          <w:sz w:val="26"/>
          <w:szCs w:val="26"/>
        </w:rPr>
        <w:t xml:space="preserve">unauthorized </w:t>
      </w:r>
      <w:r w:rsidR="00CF64E8" w:rsidRPr="007F571E">
        <w:rPr>
          <w:rFonts w:ascii="Times New Roman" w:hAnsi="Times New Roman"/>
          <w:sz w:val="26"/>
          <w:szCs w:val="26"/>
        </w:rPr>
        <w:t xml:space="preserve">transportation services.  </w:t>
      </w:r>
    </w:p>
    <w:p w:rsidR="00CF64E8" w:rsidRPr="007F571E" w:rsidRDefault="00CF64E8" w:rsidP="00E306C7">
      <w:pPr>
        <w:ind w:firstLine="1440"/>
        <w:rPr>
          <w:rFonts w:ascii="Times New Roman" w:hAnsi="Times New Roman"/>
          <w:sz w:val="26"/>
          <w:szCs w:val="26"/>
        </w:rPr>
      </w:pPr>
    </w:p>
    <w:p w:rsidR="009A659F" w:rsidRPr="007F571E" w:rsidRDefault="00CF64E8" w:rsidP="00E306C7">
      <w:pPr>
        <w:ind w:firstLine="1440"/>
        <w:rPr>
          <w:rFonts w:ascii="Times New Roman" w:hAnsi="Times New Roman"/>
          <w:sz w:val="26"/>
          <w:szCs w:val="26"/>
        </w:rPr>
      </w:pPr>
      <w:r w:rsidRPr="007F571E">
        <w:rPr>
          <w:rFonts w:ascii="Times New Roman" w:hAnsi="Times New Roman"/>
          <w:sz w:val="26"/>
          <w:szCs w:val="26"/>
        </w:rPr>
        <w:t>In their Stipulation</w:t>
      </w:r>
      <w:r w:rsidR="009A659F" w:rsidRPr="007F571E">
        <w:rPr>
          <w:rFonts w:ascii="Times New Roman" w:hAnsi="Times New Roman"/>
          <w:sz w:val="26"/>
          <w:szCs w:val="26"/>
        </w:rPr>
        <w:t xml:space="preserve">s, the Parties detailed how each ride arranged through the Uber app has a distinct starting point and end point.  Each trip can be segregated and documented as </w:t>
      </w:r>
      <w:r w:rsidR="00C01A1C" w:rsidRPr="007F571E">
        <w:rPr>
          <w:rFonts w:ascii="Times New Roman" w:hAnsi="Times New Roman"/>
          <w:sz w:val="26"/>
          <w:szCs w:val="26"/>
        </w:rPr>
        <w:t xml:space="preserve">an </w:t>
      </w:r>
      <w:r w:rsidR="009A659F" w:rsidRPr="007F571E">
        <w:rPr>
          <w:rFonts w:ascii="Times New Roman" w:hAnsi="Times New Roman"/>
          <w:sz w:val="26"/>
          <w:szCs w:val="26"/>
        </w:rPr>
        <w:t xml:space="preserve">individual ride with a corresponding payment transaction.  For example, upon arrival at the destination, the transportation request through the Uber app is deemed completed and the fare is charged to the credit card or other form of payment provided by the passenger when establishing the account to use the Uber app.  After the payment has been processed, the passenger receives an electronic receipt through the Uber app documenting the details of the completed trip. </w:t>
      </w:r>
      <w:r w:rsidR="00C01A1C" w:rsidRPr="007F571E">
        <w:rPr>
          <w:rFonts w:ascii="Times New Roman" w:hAnsi="Times New Roman"/>
          <w:sz w:val="26"/>
          <w:szCs w:val="26"/>
        </w:rPr>
        <w:t xml:space="preserve"> </w:t>
      </w:r>
      <w:r w:rsidR="009A659F" w:rsidRPr="007F571E">
        <w:rPr>
          <w:rFonts w:ascii="Times New Roman" w:hAnsi="Times New Roman"/>
          <w:i/>
          <w:sz w:val="26"/>
          <w:szCs w:val="26"/>
        </w:rPr>
        <w:t xml:space="preserve">See </w:t>
      </w:r>
      <w:r w:rsidR="00922545" w:rsidRPr="007F571E">
        <w:rPr>
          <w:rFonts w:ascii="Times New Roman" w:hAnsi="Times New Roman"/>
          <w:sz w:val="26"/>
          <w:szCs w:val="26"/>
        </w:rPr>
        <w:t>Stipulations at 2.  Thus, it was</w:t>
      </w:r>
      <w:r w:rsidR="009A659F" w:rsidRPr="007F571E">
        <w:rPr>
          <w:rFonts w:ascii="Times New Roman" w:hAnsi="Times New Roman"/>
          <w:sz w:val="26"/>
          <w:szCs w:val="26"/>
        </w:rPr>
        <w:t xml:space="preserve"> clear that each ride c</w:t>
      </w:r>
      <w:r w:rsidR="00922545" w:rsidRPr="007F571E">
        <w:rPr>
          <w:rFonts w:ascii="Times New Roman" w:hAnsi="Times New Roman"/>
          <w:sz w:val="26"/>
          <w:szCs w:val="26"/>
        </w:rPr>
        <w:t>ould</w:t>
      </w:r>
      <w:r w:rsidR="009A659F" w:rsidRPr="007F571E">
        <w:rPr>
          <w:rFonts w:ascii="Times New Roman" w:hAnsi="Times New Roman"/>
          <w:sz w:val="26"/>
          <w:szCs w:val="26"/>
        </w:rPr>
        <w:t xml:space="preserve"> be feasibly documented as a separate </w:t>
      </w:r>
      <w:r w:rsidR="00C90942" w:rsidRPr="007F571E">
        <w:rPr>
          <w:rFonts w:ascii="Times New Roman" w:hAnsi="Times New Roman"/>
          <w:sz w:val="26"/>
          <w:szCs w:val="26"/>
        </w:rPr>
        <w:t xml:space="preserve">rather than a continuing </w:t>
      </w:r>
      <w:r w:rsidR="009A659F" w:rsidRPr="007F571E">
        <w:rPr>
          <w:rFonts w:ascii="Times New Roman" w:hAnsi="Times New Roman"/>
          <w:sz w:val="26"/>
          <w:szCs w:val="26"/>
        </w:rPr>
        <w:t xml:space="preserve">violation.  </w:t>
      </w:r>
    </w:p>
    <w:p w:rsidR="009A659F" w:rsidRPr="007F571E" w:rsidRDefault="009A659F" w:rsidP="00E306C7">
      <w:pPr>
        <w:ind w:firstLine="1440"/>
        <w:rPr>
          <w:rFonts w:ascii="Times New Roman" w:hAnsi="Times New Roman"/>
          <w:sz w:val="26"/>
          <w:szCs w:val="26"/>
        </w:rPr>
      </w:pPr>
    </w:p>
    <w:p w:rsidR="00CF64E8" w:rsidRPr="007F571E" w:rsidRDefault="00C90942" w:rsidP="00416715">
      <w:pPr>
        <w:ind w:firstLine="1440"/>
        <w:rPr>
          <w:rFonts w:ascii="Times New Roman" w:hAnsi="Times New Roman"/>
          <w:sz w:val="26"/>
          <w:szCs w:val="26"/>
        </w:rPr>
      </w:pPr>
      <w:r w:rsidRPr="007F571E">
        <w:rPr>
          <w:rFonts w:ascii="Times New Roman" w:hAnsi="Times New Roman"/>
          <w:sz w:val="26"/>
          <w:szCs w:val="26"/>
        </w:rPr>
        <w:t xml:space="preserve">In its Exceptions, the </w:t>
      </w:r>
      <w:r w:rsidR="008D4BC9" w:rsidRPr="007F571E">
        <w:rPr>
          <w:rFonts w:ascii="Times New Roman" w:hAnsi="Times New Roman"/>
          <w:sz w:val="26"/>
          <w:szCs w:val="26"/>
        </w:rPr>
        <w:t>Petitioner</w:t>
      </w:r>
      <w:r w:rsidRPr="007F571E">
        <w:rPr>
          <w:rFonts w:ascii="Times New Roman" w:hAnsi="Times New Roman"/>
          <w:sz w:val="26"/>
          <w:szCs w:val="26"/>
        </w:rPr>
        <w:t xml:space="preserve"> </w:t>
      </w:r>
      <w:r w:rsidR="00416715" w:rsidRPr="007F571E">
        <w:rPr>
          <w:rFonts w:ascii="Times New Roman" w:hAnsi="Times New Roman"/>
          <w:sz w:val="26"/>
          <w:szCs w:val="26"/>
        </w:rPr>
        <w:t xml:space="preserve">also </w:t>
      </w:r>
      <w:r w:rsidRPr="007F571E">
        <w:rPr>
          <w:rFonts w:ascii="Times New Roman" w:hAnsi="Times New Roman"/>
          <w:sz w:val="26"/>
          <w:szCs w:val="26"/>
        </w:rPr>
        <w:t>cite</w:t>
      </w:r>
      <w:r w:rsidR="004F27A9" w:rsidRPr="007F571E">
        <w:rPr>
          <w:rFonts w:ascii="Times New Roman" w:hAnsi="Times New Roman"/>
          <w:sz w:val="26"/>
          <w:szCs w:val="26"/>
        </w:rPr>
        <w:t>d</w:t>
      </w:r>
      <w:r w:rsidRPr="007F571E">
        <w:rPr>
          <w:rFonts w:ascii="Times New Roman" w:hAnsi="Times New Roman"/>
          <w:sz w:val="26"/>
          <w:szCs w:val="26"/>
        </w:rPr>
        <w:t xml:space="preserve"> to </w:t>
      </w:r>
      <w:r w:rsidR="009972F2" w:rsidRPr="007F571E">
        <w:rPr>
          <w:rFonts w:ascii="Times New Roman" w:hAnsi="Times New Roman"/>
          <w:sz w:val="26"/>
          <w:szCs w:val="26"/>
        </w:rPr>
        <w:t xml:space="preserve">four prior Commission </w:t>
      </w:r>
      <w:r w:rsidRPr="007F571E">
        <w:rPr>
          <w:rFonts w:ascii="Times New Roman" w:hAnsi="Times New Roman"/>
          <w:sz w:val="26"/>
          <w:szCs w:val="26"/>
        </w:rPr>
        <w:t xml:space="preserve">cases for the proposition that we have applied a </w:t>
      </w:r>
      <w:r w:rsidR="00F71F7E" w:rsidRPr="007F571E">
        <w:rPr>
          <w:rFonts w:ascii="Times New Roman" w:hAnsi="Times New Roman"/>
          <w:sz w:val="26"/>
          <w:szCs w:val="26"/>
        </w:rPr>
        <w:t>per-day</w:t>
      </w:r>
      <w:r w:rsidRPr="007F571E">
        <w:rPr>
          <w:rFonts w:ascii="Times New Roman" w:hAnsi="Times New Roman"/>
          <w:sz w:val="26"/>
          <w:szCs w:val="26"/>
        </w:rPr>
        <w:t xml:space="preserve"> civil penalty and that application of a </w:t>
      </w:r>
      <w:r w:rsidR="007100B0" w:rsidRPr="007F571E">
        <w:rPr>
          <w:rFonts w:ascii="Times New Roman" w:hAnsi="Times New Roman"/>
          <w:sz w:val="26"/>
          <w:szCs w:val="26"/>
        </w:rPr>
        <w:t>per-trip</w:t>
      </w:r>
      <w:r w:rsidRPr="007F571E">
        <w:rPr>
          <w:rFonts w:ascii="Times New Roman" w:hAnsi="Times New Roman"/>
          <w:sz w:val="26"/>
          <w:szCs w:val="26"/>
        </w:rPr>
        <w:t xml:space="preserve"> civil penalty would be inconsistent and arbitrary.  </w:t>
      </w:r>
      <w:r w:rsidR="009972F2" w:rsidRPr="007F571E">
        <w:rPr>
          <w:rFonts w:ascii="Times New Roman" w:hAnsi="Times New Roman"/>
          <w:sz w:val="26"/>
          <w:szCs w:val="26"/>
        </w:rPr>
        <w:t>Preliminarily, we note</w:t>
      </w:r>
      <w:r w:rsidR="00802A48" w:rsidRPr="007F571E">
        <w:rPr>
          <w:rFonts w:ascii="Times New Roman" w:hAnsi="Times New Roman"/>
          <w:sz w:val="26"/>
          <w:szCs w:val="26"/>
        </w:rPr>
        <w:t>d</w:t>
      </w:r>
      <w:r w:rsidR="009972F2" w:rsidRPr="007F571E">
        <w:rPr>
          <w:rFonts w:ascii="Times New Roman" w:hAnsi="Times New Roman"/>
          <w:sz w:val="26"/>
          <w:szCs w:val="26"/>
        </w:rPr>
        <w:t xml:space="preserve"> that each of those cases involved default judgments in which we did not have the benefit of a full hearing and a developed record.  Furthermore, </w:t>
      </w:r>
      <w:r w:rsidR="00802A48" w:rsidRPr="007F571E">
        <w:rPr>
          <w:rFonts w:ascii="Times New Roman" w:hAnsi="Times New Roman"/>
          <w:sz w:val="26"/>
          <w:szCs w:val="26"/>
        </w:rPr>
        <w:t xml:space="preserve">we found that </w:t>
      </w:r>
      <w:r w:rsidRPr="007F571E">
        <w:rPr>
          <w:rFonts w:ascii="Times New Roman" w:hAnsi="Times New Roman"/>
          <w:sz w:val="26"/>
          <w:szCs w:val="26"/>
        </w:rPr>
        <w:t xml:space="preserve">I&amp;E correctly </w:t>
      </w:r>
      <w:r w:rsidR="009972F2" w:rsidRPr="007F571E">
        <w:rPr>
          <w:rFonts w:ascii="Times New Roman" w:hAnsi="Times New Roman"/>
          <w:sz w:val="26"/>
          <w:szCs w:val="26"/>
        </w:rPr>
        <w:t>explain</w:t>
      </w:r>
      <w:r w:rsidR="00802A48" w:rsidRPr="007F571E">
        <w:rPr>
          <w:rFonts w:ascii="Times New Roman" w:hAnsi="Times New Roman"/>
          <w:sz w:val="26"/>
          <w:szCs w:val="26"/>
        </w:rPr>
        <w:t>ed</w:t>
      </w:r>
      <w:r w:rsidRPr="007F571E">
        <w:rPr>
          <w:rFonts w:ascii="Times New Roman" w:hAnsi="Times New Roman"/>
          <w:sz w:val="26"/>
          <w:szCs w:val="26"/>
        </w:rPr>
        <w:t xml:space="preserve">, that </w:t>
      </w:r>
      <w:r w:rsidR="009972F2" w:rsidRPr="007F571E">
        <w:rPr>
          <w:rFonts w:ascii="Times New Roman" w:hAnsi="Times New Roman"/>
          <w:sz w:val="26"/>
          <w:szCs w:val="26"/>
        </w:rPr>
        <w:t>three</w:t>
      </w:r>
      <w:r w:rsidRPr="007F571E">
        <w:rPr>
          <w:rFonts w:ascii="Times New Roman" w:hAnsi="Times New Roman"/>
          <w:sz w:val="26"/>
          <w:szCs w:val="26"/>
        </w:rPr>
        <w:t xml:space="preserve"> of th</w:t>
      </w:r>
      <w:r w:rsidR="009972F2" w:rsidRPr="007F571E">
        <w:rPr>
          <w:rFonts w:ascii="Times New Roman" w:hAnsi="Times New Roman"/>
          <w:sz w:val="26"/>
          <w:szCs w:val="26"/>
        </w:rPr>
        <w:t>e</w:t>
      </w:r>
      <w:r w:rsidRPr="007F571E">
        <w:rPr>
          <w:rFonts w:ascii="Times New Roman" w:hAnsi="Times New Roman"/>
          <w:sz w:val="26"/>
          <w:szCs w:val="26"/>
        </w:rPr>
        <w:t xml:space="preserve"> cases </w:t>
      </w:r>
      <w:r w:rsidR="009972F2" w:rsidRPr="007F571E">
        <w:rPr>
          <w:rFonts w:ascii="Times New Roman" w:hAnsi="Times New Roman"/>
          <w:sz w:val="26"/>
          <w:szCs w:val="26"/>
        </w:rPr>
        <w:t xml:space="preserve">cited by Uber </w:t>
      </w:r>
      <w:r w:rsidRPr="007F571E">
        <w:rPr>
          <w:rFonts w:ascii="Times New Roman" w:hAnsi="Times New Roman"/>
          <w:sz w:val="26"/>
          <w:szCs w:val="26"/>
        </w:rPr>
        <w:t xml:space="preserve">– </w:t>
      </w:r>
      <w:r w:rsidR="00802A48" w:rsidRPr="007F571E">
        <w:rPr>
          <w:rFonts w:ascii="Times New Roman" w:hAnsi="Times New Roman"/>
          <w:i/>
          <w:sz w:val="26"/>
          <w:szCs w:val="26"/>
        </w:rPr>
        <w:t>Pa. PUC v. J&amp;E Transportation Service, LLC</w:t>
      </w:r>
      <w:r w:rsidR="00802A48" w:rsidRPr="007F571E">
        <w:rPr>
          <w:rFonts w:ascii="Times New Roman" w:hAnsi="Times New Roman"/>
          <w:sz w:val="26"/>
          <w:szCs w:val="26"/>
        </w:rPr>
        <w:t>, Docket No. A-00122121C0601 (Order entered September 19, 2006) (</w:t>
      </w:r>
      <w:r w:rsidR="00802A48" w:rsidRPr="007F571E">
        <w:rPr>
          <w:rFonts w:ascii="Times New Roman" w:hAnsi="Times New Roman"/>
          <w:i/>
          <w:sz w:val="26"/>
          <w:szCs w:val="26"/>
        </w:rPr>
        <w:t>J&amp;E Transportation</w:t>
      </w:r>
      <w:r w:rsidR="00802A48" w:rsidRPr="007F571E">
        <w:rPr>
          <w:rFonts w:ascii="Times New Roman" w:hAnsi="Times New Roman"/>
          <w:sz w:val="26"/>
          <w:szCs w:val="26"/>
        </w:rPr>
        <w:t xml:space="preserve">); </w:t>
      </w:r>
      <w:r w:rsidR="00802A48" w:rsidRPr="007F571E">
        <w:rPr>
          <w:rFonts w:ascii="Times New Roman" w:hAnsi="Times New Roman"/>
          <w:i/>
          <w:sz w:val="26"/>
          <w:szCs w:val="26"/>
        </w:rPr>
        <w:t>Pa. PUC v. M&amp;G Trucking, Inc.</w:t>
      </w:r>
      <w:r w:rsidR="00802A48" w:rsidRPr="007F571E">
        <w:rPr>
          <w:rFonts w:ascii="Times New Roman" w:hAnsi="Times New Roman"/>
          <w:sz w:val="26"/>
          <w:szCs w:val="26"/>
        </w:rPr>
        <w:t>, Docket Nos. A-00114371C0601 and A-00114371 (Order entered July 20, 2006) (</w:t>
      </w:r>
      <w:r w:rsidR="00802A48" w:rsidRPr="007F571E">
        <w:rPr>
          <w:rFonts w:ascii="Times New Roman" w:hAnsi="Times New Roman"/>
          <w:i/>
          <w:sz w:val="26"/>
          <w:szCs w:val="26"/>
        </w:rPr>
        <w:t>M&amp;G Trucking</w:t>
      </w:r>
      <w:r w:rsidR="00802A48" w:rsidRPr="007F571E">
        <w:rPr>
          <w:rFonts w:ascii="Times New Roman" w:hAnsi="Times New Roman"/>
          <w:sz w:val="26"/>
          <w:szCs w:val="26"/>
        </w:rPr>
        <w:t>)</w:t>
      </w:r>
      <w:r w:rsidR="009972F2" w:rsidRPr="007F571E">
        <w:rPr>
          <w:rFonts w:ascii="Times New Roman" w:hAnsi="Times New Roman"/>
          <w:sz w:val="26"/>
          <w:szCs w:val="26"/>
        </w:rPr>
        <w:t xml:space="preserve">, and </w:t>
      </w:r>
      <w:r w:rsidR="00922545" w:rsidRPr="007F571E">
        <w:rPr>
          <w:rFonts w:ascii="Times New Roman" w:hAnsi="Times New Roman"/>
          <w:i/>
          <w:sz w:val="26"/>
          <w:szCs w:val="26"/>
        </w:rPr>
        <w:t xml:space="preserve">Pa. PUC v. A-Apollo Transfer, Inc., </w:t>
      </w:r>
      <w:r w:rsidR="00922545" w:rsidRPr="007F571E">
        <w:rPr>
          <w:rFonts w:ascii="Times New Roman" w:hAnsi="Times New Roman"/>
          <w:sz w:val="26"/>
          <w:szCs w:val="26"/>
        </w:rPr>
        <w:t>Docket Nos. A-00098529C0501 and A-0098529 (Order entered October 7, 2005) (</w:t>
      </w:r>
      <w:r w:rsidR="00922545" w:rsidRPr="007F571E">
        <w:rPr>
          <w:rFonts w:ascii="Times New Roman" w:hAnsi="Times New Roman"/>
          <w:i/>
          <w:sz w:val="26"/>
          <w:szCs w:val="26"/>
        </w:rPr>
        <w:t>A-Apollo Transfer</w:t>
      </w:r>
      <w:r w:rsidR="00922545" w:rsidRPr="007F571E">
        <w:rPr>
          <w:rFonts w:ascii="Times New Roman" w:hAnsi="Times New Roman"/>
          <w:sz w:val="26"/>
          <w:szCs w:val="26"/>
        </w:rPr>
        <w:t>)</w:t>
      </w:r>
      <w:r w:rsidR="009972F2" w:rsidRPr="007F571E">
        <w:rPr>
          <w:rFonts w:ascii="Times New Roman" w:hAnsi="Times New Roman"/>
          <w:i/>
          <w:sz w:val="26"/>
          <w:szCs w:val="26"/>
        </w:rPr>
        <w:t xml:space="preserve"> </w:t>
      </w:r>
      <w:r w:rsidR="009972F2" w:rsidRPr="007F571E">
        <w:rPr>
          <w:rFonts w:ascii="Times New Roman" w:hAnsi="Times New Roman"/>
          <w:sz w:val="26"/>
          <w:szCs w:val="26"/>
        </w:rPr>
        <w:t xml:space="preserve">– actually support the imposition of a civil penalty for each instance of uncertificated transportation.  </w:t>
      </w:r>
      <w:r w:rsidR="00922545" w:rsidRPr="007F571E">
        <w:rPr>
          <w:rFonts w:ascii="Times New Roman" w:hAnsi="Times New Roman"/>
          <w:sz w:val="26"/>
          <w:szCs w:val="26"/>
        </w:rPr>
        <w:t xml:space="preserve">We explained that the </w:t>
      </w:r>
      <w:r w:rsidR="009972F2" w:rsidRPr="007F571E">
        <w:rPr>
          <w:rFonts w:ascii="Times New Roman" w:hAnsi="Times New Roman"/>
          <w:sz w:val="26"/>
          <w:szCs w:val="26"/>
        </w:rPr>
        <w:t>fourth case</w:t>
      </w:r>
      <w:r w:rsidR="00922545" w:rsidRPr="007F571E">
        <w:rPr>
          <w:rFonts w:ascii="Times New Roman" w:hAnsi="Times New Roman"/>
          <w:sz w:val="26"/>
          <w:szCs w:val="26"/>
        </w:rPr>
        <w:t>,</w:t>
      </w:r>
      <w:r w:rsidR="009972F2" w:rsidRPr="007F571E">
        <w:rPr>
          <w:rFonts w:ascii="Times New Roman" w:hAnsi="Times New Roman"/>
          <w:sz w:val="26"/>
          <w:szCs w:val="26"/>
        </w:rPr>
        <w:t xml:space="preserve"> </w:t>
      </w:r>
      <w:r w:rsidR="00922545" w:rsidRPr="007F571E">
        <w:rPr>
          <w:rFonts w:ascii="Times New Roman" w:hAnsi="Times New Roman"/>
          <w:i/>
          <w:sz w:val="26"/>
          <w:szCs w:val="26"/>
        </w:rPr>
        <w:t xml:space="preserve">Pa. PUC v. S.S. Sahib Cab Co., </w:t>
      </w:r>
      <w:r w:rsidR="00922545" w:rsidRPr="007F571E">
        <w:rPr>
          <w:rFonts w:ascii="Times New Roman" w:hAnsi="Times New Roman"/>
          <w:sz w:val="26"/>
          <w:szCs w:val="26"/>
        </w:rPr>
        <w:t>Docket No. A-00121184C0601 (Order entered March 6, 2007) (</w:t>
      </w:r>
      <w:r w:rsidR="00922545" w:rsidRPr="007F571E">
        <w:rPr>
          <w:rFonts w:ascii="Times New Roman" w:hAnsi="Times New Roman"/>
          <w:i/>
          <w:sz w:val="26"/>
          <w:szCs w:val="26"/>
        </w:rPr>
        <w:t>S.S. Sahib Cab</w:t>
      </w:r>
      <w:r w:rsidR="00922545" w:rsidRPr="007F571E">
        <w:rPr>
          <w:rFonts w:ascii="Times New Roman" w:hAnsi="Times New Roman"/>
          <w:sz w:val="26"/>
          <w:szCs w:val="26"/>
        </w:rPr>
        <w:t>)</w:t>
      </w:r>
      <w:r w:rsidR="009972F2" w:rsidRPr="007F571E">
        <w:rPr>
          <w:rFonts w:ascii="Times New Roman" w:hAnsi="Times New Roman"/>
          <w:sz w:val="26"/>
          <w:szCs w:val="26"/>
        </w:rPr>
        <w:t>, involved violations that could not be feasibly segregated into separate violations.  Thus, it was appropriate under the circumstances of that case to apply a per</w:t>
      </w:r>
      <w:r w:rsidR="00677347" w:rsidRPr="007F571E">
        <w:rPr>
          <w:rFonts w:ascii="Times New Roman" w:hAnsi="Times New Roman"/>
          <w:sz w:val="26"/>
          <w:szCs w:val="26"/>
        </w:rPr>
        <w:t>-</w:t>
      </w:r>
      <w:r w:rsidR="009972F2" w:rsidRPr="007F571E">
        <w:rPr>
          <w:rFonts w:ascii="Times New Roman" w:hAnsi="Times New Roman"/>
          <w:sz w:val="26"/>
          <w:szCs w:val="26"/>
        </w:rPr>
        <w:t xml:space="preserve">day violation.  </w:t>
      </w:r>
    </w:p>
    <w:p w:rsidR="007E0285" w:rsidRPr="007F571E" w:rsidRDefault="007E0285" w:rsidP="00E306C7">
      <w:pPr>
        <w:ind w:firstLine="1440"/>
        <w:rPr>
          <w:rFonts w:ascii="Times New Roman" w:hAnsi="Times New Roman"/>
          <w:sz w:val="26"/>
          <w:szCs w:val="26"/>
        </w:rPr>
      </w:pPr>
    </w:p>
    <w:p w:rsidR="007E0285" w:rsidRPr="007F571E" w:rsidRDefault="00C454ED" w:rsidP="00E306C7">
      <w:pPr>
        <w:ind w:firstLine="1440"/>
        <w:rPr>
          <w:rFonts w:ascii="Times New Roman" w:hAnsi="Times New Roman"/>
          <w:sz w:val="26"/>
          <w:szCs w:val="26"/>
        </w:rPr>
      </w:pPr>
      <w:r w:rsidRPr="007F571E">
        <w:rPr>
          <w:rFonts w:ascii="Times New Roman" w:hAnsi="Times New Roman"/>
          <w:sz w:val="26"/>
          <w:szCs w:val="26"/>
        </w:rPr>
        <w:t xml:space="preserve">Furthermore, </w:t>
      </w:r>
      <w:r w:rsidR="007E0285" w:rsidRPr="007F571E">
        <w:rPr>
          <w:rFonts w:ascii="Times New Roman" w:hAnsi="Times New Roman"/>
          <w:sz w:val="26"/>
          <w:szCs w:val="26"/>
        </w:rPr>
        <w:t>Uber</w:t>
      </w:r>
      <w:r w:rsidRPr="007F571E">
        <w:rPr>
          <w:rFonts w:ascii="Times New Roman" w:hAnsi="Times New Roman"/>
          <w:sz w:val="26"/>
          <w:szCs w:val="26"/>
        </w:rPr>
        <w:t xml:space="preserve"> </w:t>
      </w:r>
      <w:r w:rsidR="007E0285" w:rsidRPr="007F571E">
        <w:rPr>
          <w:rFonts w:ascii="Times New Roman" w:hAnsi="Times New Roman"/>
          <w:sz w:val="26"/>
          <w:szCs w:val="26"/>
        </w:rPr>
        <w:t>argu</w:t>
      </w:r>
      <w:r w:rsidR="008738E3" w:rsidRPr="007F571E">
        <w:rPr>
          <w:rFonts w:ascii="Times New Roman" w:hAnsi="Times New Roman"/>
          <w:sz w:val="26"/>
          <w:szCs w:val="26"/>
        </w:rPr>
        <w:t>e</w:t>
      </w:r>
      <w:r w:rsidR="00922545" w:rsidRPr="007F571E">
        <w:rPr>
          <w:rFonts w:ascii="Times New Roman" w:hAnsi="Times New Roman"/>
          <w:sz w:val="26"/>
          <w:szCs w:val="26"/>
        </w:rPr>
        <w:t>d</w:t>
      </w:r>
      <w:r w:rsidR="007E0285" w:rsidRPr="007F571E">
        <w:rPr>
          <w:rFonts w:ascii="Times New Roman" w:hAnsi="Times New Roman"/>
          <w:sz w:val="26"/>
          <w:szCs w:val="26"/>
        </w:rPr>
        <w:t xml:space="preserve"> that it did not know the Commission viewed the use of the Uber app to facilitate transportation of passengers as requiring Commission </w:t>
      </w:r>
      <w:r w:rsidR="004475F3" w:rsidRPr="007F571E">
        <w:rPr>
          <w:rFonts w:ascii="Times New Roman" w:hAnsi="Times New Roman"/>
          <w:sz w:val="26"/>
          <w:szCs w:val="26"/>
        </w:rPr>
        <w:t xml:space="preserve">authority </w:t>
      </w:r>
      <w:r w:rsidR="007E0285" w:rsidRPr="007F571E">
        <w:rPr>
          <w:rFonts w:ascii="Times New Roman" w:hAnsi="Times New Roman"/>
          <w:sz w:val="26"/>
          <w:szCs w:val="26"/>
        </w:rPr>
        <w:t xml:space="preserve">until the issuance of the </w:t>
      </w:r>
      <w:r w:rsidR="007E0285" w:rsidRPr="007F571E">
        <w:rPr>
          <w:rFonts w:ascii="Times New Roman" w:hAnsi="Times New Roman"/>
          <w:i/>
          <w:sz w:val="26"/>
          <w:szCs w:val="26"/>
        </w:rPr>
        <w:t>July 24, 2014 Order</w:t>
      </w:r>
      <w:r w:rsidR="007E0285" w:rsidRPr="007F571E">
        <w:rPr>
          <w:rFonts w:ascii="Times New Roman" w:hAnsi="Times New Roman"/>
          <w:sz w:val="26"/>
          <w:szCs w:val="26"/>
        </w:rPr>
        <w:t xml:space="preserve">.  </w:t>
      </w:r>
      <w:r w:rsidR="00922545" w:rsidRPr="007F571E">
        <w:rPr>
          <w:rFonts w:ascii="Times New Roman" w:hAnsi="Times New Roman"/>
          <w:sz w:val="26"/>
          <w:szCs w:val="26"/>
        </w:rPr>
        <w:t xml:space="preserve">We determined that </w:t>
      </w:r>
      <w:r w:rsidR="007E0285" w:rsidRPr="007F571E">
        <w:rPr>
          <w:rFonts w:ascii="Times New Roman" w:hAnsi="Times New Roman"/>
          <w:sz w:val="26"/>
          <w:szCs w:val="26"/>
        </w:rPr>
        <w:t>Uber should have known at the time of the Uber launch in February 2014</w:t>
      </w:r>
      <w:r w:rsidR="00416715" w:rsidRPr="007F571E">
        <w:rPr>
          <w:rFonts w:ascii="Times New Roman" w:hAnsi="Times New Roman"/>
          <w:sz w:val="26"/>
          <w:szCs w:val="26"/>
        </w:rPr>
        <w:t xml:space="preserve"> </w:t>
      </w:r>
      <w:r w:rsidR="00922545" w:rsidRPr="007F571E">
        <w:rPr>
          <w:rFonts w:ascii="Times New Roman" w:hAnsi="Times New Roman"/>
          <w:sz w:val="26"/>
          <w:szCs w:val="26"/>
        </w:rPr>
        <w:t xml:space="preserve">that </w:t>
      </w:r>
      <w:r w:rsidR="007E0285" w:rsidRPr="007F571E">
        <w:rPr>
          <w:rFonts w:ascii="Times New Roman" w:hAnsi="Times New Roman"/>
          <w:sz w:val="26"/>
          <w:szCs w:val="26"/>
        </w:rPr>
        <w:t>it was required to have Commission authority to provide its service.  Moreover, in April 2014,</w:t>
      </w:r>
      <w:r w:rsidR="00922545" w:rsidRPr="007F571E">
        <w:rPr>
          <w:rFonts w:ascii="Times New Roman" w:hAnsi="Times New Roman"/>
          <w:sz w:val="26"/>
          <w:szCs w:val="26"/>
        </w:rPr>
        <w:t xml:space="preserve"> we noted,</w:t>
      </w:r>
      <w:r w:rsidR="007E0285" w:rsidRPr="007F571E">
        <w:rPr>
          <w:rFonts w:ascii="Times New Roman" w:hAnsi="Times New Roman"/>
          <w:sz w:val="26"/>
          <w:szCs w:val="26"/>
        </w:rPr>
        <w:t xml:space="preserve"> Commission staff advised the </w:t>
      </w:r>
      <w:r w:rsidR="008D4BC9" w:rsidRPr="007F571E">
        <w:rPr>
          <w:rFonts w:ascii="Times New Roman" w:hAnsi="Times New Roman"/>
          <w:sz w:val="26"/>
          <w:szCs w:val="26"/>
        </w:rPr>
        <w:t>Petitioner</w:t>
      </w:r>
      <w:r w:rsidR="007E0285" w:rsidRPr="007F571E">
        <w:rPr>
          <w:rFonts w:ascii="Times New Roman" w:hAnsi="Times New Roman"/>
          <w:sz w:val="26"/>
          <w:szCs w:val="26"/>
        </w:rPr>
        <w:t xml:space="preserve"> of the need to file an application to cover its operations.  </w:t>
      </w:r>
      <w:r w:rsidR="00922545" w:rsidRPr="007F571E">
        <w:rPr>
          <w:rFonts w:ascii="Times New Roman" w:hAnsi="Times New Roman"/>
          <w:sz w:val="26"/>
          <w:szCs w:val="26"/>
        </w:rPr>
        <w:t>We considered it u</w:t>
      </w:r>
      <w:r w:rsidR="004475F3" w:rsidRPr="007F571E">
        <w:rPr>
          <w:rFonts w:ascii="Times New Roman" w:hAnsi="Times New Roman"/>
          <w:sz w:val="26"/>
          <w:szCs w:val="26"/>
        </w:rPr>
        <w:t xml:space="preserve">ndisputable, however, that as of July 1, 2014, </w:t>
      </w:r>
      <w:r w:rsidR="007E0285" w:rsidRPr="007F571E">
        <w:rPr>
          <w:rFonts w:ascii="Times New Roman" w:hAnsi="Times New Roman"/>
          <w:sz w:val="26"/>
          <w:szCs w:val="26"/>
        </w:rPr>
        <w:t>Uber</w:t>
      </w:r>
      <w:r w:rsidR="004475F3" w:rsidRPr="007F571E">
        <w:rPr>
          <w:rFonts w:ascii="Times New Roman" w:hAnsi="Times New Roman"/>
          <w:sz w:val="26"/>
          <w:szCs w:val="26"/>
        </w:rPr>
        <w:t xml:space="preserve"> was ordered to cease and desist its operations because it lacked Commission authority to operate.  In making its claim that the cease and desist order did not become effective until the issuance of the </w:t>
      </w:r>
      <w:r w:rsidR="004475F3" w:rsidRPr="007F571E">
        <w:rPr>
          <w:rFonts w:ascii="Times New Roman" w:hAnsi="Times New Roman"/>
          <w:i/>
          <w:sz w:val="26"/>
          <w:szCs w:val="26"/>
        </w:rPr>
        <w:t>July 24, 2014 Order</w:t>
      </w:r>
      <w:r w:rsidR="004475F3" w:rsidRPr="007F571E">
        <w:rPr>
          <w:rFonts w:ascii="Times New Roman" w:hAnsi="Times New Roman"/>
          <w:sz w:val="26"/>
          <w:szCs w:val="26"/>
        </w:rPr>
        <w:t xml:space="preserve">, </w:t>
      </w:r>
      <w:r w:rsidR="00922545" w:rsidRPr="007F571E">
        <w:rPr>
          <w:rFonts w:ascii="Times New Roman" w:hAnsi="Times New Roman"/>
          <w:sz w:val="26"/>
          <w:szCs w:val="26"/>
        </w:rPr>
        <w:t xml:space="preserve">we found that </w:t>
      </w:r>
      <w:r w:rsidR="004475F3" w:rsidRPr="007F571E">
        <w:rPr>
          <w:rFonts w:ascii="Times New Roman" w:hAnsi="Times New Roman"/>
          <w:sz w:val="26"/>
          <w:szCs w:val="26"/>
        </w:rPr>
        <w:t xml:space="preserve">Uber </w:t>
      </w:r>
      <w:r w:rsidRPr="007F571E">
        <w:rPr>
          <w:rFonts w:ascii="Times New Roman" w:hAnsi="Times New Roman"/>
          <w:sz w:val="26"/>
          <w:szCs w:val="26"/>
        </w:rPr>
        <w:t>disregard</w:t>
      </w:r>
      <w:r w:rsidR="00922545" w:rsidRPr="007F571E">
        <w:rPr>
          <w:rFonts w:ascii="Times New Roman" w:hAnsi="Times New Roman"/>
          <w:sz w:val="26"/>
          <w:szCs w:val="26"/>
        </w:rPr>
        <w:t>ed</w:t>
      </w:r>
      <w:r w:rsidR="004475F3" w:rsidRPr="007F571E">
        <w:rPr>
          <w:rFonts w:ascii="Times New Roman" w:hAnsi="Times New Roman"/>
          <w:sz w:val="26"/>
          <w:szCs w:val="26"/>
        </w:rPr>
        <w:t xml:space="preserve"> Section 3.10 of our Regulations, 52 Pa. Code § 3.10. </w:t>
      </w:r>
      <w:r w:rsidRPr="007F571E">
        <w:rPr>
          <w:rFonts w:ascii="Times New Roman" w:hAnsi="Times New Roman"/>
          <w:sz w:val="26"/>
          <w:szCs w:val="26"/>
        </w:rPr>
        <w:t xml:space="preserve"> </w:t>
      </w:r>
      <w:r w:rsidR="007E6892" w:rsidRPr="007F571E">
        <w:rPr>
          <w:rFonts w:ascii="Times New Roman" w:hAnsi="Times New Roman"/>
          <w:sz w:val="26"/>
          <w:szCs w:val="26"/>
        </w:rPr>
        <w:t xml:space="preserve">Explaining that </w:t>
      </w:r>
      <w:r w:rsidRPr="007F571E">
        <w:rPr>
          <w:rFonts w:ascii="Times New Roman" w:hAnsi="Times New Roman"/>
          <w:sz w:val="26"/>
          <w:szCs w:val="26"/>
        </w:rPr>
        <w:t>Section 3.10 provides that orders granting interim emergency relief are effective immediately and do not provide for a stay pending review by the</w:t>
      </w:r>
      <w:r w:rsidR="00127796" w:rsidRPr="007F571E">
        <w:rPr>
          <w:rFonts w:ascii="Times New Roman" w:hAnsi="Times New Roman"/>
          <w:sz w:val="26"/>
          <w:szCs w:val="26"/>
        </w:rPr>
        <w:t xml:space="preserve"> </w:t>
      </w:r>
      <w:r w:rsidRPr="007F571E">
        <w:rPr>
          <w:rFonts w:ascii="Times New Roman" w:hAnsi="Times New Roman"/>
          <w:sz w:val="26"/>
          <w:szCs w:val="26"/>
        </w:rPr>
        <w:t>Commission</w:t>
      </w:r>
      <w:r w:rsidR="007E6892" w:rsidRPr="007F571E">
        <w:rPr>
          <w:rFonts w:ascii="Times New Roman" w:hAnsi="Times New Roman"/>
          <w:sz w:val="26"/>
          <w:szCs w:val="26"/>
        </w:rPr>
        <w:t xml:space="preserve">, we </w:t>
      </w:r>
      <w:r w:rsidR="00585DB5">
        <w:rPr>
          <w:rFonts w:ascii="Times New Roman" w:hAnsi="Times New Roman"/>
          <w:sz w:val="26"/>
          <w:szCs w:val="26"/>
        </w:rPr>
        <w:t>rejected</w:t>
      </w:r>
      <w:r w:rsidR="00585DB5" w:rsidRPr="007F571E">
        <w:rPr>
          <w:rFonts w:ascii="Times New Roman" w:hAnsi="Times New Roman"/>
          <w:sz w:val="26"/>
          <w:szCs w:val="26"/>
        </w:rPr>
        <w:t xml:space="preserve"> </w:t>
      </w:r>
      <w:r w:rsidRPr="007F571E">
        <w:rPr>
          <w:rFonts w:ascii="Times New Roman" w:hAnsi="Times New Roman"/>
          <w:sz w:val="26"/>
          <w:szCs w:val="26"/>
        </w:rPr>
        <w:t xml:space="preserve">Uber’s argument.  </w:t>
      </w:r>
    </w:p>
    <w:p w:rsidR="00C454ED" w:rsidRPr="007F571E" w:rsidRDefault="00C454ED" w:rsidP="00E306C7">
      <w:pPr>
        <w:ind w:firstLine="1440"/>
        <w:rPr>
          <w:rFonts w:ascii="Times New Roman" w:hAnsi="Times New Roman"/>
          <w:sz w:val="26"/>
          <w:szCs w:val="26"/>
        </w:rPr>
      </w:pPr>
    </w:p>
    <w:p w:rsidR="00C454ED" w:rsidRPr="007F571E" w:rsidRDefault="00C454ED" w:rsidP="00E306C7">
      <w:pPr>
        <w:ind w:firstLine="1440"/>
        <w:rPr>
          <w:rFonts w:ascii="Times New Roman" w:hAnsi="Times New Roman"/>
          <w:sz w:val="26"/>
          <w:szCs w:val="26"/>
        </w:rPr>
      </w:pPr>
      <w:r w:rsidRPr="007F571E">
        <w:rPr>
          <w:rFonts w:ascii="Times New Roman" w:hAnsi="Times New Roman"/>
          <w:sz w:val="26"/>
          <w:szCs w:val="26"/>
        </w:rPr>
        <w:t xml:space="preserve">Finally, we </w:t>
      </w:r>
      <w:r w:rsidR="00127796" w:rsidRPr="007F571E">
        <w:rPr>
          <w:rFonts w:ascii="Times New Roman" w:hAnsi="Times New Roman"/>
          <w:sz w:val="26"/>
          <w:szCs w:val="26"/>
        </w:rPr>
        <w:t>acknowledge</w:t>
      </w:r>
      <w:r w:rsidR="00042252" w:rsidRPr="007F571E">
        <w:rPr>
          <w:rFonts w:ascii="Times New Roman" w:hAnsi="Times New Roman"/>
          <w:sz w:val="26"/>
          <w:szCs w:val="26"/>
        </w:rPr>
        <w:t>d</w:t>
      </w:r>
      <w:r w:rsidRPr="007F571E">
        <w:rPr>
          <w:rFonts w:ascii="Times New Roman" w:hAnsi="Times New Roman"/>
          <w:sz w:val="26"/>
          <w:szCs w:val="26"/>
        </w:rPr>
        <w:t xml:space="preserve"> that a penalty assessed for each in</w:t>
      </w:r>
      <w:r w:rsidR="00042252" w:rsidRPr="007F571E">
        <w:rPr>
          <w:rFonts w:ascii="Times New Roman" w:hAnsi="Times New Roman"/>
          <w:sz w:val="26"/>
          <w:szCs w:val="26"/>
        </w:rPr>
        <w:t>dividual trip would</w:t>
      </w:r>
      <w:r w:rsidR="00127796" w:rsidRPr="007F571E">
        <w:rPr>
          <w:rFonts w:ascii="Times New Roman" w:hAnsi="Times New Roman"/>
          <w:sz w:val="26"/>
          <w:szCs w:val="26"/>
        </w:rPr>
        <w:t xml:space="preserve"> result in a significant </w:t>
      </w:r>
      <w:r w:rsidRPr="007F571E">
        <w:rPr>
          <w:rFonts w:ascii="Times New Roman" w:hAnsi="Times New Roman"/>
          <w:sz w:val="26"/>
          <w:szCs w:val="26"/>
        </w:rPr>
        <w:t xml:space="preserve">total penalty.  </w:t>
      </w:r>
      <w:r w:rsidR="00127796" w:rsidRPr="007F571E">
        <w:rPr>
          <w:rFonts w:ascii="Times New Roman" w:hAnsi="Times New Roman"/>
          <w:sz w:val="26"/>
          <w:szCs w:val="26"/>
        </w:rPr>
        <w:t>However, we agree</w:t>
      </w:r>
      <w:r w:rsidR="00042252" w:rsidRPr="007F571E">
        <w:rPr>
          <w:rFonts w:ascii="Times New Roman" w:hAnsi="Times New Roman"/>
          <w:sz w:val="26"/>
          <w:szCs w:val="26"/>
        </w:rPr>
        <w:t>d</w:t>
      </w:r>
      <w:r w:rsidR="00127796" w:rsidRPr="007F571E">
        <w:rPr>
          <w:rFonts w:ascii="Times New Roman" w:hAnsi="Times New Roman"/>
          <w:sz w:val="26"/>
          <w:szCs w:val="26"/>
        </w:rPr>
        <w:t xml:space="preserve"> with the conclusion of the A</w:t>
      </w:r>
      <w:r w:rsidR="00042252" w:rsidRPr="007F571E">
        <w:rPr>
          <w:rFonts w:ascii="Times New Roman" w:hAnsi="Times New Roman"/>
          <w:sz w:val="26"/>
          <w:szCs w:val="26"/>
        </w:rPr>
        <w:t>LJs that this result wa</w:t>
      </w:r>
      <w:r w:rsidR="00127796" w:rsidRPr="007F571E">
        <w:rPr>
          <w:rFonts w:ascii="Times New Roman" w:hAnsi="Times New Roman"/>
          <w:sz w:val="26"/>
          <w:szCs w:val="26"/>
        </w:rPr>
        <w:t xml:space="preserve">s due to </w:t>
      </w:r>
      <w:r w:rsidR="000A4950" w:rsidRPr="007F571E">
        <w:rPr>
          <w:rFonts w:ascii="Times New Roman" w:hAnsi="Times New Roman"/>
          <w:sz w:val="26"/>
          <w:szCs w:val="26"/>
        </w:rPr>
        <w:t xml:space="preserve">the </w:t>
      </w:r>
      <w:r w:rsidR="00127796" w:rsidRPr="007F571E">
        <w:rPr>
          <w:rFonts w:ascii="Times New Roman" w:hAnsi="Times New Roman"/>
          <w:sz w:val="26"/>
          <w:szCs w:val="26"/>
        </w:rPr>
        <w:t>sheer number of violations which occurred.</w:t>
      </w:r>
      <w:r w:rsidR="00127796" w:rsidRPr="007F571E">
        <w:rPr>
          <w:rStyle w:val="FootnoteReference"/>
          <w:sz w:val="26"/>
          <w:szCs w:val="26"/>
        </w:rPr>
        <w:footnoteReference w:id="19"/>
      </w:r>
    </w:p>
    <w:p w:rsidR="0050213F" w:rsidRPr="007F571E" w:rsidRDefault="0050213F" w:rsidP="00E306C7">
      <w:pPr>
        <w:ind w:left="1440"/>
        <w:rPr>
          <w:rFonts w:ascii="Times New Roman" w:hAnsi="Times New Roman"/>
          <w:b/>
          <w:sz w:val="26"/>
          <w:szCs w:val="26"/>
        </w:rPr>
      </w:pPr>
    </w:p>
    <w:p w:rsidR="00521BDC" w:rsidRPr="007F571E" w:rsidRDefault="00C069B8" w:rsidP="00E306C7">
      <w:pPr>
        <w:pStyle w:val="Heading3"/>
        <w:keepNext/>
        <w:keepLines/>
        <w:numPr>
          <w:ilvl w:val="0"/>
          <w:numId w:val="0"/>
        </w:numPr>
        <w:ind w:left="1440" w:hanging="720"/>
      </w:pPr>
      <w:bookmarkStart w:id="8" w:name="_Toc459110416"/>
      <w:r w:rsidRPr="007F571E">
        <w:t>3</w:t>
      </w:r>
      <w:r w:rsidR="00A40ACA" w:rsidRPr="007F571E">
        <w:t>.</w:t>
      </w:r>
      <w:r w:rsidR="00A40ACA" w:rsidRPr="007F571E">
        <w:tab/>
      </w:r>
      <w:r w:rsidR="00D1766F" w:rsidRPr="007F571E">
        <w:t>Evaluation of the Civil Penalty under 52 Pa. Code § 69.1201</w:t>
      </w:r>
      <w:bookmarkEnd w:id="8"/>
    </w:p>
    <w:p w:rsidR="00D1766F" w:rsidRPr="007F571E" w:rsidRDefault="00D1766F" w:rsidP="00E306C7">
      <w:pPr>
        <w:pStyle w:val="ListParagraph"/>
        <w:keepNext/>
        <w:keepLines/>
        <w:ind w:left="1800"/>
        <w:rPr>
          <w:rFonts w:ascii="Times New Roman" w:hAnsi="Times New Roman"/>
          <w:b/>
          <w:sz w:val="26"/>
          <w:szCs w:val="26"/>
        </w:rPr>
      </w:pPr>
    </w:p>
    <w:p w:rsidR="000F1161" w:rsidRPr="007F571E" w:rsidRDefault="000F1161" w:rsidP="000F1161">
      <w:pPr>
        <w:ind w:firstLine="1440"/>
        <w:rPr>
          <w:rFonts w:ascii="Times New Roman" w:hAnsi="Times New Roman"/>
          <w:sz w:val="26"/>
          <w:szCs w:val="26"/>
        </w:rPr>
      </w:pPr>
      <w:r w:rsidRPr="007F571E">
        <w:rPr>
          <w:rFonts w:ascii="Times New Roman" w:hAnsi="Times New Roman"/>
          <w:sz w:val="26"/>
          <w:szCs w:val="26"/>
        </w:rPr>
        <w:t xml:space="preserve">In our </w:t>
      </w:r>
      <w:r w:rsidRPr="007F571E">
        <w:rPr>
          <w:rFonts w:ascii="Times New Roman" w:hAnsi="Times New Roman"/>
          <w:i/>
          <w:sz w:val="26"/>
          <w:szCs w:val="26"/>
        </w:rPr>
        <w:t>May 2016 Order</w:t>
      </w:r>
      <w:r w:rsidRPr="007F571E">
        <w:rPr>
          <w:rFonts w:ascii="Times New Roman" w:hAnsi="Times New Roman"/>
          <w:sz w:val="26"/>
          <w:szCs w:val="26"/>
        </w:rPr>
        <w:t>, we summarized the ALJs</w:t>
      </w:r>
      <w:r w:rsidR="003A5942">
        <w:rPr>
          <w:rFonts w:ascii="Times New Roman" w:hAnsi="Times New Roman"/>
          <w:sz w:val="26"/>
          <w:szCs w:val="26"/>
        </w:rPr>
        <w:t>’</w:t>
      </w:r>
      <w:r w:rsidRPr="007F571E">
        <w:rPr>
          <w:rFonts w:ascii="Times New Roman" w:hAnsi="Times New Roman"/>
          <w:sz w:val="26"/>
          <w:szCs w:val="26"/>
        </w:rPr>
        <w:t xml:space="preserve"> application of the </w:t>
      </w:r>
      <w:r w:rsidR="002D790F" w:rsidRPr="007F571E">
        <w:rPr>
          <w:rFonts w:ascii="Times New Roman" w:hAnsi="Times New Roman"/>
          <w:sz w:val="26"/>
          <w:szCs w:val="26"/>
        </w:rPr>
        <w:t xml:space="preserve">ten factors </w:t>
      </w:r>
      <w:r w:rsidR="008D6FEF" w:rsidRPr="007F571E">
        <w:rPr>
          <w:rFonts w:ascii="Times New Roman" w:hAnsi="Times New Roman"/>
          <w:sz w:val="26"/>
          <w:szCs w:val="26"/>
        </w:rPr>
        <w:t>of our policy statement</w:t>
      </w:r>
      <w:r w:rsidRPr="007F571E">
        <w:rPr>
          <w:rFonts w:ascii="Times New Roman" w:hAnsi="Times New Roman"/>
          <w:sz w:val="26"/>
          <w:szCs w:val="26"/>
        </w:rPr>
        <w:t xml:space="preserve"> under 52 Pa. Code § 69.1201.</w:t>
      </w:r>
      <w:r w:rsidRPr="007F571E">
        <w:rPr>
          <w:rStyle w:val="FootnoteReference"/>
          <w:sz w:val="26"/>
          <w:szCs w:val="26"/>
        </w:rPr>
        <w:footnoteReference w:id="20"/>
      </w:r>
      <w:r w:rsidRPr="007F571E">
        <w:rPr>
          <w:rFonts w:ascii="Times New Roman" w:hAnsi="Times New Roman"/>
          <w:sz w:val="26"/>
          <w:szCs w:val="26"/>
        </w:rPr>
        <w:t xml:space="preserve">   </w:t>
      </w:r>
      <w:r w:rsidR="007E5738" w:rsidRPr="007F571E">
        <w:rPr>
          <w:rFonts w:ascii="Times New Roman" w:hAnsi="Times New Roman"/>
          <w:sz w:val="26"/>
          <w:szCs w:val="26"/>
        </w:rPr>
        <w:t xml:space="preserve">In the Initial Decision </w:t>
      </w:r>
      <w:r w:rsidR="00AB0D84" w:rsidRPr="007F571E">
        <w:rPr>
          <w:rFonts w:ascii="Times New Roman" w:hAnsi="Times New Roman"/>
          <w:sz w:val="26"/>
          <w:szCs w:val="26"/>
        </w:rPr>
        <w:t xml:space="preserve">the </w:t>
      </w:r>
      <w:r w:rsidR="007E5738" w:rsidRPr="007F571E">
        <w:rPr>
          <w:rFonts w:ascii="Times New Roman" w:hAnsi="Times New Roman"/>
          <w:sz w:val="26"/>
          <w:szCs w:val="26"/>
        </w:rPr>
        <w:t>ALJs concluded</w:t>
      </w:r>
      <w:r w:rsidRPr="007F571E">
        <w:rPr>
          <w:rFonts w:ascii="Times New Roman" w:hAnsi="Times New Roman"/>
          <w:sz w:val="26"/>
          <w:szCs w:val="26"/>
        </w:rPr>
        <w:t xml:space="preserve"> that Uber’s actions in choosing to launch its service and to evade Commission oversight until August 20, 2014, placed the public at risk and impeded the Commission’s mandate to enforce the requirements of the Code.  Upon weighing all the factors, the ALJs imposed a total civil penalty of $49,852,300 for the violations of the Code during the period of Uber’s unauthorized service from February 11, 2014, until July 1, 2014 (the Launch Period) and Uber’s conduct from July 2, 2014, until August 20, 2014 (the Cease and Desist Period).  </w:t>
      </w:r>
    </w:p>
    <w:p w:rsidR="000F1161" w:rsidRPr="007F571E" w:rsidRDefault="000F1161" w:rsidP="000F1161">
      <w:pPr>
        <w:rPr>
          <w:rFonts w:ascii="Times New Roman" w:hAnsi="Times New Roman"/>
          <w:sz w:val="26"/>
          <w:szCs w:val="26"/>
        </w:rPr>
      </w:pPr>
    </w:p>
    <w:p w:rsidR="000F1161" w:rsidRPr="007F571E" w:rsidRDefault="000F1161" w:rsidP="000F1161">
      <w:pPr>
        <w:ind w:firstLine="1440"/>
        <w:rPr>
          <w:rFonts w:ascii="Times New Roman" w:hAnsi="Times New Roman"/>
          <w:sz w:val="26"/>
          <w:szCs w:val="26"/>
        </w:rPr>
      </w:pPr>
      <w:r w:rsidRPr="007F571E">
        <w:rPr>
          <w:rFonts w:ascii="Times New Roman" w:hAnsi="Times New Roman"/>
          <w:sz w:val="26"/>
          <w:szCs w:val="26"/>
        </w:rPr>
        <w:t xml:space="preserve">The ALJs set forth the calculation of the civil penalty in the Proprietary Version of the Initial Decision.  They applied a per-trip civil penalty based on the number of trips provided by Uber during the Launch Period and a maximum civil penalty per trip during the Cease and Desist Period.  In light of Uber’s </w:t>
      </w:r>
      <w:r w:rsidR="00630AAD" w:rsidRPr="007F571E">
        <w:rPr>
          <w:rFonts w:ascii="Times New Roman" w:hAnsi="Times New Roman"/>
          <w:sz w:val="26"/>
          <w:szCs w:val="26"/>
        </w:rPr>
        <w:t>unilateral disclosure of the trip data</w:t>
      </w:r>
      <w:r w:rsidR="00AF76EF" w:rsidRPr="007F571E">
        <w:rPr>
          <w:rFonts w:ascii="Times New Roman" w:hAnsi="Times New Roman"/>
          <w:sz w:val="26"/>
          <w:szCs w:val="26"/>
        </w:rPr>
        <w:t>, we shall reproduce the ALJs’ civil penalty analysis</w:t>
      </w:r>
      <w:r w:rsidRPr="007F571E">
        <w:rPr>
          <w:rFonts w:ascii="Times New Roman" w:hAnsi="Times New Roman"/>
          <w:sz w:val="26"/>
          <w:szCs w:val="26"/>
        </w:rPr>
        <w:t xml:space="preserve"> </w:t>
      </w:r>
      <w:r w:rsidR="00AF76EF" w:rsidRPr="007F571E">
        <w:rPr>
          <w:rFonts w:ascii="Times New Roman" w:hAnsi="Times New Roman"/>
          <w:sz w:val="26"/>
          <w:szCs w:val="26"/>
        </w:rPr>
        <w:t xml:space="preserve">chart </w:t>
      </w:r>
      <w:r w:rsidRPr="007F571E">
        <w:rPr>
          <w:rFonts w:ascii="Times New Roman" w:hAnsi="Times New Roman"/>
          <w:sz w:val="26"/>
          <w:szCs w:val="26"/>
        </w:rPr>
        <w:t xml:space="preserve">as follows: </w:t>
      </w:r>
    </w:p>
    <w:p w:rsidR="000F1161" w:rsidRPr="007F571E" w:rsidRDefault="000F1161" w:rsidP="000F1161">
      <w:pPr>
        <w:ind w:firstLine="1440"/>
        <w:rPr>
          <w:rFonts w:ascii="Times New Roman" w:hAnsi="Times New Roman"/>
          <w:sz w:val="26"/>
          <w:szCs w:val="26"/>
        </w:rPr>
      </w:pPr>
    </w:p>
    <w:p w:rsidR="000F1161" w:rsidRPr="007F571E" w:rsidRDefault="000F1161" w:rsidP="000F1161">
      <w:pPr>
        <w:keepNext/>
        <w:keepLines/>
        <w:spacing w:after="200" w:line="276" w:lineRule="auto"/>
        <w:rPr>
          <w:rFonts w:ascii="Times New Roman" w:hAnsi="Times New Roman"/>
          <w:sz w:val="26"/>
          <w:szCs w:val="26"/>
        </w:rPr>
      </w:pPr>
    </w:p>
    <w:tbl>
      <w:tblPr>
        <w:tblStyle w:val="TableGrid"/>
        <w:tblW w:w="0" w:type="auto"/>
        <w:tblLook w:val="04A0" w:firstRow="1" w:lastRow="0" w:firstColumn="1" w:lastColumn="0" w:noHBand="0" w:noVBand="1"/>
      </w:tblPr>
      <w:tblGrid>
        <w:gridCol w:w="1818"/>
        <w:gridCol w:w="1710"/>
        <w:gridCol w:w="1260"/>
        <w:gridCol w:w="1350"/>
        <w:gridCol w:w="1842"/>
        <w:gridCol w:w="1596"/>
      </w:tblGrid>
      <w:tr w:rsidR="000F1161" w:rsidRPr="007F571E" w:rsidTr="00B73B9E">
        <w:tc>
          <w:tcPr>
            <w:tcW w:w="1818" w:type="dxa"/>
            <w:shd w:val="clear" w:color="auto" w:fill="EEECE1" w:themeFill="background2"/>
          </w:tcPr>
          <w:p w:rsidR="000F1161" w:rsidRPr="007F571E" w:rsidRDefault="000F1161" w:rsidP="00B73B9E">
            <w:pPr>
              <w:keepNext/>
              <w:keepLines/>
              <w:rPr>
                <w:rFonts w:ascii="Times New Roman" w:hAnsi="Times New Roman"/>
                <w:sz w:val="26"/>
                <w:szCs w:val="26"/>
              </w:rPr>
            </w:pPr>
            <w:r w:rsidRPr="007F571E">
              <w:rPr>
                <w:rFonts w:ascii="Times New Roman" w:hAnsi="Times New Roman"/>
                <w:sz w:val="26"/>
                <w:szCs w:val="26"/>
              </w:rPr>
              <w:t>Date</w:t>
            </w:r>
          </w:p>
        </w:tc>
        <w:tc>
          <w:tcPr>
            <w:tcW w:w="1710" w:type="dxa"/>
            <w:shd w:val="clear" w:color="auto" w:fill="EEECE1" w:themeFill="background2"/>
          </w:tcPr>
          <w:p w:rsidR="000F1161" w:rsidRPr="007F571E" w:rsidRDefault="000F1161" w:rsidP="00B73B9E">
            <w:pPr>
              <w:keepNext/>
              <w:keepLines/>
              <w:rPr>
                <w:rFonts w:ascii="Times New Roman" w:hAnsi="Times New Roman"/>
                <w:sz w:val="26"/>
                <w:szCs w:val="26"/>
              </w:rPr>
            </w:pPr>
          </w:p>
        </w:tc>
        <w:tc>
          <w:tcPr>
            <w:tcW w:w="1260" w:type="dxa"/>
            <w:shd w:val="clear" w:color="auto" w:fill="EEECE1" w:themeFill="background2"/>
          </w:tcPr>
          <w:p w:rsidR="000F1161" w:rsidRPr="007F571E" w:rsidRDefault="000F1161" w:rsidP="00B73B9E">
            <w:pPr>
              <w:keepNext/>
              <w:keepLines/>
              <w:rPr>
                <w:rFonts w:ascii="Times New Roman" w:hAnsi="Times New Roman"/>
                <w:sz w:val="26"/>
                <w:szCs w:val="26"/>
              </w:rPr>
            </w:pPr>
            <w:r w:rsidRPr="007F571E">
              <w:rPr>
                <w:rFonts w:ascii="Times New Roman" w:hAnsi="Times New Roman"/>
                <w:sz w:val="26"/>
                <w:szCs w:val="26"/>
              </w:rPr>
              <w:t># of trips</w:t>
            </w:r>
          </w:p>
        </w:tc>
        <w:tc>
          <w:tcPr>
            <w:tcW w:w="1350" w:type="dxa"/>
            <w:shd w:val="clear" w:color="auto" w:fill="EEECE1" w:themeFill="background2"/>
          </w:tcPr>
          <w:p w:rsidR="000F1161" w:rsidRPr="007F571E" w:rsidRDefault="000F1161" w:rsidP="00B73B9E">
            <w:pPr>
              <w:keepNext/>
              <w:keepLines/>
              <w:rPr>
                <w:rFonts w:ascii="Times New Roman" w:hAnsi="Times New Roman"/>
                <w:sz w:val="26"/>
                <w:szCs w:val="26"/>
              </w:rPr>
            </w:pPr>
          </w:p>
        </w:tc>
        <w:tc>
          <w:tcPr>
            <w:tcW w:w="1842" w:type="dxa"/>
            <w:shd w:val="clear" w:color="auto" w:fill="EEECE1" w:themeFill="background2"/>
          </w:tcPr>
          <w:p w:rsidR="000F1161" w:rsidRPr="007F571E" w:rsidRDefault="000F1161" w:rsidP="00B73B9E">
            <w:pPr>
              <w:keepNext/>
              <w:keepLines/>
              <w:rPr>
                <w:rFonts w:ascii="Times New Roman" w:hAnsi="Times New Roman"/>
                <w:sz w:val="26"/>
                <w:szCs w:val="26"/>
              </w:rPr>
            </w:pPr>
            <w:r w:rsidRPr="007F571E">
              <w:rPr>
                <w:rFonts w:ascii="Times New Roman" w:hAnsi="Times New Roman"/>
                <w:sz w:val="26"/>
                <w:szCs w:val="26"/>
              </w:rPr>
              <w:t>Penalty per trip</w:t>
            </w:r>
          </w:p>
        </w:tc>
        <w:tc>
          <w:tcPr>
            <w:tcW w:w="1596" w:type="dxa"/>
            <w:shd w:val="clear" w:color="auto" w:fill="EEECE1" w:themeFill="background2"/>
          </w:tcPr>
          <w:p w:rsidR="000F1161" w:rsidRPr="007F571E" w:rsidRDefault="000F1161" w:rsidP="00B73B9E">
            <w:pPr>
              <w:keepNext/>
              <w:keepLines/>
              <w:rPr>
                <w:rFonts w:ascii="Times New Roman" w:hAnsi="Times New Roman"/>
                <w:sz w:val="26"/>
                <w:szCs w:val="26"/>
              </w:rPr>
            </w:pPr>
          </w:p>
        </w:tc>
      </w:tr>
      <w:tr w:rsidR="000F1161" w:rsidRPr="007F571E" w:rsidTr="00B73B9E">
        <w:tc>
          <w:tcPr>
            <w:tcW w:w="1818" w:type="dxa"/>
          </w:tcPr>
          <w:p w:rsidR="000F1161" w:rsidRPr="007F571E" w:rsidRDefault="000F1161" w:rsidP="00B73B9E">
            <w:pPr>
              <w:keepNext/>
              <w:keepLines/>
              <w:rPr>
                <w:rFonts w:ascii="Times New Roman" w:hAnsi="Times New Roman"/>
                <w:sz w:val="26"/>
                <w:szCs w:val="26"/>
              </w:rPr>
            </w:pPr>
            <w:r w:rsidRPr="007F571E">
              <w:rPr>
                <w:rFonts w:ascii="Times New Roman" w:hAnsi="Times New Roman"/>
                <w:sz w:val="26"/>
                <w:szCs w:val="26"/>
              </w:rPr>
              <w:t>2/11/14-6/5/14</w:t>
            </w:r>
          </w:p>
        </w:tc>
        <w:tc>
          <w:tcPr>
            <w:tcW w:w="1710" w:type="dxa"/>
          </w:tcPr>
          <w:p w:rsidR="000F1161" w:rsidRPr="007F571E" w:rsidRDefault="000F1161" w:rsidP="00B73B9E">
            <w:pPr>
              <w:keepNext/>
              <w:keepLines/>
              <w:rPr>
                <w:rFonts w:ascii="Times New Roman" w:hAnsi="Times New Roman"/>
                <w:sz w:val="26"/>
                <w:szCs w:val="26"/>
              </w:rPr>
            </w:pPr>
            <w:r w:rsidRPr="007F571E">
              <w:rPr>
                <w:rFonts w:ascii="Times New Roman" w:hAnsi="Times New Roman"/>
                <w:sz w:val="26"/>
                <w:szCs w:val="26"/>
              </w:rPr>
              <w:t>Launch to filing of Complaint</w:t>
            </w:r>
          </w:p>
        </w:tc>
        <w:tc>
          <w:tcPr>
            <w:tcW w:w="1260" w:type="dxa"/>
          </w:tcPr>
          <w:p w:rsidR="000F1161" w:rsidRPr="007F571E" w:rsidRDefault="000F1161" w:rsidP="00B73B9E">
            <w:pPr>
              <w:keepNext/>
              <w:keepLines/>
              <w:rPr>
                <w:rFonts w:ascii="Times New Roman" w:hAnsi="Times New Roman"/>
                <w:sz w:val="26"/>
                <w:szCs w:val="26"/>
              </w:rPr>
            </w:pPr>
            <w:r w:rsidRPr="007F571E">
              <w:rPr>
                <w:rFonts w:ascii="Times New Roman" w:hAnsi="Times New Roman"/>
                <w:sz w:val="26"/>
                <w:szCs w:val="26"/>
              </w:rPr>
              <w:t>61,030</w:t>
            </w:r>
          </w:p>
        </w:tc>
        <w:tc>
          <w:tcPr>
            <w:tcW w:w="1350" w:type="dxa"/>
          </w:tcPr>
          <w:p w:rsidR="000F1161" w:rsidRPr="007F571E" w:rsidRDefault="000F1161" w:rsidP="00B73B9E">
            <w:pPr>
              <w:keepNext/>
              <w:keepLines/>
              <w:rPr>
                <w:rFonts w:ascii="Times New Roman" w:hAnsi="Times New Roman"/>
                <w:sz w:val="26"/>
                <w:szCs w:val="26"/>
              </w:rPr>
            </w:pPr>
            <w:r w:rsidRPr="007F571E">
              <w:rPr>
                <w:rFonts w:ascii="Times New Roman" w:hAnsi="Times New Roman"/>
                <w:sz w:val="26"/>
                <w:szCs w:val="26"/>
              </w:rPr>
              <w:t>Tr. at 87</w:t>
            </w:r>
          </w:p>
        </w:tc>
        <w:tc>
          <w:tcPr>
            <w:tcW w:w="1842" w:type="dxa"/>
          </w:tcPr>
          <w:p w:rsidR="000F1161" w:rsidRPr="007F571E" w:rsidRDefault="000F1161" w:rsidP="00B73B9E">
            <w:pPr>
              <w:keepNext/>
              <w:keepLines/>
              <w:rPr>
                <w:rFonts w:ascii="Times New Roman" w:hAnsi="Times New Roman"/>
                <w:sz w:val="26"/>
                <w:szCs w:val="26"/>
              </w:rPr>
            </w:pPr>
            <w:r w:rsidRPr="007F571E">
              <w:rPr>
                <w:rFonts w:ascii="Times New Roman" w:hAnsi="Times New Roman"/>
                <w:sz w:val="26"/>
                <w:szCs w:val="26"/>
              </w:rPr>
              <w:t>$100</w:t>
            </w:r>
          </w:p>
        </w:tc>
        <w:tc>
          <w:tcPr>
            <w:tcW w:w="1596" w:type="dxa"/>
          </w:tcPr>
          <w:p w:rsidR="000F1161" w:rsidRPr="007F571E" w:rsidRDefault="000F1161" w:rsidP="00B73B9E">
            <w:pPr>
              <w:keepNext/>
              <w:keepLines/>
              <w:rPr>
                <w:rFonts w:ascii="Times New Roman" w:hAnsi="Times New Roman"/>
                <w:sz w:val="26"/>
                <w:szCs w:val="26"/>
              </w:rPr>
            </w:pPr>
            <w:r w:rsidRPr="007F571E">
              <w:rPr>
                <w:rFonts w:ascii="Times New Roman" w:hAnsi="Times New Roman"/>
                <w:sz w:val="26"/>
                <w:szCs w:val="26"/>
              </w:rPr>
              <w:t>$6,103,000</w:t>
            </w:r>
          </w:p>
        </w:tc>
      </w:tr>
      <w:tr w:rsidR="000F1161" w:rsidRPr="007F571E" w:rsidTr="00B73B9E">
        <w:tc>
          <w:tcPr>
            <w:tcW w:w="1818" w:type="dxa"/>
          </w:tcPr>
          <w:p w:rsidR="000F1161" w:rsidRPr="007F571E" w:rsidRDefault="000F1161" w:rsidP="00B73B9E">
            <w:pPr>
              <w:keepNext/>
              <w:keepLines/>
              <w:rPr>
                <w:rFonts w:ascii="Times New Roman" w:hAnsi="Times New Roman"/>
                <w:sz w:val="26"/>
                <w:szCs w:val="26"/>
              </w:rPr>
            </w:pPr>
            <w:r w:rsidRPr="007F571E">
              <w:rPr>
                <w:rFonts w:ascii="Times New Roman" w:hAnsi="Times New Roman"/>
                <w:sz w:val="26"/>
                <w:szCs w:val="26"/>
              </w:rPr>
              <w:t>6/6/14-7/1/14</w:t>
            </w:r>
          </w:p>
        </w:tc>
        <w:tc>
          <w:tcPr>
            <w:tcW w:w="1710" w:type="dxa"/>
          </w:tcPr>
          <w:p w:rsidR="000F1161" w:rsidRPr="007F571E" w:rsidRDefault="000F1161" w:rsidP="00B73B9E">
            <w:pPr>
              <w:keepNext/>
              <w:keepLines/>
              <w:rPr>
                <w:rFonts w:ascii="Times New Roman" w:hAnsi="Times New Roman"/>
                <w:sz w:val="26"/>
                <w:szCs w:val="26"/>
              </w:rPr>
            </w:pPr>
            <w:r w:rsidRPr="007F571E">
              <w:rPr>
                <w:rFonts w:ascii="Times New Roman" w:hAnsi="Times New Roman"/>
                <w:sz w:val="26"/>
                <w:szCs w:val="26"/>
              </w:rPr>
              <w:t>Complaint to cease &amp; desist order</w:t>
            </w:r>
          </w:p>
        </w:tc>
        <w:tc>
          <w:tcPr>
            <w:tcW w:w="1260" w:type="dxa"/>
          </w:tcPr>
          <w:p w:rsidR="000F1161" w:rsidRPr="007F571E" w:rsidRDefault="000F1161" w:rsidP="00B73B9E">
            <w:pPr>
              <w:keepNext/>
              <w:keepLines/>
              <w:rPr>
                <w:rFonts w:ascii="Times New Roman" w:hAnsi="Times New Roman"/>
                <w:sz w:val="26"/>
                <w:szCs w:val="26"/>
              </w:rPr>
            </w:pPr>
            <w:r w:rsidRPr="007F571E">
              <w:rPr>
                <w:rFonts w:ascii="Times New Roman" w:hAnsi="Times New Roman"/>
                <w:sz w:val="26"/>
                <w:szCs w:val="26"/>
              </w:rPr>
              <w:t>20,243</w:t>
            </w:r>
          </w:p>
        </w:tc>
        <w:tc>
          <w:tcPr>
            <w:tcW w:w="1350" w:type="dxa"/>
          </w:tcPr>
          <w:p w:rsidR="000F1161" w:rsidRPr="007F571E" w:rsidRDefault="000F1161" w:rsidP="00B73B9E">
            <w:pPr>
              <w:keepNext/>
              <w:keepLines/>
              <w:rPr>
                <w:rFonts w:ascii="Times New Roman" w:hAnsi="Times New Roman"/>
                <w:sz w:val="26"/>
                <w:szCs w:val="26"/>
              </w:rPr>
            </w:pPr>
            <w:r w:rsidRPr="007F571E">
              <w:rPr>
                <w:rFonts w:ascii="Times New Roman" w:hAnsi="Times New Roman"/>
                <w:sz w:val="26"/>
                <w:szCs w:val="26"/>
              </w:rPr>
              <w:t>Tr. at 87</w:t>
            </w:r>
          </w:p>
        </w:tc>
        <w:tc>
          <w:tcPr>
            <w:tcW w:w="1842" w:type="dxa"/>
          </w:tcPr>
          <w:p w:rsidR="000F1161" w:rsidRPr="007F571E" w:rsidRDefault="000F1161" w:rsidP="00B73B9E">
            <w:pPr>
              <w:keepNext/>
              <w:keepLines/>
              <w:rPr>
                <w:rFonts w:ascii="Times New Roman" w:hAnsi="Times New Roman"/>
                <w:sz w:val="26"/>
                <w:szCs w:val="26"/>
              </w:rPr>
            </w:pPr>
            <w:r w:rsidRPr="007F571E">
              <w:rPr>
                <w:rFonts w:ascii="Times New Roman" w:hAnsi="Times New Roman"/>
                <w:sz w:val="26"/>
                <w:szCs w:val="26"/>
              </w:rPr>
              <w:t>$100</w:t>
            </w:r>
          </w:p>
        </w:tc>
        <w:tc>
          <w:tcPr>
            <w:tcW w:w="1596" w:type="dxa"/>
          </w:tcPr>
          <w:p w:rsidR="000F1161" w:rsidRPr="007F571E" w:rsidRDefault="000F1161" w:rsidP="00B73B9E">
            <w:pPr>
              <w:keepNext/>
              <w:keepLines/>
              <w:rPr>
                <w:rFonts w:ascii="Times New Roman" w:hAnsi="Times New Roman"/>
                <w:sz w:val="26"/>
                <w:szCs w:val="26"/>
              </w:rPr>
            </w:pPr>
            <w:r w:rsidRPr="007F571E">
              <w:rPr>
                <w:rFonts w:ascii="Times New Roman" w:hAnsi="Times New Roman"/>
                <w:sz w:val="26"/>
                <w:szCs w:val="26"/>
              </w:rPr>
              <w:t>$2,024,300</w:t>
            </w:r>
          </w:p>
        </w:tc>
      </w:tr>
      <w:tr w:rsidR="000F1161" w:rsidRPr="007F571E" w:rsidTr="00B73B9E">
        <w:tc>
          <w:tcPr>
            <w:tcW w:w="1818" w:type="dxa"/>
            <w:tcBorders>
              <w:bottom w:val="single" w:sz="4" w:space="0" w:color="auto"/>
            </w:tcBorders>
          </w:tcPr>
          <w:p w:rsidR="000F1161" w:rsidRPr="007F571E" w:rsidRDefault="000F1161" w:rsidP="00B73B9E">
            <w:pPr>
              <w:keepNext/>
              <w:keepLines/>
              <w:rPr>
                <w:rFonts w:ascii="Times New Roman" w:hAnsi="Times New Roman"/>
                <w:sz w:val="26"/>
                <w:szCs w:val="26"/>
              </w:rPr>
            </w:pPr>
            <w:r w:rsidRPr="007F571E">
              <w:rPr>
                <w:rFonts w:ascii="Times New Roman" w:hAnsi="Times New Roman"/>
                <w:sz w:val="26"/>
                <w:szCs w:val="26"/>
              </w:rPr>
              <w:t>7/2/14-8/20/14</w:t>
            </w:r>
          </w:p>
        </w:tc>
        <w:tc>
          <w:tcPr>
            <w:tcW w:w="1710" w:type="dxa"/>
            <w:tcBorders>
              <w:bottom w:val="single" w:sz="4" w:space="0" w:color="auto"/>
            </w:tcBorders>
          </w:tcPr>
          <w:p w:rsidR="000F1161" w:rsidRPr="007F571E" w:rsidRDefault="000F1161" w:rsidP="00B73B9E">
            <w:pPr>
              <w:keepNext/>
              <w:keepLines/>
              <w:rPr>
                <w:rFonts w:ascii="Times New Roman" w:hAnsi="Times New Roman"/>
                <w:sz w:val="26"/>
                <w:szCs w:val="26"/>
              </w:rPr>
            </w:pPr>
            <w:r w:rsidRPr="007F571E">
              <w:rPr>
                <w:rFonts w:ascii="Times New Roman" w:hAnsi="Times New Roman"/>
                <w:sz w:val="26"/>
                <w:szCs w:val="26"/>
              </w:rPr>
              <w:t>Cease &amp; desist order until certificate granted</w:t>
            </w:r>
          </w:p>
        </w:tc>
        <w:tc>
          <w:tcPr>
            <w:tcW w:w="1260" w:type="dxa"/>
            <w:tcBorders>
              <w:bottom w:val="single" w:sz="4" w:space="0" w:color="auto"/>
            </w:tcBorders>
          </w:tcPr>
          <w:p w:rsidR="000F1161" w:rsidRPr="007F571E" w:rsidRDefault="000F1161" w:rsidP="00B73B9E">
            <w:pPr>
              <w:keepNext/>
              <w:keepLines/>
              <w:rPr>
                <w:rFonts w:ascii="Times New Roman" w:hAnsi="Times New Roman"/>
                <w:sz w:val="26"/>
                <w:szCs w:val="26"/>
              </w:rPr>
            </w:pPr>
            <w:r w:rsidRPr="007F571E">
              <w:rPr>
                <w:rFonts w:ascii="Times New Roman" w:hAnsi="Times New Roman"/>
                <w:sz w:val="26"/>
                <w:szCs w:val="26"/>
              </w:rPr>
              <w:t>41,725</w:t>
            </w:r>
          </w:p>
        </w:tc>
        <w:tc>
          <w:tcPr>
            <w:tcW w:w="1350" w:type="dxa"/>
            <w:tcBorders>
              <w:bottom w:val="single" w:sz="4" w:space="0" w:color="auto"/>
            </w:tcBorders>
          </w:tcPr>
          <w:p w:rsidR="000F1161" w:rsidRPr="007F571E" w:rsidRDefault="000F1161" w:rsidP="00B73B9E">
            <w:pPr>
              <w:keepNext/>
              <w:keepLines/>
              <w:rPr>
                <w:rFonts w:ascii="Times New Roman" w:hAnsi="Times New Roman"/>
                <w:sz w:val="26"/>
                <w:szCs w:val="26"/>
              </w:rPr>
            </w:pPr>
            <w:r w:rsidRPr="007F571E">
              <w:rPr>
                <w:rFonts w:ascii="Times New Roman" w:hAnsi="Times New Roman"/>
                <w:sz w:val="26"/>
                <w:szCs w:val="26"/>
              </w:rPr>
              <w:t>Tr. at 87-88</w:t>
            </w:r>
          </w:p>
        </w:tc>
        <w:tc>
          <w:tcPr>
            <w:tcW w:w="1842" w:type="dxa"/>
            <w:tcBorders>
              <w:bottom w:val="single" w:sz="4" w:space="0" w:color="auto"/>
            </w:tcBorders>
          </w:tcPr>
          <w:p w:rsidR="000F1161" w:rsidRPr="007F571E" w:rsidRDefault="000F1161" w:rsidP="00B73B9E">
            <w:pPr>
              <w:keepNext/>
              <w:keepLines/>
              <w:rPr>
                <w:rFonts w:ascii="Times New Roman" w:hAnsi="Times New Roman"/>
                <w:sz w:val="26"/>
                <w:szCs w:val="26"/>
              </w:rPr>
            </w:pPr>
            <w:r w:rsidRPr="007F571E">
              <w:rPr>
                <w:rFonts w:ascii="Times New Roman" w:hAnsi="Times New Roman"/>
                <w:sz w:val="26"/>
                <w:szCs w:val="26"/>
              </w:rPr>
              <w:t>$1,000</w:t>
            </w:r>
          </w:p>
        </w:tc>
        <w:tc>
          <w:tcPr>
            <w:tcW w:w="1596" w:type="dxa"/>
            <w:tcBorders>
              <w:bottom w:val="single" w:sz="4" w:space="0" w:color="auto"/>
            </w:tcBorders>
          </w:tcPr>
          <w:p w:rsidR="000F1161" w:rsidRPr="007F571E" w:rsidRDefault="000F1161" w:rsidP="00B73B9E">
            <w:pPr>
              <w:keepNext/>
              <w:keepLines/>
              <w:rPr>
                <w:rFonts w:ascii="Times New Roman" w:hAnsi="Times New Roman"/>
                <w:sz w:val="26"/>
                <w:szCs w:val="26"/>
              </w:rPr>
            </w:pPr>
            <w:r w:rsidRPr="007F571E">
              <w:rPr>
                <w:rFonts w:ascii="Times New Roman" w:hAnsi="Times New Roman"/>
                <w:sz w:val="26"/>
                <w:szCs w:val="26"/>
              </w:rPr>
              <w:t>$41,725,000</w:t>
            </w:r>
          </w:p>
        </w:tc>
      </w:tr>
      <w:tr w:rsidR="000F1161" w:rsidRPr="007F571E" w:rsidTr="00B73B9E">
        <w:tc>
          <w:tcPr>
            <w:tcW w:w="1818" w:type="dxa"/>
            <w:shd w:val="clear" w:color="auto" w:fill="EEECE1" w:themeFill="background2"/>
          </w:tcPr>
          <w:p w:rsidR="000F1161" w:rsidRPr="007F571E" w:rsidRDefault="000F1161" w:rsidP="00B73B9E">
            <w:pPr>
              <w:keepNext/>
              <w:keepLines/>
              <w:rPr>
                <w:rFonts w:ascii="Times New Roman" w:hAnsi="Times New Roman"/>
                <w:sz w:val="26"/>
                <w:szCs w:val="26"/>
              </w:rPr>
            </w:pPr>
            <w:r w:rsidRPr="007F571E">
              <w:rPr>
                <w:rFonts w:ascii="Times New Roman" w:hAnsi="Times New Roman"/>
                <w:sz w:val="26"/>
                <w:szCs w:val="26"/>
              </w:rPr>
              <w:t>TOTAL</w:t>
            </w:r>
          </w:p>
        </w:tc>
        <w:tc>
          <w:tcPr>
            <w:tcW w:w="1710" w:type="dxa"/>
            <w:shd w:val="clear" w:color="auto" w:fill="EEECE1" w:themeFill="background2"/>
          </w:tcPr>
          <w:p w:rsidR="000F1161" w:rsidRPr="007F571E" w:rsidRDefault="000F1161" w:rsidP="00B73B9E">
            <w:pPr>
              <w:keepNext/>
              <w:keepLines/>
              <w:rPr>
                <w:rFonts w:ascii="Times New Roman" w:hAnsi="Times New Roman"/>
                <w:sz w:val="26"/>
                <w:szCs w:val="26"/>
              </w:rPr>
            </w:pPr>
          </w:p>
        </w:tc>
        <w:tc>
          <w:tcPr>
            <w:tcW w:w="1260" w:type="dxa"/>
            <w:shd w:val="clear" w:color="auto" w:fill="EEECE1" w:themeFill="background2"/>
          </w:tcPr>
          <w:p w:rsidR="000F1161" w:rsidRPr="007F571E" w:rsidRDefault="000F1161" w:rsidP="00B73B9E">
            <w:pPr>
              <w:keepNext/>
              <w:keepLines/>
              <w:rPr>
                <w:rFonts w:ascii="Times New Roman" w:hAnsi="Times New Roman"/>
                <w:sz w:val="26"/>
                <w:szCs w:val="26"/>
              </w:rPr>
            </w:pPr>
            <w:r w:rsidRPr="007F571E">
              <w:rPr>
                <w:rFonts w:ascii="Times New Roman" w:hAnsi="Times New Roman"/>
                <w:sz w:val="26"/>
                <w:szCs w:val="26"/>
              </w:rPr>
              <w:t>122,998</w:t>
            </w:r>
          </w:p>
        </w:tc>
        <w:tc>
          <w:tcPr>
            <w:tcW w:w="1350" w:type="dxa"/>
            <w:shd w:val="clear" w:color="auto" w:fill="EEECE1" w:themeFill="background2"/>
          </w:tcPr>
          <w:p w:rsidR="000F1161" w:rsidRPr="007F571E" w:rsidRDefault="000F1161" w:rsidP="00B73B9E">
            <w:pPr>
              <w:keepNext/>
              <w:keepLines/>
              <w:rPr>
                <w:rFonts w:ascii="Times New Roman" w:hAnsi="Times New Roman"/>
                <w:sz w:val="26"/>
                <w:szCs w:val="26"/>
              </w:rPr>
            </w:pPr>
            <w:r w:rsidRPr="007F571E">
              <w:rPr>
                <w:rFonts w:ascii="Times New Roman" w:hAnsi="Times New Roman"/>
                <w:sz w:val="26"/>
                <w:szCs w:val="26"/>
              </w:rPr>
              <w:t>Tr. at 89</w:t>
            </w:r>
          </w:p>
        </w:tc>
        <w:tc>
          <w:tcPr>
            <w:tcW w:w="1842" w:type="dxa"/>
            <w:shd w:val="clear" w:color="auto" w:fill="EEECE1" w:themeFill="background2"/>
          </w:tcPr>
          <w:p w:rsidR="000F1161" w:rsidRPr="007F571E" w:rsidRDefault="000F1161" w:rsidP="00B73B9E">
            <w:pPr>
              <w:keepNext/>
              <w:keepLines/>
              <w:rPr>
                <w:rFonts w:ascii="Times New Roman" w:hAnsi="Times New Roman"/>
                <w:sz w:val="26"/>
                <w:szCs w:val="26"/>
              </w:rPr>
            </w:pPr>
          </w:p>
        </w:tc>
        <w:tc>
          <w:tcPr>
            <w:tcW w:w="1596" w:type="dxa"/>
            <w:shd w:val="clear" w:color="auto" w:fill="EEECE1" w:themeFill="background2"/>
          </w:tcPr>
          <w:p w:rsidR="000F1161" w:rsidRPr="007F571E" w:rsidRDefault="000F1161" w:rsidP="00B73B9E">
            <w:pPr>
              <w:keepNext/>
              <w:keepLines/>
              <w:rPr>
                <w:rFonts w:ascii="Times New Roman" w:hAnsi="Times New Roman"/>
                <w:sz w:val="26"/>
                <w:szCs w:val="26"/>
              </w:rPr>
            </w:pPr>
            <w:r w:rsidRPr="007F571E">
              <w:rPr>
                <w:rFonts w:ascii="Times New Roman" w:hAnsi="Times New Roman"/>
                <w:sz w:val="26"/>
                <w:szCs w:val="26"/>
              </w:rPr>
              <w:t>$49,852,300</w:t>
            </w:r>
          </w:p>
        </w:tc>
      </w:tr>
    </w:tbl>
    <w:p w:rsidR="00AF76EF" w:rsidRPr="007F571E" w:rsidRDefault="00AF76EF" w:rsidP="000F1161">
      <w:pPr>
        <w:keepNext/>
        <w:keepLines/>
        <w:rPr>
          <w:rFonts w:ascii="Times New Roman" w:hAnsi="Times New Roman"/>
          <w:sz w:val="26"/>
          <w:szCs w:val="26"/>
        </w:rPr>
      </w:pPr>
    </w:p>
    <w:p w:rsidR="000F1161" w:rsidRPr="007F571E" w:rsidRDefault="000F1161" w:rsidP="000F1161">
      <w:pPr>
        <w:keepNext/>
        <w:keepLines/>
        <w:rPr>
          <w:rFonts w:ascii="Times New Roman" w:hAnsi="Times New Roman"/>
          <w:sz w:val="26"/>
          <w:szCs w:val="26"/>
        </w:rPr>
      </w:pPr>
      <w:r w:rsidRPr="007F571E">
        <w:rPr>
          <w:rFonts w:ascii="Times New Roman" w:hAnsi="Times New Roman"/>
          <w:sz w:val="26"/>
          <w:szCs w:val="26"/>
        </w:rPr>
        <w:t>I.D. at Appendix A.</w:t>
      </w:r>
      <w:r w:rsidRPr="007F571E">
        <w:rPr>
          <w:rFonts w:ascii="Times New Roman" w:hAnsi="Times New Roman"/>
          <w:i/>
          <w:sz w:val="26"/>
          <w:szCs w:val="26"/>
        </w:rPr>
        <w:t xml:space="preserve">  </w:t>
      </w:r>
    </w:p>
    <w:p w:rsidR="00E2370A" w:rsidRPr="007F571E" w:rsidRDefault="00E2370A" w:rsidP="00F3602C">
      <w:pPr>
        <w:pStyle w:val="ListParagraph"/>
        <w:keepNext/>
        <w:keepLines/>
        <w:ind w:left="2520"/>
        <w:rPr>
          <w:rFonts w:ascii="Times New Roman" w:hAnsi="Times New Roman"/>
          <w:b/>
          <w:sz w:val="26"/>
          <w:szCs w:val="26"/>
        </w:rPr>
      </w:pPr>
    </w:p>
    <w:p w:rsidR="008D0420" w:rsidRPr="007F571E" w:rsidRDefault="008D0420" w:rsidP="008D0420">
      <w:pPr>
        <w:ind w:firstLine="1440"/>
        <w:rPr>
          <w:rFonts w:ascii="Times New Roman" w:hAnsi="Times New Roman"/>
          <w:sz w:val="26"/>
          <w:szCs w:val="26"/>
        </w:rPr>
      </w:pPr>
      <w:r w:rsidRPr="007F571E">
        <w:rPr>
          <w:rFonts w:ascii="Times New Roman" w:hAnsi="Times New Roman"/>
          <w:sz w:val="26"/>
          <w:szCs w:val="26"/>
        </w:rPr>
        <w:t xml:space="preserve">In our </w:t>
      </w:r>
      <w:r w:rsidRPr="007F571E">
        <w:rPr>
          <w:rFonts w:ascii="Times New Roman" w:hAnsi="Times New Roman"/>
          <w:i/>
          <w:sz w:val="26"/>
          <w:szCs w:val="26"/>
        </w:rPr>
        <w:t>May 2016 Order</w:t>
      </w:r>
      <w:r w:rsidRPr="007F571E">
        <w:rPr>
          <w:rFonts w:ascii="Times New Roman" w:hAnsi="Times New Roman"/>
          <w:sz w:val="26"/>
          <w:szCs w:val="26"/>
        </w:rPr>
        <w:t xml:space="preserve"> we</w:t>
      </w:r>
      <w:r w:rsidR="00B34A15" w:rsidRPr="007F571E">
        <w:rPr>
          <w:rFonts w:ascii="Times New Roman" w:hAnsi="Times New Roman"/>
          <w:sz w:val="26"/>
          <w:szCs w:val="26"/>
        </w:rPr>
        <w:t xml:space="preserve"> evaluate</w:t>
      </w:r>
      <w:r w:rsidRPr="007F571E">
        <w:rPr>
          <w:rFonts w:ascii="Times New Roman" w:hAnsi="Times New Roman"/>
          <w:sz w:val="26"/>
          <w:szCs w:val="26"/>
        </w:rPr>
        <w:t>d</w:t>
      </w:r>
      <w:r w:rsidR="00B34A15" w:rsidRPr="007F571E">
        <w:rPr>
          <w:rFonts w:ascii="Times New Roman" w:hAnsi="Times New Roman"/>
          <w:sz w:val="26"/>
          <w:szCs w:val="26"/>
        </w:rPr>
        <w:t xml:space="preserve"> </w:t>
      </w:r>
      <w:r w:rsidRPr="007F571E">
        <w:rPr>
          <w:rFonts w:ascii="Times New Roman" w:hAnsi="Times New Roman"/>
          <w:sz w:val="26"/>
          <w:szCs w:val="26"/>
        </w:rPr>
        <w:t>whether the following ten factors of our policy statement warranted the imposition of a civil penalty:</w:t>
      </w:r>
    </w:p>
    <w:p w:rsidR="008D0420" w:rsidRPr="007F571E" w:rsidRDefault="008D0420" w:rsidP="008D0420">
      <w:pPr>
        <w:ind w:firstLine="1440"/>
        <w:rPr>
          <w:rFonts w:ascii="Times New Roman" w:hAnsi="Times New Roman"/>
          <w:sz w:val="26"/>
          <w:szCs w:val="26"/>
        </w:rPr>
      </w:pPr>
    </w:p>
    <w:p w:rsidR="008D0420" w:rsidRPr="007F571E" w:rsidRDefault="008D0420" w:rsidP="008D0420">
      <w:pPr>
        <w:suppressAutoHyphens/>
        <w:spacing w:line="240" w:lineRule="auto"/>
        <w:ind w:left="1440" w:right="1440"/>
        <w:rPr>
          <w:rFonts w:ascii="Times New Roman" w:hAnsi="Times New Roman"/>
          <w:sz w:val="26"/>
          <w:szCs w:val="26"/>
        </w:rPr>
      </w:pPr>
      <w:r w:rsidRPr="007F571E">
        <w:rPr>
          <w:rFonts w:ascii="Times New Roman" w:hAnsi="Times New Roman"/>
          <w:sz w:val="26"/>
          <w:szCs w:val="26"/>
        </w:rPr>
        <w:t>(1)</w:t>
      </w:r>
      <w:r w:rsidRPr="007F571E">
        <w:rPr>
          <w:rFonts w:ascii="Times New Roman" w:hAnsi="Times New Roman"/>
          <w:sz w:val="26"/>
          <w:szCs w:val="26"/>
        </w:rPr>
        <w:tab/>
        <w:t>Whether the conduct at issue was of a serious nature.  When conduct of a serious nature is involved, such as willful fraud or misrepresentation, the conduct may warrant a higher penalty.  When the conduct is less egregious, such as administrative filing or technical errors, it may warrant a lower penalty.</w:t>
      </w:r>
    </w:p>
    <w:p w:rsidR="008D0420" w:rsidRPr="007F571E" w:rsidRDefault="008D0420" w:rsidP="008D0420">
      <w:pPr>
        <w:suppressAutoHyphens/>
        <w:spacing w:line="240" w:lineRule="auto"/>
        <w:ind w:left="1440" w:right="1440"/>
        <w:rPr>
          <w:rFonts w:ascii="Times New Roman" w:hAnsi="Times New Roman"/>
          <w:sz w:val="26"/>
          <w:szCs w:val="26"/>
        </w:rPr>
      </w:pPr>
    </w:p>
    <w:p w:rsidR="008D0420" w:rsidRPr="007F571E" w:rsidRDefault="008D0420" w:rsidP="008D0420">
      <w:pPr>
        <w:suppressAutoHyphens/>
        <w:spacing w:line="240" w:lineRule="auto"/>
        <w:ind w:left="1440" w:right="1440"/>
        <w:rPr>
          <w:rFonts w:ascii="Times New Roman" w:hAnsi="Times New Roman"/>
          <w:sz w:val="26"/>
          <w:szCs w:val="26"/>
        </w:rPr>
      </w:pPr>
      <w:r w:rsidRPr="007F571E">
        <w:rPr>
          <w:rFonts w:ascii="Times New Roman" w:hAnsi="Times New Roman"/>
          <w:sz w:val="26"/>
          <w:szCs w:val="26"/>
        </w:rPr>
        <w:t>(2)</w:t>
      </w:r>
      <w:r w:rsidRPr="007F571E">
        <w:rPr>
          <w:rFonts w:ascii="Times New Roman" w:hAnsi="Times New Roman"/>
          <w:sz w:val="26"/>
          <w:szCs w:val="26"/>
        </w:rPr>
        <w:tab/>
        <w:t>Whether the resulting consequences of the conduct at issue were of a serious nature.  When consequences of a serious nature are involved, such as personal injury or property damage, the consequences may warrant a higher penalty.</w:t>
      </w:r>
    </w:p>
    <w:p w:rsidR="008D0420" w:rsidRPr="007F571E" w:rsidRDefault="008D0420" w:rsidP="008D0420">
      <w:pPr>
        <w:suppressAutoHyphens/>
        <w:spacing w:line="240" w:lineRule="auto"/>
        <w:ind w:left="1440" w:right="1440"/>
        <w:rPr>
          <w:rFonts w:ascii="Times New Roman" w:hAnsi="Times New Roman"/>
          <w:sz w:val="26"/>
          <w:szCs w:val="26"/>
        </w:rPr>
      </w:pPr>
      <w:r w:rsidRPr="007F571E">
        <w:rPr>
          <w:rFonts w:ascii="Times New Roman" w:hAnsi="Times New Roman"/>
          <w:sz w:val="26"/>
          <w:szCs w:val="26"/>
        </w:rPr>
        <w:t>(3)</w:t>
      </w:r>
      <w:r w:rsidRPr="007F571E">
        <w:rPr>
          <w:rFonts w:ascii="Times New Roman" w:hAnsi="Times New Roman"/>
          <w:sz w:val="26"/>
          <w:szCs w:val="26"/>
        </w:rPr>
        <w:tab/>
        <w:t>Whether the conduct at issue was deemed intentional or negligent.  This factor may only be considered in evaluating litigated cases.  When conduct has been deemed intentional, the conduct may result in a higher penalty.</w:t>
      </w:r>
    </w:p>
    <w:p w:rsidR="008D0420" w:rsidRPr="007F571E" w:rsidRDefault="008D0420" w:rsidP="008D0420">
      <w:pPr>
        <w:suppressAutoHyphens/>
        <w:spacing w:line="240" w:lineRule="auto"/>
        <w:ind w:left="1440" w:right="1440"/>
        <w:rPr>
          <w:rFonts w:ascii="Times New Roman" w:hAnsi="Times New Roman"/>
          <w:sz w:val="26"/>
          <w:szCs w:val="26"/>
        </w:rPr>
      </w:pPr>
    </w:p>
    <w:p w:rsidR="008D0420" w:rsidRPr="007F571E" w:rsidRDefault="008D0420" w:rsidP="008D0420">
      <w:pPr>
        <w:suppressAutoHyphens/>
        <w:spacing w:line="240" w:lineRule="auto"/>
        <w:ind w:left="1440" w:right="1440"/>
        <w:rPr>
          <w:rFonts w:ascii="Times New Roman" w:hAnsi="Times New Roman"/>
          <w:sz w:val="26"/>
          <w:szCs w:val="26"/>
        </w:rPr>
      </w:pPr>
      <w:r w:rsidRPr="007F571E">
        <w:rPr>
          <w:rFonts w:ascii="Times New Roman" w:hAnsi="Times New Roman"/>
          <w:sz w:val="26"/>
          <w:szCs w:val="26"/>
        </w:rPr>
        <w:t>(4)</w:t>
      </w:r>
      <w:r w:rsidRPr="007F571E">
        <w:rPr>
          <w:rFonts w:ascii="Times New Roman" w:hAnsi="Times New Roman"/>
          <w:sz w:val="26"/>
          <w:szCs w:val="26"/>
        </w:rPr>
        <w:tab/>
        <w:t>Whether the regulated entity made efforts to modify internal practices and procedures to address the conduct at issue and prevent similar conduct in the future.  These modifications may include activities such as training and improving company techniques and supervision.  The amount of time it took the utility to correct the conduct once it was discovered and the involvement of top-level management in correcting the conduct may be considered.</w:t>
      </w:r>
    </w:p>
    <w:p w:rsidR="008D0420" w:rsidRPr="007F571E" w:rsidRDefault="008D0420" w:rsidP="008D0420">
      <w:pPr>
        <w:suppressAutoHyphens/>
        <w:spacing w:line="240" w:lineRule="auto"/>
        <w:ind w:left="1440" w:right="1440"/>
        <w:rPr>
          <w:rFonts w:ascii="Times New Roman" w:hAnsi="Times New Roman"/>
          <w:sz w:val="26"/>
          <w:szCs w:val="26"/>
        </w:rPr>
      </w:pPr>
    </w:p>
    <w:p w:rsidR="008D0420" w:rsidRPr="007F571E" w:rsidRDefault="008D0420" w:rsidP="008D0420">
      <w:pPr>
        <w:suppressAutoHyphens/>
        <w:spacing w:line="240" w:lineRule="auto"/>
        <w:ind w:left="1440" w:right="1440"/>
        <w:rPr>
          <w:rFonts w:ascii="Times New Roman" w:hAnsi="Times New Roman"/>
          <w:sz w:val="26"/>
          <w:szCs w:val="26"/>
        </w:rPr>
      </w:pPr>
      <w:r w:rsidRPr="007F571E">
        <w:rPr>
          <w:rFonts w:ascii="Times New Roman" w:hAnsi="Times New Roman"/>
          <w:sz w:val="26"/>
          <w:szCs w:val="26"/>
        </w:rPr>
        <w:t>(5)</w:t>
      </w:r>
      <w:r w:rsidRPr="007F571E">
        <w:rPr>
          <w:rFonts w:ascii="Times New Roman" w:hAnsi="Times New Roman"/>
          <w:sz w:val="26"/>
          <w:szCs w:val="26"/>
        </w:rPr>
        <w:tab/>
        <w:t>The number of customers affected and the duration of the violation.</w:t>
      </w:r>
    </w:p>
    <w:p w:rsidR="008D0420" w:rsidRPr="007F571E" w:rsidRDefault="008D0420" w:rsidP="008D0420">
      <w:pPr>
        <w:suppressAutoHyphens/>
        <w:spacing w:line="240" w:lineRule="auto"/>
        <w:ind w:left="1440" w:right="1440"/>
        <w:rPr>
          <w:rFonts w:ascii="Times New Roman" w:hAnsi="Times New Roman"/>
          <w:sz w:val="26"/>
          <w:szCs w:val="26"/>
        </w:rPr>
      </w:pPr>
    </w:p>
    <w:p w:rsidR="008D0420" w:rsidRPr="007F571E" w:rsidRDefault="008D0420" w:rsidP="008D0420">
      <w:pPr>
        <w:suppressAutoHyphens/>
        <w:spacing w:line="240" w:lineRule="auto"/>
        <w:ind w:left="1440" w:right="1440"/>
        <w:rPr>
          <w:rFonts w:ascii="Times New Roman" w:hAnsi="Times New Roman"/>
          <w:sz w:val="26"/>
          <w:szCs w:val="26"/>
        </w:rPr>
      </w:pPr>
      <w:r w:rsidRPr="007F571E">
        <w:rPr>
          <w:rFonts w:ascii="Times New Roman" w:hAnsi="Times New Roman"/>
          <w:sz w:val="26"/>
          <w:szCs w:val="26"/>
        </w:rPr>
        <w:t>(6)</w:t>
      </w:r>
      <w:r w:rsidRPr="007F571E">
        <w:rPr>
          <w:rFonts w:ascii="Times New Roman" w:hAnsi="Times New Roman"/>
          <w:sz w:val="26"/>
          <w:szCs w:val="26"/>
        </w:rPr>
        <w:tab/>
        <w:t>The compliance history of the regulated entity which committed the violation.  An isolated incident from an otherwise compliant utility may result in a lower penalty, whereas frequent, recurrent violations by a utility may result in a higher penalty.</w:t>
      </w:r>
    </w:p>
    <w:p w:rsidR="008D0420" w:rsidRPr="007F571E" w:rsidRDefault="008D0420" w:rsidP="008D0420">
      <w:pPr>
        <w:suppressAutoHyphens/>
        <w:spacing w:line="240" w:lineRule="auto"/>
        <w:ind w:left="1440" w:right="1440"/>
        <w:jc w:val="both"/>
        <w:rPr>
          <w:rFonts w:ascii="Times New Roman" w:hAnsi="Times New Roman"/>
          <w:sz w:val="26"/>
          <w:szCs w:val="26"/>
        </w:rPr>
      </w:pPr>
    </w:p>
    <w:p w:rsidR="008D0420" w:rsidRPr="007F571E" w:rsidRDefault="008D0420" w:rsidP="008D0420">
      <w:pPr>
        <w:suppressAutoHyphens/>
        <w:spacing w:line="240" w:lineRule="auto"/>
        <w:ind w:left="1440" w:right="1440"/>
        <w:rPr>
          <w:rFonts w:ascii="Times New Roman" w:hAnsi="Times New Roman"/>
          <w:sz w:val="26"/>
          <w:szCs w:val="26"/>
        </w:rPr>
      </w:pPr>
      <w:r w:rsidRPr="007F571E">
        <w:rPr>
          <w:rFonts w:ascii="Times New Roman" w:hAnsi="Times New Roman"/>
          <w:sz w:val="26"/>
          <w:szCs w:val="26"/>
        </w:rPr>
        <w:t>(7)</w:t>
      </w:r>
      <w:r w:rsidRPr="007F571E">
        <w:rPr>
          <w:rFonts w:ascii="Times New Roman" w:hAnsi="Times New Roman"/>
          <w:sz w:val="26"/>
          <w:szCs w:val="26"/>
        </w:rPr>
        <w:tab/>
        <w:t>Whether the regulated entity cooperated with the Commission’s investigation.  Facts establishing bad faith, active concealment of violations, or attempts to interfere with Commission investigations may result in a higher penalty.</w:t>
      </w:r>
    </w:p>
    <w:p w:rsidR="008D0420" w:rsidRPr="007F571E" w:rsidRDefault="008D0420" w:rsidP="008D0420">
      <w:pPr>
        <w:suppressAutoHyphens/>
        <w:spacing w:line="240" w:lineRule="auto"/>
        <w:ind w:left="1440" w:right="1440"/>
        <w:rPr>
          <w:rFonts w:ascii="Times New Roman" w:hAnsi="Times New Roman"/>
          <w:sz w:val="26"/>
          <w:szCs w:val="26"/>
        </w:rPr>
      </w:pPr>
    </w:p>
    <w:p w:rsidR="008D0420" w:rsidRPr="007F571E" w:rsidRDefault="008D0420" w:rsidP="008D0420">
      <w:pPr>
        <w:suppressAutoHyphens/>
        <w:spacing w:line="240" w:lineRule="auto"/>
        <w:ind w:left="1440" w:right="1440"/>
        <w:rPr>
          <w:rFonts w:ascii="Times New Roman" w:hAnsi="Times New Roman"/>
          <w:sz w:val="26"/>
          <w:szCs w:val="26"/>
        </w:rPr>
      </w:pPr>
      <w:r w:rsidRPr="007F571E">
        <w:rPr>
          <w:rFonts w:ascii="Times New Roman" w:hAnsi="Times New Roman"/>
          <w:sz w:val="26"/>
          <w:szCs w:val="26"/>
        </w:rPr>
        <w:t>(8)</w:t>
      </w:r>
      <w:r w:rsidRPr="007F571E">
        <w:rPr>
          <w:rFonts w:ascii="Times New Roman" w:hAnsi="Times New Roman"/>
          <w:sz w:val="26"/>
          <w:szCs w:val="26"/>
        </w:rPr>
        <w:tab/>
        <w:t>The amount of the civil penalty or fine necessary to deter future violations.  The size of the utility may be considered to determine an appropriate penalty amount.</w:t>
      </w:r>
    </w:p>
    <w:p w:rsidR="008D0420" w:rsidRPr="007F571E" w:rsidRDefault="008D0420" w:rsidP="008D0420">
      <w:pPr>
        <w:suppressAutoHyphens/>
        <w:spacing w:line="240" w:lineRule="auto"/>
        <w:ind w:left="1440" w:right="1440"/>
        <w:rPr>
          <w:rFonts w:ascii="Times New Roman" w:hAnsi="Times New Roman"/>
          <w:sz w:val="26"/>
          <w:szCs w:val="26"/>
        </w:rPr>
      </w:pPr>
    </w:p>
    <w:p w:rsidR="008D0420" w:rsidRPr="007F571E" w:rsidRDefault="008D0420" w:rsidP="008D0420">
      <w:pPr>
        <w:suppressAutoHyphens/>
        <w:spacing w:line="240" w:lineRule="auto"/>
        <w:ind w:left="1440" w:right="1440"/>
        <w:rPr>
          <w:rFonts w:ascii="Times New Roman" w:hAnsi="Times New Roman"/>
          <w:sz w:val="26"/>
          <w:szCs w:val="26"/>
        </w:rPr>
      </w:pPr>
      <w:r w:rsidRPr="007F571E">
        <w:rPr>
          <w:rFonts w:ascii="Times New Roman" w:hAnsi="Times New Roman"/>
          <w:sz w:val="26"/>
          <w:szCs w:val="26"/>
        </w:rPr>
        <w:t>(9)</w:t>
      </w:r>
      <w:r w:rsidRPr="007F571E">
        <w:rPr>
          <w:rFonts w:ascii="Times New Roman" w:hAnsi="Times New Roman"/>
          <w:sz w:val="26"/>
          <w:szCs w:val="26"/>
        </w:rPr>
        <w:tab/>
        <w:t>Past Commission decisions in similar situations.</w:t>
      </w:r>
    </w:p>
    <w:p w:rsidR="008D0420" w:rsidRPr="007F571E" w:rsidRDefault="008D0420" w:rsidP="008D0420">
      <w:pPr>
        <w:suppressAutoHyphens/>
        <w:spacing w:line="240" w:lineRule="auto"/>
        <w:ind w:left="1440" w:right="1440"/>
        <w:rPr>
          <w:rFonts w:ascii="Times New Roman" w:hAnsi="Times New Roman"/>
          <w:sz w:val="26"/>
          <w:szCs w:val="26"/>
        </w:rPr>
      </w:pPr>
    </w:p>
    <w:p w:rsidR="008D0420" w:rsidRPr="007F571E" w:rsidRDefault="008D0420" w:rsidP="008D0420">
      <w:pPr>
        <w:keepNext/>
        <w:keepLines/>
        <w:suppressAutoHyphens/>
        <w:spacing w:line="240" w:lineRule="auto"/>
        <w:ind w:left="1440" w:right="1440"/>
        <w:rPr>
          <w:rFonts w:ascii="Times New Roman" w:hAnsi="Times New Roman"/>
          <w:sz w:val="26"/>
          <w:szCs w:val="26"/>
        </w:rPr>
      </w:pPr>
      <w:r w:rsidRPr="007F571E">
        <w:rPr>
          <w:rFonts w:ascii="Times New Roman" w:hAnsi="Times New Roman"/>
          <w:sz w:val="26"/>
          <w:szCs w:val="26"/>
        </w:rPr>
        <w:t>(10)</w:t>
      </w:r>
      <w:r w:rsidRPr="007F571E">
        <w:rPr>
          <w:rFonts w:ascii="Times New Roman" w:hAnsi="Times New Roman"/>
          <w:sz w:val="26"/>
          <w:szCs w:val="26"/>
        </w:rPr>
        <w:tab/>
        <w:t>Other relevant factors.</w:t>
      </w:r>
    </w:p>
    <w:p w:rsidR="008D0420" w:rsidRPr="007F571E" w:rsidRDefault="008D0420" w:rsidP="008D0420">
      <w:pPr>
        <w:keepNext/>
        <w:keepLines/>
        <w:suppressAutoHyphens/>
        <w:spacing w:line="240" w:lineRule="auto"/>
        <w:ind w:right="1440"/>
        <w:rPr>
          <w:rFonts w:ascii="Times New Roman" w:hAnsi="Times New Roman"/>
          <w:sz w:val="26"/>
          <w:szCs w:val="26"/>
        </w:rPr>
      </w:pPr>
    </w:p>
    <w:p w:rsidR="008D0420" w:rsidRPr="007F571E" w:rsidRDefault="008D0420" w:rsidP="008D0420">
      <w:pPr>
        <w:keepNext/>
        <w:keepLines/>
        <w:suppressAutoHyphens/>
        <w:spacing w:line="240" w:lineRule="auto"/>
        <w:ind w:right="1440"/>
        <w:rPr>
          <w:rFonts w:ascii="Times New Roman" w:hAnsi="Times New Roman"/>
          <w:sz w:val="26"/>
          <w:szCs w:val="26"/>
        </w:rPr>
      </w:pPr>
    </w:p>
    <w:p w:rsidR="00B34A15" w:rsidRPr="007F571E" w:rsidRDefault="008D0420" w:rsidP="007378DE">
      <w:pPr>
        <w:rPr>
          <w:rFonts w:ascii="Times New Roman" w:hAnsi="Times New Roman"/>
          <w:sz w:val="26"/>
          <w:szCs w:val="26"/>
        </w:rPr>
      </w:pPr>
      <w:r w:rsidRPr="007F571E">
        <w:rPr>
          <w:rFonts w:ascii="Times New Roman" w:hAnsi="Times New Roman"/>
          <w:sz w:val="26"/>
          <w:szCs w:val="26"/>
        </w:rPr>
        <w:t>52 Pa. Code § 69.1201(c)</w:t>
      </w:r>
    </w:p>
    <w:p w:rsidR="00285B0B" w:rsidRPr="007F571E" w:rsidRDefault="00285B0B" w:rsidP="00E306C7">
      <w:pPr>
        <w:ind w:firstLine="1440"/>
        <w:rPr>
          <w:rFonts w:ascii="Times New Roman" w:hAnsi="Times New Roman"/>
          <w:sz w:val="26"/>
          <w:szCs w:val="26"/>
        </w:rPr>
      </w:pPr>
    </w:p>
    <w:p w:rsidR="0053461F" w:rsidRPr="007F571E" w:rsidRDefault="0053461F" w:rsidP="00E306C7">
      <w:pPr>
        <w:ind w:firstLine="1440"/>
        <w:rPr>
          <w:rFonts w:ascii="Times New Roman" w:hAnsi="Times New Roman"/>
          <w:sz w:val="26"/>
          <w:szCs w:val="26"/>
        </w:rPr>
      </w:pPr>
      <w:r w:rsidRPr="007F571E">
        <w:rPr>
          <w:rFonts w:ascii="Times New Roman" w:hAnsi="Times New Roman"/>
          <w:sz w:val="26"/>
          <w:szCs w:val="26"/>
        </w:rPr>
        <w:t>Upo</w:t>
      </w:r>
      <w:r w:rsidR="00B34A15" w:rsidRPr="007F571E">
        <w:rPr>
          <w:rFonts w:ascii="Times New Roman" w:hAnsi="Times New Roman"/>
          <w:sz w:val="26"/>
          <w:szCs w:val="26"/>
        </w:rPr>
        <w:t>n r</w:t>
      </w:r>
      <w:r w:rsidRPr="007F571E">
        <w:rPr>
          <w:rFonts w:ascii="Times New Roman" w:hAnsi="Times New Roman"/>
          <w:sz w:val="26"/>
          <w:szCs w:val="26"/>
        </w:rPr>
        <w:t>eview of the first and second factors, we agree</w:t>
      </w:r>
      <w:r w:rsidR="008D0420" w:rsidRPr="007F571E">
        <w:rPr>
          <w:rFonts w:ascii="Times New Roman" w:hAnsi="Times New Roman"/>
          <w:sz w:val="26"/>
          <w:szCs w:val="26"/>
        </w:rPr>
        <w:t>d</w:t>
      </w:r>
      <w:r w:rsidRPr="007F571E">
        <w:rPr>
          <w:rFonts w:ascii="Times New Roman" w:hAnsi="Times New Roman"/>
          <w:sz w:val="26"/>
          <w:szCs w:val="26"/>
        </w:rPr>
        <w:t xml:space="preserve"> with the analysis of the ALJs that the </w:t>
      </w:r>
      <w:r w:rsidR="008D4BC9" w:rsidRPr="007F571E">
        <w:rPr>
          <w:rFonts w:ascii="Times New Roman" w:hAnsi="Times New Roman"/>
          <w:sz w:val="26"/>
          <w:szCs w:val="26"/>
        </w:rPr>
        <w:t>Petitioner</w:t>
      </w:r>
      <w:r w:rsidRPr="007F571E">
        <w:rPr>
          <w:rFonts w:ascii="Times New Roman" w:hAnsi="Times New Roman"/>
          <w:sz w:val="26"/>
          <w:szCs w:val="26"/>
        </w:rPr>
        <w:t xml:space="preserve">’s conduct was of a serious nature and that </w:t>
      </w:r>
      <w:r w:rsidR="009D4BDB" w:rsidRPr="007F571E">
        <w:rPr>
          <w:rFonts w:ascii="Times New Roman" w:hAnsi="Times New Roman"/>
          <w:sz w:val="26"/>
          <w:szCs w:val="26"/>
        </w:rPr>
        <w:t xml:space="preserve">its conduct presented </w:t>
      </w:r>
      <w:r w:rsidRPr="007F571E">
        <w:rPr>
          <w:rFonts w:ascii="Times New Roman" w:hAnsi="Times New Roman"/>
          <w:sz w:val="26"/>
          <w:szCs w:val="26"/>
        </w:rPr>
        <w:t>the potential for serious consequences</w:t>
      </w:r>
      <w:r w:rsidR="009D4BDB" w:rsidRPr="007F571E">
        <w:rPr>
          <w:rFonts w:ascii="Times New Roman" w:hAnsi="Times New Roman"/>
          <w:sz w:val="26"/>
          <w:szCs w:val="26"/>
        </w:rPr>
        <w:t xml:space="preserve">.  As explained in our </w:t>
      </w:r>
      <w:r w:rsidR="009D4BDB" w:rsidRPr="007F571E">
        <w:rPr>
          <w:rFonts w:ascii="Times New Roman" w:hAnsi="Times New Roman"/>
          <w:i/>
          <w:sz w:val="26"/>
          <w:szCs w:val="26"/>
        </w:rPr>
        <w:t>July 24, 2014 Order</w:t>
      </w:r>
      <w:r w:rsidR="009D4BDB" w:rsidRPr="007F571E">
        <w:rPr>
          <w:rFonts w:ascii="Times New Roman" w:hAnsi="Times New Roman"/>
          <w:sz w:val="26"/>
          <w:szCs w:val="26"/>
        </w:rPr>
        <w:t>, Uber’s actions in refusing to submit to the Commission oversight</w:t>
      </w:r>
      <w:r w:rsidR="00B316B5" w:rsidRPr="007F571E">
        <w:rPr>
          <w:rFonts w:ascii="Times New Roman" w:hAnsi="Times New Roman"/>
          <w:sz w:val="26"/>
          <w:szCs w:val="26"/>
        </w:rPr>
        <w:t xml:space="preserve"> of its common carrier service</w:t>
      </w:r>
      <w:r w:rsidR="009D4BDB" w:rsidRPr="007F571E">
        <w:rPr>
          <w:rFonts w:ascii="Times New Roman" w:hAnsi="Times New Roman"/>
          <w:sz w:val="26"/>
          <w:szCs w:val="26"/>
        </w:rPr>
        <w:t xml:space="preserve"> prevented the Commission from fulfilling its </w:t>
      </w:r>
      <w:r w:rsidR="00B316B5" w:rsidRPr="007F571E">
        <w:rPr>
          <w:rFonts w:ascii="Times New Roman" w:hAnsi="Times New Roman"/>
          <w:sz w:val="26"/>
          <w:szCs w:val="26"/>
        </w:rPr>
        <w:t>statutory duty</w:t>
      </w:r>
      <w:r w:rsidR="009D4BDB" w:rsidRPr="007F571E">
        <w:rPr>
          <w:rFonts w:ascii="Times New Roman" w:hAnsi="Times New Roman"/>
          <w:sz w:val="26"/>
          <w:szCs w:val="26"/>
        </w:rPr>
        <w:t xml:space="preserve"> to protect the safety of the travel</w:t>
      </w:r>
      <w:r w:rsidR="00C116CE" w:rsidRPr="007F571E">
        <w:rPr>
          <w:rFonts w:ascii="Times New Roman" w:hAnsi="Times New Roman"/>
          <w:sz w:val="26"/>
          <w:szCs w:val="26"/>
        </w:rPr>
        <w:t>l</w:t>
      </w:r>
      <w:r w:rsidR="009D4BDB" w:rsidRPr="007F571E">
        <w:rPr>
          <w:rFonts w:ascii="Times New Roman" w:hAnsi="Times New Roman"/>
          <w:sz w:val="26"/>
          <w:szCs w:val="26"/>
        </w:rPr>
        <w:t xml:space="preserve">ing public.  The Commission’s motor carrier enforcement officers were unable to inspect the automobiles of Uber drivers, review and inspect criminal history and driving records of Uber drivers, or ensure that adequate liability insurance covered the vehicles of the Uber drivers.  </w:t>
      </w:r>
      <w:r w:rsidR="003D0EE9" w:rsidRPr="007F571E">
        <w:rPr>
          <w:rFonts w:ascii="Times New Roman" w:hAnsi="Times New Roman"/>
          <w:sz w:val="26"/>
          <w:szCs w:val="26"/>
        </w:rPr>
        <w:t>During the Launch and Cease and Desist Periods</w:t>
      </w:r>
      <w:r w:rsidR="0078151F" w:rsidRPr="007F571E">
        <w:rPr>
          <w:rFonts w:ascii="Times New Roman" w:hAnsi="Times New Roman"/>
          <w:sz w:val="26"/>
          <w:szCs w:val="26"/>
        </w:rPr>
        <w:t>,</w:t>
      </w:r>
      <w:r w:rsidR="003D0EE9" w:rsidRPr="007F571E">
        <w:rPr>
          <w:rFonts w:ascii="Times New Roman" w:hAnsi="Times New Roman"/>
          <w:sz w:val="26"/>
          <w:szCs w:val="26"/>
        </w:rPr>
        <w:t xml:space="preserve"> </w:t>
      </w:r>
      <w:r w:rsidR="0065682D" w:rsidRPr="007F571E">
        <w:rPr>
          <w:rFonts w:ascii="Times New Roman" w:hAnsi="Times New Roman"/>
          <w:sz w:val="26"/>
          <w:szCs w:val="26"/>
        </w:rPr>
        <w:t xml:space="preserve">the </w:t>
      </w:r>
      <w:r w:rsidR="008D4BC9" w:rsidRPr="007F571E">
        <w:rPr>
          <w:rFonts w:ascii="Times New Roman" w:hAnsi="Times New Roman"/>
          <w:sz w:val="26"/>
          <w:szCs w:val="26"/>
        </w:rPr>
        <w:t>Petitioner</w:t>
      </w:r>
      <w:r w:rsidR="003D0EE9" w:rsidRPr="007F571E">
        <w:rPr>
          <w:rFonts w:ascii="Times New Roman" w:hAnsi="Times New Roman"/>
          <w:sz w:val="26"/>
          <w:szCs w:val="26"/>
        </w:rPr>
        <w:t xml:space="preserve"> provided 122,998 trips without Commission authority or verification </w:t>
      </w:r>
      <w:r w:rsidR="0065682D" w:rsidRPr="007F571E">
        <w:rPr>
          <w:rFonts w:ascii="Times New Roman" w:hAnsi="Times New Roman"/>
          <w:sz w:val="26"/>
          <w:szCs w:val="26"/>
        </w:rPr>
        <w:t xml:space="preserve">that Uber </w:t>
      </w:r>
      <w:r w:rsidR="001C4652" w:rsidRPr="007F571E">
        <w:rPr>
          <w:rFonts w:ascii="Times New Roman" w:hAnsi="Times New Roman"/>
          <w:sz w:val="26"/>
          <w:szCs w:val="26"/>
        </w:rPr>
        <w:t>satisf</w:t>
      </w:r>
      <w:r w:rsidR="0065682D" w:rsidRPr="007F571E">
        <w:rPr>
          <w:rFonts w:ascii="Times New Roman" w:hAnsi="Times New Roman"/>
          <w:sz w:val="26"/>
          <w:szCs w:val="26"/>
        </w:rPr>
        <w:t>ied</w:t>
      </w:r>
      <w:r w:rsidR="001C4652" w:rsidRPr="007F571E">
        <w:rPr>
          <w:rFonts w:ascii="Times New Roman" w:hAnsi="Times New Roman"/>
          <w:sz w:val="26"/>
          <w:szCs w:val="26"/>
        </w:rPr>
        <w:t xml:space="preserve"> the </w:t>
      </w:r>
      <w:r w:rsidR="0065682D" w:rsidRPr="007F571E">
        <w:rPr>
          <w:rFonts w:ascii="Times New Roman" w:hAnsi="Times New Roman"/>
          <w:sz w:val="26"/>
          <w:szCs w:val="26"/>
        </w:rPr>
        <w:t xml:space="preserve">Commission’s </w:t>
      </w:r>
      <w:r w:rsidR="003D0EE9" w:rsidRPr="007F571E">
        <w:rPr>
          <w:rFonts w:ascii="Times New Roman" w:hAnsi="Times New Roman"/>
          <w:sz w:val="26"/>
          <w:szCs w:val="26"/>
        </w:rPr>
        <w:t xml:space="preserve">standards for driver integrity, vehicle safety, or insurance adequacy requirements. </w:t>
      </w:r>
      <w:r w:rsidR="001C4652" w:rsidRPr="007F571E">
        <w:rPr>
          <w:rFonts w:ascii="Times New Roman" w:hAnsi="Times New Roman"/>
          <w:sz w:val="26"/>
          <w:szCs w:val="26"/>
        </w:rPr>
        <w:t xml:space="preserve"> </w:t>
      </w:r>
      <w:r w:rsidR="004555CA" w:rsidRPr="007F571E">
        <w:rPr>
          <w:rFonts w:ascii="Times New Roman" w:hAnsi="Times New Roman"/>
          <w:sz w:val="26"/>
          <w:szCs w:val="26"/>
        </w:rPr>
        <w:t>Considering the vast number of unlawful trips, w</w:t>
      </w:r>
      <w:r w:rsidR="001C4652" w:rsidRPr="007F571E">
        <w:rPr>
          <w:rFonts w:ascii="Times New Roman" w:hAnsi="Times New Roman"/>
          <w:sz w:val="26"/>
          <w:szCs w:val="26"/>
        </w:rPr>
        <w:t>e consider</w:t>
      </w:r>
      <w:r w:rsidR="008D0420" w:rsidRPr="007F571E">
        <w:rPr>
          <w:rFonts w:ascii="Times New Roman" w:hAnsi="Times New Roman"/>
          <w:sz w:val="26"/>
          <w:szCs w:val="26"/>
        </w:rPr>
        <w:t>ed</w:t>
      </w:r>
      <w:r w:rsidR="001C4652" w:rsidRPr="007F571E">
        <w:rPr>
          <w:rFonts w:ascii="Times New Roman" w:hAnsi="Times New Roman"/>
          <w:sz w:val="26"/>
          <w:szCs w:val="26"/>
        </w:rPr>
        <w:t xml:space="preserve"> </w:t>
      </w:r>
      <w:r w:rsidR="004555CA" w:rsidRPr="007F571E">
        <w:rPr>
          <w:rFonts w:ascii="Times New Roman" w:hAnsi="Times New Roman"/>
          <w:sz w:val="26"/>
          <w:szCs w:val="26"/>
        </w:rPr>
        <w:t xml:space="preserve">Uber’s </w:t>
      </w:r>
      <w:r w:rsidR="001C4652" w:rsidRPr="007F571E">
        <w:rPr>
          <w:rFonts w:ascii="Times New Roman" w:hAnsi="Times New Roman"/>
          <w:sz w:val="26"/>
          <w:szCs w:val="26"/>
        </w:rPr>
        <w:t>actions to be of a most serious nature</w:t>
      </w:r>
      <w:r w:rsidR="0065682D" w:rsidRPr="007F571E">
        <w:rPr>
          <w:rFonts w:ascii="Times New Roman" w:hAnsi="Times New Roman"/>
          <w:sz w:val="26"/>
          <w:szCs w:val="26"/>
        </w:rPr>
        <w:t xml:space="preserve"> </w:t>
      </w:r>
      <w:r w:rsidR="00C45480" w:rsidRPr="007F571E">
        <w:rPr>
          <w:rFonts w:ascii="Times New Roman" w:hAnsi="Times New Roman"/>
          <w:sz w:val="26"/>
          <w:szCs w:val="26"/>
        </w:rPr>
        <w:t>which presented a significant risk to the safety of the Uber</w:t>
      </w:r>
      <w:r w:rsidR="0065682D" w:rsidRPr="007F571E">
        <w:rPr>
          <w:rFonts w:ascii="Times New Roman" w:hAnsi="Times New Roman"/>
          <w:sz w:val="26"/>
          <w:szCs w:val="26"/>
        </w:rPr>
        <w:t xml:space="preserve"> </w:t>
      </w:r>
      <w:r w:rsidR="00C45480" w:rsidRPr="007F571E">
        <w:rPr>
          <w:rFonts w:ascii="Times New Roman" w:hAnsi="Times New Roman"/>
          <w:sz w:val="26"/>
          <w:szCs w:val="26"/>
        </w:rPr>
        <w:t>passengers and drivers and to other travelers and pedestrians.</w:t>
      </w:r>
      <w:r w:rsidR="0016391C" w:rsidRPr="007F571E">
        <w:rPr>
          <w:rStyle w:val="FootnoteReference"/>
          <w:sz w:val="26"/>
          <w:szCs w:val="26"/>
        </w:rPr>
        <w:footnoteReference w:id="21"/>
      </w:r>
      <w:r w:rsidR="001C4652" w:rsidRPr="007F571E">
        <w:rPr>
          <w:rFonts w:ascii="Times New Roman" w:hAnsi="Times New Roman"/>
          <w:sz w:val="26"/>
          <w:szCs w:val="26"/>
        </w:rPr>
        <w:t xml:space="preserve">  </w:t>
      </w:r>
    </w:p>
    <w:p w:rsidR="002102E9" w:rsidRPr="007F571E" w:rsidRDefault="002102E9" w:rsidP="00E306C7">
      <w:pPr>
        <w:ind w:firstLine="1440"/>
        <w:rPr>
          <w:rFonts w:ascii="Times New Roman" w:hAnsi="Times New Roman"/>
          <w:sz w:val="26"/>
          <w:szCs w:val="26"/>
        </w:rPr>
      </w:pPr>
    </w:p>
    <w:p w:rsidR="006721D3" w:rsidRPr="007F571E" w:rsidRDefault="00B45335" w:rsidP="00E306C7">
      <w:pPr>
        <w:ind w:firstLine="1440"/>
        <w:rPr>
          <w:rFonts w:ascii="Times New Roman" w:hAnsi="Times New Roman"/>
          <w:sz w:val="26"/>
          <w:szCs w:val="26"/>
        </w:rPr>
      </w:pPr>
      <w:r w:rsidRPr="007F571E">
        <w:rPr>
          <w:rFonts w:ascii="Times New Roman" w:hAnsi="Times New Roman"/>
          <w:sz w:val="26"/>
          <w:szCs w:val="26"/>
        </w:rPr>
        <w:t xml:space="preserve">In its Exception, </w:t>
      </w:r>
      <w:r w:rsidR="008D0420" w:rsidRPr="007F571E">
        <w:rPr>
          <w:rFonts w:ascii="Times New Roman" w:hAnsi="Times New Roman"/>
          <w:sz w:val="26"/>
          <w:szCs w:val="26"/>
        </w:rPr>
        <w:t>Uber argued</w:t>
      </w:r>
      <w:r w:rsidR="002102E9" w:rsidRPr="007F571E">
        <w:rPr>
          <w:rFonts w:ascii="Times New Roman" w:hAnsi="Times New Roman"/>
          <w:sz w:val="26"/>
          <w:szCs w:val="26"/>
        </w:rPr>
        <w:t xml:space="preserve"> that there was no evidence of personal injury or serious property damage </w:t>
      </w:r>
      <w:r w:rsidR="005701E6" w:rsidRPr="007F571E">
        <w:rPr>
          <w:rFonts w:ascii="Times New Roman" w:hAnsi="Times New Roman"/>
          <w:sz w:val="26"/>
          <w:szCs w:val="26"/>
        </w:rPr>
        <w:t>and that the ALJs</w:t>
      </w:r>
      <w:r w:rsidR="0078151F" w:rsidRPr="007F571E">
        <w:rPr>
          <w:rFonts w:ascii="Times New Roman" w:hAnsi="Times New Roman"/>
          <w:sz w:val="26"/>
          <w:szCs w:val="26"/>
        </w:rPr>
        <w:t>’</w:t>
      </w:r>
      <w:r w:rsidR="005701E6" w:rsidRPr="007F571E">
        <w:rPr>
          <w:rFonts w:ascii="Times New Roman" w:hAnsi="Times New Roman"/>
          <w:sz w:val="26"/>
          <w:szCs w:val="26"/>
        </w:rPr>
        <w:t xml:space="preserve"> concerns about the consequences of its conduct were conjecture.  </w:t>
      </w:r>
      <w:r w:rsidR="008D0420" w:rsidRPr="007F571E">
        <w:rPr>
          <w:rFonts w:ascii="Times New Roman" w:hAnsi="Times New Roman"/>
          <w:sz w:val="26"/>
          <w:szCs w:val="26"/>
        </w:rPr>
        <w:t>Uber also stated</w:t>
      </w:r>
      <w:r w:rsidRPr="007F571E">
        <w:rPr>
          <w:rFonts w:ascii="Times New Roman" w:hAnsi="Times New Roman"/>
          <w:sz w:val="26"/>
          <w:szCs w:val="26"/>
        </w:rPr>
        <w:t xml:space="preserve"> that the </w:t>
      </w:r>
      <w:r w:rsidR="008F3D5F" w:rsidRPr="007F571E">
        <w:rPr>
          <w:rFonts w:ascii="Times New Roman" w:hAnsi="Times New Roman"/>
          <w:sz w:val="26"/>
          <w:szCs w:val="26"/>
        </w:rPr>
        <w:t xml:space="preserve">transportation options in Allegheny County were inadequate and that the Commission recognized the need for its service by </w:t>
      </w:r>
      <w:r w:rsidR="006721D3" w:rsidRPr="007F571E">
        <w:rPr>
          <w:rFonts w:ascii="Times New Roman" w:hAnsi="Times New Roman"/>
          <w:sz w:val="26"/>
          <w:szCs w:val="26"/>
        </w:rPr>
        <w:t xml:space="preserve">ultimately </w:t>
      </w:r>
      <w:r w:rsidR="008F3D5F" w:rsidRPr="007F571E">
        <w:rPr>
          <w:rFonts w:ascii="Times New Roman" w:hAnsi="Times New Roman"/>
          <w:sz w:val="26"/>
          <w:szCs w:val="26"/>
        </w:rPr>
        <w:t xml:space="preserve">granting its ETA application.  </w:t>
      </w:r>
      <w:r w:rsidR="005701E6" w:rsidRPr="007F571E">
        <w:rPr>
          <w:rFonts w:ascii="Times New Roman" w:hAnsi="Times New Roman"/>
          <w:sz w:val="26"/>
          <w:szCs w:val="26"/>
        </w:rPr>
        <w:t xml:space="preserve">However, </w:t>
      </w:r>
      <w:r w:rsidR="008D0420" w:rsidRPr="007F571E">
        <w:rPr>
          <w:rFonts w:ascii="Times New Roman" w:hAnsi="Times New Roman"/>
          <w:sz w:val="26"/>
          <w:szCs w:val="26"/>
        </w:rPr>
        <w:t>we explained that</w:t>
      </w:r>
      <w:r w:rsidR="008704F7" w:rsidRPr="007F571E">
        <w:rPr>
          <w:rFonts w:ascii="Times New Roman" w:hAnsi="Times New Roman"/>
          <w:sz w:val="26"/>
          <w:szCs w:val="26"/>
        </w:rPr>
        <w:t xml:space="preserve"> Rasier-PA was not authorized to provide </w:t>
      </w:r>
      <w:r w:rsidR="00B316B5" w:rsidRPr="007F571E">
        <w:rPr>
          <w:rFonts w:ascii="Times New Roman" w:hAnsi="Times New Roman"/>
          <w:sz w:val="26"/>
          <w:szCs w:val="26"/>
        </w:rPr>
        <w:t xml:space="preserve">common carrier </w:t>
      </w:r>
      <w:r w:rsidR="008704F7" w:rsidRPr="007F571E">
        <w:rPr>
          <w:rFonts w:ascii="Times New Roman" w:hAnsi="Times New Roman"/>
          <w:sz w:val="26"/>
          <w:szCs w:val="26"/>
        </w:rPr>
        <w:t xml:space="preserve">service until it fulfilled the conditions of the </w:t>
      </w:r>
      <w:r w:rsidR="008704F7" w:rsidRPr="007F571E">
        <w:rPr>
          <w:rFonts w:ascii="Times New Roman" w:hAnsi="Times New Roman"/>
          <w:i/>
          <w:sz w:val="26"/>
          <w:szCs w:val="26"/>
        </w:rPr>
        <w:t>ETA Order</w:t>
      </w:r>
      <w:r w:rsidR="008704F7" w:rsidRPr="007F571E">
        <w:rPr>
          <w:rFonts w:ascii="Times New Roman" w:hAnsi="Times New Roman"/>
          <w:sz w:val="26"/>
          <w:szCs w:val="26"/>
        </w:rPr>
        <w:t xml:space="preserve"> and was issue</w:t>
      </w:r>
      <w:r w:rsidR="006721D3" w:rsidRPr="007F571E">
        <w:rPr>
          <w:rFonts w:ascii="Times New Roman" w:hAnsi="Times New Roman"/>
          <w:sz w:val="26"/>
          <w:szCs w:val="26"/>
        </w:rPr>
        <w:t>d</w:t>
      </w:r>
      <w:r w:rsidR="008704F7" w:rsidRPr="007F571E">
        <w:rPr>
          <w:rFonts w:ascii="Times New Roman" w:hAnsi="Times New Roman"/>
          <w:sz w:val="26"/>
          <w:szCs w:val="26"/>
        </w:rPr>
        <w:t xml:space="preserve"> a certificate of public convenience.  This did not occur until August 21, 2014</w:t>
      </w:r>
      <w:r w:rsidR="006721D3" w:rsidRPr="007F571E">
        <w:rPr>
          <w:rFonts w:ascii="Times New Roman" w:hAnsi="Times New Roman"/>
          <w:sz w:val="26"/>
          <w:szCs w:val="26"/>
        </w:rPr>
        <w:t xml:space="preserve">; </w:t>
      </w:r>
      <w:r w:rsidR="008704F7" w:rsidRPr="007F571E">
        <w:rPr>
          <w:rFonts w:ascii="Times New Roman" w:hAnsi="Times New Roman"/>
          <w:sz w:val="26"/>
          <w:szCs w:val="26"/>
        </w:rPr>
        <w:t xml:space="preserve">and Uber’s service prior to that date constituted unlawful service.  Additionally, </w:t>
      </w:r>
      <w:r w:rsidR="005701E6" w:rsidRPr="007F571E">
        <w:rPr>
          <w:rFonts w:ascii="Times New Roman" w:hAnsi="Times New Roman"/>
          <w:sz w:val="26"/>
          <w:szCs w:val="26"/>
        </w:rPr>
        <w:t xml:space="preserve">I&amp;E was not required to present evidence of actual injury or harm because the unlawful conduct by its nature was injurious to the public.  </w:t>
      </w:r>
      <w:r w:rsidR="008D0420" w:rsidRPr="007F571E">
        <w:rPr>
          <w:rFonts w:ascii="Times New Roman" w:hAnsi="Times New Roman"/>
          <w:sz w:val="26"/>
          <w:szCs w:val="26"/>
        </w:rPr>
        <w:t>We reasoned that i</w:t>
      </w:r>
      <w:r w:rsidR="005701E6" w:rsidRPr="007F571E">
        <w:rPr>
          <w:rFonts w:ascii="Times New Roman" w:hAnsi="Times New Roman"/>
          <w:sz w:val="26"/>
          <w:szCs w:val="26"/>
        </w:rPr>
        <w:t xml:space="preserve">n </w:t>
      </w:r>
      <w:r w:rsidR="00564C47" w:rsidRPr="007F571E">
        <w:rPr>
          <w:rFonts w:ascii="Times New Roman" w:hAnsi="Times New Roman"/>
          <w:i/>
          <w:sz w:val="26"/>
          <w:szCs w:val="26"/>
        </w:rPr>
        <w:t>Pa. PUC v. Israel</w:t>
      </w:r>
      <w:r w:rsidR="00564C47" w:rsidRPr="007F571E">
        <w:rPr>
          <w:rFonts w:ascii="Times New Roman" w:hAnsi="Times New Roman"/>
          <w:sz w:val="26"/>
          <w:szCs w:val="26"/>
        </w:rPr>
        <w:t>, 356 Pa. 400, 406, 52 A.2d 317, 321 (1947) (</w:t>
      </w:r>
      <w:r w:rsidR="00564C47" w:rsidRPr="007F571E">
        <w:rPr>
          <w:rFonts w:ascii="Times New Roman" w:hAnsi="Times New Roman"/>
          <w:i/>
          <w:sz w:val="26"/>
          <w:szCs w:val="26"/>
        </w:rPr>
        <w:t>Israel</w:t>
      </w:r>
      <w:r w:rsidR="00564C47" w:rsidRPr="007F571E">
        <w:rPr>
          <w:rFonts w:ascii="Times New Roman" w:hAnsi="Times New Roman"/>
          <w:sz w:val="26"/>
          <w:szCs w:val="26"/>
        </w:rPr>
        <w:t>)</w:t>
      </w:r>
      <w:r w:rsidR="006721D3" w:rsidRPr="007F571E">
        <w:rPr>
          <w:rFonts w:ascii="Times New Roman" w:hAnsi="Times New Roman"/>
          <w:i/>
          <w:sz w:val="26"/>
          <w:szCs w:val="26"/>
        </w:rPr>
        <w:t xml:space="preserve">, </w:t>
      </w:r>
      <w:r w:rsidR="005701E6" w:rsidRPr="007F571E">
        <w:rPr>
          <w:rFonts w:ascii="Times New Roman" w:hAnsi="Times New Roman"/>
          <w:sz w:val="26"/>
          <w:szCs w:val="26"/>
        </w:rPr>
        <w:t xml:space="preserve">the Pennsylvania Supreme Court </w:t>
      </w:r>
      <w:r w:rsidR="006721D3" w:rsidRPr="007F571E">
        <w:rPr>
          <w:rFonts w:ascii="Times New Roman" w:hAnsi="Times New Roman"/>
          <w:sz w:val="26"/>
          <w:szCs w:val="26"/>
        </w:rPr>
        <w:t>rejected a similar claim that a violation of the law can be a benefit to the public.  “W</w:t>
      </w:r>
      <w:r w:rsidR="005701E6" w:rsidRPr="007F571E">
        <w:rPr>
          <w:rFonts w:ascii="Times New Roman" w:hAnsi="Times New Roman"/>
          <w:sz w:val="26"/>
          <w:szCs w:val="26"/>
        </w:rPr>
        <w:t>hen the Legislature declares certain conduct to be unlawful it is tantamount in law</w:t>
      </w:r>
      <w:r w:rsidR="006721D3" w:rsidRPr="007F571E">
        <w:rPr>
          <w:rFonts w:ascii="Times New Roman" w:hAnsi="Times New Roman"/>
          <w:sz w:val="26"/>
          <w:szCs w:val="26"/>
        </w:rPr>
        <w:t xml:space="preserve"> to calling </w:t>
      </w:r>
      <w:r w:rsidR="004555CA" w:rsidRPr="007F571E">
        <w:rPr>
          <w:rFonts w:ascii="Times New Roman" w:hAnsi="Times New Roman"/>
          <w:sz w:val="26"/>
          <w:szCs w:val="26"/>
        </w:rPr>
        <w:t xml:space="preserve">it </w:t>
      </w:r>
      <w:r w:rsidR="006721D3" w:rsidRPr="007F571E">
        <w:rPr>
          <w:rFonts w:ascii="Times New Roman" w:hAnsi="Times New Roman"/>
          <w:sz w:val="26"/>
          <w:szCs w:val="26"/>
        </w:rPr>
        <w:t xml:space="preserve">injurious to the public.  For one to continue such conduct constitutes irreparable injury.”  </w:t>
      </w:r>
      <w:r w:rsidR="006721D3" w:rsidRPr="007F571E">
        <w:rPr>
          <w:rFonts w:ascii="Times New Roman" w:hAnsi="Times New Roman"/>
          <w:i/>
          <w:sz w:val="26"/>
          <w:szCs w:val="26"/>
        </w:rPr>
        <w:t>Israel</w:t>
      </w:r>
      <w:r w:rsidR="006721D3" w:rsidRPr="007F571E">
        <w:rPr>
          <w:rFonts w:ascii="Times New Roman" w:hAnsi="Times New Roman"/>
          <w:sz w:val="26"/>
          <w:szCs w:val="26"/>
        </w:rPr>
        <w:t>, 52 A.2d at 32</w:t>
      </w:r>
      <w:r w:rsidR="00B91C02" w:rsidRPr="007F571E">
        <w:rPr>
          <w:rFonts w:ascii="Times New Roman" w:hAnsi="Times New Roman"/>
          <w:sz w:val="26"/>
          <w:szCs w:val="26"/>
        </w:rPr>
        <w:t>1.</w:t>
      </w:r>
      <w:r w:rsidR="00B91C02" w:rsidRPr="007F571E">
        <w:rPr>
          <w:rStyle w:val="FootnoteReference"/>
          <w:sz w:val="26"/>
          <w:szCs w:val="26"/>
        </w:rPr>
        <w:footnoteReference w:id="22"/>
      </w:r>
      <w:r w:rsidR="006721D3" w:rsidRPr="007F571E">
        <w:rPr>
          <w:rFonts w:ascii="Times New Roman" w:hAnsi="Times New Roman"/>
          <w:sz w:val="26"/>
          <w:szCs w:val="26"/>
        </w:rPr>
        <w:t xml:space="preserve">  </w:t>
      </w:r>
    </w:p>
    <w:p w:rsidR="004555CA" w:rsidRPr="007F571E" w:rsidRDefault="004555CA" w:rsidP="00E306C7">
      <w:pPr>
        <w:ind w:firstLine="1440"/>
        <w:rPr>
          <w:rFonts w:ascii="Times New Roman" w:hAnsi="Times New Roman"/>
          <w:sz w:val="26"/>
          <w:szCs w:val="26"/>
        </w:rPr>
      </w:pPr>
    </w:p>
    <w:p w:rsidR="006721D3" w:rsidRPr="007F571E" w:rsidRDefault="00B45335" w:rsidP="00E306C7">
      <w:pPr>
        <w:ind w:firstLine="1440"/>
        <w:rPr>
          <w:rFonts w:ascii="Times New Roman" w:hAnsi="Times New Roman"/>
          <w:sz w:val="26"/>
          <w:szCs w:val="26"/>
        </w:rPr>
      </w:pPr>
      <w:r w:rsidRPr="007F571E">
        <w:rPr>
          <w:rFonts w:ascii="Times New Roman" w:hAnsi="Times New Roman"/>
          <w:sz w:val="26"/>
          <w:szCs w:val="26"/>
        </w:rPr>
        <w:t xml:space="preserve">Additionally, the </w:t>
      </w:r>
      <w:r w:rsidR="008D4BC9" w:rsidRPr="007F571E">
        <w:rPr>
          <w:rFonts w:ascii="Times New Roman" w:hAnsi="Times New Roman"/>
          <w:sz w:val="26"/>
          <w:szCs w:val="26"/>
        </w:rPr>
        <w:t>Petitioner</w:t>
      </w:r>
      <w:r w:rsidRPr="007F571E">
        <w:rPr>
          <w:rFonts w:ascii="Times New Roman" w:hAnsi="Times New Roman"/>
          <w:sz w:val="26"/>
          <w:szCs w:val="26"/>
        </w:rPr>
        <w:t xml:space="preserve"> posit</w:t>
      </w:r>
      <w:r w:rsidR="008D0420" w:rsidRPr="007F571E">
        <w:rPr>
          <w:rFonts w:ascii="Times New Roman" w:hAnsi="Times New Roman"/>
          <w:sz w:val="26"/>
          <w:szCs w:val="26"/>
        </w:rPr>
        <w:t>ed</w:t>
      </w:r>
      <w:r w:rsidRPr="007F571E">
        <w:rPr>
          <w:rFonts w:ascii="Times New Roman" w:hAnsi="Times New Roman"/>
          <w:sz w:val="26"/>
          <w:szCs w:val="26"/>
        </w:rPr>
        <w:t xml:space="preserve"> that it has a compelling business reason to ensure the protection of the public and has put in place appropriate driver safety and insurance protec</w:t>
      </w:r>
      <w:r w:rsidR="008D0420" w:rsidRPr="007F571E">
        <w:rPr>
          <w:rFonts w:ascii="Times New Roman" w:hAnsi="Times New Roman"/>
          <w:sz w:val="26"/>
          <w:szCs w:val="26"/>
        </w:rPr>
        <w:t>tions.  Essentially, Uber argued</w:t>
      </w:r>
      <w:r w:rsidRPr="007F571E">
        <w:rPr>
          <w:rFonts w:ascii="Times New Roman" w:hAnsi="Times New Roman"/>
          <w:sz w:val="26"/>
          <w:szCs w:val="26"/>
        </w:rPr>
        <w:t xml:space="preserve"> that it should have been allowed to self-</w:t>
      </w:r>
      <w:r w:rsidR="00331523" w:rsidRPr="007F571E">
        <w:rPr>
          <w:rFonts w:ascii="Times New Roman" w:hAnsi="Times New Roman"/>
          <w:sz w:val="26"/>
          <w:szCs w:val="26"/>
        </w:rPr>
        <w:t>regulate</w:t>
      </w:r>
      <w:r w:rsidRPr="007F571E">
        <w:rPr>
          <w:rFonts w:ascii="Times New Roman" w:hAnsi="Times New Roman"/>
          <w:sz w:val="26"/>
          <w:szCs w:val="26"/>
        </w:rPr>
        <w:t xml:space="preserve"> the </w:t>
      </w:r>
      <w:r w:rsidR="002526F5" w:rsidRPr="007F571E">
        <w:rPr>
          <w:rFonts w:ascii="Times New Roman" w:hAnsi="Times New Roman"/>
          <w:sz w:val="26"/>
          <w:szCs w:val="26"/>
        </w:rPr>
        <w:t xml:space="preserve">propriety </w:t>
      </w:r>
      <w:r w:rsidRPr="007F571E">
        <w:rPr>
          <w:rFonts w:ascii="Times New Roman" w:hAnsi="Times New Roman"/>
          <w:sz w:val="26"/>
          <w:szCs w:val="26"/>
        </w:rPr>
        <w:t>of its safety and insurance requirements.  We reject</w:t>
      </w:r>
      <w:r w:rsidR="008D0420" w:rsidRPr="007F571E">
        <w:rPr>
          <w:rFonts w:ascii="Times New Roman" w:hAnsi="Times New Roman"/>
          <w:sz w:val="26"/>
          <w:szCs w:val="26"/>
        </w:rPr>
        <w:t>ed</w:t>
      </w:r>
      <w:r w:rsidRPr="007F571E">
        <w:rPr>
          <w:rFonts w:ascii="Times New Roman" w:hAnsi="Times New Roman"/>
          <w:sz w:val="26"/>
          <w:szCs w:val="26"/>
        </w:rPr>
        <w:t xml:space="preserve"> this assertion because the General Assembly requires the Commission and not individual motor carriers to </w:t>
      </w:r>
      <w:r w:rsidR="00331523" w:rsidRPr="007F571E">
        <w:rPr>
          <w:rFonts w:ascii="Times New Roman" w:hAnsi="Times New Roman"/>
          <w:sz w:val="26"/>
          <w:szCs w:val="26"/>
        </w:rPr>
        <w:t xml:space="preserve">evaluate and approve motor carrier safety requirements.   </w:t>
      </w:r>
      <w:r w:rsidR="006721D3" w:rsidRPr="007F571E">
        <w:rPr>
          <w:rFonts w:ascii="Times New Roman" w:hAnsi="Times New Roman"/>
          <w:sz w:val="26"/>
          <w:szCs w:val="26"/>
        </w:rPr>
        <w:t xml:space="preserve">Accordingly, </w:t>
      </w:r>
      <w:r w:rsidR="00C15B25" w:rsidRPr="007F571E">
        <w:rPr>
          <w:rFonts w:ascii="Times New Roman" w:hAnsi="Times New Roman"/>
          <w:sz w:val="26"/>
          <w:szCs w:val="26"/>
        </w:rPr>
        <w:t xml:space="preserve">we found that </w:t>
      </w:r>
      <w:r w:rsidR="006721D3" w:rsidRPr="007F571E">
        <w:rPr>
          <w:rFonts w:ascii="Times New Roman" w:hAnsi="Times New Roman"/>
          <w:sz w:val="26"/>
          <w:szCs w:val="26"/>
        </w:rPr>
        <w:t>these factors support</w:t>
      </w:r>
      <w:r w:rsidR="00C15B25" w:rsidRPr="007F571E">
        <w:rPr>
          <w:rFonts w:ascii="Times New Roman" w:hAnsi="Times New Roman"/>
          <w:sz w:val="26"/>
          <w:szCs w:val="26"/>
        </w:rPr>
        <w:t>ed</w:t>
      </w:r>
      <w:r w:rsidR="006721D3" w:rsidRPr="007F571E">
        <w:rPr>
          <w:rFonts w:ascii="Times New Roman" w:hAnsi="Times New Roman"/>
          <w:sz w:val="26"/>
          <w:szCs w:val="26"/>
        </w:rPr>
        <w:t xml:space="preserve"> a finding </w:t>
      </w:r>
      <w:r w:rsidR="00497763" w:rsidRPr="007F571E">
        <w:rPr>
          <w:rFonts w:ascii="Times New Roman" w:hAnsi="Times New Roman"/>
          <w:sz w:val="26"/>
          <w:szCs w:val="26"/>
        </w:rPr>
        <w:t>of</w:t>
      </w:r>
      <w:r w:rsidR="006721D3" w:rsidRPr="007F571E">
        <w:rPr>
          <w:rFonts w:ascii="Times New Roman" w:hAnsi="Times New Roman"/>
          <w:sz w:val="26"/>
          <w:szCs w:val="26"/>
        </w:rPr>
        <w:t xml:space="preserve"> a higher civil penalty.  </w:t>
      </w:r>
    </w:p>
    <w:p w:rsidR="006721D3" w:rsidRPr="007F571E" w:rsidRDefault="006721D3" w:rsidP="00E306C7">
      <w:pPr>
        <w:ind w:firstLine="1440"/>
        <w:rPr>
          <w:rFonts w:ascii="Times New Roman" w:hAnsi="Times New Roman"/>
          <w:sz w:val="26"/>
          <w:szCs w:val="26"/>
        </w:rPr>
      </w:pPr>
    </w:p>
    <w:p w:rsidR="007331CB" w:rsidRPr="007F571E" w:rsidRDefault="00331523" w:rsidP="00E306C7">
      <w:pPr>
        <w:ind w:firstLine="1440"/>
        <w:rPr>
          <w:rFonts w:ascii="Times New Roman" w:hAnsi="Times New Roman"/>
          <w:sz w:val="26"/>
          <w:szCs w:val="26"/>
        </w:rPr>
      </w:pPr>
      <w:r w:rsidRPr="007F571E">
        <w:rPr>
          <w:rFonts w:ascii="Times New Roman" w:hAnsi="Times New Roman"/>
          <w:sz w:val="26"/>
          <w:szCs w:val="26"/>
        </w:rPr>
        <w:t>Under the third factor, Uber admit</w:t>
      </w:r>
      <w:r w:rsidR="00C15B25" w:rsidRPr="007F571E">
        <w:rPr>
          <w:rFonts w:ascii="Times New Roman" w:hAnsi="Times New Roman"/>
          <w:sz w:val="26"/>
          <w:szCs w:val="26"/>
        </w:rPr>
        <w:t>ted</w:t>
      </w:r>
      <w:r w:rsidRPr="007F571E">
        <w:rPr>
          <w:rFonts w:ascii="Times New Roman" w:hAnsi="Times New Roman"/>
          <w:sz w:val="26"/>
          <w:szCs w:val="26"/>
        </w:rPr>
        <w:t xml:space="preserve"> that its con</w:t>
      </w:r>
      <w:r w:rsidR="00C15B25" w:rsidRPr="007F571E">
        <w:rPr>
          <w:rFonts w:ascii="Times New Roman" w:hAnsi="Times New Roman"/>
          <w:sz w:val="26"/>
          <w:szCs w:val="26"/>
        </w:rPr>
        <w:t>duct was intentional but objected</w:t>
      </w:r>
      <w:r w:rsidRPr="007F571E">
        <w:rPr>
          <w:rFonts w:ascii="Times New Roman" w:hAnsi="Times New Roman"/>
          <w:sz w:val="26"/>
          <w:szCs w:val="26"/>
        </w:rPr>
        <w:t xml:space="preserve"> to </w:t>
      </w:r>
      <w:r w:rsidR="00173052" w:rsidRPr="007F571E">
        <w:rPr>
          <w:rFonts w:ascii="Times New Roman" w:hAnsi="Times New Roman"/>
          <w:sz w:val="26"/>
          <w:szCs w:val="26"/>
        </w:rPr>
        <w:t xml:space="preserve">some of the </w:t>
      </w:r>
      <w:r w:rsidRPr="007F571E">
        <w:rPr>
          <w:rFonts w:ascii="Times New Roman" w:hAnsi="Times New Roman"/>
          <w:sz w:val="26"/>
          <w:szCs w:val="26"/>
        </w:rPr>
        <w:t>ALJs’ characterization</w:t>
      </w:r>
      <w:r w:rsidR="00B16EDB" w:rsidRPr="007F571E">
        <w:rPr>
          <w:rFonts w:ascii="Times New Roman" w:hAnsi="Times New Roman"/>
          <w:sz w:val="26"/>
          <w:szCs w:val="26"/>
        </w:rPr>
        <w:t>s</w:t>
      </w:r>
      <w:r w:rsidRPr="007F571E">
        <w:rPr>
          <w:rFonts w:ascii="Times New Roman" w:hAnsi="Times New Roman"/>
          <w:sz w:val="26"/>
          <w:szCs w:val="26"/>
        </w:rPr>
        <w:t xml:space="preserve"> of its actions</w:t>
      </w:r>
      <w:r w:rsidR="007F6A56" w:rsidRPr="007F571E">
        <w:rPr>
          <w:rFonts w:ascii="Times New Roman" w:hAnsi="Times New Roman"/>
          <w:sz w:val="26"/>
          <w:szCs w:val="26"/>
        </w:rPr>
        <w:t>,</w:t>
      </w:r>
      <w:r w:rsidRPr="007F571E">
        <w:rPr>
          <w:rFonts w:ascii="Times New Roman" w:hAnsi="Times New Roman"/>
          <w:sz w:val="26"/>
          <w:szCs w:val="26"/>
        </w:rPr>
        <w:t xml:space="preserve"> </w:t>
      </w:r>
      <w:r w:rsidR="00173052" w:rsidRPr="007F571E">
        <w:rPr>
          <w:rFonts w:ascii="Times New Roman" w:hAnsi="Times New Roman"/>
          <w:sz w:val="26"/>
          <w:szCs w:val="26"/>
        </w:rPr>
        <w:t>such as the “f</w:t>
      </w:r>
      <w:r w:rsidRPr="007F571E">
        <w:rPr>
          <w:rFonts w:ascii="Times New Roman" w:hAnsi="Times New Roman"/>
          <w:sz w:val="26"/>
          <w:szCs w:val="26"/>
        </w:rPr>
        <w:t>louting</w:t>
      </w:r>
      <w:r w:rsidR="00173052" w:rsidRPr="007F571E">
        <w:rPr>
          <w:rFonts w:ascii="Times New Roman" w:hAnsi="Times New Roman"/>
          <w:sz w:val="26"/>
          <w:szCs w:val="26"/>
        </w:rPr>
        <w:t>”</w:t>
      </w:r>
      <w:r w:rsidRPr="007F571E">
        <w:rPr>
          <w:rFonts w:ascii="Times New Roman" w:hAnsi="Times New Roman"/>
          <w:sz w:val="26"/>
          <w:szCs w:val="26"/>
        </w:rPr>
        <w:t xml:space="preserve"> </w:t>
      </w:r>
      <w:r w:rsidR="00173052" w:rsidRPr="007F571E">
        <w:rPr>
          <w:rFonts w:ascii="Times New Roman" w:hAnsi="Times New Roman"/>
          <w:sz w:val="26"/>
          <w:szCs w:val="26"/>
        </w:rPr>
        <w:t xml:space="preserve">of </w:t>
      </w:r>
      <w:r w:rsidRPr="007F571E">
        <w:rPr>
          <w:rFonts w:ascii="Times New Roman" w:hAnsi="Times New Roman"/>
          <w:sz w:val="26"/>
          <w:szCs w:val="26"/>
        </w:rPr>
        <w:t xml:space="preserve">Commission authority.  </w:t>
      </w:r>
      <w:r w:rsidR="00B16EDB" w:rsidRPr="007F571E">
        <w:rPr>
          <w:rFonts w:ascii="Times New Roman" w:hAnsi="Times New Roman"/>
          <w:sz w:val="26"/>
          <w:szCs w:val="26"/>
        </w:rPr>
        <w:t>However, we note</w:t>
      </w:r>
      <w:r w:rsidR="00C15B25" w:rsidRPr="007F571E">
        <w:rPr>
          <w:rFonts w:ascii="Times New Roman" w:hAnsi="Times New Roman"/>
          <w:sz w:val="26"/>
          <w:szCs w:val="26"/>
        </w:rPr>
        <w:t>d</w:t>
      </w:r>
      <w:r w:rsidR="00B16EDB" w:rsidRPr="007F571E">
        <w:rPr>
          <w:rFonts w:ascii="Times New Roman" w:hAnsi="Times New Roman"/>
          <w:sz w:val="26"/>
          <w:szCs w:val="26"/>
        </w:rPr>
        <w:t xml:space="preserve"> that despite some of the strong language in the Initial Decision, the ALJs credited some of the actions by the </w:t>
      </w:r>
      <w:r w:rsidR="008D4BC9" w:rsidRPr="007F571E">
        <w:rPr>
          <w:rFonts w:ascii="Times New Roman" w:hAnsi="Times New Roman"/>
          <w:sz w:val="26"/>
          <w:szCs w:val="26"/>
        </w:rPr>
        <w:t>Petitioner</w:t>
      </w:r>
      <w:r w:rsidR="00B16EDB" w:rsidRPr="007F571E">
        <w:rPr>
          <w:rFonts w:ascii="Times New Roman" w:hAnsi="Times New Roman"/>
          <w:sz w:val="26"/>
          <w:szCs w:val="26"/>
        </w:rPr>
        <w:t xml:space="preserve"> with respect to the Launch Period</w:t>
      </w:r>
      <w:r w:rsidR="007F6A56" w:rsidRPr="007F571E">
        <w:rPr>
          <w:rFonts w:ascii="Times New Roman" w:hAnsi="Times New Roman"/>
          <w:sz w:val="26"/>
          <w:szCs w:val="26"/>
        </w:rPr>
        <w:t>,</w:t>
      </w:r>
      <w:r w:rsidR="00B16EDB" w:rsidRPr="007F571E">
        <w:rPr>
          <w:rFonts w:ascii="Times New Roman" w:hAnsi="Times New Roman"/>
          <w:sz w:val="26"/>
          <w:szCs w:val="26"/>
        </w:rPr>
        <w:t xml:space="preserve"> such as the securing of Gegen’s broker license and the communication with Commission staff about the proper type of authority required for its service.  In response, the ALJs determined that a lower penalty should be imposed for the trips provided during the Launch period.</w:t>
      </w:r>
      <w:r w:rsidR="007331CB" w:rsidRPr="007F571E">
        <w:rPr>
          <w:rFonts w:ascii="Times New Roman" w:hAnsi="Times New Roman"/>
          <w:sz w:val="26"/>
          <w:szCs w:val="26"/>
        </w:rPr>
        <w:t xml:space="preserve">  </w:t>
      </w:r>
      <w:r w:rsidR="00B16EDB" w:rsidRPr="007F571E">
        <w:rPr>
          <w:rFonts w:ascii="Times New Roman" w:hAnsi="Times New Roman"/>
          <w:sz w:val="26"/>
          <w:szCs w:val="26"/>
        </w:rPr>
        <w:t xml:space="preserve">Upon review of the record, however, </w:t>
      </w:r>
      <w:r w:rsidR="00C15B25" w:rsidRPr="007F571E">
        <w:rPr>
          <w:rFonts w:ascii="Times New Roman" w:hAnsi="Times New Roman"/>
          <w:sz w:val="26"/>
          <w:szCs w:val="26"/>
        </w:rPr>
        <w:t>we concluded that it</w:t>
      </w:r>
      <w:r w:rsidR="00B16EDB" w:rsidRPr="007F571E">
        <w:rPr>
          <w:rFonts w:ascii="Times New Roman" w:hAnsi="Times New Roman"/>
          <w:sz w:val="26"/>
          <w:szCs w:val="26"/>
        </w:rPr>
        <w:t xml:space="preserve"> is difficult to construe Uber’s </w:t>
      </w:r>
      <w:r w:rsidR="007F6A56" w:rsidRPr="007F571E">
        <w:rPr>
          <w:rFonts w:ascii="Times New Roman" w:hAnsi="Times New Roman"/>
          <w:sz w:val="26"/>
          <w:szCs w:val="26"/>
        </w:rPr>
        <w:t xml:space="preserve">actions </w:t>
      </w:r>
      <w:r w:rsidR="00B16EDB" w:rsidRPr="007F571E">
        <w:rPr>
          <w:rFonts w:ascii="Times New Roman" w:hAnsi="Times New Roman"/>
          <w:sz w:val="26"/>
          <w:szCs w:val="26"/>
        </w:rPr>
        <w:t xml:space="preserve">of continuing to operate after two cease and desist orders as being anything but a deliberate disregard of the Commission’s authority.  </w:t>
      </w:r>
    </w:p>
    <w:p w:rsidR="007331CB" w:rsidRPr="007F571E" w:rsidRDefault="007331CB" w:rsidP="00E306C7">
      <w:pPr>
        <w:ind w:firstLine="1440"/>
        <w:rPr>
          <w:rFonts w:ascii="Times New Roman" w:hAnsi="Times New Roman"/>
          <w:sz w:val="26"/>
          <w:szCs w:val="26"/>
        </w:rPr>
      </w:pPr>
    </w:p>
    <w:p w:rsidR="00C93747" w:rsidRPr="007F571E" w:rsidRDefault="00B16EDB" w:rsidP="00E306C7">
      <w:pPr>
        <w:ind w:firstLine="1440"/>
        <w:rPr>
          <w:rFonts w:ascii="Times New Roman" w:hAnsi="Times New Roman"/>
          <w:sz w:val="26"/>
          <w:szCs w:val="26"/>
        </w:rPr>
      </w:pPr>
      <w:r w:rsidRPr="007F571E">
        <w:rPr>
          <w:rFonts w:ascii="Times New Roman" w:hAnsi="Times New Roman"/>
          <w:sz w:val="26"/>
          <w:szCs w:val="26"/>
        </w:rPr>
        <w:t>Overall, we agree</w:t>
      </w:r>
      <w:r w:rsidR="00C15B25" w:rsidRPr="007F571E">
        <w:rPr>
          <w:rFonts w:ascii="Times New Roman" w:hAnsi="Times New Roman"/>
          <w:sz w:val="26"/>
          <w:szCs w:val="26"/>
        </w:rPr>
        <w:t>d</w:t>
      </w:r>
      <w:r w:rsidRPr="007F571E">
        <w:rPr>
          <w:rFonts w:ascii="Times New Roman" w:hAnsi="Times New Roman"/>
          <w:sz w:val="26"/>
          <w:szCs w:val="26"/>
        </w:rPr>
        <w:t xml:space="preserve"> with the ALJs</w:t>
      </w:r>
      <w:r w:rsidR="007F6A56" w:rsidRPr="007F571E">
        <w:rPr>
          <w:rFonts w:ascii="Times New Roman" w:hAnsi="Times New Roman"/>
          <w:sz w:val="26"/>
          <w:szCs w:val="26"/>
        </w:rPr>
        <w:t>’</w:t>
      </w:r>
      <w:r w:rsidRPr="007F571E">
        <w:rPr>
          <w:rFonts w:ascii="Times New Roman" w:hAnsi="Times New Roman"/>
          <w:sz w:val="26"/>
          <w:szCs w:val="26"/>
        </w:rPr>
        <w:t xml:space="preserve"> analysis of the third factor.  Nonethel</w:t>
      </w:r>
      <w:r w:rsidR="007331CB" w:rsidRPr="007F571E">
        <w:rPr>
          <w:rFonts w:ascii="Times New Roman" w:hAnsi="Times New Roman"/>
          <w:sz w:val="26"/>
          <w:szCs w:val="26"/>
        </w:rPr>
        <w:t>ess, we</w:t>
      </w:r>
      <w:r w:rsidR="00312A41" w:rsidRPr="007F571E">
        <w:rPr>
          <w:rFonts w:ascii="Times New Roman" w:hAnsi="Times New Roman"/>
          <w:sz w:val="26"/>
          <w:szCs w:val="26"/>
        </w:rPr>
        <w:t xml:space="preserve"> modifi</w:t>
      </w:r>
      <w:r w:rsidR="00C15B25" w:rsidRPr="007F571E">
        <w:rPr>
          <w:rFonts w:ascii="Times New Roman" w:hAnsi="Times New Roman"/>
          <w:sz w:val="26"/>
          <w:szCs w:val="26"/>
        </w:rPr>
        <w:t>ed</w:t>
      </w:r>
      <w:r w:rsidR="007331CB" w:rsidRPr="007F571E">
        <w:rPr>
          <w:rFonts w:ascii="Times New Roman" w:hAnsi="Times New Roman"/>
          <w:sz w:val="26"/>
          <w:szCs w:val="26"/>
        </w:rPr>
        <w:t xml:space="preserve"> the Initial Decision with respect to the determination that a </w:t>
      </w:r>
      <w:r w:rsidR="00E10540" w:rsidRPr="007F571E">
        <w:rPr>
          <w:rFonts w:ascii="Times New Roman" w:hAnsi="Times New Roman"/>
          <w:sz w:val="26"/>
          <w:szCs w:val="26"/>
        </w:rPr>
        <w:t>“</w:t>
      </w:r>
      <w:r w:rsidR="007331CB" w:rsidRPr="007F571E">
        <w:rPr>
          <w:rFonts w:ascii="Times New Roman" w:hAnsi="Times New Roman"/>
          <w:sz w:val="26"/>
          <w:szCs w:val="26"/>
        </w:rPr>
        <w:t>maximum civil penalty</w:t>
      </w:r>
      <w:r w:rsidR="00E10540" w:rsidRPr="007F571E">
        <w:rPr>
          <w:rFonts w:ascii="Times New Roman" w:hAnsi="Times New Roman"/>
          <w:sz w:val="26"/>
          <w:szCs w:val="26"/>
        </w:rPr>
        <w:t>”</w:t>
      </w:r>
      <w:r w:rsidR="007331CB" w:rsidRPr="007F571E">
        <w:rPr>
          <w:rFonts w:ascii="Times New Roman" w:hAnsi="Times New Roman"/>
          <w:sz w:val="26"/>
          <w:szCs w:val="26"/>
        </w:rPr>
        <w:t xml:space="preserve"> for each of the trips provided during the Cease and Desist Period was appropriate.  </w:t>
      </w:r>
      <w:r w:rsidR="00E10540" w:rsidRPr="007F571E">
        <w:rPr>
          <w:rFonts w:ascii="Times New Roman" w:hAnsi="Times New Roman"/>
          <w:sz w:val="26"/>
          <w:szCs w:val="26"/>
        </w:rPr>
        <w:t xml:space="preserve">Rather than directing </w:t>
      </w:r>
      <w:r w:rsidR="00C15B25" w:rsidRPr="007F571E">
        <w:rPr>
          <w:rFonts w:ascii="Times New Roman" w:hAnsi="Times New Roman"/>
          <w:sz w:val="26"/>
          <w:szCs w:val="26"/>
        </w:rPr>
        <w:t xml:space="preserve">the </w:t>
      </w:r>
      <w:r w:rsidR="00E10540" w:rsidRPr="007F571E">
        <w:rPr>
          <w:rFonts w:ascii="Times New Roman" w:hAnsi="Times New Roman"/>
          <w:sz w:val="26"/>
          <w:szCs w:val="26"/>
        </w:rPr>
        <w:t>maximum civil penalty</w:t>
      </w:r>
      <w:r w:rsidR="00C15B25" w:rsidRPr="007F571E">
        <w:rPr>
          <w:rFonts w:ascii="Times New Roman" w:hAnsi="Times New Roman"/>
          <w:sz w:val="26"/>
          <w:szCs w:val="26"/>
        </w:rPr>
        <w:t>, we instead found</w:t>
      </w:r>
      <w:r w:rsidR="00E10540" w:rsidRPr="007F571E">
        <w:rPr>
          <w:rFonts w:ascii="Times New Roman" w:hAnsi="Times New Roman"/>
          <w:sz w:val="26"/>
          <w:szCs w:val="26"/>
        </w:rPr>
        <w:t xml:space="preserve"> that </w:t>
      </w:r>
      <w:r w:rsidR="007331CB" w:rsidRPr="007F571E">
        <w:rPr>
          <w:rFonts w:ascii="Times New Roman" w:hAnsi="Times New Roman"/>
          <w:sz w:val="26"/>
          <w:szCs w:val="26"/>
        </w:rPr>
        <w:t xml:space="preserve">the </w:t>
      </w:r>
      <w:r w:rsidR="00E13DCC" w:rsidRPr="007F571E">
        <w:rPr>
          <w:rFonts w:ascii="Times New Roman" w:hAnsi="Times New Roman"/>
          <w:sz w:val="26"/>
          <w:szCs w:val="26"/>
        </w:rPr>
        <w:t xml:space="preserve">analysis </w:t>
      </w:r>
      <w:r w:rsidR="007331CB" w:rsidRPr="007F571E">
        <w:rPr>
          <w:rFonts w:ascii="Times New Roman" w:hAnsi="Times New Roman"/>
          <w:sz w:val="26"/>
          <w:szCs w:val="26"/>
        </w:rPr>
        <w:t>support</w:t>
      </w:r>
      <w:r w:rsidR="00C15B25" w:rsidRPr="007F571E">
        <w:rPr>
          <w:rFonts w:ascii="Times New Roman" w:hAnsi="Times New Roman"/>
          <w:sz w:val="26"/>
          <w:szCs w:val="26"/>
        </w:rPr>
        <w:t>ed</w:t>
      </w:r>
      <w:r w:rsidR="007331CB" w:rsidRPr="007F571E">
        <w:rPr>
          <w:rFonts w:ascii="Times New Roman" w:hAnsi="Times New Roman"/>
          <w:sz w:val="26"/>
          <w:szCs w:val="26"/>
        </w:rPr>
        <w:t xml:space="preserve"> a finding </w:t>
      </w:r>
      <w:r w:rsidR="00E13DCC" w:rsidRPr="007F571E">
        <w:rPr>
          <w:rFonts w:ascii="Times New Roman" w:hAnsi="Times New Roman"/>
          <w:sz w:val="26"/>
          <w:szCs w:val="26"/>
        </w:rPr>
        <w:t>of</w:t>
      </w:r>
      <w:r w:rsidR="007331CB" w:rsidRPr="007F571E">
        <w:rPr>
          <w:rFonts w:ascii="Times New Roman" w:hAnsi="Times New Roman"/>
          <w:sz w:val="26"/>
          <w:szCs w:val="26"/>
        </w:rPr>
        <w:t xml:space="preserve"> a higher civil penalty </w:t>
      </w:r>
      <w:r w:rsidR="00E13DCC" w:rsidRPr="007F571E">
        <w:rPr>
          <w:rFonts w:ascii="Times New Roman" w:hAnsi="Times New Roman"/>
          <w:sz w:val="26"/>
          <w:szCs w:val="26"/>
        </w:rPr>
        <w:t>under this factor</w:t>
      </w:r>
      <w:r w:rsidR="006479ED">
        <w:rPr>
          <w:rFonts w:ascii="Times New Roman" w:hAnsi="Times New Roman"/>
          <w:sz w:val="26"/>
          <w:szCs w:val="26"/>
        </w:rPr>
        <w:t xml:space="preserve"> when weighing all the factors</w:t>
      </w:r>
      <w:r w:rsidR="007331CB" w:rsidRPr="007F571E">
        <w:rPr>
          <w:rFonts w:ascii="Times New Roman" w:hAnsi="Times New Roman"/>
          <w:sz w:val="26"/>
          <w:szCs w:val="26"/>
        </w:rPr>
        <w:t xml:space="preserve">. </w:t>
      </w:r>
    </w:p>
    <w:p w:rsidR="00F532D5" w:rsidRPr="007F571E" w:rsidRDefault="00F532D5" w:rsidP="00E306C7">
      <w:pPr>
        <w:ind w:firstLine="1440"/>
        <w:rPr>
          <w:rFonts w:ascii="Times New Roman" w:hAnsi="Times New Roman"/>
          <w:sz w:val="26"/>
          <w:szCs w:val="26"/>
        </w:rPr>
      </w:pPr>
    </w:p>
    <w:p w:rsidR="00B16EDB" w:rsidRPr="007F571E" w:rsidRDefault="0015583B" w:rsidP="00E306C7">
      <w:pPr>
        <w:ind w:firstLine="1440"/>
        <w:rPr>
          <w:rFonts w:ascii="Times New Roman" w:hAnsi="Times New Roman"/>
          <w:sz w:val="26"/>
          <w:szCs w:val="26"/>
        </w:rPr>
      </w:pPr>
      <w:r w:rsidRPr="007F571E">
        <w:rPr>
          <w:rFonts w:ascii="Times New Roman" w:hAnsi="Times New Roman"/>
          <w:sz w:val="26"/>
          <w:szCs w:val="26"/>
        </w:rPr>
        <w:t>In reviewing the fourth factor, we agree</w:t>
      </w:r>
      <w:r w:rsidR="00C15B25" w:rsidRPr="007F571E">
        <w:rPr>
          <w:rFonts w:ascii="Times New Roman" w:hAnsi="Times New Roman"/>
          <w:sz w:val="26"/>
          <w:szCs w:val="26"/>
        </w:rPr>
        <w:t>d</w:t>
      </w:r>
      <w:r w:rsidRPr="007F571E">
        <w:rPr>
          <w:rFonts w:ascii="Times New Roman" w:hAnsi="Times New Roman"/>
          <w:sz w:val="26"/>
          <w:szCs w:val="26"/>
        </w:rPr>
        <w:t xml:space="preserve"> with Uber that it has modified its internal practices by securing authority from the Commission pursuant to the </w:t>
      </w:r>
      <w:r w:rsidRPr="007F571E">
        <w:rPr>
          <w:rFonts w:ascii="Times New Roman" w:hAnsi="Times New Roman"/>
          <w:i/>
          <w:sz w:val="26"/>
          <w:szCs w:val="26"/>
        </w:rPr>
        <w:t>Rasier-PA Allegheny County Order</w:t>
      </w:r>
      <w:r w:rsidRPr="007F571E">
        <w:rPr>
          <w:rFonts w:ascii="Times New Roman" w:hAnsi="Times New Roman"/>
          <w:sz w:val="26"/>
          <w:szCs w:val="26"/>
        </w:rPr>
        <w:t xml:space="preserve"> and </w:t>
      </w:r>
      <w:r w:rsidR="00050E09" w:rsidRPr="007F571E">
        <w:rPr>
          <w:rFonts w:ascii="Times New Roman" w:hAnsi="Times New Roman"/>
          <w:sz w:val="26"/>
          <w:szCs w:val="26"/>
        </w:rPr>
        <w:t xml:space="preserve">the </w:t>
      </w:r>
      <w:r w:rsidRPr="007F571E">
        <w:rPr>
          <w:rFonts w:ascii="Times New Roman" w:hAnsi="Times New Roman"/>
          <w:i/>
          <w:sz w:val="26"/>
          <w:szCs w:val="26"/>
        </w:rPr>
        <w:t>Rasier-PA Statewide Order</w:t>
      </w:r>
      <w:r w:rsidRPr="007F571E">
        <w:rPr>
          <w:rFonts w:ascii="Times New Roman" w:hAnsi="Times New Roman"/>
          <w:sz w:val="26"/>
          <w:szCs w:val="26"/>
        </w:rPr>
        <w:t xml:space="preserve">.  In addition, </w:t>
      </w:r>
      <w:r w:rsidR="00C15B25" w:rsidRPr="007F571E">
        <w:rPr>
          <w:rFonts w:ascii="Times New Roman" w:hAnsi="Times New Roman"/>
          <w:sz w:val="26"/>
          <w:szCs w:val="26"/>
        </w:rPr>
        <w:t xml:space="preserve">we recognized that </w:t>
      </w:r>
      <w:r w:rsidRPr="007F571E">
        <w:rPr>
          <w:rFonts w:ascii="Times New Roman" w:hAnsi="Times New Roman"/>
          <w:sz w:val="26"/>
          <w:szCs w:val="26"/>
        </w:rPr>
        <w:t xml:space="preserve">it has fulfilled the </w:t>
      </w:r>
      <w:r w:rsidR="00050E09" w:rsidRPr="007F571E">
        <w:rPr>
          <w:rFonts w:ascii="Times New Roman" w:hAnsi="Times New Roman"/>
          <w:sz w:val="26"/>
          <w:szCs w:val="26"/>
        </w:rPr>
        <w:t xml:space="preserve">compliance requirements for securing </w:t>
      </w:r>
      <w:r w:rsidRPr="007F571E">
        <w:rPr>
          <w:rFonts w:ascii="Times New Roman" w:hAnsi="Times New Roman"/>
          <w:sz w:val="26"/>
          <w:szCs w:val="26"/>
        </w:rPr>
        <w:t>Rasier-PA’s certificates of compliance</w:t>
      </w:r>
      <w:r w:rsidR="00050E09" w:rsidRPr="007F571E">
        <w:rPr>
          <w:rFonts w:ascii="Times New Roman" w:hAnsi="Times New Roman"/>
          <w:sz w:val="26"/>
          <w:szCs w:val="26"/>
        </w:rPr>
        <w:t xml:space="preserve"> and has shown that it will continue to meet the Commission’s directives through the filing of Quarterly Compliance Plan Reports</w:t>
      </w:r>
      <w:r w:rsidRPr="007F571E">
        <w:rPr>
          <w:rFonts w:ascii="Times New Roman" w:hAnsi="Times New Roman"/>
          <w:sz w:val="26"/>
          <w:szCs w:val="26"/>
        </w:rPr>
        <w:t xml:space="preserve">.  </w:t>
      </w:r>
      <w:r w:rsidR="00050E09" w:rsidRPr="007F571E">
        <w:rPr>
          <w:rFonts w:ascii="Times New Roman" w:hAnsi="Times New Roman"/>
          <w:sz w:val="26"/>
          <w:szCs w:val="26"/>
        </w:rPr>
        <w:t xml:space="preserve">Thus, </w:t>
      </w:r>
      <w:r w:rsidR="00C15B25" w:rsidRPr="007F571E">
        <w:rPr>
          <w:rFonts w:ascii="Times New Roman" w:hAnsi="Times New Roman"/>
          <w:sz w:val="26"/>
          <w:szCs w:val="26"/>
        </w:rPr>
        <w:t xml:space="preserve">we reasoned that </w:t>
      </w:r>
      <w:r w:rsidR="00050E09" w:rsidRPr="007F571E">
        <w:rPr>
          <w:rFonts w:ascii="Times New Roman" w:hAnsi="Times New Roman"/>
          <w:sz w:val="26"/>
          <w:szCs w:val="26"/>
        </w:rPr>
        <w:t xml:space="preserve">the </w:t>
      </w:r>
      <w:r w:rsidR="008D4BC9" w:rsidRPr="007F571E">
        <w:rPr>
          <w:rFonts w:ascii="Times New Roman" w:hAnsi="Times New Roman"/>
          <w:sz w:val="26"/>
          <w:szCs w:val="26"/>
        </w:rPr>
        <w:t>Petitioner</w:t>
      </w:r>
      <w:r w:rsidR="00050E09" w:rsidRPr="007F571E">
        <w:rPr>
          <w:rFonts w:ascii="Times New Roman" w:hAnsi="Times New Roman"/>
          <w:sz w:val="26"/>
          <w:szCs w:val="26"/>
        </w:rPr>
        <w:t>’s actions indicate</w:t>
      </w:r>
      <w:r w:rsidR="00C15B25" w:rsidRPr="007F571E">
        <w:rPr>
          <w:rFonts w:ascii="Times New Roman" w:hAnsi="Times New Roman"/>
          <w:sz w:val="26"/>
          <w:szCs w:val="26"/>
        </w:rPr>
        <w:t xml:space="preserve"> </w:t>
      </w:r>
      <w:r w:rsidR="00050E09" w:rsidRPr="007F571E">
        <w:rPr>
          <w:rFonts w:ascii="Times New Roman" w:hAnsi="Times New Roman"/>
          <w:sz w:val="26"/>
          <w:szCs w:val="26"/>
        </w:rPr>
        <w:t xml:space="preserve">that it is striving for continued compliance with the Commission.  Such actions </w:t>
      </w:r>
      <w:r w:rsidR="00063942" w:rsidRPr="007F571E">
        <w:rPr>
          <w:rFonts w:ascii="Times New Roman" w:hAnsi="Times New Roman"/>
          <w:sz w:val="26"/>
          <w:szCs w:val="26"/>
        </w:rPr>
        <w:t>weigh</w:t>
      </w:r>
      <w:r w:rsidR="00C15B25" w:rsidRPr="007F571E">
        <w:rPr>
          <w:rFonts w:ascii="Times New Roman" w:hAnsi="Times New Roman"/>
          <w:sz w:val="26"/>
          <w:szCs w:val="26"/>
        </w:rPr>
        <w:t>ed</w:t>
      </w:r>
      <w:r w:rsidR="00063942" w:rsidRPr="007F571E">
        <w:rPr>
          <w:rFonts w:ascii="Times New Roman" w:hAnsi="Times New Roman"/>
          <w:sz w:val="26"/>
          <w:szCs w:val="26"/>
        </w:rPr>
        <w:t xml:space="preserve"> in favor of a lower </w:t>
      </w:r>
      <w:r w:rsidR="00CF4C40" w:rsidRPr="007F571E">
        <w:rPr>
          <w:rFonts w:ascii="Times New Roman" w:hAnsi="Times New Roman"/>
          <w:sz w:val="26"/>
          <w:szCs w:val="26"/>
        </w:rPr>
        <w:t xml:space="preserve">civil penalty </w:t>
      </w:r>
      <w:r w:rsidR="00063942" w:rsidRPr="007F571E">
        <w:rPr>
          <w:rFonts w:ascii="Times New Roman" w:hAnsi="Times New Roman"/>
          <w:sz w:val="26"/>
          <w:szCs w:val="26"/>
        </w:rPr>
        <w:t xml:space="preserve">when considering all the penalty factors.  </w:t>
      </w:r>
      <w:r w:rsidR="00050E09" w:rsidRPr="007F571E">
        <w:rPr>
          <w:rFonts w:ascii="Times New Roman" w:hAnsi="Times New Roman"/>
          <w:sz w:val="26"/>
          <w:szCs w:val="26"/>
        </w:rPr>
        <w:t xml:space="preserve"> </w:t>
      </w:r>
    </w:p>
    <w:p w:rsidR="00050E09" w:rsidRPr="007F571E" w:rsidRDefault="00050E09" w:rsidP="00E306C7">
      <w:pPr>
        <w:ind w:firstLine="1440"/>
        <w:rPr>
          <w:rFonts w:ascii="Times New Roman" w:hAnsi="Times New Roman"/>
          <w:sz w:val="26"/>
          <w:szCs w:val="26"/>
        </w:rPr>
      </w:pPr>
    </w:p>
    <w:p w:rsidR="00050E09" w:rsidRPr="007F571E" w:rsidRDefault="00050E09" w:rsidP="00E306C7">
      <w:pPr>
        <w:ind w:firstLine="1440"/>
        <w:rPr>
          <w:rFonts w:ascii="Times New Roman" w:hAnsi="Times New Roman"/>
          <w:sz w:val="26"/>
          <w:szCs w:val="26"/>
        </w:rPr>
      </w:pPr>
      <w:r w:rsidRPr="007F571E">
        <w:rPr>
          <w:rFonts w:ascii="Times New Roman" w:hAnsi="Times New Roman"/>
          <w:sz w:val="26"/>
          <w:szCs w:val="26"/>
        </w:rPr>
        <w:t>Therefore, we grant</w:t>
      </w:r>
      <w:r w:rsidR="00C15B25" w:rsidRPr="007F571E">
        <w:rPr>
          <w:rFonts w:ascii="Times New Roman" w:hAnsi="Times New Roman"/>
          <w:sz w:val="26"/>
          <w:szCs w:val="26"/>
        </w:rPr>
        <w:t>ed</w:t>
      </w:r>
      <w:r w:rsidRPr="007F571E">
        <w:rPr>
          <w:rFonts w:ascii="Times New Roman" w:hAnsi="Times New Roman"/>
          <w:sz w:val="26"/>
          <w:szCs w:val="26"/>
        </w:rPr>
        <w:t xml:space="preserve"> Uber’s Exception in part as to this factor and </w:t>
      </w:r>
      <w:r w:rsidR="00C15B25" w:rsidRPr="007F571E">
        <w:rPr>
          <w:rFonts w:ascii="Times New Roman" w:hAnsi="Times New Roman"/>
          <w:sz w:val="26"/>
          <w:szCs w:val="26"/>
        </w:rPr>
        <w:t>modified</w:t>
      </w:r>
      <w:r w:rsidRPr="007F571E">
        <w:rPr>
          <w:rFonts w:ascii="Times New Roman" w:hAnsi="Times New Roman"/>
          <w:sz w:val="26"/>
          <w:szCs w:val="26"/>
        </w:rPr>
        <w:t xml:space="preserve"> the ALJs</w:t>
      </w:r>
      <w:r w:rsidR="00D40345" w:rsidRPr="007F571E">
        <w:rPr>
          <w:rFonts w:ascii="Times New Roman" w:hAnsi="Times New Roman"/>
          <w:sz w:val="26"/>
          <w:szCs w:val="26"/>
        </w:rPr>
        <w:t>’</w:t>
      </w:r>
      <w:r w:rsidRPr="007F571E">
        <w:rPr>
          <w:rFonts w:ascii="Times New Roman" w:hAnsi="Times New Roman"/>
          <w:sz w:val="26"/>
          <w:szCs w:val="26"/>
        </w:rPr>
        <w:t xml:space="preserve"> Initial Decision accordingly.</w:t>
      </w:r>
    </w:p>
    <w:p w:rsidR="00564C47" w:rsidRPr="007F571E" w:rsidRDefault="00564C47" w:rsidP="00E306C7">
      <w:pPr>
        <w:ind w:firstLine="1440"/>
        <w:rPr>
          <w:rFonts w:ascii="Times New Roman" w:hAnsi="Times New Roman"/>
          <w:sz w:val="26"/>
          <w:szCs w:val="26"/>
        </w:rPr>
      </w:pPr>
    </w:p>
    <w:p w:rsidR="00050E09" w:rsidRPr="007F571E" w:rsidRDefault="00050E09" w:rsidP="00E306C7">
      <w:pPr>
        <w:ind w:firstLine="1440"/>
        <w:rPr>
          <w:rFonts w:ascii="Times New Roman" w:hAnsi="Times New Roman"/>
          <w:sz w:val="26"/>
          <w:szCs w:val="26"/>
        </w:rPr>
      </w:pPr>
      <w:r w:rsidRPr="007F571E">
        <w:rPr>
          <w:rFonts w:ascii="Times New Roman" w:hAnsi="Times New Roman"/>
          <w:sz w:val="26"/>
          <w:szCs w:val="26"/>
        </w:rPr>
        <w:t xml:space="preserve">Under factor five, </w:t>
      </w:r>
      <w:r w:rsidR="00E13DCC" w:rsidRPr="007F571E">
        <w:rPr>
          <w:rFonts w:ascii="Times New Roman" w:hAnsi="Times New Roman"/>
          <w:sz w:val="26"/>
          <w:szCs w:val="26"/>
        </w:rPr>
        <w:t>Uber provided no new arguments which we believe</w:t>
      </w:r>
      <w:r w:rsidR="00C15B25" w:rsidRPr="007F571E">
        <w:rPr>
          <w:rFonts w:ascii="Times New Roman" w:hAnsi="Times New Roman"/>
          <w:sz w:val="26"/>
          <w:szCs w:val="26"/>
        </w:rPr>
        <w:t>d</w:t>
      </w:r>
      <w:r w:rsidR="00E13DCC" w:rsidRPr="007F571E">
        <w:rPr>
          <w:rFonts w:ascii="Times New Roman" w:hAnsi="Times New Roman"/>
          <w:sz w:val="26"/>
          <w:szCs w:val="26"/>
        </w:rPr>
        <w:t xml:space="preserve"> would alter the </w:t>
      </w:r>
      <w:r w:rsidRPr="007F571E">
        <w:rPr>
          <w:rFonts w:ascii="Times New Roman" w:hAnsi="Times New Roman"/>
          <w:sz w:val="26"/>
          <w:szCs w:val="26"/>
        </w:rPr>
        <w:t>analysis of the ALJs</w:t>
      </w:r>
      <w:r w:rsidR="00E13DCC" w:rsidRPr="007F571E">
        <w:rPr>
          <w:rFonts w:ascii="Times New Roman" w:hAnsi="Times New Roman"/>
          <w:sz w:val="26"/>
          <w:szCs w:val="26"/>
        </w:rPr>
        <w:t xml:space="preserve"> pertaining to the number of customers affected.  We adopt</w:t>
      </w:r>
      <w:r w:rsidR="00C15B25" w:rsidRPr="007F571E">
        <w:rPr>
          <w:rFonts w:ascii="Times New Roman" w:hAnsi="Times New Roman"/>
          <w:sz w:val="26"/>
          <w:szCs w:val="26"/>
        </w:rPr>
        <w:t>ed</w:t>
      </w:r>
      <w:r w:rsidR="00E13DCC" w:rsidRPr="007F571E">
        <w:rPr>
          <w:rFonts w:ascii="Times New Roman" w:hAnsi="Times New Roman"/>
          <w:sz w:val="26"/>
          <w:szCs w:val="26"/>
        </w:rPr>
        <w:t xml:space="preserve"> the reasoning of the ALJs as to this factor and </w:t>
      </w:r>
      <w:r w:rsidR="00C15B25" w:rsidRPr="007F571E">
        <w:rPr>
          <w:rFonts w:ascii="Times New Roman" w:hAnsi="Times New Roman"/>
          <w:sz w:val="26"/>
          <w:szCs w:val="26"/>
        </w:rPr>
        <w:t>found</w:t>
      </w:r>
      <w:r w:rsidR="00E13DCC" w:rsidRPr="007F571E">
        <w:rPr>
          <w:rFonts w:ascii="Times New Roman" w:hAnsi="Times New Roman"/>
          <w:sz w:val="26"/>
          <w:szCs w:val="26"/>
        </w:rPr>
        <w:t xml:space="preserve"> that it warrant</w:t>
      </w:r>
      <w:r w:rsidR="00C15B25" w:rsidRPr="007F571E">
        <w:rPr>
          <w:rFonts w:ascii="Times New Roman" w:hAnsi="Times New Roman"/>
          <w:sz w:val="26"/>
          <w:szCs w:val="26"/>
        </w:rPr>
        <w:t>ed</w:t>
      </w:r>
      <w:r w:rsidR="00E13DCC" w:rsidRPr="007F571E">
        <w:rPr>
          <w:rFonts w:ascii="Times New Roman" w:hAnsi="Times New Roman"/>
          <w:sz w:val="26"/>
          <w:szCs w:val="26"/>
        </w:rPr>
        <w:t xml:space="preserve"> the imposition of a higher penalty.  </w:t>
      </w:r>
    </w:p>
    <w:p w:rsidR="006721D3" w:rsidRPr="007F571E" w:rsidRDefault="00E13DCC" w:rsidP="00E306C7">
      <w:pPr>
        <w:ind w:firstLine="1440"/>
        <w:rPr>
          <w:rFonts w:ascii="Times New Roman" w:hAnsi="Times New Roman"/>
          <w:sz w:val="26"/>
          <w:szCs w:val="26"/>
        </w:rPr>
      </w:pPr>
      <w:r w:rsidRPr="007F571E">
        <w:rPr>
          <w:rFonts w:ascii="Times New Roman" w:hAnsi="Times New Roman"/>
          <w:sz w:val="26"/>
          <w:szCs w:val="26"/>
        </w:rPr>
        <w:t xml:space="preserve">As to compliance history, </w:t>
      </w:r>
      <w:r w:rsidR="00CC003A" w:rsidRPr="007F571E">
        <w:rPr>
          <w:rFonts w:ascii="Times New Roman" w:hAnsi="Times New Roman"/>
          <w:sz w:val="26"/>
          <w:szCs w:val="26"/>
        </w:rPr>
        <w:t>we agree</w:t>
      </w:r>
      <w:r w:rsidR="00C15B25" w:rsidRPr="007F571E">
        <w:rPr>
          <w:rFonts w:ascii="Times New Roman" w:hAnsi="Times New Roman"/>
          <w:sz w:val="26"/>
          <w:szCs w:val="26"/>
        </w:rPr>
        <w:t>d</w:t>
      </w:r>
      <w:r w:rsidR="00CC003A" w:rsidRPr="007F571E">
        <w:rPr>
          <w:rFonts w:ascii="Times New Roman" w:hAnsi="Times New Roman"/>
          <w:sz w:val="26"/>
          <w:szCs w:val="26"/>
        </w:rPr>
        <w:t xml:space="preserve"> with Uber that </w:t>
      </w:r>
      <w:r w:rsidRPr="007F571E">
        <w:rPr>
          <w:rFonts w:ascii="Times New Roman" w:hAnsi="Times New Roman"/>
          <w:sz w:val="26"/>
          <w:szCs w:val="26"/>
        </w:rPr>
        <w:t xml:space="preserve">there have been no Commission fines imposed against Gegen related to the operation of its broker license.  </w:t>
      </w:r>
      <w:r w:rsidR="00CC003A" w:rsidRPr="007F571E">
        <w:rPr>
          <w:rFonts w:ascii="Times New Roman" w:hAnsi="Times New Roman"/>
          <w:sz w:val="26"/>
          <w:szCs w:val="26"/>
        </w:rPr>
        <w:t xml:space="preserve">Additionally, </w:t>
      </w:r>
      <w:r w:rsidR="00C15B25" w:rsidRPr="007F571E">
        <w:rPr>
          <w:rFonts w:ascii="Times New Roman" w:hAnsi="Times New Roman"/>
          <w:sz w:val="26"/>
          <w:szCs w:val="26"/>
        </w:rPr>
        <w:t xml:space="preserve">we explained that </w:t>
      </w:r>
      <w:r w:rsidR="00CC003A" w:rsidRPr="007F571E">
        <w:rPr>
          <w:rFonts w:ascii="Times New Roman" w:hAnsi="Times New Roman"/>
          <w:sz w:val="26"/>
          <w:szCs w:val="26"/>
        </w:rPr>
        <w:t xml:space="preserve">upon review, </w:t>
      </w:r>
      <w:r w:rsidR="00E414DD" w:rsidRPr="007F571E">
        <w:rPr>
          <w:rFonts w:ascii="Times New Roman" w:hAnsi="Times New Roman"/>
          <w:sz w:val="26"/>
          <w:szCs w:val="26"/>
        </w:rPr>
        <w:t xml:space="preserve">aside from the instant Complaint proceeding, </w:t>
      </w:r>
      <w:r w:rsidR="00CC003A" w:rsidRPr="007F571E">
        <w:rPr>
          <w:rFonts w:ascii="Times New Roman" w:hAnsi="Times New Roman"/>
          <w:sz w:val="26"/>
          <w:szCs w:val="26"/>
        </w:rPr>
        <w:t xml:space="preserve">there have been </w:t>
      </w:r>
      <w:r w:rsidR="009B1172" w:rsidRPr="007F571E">
        <w:rPr>
          <w:rFonts w:ascii="Times New Roman" w:hAnsi="Times New Roman"/>
          <w:sz w:val="26"/>
          <w:szCs w:val="26"/>
        </w:rPr>
        <w:t xml:space="preserve">only somewhat minimal </w:t>
      </w:r>
      <w:r w:rsidR="00CC003A" w:rsidRPr="007F571E">
        <w:rPr>
          <w:rFonts w:ascii="Times New Roman" w:hAnsi="Times New Roman"/>
          <w:sz w:val="26"/>
          <w:szCs w:val="26"/>
        </w:rPr>
        <w:t>fines imposed upon Rasier-PA related to its operation under certificates of compliance.</w:t>
      </w:r>
      <w:r w:rsidR="009B1172" w:rsidRPr="007F571E">
        <w:rPr>
          <w:rStyle w:val="FootnoteReference"/>
          <w:sz w:val="26"/>
          <w:szCs w:val="26"/>
        </w:rPr>
        <w:footnoteReference w:id="23"/>
      </w:r>
      <w:r w:rsidR="00CC003A" w:rsidRPr="007F571E">
        <w:rPr>
          <w:rFonts w:ascii="Times New Roman" w:hAnsi="Times New Roman"/>
          <w:sz w:val="26"/>
          <w:szCs w:val="26"/>
        </w:rPr>
        <w:t xml:space="preserve">  Thus, we f</w:t>
      </w:r>
      <w:r w:rsidR="00C15B25" w:rsidRPr="007F571E">
        <w:rPr>
          <w:rFonts w:ascii="Times New Roman" w:hAnsi="Times New Roman"/>
          <w:sz w:val="26"/>
          <w:szCs w:val="26"/>
        </w:rPr>
        <w:t>ound</w:t>
      </w:r>
      <w:r w:rsidR="00CC003A" w:rsidRPr="007F571E">
        <w:rPr>
          <w:rFonts w:ascii="Times New Roman" w:hAnsi="Times New Roman"/>
          <w:sz w:val="26"/>
          <w:szCs w:val="26"/>
        </w:rPr>
        <w:t xml:space="preserve"> that </w:t>
      </w:r>
      <w:r w:rsidR="006A3DAB" w:rsidRPr="007F571E">
        <w:rPr>
          <w:rFonts w:ascii="Times New Roman" w:hAnsi="Times New Roman"/>
          <w:sz w:val="26"/>
          <w:szCs w:val="26"/>
        </w:rPr>
        <w:t xml:space="preserve">the absence of </w:t>
      </w:r>
      <w:r w:rsidR="009B1172" w:rsidRPr="007F571E">
        <w:rPr>
          <w:rFonts w:ascii="Times New Roman" w:hAnsi="Times New Roman"/>
          <w:sz w:val="26"/>
          <w:szCs w:val="26"/>
        </w:rPr>
        <w:t xml:space="preserve">any significant </w:t>
      </w:r>
      <w:r w:rsidR="006A3DAB" w:rsidRPr="007F571E">
        <w:rPr>
          <w:rFonts w:ascii="Times New Roman" w:hAnsi="Times New Roman"/>
          <w:sz w:val="26"/>
          <w:szCs w:val="26"/>
        </w:rPr>
        <w:t xml:space="preserve">compliance problems by Gegen or Rasier-PA </w:t>
      </w:r>
      <w:r w:rsidR="00E414DD" w:rsidRPr="007F571E">
        <w:rPr>
          <w:rFonts w:ascii="Times New Roman" w:hAnsi="Times New Roman"/>
          <w:sz w:val="26"/>
          <w:szCs w:val="26"/>
        </w:rPr>
        <w:t xml:space="preserve">since they have obtained their </w:t>
      </w:r>
      <w:r w:rsidR="00A8070B" w:rsidRPr="007F571E">
        <w:rPr>
          <w:rFonts w:ascii="Times New Roman" w:hAnsi="Times New Roman"/>
          <w:sz w:val="26"/>
          <w:szCs w:val="26"/>
        </w:rPr>
        <w:t>c</w:t>
      </w:r>
      <w:r w:rsidR="00E414DD" w:rsidRPr="007F571E">
        <w:rPr>
          <w:rFonts w:ascii="Times New Roman" w:hAnsi="Times New Roman"/>
          <w:sz w:val="26"/>
          <w:szCs w:val="26"/>
        </w:rPr>
        <w:t xml:space="preserve">ertificates </w:t>
      </w:r>
      <w:r w:rsidR="00063942" w:rsidRPr="007F571E">
        <w:rPr>
          <w:rFonts w:ascii="Times New Roman" w:hAnsi="Times New Roman"/>
          <w:sz w:val="26"/>
          <w:szCs w:val="26"/>
        </w:rPr>
        <w:t>supports a lower civil penalty when evaluating all the factors</w:t>
      </w:r>
      <w:r w:rsidR="00CC003A" w:rsidRPr="007F571E">
        <w:rPr>
          <w:rFonts w:ascii="Times New Roman" w:hAnsi="Times New Roman"/>
          <w:sz w:val="26"/>
          <w:szCs w:val="26"/>
        </w:rPr>
        <w:t xml:space="preserve">.  </w:t>
      </w:r>
      <w:r w:rsidR="00C15B25" w:rsidRPr="007F571E">
        <w:rPr>
          <w:rFonts w:ascii="Times New Roman" w:hAnsi="Times New Roman"/>
          <w:sz w:val="26"/>
          <w:szCs w:val="26"/>
        </w:rPr>
        <w:t>Thus, we granted</w:t>
      </w:r>
      <w:r w:rsidR="00CC003A" w:rsidRPr="007F571E">
        <w:rPr>
          <w:rFonts w:ascii="Times New Roman" w:hAnsi="Times New Roman"/>
          <w:sz w:val="26"/>
          <w:szCs w:val="26"/>
        </w:rPr>
        <w:t xml:space="preserve"> the Exception in part as to th</w:t>
      </w:r>
      <w:r w:rsidR="00CF4C40" w:rsidRPr="007F571E">
        <w:rPr>
          <w:rFonts w:ascii="Times New Roman" w:hAnsi="Times New Roman"/>
          <w:sz w:val="26"/>
          <w:szCs w:val="26"/>
        </w:rPr>
        <w:t>e sixth</w:t>
      </w:r>
      <w:r w:rsidR="00CC003A" w:rsidRPr="007F571E">
        <w:rPr>
          <w:rFonts w:ascii="Times New Roman" w:hAnsi="Times New Roman"/>
          <w:sz w:val="26"/>
          <w:szCs w:val="26"/>
        </w:rPr>
        <w:t xml:space="preserve"> factor and </w:t>
      </w:r>
      <w:r w:rsidR="00C15B25" w:rsidRPr="007F571E">
        <w:rPr>
          <w:rFonts w:ascii="Times New Roman" w:hAnsi="Times New Roman"/>
          <w:sz w:val="26"/>
          <w:szCs w:val="26"/>
        </w:rPr>
        <w:t>modified</w:t>
      </w:r>
      <w:r w:rsidR="00CC003A" w:rsidRPr="007F571E">
        <w:rPr>
          <w:rFonts w:ascii="Times New Roman" w:hAnsi="Times New Roman"/>
          <w:sz w:val="26"/>
          <w:szCs w:val="26"/>
        </w:rPr>
        <w:t xml:space="preserve"> the ALJs</w:t>
      </w:r>
      <w:r w:rsidR="00F61AAE" w:rsidRPr="007F571E">
        <w:rPr>
          <w:rFonts w:ascii="Times New Roman" w:hAnsi="Times New Roman"/>
          <w:sz w:val="26"/>
          <w:szCs w:val="26"/>
        </w:rPr>
        <w:t>’</w:t>
      </w:r>
      <w:r w:rsidR="00CC003A" w:rsidRPr="007F571E">
        <w:rPr>
          <w:rFonts w:ascii="Times New Roman" w:hAnsi="Times New Roman"/>
          <w:sz w:val="26"/>
          <w:szCs w:val="26"/>
        </w:rPr>
        <w:t xml:space="preserve"> Initial Decision accordingly.</w:t>
      </w:r>
    </w:p>
    <w:p w:rsidR="006A3DAB" w:rsidRPr="007F571E" w:rsidRDefault="006A3DAB" w:rsidP="00E306C7">
      <w:pPr>
        <w:ind w:firstLine="1440"/>
        <w:rPr>
          <w:rFonts w:ascii="Times New Roman" w:hAnsi="Times New Roman"/>
          <w:sz w:val="26"/>
          <w:szCs w:val="26"/>
        </w:rPr>
      </w:pPr>
    </w:p>
    <w:p w:rsidR="006A3DAB" w:rsidRPr="007F571E" w:rsidRDefault="00C15B25" w:rsidP="00E306C7">
      <w:pPr>
        <w:ind w:firstLine="1440"/>
        <w:rPr>
          <w:rFonts w:ascii="Times New Roman" w:hAnsi="Times New Roman"/>
          <w:sz w:val="26"/>
          <w:szCs w:val="26"/>
        </w:rPr>
      </w:pPr>
      <w:r w:rsidRPr="007F571E">
        <w:rPr>
          <w:rFonts w:ascii="Times New Roman" w:hAnsi="Times New Roman"/>
          <w:sz w:val="26"/>
          <w:szCs w:val="26"/>
        </w:rPr>
        <w:t xml:space="preserve">Under the seventh factor, we </w:t>
      </w:r>
      <w:r w:rsidR="00063942" w:rsidRPr="007F571E">
        <w:rPr>
          <w:rFonts w:ascii="Times New Roman" w:hAnsi="Times New Roman"/>
          <w:sz w:val="26"/>
          <w:szCs w:val="26"/>
        </w:rPr>
        <w:t>adopt</w:t>
      </w:r>
      <w:r w:rsidRPr="007F571E">
        <w:rPr>
          <w:rFonts w:ascii="Times New Roman" w:hAnsi="Times New Roman"/>
          <w:sz w:val="26"/>
          <w:szCs w:val="26"/>
        </w:rPr>
        <w:t>ed</w:t>
      </w:r>
      <w:r w:rsidR="00063942" w:rsidRPr="007F571E">
        <w:rPr>
          <w:rFonts w:ascii="Times New Roman" w:hAnsi="Times New Roman"/>
          <w:sz w:val="26"/>
          <w:szCs w:val="26"/>
        </w:rPr>
        <w:t xml:space="preserve"> the ALJs</w:t>
      </w:r>
      <w:r w:rsidR="00E414DD" w:rsidRPr="007F571E">
        <w:rPr>
          <w:rFonts w:ascii="Times New Roman" w:hAnsi="Times New Roman"/>
          <w:sz w:val="26"/>
          <w:szCs w:val="26"/>
        </w:rPr>
        <w:t>’</w:t>
      </w:r>
      <w:r w:rsidR="00063942" w:rsidRPr="007F571E">
        <w:rPr>
          <w:rFonts w:ascii="Times New Roman" w:hAnsi="Times New Roman"/>
          <w:sz w:val="26"/>
          <w:szCs w:val="26"/>
        </w:rPr>
        <w:t xml:space="preserve"> rationale with respect to Uber’s conduct during the litigation.  The heart of the objection related to Uber’s conduct during the litigation</w:t>
      </w:r>
      <w:r w:rsidRPr="007F571E">
        <w:rPr>
          <w:rFonts w:ascii="Times New Roman" w:hAnsi="Times New Roman"/>
          <w:sz w:val="26"/>
          <w:szCs w:val="26"/>
        </w:rPr>
        <w:t>, we stated,</w:t>
      </w:r>
      <w:r w:rsidR="00063942" w:rsidRPr="007F571E">
        <w:rPr>
          <w:rFonts w:ascii="Times New Roman" w:hAnsi="Times New Roman"/>
          <w:sz w:val="26"/>
          <w:szCs w:val="26"/>
        </w:rPr>
        <w:t xml:space="preserve"> pertain</w:t>
      </w:r>
      <w:r w:rsidR="004555CA" w:rsidRPr="007F571E">
        <w:rPr>
          <w:rFonts w:ascii="Times New Roman" w:hAnsi="Times New Roman"/>
          <w:sz w:val="26"/>
          <w:szCs w:val="26"/>
        </w:rPr>
        <w:t>s</w:t>
      </w:r>
      <w:r w:rsidR="00063942" w:rsidRPr="007F571E">
        <w:rPr>
          <w:rFonts w:ascii="Times New Roman" w:hAnsi="Times New Roman"/>
          <w:sz w:val="26"/>
          <w:szCs w:val="26"/>
        </w:rPr>
        <w:t xml:space="preserve"> to its refusal to provide the requested trip data until the date of the hearing.  </w:t>
      </w:r>
      <w:r w:rsidRPr="007F571E">
        <w:rPr>
          <w:rFonts w:ascii="Times New Roman" w:hAnsi="Times New Roman"/>
          <w:sz w:val="26"/>
          <w:szCs w:val="26"/>
        </w:rPr>
        <w:t>We determined that this issue was</w:t>
      </w:r>
      <w:r w:rsidR="00063942" w:rsidRPr="007F571E">
        <w:rPr>
          <w:rFonts w:ascii="Times New Roman" w:hAnsi="Times New Roman"/>
          <w:sz w:val="26"/>
          <w:szCs w:val="26"/>
        </w:rPr>
        <w:t xml:space="preserve"> more properly addressed in the consideration of the discovery sanctions.  Accordingly, we </w:t>
      </w:r>
      <w:r w:rsidRPr="007F571E">
        <w:rPr>
          <w:rFonts w:ascii="Times New Roman" w:hAnsi="Times New Roman"/>
          <w:sz w:val="26"/>
          <w:szCs w:val="26"/>
        </w:rPr>
        <w:t>found</w:t>
      </w:r>
      <w:r w:rsidR="00063942" w:rsidRPr="007F571E">
        <w:rPr>
          <w:rFonts w:ascii="Times New Roman" w:hAnsi="Times New Roman"/>
          <w:sz w:val="26"/>
          <w:szCs w:val="26"/>
        </w:rPr>
        <w:t xml:space="preserve"> that this fac</w:t>
      </w:r>
      <w:r w:rsidR="00316114" w:rsidRPr="007F571E">
        <w:rPr>
          <w:rFonts w:ascii="Times New Roman" w:hAnsi="Times New Roman"/>
          <w:sz w:val="26"/>
          <w:szCs w:val="26"/>
        </w:rPr>
        <w:t>tor d</w:t>
      </w:r>
      <w:r w:rsidRPr="007F571E">
        <w:rPr>
          <w:rFonts w:ascii="Times New Roman" w:hAnsi="Times New Roman"/>
          <w:sz w:val="26"/>
          <w:szCs w:val="26"/>
        </w:rPr>
        <w:t>id</w:t>
      </w:r>
      <w:r w:rsidR="00316114" w:rsidRPr="007F571E">
        <w:rPr>
          <w:rFonts w:ascii="Times New Roman" w:hAnsi="Times New Roman"/>
          <w:sz w:val="26"/>
          <w:szCs w:val="26"/>
        </w:rPr>
        <w:t xml:space="preserve"> not weigh into the assessment of the civil penalty.</w:t>
      </w:r>
    </w:p>
    <w:p w:rsidR="00316114" w:rsidRPr="007F571E" w:rsidRDefault="00316114" w:rsidP="00E306C7">
      <w:pPr>
        <w:ind w:firstLine="1440"/>
        <w:rPr>
          <w:rFonts w:ascii="Times New Roman" w:hAnsi="Times New Roman"/>
          <w:sz w:val="26"/>
          <w:szCs w:val="26"/>
        </w:rPr>
      </w:pPr>
    </w:p>
    <w:p w:rsidR="00316114" w:rsidRPr="007F571E" w:rsidRDefault="002D768D" w:rsidP="00E306C7">
      <w:pPr>
        <w:ind w:firstLine="1440"/>
        <w:rPr>
          <w:rFonts w:ascii="Times New Roman" w:hAnsi="Times New Roman"/>
          <w:sz w:val="26"/>
          <w:szCs w:val="26"/>
        </w:rPr>
      </w:pPr>
      <w:r w:rsidRPr="007F571E">
        <w:rPr>
          <w:rFonts w:ascii="Times New Roman" w:hAnsi="Times New Roman"/>
          <w:sz w:val="26"/>
          <w:szCs w:val="26"/>
        </w:rPr>
        <w:t xml:space="preserve">Regarding the </w:t>
      </w:r>
      <w:r w:rsidR="006D6BB3" w:rsidRPr="007F571E">
        <w:rPr>
          <w:rFonts w:ascii="Times New Roman" w:hAnsi="Times New Roman"/>
          <w:sz w:val="26"/>
          <w:szCs w:val="26"/>
        </w:rPr>
        <w:t>eighth</w:t>
      </w:r>
      <w:r w:rsidRPr="007F571E">
        <w:rPr>
          <w:rFonts w:ascii="Times New Roman" w:hAnsi="Times New Roman"/>
          <w:sz w:val="26"/>
          <w:szCs w:val="26"/>
        </w:rPr>
        <w:t xml:space="preserve"> factor, we disagree</w:t>
      </w:r>
      <w:r w:rsidR="00C15B25" w:rsidRPr="007F571E">
        <w:rPr>
          <w:rFonts w:ascii="Times New Roman" w:hAnsi="Times New Roman"/>
          <w:sz w:val="26"/>
          <w:szCs w:val="26"/>
        </w:rPr>
        <w:t>d</w:t>
      </w:r>
      <w:r w:rsidRPr="007F571E">
        <w:rPr>
          <w:rFonts w:ascii="Times New Roman" w:hAnsi="Times New Roman"/>
          <w:sz w:val="26"/>
          <w:szCs w:val="26"/>
        </w:rPr>
        <w:t xml:space="preserve"> with Uber that our finding in </w:t>
      </w:r>
      <w:r w:rsidR="00AF76EF" w:rsidRPr="007F571E">
        <w:rPr>
          <w:rFonts w:ascii="Times New Roman" w:hAnsi="Times New Roman"/>
          <w:i/>
          <w:sz w:val="26"/>
          <w:szCs w:val="26"/>
        </w:rPr>
        <w:t>Pa. PUC v. HIKO Energy, LLC</w:t>
      </w:r>
      <w:r w:rsidR="00AF76EF" w:rsidRPr="007F571E">
        <w:rPr>
          <w:rFonts w:ascii="Times New Roman" w:hAnsi="Times New Roman"/>
          <w:sz w:val="26"/>
          <w:szCs w:val="26"/>
        </w:rPr>
        <w:t>, Docket No. C-2014-2431410 (Order entered December 3, 2015) (</w:t>
      </w:r>
      <w:r w:rsidR="00AF76EF" w:rsidRPr="007F571E">
        <w:rPr>
          <w:rFonts w:ascii="Times New Roman" w:hAnsi="Times New Roman"/>
          <w:i/>
          <w:sz w:val="26"/>
          <w:szCs w:val="26"/>
        </w:rPr>
        <w:t>HIKO Energy</w:t>
      </w:r>
      <w:r w:rsidR="00AF76EF" w:rsidRPr="007F571E">
        <w:rPr>
          <w:rFonts w:ascii="Times New Roman" w:hAnsi="Times New Roman"/>
          <w:sz w:val="26"/>
          <w:szCs w:val="26"/>
        </w:rPr>
        <w:t>)</w:t>
      </w:r>
      <w:r w:rsidR="00C15B25" w:rsidRPr="007F571E">
        <w:rPr>
          <w:rFonts w:ascii="Times New Roman" w:hAnsi="Times New Roman"/>
          <w:sz w:val="26"/>
          <w:szCs w:val="26"/>
        </w:rPr>
        <w:t xml:space="preserve"> pertaining to deterrence wa</w:t>
      </w:r>
      <w:r w:rsidRPr="007F571E">
        <w:rPr>
          <w:rFonts w:ascii="Times New Roman" w:hAnsi="Times New Roman"/>
          <w:sz w:val="26"/>
          <w:szCs w:val="26"/>
        </w:rPr>
        <w:t xml:space="preserve">s inapplicable to this proceeding.  </w:t>
      </w:r>
      <w:r w:rsidR="00052207" w:rsidRPr="007F571E">
        <w:rPr>
          <w:rFonts w:ascii="Times New Roman" w:hAnsi="Times New Roman"/>
          <w:sz w:val="26"/>
          <w:szCs w:val="26"/>
        </w:rPr>
        <w:t xml:space="preserve">In </w:t>
      </w:r>
      <w:r w:rsidR="00052207" w:rsidRPr="007F571E">
        <w:rPr>
          <w:rFonts w:ascii="Times New Roman" w:hAnsi="Times New Roman"/>
          <w:i/>
          <w:sz w:val="26"/>
          <w:szCs w:val="26"/>
        </w:rPr>
        <w:t>HIKO Energy</w:t>
      </w:r>
      <w:r w:rsidR="00E414DD" w:rsidRPr="007F571E">
        <w:rPr>
          <w:rFonts w:ascii="Times New Roman" w:hAnsi="Times New Roman"/>
          <w:sz w:val="26"/>
          <w:szCs w:val="26"/>
        </w:rPr>
        <w:t>,</w:t>
      </w:r>
      <w:r w:rsidR="00052207" w:rsidRPr="007F571E">
        <w:rPr>
          <w:rFonts w:ascii="Times New Roman" w:hAnsi="Times New Roman"/>
          <w:i/>
          <w:sz w:val="26"/>
          <w:szCs w:val="26"/>
        </w:rPr>
        <w:t xml:space="preserve"> </w:t>
      </w:r>
      <w:r w:rsidR="00052207" w:rsidRPr="007F571E">
        <w:rPr>
          <w:rFonts w:ascii="Times New Roman" w:hAnsi="Times New Roman"/>
          <w:sz w:val="26"/>
          <w:szCs w:val="26"/>
        </w:rPr>
        <w:t>we stated: “</w:t>
      </w:r>
      <w:r w:rsidR="0002762E" w:rsidRPr="007F571E">
        <w:rPr>
          <w:rFonts w:ascii="Times New Roman" w:hAnsi="Times New Roman"/>
          <w:sz w:val="26"/>
          <w:szCs w:val="26"/>
        </w:rPr>
        <w:t>[t]hough</w:t>
      </w:r>
      <w:r w:rsidR="00052207" w:rsidRPr="007F571E">
        <w:rPr>
          <w:rFonts w:ascii="Times New Roman" w:hAnsi="Times New Roman"/>
          <w:sz w:val="26"/>
          <w:szCs w:val="26"/>
        </w:rPr>
        <w:t xml:space="preserve"> we may more often craft penalties specific to the individual case and circumstances at hand, we have leeway to consider the impact of our actions </w:t>
      </w:r>
      <w:r w:rsidR="00F50067" w:rsidRPr="007F571E">
        <w:rPr>
          <w:rFonts w:ascii="Times New Roman" w:hAnsi="Times New Roman"/>
          <w:sz w:val="26"/>
          <w:szCs w:val="26"/>
        </w:rPr>
        <w:t xml:space="preserve">as a deterrence </w:t>
      </w:r>
      <w:r w:rsidR="00052207" w:rsidRPr="007F571E">
        <w:rPr>
          <w:rFonts w:ascii="Times New Roman" w:hAnsi="Times New Roman"/>
          <w:sz w:val="26"/>
          <w:szCs w:val="26"/>
        </w:rPr>
        <w:t xml:space="preserve">to </w:t>
      </w:r>
      <w:r w:rsidR="004555CA" w:rsidRPr="007F571E">
        <w:rPr>
          <w:rFonts w:ascii="Times New Roman" w:hAnsi="Times New Roman"/>
          <w:sz w:val="26"/>
          <w:szCs w:val="26"/>
        </w:rPr>
        <w:t xml:space="preserve">the </w:t>
      </w:r>
      <w:r w:rsidR="00052207" w:rsidRPr="007F571E">
        <w:rPr>
          <w:rFonts w:ascii="Times New Roman" w:hAnsi="Times New Roman"/>
          <w:sz w:val="26"/>
          <w:szCs w:val="26"/>
        </w:rPr>
        <w:t xml:space="preserve">industry as a whole.”  </w:t>
      </w:r>
      <w:r w:rsidR="0002762E" w:rsidRPr="007F571E">
        <w:rPr>
          <w:rFonts w:ascii="Times New Roman" w:hAnsi="Times New Roman"/>
          <w:i/>
          <w:sz w:val="26"/>
          <w:szCs w:val="26"/>
        </w:rPr>
        <w:t>HIKO Energy</w:t>
      </w:r>
      <w:r w:rsidR="0002762E" w:rsidRPr="007F571E">
        <w:rPr>
          <w:rFonts w:ascii="Times New Roman" w:hAnsi="Times New Roman"/>
          <w:sz w:val="26"/>
          <w:szCs w:val="26"/>
        </w:rPr>
        <w:t xml:space="preserve"> at 44.  </w:t>
      </w:r>
      <w:r w:rsidR="00052207" w:rsidRPr="007F571E">
        <w:rPr>
          <w:rFonts w:ascii="Times New Roman" w:hAnsi="Times New Roman"/>
          <w:sz w:val="26"/>
          <w:szCs w:val="26"/>
        </w:rPr>
        <w:t xml:space="preserve">Uber’s actions in providing its motor carrier service without authority and in violation of cease and desist orders were well publicized.  In the absence of a significant civil penalty, </w:t>
      </w:r>
      <w:r w:rsidR="00C15B25" w:rsidRPr="007F571E">
        <w:rPr>
          <w:rFonts w:ascii="Times New Roman" w:hAnsi="Times New Roman"/>
          <w:sz w:val="26"/>
          <w:szCs w:val="26"/>
        </w:rPr>
        <w:t xml:space="preserve">we stated, </w:t>
      </w:r>
      <w:r w:rsidR="00052207" w:rsidRPr="007F571E">
        <w:rPr>
          <w:rFonts w:ascii="Times New Roman" w:hAnsi="Times New Roman"/>
          <w:sz w:val="26"/>
          <w:szCs w:val="26"/>
        </w:rPr>
        <w:t xml:space="preserve">there is the danger that other motor carriers may </w:t>
      </w:r>
      <w:r w:rsidR="00DE44A7" w:rsidRPr="007F571E">
        <w:rPr>
          <w:rFonts w:ascii="Times New Roman" w:hAnsi="Times New Roman"/>
          <w:sz w:val="26"/>
          <w:szCs w:val="26"/>
        </w:rPr>
        <w:t xml:space="preserve">attempt to </w:t>
      </w:r>
      <w:r w:rsidR="00052207" w:rsidRPr="007F571E">
        <w:rPr>
          <w:rFonts w:ascii="Times New Roman" w:hAnsi="Times New Roman"/>
          <w:sz w:val="26"/>
          <w:szCs w:val="26"/>
        </w:rPr>
        <w:t xml:space="preserve">disregard the Regulations and directives of the Commission and thereby endanger the safety of the public.  </w:t>
      </w:r>
      <w:r w:rsidR="0002762E" w:rsidRPr="007F571E">
        <w:rPr>
          <w:rFonts w:ascii="Times New Roman" w:hAnsi="Times New Roman"/>
          <w:sz w:val="26"/>
          <w:szCs w:val="26"/>
        </w:rPr>
        <w:t xml:space="preserve">Thus, </w:t>
      </w:r>
      <w:r w:rsidR="00C15B25" w:rsidRPr="007F571E">
        <w:rPr>
          <w:rFonts w:ascii="Times New Roman" w:hAnsi="Times New Roman"/>
          <w:sz w:val="26"/>
          <w:szCs w:val="26"/>
        </w:rPr>
        <w:t xml:space="preserve">we determined that </w:t>
      </w:r>
      <w:r w:rsidR="0002762E" w:rsidRPr="007F571E">
        <w:rPr>
          <w:rFonts w:ascii="Times New Roman" w:hAnsi="Times New Roman"/>
          <w:sz w:val="26"/>
          <w:szCs w:val="26"/>
        </w:rPr>
        <w:t xml:space="preserve">contrary to the </w:t>
      </w:r>
      <w:r w:rsidR="008D4BC9" w:rsidRPr="007F571E">
        <w:rPr>
          <w:rFonts w:ascii="Times New Roman" w:hAnsi="Times New Roman"/>
          <w:sz w:val="26"/>
          <w:szCs w:val="26"/>
        </w:rPr>
        <w:t>Petitioner</w:t>
      </w:r>
      <w:r w:rsidR="0002762E" w:rsidRPr="007F571E">
        <w:rPr>
          <w:rFonts w:ascii="Times New Roman" w:hAnsi="Times New Roman"/>
          <w:sz w:val="26"/>
          <w:szCs w:val="26"/>
        </w:rPr>
        <w:t>’s claim, the i</w:t>
      </w:r>
      <w:r w:rsidR="00C15B25" w:rsidRPr="007F571E">
        <w:rPr>
          <w:rFonts w:ascii="Times New Roman" w:hAnsi="Times New Roman"/>
          <w:sz w:val="26"/>
          <w:szCs w:val="26"/>
        </w:rPr>
        <w:t xml:space="preserve">mposition of a civil penalty was </w:t>
      </w:r>
      <w:r w:rsidR="0002762E" w:rsidRPr="007F571E">
        <w:rPr>
          <w:rFonts w:ascii="Times New Roman" w:hAnsi="Times New Roman"/>
          <w:sz w:val="26"/>
          <w:szCs w:val="26"/>
        </w:rPr>
        <w:t>critical to ensuring compliance by the entire industry</w:t>
      </w:r>
      <w:r w:rsidR="0005431A" w:rsidRPr="007F571E">
        <w:rPr>
          <w:rFonts w:ascii="Times New Roman" w:hAnsi="Times New Roman"/>
          <w:sz w:val="26"/>
          <w:szCs w:val="26"/>
        </w:rPr>
        <w:t>,</w:t>
      </w:r>
      <w:r w:rsidR="0002762E" w:rsidRPr="007F571E">
        <w:rPr>
          <w:rFonts w:ascii="Times New Roman" w:hAnsi="Times New Roman"/>
          <w:sz w:val="26"/>
          <w:szCs w:val="26"/>
        </w:rPr>
        <w:t xml:space="preserve"> specifically other motor carriers or brokers.  We, therefore, </w:t>
      </w:r>
      <w:r w:rsidR="00C15B25" w:rsidRPr="007F571E">
        <w:rPr>
          <w:rFonts w:ascii="Times New Roman" w:hAnsi="Times New Roman"/>
          <w:sz w:val="26"/>
          <w:szCs w:val="26"/>
        </w:rPr>
        <w:t>found</w:t>
      </w:r>
      <w:r w:rsidR="0002762E" w:rsidRPr="007F571E">
        <w:rPr>
          <w:rFonts w:ascii="Times New Roman" w:hAnsi="Times New Roman"/>
          <w:sz w:val="26"/>
          <w:szCs w:val="26"/>
        </w:rPr>
        <w:t xml:space="preserve"> that this factor weigh</w:t>
      </w:r>
      <w:r w:rsidR="00C15B25" w:rsidRPr="007F571E">
        <w:rPr>
          <w:rFonts w:ascii="Times New Roman" w:hAnsi="Times New Roman"/>
          <w:sz w:val="26"/>
          <w:szCs w:val="26"/>
        </w:rPr>
        <w:t>ed</w:t>
      </w:r>
      <w:r w:rsidR="0002762E" w:rsidRPr="007F571E">
        <w:rPr>
          <w:rFonts w:ascii="Times New Roman" w:hAnsi="Times New Roman"/>
          <w:sz w:val="26"/>
          <w:szCs w:val="26"/>
        </w:rPr>
        <w:t xml:space="preserve"> in favor of a higher civil penalty. </w:t>
      </w:r>
    </w:p>
    <w:p w:rsidR="00B72992" w:rsidRPr="007F571E" w:rsidRDefault="00B72992" w:rsidP="00E306C7">
      <w:pPr>
        <w:ind w:firstLine="1440"/>
        <w:rPr>
          <w:rFonts w:ascii="Times New Roman" w:hAnsi="Times New Roman"/>
          <w:sz w:val="26"/>
          <w:szCs w:val="26"/>
        </w:rPr>
      </w:pPr>
    </w:p>
    <w:p w:rsidR="002102E9" w:rsidRPr="007F571E" w:rsidRDefault="00DE44A7" w:rsidP="001C615D">
      <w:pPr>
        <w:ind w:firstLine="1440"/>
        <w:rPr>
          <w:rFonts w:ascii="Times New Roman" w:hAnsi="Times New Roman"/>
          <w:sz w:val="26"/>
          <w:szCs w:val="26"/>
        </w:rPr>
      </w:pPr>
      <w:r w:rsidRPr="007F571E">
        <w:rPr>
          <w:rFonts w:ascii="Times New Roman" w:hAnsi="Times New Roman"/>
          <w:sz w:val="26"/>
          <w:szCs w:val="26"/>
        </w:rPr>
        <w:t xml:space="preserve">Under the </w:t>
      </w:r>
      <w:r w:rsidR="00A46E04" w:rsidRPr="007F571E">
        <w:rPr>
          <w:rFonts w:ascii="Times New Roman" w:hAnsi="Times New Roman"/>
          <w:sz w:val="26"/>
          <w:szCs w:val="26"/>
        </w:rPr>
        <w:t>ninth</w:t>
      </w:r>
      <w:r w:rsidRPr="007F571E">
        <w:rPr>
          <w:rFonts w:ascii="Times New Roman" w:hAnsi="Times New Roman"/>
          <w:sz w:val="26"/>
          <w:szCs w:val="26"/>
        </w:rPr>
        <w:t xml:space="preserve"> factor, </w:t>
      </w:r>
      <w:r w:rsidR="007645E6" w:rsidRPr="007F571E">
        <w:rPr>
          <w:rFonts w:ascii="Times New Roman" w:hAnsi="Times New Roman"/>
          <w:sz w:val="26"/>
          <w:szCs w:val="26"/>
        </w:rPr>
        <w:t xml:space="preserve">evaluating </w:t>
      </w:r>
      <w:r w:rsidRPr="007F571E">
        <w:rPr>
          <w:rFonts w:ascii="Times New Roman" w:hAnsi="Times New Roman"/>
          <w:sz w:val="26"/>
          <w:szCs w:val="26"/>
        </w:rPr>
        <w:t>past Commission decisions in similar situations, Uber argue</w:t>
      </w:r>
      <w:r w:rsidR="00C15B25" w:rsidRPr="007F571E">
        <w:rPr>
          <w:rFonts w:ascii="Times New Roman" w:hAnsi="Times New Roman"/>
          <w:sz w:val="26"/>
          <w:szCs w:val="26"/>
        </w:rPr>
        <w:t>d</w:t>
      </w:r>
      <w:r w:rsidRPr="007F571E">
        <w:rPr>
          <w:rFonts w:ascii="Times New Roman" w:hAnsi="Times New Roman"/>
          <w:sz w:val="26"/>
          <w:szCs w:val="26"/>
        </w:rPr>
        <w:t xml:space="preserve"> that the ALJs improperly disregarded the settlement in </w:t>
      </w:r>
      <w:r w:rsidR="001C615D" w:rsidRPr="007F571E">
        <w:rPr>
          <w:rFonts w:ascii="Times New Roman" w:hAnsi="Times New Roman"/>
          <w:i/>
          <w:sz w:val="26"/>
          <w:szCs w:val="26"/>
        </w:rPr>
        <w:t>Pa. PUC v. Lyft, Inc.</w:t>
      </w:r>
      <w:r w:rsidR="001C615D" w:rsidRPr="007F571E">
        <w:rPr>
          <w:rFonts w:ascii="Times New Roman" w:hAnsi="Times New Roman"/>
          <w:sz w:val="26"/>
          <w:szCs w:val="26"/>
        </w:rPr>
        <w:t>, Docket No. C</w:t>
      </w:r>
      <w:r w:rsidR="001C615D" w:rsidRPr="007F571E">
        <w:rPr>
          <w:rFonts w:ascii="Times New Roman" w:hAnsi="Times New Roman"/>
          <w:sz w:val="26"/>
          <w:szCs w:val="26"/>
        </w:rPr>
        <w:noBreakHyphen/>
        <w:t>2014-2422713 (Order entered July 15, 2015) (</w:t>
      </w:r>
      <w:r w:rsidR="001C615D" w:rsidRPr="007F571E">
        <w:rPr>
          <w:rFonts w:ascii="Times New Roman" w:hAnsi="Times New Roman"/>
          <w:i/>
          <w:sz w:val="26"/>
          <w:szCs w:val="26"/>
        </w:rPr>
        <w:t>Lyft</w:t>
      </w:r>
      <w:r w:rsidR="001C615D" w:rsidRPr="007F571E">
        <w:rPr>
          <w:rFonts w:ascii="Times New Roman" w:hAnsi="Times New Roman"/>
          <w:sz w:val="26"/>
          <w:szCs w:val="26"/>
        </w:rPr>
        <w:t>)</w:t>
      </w:r>
      <w:r w:rsidRPr="007F571E">
        <w:rPr>
          <w:rFonts w:ascii="Times New Roman" w:hAnsi="Times New Roman"/>
          <w:sz w:val="26"/>
          <w:szCs w:val="26"/>
        </w:rPr>
        <w:t xml:space="preserve">.  The </w:t>
      </w:r>
      <w:r w:rsidR="008D4BC9" w:rsidRPr="007F571E">
        <w:rPr>
          <w:rFonts w:ascii="Times New Roman" w:hAnsi="Times New Roman"/>
          <w:sz w:val="26"/>
          <w:szCs w:val="26"/>
        </w:rPr>
        <w:t>Petitioner</w:t>
      </w:r>
      <w:r w:rsidRPr="007F571E">
        <w:rPr>
          <w:rFonts w:ascii="Times New Roman" w:hAnsi="Times New Roman"/>
          <w:sz w:val="26"/>
          <w:szCs w:val="26"/>
        </w:rPr>
        <w:t xml:space="preserve"> also contend</w:t>
      </w:r>
      <w:r w:rsidR="00904AC1" w:rsidRPr="007F571E">
        <w:rPr>
          <w:rFonts w:ascii="Times New Roman" w:hAnsi="Times New Roman"/>
          <w:sz w:val="26"/>
          <w:szCs w:val="26"/>
        </w:rPr>
        <w:t>ed</w:t>
      </w:r>
      <w:r w:rsidRPr="007F571E">
        <w:rPr>
          <w:rFonts w:ascii="Times New Roman" w:hAnsi="Times New Roman"/>
          <w:sz w:val="26"/>
          <w:szCs w:val="26"/>
        </w:rPr>
        <w:t xml:space="preserve"> that the AL</w:t>
      </w:r>
      <w:r w:rsidR="00C15B25" w:rsidRPr="007F571E">
        <w:rPr>
          <w:rFonts w:ascii="Times New Roman" w:hAnsi="Times New Roman"/>
          <w:sz w:val="26"/>
          <w:szCs w:val="26"/>
        </w:rPr>
        <w:t>Js’ recommended civil penalty was</w:t>
      </w:r>
      <w:r w:rsidRPr="007F571E">
        <w:rPr>
          <w:rFonts w:ascii="Times New Roman" w:hAnsi="Times New Roman"/>
          <w:sz w:val="26"/>
          <w:szCs w:val="26"/>
        </w:rPr>
        <w:t xml:space="preserve"> irrational in comparison to other settlements involving instances of death, personal injury and property damage.  However, </w:t>
      </w:r>
      <w:r w:rsidR="00C15B25" w:rsidRPr="007F571E">
        <w:rPr>
          <w:rFonts w:ascii="Times New Roman" w:hAnsi="Times New Roman"/>
          <w:sz w:val="26"/>
          <w:szCs w:val="26"/>
        </w:rPr>
        <w:t xml:space="preserve">we explained that </w:t>
      </w:r>
      <w:r w:rsidR="007645E6" w:rsidRPr="007F571E">
        <w:rPr>
          <w:rFonts w:ascii="Times New Roman" w:hAnsi="Times New Roman"/>
          <w:sz w:val="26"/>
          <w:szCs w:val="26"/>
        </w:rPr>
        <w:t>settlements are not considered “similar situations” to litigated proceedings for purposes of evaluating 52 Pa. Code §</w:t>
      </w:r>
      <w:r w:rsidR="001C615D">
        <w:rPr>
          <w:rFonts w:ascii="Times New Roman" w:hAnsi="Times New Roman"/>
          <w:sz w:val="26"/>
          <w:szCs w:val="26"/>
        </w:rPr>
        <w:t> </w:t>
      </w:r>
      <w:r w:rsidR="007645E6" w:rsidRPr="007F571E">
        <w:rPr>
          <w:rFonts w:ascii="Times New Roman" w:hAnsi="Times New Roman"/>
          <w:sz w:val="26"/>
          <w:szCs w:val="26"/>
        </w:rPr>
        <w:t>69.1201(c)(9)</w:t>
      </w:r>
      <w:r w:rsidR="00B33002" w:rsidRPr="007F571E">
        <w:rPr>
          <w:rFonts w:ascii="Times New Roman" w:hAnsi="Times New Roman"/>
          <w:sz w:val="26"/>
          <w:szCs w:val="26"/>
        </w:rPr>
        <w:t>.</w:t>
      </w:r>
    </w:p>
    <w:p w:rsidR="00B33002" w:rsidRPr="007F571E" w:rsidRDefault="00B33002" w:rsidP="00E306C7">
      <w:pPr>
        <w:ind w:firstLine="1440"/>
        <w:rPr>
          <w:rFonts w:ascii="Times New Roman" w:hAnsi="Times New Roman"/>
          <w:sz w:val="26"/>
          <w:szCs w:val="26"/>
        </w:rPr>
      </w:pPr>
    </w:p>
    <w:p w:rsidR="00B33002" w:rsidRPr="007F571E" w:rsidRDefault="00B33002" w:rsidP="00E306C7">
      <w:pPr>
        <w:ind w:firstLine="1440"/>
        <w:rPr>
          <w:rFonts w:ascii="Times New Roman" w:hAnsi="Times New Roman"/>
          <w:sz w:val="26"/>
          <w:szCs w:val="26"/>
        </w:rPr>
      </w:pPr>
      <w:r w:rsidRPr="007F571E">
        <w:rPr>
          <w:rFonts w:ascii="Times New Roman" w:hAnsi="Times New Roman"/>
          <w:sz w:val="26"/>
          <w:szCs w:val="26"/>
        </w:rPr>
        <w:t>“The parties in settled cases will be afforded flexibility in reaching amicable resolutions to complaints and other matters so long as the settlement is in the public interest.”</w:t>
      </w:r>
      <w:r w:rsidR="00403048" w:rsidRPr="007F571E">
        <w:rPr>
          <w:rFonts w:ascii="Times New Roman" w:hAnsi="Times New Roman"/>
          <w:sz w:val="26"/>
          <w:szCs w:val="26"/>
        </w:rPr>
        <w:t xml:space="preserve"> </w:t>
      </w:r>
      <w:r w:rsidR="00FE28F4" w:rsidRPr="007F571E">
        <w:rPr>
          <w:rFonts w:ascii="Times New Roman" w:hAnsi="Times New Roman"/>
          <w:sz w:val="26"/>
          <w:szCs w:val="26"/>
        </w:rPr>
        <w:t xml:space="preserve"> </w:t>
      </w:r>
      <w:r w:rsidR="00403048" w:rsidRPr="007F571E">
        <w:rPr>
          <w:rFonts w:ascii="Times New Roman" w:hAnsi="Times New Roman"/>
          <w:sz w:val="26"/>
          <w:szCs w:val="26"/>
        </w:rPr>
        <w:t xml:space="preserve">52 Pa. Code § 69.1201(b).  </w:t>
      </w:r>
      <w:r w:rsidRPr="007F571E">
        <w:rPr>
          <w:rFonts w:ascii="Times New Roman" w:hAnsi="Times New Roman"/>
          <w:sz w:val="26"/>
          <w:szCs w:val="26"/>
        </w:rPr>
        <w:t xml:space="preserve"> </w:t>
      </w:r>
      <w:r w:rsidR="00403048" w:rsidRPr="007F571E">
        <w:rPr>
          <w:rFonts w:ascii="Times New Roman" w:hAnsi="Times New Roman"/>
          <w:sz w:val="26"/>
          <w:szCs w:val="26"/>
        </w:rPr>
        <w:t xml:space="preserve">We </w:t>
      </w:r>
      <w:r w:rsidR="00C15B25" w:rsidRPr="007F571E">
        <w:rPr>
          <w:rFonts w:ascii="Times New Roman" w:hAnsi="Times New Roman"/>
          <w:sz w:val="26"/>
          <w:szCs w:val="26"/>
        </w:rPr>
        <w:t xml:space="preserve">noted our holding </w:t>
      </w:r>
      <w:r w:rsidRPr="007F571E">
        <w:rPr>
          <w:rFonts w:ascii="Times New Roman" w:hAnsi="Times New Roman"/>
          <w:sz w:val="26"/>
          <w:szCs w:val="26"/>
        </w:rPr>
        <w:t xml:space="preserve">that it is inappropriate to consider a settlement, which is intended to be an amicable resolution of disputed claims, as precedent in any subsequent proceeding. </w:t>
      </w:r>
      <w:r w:rsidR="00403048" w:rsidRPr="007F571E">
        <w:rPr>
          <w:rFonts w:ascii="Times New Roman" w:hAnsi="Times New Roman"/>
          <w:sz w:val="26"/>
          <w:szCs w:val="26"/>
        </w:rPr>
        <w:t xml:space="preserve"> </w:t>
      </w:r>
      <w:r w:rsidRPr="007F571E">
        <w:rPr>
          <w:rFonts w:ascii="Times New Roman" w:hAnsi="Times New Roman"/>
          <w:i/>
          <w:sz w:val="26"/>
          <w:szCs w:val="26"/>
        </w:rPr>
        <w:t>See Pa. P</w:t>
      </w:r>
      <w:r w:rsidR="00FE28F4" w:rsidRPr="007F571E">
        <w:rPr>
          <w:rFonts w:ascii="Times New Roman" w:hAnsi="Times New Roman"/>
          <w:i/>
          <w:sz w:val="26"/>
          <w:szCs w:val="26"/>
        </w:rPr>
        <w:t>UC</w:t>
      </w:r>
      <w:r w:rsidRPr="007F571E">
        <w:rPr>
          <w:rFonts w:ascii="Times New Roman" w:hAnsi="Times New Roman"/>
          <w:i/>
          <w:sz w:val="26"/>
          <w:szCs w:val="26"/>
        </w:rPr>
        <w:t xml:space="preserve"> v. Bell Telephone Co. of Pa.</w:t>
      </w:r>
      <w:r w:rsidRPr="007F571E">
        <w:rPr>
          <w:rFonts w:ascii="Times New Roman" w:hAnsi="Times New Roman"/>
          <w:sz w:val="26"/>
          <w:szCs w:val="26"/>
        </w:rPr>
        <w:t xml:space="preserve">, </w:t>
      </w:r>
      <w:r w:rsidR="00FE28F4" w:rsidRPr="007F571E">
        <w:rPr>
          <w:rFonts w:ascii="Times New Roman" w:hAnsi="Times New Roman"/>
          <w:sz w:val="26"/>
          <w:szCs w:val="26"/>
        </w:rPr>
        <w:t>68 Pa. P.U.C. 430 (1988)</w:t>
      </w:r>
      <w:r w:rsidR="00680BED" w:rsidRPr="007F571E">
        <w:rPr>
          <w:rFonts w:ascii="Times New Roman" w:hAnsi="Times New Roman"/>
          <w:sz w:val="26"/>
          <w:szCs w:val="26"/>
        </w:rPr>
        <w:t xml:space="preserve"> (</w:t>
      </w:r>
      <w:r w:rsidR="00680BED" w:rsidRPr="007F571E">
        <w:rPr>
          <w:rFonts w:ascii="Times New Roman" w:hAnsi="Times New Roman"/>
          <w:i/>
          <w:sz w:val="26"/>
          <w:szCs w:val="26"/>
        </w:rPr>
        <w:t>Bell Telephone</w:t>
      </w:r>
      <w:r w:rsidR="00680BED" w:rsidRPr="007F571E">
        <w:rPr>
          <w:rFonts w:ascii="Times New Roman" w:hAnsi="Times New Roman"/>
          <w:sz w:val="26"/>
          <w:szCs w:val="26"/>
        </w:rPr>
        <w:t>)</w:t>
      </w:r>
      <w:r w:rsidRPr="007F571E">
        <w:rPr>
          <w:rFonts w:ascii="Times New Roman" w:hAnsi="Times New Roman"/>
          <w:sz w:val="26"/>
          <w:szCs w:val="26"/>
        </w:rPr>
        <w:t xml:space="preserve">. </w:t>
      </w:r>
      <w:r w:rsidR="00FE28F4" w:rsidRPr="007F571E">
        <w:rPr>
          <w:rFonts w:ascii="Times New Roman" w:hAnsi="Times New Roman"/>
          <w:sz w:val="26"/>
          <w:szCs w:val="26"/>
        </w:rPr>
        <w:t xml:space="preserve"> </w:t>
      </w:r>
      <w:r w:rsidRPr="007F571E">
        <w:rPr>
          <w:rFonts w:ascii="Times New Roman" w:hAnsi="Times New Roman"/>
          <w:sz w:val="26"/>
          <w:szCs w:val="26"/>
        </w:rPr>
        <w:t xml:space="preserve">Although the public interest is considered in evaluating a settled case, there is not </w:t>
      </w:r>
      <w:r w:rsidR="005E140E" w:rsidRPr="007F571E">
        <w:rPr>
          <w:rFonts w:ascii="Times New Roman" w:hAnsi="Times New Roman"/>
          <w:sz w:val="26"/>
          <w:szCs w:val="26"/>
        </w:rPr>
        <w:t>a fully developed record</w:t>
      </w:r>
      <w:r w:rsidRPr="007F571E">
        <w:rPr>
          <w:rFonts w:ascii="Times New Roman" w:hAnsi="Times New Roman"/>
          <w:sz w:val="26"/>
          <w:szCs w:val="26"/>
        </w:rPr>
        <w:t xml:space="preserve">. </w:t>
      </w:r>
      <w:r w:rsidR="00FE28F4" w:rsidRPr="007F571E">
        <w:rPr>
          <w:rFonts w:ascii="Times New Roman" w:hAnsi="Times New Roman"/>
          <w:sz w:val="26"/>
          <w:szCs w:val="26"/>
        </w:rPr>
        <w:t xml:space="preserve"> Also, </w:t>
      </w:r>
      <w:r w:rsidR="00C15B25" w:rsidRPr="007F571E">
        <w:rPr>
          <w:rFonts w:ascii="Times New Roman" w:hAnsi="Times New Roman"/>
          <w:sz w:val="26"/>
          <w:szCs w:val="26"/>
        </w:rPr>
        <w:t xml:space="preserve">we explained that </w:t>
      </w:r>
      <w:r w:rsidR="00FE28F4" w:rsidRPr="007F571E">
        <w:rPr>
          <w:rFonts w:ascii="Times New Roman" w:hAnsi="Times New Roman"/>
          <w:sz w:val="26"/>
          <w:szCs w:val="26"/>
        </w:rPr>
        <w:t>i</w:t>
      </w:r>
      <w:r w:rsidRPr="007F571E">
        <w:rPr>
          <w:rFonts w:ascii="Times New Roman" w:hAnsi="Times New Roman"/>
          <w:sz w:val="26"/>
          <w:szCs w:val="26"/>
        </w:rPr>
        <w:t xml:space="preserve">n a settled case, there may be a civil penalty even though </w:t>
      </w:r>
      <w:r w:rsidR="00C15B25" w:rsidRPr="007F571E">
        <w:rPr>
          <w:rFonts w:ascii="Times New Roman" w:hAnsi="Times New Roman"/>
          <w:sz w:val="26"/>
          <w:szCs w:val="26"/>
        </w:rPr>
        <w:t>a party</w:t>
      </w:r>
      <w:r w:rsidRPr="007F571E">
        <w:rPr>
          <w:rFonts w:ascii="Times New Roman" w:hAnsi="Times New Roman"/>
          <w:sz w:val="26"/>
          <w:szCs w:val="26"/>
        </w:rPr>
        <w:t xml:space="preserve"> does not admit to any wrongdoing or any violations.</w:t>
      </w:r>
    </w:p>
    <w:p w:rsidR="00B33002" w:rsidRPr="007F571E" w:rsidRDefault="00B33002" w:rsidP="00E306C7">
      <w:pPr>
        <w:ind w:firstLine="1440"/>
        <w:rPr>
          <w:rFonts w:ascii="Times New Roman" w:hAnsi="Times New Roman"/>
          <w:sz w:val="26"/>
          <w:szCs w:val="26"/>
        </w:rPr>
      </w:pPr>
    </w:p>
    <w:p w:rsidR="008F3BBD" w:rsidRPr="007F571E" w:rsidRDefault="00FE28F4" w:rsidP="00E306C7">
      <w:pPr>
        <w:ind w:firstLine="1440"/>
        <w:rPr>
          <w:rFonts w:ascii="Times New Roman" w:hAnsi="Times New Roman"/>
          <w:sz w:val="26"/>
          <w:szCs w:val="26"/>
        </w:rPr>
      </w:pPr>
      <w:r w:rsidRPr="007F571E">
        <w:rPr>
          <w:rFonts w:ascii="Times New Roman" w:hAnsi="Times New Roman"/>
          <w:sz w:val="26"/>
          <w:szCs w:val="26"/>
        </w:rPr>
        <w:t xml:space="preserve">In our recent decision in </w:t>
      </w:r>
      <w:r w:rsidRPr="007F571E">
        <w:rPr>
          <w:rFonts w:ascii="Times New Roman" w:hAnsi="Times New Roman"/>
          <w:i/>
          <w:sz w:val="26"/>
          <w:szCs w:val="26"/>
        </w:rPr>
        <w:t>HIKO Energy</w:t>
      </w:r>
      <w:r w:rsidRPr="007F571E">
        <w:rPr>
          <w:rFonts w:ascii="Times New Roman" w:hAnsi="Times New Roman"/>
          <w:sz w:val="26"/>
          <w:szCs w:val="26"/>
        </w:rPr>
        <w:t xml:space="preserve">, we explained that the third policy factor, whether the conduct was intentional or negligent, is only considered in litigated cases.  Thus, any civil penalty awarded in settled cases does not take into consideration </w:t>
      </w:r>
      <w:r w:rsidR="00A46E04" w:rsidRPr="007F571E">
        <w:rPr>
          <w:rFonts w:ascii="Times New Roman" w:hAnsi="Times New Roman"/>
          <w:sz w:val="26"/>
          <w:szCs w:val="26"/>
        </w:rPr>
        <w:t xml:space="preserve">the intentional nature of the conduct at issue in the underlying proceeding.  </w:t>
      </w:r>
      <w:r w:rsidR="00FC4352" w:rsidRPr="007F571E">
        <w:rPr>
          <w:rFonts w:ascii="Times New Roman" w:hAnsi="Times New Roman"/>
          <w:i/>
          <w:sz w:val="26"/>
          <w:szCs w:val="26"/>
        </w:rPr>
        <w:t xml:space="preserve">HIKO Energy </w:t>
      </w:r>
      <w:r w:rsidR="00FC4352" w:rsidRPr="007F571E">
        <w:rPr>
          <w:rFonts w:ascii="Times New Roman" w:hAnsi="Times New Roman"/>
          <w:sz w:val="26"/>
          <w:szCs w:val="26"/>
        </w:rPr>
        <w:t>at</w:t>
      </w:r>
      <w:r w:rsidR="005E74C7" w:rsidRPr="007F571E">
        <w:rPr>
          <w:rFonts w:ascii="Times New Roman" w:hAnsi="Times New Roman"/>
          <w:sz w:val="26"/>
          <w:szCs w:val="26"/>
        </w:rPr>
        <w:t> </w:t>
      </w:r>
      <w:r w:rsidR="00FC4352" w:rsidRPr="007F571E">
        <w:rPr>
          <w:rFonts w:ascii="Times New Roman" w:hAnsi="Times New Roman"/>
          <w:sz w:val="26"/>
          <w:szCs w:val="26"/>
        </w:rPr>
        <w:t xml:space="preserve">53.  </w:t>
      </w:r>
      <w:r w:rsidR="00A46E04" w:rsidRPr="007F571E">
        <w:rPr>
          <w:rFonts w:ascii="Times New Roman" w:hAnsi="Times New Roman"/>
          <w:sz w:val="26"/>
          <w:szCs w:val="26"/>
        </w:rPr>
        <w:t xml:space="preserve">Here, we determined that Uber’s conduct was intentional for purposes of evaluating the third factor.  </w:t>
      </w:r>
      <w:r w:rsidR="00FB597F" w:rsidRPr="007F571E">
        <w:rPr>
          <w:rFonts w:ascii="Times New Roman" w:hAnsi="Times New Roman"/>
          <w:sz w:val="26"/>
          <w:szCs w:val="26"/>
        </w:rPr>
        <w:t>We found that a</w:t>
      </w:r>
      <w:r w:rsidR="00A46E04" w:rsidRPr="007F571E">
        <w:rPr>
          <w:rFonts w:ascii="Times New Roman" w:hAnsi="Times New Roman"/>
          <w:sz w:val="26"/>
          <w:szCs w:val="26"/>
        </w:rPr>
        <w:t xml:space="preserve">ny comparison of this proceeding with settled cases that do </w:t>
      </w:r>
      <w:r w:rsidR="005E140E" w:rsidRPr="007F571E">
        <w:rPr>
          <w:rFonts w:ascii="Times New Roman" w:hAnsi="Times New Roman"/>
          <w:sz w:val="26"/>
          <w:szCs w:val="26"/>
        </w:rPr>
        <w:t xml:space="preserve">not </w:t>
      </w:r>
      <w:r w:rsidR="00A46E04" w:rsidRPr="007F571E">
        <w:rPr>
          <w:rFonts w:ascii="Times New Roman" w:hAnsi="Times New Roman"/>
          <w:sz w:val="26"/>
          <w:szCs w:val="26"/>
        </w:rPr>
        <w:t>involve a determination of intent</w:t>
      </w:r>
      <w:r w:rsidR="00FC4352" w:rsidRPr="007F571E">
        <w:rPr>
          <w:rFonts w:ascii="Times New Roman" w:hAnsi="Times New Roman"/>
          <w:sz w:val="26"/>
          <w:szCs w:val="26"/>
        </w:rPr>
        <w:t>,</w:t>
      </w:r>
      <w:r w:rsidR="00A46E04" w:rsidRPr="007F571E">
        <w:rPr>
          <w:rFonts w:ascii="Times New Roman" w:hAnsi="Times New Roman"/>
          <w:sz w:val="26"/>
          <w:szCs w:val="26"/>
        </w:rPr>
        <w:t xml:space="preserve"> </w:t>
      </w:r>
      <w:r w:rsidR="008F3BBD" w:rsidRPr="007F571E">
        <w:rPr>
          <w:rFonts w:ascii="Times New Roman" w:hAnsi="Times New Roman"/>
          <w:sz w:val="26"/>
          <w:szCs w:val="26"/>
        </w:rPr>
        <w:t>and do not include the development of a record</w:t>
      </w:r>
      <w:r w:rsidR="005E140E" w:rsidRPr="007F571E">
        <w:rPr>
          <w:rFonts w:ascii="Times New Roman" w:hAnsi="Times New Roman"/>
          <w:sz w:val="26"/>
          <w:szCs w:val="26"/>
        </w:rPr>
        <w:t>,</w:t>
      </w:r>
      <w:r w:rsidR="008F3BBD" w:rsidRPr="007F571E">
        <w:rPr>
          <w:rFonts w:ascii="Times New Roman" w:hAnsi="Times New Roman"/>
          <w:sz w:val="26"/>
          <w:szCs w:val="26"/>
        </w:rPr>
        <w:t xml:space="preserve"> </w:t>
      </w:r>
      <w:r w:rsidR="00DF687D" w:rsidRPr="007F571E">
        <w:rPr>
          <w:rFonts w:ascii="Times New Roman" w:hAnsi="Times New Roman"/>
          <w:sz w:val="26"/>
          <w:szCs w:val="26"/>
        </w:rPr>
        <w:t xml:space="preserve">would not involve an evaluation </w:t>
      </w:r>
      <w:r w:rsidR="008F3BBD" w:rsidRPr="007F571E">
        <w:rPr>
          <w:rFonts w:ascii="Times New Roman" w:hAnsi="Times New Roman"/>
          <w:sz w:val="26"/>
          <w:szCs w:val="26"/>
        </w:rPr>
        <w:t>of proceedings involving similar situations for purposes of the ninth factor.</w:t>
      </w:r>
    </w:p>
    <w:p w:rsidR="00FE28F4" w:rsidRPr="007F571E" w:rsidRDefault="00A46E04" w:rsidP="00E306C7">
      <w:pPr>
        <w:ind w:firstLine="1440"/>
        <w:rPr>
          <w:rFonts w:ascii="Times New Roman" w:hAnsi="Times New Roman"/>
          <w:sz w:val="26"/>
          <w:szCs w:val="26"/>
        </w:rPr>
      </w:pPr>
      <w:r w:rsidRPr="007F571E">
        <w:rPr>
          <w:rFonts w:ascii="Times New Roman" w:hAnsi="Times New Roman"/>
          <w:sz w:val="26"/>
          <w:szCs w:val="26"/>
        </w:rPr>
        <w:t xml:space="preserve"> </w:t>
      </w:r>
    </w:p>
    <w:p w:rsidR="00DF687D" w:rsidRPr="007F571E" w:rsidRDefault="00DF687D" w:rsidP="00E306C7">
      <w:pPr>
        <w:ind w:firstLine="1440"/>
        <w:rPr>
          <w:rFonts w:ascii="Times New Roman" w:hAnsi="Times New Roman"/>
          <w:sz w:val="26"/>
          <w:szCs w:val="26"/>
        </w:rPr>
      </w:pPr>
      <w:r w:rsidRPr="007F571E">
        <w:rPr>
          <w:rFonts w:ascii="Times New Roman" w:hAnsi="Times New Roman"/>
          <w:sz w:val="26"/>
          <w:szCs w:val="26"/>
        </w:rPr>
        <w:t>Moreover, we disagree</w:t>
      </w:r>
      <w:r w:rsidR="00FB597F" w:rsidRPr="007F571E">
        <w:rPr>
          <w:rFonts w:ascii="Times New Roman" w:hAnsi="Times New Roman"/>
          <w:sz w:val="26"/>
          <w:szCs w:val="26"/>
        </w:rPr>
        <w:t>d</w:t>
      </w:r>
      <w:r w:rsidRPr="007F571E">
        <w:rPr>
          <w:rFonts w:ascii="Times New Roman" w:hAnsi="Times New Roman"/>
          <w:sz w:val="26"/>
          <w:szCs w:val="26"/>
        </w:rPr>
        <w:t xml:space="preserve"> with Uber that in comparison to the cases cited in </w:t>
      </w:r>
      <w:r w:rsidR="008F2D22" w:rsidRPr="007F571E">
        <w:rPr>
          <w:rFonts w:ascii="Times New Roman" w:hAnsi="Times New Roman"/>
          <w:sz w:val="26"/>
          <w:szCs w:val="26"/>
        </w:rPr>
        <w:t>its Exception to this factor</w:t>
      </w:r>
      <w:r w:rsidRPr="007F571E">
        <w:rPr>
          <w:rFonts w:ascii="Times New Roman" w:hAnsi="Times New Roman"/>
          <w:sz w:val="26"/>
          <w:szCs w:val="26"/>
        </w:rPr>
        <w:t>, the civil penalty in this proceeding is arbitrary and capricious.</w:t>
      </w:r>
      <w:r w:rsidR="003518A4" w:rsidRPr="007F571E">
        <w:rPr>
          <w:rFonts w:ascii="Times New Roman" w:hAnsi="Times New Roman"/>
          <w:sz w:val="26"/>
          <w:szCs w:val="26"/>
        </w:rPr>
        <w:t xml:space="preserve"> </w:t>
      </w:r>
      <w:r w:rsidRPr="007F571E">
        <w:rPr>
          <w:rFonts w:ascii="Times New Roman" w:hAnsi="Times New Roman"/>
          <w:sz w:val="26"/>
          <w:szCs w:val="26"/>
        </w:rPr>
        <w:t xml:space="preserve"> The unprecedented number of unauthorized trips and violations of the Code and Commission directives</w:t>
      </w:r>
      <w:r w:rsidR="00FB597F" w:rsidRPr="007F571E">
        <w:rPr>
          <w:rFonts w:ascii="Times New Roman" w:hAnsi="Times New Roman"/>
          <w:sz w:val="26"/>
          <w:szCs w:val="26"/>
        </w:rPr>
        <w:t>, we found,</w:t>
      </w:r>
      <w:r w:rsidRPr="007F571E">
        <w:rPr>
          <w:rFonts w:ascii="Times New Roman" w:hAnsi="Times New Roman"/>
          <w:sz w:val="26"/>
          <w:szCs w:val="26"/>
        </w:rPr>
        <w:t xml:space="preserve"> </w:t>
      </w:r>
      <w:r w:rsidR="008F2D22" w:rsidRPr="007F571E">
        <w:rPr>
          <w:rFonts w:ascii="Times New Roman" w:hAnsi="Times New Roman"/>
          <w:sz w:val="26"/>
          <w:szCs w:val="26"/>
        </w:rPr>
        <w:t xml:space="preserve">distinguishes this case from those matters and </w:t>
      </w:r>
      <w:r w:rsidRPr="007F571E">
        <w:rPr>
          <w:rFonts w:ascii="Times New Roman" w:hAnsi="Times New Roman"/>
          <w:sz w:val="26"/>
          <w:szCs w:val="26"/>
        </w:rPr>
        <w:t>necessit</w:t>
      </w:r>
      <w:r w:rsidR="009F4EC3" w:rsidRPr="007F571E">
        <w:rPr>
          <w:rFonts w:ascii="Times New Roman" w:hAnsi="Times New Roman"/>
          <w:sz w:val="26"/>
          <w:szCs w:val="26"/>
        </w:rPr>
        <w:t>ates</w:t>
      </w:r>
      <w:r w:rsidRPr="007F571E">
        <w:rPr>
          <w:rFonts w:ascii="Times New Roman" w:hAnsi="Times New Roman"/>
          <w:sz w:val="26"/>
          <w:szCs w:val="26"/>
        </w:rPr>
        <w:t xml:space="preserve"> the need for an unprecedented civil penalty.</w:t>
      </w:r>
      <w:r w:rsidR="003518A4" w:rsidRPr="007F571E">
        <w:rPr>
          <w:rStyle w:val="FootnoteReference"/>
          <w:sz w:val="26"/>
          <w:szCs w:val="26"/>
        </w:rPr>
        <w:t xml:space="preserve"> </w:t>
      </w:r>
      <w:r w:rsidR="003518A4" w:rsidRPr="007F571E">
        <w:rPr>
          <w:rStyle w:val="FootnoteReference"/>
          <w:sz w:val="26"/>
          <w:szCs w:val="26"/>
        </w:rPr>
        <w:footnoteReference w:id="24"/>
      </w:r>
      <w:r w:rsidR="003518A4" w:rsidRPr="007F571E">
        <w:rPr>
          <w:rFonts w:ascii="Times New Roman" w:hAnsi="Times New Roman"/>
          <w:sz w:val="26"/>
          <w:szCs w:val="26"/>
        </w:rPr>
        <w:t xml:space="preserve"> </w:t>
      </w:r>
      <w:r w:rsidR="005E2ED6" w:rsidRPr="007F571E">
        <w:rPr>
          <w:rFonts w:ascii="Times New Roman" w:hAnsi="Times New Roman"/>
          <w:sz w:val="26"/>
          <w:szCs w:val="26"/>
        </w:rPr>
        <w:t xml:space="preserve">  </w:t>
      </w:r>
    </w:p>
    <w:p w:rsidR="00DF687D" w:rsidRPr="007F571E" w:rsidRDefault="00DF687D" w:rsidP="00E306C7">
      <w:pPr>
        <w:ind w:firstLine="1440"/>
        <w:rPr>
          <w:rFonts w:ascii="Times New Roman" w:hAnsi="Times New Roman"/>
          <w:sz w:val="26"/>
          <w:szCs w:val="26"/>
        </w:rPr>
      </w:pPr>
    </w:p>
    <w:p w:rsidR="005E140E" w:rsidRPr="007F571E" w:rsidRDefault="00DF687D" w:rsidP="00E306C7">
      <w:pPr>
        <w:ind w:firstLine="1440"/>
        <w:rPr>
          <w:rFonts w:ascii="Times New Roman" w:hAnsi="Times New Roman"/>
          <w:sz w:val="26"/>
          <w:szCs w:val="26"/>
        </w:rPr>
      </w:pPr>
      <w:r w:rsidRPr="007F571E">
        <w:rPr>
          <w:rFonts w:ascii="Times New Roman" w:hAnsi="Times New Roman"/>
          <w:sz w:val="26"/>
          <w:szCs w:val="26"/>
        </w:rPr>
        <w:t xml:space="preserve">In considering “other relevant factors,” </w:t>
      </w:r>
      <w:r w:rsidR="005E2ED6" w:rsidRPr="007F571E">
        <w:rPr>
          <w:rFonts w:ascii="Times New Roman" w:hAnsi="Times New Roman"/>
          <w:sz w:val="26"/>
          <w:szCs w:val="26"/>
        </w:rPr>
        <w:t>the ALJs gave consideration to the public benefits provided by Uber’s transportation network services.  However, the ALJs concluded that Uber’s actions in launching its service and attempting to evade the authority of the Commission placed the public at risk and prevented the Commission from exercising its delegated authority related to motor carrier safety.  We agree</w:t>
      </w:r>
      <w:r w:rsidR="00FB597F" w:rsidRPr="007F571E">
        <w:rPr>
          <w:rFonts w:ascii="Times New Roman" w:hAnsi="Times New Roman"/>
          <w:sz w:val="26"/>
          <w:szCs w:val="26"/>
        </w:rPr>
        <w:t>d with the ALJs</w:t>
      </w:r>
      <w:r w:rsidR="005E2ED6" w:rsidRPr="007F571E">
        <w:rPr>
          <w:rFonts w:ascii="Times New Roman" w:hAnsi="Times New Roman"/>
          <w:sz w:val="26"/>
          <w:szCs w:val="26"/>
        </w:rPr>
        <w:t>.  Nonetheless, upo</w:t>
      </w:r>
      <w:r w:rsidR="006738E7" w:rsidRPr="007F571E">
        <w:rPr>
          <w:rFonts w:ascii="Times New Roman" w:hAnsi="Times New Roman"/>
          <w:sz w:val="26"/>
          <w:szCs w:val="26"/>
        </w:rPr>
        <w:t>n evaluation and weighing of all the</w:t>
      </w:r>
      <w:r w:rsidR="005E2ED6" w:rsidRPr="007F571E">
        <w:rPr>
          <w:rFonts w:ascii="Times New Roman" w:hAnsi="Times New Roman"/>
          <w:sz w:val="26"/>
          <w:szCs w:val="26"/>
        </w:rPr>
        <w:t xml:space="preserve"> factors we </w:t>
      </w:r>
      <w:r w:rsidR="00FB597F" w:rsidRPr="007F571E">
        <w:rPr>
          <w:rFonts w:ascii="Times New Roman" w:hAnsi="Times New Roman"/>
          <w:sz w:val="26"/>
          <w:szCs w:val="26"/>
        </w:rPr>
        <w:t>found</w:t>
      </w:r>
      <w:r w:rsidR="005E2ED6" w:rsidRPr="007F571E">
        <w:rPr>
          <w:rFonts w:ascii="Times New Roman" w:hAnsi="Times New Roman"/>
          <w:sz w:val="26"/>
          <w:szCs w:val="26"/>
        </w:rPr>
        <w:t xml:space="preserve"> that the civil penalty should be </w:t>
      </w:r>
      <w:r w:rsidR="00502719" w:rsidRPr="007F571E">
        <w:rPr>
          <w:rFonts w:ascii="Times New Roman" w:hAnsi="Times New Roman"/>
          <w:sz w:val="26"/>
          <w:szCs w:val="26"/>
        </w:rPr>
        <w:t>adjusted</w:t>
      </w:r>
      <w:r w:rsidR="005E2ED6" w:rsidRPr="007F571E">
        <w:rPr>
          <w:rFonts w:ascii="Times New Roman" w:hAnsi="Times New Roman"/>
          <w:sz w:val="26"/>
          <w:szCs w:val="26"/>
        </w:rPr>
        <w:t>.</w:t>
      </w:r>
    </w:p>
    <w:p w:rsidR="006738E7" w:rsidRPr="007F571E" w:rsidRDefault="005E2ED6" w:rsidP="00E306C7">
      <w:pPr>
        <w:ind w:firstLine="1440"/>
        <w:rPr>
          <w:rFonts w:ascii="Times New Roman" w:hAnsi="Times New Roman"/>
          <w:sz w:val="26"/>
          <w:szCs w:val="26"/>
        </w:rPr>
      </w:pPr>
      <w:r w:rsidRPr="007F571E">
        <w:rPr>
          <w:rFonts w:ascii="Times New Roman" w:hAnsi="Times New Roman"/>
          <w:sz w:val="26"/>
          <w:szCs w:val="26"/>
        </w:rPr>
        <w:t xml:space="preserve">  </w:t>
      </w:r>
    </w:p>
    <w:p w:rsidR="008F2D22" w:rsidRPr="007F571E" w:rsidRDefault="006738E7" w:rsidP="00E306C7">
      <w:pPr>
        <w:ind w:firstLine="1440"/>
        <w:rPr>
          <w:rFonts w:ascii="Times New Roman" w:hAnsi="Times New Roman"/>
          <w:sz w:val="26"/>
          <w:szCs w:val="26"/>
        </w:rPr>
      </w:pPr>
      <w:r w:rsidRPr="007F571E">
        <w:rPr>
          <w:rFonts w:ascii="Times New Roman" w:hAnsi="Times New Roman"/>
          <w:sz w:val="26"/>
          <w:szCs w:val="26"/>
        </w:rPr>
        <w:t xml:space="preserve">Consistent with the </w:t>
      </w:r>
      <w:r w:rsidR="00502719" w:rsidRPr="007F571E">
        <w:rPr>
          <w:rFonts w:ascii="Times New Roman" w:hAnsi="Times New Roman"/>
          <w:sz w:val="26"/>
          <w:szCs w:val="26"/>
        </w:rPr>
        <w:t>analysis</w:t>
      </w:r>
      <w:r w:rsidRPr="007F571E">
        <w:rPr>
          <w:rFonts w:ascii="Times New Roman" w:hAnsi="Times New Roman"/>
          <w:sz w:val="26"/>
          <w:szCs w:val="26"/>
        </w:rPr>
        <w:t xml:space="preserve"> outlined by the ALJs</w:t>
      </w:r>
      <w:r w:rsidR="0005431A" w:rsidRPr="007F571E">
        <w:rPr>
          <w:rFonts w:ascii="Times New Roman" w:hAnsi="Times New Roman"/>
          <w:sz w:val="26"/>
          <w:szCs w:val="26"/>
        </w:rPr>
        <w:t>,</w:t>
      </w:r>
      <w:r w:rsidRPr="007F571E">
        <w:rPr>
          <w:rFonts w:ascii="Times New Roman" w:hAnsi="Times New Roman"/>
          <w:sz w:val="26"/>
          <w:szCs w:val="26"/>
        </w:rPr>
        <w:t xml:space="preserve"> we </w:t>
      </w:r>
      <w:r w:rsidR="00FB597F" w:rsidRPr="007F571E">
        <w:rPr>
          <w:rFonts w:ascii="Times New Roman" w:hAnsi="Times New Roman"/>
          <w:sz w:val="26"/>
          <w:szCs w:val="26"/>
        </w:rPr>
        <w:t>found</w:t>
      </w:r>
      <w:r w:rsidRPr="007F571E">
        <w:rPr>
          <w:rFonts w:ascii="Times New Roman" w:hAnsi="Times New Roman"/>
          <w:sz w:val="26"/>
          <w:szCs w:val="26"/>
        </w:rPr>
        <w:t xml:space="preserve"> that there should be a </w:t>
      </w:r>
      <w:r w:rsidR="00502719" w:rsidRPr="007F571E">
        <w:rPr>
          <w:rFonts w:ascii="Times New Roman" w:hAnsi="Times New Roman"/>
          <w:sz w:val="26"/>
          <w:szCs w:val="26"/>
        </w:rPr>
        <w:t xml:space="preserve">distinction between the </w:t>
      </w:r>
      <w:r w:rsidRPr="007F571E">
        <w:rPr>
          <w:rFonts w:ascii="Times New Roman" w:hAnsi="Times New Roman"/>
          <w:sz w:val="26"/>
          <w:szCs w:val="26"/>
        </w:rPr>
        <w:t xml:space="preserve">civil penalty for the unauthorized trips provided during the Launch Period and </w:t>
      </w:r>
      <w:r w:rsidR="00502719" w:rsidRPr="007F571E">
        <w:rPr>
          <w:rFonts w:ascii="Times New Roman" w:hAnsi="Times New Roman"/>
          <w:sz w:val="26"/>
          <w:szCs w:val="26"/>
        </w:rPr>
        <w:t>the</w:t>
      </w:r>
      <w:r w:rsidRPr="007F571E">
        <w:rPr>
          <w:rFonts w:ascii="Times New Roman" w:hAnsi="Times New Roman"/>
          <w:sz w:val="26"/>
          <w:szCs w:val="26"/>
        </w:rPr>
        <w:t xml:space="preserve"> civil penalty for the Cease and Desist Period.  As a threshold for calculating the civil penalty</w:t>
      </w:r>
      <w:r w:rsidR="0005431A" w:rsidRPr="007F571E">
        <w:rPr>
          <w:rFonts w:ascii="Times New Roman" w:hAnsi="Times New Roman"/>
          <w:sz w:val="26"/>
          <w:szCs w:val="26"/>
        </w:rPr>
        <w:t>,</w:t>
      </w:r>
      <w:r w:rsidRPr="007F571E">
        <w:rPr>
          <w:rFonts w:ascii="Times New Roman" w:hAnsi="Times New Roman"/>
          <w:sz w:val="26"/>
          <w:szCs w:val="26"/>
        </w:rPr>
        <w:t xml:space="preserve"> we look</w:t>
      </w:r>
      <w:r w:rsidR="00FB597F" w:rsidRPr="007F571E">
        <w:rPr>
          <w:rFonts w:ascii="Times New Roman" w:hAnsi="Times New Roman"/>
          <w:sz w:val="26"/>
          <w:szCs w:val="26"/>
        </w:rPr>
        <w:t>ed</w:t>
      </w:r>
      <w:r w:rsidRPr="007F571E">
        <w:rPr>
          <w:rFonts w:ascii="Times New Roman" w:hAnsi="Times New Roman"/>
          <w:sz w:val="26"/>
          <w:szCs w:val="26"/>
        </w:rPr>
        <w:t xml:space="preserve"> to the record.  I&amp;E proved that Uber provided </w:t>
      </w:r>
      <w:r w:rsidR="00135D04" w:rsidRPr="007F571E">
        <w:rPr>
          <w:rFonts w:ascii="Times New Roman" w:hAnsi="Times New Roman"/>
          <w:sz w:val="26"/>
          <w:szCs w:val="26"/>
        </w:rPr>
        <w:t xml:space="preserve">unauthorized service on </w:t>
      </w:r>
      <w:r w:rsidRPr="007F571E">
        <w:rPr>
          <w:rFonts w:ascii="Times New Roman" w:hAnsi="Times New Roman"/>
          <w:sz w:val="26"/>
          <w:szCs w:val="26"/>
        </w:rPr>
        <w:t xml:space="preserve">fourteen </w:t>
      </w:r>
      <w:r w:rsidR="00135D04" w:rsidRPr="007F571E">
        <w:rPr>
          <w:rFonts w:ascii="Times New Roman" w:hAnsi="Times New Roman"/>
          <w:sz w:val="26"/>
          <w:szCs w:val="26"/>
        </w:rPr>
        <w:t xml:space="preserve">occasions from March 31, 2014, through July 11, 2014.  Tr. at 18-21, 63-64; I&amp;E Exhs. 2, 4.  Uber received fares ranging from $5 to $12 for these trips.  Taking the average cost </w:t>
      </w:r>
      <w:r w:rsidR="005E6E87" w:rsidRPr="007F571E">
        <w:rPr>
          <w:rFonts w:ascii="Times New Roman" w:hAnsi="Times New Roman"/>
          <w:sz w:val="26"/>
          <w:szCs w:val="26"/>
        </w:rPr>
        <w:t xml:space="preserve">of </w:t>
      </w:r>
      <w:r w:rsidR="0025198B" w:rsidRPr="007F571E">
        <w:rPr>
          <w:rFonts w:ascii="Times New Roman" w:hAnsi="Times New Roman"/>
          <w:sz w:val="26"/>
          <w:szCs w:val="26"/>
        </w:rPr>
        <w:t xml:space="preserve">these </w:t>
      </w:r>
      <w:r w:rsidR="005E6E87" w:rsidRPr="007F571E">
        <w:rPr>
          <w:rFonts w:ascii="Times New Roman" w:hAnsi="Times New Roman"/>
          <w:sz w:val="26"/>
          <w:szCs w:val="26"/>
        </w:rPr>
        <w:t xml:space="preserve">trips, </w:t>
      </w:r>
      <w:r w:rsidR="00135D04" w:rsidRPr="007F571E">
        <w:rPr>
          <w:rFonts w:ascii="Times New Roman" w:hAnsi="Times New Roman"/>
          <w:sz w:val="26"/>
          <w:szCs w:val="26"/>
        </w:rPr>
        <w:t>we conclude</w:t>
      </w:r>
      <w:r w:rsidR="00FB597F" w:rsidRPr="007F571E">
        <w:rPr>
          <w:rFonts w:ascii="Times New Roman" w:hAnsi="Times New Roman"/>
          <w:sz w:val="26"/>
          <w:szCs w:val="26"/>
        </w:rPr>
        <w:t>d</w:t>
      </w:r>
      <w:r w:rsidR="00135D04" w:rsidRPr="007F571E">
        <w:rPr>
          <w:rFonts w:ascii="Times New Roman" w:hAnsi="Times New Roman"/>
          <w:sz w:val="26"/>
          <w:szCs w:val="26"/>
        </w:rPr>
        <w:t xml:space="preserve"> that Uber earned approximately $7 </w:t>
      </w:r>
      <w:r w:rsidR="0025198B" w:rsidRPr="007F571E">
        <w:rPr>
          <w:rFonts w:ascii="Times New Roman" w:hAnsi="Times New Roman"/>
          <w:sz w:val="26"/>
          <w:szCs w:val="26"/>
        </w:rPr>
        <w:t>per ride</w:t>
      </w:r>
      <w:r w:rsidR="00135D04" w:rsidRPr="007F571E">
        <w:rPr>
          <w:rFonts w:ascii="Times New Roman" w:hAnsi="Times New Roman"/>
          <w:sz w:val="26"/>
          <w:szCs w:val="26"/>
        </w:rPr>
        <w:t xml:space="preserve">.  </w:t>
      </w:r>
      <w:r w:rsidR="005E6E87" w:rsidRPr="007F571E">
        <w:rPr>
          <w:rFonts w:ascii="Times New Roman" w:hAnsi="Times New Roman"/>
          <w:sz w:val="26"/>
          <w:szCs w:val="26"/>
        </w:rPr>
        <w:t xml:space="preserve">Extrapolating this average over the total number of </w:t>
      </w:r>
      <w:r w:rsidR="00FB597F" w:rsidRPr="007F571E">
        <w:rPr>
          <w:rFonts w:ascii="Times New Roman" w:hAnsi="Times New Roman"/>
          <w:sz w:val="26"/>
          <w:szCs w:val="26"/>
        </w:rPr>
        <w:t xml:space="preserve">admitted </w:t>
      </w:r>
      <w:r w:rsidR="005E6E87" w:rsidRPr="007F571E">
        <w:rPr>
          <w:rFonts w:ascii="Times New Roman" w:hAnsi="Times New Roman"/>
          <w:sz w:val="26"/>
          <w:szCs w:val="26"/>
        </w:rPr>
        <w:t>unauthorized trips of 122,998</w:t>
      </w:r>
      <w:r w:rsidR="0025198B" w:rsidRPr="007F571E">
        <w:rPr>
          <w:rFonts w:ascii="Times New Roman" w:hAnsi="Times New Roman"/>
          <w:sz w:val="26"/>
          <w:szCs w:val="26"/>
        </w:rPr>
        <w:t>,</w:t>
      </w:r>
      <w:r w:rsidR="005E6E87" w:rsidRPr="007F571E">
        <w:rPr>
          <w:rFonts w:ascii="Times New Roman" w:hAnsi="Times New Roman"/>
          <w:sz w:val="26"/>
          <w:szCs w:val="26"/>
        </w:rPr>
        <w:t xml:space="preserve"> </w:t>
      </w:r>
      <w:r w:rsidR="0025198B" w:rsidRPr="007F571E">
        <w:rPr>
          <w:rFonts w:ascii="Times New Roman" w:hAnsi="Times New Roman"/>
          <w:sz w:val="26"/>
          <w:szCs w:val="26"/>
        </w:rPr>
        <w:t>we conclude</w:t>
      </w:r>
      <w:r w:rsidR="00FB597F" w:rsidRPr="007F571E">
        <w:rPr>
          <w:rFonts w:ascii="Times New Roman" w:hAnsi="Times New Roman"/>
          <w:sz w:val="26"/>
          <w:szCs w:val="26"/>
        </w:rPr>
        <w:t>d</w:t>
      </w:r>
      <w:r w:rsidR="0025198B" w:rsidRPr="007F571E">
        <w:rPr>
          <w:rFonts w:ascii="Times New Roman" w:hAnsi="Times New Roman"/>
          <w:sz w:val="26"/>
          <w:szCs w:val="26"/>
        </w:rPr>
        <w:t xml:space="preserve"> that Uber earned </w:t>
      </w:r>
      <w:r w:rsidR="006D5991" w:rsidRPr="007F571E">
        <w:rPr>
          <w:rFonts w:ascii="Times New Roman" w:hAnsi="Times New Roman"/>
          <w:sz w:val="26"/>
          <w:szCs w:val="26"/>
        </w:rPr>
        <w:t>a total</w:t>
      </w:r>
      <w:r w:rsidR="005E6E87" w:rsidRPr="007F571E">
        <w:rPr>
          <w:rFonts w:ascii="Times New Roman" w:hAnsi="Times New Roman"/>
          <w:sz w:val="26"/>
          <w:szCs w:val="26"/>
        </w:rPr>
        <w:t xml:space="preserve"> </w:t>
      </w:r>
      <w:r w:rsidR="0025198B" w:rsidRPr="007F571E">
        <w:rPr>
          <w:rFonts w:ascii="Times New Roman" w:hAnsi="Times New Roman"/>
          <w:sz w:val="26"/>
          <w:szCs w:val="26"/>
        </w:rPr>
        <w:t xml:space="preserve">of </w:t>
      </w:r>
      <w:r w:rsidR="005E6E87" w:rsidRPr="007F571E">
        <w:rPr>
          <w:rFonts w:ascii="Times New Roman" w:hAnsi="Times New Roman"/>
          <w:sz w:val="26"/>
          <w:szCs w:val="26"/>
        </w:rPr>
        <w:t>$860,986</w:t>
      </w:r>
      <w:r w:rsidR="0025198B" w:rsidRPr="007F571E">
        <w:rPr>
          <w:rFonts w:ascii="Times New Roman" w:hAnsi="Times New Roman"/>
          <w:sz w:val="26"/>
          <w:szCs w:val="26"/>
        </w:rPr>
        <w:t xml:space="preserve"> for both the Launch Period and the Cease and Desist Period</w:t>
      </w:r>
      <w:r w:rsidR="005E6E87" w:rsidRPr="007F571E">
        <w:rPr>
          <w:rFonts w:ascii="Times New Roman" w:hAnsi="Times New Roman"/>
          <w:sz w:val="26"/>
          <w:szCs w:val="26"/>
        </w:rPr>
        <w:t>.  Although we acknowledge</w:t>
      </w:r>
      <w:r w:rsidR="00FB597F" w:rsidRPr="007F571E">
        <w:rPr>
          <w:rFonts w:ascii="Times New Roman" w:hAnsi="Times New Roman"/>
          <w:sz w:val="26"/>
          <w:szCs w:val="26"/>
        </w:rPr>
        <w:t>d</w:t>
      </w:r>
      <w:r w:rsidR="005E6E87" w:rsidRPr="007F571E">
        <w:rPr>
          <w:rFonts w:ascii="Times New Roman" w:hAnsi="Times New Roman"/>
          <w:sz w:val="26"/>
          <w:szCs w:val="26"/>
        </w:rPr>
        <w:t xml:space="preserve"> that th</w:t>
      </w:r>
      <w:r w:rsidR="006D5991" w:rsidRPr="007F571E">
        <w:rPr>
          <w:rFonts w:ascii="Times New Roman" w:hAnsi="Times New Roman"/>
          <w:sz w:val="26"/>
          <w:szCs w:val="26"/>
        </w:rPr>
        <w:t>e total amount ea</w:t>
      </w:r>
      <w:r w:rsidR="00FB597F" w:rsidRPr="007F571E">
        <w:rPr>
          <w:rFonts w:ascii="Times New Roman" w:hAnsi="Times New Roman"/>
          <w:sz w:val="26"/>
          <w:szCs w:val="26"/>
        </w:rPr>
        <w:t>rned over the six-month period was</w:t>
      </w:r>
      <w:r w:rsidR="006D5991" w:rsidRPr="007F571E">
        <w:rPr>
          <w:rFonts w:ascii="Times New Roman" w:hAnsi="Times New Roman"/>
          <w:sz w:val="26"/>
          <w:szCs w:val="26"/>
        </w:rPr>
        <w:t xml:space="preserve"> a </w:t>
      </w:r>
      <w:r w:rsidR="005E6E87" w:rsidRPr="007F571E">
        <w:rPr>
          <w:rFonts w:ascii="Times New Roman" w:hAnsi="Times New Roman"/>
          <w:sz w:val="26"/>
          <w:szCs w:val="26"/>
        </w:rPr>
        <w:t xml:space="preserve">rough calculation, we </w:t>
      </w:r>
      <w:r w:rsidR="00FB597F" w:rsidRPr="007F571E">
        <w:rPr>
          <w:rFonts w:ascii="Times New Roman" w:hAnsi="Times New Roman"/>
          <w:sz w:val="26"/>
          <w:szCs w:val="26"/>
        </w:rPr>
        <w:t>found that it was</w:t>
      </w:r>
      <w:r w:rsidR="005E6E87" w:rsidRPr="007F571E">
        <w:rPr>
          <w:rFonts w:ascii="Times New Roman" w:hAnsi="Times New Roman"/>
          <w:sz w:val="26"/>
          <w:szCs w:val="26"/>
        </w:rPr>
        <w:t xml:space="preserve"> a reasonable starting point for imposing a civil penalty</w:t>
      </w:r>
      <w:r w:rsidR="00E7086D" w:rsidRPr="007F571E">
        <w:rPr>
          <w:rFonts w:ascii="Times New Roman" w:hAnsi="Times New Roman"/>
          <w:sz w:val="26"/>
          <w:szCs w:val="26"/>
        </w:rPr>
        <w:t>,</w:t>
      </w:r>
      <w:r w:rsidR="001A301E" w:rsidRPr="007F571E">
        <w:rPr>
          <w:rFonts w:ascii="Times New Roman" w:hAnsi="Times New Roman"/>
          <w:sz w:val="26"/>
          <w:szCs w:val="26"/>
        </w:rPr>
        <w:t xml:space="preserve"> parti</w:t>
      </w:r>
      <w:r w:rsidR="00CD7D75" w:rsidRPr="007F571E">
        <w:rPr>
          <w:rFonts w:ascii="Times New Roman" w:hAnsi="Times New Roman"/>
          <w:sz w:val="26"/>
          <w:szCs w:val="26"/>
        </w:rPr>
        <w:t xml:space="preserve">cularly during the Launch </w:t>
      </w:r>
      <w:r w:rsidR="00E10540" w:rsidRPr="007F571E">
        <w:rPr>
          <w:rFonts w:ascii="Times New Roman" w:hAnsi="Times New Roman"/>
          <w:sz w:val="26"/>
          <w:szCs w:val="26"/>
        </w:rPr>
        <w:t xml:space="preserve">and Cease and Desist </w:t>
      </w:r>
      <w:r w:rsidR="00CD7D75" w:rsidRPr="007F571E">
        <w:rPr>
          <w:rFonts w:ascii="Times New Roman" w:hAnsi="Times New Roman"/>
          <w:sz w:val="26"/>
          <w:szCs w:val="26"/>
        </w:rPr>
        <w:t>Period</w:t>
      </w:r>
      <w:r w:rsidR="00E10540" w:rsidRPr="007F571E">
        <w:rPr>
          <w:rFonts w:ascii="Times New Roman" w:hAnsi="Times New Roman"/>
          <w:sz w:val="26"/>
          <w:szCs w:val="26"/>
        </w:rPr>
        <w:t xml:space="preserve">s for a </w:t>
      </w:r>
      <w:r w:rsidR="005E140E" w:rsidRPr="007F571E">
        <w:rPr>
          <w:rFonts w:ascii="Times New Roman" w:hAnsi="Times New Roman"/>
          <w:sz w:val="26"/>
          <w:szCs w:val="26"/>
        </w:rPr>
        <w:t>base penalty</w:t>
      </w:r>
      <w:r w:rsidR="00E10540" w:rsidRPr="007F571E">
        <w:rPr>
          <w:rFonts w:ascii="Times New Roman" w:hAnsi="Times New Roman"/>
          <w:sz w:val="26"/>
          <w:szCs w:val="26"/>
        </w:rPr>
        <w:t xml:space="preserve"> of $860,986 (122,998 x $7 = $860,986</w:t>
      </w:r>
      <w:r w:rsidR="00CD7D75" w:rsidRPr="007F571E">
        <w:rPr>
          <w:rFonts w:ascii="Times New Roman" w:hAnsi="Times New Roman"/>
          <w:sz w:val="26"/>
          <w:szCs w:val="26"/>
        </w:rPr>
        <w:t>).</w:t>
      </w:r>
      <w:r w:rsidR="00CD7D75" w:rsidRPr="007F571E">
        <w:rPr>
          <w:rStyle w:val="FootnoteReference"/>
          <w:sz w:val="26"/>
          <w:szCs w:val="26"/>
        </w:rPr>
        <w:footnoteReference w:id="25"/>
      </w:r>
      <w:r w:rsidR="00F43957" w:rsidRPr="007F571E">
        <w:rPr>
          <w:rFonts w:ascii="Times New Roman" w:hAnsi="Times New Roman"/>
          <w:sz w:val="26"/>
          <w:szCs w:val="26"/>
        </w:rPr>
        <w:t xml:space="preserve"> </w:t>
      </w:r>
      <w:r w:rsidR="00190164" w:rsidRPr="007F571E">
        <w:rPr>
          <w:rFonts w:ascii="Times New Roman" w:hAnsi="Times New Roman"/>
          <w:sz w:val="26"/>
          <w:szCs w:val="26"/>
        </w:rPr>
        <w:t xml:space="preserve">    </w:t>
      </w:r>
      <w:r w:rsidR="005E6E87" w:rsidRPr="007F571E">
        <w:rPr>
          <w:rFonts w:ascii="Times New Roman" w:hAnsi="Times New Roman"/>
          <w:sz w:val="26"/>
          <w:szCs w:val="26"/>
        </w:rPr>
        <w:t xml:space="preserve">  </w:t>
      </w:r>
    </w:p>
    <w:p w:rsidR="001A301E" w:rsidRPr="007F571E" w:rsidRDefault="001A301E" w:rsidP="00E306C7">
      <w:pPr>
        <w:ind w:firstLine="1440"/>
        <w:rPr>
          <w:rFonts w:ascii="Times New Roman" w:hAnsi="Times New Roman"/>
          <w:sz w:val="26"/>
          <w:szCs w:val="26"/>
        </w:rPr>
      </w:pPr>
    </w:p>
    <w:p w:rsidR="0025198B" w:rsidRPr="007F571E" w:rsidRDefault="001A301E" w:rsidP="00E306C7">
      <w:pPr>
        <w:ind w:firstLine="1440"/>
        <w:rPr>
          <w:rFonts w:ascii="Times New Roman" w:hAnsi="Times New Roman"/>
          <w:sz w:val="26"/>
          <w:szCs w:val="26"/>
        </w:rPr>
      </w:pPr>
      <w:r w:rsidRPr="007F571E">
        <w:rPr>
          <w:rFonts w:ascii="Times New Roman" w:hAnsi="Times New Roman"/>
          <w:sz w:val="26"/>
          <w:szCs w:val="26"/>
        </w:rPr>
        <w:t xml:space="preserve">Additionally, </w:t>
      </w:r>
      <w:r w:rsidR="00FB597F" w:rsidRPr="007F571E">
        <w:rPr>
          <w:rFonts w:ascii="Times New Roman" w:hAnsi="Times New Roman"/>
          <w:sz w:val="26"/>
          <w:szCs w:val="26"/>
        </w:rPr>
        <w:t xml:space="preserve">we found that </w:t>
      </w:r>
      <w:r w:rsidR="008B1163" w:rsidRPr="007F571E">
        <w:rPr>
          <w:rFonts w:ascii="Times New Roman" w:hAnsi="Times New Roman"/>
          <w:sz w:val="26"/>
          <w:szCs w:val="26"/>
        </w:rPr>
        <w:t>Uber</w:t>
      </w:r>
      <w:r w:rsidRPr="007F571E">
        <w:rPr>
          <w:rFonts w:ascii="Times New Roman" w:hAnsi="Times New Roman"/>
          <w:sz w:val="26"/>
          <w:szCs w:val="26"/>
        </w:rPr>
        <w:t xml:space="preserve">’s intentional disregard of the </w:t>
      </w:r>
      <w:r w:rsidRPr="007F571E">
        <w:rPr>
          <w:rFonts w:ascii="Times New Roman" w:hAnsi="Times New Roman"/>
          <w:i/>
          <w:sz w:val="26"/>
          <w:szCs w:val="26"/>
        </w:rPr>
        <w:t>July 1, 2014 Order</w:t>
      </w:r>
      <w:r w:rsidRPr="007F571E">
        <w:rPr>
          <w:rFonts w:ascii="Times New Roman" w:hAnsi="Times New Roman"/>
          <w:sz w:val="26"/>
          <w:szCs w:val="26"/>
        </w:rPr>
        <w:t xml:space="preserve"> and the </w:t>
      </w:r>
      <w:r w:rsidRPr="007F571E">
        <w:rPr>
          <w:rFonts w:ascii="Times New Roman" w:hAnsi="Times New Roman"/>
          <w:i/>
          <w:sz w:val="26"/>
          <w:szCs w:val="26"/>
        </w:rPr>
        <w:t xml:space="preserve">July 24, 2014 Order </w:t>
      </w:r>
      <w:r w:rsidR="00FB597F" w:rsidRPr="007F571E">
        <w:rPr>
          <w:rFonts w:ascii="Times New Roman" w:hAnsi="Times New Roman"/>
          <w:sz w:val="26"/>
          <w:szCs w:val="26"/>
        </w:rPr>
        <w:t>necessitated</w:t>
      </w:r>
      <w:r w:rsidRPr="007F571E">
        <w:rPr>
          <w:rFonts w:ascii="Times New Roman" w:hAnsi="Times New Roman"/>
          <w:sz w:val="26"/>
          <w:szCs w:val="26"/>
        </w:rPr>
        <w:t xml:space="preserve"> an added</w:t>
      </w:r>
      <w:r w:rsidR="0025198B" w:rsidRPr="007F571E">
        <w:rPr>
          <w:rFonts w:ascii="Times New Roman" w:hAnsi="Times New Roman"/>
          <w:sz w:val="26"/>
          <w:szCs w:val="26"/>
        </w:rPr>
        <w:t xml:space="preserve"> penalty</w:t>
      </w:r>
      <w:r w:rsidRPr="007F571E">
        <w:rPr>
          <w:rFonts w:ascii="Times New Roman" w:hAnsi="Times New Roman"/>
          <w:sz w:val="26"/>
          <w:szCs w:val="26"/>
        </w:rPr>
        <w:t xml:space="preserve">.  </w:t>
      </w:r>
      <w:r w:rsidR="00FB597F" w:rsidRPr="007F571E">
        <w:rPr>
          <w:rFonts w:ascii="Times New Roman" w:hAnsi="Times New Roman"/>
          <w:sz w:val="26"/>
          <w:szCs w:val="26"/>
        </w:rPr>
        <w:t>We reasoned that i</w:t>
      </w:r>
      <w:r w:rsidR="0025198B" w:rsidRPr="007F571E">
        <w:rPr>
          <w:rFonts w:ascii="Times New Roman" w:hAnsi="Times New Roman"/>
          <w:sz w:val="26"/>
          <w:szCs w:val="26"/>
        </w:rPr>
        <w:t xml:space="preserve">mposing an additional </w:t>
      </w:r>
      <w:r w:rsidRPr="007F571E">
        <w:rPr>
          <w:rFonts w:ascii="Times New Roman" w:hAnsi="Times New Roman"/>
          <w:sz w:val="26"/>
          <w:szCs w:val="26"/>
        </w:rPr>
        <w:t xml:space="preserve">civil penalty of $250 for each trip provided during </w:t>
      </w:r>
      <w:r w:rsidR="006D5991" w:rsidRPr="007F571E">
        <w:rPr>
          <w:rFonts w:ascii="Times New Roman" w:hAnsi="Times New Roman"/>
          <w:sz w:val="26"/>
          <w:szCs w:val="26"/>
        </w:rPr>
        <w:t xml:space="preserve">the </w:t>
      </w:r>
      <w:r w:rsidR="0025198B" w:rsidRPr="007F571E">
        <w:rPr>
          <w:rFonts w:ascii="Times New Roman" w:hAnsi="Times New Roman"/>
          <w:sz w:val="26"/>
          <w:szCs w:val="26"/>
        </w:rPr>
        <w:t>Cease and Desist Period</w:t>
      </w:r>
      <w:r w:rsidRPr="007F571E">
        <w:rPr>
          <w:rFonts w:ascii="Times New Roman" w:hAnsi="Times New Roman"/>
          <w:sz w:val="26"/>
          <w:szCs w:val="26"/>
        </w:rPr>
        <w:t xml:space="preserve"> (41,725) </w:t>
      </w:r>
      <w:r w:rsidR="00FB597F" w:rsidRPr="007F571E">
        <w:rPr>
          <w:rFonts w:ascii="Times New Roman" w:hAnsi="Times New Roman"/>
          <w:sz w:val="26"/>
          <w:szCs w:val="26"/>
        </w:rPr>
        <w:t>would result</w:t>
      </w:r>
      <w:r w:rsidRPr="007F571E">
        <w:rPr>
          <w:rFonts w:ascii="Times New Roman" w:hAnsi="Times New Roman"/>
          <w:sz w:val="26"/>
          <w:szCs w:val="26"/>
        </w:rPr>
        <w:t xml:space="preserve"> in a civil penalty of $10,431,250</w:t>
      </w:r>
      <w:r w:rsidR="00CD7D75" w:rsidRPr="007F571E">
        <w:rPr>
          <w:rFonts w:ascii="Times New Roman" w:hAnsi="Times New Roman"/>
          <w:sz w:val="26"/>
          <w:szCs w:val="26"/>
        </w:rPr>
        <w:t xml:space="preserve"> (41,725 x $250 = $10,431,250)</w:t>
      </w:r>
      <w:r w:rsidRPr="007F571E">
        <w:rPr>
          <w:rFonts w:ascii="Times New Roman" w:hAnsi="Times New Roman"/>
          <w:sz w:val="26"/>
          <w:szCs w:val="26"/>
        </w:rPr>
        <w:t xml:space="preserve">.  </w:t>
      </w:r>
      <w:r w:rsidR="00CD7D75" w:rsidRPr="007F571E">
        <w:rPr>
          <w:rFonts w:ascii="Times New Roman" w:hAnsi="Times New Roman"/>
          <w:sz w:val="26"/>
          <w:szCs w:val="26"/>
        </w:rPr>
        <w:t xml:space="preserve">Adding the additional civil penalty of $10,431,250 to the base penalty of $7 per trip or $860,986 </w:t>
      </w:r>
      <w:r w:rsidR="00FB597F" w:rsidRPr="007F571E">
        <w:rPr>
          <w:rFonts w:ascii="Times New Roman" w:hAnsi="Times New Roman"/>
          <w:sz w:val="26"/>
          <w:szCs w:val="26"/>
        </w:rPr>
        <w:t xml:space="preserve">would </w:t>
      </w:r>
      <w:r w:rsidR="00CD7D75" w:rsidRPr="007F571E">
        <w:rPr>
          <w:rFonts w:ascii="Times New Roman" w:hAnsi="Times New Roman"/>
          <w:sz w:val="26"/>
          <w:szCs w:val="26"/>
        </w:rPr>
        <w:t xml:space="preserve">result in a total civil penalty of $11,292,236.  </w:t>
      </w:r>
      <w:r w:rsidR="00FB597F" w:rsidRPr="007F571E">
        <w:rPr>
          <w:rFonts w:ascii="Times New Roman" w:hAnsi="Times New Roman"/>
          <w:sz w:val="26"/>
          <w:szCs w:val="26"/>
        </w:rPr>
        <w:t>We explained that this</w:t>
      </w:r>
      <w:r w:rsidR="00CD7D75" w:rsidRPr="007F571E">
        <w:rPr>
          <w:rFonts w:ascii="Times New Roman" w:hAnsi="Times New Roman"/>
          <w:sz w:val="26"/>
          <w:szCs w:val="26"/>
        </w:rPr>
        <w:t xml:space="preserve"> </w:t>
      </w:r>
      <w:r w:rsidR="0025198B" w:rsidRPr="007F571E">
        <w:rPr>
          <w:rFonts w:ascii="Times New Roman" w:hAnsi="Times New Roman"/>
          <w:sz w:val="26"/>
          <w:szCs w:val="26"/>
        </w:rPr>
        <w:t xml:space="preserve">penalty </w:t>
      </w:r>
      <w:r w:rsidR="00FB597F" w:rsidRPr="007F571E">
        <w:rPr>
          <w:rFonts w:ascii="Times New Roman" w:hAnsi="Times New Roman"/>
          <w:sz w:val="26"/>
          <w:szCs w:val="26"/>
        </w:rPr>
        <w:t>was</w:t>
      </w:r>
      <w:r w:rsidR="0025198B" w:rsidRPr="007F571E">
        <w:rPr>
          <w:rFonts w:ascii="Times New Roman" w:hAnsi="Times New Roman"/>
          <w:sz w:val="26"/>
          <w:szCs w:val="26"/>
        </w:rPr>
        <w:t xml:space="preserve"> significantly lower than the maximum penalty of $1,000 per trip </w:t>
      </w:r>
      <w:r w:rsidR="00FD1F24" w:rsidRPr="007F571E">
        <w:rPr>
          <w:rFonts w:ascii="Times New Roman" w:hAnsi="Times New Roman"/>
          <w:sz w:val="26"/>
          <w:szCs w:val="26"/>
        </w:rPr>
        <w:t>recommended by the ALJs for the Cease and Desi</w:t>
      </w:r>
      <w:r w:rsidR="0025198B" w:rsidRPr="007F571E">
        <w:rPr>
          <w:rFonts w:ascii="Times New Roman" w:hAnsi="Times New Roman"/>
          <w:sz w:val="26"/>
          <w:szCs w:val="26"/>
        </w:rPr>
        <w:t>s</w:t>
      </w:r>
      <w:r w:rsidR="00FD1F24" w:rsidRPr="007F571E">
        <w:rPr>
          <w:rFonts w:ascii="Times New Roman" w:hAnsi="Times New Roman"/>
          <w:sz w:val="26"/>
          <w:szCs w:val="26"/>
        </w:rPr>
        <w:t>t</w:t>
      </w:r>
      <w:r w:rsidR="0025198B" w:rsidRPr="007F571E">
        <w:rPr>
          <w:rFonts w:ascii="Times New Roman" w:hAnsi="Times New Roman"/>
          <w:sz w:val="26"/>
          <w:szCs w:val="26"/>
        </w:rPr>
        <w:t xml:space="preserve"> </w:t>
      </w:r>
      <w:r w:rsidR="00850237">
        <w:rPr>
          <w:rFonts w:ascii="Times New Roman" w:hAnsi="Times New Roman"/>
          <w:sz w:val="26"/>
          <w:szCs w:val="26"/>
        </w:rPr>
        <w:t>P</w:t>
      </w:r>
      <w:r w:rsidR="0025198B" w:rsidRPr="007F571E">
        <w:rPr>
          <w:rFonts w:ascii="Times New Roman" w:hAnsi="Times New Roman"/>
          <w:sz w:val="26"/>
          <w:szCs w:val="26"/>
        </w:rPr>
        <w:t>eriod</w:t>
      </w:r>
      <w:r w:rsidR="00FD1F24" w:rsidRPr="007F571E">
        <w:rPr>
          <w:rFonts w:ascii="Times New Roman" w:hAnsi="Times New Roman"/>
          <w:sz w:val="26"/>
          <w:szCs w:val="26"/>
        </w:rPr>
        <w:t xml:space="preserve"> and the total </w:t>
      </w:r>
      <w:r w:rsidR="00285B0B" w:rsidRPr="007F571E">
        <w:rPr>
          <w:rFonts w:ascii="Times New Roman" w:hAnsi="Times New Roman"/>
          <w:sz w:val="26"/>
          <w:szCs w:val="26"/>
        </w:rPr>
        <w:t xml:space="preserve">recommended </w:t>
      </w:r>
      <w:r w:rsidR="00FD1F24" w:rsidRPr="007F571E">
        <w:rPr>
          <w:rFonts w:ascii="Times New Roman" w:hAnsi="Times New Roman"/>
          <w:sz w:val="26"/>
          <w:szCs w:val="26"/>
        </w:rPr>
        <w:t>civil penalty of $49,852,300</w:t>
      </w:r>
      <w:r w:rsidR="0025198B" w:rsidRPr="007F571E">
        <w:rPr>
          <w:rFonts w:ascii="Times New Roman" w:hAnsi="Times New Roman"/>
          <w:sz w:val="26"/>
          <w:szCs w:val="26"/>
        </w:rPr>
        <w:t xml:space="preserve">.  </w:t>
      </w:r>
    </w:p>
    <w:p w:rsidR="00FB597F" w:rsidRPr="007F571E" w:rsidRDefault="00FB597F" w:rsidP="00E306C7">
      <w:pPr>
        <w:ind w:firstLine="1440"/>
        <w:rPr>
          <w:rFonts w:ascii="Times New Roman" w:hAnsi="Times New Roman"/>
          <w:sz w:val="26"/>
          <w:szCs w:val="26"/>
        </w:rPr>
      </w:pPr>
    </w:p>
    <w:p w:rsidR="0025198B" w:rsidRPr="007F571E" w:rsidRDefault="003A3E4A" w:rsidP="00E306C7">
      <w:pPr>
        <w:ind w:firstLine="1440"/>
        <w:rPr>
          <w:rFonts w:ascii="Times New Roman" w:hAnsi="Times New Roman"/>
          <w:sz w:val="26"/>
          <w:szCs w:val="26"/>
        </w:rPr>
      </w:pPr>
      <w:r w:rsidRPr="007F571E">
        <w:rPr>
          <w:rFonts w:ascii="Times New Roman" w:hAnsi="Times New Roman"/>
          <w:sz w:val="26"/>
          <w:szCs w:val="26"/>
        </w:rPr>
        <w:t xml:space="preserve">Upon weighing all the factors, including the importance of deterring future unauthorized activity within the motor carrier industry, we </w:t>
      </w:r>
      <w:r w:rsidR="00FB597F" w:rsidRPr="007F571E">
        <w:rPr>
          <w:rFonts w:ascii="Times New Roman" w:hAnsi="Times New Roman"/>
          <w:sz w:val="26"/>
          <w:szCs w:val="26"/>
        </w:rPr>
        <w:t>found t</w:t>
      </w:r>
      <w:r w:rsidRPr="007F571E">
        <w:rPr>
          <w:rFonts w:ascii="Times New Roman" w:hAnsi="Times New Roman"/>
          <w:sz w:val="26"/>
          <w:szCs w:val="26"/>
        </w:rPr>
        <w:t xml:space="preserve">hat </w:t>
      </w:r>
      <w:r w:rsidR="00FB597F" w:rsidRPr="007F571E">
        <w:rPr>
          <w:rFonts w:ascii="Times New Roman" w:hAnsi="Times New Roman"/>
          <w:sz w:val="26"/>
          <w:szCs w:val="26"/>
        </w:rPr>
        <w:t>a civil penalty of $11,292,236 wa</w:t>
      </w:r>
      <w:r w:rsidRPr="007F571E">
        <w:rPr>
          <w:rFonts w:ascii="Times New Roman" w:hAnsi="Times New Roman"/>
          <w:sz w:val="26"/>
          <w:szCs w:val="26"/>
        </w:rPr>
        <w:t>s appropriate under the circumstances and supp</w:t>
      </w:r>
      <w:r w:rsidR="00FB597F" w:rsidRPr="007F571E">
        <w:rPr>
          <w:rFonts w:ascii="Times New Roman" w:hAnsi="Times New Roman"/>
          <w:sz w:val="26"/>
          <w:szCs w:val="26"/>
        </w:rPr>
        <w:t xml:space="preserve">orted by the record.  We reasoned that </w:t>
      </w:r>
      <w:r w:rsidR="00ED2710" w:rsidRPr="007F571E">
        <w:rPr>
          <w:rFonts w:ascii="Times New Roman" w:hAnsi="Times New Roman"/>
          <w:sz w:val="26"/>
          <w:szCs w:val="26"/>
        </w:rPr>
        <w:t>t</w:t>
      </w:r>
      <w:r w:rsidRPr="007F571E">
        <w:rPr>
          <w:rFonts w:ascii="Times New Roman" w:hAnsi="Times New Roman"/>
          <w:sz w:val="26"/>
          <w:szCs w:val="26"/>
        </w:rPr>
        <w:t xml:space="preserve">his civil penalty, which is a substantial reduction from the ALJs’ recommended penalty, </w:t>
      </w:r>
      <w:r w:rsidR="00FB597F" w:rsidRPr="007F571E">
        <w:rPr>
          <w:rFonts w:ascii="Times New Roman" w:hAnsi="Times New Roman"/>
          <w:sz w:val="26"/>
          <w:szCs w:val="26"/>
        </w:rPr>
        <w:t>took</w:t>
      </w:r>
      <w:r w:rsidRPr="007F571E">
        <w:rPr>
          <w:rFonts w:ascii="Times New Roman" w:hAnsi="Times New Roman"/>
          <w:sz w:val="26"/>
          <w:szCs w:val="26"/>
        </w:rPr>
        <w:t xml:space="preserve"> into consideration mitigating factors such as Uber’s modification of its internal practices to comply with the Commission’s imposed conditions on its current authority.  It also acknowledge</w:t>
      </w:r>
      <w:r w:rsidR="00FB597F" w:rsidRPr="007F571E">
        <w:rPr>
          <w:rFonts w:ascii="Times New Roman" w:hAnsi="Times New Roman"/>
          <w:sz w:val="26"/>
          <w:szCs w:val="26"/>
        </w:rPr>
        <w:t>d</w:t>
      </w:r>
      <w:r w:rsidRPr="007F571E">
        <w:rPr>
          <w:rFonts w:ascii="Times New Roman" w:hAnsi="Times New Roman"/>
          <w:sz w:val="26"/>
          <w:szCs w:val="26"/>
        </w:rPr>
        <w:t xml:space="preserve"> that the </w:t>
      </w:r>
      <w:r w:rsidR="008D4BC9" w:rsidRPr="007F571E">
        <w:rPr>
          <w:rFonts w:ascii="Times New Roman" w:hAnsi="Times New Roman"/>
          <w:sz w:val="26"/>
          <w:szCs w:val="26"/>
        </w:rPr>
        <w:t>Petitioner</w:t>
      </w:r>
      <w:r w:rsidRPr="007F571E">
        <w:rPr>
          <w:rFonts w:ascii="Times New Roman" w:hAnsi="Times New Roman"/>
          <w:sz w:val="26"/>
          <w:szCs w:val="26"/>
        </w:rPr>
        <w:t xml:space="preserve"> </w:t>
      </w:r>
      <w:r w:rsidR="002D3BCA" w:rsidRPr="007F571E">
        <w:rPr>
          <w:rFonts w:ascii="Times New Roman" w:hAnsi="Times New Roman"/>
          <w:sz w:val="26"/>
          <w:szCs w:val="26"/>
        </w:rPr>
        <w:t xml:space="preserve">and its affiliates have not demonstrated any significant compliance problems since the grant of the ETA and the applications for experimental authority. </w:t>
      </w:r>
    </w:p>
    <w:p w:rsidR="002D3BCA" w:rsidRPr="007F571E" w:rsidRDefault="002D3BCA" w:rsidP="00E306C7">
      <w:pPr>
        <w:ind w:firstLine="1440"/>
        <w:rPr>
          <w:rFonts w:ascii="Times New Roman" w:hAnsi="Times New Roman"/>
          <w:sz w:val="26"/>
          <w:szCs w:val="26"/>
        </w:rPr>
      </w:pPr>
    </w:p>
    <w:p w:rsidR="002D3BCA" w:rsidRPr="007F571E" w:rsidRDefault="002D3BCA" w:rsidP="00E306C7">
      <w:pPr>
        <w:ind w:firstLine="1440"/>
        <w:rPr>
          <w:rFonts w:ascii="Times New Roman" w:hAnsi="Times New Roman"/>
          <w:sz w:val="26"/>
          <w:szCs w:val="26"/>
        </w:rPr>
      </w:pPr>
      <w:r w:rsidRPr="007F571E">
        <w:rPr>
          <w:rFonts w:ascii="Times New Roman" w:hAnsi="Times New Roman"/>
          <w:sz w:val="26"/>
          <w:szCs w:val="26"/>
        </w:rPr>
        <w:t>In making this determination, we agree</w:t>
      </w:r>
      <w:r w:rsidR="00FB597F" w:rsidRPr="007F571E">
        <w:rPr>
          <w:rFonts w:ascii="Times New Roman" w:hAnsi="Times New Roman"/>
          <w:sz w:val="26"/>
          <w:szCs w:val="26"/>
        </w:rPr>
        <w:t>d</w:t>
      </w:r>
      <w:r w:rsidRPr="007F571E">
        <w:rPr>
          <w:rFonts w:ascii="Times New Roman" w:hAnsi="Times New Roman"/>
          <w:sz w:val="26"/>
          <w:szCs w:val="26"/>
        </w:rPr>
        <w:t xml:space="preserve"> that Uber </w:t>
      </w:r>
      <w:r w:rsidR="00FB597F" w:rsidRPr="007F571E">
        <w:rPr>
          <w:rFonts w:ascii="Times New Roman" w:hAnsi="Times New Roman"/>
          <w:sz w:val="26"/>
          <w:szCs w:val="26"/>
        </w:rPr>
        <w:t>was</w:t>
      </w:r>
      <w:r w:rsidRPr="007F571E">
        <w:rPr>
          <w:rFonts w:ascii="Times New Roman" w:hAnsi="Times New Roman"/>
          <w:sz w:val="26"/>
          <w:szCs w:val="26"/>
        </w:rPr>
        <w:t xml:space="preserve"> entitled to some relief from the civil penalty recommended by the ALJs given its performance over the last year, and the relatively few complaints that have been filed with the Commission.  </w:t>
      </w:r>
      <w:r w:rsidR="00FB597F" w:rsidRPr="007F571E">
        <w:rPr>
          <w:rFonts w:ascii="Times New Roman" w:hAnsi="Times New Roman"/>
          <w:sz w:val="26"/>
          <w:szCs w:val="26"/>
        </w:rPr>
        <w:t>We also emphasized that the civil penalty being adopted wa</w:t>
      </w:r>
      <w:r w:rsidRPr="007F571E">
        <w:rPr>
          <w:rFonts w:ascii="Times New Roman" w:hAnsi="Times New Roman"/>
          <w:sz w:val="26"/>
          <w:szCs w:val="26"/>
        </w:rPr>
        <w:t xml:space="preserve">s a substantial reduction from </w:t>
      </w:r>
      <w:r w:rsidR="00B72992" w:rsidRPr="007F571E">
        <w:rPr>
          <w:rFonts w:ascii="Times New Roman" w:hAnsi="Times New Roman"/>
          <w:sz w:val="26"/>
          <w:szCs w:val="26"/>
        </w:rPr>
        <w:t xml:space="preserve">the </w:t>
      </w:r>
      <w:r w:rsidRPr="007F571E">
        <w:rPr>
          <w:rFonts w:ascii="Times New Roman" w:hAnsi="Times New Roman"/>
          <w:sz w:val="26"/>
          <w:szCs w:val="26"/>
        </w:rPr>
        <w:t>recommend</w:t>
      </w:r>
      <w:r w:rsidR="00B72992" w:rsidRPr="007F571E">
        <w:rPr>
          <w:rFonts w:ascii="Times New Roman" w:hAnsi="Times New Roman"/>
          <w:sz w:val="26"/>
          <w:szCs w:val="26"/>
        </w:rPr>
        <w:t>ations of the</w:t>
      </w:r>
      <w:r w:rsidRPr="007F571E">
        <w:rPr>
          <w:rFonts w:ascii="Times New Roman" w:hAnsi="Times New Roman"/>
          <w:sz w:val="26"/>
          <w:szCs w:val="26"/>
        </w:rPr>
        <w:t xml:space="preserve"> ALJs, and </w:t>
      </w:r>
      <w:r w:rsidR="00FB597F" w:rsidRPr="007F571E">
        <w:rPr>
          <w:rFonts w:ascii="Times New Roman" w:hAnsi="Times New Roman"/>
          <w:sz w:val="26"/>
          <w:szCs w:val="26"/>
        </w:rPr>
        <w:t>wa</w:t>
      </w:r>
      <w:r w:rsidRPr="007F571E">
        <w:rPr>
          <w:rFonts w:ascii="Times New Roman" w:hAnsi="Times New Roman"/>
          <w:sz w:val="26"/>
          <w:szCs w:val="26"/>
        </w:rPr>
        <w:t>s significantly less than the $1</w:t>
      </w:r>
      <w:r w:rsidR="008E2542" w:rsidRPr="007F571E">
        <w:rPr>
          <w:rFonts w:ascii="Times New Roman" w:hAnsi="Times New Roman"/>
          <w:sz w:val="26"/>
          <w:szCs w:val="26"/>
        </w:rPr>
        <w:t>,</w:t>
      </w:r>
      <w:r w:rsidRPr="007F571E">
        <w:rPr>
          <w:rFonts w:ascii="Times New Roman" w:hAnsi="Times New Roman"/>
          <w:sz w:val="26"/>
          <w:szCs w:val="26"/>
        </w:rPr>
        <w:t xml:space="preserve">000 per violation maximum that is often levied against smaller carriers for violations of the Code.  </w:t>
      </w:r>
      <w:r w:rsidR="00285B0B" w:rsidRPr="007F571E">
        <w:rPr>
          <w:rFonts w:ascii="Times New Roman" w:hAnsi="Times New Roman"/>
          <w:i/>
          <w:sz w:val="26"/>
          <w:szCs w:val="26"/>
        </w:rPr>
        <w:t xml:space="preserve">See, e.g., Blue &amp; White Lines, A-Apollo Transfer, </w:t>
      </w:r>
      <w:r w:rsidR="00285B0B" w:rsidRPr="007F571E">
        <w:rPr>
          <w:rFonts w:ascii="Times New Roman" w:hAnsi="Times New Roman"/>
          <w:sz w:val="26"/>
          <w:szCs w:val="26"/>
        </w:rPr>
        <w:t xml:space="preserve">and </w:t>
      </w:r>
      <w:r w:rsidR="00285B0B" w:rsidRPr="007F571E">
        <w:rPr>
          <w:rFonts w:ascii="Times New Roman" w:hAnsi="Times New Roman"/>
          <w:i/>
          <w:sz w:val="26"/>
          <w:szCs w:val="26"/>
        </w:rPr>
        <w:t xml:space="preserve">M&amp;G Trucking, supra.  </w:t>
      </w:r>
      <w:r w:rsidRPr="007F571E">
        <w:rPr>
          <w:rFonts w:ascii="Times New Roman" w:hAnsi="Times New Roman"/>
          <w:sz w:val="26"/>
          <w:szCs w:val="26"/>
        </w:rPr>
        <w:t>This reduced penalty</w:t>
      </w:r>
      <w:r w:rsidR="00FB597F" w:rsidRPr="007F571E">
        <w:rPr>
          <w:rFonts w:ascii="Times New Roman" w:hAnsi="Times New Roman"/>
          <w:sz w:val="26"/>
          <w:szCs w:val="26"/>
        </w:rPr>
        <w:t>, we noted, demonstrated</w:t>
      </w:r>
      <w:r w:rsidRPr="007F571E">
        <w:rPr>
          <w:rFonts w:ascii="Times New Roman" w:hAnsi="Times New Roman"/>
          <w:sz w:val="26"/>
          <w:szCs w:val="26"/>
        </w:rPr>
        <w:t xml:space="preserve"> that the Commission is more than willing to compromise in order to achieve outcomes that serve the public interest.</w:t>
      </w:r>
    </w:p>
    <w:p w:rsidR="002D3BCA" w:rsidRPr="007F571E" w:rsidRDefault="002D3BCA" w:rsidP="00E306C7">
      <w:pPr>
        <w:rPr>
          <w:rFonts w:ascii="Times New Roman" w:hAnsi="Times New Roman"/>
          <w:sz w:val="26"/>
          <w:szCs w:val="26"/>
        </w:rPr>
      </w:pPr>
    </w:p>
    <w:p w:rsidR="002D3BCA" w:rsidRPr="007F571E" w:rsidRDefault="002D3BCA" w:rsidP="00E306C7">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However, </w:t>
      </w:r>
      <w:r w:rsidR="00FB597F" w:rsidRPr="007F571E">
        <w:rPr>
          <w:rFonts w:ascii="Times New Roman" w:hAnsi="Times New Roman"/>
          <w:sz w:val="26"/>
          <w:szCs w:val="26"/>
        </w:rPr>
        <w:t xml:space="preserve">we explained that it </w:t>
      </w:r>
      <w:r w:rsidRPr="007F571E">
        <w:rPr>
          <w:rFonts w:ascii="Times New Roman" w:hAnsi="Times New Roman"/>
          <w:sz w:val="26"/>
          <w:szCs w:val="26"/>
        </w:rPr>
        <w:t xml:space="preserve">must be recognized that Uber has deliberately engaged in the most unprecedented series of willful violations of Commission </w:t>
      </w:r>
      <w:r w:rsidR="008E2542" w:rsidRPr="007F571E">
        <w:rPr>
          <w:rFonts w:ascii="Times New Roman" w:hAnsi="Times New Roman"/>
          <w:sz w:val="26"/>
          <w:szCs w:val="26"/>
        </w:rPr>
        <w:t>O</w:t>
      </w:r>
      <w:r w:rsidRPr="007F571E">
        <w:rPr>
          <w:rFonts w:ascii="Times New Roman" w:hAnsi="Times New Roman"/>
          <w:sz w:val="26"/>
          <w:szCs w:val="26"/>
        </w:rPr>
        <w:t xml:space="preserve">rders and </w:t>
      </w:r>
      <w:r w:rsidR="008E2542" w:rsidRPr="007F571E">
        <w:rPr>
          <w:rFonts w:ascii="Times New Roman" w:hAnsi="Times New Roman"/>
          <w:sz w:val="26"/>
          <w:szCs w:val="26"/>
        </w:rPr>
        <w:t>R</w:t>
      </w:r>
      <w:r w:rsidRPr="007F571E">
        <w:rPr>
          <w:rFonts w:ascii="Times New Roman" w:hAnsi="Times New Roman"/>
          <w:sz w:val="26"/>
          <w:szCs w:val="26"/>
        </w:rPr>
        <w:t>egulations in the history of this agency</w:t>
      </w:r>
      <w:r w:rsidR="00FB597F" w:rsidRPr="007F571E">
        <w:rPr>
          <w:rFonts w:ascii="Times New Roman" w:hAnsi="Times New Roman"/>
          <w:sz w:val="26"/>
          <w:szCs w:val="26"/>
        </w:rPr>
        <w:t xml:space="preserve">, which </w:t>
      </w:r>
      <w:r w:rsidRPr="007F571E">
        <w:rPr>
          <w:rFonts w:ascii="Times New Roman" w:hAnsi="Times New Roman"/>
          <w:sz w:val="26"/>
          <w:szCs w:val="26"/>
        </w:rPr>
        <w:t>far ex</w:t>
      </w:r>
      <w:r w:rsidR="00FB597F" w:rsidRPr="007F571E">
        <w:rPr>
          <w:rFonts w:ascii="Times New Roman" w:hAnsi="Times New Roman"/>
          <w:sz w:val="26"/>
          <w:szCs w:val="26"/>
        </w:rPr>
        <w:t>ceeded</w:t>
      </w:r>
      <w:r w:rsidRPr="007F571E">
        <w:rPr>
          <w:rFonts w:ascii="Times New Roman" w:hAnsi="Times New Roman"/>
          <w:sz w:val="26"/>
          <w:szCs w:val="26"/>
        </w:rPr>
        <w:t xml:space="preserve"> any prior case involving the Commission.  A record number of proven violations </w:t>
      </w:r>
      <w:r w:rsidR="00FB597F" w:rsidRPr="007F571E">
        <w:rPr>
          <w:rFonts w:ascii="Times New Roman" w:hAnsi="Times New Roman"/>
          <w:sz w:val="26"/>
          <w:szCs w:val="26"/>
        </w:rPr>
        <w:t xml:space="preserve">we asserted </w:t>
      </w:r>
      <w:r w:rsidRPr="007F571E">
        <w:rPr>
          <w:rFonts w:ascii="Times New Roman" w:hAnsi="Times New Roman"/>
          <w:sz w:val="26"/>
          <w:szCs w:val="26"/>
        </w:rPr>
        <w:t xml:space="preserve">should be expected to result in a record setting fine. </w:t>
      </w:r>
    </w:p>
    <w:p w:rsidR="002D3BCA" w:rsidRPr="007F571E" w:rsidRDefault="002D3BCA" w:rsidP="00E306C7">
      <w:pPr>
        <w:rPr>
          <w:rFonts w:ascii="Times New Roman" w:hAnsi="Times New Roman"/>
          <w:sz w:val="26"/>
          <w:szCs w:val="26"/>
        </w:rPr>
      </w:pPr>
    </w:p>
    <w:p w:rsidR="002D3BCA" w:rsidRPr="007F571E" w:rsidRDefault="002D3BCA" w:rsidP="00E306C7">
      <w:pPr>
        <w:ind w:firstLine="1440"/>
        <w:rPr>
          <w:rFonts w:ascii="Times New Roman" w:hAnsi="Times New Roman"/>
          <w:sz w:val="26"/>
          <w:szCs w:val="26"/>
        </w:rPr>
      </w:pPr>
    </w:p>
    <w:p w:rsidR="006F7D0B" w:rsidRPr="007F571E" w:rsidRDefault="006F7D0B" w:rsidP="00E306C7">
      <w:pPr>
        <w:ind w:firstLine="1440"/>
        <w:rPr>
          <w:rFonts w:ascii="Times New Roman" w:hAnsi="Times New Roman"/>
          <w:sz w:val="26"/>
          <w:szCs w:val="26"/>
        </w:rPr>
      </w:pPr>
    </w:p>
    <w:p w:rsidR="00F413AD" w:rsidRPr="007F571E" w:rsidRDefault="00F413AD" w:rsidP="00E306C7">
      <w:pPr>
        <w:ind w:firstLine="1440"/>
        <w:rPr>
          <w:rFonts w:ascii="Times New Roman" w:hAnsi="Times New Roman"/>
          <w:sz w:val="26"/>
          <w:szCs w:val="26"/>
        </w:rPr>
      </w:pPr>
      <w:r w:rsidRPr="007F571E">
        <w:rPr>
          <w:rFonts w:ascii="Times New Roman" w:hAnsi="Times New Roman"/>
          <w:sz w:val="26"/>
          <w:szCs w:val="26"/>
        </w:rPr>
        <w:t>Additionally, we note</w:t>
      </w:r>
      <w:r w:rsidR="009E5A4C" w:rsidRPr="007F571E">
        <w:rPr>
          <w:rFonts w:ascii="Times New Roman" w:hAnsi="Times New Roman"/>
          <w:sz w:val="26"/>
          <w:szCs w:val="26"/>
        </w:rPr>
        <w:t>d</w:t>
      </w:r>
      <w:r w:rsidRPr="007F571E">
        <w:rPr>
          <w:rFonts w:ascii="Times New Roman" w:hAnsi="Times New Roman"/>
          <w:sz w:val="26"/>
          <w:szCs w:val="26"/>
        </w:rPr>
        <w:t xml:space="preserve"> that the provision of public utility service without a certificate is illegal under Pennsylvania law</w:t>
      </w:r>
      <w:r w:rsidR="003272A0" w:rsidRPr="007F571E">
        <w:rPr>
          <w:rFonts w:ascii="Times New Roman" w:hAnsi="Times New Roman"/>
          <w:sz w:val="26"/>
          <w:szCs w:val="26"/>
        </w:rPr>
        <w:t>,</w:t>
      </w:r>
      <w:r w:rsidRPr="007F571E">
        <w:rPr>
          <w:rFonts w:ascii="Times New Roman" w:hAnsi="Times New Roman"/>
          <w:sz w:val="26"/>
          <w:szCs w:val="26"/>
        </w:rPr>
        <w:t xml:space="preserve"> and </w:t>
      </w:r>
      <w:r w:rsidR="003272A0" w:rsidRPr="007F571E">
        <w:rPr>
          <w:rFonts w:ascii="Times New Roman" w:hAnsi="Times New Roman"/>
          <w:sz w:val="26"/>
          <w:szCs w:val="26"/>
        </w:rPr>
        <w:t xml:space="preserve">the Commission has the authority to direct that refunds be issued for </w:t>
      </w:r>
      <w:r w:rsidRPr="007F571E">
        <w:rPr>
          <w:rFonts w:ascii="Times New Roman" w:hAnsi="Times New Roman"/>
          <w:sz w:val="26"/>
          <w:szCs w:val="26"/>
        </w:rPr>
        <w:t xml:space="preserve">the rates charged for such uncertificated service.  </w:t>
      </w:r>
      <w:r w:rsidRPr="007F571E">
        <w:rPr>
          <w:rFonts w:ascii="Times New Roman" w:hAnsi="Times New Roman"/>
          <w:i/>
          <w:sz w:val="26"/>
          <w:szCs w:val="26"/>
        </w:rPr>
        <w:t>See, Popowsky v. Pa. PUC</w:t>
      </w:r>
      <w:r w:rsidRPr="007F571E">
        <w:rPr>
          <w:rFonts w:ascii="Times New Roman" w:hAnsi="Times New Roman"/>
          <w:sz w:val="26"/>
          <w:szCs w:val="26"/>
        </w:rPr>
        <w:t>, 647 A.2d 302 (Pa. Cmwlth. 1994)</w:t>
      </w:r>
      <w:r w:rsidR="009543A3" w:rsidRPr="007F571E">
        <w:rPr>
          <w:rFonts w:ascii="Times New Roman" w:hAnsi="Times New Roman"/>
          <w:sz w:val="26"/>
          <w:szCs w:val="26"/>
        </w:rPr>
        <w:t xml:space="preserve"> (Public Utility Code has no provision allowing a utility company to charge for its services during the pendency of the application process)</w:t>
      </w:r>
      <w:r w:rsidRPr="007F571E">
        <w:rPr>
          <w:rFonts w:ascii="Times New Roman" w:hAnsi="Times New Roman"/>
          <w:sz w:val="26"/>
          <w:szCs w:val="26"/>
        </w:rPr>
        <w:t xml:space="preserve">; and </w:t>
      </w:r>
      <w:r w:rsidRPr="007F571E">
        <w:rPr>
          <w:rFonts w:ascii="Times New Roman" w:hAnsi="Times New Roman"/>
          <w:i/>
          <w:sz w:val="26"/>
          <w:szCs w:val="26"/>
        </w:rPr>
        <w:t>Petition of Skytop Lodge Corporation for a Declaratory Order</w:t>
      </w:r>
      <w:r w:rsidRPr="007F571E">
        <w:rPr>
          <w:rFonts w:ascii="Times New Roman" w:hAnsi="Times New Roman"/>
          <w:sz w:val="26"/>
          <w:szCs w:val="26"/>
        </w:rPr>
        <w:t>, Docket No. P-2013-2354659 (Order entered July 24, 2014).  Here,</w:t>
      </w:r>
      <w:r w:rsidR="009E5A4C" w:rsidRPr="007F571E">
        <w:rPr>
          <w:rFonts w:ascii="Times New Roman" w:hAnsi="Times New Roman"/>
          <w:sz w:val="26"/>
          <w:szCs w:val="26"/>
        </w:rPr>
        <w:t xml:space="preserve"> we stated that</w:t>
      </w:r>
      <w:r w:rsidRPr="007F571E">
        <w:rPr>
          <w:rFonts w:ascii="Times New Roman" w:hAnsi="Times New Roman"/>
          <w:i/>
          <w:sz w:val="26"/>
          <w:szCs w:val="26"/>
        </w:rPr>
        <w:t xml:space="preserve"> </w:t>
      </w:r>
      <w:r w:rsidRPr="007F571E">
        <w:rPr>
          <w:rFonts w:ascii="Times New Roman" w:hAnsi="Times New Roman"/>
          <w:sz w:val="26"/>
          <w:szCs w:val="26"/>
        </w:rPr>
        <w:t xml:space="preserve">the Parties were directed to address whether refunds or credits to customers would be an appropriate remedy for the service </w:t>
      </w:r>
      <w:r w:rsidR="003272A0" w:rsidRPr="007F571E">
        <w:rPr>
          <w:rFonts w:ascii="Times New Roman" w:hAnsi="Times New Roman"/>
          <w:sz w:val="26"/>
          <w:szCs w:val="26"/>
        </w:rPr>
        <w:t xml:space="preserve">Uber </w:t>
      </w:r>
      <w:r w:rsidRPr="007F571E">
        <w:rPr>
          <w:rFonts w:ascii="Times New Roman" w:hAnsi="Times New Roman"/>
          <w:sz w:val="26"/>
          <w:szCs w:val="26"/>
        </w:rPr>
        <w:t>provided in violation of the Code.</w:t>
      </w:r>
      <w:r w:rsidRPr="007F571E">
        <w:rPr>
          <w:rFonts w:ascii="Times New Roman" w:hAnsi="Times New Roman"/>
          <w:sz w:val="26"/>
          <w:szCs w:val="26"/>
          <w:vertAlign w:val="superscript"/>
        </w:rPr>
        <w:footnoteReference w:id="26"/>
      </w:r>
      <w:r w:rsidRPr="007F571E">
        <w:rPr>
          <w:rFonts w:ascii="Times New Roman" w:hAnsi="Times New Roman"/>
          <w:sz w:val="26"/>
          <w:szCs w:val="26"/>
        </w:rPr>
        <w:t xml:space="preserve">  However, there </w:t>
      </w:r>
      <w:r w:rsidR="009E5A4C" w:rsidRPr="007F571E">
        <w:rPr>
          <w:rFonts w:ascii="Times New Roman" w:hAnsi="Times New Roman"/>
          <w:sz w:val="26"/>
          <w:szCs w:val="26"/>
        </w:rPr>
        <w:t>was</w:t>
      </w:r>
      <w:r w:rsidRPr="007F571E">
        <w:rPr>
          <w:rFonts w:ascii="Times New Roman" w:hAnsi="Times New Roman"/>
          <w:sz w:val="26"/>
          <w:szCs w:val="26"/>
        </w:rPr>
        <w:t xml:space="preserve"> no indication in the record that the Parties addressed this issue and the ALJs did not consider this remedy in their Initial Decision.  </w:t>
      </w:r>
    </w:p>
    <w:p w:rsidR="00E439AD" w:rsidRPr="007F571E" w:rsidRDefault="00E439AD" w:rsidP="00E306C7">
      <w:pPr>
        <w:ind w:firstLine="1440"/>
        <w:rPr>
          <w:rFonts w:ascii="Times New Roman" w:hAnsi="Times New Roman"/>
          <w:sz w:val="26"/>
          <w:szCs w:val="26"/>
        </w:rPr>
      </w:pPr>
    </w:p>
    <w:p w:rsidR="00E439AD" w:rsidRPr="007F571E" w:rsidRDefault="00397848" w:rsidP="00E306C7">
      <w:pPr>
        <w:ind w:firstLine="1440"/>
        <w:rPr>
          <w:rFonts w:ascii="Times New Roman" w:hAnsi="Times New Roman"/>
          <w:sz w:val="26"/>
          <w:szCs w:val="26"/>
        </w:rPr>
      </w:pPr>
      <w:r w:rsidRPr="007F571E">
        <w:rPr>
          <w:rFonts w:ascii="Times New Roman" w:hAnsi="Times New Roman"/>
          <w:sz w:val="26"/>
          <w:szCs w:val="26"/>
        </w:rPr>
        <w:t xml:space="preserve">Upon review of the totality of the evidentiary record and in consideration of the specific facts and </w:t>
      </w:r>
      <w:r w:rsidR="00E439AD" w:rsidRPr="007F571E">
        <w:rPr>
          <w:rFonts w:ascii="Times New Roman" w:hAnsi="Times New Roman"/>
          <w:sz w:val="26"/>
          <w:szCs w:val="26"/>
        </w:rPr>
        <w:t>circumstances of this case, we decline</w:t>
      </w:r>
      <w:r w:rsidR="009E5A4C" w:rsidRPr="007F571E">
        <w:rPr>
          <w:rFonts w:ascii="Times New Roman" w:hAnsi="Times New Roman"/>
          <w:sz w:val="26"/>
          <w:szCs w:val="26"/>
        </w:rPr>
        <w:t>d</w:t>
      </w:r>
      <w:r w:rsidR="00E439AD" w:rsidRPr="007F571E">
        <w:rPr>
          <w:rFonts w:ascii="Times New Roman" w:hAnsi="Times New Roman"/>
          <w:sz w:val="26"/>
          <w:szCs w:val="26"/>
        </w:rPr>
        <w:t xml:space="preserve"> to order a refund or credit as an additional remedy for the unlawful service provided during the Launch and Cease and Desist Periods.  We conclude</w:t>
      </w:r>
      <w:r w:rsidR="009E5A4C" w:rsidRPr="007F571E">
        <w:rPr>
          <w:rFonts w:ascii="Times New Roman" w:hAnsi="Times New Roman"/>
          <w:sz w:val="26"/>
          <w:szCs w:val="26"/>
        </w:rPr>
        <w:t>d</w:t>
      </w:r>
      <w:r w:rsidR="00E439AD" w:rsidRPr="007F571E">
        <w:rPr>
          <w:rFonts w:ascii="Times New Roman" w:hAnsi="Times New Roman"/>
          <w:sz w:val="26"/>
          <w:szCs w:val="26"/>
        </w:rPr>
        <w:t xml:space="preserve"> that the adopted civil penalty </w:t>
      </w:r>
      <w:r w:rsidR="009E5A4C" w:rsidRPr="007F571E">
        <w:rPr>
          <w:rFonts w:ascii="Times New Roman" w:hAnsi="Times New Roman"/>
          <w:sz w:val="26"/>
          <w:szCs w:val="26"/>
        </w:rPr>
        <w:t>wa</w:t>
      </w:r>
      <w:r w:rsidR="00E439AD" w:rsidRPr="007F571E">
        <w:rPr>
          <w:rFonts w:ascii="Times New Roman" w:hAnsi="Times New Roman"/>
          <w:sz w:val="26"/>
          <w:szCs w:val="26"/>
        </w:rPr>
        <w:t xml:space="preserve">s sufficient for the proven violations.   </w:t>
      </w:r>
    </w:p>
    <w:p w:rsidR="00A8070B" w:rsidRPr="007F571E" w:rsidRDefault="00A8070B">
      <w:pPr>
        <w:spacing w:after="200" w:line="276" w:lineRule="auto"/>
        <w:rPr>
          <w:rFonts w:ascii="Times New Roman" w:hAnsi="Times New Roman"/>
          <w:b/>
          <w:sz w:val="26"/>
          <w:szCs w:val="26"/>
        </w:rPr>
      </w:pPr>
      <w:r w:rsidRPr="007F571E">
        <w:rPr>
          <w:rFonts w:ascii="Times New Roman" w:hAnsi="Times New Roman"/>
          <w:sz w:val="26"/>
          <w:szCs w:val="26"/>
        </w:rPr>
        <w:br w:type="page"/>
      </w:r>
    </w:p>
    <w:p w:rsidR="00D516CC" w:rsidRPr="007F571E" w:rsidRDefault="001302B9" w:rsidP="00AF7EEC">
      <w:pPr>
        <w:pStyle w:val="Heading3"/>
        <w:numPr>
          <w:ilvl w:val="0"/>
          <w:numId w:val="0"/>
        </w:numPr>
        <w:ind w:left="1440" w:hanging="720"/>
      </w:pPr>
      <w:bookmarkStart w:id="9" w:name="_Toc459110417"/>
      <w:r w:rsidRPr="007F571E">
        <w:t>4</w:t>
      </w:r>
      <w:r w:rsidR="00D516CC" w:rsidRPr="007F571E">
        <w:t xml:space="preserve">. </w:t>
      </w:r>
      <w:r w:rsidR="00D516CC" w:rsidRPr="007F571E">
        <w:tab/>
        <w:t>Discovery Violations</w:t>
      </w:r>
      <w:bookmarkEnd w:id="9"/>
    </w:p>
    <w:p w:rsidR="00D516CC" w:rsidRPr="007F571E" w:rsidRDefault="00D516CC" w:rsidP="005E74C7">
      <w:pPr>
        <w:keepNext/>
        <w:keepLines/>
        <w:rPr>
          <w:rFonts w:ascii="Times New Roman" w:hAnsi="Times New Roman"/>
          <w:sz w:val="26"/>
          <w:szCs w:val="26"/>
        </w:rPr>
      </w:pPr>
    </w:p>
    <w:p w:rsidR="00D67E83" w:rsidRPr="007F571E" w:rsidRDefault="006623C8" w:rsidP="00E306C7">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r>
      <w:r w:rsidR="004D66A9" w:rsidRPr="007F571E">
        <w:rPr>
          <w:rFonts w:ascii="Times New Roman" w:hAnsi="Times New Roman"/>
          <w:sz w:val="26"/>
          <w:szCs w:val="26"/>
        </w:rPr>
        <w:t xml:space="preserve">In our </w:t>
      </w:r>
      <w:r w:rsidR="004D66A9" w:rsidRPr="007F571E">
        <w:rPr>
          <w:rFonts w:ascii="Times New Roman" w:hAnsi="Times New Roman"/>
          <w:i/>
          <w:sz w:val="26"/>
          <w:szCs w:val="26"/>
        </w:rPr>
        <w:t>May 2016 Order</w:t>
      </w:r>
      <w:r w:rsidR="004D66A9" w:rsidRPr="007F571E">
        <w:rPr>
          <w:rFonts w:ascii="Times New Roman" w:hAnsi="Times New Roman"/>
          <w:sz w:val="26"/>
          <w:szCs w:val="26"/>
        </w:rPr>
        <w:t>, we explained that d</w:t>
      </w:r>
      <w:r w:rsidR="003941EC" w:rsidRPr="007F571E">
        <w:rPr>
          <w:rFonts w:ascii="Times New Roman" w:hAnsi="Times New Roman"/>
          <w:sz w:val="26"/>
          <w:szCs w:val="26"/>
        </w:rPr>
        <w:t>uring the course of this litigation, I&amp;E requested answers to interrogatories and requests for documents</w:t>
      </w:r>
      <w:r w:rsidR="00D67E83" w:rsidRPr="007F571E">
        <w:rPr>
          <w:rFonts w:ascii="Times New Roman" w:hAnsi="Times New Roman"/>
          <w:sz w:val="26"/>
          <w:szCs w:val="26"/>
        </w:rPr>
        <w:t>.  I&amp;E sought, in part, the number of trips provided during the Launch Period and the Cease and Desist Period</w:t>
      </w:r>
      <w:r w:rsidR="002516C6" w:rsidRPr="007F571E">
        <w:rPr>
          <w:rFonts w:ascii="Times New Roman" w:hAnsi="Times New Roman"/>
          <w:sz w:val="26"/>
          <w:szCs w:val="26"/>
        </w:rPr>
        <w:t xml:space="preserve">, </w:t>
      </w:r>
      <w:r w:rsidR="00D67E83" w:rsidRPr="007F571E">
        <w:rPr>
          <w:rFonts w:ascii="Times New Roman" w:hAnsi="Times New Roman"/>
          <w:sz w:val="26"/>
          <w:szCs w:val="26"/>
        </w:rPr>
        <w:t>supporting documentation including invoices, receipts, e-mails and other documents related to those trips</w:t>
      </w:r>
      <w:r w:rsidR="002516C6" w:rsidRPr="007F571E">
        <w:rPr>
          <w:rFonts w:ascii="Times New Roman" w:hAnsi="Times New Roman"/>
          <w:sz w:val="26"/>
          <w:szCs w:val="26"/>
        </w:rPr>
        <w:t xml:space="preserve">, and any licensing agreements with Uber’s </w:t>
      </w:r>
      <w:r w:rsidR="007B694A" w:rsidRPr="007F571E">
        <w:rPr>
          <w:rFonts w:ascii="Times New Roman" w:hAnsi="Times New Roman"/>
          <w:sz w:val="26"/>
          <w:szCs w:val="26"/>
        </w:rPr>
        <w:t xml:space="preserve">subsidiaries or </w:t>
      </w:r>
      <w:r w:rsidR="002516C6" w:rsidRPr="007F571E">
        <w:rPr>
          <w:rFonts w:ascii="Times New Roman" w:hAnsi="Times New Roman"/>
          <w:sz w:val="26"/>
          <w:szCs w:val="26"/>
        </w:rPr>
        <w:t>affiliates</w:t>
      </w:r>
      <w:r w:rsidR="00D67E83" w:rsidRPr="007F571E">
        <w:rPr>
          <w:rFonts w:ascii="Times New Roman" w:hAnsi="Times New Roman"/>
          <w:sz w:val="26"/>
          <w:szCs w:val="26"/>
        </w:rPr>
        <w:t>.  As discussed in the History of the Proceeding, Uber objected to the discovery requests and</w:t>
      </w:r>
      <w:r w:rsidR="007B694A" w:rsidRPr="007F571E">
        <w:rPr>
          <w:rFonts w:ascii="Times New Roman" w:hAnsi="Times New Roman"/>
          <w:sz w:val="26"/>
          <w:szCs w:val="26"/>
        </w:rPr>
        <w:t>,</w:t>
      </w:r>
      <w:r w:rsidR="00D67E83" w:rsidRPr="007F571E">
        <w:rPr>
          <w:rFonts w:ascii="Times New Roman" w:hAnsi="Times New Roman"/>
          <w:sz w:val="26"/>
          <w:szCs w:val="26"/>
        </w:rPr>
        <w:t xml:space="preserve"> when the discovery responses were not forthcoming</w:t>
      </w:r>
      <w:r w:rsidR="007B694A" w:rsidRPr="007F571E">
        <w:rPr>
          <w:rFonts w:ascii="Times New Roman" w:hAnsi="Times New Roman"/>
          <w:sz w:val="26"/>
          <w:szCs w:val="26"/>
        </w:rPr>
        <w:t>,</w:t>
      </w:r>
      <w:r w:rsidR="00D67E83" w:rsidRPr="007F571E">
        <w:rPr>
          <w:rFonts w:ascii="Times New Roman" w:hAnsi="Times New Roman"/>
          <w:sz w:val="26"/>
          <w:szCs w:val="26"/>
        </w:rPr>
        <w:t xml:space="preserve"> I&amp;E filed various motions to compel and motions for sanctions.  The ALJs issued several interim orders granting these motions.</w:t>
      </w:r>
      <w:r w:rsidR="00D67E83" w:rsidRPr="007F571E">
        <w:rPr>
          <w:rStyle w:val="FootnoteReference"/>
          <w:sz w:val="26"/>
          <w:szCs w:val="26"/>
        </w:rPr>
        <w:footnoteReference w:id="27"/>
      </w:r>
    </w:p>
    <w:p w:rsidR="00D67E83" w:rsidRPr="007F571E" w:rsidRDefault="00D67E83" w:rsidP="00E306C7">
      <w:pPr>
        <w:rPr>
          <w:rFonts w:ascii="Times New Roman" w:hAnsi="Times New Roman"/>
          <w:sz w:val="26"/>
          <w:szCs w:val="26"/>
        </w:rPr>
      </w:pPr>
    </w:p>
    <w:p w:rsidR="0000656D" w:rsidRPr="007F571E" w:rsidRDefault="00D67E83" w:rsidP="00E306C7">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I&amp;E requested additional civil penalties as a sanction for </w:t>
      </w:r>
      <w:r w:rsidR="001F6393" w:rsidRPr="007F571E">
        <w:rPr>
          <w:rFonts w:ascii="Times New Roman" w:hAnsi="Times New Roman"/>
          <w:sz w:val="26"/>
          <w:szCs w:val="26"/>
        </w:rPr>
        <w:t xml:space="preserve">the </w:t>
      </w:r>
      <w:r w:rsidR="008D4BC9" w:rsidRPr="007F571E">
        <w:rPr>
          <w:rFonts w:ascii="Times New Roman" w:hAnsi="Times New Roman"/>
          <w:sz w:val="26"/>
          <w:szCs w:val="26"/>
        </w:rPr>
        <w:t>Petitioner</w:t>
      </w:r>
      <w:r w:rsidR="001F6393" w:rsidRPr="007F571E">
        <w:rPr>
          <w:rFonts w:ascii="Times New Roman" w:hAnsi="Times New Roman"/>
          <w:sz w:val="26"/>
          <w:szCs w:val="26"/>
        </w:rPr>
        <w:t xml:space="preserve">’s failure to answer the discovery in defiance of the interim orders directing their production.  In </w:t>
      </w:r>
      <w:r w:rsidR="001F6393" w:rsidRPr="007F571E">
        <w:rPr>
          <w:rFonts w:ascii="Times New Roman" w:hAnsi="Times New Roman"/>
          <w:i/>
          <w:sz w:val="26"/>
          <w:szCs w:val="26"/>
        </w:rPr>
        <w:t>Interim Order IV</w:t>
      </w:r>
      <w:r w:rsidR="001F6393" w:rsidRPr="007F571E">
        <w:rPr>
          <w:rFonts w:ascii="Times New Roman" w:hAnsi="Times New Roman"/>
          <w:sz w:val="26"/>
          <w:szCs w:val="26"/>
        </w:rPr>
        <w:t>, the ALJs stated that a final ruling on the amount of any civil penalty payable as a sanction for failing to provide full and complete discovery responses would be held in abeyance until the ALJs issued the Initial Decision on the merits of the Amended Complaint.</w:t>
      </w:r>
    </w:p>
    <w:p w:rsidR="003522CB" w:rsidRPr="007F571E" w:rsidRDefault="003522CB" w:rsidP="00E306C7">
      <w:pPr>
        <w:spacing w:after="200" w:line="276" w:lineRule="auto"/>
        <w:rPr>
          <w:rFonts w:ascii="Times New Roman" w:hAnsi="Times New Roman"/>
          <w:b/>
          <w:sz w:val="26"/>
          <w:szCs w:val="26"/>
        </w:rPr>
      </w:pPr>
    </w:p>
    <w:p w:rsidR="00107EB9" w:rsidRPr="007F571E" w:rsidRDefault="0095196A" w:rsidP="00E306C7">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r>
      <w:r w:rsidR="004D66A9" w:rsidRPr="007F571E">
        <w:rPr>
          <w:rFonts w:ascii="Times New Roman" w:hAnsi="Times New Roman"/>
          <w:sz w:val="26"/>
          <w:szCs w:val="26"/>
        </w:rPr>
        <w:t>In their Initial Decision, t</w:t>
      </w:r>
      <w:r w:rsidRPr="007F571E">
        <w:rPr>
          <w:rFonts w:ascii="Times New Roman" w:hAnsi="Times New Roman"/>
          <w:sz w:val="26"/>
          <w:szCs w:val="26"/>
        </w:rPr>
        <w:t xml:space="preserve">he ALJs </w:t>
      </w:r>
      <w:r w:rsidR="00407499" w:rsidRPr="007F571E">
        <w:rPr>
          <w:rFonts w:ascii="Times New Roman" w:hAnsi="Times New Roman"/>
          <w:sz w:val="26"/>
          <w:szCs w:val="26"/>
        </w:rPr>
        <w:t xml:space="preserve">found that it was appropriate to assess a civil penalty for the discovery violations referencing the rationale </w:t>
      </w:r>
      <w:r w:rsidR="00B6568E" w:rsidRPr="007F571E">
        <w:rPr>
          <w:rFonts w:ascii="Times New Roman" w:hAnsi="Times New Roman"/>
          <w:sz w:val="26"/>
          <w:szCs w:val="26"/>
        </w:rPr>
        <w:t>in their prior Interim Orders.</w:t>
      </w:r>
      <w:r w:rsidR="00B6568E" w:rsidRPr="007F571E">
        <w:rPr>
          <w:rStyle w:val="FootnoteReference"/>
          <w:sz w:val="26"/>
          <w:szCs w:val="26"/>
        </w:rPr>
        <w:footnoteReference w:id="28"/>
      </w:r>
      <w:r w:rsidR="00B6568E" w:rsidRPr="007F571E">
        <w:rPr>
          <w:rFonts w:ascii="Times New Roman" w:hAnsi="Times New Roman"/>
          <w:sz w:val="26"/>
          <w:szCs w:val="26"/>
        </w:rPr>
        <w:t xml:space="preserve">  </w:t>
      </w:r>
      <w:r w:rsidR="007B694A" w:rsidRPr="007F571E">
        <w:rPr>
          <w:rFonts w:ascii="Times New Roman" w:hAnsi="Times New Roman"/>
          <w:sz w:val="26"/>
          <w:szCs w:val="26"/>
        </w:rPr>
        <w:t xml:space="preserve">The ALJs evaluated the ten factors of our policy statement under 52 Pa. Code </w:t>
      </w:r>
    </w:p>
    <w:p w:rsidR="0000656D" w:rsidRPr="007F571E" w:rsidRDefault="007B694A" w:rsidP="00E306C7">
      <w:pPr>
        <w:rPr>
          <w:rFonts w:ascii="Times New Roman" w:hAnsi="Times New Roman"/>
          <w:sz w:val="26"/>
          <w:szCs w:val="26"/>
        </w:rPr>
      </w:pPr>
      <w:r w:rsidRPr="007F571E">
        <w:rPr>
          <w:rFonts w:ascii="Times New Roman" w:hAnsi="Times New Roman"/>
          <w:sz w:val="26"/>
          <w:szCs w:val="26"/>
        </w:rPr>
        <w:t>§ 69.1201</w:t>
      </w:r>
      <w:r w:rsidR="00EE5A71" w:rsidRPr="007F571E">
        <w:rPr>
          <w:rFonts w:ascii="Times New Roman" w:hAnsi="Times New Roman"/>
          <w:sz w:val="26"/>
          <w:szCs w:val="26"/>
        </w:rPr>
        <w:t xml:space="preserve"> </w:t>
      </w:r>
      <w:r w:rsidRPr="007F571E">
        <w:rPr>
          <w:rFonts w:ascii="Times New Roman" w:hAnsi="Times New Roman"/>
          <w:sz w:val="26"/>
          <w:szCs w:val="26"/>
        </w:rPr>
        <w:t>to determine the appropriate level of the civil penalty.  I.D. at 47-51.  Based on their review, the ALJs found that Uber’s actions in failing and refusing to provide responses</w:t>
      </w:r>
      <w:r w:rsidR="00187327" w:rsidRPr="007F571E">
        <w:rPr>
          <w:rFonts w:ascii="Times New Roman" w:hAnsi="Times New Roman"/>
          <w:sz w:val="26"/>
          <w:szCs w:val="26"/>
        </w:rPr>
        <w:t xml:space="preserve"> to the discovery requests, were intentional and constituted a blatant defiance of the Commission and the Interim Orders.  The ALJs reasoned that the </w:t>
      </w:r>
      <w:r w:rsidR="008D4BC9" w:rsidRPr="007F571E">
        <w:rPr>
          <w:rFonts w:ascii="Times New Roman" w:hAnsi="Times New Roman"/>
          <w:sz w:val="26"/>
          <w:szCs w:val="26"/>
        </w:rPr>
        <w:t>Petitioner</w:t>
      </w:r>
      <w:r w:rsidR="00187327" w:rsidRPr="007F571E">
        <w:rPr>
          <w:rFonts w:ascii="Times New Roman" w:hAnsi="Times New Roman"/>
          <w:sz w:val="26"/>
          <w:szCs w:val="26"/>
        </w:rPr>
        <w:t>’s egregious conduct warranted a serious penalty to deter future violations.  Accordingly, the ALJs imposed a $500 per</w:t>
      </w:r>
      <w:r w:rsidR="00677347" w:rsidRPr="007F571E">
        <w:rPr>
          <w:rFonts w:ascii="Times New Roman" w:hAnsi="Times New Roman"/>
          <w:sz w:val="26"/>
          <w:szCs w:val="26"/>
        </w:rPr>
        <w:t>-</w:t>
      </w:r>
      <w:r w:rsidR="00187327" w:rsidRPr="007F571E">
        <w:rPr>
          <w:rFonts w:ascii="Times New Roman" w:hAnsi="Times New Roman"/>
          <w:sz w:val="26"/>
          <w:szCs w:val="26"/>
        </w:rPr>
        <w:t xml:space="preserve">day civil penalty for the discovery violations calculated from the due date of December 12, 2014, set forth in </w:t>
      </w:r>
      <w:r w:rsidR="008B17AF" w:rsidRPr="007F571E">
        <w:rPr>
          <w:rFonts w:ascii="Times New Roman" w:hAnsi="Times New Roman"/>
          <w:i/>
          <w:sz w:val="26"/>
          <w:szCs w:val="26"/>
        </w:rPr>
        <w:t>Interim Order III</w:t>
      </w:r>
      <w:r w:rsidR="008B17AF" w:rsidRPr="007F571E">
        <w:rPr>
          <w:rFonts w:ascii="Times New Roman" w:hAnsi="Times New Roman"/>
          <w:sz w:val="26"/>
          <w:szCs w:val="26"/>
        </w:rPr>
        <w:t xml:space="preserve"> through the conclusion of the evidentiary hearing on May 6, 2015, for a total of 145 days</w:t>
      </w:r>
      <w:r w:rsidR="00DC3A9B" w:rsidRPr="007F571E">
        <w:rPr>
          <w:rFonts w:ascii="Times New Roman" w:hAnsi="Times New Roman"/>
          <w:sz w:val="26"/>
          <w:szCs w:val="26"/>
        </w:rPr>
        <w:t>.  The ALJs concluded that a civil penalty of $72,500 for the discovery violations was appropriate</w:t>
      </w:r>
      <w:r w:rsidR="008B17AF" w:rsidRPr="007F571E">
        <w:rPr>
          <w:rFonts w:ascii="Times New Roman" w:hAnsi="Times New Roman"/>
          <w:sz w:val="26"/>
          <w:szCs w:val="26"/>
        </w:rPr>
        <w:t xml:space="preserve"> ($500 </w:t>
      </w:r>
      <w:r w:rsidR="00A06BBA" w:rsidRPr="007F571E">
        <w:rPr>
          <w:rFonts w:ascii="Times New Roman" w:hAnsi="Times New Roman"/>
          <w:sz w:val="26"/>
          <w:szCs w:val="26"/>
        </w:rPr>
        <w:t>x 145 = $72,500).  I.D. at 51.</w:t>
      </w:r>
    </w:p>
    <w:p w:rsidR="0022680E" w:rsidRPr="007F571E" w:rsidRDefault="0022680E" w:rsidP="00E306C7">
      <w:pPr>
        <w:keepNext/>
        <w:keepLines/>
        <w:rPr>
          <w:rFonts w:ascii="Times New Roman" w:hAnsi="Times New Roman"/>
          <w:sz w:val="26"/>
          <w:szCs w:val="26"/>
        </w:rPr>
      </w:pPr>
    </w:p>
    <w:p w:rsidR="00F26A8D" w:rsidRPr="007F571E" w:rsidRDefault="00B6568E" w:rsidP="00E306C7">
      <w:pPr>
        <w:ind w:firstLine="1440"/>
        <w:rPr>
          <w:rFonts w:ascii="Times New Roman" w:hAnsi="Times New Roman"/>
          <w:sz w:val="26"/>
          <w:szCs w:val="26"/>
        </w:rPr>
      </w:pPr>
      <w:r w:rsidRPr="007F571E">
        <w:rPr>
          <w:rFonts w:ascii="Times New Roman" w:hAnsi="Times New Roman"/>
          <w:sz w:val="26"/>
          <w:szCs w:val="26"/>
        </w:rPr>
        <w:t xml:space="preserve">In our </w:t>
      </w:r>
      <w:r w:rsidRPr="007F571E">
        <w:rPr>
          <w:rFonts w:ascii="Times New Roman" w:hAnsi="Times New Roman"/>
          <w:i/>
          <w:sz w:val="26"/>
          <w:szCs w:val="26"/>
        </w:rPr>
        <w:t>May 2016 Order</w:t>
      </w:r>
      <w:r w:rsidR="007C5199" w:rsidRPr="007F571E">
        <w:rPr>
          <w:rFonts w:ascii="Times New Roman" w:hAnsi="Times New Roman"/>
          <w:sz w:val="26"/>
          <w:szCs w:val="26"/>
        </w:rPr>
        <w:t>,</w:t>
      </w:r>
      <w:r w:rsidRPr="007F571E">
        <w:rPr>
          <w:rFonts w:ascii="Times New Roman" w:hAnsi="Times New Roman"/>
          <w:sz w:val="26"/>
          <w:szCs w:val="26"/>
        </w:rPr>
        <w:t xml:space="preserve"> we found </w:t>
      </w:r>
      <w:r w:rsidR="00041CC7" w:rsidRPr="007F571E">
        <w:rPr>
          <w:rFonts w:ascii="Times New Roman" w:hAnsi="Times New Roman"/>
          <w:sz w:val="26"/>
          <w:szCs w:val="26"/>
        </w:rPr>
        <w:t>that the failure to produce th</w:t>
      </w:r>
      <w:r w:rsidR="007C5199" w:rsidRPr="007F571E">
        <w:rPr>
          <w:rFonts w:ascii="Times New Roman" w:hAnsi="Times New Roman"/>
          <w:sz w:val="26"/>
          <w:szCs w:val="26"/>
        </w:rPr>
        <w:t xml:space="preserve">e discovery </w:t>
      </w:r>
      <w:r w:rsidR="002104C0" w:rsidRPr="007F571E">
        <w:rPr>
          <w:rFonts w:ascii="Times New Roman" w:hAnsi="Times New Roman"/>
          <w:sz w:val="26"/>
          <w:szCs w:val="26"/>
        </w:rPr>
        <w:t xml:space="preserve">responses </w:t>
      </w:r>
      <w:r w:rsidR="00041CC7" w:rsidRPr="007F571E">
        <w:rPr>
          <w:rFonts w:ascii="Times New Roman" w:hAnsi="Times New Roman"/>
          <w:sz w:val="26"/>
          <w:szCs w:val="26"/>
        </w:rPr>
        <w:t xml:space="preserve">despite repeated orders from the ALJs that the information was discoverable and subject to production impeded the ability of I&amp;E to fully prosecute this matter.  </w:t>
      </w:r>
      <w:r w:rsidR="005F7DBC" w:rsidRPr="007F571E">
        <w:rPr>
          <w:rFonts w:ascii="Times New Roman" w:hAnsi="Times New Roman"/>
          <w:sz w:val="26"/>
          <w:szCs w:val="26"/>
        </w:rPr>
        <w:t xml:space="preserve">Specifically, I&amp;E had no means to verify or confirm the numbers provided during the general testimony of Mr. Feldman.  Uber’s unilateral determination that the supporting data </w:t>
      </w:r>
      <w:r w:rsidR="00F62F07" w:rsidRPr="007F571E">
        <w:rPr>
          <w:rFonts w:ascii="Times New Roman" w:hAnsi="Times New Roman"/>
          <w:sz w:val="26"/>
          <w:szCs w:val="26"/>
        </w:rPr>
        <w:t>had</w:t>
      </w:r>
      <w:r w:rsidR="005F7DBC" w:rsidRPr="007F571E">
        <w:rPr>
          <w:rFonts w:ascii="Times New Roman" w:hAnsi="Times New Roman"/>
          <w:sz w:val="26"/>
          <w:szCs w:val="26"/>
        </w:rPr>
        <w:t xml:space="preserve"> n</w:t>
      </w:r>
      <w:r w:rsidR="00F62F07" w:rsidRPr="007F571E">
        <w:rPr>
          <w:rFonts w:ascii="Times New Roman" w:hAnsi="Times New Roman"/>
          <w:sz w:val="26"/>
          <w:szCs w:val="26"/>
        </w:rPr>
        <w:t>o probative value prevented I&amp;E from fully evaluating the evidence</w:t>
      </w:r>
      <w:r w:rsidR="00B238D7" w:rsidRPr="007F571E">
        <w:rPr>
          <w:rFonts w:ascii="Times New Roman" w:hAnsi="Times New Roman"/>
          <w:sz w:val="26"/>
          <w:szCs w:val="26"/>
        </w:rPr>
        <w:t xml:space="preserve"> and inhibited the preparation of a complete record upon which the Commission could develop a disposition based on substantial evidence in the record.  </w:t>
      </w:r>
      <w:r w:rsidR="00817756" w:rsidRPr="007F571E">
        <w:rPr>
          <w:rFonts w:ascii="Times New Roman" w:hAnsi="Times New Roman"/>
          <w:sz w:val="26"/>
          <w:szCs w:val="26"/>
        </w:rPr>
        <w:t>Furthermore, we agree</w:t>
      </w:r>
      <w:r w:rsidR="007C5199" w:rsidRPr="007F571E">
        <w:rPr>
          <w:rFonts w:ascii="Times New Roman" w:hAnsi="Times New Roman"/>
          <w:sz w:val="26"/>
          <w:szCs w:val="26"/>
        </w:rPr>
        <w:t>d</w:t>
      </w:r>
      <w:r w:rsidR="00817756" w:rsidRPr="007F571E">
        <w:rPr>
          <w:rFonts w:ascii="Times New Roman" w:hAnsi="Times New Roman"/>
          <w:sz w:val="26"/>
          <w:szCs w:val="26"/>
        </w:rPr>
        <w:t xml:space="preserve"> with I&amp;E that the claims of confidentiality and the amount of time needed to redact the information </w:t>
      </w:r>
      <w:r w:rsidR="00F26A8D" w:rsidRPr="007F571E">
        <w:rPr>
          <w:rFonts w:ascii="Times New Roman" w:hAnsi="Times New Roman"/>
          <w:sz w:val="26"/>
          <w:szCs w:val="26"/>
        </w:rPr>
        <w:t>appear</w:t>
      </w:r>
      <w:r w:rsidR="002104C0" w:rsidRPr="007F571E">
        <w:rPr>
          <w:rFonts w:ascii="Times New Roman" w:hAnsi="Times New Roman"/>
          <w:sz w:val="26"/>
          <w:szCs w:val="26"/>
        </w:rPr>
        <w:t>ed</w:t>
      </w:r>
      <w:r w:rsidR="00F26A8D" w:rsidRPr="007F571E">
        <w:rPr>
          <w:rFonts w:ascii="Times New Roman" w:hAnsi="Times New Roman"/>
          <w:sz w:val="26"/>
          <w:szCs w:val="26"/>
        </w:rPr>
        <w:t xml:space="preserve"> to be</w:t>
      </w:r>
      <w:r w:rsidR="00817756" w:rsidRPr="007F571E">
        <w:rPr>
          <w:rFonts w:ascii="Times New Roman" w:hAnsi="Times New Roman"/>
          <w:sz w:val="26"/>
          <w:szCs w:val="26"/>
        </w:rPr>
        <w:t xml:space="preserve"> without merit</w:t>
      </w:r>
      <w:r w:rsidR="00F26A8D" w:rsidRPr="007F571E">
        <w:rPr>
          <w:rFonts w:ascii="Times New Roman" w:hAnsi="Times New Roman"/>
          <w:sz w:val="26"/>
          <w:szCs w:val="26"/>
        </w:rPr>
        <w:t>.  If the trip data fell within the parameters of the Protective Order, it would seem that the supporting documentation for this data would also be protect</w:t>
      </w:r>
      <w:r w:rsidR="003854BC" w:rsidRPr="007F571E">
        <w:rPr>
          <w:rFonts w:ascii="Times New Roman" w:hAnsi="Times New Roman"/>
          <w:sz w:val="26"/>
          <w:szCs w:val="26"/>
        </w:rPr>
        <w:t>ed</w:t>
      </w:r>
      <w:r w:rsidR="00F26A8D" w:rsidRPr="007F571E">
        <w:rPr>
          <w:rFonts w:ascii="Times New Roman" w:hAnsi="Times New Roman"/>
          <w:sz w:val="26"/>
          <w:szCs w:val="26"/>
        </w:rPr>
        <w:t>.  Thus, Uber could have requested a finding that the documentation was proprietary and subject to the protections of the Protective Order, thereby avoiding the need for excessive redaction of the materials.</w:t>
      </w:r>
      <w:r w:rsidR="00F26A8D" w:rsidRPr="007F571E">
        <w:rPr>
          <w:rStyle w:val="FootnoteReference"/>
          <w:sz w:val="26"/>
          <w:szCs w:val="26"/>
        </w:rPr>
        <w:footnoteReference w:id="29"/>
      </w:r>
      <w:r w:rsidR="00F26A8D" w:rsidRPr="007F571E">
        <w:rPr>
          <w:rFonts w:ascii="Times New Roman" w:hAnsi="Times New Roman"/>
          <w:sz w:val="26"/>
          <w:szCs w:val="26"/>
        </w:rPr>
        <w:t xml:space="preserve">  Moreover, I&amp;E was not </w:t>
      </w:r>
      <w:r w:rsidR="003854BC" w:rsidRPr="007F571E">
        <w:rPr>
          <w:rFonts w:ascii="Times New Roman" w:hAnsi="Times New Roman"/>
          <w:sz w:val="26"/>
          <w:szCs w:val="26"/>
        </w:rPr>
        <w:t>obligated</w:t>
      </w:r>
      <w:r w:rsidR="00F26A8D" w:rsidRPr="007F571E">
        <w:rPr>
          <w:rFonts w:ascii="Times New Roman" w:hAnsi="Times New Roman"/>
          <w:sz w:val="26"/>
          <w:szCs w:val="26"/>
        </w:rPr>
        <w:t xml:space="preserve"> to request an inspection of Uber’s records at the </w:t>
      </w:r>
      <w:r w:rsidR="008D4BC9" w:rsidRPr="007F571E">
        <w:rPr>
          <w:rFonts w:ascii="Times New Roman" w:hAnsi="Times New Roman"/>
          <w:sz w:val="26"/>
          <w:szCs w:val="26"/>
        </w:rPr>
        <w:t>Petitioner</w:t>
      </w:r>
      <w:r w:rsidR="00F26A8D" w:rsidRPr="007F571E">
        <w:rPr>
          <w:rFonts w:ascii="Times New Roman" w:hAnsi="Times New Roman"/>
          <w:sz w:val="26"/>
          <w:szCs w:val="26"/>
        </w:rPr>
        <w:t xml:space="preserve">’s offices because Uber was ordered to produce the information.  Additionally, it </w:t>
      </w:r>
      <w:r w:rsidR="007F2A9D" w:rsidRPr="007F571E">
        <w:rPr>
          <w:rFonts w:ascii="Times New Roman" w:hAnsi="Times New Roman"/>
          <w:sz w:val="26"/>
          <w:szCs w:val="26"/>
        </w:rPr>
        <w:t>appears that Uber first raised thi</w:t>
      </w:r>
      <w:r w:rsidR="003854BC" w:rsidRPr="007F571E">
        <w:rPr>
          <w:rFonts w:ascii="Times New Roman" w:hAnsi="Times New Roman"/>
          <w:sz w:val="26"/>
          <w:szCs w:val="26"/>
        </w:rPr>
        <w:t>s alternative in its Exceptions and there is no indication in the record of which we are aware</w:t>
      </w:r>
      <w:r w:rsidR="00F26A8D" w:rsidRPr="007F571E">
        <w:rPr>
          <w:rFonts w:ascii="Times New Roman" w:hAnsi="Times New Roman"/>
          <w:sz w:val="26"/>
          <w:szCs w:val="26"/>
        </w:rPr>
        <w:t xml:space="preserve"> t</w:t>
      </w:r>
      <w:r w:rsidR="007F2A9D" w:rsidRPr="007F571E">
        <w:rPr>
          <w:rFonts w:ascii="Times New Roman" w:hAnsi="Times New Roman"/>
          <w:sz w:val="26"/>
          <w:szCs w:val="26"/>
        </w:rPr>
        <w:t xml:space="preserve">hat Uber offered this option prior to the hearing.  </w:t>
      </w:r>
    </w:p>
    <w:p w:rsidR="00285B0B" w:rsidRPr="007F571E" w:rsidRDefault="00285B0B" w:rsidP="00E306C7">
      <w:pPr>
        <w:ind w:firstLine="1440"/>
        <w:rPr>
          <w:rFonts w:ascii="Times New Roman" w:hAnsi="Times New Roman"/>
          <w:sz w:val="26"/>
          <w:szCs w:val="26"/>
        </w:rPr>
      </w:pPr>
    </w:p>
    <w:p w:rsidR="00A06BBA" w:rsidRPr="007F571E" w:rsidRDefault="00041CC7" w:rsidP="00E306C7">
      <w:pPr>
        <w:ind w:firstLine="1440"/>
        <w:rPr>
          <w:rFonts w:ascii="Times New Roman" w:hAnsi="Times New Roman"/>
          <w:sz w:val="26"/>
          <w:szCs w:val="26"/>
        </w:rPr>
      </w:pPr>
      <w:r w:rsidRPr="007F571E">
        <w:rPr>
          <w:rFonts w:ascii="Times New Roman" w:hAnsi="Times New Roman"/>
          <w:sz w:val="26"/>
          <w:szCs w:val="26"/>
        </w:rPr>
        <w:t xml:space="preserve">Additionally, </w:t>
      </w:r>
      <w:r w:rsidR="007C5199" w:rsidRPr="007F571E">
        <w:rPr>
          <w:rFonts w:ascii="Times New Roman" w:hAnsi="Times New Roman"/>
          <w:sz w:val="26"/>
          <w:szCs w:val="26"/>
        </w:rPr>
        <w:t xml:space="preserve">we explained that </w:t>
      </w:r>
      <w:r w:rsidRPr="007F571E">
        <w:rPr>
          <w:rFonts w:ascii="Times New Roman" w:hAnsi="Times New Roman"/>
          <w:sz w:val="26"/>
          <w:szCs w:val="26"/>
        </w:rPr>
        <w:t>Uber’s actions in refusing to provide supporting data and invoices at the hearing prevented the Commi</w:t>
      </w:r>
      <w:r w:rsidR="00B5145F" w:rsidRPr="007F571E">
        <w:rPr>
          <w:rFonts w:ascii="Times New Roman" w:hAnsi="Times New Roman"/>
          <w:sz w:val="26"/>
          <w:szCs w:val="26"/>
        </w:rPr>
        <w:t xml:space="preserve">ssion from determining the actual amount of the cost per trip charged by the </w:t>
      </w:r>
      <w:r w:rsidR="008D4BC9" w:rsidRPr="007F571E">
        <w:rPr>
          <w:rFonts w:ascii="Times New Roman" w:hAnsi="Times New Roman"/>
          <w:sz w:val="26"/>
          <w:szCs w:val="26"/>
        </w:rPr>
        <w:t>Petitioner</w:t>
      </w:r>
      <w:r w:rsidR="00B5145F" w:rsidRPr="007F571E">
        <w:rPr>
          <w:rFonts w:ascii="Times New Roman" w:hAnsi="Times New Roman"/>
          <w:sz w:val="26"/>
          <w:szCs w:val="26"/>
        </w:rPr>
        <w:t xml:space="preserve"> </w:t>
      </w:r>
      <w:r w:rsidR="007C5199" w:rsidRPr="007F571E">
        <w:rPr>
          <w:rFonts w:ascii="Times New Roman" w:hAnsi="Times New Roman"/>
          <w:sz w:val="26"/>
          <w:szCs w:val="26"/>
        </w:rPr>
        <w:t xml:space="preserve">for those trips.  These actions, we stated, </w:t>
      </w:r>
      <w:r w:rsidR="00B238D7" w:rsidRPr="007F571E">
        <w:rPr>
          <w:rFonts w:ascii="Times New Roman" w:hAnsi="Times New Roman"/>
          <w:sz w:val="26"/>
          <w:szCs w:val="26"/>
        </w:rPr>
        <w:t>prevented</w:t>
      </w:r>
      <w:r w:rsidR="00B5145F" w:rsidRPr="007F571E">
        <w:rPr>
          <w:rFonts w:ascii="Times New Roman" w:hAnsi="Times New Roman"/>
          <w:sz w:val="26"/>
          <w:szCs w:val="26"/>
        </w:rPr>
        <w:t xml:space="preserve"> the Commission from </w:t>
      </w:r>
      <w:r w:rsidR="00B238D7" w:rsidRPr="007F571E">
        <w:rPr>
          <w:rFonts w:ascii="Times New Roman" w:hAnsi="Times New Roman"/>
          <w:sz w:val="26"/>
          <w:szCs w:val="26"/>
        </w:rPr>
        <w:t>precisely determining</w:t>
      </w:r>
      <w:r w:rsidR="00B5145F" w:rsidRPr="007F571E">
        <w:rPr>
          <w:rFonts w:ascii="Times New Roman" w:hAnsi="Times New Roman"/>
          <w:sz w:val="26"/>
          <w:szCs w:val="26"/>
        </w:rPr>
        <w:t xml:space="preserve"> an accurate monetary basis upon which to calculate an appropriate civil penalty.  </w:t>
      </w:r>
      <w:r w:rsidR="00AE43DB" w:rsidRPr="007F571E">
        <w:rPr>
          <w:rFonts w:ascii="Times New Roman" w:hAnsi="Times New Roman"/>
          <w:sz w:val="26"/>
          <w:szCs w:val="26"/>
        </w:rPr>
        <w:t xml:space="preserve">For example, we determined that the evidence presented by I&amp;E of </w:t>
      </w:r>
      <w:r w:rsidR="00F62F07" w:rsidRPr="007F571E">
        <w:rPr>
          <w:rFonts w:ascii="Times New Roman" w:hAnsi="Times New Roman"/>
          <w:sz w:val="26"/>
          <w:szCs w:val="26"/>
        </w:rPr>
        <w:t xml:space="preserve">the </w:t>
      </w:r>
      <w:r w:rsidR="00AE43DB" w:rsidRPr="007F571E">
        <w:rPr>
          <w:rFonts w:ascii="Times New Roman" w:hAnsi="Times New Roman"/>
          <w:sz w:val="26"/>
          <w:szCs w:val="26"/>
        </w:rPr>
        <w:t xml:space="preserve">fourteen unauthorized trips resulted in an average cost of $7 per trip.  </w:t>
      </w:r>
      <w:r w:rsidR="007C5199" w:rsidRPr="007F571E">
        <w:rPr>
          <w:rFonts w:ascii="Times New Roman" w:hAnsi="Times New Roman"/>
          <w:sz w:val="26"/>
          <w:szCs w:val="26"/>
        </w:rPr>
        <w:t>Additionally, we explained that the figure was,</w:t>
      </w:r>
      <w:r w:rsidR="00AE43DB" w:rsidRPr="007F571E">
        <w:rPr>
          <w:rFonts w:ascii="Times New Roman" w:hAnsi="Times New Roman"/>
          <w:sz w:val="26"/>
          <w:szCs w:val="26"/>
        </w:rPr>
        <w:t xml:space="preserve"> necessarily, a</w:t>
      </w:r>
      <w:r w:rsidR="00B32B9A" w:rsidRPr="007F571E">
        <w:rPr>
          <w:rFonts w:ascii="Times New Roman" w:hAnsi="Times New Roman"/>
          <w:sz w:val="26"/>
          <w:szCs w:val="26"/>
        </w:rPr>
        <w:t xml:space="preserve"> rough calculation of the </w:t>
      </w:r>
      <w:r w:rsidR="00AE43DB" w:rsidRPr="007F571E">
        <w:rPr>
          <w:rFonts w:ascii="Times New Roman" w:hAnsi="Times New Roman"/>
          <w:sz w:val="26"/>
          <w:szCs w:val="26"/>
        </w:rPr>
        <w:t xml:space="preserve">average </w:t>
      </w:r>
      <w:r w:rsidR="00B32B9A" w:rsidRPr="007F571E">
        <w:rPr>
          <w:rFonts w:ascii="Times New Roman" w:hAnsi="Times New Roman"/>
          <w:sz w:val="26"/>
          <w:szCs w:val="26"/>
        </w:rPr>
        <w:t xml:space="preserve">cost </w:t>
      </w:r>
      <w:r w:rsidR="00AE43DB" w:rsidRPr="007F571E">
        <w:rPr>
          <w:rFonts w:ascii="Times New Roman" w:hAnsi="Times New Roman"/>
          <w:sz w:val="26"/>
          <w:szCs w:val="26"/>
        </w:rPr>
        <w:t>when considering the number of unauthorized trips</w:t>
      </w:r>
      <w:r w:rsidR="007C5199" w:rsidRPr="007F571E">
        <w:rPr>
          <w:rFonts w:ascii="Times New Roman" w:hAnsi="Times New Roman"/>
          <w:sz w:val="26"/>
          <w:szCs w:val="26"/>
        </w:rPr>
        <w:t xml:space="preserve"> provided by Uber.  However, we noted that it was </w:t>
      </w:r>
      <w:r w:rsidR="00AE43DB" w:rsidRPr="007F571E">
        <w:rPr>
          <w:rFonts w:ascii="Times New Roman" w:hAnsi="Times New Roman"/>
          <w:sz w:val="26"/>
          <w:szCs w:val="26"/>
        </w:rPr>
        <w:t xml:space="preserve">the only measure, based on the substantial evidence adduced at the hearing, upon which to impose an initial threshold measure for the civil penalty.  </w:t>
      </w:r>
    </w:p>
    <w:p w:rsidR="002B3949" w:rsidRPr="007F571E" w:rsidRDefault="002B3949" w:rsidP="00E306C7">
      <w:pPr>
        <w:ind w:firstLine="1440"/>
        <w:rPr>
          <w:rFonts w:ascii="Times New Roman" w:hAnsi="Times New Roman"/>
          <w:sz w:val="26"/>
          <w:szCs w:val="26"/>
        </w:rPr>
      </w:pPr>
    </w:p>
    <w:p w:rsidR="00975B21" w:rsidRPr="007F571E" w:rsidRDefault="002B3949" w:rsidP="00E306C7">
      <w:pPr>
        <w:ind w:firstLine="1440"/>
        <w:rPr>
          <w:rFonts w:ascii="Times New Roman" w:hAnsi="Times New Roman"/>
          <w:sz w:val="26"/>
          <w:szCs w:val="26"/>
        </w:rPr>
      </w:pPr>
      <w:r w:rsidRPr="007F571E">
        <w:rPr>
          <w:rFonts w:ascii="Times New Roman" w:hAnsi="Times New Roman"/>
          <w:sz w:val="26"/>
          <w:szCs w:val="26"/>
        </w:rPr>
        <w:t>Upon review, we f</w:t>
      </w:r>
      <w:r w:rsidR="007C5199" w:rsidRPr="007F571E">
        <w:rPr>
          <w:rFonts w:ascii="Times New Roman" w:hAnsi="Times New Roman"/>
          <w:sz w:val="26"/>
          <w:szCs w:val="26"/>
        </w:rPr>
        <w:t xml:space="preserve">ound </w:t>
      </w:r>
      <w:r w:rsidRPr="007F571E">
        <w:rPr>
          <w:rFonts w:ascii="Times New Roman" w:hAnsi="Times New Roman"/>
          <w:sz w:val="26"/>
          <w:szCs w:val="26"/>
        </w:rPr>
        <w:t xml:space="preserve">that the ALJs properly imposed an additional civil penalty of $72,500.  </w:t>
      </w:r>
      <w:r w:rsidR="007C5199" w:rsidRPr="007F571E">
        <w:rPr>
          <w:rFonts w:ascii="Times New Roman" w:hAnsi="Times New Roman"/>
          <w:sz w:val="26"/>
          <w:szCs w:val="26"/>
        </w:rPr>
        <w:t xml:space="preserve">Accordingly, we denied </w:t>
      </w:r>
      <w:r w:rsidR="00D43AEF" w:rsidRPr="007F571E">
        <w:rPr>
          <w:rFonts w:ascii="Times New Roman" w:hAnsi="Times New Roman"/>
          <w:sz w:val="26"/>
          <w:szCs w:val="26"/>
        </w:rPr>
        <w:t xml:space="preserve">the </w:t>
      </w:r>
      <w:r w:rsidR="008D4BC9" w:rsidRPr="007F571E">
        <w:rPr>
          <w:rFonts w:ascii="Times New Roman" w:hAnsi="Times New Roman"/>
          <w:sz w:val="26"/>
          <w:szCs w:val="26"/>
        </w:rPr>
        <w:t>Petitioner</w:t>
      </w:r>
      <w:r w:rsidR="00D43AEF" w:rsidRPr="007F571E">
        <w:rPr>
          <w:rFonts w:ascii="Times New Roman" w:hAnsi="Times New Roman"/>
          <w:sz w:val="26"/>
          <w:szCs w:val="26"/>
        </w:rPr>
        <w:t>’s fifth Exception.</w:t>
      </w:r>
      <w:r w:rsidR="007C5199" w:rsidRPr="007F571E">
        <w:rPr>
          <w:rFonts w:ascii="Times New Roman" w:hAnsi="Times New Roman"/>
          <w:sz w:val="26"/>
          <w:szCs w:val="26"/>
          <w:vertAlign w:val="superscript"/>
        </w:rPr>
        <w:t xml:space="preserve"> </w:t>
      </w:r>
      <w:r w:rsidR="007C5199" w:rsidRPr="007F571E">
        <w:rPr>
          <w:rFonts w:ascii="Times New Roman" w:hAnsi="Times New Roman"/>
          <w:sz w:val="26"/>
          <w:szCs w:val="26"/>
          <w:vertAlign w:val="superscript"/>
        </w:rPr>
        <w:footnoteReference w:id="30"/>
      </w:r>
      <w:r w:rsidR="00D43AEF" w:rsidRPr="007F571E">
        <w:rPr>
          <w:rFonts w:ascii="Times New Roman" w:hAnsi="Times New Roman"/>
          <w:sz w:val="26"/>
          <w:szCs w:val="26"/>
        </w:rPr>
        <w:t xml:space="preserve"> </w:t>
      </w:r>
    </w:p>
    <w:p w:rsidR="00F17981" w:rsidRPr="007F571E" w:rsidRDefault="00975B21" w:rsidP="005518E8">
      <w:pPr>
        <w:pStyle w:val="Heading2"/>
        <w:rPr>
          <w:rFonts w:ascii="Times New Roman" w:hAnsi="Times New Roman" w:cs="Times New Roman"/>
        </w:rPr>
      </w:pPr>
      <w:bookmarkStart w:id="10" w:name="_Toc459110418"/>
      <w:r w:rsidRPr="007F571E">
        <w:rPr>
          <w:rFonts w:ascii="Times New Roman" w:hAnsi="Times New Roman" w:cs="Times New Roman"/>
          <w:color w:val="auto"/>
        </w:rPr>
        <w:t>C.</w:t>
      </w:r>
      <w:r w:rsidRPr="007F571E">
        <w:rPr>
          <w:rFonts w:ascii="Times New Roman" w:hAnsi="Times New Roman" w:cs="Times New Roman"/>
          <w:color w:val="auto"/>
        </w:rPr>
        <w:tab/>
      </w:r>
      <w:r w:rsidR="00D43AEF" w:rsidRPr="007F571E">
        <w:rPr>
          <w:rFonts w:ascii="Times New Roman" w:hAnsi="Times New Roman" w:cs="Times New Roman"/>
          <w:color w:val="auto"/>
        </w:rPr>
        <w:t xml:space="preserve"> </w:t>
      </w:r>
      <w:r w:rsidR="005518E8" w:rsidRPr="007F571E">
        <w:rPr>
          <w:rFonts w:ascii="Times New Roman" w:hAnsi="Times New Roman" w:cs="Times New Roman"/>
          <w:color w:val="auto"/>
        </w:rPr>
        <w:t>R</w:t>
      </w:r>
      <w:r w:rsidR="00F17981" w:rsidRPr="007F571E">
        <w:rPr>
          <w:rFonts w:ascii="Times New Roman" w:hAnsi="Times New Roman" w:cs="Times New Roman"/>
          <w:color w:val="auto"/>
        </w:rPr>
        <w:t>econsideration Petition, Answer and Disposition</w:t>
      </w:r>
      <w:bookmarkEnd w:id="10"/>
    </w:p>
    <w:p w:rsidR="008C1714" w:rsidRPr="007F571E" w:rsidRDefault="008C1714" w:rsidP="008C1714">
      <w:pPr>
        <w:pStyle w:val="Heading3"/>
        <w:numPr>
          <w:ilvl w:val="0"/>
          <w:numId w:val="0"/>
        </w:numPr>
        <w:ind w:left="1440" w:hanging="720"/>
        <w:rPr>
          <w:b w:val="0"/>
        </w:rPr>
      </w:pPr>
      <w:r w:rsidRPr="007F571E">
        <w:rPr>
          <w:b w:val="0"/>
        </w:rPr>
        <w:tab/>
      </w:r>
    </w:p>
    <w:p w:rsidR="002C0CDA" w:rsidRPr="007F571E" w:rsidRDefault="008C1714" w:rsidP="008C1714">
      <w:pPr>
        <w:pStyle w:val="Heading3"/>
        <w:numPr>
          <w:ilvl w:val="0"/>
          <w:numId w:val="0"/>
        </w:numPr>
        <w:ind w:left="1440" w:hanging="720"/>
      </w:pPr>
      <w:bookmarkStart w:id="11" w:name="_Toc459110419"/>
      <w:r w:rsidRPr="007F571E">
        <w:t xml:space="preserve">1. </w:t>
      </w:r>
      <w:r w:rsidRPr="007F571E">
        <w:tab/>
        <w:t>Reopening the Record</w:t>
      </w:r>
      <w:bookmarkEnd w:id="11"/>
    </w:p>
    <w:p w:rsidR="00C11FC0" w:rsidRPr="007F571E" w:rsidRDefault="00C11FC0" w:rsidP="00C11FC0">
      <w:pPr>
        <w:rPr>
          <w:rFonts w:ascii="Times New Roman" w:hAnsi="Times New Roman"/>
          <w:sz w:val="26"/>
          <w:szCs w:val="26"/>
        </w:rPr>
      </w:pPr>
    </w:p>
    <w:p w:rsidR="00C11FC0" w:rsidRPr="007F571E" w:rsidRDefault="00C11FC0" w:rsidP="00C11FC0">
      <w:pPr>
        <w:ind w:firstLine="1440"/>
        <w:rPr>
          <w:rFonts w:ascii="Times New Roman" w:hAnsi="Times New Roman"/>
          <w:color w:val="000000"/>
          <w:sz w:val="26"/>
          <w:szCs w:val="26"/>
        </w:rPr>
      </w:pPr>
      <w:r w:rsidRPr="007F571E">
        <w:rPr>
          <w:rFonts w:ascii="Times New Roman" w:hAnsi="Times New Roman"/>
          <w:color w:val="000000"/>
          <w:sz w:val="26"/>
          <w:szCs w:val="26"/>
        </w:rPr>
        <w:t xml:space="preserve">The Petitioner requests that the Commission grant reconsideration and reopen the record on a limited basis to hear additional evidence related to Uber’s business operations in Pennsylvania.  Attached to the Reconsideration Petition is an affidavit of </w:t>
      </w:r>
      <w:r w:rsidR="00497763" w:rsidRPr="007F571E">
        <w:rPr>
          <w:rFonts w:ascii="Times New Roman" w:hAnsi="Times New Roman"/>
          <w:color w:val="000000"/>
          <w:sz w:val="26"/>
          <w:szCs w:val="26"/>
        </w:rPr>
        <w:t xml:space="preserve">Mr. </w:t>
      </w:r>
      <w:r w:rsidRPr="007F571E">
        <w:rPr>
          <w:rFonts w:ascii="Times New Roman" w:hAnsi="Times New Roman"/>
          <w:color w:val="000000"/>
          <w:sz w:val="26"/>
          <w:szCs w:val="26"/>
        </w:rPr>
        <w:t>Feldman, a general manager for Uber who previously testified for the Petitioner during the Initial Hearing.  Reconsideration Petition at App. A.  According to the Petitioner, the grounds justifying a reopening of the record include the importance of the Commission’s understanding of the full impact of the payment of an $11.3 million civil penalty on the Petitioners’ Pennsylvania operations, the traveling public, drivers and the technology economy.  Uber contends that because of the unprecedented size of the civil penalty imposed by the Commission, the Petitioners could not have been aware of the need to present evidence of this nature during the evidentiary hearing.  Also, Uber alleges that much of this information is recent and was not available prior to the close of the record.  Reconsideration Petition at 21-23.</w:t>
      </w:r>
    </w:p>
    <w:p w:rsidR="00C11FC0" w:rsidRPr="007F571E" w:rsidRDefault="00C11FC0" w:rsidP="00C11FC0">
      <w:pPr>
        <w:rPr>
          <w:rFonts w:ascii="Times New Roman" w:hAnsi="Times New Roman"/>
          <w:color w:val="000000"/>
          <w:sz w:val="26"/>
          <w:szCs w:val="26"/>
        </w:rPr>
      </w:pPr>
    </w:p>
    <w:p w:rsidR="00C11FC0" w:rsidRPr="007F571E" w:rsidRDefault="00C11FC0" w:rsidP="00C11FC0">
      <w:pPr>
        <w:ind w:firstLine="1440"/>
        <w:rPr>
          <w:rFonts w:ascii="Times New Roman" w:hAnsi="Times New Roman"/>
          <w:i/>
          <w:color w:val="000000"/>
          <w:sz w:val="26"/>
          <w:szCs w:val="26"/>
        </w:rPr>
      </w:pPr>
      <w:r w:rsidRPr="007F571E">
        <w:rPr>
          <w:rFonts w:ascii="Times New Roman" w:hAnsi="Times New Roman"/>
          <w:color w:val="000000"/>
          <w:sz w:val="26"/>
          <w:szCs w:val="26"/>
        </w:rPr>
        <w:t>In addition, the Petitioner proffers that the receipt of additional evidence is warranted due to the Commission’s focus on the total number of trips arranged through the Uber app from February 11, 2014, through August 20, 2014, and its imposition of a substantial civil penalty for each trip, which it claim</w:t>
      </w:r>
      <w:r w:rsidR="00A8070B" w:rsidRPr="007F571E">
        <w:rPr>
          <w:rFonts w:ascii="Times New Roman" w:hAnsi="Times New Roman"/>
          <w:color w:val="000000"/>
          <w:sz w:val="26"/>
          <w:szCs w:val="26"/>
        </w:rPr>
        <w:t>s constituted a departure from</w:t>
      </w:r>
      <w:r w:rsidRPr="007F571E">
        <w:rPr>
          <w:rFonts w:ascii="Times New Roman" w:hAnsi="Times New Roman"/>
          <w:color w:val="000000"/>
          <w:sz w:val="26"/>
          <w:szCs w:val="26"/>
        </w:rPr>
        <w:t xml:space="preserve"> past practices where fines were based on the number of days of unauthorized service and did not exceed $1,000 per day.  Specifically, Uber contends that the information about free trips and the amount of revenue earned by the Petitioner are now relevant to this proceeding.  In addition, the Petitioner advises that it is now publicly disclosing the total number of trips that were provided during the relevant time periods.  </w:t>
      </w:r>
      <w:r w:rsidRPr="007F571E">
        <w:rPr>
          <w:rFonts w:ascii="Times New Roman" w:hAnsi="Times New Roman"/>
          <w:i/>
          <w:color w:val="000000"/>
          <w:sz w:val="26"/>
          <w:szCs w:val="26"/>
        </w:rPr>
        <w:t xml:space="preserve">Id. </w:t>
      </w:r>
    </w:p>
    <w:p w:rsidR="00C11FC0" w:rsidRPr="007F571E" w:rsidRDefault="00C11FC0" w:rsidP="00C11FC0">
      <w:pPr>
        <w:rPr>
          <w:rFonts w:ascii="Times New Roman" w:hAnsi="Times New Roman"/>
          <w:color w:val="000000"/>
          <w:sz w:val="26"/>
          <w:szCs w:val="26"/>
        </w:rPr>
      </w:pPr>
    </w:p>
    <w:p w:rsidR="00C11FC0" w:rsidRPr="007F571E" w:rsidRDefault="00C11FC0" w:rsidP="00C11FC0">
      <w:pPr>
        <w:ind w:firstLine="1440"/>
        <w:rPr>
          <w:rFonts w:ascii="Times New Roman" w:hAnsi="Times New Roman"/>
          <w:color w:val="000000"/>
          <w:sz w:val="26"/>
          <w:szCs w:val="26"/>
        </w:rPr>
      </w:pPr>
      <w:r w:rsidRPr="007F571E">
        <w:rPr>
          <w:rFonts w:ascii="Times New Roman" w:hAnsi="Times New Roman"/>
          <w:color w:val="000000"/>
          <w:sz w:val="26"/>
          <w:szCs w:val="26"/>
        </w:rPr>
        <w:t>Also, the Petitioner alleges that the Commission relied heavily on the potential for harm resulting to the public from the Petitioner’</w:t>
      </w:r>
      <w:r w:rsidR="00850237">
        <w:rPr>
          <w:rFonts w:ascii="Times New Roman" w:hAnsi="Times New Roman"/>
          <w:color w:val="000000"/>
          <w:sz w:val="26"/>
          <w:szCs w:val="26"/>
        </w:rPr>
        <w:t>s</w:t>
      </w:r>
      <w:r w:rsidRPr="007F571E">
        <w:rPr>
          <w:rFonts w:ascii="Times New Roman" w:hAnsi="Times New Roman"/>
          <w:color w:val="000000"/>
          <w:sz w:val="26"/>
          <w:szCs w:val="26"/>
        </w:rPr>
        <w:t xml:space="preserve"> unauthorized operations, which justifies a reopening of the record to describe the efforts of the Commission’s enforcement officers to date, as well as the results of those efforts.  As a result of the Commission’s findings of Rasier-PA’s propensity to operate safely in connection with the grant of its experimental authority in the </w:t>
      </w:r>
      <w:r w:rsidRPr="007F571E">
        <w:rPr>
          <w:rFonts w:ascii="Times New Roman" w:hAnsi="Times New Roman"/>
          <w:i/>
          <w:color w:val="000000"/>
          <w:sz w:val="26"/>
          <w:szCs w:val="26"/>
        </w:rPr>
        <w:t>Rasier-PA Statewide Order</w:t>
      </w:r>
      <w:r w:rsidRPr="007F571E">
        <w:rPr>
          <w:rFonts w:ascii="Times New Roman" w:hAnsi="Times New Roman"/>
          <w:color w:val="000000"/>
          <w:sz w:val="26"/>
          <w:szCs w:val="26"/>
        </w:rPr>
        <w:t xml:space="preserve"> and the evidentiary record developed in this proceeding, Uber states that it was not aware that the Commission would assert serious concerns now about the safety of </w:t>
      </w:r>
      <w:r w:rsidR="00850237">
        <w:rPr>
          <w:rFonts w:ascii="Times New Roman" w:hAnsi="Times New Roman"/>
          <w:color w:val="000000"/>
          <w:sz w:val="26"/>
          <w:szCs w:val="26"/>
        </w:rPr>
        <w:t>its</w:t>
      </w:r>
      <w:r w:rsidRPr="007F571E">
        <w:rPr>
          <w:rFonts w:ascii="Times New Roman" w:hAnsi="Times New Roman"/>
          <w:color w:val="000000"/>
          <w:sz w:val="26"/>
          <w:szCs w:val="26"/>
        </w:rPr>
        <w:t xml:space="preserve"> operations two years ago.  </w:t>
      </w:r>
      <w:r w:rsidRPr="007F571E">
        <w:rPr>
          <w:rFonts w:ascii="Times New Roman" w:hAnsi="Times New Roman"/>
          <w:i/>
          <w:color w:val="000000"/>
          <w:sz w:val="26"/>
          <w:szCs w:val="26"/>
        </w:rPr>
        <w:t xml:space="preserve">Id. </w:t>
      </w:r>
      <w:r w:rsidRPr="007F571E">
        <w:rPr>
          <w:rFonts w:ascii="Times New Roman" w:hAnsi="Times New Roman"/>
          <w:color w:val="000000"/>
          <w:sz w:val="26"/>
          <w:szCs w:val="26"/>
        </w:rPr>
        <w:t>at 24-25.</w:t>
      </w:r>
    </w:p>
    <w:p w:rsidR="00C11FC0" w:rsidRPr="007F571E" w:rsidRDefault="00C11FC0" w:rsidP="00C11FC0">
      <w:pPr>
        <w:rPr>
          <w:rFonts w:ascii="Times New Roman" w:hAnsi="Times New Roman"/>
          <w:color w:val="000000"/>
          <w:sz w:val="26"/>
          <w:szCs w:val="26"/>
        </w:rPr>
      </w:pPr>
    </w:p>
    <w:p w:rsidR="00C11FC0" w:rsidRPr="007F571E" w:rsidRDefault="00C11FC0" w:rsidP="00C11FC0">
      <w:pPr>
        <w:ind w:firstLine="1440"/>
        <w:rPr>
          <w:rFonts w:ascii="Times New Roman" w:hAnsi="Times New Roman"/>
          <w:color w:val="000000"/>
          <w:sz w:val="26"/>
          <w:szCs w:val="26"/>
        </w:rPr>
      </w:pPr>
      <w:r w:rsidRPr="007F571E">
        <w:rPr>
          <w:rFonts w:ascii="Times New Roman" w:hAnsi="Times New Roman"/>
          <w:color w:val="000000"/>
          <w:sz w:val="26"/>
          <w:szCs w:val="26"/>
        </w:rPr>
        <w:t xml:space="preserve">Lastly, the Petitioner asserts that new evidence is available demonstrating the benefits of Uber’s presence in Pennsylvania, which should be viewed as additional mitigating factors driving down the size of the civil penalty.  </w:t>
      </w:r>
      <w:r w:rsidRPr="007F571E">
        <w:rPr>
          <w:rFonts w:ascii="Times New Roman" w:hAnsi="Times New Roman"/>
          <w:i/>
          <w:color w:val="000000"/>
          <w:sz w:val="26"/>
          <w:szCs w:val="26"/>
        </w:rPr>
        <w:t xml:space="preserve">Id. </w:t>
      </w:r>
      <w:r w:rsidRPr="007F571E">
        <w:rPr>
          <w:rFonts w:ascii="Times New Roman" w:hAnsi="Times New Roman"/>
          <w:color w:val="000000"/>
          <w:sz w:val="26"/>
          <w:szCs w:val="26"/>
        </w:rPr>
        <w:t xml:space="preserve">at 25-26.   </w:t>
      </w:r>
    </w:p>
    <w:p w:rsidR="00C11FC0" w:rsidRPr="007F571E" w:rsidRDefault="00C11FC0" w:rsidP="00C11FC0">
      <w:pPr>
        <w:rPr>
          <w:rFonts w:ascii="Times New Roman" w:hAnsi="Times New Roman"/>
          <w:color w:val="000000"/>
          <w:sz w:val="26"/>
          <w:szCs w:val="26"/>
        </w:rPr>
      </w:pPr>
    </w:p>
    <w:p w:rsidR="008E0B9E" w:rsidRPr="007F571E" w:rsidRDefault="00B73B9E" w:rsidP="008E0B9E">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In response to the request to reopen the record, I&amp;E argues that the Petitioner has not raised any factual matter or legal argument that is relevant to the proceeding </w:t>
      </w:r>
      <w:r w:rsidR="00A8070B" w:rsidRPr="007F571E">
        <w:rPr>
          <w:rFonts w:ascii="Times New Roman" w:hAnsi="Times New Roman"/>
          <w:sz w:val="26"/>
          <w:szCs w:val="26"/>
        </w:rPr>
        <w:t>which</w:t>
      </w:r>
      <w:r w:rsidRPr="007F571E">
        <w:rPr>
          <w:rFonts w:ascii="Times New Roman" w:hAnsi="Times New Roman"/>
          <w:sz w:val="26"/>
          <w:szCs w:val="26"/>
        </w:rPr>
        <w:t xml:space="preserve"> could not have been raised below.  </w:t>
      </w:r>
      <w:r w:rsidR="005533F1" w:rsidRPr="007F571E">
        <w:rPr>
          <w:rFonts w:ascii="Times New Roman" w:hAnsi="Times New Roman"/>
          <w:sz w:val="26"/>
          <w:szCs w:val="26"/>
        </w:rPr>
        <w:t xml:space="preserve">I&amp;E asserts that the purpose of a rehearing is to take additional testimony or evidence not offered at the original hearing because it was not available or that even by the exercise of ordinary diligence it could not have been presented at the hearing.   I&amp;E also contends that the test for the consideration of after-discovered evidence is whether the outcome of the litigation might be different if that evidence had been admitted into the record.  Answer to Reconsideration Petition at 10-11 (citing </w:t>
      </w:r>
      <w:r w:rsidR="005533F1" w:rsidRPr="007F571E">
        <w:rPr>
          <w:rFonts w:ascii="Times New Roman" w:hAnsi="Times New Roman"/>
          <w:i/>
          <w:sz w:val="26"/>
          <w:szCs w:val="26"/>
        </w:rPr>
        <w:t>Powell v. Sonntag</w:t>
      </w:r>
      <w:r w:rsidR="005533F1" w:rsidRPr="007F571E">
        <w:rPr>
          <w:rFonts w:ascii="Times New Roman" w:hAnsi="Times New Roman"/>
          <w:sz w:val="26"/>
          <w:szCs w:val="26"/>
        </w:rPr>
        <w:t xml:space="preserve">, 48 A.2d 62, 66 (Pa. Super. 1946), </w:t>
      </w:r>
      <w:r w:rsidR="005533F1" w:rsidRPr="007F571E">
        <w:rPr>
          <w:rFonts w:ascii="Times New Roman" w:hAnsi="Times New Roman"/>
          <w:i/>
          <w:sz w:val="26"/>
          <w:szCs w:val="26"/>
        </w:rPr>
        <w:t>Schach v. Haz</w:t>
      </w:r>
      <w:r w:rsidR="00CC52CB" w:rsidRPr="007F571E">
        <w:rPr>
          <w:rFonts w:ascii="Times New Roman" w:hAnsi="Times New Roman"/>
          <w:i/>
          <w:sz w:val="26"/>
          <w:szCs w:val="26"/>
        </w:rPr>
        <w:t xml:space="preserve">le </w:t>
      </w:r>
      <w:r w:rsidR="005533F1" w:rsidRPr="007F571E">
        <w:rPr>
          <w:rFonts w:ascii="Times New Roman" w:hAnsi="Times New Roman"/>
          <w:i/>
          <w:sz w:val="26"/>
          <w:szCs w:val="26"/>
        </w:rPr>
        <w:t>Brook Coal Co.</w:t>
      </w:r>
      <w:r w:rsidR="00CC52CB" w:rsidRPr="007F571E">
        <w:rPr>
          <w:rFonts w:ascii="Times New Roman" w:hAnsi="Times New Roman"/>
          <w:sz w:val="26"/>
          <w:szCs w:val="26"/>
        </w:rPr>
        <w:t xml:space="preserve">, 198 A. 464 (Pa. Super. 1938), and </w:t>
      </w:r>
      <w:r w:rsidR="00CC52CB" w:rsidRPr="007F571E">
        <w:rPr>
          <w:rFonts w:ascii="Times New Roman" w:hAnsi="Times New Roman"/>
          <w:i/>
          <w:sz w:val="26"/>
          <w:szCs w:val="26"/>
        </w:rPr>
        <w:t>Reading Co. v. Pa. PUC</w:t>
      </w:r>
      <w:r w:rsidR="00CC52CB" w:rsidRPr="007F571E">
        <w:rPr>
          <w:rFonts w:ascii="Times New Roman" w:hAnsi="Times New Roman"/>
          <w:sz w:val="26"/>
          <w:szCs w:val="26"/>
        </w:rPr>
        <w:t>, 3</w:t>
      </w:r>
      <w:r w:rsidR="00A8070B" w:rsidRPr="007F571E">
        <w:rPr>
          <w:rFonts w:ascii="Times New Roman" w:hAnsi="Times New Roman"/>
          <w:sz w:val="26"/>
          <w:szCs w:val="26"/>
        </w:rPr>
        <w:t>3</w:t>
      </w:r>
      <w:r w:rsidR="00CC52CB" w:rsidRPr="007F571E">
        <w:rPr>
          <w:rFonts w:ascii="Times New Roman" w:hAnsi="Times New Roman"/>
          <w:sz w:val="26"/>
          <w:szCs w:val="26"/>
        </w:rPr>
        <w:t xml:space="preserve">3 A.2d 525, 527 (Pa. Cmwlth. 1975)).  </w:t>
      </w:r>
    </w:p>
    <w:p w:rsidR="00CC52CB" w:rsidRPr="007F571E" w:rsidRDefault="00CC52CB" w:rsidP="008E0B9E">
      <w:pPr>
        <w:rPr>
          <w:rFonts w:ascii="Times New Roman" w:hAnsi="Times New Roman"/>
          <w:sz w:val="26"/>
          <w:szCs w:val="26"/>
        </w:rPr>
      </w:pPr>
    </w:p>
    <w:p w:rsidR="00CC52CB" w:rsidRPr="007F571E" w:rsidRDefault="00CC52CB" w:rsidP="008E0B9E">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I&amp;E argues that Uber’s purportedly new evidence related to its trip data – including the revenue it received from its unlawful enterprise, the fares it charged for unauthorized trips and the number of paying customers who took Uber rides – was either available to the Petitioner</w:t>
      </w:r>
      <w:r w:rsidR="002E2204" w:rsidRPr="007F571E">
        <w:rPr>
          <w:rFonts w:ascii="Times New Roman" w:hAnsi="Times New Roman"/>
          <w:sz w:val="26"/>
          <w:szCs w:val="26"/>
        </w:rPr>
        <w:t xml:space="preserve"> or obtainable by it through the exercise of ordinary diligence and could have been presented at the evidentiary hearing.  Moreover, I&amp;E contends that the other new information pertaining </w:t>
      </w:r>
      <w:r w:rsidR="00105D33" w:rsidRPr="007F571E">
        <w:rPr>
          <w:rFonts w:ascii="Times New Roman" w:hAnsi="Times New Roman"/>
          <w:sz w:val="26"/>
          <w:szCs w:val="26"/>
        </w:rPr>
        <w:t xml:space="preserve">to </w:t>
      </w:r>
      <w:r w:rsidR="002E2204" w:rsidRPr="007F571E">
        <w:rPr>
          <w:rFonts w:ascii="Times New Roman" w:hAnsi="Times New Roman"/>
          <w:sz w:val="26"/>
          <w:szCs w:val="26"/>
        </w:rPr>
        <w:t xml:space="preserve">the alleged public benefits of its service </w:t>
      </w:r>
      <w:r w:rsidR="00105D33" w:rsidRPr="007F571E">
        <w:rPr>
          <w:rFonts w:ascii="Times New Roman" w:hAnsi="Times New Roman"/>
          <w:sz w:val="26"/>
          <w:szCs w:val="26"/>
        </w:rPr>
        <w:t xml:space="preserve">would </w:t>
      </w:r>
      <w:r w:rsidR="002E2204" w:rsidRPr="007F571E">
        <w:rPr>
          <w:rFonts w:ascii="Times New Roman" w:hAnsi="Times New Roman"/>
          <w:sz w:val="26"/>
          <w:szCs w:val="26"/>
        </w:rPr>
        <w:t xml:space="preserve">not result in a different outcome.  In support, I&amp;E references our prior determination that the higher goal of public safety outweighed any perceived benefit of Uber’s unlawful transportation service.  </w:t>
      </w:r>
      <w:r w:rsidR="002E2204" w:rsidRPr="007F571E">
        <w:rPr>
          <w:rFonts w:ascii="Times New Roman" w:hAnsi="Times New Roman"/>
          <w:i/>
          <w:sz w:val="26"/>
          <w:szCs w:val="26"/>
        </w:rPr>
        <w:t xml:space="preserve">Id. </w:t>
      </w:r>
      <w:r w:rsidR="002E2204" w:rsidRPr="007F571E">
        <w:rPr>
          <w:rFonts w:ascii="Times New Roman" w:hAnsi="Times New Roman"/>
          <w:sz w:val="26"/>
          <w:szCs w:val="26"/>
        </w:rPr>
        <w:t>at 11.</w:t>
      </w:r>
    </w:p>
    <w:p w:rsidR="002E2204" w:rsidRPr="007F571E" w:rsidRDefault="002E2204" w:rsidP="008E0B9E">
      <w:pPr>
        <w:rPr>
          <w:rFonts w:ascii="Times New Roman" w:hAnsi="Times New Roman"/>
          <w:sz w:val="26"/>
          <w:szCs w:val="26"/>
        </w:rPr>
      </w:pPr>
    </w:p>
    <w:p w:rsidR="002E2204" w:rsidRPr="007F571E" w:rsidRDefault="002E2204" w:rsidP="008E0B9E">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r>
      <w:r w:rsidR="00E86E20" w:rsidRPr="007F571E">
        <w:rPr>
          <w:rFonts w:ascii="Times New Roman" w:hAnsi="Times New Roman"/>
          <w:sz w:val="26"/>
          <w:szCs w:val="26"/>
        </w:rPr>
        <w:t xml:space="preserve">Upon review we find that Uber has not satisfied the requirements for reopening the record under Section 703(f) of the Code, 66 Pa. C.S. § 703(f), </w:t>
      </w:r>
      <w:r w:rsidR="00980F34" w:rsidRPr="007F571E">
        <w:rPr>
          <w:rFonts w:ascii="Times New Roman" w:hAnsi="Times New Roman"/>
          <w:sz w:val="26"/>
          <w:szCs w:val="26"/>
        </w:rPr>
        <w:t xml:space="preserve">or pursuant to Section 5.571 of our Regulations, 52 Pa. Code § 5.571.  </w:t>
      </w:r>
      <w:r w:rsidR="002977BF" w:rsidRPr="007F571E">
        <w:rPr>
          <w:rFonts w:ascii="Times New Roman" w:hAnsi="Times New Roman"/>
          <w:sz w:val="26"/>
          <w:szCs w:val="26"/>
        </w:rPr>
        <w:t xml:space="preserve">Here, Uber claims that it could not have been aware of the need to present additional evidence about its business operations until after the issuance of an unprecedented civil penalty.  However, it is clear from </w:t>
      </w:r>
      <w:r w:rsidR="001762C6" w:rsidRPr="007F571E">
        <w:rPr>
          <w:rFonts w:ascii="Times New Roman" w:hAnsi="Times New Roman"/>
          <w:sz w:val="26"/>
          <w:szCs w:val="26"/>
        </w:rPr>
        <w:t>the</w:t>
      </w:r>
      <w:r w:rsidR="002977BF" w:rsidRPr="007F571E">
        <w:rPr>
          <w:rFonts w:ascii="Times New Roman" w:hAnsi="Times New Roman"/>
          <w:sz w:val="26"/>
          <w:szCs w:val="26"/>
        </w:rPr>
        <w:t xml:space="preserve"> Amended Complaint </w:t>
      </w:r>
      <w:r w:rsidR="001762C6" w:rsidRPr="007F571E">
        <w:rPr>
          <w:rFonts w:ascii="Times New Roman" w:hAnsi="Times New Roman"/>
          <w:sz w:val="26"/>
          <w:szCs w:val="26"/>
        </w:rPr>
        <w:t xml:space="preserve">that I&amp;E was seeking a </w:t>
      </w:r>
      <w:r w:rsidR="002977BF" w:rsidRPr="007F571E">
        <w:rPr>
          <w:rFonts w:ascii="Times New Roman" w:hAnsi="Times New Roman"/>
          <w:sz w:val="26"/>
          <w:szCs w:val="26"/>
        </w:rPr>
        <w:t>civil penalty of $19 million based on per-trip violations</w:t>
      </w:r>
      <w:r w:rsidR="001762C6" w:rsidRPr="007F571E">
        <w:rPr>
          <w:rFonts w:ascii="Times New Roman" w:hAnsi="Times New Roman"/>
          <w:sz w:val="26"/>
          <w:szCs w:val="26"/>
        </w:rPr>
        <w:t xml:space="preserve">.  Moreover, as discussed in the </w:t>
      </w:r>
      <w:r w:rsidR="001762C6" w:rsidRPr="007F571E">
        <w:rPr>
          <w:rFonts w:ascii="Times New Roman" w:hAnsi="Times New Roman"/>
          <w:i/>
          <w:sz w:val="26"/>
          <w:szCs w:val="26"/>
        </w:rPr>
        <w:t>May 2016 Order</w:t>
      </w:r>
      <w:r w:rsidR="001762C6" w:rsidRPr="007F571E">
        <w:rPr>
          <w:rFonts w:ascii="Times New Roman" w:hAnsi="Times New Roman"/>
          <w:sz w:val="26"/>
          <w:szCs w:val="26"/>
        </w:rPr>
        <w:t xml:space="preserve">, Section 3301(a) of the Code as well as the Commonwealth Court’s decision in </w:t>
      </w:r>
      <w:r w:rsidR="001762C6" w:rsidRPr="007F571E">
        <w:rPr>
          <w:rFonts w:ascii="Times New Roman" w:hAnsi="Times New Roman"/>
          <w:i/>
          <w:sz w:val="26"/>
          <w:szCs w:val="26"/>
        </w:rPr>
        <w:t>Newcomer Trucking</w:t>
      </w:r>
      <w:r w:rsidR="00E12FFC" w:rsidRPr="007F571E">
        <w:rPr>
          <w:rFonts w:ascii="Times New Roman" w:hAnsi="Times New Roman"/>
          <w:sz w:val="26"/>
          <w:szCs w:val="26"/>
        </w:rPr>
        <w:t xml:space="preserve"> </w:t>
      </w:r>
      <w:r w:rsidR="001762C6" w:rsidRPr="007F571E">
        <w:rPr>
          <w:rFonts w:ascii="Times New Roman" w:hAnsi="Times New Roman"/>
          <w:sz w:val="26"/>
          <w:szCs w:val="26"/>
        </w:rPr>
        <w:t>authorizes the imp</w:t>
      </w:r>
      <w:r w:rsidR="00850237">
        <w:rPr>
          <w:rFonts w:ascii="Times New Roman" w:hAnsi="Times New Roman"/>
          <w:sz w:val="26"/>
          <w:szCs w:val="26"/>
        </w:rPr>
        <w:t>o</w:t>
      </w:r>
      <w:r w:rsidR="001762C6" w:rsidRPr="007F571E">
        <w:rPr>
          <w:rFonts w:ascii="Times New Roman" w:hAnsi="Times New Roman"/>
          <w:sz w:val="26"/>
          <w:szCs w:val="26"/>
        </w:rPr>
        <w:t xml:space="preserve">sition of a civil penalty of up to $1,000 per violation.  </w:t>
      </w:r>
      <w:r w:rsidR="00E74814">
        <w:rPr>
          <w:rFonts w:ascii="Times New Roman" w:hAnsi="Times New Roman"/>
          <w:sz w:val="26"/>
          <w:szCs w:val="26"/>
        </w:rPr>
        <w:t>Further</w:t>
      </w:r>
      <w:r w:rsidR="004C7CD5" w:rsidRPr="007F571E">
        <w:rPr>
          <w:rFonts w:ascii="Times New Roman" w:hAnsi="Times New Roman"/>
          <w:sz w:val="26"/>
          <w:szCs w:val="26"/>
        </w:rPr>
        <w:t xml:space="preserve">, </w:t>
      </w:r>
      <w:r w:rsidR="009D7B04" w:rsidRPr="007F571E">
        <w:rPr>
          <w:rFonts w:ascii="Times New Roman" w:hAnsi="Times New Roman"/>
          <w:sz w:val="26"/>
          <w:szCs w:val="26"/>
        </w:rPr>
        <w:t xml:space="preserve">at least as early as the filing of the original Complaint, Uber was placed on notice of the potential for up to a $1,000 civil penalty per violation of the Code.  For example, the original Complaint requested a civil penalty of $1,000 for each of the unauthorized rides obtained by I&amp;E’s motor carrier enforcement officers and attached to the Complaint was a </w:t>
      </w:r>
      <w:r w:rsidR="004C7CD5" w:rsidRPr="007F571E">
        <w:rPr>
          <w:rFonts w:ascii="Times New Roman" w:hAnsi="Times New Roman"/>
          <w:sz w:val="26"/>
          <w:szCs w:val="26"/>
        </w:rPr>
        <w:t>cease and desist letter to Uber dated July 6, 2012, which indi</w:t>
      </w:r>
      <w:r w:rsidR="009D7B04" w:rsidRPr="007F571E">
        <w:rPr>
          <w:rFonts w:ascii="Times New Roman" w:hAnsi="Times New Roman"/>
          <w:sz w:val="26"/>
          <w:szCs w:val="26"/>
        </w:rPr>
        <w:t xml:space="preserve">cated that </w:t>
      </w:r>
      <w:r w:rsidR="004C7CD5" w:rsidRPr="007F571E">
        <w:rPr>
          <w:rFonts w:ascii="Times New Roman" w:hAnsi="Times New Roman"/>
          <w:sz w:val="26"/>
          <w:szCs w:val="26"/>
        </w:rPr>
        <w:t xml:space="preserve">continued </w:t>
      </w:r>
      <w:r w:rsidR="009D7B04" w:rsidRPr="007F571E">
        <w:rPr>
          <w:rFonts w:ascii="Times New Roman" w:hAnsi="Times New Roman"/>
          <w:sz w:val="26"/>
          <w:szCs w:val="26"/>
        </w:rPr>
        <w:t xml:space="preserve">operation in violation of the Code carries a possible civil penalty </w:t>
      </w:r>
      <w:r w:rsidR="002D3923" w:rsidRPr="007F571E">
        <w:rPr>
          <w:rFonts w:ascii="Times New Roman" w:hAnsi="Times New Roman"/>
          <w:sz w:val="26"/>
          <w:szCs w:val="26"/>
        </w:rPr>
        <w:t xml:space="preserve">of </w:t>
      </w:r>
      <w:r w:rsidR="009D7B04" w:rsidRPr="007F571E">
        <w:rPr>
          <w:rFonts w:ascii="Times New Roman" w:hAnsi="Times New Roman"/>
          <w:sz w:val="26"/>
          <w:szCs w:val="26"/>
        </w:rPr>
        <w:t xml:space="preserve">$1,000 per violation.  Complaint at 3, Exh. 1.  </w:t>
      </w:r>
      <w:r w:rsidR="000831B7" w:rsidRPr="007F571E">
        <w:rPr>
          <w:rFonts w:ascii="Times New Roman" w:hAnsi="Times New Roman"/>
          <w:sz w:val="26"/>
          <w:szCs w:val="26"/>
        </w:rPr>
        <w:t>Under these circumstances,</w:t>
      </w:r>
      <w:r w:rsidR="001762C6" w:rsidRPr="007F571E">
        <w:rPr>
          <w:rFonts w:ascii="Times New Roman" w:hAnsi="Times New Roman"/>
          <w:sz w:val="26"/>
          <w:szCs w:val="26"/>
        </w:rPr>
        <w:t xml:space="preserve"> a</w:t>
      </w:r>
      <w:r w:rsidR="002977BF" w:rsidRPr="007F571E">
        <w:rPr>
          <w:rFonts w:ascii="Times New Roman" w:hAnsi="Times New Roman"/>
          <w:sz w:val="26"/>
          <w:szCs w:val="26"/>
        </w:rPr>
        <w:t xml:space="preserve"> reasonably prudent respondent </w:t>
      </w:r>
      <w:r w:rsidR="001762C6" w:rsidRPr="007F571E">
        <w:rPr>
          <w:rFonts w:ascii="Times New Roman" w:hAnsi="Times New Roman"/>
          <w:sz w:val="26"/>
          <w:szCs w:val="26"/>
        </w:rPr>
        <w:t xml:space="preserve">would have </w:t>
      </w:r>
      <w:r w:rsidR="00454AA1" w:rsidRPr="007F571E">
        <w:rPr>
          <w:rFonts w:ascii="Times New Roman" w:hAnsi="Times New Roman"/>
          <w:sz w:val="26"/>
          <w:szCs w:val="26"/>
        </w:rPr>
        <w:t>appreciated</w:t>
      </w:r>
      <w:r w:rsidR="00E12FFC" w:rsidRPr="007F571E">
        <w:rPr>
          <w:rFonts w:ascii="Times New Roman" w:hAnsi="Times New Roman"/>
          <w:sz w:val="26"/>
          <w:szCs w:val="26"/>
        </w:rPr>
        <w:t xml:space="preserve"> its potential exposure to a significant civil penalty and would have presented </w:t>
      </w:r>
      <w:r w:rsidR="004C7CD5" w:rsidRPr="007F571E">
        <w:rPr>
          <w:rFonts w:ascii="Times New Roman" w:hAnsi="Times New Roman"/>
          <w:sz w:val="26"/>
          <w:szCs w:val="26"/>
        </w:rPr>
        <w:t xml:space="preserve">all of its available </w:t>
      </w:r>
      <w:r w:rsidR="003D4909" w:rsidRPr="007F571E">
        <w:rPr>
          <w:rFonts w:ascii="Times New Roman" w:hAnsi="Times New Roman"/>
          <w:sz w:val="26"/>
          <w:szCs w:val="26"/>
        </w:rPr>
        <w:t xml:space="preserve">evidence </w:t>
      </w:r>
      <w:r w:rsidR="00E12FFC" w:rsidRPr="007F571E">
        <w:rPr>
          <w:rFonts w:ascii="Times New Roman" w:hAnsi="Times New Roman"/>
          <w:sz w:val="26"/>
          <w:szCs w:val="26"/>
        </w:rPr>
        <w:t xml:space="preserve">at the time of the hearing in an attempt to rebut or diminish the level of civil penalty that could be imposed.  </w:t>
      </w:r>
    </w:p>
    <w:p w:rsidR="00573ABC" w:rsidRPr="007F571E" w:rsidRDefault="00573ABC" w:rsidP="008E0B9E">
      <w:pPr>
        <w:rPr>
          <w:rFonts w:ascii="Times New Roman" w:hAnsi="Times New Roman"/>
          <w:sz w:val="26"/>
          <w:szCs w:val="26"/>
        </w:rPr>
      </w:pPr>
    </w:p>
    <w:p w:rsidR="00573ABC" w:rsidRPr="007F571E" w:rsidRDefault="00573ABC" w:rsidP="008E0B9E">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Additionally, during oral argument on I&amp;E’s second Motion for Sanctions held on February 18, 2015, Uber’s counsel objected to having to assist I&amp;E by providing trip data which may result in a substantially higher penalty than the penalty sought in the original Complaint.  Uber’s counsel indicated that the trip data was not relevant as to whether the Petitioner’s operations were in violation of the Code, but was potentially relevant for the penalty </w:t>
      </w:r>
      <w:r w:rsidR="00285C2C">
        <w:rPr>
          <w:rFonts w:ascii="Times New Roman" w:hAnsi="Times New Roman"/>
          <w:sz w:val="26"/>
          <w:szCs w:val="26"/>
        </w:rPr>
        <w:t>phase.  Tr. of February 18, 2015</w:t>
      </w:r>
      <w:r w:rsidRPr="007F571E">
        <w:rPr>
          <w:rFonts w:ascii="Times New Roman" w:hAnsi="Times New Roman"/>
          <w:sz w:val="26"/>
          <w:szCs w:val="26"/>
        </w:rPr>
        <w:t xml:space="preserve">, at 21-22.   The ALJs summarized the Petitioner’s contentions as follows: “[i]n Uber’s view, the parties can make the legal argument regarding the provision of a penalty on a ‘per trip’ or a ‘per day’ basis after an evidentiary hearing without Uber providing the actual trip data in discovery.”  </w:t>
      </w:r>
      <w:r w:rsidRPr="007F571E">
        <w:rPr>
          <w:rFonts w:ascii="Times New Roman" w:hAnsi="Times New Roman"/>
          <w:i/>
          <w:sz w:val="26"/>
          <w:szCs w:val="26"/>
        </w:rPr>
        <w:t>Interim Order IV</w:t>
      </w:r>
      <w:r w:rsidRPr="007F571E">
        <w:rPr>
          <w:rFonts w:ascii="Times New Roman" w:hAnsi="Times New Roman"/>
          <w:sz w:val="26"/>
          <w:szCs w:val="26"/>
        </w:rPr>
        <w:t xml:space="preserve"> at 5.  Uber’s arguments indicate a further understanding of the importance of presenting available evidence at the time of the evidentiary </w:t>
      </w:r>
      <w:r w:rsidR="00850237">
        <w:rPr>
          <w:rFonts w:ascii="Times New Roman" w:hAnsi="Times New Roman"/>
          <w:sz w:val="26"/>
          <w:szCs w:val="26"/>
        </w:rPr>
        <w:t xml:space="preserve">hearing </w:t>
      </w:r>
      <w:r w:rsidRPr="007F571E">
        <w:rPr>
          <w:rFonts w:ascii="Times New Roman" w:hAnsi="Times New Roman"/>
          <w:sz w:val="26"/>
          <w:szCs w:val="26"/>
        </w:rPr>
        <w:t>given its potential impact on any civil penalty.</w:t>
      </w:r>
    </w:p>
    <w:p w:rsidR="00321F83" w:rsidRPr="007F571E" w:rsidRDefault="00321F83" w:rsidP="008E0B9E">
      <w:pPr>
        <w:rPr>
          <w:rFonts w:ascii="Times New Roman" w:hAnsi="Times New Roman"/>
          <w:sz w:val="26"/>
          <w:szCs w:val="26"/>
        </w:rPr>
      </w:pPr>
    </w:p>
    <w:p w:rsidR="00321F83" w:rsidRPr="007F571E" w:rsidRDefault="00321F83" w:rsidP="008E0B9E">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Uber now requests </w:t>
      </w:r>
      <w:r w:rsidR="00D6664D" w:rsidRPr="007F571E">
        <w:rPr>
          <w:rFonts w:ascii="Times New Roman" w:hAnsi="Times New Roman"/>
          <w:sz w:val="26"/>
          <w:szCs w:val="26"/>
        </w:rPr>
        <w:t xml:space="preserve">the </w:t>
      </w:r>
      <w:r w:rsidRPr="007F571E">
        <w:rPr>
          <w:rFonts w:ascii="Times New Roman" w:hAnsi="Times New Roman"/>
          <w:sz w:val="26"/>
          <w:szCs w:val="26"/>
        </w:rPr>
        <w:t xml:space="preserve">reopening of the record to present </w:t>
      </w:r>
      <w:r w:rsidR="00454AA1" w:rsidRPr="007F571E">
        <w:rPr>
          <w:rFonts w:ascii="Times New Roman" w:hAnsi="Times New Roman"/>
          <w:sz w:val="26"/>
          <w:szCs w:val="26"/>
        </w:rPr>
        <w:t xml:space="preserve">a variety of </w:t>
      </w:r>
      <w:r w:rsidRPr="007F571E">
        <w:rPr>
          <w:rFonts w:ascii="Times New Roman" w:hAnsi="Times New Roman"/>
          <w:sz w:val="26"/>
          <w:szCs w:val="26"/>
        </w:rPr>
        <w:t>evidence related to its business</w:t>
      </w:r>
      <w:r w:rsidR="00454AA1" w:rsidRPr="007F571E">
        <w:rPr>
          <w:rFonts w:ascii="Times New Roman" w:hAnsi="Times New Roman"/>
          <w:sz w:val="26"/>
          <w:szCs w:val="26"/>
        </w:rPr>
        <w:t xml:space="preserve"> operations including its</w:t>
      </w:r>
      <w:r w:rsidRPr="007F571E">
        <w:rPr>
          <w:rFonts w:ascii="Times New Roman" w:hAnsi="Times New Roman"/>
          <w:sz w:val="26"/>
          <w:szCs w:val="26"/>
        </w:rPr>
        <w:t xml:space="preserve"> revenue </w:t>
      </w:r>
      <w:r w:rsidR="00454AA1" w:rsidRPr="007F571E">
        <w:rPr>
          <w:rFonts w:ascii="Times New Roman" w:hAnsi="Times New Roman"/>
          <w:sz w:val="26"/>
          <w:szCs w:val="26"/>
        </w:rPr>
        <w:t xml:space="preserve">earned </w:t>
      </w:r>
      <w:r w:rsidRPr="007F571E">
        <w:rPr>
          <w:rFonts w:ascii="Times New Roman" w:hAnsi="Times New Roman"/>
          <w:sz w:val="26"/>
          <w:szCs w:val="26"/>
        </w:rPr>
        <w:t>during the C</w:t>
      </w:r>
      <w:r w:rsidR="00454AA1" w:rsidRPr="007F571E">
        <w:rPr>
          <w:rFonts w:ascii="Times New Roman" w:hAnsi="Times New Roman"/>
          <w:sz w:val="26"/>
          <w:szCs w:val="26"/>
        </w:rPr>
        <w:t xml:space="preserve">ease and Desist Period.  </w:t>
      </w:r>
      <w:r w:rsidR="00D6664D" w:rsidRPr="007F571E">
        <w:rPr>
          <w:rFonts w:ascii="Times New Roman" w:hAnsi="Times New Roman"/>
          <w:sz w:val="26"/>
          <w:szCs w:val="26"/>
        </w:rPr>
        <w:t>Under the exercise of due diligence, a</w:t>
      </w:r>
      <w:r w:rsidR="00454AA1" w:rsidRPr="007F571E">
        <w:rPr>
          <w:rFonts w:ascii="Times New Roman" w:hAnsi="Times New Roman"/>
          <w:sz w:val="26"/>
          <w:szCs w:val="26"/>
        </w:rPr>
        <w:t xml:space="preserve">ll of this purported evidence </w:t>
      </w:r>
      <w:r w:rsidR="009D7B04" w:rsidRPr="007F571E">
        <w:rPr>
          <w:rFonts w:ascii="Times New Roman" w:hAnsi="Times New Roman"/>
          <w:sz w:val="26"/>
          <w:szCs w:val="26"/>
        </w:rPr>
        <w:t xml:space="preserve">appears to have been </w:t>
      </w:r>
      <w:r w:rsidR="00454AA1" w:rsidRPr="007F571E">
        <w:rPr>
          <w:rFonts w:ascii="Times New Roman" w:hAnsi="Times New Roman"/>
          <w:sz w:val="26"/>
          <w:szCs w:val="26"/>
        </w:rPr>
        <w:t xml:space="preserve">available </w:t>
      </w:r>
      <w:r w:rsidR="00D6664D" w:rsidRPr="007F571E">
        <w:rPr>
          <w:rFonts w:ascii="Times New Roman" w:hAnsi="Times New Roman"/>
          <w:sz w:val="26"/>
          <w:szCs w:val="26"/>
        </w:rPr>
        <w:t>prior to the close of the record</w:t>
      </w:r>
      <w:r w:rsidR="00454AA1" w:rsidRPr="007F571E">
        <w:rPr>
          <w:rFonts w:ascii="Times New Roman" w:hAnsi="Times New Roman"/>
          <w:sz w:val="26"/>
          <w:szCs w:val="26"/>
        </w:rPr>
        <w:t xml:space="preserve"> but the Petitioner chose not to present</w:t>
      </w:r>
      <w:r w:rsidR="008002D6" w:rsidRPr="007F571E">
        <w:rPr>
          <w:rFonts w:ascii="Times New Roman" w:hAnsi="Times New Roman"/>
          <w:sz w:val="26"/>
          <w:szCs w:val="26"/>
        </w:rPr>
        <w:t xml:space="preserve"> it</w:t>
      </w:r>
      <w:r w:rsidR="00454AA1" w:rsidRPr="007F571E">
        <w:rPr>
          <w:rFonts w:ascii="Times New Roman" w:hAnsi="Times New Roman"/>
          <w:sz w:val="26"/>
          <w:szCs w:val="26"/>
        </w:rPr>
        <w:t xml:space="preserve">. </w:t>
      </w:r>
      <w:r w:rsidR="00D6664D" w:rsidRPr="007F571E">
        <w:rPr>
          <w:rFonts w:ascii="Times New Roman" w:hAnsi="Times New Roman"/>
          <w:sz w:val="26"/>
          <w:szCs w:val="26"/>
        </w:rPr>
        <w:t xml:space="preserve"> </w:t>
      </w:r>
      <w:r w:rsidR="00E253F5" w:rsidRPr="007F571E">
        <w:rPr>
          <w:rFonts w:ascii="Times New Roman" w:hAnsi="Times New Roman"/>
          <w:sz w:val="26"/>
          <w:szCs w:val="26"/>
        </w:rPr>
        <w:t>The Petitioner does not assert a ch</w:t>
      </w:r>
      <w:r w:rsidR="00951EC4" w:rsidRPr="007F571E">
        <w:rPr>
          <w:rFonts w:ascii="Times New Roman" w:hAnsi="Times New Roman"/>
          <w:sz w:val="26"/>
          <w:szCs w:val="26"/>
        </w:rPr>
        <w:t xml:space="preserve">ange </w:t>
      </w:r>
      <w:r w:rsidR="002D3923" w:rsidRPr="007F571E">
        <w:rPr>
          <w:rFonts w:ascii="Times New Roman" w:hAnsi="Times New Roman"/>
          <w:sz w:val="26"/>
          <w:szCs w:val="26"/>
        </w:rPr>
        <w:t>of</w:t>
      </w:r>
      <w:r w:rsidR="00951EC4" w:rsidRPr="007F571E">
        <w:rPr>
          <w:rFonts w:ascii="Times New Roman" w:hAnsi="Times New Roman"/>
          <w:sz w:val="26"/>
          <w:szCs w:val="26"/>
        </w:rPr>
        <w:t xml:space="preserve"> law or fact since that time.  </w:t>
      </w:r>
      <w:r w:rsidR="00D6664D" w:rsidRPr="007F571E">
        <w:rPr>
          <w:rFonts w:ascii="Times New Roman" w:hAnsi="Times New Roman"/>
          <w:sz w:val="26"/>
          <w:szCs w:val="26"/>
        </w:rPr>
        <w:t>Moreover, we do not believe that the public interest requires the reopening of the record to present evidence previously available at the time of the hearing.  As set forth in our analysis of the Policy Statement under 52 Pa. Code § 69.1201</w:t>
      </w:r>
      <w:r w:rsidR="00D147D8" w:rsidRPr="007F571E">
        <w:rPr>
          <w:rFonts w:ascii="Times New Roman" w:hAnsi="Times New Roman"/>
          <w:sz w:val="26"/>
          <w:szCs w:val="26"/>
        </w:rPr>
        <w:t xml:space="preserve">, we carefully weighed all of the factors to arrive at a civil penalty that was vastly lower than both the $49.8 million civil penalty recommended by the ALJs or the $19 million civil penalty requested by I&amp;E.  Specifically, </w:t>
      </w:r>
      <w:r w:rsidR="00946A26" w:rsidRPr="007F571E">
        <w:rPr>
          <w:rFonts w:ascii="Times New Roman" w:hAnsi="Times New Roman"/>
          <w:sz w:val="26"/>
          <w:szCs w:val="26"/>
        </w:rPr>
        <w:t xml:space="preserve">we </w:t>
      </w:r>
      <w:r w:rsidR="00E253F5" w:rsidRPr="007F571E">
        <w:rPr>
          <w:rFonts w:ascii="Times New Roman" w:hAnsi="Times New Roman"/>
          <w:sz w:val="26"/>
          <w:szCs w:val="26"/>
        </w:rPr>
        <w:t xml:space="preserve">already </w:t>
      </w:r>
      <w:r w:rsidR="00946A26" w:rsidRPr="007F571E">
        <w:rPr>
          <w:rFonts w:ascii="Times New Roman" w:hAnsi="Times New Roman"/>
          <w:sz w:val="26"/>
          <w:szCs w:val="26"/>
        </w:rPr>
        <w:t xml:space="preserve">gave consideration to the public benefits provided by Uber’s transportation network services and explained that the </w:t>
      </w:r>
      <w:r w:rsidR="00D147D8" w:rsidRPr="007F571E">
        <w:rPr>
          <w:rFonts w:ascii="Times New Roman" w:hAnsi="Times New Roman"/>
          <w:sz w:val="26"/>
          <w:szCs w:val="26"/>
        </w:rPr>
        <w:t>reduction achieved the outcome</w:t>
      </w:r>
      <w:r w:rsidR="00987FB3" w:rsidRPr="007F571E">
        <w:rPr>
          <w:rFonts w:ascii="Times New Roman" w:hAnsi="Times New Roman"/>
          <w:sz w:val="26"/>
          <w:szCs w:val="26"/>
        </w:rPr>
        <w:t xml:space="preserve"> of serving the public interest</w:t>
      </w:r>
      <w:r w:rsidR="00D147D8" w:rsidRPr="007F571E">
        <w:rPr>
          <w:rFonts w:ascii="Times New Roman" w:hAnsi="Times New Roman"/>
          <w:sz w:val="26"/>
          <w:szCs w:val="26"/>
        </w:rPr>
        <w:t xml:space="preserve">.  </w:t>
      </w:r>
      <w:r w:rsidR="00951EC4" w:rsidRPr="007F571E">
        <w:rPr>
          <w:rFonts w:ascii="Times New Roman" w:hAnsi="Times New Roman"/>
          <w:sz w:val="26"/>
          <w:szCs w:val="26"/>
        </w:rPr>
        <w:t>We therefore decline to exercise our discretion to reopen the record</w:t>
      </w:r>
      <w:r w:rsidR="00E253F5" w:rsidRPr="007F571E">
        <w:rPr>
          <w:rFonts w:ascii="Times New Roman" w:hAnsi="Times New Roman"/>
          <w:sz w:val="26"/>
          <w:szCs w:val="26"/>
        </w:rPr>
        <w:t xml:space="preserve"> to consider this information about its business operations</w:t>
      </w:r>
      <w:r w:rsidR="00951EC4" w:rsidRPr="007F571E">
        <w:rPr>
          <w:rFonts w:ascii="Times New Roman" w:hAnsi="Times New Roman"/>
          <w:sz w:val="26"/>
          <w:szCs w:val="26"/>
        </w:rPr>
        <w:t xml:space="preserve">.  </w:t>
      </w:r>
    </w:p>
    <w:p w:rsidR="00112489" w:rsidRPr="007F571E" w:rsidRDefault="00112489" w:rsidP="008E0B9E">
      <w:pPr>
        <w:rPr>
          <w:rFonts w:ascii="Times New Roman" w:hAnsi="Times New Roman"/>
          <w:sz w:val="26"/>
          <w:szCs w:val="26"/>
        </w:rPr>
      </w:pPr>
    </w:p>
    <w:p w:rsidR="00112489" w:rsidRPr="007F571E" w:rsidRDefault="00112489" w:rsidP="008E0B9E">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Furthermore, we find Uber’s argument that it was not aware that the Commission would assert serious concerns about the safety of its operations </w:t>
      </w:r>
      <w:r w:rsidR="00DA64F4" w:rsidRPr="007F571E">
        <w:rPr>
          <w:rFonts w:ascii="Times New Roman" w:hAnsi="Times New Roman"/>
          <w:sz w:val="26"/>
          <w:szCs w:val="26"/>
        </w:rPr>
        <w:t xml:space="preserve">during the period of its unlawful service </w:t>
      </w:r>
      <w:r w:rsidRPr="007F571E">
        <w:rPr>
          <w:rFonts w:ascii="Times New Roman" w:hAnsi="Times New Roman"/>
          <w:sz w:val="26"/>
          <w:szCs w:val="26"/>
        </w:rPr>
        <w:t xml:space="preserve">to be without merit.  In our </w:t>
      </w:r>
      <w:r w:rsidRPr="007F571E">
        <w:rPr>
          <w:rFonts w:ascii="Times New Roman" w:hAnsi="Times New Roman"/>
          <w:i/>
          <w:sz w:val="26"/>
          <w:szCs w:val="26"/>
        </w:rPr>
        <w:t>July 24, 2014 Order</w:t>
      </w:r>
      <w:r w:rsidRPr="007F571E">
        <w:rPr>
          <w:rFonts w:ascii="Times New Roman" w:hAnsi="Times New Roman"/>
          <w:sz w:val="26"/>
          <w:szCs w:val="26"/>
        </w:rPr>
        <w:t xml:space="preserve"> affirming the first cease and desist order in this proceeding, we specifically stated that the Commission had no information related to Uber’s vehicle safety inspections, driver histories, criminal background checks of drivers, or insurance certifications on vehicles.  </w:t>
      </w:r>
      <w:r w:rsidR="00DA64F4" w:rsidRPr="007F571E">
        <w:rPr>
          <w:rFonts w:ascii="Times New Roman" w:hAnsi="Times New Roman"/>
          <w:sz w:val="26"/>
          <w:szCs w:val="26"/>
        </w:rPr>
        <w:t>We</w:t>
      </w:r>
      <w:r w:rsidRPr="007F571E">
        <w:rPr>
          <w:rFonts w:ascii="Times New Roman" w:hAnsi="Times New Roman"/>
          <w:sz w:val="26"/>
          <w:szCs w:val="26"/>
        </w:rPr>
        <w:t xml:space="preserve"> concluded that the Petitioner’s “failure to submit to the Commission’s oversight and the lack of information related to the Uber drivers and their vehicles constitutes an immediate safety risk for the general public.”  </w:t>
      </w:r>
      <w:r w:rsidRPr="007F571E">
        <w:rPr>
          <w:rFonts w:ascii="Times New Roman" w:hAnsi="Times New Roman"/>
          <w:i/>
          <w:sz w:val="26"/>
          <w:szCs w:val="26"/>
        </w:rPr>
        <w:t xml:space="preserve">July 24, 2014 Order </w:t>
      </w:r>
      <w:r w:rsidRPr="007F571E">
        <w:rPr>
          <w:rFonts w:ascii="Times New Roman" w:hAnsi="Times New Roman"/>
          <w:sz w:val="26"/>
          <w:szCs w:val="26"/>
        </w:rPr>
        <w:t xml:space="preserve">at 18.  </w:t>
      </w:r>
      <w:r w:rsidR="00DA64F4" w:rsidRPr="007F571E">
        <w:rPr>
          <w:rFonts w:ascii="Times New Roman" w:hAnsi="Times New Roman"/>
          <w:sz w:val="26"/>
          <w:szCs w:val="26"/>
        </w:rPr>
        <w:t>Given the express directives of the cease and desist orders in this proceeding, Uber was placed on notice that issues related to safety during the Launch and Cease and Desist Periods would be addressed during the evidentiary hearing and the subsequent rulings of the Commission.  Uber</w:t>
      </w:r>
      <w:r w:rsidR="007B26B2" w:rsidRPr="007F571E">
        <w:rPr>
          <w:rFonts w:ascii="Times New Roman" w:hAnsi="Times New Roman"/>
          <w:sz w:val="26"/>
          <w:szCs w:val="26"/>
        </w:rPr>
        <w:t xml:space="preserve"> could have </w:t>
      </w:r>
      <w:r w:rsidR="00DA64F4" w:rsidRPr="007F571E">
        <w:rPr>
          <w:rFonts w:ascii="Times New Roman" w:hAnsi="Times New Roman"/>
          <w:sz w:val="26"/>
          <w:szCs w:val="26"/>
        </w:rPr>
        <w:t>present</w:t>
      </w:r>
      <w:r w:rsidR="007B26B2" w:rsidRPr="007F571E">
        <w:rPr>
          <w:rFonts w:ascii="Times New Roman" w:hAnsi="Times New Roman"/>
          <w:sz w:val="26"/>
          <w:szCs w:val="26"/>
        </w:rPr>
        <w:t>ed</w:t>
      </w:r>
      <w:r w:rsidR="00DA64F4" w:rsidRPr="007F571E">
        <w:rPr>
          <w:rFonts w:ascii="Times New Roman" w:hAnsi="Times New Roman"/>
          <w:sz w:val="26"/>
          <w:szCs w:val="26"/>
        </w:rPr>
        <w:t xml:space="preserve"> </w:t>
      </w:r>
      <w:r w:rsidR="007B26B2" w:rsidRPr="007F571E">
        <w:rPr>
          <w:rFonts w:ascii="Times New Roman" w:hAnsi="Times New Roman"/>
          <w:sz w:val="26"/>
          <w:szCs w:val="26"/>
        </w:rPr>
        <w:t xml:space="preserve">evidence related </w:t>
      </w:r>
      <w:r w:rsidR="00022245" w:rsidRPr="007F571E">
        <w:rPr>
          <w:rFonts w:ascii="Times New Roman" w:hAnsi="Times New Roman"/>
          <w:sz w:val="26"/>
          <w:szCs w:val="26"/>
        </w:rPr>
        <w:t xml:space="preserve">to </w:t>
      </w:r>
      <w:r w:rsidR="007B26B2" w:rsidRPr="007F571E">
        <w:rPr>
          <w:rFonts w:ascii="Times New Roman" w:hAnsi="Times New Roman"/>
          <w:sz w:val="26"/>
          <w:szCs w:val="26"/>
        </w:rPr>
        <w:t xml:space="preserve">its purported claims of delays in requesting safety related information at the evidentiary hearing but failed to do so.  Thus, we decline to exercise our discretion to reopen the record </w:t>
      </w:r>
      <w:r w:rsidR="00022245" w:rsidRPr="007F571E">
        <w:rPr>
          <w:rFonts w:ascii="Times New Roman" w:hAnsi="Times New Roman"/>
          <w:sz w:val="26"/>
          <w:szCs w:val="26"/>
        </w:rPr>
        <w:t xml:space="preserve">at this time </w:t>
      </w:r>
      <w:r w:rsidR="007B26B2" w:rsidRPr="007F571E">
        <w:rPr>
          <w:rFonts w:ascii="Times New Roman" w:hAnsi="Times New Roman"/>
          <w:sz w:val="26"/>
          <w:szCs w:val="26"/>
        </w:rPr>
        <w:t xml:space="preserve">to consider this additional information.   </w:t>
      </w:r>
    </w:p>
    <w:p w:rsidR="003D11DA" w:rsidRPr="007F571E" w:rsidRDefault="003D11DA" w:rsidP="008E0B9E">
      <w:pPr>
        <w:rPr>
          <w:rFonts w:ascii="Times New Roman" w:hAnsi="Times New Roman"/>
          <w:sz w:val="26"/>
          <w:szCs w:val="26"/>
        </w:rPr>
      </w:pPr>
    </w:p>
    <w:p w:rsidR="003D11DA" w:rsidRPr="007F571E" w:rsidRDefault="003D11DA" w:rsidP="008E0B9E">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Regarding Uber’s additional information which it claims w</w:t>
      </w:r>
      <w:r w:rsidR="008002D6" w:rsidRPr="007F571E">
        <w:rPr>
          <w:rFonts w:ascii="Times New Roman" w:hAnsi="Times New Roman"/>
          <w:sz w:val="26"/>
          <w:szCs w:val="26"/>
        </w:rPr>
        <w:t>as</w:t>
      </w:r>
      <w:r w:rsidRPr="007F571E">
        <w:rPr>
          <w:rFonts w:ascii="Times New Roman" w:hAnsi="Times New Roman"/>
          <w:sz w:val="26"/>
          <w:szCs w:val="26"/>
        </w:rPr>
        <w:t xml:space="preserve"> only recently made available, </w:t>
      </w:r>
      <w:r w:rsidR="00946A26" w:rsidRPr="007F571E">
        <w:rPr>
          <w:rFonts w:ascii="Times New Roman" w:hAnsi="Times New Roman"/>
          <w:sz w:val="26"/>
          <w:szCs w:val="26"/>
        </w:rPr>
        <w:t xml:space="preserve">pertaining to </w:t>
      </w:r>
      <w:r w:rsidR="008002D6" w:rsidRPr="007F571E">
        <w:rPr>
          <w:rFonts w:ascii="Times New Roman" w:hAnsi="Times New Roman"/>
          <w:sz w:val="26"/>
          <w:szCs w:val="26"/>
        </w:rPr>
        <w:t xml:space="preserve">driving under the influence </w:t>
      </w:r>
      <w:r w:rsidR="00E253F5" w:rsidRPr="007F571E">
        <w:rPr>
          <w:rFonts w:ascii="Times New Roman" w:hAnsi="Times New Roman"/>
          <w:sz w:val="26"/>
          <w:szCs w:val="26"/>
        </w:rPr>
        <w:t xml:space="preserve">studies </w:t>
      </w:r>
      <w:r w:rsidR="00946A26" w:rsidRPr="007F571E">
        <w:rPr>
          <w:rFonts w:ascii="Times New Roman" w:hAnsi="Times New Roman"/>
          <w:sz w:val="26"/>
          <w:szCs w:val="26"/>
        </w:rPr>
        <w:t>and examples of Uber’s involvement in local community activities</w:t>
      </w:r>
      <w:r w:rsidR="008002D6" w:rsidRPr="007F571E">
        <w:rPr>
          <w:rFonts w:ascii="Times New Roman" w:hAnsi="Times New Roman"/>
          <w:sz w:val="26"/>
          <w:szCs w:val="26"/>
        </w:rPr>
        <w:t xml:space="preserve">, </w:t>
      </w:r>
      <w:r w:rsidR="00946A26" w:rsidRPr="007F571E">
        <w:rPr>
          <w:rFonts w:ascii="Times New Roman" w:hAnsi="Times New Roman"/>
          <w:sz w:val="26"/>
          <w:szCs w:val="26"/>
        </w:rPr>
        <w:t xml:space="preserve">we </w:t>
      </w:r>
      <w:r w:rsidR="00E253F5" w:rsidRPr="007F571E">
        <w:rPr>
          <w:rFonts w:ascii="Times New Roman" w:hAnsi="Times New Roman"/>
          <w:sz w:val="26"/>
          <w:szCs w:val="26"/>
        </w:rPr>
        <w:t xml:space="preserve">also </w:t>
      </w:r>
      <w:r w:rsidR="00946A26" w:rsidRPr="007F571E">
        <w:rPr>
          <w:rFonts w:ascii="Times New Roman" w:hAnsi="Times New Roman"/>
          <w:sz w:val="26"/>
          <w:szCs w:val="26"/>
        </w:rPr>
        <w:t xml:space="preserve">decline to exercise our discretion to open the record to consider this additional </w:t>
      </w:r>
      <w:r w:rsidR="005F363A" w:rsidRPr="007F571E">
        <w:rPr>
          <w:rFonts w:ascii="Times New Roman" w:hAnsi="Times New Roman"/>
          <w:sz w:val="26"/>
          <w:szCs w:val="26"/>
        </w:rPr>
        <w:t>material</w:t>
      </w:r>
      <w:r w:rsidR="00946A26" w:rsidRPr="007F571E">
        <w:rPr>
          <w:rFonts w:ascii="Times New Roman" w:hAnsi="Times New Roman"/>
          <w:sz w:val="26"/>
          <w:szCs w:val="26"/>
        </w:rPr>
        <w:t xml:space="preserve">.  </w:t>
      </w:r>
      <w:r w:rsidR="005F363A" w:rsidRPr="007F571E">
        <w:rPr>
          <w:rFonts w:ascii="Times New Roman" w:hAnsi="Times New Roman"/>
          <w:sz w:val="26"/>
          <w:szCs w:val="26"/>
        </w:rPr>
        <w:t xml:space="preserve">In our </w:t>
      </w:r>
      <w:r w:rsidR="005F363A" w:rsidRPr="007F571E">
        <w:rPr>
          <w:rFonts w:ascii="Times New Roman" w:hAnsi="Times New Roman"/>
          <w:i/>
          <w:sz w:val="26"/>
          <w:szCs w:val="26"/>
        </w:rPr>
        <w:t>May 2016 Order</w:t>
      </w:r>
      <w:r w:rsidR="005F363A" w:rsidRPr="007F571E">
        <w:rPr>
          <w:rFonts w:ascii="Times New Roman" w:hAnsi="Times New Roman"/>
          <w:sz w:val="26"/>
          <w:szCs w:val="26"/>
        </w:rPr>
        <w:t xml:space="preserve"> we rejected Uber’s contention that the positive aspects of its service outweighed its actions in launching its service, attempting to evade the authority of the Commission and </w:t>
      </w:r>
      <w:r w:rsidR="0093522C" w:rsidRPr="007F571E">
        <w:rPr>
          <w:rFonts w:ascii="Times New Roman" w:hAnsi="Times New Roman"/>
          <w:sz w:val="26"/>
          <w:szCs w:val="26"/>
        </w:rPr>
        <w:t>jeopardizing the safety of the</w:t>
      </w:r>
      <w:r w:rsidR="005F363A" w:rsidRPr="007F571E">
        <w:rPr>
          <w:rFonts w:ascii="Times New Roman" w:hAnsi="Times New Roman"/>
          <w:sz w:val="26"/>
          <w:szCs w:val="26"/>
        </w:rPr>
        <w:t xml:space="preserve"> public. </w:t>
      </w:r>
      <w:r w:rsidR="0093522C" w:rsidRPr="007F571E">
        <w:rPr>
          <w:rFonts w:ascii="Times New Roman" w:hAnsi="Times New Roman"/>
          <w:sz w:val="26"/>
          <w:szCs w:val="26"/>
        </w:rPr>
        <w:t xml:space="preserve"> Similarly, we reject</w:t>
      </w:r>
      <w:r w:rsidR="005F363A" w:rsidRPr="007F571E">
        <w:rPr>
          <w:rFonts w:ascii="Times New Roman" w:hAnsi="Times New Roman"/>
          <w:sz w:val="26"/>
          <w:szCs w:val="26"/>
        </w:rPr>
        <w:t xml:space="preserve"> Uber</w:t>
      </w:r>
      <w:r w:rsidR="0093522C" w:rsidRPr="007F571E">
        <w:rPr>
          <w:rFonts w:ascii="Times New Roman" w:hAnsi="Times New Roman"/>
          <w:sz w:val="26"/>
          <w:szCs w:val="26"/>
        </w:rPr>
        <w:t xml:space="preserve">’s latest invitation to consider </w:t>
      </w:r>
      <w:r w:rsidR="00987FB3" w:rsidRPr="007F571E">
        <w:rPr>
          <w:rFonts w:ascii="Times New Roman" w:hAnsi="Times New Roman"/>
          <w:sz w:val="26"/>
          <w:szCs w:val="26"/>
        </w:rPr>
        <w:t xml:space="preserve">these new assertions noting our prior finding that any additional material reduction </w:t>
      </w:r>
      <w:r w:rsidR="00E253F5" w:rsidRPr="007F571E">
        <w:rPr>
          <w:rFonts w:ascii="Times New Roman" w:hAnsi="Times New Roman"/>
          <w:sz w:val="26"/>
          <w:szCs w:val="26"/>
        </w:rPr>
        <w:t xml:space="preserve">of the civil penalty </w:t>
      </w:r>
      <w:r w:rsidR="00987FB3" w:rsidRPr="007F571E">
        <w:rPr>
          <w:rFonts w:ascii="Times New Roman" w:hAnsi="Times New Roman"/>
          <w:sz w:val="26"/>
          <w:szCs w:val="26"/>
        </w:rPr>
        <w:t xml:space="preserve">in this case would jeopardize the future regulation of TNCs in Pennsylvania.  </w:t>
      </w:r>
      <w:r w:rsidR="00B277B1" w:rsidRPr="007F571E">
        <w:rPr>
          <w:rFonts w:ascii="Times New Roman" w:hAnsi="Times New Roman"/>
          <w:sz w:val="26"/>
          <w:szCs w:val="26"/>
        </w:rPr>
        <w:t>Accordingly, we shall deny the</w:t>
      </w:r>
      <w:r w:rsidR="00B277B1" w:rsidRPr="007F571E">
        <w:rPr>
          <w:rFonts w:ascii="Times New Roman" w:hAnsi="Times New Roman"/>
          <w:color w:val="000000"/>
          <w:sz w:val="26"/>
          <w:szCs w:val="26"/>
        </w:rPr>
        <w:t xml:space="preserve"> Petitioner’s request to grant reconsideration </w:t>
      </w:r>
      <w:r w:rsidR="008C4E4D" w:rsidRPr="007F571E">
        <w:rPr>
          <w:rFonts w:ascii="Times New Roman" w:hAnsi="Times New Roman"/>
          <w:color w:val="000000"/>
          <w:sz w:val="26"/>
          <w:szCs w:val="26"/>
        </w:rPr>
        <w:t xml:space="preserve">for the purpose of reopening </w:t>
      </w:r>
      <w:r w:rsidR="00B277B1" w:rsidRPr="007F571E">
        <w:rPr>
          <w:rFonts w:ascii="Times New Roman" w:hAnsi="Times New Roman"/>
          <w:color w:val="000000"/>
          <w:sz w:val="26"/>
          <w:szCs w:val="26"/>
        </w:rPr>
        <w:t>the record</w:t>
      </w:r>
      <w:r w:rsidR="008C4E4D" w:rsidRPr="007F571E">
        <w:rPr>
          <w:rFonts w:ascii="Times New Roman" w:hAnsi="Times New Roman"/>
          <w:color w:val="000000"/>
          <w:sz w:val="26"/>
          <w:szCs w:val="26"/>
        </w:rPr>
        <w:t>.</w:t>
      </w:r>
    </w:p>
    <w:p w:rsidR="008E0B9E" w:rsidRPr="007F571E" w:rsidRDefault="003D4909" w:rsidP="008E0B9E">
      <w:pPr>
        <w:rPr>
          <w:rFonts w:ascii="Times New Roman" w:hAnsi="Times New Roman"/>
          <w:sz w:val="26"/>
          <w:szCs w:val="26"/>
        </w:rPr>
      </w:pPr>
      <w:r w:rsidRPr="007F571E">
        <w:rPr>
          <w:rFonts w:ascii="Times New Roman" w:hAnsi="Times New Roman"/>
          <w:sz w:val="26"/>
          <w:szCs w:val="26"/>
        </w:rPr>
        <w:t xml:space="preserve"> </w:t>
      </w:r>
      <w:r w:rsidR="008E0B9E" w:rsidRPr="007F571E">
        <w:rPr>
          <w:rFonts w:ascii="Times New Roman" w:hAnsi="Times New Roman"/>
          <w:sz w:val="26"/>
          <w:szCs w:val="26"/>
        </w:rPr>
        <w:tab/>
      </w:r>
      <w:r w:rsidR="008E0B9E" w:rsidRPr="007F571E">
        <w:rPr>
          <w:rFonts w:ascii="Times New Roman" w:hAnsi="Times New Roman"/>
          <w:sz w:val="26"/>
          <w:szCs w:val="26"/>
        </w:rPr>
        <w:tab/>
      </w:r>
    </w:p>
    <w:p w:rsidR="007C5199" w:rsidRPr="007F571E" w:rsidRDefault="00E52915" w:rsidP="00726463">
      <w:pPr>
        <w:pStyle w:val="Heading3"/>
      </w:pPr>
      <w:bookmarkStart w:id="12" w:name="_Toc459110420"/>
      <w:r w:rsidRPr="007F571E">
        <w:t>Excessive Fines Clause</w:t>
      </w:r>
      <w:bookmarkEnd w:id="12"/>
      <w:r w:rsidRPr="007F571E">
        <w:t xml:space="preserve"> </w:t>
      </w:r>
    </w:p>
    <w:p w:rsidR="00E52915" w:rsidRPr="007F571E" w:rsidRDefault="00E52915" w:rsidP="00E52915">
      <w:pPr>
        <w:rPr>
          <w:rFonts w:ascii="Times New Roman" w:hAnsi="Times New Roman"/>
          <w:sz w:val="26"/>
          <w:szCs w:val="26"/>
        </w:rPr>
      </w:pPr>
    </w:p>
    <w:p w:rsidR="008173DC" w:rsidRPr="007F571E" w:rsidRDefault="008173DC" w:rsidP="008173DC">
      <w:pPr>
        <w:ind w:firstLine="1440"/>
        <w:contextualSpacing/>
        <w:rPr>
          <w:rFonts w:ascii="Times New Roman" w:hAnsi="Times New Roman"/>
          <w:color w:val="000000"/>
          <w:sz w:val="26"/>
          <w:szCs w:val="26"/>
        </w:rPr>
      </w:pPr>
      <w:r w:rsidRPr="007F571E">
        <w:rPr>
          <w:rFonts w:ascii="Times New Roman" w:hAnsi="Times New Roman"/>
          <w:color w:val="000000"/>
          <w:sz w:val="26"/>
          <w:szCs w:val="26"/>
        </w:rPr>
        <w:t>The Petitioner argues that the $11.3 million civil penalty violates the Exc</w:t>
      </w:r>
      <w:r w:rsidR="00C92602" w:rsidRPr="007F571E">
        <w:rPr>
          <w:rFonts w:ascii="Times New Roman" w:hAnsi="Times New Roman"/>
          <w:color w:val="000000"/>
          <w:sz w:val="26"/>
          <w:szCs w:val="26"/>
        </w:rPr>
        <w:t>essive Fines Clause in Article I</w:t>
      </w:r>
      <w:r w:rsidRPr="007F571E">
        <w:rPr>
          <w:rFonts w:ascii="Times New Roman" w:hAnsi="Times New Roman"/>
          <w:color w:val="000000"/>
          <w:sz w:val="26"/>
          <w:szCs w:val="26"/>
        </w:rPr>
        <w:t>, Section 13 of the Pennsylvania Constitution</w:t>
      </w:r>
      <w:r w:rsidR="00CF5091" w:rsidRPr="007F571E">
        <w:rPr>
          <w:rFonts w:ascii="Times New Roman" w:hAnsi="Times New Roman"/>
          <w:color w:val="000000"/>
          <w:sz w:val="26"/>
          <w:szCs w:val="26"/>
        </w:rPr>
        <w:t xml:space="preserve"> (Excessive Fines Clause)</w:t>
      </w:r>
      <w:r w:rsidRPr="007F571E">
        <w:rPr>
          <w:rFonts w:ascii="Times New Roman" w:hAnsi="Times New Roman"/>
          <w:color w:val="000000"/>
          <w:sz w:val="26"/>
          <w:szCs w:val="26"/>
        </w:rPr>
        <w:t>, and the corresponding provision in the Eighth Amendment to the United States Constitution</w:t>
      </w:r>
      <w:r w:rsidR="00CF5091" w:rsidRPr="007F571E">
        <w:rPr>
          <w:rFonts w:ascii="Times New Roman" w:hAnsi="Times New Roman"/>
          <w:color w:val="000000"/>
          <w:sz w:val="26"/>
          <w:szCs w:val="26"/>
        </w:rPr>
        <w:t xml:space="preserve"> (Eighth Amendment)</w:t>
      </w:r>
      <w:r w:rsidRPr="007F571E">
        <w:rPr>
          <w:rFonts w:ascii="Times New Roman" w:hAnsi="Times New Roman"/>
          <w:color w:val="000000"/>
          <w:sz w:val="26"/>
          <w:szCs w:val="26"/>
        </w:rPr>
        <w:t>.</w:t>
      </w:r>
      <w:r w:rsidRPr="007F571E">
        <w:rPr>
          <w:rFonts w:ascii="Times New Roman" w:hAnsi="Times New Roman"/>
          <w:color w:val="000000"/>
          <w:sz w:val="26"/>
          <w:szCs w:val="26"/>
          <w:vertAlign w:val="superscript"/>
        </w:rPr>
        <w:footnoteReference w:id="31"/>
      </w:r>
      <w:r w:rsidRPr="007F571E">
        <w:rPr>
          <w:rFonts w:ascii="Times New Roman" w:hAnsi="Times New Roman"/>
          <w:color w:val="000000"/>
          <w:sz w:val="26"/>
          <w:szCs w:val="26"/>
        </w:rPr>
        <w:t xml:space="preserve">  Uber also contends that the penalty violates the Due Process Clause of the Fourteenth Amendment to the United States Constitution</w:t>
      </w:r>
      <w:r w:rsidR="003311BF" w:rsidRPr="007F571E">
        <w:rPr>
          <w:rFonts w:ascii="Times New Roman" w:hAnsi="Times New Roman"/>
          <w:color w:val="000000"/>
          <w:sz w:val="26"/>
          <w:szCs w:val="26"/>
        </w:rPr>
        <w:t xml:space="preserve"> (Fourteenth Amendment)</w:t>
      </w:r>
      <w:r w:rsidRPr="007F571E">
        <w:rPr>
          <w:rFonts w:ascii="Times New Roman" w:hAnsi="Times New Roman"/>
          <w:color w:val="000000"/>
          <w:sz w:val="26"/>
          <w:szCs w:val="26"/>
        </w:rPr>
        <w:t xml:space="preserve"> claiming that it is wholly disproportionate to the offense and unreasonable.</w:t>
      </w:r>
    </w:p>
    <w:p w:rsidR="008173DC" w:rsidRPr="007F571E" w:rsidRDefault="008173DC" w:rsidP="008173DC">
      <w:pPr>
        <w:rPr>
          <w:rFonts w:ascii="Times New Roman" w:hAnsi="Times New Roman"/>
          <w:color w:val="000000"/>
          <w:sz w:val="26"/>
          <w:szCs w:val="26"/>
        </w:rPr>
      </w:pPr>
    </w:p>
    <w:p w:rsidR="008173DC" w:rsidRPr="007F571E" w:rsidRDefault="008173DC" w:rsidP="008173DC">
      <w:pPr>
        <w:ind w:firstLine="1440"/>
        <w:rPr>
          <w:rFonts w:ascii="Times New Roman" w:hAnsi="Times New Roman"/>
          <w:color w:val="000000"/>
          <w:sz w:val="26"/>
          <w:szCs w:val="26"/>
        </w:rPr>
      </w:pPr>
      <w:r w:rsidRPr="007F571E">
        <w:rPr>
          <w:rFonts w:ascii="Times New Roman" w:hAnsi="Times New Roman"/>
          <w:color w:val="000000"/>
          <w:sz w:val="26"/>
          <w:szCs w:val="26"/>
        </w:rPr>
        <w:t xml:space="preserve">Uber contends that the prohibition against excessive fines applies to a civil penalty if the penalty is designed, at least in part, to serve “either retributive or deterrent purposes.”  Reconsideration Petition at 30 (quoting </w:t>
      </w:r>
      <w:r w:rsidRPr="007F571E">
        <w:rPr>
          <w:rFonts w:ascii="Times New Roman" w:hAnsi="Times New Roman"/>
          <w:i/>
          <w:color w:val="000000"/>
          <w:sz w:val="26"/>
          <w:szCs w:val="26"/>
        </w:rPr>
        <w:t>Austin v. United States</w:t>
      </w:r>
      <w:r w:rsidRPr="007F571E">
        <w:rPr>
          <w:rFonts w:ascii="Times New Roman" w:hAnsi="Times New Roman"/>
          <w:color w:val="000000"/>
          <w:sz w:val="26"/>
          <w:szCs w:val="26"/>
        </w:rPr>
        <w:t>, 509 U.S. 602, 610 (1993)).   According to the Petitioner, the “dispositive inquiry in determining whether a mandator</w:t>
      </w:r>
      <w:r w:rsidR="00C92602" w:rsidRPr="007F571E">
        <w:rPr>
          <w:rFonts w:ascii="Times New Roman" w:hAnsi="Times New Roman"/>
          <w:color w:val="000000"/>
          <w:sz w:val="26"/>
          <w:szCs w:val="26"/>
        </w:rPr>
        <w:t>y fine is violative of Article I</w:t>
      </w:r>
      <w:r w:rsidRPr="007F571E">
        <w:rPr>
          <w:rFonts w:ascii="Times New Roman" w:hAnsi="Times New Roman"/>
          <w:color w:val="000000"/>
          <w:sz w:val="26"/>
          <w:szCs w:val="26"/>
        </w:rPr>
        <w:t xml:space="preserve">, Section 13 of the Pennsylvania Constitution revolves solely around the question of whether, under the circumstances, the fine is ‘irrational or unreasonable.’”  Reconsideration Petition at 31 (quoting </w:t>
      </w:r>
      <w:r w:rsidRPr="007F571E">
        <w:rPr>
          <w:rFonts w:ascii="Times New Roman" w:hAnsi="Times New Roman"/>
          <w:i/>
          <w:color w:val="000000"/>
          <w:sz w:val="26"/>
          <w:szCs w:val="26"/>
        </w:rPr>
        <w:t>Commonwealth v. Gipple</w:t>
      </w:r>
      <w:r w:rsidRPr="007F571E">
        <w:rPr>
          <w:rFonts w:ascii="Times New Roman" w:hAnsi="Times New Roman"/>
          <w:color w:val="000000"/>
          <w:sz w:val="26"/>
          <w:szCs w:val="26"/>
        </w:rPr>
        <w:t>, 613 A.2d 600 (</w:t>
      </w:r>
      <w:r w:rsidR="007047BD" w:rsidRPr="007F571E">
        <w:rPr>
          <w:rFonts w:ascii="Times New Roman" w:hAnsi="Times New Roman"/>
          <w:color w:val="000000"/>
          <w:sz w:val="26"/>
          <w:szCs w:val="26"/>
        </w:rPr>
        <w:t xml:space="preserve">Pa. Super. </w:t>
      </w:r>
      <w:r w:rsidRPr="007F571E">
        <w:rPr>
          <w:rFonts w:ascii="Times New Roman" w:hAnsi="Times New Roman"/>
          <w:color w:val="000000"/>
          <w:sz w:val="26"/>
          <w:szCs w:val="26"/>
        </w:rPr>
        <w:t xml:space="preserve">1992)).  Similarly, Uber notes that under the Eighth Amendment, a fine “violates the Excessive Fines Clause if it is grossly disproportional to the gravity of a defendant’s offense.”  </w:t>
      </w:r>
      <w:r w:rsidRPr="007F571E">
        <w:rPr>
          <w:rFonts w:ascii="Times New Roman" w:hAnsi="Times New Roman"/>
          <w:i/>
          <w:color w:val="000000"/>
          <w:sz w:val="26"/>
          <w:szCs w:val="26"/>
        </w:rPr>
        <w:t xml:space="preserve">Id. </w:t>
      </w:r>
      <w:r w:rsidRPr="007F571E">
        <w:rPr>
          <w:rFonts w:ascii="Times New Roman" w:hAnsi="Times New Roman"/>
          <w:color w:val="000000"/>
          <w:sz w:val="26"/>
          <w:szCs w:val="26"/>
        </w:rPr>
        <w:t xml:space="preserve">(quoting </w:t>
      </w:r>
      <w:r w:rsidRPr="007F571E">
        <w:rPr>
          <w:rFonts w:ascii="Times New Roman" w:hAnsi="Times New Roman"/>
          <w:i/>
          <w:color w:val="000000"/>
          <w:sz w:val="26"/>
          <w:szCs w:val="26"/>
        </w:rPr>
        <w:t>United States v. Bajakajian</w:t>
      </w:r>
      <w:r w:rsidRPr="007F571E">
        <w:rPr>
          <w:rFonts w:ascii="Times New Roman" w:hAnsi="Times New Roman"/>
          <w:color w:val="000000"/>
          <w:sz w:val="26"/>
          <w:szCs w:val="26"/>
        </w:rPr>
        <w:t xml:space="preserve">, 524 U.S. 321, 337 (1998)).  </w:t>
      </w:r>
    </w:p>
    <w:p w:rsidR="008173DC" w:rsidRPr="007F571E" w:rsidRDefault="008173DC" w:rsidP="008173DC">
      <w:pPr>
        <w:ind w:firstLine="1440"/>
        <w:rPr>
          <w:rFonts w:ascii="Times New Roman" w:hAnsi="Times New Roman"/>
          <w:color w:val="000000"/>
          <w:sz w:val="26"/>
          <w:szCs w:val="26"/>
        </w:rPr>
      </w:pPr>
    </w:p>
    <w:p w:rsidR="008173DC" w:rsidRPr="007F571E" w:rsidRDefault="008173DC" w:rsidP="008173DC">
      <w:pPr>
        <w:ind w:firstLine="1440"/>
        <w:rPr>
          <w:rFonts w:ascii="Times New Roman" w:hAnsi="Times New Roman"/>
          <w:color w:val="000000"/>
          <w:sz w:val="26"/>
          <w:szCs w:val="26"/>
        </w:rPr>
      </w:pPr>
      <w:r w:rsidRPr="007F571E">
        <w:rPr>
          <w:rFonts w:ascii="Times New Roman" w:hAnsi="Times New Roman"/>
          <w:color w:val="000000"/>
          <w:sz w:val="26"/>
          <w:szCs w:val="26"/>
        </w:rPr>
        <w:t xml:space="preserve">The Petitioner also cites to </w:t>
      </w:r>
      <w:r w:rsidRPr="007F571E">
        <w:rPr>
          <w:rFonts w:ascii="Times New Roman" w:hAnsi="Times New Roman"/>
          <w:i/>
          <w:color w:val="000000"/>
          <w:sz w:val="26"/>
          <w:szCs w:val="26"/>
        </w:rPr>
        <w:t>Commonwealth of Pa. v. Eisenberg</w:t>
      </w:r>
      <w:r w:rsidRPr="007F571E">
        <w:rPr>
          <w:rFonts w:ascii="Times New Roman" w:hAnsi="Times New Roman"/>
          <w:color w:val="000000"/>
          <w:sz w:val="26"/>
          <w:szCs w:val="26"/>
        </w:rPr>
        <w:t>, 626 Pa. 512, 98 A.3d 1268 (Pa. 2014) (</w:t>
      </w:r>
      <w:r w:rsidRPr="007F571E">
        <w:rPr>
          <w:rFonts w:ascii="Times New Roman" w:hAnsi="Times New Roman"/>
          <w:i/>
          <w:color w:val="000000"/>
          <w:sz w:val="26"/>
          <w:szCs w:val="26"/>
        </w:rPr>
        <w:t>Eisenberg</w:t>
      </w:r>
      <w:r w:rsidRPr="007F571E">
        <w:rPr>
          <w:rFonts w:ascii="Times New Roman" w:hAnsi="Times New Roman"/>
          <w:color w:val="000000"/>
          <w:sz w:val="26"/>
          <w:szCs w:val="26"/>
        </w:rPr>
        <w:t xml:space="preserve">), in which the Pennsylvania Supreme Court invalidated a fine imposed under the Gaming Act, 4 Pa. C.S. § 1518(b), holding that it violated the Excessive Fines Clause because it was grossly disproportionate to the severity or gravity of the offense.   Uber contends that the </w:t>
      </w:r>
      <w:r w:rsidR="007047BD" w:rsidRPr="007F571E">
        <w:rPr>
          <w:rFonts w:ascii="Times New Roman" w:hAnsi="Times New Roman"/>
          <w:color w:val="000000"/>
          <w:sz w:val="26"/>
          <w:szCs w:val="26"/>
        </w:rPr>
        <w:t>c</w:t>
      </w:r>
      <w:r w:rsidRPr="007F571E">
        <w:rPr>
          <w:rFonts w:ascii="Times New Roman" w:hAnsi="Times New Roman"/>
          <w:color w:val="000000"/>
          <w:sz w:val="26"/>
          <w:szCs w:val="26"/>
        </w:rPr>
        <w:t xml:space="preserve">ourt relied on the proportionality test applied by the U.S. Supreme Court in </w:t>
      </w:r>
      <w:r w:rsidRPr="007F571E">
        <w:rPr>
          <w:rFonts w:ascii="Times New Roman" w:hAnsi="Times New Roman"/>
          <w:i/>
          <w:color w:val="000000"/>
          <w:sz w:val="26"/>
          <w:szCs w:val="26"/>
        </w:rPr>
        <w:t>Solem v. Helm</w:t>
      </w:r>
      <w:r w:rsidRPr="007F571E">
        <w:rPr>
          <w:rFonts w:ascii="Times New Roman" w:hAnsi="Times New Roman"/>
          <w:color w:val="000000"/>
          <w:sz w:val="26"/>
          <w:szCs w:val="26"/>
        </w:rPr>
        <w:t xml:space="preserve">, 463 U.S. 277 (1983), which requires </w:t>
      </w:r>
      <w:r w:rsidR="007047BD" w:rsidRPr="007F571E">
        <w:rPr>
          <w:rFonts w:ascii="Times New Roman" w:hAnsi="Times New Roman"/>
          <w:color w:val="000000"/>
          <w:sz w:val="26"/>
          <w:szCs w:val="26"/>
        </w:rPr>
        <w:t>a</w:t>
      </w:r>
      <w:r w:rsidRPr="007F571E">
        <w:rPr>
          <w:rFonts w:ascii="Times New Roman" w:hAnsi="Times New Roman"/>
          <w:color w:val="000000"/>
          <w:sz w:val="26"/>
          <w:szCs w:val="26"/>
        </w:rPr>
        <w:t xml:space="preserve"> compar</w:t>
      </w:r>
      <w:r w:rsidR="007047BD" w:rsidRPr="007F571E">
        <w:rPr>
          <w:rFonts w:ascii="Times New Roman" w:hAnsi="Times New Roman"/>
          <w:color w:val="000000"/>
          <w:sz w:val="26"/>
          <w:szCs w:val="26"/>
        </w:rPr>
        <w:t>ison of</w:t>
      </w:r>
      <w:r w:rsidRPr="007F571E">
        <w:rPr>
          <w:rFonts w:ascii="Times New Roman" w:hAnsi="Times New Roman"/>
          <w:color w:val="000000"/>
          <w:sz w:val="26"/>
          <w:szCs w:val="26"/>
        </w:rPr>
        <w:t xml:space="preserve"> the magnitude of the fine to the gravity of the offense</w:t>
      </w:r>
      <w:r w:rsidR="000D2A87" w:rsidRPr="007F571E">
        <w:rPr>
          <w:rFonts w:ascii="Times New Roman" w:hAnsi="Times New Roman"/>
          <w:color w:val="000000"/>
          <w:sz w:val="26"/>
          <w:szCs w:val="26"/>
        </w:rPr>
        <w:t>,</w:t>
      </w:r>
      <w:r w:rsidRPr="007F571E">
        <w:rPr>
          <w:rFonts w:ascii="Times New Roman" w:hAnsi="Times New Roman"/>
          <w:color w:val="000000"/>
          <w:sz w:val="26"/>
          <w:szCs w:val="26"/>
        </w:rPr>
        <w:t xml:space="preserve"> to the treatment of other offenders in the same jurisdiction, and to the treatment of the same offense in other jurisdictions.  Reconsideration Petition at 31 (citing </w:t>
      </w:r>
      <w:r w:rsidRPr="007F571E">
        <w:rPr>
          <w:rFonts w:ascii="Times New Roman" w:hAnsi="Times New Roman"/>
          <w:i/>
          <w:color w:val="000000"/>
          <w:sz w:val="26"/>
          <w:szCs w:val="26"/>
        </w:rPr>
        <w:t>Eisenberg</w:t>
      </w:r>
      <w:r w:rsidRPr="007F571E">
        <w:rPr>
          <w:rFonts w:ascii="Times New Roman" w:hAnsi="Times New Roman"/>
          <w:color w:val="000000"/>
          <w:sz w:val="26"/>
          <w:szCs w:val="26"/>
        </w:rPr>
        <w:t xml:space="preserve">, 626 Pa. at 536).  </w:t>
      </w:r>
    </w:p>
    <w:p w:rsidR="008173DC" w:rsidRPr="007F571E" w:rsidRDefault="008173DC" w:rsidP="008173DC">
      <w:pPr>
        <w:ind w:firstLine="1440"/>
        <w:rPr>
          <w:rFonts w:ascii="Times New Roman" w:hAnsi="Times New Roman"/>
          <w:color w:val="000000"/>
          <w:sz w:val="26"/>
          <w:szCs w:val="26"/>
        </w:rPr>
      </w:pPr>
      <w:r w:rsidRPr="007F571E">
        <w:rPr>
          <w:rFonts w:ascii="Times New Roman" w:hAnsi="Times New Roman"/>
          <w:color w:val="000000"/>
          <w:sz w:val="26"/>
          <w:szCs w:val="26"/>
        </w:rPr>
        <w:t xml:space="preserve">  </w:t>
      </w:r>
    </w:p>
    <w:p w:rsidR="008173DC" w:rsidRPr="007F571E" w:rsidRDefault="008173DC" w:rsidP="008173DC">
      <w:pPr>
        <w:ind w:firstLine="1440"/>
        <w:rPr>
          <w:rFonts w:ascii="Times New Roman" w:hAnsi="Times New Roman"/>
          <w:color w:val="000000"/>
          <w:sz w:val="26"/>
          <w:szCs w:val="26"/>
        </w:rPr>
      </w:pPr>
      <w:r w:rsidRPr="007F571E">
        <w:rPr>
          <w:rFonts w:ascii="Times New Roman" w:hAnsi="Times New Roman"/>
          <w:color w:val="000000"/>
          <w:sz w:val="26"/>
          <w:szCs w:val="26"/>
        </w:rPr>
        <w:t xml:space="preserve">The Petitioner criticizes our comment in the </w:t>
      </w:r>
      <w:r w:rsidRPr="007F571E">
        <w:rPr>
          <w:rFonts w:ascii="Times New Roman" w:hAnsi="Times New Roman"/>
          <w:i/>
          <w:color w:val="000000"/>
          <w:sz w:val="26"/>
          <w:szCs w:val="26"/>
        </w:rPr>
        <w:t>May 2016 Order</w:t>
      </w:r>
      <w:r w:rsidRPr="007F571E">
        <w:rPr>
          <w:rFonts w:ascii="Times New Roman" w:hAnsi="Times New Roman"/>
          <w:color w:val="000000"/>
          <w:sz w:val="26"/>
          <w:szCs w:val="26"/>
        </w:rPr>
        <w:t xml:space="preserve"> in which we stated: “it must be recognized that Uber has deliberately engaged in the most unprecedented series of willful violations of Commission orders and regulations in the history of this agency.”  Reconsideration Petition at 31-32.  According to Uber, this claim was unsubstantiated, demonstrates that the civil penalty bears no rational connection to the relevant factors in this proceeding and is grossly disproportionate to the conduct it is intended to address.  Uber also asserts that we should have viewed its conduct from the perspective of “no harm, no foul.”  </w:t>
      </w:r>
      <w:r w:rsidRPr="007F571E">
        <w:rPr>
          <w:rFonts w:ascii="Times New Roman" w:hAnsi="Times New Roman"/>
          <w:i/>
          <w:color w:val="000000"/>
          <w:sz w:val="26"/>
          <w:szCs w:val="26"/>
        </w:rPr>
        <w:t>Id.</w:t>
      </w:r>
      <w:r w:rsidRPr="007F571E">
        <w:rPr>
          <w:rFonts w:ascii="Times New Roman" w:hAnsi="Times New Roman"/>
          <w:color w:val="000000"/>
          <w:sz w:val="26"/>
          <w:szCs w:val="26"/>
        </w:rPr>
        <w:t xml:space="preserve"> at 32.  Instead, the Petitioner argues that we improperly structured a penalty designed to extract massive payments that bear no resemblance to the alleged violations.  Uber claims that the harshness of the penalty vastly exceeds the gravity of the offense thereby rendering it unconstitutionally excessive.   </w:t>
      </w:r>
      <w:r w:rsidRPr="007F571E">
        <w:rPr>
          <w:rFonts w:ascii="Times New Roman" w:hAnsi="Times New Roman"/>
          <w:i/>
          <w:color w:val="000000"/>
          <w:sz w:val="26"/>
          <w:szCs w:val="26"/>
        </w:rPr>
        <w:t>Id.</w:t>
      </w:r>
      <w:r w:rsidRPr="007F571E">
        <w:rPr>
          <w:rFonts w:ascii="Times New Roman" w:hAnsi="Times New Roman"/>
          <w:color w:val="000000"/>
          <w:sz w:val="26"/>
          <w:szCs w:val="26"/>
        </w:rPr>
        <w:t xml:space="preserve">  </w:t>
      </w:r>
    </w:p>
    <w:p w:rsidR="00ED5F4F" w:rsidRPr="007F571E" w:rsidRDefault="00ED5F4F" w:rsidP="008173DC">
      <w:pPr>
        <w:ind w:firstLine="1440"/>
        <w:rPr>
          <w:rFonts w:ascii="Times New Roman" w:hAnsi="Times New Roman"/>
          <w:color w:val="000000"/>
          <w:sz w:val="26"/>
          <w:szCs w:val="26"/>
        </w:rPr>
      </w:pPr>
    </w:p>
    <w:p w:rsidR="008173DC" w:rsidRPr="007F571E" w:rsidRDefault="008173DC" w:rsidP="008173DC">
      <w:pPr>
        <w:ind w:firstLine="1440"/>
        <w:rPr>
          <w:rFonts w:ascii="Times New Roman" w:hAnsi="Times New Roman"/>
          <w:color w:val="000000"/>
          <w:sz w:val="26"/>
          <w:szCs w:val="26"/>
        </w:rPr>
      </w:pPr>
      <w:r w:rsidRPr="007F571E">
        <w:rPr>
          <w:rFonts w:ascii="Times New Roman" w:hAnsi="Times New Roman"/>
          <w:color w:val="000000"/>
          <w:sz w:val="26"/>
          <w:szCs w:val="26"/>
        </w:rPr>
        <w:t xml:space="preserve">According to Uber, other offenders have engaged in more serious conduct involving physical harm and substantial property damage.   Also, the Petitioner states that the Commission has addressed many situations in which motor carriers have been charged with unauthorized operations on multiple occasions and have continued to operate, sometimes even after their certificates were cancelled.  </w:t>
      </w:r>
      <w:r w:rsidRPr="007F571E">
        <w:rPr>
          <w:rFonts w:ascii="Times New Roman" w:hAnsi="Times New Roman"/>
          <w:i/>
          <w:color w:val="000000"/>
          <w:sz w:val="26"/>
          <w:szCs w:val="26"/>
        </w:rPr>
        <w:t>Id.</w:t>
      </w:r>
      <w:r w:rsidRPr="007F571E">
        <w:rPr>
          <w:rFonts w:ascii="Times New Roman" w:hAnsi="Times New Roman"/>
          <w:color w:val="000000"/>
          <w:sz w:val="26"/>
          <w:szCs w:val="26"/>
        </w:rPr>
        <w:t xml:space="preserve"> at 33 (citing </w:t>
      </w:r>
      <w:r w:rsidRPr="007F571E">
        <w:rPr>
          <w:rFonts w:ascii="Times New Roman" w:hAnsi="Times New Roman"/>
          <w:i/>
          <w:color w:val="000000"/>
          <w:sz w:val="26"/>
          <w:szCs w:val="26"/>
        </w:rPr>
        <w:t>Pa. PUC v. Daniel and Darlene Applegate t/a Independent Security Cab</w:t>
      </w:r>
      <w:r w:rsidRPr="007F571E">
        <w:rPr>
          <w:rFonts w:ascii="Times New Roman" w:hAnsi="Times New Roman"/>
          <w:color w:val="000000"/>
          <w:sz w:val="26"/>
          <w:szCs w:val="26"/>
        </w:rPr>
        <w:t>, Docket No. C-2015-2451749 (</w:t>
      </w:r>
      <w:r w:rsidR="00C92602" w:rsidRPr="007F571E">
        <w:rPr>
          <w:rFonts w:ascii="Times New Roman" w:hAnsi="Times New Roman"/>
          <w:color w:val="000000"/>
          <w:sz w:val="26"/>
          <w:szCs w:val="26"/>
        </w:rPr>
        <w:t>Final Order entered</w:t>
      </w:r>
      <w:r w:rsidRPr="007F571E">
        <w:rPr>
          <w:rFonts w:ascii="Times New Roman" w:hAnsi="Times New Roman"/>
          <w:color w:val="000000"/>
          <w:sz w:val="26"/>
          <w:szCs w:val="26"/>
        </w:rPr>
        <w:t xml:space="preserve"> </w:t>
      </w:r>
      <w:r w:rsidR="00C92602" w:rsidRPr="007F571E">
        <w:rPr>
          <w:rFonts w:ascii="Times New Roman" w:hAnsi="Times New Roman"/>
          <w:color w:val="000000"/>
          <w:sz w:val="26"/>
          <w:szCs w:val="26"/>
        </w:rPr>
        <w:t>May 23</w:t>
      </w:r>
      <w:r w:rsidRPr="007F571E">
        <w:rPr>
          <w:rFonts w:ascii="Times New Roman" w:hAnsi="Times New Roman"/>
          <w:color w:val="000000"/>
          <w:sz w:val="26"/>
          <w:szCs w:val="26"/>
        </w:rPr>
        <w:t>, 2016)</w:t>
      </w:r>
      <w:r w:rsidR="00E949F5" w:rsidRPr="007F571E">
        <w:rPr>
          <w:rFonts w:ascii="Times New Roman" w:hAnsi="Times New Roman"/>
          <w:color w:val="000000"/>
          <w:sz w:val="26"/>
          <w:szCs w:val="26"/>
        </w:rPr>
        <w:t xml:space="preserve"> (</w:t>
      </w:r>
      <w:r w:rsidR="00E949F5" w:rsidRPr="007F571E">
        <w:rPr>
          <w:rFonts w:ascii="Times New Roman" w:hAnsi="Times New Roman"/>
          <w:i/>
          <w:color w:val="000000"/>
          <w:sz w:val="26"/>
          <w:szCs w:val="26"/>
        </w:rPr>
        <w:t>Applegate</w:t>
      </w:r>
      <w:r w:rsidR="00E949F5" w:rsidRPr="007F571E">
        <w:rPr>
          <w:rFonts w:ascii="Times New Roman" w:hAnsi="Times New Roman"/>
          <w:color w:val="000000"/>
          <w:sz w:val="26"/>
          <w:szCs w:val="26"/>
        </w:rPr>
        <w:t>),</w:t>
      </w:r>
      <w:r w:rsidRPr="007F571E">
        <w:rPr>
          <w:rFonts w:ascii="Times New Roman" w:hAnsi="Times New Roman"/>
          <w:color w:val="000000"/>
          <w:sz w:val="26"/>
          <w:szCs w:val="26"/>
        </w:rPr>
        <w:t xml:space="preserve"> and </w:t>
      </w:r>
      <w:r w:rsidRPr="007F571E">
        <w:rPr>
          <w:rFonts w:ascii="Times New Roman" w:hAnsi="Times New Roman"/>
          <w:i/>
          <w:color w:val="000000"/>
          <w:sz w:val="26"/>
          <w:szCs w:val="26"/>
        </w:rPr>
        <w:t>Brungard</w:t>
      </w:r>
      <w:r w:rsidRPr="007F571E">
        <w:rPr>
          <w:rFonts w:ascii="Times New Roman" w:hAnsi="Times New Roman"/>
          <w:color w:val="000000"/>
          <w:sz w:val="26"/>
          <w:szCs w:val="26"/>
        </w:rPr>
        <w:t xml:space="preserve">).  Uber claims that the Commission has a long history involving scenarios similar to those raised in this proceeding, belying the argument that the events here are unprecedented.  </w:t>
      </w:r>
      <w:r w:rsidRPr="007F571E">
        <w:rPr>
          <w:rFonts w:ascii="Times New Roman" w:hAnsi="Times New Roman"/>
          <w:i/>
          <w:color w:val="000000"/>
          <w:sz w:val="26"/>
          <w:szCs w:val="26"/>
        </w:rPr>
        <w:t>Id.</w:t>
      </w:r>
      <w:r w:rsidRPr="007F571E">
        <w:rPr>
          <w:rFonts w:ascii="Times New Roman" w:hAnsi="Times New Roman"/>
          <w:color w:val="000000"/>
          <w:sz w:val="26"/>
          <w:szCs w:val="26"/>
        </w:rPr>
        <w:t xml:space="preserve"> at 33 (citing </w:t>
      </w:r>
      <w:r w:rsidRPr="007F571E">
        <w:rPr>
          <w:rFonts w:ascii="Times New Roman" w:hAnsi="Times New Roman"/>
          <w:i/>
          <w:color w:val="000000"/>
          <w:sz w:val="26"/>
          <w:szCs w:val="26"/>
        </w:rPr>
        <w:t>Israel</w:t>
      </w:r>
      <w:r w:rsidRPr="007F571E">
        <w:rPr>
          <w:rFonts w:ascii="Times New Roman" w:hAnsi="Times New Roman"/>
          <w:color w:val="000000"/>
          <w:sz w:val="26"/>
          <w:szCs w:val="26"/>
        </w:rPr>
        <w:t xml:space="preserve">). </w:t>
      </w:r>
    </w:p>
    <w:p w:rsidR="008173DC" w:rsidRPr="007F571E" w:rsidRDefault="008173DC" w:rsidP="008173DC">
      <w:pPr>
        <w:ind w:firstLine="1440"/>
        <w:rPr>
          <w:rFonts w:ascii="Times New Roman" w:hAnsi="Times New Roman"/>
          <w:color w:val="000000"/>
          <w:sz w:val="26"/>
          <w:szCs w:val="26"/>
        </w:rPr>
      </w:pPr>
    </w:p>
    <w:p w:rsidR="008173DC" w:rsidRPr="007F571E" w:rsidRDefault="008173DC" w:rsidP="008173DC">
      <w:pPr>
        <w:ind w:firstLine="1440"/>
        <w:rPr>
          <w:rFonts w:ascii="Times New Roman" w:hAnsi="Times New Roman"/>
          <w:color w:val="000000"/>
          <w:sz w:val="26"/>
          <w:szCs w:val="26"/>
        </w:rPr>
      </w:pPr>
      <w:r w:rsidRPr="007F571E">
        <w:rPr>
          <w:rFonts w:ascii="Times New Roman" w:hAnsi="Times New Roman"/>
          <w:color w:val="000000"/>
          <w:sz w:val="26"/>
          <w:szCs w:val="26"/>
        </w:rPr>
        <w:t>The Petitioner also alleges that the civil penalty is excessive when compared with offenses and violations in the natural gas</w:t>
      </w:r>
      <w:r w:rsidR="00850237">
        <w:rPr>
          <w:rFonts w:ascii="Times New Roman" w:hAnsi="Times New Roman"/>
          <w:color w:val="000000"/>
          <w:sz w:val="26"/>
          <w:szCs w:val="26"/>
        </w:rPr>
        <w:t xml:space="preserve"> industry</w:t>
      </w:r>
      <w:r w:rsidRPr="007F571E">
        <w:rPr>
          <w:rFonts w:ascii="Times New Roman" w:hAnsi="Times New Roman"/>
          <w:color w:val="000000"/>
          <w:sz w:val="26"/>
          <w:szCs w:val="26"/>
        </w:rPr>
        <w:t xml:space="preserve">, referencing </w:t>
      </w:r>
      <w:r w:rsidRPr="007F571E">
        <w:rPr>
          <w:rFonts w:ascii="Times New Roman" w:hAnsi="Times New Roman"/>
          <w:i/>
          <w:color w:val="000000"/>
          <w:sz w:val="26"/>
          <w:szCs w:val="26"/>
        </w:rPr>
        <w:t>Pa. PUC v. UGI Penn Natural Gas, Inc.</w:t>
      </w:r>
      <w:r w:rsidRPr="007F571E">
        <w:rPr>
          <w:rFonts w:ascii="Times New Roman" w:hAnsi="Times New Roman"/>
          <w:color w:val="000000"/>
          <w:sz w:val="26"/>
          <w:szCs w:val="26"/>
        </w:rPr>
        <w:t>, Docket No. M-2013-2338981 (Order entered September 26, 2013) (</w:t>
      </w:r>
      <w:r w:rsidRPr="007F571E">
        <w:rPr>
          <w:rFonts w:ascii="Times New Roman" w:hAnsi="Times New Roman"/>
          <w:i/>
          <w:color w:val="000000"/>
          <w:sz w:val="26"/>
          <w:szCs w:val="26"/>
        </w:rPr>
        <w:t>UGI Penn Natural Gas</w:t>
      </w:r>
      <w:r w:rsidR="00F43F76" w:rsidRPr="007F571E">
        <w:rPr>
          <w:rFonts w:ascii="Times New Roman" w:hAnsi="Times New Roman"/>
          <w:color w:val="000000"/>
          <w:sz w:val="26"/>
          <w:szCs w:val="26"/>
        </w:rPr>
        <w:t xml:space="preserve">).  Reconsideration Petition at 34.  </w:t>
      </w:r>
      <w:r w:rsidRPr="007F571E">
        <w:rPr>
          <w:rFonts w:ascii="Times New Roman" w:hAnsi="Times New Roman"/>
          <w:color w:val="000000"/>
          <w:sz w:val="26"/>
          <w:szCs w:val="26"/>
        </w:rPr>
        <w:t xml:space="preserve">Furthermore, Uber claims that the highest civil penalty that the Commission has ever imposed for unlawful business practices that caused fatalities is $500,000, citing </w:t>
      </w:r>
      <w:r w:rsidRPr="007F571E">
        <w:rPr>
          <w:rFonts w:ascii="Times New Roman" w:hAnsi="Times New Roman"/>
          <w:i/>
          <w:color w:val="000000"/>
          <w:sz w:val="26"/>
          <w:szCs w:val="26"/>
        </w:rPr>
        <w:t>Pa. PUC v. UGI Utilities, Inc.-Gas Division</w:t>
      </w:r>
      <w:r w:rsidRPr="007F571E">
        <w:rPr>
          <w:rFonts w:ascii="Times New Roman" w:hAnsi="Times New Roman"/>
          <w:color w:val="000000"/>
          <w:sz w:val="26"/>
          <w:szCs w:val="26"/>
        </w:rPr>
        <w:t>, Docket No. C-2012-2308997 (Order entered February 19, 2013) (</w:t>
      </w:r>
      <w:r w:rsidRPr="007F571E">
        <w:rPr>
          <w:rFonts w:ascii="Times New Roman" w:hAnsi="Times New Roman"/>
          <w:i/>
          <w:color w:val="000000"/>
          <w:sz w:val="26"/>
          <w:szCs w:val="26"/>
        </w:rPr>
        <w:t>UGI Utilities, Inc.-Gas Division</w:t>
      </w:r>
      <w:r w:rsidRPr="007F571E">
        <w:rPr>
          <w:rFonts w:ascii="Times New Roman" w:hAnsi="Times New Roman"/>
          <w:color w:val="000000"/>
          <w:sz w:val="26"/>
          <w:szCs w:val="26"/>
        </w:rPr>
        <w:t xml:space="preserve">).   According to the Petitioner, in three separate proceedings against electric and natural gas companies for violations involving eight fatalities, the Commission imposed a total civil penalty of $1.3 million on three companies.  Reconsideration Petition at 37 (citing </w:t>
      </w:r>
      <w:r w:rsidRPr="007F571E">
        <w:rPr>
          <w:rFonts w:ascii="Times New Roman" w:hAnsi="Times New Roman"/>
          <w:i/>
          <w:color w:val="000000"/>
          <w:sz w:val="26"/>
          <w:szCs w:val="26"/>
        </w:rPr>
        <w:t>Pa. PUC v. PPL Electric Utilities Corp</w:t>
      </w:r>
      <w:r w:rsidRPr="007F571E">
        <w:rPr>
          <w:rFonts w:ascii="Times New Roman" w:hAnsi="Times New Roman"/>
          <w:color w:val="000000"/>
          <w:sz w:val="26"/>
          <w:szCs w:val="26"/>
        </w:rPr>
        <w:t>., Docket No. M-2008-2057562 (Order entered March 31, 2009)</w:t>
      </w:r>
      <w:r w:rsidR="00680BED" w:rsidRPr="007F571E">
        <w:rPr>
          <w:rFonts w:ascii="Times New Roman" w:hAnsi="Times New Roman"/>
          <w:color w:val="000000"/>
          <w:sz w:val="26"/>
          <w:szCs w:val="26"/>
        </w:rPr>
        <w:t xml:space="preserve"> (</w:t>
      </w:r>
      <w:r w:rsidR="00680BED" w:rsidRPr="007F571E">
        <w:rPr>
          <w:rFonts w:ascii="Times New Roman" w:hAnsi="Times New Roman"/>
          <w:i/>
          <w:color w:val="000000"/>
          <w:sz w:val="26"/>
          <w:szCs w:val="26"/>
        </w:rPr>
        <w:t>PPL Electric Utilities Corp</w:t>
      </w:r>
      <w:r w:rsidR="00680BED" w:rsidRPr="007F571E">
        <w:rPr>
          <w:rFonts w:ascii="Times New Roman" w:hAnsi="Times New Roman"/>
          <w:color w:val="000000"/>
          <w:sz w:val="26"/>
          <w:szCs w:val="26"/>
        </w:rPr>
        <w:t>.)</w:t>
      </w:r>
      <w:r w:rsidRPr="007F571E">
        <w:rPr>
          <w:rFonts w:ascii="Times New Roman" w:hAnsi="Times New Roman"/>
          <w:color w:val="000000"/>
          <w:sz w:val="26"/>
          <w:szCs w:val="26"/>
        </w:rPr>
        <w:t xml:space="preserve">, </w:t>
      </w:r>
      <w:r w:rsidR="00680BED" w:rsidRPr="007F571E">
        <w:rPr>
          <w:rFonts w:ascii="Times New Roman" w:hAnsi="Times New Roman"/>
          <w:i/>
          <w:color w:val="000000"/>
          <w:sz w:val="26"/>
          <w:szCs w:val="26"/>
        </w:rPr>
        <w:t>UGI Utilities, Inc.-Gas Division</w:t>
      </w:r>
      <w:r w:rsidR="00680BED" w:rsidRPr="007F571E">
        <w:rPr>
          <w:rFonts w:ascii="Times New Roman" w:hAnsi="Times New Roman"/>
          <w:color w:val="000000"/>
          <w:sz w:val="26"/>
          <w:szCs w:val="26"/>
        </w:rPr>
        <w:t>,</w:t>
      </w:r>
      <w:r w:rsidRPr="007F571E">
        <w:rPr>
          <w:rFonts w:ascii="Times New Roman" w:hAnsi="Times New Roman"/>
          <w:color w:val="000000"/>
          <w:sz w:val="26"/>
          <w:szCs w:val="26"/>
        </w:rPr>
        <w:t xml:space="preserve"> </w:t>
      </w:r>
      <w:r w:rsidR="00680BED" w:rsidRPr="007F571E">
        <w:rPr>
          <w:rFonts w:ascii="Times New Roman" w:hAnsi="Times New Roman"/>
          <w:color w:val="000000"/>
          <w:sz w:val="26"/>
          <w:szCs w:val="26"/>
        </w:rPr>
        <w:t xml:space="preserve">and </w:t>
      </w:r>
      <w:r w:rsidRPr="007F571E">
        <w:rPr>
          <w:rFonts w:ascii="Times New Roman" w:hAnsi="Times New Roman"/>
          <w:i/>
          <w:color w:val="000000"/>
          <w:sz w:val="26"/>
          <w:szCs w:val="26"/>
        </w:rPr>
        <w:t>Pa. PUC v. Philadelphia Gas Works</w:t>
      </w:r>
      <w:r w:rsidRPr="007F571E">
        <w:rPr>
          <w:rFonts w:ascii="Times New Roman" w:hAnsi="Times New Roman"/>
          <w:color w:val="000000"/>
          <w:sz w:val="26"/>
          <w:szCs w:val="26"/>
        </w:rPr>
        <w:t>, Docket No. C-2011-2278312 (Order entered July 26, 2013)</w:t>
      </w:r>
      <w:r w:rsidR="00680BED" w:rsidRPr="007F571E">
        <w:rPr>
          <w:rFonts w:ascii="Times New Roman" w:hAnsi="Times New Roman"/>
          <w:color w:val="000000"/>
          <w:sz w:val="26"/>
          <w:szCs w:val="26"/>
        </w:rPr>
        <w:t xml:space="preserve"> (</w:t>
      </w:r>
      <w:r w:rsidR="00680BED" w:rsidRPr="007F571E">
        <w:rPr>
          <w:rFonts w:ascii="Times New Roman" w:hAnsi="Times New Roman"/>
          <w:i/>
          <w:color w:val="000000"/>
          <w:sz w:val="26"/>
          <w:szCs w:val="26"/>
        </w:rPr>
        <w:t>Philadelphia Gas Works</w:t>
      </w:r>
      <w:r w:rsidRPr="007F571E">
        <w:rPr>
          <w:rFonts w:ascii="Times New Roman" w:hAnsi="Times New Roman"/>
          <w:color w:val="000000"/>
          <w:sz w:val="26"/>
          <w:szCs w:val="26"/>
        </w:rPr>
        <w:t xml:space="preserve">).   Uber asserts that this total amount represents less than one-eighth of the civil penalty that the Commission imposed in this proceeding for conduct that did not involve any fatalities or any property damage, and did not lead to even a single consumer complaint.  </w:t>
      </w:r>
      <w:r w:rsidRPr="007F571E">
        <w:rPr>
          <w:rFonts w:ascii="Times New Roman" w:hAnsi="Times New Roman"/>
          <w:i/>
          <w:color w:val="000000"/>
          <w:sz w:val="26"/>
          <w:szCs w:val="26"/>
        </w:rPr>
        <w:t xml:space="preserve">Id. </w:t>
      </w:r>
      <w:r w:rsidRPr="007F571E">
        <w:rPr>
          <w:rFonts w:ascii="Times New Roman" w:hAnsi="Times New Roman"/>
          <w:color w:val="000000"/>
          <w:sz w:val="26"/>
          <w:szCs w:val="26"/>
        </w:rPr>
        <w:t xml:space="preserve">at 37-38.  </w:t>
      </w:r>
    </w:p>
    <w:p w:rsidR="008173DC" w:rsidRPr="007F571E" w:rsidRDefault="008173DC" w:rsidP="008173DC">
      <w:pPr>
        <w:rPr>
          <w:rFonts w:ascii="Times New Roman" w:hAnsi="Times New Roman"/>
          <w:color w:val="000000"/>
          <w:sz w:val="26"/>
          <w:szCs w:val="26"/>
        </w:rPr>
      </w:pPr>
    </w:p>
    <w:p w:rsidR="008173DC" w:rsidRPr="007F571E" w:rsidRDefault="008173DC" w:rsidP="008173DC">
      <w:pPr>
        <w:rPr>
          <w:rFonts w:ascii="Times New Roman" w:hAnsi="Times New Roman"/>
          <w:color w:val="000000"/>
          <w:sz w:val="26"/>
          <w:szCs w:val="26"/>
        </w:rPr>
      </w:pPr>
      <w:r w:rsidRPr="007F571E">
        <w:rPr>
          <w:rFonts w:ascii="Times New Roman" w:hAnsi="Times New Roman"/>
          <w:color w:val="000000"/>
          <w:sz w:val="26"/>
          <w:szCs w:val="26"/>
        </w:rPr>
        <w:tab/>
      </w:r>
      <w:r w:rsidRPr="007F571E">
        <w:rPr>
          <w:rFonts w:ascii="Times New Roman" w:hAnsi="Times New Roman"/>
          <w:color w:val="000000"/>
          <w:sz w:val="26"/>
          <w:szCs w:val="26"/>
        </w:rPr>
        <w:tab/>
        <w:t xml:space="preserve">Uber also argues that Section 3301(c) of the Code, 66 Pa. C.S. </w:t>
      </w:r>
    </w:p>
    <w:p w:rsidR="008173DC" w:rsidRPr="007F571E" w:rsidRDefault="008173DC" w:rsidP="008173DC">
      <w:pPr>
        <w:rPr>
          <w:rFonts w:ascii="Times New Roman" w:hAnsi="Times New Roman"/>
          <w:color w:val="000000"/>
          <w:sz w:val="26"/>
          <w:szCs w:val="26"/>
        </w:rPr>
      </w:pPr>
      <w:r w:rsidRPr="007F571E">
        <w:rPr>
          <w:rFonts w:ascii="Times New Roman" w:hAnsi="Times New Roman"/>
          <w:color w:val="000000"/>
          <w:sz w:val="26"/>
          <w:szCs w:val="26"/>
        </w:rPr>
        <w:t>§ 3301(c), relating to gas pipeline safety violations, authorizes the Commission to impose civil penalties not to exceed $200,000 for each day that a violation exists and sets a maximum civil penalty of $2 million for any related series of violations.  Here, the Petitioner argues that the Commission imposed a civil penalty that is nearly six times the maximum level of Section 3301(c) to address unauthorized passenger transportation services that resulted in no harm to the public.  Because the General Assembly found it prudent to cap the Commission’s statutory authority in the gas industry that has the most potential for catastrophic losses resulting from violations, Uber contends that it is impossible to reconcile the $11.3 million civil penalty imposed here with that statutory cap for gas pipeline safety violations.  Reconsideration Petition at 35-36.</w:t>
      </w:r>
    </w:p>
    <w:p w:rsidR="008173DC" w:rsidRPr="007F571E" w:rsidRDefault="008173DC" w:rsidP="008173DC">
      <w:pPr>
        <w:rPr>
          <w:rFonts w:ascii="Times New Roman" w:hAnsi="Times New Roman"/>
          <w:color w:val="000000"/>
          <w:sz w:val="26"/>
          <w:szCs w:val="26"/>
        </w:rPr>
      </w:pPr>
      <w:r w:rsidRPr="007F571E">
        <w:rPr>
          <w:rFonts w:ascii="Times New Roman" w:hAnsi="Times New Roman"/>
          <w:color w:val="000000"/>
          <w:sz w:val="26"/>
          <w:szCs w:val="26"/>
        </w:rPr>
        <w:t xml:space="preserve">  </w:t>
      </w:r>
    </w:p>
    <w:p w:rsidR="008173DC" w:rsidRPr="007F571E" w:rsidRDefault="008173DC" w:rsidP="008173DC">
      <w:pPr>
        <w:ind w:firstLine="1440"/>
        <w:rPr>
          <w:rFonts w:ascii="Times New Roman" w:hAnsi="Times New Roman"/>
          <w:color w:val="000000"/>
          <w:sz w:val="26"/>
          <w:szCs w:val="26"/>
        </w:rPr>
      </w:pPr>
      <w:r w:rsidRPr="007F571E">
        <w:rPr>
          <w:rFonts w:ascii="Times New Roman" w:hAnsi="Times New Roman"/>
          <w:color w:val="000000"/>
          <w:sz w:val="26"/>
          <w:szCs w:val="26"/>
        </w:rPr>
        <w:t xml:space="preserve">The Petitioner also asserts that the civil penalty herein is grossly disproportionate to the prior record-setting civil penalty of $1.8 million </w:t>
      </w:r>
      <w:r w:rsidR="000D2A87" w:rsidRPr="007F571E">
        <w:rPr>
          <w:rFonts w:ascii="Times New Roman" w:hAnsi="Times New Roman"/>
          <w:color w:val="000000"/>
          <w:sz w:val="26"/>
          <w:szCs w:val="26"/>
        </w:rPr>
        <w:t xml:space="preserve">in </w:t>
      </w:r>
      <w:r w:rsidRPr="007F571E">
        <w:rPr>
          <w:rFonts w:ascii="Times New Roman" w:hAnsi="Times New Roman"/>
          <w:i/>
          <w:color w:val="000000"/>
          <w:sz w:val="26"/>
          <w:szCs w:val="26"/>
        </w:rPr>
        <w:t>Pa. PUC v. HIKO Energy, LLC</w:t>
      </w:r>
      <w:r w:rsidRPr="007F571E">
        <w:rPr>
          <w:rFonts w:ascii="Times New Roman" w:hAnsi="Times New Roman"/>
          <w:color w:val="000000"/>
          <w:sz w:val="26"/>
          <w:szCs w:val="26"/>
        </w:rPr>
        <w:t>, Docket No. C-2014-2431410 (Order entered December 3, 2015) (</w:t>
      </w:r>
      <w:r w:rsidRPr="007F571E">
        <w:rPr>
          <w:rFonts w:ascii="Times New Roman" w:hAnsi="Times New Roman"/>
          <w:i/>
          <w:color w:val="000000"/>
          <w:sz w:val="26"/>
          <w:szCs w:val="26"/>
        </w:rPr>
        <w:t>HIKO Energy</w:t>
      </w:r>
      <w:r w:rsidRPr="007F571E">
        <w:rPr>
          <w:rFonts w:ascii="Times New Roman" w:hAnsi="Times New Roman"/>
          <w:color w:val="000000"/>
          <w:sz w:val="26"/>
          <w:szCs w:val="26"/>
        </w:rPr>
        <w:t xml:space="preserve">).  Uber contends that the behavior in </w:t>
      </w:r>
      <w:r w:rsidRPr="007F571E">
        <w:rPr>
          <w:rFonts w:ascii="Times New Roman" w:hAnsi="Times New Roman"/>
          <w:i/>
          <w:color w:val="000000"/>
          <w:sz w:val="26"/>
          <w:szCs w:val="26"/>
        </w:rPr>
        <w:t>HIKO Energy</w:t>
      </w:r>
      <w:r w:rsidRPr="007F571E">
        <w:rPr>
          <w:rFonts w:ascii="Times New Roman" w:hAnsi="Times New Roman"/>
          <w:color w:val="000000"/>
          <w:sz w:val="26"/>
          <w:szCs w:val="26"/>
        </w:rPr>
        <w:t xml:space="preserve"> involved more egregious violations of law, including an executive level decision to intentionally overcharge customers, than what occurred in this proceeding.  Also, the Petitioner notes that the Commission justified a civil penalty of $125 for each violation by referencing the $124 overcharges to each of the customers.   Here, Uber claims that the Commission assessed an average civil penalty of over $90 per trip, nearly thirteen times more than an average trip fare of $7 and that such a penalty is inconsistent with the overcharge determined in </w:t>
      </w:r>
      <w:r w:rsidRPr="007F571E">
        <w:rPr>
          <w:rFonts w:ascii="Times New Roman" w:hAnsi="Times New Roman"/>
          <w:i/>
          <w:color w:val="000000"/>
          <w:sz w:val="26"/>
          <w:szCs w:val="26"/>
        </w:rPr>
        <w:t>HIKO Energy</w:t>
      </w:r>
      <w:r w:rsidRPr="007F571E">
        <w:rPr>
          <w:rFonts w:ascii="Times New Roman" w:hAnsi="Times New Roman"/>
          <w:color w:val="000000"/>
          <w:sz w:val="26"/>
          <w:szCs w:val="26"/>
          <w:vertAlign w:val="superscript"/>
        </w:rPr>
        <w:t xml:space="preserve"> </w:t>
      </w:r>
      <w:r w:rsidRPr="007F571E">
        <w:rPr>
          <w:rFonts w:ascii="Times New Roman" w:hAnsi="Times New Roman"/>
          <w:color w:val="000000"/>
          <w:sz w:val="26"/>
          <w:szCs w:val="26"/>
        </w:rPr>
        <w:t>.</w:t>
      </w:r>
      <w:r w:rsidRPr="007F571E">
        <w:rPr>
          <w:rFonts w:ascii="Times New Roman" w:hAnsi="Times New Roman"/>
          <w:color w:val="000000"/>
          <w:sz w:val="26"/>
          <w:szCs w:val="26"/>
          <w:vertAlign w:val="superscript"/>
        </w:rPr>
        <w:footnoteReference w:id="32"/>
      </w:r>
      <w:r w:rsidRPr="007F571E">
        <w:rPr>
          <w:rFonts w:ascii="Times New Roman" w:hAnsi="Times New Roman"/>
          <w:color w:val="000000"/>
          <w:sz w:val="26"/>
          <w:szCs w:val="26"/>
        </w:rPr>
        <w:t xml:space="preserve">   Reconsideration Petition at 36-37.</w:t>
      </w:r>
    </w:p>
    <w:p w:rsidR="008173DC" w:rsidRPr="007F571E" w:rsidRDefault="008173DC" w:rsidP="008173DC">
      <w:pPr>
        <w:ind w:firstLine="1440"/>
        <w:rPr>
          <w:rFonts w:ascii="Times New Roman" w:hAnsi="Times New Roman"/>
          <w:color w:val="000000"/>
          <w:sz w:val="26"/>
          <w:szCs w:val="26"/>
        </w:rPr>
      </w:pPr>
    </w:p>
    <w:p w:rsidR="008173DC" w:rsidRPr="007F571E" w:rsidRDefault="008173DC" w:rsidP="007378DE">
      <w:pPr>
        <w:ind w:firstLine="1440"/>
        <w:rPr>
          <w:rFonts w:ascii="Times New Roman" w:hAnsi="Times New Roman"/>
          <w:i/>
          <w:color w:val="000000"/>
          <w:sz w:val="26"/>
          <w:szCs w:val="26"/>
        </w:rPr>
      </w:pPr>
      <w:r w:rsidRPr="007F571E">
        <w:rPr>
          <w:rFonts w:ascii="Times New Roman" w:hAnsi="Times New Roman"/>
          <w:color w:val="000000"/>
          <w:sz w:val="26"/>
          <w:szCs w:val="26"/>
        </w:rPr>
        <w:t xml:space="preserve">Next, Uber cites to the decision in </w:t>
      </w:r>
      <w:r w:rsidRPr="007F571E">
        <w:rPr>
          <w:rFonts w:ascii="Times New Roman" w:hAnsi="Times New Roman"/>
          <w:i/>
          <w:sz w:val="26"/>
          <w:szCs w:val="26"/>
        </w:rPr>
        <w:t xml:space="preserve">Lyft, </w:t>
      </w:r>
      <w:r w:rsidRPr="007F571E">
        <w:rPr>
          <w:rFonts w:ascii="Times New Roman" w:hAnsi="Times New Roman"/>
          <w:sz w:val="26"/>
          <w:szCs w:val="26"/>
        </w:rPr>
        <w:t xml:space="preserve">which approved a civil penalty settlement of </w:t>
      </w:r>
      <w:r w:rsidRPr="007F571E">
        <w:rPr>
          <w:rFonts w:ascii="Times New Roman" w:hAnsi="Times New Roman"/>
          <w:color w:val="000000"/>
          <w:sz w:val="26"/>
          <w:szCs w:val="26"/>
        </w:rPr>
        <w:t xml:space="preserve">$250,000 for alleged violations involving identical activities, geographic regions and time periods.  According to the Petitioner, the civil penalty in this proceeding is over forty-five times greater than the settlement in </w:t>
      </w:r>
      <w:r w:rsidRPr="007F571E">
        <w:rPr>
          <w:rFonts w:ascii="Times New Roman" w:hAnsi="Times New Roman"/>
          <w:i/>
          <w:color w:val="000000"/>
          <w:sz w:val="26"/>
          <w:szCs w:val="26"/>
        </w:rPr>
        <w:t xml:space="preserve">Lyft </w:t>
      </w:r>
      <w:r w:rsidRPr="007F571E">
        <w:rPr>
          <w:rFonts w:ascii="Times New Roman" w:hAnsi="Times New Roman"/>
          <w:color w:val="000000"/>
          <w:sz w:val="26"/>
          <w:szCs w:val="26"/>
        </w:rPr>
        <w:t xml:space="preserve">and this disparity unequivocally shows the lack of intra-Pennsylvania proportionality that the Pennsylvania Supreme Court described as an imperative in </w:t>
      </w:r>
      <w:r w:rsidRPr="007F571E">
        <w:rPr>
          <w:rFonts w:ascii="Times New Roman" w:hAnsi="Times New Roman"/>
          <w:i/>
          <w:color w:val="000000"/>
          <w:sz w:val="26"/>
          <w:szCs w:val="26"/>
        </w:rPr>
        <w:t xml:space="preserve">Eisenberg.  </w:t>
      </w:r>
      <w:r w:rsidRPr="007F571E">
        <w:rPr>
          <w:rFonts w:ascii="Times New Roman" w:hAnsi="Times New Roman"/>
          <w:color w:val="000000"/>
          <w:sz w:val="26"/>
          <w:szCs w:val="26"/>
        </w:rPr>
        <w:t xml:space="preserve">Reconsideration Petition at 38.  Furthermore, the Petitioner contends that even though the civil penalty resulted from a settlement, the Commission was required to determine if the public interest supports a $250,000 civil penalty.  If the public interest supports a civil penalty in </w:t>
      </w:r>
      <w:r w:rsidRPr="007F571E">
        <w:rPr>
          <w:rFonts w:ascii="Times New Roman" w:hAnsi="Times New Roman"/>
          <w:i/>
          <w:color w:val="000000"/>
          <w:sz w:val="26"/>
          <w:szCs w:val="26"/>
        </w:rPr>
        <w:t>Lyft</w:t>
      </w:r>
      <w:r w:rsidRPr="007F571E">
        <w:rPr>
          <w:rFonts w:ascii="Times New Roman" w:hAnsi="Times New Roman"/>
          <w:color w:val="000000"/>
          <w:sz w:val="26"/>
          <w:szCs w:val="26"/>
        </w:rPr>
        <w:t xml:space="preserve"> for $250,000, Uber proffers, it cannot also support an $11.3 million civil penalty against the Petitioners for the same conduct.  </w:t>
      </w:r>
      <w:r w:rsidRPr="007F571E">
        <w:rPr>
          <w:rFonts w:ascii="Times New Roman" w:hAnsi="Times New Roman"/>
          <w:i/>
          <w:color w:val="000000"/>
          <w:sz w:val="26"/>
          <w:szCs w:val="26"/>
        </w:rPr>
        <w:t>Id.</w:t>
      </w:r>
      <w:r w:rsidRPr="007F571E">
        <w:rPr>
          <w:rFonts w:ascii="Times New Roman" w:hAnsi="Times New Roman"/>
          <w:color w:val="000000"/>
          <w:sz w:val="26"/>
          <w:szCs w:val="26"/>
          <w:vertAlign w:val="superscript"/>
        </w:rPr>
        <w:footnoteReference w:id="33"/>
      </w:r>
      <w:r w:rsidRPr="007F571E">
        <w:rPr>
          <w:rFonts w:ascii="Times New Roman" w:hAnsi="Times New Roman"/>
          <w:i/>
          <w:color w:val="000000"/>
          <w:sz w:val="26"/>
          <w:szCs w:val="26"/>
        </w:rPr>
        <w:t xml:space="preserve"> </w:t>
      </w:r>
    </w:p>
    <w:p w:rsidR="008173DC" w:rsidRPr="007F571E" w:rsidRDefault="008173DC" w:rsidP="008173DC">
      <w:pPr>
        <w:ind w:left="720"/>
        <w:rPr>
          <w:rFonts w:ascii="Times New Roman" w:hAnsi="Times New Roman"/>
          <w:color w:val="000000"/>
          <w:sz w:val="26"/>
          <w:szCs w:val="26"/>
        </w:rPr>
      </w:pPr>
    </w:p>
    <w:p w:rsidR="008173DC" w:rsidRPr="007F571E" w:rsidRDefault="008173DC" w:rsidP="008173DC">
      <w:pPr>
        <w:ind w:firstLine="1440"/>
        <w:rPr>
          <w:rFonts w:ascii="Times New Roman" w:hAnsi="Times New Roman"/>
          <w:color w:val="000000"/>
          <w:sz w:val="26"/>
          <w:szCs w:val="26"/>
        </w:rPr>
      </w:pPr>
      <w:r w:rsidRPr="007F571E">
        <w:rPr>
          <w:rFonts w:ascii="Times New Roman" w:hAnsi="Times New Roman"/>
          <w:color w:val="000000"/>
          <w:sz w:val="26"/>
          <w:szCs w:val="26"/>
        </w:rPr>
        <w:t xml:space="preserve">Lastly, Uber argues that the civil penalty also violates the Due Process Clause claiming that it is wholly disproportionate to the offense and obviously unreasonable.  </w:t>
      </w:r>
      <w:r w:rsidRPr="007F571E">
        <w:rPr>
          <w:rFonts w:ascii="Times New Roman" w:hAnsi="Times New Roman"/>
          <w:i/>
          <w:color w:val="000000"/>
          <w:sz w:val="26"/>
          <w:szCs w:val="26"/>
        </w:rPr>
        <w:t xml:space="preserve">Id. </w:t>
      </w:r>
      <w:r w:rsidRPr="007F571E">
        <w:rPr>
          <w:rFonts w:ascii="Times New Roman" w:hAnsi="Times New Roman"/>
          <w:color w:val="000000"/>
          <w:sz w:val="26"/>
          <w:szCs w:val="26"/>
        </w:rPr>
        <w:t xml:space="preserve">at 39.  Accordingly, the Petitioner urges the Commission to reduce the civil penalty.  </w:t>
      </w:r>
      <w:r w:rsidRPr="007F571E">
        <w:rPr>
          <w:rFonts w:ascii="Times New Roman" w:hAnsi="Times New Roman"/>
          <w:i/>
          <w:color w:val="000000"/>
          <w:sz w:val="26"/>
          <w:szCs w:val="26"/>
        </w:rPr>
        <w:t xml:space="preserve">Id. </w:t>
      </w:r>
      <w:r w:rsidRPr="007F571E">
        <w:rPr>
          <w:rFonts w:ascii="Times New Roman" w:hAnsi="Times New Roman"/>
          <w:color w:val="000000"/>
          <w:sz w:val="26"/>
          <w:szCs w:val="26"/>
        </w:rPr>
        <w:t>at 39-40.</w:t>
      </w:r>
      <w:r w:rsidRPr="007F571E">
        <w:rPr>
          <w:rFonts w:ascii="Times New Roman" w:hAnsi="Times New Roman"/>
          <w:color w:val="000000"/>
          <w:sz w:val="26"/>
          <w:szCs w:val="26"/>
          <w:vertAlign w:val="superscript"/>
        </w:rPr>
        <w:footnoteReference w:id="34"/>
      </w:r>
      <w:r w:rsidRPr="007F571E">
        <w:rPr>
          <w:rFonts w:ascii="Times New Roman" w:hAnsi="Times New Roman"/>
          <w:color w:val="000000"/>
          <w:sz w:val="26"/>
          <w:szCs w:val="26"/>
        </w:rPr>
        <w:t xml:space="preserve">  </w:t>
      </w:r>
    </w:p>
    <w:p w:rsidR="008173DC" w:rsidRPr="007F571E" w:rsidRDefault="008173DC" w:rsidP="008173DC">
      <w:pPr>
        <w:rPr>
          <w:rFonts w:ascii="Times New Roman" w:hAnsi="Times New Roman"/>
          <w:color w:val="000000"/>
          <w:sz w:val="26"/>
          <w:szCs w:val="26"/>
        </w:rPr>
      </w:pPr>
    </w:p>
    <w:p w:rsidR="00E52915" w:rsidRPr="007F571E" w:rsidRDefault="00630C6B" w:rsidP="00E52915">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In response, I&amp;E argues that Uber waived any constitutional challenges to the Commission’s civil penalty because the Petitioner failed to raise them prior to this stage of the proceeding.  </w:t>
      </w:r>
      <w:r w:rsidR="00C76320" w:rsidRPr="007F571E">
        <w:rPr>
          <w:rFonts w:ascii="Times New Roman" w:hAnsi="Times New Roman"/>
          <w:sz w:val="26"/>
          <w:szCs w:val="26"/>
        </w:rPr>
        <w:t xml:space="preserve">In support, </w:t>
      </w:r>
      <w:r w:rsidR="006B54C7" w:rsidRPr="007F571E">
        <w:rPr>
          <w:rFonts w:ascii="Times New Roman" w:hAnsi="Times New Roman"/>
          <w:sz w:val="26"/>
          <w:szCs w:val="26"/>
        </w:rPr>
        <w:t>I&amp;E cites</w:t>
      </w:r>
      <w:r w:rsidRPr="007F571E">
        <w:rPr>
          <w:rFonts w:ascii="Times New Roman" w:hAnsi="Times New Roman"/>
          <w:sz w:val="26"/>
          <w:szCs w:val="26"/>
        </w:rPr>
        <w:t xml:space="preserve"> to our recent decision in </w:t>
      </w:r>
      <w:r w:rsidR="00C76320" w:rsidRPr="007F571E">
        <w:rPr>
          <w:rFonts w:ascii="Times New Roman" w:hAnsi="Times New Roman"/>
          <w:i/>
          <w:sz w:val="26"/>
          <w:szCs w:val="26"/>
        </w:rPr>
        <w:t>Ruth Matieu-Alce v. Philadelphia Gas Works</w:t>
      </w:r>
      <w:r w:rsidR="00C76320" w:rsidRPr="007F571E">
        <w:rPr>
          <w:rFonts w:ascii="Times New Roman" w:hAnsi="Times New Roman"/>
          <w:sz w:val="26"/>
          <w:szCs w:val="26"/>
        </w:rPr>
        <w:t>, Docket No. F-</w:t>
      </w:r>
      <w:r w:rsidR="007047BD" w:rsidRPr="007F571E">
        <w:rPr>
          <w:rFonts w:ascii="Times New Roman" w:hAnsi="Times New Roman"/>
          <w:sz w:val="26"/>
          <w:szCs w:val="26"/>
        </w:rPr>
        <w:t>2015-</w:t>
      </w:r>
      <w:r w:rsidR="00C76320" w:rsidRPr="007F571E">
        <w:rPr>
          <w:rFonts w:ascii="Times New Roman" w:hAnsi="Times New Roman"/>
          <w:sz w:val="26"/>
          <w:szCs w:val="26"/>
        </w:rPr>
        <w:t>2473661 (Order entered April 7, 2016) (</w:t>
      </w:r>
      <w:r w:rsidR="00C76320" w:rsidRPr="007F571E">
        <w:rPr>
          <w:rFonts w:ascii="Times New Roman" w:hAnsi="Times New Roman"/>
          <w:i/>
          <w:sz w:val="26"/>
          <w:szCs w:val="26"/>
        </w:rPr>
        <w:t>Matieu-Alce</w:t>
      </w:r>
      <w:r w:rsidR="00C76320" w:rsidRPr="007F571E">
        <w:rPr>
          <w:rFonts w:ascii="Times New Roman" w:hAnsi="Times New Roman"/>
          <w:sz w:val="26"/>
          <w:szCs w:val="26"/>
        </w:rPr>
        <w:t>) at 10, in which we stated: “in the interest of judicial economy, the Commission will not grant exceptions or reconsideration when the party failed to raise an argument earlier in the proceeding.”  Answer t</w:t>
      </w:r>
      <w:r w:rsidR="006B54C7" w:rsidRPr="007F571E">
        <w:rPr>
          <w:rFonts w:ascii="Times New Roman" w:hAnsi="Times New Roman"/>
          <w:sz w:val="26"/>
          <w:szCs w:val="26"/>
        </w:rPr>
        <w:t>o Reconsideration Petition at 12</w:t>
      </w:r>
      <w:r w:rsidR="00C76320" w:rsidRPr="007F571E">
        <w:rPr>
          <w:rFonts w:ascii="Times New Roman" w:hAnsi="Times New Roman"/>
          <w:sz w:val="26"/>
          <w:szCs w:val="26"/>
        </w:rPr>
        <w:t xml:space="preserve">.  I&amp;E further </w:t>
      </w:r>
      <w:r w:rsidR="006B54C7" w:rsidRPr="007F571E">
        <w:rPr>
          <w:rFonts w:ascii="Times New Roman" w:hAnsi="Times New Roman"/>
          <w:sz w:val="26"/>
          <w:szCs w:val="26"/>
        </w:rPr>
        <w:t>contends</w:t>
      </w:r>
      <w:r w:rsidR="00C76320" w:rsidRPr="007F571E">
        <w:rPr>
          <w:rFonts w:ascii="Times New Roman" w:hAnsi="Times New Roman"/>
          <w:sz w:val="26"/>
          <w:szCs w:val="26"/>
        </w:rPr>
        <w:t xml:space="preserve"> that </w:t>
      </w:r>
      <w:r w:rsidR="006B54C7" w:rsidRPr="007F571E">
        <w:rPr>
          <w:rFonts w:ascii="Times New Roman" w:hAnsi="Times New Roman"/>
          <w:sz w:val="26"/>
          <w:szCs w:val="26"/>
        </w:rPr>
        <w:t xml:space="preserve">matters not raised below may not be considered in a post-hearing proceeding or at a later appeal.  </w:t>
      </w:r>
      <w:r w:rsidR="006B54C7" w:rsidRPr="007F571E">
        <w:rPr>
          <w:rFonts w:ascii="Times New Roman" w:hAnsi="Times New Roman"/>
          <w:i/>
          <w:sz w:val="26"/>
          <w:szCs w:val="26"/>
        </w:rPr>
        <w:t xml:space="preserve">Id. </w:t>
      </w:r>
      <w:r w:rsidR="006B54C7" w:rsidRPr="007F571E">
        <w:rPr>
          <w:rFonts w:ascii="Times New Roman" w:hAnsi="Times New Roman"/>
          <w:sz w:val="26"/>
          <w:szCs w:val="26"/>
        </w:rPr>
        <w:t xml:space="preserve">(citing </w:t>
      </w:r>
      <w:r w:rsidR="006B54C7" w:rsidRPr="007F571E">
        <w:rPr>
          <w:rFonts w:ascii="Times New Roman" w:hAnsi="Times New Roman"/>
          <w:i/>
          <w:sz w:val="26"/>
          <w:szCs w:val="26"/>
        </w:rPr>
        <w:t>Tripps Park Civic Ass’n v. Pa. PUC</w:t>
      </w:r>
      <w:r w:rsidR="006B54C7" w:rsidRPr="007F571E">
        <w:rPr>
          <w:rFonts w:ascii="Times New Roman" w:hAnsi="Times New Roman"/>
          <w:sz w:val="26"/>
          <w:szCs w:val="26"/>
        </w:rPr>
        <w:t xml:space="preserve">, 415 A.2d 967, 969 (Pa. Cmwlth. 1980)).  </w:t>
      </w:r>
    </w:p>
    <w:p w:rsidR="006B54C7" w:rsidRPr="007F571E" w:rsidRDefault="006B54C7" w:rsidP="00E52915">
      <w:pPr>
        <w:rPr>
          <w:rFonts w:ascii="Times New Roman" w:hAnsi="Times New Roman"/>
          <w:sz w:val="26"/>
          <w:szCs w:val="26"/>
        </w:rPr>
      </w:pPr>
    </w:p>
    <w:p w:rsidR="00F34813" w:rsidRPr="007F571E" w:rsidRDefault="006B54C7" w:rsidP="00E52915">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I&amp;E explains that the civil penalty set forth in the </w:t>
      </w:r>
      <w:r w:rsidRPr="007F571E">
        <w:rPr>
          <w:rFonts w:ascii="Times New Roman" w:hAnsi="Times New Roman"/>
          <w:i/>
          <w:sz w:val="26"/>
          <w:szCs w:val="26"/>
        </w:rPr>
        <w:t>May 2016 Order</w:t>
      </w:r>
      <w:r w:rsidRPr="007F571E">
        <w:rPr>
          <w:rFonts w:ascii="Times New Roman" w:hAnsi="Times New Roman"/>
          <w:sz w:val="26"/>
          <w:szCs w:val="26"/>
        </w:rPr>
        <w:t xml:space="preserve"> is lower than both the $19 million civil penalty requested in I&amp;E’s Amended Complaint filed on January 9, 2015</w:t>
      </w:r>
      <w:r w:rsidR="00F34813" w:rsidRPr="007F571E">
        <w:rPr>
          <w:rFonts w:ascii="Times New Roman" w:hAnsi="Times New Roman"/>
          <w:sz w:val="26"/>
          <w:szCs w:val="26"/>
        </w:rPr>
        <w:t>, and the $49</w:t>
      </w:r>
      <w:r w:rsidRPr="007F571E">
        <w:rPr>
          <w:rFonts w:ascii="Times New Roman" w:hAnsi="Times New Roman"/>
          <w:sz w:val="26"/>
          <w:szCs w:val="26"/>
        </w:rPr>
        <w:t>,852,300 civil penalty</w:t>
      </w:r>
      <w:r w:rsidR="00F34813" w:rsidRPr="007F571E">
        <w:rPr>
          <w:rFonts w:ascii="Times New Roman" w:hAnsi="Times New Roman"/>
          <w:sz w:val="26"/>
          <w:szCs w:val="26"/>
        </w:rPr>
        <w:t xml:space="preserve"> in the Initial Decision issued on November 17, 2015.  According to I&amp;E, Uber’s Answer to the Amended Complaint, its Main Brief and Exceptions are absolutely silent about constitutional challenges related to the civil penalty and are therefore unequivocally waived.  Answer to Reconsideration Petition at 12-13.  </w:t>
      </w:r>
    </w:p>
    <w:p w:rsidR="00D55AC9" w:rsidRPr="007F571E" w:rsidRDefault="00D55AC9" w:rsidP="00E52915">
      <w:pPr>
        <w:rPr>
          <w:rFonts w:ascii="Times New Roman" w:hAnsi="Times New Roman"/>
          <w:sz w:val="26"/>
          <w:szCs w:val="26"/>
        </w:rPr>
      </w:pPr>
    </w:p>
    <w:p w:rsidR="00D55AC9" w:rsidRPr="007F571E" w:rsidRDefault="00D55AC9" w:rsidP="00E52915">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r>
      <w:r w:rsidR="0052773D" w:rsidRPr="007F571E">
        <w:rPr>
          <w:rFonts w:ascii="Times New Roman" w:hAnsi="Times New Roman"/>
          <w:sz w:val="26"/>
          <w:szCs w:val="26"/>
        </w:rPr>
        <w:t xml:space="preserve">Regarding the substance of the Petitioner’s constitutional claims, I&amp;E argues that Uber’s 122,998 admitted violations of the Code as well as its decision to defy the cease and desist orders and multiple interim orders of the ALJs </w:t>
      </w:r>
      <w:r w:rsidR="00D913F2" w:rsidRPr="007F571E">
        <w:rPr>
          <w:rFonts w:ascii="Times New Roman" w:hAnsi="Times New Roman"/>
          <w:sz w:val="26"/>
          <w:szCs w:val="26"/>
        </w:rPr>
        <w:t>support the Commission’s determination that this proceeding is</w:t>
      </w:r>
      <w:r w:rsidR="0052773D" w:rsidRPr="007F571E">
        <w:rPr>
          <w:rFonts w:ascii="Times New Roman" w:hAnsi="Times New Roman"/>
          <w:sz w:val="26"/>
          <w:szCs w:val="26"/>
        </w:rPr>
        <w:t xml:space="preserve"> unprecedented.  Moreover, </w:t>
      </w:r>
      <w:r w:rsidR="00D913F2" w:rsidRPr="007F571E">
        <w:rPr>
          <w:rFonts w:ascii="Times New Roman" w:hAnsi="Times New Roman"/>
          <w:sz w:val="26"/>
          <w:szCs w:val="26"/>
        </w:rPr>
        <w:t xml:space="preserve">I&amp;E asserts that the Commission previously rejected Uber’s claim that public demand justified its unlawful conduct by determining that the higher goal of public safety outweighed any perceived benefit of Uber’s unauthorized transportation.  I&amp;E also countered Uber’s claim that no one was harmed by the Petitioner’s operations </w:t>
      </w:r>
      <w:r w:rsidR="00941181" w:rsidRPr="007F571E">
        <w:rPr>
          <w:rFonts w:ascii="Times New Roman" w:hAnsi="Times New Roman"/>
          <w:sz w:val="26"/>
          <w:szCs w:val="26"/>
        </w:rPr>
        <w:t xml:space="preserve">by </w:t>
      </w:r>
      <w:r w:rsidR="00D913F2" w:rsidRPr="007F571E">
        <w:rPr>
          <w:rFonts w:ascii="Times New Roman" w:hAnsi="Times New Roman"/>
          <w:sz w:val="26"/>
          <w:szCs w:val="26"/>
        </w:rPr>
        <w:t xml:space="preserve">citing record evidence of at least nine accidents </w:t>
      </w:r>
      <w:r w:rsidR="00941181" w:rsidRPr="007F571E">
        <w:rPr>
          <w:rFonts w:ascii="Times New Roman" w:hAnsi="Times New Roman"/>
          <w:sz w:val="26"/>
          <w:szCs w:val="26"/>
        </w:rPr>
        <w:t xml:space="preserve">occurring </w:t>
      </w:r>
      <w:r w:rsidR="00D913F2" w:rsidRPr="007F571E">
        <w:rPr>
          <w:rFonts w:ascii="Times New Roman" w:hAnsi="Times New Roman"/>
          <w:sz w:val="26"/>
          <w:szCs w:val="26"/>
        </w:rPr>
        <w:t>over a six-month period serious enough to warrant the filing of an insurance claim</w:t>
      </w:r>
      <w:r w:rsidR="00941181" w:rsidRPr="007F571E">
        <w:rPr>
          <w:rFonts w:ascii="Times New Roman" w:hAnsi="Times New Roman"/>
          <w:sz w:val="26"/>
          <w:szCs w:val="26"/>
        </w:rPr>
        <w:t xml:space="preserve"> and that more could have gone unreported.  According to I&amp;E, because the Petitioner failed to submit to our Regulation requiring the filing of accident reports under 52 Pa. Code § 29.44</w:t>
      </w:r>
      <w:r w:rsidR="00BE6CD4" w:rsidRPr="007F571E">
        <w:rPr>
          <w:rFonts w:ascii="Times New Roman" w:hAnsi="Times New Roman"/>
          <w:sz w:val="26"/>
          <w:szCs w:val="26"/>
        </w:rPr>
        <w:t>,</w:t>
      </w:r>
      <w:r w:rsidR="00941181" w:rsidRPr="007F571E">
        <w:rPr>
          <w:rFonts w:ascii="Times New Roman" w:hAnsi="Times New Roman"/>
          <w:sz w:val="26"/>
          <w:szCs w:val="26"/>
        </w:rPr>
        <w:t xml:space="preserve"> the Commission will never know the exact number of accidents that occurred during the period of Uber’s unlawful service.  </w:t>
      </w:r>
      <w:r w:rsidR="00941181" w:rsidRPr="007F571E">
        <w:rPr>
          <w:rFonts w:ascii="Times New Roman" w:hAnsi="Times New Roman"/>
          <w:i/>
          <w:sz w:val="26"/>
          <w:szCs w:val="26"/>
        </w:rPr>
        <w:t xml:space="preserve">Id. </w:t>
      </w:r>
      <w:r w:rsidR="00941181" w:rsidRPr="007F571E">
        <w:rPr>
          <w:rFonts w:ascii="Times New Roman" w:hAnsi="Times New Roman"/>
          <w:sz w:val="26"/>
          <w:szCs w:val="26"/>
        </w:rPr>
        <w:t>at 38-39.</w:t>
      </w:r>
    </w:p>
    <w:p w:rsidR="00941181" w:rsidRPr="007F571E" w:rsidRDefault="00941181" w:rsidP="00E52915">
      <w:pPr>
        <w:rPr>
          <w:rFonts w:ascii="Times New Roman" w:hAnsi="Times New Roman"/>
          <w:sz w:val="26"/>
          <w:szCs w:val="26"/>
        </w:rPr>
      </w:pPr>
    </w:p>
    <w:p w:rsidR="00941181" w:rsidRPr="007F571E" w:rsidRDefault="00941181" w:rsidP="00E52915">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r>
      <w:r w:rsidR="00564C47" w:rsidRPr="007F571E">
        <w:rPr>
          <w:rFonts w:ascii="Times New Roman" w:hAnsi="Times New Roman"/>
          <w:sz w:val="26"/>
          <w:szCs w:val="26"/>
        </w:rPr>
        <w:t xml:space="preserve">Regarding Uber’s citation to </w:t>
      </w:r>
      <w:r w:rsidR="00564C47" w:rsidRPr="007F571E">
        <w:rPr>
          <w:rFonts w:ascii="Times New Roman" w:hAnsi="Times New Roman"/>
          <w:i/>
          <w:sz w:val="26"/>
          <w:szCs w:val="26"/>
        </w:rPr>
        <w:t>Applegate</w:t>
      </w:r>
      <w:r w:rsidR="00564C47" w:rsidRPr="007F571E">
        <w:rPr>
          <w:rFonts w:ascii="Times New Roman" w:hAnsi="Times New Roman"/>
          <w:sz w:val="26"/>
          <w:szCs w:val="26"/>
        </w:rPr>
        <w:t xml:space="preserve"> and </w:t>
      </w:r>
      <w:r w:rsidR="00564C47" w:rsidRPr="007F571E">
        <w:rPr>
          <w:rFonts w:ascii="Times New Roman" w:hAnsi="Times New Roman"/>
          <w:i/>
          <w:sz w:val="26"/>
          <w:szCs w:val="26"/>
        </w:rPr>
        <w:t>Brungard</w:t>
      </w:r>
      <w:r w:rsidR="00564C47" w:rsidRPr="007F571E">
        <w:rPr>
          <w:rFonts w:ascii="Times New Roman" w:hAnsi="Times New Roman"/>
          <w:sz w:val="26"/>
          <w:szCs w:val="26"/>
        </w:rPr>
        <w:t xml:space="preserve">, I&amp;E contends that those cases are not analogous to Uber’s widespread, unlawful transportation that occurred on 122,998 discrete occasions.  For example, I&amp;E states that in </w:t>
      </w:r>
      <w:r w:rsidR="00564C47" w:rsidRPr="007F571E">
        <w:rPr>
          <w:rFonts w:ascii="Times New Roman" w:hAnsi="Times New Roman"/>
          <w:i/>
          <w:sz w:val="26"/>
          <w:szCs w:val="26"/>
        </w:rPr>
        <w:t>Applegate</w:t>
      </w:r>
      <w:r w:rsidR="00564C47" w:rsidRPr="007F571E">
        <w:rPr>
          <w:rFonts w:ascii="Times New Roman" w:hAnsi="Times New Roman"/>
          <w:sz w:val="26"/>
          <w:szCs w:val="26"/>
        </w:rPr>
        <w:t xml:space="preserve"> one individual demonstrated a pattern of violations by providing</w:t>
      </w:r>
      <w:r w:rsidR="006B47AC" w:rsidRPr="007F571E">
        <w:rPr>
          <w:rFonts w:ascii="Times New Roman" w:hAnsi="Times New Roman"/>
          <w:sz w:val="26"/>
          <w:szCs w:val="26"/>
        </w:rPr>
        <w:t xml:space="preserve"> or offering uncertificated transportation service.  In </w:t>
      </w:r>
      <w:r w:rsidR="006B47AC" w:rsidRPr="007F571E">
        <w:rPr>
          <w:rFonts w:ascii="Times New Roman" w:hAnsi="Times New Roman"/>
          <w:i/>
          <w:sz w:val="26"/>
          <w:szCs w:val="26"/>
        </w:rPr>
        <w:t>Brungard</w:t>
      </w:r>
      <w:r w:rsidR="006B47AC" w:rsidRPr="007F571E">
        <w:rPr>
          <w:rFonts w:ascii="Times New Roman" w:hAnsi="Times New Roman"/>
          <w:sz w:val="26"/>
          <w:szCs w:val="26"/>
        </w:rPr>
        <w:t xml:space="preserve">, the Commission imposed a $1,000 civil penalty for a single occurrence of providing transportation for compensation without holding a certificate and a $10 per day civil penalty for 918 days wherein the respondents held themselves out to provide uncertificated transportation service.  In each case, I&amp;E notes, the number of unauthorized trips actually taken by passengers were far less than Uber’s.  Answer to Reconsideration Petition at 39.  </w:t>
      </w:r>
    </w:p>
    <w:p w:rsidR="006B47AC" w:rsidRPr="007F571E" w:rsidRDefault="006B47AC" w:rsidP="00E52915">
      <w:pPr>
        <w:rPr>
          <w:rFonts w:ascii="Times New Roman" w:hAnsi="Times New Roman"/>
          <w:sz w:val="26"/>
          <w:szCs w:val="26"/>
        </w:rPr>
      </w:pPr>
    </w:p>
    <w:p w:rsidR="00107EB9" w:rsidRPr="007F571E" w:rsidRDefault="006B47AC" w:rsidP="00E52915">
      <w:pPr>
        <w:rPr>
          <w:rFonts w:ascii="Times New Roman" w:hAnsi="Times New Roman"/>
          <w:color w:val="000000"/>
          <w:sz w:val="26"/>
          <w:szCs w:val="26"/>
        </w:rPr>
      </w:pPr>
      <w:r w:rsidRPr="007F571E">
        <w:rPr>
          <w:rFonts w:ascii="Times New Roman" w:hAnsi="Times New Roman"/>
          <w:sz w:val="26"/>
          <w:szCs w:val="26"/>
        </w:rPr>
        <w:tab/>
      </w:r>
      <w:r w:rsidRPr="007F571E">
        <w:rPr>
          <w:rFonts w:ascii="Times New Roman" w:hAnsi="Times New Roman"/>
          <w:sz w:val="26"/>
          <w:szCs w:val="26"/>
        </w:rPr>
        <w:tab/>
        <w:t xml:space="preserve">In response to the Petitioner’s reliance on the cases pertaining to gas and electric safety </w:t>
      </w:r>
      <w:r w:rsidR="00680BED" w:rsidRPr="007F571E">
        <w:rPr>
          <w:rFonts w:ascii="Times New Roman" w:hAnsi="Times New Roman"/>
          <w:sz w:val="26"/>
          <w:szCs w:val="26"/>
        </w:rPr>
        <w:t>–</w:t>
      </w:r>
      <w:r w:rsidRPr="007F571E">
        <w:rPr>
          <w:rFonts w:ascii="Times New Roman" w:hAnsi="Times New Roman"/>
          <w:sz w:val="26"/>
          <w:szCs w:val="26"/>
        </w:rPr>
        <w:t xml:space="preserve"> </w:t>
      </w:r>
      <w:r w:rsidRPr="007F571E">
        <w:rPr>
          <w:rFonts w:ascii="Times New Roman" w:hAnsi="Times New Roman"/>
          <w:i/>
          <w:color w:val="000000"/>
          <w:sz w:val="26"/>
          <w:szCs w:val="26"/>
        </w:rPr>
        <w:t>UGI Penn Natural Gas</w:t>
      </w:r>
      <w:r w:rsidRPr="007F571E">
        <w:rPr>
          <w:rFonts w:ascii="Times New Roman" w:hAnsi="Times New Roman"/>
          <w:color w:val="000000"/>
          <w:sz w:val="26"/>
          <w:szCs w:val="26"/>
        </w:rPr>
        <w:t xml:space="preserve">, </w:t>
      </w:r>
      <w:r w:rsidRPr="007F571E">
        <w:rPr>
          <w:rFonts w:ascii="Times New Roman" w:hAnsi="Times New Roman"/>
          <w:i/>
          <w:color w:val="000000"/>
          <w:sz w:val="26"/>
          <w:szCs w:val="26"/>
        </w:rPr>
        <w:t>UGI Utilities, Inc.-Gas Division</w:t>
      </w:r>
      <w:r w:rsidR="00680BED" w:rsidRPr="007F571E">
        <w:rPr>
          <w:rFonts w:ascii="Times New Roman" w:hAnsi="Times New Roman"/>
          <w:i/>
          <w:color w:val="000000"/>
          <w:sz w:val="26"/>
          <w:szCs w:val="26"/>
        </w:rPr>
        <w:t>, PPL Electric Utilities Corp</w:t>
      </w:r>
      <w:r w:rsidR="00680BED" w:rsidRPr="007F571E">
        <w:rPr>
          <w:rFonts w:ascii="Times New Roman" w:hAnsi="Times New Roman"/>
          <w:color w:val="000000"/>
          <w:sz w:val="26"/>
          <w:szCs w:val="26"/>
        </w:rPr>
        <w:t xml:space="preserve">., and </w:t>
      </w:r>
      <w:r w:rsidR="00680BED" w:rsidRPr="007F571E">
        <w:rPr>
          <w:rFonts w:ascii="Times New Roman" w:hAnsi="Times New Roman"/>
          <w:i/>
          <w:color w:val="000000"/>
          <w:sz w:val="26"/>
          <w:szCs w:val="26"/>
        </w:rPr>
        <w:t xml:space="preserve">Philadelphia Gas Works </w:t>
      </w:r>
      <w:r w:rsidR="00680BED" w:rsidRPr="007F571E">
        <w:rPr>
          <w:rFonts w:ascii="Times New Roman" w:hAnsi="Times New Roman"/>
          <w:color w:val="000000"/>
          <w:sz w:val="26"/>
          <w:szCs w:val="26"/>
        </w:rPr>
        <w:t>– I&amp;E proffers that</w:t>
      </w:r>
      <w:r w:rsidR="00EC00D7" w:rsidRPr="007F571E">
        <w:rPr>
          <w:rFonts w:ascii="Times New Roman" w:hAnsi="Times New Roman"/>
          <w:color w:val="000000"/>
          <w:sz w:val="26"/>
          <w:szCs w:val="26"/>
        </w:rPr>
        <w:t xml:space="preserve"> each involved a settlement agreement and that</w:t>
      </w:r>
      <w:r w:rsidR="00680BED" w:rsidRPr="007F571E">
        <w:rPr>
          <w:rFonts w:ascii="Times New Roman" w:hAnsi="Times New Roman"/>
          <w:color w:val="000000"/>
          <w:sz w:val="26"/>
          <w:szCs w:val="26"/>
        </w:rPr>
        <w:t xml:space="preserve"> it is inappropriate to consider a settlement, which is intended as an amicable resolution of disputed claims, as precedent in any subsequent proceeding.  </w:t>
      </w:r>
      <w:r w:rsidR="002E35C1" w:rsidRPr="007F571E">
        <w:rPr>
          <w:rFonts w:ascii="Times New Roman" w:hAnsi="Times New Roman"/>
          <w:color w:val="000000"/>
          <w:sz w:val="26"/>
          <w:szCs w:val="26"/>
        </w:rPr>
        <w:t xml:space="preserve">Answer to Reconsideration Petition at </w:t>
      </w:r>
      <w:r w:rsidR="00EC00D7" w:rsidRPr="007F571E">
        <w:rPr>
          <w:rFonts w:ascii="Times New Roman" w:hAnsi="Times New Roman"/>
          <w:color w:val="000000"/>
          <w:sz w:val="26"/>
          <w:szCs w:val="26"/>
        </w:rPr>
        <w:t xml:space="preserve">40, 42 (citing </w:t>
      </w:r>
      <w:r w:rsidR="00EC00D7" w:rsidRPr="007F571E">
        <w:rPr>
          <w:rFonts w:ascii="Times New Roman" w:hAnsi="Times New Roman"/>
          <w:i/>
          <w:color w:val="000000"/>
          <w:sz w:val="26"/>
          <w:szCs w:val="26"/>
        </w:rPr>
        <w:t>Bell Telephone</w:t>
      </w:r>
      <w:r w:rsidR="00EC00D7" w:rsidRPr="007F571E">
        <w:rPr>
          <w:rFonts w:ascii="Times New Roman" w:hAnsi="Times New Roman"/>
          <w:color w:val="000000"/>
          <w:sz w:val="26"/>
          <w:szCs w:val="26"/>
        </w:rPr>
        <w:t xml:space="preserve">).  </w:t>
      </w:r>
      <w:r w:rsidR="006263C6" w:rsidRPr="007F571E">
        <w:rPr>
          <w:rFonts w:ascii="Times New Roman" w:hAnsi="Times New Roman"/>
          <w:color w:val="000000"/>
          <w:sz w:val="26"/>
          <w:szCs w:val="26"/>
        </w:rPr>
        <w:t>Furthermore, I&amp;E notes that matters pertaining to gas safety violations are subject to a civil penalty range under 66 Pa. C.S. §</w:t>
      </w:r>
      <w:r w:rsidR="00F973D2" w:rsidRPr="007F571E">
        <w:rPr>
          <w:rFonts w:ascii="Times New Roman" w:hAnsi="Times New Roman"/>
          <w:color w:val="000000"/>
          <w:sz w:val="26"/>
          <w:szCs w:val="26"/>
        </w:rPr>
        <w:t xml:space="preserve"> </w:t>
      </w:r>
      <w:r w:rsidR="006263C6" w:rsidRPr="007F571E">
        <w:rPr>
          <w:rFonts w:ascii="Times New Roman" w:hAnsi="Times New Roman"/>
          <w:sz w:val="26"/>
          <w:szCs w:val="26"/>
        </w:rPr>
        <w:t xml:space="preserve">3301(c) </w:t>
      </w:r>
      <w:r w:rsidR="006263C6" w:rsidRPr="007F571E">
        <w:rPr>
          <w:rFonts w:ascii="Times New Roman" w:hAnsi="Times New Roman"/>
          <w:color w:val="000000"/>
          <w:sz w:val="26"/>
          <w:szCs w:val="26"/>
        </w:rPr>
        <w:t xml:space="preserve">that is completely inapplicable to civil penalties in TNC matters.  Thus, I&amp;E argues that they do not constitute similar situations for purposes of the Commission’s evaluation of civil penalties under 52 Pa. Code </w:t>
      </w:r>
    </w:p>
    <w:p w:rsidR="006B47AC" w:rsidRPr="007F571E" w:rsidRDefault="006263C6" w:rsidP="00E52915">
      <w:pPr>
        <w:rPr>
          <w:rFonts w:ascii="Times New Roman" w:hAnsi="Times New Roman"/>
          <w:color w:val="000000"/>
          <w:sz w:val="26"/>
          <w:szCs w:val="26"/>
        </w:rPr>
      </w:pPr>
      <w:r w:rsidRPr="007F571E">
        <w:rPr>
          <w:rFonts w:ascii="Times New Roman" w:hAnsi="Times New Roman"/>
          <w:color w:val="000000"/>
          <w:sz w:val="26"/>
          <w:szCs w:val="26"/>
        </w:rPr>
        <w:t>§ 69.1201(c)(9).  Answer to Reconsideration Petition at 40.</w:t>
      </w:r>
    </w:p>
    <w:p w:rsidR="00651D23" w:rsidRPr="007F571E" w:rsidRDefault="00651D23" w:rsidP="00E52915">
      <w:pPr>
        <w:rPr>
          <w:rFonts w:ascii="Times New Roman" w:hAnsi="Times New Roman"/>
          <w:color w:val="000000"/>
          <w:sz w:val="26"/>
          <w:szCs w:val="26"/>
        </w:rPr>
      </w:pPr>
    </w:p>
    <w:p w:rsidR="007E43E5" w:rsidRPr="007F571E" w:rsidRDefault="00651D23" w:rsidP="007E43E5">
      <w:pPr>
        <w:rPr>
          <w:rFonts w:ascii="Times New Roman" w:hAnsi="Times New Roman"/>
          <w:color w:val="000000"/>
          <w:sz w:val="26"/>
          <w:szCs w:val="26"/>
        </w:rPr>
      </w:pPr>
      <w:r w:rsidRPr="007F571E">
        <w:rPr>
          <w:rFonts w:ascii="Times New Roman" w:hAnsi="Times New Roman"/>
          <w:color w:val="000000"/>
          <w:sz w:val="26"/>
          <w:szCs w:val="26"/>
        </w:rPr>
        <w:tab/>
      </w:r>
      <w:r w:rsidRPr="007F571E">
        <w:rPr>
          <w:rFonts w:ascii="Times New Roman" w:hAnsi="Times New Roman"/>
          <w:color w:val="000000"/>
          <w:sz w:val="26"/>
          <w:szCs w:val="26"/>
        </w:rPr>
        <w:tab/>
        <w:t xml:space="preserve">Regarding Uber’s reliance on </w:t>
      </w:r>
      <w:r w:rsidRPr="007F571E">
        <w:rPr>
          <w:rFonts w:ascii="Times New Roman" w:hAnsi="Times New Roman"/>
          <w:i/>
          <w:color w:val="000000"/>
          <w:sz w:val="26"/>
          <w:szCs w:val="26"/>
        </w:rPr>
        <w:t>HIKO Energy</w:t>
      </w:r>
      <w:r w:rsidR="00107EB9" w:rsidRPr="007F571E">
        <w:rPr>
          <w:rFonts w:ascii="Times New Roman" w:hAnsi="Times New Roman"/>
          <w:color w:val="000000"/>
          <w:sz w:val="26"/>
          <w:szCs w:val="26"/>
        </w:rPr>
        <w:t>, I&amp;E contends that the</w:t>
      </w:r>
      <w:r w:rsidRPr="007F571E">
        <w:rPr>
          <w:rFonts w:ascii="Times New Roman" w:hAnsi="Times New Roman"/>
          <w:color w:val="000000"/>
          <w:sz w:val="26"/>
          <w:szCs w:val="26"/>
        </w:rPr>
        <w:t xml:space="preserve"> case</w:t>
      </w:r>
      <w:r w:rsidR="00C1068F" w:rsidRPr="007F571E">
        <w:rPr>
          <w:rFonts w:ascii="Times New Roman" w:hAnsi="Times New Roman"/>
          <w:color w:val="000000"/>
          <w:sz w:val="26"/>
          <w:szCs w:val="26"/>
        </w:rPr>
        <w:t>,</w:t>
      </w:r>
      <w:r w:rsidRPr="007F571E">
        <w:rPr>
          <w:rFonts w:ascii="Times New Roman" w:hAnsi="Times New Roman"/>
          <w:color w:val="000000"/>
          <w:sz w:val="26"/>
          <w:szCs w:val="26"/>
        </w:rPr>
        <w:t xml:space="preserve"> which dealt with an electric generation supplier billing an amount in excess of the price it guaranteed</w:t>
      </w:r>
      <w:r w:rsidR="00C1068F" w:rsidRPr="007F571E">
        <w:rPr>
          <w:rFonts w:ascii="Times New Roman" w:hAnsi="Times New Roman"/>
          <w:color w:val="000000"/>
          <w:sz w:val="26"/>
          <w:szCs w:val="26"/>
        </w:rPr>
        <w:t>,</w:t>
      </w:r>
      <w:r w:rsidRPr="007F571E">
        <w:rPr>
          <w:rFonts w:ascii="Times New Roman" w:hAnsi="Times New Roman"/>
          <w:color w:val="000000"/>
          <w:sz w:val="26"/>
          <w:szCs w:val="26"/>
        </w:rPr>
        <w:t xml:space="preserve"> bears no relevance to this proceeding.  According to I&amp;E, </w:t>
      </w:r>
      <w:r w:rsidRPr="007F571E">
        <w:rPr>
          <w:rFonts w:ascii="Times New Roman" w:hAnsi="Times New Roman"/>
          <w:i/>
          <w:color w:val="000000"/>
          <w:sz w:val="26"/>
          <w:szCs w:val="26"/>
        </w:rPr>
        <w:t xml:space="preserve">HIKO Energy </w:t>
      </w:r>
      <w:r w:rsidRPr="007F571E">
        <w:rPr>
          <w:rFonts w:ascii="Times New Roman" w:hAnsi="Times New Roman"/>
          <w:color w:val="000000"/>
          <w:sz w:val="26"/>
          <w:szCs w:val="26"/>
        </w:rPr>
        <w:t>did not involve an adverse effect, or a potentially ad</w:t>
      </w:r>
      <w:r w:rsidR="00C1068F" w:rsidRPr="007F571E">
        <w:rPr>
          <w:rFonts w:ascii="Times New Roman" w:hAnsi="Times New Roman"/>
          <w:color w:val="000000"/>
          <w:sz w:val="26"/>
          <w:szCs w:val="26"/>
        </w:rPr>
        <w:t xml:space="preserve">verse effect, to public safety </w:t>
      </w:r>
      <w:r w:rsidRPr="007F571E">
        <w:rPr>
          <w:rFonts w:ascii="Times New Roman" w:hAnsi="Times New Roman"/>
          <w:color w:val="000000"/>
          <w:sz w:val="26"/>
          <w:szCs w:val="26"/>
        </w:rPr>
        <w:t xml:space="preserve">such as the </w:t>
      </w:r>
      <w:r w:rsidR="007E43E5" w:rsidRPr="007F571E">
        <w:rPr>
          <w:rFonts w:ascii="Times New Roman" w:hAnsi="Times New Roman"/>
          <w:color w:val="000000"/>
          <w:sz w:val="26"/>
          <w:szCs w:val="26"/>
        </w:rPr>
        <w:t>provision of uncertificated passenger transportation occurring in this proceeding.  Answer to Reconsideration Petition at 41.</w:t>
      </w:r>
    </w:p>
    <w:p w:rsidR="00651D23" w:rsidRPr="007F571E" w:rsidRDefault="00651D23" w:rsidP="00E52915">
      <w:pPr>
        <w:rPr>
          <w:rFonts w:ascii="Times New Roman" w:hAnsi="Times New Roman"/>
          <w:sz w:val="26"/>
          <w:szCs w:val="26"/>
        </w:rPr>
      </w:pPr>
    </w:p>
    <w:p w:rsidR="007E43E5" w:rsidRPr="007F571E" w:rsidRDefault="007E43E5" w:rsidP="00E52915">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As to the Petitioner’s reliance on the settlement in </w:t>
      </w:r>
      <w:r w:rsidRPr="007F571E">
        <w:rPr>
          <w:rFonts w:ascii="Times New Roman" w:hAnsi="Times New Roman"/>
          <w:i/>
          <w:sz w:val="26"/>
          <w:szCs w:val="26"/>
        </w:rPr>
        <w:t>Lyft</w:t>
      </w:r>
      <w:r w:rsidRPr="007F571E">
        <w:rPr>
          <w:rFonts w:ascii="Times New Roman" w:hAnsi="Times New Roman"/>
          <w:sz w:val="26"/>
          <w:szCs w:val="26"/>
        </w:rPr>
        <w:t xml:space="preserve">, I&amp;E contends that the civil penalty imposed on Uber is justifiable when compared with the violations in </w:t>
      </w:r>
      <w:r w:rsidRPr="007F571E">
        <w:rPr>
          <w:rFonts w:ascii="Times New Roman" w:hAnsi="Times New Roman"/>
          <w:i/>
          <w:sz w:val="26"/>
          <w:szCs w:val="26"/>
        </w:rPr>
        <w:t>Lyft</w:t>
      </w:r>
      <w:r w:rsidRPr="007F571E">
        <w:rPr>
          <w:rFonts w:ascii="Times New Roman" w:hAnsi="Times New Roman"/>
          <w:sz w:val="26"/>
          <w:szCs w:val="26"/>
        </w:rPr>
        <w:t xml:space="preserve"> which I&amp;E claims were smaller in number.  Further, I&amp;E states that the respondent in </w:t>
      </w:r>
      <w:r w:rsidRPr="007F571E">
        <w:rPr>
          <w:rFonts w:ascii="Times New Roman" w:hAnsi="Times New Roman"/>
          <w:i/>
          <w:sz w:val="26"/>
          <w:szCs w:val="26"/>
        </w:rPr>
        <w:t>Lyft</w:t>
      </w:r>
      <w:r w:rsidRPr="007F571E">
        <w:rPr>
          <w:rFonts w:ascii="Times New Roman" w:hAnsi="Times New Roman"/>
          <w:sz w:val="26"/>
          <w:szCs w:val="26"/>
        </w:rPr>
        <w:t xml:space="preserve"> was compliant with I&amp;E’s investigation by furnishing discoverable information, and abiding by the interim orders of the presiding ALJs.  In contrast, I&amp;E claims that Uber impeded I&amp;E’s investigation when, among other things, it disabled the Uber app associated with the mobile phone of one of I&amp;E’s motor carrier enforcement officers.  </w:t>
      </w:r>
      <w:r w:rsidRPr="007F571E">
        <w:rPr>
          <w:rFonts w:ascii="Times New Roman" w:hAnsi="Times New Roman"/>
          <w:i/>
          <w:sz w:val="26"/>
          <w:szCs w:val="26"/>
        </w:rPr>
        <w:t xml:space="preserve">Id. </w:t>
      </w:r>
      <w:r w:rsidRPr="007F571E">
        <w:rPr>
          <w:rFonts w:ascii="Times New Roman" w:hAnsi="Times New Roman"/>
          <w:sz w:val="26"/>
          <w:szCs w:val="26"/>
        </w:rPr>
        <w:t xml:space="preserve">at </w:t>
      </w:r>
      <w:r w:rsidR="007047BD" w:rsidRPr="007F571E">
        <w:rPr>
          <w:rFonts w:ascii="Times New Roman" w:hAnsi="Times New Roman"/>
          <w:sz w:val="26"/>
          <w:szCs w:val="26"/>
        </w:rPr>
        <w:t xml:space="preserve">3, </w:t>
      </w:r>
      <w:r w:rsidRPr="007F571E">
        <w:rPr>
          <w:rFonts w:ascii="Times New Roman" w:hAnsi="Times New Roman"/>
          <w:sz w:val="26"/>
          <w:szCs w:val="26"/>
        </w:rPr>
        <w:t>42</w:t>
      </w:r>
      <w:r w:rsidR="007047BD" w:rsidRPr="007F571E">
        <w:rPr>
          <w:rFonts w:ascii="Times New Roman" w:hAnsi="Times New Roman"/>
          <w:sz w:val="26"/>
          <w:szCs w:val="26"/>
        </w:rPr>
        <w:t xml:space="preserve"> (citing Tr. at 61)</w:t>
      </w:r>
      <w:r w:rsidRPr="007F571E">
        <w:rPr>
          <w:rFonts w:ascii="Times New Roman" w:hAnsi="Times New Roman"/>
          <w:sz w:val="26"/>
          <w:szCs w:val="26"/>
        </w:rPr>
        <w:t xml:space="preserve">.  </w:t>
      </w:r>
    </w:p>
    <w:p w:rsidR="00F34813" w:rsidRPr="007F571E" w:rsidRDefault="00F34813" w:rsidP="00E52915">
      <w:pPr>
        <w:rPr>
          <w:rFonts w:ascii="Times New Roman" w:hAnsi="Times New Roman"/>
          <w:sz w:val="26"/>
          <w:szCs w:val="26"/>
        </w:rPr>
      </w:pPr>
    </w:p>
    <w:p w:rsidR="007908C9" w:rsidRPr="007F571E" w:rsidRDefault="00FC14FB" w:rsidP="007908C9">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r>
      <w:r w:rsidR="00E74814">
        <w:rPr>
          <w:rFonts w:ascii="Times New Roman" w:hAnsi="Times New Roman"/>
          <w:sz w:val="26"/>
          <w:szCs w:val="26"/>
        </w:rPr>
        <w:t>We note that i</w:t>
      </w:r>
      <w:r w:rsidR="00812D05" w:rsidRPr="007F571E">
        <w:rPr>
          <w:rFonts w:ascii="Times New Roman" w:hAnsi="Times New Roman"/>
          <w:sz w:val="26"/>
          <w:szCs w:val="26"/>
        </w:rPr>
        <w:t xml:space="preserve">n its </w:t>
      </w:r>
      <w:r w:rsidR="001A5FD3" w:rsidRPr="007F571E">
        <w:rPr>
          <w:rFonts w:ascii="Times New Roman" w:hAnsi="Times New Roman"/>
          <w:sz w:val="26"/>
          <w:szCs w:val="26"/>
        </w:rPr>
        <w:t>brief filed with the ALJs</w:t>
      </w:r>
      <w:r w:rsidR="00812D05" w:rsidRPr="007F571E">
        <w:rPr>
          <w:rFonts w:ascii="Times New Roman" w:hAnsi="Times New Roman"/>
          <w:sz w:val="26"/>
          <w:szCs w:val="26"/>
        </w:rPr>
        <w:t xml:space="preserve">, Uber argued that </w:t>
      </w:r>
      <w:r w:rsidR="004211FC" w:rsidRPr="007F571E">
        <w:rPr>
          <w:rFonts w:ascii="Times New Roman" w:hAnsi="Times New Roman"/>
          <w:sz w:val="26"/>
          <w:szCs w:val="26"/>
        </w:rPr>
        <w:t>I&amp;E’s requested civil penalty</w:t>
      </w:r>
      <w:r w:rsidR="00812D05" w:rsidRPr="007F571E">
        <w:rPr>
          <w:rFonts w:ascii="Times New Roman" w:hAnsi="Times New Roman"/>
          <w:sz w:val="26"/>
          <w:szCs w:val="26"/>
        </w:rPr>
        <w:t xml:space="preserve"> </w:t>
      </w:r>
      <w:r w:rsidR="001F1E29" w:rsidRPr="007F571E">
        <w:rPr>
          <w:rFonts w:ascii="Times New Roman" w:hAnsi="Times New Roman"/>
          <w:sz w:val="26"/>
          <w:szCs w:val="26"/>
        </w:rPr>
        <w:t xml:space="preserve">was excessive, arbitrary and capricious and demonstrated a lack of fundamental fairness and objectivity.  </w:t>
      </w:r>
      <w:r w:rsidR="004211FC" w:rsidRPr="007F571E">
        <w:rPr>
          <w:rFonts w:ascii="Times New Roman" w:hAnsi="Times New Roman"/>
          <w:sz w:val="26"/>
          <w:szCs w:val="26"/>
        </w:rPr>
        <w:t>Petitioner’s Brief at 30-33.  Thereafter, in its Exceptions,</w:t>
      </w:r>
      <w:r w:rsidR="00F522B9" w:rsidRPr="007F571E">
        <w:rPr>
          <w:rFonts w:ascii="Times New Roman" w:hAnsi="Times New Roman"/>
          <w:sz w:val="26"/>
          <w:szCs w:val="26"/>
        </w:rPr>
        <w:t xml:space="preserve"> the Petitioner</w:t>
      </w:r>
      <w:r w:rsidR="004211FC" w:rsidRPr="007F571E">
        <w:rPr>
          <w:rFonts w:ascii="Times New Roman" w:hAnsi="Times New Roman"/>
          <w:sz w:val="26"/>
          <w:szCs w:val="26"/>
        </w:rPr>
        <w:t xml:space="preserve"> raised similar </w:t>
      </w:r>
      <w:r w:rsidR="00F522B9" w:rsidRPr="007F571E">
        <w:rPr>
          <w:rFonts w:ascii="Times New Roman" w:hAnsi="Times New Roman"/>
          <w:sz w:val="26"/>
          <w:szCs w:val="26"/>
        </w:rPr>
        <w:t xml:space="preserve">arguments.  </w:t>
      </w:r>
      <w:r w:rsidR="001F1E29" w:rsidRPr="007F571E">
        <w:rPr>
          <w:rFonts w:ascii="Times New Roman" w:hAnsi="Times New Roman"/>
          <w:sz w:val="26"/>
          <w:szCs w:val="26"/>
        </w:rPr>
        <w:t xml:space="preserve">However, the Petitioner did not cite to any constitutional principles in support of </w:t>
      </w:r>
      <w:r w:rsidR="00CF5091" w:rsidRPr="007F571E">
        <w:rPr>
          <w:rFonts w:ascii="Times New Roman" w:hAnsi="Times New Roman"/>
          <w:sz w:val="26"/>
          <w:szCs w:val="26"/>
        </w:rPr>
        <w:t>those prior</w:t>
      </w:r>
      <w:r w:rsidR="001F1E29" w:rsidRPr="007F571E">
        <w:rPr>
          <w:rFonts w:ascii="Times New Roman" w:hAnsi="Times New Roman"/>
          <w:sz w:val="26"/>
          <w:szCs w:val="26"/>
        </w:rPr>
        <w:t xml:space="preserve"> arguments</w:t>
      </w:r>
      <w:r w:rsidR="00F522B9" w:rsidRPr="007F571E">
        <w:rPr>
          <w:rFonts w:ascii="Times New Roman" w:hAnsi="Times New Roman"/>
          <w:sz w:val="26"/>
          <w:szCs w:val="26"/>
        </w:rPr>
        <w:t xml:space="preserve"> set forth in its brief or in its Exceptions</w:t>
      </w:r>
      <w:r w:rsidR="001F1E29" w:rsidRPr="007F571E">
        <w:rPr>
          <w:rFonts w:ascii="Times New Roman" w:hAnsi="Times New Roman"/>
          <w:sz w:val="26"/>
          <w:szCs w:val="26"/>
        </w:rPr>
        <w:t xml:space="preserve">.  Here, Uber </w:t>
      </w:r>
      <w:r w:rsidR="00CF5091" w:rsidRPr="007F571E">
        <w:rPr>
          <w:rFonts w:ascii="Times New Roman" w:hAnsi="Times New Roman"/>
          <w:sz w:val="26"/>
          <w:szCs w:val="26"/>
        </w:rPr>
        <w:t>again claims the level of civil pena</w:t>
      </w:r>
      <w:r w:rsidR="002F524E" w:rsidRPr="007F571E">
        <w:rPr>
          <w:rFonts w:ascii="Times New Roman" w:hAnsi="Times New Roman"/>
          <w:sz w:val="26"/>
          <w:szCs w:val="26"/>
        </w:rPr>
        <w:t xml:space="preserve">lty is excessive </w:t>
      </w:r>
      <w:r w:rsidR="00776D2D" w:rsidRPr="007F571E">
        <w:rPr>
          <w:rFonts w:ascii="Times New Roman" w:hAnsi="Times New Roman"/>
          <w:sz w:val="26"/>
          <w:szCs w:val="26"/>
        </w:rPr>
        <w:t>and</w:t>
      </w:r>
      <w:r w:rsidR="002F524E" w:rsidRPr="007F571E">
        <w:rPr>
          <w:rFonts w:ascii="Times New Roman" w:hAnsi="Times New Roman"/>
          <w:sz w:val="26"/>
          <w:szCs w:val="26"/>
        </w:rPr>
        <w:t xml:space="preserve"> </w:t>
      </w:r>
      <w:r w:rsidR="007908C9" w:rsidRPr="007F571E">
        <w:rPr>
          <w:rFonts w:ascii="Times New Roman" w:hAnsi="Times New Roman"/>
          <w:sz w:val="26"/>
          <w:szCs w:val="26"/>
        </w:rPr>
        <w:t xml:space="preserve">now </w:t>
      </w:r>
      <w:r w:rsidR="002F524E" w:rsidRPr="007F571E">
        <w:rPr>
          <w:rFonts w:ascii="Times New Roman" w:hAnsi="Times New Roman"/>
          <w:sz w:val="26"/>
          <w:szCs w:val="26"/>
        </w:rPr>
        <w:t>cites to the Excessive Fines Clause</w:t>
      </w:r>
      <w:r w:rsidR="00F11D90" w:rsidRPr="007F571E">
        <w:rPr>
          <w:rFonts w:ascii="Times New Roman" w:hAnsi="Times New Roman"/>
          <w:sz w:val="26"/>
          <w:szCs w:val="26"/>
        </w:rPr>
        <w:t xml:space="preserve">, </w:t>
      </w:r>
      <w:r w:rsidR="002F524E" w:rsidRPr="007F571E">
        <w:rPr>
          <w:rFonts w:ascii="Times New Roman" w:hAnsi="Times New Roman"/>
          <w:sz w:val="26"/>
          <w:szCs w:val="26"/>
        </w:rPr>
        <w:t xml:space="preserve">the Eighth Amendment </w:t>
      </w:r>
      <w:r w:rsidR="00F11D90" w:rsidRPr="007F571E">
        <w:rPr>
          <w:rFonts w:ascii="Times New Roman" w:hAnsi="Times New Roman"/>
          <w:sz w:val="26"/>
          <w:szCs w:val="26"/>
        </w:rPr>
        <w:t>and the Due Process Clause of the Fourteenth Amendment</w:t>
      </w:r>
      <w:r w:rsidR="003311BF" w:rsidRPr="007F571E">
        <w:rPr>
          <w:rFonts w:ascii="Times New Roman" w:hAnsi="Times New Roman"/>
          <w:sz w:val="26"/>
          <w:szCs w:val="26"/>
        </w:rPr>
        <w:t xml:space="preserve">.  </w:t>
      </w:r>
      <w:r w:rsidR="007908C9" w:rsidRPr="007F571E">
        <w:rPr>
          <w:rFonts w:ascii="Times New Roman" w:hAnsi="Times New Roman"/>
          <w:sz w:val="26"/>
          <w:szCs w:val="26"/>
        </w:rPr>
        <w:t xml:space="preserve">We agree with I&amp;E that Uber has waived these arguments by failing to assert them </w:t>
      </w:r>
      <w:r w:rsidR="005066DB" w:rsidRPr="007F571E">
        <w:rPr>
          <w:rFonts w:ascii="Times New Roman" w:hAnsi="Times New Roman"/>
          <w:sz w:val="26"/>
          <w:szCs w:val="26"/>
        </w:rPr>
        <w:t>at an earlier stage of the proceeding</w:t>
      </w:r>
      <w:r w:rsidR="007908C9" w:rsidRPr="007F571E">
        <w:rPr>
          <w:rFonts w:ascii="Times New Roman" w:hAnsi="Times New Roman"/>
          <w:sz w:val="26"/>
          <w:szCs w:val="26"/>
        </w:rPr>
        <w:t xml:space="preserve">.  </w:t>
      </w:r>
    </w:p>
    <w:p w:rsidR="007908C9" w:rsidRPr="007F571E" w:rsidRDefault="007908C9" w:rsidP="007908C9">
      <w:pPr>
        <w:rPr>
          <w:rFonts w:ascii="Times New Roman" w:hAnsi="Times New Roman"/>
          <w:sz w:val="26"/>
          <w:szCs w:val="26"/>
        </w:rPr>
      </w:pPr>
    </w:p>
    <w:p w:rsidR="00FA01AE" w:rsidRPr="007F571E" w:rsidRDefault="007908C9" w:rsidP="00FA01AE">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r>
      <w:r w:rsidR="00FA01AE" w:rsidRPr="007F571E">
        <w:rPr>
          <w:rFonts w:ascii="Times New Roman" w:hAnsi="Times New Roman"/>
          <w:sz w:val="26"/>
          <w:szCs w:val="26"/>
        </w:rPr>
        <w:t xml:space="preserve">The Pennsylvania Supreme Court explained the waiver doctrine in </w:t>
      </w:r>
      <w:r w:rsidR="00FA01AE" w:rsidRPr="007F571E">
        <w:rPr>
          <w:rFonts w:ascii="Times New Roman" w:hAnsi="Times New Roman"/>
          <w:i/>
          <w:sz w:val="26"/>
          <w:szCs w:val="26"/>
        </w:rPr>
        <w:t>DeMarco v. Jones &amp; Laughlin Steel Corp.</w:t>
      </w:r>
      <w:r w:rsidR="00FA01AE" w:rsidRPr="007F571E">
        <w:rPr>
          <w:rFonts w:ascii="Times New Roman" w:hAnsi="Times New Roman"/>
          <w:sz w:val="26"/>
          <w:szCs w:val="26"/>
        </w:rPr>
        <w:t xml:space="preserve">, noting that issues not raised or presented at the trial stage will not be considered on appellate review.  513 Pa. 526, 530-31, 522 A.2d 26, 28 (citing </w:t>
      </w:r>
      <w:hyperlink r:id="rId12" w:history="1">
        <w:r w:rsidR="00FA01AE" w:rsidRPr="007F571E">
          <w:rPr>
            <w:rFonts w:ascii="Times New Roman" w:hAnsi="Times New Roman"/>
            <w:i/>
            <w:iCs/>
            <w:sz w:val="26"/>
            <w:szCs w:val="26"/>
          </w:rPr>
          <w:t>Dilliplaine</w:t>
        </w:r>
        <w:r w:rsidR="00C27C75">
          <w:rPr>
            <w:rFonts w:ascii="Times New Roman" w:hAnsi="Times New Roman"/>
            <w:i/>
            <w:iCs/>
            <w:sz w:val="26"/>
            <w:szCs w:val="26"/>
          </w:rPr>
          <w:t xml:space="preserve"> </w:t>
        </w:r>
        <w:r w:rsidR="00FA01AE" w:rsidRPr="007F571E">
          <w:rPr>
            <w:rFonts w:ascii="Times New Roman" w:hAnsi="Times New Roman"/>
            <w:i/>
            <w:iCs/>
            <w:sz w:val="26"/>
            <w:szCs w:val="26"/>
          </w:rPr>
          <w:t>v. Lehigh Trust Co.,</w:t>
        </w:r>
        <w:r w:rsidR="00FA01AE" w:rsidRPr="007F571E">
          <w:rPr>
            <w:rFonts w:ascii="Times New Roman" w:hAnsi="Times New Roman"/>
            <w:sz w:val="26"/>
            <w:szCs w:val="26"/>
          </w:rPr>
          <w:t xml:space="preserve"> 457 Pa. 255, 322 A.2d 114 (1974)</w:t>
        </w:r>
      </w:hyperlink>
      <w:r w:rsidR="00FA01AE" w:rsidRPr="007F571E">
        <w:rPr>
          <w:rFonts w:ascii="Times New Roman" w:hAnsi="Times New Roman"/>
          <w:sz w:val="26"/>
          <w:szCs w:val="26"/>
        </w:rPr>
        <w:t xml:space="preserve"> (</w:t>
      </w:r>
      <w:r w:rsidR="00FA01AE" w:rsidRPr="007F571E">
        <w:rPr>
          <w:rFonts w:ascii="Times New Roman" w:hAnsi="Times New Roman"/>
          <w:i/>
          <w:sz w:val="26"/>
          <w:szCs w:val="26"/>
        </w:rPr>
        <w:t>Dilliplaine</w:t>
      </w:r>
      <w:r w:rsidR="00FA01AE" w:rsidRPr="007F571E">
        <w:rPr>
          <w:rFonts w:ascii="Times New Roman" w:hAnsi="Times New Roman"/>
          <w:sz w:val="26"/>
          <w:szCs w:val="26"/>
        </w:rPr>
        <w:t xml:space="preserve">), and </w:t>
      </w:r>
      <w:hyperlink r:id="rId13" w:history="1">
        <w:r w:rsidR="00FA01AE" w:rsidRPr="007F571E">
          <w:rPr>
            <w:rFonts w:ascii="Times New Roman" w:hAnsi="Times New Roman"/>
            <w:i/>
            <w:iCs/>
            <w:sz w:val="26"/>
            <w:szCs w:val="26"/>
          </w:rPr>
          <w:t>Commonwealth v. Clair,</w:t>
        </w:r>
        <w:r w:rsidR="00FA01AE" w:rsidRPr="007F571E">
          <w:rPr>
            <w:rFonts w:ascii="Times New Roman" w:hAnsi="Times New Roman"/>
            <w:sz w:val="26"/>
            <w:szCs w:val="26"/>
          </w:rPr>
          <w:t xml:space="preserve"> 458 Pa. 418, 326 A.2d 272 (1974)</w:t>
        </w:r>
      </w:hyperlink>
      <w:r w:rsidR="00FA01AE" w:rsidRPr="007F571E">
        <w:rPr>
          <w:rFonts w:ascii="Times New Roman" w:hAnsi="Times New Roman"/>
          <w:sz w:val="26"/>
          <w:szCs w:val="26"/>
        </w:rPr>
        <w:t xml:space="preserve"> (</w:t>
      </w:r>
      <w:r w:rsidR="00FA01AE" w:rsidRPr="007F571E">
        <w:rPr>
          <w:rFonts w:ascii="Times New Roman" w:hAnsi="Times New Roman"/>
          <w:i/>
          <w:sz w:val="26"/>
          <w:szCs w:val="26"/>
        </w:rPr>
        <w:t>Clair</w:t>
      </w:r>
      <w:r w:rsidR="00FA01AE" w:rsidRPr="007F571E">
        <w:rPr>
          <w:rFonts w:ascii="Times New Roman" w:hAnsi="Times New Roman"/>
          <w:sz w:val="26"/>
          <w:szCs w:val="26"/>
        </w:rPr>
        <w:t xml:space="preserve">)).  </w:t>
      </w:r>
    </w:p>
    <w:p w:rsidR="00FA01AE" w:rsidRPr="007F571E" w:rsidRDefault="00FA01AE" w:rsidP="00FA01AE">
      <w:pPr>
        <w:spacing w:line="360" w:lineRule="atLeast"/>
        <w:rPr>
          <w:rFonts w:ascii="Times New Roman" w:hAnsi="Times New Roman"/>
          <w:sz w:val="26"/>
          <w:szCs w:val="26"/>
        </w:rPr>
      </w:pPr>
    </w:p>
    <w:p w:rsidR="00FA01AE" w:rsidRPr="007F571E" w:rsidRDefault="00FA01AE" w:rsidP="00FA01AE">
      <w:pPr>
        <w:spacing w:line="240" w:lineRule="auto"/>
        <w:ind w:left="1440" w:right="1440" w:hanging="1440"/>
        <w:rPr>
          <w:rFonts w:ascii="Times New Roman" w:hAnsi="Times New Roman"/>
          <w:sz w:val="26"/>
          <w:szCs w:val="26"/>
        </w:rPr>
      </w:pPr>
      <w:r w:rsidRPr="007F571E">
        <w:rPr>
          <w:rFonts w:ascii="Times New Roman" w:hAnsi="Times New Roman"/>
          <w:sz w:val="26"/>
          <w:szCs w:val="26"/>
        </w:rPr>
        <w:tab/>
        <w:t xml:space="preserve">Appellate court consideration of issues not raised in the trial court results in the trial becoming merely a dress rehearsal.  This process removes the professional necessity for trial counsel to be prepared to litigate the case fully at trial and to create a record adequate for appellate review.  The ill-prepared advocate's hope is that an appellate court will come to his aid after the fact and afford him relief despite his failure at trial to object to an alleged error.  The diligent and prepared trial lawyer-and his client-are penalized when an entire case is retried because an appellate court reverses on the </w:t>
      </w:r>
      <w:r w:rsidRPr="007F571E">
        <w:rPr>
          <w:rFonts w:ascii="Times New Roman" w:hAnsi="Times New Roman"/>
          <w:sz w:val="26"/>
          <w:szCs w:val="2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15pt" o:ole="">
            <v:imagedata r:id="rId14" o:title=""/>
          </v:shape>
          <w:control r:id="rId15" w:name="DefaultOcxName1" w:shapeid="_x0000_i1028"/>
        </w:object>
      </w:r>
      <w:r w:rsidRPr="007F571E">
        <w:rPr>
          <w:rFonts w:ascii="Times New Roman" w:hAnsi="Times New Roman"/>
          <w:sz w:val="26"/>
          <w:szCs w:val="26"/>
        </w:rPr>
        <w:t xml:space="preserve"> basis of an error opposing counsel failed to call to the trial court's attention.</w:t>
      </w:r>
    </w:p>
    <w:p w:rsidR="00FA01AE" w:rsidRPr="007F571E" w:rsidRDefault="00FA01AE" w:rsidP="00FA01AE">
      <w:pPr>
        <w:spacing w:after="100" w:line="360" w:lineRule="atLeast"/>
        <w:ind w:left="1440" w:right="1440" w:hanging="1440"/>
        <w:rPr>
          <w:rFonts w:ascii="Times New Roman" w:hAnsi="Times New Roman"/>
          <w:sz w:val="26"/>
          <w:szCs w:val="26"/>
        </w:rPr>
      </w:pPr>
    </w:p>
    <w:p w:rsidR="00FA01AE" w:rsidRPr="007F571E" w:rsidRDefault="00FA01AE" w:rsidP="00FA01AE">
      <w:pPr>
        <w:spacing w:line="360" w:lineRule="atLeast"/>
        <w:rPr>
          <w:rFonts w:ascii="Times New Roman" w:hAnsi="Times New Roman"/>
          <w:sz w:val="26"/>
          <w:szCs w:val="26"/>
        </w:rPr>
      </w:pPr>
      <w:r w:rsidRPr="007F571E">
        <w:rPr>
          <w:rFonts w:ascii="Times New Roman" w:hAnsi="Times New Roman"/>
          <w:i/>
          <w:sz w:val="26"/>
          <w:szCs w:val="26"/>
        </w:rPr>
        <w:t>Dilliplaine</w:t>
      </w:r>
      <w:r w:rsidRPr="007F571E">
        <w:rPr>
          <w:rFonts w:ascii="Times New Roman" w:hAnsi="Times New Roman"/>
          <w:sz w:val="26"/>
          <w:szCs w:val="26"/>
        </w:rPr>
        <w:t xml:space="preserve">, </w:t>
      </w:r>
      <w:hyperlink r:id="rId16" w:anchor="co_pp_sp_162_116" w:history="1">
        <w:r w:rsidRPr="007F571E">
          <w:rPr>
            <w:rFonts w:ascii="Times New Roman" w:hAnsi="Times New Roman"/>
            <w:sz w:val="26"/>
            <w:szCs w:val="26"/>
          </w:rPr>
          <w:t>457 Pa. at 257, 322 A.2d at 116</w:t>
        </w:r>
      </w:hyperlink>
      <w:r w:rsidRPr="007F571E">
        <w:rPr>
          <w:rFonts w:ascii="Times New Roman" w:hAnsi="Times New Roman"/>
          <w:sz w:val="26"/>
          <w:szCs w:val="26"/>
        </w:rPr>
        <w:t>.</w:t>
      </w:r>
    </w:p>
    <w:p w:rsidR="00FA01AE" w:rsidRPr="007F571E" w:rsidRDefault="00FA01AE" w:rsidP="00FA01AE">
      <w:pPr>
        <w:spacing w:line="360" w:lineRule="atLeast"/>
        <w:rPr>
          <w:rFonts w:ascii="Times New Roman" w:hAnsi="Times New Roman"/>
          <w:sz w:val="26"/>
          <w:szCs w:val="26"/>
        </w:rPr>
      </w:pPr>
    </w:p>
    <w:p w:rsidR="00FA01AE" w:rsidRPr="007F571E" w:rsidRDefault="00FA01AE" w:rsidP="00FA01AE">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The Supreme Court further explained that the waiver doctrine applies to administrative proceedings.  </w:t>
      </w:r>
      <w:r w:rsidRPr="007F571E">
        <w:rPr>
          <w:rFonts w:ascii="Times New Roman" w:hAnsi="Times New Roman"/>
          <w:i/>
          <w:sz w:val="26"/>
          <w:szCs w:val="26"/>
        </w:rPr>
        <w:t>DeMarco</w:t>
      </w:r>
      <w:r w:rsidRPr="007F571E">
        <w:rPr>
          <w:rFonts w:ascii="Times New Roman" w:hAnsi="Times New Roman"/>
          <w:sz w:val="26"/>
          <w:szCs w:val="26"/>
        </w:rPr>
        <w:t xml:space="preserve">, 513 Pa. at 531, 522 A.2d at 29 (citing </w:t>
      </w:r>
      <w:hyperlink r:id="rId17" w:history="1">
        <w:r w:rsidRPr="007F571E">
          <w:rPr>
            <w:rFonts w:ascii="Times New Roman" w:hAnsi="Times New Roman"/>
            <w:i/>
            <w:iCs/>
            <w:sz w:val="26"/>
            <w:szCs w:val="26"/>
          </w:rPr>
          <w:t>Wing v. Unemployment Compensation Board of Review,</w:t>
        </w:r>
        <w:r w:rsidRPr="007F571E">
          <w:rPr>
            <w:rFonts w:ascii="Times New Roman" w:hAnsi="Times New Roman"/>
            <w:sz w:val="26"/>
            <w:szCs w:val="26"/>
          </w:rPr>
          <w:t xml:space="preserve"> 496 Pa. 113, 436 A.2d 179 (1981)</w:t>
        </w:r>
      </w:hyperlink>
      <w:r w:rsidRPr="007F571E">
        <w:rPr>
          <w:rFonts w:ascii="Times New Roman" w:hAnsi="Times New Roman"/>
          <w:sz w:val="26"/>
          <w:szCs w:val="26"/>
        </w:rPr>
        <w:t xml:space="preserve"> (</w:t>
      </w:r>
      <w:r w:rsidRPr="007F571E">
        <w:rPr>
          <w:rFonts w:ascii="Times New Roman" w:hAnsi="Times New Roman"/>
          <w:i/>
          <w:sz w:val="26"/>
          <w:szCs w:val="26"/>
        </w:rPr>
        <w:t>Wing</w:t>
      </w:r>
      <w:r w:rsidRPr="007F571E">
        <w:rPr>
          <w:rFonts w:ascii="Times New Roman" w:hAnsi="Times New Roman"/>
          <w:sz w:val="26"/>
          <w:szCs w:val="26"/>
        </w:rPr>
        <w:t xml:space="preserve">)).   </w:t>
      </w:r>
    </w:p>
    <w:p w:rsidR="00FA01AE" w:rsidRPr="007F571E" w:rsidRDefault="00FA01AE" w:rsidP="00FA01AE">
      <w:pPr>
        <w:spacing w:line="360" w:lineRule="atLeast"/>
        <w:rPr>
          <w:rFonts w:ascii="Times New Roman" w:hAnsi="Times New Roman"/>
          <w:sz w:val="26"/>
          <w:szCs w:val="26"/>
        </w:rPr>
      </w:pPr>
    </w:p>
    <w:p w:rsidR="00FA01AE" w:rsidRPr="007F571E" w:rsidRDefault="00FA01AE" w:rsidP="00FA01AE">
      <w:pPr>
        <w:spacing w:line="240" w:lineRule="auto"/>
        <w:ind w:left="1440" w:right="1440"/>
        <w:rPr>
          <w:rFonts w:ascii="Times New Roman" w:hAnsi="Times New Roman"/>
          <w:sz w:val="26"/>
          <w:szCs w:val="26"/>
        </w:rPr>
      </w:pPr>
      <w:r w:rsidRPr="007F571E">
        <w:rPr>
          <w:rFonts w:ascii="Times New Roman" w:hAnsi="Times New Roman"/>
          <w:sz w:val="26"/>
          <w:szCs w:val="26"/>
        </w:rPr>
        <w:t xml:space="preserve">The </w:t>
      </w:r>
      <w:r w:rsidRPr="007F571E">
        <w:rPr>
          <w:rFonts w:ascii="Times New Roman" w:hAnsi="Times New Roman"/>
          <w:i/>
          <w:iCs/>
          <w:sz w:val="26"/>
          <w:szCs w:val="26"/>
        </w:rPr>
        <w:t>Dilliplaine</w:t>
      </w:r>
      <w:r w:rsidRPr="007F571E">
        <w:rPr>
          <w:rFonts w:ascii="Times New Roman" w:hAnsi="Times New Roman"/>
          <w:sz w:val="26"/>
          <w:szCs w:val="26"/>
        </w:rPr>
        <w:t xml:space="preserve"> and </w:t>
      </w:r>
      <w:r w:rsidRPr="007F571E">
        <w:rPr>
          <w:rFonts w:ascii="Times New Roman" w:hAnsi="Times New Roman"/>
          <w:i/>
          <w:iCs/>
          <w:sz w:val="26"/>
          <w:szCs w:val="26"/>
        </w:rPr>
        <w:t>Clair</w:t>
      </w:r>
      <w:r w:rsidRPr="007F571E">
        <w:rPr>
          <w:rFonts w:ascii="Times New Roman" w:hAnsi="Times New Roman"/>
          <w:sz w:val="26"/>
          <w:szCs w:val="26"/>
        </w:rPr>
        <w:t xml:space="preserve"> rationales are perfectly apposite in administrative law cases as well: the administrative law tribunal must be given the opportunity to correct its errors </w:t>
      </w:r>
      <w:r w:rsidRPr="007F571E">
        <w:rPr>
          <w:rFonts w:ascii="Times New Roman" w:hAnsi="Times New Roman"/>
          <w:i/>
          <w:iCs/>
          <w:sz w:val="26"/>
          <w:szCs w:val="26"/>
        </w:rPr>
        <w:t>as early as possible;</w:t>
      </w:r>
      <w:r w:rsidRPr="007F571E">
        <w:rPr>
          <w:rFonts w:ascii="Times New Roman" w:hAnsi="Times New Roman"/>
          <w:sz w:val="26"/>
          <w:szCs w:val="26"/>
        </w:rPr>
        <w:t xml:space="preserve"> diligent preparation and effective advocacy before the tribunal must be encouraged by requiring the parties to develop complete records and advance all legal theories; and the finality of the lower tribunals' determinations must not be eroded by treating each determination as part of a sequence of piecemeal adjudications.</w:t>
      </w:r>
    </w:p>
    <w:p w:rsidR="00FA01AE" w:rsidRPr="007F571E" w:rsidRDefault="00FA01AE" w:rsidP="00FA01AE">
      <w:pPr>
        <w:spacing w:line="240" w:lineRule="auto"/>
        <w:ind w:left="1440" w:right="1440"/>
        <w:rPr>
          <w:rFonts w:ascii="Times New Roman" w:hAnsi="Times New Roman"/>
          <w:sz w:val="26"/>
          <w:szCs w:val="26"/>
        </w:rPr>
      </w:pPr>
    </w:p>
    <w:p w:rsidR="00FA01AE" w:rsidRPr="007F571E" w:rsidRDefault="00CB056C" w:rsidP="00FA01AE">
      <w:pPr>
        <w:spacing w:after="100" w:line="360" w:lineRule="atLeast"/>
        <w:ind w:right="1440"/>
        <w:rPr>
          <w:rFonts w:ascii="Times New Roman" w:hAnsi="Times New Roman"/>
          <w:sz w:val="26"/>
          <w:szCs w:val="26"/>
        </w:rPr>
      </w:pPr>
      <w:hyperlink r:id="rId18" w:history="1">
        <w:r w:rsidR="00FA01AE" w:rsidRPr="007F571E">
          <w:rPr>
            <w:rFonts w:ascii="Times New Roman" w:hAnsi="Times New Roman"/>
            <w:i/>
            <w:iCs/>
            <w:sz w:val="26"/>
            <w:szCs w:val="26"/>
          </w:rPr>
          <w:t>Wing,</w:t>
        </w:r>
        <w:r w:rsidR="00FA01AE" w:rsidRPr="007F571E">
          <w:rPr>
            <w:rFonts w:ascii="Times New Roman" w:hAnsi="Times New Roman"/>
            <w:sz w:val="26"/>
            <w:szCs w:val="26"/>
          </w:rPr>
          <w:t xml:space="preserve"> 496 Pa. at 117, 436 A.2d at 180-81 (1981)</w:t>
        </w:r>
      </w:hyperlink>
      <w:r w:rsidR="00FA01AE" w:rsidRPr="007F571E">
        <w:rPr>
          <w:rFonts w:ascii="Times New Roman" w:hAnsi="Times New Roman"/>
          <w:sz w:val="26"/>
          <w:szCs w:val="26"/>
        </w:rPr>
        <w:t xml:space="preserve"> (emphasis added).</w:t>
      </w:r>
    </w:p>
    <w:p w:rsidR="00480DA2" w:rsidRPr="007F571E" w:rsidRDefault="00480DA2" w:rsidP="00FA01AE">
      <w:pPr>
        <w:spacing w:after="100" w:line="360" w:lineRule="atLeast"/>
        <w:ind w:right="1440"/>
        <w:rPr>
          <w:rFonts w:ascii="Times New Roman" w:hAnsi="Times New Roman"/>
          <w:sz w:val="26"/>
          <w:szCs w:val="26"/>
        </w:rPr>
      </w:pPr>
    </w:p>
    <w:p w:rsidR="002D3923" w:rsidRPr="007F571E" w:rsidRDefault="00480DA2" w:rsidP="001D5B6E">
      <w:pPr>
        <w:spacing w:after="100"/>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r>
      <w:r w:rsidR="00646CFE" w:rsidRPr="007F571E">
        <w:rPr>
          <w:rFonts w:ascii="Times New Roman" w:hAnsi="Times New Roman"/>
          <w:sz w:val="26"/>
          <w:szCs w:val="26"/>
        </w:rPr>
        <w:t xml:space="preserve">The Commission has </w:t>
      </w:r>
      <w:r w:rsidR="00B45AD5" w:rsidRPr="007F571E">
        <w:rPr>
          <w:rFonts w:ascii="Times New Roman" w:hAnsi="Times New Roman"/>
          <w:sz w:val="26"/>
          <w:szCs w:val="26"/>
        </w:rPr>
        <w:t xml:space="preserve">also </w:t>
      </w:r>
      <w:r w:rsidRPr="007F571E">
        <w:rPr>
          <w:rFonts w:ascii="Times New Roman" w:hAnsi="Times New Roman"/>
          <w:sz w:val="26"/>
          <w:szCs w:val="26"/>
        </w:rPr>
        <w:t xml:space="preserve">applied the </w:t>
      </w:r>
      <w:r w:rsidR="00646CFE" w:rsidRPr="007F571E">
        <w:rPr>
          <w:rFonts w:ascii="Times New Roman" w:hAnsi="Times New Roman"/>
          <w:sz w:val="26"/>
          <w:szCs w:val="26"/>
        </w:rPr>
        <w:t>principle of waiver when a party has failed to raise an argument earlier in a proceeding</w:t>
      </w:r>
      <w:r w:rsidR="00646CFE" w:rsidRPr="007F571E">
        <w:rPr>
          <w:rFonts w:ascii="Times New Roman" w:hAnsi="Times New Roman"/>
          <w:i/>
          <w:sz w:val="26"/>
          <w:szCs w:val="26"/>
        </w:rPr>
        <w:t xml:space="preserve">.  </w:t>
      </w:r>
      <w:r w:rsidR="00B45AD5" w:rsidRPr="007F571E">
        <w:rPr>
          <w:rFonts w:ascii="Times New Roman" w:hAnsi="Times New Roman"/>
          <w:i/>
          <w:sz w:val="26"/>
          <w:szCs w:val="26"/>
        </w:rPr>
        <w:t xml:space="preserve">See, </w:t>
      </w:r>
      <w:r w:rsidR="00646CFE" w:rsidRPr="007F571E">
        <w:rPr>
          <w:rFonts w:ascii="Times New Roman" w:hAnsi="Times New Roman"/>
          <w:i/>
          <w:sz w:val="26"/>
          <w:szCs w:val="26"/>
        </w:rPr>
        <w:t xml:space="preserve">Petition of PPL Electric Utilities Corporation </w:t>
      </w:r>
      <w:r w:rsidR="00CF4C88">
        <w:rPr>
          <w:rFonts w:ascii="Times New Roman" w:hAnsi="Times New Roman"/>
          <w:i/>
          <w:sz w:val="26"/>
          <w:szCs w:val="26"/>
        </w:rPr>
        <w:t xml:space="preserve">for </w:t>
      </w:r>
      <w:r w:rsidR="00646CFE" w:rsidRPr="007F571E">
        <w:rPr>
          <w:rFonts w:ascii="Times New Roman" w:hAnsi="Times New Roman"/>
          <w:i/>
          <w:sz w:val="26"/>
          <w:szCs w:val="26"/>
        </w:rPr>
        <w:t>Approval of a Distribution System Improvement</w:t>
      </w:r>
      <w:r w:rsidR="00CF4C88">
        <w:rPr>
          <w:rFonts w:ascii="Times New Roman" w:hAnsi="Times New Roman"/>
          <w:i/>
          <w:sz w:val="26"/>
          <w:szCs w:val="26"/>
        </w:rPr>
        <w:t xml:space="preserve"> Charge</w:t>
      </w:r>
      <w:r w:rsidR="001D5B6E" w:rsidRPr="007F571E">
        <w:rPr>
          <w:rFonts w:ascii="Times New Roman" w:hAnsi="Times New Roman"/>
          <w:sz w:val="26"/>
          <w:szCs w:val="26"/>
        </w:rPr>
        <w:t xml:space="preserve">, Docket Nos. P-2012-2325034, </w:t>
      </w:r>
      <w:r w:rsidR="001D5B6E" w:rsidRPr="007F571E">
        <w:rPr>
          <w:rFonts w:ascii="Times New Roman" w:hAnsi="Times New Roman"/>
          <w:i/>
          <w:sz w:val="26"/>
          <w:szCs w:val="26"/>
        </w:rPr>
        <w:t>et al.</w:t>
      </w:r>
      <w:r w:rsidR="001D5B6E" w:rsidRPr="007F571E">
        <w:rPr>
          <w:rFonts w:ascii="Times New Roman" w:hAnsi="Times New Roman"/>
          <w:sz w:val="26"/>
          <w:szCs w:val="26"/>
        </w:rPr>
        <w:t xml:space="preserve"> (Order entered October 1, 2015)</w:t>
      </w:r>
      <w:r w:rsidR="00191330" w:rsidRPr="007F571E">
        <w:rPr>
          <w:rFonts w:ascii="Times New Roman" w:hAnsi="Times New Roman"/>
          <w:sz w:val="26"/>
          <w:szCs w:val="26"/>
        </w:rPr>
        <w:t xml:space="preserve"> (</w:t>
      </w:r>
      <w:r w:rsidR="00191330" w:rsidRPr="007F571E">
        <w:rPr>
          <w:rFonts w:ascii="Times New Roman" w:hAnsi="Times New Roman"/>
          <w:i/>
          <w:sz w:val="26"/>
          <w:szCs w:val="26"/>
        </w:rPr>
        <w:t>Petition of PPL Electric Utilities</w:t>
      </w:r>
      <w:r w:rsidR="00191330" w:rsidRPr="007F571E">
        <w:rPr>
          <w:rFonts w:ascii="Times New Roman" w:hAnsi="Times New Roman"/>
          <w:sz w:val="26"/>
          <w:szCs w:val="26"/>
        </w:rPr>
        <w:t>)</w:t>
      </w:r>
      <w:r w:rsidR="001D5B6E" w:rsidRPr="007F571E">
        <w:rPr>
          <w:rFonts w:ascii="Times New Roman" w:hAnsi="Times New Roman"/>
          <w:sz w:val="26"/>
          <w:szCs w:val="26"/>
        </w:rPr>
        <w:t xml:space="preserve">, and </w:t>
      </w:r>
      <w:r w:rsidR="00646CFE" w:rsidRPr="007F571E">
        <w:rPr>
          <w:rFonts w:ascii="Times New Roman" w:hAnsi="Times New Roman"/>
          <w:i/>
          <w:sz w:val="26"/>
          <w:szCs w:val="26"/>
        </w:rPr>
        <w:t>Matieu-Alce</w:t>
      </w:r>
      <w:r w:rsidR="001D5B6E" w:rsidRPr="007F571E">
        <w:rPr>
          <w:rFonts w:ascii="Times New Roman" w:hAnsi="Times New Roman"/>
          <w:sz w:val="26"/>
          <w:szCs w:val="26"/>
        </w:rPr>
        <w:t>.</w:t>
      </w:r>
      <w:r w:rsidR="00B45AD5" w:rsidRPr="007F571E">
        <w:rPr>
          <w:rFonts w:ascii="Times New Roman" w:hAnsi="Times New Roman"/>
          <w:sz w:val="26"/>
          <w:szCs w:val="26"/>
        </w:rPr>
        <w:t xml:space="preserve">  </w:t>
      </w:r>
      <w:r w:rsidR="00E83A35" w:rsidRPr="007F571E">
        <w:rPr>
          <w:rFonts w:ascii="Times New Roman" w:hAnsi="Times New Roman"/>
          <w:sz w:val="26"/>
          <w:szCs w:val="26"/>
        </w:rPr>
        <w:t xml:space="preserve">Similarly, we find that Uber has waived its constitutional arguments pertaining to the alleged excessiveness of the civil penalty by failing to raise the issues earlier in the proceeding.  </w:t>
      </w:r>
      <w:r w:rsidR="00BA7868" w:rsidRPr="007F571E">
        <w:rPr>
          <w:rFonts w:ascii="Times New Roman" w:hAnsi="Times New Roman"/>
          <w:sz w:val="26"/>
          <w:szCs w:val="26"/>
        </w:rPr>
        <w:t>The Petitioner could have raised its constitutional claims in its briefs to the ALJs and within its Exceptions</w:t>
      </w:r>
      <w:r w:rsidR="005066DB" w:rsidRPr="007F571E">
        <w:rPr>
          <w:rFonts w:ascii="Times New Roman" w:hAnsi="Times New Roman"/>
          <w:sz w:val="26"/>
          <w:szCs w:val="26"/>
        </w:rPr>
        <w:t xml:space="preserve"> but declined to do so</w:t>
      </w:r>
      <w:r w:rsidR="00BA7868" w:rsidRPr="007F571E">
        <w:rPr>
          <w:rFonts w:ascii="Times New Roman" w:hAnsi="Times New Roman"/>
          <w:sz w:val="26"/>
          <w:szCs w:val="26"/>
        </w:rPr>
        <w:t xml:space="preserve">.  </w:t>
      </w:r>
      <w:r w:rsidR="00F43F76" w:rsidRPr="007F571E">
        <w:rPr>
          <w:rFonts w:ascii="Times New Roman" w:hAnsi="Times New Roman"/>
          <w:sz w:val="26"/>
          <w:szCs w:val="26"/>
        </w:rPr>
        <w:t>Uber</w:t>
      </w:r>
      <w:r w:rsidR="005066DB" w:rsidRPr="007F571E">
        <w:rPr>
          <w:rFonts w:ascii="Times New Roman" w:hAnsi="Times New Roman"/>
          <w:sz w:val="26"/>
          <w:szCs w:val="26"/>
        </w:rPr>
        <w:t>’s last minute attempt to add constituti</w:t>
      </w:r>
      <w:r w:rsidR="00F43F76" w:rsidRPr="007F571E">
        <w:rPr>
          <w:rFonts w:ascii="Times New Roman" w:hAnsi="Times New Roman"/>
          <w:sz w:val="26"/>
          <w:szCs w:val="26"/>
        </w:rPr>
        <w:t xml:space="preserve">onal arguments to its previous legal theory of </w:t>
      </w:r>
      <w:r w:rsidR="005066DB" w:rsidRPr="007F571E">
        <w:rPr>
          <w:rFonts w:ascii="Times New Roman" w:hAnsi="Times New Roman"/>
          <w:sz w:val="26"/>
          <w:szCs w:val="26"/>
        </w:rPr>
        <w:t xml:space="preserve">excessiveness </w:t>
      </w:r>
      <w:r w:rsidR="00B45AD5" w:rsidRPr="007F571E">
        <w:rPr>
          <w:rFonts w:ascii="Times New Roman" w:hAnsi="Times New Roman"/>
          <w:sz w:val="26"/>
          <w:szCs w:val="26"/>
        </w:rPr>
        <w:t xml:space="preserve">strikes us </w:t>
      </w:r>
      <w:r w:rsidR="005066DB" w:rsidRPr="007F571E">
        <w:rPr>
          <w:rFonts w:ascii="Times New Roman" w:hAnsi="Times New Roman"/>
          <w:sz w:val="26"/>
          <w:szCs w:val="26"/>
        </w:rPr>
        <w:t xml:space="preserve">as the type of </w:t>
      </w:r>
      <w:r w:rsidR="00B45AD5" w:rsidRPr="007F571E">
        <w:rPr>
          <w:rFonts w:ascii="Times New Roman" w:hAnsi="Times New Roman"/>
          <w:sz w:val="26"/>
          <w:szCs w:val="26"/>
        </w:rPr>
        <w:t xml:space="preserve">piecemeal </w:t>
      </w:r>
      <w:r w:rsidR="005066DB" w:rsidRPr="007F571E">
        <w:rPr>
          <w:rFonts w:ascii="Times New Roman" w:hAnsi="Times New Roman"/>
          <w:sz w:val="26"/>
          <w:szCs w:val="26"/>
        </w:rPr>
        <w:t>advocacy the waiver doctrine was intended to prevent.</w:t>
      </w:r>
      <w:r w:rsidR="00FB1B69" w:rsidRPr="007F571E">
        <w:rPr>
          <w:rStyle w:val="FootnoteReference"/>
          <w:sz w:val="26"/>
          <w:szCs w:val="26"/>
        </w:rPr>
        <w:footnoteReference w:id="35"/>
      </w:r>
      <w:r w:rsidR="005066DB" w:rsidRPr="007F571E">
        <w:rPr>
          <w:rFonts w:ascii="Times New Roman" w:hAnsi="Times New Roman"/>
          <w:sz w:val="26"/>
          <w:szCs w:val="26"/>
        </w:rPr>
        <w:t xml:space="preserve">  </w:t>
      </w:r>
      <w:r w:rsidR="00BA7868" w:rsidRPr="007F571E">
        <w:rPr>
          <w:rFonts w:ascii="Times New Roman" w:hAnsi="Times New Roman"/>
          <w:sz w:val="26"/>
          <w:szCs w:val="26"/>
        </w:rPr>
        <w:t xml:space="preserve">  </w:t>
      </w:r>
    </w:p>
    <w:p w:rsidR="002D3923" w:rsidRPr="007F571E" w:rsidRDefault="002D3923">
      <w:pPr>
        <w:spacing w:after="200" w:line="276" w:lineRule="auto"/>
        <w:rPr>
          <w:rFonts w:ascii="Times New Roman" w:hAnsi="Times New Roman"/>
          <w:sz w:val="26"/>
          <w:szCs w:val="26"/>
        </w:rPr>
      </w:pPr>
    </w:p>
    <w:p w:rsidR="00F40142" w:rsidRPr="007F571E" w:rsidRDefault="00105D33" w:rsidP="00105D33">
      <w:pPr>
        <w:pStyle w:val="Heading3"/>
      </w:pPr>
      <w:bookmarkStart w:id="13" w:name="_Toc459110421"/>
      <w:r w:rsidRPr="007F571E">
        <w:t>Per Trip vs. Per Day Civil Penalty</w:t>
      </w:r>
      <w:bookmarkEnd w:id="13"/>
    </w:p>
    <w:p w:rsidR="006B54C7" w:rsidRPr="007F571E" w:rsidRDefault="006B54C7" w:rsidP="00C4671F">
      <w:pPr>
        <w:rPr>
          <w:rFonts w:ascii="Times New Roman" w:hAnsi="Times New Roman"/>
          <w:sz w:val="26"/>
          <w:szCs w:val="26"/>
        </w:rPr>
      </w:pPr>
    </w:p>
    <w:p w:rsidR="00C4671F" w:rsidRPr="007F571E" w:rsidRDefault="00C4671F" w:rsidP="00C4671F">
      <w:pPr>
        <w:ind w:firstLine="1440"/>
        <w:contextualSpacing/>
        <w:rPr>
          <w:rFonts w:ascii="Times New Roman" w:hAnsi="Times New Roman"/>
          <w:color w:val="000000"/>
          <w:sz w:val="26"/>
          <w:szCs w:val="26"/>
        </w:rPr>
      </w:pPr>
      <w:r w:rsidRPr="007F571E">
        <w:rPr>
          <w:rFonts w:ascii="Times New Roman" w:hAnsi="Times New Roman"/>
          <w:color w:val="000000"/>
          <w:sz w:val="26"/>
          <w:szCs w:val="26"/>
        </w:rPr>
        <w:t xml:space="preserve">The Petitioner argues that it was not aware of the Commission’s intent to impose a per-trip civil penalty, as opposed to a per-day civil penalty, and that this lack of notice violated the Due Process Clause.  Additionally, Uber makes the related claim that interpreting the Commission’s statutory authority to allow per-trip penalties for its alleged continuing offenses would violate the Due Process Clause.  Even if the interpretation of a per-trip civil penalty were permissible, the Petitioner contends that the civil penalty in the </w:t>
      </w:r>
      <w:r w:rsidRPr="007F571E">
        <w:rPr>
          <w:rFonts w:ascii="Times New Roman" w:hAnsi="Times New Roman"/>
          <w:i/>
          <w:color w:val="000000"/>
          <w:sz w:val="26"/>
          <w:szCs w:val="26"/>
        </w:rPr>
        <w:t>May 2016 Order</w:t>
      </w:r>
      <w:r w:rsidRPr="007F571E">
        <w:rPr>
          <w:rFonts w:ascii="Times New Roman" w:hAnsi="Times New Roman"/>
          <w:color w:val="000000"/>
          <w:sz w:val="26"/>
          <w:szCs w:val="26"/>
        </w:rPr>
        <w:t xml:space="preserve"> conflicts with a long line of transportation cases in which civil penalties were imposed without any consideration of the total number of  trips provided in violation of the Code or the Commission’s Regulations or Orders.  Reconsideration Petition at 17.</w:t>
      </w:r>
    </w:p>
    <w:p w:rsidR="00C4671F" w:rsidRPr="007F571E" w:rsidRDefault="00C4671F" w:rsidP="00C4671F">
      <w:pPr>
        <w:ind w:firstLine="1440"/>
        <w:contextualSpacing/>
        <w:rPr>
          <w:rFonts w:ascii="Times New Roman" w:hAnsi="Times New Roman"/>
          <w:color w:val="000000"/>
          <w:sz w:val="26"/>
          <w:szCs w:val="26"/>
        </w:rPr>
      </w:pPr>
    </w:p>
    <w:p w:rsidR="00C4671F" w:rsidRPr="007F571E" w:rsidRDefault="00C4671F" w:rsidP="00C4671F">
      <w:pPr>
        <w:ind w:firstLine="1440"/>
        <w:rPr>
          <w:rFonts w:ascii="Times New Roman" w:hAnsi="Times New Roman"/>
          <w:color w:val="000000"/>
          <w:sz w:val="26"/>
          <w:szCs w:val="26"/>
        </w:rPr>
      </w:pPr>
      <w:r w:rsidRPr="007F571E">
        <w:rPr>
          <w:rFonts w:ascii="Times New Roman" w:hAnsi="Times New Roman"/>
          <w:color w:val="000000"/>
          <w:sz w:val="26"/>
          <w:szCs w:val="26"/>
        </w:rPr>
        <w:t>The Petitioner asserts that</w:t>
      </w:r>
      <w:r w:rsidR="008D0532" w:rsidRPr="007F571E">
        <w:rPr>
          <w:rFonts w:ascii="Times New Roman" w:hAnsi="Times New Roman"/>
          <w:color w:val="000000"/>
          <w:sz w:val="26"/>
          <w:szCs w:val="26"/>
        </w:rPr>
        <w:t>,</w:t>
      </w:r>
      <w:r w:rsidRPr="007F571E">
        <w:rPr>
          <w:rFonts w:ascii="Times New Roman" w:hAnsi="Times New Roman"/>
          <w:color w:val="000000"/>
          <w:sz w:val="26"/>
          <w:szCs w:val="26"/>
        </w:rPr>
        <w:t xml:space="preserve"> consistent with </w:t>
      </w:r>
      <w:r w:rsidRPr="007F571E">
        <w:rPr>
          <w:rFonts w:ascii="Times New Roman" w:hAnsi="Times New Roman"/>
          <w:i/>
          <w:color w:val="000000"/>
          <w:sz w:val="26"/>
          <w:szCs w:val="26"/>
        </w:rPr>
        <w:t>Newcomer Trucking</w:t>
      </w:r>
      <w:r w:rsidR="008D0532" w:rsidRPr="007F571E">
        <w:rPr>
          <w:rFonts w:ascii="Times New Roman" w:hAnsi="Times New Roman"/>
          <w:color w:val="000000"/>
          <w:sz w:val="26"/>
          <w:szCs w:val="26"/>
        </w:rPr>
        <w:t>,</w:t>
      </w:r>
      <w:r w:rsidRPr="007F571E">
        <w:rPr>
          <w:rFonts w:ascii="Times New Roman" w:hAnsi="Times New Roman"/>
          <w:color w:val="000000"/>
          <w:sz w:val="26"/>
          <w:szCs w:val="26"/>
        </w:rPr>
        <w:t xml:space="preserve"> its actions were of an ongoing nature that could not be feasibly segregated into discrete violations so as to impose separate penalties.  Thus, it argues that its actions constituted continuing offenses but that the Commission incorrectly determined that its actions involved a series of independent violations.  Any civil penalty, Uber proffers, should have been limited to $1,000 per day pursuant to Section 3301 of the Code.  </w:t>
      </w:r>
      <w:r w:rsidRPr="007F571E">
        <w:rPr>
          <w:rFonts w:ascii="Times New Roman" w:hAnsi="Times New Roman"/>
          <w:i/>
          <w:color w:val="000000"/>
          <w:sz w:val="26"/>
          <w:szCs w:val="26"/>
        </w:rPr>
        <w:t xml:space="preserve">Id. </w:t>
      </w:r>
      <w:r w:rsidRPr="007F571E">
        <w:rPr>
          <w:rFonts w:ascii="Times New Roman" w:hAnsi="Times New Roman"/>
          <w:color w:val="000000"/>
          <w:sz w:val="26"/>
          <w:szCs w:val="26"/>
        </w:rPr>
        <w:t xml:space="preserve">at </w:t>
      </w:r>
      <w:r w:rsidR="00197392" w:rsidRPr="007F571E">
        <w:rPr>
          <w:rFonts w:ascii="Times New Roman" w:hAnsi="Times New Roman"/>
          <w:color w:val="000000"/>
          <w:sz w:val="26"/>
          <w:szCs w:val="26"/>
        </w:rPr>
        <w:t>43-44.</w:t>
      </w:r>
    </w:p>
    <w:p w:rsidR="00C4671F" w:rsidRPr="007F571E" w:rsidRDefault="00C4671F" w:rsidP="00C4671F">
      <w:pPr>
        <w:ind w:firstLine="1440"/>
        <w:rPr>
          <w:rFonts w:ascii="Times New Roman" w:hAnsi="Times New Roman"/>
          <w:color w:val="000000"/>
          <w:sz w:val="26"/>
          <w:szCs w:val="26"/>
        </w:rPr>
      </w:pPr>
    </w:p>
    <w:p w:rsidR="00C4671F" w:rsidRPr="007F571E" w:rsidRDefault="00C4671F" w:rsidP="00C4671F">
      <w:pPr>
        <w:ind w:firstLine="1440"/>
        <w:rPr>
          <w:rFonts w:ascii="Times New Roman" w:hAnsi="Times New Roman"/>
          <w:color w:val="000000"/>
          <w:sz w:val="26"/>
          <w:szCs w:val="26"/>
        </w:rPr>
      </w:pPr>
      <w:r w:rsidRPr="007F571E">
        <w:rPr>
          <w:rFonts w:ascii="Times New Roman" w:hAnsi="Times New Roman"/>
          <w:color w:val="000000"/>
          <w:sz w:val="26"/>
          <w:szCs w:val="26"/>
        </w:rPr>
        <w:t xml:space="preserve">Taking this argument further, Uber contends that we previously found that our authority to impose a civil penalty is capped by Sections 3301(a) and (b) of the Code at a total of $1,000 per day for all violations.  </w:t>
      </w:r>
      <w:r w:rsidRPr="007F571E">
        <w:rPr>
          <w:rFonts w:ascii="Times New Roman" w:hAnsi="Times New Roman"/>
          <w:i/>
          <w:color w:val="000000"/>
          <w:sz w:val="26"/>
          <w:szCs w:val="26"/>
        </w:rPr>
        <w:t xml:space="preserve">Id. </w:t>
      </w:r>
      <w:r w:rsidRPr="007F571E">
        <w:rPr>
          <w:rFonts w:ascii="Times New Roman" w:hAnsi="Times New Roman"/>
          <w:color w:val="000000"/>
          <w:sz w:val="26"/>
          <w:szCs w:val="26"/>
        </w:rPr>
        <w:t xml:space="preserve">at 44-46 (citing </w:t>
      </w:r>
      <w:r w:rsidRPr="007F571E">
        <w:rPr>
          <w:rFonts w:ascii="Times New Roman" w:hAnsi="Times New Roman"/>
          <w:i/>
          <w:color w:val="000000"/>
          <w:sz w:val="26"/>
          <w:szCs w:val="26"/>
        </w:rPr>
        <w:t>Rosi v. Bell-Atlantic – Pennsylvania, Inc., and Sprint Communications, L.P.</w:t>
      </w:r>
      <w:r w:rsidRPr="007F571E">
        <w:rPr>
          <w:rFonts w:ascii="Times New Roman" w:hAnsi="Times New Roman"/>
          <w:color w:val="000000"/>
          <w:sz w:val="26"/>
          <w:szCs w:val="26"/>
        </w:rPr>
        <w:t xml:space="preserve">, Docket No. C-00992409 (Order entered March 16, 2000) and </w:t>
      </w:r>
      <w:r w:rsidRPr="007F571E">
        <w:rPr>
          <w:rFonts w:ascii="Times New Roman" w:hAnsi="Times New Roman"/>
          <w:i/>
          <w:color w:val="000000"/>
          <w:sz w:val="26"/>
          <w:szCs w:val="26"/>
        </w:rPr>
        <w:t>Applegate</w:t>
      </w:r>
      <w:r w:rsidR="00167C0D">
        <w:rPr>
          <w:rFonts w:ascii="Times New Roman" w:hAnsi="Times New Roman"/>
          <w:color w:val="000000"/>
          <w:sz w:val="26"/>
          <w:szCs w:val="26"/>
        </w:rPr>
        <w:t>)</w:t>
      </w:r>
      <w:r w:rsidRPr="007F571E">
        <w:rPr>
          <w:rFonts w:ascii="Times New Roman" w:hAnsi="Times New Roman"/>
          <w:color w:val="000000"/>
          <w:sz w:val="26"/>
          <w:szCs w:val="26"/>
        </w:rPr>
        <w:t xml:space="preserve">.  The Petitioner states that in </w:t>
      </w:r>
      <w:r w:rsidRPr="007F571E">
        <w:rPr>
          <w:rFonts w:ascii="Times New Roman" w:hAnsi="Times New Roman"/>
          <w:i/>
          <w:color w:val="000000"/>
          <w:sz w:val="26"/>
          <w:szCs w:val="26"/>
        </w:rPr>
        <w:t>Newcomer</w:t>
      </w:r>
      <w:r w:rsidRPr="007F571E">
        <w:rPr>
          <w:rFonts w:ascii="Times New Roman" w:hAnsi="Times New Roman"/>
          <w:color w:val="000000"/>
          <w:sz w:val="26"/>
          <w:szCs w:val="26"/>
        </w:rPr>
        <w:t xml:space="preserve"> and other relevant decisions involving motor carriers, total civil penalties have not exceeded $1,000 per day.  Uber argues that even though we fined the property carrier in </w:t>
      </w:r>
      <w:r w:rsidRPr="007F571E">
        <w:rPr>
          <w:rFonts w:ascii="Times New Roman" w:hAnsi="Times New Roman"/>
          <w:i/>
          <w:color w:val="000000"/>
          <w:sz w:val="26"/>
          <w:szCs w:val="26"/>
        </w:rPr>
        <w:t>Newcomer</w:t>
      </w:r>
      <w:r w:rsidRPr="007F571E">
        <w:rPr>
          <w:rFonts w:ascii="Times New Roman" w:hAnsi="Times New Roman"/>
          <w:color w:val="000000"/>
          <w:sz w:val="26"/>
          <w:szCs w:val="26"/>
        </w:rPr>
        <w:t xml:space="preserve"> on a per-incident rather than per-day basis, the civil penalty imposed was $100 per violation and far below the purported statutory cap of $1,000 per day.  Reconsideration Petition at 46.  </w:t>
      </w:r>
    </w:p>
    <w:p w:rsidR="00C4671F" w:rsidRPr="007F571E" w:rsidRDefault="00C4671F" w:rsidP="00C4671F">
      <w:pPr>
        <w:ind w:left="2880" w:hanging="720"/>
        <w:contextualSpacing/>
        <w:rPr>
          <w:rFonts w:ascii="Times New Roman" w:hAnsi="Times New Roman"/>
          <w:color w:val="000000"/>
          <w:sz w:val="26"/>
          <w:szCs w:val="26"/>
        </w:rPr>
      </w:pPr>
    </w:p>
    <w:p w:rsidR="00C4671F" w:rsidRPr="007F571E" w:rsidRDefault="00C4671F" w:rsidP="00C4671F">
      <w:pPr>
        <w:ind w:firstLine="1440"/>
        <w:contextualSpacing/>
        <w:rPr>
          <w:rFonts w:ascii="Times New Roman" w:hAnsi="Times New Roman"/>
          <w:color w:val="000000"/>
          <w:sz w:val="26"/>
          <w:szCs w:val="26"/>
        </w:rPr>
      </w:pPr>
      <w:r w:rsidRPr="007F571E">
        <w:rPr>
          <w:rFonts w:ascii="Times New Roman" w:hAnsi="Times New Roman"/>
          <w:color w:val="000000"/>
          <w:sz w:val="26"/>
          <w:szCs w:val="26"/>
        </w:rPr>
        <w:t>Moreover, Uber asserts that I&amp;E’s original Complaint supports a per</w:t>
      </w:r>
      <w:r w:rsidR="00107EB9" w:rsidRPr="007F571E">
        <w:rPr>
          <w:rFonts w:ascii="Times New Roman" w:hAnsi="Times New Roman"/>
          <w:color w:val="000000"/>
          <w:sz w:val="26"/>
          <w:szCs w:val="26"/>
        </w:rPr>
        <w:t>-</w:t>
      </w:r>
      <w:r w:rsidRPr="007F571E">
        <w:rPr>
          <w:rFonts w:ascii="Times New Roman" w:hAnsi="Times New Roman"/>
          <w:color w:val="000000"/>
          <w:sz w:val="26"/>
          <w:szCs w:val="26"/>
        </w:rPr>
        <w:t xml:space="preserve">day civil penalty for ongoing violations.  The Petitioner notes that I&amp;E first sought the imposition of a civil penalty for each day that Uber held itself out as </w:t>
      </w:r>
      <w:r w:rsidR="00107EB9" w:rsidRPr="007F571E">
        <w:rPr>
          <w:rFonts w:ascii="Times New Roman" w:hAnsi="Times New Roman"/>
          <w:color w:val="000000"/>
          <w:sz w:val="26"/>
          <w:szCs w:val="26"/>
        </w:rPr>
        <w:t xml:space="preserve">a </w:t>
      </w:r>
      <w:r w:rsidRPr="007F571E">
        <w:rPr>
          <w:rFonts w:ascii="Times New Roman" w:hAnsi="Times New Roman"/>
          <w:color w:val="000000"/>
          <w:sz w:val="26"/>
          <w:szCs w:val="26"/>
        </w:rPr>
        <w:t xml:space="preserve">broker of transportation and requested a civil penalty for each specific trip alleged in the Complaint </w:t>
      </w:r>
      <w:r w:rsidR="00167C0D">
        <w:rPr>
          <w:rFonts w:ascii="Times New Roman" w:hAnsi="Times New Roman"/>
          <w:color w:val="000000"/>
          <w:sz w:val="26"/>
          <w:szCs w:val="26"/>
        </w:rPr>
        <w:t xml:space="preserve">that was </w:t>
      </w:r>
      <w:r w:rsidRPr="007F571E">
        <w:rPr>
          <w:rFonts w:ascii="Times New Roman" w:hAnsi="Times New Roman"/>
          <w:color w:val="000000"/>
          <w:sz w:val="26"/>
          <w:szCs w:val="26"/>
        </w:rPr>
        <w:t xml:space="preserve">obtained by I&amp;E’s enforcement staff.   According to Uber, if the Commission were to use the specific trips alleged in the original Complaint and proven by I&amp;E at the hearing, the total civil penalty should not exceed $198,000.  If the additional three trips alleged in the Amended Complaint and proven by I&amp;E were used, Uber contends that the potential civil penalty should only rise to $201,000.  </w:t>
      </w:r>
      <w:r w:rsidRPr="007F571E">
        <w:rPr>
          <w:rFonts w:ascii="Times New Roman" w:hAnsi="Times New Roman"/>
          <w:i/>
          <w:color w:val="000000"/>
          <w:sz w:val="26"/>
          <w:szCs w:val="26"/>
        </w:rPr>
        <w:t xml:space="preserve">Id. </w:t>
      </w:r>
      <w:r w:rsidRPr="007F571E">
        <w:rPr>
          <w:rFonts w:ascii="Times New Roman" w:hAnsi="Times New Roman"/>
          <w:color w:val="000000"/>
          <w:sz w:val="26"/>
          <w:szCs w:val="26"/>
        </w:rPr>
        <w:t>at 47.</w:t>
      </w:r>
      <w:r w:rsidRPr="007F571E">
        <w:rPr>
          <w:rFonts w:ascii="Times New Roman" w:hAnsi="Times New Roman"/>
          <w:color w:val="000000"/>
          <w:sz w:val="26"/>
          <w:szCs w:val="26"/>
          <w:vertAlign w:val="superscript"/>
        </w:rPr>
        <w:footnoteReference w:id="36"/>
      </w:r>
      <w:r w:rsidRPr="007F571E">
        <w:rPr>
          <w:rFonts w:ascii="Times New Roman" w:hAnsi="Times New Roman"/>
          <w:color w:val="000000"/>
          <w:sz w:val="26"/>
          <w:szCs w:val="26"/>
        </w:rPr>
        <w:t xml:space="preserve">  </w:t>
      </w:r>
    </w:p>
    <w:p w:rsidR="00C4671F" w:rsidRPr="007F571E" w:rsidRDefault="00C4671F" w:rsidP="00C4671F">
      <w:pPr>
        <w:ind w:firstLine="1440"/>
        <w:contextualSpacing/>
        <w:rPr>
          <w:rFonts w:ascii="Times New Roman" w:hAnsi="Times New Roman"/>
          <w:color w:val="000000"/>
          <w:sz w:val="26"/>
          <w:szCs w:val="26"/>
        </w:rPr>
      </w:pPr>
    </w:p>
    <w:p w:rsidR="00C4671F" w:rsidRPr="007F571E" w:rsidRDefault="00C4671F" w:rsidP="00C4671F">
      <w:pPr>
        <w:ind w:firstLine="1440"/>
        <w:contextualSpacing/>
        <w:rPr>
          <w:rFonts w:ascii="Times New Roman" w:hAnsi="Times New Roman"/>
          <w:i/>
          <w:color w:val="000000"/>
          <w:sz w:val="26"/>
          <w:szCs w:val="26"/>
        </w:rPr>
      </w:pPr>
      <w:r w:rsidRPr="007F571E">
        <w:rPr>
          <w:rFonts w:ascii="Times New Roman" w:hAnsi="Times New Roman"/>
          <w:color w:val="000000"/>
          <w:sz w:val="26"/>
          <w:szCs w:val="26"/>
        </w:rPr>
        <w:t>Uber notes that I&amp;E’s Amend</w:t>
      </w:r>
      <w:r w:rsidR="00107EB9" w:rsidRPr="007F571E">
        <w:rPr>
          <w:rFonts w:ascii="Times New Roman" w:hAnsi="Times New Roman"/>
          <w:color w:val="000000"/>
          <w:sz w:val="26"/>
          <w:szCs w:val="26"/>
        </w:rPr>
        <w:t>ed Complaint which sought a per-</w:t>
      </w:r>
      <w:r w:rsidRPr="007F571E">
        <w:rPr>
          <w:rFonts w:ascii="Times New Roman" w:hAnsi="Times New Roman"/>
          <w:color w:val="000000"/>
          <w:sz w:val="26"/>
          <w:szCs w:val="26"/>
        </w:rPr>
        <w:t xml:space="preserve">trip civil penalty based on the total number of trips was filed on January 9, 2015, nearly six months after issuance of the cease and desist order and almost five months after the Petitioner was authorized to provide TNC services in Allegheny County.  With its filing of the Amended Complaint, Uber argues, I&amp;E retroactively sought to have a per-trip civil penalty assessed against Respondents based on the total number of trips.  </w:t>
      </w:r>
      <w:r w:rsidRPr="007F571E">
        <w:rPr>
          <w:rFonts w:ascii="Times New Roman" w:hAnsi="Times New Roman"/>
          <w:i/>
          <w:color w:val="000000"/>
          <w:sz w:val="26"/>
          <w:szCs w:val="26"/>
        </w:rPr>
        <w:t xml:space="preserve">Id. </w:t>
      </w:r>
    </w:p>
    <w:p w:rsidR="00C4671F" w:rsidRPr="007F571E" w:rsidRDefault="00C4671F" w:rsidP="00C4671F">
      <w:pPr>
        <w:ind w:firstLine="1440"/>
        <w:contextualSpacing/>
        <w:rPr>
          <w:rFonts w:ascii="Times New Roman" w:hAnsi="Times New Roman"/>
          <w:i/>
          <w:color w:val="000000"/>
          <w:sz w:val="26"/>
          <w:szCs w:val="26"/>
        </w:rPr>
      </w:pPr>
    </w:p>
    <w:p w:rsidR="00C4671F" w:rsidRPr="007F571E" w:rsidRDefault="00C4671F" w:rsidP="00C4671F">
      <w:pPr>
        <w:ind w:firstLine="1440"/>
        <w:contextualSpacing/>
        <w:rPr>
          <w:rFonts w:ascii="Times New Roman" w:hAnsi="Times New Roman"/>
          <w:color w:val="000000"/>
          <w:sz w:val="26"/>
          <w:szCs w:val="26"/>
        </w:rPr>
      </w:pPr>
      <w:r w:rsidRPr="007F571E">
        <w:rPr>
          <w:rFonts w:ascii="Times New Roman" w:hAnsi="Times New Roman"/>
          <w:color w:val="000000"/>
          <w:sz w:val="26"/>
          <w:szCs w:val="26"/>
        </w:rPr>
        <w:t xml:space="preserve">Under these circumstances, the Petitioner contends that applying Section 3301 of the Code to allow per-trip penalties would violate its due process rights.  Uber argues that it only received notice and an opportunity to be heard on the proposed structure of a civil penalty after it conducted its activities and that such notice is not meaningful due process.  </w:t>
      </w:r>
      <w:r w:rsidR="009477DD" w:rsidRPr="007F571E">
        <w:rPr>
          <w:rFonts w:ascii="Times New Roman" w:hAnsi="Times New Roman"/>
          <w:i/>
          <w:color w:val="000000"/>
          <w:sz w:val="26"/>
          <w:szCs w:val="26"/>
        </w:rPr>
        <w:t>Id.</w:t>
      </w:r>
      <w:r w:rsidRPr="007F571E">
        <w:rPr>
          <w:rFonts w:ascii="Times New Roman" w:hAnsi="Times New Roman"/>
          <w:color w:val="000000"/>
          <w:sz w:val="26"/>
          <w:szCs w:val="26"/>
        </w:rPr>
        <w:t xml:space="preserve"> at 47-48 (citing </w:t>
      </w:r>
      <w:r w:rsidRPr="007F571E">
        <w:rPr>
          <w:rFonts w:ascii="Times New Roman" w:hAnsi="Times New Roman"/>
          <w:i/>
          <w:color w:val="000000"/>
          <w:sz w:val="26"/>
          <w:szCs w:val="26"/>
        </w:rPr>
        <w:t>Pocono Water Co. v. Pa. PUC</w:t>
      </w:r>
      <w:r w:rsidRPr="007F571E">
        <w:rPr>
          <w:rFonts w:ascii="Times New Roman" w:hAnsi="Times New Roman"/>
          <w:color w:val="000000"/>
          <w:sz w:val="26"/>
          <w:szCs w:val="26"/>
        </w:rPr>
        <w:t xml:space="preserve">, 630 A.2d 971 (Pa. Cmwlth. 1993)).  </w:t>
      </w:r>
    </w:p>
    <w:p w:rsidR="00C4671F" w:rsidRPr="007F571E" w:rsidRDefault="00C4671F" w:rsidP="00C4671F">
      <w:pPr>
        <w:ind w:firstLine="1440"/>
        <w:contextualSpacing/>
        <w:rPr>
          <w:rFonts w:ascii="Times New Roman" w:hAnsi="Times New Roman"/>
          <w:color w:val="000000"/>
          <w:sz w:val="26"/>
          <w:szCs w:val="26"/>
        </w:rPr>
      </w:pPr>
    </w:p>
    <w:p w:rsidR="00C4671F" w:rsidRPr="007F571E" w:rsidRDefault="00C4671F" w:rsidP="00C4671F">
      <w:pPr>
        <w:ind w:firstLine="1440"/>
        <w:contextualSpacing/>
        <w:rPr>
          <w:rFonts w:ascii="Times New Roman" w:hAnsi="Times New Roman"/>
          <w:color w:val="000000"/>
          <w:sz w:val="26"/>
          <w:szCs w:val="26"/>
        </w:rPr>
      </w:pPr>
      <w:r w:rsidRPr="007F571E">
        <w:rPr>
          <w:rFonts w:ascii="Times New Roman" w:hAnsi="Times New Roman"/>
          <w:color w:val="000000"/>
          <w:sz w:val="26"/>
          <w:szCs w:val="26"/>
        </w:rPr>
        <w:t xml:space="preserve">Uber claims that a reasonable person reading the language in 66 Pa. C.S. § 3301(b) would have concluded that the potential penalties that accompany noncompliance in operating a digital platform would have consisted of a maximum per day penalty of $1,000.   It further argues that there are no discernible standards for ascertaining when the Commission would apply a per-day versus a per-trip civil penalty, and this lack of information about the penalty structure violates due process.  Reconsideration Petition at 48.    </w:t>
      </w:r>
    </w:p>
    <w:p w:rsidR="00C4671F" w:rsidRPr="007F571E" w:rsidRDefault="00C4671F" w:rsidP="00C4671F">
      <w:pPr>
        <w:ind w:firstLine="1440"/>
        <w:contextualSpacing/>
        <w:rPr>
          <w:rFonts w:ascii="Times New Roman" w:hAnsi="Times New Roman"/>
          <w:color w:val="000000"/>
          <w:sz w:val="26"/>
          <w:szCs w:val="26"/>
        </w:rPr>
      </w:pPr>
    </w:p>
    <w:p w:rsidR="00C4671F" w:rsidRPr="007F571E" w:rsidRDefault="00C4671F" w:rsidP="00C4671F">
      <w:pPr>
        <w:ind w:firstLine="1440"/>
        <w:contextualSpacing/>
        <w:rPr>
          <w:rFonts w:ascii="Times New Roman" w:hAnsi="Times New Roman"/>
          <w:color w:val="000000"/>
          <w:sz w:val="26"/>
          <w:szCs w:val="26"/>
        </w:rPr>
      </w:pPr>
      <w:r w:rsidRPr="007F571E">
        <w:rPr>
          <w:rFonts w:ascii="Times New Roman" w:hAnsi="Times New Roman"/>
          <w:color w:val="000000"/>
          <w:sz w:val="26"/>
          <w:szCs w:val="26"/>
        </w:rPr>
        <w:t>According to the Petitioner, i</w:t>
      </w:r>
      <w:r w:rsidRPr="007F571E">
        <w:rPr>
          <w:rFonts w:ascii="Times New Roman" w:hAnsi="Times New Roman"/>
          <w:sz w:val="26"/>
          <w:szCs w:val="26"/>
        </w:rPr>
        <w:t>n the context of regulatory penalties, the Due Process Clause requires parties to be on reasonable notice of the conduct that will constitute a violation and of the magnitude of the penalty that will accrue for a violation.</w:t>
      </w:r>
      <w:r w:rsidRPr="007F571E">
        <w:rPr>
          <w:rFonts w:ascii="Times New Roman" w:eastAsia="Calibri" w:hAnsi="Times New Roman"/>
          <w:sz w:val="26"/>
          <w:szCs w:val="26"/>
        </w:rPr>
        <w:t xml:space="preserve">  </w:t>
      </w:r>
      <w:r w:rsidR="00307EC8">
        <w:rPr>
          <w:rFonts w:ascii="Times New Roman" w:eastAsia="Calibri" w:hAnsi="Times New Roman"/>
          <w:i/>
          <w:sz w:val="26"/>
          <w:szCs w:val="26"/>
        </w:rPr>
        <w:t>Id</w:t>
      </w:r>
      <w:r w:rsidRPr="007F571E">
        <w:rPr>
          <w:rFonts w:ascii="Times New Roman" w:hAnsi="Times New Roman"/>
          <w:sz w:val="26"/>
          <w:szCs w:val="26"/>
        </w:rPr>
        <w:t xml:space="preserve">.  </w:t>
      </w:r>
      <w:r w:rsidRPr="007F571E">
        <w:rPr>
          <w:rFonts w:ascii="Times New Roman" w:hAnsi="Times New Roman"/>
          <w:color w:val="000000"/>
          <w:sz w:val="26"/>
          <w:szCs w:val="26"/>
        </w:rPr>
        <w:t xml:space="preserve">Here, the Petitioner asserts that upon launching its service it was not on notice that operating a digital platform would have required any authority beyond Gegen’s brokerage license and I&amp;E did not announce its interpretation until the filing of the Complaint in June 2014.  Therefore, penalizing Uber during the Launch </w:t>
      </w:r>
      <w:r w:rsidR="00741A5E" w:rsidRPr="007F571E">
        <w:rPr>
          <w:rFonts w:ascii="Times New Roman" w:hAnsi="Times New Roman"/>
          <w:color w:val="000000"/>
          <w:sz w:val="26"/>
          <w:szCs w:val="26"/>
        </w:rPr>
        <w:t xml:space="preserve">Period </w:t>
      </w:r>
      <w:r w:rsidRPr="007F571E">
        <w:rPr>
          <w:rFonts w:ascii="Times New Roman" w:hAnsi="Times New Roman"/>
          <w:color w:val="000000"/>
          <w:sz w:val="26"/>
          <w:szCs w:val="26"/>
        </w:rPr>
        <w:t xml:space="preserve">constitutes a due process violation, the Petitioner states.   By the time of the filing of the Complaint, the Petitioner asserts that it had been operating for three months and Allegheny County residents had come to rely on its service.  Reconsideration Petition at 49.  </w:t>
      </w:r>
    </w:p>
    <w:p w:rsidR="00C4671F" w:rsidRPr="007F571E" w:rsidRDefault="00C4671F" w:rsidP="00C4671F">
      <w:pPr>
        <w:ind w:firstLine="1440"/>
        <w:contextualSpacing/>
        <w:rPr>
          <w:rFonts w:ascii="Times New Roman" w:hAnsi="Times New Roman"/>
          <w:color w:val="000000"/>
          <w:sz w:val="26"/>
          <w:szCs w:val="26"/>
        </w:rPr>
      </w:pPr>
      <w:r w:rsidRPr="007F571E">
        <w:rPr>
          <w:rFonts w:ascii="Times New Roman" w:hAnsi="Times New Roman"/>
          <w:color w:val="000000"/>
          <w:sz w:val="26"/>
          <w:szCs w:val="26"/>
        </w:rPr>
        <w:t>Even after the filing of the Complaint, Uber argues that the Commission still did not place the Petitioner on notice that continuing to operate would expose it to per trip penalties for all</w:t>
      </w:r>
      <w:r w:rsidRPr="007F571E">
        <w:rPr>
          <w:rFonts w:ascii="Times New Roman" w:hAnsi="Times New Roman"/>
          <w:i/>
          <w:color w:val="000000"/>
          <w:sz w:val="26"/>
          <w:szCs w:val="26"/>
        </w:rPr>
        <w:t xml:space="preserve"> </w:t>
      </w:r>
      <w:r w:rsidRPr="007F571E">
        <w:rPr>
          <w:rFonts w:ascii="Times New Roman" w:hAnsi="Times New Roman"/>
          <w:color w:val="000000"/>
          <w:sz w:val="26"/>
          <w:szCs w:val="26"/>
        </w:rPr>
        <w:t xml:space="preserve">trips facilitated by the platform.  Instead, Uber states it believed the proposed civil penalty would entail </w:t>
      </w:r>
      <w:r w:rsidR="00741A5E" w:rsidRPr="007F571E">
        <w:rPr>
          <w:rFonts w:ascii="Times New Roman" w:hAnsi="Times New Roman"/>
          <w:color w:val="000000"/>
          <w:sz w:val="26"/>
          <w:szCs w:val="26"/>
        </w:rPr>
        <w:t>a $1,000 per-</w:t>
      </w:r>
      <w:r w:rsidRPr="007F571E">
        <w:rPr>
          <w:rFonts w:ascii="Times New Roman" w:hAnsi="Times New Roman"/>
          <w:color w:val="000000"/>
          <w:sz w:val="26"/>
          <w:szCs w:val="26"/>
        </w:rPr>
        <w:t xml:space="preserve">trip </w:t>
      </w:r>
      <w:r w:rsidR="00741A5E" w:rsidRPr="007F571E">
        <w:rPr>
          <w:rFonts w:ascii="Times New Roman" w:hAnsi="Times New Roman"/>
          <w:color w:val="000000"/>
          <w:sz w:val="26"/>
          <w:szCs w:val="26"/>
        </w:rPr>
        <w:t xml:space="preserve">penalty </w:t>
      </w:r>
      <w:r w:rsidRPr="007F571E">
        <w:rPr>
          <w:rFonts w:ascii="Times New Roman" w:hAnsi="Times New Roman"/>
          <w:color w:val="000000"/>
          <w:sz w:val="26"/>
          <w:szCs w:val="26"/>
        </w:rPr>
        <w:t>for the specific instances alleged in the Complaint and an additional $1,000 per day for each day it continued to operate.  Thus, Uber states that it made its decision to continue to operate after the filing of the Complaint based on its perceived maximum exposure of $1,000 per day.   After issuance of the cease and desist orders, the Petitioner proffers that it considered the maximum liability to remain the same (</w:t>
      </w:r>
      <w:r w:rsidRPr="007F571E">
        <w:rPr>
          <w:rFonts w:ascii="Times New Roman" w:hAnsi="Times New Roman"/>
          <w:i/>
          <w:color w:val="000000"/>
          <w:sz w:val="26"/>
          <w:szCs w:val="26"/>
        </w:rPr>
        <w:t>e.g.</w:t>
      </w:r>
      <w:r w:rsidRPr="007F571E">
        <w:rPr>
          <w:rFonts w:ascii="Times New Roman" w:hAnsi="Times New Roman"/>
          <w:color w:val="000000"/>
          <w:sz w:val="26"/>
          <w:szCs w:val="26"/>
        </w:rPr>
        <w:t xml:space="preserve">, $1,000 per day).  Uber proclaims that if it had known of the potential consequences of being fined on a per-trip basis it “would have undertaken a very different risk assessment and very well may have ceased operations.”  </w:t>
      </w:r>
      <w:r w:rsidRPr="007F571E">
        <w:rPr>
          <w:rFonts w:ascii="Times New Roman" w:hAnsi="Times New Roman"/>
          <w:i/>
          <w:color w:val="000000"/>
          <w:sz w:val="26"/>
          <w:szCs w:val="26"/>
        </w:rPr>
        <w:t xml:space="preserve">Id. </w:t>
      </w:r>
      <w:r w:rsidRPr="007F571E">
        <w:rPr>
          <w:rFonts w:ascii="Times New Roman" w:hAnsi="Times New Roman"/>
          <w:color w:val="000000"/>
          <w:sz w:val="26"/>
          <w:szCs w:val="26"/>
        </w:rPr>
        <w:t>at 50.</w:t>
      </w:r>
    </w:p>
    <w:p w:rsidR="00C4671F" w:rsidRPr="007F571E" w:rsidRDefault="00C4671F" w:rsidP="00C4671F">
      <w:pPr>
        <w:ind w:firstLine="1440"/>
        <w:contextualSpacing/>
        <w:rPr>
          <w:rFonts w:ascii="Times New Roman" w:hAnsi="Times New Roman"/>
          <w:color w:val="000000"/>
          <w:sz w:val="26"/>
          <w:szCs w:val="26"/>
        </w:rPr>
      </w:pPr>
    </w:p>
    <w:p w:rsidR="00C4671F" w:rsidRPr="007F571E" w:rsidRDefault="00C4671F" w:rsidP="00C4671F">
      <w:pPr>
        <w:ind w:firstLine="1440"/>
        <w:contextualSpacing/>
        <w:rPr>
          <w:rFonts w:ascii="Times New Roman" w:hAnsi="Times New Roman"/>
          <w:color w:val="000000"/>
          <w:sz w:val="26"/>
          <w:szCs w:val="26"/>
        </w:rPr>
      </w:pPr>
      <w:r w:rsidRPr="007F571E">
        <w:rPr>
          <w:rFonts w:ascii="Times New Roman" w:hAnsi="Times New Roman"/>
          <w:color w:val="000000"/>
          <w:sz w:val="26"/>
          <w:szCs w:val="26"/>
        </w:rPr>
        <w:t xml:space="preserve">  Additionally, Uber asserts that by retroactively imposing a civil penalty on the basis of every trip that occurred during the Launch and Cease and Desist Periods, the Commission is effectively penalizing Uber for being successful.  </w:t>
      </w:r>
      <w:r w:rsidRPr="007F571E">
        <w:rPr>
          <w:rFonts w:ascii="Times New Roman" w:hAnsi="Times New Roman"/>
          <w:i/>
          <w:color w:val="000000"/>
          <w:sz w:val="26"/>
          <w:szCs w:val="26"/>
        </w:rPr>
        <w:t>Id</w:t>
      </w:r>
      <w:r w:rsidRPr="007F571E">
        <w:rPr>
          <w:rFonts w:ascii="Times New Roman" w:hAnsi="Times New Roman"/>
          <w:color w:val="000000"/>
          <w:sz w:val="26"/>
          <w:szCs w:val="26"/>
        </w:rPr>
        <w:t xml:space="preserve">. at 51.  </w:t>
      </w:r>
    </w:p>
    <w:p w:rsidR="00C4671F" w:rsidRPr="007F571E" w:rsidRDefault="00C4671F" w:rsidP="00C4671F">
      <w:pPr>
        <w:ind w:firstLine="1440"/>
        <w:contextualSpacing/>
        <w:rPr>
          <w:rFonts w:ascii="Times New Roman" w:hAnsi="Times New Roman"/>
          <w:color w:val="000000"/>
          <w:sz w:val="26"/>
          <w:szCs w:val="26"/>
        </w:rPr>
      </w:pPr>
    </w:p>
    <w:p w:rsidR="00C4671F" w:rsidRPr="007F571E" w:rsidRDefault="00C4671F" w:rsidP="00C4671F">
      <w:pPr>
        <w:ind w:firstLine="1440"/>
        <w:rPr>
          <w:rFonts w:ascii="Times New Roman" w:hAnsi="Times New Roman"/>
          <w:color w:val="000000"/>
          <w:sz w:val="26"/>
          <w:szCs w:val="26"/>
        </w:rPr>
      </w:pPr>
      <w:r w:rsidRPr="007F571E">
        <w:rPr>
          <w:rFonts w:ascii="Times New Roman" w:hAnsi="Times New Roman"/>
          <w:color w:val="000000"/>
          <w:sz w:val="26"/>
          <w:szCs w:val="26"/>
        </w:rPr>
        <w:t xml:space="preserve">In addition, Uber argues that the Commission abused its discretion by imposing a per-trip civil penalty and overlooking prior civil penalty assessments in other transportation cases.  The Petitioner contends that in the past the Commission has levied fines for unauthorized service on the basis of the number of days on which the carrier was operating without authority.  For those cases in which the Commission imposed civil penalties based on the number unauthorized trips, Uber states, the trips were provided on different dates.  Further, Uber contends that there is no Commission precedent for imposing a civil penalty based on the total number of unauthorized trips using data provided by a respondent, including trips that are not alleged in a complaint.  According to the Petitioner, the Commission has never inquired into the total number of trips in prior cases.  </w:t>
      </w:r>
      <w:r w:rsidRPr="007F571E">
        <w:rPr>
          <w:rFonts w:ascii="Times New Roman" w:hAnsi="Times New Roman"/>
          <w:i/>
          <w:color w:val="000000"/>
          <w:sz w:val="26"/>
          <w:szCs w:val="26"/>
        </w:rPr>
        <w:t>Id.</w:t>
      </w:r>
      <w:r w:rsidRPr="007F571E">
        <w:rPr>
          <w:rFonts w:ascii="Times New Roman" w:hAnsi="Times New Roman"/>
          <w:color w:val="000000"/>
          <w:sz w:val="26"/>
          <w:szCs w:val="26"/>
        </w:rPr>
        <w:t xml:space="preserve"> at 51-52 (citing </w:t>
      </w:r>
      <w:r w:rsidRPr="007F571E">
        <w:rPr>
          <w:rFonts w:ascii="Times New Roman" w:hAnsi="Times New Roman"/>
          <w:i/>
          <w:color w:val="000000"/>
          <w:sz w:val="26"/>
          <w:szCs w:val="26"/>
        </w:rPr>
        <w:t>Kviatkovsky</w:t>
      </w:r>
      <w:r w:rsidRPr="007F571E">
        <w:rPr>
          <w:rFonts w:ascii="Times New Roman" w:hAnsi="Times New Roman"/>
          <w:color w:val="000000"/>
          <w:sz w:val="26"/>
          <w:szCs w:val="26"/>
        </w:rPr>
        <w:t>).</w:t>
      </w:r>
    </w:p>
    <w:p w:rsidR="00C4671F" w:rsidRPr="007F571E" w:rsidRDefault="00C4671F" w:rsidP="00C4671F">
      <w:pPr>
        <w:ind w:firstLine="1440"/>
        <w:rPr>
          <w:rFonts w:ascii="Times New Roman" w:hAnsi="Times New Roman"/>
          <w:color w:val="000000"/>
          <w:sz w:val="26"/>
          <w:szCs w:val="26"/>
        </w:rPr>
      </w:pPr>
      <w:r w:rsidRPr="007F571E">
        <w:rPr>
          <w:rFonts w:ascii="Times New Roman" w:hAnsi="Times New Roman"/>
          <w:color w:val="000000"/>
          <w:sz w:val="26"/>
          <w:szCs w:val="26"/>
        </w:rPr>
        <w:t xml:space="preserve">Uber repeats its argument set forth in its Exceptions that the Commission has </w:t>
      </w:r>
      <w:r w:rsidR="00124527" w:rsidRPr="007F571E">
        <w:rPr>
          <w:rFonts w:ascii="Times New Roman" w:hAnsi="Times New Roman"/>
          <w:color w:val="000000"/>
          <w:sz w:val="26"/>
          <w:szCs w:val="26"/>
        </w:rPr>
        <w:t xml:space="preserve">in the past </w:t>
      </w:r>
      <w:r w:rsidRPr="007F571E">
        <w:rPr>
          <w:rFonts w:ascii="Times New Roman" w:hAnsi="Times New Roman"/>
          <w:color w:val="000000"/>
          <w:sz w:val="26"/>
          <w:szCs w:val="26"/>
        </w:rPr>
        <w:t>applied a per-day civil penalty and that the application of a per-trip civil penalty would be inconsistent and arbitrary.  In doing so, the Petitioner cites to cases previously set forth in its Exceptions</w:t>
      </w:r>
      <w:r w:rsidR="00826D98" w:rsidRPr="007F571E">
        <w:rPr>
          <w:rFonts w:ascii="Times New Roman" w:hAnsi="Times New Roman"/>
          <w:color w:val="000000"/>
          <w:sz w:val="26"/>
          <w:szCs w:val="26"/>
        </w:rPr>
        <w:t xml:space="preserve">, </w:t>
      </w:r>
      <w:r w:rsidR="00826D98" w:rsidRPr="007F571E">
        <w:rPr>
          <w:rFonts w:ascii="Times New Roman" w:hAnsi="Times New Roman"/>
          <w:i/>
          <w:sz w:val="26"/>
          <w:szCs w:val="26"/>
        </w:rPr>
        <w:t xml:space="preserve">S.S. Sahib Cab, J&amp;E Transportation, </w:t>
      </w:r>
      <w:r w:rsidR="00826D98" w:rsidRPr="007F571E">
        <w:rPr>
          <w:rFonts w:ascii="Times New Roman" w:hAnsi="Times New Roman"/>
          <w:sz w:val="26"/>
          <w:szCs w:val="26"/>
        </w:rPr>
        <w:t xml:space="preserve">and </w:t>
      </w:r>
      <w:r w:rsidR="00826D98" w:rsidRPr="007F571E">
        <w:rPr>
          <w:rFonts w:ascii="Times New Roman" w:hAnsi="Times New Roman"/>
          <w:i/>
          <w:sz w:val="26"/>
          <w:szCs w:val="26"/>
        </w:rPr>
        <w:t>M&amp;G Trucking</w:t>
      </w:r>
      <w:r w:rsidR="00826D98" w:rsidRPr="007F571E">
        <w:rPr>
          <w:rFonts w:ascii="Times New Roman" w:hAnsi="Times New Roman"/>
          <w:sz w:val="26"/>
          <w:szCs w:val="26"/>
        </w:rPr>
        <w:t>,</w:t>
      </w:r>
      <w:r w:rsidR="00826D98" w:rsidRPr="007F571E">
        <w:rPr>
          <w:rFonts w:ascii="Times New Roman" w:hAnsi="Times New Roman"/>
          <w:color w:val="000000"/>
          <w:sz w:val="26"/>
          <w:szCs w:val="26"/>
          <w:vertAlign w:val="superscript"/>
        </w:rPr>
        <w:t xml:space="preserve"> </w:t>
      </w:r>
      <w:r w:rsidRPr="007F571E">
        <w:rPr>
          <w:rFonts w:ascii="Times New Roman" w:hAnsi="Times New Roman"/>
          <w:color w:val="000000"/>
          <w:sz w:val="26"/>
          <w:szCs w:val="26"/>
        </w:rPr>
        <w:t xml:space="preserve"> and attempts to distinguish cases cited in our </w:t>
      </w:r>
      <w:r w:rsidRPr="007F571E">
        <w:rPr>
          <w:rFonts w:ascii="Times New Roman" w:hAnsi="Times New Roman"/>
          <w:i/>
          <w:color w:val="000000"/>
          <w:sz w:val="26"/>
          <w:szCs w:val="26"/>
        </w:rPr>
        <w:t>May 2016 Order</w:t>
      </w:r>
      <w:r w:rsidRPr="007F571E">
        <w:rPr>
          <w:rFonts w:ascii="Times New Roman" w:hAnsi="Times New Roman"/>
          <w:color w:val="000000"/>
          <w:sz w:val="26"/>
          <w:szCs w:val="26"/>
        </w:rPr>
        <w:t>.  Additionally, Uber cites to a list of additional cases in support of its prior argument that the Commission has applied a per-day civil penalty.  Reconsideration Petition at 54-55.</w:t>
      </w:r>
      <w:r w:rsidRPr="007F571E">
        <w:rPr>
          <w:rFonts w:ascii="Times New Roman" w:hAnsi="Times New Roman"/>
          <w:color w:val="000000"/>
          <w:sz w:val="26"/>
          <w:szCs w:val="26"/>
          <w:vertAlign w:val="superscript"/>
        </w:rPr>
        <w:footnoteReference w:id="37"/>
      </w:r>
      <w:r w:rsidRPr="007F571E">
        <w:rPr>
          <w:rFonts w:ascii="Times New Roman" w:hAnsi="Times New Roman"/>
          <w:color w:val="000000"/>
          <w:sz w:val="26"/>
          <w:szCs w:val="26"/>
        </w:rPr>
        <w:t xml:space="preserve">  </w:t>
      </w:r>
      <w:r w:rsidR="007614BE" w:rsidRPr="007F571E">
        <w:rPr>
          <w:rFonts w:ascii="Times New Roman" w:hAnsi="Times New Roman"/>
          <w:color w:val="000000"/>
          <w:sz w:val="26"/>
          <w:szCs w:val="26"/>
        </w:rPr>
        <w:t xml:space="preserve"> Uber states that in </w:t>
      </w:r>
      <w:r w:rsidR="007614BE" w:rsidRPr="007F571E">
        <w:rPr>
          <w:rFonts w:ascii="Times New Roman" w:hAnsi="Times New Roman"/>
          <w:i/>
          <w:color w:val="000000"/>
          <w:sz w:val="26"/>
          <w:szCs w:val="26"/>
        </w:rPr>
        <w:t>Penn Harris</w:t>
      </w:r>
      <w:r w:rsidR="007614BE" w:rsidRPr="007F571E">
        <w:rPr>
          <w:rFonts w:ascii="Times New Roman" w:hAnsi="Times New Roman"/>
          <w:color w:val="000000"/>
          <w:sz w:val="26"/>
          <w:szCs w:val="26"/>
        </w:rPr>
        <w:t xml:space="preserve"> the Commission assessed a civil penalty of $200 for each of the fifty-four unauthorized trips referenced in the formal complaint without any inquiry into the total number of trips that the respondent furnished without authority.  </w:t>
      </w:r>
      <w:r w:rsidRPr="007F571E">
        <w:rPr>
          <w:rFonts w:ascii="Times New Roman" w:hAnsi="Times New Roman"/>
          <w:color w:val="000000"/>
          <w:sz w:val="26"/>
          <w:szCs w:val="26"/>
        </w:rPr>
        <w:t xml:space="preserve">The Petitioner also cites to cases in which it contends that the Commission imposed civil penalties for separate instances of unauthorized service that were specifically alleged in the complaint and which fell on different dates but without making any inquiry into the number of trips that the respondent may have provided on those dates or other dates.  </w:t>
      </w:r>
      <w:r w:rsidRPr="007F571E">
        <w:rPr>
          <w:rFonts w:ascii="Times New Roman" w:hAnsi="Times New Roman"/>
          <w:i/>
          <w:color w:val="000000"/>
          <w:sz w:val="26"/>
          <w:szCs w:val="26"/>
        </w:rPr>
        <w:t xml:space="preserve">Id. </w:t>
      </w:r>
      <w:r w:rsidRPr="007F571E">
        <w:rPr>
          <w:rFonts w:ascii="Times New Roman" w:hAnsi="Times New Roman"/>
          <w:color w:val="000000"/>
          <w:sz w:val="26"/>
          <w:szCs w:val="26"/>
        </w:rPr>
        <w:t>at 57-58.</w:t>
      </w:r>
      <w:r w:rsidRPr="007F571E">
        <w:rPr>
          <w:rFonts w:ascii="Times New Roman" w:hAnsi="Times New Roman"/>
          <w:color w:val="000000"/>
          <w:sz w:val="26"/>
          <w:szCs w:val="26"/>
          <w:vertAlign w:val="superscript"/>
        </w:rPr>
        <w:footnoteReference w:id="38"/>
      </w:r>
    </w:p>
    <w:p w:rsidR="00C4671F" w:rsidRPr="007F571E" w:rsidRDefault="00C4671F" w:rsidP="00C4671F">
      <w:pPr>
        <w:ind w:firstLine="1440"/>
        <w:rPr>
          <w:rFonts w:ascii="Times New Roman" w:hAnsi="Times New Roman"/>
          <w:color w:val="000000"/>
          <w:sz w:val="26"/>
          <w:szCs w:val="26"/>
        </w:rPr>
      </w:pPr>
      <w:r w:rsidRPr="007F571E">
        <w:rPr>
          <w:rFonts w:ascii="Times New Roman" w:hAnsi="Times New Roman"/>
          <w:color w:val="000000"/>
          <w:sz w:val="26"/>
          <w:szCs w:val="26"/>
        </w:rPr>
        <w:t xml:space="preserve">In other proceedings, Uber </w:t>
      </w:r>
      <w:r w:rsidR="00741A5E" w:rsidRPr="007F571E">
        <w:rPr>
          <w:rFonts w:ascii="Times New Roman" w:hAnsi="Times New Roman"/>
          <w:color w:val="000000"/>
          <w:sz w:val="26"/>
          <w:szCs w:val="26"/>
        </w:rPr>
        <w:t xml:space="preserve">asserts that the Commission imposed </w:t>
      </w:r>
      <w:r w:rsidRPr="007F571E">
        <w:rPr>
          <w:rFonts w:ascii="Times New Roman" w:hAnsi="Times New Roman"/>
          <w:color w:val="000000"/>
          <w:sz w:val="26"/>
          <w:szCs w:val="26"/>
        </w:rPr>
        <w:t xml:space="preserve">civil penalties based </w:t>
      </w:r>
      <w:r w:rsidR="00107EB9" w:rsidRPr="007F571E">
        <w:rPr>
          <w:rFonts w:ascii="Times New Roman" w:hAnsi="Times New Roman"/>
          <w:color w:val="000000"/>
          <w:sz w:val="26"/>
          <w:szCs w:val="26"/>
        </w:rPr>
        <w:t xml:space="preserve">on </w:t>
      </w:r>
      <w:r w:rsidRPr="007F571E">
        <w:rPr>
          <w:rFonts w:ascii="Times New Roman" w:hAnsi="Times New Roman"/>
          <w:color w:val="000000"/>
          <w:sz w:val="26"/>
          <w:szCs w:val="26"/>
        </w:rPr>
        <w:t xml:space="preserve">considerations other than the number of days of operation or the number of trips furnished.  Reconsideration Petition at 58-59 (citing </w:t>
      </w:r>
      <w:r w:rsidRPr="007F571E">
        <w:rPr>
          <w:rFonts w:ascii="Times New Roman" w:hAnsi="Times New Roman"/>
          <w:i/>
          <w:color w:val="000000"/>
          <w:sz w:val="26"/>
          <w:szCs w:val="26"/>
        </w:rPr>
        <w:t>Pa. PUC v. AVP Transport, Inc.</w:t>
      </w:r>
      <w:r w:rsidRPr="007F571E">
        <w:rPr>
          <w:rFonts w:ascii="Times New Roman" w:hAnsi="Times New Roman"/>
          <w:color w:val="000000"/>
          <w:sz w:val="26"/>
          <w:szCs w:val="26"/>
        </w:rPr>
        <w:t>, Docket No. A-00114699C0701 (Order entered September 13, 2007)</w:t>
      </w:r>
      <w:r w:rsidR="003B342E" w:rsidRPr="007F571E">
        <w:rPr>
          <w:rFonts w:ascii="Times New Roman" w:hAnsi="Times New Roman"/>
          <w:color w:val="000000"/>
          <w:sz w:val="26"/>
          <w:szCs w:val="26"/>
        </w:rPr>
        <w:t xml:space="preserve"> (</w:t>
      </w:r>
      <w:r w:rsidR="003B342E" w:rsidRPr="007F571E">
        <w:rPr>
          <w:rFonts w:ascii="Times New Roman" w:hAnsi="Times New Roman"/>
          <w:i/>
          <w:color w:val="000000"/>
          <w:sz w:val="26"/>
          <w:szCs w:val="26"/>
        </w:rPr>
        <w:t>AVP Transport</w:t>
      </w:r>
      <w:r w:rsidR="003B342E" w:rsidRPr="007F571E">
        <w:rPr>
          <w:rFonts w:ascii="Times New Roman" w:hAnsi="Times New Roman"/>
          <w:color w:val="000000"/>
          <w:sz w:val="26"/>
          <w:szCs w:val="26"/>
        </w:rPr>
        <w:t>)</w:t>
      </w:r>
      <w:r w:rsidRPr="007F571E">
        <w:rPr>
          <w:rFonts w:ascii="Times New Roman" w:hAnsi="Times New Roman"/>
          <w:color w:val="000000"/>
          <w:sz w:val="26"/>
          <w:szCs w:val="26"/>
        </w:rPr>
        <w:t xml:space="preserve">; </w:t>
      </w:r>
      <w:r w:rsidRPr="007F571E">
        <w:rPr>
          <w:rFonts w:ascii="Times New Roman" w:hAnsi="Times New Roman"/>
          <w:i/>
          <w:color w:val="000000"/>
          <w:sz w:val="26"/>
          <w:szCs w:val="26"/>
        </w:rPr>
        <w:t xml:space="preserve">Pa. PUC v. Kitchen, </w:t>
      </w:r>
      <w:r w:rsidRPr="007F571E">
        <w:rPr>
          <w:rFonts w:ascii="Times New Roman" w:hAnsi="Times New Roman"/>
          <w:color w:val="000000"/>
          <w:sz w:val="26"/>
          <w:szCs w:val="26"/>
        </w:rPr>
        <w:t>Docket No. A-00117913C0601 (Order entered November 30, 2006)</w:t>
      </w:r>
      <w:r w:rsidR="003B342E" w:rsidRPr="007F571E">
        <w:rPr>
          <w:rFonts w:ascii="Times New Roman" w:hAnsi="Times New Roman"/>
          <w:color w:val="000000"/>
          <w:sz w:val="26"/>
          <w:szCs w:val="26"/>
        </w:rPr>
        <w:t xml:space="preserve"> (</w:t>
      </w:r>
      <w:r w:rsidR="003B342E" w:rsidRPr="007F571E">
        <w:rPr>
          <w:rFonts w:ascii="Times New Roman" w:hAnsi="Times New Roman"/>
          <w:i/>
          <w:color w:val="000000"/>
          <w:sz w:val="26"/>
          <w:szCs w:val="26"/>
        </w:rPr>
        <w:t>Kitchen</w:t>
      </w:r>
      <w:r w:rsidR="003B342E" w:rsidRPr="007F571E">
        <w:rPr>
          <w:rFonts w:ascii="Times New Roman" w:hAnsi="Times New Roman"/>
          <w:color w:val="000000"/>
          <w:sz w:val="26"/>
          <w:szCs w:val="26"/>
        </w:rPr>
        <w:t>)</w:t>
      </w:r>
      <w:r w:rsidRPr="007F571E">
        <w:rPr>
          <w:rFonts w:ascii="Times New Roman" w:hAnsi="Times New Roman"/>
          <w:color w:val="000000"/>
          <w:sz w:val="26"/>
          <w:szCs w:val="26"/>
        </w:rPr>
        <w:t xml:space="preserve">; and </w:t>
      </w:r>
      <w:r w:rsidRPr="007F571E">
        <w:rPr>
          <w:rFonts w:ascii="Times New Roman" w:hAnsi="Times New Roman"/>
          <w:i/>
          <w:color w:val="000000"/>
          <w:sz w:val="26"/>
          <w:szCs w:val="26"/>
        </w:rPr>
        <w:t>Lyft</w:t>
      </w:r>
      <w:r w:rsidRPr="007F571E">
        <w:rPr>
          <w:rFonts w:ascii="Times New Roman" w:hAnsi="Times New Roman"/>
          <w:color w:val="000000"/>
          <w:sz w:val="26"/>
          <w:szCs w:val="26"/>
        </w:rPr>
        <w:t>).  Lastly, the Petitioner argues that the Commission has typically not inquired about the number of trips provided by a motor carrier for a violation of the Regulations pertaining to driver integrity standards, vehicle safety and liability insurance.  Reconsideration Petition at 60-61.</w:t>
      </w:r>
      <w:r w:rsidRPr="007F571E">
        <w:rPr>
          <w:rFonts w:ascii="Times New Roman" w:hAnsi="Times New Roman"/>
          <w:color w:val="000000"/>
          <w:sz w:val="26"/>
          <w:szCs w:val="26"/>
          <w:vertAlign w:val="superscript"/>
        </w:rPr>
        <w:footnoteReference w:id="39"/>
      </w:r>
      <w:r w:rsidRPr="007F571E">
        <w:rPr>
          <w:rFonts w:ascii="Times New Roman" w:hAnsi="Times New Roman"/>
          <w:color w:val="000000"/>
          <w:sz w:val="26"/>
          <w:szCs w:val="26"/>
        </w:rPr>
        <w:t xml:space="preserve"> </w:t>
      </w:r>
    </w:p>
    <w:p w:rsidR="00C4671F" w:rsidRPr="007F571E" w:rsidRDefault="00C4671F" w:rsidP="00C4671F">
      <w:pPr>
        <w:ind w:firstLine="1440"/>
        <w:rPr>
          <w:rFonts w:ascii="Times New Roman" w:hAnsi="Times New Roman"/>
          <w:color w:val="000000"/>
          <w:sz w:val="26"/>
          <w:szCs w:val="26"/>
        </w:rPr>
      </w:pPr>
    </w:p>
    <w:p w:rsidR="00C4671F" w:rsidRPr="007F571E" w:rsidRDefault="00C4671F" w:rsidP="00C4671F">
      <w:pPr>
        <w:ind w:firstLine="1440"/>
        <w:rPr>
          <w:rFonts w:ascii="Times New Roman" w:hAnsi="Times New Roman"/>
          <w:color w:val="000000"/>
          <w:sz w:val="26"/>
          <w:szCs w:val="26"/>
        </w:rPr>
      </w:pPr>
      <w:r w:rsidRPr="007F571E">
        <w:rPr>
          <w:rFonts w:ascii="Times New Roman" w:hAnsi="Times New Roman"/>
          <w:color w:val="000000"/>
          <w:sz w:val="26"/>
          <w:szCs w:val="26"/>
        </w:rPr>
        <w:t xml:space="preserve">The Petitioner concludes that the Commission improperly treated Uber’s conduct as a series of separate violations, as opposed to continuous and ongoing activity, and focused on the number of trips provided without authorization.  In doing so, Uber claims that we exceeded our statutory authority and violated the Petitioner’s due process rights.  Alternatively, Uber argues that we abused our discretion by ignoring settled precedent regarding the calculation of civil penalties for transportation services violations.  The Petitioner requests that </w:t>
      </w:r>
      <w:r w:rsidR="00741A5E" w:rsidRPr="007F571E">
        <w:rPr>
          <w:rFonts w:ascii="Times New Roman" w:hAnsi="Times New Roman"/>
          <w:color w:val="000000"/>
          <w:sz w:val="26"/>
          <w:szCs w:val="26"/>
        </w:rPr>
        <w:t>we</w:t>
      </w:r>
      <w:r w:rsidRPr="007F571E">
        <w:rPr>
          <w:rFonts w:ascii="Times New Roman" w:hAnsi="Times New Roman"/>
          <w:color w:val="000000"/>
          <w:sz w:val="26"/>
          <w:szCs w:val="26"/>
        </w:rPr>
        <w:t xml:space="preserve"> recalculate the penalty on a per-day</w:t>
      </w:r>
      <w:r w:rsidR="00741A5E" w:rsidRPr="007F571E">
        <w:rPr>
          <w:rFonts w:ascii="Times New Roman" w:hAnsi="Times New Roman"/>
          <w:color w:val="000000"/>
          <w:sz w:val="26"/>
          <w:szCs w:val="26"/>
        </w:rPr>
        <w:t xml:space="preserve"> basis, or at the most on a per-</w:t>
      </w:r>
      <w:r w:rsidRPr="007F571E">
        <w:rPr>
          <w:rFonts w:ascii="Times New Roman" w:hAnsi="Times New Roman"/>
          <w:color w:val="000000"/>
          <w:sz w:val="26"/>
          <w:szCs w:val="26"/>
        </w:rPr>
        <w:t>day basis with a per</w:t>
      </w:r>
      <w:r w:rsidR="00741A5E" w:rsidRPr="007F571E">
        <w:rPr>
          <w:rFonts w:ascii="Times New Roman" w:hAnsi="Times New Roman"/>
          <w:color w:val="000000"/>
          <w:sz w:val="26"/>
          <w:szCs w:val="26"/>
        </w:rPr>
        <w:t>-</w:t>
      </w:r>
      <w:r w:rsidRPr="007F571E">
        <w:rPr>
          <w:rFonts w:ascii="Times New Roman" w:hAnsi="Times New Roman"/>
          <w:color w:val="000000"/>
          <w:sz w:val="26"/>
          <w:szCs w:val="26"/>
        </w:rPr>
        <w:t xml:space="preserve">trip surcharge for the fourteen trips that were alleged in the pleadings and proven at the hearing.   Reconsideration Petition at 61-62. </w:t>
      </w:r>
    </w:p>
    <w:p w:rsidR="00C4671F" w:rsidRPr="007F571E" w:rsidRDefault="00EA7C18" w:rsidP="00C4671F">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r>
      <w:r w:rsidR="00FB664A" w:rsidRPr="007F571E">
        <w:rPr>
          <w:rFonts w:ascii="Times New Roman" w:hAnsi="Times New Roman"/>
          <w:sz w:val="26"/>
          <w:szCs w:val="26"/>
        </w:rPr>
        <w:t xml:space="preserve">In response, I&amp;E argues that Uber waived any challenges to the civil penalty on the grounds that it is unconstitutional or violates due process because the Petitioner failed to raise these challenges below when the penalty amounts requested and imposed were much higher than the amount set forth in the </w:t>
      </w:r>
      <w:r w:rsidR="00FB664A" w:rsidRPr="007F571E">
        <w:rPr>
          <w:rFonts w:ascii="Times New Roman" w:hAnsi="Times New Roman"/>
          <w:i/>
          <w:sz w:val="26"/>
          <w:szCs w:val="26"/>
        </w:rPr>
        <w:t>May 2016 Order</w:t>
      </w:r>
      <w:r w:rsidR="00FB664A" w:rsidRPr="007F571E">
        <w:rPr>
          <w:rFonts w:ascii="Times New Roman" w:hAnsi="Times New Roman"/>
          <w:sz w:val="26"/>
          <w:szCs w:val="26"/>
        </w:rPr>
        <w:t xml:space="preserve">.  I&amp;E also denies that we acted beyond our statutory authority or that </w:t>
      </w:r>
      <w:r w:rsidR="00197392" w:rsidRPr="007F571E">
        <w:rPr>
          <w:rFonts w:ascii="Times New Roman" w:hAnsi="Times New Roman"/>
          <w:sz w:val="26"/>
          <w:szCs w:val="26"/>
        </w:rPr>
        <w:t>the</w:t>
      </w:r>
      <w:r w:rsidR="00FB664A" w:rsidRPr="007F571E">
        <w:rPr>
          <w:rFonts w:ascii="Times New Roman" w:hAnsi="Times New Roman"/>
          <w:sz w:val="26"/>
          <w:szCs w:val="26"/>
        </w:rPr>
        <w:t xml:space="preserve"> statutory penalty authority is vague.  According to I&amp;E, it is well-settled that we are authorized to impose a civil penalty for each instance of unauthorized transportation because each unlawful trip constitutes a discrete violation of the Code.  </w:t>
      </w:r>
      <w:r w:rsidR="00C22742" w:rsidRPr="007F571E">
        <w:rPr>
          <w:rFonts w:ascii="Times New Roman" w:hAnsi="Times New Roman"/>
          <w:sz w:val="26"/>
          <w:szCs w:val="26"/>
        </w:rPr>
        <w:t>Here, I&amp;E asserts that Uber’s unauthorized transportation is analogous to the c</w:t>
      </w:r>
      <w:r w:rsidR="00066C91" w:rsidRPr="007F571E">
        <w:rPr>
          <w:rFonts w:ascii="Times New Roman" w:hAnsi="Times New Roman"/>
          <w:sz w:val="26"/>
          <w:szCs w:val="26"/>
        </w:rPr>
        <w:t xml:space="preserve">onduct in </w:t>
      </w:r>
      <w:r w:rsidR="00066C91" w:rsidRPr="007F571E">
        <w:rPr>
          <w:rFonts w:ascii="Times New Roman" w:hAnsi="Times New Roman"/>
          <w:i/>
          <w:sz w:val="26"/>
          <w:szCs w:val="26"/>
        </w:rPr>
        <w:t>Newcomer Trucking</w:t>
      </w:r>
      <w:r w:rsidR="00066C91" w:rsidRPr="007F571E">
        <w:rPr>
          <w:rFonts w:ascii="Times New Roman" w:hAnsi="Times New Roman"/>
          <w:sz w:val="26"/>
          <w:szCs w:val="26"/>
        </w:rPr>
        <w:t xml:space="preserve">, which held that a civil penalty may be imposed for each unauthorized shipment that took place because each shipment equated to a discrete Code violation.   </w:t>
      </w:r>
      <w:r w:rsidR="00FB664A" w:rsidRPr="007F571E">
        <w:rPr>
          <w:rFonts w:ascii="Times New Roman" w:hAnsi="Times New Roman"/>
          <w:sz w:val="26"/>
          <w:szCs w:val="26"/>
        </w:rPr>
        <w:t xml:space="preserve">Answer to Reconsideration </w:t>
      </w:r>
      <w:r w:rsidR="00066C91" w:rsidRPr="007F571E">
        <w:rPr>
          <w:rFonts w:ascii="Times New Roman" w:hAnsi="Times New Roman"/>
          <w:sz w:val="26"/>
          <w:szCs w:val="26"/>
        </w:rPr>
        <w:t xml:space="preserve">Petition at 44-45. </w:t>
      </w:r>
    </w:p>
    <w:p w:rsidR="00FB664A" w:rsidRPr="007F571E" w:rsidRDefault="00FB664A" w:rsidP="00C4671F">
      <w:pPr>
        <w:rPr>
          <w:rFonts w:ascii="Times New Roman" w:hAnsi="Times New Roman"/>
          <w:sz w:val="26"/>
          <w:szCs w:val="26"/>
        </w:rPr>
      </w:pPr>
    </w:p>
    <w:p w:rsidR="00FB664A" w:rsidRPr="007F571E" w:rsidRDefault="00FB664A" w:rsidP="00C4671F">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r>
      <w:r w:rsidR="00FB1DC8" w:rsidRPr="007F571E">
        <w:rPr>
          <w:rFonts w:ascii="Times New Roman" w:hAnsi="Times New Roman"/>
          <w:sz w:val="26"/>
          <w:szCs w:val="26"/>
        </w:rPr>
        <w:t>I&amp;E also contends that Section 3301(a) of the Code explicitly provides for a penalty of $1,000 per violation and that Section 3301(b) of the Code permits a civil penalty of $1,000 for each day’s continuance of that same violation.  Thus, I&amp;E finds Uber’s interpretation of Section 3301 to be flawed and notes that the resulting permissible civil penalty would be far greater than the $11.</w:t>
      </w:r>
      <w:r w:rsidR="002D3923" w:rsidRPr="007F571E">
        <w:rPr>
          <w:rFonts w:ascii="Times New Roman" w:hAnsi="Times New Roman"/>
          <w:sz w:val="26"/>
          <w:szCs w:val="26"/>
        </w:rPr>
        <w:t>3</w:t>
      </w:r>
      <w:r w:rsidR="00FB1DC8" w:rsidRPr="007F571E">
        <w:rPr>
          <w:rFonts w:ascii="Times New Roman" w:hAnsi="Times New Roman"/>
          <w:sz w:val="26"/>
          <w:szCs w:val="26"/>
        </w:rPr>
        <w:t xml:space="preserve"> million civil penalty ultimately imposed.  Answer to Reconsideration Petition at 45.  </w:t>
      </w:r>
    </w:p>
    <w:p w:rsidR="000A0FC8" w:rsidRPr="007F571E" w:rsidRDefault="000A0FC8" w:rsidP="00C4671F">
      <w:pPr>
        <w:rPr>
          <w:rFonts w:ascii="Times New Roman" w:hAnsi="Times New Roman"/>
          <w:sz w:val="26"/>
          <w:szCs w:val="26"/>
        </w:rPr>
      </w:pPr>
    </w:p>
    <w:p w:rsidR="009A6099" w:rsidRPr="007F571E" w:rsidRDefault="009A6099" w:rsidP="00C4671F">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r>
      <w:r w:rsidR="006519AD" w:rsidRPr="007F571E">
        <w:rPr>
          <w:rFonts w:ascii="Times New Roman" w:hAnsi="Times New Roman"/>
          <w:sz w:val="26"/>
          <w:szCs w:val="26"/>
        </w:rPr>
        <w:t xml:space="preserve">Regarding Uber’s claim that its actions constituted a continuous violation rather than discrete infractions, I&amp;E explains that the presiding ALJs and the Commission have previously rejected the Petitioner’s argument that it merely made its digital platform available for the transportation of passengers and played no active role in providing the unauthorized transportation.  Thus, I&amp;E asserts that Uber’s argument is a request for a second review of a matter definitively decided against the Petitioner which is an impermissible ground for reconsideration.  </w:t>
      </w:r>
      <w:r w:rsidR="006519AD" w:rsidRPr="007F571E">
        <w:rPr>
          <w:rFonts w:ascii="Times New Roman" w:hAnsi="Times New Roman"/>
          <w:i/>
          <w:sz w:val="26"/>
          <w:szCs w:val="26"/>
        </w:rPr>
        <w:t xml:space="preserve">Id. </w:t>
      </w:r>
      <w:r w:rsidR="006519AD" w:rsidRPr="007F571E">
        <w:rPr>
          <w:rFonts w:ascii="Times New Roman" w:hAnsi="Times New Roman"/>
          <w:sz w:val="26"/>
          <w:szCs w:val="26"/>
        </w:rPr>
        <w:t>at 45-46.</w:t>
      </w:r>
    </w:p>
    <w:p w:rsidR="006519AD" w:rsidRPr="007F571E" w:rsidRDefault="006519AD" w:rsidP="00C4671F">
      <w:pPr>
        <w:rPr>
          <w:rFonts w:ascii="Times New Roman" w:hAnsi="Times New Roman"/>
          <w:sz w:val="26"/>
          <w:szCs w:val="26"/>
        </w:rPr>
      </w:pPr>
    </w:p>
    <w:p w:rsidR="006519AD" w:rsidRPr="007F571E" w:rsidRDefault="006519AD" w:rsidP="00C4671F">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r>
      <w:r w:rsidR="0058770D" w:rsidRPr="007F571E">
        <w:rPr>
          <w:rFonts w:ascii="Times New Roman" w:hAnsi="Times New Roman"/>
          <w:sz w:val="26"/>
          <w:szCs w:val="26"/>
        </w:rPr>
        <w:t>I&amp;E disputes the notion that Uber had no notice of the potential per-trip civil penalty determination.  I&amp;E argues that its original Complaint sought both a per-trip civil penalty for trips taken by its motor carrier enforcement officers and a pay-day civil penalty.  Thereafter, I&amp;E states its Amended Complaint included a per-trip penalty regardless of whether its enforcement officers requested the trip.  Its Amended Complaint was permissible under 52 Pa. Code § 1.81, I&amp;E notes, and the timing was due to Uber’s blatant refusal to provide ordered discovery.  According to I&amp;E, Uber’s actions unfairly hampered I&amp;E’s ability to prosecute the case and caused it to use proxy trip data in order to formulate the basis of the violations in the Amended Complaint.  Answer to Reconsideration Petition at 47.</w:t>
      </w:r>
      <w:r w:rsidR="0058770D" w:rsidRPr="007F571E">
        <w:rPr>
          <w:rStyle w:val="FootnoteReference"/>
          <w:sz w:val="26"/>
          <w:szCs w:val="26"/>
        </w:rPr>
        <w:footnoteReference w:id="40"/>
      </w:r>
    </w:p>
    <w:p w:rsidR="00970737" w:rsidRPr="007F571E" w:rsidRDefault="00970737" w:rsidP="00C4671F">
      <w:pPr>
        <w:rPr>
          <w:rFonts w:ascii="Times New Roman" w:hAnsi="Times New Roman"/>
          <w:sz w:val="26"/>
          <w:szCs w:val="26"/>
        </w:rPr>
      </w:pPr>
    </w:p>
    <w:p w:rsidR="00970737" w:rsidRPr="007F571E" w:rsidRDefault="00970737" w:rsidP="00C4671F">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Additionally, I&amp;E contends that Uber received notice and numerous opportunities to be heard regarding the issues it now raised related to the civil penalty and that both Section 3301 of the Code and </w:t>
      </w:r>
      <w:r w:rsidRPr="007F571E">
        <w:rPr>
          <w:rFonts w:ascii="Times New Roman" w:hAnsi="Times New Roman"/>
          <w:i/>
          <w:sz w:val="26"/>
          <w:szCs w:val="26"/>
        </w:rPr>
        <w:t xml:space="preserve">Newcomer Trucking </w:t>
      </w:r>
      <w:r w:rsidRPr="007F571E">
        <w:rPr>
          <w:rFonts w:ascii="Times New Roman" w:hAnsi="Times New Roman"/>
          <w:sz w:val="26"/>
          <w:szCs w:val="26"/>
        </w:rPr>
        <w:t xml:space="preserve">constitute sufficient notice that a per-trip civil penalty could be imposed.  </w:t>
      </w:r>
      <w:r w:rsidR="00A46520" w:rsidRPr="007F571E">
        <w:rPr>
          <w:rFonts w:ascii="Times New Roman" w:hAnsi="Times New Roman"/>
          <w:sz w:val="26"/>
          <w:szCs w:val="26"/>
        </w:rPr>
        <w:t xml:space="preserve">Moreover, I&amp;E </w:t>
      </w:r>
      <w:r w:rsidRPr="007F571E">
        <w:rPr>
          <w:rFonts w:ascii="Times New Roman" w:hAnsi="Times New Roman"/>
          <w:sz w:val="26"/>
          <w:szCs w:val="26"/>
        </w:rPr>
        <w:t xml:space="preserve">asserts that it did not owe a duty to the Petitioner to provide notice in advance of the unlawful conduct of the ramifications of the conduct.  I&amp;E proffers that it </w:t>
      </w:r>
      <w:r w:rsidR="00034735" w:rsidRPr="007F571E">
        <w:rPr>
          <w:rFonts w:ascii="Times New Roman" w:hAnsi="Times New Roman"/>
          <w:sz w:val="26"/>
          <w:szCs w:val="26"/>
        </w:rPr>
        <w:t xml:space="preserve">is </w:t>
      </w:r>
      <w:r w:rsidRPr="007F571E">
        <w:rPr>
          <w:rFonts w:ascii="Times New Roman" w:hAnsi="Times New Roman"/>
          <w:sz w:val="26"/>
          <w:szCs w:val="26"/>
        </w:rPr>
        <w:t xml:space="preserve">the Petitioner’s obligation to exercise due diligence, including researching applicable law, before engaging in unlawful conduct.  </w:t>
      </w:r>
      <w:r w:rsidR="00A46520" w:rsidRPr="007F571E">
        <w:rPr>
          <w:rFonts w:ascii="Times New Roman" w:hAnsi="Times New Roman"/>
          <w:sz w:val="26"/>
          <w:szCs w:val="26"/>
        </w:rPr>
        <w:t xml:space="preserve">Here, I&amp;E argues that there is nothing ambiguous in Section 3301 of the Code or in </w:t>
      </w:r>
      <w:r w:rsidR="00A46520" w:rsidRPr="007F571E">
        <w:rPr>
          <w:rFonts w:ascii="Times New Roman" w:hAnsi="Times New Roman"/>
          <w:i/>
          <w:sz w:val="26"/>
          <w:szCs w:val="26"/>
        </w:rPr>
        <w:t>Newcomer Trucking</w:t>
      </w:r>
      <w:r w:rsidR="00A46520" w:rsidRPr="007F571E">
        <w:rPr>
          <w:rFonts w:ascii="Times New Roman" w:hAnsi="Times New Roman"/>
          <w:sz w:val="26"/>
          <w:szCs w:val="26"/>
        </w:rPr>
        <w:t xml:space="preserve"> and that each uncertificated trip constitutes a discrete violation of the Code.  </w:t>
      </w:r>
      <w:r w:rsidRPr="007F571E">
        <w:rPr>
          <w:rFonts w:ascii="Times New Roman" w:hAnsi="Times New Roman"/>
          <w:sz w:val="26"/>
          <w:szCs w:val="26"/>
        </w:rPr>
        <w:t xml:space="preserve">Answer to Reconsideration Petition at 48.  </w:t>
      </w:r>
    </w:p>
    <w:p w:rsidR="00A46520" w:rsidRPr="007F571E" w:rsidRDefault="00A46520" w:rsidP="00C4671F">
      <w:pPr>
        <w:rPr>
          <w:rFonts w:ascii="Times New Roman" w:hAnsi="Times New Roman"/>
          <w:sz w:val="26"/>
          <w:szCs w:val="26"/>
        </w:rPr>
      </w:pPr>
    </w:p>
    <w:p w:rsidR="00A46520" w:rsidRPr="007F571E" w:rsidRDefault="00A46520" w:rsidP="00C4671F">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I&amp;E claims that Uber, through the exercise of reasonable diligence,</w:t>
      </w:r>
      <w:r w:rsidR="00A63A1D" w:rsidRPr="007F571E">
        <w:rPr>
          <w:rFonts w:ascii="Times New Roman" w:hAnsi="Times New Roman"/>
          <w:sz w:val="26"/>
          <w:szCs w:val="26"/>
        </w:rPr>
        <w:t xml:space="preserve"> sh</w:t>
      </w:r>
      <w:r w:rsidRPr="007F571E">
        <w:rPr>
          <w:rFonts w:ascii="Times New Roman" w:hAnsi="Times New Roman"/>
          <w:sz w:val="26"/>
          <w:szCs w:val="26"/>
        </w:rPr>
        <w:t>ould have discovered that its actions fall within the Commission’s jurisdiction.  Furthermore, Commission staff advised the Petitioner</w:t>
      </w:r>
      <w:r w:rsidR="006479ED">
        <w:rPr>
          <w:rFonts w:ascii="Times New Roman" w:hAnsi="Times New Roman"/>
          <w:sz w:val="26"/>
          <w:szCs w:val="26"/>
        </w:rPr>
        <w:t>,</w:t>
      </w:r>
      <w:r w:rsidRPr="007F571E">
        <w:rPr>
          <w:rFonts w:ascii="Times New Roman" w:hAnsi="Times New Roman"/>
          <w:sz w:val="26"/>
          <w:szCs w:val="26"/>
        </w:rPr>
        <w:t xml:space="preserve"> in April 2014</w:t>
      </w:r>
      <w:r w:rsidR="006479ED">
        <w:rPr>
          <w:rFonts w:ascii="Times New Roman" w:hAnsi="Times New Roman"/>
          <w:sz w:val="26"/>
          <w:szCs w:val="26"/>
        </w:rPr>
        <w:t>,</w:t>
      </w:r>
      <w:r w:rsidRPr="007F571E">
        <w:rPr>
          <w:rFonts w:ascii="Times New Roman" w:hAnsi="Times New Roman"/>
          <w:sz w:val="26"/>
          <w:szCs w:val="26"/>
        </w:rPr>
        <w:t xml:space="preserve"> to file an application to cover its operations.  Thus, I&amp;E </w:t>
      </w:r>
      <w:proofErr w:type="gramStart"/>
      <w:r w:rsidRPr="007F571E">
        <w:rPr>
          <w:rFonts w:ascii="Times New Roman" w:hAnsi="Times New Roman"/>
          <w:sz w:val="26"/>
          <w:szCs w:val="26"/>
        </w:rPr>
        <w:t>contends</w:t>
      </w:r>
      <w:proofErr w:type="gramEnd"/>
      <w:r w:rsidRPr="007F571E">
        <w:rPr>
          <w:rFonts w:ascii="Times New Roman" w:hAnsi="Times New Roman"/>
          <w:sz w:val="26"/>
          <w:szCs w:val="26"/>
        </w:rPr>
        <w:t xml:space="preserve"> that Uber’s assertion </w:t>
      </w:r>
      <w:r w:rsidR="008A6CC5" w:rsidRPr="007F571E">
        <w:rPr>
          <w:rFonts w:ascii="Times New Roman" w:hAnsi="Times New Roman"/>
          <w:sz w:val="26"/>
          <w:szCs w:val="26"/>
        </w:rPr>
        <w:t>of being</w:t>
      </w:r>
      <w:r w:rsidRPr="007F571E">
        <w:rPr>
          <w:rFonts w:ascii="Times New Roman" w:hAnsi="Times New Roman"/>
          <w:sz w:val="26"/>
          <w:szCs w:val="26"/>
        </w:rPr>
        <w:t xml:space="preserve"> unaware that its service was unlawful</w:t>
      </w:r>
      <w:r w:rsidR="006479ED">
        <w:rPr>
          <w:rFonts w:ascii="Times New Roman" w:hAnsi="Times New Roman"/>
          <w:sz w:val="26"/>
          <w:szCs w:val="26"/>
        </w:rPr>
        <w:t>,</w:t>
      </w:r>
      <w:r w:rsidRPr="007F571E">
        <w:rPr>
          <w:rFonts w:ascii="Times New Roman" w:hAnsi="Times New Roman"/>
          <w:sz w:val="26"/>
          <w:szCs w:val="26"/>
        </w:rPr>
        <w:t xml:space="preserve"> until the filing of the Complaint in June 2014</w:t>
      </w:r>
      <w:r w:rsidR="006479ED">
        <w:rPr>
          <w:rFonts w:ascii="Times New Roman" w:hAnsi="Times New Roman"/>
          <w:sz w:val="26"/>
          <w:szCs w:val="26"/>
        </w:rPr>
        <w:t>,</w:t>
      </w:r>
      <w:r w:rsidRPr="007F571E">
        <w:rPr>
          <w:rFonts w:ascii="Times New Roman" w:hAnsi="Times New Roman"/>
          <w:sz w:val="26"/>
          <w:szCs w:val="26"/>
        </w:rPr>
        <w:t xml:space="preserve"> is patently false.  </w:t>
      </w:r>
      <w:r w:rsidR="00A63A1D" w:rsidRPr="007F571E">
        <w:rPr>
          <w:rFonts w:ascii="Times New Roman" w:hAnsi="Times New Roman"/>
          <w:sz w:val="26"/>
          <w:szCs w:val="26"/>
        </w:rPr>
        <w:t xml:space="preserve">Additionally, the original Complaint notified Uber that it was subject to a per-trip civil penalty for each trip that occurred.  I&amp;E argues that the Petitioner knew the extent of its civil penalty exposure when it deactivated the Uber app registered under </w:t>
      </w:r>
      <w:r w:rsidR="006479ED">
        <w:rPr>
          <w:rFonts w:ascii="Times New Roman" w:hAnsi="Times New Roman"/>
          <w:sz w:val="26"/>
          <w:szCs w:val="26"/>
        </w:rPr>
        <w:t>the mobile phone number of its</w:t>
      </w:r>
      <w:r w:rsidR="00A63A1D" w:rsidRPr="007F571E">
        <w:rPr>
          <w:rFonts w:ascii="Times New Roman" w:hAnsi="Times New Roman"/>
          <w:sz w:val="26"/>
          <w:szCs w:val="26"/>
        </w:rPr>
        <w:t xml:space="preserve"> motor carrier enforcement officer after I&amp;E filed the original Complaint</w:t>
      </w:r>
      <w:r w:rsidR="006479ED">
        <w:rPr>
          <w:rFonts w:ascii="Times New Roman" w:hAnsi="Times New Roman"/>
          <w:sz w:val="26"/>
          <w:szCs w:val="26"/>
        </w:rPr>
        <w:t>.</w:t>
      </w:r>
      <w:r w:rsidR="00A63A1D" w:rsidRPr="007F571E">
        <w:rPr>
          <w:rFonts w:ascii="Times New Roman" w:hAnsi="Times New Roman"/>
          <w:sz w:val="26"/>
          <w:szCs w:val="26"/>
        </w:rPr>
        <w:t xml:space="preserve"> </w:t>
      </w:r>
      <w:r w:rsidR="00E41B00">
        <w:rPr>
          <w:rFonts w:ascii="Times New Roman" w:hAnsi="Times New Roman"/>
          <w:sz w:val="26"/>
          <w:szCs w:val="26"/>
        </w:rPr>
        <w:t xml:space="preserve"> </w:t>
      </w:r>
      <w:r w:rsidR="006479ED">
        <w:rPr>
          <w:rFonts w:ascii="Times New Roman" w:hAnsi="Times New Roman"/>
          <w:sz w:val="26"/>
          <w:szCs w:val="26"/>
        </w:rPr>
        <w:t xml:space="preserve">I&amp;E </w:t>
      </w:r>
      <w:proofErr w:type="gramStart"/>
      <w:r w:rsidR="006479ED">
        <w:rPr>
          <w:rFonts w:ascii="Times New Roman" w:hAnsi="Times New Roman"/>
          <w:sz w:val="26"/>
          <w:szCs w:val="26"/>
        </w:rPr>
        <w:t>contends</w:t>
      </w:r>
      <w:proofErr w:type="gramEnd"/>
      <w:r w:rsidR="006479ED">
        <w:rPr>
          <w:rFonts w:ascii="Times New Roman" w:hAnsi="Times New Roman"/>
          <w:sz w:val="26"/>
          <w:szCs w:val="26"/>
        </w:rPr>
        <w:t xml:space="preserve"> that this action</w:t>
      </w:r>
      <w:r w:rsidR="00A63A1D" w:rsidRPr="007F571E">
        <w:rPr>
          <w:rFonts w:ascii="Times New Roman" w:hAnsi="Times New Roman"/>
          <w:sz w:val="26"/>
          <w:szCs w:val="26"/>
        </w:rPr>
        <w:t xml:space="preserve"> prevent</w:t>
      </w:r>
      <w:r w:rsidR="008A6CC5" w:rsidRPr="007F571E">
        <w:rPr>
          <w:rFonts w:ascii="Times New Roman" w:hAnsi="Times New Roman"/>
          <w:sz w:val="26"/>
          <w:szCs w:val="26"/>
        </w:rPr>
        <w:t>ed</w:t>
      </w:r>
      <w:r w:rsidR="00A63A1D" w:rsidRPr="007F571E">
        <w:rPr>
          <w:rFonts w:ascii="Times New Roman" w:hAnsi="Times New Roman"/>
          <w:sz w:val="26"/>
          <w:szCs w:val="26"/>
        </w:rPr>
        <w:t xml:space="preserve"> the officer from taking more trips.  Also, I&amp;E claims that the Petitioner unlawfully withheld discoverable trip data and only provided it during the hearing.  </w:t>
      </w:r>
      <w:r w:rsidR="00A63A1D" w:rsidRPr="007F571E">
        <w:rPr>
          <w:rFonts w:ascii="Times New Roman" w:hAnsi="Times New Roman"/>
          <w:i/>
          <w:sz w:val="26"/>
          <w:szCs w:val="26"/>
        </w:rPr>
        <w:t xml:space="preserve">Id. </w:t>
      </w:r>
      <w:r w:rsidR="00A63A1D" w:rsidRPr="007F571E">
        <w:rPr>
          <w:rFonts w:ascii="Times New Roman" w:hAnsi="Times New Roman"/>
          <w:sz w:val="26"/>
          <w:szCs w:val="26"/>
        </w:rPr>
        <w:t xml:space="preserve">at 49-50.  </w:t>
      </w:r>
    </w:p>
    <w:p w:rsidR="00124527" w:rsidRPr="007F571E" w:rsidRDefault="00124527" w:rsidP="00C4671F">
      <w:pPr>
        <w:rPr>
          <w:rFonts w:ascii="Times New Roman" w:hAnsi="Times New Roman"/>
          <w:sz w:val="26"/>
          <w:szCs w:val="26"/>
        </w:rPr>
      </w:pPr>
    </w:p>
    <w:p w:rsidR="00124527" w:rsidRPr="007F571E" w:rsidRDefault="00124527" w:rsidP="00C4671F">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I&amp;E asser</w:t>
      </w:r>
      <w:r w:rsidR="007614BE" w:rsidRPr="007F571E">
        <w:rPr>
          <w:rFonts w:ascii="Times New Roman" w:hAnsi="Times New Roman"/>
          <w:sz w:val="26"/>
          <w:szCs w:val="26"/>
        </w:rPr>
        <w:t>ts that Uber misconstrues</w:t>
      </w:r>
      <w:r w:rsidRPr="007F571E">
        <w:rPr>
          <w:rFonts w:ascii="Times New Roman" w:hAnsi="Times New Roman"/>
          <w:sz w:val="26"/>
          <w:szCs w:val="26"/>
        </w:rPr>
        <w:t xml:space="preserve"> the Commonwealth Court’s decision in </w:t>
      </w:r>
      <w:r w:rsidRPr="007F571E">
        <w:rPr>
          <w:rFonts w:ascii="Times New Roman" w:hAnsi="Times New Roman"/>
          <w:i/>
          <w:sz w:val="26"/>
          <w:szCs w:val="26"/>
        </w:rPr>
        <w:t xml:space="preserve">Kviatkovsky </w:t>
      </w:r>
      <w:r w:rsidRPr="007F571E">
        <w:rPr>
          <w:rFonts w:ascii="Times New Roman" w:hAnsi="Times New Roman"/>
          <w:sz w:val="26"/>
          <w:szCs w:val="26"/>
        </w:rPr>
        <w:t xml:space="preserve">which stands for the well-settled principle that the Commission is authorized to impose a fine of up to $1,000 for each discrete violation of the Code.  Also, I&amp;E contends that the Commission correctly distinguished </w:t>
      </w:r>
      <w:r w:rsidRPr="007F571E">
        <w:rPr>
          <w:rFonts w:ascii="Times New Roman" w:hAnsi="Times New Roman"/>
          <w:i/>
          <w:sz w:val="26"/>
          <w:szCs w:val="26"/>
        </w:rPr>
        <w:t>S.S. Sahib Cab</w:t>
      </w:r>
      <w:r w:rsidRPr="007F571E">
        <w:rPr>
          <w:rFonts w:ascii="Times New Roman" w:hAnsi="Times New Roman"/>
          <w:sz w:val="26"/>
          <w:szCs w:val="26"/>
        </w:rPr>
        <w:t xml:space="preserve"> </w:t>
      </w:r>
      <w:r w:rsidR="00112B6D" w:rsidRPr="007F571E">
        <w:rPr>
          <w:rFonts w:ascii="Times New Roman" w:hAnsi="Times New Roman"/>
          <w:sz w:val="26"/>
          <w:szCs w:val="26"/>
        </w:rPr>
        <w:t xml:space="preserve">because the carrier’s violations in operating for thirty-seven days while its certificate was suspended for failing to maintain evidence of insurance could not be feasibly segregated into separate violations because the carrier failed to maintain trip log sheets.  Answer to Reconsideration Petition at 52.  </w:t>
      </w:r>
    </w:p>
    <w:p w:rsidR="00197392" w:rsidRPr="007F571E" w:rsidRDefault="00197392" w:rsidP="00C4671F">
      <w:pPr>
        <w:rPr>
          <w:rFonts w:ascii="Times New Roman" w:hAnsi="Times New Roman"/>
          <w:sz w:val="26"/>
          <w:szCs w:val="26"/>
        </w:rPr>
      </w:pPr>
    </w:p>
    <w:p w:rsidR="00197392" w:rsidRPr="007F571E" w:rsidRDefault="00197392" w:rsidP="00C4671F">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r>
      <w:r w:rsidR="007614BE" w:rsidRPr="007F571E">
        <w:rPr>
          <w:rFonts w:ascii="Times New Roman" w:hAnsi="Times New Roman"/>
          <w:sz w:val="26"/>
          <w:szCs w:val="26"/>
        </w:rPr>
        <w:t>I&amp;E states that Uber</w:t>
      </w:r>
      <w:r w:rsidR="009125A0" w:rsidRPr="007F571E">
        <w:rPr>
          <w:rFonts w:ascii="Times New Roman" w:hAnsi="Times New Roman"/>
          <w:sz w:val="26"/>
          <w:szCs w:val="26"/>
        </w:rPr>
        <w:t xml:space="preserve"> improperly relied on </w:t>
      </w:r>
      <w:r w:rsidR="009125A0" w:rsidRPr="007F571E">
        <w:rPr>
          <w:rFonts w:ascii="Times New Roman" w:hAnsi="Times New Roman"/>
          <w:i/>
          <w:sz w:val="26"/>
          <w:szCs w:val="26"/>
        </w:rPr>
        <w:t>Erie Yellow Cab</w:t>
      </w:r>
      <w:r w:rsidR="009125A0" w:rsidRPr="007F571E">
        <w:rPr>
          <w:rFonts w:ascii="Times New Roman" w:hAnsi="Times New Roman"/>
          <w:sz w:val="26"/>
          <w:szCs w:val="26"/>
        </w:rPr>
        <w:t xml:space="preserve">, </w:t>
      </w:r>
      <w:r w:rsidR="009125A0" w:rsidRPr="007F571E">
        <w:rPr>
          <w:rFonts w:ascii="Times New Roman" w:hAnsi="Times New Roman"/>
          <w:i/>
          <w:sz w:val="26"/>
          <w:szCs w:val="26"/>
        </w:rPr>
        <w:t>Big Time’s Night Train</w:t>
      </w:r>
      <w:r w:rsidR="009125A0" w:rsidRPr="007F571E">
        <w:rPr>
          <w:rFonts w:ascii="Times New Roman" w:hAnsi="Times New Roman"/>
          <w:sz w:val="26"/>
          <w:szCs w:val="26"/>
        </w:rPr>
        <w:t xml:space="preserve">, and </w:t>
      </w:r>
      <w:r w:rsidR="009125A0" w:rsidRPr="007F571E">
        <w:rPr>
          <w:rFonts w:ascii="Times New Roman" w:hAnsi="Times New Roman"/>
          <w:i/>
          <w:sz w:val="26"/>
          <w:szCs w:val="26"/>
        </w:rPr>
        <w:t xml:space="preserve">Lyft </w:t>
      </w:r>
      <w:r w:rsidR="009125A0" w:rsidRPr="007F571E">
        <w:rPr>
          <w:rFonts w:ascii="Times New Roman" w:hAnsi="Times New Roman"/>
          <w:sz w:val="26"/>
          <w:szCs w:val="26"/>
        </w:rPr>
        <w:t xml:space="preserve">because each case was the result of a settlement.  I&amp;E argues that the Commission has held that it is inappropriate to consider a settlement, which is intended as an amicable resolution of a disputed claim, as precedent in any subsequent proceeding.  Answer to Reconsideration Petition at 52-53, 56 (citing </w:t>
      </w:r>
      <w:r w:rsidR="009125A0" w:rsidRPr="007F571E">
        <w:rPr>
          <w:rFonts w:ascii="Times New Roman" w:hAnsi="Times New Roman"/>
          <w:i/>
          <w:sz w:val="26"/>
          <w:szCs w:val="26"/>
        </w:rPr>
        <w:t>Bell Telephone</w:t>
      </w:r>
      <w:r w:rsidR="009125A0" w:rsidRPr="007F571E">
        <w:rPr>
          <w:rFonts w:ascii="Times New Roman" w:hAnsi="Times New Roman"/>
          <w:sz w:val="26"/>
          <w:szCs w:val="26"/>
        </w:rPr>
        <w:t xml:space="preserve">).  </w:t>
      </w:r>
      <w:r w:rsidR="00102AFD" w:rsidRPr="007F571E">
        <w:rPr>
          <w:rFonts w:ascii="Times New Roman" w:hAnsi="Times New Roman"/>
          <w:sz w:val="26"/>
          <w:szCs w:val="26"/>
        </w:rPr>
        <w:t xml:space="preserve">Regarding the additional citations to cases </w:t>
      </w:r>
      <w:r w:rsidR="00127C4D" w:rsidRPr="007F571E">
        <w:rPr>
          <w:rFonts w:ascii="Times New Roman" w:hAnsi="Times New Roman"/>
          <w:sz w:val="26"/>
          <w:szCs w:val="26"/>
        </w:rPr>
        <w:t xml:space="preserve">applying </w:t>
      </w:r>
      <w:r w:rsidR="00102AFD" w:rsidRPr="007F571E">
        <w:rPr>
          <w:rFonts w:ascii="Times New Roman" w:hAnsi="Times New Roman"/>
          <w:sz w:val="26"/>
          <w:szCs w:val="26"/>
        </w:rPr>
        <w:t xml:space="preserve">a per-day civil penalty, I&amp;E </w:t>
      </w:r>
      <w:r w:rsidR="00B912A9" w:rsidRPr="007F571E">
        <w:rPr>
          <w:rFonts w:ascii="Times New Roman" w:hAnsi="Times New Roman"/>
          <w:sz w:val="26"/>
          <w:szCs w:val="26"/>
        </w:rPr>
        <w:t xml:space="preserve">asserts </w:t>
      </w:r>
      <w:r w:rsidR="00102AFD" w:rsidRPr="007F571E">
        <w:rPr>
          <w:rFonts w:ascii="Times New Roman" w:hAnsi="Times New Roman"/>
          <w:sz w:val="26"/>
          <w:szCs w:val="26"/>
        </w:rPr>
        <w:t xml:space="preserve">that whether or not the Commission </w:t>
      </w:r>
      <w:r w:rsidR="00127C4D" w:rsidRPr="007F571E">
        <w:rPr>
          <w:rFonts w:ascii="Times New Roman" w:hAnsi="Times New Roman"/>
          <w:sz w:val="26"/>
          <w:szCs w:val="26"/>
        </w:rPr>
        <w:t xml:space="preserve">inquired into the total number of trips arranged by motor carriers in those cases does not preclude the Commission from making such an inquiry or from I&amp;E conducting discovery regarding the extent of the unlawful service in this proceeding.  Moreover, I&amp;E contends that </w:t>
      </w:r>
      <w:r w:rsidR="00127C4D" w:rsidRPr="007F571E">
        <w:rPr>
          <w:rFonts w:ascii="Times New Roman" w:hAnsi="Times New Roman"/>
          <w:i/>
          <w:sz w:val="26"/>
          <w:szCs w:val="26"/>
        </w:rPr>
        <w:t xml:space="preserve">M&amp;G Trucking, J&amp;E Transportation, Constanza’s Chaffeur, Neighboring Movers, Transit Aide, Same Day Delivery, </w:t>
      </w:r>
      <w:r w:rsidR="00127C4D" w:rsidRPr="007F571E">
        <w:rPr>
          <w:rFonts w:ascii="Times New Roman" w:hAnsi="Times New Roman"/>
          <w:sz w:val="26"/>
          <w:szCs w:val="26"/>
        </w:rPr>
        <w:t xml:space="preserve">and </w:t>
      </w:r>
      <w:r w:rsidR="00127C4D" w:rsidRPr="007F571E">
        <w:rPr>
          <w:rFonts w:ascii="Times New Roman" w:hAnsi="Times New Roman"/>
          <w:i/>
          <w:sz w:val="26"/>
          <w:szCs w:val="26"/>
        </w:rPr>
        <w:t>Sun Coach Lines</w:t>
      </w:r>
      <w:r w:rsidR="00127C4D" w:rsidRPr="007F571E">
        <w:rPr>
          <w:rFonts w:ascii="Times New Roman" w:hAnsi="Times New Roman"/>
          <w:sz w:val="26"/>
          <w:szCs w:val="26"/>
        </w:rPr>
        <w:t xml:space="preserve"> directly support the imposition of a per-trip civil penalty for motor carrier violation of the Code.  </w:t>
      </w:r>
      <w:r w:rsidR="00127C4D" w:rsidRPr="007F571E">
        <w:rPr>
          <w:rFonts w:ascii="Times New Roman" w:hAnsi="Times New Roman"/>
          <w:i/>
          <w:sz w:val="26"/>
          <w:szCs w:val="26"/>
        </w:rPr>
        <w:t xml:space="preserve">Id. </w:t>
      </w:r>
      <w:r w:rsidR="00127C4D" w:rsidRPr="007F571E">
        <w:rPr>
          <w:rFonts w:ascii="Times New Roman" w:hAnsi="Times New Roman"/>
          <w:sz w:val="26"/>
          <w:szCs w:val="26"/>
        </w:rPr>
        <w:t xml:space="preserve">at 55.   </w:t>
      </w:r>
    </w:p>
    <w:p w:rsidR="003B342E" w:rsidRPr="007F571E" w:rsidRDefault="003B342E" w:rsidP="00C4671F">
      <w:pPr>
        <w:rPr>
          <w:rFonts w:ascii="Times New Roman" w:hAnsi="Times New Roman"/>
          <w:sz w:val="26"/>
          <w:szCs w:val="26"/>
        </w:rPr>
      </w:pPr>
    </w:p>
    <w:p w:rsidR="003B342E" w:rsidRPr="007F571E" w:rsidRDefault="003B342E" w:rsidP="00C4671F">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I&amp;E also asserts that Uber misconstrues </w:t>
      </w:r>
      <w:r w:rsidRPr="007F571E">
        <w:rPr>
          <w:rFonts w:ascii="Times New Roman" w:hAnsi="Times New Roman"/>
          <w:i/>
          <w:sz w:val="26"/>
          <w:szCs w:val="26"/>
        </w:rPr>
        <w:t xml:space="preserve">AVP Transport </w:t>
      </w:r>
      <w:r w:rsidRPr="007F571E">
        <w:rPr>
          <w:rFonts w:ascii="Times New Roman" w:hAnsi="Times New Roman"/>
          <w:sz w:val="26"/>
          <w:szCs w:val="26"/>
        </w:rPr>
        <w:t xml:space="preserve">because the civil penalty </w:t>
      </w:r>
      <w:r w:rsidR="00D84977" w:rsidRPr="007F571E">
        <w:rPr>
          <w:rFonts w:ascii="Times New Roman" w:hAnsi="Times New Roman"/>
          <w:sz w:val="26"/>
          <w:szCs w:val="26"/>
        </w:rPr>
        <w:t xml:space="preserve">therein </w:t>
      </w:r>
      <w:r w:rsidRPr="007F571E">
        <w:rPr>
          <w:rFonts w:ascii="Times New Roman" w:hAnsi="Times New Roman"/>
          <w:sz w:val="26"/>
          <w:szCs w:val="26"/>
        </w:rPr>
        <w:t xml:space="preserve">did not reflect the number of vehicles in use and does not preclude the Commission from inquiring about the total number of trips in this proceeding.  In response to Uber’s citation to </w:t>
      </w:r>
      <w:r w:rsidRPr="007F571E">
        <w:rPr>
          <w:rFonts w:ascii="Times New Roman" w:hAnsi="Times New Roman"/>
          <w:i/>
          <w:sz w:val="26"/>
          <w:szCs w:val="26"/>
        </w:rPr>
        <w:t>Kitchen</w:t>
      </w:r>
      <w:r w:rsidRPr="007F571E">
        <w:rPr>
          <w:rFonts w:ascii="Times New Roman" w:hAnsi="Times New Roman"/>
          <w:sz w:val="26"/>
          <w:szCs w:val="26"/>
        </w:rPr>
        <w:t xml:space="preserve">, I&amp;E notes that the case involved a default judgment for which the Commission did not have the benefit of a full hearing and developed record </w:t>
      </w:r>
      <w:r w:rsidR="00D84977" w:rsidRPr="007F571E">
        <w:rPr>
          <w:rFonts w:ascii="Times New Roman" w:hAnsi="Times New Roman"/>
          <w:sz w:val="26"/>
          <w:szCs w:val="26"/>
        </w:rPr>
        <w:t xml:space="preserve">in contrast to </w:t>
      </w:r>
      <w:r w:rsidRPr="007F571E">
        <w:rPr>
          <w:rFonts w:ascii="Times New Roman" w:hAnsi="Times New Roman"/>
          <w:sz w:val="26"/>
          <w:szCs w:val="26"/>
        </w:rPr>
        <w:t xml:space="preserve">this proceeding.  </w:t>
      </w:r>
      <w:r w:rsidR="00BC16AC" w:rsidRPr="007F571E">
        <w:rPr>
          <w:rFonts w:ascii="Times New Roman" w:hAnsi="Times New Roman"/>
          <w:i/>
          <w:sz w:val="26"/>
          <w:szCs w:val="26"/>
        </w:rPr>
        <w:t xml:space="preserve">Id. </w:t>
      </w:r>
      <w:r w:rsidR="00BC16AC" w:rsidRPr="007F571E">
        <w:rPr>
          <w:rFonts w:ascii="Times New Roman" w:hAnsi="Times New Roman"/>
          <w:sz w:val="26"/>
          <w:szCs w:val="26"/>
        </w:rPr>
        <w:t>at 55-56.</w:t>
      </w:r>
    </w:p>
    <w:p w:rsidR="00BC16AC" w:rsidRPr="007F571E" w:rsidRDefault="00BC16AC" w:rsidP="00C4671F">
      <w:pPr>
        <w:rPr>
          <w:rFonts w:ascii="Times New Roman" w:hAnsi="Times New Roman"/>
          <w:sz w:val="26"/>
          <w:szCs w:val="26"/>
        </w:rPr>
      </w:pPr>
    </w:p>
    <w:p w:rsidR="00BC16AC" w:rsidRPr="007F571E" w:rsidRDefault="00BC16AC" w:rsidP="00C4671F">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Regarding Uber’s claim that the Commission does not typically inquire about the number of trips pertaining to violations of driver integrity, vehicle safety and liability insurance standards, I&amp;E contends that the cited cases did not involve uncertificated transportation.  Thus, I&amp;E proffers that the cases do not constitute similar situations and are irrelevant for purposes of developing the civil penalty in this matter.  </w:t>
      </w:r>
      <w:r w:rsidRPr="007F571E">
        <w:rPr>
          <w:rFonts w:ascii="Times New Roman" w:hAnsi="Times New Roman"/>
          <w:i/>
          <w:sz w:val="26"/>
          <w:szCs w:val="26"/>
        </w:rPr>
        <w:t xml:space="preserve">Id. </w:t>
      </w:r>
      <w:r w:rsidRPr="007F571E">
        <w:rPr>
          <w:rFonts w:ascii="Times New Roman" w:hAnsi="Times New Roman"/>
          <w:sz w:val="26"/>
          <w:szCs w:val="26"/>
        </w:rPr>
        <w:t xml:space="preserve">at 56.  </w:t>
      </w:r>
    </w:p>
    <w:p w:rsidR="00A26A9F" w:rsidRPr="007F571E" w:rsidRDefault="00A26A9F" w:rsidP="00C4671F">
      <w:pPr>
        <w:rPr>
          <w:rFonts w:ascii="Times New Roman" w:hAnsi="Times New Roman"/>
          <w:sz w:val="26"/>
          <w:szCs w:val="26"/>
        </w:rPr>
      </w:pPr>
    </w:p>
    <w:p w:rsidR="00A26A9F" w:rsidRPr="007F571E" w:rsidRDefault="00A26A9F" w:rsidP="00C4671F">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Additionally, I&amp;E argues that the facts to which the Petitioner stipulated demonstrate that each trip can be segregated and documented as an individual ride with a corresponding payment transaction.  As such, I&amp;E claims that it is clear that each trip constituted a separate violation.  </w:t>
      </w:r>
      <w:r w:rsidRPr="007F571E">
        <w:rPr>
          <w:rFonts w:ascii="Times New Roman" w:hAnsi="Times New Roman"/>
          <w:i/>
          <w:sz w:val="26"/>
          <w:szCs w:val="26"/>
        </w:rPr>
        <w:t xml:space="preserve">Id. </w:t>
      </w:r>
      <w:r w:rsidRPr="007F571E">
        <w:rPr>
          <w:rFonts w:ascii="Times New Roman" w:hAnsi="Times New Roman"/>
          <w:sz w:val="26"/>
          <w:szCs w:val="26"/>
        </w:rPr>
        <w:t xml:space="preserve">at 56-57.  </w:t>
      </w:r>
    </w:p>
    <w:p w:rsidR="0074618E" w:rsidRPr="007F571E" w:rsidRDefault="0074618E" w:rsidP="00C4671F">
      <w:pPr>
        <w:rPr>
          <w:rFonts w:ascii="Times New Roman" w:hAnsi="Times New Roman"/>
          <w:sz w:val="26"/>
          <w:szCs w:val="26"/>
        </w:rPr>
      </w:pPr>
    </w:p>
    <w:p w:rsidR="007860A4" w:rsidRPr="007F571E" w:rsidRDefault="007860A4" w:rsidP="00C4671F">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r>
      <w:r w:rsidR="00DC7612" w:rsidRPr="007F571E">
        <w:rPr>
          <w:rFonts w:ascii="Times New Roman" w:hAnsi="Times New Roman"/>
          <w:sz w:val="26"/>
          <w:szCs w:val="26"/>
        </w:rPr>
        <w:t>In its Reconsideration Petition, Uber repeats the following arguments which it previously raised in its Exceptions: (1) Uber’s actions were of an ongoing nature and a per-trip civil penalty was not appropriate</w:t>
      </w:r>
      <w:r w:rsidR="006D59A3" w:rsidRPr="007F571E">
        <w:rPr>
          <w:rFonts w:ascii="Times New Roman" w:hAnsi="Times New Roman"/>
          <w:sz w:val="26"/>
          <w:szCs w:val="26"/>
        </w:rPr>
        <w:t>; (2</w:t>
      </w:r>
      <w:r w:rsidR="00DC7612" w:rsidRPr="007F571E">
        <w:rPr>
          <w:rFonts w:ascii="Times New Roman" w:hAnsi="Times New Roman"/>
          <w:sz w:val="26"/>
          <w:szCs w:val="26"/>
        </w:rPr>
        <w:t>) the imposition of a per-trip penalty conflicts wi</w:t>
      </w:r>
      <w:r w:rsidR="006D59A3" w:rsidRPr="007F571E">
        <w:rPr>
          <w:rFonts w:ascii="Times New Roman" w:hAnsi="Times New Roman"/>
          <w:sz w:val="26"/>
          <w:szCs w:val="26"/>
        </w:rPr>
        <w:t xml:space="preserve">th prior Commission decisions; (3) I&amp;E’s original Complaint only sought a per-day civil penalty; and (4) even if a per-trip civil penalty is permissible it is inappropriate to apply it in this proceeding.  </w:t>
      </w:r>
      <w:r w:rsidR="0001724A" w:rsidRPr="007F571E">
        <w:rPr>
          <w:rFonts w:ascii="Times New Roman" w:hAnsi="Times New Roman"/>
          <w:sz w:val="26"/>
          <w:szCs w:val="26"/>
        </w:rPr>
        <w:t xml:space="preserve">We addressed all of these arguments in our </w:t>
      </w:r>
      <w:r w:rsidR="0001724A" w:rsidRPr="007F571E">
        <w:rPr>
          <w:rFonts w:ascii="Times New Roman" w:hAnsi="Times New Roman"/>
          <w:i/>
          <w:sz w:val="26"/>
          <w:szCs w:val="26"/>
        </w:rPr>
        <w:t>May 2016 Order</w:t>
      </w:r>
      <w:r w:rsidR="0001724A" w:rsidRPr="007F571E">
        <w:rPr>
          <w:rFonts w:ascii="Times New Roman" w:hAnsi="Times New Roman"/>
          <w:sz w:val="26"/>
          <w:szCs w:val="26"/>
        </w:rPr>
        <w:t xml:space="preserve"> and decline to revisit them again.  </w:t>
      </w:r>
    </w:p>
    <w:p w:rsidR="0001724A" w:rsidRPr="007F571E" w:rsidRDefault="0001724A" w:rsidP="00C4671F">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Additionally, Uber alleges that the lack of notice that the Commission </w:t>
      </w:r>
      <w:r w:rsidR="00034735" w:rsidRPr="007F571E">
        <w:rPr>
          <w:rFonts w:ascii="Times New Roman" w:hAnsi="Times New Roman"/>
          <w:sz w:val="26"/>
          <w:szCs w:val="26"/>
        </w:rPr>
        <w:t>would impose a per-trip civil penalty in this proceeding violates the Due Process Clause</w:t>
      </w:r>
      <w:r w:rsidR="00D67659" w:rsidRPr="007F571E">
        <w:rPr>
          <w:rFonts w:ascii="Times New Roman" w:hAnsi="Times New Roman"/>
          <w:sz w:val="26"/>
          <w:szCs w:val="26"/>
        </w:rPr>
        <w:t xml:space="preserve"> and its due process rights</w:t>
      </w:r>
      <w:r w:rsidR="00034735" w:rsidRPr="007F571E">
        <w:rPr>
          <w:rFonts w:ascii="Times New Roman" w:hAnsi="Times New Roman"/>
          <w:sz w:val="26"/>
          <w:szCs w:val="26"/>
        </w:rPr>
        <w:t xml:space="preserve">.  </w:t>
      </w:r>
      <w:r w:rsidR="00D67659" w:rsidRPr="007F571E">
        <w:rPr>
          <w:rFonts w:ascii="Times New Roman" w:hAnsi="Times New Roman"/>
          <w:sz w:val="26"/>
          <w:szCs w:val="26"/>
        </w:rPr>
        <w:t>The Petitioner failed to raise these claims either in its brief to the ALJs or in its Exceptions.  C</w:t>
      </w:r>
      <w:r w:rsidR="00034735" w:rsidRPr="007F571E">
        <w:rPr>
          <w:rFonts w:ascii="Times New Roman" w:hAnsi="Times New Roman"/>
          <w:sz w:val="26"/>
          <w:szCs w:val="26"/>
        </w:rPr>
        <w:t>onsistent with our previous determination relating t</w:t>
      </w:r>
      <w:r w:rsidR="00D67659" w:rsidRPr="007F571E">
        <w:rPr>
          <w:rFonts w:ascii="Times New Roman" w:hAnsi="Times New Roman"/>
          <w:sz w:val="26"/>
          <w:szCs w:val="26"/>
        </w:rPr>
        <w:t>o the</w:t>
      </w:r>
      <w:r w:rsidR="00034735" w:rsidRPr="007F571E">
        <w:rPr>
          <w:rFonts w:ascii="Times New Roman" w:hAnsi="Times New Roman"/>
          <w:sz w:val="26"/>
          <w:szCs w:val="26"/>
        </w:rPr>
        <w:t xml:space="preserve"> constitutional claims</w:t>
      </w:r>
      <w:r w:rsidR="00D67659" w:rsidRPr="007F571E">
        <w:rPr>
          <w:rFonts w:ascii="Times New Roman" w:hAnsi="Times New Roman"/>
          <w:sz w:val="26"/>
          <w:szCs w:val="26"/>
        </w:rPr>
        <w:t xml:space="preserve"> pertaining to the alleged excessiveness of the civil penalty</w:t>
      </w:r>
      <w:r w:rsidR="00034735" w:rsidRPr="007F571E">
        <w:rPr>
          <w:rFonts w:ascii="Times New Roman" w:hAnsi="Times New Roman"/>
          <w:sz w:val="26"/>
          <w:szCs w:val="26"/>
        </w:rPr>
        <w:t xml:space="preserve">, we consider </w:t>
      </w:r>
      <w:r w:rsidR="00D67659" w:rsidRPr="007F571E">
        <w:rPr>
          <w:rFonts w:ascii="Times New Roman" w:hAnsi="Times New Roman"/>
          <w:sz w:val="26"/>
          <w:szCs w:val="26"/>
        </w:rPr>
        <w:t xml:space="preserve">Uber’s argument to </w:t>
      </w:r>
      <w:r w:rsidR="00034735" w:rsidRPr="007F571E">
        <w:rPr>
          <w:rFonts w:ascii="Times New Roman" w:hAnsi="Times New Roman"/>
          <w:sz w:val="26"/>
          <w:szCs w:val="26"/>
        </w:rPr>
        <w:t xml:space="preserve">be waived. </w:t>
      </w:r>
      <w:r w:rsidR="00D67659" w:rsidRPr="007F571E">
        <w:rPr>
          <w:rFonts w:ascii="Times New Roman" w:hAnsi="Times New Roman"/>
          <w:i/>
          <w:sz w:val="26"/>
          <w:szCs w:val="26"/>
        </w:rPr>
        <w:t>See</w:t>
      </w:r>
      <w:r w:rsidR="00D67659" w:rsidRPr="007F571E">
        <w:rPr>
          <w:rFonts w:ascii="Times New Roman" w:hAnsi="Times New Roman"/>
          <w:sz w:val="26"/>
          <w:szCs w:val="26"/>
        </w:rPr>
        <w:t xml:space="preserve">, </w:t>
      </w:r>
      <w:r w:rsidR="00191330" w:rsidRPr="007F571E">
        <w:rPr>
          <w:rFonts w:ascii="Times New Roman" w:hAnsi="Times New Roman"/>
          <w:i/>
          <w:sz w:val="26"/>
          <w:szCs w:val="26"/>
        </w:rPr>
        <w:t>DeMarco</w:t>
      </w:r>
      <w:r w:rsidR="00191330" w:rsidRPr="007F571E">
        <w:rPr>
          <w:rFonts w:ascii="Times New Roman" w:hAnsi="Times New Roman"/>
          <w:sz w:val="26"/>
          <w:szCs w:val="26"/>
        </w:rPr>
        <w:t xml:space="preserve">, </w:t>
      </w:r>
      <w:r w:rsidR="00191330" w:rsidRPr="007F571E">
        <w:rPr>
          <w:rFonts w:ascii="Times New Roman" w:hAnsi="Times New Roman"/>
          <w:i/>
          <w:sz w:val="26"/>
          <w:szCs w:val="26"/>
        </w:rPr>
        <w:t>Petition of PPL Electric Utilities</w:t>
      </w:r>
      <w:r w:rsidR="00191330" w:rsidRPr="007F571E">
        <w:rPr>
          <w:rFonts w:ascii="Times New Roman" w:hAnsi="Times New Roman"/>
          <w:sz w:val="26"/>
          <w:szCs w:val="26"/>
        </w:rPr>
        <w:t xml:space="preserve">, and </w:t>
      </w:r>
      <w:r w:rsidR="00191330" w:rsidRPr="007F571E">
        <w:rPr>
          <w:rFonts w:ascii="Times New Roman" w:hAnsi="Times New Roman"/>
          <w:i/>
          <w:sz w:val="26"/>
          <w:szCs w:val="26"/>
        </w:rPr>
        <w:t>Matieu-Alce</w:t>
      </w:r>
      <w:r w:rsidR="00191330" w:rsidRPr="007F571E">
        <w:rPr>
          <w:rFonts w:ascii="Times New Roman" w:hAnsi="Times New Roman"/>
          <w:sz w:val="26"/>
          <w:szCs w:val="26"/>
        </w:rPr>
        <w:t xml:space="preserve">, </w:t>
      </w:r>
      <w:r w:rsidR="00191330" w:rsidRPr="007F571E">
        <w:rPr>
          <w:rFonts w:ascii="Times New Roman" w:hAnsi="Times New Roman"/>
          <w:i/>
          <w:sz w:val="26"/>
          <w:szCs w:val="26"/>
        </w:rPr>
        <w:t>supra</w:t>
      </w:r>
      <w:r w:rsidR="00191330" w:rsidRPr="007F571E">
        <w:rPr>
          <w:rFonts w:ascii="Times New Roman" w:hAnsi="Times New Roman"/>
          <w:sz w:val="26"/>
          <w:szCs w:val="26"/>
        </w:rPr>
        <w:t>.</w:t>
      </w:r>
      <w:r w:rsidR="009433E4" w:rsidRPr="007F571E">
        <w:rPr>
          <w:rFonts w:ascii="Times New Roman" w:hAnsi="Times New Roman"/>
          <w:sz w:val="26"/>
          <w:szCs w:val="26"/>
        </w:rPr>
        <w:t xml:space="preserve">  </w:t>
      </w:r>
    </w:p>
    <w:p w:rsidR="009433E4" w:rsidRPr="007F571E" w:rsidRDefault="009433E4" w:rsidP="00C4671F">
      <w:pPr>
        <w:rPr>
          <w:rFonts w:ascii="Times New Roman" w:hAnsi="Times New Roman"/>
          <w:sz w:val="26"/>
          <w:szCs w:val="26"/>
        </w:rPr>
      </w:pPr>
    </w:p>
    <w:p w:rsidR="0001724A" w:rsidRPr="007F571E" w:rsidRDefault="009433E4" w:rsidP="00C4671F">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r>
      <w:r w:rsidR="00DD1873" w:rsidRPr="007F571E">
        <w:rPr>
          <w:rFonts w:ascii="Times New Roman" w:hAnsi="Times New Roman"/>
          <w:sz w:val="26"/>
          <w:szCs w:val="26"/>
        </w:rPr>
        <w:t xml:space="preserve">Although we will not consider the Petitioner’s due process claims, </w:t>
      </w:r>
      <w:r w:rsidRPr="007F571E">
        <w:rPr>
          <w:rFonts w:ascii="Times New Roman" w:hAnsi="Times New Roman"/>
          <w:sz w:val="26"/>
          <w:szCs w:val="26"/>
        </w:rPr>
        <w:t xml:space="preserve">one </w:t>
      </w:r>
      <w:r w:rsidR="00DD1873" w:rsidRPr="007F571E">
        <w:rPr>
          <w:rFonts w:ascii="Times New Roman" w:hAnsi="Times New Roman"/>
          <w:sz w:val="26"/>
          <w:szCs w:val="26"/>
        </w:rPr>
        <w:t>assertion</w:t>
      </w:r>
      <w:r w:rsidRPr="007F571E">
        <w:rPr>
          <w:rFonts w:ascii="Times New Roman" w:hAnsi="Times New Roman"/>
          <w:sz w:val="26"/>
          <w:szCs w:val="26"/>
        </w:rPr>
        <w:t xml:space="preserve"> under Uber’s lack of notice allegation is worth highlighting.  The Petitioner states </w:t>
      </w:r>
      <w:r w:rsidR="00DD1873" w:rsidRPr="007F571E">
        <w:rPr>
          <w:rFonts w:ascii="Times New Roman" w:hAnsi="Times New Roman"/>
          <w:sz w:val="26"/>
          <w:szCs w:val="26"/>
        </w:rPr>
        <w:t xml:space="preserve">that </w:t>
      </w:r>
      <w:r w:rsidRPr="007F571E">
        <w:rPr>
          <w:rFonts w:ascii="Times New Roman" w:hAnsi="Times New Roman"/>
          <w:sz w:val="26"/>
          <w:szCs w:val="26"/>
        </w:rPr>
        <w:t xml:space="preserve">if it “had received notice that their decisions not to shut down operations could expose them to a per trip fine on the basis of all trips facilitated by the App, [Uber] would have undertaken a very different risk assessment and very well may have ceased operations.”  Reconsideration Petition at 50.  </w:t>
      </w:r>
      <w:r w:rsidR="002205B3" w:rsidRPr="007F571E">
        <w:rPr>
          <w:rFonts w:ascii="Times New Roman" w:hAnsi="Times New Roman"/>
          <w:sz w:val="26"/>
          <w:szCs w:val="26"/>
        </w:rPr>
        <w:t>This statement indicates that Uber’s decision to continu</w:t>
      </w:r>
      <w:r w:rsidR="00A17ADE" w:rsidRPr="007F571E">
        <w:rPr>
          <w:rFonts w:ascii="Times New Roman" w:hAnsi="Times New Roman"/>
          <w:sz w:val="26"/>
          <w:szCs w:val="26"/>
        </w:rPr>
        <w:t>e</w:t>
      </w:r>
      <w:r w:rsidR="002205B3" w:rsidRPr="007F571E">
        <w:rPr>
          <w:rFonts w:ascii="Times New Roman" w:hAnsi="Times New Roman"/>
          <w:sz w:val="26"/>
          <w:szCs w:val="26"/>
        </w:rPr>
        <w:t xml:space="preserve"> operating </w:t>
      </w:r>
      <w:r w:rsidR="00D53AD2" w:rsidRPr="007F571E">
        <w:rPr>
          <w:rFonts w:ascii="Times New Roman" w:hAnsi="Times New Roman"/>
          <w:sz w:val="26"/>
          <w:szCs w:val="26"/>
        </w:rPr>
        <w:t xml:space="preserve">after notice by the Commission in April 2014, after the filing of the original Complaint and </w:t>
      </w:r>
      <w:r w:rsidR="002205B3" w:rsidRPr="007F571E">
        <w:rPr>
          <w:rFonts w:ascii="Times New Roman" w:hAnsi="Times New Roman"/>
          <w:sz w:val="26"/>
          <w:szCs w:val="26"/>
        </w:rPr>
        <w:t>during the Cease and Desist Period was a</w:t>
      </w:r>
      <w:r w:rsidR="004216F9" w:rsidRPr="007F571E">
        <w:rPr>
          <w:rFonts w:ascii="Times New Roman" w:hAnsi="Times New Roman"/>
          <w:sz w:val="26"/>
          <w:szCs w:val="26"/>
        </w:rPr>
        <w:t>n intentional and</w:t>
      </w:r>
      <w:r w:rsidR="002205B3" w:rsidRPr="007F571E">
        <w:rPr>
          <w:rFonts w:ascii="Times New Roman" w:hAnsi="Times New Roman"/>
          <w:sz w:val="26"/>
          <w:szCs w:val="26"/>
        </w:rPr>
        <w:t xml:space="preserve"> calculated business decision.  </w:t>
      </w:r>
      <w:r w:rsidR="004216F9" w:rsidRPr="007F571E">
        <w:rPr>
          <w:rFonts w:ascii="Times New Roman" w:hAnsi="Times New Roman"/>
          <w:sz w:val="26"/>
          <w:szCs w:val="26"/>
        </w:rPr>
        <w:t xml:space="preserve"> </w:t>
      </w:r>
      <w:r w:rsidR="0016579B" w:rsidRPr="007F571E">
        <w:rPr>
          <w:rFonts w:ascii="Times New Roman" w:hAnsi="Times New Roman"/>
          <w:sz w:val="26"/>
          <w:szCs w:val="26"/>
        </w:rPr>
        <w:t>I</w:t>
      </w:r>
      <w:r w:rsidR="009D5D64" w:rsidRPr="007F571E">
        <w:rPr>
          <w:rFonts w:ascii="Times New Roman" w:hAnsi="Times New Roman"/>
          <w:sz w:val="26"/>
          <w:szCs w:val="26"/>
        </w:rPr>
        <w:t xml:space="preserve">n our </w:t>
      </w:r>
      <w:r w:rsidR="009D5D64" w:rsidRPr="007F571E">
        <w:rPr>
          <w:rFonts w:ascii="Times New Roman" w:hAnsi="Times New Roman"/>
          <w:i/>
          <w:sz w:val="26"/>
          <w:szCs w:val="26"/>
        </w:rPr>
        <w:t>May 2016 Order</w:t>
      </w:r>
      <w:r w:rsidR="009D5D64" w:rsidRPr="007F571E">
        <w:rPr>
          <w:rFonts w:ascii="Times New Roman" w:hAnsi="Times New Roman"/>
          <w:sz w:val="26"/>
          <w:szCs w:val="26"/>
        </w:rPr>
        <w:t xml:space="preserve">, we </w:t>
      </w:r>
      <w:r w:rsidR="0016579B" w:rsidRPr="007F571E">
        <w:rPr>
          <w:rFonts w:ascii="Times New Roman" w:hAnsi="Times New Roman"/>
          <w:sz w:val="26"/>
          <w:szCs w:val="26"/>
        </w:rPr>
        <w:t>found</w:t>
      </w:r>
      <w:r w:rsidR="009D5D64" w:rsidRPr="007F571E">
        <w:rPr>
          <w:rFonts w:ascii="Times New Roman" w:hAnsi="Times New Roman"/>
          <w:sz w:val="26"/>
          <w:szCs w:val="26"/>
        </w:rPr>
        <w:t xml:space="preserve"> that </w:t>
      </w:r>
      <w:r w:rsidR="0016579B" w:rsidRPr="007F571E">
        <w:rPr>
          <w:rFonts w:ascii="Times New Roman" w:hAnsi="Times New Roman"/>
          <w:sz w:val="26"/>
          <w:szCs w:val="26"/>
        </w:rPr>
        <w:t xml:space="preserve">it </w:t>
      </w:r>
      <w:r w:rsidR="009D5D64" w:rsidRPr="007F571E">
        <w:rPr>
          <w:rFonts w:ascii="Times New Roman" w:hAnsi="Times New Roman"/>
          <w:sz w:val="26"/>
          <w:szCs w:val="26"/>
        </w:rPr>
        <w:t xml:space="preserve">is well-settled that the Commission has the authority to issue up to a $1,000 civil penalty per violation </w:t>
      </w:r>
      <w:r w:rsidR="004216F9" w:rsidRPr="007F571E">
        <w:rPr>
          <w:rFonts w:ascii="Times New Roman" w:hAnsi="Times New Roman"/>
          <w:sz w:val="26"/>
          <w:szCs w:val="26"/>
        </w:rPr>
        <w:t>pursuant to Section 3301(a) of the Code and the Commonwealth Court’s decision</w:t>
      </w:r>
      <w:r w:rsidR="009D5D64" w:rsidRPr="007F571E">
        <w:rPr>
          <w:rFonts w:ascii="Times New Roman" w:hAnsi="Times New Roman"/>
          <w:sz w:val="26"/>
          <w:szCs w:val="26"/>
        </w:rPr>
        <w:t>s</w:t>
      </w:r>
      <w:r w:rsidR="004216F9" w:rsidRPr="007F571E">
        <w:rPr>
          <w:rFonts w:ascii="Times New Roman" w:hAnsi="Times New Roman"/>
          <w:sz w:val="26"/>
          <w:szCs w:val="26"/>
        </w:rPr>
        <w:t xml:space="preserve"> in </w:t>
      </w:r>
      <w:r w:rsidR="004216F9" w:rsidRPr="007F571E">
        <w:rPr>
          <w:rFonts w:ascii="Times New Roman" w:hAnsi="Times New Roman"/>
          <w:i/>
          <w:sz w:val="26"/>
          <w:szCs w:val="26"/>
        </w:rPr>
        <w:t>Newcomer Trucking</w:t>
      </w:r>
      <w:r w:rsidR="004216F9" w:rsidRPr="007F571E">
        <w:rPr>
          <w:rFonts w:ascii="Times New Roman" w:hAnsi="Times New Roman"/>
          <w:sz w:val="26"/>
          <w:szCs w:val="26"/>
        </w:rPr>
        <w:t xml:space="preserve"> </w:t>
      </w:r>
      <w:r w:rsidR="009D5D64" w:rsidRPr="007F571E">
        <w:rPr>
          <w:rFonts w:ascii="Times New Roman" w:hAnsi="Times New Roman"/>
          <w:sz w:val="26"/>
          <w:szCs w:val="26"/>
        </w:rPr>
        <w:t xml:space="preserve">and </w:t>
      </w:r>
      <w:r w:rsidR="009D5D64" w:rsidRPr="007F571E">
        <w:rPr>
          <w:rFonts w:ascii="Times New Roman" w:hAnsi="Times New Roman"/>
          <w:i/>
          <w:sz w:val="26"/>
          <w:szCs w:val="26"/>
        </w:rPr>
        <w:t xml:space="preserve">Kviatkovsky.  </w:t>
      </w:r>
      <w:r w:rsidR="009D5D64" w:rsidRPr="007F571E">
        <w:rPr>
          <w:rFonts w:ascii="Times New Roman" w:hAnsi="Times New Roman"/>
          <w:sz w:val="26"/>
          <w:szCs w:val="26"/>
        </w:rPr>
        <w:t xml:space="preserve"> </w:t>
      </w:r>
      <w:r w:rsidR="00A17ADE" w:rsidRPr="007F571E">
        <w:rPr>
          <w:rFonts w:ascii="Times New Roman" w:hAnsi="Times New Roman"/>
          <w:sz w:val="26"/>
          <w:szCs w:val="26"/>
        </w:rPr>
        <w:t>Based on this prevailing law,</w:t>
      </w:r>
      <w:r w:rsidR="0016579B" w:rsidRPr="007F571E">
        <w:rPr>
          <w:rFonts w:ascii="Times New Roman" w:hAnsi="Times New Roman"/>
          <w:sz w:val="26"/>
          <w:szCs w:val="26"/>
        </w:rPr>
        <w:t xml:space="preserve"> Uber’s </w:t>
      </w:r>
      <w:r w:rsidR="00D53AD2" w:rsidRPr="007F571E">
        <w:rPr>
          <w:rFonts w:ascii="Times New Roman" w:hAnsi="Times New Roman"/>
          <w:sz w:val="26"/>
          <w:szCs w:val="26"/>
        </w:rPr>
        <w:t>decision</w:t>
      </w:r>
      <w:r w:rsidR="00E613B3" w:rsidRPr="007F571E">
        <w:rPr>
          <w:rFonts w:ascii="Times New Roman" w:hAnsi="Times New Roman"/>
          <w:sz w:val="26"/>
          <w:szCs w:val="26"/>
        </w:rPr>
        <w:t xml:space="preserve"> </w:t>
      </w:r>
      <w:r w:rsidR="002D3923" w:rsidRPr="007F571E">
        <w:rPr>
          <w:rFonts w:ascii="Times New Roman" w:hAnsi="Times New Roman"/>
          <w:sz w:val="26"/>
          <w:szCs w:val="26"/>
        </w:rPr>
        <w:t>did not appear to be a reasonable assessment of the risk under the circumstances</w:t>
      </w:r>
      <w:r w:rsidR="004216F9" w:rsidRPr="007F571E">
        <w:rPr>
          <w:rFonts w:ascii="Times New Roman" w:hAnsi="Times New Roman"/>
          <w:sz w:val="26"/>
          <w:szCs w:val="26"/>
        </w:rPr>
        <w:t xml:space="preserve">.  </w:t>
      </w:r>
      <w:r w:rsidR="0016579B" w:rsidRPr="007F571E">
        <w:rPr>
          <w:rFonts w:ascii="Times New Roman" w:hAnsi="Times New Roman"/>
          <w:sz w:val="26"/>
          <w:szCs w:val="26"/>
        </w:rPr>
        <w:t xml:space="preserve">Moreover, </w:t>
      </w:r>
      <w:r w:rsidR="002D3923" w:rsidRPr="007F571E">
        <w:rPr>
          <w:rFonts w:ascii="Times New Roman" w:hAnsi="Times New Roman"/>
          <w:sz w:val="26"/>
          <w:szCs w:val="26"/>
        </w:rPr>
        <w:t>these circumstances</w:t>
      </w:r>
      <w:r w:rsidR="0016579B" w:rsidRPr="007F571E">
        <w:rPr>
          <w:rFonts w:ascii="Times New Roman" w:hAnsi="Times New Roman"/>
          <w:sz w:val="26"/>
          <w:szCs w:val="26"/>
        </w:rPr>
        <w:t xml:space="preserve"> reinforce the importance of the Commission’s statutory authority to issue a p</w:t>
      </w:r>
      <w:r w:rsidR="004D0092" w:rsidRPr="007F571E">
        <w:rPr>
          <w:rFonts w:ascii="Times New Roman" w:hAnsi="Times New Roman"/>
          <w:sz w:val="26"/>
          <w:szCs w:val="26"/>
        </w:rPr>
        <w:t>er-trip civil penalty</w:t>
      </w:r>
      <w:r w:rsidR="00825019" w:rsidRPr="007F571E">
        <w:rPr>
          <w:rFonts w:ascii="Times New Roman" w:hAnsi="Times New Roman"/>
          <w:sz w:val="26"/>
          <w:szCs w:val="26"/>
        </w:rPr>
        <w:t xml:space="preserve"> in order </w:t>
      </w:r>
      <w:r w:rsidR="00F42982" w:rsidRPr="007F571E">
        <w:rPr>
          <w:rFonts w:ascii="Times New Roman" w:hAnsi="Times New Roman"/>
          <w:sz w:val="26"/>
          <w:szCs w:val="26"/>
        </w:rPr>
        <w:t xml:space="preserve">to </w:t>
      </w:r>
      <w:r w:rsidR="00825019" w:rsidRPr="007F571E">
        <w:rPr>
          <w:rFonts w:ascii="Times New Roman" w:hAnsi="Times New Roman"/>
          <w:sz w:val="26"/>
          <w:szCs w:val="26"/>
        </w:rPr>
        <w:t>effectively r</w:t>
      </w:r>
      <w:r w:rsidR="0016579B" w:rsidRPr="007F571E">
        <w:rPr>
          <w:rFonts w:ascii="Times New Roman" w:hAnsi="Times New Roman"/>
          <w:sz w:val="26"/>
          <w:szCs w:val="26"/>
        </w:rPr>
        <w:t xml:space="preserve">egulate </w:t>
      </w:r>
      <w:r w:rsidR="004D0092" w:rsidRPr="007F571E">
        <w:rPr>
          <w:rFonts w:ascii="Times New Roman" w:hAnsi="Times New Roman"/>
          <w:sz w:val="26"/>
          <w:szCs w:val="26"/>
        </w:rPr>
        <w:t xml:space="preserve">and deter </w:t>
      </w:r>
      <w:r w:rsidR="00A17ADE" w:rsidRPr="007F571E">
        <w:rPr>
          <w:rFonts w:ascii="Times New Roman" w:hAnsi="Times New Roman"/>
          <w:sz w:val="26"/>
          <w:szCs w:val="26"/>
        </w:rPr>
        <w:t xml:space="preserve">those </w:t>
      </w:r>
      <w:r w:rsidR="0016579B" w:rsidRPr="007F571E">
        <w:rPr>
          <w:rFonts w:ascii="Times New Roman" w:hAnsi="Times New Roman"/>
          <w:sz w:val="26"/>
          <w:szCs w:val="26"/>
        </w:rPr>
        <w:t xml:space="preserve">respondents who </w:t>
      </w:r>
      <w:r w:rsidR="00A17ADE" w:rsidRPr="007F571E">
        <w:rPr>
          <w:rFonts w:ascii="Times New Roman" w:hAnsi="Times New Roman"/>
          <w:sz w:val="26"/>
          <w:szCs w:val="26"/>
        </w:rPr>
        <w:t>would</w:t>
      </w:r>
      <w:r w:rsidR="0016579B" w:rsidRPr="007F571E">
        <w:rPr>
          <w:rFonts w:ascii="Times New Roman" w:hAnsi="Times New Roman"/>
          <w:sz w:val="26"/>
          <w:szCs w:val="26"/>
        </w:rPr>
        <w:t xml:space="preserve"> simply justify their </w:t>
      </w:r>
      <w:r w:rsidR="00E613B3" w:rsidRPr="007F571E">
        <w:rPr>
          <w:rFonts w:ascii="Times New Roman" w:hAnsi="Times New Roman"/>
          <w:sz w:val="26"/>
          <w:szCs w:val="26"/>
        </w:rPr>
        <w:t xml:space="preserve">continued </w:t>
      </w:r>
      <w:r w:rsidR="0016579B" w:rsidRPr="007F571E">
        <w:rPr>
          <w:rFonts w:ascii="Times New Roman" w:hAnsi="Times New Roman"/>
          <w:sz w:val="26"/>
          <w:szCs w:val="26"/>
        </w:rPr>
        <w:t xml:space="preserve">unlawful </w:t>
      </w:r>
      <w:r w:rsidR="00E613B3" w:rsidRPr="007F571E">
        <w:rPr>
          <w:rFonts w:ascii="Times New Roman" w:hAnsi="Times New Roman"/>
          <w:sz w:val="26"/>
          <w:szCs w:val="26"/>
        </w:rPr>
        <w:t>operation</w:t>
      </w:r>
      <w:r w:rsidR="0016579B" w:rsidRPr="007F571E">
        <w:rPr>
          <w:rFonts w:ascii="Times New Roman" w:hAnsi="Times New Roman"/>
          <w:sz w:val="26"/>
          <w:szCs w:val="26"/>
        </w:rPr>
        <w:t xml:space="preserve"> as a cost of doing business.    </w:t>
      </w:r>
    </w:p>
    <w:p w:rsidR="004D4C5A" w:rsidRPr="007F571E" w:rsidRDefault="004D4C5A" w:rsidP="00C4671F">
      <w:pPr>
        <w:rPr>
          <w:rFonts w:ascii="Times New Roman" w:hAnsi="Times New Roman"/>
          <w:sz w:val="26"/>
          <w:szCs w:val="26"/>
        </w:rPr>
      </w:pPr>
    </w:p>
    <w:p w:rsidR="004D4C5A" w:rsidRPr="007F571E" w:rsidRDefault="004D4C5A" w:rsidP="00C4671F">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Thus, we shall deny Uber’s</w:t>
      </w:r>
      <w:r w:rsidR="00E613B3" w:rsidRPr="007F571E">
        <w:rPr>
          <w:rFonts w:ascii="Times New Roman" w:hAnsi="Times New Roman"/>
          <w:sz w:val="26"/>
          <w:szCs w:val="26"/>
        </w:rPr>
        <w:t xml:space="preserve"> arguments as to these </w:t>
      </w:r>
      <w:r w:rsidRPr="007F571E">
        <w:rPr>
          <w:rFonts w:ascii="Times New Roman" w:hAnsi="Times New Roman"/>
          <w:sz w:val="26"/>
          <w:szCs w:val="26"/>
        </w:rPr>
        <w:t xml:space="preserve">grounds.  </w:t>
      </w:r>
    </w:p>
    <w:p w:rsidR="0016579B" w:rsidRPr="007F571E" w:rsidRDefault="0016579B" w:rsidP="00C4671F">
      <w:pPr>
        <w:rPr>
          <w:rFonts w:ascii="Times New Roman" w:hAnsi="Times New Roman"/>
          <w:sz w:val="26"/>
          <w:szCs w:val="26"/>
        </w:rPr>
      </w:pPr>
    </w:p>
    <w:p w:rsidR="00AA5605" w:rsidRPr="007F571E" w:rsidRDefault="00AA5605">
      <w:pPr>
        <w:spacing w:after="200" w:line="276" w:lineRule="auto"/>
        <w:rPr>
          <w:rFonts w:ascii="Times New Roman" w:hAnsi="Times New Roman"/>
          <w:b/>
          <w:sz w:val="26"/>
          <w:szCs w:val="26"/>
        </w:rPr>
      </w:pPr>
      <w:r w:rsidRPr="007F571E">
        <w:rPr>
          <w:rFonts w:ascii="Times New Roman" w:hAnsi="Times New Roman"/>
          <w:sz w:val="26"/>
          <w:szCs w:val="26"/>
        </w:rPr>
        <w:br w:type="page"/>
      </w:r>
    </w:p>
    <w:p w:rsidR="007860A4" w:rsidRPr="007F571E" w:rsidRDefault="007860A4" w:rsidP="007860A4">
      <w:pPr>
        <w:pStyle w:val="Heading3"/>
        <w:numPr>
          <w:ilvl w:val="0"/>
          <w:numId w:val="0"/>
        </w:numPr>
        <w:ind w:left="1440" w:hanging="720"/>
      </w:pPr>
      <w:bookmarkStart w:id="14" w:name="_Toc459110422"/>
      <w:r w:rsidRPr="007F571E">
        <w:t xml:space="preserve">4. </w:t>
      </w:r>
      <w:r w:rsidRPr="007F571E">
        <w:tab/>
        <w:t>Commission Authority to Issue Cease and Desist Orders</w:t>
      </w:r>
      <w:bookmarkEnd w:id="14"/>
    </w:p>
    <w:p w:rsidR="00105D33" w:rsidRPr="007F571E" w:rsidRDefault="00105D33" w:rsidP="00105D33">
      <w:pPr>
        <w:ind w:left="1440"/>
        <w:rPr>
          <w:rFonts w:ascii="Times New Roman" w:hAnsi="Times New Roman"/>
          <w:sz w:val="26"/>
          <w:szCs w:val="26"/>
        </w:rPr>
      </w:pPr>
    </w:p>
    <w:p w:rsidR="00AF349E" w:rsidRPr="007F571E" w:rsidRDefault="002C50FA" w:rsidP="002C50FA">
      <w:pPr>
        <w:ind w:firstLine="1440"/>
        <w:rPr>
          <w:rFonts w:ascii="Times New Roman" w:hAnsi="Times New Roman"/>
          <w:sz w:val="26"/>
          <w:szCs w:val="26"/>
        </w:rPr>
      </w:pPr>
      <w:r w:rsidRPr="007F571E">
        <w:rPr>
          <w:rFonts w:ascii="Times New Roman" w:hAnsi="Times New Roman"/>
          <w:sz w:val="26"/>
          <w:szCs w:val="26"/>
        </w:rPr>
        <w:t>Uber argues that the imposition of a higher civil penalty for trips facilitated after the issuance of the cease and desist orders was unlawful because neither the Commission nor the ALJs have statutory authority to grant injunctive relief.   The Petitioner claims that Section 502 of the Code, 66 Pa. C.S. § 502,</w:t>
      </w:r>
      <w:r w:rsidR="00FC0200" w:rsidRPr="007F571E">
        <w:rPr>
          <w:rStyle w:val="FootnoteReference"/>
          <w:sz w:val="26"/>
          <w:szCs w:val="26"/>
        </w:rPr>
        <w:footnoteReference w:id="41"/>
      </w:r>
      <w:r w:rsidRPr="007F571E">
        <w:rPr>
          <w:rFonts w:ascii="Times New Roman" w:hAnsi="Times New Roman"/>
          <w:sz w:val="26"/>
          <w:szCs w:val="26"/>
        </w:rPr>
        <w:t xml:space="preserve"> makes clear that the Commission is obligated to initiate legal proceedings in a court of competent jurisdiction requesting the issuance of a cease and desist order.  </w:t>
      </w:r>
      <w:r w:rsidR="00FC0200" w:rsidRPr="007F571E">
        <w:rPr>
          <w:rFonts w:ascii="Times New Roman" w:hAnsi="Times New Roman"/>
          <w:sz w:val="26"/>
          <w:szCs w:val="26"/>
        </w:rPr>
        <w:t xml:space="preserve">The lack of enforceability of the cease and desist orders, Uber contends, makes it inappropriate to factor noncompliance into the determination of a civil penalty.  </w:t>
      </w:r>
      <w:r w:rsidR="00FB5DB9" w:rsidRPr="007F571E">
        <w:rPr>
          <w:rFonts w:ascii="Times New Roman" w:hAnsi="Times New Roman"/>
          <w:sz w:val="26"/>
          <w:szCs w:val="26"/>
        </w:rPr>
        <w:t xml:space="preserve">Reconsideration Petition at 62-64.  </w:t>
      </w:r>
    </w:p>
    <w:p w:rsidR="0074618E" w:rsidRPr="007F571E" w:rsidRDefault="0074618E" w:rsidP="002C50FA">
      <w:pPr>
        <w:ind w:firstLine="1440"/>
        <w:rPr>
          <w:rFonts w:ascii="Times New Roman" w:hAnsi="Times New Roman"/>
          <w:sz w:val="26"/>
          <w:szCs w:val="26"/>
        </w:rPr>
      </w:pPr>
    </w:p>
    <w:p w:rsidR="00112DED" w:rsidRPr="007F571E" w:rsidRDefault="0074618E" w:rsidP="002C50FA">
      <w:pPr>
        <w:ind w:firstLine="1440"/>
        <w:rPr>
          <w:rFonts w:ascii="Times New Roman" w:hAnsi="Times New Roman"/>
          <w:sz w:val="26"/>
          <w:szCs w:val="26"/>
        </w:rPr>
      </w:pPr>
      <w:r w:rsidRPr="007F571E">
        <w:rPr>
          <w:rFonts w:ascii="Times New Roman" w:hAnsi="Times New Roman"/>
          <w:sz w:val="26"/>
          <w:szCs w:val="26"/>
        </w:rPr>
        <w:t>In its Replies, I&amp;E argues that Uber waived any challenges to the Commission’s authority to issue cease and desist orders because the Petitioner previously and repeatedly failed to raise this issue.  Alternatively, I&amp;E asserts that Section 501 of the Code, 66 Pa. C.S. § 501, grants the Commission broad powers to enforce the law, supervise and regulate any public utilities doing business in Pennsylvania</w:t>
      </w:r>
      <w:r w:rsidR="00112DED" w:rsidRPr="007F571E">
        <w:rPr>
          <w:rFonts w:ascii="Times New Roman" w:hAnsi="Times New Roman"/>
          <w:sz w:val="26"/>
          <w:szCs w:val="26"/>
        </w:rPr>
        <w:t xml:space="preserve">, and make regulations as may be necessary in the exercise of these powers.  I&amp;E states that the interim emergency order regulations under 52 Pa. Code §§ 3.6, </w:t>
      </w:r>
      <w:r w:rsidR="00112DED" w:rsidRPr="007F571E">
        <w:rPr>
          <w:rFonts w:ascii="Times New Roman" w:hAnsi="Times New Roman"/>
          <w:i/>
          <w:sz w:val="26"/>
          <w:szCs w:val="26"/>
        </w:rPr>
        <w:t>et seq.</w:t>
      </w:r>
      <w:r w:rsidR="00112DED" w:rsidRPr="007F571E">
        <w:rPr>
          <w:rFonts w:ascii="Times New Roman" w:hAnsi="Times New Roman"/>
          <w:sz w:val="26"/>
          <w:szCs w:val="26"/>
        </w:rPr>
        <w:t>, fit squarely within the Commission’s statutory authority.  I&amp;E also notes that these interim emergency relief regulations were promulgated under the Commission’s authority pursuant to Section 501 of the Code.  Answer to Reconsideration Petition at 57.</w:t>
      </w:r>
    </w:p>
    <w:p w:rsidR="00FB6358" w:rsidRPr="007F571E" w:rsidRDefault="00FB6358" w:rsidP="002C50FA">
      <w:pPr>
        <w:ind w:firstLine="1440"/>
        <w:rPr>
          <w:rFonts w:ascii="Times New Roman" w:hAnsi="Times New Roman"/>
          <w:sz w:val="26"/>
          <w:szCs w:val="26"/>
        </w:rPr>
      </w:pPr>
    </w:p>
    <w:p w:rsidR="0074618E" w:rsidRPr="007F571E" w:rsidRDefault="00112DED" w:rsidP="002C50FA">
      <w:pPr>
        <w:ind w:firstLine="1440"/>
        <w:rPr>
          <w:rFonts w:ascii="Times New Roman" w:hAnsi="Times New Roman"/>
          <w:sz w:val="26"/>
          <w:szCs w:val="26"/>
        </w:rPr>
      </w:pPr>
      <w:r w:rsidRPr="007F571E">
        <w:rPr>
          <w:rFonts w:ascii="Times New Roman" w:hAnsi="Times New Roman"/>
          <w:sz w:val="26"/>
          <w:szCs w:val="26"/>
        </w:rPr>
        <w:t xml:space="preserve">Finally, I&amp;E contends that the Commonwealth Court has upheld the Commission’s issuance of </w:t>
      </w:r>
      <w:r w:rsidR="001845C1" w:rsidRPr="007F571E">
        <w:rPr>
          <w:rFonts w:ascii="Times New Roman" w:hAnsi="Times New Roman"/>
          <w:sz w:val="26"/>
          <w:szCs w:val="26"/>
        </w:rPr>
        <w:t xml:space="preserve">a </w:t>
      </w:r>
      <w:r w:rsidRPr="007F571E">
        <w:rPr>
          <w:rFonts w:ascii="Times New Roman" w:hAnsi="Times New Roman"/>
          <w:sz w:val="26"/>
          <w:szCs w:val="26"/>
        </w:rPr>
        <w:t xml:space="preserve">cease and desist order in </w:t>
      </w:r>
      <w:r w:rsidRPr="007F571E">
        <w:rPr>
          <w:rFonts w:ascii="Times New Roman" w:hAnsi="Times New Roman"/>
          <w:i/>
          <w:sz w:val="26"/>
          <w:szCs w:val="26"/>
        </w:rPr>
        <w:t>In re Delaware Valley Transp. Co. v. Pa. PUC</w:t>
      </w:r>
      <w:r w:rsidRPr="007F571E">
        <w:rPr>
          <w:rFonts w:ascii="Times New Roman" w:hAnsi="Times New Roman"/>
          <w:sz w:val="26"/>
          <w:szCs w:val="26"/>
        </w:rPr>
        <w:t>, 400 A.2d 678 (Pa. Cmwlth. 1979).  Answer to Reconsideration Petition at 57-58.</w:t>
      </w:r>
    </w:p>
    <w:p w:rsidR="00112DED" w:rsidRPr="007F571E" w:rsidRDefault="00112DED" w:rsidP="002C50FA">
      <w:pPr>
        <w:ind w:firstLine="1440"/>
        <w:rPr>
          <w:rFonts w:ascii="Times New Roman" w:hAnsi="Times New Roman"/>
          <w:sz w:val="26"/>
          <w:szCs w:val="26"/>
        </w:rPr>
      </w:pPr>
    </w:p>
    <w:p w:rsidR="00112DED" w:rsidRPr="007F571E" w:rsidRDefault="00E613B3" w:rsidP="002C50FA">
      <w:pPr>
        <w:ind w:firstLine="1440"/>
        <w:rPr>
          <w:rFonts w:ascii="Times New Roman" w:hAnsi="Times New Roman"/>
          <w:sz w:val="26"/>
          <w:szCs w:val="26"/>
        </w:rPr>
      </w:pPr>
      <w:r w:rsidRPr="007F571E">
        <w:rPr>
          <w:rFonts w:ascii="Times New Roman" w:hAnsi="Times New Roman"/>
          <w:sz w:val="26"/>
          <w:szCs w:val="26"/>
        </w:rPr>
        <w:t xml:space="preserve">Again, Uber did not raise this allegation previously in the proceeding and we deem it to be waived.  Even if we were to consider </w:t>
      </w:r>
      <w:r w:rsidR="001E7013" w:rsidRPr="007F571E">
        <w:rPr>
          <w:rFonts w:ascii="Times New Roman" w:hAnsi="Times New Roman"/>
          <w:sz w:val="26"/>
          <w:szCs w:val="26"/>
        </w:rPr>
        <w:t>the claim,</w:t>
      </w:r>
      <w:r w:rsidRPr="007F571E">
        <w:rPr>
          <w:rFonts w:ascii="Times New Roman" w:hAnsi="Times New Roman"/>
          <w:sz w:val="26"/>
          <w:szCs w:val="26"/>
        </w:rPr>
        <w:t xml:space="preserve"> we would find it to </w:t>
      </w:r>
      <w:r w:rsidR="00F042DC" w:rsidRPr="007F571E">
        <w:rPr>
          <w:rFonts w:ascii="Times New Roman" w:hAnsi="Times New Roman"/>
          <w:sz w:val="26"/>
          <w:szCs w:val="26"/>
        </w:rPr>
        <w:t xml:space="preserve">be </w:t>
      </w:r>
      <w:r w:rsidRPr="007F571E">
        <w:rPr>
          <w:rFonts w:ascii="Times New Roman" w:hAnsi="Times New Roman"/>
          <w:sz w:val="26"/>
          <w:szCs w:val="26"/>
        </w:rPr>
        <w:t>merit</w:t>
      </w:r>
      <w:r w:rsidR="00F042DC" w:rsidRPr="007F571E">
        <w:rPr>
          <w:rFonts w:ascii="Times New Roman" w:hAnsi="Times New Roman"/>
          <w:sz w:val="26"/>
          <w:szCs w:val="26"/>
        </w:rPr>
        <w:t>less</w:t>
      </w:r>
      <w:r w:rsidRPr="007F571E">
        <w:rPr>
          <w:rFonts w:ascii="Times New Roman" w:hAnsi="Times New Roman"/>
          <w:sz w:val="26"/>
          <w:szCs w:val="26"/>
        </w:rPr>
        <w:t xml:space="preserve">.  </w:t>
      </w:r>
      <w:r w:rsidR="001E7013" w:rsidRPr="007F571E">
        <w:rPr>
          <w:rFonts w:ascii="Times New Roman" w:hAnsi="Times New Roman"/>
          <w:i/>
          <w:sz w:val="26"/>
          <w:szCs w:val="26"/>
        </w:rPr>
        <w:t xml:space="preserve">See e.g., </w:t>
      </w:r>
      <w:r w:rsidR="00952AD2" w:rsidRPr="007F571E">
        <w:rPr>
          <w:rFonts w:ascii="Times New Roman" w:hAnsi="Times New Roman"/>
          <w:i/>
          <w:sz w:val="26"/>
          <w:szCs w:val="26"/>
        </w:rPr>
        <w:t>Burgit v. Pa. PUC</w:t>
      </w:r>
      <w:r w:rsidR="00952AD2" w:rsidRPr="007F571E">
        <w:rPr>
          <w:rFonts w:ascii="Times New Roman" w:hAnsi="Times New Roman"/>
          <w:sz w:val="26"/>
          <w:szCs w:val="26"/>
        </w:rPr>
        <w:t>, 475 A.2d 1339 (Pa. Cmwlth. 1984) (</w:t>
      </w:r>
      <w:r w:rsidR="00952AD2" w:rsidRPr="007F571E">
        <w:rPr>
          <w:rFonts w:ascii="Times New Roman" w:hAnsi="Times New Roman"/>
          <w:i/>
          <w:sz w:val="26"/>
          <w:szCs w:val="26"/>
        </w:rPr>
        <w:t>Burgit</w:t>
      </w:r>
      <w:r w:rsidR="00952AD2" w:rsidRPr="007F571E">
        <w:rPr>
          <w:rFonts w:ascii="Times New Roman" w:hAnsi="Times New Roman"/>
          <w:sz w:val="26"/>
          <w:szCs w:val="26"/>
        </w:rPr>
        <w:t xml:space="preserve">).   </w:t>
      </w:r>
      <w:r w:rsidR="00573ABC" w:rsidRPr="007F571E">
        <w:rPr>
          <w:rFonts w:ascii="Times New Roman" w:hAnsi="Times New Roman"/>
          <w:i/>
          <w:sz w:val="26"/>
          <w:szCs w:val="26"/>
        </w:rPr>
        <w:t>Burgit</w:t>
      </w:r>
      <w:r w:rsidR="00573ABC" w:rsidRPr="007F571E">
        <w:rPr>
          <w:rFonts w:ascii="Times New Roman" w:hAnsi="Times New Roman"/>
          <w:sz w:val="26"/>
          <w:szCs w:val="26"/>
        </w:rPr>
        <w:t xml:space="preserve"> involved a claim that the Commission was acting beyond the scope of its authority in ordering a motor carrier to cease and desist from offering its limousine service on a non-exclusive basis and other activities.  The court stated that it is evident that the legislature in enacting Section 501 of the Code, 66 Pa. C.S. § 501, pertaining to general powers of the Commission, specifically granted the Commission express powers including the authority to order the respondent to cease and desist the activities set forth in the cease and desist order.  </w:t>
      </w:r>
      <w:r w:rsidR="00573ABC" w:rsidRPr="007F571E">
        <w:rPr>
          <w:rFonts w:ascii="Times New Roman" w:hAnsi="Times New Roman"/>
          <w:i/>
          <w:sz w:val="26"/>
          <w:szCs w:val="26"/>
        </w:rPr>
        <w:t>Burgit</w:t>
      </w:r>
      <w:r w:rsidR="00573ABC" w:rsidRPr="007F571E">
        <w:rPr>
          <w:rFonts w:ascii="Times New Roman" w:hAnsi="Times New Roman"/>
          <w:sz w:val="26"/>
          <w:szCs w:val="26"/>
        </w:rPr>
        <w:t xml:space="preserve">, 475 A.2d at 1343.  Uber did not address </w:t>
      </w:r>
      <w:r w:rsidR="00573ABC" w:rsidRPr="007F571E">
        <w:rPr>
          <w:rFonts w:ascii="Times New Roman" w:hAnsi="Times New Roman"/>
          <w:i/>
          <w:sz w:val="26"/>
          <w:szCs w:val="26"/>
        </w:rPr>
        <w:t>Burgit</w:t>
      </w:r>
      <w:r w:rsidR="00573ABC" w:rsidRPr="007F571E">
        <w:rPr>
          <w:rFonts w:ascii="Times New Roman" w:hAnsi="Times New Roman"/>
          <w:sz w:val="26"/>
          <w:szCs w:val="26"/>
        </w:rPr>
        <w:t xml:space="preserve"> in its Reconsideration Petition. </w:t>
      </w:r>
      <w:r w:rsidR="00D76025" w:rsidRPr="007F571E">
        <w:rPr>
          <w:rFonts w:ascii="Times New Roman" w:hAnsi="Times New Roman"/>
          <w:sz w:val="26"/>
          <w:szCs w:val="26"/>
        </w:rPr>
        <w:t xml:space="preserve">  </w:t>
      </w:r>
      <w:r w:rsidR="00952AD2" w:rsidRPr="007F571E">
        <w:rPr>
          <w:rFonts w:ascii="Times New Roman" w:hAnsi="Times New Roman"/>
          <w:sz w:val="26"/>
          <w:szCs w:val="26"/>
        </w:rPr>
        <w:t xml:space="preserve"> </w:t>
      </w:r>
    </w:p>
    <w:p w:rsidR="00952AD2" w:rsidRPr="007F571E" w:rsidRDefault="00952AD2" w:rsidP="002C50FA">
      <w:pPr>
        <w:ind w:firstLine="1440"/>
        <w:rPr>
          <w:rFonts w:ascii="Times New Roman" w:hAnsi="Times New Roman"/>
          <w:sz w:val="26"/>
          <w:szCs w:val="26"/>
        </w:rPr>
      </w:pPr>
    </w:p>
    <w:p w:rsidR="00952AD2" w:rsidRPr="007F571E" w:rsidRDefault="00DD44B2" w:rsidP="002C50FA">
      <w:pPr>
        <w:ind w:firstLine="1440"/>
        <w:rPr>
          <w:rFonts w:ascii="Times New Roman" w:hAnsi="Times New Roman"/>
          <w:sz w:val="26"/>
          <w:szCs w:val="26"/>
        </w:rPr>
      </w:pPr>
      <w:r w:rsidRPr="007F571E">
        <w:rPr>
          <w:rFonts w:ascii="Times New Roman" w:hAnsi="Times New Roman"/>
          <w:sz w:val="26"/>
          <w:szCs w:val="26"/>
        </w:rPr>
        <w:t xml:space="preserve">Accordingly, we shall deny Uber’s arguments.  </w:t>
      </w:r>
    </w:p>
    <w:p w:rsidR="00112DED" w:rsidRPr="007F571E" w:rsidRDefault="00112DED" w:rsidP="002C50FA">
      <w:pPr>
        <w:ind w:firstLine="1440"/>
        <w:rPr>
          <w:rFonts w:ascii="Times New Roman" w:hAnsi="Times New Roman"/>
          <w:sz w:val="26"/>
          <w:szCs w:val="26"/>
        </w:rPr>
      </w:pPr>
    </w:p>
    <w:p w:rsidR="00112DED" w:rsidRPr="007F571E" w:rsidRDefault="001845C1" w:rsidP="004D4015">
      <w:pPr>
        <w:pStyle w:val="Heading3"/>
        <w:numPr>
          <w:ilvl w:val="0"/>
          <w:numId w:val="0"/>
        </w:numPr>
        <w:ind w:left="1440" w:hanging="720"/>
      </w:pPr>
      <w:bookmarkStart w:id="15" w:name="_Toc459110423"/>
      <w:r w:rsidRPr="007F571E">
        <w:t xml:space="preserve">5. </w:t>
      </w:r>
      <w:r w:rsidRPr="007F571E">
        <w:tab/>
      </w:r>
      <w:r w:rsidR="001C5DE2" w:rsidRPr="007F571E">
        <w:t>C</w:t>
      </w:r>
      <w:r w:rsidR="00724E31" w:rsidRPr="007F571E">
        <w:t>ivil Penalty D</w:t>
      </w:r>
      <w:r w:rsidR="001C5DE2" w:rsidRPr="007F571E">
        <w:t xml:space="preserve">iscretion under </w:t>
      </w:r>
      <w:r w:rsidR="004D4015" w:rsidRPr="007F571E">
        <w:t>52 Pa. Code § 69.1201</w:t>
      </w:r>
      <w:bookmarkEnd w:id="15"/>
    </w:p>
    <w:p w:rsidR="00FB5DB9" w:rsidRPr="007F571E" w:rsidRDefault="00FB5DB9" w:rsidP="002C50FA">
      <w:pPr>
        <w:ind w:firstLine="1440"/>
        <w:rPr>
          <w:rFonts w:ascii="Times New Roman" w:hAnsi="Times New Roman"/>
          <w:sz w:val="26"/>
          <w:szCs w:val="26"/>
        </w:rPr>
      </w:pPr>
    </w:p>
    <w:p w:rsidR="001F0A90" w:rsidRPr="007F571E" w:rsidRDefault="004D4015" w:rsidP="002C50FA">
      <w:pPr>
        <w:ind w:firstLine="1440"/>
        <w:rPr>
          <w:rFonts w:ascii="Times New Roman" w:hAnsi="Times New Roman"/>
          <w:sz w:val="26"/>
          <w:szCs w:val="26"/>
        </w:rPr>
      </w:pPr>
      <w:r w:rsidRPr="007F571E">
        <w:rPr>
          <w:rFonts w:ascii="Times New Roman" w:hAnsi="Times New Roman"/>
          <w:sz w:val="26"/>
          <w:szCs w:val="26"/>
        </w:rPr>
        <w:t xml:space="preserve">Uber claims that the Commission’s Policy Statement at 52 Pa. Code </w:t>
      </w:r>
    </w:p>
    <w:p w:rsidR="004D4015" w:rsidRPr="007F571E" w:rsidRDefault="004D4015" w:rsidP="001F0A90">
      <w:pPr>
        <w:rPr>
          <w:rFonts w:ascii="Times New Roman" w:hAnsi="Times New Roman"/>
          <w:sz w:val="26"/>
          <w:szCs w:val="26"/>
        </w:rPr>
      </w:pPr>
      <w:r w:rsidRPr="007F571E">
        <w:rPr>
          <w:rFonts w:ascii="Times New Roman" w:hAnsi="Times New Roman"/>
          <w:sz w:val="26"/>
          <w:szCs w:val="26"/>
        </w:rPr>
        <w:t>§ 69.1201 is vague and ambiguous</w:t>
      </w:r>
      <w:r w:rsidR="001C5DE2" w:rsidRPr="007F571E">
        <w:rPr>
          <w:rFonts w:ascii="Times New Roman" w:hAnsi="Times New Roman"/>
          <w:sz w:val="26"/>
          <w:szCs w:val="26"/>
        </w:rPr>
        <w:t xml:space="preserve"> and</w:t>
      </w:r>
      <w:r w:rsidRPr="007F571E">
        <w:rPr>
          <w:rFonts w:ascii="Times New Roman" w:hAnsi="Times New Roman"/>
          <w:sz w:val="26"/>
          <w:szCs w:val="26"/>
        </w:rPr>
        <w:t xml:space="preserve"> has led to an inconsistent and unfair civil penalty bearing no relation to the conduct being addressed.  The Petitioner argues that the Commonwealth Court has vacated civil penalties as being unlawful</w:t>
      </w:r>
      <w:r w:rsidR="001F0A90" w:rsidRPr="007F571E">
        <w:rPr>
          <w:rFonts w:ascii="Times New Roman" w:hAnsi="Times New Roman"/>
          <w:sz w:val="26"/>
          <w:szCs w:val="26"/>
        </w:rPr>
        <w:t xml:space="preserve"> if they strike at one’s conscience as being unreasonable or do not fit the statutory violation, citing </w:t>
      </w:r>
      <w:r w:rsidR="001F0A90" w:rsidRPr="007F571E">
        <w:rPr>
          <w:rFonts w:ascii="Times New Roman" w:hAnsi="Times New Roman"/>
          <w:i/>
          <w:sz w:val="26"/>
          <w:szCs w:val="26"/>
        </w:rPr>
        <w:t>United States Steel Corp. v. Dept. of Environmental Resources</w:t>
      </w:r>
      <w:r w:rsidR="001F0A90" w:rsidRPr="007F571E">
        <w:rPr>
          <w:rFonts w:ascii="Times New Roman" w:hAnsi="Times New Roman"/>
          <w:sz w:val="26"/>
          <w:szCs w:val="26"/>
        </w:rPr>
        <w:t xml:space="preserve">, 300 A.2d 508 (Pa. Cmwlth. 1973), and </w:t>
      </w:r>
      <w:r w:rsidR="001F0A90" w:rsidRPr="007F571E">
        <w:rPr>
          <w:rFonts w:ascii="Times New Roman" w:hAnsi="Times New Roman"/>
          <w:i/>
          <w:sz w:val="26"/>
          <w:szCs w:val="26"/>
        </w:rPr>
        <w:t>Eureka Stone Quarry, Inc. v. Dept. of Environmental Protection</w:t>
      </w:r>
      <w:r w:rsidR="001F0A90" w:rsidRPr="007F571E">
        <w:rPr>
          <w:rFonts w:ascii="Times New Roman" w:hAnsi="Times New Roman"/>
          <w:sz w:val="26"/>
          <w:szCs w:val="26"/>
        </w:rPr>
        <w:t>, 957 A.2d 337 (Pa. Cmwlth. 2008).  Reconsideration Petition at 66.</w:t>
      </w:r>
    </w:p>
    <w:p w:rsidR="001F0A90" w:rsidRPr="007F571E" w:rsidRDefault="001F0A90" w:rsidP="001F0A90">
      <w:pPr>
        <w:rPr>
          <w:rFonts w:ascii="Times New Roman" w:hAnsi="Times New Roman"/>
          <w:sz w:val="26"/>
          <w:szCs w:val="26"/>
        </w:rPr>
      </w:pPr>
    </w:p>
    <w:p w:rsidR="001F0A90" w:rsidRPr="007F571E" w:rsidRDefault="001F0A90" w:rsidP="001F0A90">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Although the Policy Statement is an effort to produce results that reasonably fit the violation and </w:t>
      </w:r>
      <w:r w:rsidR="00F04D48" w:rsidRPr="007F571E">
        <w:rPr>
          <w:rFonts w:ascii="Times New Roman" w:hAnsi="Times New Roman"/>
          <w:sz w:val="26"/>
          <w:szCs w:val="26"/>
        </w:rPr>
        <w:t xml:space="preserve">to </w:t>
      </w:r>
      <w:r w:rsidRPr="007F571E">
        <w:rPr>
          <w:rFonts w:ascii="Times New Roman" w:hAnsi="Times New Roman"/>
          <w:sz w:val="26"/>
          <w:szCs w:val="26"/>
        </w:rPr>
        <w:t xml:space="preserve">avoid striking one’s conscience as being unreasonable, Uber argues that the application of the guidelines in this proceeding </w:t>
      </w:r>
      <w:r w:rsidR="001C5DE2" w:rsidRPr="007F571E">
        <w:rPr>
          <w:rFonts w:ascii="Times New Roman" w:hAnsi="Times New Roman"/>
          <w:sz w:val="26"/>
          <w:szCs w:val="26"/>
        </w:rPr>
        <w:t xml:space="preserve">show that they do nothing to constrain the Commission’s calculation of civil penalties.  The Petitioner asserts that the Policy Statement permits unfettered discretion to impose any penalty noting the $250,000 settlement in </w:t>
      </w:r>
      <w:r w:rsidR="001C5DE2" w:rsidRPr="007F571E">
        <w:rPr>
          <w:rFonts w:ascii="Times New Roman" w:hAnsi="Times New Roman"/>
          <w:i/>
          <w:sz w:val="26"/>
          <w:szCs w:val="26"/>
        </w:rPr>
        <w:t xml:space="preserve">Lyft </w:t>
      </w:r>
      <w:r w:rsidR="001C5DE2" w:rsidRPr="007F571E">
        <w:rPr>
          <w:rFonts w:ascii="Times New Roman" w:hAnsi="Times New Roman"/>
          <w:sz w:val="26"/>
          <w:szCs w:val="26"/>
        </w:rPr>
        <w:t>and the ALJs</w:t>
      </w:r>
      <w:r w:rsidR="00F04D48" w:rsidRPr="007F571E">
        <w:rPr>
          <w:rFonts w:ascii="Times New Roman" w:hAnsi="Times New Roman"/>
          <w:sz w:val="26"/>
          <w:szCs w:val="26"/>
        </w:rPr>
        <w:t>’</w:t>
      </w:r>
      <w:r w:rsidR="001C5DE2" w:rsidRPr="007F571E">
        <w:rPr>
          <w:rFonts w:ascii="Times New Roman" w:hAnsi="Times New Roman"/>
          <w:sz w:val="26"/>
          <w:szCs w:val="26"/>
        </w:rPr>
        <w:t xml:space="preserve"> recommendation of a $49 million civil penalty in this proceeding.  Uber believes that this range of potential penalties for what it views as essentially identical conduct raises due process concerns.  </w:t>
      </w:r>
      <w:r w:rsidR="001C5DE2" w:rsidRPr="007F571E">
        <w:rPr>
          <w:rFonts w:ascii="Times New Roman" w:hAnsi="Times New Roman"/>
          <w:i/>
          <w:sz w:val="26"/>
          <w:szCs w:val="26"/>
        </w:rPr>
        <w:t xml:space="preserve">Id. </w:t>
      </w:r>
      <w:r w:rsidR="001C5DE2" w:rsidRPr="007F571E">
        <w:rPr>
          <w:rFonts w:ascii="Times New Roman" w:hAnsi="Times New Roman"/>
          <w:sz w:val="26"/>
          <w:szCs w:val="26"/>
        </w:rPr>
        <w:t>at 67.</w:t>
      </w:r>
    </w:p>
    <w:p w:rsidR="001C5DE2" w:rsidRPr="007F571E" w:rsidRDefault="001C5DE2" w:rsidP="001F0A90">
      <w:pPr>
        <w:rPr>
          <w:rFonts w:ascii="Times New Roman" w:hAnsi="Times New Roman"/>
          <w:sz w:val="26"/>
          <w:szCs w:val="26"/>
        </w:rPr>
      </w:pPr>
    </w:p>
    <w:p w:rsidR="001C5DE2" w:rsidRPr="007F571E" w:rsidRDefault="001C5DE2" w:rsidP="001F0A90">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Uber also contends that penalties ranging from $1 to $1,000 per violation under Section 3301 of the Code, coupled with the lack of any penalty matrix or specific penalty guidelines, indicate that the Commission’s discretion </w:t>
      </w:r>
      <w:r w:rsidR="00171F53" w:rsidRPr="007F571E">
        <w:rPr>
          <w:rFonts w:ascii="Times New Roman" w:hAnsi="Times New Roman"/>
          <w:sz w:val="26"/>
          <w:szCs w:val="26"/>
        </w:rPr>
        <w:t xml:space="preserve">is overly broad.  Uber states that in contrast the specific penalty matrix of the </w:t>
      </w:r>
      <w:r w:rsidRPr="007F571E">
        <w:rPr>
          <w:rFonts w:ascii="Times New Roman" w:hAnsi="Times New Roman"/>
          <w:sz w:val="26"/>
          <w:szCs w:val="26"/>
        </w:rPr>
        <w:t xml:space="preserve">Department of Environmental Protection (DEP) </w:t>
      </w:r>
      <w:r w:rsidR="00171F53" w:rsidRPr="007F571E">
        <w:rPr>
          <w:rFonts w:ascii="Times New Roman" w:hAnsi="Times New Roman"/>
          <w:sz w:val="26"/>
          <w:szCs w:val="26"/>
        </w:rPr>
        <w:t xml:space="preserve">provides clear notice of the minimum penalties for certain violations and contends that DEP’s penalty decisions are based on testimony explaining the calculations.  For example, Uber cites to </w:t>
      </w:r>
      <w:r w:rsidR="00171F53" w:rsidRPr="007F571E">
        <w:rPr>
          <w:rFonts w:ascii="Times New Roman" w:hAnsi="Times New Roman"/>
          <w:i/>
          <w:sz w:val="26"/>
          <w:szCs w:val="26"/>
        </w:rPr>
        <w:t>Westinghouse Electric Corp. v. Pa. Dept. of Environmental Protection</w:t>
      </w:r>
      <w:r w:rsidR="00171F53" w:rsidRPr="007F571E">
        <w:rPr>
          <w:rFonts w:ascii="Times New Roman" w:hAnsi="Times New Roman"/>
          <w:sz w:val="26"/>
          <w:szCs w:val="26"/>
        </w:rPr>
        <w:t>, 705 A.2d 1349 (Pa. Cmwlth. 1998) (</w:t>
      </w:r>
      <w:r w:rsidR="00171F53" w:rsidRPr="007F571E">
        <w:rPr>
          <w:rFonts w:ascii="Times New Roman" w:hAnsi="Times New Roman"/>
          <w:i/>
          <w:sz w:val="26"/>
          <w:szCs w:val="26"/>
        </w:rPr>
        <w:t>Westinghouse Electric</w:t>
      </w:r>
      <w:r w:rsidR="00171F53" w:rsidRPr="007F571E">
        <w:rPr>
          <w:rFonts w:ascii="Times New Roman" w:hAnsi="Times New Roman"/>
          <w:sz w:val="26"/>
          <w:szCs w:val="26"/>
        </w:rPr>
        <w:t xml:space="preserve">), in which the Commonwealth Court vacated a $5.4 million civil penalty because of a faulty penalty analysis involving an improper calculation by DEP under the Clean Streams Law, 35 P.S. §§ 691.1, </w:t>
      </w:r>
      <w:r w:rsidR="00171F53" w:rsidRPr="007F571E">
        <w:rPr>
          <w:rFonts w:ascii="Times New Roman" w:hAnsi="Times New Roman"/>
          <w:i/>
          <w:sz w:val="26"/>
          <w:szCs w:val="26"/>
        </w:rPr>
        <w:t>et seq</w:t>
      </w:r>
      <w:r w:rsidR="00171F53" w:rsidRPr="007F571E">
        <w:rPr>
          <w:rFonts w:ascii="Times New Roman" w:hAnsi="Times New Roman"/>
          <w:sz w:val="26"/>
          <w:szCs w:val="26"/>
        </w:rPr>
        <w:t xml:space="preserve">.  Reconsideration Petition at 67-68.  </w:t>
      </w:r>
    </w:p>
    <w:p w:rsidR="00171F53" w:rsidRPr="007F571E" w:rsidRDefault="00171F53" w:rsidP="001F0A90">
      <w:pPr>
        <w:rPr>
          <w:rFonts w:ascii="Times New Roman" w:hAnsi="Times New Roman"/>
          <w:sz w:val="26"/>
          <w:szCs w:val="26"/>
        </w:rPr>
      </w:pPr>
    </w:p>
    <w:p w:rsidR="00171F53" w:rsidRPr="007F571E" w:rsidRDefault="00171F53" w:rsidP="001F0A90">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Uber argues that</w:t>
      </w:r>
      <w:r w:rsidR="009B6F16" w:rsidRPr="007F571E">
        <w:rPr>
          <w:rFonts w:ascii="Times New Roman" w:hAnsi="Times New Roman"/>
          <w:sz w:val="26"/>
          <w:szCs w:val="26"/>
        </w:rPr>
        <w:t xml:space="preserve"> we made several vague references </w:t>
      </w:r>
      <w:r w:rsidR="005C4A7A" w:rsidRPr="007F571E">
        <w:rPr>
          <w:rFonts w:ascii="Times New Roman" w:hAnsi="Times New Roman"/>
          <w:sz w:val="26"/>
          <w:szCs w:val="26"/>
        </w:rPr>
        <w:t xml:space="preserve">in the application of the civil penalty analysis including references to a “higher civil penalty,” a “lower civil penalty” and a “significant penalty,” and the use of the phrase “shall modify the ALJs’ Initial Decision accordingly.”  </w:t>
      </w:r>
      <w:r w:rsidR="005C4A7A" w:rsidRPr="007F571E">
        <w:rPr>
          <w:rFonts w:ascii="Times New Roman" w:hAnsi="Times New Roman"/>
          <w:i/>
          <w:sz w:val="26"/>
          <w:szCs w:val="26"/>
        </w:rPr>
        <w:t xml:space="preserve">Id. </w:t>
      </w:r>
      <w:r w:rsidR="005C4A7A" w:rsidRPr="007F571E">
        <w:rPr>
          <w:rFonts w:ascii="Times New Roman" w:hAnsi="Times New Roman"/>
          <w:sz w:val="26"/>
          <w:szCs w:val="26"/>
        </w:rPr>
        <w:t xml:space="preserve">at 69 (quoting the </w:t>
      </w:r>
      <w:r w:rsidR="005C4A7A" w:rsidRPr="007F571E">
        <w:rPr>
          <w:rFonts w:ascii="Times New Roman" w:hAnsi="Times New Roman"/>
          <w:i/>
          <w:sz w:val="26"/>
          <w:szCs w:val="26"/>
        </w:rPr>
        <w:t>May 2016 Order</w:t>
      </w:r>
      <w:r w:rsidR="005C4A7A" w:rsidRPr="007F571E">
        <w:rPr>
          <w:rFonts w:ascii="Times New Roman" w:hAnsi="Times New Roman"/>
          <w:sz w:val="26"/>
          <w:szCs w:val="26"/>
        </w:rPr>
        <w:t xml:space="preserve"> at 54, 55, 57 and 59).  According to the Petitioner, these references demonstrate the vagueness of our approach in civil penalty determinations.  </w:t>
      </w:r>
      <w:r w:rsidR="00F04D48" w:rsidRPr="007F571E">
        <w:rPr>
          <w:rFonts w:ascii="Times New Roman" w:hAnsi="Times New Roman"/>
          <w:sz w:val="26"/>
          <w:szCs w:val="26"/>
        </w:rPr>
        <w:t xml:space="preserve">Uber cites to </w:t>
      </w:r>
      <w:r w:rsidR="00F04D48" w:rsidRPr="007F571E">
        <w:rPr>
          <w:rFonts w:ascii="Times New Roman" w:hAnsi="Times New Roman"/>
          <w:i/>
          <w:sz w:val="26"/>
          <w:szCs w:val="26"/>
        </w:rPr>
        <w:t>Northern Associates, Inc. v. State Board of Vehicle Manufacturers, Dealers and Salespersons</w:t>
      </w:r>
      <w:r w:rsidR="00F04D48" w:rsidRPr="007F571E">
        <w:rPr>
          <w:rFonts w:ascii="Times New Roman" w:hAnsi="Times New Roman"/>
          <w:sz w:val="26"/>
          <w:szCs w:val="26"/>
        </w:rPr>
        <w:t>, 725 A.2d 857 (Pa. Cmwlth. 1999) (</w:t>
      </w:r>
      <w:r w:rsidR="00F04D48" w:rsidRPr="007F571E">
        <w:rPr>
          <w:rFonts w:ascii="Times New Roman" w:hAnsi="Times New Roman"/>
          <w:i/>
          <w:sz w:val="26"/>
          <w:szCs w:val="26"/>
        </w:rPr>
        <w:t>Northern Associates</w:t>
      </w:r>
      <w:r w:rsidR="00F04D48" w:rsidRPr="007F571E">
        <w:rPr>
          <w:rFonts w:ascii="Times New Roman" w:hAnsi="Times New Roman"/>
          <w:sz w:val="26"/>
          <w:szCs w:val="26"/>
        </w:rPr>
        <w:t>), in which the Commonwealth Cou</w:t>
      </w:r>
      <w:r w:rsidR="00107EB9" w:rsidRPr="007F571E">
        <w:rPr>
          <w:rFonts w:ascii="Times New Roman" w:hAnsi="Times New Roman"/>
          <w:sz w:val="26"/>
          <w:szCs w:val="26"/>
        </w:rPr>
        <w:t xml:space="preserve">rt vacated </w:t>
      </w:r>
      <w:r w:rsidR="00F04D48" w:rsidRPr="007F571E">
        <w:rPr>
          <w:rFonts w:ascii="Times New Roman" w:hAnsi="Times New Roman"/>
          <w:sz w:val="26"/>
          <w:szCs w:val="26"/>
        </w:rPr>
        <w:t xml:space="preserve">a civil </w:t>
      </w:r>
      <w:r w:rsidR="00107EB9" w:rsidRPr="007F571E">
        <w:rPr>
          <w:rFonts w:ascii="Times New Roman" w:hAnsi="Times New Roman"/>
          <w:sz w:val="26"/>
          <w:szCs w:val="26"/>
        </w:rPr>
        <w:t xml:space="preserve">penalty </w:t>
      </w:r>
      <w:r w:rsidR="00F04D48" w:rsidRPr="007F571E">
        <w:rPr>
          <w:rFonts w:ascii="Times New Roman" w:hAnsi="Times New Roman"/>
          <w:sz w:val="26"/>
          <w:szCs w:val="26"/>
        </w:rPr>
        <w:t xml:space="preserve">due to the vagueness of the administrative agency’s order.  </w:t>
      </w:r>
      <w:r w:rsidR="00F04D48" w:rsidRPr="007F571E">
        <w:rPr>
          <w:rFonts w:ascii="Times New Roman" w:hAnsi="Times New Roman"/>
          <w:i/>
          <w:sz w:val="26"/>
          <w:szCs w:val="26"/>
        </w:rPr>
        <w:t>Id.</w:t>
      </w:r>
    </w:p>
    <w:p w:rsidR="005C4A7A" w:rsidRPr="007F571E" w:rsidRDefault="005C4A7A" w:rsidP="001F0A90">
      <w:pPr>
        <w:rPr>
          <w:rFonts w:ascii="Times New Roman" w:hAnsi="Times New Roman"/>
          <w:i/>
          <w:sz w:val="26"/>
          <w:szCs w:val="26"/>
        </w:rPr>
      </w:pPr>
    </w:p>
    <w:p w:rsidR="005C4A7A" w:rsidRPr="007F571E" w:rsidRDefault="005C4A7A" w:rsidP="001F0A90">
      <w:pPr>
        <w:rPr>
          <w:rFonts w:ascii="Times New Roman" w:hAnsi="Times New Roman"/>
          <w:sz w:val="26"/>
          <w:szCs w:val="26"/>
        </w:rPr>
      </w:pPr>
      <w:r w:rsidRPr="007F571E">
        <w:rPr>
          <w:rFonts w:ascii="Times New Roman" w:hAnsi="Times New Roman"/>
          <w:i/>
          <w:sz w:val="26"/>
          <w:szCs w:val="26"/>
        </w:rPr>
        <w:tab/>
      </w:r>
      <w:r w:rsidRPr="007F571E">
        <w:rPr>
          <w:rFonts w:ascii="Times New Roman" w:hAnsi="Times New Roman"/>
          <w:i/>
          <w:sz w:val="26"/>
          <w:szCs w:val="26"/>
        </w:rPr>
        <w:tab/>
      </w:r>
      <w:r w:rsidRPr="007F571E">
        <w:rPr>
          <w:rFonts w:ascii="Times New Roman" w:hAnsi="Times New Roman"/>
          <w:sz w:val="26"/>
          <w:szCs w:val="26"/>
        </w:rPr>
        <w:t xml:space="preserve">Further, Uber asserts that </w:t>
      </w:r>
      <w:r w:rsidR="00EA56BA" w:rsidRPr="007F571E">
        <w:rPr>
          <w:rFonts w:ascii="Times New Roman" w:hAnsi="Times New Roman"/>
          <w:sz w:val="26"/>
          <w:szCs w:val="26"/>
        </w:rPr>
        <w:t xml:space="preserve">our application of “other relevant factors” under 52 Pa. Code § 69.1201(c)(10) </w:t>
      </w:r>
      <w:r w:rsidR="00F15F3D" w:rsidRPr="007F571E">
        <w:rPr>
          <w:rFonts w:ascii="Times New Roman" w:hAnsi="Times New Roman"/>
          <w:sz w:val="26"/>
          <w:szCs w:val="26"/>
        </w:rPr>
        <w:t>was ambiguous because of our application of an average cost of trips taken by I&amp;E’s enforcement officer</w:t>
      </w:r>
      <w:r w:rsidR="00EA56BA" w:rsidRPr="007F571E">
        <w:rPr>
          <w:rFonts w:ascii="Times New Roman" w:hAnsi="Times New Roman"/>
          <w:sz w:val="26"/>
          <w:szCs w:val="26"/>
        </w:rPr>
        <w:t xml:space="preserve"> </w:t>
      </w:r>
      <w:r w:rsidR="00F15F3D" w:rsidRPr="007F571E">
        <w:rPr>
          <w:rFonts w:ascii="Times New Roman" w:hAnsi="Times New Roman"/>
          <w:sz w:val="26"/>
          <w:szCs w:val="26"/>
        </w:rPr>
        <w:t xml:space="preserve">in calculating the civil penalty.  The Petitioner argues that we should have performed a similar analysis to the calculation in </w:t>
      </w:r>
      <w:r w:rsidR="00F15F3D" w:rsidRPr="007F571E">
        <w:rPr>
          <w:rFonts w:ascii="Times New Roman" w:hAnsi="Times New Roman"/>
          <w:i/>
          <w:sz w:val="26"/>
          <w:szCs w:val="26"/>
        </w:rPr>
        <w:t xml:space="preserve">HIKO Energy </w:t>
      </w:r>
      <w:r w:rsidR="00F15F3D" w:rsidRPr="007F571E">
        <w:rPr>
          <w:rFonts w:ascii="Times New Roman" w:hAnsi="Times New Roman"/>
          <w:sz w:val="26"/>
          <w:szCs w:val="26"/>
        </w:rPr>
        <w:t>which involved a comparison of the $125 civil penalty per violation to the amount the company obtained through illicit overbilling of customers in the amount of $124.  Referencing extra-record evidence contained in the affidavit attached to the Reconsideration Petition, Uber claims that if we had used the actual revenue earned by the Petitioner per trip, the amount of the average cost per trip would have been lower than the average $7 per trip paid by the enforcement officer.  The Petitioner posits that the inconsistency in calculating the penalty in this proceeding</w:t>
      </w:r>
      <w:r w:rsidR="00D241AC" w:rsidRPr="007F571E">
        <w:rPr>
          <w:rFonts w:ascii="Times New Roman" w:hAnsi="Times New Roman"/>
          <w:sz w:val="26"/>
          <w:szCs w:val="26"/>
        </w:rPr>
        <w:t xml:space="preserve"> with the recent approach in </w:t>
      </w:r>
      <w:r w:rsidR="00D241AC" w:rsidRPr="007F571E">
        <w:rPr>
          <w:rFonts w:ascii="Times New Roman" w:hAnsi="Times New Roman"/>
          <w:i/>
          <w:sz w:val="26"/>
          <w:szCs w:val="26"/>
        </w:rPr>
        <w:t xml:space="preserve">HIKO Energy </w:t>
      </w:r>
      <w:r w:rsidR="00D241AC" w:rsidRPr="007F571E">
        <w:rPr>
          <w:rFonts w:ascii="Times New Roman" w:hAnsi="Times New Roman"/>
          <w:sz w:val="26"/>
          <w:szCs w:val="26"/>
        </w:rPr>
        <w:t>shows that the Policy Statement affords too much discretion to the Commission in determining civil penalties.  Reconsideration Petition at 70-71.</w:t>
      </w:r>
    </w:p>
    <w:p w:rsidR="00D241AC" w:rsidRPr="007F571E" w:rsidRDefault="00D241AC" w:rsidP="001F0A90">
      <w:pPr>
        <w:rPr>
          <w:rFonts w:ascii="Times New Roman" w:hAnsi="Times New Roman"/>
          <w:sz w:val="26"/>
          <w:szCs w:val="26"/>
        </w:rPr>
      </w:pPr>
    </w:p>
    <w:p w:rsidR="00D241AC" w:rsidRPr="007F571E" w:rsidRDefault="00D241AC" w:rsidP="001F0A90">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I&amp;E counters that the civil penalty in this proceeding comports with Section 3301 of the Code and the interpretation of the Commonwealth Court in </w:t>
      </w:r>
      <w:r w:rsidRPr="007F571E">
        <w:rPr>
          <w:rFonts w:ascii="Times New Roman" w:hAnsi="Times New Roman"/>
          <w:i/>
          <w:sz w:val="26"/>
          <w:szCs w:val="26"/>
        </w:rPr>
        <w:t>Newcomer Trucking</w:t>
      </w:r>
      <w:r w:rsidRPr="007F571E">
        <w:rPr>
          <w:rFonts w:ascii="Times New Roman" w:hAnsi="Times New Roman"/>
          <w:sz w:val="26"/>
          <w:szCs w:val="26"/>
        </w:rPr>
        <w:t xml:space="preserve">, which permits a fine of up to $1,000 for each discrete violation of the Code regardless of the number of violations occurring.  I&amp;E also notes our finding of mitigating factors and our refraining from imposing the maximum allowable civil penalty of $1,000 </w:t>
      </w:r>
      <w:r w:rsidR="006F79DB" w:rsidRPr="007F571E">
        <w:rPr>
          <w:rFonts w:ascii="Times New Roman" w:hAnsi="Times New Roman"/>
          <w:sz w:val="26"/>
          <w:szCs w:val="26"/>
        </w:rPr>
        <w:t xml:space="preserve">for each of the 122,998 admitted violations.  Additionally, I&amp;E argues that we correctly concluded that Uber’s actions presented a significant risk to the safety of its passengers, drivers and to other travelers and pedestrians, and that I&amp;E was under no duty to present evidence of actual injury or harm.  Answer to Reconsideration Petition at 59.  </w:t>
      </w:r>
    </w:p>
    <w:p w:rsidR="00AA5605" w:rsidRPr="007F571E" w:rsidRDefault="00AA5605" w:rsidP="001F0A90">
      <w:pPr>
        <w:rPr>
          <w:rFonts w:ascii="Times New Roman" w:hAnsi="Times New Roman"/>
          <w:sz w:val="26"/>
          <w:szCs w:val="26"/>
        </w:rPr>
      </w:pPr>
    </w:p>
    <w:p w:rsidR="006F79DB" w:rsidRPr="007F571E" w:rsidRDefault="006F79DB" w:rsidP="001F0A90">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I&amp;E contends that the civil penalty comports with the statutory authority conferred by the General Assembly to calculate and impose civil penalties for violations of the Code.  According to I&amp;E, the Policy Statement serves as non-binding guidelines used to evaluate civil penalties on a case-by-case basis.  Moreover, I&amp;E asserts that Uber actually benefitted from our analysis of the Petitioner’s actions under the Policy Statement because the actual civil penalty is far lower than what was sought by I&amp;E and what had been recommend</w:t>
      </w:r>
      <w:r w:rsidR="00B153E5" w:rsidRPr="007F571E">
        <w:rPr>
          <w:rFonts w:ascii="Times New Roman" w:hAnsi="Times New Roman"/>
          <w:sz w:val="26"/>
          <w:szCs w:val="26"/>
        </w:rPr>
        <w:t>ed</w:t>
      </w:r>
      <w:r w:rsidRPr="007F571E">
        <w:rPr>
          <w:rFonts w:ascii="Times New Roman" w:hAnsi="Times New Roman"/>
          <w:sz w:val="26"/>
          <w:szCs w:val="26"/>
        </w:rPr>
        <w:t xml:space="preserve"> by the presiding ALJs.  </w:t>
      </w:r>
      <w:r w:rsidR="00CF4625" w:rsidRPr="007F571E">
        <w:rPr>
          <w:rFonts w:ascii="Times New Roman" w:hAnsi="Times New Roman"/>
          <w:i/>
          <w:sz w:val="26"/>
          <w:szCs w:val="26"/>
        </w:rPr>
        <w:t xml:space="preserve">Id. </w:t>
      </w:r>
      <w:r w:rsidR="00CF4625" w:rsidRPr="007F571E">
        <w:rPr>
          <w:rFonts w:ascii="Times New Roman" w:hAnsi="Times New Roman"/>
          <w:sz w:val="26"/>
          <w:szCs w:val="26"/>
        </w:rPr>
        <w:t>at 60.</w:t>
      </w:r>
    </w:p>
    <w:p w:rsidR="006F79DB" w:rsidRPr="007F571E" w:rsidRDefault="006F79DB" w:rsidP="001F0A90">
      <w:pPr>
        <w:rPr>
          <w:rFonts w:ascii="Times New Roman" w:hAnsi="Times New Roman"/>
          <w:sz w:val="26"/>
          <w:szCs w:val="26"/>
        </w:rPr>
      </w:pPr>
    </w:p>
    <w:p w:rsidR="001F0A90" w:rsidRPr="007F571E" w:rsidRDefault="006F79DB" w:rsidP="00E44CA3">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Regarding Uber’s reference to DEP’s civil penalty matrix, I&amp;E argues that it bears no relevance to a proceeding before the Commission and the application of Section 3301 of the Code.  </w:t>
      </w:r>
      <w:r w:rsidR="00CF4625" w:rsidRPr="007F571E">
        <w:rPr>
          <w:rFonts w:ascii="Times New Roman" w:hAnsi="Times New Roman"/>
          <w:sz w:val="26"/>
          <w:szCs w:val="26"/>
        </w:rPr>
        <w:t xml:space="preserve">I&amp;E further denies </w:t>
      </w:r>
      <w:r w:rsidR="00D053EE" w:rsidRPr="007F571E">
        <w:rPr>
          <w:rFonts w:ascii="Times New Roman" w:hAnsi="Times New Roman"/>
          <w:sz w:val="26"/>
          <w:szCs w:val="26"/>
        </w:rPr>
        <w:t xml:space="preserve">that </w:t>
      </w:r>
      <w:r w:rsidR="00CF4625" w:rsidRPr="007F571E">
        <w:rPr>
          <w:rFonts w:ascii="Times New Roman" w:hAnsi="Times New Roman"/>
          <w:sz w:val="26"/>
          <w:szCs w:val="26"/>
        </w:rPr>
        <w:t xml:space="preserve">the </w:t>
      </w:r>
      <w:r w:rsidR="00CF4625" w:rsidRPr="007F571E">
        <w:rPr>
          <w:rFonts w:ascii="Times New Roman" w:hAnsi="Times New Roman"/>
          <w:i/>
          <w:sz w:val="26"/>
          <w:szCs w:val="26"/>
        </w:rPr>
        <w:t>May 2016 Order</w:t>
      </w:r>
      <w:r w:rsidR="00CF4625" w:rsidRPr="007F571E">
        <w:rPr>
          <w:rFonts w:ascii="Times New Roman" w:hAnsi="Times New Roman"/>
          <w:sz w:val="26"/>
          <w:szCs w:val="26"/>
        </w:rPr>
        <w:t xml:space="preserve"> is vague </w:t>
      </w:r>
      <w:r w:rsidR="00D053EE" w:rsidRPr="007F571E">
        <w:rPr>
          <w:rFonts w:ascii="Times New Roman" w:hAnsi="Times New Roman"/>
          <w:sz w:val="26"/>
          <w:szCs w:val="26"/>
        </w:rPr>
        <w:t>and contends</w:t>
      </w:r>
      <w:r w:rsidR="00CF4625" w:rsidRPr="007F571E">
        <w:rPr>
          <w:rFonts w:ascii="Times New Roman" w:hAnsi="Times New Roman"/>
          <w:sz w:val="26"/>
          <w:szCs w:val="26"/>
        </w:rPr>
        <w:t xml:space="preserve"> Uber misconstrues the holding in </w:t>
      </w:r>
      <w:r w:rsidR="00CF4625" w:rsidRPr="007F571E">
        <w:rPr>
          <w:rFonts w:ascii="Times New Roman" w:hAnsi="Times New Roman"/>
          <w:i/>
          <w:sz w:val="26"/>
          <w:szCs w:val="26"/>
        </w:rPr>
        <w:t>Northern Associates</w:t>
      </w:r>
      <w:r w:rsidR="00CF4625" w:rsidRPr="007F571E">
        <w:rPr>
          <w:rFonts w:ascii="Times New Roman" w:hAnsi="Times New Roman"/>
          <w:sz w:val="26"/>
          <w:szCs w:val="26"/>
        </w:rPr>
        <w:t>.  According to I&amp;E, the board</w:t>
      </w:r>
      <w:r w:rsidR="00107EB9" w:rsidRPr="007F571E">
        <w:rPr>
          <w:rFonts w:ascii="Times New Roman" w:hAnsi="Times New Roman"/>
          <w:sz w:val="26"/>
          <w:szCs w:val="26"/>
        </w:rPr>
        <w:t>’s order</w:t>
      </w:r>
      <w:r w:rsidR="00CF4625" w:rsidRPr="007F571E">
        <w:rPr>
          <w:rFonts w:ascii="Times New Roman" w:hAnsi="Times New Roman"/>
          <w:sz w:val="26"/>
          <w:szCs w:val="26"/>
        </w:rPr>
        <w:t xml:space="preserve"> in </w:t>
      </w:r>
      <w:r w:rsidR="00CF4625" w:rsidRPr="007F571E">
        <w:rPr>
          <w:rFonts w:ascii="Times New Roman" w:hAnsi="Times New Roman"/>
          <w:i/>
          <w:sz w:val="26"/>
          <w:szCs w:val="26"/>
        </w:rPr>
        <w:t xml:space="preserve">Northern Associates </w:t>
      </w:r>
      <w:r w:rsidR="00CF4625" w:rsidRPr="007F571E">
        <w:rPr>
          <w:rFonts w:ascii="Times New Roman" w:hAnsi="Times New Roman"/>
          <w:sz w:val="26"/>
          <w:szCs w:val="26"/>
        </w:rPr>
        <w:t xml:space="preserve">was vacated as being vague because </w:t>
      </w:r>
      <w:r w:rsidR="00107EB9" w:rsidRPr="007F571E">
        <w:rPr>
          <w:rFonts w:ascii="Times New Roman" w:hAnsi="Times New Roman"/>
          <w:sz w:val="26"/>
          <w:szCs w:val="26"/>
        </w:rPr>
        <w:t>it</w:t>
      </w:r>
      <w:r w:rsidR="00CF4625" w:rsidRPr="007F571E">
        <w:rPr>
          <w:rFonts w:ascii="Times New Roman" w:hAnsi="Times New Roman"/>
          <w:sz w:val="26"/>
          <w:szCs w:val="26"/>
        </w:rPr>
        <w:t xml:space="preserve"> failed to specify each of the violations underlying the civil penalty.  Here, I&amp;E explains, the civil penalty expressly references Uber’s 122,998 admitted violations of the Code.  </w:t>
      </w:r>
      <w:r w:rsidR="00E44CA3" w:rsidRPr="007F571E">
        <w:rPr>
          <w:rFonts w:ascii="Times New Roman" w:hAnsi="Times New Roman"/>
          <w:sz w:val="26"/>
          <w:szCs w:val="26"/>
        </w:rPr>
        <w:t xml:space="preserve">I&amp;E further denies that the Policy Statement factors are vague and notes that the tenth factor, 52 Pa. Code § 69.1201(c)(10), merely provides flexibility to consider any relevant issue not expressly  contemplated in the other factors.  Again, I&amp;E explains that Uber benefited from our exercise of discretion because the civil penalty was far lower than I&amp;E’s demand or the ALJs’ recommendation.  </w:t>
      </w:r>
      <w:r w:rsidR="00CF4625" w:rsidRPr="007F571E">
        <w:rPr>
          <w:rFonts w:ascii="Times New Roman" w:hAnsi="Times New Roman"/>
          <w:sz w:val="26"/>
          <w:szCs w:val="26"/>
        </w:rPr>
        <w:t xml:space="preserve">Answer to </w:t>
      </w:r>
      <w:r w:rsidR="00E44CA3" w:rsidRPr="007F571E">
        <w:rPr>
          <w:rFonts w:ascii="Times New Roman" w:hAnsi="Times New Roman"/>
          <w:sz w:val="26"/>
          <w:szCs w:val="26"/>
        </w:rPr>
        <w:t>R</w:t>
      </w:r>
      <w:r w:rsidR="00CF4625" w:rsidRPr="007F571E">
        <w:rPr>
          <w:rFonts w:ascii="Times New Roman" w:hAnsi="Times New Roman"/>
          <w:sz w:val="26"/>
          <w:szCs w:val="26"/>
        </w:rPr>
        <w:t>econsideration Petition at 61</w:t>
      </w:r>
      <w:r w:rsidR="00E44CA3" w:rsidRPr="007F571E">
        <w:rPr>
          <w:rFonts w:ascii="Times New Roman" w:hAnsi="Times New Roman"/>
          <w:sz w:val="26"/>
          <w:szCs w:val="26"/>
        </w:rPr>
        <w:t>-62</w:t>
      </w:r>
      <w:r w:rsidR="00CF4625" w:rsidRPr="007F571E">
        <w:rPr>
          <w:rFonts w:ascii="Times New Roman" w:hAnsi="Times New Roman"/>
          <w:sz w:val="26"/>
          <w:szCs w:val="26"/>
        </w:rPr>
        <w:t xml:space="preserve">. </w:t>
      </w:r>
    </w:p>
    <w:p w:rsidR="00E44CA3" w:rsidRPr="007F571E" w:rsidRDefault="00E44CA3" w:rsidP="00E44CA3">
      <w:pPr>
        <w:rPr>
          <w:rFonts w:ascii="Times New Roman" w:hAnsi="Times New Roman"/>
          <w:sz w:val="26"/>
          <w:szCs w:val="26"/>
        </w:rPr>
      </w:pPr>
    </w:p>
    <w:p w:rsidR="00E44CA3" w:rsidRPr="007F571E" w:rsidRDefault="00E44CA3" w:rsidP="00E44CA3">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r>
      <w:r w:rsidR="00B16302" w:rsidRPr="007F571E">
        <w:rPr>
          <w:rFonts w:ascii="Times New Roman" w:hAnsi="Times New Roman"/>
          <w:sz w:val="26"/>
          <w:szCs w:val="26"/>
        </w:rPr>
        <w:t xml:space="preserve">Once again, Uber is positing </w:t>
      </w:r>
      <w:r w:rsidR="00BB4390" w:rsidRPr="007F571E">
        <w:rPr>
          <w:rFonts w:ascii="Times New Roman" w:hAnsi="Times New Roman"/>
          <w:sz w:val="26"/>
          <w:szCs w:val="26"/>
        </w:rPr>
        <w:t>an argument</w:t>
      </w:r>
      <w:r w:rsidR="00B16302" w:rsidRPr="007F571E">
        <w:rPr>
          <w:rFonts w:ascii="Times New Roman" w:hAnsi="Times New Roman"/>
          <w:sz w:val="26"/>
          <w:szCs w:val="26"/>
        </w:rPr>
        <w:t xml:space="preserve"> that it failed to raise prior in the proceeding.  </w:t>
      </w:r>
      <w:r w:rsidR="00BB4390" w:rsidRPr="007F571E">
        <w:rPr>
          <w:rFonts w:ascii="Times New Roman" w:hAnsi="Times New Roman"/>
          <w:sz w:val="26"/>
          <w:szCs w:val="26"/>
        </w:rPr>
        <w:t>Here, the Petitioner is essentially challenging the validity of the Policy Statement itself.  In their Initial Decision,</w:t>
      </w:r>
      <w:r w:rsidR="00B16302" w:rsidRPr="007F571E">
        <w:rPr>
          <w:rFonts w:ascii="Times New Roman" w:hAnsi="Times New Roman"/>
          <w:sz w:val="26"/>
          <w:szCs w:val="26"/>
        </w:rPr>
        <w:t xml:space="preserve"> the ALJs conducted a full analysis under 52 Pa. Code § 69.1201, but the Petitioner did not raise any argument </w:t>
      </w:r>
      <w:r w:rsidR="00BB4390" w:rsidRPr="007F571E">
        <w:rPr>
          <w:rFonts w:ascii="Times New Roman" w:hAnsi="Times New Roman"/>
          <w:sz w:val="26"/>
          <w:szCs w:val="26"/>
        </w:rPr>
        <w:t xml:space="preserve">in its Exceptions </w:t>
      </w:r>
      <w:r w:rsidR="00B16302" w:rsidRPr="007F571E">
        <w:rPr>
          <w:rFonts w:ascii="Times New Roman" w:hAnsi="Times New Roman"/>
          <w:sz w:val="26"/>
          <w:szCs w:val="26"/>
        </w:rPr>
        <w:t xml:space="preserve">that the Policy Statement </w:t>
      </w:r>
      <w:r w:rsidR="00BB4390" w:rsidRPr="007F571E">
        <w:rPr>
          <w:rFonts w:ascii="Times New Roman" w:hAnsi="Times New Roman"/>
          <w:sz w:val="26"/>
          <w:szCs w:val="26"/>
        </w:rPr>
        <w:t xml:space="preserve">was </w:t>
      </w:r>
      <w:r w:rsidR="00B16302" w:rsidRPr="007F571E">
        <w:rPr>
          <w:rFonts w:ascii="Times New Roman" w:hAnsi="Times New Roman"/>
          <w:sz w:val="26"/>
          <w:szCs w:val="26"/>
        </w:rPr>
        <w:t>vague</w:t>
      </w:r>
      <w:r w:rsidR="00BB4390" w:rsidRPr="007F571E">
        <w:rPr>
          <w:rFonts w:ascii="Times New Roman" w:hAnsi="Times New Roman"/>
          <w:sz w:val="26"/>
          <w:szCs w:val="26"/>
        </w:rPr>
        <w:t>,</w:t>
      </w:r>
      <w:r w:rsidR="00B16302" w:rsidRPr="007F571E">
        <w:rPr>
          <w:rFonts w:ascii="Times New Roman" w:hAnsi="Times New Roman"/>
          <w:sz w:val="26"/>
          <w:szCs w:val="26"/>
        </w:rPr>
        <w:t xml:space="preserve"> ambiguous</w:t>
      </w:r>
      <w:r w:rsidR="00BB4390" w:rsidRPr="007F571E">
        <w:rPr>
          <w:rFonts w:ascii="Times New Roman" w:hAnsi="Times New Roman"/>
          <w:sz w:val="26"/>
          <w:szCs w:val="26"/>
        </w:rPr>
        <w:t xml:space="preserve"> or somehow invalid</w:t>
      </w:r>
      <w:r w:rsidR="00B16302" w:rsidRPr="007F571E">
        <w:rPr>
          <w:rFonts w:ascii="Times New Roman" w:hAnsi="Times New Roman"/>
          <w:sz w:val="26"/>
          <w:szCs w:val="26"/>
        </w:rPr>
        <w:t xml:space="preserve">.  </w:t>
      </w:r>
      <w:r w:rsidR="005C7EE6" w:rsidRPr="007F571E">
        <w:rPr>
          <w:rFonts w:ascii="Times New Roman" w:hAnsi="Times New Roman"/>
          <w:sz w:val="26"/>
          <w:szCs w:val="26"/>
        </w:rPr>
        <w:t xml:space="preserve">Now, Uber attempts to challenge the validity of 52 Pa. Code § 69.1201 in its Reconsideration Petition.  We shall decline to address this argument under the principle of waiver.  </w:t>
      </w:r>
      <w:r w:rsidR="00B16302" w:rsidRPr="007F571E">
        <w:rPr>
          <w:rFonts w:ascii="Times New Roman" w:hAnsi="Times New Roman"/>
          <w:sz w:val="26"/>
          <w:szCs w:val="26"/>
        </w:rPr>
        <w:t xml:space="preserve"> </w:t>
      </w:r>
      <w:r w:rsidR="00347EAC" w:rsidRPr="007F571E">
        <w:rPr>
          <w:rFonts w:ascii="Times New Roman" w:hAnsi="Times New Roman"/>
          <w:sz w:val="26"/>
          <w:szCs w:val="26"/>
        </w:rPr>
        <w:t xml:space="preserve">Furthermore, we note that we conducted a thorough analysis under both Section 3301 of the Code and the Policy Statement in arriving at the civil penalty that was representative of the fully developed record and Uber’s actions in this case.  </w:t>
      </w:r>
    </w:p>
    <w:p w:rsidR="008E55D2" w:rsidRPr="007F571E" w:rsidRDefault="008E55D2" w:rsidP="00E44CA3">
      <w:pPr>
        <w:rPr>
          <w:rFonts w:ascii="Times New Roman" w:hAnsi="Times New Roman"/>
          <w:sz w:val="26"/>
          <w:szCs w:val="26"/>
        </w:rPr>
      </w:pPr>
    </w:p>
    <w:p w:rsidR="008E55D2" w:rsidRPr="007F571E" w:rsidRDefault="008E55D2" w:rsidP="008E55D2">
      <w:pPr>
        <w:pStyle w:val="Heading3"/>
        <w:numPr>
          <w:ilvl w:val="0"/>
          <w:numId w:val="0"/>
        </w:numPr>
        <w:ind w:left="1440" w:hanging="720"/>
      </w:pPr>
      <w:bookmarkStart w:id="16" w:name="_Toc459110424"/>
      <w:r w:rsidRPr="007F571E">
        <w:t>6.</w:t>
      </w:r>
      <w:r w:rsidRPr="007F571E">
        <w:tab/>
        <w:t>Substantial Evidence under 52 Pa. Code § 69.1201</w:t>
      </w:r>
      <w:bookmarkEnd w:id="16"/>
    </w:p>
    <w:p w:rsidR="00FB5DB9" w:rsidRPr="007F571E" w:rsidRDefault="00FB5DB9" w:rsidP="002C50FA">
      <w:pPr>
        <w:ind w:firstLine="1440"/>
        <w:rPr>
          <w:rFonts w:ascii="Times New Roman" w:hAnsi="Times New Roman"/>
          <w:sz w:val="26"/>
          <w:szCs w:val="26"/>
        </w:rPr>
      </w:pPr>
    </w:p>
    <w:p w:rsidR="00C652D3" w:rsidRPr="007F571E" w:rsidRDefault="00D053EE" w:rsidP="002C50FA">
      <w:pPr>
        <w:ind w:firstLine="1440"/>
        <w:rPr>
          <w:rFonts w:ascii="Times New Roman" w:hAnsi="Times New Roman"/>
          <w:sz w:val="26"/>
          <w:szCs w:val="26"/>
        </w:rPr>
      </w:pPr>
      <w:r w:rsidRPr="007F571E">
        <w:rPr>
          <w:rFonts w:ascii="Times New Roman" w:hAnsi="Times New Roman"/>
          <w:sz w:val="26"/>
          <w:szCs w:val="26"/>
        </w:rPr>
        <w:t>Uber states that</w:t>
      </w:r>
      <w:r w:rsidR="00C652D3" w:rsidRPr="007F571E">
        <w:rPr>
          <w:rFonts w:ascii="Times New Roman" w:hAnsi="Times New Roman"/>
          <w:sz w:val="26"/>
          <w:szCs w:val="26"/>
        </w:rPr>
        <w:t xml:space="preserve"> </w:t>
      </w:r>
      <w:r w:rsidRPr="007F571E">
        <w:rPr>
          <w:rFonts w:ascii="Times New Roman" w:hAnsi="Times New Roman"/>
          <w:sz w:val="26"/>
          <w:szCs w:val="26"/>
        </w:rPr>
        <w:t xml:space="preserve">under our analysis of the Policy Statement we </w:t>
      </w:r>
      <w:r w:rsidR="00C652D3" w:rsidRPr="007F571E">
        <w:rPr>
          <w:rFonts w:ascii="Times New Roman" w:hAnsi="Times New Roman"/>
          <w:sz w:val="26"/>
          <w:szCs w:val="26"/>
        </w:rPr>
        <w:t xml:space="preserve">found that </w:t>
      </w:r>
      <w:r w:rsidR="0036064C" w:rsidRPr="007F571E">
        <w:rPr>
          <w:rFonts w:ascii="Times New Roman" w:hAnsi="Times New Roman"/>
          <w:sz w:val="26"/>
          <w:szCs w:val="26"/>
        </w:rPr>
        <w:t xml:space="preserve">only </w:t>
      </w:r>
      <w:r w:rsidR="00C652D3" w:rsidRPr="007F571E">
        <w:rPr>
          <w:rFonts w:ascii="Times New Roman" w:hAnsi="Times New Roman"/>
          <w:sz w:val="26"/>
          <w:szCs w:val="26"/>
        </w:rPr>
        <w:t xml:space="preserve">two factors </w:t>
      </w:r>
      <w:r w:rsidR="0036064C" w:rsidRPr="007F571E">
        <w:rPr>
          <w:rFonts w:ascii="Times New Roman" w:hAnsi="Times New Roman"/>
          <w:sz w:val="26"/>
          <w:szCs w:val="26"/>
        </w:rPr>
        <w:t>weighed in favor of</w:t>
      </w:r>
      <w:r w:rsidR="00C652D3" w:rsidRPr="007F571E">
        <w:rPr>
          <w:rFonts w:ascii="Times New Roman" w:hAnsi="Times New Roman"/>
          <w:sz w:val="26"/>
          <w:szCs w:val="26"/>
        </w:rPr>
        <w:t xml:space="preserve"> a lower civil penalty</w:t>
      </w:r>
      <w:r w:rsidR="0036064C" w:rsidRPr="007F571E">
        <w:rPr>
          <w:rFonts w:ascii="Times New Roman" w:hAnsi="Times New Roman"/>
          <w:sz w:val="26"/>
          <w:szCs w:val="26"/>
        </w:rPr>
        <w:t>: (1) the Petitioner</w:t>
      </w:r>
      <w:r w:rsidR="00C652D3" w:rsidRPr="007F571E">
        <w:rPr>
          <w:rFonts w:ascii="Times New Roman" w:hAnsi="Times New Roman"/>
          <w:sz w:val="26"/>
          <w:szCs w:val="26"/>
        </w:rPr>
        <w:t>’</w:t>
      </w:r>
      <w:r w:rsidR="0036064C" w:rsidRPr="007F571E">
        <w:rPr>
          <w:rFonts w:ascii="Times New Roman" w:hAnsi="Times New Roman"/>
          <w:sz w:val="26"/>
          <w:szCs w:val="26"/>
        </w:rPr>
        <w:t>s</w:t>
      </w:r>
      <w:r w:rsidR="00C652D3" w:rsidRPr="007F571E">
        <w:rPr>
          <w:rFonts w:ascii="Times New Roman" w:hAnsi="Times New Roman"/>
          <w:sz w:val="26"/>
          <w:szCs w:val="26"/>
        </w:rPr>
        <w:t xml:space="preserve"> modifications of its internal practices to comply with the conditions on Rasier-PA’s current authority</w:t>
      </w:r>
      <w:r w:rsidR="0036064C" w:rsidRPr="007F571E">
        <w:rPr>
          <w:rFonts w:ascii="Times New Roman" w:hAnsi="Times New Roman"/>
          <w:sz w:val="26"/>
          <w:szCs w:val="26"/>
        </w:rPr>
        <w:t xml:space="preserve">; </w:t>
      </w:r>
      <w:r w:rsidR="00C652D3" w:rsidRPr="007F571E">
        <w:rPr>
          <w:rFonts w:ascii="Times New Roman" w:hAnsi="Times New Roman"/>
          <w:sz w:val="26"/>
          <w:szCs w:val="26"/>
        </w:rPr>
        <w:t xml:space="preserve">and </w:t>
      </w:r>
      <w:r w:rsidR="0036064C" w:rsidRPr="007F571E">
        <w:rPr>
          <w:rFonts w:ascii="Times New Roman" w:hAnsi="Times New Roman"/>
          <w:sz w:val="26"/>
          <w:szCs w:val="26"/>
        </w:rPr>
        <w:t xml:space="preserve">(2) the </w:t>
      </w:r>
      <w:r w:rsidR="00B2541E" w:rsidRPr="007F571E">
        <w:rPr>
          <w:rFonts w:ascii="Times New Roman" w:hAnsi="Times New Roman"/>
          <w:sz w:val="26"/>
          <w:szCs w:val="26"/>
        </w:rPr>
        <w:t>lack of</w:t>
      </w:r>
      <w:r w:rsidR="00C652D3" w:rsidRPr="007F571E">
        <w:rPr>
          <w:rFonts w:ascii="Times New Roman" w:hAnsi="Times New Roman"/>
          <w:sz w:val="26"/>
          <w:szCs w:val="26"/>
        </w:rPr>
        <w:t xml:space="preserve"> any significant compliance problems since the grant of </w:t>
      </w:r>
      <w:r w:rsidR="0036064C" w:rsidRPr="007F571E">
        <w:rPr>
          <w:rFonts w:ascii="Times New Roman" w:hAnsi="Times New Roman"/>
          <w:sz w:val="26"/>
          <w:szCs w:val="26"/>
        </w:rPr>
        <w:t xml:space="preserve">its </w:t>
      </w:r>
      <w:r w:rsidR="00C652D3" w:rsidRPr="007F571E">
        <w:rPr>
          <w:rFonts w:ascii="Times New Roman" w:hAnsi="Times New Roman"/>
          <w:sz w:val="26"/>
          <w:szCs w:val="26"/>
        </w:rPr>
        <w:t>ETA and the experimental services authority.</w:t>
      </w:r>
      <w:r w:rsidRPr="007F571E">
        <w:rPr>
          <w:rFonts w:ascii="Times New Roman" w:hAnsi="Times New Roman"/>
          <w:sz w:val="26"/>
          <w:szCs w:val="26"/>
        </w:rPr>
        <w:t xml:space="preserve">  In </w:t>
      </w:r>
      <w:r w:rsidR="0036064C" w:rsidRPr="007F571E">
        <w:rPr>
          <w:rFonts w:ascii="Times New Roman" w:hAnsi="Times New Roman"/>
          <w:sz w:val="26"/>
          <w:szCs w:val="26"/>
        </w:rPr>
        <w:t xml:space="preserve">making this </w:t>
      </w:r>
      <w:r w:rsidRPr="007F571E">
        <w:rPr>
          <w:rFonts w:ascii="Times New Roman" w:hAnsi="Times New Roman"/>
          <w:sz w:val="26"/>
          <w:szCs w:val="26"/>
        </w:rPr>
        <w:t>determination</w:t>
      </w:r>
      <w:r w:rsidR="0036064C" w:rsidRPr="007F571E">
        <w:rPr>
          <w:rFonts w:ascii="Times New Roman" w:hAnsi="Times New Roman"/>
          <w:sz w:val="26"/>
          <w:szCs w:val="26"/>
        </w:rPr>
        <w:t xml:space="preserve">, Uber claims that we </w:t>
      </w:r>
      <w:r w:rsidRPr="007F571E">
        <w:rPr>
          <w:rFonts w:ascii="Times New Roman" w:hAnsi="Times New Roman"/>
          <w:sz w:val="26"/>
          <w:szCs w:val="26"/>
        </w:rPr>
        <w:t xml:space="preserve">overlooked evidence in the record demonstrating that other mitigating factors should have resulted in a significantly lower penalty.  As </w:t>
      </w:r>
      <w:r w:rsidR="0036064C" w:rsidRPr="007F571E">
        <w:rPr>
          <w:rFonts w:ascii="Times New Roman" w:hAnsi="Times New Roman"/>
          <w:sz w:val="26"/>
          <w:szCs w:val="26"/>
        </w:rPr>
        <w:t>a result</w:t>
      </w:r>
      <w:r w:rsidRPr="007F571E">
        <w:rPr>
          <w:rFonts w:ascii="Times New Roman" w:hAnsi="Times New Roman"/>
          <w:sz w:val="26"/>
          <w:szCs w:val="26"/>
        </w:rPr>
        <w:t xml:space="preserve">, </w:t>
      </w:r>
      <w:r w:rsidR="0036064C" w:rsidRPr="007F571E">
        <w:rPr>
          <w:rFonts w:ascii="Times New Roman" w:hAnsi="Times New Roman"/>
          <w:sz w:val="26"/>
          <w:szCs w:val="26"/>
        </w:rPr>
        <w:t>Uber argues that our</w:t>
      </w:r>
      <w:r w:rsidRPr="007F571E">
        <w:rPr>
          <w:rFonts w:ascii="Times New Roman" w:hAnsi="Times New Roman"/>
          <w:sz w:val="26"/>
          <w:szCs w:val="26"/>
        </w:rPr>
        <w:t xml:space="preserve"> decision is not based on substantial evidence.  </w:t>
      </w:r>
      <w:r w:rsidR="0036064C" w:rsidRPr="007F571E">
        <w:rPr>
          <w:rFonts w:ascii="Times New Roman" w:hAnsi="Times New Roman"/>
          <w:sz w:val="26"/>
          <w:szCs w:val="26"/>
        </w:rPr>
        <w:t>According to the Petitioner</w:t>
      </w:r>
      <w:r w:rsidR="00A86E25" w:rsidRPr="007F571E">
        <w:rPr>
          <w:rFonts w:ascii="Times New Roman" w:hAnsi="Times New Roman"/>
          <w:sz w:val="26"/>
          <w:szCs w:val="26"/>
        </w:rPr>
        <w:t>,</w:t>
      </w:r>
      <w:r w:rsidR="0036064C" w:rsidRPr="007F571E">
        <w:rPr>
          <w:rFonts w:ascii="Times New Roman" w:hAnsi="Times New Roman"/>
          <w:sz w:val="26"/>
          <w:szCs w:val="26"/>
        </w:rPr>
        <w:t xml:space="preserve"> the additional </w:t>
      </w:r>
      <w:r w:rsidRPr="007F571E">
        <w:rPr>
          <w:rFonts w:ascii="Times New Roman" w:hAnsi="Times New Roman"/>
          <w:sz w:val="26"/>
          <w:szCs w:val="26"/>
        </w:rPr>
        <w:t xml:space="preserve">mitigating factors </w:t>
      </w:r>
      <w:r w:rsidR="0036064C" w:rsidRPr="007F571E">
        <w:rPr>
          <w:rFonts w:ascii="Times New Roman" w:hAnsi="Times New Roman"/>
          <w:sz w:val="26"/>
          <w:szCs w:val="26"/>
        </w:rPr>
        <w:t>are: (1</w:t>
      </w:r>
      <w:r w:rsidRPr="007F571E">
        <w:rPr>
          <w:rFonts w:ascii="Times New Roman" w:hAnsi="Times New Roman"/>
          <w:sz w:val="26"/>
          <w:szCs w:val="26"/>
        </w:rPr>
        <w:t xml:space="preserve">) </w:t>
      </w:r>
      <w:r w:rsidR="0036064C" w:rsidRPr="007F571E">
        <w:rPr>
          <w:rFonts w:ascii="Times New Roman" w:hAnsi="Times New Roman"/>
          <w:sz w:val="26"/>
          <w:szCs w:val="26"/>
        </w:rPr>
        <w:t xml:space="preserve">the Petitioner was </w:t>
      </w:r>
      <w:r w:rsidRPr="007F571E">
        <w:rPr>
          <w:rFonts w:ascii="Times New Roman" w:hAnsi="Times New Roman"/>
          <w:sz w:val="26"/>
          <w:szCs w:val="26"/>
        </w:rPr>
        <w:t xml:space="preserve">in full compliance with the Commission’s safety and consumer protection regulations prior to the grant of </w:t>
      </w:r>
      <w:r w:rsidR="0036064C" w:rsidRPr="007F571E">
        <w:rPr>
          <w:rFonts w:ascii="Times New Roman" w:hAnsi="Times New Roman"/>
          <w:sz w:val="26"/>
          <w:szCs w:val="26"/>
        </w:rPr>
        <w:t>its ETA; (2</w:t>
      </w:r>
      <w:r w:rsidRPr="007F571E">
        <w:rPr>
          <w:rFonts w:ascii="Times New Roman" w:hAnsi="Times New Roman"/>
          <w:sz w:val="26"/>
          <w:szCs w:val="26"/>
        </w:rPr>
        <w:t xml:space="preserve">) the public was not harmed by </w:t>
      </w:r>
      <w:r w:rsidR="0036064C" w:rsidRPr="007F571E">
        <w:rPr>
          <w:rFonts w:ascii="Times New Roman" w:hAnsi="Times New Roman"/>
          <w:sz w:val="26"/>
          <w:szCs w:val="26"/>
        </w:rPr>
        <w:t>the Petitioner’s</w:t>
      </w:r>
      <w:r w:rsidRPr="007F571E">
        <w:rPr>
          <w:rFonts w:ascii="Times New Roman" w:hAnsi="Times New Roman"/>
          <w:sz w:val="26"/>
          <w:szCs w:val="26"/>
        </w:rPr>
        <w:t xml:space="preserve"> TNC services and </w:t>
      </w:r>
      <w:r w:rsidR="0036064C" w:rsidRPr="007F571E">
        <w:rPr>
          <w:rFonts w:ascii="Times New Roman" w:hAnsi="Times New Roman"/>
          <w:sz w:val="26"/>
          <w:szCs w:val="26"/>
        </w:rPr>
        <w:t>there is no evidence</w:t>
      </w:r>
      <w:r w:rsidRPr="007F571E">
        <w:rPr>
          <w:rFonts w:ascii="Times New Roman" w:hAnsi="Times New Roman"/>
          <w:sz w:val="26"/>
          <w:szCs w:val="26"/>
        </w:rPr>
        <w:t xml:space="preserve"> in the record to suggest any</w:t>
      </w:r>
      <w:r w:rsidR="0036064C" w:rsidRPr="007F571E">
        <w:rPr>
          <w:rFonts w:ascii="Times New Roman" w:hAnsi="Times New Roman"/>
          <w:sz w:val="26"/>
          <w:szCs w:val="26"/>
        </w:rPr>
        <w:t xml:space="preserve"> unsafe business practices; (3</w:t>
      </w:r>
      <w:r w:rsidRPr="007F571E">
        <w:rPr>
          <w:rFonts w:ascii="Times New Roman" w:hAnsi="Times New Roman"/>
          <w:sz w:val="26"/>
          <w:szCs w:val="26"/>
        </w:rPr>
        <w:t xml:space="preserve">) </w:t>
      </w:r>
      <w:r w:rsidR="0036064C" w:rsidRPr="007F571E">
        <w:rPr>
          <w:rFonts w:ascii="Times New Roman" w:hAnsi="Times New Roman"/>
          <w:sz w:val="26"/>
          <w:szCs w:val="26"/>
        </w:rPr>
        <w:t>Uber’s</w:t>
      </w:r>
      <w:r w:rsidRPr="007F571E">
        <w:rPr>
          <w:rFonts w:ascii="Times New Roman" w:hAnsi="Times New Roman"/>
          <w:sz w:val="26"/>
          <w:szCs w:val="26"/>
        </w:rPr>
        <w:t xml:space="preserve"> operations fell wit</w:t>
      </w:r>
      <w:r w:rsidR="0036064C" w:rsidRPr="007F571E">
        <w:rPr>
          <w:rFonts w:ascii="Times New Roman" w:hAnsi="Times New Roman"/>
          <w:sz w:val="26"/>
          <w:szCs w:val="26"/>
        </w:rPr>
        <w:t>hin a grey area of the Code; (4</w:t>
      </w:r>
      <w:r w:rsidRPr="007F571E">
        <w:rPr>
          <w:rFonts w:ascii="Times New Roman" w:hAnsi="Times New Roman"/>
          <w:sz w:val="26"/>
          <w:szCs w:val="26"/>
        </w:rPr>
        <w:t xml:space="preserve">) a civil penalty primarily based on the deterrence factor is inappropriate given the Commission’s traditional focus on deterring the entity that is the respondent in the proceeding from future violations, and in view of </w:t>
      </w:r>
      <w:r w:rsidR="0036064C" w:rsidRPr="007F571E">
        <w:rPr>
          <w:rFonts w:ascii="Times New Roman" w:hAnsi="Times New Roman"/>
          <w:sz w:val="26"/>
          <w:szCs w:val="26"/>
        </w:rPr>
        <w:t>Uber</w:t>
      </w:r>
      <w:r w:rsidRPr="007F571E">
        <w:rPr>
          <w:rFonts w:ascii="Times New Roman" w:hAnsi="Times New Roman"/>
          <w:sz w:val="26"/>
          <w:szCs w:val="26"/>
        </w:rPr>
        <w:t xml:space="preserve"> holding authority for two years to cover the operations that are the su</w:t>
      </w:r>
      <w:r w:rsidR="0036064C" w:rsidRPr="007F571E">
        <w:rPr>
          <w:rFonts w:ascii="Times New Roman" w:hAnsi="Times New Roman"/>
          <w:sz w:val="26"/>
          <w:szCs w:val="26"/>
        </w:rPr>
        <w:t>bject of this proceeding; and (5</w:t>
      </w:r>
      <w:r w:rsidRPr="007F571E">
        <w:rPr>
          <w:rFonts w:ascii="Times New Roman" w:hAnsi="Times New Roman"/>
          <w:sz w:val="26"/>
          <w:szCs w:val="26"/>
        </w:rPr>
        <w:t>) decisions in similar cases,</w:t>
      </w:r>
      <w:r w:rsidR="0036064C" w:rsidRPr="007F571E">
        <w:rPr>
          <w:rFonts w:ascii="Times New Roman" w:hAnsi="Times New Roman"/>
          <w:sz w:val="26"/>
          <w:szCs w:val="26"/>
        </w:rPr>
        <w:t xml:space="preserve"> including the </w:t>
      </w:r>
      <w:r w:rsidRPr="007F571E">
        <w:rPr>
          <w:rFonts w:ascii="Times New Roman" w:hAnsi="Times New Roman"/>
          <w:sz w:val="26"/>
          <w:szCs w:val="26"/>
        </w:rPr>
        <w:t>identical case</w:t>
      </w:r>
      <w:r w:rsidR="0036064C" w:rsidRPr="007F571E">
        <w:rPr>
          <w:rFonts w:ascii="Times New Roman" w:hAnsi="Times New Roman"/>
          <w:sz w:val="26"/>
          <w:szCs w:val="26"/>
        </w:rPr>
        <w:t xml:space="preserve"> in </w:t>
      </w:r>
      <w:r w:rsidR="0036064C" w:rsidRPr="007F571E">
        <w:rPr>
          <w:rFonts w:ascii="Times New Roman" w:hAnsi="Times New Roman"/>
          <w:i/>
          <w:sz w:val="26"/>
          <w:szCs w:val="26"/>
        </w:rPr>
        <w:t>Lyft</w:t>
      </w:r>
      <w:r w:rsidRPr="007F571E">
        <w:rPr>
          <w:rFonts w:ascii="Times New Roman" w:hAnsi="Times New Roman"/>
          <w:sz w:val="26"/>
          <w:szCs w:val="26"/>
        </w:rPr>
        <w:t>, support a civil penalty significantly less than $11.3 million.</w:t>
      </w:r>
      <w:r w:rsidR="0036064C" w:rsidRPr="007F571E">
        <w:rPr>
          <w:rFonts w:ascii="Times New Roman" w:hAnsi="Times New Roman"/>
          <w:sz w:val="26"/>
          <w:szCs w:val="26"/>
        </w:rPr>
        <w:t xml:space="preserve">  Reconsideration Petition at 73.</w:t>
      </w:r>
    </w:p>
    <w:p w:rsidR="002C51F5" w:rsidRPr="007F571E" w:rsidRDefault="002C51F5" w:rsidP="002C50FA">
      <w:pPr>
        <w:ind w:firstLine="1440"/>
        <w:rPr>
          <w:rFonts w:ascii="Times New Roman" w:hAnsi="Times New Roman"/>
          <w:sz w:val="26"/>
          <w:szCs w:val="26"/>
        </w:rPr>
      </w:pPr>
      <w:r w:rsidRPr="007F571E">
        <w:rPr>
          <w:rFonts w:ascii="Times New Roman" w:hAnsi="Times New Roman"/>
          <w:sz w:val="26"/>
          <w:szCs w:val="26"/>
        </w:rPr>
        <w:t xml:space="preserve">In response, I&amp;E states </w:t>
      </w:r>
      <w:r w:rsidR="0066158D" w:rsidRPr="007F571E">
        <w:rPr>
          <w:rFonts w:ascii="Times New Roman" w:hAnsi="Times New Roman"/>
          <w:sz w:val="26"/>
          <w:szCs w:val="26"/>
        </w:rPr>
        <w:t xml:space="preserve">that </w:t>
      </w:r>
      <w:r w:rsidRPr="007F571E">
        <w:rPr>
          <w:rFonts w:ascii="Times New Roman" w:hAnsi="Times New Roman"/>
          <w:sz w:val="26"/>
          <w:szCs w:val="26"/>
        </w:rPr>
        <w:t>all of the averments</w:t>
      </w:r>
      <w:r w:rsidR="0066158D" w:rsidRPr="007F571E">
        <w:rPr>
          <w:rFonts w:ascii="Times New Roman" w:hAnsi="Times New Roman"/>
          <w:sz w:val="26"/>
          <w:szCs w:val="26"/>
        </w:rPr>
        <w:t>,</w:t>
      </w:r>
      <w:r w:rsidRPr="007F571E">
        <w:rPr>
          <w:rFonts w:ascii="Times New Roman" w:hAnsi="Times New Roman"/>
          <w:sz w:val="26"/>
          <w:szCs w:val="26"/>
        </w:rPr>
        <w:t xml:space="preserve"> which Uber believes should be considered as mitigating factors</w:t>
      </w:r>
      <w:r w:rsidR="0066158D" w:rsidRPr="007F571E">
        <w:rPr>
          <w:rFonts w:ascii="Times New Roman" w:hAnsi="Times New Roman"/>
          <w:sz w:val="26"/>
          <w:szCs w:val="26"/>
        </w:rPr>
        <w:t>,</w:t>
      </w:r>
      <w:r w:rsidRPr="007F571E">
        <w:rPr>
          <w:rFonts w:ascii="Times New Roman" w:hAnsi="Times New Roman"/>
          <w:sz w:val="26"/>
          <w:szCs w:val="26"/>
        </w:rPr>
        <w:t xml:space="preserve"> were previously raised and do not constitute proper grounds for reconsideration.  Thus, I&amp;E requests that Uber’s arguments in this regard should be denied.  Answer to Reconsideration Petition at 63.</w:t>
      </w:r>
    </w:p>
    <w:p w:rsidR="004D0092" w:rsidRPr="007F571E" w:rsidRDefault="004D0092" w:rsidP="002C50FA">
      <w:pPr>
        <w:ind w:firstLine="1440"/>
        <w:rPr>
          <w:rFonts w:ascii="Times New Roman" w:hAnsi="Times New Roman"/>
          <w:sz w:val="26"/>
          <w:szCs w:val="26"/>
        </w:rPr>
      </w:pPr>
    </w:p>
    <w:p w:rsidR="00671078" w:rsidRPr="007F571E" w:rsidRDefault="004D0092" w:rsidP="002C50FA">
      <w:pPr>
        <w:ind w:firstLine="1440"/>
        <w:rPr>
          <w:rFonts w:ascii="Times New Roman" w:hAnsi="Times New Roman"/>
          <w:sz w:val="26"/>
          <w:szCs w:val="26"/>
        </w:rPr>
      </w:pPr>
      <w:r w:rsidRPr="007F571E">
        <w:rPr>
          <w:rFonts w:ascii="Times New Roman" w:hAnsi="Times New Roman"/>
          <w:sz w:val="26"/>
          <w:szCs w:val="26"/>
        </w:rPr>
        <w:t xml:space="preserve">We agree with I&amp;E that Uber’s arguments were previously raised and considered in our </w:t>
      </w:r>
      <w:r w:rsidRPr="007F571E">
        <w:rPr>
          <w:rFonts w:ascii="Times New Roman" w:hAnsi="Times New Roman"/>
          <w:i/>
          <w:sz w:val="26"/>
          <w:szCs w:val="26"/>
        </w:rPr>
        <w:t>May 2016 Order</w:t>
      </w:r>
      <w:r w:rsidRPr="007F571E">
        <w:rPr>
          <w:rFonts w:ascii="Times New Roman" w:hAnsi="Times New Roman"/>
          <w:sz w:val="26"/>
          <w:szCs w:val="26"/>
        </w:rPr>
        <w:t xml:space="preserve">.  The Petitioner has failed to set forth any new and novel arguments that appear to have been overlooked or not addressed in our prior determination.  </w:t>
      </w:r>
      <w:r w:rsidR="00347EAC" w:rsidRPr="007F571E">
        <w:rPr>
          <w:rFonts w:ascii="Times New Roman" w:hAnsi="Times New Roman"/>
          <w:sz w:val="26"/>
          <w:szCs w:val="26"/>
        </w:rPr>
        <w:t xml:space="preserve"> </w:t>
      </w:r>
      <w:r w:rsidRPr="007F571E">
        <w:rPr>
          <w:rFonts w:ascii="Times New Roman" w:hAnsi="Times New Roman"/>
          <w:sz w:val="26"/>
          <w:szCs w:val="26"/>
        </w:rPr>
        <w:t>Accordingly, we will not exercise our discretion to consider these arguments.</w:t>
      </w:r>
      <w:r w:rsidRPr="007F571E">
        <w:rPr>
          <w:rStyle w:val="FootnoteReference"/>
          <w:sz w:val="26"/>
          <w:szCs w:val="26"/>
        </w:rPr>
        <w:footnoteReference w:id="42"/>
      </w:r>
    </w:p>
    <w:p w:rsidR="007047BD" w:rsidRPr="007F571E" w:rsidRDefault="007047BD" w:rsidP="002C50FA">
      <w:pPr>
        <w:ind w:firstLine="1440"/>
        <w:rPr>
          <w:rFonts w:ascii="Times New Roman" w:hAnsi="Times New Roman"/>
          <w:sz w:val="26"/>
          <w:szCs w:val="26"/>
        </w:rPr>
      </w:pPr>
    </w:p>
    <w:p w:rsidR="007047BD" w:rsidRPr="007F571E" w:rsidRDefault="007047BD" w:rsidP="002C50FA">
      <w:pPr>
        <w:ind w:firstLine="1440"/>
        <w:rPr>
          <w:rFonts w:ascii="Times New Roman" w:hAnsi="Times New Roman"/>
          <w:sz w:val="26"/>
          <w:szCs w:val="26"/>
        </w:rPr>
      </w:pPr>
      <w:r w:rsidRPr="007F571E">
        <w:rPr>
          <w:rFonts w:ascii="Times New Roman" w:hAnsi="Times New Roman"/>
          <w:sz w:val="26"/>
          <w:szCs w:val="26"/>
        </w:rPr>
        <w:t>For the foregoing reasons, we shall deny the Reconsideration Petition.</w:t>
      </w:r>
    </w:p>
    <w:p w:rsidR="00671078" w:rsidRPr="007F571E" w:rsidRDefault="00671078" w:rsidP="002C50FA">
      <w:pPr>
        <w:ind w:firstLine="1440"/>
        <w:rPr>
          <w:rFonts w:ascii="Times New Roman" w:hAnsi="Times New Roman"/>
          <w:sz w:val="26"/>
          <w:szCs w:val="26"/>
        </w:rPr>
      </w:pPr>
    </w:p>
    <w:p w:rsidR="00671078" w:rsidRPr="007F571E" w:rsidRDefault="00671078" w:rsidP="009F5B7F">
      <w:pPr>
        <w:pStyle w:val="Heading1"/>
        <w:numPr>
          <w:ilvl w:val="0"/>
          <w:numId w:val="0"/>
        </w:numPr>
      </w:pPr>
      <w:bookmarkStart w:id="17" w:name="_Toc459110425"/>
      <w:r w:rsidRPr="007F571E">
        <w:t>IV. Discussion – Stay Petition</w:t>
      </w:r>
      <w:bookmarkEnd w:id="17"/>
    </w:p>
    <w:p w:rsidR="00671078" w:rsidRPr="007F571E" w:rsidRDefault="009F5B7F" w:rsidP="009F5B7F">
      <w:pPr>
        <w:pStyle w:val="Heading2"/>
        <w:rPr>
          <w:rFonts w:ascii="Times New Roman" w:hAnsi="Times New Roman" w:cs="Times New Roman"/>
        </w:rPr>
      </w:pPr>
      <w:bookmarkStart w:id="18" w:name="_Toc459110426"/>
      <w:r w:rsidRPr="007F571E">
        <w:rPr>
          <w:rFonts w:ascii="Times New Roman" w:hAnsi="Times New Roman" w:cs="Times New Roman"/>
          <w:color w:val="auto"/>
        </w:rPr>
        <w:t xml:space="preserve">A. </w:t>
      </w:r>
      <w:r w:rsidRPr="007F571E">
        <w:rPr>
          <w:rFonts w:ascii="Times New Roman" w:hAnsi="Times New Roman" w:cs="Times New Roman"/>
          <w:color w:val="auto"/>
        </w:rPr>
        <w:tab/>
        <w:t>Legal Standards</w:t>
      </w:r>
      <w:bookmarkEnd w:id="18"/>
    </w:p>
    <w:p w:rsidR="000E574F" w:rsidRPr="007F571E" w:rsidRDefault="000E574F" w:rsidP="0050400F">
      <w:pPr>
        <w:rPr>
          <w:rFonts w:ascii="Times New Roman" w:hAnsi="Times New Roman"/>
          <w:sz w:val="26"/>
          <w:szCs w:val="26"/>
        </w:rPr>
      </w:pPr>
    </w:p>
    <w:p w:rsidR="009F5B7F" w:rsidRPr="007F571E" w:rsidRDefault="009F5B7F" w:rsidP="009F5B7F">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Section 332(a) of the Code, 66 Pa. C.S. § 332(a), provides that the party seeking a rule or order from the Commission has the burden of proof in that proceeding.  As to its request for a stay, therefore, the burden of proof is on Uber.  It is axiomatic that “[a] litigant’s burden of proof before administrative tribunals as well as before most civil proceedings is satisfied by establishing a preponderance of evidence which is substantial and legally credible.”  </w:t>
      </w:r>
      <w:r w:rsidRPr="007F571E">
        <w:rPr>
          <w:rFonts w:ascii="Times New Roman" w:hAnsi="Times New Roman"/>
          <w:i/>
          <w:sz w:val="26"/>
          <w:szCs w:val="26"/>
        </w:rPr>
        <w:t>Samuel J. Lansberry, Inc. v. Pa. PUC</w:t>
      </w:r>
      <w:r w:rsidRPr="007F571E">
        <w:rPr>
          <w:rFonts w:ascii="Times New Roman" w:hAnsi="Times New Roman"/>
          <w:sz w:val="26"/>
          <w:szCs w:val="26"/>
        </w:rPr>
        <w:t>, 578 A.2d 600, 602 (Pa. Cmwlth. 1990).</w:t>
      </w:r>
    </w:p>
    <w:p w:rsidR="009F5B7F" w:rsidRPr="007F571E" w:rsidRDefault="009F5B7F" w:rsidP="009F5B7F">
      <w:pPr>
        <w:rPr>
          <w:rFonts w:ascii="Times New Roman" w:hAnsi="Times New Roman"/>
          <w:sz w:val="26"/>
          <w:szCs w:val="26"/>
        </w:rPr>
      </w:pPr>
    </w:p>
    <w:p w:rsidR="009F5B7F" w:rsidRPr="007F571E" w:rsidRDefault="009F5B7F" w:rsidP="009F5B7F">
      <w:pPr>
        <w:rPr>
          <w:rFonts w:ascii="Times New Roman" w:eastAsiaTheme="minorHAnsi" w:hAnsi="Times New Roman"/>
          <w:sz w:val="26"/>
          <w:szCs w:val="26"/>
        </w:rPr>
      </w:pPr>
      <w:r w:rsidRPr="007F571E">
        <w:rPr>
          <w:rFonts w:ascii="Times New Roman" w:eastAsiaTheme="minorHAnsi" w:hAnsi="Times New Roman"/>
          <w:sz w:val="26"/>
          <w:szCs w:val="26"/>
        </w:rPr>
        <w:tab/>
      </w:r>
      <w:r w:rsidRPr="007F571E">
        <w:rPr>
          <w:rFonts w:ascii="Times New Roman" w:eastAsiaTheme="minorHAnsi" w:hAnsi="Times New Roman"/>
          <w:sz w:val="26"/>
          <w:szCs w:val="26"/>
        </w:rPr>
        <w:tab/>
        <w:t xml:space="preserve">We have adopted the standards set forth in </w:t>
      </w:r>
      <w:r w:rsidRPr="007F571E">
        <w:rPr>
          <w:rFonts w:ascii="Times New Roman" w:eastAsiaTheme="minorHAnsi" w:hAnsi="Times New Roman"/>
          <w:i/>
          <w:sz w:val="26"/>
          <w:szCs w:val="26"/>
        </w:rPr>
        <w:t>Pa. PUC v. Process Gas Consumers Group</w:t>
      </w:r>
      <w:r w:rsidRPr="007F571E">
        <w:rPr>
          <w:rFonts w:ascii="Times New Roman" w:eastAsiaTheme="minorHAnsi" w:hAnsi="Times New Roman"/>
          <w:sz w:val="26"/>
          <w:szCs w:val="26"/>
        </w:rPr>
        <w:t>, 502 Pa. 545, 467 A.2d 805 (1983) (</w:t>
      </w:r>
      <w:r w:rsidRPr="007F571E">
        <w:rPr>
          <w:rFonts w:ascii="Times New Roman" w:eastAsiaTheme="minorHAnsi" w:hAnsi="Times New Roman"/>
          <w:i/>
          <w:sz w:val="26"/>
          <w:szCs w:val="26"/>
        </w:rPr>
        <w:t>Process Gas</w:t>
      </w:r>
      <w:r w:rsidRPr="007F571E">
        <w:rPr>
          <w:rFonts w:ascii="Times New Roman" w:eastAsiaTheme="minorHAnsi" w:hAnsi="Times New Roman"/>
          <w:sz w:val="26"/>
          <w:szCs w:val="26"/>
        </w:rPr>
        <w:t xml:space="preserve">), in reviewing petitions which seek to stay the effect of our orders.  The standards set forth in </w:t>
      </w:r>
      <w:r w:rsidRPr="007F571E">
        <w:rPr>
          <w:rFonts w:ascii="Times New Roman" w:eastAsiaTheme="minorHAnsi" w:hAnsi="Times New Roman"/>
          <w:i/>
          <w:sz w:val="26"/>
          <w:szCs w:val="26"/>
        </w:rPr>
        <w:t>Process Gas</w:t>
      </w:r>
      <w:r w:rsidRPr="007F571E">
        <w:rPr>
          <w:rFonts w:ascii="Times New Roman" w:eastAsiaTheme="minorHAnsi" w:hAnsi="Times New Roman"/>
          <w:sz w:val="26"/>
          <w:szCs w:val="26"/>
        </w:rPr>
        <w:t xml:space="preserve"> require a petitioner to fulfill the following:</w:t>
      </w:r>
    </w:p>
    <w:p w:rsidR="009F5B7F" w:rsidRPr="007F571E" w:rsidRDefault="009F5B7F" w:rsidP="009F5B7F">
      <w:pPr>
        <w:rPr>
          <w:rFonts w:ascii="Times New Roman" w:hAnsi="Times New Roman"/>
          <w:sz w:val="26"/>
          <w:szCs w:val="26"/>
        </w:rPr>
      </w:pPr>
    </w:p>
    <w:p w:rsidR="009F5B7F" w:rsidRPr="007F571E" w:rsidRDefault="009F5B7F" w:rsidP="009F5B7F">
      <w:pPr>
        <w:pStyle w:val="ListParagraph"/>
        <w:numPr>
          <w:ilvl w:val="0"/>
          <w:numId w:val="33"/>
        </w:numPr>
        <w:spacing w:line="240" w:lineRule="auto"/>
        <w:contextualSpacing w:val="0"/>
        <w:rPr>
          <w:rFonts w:ascii="Times New Roman" w:hAnsi="Times New Roman"/>
          <w:sz w:val="26"/>
          <w:szCs w:val="26"/>
        </w:rPr>
      </w:pPr>
      <w:r w:rsidRPr="007F571E">
        <w:rPr>
          <w:rFonts w:ascii="Times New Roman" w:hAnsi="Times New Roman"/>
          <w:sz w:val="26"/>
          <w:szCs w:val="26"/>
        </w:rPr>
        <w:t>Make a strong showing that it is likely to prevail on the merits;</w:t>
      </w:r>
    </w:p>
    <w:p w:rsidR="009F5B7F" w:rsidRPr="007F571E" w:rsidRDefault="009F5B7F" w:rsidP="009F5B7F">
      <w:pPr>
        <w:pStyle w:val="ListParagraph"/>
        <w:spacing w:line="240" w:lineRule="auto"/>
        <w:ind w:left="1800" w:right="1440"/>
        <w:rPr>
          <w:rFonts w:ascii="Times New Roman" w:hAnsi="Times New Roman"/>
          <w:sz w:val="26"/>
          <w:szCs w:val="26"/>
        </w:rPr>
      </w:pPr>
    </w:p>
    <w:p w:rsidR="009F5B7F" w:rsidRPr="007F571E" w:rsidRDefault="009F5B7F" w:rsidP="009F5B7F">
      <w:pPr>
        <w:pStyle w:val="ListParagraph"/>
        <w:numPr>
          <w:ilvl w:val="0"/>
          <w:numId w:val="33"/>
        </w:numPr>
        <w:spacing w:line="240" w:lineRule="auto"/>
        <w:contextualSpacing w:val="0"/>
        <w:rPr>
          <w:rFonts w:ascii="Times New Roman" w:hAnsi="Times New Roman"/>
          <w:sz w:val="26"/>
          <w:szCs w:val="26"/>
        </w:rPr>
      </w:pPr>
      <w:r w:rsidRPr="007F571E">
        <w:rPr>
          <w:rFonts w:ascii="Times New Roman" w:hAnsi="Times New Roman"/>
          <w:sz w:val="26"/>
          <w:szCs w:val="26"/>
        </w:rPr>
        <w:t>Show that without the requested relief, it will suffer irreparable injury;</w:t>
      </w:r>
    </w:p>
    <w:p w:rsidR="009F5B7F" w:rsidRPr="007F571E" w:rsidRDefault="009F5B7F" w:rsidP="009F5B7F">
      <w:pPr>
        <w:pStyle w:val="ListParagraph"/>
        <w:spacing w:line="240" w:lineRule="auto"/>
        <w:rPr>
          <w:rFonts w:ascii="Times New Roman" w:hAnsi="Times New Roman"/>
          <w:sz w:val="26"/>
          <w:szCs w:val="26"/>
        </w:rPr>
      </w:pPr>
    </w:p>
    <w:p w:rsidR="009F5B7F" w:rsidRPr="007F571E" w:rsidRDefault="009F5B7F" w:rsidP="009F5B7F">
      <w:pPr>
        <w:pStyle w:val="ListParagraph"/>
        <w:numPr>
          <w:ilvl w:val="0"/>
          <w:numId w:val="33"/>
        </w:numPr>
        <w:spacing w:line="240" w:lineRule="auto"/>
        <w:contextualSpacing w:val="0"/>
        <w:rPr>
          <w:rFonts w:ascii="Times New Roman" w:hAnsi="Times New Roman"/>
          <w:sz w:val="26"/>
          <w:szCs w:val="26"/>
        </w:rPr>
      </w:pPr>
      <w:r w:rsidRPr="007F571E">
        <w:rPr>
          <w:rFonts w:ascii="Times New Roman" w:hAnsi="Times New Roman"/>
          <w:sz w:val="26"/>
          <w:szCs w:val="26"/>
        </w:rPr>
        <w:t>Show that the issuance of a stay will not substantially harm other interested parties in the proceedings; and</w:t>
      </w:r>
    </w:p>
    <w:p w:rsidR="009F5B7F" w:rsidRPr="007F571E" w:rsidRDefault="009F5B7F" w:rsidP="009F5B7F">
      <w:pPr>
        <w:pStyle w:val="ListParagraph"/>
        <w:spacing w:line="240" w:lineRule="auto"/>
        <w:rPr>
          <w:rFonts w:ascii="Times New Roman" w:hAnsi="Times New Roman"/>
          <w:sz w:val="26"/>
          <w:szCs w:val="26"/>
        </w:rPr>
      </w:pPr>
    </w:p>
    <w:p w:rsidR="009F5B7F" w:rsidRPr="007F571E" w:rsidRDefault="009F5B7F" w:rsidP="009F5B7F">
      <w:pPr>
        <w:pStyle w:val="ListParagraph"/>
        <w:numPr>
          <w:ilvl w:val="0"/>
          <w:numId w:val="33"/>
        </w:numPr>
        <w:spacing w:line="240" w:lineRule="auto"/>
        <w:contextualSpacing w:val="0"/>
        <w:rPr>
          <w:rFonts w:ascii="Times New Roman" w:hAnsi="Times New Roman"/>
          <w:sz w:val="26"/>
          <w:szCs w:val="26"/>
        </w:rPr>
      </w:pPr>
      <w:r w:rsidRPr="007F571E">
        <w:rPr>
          <w:rFonts w:ascii="Times New Roman" w:hAnsi="Times New Roman"/>
          <w:sz w:val="26"/>
          <w:szCs w:val="26"/>
        </w:rPr>
        <w:t>Show that the issuance of a stay will not adversely affect the public interest.</w:t>
      </w:r>
    </w:p>
    <w:p w:rsidR="009F5B7F" w:rsidRPr="007F571E" w:rsidRDefault="009F5B7F" w:rsidP="009F5B7F">
      <w:pPr>
        <w:rPr>
          <w:rFonts w:ascii="Times New Roman" w:hAnsi="Times New Roman"/>
          <w:sz w:val="26"/>
          <w:szCs w:val="26"/>
        </w:rPr>
      </w:pPr>
    </w:p>
    <w:p w:rsidR="009F5B7F" w:rsidRPr="007F571E" w:rsidRDefault="009F5B7F" w:rsidP="009F5B7F">
      <w:pPr>
        <w:rPr>
          <w:rFonts w:ascii="Times New Roman" w:hAnsi="Times New Roman"/>
          <w:sz w:val="26"/>
          <w:szCs w:val="26"/>
        </w:rPr>
      </w:pPr>
      <w:r w:rsidRPr="007F571E">
        <w:rPr>
          <w:rFonts w:ascii="Times New Roman" w:hAnsi="Times New Roman"/>
          <w:i/>
          <w:sz w:val="26"/>
          <w:szCs w:val="26"/>
        </w:rPr>
        <w:t>Process Gas</w:t>
      </w:r>
      <w:r w:rsidRPr="007F571E">
        <w:rPr>
          <w:rFonts w:ascii="Times New Roman" w:hAnsi="Times New Roman"/>
          <w:sz w:val="26"/>
          <w:szCs w:val="26"/>
        </w:rPr>
        <w:t xml:space="preserve">, 502 Pa. at 552-53, 467 A.2d at 808-09, citing </w:t>
      </w:r>
      <w:r w:rsidRPr="007F571E">
        <w:rPr>
          <w:rFonts w:ascii="Times New Roman" w:hAnsi="Times New Roman"/>
          <w:i/>
          <w:sz w:val="26"/>
          <w:szCs w:val="26"/>
        </w:rPr>
        <w:t>Virginia Petroleum Jobbers Association v. Federal Power Commission</w:t>
      </w:r>
      <w:r w:rsidRPr="007F571E">
        <w:rPr>
          <w:rFonts w:ascii="Times New Roman" w:hAnsi="Times New Roman"/>
          <w:sz w:val="26"/>
          <w:szCs w:val="26"/>
        </w:rPr>
        <w:t>, 259 F.2d 921 (D.C.</w:t>
      </w:r>
      <w:r w:rsidR="00334DBF" w:rsidRPr="007F571E">
        <w:rPr>
          <w:rFonts w:ascii="Times New Roman" w:hAnsi="Times New Roman"/>
          <w:sz w:val="26"/>
          <w:szCs w:val="26"/>
        </w:rPr>
        <w:t xml:space="preserve"> </w:t>
      </w:r>
      <w:r w:rsidRPr="007F571E">
        <w:rPr>
          <w:rFonts w:ascii="Times New Roman" w:hAnsi="Times New Roman"/>
          <w:sz w:val="26"/>
          <w:szCs w:val="26"/>
        </w:rPr>
        <w:t>Cir. 1958) (</w:t>
      </w:r>
      <w:r w:rsidRPr="007F571E">
        <w:rPr>
          <w:rFonts w:ascii="Times New Roman" w:hAnsi="Times New Roman"/>
          <w:i/>
          <w:sz w:val="26"/>
          <w:szCs w:val="26"/>
        </w:rPr>
        <w:t>Virginia Jobbers</w:t>
      </w:r>
      <w:r w:rsidRPr="007F571E">
        <w:rPr>
          <w:rFonts w:ascii="Times New Roman" w:hAnsi="Times New Roman"/>
          <w:sz w:val="26"/>
          <w:szCs w:val="26"/>
        </w:rPr>
        <w:t>).  These criteria require the balancing of all interests, including the public, where applicable.</w:t>
      </w:r>
    </w:p>
    <w:p w:rsidR="009F5B7F" w:rsidRPr="007F571E" w:rsidRDefault="009F5B7F" w:rsidP="009F5B7F">
      <w:pPr>
        <w:rPr>
          <w:rFonts w:ascii="Times New Roman" w:hAnsi="Times New Roman"/>
          <w:sz w:val="26"/>
          <w:szCs w:val="26"/>
        </w:rPr>
      </w:pPr>
    </w:p>
    <w:p w:rsidR="009F5B7F" w:rsidRPr="007F571E" w:rsidRDefault="009F5B7F" w:rsidP="009F5B7F">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In </w:t>
      </w:r>
      <w:r w:rsidRPr="007F571E">
        <w:rPr>
          <w:rFonts w:ascii="Times New Roman" w:hAnsi="Times New Roman"/>
          <w:i/>
          <w:sz w:val="26"/>
          <w:szCs w:val="26"/>
        </w:rPr>
        <w:t>Process Gas</w:t>
      </w:r>
      <w:r w:rsidRPr="007F571E">
        <w:rPr>
          <w:rFonts w:ascii="Times New Roman" w:hAnsi="Times New Roman"/>
          <w:sz w:val="26"/>
          <w:szCs w:val="26"/>
        </w:rPr>
        <w:t xml:space="preserve">, the court also acknowledged that demonstration of the first factor, success on the merits, usually involves review of the merits of a dispute that have already been fully considered in an adversarial proceeding before the same body now considering the request for a stay.  In this instance, the court concluded that it is essential that the petitioner make a strong case under the criteria, and when facing a case in which the other three factors strongly favor interim relief, discretion may be exercised to grant a stay where the petitioner has made a substantial case on the merits even though the reviewing tribunal may disagree with the result advocated.  </w:t>
      </w:r>
      <w:r w:rsidRPr="007F571E">
        <w:rPr>
          <w:rFonts w:ascii="Times New Roman" w:hAnsi="Times New Roman"/>
          <w:i/>
          <w:sz w:val="26"/>
          <w:szCs w:val="26"/>
        </w:rPr>
        <w:t>Process Gas</w:t>
      </w:r>
      <w:r w:rsidRPr="007F571E">
        <w:rPr>
          <w:rFonts w:ascii="Times New Roman" w:hAnsi="Times New Roman"/>
          <w:sz w:val="26"/>
          <w:szCs w:val="26"/>
        </w:rPr>
        <w:t xml:space="preserve">, 502 Pa. at 553-54, 467 A.2d at 80 (quoting </w:t>
      </w:r>
      <w:r w:rsidRPr="007F571E">
        <w:rPr>
          <w:rFonts w:ascii="Times New Roman" w:hAnsi="Times New Roman"/>
          <w:i/>
          <w:sz w:val="26"/>
          <w:szCs w:val="26"/>
        </w:rPr>
        <w:t>Washington Metropolitan Area Transit Commission v. Holiday Tours, Inc</w:t>
      </w:r>
      <w:r w:rsidRPr="007F571E">
        <w:rPr>
          <w:rFonts w:ascii="Times New Roman" w:hAnsi="Times New Roman"/>
          <w:sz w:val="26"/>
          <w:szCs w:val="26"/>
        </w:rPr>
        <w:t>., 559 F.2d 841, 843 (D.C.</w:t>
      </w:r>
      <w:r w:rsidR="00334DBF" w:rsidRPr="007F571E">
        <w:rPr>
          <w:rFonts w:ascii="Times New Roman" w:hAnsi="Times New Roman"/>
          <w:sz w:val="26"/>
          <w:szCs w:val="26"/>
        </w:rPr>
        <w:t xml:space="preserve"> </w:t>
      </w:r>
      <w:r w:rsidRPr="007F571E">
        <w:rPr>
          <w:rFonts w:ascii="Times New Roman" w:hAnsi="Times New Roman"/>
          <w:sz w:val="26"/>
          <w:szCs w:val="26"/>
        </w:rPr>
        <w:t>Cir. 1977)).</w:t>
      </w:r>
    </w:p>
    <w:p w:rsidR="009477DD" w:rsidRPr="007F571E" w:rsidRDefault="009477DD">
      <w:pPr>
        <w:spacing w:after="200" w:line="276" w:lineRule="auto"/>
        <w:rPr>
          <w:rFonts w:ascii="Times New Roman" w:eastAsiaTheme="majorEastAsia" w:hAnsi="Times New Roman"/>
          <w:b/>
          <w:bCs/>
          <w:sz w:val="26"/>
          <w:szCs w:val="26"/>
        </w:rPr>
      </w:pPr>
      <w:r w:rsidRPr="007F571E">
        <w:rPr>
          <w:rFonts w:ascii="Times New Roman" w:hAnsi="Times New Roman"/>
          <w:sz w:val="26"/>
          <w:szCs w:val="26"/>
        </w:rPr>
        <w:br w:type="page"/>
      </w:r>
    </w:p>
    <w:p w:rsidR="009F5B7F" w:rsidRPr="007F571E" w:rsidRDefault="009F5B7F" w:rsidP="009F5B7F">
      <w:pPr>
        <w:pStyle w:val="Heading2"/>
        <w:rPr>
          <w:rFonts w:ascii="Times New Roman" w:hAnsi="Times New Roman" w:cs="Times New Roman"/>
        </w:rPr>
      </w:pPr>
      <w:bookmarkStart w:id="19" w:name="_Toc459110427"/>
      <w:r w:rsidRPr="007F571E">
        <w:rPr>
          <w:rFonts w:ascii="Times New Roman" w:hAnsi="Times New Roman" w:cs="Times New Roman"/>
          <w:color w:val="auto"/>
        </w:rPr>
        <w:t xml:space="preserve">B. </w:t>
      </w:r>
      <w:r w:rsidRPr="007F571E">
        <w:rPr>
          <w:rFonts w:ascii="Times New Roman" w:hAnsi="Times New Roman" w:cs="Times New Roman"/>
          <w:color w:val="auto"/>
        </w:rPr>
        <w:tab/>
      </w:r>
      <w:r w:rsidR="000018B9" w:rsidRPr="007F571E">
        <w:rPr>
          <w:rFonts w:ascii="Times New Roman" w:hAnsi="Times New Roman" w:cs="Times New Roman"/>
          <w:color w:val="auto"/>
        </w:rPr>
        <w:t>Positions of the Par</w:t>
      </w:r>
      <w:r w:rsidRPr="007F571E">
        <w:rPr>
          <w:rFonts w:ascii="Times New Roman" w:hAnsi="Times New Roman" w:cs="Times New Roman"/>
          <w:color w:val="auto"/>
        </w:rPr>
        <w:t>ties</w:t>
      </w:r>
      <w:bookmarkEnd w:id="19"/>
    </w:p>
    <w:p w:rsidR="009F5B7F" w:rsidRPr="007F571E" w:rsidRDefault="009F5B7F" w:rsidP="0050400F">
      <w:pPr>
        <w:rPr>
          <w:rFonts w:ascii="Times New Roman" w:hAnsi="Times New Roman"/>
          <w:sz w:val="26"/>
          <w:szCs w:val="26"/>
        </w:rPr>
      </w:pPr>
    </w:p>
    <w:p w:rsidR="00C27BB7" w:rsidRPr="007F571E" w:rsidRDefault="009F5B7F" w:rsidP="0050400F">
      <w:pPr>
        <w:rPr>
          <w:rFonts w:ascii="Times New Roman" w:hAnsi="Times New Roman"/>
          <w:sz w:val="26"/>
          <w:szCs w:val="26"/>
        </w:rPr>
      </w:pPr>
      <w:r w:rsidRPr="007F571E">
        <w:rPr>
          <w:rFonts w:ascii="Times New Roman" w:hAnsi="Times New Roman"/>
          <w:sz w:val="26"/>
          <w:szCs w:val="26"/>
        </w:rPr>
        <w:tab/>
      </w:r>
      <w:r w:rsidR="000018B9" w:rsidRPr="007F571E">
        <w:rPr>
          <w:rFonts w:ascii="Times New Roman" w:hAnsi="Times New Roman"/>
          <w:sz w:val="26"/>
          <w:szCs w:val="26"/>
        </w:rPr>
        <w:tab/>
      </w:r>
      <w:r w:rsidR="002D7FC2" w:rsidRPr="007F571E">
        <w:rPr>
          <w:rFonts w:ascii="Times New Roman" w:hAnsi="Times New Roman"/>
          <w:sz w:val="26"/>
          <w:szCs w:val="26"/>
        </w:rPr>
        <w:t xml:space="preserve">Under the first standard for obtaining a stay, </w:t>
      </w:r>
      <w:r w:rsidR="00C27BB7" w:rsidRPr="007F571E">
        <w:rPr>
          <w:rFonts w:ascii="Times New Roman" w:hAnsi="Times New Roman"/>
          <w:sz w:val="26"/>
          <w:szCs w:val="26"/>
        </w:rPr>
        <w:t xml:space="preserve">Uber argues that it has made a strong showing that it is likely to prevail on the merits.  In support, </w:t>
      </w:r>
      <w:r w:rsidR="000018B9" w:rsidRPr="007F571E">
        <w:rPr>
          <w:rFonts w:ascii="Times New Roman" w:hAnsi="Times New Roman"/>
          <w:sz w:val="26"/>
          <w:szCs w:val="26"/>
        </w:rPr>
        <w:t xml:space="preserve">Uber </w:t>
      </w:r>
      <w:r w:rsidR="00C27BB7" w:rsidRPr="007F571E">
        <w:rPr>
          <w:rFonts w:ascii="Times New Roman" w:hAnsi="Times New Roman"/>
          <w:sz w:val="26"/>
          <w:szCs w:val="26"/>
        </w:rPr>
        <w:t>summarizes all of the arguments set forth in</w:t>
      </w:r>
      <w:r w:rsidR="00EE6342" w:rsidRPr="007F571E">
        <w:rPr>
          <w:rFonts w:ascii="Times New Roman" w:hAnsi="Times New Roman"/>
          <w:sz w:val="26"/>
          <w:szCs w:val="26"/>
        </w:rPr>
        <w:t xml:space="preserve"> its Reconsideration Petition.  </w:t>
      </w:r>
      <w:r w:rsidR="00C27BB7" w:rsidRPr="007F571E">
        <w:rPr>
          <w:rFonts w:ascii="Times New Roman" w:hAnsi="Times New Roman"/>
          <w:sz w:val="26"/>
          <w:szCs w:val="26"/>
        </w:rPr>
        <w:t>The Petitioner asserts that the Commission need not agree with the merits of Uber’s position</w:t>
      </w:r>
      <w:r w:rsidR="00EE6342" w:rsidRPr="007F571E">
        <w:rPr>
          <w:rFonts w:ascii="Times New Roman" w:hAnsi="Times New Roman"/>
          <w:sz w:val="26"/>
          <w:szCs w:val="26"/>
        </w:rPr>
        <w:t xml:space="preserve"> and cites to </w:t>
      </w:r>
      <w:r w:rsidR="00EE6342" w:rsidRPr="007F571E">
        <w:rPr>
          <w:rFonts w:ascii="Times New Roman" w:hAnsi="Times New Roman"/>
          <w:i/>
          <w:sz w:val="26"/>
          <w:szCs w:val="26"/>
        </w:rPr>
        <w:t>Process Gas</w:t>
      </w:r>
      <w:r w:rsidR="00EE6342" w:rsidRPr="007F571E">
        <w:rPr>
          <w:rFonts w:ascii="Times New Roman" w:hAnsi="Times New Roman"/>
          <w:sz w:val="26"/>
          <w:szCs w:val="26"/>
        </w:rPr>
        <w:t xml:space="preserve"> for the proposition that there are instances in which a lower tribunal could find a showing of substantial case on the merits even though it disagrees with the applicant.   Stay Petition at 4-5.  </w:t>
      </w:r>
    </w:p>
    <w:p w:rsidR="00EE6342" w:rsidRPr="007F571E" w:rsidRDefault="00EE6342" w:rsidP="0050400F">
      <w:pPr>
        <w:rPr>
          <w:rFonts w:ascii="Times New Roman" w:hAnsi="Times New Roman"/>
          <w:sz w:val="26"/>
          <w:szCs w:val="26"/>
        </w:rPr>
      </w:pPr>
    </w:p>
    <w:p w:rsidR="00EE6342" w:rsidRPr="007F571E" w:rsidRDefault="00EE6342" w:rsidP="0050400F">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According to Uber, the grant of the stay is appropriate because the Petitioner has raised significant legal issues involving constitutional rights, due process principles, statutory interpretation and the Commission’s subject matter jurisdiction.  Uber argues that the Commonwealth Court will likely consider these challenges </w:t>
      </w:r>
      <w:r w:rsidR="00A86E25" w:rsidRPr="007F571E">
        <w:rPr>
          <w:rFonts w:ascii="Times New Roman" w:hAnsi="Times New Roman"/>
          <w:sz w:val="26"/>
          <w:szCs w:val="26"/>
        </w:rPr>
        <w:t>to be</w:t>
      </w:r>
      <w:r w:rsidRPr="007F571E">
        <w:rPr>
          <w:rFonts w:ascii="Times New Roman" w:hAnsi="Times New Roman"/>
          <w:sz w:val="26"/>
          <w:szCs w:val="26"/>
        </w:rPr>
        <w:t xml:space="preserve"> significant and substantial.  </w:t>
      </w:r>
      <w:r w:rsidRPr="007F571E">
        <w:rPr>
          <w:rFonts w:ascii="Times New Roman" w:hAnsi="Times New Roman"/>
          <w:i/>
          <w:sz w:val="26"/>
          <w:szCs w:val="26"/>
        </w:rPr>
        <w:t>Id.</w:t>
      </w:r>
      <w:r w:rsidRPr="007F571E">
        <w:rPr>
          <w:rFonts w:ascii="Times New Roman" w:hAnsi="Times New Roman"/>
          <w:sz w:val="26"/>
          <w:szCs w:val="26"/>
        </w:rPr>
        <w:t xml:space="preserve"> at 6.  </w:t>
      </w:r>
    </w:p>
    <w:p w:rsidR="00EE6342" w:rsidRPr="007F571E" w:rsidRDefault="00EE6342" w:rsidP="0050400F">
      <w:pPr>
        <w:rPr>
          <w:rFonts w:ascii="Times New Roman" w:hAnsi="Times New Roman"/>
          <w:sz w:val="26"/>
          <w:szCs w:val="26"/>
        </w:rPr>
      </w:pPr>
    </w:p>
    <w:p w:rsidR="00EE6342" w:rsidRPr="007F571E" w:rsidRDefault="00EE6342" w:rsidP="0050400F">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r>
      <w:r w:rsidR="00E6690D" w:rsidRPr="007F571E">
        <w:rPr>
          <w:rFonts w:ascii="Times New Roman" w:hAnsi="Times New Roman"/>
          <w:sz w:val="26"/>
          <w:szCs w:val="26"/>
        </w:rPr>
        <w:t xml:space="preserve">In its replies, I&amp;E argues that Uber fails to address the Commonwealth Court’s standard of review which is limited to considering whether substantial evidence supports necessary factual findings, whether the Commission erred as a matter of law, and whether any constitutional rights were violated.  </w:t>
      </w:r>
      <w:r w:rsidR="00014231" w:rsidRPr="007F571E">
        <w:rPr>
          <w:rFonts w:ascii="Times New Roman" w:hAnsi="Times New Roman"/>
          <w:sz w:val="26"/>
          <w:szCs w:val="26"/>
        </w:rPr>
        <w:t>According to I&amp;E, Uber will not prevail on appeal under this standard when taking into consideration the deference to the Commission’s interpretation o</w:t>
      </w:r>
      <w:r w:rsidR="00A86E25" w:rsidRPr="007F571E">
        <w:rPr>
          <w:rFonts w:ascii="Times New Roman" w:hAnsi="Times New Roman"/>
          <w:sz w:val="26"/>
          <w:szCs w:val="26"/>
        </w:rPr>
        <w:t>f</w:t>
      </w:r>
      <w:r w:rsidR="00014231" w:rsidRPr="007F571E">
        <w:rPr>
          <w:rFonts w:ascii="Times New Roman" w:hAnsi="Times New Roman"/>
          <w:sz w:val="26"/>
          <w:szCs w:val="26"/>
        </w:rPr>
        <w:t xml:space="preserve"> the Code and our Regulations.  </w:t>
      </w:r>
      <w:r w:rsidR="00E6690D" w:rsidRPr="007F571E">
        <w:rPr>
          <w:rFonts w:ascii="Times New Roman" w:hAnsi="Times New Roman"/>
          <w:sz w:val="26"/>
          <w:szCs w:val="26"/>
        </w:rPr>
        <w:t xml:space="preserve">Additionally, I&amp;E argues that Uber fails to address the Commission’s stringent standards for granting reconsideration.  I&amp;E asserts that all of Uber’s arguments have already been definitively decided against the Petitioner or have been waived.  </w:t>
      </w:r>
      <w:r w:rsidR="0027393F" w:rsidRPr="007F571E">
        <w:rPr>
          <w:rFonts w:ascii="Times New Roman" w:hAnsi="Times New Roman"/>
          <w:sz w:val="26"/>
          <w:szCs w:val="26"/>
        </w:rPr>
        <w:t xml:space="preserve">I&amp;E also summarizes its arguments in response to Uber’s Reconsideration Petition and notes the Petitioner provides no new evidence that was previously unavailable, asserts extra-record material, raises the same arguments decided against it, and brings forth challenges that were not raised below and were waived.  </w:t>
      </w:r>
      <w:r w:rsidR="00E6690D" w:rsidRPr="007F571E">
        <w:rPr>
          <w:rFonts w:ascii="Times New Roman" w:hAnsi="Times New Roman"/>
          <w:sz w:val="26"/>
          <w:szCs w:val="26"/>
        </w:rPr>
        <w:t xml:space="preserve">Answer to Stay Petition at 4-5. </w:t>
      </w:r>
    </w:p>
    <w:p w:rsidR="00E80B24" w:rsidRPr="007F571E" w:rsidRDefault="0057471F" w:rsidP="0050400F">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As to the </w:t>
      </w:r>
      <w:r w:rsidR="002206C7" w:rsidRPr="007F571E">
        <w:rPr>
          <w:rFonts w:ascii="Times New Roman" w:hAnsi="Times New Roman"/>
          <w:sz w:val="26"/>
          <w:szCs w:val="26"/>
        </w:rPr>
        <w:t>second standard</w:t>
      </w:r>
      <w:r w:rsidRPr="007F571E">
        <w:rPr>
          <w:rFonts w:ascii="Times New Roman" w:hAnsi="Times New Roman"/>
          <w:sz w:val="26"/>
          <w:szCs w:val="26"/>
        </w:rPr>
        <w:t xml:space="preserve">, Uber argues that economic loss can satisfy the element of irreparable harm in the context of a request for an emergency order.  Stay Petition at 6 (citing </w:t>
      </w:r>
      <w:r w:rsidRPr="007F571E">
        <w:rPr>
          <w:rFonts w:ascii="Times New Roman" w:hAnsi="Times New Roman"/>
          <w:i/>
          <w:sz w:val="26"/>
          <w:szCs w:val="26"/>
        </w:rPr>
        <w:t>Com. Bd. of Fin. and Revenue v. Rosetta Oil, Inc.</w:t>
      </w:r>
      <w:r w:rsidRPr="007F571E">
        <w:rPr>
          <w:rFonts w:ascii="Times New Roman" w:hAnsi="Times New Roman"/>
          <w:sz w:val="26"/>
          <w:szCs w:val="26"/>
        </w:rPr>
        <w:t>, 535 Pa. 3</w:t>
      </w:r>
      <w:r w:rsidR="00AC0E2D" w:rsidRPr="007F571E">
        <w:rPr>
          <w:rFonts w:ascii="Times New Roman" w:hAnsi="Times New Roman"/>
          <w:sz w:val="26"/>
          <w:szCs w:val="26"/>
        </w:rPr>
        <w:t>4</w:t>
      </w:r>
      <w:r w:rsidRPr="007F571E">
        <w:rPr>
          <w:rFonts w:ascii="Times New Roman" w:hAnsi="Times New Roman"/>
          <w:sz w:val="26"/>
          <w:szCs w:val="26"/>
        </w:rPr>
        <w:t xml:space="preserve">3, 635 A.2d 139, 142 (1993)).  </w:t>
      </w:r>
      <w:r w:rsidR="002206C7" w:rsidRPr="007F571E">
        <w:rPr>
          <w:rFonts w:ascii="Times New Roman" w:hAnsi="Times New Roman"/>
          <w:sz w:val="26"/>
          <w:szCs w:val="26"/>
        </w:rPr>
        <w:t xml:space="preserve">Citing to extra-record evidence, Uber claims that the civil penalty is larger than the revenue it earned during the Cease and Desist Period and that the penalty would cause financial distress to Rasier-PA’s operations and </w:t>
      </w:r>
      <w:r w:rsidR="00E80B24" w:rsidRPr="007F571E">
        <w:rPr>
          <w:rFonts w:ascii="Times New Roman" w:hAnsi="Times New Roman"/>
          <w:sz w:val="26"/>
          <w:szCs w:val="26"/>
        </w:rPr>
        <w:t>at a minimum would deprive it of being able to compete with its rivals including Lyft.  Moreover, Uber asserts that the level of civil penalty would cause irreparable harm to the traveling public which relies on its service and to the drivers who depend on Uber for income.  The Petitioner further argues that the penalty would impact the technology economy in Pennsylvania</w:t>
      </w:r>
      <w:r w:rsidR="00A86E25" w:rsidRPr="007F571E">
        <w:rPr>
          <w:rFonts w:ascii="Times New Roman" w:hAnsi="Times New Roman"/>
          <w:sz w:val="26"/>
          <w:szCs w:val="26"/>
        </w:rPr>
        <w:t>,</w:t>
      </w:r>
      <w:r w:rsidR="00E80B24" w:rsidRPr="007F571E">
        <w:rPr>
          <w:rFonts w:ascii="Times New Roman" w:hAnsi="Times New Roman"/>
          <w:sz w:val="26"/>
          <w:szCs w:val="26"/>
        </w:rPr>
        <w:t xml:space="preserve"> again citing to extra-record evidence about its involvement in technology research activities.  Stay Petition at 7-8.</w:t>
      </w:r>
    </w:p>
    <w:p w:rsidR="007047BD" w:rsidRPr="007F571E" w:rsidRDefault="007047BD" w:rsidP="0050400F">
      <w:pPr>
        <w:rPr>
          <w:rFonts w:ascii="Times New Roman" w:hAnsi="Times New Roman"/>
          <w:sz w:val="26"/>
          <w:szCs w:val="26"/>
        </w:rPr>
      </w:pPr>
    </w:p>
    <w:p w:rsidR="0057471F" w:rsidRPr="007F571E" w:rsidRDefault="00E80B24" w:rsidP="0050400F">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In response, I&amp;E asserts that economic harm alone will not establish irreparable harm.  Answer to Stay Petition at 6 (citing </w:t>
      </w:r>
      <w:r w:rsidRPr="007F571E">
        <w:rPr>
          <w:rFonts w:ascii="Times New Roman" w:hAnsi="Times New Roman"/>
          <w:i/>
          <w:sz w:val="26"/>
          <w:szCs w:val="26"/>
        </w:rPr>
        <w:t>Nationwide Mutual Insurance Co., et al. v. Com. of Pennsylvania, Insurance Dept.</w:t>
      </w:r>
      <w:r w:rsidRPr="007F571E">
        <w:rPr>
          <w:rFonts w:ascii="Times New Roman" w:hAnsi="Times New Roman"/>
          <w:sz w:val="26"/>
          <w:szCs w:val="26"/>
        </w:rPr>
        <w:t xml:space="preserve">, 522 A.2d 1167 (Pa. Cmwlth. 1987)).  I&amp;E objects to Uber’s references to extra-record evidence and argues that the Petitioner makes only vague, unsupported and speculative assertions about irreparable harm.  Answer to Stay Petition at 6-7.  </w:t>
      </w:r>
      <w:r w:rsidR="002206C7" w:rsidRPr="007F571E">
        <w:rPr>
          <w:rFonts w:ascii="Times New Roman" w:hAnsi="Times New Roman"/>
          <w:sz w:val="26"/>
          <w:szCs w:val="26"/>
        </w:rPr>
        <w:t xml:space="preserve">  </w:t>
      </w:r>
    </w:p>
    <w:p w:rsidR="00550CF1" w:rsidRPr="007F571E" w:rsidRDefault="00550CF1" w:rsidP="0050400F">
      <w:pPr>
        <w:rPr>
          <w:rFonts w:ascii="Times New Roman" w:hAnsi="Times New Roman"/>
          <w:sz w:val="26"/>
          <w:szCs w:val="26"/>
        </w:rPr>
      </w:pPr>
    </w:p>
    <w:p w:rsidR="00550CF1" w:rsidRPr="007F571E" w:rsidRDefault="00550CF1" w:rsidP="0050400F">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Uber addresses the third standard by stating that </w:t>
      </w:r>
      <w:r w:rsidR="002D7FC2" w:rsidRPr="007F571E">
        <w:rPr>
          <w:rFonts w:ascii="Times New Roman" w:hAnsi="Times New Roman"/>
          <w:sz w:val="26"/>
          <w:szCs w:val="26"/>
        </w:rPr>
        <w:t>I&amp;E,</w:t>
      </w:r>
      <w:r w:rsidR="00A260E7" w:rsidRPr="007F571E">
        <w:rPr>
          <w:rFonts w:ascii="Times New Roman" w:hAnsi="Times New Roman"/>
          <w:sz w:val="26"/>
          <w:szCs w:val="26"/>
        </w:rPr>
        <w:t xml:space="preserve"> </w:t>
      </w:r>
      <w:r w:rsidRPr="007F571E">
        <w:rPr>
          <w:rFonts w:ascii="Times New Roman" w:hAnsi="Times New Roman"/>
          <w:sz w:val="26"/>
          <w:szCs w:val="26"/>
        </w:rPr>
        <w:t>the only other party to this pro</w:t>
      </w:r>
      <w:r w:rsidR="002D7FC2" w:rsidRPr="007F571E">
        <w:rPr>
          <w:rFonts w:ascii="Times New Roman" w:hAnsi="Times New Roman"/>
          <w:sz w:val="26"/>
          <w:szCs w:val="26"/>
        </w:rPr>
        <w:t xml:space="preserve">ceeding, </w:t>
      </w:r>
      <w:r w:rsidRPr="007F571E">
        <w:rPr>
          <w:rFonts w:ascii="Times New Roman" w:hAnsi="Times New Roman"/>
          <w:sz w:val="26"/>
          <w:szCs w:val="26"/>
        </w:rPr>
        <w:t>would not be substantially harmed if a stay were to be granted.  The Petitioner contends that the civil penalty is the only relief being sought which is payable to the Commonwealth’s General Fund; thus, it would have no effect on I&amp;E.  Stay Petition at 8.</w:t>
      </w:r>
    </w:p>
    <w:p w:rsidR="00550CF1" w:rsidRPr="007F571E" w:rsidRDefault="00550CF1" w:rsidP="0050400F">
      <w:pPr>
        <w:rPr>
          <w:rFonts w:ascii="Times New Roman" w:hAnsi="Times New Roman"/>
          <w:sz w:val="26"/>
          <w:szCs w:val="26"/>
        </w:rPr>
      </w:pPr>
    </w:p>
    <w:p w:rsidR="00550CF1" w:rsidRPr="007F571E" w:rsidRDefault="00550CF1" w:rsidP="0050400F">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I&amp;E responds that the objective of the civil penalty is to deter future misconduct by Uber and the industry.  According to I&amp;E, allowing Uber to defer payment as it allocates resources to preserving its business interests diminishes the purpose of the fine and provides no incentive to deterring future misconduct.  </w:t>
      </w:r>
      <w:r w:rsidR="00B107C5" w:rsidRPr="007F571E">
        <w:rPr>
          <w:rFonts w:ascii="Times New Roman" w:hAnsi="Times New Roman"/>
          <w:sz w:val="26"/>
          <w:szCs w:val="26"/>
        </w:rPr>
        <w:t>I&amp;E states that granting the stay weakens the Commission’s ability to enforce the Code and our Regulations.  Answer to Stay Petition at 7-8.</w:t>
      </w:r>
    </w:p>
    <w:p w:rsidR="00B107C5" w:rsidRPr="007F571E" w:rsidRDefault="00B107C5" w:rsidP="0050400F">
      <w:pPr>
        <w:rPr>
          <w:rFonts w:ascii="Times New Roman" w:hAnsi="Times New Roman"/>
          <w:sz w:val="26"/>
          <w:szCs w:val="26"/>
        </w:rPr>
      </w:pPr>
    </w:p>
    <w:p w:rsidR="00B107C5" w:rsidRPr="007F571E" w:rsidRDefault="00B107C5" w:rsidP="0050400F">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r>
      <w:r w:rsidR="0080185F" w:rsidRPr="007F571E">
        <w:rPr>
          <w:rFonts w:ascii="Times New Roman" w:hAnsi="Times New Roman"/>
          <w:sz w:val="26"/>
          <w:szCs w:val="26"/>
        </w:rPr>
        <w:t xml:space="preserve">As to the fourth standard, Uber contends that the Commission failed to explain in the </w:t>
      </w:r>
      <w:r w:rsidR="0080185F" w:rsidRPr="007F571E">
        <w:rPr>
          <w:rFonts w:ascii="Times New Roman" w:hAnsi="Times New Roman"/>
          <w:i/>
          <w:sz w:val="26"/>
          <w:szCs w:val="26"/>
        </w:rPr>
        <w:t>May 2016 Order</w:t>
      </w:r>
      <w:r w:rsidR="0080185F" w:rsidRPr="007F571E">
        <w:rPr>
          <w:rFonts w:ascii="Times New Roman" w:hAnsi="Times New Roman"/>
          <w:sz w:val="26"/>
          <w:szCs w:val="26"/>
        </w:rPr>
        <w:t xml:space="preserve"> how the civil penalty actually serves the public interest.  Referring to its Reconsideration Petition, Uber claims that the civil penalty is grossly disproportionate to the conduct it sought to address and states that </w:t>
      </w:r>
      <w:r w:rsidR="00214873">
        <w:rPr>
          <w:rFonts w:ascii="Times New Roman" w:hAnsi="Times New Roman"/>
          <w:sz w:val="26"/>
          <w:szCs w:val="26"/>
        </w:rPr>
        <w:t>Uber’</w:t>
      </w:r>
      <w:r w:rsidR="0080185F" w:rsidRPr="007F571E">
        <w:rPr>
          <w:rFonts w:ascii="Times New Roman" w:hAnsi="Times New Roman"/>
          <w:sz w:val="26"/>
          <w:szCs w:val="26"/>
        </w:rPr>
        <w:t>s services caused no harm to the public – financial or otherwise.  Stay Petition at 9.</w:t>
      </w:r>
    </w:p>
    <w:p w:rsidR="0080185F" w:rsidRPr="007F571E" w:rsidRDefault="0080185F" w:rsidP="0050400F">
      <w:pPr>
        <w:rPr>
          <w:rFonts w:ascii="Times New Roman" w:hAnsi="Times New Roman"/>
          <w:sz w:val="26"/>
          <w:szCs w:val="26"/>
        </w:rPr>
      </w:pPr>
    </w:p>
    <w:p w:rsidR="0080185F" w:rsidRPr="007F571E" w:rsidRDefault="0080185F" w:rsidP="0050400F">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In its replies, I&amp;E argues that a stay would weaken the Commission’s enforcement duties and would permit Uber to divert financial resources away from the penalty to bolster its own business interests.  I&amp;E contends that Uber must</w:t>
      </w:r>
      <w:r w:rsidR="002D7FC2" w:rsidRPr="007F571E">
        <w:rPr>
          <w:rFonts w:ascii="Times New Roman" w:hAnsi="Times New Roman"/>
          <w:sz w:val="26"/>
          <w:szCs w:val="26"/>
        </w:rPr>
        <w:t xml:space="preserve"> be</w:t>
      </w:r>
      <w:r w:rsidRPr="007F571E">
        <w:rPr>
          <w:rFonts w:ascii="Times New Roman" w:hAnsi="Times New Roman"/>
          <w:sz w:val="26"/>
          <w:szCs w:val="26"/>
        </w:rPr>
        <w:t xml:space="preserve"> held accountable for threatening the public safety and for defiantly refusing to submit to the Commission’s oversight.  </w:t>
      </w:r>
      <w:r w:rsidR="002D7FC2" w:rsidRPr="007F571E">
        <w:rPr>
          <w:rFonts w:ascii="Times New Roman" w:hAnsi="Times New Roman"/>
          <w:sz w:val="26"/>
          <w:szCs w:val="26"/>
        </w:rPr>
        <w:t xml:space="preserve">Answer to Stay Petition at 8-9.  </w:t>
      </w:r>
    </w:p>
    <w:p w:rsidR="002D7FC2" w:rsidRPr="007F571E" w:rsidRDefault="002D7FC2" w:rsidP="0050400F">
      <w:pPr>
        <w:rPr>
          <w:rFonts w:ascii="Times New Roman" w:hAnsi="Times New Roman"/>
          <w:sz w:val="26"/>
          <w:szCs w:val="26"/>
        </w:rPr>
      </w:pPr>
    </w:p>
    <w:p w:rsidR="002D7FC2" w:rsidRPr="007F571E" w:rsidRDefault="002D7FC2" w:rsidP="0050400F">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Alternatively, I&amp;E argues that if </w:t>
      </w:r>
      <w:r w:rsidR="00553979" w:rsidRPr="007F571E">
        <w:rPr>
          <w:rFonts w:ascii="Times New Roman" w:hAnsi="Times New Roman"/>
          <w:sz w:val="26"/>
          <w:szCs w:val="26"/>
        </w:rPr>
        <w:t>we</w:t>
      </w:r>
      <w:r w:rsidRPr="007F571E">
        <w:rPr>
          <w:rFonts w:ascii="Times New Roman" w:hAnsi="Times New Roman"/>
          <w:sz w:val="26"/>
          <w:szCs w:val="26"/>
        </w:rPr>
        <w:t xml:space="preserve"> were to grant the Stay Petition we should </w:t>
      </w:r>
      <w:r w:rsidR="00553979" w:rsidRPr="007F571E">
        <w:rPr>
          <w:rFonts w:ascii="Times New Roman" w:hAnsi="Times New Roman"/>
          <w:sz w:val="26"/>
          <w:szCs w:val="26"/>
        </w:rPr>
        <w:t xml:space="preserve">also </w:t>
      </w:r>
      <w:r w:rsidRPr="007F571E">
        <w:rPr>
          <w:rFonts w:ascii="Times New Roman" w:hAnsi="Times New Roman"/>
          <w:sz w:val="26"/>
          <w:szCs w:val="26"/>
        </w:rPr>
        <w:t xml:space="preserve">require Uber to post a bond in the amount of 120 percent of the total civil penalty pursuant Pa. R.A.P. </w:t>
      </w:r>
      <w:r w:rsidR="00A260E7" w:rsidRPr="007F571E">
        <w:rPr>
          <w:rFonts w:ascii="Times New Roman" w:hAnsi="Times New Roman"/>
          <w:sz w:val="26"/>
          <w:szCs w:val="26"/>
        </w:rPr>
        <w:t>1731.</w:t>
      </w:r>
      <w:r w:rsidR="00A260E7" w:rsidRPr="007F571E">
        <w:rPr>
          <w:rStyle w:val="FootnoteReference"/>
          <w:sz w:val="26"/>
          <w:szCs w:val="26"/>
        </w:rPr>
        <w:footnoteReference w:id="43"/>
      </w:r>
      <w:r w:rsidR="00A260E7" w:rsidRPr="007F571E">
        <w:rPr>
          <w:rFonts w:ascii="Times New Roman" w:hAnsi="Times New Roman"/>
          <w:sz w:val="26"/>
          <w:szCs w:val="26"/>
        </w:rPr>
        <w:t xml:space="preserve">  Answer to Stay Petition at 9.</w:t>
      </w:r>
    </w:p>
    <w:p w:rsidR="00553979" w:rsidRPr="007F571E" w:rsidRDefault="00553979" w:rsidP="006E0440">
      <w:pPr>
        <w:pStyle w:val="Heading2"/>
        <w:rPr>
          <w:rFonts w:ascii="Times New Roman" w:hAnsi="Times New Roman" w:cs="Times New Roman"/>
        </w:rPr>
      </w:pPr>
      <w:bookmarkStart w:id="20" w:name="_Toc459110428"/>
      <w:r w:rsidRPr="007F571E">
        <w:rPr>
          <w:rFonts w:ascii="Times New Roman" w:hAnsi="Times New Roman" w:cs="Times New Roman"/>
          <w:color w:val="auto"/>
        </w:rPr>
        <w:t>C.</w:t>
      </w:r>
      <w:r w:rsidRPr="007F571E">
        <w:rPr>
          <w:rFonts w:ascii="Times New Roman" w:hAnsi="Times New Roman" w:cs="Times New Roman"/>
          <w:color w:val="auto"/>
        </w:rPr>
        <w:tab/>
        <w:t>Disposition</w:t>
      </w:r>
      <w:bookmarkEnd w:id="20"/>
    </w:p>
    <w:p w:rsidR="00553979" w:rsidRPr="007F571E" w:rsidRDefault="00553979" w:rsidP="0050400F">
      <w:pPr>
        <w:rPr>
          <w:rFonts w:ascii="Times New Roman" w:hAnsi="Times New Roman"/>
          <w:sz w:val="26"/>
          <w:szCs w:val="26"/>
        </w:rPr>
      </w:pPr>
    </w:p>
    <w:p w:rsidR="004813B9" w:rsidRPr="007F571E" w:rsidRDefault="00553979" w:rsidP="0050400F">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r>
      <w:r w:rsidR="00C46C29" w:rsidRPr="007F571E">
        <w:rPr>
          <w:rFonts w:ascii="Times New Roman" w:hAnsi="Times New Roman"/>
          <w:sz w:val="26"/>
          <w:szCs w:val="26"/>
        </w:rPr>
        <w:t xml:space="preserve">In its Stay Petition, Uber requests that we stay the effectiveness of the </w:t>
      </w:r>
      <w:r w:rsidR="00C46C29" w:rsidRPr="007F571E">
        <w:rPr>
          <w:rFonts w:ascii="Times New Roman" w:hAnsi="Times New Roman"/>
          <w:i/>
          <w:sz w:val="26"/>
          <w:szCs w:val="26"/>
        </w:rPr>
        <w:t>May 201</w:t>
      </w:r>
      <w:r w:rsidR="00214873">
        <w:rPr>
          <w:rFonts w:ascii="Times New Roman" w:hAnsi="Times New Roman"/>
          <w:i/>
          <w:sz w:val="26"/>
          <w:szCs w:val="26"/>
        </w:rPr>
        <w:t>6</w:t>
      </w:r>
      <w:r w:rsidR="00C46C29" w:rsidRPr="007F571E">
        <w:rPr>
          <w:rFonts w:ascii="Times New Roman" w:hAnsi="Times New Roman"/>
          <w:i/>
          <w:sz w:val="26"/>
          <w:szCs w:val="26"/>
        </w:rPr>
        <w:t xml:space="preserve"> Order</w:t>
      </w:r>
      <w:r w:rsidR="00C46C29" w:rsidRPr="007F571E">
        <w:rPr>
          <w:rFonts w:ascii="Times New Roman" w:hAnsi="Times New Roman"/>
          <w:sz w:val="26"/>
          <w:szCs w:val="26"/>
        </w:rPr>
        <w:t xml:space="preserve"> pending resolution of its Reconsideration Petition.  As previously stated, we considered this portion of the Stay Petition as a request to extend the deadline for the payment of the civil penalty p</w:t>
      </w:r>
      <w:r w:rsidR="004813B9" w:rsidRPr="007F571E">
        <w:rPr>
          <w:rFonts w:ascii="Times New Roman" w:hAnsi="Times New Roman"/>
          <w:sz w:val="26"/>
          <w:szCs w:val="26"/>
        </w:rPr>
        <w:t xml:space="preserve">ursuant to 52 Pa. Code § 1.15 and extended the deadline for payment of the penalty pending final disposition of the Reconsideration Petition.  </w:t>
      </w:r>
      <w:r w:rsidR="00AC0E2D" w:rsidRPr="007F571E">
        <w:rPr>
          <w:rFonts w:ascii="Times New Roman" w:hAnsi="Times New Roman"/>
          <w:i/>
          <w:sz w:val="26"/>
          <w:szCs w:val="26"/>
        </w:rPr>
        <w:t>June 2016 Order</w:t>
      </w:r>
      <w:r w:rsidR="00AC0E2D" w:rsidRPr="007F571E">
        <w:rPr>
          <w:rFonts w:ascii="Times New Roman" w:hAnsi="Times New Roman"/>
          <w:sz w:val="26"/>
          <w:szCs w:val="26"/>
        </w:rPr>
        <w:t xml:space="preserve">.  </w:t>
      </w:r>
      <w:r w:rsidR="004813B9" w:rsidRPr="007F571E">
        <w:rPr>
          <w:rFonts w:ascii="Times New Roman" w:hAnsi="Times New Roman"/>
          <w:sz w:val="26"/>
          <w:szCs w:val="26"/>
        </w:rPr>
        <w:t xml:space="preserve">Thus, we have already granted a portion of Uber’s requested relief.   Additionally, Uber makes a </w:t>
      </w:r>
      <w:r w:rsidR="004B1BF5" w:rsidRPr="007F571E">
        <w:rPr>
          <w:rFonts w:ascii="Times New Roman" w:hAnsi="Times New Roman"/>
          <w:sz w:val="26"/>
          <w:szCs w:val="26"/>
        </w:rPr>
        <w:t>general</w:t>
      </w:r>
      <w:r w:rsidR="004813B9" w:rsidRPr="007F571E">
        <w:rPr>
          <w:rFonts w:ascii="Times New Roman" w:hAnsi="Times New Roman"/>
          <w:sz w:val="26"/>
          <w:szCs w:val="26"/>
        </w:rPr>
        <w:t xml:space="preserve"> request that it is seeking a stay pending “any subsequent appellate proceedings, as well as any required Commission proceedings on remand.”  Stay Petition at 1.  </w:t>
      </w:r>
    </w:p>
    <w:p w:rsidR="004813B9" w:rsidRPr="007F571E" w:rsidRDefault="004813B9" w:rsidP="0050400F">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r>
    </w:p>
    <w:p w:rsidR="001371F3" w:rsidRPr="007F571E" w:rsidRDefault="004813B9" w:rsidP="0050400F">
      <w:pPr>
        <w:rPr>
          <w:rFonts w:ascii="Times New Roman" w:hAnsi="Times New Roman"/>
          <w:sz w:val="26"/>
          <w:szCs w:val="26"/>
        </w:rPr>
      </w:pPr>
      <w:r w:rsidRPr="007F571E">
        <w:rPr>
          <w:rFonts w:ascii="Times New Roman" w:hAnsi="Times New Roman"/>
          <w:i/>
          <w:sz w:val="26"/>
          <w:szCs w:val="26"/>
        </w:rPr>
        <w:tab/>
      </w:r>
      <w:r w:rsidRPr="007F571E">
        <w:rPr>
          <w:rFonts w:ascii="Times New Roman" w:hAnsi="Times New Roman"/>
          <w:i/>
          <w:sz w:val="26"/>
          <w:szCs w:val="26"/>
        </w:rPr>
        <w:tab/>
      </w:r>
      <w:r w:rsidR="004B1BF5" w:rsidRPr="007F571E">
        <w:rPr>
          <w:rFonts w:ascii="Times New Roman" w:hAnsi="Times New Roman"/>
          <w:sz w:val="26"/>
          <w:szCs w:val="26"/>
        </w:rPr>
        <w:t>The Stay Petition does not definitively state that Uber will appeal our determination to Commonwealth Court</w:t>
      </w:r>
      <w:r w:rsidR="001371F3" w:rsidRPr="007F571E">
        <w:rPr>
          <w:rFonts w:ascii="Times New Roman" w:hAnsi="Times New Roman"/>
          <w:sz w:val="26"/>
          <w:szCs w:val="26"/>
        </w:rPr>
        <w:t xml:space="preserve"> and its exact intentions as to how it will proceed </w:t>
      </w:r>
      <w:r w:rsidR="00013853" w:rsidRPr="007F571E">
        <w:rPr>
          <w:rFonts w:ascii="Times New Roman" w:hAnsi="Times New Roman"/>
          <w:sz w:val="26"/>
          <w:szCs w:val="26"/>
        </w:rPr>
        <w:t>are</w:t>
      </w:r>
      <w:r w:rsidR="001371F3" w:rsidRPr="007F571E">
        <w:rPr>
          <w:rFonts w:ascii="Times New Roman" w:hAnsi="Times New Roman"/>
          <w:sz w:val="26"/>
          <w:szCs w:val="26"/>
        </w:rPr>
        <w:t xml:space="preserve"> not clear at this stage of the proceeding</w:t>
      </w:r>
      <w:r w:rsidR="004B1BF5" w:rsidRPr="007F571E">
        <w:rPr>
          <w:rFonts w:ascii="Times New Roman" w:hAnsi="Times New Roman"/>
          <w:sz w:val="26"/>
          <w:szCs w:val="26"/>
        </w:rPr>
        <w:t xml:space="preserve">.  However, Uber indicates in its Reconsideration Petition </w:t>
      </w:r>
      <w:r w:rsidR="001371F3" w:rsidRPr="007F571E">
        <w:rPr>
          <w:rFonts w:ascii="Times New Roman" w:hAnsi="Times New Roman"/>
          <w:sz w:val="26"/>
          <w:szCs w:val="26"/>
        </w:rPr>
        <w:t xml:space="preserve">that it will be filing a Petition for Review with the Commonwealth Court on other aspects of our </w:t>
      </w:r>
      <w:r w:rsidR="001371F3" w:rsidRPr="007F571E">
        <w:rPr>
          <w:rFonts w:ascii="Times New Roman" w:hAnsi="Times New Roman"/>
          <w:i/>
          <w:sz w:val="26"/>
          <w:szCs w:val="26"/>
        </w:rPr>
        <w:t xml:space="preserve">May 2016 Order </w:t>
      </w:r>
      <w:r w:rsidR="001371F3" w:rsidRPr="007F571E">
        <w:rPr>
          <w:rFonts w:ascii="Times New Roman" w:hAnsi="Times New Roman"/>
          <w:sz w:val="26"/>
          <w:szCs w:val="26"/>
        </w:rPr>
        <w:t xml:space="preserve">if the Reconsideration Petition is denied.  Reconsideration Petition at 16.  Thus, Uber’s remaining portion of its Stay Petition appears </w:t>
      </w:r>
      <w:r w:rsidR="00684CC2" w:rsidRPr="007F571E">
        <w:rPr>
          <w:rFonts w:ascii="Times New Roman" w:hAnsi="Times New Roman"/>
          <w:sz w:val="26"/>
          <w:szCs w:val="26"/>
        </w:rPr>
        <w:t xml:space="preserve">to be </w:t>
      </w:r>
      <w:r w:rsidR="001371F3" w:rsidRPr="007F571E">
        <w:rPr>
          <w:rFonts w:ascii="Times New Roman" w:hAnsi="Times New Roman"/>
          <w:sz w:val="26"/>
          <w:szCs w:val="26"/>
        </w:rPr>
        <w:t>ripe for consideration.</w:t>
      </w:r>
    </w:p>
    <w:p w:rsidR="001371F3" w:rsidRPr="007F571E" w:rsidRDefault="001371F3" w:rsidP="0050400F">
      <w:pPr>
        <w:rPr>
          <w:rFonts w:ascii="Times New Roman" w:hAnsi="Times New Roman"/>
          <w:sz w:val="26"/>
          <w:szCs w:val="26"/>
        </w:rPr>
      </w:pPr>
    </w:p>
    <w:p w:rsidR="00D96FA9" w:rsidRPr="007F571E" w:rsidRDefault="001371F3" w:rsidP="001371F3">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Upon review of the </w:t>
      </w:r>
      <w:r w:rsidRPr="007F571E">
        <w:rPr>
          <w:rFonts w:ascii="Times New Roman" w:hAnsi="Times New Roman"/>
          <w:i/>
          <w:sz w:val="26"/>
          <w:szCs w:val="26"/>
        </w:rPr>
        <w:t>Process Gas</w:t>
      </w:r>
      <w:r w:rsidRPr="007F571E">
        <w:rPr>
          <w:rFonts w:ascii="Times New Roman" w:hAnsi="Times New Roman"/>
          <w:sz w:val="26"/>
          <w:szCs w:val="26"/>
        </w:rPr>
        <w:t xml:space="preserve"> standards, however, we find that the Petitioner has failed to satisfy the </w:t>
      </w:r>
      <w:r w:rsidR="00684CC2" w:rsidRPr="007F571E">
        <w:rPr>
          <w:rFonts w:ascii="Times New Roman" w:hAnsi="Times New Roman"/>
          <w:sz w:val="26"/>
          <w:szCs w:val="26"/>
        </w:rPr>
        <w:t xml:space="preserve">criteria necessary to justify a stay of our </w:t>
      </w:r>
      <w:r w:rsidR="00684CC2" w:rsidRPr="007F571E">
        <w:rPr>
          <w:rFonts w:ascii="Times New Roman" w:hAnsi="Times New Roman"/>
          <w:i/>
          <w:sz w:val="26"/>
          <w:szCs w:val="26"/>
        </w:rPr>
        <w:t>May 2016 Order</w:t>
      </w:r>
      <w:r w:rsidR="00684CC2" w:rsidRPr="007F571E">
        <w:rPr>
          <w:rFonts w:ascii="Times New Roman" w:hAnsi="Times New Roman"/>
          <w:sz w:val="26"/>
          <w:szCs w:val="26"/>
        </w:rPr>
        <w:t>.  For the reasons set forth in our lengthy prior decision and in our disposition of the Reconsideration Petition</w:t>
      </w:r>
      <w:r w:rsidR="00B93E35" w:rsidRPr="007F571E">
        <w:rPr>
          <w:rFonts w:ascii="Times New Roman" w:hAnsi="Times New Roman"/>
          <w:sz w:val="26"/>
          <w:szCs w:val="26"/>
        </w:rPr>
        <w:t>,</w:t>
      </w:r>
      <w:r w:rsidR="00684CC2" w:rsidRPr="007F571E">
        <w:rPr>
          <w:rFonts w:ascii="Times New Roman" w:hAnsi="Times New Roman"/>
          <w:sz w:val="26"/>
          <w:szCs w:val="26"/>
        </w:rPr>
        <w:t xml:space="preserve"> we determine that the civil penalty is fully supported by substantial record evidence.   Additionally, we find that </w:t>
      </w:r>
      <w:r w:rsidR="00D96FA9" w:rsidRPr="007F571E">
        <w:rPr>
          <w:rFonts w:ascii="Times New Roman" w:hAnsi="Times New Roman"/>
          <w:sz w:val="26"/>
          <w:szCs w:val="26"/>
        </w:rPr>
        <w:t xml:space="preserve">there is clear statutory authority for the Commission to impose </w:t>
      </w:r>
      <w:r w:rsidR="00B93E35" w:rsidRPr="007F571E">
        <w:rPr>
          <w:rFonts w:ascii="Times New Roman" w:hAnsi="Times New Roman"/>
          <w:sz w:val="26"/>
          <w:szCs w:val="26"/>
        </w:rPr>
        <w:t xml:space="preserve">a </w:t>
      </w:r>
      <w:r w:rsidR="00D96FA9" w:rsidRPr="007F571E">
        <w:rPr>
          <w:rFonts w:ascii="Times New Roman" w:hAnsi="Times New Roman"/>
          <w:sz w:val="26"/>
          <w:szCs w:val="26"/>
        </w:rPr>
        <w:t>civil penalty based on each of the 122,998 violations of the Code.  Accordingly, we find that U</w:t>
      </w:r>
      <w:r w:rsidR="00684CC2" w:rsidRPr="007F571E">
        <w:rPr>
          <w:rFonts w:ascii="Times New Roman" w:hAnsi="Times New Roman"/>
          <w:sz w:val="26"/>
          <w:szCs w:val="26"/>
        </w:rPr>
        <w:t xml:space="preserve">ber has not established a strong showing that it will prevail on the merits. </w:t>
      </w:r>
    </w:p>
    <w:p w:rsidR="00D96FA9" w:rsidRPr="007F571E" w:rsidRDefault="00D96FA9" w:rsidP="001371F3">
      <w:pPr>
        <w:rPr>
          <w:rFonts w:ascii="Times New Roman" w:hAnsi="Times New Roman"/>
          <w:sz w:val="26"/>
          <w:szCs w:val="26"/>
        </w:rPr>
      </w:pPr>
    </w:p>
    <w:p w:rsidR="0096173A" w:rsidRPr="007F571E" w:rsidRDefault="00D96FA9" w:rsidP="001371F3">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r>
      <w:r w:rsidR="00684CC2" w:rsidRPr="007F571E">
        <w:rPr>
          <w:rFonts w:ascii="Times New Roman" w:hAnsi="Times New Roman"/>
          <w:sz w:val="26"/>
          <w:szCs w:val="26"/>
        </w:rPr>
        <w:t xml:space="preserve"> </w:t>
      </w:r>
      <w:r w:rsidRPr="007F571E">
        <w:rPr>
          <w:rFonts w:ascii="Times New Roman" w:hAnsi="Times New Roman"/>
          <w:sz w:val="26"/>
          <w:szCs w:val="26"/>
        </w:rPr>
        <w:t xml:space="preserve">Moreover, </w:t>
      </w:r>
      <w:r w:rsidR="00870C6E" w:rsidRPr="007F571E">
        <w:rPr>
          <w:rFonts w:ascii="Times New Roman" w:hAnsi="Times New Roman"/>
          <w:sz w:val="26"/>
          <w:szCs w:val="26"/>
        </w:rPr>
        <w:t xml:space="preserve">the Petitioner </w:t>
      </w:r>
      <w:r w:rsidR="0096173A" w:rsidRPr="007F571E">
        <w:rPr>
          <w:rFonts w:ascii="Times New Roman" w:hAnsi="Times New Roman"/>
          <w:sz w:val="26"/>
          <w:szCs w:val="26"/>
        </w:rPr>
        <w:t>relies on</w:t>
      </w:r>
      <w:r w:rsidR="00870C6E" w:rsidRPr="007F571E">
        <w:rPr>
          <w:rFonts w:ascii="Times New Roman" w:hAnsi="Times New Roman"/>
          <w:sz w:val="26"/>
          <w:szCs w:val="26"/>
        </w:rPr>
        <w:t xml:space="preserve"> extra-record material and general statements in support of its claim that it will suffer irreparable harm</w:t>
      </w:r>
      <w:r w:rsidR="00013853" w:rsidRPr="007F571E">
        <w:rPr>
          <w:rFonts w:ascii="Times New Roman" w:hAnsi="Times New Roman"/>
          <w:sz w:val="26"/>
          <w:szCs w:val="26"/>
        </w:rPr>
        <w:t>,</w:t>
      </w:r>
      <w:r w:rsidR="0096173A" w:rsidRPr="007F571E">
        <w:rPr>
          <w:rFonts w:ascii="Times New Roman" w:hAnsi="Times New Roman"/>
          <w:sz w:val="26"/>
          <w:szCs w:val="26"/>
        </w:rPr>
        <w:t xml:space="preserve"> including financial harm</w:t>
      </w:r>
      <w:r w:rsidR="00870C6E" w:rsidRPr="007F571E">
        <w:rPr>
          <w:rFonts w:ascii="Times New Roman" w:hAnsi="Times New Roman"/>
          <w:sz w:val="26"/>
          <w:szCs w:val="26"/>
        </w:rPr>
        <w:t xml:space="preserve">.  </w:t>
      </w:r>
      <w:r w:rsidR="00B93E35" w:rsidRPr="007F571E">
        <w:rPr>
          <w:rFonts w:ascii="Times New Roman" w:hAnsi="Times New Roman"/>
          <w:sz w:val="26"/>
          <w:szCs w:val="26"/>
        </w:rPr>
        <w:t>As discussed</w:t>
      </w:r>
      <w:r w:rsidR="00870C6E" w:rsidRPr="007F571E">
        <w:rPr>
          <w:rFonts w:ascii="Times New Roman" w:hAnsi="Times New Roman"/>
          <w:sz w:val="26"/>
          <w:szCs w:val="26"/>
        </w:rPr>
        <w:t xml:space="preserve"> </w:t>
      </w:r>
      <w:r w:rsidR="00B93E35" w:rsidRPr="007F571E">
        <w:rPr>
          <w:rFonts w:ascii="Times New Roman" w:hAnsi="Times New Roman"/>
          <w:sz w:val="26"/>
          <w:szCs w:val="26"/>
        </w:rPr>
        <w:t>above</w:t>
      </w:r>
      <w:r w:rsidR="00013853" w:rsidRPr="007F571E">
        <w:rPr>
          <w:rFonts w:ascii="Times New Roman" w:hAnsi="Times New Roman"/>
          <w:sz w:val="26"/>
          <w:szCs w:val="26"/>
        </w:rPr>
        <w:t>,</w:t>
      </w:r>
      <w:r w:rsidR="00B93E35" w:rsidRPr="007F571E">
        <w:rPr>
          <w:rFonts w:ascii="Times New Roman" w:hAnsi="Times New Roman"/>
          <w:sz w:val="26"/>
          <w:szCs w:val="26"/>
        </w:rPr>
        <w:t xml:space="preserve"> we have denied</w:t>
      </w:r>
      <w:r w:rsidR="00870C6E" w:rsidRPr="007F571E">
        <w:rPr>
          <w:rFonts w:ascii="Times New Roman" w:hAnsi="Times New Roman"/>
          <w:sz w:val="26"/>
          <w:szCs w:val="26"/>
        </w:rPr>
        <w:t xml:space="preserve"> Uber’s request to reopen the record</w:t>
      </w:r>
      <w:r w:rsidR="00B93E35" w:rsidRPr="007F571E">
        <w:rPr>
          <w:rFonts w:ascii="Times New Roman" w:hAnsi="Times New Roman"/>
          <w:sz w:val="26"/>
          <w:szCs w:val="26"/>
        </w:rPr>
        <w:t xml:space="preserve"> to consider these materials.  It is axiomatic that we must base our decisions on evidence in the record.  Thus, we cannot consider </w:t>
      </w:r>
      <w:r w:rsidR="0096173A" w:rsidRPr="007F571E">
        <w:rPr>
          <w:rFonts w:ascii="Times New Roman" w:hAnsi="Times New Roman"/>
          <w:sz w:val="26"/>
          <w:szCs w:val="26"/>
        </w:rPr>
        <w:t xml:space="preserve">Uber’s extra-record arguments as support for its claim of irreparable harm.  </w:t>
      </w:r>
    </w:p>
    <w:p w:rsidR="0096173A" w:rsidRPr="007F571E" w:rsidRDefault="0096173A" w:rsidP="001371F3">
      <w:pPr>
        <w:rPr>
          <w:rFonts w:ascii="Times New Roman" w:hAnsi="Times New Roman"/>
          <w:sz w:val="26"/>
          <w:szCs w:val="26"/>
        </w:rPr>
      </w:pPr>
    </w:p>
    <w:p w:rsidR="004813B9" w:rsidRPr="007F571E" w:rsidRDefault="0096173A" w:rsidP="001371F3">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 xml:space="preserve">Regarding the last two factors, we agree with I&amp;E that the issuance of a stay would harm enforcement efforts of the Commission and will thereby adversely affect the public interest. </w:t>
      </w:r>
    </w:p>
    <w:p w:rsidR="0096173A" w:rsidRPr="007F571E" w:rsidRDefault="0096173A" w:rsidP="001371F3">
      <w:pPr>
        <w:rPr>
          <w:rFonts w:ascii="Times New Roman" w:hAnsi="Times New Roman"/>
          <w:sz w:val="26"/>
          <w:szCs w:val="26"/>
        </w:rPr>
      </w:pPr>
    </w:p>
    <w:p w:rsidR="0096173A" w:rsidRPr="007F571E" w:rsidRDefault="0096173A" w:rsidP="001371F3">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t>Accordingly, we shall deny Uber’s Stay Petition.</w:t>
      </w:r>
    </w:p>
    <w:p w:rsidR="00E6690D" w:rsidRPr="007F571E" w:rsidRDefault="0027393F" w:rsidP="0050400F">
      <w:pPr>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r>
    </w:p>
    <w:p w:rsidR="000769C7" w:rsidRPr="007F571E" w:rsidRDefault="00C20326" w:rsidP="00E306C7">
      <w:pPr>
        <w:pStyle w:val="Heading1"/>
        <w:numPr>
          <w:ilvl w:val="0"/>
          <w:numId w:val="0"/>
        </w:numPr>
      </w:pPr>
      <w:bookmarkStart w:id="21" w:name="_Toc459110429"/>
      <w:r w:rsidRPr="007F571E">
        <w:t>V</w:t>
      </w:r>
      <w:r w:rsidR="000769C7" w:rsidRPr="007F571E">
        <w:t>.</w:t>
      </w:r>
      <w:r w:rsidR="007B2E8D" w:rsidRPr="007F571E">
        <w:tab/>
      </w:r>
      <w:r w:rsidR="000769C7" w:rsidRPr="007F571E">
        <w:t>Conclusion</w:t>
      </w:r>
      <w:bookmarkEnd w:id="21"/>
    </w:p>
    <w:p w:rsidR="000769C7" w:rsidRPr="007F571E" w:rsidRDefault="000769C7" w:rsidP="00E306C7">
      <w:pPr>
        <w:pStyle w:val="BodyText2"/>
        <w:spacing w:after="0" w:line="360" w:lineRule="auto"/>
        <w:rPr>
          <w:rFonts w:ascii="Times New Roman" w:hAnsi="Times New Roman"/>
          <w:sz w:val="26"/>
          <w:szCs w:val="26"/>
        </w:rPr>
      </w:pPr>
    </w:p>
    <w:p w:rsidR="000769C7" w:rsidRPr="007F571E" w:rsidRDefault="000769C7" w:rsidP="00E306C7">
      <w:pPr>
        <w:pStyle w:val="BodyText2"/>
        <w:spacing w:after="0" w:line="360" w:lineRule="auto"/>
        <w:rPr>
          <w:rFonts w:ascii="Times New Roman" w:hAnsi="Times New Roman"/>
          <w:b/>
          <w:sz w:val="26"/>
          <w:szCs w:val="26"/>
        </w:rPr>
      </w:pPr>
      <w:r w:rsidRPr="007F571E">
        <w:rPr>
          <w:rFonts w:ascii="Times New Roman" w:hAnsi="Times New Roman"/>
          <w:b/>
          <w:sz w:val="26"/>
          <w:szCs w:val="26"/>
        </w:rPr>
        <w:tab/>
      </w:r>
      <w:r w:rsidRPr="007F571E">
        <w:rPr>
          <w:rFonts w:ascii="Times New Roman" w:hAnsi="Times New Roman"/>
          <w:b/>
          <w:sz w:val="26"/>
          <w:szCs w:val="26"/>
        </w:rPr>
        <w:tab/>
      </w:r>
      <w:r w:rsidR="001F0925" w:rsidRPr="007F571E">
        <w:rPr>
          <w:rFonts w:ascii="Times New Roman" w:hAnsi="Times New Roman"/>
          <w:sz w:val="26"/>
          <w:szCs w:val="26"/>
        </w:rPr>
        <w:t>Consistent with</w:t>
      </w:r>
      <w:r w:rsidRPr="007F571E">
        <w:rPr>
          <w:rFonts w:ascii="Times New Roman" w:hAnsi="Times New Roman"/>
          <w:sz w:val="26"/>
          <w:szCs w:val="26"/>
        </w:rPr>
        <w:t xml:space="preserve"> </w:t>
      </w:r>
      <w:r w:rsidR="0096173A" w:rsidRPr="007F571E">
        <w:rPr>
          <w:rFonts w:ascii="Times New Roman" w:hAnsi="Times New Roman"/>
          <w:sz w:val="26"/>
          <w:szCs w:val="26"/>
        </w:rPr>
        <w:t xml:space="preserve">the foregoing discussion, we shall deny </w:t>
      </w:r>
      <w:r w:rsidR="001F0925" w:rsidRPr="007F571E">
        <w:rPr>
          <w:rFonts w:ascii="Times New Roman" w:hAnsi="Times New Roman"/>
          <w:sz w:val="26"/>
          <w:szCs w:val="26"/>
        </w:rPr>
        <w:t>the</w:t>
      </w:r>
      <w:r w:rsidR="0096173A" w:rsidRPr="007F571E">
        <w:rPr>
          <w:rFonts w:ascii="Times New Roman" w:hAnsi="Times New Roman"/>
          <w:sz w:val="26"/>
          <w:szCs w:val="26"/>
        </w:rPr>
        <w:t xml:space="preserve"> Reconsideration Petition and </w:t>
      </w:r>
      <w:r w:rsidR="001F0925" w:rsidRPr="007F571E">
        <w:rPr>
          <w:rFonts w:ascii="Times New Roman" w:hAnsi="Times New Roman"/>
          <w:sz w:val="26"/>
          <w:szCs w:val="26"/>
        </w:rPr>
        <w:t>the</w:t>
      </w:r>
      <w:r w:rsidR="0096173A" w:rsidRPr="007F571E">
        <w:rPr>
          <w:rFonts w:ascii="Times New Roman" w:hAnsi="Times New Roman"/>
          <w:sz w:val="26"/>
          <w:szCs w:val="26"/>
        </w:rPr>
        <w:t xml:space="preserve"> Stay Petition; </w:t>
      </w:r>
      <w:r w:rsidRPr="007F571E">
        <w:rPr>
          <w:rFonts w:ascii="Times New Roman" w:hAnsi="Times New Roman"/>
          <w:b/>
          <w:sz w:val="26"/>
          <w:szCs w:val="26"/>
        </w:rPr>
        <w:t>THEREFORE,</w:t>
      </w:r>
    </w:p>
    <w:p w:rsidR="000769C7" w:rsidRPr="007F571E" w:rsidRDefault="000769C7" w:rsidP="00E306C7">
      <w:pPr>
        <w:pStyle w:val="BodyText2"/>
        <w:spacing w:after="0" w:line="360" w:lineRule="auto"/>
        <w:rPr>
          <w:rFonts w:ascii="Times New Roman" w:hAnsi="Times New Roman"/>
          <w:b/>
          <w:sz w:val="26"/>
          <w:szCs w:val="26"/>
        </w:rPr>
      </w:pPr>
    </w:p>
    <w:p w:rsidR="000769C7" w:rsidRPr="007F571E" w:rsidRDefault="000769C7" w:rsidP="00E306C7">
      <w:pPr>
        <w:pStyle w:val="BodyText2"/>
        <w:keepNext/>
        <w:keepLines/>
        <w:spacing w:after="0" w:line="360" w:lineRule="auto"/>
        <w:rPr>
          <w:rFonts w:ascii="Times New Roman" w:hAnsi="Times New Roman"/>
          <w:b/>
          <w:sz w:val="26"/>
          <w:szCs w:val="26"/>
        </w:rPr>
      </w:pPr>
      <w:r w:rsidRPr="007F571E">
        <w:rPr>
          <w:rFonts w:ascii="Times New Roman" w:hAnsi="Times New Roman"/>
          <w:b/>
          <w:sz w:val="26"/>
          <w:szCs w:val="26"/>
        </w:rPr>
        <w:tab/>
      </w:r>
      <w:r w:rsidRPr="007F571E">
        <w:rPr>
          <w:rFonts w:ascii="Times New Roman" w:hAnsi="Times New Roman"/>
          <w:b/>
          <w:sz w:val="26"/>
          <w:szCs w:val="26"/>
        </w:rPr>
        <w:tab/>
        <w:t>IT IS ORDERED:</w:t>
      </w:r>
    </w:p>
    <w:p w:rsidR="000769C7" w:rsidRPr="007F571E" w:rsidRDefault="000769C7" w:rsidP="00E306C7">
      <w:pPr>
        <w:pStyle w:val="BodyText2"/>
        <w:keepNext/>
        <w:keepLines/>
        <w:spacing w:after="0" w:line="360" w:lineRule="auto"/>
        <w:rPr>
          <w:rFonts w:ascii="Times New Roman" w:hAnsi="Times New Roman"/>
          <w:sz w:val="26"/>
          <w:szCs w:val="26"/>
        </w:rPr>
      </w:pPr>
    </w:p>
    <w:p w:rsidR="00725147" w:rsidRPr="007F571E" w:rsidRDefault="000769C7" w:rsidP="00E306C7">
      <w:pPr>
        <w:pStyle w:val="BodyText2"/>
        <w:spacing w:after="0" w:line="360" w:lineRule="auto"/>
        <w:rPr>
          <w:rFonts w:ascii="Times New Roman" w:hAnsi="Times New Roman"/>
          <w:sz w:val="26"/>
          <w:szCs w:val="26"/>
        </w:rPr>
      </w:pPr>
      <w:r w:rsidRPr="007F571E">
        <w:rPr>
          <w:rFonts w:ascii="Times New Roman" w:hAnsi="Times New Roman"/>
          <w:b/>
          <w:sz w:val="26"/>
          <w:szCs w:val="26"/>
        </w:rPr>
        <w:tab/>
      </w:r>
      <w:r w:rsidRPr="007F571E">
        <w:rPr>
          <w:rFonts w:ascii="Times New Roman" w:hAnsi="Times New Roman"/>
          <w:b/>
          <w:sz w:val="26"/>
          <w:szCs w:val="26"/>
        </w:rPr>
        <w:tab/>
      </w:r>
      <w:r w:rsidRPr="007F571E">
        <w:rPr>
          <w:rFonts w:ascii="Times New Roman" w:hAnsi="Times New Roman"/>
          <w:sz w:val="26"/>
          <w:szCs w:val="26"/>
        </w:rPr>
        <w:t>1.</w:t>
      </w:r>
      <w:r w:rsidRPr="007F571E">
        <w:rPr>
          <w:rFonts w:ascii="Times New Roman" w:hAnsi="Times New Roman"/>
          <w:sz w:val="26"/>
          <w:szCs w:val="26"/>
        </w:rPr>
        <w:tab/>
        <w:t xml:space="preserve">That the </w:t>
      </w:r>
      <w:r w:rsidR="001F0925" w:rsidRPr="007F571E">
        <w:rPr>
          <w:rFonts w:ascii="Times New Roman" w:hAnsi="Times New Roman"/>
          <w:sz w:val="26"/>
          <w:szCs w:val="26"/>
        </w:rPr>
        <w:t xml:space="preserve">Petition for Rehearing and Reconsideration filed by Uber Technologies, Inc., Gegen, LLC, Rasier LLC, and Rasier-PA, LLC, on May 26, 2016, </w:t>
      </w:r>
      <w:r w:rsidR="00725147" w:rsidRPr="007F571E">
        <w:rPr>
          <w:rFonts w:ascii="Times New Roman" w:hAnsi="Times New Roman"/>
          <w:sz w:val="26"/>
          <w:szCs w:val="26"/>
        </w:rPr>
        <w:t xml:space="preserve">is denied.  </w:t>
      </w:r>
    </w:p>
    <w:p w:rsidR="00725147" w:rsidRPr="007F571E" w:rsidRDefault="00725147" w:rsidP="00E306C7">
      <w:pPr>
        <w:pStyle w:val="BodyText2"/>
        <w:spacing w:after="0" w:line="360" w:lineRule="auto"/>
        <w:rPr>
          <w:rFonts w:ascii="Times New Roman" w:hAnsi="Times New Roman"/>
          <w:sz w:val="26"/>
          <w:szCs w:val="26"/>
        </w:rPr>
      </w:pPr>
    </w:p>
    <w:p w:rsidR="000769C7" w:rsidRPr="007F571E" w:rsidRDefault="00725147" w:rsidP="00E306C7">
      <w:pPr>
        <w:pStyle w:val="BodyText2"/>
        <w:spacing w:after="0" w:line="360" w:lineRule="auto"/>
        <w:ind w:firstLine="1440"/>
        <w:rPr>
          <w:rFonts w:ascii="Times New Roman" w:hAnsi="Times New Roman"/>
          <w:sz w:val="26"/>
          <w:szCs w:val="26"/>
        </w:rPr>
      </w:pPr>
      <w:r w:rsidRPr="007F571E">
        <w:rPr>
          <w:rFonts w:ascii="Times New Roman" w:hAnsi="Times New Roman"/>
          <w:sz w:val="26"/>
          <w:szCs w:val="26"/>
        </w:rPr>
        <w:t>2.</w:t>
      </w:r>
      <w:r w:rsidRPr="007F571E">
        <w:rPr>
          <w:rFonts w:ascii="Times New Roman" w:hAnsi="Times New Roman"/>
          <w:sz w:val="26"/>
          <w:szCs w:val="26"/>
        </w:rPr>
        <w:tab/>
      </w:r>
      <w:r w:rsidR="00706813" w:rsidRPr="007F571E">
        <w:rPr>
          <w:rFonts w:ascii="Times New Roman" w:hAnsi="Times New Roman"/>
          <w:sz w:val="26"/>
          <w:szCs w:val="26"/>
        </w:rPr>
        <w:t xml:space="preserve">That the </w:t>
      </w:r>
      <w:r w:rsidR="001F0925" w:rsidRPr="007F571E">
        <w:rPr>
          <w:rFonts w:ascii="Times New Roman" w:hAnsi="Times New Roman"/>
          <w:sz w:val="26"/>
          <w:szCs w:val="26"/>
        </w:rPr>
        <w:t xml:space="preserve">Petition for Supersedeas filed by </w:t>
      </w:r>
      <w:r w:rsidRPr="007F571E">
        <w:rPr>
          <w:rFonts w:ascii="Times New Roman" w:hAnsi="Times New Roman"/>
          <w:sz w:val="26"/>
          <w:szCs w:val="26"/>
        </w:rPr>
        <w:t>Uber Technologies, Inc., Gegen</w:t>
      </w:r>
      <w:r w:rsidR="00D35CD7" w:rsidRPr="007F571E">
        <w:rPr>
          <w:rFonts w:ascii="Times New Roman" w:hAnsi="Times New Roman"/>
          <w:sz w:val="26"/>
          <w:szCs w:val="26"/>
        </w:rPr>
        <w:t>,</w:t>
      </w:r>
      <w:r w:rsidRPr="007F571E">
        <w:rPr>
          <w:rFonts w:ascii="Times New Roman" w:hAnsi="Times New Roman"/>
          <w:sz w:val="26"/>
          <w:szCs w:val="26"/>
        </w:rPr>
        <w:t xml:space="preserve"> LLC, Rasier LLC, and Rasier-PA, LLC, </w:t>
      </w:r>
      <w:r w:rsidR="00D61401" w:rsidRPr="007F571E">
        <w:rPr>
          <w:rFonts w:ascii="Times New Roman" w:hAnsi="Times New Roman"/>
          <w:sz w:val="26"/>
          <w:szCs w:val="26"/>
        </w:rPr>
        <w:t xml:space="preserve">on </w:t>
      </w:r>
      <w:r w:rsidR="001F0925" w:rsidRPr="007F571E">
        <w:rPr>
          <w:rFonts w:ascii="Times New Roman" w:hAnsi="Times New Roman"/>
          <w:sz w:val="26"/>
          <w:szCs w:val="26"/>
        </w:rPr>
        <w:t>May 26, 2016</w:t>
      </w:r>
      <w:r w:rsidR="00D61401" w:rsidRPr="007F571E">
        <w:rPr>
          <w:rFonts w:ascii="Times New Roman" w:hAnsi="Times New Roman"/>
          <w:sz w:val="26"/>
          <w:szCs w:val="26"/>
        </w:rPr>
        <w:t xml:space="preserve">, </w:t>
      </w:r>
      <w:r w:rsidR="001F0925" w:rsidRPr="007F571E">
        <w:rPr>
          <w:rFonts w:ascii="Times New Roman" w:hAnsi="Times New Roman"/>
          <w:sz w:val="26"/>
          <w:szCs w:val="26"/>
        </w:rPr>
        <w:t>is</w:t>
      </w:r>
      <w:r w:rsidRPr="007F571E">
        <w:rPr>
          <w:rFonts w:ascii="Times New Roman" w:hAnsi="Times New Roman"/>
          <w:sz w:val="26"/>
          <w:szCs w:val="26"/>
        </w:rPr>
        <w:t xml:space="preserve"> </w:t>
      </w:r>
      <w:r w:rsidR="001E5D06" w:rsidRPr="007F571E">
        <w:rPr>
          <w:rFonts w:ascii="Times New Roman" w:hAnsi="Times New Roman"/>
          <w:sz w:val="26"/>
          <w:szCs w:val="26"/>
        </w:rPr>
        <w:t>denied</w:t>
      </w:r>
      <w:r w:rsidR="000769C7" w:rsidRPr="007F571E">
        <w:rPr>
          <w:rFonts w:ascii="Times New Roman" w:hAnsi="Times New Roman"/>
          <w:sz w:val="26"/>
          <w:szCs w:val="26"/>
        </w:rPr>
        <w:t>.</w:t>
      </w:r>
    </w:p>
    <w:p w:rsidR="000769C7" w:rsidRPr="007F571E" w:rsidRDefault="000769C7" w:rsidP="00E306C7">
      <w:pPr>
        <w:pStyle w:val="BodyText2"/>
        <w:spacing w:after="0" w:line="360" w:lineRule="auto"/>
        <w:rPr>
          <w:rFonts w:ascii="Times New Roman" w:hAnsi="Times New Roman"/>
          <w:sz w:val="26"/>
          <w:szCs w:val="26"/>
        </w:rPr>
      </w:pPr>
    </w:p>
    <w:p w:rsidR="005B7C27" w:rsidRPr="007F571E" w:rsidRDefault="007C7981" w:rsidP="001F0925">
      <w:pPr>
        <w:pStyle w:val="BodyText2"/>
        <w:spacing w:after="0" w:line="360" w:lineRule="auto"/>
        <w:rPr>
          <w:rFonts w:ascii="Times New Roman" w:hAnsi="Times New Roman"/>
          <w:sz w:val="26"/>
          <w:szCs w:val="26"/>
        </w:rPr>
      </w:pPr>
      <w:r w:rsidRPr="007F571E">
        <w:rPr>
          <w:rFonts w:ascii="Times New Roman" w:hAnsi="Times New Roman"/>
          <w:b/>
          <w:sz w:val="26"/>
          <w:szCs w:val="26"/>
        </w:rPr>
        <w:tab/>
      </w:r>
      <w:r w:rsidRPr="007F571E">
        <w:rPr>
          <w:rFonts w:ascii="Times New Roman" w:hAnsi="Times New Roman"/>
          <w:b/>
          <w:sz w:val="26"/>
          <w:szCs w:val="26"/>
        </w:rPr>
        <w:tab/>
      </w:r>
      <w:r w:rsidR="00725147" w:rsidRPr="007F571E">
        <w:rPr>
          <w:rFonts w:ascii="Times New Roman" w:hAnsi="Times New Roman"/>
          <w:sz w:val="26"/>
          <w:szCs w:val="26"/>
        </w:rPr>
        <w:t>3</w:t>
      </w:r>
      <w:r w:rsidRPr="007F571E">
        <w:rPr>
          <w:rFonts w:ascii="Times New Roman" w:hAnsi="Times New Roman"/>
          <w:sz w:val="26"/>
          <w:szCs w:val="26"/>
        </w:rPr>
        <w:t>.</w:t>
      </w:r>
      <w:r w:rsidRPr="007F571E">
        <w:rPr>
          <w:rFonts w:ascii="Times New Roman" w:hAnsi="Times New Roman"/>
          <w:sz w:val="26"/>
          <w:szCs w:val="26"/>
        </w:rPr>
        <w:tab/>
      </w:r>
      <w:r w:rsidR="005B7C27" w:rsidRPr="007F571E">
        <w:rPr>
          <w:rFonts w:ascii="Times New Roman" w:hAnsi="Times New Roman"/>
          <w:sz w:val="26"/>
          <w:szCs w:val="26"/>
        </w:rPr>
        <w:t xml:space="preserve">That, in accordance with Section 3301 of the Public Utility Code, 66 Pa. C.S. § 3301, within thirty (30) days of </w:t>
      </w:r>
      <w:r w:rsidR="00050805" w:rsidRPr="007F571E">
        <w:rPr>
          <w:rFonts w:ascii="Times New Roman" w:hAnsi="Times New Roman"/>
          <w:sz w:val="26"/>
          <w:szCs w:val="26"/>
        </w:rPr>
        <w:t>entry</w:t>
      </w:r>
      <w:r w:rsidR="005B7C27" w:rsidRPr="007F571E">
        <w:rPr>
          <w:rFonts w:ascii="Times New Roman" w:hAnsi="Times New Roman"/>
          <w:sz w:val="26"/>
          <w:szCs w:val="26"/>
        </w:rPr>
        <w:t xml:space="preserve"> of this Opinion and Order, </w:t>
      </w:r>
      <w:r w:rsidR="00725147" w:rsidRPr="007F571E">
        <w:rPr>
          <w:rFonts w:ascii="Times New Roman" w:hAnsi="Times New Roman"/>
          <w:sz w:val="26"/>
          <w:szCs w:val="26"/>
        </w:rPr>
        <w:t>Uber Technologies, Inc., Gegen</w:t>
      </w:r>
      <w:r w:rsidR="00D35CD7" w:rsidRPr="007F571E">
        <w:rPr>
          <w:rFonts w:ascii="Times New Roman" w:hAnsi="Times New Roman"/>
          <w:sz w:val="26"/>
          <w:szCs w:val="26"/>
        </w:rPr>
        <w:t>,</w:t>
      </w:r>
      <w:r w:rsidR="00725147" w:rsidRPr="007F571E">
        <w:rPr>
          <w:rFonts w:ascii="Times New Roman" w:hAnsi="Times New Roman"/>
          <w:sz w:val="26"/>
          <w:szCs w:val="26"/>
        </w:rPr>
        <w:t xml:space="preserve"> LLC, Rasier LLC, and Rasier-PA, LLC,</w:t>
      </w:r>
      <w:r w:rsidR="005B7C27" w:rsidRPr="007F571E">
        <w:rPr>
          <w:rFonts w:ascii="Times New Roman" w:hAnsi="Times New Roman"/>
          <w:sz w:val="26"/>
          <w:szCs w:val="26"/>
        </w:rPr>
        <w:t xml:space="preserve"> shall pay a ci</w:t>
      </w:r>
      <w:r w:rsidR="00B67010" w:rsidRPr="007F571E">
        <w:rPr>
          <w:rFonts w:ascii="Times New Roman" w:hAnsi="Times New Roman"/>
          <w:sz w:val="26"/>
          <w:szCs w:val="26"/>
        </w:rPr>
        <w:t xml:space="preserve">vil penalty in the amount of </w:t>
      </w:r>
      <w:r w:rsidR="002D5B83" w:rsidRPr="007F571E">
        <w:rPr>
          <w:rFonts w:ascii="Times New Roman" w:hAnsi="Times New Roman"/>
          <w:sz w:val="26"/>
          <w:szCs w:val="26"/>
        </w:rPr>
        <w:t>e</w:t>
      </w:r>
      <w:r w:rsidR="00725147" w:rsidRPr="007F571E">
        <w:rPr>
          <w:rFonts w:ascii="Times New Roman" w:hAnsi="Times New Roman"/>
          <w:sz w:val="26"/>
          <w:szCs w:val="26"/>
        </w:rPr>
        <w:t>leven</w:t>
      </w:r>
      <w:r w:rsidRPr="007F571E">
        <w:rPr>
          <w:rFonts w:ascii="Times New Roman" w:hAnsi="Times New Roman"/>
          <w:sz w:val="26"/>
          <w:szCs w:val="26"/>
        </w:rPr>
        <w:t xml:space="preserve"> </w:t>
      </w:r>
      <w:r w:rsidR="00C413CE" w:rsidRPr="007F571E">
        <w:rPr>
          <w:rFonts w:ascii="Times New Roman" w:hAnsi="Times New Roman"/>
          <w:sz w:val="26"/>
          <w:szCs w:val="26"/>
        </w:rPr>
        <w:t>m</w:t>
      </w:r>
      <w:r w:rsidRPr="007F571E">
        <w:rPr>
          <w:rFonts w:ascii="Times New Roman" w:hAnsi="Times New Roman"/>
          <w:sz w:val="26"/>
          <w:szCs w:val="26"/>
        </w:rPr>
        <w:t xml:space="preserve">illion </w:t>
      </w:r>
      <w:r w:rsidR="00C413CE" w:rsidRPr="007F571E">
        <w:rPr>
          <w:rFonts w:ascii="Times New Roman" w:hAnsi="Times New Roman"/>
          <w:sz w:val="26"/>
          <w:szCs w:val="26"/>
        </w:rPr>
        <w:t>t</w:t>
      </w:r>
      <w:r w:rsidR="00B32B9A" w:rsidRPr="007F571E">
        <w:rPr>
          <w:rFonts w:ascii="Times New Roman" w:hAnsi="Times New Roman"/>
          <w:sz w:val="26"/>
          <w:szCs w:val="26"/>
        </w:rPr>
        <w:t xml:space="preserve">hree </w:t>
      </w:r>
      <w:r w:rsidR="002D5B83" w:rsidRPr="007F571E">
        <w:rPr>
          <w:rFonts w:ascii="Times New Roman" w:hAnsi="Times New Roman"/>
          <w:sz w:val="26"/>
          <w:szCs w:val="26"/>
        </w:rPr>
        <w:t>h</w:t>
      </w:r>
      <w:r w:rsidR="00B32B9A" w:rsidRPr="007F571E">
        <w:rPr>
          <w:rFonts w:ascii="Times New Roman" w:hAnsi="Times New Roman"/>
          <w:sz w:val="26"/>
          <w:szCs w:val="26"/>
        </w:rPr>
        <w:t xml:space="preserve">undred </w:t>
      </w:r>
      <w:r w:rsidR="002D5B83" w:rsidRPr="007F571E">
        <w:rPr>
          <w:rFonts w:ascii="Times New Roman" w:hAnsi="Times New Roman"/>
          <w:sz w:val="26"/>
          <w:szCs w:val="26"/>
        </w:rPr>
        <w:t>s</w:t>
      </w:r>
      <w:r w:rsidR="00B32B9A" w:rsidRPr="007F571E">
        <w:rPr>
          <w:rFonts w:ascii="Times New Roman" w:hAnsi="Times New Roman"/>
          <w:sz w:val="26"/>
          <w:szCs w:val="26"/>
        </w:rPr>
        <w:t>ixty-</w:t>
      </w:r>
      <w:r w:rsidR="002D5B83" w:rsidRPr="007F571E">
        <w:rPr>
          <w:rFonts w:ascii="Times New Roman" w:hAnsi="Times New Roman"/>
          <w:sz w:val="26"/>
          <w:szCs w:val="26"/>
        </w:rPr>
        <w:t>f</w:t>
      </w:r>
      <w:r w:rsidR="00B32B9A" w:rsidRPr="007F571E">
        <w:rPr>
          <w:rFonts w:ascii="Times New Roman" w:hAnsi="Times New Roman"/>
          <w:sz w:val="26"/>
          <w:szCs w:val="26"/>
        </w:rPr>
        <w:t xml:space="preserve">our </w:t>
      </w:r>
      <w:r w:rsidR="002D5B83" w:rsidRPr="007F571E">
        <w:rPr>
          <w:rFonts w:ascii="Times New Roman" w:hAnsi="Times New Roman"/>
          <w:sz w:val="26"/>
          <w:szCs w:val="26"/>
        </w:rPr>
        <w:t>t</w:t>
      </w:r>
      <w:r w:rsidR="00B67010" w:rsidRPr="007F571E">
        <w:rPr>
          <w:rFonts w:ascii="Times New Roman" w:hAnsi="Times New Roman"/>
          <w:sz w:val="26"/>
          <w:szCs w:val="26"/>
        </w:rPr>
        <w:t xml:space="preserve">housand </w:t>
      </w:r>
      <w:r w:rsidR="002D5B83" w:rsidRPr="007F571E">
        <w:rPr>
          <w:rFonts w:ascii="Times New Roman" w:hAnsi="Times New Roman"/>
          <w:sz w:val="26"/>
          <w:szCs w:val="26"/>
        </w:rPr>
        <w:t>s</w:t>
      </w:r>
      <w:r w:rsidR="00B32B9A" w:rsidRPr="007F571E">
        <w:rPr>
          <w:rFonts w:ascii="Times New Roman" w:hAnsi="Times New Roman"/>
          <w:sz w:val="26"/>
          <w:szCs w:val="26"/>
        </w:rPr>
        <w:t xml:space="preserve">even </w:t>
      </w:r>
      <w:r w:rsidR="002D5B83" w:rsidRPr="007F571E">
        <w:rPr>
          <w:rFonts w:ascii="Times New Roman" w:hAnsi="Times New Roman"/>
          <w:sz w:val="26"/>
          <w:szCs w:val="26"/>
        </w:rPr>
        <w:t>h</w:t>
      </w:r>
      <w:r w:rsidRPr="007F571E">
        <w:rPr>
          <w:rFonts w:ascii="Times New Roman" w:hAnsi="Times New Roman"/>
          <w:sz w:val="26"/>
          <w:szCs w:val="26"/>
        </w:rPr>
        <w:t xml:space="preserve">undred </w:t>
      </w:r>
      <w:r w:rsidR="002D5B83" w:rsidRPr="007F571E">
        <w:rPr>
          <w:rFonts w:ascii="Times New Roman" w:hAnsi="Times New Roman"/>
          <w:sz w:val="26"/>
          <w:szCs w:val="26"/>
        </w:rPr>
        <w:t>t</w:t>
      </w:r>
      <w:r w:rsidR="00725147" w:rsidRPr="007F571E">
        <w:rPr>
          <w:rFonts w:ascii="Times New Roman" w:hAnsi="Times New Roman"/>
          <w:sz w:val="26"/>
          <w:szCs w:val="26"/>
        </w:rPr>
        <w:t>hirty-</w:t>
      </w:r>
      <w:r w:rsidR="002D5B83" w:rsidRPr="007F571E">
        <w:rPr>
          <w:rFonts w:ascii="Times New Roman" w:hAnsi="Times New Roman"/>
          <w:sz w:val="26"/>
          <w:szCs w:val="26"/>
        </w:rPr>
        <w:t>s</w:t>
      </w:r>
      <w:r w:rsidR="00725147" w:rsidRPr="007F571E">
        <w:rPr>
          <w:rFonts w:ascii="Times New Roman" w:hAnsi="Times New Roman"/>
          <w:sz w:val="26"/>
          <w:szCs w:val="26"/>
        </w:rPr>
        <w:t>ix</w:t>
      </w:r>
      <w:r w:rsidRPr="007F571E">
        <w:rPr>
          <w:rFonts w:ascii="Times New Roman" w:hAnsi="Times New Roman"/>
          <w:sz w:val="26"/>
          <w:szCs w:val="26"/>
        </w:rPr>
        <w:t xml:space="preserve"> </w:t>
      </w:r>
      <w:r w:rsidR="002D5B83" w:rsidRPr="007F571E">
        <w:rPr>
          <w:rFonts w:ascii="Times New Roman" w:hAnsi="Times New Roman"/>
          <w:sz w:val="26"/>
          <w:szCs w:val="26"/>
        </w:rPr>
        <w:t>d</w:t>
      </w:r>
      <w:r w:rsidR="00B67010" w:rsidRPr="007F571E">
        <w:rPr>
          <w:rFonts w:ascii="Times New Roman" w:hAnsi="Times New Roman"/>
          <w:sz w:val="26"/>
          <w:szCs w:val="26"/>
        </w:rPr>
        <w:t>ollars ($</w:t>
      </w:r>
      <w:r w:rsidR="00725147" w:rsidRPr="007F571E">
        <w:rPr>
          <w:rFonts w:ascii="Times New Roman" w:hAnsi="Times New Roman"/>
          <w:sz w:val="26"/>
          <w:szCs w:val="26"/>
        </w:rPr>
        <w:t>11,</w:t>
      </w:r>
      <w:r w:rsidR="00B32B9A" w:rsidRPr="007F571E">
        <w:rPr>
          <w:rFonts w:ascii="Times New Roman" w:hAnsi="Times New Roman"/>
          <w:sz w:val="26"/>
          <w:szCs w:val="26"/>
        </w:rPr>
        <w:t>364,736</w:t>
      </w:r>
      <w:r w:rsidR="00725147" w:rsidRPr="007F571E">
        <w:rPr>
          <w:rFonts w:ascii="Times New Roman" w:hAnsi="Times New Roman"/>
          <w:sz w:val="26"/>
          <w:szCs w:val="26"/>
        </w:rPr>
        <w:t>.00</w:t>
      </w:r>
      <w:r w:rsidR="005B7C27" w:rsidRPr="007F571E">
        <w:rPr>
          <w:rFonts w:ascii="Times New Roman" w:hAnsi="Times New Roman"/>
          <w:sz w:val="26"/>
          <w:szCs w:val="26"/>
        </w:rPr>
        <w:t>)</w:t>
      </w:r>
      <w:r w:rsidR="00950096" w:rsidRPr="007F571E">
        <w:rPr>
          <w:rFonts w:ascii="Times New Roman" w:hAnsi="Times New Roman"/>
          <w:sz w:val="26"/>
          <w:szCs w:val="26"/>
        </w:rPr>
        <w:t xml:space="preserve">.  </w:t>
      </w:r>
      <w:r w:rsidR="005B7C27" w:rsidRPr="007F571E">
        <w:rPr>
          <w:rFonts w:ascii="Times New Roman" w:hAnsi="Times New Roman"/>
          <w:sz w:val="26"/>
          <w:szCs w:val="26"/>
        </w:rPr>
        <w:t>Certified check or money order in that amount shall be made payable to “Commonwealth of Pennsylvania” and sent addressed as follows:</w:t>
      </w:r>
    </w:p>
    <w:p w:rsidR="005B7C27" w:rsidRPr="007F571E" w:rsidRDefault="005B7C27" w:rsidP="00E306C7">
      <w:pPr>
        <w:pStyle w:val="PlainText"/>
        <w:tabs>
          <w:tab w:val="left" w:pos="1440"/>
        </w:tabs>
        <w:spacing w:line="360" w:lineRule="auto"/>
        <w:ind w:firstLine="720"/>
        <w:rPr>
          <w:rFonts w:ascii="Times New Roman" w:hAnsi="Times New Roman" w:cs="Times New Roman"/>
          <w:sz w:val="26"/>
          <w:szCs w:val="26"/>
        </w:rPr>
      </w:pPr>
    </w:p>
    <w:p w:rsidR="005B7C27" w:rsidRPr="007F571E" w:rsidRDefault="005B7C27" w:rsidP="00E306C7">
      <w:pPr>
        <w:keepNext/>
        <w:keepLines/>
        <w:suppressAutoHyphens/>
        <w:spacing w:line="240" w:lineRule="auto"/>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r>
      <w:r w:rsidRPr="007F571E">
        <w:rPr>
          <w:rFonts w:ascii="Times New Roman" w:hAnsi="Times New Roman"/>
          <w:sz w:val="26"/>
          <w:szCs w:val="26"/>
        </w:rPr>
        <w:tab/>
      </w:r>
      <w:r w:rsidRPr="007F571E">
        <w:rPr>
          <w:rFonts w:ascii="Times New Roman" w:hAnsi="Times New Roman"/>
          <w:sz w:val="26"/>
          <w:szCs w:val="26"/>
        </w:rPr>
        <w:tab/>
        <w:t>Secretary</w:t>
      </w:r>
    </w:p>
    <w:p w:rsidR="005B7C27" w:rsidRPr="007F571E" w:rsidRDefault="005B7C27" w:rsidP="00E306C7">
      <w:pPr>
        <w:keepNext/>
        <w:keepLines/>
        <w:suppressAutoHyphens/>
        <w:spacing w:line="240" w:lineRule="auto"/>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r>
      <w:r w:rsidRPr="007F571E">
        <w:rPr>
          <w:rFonts w:ascii="Times New Roman" w:hAnsi="Times New Roman"/>
          <w:sz w:val="26"/>
          <w:szCs w:val="26"/>
        </w:rPr>
        <w:tab/>
      </w:r>
      <w:r w:rsidRPr="007F571E">
        <w:rPr>
          <w:rFonts w:ascii="Times New Roman" w:hAnsi="Times New Roman"/>
          <w:sz w:val="26"/>
          <w:szCs w:val="26"/>
        </w:rPr>
        <w:tab/>
        <w:t>Pennsylvania Public Utility Commission</w:t>
      </w:r>
    </w:p>
    <w:p w:rsidR="005B7C27" w:rsidRDefault="005B7C27" w:rsidP="00E306C7">
      <w:pPr>
        <w:keepNext/>
        <w:keepLines/>
        <w:suppressAutoHyphens/>
        <w:spacing w:line="240" w:lineRule="auto"/>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r>
      <w:r w:rsidRPr="007F571E">
        <w:rPr>
          <w:rFonts w:ascii="Times New Roman" w:hAnsi="Times New Roman"/>
          <w:sz w:val="26"/>
          <w:szCs w:val="26"/>
        </w:rPr>
        <w:tab/>
      </w:r>
      <w:r w:rsidRPr="007F571E">
        <w:rPr>
          <w:rFonts w:ascii="Times New Roman" w:hAnsi="Times New Roman"/>
          <w:sz w:val="26"/>
          <w:szCs w:val="26"/>
        </w:rPr>
        <w:tab/>
      </w:r>
      <w:r w:rsidR="00214873">
        <w:rPr>
          <w:rFonts w:ascii="Times New Roman" w:hAnsi="Times New Roman"/>
          <w:sz w:val="26"/>
          <w:szCs w:val="26"/>
        </w:rPr>
        <w:t>Commonwealth Keystone Building</w:t>
      </w:r>
    </w:p>
    <w:p w:rsidR="00214873" w:rsidRPr="007F571E" w:rsidRDefault="00214873" w:rsidP="007378DE">
      <w:pPr>
        <w:keepNext/>
        <w:keepLines/>
        <w:suppressAutoHyphens/>
        <w:spacing w:line="240" w:lineRule="auto"/>
        <w:ind w:firstLine="2880"/>
        <w:rPr>
          <w:rFonts w:ascii="Times New Roman" w:hAnsi="Times New Roman"/>
          <w:sz w:val="26"/>
          <w:szCs w:val="26"/>
        </w:rPr>
      </w:pPr>
      <w:r>
        <w:rPr>
          <w:rFonts w:ascii="Times New Roman" w:hAnsi="Times New Roman"/>
          <w:sz w:val="26"/>
          <w:szCs w:val="26"/>
        </w:rPr>
        <w:t>400 North Street</w:t>
      </w:r>
    </w:p>
    <w:p w:rsidR="005B7C27" w:rsidRPr="007F571E" w:rsidRDefault="005B7C27" w:rsidP="00E306C7">
      <w:pPr>
        <w:keepNext/>
        <w:keepLines/>
        <w:suppressAutoHyphens/>
        <w:spacing w:line="240" w:lineRule="auto"/>
        <w:rPr>
          <w:rFonts w:ascii="Times New Roman" w:hAnsi="Times New Roman"/>
          <w:sz w:val="26"/>
          <w:szCs w:val="26"/>
        </w:rPr>
      </w:pPr>
      <w:r w:rsidRPr="007F571E">
        <w:rPr>
          <w:rFonts w:ascii="Times New Roman" w:hAnsi="Times New Roman"/>
          <w:sz w:val="26"/>
          <w:szCs w:val="26"/>
        </w:rPr>
        <w:tab/>
      </w:r>
      <w:r w:rsidRPr="007F571E">
        <w:rPr>
          <w:rFonts w:ascii="Times New Roman" w:hAnsi="Times New Roman"/>
          <w:sz w:val="26"/>
          <w:szCs w:val="26"/>
        </w:rPr>
        <w:tab/>
      </w:r>
      <w:r w:rsidRPr="007F571E">
        <w:rPr>
          <w:rFonts w:ascii="Times New Roman" w:hAnsi="Times New Roman"/>
          <w:sz w:val="26"/>
          <w:szCs w:val="26"/>
        </w:rPr>
        <w:tab/>
      </w:r>
      <w:r w:rsidRPr="007F571E">
        <w:rPr>
          <w:rFonts w:ascii="Times New Roman" w:hAnsi="Times New Roman"/>
          <w:sz w:val="26"/>
          <w:szCs w:val="26"/>
        </w:rPr>
        <w:tab/>
        <w:t>Harrisburg, PA  171</w:t>
      </w:r>
      <w:r w:rsidR="00585DB5">
        <w:rPr>
          <w:rFonts w:ascii="Times New Roman" w:hAnsi="Times New Roman"/>
          <w:sz w:val="26"/>
          <w:szCs w:val="26"/>
        </w:rPr>
        <w:t>20</w:t>
      </w:r>
    </w:p>
    <w:p w:rsidR="00754823" w:rsidRPr="007F571E" w:rsidRDefault="00754823" w:rsidP="00E306C7">
      <w:pPr>
        <w:suppressAutoHyphens/>
        <w:spacing w:line="240" w:lineRule="auto"/>
        <w:rPr>
          <w:rFonts w:ascii="Times New Roman" w:hAnsi="Times New Roman"/>
          <w:sz w:val="26"/>
          <w:szCs w:val="26"/>
        </w:rPr>
      </w:pPr>
    </w:p>
    <w:p w:rsidR="004A18CB" w:rsidRPr="007F571E" w:rsidRDefault="004A18CB" w:rsidP="00E306C7">
      <w:pPr>
        <w:pStyle w:val="PlainText"/>
        <w:spacing w:line="360" w:lineRule="auto"/>
        <w:rPr>
          <w:rFonts w:ascii="Times New Roman" w:hAnsi="Times New Roman" w:cs="Times New Roman"/>
          <w:sz w:val="26"/>
          <w:szCs w:val="26"/>
        </w:rPr>
      </w:pPr>
    </w:p>
    <w:p w:rsidR="005B7C27" w:rsidRPr="007F571E" w:rsidRDefault="004A18CB" w:rsidP="001F0925">
      <w:pPr>
        <w:pStyle w:val="PlainText"/>
        <w:spacing w:line="360" w:lineRule="auto"/>
        <w:rPr>
          <w:rFonts w:ascii="Times New Roman" w:hAnsi="Times New Roman" w:cs="Times New Roman"/>
          <w:sz w:val="26"/>
          <w:szCs w:val="26"/>
        </w:rPr>
      </w:pPr>
      <w:r w:rsidRPr="007F571E">
        <w:rPr>
          <w:rFonts w:ascii="Times New Roman" w:hAnsi="Times New Roman" w:cs="Times New Roman"/>
          <w:sz w:val="26"/>
          <w:szCs w:val="26"/>
        </w:rPr>
        <w:tab/>
      </w:r>
      <w:r w:rsidRPr="007F571E">
        <w:rPr>
          <w:rFonts w:ascii="Times New Roman" w:hAnsi="Times New Roman" w:cs="Times New Roman"/>
          <w:sz w:val="26"/>
          <w:szCs w:val="26"/>
        </w:rPr>
        <w:tab/>
      </w:r>
      <w:r w:rsidR="001F0925" w:rsidRPr="007F571E">
        <w:rPr>
          <w:rFonts w:ascii="Times New Roman" w:hAnsi="Times New Roman" w:cs="Times New Roman"/>
          <w:sz w:val="26"/>
          <w:szCs w:val="26"/>
        </w:rPr>
        <w:t>4</w:t>
      </w:r>
      <w:r w:rsidR="002C0CDA" w:rsidRPr="007F571E">
        <w:rPr>
          <w:rFonts w:ascii="Times New Roman" w:hAnsi="Times New Roman" w:cs="Times New Roman"/>
          <w:sz w:val="26"/>
          <w:szCs w:val="26"/>
        </w:rPr>
        <w:t>.</w:t>
      </w:r>
      <w:r w:rsidR="002C0CDA" w:rsidRPr="007F571E">
        <w:rPr>
          <w:rFonts w:ascii="Times New Roman" w:hAnsi="Times New Roman" w:cs="Times New Roman"/>
          <w:sz w:val="26"/>
          <w:szCs w:val="26"/>
        </w:rPr>
        <w:tab/>
      </w:r>
      <w:r w:rsidR="005B7C27" w:rsidRPr="007F571E">
        <w:rPr>
          <w:rFonts w:ascii="Times New Roman" w:hAnsi="Times New Roman" w:cs="Times New Roman"/>
          <w:sz w:val="26"/>
          <w:szCs w:val="26"/>
        </w:rPr>
        <w:t>That a copy of this Opinion and Order be served upon the Financial and Assessment Chief, Of</w:t>
      </w:r>
      <w:r w:rsidR="00C124DA" w:rsidRPr="007F571E">
        <w:rPr>
          <w:rFonts w:ascii="Times New Roman" w:hAnsi="Times New Roman" w:cs="Times New Roman"/>
          <w:sz w:val="26"/>
          <w:szCs w:val="26"/>
        </w:rPr>
        <w:t>fice of Administrative Services.</w:t>
      </w:r>
    </w:p>
    <w:p w:rsidR="005B0E44" w:rsidRPr="007F571E" w:rsidRDefault="005B0E44" w:rsidP="00E306C7">
      <w:pPr>
        <w:spacing w:after="200" w:line="276" w:lineRule="auto"/>
        <w:rPr>
          <w:rFonts w:ascii="Times New Roman" w:hAnsi="Times New Roman"/>
          <w:sz w:val="26"/>
          <w:szCs w:val="26"/>
        </w:rPr>
      </w:pPr>
    </w:p>
    <w:p w:rsidR="005B7C27" w:rsidRPr="007F571E" w:rsidRDefault="001F0925" w:rsidP="00E306C7">
      <w:pPr>
        <w:keepNext/>
        <w:keepLines/>
        <w:ind w:firstLine="1440"/>
        <w:rPr>
          <w:rFonts w:ascii="Times New Roman" w:hAnsi="Times New Roman"/>
          <w:sz w:val="26"/>
          <w:szCs w:val="26"/>
        </w:rPr>
      </w:pPr>
      <w:r w:rsidRPr="007F571E">
        <w:rPr>
          <w:rFonts w:ascii="Times New Roman" w:hAnsi="Times New Roman"/>
          <w:sz w:val="26"/>
          <w:szCs w:val="26"/>
        </w:rPr>
        <w:t>5</w:t>
      </w:r>
      <w:r w:rsidR="005B7C27" w:rsidRPr="007F571E">
        <w:rPr>
          <w:rFonts w:ascii="Times New Roman" w:hAnsi="Times New Roman"/>
          <w:sz w:val="26"/>
          <w:szCs w:val="26"/>
        </w:rPr>
        <w:t>.</w:t>
      </w:r>
      <w:r w:rsidR="005B7C27" w:rsidRPr="007F571E">
        <w:rPr>
          <w:rFonts w:ascii="Times New Roman" w:hAnsi="Times New Roman"/>
          <w:sz w:val="26"/>
          <w:szCs w:val="26"/>
        </w:rPr>
        <w:tab/>
        <w:t>That the proce</w:t>
      </w:r>
      <w:r w:rsidR="00C124DA" w:rsidRPr="007F571E">
        <w:rPr>
          <w:rFonts w:ascii="Times New Roman" w:hAnsi="Times New Roman"/>
          <w:sz w:val="26"/>
          <w:szCs w:val="26"/>
        </w:rPr>
        <w:t xml:space="preserve">eding docketed at </w:t>
      </w:r>
      <w:r w:rsidR="00D61401" w:rsidRPr="007F571E">
        <w:rPr>
          <w:rFonts w:ascii="Times New Roman" w:hAnsi="Times New Roman"/>
          <w:sz w:val="26"/>
          <w:szCs w:val="26"/>
        </w:rPr>
        <w:t xml:space="preserve">C-2014-2422723 </w:t>
      </w:r>
      <w:r w:rsidR="005B7C27" w:rsidRPr="007F571E">
        <w:rPr>
          <w:rFonts w:ascii="Times New Roman" w:hAnsi="Times New Roman"/>
          <w:sz w:val="26"/>
          <w:szCs w:val="26"/>
        </w:rPr>
        <w:t xml:space="preserve">be marked closed upon payment of the penalty described in Ordering Paragraph No. </w:t>
      </w:r>
      <w:r w:rsidRPr="007F571E">
        <w:rPr>
          <w:rFonts w:ascii="Times New Roman" w:hAnsi="Times New Roman"/>
          <w:sz w:val="26"/>
          <w:szCs w:val="26"/>
        </w:rPr>
        <w:t>3</w:t>
      </w:r>
      <w:r w:rsidR="005B7C27" w:rsidRPr="007F571E">
        <w:rPr>
          <w:rFonts w:ascii="Times New Roman" w:hAnsi="Times New Roman"/>
          <w:sz w:val="26"/>
          <w:szCs w:val="26"/>
        </w:rPr>
        <w:t>.</w:t>
      </w:r>
    </w:p>
    <w:p w:rsidR="00B67010" w:rsidRPr="007F571E" w:rsidRDefault="00B67010" w:rsidP="00E306C7">
      <w:pPr>
        <w:keepNext/>
        <w:keepLines/>
        <w:ind w:firstLine="1440"/>
        <w:rPr>
          <w:rFonts w:ascii="Times New Roman" w:hAnsi="Times New Roman"/>
          <w:sz w:val="26"/>
          <w:szCs w:val="26"/>
        </w:rPr>
      </w:pPr>
    </w:p>
    <w:p w:rsidR="000769C7" w:rsidRPr="007F571E" w:rsidRDefault="00CB056C" w:rsidP="00E306C7">
      <w:pPr>
        <w:keepNext/>
        <w:keepLines/>
        <w:rPr>
          <w:rFonts w:ascii="Times New Roman" w:hAnsi="Times New Roman"/>
          <w:sz w:val="26"/>
          <w:szCs w:val="26"/>
        </w:rPr>
      </w:pPr>
      <w:r>
        <w:rPr>
          <w:noProof/>
        </w:rPr>
        <w:drawing>
          <wp:anchor distT="0" distB="0" distL="114300" distR="114300" simplePos="0" relativeHeight="251659264" behindDoc="1" locked="0" layoutInCell="1" allowOverlap="1" wp14:anchorId="1DCBDB82" wp14:editId="30B0DADA">
            <wp:simplePos x="0" y="0"/>
            <wp:positionH relativeFrom="column">
              <wp:posOffset>3058160</wp:posOffset>
            </wp:positionH>
            <wp:positionV relativeFrom="paragraph">
              <wp:posOffset>165100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5B7C27" w:rsidRPr="007F571E">
        <w:rPr>
          <w:rFonts w:ascii="Times New Roman" w:hAnsi="Times New Roman"/>
          <w:sz w:val="26"/>
          <w:szCs w:val="26"/>
        </w:rPr>
        <w:tab/>
      </w:r>
      <w:r w:rsidR="005B7C27" w:rsidRPr="007F571E">
        <w:rPr>
          <w:rFonts w:ascii="Times New Roman" w:hAnsi="Times New Roman"/>
          <w:sz w:val="26"/>
          <w:szCs w:val="26"/>
        </w:rPr>
        <w:tab/>
      </w:r>
      <w:r w:rsidR="005B7C27" w:rsidRPr="007F571E">
        <w:rPr>
          <w:rFonts w:ascii="Times New Roman" w:hAnsi="Times New Roman"/>
          <w:sz w:val="26"/>
          <w:szCs w:val="26"/>
        </w:rPr>
        <w:tab/>
      </w:r>
      <w:r w:rsidR="005B7C27" w:rsidRPr="007F571E">
        <w:rPr>
          <w:rFonts w:ascii="Times New Roman" w:hAnsi="Times New Roman"/>
          <w:sz w:val="26"/>
          <w:szCs w:val="26"/>
        </w:rPr>
        <w:tab/>
      </w:r>
      <w:r w:rsidR="005B7C27" w:rsidRPr="007F571E">
        <w:rPr>
          <w:rFonts w:ascii="Times New Roman" w:hAnsi="Times New Roman"/>
          <w:sz w:val="26"/>
          <w:szCs w:val="26"/>
        </w:rPr>
        <w:tab/>
      </w:r>
      <w:r w:rsidR="005B7C27" w:rsidRPr="007F571E">
        <w:rPr>
          <w:rFonts w:ascii="Times New Roman" w:hAnsi="Times New Roman"/>
          <w:sz w:val="26"/>
          <w:szCs w:val="26"/>
        </w:rPr>
        <w:tab/>
      </w:r>
      <w:r w:rsidR="005B7C27" w:rsidRPr="007F571E">
        <w:rPr>
          <w:rFonts w:ascii="Times New Roman" w:hAnsi="Times New Roman"/>
          <w:sz w:val="26"/>
          <w:szCs w:val="26"/>
        </w:rPr>
        <w:tab/>
      </w:r>
      <w:r w:rsidR="005B7C27" w:rsidRPr="007F571E">
        <w:rPr>
          <w:rFonts w:ascii="Times New Roman" w:hAnsi="Times New Roman"/>
          <w:b/>
          <w:sz w:val="26"/>
          <w:szCs w:val="26"/>
        </w:rPr>
        <w:t>BY THE COMMISSION,</w:t>
      </w:r>
    </w:p>
    <w:p w:rsidR="00CB056C" w:rsidRDefault="00CB056C"/>
    <w:p w:rsidR="00AF4119" w:rsidRPr="007F571E" w:rsidRDefault="00AF4119" w:rsidP="00E306C7">
      <w:pPr>
        <w:keepNext/>
        <w:keepLines/>
        <w:rPr>
          <w:rFonts w:ascii="Times New Roman" w:hAnsi="Times New Roman"/>
          <w:sz w:val="26"/>
          <w:szCs w:val="26"/>
        </w:rPr>
      </w:pPr>
    </w:p>
    <w:p w:rsidR="000769C7" w:rsidRPr="007F571E" w:rsidRDefault="000769C7" w:rsidP="00E306C7">
      <w:pPr>
        <w:keepNext/>
        <w:keepLines/>
        <w:tabs>
          <w:tab w:val="left" w:pos="-720"/>
        </w:tabs>
        <w:suppressAutoHyphens/>
        <w:rPr>
          <w:rFonts w:ascii="Times New Roman" w:hAnsi="Times New Roman"/>
          <w:spacing w:val="-3"/>
          <w:sz w:val="26"/>
          <w:szCs w:val="26"/>
        </w:rPr>
      </w:pPr>
    </w:p>
    <w:p w:rsidR="000769C7" w:rsidRPr="007F571E" w:rsidRDefault="000769C7" w:rsidP="00E306C7">
      <w:pPr>
        <w:keepNext/>
        <w:keepLines/>
        <w:tabs>
          <w:tab w:val="left" w:pos="-720"/>
        </w:tabs>
        <w:suppressAutoHyphens/>
        <w:spacing w:line="240" w:lineRule="auto"/>
        <w:rPr>
          <w:rFonts w:ascii="Times New Roman" w:hAnsi="Times New Roman"/>
          <w:spacing w:val="-3"/>
          <w:sz w:val="26"/>
          <w:szCs w:val="26"/>
        </w:rPr>
      </w:pPr>
      <w:r w:rsidRPr="007F571E">
        <w:rPr>
          <w:rFonts w:ascii="Times New Roman" w:hAnsi="Times New Roman"/>
          <w:spacing w:val="-3"/>
          <w:sz w:val="26"/>
          <w:szCs w:val="26"/>
        </w:rPr>
        <w:tab/>
      </w:r>
      <w:r w:rsidRPr="007F571E">
        <w:rPr>
          <w:rFonts w:ascii="Times New Roman" w:hAnsi="Times New Roman"/>
          <w:spacing w:val="-3"/>
          <w:sz w:val="26"/>
          <w:szCs w:val="26"/>
        </w:rPr>
        <w:tab/>
      </w:r>
      <w:r w:rsidRPr="007F571E">
        <w:rPr>
          <w:rFonts w:ascii="Times New Roman" w:hAnsi="Times New Roman"/>
          <w:spacing w:val="-3"/>
          <w:sz w:val="26"/>
          <w:szCs w:val="26"/>
        </w:rPr>
        <w:tab/>
      </w:r>
      <w:r w:rsidRPr="007F571E">
        <w:rPr>
          <w:rFonts w:ascii="Times New Roman" w:hAnsi="Times New Roman"/>
          <w:spacing w:val="-3"/>
          <w:sz w:val="26"/>
          <w:szCs w:val="26"/>
        </w:rPr>
        <w:tab/>
      </w:r>
      <w:r w:rsidRPr="007F571E">
        <w:rPr>
          <w:rFonts w:ascii="Times New Roman" w:hAnsi="Times New Roman"/>
          <w:spacing w:val="-3"/>
          <w:sz w:val="26"/>
          <w:szCs w:val="26"/>
        </w:rPr>
        <w:tab/>
      </w:r>
      <w:r w:rsidRPr="007F571E">
        <w:rPr>
          <w:rFonts w:ascii="Times New Roman" w:hAnsi="Times New Roman"/>
          <w:spacing w:val="-3"/>
          <w:sz w:val="26"/>
          <w:szCs w:val="26"/>
        </w:rPr>
        <w:tab/>
      </w:r>
      <w:r w:rsidRPr="007F571E">
        <w:rPr>
          <w:rFonts w:ascii="Times New Roman" w:hAnsi="Times New Roman"/>
          <w:spacing w:val="-3"/>
          <w:sz w:val="26"/>
          <w:szCs w:val="26"/>
        </w:rPr>
        <w:tab/>
        <w:t>Rosemary Chiavetta</w:t>
      </w:r>
    </w:p>
    <w:p w:rsidR="000769C7" w:rsidRPr="007F571E" w:rsidRDefault="000769C7" w:rsidP="00E306C7">
      <w:pPr>
        <w:keepNext/>
        <w:keepLines/>
        <w:tabs>
          <w:tab w:val="left" w:pos="-720"/>
        </w:tabs>
        <w:suppressAutoHyphens/>
        <w:spacing w:line="240" w:lineRule="auto"/>
        <w:rPr>
          <w:rFonts w:ascii="Times New Roman" w:hAnsi="Times New Roman"/>
          <w:spacing w:val="-3"/>
          <w:sz w:val="26"/>
          <w:szCs w:val="26"/>
        </w:rPr>
      </w:pPr>
      <w:r w:rsidRPr="007F571E">
        <w:rPr>
          <w:rFonts w:ascii="Times New Roman" w:hAnsi="Times New Roman"/>
          <w:spacing w:val="-3"/>
          <w:sz w:val="26"/>
          <w:szCs w:val="26"/>
        </w:rPr>
        <w:tab/>
      </w:r>
      <w:r w:rsidRPr="007F571E">
        <w:rPr>
          <w:rFonts w:ascii="Times New Roman" w:hAnsi="Times New Roman"/>
          <w:spacing w:val="-3"/>
          <w:sz w:val="26"/>
          <w:szCs w:val="26"/>
        </w:rPr>
        <w:tab/>
      </w:r>
      <w:r w:rsidRPr="007F571E">
        <w:rPr>
          <w:rFonts w:ascii="Times New Roman" w:hAnsi="Times New Roman"/>
          <w:spacing w:val="-3"/>
          <w:sz w:val="26"/>
          <w:szCs w:val="26"/>
        </w:rPr>
        <w:tab/>
      </w:r>
      <w:r w:rsidRPr="007F571E">
        <w:rPr>
          <w:rFonts w:ascii="Times New Roman" w:hAnsi="Times New Roman"/>
          <w:spacing w:val="-3"/>
          <w:sz w:val="26"/>
          <w:szCs w:val="26"/>
        </w:rPr>
        <w:tab/>
      </w:r>
      <w:r w:rsidRPr="007F571E">
        <w:rPr>
          <w:rFonts w:ascii="Times New Roman" w:hAnsi="Times New Roman"/>
          <w:spacing w:val="-3"/>
          <w:sz w:val="26"/>
          <w:szCs w:val="26"/>
        </w:rPr>
        <w:tab/>
      </w:r>
      <w:r w:rsidRPr="007F571E">
        <w:rPr>
          <w:rFonts w:ascii="Times New Roman" w:hAnsi="Times New Roman"/>
          <w:spacing w:val="-3"/>
          <w:sz w:val="26"/>
          <w:szCs w:val="26"/>
        </w:rPr>
        <w:tab/>
      </w:r>
      <w:r w:rsidRPr="007F571E">
        <w:rPr>
          <w:rFonts w:ascii="Times New Roman" w:hAnsi="Times New Roman"/>
          <w:spacing w:val="-3"/>
          <w:sz w:val="26"/>
          <w:szCs w:val="26"/>
        </w:rPr>
        <w:tab/>
        <w:t>Secretary</w:t>
      </w:r>
    </w:p>
    <w:p w:rsidR="00AF4119" w:rsidRPr="007F571E" w:rsidRDefault="00AF4119" w:rsidP="00E306C7">
      <w:pPr>
        <w:keepNext/>
        <w:keepLines/>
        <w:tabs>
          <w:tab w:val="left" w:pos="-720"/>
        </w:tabs>
        <w:suppressAutoHyphens/>
        <w:rPr>
          <w:rFonts w:ascii="Times New Roman" w:hAnsi="Times New Roman"/>
          <w:spacing w:val="-3"/>
          <w:sz w:val="26"/>
          <w:szCs w:val="26"/>
        </w:rPr>
      </w:pPr>
    </w:p>
    <w:p w:rsidR="000769C7" w:rsidRPr="007F571E" w:rsidRDefault="000769C7" w:rsidP="00E306C7">
      <w:pPr>
        <w:pStyle w:val="BodyText3"/>
        <w:keepNext/>
        <w:keepLines/>
        <w:tabs>
          <w:tab w:val="left" w:pos="-720"/>
        </w:tabs>
        <w:suppressAutoHyphens/>
        <w:rPr>
          <w:rFonts w:ascii="Times New Roman" w:hAnsi="Times New Roman"/>
          <w:spacing w:val="-3"/>
          <w:sz w:val="26"/>
          <w:szCs w:val="26"/>
        </w:rPr>
      </w:pPr>
      <w:r w:rsidRPr="007F571E">
        <w:rPr>
          <w:rFonts w:ascii="Times New Roman" w:hAnsi="Times New Roman"/>
          <w:spacing w:val="-3"/>
          <w:sz w:val="26"/>
          <w:szCs w:val="26"/>
        </w:rPr>
        <w:t>(SEAL)</w:t>
      </w:r>
    </w:p>
    <w:p w:rsidR="000769C7" w:rsidRPr="007F571E" w:rsidRDefault="004300A2" w:rsidP="00E306C7">
      <w:pPr>
        <w:keepNext/>
        <w:keepLines/>
        <w:tabs>
          <w:tab w:val="left" w:pos="-720"/>
        </w:tabs>
        <w:suppressAutoHyphens/>
        <w:rPr>
          <w:rFonts w:ascii="Times New Roman" w:hAnsi="Times New Roman"/>
          <w:spacing w:val="-3"/>
          <w:sz w:val="26"/>
          <w:szCs w:val="26"/>
        </w:rPr>
      </w:pPr>
      <w:r w:rsidRPr="007F571E">
        <w:rPr>
          <w:rFonts w:ascii="Times New Roman" w:hAnsi="Times New Roman"/>
          <w:spacing w:val="-3"/>
          <w:sz w:val="26"/>
          <w:szCs w:val="26"/>
        </w:rPr>
        <w:t xml:space="preserve">ORDER ADOPTED: </w:t>
      </w:r>
      <w:r w:rsidR="00564EDF" w:rsidRPr="007F571E">
        <w:rPr>
          <w:rFonts w:ascii="Times New Roman" w:hAnsi="Times New Roman"/>
          <w:spacing w:val="-3"/>
          <w:sz w:val="26"/>
          <w:szCs w:val="26"/>
        </w:rPr>
        <w:t xml:space="preserve"> </w:t>
      </w:r>
      <w:r w:rsidR="004268FA" w:rsidRPr="007F571E">
        <w:rPr>
          <w:rFonts w:ascii="Times New Roman" w:hAnsi="Times New Roman"/>
          <w:spacing w:val="-3"/>
          <w:sz w:val="26"/>
          <w:szCs w:val="26"/>
        </w:rPr>
        <w:t>September 1, 2016</w:t>
      </w:r>
    </w:p>
    <w:p w:rsidR="000769C7" w:rsidRPr="007F571E" w:rsidRDefault="000769C7" w:rsidP="00E306C7">
      <w:pPr>
        <w:keepNext/>
        <w:keepLines/>
        <w:tabs>
          <w:tab w:val="left" w:pos="-720"/>
        </w:tabs>
        <w:suppressAutoHyphens/>
        <w:rPr>
          <w:rFonts w:ascii="Times New Roman" w:hAnsi="Times New Roman"/>
          <w:spacing w:val="-3"/>
          <w:sz w:val="26"/>
          <w:szCs w:val="26"/>
        </w:rPr>
      </w:pPr>
      <w:r w:rsidRPr="007F571E">
        <w:rPr>
          <w:rFonts w:ascii="Times New Roman" w:hAnsi="Times New Roman"/>
          <w:spacing w:val="-3"/>
          <w:sz w:val="26"/>
          <w:szCs w:val="26"/>
        </w:rPr>
        <w:t xml:space="preserve">ORDER ENTERED:  </w:t>
      </w:r>
      <w:r w:rsidR="00CB056C">
        <w:rPr>
          <w:rFonts w:ascii="Times New Roman" w:hAnsi="Times New Roman"/>
          <w:spacing w:val="-3"/>
          <w:sz w:val="26"/>
          <w:szCs w:val="26"/>
        </w:rPr>
        <w:t xml:space="preserve"> September 1, 2016</w:t>
      </w:r>
      <w:bookmarkStart w:id="22" w:name="_GoBack"/>
      <w:bookmarkEnd w:id="22"/>
    </w:p>
    <w:sectPr w:rsidR="000769C7" w:rsidRPr="007F571E" w:rsidSect="00F804DE">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9ED" w:rsidRDefault="006479ED" w:rsidP="00DC7C52">
      <w:pPr>
        <w:spacing w:line="240" w:lineRule="auto"/>
      </w:pPr>
      <w:r>
        <w:separator/>
      </w:r>
    </w:p>
  </w:endnote>
  <w:endnote w:type="continuationSeparator" w:id="0">
    <w:p w:rsidR="006479ED" w:rsidRDefault="006479ED" w:rsidP="00DC7C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9ED" w:rsidRDefault="006479E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419525"/>
      <w:docPartObj>
        <w:docPartGallery w:val="Page Numbers (Bottom of Page)"/>
        <w:docPartUnique/>
      </w:docPartObj>
    </w:sdtPr>
    <w:sdtEndPr>
      <w:rPr>
        <w:noProof/>
      </w:rPr>
    </w:sdtEndPr>
    <w:sdtContent>
      <w:p w:rsidR="006479ED" w:rsidRDefault="006479ED">
        <w:pPr>
          <w:pStyle w:val="Footer"/>
          <w:jc w:val="center"/>
        </w:pPr>
        <w:r>
          <w:fldChar w:fldCharType="begin"/>
        </w:r>
        <w:r>
          <w:instrText xml:space="preserve"> PAGE   \* MERGEFORMAT </w:instrText>
        </w:r>
        <w:r>
          <w:fldChar w:fldCharType="separate"/>
        </w:r>
        <w:r w:rsidR="00CB056C">
          <w:rPr>
            <w:noProof/>
          </w:rPr>
          <w:t>1</w:t>
        </w:r>
        <w:r>
          <w:rPr>
            <w:noProof/>
          </w:rPr>
          <w:fldChar w:fldCharType="end"/>
        </w:r>
      </w:p>
    </w:sdtContent>
  </w:sdt>
  <w:p w:rsidR="006479ED" w:rsidRDefault="006479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048785"/>
      <w:docPartObj>
        <w:docPartGallery w:val="Page Numbers (Bottom of Page)"/>
        <w:docPartUnique/>
      </w:docPartObj>
    </w:sdtPr>
    <w:sdtEndPr>
      <w:rPr>
        <w:noProof/>
      </w:rPr>
    </w:sdtEndPr>
    <w:sdtContent>
      <w:p w:rsidR="006479ED" w:rsidRDefault="006479ED">
        <w:pPr>
          <w:pStyle w:val="Footer"/>
          <w:jc w:val="center"/>
        </w:pPr>
        <w:r>
          <w:fldChar w:fldCharType="begin"/>
        </w:r>
        <w:r>
          <w:instrText xml:space="preserve"> PAGE   \* MERGEFORMAT </w:instrText>
        </w:r>
        <w:r>
          <w:fldChar w:fldCharType="separate"/>
        </w:r>
        <w:r w:rsidR="00CB056C">
          <w:rPr>
            <w:noProof/>
          </w:rPr>
          <w:t>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9ED" w:rsidRDefault="006479ED" w:rsidP="00DC7C52">
      <w:pPr>
        <w:spacing w:line="240" w:lineRule="auto"/>
      </w:pPr>
      <w:r>
        <w:separator/>
      </w:r>
    </w:p>
  </w:footnote>
  <w:footnote w:type="continuationSeparator" w:id="0">
    <w:p w:rsidR="006479ED" w:rsidRDefault="006479ED" w:rsidP="00DC7C52">
      <w:pPr>
        <w:spacing w:line="240" w:lineRule="auto"/>
      </w:pPr>
      <w:r>
        <w:continuationSeparator/>
      </w:r>
    </w:p>
  </w:footnote>
  <w:footnote w:id="1">
    <w:p w:rsidR="006479ED" w:rsidRDefault="006479ED" w:rsidP="002D031B">
      <w:pPr>
        <w:pStyle w:val="FootnoteText"/>
      </w:pPr>
      <w:r>
        <w:rPr>
          <w:rStyle w:val="FootnoteReference"/>
        </w:rPr>
        <w:footnoteRef/>
      </w:r>
      <w:r>
        <w:t xml:space="preserve"> </w:t>
      </w:r>
      <w:r>
        <w:tab/>
        <w:t xml:space="preserve">Gegen, LLC (Gegen), Rasier LLC (Rasier) and Rasier-PA, LLC (Rasier-PA) are subsidiaries of Uber Technologies, Inc.  Unless the context suggests otherwise, we shall collectively refer to these Parties in the singular as Petitioner or Uber. </w:t>
      </w:r>
    </w:p>
  </w:footnote>
  <w:footnote w:id="2">
    <w:p w:rsidR="006479ED" w:rsidRDefault="006479ED" w:rsidP="004356CE">
      <w:pPr>
        <w:keepNext/>
        <w:keepLines/>
        <w:spacing w:line="240" w:lineRule="auto"/>
        <w:ind w:firstLine="720"/>
        <w:rPr>
          <w:sz w:val="26"/>
          <w:szCs w:val="26"/>
        </w:rPr>
      </w:pPr>
      <w:r w:rsidRPr="00CC09E4">
        <w:rPr>
          <w:rStyle w:val="FootnoteReference"/>
          <w:sz w:val="26"/>
          <w:szCs w:val="26"/>
        </w:rPr>
        <w:footnoteRef/>
      </w:r>
      <w:r w:rsidRPr="00CC09E4">
        <w:rPr>
          <w:sz w:val="26"/>
          <w:szCs w:val="26"/>
        </w:rPr>
        <w:t xml:space="preserve"> </w:t>
      </w:r>
      <w:r>
        <w:tab/>
      </w:r>
      <w:r w:rsidRPr="00CC09E4">
        <w:rPr>
          <w:sz w:val="26"/>
          <w:szCs w:val="26"/>
        </w:rPr>
        <w:t>A “broker” is defined as:</w:t>
      </w:r>
    </w:p>
    <w:p w:rsidR="006479ED" w:rsidRPr="00CC09E4" w:rsidRDefault="006479ED" w:rsidP="004356CE">
      <w:pPr>
        <w:keepNext/>
        <w:keepLines/>
        <w:spacing w:line="240" w:lineRule="auto"/>
        <w:ind w:firstLine="720"/>
        <w:rPr>
          <w:sz w:val="26"/>
          <w:szCs w:val="26"/>
        </w:rPr>
      </w:pPr>
    </w:p>
    <w:p w:rsidR="006479ED" w:rsidRDefault="006479ED" w:rsidP="004356CE">
      <w:pPr>
        <w:keepNext/>
        <w:keepLines/>
        <w:spacing w:line="240" w:lineRule="auto"/>
        <w:ind w:left="1440" w:right="1440"/>
        <w:rPr>
          <w:sz w:val="26"/>
          <w:szCs w:val="26"/>
        </w:rPr>
      </w:pPr>
      <w:r w:rsidRPr="00CC09E4">
        <w:rPr>
          <w:sz w:val="26"/>
          <w:szCs w:val="26"/>
        </w:rPr>
        <w:t>Any person or corporation not included in the term “motor carrier” and not a bona fide employee or agent of any such carrier, or group of such carriers, who or which, as principal or agent, sells or offers for sale any transportation by a motor carrier, or in the furnishing, providing, or procuring of facilities therefor, or negotiates for, or holds out by solicitation, advertisement, or otherwise, as one who sells, provides, furnishes, contracts, or arranges for such transportation, or the furnishing, providing or procuring of facilities therefor, other than as a motor carrier directly or jointly, or by arrangement with another motor carrier, and who does not assume custody as a carrier.</w:t>
      </w:r>
    </w:p>
    <w:p w:rsidR="006479ED" w:rsidRPr="00CC09E4" w:rsidRDefault="006479ED" w:rsidP="004356CE">
      <w:pPr>
        <w:keepNext/>
        <w:keepLines/>
        <w:spacing w:line="240" w:lineRule="auto"/>
        <w:ind w:left="1440" w:right="1440"/>
        <w:rPr>
          <w:sz w:val="26"/>
          <w:szCs w:val="26"/>
        </w:rPr>
      </w:pPr>
    </w:p>
    <w:p w:rsidR="006479ED" w:rsidRPr="00006A76" w:rsidRDefault="006479ED" w:rsidP="004356CE">
      <w:pPr>
        <w:keepNext/>
        <w:keepLines/>
        <w:spacing w:line="240" w:lineRule="auto"/>
        <w:rPr>
          <w:sz w:val="26"/>
          <w:szCs w:val="26"/>
        </w:rPr>
      </w:pPr>
      <w:r w:rsidRPr="00CC09E4">
        <w:rPr>
          <w:sz w:val="26"/>
          <w:szCs w:val="26"/>
        </w:rPr>
        <w:t>66 Pa.</w:t>
      </w:r>
      <w:r>
        <w:rPr>
          <w:sz w:val="26"/>
          <w:szCs w:val="26"/>
        </w:rPr>
        <w:t xml:space="preserve"> </w:t>
      </w:r>
      <w:r w:rsidRPr="00CC09E4">
        <w:rPr>
          <w:sz w:val="26"/>
          <w:szCs w:val="26"/>
        </w:rPr>
        <w:t>C.S. § 2501(b).</w:t>
      </w:r>
    </w:p>
  </w:footnote>
  <w:footnote w:id="3">
    <w:p w:rsidR="006479ED" w:rsidRPr="00A360EF" w:rsidRDefault="006479ED" w:rsidP="002D031B">
      <w:pPr>
        <w:pStyle w:val="FootnoteText"/>
      </w:pPr>
      <w:r>
        <w:rPr>
          <w:rStyle w:val="FootnoteReference"/>
        </w:rPr>
        <w:footnoteRef/>
      </w:r>
      <w:r>
        <w:t xml:space="preserve"> </w:t>
      </w:r>
      <w:r>
        <w:tab/>
        <w:t xml:space="preserve">Attached to the Complaint was a letter dated July 6, 2012, from the Commission’s Bureau of Technical Utility Services to Uber directing the Petitioner to cease and desist from acting as a broker of transportation without authority to provide that service.  The letter provided, in part, that “[c]ontinued operations, as described above, will subject you to a $1,000 penalty per violation.”  </w:t>
      </w:r>
      <w:r>
        <w:rPr>
          <w:i/>
        </w:rPr>
        <w:t xml:space="preserve">Id. </w:t>
      </w:r>
      <w:r>
        <w:t xml:space="preserve">at 2, Exh. 1. </w:t>
      </w:r>
    </w:p>
  </w:footnote>
  <w:footnote w:id="4">
    <w:p w:rsidR="006479ED" w:rsidRPr="000C6174" w:rsidRDefault="006479ED" w:rsidP="002D031B">
      <w:pPr>
        <w:pStyle w:val="FootnoteText"/>
      </w:pPr>
      <w:r w:rsidRPr="000C6174">
        <w:rPr>
          <w:rStyle w:val="FootnoteReference"/>
        </w:rPr>
        <w:footnoteRef/>
      </w:r>
      <w:r w:rsidRPr="000C6174">
        <w:t xml:space="preserve"> </w:t>
      </w:r>
      <w:r>
        <w:tab/>
      </w:r>
      <w:r>
        <w:rPr>
          <w:i/>
        </w:rPr>
        <w:t>See Application of Gegen, LLC for a Brokerage License</w:t>
      </w:r>
      <w:r>
        <w:t xml:space="preserve">, Docket No. </w:t>
      </w:r>
      <w:r>
        <w:br/>
        <w:t>A-2012-2317300 (Order entered January 24, 2013) (</w:t>
      </w:r>
      <w:r>
        <w:rPr>
          <w:i/>
        </w:rPr>
        <w:t>Gegen Order</w:t>
      </w:r>
      <w:r>
        <w:t xml:space="preserve">).  </w:t>
      </w:r>
    </w:p>
  </w:footnote>
  <w:footnote w:id="5">
    <w:p w:rsidR="006479ED" w:rsidRDefault="006479ED" w:rsidP="002D031B">
      <w:pPr>
        <w:pStyle w:val="FootnoteText"/>
      </w:pPr>
      <w:r>
        <w:rPr>
          <w:rStyle w:val="FootnoteReference"/>
        </w:rPr>
        <w:footnoteRef/>
      </w:r>
      <w:r>
        <w:t xml:space="preserve"> </w:t>
      </w:r>
      <w:r>
        <w:tab/>
        <w:t>The first exhibit, a certification from the Secretary of the Commission dated June 24, 2014, certifying that Uber does not hold a certificate of public convenience to operate as a motor carrier of passengers and has not been issued a license to broker transportation in Pennsylvania, was admitted into the record.  The second exhibit, a twenty-nine page document consisting of email communications and receipts for payment between Uber and Officer Bowser, also was admitted into the record.  However, only the first two pages of the third exhibit, consisting of a news release from the Commonwealth of Pennsylvania and a press release related to Uber, were admitted into the record.</w:t>
      </w:r>
    </w:p>
  </w:footnote>
  <w:footnote w:id="6">
    <w:p w:rsidR="006479ED" w:rsidRPr="00441560" w:rsidRDefault="006479ED" w:rsidP="002D031B">
      <w:pPr>
        <w:pStyle w:val="FootnoteText"/>
      </w:pPr>
      <w:r w:rsidRPr="00441560">
        <w:rPr>
          <w:rStyle w:val="FootnoteReference"/>
        </w:rPr>
        <w:footnoteRef/>
      </w:r>
      <w:r w:rsidRPr="00441560">
        <w:t xml:space="preserve"> </w:t>
      </w:r>
      <w:r>
        <w:tab/>
        <w:t xml:space="preserve">Pursuant to 52 Pa. Code § 3.10(a), the </w:t>
      </w:r>
      <w:r>
        <w:rPr>
          <w:i/>
        </w:rPr>
        <w:t>July 1, 2014 Order</w:t>
      </w:r>
      <w:r>
        <w:t xml:space="preserve"> became effective upon issuance.</w:t>
      </w:r>
      <w:r w:rsidRPr="00441560">
        <w:tab/>
      </w:r>
    </w:p>
  </w:footnote>
  <w:footnote w:id="7">
    <w:p w:rsidR="006479ED" w:rsidRDefault="006479ED" w:rsidP="002D031B">
      <w:pPr>
        <w:pStyle w:val="FootnoteText"/>
      </w:pPr>
      <w:r>
        <w:rPr>
          <w:rStyle w:val="FootnoteReference"/>
        </w:rPr>
        <w:footnoteRef/>
      </w:r>
      <w:r>
        <w:t xml:space="preserve"> </w:t>
      </w:r>
      <w:r>
        <w:tab/>
        <w:t xml:space="preserve">Prior to the entry of the </w:t>
      </w:r>
      <w:r w:rsidRPr="00C26AB7">
        <w:rPr>
          <w:i/>
        </w:rPr>
        <w:t>May 2016 Order</w:t>
      </w:r>
      <w:r>
        <w:t xml:space="preserve">, the Commissioners received a letter dated May 3, 2016, from Governor Tom Wolf which was co-signed by the Allegheny County Executive and the Mayor of Pittsburgh (Governor’s Letter).  In response, the Commission issued a Secretarial Letter dated May 3, 2016, stating that the matter was still pending before the Commission and due to the statutory prohibitions on </w:t>
      </w:r>
      <w:r w:rsidRPr="004D52F2">
        <w:rPr>
          <w:i/>
        </w:rPr>
        <w:t>ex parte</w:t>
      </w:r>
      <w:r>
        <w:t xml:space="preserve"> communications under 66 Pa. C.S. § 334(c), the Commission would serve the Governor’s Letter on the parties and place it on the record to cure any possible </w:t>
      </w:r>
      <w:r w:rsidRPr="00B65C73">
        <w:rPr>
          <w:i/>
        </w:rPr>
        <w:t>ex parte</w:t>
      </w:r>
      <w:r>
        <w:t xml:space="preserve"> concerns.    </w:t>
      </w:r>
    </w:p>
  </w:footnote>
  <w:footnote w:id="8">
    <w:p w:rsidR="006479ED" w:rsidRDefault="006479ED" w:rsidP="002D031B">
      <w:pPr>
        <w:pStyle w:val="FootnoteText"/>
      </w:pPr>
      <w:r>
        <w:rPr>
          <w:rStyle w:val="FootnoteReference"/>
        </w:rPr>
        <w:footnoteRef/>
      </w:r>
      <w:r>
        <w:t xml:space="preserve"> </w:t>
      </w:r>
      <w:r>
        <w:tab/>
        <w:t xml:space="preserve">In its Reconsideration Petition, </w:t>
      </w:r>
      <w:r w:rsidRPr="00FF5587">
        <w:t xml:space="preserve">Uber states it is “now disclosing publicly the total number of trips that were provided during the relevant time period” and throughout its </w:t>
      </w:r>
      <w:r>
        <w:t>filing</w:t>
      </w:r>
      <w:r w:rsidRPr="00FF5587">
        <w:t xml:space="preserve"> makes numerous references to the total number of unauthorized trips.  Reconsideration Petition at 22.  The Petitioner also references the amount of the civil penalty imposed per trip </w:t>
      </w:r>
      <w:r>
        <w:t xml:space="preserve">throughout the period of its unauthorized service </w:t>
      </w:r>
      <w:r w:rsidRPr="00FF5587">
        <w:t xml:space="preserve">and the additional civil penalty imposed per trip </w:t>
      </w:r>
      <w:r>
        <w:t>after the issuance of the first cease and desist order</w:t>
      </w:r>
      <w:r w:rsidRPr="00FF5587">
        <w:t xml:space="preserve">.  </w:t>
      </w:r>
      <w:r w:rsidRPr="00FF5587">
        <w:rPr>
          <w:i/>
        </w:rPr>
        <w:t>Id.</w:t>
      </w:r>
      <w:r w:rsidRPr="00FF5587">
        <w:t xml:space="preserve"> at 13.  Furthermore, Uber now references the breakdown of the number of unauthorized </w:t>
      </w:r>
      <w:r>
        <w:t>trips provided after the first cease and desist order</w:t>
      </w:r>
      <w:r w:rsidRPr="00FF5587">
        <w:t>.  See Reconsi</w:t>
      </w:r>
      <w:r>
        <w:t xml:space="preserve">deration Petition, App. A at 3.  </w:t>
      </w:r>
      <w:r w:rsidRPr="00FF5587">
        <w:t>We are not aware of whether Uber has obtained the agreement of I&amp;E to release the proprietary information and the Commission has not issued an order authorizing the release</w:t>
      </w:r>
      <w:r>
        <w:t xml:space="preserve">.  Thus, Uber’s actions appear to be in violation of the terms of the </w:t>
      </w:r>
      <w:r w:rsidRPr="00FF5587">
        <w:t xml:space="preserve">Protective Order.  See Protective Order at ¶ 17.   In our </w:t>
      </w:r>
      <w:r w:rsidRPr="00FF5587">
        <w:rPr>
          <w:i/>
        </w:rPr>
        <w:t>May 2016 Order</w:t>
      </w:r>
      <w:r w:rsidRPr="00FF5587">
        <w:t xml:space="preserve"> we had limited our discussion of the </w:t>
      </w:r>
      <w:r>
        <w:t xml:space="preserve">total number of trips and the </w:t>
      </w:r>
      <w:r w:rsidRPr="00FF5587">
        <w:t xml:space="preserve">civil penalty calculations </w:t>
      </w:r>
      <w:r>
        <w:t xml:space="preserve">pertaining to this data </w:t>
      </w:r>
      <w:r w:rsidRPr="00FF5587">
        <w:t xml:space="preserve">to the proprietary version of the </w:t>
      </w:r>
      <w:r>
        <w:t>o</w:t>
      </w:r>
      <w:r w:rsidRPr="00FF5587">
        <w:t xml:space="preserve">rder </w:t>
      </w:r>
      <w:r>
        <w:t>in compliance with the Protective Order</w:t>
      </w:r>
      <w:r w:rsidRPr="00FF5587">
        <w:t xml:space="preserve">.  As a result of Uber’s unilateral disclosure of its trip data, </w:t>
      </w:r>
      <w:r>
        <w:t xml:space="preserve">however, </w:t>
      </w:r>
      <w:r w:rsidRPr="00FF5587">
        <w:t xml:space="preserve">the operative provisions of the Protective Order are now moot and we shall refer to the data throughout this Opinion and Order.  </w:t>
      </w:r>
    </w:p>
  </w:footnote>
  <w:footnote w:id="9">
    <w:p w:rsidR="006479ED" w:rsidRDefault="006479ED" w:rsidP="004938D6">
      <w:pPr>
        <w:spacing w:line="240" w:lineRule="auto"/>
        <w:ind w:firstLine="720"/>
        <w:rPr>
          <w:rFonts w:ascii="Times New Roman" w:hAnsi="Times New Roman"/>
          <w:sz w:val="26"/>
          <w:szCs w:val="26"/>
        </w:rPr>
      </w:pPr>
      <w:r>
        <w:rPr>
          <w:rStyle w:val="FootnoteReference"/>
        </w:rPr>
        <w:footnoteRef/>
      </w:r>
      <w:r>
        <w:t xml:space="preserve"> </w:t>
      </w:r>
      <w:r>
        <w:tab/>
      </w:r>
      <w:r w:rsidRPr="00045608">
        <w:rPr>
          <w:rFonts w:ascii="Times New Roman" w:hAnsi="Times New Roman"/>
          <w:sz w:val="26"/>
          <w:szCs w:val="26"/>
        </w:rPr>
        <w:t>This summary is based on the Stipulations of Fact (Stipulations) provided by the Parties during the May 6, 2015, hearing</w:t>
      </w:r>
      <w:r>
        <w:rPr>
          <w:rFonts w:ascii="Times New Roman" w:hAnsi="Times New Roman"/>
          <w:sz w:val="26"/>
          <w:szCs w:val="26"/>
        </w:rPr>
        <w:t xml:space="preserve"> and the testimony provided during the hearing</w:t>
      </w:r>
      <w:r w:rsidRPr="00045608">
        <w:rPr>
          <w:rFonts w:ascii="Times New Roman" w:hAnsi="Times New Roman"/>
          <w:sz w:val="26"/>
          <w:szCs w:val="26"/>
        </w:rPr>
        <w:t>.</w:t>
      </w:r>
      <w:r>
        <w:rPr>
          <w:rFonts w:ascii="Times New Roman" w:hAnsi="Times New Roman"/>
          <w:sz w:val="26"/>
          <w:szCs w:val="26"/>
        </w:rPr>
        <w:t xml:space="preserve">  </w:t>
      </w:r>
    </w:p>
    <w:p w:rsidR="006479ED" w:rsidRDefault="006479ED" w:rsidP="002D031B">
      <w:pPr>
        <w:pStyle w:val="FootnoteText"/>
      </w:pPr>
    </w:p>
  </w:footnote>
  <w:footnote w:id="10">
    <w:p w:rsidR="006479ED" w:rsidRDefault="006479ED" w:rsidP="002D031B">
      <w:pPr>
        <w:pStyle w:val="FootnoteText"/>
      </w:pPr>
      <w:r>
        <w:rPr>
          <w:rStyle w:val="FootnoteReference"/>
        </w:rPr>
        <w:footnoteRef/>
      </w:r>
      <w:r>
        <w:t xml:space="preserve"> </w:t>
      </w:r>
      <w:r>
        <w:tab/>
        <w:t xml:space="preserve">The Commission granted Rasier-PA’s </w:t>
      </w:r>
      <w:r w:rsidRPr="00E94D67">
        <w:t xml:space="preserve">Application for Emergency Temporary Authority (ETA) in </w:t>
      </w:r>
      <w:r w:rsidRPr="00A8070B">
        <w:rPr>
          <w:i/>
        </w:rPr>
        <w:t>Application of Rasier-PA LLC, a Wholly Owned Subsidiary of Uber Technologies, Inc. for Emergency Temporary Authority to Operate an Experimental Ride-Sharing Network Service Between Points in Allegheny County, PA,</w:t>
      </w:r>
      <w:r>
        <w:t xml:space="preserve"> Docket No. A-2014-2429993 (Order entered July 24, 2014) (</w:t>
      </w:r>
      <w:r w:rsidRPr="00A8070B">
        <w:rPr>
          <w:i/>
        </w:rPr>
        <w:t>ETA Order</w:t>
      </w:r>
      <w:r>
        <w:t xml:space="preserve">).  Pursuant to the </w:t>
      </w:r>
      <w:r w:rsidRPr="00A8070B">
        <w:rPr>
          <w:i/>
        </w:rPr>
        <w:t>ETA Order</w:t>
      </w:r>
      <w:r>
        <w:t xml:space="preserve">, Rasier-PA received authority to provide motor carrier transportation service subject to the satisfaction of various conditions.  On August 21, 2014, after satisfaction of these conditions, the Commission issued a certificate to Rasier-PA to operate under its ETA.  </w:t>
      </w:r>
    </w:p>
  </w:footnote>
  <w:footnote w:id="11">
    <w:p w:rsidR="006479ED" w:rsidRPr="006155F5" w:rsidRDefault="006479ED" w:rsidP="002D031B">
      <w:pPr>
        <w:pStyle w:val="FootnoteText"/>
      </w:pPr>
      <w:r>
        <w:rPr>
          <w:rStyle w:val="FootnoteReference"/>
        </w:rPr>
        <w:footnoteRef/>
      </w:r>
      <w:r>
        <w:t xml:space="preserve"> </w:t>
      </w:r>
      <w:r>
        <w:tab/>
      </w:r>
      <w:r w:rsidRPr="00A8070B">
        <w:rPr>
          <w:i/>
        </w:rPr>
        <w:t>See, Application of Rasier-PA LLC for the right to begin to transport, by motor vehicle, persons in experimental service of shared-ride network passenger trips between points in Allegheny County</w:t>
      </w:r>
      <w:r w:rsidRPr="00DF6CFF">
        <w:t xml:space="preserve">, Docket No. A-2014-2416127 (Order entered December 5, 2014) </w:t>
      </w:r>
      <w:r w:rsidRPr="00A8070B">
        <w:rPr>
          <w:i/>
        </w:rPr>
        <w:t>(Rasier-PA Allegheny County Order</w:t>
      </w:r>
      <w:r w:rsidRPr="00DF6CFF">
        <w:t>)</w:t>
      </w:r>
      <w:r>
        <w:t xml:space="preserve">; and </w:t>
      </w:r>
      <w:r w:rsidRPr="00A8070B">
        <w:rPr>
          <w:i/>
        </w:rPr>
        <w:t>Application of Rasier-PA LLC for the right to begin to transport, by motor vehicle, persons in experimental service of shared-ride network passenger trips between points in Pennsylvania, excluding those points which originate or terminate in Counties of Beaver, Clinton, Columbia, Crawford, Lawrence, Lycoming, Mercer, Northumberland and Union</w:t>
      </w:r>
      <w:r w:rsidRPr="00DF6CFF">
        <w:t>, Docket No. A-2014-24</w:t>
      </w:r>
      <w:r>
        <w:t>24608</w:t>
      </w:r>
      <w:r w:rsidRPr="00DF6CFF">
        <w:t xml:space="preserve"> (Order entered December 5, 2014)</w:t>
      </w:r>
      <w:r>
        <w:t xml:space="preserve"> (</w:t>
      </w:r>
      <w:r w:rsidRPr="00A8070B">
        <w:rPr>
          <w:i/>
        </w:rPr>
        <w:t>Rasier-PA Statewide Order</w:t>
      </w:r>
      <w:r>
        <w:t xml:space="preserve">).  Recently, the Commonwealth Court in </w:t>
      </w:r>
      <w:r w:rsidRPr="00A8070B">
        <w:rPr>
          <w:i/>
        </w:rPr>
        <w:t>Capital City Cab Service v. Pa. PUC</w:t>
      </w:r>
      <w:r>
        <w:t xml:space="preserve">, Nos. 238 C.D. 2015, 240 C.D. 2015, and 253 C.D. 2015, 2016 WL 1566722 (Pa. Cmwlth. April 19, 2016), affirmed the </w:t>
      </w:r>
      <w:r w:rsidRPr="00A8070B">
        <w:rPr>
          <w:i/>
        </w:rPr>
        <w:t>Rasier-PA Statewide Order</w:t>
      </w:r>
      <w:r>
        <w:t xml:space="preserve"> and our additional order denying a Petition for Reconsideration in that proceeding.  Also, the Commonwealth Court in </w:t>
      </w:r>
      <w:r w:rsidRPr="00A8070B">
        <w:rPr>
          <w:i/>
        </w:rPr>
        <w:t>Executive Transportation Co., Inc., v. Pa. PUC</w:t>
      </w:r>
      <w:r>
        <w:t xml:space="preserve">, No. 252 C.D. 2015, 2016 WL 1612955 (Pa. Cmwlth. April 22, 2016), affirmed our order denying the Petition for Reconsideration in the </w:t>
      </w:r>
      <w:r w:rsidRPr="00A8070B">
        <w:rPr>
          <w:i/>
        </w:rPr>
        <w:t>Rasier-PA Allegheny County Order</w:t>
      </w:r>
      <w:r>
        <w:t xml:space="preserve"> proceeding.  </w:t>
      </w:r>
    </w:p>
  </w:footnote>
  <w:footnote w:id="12">
    <w:p w:rsidR="006479ED" w:rsidRPr="00A606B8" w:rsidRDefault="006479ED" w:rsidP="002D031B">
      <w:pPr>
        <w:pStyle w:val="FootnoteText"/>
      </w:pPr>
      <w:r>
        <w:rPr>
          <w:rStyle w:val="FootnoteReference"/>
        </w:rPr>
        <w:footnoteRef/>
      </w:r>
      <w:r>
        <w:t xml:space="preserve"> </w:t>
      </w:r>
      <w:r>
        <w:tab/>
        <w:t xml:space="preserve">In fact, the Petitioner exercised even more control during the time period in this proceeding than the service proposed in the </w:t>
      </w:r>
      <w:r w:rsidRPr="00370BA2">
        <w:rPr>
          <w:i/>
        </w:rPr>
        <w:t>Rasier-PA Order</w:t>
      </w:r>
      <w:r>
        <w:t xml:space="preserve"> by requiring its drivers to use smart phones owned by Uber.  </w:t>
      </w:r>
    </w:p>
  </w:footnote>
  <w:footnote w:id="13">
    <w:p w:rsidR="006479ED" w:rsidRPr="00C62C79" w:rsidRDefault="006479ED" w:rsidP="002D031B">
      <w:pPr>
        <w:pStyle w:val="FootnoteText"/>
        <w:rPr>
          <w:i/>
        </w:rPr>
      </w:pPr>
      <w:r>
        <w:rPr>
          <w:rStyle w:val="FootnoteReference"/>
        </w:rPr>
        <w:footnoteRef/>
      </w:r>
      <w:r>
        <w:t xml:space="preserve"> </w:t>
      </w:r>
      <w:r>
        <w:tab/>
        <w:t xml:space="preserve">Rasier-PA also received a certificate for motor common carrier service pursuant to its statewide application in the </w:t>
      </w:r>
      <w:r>
        <w:rPr>
          <w:i/>
        </w:rPr>
        <w:t>Rasier-PA Statewide Order.</w:t>
      </w:r>
    </w:p>
  </w:footnote>
  <w:footnote w:id="14">
    <w:p w:rsidR="006479ED" w:rsidRPr="00FE2F1B" w:rsidRDefault="006479ED" w:rsidP="00416715">
      <w:pPr>
        <w:keepNext/>
        <w:keepLines/>
        <w:tabs>
          <w:tab w:val="left" w:pos="1440"/>
        </w:tabs>
        <w:spacing w:line="240" w:lineRule="auto"/>
        <w:ind w:left="1440" w:right="1440" w:hanging="720"/>
        <w:rPr>
          <w:rFonts w:ascii="Times New Roman" w:hAnsi="Times New Roman"/>
          <w:sz w:val="26"/>
          <w:szCs w:val="26"/>
        </w:rPr>
      </w:pPr>
      <w:r>
        <w:rPr>
          <w:rStyle w:val="FootnoteReference"/>
        </w:rPr>
        <w:footnoteRef/>
      </w:r>
      <w:r>
        <w:t xml:space="preserve"> </w:t>
      </w:r>
      <w:r>
        <w:tab/>
      </w:r>
      <w:r w:rsidRPr="00FE2F1B">
        <w:rPr>
          <w:rFonts w:ascii="Times New Roman" w:hAnsi="Times New Roman"/>
          <w:sz w:val="26"/>
          <w:szCs w:val="26"/>
        </w:rPr>
        <w:t>If any public utility, or any other person or corporation subject to this part, shall violate any of the provisions of this part, or shall do any matter or thing herein prohibited; or shall fail, omit, neglect or refuse to perform any duty enjoined upon it by this part; or shall fail, omit, neglect or refuse to obey, observe, and comply with any regulation or final direct</w:t>
      </w:r>
      <w:r>
        <w:rPr>
          <w:rFonts w:ascii="Times New Roman" w:hAnsi="Times New Roman"/>
          <w:sz w:val="26"/>
          <w:szCs w:val="26"/>
        </w:rPr>
        <w:t>ion,</w:t>
      </w:r>
      <w:r w:rsidRPr="00FE2F1B">
        <w:rPr>
          <w:rFonts w:ascii="Times New Roman" w:hAnsi="Times New Roman"/>
          <w:sz w:val="26"/>
          <w:szCs w:val="26"/>
        </w:rPr>
        <w:t xml:space="preserve"> requirement, determination or order made by the commission . . . or to comply with any final judgment, order or decree made by any court, such public utility, person or corporation </w:t>
      </w:r>
      <w:r w:rsidRPr="00FE2F1B">
        <w:rPr>
          <w:rFonts w:ascii="Times New Roman" w:hAnsi="Times New Roman"/>
          <w:i/>
          <w:sz w:val="26"/>
          <w:szCs w:val="26"/>
        </w:rPr>
        <w:t>for such violation</w:t>
      </w:r>
      <w:r w:rsidRPr="00FE2F1B">
        <w:rPr>
          <w:rFonts w:ascii="Times New Roman" w:hAnsi="Times New Roman"/>
          <w:sz w:val="26"/>
          <w:szCs w:val="26"/>
        </w:rPr>
        <w:t>, omission, failure, neglect, or refusal, shall forfeit and pay to the Commonwealth a sum not exceeding $1,000 . . . .</w:t>
      </w:r>
    </w:p>
    <w:p w:rsidR="006479ED" w:rsidRDefault="006479ED" w:rsidP="002D031B">
      <w:pPr>
        <w:pStyle w:val="FootnoteText"/>
      </w:pPr>
    </w:p>
    <w:p w:rsidR="006479ED" w:rsidRDefault="006479ED" w:rsidP="007378DE">
      <w:pPr>
        <w:pStyle w:val="FootnoteText"/>
        <w:ind w:firstLine="0"/>
      </w:pPr>
      <w:r>
        <w:t xml:space="preserve">66 Pa. C.S. § 3301 (emphasis added).  </w:t>
      </w:r>
    </w:p>
  </w:footnote>
  <w:footnote w:id="15">
    <w:p w:rsidR="006479ED" w:rsidRDefault="006479ED" w:rsidP="002D031B">
      <w:pPr>
        <w:pStyle w:val="FootnoteText"/>
      </w:pPr>
      <w:r>
        <w:rPr>
          <w:rStyle w:val="FootnoteReference"/>
        </w:rPr>
        <w:footnoteRef/>
      </w:r>
      <w:r>
        <w:t xml:space="preserve"> </w:t>
      </w:r>
      <w:r>
        <w:tab/>
        <w:t>“</w:t>
      </w:r>
      <w:r w:rsidRPr="00FE2F1B">
        <w:t>Whenever a penalty or forfeiture is provided for the violation of a statute, such penalty or forfeiture shall be construed to be for each such violation.</w:t>
      </w:r>
      <w:r>
        <w:t xml:space="preserve">” 1 Pa. C.S. § 1930.  </w:t>
      </w:r>
    </w:p>
  </w:footnote>
  <w:footnote w:id="16">
    <w:p w:rsidR="006479ED" w:rsidRDefault="006479ED" w:rsidP="002D031B">
      <w:pPr>
        <w:pStyle w:val="FootnoteText"/>
      </w:pPr>
      <w:r>
        <w:rPr>
          <w:rStyle w:val="FootnoteReference"/>
        </w:rPr>
        <w:footnoteRef/>
      </w:r>
      <w:r>
        <w:t xml:space="preserve">  </w:t>
      </w:r>
      <w:r>
        <w:tab/>
        <w:t>Section 1922(1) of the Act states that a statute is to be interpreted to avoid an absurd or unreasonable result.  1 Pa. C.S. § 1922(1).</w:t>
      </w:r>
    </w:p>
    <w:p w:rsidR="006479ED" w:rsidRDefault="006479ED" w:rsidP="002D031B">
      <w:pPr>
        <w:pStyle w:val="FootnoteText"/>
      </w:pPr>
    </w:p>
  </w:footnote>
  <w:footnote w:id="17">
    <w:p w:rsidR="006479ED" w:rsidRDefault="006479ED" w:rsidP="004F27A9">
      <w:pPr>
        <w:keepNext/>
        <w:keepLines/>
        <w:spacing w:line="240" w:lineRule="auto"/>
        <w:ind w:left="1440" w:right="1440" w:hanging="720"/>
        <w:rPr>
          <w:rFonts w:ascii="Times New Roman" w:eastAsiaTheme="minorHAnsi" w:hAnsi="Times New Roman"/>
          <w:color w:val="212121"/>
          <w:sz w:val="26"/>
          <w:szCs w:val="26"/>
        </w:rPr>
      </w:pPr>
      <w:r>
        <w:rPr>
          <w:rStyle w:val="FootnoteReference"/>
        </w:rPr>
        <w:footnoteRef/>
      </w:r>
      <w:r>
        <w:t xml:space="preserve"> </w:t>
      </w:r>
      <w:r>
        <w:tab/>
      </w:r>
      <w:r w:rsidRPr="008E1E2D">
        <w:rPr>
          <w:rFonts w:ascii="Times New Roman" w:eastAsiaTheme="minorHAnsi" w:hAnsi="Times New Roman"/>
          <w:bCs/>
          <w:color w:val="212121"/>
          <w:sz w:val="26"/>
          <w:szCs w:val="26"/>
        </w:rPr>
        <w:t>Continuing offenses.</w:t>
      </w:r>
      <w:r w:rsidRPr="008E1E2D">
        <w:rPr>
          <w:rFonts w:ascii="Times New Roman" w:eastAsiaTheme="minorHAnsi" w:hAnsi="Times New Roman"/>
          <w:b/>
          <w:bCs/>
          <w:color w:val="212121"/>
          <w:sz w:val="26"/>
          <w:szCs w:val="26"/>
        </w:rPr>
        <w:t>--</w:t>
      </w:r>
      <w:r w:rsidRPr="008E1E2D">
        <w:rPr>
          <w:rFonts w:ascii="Times New Roman" w:eastAsiaTheme="minorHAnsi" w:hAnsi="Times New Roman"/>
          <w:color w:val="212121"/>
          <w:sz w:val="26"/>
          <w:szCs w:val="26"/>
        </w:rPr>
        <w:t>Each and every day's continuance in the violation of any regulation or final direction, requirement, determination, or order of the commission, or of any order of the commission prescribing temporary rates in any rate proceeding, or of any final judgment, order or decree made by any court, shall be a</w:t>
      </w:r>
      <w:r>
        <w:rPr>
          <w:rFonts w:ascii="Times New Roman" w:eastAsiaTheme="minorHAnsi" w:hAnsi="Times New Roman"/>
          <w:color w:val="212121"/>
          <w:sz w:val="26"/>
          <w:szCs w:val="26"/>
        </w:rPr>
        <w:t xml:space="preserve"> separate and distinct offense….</w:t>
      </w:r>
    </w:p>
    <w:p w:rsidR="006479ED" w:rsidRDefault="006479ED" w:rsidP="004F27A9">
      <w:pPr>
        <w:keepNext/>
        <w:keepLines/>
        <w:spacing w:line="240" w:lineRule="auto"/>
        <w:ind w:right="1440"/>
        <w:rPr>
          <w:rFonts w:ascii="Times New Roman" w:eastAsiaTheme="minorHAnsi" w:hAnsi="Times New Roman"/>
          <w:color w:val="212121"/>
          <w:sz w:val="26"/>
          <w:szCs w:val="26"/>
        </w:rPr>
      </w:pPr>
    </w:p>
    <w:p w:rsidR="006479ED" w:rsidRDefault="006479ED" w:rsidP="00107EB9">
      <w:pPr>
        <w:keepNext/>
        <w:keepLines/>
        <w:spacing w:line="240" w:lineRule="auto"/>
        <w:ind w:right="1440"/>
      </w:pPr>
      <w:r w:rsidRPr="00591270">
        <w:rPr>
          <w:rFonts w:ascii="Times New Roman" w:eastAsiaTheme="minorHAnsi" w:hAnsi="Times New Roman"/>
          <w:color w:val="212121"/>
          <w:sz w:val="26"/>
          <w:szCs w:val="26"/>
        </w:rPr>
        <w:t>66 Pa. C.S. §</w:t>
      </w:r>
      <w:r w:rsidRPr="00BA295C">
        <w:rPr>
          <w:rFonts w:ascii="Times New Roman" w:eastAsiaTheme="minorHAnsi" w:hAnsi="Times New Roman"/>
          <w:color w:val="212121"/>
          <w:sz w:val="26"/>
          <w:szCs w:val="26"/>
        </w:rPr>
        <w:t xml:space="preserve"> </w:t>
      </w:r>
      <w:r w:rsidRPr="00C03321">
        <w:rPr>
          <w:rFonts w:ascii="Times New Roman" w:eastAsiaTheme="minorHAnsi" w:hAnsi="Times New Roman"/>
          <w:sz w:val="26"/>
          <w:szCs w:val="26"/>
        </w:rPr>
        <w:t>3301(b).</w:t>
      </w:r>
    </w:p>
  </w:footnote>
  <w:footnote w:id="18">
    <w:p w:rsidR="006479ED" w:rsidRDefault="006479ED" w:rsidP="002D031B">
      <w:pPr>
        <w:pStyle w:val="FootnoteText"/>
      </w:pPr>
      <w:r>
        <w:rPr>
          <w:rStyle w:val="FootnoteReference"/>
        </w:rPr>
        <w:footnoteRef/>
      </w:r>
      <w:r>
        <w:t xml:space="preserve"> </w:t>
      </w:r>
      <w:r>
        <w:tab/>
        <w:t xml:space="preserve">The ALJs cited to </w:t>
      </w:r>
      <w:r w:rsidRPr="00B16302">
        <w:rPr>
          <w:i/>
        </w:rPr>
        <w:t>Blue &amp; White Lines, Inc. v. Waddington</w:t>
      </w:r>
      <w:r>
        <w:t>, Docket No. A-00108279C9301 (Order entered February 13, 1995) (</w:t>
      </w:r>
      <w:r w:rsidRPr="0037629C">
        <w:rPr>
          <w:i/>
        </w:rPr>
        <w:t>Blue &amp; White Lines</w:t>
      </w:r>
      <w:r>
        <w:t xml:space="preserve">), </w:t>
      </w:r>
      <w:r>
        <w:rPr>
          <w:i/>
        </w:rPr>
        <w:t>aff’d</w:t>
      </w:r>
      <w:r>
        <w:t xml:space="preserve">, </w:t>
      </w:r>
      <w:r>
        <w:rPr>
          <w:i/>
        </w:rPr>
        <w:t>Pa. PUC v. Waddington</w:t>
      </w:r>
      <w:r>
        <w:t xml:space="preserve">, 670 A.2d 199 (Pa. Cmwlth. 1995), </w:t>
      </w:r>
      <w:r>
        <w:rPr>
          <w:i/>
        </w:rPr>
        <w:t>app. den.</w:t>
      </w:r>
      <w:r>
        <w:t xml:space="preserve">, 544 Pa. 679, 678 A.2d 368 (1996); and </w:t>
      </w:r>
      <w:r w:rsidRPr="00FE2F1B">
        <w:rPr>
          <w:i/>
        </w:rPr>
        <w:t>P</w:t>
      </w:r>
      <w:r>
        <w:rPr>
          <w:i/>
        </w:rPr>
        <w:t xml:space="preserve">a. PUC </w:t>
      </w:r>
      <w:r w:rsidRPr="00FE2F1B">
        <w:rPr>
          <w:i/>
        </w:rPr>
        <w:t>v. Penn Harris Taxi Service Company, Inc.</w:t>
      </w:r>
      <w:r>
        <w:t>, Docket No. A-00002450C9603 (Order entered March 12, 1998).</w:t>
      </w:r>
    </w:p>
  </w:footnote>
  <w:footnote w:id="19">
    <w:p w:rsidR="006479ED" w:rsidRDefault="006479ED" w:rsidP="002D031B">
      <w:pPr>
        <w:pStyle w:val="FootnoteText"/>
      </w:pPr>
      <w:r>
        <w:rPr>
          <w:rStyle w:val="FootnoteReference"/>
        </w:rPr>
        <w:footnoteRef/>
      </w:r>
      <w:r>
        <w:t xml:space="preserve"> </w:t>
      </w:r>
      <w:r>
        <w:tab/>
        <w:t xml:space="preserve">Additionally, we found Uber’s additional arguments, such as its belief that the service was covered under the Gegen broker license, the service filled a void in transportation, and the lack of actual safety incidents were irrelevant to an evaluation of whether a per trip or a per-day violation should be imposed.  According to our disposition, these arguments were more appropriately addressed in the section pertaining to the evaluation of our policy statement.  </w:t>
      </w:r>
    </w:p>
  </w:footnote>
  <w:footnote w:id="20">
    <w:p w:rsidR="006479ED" w:rsidRDefault="006479ED" w:rsidP="002D031B">
      <w:pPr>
        <w:pStyle w:val="FootnoteText"/>
      </w:pPr>
      <w:r>
        <w:rPr>
          <w:rStyle w:val="FootnoteReference"/>
        </w:rPr>
        <w:footnoteRef/>
      </w:r>
      <w:r>
        <w:t xml:space="preserve"> </w:t>
      </w:r>
      <w:r>
        <w:tab/>
        <w:t xml:space="preserve">See pages 34-42 of the </w:t>
      </w:r>
      <w:r w:rsidRPr="000F1161">
        <w:rPr>
          <w:i/>
        </w:rPr>
        <w:t>May 2016 Order</w:t>
      </w:r>
      <w:r>
        <w:t xml:space="preserve">.  </w:t>
      </w:r>
    </w:p>
  </w:footnote>
  <w:footnote w:id="21">
    <w:p w:rsidR="006479ED" w:rsidRPr="009B7390" w:rsidRDefault="006479ED" w:rsidP="002D031B">
      <w:pPr>
        <w:pStyle w:val="FootnoteText"/>
      </w:pPr>
      <w:r>
        <w:rPr>
          <w:rStyle w:val="FootnoteReference"/>
        </w:rPr>
        <w:footnoteRef/>
      </w:r>
      <w:r>
        <w:t xml:space="preserve"> </w:t>
      </w:r>
      <w:r>
        <w:tab/>
        <w:t xml:space="preserve">Additionally, we explained that in our </w:t>
      </w:r>
      <w:r w:rsidRPr="00B16302">
        <w:rPr>
          <w:i/>
        </w:rPr>
        <w:t>Final Policy Statement for Litigated and Settled Proceedings Involving Violations of the Public Utility Code and Commission Regulations</w:t>
      </w:r>
      <w:r>
        <w:t xml:space="preserve">, Docket No. M-00051875 (Order entered November 30, 2007) at 9, we noted that under the second factor, the “Commission will evaluate the actual harm sustained rather than engaging in any amount of speculation about the potential for harm.”  However, we stated that policy statements are not binding norms, but are announcements of the Commission’s tentative intentions for the future.  </w:t>
      </w:r>
      <w:r w:rsidRPr="00B16302">
        <w:rPr>
          <w:i/>
        </w:rPr>
        <w:t>See, Pa. Human Relations Comm’n v. Norristown Sch. Dist.</w:t>
      </w:r>
      <w:r>
        <w:t>, 473 Pa. 334, 349-350, 374 A.2d 671, 679 (1977).  As an example, we noted the Commission’s references to the potential for harm in more recent cases such as</w:t>
      </w:r>
      <w:r w:rsidRPr="00B16302">
        <w:rPr>
          <w:i/>
        </w:rPr>
        <w:t xml:space="preserve"> Pa. PUC v. Columbia Gas of Pa.</w:t>
      </w:r>
      <w:r>
        <w:t>, Docket No. M</w:t>
      </w:r>
      <w:r>
        <w:noBreakHyphen/>
        <w:t xml:space="preserve">2014-2306076 (Order entered September 11, 2014), and </w:t>
      </w:r>
      <w:r w:rsidRPr="00B16302">
        <w:rPr>
          <w:i/>
        </w:rPr>
        <w:t>Pa. PUC v. WGL Energy Services, Inc.</w:t>
      </w:r>
      <w:r>
        <w:t>, Docket No. M</w:t>
      </w:r>
      <w:r>
        <w:noBreakHyphen/>
        <w:t xml:space="preserve">2015-2401964 (Order entered January 28, 2016).   </w:t>
      </w:r>
    </w:p>
  </w:footnote>
  <w:footnote w:id="22">
    <w:p w:rsidR="006479ED" w:rsidRDefault="006479ED" w:rsidP="002D031B">
      <w:pPr>
        <w:pStyle w:val="FootnoteText"/>
      </w:pPr>
      <w:r>
        <w:rPr>
          <w:rStyle w:val="FootnoteReference"/>
        </w:rPr>
        <w:footnoteRef/>
      </w:r>
      <w:r>
        <w:t xml:space="preserve"> </w:t>
      </w:r>
      <w:r>
        <w:tab/>
        <w:t xml:space="preserve">Moreover, we noted that accidents or incidents involving Uber drivers did occur during the Launch and Cease and Desist Periods.  Uber’s witness testified that he was aware of nine such occurrences involving Uber drivers that led to insurance claims but that not every incident or accident leads to an insurance claim.  Tr. at 168-169.  </w:t>
      </w:r>
    </w:p>
  </w:footnote>
  <w:footnote w:id="23">
    <w:p w:rsidR="006479ED" w:rsidRDefault="006479ED" w:rsidP="002D031B">
      <w:pPr>
        <w:pStyle w:val="FootnoteText"/>
      </w:pPr>
      <w:r>
        <w:rPr>
          <w:rStyle w:val="FootnoteReference"/>
        </w:rPr>
        <w:footnoteRef/>
      </w:r>
      <w:r>
        <w:t xml:space="preserve"> </w:t>
      </w:r>
      <w:r>
        <w:tab/>
        <w:t xml:space="preserve">We cited to Rasier-PA’s waiver of its right to a hearing in five complaint proceedings filed by I&amp;E and its voluntarily payment of a civil penalty in each of the cases.  </w:t>
      </w:r>
      <w:r w:rsidRPr="00C03321">
        <w:rPr>
          <w:i/>
        </w:rPr>
        <w:t xml:space="preserve">See </w:t>
      </w:r>
      <w:r>
        <w:t xml:space="preserve">Docket Nos. C-2015-2457172; C-2015-2474801; C-2015-2510625;  C-2015-2510634; and C-2015-2510635.  Four of the cases involved a civil penalty payment of $50 each and one involved a civil penalty payment of $500.  </w:t>
      </w:r>
    </w:p>
  </w:footnote>
  <w:footnote w:id="24">
    <w:p w:rsidR="006479ED" w:rsidRPr="00AF76EF" w:rsidRDefault="006479ED" w:rsidP="003518A4">
      <w:pPr>
        <w:spacing w:line="240" w:lineRule="auto"/>
        <w:ind w:firstLine="720"/>
        <w:rPr>
          <w:rFonts w:ascii="Times New Roman" w:eastAsiaTheme="minorHAnsi" w:hAnsi="Times New Roman"/>
          <w:sz w:val="26"/>
          <w:szCs w:val="26"/>
        </w:rPr>
      </w:pPr>
      <w:r>
        <w:rPr>
          <w:rStyle w:val="FootnoteReference"/>
        </w:rPr>
        <w:footnoteRef/>
      </w:r>
      <w:r>
        <w:t xml:space="preserve"> </w:t>
      </w:r>
      <w:r>
        <w:tab/>
      </w:r>
      <w:r w:rsidRPr="00AF76EF">
        <w:rPr>
          <w:rFonts w:ascii="Times New Roman" w:hAnsi="Times New Roman"/>
          <w:sz w:val="26"/>
          <w:szCs w:val="26"/>
        </w:rPr>
        <w:t xml:space="preserve">Additionally, </w:t>
      </w:r>
      <w:r>
        <w:rPr>
          <w:rFonts w:ascii="Times New Roman" w:eastAsiaTheme="minorHAnsi" w:hAnsi="Times New Roman"/>
          <w:sz w:val="26"/>
          <w:szCs w:val="26"/>
        </w:rPr>
        <w:t>Uber attempted</w:t>
      </w:r>
      <w:r w:rsidRPr="00AF76EF">
        <w:rPr>
          <w:rFonts w:ascii="Times New Roman" w:eastAsiaTheme="minorHAnsi" w:hAnsi="Times New Roman"/>
          <w:sz w:val="26"/>
          <w:szCs w:val="26"/>
        </w:rPr>
        <w:t xml:space="preserve"> to distinguish the Commission’s decisions in </w:t>
      </w:r>
      <w:r w:rsidRPr="00AF76EF">
        <w:rPr>
          <w:rFonts w:ascii="Times New Roman" w:eastAsiaTheme="minorHAnsi" w:hAnsi="Times New Roman"/>
          <w:i/>
          <w:sz w:val="26"/>
          <w:szCs w:val="26"/>
        </w:rPr>
        <w:t xml:space="preserve">Blue &amp; White Lines </w:t>
      </w:r>
      <w:r w:rsidRPr="00AF76EF">
        <w:rPr>
          <w:rFonts w:ascii="Times New Roman" w:eastAsiaTheme="minorHAnsi" w:hAnsi="Times New Roman"/>
          <w:sz w:val="26"/>
          <w:szCs w:val="26"/>
        </w:rPr>
        <w:t xml:space="preserve">and </w:t>
      </w:r>
      <w:r w:rsidRPr="00AF76EF">
        <w:rPr>
          <w:rFonts w:ascii="Times New Roman" w:hAnsi="Times New Roman"/>
          <w:i/>
          <w:sz w:val="26"/>
          <w:szCs w:val="26"/>
        </w:rPr>
        <w:t>Pa. PUC v. Brungard</w:t>
      </w:r>
      <w:r w:rsidRPr="00AF76EF">
        <w:rPr>
          <w:rFonts w:ascii="Times New Roman" w:hAnsi="Times New Roman"/>
          <w:sz w:val="26"/>
          <w:szCs w:val="26"/>
        </w:rPr>
        <w:t>, Docket No. A-00113098C0101 (Order entered June 3, 2002) (</w:t>
      </w:r>
      <w:r w:rsidRPr="00AF76EF">
        <w:rPr>
          <w:rFonts w:ascii="Times New Roman" w:hAnsi="Times New Roman"/>
          <w:i/>
          <w:sz w:val="26"/>
          <w:szCs w:val="26"/>
        </w:rPr>
        <w:t>Brungard</w:t>
      </w:r>
      <w:r w:rsidRPr="00AF76EF">
        <w:rPr>
          <w:rFonts w:ascii="Times New Roman" w:hAnsi="Times New Roman"/>
          <w:sz w:val="26"/>
          <w:szCs w:val="26"/>
        </w:rPr>
        <w:t>).</w:t>
      </w:r>
      <w:r w:rsidRPr="00AF76EF">
        <w:rPr>
          <w:rFonts w:ascii="Times New Roman" w:eastAsiaTheme="minorHAnsi" w:hAnsi="Times New Roman"/>
          <w:i/>
          <w:sz w:val="26"/>
          <w:szCs w:val="26"/>
        </w:rPr>
        <w:t xml:space="preserve">  </w:t>
      </w:r>
      <w:r w:rsidRPr="00AF76EF">
        <w:rPr>
          <w:rFonts w:ascii="Times New Roman" w:eastAsiaTheme="minorHAnsi" w:hAnsi="Times New Roman"/>
          <w:sz w:val="26"/>
          <w:szCs w:val="26"/>
        </w:rPr>
        <w:t xml:space="preserve">Both of those cases </w:t>
      </w:r>
      <w:r>
        <w:rPr>
          <w:rFonts w:ascii="Times New Roman" w:eastAsiaTheme="minorHAnsi" w:hAnsi="Times New Roman"/>
          <w:sz w:val="26"/>
          <w:szCs w:val="26"/>
        </w:rPr>
        <w:t xml:space="preserve">we explained </w:t>
      </w:r>
      <w:r w:rsidRPr="00AF76EF">
        <w:rPr>
          <w:rFonts w:ascii="Times New Roman" w:eastAsiaTheme="minorHAnsi" w:hAnsi="Times New Roman"/>
          <w:sz w:val="26"/>
          <w:szCs w:val="26"/>
        </w:rPr>
        <w:t xml:space="preserve">imposed civil penalties on entities for the provision of transportation services without Commission authority for a relatively small number of violations.  Unlike the present proceeding, however, those cases did not involve the willful disregard of two explicit Commission Orders directing the </w:t>
      </w:r>
      <w:r>
        <w:rPr>
          <w:rFonts w:ascii="Times New Roman" w:eastAsiaTheme="minorHAnsi" w:hAnsi="Times New Roman"/>
          <w:sz w:val="26"/>
          <w:szCs w:val="26"/>
        </w:rPr>
        <w:t>entity</w:t>
      </w:r>
      <w:r w:rsidRPr="00AF76EF">
        <w:rPr>
          <w:rFonts w:ascii="Times New Roman" w:eastAsiaTheme="minorHAnsi" w:hAnsi="Times New Roman"/>
          <w:sz w:val="26"/>
          <w:szCs w:val="26"/>
        </w:rPr>
        <w:t xml:space="preserve"> to cease and desist from continued operation of its transportation services.  Thus, we </w:t>
      </w:r>
      <w:r>
        <w:rPr>
          <w:rFonts w:ascii="Times New Roman" w:eastAsiaTheme="minorHAnsi" w:hAnsi="Times New Roman"/>
          <w:sz w:val="26"/>
          <w:szCs w:val="26"/>
        </w:rPr>
        <w:t>found</w:t>
      </w:r>
      <w:r w:rsidRPr="00AF76EF">
        <w:rPr>
          <w:rFonts w:ascii="Times New Roman" w:eastAsiaTheme="minorHAnsi" w:hAnsi="Times New Roman"/>
          <w:sz w:val="26"/>
          <w:szCs w:val="26"/>
        </w:rPr>
        <w:t xml:space="preserve"> that </w:t>
      </w:r>
      <w:r w:rsidRPr="00AF76EF">
        <w:rPr>
          <w:rFonts w:ascii="Times New Roman" w:eastAsiaTheme="minorHAnsi" w:hAnsi="Times New Roman"/>
          <w:i/>
          <w:sz w:val="26"/>
          <w:szCs w:val="26"/>
        </w:rPr>
        <w:t xml:space="preserve">Blue &amp; White Lines </w:t>
      </w:r>
      <w:r w:rsidRPr="00AF76EF">
        <w:rPr>
          <w:rFonts w:ascii="Times New Roman" w:eastAsiaTheme="minorHAnsi" w:hAnsi="Times New Roman"/>
          <w:sz w:val="26"/>
          <w:szCs w:val="26"/>
        </w:rPr>
        <w:t xml:space="preserve">and </w:t>
      </w:r>
      <w:r w:rsidRPr="00AF76EF">
        <w:rPr>
          <w:rFonts w:ascii="Times New Roman" w:eastAsiaTheme="minorHAnsi" w:hAnsi="Times New Roman"/>
          <w:i/>
          <w:sz w:val="26"/>
          <w:szCs w:val="26"/>
        </w:rPr>
        <w:t>Brungard</w:t>
      </w:r>
      <w:r w:rsidRPr="00AF76EF">
        <w:rPr>
          <w:rFonts w:ascii="Times New Roman" w:eastAsiaTheme="minorHAnsi" w:hAnsi="Times New Roman"/>
          <w:sz w:val="26"/>
          <w:szCs w:val="26"/>
        </w:rPr>
        <w:t xml:space="preserve"> actually support the level of civil penalty recommended herein.  </w:t>
      </w:r>
    </w:p>
    <w:p w:rsidR="006479ED" w:rsidRDefault="006479ED" w:rsidP="002D031B">
      <w:pPr>
        <w:pStyle w:val="FootnoteText"/>
      </w:pPr>
    </w:p>
  </w:footnote>
  <w:footnote w:id="25">
    <w:p w:rsidR="006479ED" w:rsidRDefault="006479ED" w:rsidP="002D031B">
      <w:pPr>
        <w:pStyle w:val="FootnoteText"/>
      </w:pPr>
      <w:r>
        <w:rPr>
          <w:rStyle w:val="FootnoteReference"/>
        </w:rPr>
        <w:footnoteRef/>
      </w:r>
      <w:r>
        <w:t xml:space="preserve"> </w:t>
      </w:r>
      <w:r>
        <w:tab/>
        <w:t xml:space="preserve">We also explained that we were unable to verify the actual average cost per trip for the entire period of unauthorized service because Uber refused to provide the supporting data and invoices at the hearing despite the ALJs’ granting of I&amp;E’s motion to compel the production of this information.  Tr. at 91-94.    </w:t>
      </w:r>
    </w:p>
  </w:footnote>
  <w:footnote w:id="26">
    <w:p w:rsidR="006479ED" w:rsidRPr="00CE2067" w:rsidRDefault="006479ED" w:rsidP="002D031B">
      <w:pPr>
        <w:pStyle w:val="FootnoteText"/>
      </w:pPr>
      <w:r w:rsidRPr="00CE2067">
        <w:rPr>
          <w:rStyle w:val="FootnoteReference"/>
        </w:rPr>
        <w:footnoteRef/>
      </w:r>
      <w:r w:rsidRPr="00CE2067">
        <w:t xml:space="preserve"> </w:t>
      </w:r>
      <w:r w:rsidRPr="00CE2067">
        <w:tab/>
        <w:t xml:space="preserve">Specifically, </w:t>
      </w:r>
      <w:r w:rsidRPr="00CE2067">
        <w:rPr>
          <w:i/>
        </w:rPr>
        <w:t>Interim Order IV</w:t>
      </w:r>
      <w:r w:rsidRPr="00CE2067">
        <w:t xml:space="preserve"> ordered: “[t]hat, consistent with the Secretarial Letter dated July 28, 2014, the parties shall be prepared to address whether transportation services rendered prior to the issuance of the certificate of public convenience to Rasier-PA, LLC constitute a violation of the [Code] and ‘whether refunds or credits to customers would be an appropriate remedy.’” </w:t>
      </w:r>
    </w:p>
  </w:footnote>
  <w:footnote w:id="27">
    <w:p w:rsidR="006479ED" w:rsidRDefault="006479ED" w:rsidP="002D031B">
      <w:pPr>
        <w:pStyle w:val="FootnoteText"/>
      </w:pPr>
      <w:r>
        <w:rPr>
          <w:rStyle w:val="FootnoteReference"/>
        </w:rPr>
        <w:footnoteRef/>
      </w:r>
      <w:r>
        <w:t xml:space="preserve"> </w:t>
      </w:r>
      <w:r>
        <w:tab/>
        <w:t xml:space="preserve">For a summary of these motions and interim orders, </w:t>
      </w:r>
      <w:r w:rsidRPr="00C03321">
        <w:rPr>
          <w:i/>
        </w:rPr>
        <w:t xml:space="preserve">see </w:t>
      </w:r>
      <w:r>
        <w:t xml:space="preserve">pages 35-39 of the Initial Decision.  </w:t>
      </w:r>
    </w:p>
  </w:footnote>
  <w:footnote w:id="28">
    <w:p w:rsidR="006479ED" w:rsidRDefault="006479ED" w:rsidP="002D031B">
      <w:pPr>
        <w:pStyle w:val="FootnoteText"/>
      </w:pPr>
      <w:r>
        <w:rPr>
          <w:rStyle w:val="FootnoteReference"/>
        </w:rPr>
        <w:footnoteRef/>
      </w:r>
      <w:r>
        <w:t xml:space="preserve"> </w:t>
      </w:r>
      <w:r>
        <w:tab/>
        <w:t xml:space="preserve">The ALJs’ rationale in support of a finding of a discovery violation is summarized on pages 61-65 of our </w:t>
      </w:r>
      <w:r w:rsidRPr="00B6568E">
        <w:rPr>
          <w:i/>
        </w:rPr>
        <w:t>May 2016 Order</w:t>
      </w:r>
      <w:r>
        <w:t xml:space="preserve">.  </w:t>
      </w:r>
    </w:p>
  </w:footnote>
  <w:footnote w:id="29">
    <w:p w:rsidR="006479ED" w:rsidRDefault="006479ED" w:rsidP="002D031B">
      <w:pPr>
        <w:pStyle w:val="FootnoteText"/>
      </w:pPr>
      <w:r>
        <w:rPr>
          <w:rStyle w:val="FootnoteReference"/>
        </w:rPr>
        <w:footnoteRef/>
      </w:r>
      <w:r>
        <w:tab/>
        <w:t xml:space="preserve">We determined that Uber’s additional argument, that the data is subject to verification pursuant to the Commission’s authority to inspect records, was irrelevant for purposes of this proceeding.  We refused to countenance a party’s refusal to comply with a discovery order on the basis that the Commission could later verify evidence after the close of the record in a litigated proceeding.  </w:t>
      </w:r>
    </w:p>
  </w:footnote>
  <w:footnote w:id="30">
    <w:p w:rsidR="006479ED" w:rsidRDefault="006479ED" w:rsidP="002D031B">
      <w:pPr>
        <w:pStyle w:val="FootnoteText"/>
      </w:pPr>
      <w:r>
        <w:rPr>
          <w:rStyle w:val="FootnoteReference"/>
        </w:rPr>
        <w:footnoteRef/>
      </w:r>
      <w:r>
        <w:t xml:space="preserve"> </w:t>
      </w:r>
      <w:r>
        <w:tab/>
        <w:t xml:space="preserve">Furthermore, we noted that the amount of the civil penalty was appropriate due to the length of time and amount of orders it took for Uber to provide any information.  Ultimately, Uber never fully complied with the orders.  In addition, we found that the Petitioner improperly attempted to control what evidence was permissible and relevant at the evidentiary hearing.  </w:t>
      </w:r>
    </w:p>
  </w:footnote>
  <w:footnote w:id="31">
    <w:p w:rsidR="006479ED" w:rsidRPr="006D0AE7" w:rsidRDefault="006479ED" w:rsidP="002D031B">
      <w:pPr>
        <w:pStyle w:val="FootnoteText"/>
      </w:pPr>
      <w:r w:rsidRPr="006D0AE7">
        <w:rPr>
          <w:rStyle w:val="FootnoteReference"/>
        </w:rPr>
        <w:footnoteRef/>
      </w:r>
      <w:r w:rsidRPr="006D0AE7">
        <w:t xml:space="preserve"> </w:t>
      </w:r>
      <w:r w:rsidRPr="006D0AE7">
        <w:tab/>
      </w:r>
      <w:r>
        <w:t>T</w:t>
      </w:r>
      <w:r w:rsidRPr="00EE38C6">
        <w:t>he Excessive Fines Clause of the Pennsylvania Constitution provides that “[e]xcessive bail shall not be required, nor excessive fines imposed, nor cruel punishments inflicted.”  Pennsylvania Constitution, Article I, Section 13.</w:t>
      </w:r>
      <w:r>
        <w:t xml:space="preserve">  The Eighth Amendment contains similar language.</w:t>
      </w:r>
    </w:p>
  </w:footnote>
  <w:footnote w:id="32">
    <w:p w:rsidR="006479ED" w:rsidRPr="001031CD" w:rsidRDefault="006479ED" w:rsidP="002D031B">
      <w:pPr>
        <w:pStyle w:val="FootnoteText"/>
      </w:pPr>
      <w:r w:rsidRPr="001031CD">
        <w:rPr>
          <w:rStyle w:val="FootnoteReference"/>
        </w:rPr>
        <w:footnoteRef/>
      </w:r>
      <w:r w:rsidRPr="001031CD">
        <w:t xml:space="preserve"> </w:t>
      </w:r>
      <w:r>
        <w:tab/>
        <w:t xml:space="preserve">Uber also attempts to insert extra-record evidence pertaining to the amount it claims to have actually received from its drivers for each fare.  </w:t>
      </w:r>
    </w:p>
  </w:footnote>
  <w:footnote w:id="33">
    <w:p w:rsidR="006479ED" w:rsidRPr="005203F4" w:rsidRDefault="006479ED" w:rsidP="002D031B">
      <w:pPr>
        <w:pStyle w:val="FootnoteText"/>
      </w:pPr>
      <w:r w:rsidRPr="005203F4">
        <w:rPr>
          <w:rStyle w:val="FootnoteReference"/>
        </w:rPr>
        <w:footnoteRef/>
      </w:r>
      <w:r w:rsidRPr="005203F4">
        <w:t xml:space="preserve"> </w:t>
      </w:r>
      <w:r>
        <w:tab/>
      </w:r>
      <w:r w:rsidRPr="005203F4">
        <w:t xml:space="preserve">Uber makes additional arguments that the size of the civil penalty is grossly disproportionate when considering the Petitioner’s revenue earned during its period of unlawful service.  </w:t>
      </w:r>
      <w:r>
        <w:t xml:space="preserve">Moreover, Uber claims this level of penalty will cause financial distress to its operations in Pennsylvania, its customers and drivers.  In support of these arguments, the Petitioner attempts to insert extra-record evidence.  </w:t>
      </w:r>
    </w:p>
  </w:footnote>
  <w:footnote w:id="34">
    <w:p w:rsidR="006479ED" w:rsidRPr="001A660F" w:rsidRDefault="006479ED" w:rsidP="002D031B">
      <w:pPr>
        <w:pStyle w:val="FootnoteText"/>
      </w:pPr>
      <w:r w:rsidRPr="001A660F">
        <w:rPr>
          <w:rStyle w:val="FootnoteReference"/>
        </w:rPr>
        <w:footnoteRef/>
      </w:r>
      <w:r w:rsidRPr="001A660F">
        <w:t xml:space="preserve"> </w:t>
      </w:r>
      <w:r>
        <w:tab/>
        <w:t xml:space="preserve">The Petitioner also cites to the following provisions of the Pennsylvania Constitution: Article I, Section 1 (Inherent rights of mankind); Article I, Section 9 (Rights of accused in criminal prosecutions); and Article I, Section 11 (Courts to be open; suits against the Commonwealth).  </w:t>
      </w:r>
    </w:p>
  </w:footnote>
  <w:footnote w:id="35">
    <w:p w:rsidR="006479ED" w:rsidRDefault="006479ED" w:rsidP="002D031B">
      <w:pPr>
        <w:pStyle w:val="FootnoteText"/>
      </w:pPr>
      <w:r>
        <w:rPr>
          <w:rStyle w:val="FootnoteReference"/>
        </w:rPr>
        <w:footnoteRef/>
      </w:r>
      <w:r>
        <w:t xml:space="preserve"> </w:t>
      </w:r>
      <w:r>
        <w:tab/>
        <w:t xml:space="preserve">Moreover, even if we were to consider the constitutional arguments, the Petitioner’s claim in our view lacks merit.  The civil penalty in the </w:t>
      </w:r>
      <w:r w:rsidRPr="004421C0">
        <w:rPr>
          <w:i/>
        </w:rPr>
        <w:t>May 2016 Order</w:t>
      </w:r>
      <w:r>
        <w:t xml:space="preserve"> is directly proportional to the admitted number of trips conducted by Uber during the Launch and Cease and Desist Periods.  The imposition of the civil penalty based on a per-trip/per violation analysis is permissible under Section 3301(a) of the Code.  To the extent that Uber is now challenging the constitutionality of Section 3301, and particularly the distinction under 66 Pa. C.S. § 3301(c) pertaining to the statutory cap for civil penalties relating to gas pipeline safety violations, the Commission is without authority to determine this issue.  </w:t>
      </w:r>
      <w:r w:rsidRPr="00327ECB">
        <w:rPr>
          <w:i/>
        </w:rPr>
        <w:t>City of Philadelphia v. Kenny</w:t>
      </w:r>
      <w:r>
        <w:t xml:space="preserve">, 369 A.2d 1343, 1353 (Pa. Cmwlth. 1977).    </w:t>
      </w:r>
    </w:p>
  </w:footnote>
  <w:footnote w:id="36">
    <w:p w:rsidR="006479ED" w:rsidRDefault="006479ED" w:rsidP="007614BE">
      <w:pPr>
        <w:keepNext/>
        <w:keepLines/>
        <w:ind w:firstLine="720"/>
        <w:rPr>
          <w:sz w:val="26"/>
          <w:szCs w:val="26"/>
        </w:rPr>
      </w:pPr>
      <w:r>
        <w:rPr>
          <w:vertAlign w:val="superscript"/>
        </w:rPr>
        <w:footnoteRef/>
      </w:r>
      <w:r>
        <w:rPr>
          <w:sz w:val="20"/>
        </w:rPr>
        <w:t xml:space="preserve"> </w:t>
      </w:r>
      <w:r>
        <w:rPr>
          <w:sz w:val="20"/>
        </w:rPr>
        <w:tab/>
      </w:r>
      <w:r w:rsidRPr="00B630FA">
        <w:rPr>
          <w:sz w:val="26"/>
          <w:szCs w:val="26"/>
        </w:rPr>
        <w:t xml:space="preserve">The </w:t>
      </w:r>
      <w:r>
        <w:rPr>
          <w:sz w:val="26"/>
          <w:szCs w:val="26"/>
        </w:rPr>
        <w:t xml:space="preserve">Petitioner provides the following explanation of its calculations: </w:t>
      </w:r>
    </w:p>
    <w:p w:rsidR="006479ED" w:rsidRDefault="006479ED" w:rsidP="007614BE">
      <w:pPr>
        <w:keepNext/>
        <w:keepLines/>
        <w:ind w:firstLine="720"/>
        <w:rPr>
          <w:sz w:val="26"/>
          <w:szCs w:val="26"/>
        </w:rPr>
      </w:pPr>
    </w:p>
    <w:p w:rsidR="006479ED" w:rsidRDefault="006479ED" w:rsidP="007614BE">
      <w:pPr>
        <w:keepNext/>
        <w:keepLines/>
        <w:spacing w:line="240" w:lineRule="auto"/>
        <w:ind w:left="720" w:firstLine="720"/>
        <w:rPr>
          <w:sz w:val="26"/>
          <w:szCs w:val="26"/>
        </w:rPr>
      </w:pPr>
      <w:r>
        <w:rPr>
          <w:sz w:val="26"/>
          <w:szCs w:val="26"/>
        </w:rPr>
        <w:t xml:space="preserve">The </w:t>
      </w:r>
      <w:r w:rsidRPr="00B630FA">
        <w:rPr>
          <w:sz w:val="26"/>
          <w:szCs w:val="26"/>
        </w:rPr>
        <w:t xml:space="preserve">Complaint sought a civil penalty of $95,000 consisting of:  </w:t>
      </w:r>
    </w:p>
    <w:p w:rsidR="006479ED" w:rsidRDefault="006479ED" w:rsidP="007614BE">
      <w:pPr>
        <w:keepNext/>
        <w:keepLines/>
        <w:spacing w:line="240" w:lineRule="auto"/>
        <w:ind w:left="1440" w:right="1440"/>
        <w:rPr>
          <w:sz w:val="26"/>
          <w:szCs w:val="26"/>
        </w:rPr>
      </w:pPr>
      <w:r w:rsidRPr="00B630FA">
        <w:rPr>
          <w:sz w:val="26"/>
          <w:szCs w:val="26"/>
        </w:rPr>
        <w:t xml:space="preserve">(i) $84,000 or $1,000 per day for each day since from </w:t>
      </w:r>
      <w:r>
        <w:rPr>
          <w:sz w:val="26"/>
          <w:szCs w:val="26"/>
        </w:rPr>
        <w:t>[</w:t>
      </w:r>
      <w:r w:rsidRPr="007378DE">
        <w:rPr>
          <w:i/>
          <w:sz w:val="26"/>
          <w:szCs w:val="26"/>
        </w:rPr>
        <w:t>sic</w:t>
      </w:r>
      <w:r>
        <w:rPr>
          <w:sz w:val="26"/>
          <w:szCs w:val="26"/>
        </w:rPr>
        <w:t xml:space="preserve">] </w:t>
      </w:r>
      <w:r w:rsidRPr="00B630FA">
        <w:rPr>
          <w:sz w:val="26"/>
          <w:szCs w:val="26"/>
        </w:rPr>
        <w:t xml:space="preserve">March 13, 2014, or the date on which TNC services were launched, and (ii) $11,000 for the eleven trips obtained by I&amp;E enforcement staff.  Given the evidence furnished by </w:t>
      </w:r>
      <w:r>
        <w:rPr>
          <w:sz w:val="26"/>
          <w:szCs w:val="26"/>
        </w:rPr>
        <w:t>[Petitioner]</w:t>
      </w:r>
      <w:r w:rsidRPr="00B630FA">
        <w:rPr>
          <w:sz w:val="26"/>
          <w:szCs w:val="26"/>
        </w:rPr>
        <w:t xml:space="preserve"> that the services were launched on February 11, 2014, the original Complaint’s request would be for an additional 29 days or $29,000 for a civil penalty of $124,000.  The Complaint also requested a $1,000 civil penalty for each day that </w:t>
      </w:r>
      <w:r>
        <w:rPr>
          <w:sz w:val="26"/>
          <w:szCs w:val="26"/>
        </w:rPr>
        <w:t>[Petitioner]</w:t>
      </w:r>
      <w:r w:rsidRPr="00B630FA">
        <w:rPr>
          <w:sz w:val="26"/>
          <w:szCs w:val="26"/>
        </w:rPr>
        <w:t xml:space="preserve"> continued to operate after the filing of the Complaint, which would encompass the period from June 6, 2014 through August 20, 2014, or 75 more days, adding another $75,000 to make the total exposure $198,000.  In the Amended Complaint, I&amp;E alleged five more individual trips, and proved three of them at the hearing, taking the total amount to $201,000.</w:t>
      </w:r>
    </w:p>
    <w:p w:rsidR="006479ED" w:rsidRDefault="006479ED" w:rsidP="007614BE">
      <w:pPr>
        <w:keepNext/>
        <w:keepLines/>
        <w:ind w:left="1440" w:right="1440"/>
        <w:rPr>
          <w:sz w:val="26"/>
          <w:szCs w:val="26"/>
        </w:rPr>
      </w:pPr>
    </w:p>
    <w:p w:rsidR="006479ED" w:rsidRPr="00B630FA" w:rsidRDefault="006479ED" w:rsidP="007614BE">
      <w:pPr>
        <w:keepNext/>
        <w:keepLines/>
        <w:ind w:right="1440"/>
        <w:rPr>
          <w:i/>
          <w:sz w:val="26"/>
          <w:szCs w:val="26"/>
        </w:rPr>
      </w:pPr>
      <w:r w:rsidRPr="00B630FA">
        <w:rPr>
          <w:i/>
          <w:sz w:val="26"/>
          <w:szCs w:val="26"/>
        </w:rPr>
        <w:t xml:space="preserve">Id. </w:t>
      </w:r>
    </w:p>
  </w:footnote>
  <w:footnote w:id="37">
    <w:p w:rsidR="006479ED" w:rsidRPr="009864EB" w:rsidRDefault="006479ED" w:rsidP="002D031B">
      <w:pPr>
        <w:pStyle w:val="FootnoteText"/>
      </w:pPr>
      <w:r>
        <w:rPr>
          <w:rStyle w:val="FootnoteReference"/>
        </w:rPr>
        <w:footnoteRef/>
      </w:r>
      <w:r>
        <w:t xml:space="preserve"> </w:t>
      </w:r>
      <w:r>
        <w:tab/>
      </w:r>
      <w:r w:rsidRPr="00671457">
        <w:t xml:space="preserve">Uber </w:t>
      </w:r>
      <w:r>
        <w:t xml:space="preserve">cites to the following cases: </w:t>
      </w:r>
      <w:r>
        <w:rPr>
          <w:i/>
        </w:rPr>
        <w:t>P</w:t>
      </w:r>
      <w:r w:rsidRPr="00BC08F8">
        <w:rPr>
          <w:i/>
        </w:rPr>
        <w:t>a. PUC v. Erie Transportation Services, Inc., t/a Erie Yellow Cab</w:t>
      </w:r>
      <w:r w:rsidRPr="00BC08F8">
        <w:t>, Docket No. A-00108419C0603 (Order entered March 5, 2007)</w:t>
      </w:r>
      <w:r>
        <w:t xml:space="preserve"> (</w:t>
      </w:r>
      <w:r w:rsidRPr="00BC08F8">
        <w:rPr>
          <w:i/>
        </w:rPr>
        <w:t>Erie Yellow Cab</w:t>
      </w:r>
      <w:r>
        <w:t xml:space="preserve">); </w:t>
      </w:r>
      <w:r w:rsidRPr="002E32D0">
        <w:rPr>
          <w:i/>
        </w:rPr>
        <w:t>Pa. PUC v. Big Time’s Night Train</w:t>
      </w:r>
      <w:r w:rsidRPr="002E32D0">
        <w:t>, Docket No. A-00121227C0602 (Order entered July 25, 2007)</w:t>
      </w:r>
      <w:r>
        <w:t xml:space="preserve"> (</w:t>
      </w:r>
      <w:r w:rsidRPr="002E32D0">
        <w:rPr>
          <w:i/>
        </w:rPr>
        <w:t>Big Time’s Night Train</w:t>
      </w:r>
      <w:r>
        <w:t>)</w:t>
      </w:r>
      <w:r w:rsidRPr="002E32D0">
        <w:t xml:space="preserve">; </w:t>
      </w:r>
      <w:r>
        <w:t xml:space="preserve">and </w:t>
      </w:r>
      <w:r w:rsidRPr="002E32D0">
        <w:rPr>
          <w:i/>
        </w:rPr>
        <w:t>Pa. PUC v. Penn Harris Taxi Service Company, Inc.,</w:t>
      </w:r>
      <w:r w:rsidRPr="002E32D0">
        <w:t xml:space="preserve"> Docket No. A-00002450C9603 (Order entered March 12, 1998) </w:t>
      </w:r>
      <w:r>
        <w:t>(</w:t>
      </w:r>
      <w:r w:rsidRPr="002E32D0">
        <w:rPr>
          <w:i/>
        </w:rPr>
        <w:t>Penn Harris Taxi</w:t>
      </w:r>
      <w:r>
        <w:t xml:space="preserve">); </w:t>
      </w:r>
      <w:r w:rsidRPr="00252CA9">
        <w:rPr>
          <w:i/>
        </w:rPr>
        <w:t>Pa. PUC v. Collegeville Airport Service,</w:t>
      </w:r>
      <w:r w:rsidRPr="00252CA9">
        <w:t xml:space="preserve"> Docket No. C-2010-2176745 (Order entered January 12, 2012)</w:t>
      </w:r>
      <w:r>
        <w:t xml:space="preserve"> (</w:t>
      </w:r>
      <w:r w:rsidRPr="00252CA9">
        <w:rPr>
          <w:i/>
        </w:rPr>
        <w:t>Collegeville Airport</w:t>
      </w:r>
      <w:r>
        <w:t xml:space="preserve">); </w:t>
      </w:r>
      <w:r w:rsidRPr="00252CA9">
        <w:rPr>
          <w:i/>
        </w:rPr>
        <w:t>Pa. PUC v. K-Larens Transportation Service, Inc.</w:t>
      </w:r>
      <w:r w:rsidRPr="00252CA9">
        <w:t>, Docket No. C-2010-2172842 (Order entered January 13, 2011)</w:t>
      </w:r>
      <w:r>
        <w:t xml:space="preserve"> (</w:t>
      </w:r>
      <w:r w:rsidRPr="00252CA9">
        <w:rPr>
          <w:i/>
        </w:rPr>
        <w:t>K-Larens Transportation</w:t>
      </w:r>
      <w:r>
        <w:t xml:space="preserve">); </w:t>
      </w:r>
      <w:r w:rsidRPr="00252CA9">
        <w:rPr>
          <w:i/>
        </w:rPr>
        <w:t>Pa. PUC v. Tri-Star Enterprises</w:t>
      </w:r>
      <w:r w:rsidRPr="00252CA9">
        <w:t>, Docket No. C-2009-2088370 (Order entered October 8, 2009)</w:t>
      </w:r>
      <w:r>
        <w:t xml:space="preserve"> (</w:t>
      </w:r>
      <w:r w:rsidRPr="00252CA9">
        <w:rPr>
          <w:i/>
        </w:rPr>
        <w:t>Tri-Star Enterprises</w:t>
      </w:r>
      <w:r>
        <w:t xml:space="preserve">); </w:t>
      </w:r>
    </w:p>
  </w:footnote>
  <w:footnote w:id="38">
    <w:p w:rsidR="006479ED" w:rsidRPr="00CF3FB5" w:rsidRDefault="006479ED" w:rsidP="002D031B">
      <w:pPr>
        <w:pStyle w:val="FootnoteText"/>
      </w:pPr>
      <w:r>
        <w:rPr>
          <w:rStyle w:val="FootnoteReference"/>
        </w:rPr>
        <w:footnoteRef/>
      </w:r>
      <w:r>
        <w:t xml:space="preserve"> </w:t>
      </w:r>
      <w:r>
        <w:tab/>
      </w:r>
      <w:r w:rsidRPr="002B41F2">
        <w:t>Uber</w:t>
      </w:r>
      <w:r>
        <w:t xml:space="preserve"> cites, in part, to:</w:t>
      </w:r>
      <w:r w:rsidRPr="002B41F2">
        <w:t xml:space="preserve"> </w:t>
      </w:r>
      <w:r w:rsidRPr="00671078">
        <w:rPr>
          <w:i/>
        </w:rPr>
        <w:t>M&amp;G Trucking; J&amp;E Transportation</w:t>
      </w:r>
      <w:r>
        <w:t xml:space="preserve">; </w:t>
      </w:r>
      <w:r w:rsidRPr="00671078">
        <w:rPr>
          <w:i/>
        </w:rPr>
        <w:t>Pa. PUC v. Constanza’s Chauffeur Service of Pittsburgh</w:t>
      </w:r>
      <w:r w:rsidRPr="00252CA9">
        <w:t>, Docket No. A-00119040C0701 (Order entered September 13, 2007)</w:t>
      </w:r>
      <w:r>
        <w:t xml:space="preserve"> (</w:t>
      </w:r>
      <w:r w:rsidRPr="00671078">
        <w:rPr>
          <w:i/>
        </w:rPr>
        <w:t>Constanza’s Chauffeur</w:t>
      </w:r>
      <w:r>
        <w:t xml:space="preserve">); </w:t>
      </w:r>
      <w:r w:rsidRPr="00671078">
        <w:rPr>
          <w:i/>
        </w:rPr>
        <w:t>Pa. PUC v. Neighboring Movers of Pittsburgh</w:t>
      </w:r>
      <w:r w:rsidRPr="00252CA9">
        <w:t>, Docket No. C-2010-2144722 (Order entered October 21, 2010)</w:t>
      </w:r>
      <w:r>
        <w:t xml:space="preserve"> (</w:t>
      </w:r>
      <w:r w:rsidRPr="004421C0">
        <w:t>Neighboring Movers</w:t>
      </w:r>
      <w:r>
        <w:t xml:space="preserve">); </w:t>
      </w:r>
      <w:r w:rsidRPr="00671078">
        <w:rPr>
          <w:i/>
        </w:rPr>
        <w:t>Pa. PUC v. Transit Aide Inc.</w:t>
      </w:r>
      <w:r w:rsidRPr="00252CA9">
        <w:t>, Docket No. C-2010-2187719 (Order entered February 10, 2011)</w:t>
      </w:r>
      <w:r>
        <w:t xml:space="preserve"> (</w:t>
      </w:r>
      <w:r w:rsidRPr="00671078">
        <w:rPr>
          <w:i/>
        </w:rPr>
        <w:t>Transit Aide</w:t>
      </w:r>
      <w:r>
        <w:t xml:space="preserve">); </w:t>
      </w:r>
      <w:r w:rsidRPr="00671078">
        <w:rPr>
          <w:i/>
        </w:rPr>
        <w:t>Pa. PUC v. Same Day Delivery Service</w:t>
      </w:r>
      <w:r w:rsidRPr="00252CA9">
        <w:t>, Docket No. A-00110909C0601 (Order entered May 4, 2006)</w:t>
      </w:r>
      <w:r>
        <w:t xml:space="preserve"> (</w:t>
      </w:r>
      <w:r w:rsidRPr="00671078">
        <w:rPr>
          <w:i/>
        </w:rPr>
        <w:t>Same Day Delivery</w:t>
      </w:r>
      <w:r>
        <w:t xml:space="preserve">); and </w:t>
      </w:r>
      <w:r w:rsidRPr="00671078">
        <w:rPr>
          <w:i/>
        </w:rPr>
        <w:t>Pa. PUC v. Sun Coach Lines</w:t>
      </w:r>
      <w:r w:rsidRPr="00252CA9">
        <w:t>, Docket No. C-20065888 (Order entered May 4, 2006)</w:t>
      </w:r>
      <w:r>
        <w:t xml:space="preserve"> (</w:t>
      </w:r>
      <w:r w:rsidRPr="00671078">
        <w:rPr>
          <w:i/>
        </w:rPr>
        <w:t>Sun Coach Lines</w:t>
      </w:r>
      <w:r>
        <w:t>).</w:t>
      </w:r>
    </w:p>
  </w:footnote>
  <w:footnote w:id="39">
    <w:p w:rsidR="006479ED" w:rsidRPr="00DF1735" w:rsidRDefault="006479ED" w:rsidP="002D031B">
      <w:pPr>
        <w:pStyle w:val="FootnoteText"/>
      </w:pPr>
      <w:r w:rsidRPr="00A53CE9">
        <w:rPr>
          <w:rStyle w:val="FootnoteReference"/>
        </w:rPr>
        <w:footnoteRef/>
      </w:r>
      <w:r w:rsidRPr="00A53CE9">
        <w:t xml:space="preserve"> </w:t>
      </w:r>
      <w:r>
        <w:tab/>
      </w:r>
      <w:r w:rsidRPr="00A53CE9">
        <w:t xml:space="preserve">Uber cites to: </w:t>
      </w:r>
      <w:r w:rsidRPr="00252CA9">
        <w:rPr>
          <w:i/>
        </w:rPr>
        <w:t>Pa. PUC v. Rosemont Taxicab Co., Inc.</w:t>
      </w:r>
      <w:r w:rsidRPr="00252CA9">
        <w:t>, Docket No. C-2011-2249510 (Order entered February 16, 2012)</w:t>
      </w:r>
      <w:r>
        <w:t xml:space="preserve"> (</w:t>
      </w:r>
      <w:r w:rsidRPr="00252CA9">
        <w:rPr>
          <w:i/>
        </w:rPr>
        <w:t>Rosemont Taxicab</w:t>
      </w:r>
      <w:r>
        <w:rPr>
          <w:i/>
        </w:rPr>
        <w:t xml:space="preserve"> 2012</w:t>
      </w:r>
      <w:r>
        <w:t xml:space="preserve">); </w:t>
      </w:r>
      <w:r w:rsidRPr="00252CA9">
        <w:rPr>
          <w:i/>
        </w:rPr>
        <w:t>Pa. PUC v. Premium Taxi</w:t>
      </w:r>
      <w:r w:rsidRPr="00252CA9">
        <w:t>, Docket No. C-2010-2181602 (Order entered September 26, 2011)</w:t>
      </w:r>
      <w:r>
        <w:t xml:space="preserve"> (</w:t>
      </w:r>
      <w:r w:rsidRPr="00252CA9">
        <w:rPr>
          <w:i/>
        </w:rPr>
        <w:t>Premium Taxi</w:t>
      </w:r>
      <w:r>
        <w:t xml:space="preserve">); </w:t>
      </w:r>
      <w:r w:rsidRPr="00252CA9">
        <w:rPr>
          <w:i/>
        </w:rPr>
        <w:t>Pa. PUC v. Rosemont Taxi Cab Co.</w:t>
      </w:r>
      <w:r w:rsidRPr="00252CA9">
        <w:t>, Docket No. C-2011-2229464 (Order entered August 11, 2011)</w:t>
      </w:r>
      <w:r>
        <w:t xml:space="preserve"> (</w:t>
      </w:r>
      <w:r w:rsidRPr="00252CA9">
        <w:rPr>
          <w:i/>
        </w:rPr>
        <w:t>Rosemont Taxicab</w:t>
      </w:r>
      <w:r>
        <w:rPr>
          <w:i/>
        </w:rPr>
        <w:t xml:space="preserve"> 2011</w:t>
      </w:r>
      <w:r>
        <w:t xml:space="preserve">); </w:t>
      </w:r>
      <w:r w:rsidRPr="00252CA9">
        <w:rPr>
          <w:i/>
        </w:rPr>
        <w:t>Pa. PUC v. Altoona USA &amp; Transfer</w:t>
      </w:r>
      <w:r w:rsidRPr="00252CA9">
        <w:t>, Docket No. C-2010-2189008 (Order entered January 13, 2011)</w:t>
      </w:r>
      <w:r>
        <w:t xml:space="preserve"> (</w:t>
      </w:r>
      <w:r w:rsidRPr="00252CA9">
        <w:rPr>
          <w:i/>
        </w:rPr>
        <w:t>Altoona USA &amp; Transfer</w:t>
      </w:r>
      <w:r>
        <w:t xml:space="preserve">); </w:t>
      </w:r>
      <w:r w:rsidRPr="00252CA9">
        <w:rPr>
          <w:i/>
        </w:rPr>
        <w:t xml:space="preserve">Pa. PUC v. Trinity Limo, Inc., </w:t>
      </w:r>
      <w:r w:rsidRPr="00252CA9">
        <w:t>Docket No. C-2010-2131626 (Order entered June 3, 2010)</w:t>
      </w:r>
      <w:r>
        <w:t xml:space="preserve"> (</w:t>
      </w:r>
      <w:r w:rsidRPr="00252CA9">
        <w:rPr>
          <w:i/>
        </w:rPr>
        <w:t>Trinity Limo</w:t>
      </w:r>
      <w:r>
        <w:t xml:space="preserve">); </w:t>
      </w:r>
      <w:r w:rsidRPr="00252CA9">
        <w:rPr>
          <w:i/>
        </w:rPr>
        <w:t>Pa. PUC v. Yellow Cab Co. of Pittsburgh</w:t>
      </w:r>
      <w:r w:rsidRPr="00252CA9">
        <w:t>, Docket No. C-2008-2034624 (Order entered May 14, 2009)</w:t>
      </w:r>
      <w:r>
        <w:t xml:space="preserve"> (</w:t>
      </w:r>
      <w:r w:rsidRPr="00252CA9">
        <w:rPr>
          <w:i/>
        </w:rPr>
        <w:t>Yellow Cab</w:t>
      </w:r>
      <w:r>
        <w:t xml:space="preserve">); </w:t>
      </w:r>
      <w:r w:rsidRPr="00252CA9">
        <w:rPr>
          <w:i/>
        </w:rPr>
        <w:t xml:space="preserve">Pa. PUC v. J.B. Taxi, </w:t>
      </w:r>
      <w:r w:rsidRPr="00252CA9">
        <w:t>Docket No. A-00118810C0701 (Order entered December 20, 2007)</w:t>
      </w:r>
      <w:r>
        <w:t xml:space="preserve"> (</w:t>
      </w:r>
      <w:r w:rsidRPr="00252CA9">
        <w:rPr>
          <w:i/>
        </w:rPr>
        <w:t>J.B. Taxi</w:t>
      </w:r>
      <w:r>
        <w:t xml:space="preserve">); </w:t>
      </w:r>
      <w:r w:rsidRPr="00252CA9">
        <w:rPr>
          <w:i/>
        </w:rPr>
        <w:t xml:space="preserve">Pa. PUC v. Capital City Cab Service, </w:t>
      </w:r>
      <w:r w:rsidRPr="00252CA9">
        <w:t>Docket No. A-00113875C0501 (Order entered October 6, 2005)</w:t>
      </w:r>
      <w:r>
        <w:t xml:space="preserve"> (</w:t>
      </w:r>
      <w:r w:rsidRPr="00252CA9">
        <w:rPr>
          <w:i/>
        </w:rPr>
        <w:t>Capital City Cab</w:t>
      </w:r>
      <w:r>
        <w:t xml:space="preserve">); and </w:t>
      </w:r>
      <w:r w:rsidRPr="00252CA9">
        <w:rPr>
          <w:i/>
        </w:rPr>
        <w:t>Pa. PUC v. Classic Coach Ltd.</w:t>
      </w:r>
      <w:r w:rsidRPr="00252CA9">
        <w:t>, Docket No. A-00107689C0303 (Order entered May 10, 2007)</w:t>
      </w:r>
      <w:r>
        <w:t>.</w:t>
      </w:r>
    </w:p>
  </w:footnote>
  <w:footnote w:id="40">
    <w:p w:rsidR="006479ED" w:rsidRPr="0058770D" w:rsidRDefault="006479ED" w:rsidP="002D031B">
      <w:pPr>
        <w:pStyle w:val="FootnoteText"/>
      </w:pPr>
      <w:r>
        <w:rPr>
          <w:rStyle w:val="FootnoteReference"/>
        </w:rPr>
        <w:footnoteRef/>
      </w:r>
      <w:r>
        <w:t xml:space="preserve"> </w:t>
      </w:r>
      <w:r>
        <w:tab/>
        <w:t xml:space="preserve">I&amp;E asserts that it sought discovery of Uber’s trip data as early as August 8, 2014, but the Petitioner refused to divulge it until the evidentiary hearing on May 6, 2015.  </w:t>
      </w:r>
      <w:r>
        <w:rPr>
          <w:i/>
        </w:rPr>
        <w:t xml:space="preserve">Id. </w:t>
      </w:r>
    </w:p>
  </w:footnote>
  <w:footnote w:id="41">
    <w:p w:rsidR="006479ED" w:rsidRDefault="006479ED" w:rsidP="004D0092">
      <w:pPr>
        <w:pStyle w:val="FootnoteText"/>
        <w:ind w:left="1440" w:right="1440" w:hanging="720"/>
      </w:pPr>
      <w:r>
        <w:rPr>
          <w:rStyle w:val="FootnoteReference"/>
        </w:rPr>
        <w:footnoteRef/>
      </w:r>
      <w:r>
        <w:t xml:space="preserve"> </w:t>
      </w:r>
      <w:r>
        <w:tab/>
      </w:r>
      <w:r w:rsidRPr="00E11061">
        <w:t>Whenever the commission shall be of opinion that any person or corporation, including a municipal corporation, is violating, or is about to violate, any provisions of this part; or has done, or is about to do, any act, matter, or thing herein prohibited or declared to be unlawful; or has failed, omitted, neglected, or refused, or is about to fail, omit, neglect, or refuse, to perform any duty enjoined upon it by this part, or has failed, omitted, neglected or refused, or is about to fail, omit, neglect, or refuse to obey any lawful requirement, regulation or order made by the commission; or any final judgment, order, or decree made by any court, then and in every such case the commission may institute injunction, mandamus or other appropriate legal proceedings, to restrain such violations of the provisions of this part, or of the regulations, or orders of the commission, and to enforce obedience thereto.</w:t>
      </w:r>
    </w:p>
    <w:p w:rsidR="006479ED" w:rsidRDefault="006479ED" w:rsidP="002D031B">
      <w:pPr>
        <w:pStyle w:val="FootnoteText"/>
      </w:pPr>
    </w:p>
    <w:p w:rsidR="006479ED" w:rsidRDefault="006479ED" w:rsidP="007378DE">
      <w:pPr>
        <w:pStyle w:val="FootnoteText"/>
        <w:ind w:firstLine="0"/>
      </w:pPr>
      <w:r>
        <w:t xml:space="preserve">66 Pa. C.S. § 502.  </w:t>
      </w:r>
    </w:p>
  </w:footnote>
  <w:footnote w:id="42">
    <w:p w:rsidR="006479ED" w:rsidRDefault="006479ED">
      <w:pPr>
        <w:pStyle w:val="FootnoteText"/>
      </w:pPr>
      <w:r>
        <w:rPr>
          <w:rStyle w:val="FootnoteReference"/>
        </w:rPr>
        <w:footnoteRef/>
      </w:r>
      <w:r>
        <w:t xml:space="preserve"> </w:t>
      </w:r>
      <w:r>
        <w:tab/>
        <w:t xml:space="preserve">We note that Uber intersperses references to Mr. Feldman’s affidavit in apparent support of its arguments.  However, we will not address these extra-record citations.   </w:t>
      </w:r>
    </w:p>
  </w:footnote>
  <w:footnote w:id="43">
    <w:p w:rsidR="006479ED" w:rsidRDefault="006479ED">
      <w:pPr>
        <w:pStyle w:val="FootnoteText"/>
      </w:pPr>
      <w:r>
        <w:rPr>
          <w:rStyle w:val="FootnoteReference"/>
        </w:rPr>
        <w:footnoteRef/>
      </w:r>
      <w:r>
        <w:t xml:space="preserve"> </w:t>
      </w:r>
      <w:r>
        <w:tab/>
        <w:t>Pa. R.A.P. 1731(a) provides:</w:t>
      </w:r>
    </w:p>
    <w:p w:rsidR="006479ED" w:rsidRDefault="006479ED">
      <w:pPr>
        <w:pStyle w:val="FootnoteText"/>
      </w:pPr>
    </w:p>
    <w:p w:rsidR="006479ED" w:rsidRPr="00A260E7" w:rsidRDefault="006479ED" w:rsidP="00A260E7">
      <w:pPr>
        <w:spacing w:line="240" w:lineRule="auto"/>
        <w:ind w:left="1440" w:right="1440" w:hanging="1440"/>
        <w:rPr>
          <w:rFonts w:ascii="Times New Roman" w:eastAsiaTheme="minorHAnsi" w:hAnsi="Times New Roman"/>
          <w:sz w:val="26"/>
          <w:szCs w:val="26"/>
        </w:rPr>
      </w:pPr>
      <w:r>
        <w:tab/>
      </w:r>
      <w:r w:rsidRPr="00A260E7">
        <w:rPr>
          <w:rFonts w:ascii="Times New Roman" w:eastAsiaTheme="minorHAnsi" w:hAnsi="Times New Roman"/>
          <w:color w:val="212121"/>
          <w:sz w:val="26"/>
          <w:szCs w:val="26"/>
        </w:rPr>
        <w:t>Except as provided by subdivision (b), an appeal from an order involving solely the payment of money shall, unless otherwise ordered pursuant to this chapter, operate as a supersedeas upon the filing with the clerk of the lower court of appropriate security in the amount of 120% of the amount found due by the lower court and remaining unpaid. Where the amount is payable over a period of time, the amount found due for the purposes of this rule shall be the aggregate amount payable within 18 months after entry of the order.</w:t>
      </w:r>
    </w:p>
    <w:p w:rsidR="006479ED" w:rsidRDefault="006479E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C40A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204D18"/>
    <w:multiLevelType w:val="hybridMultilevel"/>
    <w:tmpl w:val="9BA82C5A"/>
    <w:lvl w:ilvl="0" w:tplc="D570BA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8D2105"/>
    <w:multiLevelType w:val="hybridMultilevel"/>
    <w:tmpl w:val="940282E2"/>
    <w:lvl w:ilvl="0" w:tplc="DAC8C90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B557AE"/>
    <w:multiLevelType w:val="hybridMultilevel"/>
    <w:tmpl w:val="52BC65D2"/>
    <w:lvl w:ilvl="0" w:tplc="66E27A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1C3412"/>
    <w:multiLevelType w:val="hybridMultilevel"/>
    <w:tmpl w:val="B086A08A"/>
    <w:lvl w:ilvl="0" w:tplc="BAC25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1E2F78"/>
    <w:multiLevelType w:val="hybridMultilevel"/>
    <w:tmpl w:val="A7725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62987"/>
    <w:multiLevelType w:val="hybridMultilevel"/>
    <w:tmpl w:val="D46A8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492F54"/>
    <w:multiLevelType w:val="hybridMultilevel"/>
    <w:tmpl w:val="EE305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6820A2"/>
    <w:multiLevelType w:val="hybridMultilevel"/>
    <w:tmpl w:val="17AC8820"/>
    <w:lvl w:ilvl="0" w:tplc="9F3C69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D661F5"/>
    <w:multiLevelType w:val="hybridMultilevel"/>
    <w:tmpl w:val="386CDBC8"/>
    <w:lvl w:ilvl="0" w:tplc="4CCCA6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8E12683"/>
    <w:multiLevelType w:val="hybridMultilevel"/>
    <w:tmpl w:val="6B04EB92"/>
    <w:lvl w:ilvl="0" w:tplc="04090001">
      <w:start w:val="1"/>
      <w:numFmt w:val="bullet"/>
      <w:lvlText w:val=""/>
      <w:lvlJc w:val="left"/>
      <w:pPr>
        <w:ind w:left="1605" w:hanging="360"/>
      </w:pPr>
      <w:rPr>
        <w:rFonts w:ascii="Symbol" w:hAnsi="Symbol" w:hint="default"/>
      </w:rPr>
    </w:lvl>
    <w:lvl w:ilvl="1" w:tplc="04090003">
      <w:start w:val="1"/>
      <w:numFmt w:val="bullet"/>
      <w:lvlText w:val="o"/>
      <w:lvlJc w:val="left"/>
      <w:pPr>
        <w:ind w:left="2325" w:hanging="360"/>
      </w:pPr>
      <w:rPr>
        <w:rFonts w:ascii="Courier New" w:hAnsi="Courier New" w:cs="Courier New" w:hint="default"/>
      </w:rPr>
    </w:lvl>
    <w:lvl w:ilvl="2" w:tplc="04090005">
      <w:start w:val="1"/>
      <w:numFmt w:val="bullet"/>
      <w:lvlText w:val=""/>
      <w:lvlJc w:val="left"/>
      <w:pPr>
        <w:ind w:left="3045" w:hanging="360"/>
      </w:pPr>
      <w:rPr>
        <w:rFonts w:ascii="Wingdings" w:hAnsi="Wingdings" w:hint="default"/>
      </w:rPr>
    </w:lvl>
    <w:lvl w:ilvl="3" w:tplc="04090001">
      <w:start w:val="1"/>
      <w:numFmt w:val="bullet"/>
      <w:lvlText w:val=""/>
      <w:lvlJc w:val="left"/>
      <w:pPr>
        <w:ind w:left="3765" w:hanging="360"/>
      </w:pPr>
      <w:rPr>
        <w:rFonts w:ascii="Symbol" w:hAnsi="Symbol" w:hint="default"/>
      </w:rPr>
    </w:lvl>
    <w:lvl w:ilvl="4" w:tplc="04090003">
      <w:start w:val="1"/>
      <w:numFmt w:val="bullet"/>
      <w:lvlText w:val="o"/>
      <w:lvlJc w:val="left"/>
      <w:pPr>
        <w:ind w:left="4485" w:hanging="360"/>
      </w:pPr>
      <w:rPr>
        <w:rFonts w:ascii="Courier New" w:hAnsi="Courier New" w:cs="Courier New" w:hint="default"/>
      </w:rPr>
    </w:lvl>
    <w:lvl w:ilvl="5" w:tplc="04090005">
      <w:start w:val="1"/>
      <w:numFmt w:val="bullet"/>
      <w:lvlText w:val=""/>
      <w:lvlJc w:val="left"/>
      <w:pPr>
        <w:ind w:left="5205" w:hanging="360"/>
      </w:pPr>
      <w:rPr>
        <w:rFonts w:ascii="Wingdings" w:hAnsi="Wingdings" w:hint="default"/>
      </w:rPr>
    </w:lvl>
    <w:lvl w:ilvl="6" w:tplc="04090001">
      <w:start w:val="1"/>
      <w:numFmt w:val="bullet"/>
      <w:lvlText w:val=""/>
      <w:lvlJc w:val="left"/>
      <w:pPr>
        <w:ind w:left="5925" w:hanging="360"/>
      </w:pPr>
      <w:rPr>
        <w:rFonts w:ascii="Symbol" w:hAnsi="Symbol" w:hint="default"/>
      </w:rPr>
    </w:lvl>
    <w:lvl w:ilvl="7" w:tplc="04090003">
      <w:start w:val="1"/>
      <w:numFmt w:val="bullet"/>
      <w:lvlText w:val="o"/>
      <w:lvlJc w:val="left"/>
      <w:pPr>
        <w:ind w:left="6645" w:hanging="360"/>
      </w:pPr>
      <w:rPr>
        <w:rFonts w:ascii="Courier New" w:hAnsi="Courier New" w:cs="Courier New" w:hint="default"/>
      </w:rPr>
    </w:lvl>
    <w:lvl w:ilvl="8" w:tplc="04090005">
      <w:start w:val="1"/>
      <w:numFmt w:val="bullet"/>
      <w:lvlText w:val=""/>
      <w:lvlJc w:val="left"/>
      <w:pPr>
        <w:ind w:left="7365" w:hanging="360"/>
      </w:pPr>
      <w:rPr>
        <w:rFonts w:ascii="Wingdings" w:hAnsi="Wingdings" w:hint="default"/>
      </w:rPr>
    </w:lvl>
  </w:abstractNum>
  <w:abstractNum w:abstractNumId="11">
    <w:nsid w:val="1CDD0E35"/>
    <w:multiLevelType w:val="hybridMultilevel"/>
    <w:tmpl w:val="EFDC744A"/>
    <w:lvl w:ilvl="0" w:tplc="772AEF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DBA269D"/>
    <w:multiLevelType w:val="hybridMultilevel"/>
    <w:tmpl w:val="B31CD26E"/>
    <w:lvl w:ilvl="0" w:tplc="547C90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E3F18A9"/>
    <w:multiLevelType w:val="hybridMultilevel"/>
    <w:tmpl w:val="3392F868"/>
    <w:lvl w:ilvl="0" w:tplc="7A06CC56">
      <w:start w:val="1"/>
      <w:numFmt w:val="upperRoman"/>
      <w:pStyle w:val="Heading1"/>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DD65E1"/>
    <w:multiLevelType w:val="hybridMultilevel"/>
    <w:tmpl w:val="1774317C"/>
    <w:lvl w:ilvl="0" w:tplc="E12E64FC">
      <w:start w:val="1"/>
      <w:numFmt w:val="decimal"/>
      <w:pStyle w:val="Heading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81738F1"/>
    <w:multiLevelType w:val="multilevel"/>
    <w:tmpl w:val="6ABAE0E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6">
    <w:nsid w:val="3281315A"/>
    <w:multiLevelType w:val="hybridMultilevel"/>
    <w:tmpl w:val="B086A08A"/>
    <w:lvl w:ilvl="0" w:tplc="BAC25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9930C7"/>
    <w:multiLevelType w:val="hybridMultilevel"/>
    <w:tmpl w:val="BFF6D628"/>
    <w:lvl w:ilvl="0" w:tplc="27100784">
      <w:start w:val="1"/>
      <w:numFmt w:val="decimal"/>
      <w:lvlText w:val="%1."/>
      <w:lvlJc w:val="left"/>
      <w:pPr>
        <w:ind w:left="1080" w:hanging="360"/>
      </w:pPr>
      <w:rPr>
        <w:rFonts w:ascii="CG Times" w:hAnsi="CG 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2446AF"/>
    <w:multiLevelType w:val="hybridMultilevel"/>
    <w:tmpl w:val="06F2C3D0"/>
    <w:lvl w:ilvl="0" w:tplc="72024A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F3F225A"/>
    <w:multiLevelType w:val="hybridMultilevel"/>
    <w:tmpl w:val="A9AEEEA2"/>
    <w:lvl w:ilvl="0" w:tplc="5718AD44">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4856C3B"/>
    <w:multiLevelType w:val="hybridMultilevel"/>
    <w:tmpl w:val="63843078"/>
    <w:lvl w:ilvl="0" w:tplc="2C18E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54144A"/>
    <w:multiLevelType w:val="hybridMultilevel"/>
    <w:tmpl w:val="F90CDDDE"/>
    <w:lvl w:ilvl="0" w:tplc="9C142F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B8B54AE"/>
    <w:multiLevelType w:val="multilevel"/>
    <w:tmpl w:val="EDDC955A"/>
    <w:name w:val="Bullet"/>
    <w:lvl w:ilvl="0">
      <w:start w:val="1"/>
      <w:numFmt w:val="bullet"/>
      <w:pStyle w:val="Bullet1"/>
      <w:lvlText w:val="·"/>
      <w:lvlJc w:val="left"/>
      <w:pPr>
        <w:tabs>
          <w:tab w:val="num" w:pos="1440"/>
        </w:tabs>
        <w:ind w:left="1440" w:hanging="720"/>
      </w:pPr>
      <w:rPr>
        <w:rFonts w:ascii="Symbol" w:hAnsi="Symbol" w:hint="default"/>
        <w:b w:val="0"/>
        <w:i w:val="0"/>
        <w:caps w:val="0"/>
        <w:u w:val="none"/>
      </w:rPr>
    </w:lvl>
    <w:lvl w:ilvl="1">
      <w:start w:val="1"/>
      <w:numFmt w:val="bullet"/>
      <w:lvlRestart w:val="0"/>
      <w:pStyle w:val="Bullet2"/>
      <w:lvlText w:val="o"/>
      <w:lvlJc w:val="left"/>
      <w:pPr>
        <w:tabs>
          <w:tab w:val="num" w:pos="2160"/>
        </w:tabs>
        <w:ind w:left="2160" w:hanging="720"/>
      </w:pPr>
      <w:rPr>
        <w:rFonts w:ascii="Courier New" w:hAnsi="Courier New" w:hint="default"/>
        <w:b w:val="0"/>
        <w:i w:val="0"/>
        <w:caps w:val="0"/>
        <w:sz w:val="24"/>
        <w:u w:val="none"/>
      </w:rPr>
    </w:lvl>
    <w:lvl w:ilvl="2">
      <w:start w:val="1"/>
      <w:numFmt w:val="bullet"/>
      <w:lvlRestart w:val="0"/>
      <w:pStyle w:val="Bullet3"/>
      <w:lvlText w:val=""/>
      <w:lvlJc w:val="left"/>
      <w:pPr>
        <w:tabs>
          <w:tab w:val="num" w:pos="2880"/>
        </w:tabs>
        <w:ind w:left="2880" w:hanging="720"/>
      </w:pPr>
      <w:rPr>
        <w:rFonts w:ascii="Symbol" w:hAnsi="Symbol" w:hint="default"/>
        <w:b w:val="0"/>
        <w:i w:val="0"/>
        <w:caps w:val="0"/>
        <w:color w:val="auto"/>
        <w:u w:val="none"/>
      </w:rPr>
    </w:lvl>
    <w:lvl w:ilvl="3">
      <w:start w:val="1"/>
      <w:numFmt w:val="bullet"/>
      <w:lvlRestart w:val="0"/>
      <w:pStyle w:val="Bullet4"/>
      <w:lvlText w:val="o"/>
      <w:lvlJc w:val="left"/>
      <w:pPr>
        <w:tabs>
          <w:tab w:val="num" w:pos="3600"/>
        </w:tabs>
        <w:ind w:left="3600" w:hanging="720"/>
      </w:pPr>
      <w:rPr>
        <w:rFonts w:ascii="Courier New" w:hAnsi="Courier New" w:hint="default"/>
        <w:b w:val="0"/>
        <w:i w:val="0"/>
        <w:caps w:val="0"/>
        <w:u w:val="none"/>
      </w:rPr>
    </w:lvl>
    <w:lvl w:ilvl="4">
      <w:start w:val="1"/>
      <w:numFmt w:val="bullet"/>
      <w:pStyle w:val="Bullet5"/>
      <w:lvlText w:val="·"/>
      <w:lvlJc w:val="left"/>
      <w:pPr>
        <w:tabs>
          <w:tab w:val="num" w:pos="4320"/>
        </w:tabs>
        <w:ind w:left="4320" w:hanging="720"/>
      </w:pPr>
      <w:rPr>
        <w:rFonts w:ascii="Symbol" w:hAnsi="Symbol" w:hint="default"/>
        <w:b w:val="0"/>
        <w:i w:val="0"/>
        <w:caps w:val="0"/>
        <w:u w:val="none"/>
      </w:rPr>
    </w:lvl>
    <w:lvl w:ilvl="5">
      <w:start w:val="1"/>
      <w:numFmt w:val="none"/>
      <w:lvlRestart w:val="0"/>
      <w:suff w:val="nothing"/>
      <w:lvlText w:val=""/>
      <w:lvlJc w:val="left"/>
      <w:pPr>
        <w:ind w:left="0" w:firstLine="0"/>
      </w:pPr>
      <w:rPr>
        <w:rFonts w:hint="default"/>
        <w:b w:val="0"/>
        <w:i w:val="0"/>
        <w:caps w:val="0"/>
        <w:u w:val="none"/>
      </w:rPr>
    </w:lvl>
    <w:lvl w:ilvl="6">
      <w:start w:val="1"/>
      <w:numFmt w:val="none"/>
      <w:lvlRestart w:val="0"/>
      <w:suff w:val="nothing"/>
      <w:lvlText w:val=""/>
      <w:lvlJc w:val="left"/>
      <w:pPr>
        <w:ind w:left="0" w:firstLine="0"/>
      </w:pPr>
      <w:rPr>
        <w:rFonts w:hint="default"/>
        <w:b w:val="0"/>
        <w:i w:val="0"/>
        <w:caps w:val="0"/>
        <w:u w:val="none"/>
      </w:rPr>
    </w:lvl>
    <w:lvl w:ilvl="7">
      <w:start w:val="1"/>
      <w:numFmt w:val="none"/>
      <w:lvlRestart w:val="0"/>
      <w:suff w:val="nothing"/>
      <w:lvlText w:val=""/>
      <w:lvlJc w:val="left"/>
      <w:pPr>
        <w:ind w:left="0" w:firstLine="0"/>
      </w:pPr>
      <w:rPr>
        <w:rFonts w:hint="default"/>
        <w:b w:val="0"/>
        <w:i w:val="0"/>
        <w:caps w:val="0"/>
        <w:u w:val="none"/>
      </w:rPr>
    </w:lvl>
    <w:lvl w:ilvl="8">
      <w:start w:val="1"/>
      <w:numFmt w:val="none"/>
      <w:lvlRestart w:val="0"/>
      <w:suff w:val="nothing"/>
      <w:lvlText w:val=""/>
      <w:lvlJc w:val="left"/>
      <w:pPr>
        <w:ind w:left="0" w:firstLine="0"/>
      </w:pPr>
      <w:rPr>
        <w:rFonts w:hint="default"/>
        <w:b w:val="0"/>
        <w:i w:val="0"/>
        <w:caps w:val="0"/>
        <w:u w:val="none"/>
      </w:rPr>
    </w:lvl>
  </w:abstractNum>
  <w:abstractNum w:abstractNumId="23">
    <w:nsid w:val="56FA77DF"/>
    <w:multiLevelType w:val="hybridMultilevel"/>
    <w:tmpl w:val="8188BEA2"/>
    <w:lvl w:ilvl="0" w:tplc="C9ECE74A">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B6202E"/>
    <w:multiLevelType w:val="hybridMultilevel"/>
    <w:tmpl w:val="D17AF0EA"/>
    <w:lvl w:ilvl="0" w:tplc="C5DAC2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6D42EAF"/>
    <w:multiLevelType w:val="hybridMultilevel"/>
    <w:tmpl w:val="E966A026"/>
    <w:lvl w:ilvl="0" w:tplc="DB387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F3386A"/>
    <w:multiLevelType w:val="hybridMultilevel"/>
    <w:tmpl w:val="F7F2C9D4"/>
    <w:lvl w:ilvl="0" w:tplc="7CBCC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0215DD"/>
    <w:multiLevelType w:val="hybridMultilevel"/>
    <w:tmpl w:val="1BF4CD8E"/>
    <w:lvl w:ilvl="0" w:tplc="AA087B8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775304"/>
    <w:multiLevelType w:val="hybridMultilevel"/>
    <w:tmpl w:val="CB30744E"/>
    <w:lvl w:ilvl="0" w:tplc="E3A008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71551814"/>
    <w:multiLevelType w:val="hybridMultilevel"/>
    <w:tmpl w:val="B086A08A"/>
    <w:lvl w:ilvl="0" w:tplc="BAC25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2B6F86"/>
    <w:multiLevelType w:val="hybridMultilevel"/>
    <w:tmpl w:val="85DE0736"/>
    <w:lvl w:ilvl="0" w:tplc="547C90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9F61A9C"/>
    <w:multiLevelType w:val="hybridMultilevel"/>
    <w:tmpl w:val="B086A08A"/>
    <w:lvl w:ilvl="0" w:tplc="BAC25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EB36E7C"/>
    <w:multiLevelType w:val="hybridMultilevel"/>
    <w:tmpl w:val="B086A08A"/>
    <w:lvl w:ilvl="0" w:tplc="BAC25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7"/>
  </w:num>
  <w:num w:numId="3">
    <w:abstractNumId w:val="7"/>
  </w:num>
  <w:num w:numId="4">
    <w:abstractNumId w:val="5"/>
  </w:num>
  <w:num w:numId="5">
    <w:abstractNumId w:val="22"/>
  </w:num>
  <w:num w:numId="6">
    <w:abstractNumId w:val="8"/>
  </w:num>
  <w:num w:numId="7">
    <w:abstractNumId w:val="16"/>
  </w:num>
  <w:num w:numId="8">
    <w:abstractNumId w:val="25"/>
  </w:num>
  <w:num w:numId="9">
    <w:abstractNumId w:val="20"/>
  </w:num>
  <w:num w:numId="10">
    <w:abstractNumId w:val="32"/>
  </w:num>
  <w:num w:numId="11">
    <w:abstractNumId w:val="29"/>
  </w:num>
  <w:num w:numId="12">
    <w:abstractNumId w:val="4"/>
  </w:num>
  <w:num w:numId="13">
    <w:abstractNumId w:val="23"/>
  </w:num>
  <w:num w:numId="14">
    <w:abstractNumId w:val="26"/>
  </w:num>
  <w:num w:numId="15">
    <w:abstractNumId w:val="11"/>
  </w:num>
  <w:num w:numId="16">
    <w:abstractNumId w:val="19"/>
  </w:num>
  <w:num w:numId="17">
    <w:abstractNumId w:val="31"/>
  </w:num>
  <w:num w:numId="18">
    <w:abstractNumId w:val="17"/>
  </w:num>
  <w:num w:numId="19">
    <w:abstractNumId w:val="10"/>
  </w:num>
  <w:num w:numId="20">
    <w:abstractNumId w:val="0"/>
  </w:num>
  <w:num w:numId="21">
    <w:abstractNumId w:val="6"/>
  </w:num>
  <w:num w:numId="22">
    <w:abstractNumId w:val="14"/>
  </w:num>
  <w:num w:numId="23">
    <w:abstractNumId w:val="18"/>
  </w:num>
  <w:num w:numId="24">
    <w:abstractNumId w:val="9"/>
  </w:num>
  <w:num w:numId="25">
    <w:abstractNumId w:val="28"/>
  </w:num>
  <w:num w:numId="26">
    <w:abstractNumId w:val="30"/>
  </w:num>
  <w:num w:numId="27">
    <w:abstractNumId w:val="12"/>
  </w:num>
  <w:num w:numId="28">
    <w:abstractNumId w:val="2"/>
  </w:num>
  <w:num w:numId="29">
    <w:abstractNumId w:val="3"/>
  </w:num>
  <w:num w:numId="30">
    <w:abstractNumId w:val="24"/>
  </w:num>
  <w:num w:numId="31">
    <w:abstractNumId w:val="1"/>
  </w:num>
  <w:num w:numId="32">
    <w:abstractNumId w:val="1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29"/>
    <w:rsid w:val="000011C3"/>
    <w:rsid w:val="00001603"/>
    <w:rsid w:val="000018B9"/>
    <w:rsid w:val="00001ED3"/>
    <w:rsid w:val="00003D03"/>
    <w:rsid w:val="00005FCB"/>
    <w:rsid w:val="00006024"/>
    <w:rsid w:val="0000656D"/>
    <w:rsid w:val="00006BD3"/>
    <w:rsid w:val="000072C9"/>
    <w:rsid w:val="00007F5E"/>
    <w:rsid w:val="000100BA"/>
    <w:rsid w:val="00010B9D"/>
    <w:rsid w:val="000112FE"/>
    <w:rsid w:val="00012065"/>
    <w:rsid w:val="0001250D"/>
    <w:rsid w:val="00013853"/>
    <w:rsid w:val="00014231"/>
    <w:rsid w:val="00015331"/>
    <w:rsid w:val="000155C2"/>
    <w:rsid w:val="00016043"/>
    <w:rsid w:val="0001724A"/>
    <w:rsid w:val="000172B0"/>
    <w:rsid w:val="00017C08"/>
    <w:rsid w:val="00021EE8"/>
    <w:rsid w:val="00022245"/>
    <w:rsid w:val="00022470"/>
    <w:rsid w:val="00022849"/>
    <w:rsid w:val="00022CEA"/>
    <w:rsid w:val="000231F4"/>
    <w:rsid w:val="00023315"/>
    <w:rsid w:val="000237A5"/>
    <w:rsid w:val="00023E1C"/>
    <w:rsid w:val="0002436D"/>
    <w:rsid w:val="000243EB"/>
    <w:rsid w:val="0002464A"/>
    <w:rsid w:val="00024713"/>
    <w:rsid w:val="000257E1"/>
    <w:rsid w:val="000263C8"/>
    <w:rsid w:val="000266FE"/>
    <w:rsid w:val="00027285"/>
    <w:rsid w:val="0002762E"/>
    <w:rsid w:val="000307E0"/>
    <w:rsid w:val="00032457"/>
    <w:rsid w:val="00034669"/>
    <w:rsid w:val="00034735"/>
    <w:rsid w:val="00035F7B"/>
    <w:rsid w:val="00040D6E"/>
    <w:rsid w:val="00041B33"/>
    <w:rsid w:val="00041CC7"/>
    <w:rsid w:val="00042252"/>
    <w:rsid w:val="00042684"/>
    <w:rsid w:val="00042B6E"/>
    <w:rsid w:val="000430DC"/>
    <w:rsid w:val="0004310C"/>
    <w:rsid w:val="0004353B"/>
    <w:rsid w:val="0004412B"/>
    <w:rsid w:val="000448BF"/>
    <w:rsid w:val="00045608"/>
    <w:rsid w:val="00046EEA"/>
    <w:rsid w:val="00047AB3"/>
    <w:rsid w:val="00050805"/>
    <w:rsid w:val="00050912"/>
    <w:rsid w:val="00050E09"/>
    <w:rsid w:val="00051BF8"/>
    <w:rsid w:val="00052207"/>
    <w:rsid w:val="00052F45"/>
    <w:rsid w:val="000533FD"/>
    <w:rsid w:val="0005431A"/>
    <w:rsid w:val="00054D13"/>
    <w:rsid w:val="0005545F"/>
    <w:rsid w:val="000575B7"/>
    <w:rsid w:val="000579FE"/>
    <w:rsid w:val="00060052"/>
    <w:rsid w:val="00060A32"/>
    <w:rsid w:val="00062B18"/>
    <w:rsid w:val="00062B27"/>
    <w:rsid w:val="00063942"/>
    <w:rsid w:val="0006450F"/>
    <w:rsid w:val="000646A8"/>
    <w:rsid w:val="00064DA6"/>
    <w:rsid w:val="00066C91"/>
    <w:rsid w:val="00066F1F"/>
    <w:rsid w:val="00070194"/>
    <w:rsid w:val="00073DB4"/>
    <w:rsid w:val="00074106"/>
    <w:rsid w:val="0007533C"/>
    <w:rsid w:val="0007626F"/>
    <w:rsid w:val="000769C5"/>
    <w:rsid w:val="000769C7"/>
    <w:rsid w:val="00077085"/>
    <w:rsid w:val="00080826"/>
    <w:rsid w:val="00080C45"/>
    <w:rsid w:val="000810B2"/>
    <w:rsid w:val="00081567"/>
    <w:rsid w:val="00082A7C"/>
    <w:rsid w:val="00082B56"/>
    <w:rsid w:val="000831B7"/>
    <w:rsid w:val="00083D3C"/>
    <w:rsid w:val="00083DAA"/>
    <w:rsid w:val="000840EA"/>
    <w:rsid w:val="00086711"/>
    <w:rsid w:val="00086BED"/>
    <w:rsid w:val="00087406"/>
    <w:rsid w:val="00087ACD"/>
    <w:rsid w:val="00087B04"/>
    <w:rsid w:val="00087ECE"/>
    <w:rsid w:val="0009058D"/>
    <w:rsid w:val="00090AA4"/>
    <w:rsid w:val="00091D70"/>
    <w:rsid w:val="00093D80"/>
    <w:rsid w:val="00094938"/>
    <w:rsid w:val="00094980"/>
    <w:rsid w:val="000953ED"/>
    <w:rsid w:val="000957BE"/>
    <w:rsid w:val="00096A31"/>
    <w:rsid w:val="00096AF1"/>
    <w:rsid w:val="000A0F04"/>
    <w:rsid w:val="000A0FC8"/>
    <w:rsid w:val="000A1D9A"/>
    <w:rsid w:val="000A2182"/>
    <w:rsid w:val="000A3419"/>
    <w:rsid w:val="000A3714"/>
    <w:rsid w:val="000A4950"/>
    <w:rsid w:val="000A570F"/>
    <w:rsid w:val="000A5EC7"/>
    <w:rsid w:val="000A7054"/>
    <w:rsid w:val="000A7296"/>
    <w:rsid w:val="000B1B83"/>
    <w:rsid w:val="000B1E55"/>
    <w:rsid w:val="000B2A2F"/>
    <w:rsid w:val="000B2B80"/>
    <w:rsid w:val="000B2D0C"/>
    <w:rsid w:val="000B3EF0"/>
    <w:rsid w:val="000B6DAB"/>
    <w:rsid w:val="000B70B9"/>
    <w:rsid w:val="000C0244"/>
    <w:rsid w:val="000C0AFE"/>
    <w:rsid w:val="000C0EE2"/>
    <w:rsid w:val="000C2A78"/>
    <w:rsid w:val="000C4E03"/>
    <w:rsid w:val="000C6543"/>
    <w:rsid w:val="000C6CBA"/>
    <w:rsid w:val="000C7658"/>
    <w:rsid w:val="000C77F5"/>
    <w:rsid w:val="000D13A5"/>
    <w:rsid w:val="000D18BB"/>
    <w:rsid w:val="000D2A87"/>
    <w:rsid w:val="000D3F89"/>
    <w:rsid w:val="000D57A1"/>
    <w:rsid w:val="000D612B"/>
    <w:rsid w:val="000D6B65"/>
    <w:rsid w:val="000D716B"/>
    <w:rsid w:val="000E0490"/>
    <w:rsid w:val="000E0555"/>
    <w:rsid w:val="000E06CC"/>
    <w:rsid w:val="000E0C08"/>
    <w:rsid w:val="000E108A"/>
    <w:rsid w:val="000E280B"/>
    <w:rsid w:val="000E2CD9"/>
    <w:rsid w:val="000E3B27"/>
    <w:rsid w:val="000E3F4F"/>
    <w:rsid w:val="000E574F"/>
    <w:rsid w:val="000E6470"/>
    <w:rsid w:val="000E6C3B"/>
    <w:rsid w:val="000E7059"/>
    <w:rsid w:val="000E73AC"/>
    <w:rsid w:val="000E79D8"/>
    <w:rsid w:val="000F0BCD"/>
    <w:rsid w:val="000F1161"/>
    <w:rsid w:val="000F2C81"/>
    <w:rsid w:val="000F5876"/>
    <w:rsid w:val="000F59C5"/>
    <w:rsid w:val="000F6B3A"/>
    <w:rsid w:val="00100D85"/>
    <w:rsid w:val="00100DC6"/>
    <w:rsid w:val="00101587"/>
    <w:rsid w:val="001029C7"/>
    <w:rsid w:val="00102AFD"/>
    <w:rsid w:val="0010321C"/>
    <w:rsid w:val="001033C6"/>
    <w:rsid w:val="00103696"/>
    <w:rsid w:val="00105D33"/>
    <w:rsid w:val="00105EDA"/>
    <w:rsid w:val="00106208"/>
    <w:rsid w:val="001064CE"/>
    <w:rsid w:val="001074BA"/>
    <w:rsid w:val="001077CD"/>
    <w:rsid w:val="001079DC"/>
    <w:rsid w:val="00107EB9"/>
    <w:rsid w:val="001113A9"/>
    <w:rsid w:val="001119EE"/>
    <w:rsid w:val="00112489"/>
    <w:rsid w:val="001128A0"/>
    <w:rsid w:val="00112A03"/>
    <w:rsid w:val="00112B6D"/>
    <w:rsid w:val="00112DED"/>
    <w:rsid w:val="001139C0"/>
    <w:rsid w:val="00117646"/>
    <w:rsid w:val="00117D18"/>
    <w:rsid w:val="00117E81"/>
    <w:rsid w:val="001204F5"/>
    <w:rsid w:val="00121213"/>
    <w:rsid w:val="00123D5D"/>
    <w:rsid w:val="00124527"/>
    <w:rsid w:val="00124929"/>
    <w:rsid w:val="001256D8"/>
    <w:rsid w:val="0012574D"/>
    <w:rsid w:val="001269A5"/>
    <w:rsid w:val="00127796"/>
    <w:rsid w:val="00127C4D"/>
    <w:rsid w:val="00130293"/>
    <w:rsid w:val="001302B9"/>
    <w:rsid w:val="00132797"/>
    <w:rsid w:val="0013452C"/>
    <w:rsid w:val="0013533D"/>
    <w:rsid w:val="00135D04"/>
    <w:rsid w:val="00136471"/>
    <w:rsid w:val="001371F3"/>
    <w:rsid w:val="00137987"/>
    <w:rsid w:val="001379E0"/>
    <w:rsid w:val="00140ADC"/>
    <w:rsid w:val="00141302"/>
    <w:rsid w:val="0014132D"/>
    <w:rsid w:val="00141EF7"/>
    <w:rsid w:val="00143204"/>
    <w:rsid w:val="00143D6E"/>
    <w:rsid w:val="0014442F"/>
    <w:rsid w:val="001462B2"/>
    <w:rsid w:val="001477C2"/>
    <w:rsid w:val="0014790F"/>
    <w:rsid w:val="00147DE6"/>
    <w:rsid w:val="00152281"/>
    <w:rsid w:val="001528F2"/>
    <w:rsid w:val="0015583B"/>
    <w:rsid w:val="001561A6"/>
    <w:rsid w:val="0015766A"/>
    <w:rsid w:val="00157761"/>
    <w:rsid w:val="001600BC"/>
    <w:rsid w:val="00161D4C"/>
    <w:rsid w:val="00162490"/>
    <w:rsid w:val="00162E29"/>
    <w:rsid w:val="00162FEF"/>
    <w:rsid w:val="0016391C"/>
    <w:rsid w:val="00163EF9"/>
    <w:rsid w:val="001642A8"/>
    <w:rsid w:val="0016579B"/>
    <w:rsid w:val="0016665B"/>
    <w:rsid w:val="00166804"/>
    <w:rsid w:val="00166F48"/>
    <w:rsid w:val="00167C0D"/>
    <w:rsid w:val="00170075"/>
    <w:rsid w:val="00171F53"/>
    <w:rsid w:val="00172038"/>
    <w:rsid w:val="00173052"/>
    <w:rsid w:val="00174F6A"/>
    <w:rsid w:val="0017544D"/>
    <w:rsid w:val="001759F0"/>
    <w:rsid w:val="001762C6"/>
    <w:rsid w:val="00176547"/>
    <w:rsid w:val="0017700E"/>
    <w:rsid w:val="001773ED"/>
    <w:rsid w:val="00177971"/>
    <w:rsid w:val="00177E90"/>
    <w:rsid w:val="00180491"/>
    <w:rsid w:val="0018079B"/>
    <w:rsid w:val="0018271A"/>
    <w:rsid w:val="00182DD8"/>
    <w:rsid w:val="001838E9"/>
    <w:rsid w:val="001845C1"/>
    <w:rsid w:val="00184B76"/>
    <w:rsid w:val="001855C1"/>
    <w:rsid w:val="00185A7C"/>
    <w:rsid w:val="00185DF7"/>
    <w:rsid w:val="00186C4E"/>
    <w:rsid w:val="00187233"/>
    <w:rsid w:val="00187327"/>
    <w:rsid w:val="00190164"/>
    <w:rsid w:val="0019048B"/>
    <w:rsid w:val="00191330"/>
    <w:rsid w:val="00193C6B"/>
    <w:rsid w:val="00193EF3"/>
    <w:rsid w:val="001946EE"/>
    <w:rsid w:val="00197392"/>
    <w:rsid w:val="001A126E"/>
    <w:rsid w:val="001A1361"/>
    <w:rsid w:val="001A20FD"/>
    <w:rsid w:val="001A2C08"/>
    <w:rsid w:val="001A301E"/>
    <w:rsid w:val="001A3D59"/>
    <w:rsid w:val="001A4951"/>
    <w:rsid w:val="001A4A34"/>
    <w:rsid w:val="001A5804"/>
    <w:rsid w:val="001A5D82"/>
    <w:rsid w:val="001A5FD3"/>
    <w:rsid w:val="001A62BB"/>
    <w:rsid w:val="001A6DFE"/>
    <w:rsid w:val="001B1A2C"/>
    <w:rsid w:val="001B2468"/>
    <w:rsid w:val="001B34A6"/>
    <w:rsid w:val="001B37B9"/>
    <w:rsid w:val="001B6B5A"/>
    <w:rsid w:val="001B72E3"/>
    <w:rsid w:val="001B73A7"/>
    <w:rsid w:val="001C07EA"/>
    <w:rsid w:val="001C1393"/>
    <w:rsid w:val="001C1436"/>
    <w:rsid w:val="001C2720"/>
    <w:rsid w:val="001C2A36"/>
    <w:rsid w:val="001C2B5F"/>
    <w:rsid w:val="001C4652"/>
    <w:rsid w:val="001C48A6"/>
    <w:rsid w:val="001C56E7"/>
    <w:rsid w:val="001C5DE2"/>
    <w:rsid w:val="001C5F60"/>
    <w:rsid w:val="001C615D"/>
    <w:rsid w:val="001C7DD9"/>
    <w:rsid w:val="001D203E"/>
    <w:rsid w:val="001D462E"/>
    <w:rsid w:val="001D49A3"/>
    <w:rsid w:val="001D5162"/>
    <w:rsid w:val="001D5B6E"/>
    <w:rsid w:val="001D6518"/>
    <w:rsid w:val="001D74FB"/>
    <w:rsid w:val="001E157B"/>
    <w:rsid w:val="001E183B"/>
    <w:rsid w:val="001E2220"/>
    <w:rsid w:val="001E2F18"/>
    <w:rsid w:val="001E3A12"/>
    <w:rsid w:val="001E5D06"/>
    <w:rsid w:val="001E7013"/>
    <w:rsid w:val="001F0603"/>
    <w:rsid w:val="001F0925"/>
    <w:rsid w:val="001F0A90"/>
    <w:rsid w:val="001F1E29"/>
    <w:rsid w:val="001F1E5F"/>
    <w:rsid w:val="001F1FB7"/>
    <w:rsid w:val="001F2C04"/>
    <w:rsid w:val="001F4600"/>
    <w:rsid w:val="001F4F57"/>
    <w:rsid w:val="001F6393"/>
    <w:rsid w:val="001F7311"/>
    <w:rsid w:val="00201EFC"/>
    <w:rsid w:val="0020364C"/>
    <w:rsid w:val="00203B2A"/>
    <w:rsid w:val="00203E17"/>
    <w:rsid w:val="002041BB"/>
    <w:rsid w:val="00204E65"/>
    <w:rsid w:val="00204F60"/>
    <w:rsid w:val="002061DF"/>
    <w:rsid w:val="002065A1"/>
    <w:rsid w:val="00206E56"/>
    <w:rsid w:val="00207549"/>
    <w:rsid w:val="002102E9"/>
    <w:rsid w:val="002104C0"/>
    <w:rsid w:val="00211D74"/>
    <w:rsid w:val="00211E3D"/>
    <w:rsid w:val="00212930"/>
    <w:rsid w:val="00214407"/>
    <w:rsid w:val="00214873"/>
    <w:rsid w:val="002158A1"/>
    <w:rsid w:val="002161AF"/>
    <w:rsid w:val="002205B3"/>
    <w:rsid w:val="002206C7"/>
    <w:rsid w:val="00220AB2"/>
    <w:rsid w:val="0022192A"/>
    <w:rsid w:val="00222960"/>
    <w:rsid w:val="00223905"/>
    <w:rsid w:val="002241B7"/>
    <w:rsid w:val="0022680E"/>
    <w:rsid w:val="00227683"/>
    <w:rsid w:val="002322F4"/>
    <w:rsid w:val="00232E06"/>
    <w:rsid w:val="002339E6"/>
    <w:rsid w:val="00233B35"/>
    <w:rsid w:val="00233B41"/>
    <w:rsid w:val="00233EE0"/>
    <w:rsid w:val="00237B0A"/>
    <w:rsid w:val="00240643"/>
    <w:rsid w:val="0024197A"/>
    <w:rsid w:val="00241D49"/>
    <w:rsid w:val="0024291B"/>
    <w:rsid w:val="002432A0"/>
    <w:rsid w:val="002438BC"/>
    <w:rsid w:val="0024445C"/>
    <w:rsid w:val="00244618"/>
    <w:rsid w:val="00245F43"/>
    <w:rsid w:val="00247ADA"/>
    <w:rsid w:val="00247EAB"/>
    <w:rsid w:val="002512C7"/>
    <w:rsid w:val="002516C6"/>
    <w:rsid w:val="00251752"/>
    <w:rsid w:val="0025198B"/>
    <w:rsid w:val="00251D60"/>
    <w:rsid w:val="002526F5"/>
    <w:rsid w:val="0025278C"/>
    <w:rsid w:val="00252CE8"/>
    <w:rsid w:val="002531ED"/>
    <w:rsid w:val="00255E39"/>
    <w:rsid w:val="002574D9"/>
    <w:rsid w:val="00257709"/>
    <w:rsid w:val="00260360"/>
    <w:rsid w:val="0026078B"/>
    <w:rsid w:val="00261C60"/>
    <w:rsid w:val="002628DF"/>
    <w:rsid w:val="00262D14"/>
    <w:rsid w:val="00263506"/>
    <w:rsid w:val="00263E23"/>
    <w:rsid w:val="00264F85"/>
    <w:rsid w:val="00265008"/>
    <w:rsid w:val="00270126"/>
    <w:rsid w:val="00271149"/>
    <w:rsid w:val="002715C8"/>
    <w:rsid w:val="00272234"/>
    <w:rsid w:val="002724C9"/>
    <w:rsid w:val="002728A1"/>
    <w:rsid w:val="0027393F"/>
    <w:rsid w:val="00273C8D"/>
    <w:rsid w:val="0027507C"/>
    <w:rsid w:val="002761ED"/>
    <w:rsid w:val="002774D7"/>
    <w:rsid w:val="00280B47"/>
    <w:rsid w:val="00281D70"/>
    <w:rsid w:val="002846EE"/>
    <w:rsid w:val="002859B7"/>
    <w:rsid w:val="00285B0B"/>
    <w:rsid w:val="00285C2C"/>
    <w:rsid w:val="002876D8"/>
    <w:rsid w:val="0029014C"/>
    <w:rsid w:val="00290852"/>
    <w:rsid w:val="00291C9E"/>
    <w:rsid w:val="00292948"/>
    <w:rsid w:val="00293156"/>
    <w:rsid w:val="00295E40"/>
    <w:rsid w:val="00296447"/>
    <w:rsid w:val="002977BF"/>
    <w:rsid w:val="002A13AE"/>
    <w:rsid w:val="002A41CF"/>
    <w:rsid w:val="002A4491"/>
    <w:rsid w:val="002A6987"/>
    <w:rsid w:val="002A7BB9"/>
    <w:rsid w:val="002B3949"/>
    <w:rsid w:val="002B46EB"/>
    <w:rsid w:val="002B7066"/>
    <w:rsid w:val="002B7F78"/>
    <w:rsid w:val="002C04C4"/>
    <w:rsid w:val="002C0CDA"/>
    <w:rsid w:val="002C324C"/>
    <w:rsid w:val="002C4740"/>
    <w:rsid w:val="002C50FA"/>
    <w:rsid w:val="002C51F5"/>
    <w:rsid w:val="002C5729"/>
    <w:rsid w:val="002C58E1"/>
    <w:rsid w:val="002C62FF"/>
    <w:rsid w:val="002C7433"/>
    <w:rsid w:val="002C7547"/>
    <w:rsid w:val="002C7B9F"/>
    <w:rsid w:val="002D031B"/>
    <w:rsid w:val="002D0587"/>
    <w:rsid w:val="002D1CCA"/>
    <w:rsid w:val="002D2623"/>
    <w:rsid w:val="002D2874"/>
    <w:rsid w:val="002D3923"/>
    <w:rsid w:val="002D3BCA"/>
    <w:rsid w:val="002D4DD2"/>
    <w:rsid w:val="002D51CD"/>
    <w:rsid w:val="002D5B83"/>
    <w:rsid w:val="002D768D"/>
    <w:rsid w:val="002D790F"/>
    <w:rsid w:val="002D7927"/>
    <w:rsid w:val="002D7FC2"/>
    <w:rsid w:val="002D7FC7"/>
    <w:rsid w:val="002E0F6D"/>
    <w:rsid w:val="002E2204"/>
    <w:rsid w:val="002E27B7"/>
    <w:rsid w:val="002E35C1"/>
    <w:rsid w:val="002E3B8B"/>
    <w:rsid w:val="002E5CBF"/>
    <w:rsid w:val="002E7392"/>
    <w:rsid w:val="002F1A57"/>
    <w:rsid w:val="002F1DE0"/>
    <w:rsid w:val="002F2404"/>
    <w:rsid w:val="002F2803"/>
    <w:rsid w:val="002F3E5F"/>
    <w:rsid w:val="002F464C"/>
    <w:rsid w:val="002F524E"/>
    <w:rsid w:val="002F56A8"/>
    <w:rsid w:val="002F6A0E"/>
    <w:rsid w:val="002F7596"/>
    <w:rsid w:val="003006C1"/>
    <w:rsid w:val="003010AD"/>
    <w:rsid w:val="0030345F"/>
    <w:rsid w:val="00303E50"/>
    <w:rsid w:val="00305557"/>
    <w:rsid w:val="00306D4F"/>
    <w:rsid w:val="00306E8C"/>
    <w:rsid w:val="00307EC8"/>
    <w:rsid w:val="00310985"/>
    <w:rsid w:val="00312A41"/>
    <w:rsid w:val="00312B52"/>
    <w:rsid w:val="00312BE4"/>
    <w:rsid w:val="003135CA"/>
    <w:rsid w:val="00313BAA"/>
    <w:rsid w:val="003149DA"/>
    <w:rsid w:val="00316114"/>
    <w:rsid w:val="00316D8F"/>
    <w:rsid w:val="00316DAD"/>
    <w:rsid w:val="00317D78"/>
    <w:rsid w:val="00320928"/>
    <w:rsid w:val="00321BB9"/>
    <w:rsid w:val="00321C58"/>
    <w:rsid w:val="00321F83"/>
    <w:rsid w:val="00322633"/>
    <w:rsid w:val="0032275B"/>
    <w:rsid w:val="00322C51"/>
    <w:rsid w:val="00322EA8"/>
    <w:rsid w:val="00323255"/>
    <w:rsid w:val="00323C5C"/>
    <w:rsid w:val="0032402A"/>
    <w:rsid w:val="0032425C"/>
    <w:rsid w:val="003272A0"/>
    <w:rsid w:val="00327965"/>
    <w:rsid w:val="00327ECB"/>
    <w:rsid w:val="003311BF"/>
    <w:rsid w:val="00331523"/>
    <w:rsid w:val="00331D45"/>
    <w:rsid w:val="0033229E"/>
    <w:rsid w:val="00333F47"/>
    <w:rsid w:val="00334DBF"/>
    <w:rsid w:val="00335FC4"/>
    <w:rsid w:val="0033608A"/>
    <w:rsid w:val="00336B69"/>
    <w:rsid w:val="00337172"/>
    <w:rsid w:val="0034131B"/>
    <w:rsid w:val="00342BAF"/>
    <w:rsid w:val="00344709"/>
    <w:rsid w:val="00345470"/>
    <w:rsid w:val="003474BD"/>
    <w:rsid w:val="00347D2A"/>
    <w:rsid w:val="00347EAC"/>
    <w:rsid w:val="00347ED4"/>
    <w:rsid w:val="00350F4B"/>
    <w:rsid w:val="003518A4"/>
    <w:rsid w:val="003522CB"/>
    <w:rsid w:val="003522EE"/>
    <w:rsid w:val="003532E2"/>
    <w:rsid w:val="003545C7"/>
    <w:rsid w:val="0035599A"/>
    <w:rsid w:val="003564B9"/>
    <w:rsid w:val="003579DD"/>
    <w:rsid w:val="0036064C"/>
    <w:rsid w:val="003612F0"/>
    <w:rsid w:val="00361F86"/>
    <w:rsid w:val="003634D9"/>
    <w:rsid w:val="00363A15"/>
    <w:rsid w:val="00364BE9"/>
    <w:rsid w:val="0036551A"/>
    <w:rsid w:val="00366B21"/>
    <w:rsid w:val="00366DF7"/>
    <w:rsid w:val="0036781B"/>
    <w:rsid w:val="00367E7F"/>
    <w:rsid w:val="00370844"/>
    <w:rsid w:val="00370BA2"/>
    <w:rsid w:val="003712AB"/>
    <w:rsid w:val="00372E12"/>
    <w:rsid w:val="003743D6"/>
    <w:rsid w:val="00374C22"/>
    <w:rsid w:val="00375802"/>
    <w:rsid w:val="0037629C"/>
    <w:rsid w:val="00376B7D"/>
    <w:rsid w:val="00376F5B"/>
    <w:rsid w:val="003772D1"/>
    <w:rsid w:val="003777BE"/>
    <w:rsid w:val="00377CCB"/>
    <w:rsid w:val="00380093"/>
    <w:rsid w:val="00380B44"/>
    <w:rsid w:val="0038138D"/>
    <w:rsid w:val="00381B7B"/>
    <w:rsid w:val="00383D72"/>
    <w:rsid w:val="00384ECC"/>
    <w:rsid w:val="003854BC"/>
    <w:rsid w:val="00386783"/>
    <w:rsid w:val="0038788D"/>
    <w:rsid w:val="00387EBE"/>
    <w:rsid w:val="00390237"/>
    <w:rsid w:val="00391E8D"/>
    <w:rsid w:val="003941EC"/>
    <w:rsid w:val="00394F22"/>
    <w:rsid w:val="0039531F"/>
    <w:rsid w:val="0039580A"/>
    <w:rsid w:val="00397848"/>
    <w:rsid w:val="003A01C1"/>
    <w:rsid w:val="003A09D6"/>
    <w:rsid w:val="003A0C31"/>
    <w:rsid w:val="003A0DFA"/>
    <w:rsid w:val="003A2C2F"/>
    <w:rsid w:val="003A326D"/>
    <w:rsid w:val="003A3615"/>
    <w:rsid w:val="003A3E4A"/>
    <w:rsid w:val="003A419A"/>
    <w:rsid w:val="003A438A"/>
    <w:rsid w:val="003A51C8"/>
    <w:rsid w:val="003A5942"/>
    <w:rsid w:val="003A64BC"/>
    <w:rsid w:val="003B19C5"/>
    <w:rsid w:val="003B1DD1"/>
    <w:rsid w:val="003B2E30"/>
    <w:rsid w:val="003B342E"/>
    <w:rsid w:val="003B4F31"/>
    <w:rsid w:val="003B53E2"/>
    <w:rsid w:val="003B6703"/>
    <w:rsid w:val="003B705D"/>
    <w:rsid w:val="003B70C4"/>
    <w:rsid w:val="003B7F25"/>
    <w:rsid w:val="003C035F"/>
    <w:rsid w:val="003C1EAF"/>
    <w:rsid w:val="003C2795"/>
    <w:rsid w:val="003C28E4"/>
    <w:rsid w:val="003C32A6"/>
    <w:rsid w:val="003C612A"/>
    <w:rsid w:val="003C6166"/>
    <w:rsid w:val="003C6D01"/>
    <w:rsid w:val="003C763C"/>
    <w:rsid w:val="003C7715"/>
    <w:rsid w:val="003C7C72"/>
    <w:rsid w:val="003D0D4C"/>
    <w:rsid w:val="003D0EE9"/>
    <w:rsid w:val="003D0F54"/>
    <w:rsid w:val="003D11DA"/>
    <w:rsid w:val="003D184D"/>
    <w:rsid w:val="003D1AA7"/>
    <w:rsid w:val="003D1DEF"/>
    <w:rsid w:val="003D2E70"/>
    <w:rsid w:val="003D45B2"/>
    <w:rsid w:val="003D4909"/>
    <w:rsid w:val="003D5C4C"/>
    <w:rsid w:val="003D669F"/>
    <w:rsid w:val="003D747C"/>
    <w:rsid w:val="003E031B"/>
    <w:rsid w:val="003E0F24"/>
    <w:rsid w:val="003E17D1"/>
    <w:rsid w:val="003E1A36"/>
    <w:rsid w:val="003E2022"/>
    <w:rsid w:val="003E3852"/>
    <w:rsid w:val="003E5E4E"/>
    <w:rsid w:val="003E64D9"/>
    <w:rsid w:val="003E6860"/>
    <w:rsid w:val="003E6A20"/>
    <w:rsid w:val="003E6FD5"/>
    <w:rsid w:val="003F0FAC"/>
    <w:rsid w:val="003F127D"/>
    <w:rsid w:val="003F1B81"/>
    <w:rsid w:val="003F3B4B"/>
    <w:rsid w:val="003F40EE"/>
    <w:rsid w:val="003F4D47"/>
    <w:rsid w:val="003F7E2A"/>
    <w:rsid w:val="003F7F23"/>
    <w:rsid w:val="00400852"/>
    <w:rsid w:val="00400BF7"/>
    <w:rsid w:val="0040220A"/>
    <w:rsid w:val="0040239B"/>
    <w:rsid w:val="00403048"/>
    <w:rsid w:val="0040532B"/>
    <w:rsid w:val="00405889"/>
    <w:rsid w:val="004059DC"/>
    <w:rsid w:val="00407499"/>
    <w:rsid w:val="00407965"/>
    <w:rsid w:val="004079D4"/>
    <w:rsid w:val="00411169"/>
    <w:rsid w:val="00415AA6"/>
    <w:rsid w:val="00415EF7"/>
    <w:rsid w:val="00416185"/>
    <w:rsid w:val="00416715"/>
    <w:rsid w:val="00416A55"/>
    <w:rsid w:val="004170E9"/>
    <w:rsid w:val="004176C8"/>
    <w:rsid w:val="0041782F"/>
    <w:rsid w:val="00417BB7"/>
    <w:rsid w:val="00420508"/>
    <w:rsid w:val="0042067D"/>
    <w:rsid w:val="00421162"/>
    <w:rsid w:val="004211FC"/>
    <w:rsid w:val="004216F9"/>
    <w:rsid w:val="00422275"/>
    <w:rsid w:val="004248A1"/>
    <w:rsid w:val="0042651E"/>
    <w:rsid w:val="004268FA"/>
    <w:rsid w:val="004300A2"/>
    <w:rsid w:val="00431CB6"/>
    <w:rsid w:val="00432EF2"/>
    <w:rsid w:val="00433E1F"/>
    <w:rsid w:val="00434C3A"/>
    <w:rsid w:val="00435010"/>
    <w:rsid w:val="004356CE"/>
    <w:rsid w:val="004358A9"/>
    <w:rsid w:val="0043752B"/>
    <w:rsid w:val="0043796D"/>
    <w:rsid w:val="00437AC9"/>
    <w:rsid w:val="00441321"/>
    <w:rsid w:val="00441D73"/>
    <w:rsid w:val="004421C0"/>
    <w:rsid w:val="00442E25"/>
    <w:rsid w:val="00443054"/>
    <w:rsid w:val="0044431D"/>
    <w:rsid w:val="004445C2"/>
    <w:rsid w:val="0044486E"/>
    <w:rsid w:val="004453B4"/>
    <w:rsid w:val="004455F6"/>
    <w:rsid w:val="004464E4"/>
    <w:rsid w:val="004471B7"/>
    <w:rsid w:val="004475F3"/>
    <w:rsid w:val="004520FA"/>
    <w:rsid w:val="00453CD8"/>
    <w:rsid w:val="00454AA1"/>
    <w:rsid w:val="00455024"/>
    <w:rsid w:val="004555CA"/>
    <w:rsid w:val="004558B9"/>
    <w:rsid w:val="004564E1"/>
    <w:rsid w:val="004575BD"/>
    <w:rsid w:val="00457AE5"/>
    <w:rsid w:val="00457CF4"/>
    <w:rsid w:val="00464CC3"/>
    <w:rsid w:val="00465864"/>
    <w:rsid w:val="00466E85"/>
    <w:rsid w:val="00467A89"/>
    <w:rsid w:val="00470098"/>
    <w:rsid w:val="0047389A"/>
    <w:rsid w:val="00474569"/>
    <w:rsid w:val="00480631"/>
    <w:rsid w:val="004808CA"/>
    <w:rsid w:val="00480DA2"/>
    <w:rsid w:val="0048108E"/>
    <w:rsid w:val="0048117E"/>
    <w:rsid w:val="004813B9"/>
    <w:rsid w:val="004813DD"/>
    <w:rsid w:val="00483E4B"/>
    <w:rsid w:val="0048543A"/>
    <w:rsid w:val="00485927"/>
    <w:rsid w:val="00485CBA"/>
    <w:rsid w:val="00485D79"/>
    <w:rsid w:val="0048646A"/>
    <w:rsid w:val="004879A7"/>
    <w:rsid w:val="00490208"/>
    <w:rsid w:val="004909CB"/>
    <w:rsid w:val="00490D36"/>
    <w:rsid w:val="0049225C"/>
    <w:rsid w:val="00492F23"/>
    <w:rsid w:val="004938D6"/>
    <w:rsid w:val="00493B44"/>
    <w:rsid w:val="004951F5"/>
    <w:rsid w:val="00495532"/>
    <w:rsid w:val="00495A21"/>
    <w:rsid w:val="00495D44"/>
    <w:rsid w:val="00497763"/>
    <w:rsid w:val="004A02F0"/>
    <w:rsid w:val="004A13D6"/>
    <w:rsid w:val="004A18CB"/>
    <w:rsid w:val="004A1E0A"/>
    <w:rsid w:val="004A35F1"/>
    <w:rsid w:val="004A3DC0"/>
    <w:rsid w:val="004A4BDF"/>
    <w:rsid w:val="004A65C7"/>
    <w:rsid w:val="004A6C2B"/>
    <w:rsid w:val="004A703C"/>
    <w:rsid w:val="004A730E"/>
    <w:rsid w:val="004B1BF5"/>
    <w:rsid w:val="004B2E96"/>
    <w:rsid w:val="004B51D3"/>
    <w:rsid w:val="004B5A74"/>
    <w:rsid w:val="004B78B5"/>
    <w:rsid w:val="004B7EF9"/>
    <w:rsid w:val="004C08C9"/>
    <w:rsid w:val="004C2821"/>
    <w:rsid w:val="004C47C7"/>
    <w:rsid w:val="004C53AD"/>
    <w:rsid w:val="004C5FE9"/>
    <w:rsid w:val="004C7CD5"/>
    <w:rsid w:val="004C7DE7"/>
    <w:rsid w:val="004C7ED9"/>
    <w:rsid w:val="004C7FAF"/>
    <w:rsid w:val="004D0092"/>
    <w:rsid w:val="004D105B"/>
    <w:rsid w:val="004D1069"/>
    <w:rsid w:val="004D25AF"/>
    <w:rsid w:val="004D4015"/>
    <w:rsid w:val="004D409D"/>
    <w:rsid w:val="004D417D"/>
    <w:rsid w:val="004D4B41"/>
    <w:rsid w:val="004D4C5A"/>
    <w:rsid w:val="004D4D2D"/>
    <w:rsid w:val="004D52F2"/>
    <w:rsid w:val="004D66A9"/>
    <w:rsid w:val="004D702C"/>
    <w:rsid w:val="004D7173"/>
    <w:rsid w:val="004E1991"/>
    <w:rsid w:val="004E1E6C"/>
    <w:rsid w:val="004E217D"/>
    <w:rsid w:val="004E2192"/>
    <w:rsid w:val="004E3C61"/>
    <w:rsid w:val="004E4001"/>
    <w:rsid w:val="004E5C2B"/>
    <w:rsid w:val="004E65DA"/>
    <w:rsid w:val="004E6785"/>
    <w:rsid w:val="004E7A7B"/>
    <w:rsid w:val="004F27A9"/>
    <w:rsid w:val="004F346D"/>
    <w:rsid w:val="004F5D47"/>
    <w:rsid w:val="004F7A93"/>
    <w:rsid w:val="004F7F26"/>
    <w:rsid w:val="0050037B"/>
    <w:rsid w:val="0050168B"/>
    <w:rsid w:val="00501BC7"/>
    <w:rsid w:val="00502029"/>
    <w:rsid w:val="0050213F"/>
    <w:rsid w:val="00502719"/>
    <w:rsid w:val="0050400F"/>
    <w:rsid w:val="00505942"/>
    <w:rsid w:val="005066DB"/>
    <w:rsid w:val="005100D5"/>
    <w:rsid w:val="005123FA"/>
    <w:rsid w:val="00512A78"/>
    <w:rsid w:val="00513AB6"/>
    <w:rsid w:val="00513C4F"/>
    <w:rsid w:val="00514DBD"/>
    <w:rsid w:val="00515D88"/>
    <w:rsid w:val="00516792"/>
    <w:rsid w:val="005169A3"/>
    <w:rsid w:val="00517970"/>
    <w:rsid w:val="00517BFF"/>
    <w:rsid w:val="005212FB"/>
    <w:rsid w:val="005216C5"/>
    <w:rsid w:val="00521BDC"/>
    <w:rsid w:val="005222A8"/>
    <w:rsid w:val="005250FE"/>
    <w:rsid w:val="00525E6B"/>
    <w:rsid w:val="00525E76"/>
    <w:rsid w:val="0052638F"/>
    <w:rsid w:val="0052642F"/>
    <w:rsid w:val="00526FC7"/>
    <w:rsid w:val="00527012"/>
    <w:rsid w:val="005275E1"/>
    <w:rsid w:val="0052773D"/>
    <w:rsid w:val="005303BC"/>
    <w:rsid w:val="00531159"/>
    <w:rsid w:val="005322B3"/>
    <w:rsid w:val="00533CB7"/>
    <w:rsid w:val="00533E26"/>
    <w:rsid w:val="0053461F"/>
    <w:rsid w:val="005348B7"/>
    <w:rsid w:val="005360E3"/>
    <w:rsid w:val="0053769A"/>
    <w:rsid w:val="005378C4"/>
    <w:rsid w:val="00540605"/>
    <w:rsid w:val="00541F6D"/>
    <w:rsid w:val="00542B47"/>
    <w:rsid w:val="00543DE1"/>
    <w:rsid w:val="00544E8F"/>
    <w:rsid w:val="0054534F"/>
    <w:rsid w:val="00546A4C"/>
    <w:rsid w:val="00546EA8"/>
    <w:rsid w:val="005471E4"/>
    <w:rsid w:val="005479B4"/>
    <w:rsid w:val="00550CF1"/>
    <w:rsid w:val="005515D7"/>
    <w:rsid w:val="005518E8"/>
    <w:rsid w:val="00551EEC"/>
    <w:rsid w:val="0055281E"/>
    <w:rsid w:val="005533F1"/>
    <w:rsid w:val="00553979"/>
    <w:rsid w:val="0055459F"/>
    <w:rsid w:val="0055617A"/>
    <w:rsid w:val="00556BAD"/>
    <w:rsid w:val="00561569"/>
    <w:rsid w:val="00562CE8"/>
    <w:rsid w:val="005639A6"/>
    <w:rsid w:val="00563CC3"/>
    <w:rsid w:val="00563D90"/>
    <w:rsid w:val="005649D6"/>
    <w:rsid w:val="00564C47"/>
    <w:rsid w:val="00564EDF"/>
    <w:rsid w:val="00565114"/>
    <w:rsid w:val="00565252"/>
    <w:rsid w:val="00565F3F"/>
    <w:rsid w:val="005662DB"/>
    <w:rsid w:val="005666AE"/>
    <w:rsid w:val="005667CD"/>
    <w:rsid w:val="005701E6"/>
    <w:rsid w:val="0057061A"/>
    <w:rsid w:val="00570D12"/>
    <w:rsid w:val="00571B25"/>
    <w:rsid w:val="00572A92"/>
    <w:rsid w:val="00573ABC"/>
    <w:rsid w:val="0057407D"/>
    <w:rsid w:val="0057471F"/>
    <w:rsid w:val="00574802"/>
    <w:rsid w:val="00575DDF"/>
    <w:rsid w:val="00576785"/>
    <w:rsid w:val="0057773C"/>
    <w:rsid w:val="00580F09"/>
    <w:rsid w:val="00581D1B"/>
    <w:rsid w:val="00582B17"/>
    <w:rsid w:val="00585185"/>
    <w:rsid w:val="00585AF1"/>
    <w:rsid w:val="00585DB5"/>
    <w:rsid w:val="0058770D"/>
    <w:rsid w:val="005879CC"/>
    <w:rsid w:val="005901AD"/>
    <w:rsid w:val="00591270"/>
    <w:rsid w:val="00591EE8"/>
    <w:rsid w:val="005921B4"/>
    <w:rsid w:val="00592907"/>
    <w:rsid w:val="00592B2F"/>
    <w:rsid w:val="00592F19"/>
    <w:rsid w:val="005930FC"/>
    <w:rsid w:val="005945BD"/>
    <w:rsid w:val="0059473F"/>
    <w:rsid w:val="00594C7E"/>
    <w:rsid w:val="00595E30"/>
    <w:rsid w:val="005971BC"/>
    <w:rsid w:val="005A0A3D"/>
    <w:rsid w:val="005A22D7"/>
    <w:rsid w:val="005A245A"/>
    <w:rsid w:val="005A44CD"/>
    <w:rsid w:val="005A4A50"/>
    <w:rsid w:val="005A5205"/>
    <w:rsid w:val="005A54C7"/>
    <w:rsid w:val="005A626F"/>
    <w:rsid w:val="005B0469"/>
    <w:rsid w:val="005B0553"/>
    <w:rsid w:val="005B07F0"/>
    <w:rsid w:val="005B0E44"/>
    <w:rsid w:val="005B10E2"/>
    <w:rsid w:val="005B1E89"/>
    <w:rsid w:val="005B244A"/>
    <w:rsid w:val="005B2481"/>
    <w:rsid w:val="005B279A"/>
    <w:rsid w:val="005B54DD"/>
    <w:rsid w:val="005B724B"/>
    <w:rsid w:val="005B7824"/>
    <w:rsid w:val="005B7C27"/>
    <w:rsid w:val="005C0375"/>
    <w:rsid w:val="005C0D8E"/>
    <w:rsid w:val="005C11E1"/>
    <w:rsid w:val="005C2391"/>
    <w:rsid w:val="005C4812"/>
    <w:rsid w:val="005C4A7A"/>
    <w:rsid w:val="005C52C9"/>
    <w:rsid w:val="005C7EE6"/>
    <w:rsid w:val="005D05EA"/>
    <w:rsid w:val="005D15A3"/>
    <w:rsid w:val="005D179D"/>
    <w:rsid w:val="005D36E8"/>
    <w:rsid w:val="005D427A"/>
    <w:rsid w:val="005D442E"/>
    <w:rsid w:val="005D5787"/>
    <w:rsid w:val="005D60D6"/>
    <w:rsid w:val="005D6109"/>
    <w:rsid w:val="005D7034"/>
    <w:rsid w:val="005D7145"/>
    <w:rsid w:val="005E07A9"/>
    <w:rsid w:val="005E140E"/>
    <w:rsid w:val="005E2ED6"/>
    <w:rsid w:val="005E30E6"/>
    <w:rsid w:val="005E33C2"/>
    <w:rsid w:val="005E45D8"/>
    <w:rsid w:val="005E6066"/>
    <w:rsid w:val="005E6E87"/>
    <w:rsid w:val="005E7163"/>
    <w:rsid w:val="005E7293"/>
    <w:rsid w:val="005E74C7"/>
    <w:rsid w:val="005E7A8F"/>
    <w:rsid w:val="005F00CB"/>
    <w:rsid w:val="005F033A"/>
    <w:rsid w:val="005F0487"/>
    <w:rsid w:val="005F0D5E"/>
    <w:rsid w:val="005F1742"/>
    <w:rsid w:val="005F175E"/>
    <w:rsid w:val="005F363A"/>
    <w:rsid w:val="005F60DA"/>
    <w:rsid w:val="005F7DBC"/>
    <w:rsid w:val="005F7F14"/>
    <w:rsid w:val="0060037C"/>
    <w:rsid w:val="00600905"/>
    <w:rsid w:val="00601163"/>
    <w:rsid w:val="00602293"/>
    <w:rsid w:val="00604715"/>
    <w:rsid w:val="00605BCE"/>
    <w:rsid w:val="006068BE"/>
    <w:rsid w:val="006073C6"/>
    <w:rsid w:val="00607516"/>
    <w:rsid w:val="00607C77"/>
    <w:rsid w:val="00610C32"/>
    <w:rsid w:val="00610E51"/>
    <w:rsid w:val="006114E9"/>
    <w:rsid w:val="00611840"/>
    <w:rsid w:val="006138CC"/>
    <w:rsid w:val="00614BE1"/>
    <w:rsid w:val="006155F5"/>
    <w:rsid w:val="00616A56"/>
    <w:rsid w:val="00620114"/>
    <w:rsid w:val="00620A05"/>
    <w:rsid w:val="00620A15"/>
    <w:rsid w:val="00621FFC"/>
    <w:rsid w:val="00622951"/>
    <w:rsid w:val="00622EAB"/>
    <w:rsid w:val="006244E4"/>
    <w:rsid w:val="00624565"/>
    <w:rsid w:val="00624A87"/>
    <w:rsid w:val="006256FA"/>
    <w:rsid w:val="006263C6"/>
    <w:rsid w:val="00627F4D"/>
    <w:rsid w:val="00630AAD"/>
    <w:rsid w:val="00630C6B"/>
    <w:rsid w:val="00630D9E"/>
    <w:rsid w:val="00632E9F"/>
    <w:rsid w:val="00633E5D"/>
    <w:rsid w:val="00635CB6"/>
    <w:rsid w:val="0063685E"/>
    <w:rsid w:val="0063715D"/>
    <w:rsid w:val="00637310"/>
    <w:rsid w:val="00637592"/>
    <w:rsid w:val="006408E1"/>
    <w:rsid w:val="00641340"/>
    <w:rsid w:val="0064239E"/>
    <w:rsid w:val="00642962"/>
    <w:rsid w:val="00642BCE"/>
    <w:rsid w:val="006443F8"/>
    <w:rsid w:val="00645532"/>
    <w:rsid w:val="00645E2B"/>
    <w:rsid w:val="00646CFE"/>
    <w:rsid w:val="006479ED"/>
    <w:rsid w:val="00647D3E"/>
    <w:rsid w:val="006504A3"/>
    <w:rsid w:val="0065135C"/>
    <w:rsid w:val="006519AD"/>
    <w:rsid w:val="00651D23"/>
    <w:rsid w:val="006521CF"/>
    <w:rsid w:val="00654FA8"/>
    <w:rsid w:val="006564EB"/>
    <w:rsid w:val="0065682D"/>
    <w:rsid w:val="00656FA2"/>
    <w:rsid w:val="00657DFD"/>
    <w:rsid w:val="006609C2"/>
    <w:rsid w:val="00660E04"/>
    <w:rsid w:val="0066158D"/>
    <w:rsid w:val="00662061"/>
    <w:rsid w:val="006623C8"/>
    <w:rsid w:val="006645CA"/>
    <w:rsid w:val="006654C5"/>
    <w:rsid w:val="00667A09"/>
    <w:rsid w:val="00667CFF"/>
    <w:rsid w:val="00671078"/>
    <w:rsid w:val="00672042"/>
    <w:rsid w:val="006721D3"/>
    <w:rsid w:val="006723EA"/>
    <w:rsid w:val="00672C6D"/>
    <w:rsid w:val="006738E7"/>
    <w:rsid w:val="006738F6"/>
    <w:rsid w:val="0067399E"/>
    <w:rsid w:val="00675831"/>
    <w:rsid w:val="00677347"/>
    <w:rsid w:val="006801D6"/>
    <w:rsid w:val="00680951"/>
    <w:rsid w:val="00680BED"/>
    <w:rsid w:val="00681A36"/>
    <w:rsid w:val="00683688"/>
    <w:rsid w:val="0068384D"/>
    <w:rsid w:val="00684CC2"/>
    <w:rsid w:val="00686D0C"/>
    <w:rsid w:val="00686D81"/>
    <w:rsid w:val="006877FD"/>
    <w:rsid w:val="00687B47"/>
    <w:rsid w:val="00694285"/>
    <w:rsid w:val="00695765"/>
    <w:rsid w:val="00695C65"/>
    <w:rsid w:val="00696F2F"/>
    <w:rsid w:val="00697E09"/>
    <w:rsid w:val="006A0DC7"/>
    <w:rsid w:val="006A266B"/>
    <w:rsid w:val="006A28D6"/>
    <w:rsid w:val="006A3398"/>
    <w:rsid w:val="006A3DAB"/>
    <w:rsid w:val="006A47CD"/>
    <w:rsid w:val="006A4F0F"/>
    <w:rsid w:val="006A5563"/>
    <w:rsid w:val="006A5A33"/>
    <w:rsid w:val="006A7E8B"/>
    <w:rsid w:val="006B07FA"/>
    <w:rsid w:val="006B083C"/>
    <w:rsid w:val="006B4767"/>
    <w:rsid w:val="006B47AC"/>
    <w:rsid w:val="006B54C7"/>
    <w:rsid w:val="006B5847"/>
    <w:rsid w:val="006B667D"/>
    <w:rsid w:val="006C00DF"/>
    <w:rsid w:val="006C1079"/>
    <w:rsid w:val="006C23AC"/>
    <w:rsid w:val="006C28A3"/>
    <w:rsid w:val="006C2A87"/>
    <w:rsid w:val="006C34F1"/>
    <w:rsid w:val="006C4E43"/>
    <w:rsid w:val="006C59A7"/>
    <w:rsid w:val="006C77FF"/>
    <w:rsid w:val="006D09F9"/>
    <w:rsid w:val="006D12E1"/>
    <w:rsid w:val="006D2A25"/>
    <w:rsid w:val="006D2B30"/>
    <w:rsid w:val="006D561F"/>
    <w:rsid w:val="006D5991"/>
    <w:rsid w:val="006D59A3"/>
    <w:rsid w:val="006D5E24"/>
    <w:rsid w:val="006D6BB3"/>
    <w:rsid w:val="006D7097"/>
    <w:rsid w:val="006D7D2D"/>
    <w:rsid w:val="006E0440"/>
    <w:rsid w:val="006E0B49"/>
    <w:rsid w:val="006E0EFB"/>
    <w:rsid w:val="006E4199"/>
    <w:rsid w:val="006E458D"/>
    <w:rsid w:val="006E5B48"/>
    <w:rsid w:val="006E6269"/>
    <w:rsid w:val="006E7780"/>
    <w:rsid w:val="006E77DF"/>
    <w:rsid w:val="006F0CCF"/>
    <w:rsid w:val="006F2A17"/>
    <w:rsid w:val="006F48AE"/>
    <w:rsid w:val="006F6029"/>
    <w:rsid w:val="006F61DE"/>
    <w:rsid w:val="006F6C90"/>
    <w:rsid w:val="006F6FAA"/>
    <w:rsid w:val="006F79DB"/>
    <w:rsid w:val="006F7D0B"/>
    <w:rsid w:val="00700860"/>
    <w:rsid w:val="0070087F"/>
    <w:rsid w:val="0070173E"/>
    <w:rsid w:val="00703104"/>
    <w:rsid w:val="007047BD"/>
    <w:rsid w:val="00706578"/>
    <w:rsid w:val="00706813"/>
    <w:rsid w:val="007100B0"/>
    <w:rsid w:val="00712369"/>
    <w:rsid w:val="00712A87"/>
    <w:rsid w:val="00712B9F"/>
    <w:rsid w:val="00712DBD"/>
    <w:rsid w:val="00713A1A"/>
    <w:rsid w:val="007140CA"/>
    <w:rsid w:val="0071668C"/>
    <w:rsid w:val="007179EF"/>
    <w:rsid w:val="00717C45"/>
    <w:rsid w:val="0072096A"/>
    <w:rsid w:val="00720A7D"/>
    <w:rsid w:val="007223A5"/>
    <w:rsid w:val="007227B4"/>
    <w:rsid w:val="00722D54"/>
    <w:rsid w:val="0072424C"/>
    <w:rsid w:val="0072455C"/>
    <w:rsid w:val="00724E31"/>
    <w:rsid w:val="00725147"/>
    <w:rsid w:val="00725CB5"/>
    <w:rsid w:val="00725E00"/>
    <w:rsid w:val="00726463"/>
    <w:rsid w:val="00727588"/>
    <w:rsid w:val="00730D4C"/>
    <w:rsid w:val="00732557"/>
    <w:rsid w:val="007331CB"/>
    <w:rsid w:val="00736665"/>
    <w:rsid w:val="007378DE"/>
    <w:rsid w:val="00740D4D"/>
    <w:rsid w:val="00741A5E"/>
    <w:rsid w:val="00743E49"/>
    <w:rsid w:val="007443E0"/>
    <w:rsid w:val="0074618E"/>
    <w:rsid w:val="00746798"/>
    <w:rsid w:val="00746AE1"/>
    <w:rsid w:val="00746C57"/>
    <w:rsid w:val="007478FD"/>
    <w:rsid w:val="007503BA"/>
    <w:rsid w:val="007510CB"/>
    <w:rsid w:val="007532BB"/>
    <w:rsid w:val="0075370F"/>
    <w:rsid w:val="007539B3"/>
    <w:rsid w:val="00754823"/>
    <w:rsid w:val="00757FD1"/>
    <w:rsid w:val="007614BE"/>
    <w:rsid w:val="00761726"/>
    <w:rsid w:val="00762726"/>
    <w:rsid w:val="00763A2C"/>
    <w:rsid w:val="00763C97"/>
    <w:rsid w:val="007645E6"/>
    <w:rsid w:val="00765BB1"/>
    <w:rsid w:val="00767FAC"/>
    <w:rsid w:val="00770877"/>
    <w:rsid w:val="007712AA"/>
    <w:rsid w:val="0077183C"/>
    <w:rsid w:val="00772984"/>
    <w:rsid w:val="007734F8"/>
    <w:rsid w:val="00773744"/>
    <w:rsid w:val="00773BF1"/>
    <w:rsid w:val="00775D7C"/>
    <w:rsid w:val="00776D2D"/>
    <w:rsid w:val="0077758A"/>
    <w:rsid w:val="007802E6"/>
    <w:rsid w:val="00780594"/>
    <w:rsid w:val="00780FB2"/>
    <w:rsid w:val="0078151F"/>
    <w:rsid w:val="00781B0C"/>
    <w:rsid w:val="00782BA6"/>
    <w:rsid w:val="00782ED2"/>
    <w:rsid w:val="00785D2B"/>
    <w:rsid w:val="007860A4"/>
    <w:rsid w:val="007875EC"/>
    <w:rsid w:val="00787F35"/>
    <w:rsid w:val="007908C9"/>
    <w:rsid w:val="00790BD2"/>
    <w:rsid w:val="00791720"/>
    <w:rsid w:val="0079185D"/>
    <w:rsid w:val="0079187E"/>
    <w:rsid w:val="00792074"/>
    <w:rsid w:val="00792415"/>
    <w:rsid w:val="0079407D"/>
    <w:rsid w:val="007940A0"/>
    <w:rsid w:val="00795181"/>
    <w:rsid w:val="0079661D"/>
    <w:rsid w:val="00797192"/>
    <w:rsid w:val="007A0633"/>
    <w:rsid w:val="007A3003"/>
    <w:rsid w:val="007A4A4F"/>
    <w:rsid w:val="007A4AC3"/>
    <w:rsid w:val="007A6485"/>
    <w:rsid w:val="007A7867"/>
    <w:rsid w:val="007B0256"/>
    <w:rsid w:val="007B246F"/>
    <w:rsid w:val="007B26B2"/>
    <w:rsid w:val="007B2E8D"/>
    <w:rsid w:val="007B3086"/>
    <w:rsid w:val="007B5009"/>
    <w:rsid w:val="007B6770"/>
    <w:rsid w:val="007B6895"/>
    <w:rsid w:val="007B694A"/>
    <w:rsid w:val="007B6ABE"/>
    <w:rsid w:val="007B6B87"/>
    <w:rsid w:val="007B6FB7"/>
    <w:rsid w:val="007C18AF"/>
    <w:rsid w:val="007C39C9"/>
    <w:rsid w:val="007C4F76"/>
    <w:rsid w:val="007C5199"/>
    <w:rsid w:val="007C5446"/>
    <w:rsid w:val="007C61E4"/>
    <w:rsid w:val="007C6E37"/>
    <w:rsid w:val="007C7981"/>
    <w:rsid w:val="007D2FA2"/>
    <w:rsid w:val="007D55A4"/>
    <w:rsid w:val="007D58F7"/>
    <w:rsid w:val="007D6060"/>
    <w:rsid w:val="007E013A"/>
    <w:rsid w:val="007E0285"/>
    <w:rsid w:val="007E2CEE"/>
    <w:rsid w:val="007E43E5"/>
    <w:rsid w:val="007E4A72"/>
    <w:rsid w:val="007E4F1D"/>
    <w:rsid w:val="007E55C9"/>
    <w:rsid w:val="007E5738"/>
    <w:rsid w:val="007E65FD"/>
    <w:rsid w:val="007E6892"/>
    <w:rsid w:val="007E7055"/>
    <w:rsid w:val="007F2280"/>
    <w:rsid w:val="007F278B"/>
    <w:rsid w:val="007F2A9D"/>
    <w:rsid w:val="007F2ABC"/>
    <w:rsid w:val="007F3CDD"/>
    <w:rsid w:val="007F4893"/>
    <w:rsid w:val="007F571E"/>
    <w:rsid w:val="007F6A56"/>
    <w:rsid w:val="007F7D82"/>
    <w:rsid w:val="008002D6"/>
    <w:rsid w:val="0080059F"/>
    <w:rsid w:val="00800C1C"/>
    <w:rsid w:val="00800F4D"/>
    <w:rsid w:val="0080185F"/>
    <w:rsid w:val="00802249"/>
    <w:rsid w:val="00802A48"/>
    <w:rsid w:val="00803B11"/>
    <w:rsid w:val="00803DA9"/>
    <w:rsid w:val="00804EFF"/>
    <w:rsid w:val="00805030"/>
    <w:rsid w:val="00806183"/>
    <w:rsid w:val="00806AD0"/>
    <w:rsid w:val="00810A3C"/>
    <w:rsid w:val="00810F78"/>
    <w:rsid w:val="008122FA"/>
    <w:rsid w:val="00812D05"/>
    <w:rsid w:val="00813A79"/>
    <w:rsid w:val="00814BE3"/>
    <w:rsid w:val="00814C6E"/>
    <w:rsid w:val="00815141"/>
    <w:rsid w:val="008154F8"/>
    <w:rsid w:val="008165EE"/>
    <w:rsid w:val="0081665B"/>
    <w:rsid w:val="00816ABF"/>
    <w:rsid w:val="00816CC0"/>
    <w:rsid w:val="00816DE7"/>
    <w:rsid w:val="00817305"/>
    <w:rsid w:val="008173DC"/>
    <w:rsid w:val="00817756"/>
    <w:rsid w:val="00820D5A"/>
    <w:rsid w:val="00822373"/>
    <w:rsid w:val="00822EC9"/>
    <w:rsid w:val="00823174"/>
    <w:rsid w:val="00823B27"/>
    <w:rsid w:val="00824590"/>
    <w:rsid w:val="00824FF7"/>
    <w:rsid w:val="00825019"/>
    <w:rsid w:val="00825AC1"/>
    <w:rsid w:val="00825C80"/>
    <w:rsid w:val="00826208"/>
    <w:rsid w:val="00826AEA"/>
    <w:rsid w:val="00826D98"/>
    <w:rsid w:val="00827D12"/>
    <w:rsid w:val="00830591"/>
    <w:rsid w:val="00831486"/>
    <w:rsid w:val="00835672"/>
    <w:rsid w:val="00836708"/>
    <w:rsid w:val="00837344"/>
    <w:rsid w:val="00837BB9"/>
    <w:rsid w:val="00837C62"/>
    <w:rsid w:val="008407EC"/>
    <w:rsid w:val="00843048"/>
    <w:rsid w:val="008450FE"/>
    <w:rsid w:val="00846422"/>
    <w:rsid w:val="00846794"/>
    <w:rsid w:val="00846D53"/>
    <w:rsid w:val="00850237"/>
    <w:rsid w:val="00850F43"/>
    <w:rsid w:val="008518FD"/>
    <w:rsid w:val="00851A34"/>
    <w:rsid w:val="00852362"/>
    <w:rsid w:val="008537F2"/>
    <w:rsid w:val="00853F0F"/>
    <w:rsid w:val="0085696D"/>
    <w:rsid w:val="00860F7C"/>
    <w:rsid w:val="0086331E"/>
    <w:rsid w:val="0086455E"/>
    <w:rsid w:val="008654C0"/>
    <w:rsid w:val="008656CD"/>
    <w:rsid w:val="008663B9"/>
    <w:rsid w:val="0086645B"/>
    <w:rsid w:val="0086684B"/>
    <w:rsid w:val="008674F6"/>
    <w:rsid w:val="008702DA"/>
    <w:rsid w:val="008704F7"/>
    <w:rsid w:val="00870C6E"/>
    <w:rsid w:val="00870E19"/>
    <w:rsid w:val="00870E1E"/>
    <w:rsid w:val="0087115B"/>
    <w:rsid w:val="0087300D"/>
    <w:rsid w:val="00873805"/>
    <w:rsid w:val="008738E3"/>
    <w:rsid w:val="008752BF"/>
    <w:rsid w:val="0087539F"/>
    <w:rsid w:val="008763D9"/>
    <w:rsid w:val="008765CE"/>
    <w:rsid w:val="008773A8"/>
    <w:rsid w:val="008802E6"/>
    <w:rsid w:val="00880B76"/>
    <w:rsid w:val="00881212"/>
    <w:rsid w:val="00886BB3"/>
    <w:rsid w:val="00886DED"/>
    <w:rsid w:val="008912F0"/>
    <w:rsid w:val="008917F8"/>
    <w:rsid w:val="00891F72"/>
    <w:rsid w:val="0089241D"/>
    <w:rsid w:val="00893940"/>
    <w:rsid w:val="00893EA6"/>
    <w:rsid w:val="00894719"/>
    <w:rsid w:val="00894E53"/>
    <w:rsid w:val="00895FB2"/>
    <w:rsid w:val="008979C9"/>
    <w:rsid w:val="008A1B30"/>
    <w:rsid w:val="008A2B7C"/>
    <w:rsid w:val="008A3DB5"/>
    <w:rsid w:val="008A4B92"/>
    <w:rsid w:val="008A6CC5"/>
    <w:rsid w:val="008A78DD"/>
    <w:rsid w:val="008A7B1D"/>
    <w:rsid w:val="008B088C"/>
    <w:rsid w:val="008B1163"/>
    <w:rsid w:val="008B1616"/>
    <w:rsid w:val="008B17AF"/>
    <w:rsid w:val="008B2140"/>
    <w:rsid w:val="008B27CB"/>
    <w:rsid w:val="008B2A5A"/>
    <w:rsid w:val="008B3294"/>
    <w:rsid w:val="008B37B3"/>
    <w:rsid w:val="008B3A85"/>
    <w:rsid w:val="008B4675"/>
    <w:rsid w:val="008B4859"/>
    <w:rsid w:val="008B5B84"/>
    <w:rsid w:val="008B66D2"/>
    <w:rsid w:val="008B7895"/>
    <w:rsid w:val="008B78D5"/>
    <w:rsid w:val="008C1714"/>
    <w:rsid w:val="008C1BA2"/>
    <w:rsid w:val="008C1C00"/>
    <w:rsid w:val="008C2D7D"/>
    <w:rsid w:val="008C35D8"/>
    <w:rsid w:val="008C3CEB"/>
    <w:rsid w:val="008C42A5"/>
    <w:rsid w:val="008C48FE"/>
    <w:rsid w:val="008C4E4D"/>
    <w:rsid w:val="008C5CB6"/>
    <w:rsid w:val="008D0420"/>
    <w:rsid w:val="008D0532"/>
    <w:rsid w:val="008D1784"/>
    <w:rsid w:val="008D1BAF"/>
    <w:rsid w:val="008D2F3C"/>
    <w:rsid w:val="008D30DA"/>
    <w:rsid w:val="008D4228"/>
    <w:rsid w:val="008D42C4"/>
    <w:rsid w:val="008D4A68"/>
    <w:rsid w:val="008D4BC9"/>
    <w:rsid w:val="008D6489"/>
    <w:rsid w:val="008D6FEF"/>
    <w:rsid w:val="008D7BED"/>
    <w:rsid w:val="008E0B9E"/>
    <w:rsid w:val="008E1381"/>
    <w:rsid w:val="008E1C56"/>
    <w:rsid w:val="008E1D92"/>
    <w:rsid w:val="008E1E2D"/>
    <w:rsid w:val="008E2542"/>
    <w:rsid w:val="008E2558"/>
    <w:rsid w:val="008E2FC0"/>
    <w:rsid w:val="008E3274"/>
    <w:rsid w:val="008E48BB"/>
    <w:rsid w:val="008E511A"/>
    <w:rsid w:val="008E55D2"/>
    <w:rsid w:val="008E62D9"/>
    <w:rsid w:val="008E64B9"/>
    <w:rsid w:val="008F08FF"/>
    <w:rsid w:val="008F0F96"/>
    <w:rsid w:val="008F2002"/>
    <w:rsid w:val="008F2AD5"/>
    <w:rsid w:val="008F2D22"/>
    <w:rsid w:val="008F3BBD"/>
    <w:rsid w:val="008F3CDE"/>
    <w:rsid w:val="008F3D5F"/>
    <w:rsid w:val="008F4F07"/>
    <w:rsid w:val="008F60FC"/>
    <w:rsid w:val="00901338"/>
    <w:rsid w:val="00902F53"/>
    <w:rsid w:val="0090339C"/>
    <w:rsid w:val="0090344B"/>
    <w:rsid w:val="00903E79"/>
    <w:rsid w:val="009047CC"/>
    <w:rsid w:val="009048AC"/>
    <w:rsid w:val="009049B8"/>
    <w:rsid w:val="00904AC1"/>
    <w:rsid w:val="00904ED4"/>
    <w:rsid w:val="009058C4"/>
    <w:rsid w:val="00905BA3"/>
    <w:rsid w:val="009062CB"/>
    <w:rsid w:val="00907526"/>
    <w:rsid w:val="009125A0"/>
    <w:rsid w:val="00913021"/>
    <w:rsid w:val="00913275"/>
    <w:rsid w:val="009136EB"/>
    <w:rsid w:val="00913D24"/>
    <w:rsid w:val="00913F27"/>
    <w:rsid w:val="00914440"/>
    <w:rsid w:val="00914AD9"/>
    <w:rsid w:val="00915CB0"/>
    <w:rsid w:val="00916073"/>
    <w:rsid w:val="009167C1"/>
    <w:rsid w:val="00920008"/>
    <w:rsid w:val="009214EB"/>
    <w:rsid w:val="00922545"/>
    <w:rsid w:val="00922D5C"/>
    <w:rsid w:val="00923782"/>
    <w:rsid w:val="00923C85"/>
    <w:rsid w:val="00927E29"/>
    <w:rsid w:val="009322D6"/>
    <w:rsid w:val="009324FE"/>
    <w:rsid w:val="009339AB"/>
    <w:rsid w:val="009351B3"/>
    <w:rsid w:val="0093522C"/>
    <w:rsid w:val="00935B93"/>
    <w:rsid w:val="00936897"/>
    <w:rsid w:val="00936C5F"/>
    <w:rsid w:val="0093751E"/>
    <w:rsid w:val="0093783C"/>
    <w:rsid w:val="00941181"/>
    <w:rsid w:val="00942352"/>
    <w:rsid w:val="009433E4"/>
    <w:rsid w:val="00943549"/>
    <w:rsid w:val="00943DBD"/>
    <w:rsid w:val="0094574E"/>
    <w:rsid w:val="00945C3C"/>
    <w:rsid w:val="00946A26"/>
    <w:rsid w:val="00946B5E"/>
    <w:rsid w:val="00946BAF"/>
    <w:rsid w:val="00946DF8"/>
    <w:rsid w:val="009477DD"/>
    <w:rsid w:val="00947E6F"/>
    <w:rsid w:val="00950096"/>
    <w:rsid w:val="0095025A"/>
    <w:rsid w:val="0095129F"/>
    <w:rsid w:val="0095196A"/>
    <w:rsid w:val="00951E34"/>
    <w:rsid w:val="00951EC4"/>
    <w:rsid w:val="00952266"/>
    <w:rsid w:val="009526F1"/>
    <w:rsid w:val="00952AD2"/>
    <w:rsid w:val="00952BA7"/>
    <w:rsid w:val="009543A3"/>
    <w:rsid w:val="009549DA"/>
    <w:rsid w:val="009571A6"/>
    <w:rsid w:val="00957320"/>
    <w:rsid w:val="00957CEB"/>
    <w:rsid w:val="0096061E"/>
    <w:rsid w:val="00961210"/>
    <w:rsid w:val="0096173A"/>
    <w:rsid w:val="009617ED"/>
    <w:rsid w:val="0096213B"/>
    <w:rsid w:val="00962A84"/>
    <w:rsid w:val="009657A8"/>
    <w:rsid w:val="0096597F"/>
    <w:rsid w:val="00965EBB"/>
    <w:rsid w:val="009703E2"/>
    <w:rsid w:val="00970737"/>
    <w:rsid w:val="00970DC5"/>
    <w:rsid w:val="009710AE"/>
    <w:rsid w:val="009716DE"/>
    <w:rsid w:val="009716F0"/>
    <w:rsid w:val="009724EF"/>
    <w:rsid w:val="009725CC"/>
    <w:rsid w:val="00972C9C"/>
    <w:rsid w:val="00972E02"/>
    <w:rsid w:val="00974F62"/>
    <w:rsid w:val="00975555"/>
    <w:rsid w:val="00975B21"/>
    <w:rsid w:val="00976977"/>
    <w:rsid w:val="00976D1B"/>
    <w:rsid w:val="00977B4F"/>
    <w:rsid w:val="00980E41"/>
    <w:rsid w:val="00980F34"/>
    <w:rsid w:val="009810F8"/>
    <w:rsid w:val="00981222"/>
    <w:rsid w:val="00982B4D"/>
    <w:rsid w:val="00982CB4"/>
    <w:rsid w:val="00982E55"/>
    <w:rsid w:val="0098457A"/>
    <w:rsid w:val="00985049"/>
    <w:rsid w:val="00986500"/>
    <w:rsid w:val="00987CFC"/>
    <w:rsid w:val="00987FB3"/>
    <w:rsid w:val="0099028E"/>
    <w:rsid w:val="00992E8E"/>
    <w:rsid w:val="009939AE"/>
    <w:rsid w:val="00995746"/>
    <w:rsid w:val="009972F2"/>
    <w:rsid w:val="0099746B"/>
    <w:rsid w:val="00997A89"/>
    <w:rsid w:val="009A1F71"/>
    <w:rsid w:val="009A28F3"/>
    <w:rsid w:val="009A3866"/>
    <w:rsid w:val="009A445B"/>
    <w:rsid w:val="009A497A"/>
    <w:rsid w:val="009A4A26"/>
    <w:rsid w:val="009A4D65"/>
    <w:rsid w:val="009A5C30"/>
    <w:rsid w:val="009A6099"/>
    <w:rsid w:val="009A659F"/>
    <w:rsid w:val="009A6A91"/>
    <w:rsid w:val="009B0CAA"/>
    <w:rsid w:val="009B116C"/>
    <w:rsid w:val="009B1172"/>
    <w:rsid w:val="009B158F"/>
    <w:rsid w:val="009B1B26"/>
    <w:rsid w:val="009B209F"/>
    <w:rsid w:val="009B2124"/>
    <w:rsid w:val="009B2BB2"/>
    <w:rsid w:val="009B3A5C"/>
    <w:rsid w:val="009B5542"/>
    <w:rsid w:val="009B6B5F"/>
    <w:rsid w:val="009B6F16"/>
    <w:rsid w:val="009B7390"/>
    <w:rsid w:val="009C0425"/>
    <w:rsid w:val="009C06A1"/>
    <w:rsid w:val="009C0767"/>
    <w:rsid w:val="009C0DB3"/>
    <w:rsid w:val="009C0E13"/>
    <w:rsid w:val="009C2A4C"/>
    <w:rsid w:val="009C2D4D"/>
    <w:rsid w:val="009C3B96"/>
    <w:rsid w:val="009C5402"/>
    <w:rsid w:val="009C5746"/>
    <w:rsid w:val="009C5DE7"/>
    <w:rsid w:val="009C6E48"/>
    <w:rsid w:val="009D1540"/>
    <w:rsid w:val="009D1635"/>
    <w:rsid w:val="009D17FE"/>
    <w:rsid w:val="009D348D"/>
    <w:rsid w:val="009D4BDB"/>
    <w:rsid w:val="009D4EE0"/>
    <w:rsid w:val="009D562F"/>
    <w:rsid w:val="009D5D64"/>
    <w:rsid w:val="009D6D10"/>
    <w:rsid w:val="009D72A7"/>
    <w:rsid w:val="009D7B04"/>
    <w:rsid w:val="009D7C36"/>
    <w:rsid w:val="009E168C"/>
    <w:rsid w:val="009E180E"/>
    <w:rsid w:val="009E2C7F"/>
    <w:rsid w:val="009E407E"/>
    <w:rsid w:val="009E434B"/>
    <w:rsid w:val="009E573F"/>
    <w:rsid w:val="009E5A4C"/>
    <w:rsid w:val="009E74E3"/>
    <w:rsid w:val="009F0425"/>
    <w:rsid w:val="009F2D3F"/>
    <w:rsid w:val="009F3517"/>
    <w:rsid w:val="009F3C82"/>
    <w:rsid w:val="009F4263"/>
    <w:rsid w:val="009F4332"/>
    <w:rsid w:val="009F444D"/>
    <w:rsid w:val="009F4EC3"/>
    <w:rsid w:val="009F5B7F"/>
    <w:rsid w:val="009F7484"/>
    <w:rsid w:val="00A003CC"/>
    <w:rsid w:val="00A00DF1"/>
    <w:rsid w:val="00A01E88"/>
    <w:rsid w:val="00A01ED7"/>
    <w:rsid w:val="00A02BFB"/>
    <w:rsid w:val="00A031FD"/>
    <w:rsid w:val="00A03C52"/>
    <w:rsid w:val="00A03E4A"/>
    <w:rsid w:val="00A0637B"/>
    <w:rsid w:val="00A06BBA"/>
    <w:rsid w:val="00A07246"/>
    <w:rsid w:val="00A07CC2"/>
    <w:rsid w:val="00A10793"/>
    <w:rsid w:val="00A10C6A"/>
    <w:rsid w:val="00A10E54"/>
    <w:rsid w:val="00A13D02"/>
    <w:rsid w:val="00A14713"/>
    <w:rsid w:val="00A1775D"/>
    <w:rsid w:val="00A17ADE"/>
    <w:rsid w:val="00A20BA3"/>
    <w:rsid w:val="00A20BEA"/>
    <w:rsid w:val="00A20D40"/>
    <w:rsid w:val="00A223AA"/>
    <w:rsid w:val="00A23145"/>
    <w:rsid w:val="00A24BA3"/>
    <w:rsid w:val="00A260E7"/>
    <w:rsid w:val="00A26A9F"/>
    <w:rsid w:val="00A30318"/>
    <w:rsid w:val="00A30CEC"/>
    <w:rsid w:val="00A32F86"/>
    <w:rsid w:val="00A3302A"/>
    <w:rsid w:val="00A33243"/>
    <w:rsid w:val="00A345D8"/>
    <w:rsid w:val="00A3584B"/>
    <w:rsid w:val="00A360EF"/>
    <w:rsid w:val="00A40ACA"/>
    <w:rsid w:val="00A41BEA"/>
    <w:rsid w:val="00A426A7"/>
    <w:rsid w:val="00A43AEF"/>
    <w:rsid w:val="00A44511"/>
    <w:rsid w:val="00A45852"/>
    <w:rsid w:val="00A462A7"/>
    <w:rsid w:val="00A46520"/>
    <w:rsid w:val="00A46E04"/>
    <w:rsid w:val="00A4738E"/>
    <w:rsid w:val="00A47CA1"/>
    <w:rsid w:val="00A5187C"/>
    <w:rsid w:val="00A53473"/>
    <w:rsid w:val="00A54BC4"/>
    <w:rsid w:val="00A55428"/>
    <w:rsid w:val="00A5552D"/>
    <w:rsid w:val="00A570C6"/>
    <w:rsid w:val="00A57495"/>
    <w:rsid w:val="00A606B8"/>
    <w:rsid w:val="00A60E17"/>
    <w:rsid w:val="00A63A1D"/>
    <w:rsid w:val="00A648D1"/>
    <w:rsid w:val="00A64EF1"/>
    <w:rsid w:val="00A66456"/>
    <w:rsid w:val="00A67067"/>
    <w:rsid w:val="00A67B78"/>
    <w:rsid w:val="00A709D1"/>
    <w:rsid w:val="00A7156C"/>
    <w:rsid w:val="00A7171F"/>
    <w:rsid w:val="00A7209D"/>
    <w:rsid w:val="00A7296A"/>
    <w:rsid w:val="00A73ACD"/>
    <w:rsid w:val="00A752BD"/>
    <w:rsid w:val="00A8070B"/>
    <w:rsid w:val="00A8146F"/>
    <w:rsid w:val="00A82558"/>
    <w:rsid w:val="00A8286F"/>
    <w:rsid w:val="00A828E5"/>
    <w:rsid w:val="00A83F3B"/>
    <w:rsid w:val="00A84258"/>
    <w:rsid w:val="00A84AB5"/>
    <w:rsid w:val="00A86550"/>
    <w:rsid w:val="00A86D16"/>
    <w:rsid w:val="00A86E25"/>
    <w:rsid w:val="00A9077C"/>
    <w:rsid w:val="00A909C8"/>
    <w:rsid w:val="00A90CA4"/>
    <w:rsid w:val="00A91C00"/>
    <w:rsid w:val="00A9257F"/>
    <w:rsid w:val="00A93BDF"/>
    <w:rsid w:val="00A93D10"/>
    <w:rsid w:val="00A94A02"/>
    <w:rsid w:val="00A94A2A"/>
    <w:rsid w:val="00A94F45"/>
    <w:rsid w:val="00A97AD4"/>
    <w:rsid w:val="00A97DDC"/>
    <w:rsid w:val="00AA0A6F"/>
    <w:rsid w:val="00AA0AD5"/>
    <w:rsid w:val="00AA16EC"/>
    <w:rsid w:val="00AA21B4"/>
    <w:rsid w:val="00AA24AC"/>
    <w:rsid w:val="00AA2E0D"/>
    <w:rsid w:val="00AA4457"/>
    <w:rsid w:val="00AA5605"/>
    <w:rsid w:val="00AA59A0"/>
    <w:rsid w:val="00AA5C7A"/>
    <w:rsid w:val="00AB0D84"/>
    <w:rsid w:val="00AB0D85"/>
    <w:rsid w:val="00AB16F1"/>
    <w:rsid w:val="00AB1CCC"/>
    <w:rsid w:val="00AB3270"/>
    <w:rsid w:val="00AB5CEB"/>
    <w:rsid w:val="00AB6B7E"/>
    <w:rsid w:val="00AB6F48"/>
    <w:rsid w:val="00AC0A45"/>
    <w:rsid w:val="00AC0E2D"/>
    <w:rsid w:val="00AC1056"/>
    <w:rsid w:val="00AC153D"/>
    <w:rsid w:val="00AC3558"/>
    <w:rsid w:val="00AC502B"/>
    <w:rsid w:val="00AC6762"/>
    <w:rsid w:val="00AC719A"/>
    <w:rsid w:val="00AD05F8"/>
    <w:rsid w:val="00AD132A"/>
    <w:rsid w:val="00AD1DE5"/>
    <w:rsid w:val="00AD2142"/>
    <w:rsid w:val="00AD2883"/>
    <w:rsid w:val="00AD2BF4"/>
    <w:rsid w:val="00AD3910"/>
    <w:rsid w:val="00AD424F"/>
    <w:rsid w:val="00AD44CC"/>
    <w:rsid w:val="00AD482C"/>
    <w:rsid w:val="00AD6A73"/>
    <w:rsid w:val="00AD7E3B"/>
    <w:rsid w:val="00AE08BB"/>
    <w:rsid w:val="00AE0AFA"/>
    <w:rsid w:val="00AE1570"/>
    <w:rsid w:val="00AE2510"/>
    <w:rsid w:val="00AE34C8"/>
    <w:rsid w:val="00AE35CE"/>
    <w:rsid w:val="00AE3A5D"/>
    <w:rsid w:val="00AE3D2C"/>
    <w:rsid w:val="00AE4158"/>
    <w:rsid w:val="00AE43DB"/>
    <w:rsid w:val="00AE50DE"/>
    <w:rsid w:val="00AE66F5"/>
    <w:rsid w:val="00AE6A57"/>
    <w:rsid w:val="00AF0A17"/>
    <w:rsid w:val="00AF1A3D"/>
    <w:rsid w:val="00AF3397"/>
    <w:rsid w:val="00AF349E"/>
    <w:rsid w:val="00AF3C70"/>
    <w:rsid w:val="00AF4119"/>
    <w:rsid w:val="00AF50CF"/>
    <w:rsid w:val="00AF535D"/>
    <w:rsid w:val="00AF76EF"/>
    <w:rsid w:val="00AF7EEC"/>
    <w:rsid w:val="00B00638"/>
    <w:rsid w:val="00B00CD6"/>
    <w:rsid w:val="00B00E32"/>
    <w:rsid w:val="00B02634"/>
    <w:rsid w:val="00B036F1"/>
    <w:rsid w:val="00B04BCC"/>
    <w:rsid w:val="00B05300"/>
    <w:rsid w:val="00B05462"/>
    <w:rsid w:val="00B0584B"/>
    <w:rsid w:val="00B05A12"/>
    <w:rsid w:val="00B0707B"/>
    <w:rsid w:val="00B074D1"/>
    <w:rsid w:val="00B07B91"/>
    <w:rsid w:val="00B1022E"/>
    <w:rsid w:val="00B107C5"/>
    <w:rsid w:val="00B111CE"/>
    <w:rsid w:val="00B119CD"/>
    <w:rsid w:val="00B1213F"/>
    <w:rsid w:val="00B14349"/>
    <w:rsid w:val="00B153E5"/>
    <w:rsid w:val="00B16302"/>
    <w:rsid w:val="00B16EDB"/>
    <w:rsid w:val="00B1706F"/>
    <w:rsid w:val="00B179F8"/>
    <w:rsid w:val="00B22D1C"/>
    <w:rsid w:val="00B238D7"/>
    <w:rsid w:val="00B23BE6"/>
    <w:rsid w:val="00B2400F"/>
    <w:rsid w:val="00B2541E"/>
    <w:rsid w:val="00B25BE1"/>
    <w:rsid w:val="00B262DF"/>
    <w:rsid w:val="00B277B1"/>
    <w:rsid w:val="00B27947"/>
    <w:rsid w:val="00B27ED0"/>
    <w:rsid w:val="00B316B5"/>
    <w:rsid w:val="00B31746"/>
    <w:rsid w:val="00B3236A"/>
    <w:rsid w:val="00B32B9A"/>
    <w:rsid w:val="00B33002"/>
    <w:rsid w:val="00B34A15"/>
    <w:rsid w:val="00B40895"/>
    <w:rsid w:val="00B41393"/>
    <w:rsid w:val="00B41CE9"/>
    <w:rsid w:val="00B422D4"/>
    <w:rsid w:val="00B43A6E"/>
    <w:rsid w:val="00B45335"/>
    <w:rsid w:val="00B45AD5"/>
    <w:rsid w:val="00B46A63"/>
    <w:rsid w:val="00B50C64"/>
    <w:rsid w:val="00B513AC"/>
    <w:rsid w:val="00B5145F"/>
    <w:rsid w:val="00B52720"/>
    <w:rsid w:val="00B53CB7"/>
    <w:rsid w:val="00B54A65"/>
    <w:rsid w:val="00B55803"/>
    <w:rsid w:val="00B562CB"/>
    <w:rsid w:val="00B56528"/>
    <w:rsid w:val="00B57EC3"/>
    <w:rsid w:val="00B60462"/>
    <w:rsid w:val="00B608C7"/>
    <w:rsid w:val="00B63449"/>
    <w:rsid w:val="00B6568E"/>
    <w:rsid w:val="00B65C73"/>
    <w:rsid w:val="00B65D56"/>
    <w:rsid w:val="00B66453"/>
    <w:rsid w:val="00B67010"/>
    <w:rsid w:val="00B67540"/>
    <w:rsid w:val="00B6763A"/>
    <w:rsid w:val="00B72992"/>
    <w:rsid w:val="00B7319B"/>
    <w:rsid w:val="00B73B9E"/>
    <w:rsid w:val="00B757D5"/>
    <w:rsid w:val="00B75EF7"/>
    <w:rsid w:val="00B80145"/>
    <w:rsid w:val="00B80C4D"/>
    <w:rsid w:val="00B8234A"/>
    <w:rsid w:val="00B8332B"/>
    <w:rsid w:val="00B8348D"/>
    <w:rsid w:val="00B85B7C"/>
    <w:rsid w:val="00B85C40"/>
    <w:rsid w:val="00B878F4"/>
    <w:rsid w:val="00B90B72"/>
    <w:rsid w:val="00B90F84"/>
    <w:rsid w:val="00B912A9"/>
    <w:rsid w:val="00B91C02"/>
    <w:rsid w:val="00B93DD5"/>
    <w:rsid w:val="00B93E35"/>
    <w:rsid w:val="00B94C03"/>
    <w:rsid w:val="00B94C15"/>
    <w:rsid w:val="00BA0B5E"/>
    <w:rsid w:val="00BA23E7"/>
    <w:rsid w:val="00BA295C"/>
    <w:rsid w:val="00BA395C"/>
    <w:rsid w:val="00BA3FA2"/>
    <w:rsid w:val="00BA4222"/>
    <w:rsid w:val="00BA4E43"/>
    <w:rsid w:val="00BA6AAE"/>
    <w:rsid w:val="00BA7868"/>
    <w:rsid w:val="00BA7AD5"/>
    <w:rsid w:val="00BB018F"/>
    <w:rsid w:val="00BB25F3"/>
    <w:rsid w:val="00BB3117"/>
    <w:rsid w:val="00BB4390"/>
    <w:rsid w:val="00BB43F5"/>
    <w:rsid w:val="00BB672F"/>
    <w:rsid w:val="00BB6C02"/>
    <w:rsid w:val="00BB773A"/>
    <w:rsid w:val="00BC0E59"/>
    <w:rsid w:val="00BC16AC"/>
    <w:rsid w:val="00BC1CE2"/>
    <w:rsid w:val="00BC241D"/>
    <w:rsid w:val="00BC2CBC"/>
    <w:rsid w:val="00BC3668"/>
    <w:rsid w:val="00BC3BE2"/>
    <w:rsid w:val="00BC48AE"/>
    <w:rsid w:val="00BC5764"/>
    <w:rsid w:val="00BC63E9"/>
    <w:rsid w:val="00BC6A41"/>
    <w:rsid w:val="00BC71B1"/>
    <w:rsid w:val="00BC74A5"/>
    <w:rsid w:val="00BD1383"/>
    <w:rsid w:val="00BD1412"/>
    <w:rsid w:val="00BD1638"/>
    <w:rsid w:val="00BD1DB9"/>
    <w:rsid w:val="00BD2398"/>
    <w:rsid w:val="00BD2D63"/>
    <w:rsid w:val="00BD3208"/>
    <w:rsid w:val="00BD3A1F"/>
    <w:rsid w:val="00BD3F07"/>
    <w:rsid w:val="00BD46D7"/>
    <w:rsid w:val="00BD57A4"/>
    <w:rsid w:val="00BD6C09"/>
    <w:rsid w:val="00BD77D3"/>
    <w:rsid w:val="00BE0B8D"/>
    <w:rsid w:val="00BE2770"/>
    <w:rsid w:val="00BE38A1"/>
    <w:rsid w:val="00BE3B60"/>
    <w:rsid w:val="00BE3C3C"/>
    <w:rsid w:val="00BE5111"/>
    <w:rsid w:val="00BE6CD4"/>
    <w:rsid w:val="00BE7B30"/>
    <w:rsid w:val="00BF043D"/>
    <w:rsid w:val="00BF1563"/>
    <w:rsid w:val="00BF188A"/>
    <w:rsid w:val="00BF1AB6"/>
    <w:rsid w:val="00BF1C0B"/>
    <w:rsid w:val="00BF2467"/>
    <w:rsid w:val="00BF2493"/>
    <w:rsid w:val="00BF2980"/>
    <w:rsid w:val="00BF3FD6"/>
    <w:rsid w:val="00BF4796"/>
    <w:rsid w:val="00BF7F76"/>
    <w:rsid w:val="00C01A1C"/>
    <w:rsid w:val="00C02A81"/>
    <w:rsid w:val="00C03321"/>
    <w:rsid w:val="00C0352F"/>
    <w:rsid w:val="00C036AB"/>
    <w:rsid w:val="00C03BA8"/>
    <w:rsid w:val="00C03C7F"/>
    <w:rsid w:val="00C04EB4"/>
    <w:rsid w:val="00C05615"/>
    <w:rsid w:val="00C06252"/>
    <w:rsid w:val="00C063F5"/>
    <w:rsid w:val="00C069B8"/>
    <w:rsid w:val="00C1068F"/>
    <w:rsid w:val="00C10DCE"/>
    <w:rsid w:val="00C116CE"/>
    <w:rsid w:val="00C1177F"/>
    <w:rsid w:val="00C11FC0"/>
    <w:rsid w:val="00C12356"/>
    <w:rsid w:val="00C124DA"/>
    <w:rsid w:val="00C133EA"/>
    <w:rsid w:val="00C138DE"/>
    <w:rsid w:val="00C15B25"/>
    <w:rsid w:val="00C16191"/>
    <w:rsid w:val="00C17BF4"/>
    <w:rsid w:val="00C20326"/>
    <w:rsid w:val="00C21031"/>
    <w:rsid w:val="00C219C4"/>
    <w:rsid w:val="00C22742"/>
    <w:rsid w:val="00C228C4"/>
    <w:rsid w:val="00C23225"/>
    <w:rsid w:val="00C23D10"/>
    <w:rsid w:val="00C24BCD"/>
    <w:rsid w:val="00C255AF"/>
    <w:rsid w:val="00C25AD7"/>
    <w:rsid w:val="00C26068"/>
    <w:rsid w:val="00C26AB7"/>
    <w:rsid w:val="00C27BB7"/>
    <w:rsid w:val="00C27C75"/>
    <w:rsid w:val="00C3146F"/>
    <w:rsid w:val="00C31BCC"/>
    <w:rsid w:val="00C34069"/>
    <w:rsid w:val="00C349E7"/>
    <w:rsid w:val="00C35FA8"/>
    <w:rsid w:val="00C35FB0"/>
    <w:rsid w:val="00C372D1"/>
    <w:rsid w:val="00C37DF5"/>
    <w:rsid w:val="00C403CA"/>
    <w:rsid w:val="00C40D5B"/>
    <w:rsid w:val="00C413CE"/>
    <w:rsid w:val="00C4204F"/>
    <w:rsid w:val="00C43D58"/>
    <w:rsid w:val="00C4541F"/>
    <w:rsid w:val="00C45480"/>
    <w:rsid w:val="00C454ED"/>
    <w:rsid w:val="00C4567C"/>
    <w:rsid w:val="00C4626C"/>
    <w:rsid w:val="00C4671F"/>
    <w:rsid w:val="00C46C29"/>
    <w:rsid w:val="00C47FA2"/>
    <w:rsid w:val="00C5011F"/>
    <w:rsid w:val="00C50CF0"/>
    <w:rsid w:val="00C51A94"/>
    <w:rsid w:val="00C52118"/>
    <w:rsid w:val="00C53327"/>
    <w:rsid w:val="00C53361"/>
    <w:rsid w:val="00C55238"/>
    <w:rsid w:val="00C5531A"/>
    <w:rsid w:val="00C55B0B"/>
    <w:rsid w:val="00C5644A"/>
    <w:rsid w:val="00C574E2"/>
    <w:rsid w:val="00C60C4E"/>
    <w:rsid w:val="00C61652"/>
    <w:rsid w:val="00C61978"/>
    <w:rsid w:val="00C6235F"/>
    <w:rsid w:val="00C62C79"/>
    <w:rsid w:val="00C63234"/>
    <w:rsid w:val="00C633B5"/>
    <w:rsid w:val="00C63870"/>
    <w:rsid w:val="00C64420"/>
    <w:rsid w:val="00C652D3"/>
    <w:rsid w:val="00C66F33"/>
    <w:rsid w:val="00C71A15"/>
    <w:rsid w:val="00C71C1F"/>
    <w:rsid w:val="00C72B42"/>
    <w:rsid w:val="00C743CF"/>
    <w:rsid w:val="00C755D9"/>
    <w:rsid w:val="00C7593A"/>
    <w:rsid w:val="00C75B81"/>
    <w:rsid w:val="00C75F44"/>
    <w:rsid w:val="00C76320"/>
    <w:rsid w:val="00C76DDE"/>
    <w:rsid w:val="00C771A1"/>
    <w:rsid w:val="00C77202"/>
    <w:rsid w:val="00C8119D"/>
    <w:rsid w:val="00C84CA9"/>
    <w:rsid w:val="00C84ED8"/>
    <w:rsid w:val="00C85874"/>
    <w:rsid w:val="00C86F8E"/>
    <w:rsid w:val="00C87BDA"/>
    <w:rsid w:val="00C901DF"/>
    <w:rsid w:val="00C90942"/>
    <w:rsid w:val="00C912BE"/>
    <w:rsid w:val="00C91CBC"/>
    <w:rsid w:val="00C92118"/>
    <w:rsid w:val="00C92602"/>
    <w:rsid w:val="00C93747"/>
    <w:rsid w:val="00C937AB"/>
    <w:rsid w:val="00C9406D"/>
    <w:rsid w:val="00C9418A"/>
    <w:rsid w:val="00C96EE6"/>
    <w:rsid w:val="00CA0CE0"/>
    <w:rsid w:val="00CA5035"/>
    <w:rsid w:val="00CA5BC7"/>
    <w:rsid w:val="00CA66DB"/>
    <w:rsid w:val="00CA6BE4"/>
    <w:rsid w:val="00CA72FB"/>
    <w:rsid w:val="00CA7B3D"/>
    <w:rsid w:val="00CB056C"/>
    <w:rsid w:val="00CB06C7"/>
    <w:rsid w:val="00CB15C9"/>
    <w:rsid w:val="00CB3FEE"/>
    <w:rsid w:val="00CB5F79"/>
    <w:rsid w:val="00CB7178"/>
    <w:rsid w:val="00CB73C9"/>
    <w:rsid w:val="00CB7F02"/>
    <w:rsid w:val="00CC003A"/>
    <w:rsid w:val="00CC12C8"/>
    <w:rsid w:val="00CC2DC6"/>
    <w:rsid w:val="00CC4200"/>
    <w:rsid w:val="00CC4F16"/>
    <w:rsid w:val="00CC52CB"/>
    <w:rsid w:val="00CC6427"/>
    <w:rsid w:val="00CC64BB"/>
    <w:rsid w:val="00CD0029"/>
    <w:rsid w:val="00CD1559"/>
    <w:rsid w:val="00CD1F62"/>
    <w:rsid w:val="00CD7D75"/>
    <w:rsid w:val="00CE266C"/>
    <w:rsid w:val="00CE58F9"/>
    <w:rsid w:val="00CE5D1F"/>
    <w:rsid w:val="00CE6717"/>
    <w:rsid w:val="00CE7F42"/>
    <w:rsid w:val="00CF0D2D"/>
    <w:rsid w:val="00CF0E05"/>
    <w:rsid w:val="00CF140F"/>
    <w:rsid w:val="00CF142D"/>
    <w:rsid w:val="00CF1F8A"/>
    <w:rsid w:val="00CF2BE7"/>
    <w:rsid w:val="00CF4425"/>
    <w:rsid w:val="00CF4625"/>
    <w:rsid w:val="00CF46B2"/>
    <w:rsid w:val="00CF4A43"/>
    <w:rsid w:val="00CF4C40"/>
    <w:rsid w:val="00CF4C88"/>
    <w:rsid w:val="00CF4ED7"/>
    <w:rsid w:val="00CF5091"/>
    <w:rsid w:val="00CF50BD"/>
    <w:rsid w:val="00CF57BE"/>
    <w:rsid w:val="00CF58CD"/>
    <w:rsid w:val="00CF5D3B"/>
    <w:rsid w:val="00CF60AB"/>
    <w:rsid w:val="00CF64E8"/>
    <w:rsid w:val="00D016E9"/>
    <w:rsid w:val="00D019C7"/>
    <w:rsid w:val="00D01EE0"/>
    <w:rsid w:val="00D02199"/>
    <w:rsid w:val="00D023DC"/>
    <w:rsid w:val="00D04A4E"/>
    <w:rsid w:val="00D053EE"/>
    <w:rsid w:val="00D05478"/>
    <w:rsid w:val="00D06163"/>
    <w:rsid w:val="00D06F79"/>
    <w:rsid w:val="00D070B2"/>
    <w:rsid w:val="00D111CF"/>
    <w:rsid w:val="00D1140C"/>
    <w:rsid w:val="00D13D4A"/>
    <w:rsid w:val="00D147D8"/>
    <w:rsid w:val="00D148ED"/>
    <w:rsid w:val="00D15018"/>
    <w:rsid w:val="00D167C6"/>
    <w:rsid w:val="00D16894"/>
    <w:rsid w:val="00D1707F"/>
    <w:rsid w:val="00D1766F"/>
    <w:rsid w:val="00D21C66"/>
    <w:rsid w:val="00D238ED"/>
    <w:rsid w:val="00D241AC"/>
    <w:rsid w:val="00D24732"/>
    <w:rsid w:val="00D268D1"/>
    <w:rsid w:val="00D26AED"/>
    <w:rsid w:val="00D26FAB"/>
    <w:rsid w:val="00D2739D"/>
    <w:rsid w:val="00D30257"/>
    <w:rsid w:val="00D3064A"/>
    <w:rsid w:val="00D3066B"/>
    <w:rsid w:val="00D326D8"/>
    <w:rsid w:val="00D32C6B"/>
    <w:rsid w:val="00D34FD4"/>
    <w:rsid w:val="00D35699"/>
    <w:rsid w:val="00D35CD7"/>
    <w:rsid w:val="00D3641C"/>
    <w:rsid w:val="00D37A27"/>
    <w:rsid w:val="00D40345"/>
    <w:rsid w:val="00D4076E"/>
    <w:rsid w:val="00D42307"/>
    <w:rsid w:val="00D4360F"/>
    <w:rsid w:val="00D43AEF"/>
    <w:rsid w:val="00D43F74"/>
    <w:rsid w:val="00D44E3D"/>
    <w:rsid w:val="00D4551A"/>
    <w:rsid w:val="00D459DB"/>
    <w:rsid w:val="00D45A00"/>
    <w:rsid w:val="00D45CD6"/>
    <w:rsid w:val="00D45FA2"/>
    <w:rsid w:val="00D46458"/>
    <w:rsid w:val="00D46AE9"/>
    <w:rsid w:val="00D50D46"/>
    <w:rsid w:val="00D51629"/>
    <w:rsid w:val="00D516CC"/>
    <w:rsid w:val="00D51A27"/>
    <w:rsid w:val="00D51E37"/>
    <w:rsid w:val="00D53AD2"/>
    <w:rsid w:val="00D55AC9"/>
    <w:rsid w:val="00D55BAE"/>
    <w:rsid w:val="00D55C68"/>
    <w:rsid w:val="00D56191"/>
    <w:rsid w:val="00D56975"/>
    <w:rsid w:val="00D57218"/>
    <w:rsid w:val="00D57A9E"/>
    <w:rsid w:val="00D60281"/>
    <w:rsid w:val="00D61401"/>
    <w:rsid w:val="00D61BD8"/>
    <w:rsid w:val="00D6380A"/>
    <w:rsid w:val="00D6635B"/>
    <w:rsid w:val="00D6664D"/>
    <w:rsid w:val="00D67659"/>
    <w:rsid w:val="00D67AD7"/>
    <w:rsid w:val="00D67E83"/>
    <w:rsid w:val="00D71918"/>
    <w:rsid w:val="00D73060"/>
    <w:rsid w:val="00D733EB"/>
    <w:rsid w:val="00D7419C"/>
    <w:rsid w:val="00D75379"/>
    <w:rsid w:val="00D76025"/>
    <w:rsid w:val="00D80DFE"/>
    <w:rsid w:val="00D80F7B"/>
    <w:rsid w:val="00D81C92"/>
    <w:rsid w:val="00D83630"/>
    <w:rsid w:val="00D84977"/>
    <w:rsid w:val="00D852A6"/>
    <w:rsid w:val="00D873C1"/>
    <w:rsid w:val="00D879F9"/>
    <w:rsid w:val="00D913F2"/>
    <w:rsid w:val="00D92172"/>
    <w:rsid w:val="00D92E84"/>
    <w:rsid w:val="00D92F10"/>
    <w:rsid w:val="00D9646B"/>
    <w:rsid w:val="00D96FA9"/>
    <w:rsid w:val="00DA045A"/>
    <w:rsid w:val="00DA1E5E"/>
    <w:rsid w:val="00DA3910"/>
    <w:rsid w:val="00DA44FF"/>
    <w:rsid w:val="00DA4536"/>
    <w:rsid w:val="00DA47ED"/>
    <w:rsid w:val="00DA4BFC"/>
    <w:rsid w:val="00DA50F7"/>
    <w:rsid w:val="00DA60C9"/>
    <w:rsid w:val="00DA64F4"/>
    <w:rsid w:val="00DB02DA"/>
    <w:rsid w:val="00DB0A08"/>
    <w:rsid w:val="00DB0DAD"/>
    <w:rsid w:val="00DB0EC5"/>
    <w:rsid w:val="00DB3265"/>
    <w:rsid w:val="00DB39A6"/>
    <w:rsid w:val="00DB3CBB"/>
    <w:rsid w:val="00DB7702"/>
    <w:rsid w:val="00DC343F"/>
    <w:rsid w:val="00DC37AF"/>
    <w:rsid w:val="00DC3A9B"/>
    <w:rsid w:val="00DC3C64"/>
    <w:rsid w:val="00DC3D3C"/>
    <w:rsid w:val="00DC3F93"/>
    <w:rsid w:val="00DC4F7E"/>
    <w:rsid w:val="00DC5CE3"/>
    <w:rsid w:val="00DC602E"/>
    <w:rsid w:val="00DC622B"/>
    <w:rsid w:val="00DC7612"/>
    <w:rsid w:val="00DC791F"/>
    <w:rsid w:val="00DC7C52"/>
    <w:rsid w:val="00DD100B"/>
    <w:rsid w:val="00DD1873"/>
    <w:rsid w:val="00DD1A96"/>
    <w:rsid w:val="00DD1BC0"/>
    <w:rsid w:val="00DD1F15"/>
    <w:rsid w:val="00DD32E2"/>
    <w:rsid w:val="00DD347A"/>
    <w:rsid w:val="00DD350D"/>
    <w:rsid w:val="00DD40E1"/>
    <w:rsid w:val="00DD44B2"/>
    <w:rsid w:val="00DD60BE"/>
    <w:rsid w:val="00DD6EC2"/>
    <w:rsid w:val="00DD7BC7"/>
    <w:rsid w:val="00DE294C"/>
    <w:rsid w:val="00DE2C06"/>
    <w:rsid w:val="00DE3E9D"/>
    <w:rsid w:val="00DE44A7"/>
    <w:rsid w:val="00DE452D"/>
    <w:rsid w:val="00DE48E4"/>
    <w:rsid w:val="00DE5479"/>
    <w:rsid w:val="00DE68A9"/>
    <w:rsid w:val="00DE68FB"/>
    <w:rsid w:val="00DE7B9A"/>
    <w:rsid w:val="00DF0D32"/>
    <w:rsid w:val="00DF1571"/>
    <w:rsid w:val="00DF1753"/>
    <w:rsid w:val="00DF180E"/>
    <w:rsid w:val="00DF2187"/>
    <w:rsid w:val="00DF24AB"/>
    <w:rsid w:val="00DF24B2"/>
    <w:rsid w:val="00DF325A"/>
    <w:rsid w:val="00DF3A4E"/>
    <w:rsid w:val="00DF4A03"/>
    <w:rsid w:val="00DF4FFD"/>
    <w:rsid w:val="00DF50D4"/>
    <w:rsid w:val="00DF5EFC"/>
    <w:rsid w:val="00DF687D"/>
    <w:rsid w:val="00DF6CFF"/>
    <w:rsid w:val="00E002DE"/>
    <w:rsid w:val="00E02309"/>
    <w:rsid w:val="00E02415"/>
    <w:rsid w:val="00E025D3"/>
    <w:rsid w:val="00E02A4C"/>
    <w:rsid w:val="00E0313F"/>
    <w:rsid w:val="00E03758"/>
    <w:rsid w:val="00E06349"/>
    <w:rsid w:val="00E07470"/>
    <w:rsid w:val="00E075E7"/>
    <w:rsid w:val="00E07B90"/>
    <w:rsid w:val="00E07C20"/>
    <w:rsid w:val="00E10540"/>
    <w:rsid w:val="00E10DF8"/>
    <w:rsid w:val="00E10EC6"/>
    <w:rsid w:val="00E12FFC"/>
    <w:rsid w:val="00E13DCC"/>
    <w:rsid w:val="00E1437C"/>
    <w:rsid w:val="00E143CA"/>
    <w:rsid w:val="00E14DB7"/>
    <w:rsid w:val="00E21E00"/>
    <w:rsid w:val="00E2370A"/>
    <w:rsid w:val="00E2457C"/>
    <w:rsid w:val="00E2466E"/>
    <w:rsid w:val="00E24CDB"/>
    <w:rsid w:val="00E253F5"/>
    <w:rsid w:val="00E262F8"/>
    <w:rsid w:val="00E26B82"/>
    <w:rsid w:val="00E26EEB"/>
    <w:rsid w:val="00E27466"/>
    <w:rsid w:val="00E306C7"/>
    <w:rsid w:val="00E306EE"/>
    <w:rsid w:val="00E308B6"/>
    <w:rsid w:val="00E30E1E"/>
    <w:rsid w:val="00E31BC9"/>
    <w:rsid w:val="00E3254C"/>
    <w:rsid w:val="00E3286A"/>
    <w:rsid w:val="00E33AE9"/>
    <w:rsid w:val="00E413CF"/>
    <w:rsid w:val="00E414DD"/>
    <w:rsid w:val="00E41B00"/>
    <w:rsid w:val="00E41B9D"/>
    <w:rsid w:val="00E439AD"/>
    <w:rsid w:val="00E44CA3"/>
    <w:rsid w:val="00E4568E"/>
    <w:rsid w:val="00E45CDD"/>
    <w:rsid w:val="00E45FBA"/>
    <w:rsid w:val="00E50A59"/>
    <w:rsid w:val="00E517BE"/>
    <w:rsid w:val="00E51B8B"/>
    <w:rsid w:val="00E526D9"/>
    <w:rsid w:val="00E52704"/>
    <w:rsid w:val="00E52915"/>
    <w:rsid w:val="00E5382F"/>
    <w:rsid w:val="00E540A0"/>
    <w:rsid w:val="00E5450C"/>
    <w:rsid w:val="00E556FF"/>
    <w:rsid w:val="00E55B5C"/>
    <w:rsid w:val="00E55D2E"/>
    <w:rsid w:val="00E56F8C"/>
    <w:rsid w:val="00E57EFA"/>
    <w:rsid w:val="00E600C5"/>
    <w:rsid w:val="00E613B3"/>
    <w:rsid w:val="00E6177A"/>
    <w:rsid w:val="00E633A6"/>
    <w:rsid w:val="00E64E97"/>
    <w:rsid w:val="00E65395"/>
    <w:rsid w:val="00E66735"/>
    <w:rsid w:val="00E6690D"/>
    <w:rsid w:val="00E67091"/>
    <w:rsid w:val="00E70174"/>
    <w:rsid w:val="00E7086D"/>
    <w:rsid w:val="00E71738"/>
    <w:rsid w:val="00E721A0"/>
    <w:rsid w:val="00E72288"/>
    <w:rsid w:val="00E72AEA"/>
    <w:rsid w:val="00E73BE9"/>
    <w:rsid w:val="00E74814"/>
    <w:rsid w:val="00E74A19"/>
    <w:rsid w:val="00E754D2"/>
    <w:rsid w:val="00E75B06"/>
    <w:rsid w:val="00E769A0"/>
    <w:rsid w:val="00E80B24"/>
    <w:rsid w:val="00E82688"/>
    <w:rsid w:val="00E82C01"/>
    <w:rsid w:val="00E83A35"/>
    <w:rsid w:val="00E83D40"/>
    <w:rsid w:val="00E8622B"/>
    <w:rsid w:val="00E86563"/>
    <w:rsid w:val="00E86DD6"/>
    <w:rsid w:val="00E86E20"/>
    <w:rsid w:val="00E87035"/>
    <w:rsid w:val="00E9027C"/>
    <w:rsid w:val="00E904E8"/>
    <w:rsid w:val="00E9118C"/>
    <w:rsid w:val="00E91B3A"/>
    <w:rsid w:val="00E92126"/>
    <w:rsid w:val="00E927C2"/>
    <w:rsid w:val="00E92B89"/>
    <w:rsid w:val="00E9317B"/>
    <w:rsid w:val="00E946EA"/>
    <w:rsid w:val="00E949F5"/>
    <w:rsid w:val="00E94D67"/>
    <w:rsid w:val="00E97415"/>
    <w:rsid w:val="00E97902"/>
    <w:rsid w:val="00EA16D2"/>
    <w:rsid w:val="00EA26C2"/>
    <w:rsid w:val="00EA44A2"/>
    <w:rsid w:val="00EA456F"/>
    <w:rsid w:val="00EA56BA"/>
    <w:rsid w:val="00EA6F0D"/>
    <w:rsid w:val="00EA7C18"/>
    <w:rsid w:val="00EB0968"/>
    <w:rsid w:val="00EB2DED"/>
    <w:rsid w:val="00EB3C53"/>
    <w:rsid w:val="00EB3CDA"/>
    <w:rsid w:val="00EB4DB6"/>
    <w:rsid w:val="00EB590F"/>
    <w:rsid w:val="00EB5EC8"/>
    <w:rsid w:val="00EB745B"/>
    <w:rsid w:val="00EC00D7"/>
    <w:rsid w:val="00EC1C6B"/>
    <w:rsid w:val="00EC2FBA"/>
    <w:rsid w:val="00EC38D9"/>
    <w:rsid w:val="00EC421E"/>
    <w:rsid w:val="00EC5E48"/>
    <w:rsid w:val="00EC6731"/>
    <w:rsid w:val="00EC68FE"/>
    <w:rsid w:val="00EC70FE"/>
    <w:rsid w:val="00EC7676"/>
    <w:rsid w:val="00EC7FE3"/>
    <w:rsid w:val="00ED073E"/>
    <w:rsid w:val="00ED0EFA"/>
    <w:rsid w:val="00ED0F94"/>
    <w:rsid w:val="00ED150F"/>
    <w:rsid w:val="00ED26CA"/>
    <w:rsid w:val="00ED2710"/>
    <w:rsid w:val="00ED3059"/>
    <w:rsid w:val="00ED3239"/>
    <w:rsid w:val="00ED3FBB"/>
    <w:rsid w:val="00ED515F"/>
    <w:rsid w:val="00ED586C"/>
    <w:rsid w:val="00ED5F4F"/>
    <w:rsid w:val="00ED612F"/>
    <w:rsid w:val="00ED6FE6"/>
    <w:rsid w:val="00ED770F"/>
    <w:rsid w:val="00ED7E16"/>
    <w:rsid w:val="00EE05AB"/>
    <w:rsid w:val="00EE0EF3"/>
    <w:rsid w:val="00EE1940"/>
    <w:rsid w:val="00EE2ED4"/>
    <w:rsid w:val="00EE3678"/>
    <w:rsid w:val="00EE3A50"/>
    <w:rsid w:val="00EE51CF"/>
    <w:rsid w:val="00EE5573"/>
    <w:rsid w:val="00EE5A71"/>
    <w:rsid w:val="00EE5D25"/>
    <w:rsid w:val="00EE6342"/>
    <w:rsid w:val="00EF061E"/>
    <w:rsid w:val="00EF14B3"/>
    <w:rsid w:val="00EF2230"/>
    <w:rsid w:val="00EF3F7E"/>
    <w:rsid w:val="00EF46CB"/>
    <w:rsid w:val="00EF49BC"/>
    <w:rsid w:val="00EF4A77"/>
    <w:rsid w:val="00EF4CDB"/>
    <w:rsid w:val="00EF77BC"/>
    <w:rsid w:val="00EF7C00"/>
    <w:rsid w:val="00F042DC"/>
    <w:rsid w:val="00F04C95"/>
    <w:rsid w:val="00F04D48"/>
    <w:rsid w:val="00F052A1"/>
    <w:rsid w:val="00F05C07"/>
    <w:rsid w:val="00F05FDB"/>
    <w:rsid w:val="00F07154"/>
    <w:rsid w:val="00F10B86"/>
    <w:rsid w:val="00F114E3"/>
    <w:rsid w:val="00F11D90"/>
    <w:rsid w:val="00F12317"/>
    <w:rsid w:val="00F12788"/>
    <w:rsid w:val="00F12B39"/>
    <w:rsid w:val="00F13095"/>
    <w:rsid w:val="00F130E6"/>
    <w:rsid w:val="00F14541"/>
    <w:rsid w:val="00F149F5"/>
    <w:rsid w:val="00F1552B"/>
    <w:rsid w:val="00F1553E"/>
    <w:rsid w:val="00F158C9"/>
    <w:rsid w:val="00F15F3D"/>
    <w:rsid w:val="00F178D9"/>
    <w:rsid w:val="00F17981"/>
    <w:rsid w:val="00F23628"/>
    <w:rsid w:val="00F24059"/>
    <w:rsid w:val="00F26A8D"/>
    <w:rsid w:val="00F2786A"/>
    <w:rsid w:val="00F30FEE"/>
    <w:rsid w:val="00F34813"/>
    <w:rsid w:val="00F35B0D"/>
    <w:rsid w:val="00F3602C"/>
    <w:rsid w:val="00F36BD4"/>
    <w:rsid w:val="00F36D95"/>
    <w:rsid w:val="00F374DF"/>
    <w:rsid w:val="00F40142"/>
    <w:rsid w:val="00F413AD"/>
    <w:rsid w:val="00F41A02"/>
    <w:rsid w:val="00F42599"/>
    <w:rsid w:val="00F42982"/>
    <w:rsid w:val="00F43093"/>
    <w:rsid w:val="00F43957"/>
    <w:rsid w:val="00F43F76"/>
    <w:rsid w:val="00F450EB"/>
    <w:rsid w:val="00F45236"/>
    <w:rsid w:val="00F50067"/>
    <w:rsid w:val="00F50D58"/>
    <w:rsid w:val="00F50DD2"/>
    <w:rsid w:val="00F518E3"/>
    <w:rsid w:val="00F522B9"/>
    <w:rsid w:val="00F532D5"/>
    <w:rsid w:val="00F53A68"/>
    <w:rsid w:val="00F554AB"/>
    <w:rsid w:val="00F56CA2"/>
    <w:rsid w:val="00F5737A"/>
    <w:rsid w:val="00F6104A"/>
    <w:rsid w:val="00F61AAE"/>
    <w:rsid w:val="00F62F07"/>
    <w:rsid w:val="00F64BF1"/>
    <w:rsid w:val="00F65516"/>
    <w:rsid w:val="00F70891"/>
    <w:rsid w:val="00F70EBC"/>
    <w:rsid w:val="00F7175C"/>
    <w:rsid w:val="00F71F7E"/>
    <w:rsid w:val="00F73749"/>
    <w:rsid w:val="00F75C87"/>
    <w:rsid w:val="00F76076"/>
    <w:rsid w:val="00F774B8"/>
    <w:rsid w:val="00F778B0"/>
    <w:rsid w:val="00F77D90"/>
    <w:rsid w:val="00F804DE"/>
    <w:rsid w:val="00F80925"/>
    <w:rsid w:val="00F82119"/>
    <w:rsid w:val="00F8400B"/>
    <w:rsid w:val="00F84831"/>
    <w:rsid w:val="00F874E6"/>
    <w:rsid w:val="00F91817"/>
    <w:rsid w:val="00F922D6"/>
    <w:rsid w:val="00F940F4"/>
    <w:rsid w:val="00F9560C"/>
    <w:rsid w:val="00F95783"/>
    <w:rsid w:val="00F966F1"/>
    <w:rsid w:val="00F96795"/>
    <w:rsid w:val="00F96848"/>
    <w:rsid w:val="00F973D2"/>
    <w:rsid w:val="00FA01AE"/>
    <w:rsid w:val="00FA07DE"/>
    <w:rsid w:val="00FA0B64"/>
    <w:rsid w:val="00FA2F60"/>
    <w:rsid w:val="00FA35C4"/>
    <w:rsid w:val="00FA3C06"/>
    <w:rsid w:val="00FA442B"/>
    <w:rsid w:val="00FA4CD4"/>
    <w:rsid w:val="00FA583C"/>
    <w:rsid w:val="00FA5F68"/>
    <w:rsid w:val="00FB0011"/>
    <w:rsid w:val="00FB021F"/>
    <w:rsid w:val="00FB133B"/>
    <w:rsid w:val="00FB13CC"/>
    <w:rsid w:val="00FB1746"/>
    <w:rsid w:val="00FB1B69"/>
    <w:rsid w:val="00FB1DC8"/>
    <w:rsid w:val="00FB2C3E"/>
    <w:rsid w:val="00FB2F77"/>
    <w:rsid w:val="00FB3483"/>
    <w:rsid w:val="00FB3719"/>
    <w:rsid w:val="00FB3E1B"/>
    <w:rsid w:val="00FB418E"/>
    <w:rsid w:val="00FB5907"/>
    <w:rsid w:val="00FB597F"/>
    <w:rsid w:val="00FB5DB9"/>
    <w:rsid w:val="00FB6358"/>
    <w:rsid w:val="00FB664A"/>
    <w:rsid w:val="00FB76BF"/>
    <w:rsid w:val="00FB7A70"/>
    <w:rsid w:val="00FB7C6E"/>
    <w:rsid w:val="00FC0200"/>
    <w:rsid w:val="00FC14FB"/>
    <w:rsid w:val="00FC19B5"/>
    <w:rsid w:val="00FC2BC5"/>
    <w:rsid w:val="00FC3793"/>
    <w:rsid w:val="00FC4352"/>
    <w:rsid w:val="00FC78B3"/>
    <w:rsid w:val="00FD0026"/>
    <w:rsid w:val="00FD00C5"/>
    <w:rsid w:val="00FD07CB"/>
    <w:rsid w:val="00FD0D50"/>
    <w:rsid w:val="00FD14CE"/>
    <w:rsid w:val="00FD1708"/>
    <w:rsid w:val="00FD1F24"/>
    <w:rsid w:val="00FD2623"/>
    <w:rsid w:val="00FD3CC9"/>
    <w:rsid w:val="00FD44A3"/>
    <w:rsid w:val="00FD5592"/>
    <w:rsid w:val="00FD58FF"/>
    <w:rsid w:val="00FD7802"/>
    <w:rsid w:val="00FD7C1D"/>
    <w:rsid w:val="00FE0C6E"/>
    <w:rsid w:val="00FE144A"/>
    <w:rsid w:val="00FE1891"/>
    <w:rsid w:val="00FE28F4"/>
    <w:rsid w:val="00FE2F1B"/>
    <w:rsid w:val="00FE3BF1"/>
    <w:rsid w:val="00FE5EAA"/>
    <w:rsid w:val="00FE7EE7"/>
    <w:rsid w:val="00FF0458"/>
    <w:rsid w:val="00FF0ED5"/>
    <w:rsid w:val="00FF4FB3"/>
    <w:rsid w:val="00FF5421"/>
    <w:rsid w:val="00FF5A2C"/>
    <w:rsid w:val="00FF657D"/>
    <w:rsid w:val="00FF6F0B"/>
    <w:rsid w:val="00FF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E29"/>
    <w:pPr>
      <w:spacing w:after="0" w:line="360" w:lineRule="auto"/>
    </w:pPr>
    <w:rPr>
      <w:rFonts w:ascii="CG Times" w:eastAsia="Times New Roman" w:hAnsi="CG Times" w:cs="Times New Roman"/>
      <w:sz w:val="24"/>
      <w:szCs w:val="20"/>
    </w:rPr>
  </w:style>
  <w:style w:type="paragraph" w:styleId="Heading1">
    <w:name w:val="heading 1"/>
    <w:basedOn w:val="ListParagraph"/>
    <w:next w:val="Normal"/>
    <w:link w:val="Heading1Char"/>
    <w:uiPriority w:val="9"/>
    <w:qFormat/>
    <w:rsid w:val="00162E29"/>
    <w:pPr>
      <w:numPr>
        <w:numId w:val="1"/>
      </w:numPr>
      <w:ind w:left="0" w:firstLine="0"/>
      <w:contextualSpacing w:val="0"/>
      <w:jc w:val="center"/>
      <w:outlineLvl w:val="0"/>
    </w:pPr>
    <w:rPr>
      <w:rFonts w:ascii="Times New Roman" w:hAnsi="Times New Roman"/>
      <w:b/>
      <w:sz w:val="26"/>
      <w:szCs w:val="26"/>
    </w:rPr>
  </w:style>
  <w:style w:type="paragraph" w:styleId="Heading2">
    <w:name w:val="heading 2"/>
    <w:basedOn w:val="Normal"/>
    <w:next w:val="Normal"/>
    <w:link w:val="Heading2Char"/>
    <w:uiPriority w:val="9"/>
    <w:unhideWhenUsed/>
    <w:qFormat/>
    <w:rsid w:val="00F610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ListParagraph"/>
    <w:next w:val="Normal"/>
    <w:link w:val="Heading3Char"/>
    <w:uiPriority w:val="9"/>
    <w:unhideWhenUsed/>
    <w:qFormat/>
    <w:rsid w:val="005F0D5E"/>
    <w:pPr>
      <w:numPr>
        <w:numId w:val="22"/>
      </w:numPr>
      <w:ind w:left="1440" w:hanging="720"/>
      <w:outlineLvl w:val="2"/>
    </w:pPr>
    <w:rPr>
      <w:rFonts w:ascii="Times New Roman" w:hAnsi="Times New Roman"/>
      <w:b/>
      <w:sz w:val="26"/>
      <w:szCs w:val="26"/>
    </w:rPr>
  </w:style>
  <w:style w:type="paragraph" w:styleId="Heading4">
    <w:name w:val="heading 4"/>
    <w:basedOn w:val="Normal"/>
    <w:next w:val="Normal"/>
    <w:link w:val="Heading4Char"/>
    <w:uiPriority w:val="9"/>
    <w:unhideWhenUsed/>
    <w:qFormat/>
    <w:rsid w:val="00323255"/>
    <w:pPr>
      <w:ind w:left="2160" w:hanging="720"/>
      <w:outlineLvl w:val="3"/>
    </w:pPr>
    <w:rPr>
      <w:rFonts w:ascii="Times New Roman" w:hAnsi="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E29"/>
    <w:rPr>
      <w:rFonts w:ascii="Times New Roman" w:eastAsia="Times New Roman" w:hAnsi="Times New Roman" w:cs="Times New Roman"/>
      <w:b/>
      <w:sz w:val="26"/>
      <w:szCs w:val="26"/>
    </w:rPr>
  </w:style>
  <w:style w:type="paragraph" w:styleId="Subtitle">
    <w:name w:val="Subtitle"/>
    <w:basedOn w:val="Normal"/>
    <w:link w:val="SubtitleChar"/>
    <w:qFormat/>
    <w:rsid w:val="00162E29"/>
    <w:pPr>
      <w:spacing w:line="240" w:lineRule="auto"/>
      <w:jc w:val="center"/>
    </w:pPr>
    <w:rPr>
      <w:b/>
    </w:rPr>
  </w:style>
  <w:style w:type="character" w:customStyle="1" w:styleId="SubtitleChar">
    <w:name w:val="Subtitle Char"/>
    <w:basedOn w:val="DefaultParagraphFont"/>
    <w:link w:val="Subtitle"/>
    <w:rsid w:val="00162E29"/>
    <w:rPr>
      <w:rFonts w:ascii="CG Times" w:eastAsia="Times New Roman" w:hAnsi="CG Times" w:cs="Times New Roman"/>
      <w:b/>
      <w:sz w:val="24"/>
      <w:szCs w:val="20"/>
    </w:rPr>
  </w:style>
  <w:style w:type="paragraph" w:styleId="BodyTextIndent">
    <w:name w:val="Body Text Indent"/>
    <w:basedOn w:val="Normal"/>
    <w:link w:val="BodyTextIndentChar"/>
    <w:uiPriority w:val="99"/>
    <w:semiHidden/>
    <w:unhideWhenUsed/>
    <w:rsid w:val="00162E29"/>
    <w:pPr>
      <w:spacing w:after="120"/>
      <w:ind w:left="360"/>
    </w:pPr>
  </w:style>
  <w:style w:type="character" w:customStyle="1" w:styleId="BodyTextIndentChar">
    <w:name w:val="Body Text Indent Char"/>
    <w:basedOn w:val="DefaultParagraphFont"/>
    <w:link w:val="BodyTextIndent"/>
    <w:uiPriority w:val="99"/>
    <w:semiHidden/>
    <w:rsid w:val="00162E29"/>
    <w:rPr>
      <w:rFonts w:ascii="CG Times" w:eastAsia="Times New Roman" w:hAnsi="CG Times" w:cs="Times New Roman"/>
      <w:sz w:val="24"/>
      <w:szCs w:val="20"/>
    </w:rPr>
  </w:style>
  <w:style w:type="paragraph" w:styleId="ListParagraph">
    <w:name w:val="List Paragraph"/>
    <w:basedOn w:val="Normal"/>
    <w:uiPriority w:val="34"/>
    <w:qFormat/>
    <w:rsid w:val="00162E29"/>
    <w:pPr>
      <w:ind w:left="720"/>
      <w:contextualSpacing/>
    </w:pPr>
  </w:style>
  <w:style w:type="paragraph" w:customStyle="1" w:styleId="BodyFirst1SS">
    <w:name w:val="Body First 1 SS"/>
    <w:basedOn w:val="Normal"/>
    <w:uiPriority w:val="10"/>
    <w:qFormat/>
    <w:rsid w:val="009716DE"/>
    <w:pPr>
      <w:spacing w:line="480" w:lineRule="auto"/>
      <w:ind w:firstLine="720"/>
      <w:jc w:val="both"/>
    </w:pPr>
    <w:rPr>
      <w:rFonts w:ascii="Times New Roman" w:hAnsi="Times New Roman"/>
      <w:szCs w:val="24"/>
    </w:rPr>
  </w:style>
  <w:style w:type="paragraph" w:styleId="BodyText2">
    <w:name w:val="Body Text 2"/>
    <w:basedOn w:val="Normal"/>
    <w:link w:val="BodyText2Char"/>
    <w:uiPriority w:val="99"/>
    <w:unhideWhenUsed/>
    <w:rsid w:val="000769C7"/>
    <w:pPr>
      <w:spacing w:after="120" w:line="480" w:lineRule="auto"/>
    </w:pPr>
  </w:style>
  <w:style w:type="character" w:customStyle="1" w:styleId="BodyText2Char">
    <w:name w:val="Body Text 2 Char"/>
    <w:basedOn w:val="DefaultParagraphFont"/>
    <w:link w:val="BodyText2"/>
    <w:uiPriority w:val="99"/>
    <w:rsid w:val="000769C7"/>
    <w:rPr>
      <w:rFonts w:ascii="CG Times" w:eastAsia="Times New Roman" w:hAnsi="CG Times" w:cs="Times New Roman"/>
      <w:sz w:val="24"/>
      <w:szCs w:val="20"/>
    </w:rPr>
  </w:style>
  <w:style w:type="paragraph" w:styleId="BodyText3">
    <w:name w:val="Body Text 3"/>
    <w:basedOn w:val="Normal"/>
    <w:link w:val="BodyText3Char"/>
    <w:uiPriority w:val="99"/>
    <w:semiHidden/>
    <w:unhideWhenUsed/>
    <w:rsid w:val="000769C7"/>
    <w:pPr>
      <w:spacing w:after="120"/>
    </w:pPr>
    <w:rPr>
      <w:sz w:val="16"/>
      <w:szCs w:val="16"/>
    </w:rPr>
  </w:style>
  <w:style w:type="character" w:customStyle="1" w:styleId="BodyText3Char">
    <w:name w:val="Body Text 3 Char"/>
    <w:basedOn w:val="DefaultParagraphFont"/>
    <w:link w:val="BodyText3"/>
    <w:uiPriority w:val="99"/>
    <w:semiHidden/>
    <w:rsid w:val="000769C7"/>
    <w:rPr>
      <w:rFonts w:ascii="CG Times" w:eastAsia="Times New Roman" w:hAnsi="CG Times" w:cs="Times New Roman"/>
      <w:sz w:val="16"/>
      <w:szCs w:val="16"/>
    </w:rPr>
  </w:style>
  <w:style w:type="character" w:styleId="Hyperlink">
    <w:name w:val="Hyperlink"/>
    <w:basedOn w:val="DefaultParagraphFont"/>
    <w:uiPriority w:val="99"/>
    <w:rsid w:val="00DC3F93"/>
    <w:rPr>
      <w:color w:val="0000FF"/>
      <w:u w:val="single"/>
    </w:rPr>
  </w:style>
  <w:style w:type="character" w:customStyle="1" w:styleId="term1">
    <w:name w:val="term1"/>
    <w:basedOn w:val="DefaultParagraphFont"/>
    <w:rsid w:val="00DC3F93"/>
    <w:rPr>
      <w:b/>
      <w:bCs/>
    </w:rPr>
  </w:style>
  <w:style w:type="character" w:styleId="FootnoteReference">
    <w:name w:val="footnote reference"/>
    <w:aliases w:val="o,fr,Style 13,Style 12,Style 28,(NECG) Footnote Reference,Style 11,Style 9,Style 16,Style 15,Style 17,Style 20,o1,fr1,o2,fr2,o3,fr3,Style 8,Style 7,Style 19,Appel note de bas de p,Style 124,Style 3,FR,Footnote Reference/,Style 6"/>
    <w:basedOn w:val="DefaultParagraphFont"/>
    <w:uiPriority w:val="99"/>
    <w:unhideWhenUsed/>
    <w:rsid w:val="00DC7C52"/>
    <w:rPr>
      <w:rFonts w:ascii="Times New Roman" w:hAnsi="Times New Roman"/>
      <w:vertAlign w:val="superscript"/>
    </w:rPr>
  </w:style>
  <w:style w:type="paragraph" w:styleId="FootnoteText">
    <w:name w:val="footnote text"/>
    <w:aliases w:val="Car,Footnote Text Char2,Footnote Text Char1 Char,Footnote Text Char Char Char,Footnote Text Char2 Char Char Char,Footnote Text Char Char1 Char Char Char,Footnote Text Char1 Char Char Char Char Char,ALTS FOOTNOTE,fn,Footnote Text 2,FOOTNOTE"/>
    <w:basedOn w:val="Normal"/>
    <w:link w:val="FootnoteTextChar"/>
    <w:autoRedefine/>
    <w:uiPriority w:val="99"/>
    <w:unhideWhenUsed/>
    <w:qFormat/>
    <w:rsid w:val="002D031B"/>
    <w:pPr>
      <w:keepNext/>
      <w:keepLines/>
      <w:spacing w:line="240" w:lineRule="auto"/>
      <w:ind w:firstLine="720"/>
    </w:pPr>
    <w:rPr>
      <w:rFonts w:ascii="Times New Roman" w:hAnsi="Times New Roman"/>
      <w:sz w:val="26"/>
      <w:szCs w:val="26"/>
    </w:rPr>
  </w:style>
  <w:style w:type="character" w:customStyle="1" w:styleId="FootnoteTextChar">
    <w:name w:val="Footnote Text Char"/>
    <w:aliases w:val="Car Char,Footnote Text Char2 Char,Footnote Text Char1 Char Char,Footnote Text Char Char Char Char,Footnote Text Char2 Char Char Char Char,Footnote Text Char Char1 Char Char Char Char,Footnote Text Char1 Char Char Char Char Char Char"/>
    <w:basedOn w:val="DefaultParagraphFont"/>
    <w:link w:val="FootnoteText"/>
    <w:uiPriority w:val="99"/>
    <w:rsid w:val="002D031B"/>
    <w:rPr>
      <w:rFonts w:ascii="Times New Roman" w:eastAsia="Times New Roman" w:hAnsi="Times New Roman" w:cs="Times New Roman"/>
      <w:sz w:val="26"/>
      <w:szCs w:val="26"/>
    </w:rPr>
  </w:style>
  <w:style w:type="character" w:customStyle="1" w:styleId="Heading2Char">
    <w:name w:val="Heading 2 Char"/>
    <w:basedOn w:val="DefaultParagraphFont"/>
    <w:link w:val="Heading2"/>
    <w:uiPriority w:val="9"/>
    <w:rsid w:val="00F6104A"/>
    <w:rPr>
      <w:rFonts w:asciiTheme="majorHAnsi" w:eastAsiaTheme="majorEastAsia" w:hAnsiTheme="majorHAnsi" w:cstheme="majorBidi"/>
      <w:b/>
      <w:bCs/>
      <w:color w:val="4F81BD" w:themeColor="accent1"/>
      <w:sz w:val="26"/>
      <w:szCs w:val="26"/>
    </w:rPr>
  </w:style>
  <w:style w:type="paragraph" w:customStyle="1" w:styleId="Bullet1">
    <w:name w:val="Bullet 1"/>
    <w:basedOn w:val="Normal"/>
    <w:link w:val="Bullet1Char"/>
    <w:uiPriority w:val="17"/>
    <w:qFormat/>
    <w:rsid w:val="006645CA"/>
    <w:pPr>
      <w:numPr>
        <w:numId w:val="5"/>
      </w:numPr>
      <w:spacing w:after="240" w:line="240" w:lineRule="auto"/>
      <w:jc w:val="both"/>
      <w:outlineLvl w:val="0"/>
    </w:pPr>
    <w:rPr>
      <w:rFonts w:ascii="Times New Roman" w:hAnsi="Times New Roman" w:cstheme="minorBidi"/>
    </w:rPr>
  </w:style>
  <w:style w:type="character" w:customStyle="1" w:styleId="Bullet1Char">
    <w:name w:val="Bullet 1 Char"/>
    <w:link w:val="Bullet1"/>
    <w:uiPriority w:val="17"/>
    <w:rsid w:val="006645CA"/>
    <w:rPr>
      <w:rFonts w:ascii="Times New Roman" w:eastAsia="Times New Roman" w:hAnsi="Times New Roman"/>
      <w:sz w:val="24"/>
      <w:szCs w:val="20"/>
    </w:rPr>
  </w:style>
  <w:style w:type="paragraph" w:customStyle="1" w:styleId="Bullet2">
    <w:name w:val="Bullet 2"/>
    <w:basedOn w:val="Bullet1"/>
    <w:uiPriority w:val="17"/>
    <w:qFormat/>
    <w:rsid w:val="006645CA"/>
    <w:pPr>
      <w:numPr>
        <w:ilvl w:val="1"/>
      </w:numPr>
      <w:tabs>
        <w:tab w:val="clear" w:pos="2160"/>
        <w:tab w:val="num" w:pos="360"/>
      </w:tabs>
      <w:outlineLvl w:val="1"/>
    </w:pPr>
  </w:style>
  <w:style w:type="paragraph" w:customStyle="1" w:styleId="Bullet3">
    <w:name w:val="Bullet 3"/>
    <w:basedOn w:val="Bullet2"/>
    <w:uiPriority w:val="17"/>
    <w:qFormat/>
    <w:rsid w:val="006645CA"/>
    <w:pPr>
      <w:numPr>
        <w:ilvl w:val="2"/>
      </w:numPr>
      <w:tabs>
        <w:tab w:val="clear" w:pos="2880"/>
        <w:tab w:val="num" w:pos="360"/>
      </w:tabs>
      <w:outlineLvl w:val="2"/>
    </w:pPr>
  </w:style>
  <w:style w:type="paragraph" w:customStyle="1" w:styleId="Bullet4">
    <w:name w:val="Bullet 4"/>
    <w:basedOn w:val="Bullet3"/>
    <w:uiPriority w:val="17"/>
    <w:semiHidden/>
    <w:rsid w:val="006645CA"/>
    <w:pPr>
      <w:numPr>
        <w:ilvl w:val="3"/>
      </w:numPr>
      <w:tabs>
        <w:tab w:val="clear" w:pos="3600"/>
        <w:tab w:val="num" w:pos="360"/>
      </w:tabs>
      <w:outlineLvl w:val="3"/>
    </w:pPr>
  </w:style>
  <w:style w:type="paragraph" w:customStyle="1" w:styleId="Bullet5">
    <w:name w:val="Bullet 5"/>
    <w:basedOn w:val="Bullet4"/>
    <w:uiPriority w:val="17"/>
    <w:semiHidden/>
    <w:rsid w:val="006645CA"/>
    <w:pPr>
      <w:numPr>
        <w:ilvl w:val="4"/>
      </w:numPr>
      <w:tabs>
        <w:tab w:val="clear" w:pos="4320"/>
        <w:tab w:val="num" w:pos="360"/>
      </w:tabs>
      <w:outlineLvl w:val="4"/>
    </w:pPr>
  </w:style>
  <w:style w:type="character" w:styleId="Emphasis">
    <w:name w:val="Emphasis"/>
    <w:basedOn w:val="DefaultParagraphFont"/>
    <w:qFormat/>
    <w:rsid w:val="00177971"/>
    <w:rPr>
      <w:i/>
      <w:iCs/>
    </w:rPr>
  </w:style>
  <w:style w:type="paragraph" w:styleId="Header">
    <w:name w:val="header"/>
    <w:basedOn w:val="Normal"/>
    <w:link w:val="HeaderChar"/>
    <w:uiPriority w:val="99"/>
    <w:unhideWhenUsed/>
    <w:rsid w:val="001528F2"/>
    <w:pPr>
      <w:tabs>
        <w:tab w:val="center" w:pos="4680"/>
        <w:tab w:val="right" w:pos="9360"/>
      </w:tabs>
      <w:spacing w:line="240" w:lineRule="auto"/>
    </w:pPr>
  </w:style>
  <w:style w:type="character" w:customStyle="1" w:styleId="HeaderChar">
    <w:name w:val="Header Char"/>
    <w:basedOn w:val="DefaultParagraphFont"/>
    <w:link w:val="Header"/>
    <w:uiPriority w:val="99"/>
    <w:rsid w:val="001528F2"/>
    <w:rPr>
      <w:rFonts w:ascii="CG Times" w:eastAsia="Times New Roman" w:hAnsi="CG Times" w:cs="Times New Roman"/>
      <w:sz w:val="24"/>
      <w:szCs w:val="20"/>
    </w:rPr>
  </w:style>
  <w:style w:type="paragraph" w:styleId="Footer">
    <w:name w:val="footer"/>
    <w:basedOn w:val="Normal"/>
    <w:link w:val="FooterChar"/>
    <w:uiPriority w:val="99"/>
    <w:unhideWhenUsed/>
    <w:rsid w:val="001528F2"/>
    <w:pPr>
      <w:tabs>
        <w:tab w:val="center" w:pos="4680"/>
        <w:tab w:val="right" w:pos="9360"/>
      </w:tabs>
      <w:spacing w:line="240" w:lineRule="auto"/>
    </w:pPr>
  </w:style>
  <w:style w:type="character" w:customStyle="1" w:styleId="FooterChar">
    <w:name w:val="Footer Char"/>
    <w:basedOn w:val="DefaultParagraphFont"/>
    <w:link w:val="Footer"/>
    <w:uiPriority w:val="99"/>
    <w:rsid w:val="001528F2"/>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624A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87"/>
    <w:rPr>
      <w:rFonts w:ascii="Tahoma" w:eastAsia="Times New Roman" w:hAnsi="Tahoma" w:cs="Tahoma"/>
      <w:sz w:val="16"/>
      <w:szCs w:val="16"/>
    </w:rPr>
  </w:style>
  <w:style w:type="paragraph" w:styleId="PlainText">
    <w:name w:val="Plain Text"/>
    <w:basedOn w:val="Normal"/>
    <w:link w:val="PlainTextChar"/>
    <w:uiPriority w:val="99"/>
    <w:unhideWhenUsed/>
    <w:rsid w:val="005B7C27"/>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B7C27"/>
    <w:rPr>
      <w:rFonts w:ascii="Calibri" w:hAnsi="Calibri"/>
      <w:szCs w:val="21"/>
    </w:rPr>
  </w:style>
  <w:style w:type="character" w:styleId="CommentReference">
    <w:name w:val="annotation reference"/>
    <w:basedOn w:val="DefaultParagraphFont"/>
    <w:uiPriority w:val="99"/>
    <w:semiHidden/>
    <w:unhideWhenUsed/>
    <w:rsid w:val="007F2ABC"/>
    <w:rPr>
      <w:sz w:val="16"/>
      <w:szCs w:val="16"/>
    </w:rPr>
  </w:style>
  <w:style w:type="paragraph" w:styleId="CommentText">
    <w:name w:val="annotation text"/>
    <w:basedOn w:val="Normal"/>
    <w:link w:val="CommentTextChar"/>
    <w:uiPriority w:val="99"/>
    <w:semiHidden/>
    <w:unhideWhenUsed/>
    <w:rsid w:val="007F2ABC"/>
    <w:pPr>
      <w:spacing w:line="240" w:lineRule="auto"/>
    </w:pPr>
    <w:rPr>
      <w:sz w:val="20"/>
    </w:rPr>
  </w:style>
  <w:style w:type="character" w:customStyle="1" w:styleId="CommentTextChar">
    <w:name w:val="Comment Text Char"/>
    <w:basedOn w:val="DefaultParagraphFont"/>
    <w:link w:val="CommentText"/>
    <w:uiPriority w:val="99"/>
    <w:semiHidden/>
    <w:rsid w:val="007F2ABC"/>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7F2ABC"/>
    <w:rPr>
      <w:b/>
      <w:bCs/>
    </w:rPr>
  </w:style>
  <w:style w:type="character" w:customStyle="1" w:styleId="CommentSubjectChar">
    <w:name w:val="Comment Subject Char"/>
    <w:basedOn w:val="CommentTextChar"/>
    <w:link w:val="CommentSubject"/>
    <w:uiPriority w:val="99"/>
    <w:semiHidden/>
    <w:rsid w:val="007F2ABC"/>
    <w:rPr>
      <w:rFonts w:ascii="CG Times" w:eastAsia="Times New Roman" w:hAnsi="CG Times" w:cs="Times New Roman"/>
      <w:b/>
      <w:bCs/>
      <w:sz w:val="20"/>
      <w:szCs w:val="20"/>
    </w:rPr>
  </w:style>
  <w:style w:type="paragraph" w:styleId="ListBullet">
    <w:name w:val="List Bullet"/>
    <w:basedOn w:val="Normal"/>
    <w:uiPriority w:val="99"/>
    <w:unhideWhenUsed/>
    <w:rsid w:val="00600905"/>
    <w:pPr>
      <w:numPr>
        <w:numId w:val="20"/>
      </w:numPr>
      <w:contextualSpacing/>
    </w:pPr>
  </w:style>
  <w:style w:type="paragraph" w:customStyle="1" w:styleId="Style">
    <w:name w:val="Style"/>
    <w:rsid w:val="004356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6E6269"/>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E6269"/>
    <w:pPr>
      <w:tabs>
        <w:tab w:val="left" w:pos="450"/>
        <w:tab w:val="right" w:leader="dot" w:pos="9350"/>
      </w:tabs>
      <w:spacing w:after="100"/>
    </w:pPr>
  </w:style>
  <w:style w:type="paragraph" w:styleId="TOC2">
    <w:name w:val="toc 2"/>
    <w:basedOn w:val="Normal"/>
    <w:next w:val="Normal"/>
    <w:autoRedefine/>
    <w:uiPriority w:val="39"/>
    <w:unhideWhenUsed/>
    <w:rsid w:val="00C27BB7"/>
    <w:pPr>
      <w:tabs>
        <w:tab w:val="left" w:pos="880"/>
        <w:tab w:val="right" w:leader="dot" w:pos="9350"/>
      </w:tabs>
      <w:spacing w:after="100"/>
      <w:ind w:left="450" w:hanging="90"/>
    </w:pPr>
  </w:style>
  <w:style w:type="paragraph" w:styleId="TOC3">
    <w:name w:val="toc 3"/>
    <w:basedOn w:val="Normal"/>
    <w:next w:val="Normal"/>
    <w:autoRedefine/>
    <w:uiPriority w:val="39"/>
    <w:unhideWhenUsed/>
    <w:rsid w:val="00B94C03"/>
    <w:pPr>
      <w:tabs>
        <w:tab w:val="left" w:pos="1100"/>
        <w:tab w:val="right" w:leader="dot" w:pos="9350"/>
      </w:tabs>
      <w:spacing w:after="100"/>
      <w:ind w:left="480"/>
    </w:pPr>
    <w:rPr>
      <w:rFonts w:ascii="Times New Roman" w:hAnsi="Times New Roman"/>
      <w:noProof/>
    </w:rPr>
  </w:style>
  <w:style w:type="table" w:styleId="TableGrid">
    <w:name w:val="Table Grid"/>
    <w:basedOn w:val="TableNormal"/>
    <w:uiPriority w:val="59"/>
    <w:rsid w:val="008C5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F0D5E"/>
    <w:rPr>
      <w:rFonts w:ascii="Times New Roman" w:eastAsia="Times New Roman" w:hAnsi="Times New Roman" w:cs="Times New Roman"/>
      <w:b/>
      <w:sz w:val="26"/>
      <w:szCs w:val="26"/>
    </w:rPr>
  </w:style>
  <w:style w:type="character" w:customStyle="1" w:styleId="Heading4Char">
    <w:name w:val="Heading 4 Char"/>
    <w:basedOn w:val="DefaultParagraphFont"/>
    <w:link w:val="Heading4"/>
    <w:uiPriority w:val="9"/>
    <w:rsid w:val="00323255"/>
    <w:rPr>
      <w:rFonts w:ascii="Times New Roman" w:eastAsia="Times New Roman" w:hAnsi="Times New Roman" w:cs="Times New Roman"/>
      <w:b/>
      <w:sz w:val="26"/>
      <w:szCs w:val="26"/>
    </w:rPr>
  </w:style>
  <w:style w:type="paragraph" w:styleId="Revision">
    <w:name w:val="Revision"/>
    <w:hidden/>
    <w:uiPriority w:val="99"/>
    <w:semiHidden/>
    <w:rsid w:val="001E157B"/>
    <w:pPr>
      <w:spacing w:after="0" w:line="240" w:lineRule="auto"/>
    </w:pPr>
    <w:rPr>
      <w:rFonts w:ascii="CG Times" w:eastAsia="Times New Roman" w:hAnsi="CG 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E29"/>
    <w:pPr>
      <w:spacing w:after="0" w:line="360" w:lineRule="auto"/>
    </w:pPr>
    <w:rPr>
      <w:rFonts w:ascii="CG Times" w:eastAsia="Times New Roman" w:hAnsi="CG Times" w:cs="Times New Roman"/>
      <w:sz w:val="24"/>
      <w:szCs w:val="20"/>
    </w:rPr>
  </w:style>
  <w:style w:type="paragraph" w:styleId="Heading1">
    <w:name w:val="heading 1"/>
    <w:basedOn w:val="ListParagraph"/>
    <w:next w:val="Normal"/>
    <w:link w:val="Heading1Char"/>
    <w:uiPriority w:val="9"/>
    <w:qFormat/>
    <w:rsid w:val="00162E29"/>
    <w:pPr>
      <w:numPr>
        <w:numId w:val="1"/>
      </w:numPr>
      <w:ind w:left="0" w:firstLine="0"/>
      <w:contextualSpacing w:val="0"/>
      <w:jc w:val="center"/>
      <w:outlineLvl w:val="0"/>
    </w:pPr>
    <w:rPr>
      <w:rFonts w:ascii="Times New Roman" w:hAnsi="Times New Roman"/>
      <w:b/>
      <w:sz w:val="26"/>
      <w:szCs w:val="26"/>
    </w:rPr>
  </w:style>
  <w:style w:type="paragraph" w:styleId="Heading2">
    <w:name w:val="heading 2"/>
    <w:basedOn w:val="Normal"/>
    <w:next w:val="Normal"/>
    <w:link w:val="Heading2Char"/>
    <w:uiPriority w:val="9"/>
    <w:unhideWhenUsed/>
    <w:qFormat/>
    <w:rsid w:val="00F610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ListParagraph"/>
    <w:next w:val="Normal"/>
    <w:link w:val="Heading3Char"/>
    <w:uiPriority w:val="9"/>
    <w:unhideWhenUsed/>
    <w:qFormat/>
    <w:rsid w:val="005F0D5E"/>
    <w:pPr>
      <w:numPr>
        <w:numId w:val="22"/>
      </w:numPr>
      <w:ind w:left="1440" w:hanging="720"/>
      <w:outlineLvl w:val="2"/>
    </w:pPr>
    <w:rPr>
      <w:rFonts w:ascii="Times New Roman" w:hAnsi="Times New Roman"/>
      <w:b/>
      <w:sz w:val="26"/>
      <w:szCs w:val="26"/>
    </w:rPr>
  </w:style>
  <w:style w:type="paragraph" w:styleId="Heading4">
    <w:name w:val="heading 4"/>
    <w:basedOn w:val="Normal"/>
    <w:next w:val="Normal"/>
    <w:link w:val="Heading4Char"/>
    <w:uiPriority w:val="9"/>
    <w:unhideWhenUsed/>
    <w:qFormat/>
    <w:rsid w:val="00323255"/>
    <w:pPr>
      <w:ind w:left="2160" w:hanging="720"/>
      <w:outlineLvl w:val="3"/>
    </w:pPr>
    <w:rPr>
      <w:rFonts w:ascii="Times New Roman" w:hAnsi="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E29"/>
    <w:rPr>
      <w:rFonts w:ascii="Times New Roman" w:eastAsia="Times New Roman" w:hAnsi="Times New Roman" w:cs="Times New Roman"/>
      <w:b/>
      <w:sz w:val="26"/>
      <w:szCs w:val="26"/>
    </w:rPr>
  </w:style>
  <w:style w:type="paragraph" w:styleId="Subtitle">
    <w:name w:val="Subtitle"/>
    <w:basedOn w:val="Normal"/>
    <w:link w:val="SubtitleChar"/>
    <w:qFormat/>
    <w:rsid w:val="00162E29"/>
    <w:pPr>
      <w:spacing w:line="240" w:lineRule="auto"/>
      <w:jc w:val="center"/>
    </w:pPr>
    <w:rPr>
      <w:b/>
    </w:rPr>
  </w:style>
  <w:style w:type="character" w:customStyle="1" w:styleId="SubtitleChar">
    <w:name w:val="Subtitle Char"/>
    <w:basedOn w:val="DefaultParagraphFont"/>
    <w:link w:val="Subtitle"/>
    <w:rsid w:val="00162E29"/>
    <w:rPr>
      <w:rFonts w:ascii="CG Times" w:eastAsia="Times New Roman" w:hAnsi="CG Times" w:cs="Times New Roman"/>
      <w:b/>
      <w:sz w:val="24"/>
      <w:szCs w:val="20"/>
    </w:rPr>
  </w:style>
  <w:style w:type="paragraph" w:styleId="BodyTextIndent">
    <w:name w:val="Body Text Indent"/>
    <w:basedOn w:val="Normal"/>
    <w:link w:val="BodyTextIndentChar"/>
    <w:uiPriority w:val="99"/>
    <w:semiHidden/>
    <w:unhideWhenUsed/>
    <w:rsid w:val="00162E29"/>
    <w:pPr>
      <w:spacing w:after="120"/>
      <w:ind w:left="360"/>
    </w:pPr>
  </w:style>
  <w:style w:type="character" w:customStyle="1" w:styleId="BodyTextIndentChar">
    <w:name w:val="Body Text Indent Char"/>
    <w:basedOn w:val="DefaultParagraphFont"/>
    <w:link w:val="BodyTextIndent"/>
    <w:uiPriority w:val="99"/>
    <w:semiHidden/>
    <w:rsid w:val="00162E29"/>
    <w:rPr>
      <w:rFonts w:ascii="CG Times" w:eastAsia="Times New Roman" w:hAnsi="CG Times" w:cs="Times New Roman"/>
      <w:sz w:val="24"/>
      <w:szCs w:val="20"/>
    </w:rPr>
  </w:style>
  <w:style w:type="paragraph" w:styleId="ListParagraph">
    <w:name w:val="List Paragraph"/>
    <w:basedOn w:val="Normal"/>
    <w:uiPriority w:val="34"/>
    <w:qFormat/>
    <w:rsid w:val="00162E29"/>
    <w:pPr>
      <w:ind w:left="720"/>
      <w:contextualSpacing/>
    </w:pPr>
  </w:style>
  <w:style w:type="paragraph" w:customStyle="1" w:styleId="BodyFirst1SS">
    <w:name w:val="Body First 1 SS"/>
    <w:basedOn w:val="Normal"/>
    <w:uiPriority w:val="10"/>
    <w:qFormat/>
    <w:rsid w:val="009716DE"/>
    <w:pPr>
      <w:spacing w:line="480" w:lineRule="auto"/>
      <w:ind w:firstLine="720"/>
      <w:jc w:val="both"/>
    </w:pPr>
    <w:rPr>
      <w:rFonts w:ascii="Times New Roman" w:hAnsi="Times New Roman"/>
      <w:szCs w:val="24"/>
    </w:rPr>
  </w:style>
  <w:style w:type="paragraph" w:styleId="BodyText2">
    <w:name w:val="Body Text 2"/>
    <w:basedOn w:val="Normal"/>
    <w:link w:val="BodyText2Char"/>
    <w:uiPriority w:val="99"/>
    <w:unhideWhenUsed/>
    <w:rsid w:val="000769C7"/>
    <w:pPr>
      <w:spacing w:after="120" w:line="480" w:lineRule="auto"/>
    </w:pPr>
  </w:style>
  <w:style w:type="character" w:customStyle="1" w:styleId="BodyText2Char">
    <w:name w:val="Body Text 2 Char"/>
    <w:basedOn w:val="DefaultParagraphFont"/>
    <w:link w:val="BodyText2"/>
    <w:uiPriority w:val="99"/>
    <w:rsid w:val="000769C7"/>
    <w:rPr>
      <w:rFonts w:ascii="CG Times" w:eastAsia="Times New Roman" w:hAnsi="CG Times" w:cs="Times New Roman"/>
      <w:sz w:val="24"/>
      <w:szCs w:val="20"/>
    </w:rPr>
  </w:style>
  <w:style w:type="paragraph" w:styleId="BodyText3">
    <w:name w:val="Body Text 3"/>
    <w:basedOn w:val="Normal"/>
    <w:link w:val="BodyText3Char"/>
    <w:uiPriority w:val="99"/>
    <w:semiHidden/>
    <w:unhideWhenUsed/>
    <w:rsid w:val="000769C7"/>
    <w:pPr>
      <w:spacing w:after="120"/>
    </w:pPr>
    <w:rPr>
      <w:sz w:val="16"/>
      <w:szCs w:val="16"/>
    </w:rPr>
  </w:style>
  <w:style w:type="character" w:customStyle="1" w:styleId="BodyText3Char">
    <w:name w:val="Body Text 3 Char"/>
    <w:basedOn w:val="DefaultParagraphFont"/>
    <w:link w:val="BodyText3"/>
    <w:uiPriority w:val="99"/>
    <w:semiHidden/>
    <w:rsid w:val="000769C7"/>
    <w:rPr>
      <w:rFonts w:ascii="CG Times" w:eastAsia="Times New Roman" w:hAnsi="CG Times" w:cs="Times New Roman"/>
      <w:sz w:val="16"/>
      <w:szCs w:val="16"/>
    </w:rPr>
  </w:style>
  <w:style w:type="character" w:styleId="Hyperlink">
    <w:name w:val="Hyperlink"/>
    <w:basedOn w:val="DefaultParagraphFont"/>
    <w:uiPriority w:val="99"/>
    <w:rsid w:val="00DC3F93"/>
    <w:rPr>
      <w:color w:val="0000FF"/>
      <w:u w:val="single"/>
    </w:rPr>
  </w:style>
  <w:style w:type="character" w:customStyle="1" w:styleId="term1">
    <w:name w:val="term1"/>
    <w:basedOn w:val="DefaultParagraphFont"/>
    <w:rsid w:val="00DC3F93"/>
    <w:rPr>
      <w:b/>
      <w:bCs/>
    </w:rPr>
  </w:style>
  <w:style w:type="character" w:styleId="FootnoteReference">
    <w:name w:val="footnote reference"/>
    <w:aliases w:val="o,fr,Style 13,Style 12,Style 28,(NECG) Footnote Reference,Style 11,Style 9,Style 16,Style 15,Style 17,Style 20,o1,fr1,o2,fr2,o3,fr3,Style 8,Style 7,Style 19,Appel note de bas de p,Style 124,Style 3,FR,Footnote Reference/,Style 6"/>
    <w:basedOn w:val="DefaultParagraphFont"/>
    <w:uiPriority w:val="99"/>
    <w:unhideWhenUsed/>
    <w:rsid w:val="00DC7C52"/>
    <w:rPr>
      <w:rFonts w:ascii="Times New Roman" w:hAnsi="Times New Roman"/>
      <w:vertAlign w:val="superscript"/>
    </w:rPr>
  </w:style>
  <w:style w:type="paragraph" w:styleId="FootnoteText">
    <w:name w:val="footnote text"/>
    <w:aliases w:val="Car,Footnote Text Char2,Footnote Text Char1 Char,Footnote Text Char Char Char,Footnote Text Char2 Char Char Char,Footnote Text Char Char1 Char Char Char,Footnote Text Char1 Char Char Char Char Char,ALTS FOOTNOTE,fn,Footnote Text 2,FOOTNOTE"/>
    <w:basedOn w:val="Normal"/>
    <w:link w:val="FootnoteTextChar"/>
    <w:autoRedefine/>
    <w:uiPriority w:val="99"/>
    <w:unhideWhenUsed/>
    <w:qFormat/>
    <w:rsid w:val="002D031B"/>
    <w:pPr>
      <w:keepNext/>
      <w:keepLines/>
      <w:spacing w:line="240" w:lineRule="auto"/>
      <w:ind w:firstLine="720"/>
    </w:pPr>
    <w:rPr>
      <w:rFonts w:ascii="Times New Roman" w:hAnsi="Times New Roman"/>
      <w:sz w:val="26"/>
      <w:szCs w:val="26"/>
    </w:rPr>
  </w:style>
  <w:style w:type="character" w:customStyle="1" w:styleId="FootnoteTextChar">
    <w:name w:val="Footnote Text Char"/>
    <w:aliases w:val="Car Char,Footnote Text Char2 Char,Footnote Text Char1 Char Char,Footnote Text Char Char Char Char,Footnote Text Char2 Char Char Char Char,Footnote Text Char Char1 Char Char Char Char,Footnote Text Char1 Char Char Char Char Char Char"/>
    <w:basedOn w:val="DefaultParagraphFont"/>
    <w:link w:val="FootnoteText"/>
    <w:uiPriority w:val="99"/>
    <w:rsid w:val="002D031B"/>
    <w:rPr>
      <w:rFonts w:ascii="Times New Roman" w:eastAsia="Times New Roman" w:hAnsi="Times New Roman" w:cs="Times New Roman"/>
      <w:sz w:val="26"/>
      <w:szCs w:val="26"/>
    </w:rPr>
  </w:style>
  <w:style w:type="character" w:customStyle="1" w:styleId="Heading2Char">
    <w:name w:val="Heading 2 Char"/>
    <w:basedOn w:val="DefaultParagraphFont"/>
    <w:link w:val="Heading2"/>
    <w:uiPriority w:val="9"/>
    <w:rsid w:val="00F6104A"/>
    <w:rPr>
      <w:rFonts w:asciiTheme="majorHAnsi" w:eastAsiaTheme="majorEastAsia" w:hAnsiTheme="majorHAnsi" w:cstheme="majorBidi"/>
      <w:b/>
      <w:bCs/>
      <w:color w:val="4F81BD" w:themeColor="accent1"/>
      <w:sz w:val="26"/>
      <w:szCs w:val="26"/>
    </w:rPr>
  </w:style>
  <w:style w:type="paragraph" w:customStyle="1" w:styleId="Bullet1">
    <w:name w:val="Bullet 1"/>
    <w:basedOn w:val="Normal"/>
    <w:link w:val="Bullet1Char"/>
    <w:uiPriority w:val="17"/>
    <w:qFormat/>
    <w:rsid w:val="006645CA"/>
    <w:pPr>
      <w:numPr>
        <w:numId w:val="5"/>
      </w:numPr>
      <w:spacing w:after="240" w:line="240" w:lineRule="auto"/>
      <w:jc w:val="both"/>
      <w:outlineLvl w:val="0"/>
    </w:pPr>
    <w:rPr>
      <w:rFonts w:ascii="Times New Roman" w:hAnsi="Times New Roman" w:cstheme="minorBidi"/>
    </w:rPr>
  </w:style>
  <w:style w:type="character" w:customStyle="1" w:styleId="Bullet1Char">
    <w:name w:val="Bullet 1 Char"/>
    <w:link w:val="Bullet1"/>
    <w:uiPriority w:val="17"/>
    <w:rsid w:val="006645CA"/>
    <w:rPr>
      <w:rFonts w:ascii="Times New Roman" w:eastAsia="Times New Roman" w:hAnsi="Times New Roman"/>
      <w:sz w:val="24"/>
      <w:szCs w:val="20"/>
    </w:rPr>
  </w:style>
  <w:style w:type="paragraph" w:customStyle="1" w:styleId="Bullet2">
    <w:name w:val="Bullet 2"/>
    <w:basedOn w:val="Bullet1"/>
    <w:uiPriority w:val="17"/>
    <w:qFormat/>
    <w:rsid w:val="006645CA"/>
    <w:pPr>
      <w:numPr>
        <w:ilvl w:val="1"/>
      </w:numPr>
      <w:tabs>
        <w:tab w:val="clear" w:pos="2160"/>
        <w:tab w:val="num" w:pos="360"/>
      </w:tabs>
      <w:outlineLvl w:val="1"/>
    </w:pPr>
  </w:style>
  <w:style w:type="paragraph" w:customStyle="1" w:styleId="Bullet3">
    <w:name w:val="Bullet 3"/>
    <w:basedOn w:val="Bullet2"/>
    <w:uiPriority w:val="17"/>
    <w:qFormat/>
    <w:rsid w:val="006645CA"/>
    <w:pPr>
      <w:numPr>
        <w:ilvl w:val="2"/>
      </w:numPr>
      <w:tabs>
        <w:tab w:val="clear" w:pos="2880"/>
        <w:tab w:val="num" w:pos="360"/>
      </w:tabs>
      <w:outlineLvl w:val="2"/>
    </w:pPr>
  </w:style>
  <w:style w:type="paragraph" w:customStyle="1" w:styleId="Bullet4">
    <w:name w:val="Bullet 4"/>
    <w:basedOn w:val="Bullet3"/>
    <w:uiPriority w:val="17"/>
    <w:semiHidden/>
    <w:rsid w:val="006645CA"/>
    <w:pPr>
      <w:numPr>
        <w:ilvl w:val="3"/>
      </w:numPr>
      <w:tabs>
        <w:tab w:val="clear" w:pos="3600"/>
        <w:tab w:val="num" w:pos="360"/>
      </w:tabs>
      <w:outlineLvl w:val="3"/>
    </w:pPr>
  </w:style>
  <w:style w:type="paragraph" w:customStyle="1" w:styleId="Bullet5">
    <w:name w:val="Bullet 5"/>
    <w:basedOn w:val="Bullet4"/>
    <w:uiPriority w:val="17"/>
    <w:semiHidden/>
    <w:rsid w:val="006645CA"/>
    <w:pPr>
      <w:numPr>
        <w:ilvl w:val="4"/>
      </w:numPr>
      <w:tabs>
        <w:tab w:val="clear" w:pos="4320"/>
        <w:tab w:val="num" w:pos="360"/>
      </w:tabs>
      <w:outlineLvl w:val="4"/>
    </w:pPr>
  </w:style>
  <w:style w:type="character" w:styleId="Emphasis">
    <w:name w:val="Emphasis"/>
    <w:basedOn w:val="DefaultParagraphFont"/>
    <w:qFormat/>
    <w:rsid w:val="00177971"/>
    <w:rPr>
      <w:i/>
      <w:iCs/>
    </w:rPr>
  </w:style>
  <w:style w:type="paragraph" w:styleId="Header">
    <w:name w:val="header"/>
    <w:basedOn w:val="Normal"/>
    <w:link w:val="HeaderChar"/>
    <w:uiPriority w:val="99"/>
    <w:unhideWhenUsed/>
    <w:rsid w:val="001528F2"/>
    <w:pPr>
      <w:tabs>
        <w:tab w:val="center" w:pos="4680"/>
        <w:tab w:val="right" w:pos="9360"/>
      </w:tabs>
      <w:spacing w:line="240" w:lineRule="auto"/>
    </w:pPr>
  </w:style>
  <w:style w:type="character" w:customStyle="1" w:styleId="HeaderChar">
    <w:name w:val="Header Char"/>
    <w:basedOn w:val="DefaultParagraphFont"/>
    <w:link w:val="Header"/>
    <w:uiPriority w:val="99"/>
    <w:rsid w:val="001528F2"/>
    <w:rPr>
      <w:rFonts w:ascii="CG Times" w:eastAsia="Times New Roman" w:hAnsi="CG Times" w:cs="Times New Roman"/>
      <w:sz w:val="24"/>
      <w:szCs w:val="20"/>
    </w:rPr>
  </w:style>
  <w:style w:type="paragraph" w:styleId="Footer">
    <w:name w:val="footer"/>
    <w:basedOn w:val="Normal"/>
    <w:link w:val="FooterChar"/>
    <w:uiPriority w:val="99"/>
    <w:unhideWhenUsed/>
    <w:rsid w:val="001528F2"/>
    <w:pPr>
      <w:tabs>
        <w:tab w:val="center" w:pos="4680"/>
        <w:tab w:val="right" w:pos="9360"/>
      </w:tabs>
      <w:spacing w:line="240" w:lineRule="auto"/>
    </w:pPr>
  </w:style>
  <w:style w:type="character" w:customStyle="1" w:styleId="FooterChar">
    <w:name w:val="Footer Char"/>
    <w:basedOn w:val="DefaultParagraphFont"/>
    <w:link w:val="Footer"/>
    <w:uiPriority w:val="99"/>
    <w:rsid w:val="001528F2"/>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624A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87"/>
    <w:rPr>
      <w:rFonts w:ascii="Tahoma" w:eastAsia="Times New Roman" w:hAnsi="Tahoma" w:cs="Tahoma"/>
      <w:sz w:val="16"/>
      <w:szCs w:val="16"/>
    </w:rPr>
  </w:style>
  <w:style w:type="paragraph" w:styleId="PlainText">
    <w:name w:val="Plain Text"/>
    <w:basedOn w:val="Normal"/>
    <w:link w:val="PlainTextChar"/>
    <w:uiPriority w:val="99"/>
    <w:unhideWhenUsed/>
    <w:rsid w:val="005B7C27"/>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B7C27"/>
    <w:rPr>
      <w:rFonts w:ascii="Calibri" w:hAnsi="Calibri"/>
      <w:szCs w:val="21"/>
    </w:rPr>
  </w:style>
  <w:style w:type="character" w:styleId="CommentReference">
    <w:name w:val="annotation reference"/>
    <w:basedOn w:val="DefaultParagraphFont"/>
    <w:uiPriority w:val="99"/>
    <w:semiHidden/>
    <w:unhideWhenUsed/>
    <w:rsid w:val="007F2ABC"/>
    <w:rPr>
      <w:sz w:val="16"/>
      <w:szCs w:val="16"/>
    </w:rPr>
  </w:style>
  <w:style w:type="paragraph" w:styleId="CommentText">
    <w:name w:val="annotation text"/>
    <w:basedOn w:val="Normal"/>
    <w:link w:val="CommentTextChar"/>
    <w:uiPriority w:val="99"/>
    <w:semiHidden/>
    <w:unhideWhenUsed/>
    <w:rsid w:val="007F2ABC"/>
    <w:pPr>
      <w:spacing w:line="240" w:lineRule="auto"/>
    </w:pPr>
    <w:rPr>
      <w:sz w:val="20"/>
    </w:rPr>
  </w:style>
  <w:style w:type="character" w:customStyle="1" w:styleId="CommentTextChar">
    <w:name w:val="Comment Text Char"/>
    <w:basedOn w:val="DefaultParagraphFont"/>
    <w:link w:val="CommentText"/>
    <w:uiPriority w:val="99"/>
    <w:semiHidden/>
    <w:rsid w:val="007F2ABC"/>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7F2ABC"/>
    <w:rPr>
      <w:b/>
      <w:bCs/>
    </w:rPr>
  </w:style>
  <w:style w:type="character" w:customStyle="1" w:styleId="CommentSubjectChar">
    <w:name w:val="Comment Subject Char"/>
    <w:basedOn w:val="CommentTextChar"/>
    <w:link w:val="CommentSubject"/>
    <w:uiPriority w:val="99"/>
    <w:semiHidden/>
    <w:rsid w:val="007F2ABC"/>
    <w:rPr>
      <w:rFonts w:ascii="CG Times" w:eastAsia="Times New Roman" w:hAnsi="CG Times" w:cs="Times New Roman"/>
      <w:b/>
      <w:bCs/>
      <w:sz w:val="20"/>
      <w:szCs w:val="20"/>
    </w:rPr>
  </w:style>
  <w:style w:type="paragraph" w:styleId="ListBullet">
    <w:name w:val="List Bullet"/>
    <w:basedOn w:val="Normal"/>
    <w:uiPriority w:val="99"/>
    <w:unhideWhenUsed/>
    <w:rsid w:val="00600905"/>
    <w:pPr>
      <w:numPr>
        <w:numId w:val="20"/>
      </w:numPr>
      <w:contextualSpacing/>
    </w:pPr>
  </w:style>
  <w:style w:type="paragraph" w:customStyle="1" w:styleId="Style">
    <w:name w:val="Style"/>
    <w:rsid w:val="004356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6E6269"/>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E6269"/>
    <w:pPr>
      <w:tabs>
        <w:tab w:val="left" w:pos="450"/>
        <w:tab w:val="right" w:leader="dot" w:pos="9350"/>
      </w:tabs>
      <w:spacing w:after="100"/>
    </w:pPr>
  </w:style>
  <w:style w:type="paragraph" w:styleId="TOC2">
    <w:name w:val="toc 2"/>
    <w:basedOn w:val="Normal"/>
    <w:next w:val="Normal"/>
    <w:autoRedefine/>
    <w:uiPriority w:val="39"/>
    <w:unhideWhenUsed/>
    <w:rsid w:val="00C27BB7"/>
    <w:pPr>
      <w:tabs>
        <w:tab w:val="left" w:pos="880"/>
        <w:tab w:val="right" w:leader="dot" w:pos="9350"/>
      </w:tabs>
      <w:spacing w:after="100"/>
      <w:ind w:left="450" w:hanging="90"/>
    </w:pPr>
  </w:style>
  <w:style w:type="paragraph" w:styleId="TOC3">
    <w:name w:val="toc 3"/>
    <w:basedOn w:val="Normal"/>
    <w:next w:val="Normal"/>
    <w:autoRedefine/>
    <w:uiPriority w:val="39"/>
    <w:unhideWhenUsed/>
    <w:rsid w:val="00B94C03"/>
    <w:pPr>
      <w:tabs>
        <w:tab w:val="left" w:pos="1100"/>
        <w:tab w:val="right" w:leader="dot" w:pos="9350"/>
      </w:tabs>
      <w:spacing w:after="100"/>
      <w:ind w:left="480"/>
    </w:pPr>
    <w:rPr>
      <w:rFonts w:ascii="Times New Roman" w:hAnsi="Times New Roman"/>
      <w:noProof/>
    </w:rPr>
  </w:style>
  <w:style w:type="table" w:styleId="TableGrid">
    <w:name w:val="Table Grid"/>
    <w:basedOn w:val="TableNormal"/>
    <w:uiPriority w:val="59"/>
    <w:rsid w:val="008C5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F0D5E"/>
    <w:rPr>
      <w:rFonts w:ascii="Times New Roman" w:eastAsia="Times New Roman" w:hAnsi="Times New Roman" w:cs="Times New Roman"/>
      <w:b/>
      <w:sz w:val="26"/>
      <w:szCs w:val="26"/>
    </w:rPr>
  </w:style>
  <w:style w:type="character" w:customStyle="1" w:styleId="Heading4Char">
    <w:name w:val="Heading 4 Char"/>
    <w:basedOn w:val="DefaultParagraphFont"/>
    <w:link w:val="Heading4"/>
    <w:uiPriority w:val="9"/>
    <w:rsid w:val="00323255"/>
    <w:rPr>
      <w:rFonts w:ascii="Times New Roman" w:eastAsia="Times New Roman" w:hAnsi="Times New Roman" w:cs="Times New Roman"/>
      <w:b/>
      <w:sz w:val="26"/>
      <w:szCs w:val="26"/>
    </w:rPr>
  </w:style>
  <w:style w:type="paragraph" w:styleId="Revision">
    <w:name w:val="Revision"/>
    <w:hidden/>
    <w:uiPriority w:val="99"/>
    <w:semiHidden/>
    <w:rsid w:val="001E157B"/>
    <w:pPr>
      <w:spacing w:after="0" w:line="240" w:lineRule="auto"/>
    </w:pPr>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19357">
      <w:bodyDiv w:val="1"/>
      <w:marLeft w:val="0"/>
      <w:marRight w:val="0"/>
      <w:marTop w:val="0"/>
      <w:marBottom w:val="0"/>
      <w:divBdr>
        <w:top w:val="none" w:sz="0" w:space="0" w:color="auto"/>
        <w:left w:val="none" w:sz="0" w:space="0" w:color="auto"/>
        <w:bottom w:val="none" w:sz="0" w:space="0" w:color="auto"/>
        <w:right w:val="none" w:sz="0" w:space="0" w:color="auto"/>
      </w:divBdr>
      <w:divsChild>
        <w:div w:id="431978732">
          <w:marLeft w:val="0"/>
          <w:marRight w:val="0"/>
          <w:marTop w:val="0"/>
          <w:marBottom w:val="0"/>
          <w:divBdr>
            <w:top w:val="none" w:sz="0" w:space="0" w:color="auto"/>
            <w:left w:val="single" w:sz="6" w:space="0" w:color="BBBBBB"/>
            <w:bottom w:val="single" w:sz="6" w:space="0" w:color="BBBBBB"/>
            <w:right w:val="single" w:sz="6" w:space="0" w:color="BBBBBB"/>
          </w:divBdr>
          <w:divsChild>
            <w:div w:id="651641071">
              <w:marLeft w:val="0"/>
              <w:marRight w:val="0"/>
              <w:marTop w:val="0"/>
              <w:marBottom w:val="0"/>
              <w:divBdr>
                <w:top w:val="none" w:sz="0" w:space="0" w:color="auto"/>
                <w:left w:val="none" w:sz="0" w:space="0" w:color="auto"/>
                <w:bottom w:val="none" w:sz="0" w:space="0" w:color="auto"/>
                <w:right w:val="none" w:sz="0" w:space="0" w:color="auto"/>
              </w:divBdr>
              <w:divsChild>
                <w:div w:id="1418012636">
                  <w:marLeft w:val="0"/>
                  <w:marRight w:val="0"/>
                  <w:marTop w:val="0"/>
                  <w:marBottom w:val="0"/>
                  <w:divBdr>
                    <w:top w:val="none" w:sz="0" w:space="0" w:color="auto"/>
                    <w:left w:val="none" w:sz="0" w:space="0" w:color="auto"/>
                    <w:bottom w:val="none" w:sz="0" w:space="0" w:color="auto"/>
                    <w:right w:val="none" w:sz="0" w:space="0" w:color="auto"/>
                  </w:divBdr>
                  <w:divsChild>
                    <w:div w:id="1725442019">
                      <w:marLeft w:val="0"/>
                      <w:marRight w:val="0"/>
                      <w:marTop w:val="0"/>
                      <w:marBottom w:val="0"/>
                      <w:divBdr>
                        <w:top w:val="none" w:sz="0" w:space="0" w:color="auto"/>
                        <w:left w:val="none" w:sz="0" w:space="0" w:color="auto"/>
                        <w:bottom w:val="none" w:sz="0" w:space="0" w:color="auto"/>
                        <w:right w:val="none" w:sz="0" w:space="0" w:color="auto"/>
                      </w:divBdr>
                      <w:divsChild>
                        <w:div w:id="530919066">
                          <w:marLeft w:val="0"/>
                          <w:marRight w:val="0"/>
                          <w:marTop w:val="0"/>
                          <w:marBottom w:val="0"/>
                          <w:divBdr>
                            <w:top w:val="none" w:sz="0" w:space="0" w:color="auto"/>
                            <w:left w:val="none" w:sz="0" w:space="0" w:color="auto"/>
                            <w:bottom w:val="none" w:sz="0" w:space="0" w:color="auto"/>
                            <w:right w:val="none" w:sz="0" w:space="0" w:color="auto"/>
                          </w:divBdr>
                          <w:divsChild>
                            <w:div w:id="1820538361">
                              <w:marLeft w:val="0"/>
                              <w:marRight w:val="0"/>
                              <w:marTop w:val="0"/>
                              <w:marBottom w:val="0"/>
                              <w:divBdr>
                                <w:top w:val="none" w:sz="0" w:space="0" w:color="auto"/>
                                <w:left w:val="none" w:sz="0" w:space="0" w:color="auto"/>
                                <w:bottom w:val="none" w:sz="0" w:space="0" w:color="auto"/>
                                <w:right w:val="none" w:sz="0" w:space="0" w:color="auto"/>
                              </w:divBdr>
                              <w:divsChild>
                                <w:div w:id="1313368007">
                                  <w:marLeft w:val="0"/>
                                  <w:marRight w:val="0"/>
                                  <w:marTop w:val="0"/>
                                  <w:marBottom w:val="0"/>
                                  <w:divBdr>
                                    <w:top w:val="none" w:sz="0" w:space="0" w:color="auto"/>
                                    <w:left w:val="none" w:sz="0" w:space="0" w:color="auto"/>
                                    <w:bottom w:val="none" w:sz="0" w:space="0" w:color="auto"/>
                                    <w:right w:val="none" w:sz="0" w:space="0" w:color="auto"/>
                                  </w:divBdr>
                                  <w:divsChild>
                                    <w:div w:id="1705868492">
                                      <w:marLeft w:val="0"/>
                                      <w:marRight w:val="0"/>
                                      <w:marTop w:val="0"/>
                                      <w:marBottom w:val="0"/>
                                      <w:divBdr>
                                        <w:top w:val="none" w:sz="0" w:space="0" w:color="auto"/>
                                        <w:left w:val="none" w:sz="0" w:space="0" w:color="auto"/>
                                        <w:bottom w:val="none" w:sz="0" w:space="0" w:color="auto"/>
                                        <w:right w:val="none" w:sz="0" w:space="0" w:color="auto"/>
                                      </w:divBdr>
                                      <w:divsChild>
                                        <w:div w:id="1696690050">
                                          <w:marLeft w:val="1200"/>
                                          <w:marRight w:val="1200"/>
                                          <w:marTop w:val="0"/>
                                          <w:marBottom w:val="0"/>
                                          <w:divBdr>
                                            <w:top w:val="none" w:sz="0" w:space="0" w:color="auto"/>
                                            <w:left w:val="none" w:sz="0" w:space="0" w:color="auto"/>
                                            <w:bottom w:val="none" w:sz="0" w:space="0" w:color="auto"/>
                                            <w:right w:val="none" w:sz="0" w:space="0" w:color="auto"/>
                                          </w:divBdr>
                                          <w:divsChild>
                                            <w:div w:id="1735618517">
                                              <w:marLeft w:val="0"/>
                                              <w:marRight w:val="0"/>
                                              <w:marTop w:val="0"/>
                                              <w:marBottom w:val="0"/>
                                              <w:divBdr>
                                                <w:top w:val="none" w:sz="0" w:space="0" w:color="auto"/>
                                                <w:left w:val="none" w:sz="0" w:space="0" w:color="auto"/>
                                                <w:bottom w:val="none" w:sz="0" w:space="0" w:color="auto"/>
                                                <w:right w:val="none" w:sz="0" w:space="0" w:color="auto"/>
                                              </w:divBdr>
                                              <w:divsChild>
                                                <w:div w:id="2019261862">
                                                  <w:marLeft w:val="0"/>
                                                  <w:marRight w:val="0"/>
                                                  <w:marTop w:val="240"/>
                                                  <w:marBottom w:val="240"/>
                                                  <w:divBdr>
                                                    <w:top w:val="none" w:sz="0" w:space="0" w:color="auto"/>
                                                    <w:left w:val="none" w:sz="0" w:space="0" w:color="auto"/>
                                                    <w:bottom w:val="none" w:sz="0" w:space="0" w:color="auto"/>
                                                    <w:right w:val="none" w:sz="0" w:space="0" w:color="auto"/>
                                                  </w:divBdr>
                                                  <w:divsChild>
                                                    <w:div w:id="9257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10150">
      <w:bodyDiv w:val="1"/>
      <w:marLeft w:val="0"/>
      <w:marRight w:val="0"/>
      <w:marTop w:val="0"/>
      <w:marBottom w:val="0"/>
      <w:divBdr>
        <w:top w:val="none" w:sz="0" w:space="0" w:color="auto"/>
        <w:left w:val="none" w:sz="0" w:space="0" w:color="auto"/>
        <w:bottom w:val="none" w:sz="0" w:space="0" w:color="auto"/>
        <w:right w:val="none" w:sz="0" w:space="0" w:color="auto"/>
      </w:divBdr>
    </w:div>
    <w:div w:id="163328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next.westlaw.com/Link/Document/FullText?findType=Y&amp;serNum=1974102433&amp;pubNum=162&amp;originatingDoc=Ifd584b7534d911d98b61a35269fc5f88&amp;refType=RP&amp;originationContext=document&amp;transitionType=DocumentItem&amp;contextData=(sc.UserEnteredCitation)" TargetMode="External"/><Relationship Id="rId18" Type="http://schemas.openxmlformats.org/officeDocument/2006/relationships/hyperlink" Target="https://1.next.westlaw.com/Link/Document/FullText?findType=Y&amp;serNum=1981145716&amp;pubNum=162&amp;originatingDoc=Ifd584b7534d911d98b61a35269fc5f88&amp;refType=RP&amp;originationContext=document&amp;transitionType=DocumentItem&amp;contextData=(sc.UserEnteredCita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1.next.westlaw.com/Link/Document/FullText?findType=Y&amp;serNum=1974101564&amp;pubNum=162&amp;originatingDoc=Ifd584b7534d911d98b61a35269fc5f88&amp;refType=RP&amp;originationContext=document&amp;transitionType=DocumentItem&amp;contextData=(sc.UserEnteredCitation)" TargetMode="External"/><Relationship Id="rId17" Type="http://schemas.openxmlformats.org/officeDocument/2006/relationships/hyperlink" Target="https://1.next.westlaw.com/Link/Document/FullText?findType=Y&amp;serNum=1981145716&amp;pubNum=162&amp;originatingDoc=Ifd584b7534d911d98b61a35269fc5f88&amp;refType=RP&amp;originationContext=document&amp;transitionType=DocumentItem&amp;contextData=(sc.UserEnteredCitation)" TargetMode="External"/><Relationship Id="rId2" Type="http://schemas.openxmlformats.org/officeDocument/2006/relationships/numbering" Target="numbering.xml"/><Relationship Id="rId16" Type="http://schemas.openxmlformats.org/officeDocument/2006/relationships/hyperlink" Target="https://1.next.westlaw.com/Link/Document/FullText?findType=Y&amp;serNum=1974101564&amp;pubNum=162&amp;originatingDoc=Ifd584b7534d911d98b61a35269fc5f88&amp;refType=RP&amp;fi=co_pp_sp_162_116&amp;originationContext=document&amp;transitionType=DocumentItem&amp;contextData=(sc.UserEnteredCit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ontrol" Target="activeX/activeX1.xml"/><Relationship Id="rId10" Type="http://schemas.openxmlformats.org/officeDocument/2006/relationships/footer" Target="footer2.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BE3C1-E9D5-47B9-94E8-8D6C03DA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20424</Words>
  <Characters>116418</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2016-08-31T20:28:00Z</dcterms:created>
  <dcterms:modified xsi:type="dcterms:W3CDTF">2016-09-01T15:37:00Z</dcterms:modified>
</cp:coreProperties>
</file>