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1EC" w:rsidRPr="009121EC" w:rsidRDefault="009121EC" w:rsidP="00740D4D">
      <w:pPr>
        <w:tabs>
          <w:tab w:val="left" w:pos="-360"/>
        </w:tabs>
        <w:spacing w:line="240" w:lineRule="auto"/>
        <w:jc w:val="center"/>
        <w:rPr>
          <w:b/>
          <w:sz w:val="24"/>
          <w:szCs w:val="24"/>
        </w:rPr>
      </w:pPr>
      <w:r w:rsidRPr="009121EC">
        <w:rPr>
          <w:b/>
          <w:sz w:val="24"/>
          <w:szCs w:val="24"/>
        </w:rPr>
        <w:t>BEFORE THE</w:t>
      </w:r>
    </w:p>
    <w:p w:rsidR="009121EC" w:rsidRPr="009121EC" w:rsidRDefault="009121EC" w:rsidP="009121EC">
      <w:pPr>
        <w:spacing w:line="240" w:lineRule="auto"/>
        <w:jc w:val="center"/>
        <w:rPr>
          <w:b/>
          <w:sz w:val="24"/>
          <w:szCs w:val="24"/>
        </w:rPr>
      </w:pPr>
      <w:smartTag w:uri="urn:schemas-microsoft-com:office:smarttags" w:element="place">
        <w:smartTag w:uri="urn:schemas-microsoft-com:office:smarttags" w:element="State">
          <w:r w:rsidRPr="009121EC">
            <w:rPr>
              <w:b/>
              <w:sz w:val="24"/>
              <w:szCs w:val="24"/>
            </w:rPr>
            <w:t>PENNSYLVANIA</w:t>
          </w:r>
        </w:smartTag>
      </w:smartTag>
      <w:r w:rsidRPr="009121EC">
        <w:rPr>
          <w:b/>
          <w:sz w:val="24"/>
          <w:szCs w:val="24"/>
        </w:rPr>
        <w:t xml:space="preserve"> PUBLIC UTILITY COMMISSION</w:t>
      </w:r>
    </w:p>
    <w:p w:rsidR="009121EC" w:rsidRPr="009121EC" w:rsidRDefault="009121EC" w:rsidP="009121EC">
      <w:pPr>
        <w:spacing w:line="240" w:lineRule="auto"/>
        <w:jc w:val="center"/>
        <w:rPr>
          <w:b/>
          <w:sz w:val="24"/>
          <w:szCs w:val="24"/>
        </w:rPr>
      </w:pPr>
    </w:p>
    <w:p w:rsidR="009121EC" w:rsidRPr="009121EC" w:rsidRDefault="009121EC" w:rsidP="009121EC">
      <w:pPr>
        <w:spacing w:line="240" w:lineRule="auto"/>
        <w:jc w:val="center"/>
        <w:rPr>
          <w:b/>
          <w:sz w:val="24"/>
          <w:szCs w:val="24"/>
        </w:rPr>
      </w:pPr>
    </w:p>
    <w:p w:rsidR="009121EC" w:rsidRPr="009121EC" w:rsidRDefault="009121EC" w:rsidP="009121EC">
      <w:pPr>
        <w:spacing w:line="240" w:lineRule="auto"/>
        <w:jc w:val="center"/>
        <w:rPr>
          <w:b/>
          <w:sz w:val="24"/>
          <w:szCs w:val="24"/>
        </w:rPr>
      </w:pPr>
    </w:p>
    <w:p w:rsidR="009121EC" w:rsidRPr="009121EC" w:rsidRDefault="009121EC" w:rsidP="00B45D8F">
      <w:pPr>
        <w:tabs>
          <w:tab w:val="center" w:pos="5220"/>
        </w:tabs>
        <w:suppressAutoHyphens/>
        <w:spacing w:line="240" w:lineRule="auto"/>
        <w:rPr>
          <w:spacing w:val="-3"/>
          <w:sz w:val="24"/>
          <w:szCs w:val="24"/>
        </w:rPr>
      </w:pPr>
      <w:r w:rsidRPr="009121EC">
        <w:rPr>
          <w:spacing w:val="-3"/>
          <w:sz w:val="24"/>
          <w:szCs w:val="24"/>
        </w:rPr>
        <w:t xml:space="preserve">Petition of UGI </w:t>
      </w:r>
      <w:r w:rsidR="003638BD">
        <w:rPr>
          <w:spacing w:val="-3"/>
          <w:sz w:val="24"/>
          <w:szCs w:val="24"/>
        </w:rPr>
        <w:t xml:space="preserve">Central </w:t>
      </w:r>
      <w:r w:rsidRPr="009121EC">
        <w:rPr>
          <w:spacing w:val="-3"/>
          <w:sz w:val="24"/>
          <w:szCs w:val="24"/>
        </w:rPr>
        <w:t>Penn Gas, Inc. for Waiver</w:t>
      </w:r>
      <w:r w:rsidR="003638BD">
        <w:rPr>
          <w:spacing w:val="-3"/>
          <w:sz w:val="24"/>
          <w:szCs w:val="24"/>
        </w:rPr>
        <w:tab/>
      </w:r>
      <w:r w:rsidRPr="009121EC">
        <w:rPr>
          <w:spacing w:val="-3"/>
          <w:sz w:val="24"/>
          <w:szCs w:val="24"/>
        </w:rPr>
        <w:t>:</w:t>
      </w:r>
      <w:r w:rsidRPr="009121EC">
        <w:rPr>
          <w:spacing w:val="-3"/>
          <w:sz w:val="24"/>
          <w:szCs w:val="24"/>
        </w:rPr>
        <w:tab/>
      </w:r>
      <w:r w:rsidRPr="009121EC">
        <w:rPr>
          <w:spacing w:val="-3"/>
          <w:sz w:val="24"/>
          <w:szCs w:val="24"/>
        </w:rPr>
        <w:tab/>
      </w:r>
      <w:r w:rsidR="00B45D8F">
        <w:rPr>
          <w:spacing w:val="-3"/>
          <w:sz w:val="24"/>
          <w:szCs w:val="24"/>
        </w:rPr>
        <w:tab/>
      </w:r>
      <w:bookmarkStart w:id="0" w:name="_GoBack"/>
      <w:bookmarkEnd w:id="0"/>
      <w:r w:rsidRPr="009121EC">
        <w:rPr>
          <w:spacing w:val="-3"/>
          <w:sz w:val="24"/>
          <w:szCs w:val="24"/>
        </w:rPr>
        <w:t>P-2016-2537</w:t>
      </w:r>
      <w:r w:rsidR="003638BD">
        <w:rPr>
          <w:spacing w:val="-3"/>
          <w:sz w:val="24"/>
          <w:szCs w:val="24"/>
        </w:rPr>
        <w:t>60</w:t>
      </w:r>
      <w:r w:rsidRPr="009121EC">
        <w:rPr>
          <w:spacing w:val="-3"/>
          <w:sz w:val="24"/>
          <w:szCs w:val="24"/>
        </w:rPr>
        <w:t>9</w:t>
      </w:r>
      <w:r w:rsidRPr="009121EC">
        <w:rPr>
          <w:spacing w:val="-3"/>
          <w:sz w:val="24"/>
          <w:szCs w:val="24"/>
        </w:rPr>
        <w:tab/>
      </w:r>
    </w:p>
    <w:p w:rsidR="009121EC" w:rsidRPr="009121EC" w:rsidRDefault="009121EC" w:rsidP="00B45D8F">
      <w:pPr>
        <w:tabs>
          <w:tab w:val="center" w:pos="5220"/>
        </w:tabs>
        <w:suppressAutoHyphens/>
        <w:spacing w:line="240" w:lineRule="auto"/>
        <w:rPr>
          <w:spacing w:val="-3"/>
          <w:sz w:val="24"/>
          <w:szCs w:val="24"/>
        </w:rPr>
      </w:pPr>
      <w:r w:rsidRPr="009121EC">
        <w:rPr>
          <w:spacing w:val="-3"/>
          <w:sz w:val="24"/>
          <w:szCs w:val="24"/>
        </w:rPr>
        <w:t>of the Distribution System Improvement Charge Cap</w:t>
      </w:r>
      <w:r w:rsidRPr="009121EC">
        <w:rPr>
          <w:spacing w:val="-3"/>
          <w:sz w:val="24"/>
          <w:szCs w:val="24"/>
        </w:rPr>
        <w:tab/>
        <w:t>:</w:t>
      </w:r>
      <w:r w:rsidRPr="009121EC">
        <w:rPr>
          <w:spacing w:val="-3"/>
          <w:sz w:val="24"/>
          <w:szCs w:val="24"/>
        </w:rPr>
        <w:tab/>
      </w:r>
      <w:r w:rsidRPr="009121EC">
        <w:rPr>
          <w:spacing w:val="-3"/>
          <w:sz w:val="24"/>
          <w:szCs w:val="24"/>
        </w:rPr>
        <w:tab/>
      </w:r>
    </w:p>
    <w:p w:rsidR="009121EC" w:rsidRPr="009121EC" w:rsidRDefault="009121EC" w:rsidP="00B45D8F">
      <w:pPr>
        <w:tabs>
          <w:tab w:val="center" w:pos="5220"/>
        </w:tabs>
        <w:suppressAutoHyphens/>
        <w:spacing w:line="240" w:lineRule="auto"/>
        <w:rPr>
          <w:spacing w:val="-3"/>
          <w:sz w:val="24"/>
          <w:szCs w:val="24"/>
        </w:rPr>
      </w:pPr>
      <w:r w:rsidRPr="009121EC">
        <w:rPr>
          <w:spacing w:val="-3"/>
          <w:sz w:val="24"/>
          <w:szCs w:val="24"/>
        </w:rPr>
        <w:t>of 5% of Billed Distribution Revenues and Approval</w:t>
      </w:r>
      <w:r w:rsidRPr="009121EC">
        <w:rPr>
          <w:spacing w:val="-3"/>
          <w:sz w:val="24"/>
          <w:szCs w:val="24"/>
        </w:rPr>
        <w:tab/>
        <w:t>:</w:t>
      </w:r>
      <w:r w:rsidRPr="009121EC">
        <w:rPr>
          <w:spacing w:val="-3"/>
          <w:sz w:val="24"/>
          <w:szCs w:val="24"/>
        </w:rPr>
        <w:tab/>
      </w:r>
      <w:r w:rsidRPr="009121EC">
        <w:rPr>
          <w:spacing w:val="-3"/>
          <w:sz w:val="24"/>
          <w:szCs w:val="24"/>
        </w:rPr>
        <w:tab/>
      </w:r>
    </w:p>
    <w:p w:rsidR="009121EC" w:rsidRPr="009121EC" w:rsidRDefault="009121EC" w:rsidP="00B45D8F">
      <w:pPr>
        <w:tabs>
          <w:tab w:val="left" w:pos="-720"/>
          <w:tab w:val="center" w:pos="5220"/>
        </w:tabs>
        <w:suppressAutoHyphens/>
        <w:spacing w:line="240" w:lineRule="auto"/>
        <w:rPr>
          <w:spacing w:val="-3"/>
          <w:sz w:val="24"/>
          <w:szCs w:val="24"/>
        </w:rPr>
      </w:pPr>
      <w:r w:rsidRPr="009121EC">
        <w:rPr>
          <w:spacing w:val="-3"/>
          <w:sz w:val="24"/>
          <w:szCs w:val="24"/>
        </w:rPr>
        <w:t>to Increase the Maximum Allowable DSIC to 10% of</w:t>
      </w:r>
      <w:r w:rsidRPr="009121EC">
        <w:rPr>
          <w:spacing w:val="-3"/>
          <w:sz w:val="24"/>
          <w:szCs w:val="24"/>
        </w:rPr>
        <w:tab/>
        <w:t>:</w:t>
      </w:r>
    </w:p>
    <w:p w:rsidR="009121EC" w:rsidRPr="009121EC" w:rsidRDefault="00B45D8F" w:rsidP="00B45D8F">
      <w:pPr>
        <w:tabs>
          <w:tab w:val="left" w:pos="-720"/>
          <w:tab w:val="center" w:pos="5220"/>
        </w:tabs>
        <w:suppressAutoHyphens/>
        <w:spacing w:line="240" w:lineRule="auto"/>
        <w:rPr>
          <w:spacing w:val="-3"/>
          <w:sz w:val="24"/>
          <w:szCs w:val="24"/>
        </w:rPr>
      </w:pPr>
      <w:r>
        <w:rPr>
          <w:spacing w:val="-3"/>
          <w:sz w:val="24"/>
          <w:szCs w:val="24"/>
        </w:rPr>
        <w:t>Billed Distribution Revenues</w:t>
      </w:r>
      <w:r>
        <w:rPr>
          <w:spacing w:val="-3"/>
          <w:sz w:val="24"/>
          <w:szCs w:val="24"/>
        </w:rPr>
        <w:tab/>
        <w:t>:</w:t>
      </w:r>
    </w:p>
    <w:p w:rsidR="00676482" w:rsidRDefault="00676482" w:rsidP="00D62CF2">
      <w:pPr>
        <w:spacing w:line="240" w:lineRule="auto"/>
        <w:rPr>
          <w:sz w:val="24"/>
          <w:szCs w:val="24"/>
        </w:rPr>
      </w:pPr>
    </w:p>
    <w:p w:rsidR="009121EC" w:rsidRPr="00B20BE9" w:rsidRDefault="009121EC" w:rsidP="00D62CF2">
      <w:pPr>
        <w:spacing w:line="240" w:lineRule="auto"/>
        <w:rPr>
          <w:sz w:val="24"/>
          <w:szCs w:val="24"/>
        </w:rPr>
      </w:pPr>
    </w:p>
    <w:p w:rsidR="00676482" w:rsidRPr="00B20BE9" w:rsidRDefault="00676482" w:rsidP="00D62CF2">
      <w:pPr>
        <w:spacing w:line="240" w:lineRule="auto"/>
        <w:rPr>
          <w:sz w:val="24"/>
          <w:szCs w:val="24"/>
        </w:rPr>
      </w:pPr>
    </w:p>
    <w:p w:rsidR="004D413E" w:rsidRPr="00B20BE9" w:rsidRDefault="007E0044" w:rsidP="00230058">
      <w:pPr>
        <w:spacing w:line="240" w:lineRule="auto"/>
        <w:jc w:val="center"/>
        <w:rPr>
          <w:b/>
          <w:sz w:val="24"/>
          <w:szCs w:val="24"/>
          <w:u w:val="single"/>
        </w:rPr>
      </w:pPr>
      <w:r w:rsidRPr="00B20BE9">
        <w:rPr>
          <w:b/>
          <w:sz w:val="24"/>
          <w:szCs w:val="24"/>
          <w:u w:val="single"/>
        </w:rPr>
        <w:t>RECOMMENDED DECISION</w:t>
      </w:r>
    </w:p>
    <w:p w:rsidR="00F93337" w:rsidRPr="00B20BE9" w:rsidRDefault="00F93337" w:rsidP="00230058">
      <w:pPr>
        <w:spacing w:line="240" w:lineRule="auto"/>
        <w:jc w:val="center"/>
        <w:rPr>
          <w:b/>
          <w:sz w:val="24"/>
          <w:szCs w:val="24"/>
          <w:u w:val="single"/>
        </w:rPr>
      </w:pPr>
    </w:p>
    <w:p w:rsidR="002A0839" w:rsidRPr="00B20BE9" w:rsidRDefault="002A0839" w:rsidP="002A0839">
      <w:pPr>
        <w:spacing w:line="240" w:lineRule="auto"/>
        <w:rPr>
          <w:sz w:val="24"/>
          <w:szCs w:val="24"/>
        </w:rPr>
      </w:pPr>
    </w:p>
    <w:p w:rsidR="00DF4E24" w:rsidRPr="00B20BE9" w:rsidRDefault="004E20F3" w:rsidP="00230058">
      <w:pPr>
        <w:spacing w:line="240" w:lineRule="auto"/>
        <w:jc w:val="center"/>
        <w:rPr>
          <w:sz w:val="24"/>
          <w:szCs w:val="24"/>
        </w:rPr>
      </w:pPr>
      <w:r w:rsidRPr="00B20BE9">
        <w:rPr>
          <w:sz w:val="24"/>
          <w:szCs w:val="24"/>
        </w:rPr>
        <w:t>Before</w:t>
      </w:r>
    </w:p>
    <w:p w:rsidR="004E20F3" w:rsidRPr="00B20BE9" w:rsidRDefault="009121EC" w:rsidP="00230058">
      <w:pPr>
        <w:spacing w:line="240" w:lineRule="auto"/>
        <w:jc w:val="center"/>
        <w:rPr>
          <w:sz w:val="24"/>
          <w:szCs w:val="24"/>
        </w:rPr>
      </w:pPr>
      <w:r>
        <w:rPr>
          <w:sz w:val="24"/>
          <w:szCs w:val="24"/>
        </w:rPr>
        <w:t>Angela T. Jones</w:t>
      </w:r>
    </w:p>
    <w:p w:rsidR="00B50947" w:rsidRPr="00B20BE9" w:rsidRDefault="004E20F3" w:rsidP="00230058">
      <w:pPr>
        <w:spacing w:line="240" w:lineRule="auto"/>
        <w:jc w:val="center"/>
        <w:rPr>
          <w:sz w:val="24"/>
          <w:szCs w:val="24"/>
        </w:rPr>
      </w:pPr>
      <w:r w:rsidRPr="00B20BE9">
        <w:rPr>
          <w:sz w:val="24"/>
          <w:szCs w:val="24"/>
        </w:rPr>
        <w:t>Administrative Law Judge</w:t>
      </w:r>
    </w:p>
    <w:p w:rsidR="008A2D47" w:rsidRDefault="008A2D47" w:rsidP="00230058">
      <w:pPr>
        <w:spacing w:line="240" w:lineRule="auto"/>
        <w:jc w:val="center"/>
        <w:rPr>
          <w:sz w:val="24"/>
          <w:szCs w:val="24"/>
        </w:rPr>
        <w:sectPr w:rsidR="008A2D47" w:rsidSect="00D62CF2">
          <w:footerReference w:type="even" r:id="rId9"/>
          <w:footerReference w:type="default" r:id="rId10"/>
          <w:pgSz w:w="12240" w:h="15840"/>
          <w:pgMar w:top="1440" w:right="1440" w:bottom="1440" w:left="1440" w:header="720" w:footer="720" w:gutter="0"/>
          <w:cols w:space="720"/>
          <w:titlePg/>
          <w:docGrid w:linePitch="360"/>
        </w:sectPr>
      </w:pPr>
    </w:p>
    <w:p w:rsidR="004E20F3" w:rsidRPr="00B20BE9" w:rsidRDefault="001931DC" w:rsidP="00230058">
      <w:pPr>
        <w:spacing w:line="240" w:lineRule="auto"/>
        <w:jc w:val="center"/>
        <w:rPr>
          <w:sz w:val="24"/>
          <w:szCs w:val="24"/>
        </w:rPr>
      </w:pPr>
      <w:r w:rsidRPr="00B20BE9">
        <w:rPr>
          <w:sz w:val="24"/>
          <w:szCs w:val="24"/>
        </w:rPr>
        <w:lastRenderedPageBreak/>
        <w:t>I.</w:t>
      </w:r>
      <w:r w:rsidRPr="00B20BE9">
        <w:rPr>
          <w:sz w:val="24"/>
          <w:szCs w:val="24"/>
        </w:rPr>
        <w:tab/>
      </w:r>
      <w:r w:rsidRPr="00B20BE9">
        <w:rPr>
          <w:sz w:val="24"/>
          <w:szCs w:val="24"/>
          <w:u w:val="single"/>
        </w:rPr>
        <w:t>INTRODUCTION</w:t>
      </w:r>
    </w:p>
    <w:p w:rsidR="001931DC" w:rsidRDefault="001931DC" w:rsidP="005B4F83">
      <w:pPr>
        <w:jc w:val="center"/>
        <w:rPr>
          <w:sz w:val="24"/>
          <w:szCs w:val="24"/>
        </w:rPr>
      </w:pPr>
    </w:p>
    <w:p w:rsidR="00D04474" w:rsidRPr="00B20BE9" w:rsidRDefault="00D04474" w:rsidP="00D04474">
      <w:pPr>
        <w:rPr>
          <w:sz w:val="24"/>
          <w:szCs w:val="24"/>
        </w:rPr>
      </w:pPr>
      <w:r w:rsidRPr="00B20BE9">
        <w:rPr>
          <w:sz w:val="24"/>
          <w:szCs w:val="24"/>
        </w:rPr>
        <w:tab/>
      </w:r>
      <w:r w:rsidRPr="00B20BE9">
        <w:rPr>
          <w:sz w:val="24"/>
          <w:szCs w:val="24"/>
        </w:rPr>
        <w:tab/>
        <w:t xml:space="preserve">For the reasons set forth below, this Recommended Decision concludes that </w:t>
      </w:r>
    </w:p>
    <w:p w:rsidR="00D04474" w:rsidRPr="00B20BE9" w:rsidRDefault="009121EC" w:rsidP="00D04474">
      <w:pPr>
        <w:rPr>
          <w:sz w:val="24"/>
          <w:szCs w:val="24"/>
        </w:rPr>
      </w:pPr>
      <w:r>
        <w:rPr>
          <w:sz w:val="24"/>
          <w:szCs w:val="24"/>
        </w:rPr>
        <w:t xml:space="preserve">UGI </w:t>
      </w:r>
      <w:r w:rsidR="003638BD">
        <w:rPr>
          <w:sz w:val="24"/>
          <w:szCs w:val="24"/>
        </w:rPr>
        <w:t xml:space="preserve">Central </w:t>
      </w:r>
      <w:r>
        <w:rPr>
          <w:sz w:val="24"/>
          <w:szCs w:val="24"/>
        </w:rPr>
        <w:t>Penn Gas</w:t>
      </w:r>
      <w:r w:rsidR="00D04474" w:rsidRPr="00B20BE9">
        <w:rPr>
          <w:sz w:val="24"/>
          <w:szCs w:val="24"/>
        </w:rPr>
        <w:t xml:space="preserve"> (</w:t>
      </w:r>
      <w:r>
        <w:rPr>
          <w:sz w:val="24"/>
          <w:szCs w:val="24"/>
        </w:rPr>
        <w:t>UGI-</w:t>
      </w:r>
      <w:r w:rsidR="003638BD">
        <w:rPr>
          <w:sz w:val="24"/>
          <w:szCs w:val="24"/>
        </w:rPr>
        <w:t>C</w:t>
      </w:r>
      <w:r>
        <w:rPr>
          <w:sz w:val="24"/>
          <w:szCs w:val="24"/>
        </w:rPr>
        <w:t>PG</w:t>
      </w:r>
      <w:r w:rsidR="00D04474" w:rsidRPr="00B20BE9">
        <w:rPr>
          <w:sz w:val="24"/>
          <w:szCs w:val="24"/>
        </w:rPr>
        <w:t xml:space="preserve"> or Company</w:t>
      </w:r>
      <w:r w:rsidR="00900296">
        <w:rPr>
          <w:sz w:val="24"/>
          <w:szCs w:val="24"/>
        </w:rPr>
        <w:t xml:space="preserve"> or Petitioner</w:t>
      </w:r>
      <w:r w:rsidR="00D04474" w:rsidRPr="00B20BE9">
        <w:rPr>
          <w:sz w:val="24"/>
          <w:szCs w:val="24"/>
        </w:rPr>
        <w:t xml:space="preserve">) has met its burden of proof with respect to </w:t>
      </w:r>
      <w:r>
        <w:rPr>
          <w:sz w:val="24"/>
          <w:szCs w:val="24"/>
        </w:rPr>
        <w:t xml:space="preserve">waiver of the 5% cap on </w:t>
      </w:r>
      <w:r w:rsidR="00D70F72" w:rsidRPr="00B20BE9">
        <w:rPr>
          <w:sz w:val="24"/>
          <w:szCs w:val="24"/>
        </w:rPr>
        <w:t>its Distribution S</w:t>
      </w:r>
      <w:r w:rsidR="00747C27">
        <w:rPr>
          <w:sz w:val="24"/>
          <w:szCs w:val="24"/>
        </w:rPr>
        <w:t>ystem</w:t>
      </w:r>
      <w:r w:rsidR="00D70F72" w:rsidRPr="00B20BE9">
        <w:rPr>
          <w:sz w:val="24"/>
          <w:szCs w:val="24"/>
        </w:rPr>
        <w:t xml:space="preserve"> Improvement Charge (DSIC).  However, the Company has not met its burden of proof </w:t>
      </w:r>
      <w:r>
        <w:rPr>
          <w:sz w:val="24"/>
          <w:szCs w:val="24"/>
        </w:rPr>
        <w:t xml:space="preserve">through substantial evidence </w:t>
      </w:r>
      <w:r w:rsidR="00786EC6">
        <w:rPr>
          <w:sz w:val="24"/>
          <w:szCs w:val="24"/>
        </w:rPr>
        <w:t>to</w:t>
      </w:r>
      <w:r>
        <w:rPr>
          <w:sz w:val="24"/>
          <w:szCs w:val="24"/>
        </w:rPr>
        <w:t xml:space="preserve"> raise</w:t>
      </w:r>
      <w:r w:rsidR="00786EC6">
        <w:rPr>
          <w:sz w:val="24"/>
          <w:szCs w:val="24"/>
        </w:rPr>
        <w:t xml:space="preserve"> the cap</w:t>
      </w:r>
      <w:r>
        <w:rPr>
          <w:sz w:val="24"/>
          <w:szCs w:val="24"/>
        </w:rPr>
        <w:t xml:space="preserve"> to 10%.  Based on the record evidence, it is recommended to raise the cap to </w:t>
      </w:r>
      <w:r w:rsidR="008E08C9">
        <w:rPr>
          <w:sz w:val="24"/>
          <w:szCs w:val="24"/>
        </w:rPr>
        <w:t>8.65</w:t>
      </w:r>
      <w:r>
        <w:rPr>
          <w:sz w:val="24"/>
          <w:szCs w:val="24"/>
        </w:rPr>
        <w:t xml:space="preserve">%. </w:t>
      </w:r>
    </w:p>
    <w:p w:rsidR="008A2D47" w:rsidRDefault="008A2D47" w:rsidP="008A2D47">
      <w:pPr>
        <w:rPr>
          <w:sz w:val="24"/>
          <w:szCs w:val="24"/>
        </w:rPr>
      </w:pPr>
    </w:p>
    <w:p w:rsidR="004E20F3" w:rsidRPr="00B20BE9" w:rsidRDefault="00B50947" w:rsidP="008A2D47">
      <w:pPr>
        <w:jc w:val="center"/>
        <w:rPr>
          <w:sz w:val="24"/>
          <w:szCs w:val="24"/>
          <w:u w:val="single"/>
        </w:rPr>
      </w:pPr>
      <w:r w:rsidRPr="00B20BE9">
        <w:rPr>
          <w:sz w:val="24"/>
          <w:szCs w:val="24"/>
        </w:rPr>
        <w:t>I</w:t>
      </w:r>
      <w:r w:rsidR="001931DC" w:rsidRPr="00B20BE9">
        <w:rPr>
          <w:sz w:val="24"/>
          <w:szCs w:val="24"/>
        </w:rPr>
        <w:t>I</w:t>
      </w:r>
      <w:r w:rsidRPr="00B20BE9">
        <w:rPr>
          <w:sz w:val="24"/>
          <w:szCs w:val="24"/>
        </w:rPr>
        <w:t>.</w:t>
      </w:r>
      <w:r w:rsidRPr="00B20BE9">
        <w:rPr>
          <w:sz w:val="24"/>
          <w:szCs w:val="24"/>
        </w:rPr>
        <w:tab/>
      </w:r>
      <w:r w:rsidR="004E20F3" w:rsidRPr="00B20BE9">
        <w:rPr>
          <w:sz w:val="24"/>
          <w:szCs w:val="24"/>
          <w:u w:val="single"/>
        </w:rPr>
        <w:t>HISTORY OF THE PROCEEDINGS</w:t>
      </w:r>
    </w:p>
    <w:p w:rsidR="004E20F3" w:rsidRPr="00B20BE9" w:rsidRDefault="004E20F3" w:rsidP="008A2D47">
      <w:pPr>
        <w:rPr>
          <w:sz w:val="24"/>
          <w:szCs w:val="24"/>
        </w:rPr>
      </w:pPr>
    </w:p>
    <w:p w:rsidR="000454B7" w:rsidRPr="00B20BE9" w:rsidRDefault="004E20F3" w:rsidP="008A2D47">
      <w:pPr>
        <w:rPr>
          <w:sz w:val="24"/>
          <w:szCs w:val="24"/>
        </w:rPr>
      </w:pPr>
      <w:r w:rsidRPr="00B20BE9">
        <w:rPr>
          <w:sz w:val="24"/>
          <w:szCs w:val="24"/>
        </w:rPr>
        <w:tab/>
      </w:r>
      <w:r w:rsidRPr="00B20BE9">
        <w:rPr>
          <w:sz w:val="24"/>
          <w:szCs w:val="24"/>
        </w:rPr>
        <w:tab/>
        <w:t xml:space="preserve">On February 14, 2012, </w:t>
      </w:r>
      <w:r w:rsidR="008759F8" w:rsidRPr="00B20BE9">
        <w:rPr>
          <w:sz w:val="24"/>
          <w:szCs w:val="24"/>
        </w:rPr>
        <w:t>Governor Corbett signed i</w:t>
      </w:r>
      <w:r w:rsidR="00796A2F" w:rsidRPr="00B20BE9">
        <w:rPr>
          <w:sz w:val="24"/>
          <w:szCs w:val="24"/>
        </w:rPr>
        <w:t>nto law Act 11 of 2012 (Act 11</w:t>
      </w:r>
      <w:r w:rsidR="008759F8" w:rsidRPr="00B20BE9">
        <w:rPr>
          <w:sz w:val="24"/>
          <w:szCs w:val="24"/>
        </w:rPr>
        <w:t>), effective in sixty (60) days, which, among other things, amend</w:t>
      </w:r>
      <w:r w:rsidR="00EA7039" w:rsidRPr="00B20BE9">
        <w:rPr>
          <w:sz w:val="24"/>
          <w:szCs w:val="24"/>
        </w:rPr>
        <w:t>ed</w:t>
      </w:r>
      <w:r w:rsidR="008759F8" w:rsidRPr="00B20BE9">
        <w:rPr>
          <w:sz w:val="24"/>
          <w:szCs w:val="24"/>
        </w:rPr>
        <w:t xml:space="preserve"> Chapter 13 of Title 66 of the Public Util</w:t>
      </w:r>
      <w:r w:rsidR="00796A2F" w:rsidRPr="00B20BE9">
        <w:rPr>
          <w:sz w:val="24"/>
          <w:szCs w:val="24"/>
        </w:rPr>
        <w:t>ity Code (Code</w:t>
      </w:r>
      <w:r w:rsidR="00C75CF5" w:rsidRPr="00B20BE9">
        <w:rPr>
          <w:sz w:val="24"/>
          <w:szCs w:val="24"/>
        </w:rPr>
        <w:t xml:space="preserve">) to approve a </w:t>
      </w:r>
      <w:r w:rsidR="00796A2F" w:rsidRPr="00B20BE9">
        <w:rPr>
          <w:sz w:val="24"/>
          <w:szCs w:val="24"/>
        </w:rPr>
        <w:t>DSIC</w:t>
      </w:r>
      <w:r w:rsidR="00C75CF5" w:rsidRPr="00B20BE9">
        <w:rPr>
          <w:sz w:val="24"/>
          <w:szCs w:val="24"/>
        </w:rPr>
        <w:t xml:space="preserve"> </w:t>
      </w:r>
      <w:r w:rsidR="008759F8" w:rsidRPr="00B20BE9">
        <w:rPr>
          <w:sz w:val="24"/>
          <w:szCs w:val="24"/>
        </w:rPr>
        <w:t>for el</w:t>
      </w:r>
      <w:r w:rsidR="00796A2F" w:rsidRPr="00B20BE9">
        <w:rPr>
          <w:sz w:val="24"/>
          <w:szCs w:val="24"/>
        </w:rPr>
        <w:t>ectric distribution companies (EDCs</w:t>
      </w:r>
      <w:r w:rsidR="008759F8" w:rsidRPr="00B20BE9">
        <w:rPr>
          <w:sz w:val="24"/>
          <w:szCs w:val="24"/>
        </w:rPr>
        <w:t xml:space="preserve">).  </w:t>
      </w:r>
      <w:r w:rsidR="00124DDE" w:rsidRPr="00FD5FC4">
        <w:rPr>
          <w:sz w:val="24"/>
          <w:szCs w:val="24"/>
        </w:rPr>
        <w:t>See</w:t>
      </w:r>
      <w:r w:rsidR="00AF50B1">
        <w:rPr>
          <w:sz w:val="24"/>
          <w:szCs w:val="24"/>
        </w:rPr>
        <w:t>, </w:t>
      </w:r>
      <w:r w:rsidR="00124DDE" w:rsidRPr="00B20BE9">
        <w:rPr>
          <w:sz w:val="24"/>
          <w:szCs w:val="24"/>
        </w:rPr>
        <w:t>66</w:t>
      </w:r>
      <w:r w:rsidR="00802DF6" w:rsidRPr="00B20BE9">
        <w:rPr>
          <w:sz w:val="24"/>
          <w:szCs w:val="24"/>
        </w:rPr>
        <w:t xml:space="preserve"> </w:t>
      </w:r>
      <w:r w:rsidR="008B549D">
        <w:rPr>
          <w:sz w:val="24"/>
          <w:szCs w:val="24"/>
        </w:rPr>
        <w:t> </w:t>
      </w:r>
      <w:r w:rsidR="00802DF6" w:rsidRPr="00B20BE9">
        <w:rPr>
          <w:sz w:val="24"/>
          <w:szCs w:val="24"/>
        </w:rPr>
        <w:t>Pa.</w:t>
      </w:r>
      <w:r w:rsidR="00B154A5" w:rsidRPr="00B20BE9">
        <w:rPr>
          <w:sz w:val="24"/>
          <w:szCs w:val="24"/>
        </w:rPr>
        <w:t>C.S. §§</w:t>
      </w:r>
      <w:r w:rsidR="00124DDE" w:rsidRPr="00B20BE9">
        <w:rPr>
          <w:sz w:val="24"/>
          <w:szCs w:val="24"/>
        </w:rPr>
        <w:t xml:space="preserve"> 1350</w:t>
      </w:r>
      <w:r w:rsidR="00B154A5" w:rsidRPr="00B20BE9">
        <w:rPr>
          <w:sz w:val="24"/>
          <w:szCs w:val="24"/>
        </w:rPr>
        <w:t xml:space="preserve">-1360.  </w:t>
      </w:r>
      <w:r w:rsidRPr="00B20BE9">
        <w:rPr>
          <w:sz w:val="24"/>
          <w:szCs w:val="24"/>
        </w:rPr>
        <w:t xml:space="preserve">Act 11 provides utilities with the ability to implement a DSIC to recover reasonable and prudent costs incurred to repair, improve or replace certain eligible property that is part of the utility’s distribution system.  </w:t>
      </w:r>
      <w:r w:rsidR="007E5244" w:rsidRPr="00B20BE9">
        <w:rPr>
          <w:sz w:val="24"/>
          <w:szCs w:val="24"/>
        </w:rPr>
        <w:t>66 Pa.C.S. § 1353.</w:t>
      </w:r>
      <w:r w:rsidR="00222ECA" w:rsidRPr="00B20BE9">
        <w:rPr>
          <w:sz w:val="24"/>
          <w:szCs w:val="24"/>
        </w:rPr>
        <w:t xml:space="preserve">  Eligible property for EDCs is defined in Section 1351(1) of the Code, 66 Pa.C.S. § 1351(1).</w:t>
      </w:r>
    </w:p>
    <w:p w:rsidR="000454B7" w:rsidRPr="00B20BE9" w:rsidRDefault="000454B7" w:rsidP="004E20F3">
      <w:pPr>
        <w:rPr>
          <w:sz w:val="24"/>
          <w:szCs w:val="24"/>
        </w:rPr>
      </w:pPr>
    </w:p>
    <w:p w:rsidR="00E225F1" w:rsidRPr="00B20BE9" w:rsidRDefault="000454B7" w:rsidP="004E20F3">
      <w:pPr>
        <w:rPr>
          <w:sz w:val="24"/>
          <w:szCs w:val="24"/>
        </w:rPr>
      </w:pPr>
      <w:r w:rsidRPr="00B20BE9">
        <w:rPr>
          <w:sz w:val="24"/>
          <w:szCs w:val="24"/>
        </w:rPr>
        <w:tab/>
      </w:r>
      <w:r w:rsidRPr="00B20BE9">
        <w:rPr>
          <w:sz w:val="24"/>
          <w:szCs w:val="24"/>
        </w:rPr>
        <w:tab/>
      </w:r>
      <w:r w:rsidR="008114F5" w:rsidRPr="00B20BE9">
        <w:rPr>
          <w:sz w:val="24"/>
          <w:szCs w:val="24"/>
        </w:rPr>
        <w:t>As a precondition to the implementation of a DSIC, each utility is required to file a Long-Term Infrastructure Improvement Plan (LTIIP) with the Pennsylvania Public Utility Commission (Comm</w:t>
      </w:r>
      <w:r w:rsidR="00A3228F">
        <w:rPr>
          <w:sz w:val="24"/>
          <w:szCs w:val="24"/>
        </w:rPr>
        <w:t>ission), consistent with 66 Pa.</w:t>
      </w:r>
      <w:r w:rsidR="008114F5" w:rsidRPr="00B20BE9">
        <w:rPr>
          <w:sz w:val="24"/>
          <w:szCs w:val="24"/>
        </w:rPr>
        <w:t xml:space="preserve">C.S. § 1352.  </w:t>
      </w:r>
      <w:r w:rsidR="007E5244" w:rsidRPr="00B20BE9">
        <w:rPr>
          <w:sz w:val="24"/>
          <w:szCs w:val="24"/>
        </w:rPr>
        <w:t xml:space="preserve">Certain limitations are included in Act 11; specifically, the DSIC </w:t>
      </w:r>
      <w:r w:rsidR="00E225F1" w:rsidRPr="00B20BE9">
        <w:rPr>
          <w:sz w:val="24"/>
          <w:szCs w:val="24"/>
        </w:rPr>
        <w:t xml:space="preserve">may not exceed 5% of </w:t>
      </w:r>
      <w:r w:rsidR="007E5244" w:rsidRPr="00B20BE9">
        <w:rPr>
          <w:sz w:val="24"/>
          <w:szCs w:val="24"/>
        </w:rPr>
        <w:t>distribution rates</w:t>
      </w:r>
      <w:r w:rsidR="009121EC">
        <w:rPr>
          <w:sz w:val="24"/>
          <w:szCs w:val="24"/>
        </w:rPr>
        <w:t xml:space="preserve"> unless a Commission waiver is requested and approved</w:t>
      </w:r>
      <w:r w:rsidR="00E225F1" w:rsidRPr="00B20BE9">
        <w:rPr>
          <w:sz w:val="24"/>
          <w:szCs w:val="24"/>
        </w:rPr>
        <w:t xml:space="preserve">, and </w:t>
      </w:r>
      <w:r w:rsidRPr="00B20BE9">
        <w:rPr>
          <w:sz w:val="24"/>
          <w:szCs w:val="24"/>
        </w:rPr>
        <w:t xml:space="preserve">is to be </w:t>
      </w:r>
      <w:r w:rsidR="00E225F1" w:rsidRPr="00B20BE9">
        <w:rPr>
          <w:sz w:val="24"/>
          <w:szCs w:val="24"/>
        </w:rPr>
        <w:t>reset to zero upon the effective date of new base rates and if overearning is shown in any quarter.  66 Pa.C.S. §§ 1358(a)(1) and (b).  In addition, Act 11 sets out specific audit and reconciliation procedures, including refunds with interest to customers of any over-collections.</w:t>
      </w:r>
    </w:p>
    <w:p w:rsidR="00E225F1" w:rsidRPr="00B20BE9" w:rsidRDefault="00E225F1" w:rsidP="004E20F3">
      <w:pPr>
        <w:rPr>
          <w:sz w:val="24"/>
          <w:szCs w:val="24"/>
        </w:rPr>
      </w:pPr>
    </w:p>
    <w:p w:rsidR="004E20F3" w:rsidRPr="00B20BE9" w:rsidRDefault="00145C37" w:rsidP="004E20F3">
      <w:pPr>
        <w:rPr>
          <w:sz w:val="24"/>
          <w:szCs w:val="24"/>
        </w:rPr>
      </w:pPr>
      <w:r w:rsidRPr="00B20BE9">
        <w:rPr>
          <w:sz w:val="24"/>
          <w:szCs w:val="24"/>
        </w:rPr>
        <w:tab/>
      </w:r>
      <w:r w:rsidRPr="00B20BE9">
        <w:rPr>
          <w:sz w:val="24"/>
          <w:szCs w:val="24"/>
        </w:rPr>
        <w:tab/>
      </w:r>
      <w:r w:rsidR="004E20F3" w:rsidRPr="00B20BE9">
        <w:rPr>
          <w:sz w:val="24"/>
          <w:szCs w:val="24"/>
        </w:rPr>
        <w:t xml:space="preserve">On August 2, 2012, the Commission issued its </w:t>
      </w:r>
      <w:r w:rsidR="004E20F3" w:rsidRPr="00B20BE9">
        <w:rPr>
          <w:i/>
          <w:sz w:val="24"/>
          <w:szCs w:val="24"/>
        </w:rPr>
        <w:t>Final Implementation Order</w:t>
      </w:r>
      <w:r w:rsidR="004E20F3" w:rsidRPr="00B20BE9">
        <w:rPr>
          <w:sz w:val="24"/>
          <w:szCs w:val="24"/>
        </w:rPr>
        <w:t>, at Docket No. M-2012-2293611, establ</w:t>
      </w:r>
      <w:r w:rsidR="007B1027" w:rsidRPr="00B20BE9">
        <w:rPr>
          <w:sz w:val="24"/>
          <w:szCs w:val="24"/>
        </w:rPr>
        <w:t xml:space="preserve">ishing procedures </w:t>
      </w:r>
      <w:r w:rsidR="004E20F3" w:rsidRPr="00B20BE9">
        <w:rPr>
          <w:sz w:val="24"/>
          <w:szCs w:val="24"/>
        </w:rPr>
        <w:t>necessary to implement Act 11.</w:t>
      </w:r>
      <w:r w:rsidR="007B1027" w:rsidRPr="00B20BE9">
        <w:rPr>
          <w:sz w:val="24"/>
          <w:szCs w:val="24"/>
        </w:rPr>
        <w:t xml:space="preserve">  The</w:t>
      </w:r>
      <w:r w:rsidR="00BA2787" w:rsidRPr="00B20BE9">
        <w:rPr>
          <w:sz w:val="24"/>
          <w:szCs w:val="24"/>
        </w:rPr>
        <w:t xml:space="preserve"> </w:t>
      </w:r>
      <w:r w:rsidR="00BA2787" w:rsidRPr="00B20BE9">
        <w:rPr>
          <w:i/>
          <w:sz w:val="24"/>
          <w:szCs w:val="24"/>
        </w:rPr>
        <w:t xml:space="preserve">Final Implementation Order </w:t>
      </w:r>
      <w:r w:rsidR="008114F5" w:rsidRPr="00B20BE9">
        <w:rPr>
          <w:sz w:val="24"/>
          <w:szCs w:val="24"/>
        </w:rPr>
        <w:t>adopted the requirements established in Act 11, provided additional standards that each utility must meet in developing a LTIIP and DSIC, and gave guidance to utilities for meeting the Commission’s standards.</w:t>
      </w:r>
    </w:p>
    <w:p w:rsidR="004E20F3" w:rsidRPr="00B20BE9" w:rsidRDefault="004E20F3" w:rsidP="004E20F3">
      <w:pPr>
        <w:rPr>
          <w:sz w:val="24"/>
          <w:szCs w:val="24"/>
        </w:rPr>
      </w:pPr>
    </w:p>
    <w:p w:rsidR="009C456F" w:rsidRDefault="004E20F3" w:rsidP="00D62CF2">
      <w:pPr>
        <w:rPr>
          <w:sz w:val="24"/>
          <w:szCs w:val="24"/>
        </w:rPr>
      </w:pPr>
      <w:r w:rsidRPr="00B20BE9">
        <w:rPr>
          <w:sz w:val="24"/>
          <w:szCs w:val="24"/>
        </w:rPr>
        <w:tab/>
      </w:r>
      <w:r w:rsidRPr="00B20BE9">
        <w:rPr>
          <w:sz w:val="24"/>
          <w:szCs w:val="24"/>
        </w:rPr>
        <w:tab/>
      </w:r>
      <w:r w:rsidR="00BE0366" w:rsidRPr="00B20BE9">
        <w:rPr>
          <w:sz w:val="24"/>
          <w:szCs w:val="24"/>
        </w:rPr>
        <w:t xml:space="preserve">On </w:t>
      </w:r>
      <w:r w:rsidR="009121EC">
        <w:rPr>
          <w:sz w:val="24"/>
          <w:szCs w:val="24"/>
        </w:rPr>
        <w:t>December 13</w:t>
      </w:r>
      <w:r w:rsidR="005F05DA">
        <w:rPr>
          <w:sz w:val="24"/>
          <w:szCs w:val="24"/>
        </w:rPr>
        <w:t>,</w:t>
      </w:r>
      <w:r w:rsidR="009121EC">
        <w:rPr>
          <w:sz w:val="24"/>
          <w:szCs w:val="24"/>
        </w:rPr>
        <w:t xml:space="preserve"> 2013, </w:t>
      </w:r>
      <w:r w:rsidR="005F05DA">
        <w:rPr>
          <w:sz w:val="24"/>
          <w:szCs w:val="24"/>
        </w:rPr>
        <w:t>UGI-</w:t>
      </w:r>
      <w:r w:rsidR="00A7369C">
        <w:rPr>
          <w:sz w:val="24"/>
          <w:szCs w:val="24"/>
        </w:rPr>
        <w:t>CP</w:t>
      </w:r>
      <w:r w:rsidR="005F05DA">
        <w:rPr>
          <w:sz w:val="24"/>
          <w:szCs w:val="24"/>
        </w:rPr>
        <w:t>G f</w:t>
      </w:r>
      <w:r w:rsidR="00A24678" w:rsidRPr="00B20BE9">
        <w:rPr>
          <w:sz w:val="24"/>
          <w:szCs w:val="24"/>
        </w:rPr>
        <w:t xml:space="preserve">iled a LTIIP with the Commission, </w:t>
      </w:r>
      <w:r w:rsidR="000454B7" w:rsidRPr="00B20BE9">
        <w:rPr>
          <w:sz w:val="24"/>
          <w:szCs w:val="24"/>
        </w:rPr>
        <w:t>pursuant to Section 1352 of the Code, 66 Pa.C.S. § 1352</w:t>
      </w:r>
      <w:r w:rsidR="00D42E69">
        <w:rPr>
          <w:sz w:val="24"/>
          <w:szCs w:val="24"/>
        </w:rPr>
        <w:t>,</w:t>
      </w:r>
      <w:r w:rsidR="005F05DA">
        <w:rPr>
          <w:sz w:val="24"/>
          <w:szCs w:val="24"/>
        </w:rPr>
        <w:t xml:space="preserve"> to set the Company’s plans to repair and replace distribution infrastructure for the year 2014 through 2018</w:t>
      </w:r>
      <w:r w:rsidR="000454B7" w:rsidRPr="00B20BE9">
        <w:rPr>
          <w:sz w:val="24"/>
          <w:szCs w:val="24"/>
        </w:rPr>
        <w:t>.</w:t>
      </w:r>
      <w:r w:rsidR="005F05DA">
        <w:rPr>
          <w:sz w:val="24"/>
          <w:szCs w:val="24"/>
        </w:rPr>
        <w:t xml:space="preserve">  Concurrent with the LTIIP the Company filed a petition for approval to implement its DSIC.  The Commission approved both the LTIIP and the DSIC on September 11, 2014, subject to refund </w:t>
      </w:r>
      <w:r w:rsidR="00786EC6">
        <w:rPr>
          <w:sz w:val="24"/>
          <w:szCs w:val="24"/>
        </w:rPr>
        <w:t xml:space="preserve">pending </w:t>
      </w:r>
      <w:r w:rsidR="005F05DA">
        <w:rPr>
          <w:sz w:val="24"/>
          <w:szCs w:val="24"/>
        </w:rPr>
        <w:t xml:space="preserve">the resolution of DSIC-related issues.  The DSIC-related issues were resolved by Commission Order entered July 8, 2015.  </w:t>
      </w:r>
      <w:r w:rsidR="005F05DA" w:rsidRPr="005F05DA">
        <w:rPr>
          <w:i/>
          <w:sz w:val="24"/>
          <w:szCs w:val="24"/>
        </w:rPr>
        <w:t xml:space="preserve">See Petition of UGI </w:t>
      </w:r>
      <w:r w:rsidR="00A7369C">
        <w:rPr>
          <w:i/>
          <w:sz w:val="24"/>
          <w:szCs w:val="24"/>
        </w:rPr>
        <w:t xml:space="preserve">Central </w:t>
      </w:r>
      <w:r w:rsidR="005F05DA" w:rsidRPr="005F05DA">
        <w:rPr>
          <w:i/>
          <w:sz w:val="24"/>
          <w:szCs w:val="24"/>
        </w:rPr>
        <w:t>Penn Gas, Inc. for Approval of its Long-Term Infrastructure Improvement Plan; Petition of UGI Penn Natural Gas, Inc. for Approval of a Distribution System Improvement Charge,</w:t>
      </w:r>
      <w:r w:rsidR="005F05DA">
        <w:rPr>
          <w:sz w:val="24"/>
          <w:szCs w:val="24"/>
        </w:rPr>
        <w:t xml:space="preserve"> Docket No. P-2013-239</w:t>
      </w:r>
      <w:r w:rsidR="00A7369C">
        <w:rPr>
          <w:sz w:val="24"/>
          <w:szCs w:val="24"/>
        </w:rPr>
        <w:t>8835</w:t>
      </w:r>
      <w:r w:rsidR="005F05DA">
        <w:rPr>
          <w:sz w:val="24"/>
          <w:szCs w:val="24"/>
        </w:rPr>
        <w:t xml:space="preserve"> (Opinion and Order entered July 8, 2015).</w:t>
      </w:r>
    </w:p>
    <w:p w:rsidR="009C456F" w:rsidRDefault="009C456F" w:rsidP="00D62CF2">
      <w:pPr>
        <w:rPr>
          <w:sz w:val="24"/>
          <w:szCs w:val="24"/>
        </w:rPr>
      </w:pPr>
    </w:p>
    <w:p w:rsidR="000454B7" w:rsidRDefault="005F05DA" w:rsidP="009C456F">
      <w:pPr>
        <w:ind w:firstLine="1440"/>
        <w:rPr>
          <w:sz w:val="24"/>
          <w:szCs w:val="24"/>
        </w:rPr>
      </w:pPr>
      <w:r>
        <w:rPr>
          <w:sz w:val="24"/>
          <w:szCs w:val="24"/>
        </w:rPr>
        <w:t>The Company implemented the DSIC on October 1, 2014</w:t>
      </w:r>
      <w:r w:rsidR="009C63D8">
        <w:rPr>
          <w:sz w:val="24"/>
          <w:szCs w:val="24"/>
        </w:rPr>
        <w:t>,</w:t>
      </w:r>
      <w:r>
        <w:rPr>
          <w:sz w:val="24"/>
          <w:szCs w:val="24"/>
        </w:rPr>
        <w:t xml:space="preserve"> in compliance with Commission order and set the DSIC at 0.0% of distribution revenues.  </w:t>
      </w:r>
      <w:r w:rsidR="00A7369C">
        <w:rPr>
          <w:sz w:val="24"/>
          <w:szCs w:val="24"/>
        </w:rPr>
        <w:t>O</w:t>
      </w:r>
      <w:r w:rsidR="00583C79" w:rsidRPr="00583C79">
        <w:rPr>
          <w:spacing w:val="-3"/>
          <w:sz w:val="24"/>
          <w:szCs w:val="24"/>
        </w:rPr>
        <w:t xml:space="preserve">n </w:t>
      </w:r>
      <w:r w:rsidR="00A7369C">
        <w:rPr>
          <w:spacing w:val="-3"/>
          <w:sz w:val="24"/>
          <w:szCs w:val="24"/>
        </w:rPr>
        <w:t>July 1</w:t>
      </w:r>
      <w:r w:rsidR="00583C79" w:rsidRPr="00583C79">
        <w:rPr>
          <w:spacing w:val="-3"/>
          <w:sz w:val="24"/>
          <w:szCs w:val="24"/>
        </w:rPr>
        <w:t xml:space="preserve">, </w:t>
      </w:r>
      <w:r w:rsidR="00F12E57">
        <w:rPr>
          <w:spacing w:val="-3"/>
          <w:sz w:val="24"/>
          <w:szCs w:val="24"/>
        </w:rPr>
        <w:t>2016, the DSIC rate reached 5</w:t>
      </w:r>
      <w:r w:rsidR="00583C79" w:rsidRPr="00583C79">
        <w:rPr>
          <w:spacing w:val="-3"/>
          <w:sz w:val="24"/>
          <w:szCs w:val="24"/>
        </w:rPr>
        <w:t xml:space="preserve">% </w:t>
      </w:r>
      <w:r w:rsidRPr="00583C79">
        <w:rPr>
          <w:sz w:val="24"/>
          <w:szCs w:val="24"/>
        </w:rPr>
        <w:t>of the distribution revenues</w:t>
      </w:r>
      <w:r w:rsidR="009C456F" w:rsidRPr="00583C79">
        <w:rPr>
          <w:sz w:val="24"/>
          <w:szCs w:val="24"/>
        </w:rPr>
        <w:t>.</w:t>
      </w:r>
      <w:r w:rsidR="009C456F">
        <w:rPr>
          <w:sz w:val="24"/>
          <w:szCs w:val="24"/>
        </w:rPr>
        <w:t xml:space="preserve">  The Company has alleged that the DISC calculation would go beyond 5% for DSIC-el</w:t>
      </w:r>
      <w:r w:rsidR="00F81636">
        <w:rPr>
          <w:sz w:val="24"/>
          <w:szCs w:val="24"/>
        </w:rPr>
        <w:t>igible property but for the cap,</w:t>
      </w:r>
      <w:r w:rsidR="009C456F">
        <w:rPr>
          <w:sz w:val="24"/>
          <w:szCs w:val="24"/>
        </w:rPr>
        <w:t xml:space="preserve"> and thus</w:t>
      </w:r>
      <w:r w:rsidR="00F73934">
        <w:rPr>
          <w:sz w:val="24"/>
          <w:szCs w:val="24"/>
        </w:rPr>
        <w:t>,</w:t>
      </w:r>
      <w:r w:rsidR="009C456F">
        <w:rPr>
          <w:sz w:val="24"/>
          <w:szCs w:val="24"/>
        </w:rPr>
        <w:t xml:space="preserve"> has petition</w:t>
      </w:r>
      <w:r w:rsidR="00A7369C">
        <w:rPr>
          <w:sz w:val="24"/>
          <w:szCs w:val="24"/>
        </w:rPr>
        <w:t>ed</w:t>
      </w:r>
      <w:r w:rsidR="009C456F">
        <w:rPr>
          <w:sz w:val="24"/>
          <w:szCs w:val="24"/>
        </w:rPr>
        <w:t xml:space="preserve"> for the waiver of the 5% cap.</w:t>
      </w:r>
    </w:p>
    <w:p w:rsidR="009C456F" w:rsidRDefault="009C456F" w:rsidP="009C456F">
      <w:pPr>
        <w:ind w:firstLine="1440"/>
        <w:rPr>
          <w:sz w:val="24"/>
          <w:szCs w:val="24"/>
        </w:rPr>
      </w:pPr>
    </w:p>
    <w:p w:rsidR="009C456F" w:rsidRDefault="009C456F" w:rsidP="009C456F">
      <w:pPr>
        <w:ind w:firstLine="1440"/>
        <w:rPr>
          <w:sz w:val="24"/>
          <w:szCs w:val="24"/>
        </w:rPr>
      </w:pPr>
      <w:r>
        <w:rPr>
          <w:sz w:val="24"/>
          <w:szCs w:val="24"/>
        </w:rPr>
        <w:t>On February 29, 2016, the Company filed a petition to modify its LTIIP at Docket No. P-2013-239</w:t>
      </w:r>
      <w:r w:rsidR="00A7369C">
        <w:rPr>
          <w:sz w:val="24"/>
          <w:szCs w:val="24"/>
        </w:rPr>
        <w:t>8835</w:t>
      </w:r>
      <w:r>
        <w:rPr>
          <w:sz w:val="24"/>
          <w:szCs w:val="24"/>
        </w:rPr>
        <w:t>.  This modified LTIIP was filed in compliance with 52 Pa.Code § 121.5(a), which recognizes a major modification as increasing total estimated cost of the LTIIP by more than 20%</w:t>
      </w:r>
      <w:r w:rsidR="009C63D8">
        <w:rPr>
          <w:sz w:val="24"/>
          <w:szCs w:val="24"/>
        </w:rPr>
        <w:t xml:space="preserve"> (“major modification” is defined at 52 Pa.Code § 121.2(iii))</w:t>
      </w:r>
      <w:r w:rsidR="00900296">
        <w:rPr>
          <w:sz w:val="24"/>
          <w:szCs w:val="24"/>
        </w:rPr>
        <w:t>.</w:t>
      </w:r>
      <w:r>
        <w:rPr>
          <w:sz w:val="24"/>
          <w:szCs w:val="24"/>
        </w:rPr>
        <w:t xml:space="preserve">  </w:t>
      </w:r>
      <w:r w:rsidR="00B703D9">
        <w:rPr>
          <w:sz w:val="24"/>
          <w:szCs w:val="24"/>
        </w:rPr>
        <w:t xml:space="preserve">The Commission approved the Company’s modified LTIIP on June 30, 2016.  See </w:t>
      </w:r>
      <w:r w:rsidR="00B703D9" w:rsidRPr="009C63D8">
        <w:rPr>
          <w:i/>
          <w:sz w:val="24"/>
          <w:szCs w:val="24"/>
        </w:rPr>
        <w:t xml:space="preserve">Petition of UGI </w:t>
      </w:r>
      <w:r w:rsidR="00B703D9">
        <w:rPr>
          <w:i/>
          <w:sz w:val="24"/>
          <w:szCs w:val="24"/>
        </w:rPr>
        <w:t xml:space="preserve">Central </w:t>
      </w:r>
      <w:r w:rsidR="00B703D9" w:rsidRPr="009C63D8">
        <w:rPr>
          <w:i/>
          <w:sz w:val="24"/>
          <w:szCs w:val="24"/>
        </w:rPr>
        <w:t>Penn Gas, Inc. for Approval of their Modified Long-Term Infrastructure Improvement Plan</w:t>
      </w:r>
      <w:r w:rsidR="00B703D9">
        <w:rPr>
          <w:sz w:val="24"/>
          <w:szCs w:val="24"/>
        </w:rPr>
        <w:t>, Docket No. P-2013-2398835 (Order entered June 30, 2016)(</w:t>
      </w:r>
      <w:r w:rsidR="00B703D9" w:rsidRPr="001D37AD">
        <w:rPr>
          <w:i/>
          <w:sz w:val="24"/>
          <w:szCs w:val="24"/>
        </w:rPr>
        <w:t>UGI-</w:t>
      </w:r>
      <w:r w:rsidR="00B703D9">
        <w:rPr>
          <w:i/>
          <w:sz w:val="24"/>
          <w:szCs w:val="24"/>
        </w:rPr>
        <w:t>C</w:t>
      </w:r>
      <w:r w:rsidR="00B703D9" w:rsidRPr="001D37AD">
        <w:rPr>
          <w:i/>
          <w:sz w:val="24"/>
          <w:szCs w:val="24"/>
        </w:rPr>
        <w:t>PG Modified LTIIP</w:t>
      </w:r>
      <w:r w:rsidR="00B703D9">
        <w:rPr>
          <w:i/>
          <w:sz w:val="24"/>
          <w:szCs w:val="24"/>
        </w:rPr>
        <w:t>)</w:t>
      </w:r>
      <w:r w:rsidR="00B703D9">
        <w:rPr>
          <w:sz w:val="24"/>
          <w:szCs w:val="24"/>
        </w:rPr>
        <w:t xml:space="preserve">.  </w:t>
      </w:r>
      <w:r>
        <w:rPr>
          <w:sz w:val="24"/>
          <w:szCs w:val="24"/>
        </w:rPr>
        <w:t xml:space="preserve">The Company has stated the “work has contributed to a </w:t>
      </w:r>
      <w:r w:rsidR="008D36DC">
        <w:rPr>
          <w:sz w:val="24"/>
          <w:szCs w:val="24"/>
        </w:rPr>
        <w:t>54.3</w:t>
      </w:r>
      <w:r>
        <w:rPr>
          <w:sz w:val="24"/>
          <w:szCs w:val="24"/>
        </w:rPr>
        <w:t>% increase in the planned spending on DSIC-eligible plant over the remaining three years of the plan.”  UGI-</w:t>
      </w:r>
      <w:r w:rsidR="00A7369C">
        <w:rPr>
          <w:sz w:val="24"/>
          <w:szCs w:val="24"/>
        </w:rPr>
        <w:t>C</w:t>
      </w:r>
      <w:r>
        <w:rPr>
          <w:sz w:val="24"/>
          <w:szCs w:val="24"/>
        </w:rPr>
        <w:t xml:space="preserve">PG M.B. at 20, </w:t>
      </w:r>
      <w:r w:rsidRPr="009C456F">
        <w:rPr>
          <w:sz w:val="24"/>
          <w:szCs w:val="24"/>
        </w:rPr>
        <w:t>citing</w:t>
      </w:r>
      <w:r>
        <w:rPr>
          <w:sz w:val="24"/>
          <w:szCs w:val="24"/>
        </w:rPr>
        <w:t>,</w:t>
      </w:r>
      <w:r w:rsidR="00B703D9" w:rsidRPr="00B703D9">
        <w:rPr>
          <w:i/>
          <w:sz w:val="24"/>
          <w:szCs w:val="24"/>
        </w:rPr>
        <w:t xml:space="preserve"> </w:t>
      </w:r>
      <w:r w:rsidR="00B703D9" w:rsidRPr="009C63D8">
        <w:rPr>
          <w:i/>
          <w:sz w:val="24"/>
          <w:szCs w:val="24"/>
        </w:rPr>
        <w:t>UGI-</w:t>
      </w:r>
      <w:r w:rsidR="00B703D9">
        <w:rPr>
          <w:i/>
          <w:sz w:val="24"/>
          <w:szCs w:val="24"/>
        </w:rPr>
        <w:t>C</w:t>
      </w:r>
      <w:r w:rsidR="00B703D9" w:rsidRPr="009C63D8">
        <w:rPr>
          <w:i/>
          <w:sz w:val="24"/>
          <w:szCs w:val="24"/>
        </w:rPr>
        <w:t>PG Modified LTIIP</w:t>
      </w:r>
      <w:r w:rsidR="00B703D9">
        <w:rPr>
          <w:i/>
          <w:sz w:val="24"/>
          <w:szCs w:val="24"/>
        </w:rPr>
        <w:t xml:space="preserve"> </w:t>
      </w:r>
      <w:r w:rsidR="00B703D9" w:rsidRPr="00B703D9">
        <w:rPr>
          <w:sz w:val="24"/>
          <w:szCs w:val="24"/>
        </w:rPr>
        <w:t>at 5</w:t>
      </w:r>
      <w:r w:rsidR="00B703D9">
        <w:rPr>
          <w:sz w:val="24"/>
          <w:szCs w:val="24"/>
        </w:rPr>
        <w:t>.</w:t>
      </w:r>
      <w:r w:rsidR="008D36DC">
        <w:rPr>
          <w:rStyle w:val="FootnoteReference"/>
          <w:sz w:val="24"/>
          <w:szCs w:val="24"/>
        </w:rPr>
        <w:footnoteReference w:id="1"/>
      </w:r>
      <w:r>
        <w:rPr>
          <w:sz w:val="24"/>
          <w:szCs w:val="24"/>
        </w:rPr>
        <w:t xml:space="preserve"> </w:t>
      </w:r>
      <w:r w:rsidR="009C63D8">
        <w:rPr>
          <w:sz w:val="24"/>
          <w:szCs w:val="24"/>
        </w:rPr>
        <w:t xml:space="preserve">  </w:t>
      </w:r>
    </w:p>
    <w:p w:rsidR="009C456F" w:rsidRPr="00B20BE9" w:rsidRDefault="009C456F" w:rsidP="00D62CF2">
      <w:pPr>
        <w:rPr>
          <w:sz w:val="24"/>
          <w:szCs w:val="24"/>
        </w:rPr>
      </w:pPr>
    </w:p>
    <w:p w:rsidR="00D06C51" w:rsidRDefault="000454B7" w:rsidP="00D62CF2">
      <w:pPr>
        <w:rPr>
          <w:sz w:val="24"/>
          <w:szCs w:val="24"/>
        </w:rPr>
      </w:pPr>
      <w:r w:rsidRPr="00B20BE9">
        <w:rPr>
          <w:sz w:val="24"/>
          <w:szCs w:val="24"/>
        </w:rPr>
        <w:tab/>
      </w:r>
      <w:r w:rsidRPr="00B20BE9">
        <w:rPr>
          <w:sz w:val="24"/>
          <w:szCs w:val="24"/>
        </w:rPr>
        <w:tab/>
        <w:t xml:space="preserve">On </w:t>
      </w:r>
      <w:r w:rsidR="00D06C51">
        <w:rPr>
          <w:sz w:val="24"/>
          <w:szCs w:val="24"/>
        </w:rPr>
        <w:t>March 31, 2016</w:t>
      </w:r>
      <w:r w:rsidR="00C83AA3" w:rsidRPr="00B20BE9">
        <w:rPr>
          <w:sz w:val="24"/>
          <w:szCs w:val="24"/>
        </w:rPr>
        <w:t xml:space="preserve">, </w:t>
      </w:r>
      <w:r w:rsidR="00D06C51">
        <w:rPr>
          <w:sz w:val="24"/>
          <w:szCs w:val="24"/>
        </w:rPr>
        <w:t>UGI-</w:t>
      </w:r>
      <w:r w:rsidR="00A7369C">
        <w:rPr>
          <w:sz w:val="24"/>
          <w:szCs w:val="24"/>
        </w:rPr>
        <w:t>C</w:t>
      </w:r>
      <w:r w:rsidR="00D06C51">
        <w:rPr>
          <w:sz w:val="24"/>
          <w:szCs w:val="24"/>
        </w:rPr>
        <w:t xml:space="preserve">PG </w:t>
      </w:r>
      <w:r w:rsidR="00A24678" w:rsidRPr="00B20BE9">
        <w:rPr>
          <w:sz w:val="24"/>
          <w:szCs w:val="24"/>
        </w:rPr>
        <w:t xml:space="preserve">filed a Petition for </w:t>
      </w:r>
      <w:r w:rsidR="00D06C51">
        <w:rPr>
          <w:sz w:val="24"/>
          <w:szCs w:val="24"/>
        </w:rPr>
        <w:t xml:space="preserve">a Waiver of the Distribution System Improvement Charge Cap of 5% of Billed Distribution Revenues and </w:t>
      </w:r>
      <w:r w:rsidR="00A24678" w:rsidRPr="00B20BE9">
        <w:rPr>
          <w:sz w:val="24"/>
          <w:szCs w:val="24"/>
        </w:rPr>
        <w:t>App</w:t>
      </w:r>
      <w:r w:rsidR="00C75CF5" w:rsidRPr="00B20BE9">
        <w:rPr>
          <w:sz w:val="24"/>
          <w:szCs w:val="24"/>
        </w:rPr>
        <w:t xml:space="preserve">roval </w:t>
      </w:r>
      <w:r w:rsidR="00D06C51">
        <w:rPr>
          <w:sz w:val="24"/>
          <w:szCs w:val="24"/>
        </w:rPr>
        <w:t>t</w:t>
      </w:r>
      <w:r w:rsidR="00C75CF5" w:rsidRPr="00B20BE9">
        <w:rPr>
          <w:sz w:val="24"/>
          <w:szCs w:val="24"/>
        </w:rPr>
        <w:t>o</w:t>
      </w:r>
      <w:r w:rsidR="00D06C51">
        <w:rPr>
          <w:sz w:val="24"/>
          <w:szCs w:val="24"/>
        </w:rPr>
        <w:t xml:space="preserve"> Increase the </w:t>
      </w:r>
      <w:r w:rsidR="00C75CF5" w:rsidRPr="00B20BE9">
        <w:rPr>
          <w:sz w:val="24"/>
          <w:szCs w:val="24"/>
        </w:rPr>
        <w:t>DSIC</w:t>
      </w:r>
      <w:r w:rsidR="00D06C51">
        <w:rPr>
          <w:sz w:val="24"/>
          <w:szCs w:val="24"/>
        </w:rPr>
        <w:t xml:space="preserve"> to a maximum of 10% of Billed Distribution Revenues</w:t>
      </w:r>
      <w:r w:rsidR="00C75CF5" w:rsidRPr="00B20BE9">
        <w:rPr>
          <w:sz w:val="24"/>
          <w:szCs w:val="24"/>
        </w:rPr>
        <w:t xml:space="preserve"> (DSIC </w:t>
      </w:r>
      <w:r w:rsidR="00D06C51">
        <w:rPr>
          <w:sz w:val="24"/>
          <w:szCs w:val="24"/>
        </w:rPr>
        <w:t xml:space="preserve">Waiver </w:t>
      </w:r>
      <w:r w:rsidR="00C75CF5" w:rsidRPr="00B20BE9">
        <w:rPr>
          <w:sz w:val="24"/>
          <w:szCs w:val="24"/>
        </w:rPr>
        <w:t>Petition)</w:t>
      </w:r>
      <w:r w:rsidRPr="00B20BE9">
        <w:rPr>
          <w:sz w:val="24"/>
          <w:szCs w:val="24"/>
        </w:rPr>
        <w:t>, pursuant to 66 Pa.C.S. § 135</w:t>
      </w:r>
      <w:r w:rsidR="00D06C51">
        <w:rPr>
          <w:sz w:val="24"/>
          <w:szCs w:val="24"/>
        </w:rPr>
        <w:t>8(a)</w:t>
      </w:r>
      <w:r w:rsidRPr="00B20BE9">
        <w:rPr>
          <w:sz w:val="24"/>
          <w:szCs w:val="24"/>
        </w:rPr>
        <w:t>.</w:t>
      </w:r>
      <w:r w:rsidR="00D06C51">
        <w:rPr>
          <w:sz w:val="24"/>
          <w:szCs w:val="24"/>
        </w:rPr>
        <w:t xml:space="preserve">  The DSIC Waiver Petition sought implementation of the waiver to be effective July 1, 2016, subject to hearing and refund, since the </w:t>
      </w:r>
      <w:r w:rsidR="00786EC6">
        <w:rPr>
          <w:sz w:val="24"/>
          <w:szCs w:val="24"/>
        </w:rPr>
        <w:t>DSIC rate</w:t>
      </w:r>
      <w:r w:rsidR="00D06C51">
        <w:rPr>
          <w:sz w:val="24"/>
          <w:szCs w:val="24"/>
        </w:rPr>
        <w:t xml:space="preserve"> </w:t>
      </w:r>
      <w:r w:rsidR="00786EC6">
        <w:rPr>
          <w:sz w:val="24"/>
          <w:szCs w:val="24"/>
        </w:rPr>
        <w:t xml:space="preserve">is projected to </w:t>
      </w:r>
      <w:r w:rsidR="00D06C51">
        <w:rPr>
          <w:sz w:val="24"/>
          <w:szCs w:val="24"/>
        </w:rPr>
        <w:t>ha</w:t>
      </w:r>
      <w:r w:rsidR="00786EC6">
        <w:rPr>
          <w:sz w:val="24"/>
          <w:szCs w:val="24"/>
        </w:rPr>
        <w:t>ve</w:t>
      </w:r>
      <w:r w:rsidR="00D06C51">
        <w:rPr>
          <w:sz w:val="24"/>
          <w:szCs w:val="24"/>
        </w:rPr>
        <w:t xml:space="preserve"> </w:t>
      </w:r>
      <w:r w:rsidR="00786EC6">
        <w:rPr>
          <w:sz w:val="24"/>
          <w:szCs w:val="24"/>
        </w:rPr>
        <w:t>passed</w:t>
      </w:r>
      <w:r w:rsidR="00D06C51">
        <w:rPr>
          <w:sz w:val="24"/>
          <w:szCs w:val="24"/>
        </w:rPr>
        <w:t xml:space="preserve"> the capped 5%</w:t>
      </w:r>
      <w:r w:rsidR="00786EC6">
        <w:rPr>
          <w:sz w:val="24"/>
          <w:szCs w:val="24"/>
        </w:rPr>
        <w:t xml:space="preserve"> at that time</w:t>
      </w:r>
      <w:r w:rsidR="00D06C51">
        <w:rPr>
          <w:sz w:val="24"/>
          <w:szCs w:val="24"/>
        </w:rPr>
        <w:t>.</w:t>
      </w:r>
    </w:p>
    <w:p w:rsidR="00D06C51" w:rsidRPr="008E79F4" w:rsidRDefault="00D06C51" w:rsidP="00D62CF2">
      <w:pPr>
        <w:rPr>
          <w:sz w:val="24"/>
          <w:szCs w:val="24"/>
        </w:rPr>
      </w:pPr>
    </w:p>
    <w:p w:rsidR="00900296" w:rsidRPr="008E79F4" w:rsidRDefault="00900296" w:rsidP="00900296">
      <w:pPr>
        <w:ind w:firstLine="1440"/>
        <w:rPr>
          <w:spacing w:val="-3"/>
          <w:sz w:val="24"/>
          <w:szCs w:val="24"/>
        </w:rPr>
      </w:pPr>
      <w:r w:rsidRPr="008E79F4">
        <w:rPr>
          <w:spacing w:val="-3"/>
          <w:sz w:val="24"/>
          <w:szCs w:val="24"/>
        </w:rPr>
        <w:t xml:space="preserve">On April 20, 2016, the Office of Consumer Advocate (OCA) filed an answer, notice of intervention and a public statement opposing the DSIC Waiver Petition.  OCA contended that the Petitioner did not demonstrate that a waiver to the current cap and an increase in the cap </w:t>
      </w:r>
      <w:r w:rsidR="001D37AD" w:rsidRPr="008E79F4">
        <w:rPr>
          <w:spacing w:val="-3"/>
          <w:sz w:val="24"/>
          <w:szCs w:val="24"/>
        </w:rPr>
        <w:t xml:space="preserve">up </w:t>
      </w:r>
      <w:r w:rsidRPr="008E79F4">
        <w:rPr>
          <w:spacing w:val="-3"/>
          <w:sz w:val="24"/>
          <w:szCs w:val="24"/>
        </w:rPr>
        <w:t xml:space="preserve">to 10% </w:t>
      </w:r>
      <w:r w:rsidR="00583C79" w:rsidRPr="008E79F4">
        <w:rPr>
          <w:spacing w:val="-3"/>
          <w:sz w:val="24"/>
          <w:szCs w:val="24"/>
        </w:rPr>
        <w:t>wa</w:t>
      </w:r>
      <w:r w:rsidRPr="008E79F4">
        <w:rPr>
          <w:spacing w:val="-3"/>
          <w:sz w:val="24"/>
          <w:szCs w:val="24"/>
        </w:rPr>
        <w:t>s necessary</w:t>
      </w:r>
      <w:r w:rsidR="00583C79" w:rsidRPr="008E79F4">
        <w:rPr>
          <w:spacing w:val="-3"/>
          <w:sz w:val="24"/>
          <w:szCs w:val="24"/>
        </w:rPr>
        <w:t>,</w:t>
      </w:r>
      <w:r w:rsidR="001D37AD" w:rsidRPr="008E79F4">
        <w:rPr>
          <w:spacing w:val="-3"/>
          <w:sz w:val="24"/>
          <w:szCs w:val="24"/>
        </w:rPr>
        <w:t xml:space="preserve"> and therefore</w:t>
      </w:r>
      <w:r w:rsidR="00583C79" w:rsidRPr="008E79F4">
        <w:rPr>
          <w:spacing w:val="-3"/>
          <w:sz w:val="24"/>
          <w:szCs w:val="24"/>
        </w:rPr>
        <w:t>,</w:t>
      </w:r>
      <w:r w:rsidR="001D37AD" w:rsidRPr="008E79F4">
        <w:rPr>
          <w:spacing w:val="-3"/>
          <w:sz w:val="24"/>
          <w:szCs w:val="24"/>
        </w:rPr>
        <w:t xml:space="preserve"> the Petitioner failed to meet the standard </w:t>
      </w:r>
      <w:r w:rsidR="002642C3" w:rsidRPr="008E79F4">
        <w:rPr>
          <w:spacing w:val="-3"/>
          <w:sz w:val="24"/>
          <w:szCs w:val="24"/>
        </w:rPr>
        <w:t xml:space="preserve">“in order </w:t>
      </w:r>
      <w:r w:rsidR="001D37AD" w:rsidRPr="008E79F4">
        <w:rPr>
          <w:spacing w:val="-3"/>
          <w:sz w:val="24"/>
          <w:szCs w:val="24"/>
        </w:rPr>
        <w:t xml:space="preserve">to </w:t>
      </w:r>
      <w:r w:rsidRPr="008E79F4">
        <w:rPr>
          <w:spacing w:val="-3"/>
          <w:sz w:val="24"/>
          <w:szCs w:val="24"/>
        </w:rPr>
        <w:t>ensure and maintain adequate, efficient, safe, reliable and reasonable service</w:t>
      </w:r>
      <w:r w:rsidR="002642C3" w:rsidRPr="008E79F4">
        <w:rPr>
          <w:spacing w:val="-3"/>
          <w:sz w:val="24"/>
          <w:szCs w:val="24"/>
        </w:rPr>
        <w:t>”</w:t>
      </w:r>
      <w:r w:rsidRPr="008E79F4">
        <w:rPr>
          <w:spacing w:val="-3"/>
          <w:sz w:val="24"/>
          <w:szCs w:val="24"/>
        </w:rPr>
        <w:t xml:space="preserve"> consistent with Section 135</w:t>
      </w:r>
      <w:r w:rsidR="001D37AD" w:rsidRPr="008E79F4">
        <w:rPr>
          <w:spacing w:val="-3"/>
          <w:sz w:val="24"/>
          <w:szCs w:val="24"/>
        </w:rPr>
        <w:t>8</w:t>
      </w:r>
      <w:r w:rsidRPr="008E79F4">
        <w:rPr>
          <w:spacing w:val="-3"/>
          <w:sz w:val="24"/>
          <w:szCs w:val="24"/>
        </w:rPr>
        <w:t>(a) of the Code</w:t>
      </w:r>
      <w:r w:rsidR="001D37AD" w:rsidRPr="008E79F4">
        <w:rPr>
          <w:spacing w:val="-3"/>
          <w:sz w:val="24"/>
          <w:szCs w:val="24"/>
        </w:rPr>
        <w:t xml:space="preserve"> </w:t>
      </w:r>
      <w:r w:rsidR="00583C79" w:rsidRPr="008E79F4">
        <w:rPr>
          <w:spacing w:val="-3"/>
          <w:sz w:val="24"/>
          <w:szCs w:val="24"/>
        </w:rPr>
        <w:t xml:space="preserve">for a </w:t>
      </w:r>
      <w:r w:rsidR="001D37AD" w:rsidRPr="008E79F4">
        <w:rPr>
          <w:spacing w:val="-3"/>
          <w:sz w:val="24"/>
          <w:szCs w:val="24"/>
        </w:rPr>
        <w:t>waiver</w:t>
      </w:r>
      <w:r w:rsidR="00583C79" w:rsidRPr="008E79F4">
        <w:rPr>
          <w:spacing w:val="-3"/>
          <w:sz w:val="24"/>
          <w:szCs w:val="24"/>
        </w:rPr>
        <w:t xml:space="preserve"> to be granted</w:t>
      </w:r>
      <w:r w:rsidRPr="008E79F4">
        <w:rPr>
          <w:spacing w:val="-3"/>
          <w:sz w:val="24"/>
          <w:szCs w:val="24"/>
        </w:rPr>
        <w:t>.  66 Pa.C.S. § 135</w:t>
      </w:r>
      <w:r w:rsidR="001D37AD" w:rsidRPr="008E79F4">
        <w:rPr>
          <w:spacing w:val="-3"/>
          <w:sz w:val="24"/>
          <w:szCs w:val="24"/>
        </w:rPr>
        <w:t>8</w:t>
      </w:r>
      <w:r w:rsidRPr="008E79F4">
        <w:rPr>
          <w:spacing w:val="-3"/>
          <w:sz w:val="24"/>
          <w:szCs w:val="24"/>
        </w:rPr>
        <w:t>(a).</w:t>
      </w:r>
    </w:p>
    <w:p w:rsidR="00900296" w:rsidRPr="008E79F4" w:rsidRDefault="00900296" w:rsidP="00900296">
      <w:pPr>
        <w:ind w:firstLine="1440"/>
        <w:rPr>
          <w:spacing w:val="-3"/>
          <w:sz w:val="24"/>
          <w:szCs w:val="24"/>
        </w:rPr>
      </w:pPr>
    </w:p>
    <w:p w:rsidR="00900296" w:rsidRPr="008E79F4" w:rsidRDefault="00900296" w:rsidP="00900296">
      <w:pPr>
        <w:ind w:firstLine="1440"/>
        <w:rPr>
          <w:spacing w:val="-3"/>
          <w:sz w:val="24"/>
          <w:szCs w:val="24"/>
        </w:rPr>
      </w:pPr>
      <w:r w:rsidRPr="008E79F4">
        <w:rPr>
          <w:spacing w:val="-3"/>
          <w:sz w:val="24"/>
          <w:szCs w:val="24"/>
        </w:rPr>
        <w:t>Also on April 20, 2016, the Office of Small Business Advocate</w:t>
      </w:r>
      <w:r w:rsidR="00740D4D">
        <w:rPr>
          <w:spacing w:val="-3"/>
          <w:sz w:val="24"/>
          <w:szCs w:val="24"/>
        </w:rPr>
        <w:t xml:space="preserve"> (OSBA)</w:t>
      </w:r>
      <w:r w:rsidRPr="008E79F4">
        <w:rPr>
          <w:spacing w:val="-3"/>
          <w:sz w:val="24"/>
          <w:szCs w:val="24"/>
        </w:rPr>
        <w:t xml:space="preserve"> filed an answer, notice of inte</w:t>
      </w:r>
      <w:r w:rsidR="002546EE">
        <w:rPr>
          <w:spacing w:val="-3"/>
          <w:sz w:val="24"/>
          <w:szCs w:val="24"/>
        </w:rPr>
        <w:t xml:space="preserve">rvention and public statement. </w:t>
      </w:r>
      <w:r w:rsidRPr="008E79F4">
        <w:rPr>
          <w:spacing w:val="-3"/>
          <w:sz w:val="24"/>
          <w:szCs w:val="24"/>
        </w:rPr>
        <w:t xml:space="preserve"> OSBA </w:t>
      </w:r>
      <w:r w:rsidR="001D37AD" w:rsidRPr="008E79F4">
        <w:rPr>
          <w:spacing w:val="-3"/>
          <w:sz w:val="24"/>
          <w:szCs w:val="24"/>
        </w:rPr>
        <w:t xml:space="preserve">contended </w:t>
      </w:r>
      <w:r w:rsidRPr="008E79F4">
        <w:rPr>
          <w:spacing w:val="-3"/>
          <w:sz w:val="24"/>
          <w:szCs w:val="24"/>
        </w:rPr>
        <w:t xml:space="preserve">that the 5% DSIC cap </w:t>
      </w:r>
      <w:r w:rsidR="001D37AD" w:rsidRPr="008E79F4">
        <w:rPr>
          <w:spacing w:val="-3"/>
          <w:sz w:val="24"/>
          <w:szCs w:val="24"/>
        </w:rPr>
        <w:t>was</w:t>
      </w:r>
      <w:r w:rsidRPr="008E79F4">
        <w:rPr>
          <w:spacing w:val="-3"/>
          <w:sz w:val="24"/>
          <w:szCs w:val="24"/>
        </w:rPr>
        <w:t xml:space="preserve"> sufficient for UGI-</w:t>
      </w:r>
      <w:r w:rsidR="008D36DC">
        <w:rPr>
          <w:spacing w:val="-3"/>
          <w:sz w:val="24"/>
          <w:szCs w:val="24"/>
        </w:rPr>
        <w:t>C</w:t>
      </w:r>
      <w:r w:rsidRPr="008E79F4">
        <w:rPr>
          <w:spacing w:val="-3"/>
          <w:sz w:val="24"/>
          <w:szCs w:val="24"/>
        </w:rPr>
        <w:t xml:space="preserve">PG to maintain its level of investment </w:t>
      </w:r>
      <w:r w:rsidR="001D37AD" w:rsidRPr="008E79F4">
        <w:rPr>
          <w:spacing w:val="-3"/>
          <w:sz w:val="24"/>
          <w:szCs w:val="24"/>
        </w:rPr>
        <w:t>for the DSIC-eligible plant identified in the Modified LTIIP and requested proof otherwise.  OSBA stated</w:t>
      </w:r>
      <w:r w:rsidRPr="008E79F4">
        <w:rPr>
          <w:spacing w:val="-3"/>
          <w:sz w:val="24"/>
          <w:szCs w:val="24"/>
        </w:rPr>
        <w:t xml:space="preserve"> that the Petitioners fail</w:t>
      </w:r>
      <w:r w:rsidR="001D37AD" w:rsidRPr="008E79F4">
        <w:rPr>
          <w:spacing w:val="-3"/>
          <w:sz w:val="24"/>
          <w:szCs w:val="24"/>
        </w:rPr>
        <w:t>ed</w:t>
      </w:r>
      <w:r w:rsidRPr="008E79F4">
        <w:rPr>
          <w:spacing w:val="-3"/>
          <w:sz w:val="24"/>
          <w:szCs w:val="24"/>
        </w:rPr>
        <w:t xml:space="preserve"> to offer reasons why it cannot meet its obligation without a waiver and </w:t>
      </w:r>
      <w:r w:rsidR="001D37AD" w:rsidRPr="008E79F4">
        <w:rPr>
          <w:spacing w:val="-3"/>
          <w:sz w:val="24"/>
          <w:szCs w:val="24"/>
        </w:rPr>
        <w:t xml:space="preserve">claimed that </w:t>
      </w:r>
      <w:r w:rsidRPr="008E79F4">
        <w:rPr>
          <w:spacing w:val="-3"/>
          <w:sz w:val="24"/>
          <w:szCs w:val="24"/>
        </w:rPr>
        <w:t>alternative methods other than a waiver are available to the Company.  Consequently, OSBA submit</w:t>
      </w:r>
      <w:r w:rsidR="001D37AD" w:rsidRPr="008E79F4">
        <w:rPr>
          <w:spacing w:val="-3"/>
          <w:sz w:val="24"/>
          <w:szCs w:val="24"/>
        </w:rPr>
        <w:t>ted</w:t>
      </w:r>
      <w:r w:rsidRPr="008E79F4">
        <w:rPr>
          <w:spacing w:val="-3"/>
          <w:sz w:val="24"/>
          <w:szCs w:val="24"/>
        </w:rPr>
        <w:t xml:space="preserve"> that the </w:t>
      </w:r>
      <w:r w:rsidR="001D37AD" w:rsidRPr="008E79F4">
        <w:rPr>
          <w:spacing w:val="-3"/>
          <w:sz w:val="24"/>
          <w:szCs w:val="24"/>
        </w:rPr>
        <w:t xml:space="preserve">DSIC Waiver </w:t>
      </w:r>
      <w:r w:rsidRPr="008E79F4">
        <w:rPr>
          <w:spacing w:val="-3"/>
          <w:sz w:val="24"/>
          <w:szCs w:val="24"/>
        </w:rPr>
        <w:t>Petition be dismissed.</w:t>
      </w:r>
    </w:p>
    <w:p w:rsidR="00900296" w:rsidRPr="008E79F4" w:rsidRDefault="00900296" w:rsidP="00900296">
      <w:pPr>
        <w:ind w:firstLine="1440"/>
        <w:rPr>
          <w:spacing w:val="-3"/>
          <w:sz w:val="24"/>
          <w:szCs w:val="24"/>
        </w:rPr>
      </w:pPr>
    </w:p>
    <w:p w:rsidR="00900296" w:rsidRPr="008E79F4" w:rsidRDefault="00900296" w:rsidP="00900296">
      <w:pPr>
        <w:ind w:firstLine="1440"/>
        <w:rPr>
          <w:spacing w:val="-3"/>
          <w:sz w:val="24"/>
          <w:szCs w:val="24"/>
        </w:rPr>
      </w:pPr>
      <w:r w:rsidRPr="008E79F4">
        <w:rPr>
          <w:spacing w:val="-3"/>
          <w:sz w:val="24"/>
          <w:szCs w:val="24"/>
        </w:rPr>
        <w:t>On May 6, 2016, the Commission’s Bureau of Investigation and Enforcement</w:t>
      </w:r>
      <w:r w:rsidR="00583C79" w:rsidRPr="008E79F4">
        <w:rPr>
          <w:spacing w:val="-3"/>
          <w:sz w:val="24"/>
          <w:szCs w:val="24"/>
        </w:rPr>
        <w:t xml:space="preserve"> (I&amp;E)</w:t>
      </w:r>
      <w:r w:rsidRPr="008E79F4">
        <w:rPr>
          <w:spacing w:val="-3"/>
          <w:sz w:val="24"/>
          <w:szCs w:val="24"/>
        </w:rPr>
        <w:t xml:space="preserve"> filed a Notice of Appearance in this proceeding.  </w:t>
      </w:r>
    </w:p>
    <w:p w:rsidR="00900296" w:rsidRPr="008E79F4" w:rsidRDefault="00900296" w:rsidP="00D62CF2">
      <w:pPr>
        <w:rPr>
          <w:spacing w:val="-3"/>
          <w:sz w:val="24"/>
          <w:szCs w:val="24"/>
        </w:rPr>
      </w:pPr>
    </w:p>
    <w:p w:rsidR="002642C3" w:rsidRDefault="00900296" w:rsidP="00900296">
      <w:pPr>
        <w:ind w:firstLine="1440"/>
        <w:rPr>
          <w:spacing w:val="-3"/>
          <w:sz w:val="24"/>
          <w:szCs w:val="24"/>
        </w:rPr>
      </w:pPr>
      <w:r w:rsidRPr="008E79F4">
        <w:rPr>
          <w:spacing w:val="-3"/>
          <w:sz w:val="24"/>
          <w:szCs w:val="24"/>
        </w:rPr>
        <w:t>By Notice dated May 31, 2016, an Initial Prehearing Conference was scheduled for Friday, June 17, 2016, at 10:00 a.m. regarding this proceeding.</w:t>
      </w:r>
      <w:r w:rsidR="00A7369C">
        <w:rPr>
          <w:rStyle w:val="FootnoteReference"/>
          <w:spacing w:val="-3"/>
          <w:sz w:val="24"/>
          <w:szCs w:val="24"/>
        </w:rPr>
        <w:footnoteReference w:id="2"/>
      </w:r>
      <w:r w:rsidRPr="008E79F4">
        <w:rPr>
          <w:spacing w:val="-3"/>
          <w:sz w:val="24"/>
          <w:szCs w:val="24"/>
        </w:rPr>
        <w:t xml:space="preserve">  The Prehearing Conference convened as scheduled</w:t>
      </w:r>
      <w:r w:rsidR="002642C3" w:rsidRPr="008E79F4">
        <w:rPr>
          <w:spacing w:val="-3"/>
          <w:sz w:val="24"/>
          <w:szCs w:val="24"/>
        </w:rPr>
        <w:t xml:space="preserve"> and the parties agreed to a procedural schedule.</w:t>
      </w:r>
    </w:p>
    <w:p w:rsidR="00D27CC7" w:rsidRDefault="00D27CC7" w:rsidP="00900296">
      <w:pPr>
        <w:ind w:firstLine="1440"/>
        <w:rPr>
          <w:spacing w:val="-3"/>
          <w:sz w:val="24"/>
          <w:szCs w:val="24"/>
        </w:rPr>
      </w:pPr>
    </w:p>
    <w:p w:rsidR="00D27CC7" w:rsidRDefault="00D27CC7" w:rsidP="00900296">
      <w:pPr>
        <w:ind w:firstLine="1440"/>
        <w:rPr>
          <w:spacing w:val="-3"/>
          <w:sz w:val="24"/>
          <w:szCs w:val="24"/>
        </w:rPr>
      </w:pPr>
      <w:r>
        <w:rPr>
          <w:spacing w:val="-3"/>
          <w:sz w:val="24"/>
          <w:szCs w:val="24"/>
        </w:rPr>
        <w:t>By Order dated June 21, 2016, the procedural schedule agreed to by the parties was approved.</w:t>
      </w:r>
    </w:p>
    <w:p w:rsidR="00A7369C" w:rsidRDefault="00A7369C" w:rsidP="00900296">
      <w:pPr>
        <w:ind w:firstLine="1440"/>
        <w:rPr>
          <w:spacing w:val="-3"/>
          <w:sz w:val="24"/>
          <w:szCs w:val="24"/>
        </w:rPr>
      </w:pPr>
    </w:p>
    <w:p w:rsidR="00A7369C" w:rsidRDefault="00A7369C" w:rsidP="00900296">
      <w:pPr>
        <w:ind w:firstLine="1440"/>
        <w:rPr>
          <w:spacing w:val="-3"/>
          <w:sz w:val="24"/>
          <w:szCs w:val="24"/>
        </w:rPr>
      </w:pPr>
      <w:r>
        <w:rPr>
          <w:spacing w:val="-3"/>
          <w:sz w:val="24"/>
          <w:szCs w:val="24"/>
        </w:rPr>
        <w:t xml:space="preserve">On June 29, 2016, the CPGLUG filed a Petition to Intervene and Answer in opposition to the DSIC Waiver Petition.  </w:t>
      </w:r>
    </w:p>
    <w:p w:rsidR="007C12ED" w:rsidRDefault="007C12ED" w:rsidP="00900296">
      <w:pPr>
        <w:ind w:firstLine="1440"/>
        <w:rPr>
          <w:spacing w:val="-3"/>
          <w:sz w:val="24"/>
          <w:szCs w:val="24"/>
        </w:rPr>
      </w:pPr>
    </w:p>
    <w:p w:rsidR="007C12ED" w:rsidRPr="008E79F4" w:rsidRDefault="007C12ED" w:rsidP="00900296">
      <w:pPr>
        <w:ind w:firstLine="1440"/>
        <w:rPr>
          <w:spacing w:val="-3"/>
          <w:sz w:val="24"/>
          <w:szCs w:val="24"/>
        </w:rPr>
      </w:pPr>
      <w:r>
        <w:rPr>
          <w:spacing w:val="-3"/>
          <w:sz w:val="24"/>
          <w:szCs w:val="24"/>
        </w:rPr>
        <w:t xml:space="preserve">By Order dated </w:t>
      </w:r>
      <w:r w:rsidR="00E35678">
        <w:rPr>
          <w:spacing w:val="-3"/>
          <w:sz w:val="24"/>
          <w:szCs w:val="24"/>
        </w:rPr>
        <w:t xml:space="preserve">July 20, 2016, the undersigned </w:t>
      </w:r>
      <w:r>
        <w:rPr>
          <w:spacing w:val="-3"/>
          <w:sz w:val="24"/>
          <w:szCs w:val="24"/>
        </w:rPr>
        <w:t xml:space="preserve">granted the intervention of CPGLUG as there was no objection and confirmed the </w:t>
      </w:r>
      <w:r w:rsidR="00E35678">
        <w:rPr>
          <w:spacing w:val="-3"/>
          <w:sz w:val="24"/>
          <w:szCs w:val="24"/>
        </w:rPr>
        <w:t>procedural schedule agreed to by</w:t>
      </w:r>
      <w:r>
        <w:rPr>
          <w:spacing w:val="-3"/>
          <w:sz w:val="24"/>
          <w:szCs w:val="24"/>
        </w:rPr>
        <w:t xml:space="preserve"> the parties.</w:t>
      </w:r>
    </w:p>
    <w:p w:rsidR="002642C3" w:rsidRPr="008E79F4" w:rsidRDefault="002642C3" w:rsidP="00900296">
      <w:pPr>
        <w:ind w:firstLine="1440"/>
        <w:rPr>
          <w:spacing w:val="-3"/>
          <w:sz w:val="24"/>
          <w:szCs w:val="24"/>
        </w:rPr>
      </w:pPr>
    </w:p>
    <w:p w:rsidR="003E5BD0" w:rsidRPr="008E79F4" w:rsidRDefault="007C12ED" w:rsidP="00900296">
      <w:pPr>
        <w:ind w:firstLine="1440"/>
        <w:rPr>
          <w:sz w:val="24"/>
          <w:szCs w:val="24"/>
        </w:rPr>
      </w:pPr>
      <w:r>
        <w:rPr>
          <w:sz w:val="24"/>
          <w:szCs w:val="24"/>
        </w:rPr>
        <w:t xml:space="preserve">On July 22, 2016, UGI-CPG filed a Motion for Protective Order.  </w:t>
      </w:r>
      <w:r w:rsidR="00A24678" w:rsidRPr="008E79F4">
        <w:rPr>
          <w:sz w:val="24"/>
          <w:szCs w:val="24"/>
        </w:rPr>
        <w:t xml:space="preserve">On </w:t>
      </w:r>
      <w:r w:rsidR="003E5BD0" w:rsidRPr="008E79F4">
        <w:rPr>
          <w:sz w:val="24"/>
          <w:szCs w:val="24"/>
        </w:rPr>
        <w:t>July 27, 2016, UGI-</w:t>
      </w:r>
      <w:r w:rsidR="00B934AA">
        <w:rPr>
          <w:sz w:val="24"/>
          <w:szCs w:val="24"/>
        </w:rPr>
        <w:t>C</w:t>
      </w:r>
      <w:r w:rsidR="003E5BD0" w:rsidRPr="008E79F4">
        <w:rPr>
          <w:sz w:val="24"/>
          <w:szCs w:val="24"/>
        </w:rPr>
        <w:t xml:space="preserve">PG’s Motion for a Protective Order was granted which defined and implemented </w:t>
      </w:r>
      <w:r w:rsidR="00740D4D">
        <w:rPr>
          <w:sz w:val="24"/>
          <w:szCs w:val="24"/>
        </w:rPr>
        <w:t xml:space="preserve">the </w:t>
      </w:r>
      <w:r w:rsidR="003E5BD0" w:rsidRPr="008E79F4">
        <w:rPr>
          <w:sz w:val="24"/>
          <w:szCs w:val="24"/>
        </w:rPr>
        <w:t>procedure for proprietary information at this docket.  On August 25, 2016, Prehearing Order #</w:t>
      </w:r>
      <w:r w:rsidR="00D27CC7">
        <w:rPr>
          <w:sz w:val="24"/>
          <w:szCs w:val="24"/>
        </w:rPr>
        <w:t>5</w:t>
      </w:r>
      <w:r w:rsidR="003E5BD0" w:rsidRPr="008E79F4">
        <w:rPr>
          <w:sz w:val="24"/>
          <w:szCs w:val="24"/>
        </w:rPr>
        <w:t xml:space="preserve"> was </w:t>
      </w:r>
      <w:r w:rsidR="00740D4D">
        <w:rPr>
          <w:sz w:val="24"/>
          <w:szCs w:val="24"/>
        </w:rPr>
        <w:t>issued, which</w:t>
      </w:r>
      <w:r w:rsidR="003E5BD0" w:rsidRPr="008E79F4">
        <w:rPr>
          <w:sz w:val="24"/>
          <w:szCs w:val="24"/>
        </w:rPr>
        <w:t xml:space="preserve"> address</w:t>
      </w:r>
      <w:r w:rsidR="00740D4D">
        <w:rPr>
          <w:sz w:val="24"/>
          <w:szCs w:val="24"/>
        </w:rPr>
        <w:t>ed the</w:t>
      </w:r>
      <w:r w:rsidR="003E5BD0" w:rsidRPr="008E79F4">
        <w:rPr>
          <w:sz w:val="24"/>
          <w:szCs w:val="24"/>
        </w:rPr>
        <w:t xml:space="preserve"> relevant procedure that was raised by OSBA.</w:t>
      </w:r>
    </w:p>
    <w:p w:rsidR="003E5BD0" w:rsidRPr="008E79F4" w:rsidRDefault="003E5BD0" w:rsidP="00900296">
      <w:pPr>
        <w:ind w:firstLine="1440"/>
        <w:rPr>
          <w:sz w:val="24"/>
          <w:szCs w:val="24"/>
        </w:rPr>
      </w:pPr>
    </w:p>
    <w:p w:rsidR="00965974" w:rsidRPr="008E79F4" w:rsidRDefault="003E5BD0" w:rsidP="00900296">
      <w:pPr>
        <w:ind w:firstLine="1440"/>
        <w:rPr>
          <w:sz w:val="24"/>
          <w:szCs w:val="24"/>
        </w:rPr>
      </w:pPr>
      <w:r w:rsidRPr="008E79F4">
        <w:rPr>
          <w:sz w:val="24"/>
          <w:szCs w:val="24"/>
        </w:rPr>
        <w:t xml:space="preserve">All parties </w:t>
      </w:r>
      <w:r w:rsidR="00893CF0" w:rsidRPr="008E79F4">
        <w:rPr>
          <w:sz w:val="24"/>
          <w:szCs w:val="24"/>
        </w:rPr>
        <w:t>submitted</w:t>
      </w:r>
      <w:r w:rsidRPr="008E79F4">
        <w:rPr>
          <w:sz w:val="24"/>
          <w:szCs w:val="24"/>
        </w:rPr>
        <w:t xml:space="preserve"> direct, rebuttal and surrebuttal testimony pursuant to the established procedural schedule.  UGI-</w:t>
      </w:r>
      <w:r w:rsidR="00B934AA">
        <w:rPr>
          <w:sz w:val="24"/>
          <w:szCs w:val="24"/>
        </w:rPr>
        <w:t>CP</w:t>
      </w:r>
      <w:r w:rsidRPr="008E79F4">
        <w:rPr>
          <w:sz w:val="24"/>
          <w:szCs w:val="24"/>
        </w:rPr>
        <w:t xml:space="preserve">G </w:t>
      </w:r>
      <w:r w:rsidR="00893CF0" w:rsidRPr="008E79F4">
        <w:rPr>
          <w:sz w:val="24"/>
          <w:szCs w:val="24"/>
        </w:rPr>
        <w:t>submitted direct</w:t>
      </w:r>
      <w:r w:rsidR="00740D4D">
        <w:rPr>
          <w:sz w:val="24"/>
          <w:szCs w:val="24"/>
        </w:rPr>
        <w:t>, rebuttal and surrebuttal</w:t>
      </w:r>
      <w:r w:rsidR="00893CF0" w:rsidRPr="008E79F4">
        <w:rPr>
          <w:sz w:val="24"/>
          <w:szCs w:val="24"/>
        </w:rPr>
        <w:t xml:space="preserve"> testimony of Mr. William McAllister with supporting exhibits and rebuttal testimony of Mr. Hans G. Bell.  I&amp;E submitted direct </w:t>
      </w:r>
      <w:r w:rsidR="00740D4D">
        <w:rPr>
          <w:sz w:val="24"/>
          <w:szCs w:val="24"/>
        </w:rPr>
        <w:t xml:space="preserve">and surrebuttal </w:t>
      </w:r>
      <w:r w:rsidR="00893CF0" w:rsidRPr="008E79F4">
        <w:rPr>
          <w:sz w:val="24"/>
          <w:szCs w:val="24"/>
        </w:rPr>
        <w:t xml:space="preserve">testimony of Mr. Sunil R. Patel.  OCA submitted </w:t>
      </w:r>
      <w:r w:rsidR="00740D4D">
        <w:rPr>
          <w:sz w:val="24"/>
          <w:szCs w:val="24"/>
        </w:rPr>
        <w:t xml:space="preserve">direct, rebuttal and surrebuttal </w:t>
      </w:r>
      <w:r w:rsidR="00893CF0" w:rsidRPr="008E79F4">
        <w:rPr>
          <w:sz w:val="24"/>
          <w:szCs w:val="24"/>
        </w:rPr>
        <w:t xml:space="preserve">testimony of Mr. Jerome Mierzwa.  OSBA submitted </w:t>
      </w:r>
      <w:r w:rsidR="00740D4D">
        <w:rPr>
          <w:sz w:val="24"/>
          <w:szCs w:val="24"/>
        </w:rPr>
        <w:t xml:space="preserve">direct, rebuttal and surrebuttal </w:t>
      </w:r>
      <w:r w:rsidR="00893CF0" w:rsidRPr="008E79F4">
        <w:rPr>
          <w:sz w:val="24"/>
          <w:szCs w:val="24"/>
        </w:rPr>
        <w:t xml:space="preserve">testimony of Mr. Robert D. Knecht.  </w:t>
      </w:r>
    </w:p>
    <w:p w:rsidR="00965974" w:rsidRPr="008E79F4" w:rsidRDefault="00965974" w:rsidP="00D62CF2">
      <w:pPr>
        <w:rPr>
          <w:sz w:val="24"/>
          <w:szCs w:val="24"/>
        </w:rPr>
      </w:pPr>
    </w:p>
    <w:p w:rsidR="00031042" w:rsidRDefault="00965974" w:rsidP="00084772">
      <w:pPr>
        <w:rPr>
          <w:rFonts w:eastAsia="Calibri"/>
          <w:sz w:val="24"/>
          <w:szCs w:val="24"/>
        </w:rPr>
      </w:pPr>
      <w:r w:rsidRPr="008E79F4">
        <w:rPr>
          <w:sz w:val="24"/>
          <w:szCs w:val="24"/>
        </w:rPr>
        <w:tab/>
      </w:r>
      <w:r w:rsidRPr="008E79F4">
        <w:rPr>
          <w:sz w:val="24"/>
          <w:szCs w:val="24"/>
        </w:rPr>
        <w:tab/>
      </w:r>
      <w:r w:rsidR="00084772" w:rsidRPr="008E79F4">
        <w:rPr>
          <w:rFonts w:eastAsia="Calibri"/>
          <w:sz w:val="24"/>
          <w:szCs w:val="24"/>
        </w:rPr>
        <w:t>A hearing was held on T</w:t>
      </w:r>
      <w:r w:rsidR="00893CF0" w:rsidRPr="008E79F4">
        <w:rPr>
          <w:rFonts w:eastAsia="Calibri"/>
          <w:sz w:val="24"/>
          <w:szCs w:val="24"/>
        </w:rPr>
        <w:t>hurs</w:t>
      </w:r>
      <w:r w:rsidR="00084772" w:rsidRPr="008E79F4">
        <w:rPr>
          <w:rFonts w:eastAsia="Calibri"/>
          <w:sz w:val="24"/>
          <w:szCs w:val="24"/>
        </w:rPr>
        <w:t xml:space="preserve">day, </w:t>
      </w:r>
      <w:r w:rsidR="00893CF0" w:rsidRPr="008E79F4">
        <w:rPr>
          <w:rFonts w:eastAsia="Calibri"/>
          <w:sz w:val="24"/>
          <w:szCs w:val="24"/>
        </w:rPr>
        <w:t>September 8</w:t>
      </w:r>
      <w:r w:rsidR="00B02931" w:rsidRPr="008E79F4">
        <w:rPr>
          <w:rFonts w:eastAsia="Calibri"/>
          <w:sz w:val="24"/>
          <w:szCs w:val="24"/>
        </w:rPr>
        <w:t>, 201</w:t>
      </w:r>
      <w:r w:rsidR="00893CF0" w:rsidRPr="008E79F4">
        <w:rPr>
          <w:rFonts w:eastAsia="Calibri"/>
          <w:sz w:val="24"/>
          <w:szCs w:val="24"/>
        </w:rPr>
        <w:t>6</w:t>
      </w:r>
      <w:r w:rsidR="00B02931" w:rsidRPr="008E79F4">
        <w:rPr>
          <w:rFonts w:eastAsia="Calibri"/>
          <w:sz w:val="24"/>
          <w:szCs w:val="24"/>
        </w:rPr>
        <w:t xml:space="preserve">, </w:t>
      </w:r>
      <w:r w:rsidR="006B0EBE" w:rsidRPr="008E79F4">
        <w:rPr>
          <w:rFonts w:eastAsia="Calibri"/>
          <w:sz w:val="24"/>
          <w:szCs w:val="24"/>
        </w:rPr>
        <w:t xml:space="preserve">for the purpose of </w:t>
      </w:r>
      <w:r w:rsidR="00893CF0" w:rsidRPr="008E79F4">
        <w:rPr>
          <w:rFonts w:eastAsia="Calibri"/>
          <w:sz w:val="24"/>
          <w:szCs w:val="24"/>
        </w:rPr>
        <w:t xml:space="preserve">cross examining witnesses and </w:t>
      </w:r>
      <w:r w:rsidR="006B0EBE" w:rsidRPr="008E79F4">
        <w:rPr>
          <w:rFonts w:eastAsia="Calibri"/>
          <w:sz w:val="24"/>
          <w:szCs w:val="24"/>
        </w:rPr>
        <w:t>admitting into the record the prepared testimony a</w:t>
      </w:r>
      <w:r w:rsidR="00893CF0" w:rsidRPr="008E79F4">
        <w:rPr>
          <w:rFonts w:eastAsia="Calibri"/>
          <w:sz w:val="24"/>
          <w:szCs w:val="24"/>
        </w:rPr>
        <w:t>nd exhibits after timely motions and object</w:t>
      </w:r>
      <w:r w:rsidR="00B934AA">
        <w:rPr>
          <w:rFonts w:eastAsia="Calibri"/>
          <w:sz w:val="24"/>
          <w:szCs w:val="24"/>
        </w:rPr>
        <w:t>ion</w:t>
      </w:r>
      <w:r w:rsidR="00893CF0" w:rsidRPr="008E79F4">
        <w:rPr>
          <w:rFonts w:eastAsia="Calibri"/>
          <w:sz w:val="24"/>
          <w:szCs w:val="24"/>
        </w:rPr>
        <w:t xml:space="preserve">s were addressed.  </w:t>
      </w:r>
      <w:r w:rsidR="006B0EBE" w:rsidRPr="008E79F4">
        <w:rPr>
          <w:rFonts w:eastAsia="Calibri"/>
          <w:sz w:val="24"/>
          <w:szCs w:val="24"/>
        </w:rPr>
        <w:t>The following statements and exhibits</w:t>
      </w:r>
      <w:r w:rsidR="00F93445" w:rsidRPr="008E79F4">
        <w:rPr>
          <w:rFonts w:eastAsia="Calibri"/>
          <w:sz w:val="24"/>
          <w:szCs w:val="24"/>
        </w:rPr>
        <w:t xml:space="preserve"> were admitted into evidence: </w:t>
      </w:r>
      <w:r w:rsidR="008E79F4">
        <w:rPr>
          <w:rFonts w:eastAsia="Calibri"/>
          <w:sz w:val="24"/>
          <w:szCs w:val="24"/>
        </w:rPr>
        <w:t xml:space="preserve"> </w:t>
      </w:r>
    </w:p>
    <w:p w:rsidR="00516754" w:rsidRDefault="00516754" w:rsidP="005B4F83">
      <w:pPr>
        <w:pStyle w:val="NoSpacing"/>
        <w:rPr>
          <w:rFonts w:eastAsia="Calibri"/>
        </w:rPr>
      </w:pPr>
    </w:p>
    <w:p w:rsidR="00031042" w:rsidRPr="00B934AA" w:rsidRDefault="008E79F4" w:rsidP="00B934AA">
      <w:pPr>
        <w:pStyle w:val="ListParagraph"/>
        <w:numPr>
          <w:ilvl w:val="0"/>
          <w:numId w:val="14"/>
        </w:numPr>
        <w:spacing w:before="240" w:line="240" w:lineRule="auto"/>
        <w:ind w:left="2160" w:hanging="720"/>
        <w:rPr>
          <w:rFonts w:eastAsia="Calibri"/>
          <w:sz w:val="24"/>
          <w:szCs w:val="24"/>
        </w:rPr>
      </w:pPr>
      <w:r w:rsidRPr="00B934AA">
        <w:rPr>
          <w:rFonts w:eastAsia="Calibri"/>
          <w:sz w:val="24"/>
          <w:szCs w:val="24"/>
        </w:rPr>
        <w:t>UGI</w:t>
      </w:r>
      <w:r w:rsidR="004D05E4">
        <w:rPr>
          <w:rFonts w:eastAsia="Calibri"/>
          <w:sz w:val="24"/>
          <w:szCs w:val="24"/>
        </w:rPr>
        <w:t>-CPG</w:t>
      </w:r>
      <w:r w:rsidRPr="00B934AA">
        <w:rPr>
          <w:rFonts w:eastAsia="Calibri"/>
          <w:sz w:val="24"/>
          <w:szCs w:val="24"/>
        </w:rPr>
        <w:t xml:space="preserve"> Stmt. 1 (direct testimony of Mr. McAllister with exhibits WJM-1, WJM-2, WJM-3 and WJM-4);</w:t>
      </w:r>
    </w:p>
    <w:p w:rsidR="00031042" w:rsidRPr="00B934AA" w:rsidRDefault="008E79F4" w:rsidP="00B934AA">
      <w:pPr>
        <w:pStyle w:val="ListParagraph"/>
        <w:numPr>
          <w:ilvl w:val="0"/>
          <w:numId w:val="14"/>
        </w:numPr>
        <w:spacing w:line="240" w:lineRule="auto"/>
        <w:ind w:left="2160" w:hanging="720"/>
        <w:rPr>
          <w:rFonts w:eastAsia="Calibri"/>
          <w:sz w:val="24"/>
          <w:szCs w:val="24"/>
        </w:rPr>
      </w:pPr>
      <w:r w:rsidRPr="00B934AA">
        <w:rPr>
          <w:rFonts w:eastAsia="Calibri"/>
          <w:sz w:val="24"/>
          <w:szCs w:val="24"/>
        </w:rPr>
        <w:t>UGI</w:t>
      </w:r>
      <w:r w:rsidR="004D05E4">
        <w:rPr>
          <w:rFonts w:eastAsia="Calibri"/>
          <w:sz w:val="24"/>
          <w:szCs w:val="24"/>
        </w:rPr>
        <w:t>-CPG</w:t>
      </w:r>
      <w:r w:rsidRPr="00B934AA">
        <w:rPr>
          <w:rFonts w:eastAsia="Calibri"/>
          <w:sz w:val="24"/>
          <w:szCs w:val="24"/>
        </w:rPr>
        <w:t xml:space="preserve"> Stmt. 1-R (rebuttal testimony of Mr. McAllister);</w:t>
      </w:r>
    </w:p>
    <w:p w:rsidR="00B934AA" w:rsidRDefault="008E79F4" w:rsidP="00B934AA">
      <w:pPr>
        <w:pStyle w:val="ListParagraph"/>
        <w:numPr>
          <w:ilvl w:val="0"/>
          <w:numId w:val="14"/>
        </w:numPr>
        <w:spacing w:line="240" w:lineRule="auto"/>
        <w:ind w:left="2160" w:hanging="720"/>
        <w:rPr>
          <w:rFonts w:eastAsia="Calibri"/>
          <w:sz w:val="24"/>
          <w:szCs w:val="24"/>
        </w:rPr>
      </w:pPr>
      <w:r w:rsidRPr="00B934AA">
        <w:rPr>
          <w:rFonts w:eastAsia="Calibri"/>
          <w:sz w:val="24"/>
          <w:szCs w:val="24"/>
        </w:rPr>
        <w:t>UGI</w:t>
      </w:r>
      <w:r w:rsidR="004D05E4">
        <w:rPr>
          <w:rFonts w:eastAsia="Calibri"/>
          <w:sz w:val="24"/>
          <w:szCs w:val="24"/>
        </w:rPr>
        <w:t>-CPG</w:t>
      </w:r>
      <w:r w:rsidRPr="00B934AA">
        <w:rPr>
          <w:rFonts w:eastAsia="Calibri"/>
          <w:sz w:val="24"/>
          <w:szCs w:val="24"/>
        </w:rPr>
        <w:t xml:space="preserve"> Stmt.</w:t>
      </w:r>
      <w:r w:rsidR="00031042" w:rsidRPr="00B934AA">
        <w:rPr>
          <w:rFonts w:eastAsia="Calibri"/>
          <w:sz w:val="24"/>
          <w:szCs w:val="24"/>
        </w:rPr>
        <w:t xml:space="preserve"> </w:t>
      </w:r>
      <w:r w:rsidRPr="00B934AA">
        <w:rPr>
          <w:rFonts w:eastAsia="Calibri"/>
          <w:sz w:val="24"/>
          <w:szCs w:val="24"/>
        </w:rPr>
        <w:t xml:space="preserve">1-SR (surrebuttal testimony of Mr. McAllister with exhibit WJM-1S); </w:t>
      </w:r>
    </w:p>
    <w:p w:rsidR="00031042" w:rsidRPr="00B934AA" w:rsidRDefault="008E79F4" w:rsidP="00B934AA">
      <w:pPr>
        <w:pStyle w:val="ListParagraph"/>
        <w:numPr>
          <w:ilvl w:val="0"/>
          <w:numId w:val="14"/>
        </w:numPr>
        <w:spacing w:line="240" w:lineRule="auto"/>
        <w:ind w:left="2160" w:hanging="720"/>
        <w:rPr>
          <w:rFonts w:eastAsia="Calibri"/>
          <w:sz w:val="24"/>
          <w:szCs w:val="24"/>
        </w:rPr>
      </w:pPr>
      <w:r w:rsidRPr="00B934AA">
        <w:rPr>
          <w:rFonts w:eastAsia="Calibri"/>
          <w:sz w:val="24"/>
          <w:szCs w:val="24"/>
        </w:rPr>
        <w:t>UGI</w:t>
      </w:r>
      <w:r w:rsidR="004D05E4">
        <w:rPr>
          <w:rFonts w:eastAsia="Calibri"/>
          <w:sz w:val="24"/>
          <w:szCs w:val="24"/>
        </w:rPr>
        <w:t>-CPG</w:t>
      </w:r>
      <w:r w:rsidRPr="00B934AA">
        <w:rPr>
          <w:rFonts w:eastAsia="Calibri"/>
          <w:sz w:val="24"/>
          <w:szCs w:val="24"/>
        </w:rPr>
        <w:t xml:space="preserve"> Stmt. 2-R (rebuttal testimony of Mr. Bell with exhibit HGB-1R);</w:t>
      </w:r>
    </w:p>
    <w:p w:rsidR="00031042" w:rsidRPr="00B934AA" w:rsidRDefault="008E79F4" w:rsidP="00B934AA">
      <w:pPr>
        <w:pStyle w:val="ListParagraph"/>
        <w:numPr>
          <w:ilvl w:val="0"/>
          <w:numId w:val="14"/>
        </w:numPr>
        <w:spacing w:line="240" w:lineRule="auto"/>
        <w:ind w:left="2160" w:hanging="720"/>
        <w:rPr>
          <w:rFonts w:eastAsia="Calibri"/>
          <w:sz w:val="24"/>
          <w:szCs w:val="24"/>
        </w:rPr>
      </w:pPr>
      <w:r w:rsidRPr="00B934AA">
        <w:rPr>
          <w:rFonts w:eastAsia="Calibri"/>
          <w:sz w:val="24"/>
          <w:szCs w:val="24"/>
        </w:rPr>
        <w:t>I&amp;E Stmt. 1 (direct testimony of Mr. Patel both non-proprietary and proprietary with exhibit 1 both non-proprietary and proprietary);</w:t>
      </w:r>
    </w:p>
    <w:p w:rsidR="00031042" w:rsidRPr="00B934AA" w:rsidRDefault="008E79F4" w:rsidP="00B934AA">
      <w:pPr>
        <w:pStyle w:val="ListParagraph"/>
        <w:numPr>
          <w:ilvl w:val="0"/>
          <w:numId w:val="14"/>
        </w:numPr>
        <w:spacing w:line="240" w:lineRule="auto"/>
        <w:ind w:left="2160" w:hanging="720"/>
        <w:rPr>
          <w:rFonts w:eastAsia="Calibri"/>
          <w:sz w:val="24"/>
          <w:szCs w:val="24"/>
        </w:rPr>
      </w:pPr>
      <w:r w:rsidRPr="00B934AA">
        <w:rPr>
          <w:rFonts w:eastAsia="Calibri"/>
          <w:sz w:val="24"/>
          <w:szCs w:val="24"/>
        </w:rPr>
        <w:t>I&amp;E Stmt. SR</w:t>
      </w:r>
      <w:r w:rsidR="008A128F" w:rsidRPr="00B934AA">
        <w:rPr>
          <w:rFonts w:eastAsia="Calibri"/>
          <w:sz w:val="24"/>
          <w:szCs w:val="24"/>
        </w:rPr>
        <w:t>-1</w:t>
      </w:r>
      <w:r w:rsidRPr="00B934AA">
        <w:rPr>
          <w:rFonts w:eastAsia="Calibri"/>
          <w:sz w:val="24"/>
          <w:szCs w:val="24"/>
        </w:rPr>
        <w:t xml:space="preserve"> (surrebuttal testimony of Mr. Patel);</w:t>
      </w:r>
    </w:p>
    <w:p w:rsidR="00031042" w:rsidRPr="00B934AA" w:rsidRDefault="008E79F4" w:rsidP="00B934AA">
      <w:pPr>
        <w:pStyle w:val="ListParagraph"/>
        <w:numPr>
          <w:ilvl w:val="0"/>
          <w:numId w:val="14"/>
        </w:numPr>
        <w:spacing w:line="240" w:lineRule="auto"/>
        <w:ind w:left="2160" w:hanging="720"/>
        <w:rPr>
          <w:rFonts w:eastAsia="Calibri"/>
          <w:sz w:val="24"/>
          <w:szCs w:val="24"/>
        </w:rPr>
      </w:pPr>
      <w:r w:rsidRPr="00B934AA">
        <w:rPr>
          <w:rFonts w:eastAsia="Calibri"/>
          <w:sz w:val="24"/>
          <w:szCs w:val="24"/>
        </w:rPr>
        <w:t xml:space="preserve">I&amp;E cross exhibit </w:t>
      </w:r>
      <w:r w:rsidR="00B934AA" w:rsidRPr="00B934AA">
        <w:rPr>
          <w:rFonts w:eastAsia="Calibri"/>
          <w:sz w:val="24"/>
          <w:szCs w:val="24"/>
        </w:rPr>
        <w:t>1</w:t>
      </w:r>
      <w:r w:rsidRPr="00B934AA">
        <w:rPr>
          <w:rFonts w:eastAsia="Calibri"/>
          <w:sz w:val="24"/>
          <w:szCs w:val="24"/>
        </w:rPr>
        <w:t xml:space="preserve"> (OSBA responses to I&amp;E interrogatories </w:t>
      </w:r>
      <w:r w:rsidR="00B934AA" w:rsidRPr="00B934AA">
        <w:rPr>
          <w:rFonts w:eastAsia="Calibri"/>
          <w:sz w:val="24"/>
          <w:szCs w:val="24"/>
        </w:rPr>
        <w:t>S</w:t>
      </w:r>
      <w:r w:rsidRPr="00B934AA">
        <w:rPr>
          <w:rFonts w:eastAsia="Calibri"/>
          <w:sz w:val="24"/>
          <w:szCs w:val="24"/>
        </w:rPr>
        <w:t>et 1);</w:t>
      </w:r>
    </w:p>
    <w:p w:rsidR="00031042" w:rsidRPr="00B934AA" w:rsidRDefault="00031042" w:rsidP="00B934AA">
      <w:pPr>
        <w:pStyle w:val="ListParagraph"/>
        <w:numPr>
          <w:ilvl w:val="0"/>
          <w:numId w:val="14"/>
        </w:numPr>
        <w:spacing w:line="240" w:lineRule="auto"/>
        <w:ind w:left="2160" w:hanging="720"/>
        <w:rPr>
          <w:rFonts w:eastAsia="Calibri"/>
          <w:sz w:val="24"/>
          <w:szCs w:val="24"/>
        </w:rPr>
      </w:pPr>
      <w:r w:rsidRPr="00B934AA">
        <w:rPr>
          <w:rFonts w:eastAsia="Calibri"/>
          <w:sz w:val="24"/>
          <w:szCs w:val="24"/>
        </w:rPr>
        <w:t>OCA Stmt. 1 (direct testimony of Mr. Mierzwa);</w:t>
      </w:r>
    </w:p>
    <w:p w:rsidR="00031042" w:rsidRPr="00B934AA" w:rsidRDefault="00031042" w:rsidP="00B934AA">
      <w:pPr>
        <w:pStyle w:val="ListParagraph"/>
        <w:numPr>
          <w:ilvl w:val="0"/>
          <w:numId w:val="14"/>
        </w:numPr>
        <w:spacing w:line="240" w:lineRule="auto"/>
        <w:ind w:left="2160" w:hanging="720"/>
        <w:rPr>
          <w:rFonts w:eastAsia="Calibri"/>
          <w:sz w:val="24"/>
          <w:szCs w:val="24"/>
        </w:rPr>
      </w:pPr>
      <w:r w:rsidRPr="00B934AA">
        <w:rPr>
          <w:rFonts w:eastAsia="Calibri"/>
          <w:sz w:val="24"/>
          <w:szCs w:val="24"/>
        </w:rPr>
        <w:t>OCA Stmt. 1R (rebuttal testimony of Mr. Mierzwa);</w:t>
      </w:r>
    </w:p>
    <w:p w:rsidR="00031042" w:rsidRPr="00B934AA" w:rsidRDefault="00031042" w:rsidP="00B934AA">
      <w:pPr>
        <w:pStyle w:val="ListParagraph"/>
        <w:numPr>
          <w:ilvl w:val="0"/>
          <w:numId w:val="14"/>
        </w:numPr>
        <w:spacing w:line="240" w:lineRule="auto"/>
        <w:ind w:left="2160" w:hanging="720"/>
        <w:rPr>
          <w:rFonts w:eastAsia="Calibri"/>
          <w:sz w:val="24"/>
          <w:szCs w:val="24"/>
        </w:rPr>
      </w:pPr>
      <w:r w:rsidRPr="00B934AA">
        <w:rPr>
          <w:rFonts w:eastAsia="Calibri"/>
          <w:sz w:val="24"/>
          <w:szCs w:val="24"/>
        </w:rPr>
        <w:t>OCA Stmt. 1S (surrebuttal of Mr. Mierzwa);</w:t>
      </w:r>
    </w:p>
    <w:p w:rsidR="00031042" w:rsidRPr="00B934AA" w:rsidRDefault="00031042" w:rsidP="00B934AA">
      <w:pPr>
        <w:pStyle w:val="ListParagraph"/>
        <w:numPr>
          <w:ilvl w:val="0"/>
          <w:numId w:val="14"/>
        </w:numPr>
        <w:spacing w:line="240" w:lineRule="auto"/>
        <w:rPr>
          <w:rFonts w:eastAsia="Calibri"/>
          <w:sz w:val="24"/>
          <w:szCs w:val="24"/>
        </w:rPr>
      </w:pPr>
      <w:r w:rsidRPr="00B934AA">
        <w:rPr>
          <w:rFonts w:eastAsia="Calibri"/>
          <w:sz w:val="24"/>
          <w:szCs w:val="24"/>
        </w:rPr>
        <w:t>OSBA Stmt. 1 (direct testimony of Mr. Knecht and exhibits);</w:t>
      </w:r>
    </w:p>
    <w:p w:rsidR="009A204D" w:rsidRPr="00B934AA" w:rsidRDefault="00031042" w:rsidP="00B934AA">
      <w:pPr>
        <w:pStyle w:val="ListParagraph"/>
        <w:numPr>
          <w:ilvl w:val="0"/>
          <w:numId w:val="14"/>
        </w:numPr>
        <w:spacing w:line="240" w:lineRule="auto"/>
        <w:rPr>
          <w:rFonts w:eastAsia="Calibri"/>
          <w:sz w:val="24"/>
          <w:szCs w:val="24"/>
        </w:rPr>
      </w:pPr>
      <w:r w:rsidRPr="00B934AA">
        <w:rPr>
          <w:rFonts w:eastAsia="Calibri"/>
          <w:sz w:val="24"/>
          <w:szCs w:val="24"/>
        </w:rPr>
        <w:t>OSBA Stmt. 1-R (re</w:t>
      </w:r>
      <w:r w:rsidR="009A204D" w:rsidRPr="00B934AA">
        <w:rPr>
          <w:rFonts w:eastAsia="Calibri"/>
          <w:sz w:val="24"/>
          <w:szCs w:val="24"/>
        </w:rPr>
        <w:t>dacted re</w:t>
      </w:r>
      <w:r w:rsidRPr="00B934AA">
        <w:rPr>
          <w:rFonts w:eastAsia="Calibri"/>
          <w:sz w:val="24"/>
          <w:szCs w:val="24"/>
        </w:rPr>
        <w:t>buttal testimony of Mr. Knecht</w:t>
      </w:r>
      <w:r w:rsidR="009A204D" w:rsidRPr="00B934AA">
        <w:rPr>
          <w:rFonts w:eastAsia="Calibri"/>
          <w:sz w:val="24"/>
          <w:szCs w:val="24"/>
        </w:rPr>
        <w:t>)</w:t>
      </w:r>
      <w:r w:rsidR="00280788">
        <w:rPr>
          <w:rFonts w:eastAsia="Calibri"/>
          <w:sz w:val="24"/>
          <w:szCs w:val="24"/>
        </w:rPr>
        <w:t>;</w:t>
      </w:r>
      <w:r w:rsidR="00740D4D">
        <w:rPr>
          <w:rStyle w:val="FootnoteReference"/>
          <w:rFonts w:eastAsia="Calibri"/>
          <w:sz w:val="24"/>
          <w:szCs w:val="24"/>
        </w:rPr>
        <w:footnoteReference w:id="3"/>
      </w:r>
    </w:p>
    <w:p w:rsidR="009A204D" w:rsidRPr="00B934AA" w:rsidRDefault="009A204D" w:rsidP="00B934AA">
      <w:pPr>
        <w:pStyle w:val="ListParagraph"/>
        <w:numPr>
          <w:ilvl w:val="0"/>
          <w:numId w:val="14"/>
        </w:numPr>
        <w:spacing w:line="240" w:lineRule="auto"/>
        <w:rPr>
          <w:rFonts w:eastAsia="Calibri"/>
          <w:sz w:val="24"/>
          <w:szCs w:val="24"/>
        </w:rPr>
      </w:pPr>
      <w:r w:rsidRPr="00B934AA">
        <w:rPr>
          <w:rFonts w:eastAsia="Calibri"/>
          <w:sz w:val="24"/>
          <w:szCs w:val="24"/>
        </w:rPr>
        <w:t>OSBA Stmt. 1-S (surrebuttal testimony of Mr. Knecht); and</w:t>
      </w:r>
    </w:p>
    <w:p w:rsidR="00084772" w:rsidRPr="00B934AA" w:rsidRDefault="009A204D" w:rsidP="00B934AA">
      <w:pPr>
        <w:pStyle w:val="ListParagraph"/>
        <w:numPr>
          <w:ilvl w:val="0"/>
          <w:numId w:val="14"/>
        </w:numPr>
        <w:spacing w:line="240" w:lineRule="auto"/>
        <w:rPr>
          <w:rFonts w:eastAsia="Calibri"/>
          <w:sz w:val="24"/>
          <w:szCs w:val="24"/>
        </w:rPr>
      </w:pPr>
      <w:r w:rsidRPr="00B934AA">
        <w:rPr>
          <w:rFonts w:eastAsia="Calibri"/>
          <w:sz w:val="24"/>
          <w:szCs w:val="24"/>
        </w:rPr>
        <w:t>OSBA Exhibit I-5 (late-filed exhibit).</w:t>
      </w:r>
      <w:r w:rsidR="00B934AA">
        <w:rPr>
          <w:rStyle w:val="FootnoteReference"/>
          <w:rFonts w:eastAsia="Calibri"/>
          <w:sz w:val="24"/>
          <w:szCs w:val="24"/>
        </w:rPr>
        <w:footnoteReference w:id="4"/>
      </w:r>
      <w:r w:rsidR="008E79F4" w:rsidRPr="00B934AA">
        <w:rPr>
          <w:rFonts w:eastAsia="Calibri"/>
          <w:sz w:val="24"/>
          <w:szCs w:val="24"/>
        </w:rPr>
        <w:t xml:space="preserve">  </w:t>
      </w:r>
    </w:p>
    <w:p w:rsidR="00E810CB" w:rsidRPr="008E79F4" w:rsidRDefault="00E810CB" w:rsidP="00084772">
      <w:pPr>
        <w:rPr>
          <w:rFonts w:eastAsia="Calibri"/>
          <w:sz w:val="24"/>
          <w:szCs w:val="24"/>
        </w:rPr>
      </w:pPr>
    </w:p>
    <w:p w:rsidR="00E810CB" w:rsidRDefault="00E810CB" w:rsidP="00084772">
      <w:pPr>
        <w:rPr>
          <w:rFonts w:eastAsia="Calibri"/>
          <w:sz w:val="24"/>
          <w:szCs w:val="24"/>
        </w:rPr>
      </w:pPr>
      <w:r w:rsidRPr="008E79F4">
        <w:rPr>
          <w:rFonts w:eastAsia="Calibri"/>
          <w:sz w:val="24"/>
          <w:szCs w:val="24"/>
        </w:rPr>
        <w:tab/>
      </w:r>
      <w:r w:rsidRPr="008E79F4">
        <w:rPr>
          <w:rFonts w:eastAsia="Calibri"/>
          <w:sz w:val="24"/>
          <w:szCs w:val="24"/>
        </w:rPr>
        <w:tab/>
        <w:t>By Order dated September 12, 2016, the undersigned admitted OSBA’s late filed exhibit</w:t>
      </w:r>
      <w:r w:rsidR="0088588C">
        <w:rPr>
          <w:rFonts w:eastAsia="Calibri"/>
          <w:sz w:val="24"/>
          <w:szCs w:val="24"/>
        </w:rPr>
        <w:t xml:space="preserve"> as there were no objections from</w:t>
      </w:r>
      <w:r w:rsidRPr="008E79F4">
        <w:rPr>
          <w:rFonts w:eastAsia="Calibri"/>
          <w:sz w:val="24"/>
          <w:szCs w:val="24"/>
        </w:rPr>
        <w:t xml:space="preserve"> the other participating parties.</w:t>
      </w:r>
    </w:p>
    <w:p w:rsidR="000137CD" w:rsidRDefault="000137CD" w:rsidP="00084772">
      <w:pPr>
        <w:rPr>
          <w:rFonts w:eastAsia="Calibri"/>
          <w:sz w:val="24"/>
          <w:szCs w:val="24"/>
        </w:rPr>
      </w:pPr>
    </w:p>
    <w:p w:rsidR="000137CD" w:rsidRPr="008E79F4" w:rsidRDefault="000137CD" w:rsidP="00084772">
      <w:pPr>
        <w:rPr>
          <w:rFonts w:eastAsia="Calibri"/>
          <w:sz w:val="24"/>
          <w:szCs w:val="24"/>
        </w:rPr>
      </w:pPr>
      <w:r>
        <w:rPr>
          <w:rFonts w:eastAsia="Calibri"/>
          <w:sz w:val="24"/>
          <w:szCs w:val="24"/>
        </w:rPr>
        <w:tab/>
      </w:r>
      <w:r>
        <w:rPr>
          <w:rFonts w:eastAsia="Calibri"/>
          <w:sz w:val="24"/>
          <w:szCs w:val="24"/>
        </w:rPr>
        <w:tab/>
        <w:t>By written request dated September 21, 2016, counsel for UGI-</w:t>
      </w:r>
      <w:r w:rsidR="00CB046A">
        <w:rPr>
          <w:rFonts w:eastAsia="Calibri"/>
          <w:sz w:val="24"/>
          <w:szCs w:val="24"/>
        </w:rPr>
        <w:t>C</w:t>
      </w:r>
      <w:r>
        <w:rPr>
          <w:rFonts w:eastAsia="Calibri"/>
          <w:sz w:val="24"/>
          <w:szCs w:val="24"/>
        </w:rPr>
        <w:t>PG present</w:t>
      </w:r>
      <w:r w:rsidR="00CB046A">
        <w:rPr>
          <w:rFonts w:eastAsia="Calibri"/>
          <w:sz w:val="24"/>
          <w:szCs w:val="24"/>
        </w:rPr>
        <w:t>ed</w:t>
      </w:r>
      <w:r>
        <w:rPr>
          <w:rFonts w:eastAsia="Calibri"/>
          <w:sz w:val="24"/>
          <w:szCs w:val="24"/>
        </w:rPr>
        <w:t xml:space="preserve"> corrections to the transcript</w:t>
      </w:r>
      <w:r w:rsidR="00CB046A">
        <w:rPr>
          <w:rFonts w:eastAsia="Calibri"/>
          <w:sz w:val="24"/>
          <w:szCs w:val="24"/>
        </w:rPr>
        <w:t xml:space="preserve"> for accuracy</w:t>
      </w:r>
      <w:r>
        <w:rPr>
          <w:rFonts w:eastAsia="Calibri"/>
          <w:sz w:val="24"/>
          <w:szCs w:val="24"/>
        </w:rPr>
        <w:t xml:space="preserve"> pursuant to </w:t>
      </w:r>
      <w:r w:rsidR="00773CA6">
        <w:rPr>
          <w:rFonts w:eastAsia="Calibri"/>
          <w:sz w:val="24"/>
          <w:szCs w:val="24"/>
        </w:rPr>
        <w:t xml:space="preserve">52 </w:t>
      </w:r>
      <w:r>
        <w:rPr>
          <w:rFonts w:eastAsia="Calibri"/>
          <w:sz w:val="24"/>
          <w:szCs w:val="24"/>
        </w:rPr>
        <w:t xml:space="preserve">Pa.Code § 5.253(b).  No party to the proceeding opposed the proposed transcript corrections.  </w:t>
      </w:r>
      <w:r w:rsidR="00280788">
        <w:rPr>
          <w:rFonts w:eastAsia="Calibri"/>
          <w:sz w:val="24"/>
          <w:szCs w:val="24"/>
        </w:rPr>
        <w:t>Since p</w:t>
      </w:r>
      <w:r w:rsidR="00FE2104">
        <w:rPr>
          <w:rFonts w:eastAsia="Calibri"/>
          <w:sz w:val="24"/>
          <w:szCs w:val="24"/>
        </w:rPr>
        <w:t>ursuant to 52 Pa.Code § </w:t>
      </w:r>
      <w:r>
        <w:rPr>
          <w:rFonts w:eastAsia="Calibri"/>
          <w:sz w:val="24"/>
          <w:szCs w:val="24"/>
        </w:rPr>
        <w:t>5.253(f</w:t>
      </w:r>
      <w:proofErr w:type="gramStart"/>
      <w:r>
        <w:rPr>
          <w:rFonts w:eastAsia="Calibri"/>
          <w:sz w:val="24"/>
          <w:szCs w:val="24"/>
        </w:rPr>
        <w:t>)(</w:t>
      </w:r>
      <w:proofErr w:type="gramEnd"/>
      <w:r>
        <w:rPr>
          <w:rFonts w:eastAsia="Calibri"/>
          <w:sz w:val="24"/>
          <w:szCs w:val="24"/>
        </w:rPr>
        <w:t>2), “a request for corrections not acted upon within 20 days is deemed to be granted if unopposed</w:t>
      </w:r>
      <w:r w:rsidR="00280788">
        <w:rPr>
          <w:rFonts w:eastAsia="Calibri"/>
          <w:sz w:val="24"/>
          <w:szCs w:val="24"/>
        </w:rPr>
        <w:t>,</w:t>
      </w:r>
      <w:r w:rsidR="005B4F83">
        <w:rPr>
          <w:rFonts w:eastAsia="Calibri"/>
          <w:sz w:val="24"/>
          <w:szCs w:val="24"/>
        </w:rPr>
        <w:t xml:space="preserve">” </w:t>
      </w:r>
      <w:r>
        <w:rPr>
          <w:rFonts w:eastAsia="Calibri"/>
          <w:sz w:val="24"/>
          <w:szCs w:val="24"/>
        </w:rPr>
        <w:t xml:space="preserve">the corrections are granted.   </w:t>
      </w:r>
    </w:p>
    <w:p w:rsidR="00893CF0" w:rsidRPr="008E79F4" w:rsidRDefault="00893CF0" w:rsidP="00084772">
      <w:pPr>
        <w:rPr>
          <w:rFonts w:eastAsia="Calibri"/>
          <w:sz w:val="24"/>
          <w:szCs w:val="24"/>
        </w:rPr>
      </w:pPr>
    </w:p>
    <w:p w:rsidR="00084772" w:rsidRPr="008E79F4" w:rsidRDefault="00084772" w:rsidP="00260ADE">
      <w:pPr>
        <w:rPr>
          <w:rFonts w:eastAsia="Calibri"/>
          <w:sz w:val="24"/>
          <w:szCs w:val="24"/>
        </w:rPr>
      </w:pPr>
      <w:r w:rsidRPr="008E79F4">
        <w:rPr>
          <w:rFonts w:eastAsia="Calibri"/>
          <w:sz w:val="24"/>
          <w:szCs w:val="24"/>
        </w:rPr>
        <w:tab/>
      </w:r>
      <w:r w:rsidRPr="008E79F4">
        <w:rPr>
          <w:rFonts w:eastAsia="Calibri"/>
          <w:sz w:val="24"/>
          <w:szCs w:val="24"/>
        </w:rPr>
        <w:tab/>
      </w:r>
      <w:r w:rsidR="00893CF0" w:rsidRPr="008E79F4">
        <w:rPr>
          <w:rFonts w:eastAsia="Calibri"/>
          <w:sz w:val="24"/>
          <w:szCs w:val="24"/>
        </w:rPr>
        <w:t xml:space="preserve">All parties filed Main Briefs on September 22, 2016 and </w:t>
      </w:r>
      <w:r w:rsidR="00773CA6">
        <w:rPr>
          <w:rFonts w:eastAsia="Calibri"/>
          <w:sz w:val="24"/>
          <w:szCs w:val="24"/>
        </w:rPr>
        <w:t xml:space="preserve">all parties with the exception of CPGLUG filed </w:t>
      </w:r>
      <w:r w:rsidR="00893CF0" w:rsidRPr="008E79F4">
        <w:rPr>
          <w:rFonts w:eastAsia="Calibri"/>
          <w:sz w:val="24"/>
          <w:szCs w:val="24"/>
        </w:rPr>
        <w:t>Reply Briefs by September 30, 2016 in accordance with the established procedural schedule.</w:t>
      </w:r>
    </w:p>
    <w:p w:rsidR="00084772" w:rsidRPr="008E79F4" w:rsidRDefault="00084772" w:rsidP="00084772">
      <w:pPr>
        <w:rPr>
          <w:rFonts w:eastAsia="Calibri"/>
          <w:sz w:val="24"/>
          <w:szCs w:val="24"/>
        </w:rPr>
      </w:pPr>
    </w:p>
    <w:p w:rsidR="00402FF2" w:rsidRDefault="00084772" w:rsidP="00E810CB">
      <w:pPr>
        <w:rPr>
          <w:rFonts w:eastAsia="Calibri"/>
          <w:sz w:val="24"/>
          <w:szCs w:val="24"/>
        </w:rPr>
      </w:pPr>
      <w:r w:rsidRPr="008E79F4">
        <w:rPr>
          <w:rFonts w:eastAsia="Calibri"/>
          <w:sz w:val="24"/>
          <w:szCs w:val="24"/>
        </w:rPr>
        <w:tab/>
      </w:r>
      <w:r w:rsidRPr="008E79F4">
        <w:rPr>
          <w:rFonts w:eastAsia="Calibri"/>
          <w:sz w:val="24"/>
          <w:szCs w:val="24"/>
        </w:rPr>
        <w:tab/>
      </w:r>
      <w:r w:rsidR="0035516F">
        <w:rPr>
          <w:rFonts w:eastAsia="Calibri"/>
          <w:sz w:val="24"/>
          <w:szCs w:val="24"/>
        </w:rPr>
        <w:t>The</w:t>
      </w:r>
      <w:r w:rsidRPr="008E79F4">
        <w:rPr>
          <w:rFonts w:eastAsia="Calibri"/>
          <w:sz w:val="24"/>
          <w:szCs w:val="24"/>
        </w:rPr>
        <w:t xml:space="preserve"> </w:t>
      </w:r>
      <w:r w:rsidR="00E810CB" w:rsidRPr="008E79F4">
        <w:rPr>
          <w:rFonts w:eastAsia="Calibri"/>
          <w:sz w:val="24"/>
          <w:szCs w:val="24"/>
        </w:rPr>
        <w:t xml:space="preserve">evidentiary record closed on September 30, 2016, which was the due date of the Reply Briefs.  The evidentiary hearing generated </w:t>
      </w:r>
      <w:r w:rsidR="009A204D">
        <w:rPr>
          <w:rFonts w:eastAsia="Calibri"/>
          <w:sz w:val="24"/>
          <w:szCs w:val="24"/>
        </w:rPr>
        <w:t>1</w:t>
      </w:r>
      <w:r w:rsidR="00B934AA">
        <w:rPr>
          <w:rFonts w:eastAsia="Calibri"/>
          <w:sz w:val="24"/>
          <w:szCs w:val="24"/>
        </w:rPr>
        <w:t>36</w:t>
      </w:r>
      <w:r w:rsidR="00E810CB" w:rsidRPr="008E79F4">
        <w:rPr>
          <w:rFonts w:eastAsia="Calibri"/>
          <w:sz w:val="24"/>
          <w:szCs w:val="24"/>
        </w:rPr>
        <w:t xml:space="preserve"> pages of transcribed testimony. </w:t>
      </w:r>
    </w:p>
    <w:p w:rsidR="00402FF2" w:rsidRDefault="00402FF2" w:rsidP="00E810CB">
      <w:pPr>
        <w:rPr>
          <w:rFonts w:eastAsia="Calibri"/>
          <w:sz w:val="24"/>
          <w:szCs w:val="24"/>
        </w:rPr>
      </w:pPr>
    </w:p>
    <w:p w:rsidR="009F1069" w:rsidRDefault="00BC1756" w:rsidP="00BC1756">
      <w:pPr>
        <w:ind w:firstLine="1440"/>
        <w:rPr>
          <w:rFonts w:eastAsia="Calibri"/>
          <w:sz w:val="24"/>
          <w:szCs w:val="24"/>
        </w:rPr>
      </w:pPr>
      <w:r>
        <w:rPr>
          <w:rFonts w:eastAsia="Calibri"/>
          <w:sz w:val="24"/>
          <w:szCs w:val="24"/>
        </w:rPr>
        <w:t xml:space="preserve">By Order dated October 26, 2016, the undersigned notified the parties of official notice of the modified LTIIP of UGI-CNG at </w:t>
      </w:r>
      <w:r w:rsidR="009F1069">
        <w:rPr>
          <w:rFonts w:eastAsia="Calibri"/>
          <w:i/>
          <w:sz w:val="24"/>
          <w:szCs w:val="24"/>
        </w:rPr>
        <w:t xml:space="preserve">UGI-CPG Modified LTIIP, </w:t>
      </w:r>
      <w:r>
        <w:rPr>
          <w:rFonts w:eastAsia="Calibri"/>
          <w:sz w:val="24"/>
          <w:szCs w:val="24"/>
        </w:rPr>
        <w:t>Docket No. P-2013-2398835,</w:t>
      </w:r>
      <w:r w:rsidR="009F1069">
        <w:rPr>
          <w:rFonts w:eastAsia="Calibri"/>
          <w:sz w:val="24"/>
          <w:szCs w:val="24"/>
        </w:rPr>
        <w:t xml:space="preserve"> at appendix B,</w:t>
      </w:r>
      <w:r>
        <w:rPr>
          <w:rFonts w:eastAsia="Calibri"/>
          <w:sz w:val="24"/>
          <w:szCs w:val="24"/>
        </w:rPr>
        <w:t xml:space="preserve"> pursuant to 52 Pa.Code § 5.408.  Because of the official notice, the record was </w:t>
      </w:r>
      <w:r w:rsidR="00052032">
        <w:rPr>
          <w:rFonts w:eastAsia="Calibri"/>
          <w:sz w:val="24"/>
          <w:szCs w:val="24"/>
        </w:rPr>
        <w:t>re</w:t>
      </w:r>
      <w:r>
        <w:rPr>
          <w:rFonts w:eastAsia="Calibri"/>
          <w:sz w:val="24"/>
          <w:szCs w:val="24"/>
        </w:rPr>
        <w:t>open</w:t>
      </w:r>
      <w:r w:rsidR="00052032">
        <w:rPr>
          <w:rFonts w:eastAsia="Calibri"/>
          <w:sz w:val="24"/>
          <w:szCs w:val="24"/>
        </w:rPr>
        <w:t>ed</w:t>
      </w:r>
      <w:r>
        <w:rPr>
          <w:rFonts w:eastAsia="Calibri"/>
          <w:sz w:val="24"/>
          <w:szCs w:val="24"/>
        </w:rPr>
        <w:t xml:space="preserve"> pursuant to 52 Pa.Code § 5.571(d)(1). </w:t>
      </w:r>
      <w:r w:rsidR="009F1069">
        <w:rPr>
          <w:rFonts w:eastAsia="Calibri"/>
          <w:sz w:val="24"/>
          <w:szCs w:val="24"/>
        </w:rPr>
        <w:t xml:space="preserve"> </w:t>
      </w:r>
    </w:p>
    <w:p w:rsidR="009F1069" w:rsidRDefault="009F1069" w:rsidP="00BC1756">
      <w:pPr>
        <w:ind w:firstLine="1440"/>
        <w:rPr>
          <w:rFonts w:eastAsia="Calibri"/>
          <w:sz w:val="24"/>
          <w:szCs w:val="24"/>
        </w:rPr>
      </w:pPr>
      <w:r>
        <w:rPr>
          <w:rFonts w:eastAsia="Calibri"/>
          <w:sz w:val="24"/>
          <w:szCs w:val="24"/>
        </w:rPr>
        <w:t>By letter dated November 3, 2016,</w:t>
      </w:r>
      <w:r w:rsidR="00BC1756">
        <w:rPr>
          <w:rFonts w:eastAsia="Calibri"/>
          <w:sz w:val="24"/>
          <w:szCs w:val="24"/>
        </w:rPr>
        <w:t xml:space="preserve"> </w:t>
      </w:r>
      <w:r>
        <w:rPr>
          <w:rFonts w:eastAsia="Calibri"/>
          <w:sz w:val="24"/>
          <w:szCs w:val="24"/>
        </w:rPr>
        <w:t>OSBA responded that while it did not object to the official notice, it suggested that the entire Petition should be noticed so that the information can be placed in context.  OSBA also suggested that the Commission Order approving the Petition at Docket No. P-2013-2398835 be g</w:t>
      </w:r>
      <w:r w:rsidR="00E072A5">
        <w:rPr>
          <w:rFonts w:eastAsia="Calibri"/>
          <w:sz w:val="24"/>
          <w:szCs w:val="24"/>
        </w:rPr>
        <w:t xml:space="preserve">iven official notice as well.  </w:t>
      </w:r>
      <w:r w:rsidR="00BC1756">
        <w:rPr>
          <w:rFonts w:eastAsia="Calibri"/>
          <w:sz w:val="24"/>
          <w:szCs w:val="24"/>
        </w:rPr>
        <w:t xml:space="preserve">No </w:t>
      </w:r>
      <w:r>
        <w:rPr>
          <w:rFonts w:eastAsia="Calibri"/>
          <w:sz w:val="24"/>
          <w:szCs w:val="24"/>
        </w:rPr>
        <w:t xml:space="preserve">other </w:t>
      </w:r>
      <w:r w:rsidR="00BC1756">
        <w:rPr>
          <w:rFonts w:eastAsia="Calibri"/>
          <w:sz w:val="24"/>
          <w:szCs w:val="24"/>
        </w:rPr>
        <w:t>party objected or otherwise requested alternatives to the official notice.</w:t>
      </w:r>
    </w:p>
    <w:p w:rsidR="009F1069" w:rsidRDefault="009F1069" w:rsidP="00BC1756">
      <w:pPr>
        <w:ind w:firstLine="1440"/>
        <w:rPr>
          <w:rFonts w:eastAsia="Calibri"/>
          <w:sz w:val="24"/>
          <w:szCs w:val="24"/>
        </w:rPr>
      </w:pPr>
    </w:p>
    <w:p w:rsidR="00E810CB" w:rsidRPr="008E79F4" w:rsidRDefault="009F1069" w:rsidP="00BC1756">
      <w:pPr>
        <w:ind w:firstLine="1440"/>
        <w:rPr>
          <w:rFonts w:eastAsia="Calibri"/>
          <w:sz w:val="24"/>
          <w:szCs w:val="24"/>
        </w:rPr>
      </w:pPr>
      <w:r>
        <w:rPr>
          <w:rFonts w:eastAsia="Calibri"/>
          <w:sz w:val="24"/>
          <w:szCs w:val="24"/>
        </w:rPr>
        <w:t xml:space="preserve">By Order dated November 4, 2016, the undersigned granted the suggestion by OSBA and modified the official notice to the entire Petition including the appendices at </w:t>
      </w:r>
      <w:r w:rsidRPr="009F1069">
        <w:rPr>
          <w:rFonts w:eastAsia="Calibri"/>
          <w:i/>
          <w:sz w:val="24"/>
          <w:szCs w:val="24"/>
        </w:rPr>
        <w:t>UGI-CPG Modified LTIIP</w:t>
      </w:r>
      <w:r w:rsidR="00B703D9">
        <w:rPr>
          <w:rFonts w:eastAsia="Calibri"/>
          <w:i/>
          <w:sz w:val="24"/>
          <w:szCs w:val="24"/>
        </w:rPr>
        <w:t xml:space="preserve">, </w:t>
      </w:r>
      <w:r w:rsidR="00B703D9">
        <w:rPr>
          <w:rFonts w:eastAsia="Calibri"/>
          <w:sz w:val="24"/>
          <w:szCs w:val="24"/>
        </w:rPr>
        <w:t>but the undersigned denied the suggestion by OSBA to take official notice of the Commission’s approval of the UGI-CPG Modified LTIIP by Order entered June 30, 2016</w:t>
      </w:r>
      <w:r>
        <w:rPr>
          <w:rFonts w:eastAsia="Calibri"/>
          <w:sz w:val="24"/>
          <w:szCs w:val="24"/>
        </w:rPr>
        <w:t>.</w:t>
      </w:r>
      <w:r w:rsidR="00BC1756">
        <w:rPr>
          <w:rFonts w:eastAsia="Calibri"/>
          <w:sz w:val="24"/>
          <w:szCs w:val="24"/>
        </w:rPr>
        <w:t xml:space="preserve">  The record was closed on November </w:t>
      </w:r>
      <w:r w:rsidR="00B703D9">
        <w:rPr>
          <w:rFonts w:eastAsia="Calibri"/>
          <w:sz w:val="24"/>
          <w:szCs w:val="24"/>
        </w:rPr>
        <w:t>4</w:t>
      </w:r>
      <w:r w:rsidR="00BC1756">
        <w:rPr>
          <w:rFonts w:eastAsia="Calibri"/>
          <w:sz w:val="24"/>
          <w:szCs w:val="24"/>
        </w:rPr>
        <w:t>, 2016</w:t>
      </w:r>
      <w:r w:rsidR="00B703D9">
        <w:rPr>
          <w:rFonts w:eastAsia="Calibri"/>
          <w:sz w:val="24"/>
          <w:szCs w:val="24"/>
        </w:rPr>
        <w:t xml:space="preserve"> with the ruling on the official notice</w:t>
      </w:r>
      <w:r w:rsidR="00BC1756">
        <w:rPr>
          <w:rFonts w:eastAsia="Calibri"/>
          <w:sz w:val="24"/>
          <w:szCs w:val="24"/>
        </w:rPr>
        <w:t xml:space="preserve">.  </w:t>
      </w:r>
      <w:r w:rsidR="00E810CB" w:rsidRPr="008E79F4">
        <w:rPr>
          <w:rFonts w:eastAsia="Calibri"/>
          <w:sz w:val="24"/>
          <w:szCs w:val="24"/>
        </w:rPr>
        <w:t>This matter is ripe for recommended decision.</w:t>
      </w:r>
    </w:p>
    <w:p w:rsidR="00D04474" w:rsidRPr="00B20BE9" w:rsidRDefault="00260ADE" w:rsidP="00E810CB">
      <w:pPr>
        <w:rPr>
          <w:rFonts w:eastAsia="Calibri"/>
          <w:sz w:val="24"/>
          <w:szCs w:val="24"/>
        </w:rPr>
      </w:pPr>
      <w:r w:rsidRPr="00B20BE9">
        <w:rPr>
          <w:rFonts w:eastAsia="Calibri"/>
          <w:sz w:val="24"/>
          <w:szCs w:val="24"/>
        </w:rPr>
        <w:t xml:space="preserve"> </w:t>
      </w:r>
    </w:p>
    <w:p w:rsidR="009517E4" w:rsidRPr="00B20BE9" w:rsidRDefault="00D04474" w:rsidP="00084772">
      <w:pPr>
        <w:rPr>
          <w:sz w:val="24"/>
          <w:szCs w:val="24"/>
        </w:rPr>
      </w:pPr>
      <w:r w:rsidRPr="00B20BE9">
        <w:rPr>
          <w:rFonts w:eastAsia="Calibri"/>
          <w:sz w:val="24"/>
          <w:szCs w:val="24"/>
        </w:rPr>
        <w:tab/>
      </w:r>
      <w:r w:rsidRPr="00B20BE9">
        <w:rPr>
          <w:rFonts w:eastAsia="Calibri"/>
          <w:sz w:val="24"/>
          <w:szCs w:val="24"/>
        </w:rPr>
        <w:tab/>
      </w:r>
      <w:r w:rsidR="00E810CB">
        <w:rPr>
          <w:rFonts w:eastAsia="Calibri"/>
          <w:sz w:val="24"/>
          <w:szCs w:val="24"/>
        </w:rPr>
        <w:t>T</w:t>
      </w:r>
      <w:r w:rsidR="00084772" w:rsidRPr="00B20BE9">
        <w:rPr>
          <w:rFonts w:eastAsia="Calibri"/>
          <w:sz w:val="24"/>
          <w:szCs w:val="24"/>
        </w:rPr>
        <w:t>his Recommended Decision</w:t>
      </w:r>
      <w:r w:rsidR="00E810CB">
        <w:rPr>
          <w:rFonts w:eastAsia="Calibri"/>
          <w:sz w:val="24"/>
          <w:szCs w:val="24"/>
        </w:rPr>
        <w:t xml:space="preserve"> addresses e</w:t>
      </w:r>
      <w:r w:rsidR="00084772" w:rsidRPr="00B20BE9">
        <w:rPr>
          <w:rFonts w:eastAsia="Calibri"/>
          <w:sz w:val="24"/>
          <w:szCs w:val="24"/>
        </w:rPr>
        <w:t xml:space="preserve">very </w:t>
      </w:r>
      <w:r w:rsidR="00E810CB">
        <w:rPr>
          <w:rFonts w:eastAsia="Calibri"/>
          <w:sz w:val="24"/>
          <w:szCs w:val="24"/>
        </w:rPr>
        <w:t xml:space="preserve">pertinent </w:t>
      </w:r>
      <w:r w:rsidR="00084772" w:rsidRPr="00B20BE9">
        <w:rPr>
          <w:rFonts w:eastAsia="Calibri"/>
          <w:sz w:val="24"/>
          <w:szCs w:val="24"/>
        </w:rPr>
        <w:t xml:space="preserve">issue raised in </w:t>
      </w:r>
      <w:r w:rsidR="00E810CB">
        <w:rPr>
          <w:rFonts w:eastAsia="Calibri"/>
          <w:sz w:val="24"/>
          <w:szCs w:val="24"/>
        </w:rPr>
        <w:t xml:space="preserve">each parties’ </w:t>
      </w:r>
      <w:r w:rsidR="00084772" w:rsidRPr="00B20BE9">
        <w:rPr>
          <w:rFonts w:eastAsia="Calibri"/>
          <w:sz w:val="24"/>
          <w:szCs w:val="24"/>
        </w:rPr>
        <w:t>Briefs</w:t>
      </w:r>
      <w:r w:rsidR="00E810CB">
        <w:rPr>
          <w:rFonts w:eastAsia="Calibri"/>
          <w:sz w:val="24"/>
          <w:szCs w:val="24"/>
        </w:rPr>
        <w:t>.</w:t>
      </w:r>
      <w:r w:rsidR="00084772" w:rsidRPr="00B20BE9">
        <w:rPr>
          <w:rFonts w:eastAsia="Calibri"/>
          <w:sz w:val="24"/>
          <w:szCs w:val="24"/>
        </w:rPr>
        <w:t xml:space="preserve">  I</w:t>
      </w:r>
      <w:r w:rsidR="00E810CB">
        <w:rPr>
          <w:rFonts w:eastAsia="Calibri"/>
          <w:sz w:val="24"/>
          <w:szCs w:val="24"/>
        </w:rPr>
        <w:t>t is</w:t>
      </w:r>
      <w:r w:rsidR="00084772" w:rsidRPr="00B20BE9">
        <w:rPr>
          <w:rFonts w:eastAsia="Calibri"/>
          <w:sz w:val="24"/>
          <w:szCs w:val="24"/>
        </w:rPr>
        <w:t xml:space="preserve"> note</w:t>
      </w:r>
      <w:r w:rsidR="00E810CB">
        <w:rPr>
          <w:rFonts w:eastAsia="Calibri"/>
          <w:sz w:val="24"/>
          <w:szCs w:val="24"/>
        </w:rPr>
        <w:t>d</w:t>
      </w:r>
      <w:r w:rsidR="00084772" w:rsidRPr="00B20BE9">
        <w:rPr>
          <w:rFonts w:eastAsia="Calibri"/>
          <w:sz w:val="24"/>
          <w:szCs w:val="24"/>
        </w:rPr>
        <w:t xml:space="preserve"> that the Commission is not required to consider expressly and at length each contention and authority brought forth by a party to the proceeding.  </w:t>
      </w:r>
      <w:r w:rsidR="00084772" w:rsidRPr="00B20BE9">
        <w:rPr>
          <w:rFonts w:eastAsia="Calibri"/>
          <w:i/>
          <w:sz w:val="24"/>
          <w:szCs w:val="24"/>
        </w:rPr>
        <w:t>Uni</w:t>
      </w:r>
      <w:r w:rsidR="00C75CF5" w:rsidRPr="00B20BE9">
        <w:rPr>
          <w:rFonts w:eastAsia="Calibri"/>
          <w:i/>
          <w:sz w:val="24"/>
          <w:szCs w:val="24"/>
        </w:rPr>
        <w:t>versity of Pennsylvania v. Pa. Pub. Util. Comm’n</w:t>
      </w:r>
      <w:r w:rsidR="00084772" w:rsidRPr="00B20BE9">
        <w:rPr>
          <w:rFonts w:eastAsia="Calibri"/>
          <w:sz w:val="24"/>
          <w:szCs w:val="24"/>
        </w:rPr>
        <w:t>, 485 A.2d 1217 (</w:t>
      </w:r>
      <w:r w:rsidR="00773CA6">
        <w:rPr>
          <w:rFonts w:eastAsia="Calibri"/>
          <w:sz w:val="24"/>
          <w:szCs w:val="24"/>
        </w:rPr>
        <w:t xml:space="preserve">Pa.Cmwlth. </w:t>
      </w:r>
      <w:r w:rsidR="00084772" w:rsidRPr="00B20BE9">
        <w:rPr>
          <w:rFonts w:eastAsia="Calibri"/>
          <w:sz w:val="24"/>
          <w:szCs w:val="24"/>
        </w:rPr>
        <w:t>1984).</w:t>
      </w:r>
      <w:r w:rsidR="00C75CF5" w:rsidRPr="00B20BE9">
        <w:rPr>
          <w:rFonts w:eastAsia="Calibri"/>
          <w:sz w:val="24"/>
          <w:szCs w:val="24"/>
        </w:rPr>
        <w:t xml:space="preserve">  </w:t>
      </w:r>
      <w:r w:rsidR="00C75CF5" w:rsidRPr="00B20BE9">
        <w:rPr>
          <w:sz w:val="24"/>
          <w:szCs w:val="24"/>
        </w:rPr>
        <w:t xml:space="preserve">When parties have been ordered to file briefs and fail to include all issues they wish to have reviewed, the unbriefed issues may properly be viewed as having been waived.  </w:t>
      </w:r>
      <w:r w:rsidR="00C75CF5" w:rsidRPr="00B20BE9">
        <w:rPr>
          <w:i/>
          <w:sz w:val="24"/>
          <w:szCs w:val="24"/>
        </w:rPr>
        <w:t xml:space="preserve">Jackson v. </w:t>
      </w:r>
      <w:proofErr w:type="spellStart"/>
      <w:r w:rsidR="00C75CF5" w:rsidRPr="00B20BE9">
        <w:rPr>
          <w:i/>
          <w:sz w:val="24"/>
          <w:szCs w:val="24"/>
        </w:rPr>
        <w:t>Kassab</w:t>
      </w:r>
      <w:proofErr w:type="spellEnd"/>
      <w:r w:rsidR="005B4F83">
        <w:rPr>
          <w:sz w:val="24"/>
          <w:szCs w:val="24"/>
        </w:rPr>
        <w:t xml:space="preserve">, </w:t>
      </w:r>
      <w:r w:rsidR="00C75CF5" w:rsidRPr="00B20BE9">
        <w:rPr>
          <w:sz w:val="24"/>
          <w:szCs w:val="24"/>
        </w:rPr>
        <w:t>812 A.2d 1233 (</w:t>
      </w:r>
      <w:proofErr w:type="spellStart"/>
      <w:r w:rsidR="00773CA6">
        <w:rPr>
          <w:sz w:val="24"/>
          <w:szCs w:val="24"/>
        </w:rPr>
        <w:t>Pa.Super</w:t>
      </w:r>
      <w:proofErr w:type="spellEnd"/>
      <w:r w:rsidR="00773CA6">
        <w:rPr>
          <w:sz w:val="24"/>
          <w:szCs w:val="24"/>
        </w:rPr>
        <w:t xml:space="preserve">. </w:t>
      </w:r>
      <w:r w:rsidR="00C75CF5" w:rsidRPr="00B20BE9">
        <w:rPr>
          <w:sz w:val="24"/>
          <w:szCs w:val="24"/>
        </w:rPr>
        <w:t xml:space="preserve">2002), </w:t>
      </w:r>
      <w:r w:rsidR="00C75CF5" w:rsidRPr="00E810CB">
        <w:rPr>
          <w:i/>
          <w:sz w:val="24"/>
          <w:szCs w:val="24"/>
        </w:rPr>
        <w:t>appeal denied</w:t>
      </w:r>
      <w:r w:rsidR="00C75CF5" w:rsidRPr="00B20BE9">
        <w:rPr>
          <w:sz w:val="24"/>
          <w:szCs w:val="24"/>
        </w:rPr>
        <w:t>, 825 A.2d</w:t>
      </w:r>
      <w:r w:rsidR="00FB0745">
        <w:rPr>
          <w:sz w:val="24"/>
          <w:szCs w:val="24"/>
        </w:rPr>
        <w:t xml:space="preserve"> 1261, 2003 Pa. LEXIS 1128 (Pa. </w:t>
      </w:r>
      <w:r w:rsidR="00C75CF5" w:rsidRPr="00B20BE9">
        <w:rPr>
          <w:sz w:val="24"/>
          <w:szCs w:val="24"/>
        </w:rPr>
        <w:t>2003).</w:t>
      </w:r>
    </w:p>
    <w:p w:rsidR="000725EE" w:rsidRPr="00B20BE9" w:rsidRDefault="000725EE" w:rsidP="005B4F83">
      <w:pPr>
        <w:pStyle w:val="NoSpacing"/>
        <w:spacing w:line="360" w:lineRule="auto"/>
      </w:pPr>
    </w:p>
    <w:p w:rsidR="00F61F7B" w:rsidRDefault="00F61F7B" w:rsidP="005B4F83">
      <w:pPr>
        <w:pStyle w:val="NoSpacing"/>
        <w:spacing w:line="360" w:lineRule="auto"/>
        <w:jc w:val="center"/>
        <w:rPr>
          <w:rFonts w:eastAsia="Calibri"/>
        </w:rPr>
      </w:pPr>
      <w:bookmarkStart w:id="1" w:name="_Toc464736045"/>
      <w:r w:rsidRPr="00D606F2">
        <w:rPr>
          <w:rFonts w:eastAsia="Calibri"/>
        </w:rPr>
        <w:t>III.</w:t>
      </w:r>
      <w:r w:rsidRPr="00D606F2">
        <w:rPr>
          <w:rFonts w:eastAsia="Calibri"/>
        </w:rPr>
        <w:tab/>
      </w:r>
      <w:r w:rsidRPr="0065735F">
        <w:rPr>
          <w:rFonts w:eastAsia="Calibri"/>
        </w:rPr>
        <w:t>FINDINGS OF FACT</w:t>
      </w:r>
      <w:bookmarkEnd w:id="1"/>
    </w:p>
    <w:p w:rsidR="00F61F7B" w:rsidRDefault="00F61F7B" w:rsidP="005B4F83">
      <w:pPr>
        <w:pStyle w:val="NoSpacing"/>
        <w:spacing w:line="360" w:lineRule="auto"/>
        <w:rPr>
          <w:rFonts w:eastAsia="Calibri"/>
        </w:rPr>
      </w:pPr>
    </w:p>
    <w:p w:rsidR="00567ECD" w:rsidRDefault="00567ECD" w:rsidP="00F61F7B">
      <w:pPr>
        <w:pStyle w:val="ListParagraph"/>
        <w:numPr>
          <w:ilvl w:val="0"/>
          <w:numId w:val="22"/>
        </w:numPr>
        <w:ind w:left="0" w:firstLine="1440"/>
        <w:rPr>
          <w:rFonts w:eastAsia="Calibri"/>
          <w:sz w:val="24"/>
          <w:szCs w:val="24"/>
        </w:rPr>
      </w:pPr>
      <w:r>
        <w:rPr>
          <w:rFonts w:eastAsia="Calibri"/>
          <w:sz w:val="24"/>
          <w:szCs w:val="24"/>
        </w:rPr>
        <w:t>The Petitioner is UGI-CPG.</w:t>
      </w:r>
    </w:p>
    <w:p w:rsidR="00567ECD" w:rsidRPr="00567ECD" w:rsidRDefault="00567ECD" w:rsidP="00567ECD">
      <w:pPr>
        <w:ind w:left="1440"/>
        <w:rPr>
          <w:rFonts w:eastAsia="Calibri"/>
          <w:sz w:val="24"/>
          <w:szCs w:val="24"/>
        </w:rPr>
      </w:pPr>
    </w:p>
    <w:p w:rsidR="00567ECD" w:rsidRDefault="00567ECD" w:rsidP="00F61F7B">
      <w:pPr>
        <w:pStyle w:val="ListParagraph"/>
        <w:numPr>
          <w:ilvl w:val="0"/>
          <w:numId w:val="22"/>
        </w:numPr>
        <w:ind w:left="0" w:firstLine="1440"/>
        <w:rPr>
          <w:rFonts w:eastAsia="Calibri"/>
          <w:sz w:val="24"/>
          <w:szCs w:val="24"/>
        </w:rPr>
      </w:pPr>
      <w:r>
        <w:rPr>
          <w:rFonts w:eastAsia="Calibri"/>
          <w:sz w:val="24"/>
          <w:szCs w:val="24"/>
        </w:rPr>
        <w:t xml:space="preserve">I&amp;E is a party of record. </w:t>
      </w:r>
    </w:p>
    <w:p w:rsidR="00567ECD" w:rsidRPr="00567ECD" w:rsidRDefault="00567ECD" w:rsidP="00567ECD">
      <w:pPr>
        <w:pStyle w:val="ListParagraph"/>
        <w:rPr>
          <w:rFonts w:eastAsia="Calibri"/>
          <w:sz w:val="24"/>
          <w:szCs w:val="24"/>
        </w:rPr>
      </w:pPr>
    </w:p>
    <w:p w:rsidR="00567ECD" w:rsidRDefault="00567ECD" w:rsidP="00F61F7B">
      <w:pPr>
        <w:pStyle w:val="ListParagraph"/>
        <w:numPr>
          <w:ilvl w:val="0"/>
          <w:numId w:val="22"/>
        </w:numPr>
        <w:ind w:left="0" w:firstLine="1440"/>
        <w:rPr>
          <w:rFonts w:eastAsia="Calibri"/>
          <w:sz w:val="24"/>
          <w:szCs w:val="24"/>
        </w:rPr>
      </w:pPr>
      <w:r>
        <w:rPr>
          <w:rFonts w:eastAsia="Calibri"/>
          <w:sz w:val="24"/>
          <w:szCs w:val="24"/>
        </w:rPr>
        <w:t xml:space="preserve">OCA is a party of record. </w:t>
      </w:r>
    </w:p>
    <w:p w:rsidR="00567ECD" w:rsidRPr="00567ECD" w:rsidRDefault="00567ECD" w:rsidP="00567ECD">
      <w:pPr>
        <w:pStyle w:val="ListParagraph"/>
        <w:rPr>
          <w:rFonts w:eastAsia="Calibri"/>
          <w:sz w:val="24"/>
          <w:szCs w:val="24"/>
        </w:rPr>
      </w:pPr>
    </w:p>
    <w:p w:rsidR="00567ECD" w:rsidRDefault="00567ECD" w:rsidP="00F61F7B">
      <w:pPr>
        <w:pStyle w:val="ListParagraph"/>
        <w:numPr>
          <w:ilvl w:val="0"/>
          <w:numId w:val="22"/>
        </w:numPr>
        <w:ind w:left="0" w:firstLine="1440"/>
        <w:rPr>
          <w:rFonts w:eastAsia="Calibri"/>
          <w:sz w:val="24"/>
          <w:szCs w:val="24"/>
        </w:rPr>
      </w:pPr>
      <w:r>
        <w:rPr>
          <w:rFonts w:eastAsia="Calibri"/>
          <w:sz w:val="24"/>
          <w:szCs w:val="24"/>
        </w:rPr>
        <w:t>OSBA is a party of record.</w:t>
      </w:r>
    </w:p>
    <w:p w:rsidR="00567ECD" w:rsidRPr="00567ECD" w:rsidRDefault="00567ECD" w:rsidP="00567ECD">
      <w:pPr>
        <w:pStyle w:val="ListParagraph"/>
        <w:rPr>
          <w:rFonts w:eastAsia="Calibri"/>
          <w:sz w:val="24"/>
          <w:szCs w:val="24"/>
        </w:rPr>
      </w:pPr>
    </w:p>
    <w:p w:rsidR="00F61F7B" w:rsidRDefault="00F61F7B" w:rsidP="00F61F7B">
      <w:pPr>
        <w:pStyle w:val="ListParagraph"/>
        <w:numPr>
          <w:ilvl w:val="0"/>
          <w:numId w:val="22"/>
        </w:numPr>
        <w:ind w:left="0" w:firstLine="1440"/>
        <w:rPr>
          <w:rFonts w:eastAsia="Calibri"/>
          <w:sz w:val="24"/>
          <w:szCs w:val="24"/>
        </w:rPr>
      </w:pPr>
      <w:r>
        <w:rPr>
          <w:rFonts w:eastAsia="Calibri"/>
          <w:sz w:val="24"/>
          <w:szCs w:val="24"/>
        </w:rPr>
        <w:t>A prerequisite for a utility to implement a DSIC is a Commission-approved LTIIP.  UGI</w:t>
      </w:r>
      <w:r w:rsidR="004D05E4">
        <w:rPr>
          <w:rFonts w:eastAsia="Calibri"/>
          <w:sz w:val="24"/>
          <w:szCs w:val="24"/>
        </w:rPr>
        <w:t>-CPG</w:t>
      </w:r>
      <w:r>
        <w:rPr>
          <w:rFonts w:eastAsia="Calibri"/>
          <w:sz w:val="24"/>
          <w:szCs w:val="24"/>
        </w:rPr>
        <w:t xml:space="preserve"> Stmt. 1 at 4.</w:t>
      </w:r>
    </w:p>
    <w:p w:rsidR="00F61F7B" w:rsidRPr="002022EC" w:rsidRDefault="00F61F7B" w:rsidP="00F61F7B">
      <w:pPr>
        <w:pStyle w:val="ListParagraph"/>
        <w:rPr>
          <w:rFonts w:eastAsia="Calibri"/>
          <w:sz w:val="24"/>
          <w:szCs w:val="24"/>
        </w:rPr>
      </w:pPr>
    </w:p>
    <w:p w:rsidR="00F61F7B" w:rsidRDefault="00F61F7B" w:rsidP="00F61F7B">
      <w:pPr>
        <w:pStyle w:val="ListParagraph"/>
        <w:numPr>
          <w:ilvl w:val="0"/>
          <w:numId w:val="22"/>
        </w:numPr>
        <w:ind w:left="0" w:firstLine="1440"/>
        <w:rPr>
          <w:rFonts w:eastAsia="Calibri"/>
          <w:sz w:val="24"/>
          <w:szCs w:val="24"/>
        </w:rPr>
      </w:pPr>
      <w:r>
        <w:rPr>
          <w:rFonts w:eastAsia="Calibri"/>
          <w:sz w:val="24"/>
          <w:szCs w:val="24"/>
        </w:rPr>
        <w:t>The Commission approved the LTIIP and DSIC for UGI-</w:t>
      </w:r>
      <w:r w:rsidR="00280788">
        <w:rPr>
          <w:rFonts w:eastAsia="Calibri"/>
          <w:sz w:val="24"/>
          <w:szCs w:val="24"/>
        </w:rPr>
        <w:t>C</w:t>
      </w:r>
      <w:r>
        <w:rPr>
          <w:rFonts w:eastAsia="Calibri"/>
          <w:sz w:val="24"/>
          <w:szCs w:val="24"/>
        </w:rPr>
        <w:t>PG by Order entered September 11, 2014.  UGI</w:t>
      </w:r>
      <w:r w:rsidR="004D05E4">
        <w:rPr>
          <w:rFonts w:eastAsia="Calibri"/>
          <w:sz w:val="24"/>
          <w:szCs w:val="24"/>
        </w:rPr>
        <w:t>-CPG</w:t>
      </w:r>
      <w:r>
        <w:rPr>
          <w:rFonts w:eastAsia="Calibri"/>
          <w:sz w:val="24"/>
          <w:szCs w:val="24"/>
        </w:rPr>
        <w:t xml:space="preserve"> Stmt. 1 at 4.</w:t>
      </w:r>
    </w:p>
    <w:p w:rsidR="00F61F7B" w:rsidRPr="002022EC" w:rsidRDefault="00F61F7B" w:rsidP="00F61F7B">
      <w:pPr>
        <w:pStyle w:val="ListParagraph"/>
        <w:rPr>
          <w:rFonts w:eastAsia="Calibri"/>
          <w:sz w:val="24"/>
          <w:szCs w:val="24"/>
        </w:rPr>
      </w:pPr>
    </w:p>
    <w:p w:rsidR="00F61F7B" w:rsidRDefault="00F61F7B" w:rsidP="00F61F7B">
      <w:pPr>
        <w:pStyle w:val="ListParagraph"/>
        <w:numPr>
          <w:ilvl w:val="0"/>
          <w:numId w:val="22"/>
        </w:numPr>
        <w:ind w:left="0" w:firstLine="1440"/>
        <w:rPr>
          <w:rFonts w:eastAsia="Calibri"/>
          <w:sz w:val="24"/>
          <w:szCs w:val="24"/>
        </w:rPr>
      </w:pPr>
      <w:r>
        <w:rPr>
          <w:rFonts w:eastAsia="Calibri"/>
          <w:sz w:val="24"/>
          <w:szCs w:val="24"/>
        </w:rPr>
        <w:t>UGI-</w:t>
      </w:r>
      <w:r w:rsidR="00FD5FC4">
        <w:rPr>
          <w:rFonts w:eastAsia="Calibri"/>
          <w:sz w:val="24"/>
          <w:szCs w:val="24"/>
        </w:rPr>
        <w:t>C</w:t>
      </w:r>
      <w:r>
        <w:rPr>
          <w:rFonts w:eastAsia="Calibri"/>
          <w:sz w:val="24"/>
          <w:szCs w:val="24"/>
        </w:rPr>
        <w:t>PG filed a modified LTIIP in compliance with 52 Pa.Code § 121.5(a) on February 29, 2016.  UGI</w:t>
      </w:r>
      <w:r w:rsidR="004D05E4">
        <w:rPr>
          <w:rFonts w:eastAsia="Calibri"/>
          <w:sz w:val="24"/>
          <w:szCs w:val="24"/>
        </w:rPr>
        <w:t>-CPG</w:t>
      </w:r>
      <w:r>
        <w:rPr>
          <w:rFonts w:eastAsia="Calibri"/>
          <w:sz w:val="24"/>
          <w:szCs w:val="24"/>
        </w:rPr>
        <w:t xml:space="preserve"> Stmt. 1 at 4.</w:t>
      </w:r>
    </w:p>
    <w:p w:rsidR="005B4F83" w:rsidRDefault="005B4F83" w:rsidP="005B4F83">
      <w:pPr>
        <w:pStyle w:val="ListParagraph"/>
        <w:ind w:left="1440"/>
        <w:rPr>
          <w:rFonts w:eastAsia="Calibri"/>
          <w:sz w:val="24"/>
          <w:szCs w:val="24"/>
        </w:rPr>
      </w:pPr>
    </w:p>
    <w:p w:rsidR="00F61F7B" w:rsidRDefault="00F61F7B" w:rsidP="00F61F7B">
      <w:pPr>
        <w:pStyle w:val="ListParagraph"/>
        <w:numPr>
          <w:ilvl w:val="0"/>
          <w:numId w:val="22"/>
        </w:numPr>
        <w:ind w:left="0" w:firstLine="1440"/>
        <w:rPr>
          <w:rFonts w:eastAsia="Calibri"/>
          <w:sz w:val="24"/>
          <w:szCs w:val="24"/>
        </w:rPr>
      </w:pPr>
      <w:r>
        <w:rPr>
          <w:rFonts w:eastAsia="Calibri"/>
          <w:sz w:val="24"/>
          <w:szCs w:val="24"/>
        </w:rPr>
        <w:t>The Commission approved UGI-</w:t>
      </w:r>
      <w:r w:rsidR="00316F6B">
        <w:rPr>
          <w:rFonts w:eastAsia="Calibri"/>
          <w:sz w:val="24"/>
          <w:szCs w:val="24"/>
        </w:rPr>
        <w:t>C</w:t>
      </w:r>
      <w:r>
        <w:rPr>
          <w:rFonts w:eastAsia="Calibri"/>
          <w:sz w:val="24"/>
          <w:szCs w:val="24"/>
        </w:rPr>
        <w:t>PG’s modified LTIIP by Order entered June 30, 2016.  UGI</w:t>
      </w:r>
      <w:r w:rsidR="004D05E4">
        <w:rPr>
          <w:rFonts w:eastAsia="Calibri"/>
          <w:sz w:val="24"/>
          <w:szCs w:val="24"/>
        </w:rPr>
        <w:t>-CPG</w:t>
      </w:r>
      <w:r>
        <w:rPr>
          <w:rFonts w:eastAsia="Calibri"/>
          <w:sz w:val="24"/>
          <w:szCs w:val="24"/>
        </w:rPr>
        <w:t xml:space="preserve"> Stmt. 2-R at 3.</w:t>
      </w:r>
    </w:p>
    <w:p w:rsidR="00F61F7B" w:rsidRPr="00626A72" w:rsidRDefault="00F61F7B" w:rsidP="00F61F7B">
      <w:pPr>
        <w:pStyle w:val="ListParagraph"/>
        <w:rPr>
          <w:rFonts w:eastAsia="Calibri"/>
          <w:sz w:val="24"/>
          <w:szCs w:val="24"/>
        </w:rPr>
      </w:pPr>
    </w:p>
    <w:p w:rsidR="00F61F7B" w:rsidRDefault="00F61F7B" w:rsidP="00F61F7B">
      <w:pPr>
        <w:pStyle w:val="ListParagraph"/>
        <w:numPr>
          <w:ilvl w:val="0"/>
          <w:numId w:val="22"/>
        </w:numPr>
        <w:ind w:left="0" w:firstLine="1440"/>
        <w:rPr>
          <w:rFonts w:eastAsia="Calibri"/>
          <w:sz w:val="24"/>
          <w:szCs w:val="24"/>
        </w:rPr>
      </w:pPr>
      <w:r>
        <w:rPr>
          <w:rFonts w:eastAsia="Calibri"/>
          <w:sz w:val="24"/>
          <w:szCs w:val="24"/>
        </w:rPr>
        <w:t>UGI-</w:t>
      </w:r>
      <w:r w:rsidR="00316F6B">
        <w:rPr>
          <w:rFonts w:eastAsia="Calibri"/>
          <w:sz w:val="24"/>
          <w:szCs w:val="24"/>
        </w:rPr>
        <w:t>C</w:t>
      </w:r>
      <w:r>
        <w:rPr>
          <w:rFonts w:eastAsia="Calibri"/>
          <w:sz w:val="24"/>
          <w:szCs w:val="24"/>
        </w:rPr>
        <w:t xml:space="preserve">PG filed Supplement No. </w:t>
      </w:r>
      <w:r w:rsidR="00FD5FC4">
        <w:rPr>
          <w:rFonts w:eastAsia="Calibri"/>
          <w:sz w:val="24"/>
          <w:szCs w:val="24"/>
        </w:rPr>
        <w:t>21</w:t>
      </w:r>
      <w:r>
        <w:rPr>
          <w:rFonts w:eastAsia="Calibri"/>
          <w:sz w:val="24"/>
          <w:szCs w:val="24"/>
        </w:rPr>
        <w:t xml:space="preserve"> to UGI </w:t>
      </w:r>
      <w:r w:rsidR="00FD5FC4">
        <w:rPr>
          <w:rFonts w:eastAsia="Calibri"/>
          <w:sz w:val="24"/>
          <w:szCs w:val="24"/>
        </w:rPr>
        <w:t xml:space="preserve">Central </w:t>
      </w:r>
      <w:r>
        <w:rPr>
          <w:rFonts w:eastAsia="Calibri"/>
          <w:sz w:val="24"/>
          <w:szCs w:val="24"/>
        </w:rPr>
        <w:t xml:space="preserve">Penn Gas, Inc. Tariff Gas—Pa. P.U.C. No. </w:t>
      </w:r>
      <w:r w:rsidR="00FD5FC4">
        <w:rPr>
          <w:rFonts w:eastAsia="Calibri"/>
          <w:sz w:val="24"/>
          <w:szCs w:val="24"/>
        </w:rPr>
        <w:t>4</w:t>
      </w:r>
      <w:r>
        <w:rPr>
          <w:rFonts w:eastAsia="Calibri"/>
          <w:sz w:val="24"/>
          <w:szCs w:val="24"/>
        </w:rPr>
        <w:t>, which implemented the DSIC rate for bills rendered on or after October 1, 2014.  UGI</w:t>
      </w:r>
      <w:r w:rsidR="004D05E4">
        <w:rPr>
          <w:rFonts w:eastAsia="Calibri"/>
          <w:sz w:val="24"/>
          <w:szCs w:val="24"/>
        </w:rPr>
        <w:t>-CPG</w:t>
      </w:r>
      <w:r>
        <w:rPr>
          <w:rFonts w:eastAsia="Calibri"/>
          <w:sz w:val="24"/>
          <w:szCs w:val="24"/>
        </w:rPr>
        <w:t xml:space="preserve"> Stmt. 1 at 5.</w:t>
      </w:r>
    </w:p>
    <w:p w:rsidR="00F61F7B" w:rsidRPr="00626A72" w:rsidRDefault="00F61F7B" w:rsidP="00F61F7B">
      <w:pPr>
        <w:pStyle w:val="ListParagraph"/>
        <w:rPr>
          <w:rFonts w:eastAsia="Calibri"/>
          <w:sz w:val="24"/>
          <w:szCs w:val="24"/>
        </w:rPr>
      </w:pPr>
    </w:p>
    <w:p w:rsidR="00F61F7B" w:rsidRDefault="00F61F7B" w:rsidP="00F61F7B">
      <w:pPr>
        <w:pStyle w:val="ListParagraph"/>
        <w:numPr>
          <w:ilvl w:val="0"/>
          <w:numId w:val="22"/>
        </w:numPr>
        <w:ind w:left="0" w:firstLine="1440"/>
        <w:rPr>
          <w:rFonts w:eastAsia="Calibri"/>
          <w:sz w:val="24"/>
          <w:szCs w:val="24"/>
        </w:rPr>
      </w:pPr>
      <w:r>
        <w:rPr>
          <w:rFonts w:eastAsia="Calibri"/>
          <w:sz w:val="24"/>
          <w:szCs w:val="24"/>
        </w:rPr>
        <w:t>As of April 1, 2016, the UGI-</w:t>
      </w:r>
      <w:r w:rsidR="00E0657A">
        <w:rPr>
          <w:rFonts w:eastAsia="Calibri"/>
          <w:sz w:val="24"/>
          <w:szCs w:val="24"/>
        </w:rPr>
        <w:t>C</w:t>
      </w:r>
      <w:r>
        <w:rPr>
          <w:rFonts w:eastAsia="Calibri"/>
          <w:sz w:val="24"/>
          <w:szCs w:val="24"/>
        </w:rPr>
        <w:t xml:space="preserve">PG DSIC rate reached </w:t>
      </w:r>
      <w:r w:rsidR="00E0657A">
        <w:rPr>
          <w:rFonts w:eastAsia="Calibri"/>
          <w:sz w:val="24"/>
          <w:szCs w:val="24"/>
        </w:rPr>
        <w:t>4.65</w:t>
      </w:r>
      <w:r>
        <w:rPr>
          <w:rFonts w:eastAsia="Calibri"/>
          <w:sz w:val="24"/>
          <w:szCs w:val="24"/>
        </w:rPr>
        <w:t>%</w:t>
      </w:r>
      <w:r w:rsidR="00E0657A">
        <w:rPr>
          <w:rFonts w:eastAsia="Calibri"/>
          <w:sz w:val="24"/>
          <w:szCs w:val="24"/>
        </w:rPr>
        <w:t>.</w:t>
      </w:r>
      <w:r>
        <w:rPr>
          <w:rFonts w:eastAsia="Calibri"/>
          <w:sz w:val="24"/>
          <w:szCs w:val="24"/>
        </w:rPr>
        <w:t xml:space="preserve"> </w:t>
      </w:r>
      <w:r w:rsidR="00E0657A">
        <w:rPr>
          <w:rFonts w:eastAsia="Calibri"/>
          <w:sz w:val="24"/>
          <w:szCs w:val="24"/>
        </w:rPr>
        <w:t xml:space="preserve"> </w:t>
      </w:r>
      <w:r>
        <w:rPr>
          <w:rFonts w:eastAsia="Calibri"/>
          <w:sz w:val="24"/>
          <w:szCs w:val="24"/>
        </w:rPr>
        <w:t>UGI</w:t>
      </w:r>
      <w:r w:rsidR="004D05E4">
        <w:rPr>
          <w:rFonts w:eastAsia="Calibri"/>
          <w:sz w:val="24"/>
          <w:szCs w:val="24"/>
        </w:rPr>
        <w:t>-CPG</w:t>
      </w:r>
      <w:r>
        <w:rPr>
          <w:rFonts w:eastAsia="Calibri"/>
          <w:sz w:val="24"/>
          <w:szCs w:val="24"/>
        </w:rPr>
        <w:t xml:space="preserve"> Stmt. 1 at 5-7 and UGI</w:t>
      </w:r>
      <w:r w:rsidR="004D05E4">
        <w:rPr>
          <w:rFonts w:eastAsia="Calibri"/>
          <w:sz w:val="24"/>
          <w:szCs w:val="24"/>
        </w:rPr>
        <w:t>-CPG</w:t>
      </w:r>
      <w:r>
        <w:rPr>
          <w:rFonts w:eastAsia="Calibri"/>
          <w:sz w:val="24"/>
          <w:szCs w:val="24"/>
        </w:rPr>
        <w:t xml:space="preserve"> Exhibit</w:t>
      </w:r>
      <w:r w:rsidR="00E0657A">
        <w:rPr>
          <w:rFonts w:eastAsia="Calibri"/>
          <w:sz w:val="24"/>
          <w:szCs w:val="24"/>
        </w:rPr>
        <w:t>s</w:t>
      </w:r>
      <w:r>
        <w:rPr>
          <w:rFonts w:eastAsia="Calibri"/>
          <w:sz w:val="24"/>
          <w:szCs w:val="24"/>
        </w:rPr>
        <w:t xml:space="preserve"> WJM-</w:t>
      </w:r>
      <w:r w:rsidR="00E0657A">
        <w:rPr>
          <w:rFonts w:eastAsia="Calibri"/>
          <w:sz w:val="24"/>
          <w:szCs w:val="24"/>
        </w:rPr>
        <w:t>1 and WJM-3</w:t>
      </w:r>
      <w:r>
        <w:rPr>
          <w:rFonts w:eastAsia="Calibri"/>
          <w:sz w:val="24"/>
          <w:szCs w:val="24"/>
        </w:rPr>
        <w:t>.</w:t>
      </w:r>
    </w:p>
    <w:p w:rsidR="00F61F7B" w:rsidRPr="00626A72" w:rsidRDefault="00F61F7B" w:rsidP="00F61F7B">
      <w:pPr>
        <w:pStyle w:val="ListParagraph"/>
        <w:rPr>
          <w:rFonts w:eastAsia="Calibri"/>
          <w:sz w:val="24"/>
          <w:szCs w:val="24"/>
        </w:rPr>
      </w:pPr>
    </w:p>
    <w:p w:rsidR="00E0657A" w:rsidRDefault="004675F9" w:rsidP="00F61F7B">
      <w:pPr>
        <w:pStyle w:val="ListParagraph"/>
        <w:numPr>
          <w:ilvl w:val="0"/>
          <w:numId w:val="22"/>
        </w:numPr>
        <w:ind w:left="0" w:firstLine="1440"/>
        <w:rPr>
          <w:rFonts w:eastAsia="Calibri"/>
          <w:sz w:val="24"/>
          <w:szCs w:val="24"/>
        </w:rPr>
      </w:pPr>
      <w:r>
        <w:rPr>
          <w:rFonts w:eastAsia="Calibri"/>
          <w:sz w:val="24"/>
          <w:szCs w:val="24"/>
        </w:rPr>
        <w:t xml:space="preserve">As of July 1, 2016, UGI-CPG </w:t>
      </w:r>
      <w:r w:rsidR="00045197">
        <w:rPr>
          <w:rFonts w:eastAsia="Calibri"/>
          <w:sz w:val="24"/>
          <w:szCs w:val="24"/>
        </w:rPr>
        <w:t xml:space="preserve">projected </w:t>
      </w:r>
      <w:r>
        <w:rPr>
          <w:rFonts w:eastAsia="Calibri"/>
          <w:sz w:val="24"/>
          <w:szCs w:val="24"/>
        </w:rPr>
        <w:t>the 5% DSIC cap rate</w:t>
      </w:r>
      <w:r w:rsidR="00045197">
        <w:rPr>
          <w:rFonts w:eastAsia="Calibri"/>
          <w:sz w:val="24"/>
          <w:szCs w:val="24"/>
        </w:rPr>
        <w:t xml:space="preserve"> would be reached</w:t>
      </w:r>
      <w:r>
        <w:rPr>
          <w:rFonts w:eastAsia="Calibri"/>
          <w:sz w:val="24"/>
          <w:szCs w:val="24"/>
        </w:rPr>
        <w:t xml:space="preserve"> and </w:t>
      </w:r>
      <w:r w:rsidR="00280788">
        <w:rPr>
          <w:rFonts w:eastAsia="Calibri"/>
          <w:sz w:val="24"/>
          <w:szCs w:val="24"/>
        </w:rPr>
        <w:t xml:space="preserve">UGI-CPG </w:t>
      </w:r>
      <w:r w:rsidR="00045197">
        <w:rPr>
          <w:rFonts w:eastAsia="Calibri"/>
          <w:sz w:val="24"/>
          <w:szCs w:val="24"/>
        </w:rPr>
        <w:t xml:space="preserve">would </w:t>
      </w:r>
      <w:r>
        <w:rPr>
          <w:rFonts w:eastAsia="Calibri"/>
          <w:sz w:val="24"/>
          <w:szCs w:val="24"/>
        </w:rPr>
        <w:t>no longer recover new investment associated with repair and replacement work of infrastructure pursuant to the Commission-approved modified LTIIP.</w:t>
      </w:r>
      <w:r w:rsidR="00E0657A">
        <w:rPr>
          <w:rFonts w:eastAsia="Calibri"/>
          <w:sz w:val="24"/>
          <w:szCs w:val="24"/>
        </w:rPr>
        <w:t xml:space="preserve">  UGI</w:t>
      </w:r>
      <w:r w:rsidR="004D05E4">
        <w:rPr>
          <w:rFonts w:eastAsia="Calibri"/>
          <w:sz w:val="24"/>
          <w:szCs w:val="24"/>
        </w:rPr>
        <w:t>-CPG</w:t>
      </w:r>
      <w:r w:rsidR="00E0657A">
        <w:rPr>
          <w:rFonts w:eastAsia="Calibri"/>
          <w:sz w:val="24"/>
          <w:szCs w:val="24"/>
        </w:rPr>
        <w:t xml:space="preserve"> Stmt. 1 at </w:t>
      </w:r>
      <w:r>
        <w:rPr>
          <w:rFonts w:eastAsia="Calibri"/>
          <w:sz w:val="24"/>
          <w:szCs w:val="24"/>
        </w:rPr>
        <w:t xml:space="preserve">5, </w:t>
      </w:r>
      <w:r w:rsidR="00E0657A">
        <w:rPr>
          <w:rFonts w:eastAsia="Calibri"/>
          <w:sz w:val="24"/>
          <w:szCs w:val="24"/>
        </w:rPr>
        <w:t>7, UGI</w:t>
      </w:r>
      <w:r w:rsidR="004D05E4">
        <w:rPr>
          <w:rFonts w:eastAsia="Calibri"/>
          <w:sz w:val="24"/>
          <w:szCs w:val="24"/>
        </w:rPr>
        <w:t>-CPG</w:t>
      </w:r>
      <w:r w:rsidR="00E0657A">
        <w:rPr>
          <w:rFonts w:eastAsia="Calibri"/>
          <w:sz w:val="24"/>
          <w:szCs w:val="24"/>
        </w:rPr>
        <w:t xml:space="preserve"> Exhibit WJM-3.</w:t>
      </w:r>
    </w:p>
    <w:p w:rsidR="00E0657A" w:rsidRPr="00E0657A" w:rsidRDefault="00E0657A" w:rsidP="00E0657A">
      <w:pPr>
        <w:pStyle w:val="ListParagraph"/>
        <w:rPr>
          <w:rFonts w:eastAsia="Calibri"/>
          <w:sz w:val="24"/>
          <w:szCs w:val="24"/>
        </w:rPr>
      </w:pPr>
    </w:p>
    <w:p w:rsidR="00F61F7B" w:rsidRDefault="00E0657A" w:rsidP="00F61F7B">
      <w:pPr>
        <w:pStyle w:val="ListParagraph"/>
        <w:numPr>
          <w:ilvl w:val="0"/>
          <w:numId w:val="22"/>
        </w:numPr>
        <w:ind w:left="0" w:firstLine="1440"/>
        <w:rPr>
          <w:rFonts w:eastAsia="Calibri"/>
          <w:sz w:val="24"/>
          <w:szCs w:val="24"/>
        </w:rPr>
      </w:pPr>
      <w:r>
        <w:rPr>
          <w:rFonts w:eastAsia="Calibri"/>
          <w:sz w:val="24"/>
          <w:szCs w:val="24"/>
        </w:rPr>
        <w:t xml:space="preserve">Without a waiver to increase the </w:t>
      </w:r>
      <w:r w:rsidR="00F61F7B">
        <w:rPr>
          <w:rFonts w:eastAsia="Calibri"/>
          <w:sz w:val="24"/>
          <w:szCs w:val="24"/>
        </w:rPr>
        <w:t xml:space="preserve">DSIC </w:t>
      </w:r>
      <w:r>
        <w:rPr>
          <w:rFonts w:eastAsia="Calibri"/>
          <w:sz w:val="24"/>
          <w:szCs w:val="24"/>
        </w:rPr>
        <w:t xml:space="preserve">capped </w:t>
      </w:r>
      <w:r w:rsidR="00F61F7B">
        <w:rPr>
          <w:rFonts w:eastAsia="Calibri"/>
          <w:sz w:val="24"/>
          <w:szCs w:val="24"/>
        </w:rPr>
        <w:t>rate</w:t>
      </w:r>
      <w:r>
        <w:rPr>
          <w:rFonts w:eastAsia="Calibri"/>
          <w:sz w:val="24"/>
          <w:szCs w:val="24"/>
        </w:rPr>
        <w:t xml:space="preserve">, the Company will fail to recover </w:t>
      </w:r>
      <w:r w:rsidR="00325FD2">
        <w:rPr>
          <w:rFonts w:eastAsia="Calibri"/>
          <w:sz w:val="24"/>
          <w:szCs w:val="24"/>
        </w:rPr>
        <w:t xml:space="preserve">between July 1, 2016 and the end of year 2018 approximately </w:t>
      </w:r>
      <w:r>
        <w:rPr>
          <w:rFonts w:eastAsia="Calibri"/>
          <w:sz w:val="24"/>
          <w:szCs w:val="24"/>
        </w:rPr>
        <w:t>$9</w:t>
      </w:r>
      <w:r w:rsidR="005335B3">
        <w:rPr>
          <w:rFonts w:eastAsia="Calibri"/>
          <w:sz w:val="24"/>
          <w:szCs w:val="24"/>
        </w:rPr>
        <w:t xml:space="preserve"> million</w:t>
      </w:r>
      <w:r w:rsidR="00325FD2">
        <w:rPr>
          <w:rFonts w:eastAsia="Calibri"/>
          <w:sz w:val="24"/>
          <w:szCs w:val="24"/>
        </w:rPr>
        <w:t xml:space="preserve">, which </w:t>
      </w:r>
      <w:r w:rsidR="006B7CCC">
        <w:rPr>
          <w:rFonts w:eastAsia="Calibri"/>
          <w:sz w:val="24"/>
          <w:szCs w:val="24"/>
        </w:rPr>
        <w:t>is</w:t>
      </w:r>
      <w:r>
        <w:rPr>
          <w:rFonts w:eastAsia="Calibri"/>
          <w:sz w:val="24"/>
          <w:szCs w:val="24"/>
        </w:rPr>
        <w:t xml:space="preserve"> </w:t>
      </w:r>
      <w:r w:rsidR="00325FD2">
        <w:rPr>
          <w:rFonts w:eastAsia="Calibri"/>
          <w:sz w:val="24"/>
          <w:szCs w:val="24"/>
        </w:rPr>
        <w:t xml:space="preserve">the expenditure associated with the </w:t>
      </w:r>
      <w:r w:rsidR="00325FD2" w:rsidRPr="00626A72">
        <w:rPr>
          <w:rFonts w:eastAsia="Calibri"/>
          <w:sz w:val="24"/>
          <w:szCs w:val="24"/>
        </w:rPr>
        <w:t xml:space="preserve">Commission-approved </w:t>
      </w:r>
      <w:r w:rsidR="00325FD2">
        <w:rPr>
          <w:rFonts w:eastAsia="Calibri"/>
          <w:sz w:val="24"/>
          <w:szCs w:val="24"/>
        </w:rPr>
        <w:t>m</w:t>
      </w:r>
      <w:r w:rsidR="00325FD2" w:rsidRPr="00626A72">
        <w:rPr>
          <w:rFonts w:eastAsia="Calibri"/>
          <w:sz w:val="24"/>
          <w:szCs w:val="24"/>
        </w:rPr>
        <w:t>odified LTIIP</w:t>
      </w:r>
      <w:r w:rsidR="00F61F7B">
        <w:rPr>
          <w:rFonts w:eastAsia="Calibri"/>
          <w:sz w:val="24"/>
          <w:szCs w:val="24"/>
        </w:rPr>
        <w:t>.  UGI</w:t>
      </w:r>
      <w:r w:rsidR="004D05E4">
        <w:rPr>
          <w:rFonts w:eastAsia="Calibri"/>
          <w:sz w:val="24"/>
          <w:szCs w:val="24"/>
        </w:rPr>
        <w:t>-CPG</w:t>
      </w:r>
      <w:r w:rsidR="00F61F7B">
        <w:rPr>
          <w:rFonts w:eastAsia="Calibri"/>
          <w:sz w:val="24"/>
          <w:szCs w:val="24"/>
        </w:rPr>
        <w:t xml:space="preserve"> Stmt. 1 at </w:t>
      </w:r>
      <w:r w:rsidR="00325FD2">
        <w:rPr>
          <w:rFonts w:eastAsia="Calibri"/>
          <w:sz w:val="24"/>
          <w:szCs w:val="24"/>
        </w:rPr>
        <w:t>7</w:t>
      </w:r>
      <w:r w:rsidR="00F61F7B">
        <w:rPr>
          <w:rFonts w:eastAsia="Calibri"/>
          <w:sz w:val="24"/>
          <w:szCs w:val="24"/>
        </w:rPr>
        <w:t xml:space="preserve"> and UGI</w:t>
      </w:r>
      <w:r w:rsidR="004D05E4">
        <w:rPr>
          <w:rFonts w:eastAsia="Calibri"/>
          <w:sz w:val="24"/>
          <w:szCs w:val="24"/>
        </w:rPr>
        <w:t>-CPG</w:t>
      </w:r>
      <w:r w:rsidR="00325FD2">
        <w:rPr>
          <w:rFonts w:eastAsia="Calibri"/>
          <w:sz w:val="24"/>
          <w:szCs w:val="24"/>
        </w:rPr>
        <w:t xml:space="preserve"> </w:t>
      </w:r>
      <w:r w:rsidR="00F61F7B">
        <w:rPr>
          <w:rFonts w:eastAsia="Calibri"/>
          <w:sz w:val="24"/>
          <w:szCs w:val="24"/>
        </w:rPr>
        <w:t>Exhibit WJM-3.</w:t>
      </w:r>
    </w:p>
    <w:p w:rsidR="00F61F7B" w:rsidRPr="00626A72" w:rsidRDefault="00F61F7B" w:rsidP="00F61F7B">
      <w:pPr>
        <w:pStyle w:val="ListParagraph"/>
        <w:rPr>
          <w:rFonts w:eastAsia="Calibri"/>
          <w:sz w:val="24"/>
          <w:szCs w:val="24"/>
        </w:rPr>
      </w:pPr>
    </w:p>
    <w:p w:rsidR="00D42E69" w:rsidRDefault="00280788" w:rsidP="00567ECD">
      <w:pPr>
        <w:pStyle w:val="ListParagraph"/>
        <w:numPr>
          <w:ilvl w:val="0"/>
          <w:numId w:val="22"/>
        </w:numPr>
        <w:ind w:left="0" w:firstLine="1440"/>
        <w:rPr>
          <w:rFonts w:eastAsia="Calibri"/>
          <w:sz w:val="24"/>
          <w:szCs w:val="24"/>
        </w:rPr>
      </w:pPr>
      <w:r w:rsidRPr="00567ECD">
        <w:rPr>
          <w:rFonts w:eastAsia="Calibri"/>
          <w:sz w:val="24"/>
          <w:szCs w:val="24"/>
        </w:rPr>
        <w:t>Based on t</w:t>
      </w:r>
      <w:r w:rsidR="00F61F7B" w:rsidRPr="00567ECD">
        <w:rPr>
          <w:rFonts w:eastAsia="Calibri"/>
          <w:sz w:val="24"/>
          <w:szCs w:val="24"/>
        </w:rPr>
        <w:t>he modified LTIIP</w:t>
      </w:r>
      <w:r w:rsidRPr="00567ECD">
        <w:rPr>
          <w:rFonts w:eastAsia="Calibri"/>
          <w:sz w:val="24"/>
          <w:szCs w:val="24"/>
        </w:rPr>
        <w:t>,</w:t>
      </w:r>
      <w:r w:rsidR="00F61F7B" w:rsidRPr="00567ECD">
        <w:rPr>
          <w:rFonts w:eastAsia="Calibri"/>
          <w:sz w:val="24"/>
          <w:szCs w:val="24"/>
        </w:rPr>
        <w:t xml:space="preserve"> UGI-</w:t>
      </w:r>
      <w:r w:rsidR="00325FD2" w:rsidRPr="00567ECD">
        <w:rPr>
          <w:rFonts w:eastAsia="Calibri"/>
          <w:sz w:val="24"/>
          <w:szCs w:val="24"/>
        </w:rPr>
        <w:t>C</w:t>
      </w:r>
      <w:r w:rsidR="00F61F7B" w:rsidRPr="00567ECD">
        <w:rPr>
          <w:rFonts w:eastAsia="Calibri"/>
          <w:sz w:val="24"/>
          <w:szCs w:val="24"/>
        </w:rPr>
        <w:t>PG is replacing gas and transmission mains, valves, fittings, couplings, service lines, meter sets, regulator stations, city gates and addresses mandatory relocations on Pennsylvania Department of Transportation projects.  UGI</w:t>
      </w:r>
      <w:r w:rsidR="004D05E4" w:rsidRPr="00567ECD">
        <w:rPr>
          <w:rFonts w:eastAsia="Calibri"/>
          <w:sz w:val="24"/>
          <w:szCs w:val="24"/>
        </w:rPr>
        <w:t>-CPG</w:t>
      </w:r>
      <w:r w:rsidR="00F61F7B" w:rsidRPr="00567ECD">
        <w:rPr>
          <w:rFonts w:eastAsia="Calibri"/>
          <w:sz w:val="24"/>
          <w:szCs w:val="24"/>
        </w:rPr>
        <w:t xml:space="preserve"> Stmt. 1 at 8.</w:t>
      </w:r>
    </w:p>
    <w:p w:rsidR="00567ECD" w:rsidRPr="00567ECD" w:rsidRDefault="00567ECD" w:rsidP="00567ECD">
      <w:pPr>
        <w:pStyle w:val="ListParagraph"/>
        <w:rPr>
          <w:rFonts w:eastAsia="Calibri"/>
          <w:sz w:val="24"/>
          <w:szCs w:val="24"/>
        </w:rPr>
      </w:pPr>
    </w:p>
    <w:p w:rsidR="00F61F7B" w:rsidRPr="00305BF2" w:rsidRDefault="00F61F7B" w:rsidP="00305BF2">
      <w:pPr>
        <w:pStyle w:val="ListParagraph"/>
        <w:numPr>
          <w:ilvl w:val="0"/>
          <w:numId w:val="22"/>
        </w:numPr>
        <w:ind w:left="0" w:firstLine="1440"/>
        <w:rPr>
          <w:rFonts w:eastAsia="Calibri"/>
          <w:sz w:val="24"/>
          <w:szCs w:val="24"/>
        </w:rPr>
      </w:pPr>
      <w:r w:rsidRPr="00305BF2">
        <w:rPr>
          <w:rFonts w:eastAsia="Calibri"/>
          <w:sz w:val="24"/>
          <w:szCs w:val="24"/>
        </w:rPr>
        <w:t>The accelerated infrastructure expenditures over the five year term of the UGI-</w:t>
      </w:r>
      <w:r w:rsidR="00325FD2" w:rsidRPr="00305BF2">
        <w:rPr>
          <w:rFonts w:eastAsia="Calibri"/>
          <w:sz w:val="24"/>
          <w:szCs w:val="24"/>
        </w:rPr>
        <w:t>C</w:t>
      </w:r>
      <w:r w:rsidRPr="00305BF2">
        <w:rPr>
          <w:rFonts w:eastAsia="Calibri"/>
          <w:sz w:val="24"/>
          <w:szCs w:val="24"/>
        </w:rPr>
        <w:t>PG modified LTIIP are as follows:</w:t>
      </w:r>
    </w:p>
    <w:p w:rsidR="00F61F7B" w:rsidRPr="009F13B6" w:rsidRDefault="00F61F7B" w:rsidP="00F61F7B">
      <w:pPr>
        <w:pStyle w:val="ListParagraph"/>
        <w:rPr>
          <w:rFonts w:eastAsia="Calibri"/>
          <w:sz w:val="24"/>
          <w:szCs w:val="24"/>
        </w:rPr>
      </w:pPr>
    </w:p>
    <w:tbl>
      <w:tblPr>
        <w:tblStyle w:val="TableGrid"/>
        <w:tblW w:w="0" w:type="auto"/>
        <w:tblInd w:w="2160" w:type="dxa"/>
        <w:tblLook w:val="04A0" w:firstRow="1" w:lastRow="0" w:firstColumn="1" w:lastColumn="0" w:noHBand="0" w:noVBand="1"/>
      </w:tblPr>
      <w:tblGrid>
        <w:gridCol w:w="1638"/>
        <w:gridCol w:w="2430"/>
      </w:tblGrid>
      <w:tr w:rsidR="00F61F7B" w:rsidTr="005B4F83">
        <w:tc>
          <w:tcPr>
            <w:tcW w:w="1638" w:type="dxa"/>
          </w:tcPr>
          <w:p w:rsidR="00F61F7B" w:rsidRDefault="00F61F7B" w:rsidP="005B4F83">
            <w:pPr>
              <w:jc w:val="center"/>
              <w:rPr>
                <w:rFonts w:eastAsia="Calibri"/>
                <w:sz w:val="24"/>
                <w:szCs w:val="24"/>
              </w:rPr>
            </w:pPr>
            <w:r>
              <w:rPr>
                <w:rFonts w:eastAsia="Calibri"/>
                <w:sz w:val="24"/>
                <w:szCs w:val="24"/>
              </w:rPr>
              <w:t>Year</w:t>
            </w:r>
          </w:p>
        </w:tc>
        <w:tc>
          <w:tcPr>
            <w:tcW w:w="2430" w:type="dxa"/>
          </w:tcPr>
          <w:p w:rsidR="005B4F83" w:rsidRDefault="00F61F7B" w:rsidP="005B4F83">
            <w:pPr>
              <w:spacing w:line="240" w:lineRule="auto"/>
              <w:jc w:val="center"/>
              <w:rPr>
                <w:rFonts w:eastAsia="Calibri"/>
                <w:sz w:val="24"/>
                <w:szCs w:val="24"/>
              </w:rPr>
            </w:pPr>
            <w:r>
              <w:rPr>
                <w:rFonts w:eastAsia="Calibri"/>
                <w:sz w:val="24"/>
                <w:szCs w:val="24"/>
              </w:rPr>
              <w:t>Investment</w:t>
            </w:r>
          </w:p>
          <w:p w:rsidR="00F61F7B" w:rsidRDefault="00F61F7B" w:rsidP="005B4F83">
            <w:pPr>
              <w:spacing w:line="240" w:lineRule="auto"/>
              <w:rPr>
                <w:rFonts w:eastAsia="Calibri"/>
                <w:sz w:val="24"/>
                <w:szCs w:val="24"/>
              </w:rPr>
            </w:pPr>
            <w:r>
              <w:rPr>
                <w:rFonts w:eastAsia="Calibri"/>
                <w:sz w:val="24"/>
                <w:szCs w:val="24"/>
              </w:rPr>
              <w:t>(in millions of dollars)</w:t>
            </w:r>
          </w:p>
        </w:tc>
      </w:tr>
      <w:tr w:rsidR="00F61F7B" w:rsidTr="005B4F83">
        <w:tc>
          <w:tcPr>
            <w:tcW w:w="1638" w:type="dxa"/>
          </w:tcPr>
          <w:p w:rsidR="00F61F7B" w:rsidRDefault="00F61F7B" w:rsidP="005B4F83">
            <w:pPr>
              <w:jc w:val="center"/>
              <w:rPr>
                <w:rFonts w:eastAsia="Calibri"/>
                <w:sz w:val="24"/>
                <w:szCs w:val="24"/>
              </w:rPr>
            </w:pPr>
            <w:r>
              <w:rPr>
                <w:rFonts w:eastAsia="Calibri"/>
                <w:sz w:val="24"/>
                <w:szCs w:val="24"/>
              </w:rPr>
              <w:t>2014</w:t>
            </w:r>
          </w:p>
        </w:tc>
        <w:tc>
          <w:tcPr>
            <w:tcW w:w="2430" w:type="dxa"/>
          </w:tcPr>
          <w:p w:rsidR="00F61F7B" w:rsidRDefault="00F61F7B" w:rsidP="005B4F83">
            <w:pPr>
              <w:jc w:val="right"/>
              <w:rPr>
                <w:rFonts w:eastAsia="Calibri"/>
                <w:sz w:val="24"/>
                <w:szCs w:val="24"/>
              </w:rPr>
            </w:pPr>
            <w:r>
              <w:rPr>
                <w:rFonts w:eastAsia="Calibri"/>
                <w:sz w:val="24"/>
                <w:szCs w:val="24"/>
              </w:rPr>
              <w:t>$</w:t>
            </w:r>
            <w:r w:rsidR="00325FD2">
              <w:rPr>
                <w:rFonts w:eastAsia="Calibri"/>
                <w:sz w:val="24"/>
                <w:szCs w:val="24"/>
              </w:rPr>
              <w:t>8.4</w:t>
            </w:r>
            <w:r>
              <w:rPr>
                <w:rFonts w:eastAsia="Calibri"/>
                <w:sz w:val="24"/>
                <w:szCs w:val="24"/>
              </w:rPr>
              <w:t xml:space="preserve"> actual</w:t>
            </w:r>
          </w:p>
        </w:tc>
      </w:tr>
      <w:tr w:rsidR="00F61F7B" w:rsidTr="005B4F83">
        <w:tc>
          <w:tcPr>
            <w:tcW w:w="1638" w:type="dxa"/>
          </w:tcPr>
          <w:p w:rsidR="00F61F7B" w:rsidRDefault="00F61F7B" w:rsidP="005B4F83">
            <w:pPr>
              <w:jc w:val="center"/>
              <w:rPr>
                <w:rFonts w:eastAsia="Calibri"/>
                <w:sz w:val="24"/>
                <w:szCs w:val="24"/>
              </w:rPr>
            </w:pPr>
            <w:r>
              <w:rPr>
                <w:rFonts w:eastAsia="Calibri"/>
                <w:sz w:val="24"/>
                <w:szCs w:val="24"/>
              </w:rPr>
              <w:t>2015</w:t>
            </w:r>
          </w:p>
        </w:tc>
        <w:tc>
          <w:tcPr>
            <w:tcW w:w="2430" w:type="dxa"/>
          </w:tcPr>
          <w:p w:rsidR="00F61F7B" w:rsidRDefault="00F61F7B" w:rsidP="005B4F83">
            <w:pPr>
              <w:jc w:val="right"/>
              <w:rPr>
                <w:rFonts w:eastAsia="Calibri"/>
                <w:sz w:val="24"/>
                <w:szCs w:val="24"/>
              </w:rPr>
            </w:pPr>
            <w:r>
              <w:rPr>
                <w:rFonts w:eastAsia="Calibri"/>
                <w:sz w:val="24"/>
                <w:szCs w:val="24"/>
              </w:rPr>
              <w:t>$</w:t>
            </w:r>
            <w:r w:rsidR="00325FD2">
              <w:rPr>
                <w:rFonts w:eastAsia="Calibri"/>
                <w:sz w:val="24"/>
                <w:szCs w:val="24"/>
              </w:rPr>
              <w:t>18</w:t>
            </w:r>
            <w:r>
              <w:rPr>
                <w:rFonts w:eastAsia="Calibri"/>
                <w:sz w:val="24"/>
                <w:szCs w:val="24"/>
              </w:rPr>
              <w:t>.</w:t>
            </w:r>
            <w:r w:rsidR="00325FD2">
              <w:rPr>
                <w:rFonts w:eastAsia="Calibri"/>
                <w:sz w:val="24"/>
                <w:szCs w:val="24"/>
              </w:rPr>
              <w:t>6</w:t>
            </w:r>
            <w:r>
              <w:rPr>
                <w:rFonts w:eastAsia="Calibri"/>
                <w:sz w:val="24"/>
                <w:szCs w:val="24"/>
              </w:rPr>
              <w:t xml:space="preserve"> actual</w:t>
            </w:r>
          </w:p>
        </w:tc>
      </w:tr>
      <w:tr w:rsidR="00F61F7B" w:rsidTr="005B4F83">
        <w:tc>
          <w:tcPr>
            <w:tcW w:w="1638" w:type="dxa"/>
          </w:tcPr>
          <w:p w:rsidR="00F61F7B" w:rsidRDefault="00F61F7B" w:rsidP="005B4F83">
            <w:pPr>
              <w:jc w:val="center"/>
              <w:rPr>
                <w:rFonts w:eastAsia="Calibri"/>
                <w:sz w:val="24"/>
                <w:szCs w:val="24"/>
              </w:rPr>
            </w:pPr>
            <w:r>
              <w:rPr>
                <w:rFonts w:eastAsia="Calibri"/>
                <w:sz w:val="24"/>
                <w:szCs w:val="24"/>
              </w:rPr>
              <w:t>2016</w:t>
            </w:r>
          </w:p>
        </w:tc>
        <w:tc>
          <w:tcPr>
            <w:tcW w:w="2430" w:type="dxa"/>
          </w:tcPr>
          <w:p w:rsidR="00F61F7B" w:rsidRDefault="00F61F7B" w:rsidP="005B4F83">
            <w:pPr>
              <w:jc w:val="right"/>
              <w:rPr>
                <w:rFonts w:eastAsia="Calibri"/>
                <w:sz w:val="24"/>
                <w:szCs w:val="24"/>
              </w:rPr>
            </w:pPr>
            <w:r>
              <w:rPr>
                <w:rFonts w:eastAsia="Calibri"/>
                <w:sz w:val="24"/>
                <w:szCs w:val="24"/>
              </w:rPr>
              <w:t>$</w:t>
            </w:r>
            <w:r w:rsidR="00325FD2">
              <w:rPr>
                <w:rFonts w:eastAsia="Calibri"/>
                <w:sz w:val="24"/>
                <w:szCs w:val="24"/>
              </w:rPr>
              <w:t>27</w:t>
            </w:r>
            <w:r>
              <w:rPr>
                <w:rFonts w:eastAsia="Calibri"/>
                <w:sz w:val="24"/>
                <w:szCs w:val="24"/>
              </w:rPr>
              <w:t>.</w:t>
            </w:r>
            <w:r w:rsidR="00325FD2">
              <w:rPr>
                <w:rFonts w:eastAsia="Calibri"/>
                <w:sz w:val="24"/>
                <w:szCs w:val="24"/>
              </w:rPr>
              <w:t>1</w:t>
            </w:r>
            <w:r>
              <w:rPr>
                <w:rFonts w:eastAsia="Calibri"/>
                <w:sz w:val="24"/>
                <w:szCs w:val="24"/>
              </w:rPr>
              <w:t xml:space="preserve"> projected</w:t>
            </w:r>
          </w:p>
        </w:tc>
      </w:tr>
      <w:tr w:rsidR="00F61F7B" w:rsidTr="005B4F83">
        <w:tc>
          <w:tcPr>
            <w:tcW w:w="1638" w:type="dxa"/>
          </w:tcPr>
          <w:p w:rsidR="00F61F7B" w:rsidRDefault="00F61F7B" w:rsidP="005B4F83">
            <w:pPr>
              <w:jc w:val="center"/>
              <w:rPr>
                <w:rFonts w:eastAsia="Calibri"/>
                <w:sz w:val="24"/>
                <w:szCs w:val="24"/>
              </w:rPr>
            </w:pPr>
            <w:r>
              <w:rPr>
                <w:rFonts w:eastAsia="Calibri"/>
                <w:sz w:val="24"/>
                <w:szCs w:val="24"/>
              </w:rPr>
              <w:t>2017</w:t>
            </w:r>
          </w:p>
        </w:tc>
        <w:tc>
          <w:tcPr>
            <w:tcW w:w="2430" w:type="dxa"/>
          </w:tcPr>
          <w:p w:rsidR="00F61F7B" w:rsidRDefault="00F61F7B" w:rsidP="005B4F83">
            <w:pPr>
              <w:jc w:val="right"/>
              <w:rPr>
                <w:rFonts w:eastAsia="Calibri"/>
                <w:sz w:val="24"/>
                <w:szCs w:val="24"/>
              </w:rPr>
            </w:pPr>
            <w:r>
              <w:rPr>
                <w:rFonts w:eastAsia="Calibri"/>
                <w:sz w:val="24"/>
                <w:szCs w:val="24"/>
              </w:rPr>
              <w:t>$2</w:t>
            </w:r>
            <w:r w:rsidR="00325FD2">
              <w:rPr>
                <w:rFonts w:eastAsia="Calibri"/>
                <w:sz w:val="24"/>
                <w:szCs w:val="24"/>
              </w:rPr>
              <w:t>0</w:t>
            </w:r>
            <w:r>
              <w:rPr>
                <w:rFonts w:eastAsia="Calibri"/>
                <w:sz w:val="24"/>
                <w:szCs w:val="24"/>
              </w:rPr>
              <w:t>.</w:t>
            </w:r>
            <w:r w:rsidR="00325FD2">
              <w:rPr>
                <w:rFonts w:eastAsia="Calibri"/>
                <w:sz w:val="24"/>
                <w:szCs w:val="24"/>
              </w:rPr>
              <w:t>4</w:t>
            </w:r>
            <w:r>
              <w:rPr>
                <w:rFonts w:eastAsia="Calibri"/>
                <w:sz w:val="24"/>
                <w:szCs w:val="24"/>
              </w:rPr>
              <w:t xml:space="preserve"> projected</w:t>
            </w:r>
          </w:p>
        </w:tc>
      </w:tr>
      <w:tr w:rsidR="00F61F7B" w:rsidTr="005B4F83">
        <w:tc>
          <w:tcPr>
            <w:tcW w:w="1638" w:type="dxa"/>
          </w:tcPr>
          <w:p w:rsidR="00F61F7B" w:rsidRDefault="00F61F7B" w:rsidP="005B4F83">
            <w:pPr>
              <w:jc w:val="center"/>
              <w:rPr>
                <w:rFonts w:eastAsia="Calibri"/>
                <w:sz w:val="24"/>
                <w:szCs w:val="24"/>
              </w:rPr>
            </w:pPr>
            <w:r>
              <w:rPr>
                <w:rFonts w:eastAsia="Calibri"/>
                <w:sz w:val="24"/>
                <w:szCs w:val="24"/>
              </w:rPr>
              <w:t>2018</w:t>
            </w:r>
          </w:p>
        </w:tc>
        <w:tc>
          <w:tcPr>
            <w:tcW w:w="2430" w:type="dxa"/>
          </w:tcPr>
          <w:p w:rsidR="00F61F7B" w:rsidRDefault="00E64D66" w:rsidP="005B4F83">
            <w:pPr>
              <w:jc w:val="right"/>
              <w:rPr>
                <w:rFonts w:eastAsia="Calibri"/>
                <w:sz w:val="24"/>
                <w:szCs w:val="24"/>
              </w:rPr>
            </w:pPr>
            <w:r>
              <w:rPr>
                <w:rFonts w:eastAsia="Calibri"/>
                <w:sz w:val="24"/>
                <w:szCs w:val="24"/>
              </w:rPr>
              <w:t>$</w:t>
            </w:r>
            <w:r w:rsidR="00F61F7B">
              <w:rPr>
                <w:rFonts w:eastAsia="Calibri"/>
                <w:sz w:val="24"/>
                <w:szCs w:val="24"/>
              </w:rPr>
              <w:t>2</w:t>
            </w:r>
            <w:r w:rsidR="00325FD2">
              <w:rPr>
                <w:rFonts w:eastAsia="Calibri"/>
                <w:sz w:val="24"/>
                <w:szCs w:val="24"/>
              </w:rPr>
              <w:t>0</w:t>
            </w:r>
            <w:r w:rsidR="00F61F7B">
              <w:rPr>
                <w:rFonts w:eastAsia="Calibri"/>
                <w:sz w:val="24"/>
                <w:szCs w:val="24"/>
              </w:rPr>
              <w:t>.</w:t>
            </w:r>
            <w:r w:rsidR="00325FD2">
              <w:rPr>
                <w:rFonts w:eastAsia="Calibri"/>
                <w:sz w:val="24"/>
                <w:szCs w:val="24"/>
              </w:rPr>
              <w:t>4</w:t>
            </w:r>
            <w:r w:rsidR="00F61F7B">
              <w:rPr>
                <w:rFonts w:eastAsia="Calibri"/>
                <w:sz w:val="24"/>
                <w:szCs w:val="24"/>
              </w:rPr>
              <w:t xml:space="preserve"> projected</w:t>
            </w:r>
          </w:p>
        </w:tc>
      </w:tr>
    </w:tbl>
    <w:p w:rsidR="005B4F83" w:rsidRDefault="005B4F83" w:rsidP="00F61F7B">
      <w:pPr>
        <w:rPr>
          <w:rFonts w:eastAsia="Calibri"/>
          <w:sz w:val="24"/>
          <w:szCs w:val="24"/>
        </w:rPr>
      </w:pPr>
    </w:p>
    <w:p w:rsidR="00F61F7B" w:rsidRDefault="00F61F7B" w:rsidP="00F61F7B">
      <w:pPr>
        <w:rPr>
          <w:rFonts w:eastAsia="Calibri"/>
          <w:sz w:val="24"/>
          <w:szCs w:val="24"/>
        </w:rPr>
      </w:pPr>
      <w:proofErr w:type="gramStart"/>
      <w:r w:rsidRPr="009F13B6">
        <w:rPr>
          <w:rFonts w:eastAsia="Calibri"/>
          <w:sz w:val="24"/>
          <w:szCs w:val="24"/>
        </w:rPr>
        <w:t>UGI</w:t>
      </w:r>
      <w:r w:rsidR="004D05E4">
        <w:rPr>
          <w:rFonts w:eastAsia="Calibri"/>
          <w:sz w:val="24"/>
          <w:szCs w:val="24"/>
        </w:rPr>
        <w:t>-CPG</w:t>
      </w:r>
      <w:r w:rsidRPr="009F13B6">
        <w:rPr>
          <w:rFonts w:eastAsia="Calibri"/>
          <w:sz w:val="24"/>
          <w:szCs w:val="24"/>
        </w:rPr>
        <w:t xml:space="preserve"> Stmt. 1 at 8.</w:t>
      </w:r>
      <w:proofErr w:type="gramEnd"/>
    </w:p>
    <w:p w:rsidR="00F61F7B" w:rsidRDefault="00F61F7B" w:rsidP="00F61F7B">
      <w:pPr>
        <w:rPr>
          <w:rFonts w:eastAsia="Calibri"/>
          <w:sz w:val="24"/>
          <w:szCs w:val="24"/>
        </w:rPr>
      </w:pPr>
    </w:p>
    <w:p w:rsidR="00F61F7B" w:rsidRDefault="00F61F7B" w:rsidP="00F61F7B">
      <w:pPr>
        <w:pStyle w:val="ListParagraph"/>
        <w:numPr>
          <w:ilvl w:val="0"/>
          <w:numId w:val="22"/>
        </w:numPr>
        <w:ind w:left="0" w:firstLine="1440"/>
        <w:rPr>
          <w:rFonts w:eastAsia="Calibri"/>
          <w:sz w:val="24"/>
          <w:szCs w:val="24"/>
        </w:rPr>
      </w:pPr>
      <w:r>
        <w:rPr>
          <w:rFonts w:eastAsia="Calibri"/>
          <w:sz w:val="24"/>
          <w:szCs w:val="24"/>
        </w:rPr>
        <w:t>The accelerated repair and improvements of the infrastructure contained in the modified LTIIP will help UGI-</w:t>
      </w:r>
      <w:r w:rsidR="00314F7D">
        <w:rPr>
          <w:rFonts w:eastAsia="Calibri"/>
          <w:sz w:val="24"/>
          <w:szCs w:val="24"/>
        </w:rPr>
        <w:t>C</w:t>
      </w:r>
      <w:r>
        <w:rPr>
          <w:rFonts w:eastAsia="Calibri"/>
          <w:sz w:val="24"/>
          <w:szCs w:val="24"/>
        </w:rPr>
        <w:t>PG address and reduce the number of leaks in its piping, install additional safety mechanisms and relocate meters that are currently inside customers’ buildings.  UGI-</w:t>
      </w:r>
      <w:r w:rsidR="00314F7D">
        <w:rPr>
          <w:rFonts w:eastAsia="Calibri"/>
          <w:sz w:val="24"/>
          <w:szCs w:val="24"/>
        </w:rPr>
        <w:t>C</w:t>
      </w:r>
      <w:r>
        <w:rPr>
          <w:rFonts w:eastAsia="Calibri"/>
          <w:sz w:val="24"/>
          <w:szCs w:val="24"/>
        </w:rPr>
        <w:t>PG Stmt. 2-R at 2-5.</w:t>
      </w:r>
    </w:p>
    <w:p w:rsidR="00F61F7B" w:rsidRPr="009E517C" w:rsidRDefault="00F61F7B" w:rsidP="00F61F7B">
      <w:pPr>
        <w:ind w:left="1440"/>
        <w:rPr>
          <w:rFonts w:eastAsia="Calibri"/>
          <w:sz w:val="24"/>
          <w:szCs w:val="24"/>
        </w:rPr>
      </w:pPr>
    </w:p>
    <w:p w:rsidR="00F61F7B" w:rsidRDefault="00F61F7B" w:rsidP="00314F7D">
      <w:pPr>
        <w:pStyle w:val="ListParagraph"/>
        <w:numPr>
          <w:ilvl w:val="0"/>
          <w:numId w:val="22"/>
        </w:numPr>
        <w:ind w:left="0" w:firstLine="1440"/>
        <w:rPr>
          <w:rFonts w:eastAsia="Calibri"/>
          <w:sz w:val="24"/>
          <w:szCs w:val="24"/>
        </w:rPr>
      </w:pPr>
      <w:r w:rsidRPr="00314F7D">
        <w:rPr>
          <w:rFonts w:eastAsia="Calibri"/>
          <w:sz w:val="24"/>
          <w:szCs w:val="24"/>
        </w:rPr>
        <w:t>UGI-</w:t>
      </w:r>
      <w:r w:rsidR="00314F7D" w:rsidRPr="00314F7D">
        <w:rPr>
          <w:rFonts w:eastAsia="Calibri"/>
          <w:sz w:val="24"/>
          <w:szCs w:val="24"/>
        </w:rPr>
        <w:t>C</w:t>
      </w:r>
      <w:r w:rsidRPr="00314F7D">
        <w:rPr>
          <w:rFonts w:eastAsia="Calibri"/>
          <w:sz w:val="24"/>
          <w:szCs w:val="24"/>
        </w:rPr>
        <w:t>PG</w:t>
      </w:r>
      <w:r w:rsidR="00314F7D" w:rsidRPr="00314F7D">
        <w:rPr>
          <w:rFonts w:eastAsia="Calibri"/>
          <w:sz w:val="24"/>
          <w:szCs w:val="24"/>
        </w:rPr>
        <w:t>’s level of cast iron and bare steel piping exceeds the Commission’s desired level of zero percent.  Tr. 90, 104.</w:t>
      </w:r>
    </w:p>
    <w:p w:rsidR="00314F7D" w:rsidRPr="00314F7D" w:rsidRDefault="00314F7D" w:rsidP="00314F7D">
      <w:pPr>
        <w:pStyle w:val="ListParagraph"/>
        <w:rPr>
          <w:rFonts w:eastAsia="Calibri"/>
          <w:sz w:val="24"/>
          <w:szCs w:val="24"/>
        </w:rPr>
      </w:pPr>
    </w:p>
    <w:p w:rsidR="00314F7D" w:rsidRDefault="000D4B0B" w:rsidP="00314F7D">
      <w:pPr>
        <w:pStyle w:val="ListParagraph"/>
        <w:numPr>
          <w:ilvl w:val="0"/>
          <w:numId w:val="22"/>
        </w:numPr>
        <w:ind w:left="0" w:firstLine="1440"/>
        <w:rPr>
          <w:rFonts w:eastAsia="Calibri"/>
          <w:sz w:val="24"/>
          <w:szCs w:val="24"/>
        </w:rPr>
      </w:pPr>
      <w:r>
        <w:rPr>
          <w:rFonts w:eastAsia="Calibri"/>
          <w:sz w:val="24"/>
          <w:szCs w:val="24"/>
        </w:rPr>
        <w:t>UGI-CPG plans to continue its aggressive investment in the repair and replacement of its infrastructure whether or not the waiver of the capped DSIC rate is granted.  OSBA Stmt. 1 at 7, OSBA Exhibit IEc-2 at OCA-I-1 response.</w:t>
      </w:r>
    </w:p>
    <w:p w:rsidR="000D4B0B" w:rsidRPr="000D4B0B" w:rsidRDefault="000D4B0B" w:rsidP="000D4B0B">
      <w:pPr>
        <w:pStyle w:val="ListParagraph"/>
        <w:rPr>
          <w:rFonts w:eastAsia="Calibri"/>
          <w:sz w:val="24"/>
          <w:szCs w:val="24"/>
        </w:rPr>
      </w:pPr>
    </w:p>
    <w:p w:rsidR="00F61F7B" w:rsidRDefault="00F61F7B" w:rsidP="00F61F7B">
      <w:pPr>
        <w:pStyle w:val="ListParagraph"/>
        <w:numPr>
          <w:ilvl w:val="0"/>
          <w:numId w:val="22"/>
        </w:numPr>
        <w:ind w:left="0" w:firstLine="1440"/>
        <w:rPr>
          <w:rFonts w:eastAsia="Calibri"/>
          <w:sz w:val="24"/>
          <w:szCs w:val="24"/>
        </w:rPr>
      </w:pPr>
      <w:r>
        <w:rPr>
          <w:rFonts w:eastAsia="Calibri"/>
          <w:sz w:val="24"/>
          <w:szCs w:val="24"/>
        </w:rPr>
        <w:t xml:space="preserve">Moving meters located inside houses </w:t>
      </w:r>
      <w:r w:rsidR="00280788">
        <w:rPr>
          <w:rFonts w:eastAsia="Calibri"/>
          <w:sz w:val="24"/>
          <w:szCs w:val="24"/>
        </w:rPr>
        <w:t xml:space="preserve">of customers </w:t>
      </w:r>
      <w:r>
        <w:rPr>
          <w:rFonts w:eastAsia="Calibri"/>
          <w:sz w:val="24"/>
          <w:szCs w:val="24"/>
        </w:rPr>
        <w:t>is a safety issue and is a category of expense in the Company’s modified LTIIP.  Tr. 104.</w:t>
      </w:r>
    </w:p>
    <w:p w:rsidR="00F61F7B" w:rsidRPr="009E517C" w:rsidRDefault="00F61F7B" w:rsidP="00F61F7B">
      <w:pPr>
        <w:pStyle w:val="ListParagraph"/>
        <w:rPr>
          <w:rFonts w:eastAsia="Calibri"/>
          <w:sz w:val="24"/>
          <w:szCs w:val="24"/>
        </w:rPr>
      </w:pPr>
    </w:p>
    <w:p w:rsidR="00F61F7B" w:rsidRDefault="00045197" w:rsidP="00F61F7B">
      <w:pPr>
        <w:pStyle w:val="ListParagraph"/>
        <w:numPr>
          <w:ilvl w:val="0"/>
          <w:numId w:val="22"/>
        </w:numPr>
        <w:ind w:left="0" w:firstLine="1440"/>
        <w:rPr>
          <w:rFonts w:eastAsia="Calibri"/>
          <w:sz w:val="24"/>
          <w:szCs w:val="24"/>
        </w:rPr>
      </w:pPr>
      <w:r>
        <w:rPr>
          <w:rFonts w:eastAsia="Calibri"/>
          <w:sz w:val="24"/>
          <w:szCs w:val="24"/>
        </w:rPr>
        <w:t>During the period from 2012 to 2015, risk associated with UGI-CPG cast iron mains has decreased by approximately 8%</w:t>
      </w:r>
      <w:r w:rsidR="004D05E4">
        <w:rPr>
          <w:rFonts w:eastAsia="Calibri"/>
          <w:sz w:val="24"/>
          <w:szCs w:val="24"/>
        </w:rPr>
        <w:t>, but risk associated with steel mains increased by approximately 3% and total risk for all types of mains increased by approximately 2% over the same period.  UGI-CPG Stmt. 2-R at 3-4.</w:t>
      </w:r>
    </w:p>
    <w:p w:rsidR="00F61F7B" w:rsidRPr="003C0533" w:rsidRDefault="00F61F7B" w:rsidP="00F61F7B">
      <w:pPr>
        <w:pStyle w:val="ListParagraph"/>
        <w:rPr>
          <w:rFonts w:eastAsia="Calibri"/>
          <w:sz w:val="24"/>
          <w:szCs w:val="24"/>
        </w:rPr>
      </w:pPr>
    </w:p>
    <w:p w:rsidR="00F61F7B" w:rsidRDefault="00F61F7B" w:rsidP="00F61F7B">
      <w:pPr>
        <w:pStyle w:val="ListParagraph"/>
        <w:numPr>
          <w:ilvl w:val="0"/>
          <w:numId w:val="22"/>
        </w:numPr>
        <w:ind w:left="0" w:firstLine="1440"/>
        <w:rPr>
          <w:rFonts w:eastAsia="Calibri"/>
          <w:sz w:val="24"/>
          <w:szCs w:val="24"/>
        </w:rPr>
      </w:pPr>
      <w:r>
        <w:rPr>
          <w:rFonts w:eastAsia="Calibri"/>
          <w:sz w:val="24"/>
          <w:szCs w:val="24"/>
        </w:rPr>
        <w:t>UGI-</w:t>
      </w:r>
      <w:r w:rsidR="00542DA4">
        <w:rPr>
          <w:rFonts w:eastAsia="Calibri"/>
          <w:sz w:val="24"/>
          <w:szCs w:val="24"/>
        </w:rPr>
        <w:t>C</w:t>
      </w:r>
      <w:r>
        <w:rPr>
          <w:rFonts w:eastAsia="Calibri"/>
          <w:sz w:val="24"/>
          <w:szCs w:val="24"/>
        </w:rPr>
        <w:t>PG has reduced risk with the capped DSIC rate at 5%.  OCA Stmt. 1R at 2.</w:t>
      </w:r>
    </w:p>
    <w:p w:rsidR="00F61F7B" w:rsidRPr="003C0533" w:rsidRDefault="00F61F7B" w:rsidP="00F61F7B">
      <w:pPr>
        <w:pStyle w:val="ListParagraph"/>
        <w:rPr>
          <w:rFonts w:eastAsia="Calibri"/>
          <w:sz w:val="24"/>
          <w:szCs w:val="24"/>
        </w:rPr>
      </w:pPr>
    </w:p>
    <w:p w:rsidR="00F61F7B" w:rsidRDefault="00F61F7B" w:rsidP="00F61F7B">
      <w:pPr>
        <w:pStyle w:val="ListParagraph"/>
        <w:numPr>
          <w:ilvl w:val="0"/>
          <w:numId w:val="22"/>
        </w:numPr>
        <w:ind w:left="0" w:firstLine="1440"/>
        <w:rPr>
          <w:rFonts w:eastAsia="Calibri"/>
          <w:sz w:val="24"/>
          <w:szCs w:val="24"/>
        </w:rPr>
      </w:pPr>
      <w:r>
        <w:rPr>
          <w:rFonts w:eastAsia="Calibri"/>
          <w:sz w:val="24"/>
          <w:szCs w:val="24"/>
        </w:rPr>
        <w:t>The first full year the DSIC was active was 2015 at the capped rate of 5%.  OCA Stmt. 1R at 2.</w:t>
      </w:r>
    </w:p>
    <w:p w:rsidR="00F61F7B" w:rsidRPr="00AD6AB6" w:rsidRDefault="00F61F7B" w:rsidP="00F61F7B">
      <w:pPr>
        <w:pStyle w:val="ListParagraph"/>
        <w:rPr>
          <w:rFonts w:eastAsia="Calibri"/>
          <w:sz w:val="24"/>
          <w:szCs w:val="24"/>
        </w:rPr>
      </w:pPr>
    </w:p>
    <w:p w:rsidR="00F61F7B" w:rsidRDefault="00F61F7B" w:rsidP="00F61F7B">
      <w:pPr>
        <w:pStyle w:val="ListParagraph"/>
        <w:numPr>
          <w:ilvl w:val="0"/>
          <w:numId w:val="22"/>
        </w:numPr>
        <w:ind w:left="0" w:firstLine="1440"/>
        <w:rPr>
          <w:rFonts w:eastAsia="Calibri"/>
          <w:sz w:val="24"/>
          <w:szCs w:val="24"/>
        </w:rPr>
      </w:pPr>
      <w:r>
        <w:rPr>
          <w:rFonts w:eastAsia="Calibri"/>
          <w:sz w:val="24"/>
          <w:szCs w:val="24"/>
        </w:rPr>
        <w:t>The modified LTIIP increased the expenditure over the total five year term of the LTIIP from $</w:t>
      </w:r>
      <w:r w:rsidR="0040589D">
        <w:rPr>
          <w:rFonts w:eastAsia="Calibri"/>
          <w:sz w:val="24"/>
          <w:szCs w:val="24"/>
        </w:rPr>
        <w:t>68</w:t>
      </w:r>
      <w:r>
        <w:rPr>
          <w:rFonts w:eastAsia="Calibri"/>
          <w:sz w:val="24"/>
          <w:szCs w:val="24"/>
        </w:rPr>
        <w:t>.5 million to $</w:t>
      </w:r>
      <w:r w:rsidR="0040589D">
        <w:rPr>
          <w:rFonts w:eastAsia="Calibri"/>
          <w:sz w:val="24"/>
          <w:szCs w:val="24"/>
        </w:rPr>
        <w:t>94.9</w:t>
      </w:r>
      <w:r>
        <w:rPr>
          <w:rFonts w:eastAsia="Calibri"/>
          <w:sz w:val="24"/>
          <w:szCs w:val="24"/>
        </w:rPr>
        <w:t xml:space="preserve"> million or a </w:t>
      </w:r>
      <w:r w:rsidR="0040589D">
        <w:rPr>
          <w:rFonts w:eastAsia="Calibri"/>
          <w:sz w:val="24"/>
          <w:szCs w:val="24"/>
        </w:rPr>
        <w:t>5</w:t>
      </w:r>
      <w:r>
        <w:rPr>
          <w:rFonts w:eastAsia="Calibri"/>
          <w:sz w:val="24"/>
          <w:szCs w:val="24"/>
        </w:rPr>
        <w:t>4.</w:t>
      </w:r>
      <w:r w:rsidR="0040589D">
        <w:rPr>
          <w:rFonts w:eastAsia="Calibri"/>
          <w:sz w:val="24"/>
          <w:szCs w:val="24"/>
        </w:rPr>
        <w:t>3</w:t>
      </w:r>
      <w:r>
        <w:rPr>
          <w:rFonts w:eastAsia="Calibri"/>
          <w:sz w:val="24"/>
          <w:szCs w:val="24"/>
        </w:rPr>
        <w:t xml:space="preserve">% increase in planned spending on DSIC-eligible plant over the remaining three years of the plan.  </w:t>
      </w:r>
      <w:r w:rsidRPr="008C5C1D">
        <w:rPr>
          <w:rFonts w:eastAsia="Calibri"/>
          <w:i/>
          <w:sz w:val="24"/>
          <w:szCs w:val="24"/>
        </w:rPr>
        <w:t>UGI-</w:t>
      </w:r>
      <w:r w:rsidR="0040589D">
        <w:rPr>
          <w:rFonts w:eastAsia="Calibri"/>
          <w:i/>
          <w:sz w:val="24"/>
          <w:szCs w:val="24"/>
        </w:rPr>
        <w:t>C</w:t>
      </w:r>
      <w:r w:rsidRPr="008C5C1D">
        <w:rPr>
          <w:rFonts w:eastAsia="Calibri"/>
          <w:i/>
          <w:sz w:val="24"/>
          <w:szCs w:val="24"/>
        </w:rPr>
        <w:t>PG Modified LTIIP at 5</w:t>
      </w:r>
      <w:r>
        <w:rPr>
          <w:rFonts w:eastAsia="Calibri"/>
          <w:sz w:val="24"/>
          <w:szCs w:val="24"/>
        </w:rPr>
        <w:t xml:space="preserve">.  </w:t>
      </w:r>
    </w:p>
    <w:p w:rsidR="00F61F7B" w:rsidRPr="008C5C1D" w:rsidRDefault="00F61F7B" w:rsidP="00F61F7B">
      <w:pPr>
        <w:pStyle w:val="ListParagraph"/>
        <w:rPr>
          <w:rFonts w:eastAsia="Calibri"/>
          <w:sz w:val="24"/>
          <w:szCs w:val="24"/>
        </w:rPr>
      </w:pPr>
    </w:p>
    <w:p w:rsidR="00F61F7B" w:rsidRDefault="00F61F7B" w:rsidP="00F61F7B">
      <w:pPr>
        <w:pStyle w:val="ListParagraph"/>
        <w:numPr>
          <w:ilvl w:val="0"/>
          <w:numId w:val="22"/>
        </w:numPr>
        <w:ind w:left="0" w:firstLine="1440"/>
        <w:rPr>
          <w:rFonts w:eastAsia="Calibri"/>
          <w:sz w:val="24"/>
          <w:szCs w:val="24"/>
        </w:rPr>
      </w:pPr>
      <w:r>
        <w:rPr>
          <w:rFonts w:eastAsia="Calibri"/>
          <w:sz w:val="24"/>
          <w:szCs w:val="24"/>
        </w:rPr>
        <w:t>UGI-</w:t>
      </w:r>
      <w:r w:rsidR="00542DA4">
        <w:rPr>
          <w:rFonts w:eastAsia="Calibri"/>
          <w:sz w:val="24"/>
          <w:szCs w:val="24"/>
        </w:rPr>
        <w:t>C</w:t>
      </w:r>
      <w:r>
        <w:rPr>
          <w:rFonts w:eastAsia="Calibri"/>
          <w:sz w:val="24"/>
          <w:szCs w:val="24"/>
        </w:rPr>
        <w:t>PG plans to continue the aggressive repair and replacement of its infrastructure regardless of whether the capped DSIC rate is increased.  OSBA Stmt. 1 at 7; OSBA Exhibit IEc-2 at OCA-I-1.</w:t>
      </w:r>
    </w:p>
    <w:p w:rsidR="004675F9" w:rsidRPr="004675F9" w:rsidRDefault="004675F9" w:rsidP="004675F9">
      <w:pPr>
        <w:pStyle w:val="ListParagraph"/>
        <w:rPr>
          <w:rFonts w:eastAsia="Calibri"/>
          <w:sz w:val="24"/>
          <w:szCs w:val="24"/>
        </w:rPr>
      </w:pPr>
    </w:p>
    <w:p w:rsidR="00F61F7B" w:rsidRDefault="00F61F7B" w:rsidP="00F61F7B">
      <w:pPr>
        <w:pStyle w:val="ListParagraph"/>
        <w:numPr>
          <w:ilvl w:val="0"/>
          <w:numId w:val="22"/>
        </w:numPr>
        <w:ind w:left="0" w:firstLine="1440"/>
        <w:rPr>
          <w:rFonts w:eastAsia="Calibri"/>
          <w:sz w:val="24"/>
          <w:szCs w:val="24"/>
        </w:rPr>
      </w:pPr>
      <w:r>
        <w:rPr>
          <w:rFonts w:eastAsia="Calibri"/>
          <w:sz w:val="24"/>
          <w:szCs w:val="24"/>
        </w:rPr>
        <w:t>Every 1% increase in the DSIC rate corresponds to an additional $0.</w:t>
      </w:r>
      <w:r w:rsidR="004675F9">
        <w:rPr>
          <w:rFonts w:eastAsia="Calibri"/>
          <w:sz w:val="24"/>
          <w:szCs w:val="24"/>
        </w:rPr>
        <w:t>56</w:t>
      </w:r>
      <w:r>
        <w:rPr>
          <w:rFonts w:eastAsia="Calibri"/>
          <w:sz w:val="24"/>
          <w:szCs w:val="24"/>
        </w:rPr>
        <w:t xml:space="preserve"> per month for the typical residential heating customer.  UGI</w:t>
      </w:r>
      <w:r w:rsidR="004D05E4">
        <w:rPr>
          <w:rFonts w:eastAsia="Calibri"/>
          <w:sz w:val="24"/>
          <w:szCs w:val="24"/>
        </w:rPr>
        <w:t>-CPG</w:t>
      </w:r>
      <w:r w:rsidR="004675F9">
        <w:rPr>
          <w:rFonts w:eastAsia="Calibri"/>
          <w:sz w:val="24"/>
          <w:szCs w:val="24"/>
        </w:rPr>
        <w:t xml:space="preserve"> Stmt. 1 at 9; UGI</w:t>
      </w:r>
      <w:r w:rsidR="004D05E4">
        <w:rPr>
          <w:rFonts w:eastAsia="Calibri"/>
          <w:sz w:val="24"/>
          <w:szCs w:val="24"/>
        </w:rPr>
        <w:t>-CPG</w:t>
      </w:r>
      <w:r>
        <w:rPr>
          <w:rFonts w:eastAsia="Calibri"/>
          <w:sz w:val="24"/>
          <w:szCs w:val="24"/>
        </w:rPr>
        <w:t xml:space="preserve"> Exhibit WJM-3.</w:t>
      </w:r>
    </w:p>
    <w:p w:rsidR="00F61F7B" w:rsidRPr="008C5C1D" w:rsidRDefault="00F61F7B" w:rsidP="00F61F7B">
      <w:pPr>
        <w:pStyle w:val="ListParagraph"/>
        <w:rPr>
          <w:rFonts w:eastAsia="Calibri"/>
          <w:sz w:val="24"/>
          <w:szCs w:val="24"/>
        </w:rPr>
      </w:pPr>
    </w:p>
    <w:p w:rsidR="00F61F7B" w:rsidRDefault="00F61F7B" w:rsidP="00F61F7B">
      <w:pPr>
        <w:pStyle w:val="ListParagraph"/>
        <w:numPr>
          <w:ilvl w:val="0"/>
          <w:numId w:val="22"/>
        </w:numPr>
        <w:ind w:left="0" w:firstLine="1440"/>
        <w:rPr>
          <w:rFonts w:eastAsia="Calibri"/>
          <w:sz w:val="24"/>
          <w:szCs w:val="24"/>
        </w:rPr>
      </w:pPr>
      <w:r>
        <w:rPr>
          <w:rFonts w:eastAsia="Calibri"/>
          <w:sz w:val="24"/>
          <w:szCs w:val="24"/>
        </w:rPr>
        <w:t>Any increase in the DSIC rate does not mean that UGI-</w:t>
      </w:r>
      <w:r w:rsidR="005335B3">
        <w:rPr>
          <w:rFonts w:eastAsia="Calibri"/>
          <w:sz w:val="24"/>
          <w:szCs w:val="24"/>
        </w:rPr>
        <w:t>C</w:t>
      </w:r>
      <w:r>
        <w:rPr>
          <w:rFonts w:eastAsia="Calibri"/>
          <w:sz w:val="24"/>
          <w:szCs w:val="24"/>
        </w:rPr>
        <w:t>PG will avoid a base rate case during the remaining term of its modified LTIIP, which is through the end of 2018.  UGI</w:t>
      </w:r>
      <w:r w:rsidR="004D05E4">
        <w:rPr>
          <w:rFonts w:eastAsia="Calibri"/>
          <w:sz w:val="24"/>
          <w:szCs w:val="24"/>
        </w:rPr>
        <w:t>-CPG</w:t>
      </w:r>
      <w:r>
        <w:rPr>
          <w:rFonts w:eastAsia="Calibri"/>
          <w:sz w:val="24"/>
          <w:szCs w:val="24"/>
        </w:rPr>
        <w:t xml:space="preserve"> Stmt. 1-R at 10.</w:t>
      </w:r>
    </w:p>
    <w:p w:rsidR="00F61F7B" w:rsidRPr="003C0533" w:rsidRDefault="00F61F7B" w:rsidP="00F61F7B">
      <w:pPr>
        <w:pStyle w:val="ListParagraph"/>
        <w:rPr>
          <w:rFonts w:eastAsia="Calibri"/>
          <w:sz w:val="24"/>
          <w:szCs w:val="24"/>
        </w:rPr>
      </w:pPr>
    </w:p>
    <w:p w:rsidR="00F61F7B" w:rsidRDefault="00F61F7B" w:rsidP="00F61F7B">
      <w:pPr>
        <w:pStyle w:val="ListParagraph"/>
        <w:numPr>
          <w:ilvl w:val="0"/>
          <w:numId w:val="22"/>
        </w:numPr>
        <w:ind w:left="0" w:firstLine="1440"/>
        <w:rPr>
          <w:rFonts w:eastAsia="Calibri"/>
          <w:sz w:val="24"/>
          <w:szCs w:val="24"/>
        </w:rPr>
      </w:pPr>
      <w:r>
        <w:rPr>
          <w:rFonts w:eastAsia="Calibri"/>
          <w:sz w:val="24"/>
          <w:szCs w:val="24"/>
        </w:rPr>
        <w:t>A base rate case requires the Company to schedule internal labor resources and is a significant financial commitment.  UGI</w:t>
      </w:r>
      <w:r w:rsidR="004D05E4">
        <w:rPr>
          <w:rFonts w:eastAsia="Calibri"/>
          <w:sz w:val="24"/>
          <w:szCs w:val="24"/>
        </w:rPr>
        <w:t>-CPG</w:t>
      </w:r>
      <w:r>
        <w:rPr>
          <w:rFonts w:eastAsia="Calibri"/>
          <w:sz w:val="24"/>
          <w:szCs w:val="24"/>
        </w:rPr>
        <w:t xml:space="preserve"> Stmt. 1-R at 12; Tr. 52.</w:t>
      </w:r>
    </w:p>
    <w:p w:rsidR="00F61F7B" w:rsidRPr="003C0533" w:rsidRDefault="00F61F7B" w:rsidP="00F61F7B">
      <w:pPr>
        <w:pStyle w:val="ListParagraph"/>
        <w:rPr>
          <w:rFonts w:eastAsia="Calibri"/>
          <w:sz w:val="24"/>
          <w:szCs w:val="24"/>
        </w:rPr>
      </w:pPr>
    </w:p>
    <w:p w:rsidR="00F61F7B" w:rsidRDefault="00F61F7B" w:rsidP="00F61F7B">
      <w:pPr>
        <w:pStyle w:val="ListParagraph"/>
        <w:numPr>
          <w:ilvl w:val="0"/>
          <w:numId w:val="22"/>
        </w:numPr>
        <w:ind w:left="0" w:firstLine="1440"/>
        <w:rPr>
          <w:rFonts w:eastAsia="Calibri"/>
          <w:sz w:val="24"/>
          <w:szCs w:val="24"/>
        </w:rPr>
      </w:pPr>
      <w:r>
        <w:rPr>
          <w:rFonts w:eastAsia="Calibri"/>
          <w:sz w:val="24"/>
          <w:szCs w:val="24"/>
        </w:rPr>
        <w:t>The DSIC mechanism affords the Company with an opportunity to decrease the need for frequent base rate cases.  UGI</w:t>
      </w:r>
      <w:r w:rsidR="004D05E4">
        <w:rPr>
          <w:rFonts w:eastAsia="Calibri"/>
          <w:sz w:val="24"/>
          <w:szCs w:val="24"/>
        </w:rPr>
        <w:t>-CPG</w:t>
      </w:r>
      <w:r>
        <w:rPr>
          <w:rFonts w:eastAsia="Calibri"/>
          <w:sz w:val="24"/>
          <w:szCs w:val="24"/>
        </w:rPr>
        <w:t xml:space="preserve"> Stmt. 1 at 10.</w:t>
      </w:r>
    </w:p>
    <w:p w:rsidR="00F61F7B" w:rsidRPr="003C0533" w:rsidRDefault="00F61F7B" w:rsidP="00F61F7B">
      <w:pPr>
        <w:pStyle w:val="ListParagraph"/>
        <w:rPr>
          <w:rFonts w:eastAsia="Calibri"/>
          <w:sz w:val="24"/>
          <w:szCs w:val="24"/>
        </w:rPr>
      </w:pPr>
    </w:p>
    <w:p w:rsidR="00F61F7B" w:rsidRDefault="00F61F7B" w:rsidP="00F61F7B">
      <w:pPr>
        <w:pStyle w:val="ListParagraph"/>
        <w:numPr>
          <w:ilvl w:val="0"/>
          <w:numId w:val="22"/>
        </w:numPr>
        <w:ind w:left="0" w:firstLine="1440"/>
        <w:rPr>
          <w:rFonts w:eastAsia="Calibri"/>
          <w:sz w:val="24"/>
          <w:szCs w:val="24"/>
        </w:rPr>
      </w:pPr>
      <w:r>
        <w:rPr>
          <w:rFonts w:eastAsia="Calibri"/>
          <w:sz w:val="24"/>
          <w:szCs w:val="24"/>
        </w:rPr>
        <w:t>Some of the factors that determine the frequency with which UGI-</w:t>
      </w:r>
      <w:r w:rsidR="005335B3">
        <w:rPr>
          <w:rFonts w:eastAsia="Calibri"/>
          <w:sz w:val="24"/>
          <w:szCs w:val="24"/>
        </w:rPr>
        <w:t>C</w:t>
      </w:r>
      <w:r>
        <w:rPr>
          <w:rFonts w:eastAsia="Calibri"/>
          <w:sz w:val="24"/>
          <w:szCs w:val="24"/>
        </w:rPr>
        <w:t>PG must file a base rate case are within the control of the Company.  OCA Stmt. 1 at 7; OSBA Stmt. 1 at 11.</w:t>
      </w:r>
    </w:p>
    <w:p w:rsidR="00F61F7B" w:rsidRPr="00AD6AB6" w:rsidRDefault="00F61F7B" w:rsidP="00F61F7B">
      <w:pPr>
        <w:pStyle w:val="ListParagraph"/>
        <w:rPr>
          <w:rFonts w:eastAsia="Calibri"/>
          <w:sz w:val="24"/>
          <w:szCs w:val="24"/>
        </w:rPr>
      </w:pPr>
    </w:p>
    <w:p w:rsidR="00F61F7B" w:rsidRDefault="00F61F7B" w:rsidP="00F61F7B">
      <w:pPr>
        <w:pStyle w:val="ListParagraph"/>
        <w:numPr>
          <w:ilvl w:val="0"/>
          <w:numId w:val="22"/>
        </w:numPr>
        <w:ind w:left="0" w:firstLine="1440"/>
        <w:rPr>
          <w:rFonts w:eastAsia="Calibri"/>
          <w:sz w:val="24"/>
          <w:szCs w:val="24"/>
        </w:rPr>
      </w:pPr>
      <w:r>
        <w:rPr>
          <w:rFonts w:eastAsia="Calibri"/>
          <w:sz w:val="24"/>
          <w:szCs w:val="24"/>
        </w:rPr>
        <w:t>UGI-</w:t>
      </w:r>
      <w:r w:rsidR="000D4B0B">
        <w:rPr>
          <w:rFonts w:eastAsia="Calibri"/>
          <w:sz w:val="24"/>
          <w:szCs w:val="24"/>
        </w:rPr>
        <w:t>C</w:t>
      </w:r>
      <w:r>
        <w:rPr>
          <w:rFonts w:eastAsia="Calibri"/>
          <w:sz w:val="24"/>
          <w:szCs w:val="24"/>
        </w:rPr>
        <w:t>PG estimates under the requested 10% capped DSIC rate it would recover its investment on DSIC-eligible plant up to October 2017. UGI</w:t>
      </w:r>
      <w:r w:rsidR="006E5BA3">
        <w:rPr>
          <w:rFonts w:eastAsia="Calibri"/>
          <w:sz w:val="24"/>
          <w:szCs w:val="24"/>
        </w:rPr>
        <w:t>-CPG</w:t>
      </w:r>
      <w:r>
        <w:rPr>
          <w:rFonts w:eastAsia="Calibri"/>
          <w:sz w:val="24"/>
          <w:szCs w:val="24"/>
        </w:rPr>
        <w:t xml:space="preserve"> Exhibit WJM-3.</w:t>
      </w:r>
    </w:p>
    <w:p w:rsidR="00F61F7B" w:rsidRPr="00A2753A" w:rsidRDefault="00F61F7B" w:rsidP="00F61F7B">
      <w:pPr>
        <w:pStyle w:val="ListParagraph"/>
        <w:rPr>
          <w:rFonts w:eastAsia="Calibri"/>
          <w:sz w:val="24"/>
          <w:szCs w:val="24"/>
        </w:rPr>
      </w:pPr>
    </w:p>
    <w:p w:rsidR="00F61F7B" w:rsidRPr="00D606F2" w:rsidRDefault="00F61F7B" w:rsidP="00F61F7B">
      <w:pPr>
        <w:pStyle w:val="Heading1"/>
        <w:numPr>
          <w:ilvl w:val="0"/>
          <w:numId w:val="21"/>
        </w:numPr>
        <w:ind w:left="0" w:firstLine="0"/>
        <w:rPr>
          <w:rFonts w:eastAsia="Calibri"/>
          <w:sz w:val="24"/>
          <w:szCs w:val="24"/>
          <w:u w:val="none"/>
        </w:rPr>
      </w:pPr>
      <w:bookmarkStart w:id="2" w:name="_Toc464736046"/>
      <w:r w:rsidRPr="00D606F2">
        <w:rPr>
          <w:rFonts w:eastAsia="Calibri"/>
          <w:sz w:val="24"/>
          <w:szCs w:val="24"/>
        </w:rPr>
        <w:t>LEGAL STANDARDS</w:t>
      </w:r>
      <w:bookmarkEnd w:id="2"/>
    </w:p>
    <w:p w:rsidR="00F61F7B" w:rsidRPr="00A108FF" w:rsidRDefault="00F61F7B" w:rsidP="00F61F7B">
      <w:pPr>
        <w:ind w:left="360"/>
        <w:rPr>
          <w:rFonts w:eastAsia="Calibri"/>
          <w:sz w:val="24"/>
          <w:szCs w:val="24"/>
        </w:rPr>
      </w:pPr>
    </w:p>
    <w:p w:rsidR="00F61F7B" w:rsidRDefault="00F61F7B" w:rsidP="00F61F7B">
      <w:pPr>
        <w:rPr>
          <w:rFonts w:eastAsia="Calibri"/>
          <w:sz w:val="24"/>
          <w:szCs w:val="24"/>
        </w:rPr>
      </w:pPr>
      <w:r w:rsidRPr="00B20BE9">
        <w:rPr>
          <w:rFonts w:eastAsia="Calibri"/>
          <w:sz w:val="24"/>
          <w:szCs w:val="24"/>
        </w:rPr>
        <w:tab/>
      </w:r>
      <w:r>
        <w:rPr>
          <w:rFonts w:eastAsia="Calibri"/>
          <w:sz w:val="24"/>
          <w:szCs w:val="24"/>
        </w:rPr>
        <w:tab/>
        <w:t>UGI-</w:t>
      </w:r>
      <w:r w:rsidR="00E64D66">
        <w:rPr>
          <w:rFonts w:eastAsia="Calibri"/>
          <w:sz w:val="24"/>
          <w:szCs w:val="24"/>
        </w:rPr>
        <w:t>C</w:t>
      </w:r>
      <w:r>
        <w:rPr>
          <w:rFonts w:eastAsia="Calibri"/>
          <w:sz w:val="24"/>
          <w:szCs w:val="24"/>
        </w:rPr>
        <w:t>PG is the petitioner and proponent of a rule or order that would modify the Company’s existing DSIC.  Therefore, UGI-</w:t>
      </w:r>
      <w:r w:rsidR="00E64D66">
        <w:rPr>
          <w:rFonts w:eastAsia="Calibri"/>
          <w:sz w:val="24"/>
          <w:szCs w:val="24"/>
        </w:rPr>
        <w:t>C</w:t>
      </w:r>
      <w:r>
        <w:rPr>
          <w:rFonts w:eastAsia="Calibri"/>
          <w:sz w:val="24"/>
          <w:szCs w:val="24"/>
        </w:rPr>
        <w:t xml:space="preserve">PG bears the burden to prove that it is entitled to the waiver that is sought.  </w:t>
      </w:r>
      <w:r w:rsidRPr="00B20BE9">
        <w:rPr>
          <w:rFonts w:eastAsia="Calibri"/>
          <w:sz w:val="24"/>
          <w:szCs w:val="24"/>
        </w:rPr>
        <w:t>Section</w:t>
      </w:r>
      <w:r>
        <w:rPr>
          <w:rFonts w:eastAsia="Calibri"/>
          <w:sz w:val="24"/>
          <w:szCs w:val="24"/>
        </w:rPr>
        <w:t>s</w:t>
      </w:r>
      <w:r w:rsidRPr="00B20BE9">
        <w:rPr>
          <w:rFonts w:eastAsia="Calibri"/>
          <w:sz w:val="24"/>
          <w:szCs w:val="24"/>
        </w:rPr>
        <w:t xml:space="preserve"> 315(a)</w:t>
      </w:r>
      <w:r>
        <w:rPr>
          <w:rFonts w:eastAsia="Calibri"/>
          <w:sz w:val="24"/>
          <w:szCs w:val="24"/>
        </w:rPr>
        <w:t xml:space="preserve"> and 332(a)</w:t>
      </w:r>
      <w:r w:rsidRPr="00B20BE9">
        <w:rPr>
          <w:rFonts w:eastAsia="Calibri"/>
          <w:sz w:val="24"/>
          <w:szCs w:val="24"/>
        </w:rPr>
        <w:t xml:space="preserve"> of the Code, 66 Pa.C.S. </w:t>
      </w:r>
      <w:r>
        <w:rPr>
          <w:rFonts w:eastAsia="Calibri"/>
          <w:sz w:val="24"/>
          <w:szCs w:val="24"/>
        </w:rPr>
        <w:t>§</w:t>
      </w:r>
      <w:r w:rsidRPr="00B20BE9">
        <w:rPr>
          <w:rFonts w:eastAsia="Calibri"/>
          <w:sz w:val="24"/>
          <w:szCs w:val="24"/>
        </w:rPr>
        <w:t xml:space="preserve">§ 315(a), </w:t>
      </w:r>
      <w:r>
        <w:rPr>
          <w:rFonts w:eastAsia="Calibri"/>
          <w:sz w:val="24"/>
          <w:szCs w:val="24"/>
        </w:rPr>
        <w:t xml:space="preserve">332(a) </w:t>
      </w:r>
      <w:r w:rsidRPr="00B20BE9">
        <w:rPr>
          <w:rFonts w:eastAsia="Calibri"/>
          <w:sz w:val="24"/>
          <w:szCs w:val="24"/>
        </w:rPr>
        <w:t xml:space="preserve">provide that the burden of establishing the justness and reasonableness of </w:t>
      </w:r>
      <w:r>
        <w:rPr>
          <w:rFonts w:eastAsia="Calibri"/>
          <w:sz w:val="24"/>
          <w:szCs w:val="24"/>
        </w:rPr>
        <w:t xml:space="preserve">waiving the capped </w:t>
      </w:r>
      <w:r w:rsidRPr="00B20BE9">
        <w:rPr>
          <w:rFonts w:eastAsia="Calibri"/>
          <w:sz w:val="24"/>
          <w:szCs w:val="24"/>
        </w:rPr>
        <w:t>DSIC</w:t>
      </w:r>
      <w:r>
        <w:rPr>
          <w:rFonts w:eastAsia="Calibri"/>
          <w:sz w:val="24"/>
          <w:szCs w:val="24"/>
        </w:rPr>
        <w:t xml:space="preserve"> rate</w:t>
      </w:r>
      <w:r w:rsidRPr="00B20BE9">
        <w:rPr>
          <w:rFonts w:eastAsia="Calibri"/>
          <w:sz w:val="24"/>
          <w:szCs w:val="24"/>
        </w:rPr>
        <w:t xml:space="preserve"> is clearly on </w:t>
      </w:r>
      <w:r>
        <w:rPr>
          <w:rFonts w:eastAsia="Calibri"/>
          <w:sz w:val="24"/>
          <w:szCs w:val="24"/>
        </w:rPr>
        <w:t>UGI-</w:t>
      </w:r>
      <w:r w:rsidR="00E64D66">
        <w:rPr>
          <w:rFonts w:eastAsia="Calibri"/>
          <w:sz w:val="24"/>
          <w:szCs w:val="24"/>
        </w:rPr>
        <w:t>C</w:t>
      </w:r>
      <w:r>
        <w:rPr>
          <w:rFonts w:eastAsia="Calibri"/>
          <w:sz w:val="24"/>
          <w:szCs w:val="24"/>
        </w:rPr>
        <w:t>PG</w:t>
      </w:r>
      <w:r w:rsidRPr="00B20BE9">
        <w:rPr>
          <w:rFonts w:eastAsia="Calibri"/>
          <w:sz w:val="24"/>
          <w:szCs w:val="24"/>
        </w:rPr>
        <w:t xml:space="preserve"> in this proceeding.</w:t>
      </w:r>
      <w:r>
        <w:rPr>
          <w:rFonts w:eastAsia="Calibri"/>
          <w:sz w:val="24"/>
          <w:szCs w:val="24"/>
        </w:rPr>
        <w:t xml:space="preserve">  UGI-</w:t>
      </w:r>
      <w:r w:rsidR="00A4107E">
        <w:rPr>
          <w:rFonts w:eastAsia="Calibri"/>
          <w:sz w:val="24"/>
          <w:szCs w:val="24"/>
        </w:rPr>
        <w:t>C</w:t>
      </w:r>
      <w:r>
        <w:rPr>
          <w:rFonts w:eastAsia="Calibri"/>
          <w:sz w:val="24"/>
          <w:szCs w:val="24"/>
        </w:rPr>
        <w:t xml:space="preserve">PG must persuade the Commission by a preponderance of the substantial evidence that the relief sought is proper and justified under the circumstances.  </w:t>
      </w:r>
      <w:r>
        <w:rPr>
          <w:rFonts w:eastAsia="Calibri"/>
          <w:i/>
          <w:sz w:val="24"/>
          <w:szCs w:val="24"/>
        </w:rPr>
        <w:t xml:space="preserve">Se-Ling Hosiery, Inc. v. Margulies, </w:t>
      </w:r>
      <w:r>
        <w:rPr>
          <w:rFonts w:eastAsia="Calibri"/>
          <w:sz w:val="24"/>
          <w:szCs w:val="24"/>
        </w:rPr>
        <w:t>70 A.2d 854, 855-56 (Pa. 1950)(</w:t>
      </w:r>
      <w:r>
        <w:rPr>
          <w:rFonts w:eastAsia="Calibri"/>
          <w:i/>
          <w:sz w:val="24"/>
          <w:szCs w:val="24"/>
        </w:rPr>
        <w:t>Se-Ling Hosiery)</w:t>
      </w:r>
      <w:r>
        <w:rPr>
          <w:rFonts w:eastAsia="Calibri"/>
          <w:sz w:val="24"/>
          <w:szCs w:val="24"/>
        </w:rPr>
        <w:t>.</w:t>
      </w:r>
    </w:p>
    <w:p w:rsidR="00F61F7B" w:rsidRDefault="00F61F7B" w:rsidP="005B4F83">
      <w:pPr>
        <w:pStyle w:val="NoSpacing"/>
        <w:spacing w:line="360" w:lineRule="auto"/>
        <w:rPr>
          <w:rFonts w:eastAsia="Calibri"/>
        </w:rPr>
      </w:pPr>
      <w:r>
        <w:rPr>
          <w:rFonts w:eastAsia="Calibri"/>
        </w:rPr>
        <w:t xml:space="preserve"> </w:t>
      </w:r>
    </w:p>
    <w:p w:rsidR="00F61F7B" w:rsidRPr="00B20BE9" w:rsidRDefault="005B4F83" w:rsidP="005B4F83">
      <w:pPr>
        <w:pStyle w:val="NoSpacing"/>
        <w:spacing w:line="360" w:lineRule="auto"/>
        <w:rPr>
          <w:rFonts w:eastAsia="Calibri"/>
        </w:rPr>
      </w:pPr>
      <w:r>
        <w:rPr>
          <w:rFonts w:eastAsia="Calibri"/>
        </w:rPr>
        <w:tab/>
      </w:r>
      <w:r>
        <w:rPr>
          <w:rFonts w:eastAsia="Calibri"/>
        </w:rPr>
        <w:tab/>
      </w:r>
      <w:r w:rsidR="00F61F7B" w:rsidRPr="00B20BE9">
        <w:rPr>
          <w:rFonts w:eastAsia="Calibri"/>
        </w:rPr>
        <w:t>The Pennsylvania Commonwealth Court has interpreted Section 315(a) of the Code as follows:</w:t>
      </w:r>
    </w:p>
    <w:p w:rsidR="00F61F7B" w:rsidRPr="00B20BE9" w:rsidRDefault="00F61F7B" w:rsidP="005B4F83">
      <w:pPr>
        <w:pStyle w:val="NoSpacing"/>
        <w:spacing w:line="360" w:lineRule="auto"/>
        <w:rPr>
          <w:rFonts w:eastAsia="Calibri"/>
        </w:rPr>
      </w:pPr>
    </w:p>
    <w:p w:rsidR="00F61F7B" w:rsidRPr="00E810CB" w:rsidRDefault="00F61F7B" w:rsidP="005B4F83">
      <w:pPr>
        <w:spacing w:line="240" w:lineRule="auto"/>
        <w:ind w:left="1440" w:right="1728"/>
        <w:rPr>
          <w:rFonts w:eastAsia="Calibri"/>
          <w:b/>
          <w:sz w:val="24"/>
          <w:szCs w:val="24"/>
        </w:rPr>
      </w:pPr>
      <w:r w:rsidRPr="00B20BE9">
        <w:rPr>
          <w:rFonts w:eastAsia="Calibri"/>
          <w:sz w:val="24"/>
          <w:szCs w:val="24"/>
        </w:rPr>
        <w:t xml:space="preserve">Section 315(a) of </w:t>
      </w:r>
      <w:r>
        <w:rPr>
          <w:rFonts w:eastAsia="Calibri"/>
          <w:sz w:val="24"/>
          <w:szCs w:val="24"/>
        </w:rPr>
        <w:t xml:space="preserve">the Public Utility Code, </w:t>
      </w:r>
      <w:proofErr w:type="gramStart"/>
      <w:r>
        <w:rPr>
          <w:rFonts w:eastAsia="Calibri"/>
          <w:sz w:val="24"/>
          <w:szCs w:val="24"/>
        </w:rPr>
        <w:t>66 Pa.</w:t>
      </w:r>
      <w:r w:rsidRPr="00B20BE9">
        <w:rPr>
          <w:rFonts w:eastAsia="Calibri"/>
          <w:sz w:val="24"/>
          <w:szCs w:val="24"/>
        </w:rPr>
        <w:t>C.S</w:t>
      </w:r>
      <w:proofErr w:type="gramEnd"/>
      <w:r w:rsidRPr="00B20BE9">
        <w:rPr>
          <w:rFonts w:eastAsia="Calibri"/>
          <w:sz w:val="24"/>
          <w:szCs w:val="24"/>
        </w:rPr>
        <w:t xml:space="preserve">. § 315(a), places the burden of proving the justness and reasonableness of a proposed rate hike squarely on the public utility.  </w:t>
      </w:r>
      <w:r w:rsidRPr="00E810CB">
        <w:rPr>
          <w:rFonts w:eastAsia="Calibri"/>
          <w:b/>
          <w:sz w:val="24"/>
          <w:szCs w:val="24"/>
        </w:rPr>
        <w:t>It is well established that the evidence adduced by a utility to meet this burden must be substantial.</w:t>
      </w:r>
    </w:p>
    <w:p w:rsidR="00F61F7B" w:rsidRPr="00B20BE9" w:rsidRDefault="00F61F7B" w:rsidP="0074571E">
      <w:pPr>
        <w:ind w:left="1440" w:right="1440"/>
        <w:rPr>
          <w:rFonts w:eastAsia="Calibri"/>
          <w:sz w:val="24"/>
          <w:szCs w:val="24"/>
        </w:rPr>
      </w:pPr>
    </w:p>
    <w:p w:rsidR="00F61F7B" w:rsidRPr="00B20BE9" w:rsidRDefault="00F61F7B" w:rsidP="00F61F7B">
      <w:pPr>
        <w:rPr>
          <w:rFonts w:eastAsia="Calibri"/>
          <w:sz w:val="24"/>
          <w:szCs w:val="24"/>
        </w:rPr>
      </w:pPr>
      <w:r w:rsidRPr="00B20BE9">
        <w:rPr>
          <w:rFonts w:eastAsia="Calibri"/>
          <w:i/>
          <w:sz w:val="24"/>
          <w:szCs w:val="24"/>
        </w:rPr>
        <w:t>Lower Frederick Twp. v. Pa. Pub. Util. Comm’n</w:t>
      </w:r>
      <w:r w:rsidRPr="00B20BE9">
        <w:rPr>
          <w:rFonts w:eastAsia="Calibri"/>
          <w:sz w:val="24"/>
          <w:szCs w:val="24"/>
        </w:rPr>
        <w:t xml:space="preserve">, </w:t>
      </w:r>
      <w:r>
        <w:rPr>
          <w:rFonts w:eastAsia="Calibri"/>
          <w:sz w:val="24"/>
          <w:szCs w:val="24"/>
        </w:rPr>
        <w:t>409 A.2d 505, </w:t>
      </w:r>
      <w:r w:rsidRPr="00B20BE9">
        <w:rPr>
          <w:rFonts w:eastAsia="Calibri"/>
          <w:sz w:val="24"/>
          <w:szCs w:val="24"/>
        </w:rPr>
        <w:t>507 (</w:t>
      </w:r>
      <w:r w:rsidR="00280788">
        <w:rPr>
          <w:rFonts w:eastAsia="Calibri"/>
          <w:sz w:val="24"/>
          <w:szCs w:val="24"/>
        </w:rPr>
        <w:t>Pa.</w:t>
      </w:r>
      <w:r>
        <w:rPr>
          <w:rFonts w:eastAsia="Calibri"/>
          <w:sz w:val="24"/>
          <w:szCs w:val="24"/>
        </w:rPr>
        <w:t xml:space="preserve">Cmwlth. </w:t>
      </w:r>
      <w:r w:rsidRPr="00B20BE9">
        <w:rPr>
          <w:rFonts w:eastAsia="Calibri"/>
          <w:sz w:val="24"/>
          <w:szCs w:val="24"/>
        </w:rPr>
        <w:t>1980) (</w:t>
      </w:r>
      <w:r w:rsidRPr="00983527">
        <w:rPr>
          <w:rFonts w:eastAsia="Calibri"/>
          <w:sz w:val="24"/>
          <w:szCs w:val="24"/>
        </w:rPr>
        <w:t>emphasis added</w:t>
      </w:r>
      <w:r w:rsidRPr="00B20BE9">
        <w:rPr>
          <w:rFonts w:eastAsia="Calibri"/>
          <w:sz w:val="24"/>
          <w:szCs w:val="24"/>
        </w:rPr>
        <w:t xml:space="preserve">).  </w:t>
      </w:r>
      <w:r w:rsidRPr="00E810CB">
        <w:rPr>
          <w:rFonts w:eastAsia="Calibri"/>
          <w:sz w:val="24"/>
          <w:szCs w:val="24"/>
        </w:rPr>
        <w:t>See also</w:t>
      </w:r>
      <w:r w:rsidRPr="00B20BE9">
        <w:rPr>
          <w:rFonts w:eastAsia="Calibri"/>
          <w:sz w:val="24"/>
          <w:szCs w:val="24"/>
        </w:rPr>
        <w:t xml:space="preserve">, </w:t>
      </w:r>
      <w:r w:rsidRPr="00B20BE9">
        <w:rPr>
          <w:rFonts w:eastAsia="Calibri"/>
          <w:i/>
          <w:sz w:val="24"/>
          <w:szCs w:val="24"/>
        </w:rPr>
        <w:t>Brockway Glass v. Pa. Pub. Util. Comm’n</w:t>
      </w:r>
      <w:r>
        <w:rPr>
          <w:rFonts w:eastAsia="Calibri"/>
          <w:sz w:val="24"/>
          <w:szCs w:val="24"/>
        </w:rPr>
        <w:t>, </w:t>
      </w:r>
      <w:r w:rsidRPr="00B20BE9">
        <w:rPr>
          <w:rFonts w:eastAsia="Calibri"/>
          <w:sz w:val="24"/>
          <w:szCs w:val="24"/>
        </w:rPr>
        <w:t xml:space="preserve"> 437 A.2d 1067 (</w:t>
      </w:r>
      <w:r>
        <w:rPr>
          <w:rFonts w:eastAsia="Calibri"/>
          <w:sz w:val="24"/>
          <w:szCs w:val="24"/>
        </w:rPr>
        <w:t xml:space="preserve">Pa.Cmwlth. </w:t>
      </w:r>
      <w:r w:rsidRPr="00B20BE9">
        <w:rPr>
          <w:rFonts w:eastAsia="Calibri"/>
          <w:sz w:val="24"/>
          <w:szCs w:val="24"/>
        </w:rPr>
        <w:t>1981).</w:t>
      </w:r>
    </w:p>
    <w:p w:rsidR="00F61F7B" w:rsidRDefault="00F61F7B" w:rsidP="00F61F7B">
      <w:pPr>
        <w:rPr>
          <w:rFonts w:eastAsia="Calibri"/>
          <w:sz w:val="24"/>
          <w:szCs w:val="24"/>
        </w:rPr>
      </w:pPr>
    </w:p>
    <w:p w:rsidR="00F61F7B" w:rsidRDefault="00F61F7B" w:rsidP="00F61F7B">
      <w:pPr>
        <w:rPr>
          <w:rFonts w:eastAsia="Calibri"/>
          <w:sz w:val="24"/>
          <w:szCs w:val="24"/>
        </w:rPr>
      </w:pPr>
      <w:r>
        <w:rPr>
          <w:rFonts w:eastAsia="Calibri"/>
          <w:sz w:val="24"/>
          <w:szCs w:val="24"/>
        </w:rPr>
        <w:tab/>
      </w:r>
      <w:r>
        <w:rPr>
          <w:rFonts w:eastAsia="Calibri"/>
          <w:sz w:val="24"/>
          <w:szCs w:val="24"/>
        </w:rPr>
        <w:tab/>
      </w:r>
      <w:r w:rsidRPr="009C27F7">
        <w:rPr>
          <w:sz w:val="24"/>
          <w:szCs w:val="24"/>
        </w:rPr>
        <w:t>A preponderance of the</w:t>
      </w:r>
      <w:r>
        <w:rPr>
          <w:sz w:val="24"/>
          <w:szCs w:val="24"/>
        </w:rPr>
        <w:t xml:space="preserve"> </w:t>
      </w:r>
      <w:r w:rsidRPr="009C27F7">
        <w:rPr>
          <w:sz w:val="24"/>
          <w:szCs w:val="24"/>
        </w:rPr>
        <w:t xml:space="preserve">evidence is that which is more convincing, by even the smallest amount, than that presented by the other party.  </w:t>
      </w:r>
      <w:r w:rsidRPr="009C27F7">
        <w:rPr>
          <w:i/>
          <w:sz w:val="24"/>
          <w:szCs w:val="24"/>
        </w:rPr>
        <w:t xml:space="preserve">Se-Ling Hosiery, </w:t>
      </w:r>
      <w:r w:rsidRPr="009C27F7">
        <w:rPr>
          <w:sz w:val="24"/>
          <w:szCs w:val="24"/>
        </w:rPr>
        <w:t xml:space="preserve">70 A.2d 854 (1950); </w:t>
      </w:r>
      <w:r w:rsidRPr="009C27F7">
        <w:rPr>
          <w:i/>
          <w:iCs/>
          <w:sz w:val="24"/>
          <w:szCs w:val="24"/>
        </w:rPr>
        <w:t>Samuel J. Lansberry, Inc. v. Pa. Pub. Util. Comm’n,</w:t>
      </w:r>
      <w:r w:rsidRPr="009C27F7">
        <w:rPr>
          <w:sz w:val="24"/>
          <w:szCs w:val="24"/>
        </w:rPr>
        <w:t xml:space="preserve"> 578 A.2d 600 (Pa.Cmwlth. 1990) </w:t>
      </w:r>
      <w:r w:rsidRPr="009C27F7">
        <w:rPr>
          <w:i/>
          <w:iCs/>
          <w:sz w:val="24"/>
          <w:szCs w:val="24"/>
        </w:rPr>
        <w:t xml:space="preserve">alloc. </w:t>
      </w:r>
      <w:proofErr w:type="gramStart"/>
      <w:r w:rsidRPr="009C27F7">
        <w:rPr>
          <w:i/>
          <w:iCs/>
          <w:sz w:val="24"/>
          <w:szCs w:val="24"/>
        </w:rPr>
        <w:t>den.</w:t>
      </w:r>
      <w:r w:rsidRPr="009C27F7">
        <w:rPr>
          <w:sz w:val="24"/>
          <w:szCs w:val="24"/>
        </w:rPr>
        <w:t>, 602 A.2d 863 (</w:t>
      </w:r>
      <w:r>
        <w:rPr>
          <w:sz w:val="24"/>
          <w:szCs w:val="24"/>
        </w:rPr>
        <w:t xml:space="preserve">Pa. </w:t>
      </w:r>
      <w:r w:rsidRPr="009C27F7">
        <w:rPr>
          <w:sz w:val="24"/>
          <w:szCs w:val="24"/>
        </w:rPr>
        <w:t>1992).</w:t>
      </w:r>
      <w:proofErr w:type="gramEnd"/>
      <w:r>
        <w:rPr>
          <w:sz w:val="24"/>
          <w:szCs w:val="24"/>
        </w:rPr>
        <w:t xml:space="preserve">  </w:t>
      </w:r>
      <w:r>
        <w:rPr>
          <w:rFonts w:eastAsia="Calibri"/>
          <w:sz w:val="24"/>
          <w:szCs w:val="24"/>
        </w:rPr>
        <w:t xml:space="preserve">   </w:t>
      </w:r>
    </w:p>
    <w:p w:rsidR="005B4F83" w:rsidRDefault="005B4F83" w:rsidP="00F61F7B">
      <w:pPr>
        <w:rPr>
          <w:rFonts w:eastAsia="Calibri"/>
          <w:sz w:val="24"/>
          <w:szCs w:val="24"/>
        </w:rPr>
      </w:pPr>
    </w:p>
    <w:p w:rsidR="00F61F7B" w:rsidRPr="00B20BE9" w:rsidRDefault="00F61F7B" w:rsidP="00F61F7B">
      <w:pPr>
        <w:ind w:firstLine="1440"/>
        <w:rPr>
          <w:rFonts w:eastAsia="Calibri"/>
          <w:sz w:val="24"/>
          <w:szCs w:val="24"/>
        </w:rPr>
      </w:pPr>
      <w:r w:rsidRPr="009C27F7">
        <w:rPr>
          <w:sz w:val="24"/>
          <w:szCs w:val="24"/>
        </w:rPr>
        <w:t xml:space="preserve">In addition, the Commission’s decision must be supported by “substantial evidence,” which consists of evidence that a reasonable mind might accept as adequate to support a conclusion.  </w:t>
      </w:r>
      <w:r w:rsidRPr="00B20BE9">
        <w:rPr>
          <w:rFonts w:eastAsia="Calibri"/>
          <w:i/>
          <w:sz w:val="24"/>
          <w:szCs w:val="24"/>
        </w:rPr>
        <w:t>Dutchland Tours, Inc. v. Pa. Pub. Util. Comm’n</w:t>
      </w:r>
      <w:r w:rsidRPr="00B20BE9">
        <w:rPr>
          <w:rFonts w:eastAsia="Calibri"/>
          <w:sz w:val="24"/>
          <w:szCs w:val="24"/>
        </w:rPr>
        <w:t>, 337 A.2d 922 (</w:t>
      </w:r>
      <w:r w:rsidR="00280788">
        <w:rPr>
          <w:rFonts w:eastAsia="Calibri"/>
          <w:sz w:val="24"/>
          <w:szCs w:val="24"/>
        </w:rPr>
        <w:t>Pa.</w:t>
      </w:r>
      <w:r>
        <w:rPr>
          <w:rFonts w:eastAsia="Calibri"/>
          <w:sz w:val="24"/>
          <w:szCs w:val="24"/>
        </w:rPr>
        <w:t xml:space="preserve">Cmwlth. </w:t>
      </w:r>
      <w:r w:rsidRPr="00B20BE9">
        <w:rPr>
          <w:rFonts w:eastAsia="Calibri"/>
          <w:sz w:val="24"/>
          <w:szCs w:val="24"/>
        </w:rPr>
        <w:t>1975).</w:t>
      </w:r>
      <w:r>
        <w:rPr>
          <w:rFonts w:eastAsia="Calibri"/>
          <w:sz w:val="24"/>
          <w:szCs w:val="24"/>
        </w:rPr>
        <w:t xml:space="preserve">  </w:t>
      </w:r>
      <w:r w:rsidRPr="009C27F7">
        <w:rPr>
          <w:sz w:val="24"/>
          <w:szCs w:val="24"/>
        </w:rPr>
        <w:t xml:space="preserve">A mere "trace of evidence or a suspicion of the existence of a fact" is insufficient.  </w:t>
      </w:r>
      <w:r w:rsidRPr="009C27F7">
        <w:rPr>
          <w:i/>
          <w:iCs/>
          <w:sz w:val="24"/>
          <w:szCs w:val="24"/>
        </w:rPr>
        <w:t>Norfolk and Western Railway Co. v. Pa. Pub. Util. Comm’n</w:t>
      </w:r>
      <w:r w:rsidRPr="009C27F7">
        <w:rPr>
          <w:sz w:val="24"/>
          <w:szCs w:val="24"/>
        </w:rPr>
        <w:t>, 413 A.2d 1037 (</w:t>
      </w:r>
      <w:r>
        <w:rPr>
          <w:sz w:val="24"/>
          <w:szCs w:val="24"/>
        </w:rPr>
        <w:t xml:space="preserve">Pa. </w:t>
      </w:r>
      <w:r w:rsidRPr="009C27F7">
        <w:rPr>
          <w:sz w:val="24"/>
          <w:szCs w:val="24"/>
        </w:rPr>
        <w:t>1980).</w:t>
      </w:r>
      <w:r>
        <w:rPr>
          <w:sz w:val="24"/>
          <w:szCs w:val="24"/>
        </w:rPr>
        <w:t xml:space="preserve">  </w:t>
      </w:r>
      <w:r w:rsidRPr="00B20BE9">
        <w:rPr>
          <w:rFonts w:eastAsia="Calibri"/>
          <w:sz w:val="24"/>
          <w:szCs w:val="24"/>
        </w:rPr>
        <w:t xml:space="preserve">  </w:t>
      </w:r>
    </w:p>
    <w:p w:rsidR="00F61F7B" w:rsidRPr="00B20BE9" w:rsidRDefault="00F61F7B" w:rsidP="00F61F7B">
      <w:pPr>
        <w:rPr>
          <w:rFonts w:eastAsia="Calibri"/>
          <w:sz w:val="24"/>
          <w:szCs w:val="24"/>
        </w:rPr>
      </w:pPr>
    </w:p>
    <w:p w:rsidR="005B4F83" w:rsidRDefault="00F61F7B" w:rsidP="00F61F7B">
      <w:pPr>
        <w:rPr>
          <w:sz w:val="24"/>
          <w:szCs w:val="24"/>
        </w:rPr>
      </w:pPr>
      <w:r w:rsidRPr="00B20BE9">
        <w:rPr>
          <w:rFonts w:eastAsia="Calibri"/>
          <w:sz w:val="24"/>
          <w:szCs w:val="24"/>
        </w:rPr>
        <w:tab/>
      </w:r>
      <w:r w:rsidRPr="00B20BE9">
        <w:rPr>
          <w:rFonts w:eastAsia="Calibri"/>
          <w:sz w:val="24"/>
          <w:szCs w:val="24"/>
        </w:rPr>
        <w:tab/>
      </w:r>
      <w:r w:rsidRPr="009C27F7">
        <w:rPr>
          <w:sz w:val="24"/>
          <w:szCs w:val="24"/>
        </w:rPr>
        <w:t xml:space="preserve">If the </w:t>
      </w:r>
      <w:r>
        <w:rPr>
          <w:sz w:val="24"/>
          <w:szCs w:val="24"/>
        </w:rPr>
        <w:t>petitioner</w:t>
      </w:r>
      <w:r w:rsidRPr="009C27F7">
        <w:rPr>
          <w:sz w:val="24"/>
          <w:szCs w:val="24"/>
        </w:rPr>
        <w:t xml:space="preserve"> presents evidence sufficient to initially satisfy the burden of proof, the burden of going forward with the evidence to rebut the evidence of the </w:t>
      </w:r>
      <w:r>
        <w:rPr>
          <w:sz w:val="24"/>
          <w:szCs w:val="24"/>
        </w:rPr>
        <w:t>petitioner</w:t>
      </w:r>
      <w:r w:rsidRPr="009C27F7">
        <w:rPr>
          <w:sz w:val="24"/>
          <w:szCs w:val="24"/>
        </w:rPr>
        <w:t xml:space="preserve"> shifts to the </w:t>
      </w:r>
      <w:r>
        <w:rPr>
          <w:sz w:val="24"/>
          <w:szCs w:val="24"/>
        </w:rPr>
        <w:t>opposing parties</w:t>
      </w:r>
      <w:r w:rsidRPr="009C27F7">
        <w:rPr>
          <w:sz w:val="24"/>
          <w:szCs w:val="24"/>
        </w:rPr>
        <w:t xml:space="preserve">.  If the evidence presented by the </w:t>
      </w:r>
      <w:r>
        <w:rPr>
          <w:sz w:val="24"/>
          <w:szCs w:val="24"/>
        </w:rPr>
        <w:t>opposition</w:t>
      </w:r>
      <w:r w:rsidRPr="009C27F7">
        <w:rPr>
          <w:sz w:val="24"/>
          <w:szCs w:val="24"/>
        </w:rPr>
        <w:t xml:space="preserve"> is of co-equal weight, the </w:t>
      </w:r>
      <w:r>
        <w:rPr>
          <w:sz w:val="24"/>
          <w:szCs w:val="24"/>
        </w:rPr>
        <w:t>Petitioner</w:t>
      </w:r>
      <w:r w:rsidRPr="009C27F7">
        <w:rPr>
          <w:sz w:val="24"/>
          <w:szCs w:val="24"/>
        </w:rPr>
        <w:t xml:space="preserve"> has not satisfied </w:t>
      </w:r>
      <w:r>
        <w:rPr>
          <w:sz w:val="24"/>
          <w:szCs w:val="24"/>
        </w:rPr>
        <w:t>the</w:t>
      </w:r>
      <w:r w:rsidRPr="009C27F7">
        <w:rPr>
          <w:sz w:val="24"/>
          <w:szCs w:val="24"/>
        </w:rPr>
        <w:t xml:space="preserve"> burden of proof.  The </w:t>
      </w:r>
      <w:r>
        <w:rPr>
          <w:sz w:val="24"/>
          <w:szCs w:val="24"/>
        </w:rPr>
        <w:t>petitioner</w:t>
      </w:r>
      <w:r w:rsidRPr="009C27F7">
        <w:rPr>
          <w:sz w:val="24"/>
          <w:szCs w:val="24"/>
        </w:rPr>
        <w:t xml:space="preserve"> would be required to provide additional evidence to rebut the evidence of the </w:t>
      </w:r>
      <w:r>
        <w:rPr>
          <w:sz w:val="24"/>
          <w:szCs w:val="24"/>
        </w:rPr>
        <w:t>opposition</w:t>
      </w:r>
      <w:r w:rsidRPr="009C27F7">
        <w:rPr>
          <w:sz w:val="24"/>
          <w:szCs w:val="24"/>
        </w:rPr>
        <w:t xml:space="preserve">.  </w:t>
      </w:r>
      <w:r w:rsidRPr="009C27F7">
        <w:rPr>
          <w:i/>
          <w:iCs/>
          <w:sz w:val="24"/>
          <w:szCs w:val="24"/>
        </w:rPr>
        <w:t>Burleson v. Pa. Pub. Util. Comm’n</w:t>
      </w:r>
      <w:r w:rsidRPr="009C27F7">
        <w:rPr>
          <w:sz w:val="24"/>
          <w:szCs w:val="24"/>
        </w:rPr>
        <w:t xml:space="preserve">, 443 A.2d 1373 (Pa.Cmwlth. 1982), </w:t>
      </w:r>
      <w:r w:rsidRPr="009C27F7">
        <w:rPr>
          <w:i/>
          <w:iCs/>
          <w:sz w:val="24"/>
          <w:szCs w:val="24"/>
        </w:rPr>
        <w:t>aff'd</w:t>
      </w:r>
      <w:r w:rsidRPr="009C27F7">
        <w:rPr>
          <w:sz w:val="24"/>
          <w:szCs w:val="24"/>
        </w:rPr>
        <w:t>, 461 A.2d 1234 (</w:t>
      </w:r>
      <w:r>
        <w:rPr>
          <w:sz w:val="24"/>
          <w:szCs w:val="24"/>
        </w:rPr>
        <w:t xml:space="preserve">Pa. </w:t>
      </w:r>
      <w:r w:rsidR="005B4F83">
        <w:rPr>
          <w:sz w:val="24"/>
          <w:szCs w:val="24"/>
        </w:rPr>
        <w:t xml:space="preserve">1983). </w:t>
      </w:r>
      <w:r w:rsidRPr="009C27F7">
        <w:rPr>
          <w:sz w:val="24"/>
          <w:szCs w:val="24"/>
        </w:rPr>
        <w:t xml:space="preserve"> </w:t>
      </w:r>
    </w:p>
    <w:p w:rsidR="005B4F83" w:rsidRDefault="005B4F83" w:rsidP="00F61F7B">
      <w:pPr>
        <w:rPr>
          <w:sz w:val="24"/>
          <w:szCs w:val="24"/>
        </w:rPr>
      </w:pPr>
    </w:p>
    <w:p w:rsidR="00F61F7B" w:rsidRPr="009C27F7" w:rsidRDefault="00F61F7B" w:rsidP="00F61F7B">
      <w:pPr>
        <w:rPr>
          <w:sz w:val="24"/>
          <w:szCs w:val="24"/>
        </w:rPr>
      </w:pPr>
      <w:r w:rsidRPr="009C27F7">
        <w:rPr>
          <w:sz w:val="24"/>
          <w:szCs w:val="24"/>
        </w:rPr>
        <w:tab/>
      </w:r>
      <w:r w:rsidRPr="009C27F7">
        <w:rPr>
          <w:sz w:val="24"/>
          <w:szCs w:val="24"/>
        </w:rPr>
        <w:tab/>
        <w:t xml:space="preserve">While the </w:t>
      </w:r>
      <w:r w:rsidRPr="009C27F7">
        <w:rPr>
          <w:bCs/>
          <w:sz w:val="24"/>
          <w:szCs w:val="24"/>
        </w:rPr>
        <w:t>burden of persuasion</w:t>
      </w:r>
      <w:r w:rsidRPr="009C27F7">
        <w:rPr>
          <w:sz w:val="24"/>
          <w:szCs w:val="24"/>
        </w:rPr>
        <w:t xml:space="preserve"> may shift back and forth during a proceeding, the burden of proof never shifts.  The burden of proof always remains on the party seeking affirmative relief from the Commission.  </w:t>
      </w:r>
      <w:r w:rsidRPr="009C27F7">
        <w:rPr>
          <w:i/>
          <w:iCs/>
          <w:sz w:val="24"/>
          <w:szCs w:val="24"/>
        </w:rPr>
        <w:t>Milkie v. Pa. Pub. Util. Comm’n</w:t>
      </w:r>
      <w:r w:rsidRPr="009C27F7">
        <w:rPr>
          <w:sz w:val="24"/>
          <w:szCs w:val="24"/>
        </w:rPr>
        <w:t>, 768 A.2d 1217 (Pa.Cmwlth. 2001).</w:t>
      </w:r>
      <w:r>
        <w:rPr>
          <w:sz w:val="24"/>
          <w:szCs w:val="24"/>
        </w:rPr>
        <w:t xml:space="preserve">  Thus, if competing evidence exists regarding any issue, the petitioner has the burden to establish by a preponderance of substantial evidence, the issue based on the overall weight of the evidence.  </w:t>
      </w:r>
    </w:p>
    <w:p w:rsidR="00F61F7B" w:rsidRPr="00B20BE9" w:rsidRDefault="00F61F7B" w:rsidP="00F61F7B">
      <w:pPr>
        <w:rPr>
          <w:rFonts w:eastAsia="Calibri"/>
          <w:sz w:val="24"/>
          <w:szCs w:val="24"/>
        </w:rPr>
      </w:pPr>
    </w:p>
    <w:p w:rsidR="00F61F7B" w:rsidRPr="00B20BE9" w:rsidRDefault="00F61F7B" w:rsidP="00F61F7B">
      <w:pPr>
        <w:ind w:firstLine="1440"/>
        <w:rPr>
          <w:rFonts w:eastAsia="Calibri"/>
          <w:sz w:val="24"/>
          <w:szCs w:val="24"/>
        </w:rPr>
      </w:pPr>
      <w:r w:rsidRPr="00B20BE9">
        <w:rPr>
          <w:rFonts w:eastAsia="Calibri"/>
          <w:sz w:val="24"/>
          <w:szCs w:val="24"/>
        </w:rPr>
        <w:t>This does not mean, however, that in proving its case, a public utility must affirmatively defend claims that no party has questioned.  As held by the Pennsylvania Commonwealth Court:</w:t>
      </w:r>
    </w:p>
    <w:p w:rsidR="00F61F7B" w:rsidRPr="00B20BE9" w:rsidRDefault="00F61F7B" w:rsidP="00F61F7B">
      <w:pPr>
        <w:rPr>
          <w:rFonts w:eastAsia="Calibri"/>
          <w:sz w:val="24"/>
          <w:szCs w:val="24"/>
        </w:rPr>
      </w:pPr>
    </w:p>
    <w:p w:rsidR="00F61F7B" w:rsidRPr="00B20BE9" w:rsidRDefault="00F61F7B" w:rsidP="005B4F83">
      <w:pPr>
        <w:spacing w:line="240" w:lineRule="auto"/>
        <w:ind w:left="1440" w:right="1728"/>
        <w:rPr>
          <w:rFonts w:eastAsia="Calibri"/>
          <w:sz w:val="24"/>
          <w:szCs w:val="24"/>
        </w:rPr>
      </w:pPr>
      <w:r w:rsidRPr="00B20BE9">
        <w:rPr>
          <w:rFonts w:eastAsia="Calibri"/>
          <w:sz w:val="24"/>
          <w:szCs w:val="24"/>
        </w:rPr>
        <w:t>While it is axiomatic that a utility has the burden of proving the justness and reasonableness of its proposed rates, it cannot be called upon to account for every action absent prior notice that such action is to be challenged.</w:t>
      </w:r>
    </w:p>
    <w:p w:rsidR="00F61F7B" w:rsidRPr="00B20BE9" w:rsidRDefault="00F61F7B" w:rsidP="008D7996">
      <w:pPr>
        <w:rPr>
          <w:rFonts w:eastAsia="Calibri"/>
          <w:sz w:val="24"/>
          <w:szCs w:val="24"/>
        </w:rPr>
      </w:pPr>
    </w:p>
    <w:p w:rsidR="00F61F7B" w:rsidRPr="00B20BE9" w:rsidRDefault="00F61F7B" w:rsidP="00F61F7B">
      <w:pPr>
        <w:rPr>
          <w:rFonts w:eastAsia="Calibri"/>
          <w:sz w:val="24"/>
          <w:szCs w:val="24"/>
        </w:rPr>
      </w:pPr>
      <w:r w:rsidRPr="00B20BE9">
        <w:rPr>
          <w:rFonts w:eastAsia="Calibri"/>
          <w:i/>
          <w:sz w:val="24"/>
          <w:szCs w:val="24"/>
        </w:rPr>
        <w:t>Allegheny Center Assocs. v. Pa. Pub. Util. Comm’n</w:t>
      </w:r>
      <w:r w:rsidRPr="00B20BE9">
        <w:rPr>
          <w:rFonts w:eastAsia="Calibri"/>
          <w:sz w:val="24"/>
          <w:szCs w:val="24"/>
        </w:rPr>
        <w:t xml:space="preserve">, </w:t>
      </w:r>
      <w:r>
        <w:rPr>
          <w:rFonts w:eastAsia="Calibri"/>
          <w:sz w:val="24"/>
          <w:szCs w:val="24"/>
        </w:rPr>
        <w:t>570 A.2d 149, </w:t>
      </w:r>
      <w:r w:rsidRPr="00B20BE9">
        <w:rPr>
          <w:rFonts w:eastAsia="Calibri"/>
          <w:sz w:val="24"/>
          <w:szCs w:val="24"/>
        </w:rPr>
        <w:t>53 (</w:t>
      </w:r>
      <w:r w:rsidR="00280788">
        <w:rPr>
          <w:rFonts w:eastAsia="Calibri"/>
          <w:sz w:val="24"/>
          <w:szCs w:val="24"/>
        </w:rPr>
        <w:t>Pa.</w:t>
      </w:r>
      <w:r>
        <w:rPr>
          <w:rFonts w:eastAsia="Calibri"/>
          <w:sz w:val="24"/>
          <w:szCs w:val="24"/>
        </w:rPr>
        <w:t xml:space="preserve">Cmwlth. </w:t>
      </w:r>
      <w:r w:rsidRPr="00B20BE9">
        <w:rPr>
          <w:rFonts w:eastAsia="Calibri"/>
          <w:sz w:val="24"/>
          <w:szCs w:val="24"/>
        </w:rPr>
        <w:t xml:space="preserve">1990); </w:t>
      </w:r>
      <w:r w:rsidRPr="009D3284">
        <w:rPr>
          <w:rFonts w:eastAsia="Calibri"/>
          <w:sz w:val="24"/>
          <w:szCs w:val="24"/>
        </w:rPr>
        <w:t>see also</w:t>
      </w:r>
      <w:r w:rsidRPr="00B20BE9">
        <w:rPr>
          <w:rFonts w:eastAsia="Calibri"/>
          <w:sz w:val="24"/>
          <w:szCs w:val="24"/>
        </w:rPr>
        <w:t xml:space="preserve">, </w:t>
      </w:r>
      <w:r w:rsidRPr="00B20BE9">
        <w:rPr>
          <w:rFonts w:eastAsia="Calibri"/>
          <w:i/>
          <w:sz w:val="24"/>
          <w:szCs w:val="24"/>
        </w:rPr>
        <w:t>Pa. Pub. Util. Comm’n v. Equitable Gas Co.</w:t>
      </w:r>
      <w:r w:rsidRPr="00B20BE9">
        <w:rPr>
          <w:rFonts w:eastAsia="Calibri"/>
          <w:sz w:val="24"/>
          <w:szCs w:val="24"/>
        </w:rPr>
        <w:t>, 73 Pa.</w:t>
      </w:r>
      <w:r>
        <w:rPr>
          <w:rFonts w:eastAsia="Calibri"/>
          <w:sz w:val="24"/>
          <w:szCs w:val="24"/>
        </w:rPr>
        <w:t xml:space="preserve"> PUC 30</w:t>
      </w:r>
      <w:r w:rsidR="00845BE1">
        <w:rPr>
          <w:rFonts w:eastAsia="Calibri"/>
          <w:sz w:val="24"/>
          <w:szCs w:val="24"/>
        </w:rPr>
        <w:t>1</w:t>
      </w:r>
      <w:r>
        <w:rPr>
          <w:rFonts w:eastAsia="Calibri"/>
          <w:sz w:val="24"/>
          <w:szCs w:val="24"/>
        </w:rPr>
        <w:t>, </w:t>
      </w:r>
      <w:r w:rsidRPr="00B20BE9">
        <w:rPr>
          <w:rFonts w:eastAsia="Calibri"/>
          <w:sz w:val="24"/>
          <w:szCs w:val="24"/>
        </w:rPr>
        <w:t>359-60 (</w:t>
      </w:r>
      <w:r w:rsidR="00845BE1">
        <w:rPr>
          <w:rFonts w:eastAsia="Calibri"/>
          <w:sz w:val="24"/>
          <w:szCs w:val="24"/>
        </w:rPr>
        <w:t xml:space="preserve">Order entered November 21, </w:t>
      </w:r>
      <w:r w:rsidRPr="00B20BE9">
        <w:rPr>
          <w:rFonts w:eastAsia="Calibri"/>
          <w:sz w:val="24"/>
          <w:szCs w:val="24"/>
        </w:rPr>
        <w:t>19</w:t>
      </w:r>
      <w:r>
        <w:rPr>
          <w:rFonts w:eastAsia="Calibri"/>
          <w:sz w:val="24"/>
          <w:szCs w:val="24"/>
        </w:rPr>
        <w:t>90).</w:t>
      </w:r>
    </w:p>
    <w:p w:rsidR="00F61F7B" w:rsidRPr="00B20BE9" w:rsidRDefault="00F61F7B" w:rsidP="00F61F7B">
      <w:pPr>
        <w:rPr>
          <w:rFonts w:eastAsia="Calibri"/>
          <w:sz w:val="24"/>
          <w:szCs w:val="24"/>
        </w:rPr>
      </w:pPr>
    </w:p>
    <w:p w:rsidR="00F61F7B" w:rsidRDefault="00F61F7B" w:rsidP="00F61F7B">
      <w:pPr>
        <w:rPr>
          <w:rFonts w:eastAsia="Calibri"/>
          <w:sz w:val="24"/>
          <w:szCs w:val="24"/>
        </w:rPr>
      </w:pPr>
      <w:r w:rsidRPr="00B20BE9">
        <w:rPr>
          <w:rFonts w:eastAsia="Calibri"/>
          <w:sz w:val="24"/>
          <w:szCs w:val="24"/>
        </w:rPr>
        <w:tab/>
      </w:r>
      <w:r w:rsidRPr="00B20BE9">
        <w:rPr>
          <w:rFonts w:eastAsia="Calibri"/>
          <w:sz w:val="24"/>
          <w:szCs w:val="24"/>
        </w:rPr>
        <w:tab/>
        <w:t xml:space="preserve">In the final analysis, a utility’s rates must be just and reasonable, as required by Section 1301 of the Code, 66 Pa.C.S. § 1301, and it is </w:t>
      </w:r>
      <w:r>
        <w:rPr>
          <w:rFonts w:eastAsia="Calibri"/>
          <w:sz w:val="24"/>
          <w:szCs w:val="24"/>
        </w:rPr>
        <w:t>UGI-</w:t>
      </w:r>
      <w:r w:rsidR="00E64D66">
        <w:rPr>
          <w:rFonts w:eastAsia="Calibri"/>
          <w:sz w:val="24"/>
          <w:szCs w:val="24"/>
        </w:rPr>
        <w:t>C</w:t>
      </w:r>
      <w:r>
        <w:rPr>
          <w:rFonts w:eastAsia="Calibri"/>
          <w:sz w:val="24"/>
          <w:szCs w:val="24"/>
        </w:rPr>
        <w:t>PG</w:t>
      </w:r>
      <w:r w:rsidRPr="00B20BE9">
        <w:rPr>
          <w:rFonts w:eastAsia="Calibri"/>
          <w:sz w:val="24"/>
          <w:szCs w:val="24"/>
        </w:rPr>
        <w:t xml:space="preserve">’s burden in this proceeding to demonstrate that, with respect to its </w:t>
      </w:r>
      <w:r>
        <w:rPr>
          <w:rFonts w:eastAsia="Calibri"/>
          <w:sz w:val="24"/>
          <w:szCs w:val="24"/>
        </w:rPr>
        <w:t xml:space="preserve">request for a waiver of the </w:t>
      </w:r>
      <w:r w:rsidRPr="00B20BE9">
        <w:rPr>
          <w:rFonts w:eastAsia="Calibri"/>
          <w:sz w:val="24"/>
          <w:szCs w:val="24"/>
        </w:rPr>
        <w:t>DSIC</w:t>
      </w:r>
      <w:r>
        <w:rPr>
          <w:rFonts w:eastAsia="Calibri"/>
          <w:sz w:val="24"/>
          <w:szCs w:val="24"/>
        </w:rPr>
        <w:t xml:space="preserve"> cap up to 10%, that the granting of the request will yield just and reasonable utility rates</w:t>
      </w:r>
      <w:r w:rsidRPr="00B20BE9">
        <w:rPr>
          <w:rFonts w:eastAsia="Calibri"/>
          <w:sz w:val="24"/>
          <w:szCs w:val="24"/>
        </w:rPr>
        <w:t>.</w:t>
      </w:r>
    </w:p>
    <w:p w:rsidR="00F61F7B" w:rsidRDefault="00F61F7B" w:rsidP="00F61F7B">
      <w:pPr>
        <w:rPr>
          <w:rFonts w:eastAsia="Calibri"/>
          <w:sz w:val="24"/>
          <w:szCs w:val="24"/>
        </w:rPr>
      </w:pPr>
    </w:p>
    <w:p w:rsidR="00F61F7B" w:rsidRPr="00B20BE9" w:rsidRDefault="00F61F7B" w:rsidP="00F61F7B">
      <w:pPr>
        <w:ind w:firstLine="1440"/>
        <w:rPr>
          <w:rFonts w:eastAsia="Calibri"/>
          <w:sz w:val="24"/>
          <w:szCs w:val="24"/>
        </w:rPr>
      </w:pPr>
      <w:r>
        <w:rPr>
          <w:sz w:val="24"/>
          <w:szCs w:val="24"/>
        </w:rPr>
        <w:t xml:space="preserve">Furthermore, any opposition to the position does not need to show that the Petition to waive the 5% DSIC cap and implement up to a 10% cap on distribution revenues for the DSIC rate </w:t>
      </w:r>
      <w:r w:rsidR="007F41D1">
        <w:rPr>
          <w:sz w:val="24"/>
          <w:szCs w:val="24"/>
        </w:rPr>
        <w:t>i</w:t>
      </w:r>
      <w:r>
        <w:rPr>
          <w:sz w:val="24"/>
          <w:szCs w:val="24"/>
        </w:rPr>
        <w:t>s unfair, unreasonable or not in the public interest.  Rather, the opposition prevails by showing by a preponderance of substantial evidence that the Petitioner failed to meet its burden of proof.</w:t>
      </w:r>
    </w:p>
    <w:p w:rsidR="00F61F7B" w:rsidRPr="00B20BE9" w:rsidRDefault="00F61F7B" w:rsidP="00F61F7B">
      <w:pPr>
        <w:rPr>
          <w:rFonts w:eastAsia="Calibri"/>
          <w:sz w:val="24"/>
          <w:szCs w:val="24"/>
        </w:rPr>
      </w:pPr>
    </w:p>
    <w:p w:rsidR="00F61F7B" w:rsidRPr="00D606F2" w:rsidRDefault="00F61F7B" w:rsidP="00F61F7B">
      <w:pPr>
        <w:pStyle w:val="Heading1"/>
        <w:rPr>
          <w:rFonts w:eastAsia="Calibri"/>
          <w:sz w:val="24"/>
          <w:szCs w:val="24"/>
          <w:u w:val="none"/>
        </w:rPr>
      </w:pPr>
      <w:bookmarkStart w:id="3" w:name="_Toc464736047"/>
      <w:r w:rsidRPr="00D606F2">
        <w:rPr>
          <w:rFonts w:eastAsia="Calibri"/>
          <w:sz w:val="24"/>
          <w:szCs w:val="24"/>
          <w:u w:val="none"/>
        </w:rPr>
        <w:t>V.</w:t>
      </w:r>
      <w:r w:rsidRPr="00D606F2">
        <w:rPr>
          <w:rFonts w:eastAsia="Calibri"/>
          <w:sz w:val="24"/>
          <w:szCs w:val="24"/>
          <w:u w:val="none"/>
        </w:rPr>
        <w:tab/>
      </w:r>
      <w:r w:rsidRPr="00D606F2">
        <w:rPr>
          <w:rFonts w:eastAsia="Calibri"/>
          <w:sz w:val="24"/>
          <w:szCs w:val="24"/>
        </w:rPr>
        <w:t>DISCUSSION</w:t>
      </w:r>
      <w:bookmarkEnd w:id="3"/>
    </w:p>
    <w:p w:rsidR="00F61F7B" w:rsidRPr="00B20BE9" w:rsidRDefault="00F61F7B" w:rsidP="00F61F7B">
      <w:pPr>
        <w:jc w:val="center"/>
        <w:rPr>
          <w:rFonts w:eastAsia="Calibri"/>
          <w:sz w:val="24"/>
          <w:szCs w:val="24"/>
          <w:u w:val="single"/>
        </w:rPr>
      </w:pPr>
    </w:p>
    <w:p w:rsidR="00F61F7B" w:rsidRDefault="00F61F7B" w:rsidP="00F61F7B">
      <w:pPr>
        <w:pStyle w:val="ListParagraph"/>
        <w:numPr>
          <w:ilvl w:val="0"/>
          <w:numId w:val="15"/>
        </w:numPr>
        <w:ind w:hanging="720"/>
        <w:outlineLvl w:val="1"/>
        <w:rPr>
          <w:sz w:val="24"/>
          <w:szCs w:val="24"/>
          <w:u w:val="single"/>
        </w:rPr>
      </w:pPr>
      <w:bookmarkStart w:id="4" w:name="_Toc464736048"/>
      <w:r w:rsidRPr="003E33C3">
        <w:rPr>
          <w:sz w:val="24"/>
          <w:szCs w:val="24"/>
          <w:u w:val="single"/>
        </w:rPr>
        <w:t xml:space="preserve">What is the appropriate standard for waiver of </w:t>
      </w:r>
      <w:r>
        <w:rPr>
          <w:sz w:val="24"/>
          <w:szCs w:val="24"/>
          <w:u w:val="single"/>
        </w:rPr>
        <w:t xml:space="preserve">the </w:t>
      </w:r>
      <w:r w:rsidRPr="003E33C3">
        <w:rPr>
          <w:sz w:val="24"/>
          <w:szCs w:val="24"/>
          <w:u w:val="single"/>
        </w:rPr>
        <w:t>capped DSIC rate</w:t>
      </w:r>
      <w:r>
        <w:rPr>
          <w:sz w:val="24"/>
          <w:szCs w:val="24"/>
          <w:u w:val="single"/>
        </w:rPr>
        <w:t xml:space="preserve"> and whether it was met</w:t>
      </w:r>
      <w:bookmarkEnd w:id="4"/>
    </w:p>
    <w:p w:rsidR="00F61F7B" w:rsidRPr="003D434D" w:rsidRDefault="00F61F7B" w:rsidP="00F61F7B">
      <w:pPr>
        <w:rPr>
          <w:sz w:val="24"/>
          <w:szCs w:val="24"/>
          <w:u w:val="single"/>
        </w:rPr>
      </w:pPr>
    </w:p>
    <w:p w:rsidR="00F61F7B" w:rsidRDefault="00F61F7B" w:rsidP="00F61F7B">
      <w:pPr>
        <w:pStyle w:val="ListParagraph"/>
        <w:numPr>
          <w:ilvl w:val="0"/>
          <w:numId w:val="16"/>
        </w:numPr>
        <w:ind w:left="1440" w:hanging="720"/>
        <w:outlineLvl w:val="2"/>
        <w:rPr>
          <w:sz w:val="24"/>
          <w:szCs w:val="24"/>
          <w:u w:val="single"/>
        </w:rPr>
      </w:pPr>
      <w:bookmarkStart w:id="5" w:name="_Toc464736049"/>
      <w:r>
        <w:rPr>
          <w:sz w:val="24"/>
          <w:szCs w:val="24"/>
          <w:u w:val="single"/>
        </w:rPr>
        <w:t>The Statute</w:t>
      </w:r>
      <w:bookmarkEnd w:id="5"/>
    </w:p>
    <w:p w:rsidR="00F61F7B" w:rsidRDefault="00F61F7B" w:rsidP="00F61F7B">
      <w:pPr>
        <w:ind w:firstLine="1440"/>
        <w:rPr>
          <w:sz w:val="24"/>
          <w:szCs w:val="24"/>
        </w:rPr>
      </w:pPr>
    </w:p>
    <w:p w:rsidR="00F61F7B" w:rsidRDefault="00F61F7B" w:rsidP="00F61F7B">
      <w:pPr>
        <w:ind w:firstLine="1440"/>
        <w:rPr>
          <w:sz w:val="24"/>
          <w:szCs w:val="24"/>
        </w:rPr>
      </w:pPr>
      <w:r>
        <w:rPr>
          <w:sz w:val="24"/>
          <w:szCs w:val="24"/>
        </w:rPr>
        <w:t>Section 1358 of the Public Utility Code is entitled Customer protections and states in relevant part,</w:t>
      </w:r>
    </w:p>
    <w:p w:rsidR="000B38DE" w:rsidRDefault="000B38DE" w:rsidP="00F61F7B">
      <w:pPr>
        <w:ind w:firstLine="1440"/>
        <w:rPr>
          <w:sz w:val="24"/>
          <w:szCs w:val="24"/>
        </w:rPr>
      </w:pPr>
    </w:p>
    <w:p w:rsidR="00F61F7B" w:rsidRDefault="00F61F7B" w:rsidP="00FE4D83">
      <w:pPr>
        <w:pStyle w:val="ListParagraph"/>
        <w:numPr>
          <w:ilvl w:val="0"/>
          <w:numId w:val="17"/>
        </w:numPr>
        <w:spacing w:line="240" w:lineRule="auto"/>
        <w:ind w:left="2160" w:right="1404" w:hanging="720"/>
        <w:rPr>
          <w:sz w:val="24"/>
          <w:szCs w:val="24"/>
        </w:rPr>
      </w:pPr>
      <w:r>
        <w:rPr>
          <w:sz w:val="24"/>
          <w:szCs w:val="24"/>
        </w:rPr>
        <w:t>Limitation.—As follows:</w:t>
      </w:r>
    </w:p>
    <w:p w:rsidR="00FE4D83" w:rsidRDefault="00FE4D83" w:rsidP="00FE4D83">
      <w:pPr>
        <w:pStyle w:val="ListParagraph"/>
        <w:spacing w:line="240" w:lineRule="auto"/>
        <w:ind w:left="1800" w:right="1404"/>
        <w:rPr>
          <w:sz w:val="24"/>
          <w:szCs w:val="24"/>
        </w:rPr>
      </w:pPr>
    </w:p>
    <w:p w:rsidR="00F61F7B" w:rsidRPr="0075123B" w:rsidRDefault="00F61F7B" w:rsidP="00FE4D83">
      <w:pPr>
        <w:pStyle w:val="ListParagraph"/>
        <w:numPr>
          <w:ilvl w:val="0"/>
          <w:numId w:val="18"/>
        </w:numPr>
        <w:spacing w:line="240" w:lineRule="auto"/>
        <w:ind w:left="2160" w:right="1728" w:firstLine="0"/>
        <w:rPr>
          <w:sz w:val="24"/>
          <w:szCs w:val="24"/>
        </w:rPr>
      </w:pPr>
      <w:r>
        <w:rPr>
          <w:sz w:val="24"/>
          <w:szCs w:val="24"/>
        </w:rPr>
        <w:t xml:space="preserve"> </w:t>
      </w:r>
      <w:r w:rsidRPr="0075123B">
        <w:rPr>
          <w:sz w:val="24"/>
          <w:szCs w:val="24"/>
        </w:rPr>
        <w:t>Except as provided under paragraph (2), the distribution system improvement charge may not exceed 5% of the amount billed to customers under the applicable rates of the …distribution rates of the … natural gas distribution company or city natural gas distribution operation.  The commission may upon petition grant a waiver of the 5% limit under this paragraph for a utility in order to ensure and maintain adequate, efficient, safe, reliable and reasonable service.</w:t>
      </w:r>
    </w:p>
    <w:p w:rsidR="00F61F7B" w:rsidRPr="002144AC" w:rsidRDefault="00F61F7B" w:rsidP="00F61F7B">
      <w:pPr>
        <w:ind w:left="2160" w:firstLine="720"/>
        <w:rPr>
          <w:sz w:val="24"/>
          <w:szCs w:val="24"/>
        </w:rPr>
      </w:pPr>
      <w:r w:rsidRPr="002144AC">
        <w:rPr>
          <w:sz w:val="24"/>
          <w:szCs w:val="24"/>
        </w:rPr>
        <w:t>*                                  *                                  *</w:t>
      </w:r>
    </w:p>
    <w:p w:rsidR="00F61F7B" w:rsidRDefault="00FE4D83" w:rsidP="00FE4D83">
      <w:pPr>
        <w:spacing w:line="240" w:lineRule="auto"/>
        <w:ind w:left="1440" w:right="1404"/>
        <w:rPr>
          <w:sz w:val="24"/>
          <w:szCs w:val="24"/>
        </w:rPr>
      </w:pPr>
      <w:r>
        <w:rPr>
          <w:sz w:val="24"/>
          <w:szCs w:val="24"/>
        </w:rPr>
        <w:t>(d)</w:t>
      </w:r>
      <w:r>
        <w:rPr>
          <w:sz w:val="24"/>
          <w:szCs w:val="24"/>
        </w:rPr>
        <w:tab/>
      </w:r>
      <w:r w:rsidR="00F61F7B">
        <w:rPr>
          <w:sz w:val="24"/>
          <w:szCs w:val="24"/>
        </w:rPr>
        <w:t>Commission.—</w:t>
      </w:r>
      <w:proofErr w:type="gramStart"/>
      <w:r w:rsidR="00F61F7B">
        <w:rPr>
          <w:sz w:val="24"/>
          <w:szCs w:val="24"/>
        </w:rPr>
        <w:t>The</w:t>
      </w:r>
      <w:proofErr w:type="gramEnd"/>
      <w:r w:rsidR="00F61F7B">
        <w:rPr>
          <w:sz w:val="24"/>
          <w:szCs w:val="24"/>
        </w:rPr>
        <w:t xml:space="preserve"> commission, by regulation or order, shall prescribe the specific procedures to be followed to approve a distribution systems improvement charge.  A distribution system improvement charge approved by the commission shall provide:</w:t>
      </w:r>
    </w:p>
    <w:p w:rsidR="00FE4D83" w:rsidRDefault="00FE4D83" w:rsidP="00FE4D83">
      <w:pPr>
        <w:spacing w:line="240" w:lineRule="auto"/>
        <w:ind w:left="1440" w:right="1404"/>
        <w:rPr>
          <w:sz w:val="24"/>
          <w:szCs w:val="24"/>
        </w:rPr>
      </w:pPr>
    </w:p>
    <w:p w:rsidR="00F61F7B" w:rsidRDefault="00F61F7B" w:rsidP="00F61F7B">
      <w:pPr>
        <w:spacing w:line="240" w:lineRule="auto"/>
        <w:ind w:left="720" w:right="1404" w:firstLine="720"/>
        <w:rPr>
          <w:sz w:val="24"/>
          <w:szCs w:val="24"/>
        </w:rPr>
      </w:pPr>
      <w:r>
        <w:rPr>
          <w:sz w:val="24"/>
          <w:szCs w:val="24"/>
        </w:rPr>
        <w:t xml:space="preserve"> </w:t>
      </w:r>
      <w:r>
        <w:rPr>
          <w:sz w:val="24"/>
          <w:szCs w:val="24"/>
        </w:rPr>
        <w:tab/>
      </w:r>
      <w:r>
        <w:rPr>
          <w:sz w:val="24"/>
          <w:szCs w:val="24"/>
        </w:rPr>
        <w:tab/>
        <w:t>*</w:t>
      </w:r>
      <w:r>
        <w:rPr>
          <w:sz w:val="24"/>
          <w:szCs w:val="24"/>
        </w:rPr>
        <w:tab/>
      </w:r>
      <w:r>
        <w:rPr>
          <w:sz w:val="24"/>
          <w:szCs w:val="24"/>
        </w:rPr>
        <w:tab/>
      </w:r>
      <w:r>
        <w:rPr>
          <w:sz w:val="24"/>
          <w:szCs w:val="24"/>
        </w:rPr>
        <w:tab/>
        <w:t>*</w:t>
      </w:r>
      <w:r>
        <w:rPr>
          <w:sz w:val="24"/>
          <w:szCs w:val="24"/>
        </w:rPr>
        <w:tab/>
      </w:r>
      <w:r>
        <w:rPr>
          <w:sz w:val="24"/>
          <w:szCs w:val="24"/>
        </w:rPr>
        <w:tab/>
      </w:r>
      <w:r>
        <w:rPr>
          <w:sz w:val="24"/>
          <w:szCs w:val="24"/>
        </w:rPr>
        <w:tab/>
        <w:t>*</w:t>
      </w:r>
    </w:p>
    <w:p w:rsidR="00FE4D83" w:rsidRDefault="00FE4D83" w:rsidP="00F61F7B">
      <w:pPr>
        <w:spacing w:line="240" w:lineRule="auto"/>
        <w:ind w:left="720" w:right="1404" w:firstLine="720"/>
        <w:rPr>
          <w:sz w:val="24"/>
          <w:szCs w:val="24"/>
        </w:rPr>
      </w:pPr>
    </w:p>
    <w:p w:rsidR="00F61F7B" w:rsidRDefault="00FE4D83" w:rsidP="00FE4D83">
      <w:pPr>
        <w:spacing w:line="240" w:lineRule="auto"/>
        <w:ind w:left="2160" w:right="1404"/>
        <w:rPr>
          <w:sz w:val="24"/>
          <w:szCs w:val="24"/>
        </w:rPr>
      </w:pPr>
      <w:r>
        <w:rPr>
          <w:sz w:val="24"/>
          <w:szCs w:val="24"/>
        </w:rPr>
        <w:t>(3)</w:t>
      </w:r>
      <w:r>
        <w:rPr>
          <w:sz w:val="24"/>
          <w:szCs w:val="24"/>
        </w:rPr>
        <w:tab/>
      </w:r>
      <w:r w:rsidR="00F61F7B">
        <w:rPr>
          <w:sz w:val="24"/>
          <w:szCs w:val="24"/>
        </w:rPr>
        <w:t>A cap on the amount that may be collected from customers under this subchapter.</w:t>
      </w:r>
    </w:p>
    <w:p w:rsidR="000B38DE" w:rsidRDefault="000B38DE" w:rsidP="00FE4D83">
      <w:pPr>
        <w:rPr>
          <w:sz w:val="24"/>
          <w:szCs w:val="24"/>
        </w:rPr>
      </w:pPr>
    </w:p>
    <w:p w:rsidR="00F61F7B" w:rsidRDefault="00F61F7B" w:rsidP="00F61F7B">
      <w:pPr>
        <w:rPr>
          <w:sz w:val="24"/>
          <w:szCs w:val="24"/>
        </w:rPr>
      </w:pPr>
      <w:proofErr w:type="gramStart"/>
      <w:r>
        <w:rPr>
          <w:sz w:val="24"/>
          <w:szCs w:val="24"/>
        </w:rPr>
        <w:t>66 Pa.C.S.</w:t>
      </w:r>
      <w:proofErr w:type="gramEnd"/>
      <w:r>
        <w:rPr>
          <w:sz w:val="24"/>
          <w:szCs w:val="24"/>
        </w:rPr>
        <w:t xml:space="preserve"> § 1358(a</w:t>
      </w:r>
      <w:proofErr w:type="gramStart"/>
      <w:r>
        <w:rPr>
          <w:sz w:val="24"/>
          <w:szCs w:val="24"/>
        </w:rPr>
        <w:t>)(</w:t>
      </w:r>
      <w:proofErr w:type="gramEnd"/>
      <w:r>
        <w:rPr>
          <w:sz w:val="24"/>
          <w:szCs w:val="24"/>
        </w:rPr>
        <w:t xml:space="preserve">1) &amp; (d)(3).   </w:t>
      </w:r>
    </w:p>
    <w:p w:rsidR="00FE4D83" w:rsidRDefault="00FE4D83" w:rsidP="00F61F7B">
      <w:pPr>
        <w:rPr>
          <w:sz w:val="24"/>
          <w:szCs w:val="24"/>
        </w:rPr>
      </w:pPr>
    </w:p>
    <w:p w:rsidR="00F61F7B" w:rsidRDefault="00F61F7B" w:rsidP="00F61F7B">
      <w:pPr>
        <w:rPr>
          <w:sz w:val="24"/>
          <w:szCs w:val="24"/>
        </w:rPr>
      </w:pPr>
      <w:r>
        <w:rPr>
          <w:sz w:val="24"/>
          <w:szCs w:val="24"/>
        </w:rPr>
        <w:tab/>
      </w:r>
      <w:r>
        <w:rPr>
          <w:sz w:val="24"/>
          <w:szCs w:val="24"/>
        </w:rPr>
        <w:tab/>
        <w:t>The 5% revenue cap for the DSIC is a statutory consumer protection mechanism to prevent utilities from bypassing the traditional ratemaking process and to ensure that the DSIC supplements rather than replaces base rate proceedings.  OCA M.B. at 4-5 citations omitted.</w:t>
      </w:r>
    </w:p>
    <w:p w:rsidR="00F61F7B" w:rsidRDefault="00F61F7B" w:rsidP="00F61F7B">
      <w:pPr>
        <w:rPr>
          <w:sz w:val="24"/>
          <w:szCs w:val="24"/>
        </w:rPr>
      </w:pPr>
    </w:p>
    <w:p w:rsidR="00F61F7B" w:rsidRDefault="00F61F7B" w:rsidP="00F61F7B">
      <w:pPr>
        <w:tabs>
          <w:tab w:val="left" w:pos="0"/>
        </w:tabs>
        <w:ind w:firstLine="1440"/>
        <w:rPr>
          <w:sz w:val="24"/>
          <w:szCs w:val="24"/>
        </w:rPr>
      </w:pPr>
      <w:r>
        <w:rPr>
          <w:sz w:val="24"/>
          <w:szCs w:val="24"/>
        </w:rPr>
        <w:t>The Petition by UGI-</w:t>
      </w:r>
      <w:r w:rsidR="00E64D66">
        <w:rPr>
          <w:sz w:val="24"/>
          <w:szCs w:val="24"/>
        </w:rPr>
        <w:t>C</w:t>
      </w:r>
      <w:r>
        <w:rPr>
          <w:sz w:val="24"/>
          <w:szCs w:val="24"/>
        </w:rPr>
        <w:t>PG requests the Commission to invoke its statutory authority under Section 1358(a) to waive the current cap on the DSIC, which is 5% of the distribution revenues, to 10%.  Consequently the new cap on the DSIC would be 10% in compliance with 1358(d)(3) if the Petition is approved.</w:t>
      </w:r>
    </w:p>
    <w:p w:rsidR="00F61F7B" w:rsidRPr="00F7542B" w:rsidRDefault="00F61F7B" w:rsidP="00F61F7B">
      <w:pPr>
        <w:tabs>
          <w:tab w:val="left" w:pos="0"/>
        </w:tabs>
        <w:ind w:firstLine="1440"/>
        <w:rPr>
          <w:sz w:val="24"/>
          <w:szCs w:val="24"/>
        </w:rPr>
      </w:pPr>
      <w:r>
        <w:rPr>
          <w:sz w:val="24"/>
          <w:szCs w:val="24"/>
        </w:rPr>
        <w:t xml:space="preserve"> </w:t>
      </w:r>
    </w:p>
    <w:p w:rsidR="00F61F7B" w:rsidRDefault="00F61F7B" w:rsidP="00F61F7B">
      <w:pPr>
        <w:pStyle w:val="ListParagraph"/>
        <w:numPr>
          <w:ilvl w:val="0"/>
          <w:numId w:val="16"/>
        </w:numPr>
        <w:ind w:left="1440" w:hanging="720"/>
        <w:outlineLvl w:val="2"/>
        <w:rPr>
          <w:sz w:val="24"/>
          <w:szCs w:val="24"/>
          <w:u w:val="single"/>
        </w:rPr>
      </w:pPr>
      <w:bookmarkStart w:id="6" w:name="_Toc464736050"/>
      <w:r>
        <w:rPr>
          <w:sz w:val="24"/>
          <w:szCs w:val="24"/>
          <w:u w:val="single"/>
        </w:rPr>
        <w:t>Parties’ Positions</w:t>
      </w:r>
      <w:bookmarkEnd w:id="6"/>
    </w:p>
    <w:p w:rsidR="00F61F7B" w:rsidRPr="008E670F" w:rsidRDefault="00F61F7B" w:rsidP="00F61F7B">
      <w:pPr>
        <w:ind w:left="720"/>
        <w:outlineLvl w:val="2"/>
        <w:rPr>
          <w:sz w:val="24"/>
          <w:szCs w:val="24"/>
          <w:u w:val="single"/>
        </w:rPr>
      </w:pPr>
    </w:p>
    <w:p w:rsidR="00F61F7B" w:rsidRPr="008E670F" w:rsidRDefault="00F61F7B" w:rsidP="00FE4D83">
      <w:pPr>
        <w:pStyle w:val="ListParagraph"/>
        <w:numPr>
          <w:ilvl w:val="1"/>
          <w:numId w:val="16"/>
        </w:numPr>
        <w:ind w:left="2160" w:hanging="720"/>
        <w:rPr>
          <w:sz w:val="24"/>
          <w:szCs w:val="24"/>
          <w:u w:val="single"/>
        </w:rPr>
      </w:pPr>
      <w:r>
        <w:rPr>
          <w:sz w:val="24"/>
          <w:szCs w:val="24"/>
        </w:rPr>
        <w:t>UGI-</w:t>
      </w:r>
      <w:r w:rsidR="00845BE1">
        <w:rPr>
          <w:sz w:val="24"/>
          <w:szCs w:val="24"/>
        </w:rPr>
        <w:t>C</w:t>
      </w:r>
      <w:r>
        <w:rPr>
          <w:sz w:val="24"/>
          <w:szCs w:val="24"/>
        </w:rPr>
        <w:t>PG</w:t>
      </w:r>
    </w:p>
    <w:p w:rsidR="00F61F7B" w:rsidRPr="008E670F" w:rsidRDefault="00F61F7B" w:rsidP="00F61F7B">
      <w:pPr>
        <w:ind w:left="1440"/>
        <w:rPr>
          <w:sz w:val="24"/>
          <w:szCs w:val="24"/>
          <w:u w:val="single"/>
        </w:rPr>
      </w:pPr>
    </w:p>
    <w:p w:rsidR="00F61F7B" w:rsidRDefault="00F61F7B" w:rsidP="00F61F7B">
      <w:pPr>
        <w:ind w:firstLine="1440"/>
        <w:rPr>
          <w:sz w:val="24"/>
          <w:szCs w:val="24"/>
        </w:rPr>
      </w:pPr>
      <w:r>
        <w:rPr>
          <w:sz w:val="24"/>
          <w:szCs w:val="24"/>
        </w:rPr>
        <w:t>UGI-</w:t>
      </w:r>
      <w:r w:rsidR="00E32844">
        <w:rPr>
          <w:sz w:val="24"/>
          <w:szCs w:val="24"/>
        </w:rPr>
        <w:t>C</w:t>
      </w:r>
      <w:r>
        <w:rPr>
          <w:sz w:val="24"/>
          <w:szCs w:val="24"/>
        </w:rPr>
        <w:t>P</w:t>
      </w:r>
      <w:r w:rsidR="00D42E69">
        <w:rPr>
          <w:sz w:val="24"/>
          <w:szCs w:val="24"/>
        </w:rPr>
        <w:t>G</w:t>
      </w:r>
      <w:r>
        <w:rPr>
          <w:sz w:val="24"/>
          <w:szCs w:val="24"/>
        </w:rPr>
        <w:t xml:space="preserve"> contends that waiver of the 5% DSIC is appropriate where the utility has identified the DSIC-eligible plant in a LTIIP, and the established 5% cap on the DSIC rate is insufficient for the Company to recover revenues associated with the LTIIP projects.  UGI-</w:t>
      </w:r>
      <w:r w:rsidR="00E32844">
        <w:rPr>
          <w:sz w:val="24"/>
          <w:szCs w:val="24"/>
        </w:rPr>
        <w:t>C</w:t>
      </w:r>
      <w:r>
        <w:rPr>
          <w:sz w:val="24"/>
          <w:szCs w:val="24"/>
        </w:rPr>
        <w:t>PG M.B. at 9.  UGI-</w:t>
      </w:r>
      <w:r w:rsidR="00E32844">
        <w:rPr>
          <w:sz w:val="24"/>
          <w:szCs w:val="24"/>
        </w:rPr>
        <w:t>C</w:t>
      </w:r>
      <w:r>
        <w:rPr>
          <w:sz w:val="24"/>
          <w:szCs w:val="24"/>
        </w:rPr>
        <w:t xml:space="preserve">PG states that it has shown such insufficiency of the current 5% cap to recover DSIC-eligible property because the Company has exceeded expenditure beyond the capped DSIC as of </w:t>
      </w:r>
      <w:r w:rsidR="00CD7461">
        <w:rPr>
          <w:sz w:val="24"/>
          <w:szCs w:val="24"/>
        </w:rPr>
        <w:t>July 1</w:t>
      </w:r>
      <w:r>
        <w:rPr>
          <w:sz w:val="24"/>
          <w:szCs w:val="24"/>
        </w:rPr>
        <w:t>, 2016 in compliance with the June 30, 2016, Commission-approved modified LTIIP.  UGI</w:t>
      </w:r>
      <w:r w:rsidR="00E32844">
        <w:rPr>
          <w:sz w:val="24"/>
          <w:szCs w:val="24"/>
        </w:rPr>
        <w:t>-CPG</w:t>
      </w:r>
      <w:r>
        <w:rPr>
          <w:sz w:val="24"/>
          <w:szCs w:val="24"/>
        </w:rPr>
        <w:t xml:space="preserve"> </w:t>
      </w:r>
      <w:r w:rsidR="00E32844">
        <w:rPr>
          <w:sz w:val="24"/>
          <w:szCs w:val="24"/>
        </w:rPr>
        <w:t xml:space="preserve">M.B. at 22 citing UGI-CPG </w:t>
      </w:r>
      <w:r>
        <w:rPr>
          <w:sz w:val="24"/>
          <w:szCs w:val="24"/>
        </w:rPr>
        <w:t>Stmt. 1 at</w:t>
      </w:r>
      <w:r w:rsidR="00E32844">
        <w:rPr>
          <w:sz w:val="24"/>
          <w:szCs w:val="24"/>
        </w:rPr>
        <w:t xml:space="preserve"> 5,</w:t>
      </w:r>
      <w:r>
        <w:rPr>
          <w:sz w:val="24"/>
          <w:szCs w:val="24"/>
        </w:rPr>
        <w:t xml:space="preserve"> 7</w:t>
      </w:r>
      <w:r w:rsidR="00E32844">
        <w:rPr>
          <w:sz w:val="24"/>
          <w:szCs w:val="24"/>
        </w:rPr>
        <w:t xml:space="preserve">; </w:t>
      </w:r>
      <w:r>
        <w:rPr>
          <w:sz w:val="24"/>
          <w:szCs w:val="24"/>
        </w:rPr>
        <w:t>UGI</w:t>
      </w:r>
      <w:r w:rsidR="00E32844">
        <w:rPr>
          <w:sz w:val="24"/>
          <w:szCs w:val="24"/>
        </w:rPr>
        <w:t>-CPG Exhibit WJM-3</w:t>
      </w:r>
      <w:r>
        <w:rPr>
          <w:sz w:val="24"/>
          <w:szCs w:val="24"/>
        </w:rPr>
        <w:t xml:space="preserve">.  Thus, the Company as of </w:t>
      </w:r>
      <w:r w:rsidR="00CD7461">
        <w:rPr>
          <w:sz w:val="24"/>
          <w:szCs w:val="24"/>
        </w:rPr>
        <w:t>July 1</w:t>
      </w:r>
      <w:r>
        <w:rPr>
          <w:sz w:val="24"/>
          <w:szCs w:val="24"/>
        </w:rPr>
        <w:t xml:space="preserve">, 2016, has failed to receive timely cost recovery of DSIC-eligible investments, which is what the DSIC was to address.  The DSIC is an alternative ratemaking mechanism where utilities timely recover costs related to repair, improvement and replacement of eligible projects outside of a ratemaking case.  </w:t>
      </w:r>
      <w:r w:rsidRPr="0085548E">
        <w:rPr>
          <w:i/>
          <w:sz w:val="24"/>
          <w:szCs w:val="24"/>
        </w:rPr>
        <w:t>McCloskey v. Pa. Pub. Util. Comm’n,</w:t>
      </w:r>
      <w:r>
        <w:rPr>
          <w:i/>
          <w:sz w:val="24"/>
          <w:szCs w:val="24"/>
        </w:rPr>
        <w:t xml:space="preserve"> </w:t>
      </w:r>
      <w:r>
        <w:rPr>
          <w:sz w:val="24"/>
          <w:szCs w:val="24"/>
        </w:rPr>
        <w:t xml:space="preserve">127 A.3d 860, 863 (Pa.Cmwlth. 2015).  </w:t>
      </w:r>
    </w:p>
    <w:p w:rsidR="00F61F7B" w:rsidRDefault="00F61F7B" w:rsidP="00F61F7B">
      <w:pPr>
        <w:ind w:firstLine="1440"/>
        <w:rPr>
          <w:sz w:val="24"/>
          <w:szCs w:val="24"/>
        </w:rPr>
      </w:pPr>
    </w:p>
    <w:p w:rsidR="00F61F7B" w:rsidRDefault="00F61F7B" w:rsidP="00F61F7B">
      <w:pPr>
        <w:ind w:firstLine="1440"/>
        <w:rPr>
          <w:sz w:val="24"/>
          <w:szCs w:val="24"/>
        </w:rPr>
      </w:pPr>
      <w:r>
        <w:rPr>
          <w:sz w:val="24"/>
          <w:szCs w:val="24"/>
        </w:rPr>
        <w:t>UGI-</w:t>
      </w:r>
      <w:r w:rsidR="00CD7461">
        <w:rPr>
          <w:sz w:val="24"/>
          <w:szCs w:val="24"/>
        </w:rPr>
        <w:t>C</w:t>
      </w:r>
      <w:r>
        <w:rPr>
          <w:sz w:val="24"/>
          <w:szCs w:val="24"/>
        </w:rPr>
        <w:t xml:space="preserve">PG notes that the language in Section 1358(a) of the Code, </w:t>
      </w:r>
      <w:r w:rsidRPr="0085548E">
        <w:rPr>
          <w:i/>
          <w:sz w:val="24"/>
          <w:szCs w:val="24"/>
        </w:rPr>
        <w:t>supra</w:t>
      </w:r>
      <w:r>
        <w:rPr>
          <w:sz w:val="24"/>
          <w:szCs w:val="24"/>
        </w:rPr>
        <w:t xml:space="preserve"> at 11, matches the language at Section 1353(a) regarding the Commission’s authority to approve the DSIC and the standard by which such approval is to be given.  66 Pa.C.S. § 1353(a).  The Company further notes the same language is found in the standard to approve the LTIIP in Section 1352(a)(6) and (7) of the Code.  66 </w:t>
      </w:r>
      <w:r w:rsidR="00A87B85">
        <w:rPr>
          <w:sz w:val="24"/>
          <w:szCs w:val="24"/>
        </w:rPr>
        <w:t xml:space="preserve">Pa.C.S. § 1352(a)(6) and (7).  </w:t>
      </w:r>
      <w:r>
        <w:rPr>
          <w:sz w:val="24"/>
          <w:szCs w:val="24"/>
        </w:rPr>
        <w:t xml:space="preserve">The Company posits where the same language is used in the statute, the same standard should be used to correspond to the language.  UGI-PNG M.B. at 10-11.     </w:t>
      </w:r>
    </w:p>
    <w:p w:rsidR="00F61F7B" w:rsidRDefault="00F61F7B" w:rsidP="00F61F7B">
      <w:pPr>
        <w:ind w:firstLine="1440"/>
        <w:rPr>
          <w:sz w:val="24"/>
          <w:szCs w:val="24"/>
        </w:rPr>
      </w:pPr>
    </w:p>
    <w:p w:rsidR="00F61F7B" w:rsidRDefault="00F61F7B" w:rsidP="00F61F7B">
      <w:pPr>
        <w:ind w:firstLine="1440"/>
        <w:rPr>
          <w:sz w:val="24"/>
          <w:szCs w:val="24"/>
        </w:rPr>
      </w:pPr>
      <w:r>
        <w:rPr>
          <w:sz w:val="24"/>
          <w:szCs w:val="24"/>
        </w:rPr>
        <w:t>UGI-</w:t>
      </w:r>
      <w:r w:rsidR="00CD7461">
        <w:rPr>
          <w:sz w:val="24"/>
          <w:szCs w:val="24"/>
        </w:rPr>
        <w:t>C</w:t>
      </w:r>
      <w:r>
        <w:rPr>
          <w:sz w:val="24"/>
          <w:szCs w:val="24"/>
        </w:rPr>
        <w:t>PG argues that its spending is in compliance with the Commission-approved, modified LTIIP “that ensures and maintains adequate, efficient, safe, reliable, and reasonable service is sufficient to support a request to increase the DSIC rate cap to recover spending on the projects in that plan.”  UGI-</w:t>
      </w:r>
      <w:r w:rsidR="00CD7461">
        <w:rPr>
          <w:sz w:val="24"/>
          <w:szCs w:val="24"/>
        </w:rPr>
        <w:t>C</w:t>
      </w:r>
      <w:r>
        <w:rPr>
          <w:sz w:val="24"/>
          <w:szCs w:val="24"/>
        </w:rPr>
        <w:t>PG M.B. at 11</w:t>
      </w:r>
      <w:r w:rsidR="00CD7461">
        <w:rPr>
          <w:sz w:val="24"/>
          <w:szCs w:val="24"/>
        </w:rPr>
        <w:t>-12</w:t>
      </w:r>
      <w:r>
        <w:rPr>
          <w:sz w:val="24"/>
          <w:szCs w:val="24"/>
        </w:rPr>
        <w:t>.  The Company states the standard used for the Commission-approved modified LTIIP is the same standard for the waiver.</w:t>
      </w:r>
      <w:r w:rsidR="00592DF2">
        <w:rPr>
          <w:sz w:val="24"/>
          <w:szCs w:val="24"/>
        </w:rPr>
        <w:t xml:space="preserve">  </w:t>
      </w:r>
      <w:r>
        <w:rPr>
          <w:sz w:val="24"/>
          <w:szCs w:val="24"/>
        </w:rPr>
        <w:t>The Company has shown that the 5% capped DSIC rate is insufficient to support its current planned levels of plant replacement and DSIC-eligible spending under the modified LTIIP.  UGI-</w:t>
      </w:r>
      <w:r w:rsidR="00CD7461">
        <w:rPr>
          <w:sz w:val="24"/>
          <w:szCs w:val="24"/>
        </w:rPr>
        <w:t>C</w:t>
      </w:r>
      <w:r>
        <w:rPr>
          <w:sz w:val="24"/>
          <w:szCs w:val="24"/>
        </w:rPr>
        <w:t>PG M.B. at</w:t>
      </w:r>
      <w:r w:rsidR="00CD7461">
        <w:rPr>
          <w:sz w:val="24"/>
          <w:szCs w:val="24"/>
        </w:rPr>
        <w:t xml:space="preserve"> 22</w:t>
      </w:r>
      <w:r>
        <w:rPr>
          <w:sz w:val="24"/>
          <w:szCs w:val="24"/>
        </w:rPr>
        <w:t>.  Consequently, the Company contends that it has met the standard to obtain a waiver for an increase in the capped DSIC-rate.  UGI-</w:t>
      </w:r>
      <w:r w:rsidR="00CD7461">
        <w:rPr>
          <w:sz w:val="24"/>
          <w:szCs w:val="24"/>
        </w:rPr>
        <w:t>C</w:t>
      </w:r>
      <w:r>
        <w:rPr>
          <w:sz w:val="24"/>
          <w:szCs w:val="24"/>
        </w:rPr>
        <w:t>PG M.B. at 1</w:t>
      </w:r>
      <w:r w:rsidR="00CD7461">
        <w:rPr>
          <w:sz w:val="24"/>
          <w:szCs w:val="24"/>
        </w:rPr>
        <w:t>9</w:t>
      </w:r>
      <w:r>
        <w:rPr>
          <w:sz w:val="24"/>
          <w:szCs w:val="24"/>
        </w:rPr>
        <w:t>.</w:t>
      </w:r>
    </w:p>
    <w:p w:rsidR="00F61F7B" w:rsidRPr="00BC3E66" w:rsidRDefault="00F61F7B" w:rsidP="00F61F7B">
      <w:pPr>
        <w:ind w:firstLine="1440"/>
        <w:rPr>
          <w:sz w:val="24"/>
          <w:szCs w:val="24"/>
        </w:rPr>
      </w:pPr>
    </w:p>
    <w:p w:rsidR="00F61F7B" w:rsidRPr="006F5060" w:rsidRDefault="00F61F7B" w:rsidP="00FE4D83">
      <w:pPr>
        <w:pStyle w:val="ListParagraph"/>
        <w:numPr>
          <w:ilvl w:val="1"/>
          <w:numId w:val="16"/>
        </w:numPr>
        <w:ind w:left="2160" w:hanging="720"/>
        <w:rPr>
          <w:sz w:val="24"/>
          <w:szCs w:val="24"/>
          <w:u w:val="single"/>
        </w:rPr>
      </w:pPr>
      <w:r>
        <w:rPr>
          <w:sz w:val="24"/>
          <w:szCs w:val="24"/>
        </w:rPr>
        <w:t>I&amp;E</w:t>
      </w:r>
    </w:p>
    <w:p w:rsidR="00F61F7B" w:rsidRPr="006F5060" w:rsidRDefault="00F61F7B" w:rsidP="00F61F7B">
      <w:pPr>
        <w:ind w:left="1440"/>
        <w:rPr>
          <w:sz w:val="24"/>
          <w:szCs w:val="24"/>
          <w:u w:val="single"/>
        </w:rPr>
      </w:pPr>
    </w:p>
    <w:p w:rsidR="00A20EE5" w:rsidRDefault="00F61F7B" w:rsidP="00A20EE5">
      <w:pPr>
        <w:ind w:firstLine="1440"/>
        <w:rPr>
          <w:sz w:val="24"/>
          <w:szCs w:val="24"/>
        </w:rPr>
      </w:pPr>
      <w:r>
        <w:rPr>
          <w:sz w:val="24"/>
          <w:szCs w:val="24"/>
        </w:rPr>
        <w:t xml:space="preserve">I&amp;E states that the Commission is given statutory authority to grant a waiver of the 5% capped DSIC rate and said waiver must be necessary to provide “adequate, efficient, safe, reliable and reasonable service.”  </w:t>
      </w:r>
      <w:proofErr w:type="gramStart"/>
      <w:r>
        <w:rPr>
          <w:sz w:val="24"/>
          <w:szCs w:val="24"/>
        </w:rPr>
        <w:t>I&amp;E M.B. at 9, citing 66 Pa.C.S.</w:t>
      </w:r>
      <w:proofErr w:type="gramEnd"/>
      <w:r>
        <w:rPr>
          <w:sz w:val="24"/>
          <w:szCs w:val="24"/>
        </w:rPr>
        <w:t xml:space="preserve"> § 1358(a</w:t>
      </w:r>
      <w:proofErr w:type="gramStart"/>
      <w:r>
        <w:rPr>
          <w:sz w:val="24"/>
          <w:szCs w:val="24"/>
        </w:rPr>
        <w:t>)(</w:t>
      </w:r>
      <w:proofErr w:type="gramEnd"/>
      <w:r>
        <w:rPr>
          <w:sz w:val="24"/>
          <w:szCs w:val="24"/>
        </w:rPr>
        <w:t>1)</w:t>
      </w:r>
      <w:r w:rsidR="00FE4D83">
        <w:rPr>
          <w:sz w:val="24"/>
          <w:szCs w:val="24"/>
        </w:rPr>
        <w:t xml:space="preserve">. </w:t>
      </w:r>
      <w:r>
        <w:rPr>
          <w:sz w:val="24"/>
          <w:szCs w:val="24"/>
        </w:rPr>
        <w:t xml:space="preserve"> I&amp;E posits that denial of the waiver that results in unnecessary delay in future infrastructure improvements is contrary to the purpose of the DSIC.  I&amp;E M.B. at 9, citing </w:t>
      </w:r>
      <w:r w:rsidRPr="0083725F">
        <w:rPr>
          <w:i/>
          <w:sz w:val="24"/>
          <w:szCs w:val="24"/>
        </w:rPr>
        <w:t>Petition of PPL Electric Util. Corp. for Approval of a Distribution System Improvement Charge,</w:t>
      </w:r>
      <w:r>
        <w:rPr>
          <w:sz w:val="24"/>
          <w:szCs w:val="24"/>
        </w:rPr>
        <w:t xml:space="preserve"> Docket No. C-2013-2345729, 2015 WL 1754563 (April 9, 2015).   </w:t>
      </w:r>
    </w:p>
    <w:p w:rsidR="00A20EE5" w:rsidRDefault="00A20EE5" w:rsidP="00A20EE5">
      <w:pPr>
        <w:ind w:firstLine="1440"/>
        <w:rPr>
          <w:sz w:val="24"/>
          <w:szCs w:val="24"/>
        </w:rPr>
      </w:pPr>
    </w:p>
    <w:p w:rsidR="00503588" w:rsidRDefault="00A20EE5" w:rsidP="00A20EE5">
      <w:pPr>
        <w:ind w:firstLine="1440"/>
        <w:rPr>
          <w:sz w:val="24"/>
          <w:szCs w:val="24"/>
        </w:rPr>
      </w:pPr>
      <w:r>
        <w:rPr>
          <w:sz w:val="24"/>
          <w:szCs w:val="24"/>
        </w:rPr>
        <w:t xml:space="preserve">I&amp;E finds that the LTIIP proceedings addressed the safety concerns that for which UGI-CPG needs the DSIC funding and any delay to obtain that funding may result in “unnecessary delay in cast iron and unprotected steel main replacement which is…contrary to the public interest.”  I&amp;E M.B. at 9-10.  </w:t>
      </w:r>
      <w:r w:rsidR="00503588">
        <w:rPr>
          <w:sz w:val="24"/>
          <w:szCs w:val="24"/>
        </w:rPr>
        <w:t xml:space="preserve">I&amp;E states implicit in a Commission-approved LTIIP is that the repairs, improvements and replacements it contains are eligible for recovery under the DSIC.  I&amp;E M.B. at 3.  I&amp;E states that increasing </w:t>
      </w:r>
      <w:r>
        <w:rPr>
          <w:sz w:val="24"/>
          <w:szCs w:val="24"/>
        </w:rPr>
        <w:t xml:space="preserve">UGI-CPG’s </w:t>
      </w:r>
      <w:r w:rsidR="00503588">
        <w:rPr>
          <w:sz w:val="24"/>
          <w:szCs w:val="24"/>
        </w:rPr>
        <w:t>currently capped DSIC rate will facilit</w:t>
      </w:r>
      <w:r w:rsidR="001F55AC">
        <w:rPr>
          <w:sz w:val="24"/>
          <w:szCs w:val="24"/>
        </w:rPr>
        <w:t>ate</w:t>
      </w:r>
      <w:r w:rsidR="00503588">
        <w:rPr>
          <w:sz w:val="24"/>
          <w:szCs w:val="24"/>
        </w:rPr>
        <w:t xml:space="preserve"> replacement of dangerous cast iron mains in a more timely manner promoting safe and effective service to the Company’s customers.  I&amp;E M.B. at 8.  I&amp;E argues that the DSIC will facilitate recover</w:t>
      </w:r>
      <w:r w:rsidR="001F55AC">
        <w:rPr>
          <w:sz w:val="24"/>
          <w:szCs w:val="24"/>
        </w:rPr>
        <w:t>y</w:t>
      </w:r>
      <w:r w:rsidR="00503588">
        <w:rPr>
          <w:sz w:val="24"/>
          <w:szCs w:val="24"/>
        </w:rPr>
        <w:t xml:space="preserve"> of expenses used to “improve service quality, improve rate stability, reduce the number of main breaks, lower the amount of service interruptions, increase safety, and …lower the levels of lost and unaccounted for gas.  I&amp;E M.B. at 8-9.  </w:t>
      </w:r>
    </w:p>
    <w:p w:rsidR="00503588" w:rsidRDefault="00503588" w:rsidP="00A20EE5">
      <w:pPr>
        <w:ind w:firstLine="1440"/>
        <w:rPr>
          <w:sz w:val="24"/>
          <w:szCs w:val="24"/>
        </w:rPr>
      </w:pPr>
    </w:p>
    <w:p w:rsidR="0089374E" w:rsidRDefault="00503588" w:rsidP="00A20EE5">
      <w:pPr>
        <w:ind w:firstLine="1440"/>
        <w:rPr>
          <w:sz w:val="24"/>
          <w:szCs w:val="24"/>
        </w:rPr>
      </w:pPr>
      <w:r>
        <w:rPr>
          <w:sz w:val="24"/>
          <w:szCs w:val="24"/>
        </w:rPr>
        <w:t xml:space="preserve">I&amp;E contends that UGI-CPG’s level of investment which corresponds to the Commission-approved modified LTIIP may not be easily sustained if the waiver of the DSIC capped rate is not granted.  I&amp;E M.B. at 9.  I&amp;E finds support for the petitioned DSIC rate increase through </w:t>
      </w:r>
      <w:r w:rsidR="0089374E">
        <w:rPr>
          <w:sz w:val="24"/>
          <w:szCs w:val="24"/>
        </w:rPr>
        <w:t>the Commission-approved LTI</w:t>
      </w:r>
      <w:r w:rsidR="001F55AC">
        <w:rPr>
          <w:sz w:val="24"/>
          <w:szCs w:val="24"/>
        </w:rPr>
        <w:t>I</w:t>
      </w:r>
      <w:r w:rsidR="0089374E">
        <w:rPr>
          <w:sz w:val="24"/>
          <w:szCs w:val="24"/>
        </w:rPr>
        <w:t>P that address</w:t>
      </w:r>
      <w:r w:rsidR="00C5317A">
        <w:rPr>
          <w:sz w:val="24"/>
          <w:szCs w:val="24"/>
        </w:rPr>
        <w:t>es</w:t>
      </w:r>
      <w:r w:rsidR="0089374E">
        <w:rPr>
          <w:sz w:val="24"/>
          <w:szCs w:val="24"/>
        </w:rPr>
        <w:t xml:space="preserve"> safety concerns identified by its witness.  I&amp;E M.B. at 9-10.  I&amp;E suggests that denial of the waiver would result in unnecessary delay of cast iron main and unprot</w:t>
      </w:r>
      <w:r w:rsidR="0070395C">
        <w:rPr>
          <w:sz w:val="24"/>
          <w:szCs w:val="24"/>
        </w:rPr>
        <w:t xml:space="preserve">ected steel main replacement.  </w:t>
      </w:r>
      <w:r w:rsidR="0089374E">
        <w:rPr>
          <w:sz w:val="24"/>
          <w:szCs w:val="24"/>
        </w:rPr>
        <w:t>According to I&amp;E such action is both contrary to the purpose of the DSIC and contrary to the public interest because untimely replacement of these mains exposes the public to unnecessary danger.  I&amp;E M.B. at 10.</w:t>
      </w:r>
    </w:p>
    <w:p w:rsidR="0089374E" w:rsidRDefault="0089374E" w:rsidP="00A20EE5">
      <w:pPr>
        <w:ind w:firstLine="1440"/>
        <w:rPr>
          <w:sz w:val="24"/>
          <w:szCs w:val="24"/>
        </w:rPr>
      </w:pPr>
    </w:p>
    <w:p w:rsidR="00A20EE5" w:rsidRDefault="0089374E" w:rsidP="00A20EE5">
      <w:pPr>
        <w:ind w:firstLine="1440"/>
        <w:rPr>
          <w:sz w:val="24"/>
          <w:szCs w:val="24"/>
        </w:rPr>
      </w:pPr>
      <w:r>
        <w:rPr>
          <w:sz w:val="24"/>
          <w:szCs w:val="24"/>
        </w:rPr>
        <w:t xml:space="preserve">I&amp;E concedes that UGI-CPG’s </w:t>
      </w:r>
      <w:r w:rsidR="00A20EE5">
        <w:rPr>
          <w:sz w:val="24"/>
          <w:szCs w:val="24"/>
        </w:rPr>
        <w:t xml:space="preserve">risk for </w:t>
      </w:r>
      <w:r>
        <w:rPr>
          <w:sz w:val="24"/>
          <w:szCs w:val="24"/>
        </w:rPr>
        <w:t xml:space="preserve">cast iron mains has gone down, but notes that the Company’s risk for steel </w:t>
      </w:r>
      <w:r w:rsidR="00A20EE5">
        <w:rPr>
          <w:sz w:val="24"/>
          <w:szCs w:val="24"/>
        </w:rPr>
        <w:t>mains has increased from 6</w:t>
      </w:r>
      <w:r>
        <w:rPr>
          <w:sz w:val="24"/>
          <w:szCs w:val="24"/>
        </w:rPr>
        <w:t>3</w:t>
      </w:r>
      <w:r w:rsidR="00A20EE5">
        <w:rPr>
          <w:sz w:val="24"/>
          <w:szCs w:val="24"/>
        </w:rPr>
        <w:t xml:space="preserve">,475 points in 2012 to 65,441 points in 2015.  I&amp;E M.B. at 11.  </w:t>
      </w:r>
      <w:r w:rsidR="002B6852">
        <w:rPr>
          <w:sz w:val="24"/>
          <w:szCs w:val="24"/>
        </w:rPr>
        <w:t xml:space="preserve">I&amp;E concludes the fact that some risks are trending down does not mitigate the fact that other risks are increasing.  I&amp;E M.B. at 11. </w:t>
      </w:r>
      <w:r w:rsidR="00A20EE5">
        <w:rPr>
          <w:sz w:val="24"/>
          <w:szCs w:val="24"/>
        </w:rPr>
        <w:t xml:space="preserve">It is undisputed that cathodically unprotected bare steel pipelines are a safety risk for NGDCs.  I&amp;E M.B. at 11.  If UGI-CPG’s efforts to reduce the amount of unprotected bare steel piping is restricted because the required investment is not obtained, the consequence could be catastrophic such as a gas explosion.  I&amp;E M.B. at 11-12.  </w:t>
      </w:r>
    </w:p>
    <w:p w:rsidR="00A20EE5" w:rsidRDefault="00A20EE5" w:rsidP="00A20EE5">
      <w:pPr>
        <w:ind w:firstLine="1440"/>
        <w:rPr>
          <w:sz w:val="24"/>
          <w:szCs w:val="24"/>
        </w:rPr>
      </w:pPr>
    </w:p>
    <w:p w:rsidR="00A20EE5" w:rsidRDefault="00A20EE5" w:rsidP="00A20EE5">
      <w:pPr>
        <w:ind w:firstLine="1440"/>
        <w:rPr>
          <w:sz w:val="24"/>
          <w:szCs w:val="24"/>
        </w:rPr>
      </w:pPr>
      <w:r>
        <w:rPr>
          <w:sz w:val="24"/>
          <w:szCs w:val="24"/>
        </w:rPr>
        <w:t>I&amp;E suggests that the more preferred policy is to allow the utilities to take proactive measures to guard against catastrophic incidents rather than reacti</w:t>
      </w:r>
      <w:r w:rsidR="001D4545">
        <w:rPr>
          <w:sz w:val="24"/>
          <w:szCs w:val="24"/>
        </w:rPr>
        <w:t xml:space="preserve">ve measures.  I&amp;E M.B. at 12.  </w:t>
      </w:r>
      <w:r>
        <w:rPr>
          <w:sz w:val="24"/>
          <w:szCs w:val="24"/>
        </w:rPr>
        <w:t xml:space="preserve">Proactive actions were </w:t>
      </w:r>
      <w:r w:rsidR="00E221BC">
        <w:rPr>
          <w:sz w:val="24"/>
          <w:szCs w:val="24"/>
        </w:rPr>
        <w:t>supported</w:t>
      </w:r>
      <w:r>
        <w:rPr>
          <w:sz w:val="24"/>
          <w:szCs w:val="24"/>
        </w:rPr>
        <w:t xml:space="preserve"> by the Commission in its waiver of the 5% capped DSIC rate in the </w:t>
      </w:r>
      <w:r w:rsidRPr="00D648C6">
        <w:rPr>
          <w:i/>
          <w:sz w:val="24"/>
          <w:szCs w:val="24"/>
        </w:rPr>
        <w:t>Petition of Philadelphia Gas Works for Waiver of Provisions of Act 11 to Increase the Distribution System Improvement Charge Cap and to Permit Levelization of DSIC charges,</w:t>
      </w:r>
      <w:r>
        <w:rPr>
          <w:sz w:val="24"/>
          <w:szCs w:val="24"/>
        </w:rPr>
        <w:t xml:space="preserve"> at Docket No. P-2015-2501500 (Opinion and Order entered January 28, 2016)</w:t>
      </w:r>
      <w:r w:rsidR="00FE4D83">
        <w:rPr>
          <w:sz w:val="24"/>
          <w:szCs w:val="24"/>
        </w:rPr>
        <w:t xml:space="preserve"> </w:t>
      </w:r>
      <w:r>
        <w:rPr>
          <w:sz w:val="24"/>
          <w:szCs w:val="24"/>
        </w:rPr>
        <w:t>(</w:t>
      </w:r>
      <w:r>
        <w:rPr>
          <w:i/>
          <w:sz w:val="24"/>
          <w:szCs w:val="24"/>
        </w:rPr>
        <w:t>PGW DSIC Waiver)</w:t>
      </w:r>
      <w:r>
        <w:rPr>
          <w:sz w:val="24"/>
          <w:szCs w:val="24"/>
        </w:rPr>
        <w:t>, and such prec</w:t>
      </w:r>
      <w:r w:rsidR="00255E88">
        <w:rPr>
          <w:sz w:val="24"/>
          <w:szCs w:val="24"/>
        </w:rPr>
        <w:t>edent dictates the same measures</w:t>
      </w:r>
      <w:r>
        <w:rPr>
          <w:sz w:val="24"/>
          <w:szCs w:val="24"/>
        </w:rPr>
        <w:t xml:space="preserve"> should be approved in the instant proceeding.  A proactive approach achieves “the mission of a mechanism such as the DSIC; that is, to provide safe and reliable service to the utility customer of the Commonwealth.”  UGI-CPG M.B. at 13.</w:t>
      </w:r>
    </w:p>
    <w:p w:rsidR="00FE4D83" w:rsidRDefault="00FE4D83" w:rsidP="00A20EE5">
      <w:pPr>
        <w:ind w:firstLine="1440"/>
        <w:rPr>
          <w:sz w:val="24"/>
          <w:szCs w:val="24"/>
        </w:rPr>
      </w:pPr>
    </w:p>
    <w:p w:rsidR="00F61F7B" w:rsidRDefault="00A20EE5" w:rsidP="00A20EE5">
      <w:pPr>
        <w:ind w:firstLine="1440"/>
        <w:rPr>
          <w:sz w:val="24"/>
          <w:szCs w:val="24"/>
        </w:rPr>
      </w:pPr>
      <w:r>
        <w:rPr>
          <w:sz w:val="24"/>
          <w:szCs w:val="24"/>
        </w:rPr>
        <w:t>I&amp;E states that UGI-CPG has met its burden to show a waiver of its capped DSIC rate at 5% should be granted.  I&amp;E M.B. at 14-15.  I&amp;E does not find, however, that the record justifies a waiver up to 10%</w:t>
      </w:r>
      <w:r w:rsidR="008C448B">
        <w:rPr>
          <w:sz w:val="24"/>
          <w:szCs w:val="24"/>
        </w:rPr>
        <w:t>; rather, I&amp;E recommends a DSIC</w:t>
      </w:r>
      <w:r>
        <w:rPr>
          <w:sz w:val="24"/>
          <w:szCs w:val="24"/>
        </w:rPr>
        <w:t xml:space="preserve"> capped at 7.5%.  I&amp;E M.B. at 15.</w:t>
      </w:r>
    </w:p>
    <w:p w:rsidR="00F61F7B" w:rsidRPr="00945E50" w:rsidRDefault="00F61F7B" w:rsidP="00F61F7B">
      <w:pPr>
        <w:ind w:firstLine="1440"/>
        <w:rPr>
          <w:sz w:val="24"/>
          <w:szCs w:val="24"/>
        </w:rPr>
      </w:pPr>
    </w:p>
    <w:p w:rsidR="00F61F7B" w:rsidRPr="006F5060" w:rsidRDefault="00F61F7B" w:rsidP="00FE4D83">
      <w:pPr>
        <w:pStyle w:val="ListParagraph"/>
        <w:numPr>
          <w:ilvl w:val="1"/>
          <w:numId w:val="16"/>
        </w:numPr>
        <w:ind w:left="2160" w:hanging="720"/>
        <w:rPr>
          <w:sz w:val="24"/>
          <w:szCs w:val="24"/>
          <w:u w:val="single"/>
        </w:rPr>
      </w:pPr>
      <w:r>
        <w:rPr>
          <w:sz w:val="24"/>
          <w:szCs w:val="24"/>
        </w:rPr>
        <w:t>OCA</w:t>
      </w:r>
    </w:p>
    <w:p w:rsidR="00F61F7B" w:rsidRPr="006F5060" w:rsidRDefault="00F61F7B" w:rsidP="00F61F7B">
      <w:pPr>
        <w:ind w:left="1440"/>
        <w:rPr>
          <w:sz w:val="24"/>
          <w:szCs w:val="24"/>
          <w:u w:val="single"/>
        </w:rPr>
      </w:pPr>
    </w:p>
    <w:p w:rsidR="005D5C3C" w:rsidRDefault="00F61F7B" w:rsidP="005D5C3C">
      <w:pPr>
        <w:ind w:firstLine="1440"/>
        <w:rPr>
          <w:sz w:val="24"/>
          <w:szCs w:val="24"/>
        </w:rPr>
      </w:pPr>
      <w:r>
        <w:rPr>
          <w:sz w:val="24"/>
          <w:szCs w:val="24"/>
        </w:rPr>
        <w:t>OCA contends that the standard for waiver of the capped DSIC rate is whether the DSIC revenue is necessary for the utility at issue to ensure and maintain adequate, efficient, safe, rel</w:t>
      </w:r>
      <w:r w:rsidR="00FE4D83">
        <w:rPr>
          <w:sz w:val="24"/>
          <w:szCs w:val="24"/>
        </w:rPr>
        <w:t xml:space="preserve">iable and reasonable service.  </w:t>
      </w:r>
      <w:r>
        <w:rPr>
          <w:sz w:val="24"/>
          <w:szCs w:val="24"/>
        </w:rPr>
        <w:t>Even if it is determined that the additional revenue is necessary, OCA argues that the Commission has the discretion whether to grant the waiver or not.  OCA M.B. at 5.</w:t>
      </w:r>
      <w:r w:rsidR="005D5C3C">
        <w:rPr>
          <w:sz w:val="24"/>
          <w:szCs w:val="24"/>
        </w:rPr>
        <w:t xml:space="preserve">  The OCA suggests that even if the Commission should find that the Company has met the standard to waive the 5% capped DSIC rate, the Commission should refrain from exercising its discretion to waive the capped DSIC rate up to 10%.  OCA M.B. at 5.</w:t>
      </w:r>
    </w:p>
    <w:p w:rsidR="005D5C3C" w:rsidRDefault="005D5C3C" w:rsidP="005D5C3C">
      <w:pPr>
        <w:ind w:firstLine="1440"/>
        <w:rPr>
          <w:sz w:val="24"/>
          <w:szCs w:val="24"/>
        </w:rPr>
      </w:pPr>
    </w:p>
    <w:p w:rsidR="005D5C3C" w:rsidRDefault="005D5C3C" w:rsidP="005D5C3C">
      <w:pPr>
        <w:ind w:firstLine="1440"/>
        <w:rPr>
          <w:sz w:val="24"/>
          <w:szCs w:val="24"/>
        </w:rPr>
      </w:pPr>
      <w:r>
        <w:rPr>
          <w:sz w:val="24"/>
          <w:szCs w:val="24"/>
        </w:rPr>
        <w:t>OCA states that UGI-CPG failed to claim that its current infrastructure poses significant safety or reliability issue</w:t>
      </w:r>
      <w:r w:rsidR="00C5317A">
        <w:rPr>
          <w:sz w:val="24"/>
          <w:szCs w:val="24"/>
        </w:rPr>
        <w:t>s</w:t>
      </w:r>
      <w:r>
        <w:rPr>
          <w:sz w:val="24"/>
          <w:szCs w:val="24"/>
        </w:rPr>
        <w:t xml:space="preserve"> or that the current pace of replacement efforts by the Company is unacceptable or harmful to the public.  OCA M.B. at 6.  The Commission-approved modified LTIIP has the same schedule for replacement as the original LTIIP approved in 2014.  OCA M.B. at 6 citing </w:t>
      </w:r>
      <w:r w:rsidRPr="006F488A">
        <w:rPr>
          <w:i/>
          <w:sz w:val="24"/>
          <w:szCs w:val="24"/>
        </w:rPr>
        <w:t>Petition of UGI-CPG for approval of its LTIIP,</w:t>
      </w:r>
      <w:r>
        <w:rPr>
          <w:sz w:val="24"/>
          <w:szCs w:val="24"/>
        </w:rPr>
        <w:t xml:space="preserve"> Docket No. P-2013-2398835, Order at 17 (September 11, 2014) compared with </w:t>
      </w:r>
      <w:r>
        <w:rPr>
          <w:i/>
          <w:sz w:val="24"/>
          <w:szCs w:val="24"/>
        </w:rPr>
        <w:t>Petition of UGI-CPG</w:t>
      </w:r>
      <w:r w:rsidRPr="006F488A">
        <w:rPr>
          <w:i/>
          <w:sz w:val="24"/>
          <w:szCs w:val="24"/>
        </w:rPr>
        <w:t xml:space="preserve"> for approval of its modified LTIIP,</w:t>
      </w:r>
      <w:r>
        <w:rPr>
          <w:sz w:val="24"/>
          <w:szCs w:val="24"/>
        </w:rPr>
        <w:t xml:space="preserve"> Docket No. P-2013-2398835 (Order en</w:t>
      </w:r>
      <w:r w:rsidR="00A82F42">
        <w:rPr>
          <w:sz w:val="24"/>
          <w:szCs w:val="24"/>
        </w:rPr>
        <w:t xml:space="preserve">tered June 30, 2016) at 4, 6.  </w:t>
      </w:r>
      <w:r>
        <w:rPr>
          <w:sz w:val="24"/>
          <w:szCs w:val="24"/>
        </w:rPr>
        <w:t>The record shows UGI-CPG has made progress reducing risk under the DSIC with the cap at 5% in that its risk for cas</w:t>
      </w:r>
      <w:r w:rsidR="00C5317A">
        <w:rPr>
          <w:sz w:val="24"/>
          <w:szCs w:val="24"/>
        </w:rPr>
        <w:t>t</w:t>
      </w:r>
      <w:r>
        <w:rPr>
          <w:sz w:val="24"/>
          <w:szCs w:val="24"/>
        </w:rPr>
        <w:t xml:space="preserve"> iron mains declined 3% from 2014 to 2015, it has the lowest leaks per mile of any Pennsylvania NGDC, and its leaks per mile were more than four times lower than the average Pennsylvania NGDC.  OCA Stmt. 1R at 2.  UGI-CPG did not show that it is unable to fund the expenditures necessary to ensure and maintain adequate, efficient, safe, reliable and reasonable service without a waiver of the capped 5% DSIC rate. OCA M.B. at 8.  </w:t>
      </w:r>
    </w:p>
    <w:p w:rsidR="005D5C3C" w:rsidRDefault="005D5C3C" w:rsidP="005D5C3C">
      <w:pPr>
        <w:ind w:firstLine="1440"/>
        <w:rPr>
          <w:sz w:val="24"/>
          <w:szCs w:val="24"/>
        </w:rPr>
      </w:pPr>
    </w:p>
    <w:p w:rsidR="005D5C3C" w:rsidRDefault="005D5C3C" w:rsidP="005D5C3C">
      <w:pPr>
        <w:ind w:firstLine="1440"/>
        <w:rPr>
          <w:sz w:val="24"/>
          <w:szCs w:val="24"/>
        </w:rPr>
      </w:pPr>
      <w:r>
        <w:rPr>
          <w:sz w:val="24"/>
          <w:szCs w:val="24"/>
        </w:rPr>
        <w:t xml:space="preserve">UGI-CPG states that failure to grant a waiver to the capped DSIC will not allow the Company to delay filing a base rate case.  OCA states that UGI-CPG has not filed a base rate case since 2010.  OCA M.B. at 9, citing </w:t>
      </w:r>
      <w:r w:rsidRPr="00D7663C">
        <w:rPr>
          <w:i/>
          <w:sz w:val="24"/>
          <w:szCs w:val="24"/>
        </w:rPr>
        <w:t>Pa. Pub. Util. Comm’n v. UGI Central Penn Gas, Inc.,</w:t>
      </w:r>
      <w:r>
        <w:rPr>
          <w:sz w:val="24"/>
          <w:szCs w:val="24"/>
        </w:rPr>
        <w:t xml:space="preserve"> Docket No. R-2010-2214415 (Order entered August 19, 2011).  OCA argues that nothing in the statute for waiver of the DSIC addresses the time between base rate cases or the reduction of the expenses of a base rate case.  OCA contends the arguments that the waiver may reduce the Company’s base rate case expenses or prolong the length of time the Company will not need to file a base rate case fail to meet the standard for a Commission waiver of the capped DSIC rate.  OCA M.B. at 9.   </w:t>
      </w:r>
    </w:p>
    <w:p w:rsidR="005D5C3C" w:rsidRDefault="005D5C3C" w:rsidP="005D5C3C">
      <w:pPr>
        <w:ind w:firstLine="1440"/>
        <w:rPr>
          <w:sz w:val="24"/>
          <w:szCs w:val="24"/>
        </w:rPr>
      </w:pPr>
    </w:p>
    <w:p w:rsidR="005D5C3C" w:rsidRDefault="005D5C3C" w:rsidP="005D5C3C">
      <w:pPr>
        <w:ind w:firstLine="1440"/>
        <w:rPr>
          <w:sz w:val="24"/>
          <w:szCs w:val="24"/>
        </w:rPr>
      </w:pPr>
      <w:r>
        <w:rPr>
          <w:sz w:val="24"/>
          <w:szCs w:val="24"/>
        </w:rPr>
        <w:t xml:space="preserve">Furthermore, the statutory 5% cap “reflects the General Assembly’s determination of the appropriate balance between [the] utility’s opportunity to automatically recover DSIC-eligible costs between base rate cases and the customer protections of base rate review.”  </w:t>
      </w:r>
      <w:r w:rsidRPr="00F7669E">
        <w:rPr>
          <w:i/>
          <w:sz w:val="24"/>
          <w:szCs w:val="24"/>
        </w:rPr>
        <w:t>Id,</w:t>
      </w:r>
      <w:r>
        <w:rPr>
          <w:sz w:val="24"/>
          <w:szCs w:val="24"/>
        </w:rPr>
        <w:t xml:space="preserve"> citing OCA Stmt. 1 at 6; OSBA Stmt. 1 at 9-10; 66 Pa.C.S. § 1358(a).  OCA argues that UGI-CPG has not used a fully forecasted rate year to reflect projected plant in service, including DSIC-eligible plant additions in base rates.  The record showed UGI-CPG has experienced growth in loads and customer counts as well as cost reduction efforts that would be a comprehensive investigation to change base rates.  OCA suggests that a base rate proceeding covers categories of expenses that are not cover</w:t>
      </w:r>
      <w:r w:rsidR="00C5317A">
        <w:rPr>
          <w:sz w:val="24"/>
          <w:szCs w:val="24"/>
        </w:rPr>
        <w:t>ed</w:t>
      </w:r>
      <w:r>
        <w:rPr>
          <w:sz w:val="24"/>
          <w:szCs w:val="24"/>
        </w:rPr>
        <w:t xml:space="preserve"> by</w:t>
      </w:r>
      <w:r w:rsidR="008C448B">
        <w:rPr>
          <w:sz w:val="24"/>
          <w:szCs w:val="24"/>
        </w:rPr>
        <w:t xml:space="preserve"> the</w:t>
      </w:r>
      <w:r>
        <w:rPr>
          <w:sz w:val="24"/>
          <w:szCs w:val="24"/>
        </w:rPr>
        <w:t xml:space="preserve"> DSIC and therefore, even if the DSIC waiver were granted there is no guarantee that the granting will stave off a rate base proceeding.  Thus, to delay a base rate proceeding as rationale to grant a waiver to the capped DSIC rate is not logical or prudent and fails to meet the standard to waive the 5% cap.     </w:t>
      </w:r>
    </w:p>
    <w:p w:rsidR="005D5C3C" w:rsidRDefault="005D5C3C" w:rsidP="005D5C3C">
      <w:pPr>
        <w:ind w:firstLine="1440"/>
        <w:rPr>
          <w:sz w:val="24"/>
          <w:szCs w:val="24"/>
        </w:rPr>
      </w:pPr>
    </w:p>
    <w:p w:rsidR="005D5C3C" w:rsidRDefault="005D5C3C" w:rsidP="005D5C3C">
      <w:pPr>
        <w:ind w:firstLine="1440"/>
        <w:rPr>
          <w:sz w:val="24"/>
          <w:szCs w:val="24"/>
        </w:rPr>
      </w:pPr>
      <w:r>
        <w:rPr>
          <w:sz w:val="24"/>
          <w:szCs w:val="24"/>
        </w:rPr>
        <w:t>OCA states there is “no specific or concrete benefit to customers from authorizing a 100[%] increase to the DSIC charge on their distribution bills.”  OCA M.B. at 11.  The request for the cap waiver is on a tenuous claim at best by UGI-CPG that it would extend the time between base rate case filing a</w:t>
      </w:r>
      <w:r w:rsidR="001109FB">
        <w:rPr>
          <w:sz w:val="24"/>
          <w:szCs w:val="24"/>
        </w:rPr>
        <w:t xml:space="preserve">nd reduce rate case expenses.  </w:t>
      </w:r>
      <w:r>
        <w:rPr>
          <w:sz w:val="24"/>
          <w:szCs w:val="24"/>
        </w:rPr>
        <w:t xml:space="preserve">The Company concedes that a higher DSIC cap may have no impact on the timing of a rate case filing and the Company has not committed to refrain from filing a base rate case for a specific time period.  OCA M.B. at 12, citing UGI Stmt. 1-R at 12; see OCA Stmt. 1 at 8.  </w:t>
      </w:r>
    </w:p>
    <w:p w:rsidR="005D5C3C" w:rsidRDefault="005D5C3C" w:rsidP="005D5C3C">
      <w:pPr>
        <w:rPr>
          <w:sz w:val="24"/>
          <w:szCs w:val="24"/>
        </w:rPr>
      </w:pPr>
    </w:p>
    <w:p w:rsidR="005D5C3C" w:rsidRDefault="005D5C3C" w:rsidP="005D5C3C">
      <w:pPr>
        <w:rPr>
          <w:sz w:val="24"/>
          <w:szCs w:val="24"/>
        </w:rPr>
      </w:pPr>
      <w:r>
        <w:rPr>
          <w:sz w:val="24"/>
          <w:szCs w:val="24"/>
        </w:rPr>
        <w:tab/>
      </w:r>
      <w:r>
        <w:rPr>
          <w:sz w:val="24"/>
          <w:szCs w:val="24"/>
        </w:rPr>
        <w:tab/>
        <w:t>OCA also addresses UGI-CPG’s claim that it would forego approximately $3 million of DSIC revenue without the requested 5% increase in the DSIC cap.  UGI</w:t>
      </w:r>
      <w:r w:rsidR="004D05E4">
        <w:rPr>
          <w:sz w:val="24"/>
          <w:szCs w:val="24"/>
        </w:rPr>
        <w:t>-CPG</w:t>
      </w:r>
      <w:r>
        <w:rPr>
          <w:sz w:val="24"/>
          <w:szCs w:val="24"/>
        </w:rPr>
        <w:t xml:space="preserve"> Stmt. 1 at 9, UGI</w:t>
      </w:r>
      <w:r w:rsidR="004D05E4">
        <w:rPr>
          <w:sz w:val="24"/>
          <w:szCs w:val="24"/>
        </w:rPr>
        <w:t>-CPG</w:t>
      </w:r>
      <w:r>
        <w:rPr>
          <w:sz w:val="24"/>
          <w:szCs w:val="24"/>
        </w:rPr>
        <w:t xml:space="preserve"> Exhibit WJM-3.  OCA argues that the Company will only forego the depreciation and return on its $3 million that it would obtain above the 5% DSIC cap if the waiver as requested is granted – not the full $3 million.  OCA M.B. at 12.  OCA contends this is not a persuasive reason to grant the requested waiver because the purpose of the DSIC is not to eliminate regulatory lag, but rather to provide an additional tool to reduce regulatory lag.  OCA M.B. at 12-13</w:t>
      </w:r>
      <w:r w:rsidR="00F945A8">
        <w:rPr>
          <w:sz w:val="24"/>
          <w:szCs w:val="24"/>
        </w:rPr>
        <w:t xml:space="preserve">, citations and note omitted.  </w:t>
      </w:r>
      <w:r>
        <w:rPr>
          <w:sz w:val="24"/>
          <w:szCs w:val="24"/>
        </w:rPr>
        <w:t>OCA states that regulatory lag affords incentives to utilities to control costs between rate cases.  OCA M.B. at 13, citing OCA Stmt. 1S at 4-5.</w:t>
      </w:r>
    </w:p>
    <w:p w:rsidR="005D5C3C" w:rsidRDefault="005D5C3C" w:rsidP="005D5C3C">
      <w:pPr>
        <w:rPr>
          <w:sz w:val="24"/>
          <w:szCs w:val="24"/>
        </w:rPr>
      </w:pPr>
    </w:p>
    <w:p w:rsidR="00F61F7B" w:rsidRDefault="005D5C3C" w:rsidP="005D5C3C">
      <w:pPr>
        <w:ind w:firstLine="1440"/>
        <w:rPr>
          <w:sz w:val="24"/>
          <w:szCs w:val="24"/>
        </w:rPr>
      </w:pPr>
      <w:r>
        <w:rPr>
          <w:sz w:val="24"/>
          <w:szCs w:val="24"/>
        </w:rPr>
        <w:t>OCA affirms that the UGI-CPG has failed to show that it is just and reasonable to increase the capped DSIC rate up to 10%.  OCA M.B. at 13.  OCA contends that any increase above the capped 5% DSIC rate should be denied.</w:t>
      </w:r>
    </w:p>
    <w:p w:rsidR="00F61F7B" w:rsidRPr="00221AD8" w:rsidRDefault="00F61F7B" w:rsidP="00F61F7B">
      <w:pPr>
        <w:ind w:firstLine="1440"/>
        <w:rPr>
          <w:sz w:val="24"/>
          <w:szCs w:val="24"/>
        </w:rPr>
      </w:pPr>
    </w:p>
    <w:p w:rsidR="00F61F7B" w:rsidRPr="006F5060" w:rsidRDefault="00F61F7B" w:rsidP="00FE4D83">
      <w:pPr>
        <w:pStyle w:val="ListParagraph"/>
        <w:numPr>
          <w:ilvl w:val="1"/>
          <w:numId w:val="16"/>
        </w:numPr>
        <w:ind w:left="2160" w:hanging="720"/>
        <w:rPr>
          <w:sz w:val="24"/>
          <w:szCs w:val="24"/>
          <w:u w:val="single"/>
        </w:rPr>
      </w:pPr>
      <w:r>
        <w:rPr>
          <w:sz w:val="24"/>
          <w:szCs w:val="24"/>
        </w:rPr>
        <w:t>OSBA</w:t>
      </w:r>
    </w:p>
    <w:p w:rsidR="00F61F7B" w:rsidRPr="006F5060" w:rsidRDefault="00F61F7B" w:rsidP="00F61F7B">
      <w:pPr>
        <w:ind w:left="1440"/>
        <w:rPr>
          <w:sz w:val="24"/>
          <w:szCs w:val="24"/>
          <w:u w:val="single"/>
        </w:rPr>
      </w:pPr>
    </w:p>
    <w:p w:rsidR="00F61F7B" w:rsidRDefault="00F61F7B" w:rsidP="00F61F7B">
      <w:pPr>
        <w:ind w:firstLine="1440"/>
        <w:rPr>
          <w:sz w:val="24"/>
          <w:szCs w:val="24"/>
        </w:rPr>
      </w:pPr>
      <w:r>
        <w:rPr>
          <w:sz w:val="24"/>
          <w:szCs w:val="24"/>
        </w:rPr>
        <w:t xml:space="preserve">Like OCA, OSBA stated that the Company must show that the waiver is necessary for the utility to provide reasonable service.  The OSBA goes further to argue that there must be no other options other than the DSIC for providing the necessary service.  OSBA M.B. at 5. </w:t>
      </w:r>
    </w:p>
    <w:p w:rsidR="00F61F7B" w:rsidRDefault="00F61F7B" w:rsidP="00F61F7B">
      <w:pPr>
        <w:ind w:firstLine="1440"/>
        <w:rPr>
          <w:sz w:val="24"/>
          <w:szCs w:val="24"/>
        </w:rPr>
      </w:pPr>
    </w:p>
    <w:p w:rsidR="00F61F7B" w:rsidRDefault="00F61F7B" w:rsidP="00F61F7B">
      <w:pPr>
        <w:ind w:firstLine="1440"/>
        <w:rPr>
          <w:sz w:val="24"/>
          <w:szCs w:val="24"/>
        </w:rPr>
      </w:pPr>
      <w:r>
        <w:rPr>
          <w:sz w:val="24"/>
          <w:szCs w:val="24"/>
        </w:rPr>
        <w:t>The OSBA disagrees that the same analysis that applies to granting a DSIC is the analysis that applies to granting a waiver of the capped 5% DSIC rate because such reasoning is inconsistent with the legislativ</w:t>
      </w:r>
      <w:r w:rsidR="00D34594">
        <w:rPr>
          <w:sz w:val="24"/>
          <w:szCs w:val="24"/>
        </w:rPr>
        <w:t xml:space="preserve">e history.  OSBA M.B. at 5-6.  </w:t>
      </w:r>
      <w:r>
        <w:rPr>
          <w:sz w:val="24"/>
          <w:szCs w:val="24"/>
        </w:rPr>
        <w:t xml:space="preserve">OSBA argues that the phrase, “to repair, improve or replace eligible property in order to ensure and maintain adequate, efficient, safe, reliable and reasonable service,” in Section 1353(a) of the Code (the standard for granting the initial DSIC) goes to the types of costs that may be recovered in the DSIC rather than the criteria to be used to determine whether the DSIC should be approved.  66 Pa.C.S. § 1353(a).  In contrast, the Section 1358(a) of the Code language, “to ensure and maintain adequate, efficient, safe, reliable and reasonable service” applies to the requirements to grant the waiver </w:t>
      </w:r>
      <w:r w:rsidR="00F945A8">
        <w:rPr>
          <w:sz w:val="24"/>
          <w:szCs w:val="24"/>
        </w:rPr>
        <w:t>of the 5% DSIC capped rate.  66 </w:t>
      </w:r>
      <w:r>
        <w:rPr>
          <w:sz w:val="24"/>
          <w:szCs w:val="24"/>
        </w:rPr>
        <w:t xml:space="preserve">Pa.C.S. § 1358(a).  Under this interpretation of the statute, OSBA states that the cap on the DSIC can only be waived under extraordinary circumstances.  OSBA M.B. at 6.  </w:t>
      </w:r>
    </w:p>
    <w:p w:rsidR="00F61F7B" w:rsidRDefault="00F61F7B" w:rsidP="00F61F7B">
      <w:pPr>
        <w:ind w:firstLine="1440"/>
        <w:rPr>
          <w:sz w:val="24"/>
          <w:szCs w:val="24"/>
        </w:rPr>
      </w:pPr>
    </w:p>
    <w:p w:rsidR="00F61F7B" w:rsidRDefault="00F61F7B" w:rsidP="00F61F7B">
      <w:pPr>
        <w:ind w:firstLine="1440"/>
        <w:rPr>
          <w:sz w:val="24"/>
          <w:szCs w:val="24"/>
        </w:rPr>
      </w:pPr>
      <w:r>
        <w:rPr>
          <w:sz w:val="24"/>
          <w:szCs w:val="24"/>
        </w:rPr>
        <w:t>In the alternative, the OSBA argues that there are three options to interpret the language of the DSIC waiver found in Section 1358(a) of the Code—“to ensure and maintain adequate, efficient, safe, reliable and, reasonable service,” which are:</w:t>
      </w:r>
    </w:p>
    <w:p w:rsidR="00F61F7B" w:rsidRDefault="00F61F7B" w:rsidP="00FE4D83">
      <w:pPr>
        <w:pStyle w:val="ListParagraph"/>
        <w:numPr>
          <w:ilvl w:val="0"/>
          <w:numId w:val="20"/>
        </w:numPr>
        <w:tabs>
          <w:tab w:val="left" w:pos="1440"/>
        </w:tabs>
        <w:spacing w:before="240" w:line="240" w:lineRule="auto"/>
        <w:ind w:left="2160" w:right="1404" w:hanging="720"/>
        <w:rPr>
          <w:sz w:val="24"/>
          <w:szCs w:val="24"/>
        </w:rPr>
      </w:pPr>
      <w:r>
        <w:rPr>
          <w:sz w:val="24"/>
          <w:szCs w:val="24"/>
        </w:rPr>
        <w:t>identical to implementing DSIC originally, which OSBA suggests eliminates the consumer protection or requires a reevaluation of the DSIC programs and whether they are to be approved to grant the waiver;</w:t>
      </w:r>
      <w:r w:rsidRPr="00EE27BB">
        <w:rPr>
          <w:sz w:val="24"/>
          <w:szCs w:val="24"/>
        </w:rPr>
        <w:t xml:space="preserve">  </w:t>
      </w:r>
    </w:p>
    <w:p w:rsidR="00FE4D83" w:rsidRDefault="00FE4D83" w:rsidP="00FE4D83">
      <w:pPr>
        <w:pStyle w:val="ListParagraph"/>
        <w:tabs>
          <w:tab w:val="left" w:pos="1440"/>
        </w:tabs>
        <w:spacing w:before="240" w:line="240" w:lineRule="auto"/>
        <w:ind w:left="2160" w:right="1404"/>
        <w:rPr>
          <w:sz w:val="24"/>
          <w:szCs w:val="24"/>
        </w:rPr>
      </w:pPr>
    </w:p>
    <w:p w:rsidR="00F61F7B" w:rsidRDefault="00F61F7B" w:rsidP="00FE4D83">
      <w:pPr>
        <w:pStyle w:val="ListParagraph"/>
        <w:numPr>
          <w:ilvl w:val="0"/>
          <w:numId w:val="20"/>
        </w:numPr>
        <w:tabs>
          <w:tab w:val="left" w:pos="1440"/>
        </w:tabs>
        <w:spacing w:line="240" w:lineRule="auto"/>
        <w:ind w:left="2160" w:right="1404" w:hanging="720"/>
        <w:rPr>
          <w:sz w:val="24"/>
          <w:szCs w:val="24"/>
        </w:rPr>
      </w:pPr>
      <w:r>
        <w:rPr>
          <w:sz w:val="24"/>
          <w:szCs w:val="24"/>
        </w:rPr>
        <w:t>criteria applies to the waiver but not the initial granting of the DSIC, which OSBA suggests requires the utility to be unable financially or otherwise to meet its service obligations but for implementing the waiver of the capped rate; and</w:t>
      </w:r>
    </w:p>
    <w:p w:rsidR="00FE4D83" w:rsidRDefault="00FE4D83" w:rsidP="00FE4D83">
      <w:pPr>
        <w:pStyle w:val="ListParagraph"/>
        <w:tabs>
          <w:tab w:val="left" w:pos="1440"/>
        </w:tabs>
        <w:spacing w:line="240" w:lineRule="auto"/>
        <w:ind w:left="2160" w:right="1404"/>
        <w:rPr>
          <w:sz w:val="24"/>
          <w:szCs w:val="24"/>
        </w:rPr>
      </w:pPr>
    </w:p>
    <w:p w:rsidR="00F61F7B" w:rsidRDefault="00F61F7B" w:rsidP="00FE4D83">
      <w:pPr>
        <w:pStyle w:val="ListParagraph"/>
        <w:numPr>
          <w:ilvl w:val="0"/>
          <w:numId w:val="20"/>
        </w:numPr>
        <w:tabs>
          <w:tab w:val="left" w:pos="1440"/>
        </w:tabs>
        <w:spacing w:after="240" w:line="240" w:lineRule="auto"/>
        <w:ind w:left="2160" w:right="1404" w:hanging="720"/>
        <w:rPr>
          <w:sz w:val="24"/>
          <w:szCs w:val="24"/>
        </w:rPr>
      </w:pPr>
      <w:r>
        <w:rPr>
          <w:sz w:val="24"/>
          <w:szCs w:val="24"/>
        </w:rPr>
        <w:t>Commission discretion for standard to approve the DSIC and different reasonable standard to grant a waiver to the capped rate; which OSBA suggests lets the Commission develop its own standards with little legislative guidance.</w:t>
      </w:r>
    </w:p>
    <w:p w:rsidR="00136BA0" w:rsidRDefault="00136BA0" w:rsidP="00136BA0">
      <w:pPr>
        <w:pStyle w:val="ListParagraph"/>
        <w:spacing w:after="240" w:line="240" w:lineRule="auto"/>
        <w:ind w:left="1800" w:right="1404"/>
        <w:rPr>
          <w:sz w:val="24"/>
          <w:szCs w:val="24"/>
        </w:rPr>
      </w:pPr>
    </w:p>
    <w:p w:rsidR="00F61F7B" w:rsidRDefault="00F61F7B" w:rsidP="00F61F7B">
      <w:pPr>
        <w:rPr>
          <w:sz w:val="24"/>
          <w:szCs w:val="24"/>
        </w:rPr>
      </w:pPr>
      <w:r>
        <w:rPr>
          <w:sz w:val="24"/>
          <w:szCs w:val="24"/>
        </w:rPr>
        <w:t>OSBA M.B. at 7.  OSBA suggests that the most sensible option of the three above is option 2, because the other options are illogical considering statutory construction and legislative history.</w:t>
      </w:r>
      <w:r w:rsidR="00136BA0">
        <w:rPr>
          <w:sz w:val="24"/>
          <w:szCs w:val="24"/>
        </w:rPr>
        <w:t xml:space="preserve">  </w:t>
      </w:r>
    </w:p>
    <w:p w:rsidR="005D726D" w:rsidRDefault="005D726D" w:rsidP="00F61F7B">
      <w:pPr>
        <w:rPr>
          <w:sz w:val="24"/>
          <w:szCs w:val="24"/>
        </w:rPr>
      </w:pPr>
    </w:p>
    <w:p w:rsidR="005D726D" w:rsidRDefault="005D726D" w:rsidP="00F61F7B">
      <w:pPr>
        <w:rPr>
          <w:sz w:val="24"/>
          <w:szCs w:val="24"/>
        </w:rPr>
      </w:pPr>
      <w:r>
        <w:rPr>
          <w:sz w:val="24"/>
          <w:szCs w:val="24"/>
        </w:rPr>
        <w:tab/>
      </w:r>
      <w:r>
        <w:rPr>
          <w:sz w:val="24"/>
          <w:szCs w:val="24"/>
        </w:rPr>
        <w:tab/>
        <w:t xml:space="preserve">OSBA contends that </w:t>
      </w:r>
      <w:r w:rsidR="00E221BC">
        <w:rPr>
          <w:sz w:val="24"/>
          <w:szCs w:val="24"/>
        </w:rPr>
        <w:t>UGI-</w:t>
      </w:r>
      <w:r>
        <w:rPr>
          <w:sz w:val="24"/>
          <w:szCs w:val="24"/>
        </w:rPr>
        <w:t xml:space="preserve">CPG failed to sustain its burden of proof, and therefore, the request </w:t>
      </w:r>
      <w:r w:rsidR="00C5317A">
        <w:rPr>
          <w:sz w:val="24"/>
          <w:szCs w:val="24"/>
        </w:rPr>
        <w:t>to</w:t>
      </w:r>
      <w:r>
        <w:rPr>
          <w:sz w:val="24"/>
          <w:szCs w:val="24"/>
        </w:rPr>
        <w:t xml:space="preserve"> increase the capped DSIC rate should be denied.</w:t>
      </w:r>
    </w:p>
    <w:p w:rsidR="005D726D" w:rsidRDefault="005D726D" w:rsidP="00F61F7B">
      <w:pPr>
        <w:rPr>
          <w:sz w:val="24"/>
          <w:szCs w:val="24"/>
        </w:rPr>
      </w:pPr>
    </w:p>
    <w:p w:rsidR="00FE4D83" w:rsidRDefault="00FE4D83">
      <w:pPr>
        <w:spacing w:line="240" w:lineRule="auto"/>
        <w:rPr>
          <w:sz w:val="24"/>
          <w:szCs w:val="24"/>
        </w:rPr>
      </w:pPr>
      <w:r>
        <w:rPr>
          <w:sz w:val="24"/>
          <w:szCs w:val="24"/>
        </w:rPr>
        <w:br w:type="page"/>
      </w:r>
    </w:p>
    <w:p w:rsidR="005D726D" w:rsidRDefault="005D726D" w:rsidP="00FE4D83">
      <w:pPr>
        <w:pStyle w:val="ListParagraph"/>
        <w:numPr>
          <w:ilvl w:val="0"/>
          <w:numId w:val="25"/>
        </w:numPr>
        <w:ind w:left="2160" w:hanging="720"/>
        <w:rPr>
          <w:sz w:val="24"/>
          <w:szCs w:val="24"/>
        </w:rPr>
      </w:pPr>
      <w:r>
        <w:rPr>
          <w:sz w:val="24"/>
          <w:szCs w:val="24"/>
        </w:rPr>
        <w:t>CPGLUG</w:t>
      </w:r>
    </w:p>
    <w:p w:rsidR="005D726D" w:rsidRDefault="005D726D" w:rsidP="005D726D">
      <w:pPr>
        <w:ind w:left="1440"/>
        <w:rPr>
          <w:sz w:val="24"/>
          <w:szCs w:val="24"/>
        </w:rPr>
      </w:pPr>
    </w:p>
    <w:p w:rsidR="005D726D" w:rsidRPr="005D726D" w:rsidRDefault="005D726D" w:rsidP="005D726D">
      <w:pPr>
        <w:ind w:firstLine="1440"/>
        <w:rPr>
          <w:sz w:val="24"/>
          <w:szCs w:val="24"/>
        </w:rPr>
      </w:pPr>
      <w:r>
        <w:rPr>
          <w:sz w:val="24"/>
          <w:szCs w:val="24"/>
        </w:rPr>
        <w:t xml:space="preserve">Like OCA and OSBA, CPGLUG asserts that </w:t>
      </w:r>
      <w:r w:rsidR="00E221BC">
        <w:rPr>
          <w:sz w:val="24"/>
          <w:szCs w:val="24"/>
        </w:rPr>
        <w:t>UGI-</w:t>
      </w:r>
      <w:r>
        <w:rPr>
          <w:sz w:val="24"/>
          <w:szCs w:val="24"/>
        </w:rPr>
        <w:t xml:space="preserve">CPG has not satisfied its burden to show it has met the standard for a DSIC waiver, and therefore, the Company’s request should be denied.  CPGLUG M.B. at 4.  CPGLUG compares the statutory language for the initial DSIC with the statutory language to grant the DSIC waiver, that is 66 Pa.C.S. </w:t>
      </w:r>
      <w:r w:rsidR="00B731F9">
        <w:rPr>
          <w:sz w:val="24"/>
          <w:szCs w:val="24"/>
        </w:rPr>
        <w:t>§ 1353(a) in comparison with 66 </w:t>
      </w:r>
      <w:r>
        <w:rPr>
          <w:sz w:val="24"/>
          <w:szCs w:val="24"/>
        </w:rPr>
        <w:t xml:space="preserve">Pa.C.S. § 1358(a)(1).  CPGLUG M.B. at 5.  </w:t>
      </w:r>
      <w:r w:rsidR="00EC7F70">
        <w:rPr>
          <w:sz w:val="24"/>
          <w:szCs w:val="24"/>
        </w:rPr>
        <w:t xml:space="preserve">CPGLUG concedes that the language is the same but states the standards for implementing the DSIC versus granting a waiver cannot be presumed the same.  </w:t>
      </w:r>
      <w:r w:rsidR="00EC7F70" w:rsidRPr="00EC7F70">
        <w:rPr>
          <w:i/>
          <w:sz w:val="24"/>
          <w:szCs w:val="24"/>
        </w:rPr>
        <w:t>Id.</w:t>
      </w:r>
      <w:r w:rsidR="00EC7F70">
        <w:rPr>
          <w:sz w:val="24"/>
          <w:szCs w:val="24"/>
        </w:rPr>
        <w:t xml:space="preserve">  The waiver should be interpreted such that without it, the utility cannot ensure and maintain adequate, efficient, safe, reliable and reasonable service.  CPGLUG M.B. at 5-6.  Thus, “the Company must demonstrate that a waiver of the DSIC is necessary to provide it with the funding to meet its public utility obligations.”  CPGLUG M.B. at 6.  The CPGLUG argues that the 5% cap of the DSIC was specifically intended to protect consumers and therefore it “should be strictly enforced and not exceeded unless there is a clear showing that service reliability is in danger.”  </w:t>
      </w:r>
      <w:r w:rsidR="00EC7F70" w:rsidRPr="00EC7F70">
        <w:rPr>
          <w:i/>
          <w:sz w:val="24"/>
          <w:szCs w:val="24"/>
        </w:rPr>
        <w:t>Id.</w:t>
      </w:r>
      <w:r>
        <w:rPr>
          <w:sz w:val="24"/>
          <w:szCs w:val="24"/>
        </w:rPr>
        <w:t xml:space="preserve">  </w:t>
      </w:r>
    </w:p>
    <w:p w:rsidR="00F61F7B" w:rsidRDefault="00F61F7B" w:rsidP="00F61F7B">
      <w:pPr>
        <w:rPr>
          <w:sz w:val="24"/>
          <w:szCs w:val="24"/>
        </w:rPr>
      </w:pPr>
    </w:p>
    <w:p w:rsidR="00EC7F70" w:rsidRDefault="00EC7F70" w:rsidP="00F61F7B">
      <w:pPr>
        <w:rPr>
          <w:i/>
          <w:sz w:val="24"/>
          <w:szCs w:val="24"/>
        </w:rPr>
      </w:pPr>
      <w:r>
        <w:rPr>
          <w:sz w:val="24"/>
          <w:szCs w:val="24"/>
        </w:rPr>
        <w:tab/>
      </w:r>
      <w:r>
        <w:rPr>
          <w:sz w:val="24"/>
          <w:szCs w:val="24"/>
        </w:rPr>
        <w:tab/>
        <w:t xml:space="preserve">CPGLUG states that the circumstances in prompting the requested waiver by </w:t>
      </w:r>
      <w:r w:rsidR="00E221BC">
        <w:rPr>
          <w:sz w:val="24"/>
          <w:szCs w:val="24"/>
        </w:rPr>
        <w:t>UGI-</w:t>
      </w:r>
      <w:r>
        <w:rPr>
          <w:sz w:val="24"/>
          <w:szCs w:val="24"/>
        </w:rPr>
        <w:t xml:space="preserve">CPG do not rise to safety or reliability issues with the Company’s infrastructure or that the current pace of remediation to the infrastructure is harmful to the public.  CPGLUG M.B. at 7, citing OCA Stmt. 1 at 6.  Otherwise, the Company would not be able to state that it will continue to meet its obligation to provide safe and reliable service to its customers.  </w:t>
      </w:r>
      <w:r w:rsidRPr="00EC7F70">
        <w:rPr>
          <w:i/>
          <w:sz w:val="24"/>
          <w:szCs w:val="24"/>
        </w:rPr>
        <w:t>Id.</w:t>
      </w:r>
      <w:r>
        <w:rPr>
          <w:i/>
          <w:sz w:val="24"/>
          <w:szCs w:val="24"/>
        </w:rPr>
        <w:t xml:space="preserve">  </w:t>
      </w:r>
    </w:p>
    <w:p w:rsidR="00BB3472" w:rsidRDefault="00BB3472" w:rsidP="00F61F7B">
      <w:pPr>
        <w:rPr>
          <w:i/>
          <w:sz w:val="24"/>
          <w:szCs w:val="24"/>
        </w:rPr>
      </w:pPr>
    </w:p>
    <w:p w:rsidR="00BB3472" w:rsidRDefault="00BB3472" w:rsidP="00F61F7B">
      <w:pPr>
        <w:rPr>
          <w:sz w:val="24"/>
          <w:szCs w:val="24"/>
        </w:rPr>
      </w:pPr>
      <w:r>
        <w:rPr>
          <w:i/>
          <w:sz w:val="24"/>
          <w:szCs w:val="24"/>
        </w:rPr>
        <w:tab/>
      </w:r>
      <w:r>
        <w:rPr>
          <w:i/>
          <w:sz w:val="24"/>
          <w:szCs w:val="24"/>
        </w:rPr>
        <w:tab/>
      </w:r>
      <w:r>
        <w:rPr>
          <w:sz w:val="24"/>
          <w:szCs w:val="24"/>
        </w:rPr>
        <w:t xml:space="preserve">CPGLUG attempts to distinguish </w:t>
      </w:r>
      <w:r w:rsidR="00E221BC">
        <w:rPr>
          <w:sz w:val="24"/>
          <w:szCs w:val="24"/>
        </w:rPr>
        <w:t>UGI-</w:t>
      </w:r>
      <w:r>
        <w:rPr>
          <w:sz w:val="24"/>
          <w:szCs w:val="24"/>
        </w:rPr>
        <w:t xml:space="preserve">CPG’s state of affairs to remediate its infrastructure through its modified LTIIP from what was presented to the Commission for Philadelphia Gas Works in </w:t>
      </w:r>
      <w:r w:rsidRPr="00BB3472">
        <w:rPr>
          <w:i/>
          <w:sz w:val="24"/>
          <w:szCs w:val="24"/>
        </w:rPr>
        <w:t>PGW DSIC Waiver</w:t>
      </w:r>
      <w:r>
        <w:rPr>
          <w:sz w:val="24"/>
          <w:szCs w:val="24"/>
        </w:rPr>
        <w:t xml:space="preserve">.  CPGLUG states that 66% of PGW’s 3,000 miles of gas main infrastructure </w:t>
      </w:r>
      <w:r w:rsidR="00C5317A">
        <w:rPr>
          <w:sz w:val="24"/>
          <w:szCs w:val="24"/>
        </w:rPr>
        <w:t xml:space="preserve">are </w:t>
      </w:r>
      <w:r>
        <w:rPr>
          <w:sz w:val="24"/>
          <w:szCs w:val="24"/>
        </w:rPr>
        <w:t xml:space="preserve">at-risk which is among the highest of any NGDC in the Commonwealth and PGW did not receive a 10% increase in the DSIC as requested.  CPGLUG M.B. at 7-8.  </w:t>
      </w:r>
    </w:p>
    <w:p w:rsidR="00BB3472" w:rsidRDefault="00BB3472" w:rsidP="00F61F7B">
      <w:pPr>
        <w:rPr>
          <w:sz w:val="24"/>
          <w:szCs w:val="24"/>
        </w:rPr>
      </w:pPr>
    </w:p>
    <w:p w:rsidR="00D80CC3" w:rsidRDefault="00BB3472" w:rsidP="00F61F7B">
      <w:pPr>
        <w:rPr>
          <w:sz w:val="24"/>
          <w:szCs w:val="24"/>
        </w:rPr>
      </w:pPr>
      <w:r>
        <w:rPr>
          <w:sz w:val="24"/>
          <w:szCs w:val="24"/>
        </w:rPr>
        <w:tab/>
      </w:r>
      <w:r>
        <w:rPr>
          <w:sz w:val="24"/>
          <w:szCs w:val="24"/>
        </w:rPr>
        <w:tab/>
        <w:t>CPGLUG states that “the record is devoid of evidence demonstrating that the Company’s safeguards will provide meaningful protection to all customer classes</w:t>
      </w:r>
      <w:r w:rsidR="00D80CC3">
        <w:rPr>
          <w:sz w:val="24"/>
          <w:szCs w:val="24"/>
        </w:rPr>
        <w:t>” if the DSIC cap increase is granted.  CPGLUG M.B. at 9.  The Company witness was unable to recall whether any customers ever received a DSIC elimination or reduction or what criteria a customer would need to show to receive a DSIC elimination or reduction.  CPGLUG M.B. at 10.  CPGLUG argues that the record does not support the Company’s claim that existing safeguard</w:t>
      </w:r>
      <w:r w:rsidR="00C5317A">
        <w:rPr>
          <w:sz w:val="24"/>
          <w:szCs w:val="24"/>
        </w:rPr>
        <w:t>s</w:t>
      </w:r>
      <w:r w:rsidR="00D80CC3">
        <w:rPr>
          <w:sz w:val="24"/>
          <w:szCs w:val="24"/>
        </w:rPr>
        <w:t xml:space="preserve"> provide sufficient protection against the impact of an increased DSIC.  </w:t>
      </w:r>
    </w:p>
    <w:p w:rsidR="00D80CC3" w:rsidRDefault="00D80CC3" w:rsidP="00F61F7B">
      <w:pPr>
        <w:rPr>
          <w:sz w:val="24"/>
          <w:szCs w:val="24"/>
        </w:rPr>
      </w:pPr>
    </w:p>
    <w:p w:rsidR="002B6852" w:rsidRDefault="00D80CC3" w:rsidP="00F61F7B">
      <w:pPr>
        <w:rPr>
          <w:sz w:val="24"/>
          <w:szCs w:val="24"/>
        </w:rPr>
      </w:pPr>
      <w:r>
        <w:rPr>
          <w:sz w:val="24"/>
          <w:szCs w:val="24"/>
        </w:rPr>
        <w:tab/>
      </w:r>
      <w:r>
        <w:rPr>
          <w:sz w:val="24"/>
          <w:szCs w:val="24"/>
        </w:rPr>
        <w:tab/>
        <w:t>CPGLUG contends that in the event that the Commission finds the Company has satisfied the statutory standard for a DSIC waiver, because the record fails to show that adequate customer safeguards are in place for customer protection, the Commission should refrain from exercising its discretion to grant the Company’s request.</w:t>
      </w:r>
    </w:p>
    <w:p w:rsidR="002B6852" w:rsidRDefault="002B6852">
      <w:pPr>
        <w:spacing w:line="240" w:lineRule="auto"/>
        <w:rPr>
          <w:sz w:val="24"/>
          <w:szCs w:val="24"/>
        </w:rPr>
      </w:pPr>
    </w:p>
    <w:p w:rsidR="00F61F7B" w:rsidRDefault="00F61F7B" w:rsidP="00F61F7B">
      <w:pPr>
        <w:pStyle w:val="ListParagraph"/>
        <w:numPr>
          <w:ilvl w:val="0"/>
          <w:numId w:val="16"/>
        </w:numPr>
        <w:ind w:left="1440" w:hanging="720"/>
        <w:outlineLvl w:val="2"/>
        <w:rPr>
          <w:sz w:val="24"/>
          <w:szCs w:val="24"/>
          <w:u w:val="single"/>
        </w:rPr>
      </w:pPr>
      <w:bookmarkStart w:id="7" w:name="_Toc464736051"/>
      <w:r>
        <w:rPr>
          <w:sz w:val="24"/>
          <w:szCs w:val="24"/>
          <w:u w:val="single"/>
        </w:rPr>
        <w:t>Disposition</w:t>
      </w:r>
      <w:bookmarkEnd w:id="7"/>
    </w:p>
    <w:p w:rsidR="00F61F7B" w:rsidRDefault="00F61F7B" w:rsidP="00F61F7B">
      <w:pPr>
        <w:ind w:firstLine="1440"/>
        <w:rPr>
          <w:sz w:val="24"/>
          <w:szCs w:val="24"/>
        </w:rPr>
      </w:pPr>
    </w:p>
    <w:p w:rsidR="00F61F7B" w:rsidRDefault="00F61F7B" w:rsidP="00F61F7B">
      <w:pPr>
        <w:ind w:firstLine="1440"/>
        <w:rPr>
          <w:sz w:val="24"/>
          <w:szCs w:val="24"/>
        </w:rPr>
      </w:pPr>
      <w:r w:rsidRPr="009F1A50">
        <w:rPr>
          <w:sz w:val="24"/>
          <w:szCs w:val="24"/>
        </w:rPr>
        <w:t>A waiver to increase the 5% DSIC rate cap imposed by statute may be granted when a utility shows that the initial 5% DSIC rate cap</w:t>
      </w:r>
      <w:r w:rsidR="00587A65">
        <w:rPr>
          <w:sz w:val="24"/>
          <w:szCs w:val="24"/>
        </w:rPr>
        <w:t xml:space="preserve"> is not sufficient to support its</w:t>
      </w:r>
      <w:r w:rsidRPr="009F1A50">
        <w:rPr>
          <w:sz w:val="24"/>
          <w:szCs w:val="24"/>
        </w:rPr>
        <w:t xml:space="preserve"> planned levels of plant replacement and DSIC-eligible spending corresponding to the utility’s LTIIP.  </w:t>
      </w:r>
      <w:r w:rsidR="00587A65">
        <w:rPr>
          <w:sz w:val="24"/>
          <w:szCs w:val="24"/>
        </w:rPr>
        <w:t>66 Pa.C.S. § </w:t>
      </w:r>
      <w:r w:rsidR="00765744">
        <w:rPr>
          <w:sz w:val="24"/>
          <w:szCs w:val="24"/>
        </w:rPr>
        <w:t xml:space="preserve">1358(a); see also, </w:t>
      </w:r>
      <w:r w:rsidRPr="009F1A50">
        <w:rPr>
          <w:i/>
          <w:sz w:val="24"/>
          <w:szCs w:val="24"/>
        </w:rPr>
        <w:t>Pa. Pub. Util. Comm’n v. Aqua Pennsylvania, Inc.,</w:t>
      </w:r>
      <w:r w:rsidRPr="009F1A50">
        <w:rPr>
          <w:sz w:val="24"/>
          <w:szCs w:val="24"/>
        </w:rPr>
        <w:t xml:space="preserve"> Docket No. R-2008-2079310 (</w:t>
      </w:r>
      <w:r>
        <w:rPr>
          <w:sz w:val="24"/>
          <w:szCs w:val="24"/>
        </w:rPr>
        <w:t>Order entered July 23, 2009)</w:t>
      </w:r>
      <w:r w:rsidR="00F64A47">
        <w:rPr>
          <w:sz w:val="24"/>
          <w:szCs w:val="24"/>
        </w:rPr>
        <w:t>(A DSIC cap is not in 1307(g) but the Commission increased the DSIC when the utility showed its planned investment levels for DSIC-eligible spending as warranted by LTIIP were not met by capped DSIC.)</w:t>
      </w:r>
      <w:r>
        <w:rPr>
          <w:sz w:val="24"/>
          <w:szCs w:val="24"/>
        </w:rPr>
        <w:t>.</w:t>
      </w:r>
    </w:p>
    <w:p w:rsidR="00F61F7B" w:rsidRDefault="00F61F7B" w:rsidP="00F61F7B">
      <w:pPr>
        <w:ind w:firstLine="1440"/>
        <w:rPr>
          <w:sz w:val="24"/>
          <w:szCs w:val="24"/>
        </w:rPr>
      </w:pPr>
    </w:p>
    <w:p w:rsidR="00F61F7B" w:rsidRDefault="00F61F7B" w:rsidP="00F61F7B">
      <w:pPr>
        <w:ind w:firstLine="1440"/>
        <w:rPr>
          <w:sz w:val="24"/>
          <w:szCs w:val="24"/>
        </w:rPr>
      </w:pPr>
      <w:r>
        <w:rPr>
          <w:sz w:val="24"/>
          <w:szCs w:val="24"/>
        </w:rPr>
        <w:t xml:space="preserve">The Commission through regulation planned for the instance where an initial LTIIP may need to be revised through Section 121.5 of Title 52 of the Pennsylvania Code (PUC regulations).  52 Pa.Code § 121.5.  52 Pa.Code § 121.5(a) states, in part, “If a utility elects to modify a Commission-approved LTIIP during its term to incorporate a major modification to any of the elements in Section 121.3(a)(relating to LTIIP), the utility shall file a separate petition for modification.”  A “major modification” is defined as, </w:t>
      </w:r>
    </w:p>
    <w:p w:rsidR="00F61F7B" w:rsidRDefault="00F61F7B" w:rsidP="00842375">
      <w:pPr>
        <w:spacing w:before="240" w:line="240" w:lineRule="auto"/>
        <w:ind w:left="1440" w:right="1728"/>
        <w:rPr>
          <w:sz w:val="24"/>
          <w:szCs w:val="24"/>
        </w:rPr>
      </w:pPr>
      <w:r>
        <w:rPr>
          <w:sz w:val="24"/>
          <w:szCs w:val="24"/>
        </w:rPr>
        <w:t>A change to a utility’s previously approved LTIIP which meets at least one of the following criteria:</w:t>
      </w:r>
    </w:p>
    <w:p w:rsidR="00FE4D83" w:rsidRDefault="00FE4D83" w:rsidP="00842375">
      <w:pPr>
        <w:pStyle w:val="NoSpacing"/>
        <w:ind w:right="1728"/>
      </w:pPr>
    </w:p>
    <w:p w:rsidR="00F61F7B" w:rsidRDefault="00F61F7B" w:rsidP="00842375">
      <w:pPr>
        <w:pStyle w:val="ListParagraph"/>
        <w:numPr>
          <w:ilvl w:val="0"/>
          <w:numId w:val="19"/>
        </w:numPr>
        <w:spacing w:line="240" w:lineRule="auto"/>
        <w:ind w:right="1728" w:firstLine="0"/>
        <w:rPr>
          <w:sz w:val="24"/>
          <w:szCs w:val="24"/>
        </w:rPr>
      </w:pPr>
      <w:r>
        <w:rPr>
          <w:sz w:val="24"/>
          <w:szCs w:val="24"/>
        </w:rPr>
        <w:t>Eliminated a category of eligible property from the LTIIP.</w:t>
      </w:r>
    </w:p>
    <w:p w:rsidR="00F61F7B" w:rsidRDefault="00F61F7B" w:rsidP="00842375">
      <w:pPr>
        <w:pStyle w:val="ListParagraph"/>
        <w:numPr>
          <w:ilvl w:val="0"/>
          <w:numId w:val="19"/>
        </w:numPr>
        <w:spacing w:line="240" w:lineRule="auto"/>
        <w:ind w:right="1728" w:firstLine="0"/>
        <w:rPr>
          <w:sz w:val="24"/>
          <w:szCs w:val="24"/>
        </w:rPr>
      </w:pPr>
      <w:r>
        <w:rPr>
          <w:sz w:val="24"/>
          <w:szCs w:val="24"/>
        </w:rPr>
        <w:t>Extends the schedule for repair, improvement or replacement of a category of eligible property by more than 2 years.</w:t>
      </w:r>
    </w:p>
    <w:p w:rsidR="00F61F7B" w:rsidRPr="008320B0" w:rsidRDefault="00F61F7B" w:rsidP="00842375">
      <w:pPr>
        <w:pStyle w:val="ListParagraph"/>
        <w:numPr>
          <w:ilvl w:val="0"/>
          <w:numId w:val="19"/>
        </w:numPr>
        <w:spacing w:line="240" w:lineRule="auto"/>
        <w:ind w:right="1728" w:firstLine="0"/>
        <w:rPr>
          <w:b/>
          <w:sz w:val="24"/>
          <w:szCs w:val="24"/>
        </w:rPr>
      </w:pPr>
      <w:r w:rsidRPr="008320B0">
        <w:rPr>
          <w:b/>
          <w:sz w:val="24"/>
          <w:szCs w:val="24"/>
        </w:rPr>
        <w:t>Increases the total estimated cost of the LTIIP by more than 20%.</w:t>
      </w:r>
    </w:p>
    <w:p w:rsidR="00F61F7B" w:rsidRDefault="00F61F7B" w:rsidP="00842375">
      <w:pPr>
        <w:pStyle w:val="ListParagraph"/>
        <w:numPr>
          <w:ilvl w:val="0"/>
          <w:numId w:val="19"/>
        </w:numPr>
        <w:spacing w:line="240" w:lineRule="auto"/>
        <w:ind w:right="1728" w:firstLine="0"/>
        <w:rPr>
          <w:sz w:val="24"/>
          <w:szCs w:val="24"/>
        </w:rPr>
      </w:pPr>
      <w:r>
        <w:rPr>
          <w:sz w:val="24"/>
          <w:szCs w:val="24"/>
        </w:rPr>
        <w:t>Otherwise reflects a substantial change to the current Commission-approved LTIIP.</w:t>
      </w:r>
      <w:r w:rsidRPr="00AB5982">
        <w:rPr>
          <w:sz w:val="24"/>
          <w:szCs w:val="24"/>
        </w:rPr>
        <w:t xml:space="preserve"> </w:t>
      </w:r>
    </w:p>
    <w:p w:rsidR="00842375" w:rsidRDefault="00842375" w:rsidP="00842375">
      <w:pPr>
        <w:ind w:right="1728"/>
        <w:rPr>
          <w:sz w:val="24"/>
          <w:szCs w:val="24"/>
        </w:rPr>
      </w:pPr>
    </w:p>
    <w:p w:rsidR="00F61F7B" w:rsidRDefault="00F61F7B" w:rsidP="00842375">
      <w:pPr>
        <w:ind w:right="1728"/>
        <w:rPr>
          <w:sz w:val="24"/>
          <w:szCs w:val="24"/>
        </w:rPr>
      </w:pPr>
      <w:r>
        <w:rPr>
          <w:sz w:val="24"/>
          <w:szCs w:val="24"/>
        </w:rPr>
        <w:t>52 Pa.Code § 121.2</w:t>
      </w:r>
      <w:r w:rsidR="00FE4D83">
        <w:rPr>
          <w:sz w:val="24"/>
          <w:szCs w:val="24"/>
        </w:rPr>
        <w:t xml:space="preserve"> </w:t>
      </w:r>
      <w:r>
        <w:rPr>
          <w:sz w:val="24"/>
          <w:szCs w:val="24"/>
        </w:rPr>
        <w:t xml:space="preserve">(emphasis added).    </w:t>
      </w:r>
    </w:p>
    <w:p w:rsidR="00F61F7B" w:rsidRDefault="00F61F7B" w:rsidP="00F61F7B">
      <w:pPr>
        <w:rPr>
          <w:sz w:val="24"/>
          <w:szCs w:val="24"/>
        </w:rPr>
      </w:pPr>
    </w:p>
    <w:p w:rsidR="00F61F7B" w:rsidRDefault="00F61F7B" w:rsidP="00F61F7B">
      <w:pPr>
        <w:rPr>
          <w:sz w:val="24"/>
          <w:szCs w:val="24"/>
        </w:rPr>
      </w:pPr>
      <w:r>
        <w:rPr>
          <w:sz w:val="24"/>
          <w:szCs w:val="24"/>
        </w:rPr>
        <w:tab/>
      </w:r>
      <w:r>
        <w:rPr>
          <w:sz w:val="24"/>
          <w:szCs w:val="24"/>
        </w:rPr>
        <w:tab/>
        <w:t xml:space="preserve">It is quite possible that a major modified LTIIP could </w:t>
      </w:r>
      <w:r w:rsidR="00E221BC">
        <w:rPr>
          <w:sz w:val="24"/>
          <w:szCs w:val="24"/>
        </w:rPr>
        <w:t>result in expenditures under</w:t>
      </w:r>
      <w:r>
        <w:rPr>
          <w:sz w:val="24"/>
          <w:szCs w:val="24"/>
        </w:rPr>
        <w:t xml:space="preserve"> the 5% capped distribution revenues for the DSIC rate that was in place for DSIC-eligible plant, or that the projection for overtaking the capped 5% of distribution revenues would not be realized until late in the term (perhaps the fifth year) of the LTIIP (the lateness of eclipsing the capped rate may cause the Commission to determine that a rate base case filing may be needed).  In such cases the Commission would likely state that any petition for waiver of the 5% cap on distribution revenues for the DSIC would be denied.  That is not the case in this proceeding.  </w:t>
      </w:r>
    </w:p>
    <w:p w:rsidR="00F61F7B" w:rsidRDefault="00F61F7B" w:rsidP="00F61F7B">
      <w:pPr>
        <w:ind w:firstLine="1440"/>
        <w:rPr>
          <w:sz w:val="24"/>
          <w:szCs w:val="24"/>
        </w:rPr>
      </w:pPr>
    </w:p>
    <w:p w:rsidR="00F61F7B" w:rsidRDefault="00F61F7B" w:rsidP="00F61F7B">
      <w:pPr>
        <w:ind w:firstLine="1440"/>
        <w:rPr>
          <w:sz w:val="24"/>
          <w:szCs w:val="24"/>
        </w:rPr>
      </w:pPr>
      <w:r>
        <w:rPr>
          <w:sz w:val="24"/>
          <w:szCs w:val="24"/>
        </w:rPr>
        <w:t xml:space="preserve">Of note, the Commission used its discretion to state that an increase in total estimated costs of the LTIIP should be more than 20% of the original LTIIP.  If the 20% threshold is not met, there is no need to file a modified LTIIP and modifications are addressed in Commission staff reviews of the utility’s Annual Asset Optimization Plan (AAO) where applicable.  See 52 Pa.Code § 121.5(b).  Thus, it appears that the Commission used its discretion to provide a gauge as to whether it needed to marshal its approval through a process that may involve a contested proceeding of measuring the standard for approval of a modification or not.  </w:t>
      </w:r>
    </w:p>
    <w:p w:rsidR="00F61F7B" w:rsidRDefault="00F61F7B" w:rsidP="00F61F7B">
      <w:pPr>
        <w:ind w:firstLine="1440"/>
        <w:rPr>
          <w:sz w:val="24"/>
          <w:szCs w:val="24"/>
        </w:rPr>
      </w:pPr>
    </w:p>
    <w:p w:rsidR="00F61F7B" w:rsidRDefault="00F61F7B" w:rsidP="00F61F7B">
      <w:pPr>
        <w:ind w:firstLine="1440"/>
        <w:rPr>
          <w:sz w:val="24"/>
          <w:szCs w:val="24"/>
        </w:rPr>
      </w:pPr>
      <w:r>
        <w:rPr>
          <w:sz w:val="24"/>
          <w:szCs w:val="24"/>
        </w:rPr>
        <w:t>It is also noted, that the standards advocated by the OCA</w:t>
      </w:r>
      <w:r w:rsidR="00E21DAC">
        <w:rPr>
          <w:sz w:val="24"/>
          <w:szCs w:val="24"/>
        </w:rPr>
        <w:t>,</w:t>
      </w:r>
      <w:r>
        <w:rPr>
          <w:sz w:val="24"/>
          <w:szCs w:val="24"/>
        </w:rPr>
        <w:t xml:space="preserve"> OSBA</w:t>
      </w:r>
      <w:r w:rsidR="00E21DAC">
        <w:rPr>
          <w:sz w:val="24"/>
          <w:szCs w:val="24"/>
        </w:rPr>
        <w:t xml:space="preserve"> and CPGLUG</w:t>
      </w:r>
      <w:r>
        <w:rPr>
          <w:sz w:val="24"/>
          <w:szCs w:val="24"/>
        </w:rPr>
        <w:t xml:space="preserve"> that make it necessary for service and invoke the waiver only under extraordinary circumstances fail to consider the Commission regulations for the LTIIP and its modification in concert with the statutory language for the DSIC and the waiver of the capped DSIC-rate.  The regulations for modification of the LTIIP do not require that there be extraordinary circumstances or no other alternative means to ensure and maintain adequate, efficient, safe, reliable and reasonable service.</w:t>
      </w:r>
    </w:p>
    <w:p w:rsidR="00F61F7B" w:rsidRDefault="00F61F7B" w:rsidP="00F61F7B">
      <w:pPr>
        <w:ind w:firstLine="1440"/>
        <w:rPr>
          <w:sz w:val="24"/>
          <w:szCs w:val="24"/>
        </w:rPr>
      </w:pPr>
    </w:p>
    <w:p w:rsidR="00F61F7B" w:rsidRDefault="00F61F7B" w:rsidP="00F61F7B">
      <w:pPr>
        <w:ind w:firstLine="1440"/>
        <w:rPr>
          <w:sz w:val="24"/>
          <w:szCs w:val="24"/>
        </w:rPr>
      </w:pPr>
      <w:r>
        <w:rPr>
          <w:sz w:val="24"/>
          <w:szCs w:val="24"/>
        </w:rPr>
        <w:t>In this proceeding, the Company’s modified LTIIP increased the total estimated cost of the original LTIIP by 5</w:t>
      </w:r>
      <w:r w:rsidR="00C5317A">
        <w:rPr>
          <w:sz w:val="24"/>
          <w:szCs w:val="24"/>
        </w:rPr>
        <w:t>4.3</w:t>
      </w:r>
      <w:r>
        <w:rPr>
          <w:sz w:val="24"/>
          <w:szCs w:val="24"/>
        </w:rPr>
        <w:t xml:space="preserve">% over the remaining three years of the plan; and thus, qualified as a major modification by regulation.  52 Pa.Code § 121.2(iii), see also, </w:t>
      </w:r>
      <w:r w:rsidR="00112CE5">
        <w:rPr>
          <w:sz w:val="24"/>
          <w:szCs w:val="24"/>
        </w:rPr>
        <w:t>UGI-</w:t>
      </w:r>
      <w:r w:rsidR="00C5317A">
        <w:rPr>
          <w:sz w:val="24"/>
          <w:szCs w:val="24"/>
        </w:rPr>
        <w:t>CP</w:t>
      </w:r>
      <w:r>
        <w:rPr>
          <w:sz w:val="24"/>
          <w:szCs w:val="24"/>
        </w:rPr>
        <w:t>G M.B. at 20.  No party disputed that the modified LTIIP yielded an increase in planned spending for DSIC-eligible plant by 5</w:t>
      </w:r>
      <w:r w:rsidR="00C5317A">
        <w:rPr>
          <w:sz w:val="24"/>
          <w:szCs w:val="24"/>
        </w:rPr>
        <w:t>4.3</w:t>
      </w:r>
      <w:r w:rsidR="00842375">
        <w:rPr>
          <w:sz w:val="24"/>
          <w:szCs w:val="24"/>
        </w:rPr>
        <w:t xml:space="preserve">%.  </w:t>
      </w:r>
      <w:r>
        <w:rPr>
          <w:sz w:val="24"/>
          <w:szCs w:val="24"/>
        </w:rPr>
        <w:t xml:space="preserve">Imbedded in the approved modified LTIIP is that the expenditures ensure and maintain adequate, efficient, safe, reliable, and reasonable service.  Otherwise, the modifications would not have been approved and the Commission would have ordered a new or revised plan to be filed.  </w:t>
      </w:r>
      <w:proofErr w:type="gramStart"/>
      <w:r>
        <w:rPr>
          <w:sz w:val="24"/>
          <w:szCs w:val="24"/>
        </w:rPr>
        <w:t>66 Pa.C.S.</w:t>
      </w:r>
      <w:proofErr w:type="gramEnd"/>
      <w:r>
        <w:rPr>
          <w:sz w:val="24"/>
          <w:szCs w:val="24"/>
        </w:rPr>
        <w:t xml:space="preserve"> § 1352(a</w:t>
      </w:r>
      <w:proofErr w:type="gramStart"/>
      <w:r>
        <w:rPr>
          <w:sz w:val="24"/>
          <w:szCs w:val="24"/>
        </w:rPr>
        <w:t>)(</w:t>
      </w:r>
      <w:proofErr w:type="gramEnd"/>
      <w:r>
        <w:rPr>
          <w:sz w:val="24"/>
          <w:szCs w:val="24"/>
        </w:rPr>
        <w:t>6)</w:t>
      </w:r>
      <w:r w:rsidR="00842375">
        <w:rPr>
          <w:sz w:val="24"/>
          <w:szCs w:val="24"/>
        </w:rPr>
        <w:t xml:space="preserve"> </w:t>
      </w:r>
      <w:r>
        <w:rPr>
          <w:sz w:val="24"/>
          <w:szCs w:val="24"/>
        </w:rPr>
        <w:t>&amp;</w:t>
      </w:r>
      <w:r w:rsidR="00842375">
        <w:rPr>
          <w:sz w:val="24"/>
          <w:szCs w:val="24"/>
        </w:rPr>
        <w:t xml:space="preserve"> </w:t>
      </w:r>
      <w:r>
        <w:rPr>
          <w:sz w:val="24"/>
          <w:szCs w:val="24"/>
        </w:rPr>
        <w:t xml:space="preserve">(7).   </w:t>
      </w:r>
    </w:p>
    <w:p w:rsidR="00F61F7B" w:rsidRDefault="00F61F7B" w:rsidP="00F61F7B">
      <w:pPr>
        <w:ind w:firstLine="1440"/>
        <w:rPr>
          <w:sz w:val="24"/>
          <w:szCs w:val="24"/>
        </w:rPr>
      </w:pPr>
    </w:p>
    <w:p w:rsidR="00F61F7B" w:rsidRDefault="00F61F7B" w:rsidP="00F61F7B">
      <w:pPr>
        <w:ind w:firstLine="1440"/>
        <w:rPr>
          <w:sz w:val="24"/>
          <w:szCs w:val="24"/>
        </w:rPr>
      </w:pPr>
      <w:r>
        <w:rPr>
          <w:sz w:val="24"/>
          <w:szCs w:val="24"/>
        </w:rPr>
        <w:t>No party disputed the calculation that the spending by the Company on DSIC-eligible plant has gone beyond</w:t>
      </w:r>
      <w:r w:rsidR="002C1C1E">
        <w:rPr>
          <w:sz w:val="24"/>
          <w:szCs w:val="24"/>
        </w:rPr>
        <w:t xml:space="preserve"> 5% of distribution revenues.  </w:t>
      </w:r>
      <w:r>
        <w:rPr>
          <w:sz w:val="24"/>
          <w:szCs w:val="24"/>
        </w:rPr>
        <w:t>No party challenged the spending as being inaccurate or unreasonable expenses.  The modified LTIIP accelerates infrastructure improvements in</w:t>
      </w:r>
      <w:r w:rsidR="000549FA">
        <w:rPr>
          <w:sz w:val="24"/>
          <w:szCs w:val="24"/>
        </w:rPr>
        <w:t xml:space="preserve"> UGI-C</w:t>
      </w:r>
      <w:r>
        <w:rPr>
          <w:sz w:val="24"/>
          <w:szCs w:val="24"/>
        </w:rPr>
        <w:t>PG to enhance system resiliency and reliability leading to safe, reliable and reasonable service.  The Commission acknowledged the Company’s actions for improvements were warranted by approving the modified LTIIP.  By approving the modified LTIIP the Commission acknowledged that an increased amount of DSIC-eligible plant needed to be addressed.  Thus, the Company has provided substantial evidence for the 5% cap on distribution revenues for the DSIC rate to be waived, because the modified LTIIP is approved for “the manner in which the replacement of aging infrastructure will be accelerated and how the repair, improvement or replacement will ensure and maintain adequate, efficient, safe, relia</w:t>
      </w:r>
      <w:r w:rsidR="00B731F9">
        <w:rPr>
          <w:sz w:val="24"/>
          <w:szCs w:val="24"/>
        </w:rPr>
        <w:t>ble and reasonable service.</w:t>
      </w:r>
      <w:r w:rsidR="00E221BC">
        <w:rPr>
          <w:sz w:val="24"/>
          <w:szCs w:val="24"/>
        </w:rPr>
        <w:t>”</w:t>
      </w:r>
      <w:r w:rsidR="00B731F9">
        <w:rPr>
          <w:sz w:val="24"/>
          <w:szCs w:val="24"/>
        </w:rPr>
        <w:t xml:space="preserve">  66 </w:t>
      </w:r>
      <w:r>
        <w:rPr>
          <w:sz w:val="24"/>
          <w:szCs w:val="24"/>
        </w:rPr>
        <w:t xml:space="preserve">Pa.C.S. § 1352(a)(6).  </w:t>
      </w:r>
    </w:p>
    <w:p w:rsidR="00F61F7B" w:rsidRDefault="00F61F7B" w:rsidP="00F61F7B">
      <w:pPr>
        <w:ind w:firstLine="1440"/>
        <w:rPr>
          <w:sz w:val="24"/>
          <w:szCs w:val="24"/>
        </w:rPr>
      </w:pPr>
    </w:p>
    <w:p w:rsidR="00F61F7B" w:rsidRDefault="00F61F7B" w:rsidP="00F61F7B">
      <w:pPr>
        <w:ind w:firstLine="1440"/>
        <w:rPr>
          <w:sz w:val="24"/>
          <w:szCs w:val="24"/>
        </w:rPr>
      </w:pPr>
      <w:r>
        <w:rPr>
          <w:sz w:val="24"/>
          <w:szCs w:val="24"/>
        </w:rPr>
        <w:t>The rebuttal to the increase in spending for DSIC-eligible plant was that the Company changed it</w:t>
      </w:r>
      <w:r w:rsidR="00991B39">
        <w:rPr>
          <w:sz w:val="24"/>
          <w:szCs w:val="24"/>
        </w:rPr>
        <w:t xml:space="preserve">s criteria to what is DSIC-eligible plant and so the increase is merely statistical and not realistic or relevant to assess safety.  OSBA M.B. at 18-19.  </w:t>
      </w:r>
    </w:p>
    <w:p w:rsidR="00991B39" w:rsidRDefault="00991B39" w:rsidP="00F61F7B">
      <w:pPr>
        <w:ind w:firstLine="1440"/>
        <w:rPr>
          <w:sz w:val="24"/>
          <w:szCs w:val="24"/>
        </w:rPr>
      </w:pPr>
    </w:p>
    <w:p w:rsidR="00F61F7B" w:rsidRDefault="00F61F7B" w:rsidP="00F61F7B">
      <w:pPr>
        <w:ind w:firstLine="1440"/>
        <w:rPr>
          <w:sz w:val="24"/>
          <w:szCs w:val="24"/>
        </w:rPr>
      </w:pPr>
      <w:r>
        <w:rPr>
          <w:sz w:val="24"/>
          <w:szCs w:val="24"/>
        </w:rPr>
        <w:t xml:space="preserve">The Company does not deny that it changed its criteria to what is DSIC-eligible plant.  Tr. 80-81.  If the change in criteria used to identify DSIC-eligible plant is not genuine, then the rebuttal should state it is not genuine and provide substantial evidence showing that it is not.  No substantial evidence was provided by the opposition to show how the change in characterizing DSIC-eligible plant was disingenuous.  Furthermore, such information would have been pivotal in disputing the modified LTIIP which went through muster to be approved by the Commission.  I simply do not find this rebuttal compelling, because there is no substantial evidence to sustain it.  </w:t>
      </w:r>
    </w:p>
    <w:p w:rsidR="00F61F7B" w:rsidRDefault="00F61F7B" w:rsidP="00F61F7B">
      <w:pPr>
        <w:ind w:firstLine="1440"/>
        <w:rPr>
          <w:sz w:val="24"/>
          <w:szCs w:val="24"/>
        </w:rPr>
      </w:pPr>
    </w:p>
    <w:p w:rsidR="00F61F7B" w:rsidRDefault="00F61F7B" w:rsidP="00F61F7B">
      <w:pPr>
        <w:ind w:firstLine="1440"/>
        <w:rPr>
          <w:sz w:val="24"/>
          <w:szCs w:val="24"/>
        </w:rPr>
      </w:pPr>
      <w:r>
        <w:rPr>
          <w:sz w:val="24"/>
          <w:szCs w:val="24"/>
        </w:rPr>
        <w:t>It is noted that the Commission approved the modified LTIIP with the changed criteria to identify DSIC-eligible plant.  Any challenge to the change in the criteria to identify DSIC-eligible plant as proposed by UGI-</w:t>
      </w:r>
      <w:r w:rsidR="00E221BC">
        <w:rPr>
          <w:sz w:val="24"/>
          <w:szCs w:val="24"/>
        </w:rPr>
        <w:t>C</w:t>
      </w:r>
      <w:r>
        <w:rPr>
          <w:sz w:val="24"/>
          <w:szCs w:val="24"/>
        </w:rPr>
        <w:t xml:space="preserve">PG should have been raised and addressed in the </w:t>
      </w:r>
      <w:r w:rsidRPr="005D75CA">
        <w:rPr>
          <w:i/>
          <w:sz w:val="24"/>
          <w:szCs w:val="24"/>
        </w:rPr>
        <w:t>UGI-</w:t>
      </w:r>
      <w:r w:rsidR="00E221BC">
        <w:rPr>
          <w:i/>
          <w:sz w:val="24"/>
          <w:szCs w:val="24"/>
        </w:rPr>
        <w:t>C</w:t>
      </w:r>
      <w:r w:rsidRPr="005D75CA">
        <w:rPr>
          <w:i/>
          <w:sz w:val="24"/>
          <w:szCs w:val="24"/>
        </w:rPr>
        <w:t>PG Modified LTIIP</w:t>
      </w:r>
      <w:r w:rsidR="0067798D">
        <w:rPr>
          <w:sz w:val="24"/>
          <w:szCs w:val="24"/>
        </w:rPr>
        <w:t xml:space="preserve"> proceeding.  </w:t>
      </w:r>
      <w:r>
        <w:rPr>
          <w:sz w:val="24"/>
          <w:szCs w:val="24"/>
        </w:rPr>
        <w:t>OSBA was a party to that proceeding.  Any challenge to the criteria used to identify DSIC-eligible plant as proposed in the modified LTIIP by OSBA is untimely.</w:t>
      </w:r>
    </w:p>
    <w:p w:rsidR="00F61F7B" w:rsidRDefault="00F61F7B" w:rsidP="00F61F7B">
      <w:pPr>
        <w:ind w:firstLine="1440"/>
        <w:rPr>
          <w:sz w:val="24"/>
          <w:szCs w:val="24"/>
        </w:rPr>
      </w:pPr>
    </w:p>
    <w:p w:rsidR="00F61F7B" w:rsidRDefault="00F61F7B" w:rsidP="00F61F7B">
      <w:pPr>
        <w:ind w:firstLine="1440"/>
        <w:rPr>
          <w:sz w:val="24"/>
          <w:szCs w:val="24"/>
        </w:rPr>
      </w:pPr>
      <w:r>
        <w:rPr>
          <w:sz w:val="24"/>
          <w:szCs w:val="24"/>
        </w:rPr>
        <w:t>OSBA also stated that the data presented by I&amp;E is defective to show risk because there is no comparison to other Pennsylvania NGDCs.  The question is risk in comparison to what?  OSBA M.B. at 18.  OSBA also contended that there is no actual risk reduction associated with the granting of the waiver, and therefore, the risk criterion should not warrant a decision on the waiver of the capped DSIC rate.  OSBA M.B. at 17.  The OSBA questioned whether granting a waiver based on increased risk reward</w:t>
      </w:r>
      <w:r w:rsidR="00393AA8">
        <w:rPr>
          <w:sz w:val="24"/>
          <w:szCs w:val="24"/>
        </w:rPr>
        <w:t>s</w:t>
      </w:r>
      <w:r>
        <w:rPr>
          <w:sz w:val="24"/>
          <w:szCs w:val="24"/>
        </w:rPr>
        <w:t xml:space="preserve"> a utility for lapses in safety performance.  </w:t>
      </w:r>
      <w:r w:rsidRPr="00EB2A01">
        <w:rPr>
          <w:i/>
          <w:sz w:val="24"/>
          <w:szCs w:val="24"/>
        </w:rPr>
        <w:t>Id.</w:t>
      </w:r>
    </w:p>
    <w:p w:rsidR="00F61F7B" w:rsidRDefault="00F61F7B" w:rsidP="00F61F7B">
      <w:pPr>
        <w:ind w:firstLine="1440"/>
        <w:rPr>
          <w:sz w:val="24"/>
          <w:szCs w:val="24"/>
        </w:rPr>
      </w:pPr>
    </w:p>
    <w:p w:rsidR="00F61F7B" w:rsidRDefault="00F61F7B" w:rsidP="00F61F7B">
      <w:pPr>
        <w:ind w:firstLine="1440"/>
        <w:rPr>
          <w:sz w:val="24"/>
          <w:szCs w:val="24"/>
        </w:rPr>
      </w:pPr>
      <w:r>
        <w:rPr>
          <w:sz w:val="24"/>
          <w:szCs w:val="24"/>
        </w:rPr>
        <w:t>A leak of gas is a serious safety issue and should be addressed as aggressively as possible.  If leak</w:t>
      </w:r>
      <w:r w:rsidR="00393AA8">
        <w:rPr>
          <w:sz w:val="24"/>
          <w:szCs w:val="24"/>
        </w:rPr>
        <w:t>s</w:t>
      </w:r>
      <w:r>
        <w:rPr>
          <w:sz w:val="24"/>
          <w:szCs w:val="24"/>
        </w:rPr>
        <w:t xml:space="preserve"> exist, whether </w:t>
      </w:r>
      <w:r w:rsidR="00393AA8">
        <w:rPr>
          <w:sz w:val="24"/>
          <w:szCs w:val="24"/>
        </w:rPr>
        <w:t xml:space="preserve">or not </w:t>
      </w:r>
      <w:r w:rsidR="008B4026">
        <w:rPr>
          <w:sz w:val="24"/>
          <w:szCs w:val="24"/>
        </w:rPr>
        <w:t xml:space="preserve">the percentage of leaks in </w:t>
      </w:r>
      <w:r w:rsidR="00393AA8">
        <w:rPr>
          <w:sz w:val="24"/>
          <w:szCs w:val="24"/>
        </w:rPr>
        <w:t xml:space="preserve">UGI-CPG’s </w:t>
      </w:r>
      <w:r w:rsidR="008B4026">
        <w:rPr>
          <w:sz w:val="24"/>
          <w:szCs w:val="24"/>
        </w:rPr>
        <w:t xml:space="preserve">infrastructure </w:t>
      </w:r>
      <w:r w:rsidR="00393AA8">
        <w:rPr>
          <w:sz w:val="24"/>
          <w:szCs w:val="24"/>
        </w:rPr>
        <w:t xml:space="preserve">are </w:t>
      </w:r>
      <w:r>
        <w:rPr>
          <w:sz w:val="24"/>
          <w:szCs w:val="24"/>
        </w:rPr>
        <w:t>compared to other NGDCs, the</w:t>
      </w:r>
      <w:r w:rsidR="00393AA8">
        <w:rPr>
          <w:sz w:val="24"/>
          <w:szCs w:val="24"/>
        </w:rPr>
        <w:t xml:space="preserve"> leaks shoul</w:t>
      </w:r>
      <w:r>
        <w:rPr>
          <w:sz w:val="24"/>
          <w:szCs w:val="24"/>
        </w:rPr>
        <w:t>d be repaired</w:t>
      </w:r>
      <w:r w:rsidR="00393AA8">
        <w:rPr>
          <w:sz w:val="24"/>
          <w:szCs w:val="24"/>
        </w:rPr>
        <w:t xml:space="preserve"> in</w:t>
      </w:r>
      <w:r w:rsidR="008B4026">
        <w:rPr>
          <w:sz w:val="24"/>
          <w:szCs w:val="24"/>
        </w:rPr>
        <w:t xml:space="preserve"> the in</w:t>
      </w:r>
      <w:r w:rsidR="00393AA8">
        <w:rPr>
          <w:sz w:val="24"/>
          <w:szCs w:val="24"/>
        </w:rPr>
        <w:t>terest of public safety</w:t>
      </w:r>
      <w:r>
        <w:rPr>
          <w:sz w:val="24"/>
          <w:szCs w:val="24"/>
        </w:rPr>
        <w:t xml:space="preserve">.  I&amp;E M.B. at 11.  The best way to curtail leaks in the distribution system of an NGDC is to accelerate the replacement of at risk piping.  </w:t>
      </w:r>
      <w:r w:rsidRPr="006F4597">
        <w:rPr>
          <w:i/>
          <w:sz w:val="24"/>
          <w:szCs w:val="24"/>
        </w:rPr>
        <w:t>Id.</w:t>
      </w:r>
    </w:p>
    <w:p w:rsidR="00F61F7B" w:rsidRDefault="00F61F7B" w:rsidP="00F61F7B">
      <w:pPr>
        <w:ind w:firstLine="1440"/>
        <w:rPr>
          <w:sz w:val="24"/>
          <w:szCs w:val="24"/>
        </w:rPr>
      </w:pPr>
    </w:p>
    <w:p w:rsidR="007E211E" w:rsidRDefault="00F61F7B" w:rsidP="00F61F7B">
      <w:pPr>
        <w:ind w:firstLine="1440"/>
        <w:rPr>
          <w:sz w:val="24"/>
          <w:szCs w:val="24"/>
        </w:rPr>
      </w:pPr>
      <w:r>
        <w:rPr>
          <w:sz w:val="24"/>
          <w:szCs w:val="24"/>
        </w:rPr>
        <w:t>It is not</w:t>
      </w:r>
      <w:r w:rsidR="002B6852">
        <w:rPr>
          <w:sz w:val="24"/>
          <w:szCs w:val="24"/>
        </w:rPr>
        <w:t>ed that some risks are trending down for UGI-CPG, but it is agreed that that fact does not mitigate that the Company’s infrastructure is in need of accelerated repair and replacement of infrastructure.  UGI-CPG M.B. at 24.  No party has disputed that accelerated repair and replacement of infrastructure correlates to the Company’s effort to address public safety.  The dispute lies in the need to address it at the pace and expense the Company has proposed.  S</w:t>
      </w:r>
      <w:r>
        <w:rPr>
          <w:sz w:val="24"/>
          <w:szCs w:val="24"/>
        </w:rPr>
        <w:t>afety is a source for which the modifications in the Company’s modified LTIIP is aggressively address</w:t>
      </w:r>
      <w:r w:rsidR="002B6852">
        <w:rPr>
          <w:sz w:val="24"/>
          <w:szCs w:val="24"/>
        </w:rPr>
        <w:t>ed</w:t>
      </w:r>
      <w:r>
        <w:rPr>
          <w:sz w:val="24"/>
          <w:szCs w:val="24"/>
        </w:rPr>
        <w:t>.</w:t>
      </w:r>
      <w:r w:rsidR="002B6852">
        <w:rPr>
          <w:sz w:val="24"/>
          <w:szCs w:val="24"/>
        </w:rPr>
        <w:t xml:space="preserve">  </w:t>
      </w:r>
    </w:p>
    <w:p w:rsidR="007E211E" w:rsidRDefault="007E211E" w:rsidP="00F61F7B">
      <w:pPr>
        <w:ind w:firstLine="1440"/>
        <w:rPr>
          <w:sz w:val="24"/>
          <w:szCs w:val="24"/>
        </w:rPr>
      </w:pPr>
    </w:p>
    <w:p w:rsidR="00E221BC" w:rsidRDefault="00E221BC" w:rsidP="00F61F7B">
      <w:pPr>
        <w:ind w:firstLine="1440"/>
        <w:rPr>
          <w:rFonts w:eastAsia="Calibri"/>
          <w:sz w:val="24"/>
          <w:szCs w:val="24"/>
        </w:rPr>
      </w:pPr>
      <w:r>
        <w:rPr>
          <w:rFonts w:eastAsia="Calibri"/>
          <w:sz w:val="24"/>
          <w:szCs w:val="24"/>
        </w:rPr>
        <w:t>While it is true that the issue here is to ensure safe service, an element to ensure safe service is whether pipeline are safe.  Pipeline safety is especially important with gas service where an occurrence can be catastrophic if safety of pipelines is not maintained.  Only the I&amp;E witness has the expertise to make an assessment on the safety of pipelines.</w:t>
      </w:r>
    </w:p>
    <w:p w:rsidR="00E221BC" w:rsidRDefault="00E221BC" w:rsidP="00F61F7B">
      <w:pPr>
        <w:ind w:firstLine="1440"/>
        <w:rPr>
          <w:sz w:val="24"/>
          <w:szCs w:val="24"/>
        </w:rPr>
      </w:pPr>
    </w:p>
    <w:p w:rsidR="007E211E" w:rsidRDefault="007E211E" w:rsidP="007E211E">
      <w:pPr>
        <w:ind w:firstLine="1440"/>
        <w:rPr>
          <w:rFonts w:eastAsia="Calibri"/>
          <w:sz w:val="24"/>
          <w:szCs w:val="24"/>
        </w:rPr>
      </w:pPr>
      <w:r>
        <w:rPr>
          <w:sz w:val="24"/>
          <w:szCs w:val="24"/>
        </w:rPr>
        <w:t>I&amp;E is the only party with the authority to enforce</w:t>
      </w:r>
      <w:r w:rsidR="0067798D">
        <w:rPr>
          <w:sz w:val="24"/>
          <w:szCs w:val="24"/>
        </w:rPr>
        <w:t xml:space="preserve"> safety regulations found at 49 </w:t>
      </w:r>
      <w:r>
        <w:rPr>
          <w:sz w:val="24"/>
          <w:szCs w:val="24"/>
        </w:rPr>
        <w:t>CFR § 192.  What is</w:t>
      </w:r>
      <w:r>
        <w:rPr>
          <w:rFonts w:eastAsia="Calibri"/>
          <w:sz w:val="24"/>
          <w:szCs w:val="24"/>
        </w:rPr>
        <w:t xml:space="preserve"> compelling for an increase in the capped DSIC rate is that the only witness that went through training in the Pipeline and Hazardous Materials Safety Administration (PHMSA) and is employed by the Commission as a gas safety engineer recommended that UGI-CPG receive a waiver to increase its capped DSIC rate above 5%.  I&amp;E Stmt. 1 at 12; Tr. 73.  The training in PHMSA includes mandatory courses to conduct inspections on ga</w:t>
      </w:r>
      <w:r w:rsidR="000C6C2F">
        <w:rPr>
          <w:rFonts w:eastAsia="Calibri"/>
          <w:sz w:val="24"/>
          <w:szCs w:val="24"/>
        </w:rPr>
        <w:t xml:space="preserve">s distribution systems.  </w:t>
      </w:r>
      <w:r>
        <w:rPr>
          <w:rFonts w:eastAsia="Calibri"/>
          <w:sz w:val="24"/>
          <w:szCs w:val="24"/>
        </w:rPr>
        <w:t>Tr. 74.  Neither Mr. Mierzwa, the witness for OCA, nor Mr. Knecht, the witness for OSBA, ha</w:t>
      </w:r>
      <w:r w:rsidR="00112CE5">
        <w:rPr>
          <w:rFonts w:eastAsia="Calibri"/>
          <w:sz w:val="24"/>
          <w:szCs w:val="24"/>
        </w:rPr>
        <w:t>s</w:t>
      </w:r>
      <w:r>
        <w:rPr>
          <w:rFonts w:eastAsia="Calibri"/>
          <w:sz w:val="24"/>
          <w:szCs w:val="24"/>
        </w:rPr>
        <w:t xml:space="preserve"> gas safety expertise.  OCA Stmt. 1 at 1; OSBA Exhibit IEc-1.</w:t>
      </w:r>
    </w:p>
    <w:p w:rsidR="00E221BC" w:rsidRDefault="00E221BC" w:rsidP="007E211E">
      <w:pPr>
        <w:ind w:firstLine="1440"/>
        <w:rPr>
          <w:rFonts w:eastAsia="Calibri"/>
          <w:sz w:val="24"/>
          <w:szCs w:val="24"/>
        </w:rPr>
      </w:pPr>
    </w:p>
    <w:p w:rsidR="00F61F7B" w:rsidRDefault="00F61F7B" w:rsidP="00F61F7B">
      <w:pPr>
        <w:ind w:firstLine="1440"/>
        <w:rPr>
          <w:sz w:val="24"/>
          <w:szCs w:val="24"/>
        </w:rPr>
      </w:pPr>
      <w:r>
        <w:rPr>
          <w:sz w:val="24"/>
          <w:szCs w:val="24"/>
        </w:rPr>
        <w:t xml:space="preserve">Furthermore, </w:t>
      </w:r>
      <w:r w:rsidRPr="00AB5982">
        <w:rPr>
          <w:sz w:val="24"/>
          <w:szCs w:val="24"/>
        </w:rPr>
        <w:t>UGI-</w:t>
      </w:r>
      <w:r w:rsidR="007E211E">
        <w:rPr>
          <w:sz w:val="24"/>
          <w:szCs w:val="24"/>
        </w:rPr>
        <w:t>C</w:t>
      </w:r>
      <w:r w:rsidRPr="00AB5982">
        <w:rPr>
          <w:sz w:val="24"/>
          <w:szCs w:val="24"/>
        </w:rPr>
        <w:t>PG filed</w:t>
      </w:r>
      <w:r>
        <w:rPr>
          <w:sz w:val="24"/>
          <w:szCs w:val="24"/>
        </w:rPr>
        <w:t xml:space="preserve"> a modified LTIIP </w:t>
      </w:r>
      <w:r w:rsidRPr="005D75CA">
        <w:rPr>
          <w:b/>
          <w:sz w:val="24"/>
          <w:szCs w:val="24"/>
        </w:rPr>
        <w:t>before</w:t>
      </w:r>
      <w:r>
        <w:rPr>
          <w:sz w:val="24"/>
          <w:szCs w:val="24"/>
        </w:rPr>
        <w:t xml:space="preserve"> it petitioned for the waiver of the 5% DSIC capped rate.  In the </w:t>
      </w:r>
      <w:r>
        <w:rPr>
          <w:i/>
          <w:sz w:val="24"/>
          <w:szCs w:val="24"/>
        </w:rPr>
        <w:t>PGW DSIC Waiver</w:t>
      </w:r>
      <w:r>
        <w:rPr>
          <w:sz w:val="24"/>
          <w:szCs w:val="24"/>
        </w:rPr>
        <w:t xml:space="preserve">, the utility did not file a modified LTIIP before it petitioned for the waiver of the 5% DSIC capped rate.  Consequently, the Commission relied upon other substantial evidence on the record because a modified LTIIP was not available. See, </w:t>
      </w:r>
      <w:r w:rsidRPr="00DB44CC">
        <w:rPr>
          <w:i/>
          <w:sz w:val="24"/>
          <w:szCs w:val="24"/>
        </w:rPr>
        <w:t>PGW DSIC Waiver</w:t>
      </w:r>
      <w:r>
        <w:rPr>
          <w:sz w:val="24"/>
          <w:szCs w:val="24"/>
        </w:rPr>
        <w:t>, Docket No. P-2015-2501500 at 45, note 10 where the Commission reasoned that a revised LTIIP prior to waiver of a DSIC capped rate is s</w:t>
      </w:r>
      <w:r w:rsidR="00D45619">
        <w:rPr>
          <w:sz w:val="24"/>
          <w:szCs w:val="24"/>
        </w:rPr>
        <w:t xml:space="preserve">tatutorily correct procedure.  </w:t>
      </w:r>
      <w:r>
        <w:rPr>
          <w:sz w:val="24"/>
          <w:szCs w:val="24"/>
        </w:rPr>
        <w:t xml:space="preserve">Nevertheless, the Commission needed substantial evidence to waive the cap that would justify accelerating replacement of aging infrastructure and how the repair, improvement or replacement would ensure and maintain adequate, efficient, safe, reliable and reasonable service.  </w:t>
      </w:r>
    </w:p>
    <w:p w:rsidR="00F61F7B" w:rsidRDefault="00F61F7B" w:rsidP="00F61F7B">
      <w:pPr>
        <w:ind w:firstLine="1440"/>
        <w:rPr>
          <w:sz w:val="24"/>
          <w:szCs w:val="24"/>
        </w:rPr>
      </w:pPr>
    </w:p>
    <w:p w:rsidR="00F61F7B" w:rsidRDefault="00F61F7B" w:rsidP="00F61F7B">
      <w:pPr>
        <w:ind w:firstLine="1440"/>
        <w:rPr>
          <w:sz w:val="24"/>
          <w:szCs w:val="24"/>
        </w:rPr>
      </w:pPr>
      <w:r>
        <w:rPr>
          <w:sz w:val="24"/>
          <w:szCs w:val="24"/>
        </w:rPr>
        <w:t xml:space="preserve">More elements of substantial evidence in this proceeding are the modified LTIIP and the projections presented by UGI-PNG that it has reached the capped 5% DSIC rate and will go beyond it through the remaining 3 year term of its modified LTIIP.  The Commission’s regulations state, “The LTIIP must show the acceleration of the replacement of aging infrastructure by the utility and be sufficient to ensure and maintain adequate, efficient, safe, reliable and reasonable service to customers.”  52 Pa.Code § 121.1.  The modified LTIIP is approved by the Commission.  That is substantial evidence that the modified LTIIP’s contents meet the statutory standard.  </w:t>
      </w:r>
    </w:p>
    <w:p w:rsidR="00F61F7B" w:rsidRDefault="00F61F7B" w:rsidP="00F61F7B">
      <w:pPr>
        <w:ind w:firstLine="1440"/>
        <w:rPr>
          <w:sz w:val="24"/>
          <w:szCs w:val="24"/>
        </w:rPr>
      </w:pPr>
    </w:p>
    <w:p w:rsidR="00F61F7B" w:rsidRDefault="00F61F7B" w:rsidP="00F61F7B">
      <w:pPr>
        <w:ind w:firstLine="1440"/>
        <w:rPr>
          <w:sz w:val="24"/>
          <w:szCs w:val="24"/>
        </w:rPr>
      </w:pPr>
      <w:r>
        <w:rPr>
          <w:sz w:val="24"/>
          <w:szCs w:val="24"/>
        </w:rPr>
        <w:t>The record does not provide substantial evidence that the modified LTIIP is flawed, or that the expenditures to implement the modified LTIIP as presented in this proceeding are flawed, incorrect, inaccurate or otherwise in error.  The record does not provide substantial evidence to show that the projections of expenditure beyond the capped 5% DSIC are duplicative, inaccurate or flawed.  The opposition</w:t>
      </w:r>
      <w:r w:rsidRPr="00C05505">
        <w:rPr>
          <w:sz w:val="24"/>
          <w:szCs w:val="24"/>
        </w:rPr>
        <w:t xml:space="preserve"> has failed to rebut it.</w:t>
      </w:r>
    </w:p>
    <w:p w:rsidR="00F61F7B" w:rsidRDefault="00F61F7B" w:rsidP="00F61F7B">
      <w:pPr>
        <w:ind w:firstLine="1440"/>
        <w:rPr>
          <w:sz w:val="24"/>
          <w:szCs w:val="24"/>
        </w:rPr>
      </w:pPr>
    </w:p>
    <w:p w:rsidR="00F61F7B" w:rsidRDefault="00F61F7B" w:rsidP="00F61F7B">
      <w:pPr>
        <w:ind w:firstLine="1440"/>
        <w:rPr>
          <w:rFonts w:eastAsia="Calibri"/>
          <w:sz w:val="24"/>
          <w:szCs w:val="24"/>
        </w:rPr>
      </w:pPr>
      <w:r>
        <w:rPr>
          <w:sz w:val="24"/>
          <w:szCs w:val="24"/>
        </w:rPr>
        <w:t xml:space="preserve">I agree with the premise that the standard for the modification of the LTIIP is the same standard for the waiver of the capped DSIC rate.  Any other interpretation of the Code does not comport with the plain language written, fails to be </w:t>
      </w:r>
      <w:r w:rsidRPr="00B20BE9">
        <w:rPr>
          <w:rFonts w:eastAsia="Calibri"/>
          <w:sz w:val="24"/>
          <w:szCs w:val="24"/>
        </w:rPr>
        <w:t>consistent with the requirement that rates be “just and r</w:t>
      </w:r>
      <w:r>
        <w:rPr>
          <w:rFonts w:eastAsia="Calibri"/>
          <w:sz w:val="24"/>
          <w:szCs w:val="24"/>
        </w:rPr>
        <w:t>easonable” and makes the Commission regulations illogical.  1 Pa.C.S. § 1932.</w:t>
      </w:r>
    </w:p>
    <w:p w:rsidR="00F61F7B" w:rsidRDefault="00F61F7B" w:rsidP="00F61F7B">
      <w:pPr>
        <w:ind w:firstLine="1440"/>
        <w:rPr>
          <w:rFonts w:eastAsia="Calibri"/>
          <w:sz w:val="24"/>
          <w:szCs w:val="24"/>
        </w:rPr>
      </w:pPr>
    </w:p>
    <w:p w:rsidR="00F61F7B" w:rsidRDefault="00F61F7B" w:rsidP="00F61F7B">
      <w:pPr>
        <w:ind w:firstLine="1440"/>
        <w:rPr>
          <w:rFonts w:eastAsia="Calibri"/>
          <w:sz w:val="24"/>
          <w:szCs w:val="24"/>
        </w:rPr>
      </w:pPr>
      <w:r>
        <w:rPr>
          <w:rFonts w:eastAsia="Calibri"/>
          <w:sz w:val="24"/>
          <w:szCs w:val="24"/>
        </w:rPr>
        <w:t xml:space="preserve">The Commission stated that an increase is proper when the current state of a utility’s distribution infrastructure improvements, repairs or replacements to maintain safe, adequate and reasonable service requires spending for DSIC-eligible plant that exceeds the current 5% cap.  See </w:t>
      </w:r>
      <w:r w:rsidRPr="003E4CD7">
        <w:rPr>
          <w:rFonts w:eastAsia="Calibri"/>
          <w:i/>
          <w:sz w:val="24"/>
          <w:szCs w:val="24"/>
        </w:rPr>
        <w:t>PGW DSIC Waiver,</w:t>
      </w:r>
      <w:r>
        <w:rPr>
          <w:rFonts w:eastAsia="Calibri"/>
          <w:sz w:val="24"/>
          <w:szCs w:val="24"/>
        </w:rPr>
        <w:t xml:space="preserve"> Docket No. P-2015-2501500 at 41.  The DSIC was </w:t>
      </w:r>
      <w:r w:rsidR="00F41DFB">
        <w:rPr>
          <w:rFonts w:eastAsia="Calibri"/>
          <w:sz w:val="24"/>
          <w:szCs w:val="24"/>
        </w:rPr>
        <w:t xml:space="preserve">projected to be </w:t>
      </w:r>
      <w:r>
        <w:rPr>
          <w:rFonts w:eastAsia="Calibri"/>
          <w:sz w:val="24"/>
          <w:szCs w:val="24"/>
        </w:rPr>
        <w:t xml:space="preserve">greater than 5% as of </w:t>
      </w:r>
      <w:r w:rsidR="00F41DFB">
        <w:rPr>
          <w:rFonts w:eastAsia="Calibri"/>
          <w:sz w:val="24"/>
          <w:szCs w:val="24"/>
        </w:rPr>
        <w:t xml:space="preserve">July </w:t>
      </w:r>
      <w:r>
        <w:rPr>
          <w:rFonts w:eastAsia="Calibri"/>
          <w:sz w:val="24"/>
          <w:szCs w:val="24"/>
        </w:rPr>
        <w:t>1, 2016.  See UGI-</w:t>
      </w:r>
      <w:r w:rsidR="00F41DFB">
        <w:rPr>
          <w:rFonts w:eastAsia="Calibri"/>
          <w:sz w:val="24"/>
          <w:szCs w:val="24"/>
        </w:rPr>
        <w:t>C</w:t>
      </w:r>
      <w:r>
        <w:rPr>
          <w:rFonts w:eastAsia="Calibri"/>
          <w:sz w:val="24"/>
          <w:szCs w:val="24"/>
        </w:rPr>
        <w:t>P</w:t>
      </w:r>
      <w:r w:rsidR="005D7460">
        <w:rPr>
          <w:rFonts w:eastAsia="Calibri"/>
          <w:sz w:val="24"/>
          <w:szCs w:val="24"/>
        </w:rPr>
        <w:t>G Exhibit WJM-3.  No</w:t>
      </w:r>
      <w:r>
        <w:rPr>
          <w:rFonts w:eastAsia="Calibri"/>
          <w:sz w:val="24"/>
          <w:szCs w:val="24"/>
        </w:rPr>
        <w:t xml:space="preserve"> party challenged this event or found the data erroneous.  Significant in </w:t>
      </w:r>
      <w:r w:rsidRPr="003E4CD7">
        <w:rPr>
          <w:rFonts w:eastAsia="Calibri"/>
          <w:i/>
          <w:sz w:val="24"/>
          <w:szCs w:val="24"/>
        </w:rPr>
        <w:t>PGW DSIC Waiver,</w:t>
      </w:r>
      <w:r>
        <w:rPr>
          <w:rFonts w:eastAsia="Calibri"/>
          <w:sz w:val="24"/>
          <w:szCs w:val="24"/>
        </w:rPr>
        <w:t xml:space="preserve"> was whether PGW’s plans for remediation of DSIC-eligible plant were shown to provide adequate, efficient, safe, reliable and reasonable service and the corresponding expenditures exceed the levels of its current 5% capped DSIC rate.  In this proceeding the Commission has approved the Company’s modified LTIIP, which was vetted as to whether the changes proposed in the modifications ensure and maintain efficient, safe, adequate, reliable and reasonable service to ratepayers.  </w:t>
      </w:r>
    </w:p>
    <w:p w:rsidR="00F61F7B" w:rsidRDefault="00F61F7B" w:rsidP="00F61F7B">
      <w:pPr>
        <w:ind w:firstLine="1440"/>
        <w:rPr>
          <w:rFonts w:eastAsia="Calibri"/>
          <w:sz w:val="24"/>
          <w:szCs w:val="24"/>
        </w:rPr>
      </w:pPr>
    </w:p>
    <w:p w:rsidR="00F61F7B" w:rsidRDefault="00F61F7B" w:rsidP="00F61F7B">
      <w:pPr>
        <w:ind w:firstLine="1440"/>
        <w:rPr>
          <w:rFonts w:eastAsia="Calibri"/>
          <w:sz w:val="24"/>
          <w:szCs w:val="24"/>
        </w:rPr>
      </w:pPr>
      <w:r>
        <w:rPr>
          <w:rFonts w:eastAsia="Calibri"/>
          <w:sz w:val="24"/>
          <w:szCs w:val="24"/>
        </w:rPr>
        <w:t>The standard of whether the DSIC capped rate should be waived includes safe service.  If the only rationale to waive the DSIC capped rate is because of safety issues, the I&amp;E witness can make such assessments but the OCA and OSBA witnesses are not qualified to make safety assessments because gas safety is outside of their are</w:t>
      </w:r>
      <w:r w:rsidR="00172D3C">
        <w:rPr>
          <w:rFonts w:eastAsia="Calibri"/>
          <w:sz w:val="24"/>
          <w:szCs w:val="24"/>
        </w:rPr>
        <w:t xml:space="preserve">a of expertise.  </w:t>
      </w:r>
      <w:r>
        <w:rPr>
          <w:rFonts w:eastAsia="Calibri"/>
          <w:sz w:val="24"/>
          <w:szCs w:val="24"/>
        </w:rPr>
        <w:t>The testimony of the I&amp;E witness included safety assessments in the gas piping and locations of meters to support an increase in the capped DSIC rate ab</w:t>
      </w:r>
      <w:r w:rsidR="00AB56D6">
        <w:rPr>
          <w:rFonts w:eastAsia="Calibri"/>
          <w:sz w:val="24"/>
          <w:szCs w:val="24"/>
        </w:rPr>
        <w:t xml:space="preserve">ove 5%.  I&amp;E Stmt. 1 at 9-12.  </w:t>
      </w:r>
      <w:r>
        <w:rPr>
          <w:rFonts w:eastAsia="Calibri"/>
          <w:sz w:val="24"/>
          <w:szCs w:val="24"/>
        </w:rPr>
        <w:t xml:space="preserve">This evidence sustained the burden to prove that the DSIC capped rate should be increased above 5%.  </w:t>
      </w:r>
    </w:p>
    <w:p w:rsidR="00F61F7B" w:rsidRDefault="00F61F7B" w:rsidP="00F61F7B">
      <w:pPr>
        <w:ind w:firstLine="1440"/>
        <w:rPr>
          <w:rFonts w:eastAsia="Calibri"/>
          <w:sz w:val="24"/>
          <w:szCs w:val="24"/>
        </w:rPr>
      </w:pPr>
    </w:p>
    <w:p w:rsidR="00F61F7B" w:rsidRDefault="00F61F7B" w:rsidP="00F61F7B">
      <w:pPr>
        <w:ind w:firstLine="1440"/>
        <w:rPr>
          <w:sz w:val="24"/>
          <w:szCs w:val="24"/>
        </w:rPr>
      </w:pPr>
      <w:r>
        <w:rPr>
          <w:sz w:val="24"/>
          <w:szCs w:val="24"/>
        </w:rPr>
        <w:t>The record contains substantial evidence to increase the capped DSIC rate of UGI-</w:t>
      </w:r>
      <w:r w:rsidR="007E211E">
        <w:rPr>
          <w:sz w:val="24"/>
          <w:szCs w:val="24"/>
        </w:rPr>
        <w:t>C</w:t>
      </w:r>
      <w:r>
        <w:rPr>
          <w:sz w:val="24"/>
          <w:szCs w:val="24"/>
        </w:rPr>
        <w:t xml:space="preserve">PG above 5%.  Based on the record the Company has satisfied its burden of proof to waive the existing DSIC capped rate because the record has failed to show the expenditures approved by the DSIC are flawed, duplicative, or otherwise unwarranted and do not cause the Company to eclipse the existing capped DSIC rate.  The next issue is to what new percentage of distribution revenues should the DSIC rate be capped in compliance with 66 Pa.C.S. § 1358(d)(3). </w:t>
      </w:r>
    </w:p>
    <w:p w:rsidR="005531B3" w:rsidRDefault="005531B3" w:rsidP="00F61F7B">
      <w:pPr>
        <w:ind w:firstLine="1440"/>
        <w:rPr>
          <w:sz w:val="24"/>
          <w:szCs w:val="24"/>
        </w:rPr>
      </w:pPr>
    </w:p>
    <w:p w:rsidR="005531B3" w:rsidRDefault="005531B3" w:rsidP="00F61F7B">
      <w:pPr>
        <w:ind w:firstLine="1440"/>
        <w:rPr>
          <w:sz w:val="24"/>
          <w:szCs w:val="24"/>
        </w:rPr>
      </w:pPr>
      <w:r>
        <w:rPr>
          <w:sz w:val="24"/>
          <w:szCs w:val="24"/>
        </w:rPr>
        <w:t>UGI-CPG has shown that up to 14.49% of the distribution revenues is needed for the implementation of the Commission-approved modified LTIIP.  See UGI-CPG Exhibit WJM-3.  The Company has stated that without a waiver to the capped DSIC-rate it will be forced to undertake a base rate proceeding and spend</w:t>
      </w:r>
      <w:r w:rsidR="00BD55BF">
        <w:rPr>
          <w:sz w:val="24"/>
          <w:szCs w:val="24"/>
        </w:rPr>
        <w:t xml:space="preserve"> a</w:t>
      </w:r>
      <w:r>
        <w:rPr>
          <w:sz w:val="24"/>
          <w:szCs w:val="24"/>
        </w:rPr>
        <w:t xml:space="preserve"> significant amount to ensure its financial health.  UGI-CPG Stmt. 1-SR at 1-2.  UGI-CPG stated in its most recent base rate case that went into effect in August 2011, “[r]esidential heating customers’ bills increased on average by $8.42 per month as a result of the base rate proceeding.”  UGI-CPG Stmt. 1-R at 5.  The increase through the waiver of the DSIC is substantially less.  The opposition did not challenge the </w:t>
      </w:r>
      <w:r w:rsidR="00842375">
        <w:rPr>
          <w:sz w:val="24"/>
          <w:szCs w:val="24"/>
        </w:rPr>
        <w:t xml:space="preserve">accuracy of these statements.  </w:t>
      </w:r>
      <w:r>
        <w:rPr>
          <w:sz w:val="24"/>
          <w:szCs w:val="24"/>
        </w:rPr>
        <w:t xml:space="preserve">Rather the opposition chose to challenge whether the implementation of the Commission-approved modified LTIIP is needed to ensure and maintain adequate, efficient, safe, reliable and reasonable service.  </w:t>
      </w:r>
    </w:p>
    <w:p w:rsidR="00F61F7B" w:rsidRDefault="00F61F7B" w:rsidP="00F61F7B">
      <w:pPr>
        <w:ind w:firstLine="1440"/>
        <w:rPr>
          <w:sz w:val="24"/>
          <w:szCs w:val="24"/>
        </w:rPr>
      </w:pPr>
    </w:p>
    <w:p w:rsidR="00F61F7B" w:rsidRDefault="00F61F7B" w:rsidP="00F61F7B">
      <w:pPr>
        <w:ind w:firstLine="1440"/>
        <w:rPr>
          <w:sz w:val="24"/>
          <w:szCs w:val="24"/>
        </w:rPr>
      </w:pPr>
      <w:r>
        <w:rPr>
          <w:sz w:val="24"/>
          <w:szCs w:val="24"/>
        </w:rPr>
        <w:t>The opposition also stated that UGI-</w:t>
      </w:r>
      <w:r w:rsidR="007E211E">
        <w:rPr>
          <w:sz w:val="24"/>
          <w:szCs w:val="24"/>
        </w:rPr>
        <w:t>C</w:t>
      </w:r>
      <w:r>
        <w:rPr>
          <w:sz w:val="24"/>
          <w:szCs w:val="24"/>
        </w:rPr>
        <w:t xml:space="preserve">PG is committed to the modified LTIIP whether or not the waiver of the capped DSIC-rate at 5% is approved.  Consequently, the opposition contends the waiver is not needed to justify accelerating the replacement of infrastructure and how the repair, improvement or replacement would ensure and maintain adequate, efficient, safe, reliable and reasonable service.  OSBA M.B. 14; OCA M.B. 5-6.  </w:t>
      </w:r>
    </w:p>
    <w:p w:rsidR="00F61F7B" w:rsidRDefault="00F61F7B" w:rsidP="00F61F7B">
      <w:pPr>
        <w:ind w:firstLine="1440"/>
        <w:rPr>
          <w:sz w:val="24"/>
          <w:szCs w:val="24"/>
        </w:rPr>
      </w:pPr>
    </w:p>
    <w:p w:rsidR="00F61F7B" w:rsidRDefault="00F61F7B" w:rsidP="00F61F7B">
      <w:pPr>
        <w:ind w:firstLine="1440"/>
        <w:rPr>
          <w:sz w:val="24"/>
          <w:szCs w:val="24"/>
        </w:rPr>
      </w:pPr>
      <w:r>
        <w:rPr>
          <w:sz w:val="24"/>
          <w:szCs w:val="24"/>
        </w:rPr>
        <w:t>Of course the Company is committed to the modified LTIIP.  There is a Commission Order approving the plan.  If the Company does not abide by the plan, then they would not be abiding by a Commission order.  A Commission-approved LTIIP ma</w:t>
      </w:r>
      <w:r w:rsidR="00D45619">
        <w:rPr>
          <w:sz w:val="24"/>
          <w:szCs w:val="24"/>
        </w:rPr>
        <w:t>y be subject to complaints.  52 </w:t>
      </w:r>
      <w:r>
        <w:rPr>
          <w:sz w:val="24"/>
          <w:szCs w:val="24"/>
        </w:rPr>
        <w:t>Pa.Code § 121.8.  Thus, it is expected that the Company would state it plans to abide by the plan whether or not the waiver is granted.  To state otherwise, would open UGI-</w:t>
      </w:r>
      <w:r w:rsidR="007E211E">
        <w:rPr>
          <w:sz w:val="24"/>
          <w:szCs w:val="24"/>
        </w:rPr>
        <w:t>C</w:t>
      </w:r>
      <w:r>
        <w:rPr>
          <w:sz w:val="24"/>
          <w:szCs w:val="24"/>
        </w:rPr>
        <w:t xml:space="preserve">PG up to prosecution by the Commission.  </w:t>
      </w:r>
    </w:p>
    <w:p w:rsidR="00F61F7B" w:rsidRDefault="00F61F7B" w:rsidP="00F61F7B">
      <w:pPr>
        <w:ind w:firstLine="1440"/>
        <w:rPr>
          <w:sz w:val="24"/>
          <w:szCs w:val="24"/>
        </w:rPr>
      </w:pPr>
    </w:p>
    <w:p w:rsidR="00F61F7B" w:rsidRDefault="00F61F7B" w:rsidP="00F61F7B">
      <w:pPr>
        <w:ind w:firstLine="1440"/>
        <w:rPr>
          <w:sz w:val="24"/>
          <w:szCs w:val="24"/>
        </w:rPr>
      </w:pPr>
      <w:r>
        <w:rPr>
          <w:sz w:val="24"/>
          <w:szCs w:val="24"/>
        </w:rPr>
        <w:t>The issue is not whether UGI-</w:t>
      </w:r>
      <w:r w:rsidR="007E211E">
        <w:rPr>
          <w:sz w:val="24"/>
          <w:szCs w:val="24"/>
        </w:rPr>
        <w:t>C</w:t>
      </w:r>
      <w:r>
        <w:rPr>
          <w:sz w:val="24"/>
          <w:szCs w:val="24"/>
        </w:rPr>
        <w:t>PG is committed to the modified LTIIP.  The issue is whether implementation of the modified LTIIP and the status of the current DSIC and any other substantial evidence require an adjustment to the capped DSIC-rate at 5%.  Whether or not the Company plans to implement the modified LTIIP to ensure and maintain adequate, efficient, safe, reliable and reasonable service was addressed in the proceeding approving the modified LTIIP and is not an issue for this proceeding.</w:t>
      </w:r>
      <w:r w:rsidR="00F10689">
        <w:rPr>
          <w:sz w:val="24"/>
          <w:szCs w:val="24"/>
        </w:rPr>
        <w:t xml:space="preserve">  </w:t>
      </w:r>
    </w:p>
    <w:p w:rsidR="00F61F7B" w:rsidRDefault="00F61F7B" w:rsidP="00F61F7B">
      <w:pPr>
        <w:ind w:firstLine="1440"/>
        <w:rPr>
          <w:sz w:val="24"/>
          <w:szCs w:val="24"/>
        </w:rPr>
      </w:pPr>
    </w:p>
    <w:p w:rsidR="00F61F7B" w:rsidRPr="00AB5982" w:rsidRDefault="00F61F7B" w:rsidP="00F61F7B">
      <w:pPr>
        <w:ind w:firstLine="1440"/>
        <w:rPr>
          <w:sz w:val="24"/>
          <w:szCs w:val="24"/>
        </w:rPr>
      </w:pPr>
      <w:r>
        <w:rPr>
          <w:sz w:val="24"/>
          <w:szCs w:val="24"/>
        </w:rPr>
        <w:t xml:space="preserve">The opposition also contends that the waiver is only to be used when it is necessary or in extraordinary circumstances when there are no alternatives, to ensure and maintain adequate, efficient, safe, reliable and reasonable service.  The opposition points to the intent of the legislation through the legislative history to justify this interpretation.  Yet, the instance where the Commission has adjusted the DSIC after the legislation was enacted, the Commission has not been so limiting.  See </w:t>
      </w:r>
      <w:r w:rsidRPr="00DB44CC">
        <w:rPr>
          <w:i/>
          <w:sz w:val="24"/>
          <w:szCs w:val="24"/>
        </w:rPr>
        <w:t>PGW</w:t>
      </w:r>
      <w:r>
        <w:rPr>
          <w:i/>
          <w:sz w:val="24"/>
          <w:szCs w:val="24"/>
        </w:rPr>
        <w:t xml:space="preserve"> DSIC Waiver, </w:t>
      </w:r>
      <w:r>
        <w:rPr>
          <w:sz w:val="24"/>
          <w:szCs w:val="24"/>
        </w:rPr>
        <w:t xml:space="preserve">Docket No. P-2015-2501500 at 43 (alternative funding sources consideration in analysis of waiver of DSIC cap but not limited to no other recourse where waiver is most efficient and effective resource).  Based on precedent set by the Commission, I do not find this argument convincing. </w:t>
      </w:r>
    </w:p>
    <w:p w:rsidR="00F61F7B" w:rsidRDefault="00F61F7B" w:rsidP="00F61F7B">
      <w:pPr>
        <w:ind w:firstLine="1440"/>
        <w:rPr>
          <w:sz w:val="24"/>
          <w:szCs w:val="24"/>
        </w:rPr>
      </w:pPr>
    </w:p>
    <w:p w:rsidR="00F61F7B" w:rsidRDefault="00F61F7B" w:rsidP="00F61F7B">
      <w:pPr>
        <w:ind w:firstLine="1440"/>
        <w:rPr>
          <w:sz w:val="24"/>
          <w:szCs w:val="24"/>
        </w:rPr>
      </w:pPr>
      <w:r>
        <w:rPr>
          <w:sz w:val="24"/>
          <w:szCs w:val="24"/>
        </w:rPr>
        <w:t>Based on the arguments above I find the contentions of UGI-</w:t>
      </w:r>
      <w:r w:rsidR="007E211E">
        <w:rPr>
          <w:sz w:val="24"/>
          <w:szCs w:val="24"/>
        </w:rPr>
        <w:t>C</w:t>
      </w:r>
      <w:r>
        <w:rPr>
          <w:sz w:val="24"/>
          <w:szCs w:val="24"/>
        </w:rPr>
        <w:t>PG and I&amp;E persuasive.  I find that UGI-</w:t>
      </w:r>
      <w:r w:rsidR="00112CE5">
        <w:rPr>
          <w:sz w:val="24"/>
          <w:szCs w:val="24"/>
        </w:rPr>
        <w:t>C</w:t>
      </w:r>
      <w:r>
        <w:rPr>
          <w:sz w:val="24"/>
          <w:szCs w:val="24"/>
        </w:rPr>
        <w:t>PG has satisfied its burden of proof.  It is found that the record holds substantial evidence to grant UGI-</w:t>
      </w:r>
      <w:r w:rsidR="007E211E">
        <w:rPr>
          <w:sz w:val="24"/>
          <w:szCs w:val="24"/>
        </w:rPr>
        <w:t>C</w:t>
      </w:r>
      <w:r>
        <w:rPr>
          <w:sz w:val="24"/>
          <w:szCs w:val="24"/>
        </w:rPr>
        <w:t>PG’s request to waive the capped DSIC rate at 5% and increase the DSIC rate above the 5% cap.</w:t>
      </w:r>
    </w:p>
    <w:p w:rsidR="00F61F7B" w:rsidRPr="007B6446" w:rsidRDefault="00F61F7B" w:rsidP="00F61F7B">
      <w:pPr>
        <w:ind w:firstLine="1440"/>
        <w:rPr>
          <w:sz w:val="24"/>
          <w:szCs w:val="24"/>
        </w:rPr>
      </w:pPr>
    </w:p>
    <w:p w:rsidR="00CA4F19" w:rsidRPr="00CA4F19" w:rsidRDefault="00CA4F19" w:rsidP="00CA4F19">
      <w:pPr>
        <w:pStyle w:val="ListParagraph"/>
        <w:numPr>
          <w:ilvl w:val="0"/>
          <w:numId w:val="15"/>
        </w:numPr>
        <w:ind w:hanging="720"/>
        <w:rPr>
          <w:sz w:val="24"/>
          <w:szCs w:val="24"/>
          <w:u w:val="single"/>
        </w:rPr>
      </w:pPr>
      <w:bookmarkStart w:id="8" w:name="_Toc464736052"/>
      <w:r w:rsidRPr="00CA4F19">
        <w:rPr>
          <w:sz w:val="24"/>
          <w:szCs w:val="24"/>
          <w:u w:val="single"/>
        </w:rPr>
        <w:t>New Percentage of the distribution revenues of UGI-</w:t>
      </w:r>
      <w:r w:rsidR="00112CE5">
        <w:rPr>
          <w:sz w:val="24"/>
          <w:szCs w:val="24"/>
          <w:u w:val="single"/>
        </w:rPr>
        <w:t>C</w:t>
      </w:r>
      <w:r w:rsidRPr="00CA4F19">
        <w:rPr>
          <w:sz w:val="24"/>
          <w:szCs w:val="24"/>
          <w:u w:val="single"/>
        </w:rPr>
        <w:t>PG for DSIC rate</w:t>
      </w:r>
    </w:p>
    <w:bookmarkEnd w:id="8"/>
    <w:p w:rsidR="00F61F7B" w:rsidRPr="00CA4F19" w:rsidRDefault="00F61F7B" w:rsidP="00CA4F19">
      <w:pPr>
        <w:outlineLvl w:val="1"/>
        <w:rPr>
          <w:sz w:val="24"/>
          <w:szCs w:val="24"/>
        </w:rPr>
      </w:pPr>
    </w:p>
    <w:p w:rsidR="00F61F7B" w:rsidRDefault="00F61F7B" w:rsidP="00F61F7B">
      <w:pPr>
        <w:ind w:firstLine="1440"/>
        <w:rPr>
          <w:rFonts w:eastAsia="Calibri"/>
          <w:sz w:val="24"/>
          <w:szCs w:val="24"/>
        </w:rPr>
      </w:pPr>
      <w:r w:rsidRPr="003E33C3">
        <w:rPr>
          <w:rFonts w:eastAsia="Calibri"/>
          <w:sz w:val="24"/>
          <w:szCs w:val="24"/>
        </w:rPr>
        <w:t xml:space="preserve">Two parties to this proceeding, </w:t>
      </w:r>
      <w:r>
        <w:rPr>
          <w:rFonts w:eastAsia="Calibri"/>
          <w:sz w:val="24"/>
          <w:szCs w:val="24"/>
        </w:rPr>
        <w:t>UGI-</w:t>
      </w:r>
      <w:r w:rsidR="007E211E">
        <w:rPr>
          <w:rFonts w:eastAsia="Calibri"/>
          <w:sz w:val="24"/>
          <w:szCs w:val="24"/>
        </w:rPr>
        <w:t>C</w:t>
      </w:r>
      <w:r>
        <w:rPr>
          <w:rFonts w:eastAsia="Calibri"/>
          <w:sz w:val="24"/>
          <w:szCs w:val="24"/>
        </w:rPr>
        <w:t>PG and I&amp;E</w:t>
      </w:r>
      <w:r w:rsidRPr="003E33C3">
        <w:rPr>
          <w:rFonts w:eastAsia="Calibri"/>
          <w:sz w:val="24"/>
          <w:szCs w:val="24"/>
        </w:rPr>
        <w:t>,</w:t>
      </w:r>
      <w:r>
        <w:rPr>
          <w:rFonts w:eastAsia="Calibri"/>
          <w:sz w:val="24"/>
          <w:szCs w:val="24"/>
        </w:rPr>
        <w:t xml:space="preserve"> advocate that the capped DSIC rate should be waived and increased.  While I&amp;E argued for the DSIC cap to be increased to 7.5% over the remaining term of the Company’s LTIIP, it provided very little substance as to why the rate should be increased to 7.5%.  </w:t>
      </w:r>
    </w:p>
    <w:p w:rsidR="00291077" w:rsidRDefault="00291077" w:rsidP="00F61F7B">
      <w:pPr>
        <w:ind w:firstLine="1440"/>
        <w:rPr>
          <w:rFonts w:eastAsia="Calibri"/>
          <w:sz w:val="24"/>
          <w:szCs w:val="24"/>
        </w:rPr>
      </w:pPr>
    </w:p>
    <w:p w:rsidR="0066000B" w:rsidRDefault="00F61F7B" w:rsidP="00F61F7B">
      <w:pPr>
        <w:ind w:firstLine="1440"/>
        <w:rPr>
          <w:rFonts w:eastAsia="Calibri"/>
          <w:sz w:val="24"/>
          <w:szCs w:val="24"/>
        </w:rPr>
      </w:pPr>
      <w:r>
        <w:rPr>
          <w:rFonts w:eastAsia="Calibri"/>
          <w:sz w:val="24"/>
          <w:szCs w:val="24"/>
        </w:rPr>
        <w:t>I&amp;E’s witness testified that UGI-</w:t>
      </w:r>
      <w:r w:rsidR="00C7634E">
        <w:rPr>
          <w:rFonts w:eastAsia="Calibri"/>
          <w:sz w:val="24"/>
          <w:szCs w:val="24"/>
        </w:rPr>
        <w:t>C</w:t>
      </w:r>
      <w:r>
        <w:rPr>
          <w:rFonts w:eastAsia="Calibri"/>
          <w:sz w:val="24"/>
          <w:szCs w:val="24"/>
        </w:rPr>
        <w:t xml:space="preserve">PG has </w:t>
      </w:r>
      <w:r w:rsidR="00C7634E">
        <w:rPr>
          <w:rFonts w:eastAsia="Calibri"/>
          <w:sz w:val="24"/>
          <w:szCs w:val="24"/>
        </w:rPr>
        <w:t>581 miles of cathodically unprotected bare/coated steel and 7 miles of wrought/cast iron mains in its inventory as of Dece</w:t>
      </w:r>
      <w:r w:rsidR="00F10689">
        <w:rPr>
          <w:rFonts w:eastAsia="Calibri"/>
          <w:sz w:val="24"/>
          <w:szCs w:val="24"/>
        </w:rPr>
        <w:t xml:space="preserve">mber 2015.  I&amp;E Stmt. 1 at 9.  </w:t>
      </w:r>
      <w:r w:rsidR="00C7634E">
        <w:rPr>
          <w:rFonts w:eastAsia="Calibri"/>
          <w:sz w:val="24"/>
          <w:szCs w:val="24"/>
        </w:rPr>
        <w:t xml:space="preserve">Despite capital spending by UGI-CPG, the Company’s main risks are still above what was reported in 2012.  I&amp;E Stmt. 1 at 11.  </w:t>
      </w:r>
      <w:r w:rsidR="0066000B">
        <w:rPr>
          <w:rFonts w:eastAsia="Calibri"/>
          <w:sz w:val="24"/>
          <w:szCs w:val="24"/>
        </w:rPr>
        <w:t>The risk is still above 2012 reported levels because the risk associated with steel mains increased and the total risk for all types of mains has increased.  UGI-CPG Stmt. 2-R at 3-4.  Additionally, the length of time these mains are not addressed is the potential of further deteri</w:t>
      </w:r>
      <w:r w:rsidR="00842375">
        <w:rPr>
          <w:rFonts w:eastAsia="Calibri"/>
          <w:sz w:val="24"/>
          <w:szCs w:val="24"/>
        </w:rPr>
        <w:t xml:space="preserve">oration of the infrastructure. </w:t>
      </w:r>
    </w:p>
    <w:p w:rsidR="00842375" w:rsidRDefault="00842375" w:rsidP="00F61F7B">
      <w:pPr>
        <w:ind w:firstLine="1440"/>
        <w:rPr>
          <w:rFonts w:eastAsia="Calibri"/>
          <w:sz w:val="24"/>
          <w:szCs w:val="24"/>
        </w:rPr>
      </w:pPr>
    </w:p>
    <w:p w:rsidR="00F61F7B" w:rsidRDefault="00F61F7B" w:rsidP="00F61F7B">
      <w:pPr>
        <w:ind w:firstLine="1440"/>
        <w:rPr>
          <w:rFonts w:eastAsia="Calibri"/>
          <w:sz w:val="24"/>
          <w:szCs w:val="24"/>
        </w:rPr>
      </w:pPr>
      <w:r>
        <w:rPr>
          <w:rFonts w:eastAsia="Calibri"/>
          <w:sz w:val="24"/>
          <w:szCs w:val="24"/>
        </w:rPr>
        <w:t>These f</w:t>
      </w:r>
      <w:r w:rsidR="0066000B">
        <w:rPr>
          <w:rFonts w:eastAsia="Calibri"/>
          <w:sz w:val="24"/>
          <w:szCs w:val="24"/>
        </w:rPr>
        <w:t>acts of risk</w:t>
      </w:r>
      <w:r>
        <w:rPr>
          <w:rFonts w:eastAsia="Calibri"/>
          <w:sz w:val="24"/>
          <w:szCs w:val="24"/>
        </w:rPr>
        <w:t xml:space="preserve"> support an increase in the capped DSIC rate that has already reached 5% would be used to address the issues that as a whole ensure public safety.  Thus, these figures are part of the substantial evidence that a waiver of the capped DSIC is warranted.  However, I&amp;E does not advocate that the record shows a 7.5% capped DSIC is reasonable and balanced versus a 6.5% or 8.5% capped DSIC rate.  In fact, the 7.5% seems to be reached simply because that was the figure approved in the </w:t>
      </w:r>
      <w:r w:rsidRPr="000F7511">
        <w:rPr>
          <w:rFonts w:eastAsia="Calibri"/>
          <w:i/>
          <w:sz w:val="24"/>
          <w:szCs w:val="24"/>
        </w:rPr>
        <w:t>PGW DSIC Waiver</w:t>
      </w:r>
      <w:r>
        <w:rPr>
          <w:rFonts w:eastAsia="Calibri"/>
          <w:sz w:val="24"/>
          <w:szCs w:val="24"/>
        </w:rPr>
        <w:t xml:space="preserve"> for remediation of aging gas infrastructure.  But, I&amp;E does not show that the substantial evidence in the </w:t>
      </w:r>
      <w:r w:rsidRPr="00577546">
        <w:rPr>
          <w:rFonts w:eastAsia="Calibri"/>
          <w:i/>
          <w:sz w:val="24"/>
          <w:szCs w:val="24"/>
        </w:rPr>
        <w:t>PGW DSIC Waiver</w:t>
      </w:r>
      <w:r>
        <w:rPr>
          <w:rFonts w:eastAsia="Calibri"/>
          <w:sz w:val="24"/>
          <w:szCs w:val="24"/>
        </w:rPr>
        <w:t xml:space="preserve"> proceeding is comparable to the percentage increase in the instant case.     </w:t>
      </w:r>
    </w:p>
    <w:p w:rsidR="00F61F7B" w:rsidRDefault="00F61F7B" w:rsidP="00F61F7B">
      <w:pPr>
        <w:ind w:firstLine="1440"/>
        <w:rPr>
          <w:rFonts w:eastAsia="Calibri"/>
          <w:sz w:val="24"/>
          <w:szCs w:val="24"/>
        </w:rPr>
      </w:pPr>
    </w:p>
    <w:p w:rsidR="00F61F7B" w:rsidRDefault="00F61F7B" w:rsidP="00F61F7B">
      <w:pPr>
        <w:ind w:firstLine="1440"/>
        <w:rPr>
          <w:rFonts w:eastAsia="Calibri"/>
          <w:sz w:val="24"/>
          <w:szCs w:val="24"/>
        </w:rPr>
      </w:pPr>
      <w:r>
        <w:rPr>
          <w:rFonts w:eastAsia="Calibri"/>
          <w:sz w:val="24"/>
          <w:szCs w:val="24"/>
        </w:rPr>
        <w:t xml:space="preserve">I&amp;E also stated, “the risks [in this proceeding] are not sufficient enough to justify a maximum DSIC cap of 10% and, therefore, recommends the DSIC be set at 7.5%.”  I&amp;E M.B. at 15.  However, I&amp;E doesn’t state why it should be 7.5% rather than some other percentage below 10%.  Furthermore, I&amp;E does not provide any basis for its rationale that the maximum percentage for a DSIC capped rate is at 10%.  </w:t>
      </w:r>
    </w:p>
    <w:p w:rsidR="00F61F7B" w:rsidRDefault="00F61F7B" w:rsidP="00F61F7B">
      <w:pPr>
        <w:ind w:firstLine="1440"/>
        <w:rPr>
          <w:rFonts w:eastAsia="Calibri"/>
          <w:sz w:val="24"/>
          <w:szCs w:val="24"/>
        </w:rPr>
      </w:pPr>
    </w:p>
    <w:p w:rsidR="00F61F7B" w:rsidRDefault="00F61F7B" w:rsidP="00F61F7B">
      <w:pPr>
        <w:ind w:firstLine="1440"/>
        <w:rPr>
          <w:rFonts w:eastAsia="Calibri"/>
          <w:sz w:val="24"/>
          <w:szCs w:val="24"/>
        </w:rPr>
      </w:pPr>
      <w:r>
        <w:rPr>
          <w:rFonts w:eastAsia="Calibri"/>
          <w:sz w:val="24"/>
          <w:szCs w:val="24"/>
        </w:rPr>
        <w:t>I simply do not find substantial evidence to support that the DSIC capped rate should be increased to 7.5% as advocated by I&amp;E.</w:t>
      </w:r>
    </w:p>
    <w:p w:rsidR="00F61F7B" w:rsidRDefault="00F61F7B" w:rsidP="00F61F7B">
      <w:pPr>
        <w:ind w:firstLine="1440"/>
        <w:rPr>
          <w:rFonts w:eastAsia="Calibri"/>
          <w:sz w:val="24"/>
          <w:szCs w:val="24"/>
        </w:rPr>
      </w:pPr>
    </w:p>
    <w:p w:rsidR="00F61F7B" w:rsidRDefault="00F61F7B" w:rsidP="00F61F7B">
      <w:pPr>
        <w:ind w:firstLine="1440"/>
        <w:rPr>
          <w:rFonts w:eastAsia="Calibri"/>
          <w:sz w:val="24"/>
          <w:szCs w:val="24"/>
        </w:rPr>
      </w:pPr>
      <w:r>
        <w:rPr>
          <w:rFonts w:eastAsia="Calibri"/>
          <w:sz w:val="24"/>
          <w:szCs w:val="24"/>
        </w:rPr>
        <w:t>UGI-</w:t>
      </w:r>
      <w:r w:rsidR="00D430C4">
        <w:rPr>
          <w:rFonts w:eastAsia="Calibri"/>
          <w:sz w:val="24"/>
          <w:szCs w:val="24"/>
        </w:rPr>
        <w:t>C</w:t>
      </w:r>
      <w:r>
        <w:rPr>
          <w:rFonts w:eastAsia="Calibri"/>
          <w:sz w:val="24"/>
          <w:szCs w:val="24"/>
        </w:rPr>
        <w:t>PG stated that its original LTIIP projected DSIC-eligible plant expenditures from 2014 through 2018</w:t>
      </w:r>
      <w:r w:rsidR="00D430C4">
        <w:rPr>
          <w:rFonts w:eastAsia="Calibri"/>
          <w:sz w:val="24"/>
          <w:szCs w:val="24"/>
        </w:rPr>
        <w:t xml:space="preserve"> f</w:t>
      </w:r>
      <w:r>
        <w:rPr>
          <w:rFonts w:eastAsia="Calibri"/>
          <w:sz w:val="24"/>
          <w:szCs w:val="24"/>
        </w:rPr>
        <w:t>or a total of $</w:t>
      </w:r>
      <w:r w:rsidR="00D430C4">
        <w:rPr>
          <w:rFonts w:eastAsia="Calibri"/>
          <w:sz w:val="24"/>
          <w:szCs w:val="24"/>
        </w:rPr>
        <w:t>68.5 million</w:t>
      </w:r>
      <w:r>
        <w:rPr>
          <w:rFonts w:eastAsia="Calibri"/>
          <w:sz w:val="24"/>
          <w:szCs w:val="24"/>
        </w:rPr>
        <w:t xml:space="preserve"> over the five year term of the plan.  The Commission-approved modified LTIIP projected a total of $</w:t>
      </w:r>
      <w:r w:rsidR="00D430C4">
        <w:rPr>
          <w:rFonts w:eastAsia="Calibri"/>
          <w:sz w:val="24"/>
          <w:szCs w:val="24"/>
        </w:rPr>
        <w:t>94.9</w:t>
      </w:r>
      <w:r>
        <w:rPr>
          <w:rFonts w:eastAsia="Calibri"/>
          <w:sz w:val="24"/>
          <w:szCs w:val="24"/>
        </w:rPr>
        <w:t xml:space="preserve"> million spent on DSIC-eligible plant over the same term.  </w:t>
      </w:r>
      <w:r w:rsidR="00DF054D" w:rsidRPr="00DF054D">
        <w:rPr>
          <w:rFonts w:eastAsia="Calibri"/>
          <w:i/>
          <w:sz w:val="24"/>
          <w:szCs w:val="24"/>
        </w:rPr>
        <w:t>Petition of UGI Central Penn Gas, Inc. for Approval of their Modified Long-Term Infrastructure Improvement Plan,</w:t>
      </w:r>
      <w:r w:rsidR="00DF054D" w:rsidRPr="00DF054D">
        <w:rPr>
          <w:rFonts w:eastAsia="Calibri"/>
          <w:sz w:val="24"/>
          <w:szCs w:val="24"/>
        </w:rPr>
        <w:t xml:space="preserve"> Docket No. P-2013-2398835, at Appendix B,</w:t>
      </w:r>
      <w:r w:rsidR="00DF054D">
        <w:rPr>
          <w:rFonts w:eastAsia="Calibri"/>
          <w:sz w:val="24"/>
          <w:szCs w:val="24"/>
        </w:rPr>
        <w:t xml:space="preserve"> 25 of 42.</w:t>
      </w:r>
      <w:r>
        <w:rPr>
          <w:rFonts w:eastAsia="Calibri"/>
          <w:sz w:val="24"/>
          <w:szCs w:val="24"/>
        </w:rPr>
        <w:t xml:space="preserve">  In </w:t>
      </w:r>
      <w:r w:rsidRPr="00793559">
        <w:rPr>
          <w:rFonts w:eastAsia="Calibri"/>
          <w:i/>
          <w:sz w:val="24"/>
          <w:szCs w:val="24"/>
        </w:rPr>
        <w:t>UGI-</w:t>
      </w:r>
      <w:r w:rsidR="00D430C4">
        <w:rPr>
          <w:rFonts w:eastAsia="Calibri"/>
          <w:i/>
          <w:sz w:val="24"/>
          <w:szCs w:val="24"/>
        </w:rPr>
        <w:t>C</w:t>
      </w:r>
      <w:r w:rsidRPr="00793559">
        <w:rPr>
          <w:rFonts w:eastAsia="Calibri"/>
          <w:i/>
          <w:sz w:val="24"/>
          <w:szCs w:val="24"/>
        </w:rPr>
        <w:t>PG Modified LTIIP</w:t>
      </w:r>
      <w:r>
        <w:rPr>
          <w:rFonts w:eastAsia="Calibri"/>
          <w:sz w:val="24"/>
          <w:szCs w:val="24"/>
        </w:rPr>
        <w:t xml:space="preserve"> the increase in expenditures from the original LTIIP to the modified LTIIP </w:t>
      </w:r>
      <w:r w:rsidR="00D430C4">
        <w:rPr>
          <w:rFonts w:eastAsia="Calibri"/>
          <w:sz w:val="24"/>
          <w:szCs w:val="24"/>
        </w:rPr>
        <w:t xml:space="preserve">for the remaining three years </w:t>
      </w:r>
      <w:r>
        <w:rPr>
          <w:rFonts w:eastAsia="Calibri"/>
          <w:sz w:val="24"/>
          <w:szCs w:val="24"/>
        </w:rPr>
        <w:t xml:space="preserve">is </w:t>
      </w:r>
      <w:r w:rsidR="00D430C4">
        <w:rPr>
          <w:rFonts w:eastAsia="Calibri"/>
          <w:sz w:val="24"/>
          <w:szCs w:val="24"/>
        </w:rPr>
        <w:t>54.3</w:t>
      </w:r>
      <w:r>
        <w:rPr>
          <w:rFonts w:eastAsia="Calibri"/>
          <w:sz w:val="24"/>
          <w:szCs w:val="24"/>
        </w:rPr>
        <w:t>%.  The Company states, “A 10% DSIC rate cap would support the Company’s DSIC-eligible replacement [of infrastructure], and would allow the Company to strike a balance between the use of the DSIC and base rate proceedings for cost recovery purposes.”  UGI-</w:t>
      </w:r>
      <w:r w:rsidR="00513E4A">
        <w:rPr>
          <w:rFonts w:eastAsia="Calibri"/>
          <w:sz w:val="24"/>
          <w:szCs w:val="24"/>
        </w:rPr>
        <w:t>C</w:t>
      </w:r>
      <w:r>
        <w:rPr>
          <w:rFonts w:eastAsia="Calibri"/>
          <w:sz w:val="24"/>
          <w:szCs w:val="24"/>
        </w:rPr>
        <w:t>PG M.B. at 22.  UGI-</w:t>
      </w:r>
      <w:r w:rsidR="00513E4A">
        <w:rPr>
          <w:rFonts w:eastAsia="Calibri"/>
          <w:sz w:val="24"/>
          <w:szCs w:val="24"/>
        </w:rPr>
        <w:t>C</w:t>
      </w:r>
      <w:r>
        <w:rPr>
          <w:rFonts w:eastAsia="Calibri"/>
          <w:sz w:val="24"/>
          <w:szCs w:val="24"/>
        </w:rPr>
        <w:t>PG states that the increase in the DSIC capped rate will decrease the need for frequent rate cases, enhance reasonable service, and save both the ratepayer and the Company the cost of a rate base case.  UGI-</w:t>
      </w:r>
      <w:r w:rsidR="00513E4A">
        <w:rPr>
          <w:rFonts w:eastAsia="Calibri"/>
          <w:sz w:val="24"/>
          <w:szCs w:val="24"/>
        </w:rPr>
        <w:t>C</w:t>
      </w:r>
      <w:r>
        <w:rPr>
          <w:rFonts w:eastAsia="Calibri"/>
          <w:sz w:val="24"/>
          <w:szCs w:val="24"/>
        </w:rPr>
        <w:t xml:space="preserve">PG M.B. at 22-23.  </w:t>
      </w:r>
    </w:p>
    <w:p w:rsidR="00F61F7B" w:rsidRDefault="00F61F7B" w:rsidP="00F61F7B">
      <w:pPr>
        <w:ind w:firstLine="1440"/>
        <w:rPr>
          <w:rFonts w:eastAsia="Calibri"/>
          <w:sz w:val="24"/>
          <w:szCs w:val="24"/>
        </w:rPr>
      </w:pPr>
    </w:p>
    <w:p w:rsidR="00F61F7B" w:rsidRDefault="00F61F7B" w:rsidP="00F61F7B">
      <w:pPr>
        <w:ind w:firstLine="1440"/>
        <w:rPr>
          <w:rFonts w:eastAsia="Calibri"/>
          <w:sz w:val="24"/>
          <w:szCs w:val="24"/>
        </w:rPr>
      </w:pPr>
      <w:r>
        <w:rPr>
          <w:rFonts w:eastAsia="Calibri"/>
          <w:sz w:val="24"/>
          <w:szCs w:val="24"/>
        </w:rPr>
        <w:t>UGI-</w:t>
      </w:r>
      <w:r w:rsidR="005D7460">
        <w:rPr>
          <w:rFonts w:eastAsia="Calibri"/>
          <w:sz w:val="24"/>
          <w:szCs w:val="24"/>
        </w:rPr>
        <w:t>C</w:t>
      </w:r>
      <w:r>
        <w:rPr>
          <w:rFonts w:eastAsia="Calibri"/>
          <w:sz w:val="24"/>
          <w:szCs w:val="24"/>
        </w:rPr>
        <w:t>PG stated that every 1% DSIC increase is equivalent to an additional $0.</w:t>
      </w:r>
      <w:r w:rsidR="005D7460">
        <w:rPr>
          <w:rFonts w:eastAsia="Calibri"/>
          <w:sz w:val="24"/>
          <w:szCs w:val="24"/>
        </w:rPr>
        <w:t>56</w:t>
      </w:r>
      <w:r>
        <w:rPr>
          <w:rFonts w:eastAsia="Calibri"/>
          <w:sz w:val="24"/>
          <w:szCs w:val="24"/>
        </w:rPr>
        <w:t xml:space="preserve"> per month for the typical residential heating customer.  UGI-</w:t>
      </w:r>
      <w:r w:rsidR="00513E4A">
        <w:rPr>
          <w:rFonts w:eastAsia="Calibri"/>
          <w:sz w:val="24"/>
          <w:szCs w:val="24"/>
        </w:rPr>
        <w:t>C</w:t>
      </w:r>
      <w:r>
        <w:rPr>
          <w:rFonts w:eastAsia="Calibri"/>
          <w:sz w:val="24"/>
          <w:szCs w:val="24"/>
        </w:rPr>
        <w:t>PG Exhibit WJM-3.  Consequently a</w:t>
      </w:r>
      <w:r w:rsidR="0066000B">
        <w:rPr>
          <w:rFonts w:eastAsia="Calibri"/>
          <w:sz w:val="24"/>
          <w:szCs w:val="24"/>
        </w:rPr>
        <w:t xml:space="preserve">n increase in the capped DSIC rate up to </w:t>
      </w:r>
      <w:r>
        <w:rPr>
          <w:rFonts w:eastAsia="Calibri"/>
          <w:sz w:val="24"/>
          <w:szCs w:val="24"/>
        </w:rPr>
        <w:t>10% would amount to (5 x $0.</w:t>
      </w:r>
      <w:r w:rsidR="005D7460">
        <w:rPr>
          <w:rFonts w:eastAsia="Calibri"/>
          <w:sz w:val="24"/>
          <w:szCs w:val="24"/>
        </w:rPr>
        <w:t>56</w:t>
      </w:r>
      <w:r>
        <w:rPr>
          <w:rFonts w:eastAsia="Calibri"/>
          <w:sz w:val="24"/>
          <w:szCs w:val="24"/>
        </w:rPr>
        <w:t xml:space="preserve"> = $2.</w:t>
      </w:r>
      <w:r w:rsidR="005D7460">
        <w:rPr>
          <w:rFonts w:eastAsia="Calibri"/>
          <w:sz w:val="24"/>
          <w:szCs w:val="24"/>
        </w:rPr>
        <w:t>8</w:t>
      </w:r>
      <w:r>
        <w:rPr>
          <w:rFonts w:eastAsia="Calibri"/>
          <w:sz w:val="24"/>
          <w:szCs w:val="24"/>
        </w:rPr>
        <w:t>0) $2.</w:t>
      </w:r>
      <w:r w:rsidR="005D7460">
        <w:rPr>
          <w:rFonts w:eastAsia="Calibri"/>
          <w:sz w:val="24"/>
          <w:szCs w:val="24"/>
        </w:rPr>
        <w:t>8</w:t>
      </w:r>
      <w:r>
        <w:rPr>
          <w:rFonts w:eastAsia="Calibri"/>
          <w:sz w:val="24"/>
          <w:szCs w:val="24"/>
        </w:rPr>
        <w:t xml:space="preserve">0 per month once the proposed 10% capped DSIC rate is reached. </w:t>
      </w:r>
      <w:r w:rsidR="005D7460">
        <w:rPr>
          <w:rFonts w:eastAsia="Calibri"/>
          <w:sz w:val="24"/>
          <w:szCs w:val="24"/>
        </w:rPr>
        <w:t xml:space="preserve"> See UGI-CPG Exhibit WJM-3. </w:t>
      </w:r>
      <w:r>
        <w:rPr>
          <w:rFonts w:eastAsia="Calibri"/>
          <w:sz w:val="24"/>
          <w:szCs w:val="24"/>
        </w:rPr>
        <w:t xml:space="preserve"> According to the Company’s projections, that would be reached </w:t>
      </w:r>
      <w:r w:rsidR="005D7460">
        <w:rPr>
          <w:rFonts w:eastAsia="Calibri"/>
          <w:sz w:val="24"/>
          <w:szCs w:val="24"/>
        </w:rPr>
        <w:t>after</w:t>
      </w:r>
      <w:r>
        <w:rPr>
          <w:rFonts w:eastAsia="Calibri"/>
          <w:sz w:val="24"/>
          <w:szCs w:val="24"/>
        </w:rPr>
        <w:t xml:space="preserve"> July 2017.  </w:t>
      </w:r>
      <w:r w:rsidRPr="009F7CD7">
        <w:rPr>
          <w:rFonts w:eastAsia="Calibri"/>
          <w:i/>
          <w:sz w:val="24"/>
          <w:szCs w:val="24"/>
        </w:rPr>
        <w:t>Id.</w:t>
      </w:r>
      <w:r>
        <w:rPr>
          <w:rFonts w:eastAsia="Calibri"/>
          <w:sz w:val="24"/>
          <w:szCs w:val="24"/>
        </w:rPr>
        <w:t xml:space="preserve">  An undercollection recovery charge would need to be implemented for monies that were not collected because of the capped DSIC at 5%.  The capped 10% DSIC rate would provide UGI-</w:t>
      </w:r>
      <w:r w:rsidR="0084663F">
        <w:rPr>
          <w:rFonts w:eastAsia="Calibri"/>
          <w:sz w:val="24"/>
          <w:szCs w:val="24"/>
        </w:rPr>
        <w:t>C</w:t>
      </w:r>
      <w:r>
        <w:rPr>
          <w:rFonts w:eastAsia="Calibri"/>
          <w:sz w:val="24"/>
          <w:szCs w:val="24"/>
        </w:rPr>
        <w:t>PG another approximately 15 months of full recovery of the expenditures used for DSIC-eligible plant and result in approximately $6</w:t>
      </w:r>
      <w:r w:rsidR="00AE516A">
        <w:rPr>
          <w:rFonts w:eastAsia="Calibri"/>
          <w:sz w:val="24"/>
          <w:szCs w:val="24"/>
        </w:rPr>
        <w:t>.3</w:t>
      </w:r>
      <w:r>
        <w:rPr>
          <w:rFonts w:eastAsia="Calibri"/>
          <w:sz w:val="24"/>
          <w:szCs w:val="24"/>
        </w:rPr>
        <w:t xml:space="preserve"> million of projected expenditures for DSIC-eligible plant not recovered through this mechanism.  UGI-</w:t>
      </w:r>
      <w:r w:rsidR="00AE516A">
        <w:rPr>
          <w:rFonts w:eastAsia="Calibri"/>
          <w:sz w:val="24"/>
          <w:szCs w:val="24"/>
        </w:rPr>
        <w:t>C</w:t>
      </w:r>
      <w:r>
        <w:rPr>
          <w:rFonts w:eastAsia="Calibri"/>
          <w:sz w:val="24"/>
          <w:szCs w:val="24"/>
        </w:rPr>
        <w:t>PG Exhibit WJM-3.  With the capped DSIC rate at 5% the Company would fail to recover $</w:t>
      </w:r>
      <w:r w:rsidR="00AE516A">
        <w:rPr>
          <w:rFonts w:eastAsia="Calibri"/>
          <w:sz w:val="24"/>
          <w:szCs w:val="24"/>
        </w:rPr>
        <w:t>9</w:t>
      </w:r>
      <w:r>
        <w:rPr>
          <w:rFonts w:eastAsia="Calibri"/>
          <w:sz w:val="24"/>
          <w:szCs w:val="24"/>
        </w:rPr>
        <w:t>.</w:t>
      </w:r>
      <w:r w:rsidR="00AE516A">
        <w:rPr>
          <w:rFonts w:eastAsia="Calibri"/>
          <w:sz w:val="24"/>
          <w:szCs w:val="24"/>
        </w:rPr>
        <w:t>1</w:t>
      </w:r>
      <w:r>
        <w:rPr>
          <w:rFonts w:eastAsia="Calibri"/>
          <w:sz w:val="24"/>
          <w:szCs w:val="24"/>
        </w:rPr>
        <w:t xml:space="preserve"> million.  However, what is not recovered through any capped DSIC rate can be recovered through the means of a rate base proceeding.  </w:t>
      </w:r>
    </w:p>
    <w:p w:rsidR="00F61F7B" w:rsidRDefault="00F61F7B" w:rsidP="00F61F7B">
      <w:pPr>
        <w:ind w:firstLine="1440"/>
        <w:rPr>
          <w:rFonts w:eastAsia="Calibri"/>
          <w:sz w:val="24"/>
          <w:szCs w:val="24"/>
        </w:rPr>
      </w:pPr>
    </w:p>
    <w:p w:rsidR="00F61F7B" w:rsidRDefault="00F61F7B" w:rsidP="00F61F7B">
      <w:pPr>
        <w:ind w:firstLine="1440"/>
        <w:rPr>
          <w:rFonts w:eastAsia="Calibri"/>
          <w:sz w:val="24"/>
          <w:szCs w:val="24"/>
        </w:rPr>
      </w:pPr>
      <w:r>
        <w:rPr>
          <w:rFonts w:eastAsia="Calibri"/>
          <w:sz w:val="24"/>
          <w:szCs w:val="24"/>
        </w:rPr>
        <w:t xml:space="preserve">The Commission has stated, “approval of an increased DSIC recovery level must be balanced by the need to consider the impact on the Company’s ratepayers.”  </w:t>
      </w:r>
      <w:r w:rsidRPr="009B4464">
        <w:rPr>
          <w:rFonts w:eastAsia="Calibri"/>
          <w:i/>
          <w:sz w:val="24"/>
          <w:szCs w:val="24"/>
        </w:rPr>
        <w:t>PGW DSIC Waiver,</w:t>
      </w:r>
      <w:r>
        <w:rPr>
          <w:rFonts w:eastAsia="Calibri"/>
          <w:sz w:val="24"/>
          <w:szCs w:val="24"/>
        </w:rPr>
        <w:t xml:space="preserve"> at 55.  In </w:t>
      </w:r>
      <w:r w:rsidRPr="00793559">
        <w:rPr>
          <w:rFonts w:eastAsia="Calibri"/>
          <w:i/>
          <w:sz w:val="24"/>
          <w:szCs w:val="24"/>
        </w:rPr>
        <w:t>PGW DSIC Waiver</w:t>
      </w:r>
      <w:r>
        <w:rPr>
          <w:rFonts w:eastAsia="Calibri"/>
          <w:sz w:val="24"/>
          <w:szCs w:val="24"/>
        </w:rPr>
        <w:t xml:space="preserve"> the Commission did not find it necessary to eliminate one-hundred percent of the risk to the utility.   </w:t>
      </w:r>
    </w:p>
    <w:p w:rsidR="00F61F7B" w:rsidRDefault="00F61F7B" w:rsidP="00F61F7B">
      <w:pPr>
        <w:ind w:firstLine="1440"/>
        <w:rPr>
          <w:rFonts w:eastAsia="Calibri"/>
          <w:sz w:val="24"/>
          <w:szCs w:val="24"/>
        </w:rPr>
      </w:pPr>
    </w:p>
    <w:p w:rsidR="00F61F7B" w:rsidRDefault="00F61F7B" w:rsidP="00F61F7B">
      <w:pPr>
        <w:ind w:firstLine="1440"/>
        <w:rPr>
          <w:rFonts w:eastAsia="Calibri"/>
          <w:sz w:val="24"/>
          <w:szCs w:val="24"/>
        </w:rPr>
      </w:pPr>
      <w:r>
        <w:rPr>
          <w:rFonts w:eastAsia="Calibri"/>
          <w:sz w:val="24"/>
          <w:szCs w:val="24"/>
        </w:rPr>
        <w:t xml:space="preserve">In the </w:t>
      </w:r>
      <w:r w:rsidRPr="00793559">
        <w:rPr>
          <w:rFonts w:eastAsia="Calibri"/>
          <w:i/>
          <w:sz w:val="24"/>
          <w:szCs w:val="24"/>
        </w:rPr>
        <w:t>UGI-</w:t>
      </w:r>
      <w:r w:rsidR="005D7460">
        <w:rPr>
          <w:rFonts w:eastAsia="Calibri"/>
          <w:i/>
          <w:sz w:val="24"/>
          <w:szCs w:val="24"/>
        </w:rPr>
        <w:t>C</w:t>
      </w:r>
      <w:r w:rsidRPr="00793559">
        <w:rPr>
          <w:rFonts w:eastAsia="Calibri"/>
          <w:i/>
          <w:sz w:val="24"/>
          <w:szCs w:val="24"/>
        </w:rPr>
        <w:t>PG Modified LTIIP</w:t>
      </w:r>
      <w:r>
        <w:rPr>
          <w:rFonts w:eastAsia="Calibri"/>
          <w:sz w:val="24"/>
          <w:szCs w:val="24"/>
        </w:rPr>
        <w:t xml:space="preserve"> it is noted that UGI Central Penn Gas, Inc. was granted a Commission-approved modified LTIIP for a </w:t>
      </w:r>
      <w:r w:rsidRPr="00F50654">
        <w:rPr>
          <w:rFonts w:eastAsia="Calibri"/>
          <w:sz w:val="24"/>
          <w:szCs w:val="24"/>
        </w:rPr>
        <w:t xml:space="preserve">percentage increase for spending on DSIC-eligible plant </w:t>
      </w:r>
      <w:r w:rsidR="00D430C4">
        <w:rPr>
          <w:rFonts w:eastAsia="Calibri"/>
          <w:sz w:val="24"/>
          <w:szCs w:val="24"/>
        </w:rPr>
        <w:t xml:space="preserve">for the remaining three years </w:t>
      </w:r>
      <w:r w:rsidRPr="00F50654">
        <w:rPr>
          <w:rFonts w:eastAsia="Calibri"/>
          <w:sz w:val="24"/>
          <w:szCs w:val="24"/>
        </w:rPr>
        <w:t>a</w:t>
      </w:r>
      <w:r>
        <w:rPr>
          <w:rFonts w:eastAsia="Calibri"/>
          <w:sz w:val="24"/>
          <w:szCs w:val="24"/>
        </w:rPr>
        <w:t>t</w:t>
      </w:r>
      <w:r w:rsidRPr="00F50654">
        <w:rPr>
          <w:rFonts w:eastAsia="Calibri"/>
          <w:sz w:val="24"/>
          <w:szCs w:val="24"/>
        </w:rPr>
        <w:t xml:space="preserve"> 54.3% whereas for UGI-PNG the percentage increase for spending on DSIC-eligible plant </w:t>
      </w:r>
      <w:r w:rsidR="00D430C4">
        <w:rPr>
          <w:rFonts w:eastAsia="Calibri"/>
          <w:sz w:val="24"/>
          <w:szCs w:val="24"/>
        </w:rPr>
        <w:t xml:space="preserve">for the remaining three years </w:t>
      </w:r>
      <w:r w:rsidRPr="00F50654">
        <w:rPr>
          <w:rFonts w:eastAsia="Calibri"/>
          <w:sz w:val="24"/>
          <w:szCs w:val="24"/>
        </w:rPr>
        <w:t xml:space="preserve">was </w:t>
      </w:r>
      <w:r>
        <w:rPr>
          <w:rFonts w:eastAsia="Calibri"/>
          <w:sz w:val="24"/>
          <w:szCs w:val="24"/>
        </w:rPr>
        <w:t xml:space="preserve">at </w:t>
      </w:r>
      <w:r w:rsidRPr="00F50654">
        <w:rPr>
          <w:rFonts w:eastAsia="Calibri"/>
          <w:sz w:val="24"/>
          <w:szCs w:val="24"/>
        </w:rPr>
        <w:t>24.5%.</w:t>
      </w:r>
      <w:r>
        <w:rPr>
          <w:rFonts w:eastAsia="Calibri"/>
          <w:sz w:val="24"/>
          <w:szCs w:val="24"/>
        </w:rPr>
        <w:t xml:space="preserve">  </w:t>
      </w:r>
      <w:r w:rsidRPr="009B4464">
        <w:rPr>
          <w:rFonts w:eastAsia="Calibri"/>
          <w:i/>
          <w:sz w:val="24"/>
          <w:szCs w:val="24"/>
        </w:rPr>
        <w:t>UGI-</w:t>
      </w:r>
      <w:r w:rsidR="005D7460">
        <w:rPr>
          <w:rFonts w:eastAsia="Calibri"/>
          <w:i/>
          <w:sz w:val="24"/>
          <w:szCs w:val="24"/>
        </w:rPr>
        <w:t>C</w:t>
      </w:r>
      <w:r w:rsidRPr="009B4464">
        <w:rPr>
          <w:rFonts w:eastAsia="Calibri"/>
          <w:i/>
          <w:sz w:val="24"/>
          <w:szCs w:val="24"/>
        </w:rPr>
        <w:t>PG Modified LTIIP,</w:t>
      </w:r>
      <w:r>
        <w:rPr>
          <w:rFonts w:eastAsia="Calibri"/>
          <w:sz w:val="24"/>
          <w:szCs w:val="24"/>
        </w:rPr>
        <w:t xml:space="preserve"> at 5.  Yet, both utilities are requesting an increase in the DSIC capped rate up to 10%.  I do not find it reasonable to increase the DSIC capped rate to the same level when the rationale for the increase, the increase in spending on DSIC-eligible plant, is not the same magnitude.  </w:t>
      </w:r>
    </w:p>
    <w:p w:rsidR="00F61F7B" w:rsidRDefault="00F61F7B" w:rsidP="00F61F7B">
      <w:pPr>
        <w:ind w:firstLine="1440"/>
        <w:rPr>
          <w:rFonts w:eastAsia="Calibri"/>
          <w:sz w:val="24"/>
          <w:szCs w:val="24"/>
        </w:rPr>
      </w:pPr>
    </w:p>
    <w:p w:rsidR="00F61F7B" w:rsidRDefault="00F61F7B" w:rsidP="002243E1">
      <w:pPr>
        <w:ind w:firstLine="1440"/>
        <w:rPr>
          <w:rFonts w:eastAsia="Calibri"/>
          <w:sz w:val="24"/>
          <w:szCs w:val="24"/>
        </w:rPr>
      </w:pPr>
      <w:r>
        <w:rPr>
          <w:rFonts w:eastAsia="Calibri"/>
          <w:sz w:val="24"/>
          <w:szCs w:val="24"/>
        </w:rPr>
        <w:t>It is noted that the last base rate case for UGI-</w:t>
      </w:r>
      <w:r w:rsidR="00513E4A">
        <w:rPr>
          <w:rFonts w:eastAsia="Calibri"/>
          <w:sz w:val="24"/>
          <w:szCs w:val="24"/>
        </w:rPr>
        <w:t>C</w:t>
      </w:r>
      <w:r>
        <w:rPr>
          <w:rFonts w:eastAsia="Calibri"/>
          <w:sz w:val="24"/>
          <w:szCs w:val="24"/>
        </w:rPr>
        <w:t>PG was in 20</w:t>
      </w:r>
      <w:r w:rsidR="00513E4A">
        <w:rPr>
          <w:rFonts w:eastAsia="Calibri"/>
          <w:sz w:val="24"/>
          <w:szCs w:val="24"/>
        </w:rPr>
        <w:t>1</w:t>
      </w:r>
      <w:r>
        <w:rPr>
          <w:rFonts w:eastAsia="Calibri"/>
          <w:sz w:val="24"/>
          <w:szCs w:val="24"/>
        </w:rPr>
        <w:t xml:space="preserve">0.  OCA M.B. at </w:t>
      </w:r>
      <w:r w:rsidR="00513E4A">
        <w:rPr>
          <w:rFonts w:eastAsia="Calibri"/>
          <w:sz w:val="24"/>
          <w:szCs w:val="24"/>
        </w:rPr>
        <w:t>10</w:t>
      </w:r>
      <w:r>
        <w:rPr>
          <w:rFonts w:eastAsia="Calibri"/>
          <w:sz w:val="24"/>
          <w:szCs w:val="24"/>
        </w:rPr>
        <w:t>.  The Company concedes that its proposed higher DSIC capped rate at 10% may not affect the timing of filing a base rate case and the Company does not commit to refrain from filing prior to the end of the term of its modified LTIIP.  OCA M.B. at 12 citing UGI-</w:t>
      </w:r>
      <w:r w:rsidR="0084663F">
        <w:rPr>
          <w:rFonts w:eastAsia="Calibri"/>
          <w:sz w:val="24"/>
          <w:szCs w:val="24"/>
        </w:rPr>
        <w:t>C</w:t>
      </w:r>
      <w:r>
        <w:rPr>
          <w:rFonts w:eastAsia="Calibri"/>
          <w:sz w:val="24"/>
          <w:szCs w:val="24"/>
        </w:rPr>
        <w:t xml:space="preserve">PG Stmt. 1R at 12; see OCA Stmt. 1 at 8.  A reasonable balance must be achieved to protect the consumer and deter the utility from using an increase in the DSIC mechanism as an end-run around a base rate proceeding. </w:t>
      </w:r>
    </w:p>
    <w:p w:rsidR="0066000B" w:rsidRDefault="0066000B" w:rsidP="002243E1">
      <w:pPr>
        <w:ind w:firstLine="1440"/>
        <w:rPr>
          <w:rFonts w:eastAsia="Calibri"/>
          <w:sz w:val="24"/>
          <w:szCs w:val="24"/>
        </w:rPr>
      </w:pPr>
    </w:p>
    <w:p w:rsidR="00F61F7B" w:rsidRDefault="00F61F7B" w:rsidP="00F61F7B">
      <w:pPr>
        <w:ind w:firstLine="1440"/>
        <w:rPr>
          <w:rFonts w:eastAsia="Calibri"/>
          <w:sz w:val="24"/>
          <w:szCs w:val="24"/>
        </w:rPr>
      </w:pPr>
      <w:r>
        <w:rPr>
          <w:rFonts w:eastAsia="Calibri"/>
          <w:sz w:val="24"/>
          <w:szCs w:val="24"/>
        </w:rPr>
        <w:t xml:space="preserve">I find that the DSIC capped rate should be increased to </w:t>
      </w:r>
      <w:r w:rsidR="0084663F">
        <w:rPr>
          <w:rFonts w:eastAsia="Calibri"/>
          <w:sz w:val="24"/>
          <w:szCs w:val="24"/>
        </w:rPr>
        <w:t>8.</w:t>
      </w:r>
      <w:r w:rsidR="00FA4302">
        <w:rPr>
          <w:rFonts w:eastAsia="Calibri"/>
          <w:sz w:val="24"/>
          <w:szCs w:val="24"/>
        </w:rPr>
        <w:t>65</w:t>
      </w:r>
      <w:r>
        <w:rPr>
          <w:rFonts w:eastAsia="Calibri"/>
          <w:sz w:val="24"/>
          <w:szCs w:val="24"/>
        </w:rPr>
        <w:t>% for the following reasons.  UGI-</w:t>
      </w:r>
      <w:r w:rsidR="00112CE5">
        <w:rPr>
          <w:rFonts w:eastAsia="Calibri"/>
          <w:sz w:val="24"/>
          <w:szCs w:val="24"/>
        </w:rPr>
        <w:t>C</w:t>
      </w:r>
      <w:r>
        <w:rPr>
          <w:rFonts w:eastAsia="Calibri"/>
          <w:sz w:val="24"/>
          <w:szCs w:val="24"/>
        </w:rPr>
        <w:t>PG proposed a</w:t>
      </w:r>
      <w:r w:rsidR="00112CE5">
        <w:rPr>
          <w:rFonts w:eastAsia="Calibri"/>
          <w:sz w:val="24"/>
          <w:szCs w:val="24"/>
        </w:rPr>
        <w:t xml:space="preserve">n </w:t>
      </w:r>
      <w:r>
        <w:rPr>
          <w:rFonts w:eastAsia="Calibri"/>
          <w:sz w:val="24"/>
          <w:szCs w:val="24"/>
        </w:rPr>
        <w:t>increase</w:t>
      </w:r>
      <w:r w:rsidR="00112CE5">
        <w:rPr>
          <w:rFonts w:eastAsia="Calibri"/>
          <w:sz w:val="24"/>
          <w:szCs w:val="24"/>
        </w:rPr>
        <w:t xml:space="preserve"> in DSIC cap to 10%</w:t>
      </w:r>
      <w:r>
        <w:rPr>
          <w:rFonts w:eastAsia="Calibri"/>
          <w:sz w:val="24"/>
          <w:szCs w:val="24"/>
        </w:rPr>
        <w:t xml:space="preserve"> although it projected an increase </w:t>
      </w:r>
      <w:r w:rsidR="00112CE5">
        <w:rPr>
          <w:rFonts w:eastAsia="Calibri"/>
          <w:sz w:val="24"/>
          <w:szCs w:val="24"/>
        </w:rPr>
        <w:t xml:space="preserve">in DSIC cap </w:t>
      </w:r>
      <w:r>
        <w:rPr>
          <w:rFonts w:eastAsia="Calibri"/>
          <w:sz w:val="24"/>
          <w:szCs w:val="24"/>
        </w:rPr>
        <w:t>to 14.</w:t>
      </w:r>
      <w:r w:rsidR="00401F34">
        <w:rPr>
          <w:rFonts w:eastAsia="Calibri"/>
          <w:sz w:val="24"/>
          <w:szCs w:val="24"/>
        </w:rPr>
        <w:t>49</w:t>
      </w:r>
      <w:r>
        <w:rPr>
          <w:rFonts w:eastAsia="Calibri"/>
          <w:sz w:val="24"/>
          <w:szCs w:val="24"/>
        </w:rPr>
        <w:t xml:space="preserve">% </w:t>
      </w:r>
      <w:r w:rsidR="00112CE5">
        <w:rPr>
          <w:rFonts w:eastAsia="Calibri"/>
          <w:sz w:val="24"/>
          <w:szCs w:val="24"/>
        </w:rPr>
        <w:t xml:space="preserve">necessary </w:t>
      </w:r>
      <w:r w:rsidR="005D7460">
        <w:rPr>
          <w:rFonts w:eastAsia="Calibri"/>
          <w:sz w:val="24"/>
          <w:szCs w:val="24"/>
        </w:rPr>
        <w:t xml:space="preserve">to fully recover through the DSIC what </w:t>
      </w:r>
      <w:r>
        <w:rPr>
          <w:rFonts w:eastAsia="Calibri"/>
          <w:sz w:val="24"/>
          <w:szCs w:val="24"/>
        </w:rPr>
        <w:t xml:space="preserve">was approved by the Commission in </w:t>
      </w:r>
      <w:r w:rsidRPr="00465907">
        <w:rPr>
          <w:rFonts w:eastAsia="Calibri"/>
          <w:i/>
          <w:sz w:val="24"/>
          <w:szCs w:val="24"/>
        </w:rPr>
        <w:t>UGI-</w:t>
      </w:r>
      <w:r w:rsidR="005D7460">
        <w:rPr>
          <w:rFonts w:eastAsia="Calibri"/>
          <w:i/>
          <w:sz w:val="24"/>
          <w:szCs w:val="24"/>
        </w:rPr>
        <w:t>C</w:t>
      </w:r>
      <w:r w:rsidRPr="00465907">
        <w:rPr>
          <w:rFonts w:eastAsia="Calibri"/>
          <w:i/>
          <w:sz w:val="24"/>
          <w:szCs w:val="24"/>
        </w:rPr>
        <w:t>PG Modified LTIIP</w:t>
      </w:r>
      <w:r w:rsidR="00112CE5">
        <w:rPr>
          <w:rFonts w:eastAsia="Calibri"/>
          <w:i/>
          <w:sz w:val="24"/>
          <w:szCs w:val="24"/>
        </w:rPr>
        <w:t xml:space="preserve"> </w:t>
      </w:r>
      <w:r w:rsidR="00112CE5">
        <w:rPr>
          <w:rFonts w:eastAsia="Calibri"/>
          <w:sz w:val="24"/>
          <w:szCs w:val="24"/>
        </w:rPr>
        <w:t>through the remaining three years of the term of the modified LTIIP</w:t>
      </w:r>
      <w:r>
        <w:rPr>
          <w:rFonts w:eastAsia="Calibri"/>
          <w:sz w:val="24"/>
          <w:szCs w:val="24"/>
        </w:rPr>
        <w:t xml:space="preserve">.  </w:t>
      </w:r>
      <w:r w:rsidR="00401F34">
        <w:rPr>
          <w:rFonts w:eastAsia="Calibri"/>
          <w:sz w:val="24"/>
          <w:szCs w:val="24"/>
        </w:rPr>
        <w:t>While UGI-CPG stated that the increase is 54.3%</w:t>
      </w:r>
      <w:r w:rsidR="0084663F">
        <w:rPr>
          <w:rFonts w:eastAsia="Calibri"/>
          <w:sz w:val="24"/>
          <w:szCs w:val="24"/>
        </w:rPr>
        <w:t>;</w:t>
      </w:r>
      <w:r>
        <w:rPr>
          <w:rFonts w:eastAsia="Calibri"/>
          <w:sz w:val="24"/>
          <w:szCs w:val="24"/>
        </w:rPr>
        <w:t xml:space="preserve"> </w:t>
      </w:r>
      <w:r w:rsidR="00401F34">
        <w:rPr>
          <w:rFonts w:eastAsia="Calibri"/>
          <w:sz w:val="24"/>
          <w:szCs w:val="24"/>
        </w:rPr>
        <w:t xml:space="preserve">that is a figure comparing the last three years of the modified LTIIP to the last three years of the original LTIIP. </w:t>
      </w:r>
      <w:r>
        <w:rPr>
          <w:rFonts w:eastAsia="Calibri"/>
          <w:sz w:val="24"/>
          <w:szCs w:val="24"/>
        </w:rPr>
        <w:t xml:space="preserve"> </w:t>
      </w:r>
      <w:r w:rsidR="0024791B">
        <w:rPr>
          <w:rFonts w:eastAsia="Calibri"/>
          <w:sz w:val="24"/>
          <w:szCs w:val="24"/>
        </w:rPr>
        <w:t>The percentage increase to spending levels of the whole period of the modified LTIIP as compared with the</w:t>
      </w:r>
      <w:r w:rsidR="0084663F">
        <w:rPr>
          <w:rFonts w:eastAsia="Calibri"/>
          <w:sz w:val="24"/>
          <w:szCs w:val="24"/>
        </w:rPr>
        <w:t xml:space="preserve"> whole period of the</w:t>
      </w:r>
      <w:r w:rsidR="0024791B">
        <w:rPr>
          <w:rFonts w:eastAsia="Calibri"/>
          <w:sz w:val="24"/>
          <w:szCs w:val="24"/>
        </w:rPr>
        <w:t xml:space="preserve"> original LTIIP is 38.5%.</w:t>
      </w:r>
      <w:r w:rsidR="0024791B">
        <w:rPr>
          <w:rStyle w:val="FootnoteReference"/>
          <w:rFonts w:eastAsia="Calibri"/>
          <w:sz w:val="24"/>
          <w:szCs w:val="24"/>
        </w:rPr>
        <w:footnoteReference w:id="5"/>
      </w:r>
      <w:r w:rsidR="00842375">
        <w:rPr>
          <w:rFonts w:eastAsia="Calibri"/>
          <w:sz w:val="24"/>
          <w:szCs w:val="24"/>
        </w:rPr>
        <w:t xml:space="preserve">  </w:t>
      </w:r>
      <w:r>
        <w:rPr>
          <w:rFonts w:eastAsia="Calibri"/>
          <w:sz w:val="24"/>
          <w:szCs w:val="24"/>
        </w:rPr>
        <w:t>An increase from 5% to 14.</w:t>
      </w:r>
      <w:r w:rsidR="00D373CD">
        <w:rPr>
          <w:rFonts w:eastAsia="Calibri"/>
          <w:sz w:val="24"/>
          <w:szCs w:val="24"/>
        </w:rPr>
        <w:t>49</w:t>
      </w:r>
      <w:r>
        <w:rPr>
          <w:rFonts w:eastAsia="Calibri"/>
          <w:sz w:val="24"/>
          <w:szCs w:val="24"/>
        </w:rPr>
        <w:t>% is</w:t>
      </w:r>
      <w:r w:rsidR="00D373CD">
        <w:rPr>
          <w:rFonts w:eastAsia="Calibri"/>
          <w:sz w:val="24"/>
          <w:szCs w:val="24"/>
        </w:rPr>
        <w:t xml:space="preserve"> about </w:t>
      </w:r>
      <w:r>
        <w:rPr>
          <w:rFonts w:eastAsia="Calibri"/>
          <w:sz w:val="24"/>
          <w:szCs w:val="24"/>
        </w:rPr>
        <w:t>9</w:t>
      </w:r>
      <w:r w:rsidR="004C20BF">
        <w:rPr>
          <w:rFonts w:eastAsia="Calibri"/>
          <w:sz w:val="24"/>
          <w:szCs w:val="24"/>
        </w:rPr>
        <w:t>.49</w:t>
      </w:r>
      <w:r>
        <w:rPr>
          <w:rFonts w:eastAsia="Calibri"/>
          <w:sz w:val="24"/>
          <w:szCs w:val="24"/>
        </w:rPr>
        <w:t xml:space="preserve"> percentage points of an increase.  </w:t>
      </w:r>
      <w:r w:rsidR="00D373CD">
        <w:rPr>
          <w:rFonts w:eastAsia="Calibri"/>
          <w:sz w:val="24"/>
          <w:szCs w:val="24"/>
        </w:rPr>
        <w:t>38.5</w:t>
      </w:r>
      <w:r>
        <w:rPr>
          <w:rFonts w:eastAsia="Calibri"/>
          <w:sz w:val="24"/>
          <w:szCs w:val="24"/>
        </w:rPr>
        <w:t>% of a 9</w:t>
      </w:r>
      <w:r w:rsidR="00951CBC">
        <w:rPr>
          <w:rFonts w:eastAsia="Calibri"/>
          <w:sz w:val="24"/>
          <w:szCs w:val="24"/>
        </w:rPr>
        <w:t>.49</w:t>
      </w:r>
      <w:r>
        <w:rPr>
          <w:rFonts w:eastAsia="Calibri"/>
          <w:sz w:val="24"/>
          <w:szCs w:val="24"/>
        </w:rPr>
        <w:t xml:space="preserve"> percentage point increase i</w:t>
      </w:r>
      <w:r w:rsidR="00D373CD">
        <w:rPr>
          <w:rFonts w:eastAsia="Calibri"/>
          <w:sz w:val="24"/>
          <w:szCs w:val="24"/>
        </w:rPr>
        <w:t>s</w:t>
      </w:r>
      <w:r>
        <w:rPr>
          <w:rFonts w:eastAsia="Calibri"/>
          <w:sz w:val="24"/>
          <w:szCs w:val="24"/>
        </w:rPr>
        <w:t xml:space="preserve"> a </w:t>
      </w:r>
      <w:r w:rsidR="003A7994">
        <w:rPr>
          <w:rFonts w:eastAsia="Calibri"/>
          <w:sz w:val="24"/>
          <w:szCs w:val="24"/>
        </w:rPr>
        <w:t>3.6575</w:t>
      </w:r>
      <w:r>
        <w:rPr>
          <w:rFonts w:eastAsia="Calibri"/>
          <w:sz w:val="24"/>
          <w:szCs w:val="24"/>
        </w:rPr>
        <w:t xml:space="preserve"> percentage point increase yielding an increase from 5% up </w:t>
      </w:r>
      <w:r w:rsidR="003A7994">
        <w:rPr>
          <w:rFonts w:eastAsia="Calibri"/>
          <w:sz w:val="24"/>
          <w:szCs w:val="24"/>
        </w:rPr>
        <w:t>3</w:t>
      </w:r>
      <w:r>
        <w:rPr>
          <w:rFonts w:eastAsia="Calibri"/>
          <w:sz w:val="24"/>
          <w:szCs w:val="24"/>
        </w:rPr>
        <w:t>.</w:t>
      </w:r>
      <w:r w:rsidR="00E568CA">
        <w:rPr>
          <w:rFonts w:eastAsia="Calibri"/>
          <w:sz w:val="24"/>
          <w:szCs w:val="24"/>
        </w:rPr>
        <w:t>65</w:t>
      </w:r>
      <w:r>
        <w:rPr>
          <w:rFonts w:eastAsia="Calibri"/>
          <w:sz w:val="24"/>
          <w:szCs w:val="24"/>
        </w:rPr>
        <w:t xml:space="preserve"> percentage points to </w:t>
      </w:r>
      <w:r w:rsidR="003A7994">
        <w:rPr>
          <w:rFonts w:eastAsia="Calibri"/>
          <w:sz w:val="24"/>
          <w:szCs w:val="24"/>
        </w:rPr>
        <w:t>8</w:t>
      </w:r>
      <w:r>
        <w:rPr>
          <w:rFonts w:eastAsia="Calibri"/>
          <w:sz w:val="24"/>
          <w:szCs w:val="24"/>
        </w:rPr>
        <w:t>.</w:t>
      </w:r>
      <w:r w:rsidR="00BD021A">
        <w:rPr>
          <w:rFonts w:eastAsia="Calibri"/>
          <w:sz w:val="24"/>
          <w:szCs w:val="24"/>
        </w:rPr>
        <w:t>65</w:t>
      </w:r>
      <w:r>
        <w:rPr>
          <w:rFonts w:eastAsia="Calibri"/>
          <w:sz w:val="24"/>
          <w:szCs w:val="24"/>
        </w:rPr>
        <w:t xml:space="preserve">%.  In viewing the data provided in the record </w:t>
      </w:r>
      <w:r w:rsidR="003A7994">
        <w:rPr>
          <w:rFonts w:eastAsia="Calibri"/>
          <w:sz w:val="24"/>
          <w:szCs w:val="24"/>
        </w:rPr>
        <w:t>8.</w:t>
      </w:r>
      <w:r w:rsidR="00B37E2C">
        <w:rPr>
          <w:rFonts w:eastAsia="Calibri"/>
          <w:sz w:val="24"/>
          <w:szCs w:val="24"/>
        </w:rPr>
        <w:t>65</w:t>
      </w:r>
      <w:r>
        <w:rPr>
          <w:rFonts w:eastAsia="Calibri"/>
          <w:sz w:val="24"/>
          <w:szCs w:val="24"/>
        </w:rPr>
        <w:t>% f</w:t>
      </w:r>
      <w:r w:rsidR="007671EF">
        <w:rPr>
          <w:rFonts w:eastAsia="Calibri"/>
          <w:sz w:val="24"/>
          <w:szCs w:val="24"/>
        </w:rPr>
        <w:t>all</w:t>
      </w:r>
      <w:r>
        <w:rPr>
          <w:rFonts w:eastAsia="Calibri"/>
          <w:sz w:val="24"/>
          <w:szCs w:val="24"/>
        </w:rPr>
        <w:t xml:space="preserve">s </w:t>
      </w:r>
      <w:r w:rsidR="003A7994">
        <w:rPr>
          <w:rFonts w:eastAsia="Calibri"/>
          <w:sz w:val="24"/>
          <w:szCs w:val="24"/>
        </w:rPr>
        <w:t>just beyond April 2017</w:t>
      </w:r>
      <w:r>
        <w:rPr>
          <w:rFonts w:eastAsia="Calibri"/>
          <w:sz w:val="24"/>
          <w:szCs w:val="24"/>
        </w:rPr>
        <w:t xml:space="preserve"> for </w:t>
      </w:r>
      <w:r w:rsidR="007671EF">
        <w:rPr>
          <w:rFonts w:eastAsia="Calibri"/>
          <w:sz w:val="24"/>
          <w:szCs w:val="24"/>
        </w:rPr>
        <w:t>full recovery.</w:t>
      </w:r>
      <w:r>
        <w:rPr>
          <w:rFonts w:eastAsia="Calibri"/>
          <w:sz w:val="24"/>
          <w:szCs w:val="24"/>
        </w:rPr>
        <w:t xml:space="preserve">  UGI-</w:t>
      </w:r>
      <w:r w:rsidR="003A7994">
        <w:rPr>
          <w:rFonts w:eastAsia="Calibri"/>
          <w:sz w:val="24"/>
          <w:szCs w:val="24"/>
        </w:rPr>
        <w:t>C</w:t>
      </w:r>
      <w:r>
        <w:rPr>
          <w:rFonts w:eastAsia="Calibri"/>
          <w:sz w:val="24"/>
          <w:szCs w:val="24"/>
        </w:rPr>
        <w:t>PG Exhibit WJM-3.</w:t>
      </w:r>
    </w:p>
    <w:p w:rsidR="00F61F7B" w:rsidRDefault="00F61F7B" w:rsidP="00F61F7B">
      <w:pPr>
        <w:ind w:firstLine="1440"/>
        <w:rPr>
          <w:rFonts w:eastAsia="Calibri"/>
          <w:sz w:val="24"/>
          <w:szCs w:val="24"/>
        </w:rPr>
      </w:pPr>
    </w:p>
    <w:p w:rsidR="00F61F7B" w:rsidRDefault="00F61F7B" w:rsidP="00F61F7B">
      <w:pPr>
        <w:ind w:firstLine="1440"/>
        <w:rPr>
          <w:rFonts w:eastAsia="Calibri"/>
          <w:sz w:val="24"/>
          <w:szCs w:val="24"/>
        </w:rPr>
      </w:pPr>
      <w:r>
        <w:rPr>
          <w:rFonts w:eastAsia="Calibri"/>
          <w:sz w:val="24"/>
          <w:szCs w:val="24"/>
        </w:rPr>
        <w:t xml:space="preserve">This </w:t>
      </w:r>
      <w:r w:rsidR="00C067AF">
        <w:rPr>
          <w:rFonts w:eastAsia="Calibri"/>
          <w:sz w:val="24"/>
          <w:szCs w:val="24"/>
        </w:rPr>
        <w:t>8.</w:t>
      </w:r>
      <w:r w:rsidR="001F06A7">
        <w:rPr>
          <w:rFonts w:eastAsia="Calibri"/>
          <w:sz w:val="24"/>
          <w:szCs w:val="24"/>
        </w:rPr>
        <w:t>65</w:t>
      </w:r>
      <w:r>
        <w:rPr>
          <w:rFonts w:eastAsia="Calibri"/>
          <w:sz w:val="24"/>
          <w:szCs w:val="24"/>
        </w:rPr>
        <w:t>% figure is a</w:t>
      </w:r>
      <w:r w:rsidR="00C067AF">
        <w:rPr>
          <w:rFonts w:eastAsia="Calibri"/>
          <w:sz w:val="24"/>
          <w:szCs w:val="24"/>
        </w:rPr>
        <w:t>bout 60%</w:t>
      </w:r>
      <w:r>
        <w:rPr>
          <w:rFonts w:eastAsia="Calibri"/>
          <w:sz w:val="24"/>
          <w:szCs w:val="24"/>
        </w:rPr>
        <w:t xml:space="preserve"> of the </w:t>
      </w:r>
      <w:r w:rsidR="007671EF">
        <w:rPr>
          <w:rFonts w:eastAsia="Calibri"/>
          <w:sz w:val="24"/>
          <w:szCs w:val="24"/>
        </w:rPr>
        <w:t>14.49%</w:t>
      </w:r>
      <w:r>
        <w:rPr>
          <w:rFonts w:eastAsia="Calibri"/>
          <w:sz w:val="24"/>
          <w:szCs w:val="24"/>
        </w:rPr>
        <w:t xml:space="preserve"> that the Company has projected for</w:t>
      </w:r>
      <w:r w:rsidR="007671EF">
        <w:rPr>
          <w:rFonts w:eastAsia="Calibri"/>
          <w:sz w:val="24"/>
          <w:szCs w:val="24"/>
        </w:rPr>
        <w:t xml:space="preserve"> full recovery of projected DSIC eligible spending to</w:t>
      </w:r>
      <w:r>
        <w:rPr>
          <w:rFonts w:eastAsia="Calibri"/>
          <w:sz w:val="24"/>
          <w:szCs w:val="24"/>
        </w:rPr>
        <w:t xml:space="preserve"> accelerat</w:t>
      </w:r>
      <w:r w:rsidR="007671EF">
        <w:rPr>
          <w:rFonts w:eastAsia="Calibri"/>
          <w:sz w:val="24"/>
          <w:szCs w:val="24"/>
        </w:rPr>
        <w:t>e</w:t>
      </w:r>
      <w:r>
        <w:rPr>
          <w:rFonts w:eastAsia="Calibri"/>
          <w:sz w:val="24"/>
          <w:szCs w:val="24"/>
        </w:rPr>
        <w:t xml:space="preserve"> its repair, replacement and improvement of its infrastructure to ensure and maintain adequate, </w:t>
      </w:r>
      <w:r w:rsidRPr="00E205F3">
        <w:rPr>
          <w:rFonts w:eastAsia="Calibri"/>
          <w:sz w:val="24"/>
          <w:szCs w:val="24"/>
        </w:rPr>
        <w:t>efficient, safe, reliable and reasonable service</w:t>
      </w:r>
      <w:r w:rsidR="007671EF">
        <w:rPr>
          <w:rFonts w:eastAsia="Calibri"/>
          <w:sz w:val="24"/>
          <w:szCs w:val="24"/>
        </w:rPr>
        <w:t xml:space="preserve"> over the full term of the modified LTIIP</w:t>
      </w:r>
      <w:r w:rsidRPr="00E205F3">
        <w:rPr>
          <w:rFonts w:eastAsia="Calibri"/>
          <w:sz w:val="24"/>
          <w:szCs w:val="24"/>
        </w:rPr>
        <w:t>.</w:t>
      </w:r>
      <w:r>
        <w:rPr>
          <w:rFonts w:eastAsia="Calibri"/>
          <w:sz w:val="24"/>
          <w:szCs w:val="24"/>
        </w:rPr>
        <w:t xml:space="preserve">  In contrast, the Company’s proposed 10% capped DSIC rate is about 70% of the pr</w:t>
      </w:r>
      <w:r w:rsidR="007671EF">
        <w:rPr>
          <w:rFonts w:eastAsia="Calibri"/>
          <w:sz w:val="24"/>
          <w:szCs w:val="24"/>
        </w:rPr>
        <w:t>oje</w:t>
      </w:r>
      <w:r>
        <w:rPr>
          <w:rFonts w:eastAsia="Calibri"/>
          <w:sz w:val="24"/>
          <w:szCs w:val="24"/>
        </w:rPr>
        <w:t xml:space="preserve">cted DSIC rate </w:t>
      </w:r>
      <w:r w:rsidR="007671EF">
        <w:rPr>
          <w:rFonts w:eastAsia="Calibri"/>
          <w:sz w:val="24"/>
          <w:szCs w:val="24"/>
        </w:rPr>
        <w:t xml:space="preserve">of </w:t>
      </w:r>
      <w:r>
        <w:rPr>
          <w:rFonts w:eastAsia="Calibri"/>
          <w:sz w:val="24"/>
          <w:szCs w:val="24"/>
        </w:rPr>
        <w:t>14.</w:t>
      </w:r>
      <w:r w:rsidR="00C067AF">
        <w:rPr>
          <w:rFonts w:eastAsia="Calibri"/>
          <w:sz w:val="24"/>
          <w:szCs w:val="24"/>
        </w:rPr>
        <w:t>49</w:t>
      </w:r>
      <w:r>
        <w:rPr>
          <w:rFonts w:eastAsia="Calibri"/>
          <w:sz w:val="24"/>
          <w:szCs w:val="24"/>
        </w:rPr>
        <w:t>%</w:t>
      </w:r>
      <w:r w:rsidR="007671EF">
        <w:rPr>
          <w:rFonts w:eastAsia="Calibri"/>
          <w:sz w:val="24"/>
          <w:szCs w:val="24"/>
        </w:rPr>
        <w:t xml:space="preserve"> needed </w:t>
      </w:r>
      <w:r>
        <w:rPr>
          <w:rFonts w:eastAsia="Calibri"/>
          <w:sz w:val="24"/>
          <w:szCs w:val="24"/>
        </w:rPr>
        <w:t xml:space="preserve">for </w:t>
      </w:r>
      <w:r w:rsidR="007671EF">
        <w:rPr>
          <w:rFonts w:eastAsia="Calibri"/>
          <w:sz w:val="24"/>
          <w:szCs w:val="24"/>
        </w:rPr>
        <w:t xml:space="preserve">full recovery of </w:t>
      </w:r>
      <w:r>
        <w:rPr>
          <w:rFonts w:eastAsia="Calibri"/>
          <w:sz w:val="24"/>
          <w:szCs w:val="24"/>
        </w:rPr>
        <w:t>projected</w:t>
      </w:r>
      <w:r w:rsidR="007671EF">
        <w:rPr>
          <w:rFonts w:eastAsia="Calibri"/>
          <w:sz w:val="24"/>
          <w:szCs w:val="24"/>
        </w:rPr>
        <w:t xml:space="preserve"> DSIC eligible spending over the full term of the modified LTIIP.</w:t>
      </w:r>
      <w:r w:rsidR="00406D5E">
        <w:rPr>
          <w:rFonts w:eastAsia="Calibri"/>
          <w:sz w:val="24"/>
          <w:szCs w:val="24"/>
        </w:rPr>
        <w:t xml:space="preserve">  </w:t>
      </w:r>
      <w:r>
        <w:rPr>
          <w:rFonts w:eastAsia="Calibri"/>
          <w:sz w:val="24"/>
          <w:szCs w:val="24"/>
        </w:rPr>
        <w:t xml:space="preserve">I find this </w:t>
      </w:r>
      <w:r w:rsidR="00FF16F9">
        <w:rPr>
          <w:rFonts w:eastAsia="Calibri"/>
          <w:sz w:val="24"/>
          <w:szCs w:val="24"/>
        </w:rPr>
        <w:t>8.65%</w:t>
      </w:r>
      <w:r>
        <w:rPr>
          <w:rFonts w:eastAsia="Calibri"/>
          <w:sz w:val="24"/>
          <w:szCs w:val="24"/>
        </w:rPr>
        <w:t xml:space="preserve"> figure for the DSIC</w:t>
      </w:r>
      <w:r w:rsidR="009C3557">
        <w:rPr>
          <w:rFonts w:eastAsia="Calibri"/>
          <w:sz w:val="24"/>
          <w:szCs w:val="24"/>
        </w:rPr>
        <w:t>-</w:t>
      </w:r>
      <w:r>
        <w:rPr>
          <w:rFonts w:eastAsia="Calibri"/>
          <w:sz w:val="24"/>
          <w:szCs w:val="24"/>
        </w:rPr>
        <w:t>capped rate reasonable and supported by the evidence.  I find this figure balances the interests of UGI-</w:t>
      </w:r>
      <w:r w:rsidR="00C067AF">
        <w:rPr>
          <w:rFonts w:eastAsia="Calibri"/>
          <w:sz w:val="24"/>
          <w:szCs w:val="24"/>
        </w:rPr>
        <w:t>C</w:t>
      </w:r>
      <w:r>
        <w:rPr>
          <w:rFonts w:eastAsia="Calibri"/>
          <w:sz w:val="24"/>
          <w:szCs w:val="24"/>
        </w:rPr>
        <w:t xml:space="preserve">PG and its ratepayers.  </w:t>
      </w:r>
    </w:p>
    <w:p w:rsidR="00B37E2C" w:rsidRDefault="00B37E2C" w:rsidP="00F61F7B">
      <w:pPr>
        <w:ind w:firstLine="1440"/>
        <w:rPr>
          <w:rFonts w:eastAsia="Calibri"/>
          <w:sz w:val="24"/>
          <w:szCs w:val="24"/>
        </w:rPr>
      </w:pPr>
    </w:p>
    <w:p w:rsidR="00F61F7B" w:rsidRDefault="00F61F7B" w:rsidP="00F61F7B">
      <w:pPr>
        <w:ind w:firstLine="1440"/>
        <w:rPr>
          <w:rFonts w:eastAsia="Calibri"/>
          <w:sz w:val="24"/>
          <w:szCs w:val="24"/>
        </w:rPr>
      </w:pPr>
      <w:r>
        <w:rPr>
          <w:rFonts w:eastAsia="Calibri"/>
          <w:sz w:val="24"/>
          <w:szCs w:val="24"/>
        </w:rPr>
        <w:t>The result of a</w:t>
      </w:r>
      <w:r w:rsidR="0084663F">
        <w:rPr>
          <w:rFonts w:eastAsia="Calibri"/>
          <w:sz w:val="24"/>
          <w:szCs w:val="24"/>
        </w:rPr>
        <w:t>n</w:t>
      </w:r>
      <w:r>
        <w:rPr>
          <w:rFonts w:eastAsia="Calibri"/>
          <w:sz w:val="24"/>
          <w:szCs w:val="24"/>
        </w:rPr>
        <w:t xml:space="preserve"> </w:t>
      </w:r>
      <w:r w:rsidR="00C067AF">
        <w:rPr>
          <w:rFonts w:eastAsia="Calibri"/>
          <w:sz w:val="24"/>
          <w:szCs w:val="24"/>
        </w:rPr>
        <w:t>8.</w:t>
      </w:r>
      <w:r w:rsidR="00C42FBD">
        <w:rPr>
          <w:rFonts w:eastAsia="Calibri"/>
          <w:sz w:val="24"/>
          <w:szCs w:val="24"/>
        </w:rPr>
        <w:t>65</w:t>
      </w:r>
      <w:r>
        <w:rPr>
          <w:rFonts w:eastAsia="Calibri"/>
          <w:sz w:val="24"/>
          <w:szCs w:val="24"/>
        </w:rPr>
        <w:t>% capped DSIC rate for UGI-</w:t>
      </w:r>
      <w:r w:rsidR="00C067AF">
        <w:rPr>
          <w:rFonts w:eastAsia="Calibri"/>
          <w:sz w:val="24"/>
          <w:szCs w:val="24"/>
        </w:rPr>
        <w:t>C</w:t>
      </w:r>
      <w:r>
        <w:rPr>
          <w:rFonts w:eastAsia="Calibri"/>
          <w:sz w:val="24"/>
          <w:szCs w:val="24"/>
        </w:rPr>
        <w:t>PG is that the rates will be capped</w:t>
      </w:r>
      <w:r w:rsidR="001B28B9">
        <w:rPr>
          <w:rFonts w:eastAsia="Calibri"/>
          <w:sz w:val="24"/>
          <w:szCs w:val="24"/>
        </w:rPr>
        <w:t xml:space="preserve"> from</w:t>
      </w:r>
      <w:r>
        <w:rPr>
          <w:rFonts w:eastAsia="Calibri"/>
          <w:sz w:val="24"/>
          <w:szCs w:val="24"/>
        </w:rPr>
        <w:t xml:space="preserve"> </w:t>
      </w:r>
      <w:r w:rsidR="00C067AF">
        <w:rPr>
          <w:rFonts w:eastAsia="Calibri"/>
          <w:sz w:val="24"/>
          <w:szCs w:val="24"/>
        </w:rPr>
        <w:t xml:space="preserve">about April </w:t>
      </w:r>
      <w:r>
        <w:rPr>
          <w:rFonts w:eastAsia="Calibri"/>
          <w:sz w:val="24"/>
          <w:szCs w:val="24"/>
        </w:rPr>
        <w:t>201</w:t>
      </w:r>
      <w:r w:rsidR="00C067AF">
        <w:rPr>
          <w:rFonts w:eastAsia="Calibri"/>
          <w:sz w:val="24"/>
          <w:szCs w:val="24"/>
        </w:rPr>
        <w:t>7</w:t>
      </w:r>
      <w:r>
        <w:rPr>
          <w:rFonts w:eastAsia="Calibri"/>
          <w:sz w:val="24"/>
          <w:szCs w:val="24"/>
        </w:rPr>
        <w:t>.</w:t>
      </w:r>
      <w:r w:rsidR="001B28B9">
        <w:rPr>
          <w:rFonts w:eastAsia="Calibri"/>
          <w:sz w:val="24"/>
          <w:szCs w:val="24"/>
        </w:rPr>
        <w:t xml:space="preserve"> See UGI-CPG Exhibit WJM-3. </w:t>
      </w:r>
      <w:r>
        <w:rPr>
          <w:rFonts w:eastAsia="Calibri"/>
          <w:sz w:val="24"/>
          <w:szCs w:val="24"/>
        </w:rPr>
        <w:t xml:space="preserve"> R</w:t>
      </w:r>
      <w:r w:rsidRPr="00C56953">
        <w:rPr>
          <w:rFonts w:eastAsia="Calibri"/>
          <w:sz w:val="24"/>
          <w:szCs w:val="24"/>
        </w:rPr>
        <w:t xml:space="preserve">esidential heating gas </w:t>
      </w:r>
      <w:r>
        <w:rPr>
          <w:rFonts w:eastAsia="Calibri"/>
          <w:sz w:val="24"/>
          <w:szCs w:val="24"/>
        </w:rPr>
        <w:t>c</w:t>
      </w:r>
      <w:r w:rsidRPr="00C56953">
        <w:rPr>
          <w:rFonts w:eastAsia="Calibri"/>
          <w:sz w:val="24"/>
          <w:szCs w:val="24"/>
        </w:rPr>
        <w:t>ustomer’s bill</w:t>
      </w:r>
      <w:r>
        <w:rPr>
          <w:rFonts w:eastAsia="Calibri"/>
          <w:sz w:val="24"/>
          <w:szCs w:val="24"/>
        </w:rPr>
        <w:t>s will have an added (</w:t>
      </w:r>
      <w:r w:rsidR="00C067AF">
        <w:rPr>
          <w:rFonts w:eastAsia="Calibri"/>
          <w:sz w:val="24"/>
          <w:szCs w:val="24"/>
        </w:rPr>
        <w:t>3.</w:t>
      </w:r>
      <w:r w:rsidR="00C42FBD">
        <w:rPr>
          <w:rFonts w:eastAsia="Calibri"/>
          <w:sz w:val="24"/>
          <w:szCs w:val="24"/>
        </w:rPr>
        <w:t>65</w:t>
      </w:r>
      <w:r>
        <w:rPr>
          <w:rFonts w:eastAsia="Calibri"/>
          <w:sz w:val="24"/>
          <w:szCs w:val="24"/>
        </w:rPr>
        <w:t xml:space="preserve"> x $0.</w:t>
      </w:r>
      <w:r w:rsidR="00C067AF">
        <w:rPr>
          <w:rFonts w:eastAsia="Calibri"/>
          <w:sz w:val="24"/>
          <w:szCs w:val="24"/>
        </w:rPr>
        <w:t>56</w:t>
      </w:r>
      <w:r>
        <w:rPr>
          <w:rFonts w:eastAsia="Calibri"/>
          <w:sz w:val="24"/>
          <w:szCs w:val="24"/>
        </w:rPr>
        <w:t xml:space="preserve"> = $</w:t>
      </w:r>
      <w:r w:rsidR="00C067AF">
        <w:rPr>
          <w:rFonts w:eastAsia="Calibri"/>
          <w:sz w:val="24"/>
          <w:szCs w:val="24"/>
        </w:rPr>
        <w:t>2</w:t>
      </w:r>
      <w:r>
        <w:rPr>
          <w:rFonts w:eastAsia="Calibri"/>
          <w:sz w:val="24"/>
          <w:szCs w:val="24"/>
        </w:rPr>
        <w:t>.0</w:t>
      </w:r>
      <w:r w:rsidR="00C42FBD">
        <w:rPr>
          <w:rFonts w:eastAsia="Calibri"/>
          <w:sz w:val="24"/>
          <w:szCs w:val="24"/>
        </w:rPr>
        <w:t>4</w:t>
      </w:r>
      <w:r>
        <w:rPr>
          <w:rFonts w:eastAsia="Calibri"/>
          <w:sz w:val="24"/>
          <w:szCs w:val="24"/>
        </w:rPr>
        <w:t>) $</w:t>
      </w:r>
      <w:r w:rsidR="00C067AF">
        <w:rPr>
          <w:rFonts w:eastAsia="Calibri"/>
          <w:sz w:val="24"/>
          <w:szCs w:val="24"/>
        </w:rPr>
        <w:t>2</w:t>
      </w:r>
      <w:r>
        <w:rPr>
          <w:rFonts w:eastAsia="Calibri"/>
          <w:sz w:val="24"/>
          <w:szCs w:val="24"/>
        </w:rPr>
        <w:t>.0</w:t>
      </w:r>
      <w:r w:rsidR="00C42FBD">
        <w:rPr>
          <w:rFonts w:eastAsia="Calibri"/>
          <w:sz w:val="24"/>
          <w:szCs w:val="24"/>
        </w:rPr>
        <w:t>4</w:t>
      </w:r>
      <w:r>
        <w:rPr>
          <w:rFonts w:eastAsia="Calibri"/>
          <w:sz w:val="24"/>
          <w:szCs w:val="24"/>
        </w:rPr>
        <w:t xml:space="preserve"> per month </w:t>
      </w:r>
      <w:r w:rsidR="00C067AF">
        <w:rPr>
          <w:rFonts w:eastAsia="Calibri"/>
          <w:sz w:val="24"/>
          <w:szCs w:val="24"/>
        </w:rPr>
        <w:t>above what has been collected at the rate capped at 5% from April</w:t>
      </w:r>
      <w:r>
        <w:rPr>
          <w:rFonts w:eastAsia="Calibri"/>
          <w:sz w:val="24"/>
          <w:szCs w:val="24"/>
        </w:rPr>
        <w:t xml:space="preserve"> 201</w:t>
      </w:r>
      <w:r w:rsidR="00C067AF">
        <w:rPr>
          <w:rFonts w:eastAsia="Calibri"/>
          <w:sz w:val="24"/>
          <w:szCs w:val="24"/>
        </w:rPr>
        <w:t>7</w:t>
      </w:r>
      <w:r>
        <w:rPr>
          <w:rFonts w:eastAsia="Calibri"/>
          <w:sz w:val="24"/>
          <w:szCs w:val="24"/>
        </w:rPr>
        <w:t xml:space="preserve"> to the end of the term of the LTIIP (end of year 2018).  </w:t>
      </w:r>
      <w:proofErr w:type="gramStart"/>
      <w:r>
        <w:rPr>
          <w:rFonts w:eastAsia="Calibri"/>
          <w:sz w:val="24"/>
          <w:szCs w:val="24"/>
        </w:rPr>
        <w:t>UGI-</w:t>
      </w:r>
      <w:r w:rsidR="00C067AF">
        <w:rPr>
          <w:rFonts w:eastAsia="Calibri"/>
          <w:sz w:val="24"/>
          <w:szCs w:val="24"/>
        </w:rPr>
        <w:t>C</w:t>
      </w:r>
      <w:r w:rsidR="00842375">
        <w:rPr>
          <w:rFonts w:eastAsia="Calibri"/>
          <w:sz w:val="24"/>
          <w:szCs w:val="24"/>
        </w:rPr>
        <w:t>PG Exhibit WJM-3.</w:t>
      </w:r>
      <w:proofErr w:type="gramEnd"/>
      <w:r w:rsidR="00842375">
        <w:rPr>
          <w:rFonts w:eastAsia="Calibri"/>
          <w:sz w:val="24"/>
          <w:szCs w:val="24"/>
        </w:rPr>
        <w:t xml:space="preserve">  </w:t>
      </w:r>
      <w:r>
        <w:rPr>
          <w:rFonts w:eastAsia="Calibri"/>
          <w:sz w:val="24"/>
          <w:szCs w:val="24"/>
        </w:rPr>
        <w:t>UGI-</w:t>
      </w:r>
      <w:r w:rsidR="00C067AF">
        <w:rPr>
          <w:rFonts w:eastAsia="Calibri"/>
          <w:sz w:val="24"/>
          <w:szCs w:val="24"/>
        </w:rPr>
        <w:t>C</w:t>
      </w:r>
      <w:r>
        <w:rPr>
          <w:rFonts w:eastAsia="Calibri"/>
          <w:sz w:val="24"/>
          <w:szCs w:val="24"/>
        </w:rPr>
        <w:t>PG will obtain approximately $1</w:t>
      </w:r>
      <w:r w:rsidR="00C067AF">
        <w:rPr>
          <w:rFonts w:eastAsia="Calibri"/>
          <w:sz w:val="24"/>
          <w:szCs w:val="24"/>
        </w:rPr>
        <w:t>,897</w:t>
      </w:r>
      <w:r>
        <w:rPr>
          <w:rFonts w:eastAsia="Calibri"/>
          <w:sz w:val="24"/>
          <w:szCs w:val="24"/>
        </w:rPr>
        <w:t>,</w:t>
      </w:r>
      <w:r w:rsidR="00C067AF">
        <w:rPr>
          <w:rFonts w:eastAsia="Calibri"/>
          <w:sz w:val="24"/>
          <w:szCs w:val="24"/>
        </w:rPr>
        <w:t>418</w:t>
      </w:r>
      <w:r>
        <w:rPr>
          <w:rStyle w:val="FootnoteReference"/>
          <w:rFonts w:eastAsia="Calibri"/>
          <w:sz w:val="24"/>
          <w:szCs w:val="24"/>
        </w:rPr>
        <w:footnoteReference w:id="6"/>
      </w:r>
      <w:r>
        <w:rPr>
          <w:rFonts w:eastAsia="Calibri"/>
          <w:sz w:val="24"/>
          <w:szCs w:val="24"/>
        </w:rPr>
        <w:t xml:space="preserve"> that was not collected because the DSIC was capped at 5% and the Company would fail to recover approximately $</w:t>
      </w:r>
      <w:r w:rsidR="0084663F">
        <w:rPr>
          <w:rFonts w:eastAsia="Calibri"/>
          <w:sz w:val="24"/>
          <w:szCs w:val="24"/>
        </w:rPr>
        <w:t>7</w:t>
      </w:r>
      <w:r>
        <w:rPr>
          <w:rFonts w:eastAsia="Calibri"/>
          <w:sz w:val="24"/>
          <w:szCs w:val="24"/>
        </w:rPr>
        <w:t>,2</w:t>
      </w:r>
      <w:r w:rsidR="0084663F">
        <w:rPr>
          <w:rFonts w:eastAsia="Calibri"/>
          <w:sz w:val="24"/>
          <w:szCs w:val="24"/>
        </w:rPr>
        <w:t>8</w:t>
      </w:r>
      <w:r>
        <w:rPr>
          <w:rFonts w:eastAsia="Calibri"/>
          <w:sz w:val="24"/>
          <w:szCs w:val="24"/>
        </w:rPr>
        <w:t>0,</w:t>
      </w:r>
      <w:r w:rsidR="0084663F">
        <w:rPr>
          <w:rFonts w:eastAsia="Calibri"/>
          <w:sz w:val="24"/>
          <w:szCs w:val="24"/>
        </w:rPr>
        <w:t>719</w:t>
      </w:r>
      <w:r>
        <w:rPr>
          <w:rStyle w:val="FootnoteReference"/>
          <w:rFonts w:eastAsia="Calibri"/>
          <w:sz w:val="24"/>
          <w:szCs w:val="24"/>
        </w:rPr>
        <w:footnoteReference w:id="7"/>
      </w:r>
      <w:r>
        <w:rPr>
          <w:rFonts w:eastAsia="Calibri"/>
          <w:sz w:val="24"/>
          <w:szCs w:val="24"/>
        </w:rPr>
        <w:t xml:space="preserve">  </w:t>
      </w:r>
      <w:r w:rsidRPr="005D30A7">
        <w:rPr>
          <w:rFonts w:eastAsia="Calibri"/>
          <w:i/>
          <w:sz w:val="24"/>
          <w:szCs w:val="24"/>
        </w:rPr>
        <w:t>Id.</w:t>
      </w:r>
      <w:r>
        <w:rPr>
          <w:rFonts w:eastAsia="Calibri"/>
          <w:sz w:val="24"/>
          <w:szCs w:val="24"/>
        </w:rPr>
        <w:t xml:space="preserve">  </w:t>
      </w:r>
    </w:p>
    <w:p w:rsidR="001B28B9" w:rsidRDefault="001B28B9" w:rsidP="00F61F7B">
      <w:pPr>
        <w:ind w:firstLine="1440"/>
        <w:rPr>
          <w:rFonts w:eastAsia="Calibri"/>
          <w:sz w:val="24"/>
          <w:szCs w:val="24"/>
        </w:rPr>
      </w:pPr>
    </w:p>
    <w:p w:rsidR="001B28B9" w:rsidRDefault="001B28B9" w:rsidP="00F61F7B">
      <w:pPr>
        <w:ind w:firstLine="1440"/>
        <w:rPr>
          <w:rFonts w:eastAsia="Calibri"/>
          <w:sz w:val="24"/>
          <w:szCs w:val="24"/>
        </w:rPr>
      </w:pPr>
      <w:r>
        <w:rPr>
          <w:rFonts w:eastAsia="Calibri"/>
          <w:sz w:val="24"/>
          <w:szCs w:val="24"/>
        </w:rPr>
        <w:t>The record evidence supports granting in part and denying in part the Petition of UGI-CPG.  The Petition is granted regarding the request to waive the DSIC cap of 5% of billed distribution revenues.  The Petition is denied regarding the request to increase the DSIC-capped rate up to 10% of billed distribution revenues.  The record evidence supports a DSIC-capped rate up to 8.65% as in the public interest.</w:t>
      </w:r>
    </w:p>
    <w:p w:rsidR="007671EF" w:rsidRDefault="007671EF" w:rsidP="00F61F7B">
      <w:pPr>
        <w:ind w:firstLine="1440"/>
        <w:rPr>
          <w:rFonts w:eastAsia="Calibri"/>
          <w:sz w:val="24"/>
          <w:szCs w:val="24"/>
        </w:rPr>
      </w:pPr>
    </w:p>
    <w:p w:rsidR="00F566C3" w:rsidRPr="00D606F2" w:rsidRDefault="00F566C3" w:rsidP="00F566C3">
      <w:pPr>
        <w:pStyle w:val="Heading1"/>
        <w:rPr>
          <w:sz w:val="24"/>
          <w:szCs w:val="24"/>
          <w:u w:val="none"/>
        </w:rPr>
      </w:pPr>
      <w:bookmarkStart w:id="9" w:name="_Toc464736053"/>
      <w:r w:rsidRPr="00D606F2">
        <w:rPr>
          <w:sz w:val="24"/>
          <w:szCs w:val="24"/>
          <w:u w:val="none"/>
        </w:rPr>
        <w:t>V</w:t>
      </w:r>
      <w:r w:rsidR="00FE323C">
        <w:rPr>
          <w:sz w:val="24"/>
          <w:szCs w:val="24"/>
          <w:u w:val="none"/>
        </w:rPr>
        <w:t>I</w:t>
      </w:r>
      <w:r w:rsidRPr="00D606F2">
        <w:rPr>
          <w:sz w:val="24"/>
          <w:szCs w:val="24"/>
          <w:u w:val="none"/>
        </w:rPr>
        <w:t>.</w:t>
      </w:r>
      <w:r w:rsidRPr="00D606F2">
        <w:rPr>
          <w:sz w:val="24"/>
          <w:szCs w:val="24"/>
          <w:u w:val="none"/>
        </w:rPr>
        <w:tab/>
      </w:r>
      <w:r w:rsidRPr="00D606F2">
        <w:rPr>
          <w:sz w:val="24"/>
          <w:szCs w:val="24"/>
        </w:rPr>
        <w:t>CONCLUSIONS OF LAW</w:t>
      </w:r>
      <w:bookmarkEnd w:id="9"/>
    </w:p>
    <w:p w:rsidR="00F566C3" w:rsidRPr="00B20BE9" w:rsidRDefault="00F566C3" w:rsidP="00F566C3">
      <w:pPr>
        <w:rPr>
          <w:sz w:val="24"/>
          <w:szCs w:val="24"/>
        </w:rPr>
      </w:pPr>
    </w:p>
    <w:p w:rsidR="00F566C3" w:rsidRPr="003F7E0F" w:rsidRDefault="00F566C3" w:rsidP="00F566C3">
      <w:pPr>
        <w:pStyle w:val="ListParagraph"/>
        <w:numPr>
          <w:ilvl w:val="1"/>
          <w:numId w:val="20"/>
        </w:numPr>
        <w:ind w:left="0" w:firstLine="1440"/>
        <w:rPr>
          <w:sz w:val="24"/>
          <w:szCs w:val="24"/>
        </w:rPr>
      </w:pPr>
      <w:r w:rsidRPr="003F7E0F">
        <w:rPr>
          <w:sz w:val="24"/>
          <w:szCs w:val="24"/>
        </w:rPr>
        <w:t>The Commission has jurisdiction over the parties and subject matter of this proceeding, pursuant to 66 Pa.C.S. §§ 1350-1360.</w:t>
      </w:r>
    </w:p>
    <w:p w:rsidR="00F566C3" w:rsidRPr="00B20BE9" w:rsidRDefault="00F566C3" w:rsidP="00F566C3">
      <w:pPr>
        <w:rPr>
          <w:sz w:val="24"/>
          <w:szCs w:val="24"/>
        </w:rPr>
      </w:pPr>
    </w:p>
    <w:p w:rsidR="00F566C3" w:rsidRPr="003F7E0F" w:rsidRDefault="00F566C3" w:rsidP="00F566C3">
      <w:pPr>
        <w:pStyle w:val="ListParagraph"/>
        <w:numPr>
          <w:ilvl w:val="1"/>
          <w:numId w:val="20"/>
        </w:numPr>
        <w:ind w:left="0" w:firstLine="1440"/>
        <w:rPr>
          <w:sz w:val="24"/>
          <w:szCs w:val="24"/>
        </w:rPr>
      </w:pPr>
      <w:r w:rsidRPr="003F7E0F">
        <w:rPr>
          <w:sz w:val="24"/>
          <w:szCs w:val="24"/>
        </w:rPr>
        <w:t>In any proceeding upon the motion of the Commission, involving any proposed or existing rate of any public utility, or in any proceedings upon complaint involving any proposed increase in rates, the burden of proof to show that the rate involved is just and reasonable is upon the public utility.  66 Pa.C.S. § 315(a).</w:t>
      </w:r>
    </w:p>
    <w:p w:rsidR="00F566C3" w:rsidRPr="00B20BE9" w:rsidRDefault="00F566C3" w:rsidP="00F566C3">
      <w:pPr>
        <w:rPr>
          <w:sz w:val="24"/>
          <w:szCs w:val="24"/>
        </w:rPr>
      </w:pPr>
    </w:p>
    <w:p w:rsidR="00F566C3" w:rsidRDefault="00F566C3" w:rsidP="00F566C3">
      <w:pPr>
        <w:pStyle w:val="ListParagraph"/>
        <w:numPr>
          <w:ilvl w:val="1"/>
          <w:numId w:val="20"/>
        </w:numPr>
        <w:ind w:left="0" w:firstLine="1440"/>
        <w:rPr>
          <w:sz w:val="24"/>
          <w:szCs w:val="24"/>
        </w:rPr>
      </w:pPr>
      <w:r w:rsidRPr="003F7E0F">
        <w:rPr>
          <w:sz w:val="24"/>
          <w:szCs w:val="24"/>
        </w:rPr>
        <w:t>Any proponent of a rule or order has the burden of proof.  66 Pa.C</w:t>
      </w:r>
      <w:r w:rsidR="00705F63">
        <w:rPr>
          <w:sz w:val="24"/>
          <w:szCs w:val="24"/>
        </w:rPr>
        <w:t>.S. § </w:t>
      </w:r>
      <w:r w:rsidRPr="003F7E0F">
        <w:rPr>
          <w:sz w:val="24"/>
          <w:szCs w:val="24"/>
        </w:rPr>
        <w:t>332(a)</w:t>
      </w:r>
      <w:r>
        <w:rPr>
          <w:sz w:val="24"/>
          <w:szCs w:val="24"/>
        </w:rPr>
        <w:t xml:space="preserve">. </w:t>
      </w:r>
    </w:p>
    <w:p w:rsidR="00F566C3" w:rsidRPr="00983527" w:rsidRDefault="00F566C3" w:rsidP="00F566C3">
      <w:pPr>
        <w:pStyle w:val="ListParagraph"/>
        <w:rPr>
          <w:sz w:val="24"/>
          <w:szCs w:val="24"/>
        </w:rPr>
      </w:pPr>
    </w:p>
    <w:p w:rsidR="00F566C3" w:rsidRPr="00983527" w:rsidRDefault="00F566C3" w:rsidP="00F566C3">
      <w:pPr>
        <w:pStyle w:val="ListParagraph"/>
        <w:numPr>
          <w:ilvl w:val="1"/>
          <w:numId w:val="20"/>
        </w:numPr>
        <w:ind w:left="0" w:firstLine="1440"/>
        <w:rPr>
          <w:sz w:val="24"/>
          <w:szCs w:val="24"/>
        </w:rPr>
      </w:pPr>
      <w:r>
        <w:rPr>
          <w:sz w:val="24"/>
          <w:szCs w:val="24"/>
        </w:rPr>
        <w:t xml:space="preserve">The proponent in the proceeding </w:t>
      </w:r>
      <w:r>
        <w:rPr>
          <w:rFonts w:eastAsia="Calibri"/>
          <w:sz w:val="24"/>
          <w:szCs w:val="24"/>
        </w:rPr>
        <w:t xml:space="preserve">must persuade the Commission by a preponderance of the substantial evidence that the relief sought is proper and justified under the circumstances.  </w:t>
      </w:r>
      <w:r>
        <w:rPr>
          <w:rFonts w:eastAsia="Calibri"/>
          <w:i/>
          <w:sz w:val="24"/>
          <w:szCs w:val="24"/>
        </w:rPr>
        <w:t xml:space="preserve">Se-Ling Hosiery, Inc. v. Margulies, </w:t>
      </w:r>
      <w:r>
        <w:rPr>
          <w:rFonts w:eastAsia="Calibri"/>
          <w:sz w:val="24"/>
          <w:szCs w:val="24"/>
        </w:rPr>
        <w:t>70 A.2d 854, 855-56 (Pa. 1950).</w:t>
      </w:r>
    </w:p>
    <w:p w:rsidR="00F566C3" w:rsidRPr="00983527" w:rsidRDefault="00F566C3" w:rsidP="00F566C3">
      <w:pPr>
        <w:pStyle w:val="ListParagraph"/>
        <w:ind w:left="0" w:firstLine="1440"/>
        <w:rPr>
          <w:sz w:val="24"/>
          <w:szCs w:val="24"/>
        </w:rPr>
      </w:pPr>
    </w:p>
    <w:p w:rsidR="00F566C3" w:rsidRDefault="00F566C3" w:rsidP="00F566C3">
      <w:pPr>
        <w:pStyle w:val="ListParagraph"/>
        <w:numPr>
          <w:ilvl w:val="1"/>
          <w:numId w:val="20"/>
        </w:numPr>
        <w:ind w:left="0" w:firstLine="1440"/>
        <w:rPr>
          <w:sz w:val="24"/>
          <w:szCs w:val="24"/>
        </w:rPr>
      </w:pPr>
      <w:r w:rsidRPr="009C27F7">
        <w:rPr>
          <w:sz w:val="24"/>
          <w:szCs w:val="24"/>
        </w:rPr>
        <w:t>A preponderance of the</w:t>
      </w:r>
      <w:r>
        <w:rPr>
          <w:sz w:val="24"/>
          <w:szCs w:val="24"/>
        </w:rPr>
        <w:t xml:space="preserve"> </w:t>
      </w:r>
      <w:r w:rsidRPr="009C27F7">
        <w:rPr>
          <w:sz w:val="24"/>
          <w:szCs w:val="24"/>
        </w:rPr>
        <w:t xml:space="preserve">evidence is that which is more convincing, by even the smallest amount, than that presented by the other party.  </w:t>
      </w:r>
      <w:r w:rsidRPr="009C27F7">
        <w:rPr>
          <w:i/>
          <w:sz w:val="24"/>
          <w:szCs w:val="24"/>
        </w:rPr>
        <w:t xml:space="preserve">Se-Ling Hosiery, </w:t>
      </w:r>
      <w:r w:rsidRPr="009C27F7">
        <w:rPr>
          <w:sz w:val="24"/>
          <w:szCs w:val="24"/>
        </w:rPr>
        <w:t xml:space="preserve">70 A.2d 854 (1950); </w:t>
      </w:r>
      <w:r w:rsidRPr="009C27F7">
        <w:rPr>
          <w:i/>
          <w:iCs/>
          <w:sz w:val="24"/>
          <w:szCs w:val="24"/>
        </w:rPr>
        <w:t>Samuel J. Lansberry, Inc. v. Pa. Pub. Util. Comm’n,</w:t>
      </w:r>
      <w:r w:rsidRPr="009C27F7">
        <w:rPr>
          <w:sz w:val="24"/>
          <w:szCs w:val="24"/>
        </w:rPr>
        <w:t xml:space="preserve"> 578 A.2d 600 (Pa.Cmwlth. 1990) </w:t>
      </w:r>
      <w:r w:rsidRPr="009C27F7">
        <w:rPr>
          <w:i/>
          <w:iCs/>
          <w:sz w:val="24"/>
          <w:szCs w:val="24"/>
        </w:rPr>
        <w:t>alloc. den.</w:t>
      </w:r>
      <w:r w:rsidRPr="009C27F7">
        <w:rPr>
          <w:sz w:val="24"/>
          <w:szCs w:val="24"/>
        </w:rPr>
        <w:t>, 602 A.2d 863 (</w:t>
      </w:r>
      <w:r>
        <w:rPr>
          <w:sz w:val="24"/>
          <w:szCs w:val="24"/>
        </w:rPr>
        <w:t xml:space="preserve">Pa. </w:t>
      </w:r>
      <w:r w:rsidRPr="009C27F7">
        <w:rPr>
          <w:sz w:val="24"/>
          <w:szCs w:val="24"/>
        </w:rPr>
        <w:t>1992).</w:t>
      </w:r>
    </w:p>
    <w:p w:rsidR="00D42E69" w:rsidRPr="00D42E69" w:rsidRDefault="00D42E69" w:rsidP="00D42E69">
      <w:pPr>
        <w:pStyle w:val="ListParagraph"/>
        <w:rPr>
          <w:sz w:val="24"/>
          <w:szCs w:val="24"/>
        </w:rPr>
      </w:pPr>
    </w:p>
    <w:p w:rsidR="00F566C3" w:rsidRPr="00C35CAA" w:rsidRDefault="00F566C3" w:rsidP="00F566C3">
      <w:pPr>
        <w:pStyle w:val="ListParagraph"/>
        <w:numPr>
          <w:ilvl w:val="1"/>
          <w:numId w:val="20"/>
        </w:numPr>
        <w:ind w:left="0" w:firstLine="1440"/>
        <w:rPr>
          <w:sz w:val="24"/>
          <w:szCs w:val="24"/>
        </w:rPr>
      </w:pPr>
      <w:r>
        <w:rPr>
          <w:sz w:val="24"/>
          <w:szCs w:val="24"/>
        </w:rPr>
        <w:t>T</w:t>
      </w:r>
      <w:r w:rsidRPr="009C27F7">
        <w:rPr>
          <w:sz w:val="24"/>
          <w:szCs w:val="24"/>
        </w:rPr>
        <w:t xml:space="preserve">he Commission’s decision must be supported by “substantial evidence,” which consists of evidence that a reasonable mind might accept as adequate to support a conclusion.  </w:t>
      </w:r>
      <w:r w:rsidRPr="00B20BE9">
        <w:rPr>
          <w:rFonts w:eastAsia="Calibri"/>
          <w:i/>
          <w:sz w:val="24"/>
          <w:szCs w:val="24"/>
        </w:rPr>
        <w:t>Dutchland Tours, Inc. v. Pa. Pub. Util. Comm’n</w:t>
      </w:r>
      <w:r w:rsidRPr="00B20BE9">
        <w:rPr>
          <w:rFonts w:eastAsia="Calibri"/>
          <w:sz w:val="24"/>
          <w:szCs w:val="24"/>
        </w:rPr>
        <w:t>, 337 A.2d 922 (</w:t>
      </w:r>
      <w:r>
        <w:rPr>
          <w:rFonts w:eastAsia="Calibri"/>
          <w:sz w:val="24"/>
          <w:szCs w:val="24"/>
        </w:rPr>
        <w:t xml:space="preserve">Pa.Cmwlth. </w:t>
      </w:r>
      <w:r w:rsidRPr="00B20BE9">
        <w:rPr>
          <w:rFonts w:eastAsia="Calibri"/>
          <w:sz w:val="24"/>
          <w:szCs w:val="24"/>
        </w:rPr>
        <w:t>1975).</w:t>
      </w:r>
      <w:r>
        <w:rPr>
          <w:rFonts w:eastAsia="Calibri"/>
          <w:sz w:val="24"/>
          <w:szCs w:val="24"/>
        </w:rPr>
        <w:t xml:space="preserve"> </w:t>
      </w:r>
    </w:p>
    <w:p w:rsidR="00F566C3" w:rsidRPr="00C35CAA" w:rsidRDefault="00F566C3" w:rsidP="00F566C3">
      <w:pPr>
        <w:pStyle w:val="ListParagraph"/>
        <w:ind w:left="0" w:firstLine="1440"/>
        <w:rPr>
          <w:rFonts w:eastAsia="Calibri"/>
          <w:sz w:val="24"/>
          <w:szCs w:val="24"/>
        </w:rPr>
      </w:pPr>
    </w:p>
    <w:p w:rsidR="00F566C3" w:rsidRPr="003F7E0F" w:rsidRDefault="00F566C3" w:rsidP="00F566C3">
      <w:pPr>
        <w:pStyle w:val="ListParagraph"/>
        <w:numPr>
          <w:ilvl w:val="1"/>
          <w:numId w:val="20"/>
        </w:numPr>
        <w:ind w:left="0" w:firstLine="1440"/>
        <w:rPr>
          <w:sz w:val="24"/>
          <w:szCs w:val="24"/>
        </w:rPr>
      </w:pPr>
      <w:r w:rsidRPr="009C27F7">
        <w:rPr>
          <w:sz w:val="24"/>
          <w:szCs w:val="24"/>
        </w:rPr>
        <w:t xml:space="preserve">The burden of proof always remains on the party seeking affirmative relief from the Commission.  </w:t>
      </w:r>
      <w:r w:rsidRPr="009C27F7">
        <w:rPr>
          <w:i/>
          <w:iCs/>
          <w:sz w:val="24"/>
          <w:szCs w:val="24"/>
        </w:rPr>
        <w:t>Milkie v. Pa. Pub. Util. Comm’n</w:t>
      </w:r>
      <w:r w:rsidRPr="009C27F7">
        <w:rPr>
          <w:sz w:val="24"/>
          <w:szCs w:val="24"/>
        </w:rPr>
        <w:t>, 768 A.2d 1217 (Pa.Cmwlth. 2001).</w:t>
      </w:r>
      <w:r>
        <w:rPr>
          <w:rFonts w:eastAsia="Calibri"/>
          <w:sz w:val="24"/>
          <w:szCs w:val="24"/>
        </w:rPr>
        <w:t xml:space="preserve"> </w:t>
      </w:r>
    </w:p>
    <w:p w:rsidR="00F566C3" w:rsidRDefault="00F566C3" w:rsidP="00F566C3">
      <w:pPr>
        <w:ind w:firstLine="1440"/>
        <w:rPr>
          <w:sz w:val="24"/>
          <w:szCs w:val="24"/>
        </w:rPr>
      </w:pPr>
    </w:p>
    <w:p w:rsidR="00F566C3" w:rsidRPr="00C35CAA" w:rsidRDefault="00F566C3" w:rsidP="00765744">
      <w:pPr>
        <w:pStyle w:val="ListParagraph"/>
        <w:numPr>
          <w:ilvl w:val="1"/>
          <w:numId w:val="20"/>
        </w:numPr>
        <w:tabs>
          <w:tab w:val="left" w:pos="2160"/>
        </w:tabs>
        <w:ind w:left="0" w:firstLine="1440"/>
        <w:rPr>
          <w:sz w:val="24"/>
          <w:szCs w:val="24"/>
        </w:rPr>
      </w:pPr>
      <w:r w:rsidRPr="00C35CAA">
        <w:rPr>
          <w:sz w:val="24"/>
          <w:szCs w:val="24"/>
        </w:rPr>
        <w:t>UGI-</w:t>
      </w:r>
      <w:r>
        <w:rPr>
          <w:sz w:val="24"/>
          <w:szCs w:val="24"/>
        </w:rPr>
        <w:t>C</w:t>
      </w:r>
      <w:r w:rsidRPr="00C35CAA">
        <w:rPr>
          <w:sz w:val="24"/>
          <w:szCs w:val="24"/>
        </w:rPr>
        <w:t xml:space="preserve">PG has the burden of proving the justness and reasonableness of its DSIC, its application to the various customer classes, and all inputs to its calculation.  66 Pa.C.S. </w:t>
      </w:r>
      <w:r>
        <w:rPr>
          <w:sz w:val="24"/>
          <w:szCs w:val="24"/>
        </w:rPr>
        <w:t>§§ </w:t>
      </w:r>
      <w:r w:rsidRPr="00C35CAA">
        <w:rPr>
          <w:sz w:val="24"/>
          <w:szCs w:val="24"/>
        </w:rPr>
        <w:t>315(a), 332(a), 1301.</w:t>
      </w:r>
    </w:p>
    <w:p w:rsidR="00F566C3" w:rsidRPr="00B20BE9" w:rsidRDefault="00F566C3" w:rsidP="00F566C3">
      <w:pPr>
        <w:tabs>
          <w:tab w:val="left" w:pos="2610"/>
        </w:tabs>
        <w:ind w:firstLine="1440"/>
        <w:rPr>
          <w:sz w:val="24"/>
          <w:szCs w:val="24"/>
        </w:rPr>
      </w:pPr>
    </w:p>
    <w:p w:rsidR="00F566C3" w:rsidRPr="00C35CAA" w:rsidRDefault="00F566C3" w:rsidP="00765744">
      <w:pPr>
        <w:pStyle w:val="ListParagraph"/>
        <w:numPr>
          <w:ilvl w:val="1"/>
          <w:numId w:val="20"/>
        </w:numPr>
        <w:tabs>
          <w:tab w:val="left" w:pos="2160"/>
        </w:tabs>
        <w:ind w:left="0" w:firstLine="1440"/>
        <w:rPr>
          <w:rFonts w:eastAsia="Calibri"/>
          <w:sz w:val="24"/>
          <w:szCs w:val="24"/>
        </w:rPr>
      </w:pPr>
      <w:r w:rsidRPr="00C35CAA">
        <w:rPr>
          <w:sz w:val="24"/>
          <w:szCs w:val="24"/>
        </w:rPr>
        <w:t xml:space="preserve">It is well-established that the evidence adduced by a utility to meet its burden of proof must be substantial.  </w:t>
      </w:r>
      <w:r w:rsidRPr="00C35CAA">
        <w:rPr>
          <w:rFonts w:eastAsia="Calibri"/>
          <w:i/>
          <w:sz w:val="24"/>
          <w:szCs w:val="24"/>
        </w:rPr>
        <w:t>Lower Frederick Twp. v. Pa. Pub. Util. Comm’n</w:t>
      </w:r>
      <w:r w:rsidRPr="00C35CAA">
        <w:rPr>
          <w:rFonts w:eastAsia="Calibri"/>
          <w:sz w:val="24"/>
          <w:szCs w:val="24"/>
        </w:rPr>
        <w:t>, 409 A.2d 505, 507 (Pa.Cmwlth. 1980).</w:t>
      </w:r>
    </w:p>
    <w:p w:rsidR="00F566C3" w:rsidRPr="00B20BE9" w:rsidRDefault="00F566C3" w:rsidP="00F566C3">
      <w:pPr>
        <w:tabs>
          <w:tab w:val="left" w:pos="2610"/>
        </w:tabs>
        <w:ind w:firstLine="1440"/>
        <w:rPr>
          <w:rFonts w:eastAsia="Calibri"/>
          <w:sz w:val="24"/>
          <w:szCs w:val="24"/>
        </w:rPr>
      </w:pPr>
    </w:p>
    <w:p w:rsidR="00F566C3" w:rsidRPr="00C35CAA" w:rsidRDefault="00F566C3" w:rsidP="00765744">
      <w:pPr>
        <w:pStyle w:val="ListParagraph"/>
        <w:numPr>
          <w:ilvl w:val="1"/>
          <w:numId w:val="20"/>
        </w:numPr>
        <w:tabs>
          <w:tab w:val="left" w:pos="2160"/>
        </w:tabs>
        <w:ind w:left="0" w:firstLine="1440"/>
        <w:rPr>
          <w:rFonts w:eastAsia="Calibri"/>
          <w:sz w:val="24"/>
          <w:szCs w:val="24"/>
        </w:rPr>
      </w:pPr>
      <w:r w:rsidRPr="00C35CAA">
        <w:rPr>
          <w:rFonts w:eastAsia="Calibri"/>
          <w:sz w:val="24"/>
          <w:szCs w:val="24"/>
        </w:rPr>
        <w:t xml:space="preserve">Sections 1350 and 1351 of the Code, 66 Pa.C.S. §§ 1350, 1351, permit </w:t>
      </w:r>
      <w:r>
        <w:rPr>
          <w:rFonts w:eastAsia="Calibri"/>
          <w:sz w:val="24"/>
          <w:szCs w:val="24"/>
        </w:rPr>
        <w:t>NGDC</w:t>
      </w:r>
      <w:r w:rsidRPr="00C35CAA">
        <w:rPr>
          <w:rFonts w:eastAsia="Calibri"/>
          <w:sz w:val="24"/>
          <w:szCs w:val="24"/>
        </w:rPr>
        <w:t>s and various other utilities to recover, through a DSIC, the reasonable and prudent costs incurred to repair, improve and replace certain eligible property that is part of a utility’s distribution system.</w:t>
      </w:r>
    </w:p>
    <w:p w:rsidR="00F566C3" w:rsidRPr="00B20BE9" w:rsidRDefault="00F566C3" w:rsidP="00F566C3">
      <w:pPr>
        <w:tabs>
          <w:tab w:val="left" w:pos="2610"/>
        </w:tabs>
        <w:ind w:firstLine="1440"/>
        <w:rPr>
          <w:rFonts w:eastAsia="Calibri"/>
          <w:sz w:val="24"/>
          <w:szCs w:val="24"/>
        </w:rPr>
      </w:pPr>
    </w:p>
    <w:p w:rsidR="00F566C3" w:rsidRDefault="00F566C3" w:rsidP="00765744">
      <w:pPr>
        <w:pStyle w:val="ListParagraph"/>
        <w:numPr>
          <w:ilvl w:val="1"/>
          <w:numId w:val="20"/>
        </w:numPr>
        <w:tabs>
          <w:tab w:val="left" w:pos="2160"/>
        </w:tabs>
        <w:ind w:left="0" w:firstLine="1440"/>
        <w:rPr>
          <w:rFonts w:eastAsia="Calibri"/>
          <w:sz w:val="24"/>
          <w:szCs w:val="24"/>
        </w:rPr>
      </w:pPr>
      <w:r w:rsidRPr="00C35CAA">
        <w:rPr>
          <w:rFonts w:eastAsia="Calibri"/>
          <w:sz w:val="24"/>
          <w:szCs w:val="24"/>
        </w:rPr>
        <w:t>The DSIC is intended to ensure and maintain adequate, efficient, safe, reliable and reasonable service.  66 Pa.C.S. § 1353(a).</w:t>
      </w:r>
    </w:p>
    <w:p w:rsidR="00F566C3" w:rsidRPr="00B64CE1" w:rsidRDefault="00F566C3" w:rsidP="00F566C3">
      <w:pPr>
        <w:pStyle w:val="ListParagraph"/>
        <w:rPr>
          <w:rFonts w:eastAsia="Calibri"/>
          <w:sz w:val="24"/>
          <w:szCs w:val="24"/>
        </w:rPr>
      </w:pPr>
    </w:p>
    <w:p w:rsidR="00F566C3" w:rsidRPr="00C35CAA" w:rsidRDefault="00F566C3" w:rsidP="00765744">
      <w:pPr>
        <w:pStyle w:val="ListParagraph"/>
        <w:numPr>
          <w:ilvl w:val="1"/>
          <w:numId w:val="20"/>
        </w:numPr>
        <w:tabs>
          <w:tab w:val="left" w:pos="2160"/>
        </w:tabs>
        <w:ind w:left="0" w:firstLine="1440"/>
        <w:rPr>
          <w:rFonts w:eastAsia="Calibri"/>
          <w:sz w:val="24"/>
          <w:szCs w:val="24"/>
        </w:rPr>
      </w:pPr>
      <w:r w:rsidRPr="00B64CE1">
        <w:rPr>
          <w:rFonts w:eastAsia="Calibri"/>
          <w:sz w:val="24"/>
          <w:szCs w:val="24"/>
        </w:rPr>
        <w:t>A waiver to increase the 5% DSIC rate cap imposed by statute may be granted when a utility shows that the initial 5% DSIC rate ca</w:t>
      </w:r>
      <w:r w:rsidR="00BD55BF">
        <w:rPr>
          <w:rFonts w:eastAsia="Calibri"/>
          <w:sz w:val="24"/>
          <w:szCs w:val="24"/>
        </w:rPr>
        <w:t xml:space="preserve">p is not sufficient to support </w:t>
      </w:r>
      <w:r w:rsidRPr="00B64CE1">
        <w:rPr>
          <w:rFonts w:eastAsia="Calibri"/>
          <w:sz w:val="24"/>
          <w:szCs w:val="24"/>
        </w:rPr>
        <w:t xml:space="preserve">planned levels of plant replacement and DSIC-eligible spending corresponding to the utility’s LTIIP.  </w:t>
      </w:r>
      <w:r w:rsidR="0030256A">
        <w:rPr>
          <w:rFonts w:eastAsia="Calibri"/>
          <w:sz w:val="24"/>
          <w:szCs w:val="24"/>
        </w:rPr>
        <w:t>66 </w:t>
      </w:r>
      <w:r>
        <w:rPr>
          <w:rFonts w:eastAsia="Calibri"/>
          <w:sz w:val="24"/>
          <w:szCs w:val="24"/>
        </w:rPr>
        <w:t xml:space="preserve">Pa.C.S. § 1358(a); see also </w:t>
      </w:r>
      <w:r w:rsidRPr="00B64CE1">
        <w:rPr>
          <w:rFonts w:eastAsia="Calibri"/>
          <w:i/>
          <w:sz w:val="24"/>
          <w:szCs w:val="24"/>
        </w:rPr>
        <w:t>Pa. Pub. Util. Comm’n v. Aqua Pennsylvania, Inc.,</w:t>
      </w:r>
      <w:r w:rsidR="00BD55BF">
        <w:rPr>
          <w:rFonts w:eastAsia="Calibri"/>
          <w:sz w:val="24"/>
          <w:szCs w:val="24"/>
        </w:rPr>
        <w:t xml:space="preserve"> Docket No. R</w:t>
      </w:r>
      <w:r w:rsidR="00BD55BF">
        <w:rPr>
          <w:rFonts w:eastAsia="Calibri"/>
          <w:sz w:val="24"/>
          <w:szCs w:val="24"/>
        </w:rPr>
        <w:noBreakHyphen/>
      </w:r>
      <w:r w:rsidRPr="00B64CE1">
        <w:rPr>
          <w:rFonts w:eastAsia="Calibri"/>
          <w:sz w:val="24"/>
          <w:szCs w:val="24"/>
        </w:rPr>
        <w:t>2008-2079310 (Order entered July 23, 2009)</w:t>
      </w:r>
      <w:r w:rsidR="00F64A47">
        <w:rPr>
          <w:sz w:val="24"/>
          <w:szCs w:val="24"/>
        </w:rPr>
        <w:t>(</w:t>
      </w:r>
      <w:r w:rsidR="005E7291">
        <w:rPr>
          <w:sz w:val="24"/>
          <w:szCs w:val="24"/>
        </w:rPr>
        <w:t>a</w:t>
      </w:r>
      <w:r w:rsidR="00F64A47">
        <w:rPr>
          <w:sz w:val="24"/>
          <w:szCs w:val="24"/>
        </w:rPr>
        <w:t xml:space="preserve"> DSIC cap is not in 1307(g) but the Commission increased the DSIC when the utility showed its planned investment levels for DSIC-eligible spending as warranted by LTIIP were not met by capped DSIC)</w:t>
      </w:r>
      <w:r w:rsidRPr="00B64CE1">
        <w:rPr>
          <w:rFonts w:eastAsia="Calibri"/>
          <w:sz w:val="24"/>
          <w:szCs w:val="24"/>
        </w:rPr>
        <w:t>.</w:t>
      </w:r>
    </w:p>
    <w:p w:rsidR="00F566C3" w:rsidRPr="00B20BE9" w:rsidRDefault="00F566C3" w:rsidP="00F566C3">
      <w:pPr>
        <w:tabs>
          <w:tab w:val="left" w:pos="2610"/>
        </w:tabs>
        <w:ind w:firstLine="1440"/>
        <w:rPr>
          <w:rFonts w:eastAsia="Calibri"/>
          <w:sz w:val="24"/>
          <w:szCs w:val="24"/>
        </w:rPr>
      </w:pPr>
    </w:p>
    <w:p w:rsidR="00F566C3" w:rsidRDefault="00F566C3" w:rsidP="00765744">
      <w:pPr>
        <w:pStyle w:val="ListParagraph"/>
        <w:numPr>
          <w:ilvl w:val="1"/>
          <w:numId w:val="20"/>
        </w:numPr>
        <w:tabs>
          <w:tab w:val="left" w:pos="2160"/>
        </w:tabs>
        <w:ind w:left="0" w:firstLine="1440"/>
        <w:rPr>
          <w:rFonts w:eastAsia="Calibri"/>
          <w:sz w:val="24"/>
          <w:szCs w:val="24"/>
        </w:rPr>
      </w:pPr>
      <w:r w:rsidRPr="00C35CAA">
        <w:rPr>
          <w:rFonts w:eastAsia="Calibri"/>
          <w:sz w:val="24"/>
          <w:szCs w:val="24"/>
        </w:rPr>
        <w:t xml:space="preserve">The Commission has the statutory authority to grant a waiver of the 5% limit of a </w:t>
      </w:r>
      <w:r>
        <w:rPr>
          <w:rFonts w:eastAsia="Calibri"/>
          <w:sz w:val="24"/>
          <w:szCs w:val="24"/>
        </w:rPr>
        <w:t>NGD</w:t>
      </w:r>
      <w:r w:rsidRPr="00C35CAA">
        <w:rPr>
          <w:rFonts w:eastAsia="Calibri"/>
          <w:sz w:val="24"/>
          <w:szCs w:val="24"/>
        </w:rPr>
        <w:t>Cs DSIC in order to ensure and maintain adequate, efficient, safe, reliable and reasonable service.  66 Pa.C.S. § 1358(a).</w:t>
      </w:r>
    </w:p>
    <w:p w:rsidR="00765744" w:rsidRPr="00765744" w:rsidRDefault="00765744" w:rsidP="00765744">
      <w:pPr>
        <w:pStyle w:val="ListParagraph"/>
        <w:rPr>
          <w:rFonts w:eastAsia="Calibri"/>
          <w:sz w:val="24"/>
          <w:szCs w:val="24"/>
        </w:rPr>
      </w:pPr>
    </w:p>
    <w:p w:rsidR="00F566C3" w:rsidRDefault="00F566C3" w:rsidP="00765744">
      <w:pPr>
        <w:pStyle w:val="ListParagraph"/>
        <w:numPr>
          <w:ilvl w:val="1"/>
          <w:numId w:val="20"/>
        </w:numPr>
        <w:tabs>
          <w:tab w:val="left" w:pos="2160"/>
        </w:tabs>
        <w:ind w:left="0" w:firstLine="1440"/>
        <w:rPr>
          <w:rFonts w:eastAsia="Calibri"/>
          <w:sz w:val="24"/>
          <w:szCs w:val="24"/>
        </w:rPr>
      </w:pPr>
      <w:r w:rsidRPr="00C35CAA">
        <w:rPr>
          <w:rFonts w:eastAsia="Calibri"/>
          <w:sz w:val="24"/>
          <w:szCs w:val="24"/>
        </w:rPr>
        <w:t>Section 1358(a) of the Code, 66 Pa.C.S. § 1358(a), must be interpreted consistent with the requirement that rates be “just and reasonable.”  1 Pa.C.S. § 1932.</w:t>
      </w:r>
    </w:p>
    <w:p w:rsidR="00F566C3" w:rsidRPr="00170C82" w:rsidRDefault="00F566C3" w:rsidP="00F566C3">
      <w:pPr>
        <w:pStyle w:val="ListParagraph"/>
        <w:rPr>
          <w:rFonts w:eastAsia="Calibri"/>
          <w:sz w:val="24"/>
          <w:szCs w:val="24"/>
        </w:rPr>
      </w:pPr>
    </w:p>
    <w:p w:rsidR="00F566C3" w:rsidRPr="00C35CAA" w:rsidRDefault="00F566C3" w:rsidP="00765744">
      <w:pPr>
        <w:pStyle w:val="ListParagraph"/>
        <w:numPr>
          <w:ilvl w:val="1"/>
          <w:numId w:val="20"/>
        </w:numPr>
        <w:tabs>
          <w:tab w:val="left" w:pos="2160"/>
        </w:tabs>
        <w:ind w:left="0" w:firstLine="1440"/>
        <w:rPr>
          <w:rFonts w:eastAsia="Calibri"/>
          <w:sz w:val="24"/>
          <w:szCs w:val="24"/>
        </w:rPr>
      </w:pPr>
      <w:r>
        <w:rPr>
          <w:rFonts w:eastAsia="Calibri"/>
          <w:sz w:val="24"/>
          <w:szCs w:val="24"/>
        </w:rPr>
        <w:t>The burden of proving that a waiver of the 5% capped DSIC rate in order to ensure and maintain adequate, efficient, safe, reliable and reasonable service is warranted in on UGI-</w:t>
      </w:r>
      <w:r w:rsidR="00CD082F">
        <w:rPr>
          <w:rFonts w:eastAsia="Calibri"/>
          <w:sz w:val="24"/>
          <w:szCs w:val="24"/>
        </w:rPr>
        <w:t>C</w:t>
      </w:r>
      <w:r>
        <w:rPr>
          <w:rFonts w:eastAsia="Calibri"/>
          <w:sz w:val="24"/>
          <w:szCs w:val="24"/>
        </w:rPr>
        <w:t xml:space="preserve">PG.  66 Pa.C.S. § 1358(a)(1). </w:t>
      </w:r>
    </w:p>
    <w:p w:rsidR="00F566C3" w:rsidRPr="00086615" w:rsidRDefault="00F566C3" w:rsidP="00F566C3">
      <w:pPr>
        <w:pStyle w:val="ListParagraph"/>
        <w:tabs>
          <w:tab w:val="left" w:pos="2610"/>
        </w:tabs>
        <w:ind w:left="0" w:firstLine="1440"/>
        <w:rPr>
          <w:rFonts w:eastAsia="Calibri"/>
          <w:sz w:val="24"/>
          <w:szCs w:val="24"/>
        </w:rPr>
      </w:pPr>
    </w:p>
    <w:p w:rsidR="00F566C3" w:rsidRPr="00C35CAA" w:rsidRDefault="00F566C3" w:rsidP="00765744">
      <w:pPr>
        <w:pStyle w:val="ListParagraph"/>
        <w:numPr>
          <w:ilvl w:val="1"/>
          <w:numId w:val="20"/>
        </w:numPr>
        <w:tabs>
          <w:tab w:val="left" w:pos="2160"/>
        </w:tabs>
        <w:ind w:left="0" w:firstLine="1440"/>
        <w:rPr>
          <w:rFonts w:eastAsia="Calibri"/>
          <w:sz w:val="24"/>
          <w:szCs w:val="24"/>
        </w:rPr>
      </w:pPr>
      <w:r w:rsidRPr="00C35CAA">
        <w:rPr>
          <w:rFonts w:eastAsia="Calibri"/>
          <w:sz w:val="24"/>
          <w:szCs w:val="24"/>
        </w:rPr>
        <w:t xml:space="preserve">The Commission has provided regulations to instruct the utilities regarding LTIIPs, modifications of LTIIPs, enforcement of LTIIPs and interrelation with LTIIP with DSIC.  52 Pa.Code § 121.1 </w:t>
      </w:r>
      <w:r w:rsidRPr="00C35CAA">
        <w:rPr>
          <w:rFonts w:eastAsia="Calibri"/>
          <w:i/>
          <w:sz w:val="24"/>
          <w:szCs w:val="24"/>
        </w:rPr>
        <w:t>et seq.</w:t>
      </w:r>
    </w:p>
    <w:p w:rsidR="00F566C3" w:rsidRPr="00086615" w:rsidRDefault="00F566C3" w:rsidP="00F566C3">
      <w:pPr>
        <w:pStyle w:val="ListParagraph"/>
        <w:tabs>
          <w:tab w:val="left" w:pos="2610"/>
        </w:tabs>
        <w:ind w:left="0" w:firstLine="1440"/>
        <w:rPr>
          <w:rFonts w:eastAsia="Calibri"/>
          <w:sz w:val="24"/>
          <w:szCs w:val="24"/>
        </w:rPr>
      </w:pPr>
    </w:p>
    <w:p w:rsidR="00F566C3" w:rsidRPr="00C35CAA" w:rsidRDefault="00F566C3" w:rsidP="00765744">
      <w:pPr>
        <w:pStyle w:val="ListParagraph"/>
        <w:numPr>
          <w:ilvl w:val="1"/>
          <w:numId w:val="20"/>
        </w:numPr>
        <w:tabs>
          <w:tab w:val="left" w:pos="2160"/>
        </w:tabs>
        <w:ind w:left="0" w:firstLine="1440"/>
        <w:rPr>
          <w:rFonts w:eastAsia="Calibri"/>
          <w:sz w:val="24"/>
          <w:szCs w:val="24"/>
        </w:rPr>
      </w:pPr>
      <w:r w:rsidRPr="00C35CAA">
        <w:rPr>
          <w:rFonts w:eastAsia="Calibri"/>
          <w:sz w:val="24"/>
          <w:szCs w:val="24"/>
        </w:rPr>
        <w:t>The LTIIP must show the acceleration of the replacement of aging infrastructure by the utility and be sufficient to ensure and maintain adequate, efficient, safe, reliable and reasonable service.  52 Pa.Code § 121.1.</w:t>
      </w:r>
    </w:p>
    <w:p w:rsidR="00F566C3" w:rsidRPr="00B20BE9" w:rsidRDefault="00F566C3" w:rsidP="00F566C3">
      <w:pPr>
        <w:tabs>
          <w:tab w:val="left" w:pos="2610"/>
        </w:tabs>
        <w:ind w:firstLine="1440"/>
        <w:rPr>
          <w:rFonts w:eastAsia="Calibri"/>
          <w:sz w:val="24"/>
          <w:szCs w:val="24"/>
        </w:rPr>
      </w:pPr>
    </w:p>
    <w:p w:rsidR="00F566C3" w:rsidRPr="00C35CAA" w:rsidRDefault="00F566C3" w:rsidP="00765744">
      <w:pPr>
        <w:pStyle w:val="ListParagraph"/>
        <w:numPr>
          <w:ilvl w:val="1"/>
          <w:numId w:val="20"/>
        </w:numPr>
        <w:tabs>
          <w:tab w:val="left" w:pos="2160"/>
        </w:tabs>
        <w:ind w:left="0" w:firstLine="1440"/>
        <w:rPr>
          <w:rFonts w:eastAsia="Calibri"/>
          <w:sz w:val="24"/>
          <w:szCs w:val="24"/>
        </w:rPr>
      </w:pPr>
      <w:r w:rsidRPr="00C35CAA">
        <w:rPr>
          <w:rFonts w:eastAsia="Calibri"/>
          <w:sz w:val="24"/>
          <w:szCs w:val="24"/>
        </w:rPr>
        <w:t>UGI-</w:t>
      </w:r>
      <w:r w:rsidR="00765744">
        <w:rPr>
          <w:rFonts w:eastAsia="Calibri"/>
          <w:sz w:val="24"/>
          <w:szCs w:val="24"/>
        </w:rPr>
        <w:t>C</w:t>
      </w:r>
      <w:r w:rsidRPr="00C35CAA">
        <w:rPr>
          <w:rFonts w:eastAsia="Calibri"/>
          <w:sz w:val="24"/>
          <w:szCs w:val="24"/>
        </w:rPr>
        <w:t>PG has met its burden of proof as to the justness and reasonableness of its DSIC rate to be increased above the capped 5%</w:t>
      </w:r>
      <w:r>
        <w:rPr>
          <w:rFonts w:eastAsia="Calibri"/>
          <w:sz w:val="24"/>
          <w:szCs w:val="24"/>
        </w:rPr>
        <w:t xml:space="preserve"> because the current capped DSIC rate is insufficient to support the Company’s Commission-approved modified LTIIP and its expenditures for infrastructure replacement have been shown to be above 5% of its distribution revenues</w:t>
      </w:r>
      <w:r w:rsidR="008E67C9">
        <w:rPr>
          <w:rFonts w:eastAsia="Calibri"/>
          <w:sz w:val="24"/>
          <w:szCs w:val="24"/>
        </w:rPr>
        <w:t>.  66 </w:t>
      </w:r>
      <w:r w:rsidRPr="00C35CAA">
        <w:rPr>
          <w:rFonts w:eastAsia="Calibri"/>
          <w:sz w:val="24"/>
          <w:szCs w:val="24"/>
        </w:rPr>
        <w:t>Pa.C.S. §§</w:t>
      </w:r>
      <w:r>
        <w:rPr>
          <w:rFonts w:eastAsia="Calibri"/>
          <w:sz w:val="24"/>
          <w:szCs w:val="24"/>
        </w:rPr>
        <w:t> </w:t>
      </w:r>
      <w:r w:rsidRPr="00C35CAA">
        <w:rPr>
          <w:rFonts w:eastAsia="Calibri"/>
          <w:sz w:val="24"/>
          <w:szCs w:val="24"/>
        </w:rPr>
        <w:t>315(a), 1301, 1358(a).</w:t>
      </w:r>
    </w:p>
    <w:p w:rsidR="00F566C3" w:rsidRPr="00132D94" w:rsidRDefault="00F566C3" w:rsidP="00F566C3">
      <w:pPr>
        <w:pStyle w:val="ListParagraph"/>
        <w:tabs>
          <w:tab w:val="left" w:pos="2610"/>
        </w:tabs>
        <w:ind w:left="0" w:firstLine="1440"/>
        <w:rPr>
          <w:rFonts w:eastAsia="Calibri"/>
          <w:sz w:val="24"/>
          <w:szCs w:val="24"/>
        </w:rPr>
      </w:pPr>
    </w:p>
    <w:p w:rsidR="00F566C3" w:rsidRPr="00C35CAA" w:rsidRDefault="00F566C3" w:rsidP="00F566C3">
      <w:pPr>
        <w:pStyle w:val="ListParagraph"/>
        <w:numPr>
          <w:ilvl w:val="1"/>
          <w:numId w:val="20"/>
        </w:numPr>
        <w:tabs>
          <w:tab w:val="left" w:pos="0"/>
        </w:tabs>
        <w:ind w:left="0" w:firstLine="1440"/>
        <w:rPr>
          <w:rFonts w:eastAsia="Calibri"/>
          <w:sz w:val="24"/>
          <w:szCs w:val="24"/>
        </w:rPr>
      </w:pPr>
      <w:r w:rsidRPr="00C35CAA">
        <w:rPr>
          <w:rFonts w:eastAsia="Calibri"/>
          <w:sz w:val="24"/>
          <w:szCs w:val="24"/>
        </w:rPr>
        <w:t>UGI-</w:t>
      </w:r>
      <w:r w:rsidR="00765744">
        <w:rPr>
          <w:rFonts w:eastAsia="Calibri"/>
          <w:sz w:val="24"/>
          <w:szCs w:val="24"/>
        </w:rPr>
        <w:t>C</w:t>
      </w:r>
      <w:r w:rsidRPr="00C35CAA">
        <w:rPr>
          <w:rFonts w:eastAsia="Calibri"/>
          <w:sz w:val="24"/>
          <w:szCs w:val="24"/>
        </w:rPr>
        <w:t>PG has not met its burden to prove that the capped DSIC rate should be increase</w:t>
      </w:r>
      <w:r w:rsidR="00CD082F">
        <w:rPr>
          <w:rFonts w:eastAsia="Calibri"/>
          <w:sz w:val="24"/>
          <w:szCs w:val="24"/>
        </w:rPr>
        <w:t>d</w:t>
      </w:r>
      <w:r w:rsidRPr="00C35CAA">
        <w:rPr>
          <w:rFonts w:eastAsia="Calibri"/>
          <w:sz w:val="24"/>
          <w:szCs w:val="24"/>
        </w:rPr>
        <w:t xml:space="preserve"> up to 10%.</w:t>
      </w:r>
    </w:p>
    <w:p w:rsidR="00F566C3" w:rsidRPr="00132D94" w:rsidRDefault="00F566C3" w:rsidP="00F566C3">
      <w:pPr>
        <w:pStyle w:val="ListParagraph"/>
        <w:tabs>
          <w:tab w:val="left" w:pos="0"/>
        </w:tabs>
        <w:ind w:left="0" w:firstLine="1440"/>
        <w:rPr>
          <w:rFonts w:eastAsia="Calibri"/>
          <w:sz w:val="24"/>
          <w:szCs w:val="24"/>
        </w:rPr>
      </w:pPr>
    </w:p>
    <w:p w:rsidR="00FE323C" w:rsidRPr="00FE323C" w:rsidRDefault="00F566C3" w:rsidP="00CD082F">
      <w:pPr>
        <w:pStyle w:val="ListParagraph"/>
        <w:numPr>
          <w:ilvl w:val="1"/>
          <w:numId w:val="20"/>
        </w:numPr>
        <w:tabs>
          <w:tab w:val="left" w:pos="0"/>
        </w:tabs>
        <w:ind w:left="0" w:firstLine="1440"/>
        <w:rPr>
          <w:sz w:val="24"/>
          <w:szCs w:val="24"/>
        </w:rPr>
      </w:pPr>
      <w:r w:rsidRPr="00FE323C">
        <w:rPr>
          <w:rFonts w:eastAsia="Calibri"/>
          <w:sz w:val="24"/>
          <w:szCs w:val="24"/>
        </w:rPr>
        <w:t>Substantial evidence shows it is just, reasonable and in the public interest to increase the UGI-</w:t>
      </w:r>
      <w:r w:rsidR="00765744" w:rsidRPr="00FE323C">
        <w:rPr>
          <w:rFonts w:eastAsia="Calibri"/>
          <w:sz w:val="24"/>
          <w:szCs w:val="24"/>
        </w:rPr>
        <w:t>C</w:t>
      </w:r>
      <w:r w:rsidRPr="00FE323C">
        <w:rPr>
          <w:rFonts w:eastAsia="Calibri"/>
          <w:sz w:val="24"/>
          <w:szCs w:val="24"/>
        </w:rPr>
        <w:t xml:space="preserve">PG capped DSIC rate from 5% to </w:t>
      </w:r>
      <w:r w:rsidR="00765744" w:rsidRPr="00FE323C">
        <w:rPr>
          <w:rFonts w:eastAsia="Calibri"/>
          <w:sz w:val="24"/>
          <w:szCs w:val="24"/>
        </w:rPr>
        <w:t>8</w:t>
      </w:r>
      <w:r w:rsidRPr="00FE323C">
        <w:rPr>
          <w:rFonts w:eastAsia="Calibri"/>
          <w:sz w:val="24"/>
          <w:szCs w:val="24"/>
        </w:rPr>
        <w:t>.</w:t>
      </w:r>
      <w:r w:rsidR="008B2EA0">
        <w:rPr>
          <w:rFonts w:eastAsia="Calibri"/>
          <w:sz w:val="24"/>
          <w:szCs w:val="24"/>
        </w:rPr>
        <w:t>65</w:t>
      </w:r>
      <w:r w:rsidRPr="00FE323C">
        <w:rPr>
          <w:rFonts w:eastAsia="Calibri"/>
          <w:sz w:val="24"/>
          <w:szCs w:val="24"/>
        </w:rPr>
        <w:t>%.</w:t>
      </w:r>
    </w:p>
    <w:p w:rsidR="008B2EA0" w:rsidRDefault="008B2EA0">
      <w:pPr>
        <w:spacing w:line="240" w:lineRule="auto"/>
        <w:rPr>
          <w:sz w:val="24"/>
          <w:szCs w:val="24"/>
        </w:rPr>
      </w:pPr>
    </w:p>
    <w:p w:rsidR="00BD55BF" w:rsidRDefault="00BD55BF">
      <w:pPr>
        <w:spacing w:line="240" w:lineRule="auto"/>
        <w:rPr>
          <w:sz w:val="24"/>
          <w:szCs w:val="24"/>
        </w:rPr>
      </w:pPr>
    </w:p>
    <w:p w:rsidR="00AB54C5" w:rsidRPr="00FE323C" w:rsidRDefault="00AB54C5" w:rsidP="00FE323C">
      <w:pPr>
        <w:tabs>
          <w:tab w:val="left" w:pos="0"/>
        </w:tabs>
        <w:spacing w:line="240" w:lineRule="auto"/>
        <w:jc w:val="center"/>
        <w:rPr>
          <w:sz w:val="24"/>
          <w:szCs w:val="24"/>
        </w:rPr>
      </w:pPr>
      <w:r w:rsidRPr="00FE323C">
        <w:rPr>
          <w:sz w:val="24"/>
          <w:szCs w:val="24"/>
        </w:rPr>
        <w:t>V</w:t>
      </w:r>
      <w:r w:rsidR="00FE323C">
        <w:rPr>
          <w:sz w:val="24"/>
          <w:szCs w:val="24"/>
        </w:rPr>
        <w:t>I</w:t>
      </w:r>
      <w:r w:rsidRPr="00FE323C">
        <w:rPr>
          <w:sz w:val="24"/>
          <w:szCs w:val="24"/>
        </w:rPr>
        <w:t>I.</w:t>
      </w:r>
      <w:r w:rsidRPr="00FE323C">
        <w:rPr>
          <w:sz w:val="24"/>
          <w:szCs w:val="24"/>
        </w:rPr>
        <w:tab/>
      </w:r>
      <w:r w:rsidRPr="00FE323C">
        <w:rPr>
          <w:sz w:val="24"/>
          <w:szCs w:val="24"/>
          <w:u w:val="single"/>
        </w:rPr>
        <w:t>ORDER</w:t>
      </w:r>
    </w:p>
    <w:p w:rsidR="00F920CE" w:rsidRPr="00B20BE9" w:rsidRDefault="00F920CE" w:rsidP="00AB54C5">
      <w:pPr>
        <w:jc w:val="center"/>
        <w:rPr>
          <w:sz w:val="24"/>
          <w:szCs w:val="24"/>
          <w:u w:val="single"/>
        </w:rPr>
      </w:pPr>
    </w:p>
    <w:p w:rsidR="00AB54C5" w:rsidRPr="00B20BE9" w:rsidRDefault="00AB54C5" w:rsidP="00AB54C5">
      <w:pPr>
        <w:rPr>
          <w:sz w:val="24"/>
          <w:szCs w:val="24"/>
        </w:rPr>
      </w:pPr>
      <w:r w:rsidRPr="00B20BE9">
        <w:rPr>
          <w:sz w:val="24"/>
          <w:szCs w:val="24"/>
        </w:rPr>
        <w:tab/>
      </w:r>
      <w:r w:rsidRPr="00B20BE9">
        <w:rPr>
          <w:sz w:val="24"/>
          <w:szCs w:val="24"/>
        </w:rPr>
        <w:tab/>
        <w:t>THEREFORE,</w:t>
      </w:r>
    </w:p>
    <w:p w:rsidR="00AB54C5" w:rsidRPr="00B20BE9" w:rsidRDefault="00AB54C5" w:rsidP="00AB54C5">
      <w:pPr>
        <w:rPr>
          <w:sz w:val="24"/>
          <w:szCs w:val="24"/>
        </w:rPr>
      </w:pPr>
    </w:p>
    <w:p w:rsidR="00AB54C5" w:rsidRPr="00B20BE9" w:rsidRDefault="00AB54C5" w:rsidP="00AB54C5">
      <w:pPr>
        <w:rPr>
          <w:sz w:val="24"/>
          <w:szCs w:val="24"/>
        </w:rPr>
      </w:pPr>
      <w:r w:rsidRPr="00B20BE9">
        <w:rPr>
          <w:sz w:val="24"/>
          <w:szCs w:val="24"/>
        </w:rPr>
        <w:tab/>
      </w:r>
      <w:r w:rsidRPr="00B20BE9">
        <w:rPr>
          <w:sz w:val="24"/>
          <w:szCs w:val="24"/>
        </w:rPr>
        <w:tab/>
        <w:t>IT IS RECOMMENDED:</w:t>
      </w:r>
    </w:p>
    <w:p w:rsidR="00AB54C5" w:rsidRPr="00B20BE9" w:rsidRDefault="00AB54C5" w:rsidP="00AB54C5">
      <w:pPr>
        <w:rPr>
          <w:sz w:val="24"/>
          <w:szCs w:val="24"/>
        </w:rPr>
      </w:pPr>
    </w:p>
    <w:p w:rsidR="001B28B9" w:rsidRDefault="00AB54C5" w:rsidP="00AB54C5">
      <w:pPr>
        <w:pStyle w:val="ListParagraph"/>
        <w:numPr>
          <w:ilvl w:val="0"/>
          <w:numId w:val="23"/>
        </w:numPr>
        <w:ind w:left="0" w:firstLine="1440"/>
        <w:rPr>
          <w:sz w:val="24"/>
          <w:szCs w:val="24"/>
        </w:rPr>
      </w:pPr>
      <w:r w:rsidRPr="00C814B2">
        <w:rPr>
          <w:sz w:val="24"/>
          <w:szCs w:val="24"/>
        </w:rPr>
        <w:t>Th</w:t>
      </w:r>
      <w:r w:rsidR="007671EF">
        <w:rPr>
          <w:sz w:val="24"/>
          <w:szCs w:val="24"/>
        </w:rPr>
        <w:t>at th</w:t>
      </w:r>
      <w:r w:rsidRPr="00C814B2">
        <w:rPr>
          <w:sz w:val="24"/>
          <w:szCs w:val="24"/>
        </w:rPr>
        <w:t xml:space="preserve">e Petition of UGI </w:t>
      </w:r>
      <w:r>
        <w:rPr>
          <w:sz w:val="24"/>
          <w:szCs w:val="24"/>
        </w:rPr>
        <w:t xml:space="preserve">Central </w:t>
      </w:r>
      <w:r w:rsidRPr="00C814B2">
        <w:rPr>
          <w:sz w:val="24"/>
          <w:szCs w:val="24"/>
        </w:rPr>
        <w:t>Penn Gas, Inc.</w:t>
      </w:r>
      <w:r w:rsidR="00690515">
        <w:rPr>
          <w:sz w:val="24"/>
          <w:szCs w:val="24"/>
        </w:rPr>
        <w:t xml:space="preserve"> at Docket No. P-2016-2537609</w:t>
      </w:r>
      <w:r w:rsidR="001B28B9">
        <w:rPr>
          <w:sz w:val="24"/>
          <w:szCs w:val="24"/>
        </w:rPr>
        <w:t xml:space="preserve"> be granted in part and denied in part.</w:t>
      </w:r>
    </w:p>
    <w:p w:rsidR="001B28B9" w:rsidRPr="001B28B9" w:rsidRDefault="001B28B9" w:rsidP="001B28B9">
      <w:pPr>
        <w:ind w:left="1440"/>
        <w:rPr>
          <w:sz w:val="24"/>
          <w:szCs w:val="24"/>
        </w:rPr>
      </w:pPr>
    </w:p>
    <w:p w:rsidR="00AB54C5" w:rsidRDefault="001B28B9" w:rsidP="00AB54C5">
      <w:pPr>
        <w:pStyle w:val="ListParagraph"/>
        <w:numPr>
          <w:ilvl w:val="0"/>
          <w:numId w:val="23"/>
        </w:numPr>
        <w:ind w:left="0" w:firstLine="1440"/>
        <w:rPr>
          <w:sz w:val="24"/>
          <w:szCs w:val="24"/>
        </w:rPr>
      </w:pPr>
      <w:r>
        <w:rPr>
          <w:sz w:val="24"/>
          <w:szCs w:val="24"/>
        </w:rPr>
        <w:t xml:space="preserve">That the </w:t>
      </w:r>
      <w:r w:rsidR="00690515">
        <w:rPr>
          <w:sz w:val="24"/>
          <w:szCs w:val="24"/>
        </w:rPr>
        <w:t xml:space="preserve">request </w:t>
      </w:r>
      <w:r>
        <w:rPr>
          <w:sz w:val="24"/>
          <w:szCs w:val="24"/>
        </w:rPr>
        <w:t>of UGI Central Penn Gas, Inc.</w:t>
      </w:r>
      <w:r w:rsidR="00690515">
        <w:rPr>
          <w:sz w:val="24"/>
          <w:szCs w:val="24"/>
        </w:rPr>
        <w:t xml:space="preserve"> in the Petition </w:t>
      </w:r>
      <w:r w:rsidR="00AB54C5" w:rsidRPr="00C814B2">
        <w:rPr>
          <w:sz w:val="24"/>
          <w:szCs w:val="24"/>
        </w:rPr>
        <w:t xml:space="preserve">for a </w:t>
      </w:r>
      <w:r w:rsidR="00AB54C5">
        <w:rPr>
          <w:sz w:val="24"/>
          <w:szCs w:val="24"/>
        </w:rPr>
        <w:t>w</w:t>
      </w:r>
      <w:r w:rsidR="00AB54C5" w:rsidRPr="00C814B2">
        <w:rPr>
          <w:sz w:val="24"/>
          <w:szCs w:val="24"/>
        </w:rPr>
        <w:t xml:space="preserve">aiver of the </w:t>
      </w:r>
      <w:r w:rsidR="00AB54C5">
        <w:rPr>
          <w:sz w:val="24"/>
          <w:szCs w:val="24"/>
        </w:rPr>
        <w:t>d</w:t>
      </w:r>
      <w:r w:rsidR="00AB54C5" w:rsidRPr="00C814B2">
        <w:rPr>
          <w:sz w:val="24"/>
          <w:szCs w:val="24"/>
        </w:rPr>
        <w:t xml:space="preserve">istribution </w:t>
      </w:r>
      <w:r w:rsidR="00AB54C5">
        <w:rPr>
          <w:sz w:val="24"/>
          <w:szCs w:val="24"/>
        </w:rPr>
        <w:t>s</w:t>
      </w:r>
      <w:r w:rsidR="00AB54C5" w:rsidRPr="00C814B2">
        <w:rPr>
          <w:sz w:val="24"/>
          <w:szCs w:val="24"/>
        </w:rPr>
        <w:t xml:space="preserve">ystem </w:t>
      </w:r>
      <w:r w:rsidR="00AB54C5">
        <w:rPr>
          <w:sz w:val="24"/>
          <w:szCs w:val="24"/>
        </w:rPr>
        <w:t>i</w:t>
      </w:r>
      <w:r w:rsidR="00AB54C5" w:rsidRPr="00C814B2">
        <w:rPr>
          <w:sz w:val="24"/>
          <w:szCs w:val="24"/>
        </w:rPr>
        <w:t xml:space="preserve">mprovement </w:t>
      </w:r>
      <w:r w:rsidR="00AB54C5">
        <w:rPr>
          <w:sz w:val="24"/>
          <w:szCs w:val="24"/>
        </w:rPr>
        <w:t>c</w:t>
      </w:r>
      <w:r w:rsidR="00AB54C5" w:rsidRPr="00C814B2">
        <w:rPr>
          <w:sz w:val="24"/>
          <w:szCs w:val="24"/>
        </w:rPr>
        <w:t xml:space="preserve">harge </w:t>
      </w:r>
      <w:r w:rsidR="00AB54C5">
        <w:rPr>
          <w:sz w:val="24"/>
          <w:szCs w:val="24"/>
        </w:rPr>
        <w:t>c</w:t>
      </w:r>
      <w:r w:rsidR="00AB54C5" w:rsidRPr="00C814B2">
        <w:rPr>
          <w:sz w:val="24"/>
          <w:szCs w:val="24"/>
        </w:rPr>
        <w:t>ap of</w:t>
      </w:r>
      <w:r w:rsidR="00AB54C5">
        <w:rPr>
          <w:sz w:val="24"/>
          <w:szCs w:val="24"/>
        </w:rPr>
        <w:t xml:space="preserve"> 5</w:t>
      </w:r>
      <w:r w:rsidR="00AB54C5" w:rsidRPr="00C814B2">
        <w:rPr>
          <w:sz w:val="24"/>
          <w:szCs w:val="24"/>
        </w:rPr>
        <w:t xml:space="preserve">% of </w:t>
      </w:r>
      <w:r w:rsidR="00AB54C5">
        <w:rPr>
          <w:sz w:val="24"/>
          <w:szCs w:val="24"/>
        </w:rPr>
        <w:t>b</w:t>
      </w:r>
      <w:r w:rsidR="00AB54C5" w:rsidRPr="00C814B2">
        <w:rPr>
          <w:sz w:val="24"/>
          <w:szCs w:val="24"/>
        </w:rPr>
        <w:t xml:space="preserve">illed </w:t>
      </w:r>
      <w:r w:rsidR="00AB54C5">
        <w:rPr>
          <w:sz w:val="24"/>
          <w:szCs w:val="24"/>
        </w:rPr>
        <w:t>d</w:t>
      </w:r>
      <w:r w:rsidR="00AB54C5" w:rsidRPr="00C814B2">
        <w:rPr>
          <w:sz w:val="24"/>
          <w:szCs w:val="24"/>
        </w:rPr>
        <w:t xml:space="preserve">istribution </w:t>
      </w:r>
      <w:r w:rsidR="00AB54C5">
        <w:rPr>
          <w:sz w:val="24"/>
          <w:szCs w:val="24"/>
        </w:rPr>
        <w:t>r</w:t>
      </w:r>
      <w:r w:rsidR="00AB54C5" w:rsidRPr="00C814B2">
        <w:rPr>
          <w:sz w:val="24"/>
          <w:szCs w:val="24"/>
        </w:rPr>
        <w:t xml:space="preserve">evenues </w:t>
      </w:r>
      <w:r w:rsidR="00AB54C5">
        <w:rPr>
          <w:sz w:val="24"/>
          <w:szCs w:val="24"/>
        </w:rPr>
        <w:t>is granted.</w:t>
      </w:r>
    </w:p>
    <w:p w:rsidR="00AB54C5" w:rsidRPr="0090494E" w:rsidRDefault="00AB54C5" w:rsidP="00AB54C5">
      <w:pPr>
        <w:ind w:left="1440"/>
        <w:rPr>
          <w:sz w:val="24"/>
          <w:szCs w:val="24"/>
        </w:rPr>
      </w:pPr>
    </w:p>
    <w:p w:rsidR="00AB54C5" w:rsidRDefault="00AB54C5" w:rsidP="00AB54C5">
      <w:pPr>
        <w:pStyle w:val="ListParagraph"/>
        <w:numPr>
          <w:ilvl w:val="0"/>
          <w:numId w:val="23"/>
        </w:numPr>
        <w:ind w:left="0" w:firstLine="1440"/>
        <w:rPr>
          <w:sz w:val="24"/>
          <w:szCs w:val="24"/>
        </w:rPr>
      </w:pPr>
      <w:r>
        <w:rPr>
          <w:sz w:val="24"/>
          <w:szCs w:val="24"/>
        </w:rPr>
        <w:t>Th</w:t>
      </w:r>
      <w:r w:rsidR="007671EF">
        <w:rPr>
          <w:sz w:val="24"/>
          <w:szCs w:val="24"/>
        </w:rPr>
        <w:t>at th</w:t>
      </w:r>
      <w:r>
        <w:rPr>
          <w:sz w:val="24"/>
          <w:szCs w:val="24"/>
        </w:rPr>
        <w:t xml:space="preserve">e </w:t>
      </w:r>
      <w:r w:rsidR="00690515">
        <w:rPr>
          <w:sz w:val="24"/>
          <w:szCs w:val="24"/>
        </w:rPr>
        <w:t xml:space="preserve">request </w:t>
      </w:r>
      <w:r>
        <w:rPr>
          <w:sz w:val="24"/>
          <w:szCs w:val="24"/>
        </w:rPr>
        <w:t xml:space="preserve">of UGI Central Penn Gas, Inc. </w:t>
      </w:r>
      <w:r w:rsidR="009052DE">
        <w:rPr>
          <w:sz w:val="24"/>
          <w:szCs w:val="24"/>
        </w:rPr>
        <w:t xml:space="preserve">in the Petition </w:t>
      </w:r>
      <w:r>
        <w:rPr>
          <w:sz w:val="24"/>
          <w:szCs w:val="24"/>
        </w:rPr>
        <w:t xml:space="preserve">for approval to increase the maximum allowable distribution system improvement charge </w:t>
      </w:r>
      <w:r w:rsidR="001B28B9">
        <w:rPr>
          <w:sz w:val="24"/>
          <w:szCs w:val="24"/>
        </w:rPr>
        <w:t xml:space="preserve"> up </w:t>
      </w:r>
      <w:r>
        <w:rPr>
          <w:sz w:val="24"/>
          <w:szCs w:val="24"/>
        </w:rPr>
        <w:t>to 10% of billed distribution revenues is denied.</w:t>
      </w:r>
    </w:p>
    <w:p w:rsidR="00AB54C5" w:rsidRPr="00C814B2" w:rsidRDefault="00AB54C5" w:rsidP="00AB54C5">
      <w:pPr>
        <w:ind w:left="1440"/>
        <w:rPr>
          <w:sz w:val="24"/>
          <w:szCs w:val="24"/>
        </w:rPr>
      </w:pPr>
    </w:p>
    <w:p w:rsidR="00AB54C5" w:rsidRDefault="00AB54C5" w:rsidP="00AB54C5">
      <w:pPr>
        <w:pStyle w:val="ListParagraph"/>
        <w:numPr>
          <w:ilvl w:val="0"/>
          <w:numId w:val="23"/>
        </w:numPr>
        <w:ind w:left="0" w:firstLine="1440"/>
        <w:rPr>
          <w:sz w:val="24"/>
          <w:szCs w:val="24"/>
        </w:rPr>
      </w:pPr>
      <w:r>
        <w:rPr>
          <w:sz w:val="24"/>
          <w:szCs w:val="24"/>
        </w:rPr>
        <w:t>Th</w:t>
      </w:r>
      <w:r w:rsidR="007671EF">
        <w:rPr>
          <w:sz w:val="24"/>
          <w:szCs w:val="24"/>
        </w:rPr>
        <w:t>at</w:t>
      </w:r>
      <w:r>
        <w:rPr>
          <w:sz w:val="24"/>
          <w:szCs w:val="24"/>
        </w:rPr>
        <w:t xml:space="preserve"> UGI Central Penn Gas, Inc. is approved to increase the maximum allowable distribution syst</w:t>
      </w:r>
      <w:r w:rsidR="008B2EA0">
        <w:rPr>
          <w:sz w:val="24"/>
          <w:szCs w:val="24"/>
        </w:rPr>
        <w:t>em improvement charge up to 8.65</w:t>
      </w:r>
      <w:r>
        <w:rPr>
          <w:sz w:val="24"/>
          <w:szCs w:val="24"/>
        </w:rPr>
        <w:t>% of billed distribution revenues.</w:t>
      </w:r>
    </w:p>
    <w:p w:rsidR="00AB54C5" w:rsidRPr="003D0FA8" w:rsidRDefault="00AB54C5" w:rsidP="00AB54C5">
      <w:pPr>
        <w:pStyle w:val="ListParagraph"/>
        <w:rPr>
          <w:sz w:val="24"/>
          <w:szCs w:val="24"/>
        </w:rPr>
      </w:pPr>
    </w:p>
    <w:p w:rsidR="00AB54C5" w:rsidRDefault="00AB54C5" w:rsidP="00AB54C5">
      <w:pPr>
        <w:pStyle w:val="ListParagraph"/>
        <w:numPr>
          <w:ilvl w:val="0"/>
          <w:numId w:val="23"/>
        </w:numPr>
        <w:ind w:left="0" w:firstLine="1440"/>
        <w:rPr>
          <w:sz w:val="24"/>
          <w:szCs w:val="24"/>
        </w:rPr>
      </w:pPr>
      <w:r>
        <w:rPr>
          <w:sz w:val="24"/>
          <w:szCs w:val="24"/>
        </w:rPr>
        <w:t>That the</w:t>
      </w:r>
      <w:r w:rsidR="001B28B9">
        <w:rPr>
          <w:sz w:val="24"/>
          <w:szCs w:val="24"/>
        </w:rPr>
        <w:t xml:space="preserve"> following</w:t>
      </w:r>
      <w:r>
        <w:rPr>
          <w:sz w:val="24"/>
          <w:szCs w:val="24"/>
        </w:rPr>
        <w:t xml:space="preserve"> transcript corrections proposed by UGI Central Penn Gas, Inc. by written request dated September 21, 2016, are accepted</w:t>
      </w:r>
      <w:r w:rsidR="001B28B9">
        <w:rPr>
          <w:sz w:val="24"/>
          <w:szCs w:val="24"/>
        </w:rPr>
        <w:t>:</w:t>
      </w:r>
    </w:p>
    <w:p w:rsidR="001B28B9" w:rsidRDefault="001B28B9" w:rsidP="001B28B9">
      <w:pPr>
        <w:pStyle w:val="ListParagraph"/>
        <w:rPr>
          <w:sz w:val="24"/>
          <w:szCs w:val="24"/>
        </w:rPr>
      </w:pPr>
    </w:p>
    <w:p w:rsidR="001B28B9" w:rsidRPr="001B28B9" w:rsidRDefault="001B28B9" w:rsidP="001B28B9">
      <w:pPr>
        <w:pStyle w:val="ListParagraph"/>
        <w:ind w:left="2880"/>
        <w:rPr>
          <w:sz w:val="24"/>
          <w:szCs w:val="24"/>
          <w:u w:val="single"/>
        </w:rPr>
      </w:pPr>
      <w:r w:rsidRPr="001B28B9">
        <w:rPr>
          <w:sz w:val="24"/>
          <w:szCs w:val="24"/>
          <w:u w:val="single"/>
        </w:rPr>
        <w:t>Page</w:t>
      </w:r>
      <w:r>
        <w:rPr>
          <w:sz w:val="24"/>
          <w:szCs w:val="24"/>
        </w:rPr>
        <w:tab/>
      </w:r>
      <w:r w:rsidRPr="001B28B9">
        <w:rPr>
          <w:sz w:val="24"/>
          <w:szCs w:val="24"/>
          <w:u w:val="single"/>
        </w:rPr>
        <w:t>Line</w:t>
      </w:r>
      <w:r>
        <w:rPr>
          <w:sz w:val="24"/>
          <w:szCs w:val="24"/>
        </w:rPr>
        <w:tab/>
      </w:r>
      <w:r>
        <w:rPr>
          <w:sz w:val="24"/>
          <w:szCs w:val="24"/>
          <w:u w:val="single"/>
        </w:rPr>
        <w:t>Correction</w:t>
      </w:r>
    </w:p>
    <w:p w:rsidR="001B28B9" w:rsidRDefault="001B28B9" w:rsidP="001B28B9">
      <w:pPr>
        <w:pStyle w:val="ListParagraph"/>
        <w:numPr>
          <w:ilvl w:val="1"/>
          <w:numId w:val="23"/>
        </w:numPr>
        <w:rPr>
          <w:sz w:val="24"/>
          <w:szCs w:val="24"/>
        </w:rPr>
      </w:pPr>
      <w:r>
        <w:rPr>
          <w:sz w:val="24"/>
          <w:szCs w:val="24"/>
        </w:rPr>
        <w:t xml:space="preserve">     </w:t>
      </w:r>
      <w:r w:rsidR="00842375">
        <w:rPr>
          <w:sz w:val="24"/>
          <w:szCs w:val="24"/>
        </w:rPr>
        <w:t xml:space="preserve"> </w:t>
      </w:r>
      <w:r>
        <w:rPr>
          <w:sz w:val="24"/>
          <w:szCs w:val="24"/>
        </w:rPr>
        <w:t xml:space="preserve">  30</w:t>
      </w:r>
      <w:r>
        <w:rPr>
          <w:sz w:val="24"/>
          <w:szCs w:val="24"/>
        </w:rPr>
        <w:tab/>
        <w:t>12</w:t>
      </w:r>
      <w:r>
        <w:rPr>
          <w:sz w:val="24"/>
          <w:szCs w:val="24"/>
        </w:rPr>
        <w:tab/>
        <w:t>Change “to” into “and”.</w:t>
      </w:r>
    </w:p>
    <w:p w:rsidR="001B28B9" w:rsidRDefault="001B28B9" w:rsidP="001B28B9">
      <w:pPr>
        <w:pStyle w:val="ListParagraph"/>
        <w:numPr>
          <w:ilvl w:val="1"/>
          <w:numId w:val="23"/>
        </w:numPr>
        <w:rPr>
          <w:sz w:val="24"/>
          <w:szCs w:val="24"/>
        </w:rPr>
      </w:pPr>
      <w:r>
        <w:rPr>
          <w:sz w:val="24"/>
          <w:szCs w:val="24"/>
        </w:rPr>
        <w:t xml:space="preserve">     </w:t>
      </w:r>
      <w:r w:rsidR="00842375">
        <w:rPr>
          <w:sz w:val="24"/>
          <w:szCs w:val="24"/>
        </w:rPr>
        <w:t xml:space="preserve"> </w:t>
      </w:r>
      <w:r>
        <w:rPr>
          <w:sz w:val="24"/>
          <w:szCs w:val="24"/>
        </w:rPr>
        <w:t xml:space="preserve">  31</w:t>
      </w:r>
      <w:r>
        <w:rPr>
          <w:sz w:val="24"/>
          <w:szCs w:val="24"/>
        </w:rPr>
        <w:tab/>
        <w:t>11</w:t>
      </w:r>
      <w:r>
        <w:rPr>
          <w:sz w:val="24"/>
          <w:szCs w:val="24"/>
        </w:rPr>
        <w:tab/>
        <w:t>Strike “the”.</w:t>
      </w:r>
    </w:p>
    <w:p w:rsidR="001B28B9" w:rsidRDefault="001B28B9" w:rsidP="001B28B9">
      <w:pPr>
        <w:pStyle w:val="ListParagraph"/>
        <w:numPr>
          <w:ilvl w:val="1"/>
          <w:numId w:val="23"/>
        </w:numPr>
        <w:rPr>
          <w:sz w:val="24"/>
          <w:szCs w:val="24"/>
        </w:rPr>
      </w:pPr>
      <w:r>
        <w:rPr>
          <w:sz w:val="24"/>
          <w:szCs w:val="24"/>
        </w:rPr>
        <w:t xml:space="preserve">      </w:t>
      </w:r>
      <w:r w:rsidR="00842375">
        <w:rPr>
          <w:sz w:val="24"/>
          <w:szCs w:val="24"/>
        </w:rPr>
        <w:t xml:space="preserve"> </w:t>
      </w:r>
      <w:r>
        <w:rPr>
          <w:sz w:val="24"/>
          <w:szCs w:val="24"/>
        </w:rPr>
        <w:t xml:space="preserve"> 38</w:t>
      </w:r>
      <w:r>
        <w:rPr>
          <w:sz w:val="24"/>
          <w:szCs w:val="24"/>
        </w:rPr>
        <w:tab/>
      </w:r>
      <w:r w:rsidR="00842375">
        <w:rPr>
          <w:sz w:val="24"/>
          <w:szCs w:val="24"/>
        </w:rPr>
        <w:t xml:space="preserve">  </w:t>
      </w:r>
      <w:r>
        <w:rPr>
          <w:sz w:val="24"/>
          <w:szCs w:val="24"/>
        </w:rPr>
        <w:t>2</w:t>
      </w:r>
      <w:r>
        <w:rPr>
          <w:sz w:val="24"/>
          <w:szCs w:val="24"/>
        </w:rPr>
        <w:tab/>
        <w:t>Strike “our”.</w:t>
      </w:r>
    </w:p>
    <w:p w:rsidR="001B28B9" w:rsidRDefault="001B28B9" w:rsidP="001B28B9">
      <w:pPr>
        <w:pStyle w:val="ListParagraph"/>
        <w:numPr>
          <w:ilvl w:val="1"/>
          <w:numId w:val="23"/>
        </w:numPr>
        <w:rPr>
          <w:sz w:val="24"/>
          <w:szCs w:val="24"/>
        </w:rPr>
      </w:pPr>
      <w:r>
        <w:rPr>
          <w:sz w:val="24"/>
          <w:szCs w:val="24"/>
        </w:rPr>
        <w:t xml:space="preserve">      </w:t>
      </w:r>
      <w:r w:rsidR="00842375">
        <w:rPr>
          <w:sz w:val="24"/>
          <w:szCs w:val="24"/>
        </w:rPr>
        <w:t xml:space="preserve"> </w:t>
      </w:r>
      <w:r>
        <w:rPr>
          <w:sz w:val="24"/>
          <w:szCs w:val="24"/>
        </w:rPr>
        <w:t xml:space="preserve"> 42</w:t>
      </w:r>
      <w:r>
        <w:rPr>
          <w:sz w:val="24"/>
          <w:szCs w:val="24"/>
        </w:rPr>
        <w:tab/>
      </w:r>
      <w:r w:rsidR="00842375">
        <w:rPr>
          <w:sz w:val="24"/>
          <w:szCs w:val="24"/>
        </w:rPr>
        <w:t xml:space="preserve">  </w:t>
      </w:r>
      <w:r>
        <w:rPr>
          <w:sz w:val="24"/>
          <w:szCs w:val="24"/>
        </w:rPr>
        <w:t>6</w:t>
      </w:r>
      <w:r>
        <w:rPr>
          <w:sz w:val="24"/>
          <w:szCs w:val="24"/>
        </w:rPr>
        <w:tab/>
        <w:t>Change “Columbia” to “Columbia’s”.</w:t>
      </w:r>
    </w:p>
    <w:p w:rsidR="001B28B9" w:rsidRDefault="001B28B9" w:rsidP="001B28B9">
      <w:pPr>
        <w:pStyle w:val="ListParagraph"/>
        <w:numPr>
          <w:ilvl w:val="1"/>
          <w:numId w:val="23"/>
        </w:numPr>
        <w:rPr>
          <w:sz w:val="24"/>
          <w:szCs w:val="24"/>
        </w:rPr>
      </w:pPr>
      <w:r>
        <w:rPr>
          <w:sz w:val="24"/>
          <w:szCs w:val="24"/>
        </w:rPr>
        <w:t xml:space="preserve">     </w:t>
      </w:r>
      <w:r w:rsidR="00842375">
        <w:rPr>
          <w:sz w:val="24"/>
          <w:szCs w:val="24"/>
        </w:rPr>
        <w:t xml:space="preserve"> </w:t>
      </w:r>
      <w:r>
        <w:rPr>
          <w:sz w:val="24"/>
          <w:szCs w:val="24"/>
        </w:rPr>
        <w:t xml:space="preserve">  53</w:t>
      </w:r>
      <w:r>
        <w:rPr>
          <w:sz w:val="24"/>
          <w:szCs w:val="24"/>
        </w:rPr>
        <w:tab/>
      </w:r>
      <w:r w:rsidR="00842375">
        <w:rPr>
          <w:sz w:val="24"/>
          <w:szCs w:val="24"/>
        </w:rPr>
        <w:t xml:space="preserve">  </w:t>
      </w:r>
      <w:r w:rsidR="00FF71A7">
        <w:rPr>
          <w:sz w:val="24"/>
          <w:szCs w:val="24"/>
        </w:rPr>
        <w:t>5</w:t>
      </w:r>
      <w:r w:rsidR="00FF71A7">
        <w:rPr>
          <w:sz w:val="24"/>
          <w:szCs w:val="24"/>
        </w:rPr>
        <w:tab/>
        <w:t>Change “1RS” to “1SR”.</w:t>
      </w:r>
    </w:p>
    <w:p w:rsidR="00FF71A7" w:rsidRDefault="00FF71A7" w:rsidP="001B28B9">
      <w:pPr>
        <w:pStyle w:val="ListParagraph"/>
        <w:numPr>
          <w:ilvl w:val="1"/>
          <w:numId w:val="23"/>
        </w:numPr>
        <w:rPr>
          <w:sz w:val="24"/>
          <w:szCs w:val="24"/>
        </w:rPr>
      </w:pPr>
      <w:r>
        <w:rPr>
          <w:sz w:val="24"/>
          <w:szCs w:val="24"/>
        </w:rPr>
        <w:t xml:space="preserve">      </w:t>
      </w:r>
      <w:r w:rsidR="00842375">
        <w:rPr>
          <w:sz w:val="24"/>
          <w:szCs w:val="24"/>
        </w:rPr>
        <w:t xml:space="preserve"> </w:t>
      </w:r>
      <w:r>
        <w:rPr>
          <w:sz w:val="24"/>
          <w:szCs w:val="24"/>
        </w:rPr>
        <w:t xml:space="preserve"> 53</w:t>
      </w:r>
      <w:r>
        <w:rPr>
          <w:sz w:val="24"/>
          <w:szCs w:val="24"/>
        </w:rPr>
        <w:tab/>
        <w:t>15</w:t>
      </w:r>
      <w:r>
        <w:rPr>
          <w:sz w:val="24"/>
          <w:szCs w:val="24"/>
        </w:rPr>
        <w:tab/>
        <w:t>Strike “we”.</w:t>
      </w:r>
    </w:p>
    <w:p w:rsidR="00FF71A7" w:rsidRDefault="00FF71A7" w:rsidP="001B28B9">
      <w:pPr>
        <w:pStyle w:val="ListParagraph"/>
        <w:numPr>
          <w:ilvl w:val="1"/>
          <w:numId w:val="23"/>
        </w:numPr>
        <w:rPr>
          <w:sz w:val="24"/>
          <w:szCs w:val="24"/>
        </w:rPr>
      </w:pPr>
      <w:r>
        <w:rPr>
          <w:sz w:val="24"/>
          <w:szCs w:val="24"/>
        </w:rPr>
        <w:t xml:space="preserve">    </w:t>
      </w:r>
      <w:r w:rsidR="00842375">
        <w:rPr>
          <w:sz w:val="24"/>
          <w:szCs w:val="24"/>
        </w:rPr>
        <w:t xml:space="preserve"> </w:t>
      </w:r>
      <w:r>
        <w:rPr>
          <w:sz w:val="24"/>
          <w:szCs w:val="24"/>
        </w:rPr>
        <w:t xml:space="preserve">   55</w:t>
      </w:r>
      <w:r>
        <w:rPr>
          <w:sz w:val="24"/>
          <w:szCs w:val="24"/>
        </w:rPr>
        <w:tab/>
        <w:t>23</w:t>
      </w:r>
      <w:r>
        <w:rPr>
          <w:sz w:val="24"/>
          <w:szCs w:val="24"/>
        </w:rPr>
        <w:tab/>
        <w:t>Change “Exhibit WJM-1SR” to “Exhibit WJM-1S”.</w:t>
      </w:r>
    </w:p>
    <w:p w:rsidR="00FF71A7" w:rsidRDefault="00FF71A7" w:rsidP="001B28B9">
      <w:pPr>
        <w:pStyle w:val="ListParagraph"/>
        <w:numPr>
          <w:ilvl w:val="1"/>
          <w:numId w:val="23"/>
        </w:numPr>
        <w:rPr>
          <w:sz w:val="24"/>
          <w:szCs w:val="24"/>
        </w:rPr>
      </w:pPr>
      <w:r>
        <w:rPr>
          <w:sz w:val="24"/>
          <w:szCs w:val="24"/>
        </w:rPr>
        <w:t xml:space="preserve">     </w:t>
      </w:r>
      <w:r w:rsidR="00842375">
        <w:rPr>
          <w:sz w:val="24"/>
          <w:szCs w:val="24"/>
        </w:rPr>
        <w:t xml:space="preserve"> </w:t>
      </w:r>
      <w:r>
        <w:rPr>
          <w:sz w:val="24"/>
          <w:szCs w:val="24"/>
        </w:rPr>
        <w:t xml:space="preserve"> </w:t>
      </w:r>
      <w:r w:rsidR="00842375">
        <w:rPr>
          <w:sz w:val="24"/>
          <w:szCs w:val="24"/>
        </w:rPr>
        <w:t xml:space="preserve"> </w:t>
      </w:r>
      <w:r>
        <w:rPr>
          <w:sz w:val="24"/>
          <w:szCs w:val="24"/>
        </w:rPr>
        <w:t>65</w:t>
      </w:r>
      <w:r>
        <w:rPr>
          <w:sz w:val="24"/>
          <w:szCs w:val="24"/>
        </w:rPr>
        <w:tab/>
      </w:r>
      <w:r w:rsidR="00842375">
        <w:rPr>
          <w:sz w:val="24"/>
          <w:szCs w:val="24"/>
        </w:rPr>
        <w:t xml:space="preserve">  </w:t>
      </w:r>
      <w:r>
        <w:rPr>
          <w:sz w:val="24"/>
          <w:szCs w:val="24"/>
        </w:rPr>
        <w:t>8</w:t>
      </w:r>
      <w:r>
        <w:rPr>
          <w:sz w:val="24"/>
          <w:szCs w:val="24"/>
        </w:rPr>
        <w:tab/>
        <w:t>Change “after” to “of”.</w:t>
      </w:r>
    </w:p>
    <w:p w:rsidR="00FF71A7" w:rsidRDefault="00FF71A7" w:rsidP="001B28B9">
      <w:pPr>
        <w:pStyle w:val="ListParagraph"/>
        <w:numPr>
          <w:ilvl w:val="1"/>
          <w:numId w:val="23"/>
        </w:numPr>
        <w:rPr>
          <w:sz w:val="24"/>
          <w:szCs w:val="24"/>
        </w:rPr>
      </w:pPr>
      <w:r>
        <w:rPr>
          <w:sz w:val="24"/>
          <w:szCs w:val="24"/>
        </w:rPr>
        <w:t xml:space="preserve">     </w:t>
      </w:r>
      <w:r w:rsidR="00842375">
        <w:rPr>
          <w:sz w:val="24"/>
          <w:szCs w:val="24"/>
        </w:rPr>
        <w:t xml:space="preserve"> </w:t>
      </w:r>
      <w:r>
        <w:rPr>
          <w:sz w:val="24"/>
          <w:szCs w:val="24"/>
        </w:rPr>
        <w:t xml:space="preserve"> </w:t>
      </w:r>
      <w:r w:rsidR="00842375">
        <w:rPr>
          <w:sz w:val="24"/>
          <w:szCs w:val="24"/>
        </w:rPr>
        <w:t xml:space="preserve"> </w:t>
      </w:r>
      <w:r>
        <w:rPr>
          <w:sz w:val="24"/>
          <w:szCs w:val="24"/>
        </w:rPr>
        <w:t>76</w:t>
      </w:r>
      <w:r>
        <w:rPr>
          <w:sz w:val="24"/>
          <w:szCs w:val="24"/>
        </w:rPr>
        <w:tab/>
        <w:t>13</w:t>
      </w:r>
      <w:r>
        <w:rPr>
          <w:sz w:val="24"/>
          <w:szCs w:val="24"/>
        </w:rPr>
        <w:tab/>
        <w:t>Change “Not that many” to “I don’t have any”.</w:t>
      </w:r>
    </w:p>
    <w:p w:rsidR="00FF71A7" w:rsidRDefault="00FF71A7" w:rsidP="001B28B9">
      <w:pPr>
        <w:pStyle w:val="ListParagraph"/>
        <w:numPr>
          <w:ilvl w:val="1"/>
          <w:numId w:val="23"/>
        </w:numPr>
        <w:rPr>
          <w:sz w:val="24"/>
          <w:szCs w:val="24"/>
        </w:rPr>
      </w:pPr>
      <w:r>
        <w:rPr>
          <w:sz w:val="24"/>
          <w:szCs w:val="24"/>
        </w:rPr>
        <w:t xml:space="preserve">      </w:t>
      </w:r>
      <w:r w:rsidR="00842375">
        <w:rPr>
          <w:sz w:val="24"/>
          <w:szCs w:val="24"/>
        </w:rPr>
        <w:t xml:space="preserve">  </w:t>
      </w:r>
      <w:r>
        <w:rPr>
          <w:sz w:val="24"/>
          <w:szCs w:val="24"/>
        </w:rPr>
        <w:t>86</w:t>
      </w:r>
      <w:r>
        <w:rPr>
          <w:sz w:val="24"/>
          <w:szCs w:val="24"/>
        </w:rPr>
        <w:tab/>
        <w:t>17</w:t>
      </w:r>
      <w:r>
        <w:rPr>
          <w:sz w:val="24"/>
          <w:szCs w:val="24"/>
        </w:rPr>
        <w:tab/>
      </w:r>
      <w:proofErr w:type="gramStart"/>
      <w:r>
        <w:rPr>
          <w:sz w:val="24"/>
          <w:szCs w:val="24"/>
        </w:rPr>
        <w:t>Strike</w:t>
      </w:r>
      <w:proofErr w:type="gramEnd"/>
      <w:r>
        <w:rPr>
          <w:sz w:val="24"/>
          <w:szCs w:val="24"/>
        </w:rPr>
        <w:t xml:space="preserve"> “as”.</w:t>
      </w:r>
    </w:p>
    <w:p w:rsidR="00FF71A7" w:rsidRDefault="00842375" w:rsidP="009C3557">
      <w:pPr>
        <w:pStyle w:val="ListParagraph"/>
        <w:numPr>
          <w:ilvl w:val="1"/>
          <w:numId w:val="23"/>
        </w:numPr>
        <w:tabs>
          <w:tab w:val="left" w:pos="3600"/>
          <w:tab w:val="left" w:pos="4320"/>
        </w:tabs>
        <w:spacing w:line="240" w:lineRule="auto"/>
        <w:ind w:left="2880" w:hanging="720"/>
        <w:rPr>
          <w:sz w:val="24"/>
          <w:szCs w:val="24"/>
        </w:rPr>
      </w:pPr>
      <w:r>
        <w:rPr>
          <w:sz w:val="24"/>
          <w:szCs w:val="24"/>
        </w:rPr>
        <w:t xml:space="preserve">  </w:t>
      </w:r>
      <w:r w:rsidR="00FF71A7">
        <w:rPr>
          <w:sz w:val="24"/>
          <w:szCs w:val="24"/>
        </w:rPr>
        <w:t>86</w:t>
      </w:r>
      <w:r w:rsidR="00FF71A7">
        <w:rPr>
          <w:sz w:val="24"/>
          <w:szCs w:val="24"/>
        </w:rPr>
        <w:tab/>
        <w:t>18</w:t>
      </w:r>
      <w:r w:rsidR="00FF71A7">
        <w:rPr>
          <w:sz w:val="24"/>
          <w:szCs w:val="24"/>
        </w:rPr>
        <w:tab/>
        <w:t>Strike “filed with the Public Utility Commission and</w:t>
      </w:r>
    </w:p>
    <w:p w:rsidR="00FF71A7" w:rsidRDefault="00FF71A7" w:rsidP="009C3557">
      <w:pPr>
        <w:tabs>
          <w:tab w:val="left" w:pos="3600"/>
          <w:tab w:val="left" w:pos="4320"/>
        </w:tabs>
        <w:spacing w:line="240" w:lineRule="auto"/>
        <w:ind w:left="2160"/>
        <w:rPr>
          <w:sz w:val="24"/>
          <w:szCs w:val="24"/>
        </w:rPr>
      </w:pPr>
      <w:r>
        <w:rPr>
          <w:sz w:val="24"/>
          <w:szCs w:val="24"/>
        </w:rPr>
        <w:tab/>
      </w:r>
      <w:r>
        <w:rPr>
          <w:sz w:val="24"/>
          <w:szCs w:val="24"/>
        </w:rPr>
        <w:tab/>
      </w:r>
      <w:r w:rsidR="009C3557">
        <w:rPr>
          <w:sz w:val="24"/>
          <w:szCs w:val="24"/>
        </w:rPr>
        <w:t>approved”.</w:t>
      </w:r>
    </w:p>
    <w:p w:rsidR="009C3557" w:rsidRPr="00FF71A7" w:rsidRDefault="009C3557" w:rsidP="009C3557">
      <w:pPr>
        <w:tabs>
          <w:tab w:val="left" w:pos="3600"/>
          <w:tab w:val="left" w:pos="4320"/>
        </w:tabs>
        <w:spacing w:line="240" w:lineRule="auto"/>
        <w:ind w:left="2160"/>
        <w:rPr>
          <w:sz w:val="24"/>
          <w:szCs w:val="24"/>
        </w:rPr>
      </w:pPr>
    </w:p>
    <w:p w:rsidR="00FF71A7" w:rsidRDefault="00842375" w:rsidP="00FF71A7">
      <w:pPr>
        <w:pStyle w:val="ListParagraph"/>
        <w:numPr>
          <w:ilvl w:val="1"/>
          <w:numId w:val="23"/>
        </w:numPr>
        <w:tabs>
          <w:tab w:val="left" w:pos="3600"/>
          <w:tab w:val="left" w:pos="4320"/>
        </w:tabs>
        <w:ind w:left="2880" w:hanging="720"/>
        <w:rPr>
          <w:sz w:val="24"/>
          <w:szCs w:val="24"/>
        </w:rPr>
      </w:pPr>
      <w:r>
        <w:rPr>
          <w:sz w:val="24"/>
          <w:szCs w:val="24"/>
        </w:rPr>
        <w:t xml:space="preserve">  </w:t>
      </w:r>
      <w:r w:rsidR="00FF71A7">
        <w:rPr>
          <w:sz w:val="24"/>
          <w:szCs w:val="24"/>
        </w:rPr>
        <w:t>88</w:t>
      </w:r>
      <w:r w:rsidR="00FF71A7">
        <w:rPr>
          <w:sz w:val="24"/>
          <w:szCs w:val="24"/>
        </w:rPr>
        <w:tab/>
      </w:r>
      <w:r>
        <w:rPr>
          <w:sz w:val="24"/>
          <w:szCs w:val="24"/>
        </w:rPr>
        <w:t xml:space="preserve">  </w:t>
      </w:r>
      <w:r w:rsidR="00FF71A7">
        <w:rPr>
          <w:sz w:val="24"/>
          <w:szCs w:val="24"/>
        </w:rPr>
        <w:t>7</w:t>
      </w:r>
      <w:r w:rsidR="00FF71A7">
        <w:rPr>
          <w:sz w:val="24"/>
          <w:szCs w:val="24"/>
        </w:rPr>
        <w:tab/>
        <w:t>Strike “to increase our proceeding”.</w:t>
      </w:r>
    </w:p>
    <w:p w:rsidR="00FF71A7" w:rsidRDefault="00FF71A7" w:rsidP="00FF71A7">
      <w:pPr>
        <w:pStyle w:val="ListParagraph"/>
        <w:numPr>
          <w:ilvl w:val="1"/>
          <w:numId w:val="23"/>
        </w:numPr>
        <w:tabs>
          <w:tab w:val="left" w:pos="3600"/>
          <w:tab w:val="left" w:pos="4320"/>
        </w:tabs>
        <w:ind w:left="2880" w:hanging="720"/>
        <w:rPr>
          <w:sz w:val="24"/>
          <w:szCs w:val="24"/>
        </w:rPr>
      </w:pPr>
      <w:r>
        <w:rPr>
          <w:sz w:val="24"/>
          <w:szCs w:val="24"/>
        </w:rPr>
        <w:t>104</w:t>
      </w:r>
      <w:r>
        <w:rPr>
          <w:sz w:val="24"/>
          <w:szCs w:val="24"/>
        </w:rPr>
        <w:tab/>
        <w:t>22</w:t>
      </w:r>
      <w:r>
        <w:rPr>
          <w:sz w:val="24"/>
          <w:szCs w:val="24"/>
        </w:rPr>
        <w:tab/>
        <w:t>Change “has order” to “has an order”.</w:t>
      </w:r>
    </w:p>
    <w:p w:rsidR="00FF71A7" w:rsidRDefault="00FF71A7" w:rsidP="00FF71A7">
      <w:pPr>
        <w:pStyle w:val="ListParagraph"/>
        <w:numPr>
          <w:ilvl w:val="1"/>
          <w:numId w:val="23"/>
        </w:numPr>
        <w:tabs>
          <w:tab w:val="left" w:pos="3600"/>
          <w:tab w:val="left" w:pos="4320"/>
        </w:tabs>
        <w:ind w:left="2880" w:hanging="720"/>
        <w:rPr>
          <w:sz w:val="24"/>
          <w:szCs w:val="24"/>
        </w:rPr>
      </w:pPr>
      <w:r>
        <w:rPr>
          <w:sz w:val="24"/>
          <w:szCs w:val="24"/>
        </w:rPr>
        <w:t>121</w:t>
      </w:r>
      <w:r>
        <w:rPr>
          <w:sz w:val="24"/>
          <w:szCs w:val="24"/>
        </w:rPr>
        <w:tab/>
        <w:t>11</w:t>
      </w:r>
      <w:r>
        <w:rPr>
          <w:sz w:val="24"/>
          <w:szCs w:val="24"/>
        </w:rPr>
        <w:tab/>
        <w:t>Change “investor of a” to “investor-owned”.</w:t>
      </w:r>
    </w:p>
    <w:p w:rsidR="00842375" w:rsidRDefault="00FF71A7" w:rsidP="00FF71A7">
      <w:pPr>
        <w:pStyle w:val="ListParagraph"/>
        <w:numPr>
          <w:ilvl w:val="1"/>
          <w:numId w:val="23"/>
        </w:numPr>
        <w:tabs>
          <w:tab w:val="left" w:pos="3600"/>
          <w:tab w:val="left" w:pos="4320"/>
        </w:tabs>
        <w:ind w:left="2880" w:hanging="720"/>
        <w:rPr>
          <w:sz w:val="24"/>
          <w:szCs w:val="24"/>
        </w:rPr>
      </w:pPr>
      <w:r>
        <w:rPr>
          <w:sz w:val="24"/>
          <w:szCs w:val="24"/>
        </w:rPr>
        <w:t>134</w:t>
      </w:r>
      <w:r>
        <w:rPr>
          <w:sz w:val="24"/>
          <w:szCs w:val="24"/>
        </w:rPr>
        <w:tab/>
        <w:t>10</w:t>
      </w:r>
      <w:r>
        <w:rPr>
          <w:sz w:val="24"/>
          <w:szCs w:val="24"/>
        </w:rPr>
        <w:tab/>
        <w:t>Change “there no” to “there are no”.</w:t>
      </w:r>
    </w:p>
    <w:p w:rsidR="00FF71A7" w:rsidRDefault="00FF71A7" w:rsidP="00842375">
      <w:pPr>
        <w:pStyle w:val="ListParagraph"/>
        <w:tabs>
          <w:tab w:val="left" w:pos="3600"/>
          <w:tab w:val="left" w:pos="4320"/>
        </w:tabs>
        <w:ind w:left="2880"/>
        <w:rPr>
          <w:sz w:val="24"/>
          <w:szCs w:val="24"/>
        </w:rPr>
      </w:pPr>
    </w:p>
    <w:p w:rsidR="00AB54C5" w:rsidRDefault="00AB54C5" w:rsidP="00AB54C5">
      <w:pPr>
        <w:pStyle w:val="ListParagraph"/>
        <w:numPr>
          <w:ilvl w:val="0"/>
          <w:numId w:val="23"/>
        </w:numPr>
        <w:ind w:left="0" w:firstLine="1440"/>
        <w:rPr>
          <w:sz w:val="24"/>
          <w:szCs w:val="24"/>
        </w:rPr>
      </w:pPr>
      <w:r>
        <w:rPr>
          <w:sz w:val="24"/>
          <w:szCs w:val="24"/>
        </w:rPr>
        <w:t>That the proceeding at Docket No. P-2016-2537609 is to be marked closed.</w:t>
      </w:r>
    </w:p>
    <w:p w:rsidR="00AB54C5" w:rsidRPr="00E73953" w:rsidRDefault="00AB54C5" w:rsidP="00AB54C5">
      <w:pPr>
        <w:ind w:left="1440"/>
        <w:rPr>
          <w:sz w:val="24"/>
          <w:szCs w:val="24"/>
        </w:rPr>
      </w:pPr>
    </w:p>
    <w:p w:rsidR="00AB54C5" w:rsidRPr="00B20BE9" w:rsidRDefault="00AB54C5" w:rsidP="00AB54C5">
      <w:pPr>
        <w:rPr>
          <w:sz w:val="24"/>
          <w:szCs w:val="24"/>
        </w:rPr>
      </w:pPr>
    </w:p>
    <w:p w:rsidR="00AB54C5" w:rsidRPr="00842375" w:rsidRDefault="00AB54C5" w:rsidP="00AB54C5">
      <w:pPr>
        <w:spacing w:line="240" w:lineRule="auto"/>
        <w:rPr>
          <w:sz w:val="24"/>
          <w:szCs w:val="24"/>
          <w:u w:val="single"/>
        </w:rPr>
      </w:pPr>
      <w:r w:rsidRPr="00B20BE9">
        <w:rPr>
          <w:sz w:val="24"/>
          <w:szCs w:val="24"/>
        </w:rPr>
        <w:t>Date:</w:t>
      </w:r>
      <w:r w:rsidRPr="00B20BE9">
        <w:rPr>
          <w:sz w:val="24"/>
          <w:szCs w:val="24"/>
        </w:rPr>
        <w:tab/>
      </w:r>
      <w:r>
        <w:rPr>
          <w:sz w:val="24"/>
          <w:szCs w:val="24"/>
          <w:u w:val="single"/>
        </w:rPr>
        <w:t xml:space="preserve">November </w:t>
      </w:r>
      <w:r w:rsidR="00CD082F">
        <w:rPr>
          <w:sz w:val="24"/>
          <w:szCs w:val="24"/>
          <w:u w:val="single"/>
        </w:rPr>
        <w:t>7</w:t>
      </w:r>
      <w:r w:rsidRPr="00B20BE9">
        <w:rPr>
          <w:sz w:val="24"/>
          <w:szCs w:val="24"/>
          <w:u w:val="single"/>
        </w:rPr>
        <w:t>, 201</w:t>
      </w:r>
      <w:r>
        <w:rPr>
          <w:sz w:val="24"/>
          <w:szCs w:val="24"/>
          <w:u w:val="single"/>
        </w:rPr>
        <w:t>6</w:t>
      </w:r>
      <w:r w:rsidRPr="00B20BE9">
        <w:rPr>
          <w:sz w:val="24"/>
          <w:szCs w:val="24"/>
        </w:rPr>
        <w:tab/>
      </w:r>
      <w:r w:rsidRPr="00B20BE9">
        <w:rPr>
          <w:sz w:val="24"/>
          <w:szCs w:val="24"/>
        </w:rPr>
        <w:tab/>
      </w:r>
      <w:r w:rsidRPr="00B20BE9">
        <w:rPr>
          <w:sz w:val="24"/>
          <w:szCs w:val="24"/>
        </w:rPr>
        <w:tab/>
      </w:r>
      <w:r w:rsidRPr="00B20BE9">
        <w:rPr>
          <w:sz w:val="24"/>
          <w:szCs w:val="24"/>
        </w:rPr>
        <w:tab/>
      </w:r>
      <w:r w:rsidR="00842375">
        <w:rPr>
          <w:sz w:val="24"/>
          <w:szCs w:val="24"/>
          <w:u w:val="single"/>
        </w:rPr>
        <w:tab/>
        <w:t>/s/</w:t>
      </w:r>
      <w:r w:rsidR="00842375">
        <w:rPr>
          <w:sz w:val="24"/>
          <w:szCs w:val="24"/>
          <w:u w:val="single"/>
        </w:rPr>
        <w:tab/>
      </w:r>
      <w:r w:rsidR="00842375">
        <w:rPr>
          <w:sz w:val="24"/>
          <w:szCs w:val="24"/>
          <w:u w:val="single"/>
        </w:rPr>
        <w:tab/>
      </w:r>
      <w:r w:rsidR="00842375">
        <w:rPr>
          <w:sz w:val="24"/>
          <w:szCs w:val="24"/>
          <w:u w:val="single"/>
        </w:rPr>
        <w:tab/>
      </w:r>
      <w:r w:rsidR="00842375">
        <w:rPr>
          <w:sz w:val="24"/>
          <w:szCs w:val="24"/>
          <w:u w:val="single"/>
        </w:rPr>
        <w:tab/>
      </w:r>
      <w:r w:rsidR="00842375">
        <w:rPr>
          <w:sz w:val="24"/>
          <w:szCs w:val="24"/>
          <w:u w:val="single"/>
        </w:rPr>
        <w:tab/>
      </w:r>
    </w:p>
    <w:p w:rsidR="00AB54C5" w:rsidRPr="00B20BE9" w:rsidRDefault="00AB54C5" w:rsidP="00AB54C5">
      <w:pPr>
        <w:spacing w:line="240" w:lineRule="auto"/>
        <w:rPr>
          <w:sz w:val="24"/>
          <w:szCs w:val="24"/>
        </w:rPr>
      </w:pPr>
      <w:r w:rsidRPr="00B20BE9">
        <w:rPr>
          <w:sz w:val="24"/>
          <w:szCs w:val="24"/>
        </w:rPr>
        <w:tab/>
      </w:r>
      <w:r w:rsidRPr="00B20BE9">
        <w:rPr>
          <w:sz w:val="24"/>
          <w:szCs w:val="24"/>
        </w:rPr>
        <w:tab/>
      </w:r>
      <w:r w:rsidRPr="00B20BE9">
        <w:rPr>
          <w:sz w:val="24"/>
          <w:szCs w:val="24"/>
        </w:rPr>
        <w:tab/>
      </w:r>
      <w:r w:rsidRPr="00B20BE9">
        <w:rPr>
          <w:sz w:val="24"/>
          <w:szCs w:val="24"/>
        </w:rPr>
        <w:tab/>
      </w:r>
      <w:r w:rsidRPr="00B20BE9">
        <w:rPr>
          <w:sz w:val="24"/>
          <w:szCs w:val="24"/>
        </w:rPr>
        <w:tab/>
      </w:r>
      <w:r w:rsidRPr="00B20BE9">
        <w:rPr>
          <w:sz w:val="24"/>
          <w:szCs w:val="24"/>
        </w:rPr>
        <w:tab/>
      </w:r>
      <w:r w:rsidRPr="00B20BE9">
        <w:rPr>
          <w:sz w:val="24"/>
          <w:szCs w:val="24"/>
        </w:rPr>
        <w:tab/>
      </w:r>
      <w:r>
        <w:rPr>
          <w:sz w:val="24"/>
          <w:szCs w:val="24"/>
        </w:rPr>
        <w:t>Angela T. Jones</w:t>
      </w:r>
    </w:p>
    <w:p w:rsidR="00AB54C5" w:rsidRPr="00B20BE9" w:rsidRDefault="00AB54C5" w:rsidP="00AB54C5">
      <w:pPr>
        <w:spacing w:line="240" w:lineRule="auto"/>
        <w:rPr>
          <w:sz w:val="24"/>
          <w:szCs w:val="24"/>
        </w:rPr>
      </w:pPr>
      <w:r w:rsidRPr="00B20BE9">
        <w:rPr>
          <w:sz w:val="24"/>
          <w:szCs w:val="24"/>
        </w:rPr>
        <w:tab/>
      </w:r>
      <w:r w:rsidRPr="00B20BE9">
        <w:rPr>
          <w:sz w:val="24"/>
          <w:szCs w:val="24"/>
        </w:rPr>
        <w:tab/>
      </w:r>
      <w:r w:rsidRPr="00B20BE9">
        <w:rPr>
          <w:sz w:val="24"/>
          <w:szCs w:val="24"/>
        </w:rPr>
        <w:tab/>
      </w:r>
      <w:r w:rsidRPr="00B20BE9">
        <w:rPr>
          <w:sz w:val="24"/>
          <w:szCs w:val="24"/>
        </w:rPr>
        <w:tab/>
      </w:r>
      <w:r w:rsidRPr="00B20BE9">
        <w:rPr>
          <w:sz w:val="24"/>
          <w:szCs w:val="24"/>
        </w:rPr>
        <w:tab/>
      </w:r>
      <w:r w:rsidRPr="00B20BE9">
        <w:rPr>
          <w:sz w:val="24"/>
          <w:szCs w:val="24"/>
        </w:rPr>
        <w:tab/>
      </w:r>
      <w:r w:rsidRPr="00B20BE9">
        <w:rPr>
          <w:sz w:val="24"/>
          <w:szCs w:val="24"/>
        </w:rPr>
        <w:tab/>
        <w:t>Administrative Law Judge</w:t>
      </w:r>
    </w:p>
    <w:sectPr w:rsidR="00AB54C5" w:rsidRPr="00B20BE9" w:rsidSect="0059457D">
      <w:footerReference w:type="first" r:id="rId11"/>
      <w:pgSz w:w="12240" w:h="15840"/>
      <w:pgMar w:top="1440" w:right="1296" w:bottom="1440" w:left="1296"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432" w:rsidRDefault="00226432">
      <w:r>
        <w:separator/>
      </w:r>
    </w:p>
  </w:endnote>
  <w:endnote w:type="continuationSeparator" w:id="0">
    <w:p w:rsidR="00226432" w:rsidRDefault="00226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1A7" w:rsidRDefault="00FF71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71A7" w:rsidRDefault="00FF71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856136"/>
      <w:docPartObj>
        <w:docPartGallery w:val="Page Numbers (Bottom of Page)"/>
        <w:docPartUnique/>
      </w:docPartObj>
    </w:sdtPr>
    <w:sdtEndPr>
      <w:rPr>
        <w:noProof/>
        <w:sz w:val="20"/>
      </w:rPr>
    </w:sdtEndPr>
    <w:sdtContent>
      <w:p w:rsidR="00FF71A7" w:rsidRPr="0059457D" w:rsidRDefault="00FF71A7" w:rsidP="0059457D">
        <w:pPr>
          <w:pStyle w:val="Footer"/>
          <w:spacing w:line="240" w:lineRule="auto"/>
          <w:jc w:val="center"/>
          <w:rPr>
            <w:sz w:val="20"/>
          </w:rPr>
        </w:pPr>
        <w:r w:rsidRPr="0059457D">
          <w:rPr>
            <w:sz w:val="20"/>
          </w:rPr>
          <w:fldChar w:fldCharType="begin"/>
        </w:r>
        <w:r w:rsidRPr="0059457D">
          <w:rPr>
            <w:sz w:val="20"/>
          </w:rPr>
          <w:instrText xml:space="preserve"> PAGE   \* MERGEFORMAT </w:instrText>
        </w:r>
        <w:r w:rsidRPr="0059457D">
          <w:rPr>
            <w:sz w:val="20"/>
          </w:rPr>
          <w:fldChar w:fldCharType="separate"/>
        </w:r>
        <w:r w:rsidR="00B45D8F">
          <w:rPr>
            <w:noProof/>
            <w:sz w:val="20"/>
          </w:rPr>
          <w:t>36</w:t>
        </w:r>
        <w:r w:rsidRPr="0059457D">
          <w:rPr>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1A7" w:rsidRPr="0059457D" w:rsidRDefault="00FF71A7" w:rsidP="0059457D">
    <w:pPr>
      <w:pStyle w:val="Footer"/>
      <w:spacing w:line="240"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432" w:rsidRDefault="00226432" w:rsidP="00184AAF">
      <w:pPr>
        <w:spacing w:line="240" w:lineRule="auto"/>
      </w:pPr>
      <w:r>
        <w:separator/>
      </w:r>
    </w:p>
  </w:footnote>
  <w:footnote w:type="continuationSeparator" w:id="0">
    <w:p w:rsidR="00226432" w:rsidRDefault="00226432">
      <w:r>
        <w:continuationSeparator/>
      </w:r>
    </w:p>
  </w:footnote>
  <w:footnote w:id="1">
    <w:p w:rsidR="00FF71A7" w:rsidRPr="008D36DC" w:rsidRDefault="00FF71A7" w:rsidP="005B4F83">
      <w:pPr>
        <w:pStyle w:val="FootnoteText"/>
        <w:spacing w:line="240" w:lineRule="auto"/>
        <w:ind w:left="720" w:hanging="720"/>
      </w:pPr>
      <w:r>
        <w:rPr>
          <w:rStyle w:val="FootnoteReference"/>
        </w:rPr>
        <w:footnoteRef/>
      </w:r>
      <w:r>
        <w:t xml:space="preserve"> </w:t>
      </w:r>
      <w:r>
        <w:tab/>
        <w:t xml:space="preserve">It is noted that the UGI-CPG Main Brief has a figure of 24.5% while the </w:t>
      </w:r>
      <w:r>
        <w:rPr>
          <w:i/>
        </w:rPr>
        <w:t xml:space="preserve">UGI-CPG Modified LTIIP </w:t>
      </w:r>
      <w:r>
        <w:t>has the figure cited, 54.3%.  The undersigned believes that the main brief has a typographical error that is the percentage of the companion UGI-Penn Natural Gas company’s percentage.</w:t>
      </w:r>
    </w:p>
  </w:footnote>
  <w:footnote w:id="2">
    <w:p w:rsidR="00FF71A7" w:rsidRDefault="00FF71A7" w:rsidP="005B4F83">
      <w:pPr>
        <w:pStyle w:val="FootnoteText"/>
        <w:spacing w:line="240" w:lineRule="auto"/>
        <w:ind w:left="720" w:hanging="720"/>
      </w:pPr>
      <w:r>
        <w:rPr>
          <w:rStyle w:val="FootnoteReference"/>
        </w:rPr>
        <w:footnoteRef/>
      </w:r>
      <w:r>
        <w:t xml:space="preserve"> </w:t>
      </w:r>
      <w:r>
        <w:tab/>
        <w:t>Counsel for the Central Penn Gas Large Users Group (CPGLUG) asked and received permission to observe the Prehearing Conference as the group was determining whether to intervene in this proceeding.</w:t>
      </w:r>
    </w:p>
  </w:footnote>
  <w:footnote w:id="3">
    <w:p w:rsidR="00FF71A7" w:rsidRDefault="00FF71A7" w:rsidP="005B4F83">
      <w:pPr>
        <w:pStyle w:val="FootnoteText"/>
        <w:spacing w:line="240" w:lineRule="auto"/>
        <w:ind w:left="720" w:hanging="720"/>
      </w:pPr>
      <w:r>
        <w:rPr>
          <w:rStyle w:val="FootnoteReference"/>
        </w:rPr>
        <w:footnoteRef/>
      </w:r>
      <w:r>
        <w:t xml:space="preserve"> </w:t>
      </w:r>
      <w:r>
        <w:tab/>
        <w:t>A Motion by I&amp;E addressed at the evidentiary hearing was granted causing some of the testimony of Mr. Knecht to be deleted.</w:t>
      </w:r>
    </w:p>
  </w:footnote>
  <w:footnote w:id="4">
    <w:p w:rsidR="00FF71A7" w:rsidRDefault="00FF71A7">
      <w:pPr>
        <w:pStyle w:val="FootnoteText"/>
      </w:pPr>
      <w:r>
        <w:rPr>
          <w:rStyle w:val="FootnoteReference"/>
        </w:rPr>
        <w:footnoteRef/>
      </w:r>
      <w:r>
        <w:t xml:space="preserve"> </w:t>
      </w:r>
      <w:r>
        <w:tab/>
        <w:t>CPGLUG did not file any testimony.</w:t>
      </w:r>
    </w:p>
  </w:footnote>
  <w:footnote w:id="5">
    <w:p w:rsidR="00FF71A7" w:rsidRDefault="00FF71A7" w:rsidP="00842375">
      <w:pPr>
        <w:pStyle w:val="FootnoteText"/>
        <w:spacing w:line="240" w:lineRule="auto"/>
        <w:ind w:left="720" w:hanging="720"/>
      </w:pPr>
      <w:r>
        <w:rPr>
          <w:rStyle w:val="FootnoteReference"/>
        </w:rPr>
        <w:footnoteRef/>
      </w:r>
      <w:r>
        <w:t xml:space="preserve"> </w:t>
      </w:r>
      <w:r>
        <w:tab/>
        <w:t>Total capital investment in original LTIIP is $68.5 million.  Total capital investment in modified LTIIP is $94.9 million.  Percentage change is (($94.9 million – 68.5 millio</w:t>
      </w:r>
      <w:r w:rsidR="00842375">
        <w:t>n)/$68.5 million = 38.5%) 38.5%</w:t>
      </w:r>
      <w:r>
        <w:t xml:space="preserve">.  See </w:t>
      </w:r>
      <w:r>
        <w:rPr>
          <w:i/>
        </w:rPr>
        <w:t xml:space="preserve">Petition of UGI Central Penn Gas, Inc. for Approval of a Modification to its Long Term Infrastructure Improvement Plan, </w:t>
      </w:r>
      <w:r w:rsidRPr="00C473E8">
        <w:t>Docket No. P-2013-2398835</w:t>
      </w:r>
      <w:r>
        <w:t xml:space="preserve"> at Appendix B, 25 of 42.</w:t>
      </w:r>
      <w:r w:rsidRPr="00C473E8">
        <w:t xml:space="preserve"> </w:t>
      </w:r>
      <w:r>
        <w:t xml:space="preserve"> </w:t>
      </w:r>
    </w:p>
  </w:footnote>
  <w:footnote w:id="6">
    <w:p w:rsidR="00FF71A7" w:rsidRDefault="00FF71A7" w:rsidP="00842375">
      <w:pPr>
        <w:pStyle w:val="FootnoteText"/>
        <w:spacing w:line="240" w:lineRule="auto"/>
        <w:ind w:left="720" w:hanging="720"/>
      </w:pPr>
      <w:r>
        <w:rPr>
          <w:rStyle w:val="FootnoteReference"/>
        </w:rPr>
        <w:footnoteRef/>
      </w:r>
      <w:r>
        <w:t xml:space="preserve"> </w:t>
      </w:r>
      <w:r>
        <w:tab/>
        <w:t xml:space="preserve">UGI-CPG Exhibit WJM-3 has cumulative through April 2017 not recovered at $1,897,418.  The corresponding DISC% is 8.58%.  </w:t>
      </w:r>
    </w:p>
  </w:footnote>
  <w:footnote w:id="7">
    <w:p w:rsidR="00FF71A7" w:rsidRDefault="00FF71A7" w:rsidP="00842375">
      <w:pPr>
        <w:pStyle w:val="FootnoteText"/>
        <w:spacing w:line="240" w:lineRule="auto"/>
        <w:ind w:left="720" w:hanging="720"/>
      </w:pPr>
      <w:r>
        <w:rPr>
          <w:rStyle w:val="FootnoteReference"/>
        </w:rPr>
        <w:footnoteRef/>
      </w:r>
      <w:r>
        <w:t xml:space="preserve"> </w:t>
      </w:r>
      <w:r>
        <w:tab/>
        <w:t>UGI-CPG Exhibit WJM-3 has $9,178,137 was not collected because of the capped DSIC rate at 5%.  Take $9,178,137 and subtract $1,897,418 that would be collected under the 8.65% DSIC capped rate, which yields ($9,178,137 - $1,897,418 = $7,280,719) $7,280,719.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09C"/>
    <w:multiLevelType w:val="hybridMultilevel"/>
    <w:tmpl w:val="C37A9D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564932"/>
    <w:multiLevelType w:val="hybridMultilevel"/>
    <w:tmpl w:val="6B46FEDA"/>
    <w:lvl w:ilvl="0" w:tplc="93408FD2">
      <w:start w:val="5"/>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AA4732"/>
    <w:multiLevelType w:val="hybridMultilevel"/>
    <w:tmpl w:val="D9ECB18E"/>
    <w:lvl w:ilvl="0" w:tplc="D9F8A40C">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42759A"/>
    <w:multiLevelType w:val="hybridMultilevel"/>
    <w:tmpl w:val="AF7E0406"/>
    <w:lvl w:ilvl="0" w:tplc="095423B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183581A"/>
    <w:multiLevelType w:val="singleLevel"/>
    <w:tmpl w:val="0409000F"/>
    <w:lvl w:ilvl="0">
      <w:start w:val="1"/>
      <w:numFmt w:val="decimal"/>
      <w:lvlText w:val="%1."/>
      <w:lvlJc w:val="left"/>
      <w:pPr>
        <w:tabs>
          <w:tab w:val="num" w:pos="1980"/>
        </w:tabs>
        <w:ind w:left="1980" w:hanging="360"/>
      </w:pPr>
    </w:lvl>
  </w:abstractNum>
  <w:abstractNum w:abstractNumId="5">
    <w:nsid w:val="28742F48"/>
    <w:multiLevelType w:val="singleLevel"/>
    <w:tmpl w:val="33B05692"/>
    <w:lvl w:ilvl="0">
      <w:start w:val="1"/>
      <w:numFmt w:val="decimal"/>
      <w:lvlText w:val="%1."/>
      <w:lvlJc w:val="left"/>
      <w:pPr>
        <w:tabs>
          <w:tab w:val="num" w:pos="2160"/>
        </w:tabs>
        <w:ind w:left="2160" w:hanging="720"/>
      </w:pPr>
      <w:rPr>
        <w:rFonts w:hint="default"/>
      </w:rPr>
    </w:lvl>
  </w:abstractNum>
  <w:abstractNum w:abstractNumId="6">
    <w:nsid w:val="39E6778D"/>
    <w:multiLevelType w:val="hybridMultilevel"/>
    <w:tmpl w:val="826CC920"/>
    <w:lvl w:ilvl="0" w:tplc="C1C655E4">
      <w:start w:val="4"/>
      <w:numFmt w:val="upp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6C51D0"/>
    <w:multiLevelType w:val="singleLevel"/>
    <w:tmpl w:val="C8D4F99A"/>
    <w:lvl w:ilvl="0">
      <w:start w:val="1"/>
      <w:numFmt w:val="lowerLetter"/>
      <w:lvlText w:val="(%1)"/>
      <w:lvlJc w:val="left"/>
      <w:pPr>
        <w:tabs>
          <w:tab w:val="num" w:pos="720"/>
        </w:tabs>
        <w:ind w:left="720" w:hanging="720"/>
      </w:pPr>
      <w:rPr>
        <w:rFonts w:hint="default"/>
      </w:rPr>
    </w:lvl>
  </w:abstractNum>
  <w:abstractNum w:abstractNumId="8">
    <w:nsid w:val="44BD3787"/>
    <w:multiLevelType w:val="hybridMultilevel"/>
    <w:tmpl w:val="F4C4B1D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4DBB557B"/>
    <w:multiLevelType w:val="hybridMultilevel"/>
    <w:tmpl w:val="442CB1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8626F9"/>
    <w:multiLevelType w:val="hybridMultilevel"/>
    <w:tmpl w:val="404CFF92"/>
    <w:lvl w:ilvl="0" w:tplc="ACC6BA5E">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41E4955"/>
    <w:multiLevelType w:val="hybridMultilevel"/>
    <w:tmpl w:val="EDE4E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1F7D3B"/>
    <w:multiLevelType w:val="hybridMultilevel"/>
    <w:tmpl w:val="DFB82F84"/>
    <w:lvl w:ilvl="0" w:tplc="17D6DA4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57BE6B62"/>
    <w:multiLevelType w:val="hybridMultilevel"/>
    <w:tmpl w:val="350676E6"/>
    <w:lvl w:ilvl="0" w:tplc="3A60E2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C7719F7"/>
    <w:multiLevelType w:val="hybridMultilevel"/>
    <w:tmpl w:val="6EEA8F2C"/>
    <w:lvl w:ilvl="0" w:tplc="8376AD3C">
      <w:start w:val="1"/>
      <w:numFmt w:val="decimal"/>
      <w:lvlText w:val="(%1)"/>
      <w:lvlJc w:val="left"/>
      <w:pPr>
        <w:ind w:left="1800" w:hanging="360"/>
      </w:pPr>
      <w:rPr>
        <w:rFonts w:hint="default"/>
      </w:rPr>
    </w:lvl>
    <w:lvl w:ilvl="1" w:tplc="42840C12">
      <w:start w:val="1"/>
      <w:numFmt w:val="decimal"/>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D000D7C"/>
    <w:multiLevelType w:val="hybridMultilevel"/>
    <w:tmpl w:val="130404FC"/>
    <w:lvl w:ilvl="0" w:tplc="E17E2330">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nsid w:val="65176D9F"/>
    <w:multiLevelType w:val="singleLevel"/>
    <w:tmpl w:val="735AE45A"/>
    <w:lvl w:ilvl="0">
      <w:start w:val="1"/>
      <w:numFmt w:val="decimal"/>
      <w:lvlText w:val="%1."/>
      <w:lvlJc w:val="left"/>
      <w:pPr>
        <w:tabs>
          <w:tab w:val="num" w:pos="1440"/>
        </w:tabs>
        <w:ind w:left="1440" w:hanging="720"/>
      </w:pPr>
      <w:rPr>
        <w:rFonts w:hint="default"/>
      </w:rPr>
    </w:lvl>
  </w:abstractNum>
  <w:abstractNum w:abstractNumId="17">
    <w:nsid w:val="67F15450"/>
    <w:multiLevelType w:val="hybridMultilevel"/>
    <w:tmpl w:val="416EA61E"/>
    <w:lvl w:ilvl="0" w:tplc="1C0077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EF75055"/>
    <w:multiLevelType w:val="singleLevel"/>
    <w:tmpl w:val="3244E540"/>
    <w:lvl w:ilvl="0">
      <w:start w:val="1"/>
      <w:numFmt w:val="decimal"/>
      <w:lvlText w:val="%1."/>
      <w:lvlJc w:val="left"/>
      <w:pPr>
        <w:tabs>
          <w:tab w:val="num" w:pos="1440"/>
        </w:tabs>
        <w:ind w:left="1440" w:hanging="720"/>
      </w:pPr>
      <w:rPr>
        <w:rFonts w:hint="default"/>
      </w:rPr>
    </w:lvl>
  </w:abstractNum>
  <w:abstractNum w:abstractNumId="19">
    <w:nsid w:val="759224F4"/>
    <w:multiLevelType w:val="hybridMultilevel"/>
    <w:tmpl w:val="FF563C24"/>
    <w:lvl w:ilvl="0" w:tplc="B1A818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79E4175"/>
    <w:multiLevelType w:val="singleLevel"/>
    <w:tmpl w:val="E6CCE61E"/>
    <w:lvl w:ilvl="0">
      <w:start w:val="2"/>
      <w:numFmt w:val="lowerLetter"/>
      <w:lvlText w:val="(%1)"/>
      <w:lvlJc w:val="left"/>
      <w:pPr>
        <w:tabs>
          <w:tab w:val="num" w:pos="360"/>
        </w:tabs>
        <w:ind w:left="360" w:hanging="360"/>
      </w:pPr>
      <w:rPr>
        <w:rFonts w:hint="default"/>
      </w:rPr>
    </w:lvl>
  </w:abstractNum>
  <w:abstractNum w:abstractNumId="21">
    <w:nsid w:val="78FB7679"/>
    <w:multiLevelType w:val="hybridMultilevel"/>
    <w:tmpl w:val="BC34C5EA"/>
    <w:lvl w:ilvl="0" w:tplc="3A60E29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5"/>
  </w:num>
  <w:num w:numId="4">
    <w:abstractNumId w:val="7"/>
  </w:num>
  <w:num w:numId="5">
    <w:abstractNumId w:val="20"/>
  </w:num>
  <w:num w:numId="6">
    <w:abstractNumId w:val="18"/>
    <w:lvlOverride w:ilvl="0">
      <w:startOverride w:val="1"/>
    </w:lvlOverride>
  </w:num>
  <w:num w:numId="7">
    <w:abstractNumId w:val="5"/>
    <w:lvlOverride w:ilvl="0">
      <w:startOverride w:val="1"/>
    </w:lvlOverride>
  </w:num>
  <w:num w:numId="8">
    <w:abstractNumId w:val="20"/>
    <w:lvlOverride w:ilvl="0">
      <w:startOverride w:val="2"/>
    </w:lvlOverride>
  </w:num>
  <w:num w:numId="9">
    <w:abstractNumId w:val="4"/>
  </w:num>
  <w:num w:numId="10">
    <w:abstractNumId w:val="0"/>
  </w:num>
  <w:num w:numId="11">
    <w:abstractNumId w:val="15"/>
  </w:num>
  <w:num w:numId="12">
    <w:abstractNumId w:val="8"/>
  </w:num>
  <w:num w:numId="13">
    <w:abstractNumId w:val="13"/>
  </w:num>
  <w:num w:numId="14">
    <w:abstractNumId w:val="21"/>
  </w:num>
  <w:num w:numId="15">
    <w:abstractNumId w:val="2"/>
  </w:num>
  <w:num w:numId="16">
    <w:abstractNumId w:val="17"/>
  </w:num>
  <w:num w:numId="17">
    <w:abstractNumId w:val="19"/>
  </w:num>
  <w:num w:numId="18">
    <w:abstractNumId w:val="12"/>
  </w:num>
  <w:num w:numId="19">
    <w:abstractNumId w:val="3"/>
  </w:num>
  <w:num w:numId="20">
    <w:abstractNumId w:val="14"/>
  </w:num>
  <w:num w:numId="21">
    <w:abstractNumId w:val="6"/>
  </w:num>
  <w:num w:numId="22">
    <w:abstractNumId w:val="11"/>
  </w:num>
  <w:num w:numId="23">
    <w:abstractNumId w:val="10"/>
  </w:num>
  <w:num w:numId="24">
    <w:abstractNumId w:val="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56E"/>
    <w:rsid w:val="0000156C"/>
    <w:rsid w:val="00001EA1"/>
    <w:rsid w:val="00002302"/>
    <w:rsid w:val="0000468C"/>
    <w:rsid w:val="00004A4B"/>
    <w:rsid w:val="00006E90"/>
    <w:rsid w:val="00010642"/>
    <w:rsid w:val="0001101C"/>
    <w:rsid w:val="000123F5"/>
    <w:rsid w:val="000136EB"/>
    <w:rsid w:val="000137CD"/>
    <w:rsid w:val="00014D26"/>
    <w:rsid w:val="00014F9B"/>
    <w:rsid w:val="00016348"/>
    <w:rsid w:val="00016D00"/>
    <w:rsid w:val="0001759C"/>
    <w:rsid w:val="000206BB"/>
    <w:rsid w:val="000229BF"/>
    <w:rsid w:val="00022EA3"/>
    <w:rsid w:val="000246A6"/>
    <w:rsid w:val="00027D7F"/>
    <w:rsid w:val="00031042"/>
    <w:rsid w:val="000310AC"/>
    <w:rsid w:val="00031551"/>
    <w:rsid w:val="00031A7D"/>
    <w:rsid w:val="000342F6"/>
    <w:rsid w:val="00034DCC"/>
    <w:rsid w:val="0003660A"/>
    <w:rsid w:val="00040769"/>
    <w:rsid w:val="00041D8C"/>
    <w:rsid w:val="00042F4E"/>
    <w:rsid w:val="00043188"/>
    <w:rsid w:val="00045197"/>
    <w:rsid w:val="000454B7"/>
    <w:rsid w:val="00045D42"/>
    <w:rsid w:val="0005010C"/>
    <w:rsid w:val="00050B18"/>
    <w:rsid w:val="00052032"/>
    <w:rsid w:val="00053A4B"/>
    <w:rsid w:val="000549FA"/>
    <w:rsid w:val="000560ED"/>
    <w:rsid w:val="000617AF"/>
    <w:rsid w:val="00062E2F"/>
    <w:rsid w:val="00063C77"/>
    <w:rsid w:val="000642F8"/>
    <w:rsid w:val="0006493F"/>
    <w:rsid w:val="000677C5"/>
    <w:rsid w:val="00070432"/>
    <w:rsid w:val="00070478"/>
    <w:rsid w:val="0007152D"/>
    <w:rsid w:val="000725EE"/>
    <w:rsid w:val="00073BAB"/>
    <w:rsid w:val="000762AD"/>
    <w:rsid w:val="00080EC1"/>
    <w:rsid w:val="00082342"/>
    <w:rsid w:val="0008390B"/>
    <w:rsid w:val="00084361"/>
    <w:rsid w:val="00084772"/>
    <w:rsid w:val="00093917"/>
    <w:rsid w:val="0009467D"/>
    <w:rsid w:val="000A4376"/>
    <w:rsid w:val="000A563D"/>
    <w:rsid w:val="000A6E54"/>
    <w:rsid w:val="000B06CF"/>
    <w:rsid w:val="000B2953"/>
    <w:rsid w:val="000B301B"/>
    <w:rsid w:val="000B35CF"/>
    <w:rsid w:val="000B38DE"/>
    <w:rsid w:val="000B3D47"/>
    <w:rsid w:val="000C1CCD"/>
    <w:rsid w:val="000C26E5"/>
    <w:rsid w:val="000C3FF3"/>
    <w:rsid w:val="000C4A7C"/>
    <w:rsid w:val="000C4F25"/>
    <w:rsid w:val="000C550B"/>
    <w:rsid w:val="000C6698"/>
    <w:rsid w:val="000C6C2F"/>
    <w:rsid w:val="000C7DDE"/>
    <w:rsid w:val="000D0863"/>
    <w:rsid w:val="000D0F65"/>
    <w:rsid w:val="000D1099"/>
    <w:rsid w:val="000D1312"/>
    <w:rsid w:val="000D1F25"/>
    <w:rsid w:val="000D3143"/>
    <w:rsid w:val="000D33A6"/>
    <w:rsid w:val="000D49C9"/>
    <w:rsid w:val="000D4B0B"/>
    <w:rsid w:val="000D6D68"/>
    <w:rsid w:val="000D735A"/>
    <w:rsid w:val="000E033E"/>
    <w:rsid w:val="000E047B"/>
    <w:rsid w:val="000E0837"/>
    <w:rsid w:val="000E1378"/>
    <w:rsid w:val="000E16EC"/>
    <w:rsid w:val="000E2F37"/>
    <w:rsid w:val="000E3041"/>
    <w:rsid w:val="000E3450"/>
    <w:rsid w:val="000E3D18"/>
    <w:rsid w:val="000E40E7"/>
    <w:rsid w:val="000E4465"/>
    <w:rsid w:val="000E76CB"/>
    <w:rsid w:val="000F2078"/>
    <w:rsid w:val="000F3BE9"/>
    <w:rsid w:val="000F43A3"/>
    <w:rsid w:val="000F498C"/>
    <w:rsid w:val="000F517C"/>
    <w:rsid w:val="00100E58"/>
    <w:rsid w:val="00103790"/>
    <w:rsid w:val="00103F29"/>
    <w:rsid w:val="00103F99"/>
    <w:rsid w:val="00103FB3"/>
    <w:rsid w:val="001041E9"/>
    <w:rsid w:val="00104538"/>
    <w:rsid w:val="001046AF"/>
    <w:rsid w:val="001046CD"/>
    <w:rsid w:val="00106BE4"/>
    <w:rsid w:val="0010789A"/>
    <w:rsid w:val="0011088E"/>
    <w:rsid w:val="001109FB"/>
    <w:rsid w:val="00110B51"/>
    <w:rsid w:val="00111547"/>
    <w:rsid w:val="00112CE5"/>
    <w:rsid w:val="00112E27"/>
    <w:rsid w:val="00113286"/>
    <w:rsid w:val="00114F41"/>
    <w:rsid w:val="00115C56"/>
    <w:rsid w:val="00116B03"/>
    <w:rsid w:val="00117122"/>
    <w:rsid w:val="001173FD"/>
    <w:rsid w:val="00121D44"/>
    <w:rsid w:val="001225BE"/>
    <w:rsid w:val="001230A8"/>
    <w:rsid w:val="0012450E"/>
    <w:rsid w:val="00124DDE"/>
    <w:rsid w:val="00125C28"/>
    <w:rsid w:val="00126232"/>
    <w:rsid w:val="00127548"/>
    <w:rsid w:val="00127905"/>
    <w:rsid w:val="0013072B"/>
    <w:rsid w:val="00130C70"/>
    <w:rsid w:val="00130D36"/>
    <w:rsid w:val="00135665"/>
    <w:rsid w:val="0013636C"/>
    <w:rsid w:val="00136BA0"/>
    <w:rsid w:val="001400DF"/>
    <w:rsid w:val="00141EBF"/>
    <w:rsid w:val="00143845"/>
    <w:rsid w:val="00145C37"/>
    <w:rsid w:val="00152D51"/>
    <w:rsid w:val="00155000"/>
    <w:rsid w:val="00155489"/>
    <w:rsid w:val="0015553C"/>
    <w:rsid w:val="001558D1"/>
    <w:rsid w:val="00156668"/>
    <w:rsid w:val="0015677A"/>
    <w:rsid w:val="00157B82"/>
    <w:rsid w:val="00160DE7"/>
    <w:rsid w:val="00160EE9"/>
    <w:rsid w:val="001616DB"/>
    <w:rsid w:val="00162620"/>
    <w:rsid w:val="00162D6D"/>
    <w:rsid w:val="00164FDA"/>
    <w:rsid w:val="0016557F"/>
    <w:rsid w:val="00165CA0"/>
    <w:rsid w:val="00172CFA"/>
    <w:rsid w:val="00172D3C"/>
    <w:rsid w:val="00173F39"/>
    <w:rsid w:val="00180FCA"/>
    <w:rsid w:val="001811B7"/>
    <w:rsid w:val="00182A9E"/>
    <w:rsid w:val="001845CE"/>
    <w:rsid w:val="0018494B"/>
    <w:rsid w:val="00184AAF"/>
    <w:rsid w:val="00184D53"/>
    <w:rsid w:val="00184D7C"/>
    <w:rsid w:val="00184EFA"/>
    <w:rsid w:val="00185B20"/>
    <w:rsid w:val="00186FC2"/>
    <w:rsid w:val="00187AB5"/>
    <w:rsid w:val="00187C1A"/>
    <w:rsid w:val="001910C8"/>
    <w:rsid w:val="001931DC"/>
    <w:rsid w:val="00193C56"/>
    <w:rsid w:val="001959C4"/>
    <w:rsid w:val="00197DC4"/>
    <w:rsid w:val="001A1BD3"/>
    <w:rsid w:val="001A1F12"/>
    <w:rsid w:val="001A2A2C"/>
    <w:rsid w:val="001A343E"/>
    <w:rsid w:val="001A5D6D"/>
    <w:rsid w:val="001A5E4A"/>
    <w:rsid w:val="001A6089"/>
    <w:rsid w:val="001A63C3"/>
    <w:rsid w:val="001B181F"/>
    <w:rsid w:val="001B28B9"/>
    <w:rsid w:val="001B2B53"/>
    <w:rsid w:val="001B3F42"/>
    <w:rsid w:val="001B45F7"/>
    <w:rsid w:val="001B4C90"/>
    <w:rsid w:val="001B5887"/>
    <w:rsid w:val="001B5A13"/>
    <w:rsid w:val="001B653E"/>
    <w:rsid w:val="001C1386"/>
    <w:rsid w:val="001C232F"/>
    <w:rsid w:val="001C36CF"/>
    <w:rsid w:val="001C50EA"/>
    <w:rsid w:val="001C61CC"/>
    <w:rsid w:val="001C6BBD"/>
    <w:rsid w:val="001C77B3"/>
    <w:rsid w:val="001C7E55"/>
    <w:rsid w:val="001D02E3"/>
    <w:rsid w:val="001D0D4E"/>
    <w:rsid w:val="001D2324"/>
    <w:rsid w:val="001D2D0D"/>
    <w:rsid w:val="001D2DD3"/>
    <w:rsid w:val="001D37AD"/>
    <w:rsid w:val="001D4545"/>
    <w:rsid w:val="001D5EA6"/>
    <w:rsid w:val="001D64A9"/>
    <w:rsid w:val="001D6C2E"/>
    <w:rsid w:val="001E24A6"/>
    <w:rsid w:val="001E2621"/>
    <w:rsid w:val="001E2CE7"/>
    <w:rsid w:val="001E3800"/>
    <w:rsid w:val="001E434D"/>
    <w:rsid w:val="001E48FD"/>
    <w:rsid w:val="001E6793"/>
    <w:rsid w:val="001F06A7"/>
    <w:rsid w:val="001F1124"/>
    <w:rsid w:val="001F1142"/>
    <w:rsid w:val="001F123B"/>
    <w:rsid w:val="001F1A8A"/>
    <w:rsid w:val="001F373C"/>
    <w:rsid w:val="001F55AC"/>
    <w:rsid w:val="001F6984"/>
    <w:rsid w:val="001F6D1F"/>
    <w:rsid w:val="002005EF"/>
    <w:rsid w:val="00202736"/>
    <w:rsid w:val="002027E5"/>
    <w:rsid w:val="0020392A"/>
    <w:rsid w:val="00206AD6"/>
    <w:rsid w:val="00212B7A"/>
    <w:rsid w:val="00212C42"/>
    <w:rsid w:val="00212CD1"/>
    <w:rsid w:val="0021667A"/>
    <w:rsid w:val="00221BC6"/>
    <w:rsid w:val="00222ECA"/>
    <w:rsid w:val="002243E1"/>
    <w:rsid w:val="00225898"/>
    <w:rsid w:val="00226432"/>
    <w:rsid w:val="00227D49"/>
    <w:rsid w:val="00230058"/>
    <w:rsid w:val="00230D8C"/>
    <w:rsid w:val="00232934"/>
    <w:rsid w:val="0023398D"/>
    <w:rsid w:val="00236074"/>
    <w:rsid w:val="00236963"/>
    <w:rsid w:val="00236CCD"/>
    <w:rsid w:val="00237594"/>
    <w:rsid w:val="0023778D"/>
    <w:rsid w:val="0024208C"/>
    <w:rsid w:val="0024240F"/>
    <w:rsid w:val="0024256D"/>
    <w:rsid w:val="002453FA"/>
    <w:rsid w:val="0024548C"/>
    <w:rsid w:val="00245A00"/>
    <w:rsid w:val="00246D44"/>
    <w:rsid w:val="0024791B"/>
    <w:rsid w:val="00250D83"/>
    <w:rsid w:val="00251374"/>
    <w:rsid w:val="002528E9"/>
    <w:rsid w:val="00252C04"/>
    <w:rsid w:val="002532FC"/>
    <w:rsid w:val="002538B4"/>
    <w:rsid w:val="002546EE"/>
    <w:rsid w:val="00254F42"/>
    <w:rsid w:val="00255125"/>
    <w:rsid w:val="002553B0"/>
    <w:rsid w:val="00255A33"/>
    <w:rsid w:val="00255B74"/>
    <w:rsid w:val="00255E88"/>
    <w:rsid w:val="00260ADE"/>
    <w:rsid w:val="00261309"/>
    <w:rsid w:val="0026247D"/>
    <w:rsid w:val="002641EA"/>
    <w:rsid w:val="002642C3"/>
    <w:rsid w:val="00264EC6"/>
    <w:rsid w:val="002652F1"/>
    <w:rsid w:val="002659A2"/>
    <w:rsid w:val="00266403"/>
    <w:rsid w:val="002708E0"/>
    <w:rsid w:val="002711C7"/>
    <w:rsid w:val="002740AB"/>
    <w:rsid w:val="00274BB6"/>
    <w:rsid w:val="00275B75"/>
    <w:rsid w:val="00276440"/>
    <w:rsid w:val="00276843"/>
    <w:rsid w:val="00280788"/>
    <w:rsid w:val="002823C3"/>
    <w:rsid w:val="00283DC1"/>
    <w:rsid w:val="00286204"/>
    <w:rsid w:val="0029089A"/>
    <w:rsid w:val="00291077"/>
    <w:rsid w:val="00295AFD"/>
    <w:rsid w:val="0029670B"/>
    <w:rsid w:val="00297943"/>
    <w:rsid w:val="002A043B"/>
    <w:rsid w:val="002A0839"/>
    <w:rsid w:val="002A0B1F"/>
    <w:rsid w:val="002A27F9"/>
    <w:rsid w:val="002A2947"/>
    <w:rsid w:val="002A5355"/>
    <w:rsid w:val="002A5959"/>
    <w:rsid w:val="002A5CB7"/>
    <w:rsid w:val="002B00BE"/>
    <w:rsid w:val="002B45F5"/>
    <w:rsid w:val="002B461E"/>
    <w:rsid w:val="002B4FB7"/>
    <w:rsid w:val="002B6852"/>
    <w:rsid w:val="002B7128"/>
    <w:rsid w:val="002C1934"/>
    <w:rsid w:val="002C1C1E"/>
    <w:rsid w:val="002C660B"/>
    <w:rsid w:val="002D0BAC"/>
    <w:rsid w:val="002D16E2"/>
    <w:rsid w:val="002D16EB"/>
    <w:rsid w:val="002D41A2"/>
    <w:rsid w:val="002D4356"/>
    <w:rsid w:val="002D47C8"/>
    <w:rsid w:val="002D4B81"/>
    <w:rsid w:val="002D5B5E"/>
    <w:rsid w:val="002D7CC4"/>
    <w:rsid w:val="002E1BFD"/>
    <w:rsid w:val="002E2004"/>
    <w:rsid w:val="002E2517"/>
    <w:rsid w:val="002E3B0E"/>
    <w:rsid w:val="002E3DB1"/>
    <w:rsid w:val="002E5A97"/>
    <w:rsid w:val="002E635E"/>
    <w:rsid w:val="002E71C9"/>
    <w:rsid w:val="002F0159"/>
    <w:rsid w:val="002F1EA8"/>
    <w:rsid w:val="002F2C79"/>
    <w:rsid w:val="002F32C5"/>
    <w:rsid w:val="002F375A"/>
    <w:rsid w:val="002F5CA0"/>
    <w:rsid w:val="002F69EC"/>
    <w:rsid w:val="002F7369"/>
    <w:rsid w:val="002F7A3A"/>
    <w:rsid w:val="00300EB4"/>
    <w:rsid w:val="00301E39"/>
    <w:rsid w:val="0030256A"/>
    <w:rsid w:val="0030427E"/>
    <w:rsid w:val="00304D9F"/>
    <w:rsid w:val="00305BF2"/>
    <w:rsid w:val="00305F2A"/>
    <w:rsid w:val="00306AA9"/>
    <w:rsid w:val="00306B13"/>
    <w:rsid w:val="003105AC"/>
    <w:rsid w:val="00310D58"/>
    <w:rsid w:val="00311B7A"/>
    <w:rsid w:val="0031359D"/>
    <w:rsid w:val="0031393E"/>
    <w:rsid w:val="003145E6"/>
    <w:rsid w:val="00314F7D"/>
    <w:rsid w:val="00315677"/>
    <w:rsid w:val="00316136"/>
    <w:rsid w:val="00316C7D"/>
    <w:rsid w:val="00316F6B"/>
    <w:rsid w:val="00317E74"/>
    <w:rsid w:val="00320463"/>
    <w:rsid w:val="00323755"/>
    <w:rsid w:val="0032552B"/>
    <w:rsid w:val="003255FF"/>
    <w:rsid w:val="00325FD2"/>
    <w:rsid w:val="00326926"/>
    <w:rsid w:val="00327572"/>
    <w:rsid w:val="00330844"/>
    <w:rsid w:val="003318A2"/>
    <w:rsid w:val="00331B95"/>
    <w:rsid w:val="00331DE4"/>
    <w:rsid w:val="00334B5F"/>
    <w:rsid w:val="00334FAF"/>
    <w:rsid w:val="00337D4A"/>
    <w:rsid w:val="003411B7"/>
    <w:rsid w:val="00344F7A"/>
    <w:rsid w:val="00345C40"/>
    <w:rsid w:val="00346137"/>
    <w:rsid w:val="0034681A"/>
    <w:rsid w:val="003506B9"/>
    <w:rsid w:val="00350C6C"/>
    <w:rsid w:val="003521FA"/>
    <w:rsid w:val="003530F5"/>
    <w:rsid w:val="0035516F"/>
    <w:rsid w:val="003554EE"/>
    <w:rsid w:val="00355F85"/>
    <w:rsid w:val="00356617"/>
    <w:rsid w:val="00356A35"/>
    <w:rsid w:val="00357A2B"/>
    <w:rsid w:val="00357DD4"/>
    <w:rsid w:val="00357FAE"/>
    <w:rsid w:val="00360D9A"/>
    <w:rsid w:val="003621B6"/>
    <w:rsid w:val="00362815"/>
    <w:rsid w:val="0036287A"/>
    <w:rsid w:val="003638BD"/>
    <w:rsid w:val="00363A0A"/>
    <w:rsid w:val="003659A8"/>
    <w:rsid w:val="00367958"/>
    <w:rsid w:val="00371FD1"/>
    <w:rsid w:val="003737BB"/>
    <w:rsid w:val="003768D5"/>
    <w:rsid w:val="00377053"/>
    <w:rsid w:val="003808E5"/>
    <w:rsid w:val="003831E6"/>
    <w:rsid w:val="00383DA7"/>
    <w:rsid w:val="003860F1"/>
    <w:rsid w:val="00390608"/>
    <w:rsid w:val="00390F51"/>
    <w:rsid w:val="00391EE3"/>
    <w:rsid w:val="00393496"/>
    <w:rsid w:val="00393AA8"/>
    <w:rsid w:val="00396B2E"/>
    <w:rsid w:val="003974E6"/>
    <w:rsid w:val="003A01FA"/>
    <w:rsid w:val="003A0944"/>
    <w:rsid w:val="003A232D"/>
    <w:rsid w:val="003A2468"/>
    <w:rsid w:val="003A2BA6"/>
    <w:rsid w:val="003A35A8"/>
    <w:rsid w:val="003A51F2"/>
    <w:rsid w:val="003A5695"/>
    <w:rsid w:val="003A5C4C"/>
    <w:rsid w:val="003A5DD2"/>
    <w:rsid w:val="003A7003"/>
    <w:rsid w:val="003A72E8"/>
    <w:rsid w:val="003A768C"/>
    <w:rsid w:val="003A7923"/>
    <w:rsid w:val="003A7994"/>
    <w:rsid w:val="003B1668"/>
    <w:rsid w:val="003B1A8B"/>
    <w:rsid w:val="003B2C86"/>
    <w:rsid w:val="003B4268"/>
    <w:rsid w:val="003B4618"/>
    <w:rsid w:val="003B4D96"/>
    <w:rsid w:val="003B5BDC"/>
    <w:rsid w:val="003B68EE"/>
    <w:rsid w:val="003C4741"/>
    <w:rsid w:val="003D1BB0"/>
    <w:rsid w:val="003D1BD7"/>
    <w:rsid w:val="003D236C"/>
    <w:rsid w:val="003D58A2"/>
    <w:rsid w:val="003D780F"/>
    <w:rsid w:val="003D7C69"/>
    <w:rsid w:val="003D7CC9"/>
    <w:rsid w:val="003D7F24"/>
    <w:rsid w:val="003E1788"/>
    <w:rsid w:val="003E1A28"/>
    <w:rsid w:val="003E2499"/>
    <w:rsid w:val="003E3127"/>
    <w:rsid w:val="003E54DB"/>
    <w:rsid w:val="003E5BD0"/>
    <w:rsid w:val="003E5E56"/>
    <w:rsid w:val="003E7BED"/>
    <w:rsid w:val="003F033E"/>
    <w:rsid w:val="003F2E79"/>
    <w:rsid w:val="003F51F9"/>
    <w:rsid w:val="003F5B80"/>
    <w:rsid w:val="003F665A"/>
    <w:rsid w:val="003F685F"/>
    <w:rsid w:val="004005EB"/>
    <w:rsid w:val="00400FD4"/>
    <w:rsid w:val="0040182D"/>
    <w:rsid w:val="00401F34"/>
    <w:rsid w:val="00402C66"/>
    <w:rsid w:val="00402FF2"/>
    <w:rsid w:val="004031D6"/>
    <w:rsid w:val="0040589D"/>
    <w:rsid w:val="00406D5E"/>
    <w:rsid w:val="00410B4E"/>
    <w:rsid w:val="0041286C"/>
    <w:rsid w:val="00412A5F"/>
    <w:rsid w:val="00412FC7"/>
    <w:rsid w:val="004163F5"/>
    <w:rsid w:val="00416FBF"/>
    <w:rsid w:val="00421EE3"/>
    <w:rsid w:val="0042381A"/>
    <w:rsid w:val="0042458C"/>
    <w:rsid w:val="0042475B"/>
    <w:rsid w:val="004250C4"/>
    <w:rsid w:val="004252D0"/>
    <w:rsid w:val="004257DC"/>
    <w:rsid w:val="0042679F"/>
    <w:rsid w:val="00427A1A"/>
    <w:rsid w:val="0043056E"/>
    <w:rsid w:val="00431265"/>
    <w:rsid w:val="004312CB"/>
    <w:rsid w:val="004316BC"/>
    <w:rsid w:val="004324C7"/>
    <w:rsid w:val="00433445"/>
    <w:rsid w:val="004352C3"/>
    <w:rsid w:val="0043609B"/>
    <w:rsid w:val="004360DB"/>
    <w:rsid w:val="00440A4A"/>
    <w:rsid w:val="004410EE"/>
    <w:rsid w:val="004420AF"/>
    <w:rsid w:val="00442CE5"/>
    <w:rsid w:val="00443846"/>
    <w:rsid w:val="004438DC"/>
    <w:rsid w:val="00445BDD"/>
    <w:rsid w:val="00452320"/>
    <w:rsid w:val="00453F74"/>
    <w:rsid w:val="0045438D"/>
    <w:rsid w:val="00455102"/>
    <w:rsid w:val="00455EBE"/>
    <w:rsid w:val="0045745A"/>
    <w:rsid w:val="00463638"/>
    <w:rsid w:val="00466106"/>
    <w:rsid w:val="004675F9"/>
    <w:rsid w:val="00467A27"/>
    <w:rsid w:val="0047011B"/>
    <w:rsid w:val="0047041A"/>
    <w:rsid w:val="00470559"/>
    <w:rsid w:val="004708C4"/>
    <w:rsid w:val="0047204C"/>
    <w:rsid w:val="004727AA"/>
    <w:rsid w:val="00473403"/>
    <w:rsid w:val="00474D94"/>
    <w:rsid w:val="00475198"/>
    <w:rsid w:val="00475D8A"/>
    <w:rsid w:val="00476EBC"/>
    <w:rsid w:val="00480BD0"/>
    <w:rsid w:val="0048239B"/>
    <w:rsid w:val="00482918"/>
    <w:rsid w:val="00482C7F"/>
    <w:rsid w:val="00483412"/>
    <w:rsid w:val="004839C9"/>
    <w:rsid w:val="004859F5"/>
    <w:rsid w:val="00485EC6"/>
    <w:rsid w:val="00487EEF"/>
    <w:rsid w:val="0049156A"/>
    <w:rsid w:val="0049191B"/>
    <w:rsid w:val="004919E2"/>
    <w:rsid w:val="00492F42"/>
    <w:rsid w:val="00495698"/>
    <w:rsid w:val="004A145A"/>
    <w:rsid w:val="004A1AE6"/>
    <w:rsid w:val="004A1BBF"/>
    <w:rsid w:val="004A3AA4"/>
    <w:rsid w:val="004A4F24"/>
    <w:rsid w:val="004B1642"/>
    <w:rsid w:val="004B191E"/>
    <w:rsid w:val="004B3020"/>
    <w:rsid w:val="004B34D2"/>
    <w:rsid w:val="004B4610"/>
    <w:rsid w:val="004B4989"/>
    <w:rsid w:val="004B723B"/>
    <w:rsid w:val="004C0E38"/>
    <w:rsid w:val="004C20BF"/>
    <w:rsid w:val="004C34CB"/>
    <w:rsid w:val="004C4BD3"/>
    <w:rsid w:val="004C68EF"/>
    <w:rsid w:val="004D0462"/>
    <w:rsid w:val="004D05E4"/>
    <w:rsid w:val="004D28F8"/>
    <w:rsid w:val="004D2B2F"/>
    <w:rsid w:val="004D413E"/>
    <w:rsid w:val="004D4490"/>
    <w:rsid w:val="004D469F"/>
    <w:rsid w:val="004D4919"/>
    <w:rsid w:val="004D5461"/>
    <w:rsid w:val="004D54D5"/>
    <w:rsid w:val="004D591A"/>
    <w:rsid w:val="004D7343"/>
    <w:rsid w:val="004E0212"/>
    <w:rsid w:val="004E03C2"/>
    <w:rsid w:val="004E0A0D"/>
    <w:rsid w:val="004E0EFE"/>
    <w:rsid w:val="004E179E"/>
    <w:rsid w:val="004E20F3"/>
    <w:rsid w:val="004E48DF"/>
    <w:rsid w:val="004E5293"/>
    <w:rsid w:val="004E6816"/>
    <w:rsid w:val="004E7D1A"/>
    <w:rsid w:val="004F0149"/>
    <w:rsid w:val="004F22DA"/>
    <w:rsid w:val="004F2560"/>
    <w:rsid w:val="004F2A9F"/>
    <w:rsid w:val="004F3219"/>
    <w:rsid w:val="004F5F19"/>
    <w:rsid w:val="004F7488"/>
    <w:rsid w:val="00500322"/>
    <w:rsid w:val="005020B9"/>
    <w:rsid w:val="00503588"/>
    <w:rsid w:val="00503606"/>
    <w:rsid w:val="0050445F"/>
    <w:rsid w:val="00506254"/>
    <w:rsid w:val="005064FC"/>
    <w:rsid w:val="00506AB8"/>
    <w:rsid w:val="005112CC"/>
    <w:rsid w:val="005119FC"/>
    <w:rsid w:val="00512008"/>
    <w:rsid w:val="00512183"/>
    <w:rsid w:val="00512AA2"/>
    <w:rsid w:val="00512B91"/>
    <w:rsid w:val="00513E4A"/>
    <w:rsid w:val="005145BA"/>
    <w:rsid w:val="00515020"/>
    <w:rsid w:val="00515AE5"/>
    <w:rsid w:val="00515D0A"/>
    <w:rsid w:val="00516754"/>
    <w:rsid w:val="00516CF6"/>
    <w:rsid w:val="00517A7D"/>
    <w:rsid w:val="00517CC5"/>
    <w:rsid w:val="00520B90"/>
    <w:rsid w:val="005216EE"/>
    <w:rsid w:val="005217EA"/>
    <w:rsid w:val="00521C50"/>
    <w:rsid w:val="00522D2C"/>
    <w:rsid w:val="00523603"/>
    <w:rsid w:val="0053118B"/>
    <w:rsid w:val="00532801"/>
    <w:rsid w:val="00532C14"/>
    <w:rsid w:val="00532F1F"/>
    <w:rsid w:val="005335B3"/>
    <w:rsid w:val="005351A1"/>
    <w:rsid w:val="00540CCC"/>
    <w:rsid w:val="00540F59"/>
    <w:rsid w:val="00542DA4"/>
    <w:rsid w:val="00543721"/>
    <w:rsid w:val="005437E1"/>
    <w:rsid w:val="00547574"/>
    <w:rsid w:val="005478DC"/>
    <w:rsid w:val="00550E32"/>
    <w:rsid w:val="00550ECC"/>
    <w:rsid w:val="005518DC"/>
    <w:rsid w:val="005531B3"/>
    <w:rsid w:val="0055382F"/>
    <w:rsid w:val="00553EE8"/>
    <w:rsid w:val="00555333"/>
    <w:rsid w:val="00555C71"/>
    <w:rsid w:val="005567B5"/>
    <w:rsid w:val="005568E6"/>
    <w:rsid w:val="0055742F"/>
    <w:rsid w:val="005574D0"/>
    <w:rsid w:val="00563128"/>
    <w:rsid w:val="005632A9"/>
    <w:rsid w:val="00563AC3"/>
    <w:rsid w:val="00563BEA"/>
    <w:rsid w:val="005642EA"/>
    <w:rsid w:val="00566265"/>
    <w:rsid w:val="005668CE"/>
    <w:rsid w:val="00566BBC"/>
    <w:rsid w:val="00567ECD"/>
    <w:rsid w:val="005704AE"/>
    <w:rsid w:val="0057059D"/>
    <w:rsid w:val="0057184B"/>
    <w:rsid w:val="00572E36"/>
    <w:rsid w:val="00573DC0"/>
    <w:rsid w:val="00574863"/>
    <w:rsid w:val="00574E4D"/>
    <w:rsid w:val="00575BD9"/>
    <w:rsid w:val="00575C4A"/>
    <w:rsid w:val="00576481"/>
    <w:rsid w:val="00576BE5"/>
    <w:rsid w:val="00577C33"/>
    <w:rsid w:val="0058087D"/>
    <w:rsid w:val="00580B72"/>
    <w:rsid w:val="00580EBE"/>
    <w:rsid w:val="00581152"/>
    <w:rsid w:val="00583C79"/>
    <w:rsid w:val="00584FD6"/>
    <w:rsid w:val="00586219"/>
    <w:rsid w:val="00587A65"/>
    <w:rsid w:val="005906E5"/>
    <w:rsid w:val="00592746"/>
    <w:rsid w:val="00592DF2"/>
    <w:rsid w:val="00593B50"/>
    <w:rsid w:val="0059457D"/>
    <w:rsid w:val="00596E84"/>
    <w:rsid w:val="005A03E3"/>
    <w:rsid w:val="005A1D38"/>
    <w:rsid w:val="005A1D4E"/>
    <w:rsid w:val="005A1F7B"/>
    <w:rsid w:val="005A48B6"/>
    <w:rsid w:val="005A6138"/>
    <w:rsid w:val="005A7A21"/>
    <w:rsid w:val="005B0056"/>
    <w:rsid w:val="005B08C5"/>
    <w:rsid w:val="005B0D78"/>
    <w:rsid w:val="005B234A"/>
    <w:rsid w:val="005B4874"/>
    <w:rsid w:val="005B4F83"/>
    <w:rsid w:val="005B614C"/>
    <w:rsid w:val="005B73DB"/>
    <w:rsid w:val="005C0548"/>
    <w:rsid w:val="005C3AE6"/>
    <w:rsid w:val="005C4A69"/>
    <w:rsid w:val="005C6C17"/>
    <w:rsid w:val="005C79E7"/>
    <w:rsid w:val="005C7DFE"/>
    <w:rsid w:val="005C7F8D"/>
    <w:rsid w:val="005D2100"/>
    <w:rsid w:val="005D4969"/>
    <w:rsid w:val="005D4FD9"/>
    <w:rsid w:val="005D5C3C"/>
    <w:rsid w:val="005D5CED"/>
    <w:rsid w:val="005D6709"/>
    <w:rsid w:val="005D6B87"/>
    <w:rsid w:val="005D715A"/>
    <w:rsid w:val="005D726D"/>
    <w:rsid w:val="005D7460"/>
    <w:rsid w:val="005E164F"/>
    <w:rsid w:val="005E1815"/>
    <w:rsid w:val="005E3689"/>
    <w:rsid w:val="005E42A0"/>
    <w:rsid w:val="005E6716"/>
    <w:rsid w:val="005E6758"/>
    <w:rsid w:val="005E7291"/>
    <w:rsid w:val="005F05DA"/>
    <w:rsid w:val="005F2013"/>
    <w:rsid w:val="005F2550"/>
    <w:rsid w:val="005F3529"/>
    <w:rsid w:val="005F53E9"/>
    <w:rsid w:val="005F600F"/>
    <w:rsid w:val="005F64A5"/>
    <w:rsid w:val="005F68CE"/>
    <w:rsid w:val="005F7569"/>
    <w:rsid w:val="006017F7"/>
    <w:rsid w:val="006033E9"/>
    <w:rsid w:val="00604917"/>
    <w:rsid w:val="00604CE1"/>
    <w:rsid w:val="00606358"/>
    <w:rsid w:val="00607007"/>
    <w:rsid w:val="00607FF3"/>
    <w:rsid w:val="0061014A"/>
    <w:rsid w:val="00610259"/>
    <w:rsid w:val="00610860"/>
    <w:rsid w:val="00611B97"/>
    <w:rsid w:val="00612940"/>
    <w:rsid w:val="00614C2F"/>
    <w:rsid w:val="00615349"/>
    <w:rsid w:val="006156C0"/>
    <w:rsid w:val="006159D0"/>
    <w:rsid w:val="0061697D"/>
    <w:rsid w:val="00616A31"/>
    <w:rsid w:val="00617576"/>
    <w:rsid w:val="0061792B"/>
    <w:rsid w:val="006210E5"/>
    <w:rsid w:val="00621E09"/>
    <w:rsid w:val="0062644A"/>
    <w:rsid w:val="0062667E"/>
    <w:rsid w:val="00626773"/>
    <w:rsid w:val="00626C81"/>
    <w:rsid w:val="0062731B"/>
    <w:rsid w:val="006304A9"/>
    <w:rsid w:val="00632973"/>
    <w:rsid w:val="006336DE"/>
    <w:rsid w:val="00633B48"/>
    <w:rsid w:val="00633FCE"/>
    <w:rsid w:val="00635424"/>
    <w:rsid w:val="006372E3"/>
    <w:rsid w:val="006410BF"/>
    <w:rsid w:val="00641A69"/>
    <w:rsid w:val="006426C0"/>
    <w:rsid w:val="00642EBB"/>
    <w:rsid w:val="006431C3"/>
    <w:rsid w:val="00643BFE"/>
    <w:rsid w:val="0064798E"/>
    <w:rsid w:val="006501D9"/>
    <w:rsid w:val="00650D0B"/>
    <w:rsid w:val="00650D16"/>
    <w:rsid w:val="00654782"/>
    <w:rsid w:val="0066000B"/>
    <w:rsid w:val="006634D0"/>
    <w:rsid w:val="00663574"/>
    <w:rsid w:val="0066621A"/>
    <w:rsid w:val="0066776B"/>
    <w:rsid w:val="00670A02"/>
    <w:rsid w:val="0067284A"/>
    <w:rsid w:val="0067313C"/>
    <w:rsid w:val="00673C95"/>
    <w:rsid w:val="00675D0E"/>
    <w:rsid w:val="00676482"/>
    <w:rsid w:val="00676542"/>
    <w:rsid w:val="00676AB3"/>
    <w:rsid w:val="0067798D"/>
    <w:rsid w:val="00680363"/>
    <w:rsid w:val="006821ED"/>
    <w:rsid w:val="00682DCB"/>
    <w:rsid w:val="00683AF3"/>
    <w:rsid w:val="00686E80"/>
    <w:rsid w:val="00687034"/>
    <w:rsid w:val="00687A99"/>
    <w:rsid w:val="00690515"/>
    <w:rsid w:val="0069237C"/>
    <w:rsid w:val="00692ECB"/>
    <w:rsid w:val="006934C2"/>
    <w:rsid w:val="00695DBD"/>
    <w:rsid w:val="0069608E"/>
    <w:rsid w:val="006963AD"/>
    <w:rsid w:val="00696DCF"/>
    <w:rsid w:val="00697EC9"/>
    <w:rsid w:val="006A13CB"/>
    <w:rsid w:val="006A1C20"/>
    <w:rsid w:val="006A352B"/>
    <w:rsid w:val="006A3CB2"/>
    <w:rsid w:val="006A6443"/>
    <w:rsid w:val="006B0EBE"/>
    <w:rsid w:val="006B18B9"/>
    <w:rsid w:val="006B45D3"/>
    <w:rsid w:val="006B772E"/>
    <w:rsid w:val="006B7CCC"/>
    <w:rsid w:val="006C0607"/>
    <w:rsid w:val="006C07D1"/>
    <w:rsid w:val="006C3DB3"/>
    <w:rsid w:val="006C4639"/>
    <w:rsid w:val="006C7601"/>
    <w:rsid w:val="006C76EA"/>
    <w:rsid w:val="006C7799"/>
    <w:rsid w:val="006D0FC4"/>
    <w:rsid w:val="006D3E19"/>
    <w:rsid w:val="006D7DB5"/>
    <w:rsid w:val="006E0667"/>
    <w:rsid w:val="006E2B40"/>
    <w:rsid w:val="006E3141"/>
    <w:rsid w:val="006E3C84"/>
    <w:rsid w:val="006E5BA3"/>
    <w:rsid w:val="006E6A16"/>
    <w:rsid w:val="006E6B49"/>
    <w:rsid w:val="006E735C"/>
    <w:rsid w:val="006E76AA"/>
    <w:rsid w:val="006F10B7"/>
    <w:rsid w:val="006F773E"/>
    <w:rsid w:val="007011E5"/>
    <w:rsid w:val="0070247B"/>
    <w:rsid w:val="00702B1F"/>
    <w:rsid w:val="00703756"/>
    <w:rsid w:val="0070395C"/>
    <w:rsid w:val="00705F63"/>
    <w:rsid w:val="00707126"/>
    <w:rsid w:val="00711C2E"/>
    <w:rsid w:val="00712C47"/>
    <w:rsid w:val="00712C7C"/>
    <w:rsid w:val="007141CD"/>
    <w:rsid w:val="00717D65"/>
    <w:rsid w:val="00721DCC"/>
    <w:rsid w:val="00722CD8"/>
    <w:rsid w:val="00723BC6"/>
    <w:rsid w:val="0072443E"/>
    <w:rsid w:val="007253AA"/>
    <w:rsid w:val="007258A7"/>
    <w:rsid w:val="00727AE7"/>
    <w:rsid w:val="00730B1B"/>
    <w:rsid w:val="00731409"/>
    <w:rsid w:val="0073295A"/>
    <w:rsid w:val="00734B4A"/>
    <w:rsid w:val="00736596"/>
    <w:rsid w:val="00736B6C"/>
    <w:rsid w:val="0073773A"/>
    <w:rsid w:val="00740D4D"/>
    <w:rsid w:val="00740D76"/>
    <w:rsid w:val="00740D85"/>
    <w:rsid w:val="007427DE"/>
    <w:rsid w:val="00742DC5"/>
    <w:rsid w:val="0074300B"/>
    <w:rsid w:val="007436A4"/>
    <w:rsid w:val="0074384B"/>
    <w:rsid w:val="00744E92"/>
    <w:rsid w:val="0074571E"/>
    <w:rsid w:val="00745D80"/>
    <w:rsid w:val="00746EFD"/>
    <w:rsid w:val="007474A7"/>
    <w:rsid w:val="007478E4"/>
    <w:rsid w:val="00747C27"/>
    <w:rsid w:val="00747EAC"/>
    <w:rsid w:val="00752643"/>
    <w:rsid w:val="00755188"/>
    <w:rsid w:val="00755ED2"/>
    <w:rsid w:val="007601E4"/>
    <w:rsid w:val="00762C00"/>
    <w:rsid w:val="00763628"/>
    <w:rsid w:val="0076478E"/>
    <w:rsid w:val="0076511D"/>
    <w:rsid w:val="00765744"/>
    <w:rsid w:val="007659E6"/>
    <w:rsid w:val="00765B55"/>
    <w:rsid w:val="00766C8F"/>
    <w:rsid w:val="007671EF"/>
    <w:rsid w:val="00767E72"/>
    <w:rsid w:val="00770D1D"/>
    <w:rsid w:val="00771FD5"/>
    <w:rsid w:val="007736E1"/>
    <w:rsid w:val="00773CA6"/>
    <w:rsid w:val="007743E4"/>
    <w:rsid w:val="00775297"/>
    <w:rsid w:val="00775CF5"/>
    <w:rsid w:val="007762B8"/>
    <w:rsid w:val="00776836"/>
    <w:rsid w:val="00776DBD"/>
    <w:rsid w:val="00780683"/>
    <w:rsid w:val="007814D9"/>
    <w:rsid w:val="007815F7"/>
    <w:rsid w:val="00784AA5"/>
    <w:rsid w:val="00786EC6"/>
    <w:rsid w:val="0078787D"/>
    <w:rsid w:val="0079232B"/>
    <w:rsid w:val="00792D75"/>
    <w:rsid w:val="00793BC4"/>
    <w:rsid w:val="007957F6"/>
    <w:rsid w:val="00795AE7"/>
    <w:rsid w:val="00796372"/>
    <w:rsid w:val="00796A2F"/>
    <w:rsid w:val="007A2282"/>
    <w:rsid w:val="007A37AE"/>
    <w:rsid w:val="007A3DCA"/>
    <w:rsid w:val="007A5300"/>
    <w:rsid w:val="007A6F6E"/>
    <w:rsid w:val="007A71DE"/>
    <w:rsid w:val="007A7307"/>
    <w:rsid w:val="007B0861"/>
    <w:rsid w:val="007B0DDA"/>
    <w:rsid w:val="007B1027"/>
    <w:rsid w:val="007B3C77"/>
    <w:rsid w:val="007B538E"/>
    <w:rsid w:val="007B60DF"/>
    <w:rsid w:val="007B6126"/>
    <w:rsid w:val="007B70CA"/>
    <w:rsid w:val="007B79CF"/>
    <w:rsid w:val="007C0A5E"/>
    <w:rsid w:val="007C0E85"/>
    <w:rsid w:val="007C12ED"/>
    <w:rsid w:val="007C1637"/>
    <w:rsid w:val="007C3FC6"/>
    <w:rsid w:val="007C46F3"/>
    <w:rsid w:val="007C5093"/>
    <w:rsid w:val="007D07FC"/>
    <w:rsid w:val="007D28F9"/>
    <w:rsid w:val="007D2BB6"/>
    <w:rsid w:val="007D3C0C"/>
    <w:rsid w:val="007D40AB"/>
    <w:rsid w:val="007D50CB"/>
    <w:rsid w:val="007D567F"/>
    <w:rsid w:val="007D6299"/>
    <w:rsid w:val="007E0044"/>
    <w:rsid w:val="007E044C"/>
    <w:rsid w:val="007E178E"/>
    <w:rsid w:val="007E211E"/>
    <w:rsid w:val="007E5244"/>
    <w:rsid w:val="007E5BD9"/>
    <w:rsid w:val="007F08A2"/>
    <w:rsid w:val="007F091F"/>
    <w:rsid w:val="007F1C36"/>
    <w:rsid w:val="007F24C5"/>
    <w:rsid w:val="007F4197"/>
    <w:rsid w:val="007F41D1"/>
    <w:rsid w:val="007F491A"/>
    <w:rsid w:val="007F505B"/>
    <w:rsid w:val="007F7716"/>
    <w:rsid w:val="007F78B5"/>
    <w:rsid w:val="0080016F"/>
    <w:rsid w:val="008006C8"/>
    <w:rsid w:val="00800B9A"/>
    <w:rsid w:val="0080204F"/>
    <w:rsid w:val="00802DF6"/>
    <w:rsid w:val="00803B97"/>
    <w:rsid w:val="00804494"/>
    <w:rsid w:val="008045E6"/>
    <w:rsid w:val="00806ABA"/>
    <w:rsid w:val="00811114"/>
    <w:rsid w:val="008114F5"/>
    <w:rsid w:val="00812403"/>
    <w:rsid w:val="00812D3F"/>
    <w:rsid w:val="0081446E"/>
    <w:rsid w:val="0081520C"/>
    <w:rsid w:val="008167C2"/>
    <w:rsid w:val="008207E0"/>
    <w:rsid w:val="0082100B"/>
    <w:rsid w:val="0082235B"/>
    <w:rsid w:val="00822EBF"/>
    <w:rsid w:val="008255AE"/>
    <w:rsid w:val="00825F7E"/>
    <w:rsid w:val="00830454"/>
    <w:rsid w:val="00834AE7"/>
    <w:rsid w:val="008363AE"/>
    <w:rsid w:val="008377BA"/>
    <w:rsid w:val="00837F59"/>
    <w:rsid w:val="00841067"/>
    <w:rsid w:val="00842375"/>
    <w:rsid w:val="008430AB"/>
    <w:rsid w:val="00845BA2"/>
    <w:rsid w:val="00845BE1"/>
    <w:rsid w:val="0084663F"/>
    <w:rsid w:val="008555A9"/>
    <w:rsid w:val="00856440"/>
    <w:rsid w:val="0085709D"/>
    <w:rsid w:val="0086041F"/>
    <w:rsid w:val="00860DB0"/>
    <w:rsid w:val="00861430"/>
    <w:rsid w:val="00861DFD"/>
    <w:rsid w:val="00862889"/>
    <w:rsid w:val="00862BEC"/>
    <w:rsid w:val="00863D1B"/>
    <w:rsid w:val="0086579B"/>
    <w:rsid w:val="008715EC"/>
    <w:rsid w:val="00873956"/>
    <w:rsid w:val="00874CEC"/>
    <w:rsid w:val="008759F8"/>
    <w:rsid w:val="00880166"/>
    <w:rsid w:val="0088082B"/>
    <w:rsid w:val="008855E3"/>
    <w:rsid w:val="0088588C"/>
    <w:rsid w:val="00885C0F"/>
    <w:rsid w:val="008862EC"/>
    <w:rsid w:val="008865A6"/>
    <w:rsid w:val="00887AD9"/>
    <w:rsid w:val="008901C8"/>
    <w:rsid w:val="00890245"/>
    <w:rsid w:val="00891D87"/>
    <w:rsid w:val="00893567"/>
    <w:rsid w:val="0089374E"/>
    <w:rsid w:val="008939DD"/>
    <w:rsid w:val="00893CF0"/>
    <w:rsid w:val="00893E9E"/>
    <w:rsid w:val="00897C7B"/>
    <w:rsid w:val="008A128F"/>
    <w:rsid w:val="008A2D47"/>
    <w:rsid w:val="008A2E3E"/>
    <w:rsid w:val="008A3805"/>
    <w:rsid w:val="008A4B38"/>
    <w:rsid w:val="008A651A"/>
    <w:rsid w:val="008A66E2"/>
    <w:rsid w:val="008A6EAB"/>
    <w:rsid w:val="008A6FAF"/>
    <w:rsid w:val="008A748E"/>
    <w:rsid w:val="008A799C"/>
    <w:rsid w:val="008B14A1"/>
    <w:rsid w:val="008B2EA0"/>
    <w:rsid w:val="008B2EF0"/>
    <w:rsid w:val="008B321A"/>
    <w:rsid w:val="008B4026"/>
    <w:rsid w:val="008B4AE0"/>
    <w:rsid w:val="008B549D"/>
    <w:rsid w:val="008B63FD"/>
    <w:rsid w:val="008B6E31"/>
    <w:rsid w:val="008B71DC"/>
    <w:rsid w:val="008C0080"/>
    <w:rsid w:val="008C28AD"/>
    <w:rsid w:val="008C297E"/>
    <w:rsid w:val="008C37E5"/>
    <w:rsid w:val="008C448B"/>
    <w:rsid w:val="008C491B"/>
    <w:rsid w:val="008C70D7"/>
    <w:rsid w:val="008D0552"/>
    <w:rsid w:val="008D16E5"/>
    <w:rsid w:val="008D1892"/>
    <w:rsid w:val="008D18AF"/>
    <w:rsid w:val="008D31EA"/>
    <w:rsid w:val="008D3648"/>
    <w:rsid w:val="008D36DC"/>
    <w:rsid w:val="008D4CD2"/>
    <w:rsid w:val="008D56F8"/>
    <w:rsid w:val="008D5AF2"/>
    <w:rsid w:val="008D641C"/>
    <w:rsid w:val="008D761D"/>
    <w:rsid w:val="008D7996"/>
    <w:rsid w:val="008E04ED"/>
    <w:rsid w:val="008E0599"/>
    <w:rsid w:val="008E08C9"/>
    <w:rsid w:val="008E2BCF"/>
    <w:rsid w:val="008E31C4"/>
    <w:rsid w:val="008E67C9"/>
    <w:rsid w:val="008E79F4"/>
    <w:rsid w:val="008F0B05"/>
    <w:rsid w:val="008F15D3"/>
    <w:rsid w:val="008F17DF"/>
    <w:rsid w:val="008F2CE3"/>
    <w:rsid w:val="008F5005"/>
    <w:rsid w:val="008F5915"/>
    <w:rsid w:val="008F7567"/>
    <w:rsid w:val="008F7FF9"/>
    <w:rsid w:val="00900296"/>
    <w:rsid w:val="00903CB0"/>
    <w:rsid w:val="00904FF5"/>
    <w:rsid w:val="009052DE"/>
    <w:rsid w:val="00905698"/>
    <w:rsid w:val="00906309"/>
    <w:rsid w:val="009118EA"/>
    <w:rsid w:val="009121EC"/>
    <w:rsid w:val="00912ED6"/>
    <w:rsid w:val="0091331A"/>
    <w:rsid w:val="009139C5"/>
    <w:rsid w:val="00913C70"/>
    <w:rsid w:val="0091438E"/>
    <w:rsid w:val="00915CF4"/>
    <w:rsid w:val="0092325E"/>
    <w:rsid w:val="0092369F"/>
    <w:rsid w:val="00926243"/>
    <w:rsid w:val="00926E6B"/>
    <w:rsid w:val="00930059"/>
    <w:rsid w:val="00930240"/>
    <w:rsid w:val="0093224A"/>
    <w:rsid w:val="00932ABE"/>
    <w:rsid w:val="0093363D"/>
    <w:rsid w:val="00936592"/>
    <w:rsid w:val="0094058A"/>
    <w:rsid w:val="00941220"/>
    <w:rsid w:val="009440E9"/>
    <w:rsid w:val="009503AF"/>
    <w:rsid w:val="00950C34"/>
    <w:rsid w:val="009517E4"/>
    <w:rsid w:val="00951CBC"/>
    <w:rsid w:val="00953D48"/>
    <w:rsid w:val="00954BC6"/>
    <w:rsid w:val="00956852"/>
    <w:rsid w:val="00957737"/>
    <w:rsid w:val="00960098"/>
    <w:rsid w:val="00960272"/>
    <w:rsid w:val="009602FC"/>
    <w:rsid w:val="0096075F"/>
    <w:rsid w:val="009628FF"/>
    <w:rsid w:val="009639AF"/>
    <w:rsid w:val="00964355"/>
    <w:rsid w:val="00965015"/>
    <w:rsid w:val="00965974"/>
    <w:rsid w:val="00966C28"/>
    <w:rsid w:val="0096779F"/>
    <w:rsid w:val="00970B93"/>
    <w:rsid w:val="00970E26"/>
    <w:rsid w:val="00971593"/>
    <w:rsid w:val="0097318B"/>
    <w:rsid w:val="00973B79"/>
    <w:rsid w:val="009746FB"/>
    <w:rsid w:val="00980344"/>
    <w:rsid w:val="00980385"/>
    <w:rsid w:val="009809C7"/>
    <w:rsid w:val="00982D8E"/>
    <w:rsid w:val="00985006"/>
    <w:rsid w:val="00985669"/>
    <w:rsid w:val="00985FE0"/>
    <w:rsid w:val="00986537"/>
    <w:rsid w:val="009900F2"/>
    <w:rsid w:val="00991B39"/>
    <w:rsid w:val="00991BFF"/>
    <w:rsid w:val="00992F3C"/>
    <w:rsid w:val="00994ADF"/>
    <w:rsid w:val="00994DD5"/>
    <w:rsid w:val="00994EB6"/>
    <w:rsid w:val="00995049"/>
    <w:rsid w:val="00996A61"/>
    <w:rsid w:val="009A0E89"/>
    <w:rsid w:val="009A1595"/>
    <w:rsid w:val="009A204D"/>
    <w:rsid w:val="009A3913"/>
    <w:rsid w:val="009A50B7"/>
    <w:rsid w:val="009A53E1"/>
    <w:rsid w:val="009A613B"/>
    <w:rsid w:val="009A6452"/>
    <w:rsid w:val="009A6825"/>
    <w:rsid w:val="009A70C1"/>
    <w:rsid w:val="009A7185"/>
    <w:rsid w:val="009B4263"/>
    <w:rsid w:val="009B51ED"/>
    <w:rsid w:val="009C0906"/>
    <w:rsid w:val="009C1AC2"/>
    <w:rsid w:val="009C1BF1"/>
    <w:rsid w:val="009C3557"/>
    <w:rsid w:val="009C3DCC"/>
    <w:rsid w:val="009C456F"/>
    <w:rsid w:val="009C63D8"/>
    <w:rsid w:val="009C7504"/>
    <w:rsid w:val="009C7727"/>
    <w:rsid w:val="009C7917"/>
    <w:rsid w:val="009D04DE"/>
    <w:rsid w:val="009D0D91"/>
    <w:rsid w:val="009D2B52"/>
    <w:rsid w:val="009D2CDD"/>
    <w:rsid w:val="009D3284"/>
    <w:rsid w:val="009D3B0D"/>
    <w:rsid w:val="009D3DC7"/>
    <w:rsid w:val="009D58C0"/>
    <w:rsid w:val="009D5B21"/>
    <w:rsid w:val="009D624C"/>
    <w:rsid w:val="009D6D85"/>
    <w:rsid w:val="009D719E"/>
    <w:rsid w:val="009E0E0A"/>
    <w:rsid w:val="009E2D11"/>
    <w:rsid w:val="009E32B0"/>
    <w:rsid w:val="009E51F2"/>
    <w:rsid w:val="009E5EE1"/>
    <w:rsid w:val="009F1069"/>
    <w:rsid w:val="009F33E8"/>
    <w:rsid w:val="009F567B"/>
    <w:rsid w:val="009F5897"/>
    <w:rsid w:val="00A0122F"/>
    <w:rsid w:val="00A0146A"/>
    <w:rsid w:val="00A01C42"/>
    <w:rsid w:val="00A01C4F"/>
    <w:rsid w:val="00A04BC9"/>
    <w:rsid w:val="00A06C3C"/>
    <w:rsid w:val="00A0722D"/>
    <w:rsid w:val="00A07577"/>
    <w:rsid w:val="00A07ABA"/>
    <w:rsid w:val="00A07AE4"/>
    <w:rsid w:val="00A1099D"/>
    <w:rsid w:val="00A111C0"/>
    <w:rsid w:val="00A11C8F"/>
    <w:rsid w:val="00A11D90"/>
    <w:rsid w:val="00A11E14"/>
    <w:rsid w:val="00A11FAA"/>
    <w:rsid w:val="00A12307"/>
    <w:rsid w:val="00A13513"/>
    <w:rsid w:val="00A15689"/>
    <w:rsid w:val="00A15A30"/>
    <w:rsid w:val="00A15DB0"/>
    <w:rsid w:val="00A20EE5"/>
    <w:rsid w:val="00A22DD9"/>
    <w:rsid w:val="00A244F9"/>
    <w:rsid w:val="00A245E6"/>
    <w:rsid w:val="00A24678"/>
    <w:rsid w:val="00A24BF5"/>
    <w:rsid w:val="00A276A0"/>
    <w:rsid w:val="00A27E45"/>
    <w:rsid w:val="00A3228F"/>
    <w:rsid w:val="00A34233"/>
    <w:rsid w:val="00A34ADF"/>
    <w:rsid w:val="00A359B4"/>
    <w:rsid w:val="00A40778"/>
    <w:rsid w:val="00A409E7"/>
    <w:rsid w:val="00A4107E"/>
    <w:rsid w:val="00A411BE"/>
    <w:rsid w:val="00A419A0"/>
    <w:rsid w:val="00A507B5"/>
    <w:rsid w:val="00A51505"/>
    <w:rsid w:val="00A5194C"/>
    <w:rsid w:val="00A51F42"/>
    <w:rsid w:val="00A52374"/>
    <w:rsid w:val="00A53CD9"/>
    <w:rsid w:val="00A53F2C"/>
    <w:rsid w:val="00A540BB"/>
    <w:rsid w:val="00A54D71"/>
    <w:rsid w:val="00A5614D"/>
    <w:rsid w:val="00A5762B"/>
    <w:rsid w:val="00A57BBF"/>
    <w:rsid w:val="00A6083A"/>
    <w:rsid w:val="00A60AA6"/>
    <w:rsid w:val="00A616C3"/>
    <w:rsid w:val="00A67791"/>
    <w:rsid w:val="00A71273"/>
    <w:rsid w:val="00A71FA1"/>
    <w:rsid w:val="00A72D30"/>
    <w:rsid w:val="00A7369C"/>
    <w:rsid w:val="00A73C6F"/>
    <w:rsid w:val="00A73E7D"/>
    <w:rsid w:val="00A80879"/>
    <w:rsid w:val="00A80956"/>
    <w:rsid w:val="00A81175"/>
    <w:rsid w:val="00A82F42"/>
    <w:rsid w:val="00A83337"/>
    <w:rsid w:val="00A84107"/>
    <w:rsid w:val="00A84FD7"/>
    <w:rsid w:val="00A85E05"/>
    <w:rsid w:val="00A86C64"/>
    <w:rsid w:val="00A87B85"/>
    <w:rsid w:val="00A9172F"/>
    <w:rsid w:val="00A94112"/>
    <w:rsid w:val="00A94220"/>
    <w:rsid w:val="00A94B1C"/>
    <w:rsid w:val="00A9548B"/>
    <w:rsid w:val="00AA01F1"/>
    <w:rsid w:val="00AA1384"/>
    <w:rsid w:val="00AA20FF"/>
    <w:rsid w:val="00AA62B0"/>
    <w:rsid w:val="00AB0A80"/>
    <w:rsid w:val="00AB0CB8"/>
    <w:rsid w:val="00AB1097"/>
    <w:rsid w:val="00AB3519"/>
    <w:rsid w:val="00AB54C5"/>
    <w:rsid w:val="00AB56D6"/>
    <w:rsid w:val="00AB62DB"/>
    <w:rsid w:val="00AB64EA"/>
    <w:rsid w:val="00AB66F6"/>
    <w:rsid w:val="00AB6A0B"/>
    <w:rsid w:val="00AB6DF7"/>
    <w:rsid w:val="00AC1DCA"/>
    <w:rsid w:val="00AC2BC0"/>
    <w:rsid w:val="00AC3C8E"/>
    <w:rsid w:val="00AC4134"/>
    <w:rsid w:val="00AC61BD"/>
    <w:rsid w:val="00AC638F"/>
    <w:rsid w:val="00AC692E"/>
    <w:rsid w:val="00AC7B8E"/>
    <w:rsid w:val="00AC7BF0"/>
    <w:rsid w:val="00AD1775"/>
    <w:rsid w:val="00AD21CE"/>
    <w:rsid w:val="00AD44E8"/>
    <w:rsid w:val="00AD7EB9"/>
    <w:rsid w:val="00AD7F98"/>
    <w:rsid w:val="00AE0C7D"/>
    <w:rsid w:val="00AE3171"/>
    <w:rsid w:val="00AE32D0"/>
    <w:rsid w:val="00AE463C"/>
    <w:rsid w:val="00AE4C6C"/>
    <w:rsid w:val="00AE516A"/>
    <w:rsid w:val="00AE5C66"/>
    <w:rsid w:val="00AE70F9"/>
    <w:rsid w:val="00AE7BD8"/>
    <w:rsid w:val="00AF149A"/>
    <w:rsid w:val="00AF1BBA"/>
    <w:rsid w:val="00AF3C8F"/>
    <w:rsid w:val="00AF50B1"/>
    <w:rsid w:val="00AF6216"/>
    <w:rsid w:val="00AF75A4"/>
    <w:rsid w:val="00B00973"/>
    <w:rsid w:val="00B01911"/>
    <w:rsid w:val="00B02931"/>
    <w:rsid w:val="00B03695"/>
    <w:rsid w:val="00B04177"/>
    <w:rsid w:val="00B05028"/>
    <w:rsid w:val="00B052E7"/>
    <w:rsid w:val="00B05A6D"/>
    <w:rsid w:val="00B06CCB"/>
    <w:rsid w:val="00B070F7"/>
    <w:rsid w:val="00B1012E"/>
    <w:rsid w:val="00B1035D"/>
    <w:rsid w:val="00B10963"/>
    <w:rsid w:val="00B110B5"/>
    <w:rsid w:val="00B11750"/>
    <w:rsid w:val="00B11C54"/>
    <w:rsid w:val="00B1494B"/>
    <w:rsid w:val="00B154A5"/>
    <w:rsid w:val="00B15EAB"/>
    <w:rsid w:val="00B168D3"/>
    <w:rsid w:val="00B16A2B"/>
    <w:rsid w:val="00B20BE9"/>
    <w:rsid w:val="00B223F1"/>
    <w:rsid w:val="00B230C0"/>
    <w:rsid w:val="00B23AFA"/>
    <w:rsid w:val="00B26053"/>
    <w:rsid w:val="00B264A4"/>
    <w:rsid w:val="00B270F7"/>
    <w:rsid w:val="00B3161D"/>
    <w:rsid w:val="00B336F0"/>
    <w:rsid w:val="00B350A7"/>
    <w:rsid w:val="00B351CB"/>
    <w:rsid w:val="00B3642A"/>
    <w:rsid w:val="00B37585"/>
    <w:rsid w:val="00B37E2C"/>
    <w:rsid w:val="00B402F6"/>
    <w:rsid w:val="00B41FCA"/>
    <w:rsid w:val="00B42C82"/>
    <w:rsid w:val="00B42CB9"/>
    <w:rsid w:val="00B43503"/>
    <w:rsid w:val="00B43A9B"/>
    <w:rsid w:val="00B43ED0"/>
    <w:rsid w:val="00B45D8F"/>
    <w:rsid w:val="00B46B84"/>
    <w:rsid w:val="00B50947"/>
    <w:rsid w:val="00B52FC7"/>
    <w:rsid w:val="00B5320F"/>
    <w:rsid w:val="00B53791"/>
    <w:rsid w:val="00B53A05"/>
    <w:rsid w:val="00B53D50"/>
    <w:rsid w:val="00B549E3"/>
    <w:rsid w:val="00B554A6"/>
    <w:rsid w:val="00B62D3A"/>
    <w:rsid w:val="00B64718"/>
    <w:rsid w:val="00B65D04"/>
    <w:rsid w:val="00B67370"/>
    <w:rsid w:val="00B703D9"/>
    <w:rsid w:val="00B70669"/>
    <w:rsid w:val="00B71BFC"/>
    <w:rsid w:val="00B731F9"/>
    <w:rsid w:val="00B7331D"/>
    <w:rsid w:val="00B741DE"/>
    <w:rsid w:val="00B7538D"/>
    <w:rsid w:val="00B75A4A"/>
    <w:rsid w:val="00B762A1"/>
    <w:rsid w:val="00B770C5"/>
    <w:rsid w:val="00B77202"/>
    <w:rsid w:val="00B82A3B"/>
    <w:rsid w:val="00B85E40"/>
    <w:rsid w:val="00B86101"/>
    <w:rsid w:val="00B874A2"/>
    <w:rsid w:val="00B87C24"/>
    <w:rsid w:val="00B91183"/>
    <w:rsid w:val="00B934AA"/>
    <w:rsid w:val="00B93B9D"/>
    <w:rsid w:val="00B94693"/>
    <w:rsid w:val="00B94B35"/>
    <w:rsid w:val="00B95EF4"/>
    <w:rsid w:val="00B968A8"/>
    <w:rsid w:val="00BA0C9E"/>
    <w:rsid w:val="00BA1223"/>
    <w:rsid w:val="00BA1497"/>
    <w:rsid w:val="00BA2787"/>
    <w:rsid w:val="00BA69F7"/>
    <w:rsid w:val="00BA7AA1"/>
    <w:rsid w:val="00BB0588"/>
    <w:rsid w:val="00BB1135"/>
    <w:rsid w:val="00BB3472"/>
    <w:rsid w:val="00BB3A8E"/>
    <w:rsid w:val="00BB3E88"/>
    <w:rsid w:val="00BB6662"/>
    <w:rsid w:val="00BB6C01"/>
    <w:rsid w:val="00BB747F"/>
    <w:rsid w:val="00BB7BD0"/>
    <w:rsid w:val="00BB7FFC"/>
    <w:rsid w:val="00BC0602"/>
    <w:rsid w:val="00BC0BBC"/>
    <w:rsid w:val="00BC1756"/>
    <w:rsid w:val="00BC303D"/>
    <w:rsid w:val="00BC676E"/>
    <w:rsid w:val="00BC7C00"/>
    <w:rsid w:val="00BD021A"/>
    <w:rsid w:val="00BD1574"/>
    <w:rsid w:val="00BD24CC"/>
    <w:rsid w:val="00BD4308"/>
    <w:rsid w:val="00BD4EFA"/>
    <w:rsid w:val="00BD4FF2"/>
    <w:rsid w:val="00BD55BF"/>
    <w:rsid w:val="00BD6164"/>
    <w:rsid w:val="00BD7467"/>
    <w:rsid w:val="00BD7AE4"/>
    <w:rsid w:val="00BE0366"/>
    <w:rsid w:val="00BE2143"/>
    <w:rsid w:val="00BE21F9"/>
    <w:rsid w:val="00BE456D"/>
    <w:rsid w:val="00BE69E4"/>
    <w:rsid w:val="00BE79AC"/>
    <w:rsid w:val="00BE7FD1"/>
    <w:rsid w:val="00BF0A96"/>
    <w:rsid w:val="00BF4365"/>
    <w:rsid w:val="00BF58AC"/>
    <w:rsid w:val="00BF5A6D"/>
    <w:rsid w:val="00C00080"/>
    <w:rsid w:val="00C002CE"/>
    <w:rsid w:val="00C012B7"/>
    <w:rsid w:val="00C01373"/>
    <w:rsid w:val="00C021DA"/>
    <w:rsid w:val="00C02C93"/>
    <w:rsid w:val="00C0342A"/>
    <w:rsid w:val="00C03C45"/>
    <w:rsid w:val="00C04185"/>
    <w:rsid w:val="00C04F17"/>
    <w:rsid w:val="00C050E2"/>
    <w:rsid w:val="00C05BE4"/>
    <w:rsid w:val="00C06001"/>
    <w:rsid w:val="00C067AF"/>
    <w:rsid w:val="00C071F4"/>
    <w:rsid w:val="00C0728E"/>
    <w:rsid w:val="00C11060"/>
    <w:rsid w:val="00C110BA"/>
    <w:rsid w:val="00C11341"/>
    <w:rsid w:val="00C135C8"/>
    <w:rsid w:val="00C149A6"/>
    <w:rsid w:val="00C165B4"/>
    <w:rsid w:val="00C17932"/>
    <w:rsid w:val="00C20338"/>
    <w:rsid w:val="00C205BF"/>
    <w:rsid w:val="00C20A94"/>
    <w:rsid w:val="00C22D40"/>
    <w:rsid w:val="00C23D8B"/>
    <w:rsid w:val="00C2572E"/>
    <w:rsid w:val="00C258A6"/>
    <w:rsid w:val="00C3060B"/>
    <w:rsid w:val="00C3124E"/>
    <w:rsid w:val="00C32D1B"/>
    <w:rsid w:val="00C34266"/>
    <w:rsid w:val="00C36063"/>
    <w:rsid w:val="00C407F4"/>
    <w:rsid w:val="00C40800"/>
    <w:rsid w:val="00C40BCE"/>
    <w:rsid w:val="00C41914"/>
    <w:rsid w:val="00C42114"/>
    <w:rsid w:val="00C428AD"/>
    <w:rsid w:val="00C42FBD"/>
    <w:rsid w:val="00C44BBD"/>
    <w:rsid w:val="00C45335"/>
    <w:rsid w:val="00C45735"/>
    <w:rsid w:val="00C465B1"/>
    <w:rsid w:val="00C46638"/>
    <w:rsid w:val="00C473E8"/>
    <w:rsid w:val="00C47CA7"/>
    <w:rsid w:val="00C50C1B"/>
    <w:rsid w:val="00C516A6"/>
    <w:rsid w:val="00C51DDA"/>
    <w:rsid w:val="00C52AEA"/>
    <w:rsid w:val="00C5317A"/>
    <w:rsid w:val="00C531E1"/>
    <w:rsid w:val="00C552B1"/>
    <w:rsid w:val="00C55BD1"/>
    <w:rsid w:val="00C5697C"/>
    <w:rsid w:val="00C60A61"/>
    <w:rsid w:val="00C61246"/>
    <w:rsid w:val="00C6411E"/>
    <w:rsid w:val="00C64356"/>
    <w:rsid w:val="00C65A97"/>
    <w:rsid w:val="00C67FF2"/>
    <w:rsid w:val="00C72053"/>
    <w:rsid w:val="00C721FF"/>
    <w:rsid w:val="00C73267"/>
    <w:rsid w:val="00C732E8"/>
    <w:rsid w:val="00C75CF5"/>
    <w:rsid w:val="00C75FF3"/>
    <w:rsid w:val="00C7634E"/>
    <w:rsid w:val="00C81AF6"/>
    <w:rsid w:val="00C81F3A"/>
    <w:rsid w:val="00C824D2"/>
    <w:rsid w:val="00C8283F"/>
    <w:rsid w:val="00C83AA3"/>
    <w:rsid w:val="00C851A8"/>
    <w:rsid w:val="00C86BD4"/>
    <w:rsid w:val="00C87180"/>
    <w:rsid w:val="00C9030D"/>
    <w:rsid w:val="00C90D83"/>
    <w:rsid w:val="00C920BC"/>
    <w:rsid w:val="00C92CA0"/>
    <w:rsid w:val="00C93983"/>
    <w:rsid w:val="00C9552D"/>
    <w:rsid w:val="00C9568F"/>
    <w:rsid w:val="00CA00B0"/>
    <w:rsid w:val="00CA0B36"/>
    <w:rsid w:val="00CA17E1"/>
    <w:rsid w:val="00CA3A92"/>
    <w:rsid w:val="00CA491A"/>
    <w:rsid w:val="00CA4F19"/>
    <w:rsid w:val="00CA6579"/>
    <w:rsid w:val="00CA71F4"/>
    <w:rsid w:val="00CB046A"/>
    <w:rsid w:val="00CB1FCA"/>
    <w:rsid w:val="00CB2675"/>
    <w:rsid w:val="00CB5123"/>
    <w:rsid w:val="00CB6723"/>
    <w:rsid w:val="00CB7726"/>
    <w:rsid w:val="00CB788D"/>
    <w:rsid w:val="00CC1ADA"/>
    <w:rsid w:val="00CC2AA8"/>
    <w:rsid w:val="00CC3845"/>
    <w:rsid w:val="00CC49EC"/>
    <w:rsid w:val="00CC4B4E"/>
    <w:rsid w:val="00CC51E1"/>
    <w:rsid w:val="00CC622E"/>
    <w:rsid w:val="00CD082F"/>
    <w:rsid w:val="00CD156C"/>
    <w:rsid w:val="00CD1ECF"/>
    <w:rsid w:val="00CD2647"/>
    <w:rsid w:val="00CD3E36"/>
    <w:rsid w:val="00CD4163"/>
    <w:rsid w:val="00CD65EA"/>
    <w:rsid w:val="00CD6BCA"/>
    <w:rsid w:val="00CD6D6F"/>
    <w:rsid w:val="00CD73CC"/>
    <w:rsid w:val="00CD7461"/>
    <w:rsid w:val="00CE2CAF"/>
    <w:rsid w:val="00CE3284"/>
    <w:rsid w:val="00CE43D2"/>
    <w:rsid w:val="00CF26EB"/>
    <w:rsid w:val="00CF2911"/>
    <w:rsid w:val="00CF4536"/>
    <w:rsid w:val="00CF6DA6"/>
    <w:rsid w:val="00D00F02"/>
    <w:rsid w:val="00D0128A"/>
    <w:rsid w:val="00D01DAC"/>
    <w:rsid w:val="00D04474"/>
    <w:rsid w:val="00D05087"/>
    <w:rsid w:val="00D053EC"/>
    <w:rsid w:val="00D05B90"/>
    <w:rsid w:val="00D05F23"/>
    <w:rsid w:val="00D06597"/>
    <w:rsid w:val="00D06C51"/>
    <w:rsid w:val="00D077B9"/>
    <w:rsid w:val="00D11071"/>
    <w:rsid w:val="00D12944"/>
    <w:rsid w:val="00D133E1"/>
    <w:rsid w:val="00D13B6C"/>
    <w:rsid w:val="00D14E95"/>
    <w:rsid w:val="00D163E8"/>
    <w:rsid w:val="00D179EC"/>
    <w:rsid w:val="00D17C7F"/>
    <w:rsid w:val="00D200E5"/>
    <w:rsid w:val="00D20B5C"/>
    <w:rsid w:val="00D22C73"/>
    <w:rsid w:val="00D238C6"/>
    <w:rsid w:val="00D23D95"/>
    <w:rsid w:val="00D2497E"/>
    <w:rsid w:val="00D27CC7"/>
    <w:rsid w:val="00D32590"/>
    <w:rsid w:val="00D32713"/>
    <w:rsid w:val="00D3278F"/>
    <w:rsid w:val="00D337A5"/>
    <w:rsid w:val="00D34069"/>
    <w:rsid w:val="00D342E1"/>
    <w:rsid w:val="00D34594"/>
    <w:rsid w:val="00D35C9B"/>
    <w:rsid w:val="00D36785"/>
    <w:rsid w:val="00D373CD"/>
    <w:rsid w:val="00D40CE4"/>
    <w:rsid w:val="00D4110F"/>
    <w:rsid w:val="00D42813"/>
    <w:rsid w:val="00D42E69"/>
    <w:rsid w:val="00D430C4"/>
    <w:rsid w:val="00D4539B"/>
    <w:rsid w:val="00D45619"/>
    <w:rsid w:val="00D46885"/>
    <w:rsid w:val="00D472F1"/>
    <w:rsid w:val="00D47740"/>
    <w:rsid w:val="00D502C6"/>
    <w:rsid w:val="00D577FF"/>
    <w:rsid w:val="00D609FB"/>
    <w:rsid w:val="00D61037"/>
    <w:rsid w:val="00D62865"/>
    <w:rsid w:val="00D62941"/>
    <w:rsid w:val="00D62CF2"/>
    <w:rsid w:val="00D64676"/>
    <w:rsid w:val="00D66540"/>
    <w:rsid w:val="00D67582"/>
    <w:rsid w:val="00D702AC"/>
    <w:rsid w:val="00D7049D"/>
    <w:rsid w:val="00D70A6C"/>
    <w:rsid w:val="00D70F72"/>
    <w:rsid w:val="00D71A28"/>
    <w:rsid w:val="00D71CE1"/>
    <w:rsid w:val="00D71DDD"/>
    <w:rsid w:val="00D72F75"/>
    <w:rsid w:val="00D74554"/>
    <w:rsid w:val="00D74A80"/>
    <w:rsid w:val="00D7552D"/>
    <w:rsid w:val="00D7561A"/>
    <w:rsid w:val="00D806D9"/>
    <w:rsid w:val="00D80CC3"/>
    <w:rsid w:val="00D810EC"/>
    <w:rsid w:val="00D817D4"/>
    <w:rsid w:val="00D83051"/>
    <w:rsid w:val="00D85102"/>
    <w:rsid w:val="00D87778"/>
    <w:rsid w:val="00D911DC"/>
    <w:rsid w:val="00D915C7"/>
    <w:rsid w:val="00D94956"/>
    <w:rsid w:val="00D95678"/>
    <w:rsid w:val="00D968E3"/>
    <w:rsid w:val="00D97876"/>
    <w:rsid w:val="00D979F8"/>
    <w:rsid w:val="00DA044C"/>
    <w:rsid w:val="00DA07A1"/>
    <w:rsid w:val="00DA2703"/>
    <w:rsid w:val="00DA439C"/>
    <w:rsid w:val="00DA4A25"/>
    <w:rsid w:val="00DA5EE7"/>
    <w:rsid w:val="00DA6863"/>
    <w:rsid w:val="00DB43FC"/>
    <w:rsid w:val="00DB4E87"/>
    <w:rsid w:val="00DB4FDD"/>
    <w:rsid w:val="00DB62B5"/>
    <w:rsid w:val="00DC0438"/>
    <w:rsid w:val="00DC0B0E"/>
    <w:rsid w:val="00DC1C6B"/>
    <w:rsid w:val="00DC1FE8"/>
    <w:rsid w:val="00DC3C44"/>
    <w:rsid w:val="00DC3CBD"/>
    <w:rsid w:val="00DC3E45"/>
    <w:rsid w:val="00DC4D39"/>
    <w:rsid w:val="00DC758F"/>
    <w:rsid w:val="00DC7D94"/>
    <w:rsid w:val="00DD1394"/>
    <w:rsid w:val="00DD1763"/>
    <w:rsid w:val="00DD2E1B"/>
    <w:rsid w:val="00DD4117"/>
    <w:rsid w:val="00DD55C4"/>
    <w:rsid w:val="00DE096D"/>
    <w:rsid w:val="00DE0B4F"/>
    <w:rsid w:val="00DE51FA"/>
    <w:rsid w:val="00DE532B"/>
    <w:rsid w:val="00DE6B27"/>
    <w:rsid w:val="00DF054D"/>
    <w:rsid w:val="00DF26E0"/>
    <w:rsid w:val="00DF2A0B"/>
    <w:rsid w:val="00DF2E26"/>
    <w:rsid w:val="00DF3494"/>
    <w:rsid w:val="00DF4A87"/>
    <w:rsid w:val="00DF4E24"/>
    <w:rsid w:val="00DF5397"/>
    <w:rsid w:val="00DF637C"/>
    <w:rsid w:val="00DF7979"/>
    <w:rsid w:val="00E01C98"/>
    <w:rsid w:val="00E023E0"/>
    <w:rsid w:val="00E02D82"/>
    <w:rsid w:val="00E05795"/>
    <w:rsid w:val="00E05AE1"/>
    <w:rsid w:val="00E05C73"/>
    <w:rsid w:val="00E0657A"/>
    <w:rsid w:val="00E072A5"/>
    <w:rsid w:val="00E07736"/>
    <w:rsid w:val="00E10055"/>
    <w:rsid w:val="00E1006F"/>
    <w:rsid w:val="00E1091F"/>
    <w:rsid w:val="00E12287"/>
    <w:rsid w:val="00E13218"/>
    <w:rsid w:val="00E14CD1"/>
    <w:rsid w:val="00E15130"/>
    <w:rsid w:val="00E171F2"/>
    <w:rsid w:val="00E173E4"/>
    <w:rsid w:val="00E218E8"/>
    <w:rsid w:val="00E21DAC"/>
    <w:rsid w:val="00E221BC"/>
    <w:rsid w:val="00E225F1"/>
    <w:rsid w:val="00E235AF"/>
    <w:rsid w:val="00E251B4"/>
    <w:rsid w:val="00E253BE"/>
    <w:rsid w:val="00E2592B"/>
    <w:rsid w:val="00E2607B"/>
    <w:rsid w:val="00E27409"/>
    <w:rsid w:val="00E27A89"/>
    <w:rsid w:val="00E308DE"/>
    <w:rsid w:val="00E32844"/>
    <w:rsid w:val="00E331A2"/>
    <w:rsid w:val="00E34722"/>
    <w:rsid w:val="00E35678"/>
    <w:rsid w:val="00E4022D"/>
    <w:rsid w:val="00E4121C"/>
    <w:rsid w:val="00E42787"/>
    <w:rsid w:val="00E42F80"/>
    <w:rsid w:val="00E45192"/>
    <w:rsid w:val="00E45AE2"/>
    <w:rsid w:val="00E4714E"/>
    <w:rsid w:val="00E51A9A"/>
    <w:rsid w:val="00E51B47"/>
    <w:rsid w:val="00E5207F"/>
    <w:rsid w:val="00E52163"/>
    <w:rsid w:val="00E52EC3"/>
    <w:rsid w:val="00E540C1"/>
    <w:rsid w:val="00E54DBC"/>
    <w:rsid w:val="00E55642"/>
    <w:rsid w:val="00E568CA"/>
    <w:rsid w:val="00E571F6"/>
    <w:rsid w:val="00E578AF"/>
    <w:rsid w:val="00E57987"/>
    <w:rsid w:val="00E64D66"/>
    <w:rsid w:val="00E64EF2"/>
    <w:rsid w:val="00E70C9B"/>
    <w:rsid w:val="00E73A6A"/>
    <w:rsid w:val="00E74322"/>
    <w:rsid w:val="00E74DEC"/>
    <w:rsid w:val="00E75FD4"/>
    <w:rsid w:val="00E77413"/>
    <w:rsid w:val="00E7745D"/>
    <w:rsid w:val="00E80774"/>
    <w:rsid w:val="00E810CB"/>
    <w:rsid w:val="00E8126D"/>
    <w:rsid w:val="00E845F4"/>
    <w:rsid w:val="00E850DD"/>
    <w:rsid w:val="00E8642B"/>
    <w:rsid w:val="00E87AC0"/>
    <w:rsid w:val="00E91305"/>
    <w:rsid w:val="00E923FA"/>
    <w:rsid w:val="00E93207"/>
    <w:rsid w:val="00E936F5"/>
    <w:rsid w:val="00E93B4B"/>
    <w:rsid w:val="00E94062"/>
    <w:rsid w:val="00E949B8"/>
    <w:rsid w:val="00E94C4C"/>
    <w:rsid w:val="00E9634C"/>
    <w:rsid w:val="00EA19B8"/>
    <w:rsid w:val="00EA1F51"/>
    <w:rsid w:val="00EA340D"/>
    <w:rsid w:val="00EA451A"/>
    <w:rsid w:val="00EA481C"/>
    <w:rsid w:val="00EA4BED"/>
    <w:rsid w:val="00EA5E84"/>
    <w:rsid w:val="00EA6B7B"/>
    <w:rsid w:val="00EA7039"/>
    <w:rsid w:val="00EB3C32"/>
    <w:rsid w:val="00EB4452"/>
    <w:rsid w:val="00EB6BF2"/>
    <w:rsid w:val="00EC1C4E"/>
    <w:rsid w:val="00EC4271"/>
    <w:rsid w:val="00EC536F"/>
    <w:rsid w:val="00EC57B0"/>
    <w:rsid w:val="00EC6C3E"/>
    <w:rsid w:val="00EC7B44"/>
    <w:rsid w:val="00EC7C20"/>
    <w:rsid w:val="00EC7F70"/>
    <w:rsid w:val="00ED07E5"/>
    <w:rsid w:val="00ED1BCD"/>
    <w:rsid w:val="00ED7563"/>
    <w:rsid w:val="00EE4496"/>
    <w:rsid w:val="00EE50AE"/>
    <w:rsid w:val="00EE55F4"/>
    <w:rsid w:val="00EE6905"/>
    <w:rsid w:val="00EE7BEF"/>
    <w:rsid w:val="00EF0D17"/>
    <w:rsid w:val="00EF10BE"/>
    <w:rsid w:val="00EF32E8"/>
    <w:rsid w:val="00EF4E54"/>
    <w:rsid w:val="00EF5255"/>
    <w:rsid w:val="00EF597C"/>
    <w:rsid w:val="00EF634C"/>
    <w:rsid w:val="00EF6EB7"/>
    <w:rsid w:val="00F00228"/>
    <w:rsid w:val="00F01645"/>
    <w:rsid w:val="00F01816"/>
    <w:rsid w:val="00F026BA"/>
    <w:rsid w:val="00F0375E"/>
    <w:rsid w:val="00F03B4A"/>
    <w:rsid w:val="00F03F43"/>
    <w:rsid w:val="00F05708"/>
    <w:rsid w:val="00F06B6E"/>
    <w:rsid w:val="00F10689"/>
    <w:rsid w:val="00F128BD"/>
    <w:rsid w:val="00F12E57"/>
    <w:rsid w:val="00F14547"/>
    <w:rsid w:val="00F15359"/>
    <w:rsid w:val="00F15909"/>
    <w:rsid w:val="00F15D71"/>
    <w:rsid w:val="00F15EC2"/>
    <w:rsid w:val="00F17EDB"/>
    <w:rsid w:val="00F20C5B"/>
    <w:rsid w:val="00F232FE"/>
    <w:rsid w:val="00F2538C"/>
    <w:rsid w:val="00F277BE"/>
    <w:rsid w:val="00F308F5"/>
    <w:rsid w:val="00F30B5D"/>
    <w:rsid w:val="00F3103E"/>
    <w:rsid w:val="00F31F1B"/>
    <w:rsid w:val="00F32729"/>
    <w:rsid w:val="00F34020"/>
    <w:rsid w:val="00F34052"/>
    <w:rsid w:val="00F354A7"/>
    <w:rsid w:val="00F3557D"/>
    <w:rsid w:val="00F35BD2"/>
    <w:rsid w:val="00F360F5"/>
    <w:rsid w:val="00F361E4"/>
    <w:rsid w:val="00F36D90"/>
    <w:rsid w:val="00F41DFB"/>
    <w:rsid w:val="00F45677"/>
    <w:rsid w:val="00F46A49"/>
    <w:rsid w:val="00F46B36"/>
    <w:rsid w:val="00F475E6"/>
    <w:rsid w:val="00F47626"/>
    <w:rsid w:val="00F5014B"/>
    <w:rsid w:val="00F5563B"/>
    <w:rsid w:val="00F566C3"/>
    <w:rsid w:val="00F61F7B"/>
    <w:rsid w:val="00F64A47"/>
    <w:rsid w:val="00F66935"/>
    <w:rsid w:val="00F6710A"/>
    <w:rsid w:val="00F67470"/>
    <w:rsid w:val="00F718D1"/>
    <w:rsid w:val="00F721A4"/>
    <w:rsid w:val="00F72DB9"/>
    <w:rsid w:val="00F73934"/>
    <w:rsid w:val="00F7698F"/>
    <w:rsid w:val="00F77537"/>
    <w:rsid w:val="00F81636"/>
    <w:rsid w:val="00F8440A"/>
    <w:rsid w:val="00F850E5"/>
    <w:rsid w:val="00F86400"/>
    <w:rsid w:val="00F86753"/>
    <w:rsid w:val="00F875AF"/>
    <w:rsid w:val="00F878B0"/>
    <w:rsid w:val="00F903CC"/>
    <w:rsid w:val="00F905A9"/>
    <w:rsid w:val="00F916C1"/>
    <w:rsid w:val="00F920CE"/>
    <w:rsid w:val="00F93337"/>
    <w:rsid w:val="00F93445"/>
    <w:rsid w:val="00F9363B"/>
    <w:rsid w:val="00F93A24"/>
    <w:rsid w:val="00F9419A"/>
    <w:rsid w:val="00F942D3"/>
    <w:rsid w:val="00F945A8"/>
    <w:rsid w:val="00FA1765"/>
    <w:rsid w:val="00FA233E"/>
    <w:rsid w:val="00FA274A"/>
    <w:rsid w:val="00FA2C72"/>
    <w:rsid w:val="00FA4200"/>
    <w:rsid w:val="00FA4302"/>
    <w:rsid w:val="00FA641E"/>
    <w:rsid w:val="00FB0745"/>
    <w:rsid w:val="00FB0E96"/>
    <w:rsid w:val="00FB1C77"/>
    <w:rsid w:val="00FB49E5"/>
    <w:rsid w:val="00FB6352"/>
    <w:rsid w:val="00FB646A"/>
    <w:rsid w:val="00FC2D16"/>
    <w:rsid w:val="00FC4620"/>
    <w:rsid w:val="00FC4C89"/>
    <w:rsid w:val="00FC74F9"/>
    <w:rsid w:val="00FD253E"/>
    <w:rsid w:val="00FD2B26"/>
    <w:rsid w:val="00FD2DA4"/>
    <w:rsid w:val="00FD5204"/>
    <w:rsid w:val="00FD5FC4"/>
    <w:rsid w:val="00FD6F6C"/>
    <w:rsid w:val="00FE2104"/>
    <w:rsid w:val="00FE25D8"/>
    <w:rsid w:val="00FE323C"/>
    <w:rsid w:val="00FE4D83"/>
    <w:rsid w:val="00FE5124"/>
    <w:rsid w:val="00FE59B5"/>
    <w:rsid w:val="00FE5DFD"/>
    <w:rsid w:val="00FF0BA5"/>
    <w:rsid w:val="00FF16F9"/>
    <w:rsid w:val="00FF1C1F"/>
    <w:rsid w:val="00FF1D09"/>
    <w:rsid w:val="00FF29A7"/>
    <w:rsid w:val="00FF2DDF"/>
    <w:rsid w:val="00FF30DF"/>
    <w:rsid w:val="00FF3538"/>
    <w:rsid w:val="00FF360E"/>
    <w:rsid w:val="00FF684F"/>
    <w:rsid w:val="00FF6929"/>
    <w:rsid w:val="00FF7145"/>
    <w:rsid w:val="00FF7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uiPriority="99" w:qFormat="1"/>
    <w:lsdException w:name="footer" w:uiPriority="99"/>
    <w:lsdException w:name="caption" w:semiHidden="1" w:unhideWhenUsed="1" w:qFormat="1"/>
    <w:lsdException w:name="footnote reference" w:uiPriority="99"/>
    <w:lsdException w:name="Title" w:qFormat="1"/>
    <w:lsdException w:name="Subtitle" w:qFormat="1"/>
    <w:lsdException w:name="Block Text" w:uiPriority="1"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60" w:lineRule="auto"/>
    </w:pPr>
    <w:rPr>
      <w:sz w:val="26"/>
    </w:rPr>
  </w:style>
  <w:style w:type="paragraph" w:styleId="Heading1">
    <w:name w:val="heading 1"/>
    <w:basedOn w:val="Normal"/>
    <w:next w:val="Normal"/>
    <w:link w:val="Heading1Char"/>
    <w:qFormat/>
    <w:pPr>
      <w:keepNext/>
      <w:spacing w:line="240" w:lineRule="auto"/>
      <w:jc w:val="center"/>
      <w:outlineLvl w:val="0"/>
    </w:pPr>
    <w:rPr>
      <w:u w:val="single"/>
    </w:rPr>
  </w:style>
  <w:style w:type="paragraph" w:styleId="Heading2">
    <w:name w:val="heading 2"/>
    <w:basedOn w:val="Normal"/>
    <w:next w:val="Normal"/>
    <w:qFormat/>
    <w:pPr>
      <w:keepNext/>
      <w:ind w:left="720"/>
      <w:jc w:val="center"/>
      <w:outlineLvl w:val="1"/>
    </w:pPr>
    <w:rPr>
      <w:u w:val="single"/>
    </w:rPr>
  </w:style>
  <w:style w:type="paragraph" w:styleId="Heading3">
    <w:name w:val="heading 3"/>
    <w:basedOn w:val="Normal"/>
    <w:next w:val="Normal"/>
    <w:link w:val="Heading3Char"/>
    <w:semiHidden/>
    <w:unhideWhenUsed/>
    <w:qFormat/>
    <w:rsid w:val="007A3DCA"/>
    <w:pPr>
      <w:keepNext/>
      <w:spacing w:before="240" w:after="60"/>
      <w:outlineLvl w:val="2"/>
    </w:pPr>
    <w:rPr>
      <w:rFonts w:ascii="Cambria" w:hAnsi="Cambria"/>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sid w:val="00555C71"/>
    <w:pPr>
      <w:jc w:val="both"/>
    </w:pPr>
    <w:rPr>
      <w:rFonts w:eastAsia="SimSun"/>
    </w:rPr>
  </w:style>
  <w:style w:type="paragraph" w:styleId="Header">
    <w:name w:val="header"/>
    <w:basedOn w:val="Normal"/>
    <w:rsid w:val="007C46F3"/>
    <w:pPr>
      <w:tabs>
        <w:tab w:val="center" w:pos="4320"/>
        <w:tab w:val="right" w:pos="8640"/>
      </w:tabs>
    </w:pPr>
  </w:style>
  <w:style w:type="paragraph" w:styleId="FootnoteText">
    <w:name w:val="footnote text"/>
    <w:aliases w:val="ALTS FOOTNOTE,Footnote Text Char Char,Footnote Text Char Char Char,Footnote Text Char Char1 Char,Footnote Text Char1,Footnote Text Char1 Char,Footnote Text Char1 Char Char Char,Footnote Text Char2 Char,TBG Style,fn,ft,ft Char"/>
    <w:basedOn w:val="Normal"/>
    <w:link w:val="FootnoteTextChar"/>
    <w:uiPriority w:val="99"/>
    <w:qFormat/>
    <w:rsid w:val="00E850DD"/>
    <w:rPr>
      <w:sz w:val="20"/>
    </w:rPr>
  </w:style>
  <w:style w:type="character" w:styleId="FootnoteReference">
    <w:name w:val="footnote reference"/>
    <w:aliases w:val="o"/>
    <w:uiPriority w:val="99"/>
    <w:rsid w:val="00E850DD"/>
    <w:rPr>
      <w:vertAlign w:val="superscript"/>
    </w:rPr>
  </w:style>
  <w:style w:type="paragraph" w:styleId="EndnoteText">
    <w:name w:val="endnote text"/>
    <w:basedOn w:val="Normal"/>
    <w:link w:val="EndnoteTextChar"/>
    <w:rsid w:val="00506254"/>
    <w:rPr>
      <w:sz w:val="20"/>
    </w:rPr>
  </w:style>
  <w:style w:type="character" w:customStyle="1" w:styleId="EndnoteTextChar">
    <w:name w:val="Endnote Text Char"/>
    <w:basedOn w:val="DefaultParagraphFont"/>
    <w:link w:val="EndnoteText"/>
    <w:rsid w:val="00506254"/>
  </w:style>
  <w:style w:type="character" w:styleId="EndnoteReference">
    <w:name w:val="endnote reference"/>
    <w:rsid w:val="00506254"/>
    <w:rPr>
      <w:vertAlign w:val="superscript"/>
    </w:rPr>
  </w:style>
  <w:style w:type="paragraph" w:styleId="BalloonText">
    <w:name w:val="Balloon Text"/>
    <w:basedOn w:val="Normal"/>
    <w:link w:val="BalloonTextChar"/>
    <w:rsid w:val="00FA1765"/>
    <w:pPr>
      <w:spacing w:line="240" w:lineRule="auto"/>
    </w:pPr>
    <w:rPr>
      <w:rFonts w:ascii="Tahoma" w:hAnsi="Tahoma" w:cs="Tahoma"/>
      <w:sz w:val="16"/>
      <w:szCs w:val="16"/>
    </w:rPr>
  </w:style>
  <w:style w:type="character" w:customStyle="1" w:styleId="BalloonTextChar">
    <w:name w:val="Balloon Text Char"/>
    <w:link w:val="BalloonText"/>
    <w:rsid w:val="00FA1765"/>
    <w:rPr>
      <w:rFonts w:ascii="Tahoma" w:hAnsi="Tahoma" w:cs="Tahoma"/>
      <w:sz w:val="16"/>
      <w:szCs w:val="16"/>
    </w:rPr>
  </w:style>
  <w:style w:type="character" w:customStyle="1" w:styleId="Heading3Char">
    <w:name w:val="Heading 3 Char"/>
    <w:link w:val="Heading3"/>
    <w:semiHidden/>
    <w:rsid w:val="007A3DCA"/>
    <w:rPr>
      <w:rFonts w:ascii="Cambria" w:eastAsia="Times New Roman" w:hAnsi="Cambria" w:cs="Times New Roman"/>
      <w:b/>
      <w:bCs/>
      <w:sz w:val="26"/>
      <w:szCs w:val="26"/>
    </w:rPr>
  </w:style>
  <w:style w:type="paragraph" w:styleId="Quote">
    <w:name w:val="Quote"/>
    <w:basedOn w:val="Normal"/>
    <w:next w:val="Normal"/>
    <w:link w:val="QuoteChar"/>
    <w:qFormat/>
    <w:rsid w:val="007A3DCA"/>
    <w:rPr>
      <w:i/>
      <w:iCs/>
      <w:color w:val="000000"/>
    </w:rPr>
  </w:style>
  <w:style w:type="character" w:customStyle="1" w:styleId="QuoteChar">
    <w:name w:val="Quote Char"/>
    <w:link w:val="Quote"/>
    <w:uiPriority w:val="29"/>
    <w:rsid w:val="007A3DCA"/>
    <w:rPr>
      <w:i/>
      <w:iCs/>
      <w:color w:val="000000"/>
      <w:sz w:val="26"/>
    </w:rPr>
  </w:style>
  <w:style w:type="paragraph" w:styleId="BlockText">
    <w:name w:val="Block Text"/>
    <w:basedOn w:val="Normal"/>
    <w:uiPriority w:val="1"/>
    <w:qFormat/>
    <w:rsid w:val="007011E5"/>
    <w:pPr>
      <w:spacing w:after="240" w:line="240" w:lineRule="auto"/>
      <w:ind w:left="1440" w:right="1440"/>
      <w:jc w:val="both"/>
    </w:pPr>
    <w:rPr>
      <w:iCs/>
      <w:sz w:val="24"/>
      <w:szCs w:val="24"/>
    </w:rPr>
  </w:style>
  <w:style w:type="character" w:customStyle="1" w:styleId="FootnoteTextChar">
    <w:name w:val="Footnote Text Char"/>
    <w:aliases w:val="ALTS FOOTNOTE Char,Footnote Text Char Char Char1,Footnote Text Char Char Char Char,Footnote Text Char Char1 Char Char,Footnote Text Char1 Char1,Footnote Text Char1 Char Char,Footnote Text Char1 Char Char Char Char,TBG Style Char"/>
    <w:link w:val="FootnoteText"/>
    <w:uiPriority w:val="99"/>
    <w:rsid w:val="003554EE"/>
  </w:style>
  <w:style w:type="paragraph" w:styleId="BodyText2">
    <w:name w:val="Body Text 2"/>
    <w:basedOn w:val="Normal"/>
    <w:link w:val="BodyText2Char"/>
    <w:rsid w:val="00A80879"/>
    <w:pPr>
      <w:spacing w:after="120" w:line="480" w:lineRule="auto"/>
    </w:pPr>
  </w:style>
  <w:style w:type="character" w:customStyle="1" w:styleId="BodyText2Char">
    <w:name w:val="Body Text 2 Char"/>
    <w:link w:val="BodyText2"/>
    <w:rsid w:val="00A80879"/>
    <w:rPr>
      <w:sz w:val="26"/>
    </w:rPr>
  </w:style>
  <w:style w:type="paragraph" w:styleId="TOC1">
    <w:name w:val="toc 1"/>
    <w:basedOn w:val="Normal"/>
    <w:next w:val="Normal"/>
    <w:autoRedefine/>
    <w:uiPriority w:val="39"/>
    <w:rsid w:val="001D2324"/>
    <w:pPr>
      <w:tabs>
        <w:tab w:val="left" w:pos="720"/>
        <w:tab w:val="right" w:leader="dot" w:pos="9350"/>
      </w:tabs>
      <w:spacing w:after="100" w:line="240" w:lineRule="auto"/>
    </w:pPr>
  </w:style>
  <w:style w:type="paragraph" w:styleId="TOC2">
    <w:name w:val="toc 2"/>
    <w:basedOn w:val="Normal"/>
    <w:next w:val="Normal"/>
    <w:autoRedefine/>
    <w:uiPriority w:val="39"/>
    <w:rsid w:val="001D2324"/>
    <w:pPr>
      <w:tabs>
        <w:tab w:val="left" w:pos="1440"/>
        <w:tab w:val="right" w:leader="dot" w:pos="9350"/>
      </w:tabs>
      <w:spacing w:after="100" w:line="240" w:lineRule="auto"/>
      <w:ind w:left="720"/>
    </w:pPr>
  </w:style>
  <w:style w:type="paragraph" w:styleId="TOC3">
    <w:name w:val="toc 3"/>
    <w:basedOn w:val="Normal"/>
    <w:next w:val="Normal"/>
    <w:autoRedefine/>
    <w:uiPriority w:val="39"/>
    <w:rsid w:val="001D2324"/>
    <w:pPr>
      <w:tabs>
        <w:tab w:val="left" w:pos="2160"/>
        <w:tab w:val="right" w:leader="dot" w:pos="9350"/>
      </w:tabs>
      <w:spacing w:after="100" w:line="240" w:lineRule="auto"/>
      <w:ind w:left="1440"/>
    </w:pPr>
  </w:style>
  <w:style w:type="paragraph" w:styleId="TOC4">
    <w:name w:val="toc 4"/>
    <w:basedOn w:val="Normal"/>
    <w:next w:val="Normal"/>
    <w:autoRedefine/>
    <w:uiPriority w:val="39"/>
    <w:rsid w:val="001D2324"/>
    <w:pPr>
      <w:tabs>
        <w:tab w:val="left" w:pos="2880"/>
        <w:tab w:val="right" w:leader="dot" w:pos="9350"/>
      </w:tabs>
      <w:spacing w:after="100" w:line="240" w:lineRule="auto"/>
      <w:ind w:left="2160"/>
    </w:pPr>
  </w:style>
  <w:style w:type="character" w:styleId="Hyperlink">
    <w:name w:val="Hyperlink"/>
    <w:basedOn w:val="DefaultParagraphFont"/>
    <w:uiPriority w:val="99"/>
    <w:unhideWhenUsed/>
    <w:rsid w:val="001D2324"/>
    <w:rPr>
      <w:color w:val="0000FF" w:themeColor="hyperlink"/>
      <w:u w:val="single"/>
    </w:rPr>
  </w:style>
  <w:style w:type="character" w:customStyle="1" w:styleId="FooterChar">
    <w:name w:val="Footer Char"/>
    <w:basedOn w:val="DefaultParagraphFont"/>
    <w:link w:val="Footer"/>
    <w:uiPriority w:val="99"/>
    <w:rsid w:val="0059457D"/>
    <w:rPr>
      <w:sz w:val="26"/>
    </w:rPr>
  </w:style>
  <w:style w:type="paragraph" w:styleId="ListParagraph">
    <w:name w:val="List Paragraph"/>
    <w:basedOn w:val="Normal"/>
    <w:uiPriority w:val="34"/>
    <w:qFormat/>
    <w:rsid w:val="00B934AA"/>
    <w:pPr>
      <w:ind w:left="720"/>
      <w:contextualSpacing/>
    </w:pPr>
  </w:style>
  <w:style w:type="table" w:styleId="TableGrid">
    <w:name w:val="Table Grid"/>
    <w:basedOn w:val="TableNormal"/>
    <w:rsid w:val="00F61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566C3"/>
    <w:rPr>
      <w:sz w:val="26"/>
      <w:u w:val="single"/>
    </w:rPr>
  </w:style>
  <w:style w:type="paragraph" w:styleId="NoSpacing">
    <w:name w:val="No Spacing"/>
    <w:uiPriority w:val="1"/>
    <w:qFormat/>
    <w:rsid w:val="005B4F83"/>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uiPriority="99" w:qFormat="1"/>
    <w:lsdException w:name="footer" w:uiPriority="99"/>
    <w:lsdException w:name="caption" w:semiHidden="1" w:unhideWhenUsed="1" w:qFormat="1"/>
    <w:lsdException w:name="footnote reference" w:uiPriority="99"/>
    <w:lsdException w:name="Title" w:qFormat="1"/>
    <w:lsdException w:name="Subtitle" w:qFormat="1"/>
    <w:lsdException w:name="Block Text" w:uiPriority="1"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60" w:lineRule="auto"/>
    </w:pPr>
    <w:rPr>
      <w:sz w:val="26"/>
    </w:rPr>
  </w:style>
  <w:style w:type="paragraph" w:styleId="Heading1">
    <w:name w:val="heading 1"/>
    <w:basedOn w:val="Normal"/>
    <w:next w:val="Normal"/>
    <w:link w:val="Heading1Char"/>
    <w:qFormat/>
    <w:pPr>
      <w:keepNext/>
      <w:spacing w:line="240" w:lineRule="auto"/>
      <w:jc w:val="center"/>
      <w:outlineLvl w:val="0"/>
    </w:pPr>
    <w:rPr>
      <w:u w:val="single"/>
    </w:rPr>
  </w:style>
  <w:style w:type="paragraph" w:styleId="Heading2">
    <w:name w:val="heading 2"/>
    <w:basedOn w:val="Normal"/>
    <w:next w:val="Normal"/>
    <w:qFormat/>
    <w:pPr>
      <w:keepNext/>
      <w:ind w:left="720"/>
      <w:jc w:val="center"/>
      <w:outlineLvl w:val="1"/>
    </w:pPr>
    <w:rPr>
      <w:u w:val="single"/>
    </w:rPr>
  </w:style>
  <w:style w:type="paragraph" w:styleId="Heading3">
    <w:name w:val="heading 3"/>
    <w:basedOn w:val="Normal"/>
    <w:next w:val="Normal"/>
    <w:link w:val="Heading3Char"/>
    <w:semiHidden/>
    <w:unhideWhenUsed/>
    <w:qFormat/>
    <w:rsid w:val="007A3DCA"/>
    <w:pPr>
      <w:keepNext/>
      <w:spacing w:before="240" w:after="60"/>
      <w:outlineLvl w:val="2"/>
    </w:pPr>
    <w:rPr>
      <w:rFonts w:ascii="Cambria" w:hAnsi="Cambria"/>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sid w:val="00555C71"/>
    <w:pPr>
      <w:jc w:val="both"/>
    </w:pPr>
    <w:rPr>
      <w:rFonts w:eastAsia="SimSun"/>
    </w:rPr>
  </w:style>
  <w:style w:type="paragraph" w:styleId="Header">
    <w:name w:val="header"/>
    <w:basedOn w:val="Normal"/>
    <w:rsid w:val="007C46F3"/>
    <w:pPr>
      <w:tabs>
        <w:tab w:val="center" w:pos="4320"/>
        <w:tab w:val="right" w:pos="8640"/>
      </w:tabs>
    </w:pPr>
  </w:style>
  <w:style w:type="paragraph" w:styleId="FootnoteText">
    <w:name w:val="footnote text"/>
    <w:aliases w:val="ALTS FOOTNOTE,Footnote Text Char Char,Footnote Text Char Char Char,Footnote Text Char Char1 Char,Footnote Text Char1,Footnote Text Char1 Char,Footnote Text Char1 Char Char Char,Footnote Text Char2 Char,TBG Style,fn,ft,ft Char"/>
    <w:basedOn w:val="Normal"/>
    <w:link w:val="FootnoteTextChar"/>
    <w:uiPriority w:val="99"/>
    <w:qFormat/>
    <w:rsid w:val="00E850DD"/>
    <w:rPr>
      <w:sz w:val="20"/>
    </w:rPr>
  </w:style>
  <w:style w:type="character" w:styleId="FootnoteReference">
    <w:name w:val="footnote reference"/>
    <w:aliases w:val="o"/>
    <w:uiPriority w:val="99"/>
    <w:rsid w:val="00E850DD"/>
    <w:rPr>
      <w:vertAlign w:val="superscript"/>
    </w:rPr>
  </w:style>
  <w:style w:type="paragraph" w:styleId="EndnoteText">
    <w:name w:val="endnote text"/>
    <w:basedOn w:val="Normal"/>
    <w:link w:val="EndnoteTextChar"/>
    <w:rsid w:val="00506254"/>
    <w:rPr>
      <w:sz w:val="20"/>
    </w:rPr>
  </w:style>
  <w:style w:type="character" w:customStyle="1" w:styleId="EndnoteTextChar">
    <w:name w:val="Endnote Text Char"/>
    <w:basedOn w:val="DefaultParagraphFont"/>
    <w:link w:val="EndnoteText"/>
    <w:rsid w:val="00506254"/>
  </w:style>
  <w:style w:type="character" w:styleId="EndnoteReference">
    <w:name w:val="endnote reference"/>
    <w:rsid w:val="00506254"/>
    <w:rPr>
      <w:vertAlign w:val="superscript"/>
    </w:rPr>
  </w:style>
  <w:style w:type="paragraph" w:styleId="BalloonText">
    <w:name w:val="Balloon Text"/>
    <w:basedOn w:val="Normal"/>
    <w:link w:val="BalloonTextChar"/>
    <w:rsid w:val="00FA1765"/>
    <w:pPr>
      <w:spacing w:line="240" w:lineRule="auto"/>
    </w:pPr>
    <w:rPr>
      <w:rFonts w:ascii="Tahoma" w:hAnsi="Tahoma" w:cs="Tahoma"/>
      <w:sz w:val="16"/>
      <w:szCs w:val="16"/>
    </w:rPr>
  </w:style>
  <w:style w:type="character" w:customStyle="1" w:styleId="BalloonTextChar">
    <w:name w:val="Balloon Text Char"/>
    <w:link w:val="BalloonText"/>
    <w:rsid w:val="00FA1765"/>
    <w:rPr>
      <w:rFonts w:ascii="Tahoma" w:hAnsi="Tahoma" w:cs="Tahoma"/>
      <w:sz w:val="16"/>
      <w:szCs w:val="16"/>
    </w:rPr>
  </w:style>
  <w:style w:type="character" w:customStyle="1" w:styleId="Heading3Char">
    <w:name w:val="Heading 3 Char"/>
    <w:link w:val="Heading3"/>
    <w:semiHidden/>
    <w:rsid w:val="007A3DCA"/>
    <w:rPr>
      <w:rFonts w:ascii="Cambria" w:eastAsia="Times New Roman" w:hAnsi="Cambria" w:cs="Times New Roman"/>
      <w:b/>
      <w:bCs/>
      <w:sz w:val="26"/>
      <w:szCs w:val="26"/>
    </w:rPr>
  </w:style>
  <w:style w:type="paragraph" w:styleId="Quote">
    <w:name w:val="Quote"/>
    <w:basedOn w:val="Normal"/>
    <w:next w:val="Normal"/>
    <w:link w:val="QuoteChar"/>
    <w:qFormat/>
    <w:rsid w:val="007A3DCA"/>
    <w:rPr>
      <w:i/>
      <w:iCs/>
      <w:color w:val="000000"/>
    </w:rPr>
  </w:style>
  <w:style w:type="character" w:customStyle="1" w:styleId="QuoteChar">
    <w:name w:val="Quote Char"/>
    <w:link w:val="Quote"/>
    <w:uiPriority w:val="29"/>
    <w:rsid w:val="007A3DCA"/>
    <w:rPr>
      <w:i/>
      <w:iCs/>
      <w:color w:val="000000"/>
      <w:sz w:val="26"/>
    </w:rPr>
  </w:style>
  <w:style w:type="paragraph" w:styleId="BlockText">
    <w:name w:val="Block Text"/>
    <w:basedOn w:val="Normal"/>
    <w:uiPriority w:val="1"/>
    <w:qFormat/>
    <w:rsid w:val="007011E5"/>
    <w:pPr>
      <w:spacing w:after="240" w:line="240" w:lineRule="auto"/>
      <w:ind w:left="1440" w:right="1440"/>
      <w:jc w:val="both"/>
    </w:pPr>
    <w:rPr>
      <w:iCs/>
      <w:sz w:val="24"/>
      <w:szCs w:val="24"/>
    </w:rPr>
  </w:style>
  <w:style w:type="character" w:customStyle="1" w:styleId="FootnoteTextChar">
    <w:name w:val="Footnote Text Char"/>
    <w:aliases w:val="ALTS FOOTNOTE Char,Footnote Text Char Char Char1,Footnote Text Char Char Char Char,Footnote Text Char Char1 Char Char,Footnote Text Char1 Char1,Footnote Text Char1 Char Char,Footnote Text Char1 Char Char Char Char,TBG Style Char"/>
    <w:link w:val="FootnoteText"/>
    <w:uiPriority w:val="99"/>
    <w:rsid w:val="003554EE"/>
  </w:style>
  <w:style w:type="paragraph" w:styleId="BodyText2">
    <w:name w:val="Body Text 2"/>
    <w:basedOn w:val="Normal"/>
    <w:link w:val="BodyText2Char"/>
    <w:rsid w:val="00A80879"/>
    <w:pPr>
      <w:spacing w:after="120" w:line="480" w:lineRule="auto"/>
    </w:pPr>
  </w:style>
  <w:style w:type="character" w:customStyle="1" w:styleId="BodyText2Char">
    <w:name w:val="Body Text 2 Char"/>
    <w:link w:val="BodyText2"/>
    <w:rsid w:val="00A80879"/>
    <w:rPr>
      <w:sz w:val="26"/>
    </w:rPr>
  </w:style>
  <w:style w:type="paragraph" w:styleId="TOC1">
    <w:name w:val="toc 1"/>
    <w:basedOn w:val="Normal"/>
    <w:next w:val="Normal"/>
    <w:autoRedefine/>
    <w:uiPriority w:val="39"/>
    <w:rsid w:val="001D2324"/>
    <w:pPr>
      <w:tabs>
        <w:tab w:val="left" w:pos="720"/>
        <w:tab w:val="right" w:leader="dot" w:pos="9350"/>
      </w:tabs>
      <w:spacing w:after="100" w:line="240" w:lineRule="auto"/>
    </w:pPr>
  </w:style>
  <w:style w:type="paragraph" w:styleId="TOC2">
    <w:name w:val="toc 2"/>
    <w:basedOn w:val="Normal"/>
    <w:next w:val="Normal"/>
    <w:autoRedefine/>
    <w:uiPriority w:val="39"/>
    <w:rsid w:val="001D2324"/>
    <w:pPr>
      <w:tabs>
        <w:tab w:val="left" w:pos="1440"/>
        <w:tab w:val="right" w:leader="dot" w:pos="9350"/>
      </w:tabs>
      <w:spacing w:after="100" w:line="240" w:lineRule="auto"/>
      <w:ind w:left="720"/>
    </w:pPr>
  </w:style>
  <w:style w:type="paragraph" w:styleId="TOC3">
    <w:name w:val="toc 3"/>
    <w:basedOn w:val="Normal"/>
    <w:next w:val="Normal"/>
    <w:autoRedefine/>
    <w:uiPriority w:val="39"/>
    <w:rsid w:val="001D2324"/>
    <w:pPr>
      <w:tabs>
        <w:tab w:val="left" w:pos="2160"/>
        <w:tab w:val="right" w:leader="dot" w:pos="9350"/>
      </w:tabs>
      <w:spacing w:after="100" w:line="240" w:lineRule="auto"/>
      <w:ind w:left="1440"/>
    </w:pPr>
  </w:style>
  <w:style w:type="paragraph" w:styleId="TOC4">
    <w:name w:val="toc 4"/>
    <w:basedOn w:val="Normal"/>
    <w:next w:val="Normal"/>
    <w:autoRedefine/>
    <w:uiPriority w:val="39"/>
    <w:rsid w:val="001D2324"/>
    <w:pPr>
      <w:tabs>
        <w:tab w:val="left" w:pos="2880"/>
        <w:tab w:val="right" w:leader="dot" w:pos="9350"/>
      </w:tabs>
      <w:spacing w:after="100" w:line="240" w:lineRule="auto"/>
      <w:ind w:left="2160"/>
    </w:pPr>
  </w:style>
  <w:style w:type="character" w:styleId="Hyperlink">
    <w:name w:val="Hyperlink"/>
    <w:basedOn w:val="DefaultParagraphFont"/>
    <w:uiPriority w:val="99"/>
    <w:unhideWhenUsed/>
    <w:rsid w:val="001D2324"/>
    <w:rPr>
      <w:color w:val="0000FF" w:themeColor="hyperlink"/>
      <w:u w:val="single"/>
    </w:rPr>
  </w:style>
  <w:style w:type="character" w:customStyle="1" w:styleId="FooterChar">
    <w:name w:val="Footer Char"/>
    <w:basedOn w:val="DefaultParagraphFont"/>
    <w:link w:val="Footer"/>
    <w:uiPriority w:val="99"/>
    <w:rsid w:val="0059457D"/>
    <w:rPr>
      <w:sz w:val="26"/>
    </w:rPr>
  </w:style>
  <w:style w:type="paragraph" w:styleId="ListParagraph">
    <w:name w:val="List Paragraph"/>
    <w:basedOn w:val="Normal"/>
    <w:uiPriority w:val="34"/>
    <w:qFormat/>
    <w:rsid w:val="00B934AA"/>
    <w:pPr>
      <w:ind w:left="720"/>
      <w:contextualSpacing/>
    </w:pPr>
  </w:style>
  <w:style w:type="table" w:styleId="TableGrid">
    <w:name w:val="Table Grid"/>
    <w:basedOn w:val="TableNormal"/>
    <w:rsid w:val="00F61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566C3"/>
    <w:rPr>
      <w:sz w:val="26"/>
      <w:u w:val="single"/>
    </w:rPr>
  </w:style>
  <w:style w:type="paragraph" w:styleId="NoSpacing">
    <w:name w:val="No Spacing"/>
    <w:uiPriority w:val="1"/>
    <w:qFormat/>
    <w:rsid w:val="005B4F83"/>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979285">
      <w:bodyDiv w:val="1"/>
      <w:marLeft w:val="0"/>
      <w:marRight w:val="0"/>
      <w:marTop w:val="0"/>
      <w:marBottom w:val="0"/>
      <w:divBdr>
        <w:top w:val="none" w:sz="0" w:space="0" w:color="auto"/>
        <w:left w:val="none" w:sz="0" w:space="0" w:color="auto"/>
        <w:bottom w:val="none" w:sz="0" w:space="0" w:color="auto"/>
        <w:right w:val="none" w:sz="0" w:space="0" w:color="auto"/>
      </w:divBdr>
    </w:div>
    <w:div w:id="1150516674">
      <w:bodyDiv w:val="1"/>
      <w:marLeft w:val="0"/>
      <w:marRight w:val="0"/>
      <w:marTop w:val="0"/>
      <w:marBottom w:val="0"/>
      <w:divBdr>
        <w:top w:val="none" w:sz="0" w:space="0" w:color="auto"/>
        <w:left w:val="none" w:sz="0" w:space="0" w:color="auto"/>
        <w:bottom w:val="none" w:sz="0" w:space="0" w:color="auto"/>
        <w:right w:val="none" w:sz="0" w:space="0" w:color="auto"/>
      </w:divBdr>
    </w:div>
    <w:div w:id="189018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A0F71-DC49-414A-BB4B-52037CA8E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10780</Words>
  <Characters>61452</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BEFORE THE PENNSYLVANIA PUBLIC UTILITY COMMISSION</vt:lpstr>
    </vt:vector>
  </TitlesOfParts>
  <Company>PUC</Company>
  <LinksUpToDate>false</LinksUpToDate>
  <CharactersWithSpaces>72088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PENNSYLVANIA PUBLIC UTILITY COMMISSION</dc:title>
  <dc:creator>NEMEC</dc:creator>
  <cp:lastModifiedBy>shoffner</cp:lastModifiedBy>
  <cp:revision>4</cp:revision>
  <cp:lastPrinted>2016-12-05T17:08:00Z</cp:lastPrinted>
  <dcterms:created xsi:type="dcterms:W3CDTF">2016-11-23T16:02:00Z</dcterms:created>
  <dcterms:modified xsi:type="dcterms:W3CDTF">2016-12-05T17:17:00Z</dcterms:modified>
</cp:coreProperties>
</file>