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5E7275" w:rsidRPr="00BF09A6" w:rsidTr="001E69A1">
        <w:trPr>
          <w:cantSplit/>
          <w:trHeight w:hRule="exact" w:val="1296"/>
          <w:jc w:val="center"/>
        </w:trPr>
        <w:tc>
          <w:tcPr>
            <w:tcW w:w="1610" w:type="dxa"/>
          </w:tcPr>
          <w:p w:rsidR="005E7275" w:rsidRPr="00BF09A6" w:rsidRDefault="005E7275" w:rsidP="001E69A1">
            <w:pPr>
              <w:tabs>
                <w:tab w:val="left" w:pos="600"/>
              </w:tabs>
              <w:jc w:val="center"/>
              <w:rPr>
                <w:sz w:val="24"/>
              </w:rPr>
            </w:pPr>
            <w:r w:rsidRPr="00BF09A6">
              <w:rPr>
                <w:noProof/>
                <w:sz w:val="24"/>
              </w:rPr>
              <w:drawing>
                <wp:anchor distT="0" distB="0" distL="114300" distR="114300" simplePos="0" relativeHeight="251659264" behindDoc="1" locked="1" layoutInCell="1" allowOverlap="0" wp14:anchorId="7F82B66C" wp14:editId="549D41D2">
                  <wp:simplePos x="838200" y="914400"/>
                  <wp:positionH relativeFrom="margin">
                    <wp:align>center</wp:align>
                  </wp:positionH>
                  <wp:positionV relativeFrom="margin">
                    <wp:align>center</wp:align>
                  </wp:positionV>
                  <wp:extent cx="822960" cy="822960"/>
                  <wp:effectExtent l="0" t="0" r="0" b="0"/>
                  <wp:wrapNone/>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rsidR="005E7275" w:rsidRPr="00BF09A6" w:rsidRDefault="005E7275" w:rsidP="001E69A1">
            <w:pPr>
              <w:suppressAutoHyphens/>
              <w:jc w:val="center"/>
              <w:rPr>
                <w:rFonts w:ascii="Arial" w:hAnsi="Arial"/>
                <w:color w:val="000080"/>
                <w:sz w:val="28"/>
                <w:szCs w:val="28"/>
              </w:rPr>
            </w:pPr>
            <w:r w:rsidRPr="00BF09A6">
              <w:rPr>
                <w:rFonts w:ascii="Arial" w:hAnsi="Arial"/>
                <w:color w:val="000080"/>
                <w:sz w:val="28"/>
                <w:szCs w:val="28"/>
              </w:rPr>
              <w:t>Secretary, PA Public Utility Commission</w:t>
            </w:r>
          </w:p>
          <w:p w:rsidR="005E7275" w:rsidRPr="00BF09A6" w:rsidRDefault="005E7275" w:rsidP="001E69A1">
            <w:pPr>
              <w:suppressAutoHyphens/>
              <w:jc w:val="center"/>
              <w:rPr>
                <w:rFonts w:ascii="Arial" w:hAnsi="Arial"/>
                <w:color w:val="000080"/>
                <w:sz w:val="28"/>
                <w:szCs w:val="28"/>
              </w:rPr>
            </w:pPr>
            <w:r w:rsidRPr="00BF09A6">
              <w:rPr>
                <w:rFonts w:ascii="Arial" w:hAnsi="Arial"/>
                <w:color w:val="000080"/>
                <w:sz w:val="28"/>
                <w:szCs w:val="28"/>
              </w:rPr>
              <w:t>400 North Street, 2</w:t>
            </w:r>
            <w:r w:rsidRPr="00BF09A6">
              <w:rPr>
                <w:rFonts w:ascii="Arial" w:hAnsi="Arial"/>
                <w:color w:val="000080"/>
                <w:sz w:val="28"/>
                <w:szCs w:val="28"/>
                <w:vertAlign w:val="superscript"/>
              </w:rPr>
              <w:t>nd</w:t>
            </w:r>
            <w:r w:rsidRPr="00BF09A6">
              <w:rPr>
                <w:rFonts w:ascii="Arial" w:hAnsi="Arial"/>
                <w:color w:val="000080"/>
                <w:sz w:val="28"/>
                <w:szCs w:val="28"/>
              </w:rPr>
              <w:t xml:space="preserve"> Floor</w:t>
            </w:r>
          </w:p>
          <w:p w:rsidR="005E7275" w:rsidRPr="00BF09A6" w:rsidRDefault="005E7275" w:rsidP="001E69A1">
            <w:pPr>
              <w:jc w:val="center"/>
              <w:rPr>
                <w:rFonts w:ascii="Arial" w:hAnsi="Arial"/>
                <w:sz w:val="12"/>
              </w:rPr>
            </w:pPr>
            <w:r w:rsidRPr="00BF09A6">
              <w:rPr>
                <w:rFonts w:ascii="Arial" w:hAnsi="Arial"/>
                <w:color w:val="000080"/>
                <w:sz w:val="28"/>
                <w:szCs w:val="28"/>
              </w:rPr>
              <w:t>Harrisburg, Pennsylvania 17120</w:t>
            </w:r>
          </w:p>
        </w:tc>
        <w:tc>
          <w:tcPr>
            <w:tcW w:w="1609" w:type="dxa"/>
            <w:vAlign w:val="center"/>
          </w:tcPr>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4"/>
                <w:szCs w:val="14"/>
              </w:rPr>
            </w:pPr>
            <w:r w:rsidRPr="00BF09A6">
              <w:rPr>
                <w:rFonts w:ascii="Arial" w:hAnsi="Arial"/>
                <w:b/>
                <w:spacing w:val="-1"/>
                <w:sz w:val="14"/>
                <w:szCs w:val="14"/>
              </w:rPr>
              <w:t>IN REPLY PLEASE REFER TO OUR FILE</w:t>
            </w:r>
          </w:p>
        </w:tc>
      </w:tr>
    </w:tbl>
    <w:p w:rsidR="00CE01FD" w:rsidRDefault="00CE01FD">
      <w:pPr>
        <w:rPr>
          <w:sz w:val="24"/>
        </w:rPr>
        <w:sectPr w:rsidR="00CE01FD" w:rsidSect="005E7275">
          <w:pgSz w:w="12240" w:h="15840"/>
          <w:pgMar w:top="1440" w:right="1440" w:bottom="1440" w:left="1440" w:header="720" w:footer="720" w:gutter="0"/>
          <w:cols w:space="720"/>
          <w:docGrid w:linePitch="272"/>
        </w:sectPr>
      </w:pPr>
    </w:p>
    <w:p w:rsidR="00DA4526" w:rsidRDefault="004F1C68" w:rsidP="004F1C68">
      <w:pPr>
        <w:jc w:val="center"/>
        <w:rPr>
          <w:sz w:val="24"/>
          <w:szCs w:val="24"/>
        </w:rPr>
      </w:pPr>
      <w:r>
        <w:rPr>
          <w:sz w:val="24"/>
          <w:szCs w:val="24"/>
        </w:rPr>
        <w:lastRenderedPageBreak/>
        <w:t>January 9, 2017</w:t>
      </w:r>
    </w:p>
    <w:p w:rsidR="00F2123C" w:rsidRPr="002C6518" w:rsidRDefault="00972584" w:rsidP="00474543">
      <w:pPr>
        <w:jc w:val="right"/>
        <w:rPr>
          <w:sz w:val="22"/>
          <w:szCs w:val="22"/>
        </w:rPr>
      </w:pPr>
      <w:r>
        <w:rPr>
          <w:sz w:val="22"/>
          <w:szCs w:val="22"/>
        </w:rPr>
        <w:t>Docket No. A-2016-2570927</w:t>
      </w:r>
    </w:p>
    <w:p w:rsidR="00B95A27" w:rsidRPr="002C6518" w:rsidRDefault="00B95A27" w:rsidP="00B45673">
      <w:pPr>
        <w:rPr>
          <w:sz w:val="22"/>
          <w:szCs w:val="22"/>
        </w:rPr>
      </w:pPr>
    </w:p>
    <w:p w:rsidR="00B95A27" w:rsidRPr="002C6518" w:rsidRDefault="00B95A27" w:rsidP="00B45673">
      <w:pPr>
        <w:rPr>
          <w:sz w:val="22"/>
          <w:szCs w:val="22"/>
        </w:rPr>
      </w:pPr>
    </w:p>
    <w:p w:rsidR="00E112CE" w:rsidRDefault="00972584" w:rsidP="00B45673">
      <w:pPr>
        <w:rPr>
          <w:sz w:val="22"/>
          <w:szCs w:val="22"/>
        </w:rPr>
      </w:pPr>
      <w:r>
        <w:rPr>
          <w:sz w:val="22"/>
          <w:szCs w:val="22"/>
        </w:rPr>
        <w:t>DAVID P ZAMBITO</w:t>
      </w:r>
    </w:p>
    <w:p w:rsidR="00972584" w:rsidRDefault="00972584" w:rsidP="00B45673">
      <w:pPr>
        <w:rPr>
          <w:sz w:val="22"/>
          <w:szCs w:val="22"/>
        </w:rPr>
      </w:pPr>
      <w:r>
        <w:rPr>
          <w:sz w:val="22"/>
          <w:szCs w:val="22"/>
        </w:rPr>
        <w:t>COZEN O’CONNOR</w:t>
      </w:r>
    </w:p>
    <w:p w:rsidR="00972584" w:rsidRDefault="00972584" w:rsidP="00B45673">
      <w:pPr>
        <w:rPr>
          <w:sz w:val="22"/>
          <w:szCs w:val="22"/>
        </w:rPr>
      </w:pPr>
      <w:r>
        <w:rPr>
          <w:sz w:val="22"/>
          <w:szCs w:val="22"/>
        </w:rPr>
        <w:t>17 NORTH SECOND STREET SUITE 1410</w:t>
      </w:r>
    </w:p>
    <w:p w:rsidR="00B45673" w:rsidRPr="002C6518" w:rsidRDefault="00972584" w:rsidP="00B45673">
      <w:pPr>
        <w:rPr>
          <w:sz w:val="22"/>
          <w:szCs w:val="22"/>
        </w:rPr>
      </w:pPr>
      <w:r>
        <w:rPr>
          <w:sz w:val="22"/>
          <w:szCs w:val="22"/>
        </w:rPr>
        <w:t>HARRISBURG PA  17101</w:t>
      </w:r>
    </w:p>
    <w:p w:rsidR="00DA4526" w:rsidRPr="002C6518" w:rsidRDefault="00DA4526" w:rsidP="00B45673">
      <w:pPr>
        <w:rPr>
          <w:sz w:val="22"/>
          <w:szCs w:val="22"/>
        </w:rPr>
      </w:pPr>
    </w:p>
    <w:p w:rsidR="0075002C" w:rsidRPr="002C6518" w:rsidRDefault="0075002C" w:rsidP="00B45673">
      <w:pPr>
        <w:rPr>
          <w:sz w:val="22"/>
          <w:szCs w:val="22"/>
        </w:rPr>
      </w:pPr>
    </w:p>
    <w:p w:rsidR="00DA4526" w:rsidRPr="002C6518" w:rsidRDefault="00DA4526" w:rsidP="00B45673">
      <w:pPr>
        <w:rPr>
          <w:sz w:val="22"/>
          <w:szCs w:val="22"/>
        </w:rPr>
      </w:pPr>
    </w:p>
    <w:p w:rsidR="006E06F1" w:rsidRDefault="00B45673" w:rsidP="00A30467">
      <w:pPr>
        <w:ind w:left="1080" w:hanging="360"/>
        <w:rPr>
          <w:sz w:val="22"/>
          <w:szCs w:val="22"/>
        </w:rPr>
      </w:pPr>
      <w:r w:rsidRPr="002C6518">
        <w:rPr>
          <w:sz w:val="22"/>
          <w:szCs w:val="22"/>
        </w:rPr>
        <w:t xml:space="preserve">Re: </w:t>
      </w:r>
      <w:r w:rsidR="002209BD">
        <w:rPr>
          <w:sz w:val="22"/>
          <w:szCs w:val="22"/>
        </w:rPr>
        <w:t>NRG Energy Center Pittsburgh LLC;</w:t>
      </w:r>
    </w:p>
    <w:p w:rsidR="002209BD" w:rsidRPr="002C6518" w:rsidRDefault="002209BD" w:rsidP="00A30467">
      <w:pPr>
        <w:ind w:left="1080" w:hanging="360"/>
        <w:rPr>
          <w:sz w:val="22"/>
          <w:szCs w:val="22"/>
        </w:rPr>
      </w:pPr>
      <w:r>
        <w:rPr>
          <w:sz w:val="22"/>
          <w:szCs w:val="22"/>
        </w:rPr>
        <w:tab/>
      </w:r>
      <w:r w:rsidRPr="002C6518">
        <w:rPr>
          <w:sz w:val="22"/>
          <w:szCs w:val="22"/>
        </w:rPr>
        <w:t xml:space="preserve">Supplement No. </w:t>
      </w:r>
      <w:r>
        <w:rPr>
          <w:sz w:val="22"/>
          <w:szCs w:val="22"/>
        </w:rPr>
        <w:t>1</w:t>
      </w:r>
      <w:r w:rsidRPr="002C6518">
        <w:rPr>
          <w:sz w:val="22"/>
          <w:szCs w:val="22"/>
        </w:rPr>
        <w:t xml:space="preserve"> to Tariff </w:t>
      </w:r>
      <w:r>
        <w:rPr>
          <w:sz w:val="22"/>
          <w:szCs w:val="22"/>
        </w:rPr>
        <w:t xml:space="preserve">Heating and </w:t>
      </w:r>
      <w:r w:rsidRPr="002209BD">
        <w:rPr>
          <w:sz w:val="22"/>
          <w:szCs w:val="22"/>
        </w:rPr>
        <w:t xml:space="preserve">Cooling </w:t>
      </w:r>
      <w:r>
        <w:rPr>
          <w:sz w:val="22"/>
          <w:szCs w:val="22"/>
        </w:rPr>
        <w:t>– PA</w:t>
      </w:r>
      <w:r w:rsidRPr="002C6518">
        <w:rPr>
          <w:sz w:val="22"/>
          <w:szCs w:val="22"/>
        </w:rPr>
        <w:t xml:space="preserve"> PU</w:t>
      </w:r>
      <w:r>
        <w:rPr>
          <w:sz w:val="22"/>
          <w:szCs w:val="22"/>
        </w:rPr>
        <w:t>C</w:t>
      </w:r>
      <w:r w:rsidRPr="002C6518">
        <w:rPr>
          <w:sz w:val="22"/>
          <w:szCs w:val="22"/>
        </w:rPr>
        <w:t xml:space="preserve"> No. </w:t>
      </w:r>
      <w:r>
        <w:rPr>
          <w:sz w:val="22"/>
          <w:szCs w:val="22"/>
        </w:rPr>
        <w:t>5</w:t>
      </w:r>
    </w:p>
    <w:p w:rsidR="00DA4526" w:rsidRPr="002C6518" w:rsidRDefault="00130671" w:rsidP="00D16063">
      <w:pPr>
        <w:ind w:left="1080" w:hanging="360"/>
        <w:rPr>
          <w:sz w:val="22"/>
          <w:szCs w:val="22"/>
        </w:rPr>
      </w:pPr>
      <w:r w:rsidRPr="002C6518">
        <w:rPr>
          <w:sz w:val="22"/>
          <w:szCs w:val="22"/>
        </w:rPr>
        <w:t xml:space="preserve"> </w:t>
      </w:r>
    </w:p>
    <w:p w:rsidR="0075002C" w:rsidRPr="002C6518" w:rsidRDefault="0075002C" w:rsidP="00D16063">
      <w:pPr>
        <w:ind w:left="1080" w:hanging="360"/>
        <w:rPr>
          <w:sz w:val="22"/>
          <w:szCs w:val="22"/>
        </w:rPr>
      </w:pP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A30467" w:rsidRPr="002C6518">
        <w:rPr>
          <w:sz w:val="22"/>
          <w:szCs w:val="22"/>
        </w:rPr>
        <w:softHyphen/>
      </w:r>
      <w:r w:rsidR="002209BD">
        <w:rPr>
          <w:sz w:val="22"/>
          <w:szCs w:val="22"/>
        </w:rPr>
        <w:t>r. Zambito</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2209BD">
        <w:rPr>
          <w:sz w:val="22"/>
          <w:szCs w:val="22"/>
        </w:rPr>
        <w:t>December 22, 2016</w:t>
      </w:r>
      <w:r w:rsidR="00474543" w:rsidRPr="002C6518">
        <w:rPr>
          <w:sz w:val="22"/>
          <w:szCs w:val="22"/>
        </w:rPr>
        <w:t xml:space="preserve">, </w:t>
      </w:r>
      <w:r w:rsidR="002209BD">
        <w:rPr>
          <w:sz w:val="22"/>
          <w:szCs w:val="22"/>
        </w:rPr>
        <w:t>NRG Energy Center Pittsburgh LLC</w:t>
      </w:r>
      <w:r w:rsidR="002209BD" w:rsidRPr="002C6518">
        <w:rPr>
          <w:sz w:val="22"/>
          <w:szCs w:val="22"/>
        </w:rPr>
        <w:t xml:space="preserve"> </w:t>
      </w:r>
      <w:r w:rsidR="00926F9A" w:rsidRPr="002C6518">
        <w:rPr>
          <w:sz w:val="22"/>
          <w:szCs w:val="22"/>
        </w:rPr>
        <w:t>(</w:t>
      </w:r>
      <w:r w:rsidR="006861B6" w:rsidRPr="002C6518">
        <w:rPr>
          <w:sz w:val="22"/>
          <w:szCs w:val="22"/>
        </w:rPr>
        <w:t>Company)</w:t>
      </w:r>
      <w:r w:rsidR="005E0496" w:rsidRPr="002C6518">
        <w:rPr>
          <w:sz w:val="22"/>
          <w:szCs w:val="22"/>
        </w:rPr>
        <w:t xml:space="preserve"> </w:t>
      </w:r>
      <w:r w:rsidR="006861B6" w:rsidRPr="002C6518">
        <w:rPr>
          <w:sz w:val="22"/>
          <w:szCs w:val="22"/>
        </w:rPr>
        <w:t>file</w:t>
      </w:r>
      <w:r w:rsidR="00474543" w:rsidRPr="002C6518">
        <w:rPr>
          <w:sz w:val="22"/>
          <w:szCs w:val="22"/>
        </w:rPr>
        <w:t>d</w:t>
      </w:r>
      <w:r w:rsidR="006861B6" w:rsidRPr="002C6518">
        <w:rPr>
          <w:sz w:val="22"/>
          <w:szCs w:val="22"/>
        </w:rPr>
        <w:t xml:space="preserve"> </w:t>
      </w:r>
      <w:r w:rsidR="00474543" w:rsidRPr="002C6518">
        <w:rPr>
          <w:sz w:val="22"/>
          <w:szCs w:val="22"/>
        </w:rPr>
        <w:t xml:space="preserve">Supplement No. </w:t>
      </w:r>
      <w:r w:rsidR="002209BD">
        <w:rPr>
          <w:sz w:val="22"/>
          <w:szCs w:val="22"/>
        </w:rPr>
        <w:t>1</w:t>
      </w:r>
      <w:r w:rsidR="00474543" w:rsidRPr="002C6518">
        <w:rPr>
          <w:sz w:val="22"/>
          <w:szCs w:val="22"/>
        </w:rPr>
        <w:t xml:space="preserve"> to Tariff </w:t>
      </w:r>
      <w:r w:rsidR="002209BD">
        <w:rPr>
          <w:sz w:val="22"/>
          <w:szCs w:val="22"/>
        </w:rPr>
        <w:t xml:space="preserve">Heating and </w:t>
      </w:r>
      <w:r w:rsidR="002209BD" w:rsidRPr="002209BD">
        <w:rPr>
          <w:sz w:val="22"/>
          <w:szCs w:val="22"/>
        </w:rPr>
        <w:t>Cooling</w:t>
      </w:r>
      <w:r w:rsidR="00B7764A" w:rsidRPr="002209BD">
        <w:rPr>
          <w:sz w:val="22"/>
          <w:szCs w:val="22"/>
        </w:rPr>
        <w:t xml:space="preserve"> </w:t>
      </w:r>
      <w:r w:rsidR="002209BD">
        <w:rPr>
          <w:sz w:val="22"/>
          <w:szCs w:val="22"/>
        </w:rPr>
        <w:t>– PA</w:t>
      </w:r>
      <w:r w:rsidR="0000718F" w:rsidRPr="002C6518">
        <w:rPr>
          <w:sz w:val="22"/>
          <w:szCs w:val="22"/>
        </w:rPr>
        <w:t xml:space="preserve"> </w:t>
      </w:r>
      <w:r w:rsidR="00474543" w:rsidRPr="002C6518">
        <w:rPr>
          <w:sz w:val="22"/>
          <w:szCs w:val="22"/>
        </w:rPr>
        <w:t>PU</w:t>
      </w:r>
      <w:r w:rsidR="002209BD">
        <w:rPr>
          <w:sz w:val="22"/>
          <w:szCs w:val="22"/>
        </w:rPr>
        <w:t>C</w:t>
      </w:r>
      <w:r w:rsidR="00474543" w:rsidRPr="002C6518">
        <w:rPr>
          <w:sz w:val="22"/>
          <w:szCs w:val="22"/>
        </w:rPr>
        <w:t xml:space="preserve"> No. </w:t>
      </w:r>
      <w:r w:rsidR="002209BD">
        <w:rPr>
          <w:sz w:val="22"/>
          <w:szCs w:val="22"/>
        </w:rPr>
        <w:t>5</w:t>
      </w:r>
      <w:r w:rsidR="00474543" w:rsidRPr="002C6518">
        <w:rPr>
          <w:sz w:val="22"/>
          <w:szCs w:val="22"/>
        </w:rPr>
        <w:t xml:space="preserve"> to become effective on </w:t>
      </w:r>
      <w:r w:rsidR="002209BD">
        <w:rPr>
          <w:sz w:val="22"/>
          <w:szCs w:val="22"/>
        </w:rPr>
        <w:t>December 23, 2016</w:t>
      </w:r>
      <w:r w:rsidR="00474543" w:rsidRPr="002C6518">
        <w:rPr>
          <w:sz w:val="22"/>
          <w:szCs w:val="22"/>
        </w:rPr>
        <w:t xml:space="preserve">.  Supplement No. </w:t>
      </w:r>
      <w:r w:rsidR="002209BD">
        <w:rPr>
          <w:sz w:val="22"/>
          <w:szCs w:val="22"/>
        </w:rPr>
        <w:t>1</w:t>
      </w:r>
      <w:r w:rsidR="00474543" w:rsidRPr="002C6518">
        <w:rPr>
          <w:sz w:val="22"/>
          <w:szCs w:val="22"/>
        </w:rPr>
        <w:t xml:space="preserve"> </w:t>
      </w:r>
      <w:r w:rsidR="00B7764A" w:rsidRPr="002C6518">
        <w:rPr>
          <w:sz w:val="22"/>
          <w:szCs w:val="22"/>
        </w:rPr>
        <w:t xml:space="preserve">was filed </w:t>
      </w:r>
      <w:r w:rsidR="006E06F1" w:rsidRPr="002C6518">
        <w:rPr>
          <w:sz w:val="22"/>
          <w:szCs w:val="22"/>
        </w:rPr>
        <w:t>in compliance with the Commission’s Order</w:t>
      </w:r>
      <w:r w:rsidR="0075002C" w:rsidRPr="002C6518">
        <w:rPr>
          <w:sz w:val="22"/>
          <w:szCs w:val="22"/>
        </w:rPr>
        <w:t xml:space="preserve"> </w:t>
      </w:r>
      <w:r w:rsidR="002209BD" w:rsidRPr="002C6518">
        <w:rPr>
          <w:sz w:val="22"/>
          <w:szCs w:val="22"/>
        </w:rPr>
        <w:t xml:space="preserve">entered </w:t>
      </w:r>
      <w:r w:rsidR="002209BD">
        <w:rPr>
          <w:sz w:val="22"/>
          <w:szCs w:val="22"/>
        </w:rPr>
        <w:t>December 22, 2016</w:t>
      </w:r>
      <w:r w:rsidR="002209BD" w:rsidRPr="002C6518">
        <w:rPr>
          <w:sz w:val="22"/>
          <w:szCs w:val="22"/>
        </w:rPr>
        <w:t xml:space="preserve"> </w:t>
      </w:r>
      <w:r w:rsidR="0075002C" w:rsidRPr="002C6518">
        <w:rPr>
          <w:sz w:val="22"/>
          <w:szCs w:val="22"/>
        </w:rPr>
        <w:t xml:space="preserve">at </w:t>
      </w:r>
      <w:r w:rsidR="002209BD">
        <w:rPr>
          <w:sz w:val="22"/>
          <w:szCs w:val="22"/>
        </w:rPr>
        <w:t>the above docket</w:t>
      </w:r>
      <w:r w:rsidR="0075002C" w:rsidRPr="002C6518">
        <w:rPr>
          <w:sz w:val="22"/>
          <w:szCs w:val="22"/>
        </w:rPr>
        <w:t>,</w:t>
      </w:r>
      <w:r w:rsidR="00E8699E" w:rsidRPr="002C6518">
        <w:rPr>
          <w:sz w:val="22"/>
          <w:szCs w:val="22"/>
        </w:rPr>
        <w:t xml:space="preserve"> and </w:t>
      </w:r>
      <w:r w:rsidR="002209BD">
        <w:rPr>
          <w:sz w:val="22"/>
          <w:szCs w:val="22"/>
        </w:rPr>
        <w:t>reflects the additional territories the Company has been approved to serve</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2209BD" w:rsidRPr="002C6518">
        <w:rPr>
          <w:sz w:val="22"/>
          <w:szCs w:val="22"/>
        </w:rPr>
        <w:t xml:space="preserve">Supplement No. </w:t>
      </w:r>
      <w:r w:rsidR="002209BD">
        <w:rPr>
          <w:sz w:val="22"/>
          <w:szCs w:val="22"/>
        </w:rPr>
        <w:t>1</w:t>
      </w:r>
      <w:r w:rsidR="002209BD" w:rsidRPr="002C6518">
        <w:rPr>
          <w:sz w:val="22"/>
          <w:szCs w:val="22"/>
        </w:rPr>
        <w:t xml:space="preserve"> to Tariff </w:t>
      </w:r>
      <w:r w:rsidR="002209BD">
        <w:rPr>
          <w:sz w:val="22"/>
          <w:szCs w:val="22"/>
        </w:rPr>
        <w:t xml:space="preserve">Heating and </w:t>
      </w:r>
      <w:r w:rsidR="002209BD" w:rsidRPr="002209BD">
        <w:rPr>
          <w:sz w:val="22"/>
          <w:szCs w:val="22"/>
        </w:rPr>
        <w:t xml:space="preserve">Cooling </w:t>
      </w:r>
      <w:r w:rsidR="002209BD">
        <w:rPr>
          <w:sz w:val="22"/>
          <w:szCs w:val="22"/>
        </w:rPr>
        <w:t>– PA</w:t>
      </w:r>
      <w:r w:rsidR="002209BD" w:rsidRPr="002C6518">
        <w:rPr>
          <w:sz w:val="22"/>
          <w:szCs w:val="22"/>
        </w:rPr>
        <w:t xml:space="preserve"> PU</w:t>
      </w:r>
      <w:r w:rsidR="002209BD">
        <w:rPr>
          <w:sz w:val="22"/>
          <w:szCs w:val="22"/>
        </w:rPr>
        <w:t>C</w:t>
      </w:r>
      <w:r w:rsidR="002209BD" w:rsidRPr="002C6518">
        <w:rPr>
          <w:sz w:val="22"/>
          <w:szCs w:val="22"/>
        </w:rPr>
        <w:t xml:space="preserve"> No. </w:t>
      </w:r>
      <w:r w:rsidR="002209BD">
        <w:rPr>
          <w:sz w:val="22"/>
          <w:szCs w:val="22"/>
        </w:rPr>
        <w:t>5</w:t>
      </w:r>
      <w:r w:rsidR="00A4155F" w:rsidRPr="002C6518">
        <w:rPr>
          <w:sz w:val="22"/>
          <w:szCs w:val="22"/>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A4155F" w:rsidP="00757E90">
      <w:pPr>
        <w:ind w:hanging="1080"/>
        <w:rPr>
          <w:sz w:val="22"/>
          <w:szCs w:val="22"/>
        </w:rPr>
      </w:pPr>
    </w:p>
    <w:p w:rsidR="00DD2FE2" w:rsidRPr="002C6518" w:rsidRDefault="00DD2FE2" w:rsidP="00DD2FE2">
      <w:pPr>
        <w:rPr>
          <w:sz w:val="22"/>
          <w:szCs w:val="22"/>
        </w:rPr>
      </w:pPr>
    </w:p>
    <w:p w:rsidR="00DA4526" w:rsidRPr="002C6518" w:rsidRDefault="00DA4526" w:rsidP="00DD2FE2">
      <w:pPr>
        <w:rPr>
          <w:sz w:val="22"/>
          <w:szCs w:val="22"/>
        </w:rPr>
      </w:pPr>
    </w:p>
    <w:p w:rsidR="00DD2FE2" w:rsidRPr="002C6518" w:rsidRDefault="004F1C68" w:rsidP="00DD2FE2">
      <w:pPr>
        <w:rPr>
          <w:sz w:val="22"/>
          <w:szCs w:val="22"/>
        </w:rPr>
      </w:pPr>
      <w:r>
        <w:rPr>
          <w:noProof/>
        </w:rPr>
        <w:drawing>
          <wp:anchor distT="0" distB="0" distL="114300" distR="114300" simplePos="0" relativeHeight="251661312" behindDoc="1" locked="0" layoutInCell="1" allowOverlap="1" wp14:anchorId="0761560B" wp14:editId="3C2EAABB">
            <wp:simplePos x="0" y="0"/>
            <wp:positionH relativeFrom="column">
              <wp:posOffset>3583940</wp:posOffset>
            </wp:positionH>
            <wp:positionV relativeFrom="paragraph">
              <wp:posOffset>2540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t>Sincerely</w:t>
      </w: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bookmarkStart w:id="0" w:name="_GoBack"/>
      <w:bookmarkEnd w:id="0"/>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AB60E6"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p>
    <w:p w:rsidR="00DA4526" w:rsidRPr="002C6518" w:rsidRDefault="00DA4526" w:rsidP="00B45AC9">
      <w:pPr>
        <w:rPr>
          <w:sz w:val="22"/>
          <w:szCs w:val="22"/>
        </w:rPr>
      </w:pPr>
    </w:p>
    <w:p w:rsidR="00DA4526" w:rsidRPr="002C6518" w:rsidRDefault="00DA4526" w:rsidP="00B45AC9">
      <w:pPr>
        <w:rPr>
          <w:sz w:val="22"/>
          <w:szCs w:val="22"/>
        </w:rPr>
      </w:pPr>
    </w:p>
    <w:p w:rsidR="00DD2FE2" w:rsidRPr="002C6518" w:rsidRDefault="00DD2FE2" w:rsidP="00D16063">
      <w:pPr>
        <w:ind w:firstLine="720"/>
        <w:rPr>
          <w:sz w:val="22"/>
          <w:szCs w:val="22"/>
        </w:rPr>
      </w:pPr>
      <w:r w:rsidRPr="002C6518">
        <w:rPr>
          <w:sz w:val="22"/>
          <w:szCs w:val="22"/>
        </w:rPr>
        <w:tab/>
      </w:r>
    </w:p>
    <w:sectPr w:rsidR="00DD2FE2" w:rsidRPr="002C6518" w:rsidSect="005E7275">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A1" w:rsidRDefault="006727A1">
      <w:r>
        <w:separator/>
      </w:r>
    </w:p>
  </w:endnote>
  <w:endnote w:type="continuationSeparator" w:id="0">
    <w:p w:rsidR="006727A1" w:rsidRDefault="0067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A1" w:rsidRDefault="006727A1">
      <w:r>
        <w:separator/>
      </w:r>
    </w:p>
  </w:footnote>
  <w:footnote w:type="continuationSeparator" w:id="0">
    <w:p w:rsidR="006727A1" w:rsidRDefault="00672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1669"/>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209BD"/>
    <w:rsid w:val="00260FC4"/>
    <w:rsid w:val="002824E7"/>
    <w:rsid w:val="002C6518"/>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E42FD"/>
    <w:rsid w:val="004F1C68"/>
    <w:rsid w:val="004F5F75"/>
    <w:rsid w:val="005056CA"/>
    <w:rsid w:val="00512D8A"/>
    <w:rsid w:val="0056517B"/>
    <w:rsid w:val="005C7262"/>
    <w:rsid w:val="005E0496"/>
    <w:rsid w:val="005E7275"/>
    <w:rsid w:val="005F0888"/>
    <w:rsid w:val="00610700"/>
    <w:rsid w:val="00612FDC"/>
    <w:rsid w:val="0064012A"/>
    <w:rsid w:val="00652F4C"/>
    <w:rsid w:val="006727A1"/>
    <w:rsid w:val="006861B6"/>
    <w:rsid w:val="006B2002"/>
    <w:rsid w:val="006B2538"/>
    <w:rsid w:val="006C4896"/>
    <w:rsid w:val="006C51CA"/>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6C8F"/>
    <w:rsid w:val="00953D93"/>
    <w:rsid w:val="00972584"/>
    <w:rsid w:val="009963A1"/>
    <w:rsid w:val="009D51DE"/>
    <w:rsid w:val="009E0384"/>
    <w:rsid w:val="009E4BCC"/>
    <w:rsid w:val="009F6E97"/>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4758F"/>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Wagner, Nathan R</cp:lastModifiedBy>
  <cp:revision>3</cp:revision>
  <cp:lastPrinted>2012-03-22T14:46:00Z</cp:lastPrinted>
  <dcterms:created xsi:type="dcterms:W3CDTF">2017-01-05T20:52:00Z</dcterms:created>
  <dcterms:modified xsi:type="dcterms:W3CDTF">2017-01-09T13:28:00Z</dcterms:modified>
</cp:coreProperties>
</file>