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rPr>
          <w:trHeight w:val="990"/>
        </w:trPr>
        <w:tc>
          <w:tcPr>
            <w:tcW w:w="1363" w:type="dxa"/>
          </w:tcPr>
          <w:p w:rsidR="00C74A51" w:rsidRDefault="007672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4408CF" w:rsidRDefault="004408CF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KEYSTONE BUILDING</w:t>
            </w:r>
          </w:p>
          <w:p w:rsidR="00C74A51" w:rsidRDefault="00C74A51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HARRISBURG, PA 17105-3265</w:t>
            </w:r>
          </w:p>
          <w:p w:rsidR="0085189A" w:rsidRPr="0085189A" w:rsidRDefault="0085189A">
            <w:pPr>
              <w:jc w:val="center"/>
              <w:rPr>
                <w:rFonts w:ascii="Times New (W1)" w:hAnsi="Times New (W1)"/>
                <w:sz w:val="26"/>
                <w:szCs w:val="26"/>
              </w:rPr>
            </w:pPr>
          </w:p>
        </w:tc>
        <w:tc>
          <w:tcPr>
            <w:tcW w:w="1452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153FD8" w:rsidRDefault="00734E38">
            <w:pPr>
              <w:jc w:val="right"/>
              <w:rPr>
                <w:rFonts w:ascii="Arial" w:hAnsi="Arial"/>
                <w:b/>
                <w:spacing w:val="-1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  <w:szCs w:val="14"/>
              </w:rPr>
              <w:t>P-2016-2577404</w:t>
            </w:r>
          </w:p>
          <w:p w:rsidR="00802A61" w:rsidRDefault="00802A61">
            <w:pPr>
              <w:jc w:val="right"/>
              <w:rPr>
                <w:rFonts w:ascii="Arial" w:hAnsi="Arial"/>
                <w:b/>
                <w:spacing w:val="-1"/>
                <w:sz w:val="14"/>
                <w:szCs w:val="14"/>
              </w:rPr>
            </w:pPr>
          </w:p>
          <w:p w:rsidR="0054543F" w:rsidRDefault="0054543F" w:rsidP="0054543F">
            <w:pPr>
              <w:jc w:val="right"/>
              <w:rPr>
                <w:rFonts w:ascii="Arial" w:hAnsi="Arial"/>
                <w:b/>
                <w:spacing w:val="-1"/>
                <w:sz w:val="14"/>
                <w:szCs w:val="14"/>
              </w:rPr>
            </w:pPr>
          </w:p>
          <w:p w:rsidR="0054543F" w:rsidRDefault="0054543F" w:rsidP="0054543F">
            <w:pPr>
              <w:jc w:val="right"/>
              <w:rPr>
                <w:rFonts w:ascii="Arial" w:hAnsi="Arial"/>
                <w:b/>
                <w:spacing w:val="-1"/>
                <w:sz w:val="14"/>
                <w:szCs w:val="14"/>
              </w:rPr>
            </w:pPr>
          </w:p>
          <w:p w:rsidR="00802A61" w:rsidRPr="006266EC" w:rsidRDefault="00802A61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:rsidR="00AE6265" w:rsidRDefault="00A0370F" w:rsidP="00A0370F">
      <w:pPr>
        <w:jc w:val="center"/>
      </w:pPr>
      <w:r>
        <w:lastRenderedPageBreak/>
        <w:t>January 26, 2017</w:t>
      </w:r>
    </w:p>
    <w:p w:rsidR="00AE6265" w:rsidRDefault="00AE6265"/>
    <w:p w:rsidR="00734E38" w:rsidRPr="00734E38" w:rsidRDefault="00E528E4" w:rsidP="00734E38">
      <w:pPr>
        <w:rPr>
          <w:b/>
          <w:sz w:val="26"/>
        </w:rPr>
      </w:pPr>
      <w:r w:rsidRPr="000E3737">
        <w:rPr>
          <w:sz w:val="26"/>
          <w:szCs w:val="26"/>
        </w:rPr>
        <w:t>Re:</w:t>
      </w:r>
      <w:r w:rsidR="0054543F">
        <w:rPr>
          <w:sz w:val="26"/>
          <w:szCs w:val="26"/>
        </w:rPr>
        <w:tab/>
      </w:r>
      <w:r w:rsidR="00734E38" w:rsidRPr="00734E38">
        <w:rPr>
          <w:b/>
          <w:sz w:val="26"/>
        </w:rPr>
        <w:t>Petition of The York Water Company for an Expedited</w:t>
      </w:r>
      <w:r w:rsidR="00734E38" w:rsidRPr="00734E38">
        <w:rPr>
          <w:b/>
          <w:sz w:val="26"/>
        </w:rPr>
        <w:tab/>
      </w:r>
      <w:r w:rsidR="00734E38" w:rsidRPr="00734E38">
        <w:rPr>
          <w:b/>
          <w:sz w:val="26"/>
        </w:rPr>
        <w:tab/>
      </w:r>
      <w:r w:rsidR="00734E38" w:rsidRPr="00734E38">
        <w:rPr>
          <w:b/>
          <w:sz w:val="26"/>
        </w:rPr>
        <w:tab/>
      </w:r>
    </w:p>
    <w:p w:rsidR="00734E38" w:rsidRPr="00734E38" w:rsidRDefault="00734E38" w:rsidP="00734E38">
      <w:pPr>
        <w:rPr>
          <w:b/>
          <w:sz w:val="26"/>
        </w:rPr>
      </w:pPr>
      <w:r w:rsidRPr="00734E38">
        <w:rPr>
          <w:b/>
          <w:sz w:val="26"/>
        </w:rPr>
        <w:tab/>
        <w:t xml:space="preserve">Order Authorizing Limited Waivers of Certain Tariff </w:t>
      </w:r>
    </w:p>
    <w:p w:rsidR="00734E38" w:rsidRPr="00734E38" w:rsidRDefault="00734E38" w:rsidP="00734E38">
      <w:pPr>
        <w:rPr>
          <w:b/>
          <w:sz w:val="26"/>
        </w:rPr>
      </w:pPr>
      <w:r w:rsidRPr="00734E38">
        <w:rPr>
          <w:b/>
          <w:sz w:val="26"/>
        </w:rPr>
        <w:tab/>
        <w:t>Provisions and Granting Accounting Approval to Record</w:t>
      </w:r>
    </w:p>
    <w:p w:rsidR="00734E38" w:rsidRDefault="00734E38" w:rsidP="00734E38">
      <w:pPr>
        <w:rPr>
          <w:b/>
          <w:sz w:val="26"/>
        </w:rPr>
      </w:pPr>
      <w:r w:rsidRPr="00734E38">
        <w:rPr>
          <w:b/>
          <w:sz w:val="26"/>
        </w:rPr>
        <w:tab/>
        <w:t>Costs Related to Customer Service Line Replacement</w:t>
      </w:r>
    </w:p>
    <w:p w:rsidR="00734E38" w:rsidRDefault="00734E38" w:rsidP="00734E38">
      <w:pPr>
        <w:rPr>
          <w:sz w:val="26"/>
        </w:rPr>
      </w:pPr>
      <w:r>
        <w:rPr>
          <w:b/>
          <w:sz w:val="26"/>
        </w:rPr>
        <w:tab/>
        <w:t xml:space="preserve">Docket No. </w:t>
      </w:r>
      <w:r w:rsidRPr="00734E38">
        <w:rPr>
          <w:b/>
          <w:sz w:val="26"/>
        </w:rPr>
        <w:t>P-2016-2577404</w:t>
      </w:r>
    </w:p>
    <w:p w:rsidR="00734E38" w:rsidRPr="004D30B5" w:rsidRDefault="00734E38" w:rsidP="00734E38">
      <w:pPr>
        <w:rPr>
          <w:sz w:val="26"/>
        </w:rPr>
      </w:pPr>
    </w:p>
    <w:p w:rsidR="00E229FE" w:rsidRPr="00D12C93" w:rsidRDefault="00E528E4" w:rsidP="00734E38">
      <w:pPr>
        <w:spacing w:after="58"/>
        <w:ind w:left="720" w:hanging="720"/>
        <w:rPr>
          <w:sz w:val="26"/>
          <w:szCs w:val="26"/>
        </w:rPr>
      </w:pPr>
      <w:r w:rsidRPr="000E3737">
        <w:rPr>
          <w:b/>
          <w:sz w:val="26"/>
          <w:szCs w:val="26"/>
        </w:rPr>
        <w:tab/>
      </w:r>
    </w:p>
    <w:p w:rsidR="00E528E4" w:rsidRDefault="001C1E78" w:rsidP="00E528E4">
      <w:pPr>
        <w:rPr>
          <w:sz w:val="26"/>
          <w:szCs w:val="26"/>
        </w:rPr>
      </w:pPr>
      <w:r w:rsidRPr="00D12C93">
        <w:rPr>
          <w:sz w:val="26"/>
          <w:szCs w:val="26"/>
        </w:rPr>
        <w:t>TO ALL PARTIES</w:t>
      </w:r>
      <w:r w:rsidR="00430047">
        <w:rPr>
          <w:sz w:val="26"/>
          <w:szCs w:val="26"/>
        </w:rPr>
        <w:t>:</w:t>
      </w:r>
    </w:p>
    <w:p w:rsidR="006B6701" w:rsidRDefault="006B6701" w:rsidP="006B6701">
      <w:pPr>
        <w:ind w:firstLine="1440"/>
        <w:rPr>
          <w:sz w:val="26"/>
          <w:szCs w:val="26"/>
        </w:rPr>
      </w:pPr>
    </w:p>
    <w:p w:rsidR="008556B7" w:rsidRDefault="00A556D8" w:rsidP="00A556D8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On </w:t>
      </w:r>
      <w:r w:rsidR="008556B7">
        <w:rPr>
          <w:sz w:val="26"/>
          <w:szCs w:val="26"/>
        </w:rPr>
        <w:t>November 28, 2016, The York Water Company (York Water or Company) filed the above-captioned Petition requesting limited waivers of certain tariff rules relating to customer service line replacement and accounting approval to reco</w:t>
      </w:r>
      <w:r w:rsidR="00533463">
        <w:rPr>
          <w:sz w:val="26"/>
          <w:szCs w:val="26"/>
        </w:rPr>
        <w:t>rd such costs to the Company’s services a</w:t>
      </w:r>
      <w:r w:rsidR="008556B7">
        <w:rPr>
          <w:sz w:val="26"/>
          <w:szCs w:val="26"/>
        </w:rPr>
        <w:t>ccount.</w:t>
      </w:r>
      <w:r w:rsidR="00A82B44">
        <w:rPr>
          <w:rStyle w:val="FootnoteReference"/>
          <w:sz w:val="26"/>
          <w:szCs w:val="26"/>
        </w:rPr>
        <w:footnoteReference w:id="1"/>
      </w:r>
      <w:r w:rsidR="008556B7">
        <w:rPr>
          <w:sz w:val="26"/>
          <w:szCs w:val="26"/>
        </w:rPr>
        <w:t xml:space="preserve">  On December 18, 2016, both the Commission’s Bureau of Investigation and Enforcement (I&amp;E) and the Office of Consumer Advocate (OCA) filed Answers to the Petition.  Thereafter, the matter was assigned to Administrative Law Judge (ALJ) Elizabeth H. Barnes who held a prehearing conference on January 12, 2017.  </w:t>
      </w:r>
    </w:p>
    <w:p w:rsidR="008556B7" w:rsidRDefault="008556B7" w:rsidP="00A556D8">
      <w:pPr>
        <w:ind w:firstLine="1440"/>
        <w:rPr>
          <w:sz w:val="26"/>
          <w:szCs w:val="26"/>
        </w:rPr>
      </w:pPr>
    </w:p>
    <w:p w:rsidR="00105E0E" w:rsidRDefault="00533463" w:rsidP="00A556D8">
      <w:pPr>
        <w:ind w:firstLine="1440"/>
        <w:rPr>
          <w:sz w:val="26"/>
          <w:szCs w:val="26"/>
        </w:rPr>
      </w:pPr>
      <w:r>
        <w:rPr>
          <w:sz w:val="26"/>
          <w:szCs w:val="26"/>
        </w:rPr>
        <w:t>On J</w:t>
      </w:r>
      <w:r w:rsidR="00734E38">
        <w:rPr>
          <w:sz w:val="26"/>
          <w:szCs w:val="26"/>
        </w:rPr>
        <w:t xml:space="preserve">anuary 23, 2017, </w:t>
      </w:r>
      <w:r>
        <w:rPr>
          <w:sz w:val="26"/>
          <w:szCs w:val="26"/>
        </w:rPr>
        <w:t>York Water, I&amp;E</w:t>
      </w:r>
      <w:r w:rsidR="005170F0">
        <w:rPr>
          <w:sz w:val="26"/>
          <w:szCs w:val="26"/>
        </w:rPr>
        <w:t>, and</w:t>
      </w:r>
      <w:r w:rsidR="00C27E09">
        <w:rPr>
          <w:sz w:val="26"/>
          <w:szCs w:val="26"/>
        </w:rPr>
        <w:t xml:space="preserve"> the </w:t>
      </w:r>
      <w:r>
        <w:rPr>
          <w:sz w:val="26"/>
          <w:szCs w:val="26"/>
        </w:rPr>
        <w:t xml:space="preserve">OCA </w:t>
      </w:r>
      <w:r w:rsidR="005170F0">
        <w:rPr>
          <w:sz w:val="26"/>
          <w:szCs w:val="26"/>
        </w:rPr>
        <w:t xml:space="preserve">(collectively, the Joint Petitioners) filed </w:t>
      </w:r>
      <w:r w:rsidR="00A556D8">
        <w:rPr>
          <w:sz w:val="26"/>
          <w:szCs w:val="26"/>
        </w:rPr>
        <w:t xml:space="preserve">a Joint Petition for </w:t>
      </w:r>
      <w:r w:rsidR="00734E38">
        <w:rPr>
          <w:sz w:val="26"/>
          <w:szCs w:val="26"/>
        </w:rPr>
        <w:t xml:space="preserve">Settlement and Request for </w:t>
      </w:r>
      <w:r w:rsidR="00A556D8">
        <w:rPr>
          <w:sz w:val="26"/>
          <w:szCs w:val="26"/>
        </w:rPr>
        <w:t xml:space="preserve">Certification </w:t>
      </w:r>
      <w:r w:rsidR="005170F0">
        <w:rPr>
          <w:sz w:val="26"/>
          <w:szCs w:val="26"/>
        </w:rPr>
        <w:t>Pursuant to 52 Pa</w:t>
      </w:r>
      <w:r>
        <w:rPr>
          <w:sz w:val="26"/>
          <w:szCs w:val="26"/>
        </w:rPr>
        <w:t>. Code § 5.531 (Joint Petition)</w:t>
      </w:r>
      <w:r w:rsidR="005170F0">
        <w:rPr>
          <w:sz w:val="26"/>
          <w:szCs w:val="26"/>
        </w:rPr>
        <w:t xml:space="preserve">.  The Joint Petitioners </w:t>
      </w:r>
      <w:r>
        <w:rPr>
          <w:sz w:val="26"/>
          <w:szCs w:val="26"/>
        </w:rPr>
        <w:t xml:space="preserve">request that ALJ Barnes certify the proposed Settlement </w:t>
      </w:r>
      <w:r w:rsidR="007672BA">
        <w:rPr>
          <w:sz w:val="26"/>
          <w:szCs w:val="26"/>
        </w:rPr>
        <w:t>without a decision of the presiding officer</w:t>
      </w:r>
      <w:r>
        <w:rPr>
          <w:sz w:val="26"/>
          <w:szCs w:val="26"/>
        </w:rPr>
        <w:t xml:space="preserve">, and that the Commission approve the Settlement expeditiously, preferably no later than January 26, 2017.  </w:t>
      </w:r>
      <w:r w:rsidR="00CC6820">
        <w:rPr>
          <w:sz w:val="26"/>
          <w:szCs w:val="26"/>
        </w:rPr>
        <w:t>As of this date, no Answers to the Joint Petition</w:t>
      </w:r>
      <w:r>
        <w:rPr>
          <w:sz w:val="26"/>
          <w:szCs w:val="26"/>
        </w:rPr>
        <w:t xml:space="preserve"> have been filed</w:t>
      </w:r>
      <w:r w:rsidR="00CC6820">
        <w:rPr>
          <w:sz w:val="26"/>
          <w:szCs w:val="26"/>
        </w:rPr>
        <w:t>.</w:t>
      </w:r>
    </w:p>
    <w:p w:rsidR="000A5ADB" w:rsidRDefault="000A5ADB" w:rsidP="00A556D8">
      <w:pPr>
        <w:ind w:firstLine="1440"/>
        <w:rPr>
          <w:sz w:val="26"/>
          <w:szCs w:val="26"/>
        </w:rPr>
      </w:pPr>
    </w:p>
    <w:p w:rsidR="000307E3" w:rsidRDefault="008C6B87" w:rsidP="00A556D8">
      <w:pPr>
        <w:ind w:firstLine="1440"/>
        <w:rPr>
          <w:rFonts w:ascii="Times New (W1)" w:hAnsi="Times New (W1)"/>
          <w:sz w:val="26"/>
        </w:rPr>
      </w:pPr>
      <w:r>
        <w:rPr>
          <w:sz w:val="26"/>
          <w:szCs w:val="26"/>
        </w:rPr>
        <w:t xml:space="preserve">Upon due consideration, the Commission hereby </w:t>
      </w:r>
      <w:r w:rsidR="007672BA">
        <w:rPr>
          <w:sz w:val="26"/>
          <w:szCs w:val="26"/>
        </w:rPr>
        <w:t>denies</w:t>
      </w:r>
      <w:r>
        <w:rPr>
          <w:sz w:val="26"/>
          <w:szCs w:val="26"/>
        </w:rPr>
        <w:t xml:space="preserve"> </w:t>
      </w:r>
      <w:r w:rsidR="00CC6820">
        <w:rPr>
          <w:sz w:val="26"/>
          <w:szCs w:val="26"/>
        </w:rPr>
        <w:t xml:space="preserve">the Joint Petition, in part.  </w:t>
      </w:r>
      <w:r w:rsidR="007672BA">
        <w:rPr>
          <w:sz w:val="26"/>
          <w:szCs w:val="26"/>
        </w:rPr>
        <w:t xml:space="preserve">Section 5.531 of our Regulations, </w:t>
      </w:r>
      <w:r w:rsidR="007672BA" w:rsidRPr="00975F64">
        <w:rPr>
          <w:rFonts w:ascii="Times New (W1)" w:hAnsi="Times New (W1)"/>
          <w:sz w:val="26"/>
        </w:rPr>
        <w:t>52 Pa. Code § 5.531</w:t>
      </w:r>
      <w:r w:rsidR="007672BA">
        <w:rPr>
          <w:rFonts w:ascii="Times New (W1)" w:hAnsi="Times New (W1)"/>
          <w:sz w:val="26"/>
        </w:rPr>
        <w:t>, provides that the “record will be certified to t</w:t>
      </w:r>
      <w:r w:rsidRPr="00975F64">
        <w:rPr>
          <w:rFonts w:ascii="Times New (W1)" w:hAnsi="Times New (W1)"/>
          <w:sz w:val="26"/>
        </w:rPr>
        <w:t>he Commission</w:t>
      </w:r>
      <w:r w:rsidR="007672BA">
        <w:rPr>
          <w:rFonts w:ascii="Times New (W1)" w:hAnsi="Times New (W1)"/>
          <w:sz w:val="26"/>
        </w:rPr>
        <w:t xml:space="preserve"> </w:t>
      </w:r>
      <w:r w:rsidRPr="00975F64">
        <w:rPr>
          <w:rFonts w:ascii="Times New (W1)" w:hAnsi="Times New (W1)"/>
          <w:sz w:val="26"/>
        </w:rPr>
        <w:t>without a decision from the presiding officer</w:t>
      </w:r>
      <w:r w:rsidR="007672BA">
        <w:rPr>
          <w:rFonts w:ascii="Times New (W1)" w:hAnsi="Times New (W1)"/>
          <w:sz w:val="26"/>
        </w:rPr>
        <w:t xml:space="preserve"> only as required or allowed by the Commission</w:t>
      </w:r>
      <w:r w:rsidRPr="00975F64">
        <w:rPr>
          <w:rFonts w:ascii="Times New (W1)" w:hAnsi="Times New (W1)"/>
          <w:sz w:val="26"/>
        </w:rPr>
        <w:t>.</w:t>
      </w:r>
      <w:r w:rsidR="007672BA">
        <w:rPr>
          <w:rFonts w:ascii="Times New (W1)" w:hAnsi="Times New (W1)"/>
          <w:sz w:val="26"/>
        </w:rPr>
        <w:t xml:space="preserve">”  </w:t>
      </w:r>
      <w:r w:rsidR="00C27E09">
        <w:rPr>
          <w:rFonts w:ascii="Times New (W1)" w:hAnsi="Times New (W1)"/>
          <w:sz w:val="26"/>
        </w:rPr>
        <w:t>Thus, preliminar</w:t>
      </w:r>
      <w:r w:rsidR="004408CF">
        <w:rPr>
          <w:rFonts w:ascii="Times New (W1)" w:hAnsi="Times New (W1)"/>
          <w:sz w:val="26"/>
        </w:rPr>
        <w:t>il</w:t>
      </w:r>
      <w:r w:rsidR="00C27E09">
        <w:rPr>
          <w:rFonts w:ascii="Times New (W1)" w:hAnsi="Times New (W1)"/>
          <w:sz w:val="26"/>
        </w:rPr>
        <w:t>y</w:t>
      </w:r>
      <w:r w:rsidR="007672BA">
        <w:rPr>
          <w:rFonts w:ascii="Times New (W1)" w:hAnsi="Times New (W1)"/>
          <w:sz w:val="26"/>
        </w:rPr>
        <w:t xml:space="preserve">, the </w:t>
      </w:r>
      <w:r w:rsidR="00C27E09">
        <w:rPr>
          <w:rFonts w:ascii="Times New (W1)" w:hAnsi="Times New (W1)"/>
          <w:sz w:val="26"/>
        </w:rPr>
        <w:t xml:space="preserve">ALJ is not independently authorized to certify the record </w:t>
      </w:r>
      <w:r w:rsidR="00F743F4">
        <w:rPr>
          <w:rFonts w:ascii="Times New (W1)" w:hAnsi="Times New (W1)"/>
          <w:sz w:val="26"/>
        </w:rPr>
        <w:t xml:space="preserve">without </w:t>
      </w:r>
      <w:r w:rsidR="00C27E09">
        <w:rPr>
          <w:rFonts w:ascii="Times New (W1)" w:hAnsi="Times New (W1)"/>
          <w:sz w:val="26"/>
        </w:rPr>
        <w:t xml:space="preserve">the approval of the Commission.  Furthermore, certification pursuant to </w:t>
      </w:r>
      <w:r w:rsidR="00C27E09" w:rsidRPr="00975F64">
        <w:rPr>
          <w:rFonts w:ascii="Times New (W1)" w:hAnsi="Times New (W1)"/>
          <w:sz w:val="26"/>
        </w:rPr>
        <w:t>52 Pa. Code § 5.531</w:t>
      </w:r>
      <w:r w:rsidR="00F743F4">
        <w:rPr>
          <w:rFonts w:ascii="Times New (W1)" w:hAnsi="Times New (W1)"/>
          <w:sz w:val="26"/>
        </w:rPr>
        <w:t xml:space="preserve"> </w:t>
      </w:r>
      <w:r w:rsidR="00C27E09">
        <w:rPr>
          <w:rFonts w:ascii="Times New (W1)" w:hAnsi="Times New (W1)"/>
          <w:sz w:val="26"/>
        </w:rPr>
        <w:t xml:space="preserve">is a rare procedure usually </w:t>
      </w:r>
      <w:r w:rsidR="00F743F4">
        <w:rPr>
          <w:rFonts w:ascii="Times New (W1)" w:hAnsi="Times New (W1)"/>
          <w:sz w:val="26"/>
        </w:rPr>
        <w:t>involving cases with pressing</w:t>
      </w:r>
      <w:r w:rsidR="00C27E09">
        <w:rPr>
          <w:rFonts w:ascii="Times New (W1)" w:hAnsi="Times New (W1)"/>
          <w:sz w:val="26"/>
        </w:rPr>
        <w:t xml:space="preserve"> statutory deadlines.  </w:t>
      </w:r>
      <w:r w:rsidR="00C27E09" w:rsidRPr="00C27E09">
        <w:rPr>
          <w:rFonts w:ascii="Times New (W1)" w:hAnsi="Times New (W1)"/>
          <w:i/>
          <w:sz w:val="26"/>
        </w:rPr>
        <w:t>See e.g.</w:t>
      </w:r>
      <w:r w:rsidR="00C27E09">
        <w:rPr>
          <w:rFonts w:ascii="Times New (W1)" w:hAnsi="Times New (W1)"/>
          <w:sz w:val="26"/>
        </w:rPr>
        <w:t xml:space="preserve">, </w:t>
      </w:r>
      <w:r w:rsidR="00F743F4">
        <w:rPr>
          <w:rFonts w:ascii="Times New (W1)" w:hAnsi="Times New (W1)"/>
          <w:i/>
          <w:sz w:val="26"/>
        </w:rPr>
        <w:t>In re PECO</w:t>
      </w:r>
      <w:r w:rsidR="00F743F4">
        <w:rPr>
          <w:rFonts w:ascii="Times New (W1)" w:hAnsi="Times New (W1)"/>
          <w:sz w:val="26"/>
        </w:rPr>
        <w:t xml:space="preserve">, 87 Pa. P.U.C. 714 (1997).   </w:t>
      </w:r>
      <w:r w:rsidR="00385B99">
        <w:rPr>
          <w:rFonts w:ascii="Times New (W1)" w:hAnsi="Times New (W1)"/>
          <w:sz w:val="26"/>
        </w:rPr>
        <w:t xml:space="preserve">The procedure is usually invoked to streamline the consideration period by eliminating the issuance of a Recommended Decision, to which the parties have a </w:t>
      </w:r>
      <w:r w:rsidR="00385B99">
        <w:rPr>
          <w:rFonts w:ascii="Times New (W1)" w:hAnsi="Times New (W1)"/>
          <w:sz w:val="26"/>
        </w:rPr>
        <w:lastRenderedPageBreak/>
        <w:t xml:space="preserve">statutory right to file exceptions.  </w:t>
      </w:r>
      <w:r w:rsidR="00C74EFA">
        <w:rPr>
          <w:rFonts w:ascii="Times New (W1)" w:hAnsi="Times New (W1)"/>
          <w:sz w:val="26"/>
        </w:rPr>
        <w:t xml:space="preserve">66 Pa. C.S. </w:t>
      </w:r>
      <w:r w:rsidR="005A10E9">
        <w:rPr>
          <w:rFonts w:ascii="Times New (W1)" w:hAnsi="Times New (W1)"/>
          <w:sz w:val="26"/>
        </w:rPr>
        <w:t xml:space="preserve">§ </w:t>
      </w:r>
      <w:r w:rsidR="00C74EFA">
        <w:rPr>
          <w:rFonts w:ascii="Times New (W1)" w:hAnsi="Times New (W1)"/>
          <w:sz w:val="26"/>
        </w:rPr>
        <w:t xml:space="preserve">335(b).  Usually in a fully litigated case, the establishment of an exception period can add up to thirty (30) additional days to the consideration period.  52 Pa. Code </w:t>
      </w:r>
      <w:r w:rsidR="00C74EFA">
        <w:rPr>
          <w:sz w:val="26"/>
        </w:rPr>
        <w:t>§</w:t>
      </w:r>
      <w:r w:rsidR="00C74EFA">
        <w:rPr>
          <w:rFonts w:ascii="Times New (W1)" w:hAnsi="Times New (W1)"/>
          <w:sz w:val="26"/>
        </w:rPr>
        <w:t xml:space="preserve"> 5.533.  </w:t>
      </w:r>
      <w:r w:rsidR="005A10E9">
        <w:rPr>
          <w:rFonts w:ascii="Times New (W1)" w:hAnsi="Times New (W1)"/>
          <w:sz w:val="26"/>
        </w:rPr>
        <w:t>However, in this proceeding, there is a fully proposed Settlement.  Accordingly, there would not be a need for a thirty-day period for exceptions and replies.  Rather, the Commission would establish a three-day period for exceptions to give the Parties the opportunity to comment on the ALJ’s decision.  Furthermore, we note t</w:t>
      </w:r>
      <w:r w:rsidR="000307E3">
        <w:rPr>
          <w:rFonts w:ascii="Times New (W1)" w:hAnsi="Times New (W1)"/>
          <w:sz w:val="26"/>
        </w:rPr>
        <w:t>he rationale behind the limited use of the certification procedure</w:t>
      </w:r>
      <w:r w:rsidR="005A10E9">
        <w:rPr>
          <w:rFonts w:ascii="Times New (W1)" w:hAnsi="Times New (W1)"/>
          <w:sz w:val="26"/>
        </w:rPr>
        <w:t>.</w:t>
      </w:r>
      <w:r w:rsidR="000307E3">
        <w:rPr>
          <w:rFonts w:ascii="Times New (W1)" w:hAnsi="Times New (W1)"/>
          <w:sz w:val="26"/>
        </w:rPr>
        <w:t xml:space="preserve"> </w:t>
      </w:r>
      <w:r w:rsidR="005A10E9">
        <w:rPr>
          <w:rFonts w:ascii="Times New (W1)" w:hAnsi="Times New (W1)"/>
          <w:sz w:val="26"/>
        </w:rPr>
        <w:t>T</w:t>
      </w:r>
      <w:r w:rsidR="000307E3">
        <w:rPr>
          <w:rFonts w:ascii="Times New (W1)" w:hAnsi="Times New (W1)"/>
          <w:sz w:val="26"/>
        </w:rPr>
        <w:t xml:space="preserve">he Commission generally benefits from the expertise of the </w:t>
      </w:r>
      <w:r w:rsidR="006447DB">
        <w:rPr>
          <w:rFonts w:ascii="Times New (W1)" w:hAnsi="Times New (W1)"/>
          <w:sz w:val="26"/>
        </w:rPr>
        <w:t>presiding officers</w:t>
      </w:r>
      <w:r w:rsidR="000307E3">
        <w:rPr>
          <w:rFonts w:ascii="Times New (W1)" w:hAnsi="Times New (W1)"/>
          <w:sz w:val="26"/>
        </w:rPr>
        <w:t xml:space="preserve"> </w:t>
      </w:r>
      <w:r w:rsidR="005A10E9">
        <w:rPr>
          <w:rFonts w:ascii="Times New (W1)" w:hAnsi="Times New (W1)"/>
          <w:sz w:val="26"/>
        </w:rPr>
        <w:t xml:space="preserve">who have already been exposed to the case </w:t>
      </w:r>
      <w:r w:rsidR="000307E3">
        <w:rPr>
          <w:rFonts w:ascii="Times New (W1)" w:hAnsi="Times New (W1)"/>
          <w:sz w:val="26"/>
        </w:rPr>
        <w:t>in formulating an Initial or Recommend</w:t>
      </w:r>
      <w:r w:rsidR="000B015D">
        <w:rPr>
          <w:rFonts w:ascii="Times New (W1)" w:hAnsi="Times New (W1)"/>
          <w:sz w:val="26"/>
        </w:rPr>
        <w:t>ed</w:t>
      </w:r>
      <w:r w:rsidR="000307E3">
        <w:rPr>
          <w:rFonts w:ascii="Times New (W1)" w:hAnsi="Times New (W1)"/>
          <w:sz w:val="26"/>
        </w:rPr>
        <w:t xml:space="preserve"> Decision </w:t>
      </w:r>
      <w:r w:rsidR="004A3C92">
        <w:rPr>
          <w:rFonts w:ascii="Times New (W1)" w:hAnsi="Times New (W1)"/>
          <w:sz w:val="26"/>
        </w:rPr>
        <w:t xml:space="preserve">which </w:t>
      </w:r>
      <w:r w:rsidR="000307E3">
        <w:rPr>
          <w:rFonts w:ascii="Times New (W1)" w:hAnsi="Times New (W1)"/>
          <w:sz w:val="26"/>
        </w:rPr>
        <w:t>consider</w:t>
      </w:r>
      <w:r w:rsidR="004A3C92">
        <w:rPr>
          <w:rFonts w:ascii="Times New (W1)" w:hAnsi="Times New (W1)"/>
          <w:sz w:val="26"/>
        </w:rPr>
        <w:t xml:space="preserve">s </w:t>
      </w:r>
      <w:r w:rsidR="000307E3">
        <w:rPr>
          <w:rFonts w:ascii="Times New (W1)" w:hAnsi="Times New (W1)"/>
          <w:sz w:val="26"/>
        </w:rPr>
        <w:t xml:space="preserve">all the issues raised by the parties.  </w:t>
      </w:r>
    </w:p>
    <w:p w:rsidR="000307E3" w:rsidRDefault="000307E3" w:rsidP="00A556D8">
      <w:pPr>
        <w:ind w:firstLine="1440"/>
        <w:rPr>
          <w:rFonts w:ascii="Times New (W1)" w:hAnsi="Times New (W1)"/>
          <w:sz w:val="26"/>
        </w:rPr>
      </w:pPr>
    </w:p>
    <w:p w:rsidR="000307E3" w:rsidRDefault="00960471" w:rsidP="00A556D8">
      <w:pPr>
        <w:ind w:firstLine="1440"/>
        <w:rPr>
          <w:rFonts w:ascii="Times New (W1)" w:hAnsi="Times New (W1)"/>
          <w:sz w:val="26"/>
        </w:rPr>
      </w:pPr>
      <w:r>
        <w:rPr>
          <w:rFonts w:ascii="Times New (W1)" w:hAnsi="Times New (W1)"/>
          <w:sz w:val="26"/>
        </w:rPr>
        <w:t xml:space="preserve">Here, the Joint Petitioners cite to the </w:t>
      </w:r>
      <w:r w:rsidR="000307E3">
        <w:rPr>
          <w:rFonts w:ascii="Times New (W1)" w:hAnsi="Times New (W1)"/>
          <w:sz w:val="26"/>
        </w:rPr>
        <w:t>Consent Order and Agreement (COA)</w:t>
      </w:r>
      <w:r w:rsidR="004408CF">
        <w:rPr>
          <w:rFonts w:ascii="Times New (W1)" w:hAnsi="Times New (W1)"/>
          <w:sz w:val="26"/>
        </w:rPr>
        <w:t>,</w:t>
      </w:r>
      <w:r w:rsidR="000307E3">
        <w:rPr>
          <w:rFonts w:ascii="Times New (W1)" w:hAnsi="Times New (W1)"/>
          <w:sz w:val="26"/>
        </w:rPr>
        <w:t xml:space="preserve"> </w:t>
      </w:r>
      <w:r w:rsidR="004408CF">
        <w:rPr>
          <w:rFonts w:ascii="Times New (W1)" w:hAnsi="Times New (W1)"/>
          <w:sz w:val="26"/>
        </w:rPr>
        <w:t xml:space="preserve">entered into </w:t>
      </w:r>
      <w:r w:rsidR="000307E3">
        <w:rPr>
          <w:rFonts w:ascii="Times New (W1)" w:hAnsi="Times New (W1)"/>
          <w:sz w:val="26"/>
        </w:rPr>
        <w:t xml:space="preserve">by </w:t>
      </w:r>
      <w:r w:rsidR="004408CF">
        <w:rPr>
          <w:rFonts w:ascii="Times New (W1)" w:hAnsi="Times New (W1)"/>
          <w:sz w:val="26"/>
        </w:rPr>
        <w:t xml:space="preserve">the Company and </w:t>
      </w:r>
      <w:r w:rsidR="000307E3">
        <w:rPr>
          <w:rFonts w:ascii="Times New (W1)" w:hAnsi="Times New (W1)"/>
          <w:sz w:val="26"/>
        </w:rPr>
        <w:t xml:space="preserve">the </w:t>
      </w:r>
      <w:r w:rsidR="00A82B44">
        <w:rPr>
          <w:rFonts w:ascii="Times New (W1)" w:hAnsi="Times New (W1)"/>
          <w:sz w:val="26"/>
        </w:rPr>
        <w:t xml:space="preserve">Pennsylvania </w:t>
      </w:r>
      <w:r w:rsidR="000307E3">
        <w:rPr>
          <w:rFonts w:ascii="Times New (W1)" w:hAnsi="Times New (W1)"/>
          <w:sz w:val="26"/>
        </w:rPr>
        <w:t>Department of Environmental Protection</w:t>
      </w:r>
      <w:r w:rsidR="004408CF">
        <w:rPr>
          <w:rFonts w:ascii="Times New (W1)" w:hAnsi="Times New (W1)"/>
          <w:sz w:val="26"/>
        </w:rPr>
        <w:t>,</w:t>
      </w:r>
      <w:r w:rsidR="000307E3">
        <w:rPr>
          <w:rFonts w:ascii="Times New (W1)" w:hAnsi="Times New (W1)"/>
          <w:sz w:val="26"/>
        </w:rPr>
        <w:t xml:space="preserve"> dated December 23, 2016.  Joint Petition at App. A.  The COA requires</w:t>
      </w:r>
      <w:r w:rsidR="004A3C92">
        <w:rPr>
          <w:rFonts w:ascii="Times New (W1)" w:hAnsi="Times New (W1)"/>
          <w:sz w:val="26"/>
        </w:rPr>
        <w:t>, in part, that York Water take corrective action pertaining to the approximately 1,660 customers currently receiving water through Company-owned lead service lines.  According to the COA, York Water shall replace these lines at a rate of approximately twenty-five percent per year over a four</w:t>
      </w:r>
      <w:r w:rsidR="005A10E9">
        <w:rPr>
          <w:rFonts w:ascii="Times New (W1)" w:hAnsi="Times New (W1)"/>
          <w:sz w:val="26"/>
        </w:rPr>
        <w:t>-</w:t>
      </w:r>
      <w:r w:rsidR="004A3C92">
        <w:rPr>
          <w:rFonts w:ascii="Times New (W1)" w:hAnsi="Times New (W1)"/>
          <w:sz w:val="26"/>
        </w:rPr>
        <w:t xml:space="preserve">year period, commencing in 2017 and finishing no later than December 31, 2020.  </w:t>
      </w:r>
      <w:r w:rsidR="005C56B2">
        <w:rPr>
          <w:rFonts w:ascii="Times New (W1)" w:hAnsi="Times New (W1)"/>
          <w:sz w:val="26"/>
        </w:rPr>
        <w:t xml:space="preserve">In our view, the four-year </w:t>
      </w:r>
      <w:r w:rsidR="003F0166">
        <w:rPr>
          <w:rFonts w:ascii="Times New (W1)" w:hAnsi="Times New (W1)"/>
          <w:sz w:val="26"/>
        </w:rPr>
        <w:t>deadline set forth in the COA</w:t>
      </w:r>
      <w:r w:rsidR="005B3131">
        <w:rPr>
          <w:rFonts w:ascii="Times New (W1)" w:hAnsi="Times New (W1)"/>
          <w:sz w:val="26"/>
        </w:rPr>
        <w:t>, while requiring deliberate action,</w:t>
      </w:r>
      <w:r w:rsidR="003F0166">
        <w:rPr>
          <w:rFonts w:ascii="Times New (W1)" w:hAnsi="Times New (W1)"/>
          <w:sz w:val="26"/>
        </w:rPr>
        <w:t xml:space="preserve"> does not </w:t>
      </w:r>
      <w:r w:rsidR="005B3131">
        <w:rPr>
          <w:rFonts w:ascii="Times New (W1)" w:hAnsi="Times New (W1)"/>
          <w:sz w:val="26"/>
        </w:rPr>
        <w:t xml:space="preserve">mandate </w:t>
      </w:r>
      <w:r w:rsidR="005C56B2">
        <w:rPr>
          <w:rFonts w:ascii="Times New (W1)" w:hAnsi="Times New (W1)"/>
          <w:sz w:val="26"/>
        </w:rPr>
        <w:t>the certification of the record in this proceeding.</w:t>
      </w:r>
    </w:p>
    <w:p w:rsidR="005C56B2" w:rsidRDefault="005C56B2" w:rsidP="00A556D8">
      <w:pPr>
        <w:ind w:firstLine="1440"/>
        <w:rPr>
          <w:rFonts w:ascii="Times New (W1)" w:hAnsi="Times New (W1)"/>
          <w:sz w:val="26"/>
        </w:rPr>
      </w:pPr>
    </w:p>
    <w:p w:rsidR="005C56B2" w:rsidRDefault="005C56B2" w:rsidP="00A556D8">
      <w:pPr>
        <w:ind w:firstLine="1440"/>
        <w:rPr>
          <w:rFonts w:ascii="Times New (W1)" w:hAnsi="Times New (W1)"/>
          <w:sz w:val="26"/>
        </w:rPr>
      </w:pPr>
      <w:r>
        <w:rPr>
          <w:rFonts w:ascii="Times New (W1)" w:hAnsi="Times New (W1)"/>
          <w:sz w:val="26"/>
        </w:rPr>
        <w:t xml:space="preserve">Even if we were to certify the record without a decision of the ALJ, the Joint Petition provides insufficient time for the Commission to evaluate the </w:t>
      </w:r>
      <w:r w:rsidR="000E1E6F">
        <w:rPr>
          <w:rFonts w:ascii="Times New (W1)" w:hAnsi="Times New (W1)"/>
          <w:sz w:val="26"/>
        </w:rPr>
        <w:t>Joint Petition</w:t>
      </w:r>
      <w:r>
        <w:rPr>
          <w:rFonts w:ascii="Times New (W1)" w:hAnsi="Times New (W1)"/>
          <w:sz w:val="26"/>
        </w:rPr>
        <w:t xml:space="preserve"> by the requested public meeting date of January 26, 2017.  </w:t>
      </w:r>
      <w:r w:rsidR="006447DB">
        <w:rPr>
          <w:rFonts w:ascii="Times New (W1)" w:hAnsi="Times New (W1)"/>
          <w:sz w:val="26"/>
        </w:rPr>
        <w:t xml:space="preserve">Moreover, </w:t>
      </w:r>
      <w:r w:rsidR="00840E0A">
        <w:rPr>
          <w:rFonts w:ascii="Times New (W1)" w:hAnsi="Times New (W1)"/>
          <w:sz w:val="26"/>
        </w:rPr>
        <w:t xml:space="preserve">we </w:t>
      </w:r>
      <w:r w:rsidR="006447DB">
        <w:rPr>
          <w:rFonts w:ascii="Times New (W1)" w:hAnsi="Times New (W1)"/>
          <w:sz w:val="26"/>
        </w:rPr>
        <w:t xml:space="preserve">do not </w:t>
      </w:r>
      <w:r w:rsidR="00840E0A">
        <w:rPr>
          <w:rFonts w:ascii="Times New (W1)" w:hAnsi="Times New (W1)"/>
          <w:sz w:val="26"/>
        </w:rPr>
        <w:t xml:space="preserve">find that </w:t>
      </w:r>
      <w:r w:rsidR="006447DB">
        <w:rPr>
          <w:rFonts w:ascii="Times New (W1)" w:hAnsi="Times New (W1)"/>
          <w:sz w:val="26"/>
        </w:rPr>
        <w:t xml:space="preserve">the Joint Petitioners’ request to certify the record would expedite the evaluation of the </w:t>
      </w:r>
      <w:r w:rsidR="000E1E6F">
        <w:rPr>
          <w:rFonts w:ascii="Times New (W1)" w:hAnsi="Times New (W1)"/>
          <w:sz w:val="26"/>
        </w:rPr>
        <w:t>Joint Petition</w:t>
      </w:r>
      <w:r w:rsidR="006447DB">
        <w:rPr>
          <w:rFonts w:ascii="Times New (W1)" w:hAnsi="Times New (W1)"/>
          <w:sz w:val="26"/>
        </w:rPr>
        <w:t xml:space="preserve"> in any significant manner.</w:t>
      </w:r>
      <w:r>
        <w:rPr>
          <w:rFonts w:ascii="Times New (W1)" w:hAnsi="Times New (W1)"/>
          <w:sz w:val="26"/>
        </w:rPr>
        <w:t xml:space="preserve">  </w:t>
      </w:r>
    </w:p>
    <w:p w:rsidR="000307E3" w:rsidRDefault="000307E3" w:rsidP="00A556D8">
      <w:pPr>
        <w:ind w:firstLine="1440"/>
        <w:rPr>
          <w:rFonts w:ascii="Times New (W1)" w:hAnsi="Times New (W1)"/>
          <w:sz w:val="26"/>
        </w:rPr>
      </w:pPr>
    </w:p>
    <w:p w:rsidR="000307E3" w:rsidRDefault="006447DB" w:rsidP="00A556D8">
      <w:pPr>
        <w:ind w:firstLine="1440"/>
        <w:rPr>
          <w:rFonts w:ascii="Times New (W1)" w:hAnsi="Times New (W1)"/>
          <w:sz w:val="26"/>
        </w:rPr>
      </w:pPr>
      <w:r>
        <w:rPr>
          <w:rFonts w:ascii="Times New (W1)" w:hAnsi="Times New (W1)"/>
          <w:sz w:val="26"/>
        </w:rPr>
        <w:t>Accordingly, we shall deny the request to certify the record and direct the ALJ to prepare a Recommended Decision o</w:t>
      </w:r>
      <w:r w:rsidR="004408CF">
        <w:rPr>
          <w:rFonts w:ascii="Times New (W1)" w:hAnsi="Times New (W1)"/>
          <w:sz w:val="26"/>
        </w:rPr>
        <w:t>n</w:t>
      </w:r>
      <w:r>
        <w:rPr>
          <w:rFonts w:ascii="Times New (W1)" w:hAnsi="Times New (W1)"/>
          <w:sz w:val="26"/>
        </w:rPr>
        <w:t xml:space="preserve"> the </w:t>
      </w:r>
      <w:r w:rsidR="004408CF">
        <w:rPr>
          <w:rFonts w:ascii="Times New (W1)" w:hAnsi="Times New (W1)"/>
          <w:sz w:val="26"/>
        </w:rPr>
        <w:t>Joint Petition</w:t>
      </w:r>
      <w:r>
        <w:rPr>
          <w:rFonts w:ascii="Times New (W1)" w:hAnsi="Times New (W1)"/>
          <w:sz w:val="26"/>
        </w:rPr>
        <w:t xml:space="preserve"> as expeditiously as possible.  </w:t>
      </w:r>
    </w:p>
    <w:p w:rsidR="0085189A" w:rsidRDefault="0085189A" w:rsidP="00A556D8">
      <w:pPr>
        <w:ind w:firstLine="1440"/>
        <w:rPr>
          <w:sz w:val="26"/>
          <w:szCs w:val="26"/>
        </w:rPr>
      </w:pPr>
    </w:p>
    <w:p w:rsidR="005A04B6" w:rsidRDefault="005A04B6" w:rsidP="00A556D8">
      <w:pPr>
        <w:ind w:firstLine="1440"/>
        <w:rPr>
          <w:sz w:val="26"/>
          <w:szCs w:val="26"/>
        </w:rPr>
      </w:pPr>
    </w:p>
    <w:p w:rsidR="0085189A" w:rsidRDefault="0085189A" w:rsidP="00EB6F1D">
      <w:pPr>
        <w:ind w:firstLine="4320"/>
        <w:rPr>
          <w:sz w:val="26"/>
          <w:szCs w:val="26"/>
        </w:rPr>
      </w:pPr>
    </w:p>
    <w:p w:rsidR="003A072B" w:rsidRPr="00D12C93" w:rsidRDefault="00A0370F" w:rsidP="00EB6F1D">
      <w:pPr>
        <w:ind w:firstLine="432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2E1099" wp14:editId="4E3F90FA">
            <wp:simplePos x="0" y="0"/>
            <wp:positionH relativeFrom="column">
              <wp:posOffset>2686050</wp:posOffset>
            </wp:positionH>
            <wp:positionV relativeFrom="paragraph">
              <wp:posOffset>111760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72B" w:rsidRPr="00D12C93">
        <w:rPr>
          <w:sz w:val="26"/>
          <w:szCs w:val="26"/>
        </w:rPr>
        <w:t>Very truly yours,</w:t>
      </w:r>
    </w:p>
    <w:p w:rsidR="003A072B" w:rsidRDefault="003A072B" w:rsidP="00E528E4">
      <w:pPr>
        <w:rPr>
          <w:sz w:val="26"/>
          <w:szCs w:val="26"/>
        </w:rPr>
      </w:pPr>
    </w:p>
    <w:p w:rsidR="00D12C93" w:rsidRPr="00D12C93" w:rsidRDefault="00D12C93" w:rsidP="00E528E4">
      <w:pPr>
        <w:rPr>
          <w:sz w:val="26"/>
          <w:szCs w:val="26"/>
        </w:rPr>
      </w:pPr>
    </w:p>
    <w:p w:rsidR="003A072B" w:rsidRPr="00D12C93" w:rsidRDefault="003A072B" w:rsidP="00A0370F">
      <w:pPr>
        <w:jc w:val="center"/>
        <w:rPr>
          <w:sz w:val="26"/>
          <w:szCs w:val="26"/>
        </w:rPr>
      </w:pPr>
      <w:bookmarkStart w:id="0" w:name="_GoBack"/>
      <w:bookmarkEnd w:id="0"/>
    </w:p>
    <w:p w:rsidR="003A072B" w:rsidRPr="00D12C93" w:rsidRDefault="00EB6F1D" w:rsidP="00EB6F1D">
      <w:pPr>
        <w:ind w:firstLine="432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004D77" w:rsidRDefault="003A072B" w:rsidP="00004D77">
      <w:pPr>
        <w:ind w:firstLine="4320"/>
        <w:rPr>
          <w:sz w:val="26"/>
          <w:szCs w:val="26"/>
        </w:rPr>
      </w:pPr>
      <w:r w:rsidRPr="00D12C93">
        <w:rPr>
          <w:sz w:val="26"/>
          <w:szCs w:val="26"/>
        </w:rPr>
        <w:t>Secretary</w:t>
      </w:r>
    </w:p>
    <w:p w:rsidR="006C6931" w:rsidRDefault="006C6931" w:rsidP="00004D77">
      <w:pPr>
        <w:ind w:firstLine="4320"/>
        <w:rPr>
          <w:sz w:val="26"/>
          <w:szCs w:val="26"/>
        </w:rPr>
      </w:pPr>
    </w:p>
    <w:p w:rsidR="006B5FF4" w:rsidRDefault="006B5FF4" w:rsidP="006C6931">
      <w:pPr>
        <w:rPr>
          <w:sz w:val="26"/>
          <w:szCs w:val="26"/>
        </w:rPr>
      </w:pPr>
    </w:p>
    <w:p w:rsidR="006B5FF4" w:rsidRDefault="006B5FF4" w:rsidP="006C6931">
      <w:pPr>
        <w:rPr>
          <w:sz w:val="26"/>
          <w:szCs w:val="26"/>
        </w:rPr>
      </w:pPr>
    </w:p>
    <w:p w:rsidR="006C6931" w:rsidRDefault="006C6931" w:rsidP="006C6931">
      <w:pPr>
        <w:rPr>
          <w:sz w:val="26"/>
          <w:szCs w:val="26"/>
        </w:rPr>
      </w:pPr>
      <w:r>
        <w:rPr>
          <w:sz w:val="26"/>
          <w:szCs w:val="26"/>
        </w:rPr>
        <w:t xml:space="preserve">cc: </w:t>
      </w:r>
      <w:r w:rsidR="006B5FF4">
        <w:rPr>
          <w:sz w:val="26"/>
          <w:szCs w:val="26"/>
        </w:rPr>
        <w:tab/>
      </w:r>
      <w:r>
        <w:rPr>
          <w:sz w:val="26"/>
          <w:szCs w:val="26"/>
        </w:rPr>
        <w:t xml:space="preserve">Chief ALJ Charles </w:t>
      </w:r>
      <w:r w:rsidR="006B5FF4">
        <w:rPr>
          <w:sz w:val="26"/>
          <w:szCs w:val="26"/>
        </w:rPr>
        <w:t>E. Rainey, Jr.</w:t>
      </w:r>
    </w:p>
    <w:p w:rsidR="006B5FF4" w:rsidRDefault="006B5FF4" w:rsidP="006C6931">
      <w:r>
        <w:rPr>
          <w:sz w:val="26"/>
          <w:szCs w:val="26"/>
        </w:rPr>
        <w:tab/>
        <w:t>ALJ Elizabeth H. Barnes</w:t>
      </w:r>
    </w:p>
    <w:sectPr w:rsidR="006B5FF4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C1" w:rsidRDefault="00A574C1">
      <w:r>
        <w:separator/>
      </w:r>
    </w:p>
  </w:endnote>
  <w:endnote w:type="continuationSeparator" w:id="0">
    <w:p w:rsidR="00A574C1" w:rsidRDefault="00A5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C1" w:rsidRDefault="00A574C1">
      <w:r>
        <w:separator/>
      </w:r>
    </w:p>
  </w:footnote>
  <w:footnote w:type="continuationSeparator" w:id="0">
    <w:p w:rsidR="00A574C1" w:rsidRDefault="00A574C1">
      <w:r>
        <w:continuationSeparator/>
      </w:r>
    </w:p>
  </w:footnote>
  <w:footnote w:id="1">
    <w:p w:rsidR="00A82B44" w:rsidRPr="00871C3F" w:rsidRDefault="00A82B44" w:rsidP="00871C3F">
      <w:pPr>
        <w:pStyle w:val="FootnoteText"/>
        <w:ind w:firstLine="720"/>
        <w:rPr>
          <w:sz w:val="22"/>
          <w:szCs w:val="22"/>
        </w:rPr>
      </w:pPr>
      <w:r w:rsidRPr="00871C3F">
        <w:rPr>
          <w:rStyle w:val="FootnoteReference"/>
          <w:sz w:val="22"/>
          <w:szCs w:val="22"/>
        </w:rPr>
        <w:footnoteRef/>
      </w:r>
      <w:r w:rsidRPr="00871C3F">
        <w:rPr>
          <w:sz w:val="22"/>
          <w:szCs w:val="22"/>
        </w:rPr>
        <w:t xml:space="preserve"> </w:t>
      </w:r>
      <w:r w:rsidRPr="00871C3F">
        <w:rPr>
          <w:sz w:val="22"/>
          <w:szCs w:val="22"/>
        </w:rPr>
        <w:tab/>
        <w:t>York Water requests a waiver of Rule 3.4 of its tariff so that it can replace lead customer-owned service lines that are discovered when it replaces lead Company-owned service lines in its system.</w:t>
      </w:r>
      <w:r w:rsidR="00B26255" w:rsidRPr="00871C3F">
        <w:rPr>
          <w:sz w:val="22"/>
          <w:szCs w:val="22"/>
        </w:rPr>
        <w:t xml:space="preserve">  Rule 3.4 of York Water’s tariff states that the Company’s customer is responsible for installing and maintaining the customer service line.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04D77"/>
    <w:rsid w:val="00016793"/>
    <w:rsid w:val="000307E3"/>
    <w:rsid w:val="00047A1F"/>
    <w:rsid w:val="00052919"/>
    <w:rsid w:val="000A5ADB"/>
    <w:rsid w:val="000A5ADF"/>
    <w:rsid w:val="000A659E"/>
    <w:rsid w:val="000B015D"/>
    <w:rsid w:val="000B3E1D"/>
    <w:rsid w:val="000D020B"/>
    <w:rsid w:val="000D26F3"/>
    <w:rsid w:val="000D6753"/>
    <w:rsid w:val="000E1E6F"/>
    <w:rsid w:val="000E3138"/>
    <w:rsid w:val="000E32E1"/>
    <w:rsid w:val="000E3737"/>
    <w:rsid w:val="000E51E5"/>
    <w:rsid w:val="000F03BA"/>
    <w:rsid w:val="00104FA7"/>
    <w:rsid w:val="00105E0E"/>
    <w:rsid w:val="00107D46"/>
    <w:rsid w:val="001147C1"/>
    <w:rsid w:val="0011760F"/>
    <w:rsid w:val="001209F1"/>
    <w:rsid w:val="00125503"/>
    <w:rsid w:val="001352D9"/>
    <w:rsid w:val="00136BAB"/>
    <w:rsid w:val="00144442"/>
    <w:rsid w:val="00145471"/>
    <w:rsid w:val="00153FD8"/>
    <w:rsid w:val="00157590"/>
    <w:rsid w:val="001737A8"/>
    <w:rsid w:val="001771F5"/>
    <w:rsid w:val="0018285B"/>
    <w:rsid w:val="001B4A1C"/>
    <w:rsid w:val="001C1E78"/>
    <w:rsid w:val="00201518"/>
    <w:rsid w:val="0021794B"/>
    <w:rsid w:val="002229C3"/>
    <w:rsid w:val="002408AD"/>
    <w:rsid w:val="002462B6"/>
    <w:rsid w:val="00253E27"/>
    <w:rsid w:val="00261D44"/>
    <w:rsid w:val="0026602D"/>
    <w:rsid w:val="00280CC0"/>
    <w:rsid w:val="00287550"/>
    <w:rsid w:val="0029471C"/>
    <w:rsid w:val="00295B24"/>
    <w:rsid w:val="002D695B"/>
    <w:rsid w:val="002E28AA"/>
    <w:rsid w:val="003267D4"/>
    <w:rsid w:val="0033738E"/>
    <w:rsid w:val="0034399B"/>
    <w:rsid w:val="003677ED"/>
    <w:rsid w:val="00385B99"/>
    <w:rsid w:val="00391858"/>
    <w:rsid w:val="00392F08"/>
    <w:rsid w:val="00395B7C"/>
    <w:rsid w:val="003A072B"/>
    <w:rsid w:val="003A3D25"/>
    <w:rsid w:val="003A50C3"/>
    <w:rsid w:val="003D2057"/>
    <w:rsid w:val="003E3BF1"/>
    <w:rsid w:val="003F0166"/>
    <w:rsid w:val="003F6D04"/>
    <w:rsid w:val="004131E7"/>
    <w:rsid w:val="004271C4"/>
    <w:rsid w:val="00430047"/>
    <w:rsid w:val="00430574"/>
    <w:rsid w:val="00432714"/>
    <w:rsid w:val="004408CF"/>
    <w:rsid w:val="004446DC"/>
    <w:rsid w:val="00466663"/>
    <w:rsid w:val="004A3C92"/>
    <w:rsid w:val="004D1180"/>
    <w:rsid w:val="004D32EC"/>
    <w:rsid w:val="004E1206"/>
    <w:rsid w:val="004E7F64"/>
    <w:rsid w:val="00501CC5"/>
    <w:rsid w:val="005056C4"/>
    <w:rsid w:val="005170F0"/>
    <w:rsid w:val="00533463"/>
    <w:rsid w:val="00542185"/>
    <w:rsid w:val="0054543F"/>
    <w:rsid w:val="00546357"/>
    <w:rsid w:val="005532AE"/>
    <w:rsid w:val="005A04B6"/>
    <w:rsid w:val="005A10E9"/>
    <w:rsid w:val="005A11FD"/>
    <w:rsid w:val="005A37A2"/>
    <w:rsid w:val="005A5D5F"/>
    <w:rsid w:val="005B3131"/>
    <w:rsid w:val="005B5AA7"/>
    <w:rsid w:val="005C56B2"/>
    <w:rsid w:val="005E25C5"/>
    <w:rsid w:val="0060010C"/>
    <w:rsid w:val="00601B8D"/>
    <w:rsid w:val="006266EC"/>
    <w:rsid w:val="006330F2"/>
    <w:rsid w:val="00636D03"/>
    <w:rsid w:val="006430DB"/>
    <w:rsid w:val="006447DB"/>
    <w:rsid w:val="006465FA"/>
    <w:rsid w:val="006755C0"/>
    <w:rsid w:val="00683D7A"/>
    <w:rsid w:val="006A1B5E"/>
    <w:rsid w:val="006B0DE7"/>
    <w:rsid w:val="006B4115"/>
    <w:rsid w:val="006B5FF4"/>
    <w:rsid w:val="006B6701"/>
    <w:rsid w:val="006C5F3C"/>
    <w:rsid w:val="006C6931"/>
    <w:rsid w:val="006D0288"/>
    <w:rsid w:val="006D2C48"/>
    <w:rsid w:val="006D3665"/>
    <w:rsid w:val="006F6031"/>
    <w:rsid w:val="00706FBE"/>
    <w:rsid w:val="0071398D"/>
    <w:rsid w:val="00726821"/>
    <w:rsid w:val="00734E38"/>
    <w:rsid w:val="00737D88"/>
    <w:rsid w:val="007427B0"/>
    <w:rsid w:val="00762E1D"/>
    <w:rsid w:val="007672BA"/>
    <w:rsid w:val="007726C0"/>
    <w:rsid w:val="00775628"/>
    <w:rsid w:val="00796D7F"/>
    <w:rsid w:val="007D1483"/>
    <w:rsid w:val="007D663A"/>
    <w:rsid w:val="00802A61"/>
    <w:rsid w:val="00807300"/>
    <w:rsid w:val="00820D4E"/>
    <w:rsid w:val="00840E0A"/>
    <w:rsid w:val="0085189A"/>
    <w:rsid w:val="008556B7"/>
    <w:rsid w:val="00871C3F"/>
    <w:rsid w:val="00887C03"/>
    <w:rsid w:val="00895AF3"/>
    <w:rsid w:val="008B730A"/>
    <w:rsid w:val="008C645A"/>
    <w:rsid w:val="008C6B87"/>
    <w:rsid w:val="008D17D5"/>
    <w:rsid w:val="00914D71"/>
    <w:rsid w:val="00941B10"/>
    <w:rsid w:val="00947362"/>
    <w:rsid w:val="009520ED"/>
    <w:rsid w:val="00960471"/>
    <w:rsid w:val="009B73E8"/>
    <w:rsid w:val="009F5F66"/>
    <w:rsid w:val="009F723A"/>
    <w:rsid w:val="00A0370F"/>
    <w:rsid w:val="00A13C32"/>
    <w:rsid w:val="00A16BD8"/>
    <w:rsid w:val="00A27815"/>
    <w:rsid w:val="00A52C46"/>
    <w:rsid w:val="00A556D8"/>
    <w:rsid w:val="00A574C1"/>
    <w:rsid w:val="00A82B44"/>
    <w:rsid w:val="00A850F6"/>
    <w:rsid w:val="00AA618A"/>
    <w:rsid w:val="00AE161C"/>
    <w:rsid w:val="00AE6265"/>
    <w:rsid w:val="00AF594D"/>
    <w:rsid w:val="00B22E7C"/>
    <w:rsid w:val="00B26255"/>
    <w:rsid w:val="00B3131B"/>
    <w:rsid w:val="00B54C9E"/>
    <w:rsid w:val="00B7104E"/>
    <w:rsid w:val="00B9010D"/>
    <w:rsid w:val="00BC2FB9"/>
    <w:rsid w:val="00BC3334"/>
    <w:rsid w:val="00BD1065"/>
    <w:rsid w:val="00BE5119"/>
    <w:rsid w:val="00BF2F0E"/>
    <w:rsid w:val="00C00BB6"/>
    <w:rsid w:val="00C013A1"/>
    <w:rsid w:val="00C27E09"/>
    <w:rsid w:val="00C402A0"/>
    <w:rsid w:val="00C74A51"/>
    <w:rsid w:val="00C74EFA"/>
    <w:rsid w:val="00CA50D1"/>
    <w:rsid w:val="00CB2E6E"/>
    <w:rsid w:val="00CB5738"/>
    <w:rsid w:val="00CB640F"/>
    <w:rsid w:val="00CC6820"/>
    <w:rsid w:val="00CD4B72"/>
    <w:rsid w:val="00CF434A"/>
    <w:rsid w:val="00CF73EC"/>
    <w:rsid w:val="00D12C93"/>
    <w:rsid w:val="00D17649"/>
    <w:rsid w:val="00D26C3C"/>
    <w:rsid w:val="00D62DCF"/>
    <w:rsid w:val="00D828B8"/>
    <w:rsid w:val="00D9583C"/>
    <w:rsid w:val="00DB2119"/>
    <w:rsid w:val="00DB6D5A"/>
    <w:rsid w:val="00DE4157"/>
    <w:rsid w:val="00E06CDF"/>
    <w:rsid w:val="00E159ED"/>
    <w:rsid w:val="00E2117A"/>
    <w:rsid w:val="00E229FE"/>
    <w:rsid w:val="00E3265B"/>
    <w:rsid w:val="00E34698"/>
    <w:rsid w:val="00E528E4"/>
    <w:rsid w:val="00E57330"/>
    <w:rsid w:val="00E61A32"/>
    <w:rsid w:val="00E63F99"/>
    <w:rsid w:val="00E70913"/>
    <w:rsid w:val="00E87F23"/>
    <w:rsid w:val="00E90D5D"/>
    <w:rsid w:val="00E928F1"/>
    <w:rsid w:val="00EB13E4"/>
    <w:rsid w:val="00EB6F1D"/>
    <w:rsid w:val="00EC7F84"/>
    <w:rsid w:val="00EE7EB6"/>
    <w:rsid w:val="00EF3FBF"/>
    <w:rsid w:val="00EF7F10"/>
    <w:rsid w:val="00F04CF8"/>
    <w:rsid w:val="00F06659"/>
    <w:rsid w:val="00F10506"/>
    <w:rsid w:val="00F42C1D"/>
    <w:rsid w:val="00F50FDD"/>
    <w:rsid w:val="00F649C8"/>
    <w:rsid w:val="00F65AE7"/>
    <w:rsid w:val="00F7094C"/>
    <w:rsid w:val="00F743F4"/>
    <w:rsid w:val="00F87B88"/>
    <w:rsid w:val="00F90E04"/>
    <w:rsid w:val="00F912E6"/>
    <w:rsid w:val="00F9452A"/>
    <w:rsid w:val="00F9546C"/>
    <w:rsid w:val="00FA2411"/>
    <w:rsid w:val="00FA7D17"/>
    <w:rsid w:val="00FC4E6E"/>
    <w:rsid w:val="00FD52BB"/>
    <w:rsid w:val="00FE0954"/>
    <w:rsid w:val="00FF638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49C8"/>
    <w:rPr>
      <w:color w:val="0000FF"/>
      <w:u w:val="single"/>
    </w:rPr>
  </w:style>
  <w:style w:type="character" w:styleId="CommentReference">
    <w:name w:val="annotation reference"/>
    <w:basedOn w:val="DefaultParagraphFont"/>
    <w:rsid w:val="004408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08CF"/>
  </w:style>
  <w:style w:type="character" w:customStyle="1" w:styleId="CommentTextChar">
    <w:name w:val="Comment Text Char"/>
    <w:basedOn w:val="DefaultParagraphFont"/>
    <w:link w:val="CommentText"/>
    <w:rsid w:val="004408CF"/>
  </w:style>
  <w:style w:type="paragraph" w:styleId="CommentSubject">
    <w:name w:val="annotation subject"/>
    <w:basedOn w:val="CommentText"/>
    <w:next w:val="CommentText"/>
    <w:link w:val="CommentSubjectChar"/>
    <w:rsid w:val="00440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08CF"/>
    <w:rPr>
      <w:b/>
      <w:bCs/>
    </w:rPr>
  </w:style>
  <w:style w:type="paragraph" w:styleId="FootnoteText">
    <w:name w:val="footnote text"/>
    <w:basedOn w:val="Normal"/>
    <w:link w:val="FootnoteTextChar"/>
    <w:rsid w:val="00A82B44"/>
  </w:style>
  <w:style w:type="character" w:customStyle="1" w:styleId="FootnoteTextChar">
    <w:name w:val="Footnote Text Char"/>
    <w:basedOn w:val="DefaultParagraphFont"/>
    <w:link w:val="FootnoteText"/>
    <w:rsid w:val="00A82B44"/>
  </w:style>
  <w:style w:type="character" w:styleId="FootnoteReference">
    <w:name w:val="footnote reference"/>
    <w:basedOn w:val="DefaultParagraphFont"/>
    <w:rsid w:val="00A82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49C8"/>
    <w:rPr>
      <w:color w:val="0000FF"/>
      <w:u w:val="single"/>
    </w:rPr>
  </w:style>
  <w:style w:type="character" w:styleId="CommentReference">
    <w:name w:val="annotation reference"/>
    <w:basedOn w:val="DefaultParagraphFont"/>
    <w:rsid w:val="004408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08CF"/>
  </w:style>
  <w:style w:type="character" w:customStyle="1" w:styleId="CommentTextChar">
    <w:name w:val="Comment Text Char"/>
    <w:basedOn w:val="DefaultParagraphFont"/>
    <w:link w:val="CommentText"/>
    <w:rsid w:val="004408CF"/>
  </w:style>
  <w:style w:type="paragraph" w:styleId="CommentSubject">
    <w:name w:val="annotation subject"/>
    <w:basedOn w:val="CommentText"/>
    <w:next w:val="CommentText"/>
    <w:link w:val="CommentSubjectChar"/>
    <w:rsid w:val="00440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08CF"/>
    <w:rPr>
      <w:b/>
      <w:bCs/>
    </w:rPr>
  </w:style>
  <w:style w:type="paragraph" w:styleId="FootnoteText">
    <w:name w:val="footnote text"/>
    <w:basedOn w:val="Normal"/>
    <w:link w:val="FootnoteTextChar"/>
    <w:rsid w:val="00A82B44"/>
  </w:style>
  <w:style w:type="character" w:customStyle="1" w:styleId="FootnoteTextChar">
    <w:name w:val="Footnote Text Char"/>
    <w:basedOn w:val="DefaultParagraphFont"/>
    <w:link w:val="FootnoteText"/>
    <w:rsid w:val="00A82B44"/>
  </w:style>
  <w:style w:type="character" w:styleId="FootnoteReference">
    <w:name w:val="footnote reference"/>
    <w:basedOn w:val="DefaultParagraphFont"/>
    <w:rsid w:val="00A82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5CF9-A7F9-45C6-AC5C-E016E5C6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</dc:creator>
  <cp:lastModifiedBy>Wagner, Nathan R</cp:lastModifiedBy>
  <cp:revision>3</cp:revision>
  <cp:lastPrinted>2017-01-25T19:22:00Z</cp:lastPrinted>
  <dcterms:created xsi:type="dcterms:W3CDTF">2017-01-26T15:41:00Z</dcterms:created>
  <dcterms:modified xsi:type="dcterms:W3CDTF">2017-01-26T17:38:00Z</dcterms:modified>
</cp:coreProperties>
</file>