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8516FB" w:rsidRPr="008516FB" w:rsidTr="00A14A9C">
        <w:tc>
          <w:tcPr>
            <w:tcW w:w="1363" w:type="dxa"/>
          </w:tcPr>
          <w:p w:rsidR="00C53327" w:rsidRPr="008516FB" w:rsidRDefault="00C53327" w:rsidP="00A14A9C">
            <w:pPr>
              <w:rPr>
                <w:sz w:val="24"/>
              </w:rPr>
            </w:pPr>
            <w:r w:rsidRPr="008516FB">
              <w:rPr>
                <w:noProof/>
                <w:spacing w:val="-2"/>
              </w:rPr>
              <w:drawing>
                <wp:inline distT="0" distB="0" distL="0" distR="0" wp14:anchorId="3A602F50" wp14:editId="1703E48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8516FB" w:rsidRDefault="00C53327" w:rsidP="00A14A9C">
            <w:pPr>
              <w:suppressAutoHyphens/>
              <w:spacing w:line="204" w:lineRule="auto"/>
              <w:jc w:val="center"/>
              <w:rPr>
                <w:rFonts w:ascii="Arial" w:hAnsi="Arial"/>
                <w:spacing w:val="-3"/>
                <w:sz w:val="26"/>
              </w:rPr>
            </w:pPr>
            <w:r w:rsidRPr="008516FB">
              <w:rPr>
                <w:rFonts w:ascii="Arial" w:hAnsi="Arial"/>
                <w:spacing w:val="-3"/>
                <w:sz w:val="26"/>
              </w:rPr>
              <w:t>COMMONWEALTH OF PENNSYLVANIA</w:t>
            </w:r>
          </w:p>
          <w:p w:rsidR="00D46CD8" w:rsidRDefault="00C53327" w:rsidP="00A14A9C">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rsidR="00C53327" w:rsidRPr="008516FB" w:rsidRDefault="00696B6C" w:rsidP="0061496E">
            <w:pPr>
              <w:jc w:val="center"/>
              <w:rPr>
                <w:rFonts w:ascii="Arial" w:hAnsi="Arial"/>
                <w:sz w:val="12"/>
              </w:rPr>
            </w:pPr>
            <w:r>
              <w:rPr>
                <w:rFonts w:ascii="Arial" w:hAnsi="Arial"/>
                <w:spacing w:val="-3"/>
                <w:sz w:val="26"/>
              </w:rPr>
              <w:t>400 NORTH STREET</w:t>
            </w:r>
            <w:r w:rsidR="00C53327" w:rsidRPr="008516FB">
              <w:rPr>
                <w:rFonts w:ascii="Arial" w:hAnsi="Arial"/>
                <w:spacing w:val="-3"/>
                <w:sz w:val="26"/>
              </w:rPr>
              <w:t>, HARRISBURG, PA 171</w:t>
            </w:r>
            <w:r w:rsidR="0061496E">
              <w:rPr>
                <w:rFonts w:ascii="Arial" w:hAnsi="Arial"/>
                <w:spacing w:val="-3"/>
                <w:sz w:val="26"/>
              </w:rPr>
              <w:t>20</w:t>
            </w:r>
          </w:p>
        </w:tc>
        <w:tc>
          <w:tcPr>
            <w:tcW w:w="1452" w:type="dxa"/>
          </w:tcPr>
          <w:p w:rsidR="00C53327" w:rsidRPr="008516FB" w:rsidRDefault="00C53327" w:rsidP="00A14A9C">
            <w:pPr>
              <w:rPr>
                <w:rFonts w:ascii="Arial" w:hAnsi="Arial"/>
                <w:sz w:val="12"/>
              </w:rPr>
            </w:pPr>
          </w:p>
          <w:p w:rsidR="00C53327" w:rsidRPr="008516FB" w:rsidRDefault="00C53327" w:rsidP="00A14A9C">
            <w:pPr>
              <w:rPr>
                <w:rFonts w:ascii="Arial" w:hAnsi="Arial"/>
                <w:sz w:val="12"/>
              </w:rPr>
            </w:pPr>
          </w:p>
          <w:p w:rsidR="00C53327" w:rsidRPr="008516FB" w:rsidRDefault="00C53327" w:rsidP="00A14A9C">
            <w:pPr>
              <w:rPr>
                <w:rFonts w:ascii="Arial" w:hAnsi="Arial"/>
                <w:sz w:val="12"/>
              </w:rPr>
            </w:pPr>
          </w:p>
          <w:p w:rsidR="00C53327" w:rsidRPr="008516FB" w:rsidRDefault="00C53327" w:rsidP="00A14A9C">
            <w:pPr>
              <w:rPr>
                <w:rFonts w:ascii="Arial" w:hAnsi="Arial"/>
                <w:sz w:val="12"/>
              </w:rPr>
            </w:pPr>
          </w:p>
          <w:p w:rsidR="00C53327" w:rsidRPr="008516FB" w:rsidRDefault="00C53327" w:rsidP="00A14A9C">
            <w:pPr>
              <w:rPr>
                <w:rFonts w:ascii="Arial" w:hAnsi="Arial"/>
                <w:sz w:val="12"/>
              </w:rPr>
            </w:pPr>
          </w:p>
          <w:p w:rsidR="00C53327" w:rsidRPr="008516FB" w:rsidRDefault="00C53327" w:rsidP="00A14A9C">
            <w:pPr>
              <w:rPr>
                <w:rFonts w:ascii="Arial" w:hAnsi="Arial"/>
                <w:sz w:val="12"/>
              </w:rPr>
            </w:pPr>
          </w:p>
          <w:p w:rsidR="00C53327" w:rsidRPr="008516FB" w:rsidRDefault="00C53327" w:rsidP="00A14A9C">
            <w:pPr>
              <w:jc w:val="right"/>
              <w:rPr>
                <w:rFonts w:ascii="Arial" w:hAnsi="Arial"/>
                <w:sz w:val="12"/>
              </w:rPr>
            </w:pPr>
            <w:r w:rsidRPr="008516FB">
              <w:rPr>
                <w:rFonts w:ascii="Arial" w:hAnsi="Arial"/>
                <w:b/>
                <w:spacing w:val="-1"/>
                <w:sz w:val="12"/>
              </w:rPr>
              <w:t>IN REPLY PLEASE REFER TO OUR FILE</w:t>
            </w:r>
          </w:p>
        </w:tc>
      </w:tr>
    </w:tbl>
    <w:p w:rsidR="00A14A9C" w:rsidRDefault="00894D19" w:rsidP="00894D19">
      <w:pPr>
        <w:jc w:val="center"/>
        <w:rPr>
          <w:sz w:val="24"/>
        </w:rPr>
      </w:pPr>
      <w:r>
        <w:rPr>
          <w:sz w:val="24"/>
        </w:rPr>
        <w:t>August 29, 2017</w:t>
      </w:r>
    </w:p>
    <w:p w:rsidR="0069278C" w:rsidRDefault="00C53327" w:rsidP="00C53327">
      <w:pPr>
        <w:jc w:val="right"/>
        <w:rPr>
          <w:sz w:val="24"/>
        </w:rPr>
      </w:pPr>
      <w:r w:rsidRPr="008516FB">
        <w:rPr>
          <w:sz w:val="24"/>
        </w:rPr>
        <w:t>Docket No</w:t>
      </w:r>
      <w:r w:rsidR="00A14A9C">
        <w:rPr>
          <w:sz w:val="24"/>
        </w:rPr>
        <w:t>. A-2015-2517036</w:t>
      </w:r>
    </w:p>
    <w:p w:rsidR="00C53327" w:rsidRDefault="00C53327" w:rsidP="00C53327">
      <w:pPr>
        <w:rPr>
          <w:sz w:val="24"/>
        </w:rPr>
      </w:pPr>
    </w:p>
    <w:p w:rsidR="00894D19" w:rsidRPr="008516FB" w:rsidRDefault="00894D19" w:rsidP="00C53327">
      <w:pPr>
        <w:rPr>
          <w:sz w:val="24"/>
        </w:rPr>
      </w:pPr>
    </w:p>
    <w:p w:rsidR="00546673" w:rsidRDefault="00A14A9C" w:rsidP="00546673">
      <w:pPr>
        <w:rPr>
          <w:sz w:val="24"/>
        </w:rPr>
      </w:pPr>
      <w:r>
        <w:rPr>
          <w:sz w:val="24"/>
        </w:rPr>
        <w:t>THOMAS J. SNISCAK, ESQUIRE</w:t>
      </w:r>
    </w:p>
    <w:p w:rsidR="00A14A9C" w:rsidRDefault="00A14A9C" w:rsidP="00546673">
      <w:pPr>
        <w:rPr>
          <w:sz w:val="24"/>
        </w:rPr>
      </w:pPr>
      <w:r>
        <w:rPr>
          <w:sz w:val="24"/>
        </w:rPr>
        <w:t>WHITNEY E. SNYDER, ESQUIRE</w:t>
      </w:r>
    </w:p>
    <w:p w:rsidR="00A14A9C" w:rsidRDefault="00A14A9C" w:rsidP="00546673">
      <w:pPr>
        <w:rPr>
          <w:sz w:val="24"/>
        </w:rPr>
      </w:pPr>
      <w:r>
        <w:rPr>
          <w:sz w:val="24"/>
        </w:rPr>
        <w:t>ATTORNEYS FOR PIKE COUNTY LIGHT AND POWER</w:t>
      </w:r>
    </w:p>
    <w:p w:rsidR="00A14A9C" w:rsidRDefault="00A14A9C" w:rsidP="00546673">
      <w:pPr>
        <w:rPr>
          <w:sz w:val="24"/>
        </w:rPr>
      </w:pPr>
      <w:r>
        <w:rPr>
          <w:sz w:val="24"/>
        </w:rPr>
        <w:t>100 NORTH TENTH STREET</w:t>
      </w:r>
    </w:p>
    <w:p w:rsidR="00A14A9C" w:rsidRPr="008516FB" w:rsidRDefault="00A14A9C" w:rsidP="00546673">
      <w:pPr>
        <w:rPr>
          <w:sz w:val="24"/>
        </w:rPr>
      </w:pPr>
      <w:r>
        <w:rPr>
          <w:sz w:val="24"/>
        </w:rPr>
        <w:t>HARRISBURG, PA 17101</w:t>
      </w:r>
    </w:p>
    <w:p w:rsidR="00C53327" w:rsidRDefault="00C53327" w:rsidP="00C53327">
      <w:pPr>
        <w:rPr>
          <w:sz w:val="24"/>
        </w:rPr>
      </w:pPr>
    </w:p>
    <w:p w:rsidR="00EB591A" w:rsidRPr="008516FB" w:rsidRDefault="00EB591A" w:rsidP="00C53327">
      <w:pPr>
        <w:rPr>
          <w:sz w:val="24"/>
        </w:rPr>
      </w:pPr>
    </w:p>
    <w:p w:rsidR="00C53327" w:rsidRPr="008516FB" w:rsidRDefault="00C53327" w:rsidP="00222867">
      <w:pPr>
        <w:ind w:left="720"/>
        <w:rPr>
          <w:sz w:val="24"/>
        </w:rPr>
      </w:pPr>
      <w:r w:rsidRPr="008516FB">
        <w:rPr>
          <w:sz w:val="24"/>
        </w:rPr>
        <w:t xml:space="preserve">RE: </w:t>
      </w:r>
      <w:r w:rsidR="00A14A9C">
        <w:rPr>
          <w:sz w:val="24"/>
        </w:rPr>
        <w:t>Pike County Light and Power Company’s Motion for Extension of Deadline to Complete Alternative Default Supply Option Study</w:t>
      </w:r>
    </w:p>
    <w:p w:rsidR="00C53327" w:rsidRPr="008516FB" w:rsidRDefault="00C53327" w:rsidP="00C53327">
      <w:pPr>
        <w:spacing w:line="360" w:lineRule="auto"/>
        <w:rPr>
          <w:b/>
          <w:sz w:val="24"/>
          <w:u w:val="single"/>
        </w:rPr>
      </w:pPr>
    </w:p>
    <w:p w:rsidR="00C53327" w:rsidRPr="008516FB" w:rsidRDefault="00C53327" w:rsidP="00C53327">
      <w:pPr>
        <w:rPr>
          <w:sz w:val="24"/>
          <w:szCs w:val="24"/>
        </w:rPr>
      </w:pPr>
      <w:r w:rsidRPr="008516FB">
        <w:rPr>
          <w:sz w:val="24"/>
          <w:szCs w:val="24"/>
        </w:rPr>
        <w:t xml:space="preserve">Dear </w:t>
      </w:r>
      <w:r w:rsidR="00A14A9C">
        <w:rPr>
          <w:sz w:val="24"/>
          <w:szCs w:val="24"/>
        </w:rPr>
        <w:t>Mr. Sniscak and Ms. Snyder</w:t>
      </w:r>
      <w:r w:rsidRPr="008516FB">
        <w:rPr>
          <w:sz w:val="24"/>
          <w:szCs w:val="24"/>
        </w:rPr>
        <w:t>:</w:t>
      </w:r>
    </w:p>
    <w:p w:rsidR="00D94B36" w:rsidRDefault="00D94B36" w:rsidP="00D5440D">
      <w:pPr>
        <w:pStyle w:val="BodyText"/>
        <w:spacing w:after="0"/>
        <w:ind w:right="540"/>
        <w:rPr>
          <w:sz w:val="24"/>
          <w:szCs w:val="24"/>
        </w:rPr>
      </w:pPr>
    </w:p>
    <w:p w:rsidR="001D2848" w:rsidRDefault="00A14A9C" w:rsidP="00554E8E">
      <w:pPr>
        <w:pStyle w:val="BodyText"/>
        <w:spacing w:after="0"/>
        <w:ind w:right="540" w:firstLine="720"/>
        <w:rPr>
          <w:sz w:val="24"/>
        </w:rPr>
      </w:pPr>
      <w:r>
        <w:rPr>
          <w:sz w:val="24"/>
        </w:rPr>
        <w:t>On August 25, 2017</w:t>
      </w:r>
      <w:r w:rsidR="00E16C7D" w:rsidRPr="00650425">
        <w:rPr>
          <w:sz w:val="24"/>
        </w:rPr>
        <w:t xml:space="preserve">, </w:t>
      </w:r>
      <w:r w:rsidRPr="00A14A9C">
        <w:rPr>
          <w:sz w:val="24"/>
        </w:rPr>
        <w:t xml:space="preserve">Pike </w:t>
      </w:r>
      <w:r>
        <w:rPr>
          <w:sz w:val="24"/>
        </w:rPr>
        <w:t>County Light and Power Company (Pike) filed a</w:t>
      </w:r>
      <w:r w:rsidRPr="00A14A9C">
        <w:rPr>
          <w:sz w:val="24"/>
        </w:rPr>
        <w:t xml:space="preserve"> Motion for Extension of Deadline to Complete </w:t>
      </w:r>
      <w:r>
        <w:rPr>
          <w:sz w:val="24"/>
        </w:rPr>
        <w:t xml:space="preserve">its </w:t>
      </w:r>
      <w:r w:rsidRPr="00A14A9C">
        <w:rPr>
          <w:sz w:val="24"/>
        </w:rPr>
        <w:t>Alternative Default Supply Option Study</w:t>
      </w:r>
      <w:r w:rsidR="0069278C">
        <w:rPr>
          <w:sz w:val="24"/>
        </w:rPr>
        <w:t>,</w:t>
      </w:r>
      <w:r>
        <w:rPr>
          <w:sz w:val="24"/>
        </w:rPr>
        <w:t xml:space="preserve"> at the above referenced docket</w:t>
      </w:r>
      <w:r w:rsidR="001D2848">
        <w:rPr>
          <w:sz w:val="24"/>
        </w:rPr>
        <w:t xml:space="preserve"> number</w:t>
      </w:r>
      <w:r w:rsidR="00E16C7D" w:rsidRPr="00650425">
        <w:rPr>
          <w:sz w:val="24"/>
        </w:rPr>
        <w:t xml:space="preserve">.  </w:t>
      </w:r>
      <w:r w:rsidR="001D2848">
        <w:rPr>
          <w:sz w:val="24"/>
        </w:rPr>
        <w:t>The Commission</w:t>
      </w:r>
      <w:r>
        <w:rPr>
          <w:sz w:val="24"/>
        </w:rPr>
        <w:t xml:space="preserve"> </w:t>
      </w:r>
      <w:r w:rsidR="001D2848">
        <w:rPr>
          <w:sz w:val="24"/>
        </w:rPr>
        <w:t>entered an Order on August 11, 2016, approving</w:t>
      </w:r>
      <w:r>
        <w:rPr>
          <w:sz w:val="24"/>
        </w:rPr>
        <w:t xml:space="preserve"> the acquisition of Pike by Corning Natural Gas Holding Corporation.</w:t>
      </w:r>
      <w:r>
        <w:rPr>
          <w:rStyle w:val="FootnoteReference"/>
          <w:sz w:val="24"/>
        </w:rPr>
        <w:footnoteReference w:id="1"/>
      </w:r>
      <w:r w:rsidR="001D2848">
        <w:rPr>
          <w:sz w:val="24"/>
        </w:rPr>
        <w:t xml:space="preserve">  As part of the settlement terms between the parties in that proceeding, Pike was required to complete a study of alternative options for default gas and electric supply </w:t>
      </w:r>
      <w:r w:rsidR="006B2E02">
        <w:rPr>
          <w:sz w:val="24"/>
        </w:rPr>
        <w:t xml:space="preserve">(Study) </w:t>
      </w:r>
      <w:r w:rsidR="001D2848">
        <w:rPr>
          <w:sz w:val="24"/>
        </w:rPr>
        <w:t xml:space="preserve">by August 31, 2017.  </w:t>
      </w:r>
    </w:p>
    <w:p w:rsidR="001D2848" w:rsidRDefault="001D2848" w:rsidP="00554E8E">
      <w:pPr>
        <w:pStyle w:val="BodyText"/>
        <w:spacing w:after="0"/>
        <w:ind w:right="540" w:firstLine="720"/>
        <w:rPr>
          <w:sz w:val="24"/>
        </w:rPr>
      </w:pPr>
    </w:p>
    <w:p w:rsidR="006B2E02" w:rsidRDefault="00F469BB" w:rsidP="00554E8E">
      <w:pPr>
        <w:pStyle w:val="BodyText"/>
        <w:spacing w:after="0"/>
        <w:ind w:right="540" w:firstLine="720"/>
        <w:rPr>
          <w:sz w:val="24"/>
        </w:rPr>
      </w:pPr>
      <w:r>
        <w:rPr>
          <w:sz w:val="24"/>
        </w:rPr>
        <w:t xml:space="preserve">Pike notes that the Commission may grant extensions of time </w:t>
      </w:r>
      <w:r w:rsidR="00C83A57">
        <w:rPr>
          <w:sz w:val="24"/>
        </w:rPr>
        <w:t xml:space="preserve">for good cause </w:t>
      </w:r>
      <w:r>
        <w:rPr>
          <w:sz w:val="24"/>
        </w:rPr>
        <w:t xml:space="preserve">pursuant to 52 Pa. Code § 1.15.  </w:t>
      </w:r>
      <w:r w:rsidR="006B2E02">
        <w:rPr>
          <w:sz w:val="24"/>
        </w:rPr>
        <w:t>Pike requests that the Commission grant it an additional six months to perform its Study, making the Study due on February 28, 2018.</w:t>
      </w:r>
      <w:r w:rsidR="006B2E02">
        <w:rPr>
          <w:rStyle w:val="FootnoteReference"/>
          <w:sz w:val="24"/>
        </w:rPr>
        <w:footnoteReference w:id="2"/>
      </w:r>
      <w:r w:rsidR="006B2E02">
        <w:rPr>
          <w:sz w:val="24"/>
        </w:rPr>
        <w:t xml:space="preserve">  </w:t>
      </w:r>
      <w:r>
        <w:rPr>
          <w:sz w:val="24"/>
        </w:rPr>
        <w:t xml:space="preserve">Pike avers the extension should be granted to allow Pike the ability to complete additional study of alternative supply options and to fully consider each option in terms of feasibility, costs, benefits, and other </w:t>
      </w:r>
      <w:r w:rsidR="00222867">
        <w:rPr>
          <w:sz w:val="24"/>
        </w:rPr>
        <w:t>factor</w:t>
      </w:r>
      <w:r>
        <w:rPr>
          <w:sz w:val="24"/>
        </w:rPr>
        <w:t xml:space="preserve">s.  </w:t>
      </w:r>
    </w:p>
    <w:p w:rsidR="006B2E02" w:rsidRDefault="006B2E02" w:rsidP="00554E8E">
      <w:pPr>
        <w:pStyle w:val="BodyText"/>
        <w:spacing w:after="0"/>
        <w:ind w:right="540" w:firstLine="720"/>
        <w:rPr>
          <w:sz w:val="24"/>
        </w:rPr>
      </w:pPr>
    </w:p>
    <w:p w:rsidR="006B2E02" w:rsidRDefault="00F469BB" w:rsidP="00554E8E">
      <w:pPr>
        <w:pStyle w:val="BodyText"/>
        <w:spacing w:after="0"/>
        <w:ind w:right="540" w:firstLine="720"/>
        <w:rPr>
          <w:sz w:val="24"/>
        </w:rPr>
      </w:pPr>
      <w:r>
        <w:rPr>
          <w:sz w:val="24"/>
        </w:rPr>
        <w:t xml:space="preserve">Pike notes that it will retain EnerNOC to assist in the study of the supply options, and may utilize EnerNOC to assist in the implementation of any plan.  </w:t>
      </w:r>
      <w:r w:rsidR="006B2E02">
        <w:rPr>
          <w:sz w:val="24"/>
        </w:rPr>
        <w:t xml:space="preserve">Pike also notes that is plans to confer with the Office of Consumer Advocate (OCA), Office of Small Business Advocate (OSBA), and the Commission’s Bureau of Technical Utility Services (TUS) during the additional study time.  Pike avers that the OCA and OSBA do not oppose the instant request.   </w:t>
      </w:r>
    </w:p>
    <w:p w:rsidR="006B2E02" w:rsidRDefault="006B2E02" w:rsidP="00554E8E">
      <w:pPr>
        <w:pStyle w:val="BodyText"/>
        <w:spacing w:after="0"/>
        <w:ind w:right="540" w:firstLine="720"/>
        <w:rPr>
          <w:sz w:val="24"/>
        </w:rPr>
      </w:pPr>
    </w:p>
    <w:p w:rsidR="00894D19" w:rsidRDefault="00894D19" w:rsidP="00554E8E">
      <w:pPr>
        <w:pStyle w:val="BodyText"/>
        <w:spacing w:after="0"/>
        <w:ind w:right="540" w:firstLine="720"/>
        <w:rPr>
          <w:sz w:val="24"/>
        </w:rPr>
      </w:pPr>
    </w:p>
    <w:p w:rsidR="00894D19" w:rsidRDefault="00894D19" w:rsidP="00554E8E">
      <w:pPr>
        <w:pStyle w:val="BodyText"/>
        <w:spacing w:after="0"/>
        <w:ind w:right="540" w:firstLine="720"/>
        <w:rPr>
          <w:sz w:val="24"/>
        </w:rPr>
      </w:pPr>
    </w:p>
    <w:p w:rsidR="00894D19" w:rsidRDefault="00894D19" w:rsidP="00554E8E">
      <w:pPr>
        <w:pStyle w:val="BodyText"/>
        <w:spacing w:after="0"/>
        <w:ind w:right="540" w:firstLine="720"/>
        <w:rPr>
          <w:sz w:val="24"/>
        </w:rPr>
      </w:pPr>
    </w:p>
    <w:p w:rsidR="00E16C7D" w:rsidRPr="00650425" w:rsidRDefault="006B2E02" w:rsidP="00554E8E">
      <w:pPr>
        <w:pStyle w:val="BodyText"/>
        <w:spacing w:after="0"/>
        <w:ind w:right="540" w:firstLine="720"/>
        <w:rPr>
          <w:sz w:val="24"/>
        </w:rPr>
      </w:pPr>
      <w:r>
        <w:rPr>
          <w:sz w:val="24"/>
        </w:rPr>
        <w:t xml:space="preserve">Upon review of the instant motion, it appears that Pike has provided </w:t>
      </w:r>
      <w:r w:rsidR="00222867">
        <w:rPr>
          <w:sz w:val="24"/>
        </w:rPr>
        <w:t>good cause to grant the motion.  Therefore, the motion is hereby granted and the Study is now due on February 28, 2018</w:t>
      </w:r>
      <w:r w:rsidR="00E16C7D">
        <w:rPr>
          <w:sz w:val="24"/>
        </w:rPr>
        <w:t>.</w:t>
      </w:r>
      <w:r w:rsidR="00222867">
        <w:rPr>
          <w:sz w:val="24"/>
        </w:rPr>
        <w:t xml:space="preserve">  </w:t>
      </w:r>
    </w:p>
    <w:p w:rsidR="00E16C7D" w:rsidRPr="00650425" w:rsidRDefault="00E16C7D" w:rsidP="00E16C7D">
      <w:pPr>
        <w:rPr>
          <w:sz w:val="24"/>
        </w:rPr>
      </w:pPr>
    </w:p>
    <w:p w:rsidR="00E16C7D" w:rsidRDefault="00E16C7D" w:rsidP="00E16C7D">
      <w:pPr>
        <w:rPr>
          <w:sz w:val="24"/>
        </w:rPr>
      </w:pPr>
      <w:r>
        <w:rPr>
          <w:sz w:val="24"/>
        </w:rPr>
        <w:tab/>
      </w:r>
      <w:r w:rsidRPr="00650425">
        <w:rPr>
          <w:sz w:val="24"/>
        </w:rPr>
        <w:t xml:space="preserve">If you have any questions on this matter, please contact </w:t>
      </w:r>
      <w:r w:rsidR="00A14A9C">
        <w:rPr>
          <w:sz w:val="24"/>
        </w:rPr>
        <w:t>David Washko</w:t>
      </w:r>
      <w:r w:rsidRPr="00650425">
        <w:rPr>
          <w:sz w:val="24"/>
        </w:rPr>
        <w:t xml:space="preserve">, Bureau of Technical Utility Services, at </w:t>
      </w:r>
      <w:hyperlink r:id="rId9" w:history="1">
        <w:r w:rsidR="00A14A9C" w:rsidRPr="006C6B12">
          <w:rPr>
            <w:rStyle w:val="Hyperlink"/>
            <w:sz w:val="24"/>
          </w:rPr>
          <w:t>dawashko@pa.gov</w:t>
        </w:r>
      </w:hyperlink>
      <w:r w:rsidR="00A14A9C">
        <w:rPr>
          <w:sz w:val="24"/>
        </w:rPr>
        <w:t xml:space="preserve">, </w:t>
      </w:r>
      <w:r w:rsidR="001D2848">
        <w:rPr>
          <w:sz w:val="24"/>
        </w:rPr>
        <w:t xml:space="preserve"> or (717)-425-7401</w:t>
      </w:r>
      <w:r w:rsidRPr="00650425">
        <w:rPr>
          <w:sz w:val="24"/>
        </w:rPr>
        <w:t xml:space="preserve">.  </w:t>
      </w:r>
    </w:p>
    <w:p w:rsidR="00C53327" w:rsidRPr="008516FB" w:rsidRDefault="00C53327" w:rsidP="00C53327">
      <w:pPr>
        <w:ind w:right="-90" w:firstLine="720"/>
        <w:rPr>
          <w:sz w:val="24"/>
          <w:szCs w:val="24"/>
        </w:rPr>
      </w:pPr>
    </w:p>
    <w:p w:rsidR="00C53327" w:rsidRDefault="00C53327" w:rsidP="00C53327">
      <w:pPr>
        <w:ind w:right="-90" w:firstLine="720"/>
        <w:rPr>
          <w:sz w:val="24"/>
          <w:szCs w:val="24"/>
        </w:rPr>
      </w:pPr>
    </w:p>
    <w:p w:rsidR="00C53327" w:rsidRPr="008516FB" w:rsidRDefault="00894D19" w:rsidP="00C53327">
      <w:pPr>
        <w:rPr>
          <w:sz w:val="24"/>
          <w:szCs w:val="24"/>
        </w:rPr>
      </w:pPr>
      <w:r>
        <w:rPr>
          <w:noProof/>
        </w:rPr>
        <w:drawing>
          <wp:anchor distT="0" distB="0" distL="114300" distR="114300" simplePos="0" relativeHeight="251659264" behindDoc="1" locked="0" layoutInCell="1" allowOverlap="1">
            <wp:simplePos x="0" y="0"/>
            <wp:positionH relativeFrom="column">
              <wp:posOffset>2981325</wp:posOffset>
            </wp:positionH>
            <wp:positionV relativeFrom="paragraph">
              <wp:posOffset>173355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t>Sincerely,</w:t>
      </w:r>
    </w:p>
    <w:p w:rsidR="00C53327" w:rsidRPr="008516FB" w:rsidRDefault="00C53327" w:rsidP="00C53327">
      <w:pPr>
        <w:rPr>
          <w:sz w:val="24"/>
          <w:szCs w:val="24"/>
        </w:rPr>
      </w:pPr>
    </w:p>
    <w:p w:rsidR="00C53327" w:rsidRPr="008516FB" w:rsidRDefault="00C53327" w:rsidP="00C53327">
      <w:pPr>
        <w:rPr>
          <w:sz w:val="24"/>
          <w:szCs w:val="24"/>
        </w:rPr>
      </w:pPr>
    </w:p>
    <w:p w:rsidR="00894D19" w:rsidRDefault="00894D19"/>
    <w:p w:rsidR="00C53327" w:rsidRPr="008516FB" w:rsidRDefault="00C53327" w:rsidP="00C53327">
      <w:pPr>
        <w:rPr>
          <w:sz w:val="24"/>
          <w:szCs w:val="24"/>
        </w:rPr>
      </w:pPr>
    </w:p>
    <w:p w:rsidR="00C53327" w:rsidRPr="008516FB" w:rsidRDefault="00C53327" w:rsidP="00C53327">
      <w:pPr>
        <w:rPr>
          <w:sz w:val="24"/>
          <w:szCs w:val="24"/>
        </w:rPr>
      </w:pPr>
    </w:p>
    <w:p w:rsidR="00C53327" w:rsidRPr="008516FB" w:rsidRDefault="00C53327" w:rsidP="00C53327">
      <w:pPr>
        <w:rPr>
          <w:sz w:val="24"/>
          <w:szCs w:val="24"/>
        </w:rPr>
      </w:pP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0061496E">
        <w:rPr>
          <w:sz w:val="24"/>
          <w:szCs w:val="24"/>
        </w:rPr>
        <w:t>Rosemary Chiavetta</w:t>
      </w:r>
      <w:r w:rsidRPr="008516FB">
        <w:rPr>
          <w:sz w:val="24"/>
          <w:szCs w:val="24"/>
        </w:rPr>
        <w:t xml:space="preserve">  </w:t>
      </w:r>
    </w:p>
    <w:p w:rsidR="00C53327" w:rsidRPr="008516FB" w:rsidRDefault="00C53327" w:rsidP="00C53327">
      <w:pPr>
        <w:rPr>
          <w:sz w:val="24"/>
          <w:szCs w:val="24"/>
        </w:rPr>
      </w:pP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0061496E">
        <w:rPr>
          <w:sz w:val="24"/>
          <w:szCs w:val="24"/>
        </w:rPr>
        <w:t xml:space="preserve">Secretary </w:t>
      </w:r>
    </w:p>
    <w:p w:rsidR="00C53327" w:rsidRPr="008516FB" w:rsidRDefault="009F2733" w:rsidP="00C53327">
      <w:pPr>
        <w:rPr>
          <w:sz w:val="24"/>
          <w:szCs w:val="24"/>
        </w:rPr>
      </w:pPr>
      <w:r>
        <w:rPr>
          <w:sz w:val="24"/>
          <w:szCs w:val="24"/>
        </w:rPr>
        <w:t>cc:  All parties of record</w:t>
      </w:r>
      <w:bookmarkStart w:id="0" w:name="_GoBack"/>
      <w:bookmarkEnd w:id="0"/>
    </w:p>
    <w:p w:rsidR="00C53327" w:rsidRPr="008516FB" w:rsidRDefault="00C53327" w:rsidP="00C53327">
      <w:pPr>
        <w:rPr>
          <w:sz w:val="24"/>
          <w:szCs w:val="24"/>
        </w:rPr>
      </w:pPr>
    </w:p>
    <w:p w:rsidR="00B72371" w:rsidRDefault="00B72371" w:rsidP="00AD7853">
      <w:pPr>
        <w:rPr>
          <w:sz w:val="24"/>
          <w:szCs w:val="24"/>
        </w:rPr>
      </w:pPr>
    </w:p>
    <w:sectPr w:rsidR="00B72371" w:rsidSect="00894D19">
      <w:foot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5B" w:rsidRDefault="00E44C5B">
      <w:r>
        <w:separator/>
      </w:r>
    </w:p>
  </w:endnote>
  <w:endnote w:type="continuationSeparator" w:id="0">
    <w:p w:rsidR="00E44C5B" w:rsidRDefault="00E4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02" w:rsidRDefault="006B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5B" w:rsidRDefault="00E44C5B">
      <w:r>
        <w:separator/>
      </w:r>
    </w:p>
  </w:footnote>
  <w:footnote w:type="continuationSeparator" w:id="0">
    <w:p w:rsidR="00E44C5B" w:rsidRDefault="00E44C5B">
      <w:r>
        <w:continuationSeparator/>
      </w:r>
    </w:p>
  </w:footnote>
  <w:footnote w:id="1">
    <w:p w:rsidR="006B2E02" w:rsidRDefault="006B2E02" w:rsidP="001D2848">
      <w:pPr>
        <w:pStyle w:val="FootnoteText"/>
      </w:pPr>
      <w:r>
        <w:rPr>
          <w:rStyle w:val="FootnoteReference"/>
        </w:rPr>
        <w:footnoteRef/>
      </w:r>
      <w:r>
        <w:t xml:space="preserve"> </w:t>
      </w:r>
      <w:r w:rsidRPr="00F469BB">
        <w:rPr>
          <w:i/>
        </w:rPr>
        <w:t>See Joint Application of Pike County Light And Power Company, Buyer Corning Natural Gas Holding Corporation and Seller Orange And Rockland Utilities, Inc. for a Certificate Of Public Convenience Approving the Transfer By Sale of 100% of the Stock of Pike County Light and Power Company from Seller Orange And Rockland Utilities, Inc. to Buyer Corning Natural Gas Holding Corporation</w:t>
      </w:r>
      <w:r>
        <w:t xml:space="preserve">, Order entered August 11, 2016, at Docket Nos. A-2015-2517036, </w:t>
      </w:r>
      <w:r w:rsidRPr="00F469BB">
        <w:rPr>
          <w:i/>
        </w:rPr>
        <w:t>et al</w:t>
      </w:r>
      <w:r>
        <w:t>.</w:t>
      </w:r>
    </w:p>
  </w:footnote>
  <w:footnote w:id="2">
    <w:p w:rsidR="006B2E02" w:rsidRDefault="006B2E02">
      <w:pPr>
        <w:pStyle w:val="FootnoteText"/>
      </w:pPr>
      <w:r>
        <w:rPr>
          <w:rStyle w:val="FootnoteReference"/>
        </w:rPr>
        <w:footnoteRef/>
      </w:r>
      <w:r w:rsidR="00222867">
        <w:t xml:space="preserve"> Pike requests</w:t>
      </w:r>
      <w:r>
        <w:t xml:space="preserve"> that if the Commission grants the motion after August 31, 2017, the due date be six months after the grant of the motion.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58D"/>
    <w:multiLevelType w:val="hybridMultilevel"/>
    <w:tmpl w:val="5E4AA5EE"/>
    <w:lvl w:ilvl="0" w:tplc="CA26AF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D189E"/>
    <w:multiLevelType w:val="hybridMultilevel"/>
    <w:tmpl w:val="1A48C28C"/>
    <w:lvl w:ilvl="0" w:tplc="003E9F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1B7DF9"/>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33841"/>
    <w:multiLevelType w:val="hybridMultilevel"/>
    <w:tmpl w:val="9892A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65D2"/>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02482"/>
    <w:multiLevelType w:val="hybridMultilevel"/>
    <w:tmpl w:val="B9A43B40"/>
    <w:lvl w:ilvl="0" w:tplc="DF78A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9717430"/>
    <w:multiLevelType w:val="hybridMultilevel"/>
    <w:tmpl w:val="7B3082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16339F"/>
    <w:multiLevelType w:val="hybridMultilevel"/>
    <w:tmpl w:val="B17C68A8"/>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DB38AA"/>
    <w:multiLevelType w:val="hybridMultilevel"/>
    <w:tmpl w:val="B9EAB44A"/>
    <w:lvl w:ilvl="0" w:tplc="75886E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C8037F"/>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3"/>
  </w:num>
  <w:num w:numId="4">
    <w:abstractNumId w:val="2"/>
  </w:num>
  <w:num w:numId="5">
    <w:abstractNumId w:val="10"/>
  </w:num>
  <w:num w:numId="6">
    <w:abstractNumId w:val="7"/>
  </w:num>
  <w:num w:numId="7">
    <w:abstractNumId w:val="0"/>
  </w:num>
  <w:num w:numId="8">
    <w:abstractNumId w:val="9"/>
  </w:num>
  <w:num w:numId="9">
    <w:abstractNumId w:val="1"/>
  </w:num>
  <w:num w:numId="10">
    <w:abstractNumId w:val="11"/>
  </w:num>
  <w:num w:numId="11">
    <w:abstractNumId w:val="5"/>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DEE"/>
    <w:rsid w:val="00026EBD"/>
    <w:rsid w:val="00034183"/>
    <w:rsid w:val="00037466"/>
    <w:rsid w:val="00043EC8"/>
    <w:rsid w:val="000449E7"/>
    <w:rsid w:val="000652E3"/>
    <w:rsid w:val="00070868"/>
    <w:rsid w:val="0007177D"/>
    <w:rsid w:val="00074046"/>
    <w:rsid w:val="00081F8E"/>
    <w:rsid w:val="00083D4C"/>
    <w:rsid w:val="000977CA"/>
    <w:rsid w:val="000C013F"/>
    <w:rsid w:val="000C0812"/>
    <w:rsid w:val="000C2A00"/>
    <w:rsid w:val="000C5A0B"/>
    <w:rsid w:val="000F48F8"/>
    <w:rsid w:val="00103DAF"/>
    <w:rsid w:val="00105875"/>
    <w:rsid w:val="0012325B"/>
    <w:rsid w:val="00130762"/>
    <w:rsid w:val="00136319"/>
    <w:rsid w:val="00136A95"/>
    <w:rsid w:val="00142126"/>
    <w:rsid w:val="0014575C"/>
    <w:rsid w:val="00147162"/>
    <w:rsid w:val="00147820"/>
    <w:rsid w:val="001619A2"/>
    <w:rsid w:val="00161AC6"/>
    <w:rsid w:val="0017520D"/>
    <w:rsid w:val="00180851"/>
    <w:rsid w:val="00180EE3"/>
    <w:rsid w:val="001821B5"/>
    <w:rsid w:val="0018438E"/>
    <w:rsid w:val="00184966"/>
    <w:rsid w:val="001A1FB5"/>
    <w:rsid w:val="001B1533"/>
    <w:rsid w:val="001B41D8"/>
    <w:rsid w:val="001B44BC"/>
    <w:rsid w:val="001C3B36"/>
    <w:rsid w:val="001D2848"/>
    <w:rsid w:val="001D4C0A"/>
    <w:rsid w:val="001E02DF"/>
    <w:rsid w:val="0021364B"/>
    <w:rsid w:val="002226D6"/>
    <w:rsid w:val="00222867"/>
    <w:rsid w:val="00232020"/>
    <w:rsid w:val="00243277"/>
    <w:rsid w:val="002547DD"/>
    <w:rsid w:val="00264998"/>
    <w:rsid w:val="00271CF7"/>
    <w:rsid w:val="002726D8"/>
    <w:rsid w:val="00274A1E"/>
    <w:rsid w:val="00292E24"/>
    <w:rsid w:val="002930C6"/>
    <w:rsid w:val="00296DF5"/>
    <w:rsid w:val="00296E69"/>
    <w:rsid w:val="00297488"/>
    <w:rsid w:val="002A00F3"/>
    <w:rsid w:val="002A58C0"/>
    <w:rsid w:val="002A679C"/>
    <w:rsid w:val="002C355B"/>
    <w:rsid w:val="002C3C09"/>
    <w:rsid w:val="002D18F2"/>
    <w:rsid w:val="002D5BCC"/>
    <w:rsid w:val="002E00DA"/>
    <w:rsid w:val="002E1FF7"/>
    <w:rsid w:val="002E40AD"/>
    <w:rsid w:val="002F4A02"/>
    <w:rsid w:val="00302CD9"/>
    <w:rsid w:val="0030599C"/>
    <w:rsid w:val="00316688"/>
    <w:rsid w:val="00323358"/>
    <w:rsid w:val="0032365A"/>
    <w:rsid w:val="003346F2"/>
    <w:rsid w:val="00343058"/>
    <w:rsid w:val="003446D3"/>
    <w:rsid w:val="003523B6"/>
    <w:rsid w:val="003614E5"/>
    <w:rsid w:val="00395B29"/>
    <w:rsid w:val="003B1E23"/>
    <w:rsid w:val="003D085D"/>
    <w:rsid w:val="003D27E8"/>
    <w:rsid w:val="003E28BB"/>
    <w:rsid w:val="003F4C6A"/>
    <w:rsid w:val="00410ECC"/>
    <w:rsid w:val="00431993"/>
    <w:rsid w:val="00434796"/>
    <w:rsid w:val="00435CD9"/>
    <w:rsid w:val="00450975"/>
    <w:rsid w:val="00450E2D"/>
    <w:rsid w:val="00451E07"/>
    <w:rsid w:val="004527A2"/>
    <w:rsid w:val="0045656D"/>
    <w:rsid w:val="0049319D"/>
    <w:rsid w:val="004940D5"/>
    <w:rsid w:val="00497BD5"/>
    <w:rsid w:val="004A7FC1"/>
    <w:rsid w:val="004B33AC"/>
    <w:rsid w:val="004B65E7"/>
    <w:rsid w:val="004C6A17"/>
    <w:rsid w:val="004D1AB8"/>
    <w:rsid w:val="004D6727"/>
    <w:rsid w:val="004D7195"/>
    <w:rsid w:val="004E09C2"/>
    <w:rsid w:val="004E589D"/>
    <w:rsid w:val="004F62B7"/>
    <w:rsid w:val="00513B68"/>
    <w:rsid w:val="0052287D"/>
    <w:rsid w:val="00525B09"/>
    <w:rsid w:val="00534A16"/>
    <w:rsid w:val="00537D15"/>
    <w:rsid w:val="00543F9C"/>
    <w:rsid w:val="0054525C"/>
    <w:rsid w:val="00546673"/>
    <w:rsid w:val="00553CF8"/>
    <w:rsid w:val="00554E8E"/>
    <w:rsid w:val="00562B03"/>
    <w:rsid w:val="00565150"/>
    <w:rsid w:val="00567C8D"/>
    <w:rsid w:val="005820EE"/>
    <w:rsid w:val="00582522"/>
    <w:rsid w:val="00590A7D"/>
    <w:rsid w:val="0059154E"/>
    <w:rsid w:val="00596FAB"/>
    <w:rsid w:val="005A23A2"/>
    <w:rsid w:val="005A24C5"/>
    <w:rsid w:val="005B370A"/>
    <w:rsid w:val="005B3D03"/>
    <w:rsid w:val="005D724D"/>
    <w:rsid w:val="005D7F45"/>
    <w:rsid w:val="005E1D94"/>
    <w:rsid w:val="0061496E"/>
    <w:rsid w:val="00615F18"/>
    <w:rsid w:val="006162E6"/>
    <w:rsid w:val="00637B52"/>
    <w:rsid w:val="006503D3"/>
    <w:rsid w:val="00653A1A"/>
    <w:rsid w:val="006640C3"/>
    <w:rsid w:val="00666971"/>
    <w:rsid w:val="0068420C"/>
    <w:rsid w:val="00687DC5"/>
    <w:rsid w:val="0069278C"/>
    <w:rsid w:val="00692DA2"/>
    <w:rsid w:val="00694159"/>
    <w:rsid w:val="006957B7"/>
    <w:rsid w:val="00696B6C"/>
    <w:rsid w:val="006B06E4"/>
    <w:rsid w:val="006B2E02"/>
    <w:rsid w:val="006C6317"/>
    <w:rsid w:val="006C7C10"/>
    <w:rsid w:val="006D24B1"/>
    <w:rsid w:val="006D3428"/>
    <w:rsid w:val="006E019D"/>
    <w:rsid w:val="006E437A"/>
    <w:rsid w:val="006F1490"/>
    <w:rsid w:val="006F5F75"/>
    <w:rsid w:val="00702CF9"/>
    <w:rsid w:val="007165DB"/>
    <w:rsid w:val="007232DE"/>
    <w:rsid w:val="007303AE"/>
    <w:rsid w:val="00741281"/>
    <w:rsid w:val="00751EB6"/>
    <w:rsid w:val="0075516F"/>
    <w:rsid w:val="0076499A"/>
    <w:rsid w:val="007813B4"/>
    <w:rsid w:val="00787280"/>
    <w:rsid w:val="007A62E9"/>
    <w:rsid w:val="007A6B31"/>
    <w:rsid w:val="007B0845"/>
    <w:rsid w:val="007B7255"/>
    <w:rsid w:val="007C5A08"/>
    <w:rsid w:val="007E0EFC"/>
    <w:rsid w:val="007E148D"/>
    <w:rsid w:val="007E432F"/>
    <w:rsid w:val="007E46A5"/>
    <w:rsid w:val="007E7AB1"/>
    <w:rsid w:val="007F1463"/>
    <w:rsid w:val="007F6EF4"/>
    <w:rsid w:val="008032A2"/>
    <w:rsid w:val="00803CC7"/>
    <w:rsid w:val="008149E2"/>
    <w:rsid w:val="0082499B"/>
    <w:rsid w:val="00830E07"/>
    <w:rsid w:val="00844C48"/>
    <w:rsid w:val="0085103B"/>
    <w:rsid w:val="008516FB"/>
    <w:rsid w:val="00853796"/>
    <w:rsid w:val="00860819"/>
    <w:rsid w:val="008710C3"/>
    <w:rsid w:val="00872678"/>
    <w:rsid w:val="00884888"/>
    <w:rsid w:val="00894D19"/>
    <w:rsid w:val="008B72C2"/>
    <w:rsid w:val="008C6117"/>
    <w:rsid w:val="008D37DA"/>
    <w:rsid w:val="008D53B7"/>
    <w:rsid w:val="008E3360"/>
    <w:rsid w:val="008F498B"/>
    <w:rsid w:val="008F57BF"/>
    <w:rsid w:val="009276EE"/>
    <w:rsid w:val="00930B12"/>
    <w:rsid w:val="009411C6"/>
    <w:rsid w:val="009568D8"/>
    <w:rsid w:val="009569E0"/>
    <w:rsid w:val="00956C6F"/>
    <w:rsid w:val="00961382"/>
    <w:rsid w:val="00971173"/>
    <w:rsid w:val="00971A16"/>
    <w:rsid w:val="009739CB"/>
    <w:rsid w:val="0098426D"/>
    <w:rsid w:val="00990335"/>
    <w:rsid w:val="00997BF6"/>
    <w:rsid w:val="009A04D8"/>
    <w:rsid w:val="009B0634"/>
    <w:rsid w:val="009D5A24"/>
    <w:rsid w:val="009F2733"/>
    <w:rsid w:val="009F27C1"/>
    <w:rsid w:val="009F4F0E"/>
    <w:rsid w:val="009F65EE"/>
    <w:rsid w:val="00A14A9C"/>
    <w:rsid w:val="00A15C58"/>
    <w:rsid w:val="00A20FBD"/>
    <w:rsid w:val="00A3389D"/>
    <w:rsid w:val="00A343E5"/>
    <w:rsid w:val="00A427E5"/>
    <w:rsid w:val="00A47189"/>
    <w:rsid w:val="00A55B50"/>
    <w:rsid w:val="00A61693"/>
    <w:rsid w:val="00A639AB"/>
    <w:rsid w:val="00A96298"/>
    <w:rsid w:val="00AA38F0"/>
    <w:rsid w:val="00AC0F91"/>
    <w:rsid w:val="00AC20DD"/>
    <w:rsid w:val="00AD7853"/>
    <w:rsid w:val="00AE6934"/>
    <w:rsid w:val="00AE799C"/>
    <w:rsid w:val="00AF0919"/>
    <w:rsid w:val="00AF0A76"/>
    <w:rsid w:val="00AF1B0A"/>
    <w:rsid w:val="00B05D63"/>
    <w:rsid w:val="00B30DFF"/>
    <w:rsid w:val="00B41B04"/>
    <w:rsid w:val="00B422DD"/>
    <w:rsid w:val="00B46A73"/>
    <w:rsid w:val="00B478D4"/>
    <w:rsid w:val="00B63D27"/>
    <w:rsid w:val="00B72223"/>
    <w:rsid w:val="00B72371"/>
    <w:rsid w:val="00BA4F39"/>
    <w:rsid w:val="00BC10BB"/>
    <w:rsid w:val="00BC72CD"/>
    <w:rsid w:val="00BD271D"/>
    <w:rsid w:val="00BD6811"/>
    <w:rsid w:val="00BE11EB"/>
    <w:rsid w:val="00BE66E8"/>
    <w:rsid w:val="00C07ED1"/>
    <w:rsid w:val="00C12549"/>
    <w:rsid w:val="00C137AD"/>
    <w:rsid w:val="00C139C6"/>
    <w:rsid w:val="00C17FC1"/>
    <w:rsid w:val="00C258CB"/>
    <w:rsid w:val="00C526A4"/>
    <w:rsid w:val="00C53327"/>
    <w:rsid w:val="00C62B2C"/>
    <w:rsid w:val="00C67323"/>
    <w:rsid w:val="00C73073"/>
    <w:rsid w:val="00C81971"/>
    <w:rsid w:val="00C835FB"/>
    <w:rsid w:val="00C83A57"/>
    <w:rsid w:val="00C84424"/>
    <w:rsid w:val="00C84E04"/>
    <w:rsid w:val="00C86252"/>
    <w:rsid w:val="00CE2134"/>
    <w:rsid w:val="00CE2D9A"/>
    <w:rsid w:val="00CE3B6A"/>
    <w:rsid w:val="00CF60E5"/>
    <w:rsid w:val="00D01178"/>
    <w:rsid w:val="00D02319"/>
    <w:rsid w:val="00D070F3"/>
    <w:rsid w:val="00D22287"/>
    <w:rsid w:val="00D24767"/>
    <w:rsid w:val="00D2648F"/>
    <w:rsid w:val="00D26EF3"/>
    <w:rsid w:val="00D436FB"/>
    <w:rsid w:val="00D46CD8"/>
    <w:rsid w:val="00D474C6"/>
    <w:rsid w:val="00D5440D"/>
    <w:rsid w:val="00D620DC"/>
    <w:rsid w:val="00D71060"/>
    <w:rsid w:val="00D758FA"/>
    <w:rsid w:val="00D87565"/>
    <w:rsid w:val="00D94B36"/>
    <w:rsid w:val="00D957DF"/>
    <w:rsid w:val="00D97D62"/>
    <w:rsid w:val="00DA5FDC"/>
    <w:rsid w:val="00DA7001"/>
    <w:rsid w:val="00DC2959"/>
    <w:rsid w:val="00DD1727"/>
    <w:rsid w:val="00DF3DBD"/>
    <w:rsid w:val="00E036AF"/>
    <w:rsid w:val="00E16C7D"/>
    <w:rsid w:val="00E20B21"/>
    <w:rsid w:val="00E20C2C"/>
    <w:rsid w:val="00E25181"/>
    <w:rsid w:val="00E34E71"/>
    <w:rsid w:val="00E430FD"/>
    <w:rsid w:val="00E44C5B"/>
    <w:rsid w:val="00E5328F"/>
    <w:rsid w:val="00E566E2"/>
    <w:rsid w:val="00E8035A"/>
    <w:rsid w:val="00E908EA"/>
    <w:rsid w:val="00EA3314"/>
    <w:rsid w:val="00EA3C96"/>
    <w:rsid w:val="00EB591A"/>
    <w:rsid w:val="00ED0CA7"/>
    <w:rsid w:val="00ED1F9E"/>
    <w:rsid w:val="00EE7718"/>
    <w:rsid w:val="00EF3B78"/>
    <w:rsid w:val="00F1506C"/>
    <w:rsid w:val="00F17155"/>
    <w:rsid w:val="00F26454"/>
    <w:rsid w:val="00F30101"/>
    <w:rsid w:val="00F469BB"/>
    <w:rsid w:val="00F54E77"/>
    <w:rsid w:val="00F5699D"/>
    <w:rsid w:val="00F805F2"/>
    <w:rsid w:val="00FB2C32"/>
    <w:rsid w:val="00FC1026"/>
    <w:rsid w:val="00FD0632"/>
    <w:rsid w:val="00FD3475"/>
    <w:rsid w:val="00FD3A57"/>
    <w:rsid w:val="00FD777F"/>
    <w:rsid w:val="00FE0FB1"/>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9A436"/>
  <w15:docId w15:val="{064250A5-A742-4B5F-9779-FB15357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CommentReference">
    <w:name w:val="annotation reference"/>
    <w:basedOn w:val="DefaultParagraphFont"/>
    <w:rsid w:val="000C0812"/>
    <w:rPr>
      <w:sz w:val="16"/>
      <w:szCs w:val="16"/>
    </w:rPr>
  </w:style>
  <w:style w:type="paragraph" w:styleId="CommentText">
    <w:name w:val="annotation text"/>
    <w:basedOn w:val="Normal"/>
    <w:link w:val="CommentTextChar"/>
    <w:rsid w:val="000C0812"/>
  </w:style>
  <w:style w:type="character" w:customStyle="1" w:styleId="CommentTextChar">
    <w:name w:val="Comment Text Char"/>
    <w:basedOn w:val="DefaultParagraphFont"/>
    <w:link w:val="CommentText"/>
    <w:rsid w:val="000C0812"/>
  </w:style>
  <w:style w:type="paragraph" w:styleId="CommentSubject">
    <w:name w:val="annotation subject"/>
    <w:basedOn w:val="CommentText"/>
    <w:next w:val="CommentText"/>
    <w:link w:val="CommentSubjectChar"/>
    <w:rsid w:val="000C0812"/>
    <w:rPr>
      <w:b/>
      <w:bCs/>
    </w:rPr>
  </w:style>
  <w:style w:type="character" w:customStyle="1" w:styleId="CommentSubjectChar">
    <w:name w:val="Comment Subject Char"/>
    <w:basedOn w:val="CommentTextChar"/>
    <w:link w:val="CommentSubject"/>
    <w:rsid w:val="000C0812"/>
    <w:rPr>
      <w:b/>
      <w:bCs/>
    </w:rPr>
  </w:style>
  <w:style w:type="character" w:customStyle="1" w:styleId="FooterChar">
    <w:name w:val="Footer Char"/>
    <w:basedOn w:val="DefaultParagraphFont"/>
    <w:link w:val="Footer"/>
    <w:rsid w:val="00B72371"/>
  </w:style>
  <w:style w:type="paragraph" w:styleId="FootnoteText">
    <w:name w:val="footnote text"/>
    <w:basedOn w:val="Normal"/>
    <w:link w:val="FootnoteTextChar"/>
    <w:semiHidden/>
    <w:unhideWhenUsed/>
    <w:rsid w:val="00A14A9C"/>
  </w:style>
  <w:style w:type="character" w:customStyle="1" w:styleId="FootnoteTextChar">
    <w:name w:val="Footnote Text Char"/>
    <w:basedOn w:val="DefaultParagraphFont"/>
    <w:link w:val="FootnoteText"/>
    <w:semiHidden/>
    <w:rsid w:val="00A14A9C"/>
  </w:style>
  <w:style w:type="character" w:styleId="FootnoteReference">
    <w:name w:val="footnote reference"/>
    <w:basedOn w:val="DefaultParagraphFont"/>
    <w:semiHidden/>
    <w:unhideWhenUsed/>
    <w:rsid w:val="00A14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8055">
      <w:bodyDiv w:val="1"/>
      <w:marLeft w:val="0"/>
      <w:marRight w:val="0"/>
      <w:marTop w:val="0"/>
      <w:marBottom w:val="0"/>
      <w:divBdr>
        <w:top w:val="none" w:sz="0" w:space="0" w:color="auto"/>
        <w:left w:val="none" w:sz="0" w:space="0" w:color="auto"/>
        <w:bottom w:val="none" w:sz="0" w:space="0" w:color="auto"/>
        <w:right w:val="none" w:sz="0" w:space="0" w:color="auto"/>
      </w:divBdr>
    </w:div>
    <w:div w:id="397482648">
      <w:bodyDiv w:val="1"/>
      <w:marLeft w:val="0"/>
      <w:marRight w:val="0"/>
      <w:marTop w:val="0"/>
      <w:marBottom w:val="0"/>
      <w:divBdr>
        <w:top w:val="none" w:sz="0" w:space="0" w:color="auto"/>
        <w:left w:val="none" w:sz="0" w:space="0" w:color="auto"/>
        <w:bottom w:val="none" w:sz="0" w:space="0" w:color="auto"/>
        <w:right w:val="none" w:sz="0" w:space="0" w:color="auto"/>
      </w:divBdr>
    </w:div>
    <w:div w:id="468016513">
      <w:bodyDiv w:val="1"/>
      <w:marLeft w:val="0"/>
      <w:marRight w:val="0"/>
      <w:marTop w:val="0"/>
      <w:marBottom w:val="0"/>
      <w:divBdr>
        <w:top w:val="none" w:sz="0" w:space="0" w:color="auto"/>
        <w:left w:val="none" w:sz="0" w:space="0" w:color="auto"/>
        <w:bottom w:val="none" w:sz="0" w:space="0" w:color="auto"/>
        <w:right w:val="none" w:sz="0" w:space="0" w:color="auto"/>
      </w:divBdr>
    </w:div>
    <w:div w:id="736363912">
      <w:bodyDiv w:val="1"/>
      <w:marLeft w:val="0"/>
      <w:marRight w:val="0"/>
      <w:marTop w:val="0"/>
      <w:marBottom w:val="0"/>
      <w:divBdr>
        <w:top w:val="none" w:sz="0" w:space="0" w:color="auto"/>
        <w:left w:val="none" w:sz="0" w:space="0" w:color="auto"/>
        <w:bottom w:val="none" w:sz="0" w:space="0" w:color="auto"/>
        <w:right w:val="none" w:sz="0" w:space="0" w:color="auto"/>
      </w:divBdr>
    </w:div>
    <w:div w:id="787162439">
      <w:bodyDiv w:val="1"/>
      <w:marLeft w:val="0"/>
      <w:marRight w:val="0"/>
      <w:marTop w:val="0"/>
      <w:marBottom w:val="0"/>
      <w:divBdr>
        <w:top w:val="none" w:sz="0" w:space="0" w:color="auto"/>
        <w:left w:val="none" w:sz="0" w:space="0" w:color="auto"/>
        <w:bottom w:val="none" w:sz="0" w:space="0" w:color="auto"/>
        <w:right w:val="none" w:sz="0" w:space="0" w:color="auto"/>
      </w:divBdr>
    </w:div>
    <w:div w:id="796416639">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04173616">
      <w:bodyDiv w:val="1"/>
      <w:marLeft w:val="0"/>
      <w:marRight w:val="0"/>
      <w:marTop w:val="0"/>
      <w:marBottom w:val="0"/>
      <w:divBdr>
        <w:top w:val="none" w:sz="0" w:space="0" w:color="auto"/>
        <w:left w:val="none" w:sz="0" w:space="0" w:color="auto"/>
        <w:bottom w:val="none" w:sz="0" w:space="0" w:color="auto"/>
        <w:right w:val="none" w:sz="0" w:space="0" w:color="auto"/>
      </w:divBdr>
    </w:div>
    <w:div w:id="1204363449">
      <w:bodyDiv w:val="1"/>
      <w:marLeft w:val="0"/>
      <w:marRight w:val="0"/>
      <w:marTop w:val="0"/>
      <w:marBottom w:val="0"/>
      <w:divBdr>
        <w:top w:val="none" w:sz="0" w:space="0" w:color="auto"/>
        <w:left w:val="none" w:sz="0" w:space="0" w:color="auto"/>
        <w:bottom w:val="none" w:sz="0" w:space="0" w:color="auto"/>
        <w:right w:val="none" w:sz="0" w:space="0" w:color="auto"/>
      </w:divBdr>
    </w:div>
    <w:div w:id="1247377022">
      <w:bodyDiv w:val="1"/>
      <w:marLeft w:val="0"/>
      <w:marRight w:val="0"/>
      <w:marTop w:val="0"/>
      <w:marBottom w:val="0"/>
      <w:divBdr>
        <w:top w:val="none" w:sz="0" w:space="0" w:color="auto"/>
        <w:left w:val="none" w:sz="0" w:space="0" w:color="auto"/>
        <w:bottom w:val="none" w:sz="0" w:space="0" w:color="auto"/>
        <w:right w:val="none" w:sz="0" w:space="0" w:color="auto"/>
      </w:divBdr>
    </w:div>
    <w:div w:id="17752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washk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4F72-0BEA-4D0B-9DF1-60BFF9A0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2435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Reynolds, Doris</cp:lastModifiedBy>
  <cp:revision>8</cp:revision>
  <cp:lastPrinted>2017-08-29T13:19:00Z</cp:lastPrinted>
  <dcterms:created xsi:type="dcterms:W3CDTF">2017-08-29T12:10:00Z</dcterms:created>
  <dcterms:modified xsi:type="dcterms:W3CDTF">2017-08-29T13:23:00Z</dcterms:modified>
</cp:coreProperties>
</file>