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51E7" w14:textId="77777777" w:rsidR="00D91F34" w:rsidRPr="001303A1" w:rsidRDefault="00D91F34" w:rsidP="00773D87">
      <w:pPr>
        <w:pStyle w:val="c2"/>
        <w:widowControl/>
        <w:outlineLvl w:val="0"/>
        <w:rPr>
          <w:b/>
          <w:sz w:val="28"/>
          <w:szCs w:val="28"/>
        </w:rPr>
      </w:pPr>
      <w:r w:rsidRPr="001303A1">
        <w:rPr>
          <w:b/>
          <w:sz w:val="28"/>
          <w:szCs w:val="28"/>
        </w:rPr>
        <w:t>PENNSYLVANIA</w:t>
      </w:r>
    </w:p>
    <w:p w14:paraId="72DBCCC7" w14:textId="77777777" w:rsidR="00D91F34" w:rsidRPr="001303A1" w:rsidRDefault="00D91F34" w:rsidP="00773D87">
      <w:pPr>
        <w:pStyle w:val="c2"/>
        <w:widowControl/>
        <w:outlineLvl w:val="0"/>
        <w:rPr>
          <w:b/>
          <w:sz w:val="28"/>
          <w:szCs w:val="28"/>
        </w:rPr>
      </w:pPr>
      <w:r w:rsidRPr="001303A1">
        <w:rPr>
          <w:b/>
          <w:sz w:val="28"/>
          <w:szCs w:val="28"/>
        </w:rPr>
        <w:t>PUBLIC UTILITY COMMISSION</w:t>
      </w:r>
    </w:p>
    <w:p w14:paraId="754BE188" w14:textId="77777777" w:rsidR="00D91F34" w:rsidRPr="001303A1" w:rsidRDefault="00D91F34" w:rsidP="00773D87">
      <w:pPr>
        <w:pStyle w:val="c2"/>
        <w:widowControl/>
        <w:outlineLvl w:val="0"/>
        <w:rPr>
          <w:b/>
          <w:sz w:val="28"/>
          <w:szCs w:val="28"/>
        </w:rPr>
      </w:pPr>
      <w:r w:rsidRPr="001303A1">
        <w:rPr>
          <w:b/>
          <w:sz w:val="28"/>
          <w:szCs w:val="28"/>
        </w:rPr>
        <w:t>Harrisburg, PA 17105-3265</w:t>
      </w:r>
    </w:p>
    <w:p w14:paraId="7B180654" w14:textId="77777777" w:rsidR="00A666BE" w:rsidRDefault="00A666BE" w:rsidP="00773D87">
      <w:pPr>
        <w:pStyle w:val="p3"/>
        <w:widowControl/>
        <w:tabs>
          <w:tab w:val="clear" w:pos="4960"/>
          <w:tab w:val="left" w:pos="4320"/>
        </w:tabs>
        <w:rPr>
          <w:sz w:val="28"/>
          <w:szCs w:val="28"/>
        </w:rPr>
      </w:pPr>
    </w:p>
    <w:p w14:paraId="63B7C252" w14:textId="789738D5" w:rsidR="006C560D" w:rsidRPr="00062E21" w:rsidRDefault="006C560D" w:rsidP="00773D8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636CA0">
        <w:rPr>
          <w:sz w:val="26"/>
          <w:szCs w:val="26"/>
        </w:rPr>
        <w:t>December</w:t>
      </w:r>
      <w:r w:rsidR="00F805EB" w:rsidRPr="00514356">
        <w:rPr>
          <w:sz w:val="26"/>
          <w:szCs w:val="26"/>
        </w:rPr>
        <w:t xml:space="preserve"> </w:t>
      </w:r>
      <w:r w:rsidR="00173685" w:rsidRPr="00514356">
        <w:rPr>
          <w:sz w:val="26"/>
          <w:szCs w:val="26"/>
        </w:rPr>
        <w:t>21</w:t>
      </w:r>
      <w:r w:rsidR="00F805EB" w:rsidRPr="00514356">
        <w:rPr>
          <w:sz w:val="26"/>
          <w:szCs w:val="26"/>
        </w:rPr>
        <w:t xml:space="preserve">, </w:t>
      </w:r>
      <w:r w:rsidR="00FE7309">
        <w:rPr>
          <w:sz w:val="26"/>
          <w:szCs w:val="26"/>
        </w:rPr>
        <w:t>2017</w:t>
      </w:r>
    </w:p>
    <w:p w14:paraId="1BA69CBB" w14:textId="77777777" w:rsidR="006C560D" w:rsidRPr="00062E21" w:rsidRDefault="006C560D" w:rsidP="00773D87">
      <w:pPr>
        <w:pStyle w:val="p4"/>
        <w:widowControl/>
        <w:spacing w:line="360" w:lineRule="auto"/>
        <w:rPr>
          <w:sz w:val="26"/>
          <w:szCs w:val="26"/>
        </w:rPr>
      </w:pPr>
    </w:p>
    <w:p w14:paraId="61D77CB6" w14:textId="77777777" w:rsidR="006C560D" w:rsidRPr="00F54DF8" w:rsidRDefault="006C560D" w:rsidP="00773D87">
      <w:pPr>
        <w:pStyle w:val="p4"/>
        <w:widowControl/>
        <w:rPr>
          <w:sz w:val="26"/>
          <w:szCs w:val="26"/>
        </w:rPr>
      </w:pPr>
      <w:r w:rsidRPr="00F54DF8">
        <w:rPr>
          <w:sz w:val="26"/>
          <w:szCs w:val="26"/>
        </w:rPr>
        <w:t>Commissioners Present:</w:t>
      </w:r>
    </w:p>
    <w:p w14:paraId="22D83699" w14:textId="77777777" w:rsidR="006C560D" w:rsidRPr="00F54DF8" w:rsidRDefault="006C560D" w:rsidP="00773D87">
      <w:pPr>
        <w:widowControl/>
        <w:tabs>
          <w:tab w:val="left" w:pos="204"/>
        </w:tabs>
        <w:rPr>
          <w:sz w:val="26"/>
          <w:szCs w:val="26"/>
        </w:rPr>
      </w:pPr>
    </w:p>
    <w:p w14:paraId="28CC1B3B" w14:textId="77777777" w:rsidR="00636CA0" w:rsidRPr="00636CA0" w:rsidRDefault="00636CA0" w:rsidP="00636CA0">
      <w:pPr>
        <w:pStyle w:val="p5"/>
        <w:ind w:left="720"/>
        <w:rPr>
          <w:sz w:val="26"/>
          <w:szCs w:val="26"/>
        </w:rPr>
      </w:pPr>
      <w:r w:rsidRPr="00636CA0">
        <w:rPr>
          <w:sz w:val="26"/>
          <w:szCs w:val="26"/>
        </w:rPr>
        <w:t>Gladys M. Brown, Chairman</w:t>
      </w:r>
    </w:p>
    <w:p w14:paraId="393D72C9" w14:textId="170D725E" w:rsidR="00636CA0" w:rsidRPr="00636CA0" w:rsidRDefault="00636CA0" w:rsidP="00636CA0">
      <w:pPr>
        <w:pStyle w:val="p5"/>
        <w:ind w:left="720"/>
        <w:rPr>
          <w:sz w:val="26"/>
          <w:szCs w:val="26"/>
        </w:rPr>
      </w:pPr>
      <w:r w:rsidRPr="00636CA0">
        <w:rPr>
          <w:sz w:val="26"/>
          <w:szCs w:val="26"/>
        </w:rPr>
        <w:t>Andrew G. Place, Vice Chairman</w:t>
      </w:r>
      <w:r w:rsidR="001F049C">
        <w:rPr>
          <w:sz w:val="26"/>
          <w:szCs w:val="26"/>
        </w:rPr>
        <w:t>, Statement</w:t>
      </w:r>
    </w:p>
    <w:p w14:paraId="05696662" w14:textId="7280B3F7" w:rsidR="00636CA0" w:rsidRPr="00636CA0" w:rsidRDefault="008A4A04" w:rsidP="00636CA0">
      <w:pPr>
        <w:pStyle w:val="p5"/>
        <w:ind w:left="720"/>
        <w:rPr>
          <w:sz w:val="26"/>
          <w:szCs w:val="26"/>
        </w:rPr>
      </w:pPr>
      <w:r>
        <w:rPr>
          <w:sz w:val="26"/>
          <w:szCs w:val="26"/>
        </w:rPr>
        <w:t>Norman J. Kennard</w:t>
      </w:r>
    </w:p>
    <w:p w14:paraId="37897D84" w14:textId="77777777" w:rsidR="00636CA0" w:rsidRPr="00636CA0" w:rsidRDefault="00636CA0" w:rsidP="00636CA0">
      <w:pPr>
        <w:pStyle w:val="p5"/>
        <w:ind w:left="720"/>
        <w:rPr>
          <w:sz w:val="26"/>
          <w:szCs w:val="26"/>
        </w:rPr>
      </w:pPr>
      <w:r w:rsidRPr="00636CA0">
        <w:rPr>
          <w:sz w:val="26"/>
          <w:szCs w:val="26"/>
        </w:rPr>
        <w:t>David W. Sweet</w:t>
      </w:r>
    </w:p>
    <w:p w14:paraId="30A10878" w14:textId="77777777" w:rsidR="00636CA0" w:rsidRPr="00636CA0" w:rsidRDefault="00636CA0" w:rsidP="00636CA0">
      <w:pPr>
        <w:pStyle w:val="p5"/>
        <w:ind w:left="720"/>
        <w:rPr>
          <w:sz w:val="26"/>
          <w:szCs w:val="26"/>
        </w:rPr>
      </w:pPr>
      <w:r w:rsidRPr="00636CA0">
        <w:rPr>
          <w:sz w:val="26"/>
          <w:szCs w:val="26"/>
        </w:rPr>
        <w:t>John F. Coleman, Jr.</w:t>
      </w:r>
    </w:p>
    <w:p w14:paraId="14AADD47" w14:textId="15DCC553" w:rsidR="00FE7309" w:rsidRPr="00F54DF8" w:rsidRDefault="00FE7309" w:rsidP="007F59C0">
      <w:pPr>
        <w:pStyle w:val="p5"/>
        <w:widowControl/>
        <w:tabs>
          <w:tab w:val="clear" w:pos="391"/>
        </w:tabs>
        <w:ind w:left="720"/>
        <w:rPr>
          <w:sz w:val="26"/>
          <w:szCs w:val="26"/>
        </w:rPr>
      </w:pPr>
    </w:p>
    <w:p w14:paraId="1E03AF9D" w14:textId="77777777" w:rsidR="006C560D" w:rsidRPr="00F54DF8" w:rsidRDefault="006C560D" w:rsidP="00773D87">
      <w:pPr>
        <w:pStyle w:val="p5"/>
        <w:widowControl/>
        <w:tabs>
          <w:tab w:val="clear" w:pos="391"/>
        </w:tabs>
        <w:ind w:left="720"/>
        <w:rPr>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F54DF8" w14:paraId="42172095" w14:textId="77777777" w:rsidTr="00775DE5">
        <w:trPr>
          <w:trHeight w:val="1665"/>
        </w:trPr>
        <w:tc>
          <w:tcPr>
            <w:tcW w:w="6030" w:type="dxa"/>
          </w:tcPr>
          <w:p w14:paraId="3715E900" w14:textId="74FA8430" w:rsidR="006C560D" w:rsidRPr="00F54DF8" w:rsidRDefault="00E02B28" w:rsidP="00F805EB">
            <w:pPr>
              <w:widowControl/>
              <w:autoSpaceDE/>
              <w:autoSpaceDN/>
              <w:adjustRightInd/>
              <w:rPr>
                <w:color w:val="0D0D0D" w:themeColor="text1" w:themeTint="F2"/>
                <w:sz w:val="26"/>
                <w:szCs w:val="26"/>
              </w:rPr>
            </w:pPr>
            <w:r w:rsidRPr="00F54DF8">
              <w:rPr>
                <w:color w:val="0D0D0D" w:themeColor="text1" w:themeTint="F2"/>
                <w:sz w:val="26"/>
                <w:szCs w:val="26"/>
              </w:rPr>
              <w:t xml:space="preserve">Petition of </w:t>
            </w:r>
            <w:r w:rsidR="00FE7309">
              <w:rPr>
                <w:color w:val="0D0D0D" w:themeColor="text1" w:themeTint="F2"/>
                <w:sz w:val="26"/>
                <w:szCs w:val="26"/>
              </w:rPr>
              <w:t>PPL Electric Utilities Corporation</w:t>
            </w:r>
            <w:r w:rsidR="006C560D" w:rsidRPr="00F54DF8">
              <w:rPr>
                <w:color w:val="0D0D0D" w:themeColor="text1" w:themeTint="F2"/>
                <w:sz w:val="26"/>
                <w:szCs w:val="26"/>
              </w:rPr>
              <w:t xml:space="preserve"> for</w:t>
            </w:r>
            <w:r w:rsidRPr="00F54DF8">
              <w:rPr>
                <w:color w:val="0D0D0D" w:themeColor="text1" w:themeTint="F2"/>
                <w:sz w:val="26"/>
                <w:szCs w:val="26"/>
              </w:rPr>
              <w:t xml:space="preserve"> Approval</w:t>
            </w:r>
            <w:r w:rsidR="00086E71" w:rsidRPr="00F54DF8">
              <w:rPr>
                <w:color w:val="0D0D0D" w:themeColor="text1" w:themeTint="F2"/>
                <w:sz w:val="26"/>
                <w:szCs w:val="26"/>
              </w:rPr>
              <w:t xml:space="preserve"> </w:t>
            </w:r>
            <w:r w:rsidR="006C560D" w:rsidRPr="00F54DF8">
              <w:rPr>
                <w:color w:val="0D0D0D" w:themeColor="text1" w:themeTint="F2"/>
                <w:sz w:val="26"/>
                <w:szCs w:val="26"/>
              </w:rPr>
              <w:t>of its</w:t>
            </w:r>
            <w:r w:rsidR="00886987">
              <w:rPr>
                <w:color w:val="0D0D0D" w:themeColor="text1" w:themeTint="F2"/>
                <w:sz w:val="26"/>
                <w:szCs w:val="26"/>
              </w:rPr>
              <w:t xml:space="preserve"> Second</w:t>
            </w:r>
            <w:r w:rsidR="006C560D" w:rsidRPr="00F54DF8">
              <w:rPr>
                <w:color w:val="0D0D0D" w:themeColor="text1" w:themeTint="F2"/>
                <w:sz w:val="26"/>
                <w:szCs w:val="26"/>
              </w:rPr>
              <w:t xml:space="preserve"> Long-Term Infrastructure Improvement Plan </w:t>
            </w:r>
          </w:p>
        </w:tc>
        <w:tc>
          <w:tcPr>
            <w:tcW w:w="3897" w:type="dxa"/>
          </w:tcPr>
          <w:p w14:paraId="5E98862E" w14:textId="4EA9F563" w:rsidR="006C560D" w:rsidRPr="00F54DF8" w:rsidRDefault="006C560D" w:rsidP="00773D87">
            <w:pPr>
              <w:widowControl/>
              <w:autoSpaceDE/>
              <w:autoSpaceDN/>
              <w:adjustRightInd/>
              <w:spacing w:line="360" w:lineRule="auto"/>
              <w:rPr>
                <w:color w:val="0D0D0D" w:themeColor="text1" w:themeTint="F2"/>
                <w:kern w:val="1"/>
                <w:sz w:val="26"/>
                <w:szCs w:val="26"/>
              </w:rPr>
            </w:pPr>
            <w:r w:rsidRPr="00F54DF8">
              <w:rPr>
                <w:color w:val="0D0D0D" w:themeColor="text1" w:themeTint="F2"/>
                <w:sz w:val="26"/>
                <w:szCs w:val="20"/>
              </w:rPr>
              <w:t xml:space="preserve">        Docket Number:</w:t>
            </w:r>
          </w:p>
          <w:p w14:paraId="1C60831B" w14:textId="562D7BCC" w:rsidR="006C560D" w:rsidRPr="00F54DF8" w:rsidRDefault="006C560D" w:rsidP="00773D87">
            <w:pPr>
              <w:widowControl/>
              <w:autoSpaceDE/>
              <w:autoSpaceDN/>
              <w:adjustRightInd/>
              <w:rPr>
                <w:color w:val="0D0D0D" w:themeColor="text1" w:themeTint="F2"/>
                <w:sz w:val="26"/>
                <w:szCs w:val="26"/>
              </w:rPr>
            </w:pPr>
            <w:r w:rsidRPr="00F54DF8">
              <w:rPr>
                <w:color w:val="0D0D0D" w:themeColor="text1" w:themeTint="F2"/>
                <w:kern w:val="1"/>
                <w:sz w:val="26"/>
                <w:szCs w:val="26"/>
              </w:rPr>
              <w:t xml:space="preserve">        </w:t>
            </w:r>
            <w:r w:rsidR="00E02B28" w:rsidRPr="00F54DF8">
              <w:rPr>
                <w:color w:val="0D0D0D" w:themeColor="text1" w:themeTint="F2"/>
                <w:sz w:val="26"/>
                <w:szCs w:val="26"/>
              </w:rPr>
              <w:t>P-</w:t>
            </w:r>
            <w:r w:rsidR="00775DE5" w:rsidRPr="00FE7309">
              <w:rPr>
                <w:color w:val="0D0D0D" w:themeColor="text1" w:themeTint="F2"/>
                <w:sz w:val="26"/>
                <w:szCs w:val="26"/>
              </w:rPr>
              <w:t>2017-</w:t>
            </w:r>
            <w:r w:rsidR="00FE7309">
              <w:rPr>
                <w:color w:val="0D0D0D" w:themeColor="text1" w:themeTint="F2"/>
                <w:sz w:val="26"/>
                <w:szCs w:val="26"/>
              </w:rPr>
              <w:t>2622393</w:t>
            </w:r>
          </w:p>
          <w:p w14:paraId="3D9267F8" w14:textId="77777777" w:rsidR="006C560D" w:rsidRPr="00F54DF8" w:rsidRDefault="006C560D" w:rsidP="00773D87">
            <w:pPr>
              <w:widowControl/>
              <w:autoSpaceDE/>
              <w:autoSpaceDN/>
              <w:adjustRightInd/>
              <w:rPr>
                <w:color w:val="0D0D0D" w:themeColor="text1" w:themeTint="F2"/>
                <w:sz w:val="26"/>
                <w:szCs w:val="26"/>
              </w:rPr>
            </w:pPr>
          </w:p>
          <w:p w14:paraId="2DCECF63" w14:textId="122A2B0E" w:rsidR="00775DE5" w:rsidRPr="00F54DF8" w:rsidRDefault="00775DE5" w:rsidP="00775DE5">
            <w:pPr>
              <w:widowControl/>
              <w:autoSpaceDE/>
              <w:autoSpaceDN/>
              <w:adjustRightInd/>
              <w:rPr>
                <w:color w:val="0D0D0D" w:themeColor="text1" w:themeTint="F2"/>
                <w:sz w:val="26"/>
                <w:szCs w:val="26"/>
              </w:rPr>
            </w:pPr>
          </w:p>
          <w:p w14:paraId="71F6E2E0" w14:textId="77777777" w:rsidR="006C560D" w:rsidRPr="00F54DF8" w:rsidRDefault="006C560D" w:rsidP="00773D87">
            <w:pPr>
              <w:widowControl/>
              <w:autoSpaceDE/>
              <w:autoSpaceDN/>
              <w:adjustRightInd/>
              <w:rPr>
                <w:color w:val="0D0D0D" w:themeColor="text1" w:themeTint="F2"/>
                <w:sz w:val="26"/>
                <w:szCs w:val="26"/>
              </w:rPr>
            </w:pPr>
          </w:p>
          <w:p w14:paraId="276AAA61" w14:textId="77777777" w:rsidR="006C560D" w:rsidRPr="00F54DF8" w:rsidRDefault="006C560D" w:rsidP="00773D87">
            <w:pPr>
              <w:widowControl/>
              <w:autoSpaceDE/>
              <w:autoSpaceDN/>
              <w:adjustRightInd/>
              <w:rPr>
                <w:color w:val="0D0D0D" w:themeColor="text1" w:themeTint="F2"/>
                <w:kern w:val="1"/>
                <w:sz w:val="26"/>
                <w:szCs w:val="26"/>
              </w:rPr>
            </w:pPr>
          </w:p>
        </w:tc>
      </w:tr>
    </w:tbl>
    <w:p w14:paraId="05CB9C24" w14:textId="77777777" w:rsidR="00D91F34" w:rsidRPr="00F54DF8" w:rsidRDefault="00F25BC8" w:rsidP="00773D87">
      <w:pPr>
        <w:pStyle w:val="c2"/>
        <w:widowControl/>
        <w:tabs>
          <w:tab w:val="left" w:pos="204"/>
        </w:tabs>
        <w:spacing w:line="360" w:lineRule="auto"/>
        <w:outlineLvl w:val="0"/>
        <w:rPr>
          <w:b/>
          <w:sz w:val="26"/>
          <w:szCs w:val="26"/>
        </w:rPr>
      </w:pPr>
      <w:r w:rsidRPr="00F54DF8">
        <w:rPr>
          <w:b/>
          <w:sz w:val="26"/>
          <w:szCs w:val="26"/>
        </w:rPr>
        <w:t xml:space="preserve">OPINION AND </w:t>
      </w:r>
      <w:r w:rsidR="00D91F34" w:rsidRPr="00F54DF8">
        <w:rPr>
          <w:b/>
          <w:sz w:val="26"/>
          <w:szCs w:val="26"/>
        </w:rPr>
        <w:t>ORDER</w:t>
      </w:r>
    </w:p>
    <w:p w14:paraId="6F31C8D2" w14:textId="77777777" w:rsidR="007F07C7" w:rsidRPr="00F54DF8" w:rsidRDefault="007F07C7" w:rsidP="00773D87">
      <w:pPr>
        <w:pStyle w:val="c2"/>
        <w:widowControl/>
        <w:tabs>
          <w:tab w:val="left" w:pos="204"/>
        </w:tabs>
        <w:spacing w:line="360" w:lineRule="auto"/>
        <w:outlineLvl w:val="0"/>
        <w:rPr>
          <w:b/>
          <w:sz w:val="26"/>
          <w:szCs w:val="26"/>
        </w:rPr>
      </w:pPr>
    </w:p>
    <w:p w14:paraId="63F225E2" w14:textId="77777777" w:rsidR="00D91F34" w:rsidRPr="00F54DF8" w:rsidRDefault="001303A1" w:rsidP="00773D87">
      <w:pPr>
        <w:pStyle w:val="p4"/>
        <w:widowControl/>
        <w:spacing w:line="360" w:lineRule="auto"/>
        <w:rPr>
          <w:b/>
          <w:sz w:val="26"/>
          <w:szCs w:val="26"/>
        </w:rPr>
      </w:pPr>
      <w:r w:rsidRPr="00F54DF8">
        <w:rPr>
          <w:b/>
          <w:sz w:val="26"/>
          <w:szCs w:val="26"/>
        </w:rPr>
        <w:t>BY THE COMMI</w:t>
      </w:r>
      <w:r w:rsidR="00D91F34" w:rsidRPr="00F54DF8">
        <w:rPr>
          <w:b/>
          <w:sz w:val="26"/>
          <w:szCs w:val="26"/>
        </w:rPr>
        <w:t>SSION:</w:t>
      </w:r>
    </w:p>
    <w:p w14:paraId="5BA44A35" w14:textId="77777777" w:rsidR="00D91F34" w:rsidRPr="00F54DF8" w:rsidRDefault="00D91F34" w:rsidP="00773D87">
      <w:pPr>
        <w:widowControl/>
        <w:tabs>
          <w:tab w:val="left" w:pos="204"/>
        </w:tabs>
        <w:spacing w:line="360" w:lineRule="auto"/>
        <w:rPr>
          <w:sz w:val="26"/>
          <w:szCs w:val="26"/>
        </w:rPr>
      </w:pPr>
    </w:p>
    <w:p w14:paraId="119F9933" w14:textId="21839161" w:rsidR="008A70C8" w:rsidRDefault="00A11039" w:rsidP="00A11039">
      <w:pPr>
        <w:pStyle w:val="p2"/>
        <w:widowControl/>
        <w:tabs>
          <w:tab w:val="clear" w:pos="1445"/>
          <w:tab w:val="left" w:pos="720"/>
        </w:tabs>
        <w:spacing w:line="360" w:lineRule="auto"/>
        <w:ind w:firstLine="0"/>
        <w:rPr>
          <w:sz w:val="26"/>
          <w:szCs w:val="26"/>
        </w:rPr>
      </w:pPr>
      <w:r>
        <w:rPr>
          <w:sz w:val="26"/>
          <w:szCs w:val="26"/>
        </w:rPr>
        <w:tab/>
      </w:r>
      <w:r w:rsidR="00A251DE" w:rsidRPr="00F54DF8">
        <w:rPr>
          <w:sz w:val="26"/>
          <w:szCs w:val="26"/>
        </w:rPr>
        <w:t xml:space="preserve">Before the Commission for consideration </w:t>
      </w:r>
      <w:r w:rsidR="007F59C0" w:rsidRPr="00F54DF8">
        <w:rPr>
          <w:sz w:val="26"/>
          <w:szCs w:val="26"/>
        </w:rPr>
        <w:t>is</w:t>
      </w:r>
      <w:r w:rsidR="00A251DE" w:rsidRPr="00F54DF8">
        <w:rPr>
          <w:sz w:val="26"/>
          <w:szCs w:val="26"/>
        </w:rPr>
        <w:t xml:space="preserve"> the Petition for approval of the </w:t>
      </w:r>
      <w:r w:rsidR="00E406A3">
        <w:rPr>
          <w:sz w:val="26"/>
          <w:szCs w:val="26"/>
        </w:rPr>
        <w:t xml:space="preserve">Second </w:t>
      </w:r>
      <w:r w:rsidR="00A251DE" w:rsidRPr="00F54DF8">
        <w:rPr>
          <w:sz w:val="26"/>
          <w:szCs w:val="26"/>
        </w:rPr>
        <w:t>Long-Term Infrastruc</w:t>
      </w:r>
      <w:r w:rsidR="00775DE5" w:rsidRPr="00F54DF8">
        <w:rPr>
          <w:sz w:val="26"/>
          <w:szCs w:val="26"/>
        </w:rPr>
        <w:t>ture Improvement Plan (</w:t>
      </w:r>
      <w:r w:rsidR="00636CA0">
        <w:rPr>
          <w:sz w:val="26"/>
          <w:szCs w:val="26"/>
        </w:rPr>
        <w:t xml:space="preserve">Second </w:t>
      </w:r>
      <w:r w:rsidR="00E50584">
        <w:rPr>
          <w:sz w:val="26"/>
          <w:szCs w:val="26"/>
        </w:rPr>
        <w:t>LTIIP</w:t>
      </w:r>
      <w:r w:rsidR="00775DE5" w:rsidRPr="00F54DF8">
        <w:rPr>
          <w:sz w:val="26"/>
          <w:szCs w:val="26"/>
        </w:rPr>
        <w:t xml:space="preserve">) </w:t>
      </w:r>
      <w:r w:rsidR="005A584D" w:rsidRPr="00F54DF8">
        <w:rPr>
          <w:sz w:val="26"/>
          <w:szCs w:val="26"/>
        </w:rPr>
        <w:t xml:space="preserve">of </w:t>
      </w:r>
      <w:r w:rsidR="00FE7309">
        <w:rPr>
          <w:color w:val="0D0D0D" w:themeColor="text1" w:themeTint="F2"/>
          <w:sz w:val="26"/>
          <w:szCs w:val="26"/>
        </w:rPr>
        <w:t>PPL Electric Utilities Corporation</w:t>
      </w:r>
      <w:r w:rsidR="00FE7309" w:rsidRPr="00F54DF8">
        <w:rPr>
          <w:color w:val="0D0D0D" w:themeColor="text1" w:themeTint="F2"/>
          <w:sz w:val="26"/>
          <w:szCs w:val="26"/>
        </w:rPr>
        <w:t xml:space="preserve"> </w:t>
      </w:r>
      <w:r w:rsidR="00FE7309">
        <w:rPr>
          <w:color w:val="0D0D0D" w:themeColor="text1" w:themeTint="F2"/>
          <w:sz w:val="26"/>
          <w:szCs w:val="26"/>
        </w:rPr>
        <w:t>(PPL)</w:t>
      </w:r>
      <w:r w:rsidR="00636CA0">
        <w:rPr>
          <w:color w:val="0D0D0D" w:themeColor="text1" w:themeTint="F2"/>
          <w:sz w:val="26"/>
          <w:szCs w:val="26"/>
        </w:rPr>
        <w:t xml:space="preserve">.  PPL </w:t>
      </w:r>
      <w:r w:rsidR="00F805EB">
        <w:rPr>
          <w:sz w:val="26"/>
          <w:szCs w:val="26"/>
        </w:rPr>
        <w:t xml:space="preserve">filed its </w:t>
      </w:r>
      <w:r w:rsidR="00636CA0">
        <w:rPr>
          <w:sz w:val="26"/>
          <w:szCs w:val="26"/>
        </w:rPr>
        <w:t>Second LTIIP</w:t>
      </w:r>
      <w:r w:rsidR="00077D4E">
        <w:rPr>
          <w:sz w:val="26"/>
          <w:szCs w:val="26"/>
        </w:rPr>
        <w:t xml:space="preserve"> on </w:t>
      </w:r>
      <w:r w:rsidR="005B7DE4" w:rsidRPr="005B7DE4">
        <w:rPr>
          <w:sz w:val="26"/>
          <w:szCs w:val="26"/>
        </w:rPr>
        <w:t>Aug</w:t>
      </w:r>
      <w:r w:rsidR="00636CA0">
        <w:rPr>
          <w:sz w:val="26"/>
          <w:szCs w:val="26"/>
        </w:rPr>
        <w:t>ust</w:t>
      </w:r>
      <w:r w:rsidR="005B7DE4" w:rsidRPr="005B7DE4">
        <w:rPr>
          <w:sz w:val="26"/>
          <w:szCs w:val="26"/>
        </w:rPr>
        <w:t xml:space="preserve"> 31, 2017</w:t>
      </w:r>
      <w:r w:rsidR="00077D4E">
        <w:rPr>
          <w:sz w:val="26"/>
          <w:szCs w:val="26"/>
        </w:rPr>
        <w:t xml:space="preserve">. </w:t>
      </w:r>
      <w:r w:rsidR="00077D4E" w:rsidRPr="00077D4E">
        <w:t xml:space="preserve"> </w:t>
      </w:r>
      <w:r w:rsidR="00077D4E" w:rsidRPr="00077D4E">
        <w:rPr>
          <w:sz w:val="26"/>
          <w:szCs w:val="26"/>
        </w:rPr>
        <w:t xml:space="preserve">Copies of the </w:t>
      </w:r>
      <w:r w:rsidR="00636CA0">
        <w:rPr>
          <w:sz w:val="26"/>
          <w:szCs w:val="26"/>
        </w:rPr>
        <w:t xml:space="preserve">Second </w:t>
      </w:r>
      <w:r w:rsidR="00E50584">
        <w:rPr>
          <w:sz w:val="26"/>
          <w:szCs w:val="26"/>
        </w:rPr>
        <w:t>LTIIP</w:t>
      </w:r>
      <w:r w:rsidR="00636CA0">
        <w:rPr>
          <w:sz w:val="26"/>
          <w:szCs w:val="26"/>
        </w:rPr>
        <w:t xml:space="preserve"> </w:t>
      </w:r>
      <w:r w:rsidR="00077D4E" w:rsidRPr="00077D4E">
        <w:rPr>
          <w:sz w:val="26"/>
          <w:szCs w:val="26"/>
        </w:rPr>
        <w:t xml:space="preserve">were served on the statutory advocates </w:t>
      </w:r>
      <w:r w:rsidR="00077D4E">
        <w:rPr>
          <w:sz w:val="26"/>
          <w:szCs w:val="26"/>
        </w:rPr>
        <w:t>and</w:t>
      </w:r>
      <w:r w:rsidR="00077D4E" w:rsidRPr="00077D4E">
        <w:rPr>
          <w:sz w:val="26"/>
          <w:szCs w:val="26"/>
        </w:rPr>
        <w:t xml:space="preserve"> the </w:t>
      </w:r>
      <w:r w:rsidR="00077D4E">
        <w:rPr>
          <w:sz w:val="26"/>
          <w:szCs w:val="26"/>
        </w:rPr>
        <w:t xml:space="preserve">parties of record from </w:t>
      </w:r>
      <w:r w:rsidR="006273DE" w:rsidRPr="006273DE">
        <w:rPr>
          <w:sz w:val="26"/>
          <w:szCs w:val="26"/>
        </w:rPr>
        <w:t>PPL</w:t>
      </w:r>
      <w:r w:rsidR="00077D4E" w:rsidRPr="006273DE">
        <w:rPr>
          <w:sz w:val="26"/>
          <w:szCs w:val="26"/>
        </w:rPr>
        <w:t>’s</w:t>
      </w:r>
      <w:r w:rsidR="00077D4E" w:rsidRPr="00077D4E">
        <w:rPr>
          <w:sz w:val="26"/>
          <w:szCs w:val="26"/>
        </w:rPr>
        <w:t xml:space="preserve"> most recent base rate case proceeding</w:t>
      </w:r>
      <w:r w:rsidR="00077D4E">
        <w:rPr>
          <w:sz w:val="26"/>
          <w:szCs w:val="26"/>
        </w:rPr>
        <w:t>.</w:t>
      </w:r>
      <w:r w:rsidR="003B7BFC">
        <w:rPr>
          <w:rStyle w:val="FootnoteReference"/>
          <w:sz w:val="26"/>
          <w:szCs w:val="26"/>
        </w:rPr>
        <w:footnoteReference w:id="1"/>
      </w:r>
      <w:r w:rsidR="008A70C8">
        <w:rPr>
          <w:sz w:val="26"/>
          <w:szCs w:val="26"/>
        </w:rPr>
        <w:t xml:space="preserve">  </w:t>
      </w:r>
    </w:p>
    <w:p w14:paraId="115F68E8" w14:textId="77777777" w:rsidR="008A70C8" w:rsidRDefault="008A70C8" w:rsidP="00A11039">
      <w:pPr>
        <w:pStyle w:val="p2"/>
        <w:widowControl/>
        <w:tabs>
          <w:tab w:val="clear" w:pos="1445"/>
          <w:tab w:val="left" w:pos="720"/>
        </w:tabs>
        <w:spacing w:line="360" w:lineRule="auto"/>
        <w:ind w:firstLine="0"/>
        <w:rPr>
          <w:sz w:val="26"/>
          <w:szCs w:val="26"/>
        </w:rPr>
      </w:pPr>
    </w:p>
    <w:p w14:paraId="6D18D734" w14:textId="2158C607" w:rsidR="006273DE" w:rsidRDefault="008A70C8" w:rsidP="00A11039">
      <w:pPr>
        <w:pStyle w:val="p2"/>
        <w:widowControl/>
        <w:tabs>
          <w:tab w:val="clear" w:pos="1445"/>
          <w:tab w:val="left" w:pos="720"/>
        </w:tabs>
        <w:spacing w:line="360" w:lineRule="auto"/>
        <w:ind w:firstLine="0"/>
        <w:rPr>
          <w:sz w:val="26"/>
          <w:szCs w:val="26"/>
        </w:rPr>
      </w:pPr>
      <w:r>
        <w:rPr>
          <w:sz w:val="26"/>
          <w:szCs w:val="26"/>
        </w:rPr>
        <w:tab/>
      </w:r>
      <w:r w:rsidR="006273DE">
        <w:rPr>
          <w:sz w:val="26"/>
          <w:szCs w:val="26"/>
        </w:rPr>
        <w:t xml:space="preserve">On </w:t>
      </w:r>
      <w:r w:rsidR="00C16297">
        <w:rPr>
          <w:sz w:val="26"/>
          <w:szCs w:val="26"/>
        </w:rPr>
        <w:t>September</w:t>
      </w:r>
      <w:r w:rsidR="006273DE">
        <w:rPr>
          <w:sz w:val="26"/>
          <w:szCs w:val="26"/>
        </w:rPr>
        <w:t xml:space="preserve"> 20, 2017, </w:t>
      </w:r>
      <w:r w:rsidR="004C3AA3">
        <w:rPr>
          <w:sz w:val="26"/>
          <w:szCs w:val="26"/>
        </w:rPr>
        <w:t>Mr. Eric</w:t>
      </w:r>
      <w:r w:rsidR="006273DE">
        <w:rPr>
          <w:sz w:val="26"/>
          <w:szCs w:val="26"/>
        </w:rPr>
        <w:t xml:space="preserve"> J. Epstein, private citizen, submitted </w:t>
      </w:r>
      <w:r w:rsidR="0026791C">
        <w:rPr>
          <w:sz w:val="26"/>
          <w:szCs w:val="26"/>
        </w:rPr>
        <w:t xml:space="preserve">comments </w:t>
      </w:r>
      <w:r w:rsidR="00636CA0">
        <w:rPr>
          <w:sz w:val="26"/>
          <w:szCs w:val="26"/>
        </w:rPr>
        <w:t xml:space="preserve">via email that, </w:t>
      </w:r>
      <w:r w:rsidR="00636CA0" w:rsidRPr="00F4462D">
        <w:rPr>
          <w:i/>
          <w:sz w:val="26"/>
          <w:szCs w:val="26"/>
        </w:rPr>
        <w:t>inter alia</w:t>
      </w:r>
      <w:r w:rsidR="00636CA0">
        <w:rPr>
          <w:sz w:val="26"/>
          <w:szCs w:val="26"/>
        </w:rPr>
        <w:t xml:space="preserve">, </w:t>
      </w:r>
      <w:r w:rsidR="00332997">
        <w:rPr>
          <w:sz w:val="26"/>
          <w:szCs w:val="26"/>
        </w:rPr>
        <w:t>request</w:t>
      </w:r>
      <w:r>
        <w:rPr>
          <w:sz w:val="26"/>
          <w:szCs w:val="26"/>
        </w:rPr>
        <w:t>ed</w:t>
      </w:r>
      <w:r w:rsidR="00332997">
        <w:rPr>
          <w:sz w:val="26"/>
          <w:szCs w:val="26"/>
        </w:rPr>
        <w:t xml:space="preserve"> information</w:t>
      </w:r>
      <w:r w:rsidR="00636CA0">
        <w:rPr>
          <w:sz w:val="26"/>
          <w:szCs w:val="26"/>
        </w:rPr>
        <w:t xml:space="preserve">: </w:t>
      </w:r>
      <w:r w:rsidR="00332997">
        <w:rPr>
          <w:sz w:val="26"/>
          <w:szCs w:val="26"/>
        </w:rPr>
        <w:t xml:space="preserve">on how PPL plans to improve its </w:t>
      </w:r>
      <w:r w:rsidR="00332997">
        <w:rPr>
          <w:sz w:val="26"/>
          <w:szCs w:val="26"/>
        </w:rPr>
        <w:lastRenderedPageBreak/>
        <w:t xml:space="preserve">reliability performance; on </w:t>
      </w:r>
      <w:r w:rsidR="00636CA0">
        <w:rPr>
          <w:sz w:val="26"/>
          <w:szCs w:val="26"/>
        </w:rPr>
        <w:t>PPL’s</w:t>
      </w:r>
      <w:r w:rsidR="0026791C">
        <w:rPr>
          <w:sz w:val="26"/>
          <w:szCs w:val="26"/>
        </w:rPr>
        <w:t xml:space="preserve"> reliability improvement </w:t>
      </w:r>
      <w:r w:rsidR="004C3AA3">
        <w:rPr>
          <w:sz w:val="26"/>
          <w:szCs w:val="26"/>
        </w:rPr>
        <w:t>expectations</w:t>
      </w:r>
      <w:r w:rsidR="00636CA0">
        <w:rPr>
          <w:sz w:val="26"/>
          <w:szCs w:val="26"/>
        </w:rPr>
        <w:t>;</w:t>
      </w:r>
      <w:r w:rsidR="004C3AA3">
        <w:rPr>
          <w:sz w:val="26"/>
          <w:szCs w:val="26"/>
        </w:rPr>
        <w:t xml:space="preserve"> </w:t>
      </w:r>
      <w:r w:rsidR="00332997">
        <w:rPr>
          <w:sz w:val="26"/>
          <w:szCs w:val="26"/>
        </w:rPr>
        <w:t xml:space="preserve">on a mechanism that rate payers can utilize to monitor that performance matches increased funding; on </w:t>
      </w:r>
      <w:r w:rsidR="004C3AA3">
        <w:rPr>
          <w:sz w:val="26"/>
          <w:szCs w:val="26"/>
        </w:rPr>
        <w:t>PPL’s</w:t>
      </w:r>
      <w:r w:rsidR="0026791C">
        <w:rPr>
          <w:sz w:val="26"/>
          <w:szCs w:val="26"/>
        </w:rPr>
        <w:t xml:space="preserve"> innovations and recent technologies being deployed</w:t>
      </w:r>
      <w:r w:rsidR="00636CA0">
        <w:rPr>
          <w:sz w:val="26"/>
          <w:szCs w:val="26"/>
        </w:rPr>
        <w:t>;</w:t>
      </w:r>
      <w:r w:rsidR="0026791C">
        <w:rPr>
          <w:sz w:val="26"/>
          <w:szCs w:val="26"/>
        </w:rPr>
        <w:t xml:space="preserve"> and </w:t>
      </w:r>
      <w:r w:rsidR="00332997">
        <w:rPr>
          <w:sz w:val="26"/>
          <w:szCs w:val="26"/>
        </w:rPr>
        <w:t xml:space="preserve">on </w:t>
      </w:r>
      <w:r w:rsidR="00D86A6E">
        <w:rPr>
          <w:sz w:val="26"/>
          <w:szCs w:val="26"/>
        </w:rPr>
        <w:t>the funding of failed equipment expenditures “based on review of historical trends while considering current failure rates and proactive mitigating measures</w:t>
      </w:r>
      <w:r w:rsidR="00636CA0">
        <w:rPr>
          <w:sz w:val="26"/>
          <w:szCs w:val="26"/>
        </w:rPr>
        <w:t>.</w:t>
      </w:r>
      <w:r w:rsidR="00D86A6E">
        <w:rPr>
          <w:sz w:val="26"/>
          <w:szCs w:val="26"/>
        </w:rPr>
        <w:t>”</w:t>
      </w:r>
      <w:r w:rsidR="00636CA0">
        <w:rPr>
          <w:sz w:val="26"/>
          <w:szCs w:val="26"/>
        </w:rPr>
        <w:t xml:space="preserve">  Epstein Comments at 2.</w:t>
      </w:r>
    </w:p>
    <w:p w14:paraId="47BB20CC" w14:textId="4291B3B5" w:rsidR="003D51B8" w:rsidRDefault="003D51B8" w:rsidP="00A11039">
      <w:pPr>
        <w:pStyle w:val="p2"/>
        <w:widowControl/>
        <w:tabs>
          <w:tab w:val="clear" w:pos="1445"/>
          <w:tab w:val="left" w:pos="720"/>
        </w:tabs>
        <w:spacing w:line="360" w:lineRule="auto"/>
        <w:ind w:firstLine="0"/>
        <w:rPr>
          <w:sz w:val="26"/>
          <w:szCs w:val="26"/>
        </w:rPr>
      </w:pPr>
    </w:p>
    <w:p w14:paraId="5091B6A1" w14:textId="61885E91" w:rsidR="006C2CF3" w:rsidRDefault="003D51B8" w:rsidP="00A11039">
      <w:pPr>
        <w:pStyle w:val="p2"/>
        <w:widowControl/>
        <w:tabs>
          <w:tab w:val="clear" w:pos="1445"/>
          <w:tab w:val="left" w:pos="720"/>
        </w:tabs>
        <w:spacing w:line="360" w:lineRule="auto"/>
        <w:ind w:firstLine="0"/>
        <w:rPr>
          <w:sz w:val="26"/>
          <w:szCs w:val="26"/>
        </w:rPr>
      </w:pPr>
      <w:r>
        <w:rPr>
          <w:sz w:val="26"/>
          <w:szCs w:val="26"/>
        </w:rPr>
        <w:tab/>
        <w:t xml:space="preserve">On </w:t>
      </w:r>
      <w:r w:rsidR="00C16297">
        <w:rPr>
          <w:sz w:val="26"/>
          <w:szCs w:val="26"/>
        </w:rPr>
        <w:t>October</w:t>
      </w:r>
      <w:r>
        <w:rPr>
          <w:sz w:val="26"/>
          <w:szCs w:val="26"/>
        </w:rPr>
        <w:t xml:space="preserve"> 2, 201</w:t>
      </w:r>
      <w:r w:rsidR="00332997">
        <w:rPr>
          <w:sz w:val="26"/>
          <w:szCs w:val="26"/>
        </w:rPr>
        <w:t>7</w:t>
      </w:r>
      <w:r>
        <w:rPr>
          <w:sz w:val="26"/>
          <w:szCs w:val="26"/>
        </w:rPr>
        <w:t xml:space="preserve">, PPL </w:t>
      </w:r>
      <w:r w:rsidR="00332997">
        <w:rPr>
          <w:sz w:val="26"/>
          <w:szCs w:val="26"/>
        </w:rPr>
        <w:t>filed reply comments</w:t>
      </w:r>
      <w:r w:rsidR="00571EDC">
        <w:rPr>
          <w:sz w:val="26"/>
          <w:szCs w:val="26"/>
        </w:rPr>
        <w:t xml:space="preserve"> to Mr. Epstein’s email</w:t>
      </w:r>
      <w:r w:rsidR="00332997">
        <w:rPr>
          <w:sz w:val="26"/>
          <w:szCs w:val="26"/>
        </w:rPr>
        <w:t>.  PPL noted that</w:t>
      </w:r>
      <w:r>
        <w:rPr>
          <w:sz w:val="26"/>
          <w:szCs w:val="26"/>
        </w:rPr>
        <w:t xml:space="preserve"> Mr. Epstein’s comments</w:t>
      </w:r>
      <w:r w:rsidR="00663E3E">
        <w:rPr>
          <w:sz w:val="26"/>
          <w:szCs w:val="26"/>
        </w:rPr>
        <w:t xml:space="preserve"> did not oppose or object </w:t>
      </w:r>
      <w:r w:rsidR="00332997">
        <w:rPr>
          <w:sz w:val="26"/>
          <w:szCs w:val="26"/>
        </w:rPr>
        <w:t xml:space="preserve">to </w:t>
      </w:r>
      <w:r w:rsidR="00663E3E">
        <w:rPr>
          <w:sz w:val="26"/>
          <w:szCs w:val="26"/>
        </w:rPr>
        <w:t xml:space="preserve">any portion of the </w:t>
      </w:r>
      <w:r w:rsidR="00332997">
        <w:rPr>
          <w:sz w:val="26"/>
          <w:szCs w:val="26"/>
        </w:rPr>
        <w:t xml:space="preserve">Second </w:t>
      </w:r>
      <w:r w:rsidR="00663E3E">
        <w:rPr>
          <w:sz w:val="26"/>
          <w:szCs w:val="26"/>
        </w:rPr>
        <w:t>LTIIP</w:t>
      </w:r>
      <w:r w:rsidR="00332997">
        <w:rPr>
          <w:sz w:val="26"/>
          <w:szCs w:val="26"/>
        </w:rPr>
        <w:t xml:space="preserve"> and that they d</w:t>
      </w:r>
      <w:r w:rsidR="00663E3E">
        <w:rPr>
          <w:sz w:val="26"/>
          <w:szCs w:val="26"/>
        </w:rPr>
        <w:t xml:space="preserve">id not raise any material factual issues related to the </w:t>
      </w:r>
      <w:r w:rsidR="00332997">
        <w:rPr>
          <w:sz w:val="26"/>
          <w:szCs w:val="26"/>
        </w:rPr>
        <w:t xml:space="preserve">Second </w:t>
      </w:r>
      <w:r w:rsidR="00663E3E">
        <w:rPr>
          <w:sz w:val="26"/>
          <w:szCs w:val="26"/>
        </w:rPr>
        <w:t xml:space="preserve">LTIIP.  </w:t>
      </w:r>
      <w:r w:rsidR="00332997">
        <w:rPr>
          <w:sz w:val="26"/>
          <w:szCs w:val="26"/>
        </w:rPr>
        <w:t xml:space="preserve">PPL Reply Comments at 4.  </w:t>
      </w:r>
      <w:r w:rsidR="00CF00A2">
        <w:rPr>
          <w:sz w:val="26"/>
          <w:szCs w:val="26"/>
        </w:rPr>
        <w:t xml:space="preserve">In its reply comments, PPL addressed each of the 6 questions raised by Mr. Epstein.  </w:t>
      </w:r>
      <w:r w:rsidR="00820F09">
        <w:rPr>
          <w:sz w:val="26"/>
          <w:szCs w:val="26"/>
        </w:rPr>
        <w:t>PPL also provided more information on the subjects raised by Mr.</w:t>
      </w:r>
      <w:r w:rsidR="008A4A04">
        <w:rPr>
          <w:sz w:val="26"/>
          <w:szCs w:val="26"/>
        </w:rPr>
        <w:t> </w:t>
      </w:r>
      <w:r w:rsidR="00820F09">
        <w:rPr>
          <w:sz w:val="26"/>
          <w:szCs w:val="26"/>
        </w:rPr>
        <w:t>Epstein in a response to a Commission request for more information, as described below</w:t>
      </w:r>
      <w:r w:rsidR="006C2CF3">
        <w:rPr>
          <w:sz w:val="26"/>
          <w:szCs w:val="26"/>
        </w:rPr>
        <w:t>.</w:t>
      </w:r>
    </w:p>
    <w:p w14:paraId="361C4E23" w14:textId="19CB110F" w:rsidR="00CE038C" w:rsidRDefault="00CE038C" w:rsidP="00A11039">
      <w:pPr>
        <w:pStyle w:val="p2"/>
        <w:widowControl/>
        <w:tabs>
          <w:tab w:val="clear" w:pos="1445"/>
          <w:tab w:val="left" w:pos="720"/>
        </w:tabs>
        <w:spacing w:line="360" w:lineRule="auto"/>
        <w:ind w:firstLine="0"/>
        <w:rPr>
          <w:sz w:val="26"/>
          <w:szCs w:val="26"/>
        </w:rPr>
      </w:pPr>
    </w:p>
    <w:p w14:paraId="4AC7ABD6" w14:textId="6EA8F3D4" w:rsidR="00BB24F9" w:rsidRDefault="006C2CF3" w:rsidP="00A11039">
      <w:pPr>
        <w:pStyle w:val="p2"/>
        <w:widowControl/>
        <w:tabs>
          <w:tab w:val="clear" w:pos="1445"/>
          <w:tab w:val="left" w:pos="720"/>
        </w:tabs>
        <w:spacing w:line="360" w:lineRule="auto"/>
        <w:ind w:firstLine="0"/>
        <w:rPr>
          <w:sz w:val="26"/>
          <w:szCs w:val="26"/>
        </w:rPr>
      </w:pPr>
      <w:r>
        <w:rPr>
          <w:sz w:val="26"/>
          <w:szCs w:val="26"/>
        </w:rPr>
        <w:tab/>
        <w:t xml:space="preserve">On </w:t>
      </w:r>
      <w:r w:rsidR="00C16297">
        <w:rPr>
          <w:sz w:val="26"/>
          <w:szCs w:val="26"/>
        </w:rPr>
        <w:t>September</w:t>
      </w:r>
      <w:r>
        <w:rPr>
          <w:sz w:val="26"/>
          <w:szCs w:val="26"/>
        </w:rPr>
        <w:t xml:space="preserve"> 22, 2017, the PP&amp;L Industrial Customer Alliance (</w:t>
      </w:r>
      <w:bookmarkStart w:id="0" w:name="_Hlk498954959"/>
      <w:r>
        <w:rPr>
          <w:sz w:val="26"/>
          <w:szCs w:val="26"/>
        </w:rPr>
        <w:t>PPLICA</w:t>
      </w:r>
      <w:bookmarkEnd w:id="0"/>
      <w:r>
        <w:rPr>
          <w:sz w:val="26"/>
          <w:szCs w:val="26"/>
        </w:rPr>
        <w:t xml:space="preserve">) </w:t>
      </w:r>
      <w:r w:rsidR="00820F09">
        <w:rPr>
          <w:sz w:val="26"/>
          <w:szCs w:val="26"/>
        </w:rPr>
        <w:t>filed comments.  PPLICA’s comments expressed general concern that the Commission should ensure that the Second LTIIP is thoroughly reviewed and e</w:t>
      </w:r>
      <w:r w:rsidR="00BB24F9">
        <w:rPr>
          <w:sz w:val="26"/>
          <w:szCs w:val="26"/>
        </w:rPr>
        <w:t>ncourage</w:t>
      </w:r>
      <w:r w:rsidR="00820F09">
        <w:rPr>
          <w:sz w:val="26"/>
          <w:szCs w:val="26"/>
        </w:rPr>
        <w:t>d</w:t>
      </w:r>
      <w:r w:rsidR="00BB24F9">
        <w:rPr>
          <w:sz w:val="26"/>
          <w:szCs w:val="26"/>
        </w:rPr>
        <w:t xml:space="preserve"> the Commission to develop robust procedures to ensure PPL’s future implementation of the LTIIP remains reasonably consistent with the projected capital improvements and PPL’s calculation of the </w:t>
      </w:r>
      <w:r w:rsidR="00820F09">
        <w:rPr>
          <w:sz w:val="26"/>
          <w:szCs w:val="26"/>
        </w:rPr>
        <w:t>distribution system improvement charge (</w:t>
      </w:r>
      <w:r w:rsidR="00BB24F9">
        <w:rPr>
          <w:sz w:val="26"/>
          <w:szCs w:val="26"/>
        </w:rPr>
        <w:t>DISC</w:t>
      </w:r>
      <w:r w:rsidR="00820F09">
        <w:rPr>
          <w:sz w:val="26"/>
          <w:szCs w:val="26"/>
        </w:rPr>
        <w:t>)</w:t>
      </w:r>
      <w:r w:rsidR="00BB24F9">
        <w:rPr>
          <w:sz w:val="26"/>
          <w:szCs w:val="26"/>
        </w:rPr>
        <w:t xml:space="preserve"> includes only eligible projects.  </w:t>
      </w:r>
    </w:p>
    <w:p w14:paraId="6D2C1352" w14:textId="77777777" w:rsidR="00BB24F9" w:rsidRDefault="00BB24F9" w:rsidP="00A11039">
      <w:pPr>
        <w:pStyle w:val="p2"/>
        <w:widowControl/>
        <w:tabs>
          <w:tab w:val="clear" w:pos="1445"/>
          <w:tab w:val="left" w:pos="720"/>
        </w:tabs>
        <w:spacing w:line="360" w:lineRule="auto"/>
        <w:ind w:firstLine="0"/>
        <w:rPr>
          <w:sz w:val="26"/>
          <w:szCs w:val="26"/>
        </w:rPr>
      </w:pPr>
    </w:p>
    <w:p w14:paraId="6AA811AD" w14:textId="7DDDB793" w:rsidR="003D51B8" w:rsidRDefault="00BB24F9" w:rsidP="00A11039">
      <w:pPr>
        <w:pStyle w:val="p2"/>
        <w:widowControl/>
        <w:tabs>
          <w:tab w:val="clear" w:pos="1445"/>
          <w:tab w:val="left" w:pos="720"/>
        </w:tabs>
        <w:spacing w:line="360" w:lineRule="auto"/>
        <w:ind w:firstLine="0"/>
        <w:rPr>
          <w:sz w:val="26"/>
          <w:szCs w:val="26"/>
        </w:rPr>
      </w:pPr>
      <w:r>
        <w:rPr>
          <w:sz w:val="26"/>
          <w:szCs w:val="26"/>
        </w:rPr>
        <w:tab/>
        <w:t>PPLICA</w:t>
      </w:r>
      <w:r w:rsidR="00820F09">
        <w:rPr>
          <w:sz w:val="26"/>
          <w:szCs w:val="26"/>
        </w:rPr>
        <w:t>’s</w:t>
      </w:r>
      <w:r>
        <w:rPr>
          <w:sz w:val="26"/>
          <w:szCs w:val="26"/>
        </w:rPr>
        <w:t xml:space="preserve"> comments did not oppose or object any portion of the LTIIP, nor raise any material factual issues</w:t>
      </w:r>
      <w:r w:rsidR="00820F09">
        <w:rPr>
          <w:sz w:val="26"/>
          <w:szCs w:val="26"/>
        </w:rPr>
        <w:t xml:space="preserve">.  We note that the </w:t>
      </w:r>
      <w:r>
        <w:rPr>
          <w:sz w:val="26"/>
          <w:szCs w:val="26"/>
        </w:rPr>
        <w:t>Commission does</w:t>
      </w:r>
      <w:r w:rsidR="00820F09">
        <w:rPr>
          <w:sz w:val="26"/>
          <w:szCs w:val="26"/>
        </w:rPr>
        <w:t xml:space="preserve"> thoroughly review all filed LTIIPs</w:t>
      </w:r>
      <w:r w:rsidR="00386494">
        <w:rPr>
          <w:sz w:val="26"/>
          <w:szCs w:val="26"/>
        </w:rPr>
        <w:t xml:space="preserve"> as well as the required Annual Asset Optimization Plans (AAOPs).  Further, the Commission conducts a periodic review of LTIIPs as required by 52 Pa. Code</w:t>
      </w:r>
      <w:r w:rsidR="008A4A04">
        <w:rPr>
          <w:sz w:val="26"/>
          <w:szCs w:val="26"/>
        </w:rPr>
        <w:t> </w:t>
      </w:r>
      <w:r w:rsidR="00386494">
        <w:rPr>
          <w:sz w:val="26"/>
          <w:szCs w:val="26"/>
        </w:rPr>
        <w:t xml:space="preserve">§ 121.7.  </w:t>
      </w:r>
      <w:r>
        <w:rPr>
          <w:sz w:val="26"/>
          <w:szCs w:val="26"/>
        </w:rPr>
        <w:t xml:space="preserve"> </w:t>
      </w:r>
    </w:p>
    <w:p w14:paraId="1229BA97" w14:textId="3BD0EE41" w:rsidR="00CE038C" w:rsidRDefault="00CE038C" w:rsidP="00A11039">
      <w:pPr>
        <w:pStyle w:val="p2"/>
        <w:widowControl/>
        <w:tabs>
          <w:tab w:val="clear" w:pos="1445"/>
          <w:tab w:val="left" w:pos="720"/>
        </w:tabs>
        <w:spacing w:line="360" w:lineRule="auto"/>
        <w:ind w:firstLine="0"/>
        <w:rPr>
          <w:sz w:val="26"/>
          <w:szCs w:val="26"/>
        </w:rPr>
      </w:pPr>
    </w:p>
    <w:p w14:paraId="588FA73E" w14:textId="5E34D713" w:rsidR="00DF5F38" w:rsidRDefault="00BB24F9" w:rsidP="00574196">
      <w:pPr>
        <w:pStyle w:val="p2"/>
        <w:widowControl/>
        <w:tabs>
          <w:tab w:val="clear" w:pos="1445"/>
          <w:tab w:val="left" w:pos="720"/>
        </w:tabs>
        <w:spacing w:line="360" w:lineRule="auto"/>
        <w:ind w:firstLine="0"/>
        <w:rPr>
          <w:sz w:val="26"/>
          <w:szCs w:val="26"/>
        </w:rPr>
      </w:pPr>
      <w:r>
        <w:rPr>
          <w:sz w:val="26"/>
          <w:szCs w:val="26"/>
        </w:rPr>
        <w:tab/>
        <w:t xml:space="preserve">On </w:t>
      </w:r>
      <w:r w:rsidR="00C16297">
        <w:rPr>
          <w:sz w:val="26"/>
          <w:szCs w:val="26"/>
        </w:rPr>
        <w:t>September</w:t>
      </w:r>
      <w:r>
        <w:rPr>
          <w:sz w:val="26"/>
          <w:szCs w:val="26"/>
        </w:rPr>
        <w:t xml:space="preserve"> 29, 2017,</w:t>
      </w:r>
      <w:r w:rsidR="00613859">
        <w:rPr>
          <w:sz w:val="26"/>
          <w:szCs w:val="26"/>
        </w:rPr>
        <w:t xml:space="preserve"> the Office of Small Business Advocate (OSBA) filed comments and concluded </w:t>
      </w:r>
      <w:r w:rsidR="00386494">
        <w:rPr>
          <w:sz w:val="26"/>
          <w:szCs w:val="26"/>
        </w:rPr>
        <w:t xml:space="preserve">that </w:t>
      </w:r>
      <w:r w:rsidR="00613859">
        <w:rPr>
          <w:sz w:val="26"/>
          <w:szCs w:val="26"/>
        </w:rPr>
        <w:t xml:space="preserve">the </w:t>
      </w:r>
      <w:r w:rsidR="00386494">
        <w:rPr>
          <w:sz w:val="26"/>
          <w:szCs w:val="26"/>
        </w:rPr>
        <w:t xml:space="preserve">Second </w:t>
      </w:r>
      <w:r w:rsidR="00613859">
        <w:rPr>
          <w:sz w:val="26"/>
          <w:szCs w:val="26"/>
        </w:rPr>
        <w:t xml:space="preserve">LTIIP </w:t>
      </w:r>
      <w:r w:rsidR="00386494">
        <w:rPr>
          <w:sz w:val="26"/>
          <w:szCs w:val="26"/>
        </w:rPr>
        <w:t>wa</w:t>
      </w:r>
      <w:r w:rsidR="00613859">
        <w:rPr>
          <w:sz w:val="26"/>
          <w:szCs w:val="26"/>
        </w:rPr>
        <w:t xml:space="preserve">s inadequate as filed and requested </w:t>
      </w:r>
      <w:r w:rsidR="00613859">
        <w:rPr>
          <w:sz w:val="26"/>
          <w:szCs w:val="26"/>
        </w:rPr>
        <w:lastRenderedPageBreak/>
        <w:t>PPL be given an opportunity to</w:t>
      </w:r>
      <w:r w:rsidR="00386494">
        <w:rPr>
          <w:sz w:val="26"/>
          <w:szCs w:val="26"/>
        </w:rPr>
        <w:t xml:space="preserve"> </w:t>
      </w:r>
      <w:r w:rsidR="00613859">
        <w:rPr>
          <w:sz w:val="26"/>
          <w:szCs w:val="26"/>
        </w:rPr>
        <w:t>supplement its filing</w:t>
      </w:r>
      <w:r w:rsidR="00386494">
        <w:rPr>
          <w:sz w:val="26"/>
          <w:szCs w:val="26"/>
        </w:rPr>
        <w:t xml:space="preserve"> to: </w:t>
      </w:r>
      <w:r w:rsidR="00613859">
        <w:rPr>
          <w:sz w:val="26"/>
          <w:szCs w:val="26"/>
        </w:rPr>
        <w:t>provide a reasonable explanation for the cost increases</w:t>
      </w:r>
      <w:r w:rsidR="00386494">
        <w:rPr>
          <w:sz w:val="26"/>
          <w:szCs w:val="26"/>
        </w:rPr>
        <w:t xml:space="preserve">; </w:t>
      </w:r>
      <w:r w:rsidR="00613859">
        <w:rPr>
          <w:sz w:val="26"/>
          <w:szCs w:val="26"/>
        </w:rPr>
        <w:t xml:space="preserve">and clarify inconsistencies </w:t>
      </w:r>
      <w:r w:rsidR="00386494">
        <w:rPr>
          <w:sz w:val="26"/>
          <w:szCs w:val="26"/>
        </w:rPr>
        <w:t>in the Second LTIIP noted by the OSBA</w:t>
      </w:r>
      <w:r w:rsidR="001541E6">
        <w:rPr>
          <w:sz w:val="26"/>
          <w:szCs w:val="26"/>
        </w:rPr>
        <w:t>.</w:t>
      </w:r>
      <w:r w:rsidR="00386494">
        <w:rPr>
          <w:sz w:val="26"/>
          <w:szCs w:val="26"/>
        </w:rPr>
        <w:t xml:space="preserve">  OSBA Comments at 10</w:t>
      </w:r>
      <w:r w:rsidR="00613859">
        <w:rPr>
          <w:sz w:val="26"/>
          <w:szCs w:val="26"/>
        </w:rPr>
        <w:t xml:space="preserve">.  </w:t>
      </w:r>
      <w:r w:rsidR="00A7316C" w:rsidRPr="00773D03">
        <w:rPr>
          <w:sz w:val="26"/>
          <w:szCs w:val="26"/>
        </w:rPr>
        <w:t>Specifically,</w:t>
      </w:r>
      <w:r w:rsidR="00CE66BE">
        <w:rPr>
          <w:sz w:val="26"/>
          <w:szCs w:val="26"/>
        </w:rPr>
        <w:t xml:space="preserve"> the</w:t>
      </w:r>
      <w:r w:rsidR="00A7316C" w:rsidRPr="00773D03">
        <w:rPr>
          <w:sz w:val="26"/>
          <w:szCs w:val="26"/>
        </w:rPr>
        <w:t xml:space="preserve"> OSB</w:t>
      </w:r>
      <w:r w:rsidR="001A24FA">
        <w:rPr>
          <w:sz w:val="26"/>
          <w:szCs w:val="26"/>
        </w:rPr>
        <w:t>A noted issues with PPL’s Second LTIIP pole replacement</w:t>
      </w:r>
      <w:r w:rsidR="008A70C8">
        <w:rPr>
          <w:sz w:val="26"/>
          <w:szCs w:val="26"/>
        </w:rPr>
        <w:t>,</w:t>
      </w:r>
      <w:r w:rsidR="001A24FA">
        <w:rPr>
          <w:sz w:val="26"/>
          <w:szCs w:val="26"/>
        </w:rPr>
        <w:t xml:space="preserve"> and C-truss rehabilitation of utility pole programs.  </w:t>
      </w:r>
      <w:r w:rsidR="00990224">
        <w:rPr>
          <w:sz w:val="26"/>
          <w:szCs w:val="26"/>
        </w:rPr>
        <w:t>Further, OSBA noted issues with some of the other Second LTIIP project categories and expenditures.</w:t>
      </w:r>
    </w:p>
    <w:p w14:paraId="14884285" w14:textId="77777777" w:rsidR="00990224" w:rsidRDefault="00990224" w:rsidP="00574196">
      <w:pPr>
        <w:pStyle w:val="p2"/>
        <w:widowControl/>
        <w:tabs>
          <w:tab w:val="clear" w:pos="1445"/>
          <w:tab w:val="left" w:pos="720"/>
        </w:tabs>
        <w:spacing w:line="360" w:lineRule="auto"/>
        <w:ind w:firstLine="0"/>
        <w:rPr>
          <w:sz w:val="26"/>
          <w:szCs w:val="26"/>
        </w:rPr>
      </w:pPr>
    </w:p>
    <w:p w14:paraId="38992AE3" w14:textId="4F519993" w:rsidR="00997408" w:rsidRDefault="00DF5F38" w:rsidP="00574196">
      <w:pPr>
        <w:pStyle w:val="p2"/>
        <w:widowControl/>
        <w:tabs>
          <w:tab w:val="clear" w:pos="1445"/>
          <w:tab w:val="left" w:pos="720"/>
        </w:tabs>
        <w:spacing w:line="360" w:lineRule="auto"/>
        <w:ind w:firstLine="0"/>
        <w:rPr>
          <w:sz w:val="26"/>
          <w:szCs w:val="26"/>
        </w:rPr>
      </w:pPr>
      <w:r>
        <w:rPr>
          <w:sz w:val="26"/>
          <w:szCs w:val="26"/>
        </w:rPr>
        <w:tab/>
      </w:r>
      <w:bookmarkStart w:id="1" w:name="_Hlk500924186"/>
      <w:r>
        <w:rPr>
          <w:sz w:val="26"/>
          <w:szCs w:val="26"/>
        </w:rPr>
        <w:t xml:space="preserve">On </w:t>
      </w:r>
      <w:r w:rsidR="00C16297">
        <w:rPr>
          <w:sz w:val="26"/>
          <w:szCs w:val="26"/>
        </w:rPr>
        <w:t>November</w:t>
      </w:r>
      <w:r>
        <w:rPr>
          <w:sz w:val="26"/>
          <w:szCs w:val="26"/>
        </w:rPr>
        <w:t xml:space="preserve"> 2, 2017, PPL </w:t>
      </w:r>
      <w:r w:rsidR="00990224">
        <w:rPr>
          <w:sz w:val="26"/>
          <w:szCs w:val="26"/>
        </w:rPr>
        <w:t>filed reply comments to the OSBA as well as a revised Second LTIIP page 18, which corrected a typographical error recognized by OSBA</w:t>
      </w:r>
      <w:bookmarkEnd w:id="1"/>
      <w:r w:rsidR="00990224">
        <w:rPr>
          <w:sz w:val="26"/>
          <w:szCs w:val="26"/>
        </w:rPr>
        <w:t xml:space="preserve">.  </w:t>
      </w:r>
      <w:r w:rsidR="008A70C8">
        <w:rPr>
          <w:sz w:val="26"/>
          <w:szCs w:val="26"/>
        </w:rPr>
        <w:t>The OSBA Comments and PPL Reply Comments are addressed herein in the discussion of the required elements of the Second LTIIP</w:t>
      </w:r>
      <w:r w:rsidR="00997408">
        <w:rPr>
          <w:sz w:val="26"/>
          <w:szCs w:val="26"/>
        </w:rPr>
        <w:t>.</w:t>
      </w:r>
    </w:p>
    <w:p w14:paraId="23833FFC" w14:textId="77777777" w:rsidR="00997408" w:rsidRDefault="00997408" w:rsidP="00574196">
      <w:pPr>
        <w:pStyle w:val="p2"/>
        <w:widowControl/>
        <w:tabs>
          <w:tab w:val="clear" w:pos="1445"/>
          <w:tab w:val="left" w:pos="720"/>
        </w:tabs>
        <w:spacing w:line="360" w:lineRule="auto"/>
        <w:ind w:firstLine="0"/>
        <w:rPr>
          <w:sz w:val="26"/>
          <w:szCs w:val="26"/>
        </w:rPr>
      </w:pPr>
    </w:p>
    <w:p w14:paraId="6E1477C8" w14:textId="422CDB46" w:rsidR="00E026A9" w:rsidRDefault="00997408" w:rsidP="00574196">
      <w:pPr>
        <w:pStyle w:val="p2"/>
        <w:widowControl/>
        <w:tabs>
          <w:tab w:val="clear" w:pos="1445"/>
          <w:tab w:val="left" w:pos="720"/>
        </w:tabs>
        <w:spacing w:line="360" w:lineRule="auto"/>
        <w:ind w:firstLine="0"/>
        <w:rPr>
          <w:sz w:val="26"/>
          <w:szCs w:val="26"/>
        </w:rPr>
      </w:pPr>
      <w:r>
        <w:rPr>
          <w:sz w:val="26"/>
          <w:szCs w:val="26"/>
        </w:rPr>
        <w:tab/>
      </w:r>
      <w:r w:rsidR="00454DA3">
        <w:rPr>
          <w:sz w:val="26"/>
          <w:szCs w:val="26"/>
        </w:rPr>
        <w:t xml:space="preserve">On </w:t>
      </w:r>
      <w:r w:rsidR="00C16297">
        <w:rPr>
          <w:sz w:val="26"/>
          <w:szCs w:val="26"/>
        </w:rPr>
        <w:t>November</w:t>
      </w:r>
      <w:r w:rsidR="00454DA3">
        <w:rPr>
          <w:sz w:val="26"/>
          <w:szCs w:val="26"/>
        </w:rPr>
        <w:t xml:space="preserve"> 17, 2017, </w:t>
      </w:r>
      <w:r w:rsidR="008A70C8">
        <w:rPr>
          <w:sz w:val="26"/>
          <w:szCs w:val="26"/>
        </w:rPr>
        <w:t xml:space="preserve">via a Secretarial Letter, </w:t>
      </w:r>
      <w:r w:rsidR="00454DA3">
        <w:rPr>
          <w:sz w:val="26"/>
          <w:szCs w:val="26"/>
        </w:rPr>
        <w:t xml:space="preserve">the Commission </w:t>
      </w:r>
      <w:r w:rsidR="008A70C8">
        <w:rPr>
          <w:sz w:val="26"/>
          <w:szCs w:val="26"/>
        </w:rPr>
        <w:t>issued a request to PPL</w:t>
      </w:r>
      <w:r w:rsidR="00454DA3">
        <w:rPr>
          <w:sz w:val="26"/>
          <w:szCs w:val="26"/>
        </w:rPr>
        <w:t xml:space="preserve"> </w:t>
      </w:r>
      <w:r w:rsidR="008A70C8">
        <w:rPr>
          <w:sz w:val="26"/>
          <w:szCs w:val="26"/>
        </w:rPr>
        <w:t xml:space="preserve">for </w:t>
      </w:r>
      <w:r w:rsidR="00454DA3">
        <w:rPr>
          <w:sz w:val="26"/>
          <w:szCs w:val="26"/>
        </w:rPr>
        <w:t xml:space="preserve">more supporting data and </w:t>
      </w:r>
      <w:r w:rsidR="008A70C8">
        <w:rPr>
          <w:sz w:val="26"/>
          <w:szCs w:val="26"/>
        </w:rPr>
        <w:t>details regarding c</w:t>
      </w:r>
      <w:r w:rsidR="00454DA3">
        <w:rPr>
          <w:sz w:val="26"/>
          <w:szCs w:val="26"/>
        </w:rPr>
        <w:t>ost-effectiveness</w:t>
      </w:r>
      <w:r w:rsidR="008A70C8">
        <w:rPr>
          <w:sz w:val="26"/>
          <w:szCs w:val="26"/>
        </w:rPr>
        <w:t xml:space="preserve">, </w:t>
      </w:r>
      <w:r w:rsidR="00454DA3">
        <w:rPr>
          <w:sz w:val="26"/>
          <w:szCs w:val="26"/>
        </w:rPr>
        <w:t>distribution pole replacement</w:t>
      </w:r>
      <w:r w:rsidR="008A70C8">
        <w:rPr>
          <w:sz w:val="26"/>
          <w:szCs w:val="26"/>
        </w:rPr>
        <w:t xml:space="preserve"> and rehabilitation programs, </w:t>
      </w:r>
      <w:r w:rsidR="008508E3">
        <w:rPr>
          <w:sz w:val="26"/>
          <w:szCs w:val="26"/>
        </w:rPr>
        <w:t>and certain other of the Second LTIIP programs.</w:t>
      </w:r>
      <w:r w:rsidR="00454DA3">
        <w:rPr>
          <w:sz w:val="26"/>
          <w:szCs w:val="26"/>
        </w:rPr>
        <w:t xml:space="preserve"> </w:t>
      </w:r>
    </w:p>
    <w:p w14:paraId="3D20CE63" w14:textId="77777777" w:rsidR="008508E3" w:rsidRDefault="008508E3" w:rsidP="00574196">
      <w:pPr>
        <w:pStyle w:val="p2"/>
        <w:widowControl/>
        <w:tabs>
          <w:tab w:val="clear" w:pos="1445"/>
          <w:tab w:val="left" w:pos="720"/>
        </w:tabs>
        <w:spacing w:line="360" w:lineRule="auto"/>
        <w:ind w:firstLine="0"/>
        <w:rPr>
          <w:sz w:val="26"/>
          <w:szCs w:val="26"/>
        </w:rPr>
      </w:pPr>
    </w:p>
    <w:p w14:paraId="4F3D4558" w14:textId="71F37F42" w:rsidR="00E026A9" w:rsidRDefault="00E026A9" w:rsidP="00574196">
      <w:pPr>
        <w:pStyle w:val="p2"/>
        <w:widowControl/>
        <w:tabs>
          <w:tab w:val="clear" w:pos="1445"/>
          <w:tab w:val="left" w:pos="720"/>
        </w:tabs>
        <w:spacing w:line="360" w:lineRule="auto"/>
        <w:ind w:firstLine="0"/>
        <w:rPr>
          <w:sz w:val="26"/>
          <w:szCs w:val="26"/>
        </w:rPr>
      </w:pPr>
      <w:r>
        <w:rPr>
          <w:sz w:val="26"/>
          <w:szCs w:val="26"/>
        </w:rPr>
        <w:tab/>
      </w:r>
      <w:bookmarkStart w:id="2" w:name="_Hlk500924210"/>
      <w:r>
        <w:rPr>
          <w:sz w:val="26"/>
          <w:szCs w:val="26"/>
        </w:rPr>
        <w:t xml:space="preserve">On </w:t>
      </w:r>
      <w:r w:rsidR="00C16297">
        <w:rPr>
          <w:sz w:val="26"/>
          <w:szCs w:val="26"/>
        </w:rPr>
        <w:t>November</w:t>
      </w:r>
      <w:r w:rsidR="0076168E">
        <w:rPr>
          <w:sz w:val="26"/>
          <w:szCs w:val="26"/>
        </w:rPr>
        <w:t xml:space="preserve"> 30, 2017</w:t>
      </w:r>
      <w:r w:rsidR="00334A76">
        <w:rPr>
          <w:sz w:val="26"/>
          <w:szCs w:val="26"/>
        </w:rPr>
        <w:t xml:space="preserve">, PPL filed </w:t>
      </w:r>
      <w:r w:rsidR="008508E3">
        <w:rPr>
          <w:sz w:val="26"/>
          <w:szCs w:val="26"/>
        </w:rPr>
        <w:t xml:space="preserve">a </w:t>
      </w:r>
      <w:r w:rsidR="00334A76">
        <w:rPr>
          <w:sz w:val="26"/>
          <w:szCs w:val="26"/>
        </w:rPr>
        <w:t xml:space="preserve">response to </w:t>
      </w:r>
      <w:r w:rsidR="008508E3">
        <w:rPr>
          <w:sz w:val="26"/>
          <w:szCs w:val="26"/>
        </w:rPr>
        <w:t>the data request</w:t>
      </w:r>
      <w:bookmarkEnd w:id="2"/>
      <w:r w:rsidR="00334A76">
        <w:rPr>
          <w:sz w:val="26"/>
          <w:szCs w:val="26"/>
        </w:rPr>
        <w:t>.</w:t>
      </w:r>
      <w:r w:rsidR="0056070E">
        <w:rPr>
          <w:sz w:val="26"/>
          <w:szCs w:val="26"/>
        </w:rPr>
        <w:t xml:space="preserve">  </w:t>
      </w:r>
    </w:p>
    <w:p w14:paraId="3C2B9B86" w14:textId="77777777" w:rsidR="001A265A" w:rsidRDefault="001A265A" w:rsidP="00574196">
      <w:pPr>
        <w:pStyle w:val="p2"/>
        <w:widowControl/>
        <w:tabs>
          <w:tab w:val="clear" w:pos="1445"/>
          <w:tab w:val="left" w:pos="720"/>
        </w:tabs>
        <w:spacing w:line="360" w:lineRule="auto"/>
        <w:ind w:firstLine="0"/>
        <w:rPr>
          <w:sz w:val="26"/>
          <w:szCs w:val="26"/>
        </w:rPr>
      </w:pPr>
    </w:p>
    <w:p w14:paraId="7ACDE971" w14:textId="77777777" w:rsidR="00E040F0" w:rsidRPr="00F54DF8" w:rsidRDefault="00FB317A" w:rsidP="00F73DF5">
      <w:pPr>
        <w:pStyle w:val="p2"/>
        <w:keepNext/>
        <w:widowControl/>
        <w:spacing w:line="360" w:lineRule="auto"/>
        <w:ind w:firstLine="0"/>
        <w:jc w:val="center"/>
        <w:rPr>
          <w:b/>
          <w:sz w:val="26"/>
          <w:szCs w:val="26"/>
        </w:rPr>
      </w:pPr>
      <w:r w:rsidRPr="00F54DF8">
        <w:rPr>
          <w:b/>
          <w:sz w:val="26"/>
          <w:szCs w:val="26"/>
        </w:rPr>
        <w:t>BACKGROUND</w:t>
      </w:r>
    </w:p>
    <w:p w14:paraId="48818FC2" w14:textId="77777777" w:rsidR="00E040F0" w:rsidRPr="00F54DF8" w:rsidRDefault="00E040F0" w:rsidP="00F73DF5">
      <w:pPr>
        <w:pStyle w:val="p2"/>
        <w:keepNext/>
        <w:widowControl/>
        <w:ind w:firstLine="0"/>
        <w:jc w:val="center"/>
        <w:rPr>
          <w:b/>
          <w:sz w:val="26"/>
          <w:szCs w:val="26"/>
        </w:rPr>
      </w:pPr>
    </w:p>
    <w:p w14:paraId="2D74E6A9" w14:textId="2407147C" w:rsidR="008A3493" w:rsidRPr="00F54DF8" w:rsidRDefault="00A11039" w:rsidP="00A11039">
      <w:pPr>
        <w:pStyle w:val="p2"/>
        <w:widowControl/>
        <w:tabs>
          <w:tab w:val="clear" w:pos="1445"/>
          <w:tab w:val="left" w:pos="720"/>
        </w:tabs>
        <w:spacing w:line="360" w:lineRule="auto"/>
        <w:ind w:firstLine="0"/>
        <w:rPr>
          <w:sz w:val="26"/>
          <w:szCs w:val="26"/>
        </w:rPr>
      </w:pPr>
      <w:r>
        <w:rPr>
          <w:sz w:val="26"/>
          <w:szCs w:val="26"/>
        </w:rPr>
        <w:tab/>
      </w:r>
      <w:r w:rsidR="008A3493" w:rsidRPr="00F54DF8">
        <w:rPr>
          <w:sz w:val="26"/>
          <w:szCs w:val="26"/>
        </w:rPr>
        <w:t>On February 14, 2012,</w:t>
      </w:r>
      <w:r w:rsidR="008A3493" w:rsidRPr="00F54DF8">
        <w:rPr>
          <w:b/>
          <w:sz w:val="26"/>
          <w:szCs w:val="26"/>
        </w:rPr>
        <w:t xml:space="preserve"> </w:t>
      </w:r>
      <w:r w:rsidR="008A3493" w:rsidRPr="00F54DF8">
        <w:rPr>
          <w:sz w:val="26"/>
          <w:szCs w:val="26"/>
        </w:rPr>
        <w:t>Governor Corbett signed into law</w:t>
      </w:r>
      <w:r w:rsidR="008A3493" w:rsidRPr="00F54DF8">
        <w:rPr>
          <w:b/>
          <w:sz w:val="26"/>
          <w:szCs w:val="26"/>
        </w:rPr>
        <w:t xml:space="preserve"> </w:t>
      </w:r>
      <w:r w:rsidR="008A3493" w:rsidRPr="00F54DF8">
        <w:rPr>
          <w:sz w:val="26"/>
          <w:szCs w:val="26"/>
        </w:rPr>
        <w:t>Act 11 of 2012, (Act 11),</w:t>
      </w:r>
      <w:r w:rsidR="008A3493" w:rsidRPr="00F54DF8">
        <w:rPr>
          <w:rStyle w:val="FootnoteReference"/>
          <w:sz w:val="26"/>
          <w:szCs w:val="26"/>
        </w:rPr>
        <w:footnoteReference w:id="2"/>
      </w:r>
      <w:r w:rsidR="008A3493" w:rsidRPr="00F54DF8">
        <w:rPr>
          <w:sz w:val="26"/>
          <w:szCs w:val="26"/>
        </w:rPr>
        <w:t xml:space="preserve"> which amends Chapters 3, 13 and 33 of Title 66.  Act 11, </w:t>
      </w:r>
      <w:r w:rsidR="008A3493" w:rsidRPr="00F54DF8">
        <w:rPr>
          <w:i/>
          <w:sz w:val="26"/>
          <w:szCs w:val="26"/>
        </w:rPr>
        <w:t>inter alia</w:t>
      </w:r>
      <w:r w:rsidR="008A3493" w:rsidRPr="00F54DF8">
        <w:rPr>
          <w:sz w:val="26"/>
          <w:szCs w:val="26"/>
        </w:rPr>
        <w:t xml:space="preserve">, provides jurisdictional water and wastewater utilities, electric distribution companies (EDCs), and natural gas distribution companies (NGDCs) or a city natural gas distribution operation with the ability to implement a </w:t>
      </w:r>
      <w:r w:rsidR="00495124">
        <w:rPr>
          <w:sz w:val="26"/>
          <w:szCs w:val="26"/>
        </w:rPr>
        <w:t>distribution system improvement charge (</w:t>
      </w:r>
      <w:r w:rsidR="008A3493" w:rsidRPr="00F54DF8">
        <w:rPr>
          <w:sz w:val="26"/>
          <w:szCs w:val="26"/>
        </w:rPr>
        <w:t>DSIC</w:t>
      </w:r>
      <w:r w:rsidR="00495124">
        <w:rPr>
          <w:sz w:val="26"/>
          <w:szCs w:val="26"/>
        </w:rPr>
        <w:t>)</w:t>
      </w:r>
      <w:r w:rsidR="008A3493" w:rsidRPr="00F54DF8">
        <w:rPr>
          <w:sz w:val="26"/>
          <w:szCs w:val="26"/>
        </w:rPr>
        <w:t xml:space="preserve"> to recover reasonable and prudent costs incurred to repair, improve or replace certain </w:t>
      </w:r>
      <w:r w:rsidR="008A3493" w:rsidRPr="00F54DF8">
        <w:rPr>
          <w:sz w:val="26"/>
          <w:szCs w:val="26"/>
        </w:rPr>
        <w:lastRenderedPageBreak/>
        <w:t xml:space="preserve">eligible distribution property that is part of the utility’s distribution system.  The eligible property for the utilities is defined in 66 Pa. C.S. </w:t>
      </w:r>
      <w:r w:rsidR="008A3493" w:rsidRPr="00F54DF8">
        <w:rPr>
          <w:iCs/>
          <w:sz w:val="26"/>
          <w:szCs w:val="26"/>
        </w:rPr>
        <w:t>§</w:t>
      </w:r>
      <w:r w:rsidR="008A3493" w:rsidRPr="00F54DF8">
        <w:rPr>
          <w:sz w:val="26"/>
          <w:szCs w:val="26"/>
        </w:rPr>
        <w:t xml:space="preserve">1351.  Act 11 states that as a precondition to the implementation of a DSIC, a utility must file a LTIIP with the Commission that is consistent with 66 Pa. C.S. </w:t>
      </w:r>
      <w:r w:rsidR="008A3493" w:rsidRPr="00F54DF8">
        <w:rPr>
          <w:iCs/>
          <w:sz w:val="26"/>
          <w:szCs w:val="26"/>
        </w:rPr>
        <w:t>§</w:t>
      </w:r>
      <w:r w:rsidR="008A3493" w:rsidRPr="00F54DF8">
        <w:rPr>
          <w:sz w:val="26"/>
          <w:szCs w:val="26"/>
        </w:rPr>
        <w:t xml:space="preserve">1352.  </w:t>
      </w:r>
    </w:p>
    <w:p w14:paraId="78C1AB6C" w14:textId="77777777" w:rsidR="008A3493" w:rsidRPr="00F54DF8" w:rsidRDefault="008A3493" w:rsidP="008A3493">
      <w:pPr>
        <w:pStyle w:val="p2"/>
        <w:widowControl/>
        <w:spacing w:line="360" w:lineRule="auto"/>
        <w:ind w:firstLine="0"/>
        <w:rPr>
          <w:sz w:val="26"/>
          <w:szCs w:val="26"/>
        </w:rPr>
      </w:pPr>
    </w:p>
    <w:p w14:paraId="44018692" w14:textId="3D0CE5A1" w:rsidR="008A3493" w:rsidRPr="00F54DF8" w:rsidRDefault="003D5CA4" w:rsidP="003D5CA4">
      <w:pPr>
        <w:spacing w:line="360" w:lineRule="auto"/>
        <w:ind w:firstLine="720"/>
        <w:rPr>
          <w:sz w:val="26"/>
          <w:szCs w:val="26"/>
        </w:rPr>
      </w:pPr>
      <w:r>
        <w:rPr>
          <w:sz w:val="26"/>
          <w:szCs w:val="26"/>
        </w:rPr>
        <w:t>The Commission promulgated regulations re</w:t>
      </w:r>
      <w:r w:rsidR="00F805EB">
        <w:rPr>
          <w:sz w:val="26"/>
          <w:szCs w:val="26"/>
        </w:rPr>
        <w:t>lating to LTIIPs at 52 Pa. Code </w:t>
      </w:r>
      <w:r>
        <w:rPr>
          <w:sz w:val="26"/>
          <w:szCs w:val="26"/>
        </w:rPr>
        <w:t>§§</w:t>
      </w:r>
      <w:r w:rsidR="00534B69">
        <w:rPr>
          <w:sz w:val="26"/>
          <w:szCs w:val="26"/>
        </w:rPr>
        <w:t> </w:t>
      </w:r>
      <w:r>
        <w:rPr>
          <w:sz w:val="26"/>
          <w:szCs w:val="26"/>
        </w:rPr>
        <w:t>121.1 – 121.8 that became effective December 20, 2014.  In accordance with the regulations, an NGDC must include the following elements in its LTIIP</w:t>
      </w:r>
      <w:r w:rsidR="008A3493" w:rsidRPr="00F54DF8">
        <w:rPr>
          <w:sz w:val="26"/>
          <w:szCs w:val="26"/>
        </w:rPr>
        <w:t>:</w:t>
      </w:r>
      <w:r w:rsidR="00C01398">
        <w:rPr>
          <w:rStyle w:val="FootnoteReference"/>
          <w:sz w:val="26"/>
          <w:szCs w:val="26"/>
        </w:rPr>
        <w:footnoteReference w:id="3"/>
      </w:r>
      <w:r w:rsidR="008A3493" w:rsidRPr="00F54DF8">
        <w:rPr>
          <w:sz w:val="26"/>
          <w:szCs w:val="26"/>
        </w:rPr>
        <w:t xml:space="preserve">   </w:t>
      </w:r>
    </w:p>
    <w:p w14:paraId="099467C2" w14:textId="77777777" w:rsidR="008A3493" w:rsidRPr="00F54DF8" w:rsidRDefault="008A3493" w:rsidP="008A3493">
      <w:pPr>
        <w:pStyle w:val="p2"/>
        <w:spacing w:line="360" w:lineRule="auto"/>
        <w:ind w:firstLine="0"/>
        <w:rPr>
          <w:sz w:val="26"/>
          <w:szCs w:val="26"/>
        </w:rPr>
      </w:pPr>
    </w:p>
    <w:p w14:paraId="1D5D335A" w14:textId="77777777" w:rsidR="008A3493" w:rsidRPr="00F54DF8" w:rsidRDefault="008A3493" w:rsidP="004C3AA3">
      <w:pPr>
        <w:pStyle w:val="p7"/>
        <w:numPr>
          <w:ilvl w:val="0"/>
          <w:numId w:val="11"/>
        </w:numPr>
        <w:tabs>
          <w:tab w:val="clear" w:pos="1133"/>
          <w:tab w:val="left" w:pos="720"/>
          <w:tab w:val="left" w:pos="1440"/>
        </w:tabs>
        <w:spacing w:line="360" w:lineRule="auto"/>
        <w:ind w:left="810" w:hanging="90"/>
        <w:jc w:val="both"/>
        <w:rPr>
          <w:sz w:val="26"/>
          <w:szCs w:val="26"/>
        </w:rPr>
      </w:pPr>
      <w:r w:rsidRPr="00F54DF8">
        <w:rPr>
          <w:sz w:val="26"/>
          <w:szCs w:val="26"/>
        </w:rPr>
        <w:t>Types and age of eligible property;</w:t>
      </w:r>
    </w:p>
    <w:p w14:paraId="1B87CE2D" w14:textId="77777777" w:rsidR="008A3493" w:rsidRPr="00F54DF8" w:rsidRDefault="008A3493" w:rsidP="004C3AA3">
      <w:pPr>
        <w:pStyle w:val="p7"/>
        <w:numPr>
          <w:ilvl w:val="0"/>
          <w:numId w:val="11"/>
        </w:numPr>
        <w:tabs>
          <w:tab w:val="clear" w:pos="1133"/>
          <w:tab w:val="left" w:pos="720"/>
          <w:tab w:val="left" w:pos="1350"/>
          <w:tab w:val="left" w:pos="1440"/>
        </w:tabs>
        <w:spacing w:line="360" w:lineRule="auto"/>
        <w:ind w:hanging="630"/>
        <w:jc w:val="both"/>
        <w:rPr>
          <w:sz w:val="26"/>
          <w:szCs w:val="26"/>
        </w:rPr>
      </w:pPr>
      <w:r w:rsidRPr="00F54DF8">
        <w:rPr>
          <w:sz w:val="26"/>
          <w:szCs w:val="26"/>
        </w:rPr>
        <w:t xml:space="preserve"> Schedule for its planned repair and replacement;</w:t>
      </w:r>
    </w:p>
    <w:p w14:paraId="43FD5CF4" w14:textId="77777777" w:rsidR="008A3493" w:rsidRPr="00F54DF8" w:rsidRDefault="008A3493" w:rsidP="004C3AA3">
      <w:pPr>
        <w:pStyle w:val="p7"/>
        <w:numPr>
          <w:ilvl w:val="0"/>
          <w:numId w:val="11"/>
        </w:numPr>
        <w:tabs>
          <w:tab w:val="clear" w:pos="1133"/>
          <w:tab w:val="left" w:pos="720"/>
          <w:tab w:val="left" w:pos="1350"/>
          <w:tab w:val="left" w:pos="1440"/>
          <w:tab w:val="left" w:pos="1530"/>
        </w:tabs>
        <w:spacing w:line="360" w:lineRule="auto"/>
        <w:ind w:hanging="630"/>
        <w:jc w:val="both"/>
        <w:rPr>
          <w:sz w:val="26"/>
          <w:szCs w:val="26"/>
        </w:rPr>
      </w:pPr>
      <w:r w:rsidRPr="00F54DF8">
        <w:rPr>
          <w:sz w:val="26"/>
          <w:szCs w:val="26"/>
        </w:rPr>
        <w:t xml:space="preserve"> </w:t>
      </w:r>
      <w:r w:rsidRPr="00F54DF8">
        <w:rPr>
          <w:sz w:val="26"/>
          <w:szCs w:val="26"/>
        </w:rPr>
        <w:tab/>
        <w:t>Location of the eligible property;</w:t>
      </w:r>
    </w:p>
    <w:p w14:paraId="69E3D6DA" w14:textId="77777777" w:rsidR="008A3493" w:rsidRPr="00F54DF8" w:rsidRDefault="008A3493" w:rsidP="004C3AA3">
      <w:pPr>
        <w:pStyle w:val="p7"/>
        <w:numPr>
          <w:ilvl w:val="0"/>
          <w:numId w:val="11"/>
        </w:numPr>
        <w:tabs>
          <w:tab w:val="clear" w:pos="1133"/>
          <w:tab w:val="left" w:pos="720"/>
          <w:tab w:val="left" w:pos="1350"/>
          <w:tab w:val="left" w:pos="1440"/>
          <w:tab w:val="left" w:pos="1530"/>
        </w:tabs>
        <w:spacing w:line="360" w:lineRule="auto"/>
        <w:ind w:left="1440" w:hanging="720"/>
        <w:jc w:val="both"/>
        <w:rPr>
          <w:sz w:val="26"/>
          <w:szCs w:val="26"/>
        </w:rPr>
      </w:pPr>
      <w:r w:rsidRPr="00F54DF8">
        <w:rPr>
          <w:sz w:val="26"/>
          <w:szCs w:val="26"/>
        </w:rPr>
        <w:t xml:space="preserve"> Reasonable estimates of the quantity of property to be improved;</w:t>
      </w:r>
    </w:p>
    <w:p w14:paraId="64B65DB5" w14:textId="365A34C7" w:rsidR="008A3493" w:rsidRPr="00F54DF8" w:rsidRDefault="008A3493" w:rsidP="004C3AA3">
      <w:pPr>
        <w:pStyle w:val="p7"/>
        <w:numPr>
          <w:ilvl w:val="0"/>
          <w:numId w:val="11"/>
        </w:numPr>
        <w:tabs>
          <w:tab w:val="clear" w:pos="1133"/>
          <w:tab w:val="left" w:pos="720"/>
          <w:tab w:val="left" w:pos="1440"/>
          <w:tab w:val="left" w:pos="1530"/>
        </w:tabs>
        <w:spacing w:line="360" w:lineRule="auto"/>
        <w:ind w:left="1440" w:hanging="720"/>
        <w:rPr>
          <w:sz w:val="26"/>
          <w:szCs w:val="26"/>
        </w:rPr>
      </w:pPr>
      <w:r w:rsidRPr="00F54DF8">
        <w:rPr>
          <w:sz w:val="26"/>
          <w:szCs w:val="26"/>
        </w:rPr>
        <w:t xml:space="preserve">Projected annual expenditures </w:t>
      </w:r>
      <w:r w:rsidR="004C3AA3">
        <w:rPr>
          <w:sz w:val="26"/>
          <w:szCs w:val="26"/>
        </w:rPr>
        <w:t>&amp;</w:t>
      </w:r>
      <w:r w:rsidRPr="00F54DF8">
        <w:rPr>
          <w:sz w:val="26"/>
          <w:szCs w:val="26"/>
        </w:rPr>
        <w:t xml:space="preserve"> measures to ensure plan is cost </w:t>
      </w:r>
      <w:r w:rsidR="004C3AA3">
        <w:rPr>
          <w:sz w:val="26"/>
          <w:szCs w:val="26"/>
        </w:rPr>
        <w:t>effective;</w:t>
      </w:r>
    </w:p>
    <w:p w14:paraId="4335D3E7" w14:textId="77777777" w:rsidR="008A3493" w:rsidRPr="00F54DF8" w:rsidRDefault="008A3493" w:rsidP="004C3AA3">
      <w:pPr>
        <w:pStyle w:val="p7"/>
        <w:numPr>
          <w:ilvl w:val="0"/>
          <w:numId w:val="11"/>
        </w:numPr>
        <w:tabs>
          <w:tab w:val="clear" w:pos="782"/>
          <w:tab w:val="clear" w:pos="1133"/>
          <w:tab w:val="left" w:pos="720"/>
          <w:tab w:val="left" w:pos="1440"/>
          <w:tab w:val="left" w:pos="1530"/>
        </w:tabs>
        <w:spacing w:line="360" w:lineRule="auto"/>
        <w:ind w:left="1440" w:hanging="720"/>
        <w:rPr>
          <w:sz w:val="26"/>
          <w:szCs w:val="26"/>
        </w:rPr>
      </w:pPr>
      <w:r w:rsidRPr="00F54DF8">
        <w:rPr>
          <w:sz w:val="26"/>
          <w:szCs w:val="26"/>
        </w:rPr>
        <w:t xml:space="preserve">Manner in which replacement of aging infrastructure will be accelerated and how repair, improvement or replacement will maintain safe and reliable service; </w:t>
      </w:r>
    </w:p>
    <w:p w14:paraId="030F1505" w14:textId="70660159" w:rsidR="008A3493" w:rsidRPr="00F54DF8" w:rsidRDefault="008A3493" w:rsidP="004C3AA3">
      <w:pPr>
        <w:pStyle w:val="p7"/>
        <w:numPr>
          <w:ilvl w:val="0"/>
          <w:numId w:val="11"/>
        </w:numPr>
        <w:tabs>
          <w:tab w:val="clear" w:pos="782"/>
          <w:tab w:val="clear" w:pos="1133"/>
          <w:tab w:val="left" w:pos="720"/>
          <w:tab w:val="left" w:pos="1440"/>
          <w:tab w:val="left" w:pos="1530"/>
        </w:tabs>
        <w:spacing w:line="360" w:lineRule="auto"/>
        <w:ind w:hanging="630"/>
        <w:rPr>
          <w:sz w:val="26"/>
          <w:szCs w:val="26"/>
        </w:rPr>
      </w:pPr>
      <w:r w:rsidRPr="00F54DF8">
        <w:rPr>
          <w:sz w:val="26"/>
          <w:szCs w:val="26"/>
        </w:rPr>
        <w:t xml:space="preserve"> A workforce management and training program; </w:t>
      </w:r>
    </w:p>
    <w:p w14:paraId="74A61AF5" w14:textId="173821EC" w:rsidR="008A3493" w:rsidRDefault="008A3493" w:rsidP="004C3AA3">
      <w:pPr>
        <w:pStyle w:val="p7"/>
        <w:numPr>
          <w:ilvl w:val="0"/>
          <w:numId w:val="11"/>
        </w:numPr>
        <w:tabs>
          <w:tab w:val="clear" w:pos="782"/>
          <w:tab w:val="clear" w:pos="1133"/>
          <w:tab w:val="left" w:pos="720"/>
          <w:tab w:val="left" w:pos="1440"/>
          <w:tab w:val="left" w:pos="1530"/>
        </w:tabs>
        <w:spacing w:line="360" w:lineRule="auto"/>
        <w:ind w:left="0" w:firstLine="720"/>
        <w:rPr>
          <w:sz w:val="26"/>
          <w:szCs w:val="26"/>
        </w:rPr>
      </w:pPr>
      <w:r w:rsidRPr="00F54DF8">
        <w:rPr>
          <w:sz w:val="26"/>
          <w:szCs w:val="26"/>
        </w:rPr>
        <w:t xml:space="preserve">A description of a utility’s outreach and coordination activities with other </w:t>
      </w:r>
      <w:r w:rsidRPr="00F54DF8">
        <w:rPr>
          <w:sz w:val="26"/>
          <w:szCs w:val="26"/>
        </w:rPr>
        <w:tab/>
      </w:r>
      <w:r w:rsidRPr="00F54DF8">
        <w:rPr>
          <w:sz w:val="26"/>
          <w:szCs w:val="26"/>
        </w:rPr>
        <w:tab/>
      </w:r>
      <w:r w:rsidRPr="00F54DF8">
        <w:rPr>
          <w:sz w:val="26"/>
          <w:szCs w:val="26"/>
        </w:rPr>
        <w:tab/>
        <w:t xml:space="preserve">utilities, PennDOT and local governments on planned </w:t>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t>maintenance/construction projects.</w:t>
      </w:r>
    </w:p>
    <w:p w14:paraId="398D0529" w14:textId="77777777" w:rsidR="00CE66BE" w:rsidRPr="00F54DF8" w:rsidRDefault="00CE66BE" w:rsidP="00F4462D">
      <w:pPr>
        <w:pStyle w:val="p7"/>
        <w:tabs>
          <w:tab w:val="clear" w:pos="782"/>
          <w:tab w:val="clear" w:pos="1133"/>
          <w:tab w:val="left" w:pos="720"/>
          <w:tab w:val="left" w:pos="1440"/>
          <w:tab w:val="left" w:pos="1530"/>
        </w:tabs>
        <w:spacing w:line="360" w:lineRule="auto"/>
        <w:rPr>
          <w:sz w:val="26"/>
          <w:szCs w:val="26"/>
        </w:rPr>
      </w:pPr>
    </w:p>
    <w:p w14:paraId="5F252D56" w14:textId="63C5E37D" w:rsidR="00E406A3" w:rsidRDefault="002B4961" w:rsidP="00E406A3">
      <w:pPr>
        <w:pStyle w:val="p2"/>
        <w:widowControl/>
        <w:spacing w:line="360" w:lineRule="auto"/>
        <w:ind w:firstLine="0"/>
        <w:jc w:val="center"/>
        <w:rPr>
          <w:b/>
          <w:sz w:val="26"/>
          <w:szCs w:val="26"/>
        </w:rPr>
      </w:pPr>
      <w:r>
        <w:rPr>
          <w:b/>
          <w:sz w:val="26"/>
          <w:szCs w:val="26"/>
        </w:rPr>
        <w:t>PPL’s</w:t>
      </w:r>
      <w:r w:rsidR="00E406A3">
        <w:rPr>
          <w:b/>
          <w:sz w:val="26"/>
          <w:szCs w:val="26"/>
        </w:rPr>
        <w:t xml:space="preserve"> </w:t>
      </w:r>
      <w:r w:rsidR="008508E3">
        <w:rPr>
          <w:b/>
          <w:sz w:val="26"/>
          <w:szCs w:val="26"/>
        </w:rPr>
        <w:t xml:space="preserve">FIRST </w:t>
      </w:r>
      <w:r w:rsidR="00E406A3">
        <w:rPr>
          <w:b/>
          <w:sz w:val="26"/>
          <w:szCs w:val="26"/>
        </w:rPr>
        <w:t>LTIIP</w:t>
      </w:r>
    </w:p>
    <w:p w14:paraId="44F292FC" w14:textId="600A226E" w:rsidR="00A4746D" w:rsidRDefault="00A4746D" w:rsidP="00E406A3">
      <w:pPr>
        <w:pStyle w:val="p2"/>
        <w:widowControl/>
        <w:spacing w:line="360" w:lineRule="auto"/>
        <w:ind w:firstLine="0"/>
        <w:jc w:val="center"/>
        <w:rPr>
          <w:b/>
          <w:sz w:val="26"/>
          <w:szCs w:val="26"/>
        </w:rPr>
      </w:pPr>
    </w:p>
    <w:p w14:paraId="7FD7BAF6" w14:textId="6930D1E9" w:rsidR="00A4746D" w:rsidRDefault="00A4746D" w:rsidP="00A4746D">
      <w:pPr>
        <w:pStyle w:val="p2"/>
        <w:widowControl/>
        <w:tabs>
          <w:tab w:val="clear" w:pos="1445"/>
          <w:tab w:val="left" w:pos="720"/>
        </w:tabs>
        <w:spacing w:line="360" w:lineRule="auto"/>
        <w:ind w:firstLine="0"/>
        <w:rPr>
          <w:sz w:val="26"/>
          <w:szCs w:val="26"/>
        </w:rPr>
      </w:pPr>
      <w:r>
        <w:rPr>
          <w:b/>
          <w:sz w:val="26"/>
          <w:szCs w:val="26"/>
        </w:rPr>
        <w:tab/>
      </w:r>
      <w:r w:rsidR="00A905F1">
        <w:rPr>
          <w:sz w:val="26"/>
          <w:szCs w:val="26"/>
        </w:rPr>
        <w:t>PPL</w:t>
      </w:r>
      <w:r w:rsidR="00A905F1" w:rsidRPr="00A905F1">
        <w:rPr>
          <w:sz w:val="26"/>
          <w:szCs w:val="26"/>
        </w:rPr>
        <w:t xml:space="preserve"> is in the business of selling and distributing electric power to retail customers within the Commonwealth of Pennsylvania, and is therefore a “public utility” within the meaning of Section 102 of the Public Utility Code, 66 Pa. C.S. §§ 102, subject to the </w:t>
      </w:r>
      <w:r w:rsidR="00A905F1" w:rsidRPr="00A905F1">
        <w:rPr>
          <w:sz w:val="26"/>
          <w:szCs w:val="26"/>
        </w:rPr>
        <w:lastRenderedPageBreak/>
        <w:t>regulatory jurisdiction of the Commission.  PPL provides electricity transmission and distribution services to residential, commercial, and industrial customers</w:t>
      </w:r>
      <w:r w:rsidR="008508E3">
        <w:rPr>
          <w:sz w:val="26"/>
          <w:szCs w:val="26"/>
        </w:rPr>
        <w:t xml:space="preserve">.  </w:t>
      </w:r>
      <w:r w:rsidR="00A905F1" w:rsidRPr="00A905F1">
        <w:rPr>
          <w:sz w:val="26"/>
          <w:szCs w:val="26"/>
        </w:rPr>
        <w:t>The company delivers electricity to approximately 1.4 million customers in 29 counties of eastern and central Pennsylvania.</w:t>
      </w:r>
      <w:r w:rsidR="008508E3">
        <w:rPr>
          <w:sz w:val="26"/>
          <w:szCs w:val="26"/>
        </w:rPr>
        <w:t xml:space="preserve"> </w:t>
      </w:r>
      <w:r w:rsidR="00CE66BE">
        <w:rPr>
          <w:sz w:val="26"/>
          <w:szCs w:val="26"/>
        </w:rPr>
        <w:t xml:space="preserve"> </w:t>
      </w:r>
      <w:r w:rsidR="00A905F1" w:rsidRPr="00A905F1">
        <w:rPr>
          <w:sz w:val="26"/>
          <w:szCs w:val="26"/>
        </w:rPr>
        <w:t>As of December 31, 2016, its transmission system included 47</w:t>
      </w:r>
      <w:r w:rsidR="001E09F0">
        <w:rPr>
          <w:sz w:val="26"/>
          <w:szCs w:val="26"/>
        </w:rPr>
        <w:t> </w:t>
      </w:r>
      <w:r w:rsidR="00A905F1" w:rsidRPr="00A905F1">
        <w:rPr>
          <w:sz w:val="26"/>
          <w:szCs w:val="26"/>
        </w:rPr>
        <w:t>substations with a total capacity of 25 million kilovolt ampere (kVA) and 5,314 circuit miles in service.</w:t>
      </w:r>
      <w:r w:rsidR="008508E3">
        <w:rPr>
          <w:sz w:val="26"/>
          <w:szCs w:val="26"/>
        </w:rPr>
        <w:t xml:space="preserve">  PPL’s</w:t>
      </w:r>
      <w:r w:rsidR="00A905F1" w:rsidRPr="00A905F1">
        <w:rPr>
          <w:sz w:val="26"/>
          <w:szCs w:val="26"/>
        </w:rPr>
        <w:t xml:space="preserve"> distribution system consists of</w:t>
      </w:r>
      <w:r w:rsidR="00CE66BE">
        <w:rPr>
          <w:sz w:val="26"/>
          <w:szCs w:val="26"/>
        </w:rPr>
        <w:t>:</w:t>
      </w:r>
      <w:r w:rsidR="00A905F1" w:rsidRPr="00A905F1">
        <w:rPr>
          <w:sz w:val="26"/>
          <w:szCs w:val="26"/>
        </w:rPr>
        <w:t xml:space="preserve"> 350 substations with a total capacity of 13 million kVA; 37,291 circuit miles of overhead lines; and 8,494</w:t>
      </w:r>
      <w:r w:rsidR="00C6369A">
        <w:rPr>
          <w:sz w:val="26"/>
          <w:szCs w:val="26"/>
        </w:rPr>
        <w:t> </w:t>
      </w:r>
      <w:r w:rsidR="00A905F1" w:rsidRPr="00A905F1">
        <w:rPr>
          <w:sz w:val="26"/>
          <w:szCs w:val="26"/>
        </w:rPr>
        <w:t>underground circuit miles</w:t>
      </w:r>
      <w:r w:rsidR="00A905F1">
        <w:rPr>
          <w:sz w:val="26"/>
          <w:szCs w:val="26"/>
        </w:rPr>
        <w:t>.</w:t>
      </w:r>
    </w:p>
    <w:p w14:paraId="0F4ABA7F" w14:textId="74600C08" w:rsidR="00A905F1" w:rsidRDefault="00A905F1" w:rsidP="00A4746D">
      <w:pPr>
        <w:pStyle w:val="p2"/>
        <w:widowControl/>
        <w:tabs>
          <w:tab w:val="clear" w:pos="1445"/>
          <w:tab w:val="left" w:pos="720"/>
        </w:tabs>
        <w:spacing w:line="360" w:lineRule="auto"/>
        <w:ind w:firstLine="0"/>
        <w:rPr>
          <w:sz w:val="26"/>
          <w:szCs w:val="26"/>
        </w:rPr>
      </w:pPr>
    </w:p>
    <w:p w14:paraId="23BA8A9D" w14:textId="10F1D0CF" w:rsidR="00A905F1" w:rsidRDefault="00A905F1" w:rsidP="00A4746D">
      <w:pPr>
        <w:pStyle w:val="p2"/>
        <w:widowControl/>
        <w:tabs>
          <w:tab w:val="clear" w:pos="1445"/>
          <w:tab w:val="left" w:pos="720"/>
        </w:tabs>
        <w:spacing w:line="360" w:lineRule="auto"/>
        <w:ind w:firstLine="0"/>
        <w:rPr>
          <w:sz w:val="26"/>
          <w:szCs w:val="26"/>
        </w:rPr>
      </w:pPr>
      <w:r>
        <w:rPr>
          <w:sz w:val="26"/>
          <w:szCs w:val="26"/>
        </w:rPr>
        <w:tab/>
      </w:r>
      <w:r w:rsidRPr="00A4746D">
        <w:rPr>
          <w:sz w:val="26"/>
          <w:szCs w:val="26"/>
        </w:rPr>
        <w:t>PPL’</w:t>
      </w:r>
      <w:r>
        <w:rPr>
          <w:b/>
          <w:sz w:val="26"/>
          <w:szCs w:val="26"/>
        </w:rPr>
        <w:t xml:space="preserve">s </w:t>
      </w:r>
      <w:r w:rsidR="00F12994">
        <w:rPr>
          <w:sz w:val="26"/>
          <w:szCs w:val="26"/>
        </w:rPr>
        <w:t>f</w:t>
      </w:r>
      <w:r w:rsidR="008508E3">
        <w:rPr>
          <w:sz w:val="26"/>
          <w:szCs w:val="26"/>
        </w:rPr>
        <w:t>irst LTIIP</w:t>
      </w:r>
      <w:r>
        <w:rPr>
          <w:sz w:val="26"/>
          <w:szCs w:val="26"/>
        </w:rPr>
        <w:t xml:space="preserve"> </w:t>
      </w:r>
      <w:r w:rsidR="00495124">
        <w:rPr>
          <w:sz w:val="26"/>
          <w:szCs w:val="26"/>
        </w:rPr>
        <w:t xml:space="preserve">petition (First LTIIP) </w:t>
      </w:r>
      <w:r>
        <w:rPr>
          <w:sz w:val="26"/>
          <w:szCs w:val="26"/>
        </w:rPr>
        <w:t xml:space="preserve">was filed with the Commission on </w:t>
      </w:r>
      <w:r w:rsidR="00E964BB">
        <w:rPr>
          <w:sz w:val="26"/>
          <w:szCs w:val="26"/>
        </w:rPr>
        <w:t>September</w:t>
      </w:r>
      <w:r>
        <w:rPr>
          <w:sz w:val="26"/>
          <w:szCs w:val="26"/>
        </w:rPr>
        <w:t xml:space="preserve"> 18, 2012</w:t>
      </w:r>
      <w:r w:rsidR="00495124">
        <w:rPr>
          <w:sz w:val="26"/>
          <w:szCs w:val="26"/>
        </w:rPr>
        <w:t xml:space="preserve">, </w:t>
      </w:r>
      <w:r>
        <w:rPr>
          <w:sz w:val="26"/>
          <w:szCs w:val="26"/>
        </w:rPr>
        <w:t xml:space="preserve">and was approved </w:t>
      </w:r>
      <w:r w:rsidR="00495124">
        <w:rPr>
          <w:sz w:val="26"/>
          <w:szCs w:val="26"/>
        </w:rPr>
        <w:t xml:space="preserve">in an Order entered </w:t>
      </w:r>
      <w:r>
        <w:rPr>
          <w:sz w:val="26"/>
          <w:szCs w:val="26"/>
        </w:rPr>
        <w:t xml:space="preserve">on </w:t>
      </w:r>
      <w:r w:rsidR="00E964BB">
        <w:rPr>
          <w:sz w:val="26"/>
          <w:szCs w:val="26"/>
        </w:rPr>
        <w:t>January</w:t>
      </w:r>
      <w:r>
        <w:rPr>
          <w:sz w:val="26"/>
          <w:szCs w:val="26"/>
        </w:rPr>
        <w:t xml:space="preserve"> 10, 2013</w:t>
      </w:r>
      <w:r w:rsidR="00495124">
        <w:rPr>
          <w:sz w:val="26"/>
          <w:szCs w:val="26"/>
        </w:rPr>
        <w:t>,</w:t>
      </w:r>
      <w:r>
        <w:rPr>
          <w:sz w:val="26"/>
          <w:szCs w:val="26"/>
        </w:rPr>
        <w:t xml:space="preserve"> at Docket No. P</w:t>
      </w:r>
      <w:r w:rsidR="00495124">
        <w:rPr>
          <w:sz w:val="26"/>
          <w:szCs w:val="26"/>
        </w:rPr>
        <w:noBreakHyphen/>
      </w:r>
      <w:r>
        <w:rPr>
          <w:sz w:val="26"/>
          <w:szCs w:val="26"/>
        </w:rPr>
        <w:t>2012</w:t>
      </w:r>
      <w:r w:rsidR="00495124">
        <w:rPr>
          <w:sz w:val="26"/>
          <w:szCs w:val="26"/>
        </w:rPr>
        <w:noBreakHyphen/>
      </w:r>
      <w:r>
        <w:rPr>
          <w:sz w:val="26"/>
          <w:szCs w:val="26"/>
        </w:rPr>
        <w:t>2325034</w:t>
      </w:r>
      <w:r w:rsidR="00495124">
        <w:rPr>
          <w:sz w:val="26"/>
          <w:szCs w:val="26"/>
        </w:rPr>
        <w:t>.  PPL’s DSIC petition was filed on January 15, 2013, and was approved in an Order entered on May 23, 2013</w:t>
      </w:r>
      <w:r w:rsidR="00C6369A">
        <w:rPr>
          <w:sz w:val="26"/>
          <w:szCs w:val="26"/>
        </w:rPr>
        <w:t>,</w:t>
      </w:r>
      <w:r w:rsidR="00495124">
        <w:rPr>
          <w:sz w:val="26"/>
          <w:szCs w:val="26"/>
        </w:rPr>
        <w:t xml:space="preserve"> at Docket No. P-2012-2325034.  PPL’s First LTIIP covered the years 2013 through 2017.</w:t>
      </w:r>
      <w:r>
        <w:rPr>
          <w:sz w:val="26"/>
          <w:szCs w:val="26"/>
        </w:rPr>
        <w:t xml:space="preserve">  </w:t>
      </w:r>
    </w:p>
    <w:p w14:paraId="1F27EF14" w14:textId="256A2869" w:rsidR="00495124" w:rsidRDefault="00495124" w:rsidP="00A4746D">
      <w:pPr>
        <w:pStyle w:val="p2"/>
        <w:widowControl/>
        <w:tabs>
          <w:tab w:val="clear" w:pos="1445"/>
          <w:tab w:val="left" w:pos="720"/>
        </w:tabs>
        <w:spacing w:line="360" w:lineRule="auto"/>
        <w:ind w:firstLine="0"/>
        <w:rPr>
          <w:sz w:val="26"/>
          <w:szCs w:val="26"/>
        </w:rPr>
      </w:pPr>
    </w:p>
    <w:p w14:paraId="749CF8D1" w14:textId="7A1E5987" w:rsidR="00495124" w:rsidRDefault="00495124" w:rsidP="00A4746D">
      <w:pPr>
        <w:pStyle w:val="p2"/>
        <w:widowControl/>
        <w:tabs>
          <w:tab w:val="clear" w:pos="1445"/>
          <w:tab w:val="left" w:pos="720"/>
        </w:tabs>
        <w:spacing w:line="360" w:lineRule="auto"/>
        <w:ind w:firstLine="0"/>
        <w:rPr>
          <w:sz w:val="26"/>
          <w:szCs w:val="26"/>
        </w:rPr>
      </w:pPr>
      <w:r>
        <w:rPr>
          <w:sz w:val="26"/>
          <w:szCs w:val="26"/>
        </w:rPr>
        <w:tab/>
        <w:t xml:space="preserve">PPL </w:t>
      </w:r>
      <w:r w:rsidR="00401E8B">
        <w:rPr>
          <w:sz w:val="26"/>
          <w:szCs w:val="26"/>
        </w:rPr>
        <w:t>projects that it</w:t>
      </w:r>
      <w:r w:rsidRPr="00495124">
        <w:rPr>
          <w:sz w:val="26"/>
          <w:szCs w:val="26"/>
        </w:rPr>
        <w:t xml:space="preserve"> will have spent about 94% of the $705 million approved </w:t>
      </w:r>
      <w:r w:rsidR="00401E8B">
        <w:rPr>
          <w:sz w:val="26"/>
          <w:szCs w:val="26"/>
        </w:rPr>
        <w:t xml:space="preserve">First </w:t>
      </w:r>
      <w:r w:rsidRPr="00495124">
        <w:rPr>
          <w:sz w:val="26"/>
          <w:szCs w:val="26"/>
        </w:rPr>
        <w:t>LTIIP funds.  The approximately $46 million of underspending is about 6% of the total approved</w:t>
      </w:r>
      <w:r w:rsidR="00027E26">
        <w:rPr>
          <w:sz w:val="26"/>
          <w:szCs w:val="26"/>
        </w:rPr>
        <w:t xml:space="preserve"> First LTIIP expenditures</w:t>
      </w:r>
      <w:r w:rsidRPr="00495124">
        <w:rPr>
          <w:sz w:val="26"/>
          <w:szCs w:val="26"/>
        </w:rPr>
        <w:t xml:space="preserve">.  </w:t>
      </w:r>
      <w:r w:rsidR="0033425B">
        <w:rPr>
          <w:sz w:val="26"/>
          <w:szCs w:val="26"/>
        </w:rPr>
        <w:t xml:space="preserve">However, as shown below, PPL’s reliability performance has continued to improve through the First LTIIP period.  </w:t>
      </w:r>
      <w:r w:rsidR="001541E6">
        <w:rPr>
          <w:sz w:val="26"/>
          <w:szCs w:val="26"/>
        </w:rPr>
        <w:t>PPL</w:t>
      </w:r>
      <w:r w:rsidR="0033425B" w:rsidRPr="0033425B">
        <w:rPr>
          <w:sz w:val="26"/>
          <w:szCs w:val="26"/>
        </w:rPr>
        <w:t>'s annual capital investments in its First LTIIP were documented in its Annual Asset Optimization Plans (AAOPs), filed with the Commission annually beginning in 2014</w:t>
      </w:r>
      <w:r w:rsidR="0033425B">
        <w:rPr>
          <w:sz w:val="26"/>
          <w:szCs w:val="26"/>
        </w:rPr>
        <w:t>.</w:t>
      </w:r>
      <w:r w:rsidR="0033425B">
        <w:rPr>
          <w:rStyle w:val="FootnoteReference"/>
          <w:sz w:val="26"/>
          <w:szCs w:val="26"/>
        </w:rPr>
        <w:footnoteReference w:id="4"/>
      </w:r>
      <w:r w:rsidR="0033425B">
        <w:rPr>
          <w:sz w:val="26"/>
          <w:szCs w:val="26"/>
        </w:rPr>
        <w:t xml:space="preserve">  </w:t>
      </w:r>
      <w:r w:rsidR="00704112">
        <w:rPr>
          <w:sz w:val="26"/>
          <w:szCs w:val="26"/>
        </w:rPr>
        <w:t>PPL’</w:t>
      </w:r>
      <w:r w:rsidR="00704112" w:rsidRPr="00704112">
        <w:rPr>
          <w:sz w:val="26"/>
          <w:szCs w:val="26"/>
        </w:rPr>
        <w:t xml:space="preserve">s First LTIIP was also subject to a periodic review </w:t>
      </w:r>
      <w:r w:rsidR="00704112">
        <w:rPr>
          <w:sz w:val="26"/>
          <w:szCs w:val="26"/>
        </w:rPr>
        <w:t xml:space="preserve">initiated </w:t>
      </w:r>
      <w:r w:rsidR="00704112" w:rsidRPr="00704112">
        <w:rPr>
          <w:sz w:val="26"/>
          <w:szCs w:val="26"/>
        </w:rPr>
        <w:t>in 201</w:t>
      </w:r>
      <w:r w:rsidR="00704112">
        <w:rPr>
          <w:sz w:val="26"/>
          <w:szCs w:val="26"/>
        </w:rPr>
        <w:t>5</w:t>
      </w:r>
      <w:r w:rsidR="00704112" w:rsidRPr="00704112">
        <w:rPr>
          <w:sz w:val="26"/>
          <w:szCs w:val="26"/>
        </w:rPr>
        <w:t>, as required by 52 Pa. Code</w:t>
      </w:r>
      <w:r w:rsidR="00C6369A">
        <w:rPr>
          <w:sz w:val="26"/>
          <w:szCs w:val="26"/>
        </w:rPr>
        <w:t> </w:t>
      </w:r>
      <w:r w:rsidR="00704112" w:rsidRPr="00704112">
        <w:rPr>
          <w:sz w:val="26"/>
          <w:szCs w:val="26"/>
        </w:rPr>
        <w:t>§</w:t>
      </w:r>
      <w:r w:rsidR="00704112">
        <w:rPr>
          <w:sz w:val="26"/>
          <w:szCs w:val="26"/>
        </w:rPr>
        <w:t> </w:t>
      </w:r>
      <w:r w:rsidR="00704112" w:rsidRPr="00704112">
        <w:rPr>
          <w:sz w:val="26"/>
          <w:szCs w:val="26"/>
        </w:rPr>
        <w:t xml:space="preserve">121.7(a).  Our periodic review found that </w:t>
      </w:r>
      <w:r w:rsidR="00704112">
        <w:rPr>
          <w:sz w:val="26"/>
          <w:szCs w:val="26"/>
        </w:rPr>
        <w:t>PPL</w:t>
      </w:r>
      <w:r w:rsidR="00704112" w:rsidRPr="00704112">
        <w:rPr>
          <w:sz w:val="26"/>
          <w:szCs w:val="26"/>
        </w:rPr>
        <w:t xml:space="preserve">’s First LTIIP was sufficient and that </w:t>
      </w:r>
      <w:r w:rsidR="00704112">
        <w:rPr>
          <w:sz w:val="26"/>
          <w:szCs w:val="26"/>
        </w:rPr>
        <w:t>PPL</w:t>
      </w:r>
      <w:r w:rsidR="00704112" w:rsidRPr="00704112">
        <w:rPr>
          <w:sz w:val="26"/>
          <w:szCs w:val="26"/>
        </w:rPr>
        <w:t xml:space="preserve"> had substantially adhered to its plan.</w:t>
      </w:r>
      <w:r w:rsidR="00704112">
        <w:rPr>
          <w:rStyle w:val="FootnoteReference"/>
          <w:sz w:val="26"/>
          <w:szCs w:val="26"/>
        </w:rPr>
        <w:footnoteReference w:id="5"/>
      </w:r>
    </w:p>
    <w:p w14:paraId="74F15A51" w14:textId="23BE20A3" w:rsidR="00401E8B" w:rsidRDefault="00401E8B" w:rsidP="00A4746D">
      <w:pPr>
        <w:pStyle w:val="p2"/>
        <w:widowControl/>
        <w:tabs>
          <w:tab w:val="clear" w:pos="1445"/>
          <w:tab w:val="left" w:pos="720"/>
        </w:tabs>
        <w:spacing w:line="360" w:lineRule="auto"/>
        <w:ind w:firstLine="0"/>
        <w:rPr>
          <w:sz w:val="26"/>
          <w:szCs w:val="26"/>
        </w:rPr>
      </w:pPr>
    </w:p>
    <w:p w14:paraId="4FF6D824" w14:textId="17680F7D" w:rsidR="00401E8B" w:rsidRDefault="00401E8B" w:rsidP="00A4746D">
      <w:pPr>
        <w:pStyle w:val="p2"/>
        <w:widowControl/>
        <w:tabs>
          <w:tab w:val="clear" w:pos="1445"/>
          <w:tab w:val="left" w:pos="720"/>
        </w:tabs>
        <w:spacing w:line="360" w:lineRule="auto"/>
        <w:ind w:firstLine="0"/>
        <w:rPr>
          <w:sz w:val="26"/>
          <w:szCs w:val="26"/>
        </w:rPr>
      </w:pPr>
      <w:r>
        <w:rPr>
          <w:sz w:val="26"/>
          <w:szCs w:val="26"/>
        </w:rPr>
        <w:lastRenderedPageBreak/>
        <w:tab/>
        <w:t xml:space="preserve">Table 1, below, details the planned and actual PPL First LTIIP expenditures.  The 2017 amounts are a projection based on actual and forecast expenditures for the remainder of 2017.  While there was some variation in the individual project </w:t>
      </w:r>
      <w:r w:rsidR="001541E6">
        <w:rPr>
          <w:sz w:val="26"/>
          <w:szCs w:val="26"/>
        </w:rPr>
        <w:t>categories, PPL’s</w:t>
      </w:r>
      <w:r>
        <w:rPr>
          <w:sz w:val="26"/>
          <w:szCs w:val="26"/>
        </w:rPr>
        <w:t xml:space="preserve"> expenditures overall were on target with their expectations. </w:t>
      </w:r>
    </w:p>
    <w:p w14:paraId="4EB14153" w14:textId="43A866DA" w:rsidR="00D873F8" w:rsidRDefault="00D873F8">
      <w:pPr>
        <w:widowControl/>
        <w:autoSpaceDE/>
        <w:autoSpaceDN/>
        <w:adjustRightInd/>
        <w:rPr>
          <w:sz w:val="26"/>
          <w:szCs w:val="26"/>
        </w:rPr>
      </w:pPr>
      <w:r>
        <w:rPr>
          <w:sz w:val="26"/>
          <w:szCs w:val="26"/>
        </w:rPr>
        <w:br w:type="page"/>
      </w:r>
    </w:p>
    <w:p w14:paraId="40AC108A" w14:textId="795D87C6" w:rsidR="003C19B3" w:rsidRDefault="00821A03" w:rsidP="00F4462D">
      <w:pPr>
        <w:pStyle w:val="p2"/>
        <w:spacing w:line="360" w:lineRule="auto"/>
        <w:ind w:firstLine="0"/>
        <w:rPr>
          <w:sz w:val="26"/>
          <w:szCs w:val="26"/>
          <w:u w:val="single"/>
        </w:rPr>
      </w:pPr>
      <w:r>
        <w:rPr>
          <w:b/>
          <w:sz w:val="26"/>
          <w:szCs w:val="26"/>
        </w:rPr>
        <w:lastRenderedPageBreak/>
        <w:t xml:space="preserve">Table 1: PPL </w:t>
      </w:r>
      <w:r w:rsidR="00401E8B">
        <w:rPr>
          <w:b/>
          <w:sz w:val="26"/>
          <w:szCs w:val="26"/>
        </w:rPr>
        <w:t xml:space="preserve">First LTIIP </w:t>
      </w:r>
      <w:r w:rsidR="00F26272">
        <w:rPr>
          <w:b/>
          <w:sz w:val="26"/>
          <w:szCs w:val="26"/>
        </w:rPr>
        <w:t xml:space="preserve">Planned </w:t>
      </w:r>
      <w:r w:rsidR="00401E8B">
        <w:rPr>
          <w:b/>
          <w:sz w:val="26"/>
          <w:szCs w:val="26"/>
        </w:rPr>
        <w:t xml:space="preserve">and Actual </w:t>
      </w:r>
      <w:r w:rsidR="00F26272">
        <w:rPr>
          <w:b/>
          <w:sz w:val="26"/>
          <w:szCs w:val="26"/>
        </w:rPr>
        <w:t>Asset Repair/</w:t>
      </w:r>
      <w:r w:rsidR="00F26272" w:rsidRPr="00F541F8">
        <w:rPr>
          <w:b/>
          <w:sz w:val="26"/>
          <w:szCs w:val="26"/>
        </w:rPr>
        <w:t>Replacement Expenditures</w:t>
      </w:r>
      <w:r w:rsidR="00547FC0">
        <w:rPr>
          <w:b/>
          <w:sz w:val="26"/>
          <w:szCs w:val="26"/>
        </w:rPr>
        <w:t>, in Millions of Dollars</w:t>
      </w:r>
      <w:r w:rsidR="00F26272">
        <w:rPr>
          <w:b/>
          <w:sz w:val="26"/>
          <w:szCs w:val="26"/>
        </w:rPr>
        <w:t xml:space="preserve">  </w:t>
      </w:r>
      <w:r w:rsidR="00D71A86" w:rsidRPr="00D71A86">
        <w:rPr>
          <w:noProof/>
        </w:rPr>
        <w:drawing>
          <wp:inline distT="0" distB="0" distL="0" distR="0" wp14:anchorId="1F6D168A" wp14:editId="53EFB0E2">
            <wp:extent cx="5500206" cy="72390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6122" cy="7246786"/>
                    </a:xfrm>
                    <a:prstGeom prst="rect">
                      <a:avLst/>
                    </a:prstGeom>
                    <a:noFill/>
                    <a:ln>
                      <a:noFill/>
                    </a:ln>
                  </pic:spPr>
                </pic:pic>
              </a:graphicData>
            </a:graphic>
          </wp:inline>
        </w:drawing>
      </w:r>
    </w:p>
    <w:p w14:paraId="3DEF5E46" w14:textId="6608E03E" w:rsidR="00C51451" w:rsidRDefault="00D71A86" w:rsidP="00C51451">
      <w:pPr>
        <w:pStyle w:val="p2"/>
        <w:spacing w:line="360" w:lineRule="auto"/>
        <w:ind w:firstLine="0"/>
        <w:rPr>
          <w:sz w:val="26"/>
          <w:szCs w:val="26"/>
        </w:rPr>
      </w:pPr>
      <w:r w:rsidRPr="00D71A86">
        <w:rPr>
          <w:noProof/>
        </w:rPr>
        <w:lastRenderedPageBreak/>
        <w:drawing>
          <wp:inline distT="0" distB="0" distL="0" distR="0" wp14:anchorId="3108B8F3" wp14:editId="6E5DB307">
            <wp:extent cx="5480808" cy="728662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1993" cy="7301496"/>
                    </a:xfrm>
                    <a:prstGeom prst="rect">
                      <a:avLst/>
                    </a:prstGeom>
                    <a:noFill/>
                    <a:ln>
                      <a:noFill/>
                    </a:ln>
                  </pic:spPr>
                </pic:pic>
              </a:graphicData>
            </a:graphic>
          </wp:inline>
        </w:drawing>
      </w:r>
    </w:p>
    <w:p w14:paraId="7AF56744" w14:textId="38F16D31" w:rsidR="003D6B21" w:rsidRDefault="003D6B21" w:rsidP="00C51451">
      <w:pPr>
        <w:pStyle w:val="p2"/>
        <w:spacing w:line="360" w:lineRule="auto"/>
        <w:ind w:firstLine="0"/>
        <w:rPr>
          <w:sz w:val="26"/>
          <w:szCs w:val="26"/>
        </w:rPr>
      </w:pPr>
    </w:p>
    <w:p w14:paraId="5D6A68ED" w14:textId="77777777" w:rsidR="00D71A86" w:rsidRDefault="003D6B21" w:rsidP="003D6B21">
      <w:pPr>
        <w:pStyle w:val="p2"/>
        <w:tabs>
          <w:tab w:val="clear" w:pos="1445"/>
          <w:tab w:val="left" w:pos="720"/>
        </w:tabs>
        <w:spacing w:line="360" w:lineRule="auto"/>
        <w:ind w:firstLine="0"/>
        <w:rPr>
          <w:sz w:val="26"/>
          <w:szCs w:val="26"/>
        </w:rPr>
      </w:pPr>
      <w:r>
        <w:rPr>
          <w:sz w:val="26"/>
          <w:szCs w:val="26"/>
        </w:rPr>
        <w:tab/>
      </w:r>
    </w:p>
    <w:p w14:paraId="20F6D1FC" w14:textId="498FA235" w:rsidR="003D6B21" w:rsidRDefault="00D71A86" w:rsidP="003D6B21">
      <w:pPr>
        <w:pStyle w:val="p2"/>
        <w:tabs>
          <w:tab w:val="clear" w:pos="1445"/>
          <w:tab w:val="left" w:pos="720"/>
        </w:tabs>
        <w:spacing w:line="360" w:lineRule="auto"/>
        <w:ind w:firstLine="0"/>
        <w:rPr>
          <w:sz w:val="26"/>
          <w:szCs w:val="26"/>
        </w:rPr>
      </w:pPr>
      <w:r>
        <w:rPr>
          <w:sz w:val="26"/>
          <w:szCs w:val="26"/>
        </w:rPr>
        <w:tab/>
      </w:r>
    </w:p>
    <w:p w14:paraId="35E2CF17" w14:textId="1DE06CD8" w:rsidR="007C482D" w:rsidRDefault="007B578B" w:rsidP="007C482D">
      <w:pPr>
        <w:pStyle w:val="p2"/>
        <w:tabs>
          <w:tab w:val="clear" w:pos="1445"/>
          <w:tab w:val="left" w:pos="720"/>
        </w:tabs>
        <w:spacing w:line="360" w:lineRule="auto"/>
        <w:ind w:firstLine="0"/>
        <w:rPr>
          <w:sz w:val="26"/>
          <w:szCs w:val="26"/>
        </w:rPr>
      </w:pPr>
      <w:r>
        <w:rPr>
          <w:sz w:val="26"/>
          <w:szCs w:val="26"/>
        </w:rPr>
        <w:lastRenderedPageBreak/>
        <w:tab/>
      </w:r>
      <w:r w:rsidR="00401E8B">
        <w:rPr>
          <w:sz w:val="26"/>
          <w:szCs w:val="26"/>
        </w:rPr>
        <w:t>Table 2, be</w:t>
      </w:r>
      <w:r w:rsidR="00F71CEB">
        <w:rPr>
          <w:sz w:val="26"/>
          <w:szCs w:val="26"/>
        </w:rPr>
        <w:t>low</w:t>
      </w:r>
      <w:r w:rsidR="00401E8B">
        <w:rPr>
          <w:sz w:val="26"/>
          <w:szCs w:val="26"/>
        </w:rPr>
        <w:t xml:space="preserve">, details the </w:t>
      </w:r>
      <w:r w:rsidR="007C482D">
        <w:rPr>
          <w:sz w:val="26"/>
          <w:szCs w:val="26"/>
        </w:rPr>
        <w:t xml:space="preserve">projected and actual materials improved and/or reliability projects completed for the First LTIIP.  The information for 2017 for actuals are based on </w:t>
      </w:r>
      <w:r w:rsidR="003D26F0">
        <w:rPr>
          <w:sz w:val="26"/>
          <w:szCs w:val="26"/>
        </w:rPr>
        <w:t>estimation</w:t>
      </w:r>
      <w:r w:rsidR="007C482D">
        <w:rPr>
          <w:sz w:val="26"/>
          <w:szCs w:val="26"/>
        </w:rPr>
        <w:t>s</w:t>
      </w:r>
      <w:r w:rsidR="003D26F0">
        <w:rPr>
          <w:sz w:val="26"/>
          <w:szCs w:val="26"/>
        </w:rPr>
        <w:t xml:space="preserve"> </w:t>
      </w:r>
      <w:r w:rsidR="007C482D">
        <w:rPr>
          <w:sz w:val="26"/>
          <w:szCs w:val="26"/>
        </w:rPr>
        <w:t>from PPL’s 2017 AAOP</w:t>
      </w:r>
      <w:r w:rsidR="003D26F0">
        <w:rPr>
          <w:sz w:val="26"/>
          <w:szCs w:val="26"/>
        </w:rPr>
        <w:t>.</w:t>
      </w:r>
      <w:r w:rsidR="007C482D">
        <w:rPr>
          <w:sz w:val="26"/>
          <w:szCs w:val="26"/>
        </w:rPr>
        <w:t xml:space="preserve">  It can be seen that there are several project categories with significant differences in projected and actual amounts.  </w:t>
      </w:r>
      <w:r w:rsidR="005B16AD">
        <w:rPr>
          <w:sz w:val="26"/>
          <w:szCs w:val="26"/>
        </w:rPr>
        <w:t xml:space="preserve">PPL indicated </w:t>
      </w:r>
      <w:r w:rsidR="00696954">
        <w:rPr>
          <w:sz w:val="26"/>
          <w:szCs w:val="26"/>
        </w:rPr>
        <w:t>many projects were evaluated</w:t>
      </w:r>
      <w:r w:rsidR="007C482D">
        <w:rPr>
          <w:sz w:val="26"/>
          <w:szCs w:val="26"/>
        </w:rPr>
        <w:t xml:space="preserve"> during the course of the First LTIIP and this caused the </w:t>
      </w:r>
      <w:r w:rsidR="00003492">
        <w:rPr>
          <w:sz w:val="26"/>
          <w:szCs w:val="26"/>
        </w:rPr>
        <w:t xml:space="preserve">work scope of projects </w:t>
      </w:r>
      <w:r w:rsidR="007C482D">
        <w:rPr>
          <w:sz w:val="26"/>
          <w:szCs w:val="26"/>
        </w:rPr>
        <w:t xml:space="preserve">to </w:t>
      </w:r>
      <w:r w:rsidR="00003492">
        <w:rPr>
          <w:sz w:val="26"/>
          <w:szCs w:val="26"/>
        </w:rPr>
        <w:t>change,</w:t>
      </w:r>
      <w:r w:rsidR="00696954">
        <w:rPr>
          <w:sz w:val="26"/>
          <w:szCs w:val="26"/>
        </w:rPr>
        <w:t xml:space="preserve"> and </w:t>
      </w:r>
      <w:r w:rsidR="00003492">
        <w:rPr>
          <w:sz w:val="26"/>
          <w:szCs w:val="26"/>
        </w:rPr>
        <w:t xml:space="preserve">required PPL to </w:t>
      </w:r>
      <w:r w:rsidR="00696954">
        <w:rPr>
          <w:sz w:val="26"/>
          <w:szCs w:val="26"/>
        </w:rPr>
        <w:t>reprioritize</w:t>
      </w:r>
      <w:r w:rsidR="00003492">
        <w:rPr>
          <w:sz w:val="26"/>
          <w:szCs w:val="26"/>
        </w:rPr>
        <w:t xml:space="preserve"> LTIIP activities to maximize benefit to customers.  </w:t>
      </w:r>
    </w:p>
    <w:p w14:paraId="3CB3DA17" w14:textId="77777777" w:rsidR="007C482D" w:rsidRDefault="007C482D" w:rsidP="007C482D">
      <w:pPr>
        <w:pStyle w:val="p2"/>
        <w:tabs>
          <w:tab w:val="clear" w:pos="1445"/>
          <w:tab w:val="left" w:pos="720"/>
        </w:tabs>
        <w:spacing w:line="360" w:lineRule="auto"/>
        <w:ind w:firstLine="0"/>
        <w:rPr>
          <w:sz w:val="26"/>
          <w:szCs w:val="26"/>
        </w:rPr>
      </w:pPr>
    </w:p>
    <w:p w14:paraId="68F11ADA" w14:textId="66616C7F" w:rsidR="00704112" w:rsidRDefault="007C482D" w:rsidP="00600E0D">
      <w:pPr>
        <w:pStyle w:val="p2"/>
        <w:widowControl/>
        <w:tabs>
          <w:tab w:val="clear" w:pos="1445"/>
          <w:tab w:val="left" w:pos="720"/>
        </w:tabs>
        <w:spacing w:line="360" w:lineRule="auto"/>
        <w:ind w:firstLine="0"/>
        <w:rPr>
          <w:sz w:val="26"/>
          <w:szCs w:val="26"/>
        </w:rPr>
      </w:pPr>
      <w:r>
        <w:rPr>
          <w:sz w:val="26"/>
          <w:szCs w:val="26"/>
        </w:rPr>
        <w:tab/>
      </w:r>
      <w:r w:rsidR="00CE66BE">
        <w:rPr>
          <w:sz w:val="26"/>
          <w:szCs w:val="26"/>
        </w:rPr>
        <w:t xml:space="preserve">One example of a project reprioritization was the increase in </w:t>
      </w:r>
      <w:r w:rsidR="00003492">
        <w:rPr>
          <w:sz w:val="26"/>
          <w:szCs w:val="26"/>
        </w:rPr>
        <w:t xml:space="preserve">the number of </w:t>
      </w:r>
      <w:r w:rsidR="005B16AD">
        <w:rPr>
          <w:sz w:val="26"/>
          <w:szCs w:val="26"/>
        </w:rPr>
        <w:t>poles replaced and repaired</w:t>
      </w:r>
      <w:r w:rsidR="00003492">
        <w:rPr>
          <w:sz w:val="26"/>
          <w:szCs w:val="26"/>
        </w:rPr>
        <w:t xml:space="preserve">.  PPL started to use an inspection </w:t>
      </w:r>
      <w:r w:rsidR="005B16AD">
        <w:rPr>
          <w:sz w:val="26"/>
          <w:szCs w:val="26"/>
        </w:rPr>
        <w:t>technique</w:t>
      </w:r>
      <w:r w:rsidR="00003492">
        <w:rPr>
          <w:sz w:val="26"/>
          <w:szCs w:val="26"/>
        </w:rPr>
        <w:t xml:space="preserve"> that</w:t>
      </w:r>
      <w:r w:rsidR="005B16AD">
        <w:rPr>
          <w:sz w:val="26"/>
          <w:szCs w:val="26"/>
        </w:rPr>
        <w:t xml:space="preserve"> utilizes a full excavation and treatment regimen versus a partial excavation.</w:t>
      </w:r>
      <w:r>
        <w:rPr>
          <w:sz w:val="26"/>
          <w:szCs w:val="26"/>
        </w:rPr>
        <w:t xml:space="preserve">  </w:t>
      </w:r>
      <w:r w:rsidR="005B16AD">
        <w:rPr>
          <w:sz w:val="26"/>
          <w:szCs w:val="26"/>
        </w:rPr>
        <w:t xml:space="preserve">As a result, </w:t>
      </w:r>
      <w:r>
        <w:rPr>
          <w:sz w:val="26"/>
          <w:szCs w:val="26"/>
        </w:rPr>
        <w:t>PPL</w:t>
      </w:r>
      <w:r w:rsidR="005B16AD">
        <w:rPr>
          <w:sz w:val="26"/>
          <w:szCs w:val="26"/>
        </w:rPr>
        <w:t xml:space="preserve"> identified more pole failures that would have otherwise been undetected.</w:t>
      </w:r>
      <w:r w:rsidR="00003492">
        <w:rPr>
          <w:sz w:val="26"/>
          <w:szCs w:val="26"/>
        </w:rPr>
        <w:t xml:space="preserve">  </w:t>
      </w:r>
      <w:r>
        <w:rPr>
          <w:sz w:val="26"/>
          <w:szCs w:val="26"/>
        </w:rPr>
        <w:t>Another project that was refocused was t</w:t>
      </w:r>
      <w:r w:rsidR="00FA52A0">
        <w:rPr>
          <w:sz w:val="26"/>
          <w:szCs w:val="26"/>
        </w:rPr>
        <w:t>he refurbishment of o</w:t>
      </w:r>
      <w:r w:rsidR="00003492">
        <w:rPr>
          <w:sz w:val="26"/>
          <w:szCs w:val="26"/>
        </w:rPr>
        <w:t>il-circuit reclosers (OCRs) on three-phase circuits</w:t>
      </w:r>
      <w:r>
        <w:rPr>
          <w:sz w:val="26"/>
          <w:szCs w:val="26"/>
        </w:rPr>
        <w:t xml:space="preserve"> (Recloser Replacements). </w:t>
      </w:r>
      <w:r w:rsidR="00704112">
        <w:rPr>
          <w:sz w:val="26"/>
          <w:szCs w:val="26"/>
        </w:rPr>
        <w:t xml:space="preserve"> </w:t>
      </w:r>
      <w:r>
        <w:rPr>
          <w:sz w:val="26"/>
          <w:szCs w:val="26"/>
        </w:rPr>
        <w:t xml:space="preserve">PPL </w:t>
      </w:r>
      <w:r w:rsidR="00FA52A0">
        <w:rPr>
          <w:sz w:val="26"/>
          <w:szCs w:val="26"/>
        </w:rPr>
        <w:t xml:space="preserve">stopped </w:t>
      </w:r>
      <w:r>
        <w:rPr>
          <w:sz w:val="26"/>
          <w:szCs w:val="26"/>
        </w:rPr>
        <w:t xml:space="preserve">refurbishing the </w:t>
      </w:r>
      <w:r w:rsidR="00FA52A0">
        <w:rPr>
          <w:sz w:val="26"/>
          <w:szCs w:val="26"/>
        </w:rPr>
        <w:t xml:space="preserve">OCR reclosers on the three-phase circuits </w:t>
      </w:r>
      <w:r>
        <w:rPr>
          <w:sz w:val="26"/>
          <w:szCs w:val="26"/>
        </w:rPr>
        <w:t xml:space="preserve">and determined these </w:t>
      </w:r>
      <w:r w:rsidR="00FA52A0">
        <w:rPr>
          <w:sz w:val="26"/>
          <w:szCs w:val="26"/>
        </w:rPr>
        <w:t>will be replaced with intelligent vacuum circuit reclosers with remote capability.</w:t>
      </w:r>
      <w:r w:rsidR="00600E0D">
        <w:rPr>
          <w:sz w:val="26"/>
          <w:szCs w:val="26"/>
        </w:rPr>
        <w:t xml:space="preserve">  </w:t>
      </w:r>
      <w:r w:rsidR="00704112">
        <w:rPr>
          <w:sz w:val="26"/>
          <w:szCs w:val="26"/>
        </w:rPr>
        <w:t>Also of note, m</w:t>
      </w:r>
      <w:r w:rsidR="00600E0D">
        <w:rPr>
          <w:sz w:val="26"/>
          <w:szCs w:val="26"/>
        </w:rPr>
        <w:t>ore animal guarding installations were completed due to new work management efficiencies.</w:t>
      </w:r>
      <w:r w:rsidR="00704112">
        <w:rPr>
          <w:sz w:val="26"/>
          <w:szCs w:val="26"/>
        </w:rPr>
        <w:t xml:space="preserve">  There were no </w:t>
      </w:r>
      <w:r w:rsidR="00600E0D">
        <w:rPr>
          <w:sz w:val="26"/>
          <w:szCs w:val="26"/>
        </w:rPr>
        <w:t>failed 138/69 12</w:t>
      </w:r>
      <w:r w:rsidR="00CE66BE">
        <w:rPr>
          <w:sz w:val="26"/>
          <w:szCs w:val="26"/>
        </w:rPr>
        <w:t> </w:t>
      </w:r>
      <w:r w:rsidR="00600E0D">
        <w:rPr>
          <w:sz w:val="26"/>
          <w:szCs w:val="26"/>
        </w:rPr>
        <w:t xml:space="preserve">kV transformers </w:t>
      </w:r>
      <w:r w:rsidR="00704112">
        <w:rPr>
          <w:sz w:val="26"/>
          <w:szCs w:val="26"/>
        </w:rPr>
        <w:t xml:space="preserve">reported as repaired as PPL </w:t>
      </w:r>
      <w:r w:rsidR="00600E0D">
        <w:rPr>
          <w:sz w:val="26"/>
          <w:szCs w:val="26"/>
        </w:rPr>
        <w:t>did not have any failed transformer during th</w:t>
      </w:r>
      <w:r w:rsidR="00704112">
        <w:rPr>
          <w:sz w:val="26"/>
          <w:szCs w:val="26"/>
        </w:rPr>
        <w:t>e First LTIIP</w:t>
      </w:r>
      <w:r w:rsidR="00600E0D">
        <w:rPr>
          <w:sz w:val="26"/>
          <w:szCs w:val="26"/>
        </w:rPr>
        <w:t xml:space="preserve"> period.</w:t>
      </w:r>
      <w:r w:rsidR="00704112">
        <w:rPr>
          <w:sz w:val="26"/>
          <w:szCs w:val="26"/>
        </w:rPr>
        <w:t xml:space="preserve">  PPL provide</w:t>
      </w:r>
      <w:r w:rsidR="00CE66BE">
        <w:rPr>
          <w:sz w:val="26"/>
          <w:szCs w:val="26"/>
        </w:rPr>
        <w:t>d</w:t>
      </w:r>
      <w:r w:rsidR="00704112">
        <w:rPr>
          <w:sz w:val="26"/>
          <w:szCs w:val="26"/>
        </w:rPr>
        <w:t xml:space="preserve"> a review of each project’s expenditure and progress in their AAOPs.  </w:t>
      </w:r>
    </w:p>
    <w:p w14:paraId="11A45C45" w14:textId="73C6A1FB" w:rsidR="005B16AD" w:rsidRDefault="005B16AD" w:rsidP="00003492">
      <w:pPr>
        <w:pStyle w:val="p2"/>
        <w:tabs>
          <w:tab w:val="clear" w:pos="1445"/>
          <w:tab w:val="left" w:pos="720"/>
        </w:tabs>
        <w:spacing w:line="360" w:lineRule="auto"/>
        <w:ind w:firstLine="0"/>
        <w:rPr>
          <w:sz w:val="26"/>
          <w:szCs w:val="26"/>
        </w:rPr>
      </w:pPr>
    </w:p>
    <w:p w14:paraId="4EB2C04B" w14:textId="511DC2C4" w:rsidR="00F71CEB" w:rsidRDefault="00F71CEB" w:rsidP="00F1615E">
      <w:pPr>
        <w:pStyle w:val="p2"/>
        <w:tabs>
          <w:tab w:val="clear" w:pos="1445"/>
          <w:tab w:val="left" w:pos="720"/>
        </w:tabs>
        <w:spacing w:line="360" w:lineRule="auto"/>
        <w:ind w:firstLine="0"/>
        <w:rPr>
          <w:sz w:val="26"/>
          <w:szCs w:val="26"/>
        </w:rPr>
      </w:pPr>
    </w:p>
    <w:p w14:paraId="7DC5C7DE" w14:textId="0893B90F" w:rsidR="00821A03" w:rsidRDefault="00821A03" w:rsidP="00F1615E">
      <w:pPr>
        <w:pStyle w:val="p2"/>
        <w:tabs>
          <w:tab w:val="clear" w:pos="1445"/>
          <w:tab w:val="left" w:pos="720"/>
        </w:tabs>
        <w:spacing w:line="360" w:lineRule="auto"/>
        <w:ind w:firstLine="0"/>
        <w:rPr>
          <w:sz w:val="26"/>
          <w:szCs w:val="26"/>
        </w:rPr>
      </w:pPr>
    </w:p>
    <w:p w14:paraId="262F3CE8" w14:textId="4A37B55A" w:rsidR="00821A03" w:rsidRDefault="00821A03" w:rsidP="00F1615E">
      <w:pPr>
        <w:pStyle w:val="p2"/>
        <w:tabs>
          <w:tab w:val="clear" w:pos="1445"/>
          <w:tab w:val="left" w:pos="720"/>
        </w:tabs>
        <w:spacing w:line="360" w:lineRule="auto"/>
        <w:ind w:firstLine="0"/>
        <w:rPr>
          <w:sz w:val="26"/>
          <w:szCs w:val="26"/>
        </w:rPr>
      </w:pPr>
    </w:p>
    <w:p w14:paraId="56352206" w14:textId="23D339EB" w:rsidR="00821A03" w:rsidRDefault="00821A03" w:rsidP="00F1615E">
      <w:pPr>
        <w:pStyle w:val="p2"/>
        <w:tabs>
          <w:tab w:val="clear" w:pos="1445"/>
          <w:tab w:val="left" w:pos="720"/>
        </w:tabs>
        <w:spacing w:line="360" w:lineRule="auto"/>
        <w:ind w:firstLine="0"/>
        <w:rPr>
          <w:sz w:val="26"/>
          <w:szCs w:val="26"/>
        </w:rPr>
      </w:pPr>
    </w:p>
    <w:p w14:paraId="79619F78" w14:textId="224632D9" w:rsidR="00821A03" w:rsidRDefault="00821A03" w:rsidP="00F1615E">
      <w:pPr>
        <w:pStyle w:val="p2"/>
        <w:tabs>
          <w:tab w:val="clear" w:pos="1445"/>
          <w:tab w:val="left" w:pos="720"/>
        </w:tabs>
        <w:spacing w:line="360" w:lineRule="auto"/>
        <w:ind w:firstLine="0"/>
        <w:rPr>
          <w:sz w:val="26"/>
          <w:szCs w:val="26"/>
        </w:rPr>
      </w:pPr>
    </w:p>
    <w:p w14:paraId="7A1966CD" w14:textId="551A2064" w:rsidR="00821A03" w:rsidRDefault="00821A03" w:rsidP="00F1615E">
      <w:pPr>
        <w:pStyle w:val="p2"/>
        <w:tabs>
          <w:tab w:val="clear" w:pos="1445"/>
          <w:tab w:val="left" w:pos="720"/>
        </w:tabs>
        <w:spacing w:line="360" w:lineRule="auto"/>
        <w:ind w:firstLine="0"/>
        <w:rPr>
          <w:sz w:val="26"/>
          <w:szCs w:val="26"/>
        </w:rPr>
      </w:pPr>
    </w:p>
    <w:p w14:paraId="66596FF2" w14:textId="3CAEBB38" w:rsidR="00821A03" w:rsidRDefault="00821A03" w:rsidP="00F1615E">
      <w:pPr>
        <w:pStyle w:val="p2"/>
        <w:tabs>
          <w:tab w:val="clear" w:pos="1445"/>
          <w:tab w:val="left" w:pos="720"/>
        </w:tabs>
        <w:spacing w:line="360" w:lineRule="auto"/>
        <w:ind w:firstLine="0"/>
        <w:rPr>
          <w:sz w:val="26"/>
          <w:szCs w:val="26"/>
        </w:rPr>
      </w:pPr>
    </w:p>
    <w:p w14:paraId="16512937" w14:textId="7CC0754A" w:rsidR="00821A03" w:rsidRDefault="00821A03" w:rsidP="00F1615E">
      <w:pPr>
        <w:pStyle w:val="p2"/>
        <w:tabs>
          <w:tab w:val="clear" w:pos="1445"/>
          <w:tab w:val="left" w:pos="720"/>
        </w:tabs>
        <w:spacing w:line="360" w:lineRule="auto"/>
        <w:ind w:firstLine="0"/>
        <w:rPr>
          <w:sz w:val="26"/>
          <w:szCs w:val="26"/>
        </w:rPr>
      </w:pPr>
    </w:p>
    <w:p w14:paraId="4A3AB83F" w14:textId="60393CFE" w:rsidR="00821A03" w:rsidRDefault="00821A03" w:rsidP="00F1615E">
      <w:pPr>
        <w:pStyle w:val="p2"/>
        <w:tabs>
          <w:tab w:val="clear" w:pos="1445"/>
          <w:tab w:val="left" w:pos="720"/>
        </w:tabs>
        <w:spacing w:line="360" w:lineRule="auto"/>
        <w:ind w:firstLine="0"/>
        <w:rPr>
          <w:sz w:val="26"/>
          <w:szCs w:val="26"/>
        </w:rPr>
      </w:pPr>
      <w:r>
        <w:rPr>
          <w:b/>
          <w:sz w:val="26"/>
          <w:szCs w:val="26"/>
        </w:rPr>
        <w:lastRenderedPageBreak/>
        <w:t>Table 2: PPL</w:t>
      </w:r>
      <w:r w:rsidR="00401E8B">
        <w:rPr>
          <w:b/>
          <w:sz w:val="26"/>
          <w:szCs w:val="26"/>
        </w:rPr>
        <w:t xml:space="preserve"> First LTIIP Planned</w:t>
      </w:r>
      <w:r>
        <w:rPr>
          <w:b/>
          <w:sz w:val="26"/>
          <w:szCs w:val="26"/>
        </w:rPr>
        <w:t xml:space="preserve"> and Actual </w:t>
      </w:r>
      <w:r w:rsidR="007C482D">
        <w:rPr>
          <w:b/>
          <w:sz w:val="26"/>
          <w:szCs w:val="26"/>
        </w:rPr>
        <w:t>Materials Improved / Projects Completed</w:t>
      </w:r>
    </w:p>
    <w:p w14:paraId="32CBA78E" w14:textId="2537F12A" w:rsidR="00F71CEB" w:rsidRDefault="00A46927" w:rsidP="00F1615E">
      <w:pPr>
        <w:pStyle w:val="p2"/>
        <w:tabs>
          <w:tab w:val="clear" w:pos="1445"/>
          <w:tab w:val="left" w:pos="720"/>
        </w:tabs>
        <w:spacing w:line="360" w:lineRule="auto"/>
        <w:ind w:firstLine="0"/>
        <w:rPr>
          <w:sz w:val="26"/>
          <w:szCs w:val="26"/>
        </w:rPr>
      </w:pPr>
      <w:r w:rsidRPr="00A46927">
        <w:rPr>
          <w:noProof/>
        </w:rPr>
        <w:drawing>
          <wp:inline distT="0" distB="0" distL="0" distR="0" wp14:anchorId="1AB53F2C" wp14:editId="25DDA0F9">
            <wp:extent cx="5495925" cy="6727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049" cy="6736681"/>
                    </a:xfrm>
                    <a:prstGeom prst="rect">
                      <a:avLst/>
                    </a:prstGeom>
                    <a:noFill/>
                    <a:ln>
                      <a:noFill/>
                    </a:ln>
                  </pic:spPr>
                </pic:pic>
              </a:graphicData>
            </a:graphic>
          </wp:inline>
        </w:drawing>
      </w:r>
      <w:r w:rsidR="00D71A86" w:rsidRPr="00D71A86">
        <w:rPr>
          <w:sz w:val="26"/>
          <w:szCs w:val="26"/>
        </w:rPr>
        <w:t xml:space="preserve"> </w:t>
      </w:r>
      <w:r w:rsidR="00D71A86" w:rsidRPr="00D71A86">
        <w:rPr>
          <w:noProof/>
          <w:sz w:val="26"/>
          <w:szCs w:val="26"/>
        </w:rPr>
        <w:lastRenderedPageBreak/>
        <w:drawing>
          <wp:inline distT="0" distB="0" distL="0" distR="0" wp14:anchorId="2125884E" wp14:editId="5E9CB75A">
            <wp:extent cx="5505450" cy="60539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0941" cy="6060009"/>
                    </a:xfrm>
                    <a:prstGeom prst="rect">
                      <a:avLst/>
                    </a:prstGeom>
                    <a:noFill/>
                    <a:ln>
                      <a:noFill/>
                    </a:ln>
                  </pic:spPr>
                </pic:pic>
              </a:graphicData>
            </a:graphic>
          </wp:inline>
        </w:drawing>
      </w:r>
    </w:p>
    <w:p w14:paraId="03C8EA45" w14:textId="77777777" w:rsidR="00F904E5" w:rsidRDefault="00F904E5" w:rsidP="00F904E5">
      <w:pPr>
        <w:pStyle w:val="p2"/>
        <w:tabs>
          <w:tab w:val="clear" w:pos="1445"/>
          <w:tab w:val="left" w:pos="720"/>
        </w:tabs>
        <w:spacing w:line="360" w:lineRule="auto"/>
        <w:ind w:firstLine="0"/>
        <w:rPr>
          <w:sz w:val="26"/>
          <w:szCs w:val="26"/>
        </w:rPr>
      </w:pPr>
    </w:p>
    <w:p w14:paraId="5BC8CBA6" w14:textId="61C43A3B" w:rsidR="0080615A" w:rsidRPr="0080615A" w:rsidRDefault="0080615A" w:rsidP="00F4462D">
      <w:pPr>
        <w:pStyle w:val="p2"/>
        <w:tabs>
          <w:tab w:val="left" w:pos="720"/>
        </w:tabs>
        <w:spacing w:line="360" w:lineRule="auto"/>
        <w:ind w:firstLine="0"/>
        <w:rPr>
          <w:sz w:val="26"/>
          <w:szCs w:val="26"/>
        </w:rPr>
      </w:pPr>
      <w:r>
        <w:rPr>
          <w:sz w:val="26"/>
          <w:szCs w:val="26"/>
        </w:rPr>
        <w:tab/>
      </w:r>
      <w:r w:rsidR="00704112">
        <w:rPr>
          <w:sz w:val="26"/>
          <w:szCs w:val="26"/>
        </w:rPr>
        <w:t>As shown above, PPL</w:t>
      </w:r>
      <w:r>
        <w:rPr>
          <w:sz w:val="26"/>
          <w:szCs w:val="26"/>
        </w:rPr>
        <w:t>’s First LTIIP</w:t>
      </w:r>
      <w:r w:rsidR="00704112">
        <w:rPr>
          <w:sz w:val="26"/>
          <w:szCs w:val="26"/>
        </w:rPr>
        <w:t xml:space="preserve"> expended significant capital and completed </w:t>
      </w:r>
      <w:r>
        <w:rPr>
          <w:sz w:val="26"/>
          <w:szCs w:val="26"/>
        </w:rPr>
        <w:t>numerous projects designed to improved PPL’s reliability.  The Commission ensures electric distribution companies (EDCs) are providing reliab</w:t>
      </w:r>
      <w:r w:rsidR="00CE66BE">
        <w:rPr>
          <w:sz w:val="26"/>
          <w:szCs w:val="26"/>
        </w:rPr>
        <w:t>le</w:t>
      </w:r>
      <w:r>
        <w:rPr>
          <w:sz w:val="26"/>
          <w:szCs w:val="26"/>
        </w:rPr>
        <w:t xml:space="preserve"> service by requiring EDCs to meet certain reliability performance measures.  The Commission </w:t>
      </w:r>
      <w:r w:rsidRPr="0080615A">
        <w:rPr>
          <w:sz w:val="26"/>
          <w:szCs w:val="26"/>
        </w:rPr>
        <w:t>established reliability benchmarks and</w:t>
      </w:r>
      <w:r>
        <w:rPr>
          <w:sz w:val="26"/>
          <w:szCs w:val="26"/>
        </w:rPr>
        <w:t xml:space="preserve"> </w:t>
      </w:r>
      <w:r w:rsidRPr="0080615A">
        <w:rPr>
          <w:sz w:val="26"/>
          <w:szCs w:val="26"/>
        </w:rPr>
        <w:t xml:space="preserve">standards to measure the performance of each </w:t>
      </w:r>
      <w:r>
        <w:rPr>
          <w:sz w:val="26"/>
          <w:szCs w:val="26"/>
        </w:rPr>
        <w:t>EDC.</w:t>
      </w:r>
      <w:r>
        <w:rPr>
          <w:rStyle w:val="FootnoteReference"/>
          <w:sz w:val="26"/>
          <w:szCs w:val="26"/>
        </w:rPr>
        <w:footnoteReference w:id="6"/>
      </w:r>
      <w:r>
        <w:rPr>
          <w:sz w:val="26"/>
          <w:szCs w:val="26"/>
        </w:rPr>
        <w:t xml:space="preserve"> </w:t>
      </w:r>
      <w:r w:rsidRPr="0080615A">
        <w:t xml:space="preserve"> </w:t>
      </w:r>
      <w:r w:rsidRPr="0080615A">
        <w:rPr>
          <w:sz w:val="26"/>
          <w:szCs w:val="26"/>
        </w:rPr>
        <w:t xml:space="preserve">The benchmarks </w:t>
      </w:r>
      <w:r w:rsidRPr="0080615A">
        <w:rPr>
          <w:sz w:val="26"/>
          <w:szCs w:val="26"/>
        </w:rPr>
        <w:lastRenderedPageBreak/>
        <w:t>and standards established by the Commission are based on four reliability</w:t>
      </w:r>
    </w:p>
    <w:p w14:paraId="4D91CEF9" w14:textId="2F77A79F" w:rsidR="00704112" w:rsidRDefault="0080615A" w:rsidP="00FA6AD6">
      <w:pPr>
        <w:pStyle w:val="p2"/>
        <w:tabs>
          <w:tab w:val="left" w:pos="720"/>
        </w:tabs>
        <w:spacing w:line="360" w:lineRule="auto"/>
        <w:ind w:firstLine="0"/>
        <w:rPr>
          <w:sz w:val="26"/>
          <w:szCs w:val="26"/>
        </w:rPr>
      </w:pPr>
      <w:r w:rsidRPr="0080615A">
        <w:rPr>
          <w:sz w:val="26"/>
          <w:szCs w:val="26"/>
        </w:rPr>
        <w:t>performance metrics adopted by the Institute of Electrical and Electronic Engineers Inc. (IEEE</w:t>
      </w:r>
      <w:r>
        <w:rPr>
          <w:sz w:val="26"/>
          <w:szCs w:val="26"/>
        </w:rPr>
        <w:t xml:space="preserve">): </w:t>
      </w:r>
      <w:r w:rsidR="00704112">
        <w:rPr>
          <w:sz w:val="26"/>
          <w:szCs w:val="26"/>
        </w:rPr>
        <w:t xml:space="preserve">SAIFI, CAIDI, </w:t>
      </w:r>
      <w:r>
        <w:rPr>
          <w:sz w:val="26"/>
          <w:szCs w:val="26"/>
        </w:rPr>
        <w:t>S</w:t>
      </w:r>
      <w:r w:rsidR="00704112">
        <w:rPr>
          <w:sz w:val="26"/>
          <w:szCs w:val="26"/>
        </w:rPr>
        <w:t>AIDI</w:t>
      </w:r>
      <w:r>
        <w:rPr>
          <w:sz w:val="26"/>
          <w:szCs w:val="26"/>
        </w:rPr>
        <w:t>, and MAIFI.</w:t>
      </w:r>
      <w:r>
        <w:rPr>
          <w:rStyle w:val="FootnoteReference"/>
          <w:sz w:val="26"/>
          <w:szCs w:val="26"/>
        </w:rPr>
        <w:footnoteReference w:id="7"/>
      </w:r>
      <w:r w:rsidR="00704112">
        <w:rPr>
          <w:sz w:val="26"/>
          <w:szCs w:val="26"/>
        </w:rPr>
        <w:t xml:space="preserve"> </w:t>
      </w:r>
      <w:r>
        <w:rPr>
          <w:sz w:val="26"/>
          <w:szCs w:val="26"/>
        </w:rPr>
        <w:t xml:space="preserve">  Our electric reliability </w:t>
      </w:r>
      <w:r w:rsidR="00FA6AD6">
        <w:rPr>
          <w:sz w:val="26"/>
          <w:szCs w:val="26"/>
        </w:rPr>
        <w:t xml:space="preserve">regulations may be found at 52 Pa. Code § § 57.191-198.  Table 3, below, details PPL’s annual </w:t>
      </w:r>
      <w:r w:rsidR="00704112">
        <w:rPr>
          <w:sz w:val="26"/>
          <w:szCs w:val="26"/>
        </w:rPr>
        <w:t xml:space="preserve">reliability performance </w:t>
      </w:r>
      <w:r w:rsidR="00FA6AD6">
        <w:rPr>
          <w:sz w:val="26"/>
          <w:szCs w:val="26"/>
        </w:rPr>
        <w:t xml:space="preserve">from 2012 through 2016 and as of the end of the second quarter for 2017. </w:t>
      </w:r>
    </w:p>
    <w:p w14:paraId="1C6646A8" w14:textId="08B5D37C" w:rsidR="00FA6AD6" w:rsidRDefault="00FA6AD6" w:rsidP="00FA6AD6">
      <w:pPr>
        <w:pStyle w:val="p2"/>
        <w:tabs>
          <w:tab w:val="left" w:pos="720"/>
        </w:tabs>
        <w:spacing w:line="360" w:lineRule="auto"/>
        <w:ind w:firstLine="0"/>
        <w:rPr>
          <w:sz w:val="26"/>
          <w:szCs w:val="26"/>
        </w:rPr>
      </w:pPr>
    </w:p>
    <w:p w14:paraId="427EE868" w14:textId="235BEF78" w:rsidR="00FA6AD6" w:rsidRPr="00F4462D" w:rsidRDefault="00FA6AD6" w:rsidP="00FA6AD6">
      <w:pPr>
        <w:pStyle w:val="p2"/>
        <w:tabs>
          <w:tab w:val="left" w:pos="720"/>
        </w:tabs>
        <w:spacing w:line="360" w:lineRule="auto"/>
        <w:ind w:firstLine="0"/>
        <w:rPr>
          <w:b/>
          <w:sz w:val="26"/>
          <w:szCs w:val="26"/>
        </w:rPr>
      </w:pPr>
      <w:r w:rsidRPr="00F4462D">
        <w:rPr>
          <w:b/>
          <w:sz w:val="26"/>
          <w:szCs w:val="26"/>
        </w:rPr>
        <w:t xml:space="preserve">Table </w:t>
      </w:r>
      <w:r w:rsidR="00632217" w:rsidRPr="00F4462D">
        <w:rPr>
          <w:b/>
          <w:sz w:val="26"/>
          <w:szCs w:val="26"/>
        </w:rPr>
        <w:t xml:space="preserve">3: PPL Reliability Performance </w:t>
      </w:r>
    </w:p>
    <w:p w14:paraId="41126E6B" w14:textId="1ACEFE75" w:rsidR="00FA6AD6" w:rsidRDefault="00FA6AD6" w:rsidP="00F4462D">
      <w:pPr>
        <w:pStyle w:val="p2"/>
        <w:tabs>
          <w:tab w:val="left" w:pos="720"/>
        </w:tabs>
        <w:spacing w:line="360" w:lineRule="auto"/>
        <w:ind w:firstLine="0"/>
        <w:rPr>
          <w:sz w:val="26"/>
          <w:szCs w:val="26"/>
        </w:rPr>
      </w:pPr>
      <w:r w:rsidRPr="00FA6AD6">
        <w:rPr>
          <w:noProof/>
        </w:rPr>
        <w:drawing>
          <wp:inline distT="0" distB="0" distL="0" distR="0" wp14:anchorId="49A31B41" wp14:editId="4F7F3783">
            <wp:extent cx="5943600" cy="85382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53823"/>
                    </a:xfrm>
                    <a:prstGeom prst="rect">
                      <a:avLst/>
                    </a:prstGeom>
                    <a:noFill/>
                    <a:ln>
                      <a:noFill/>
                    </a:ln>
                  </pic:spPr>
                </pic:pic>
              </a:graphicData>
            </a:graphic>
          </wp:inline>
        </w:drawing>
      </w:r>
    </w:p>
    <w:p w14:paraId="6DBE04F0" w14:textId="77777777" w:rsidR="00704112" w:rsidRDefault="00704112" w:rsidP="00704112">
      <w:pPr>
        <w:pStyle w:val="p2"/>
        <w:tabs>
          <w:tab w:val="clear" w:pos="1445"/>
          <w:tab w:val="left" w:pos="720"/>
        </w:tabs>
        <w:spacing w:line="360" w:lineRule="auto"/>
        <w:rPr>
          <w:sz w:val="26"/>
          <w:szCs w:val="26"/>
        </w:rPr>
      </w:pPr>
    </w:p>
    <w:p w14:paraId="2DD06D44" w14:textId="40E4A428" w:rsidR="00704112" w:rsidRDefault="00704112" w:rsidP="00704112">
      <w:pPr>
        <w:pStyle w:val="p2"/>
        <w:tabs>
          <w:tab w:val="clear" w:pos="1445"/>
          <w:tab w:val="left" w:pos="720"/>
        </w:tabs>
        <w:spacing w:line="360" w:lineRule="auto"/>
        <w:ind w:firstLine="0"/>
        <w:rPr>
          <w:sz w:val="26"/>
          <w:szCs w:val="26"/>
        </w:rPr>
      </w:pPr>
      <w:r>
        <w:rPr>
          <w:sz w:val="26"/>
          <w:szCs w:val="26"/>
        </w:rPr>
        <w:tab/>
      </w:r>
      <w:r w:rsidR="00632217">
        <w:rPr>
          <w:sz w:val="26"/>
          <w:szCs w:val="26"/>
        </w:rPr>
        <w:t xml:space="preserve">As can be seen in Table 3, PPL’s reliability performance has been steadily improving, especially in regard to SAIFI.  Note that in 2014, there was one large ice storm that impacted PPL and PPL’s SAIFI and CAIDI would have been .85 and 122, respectively, without that storm.  </w:t>
      </w:r>
      <w:r>
        <w:rPr>
          <w:sz w:val="26"/>
          <w:szCs w:val="26"/>
        </w:rPr>
        <w:t xml:space="preserve">The Commission </w:t>
      </w:r>
      <w:r w:rsidR="00632217">
        <w:rPr>
          <w:sz w:val="26"/>
          <w:szCs w:val="26"/>
        </w:rPr>
        <w:t xml:space="preserve">did not establish a standard or benchmark for </w:t>
      </w:r>
      <w:r>
        <w:rPr>
          <w:sz w:val="26"/>
          <w:szCs w:val="26"/>
        </w:rPr>
        <w:t>MAIFI, however this is something that is monitored by Commission staff</w:t>
      </w:r>
      <w:r w:rsidR="00632217">
        <w:rPr>
          <w:sz w:val="26"/>
          <w:szCs w:val="26"/>
        </w:rPr>
        <w:t xml:space="preserve"> through the required reliability reporting of EDCs.  Of note,</w:t>
      </w:r>
      <w:r w:rsidR="00632217" w:rsidRPr="00632217">
        <w:rPr>
          <w:sz w:val="26"/>
          <w:szCs w:val="26"/>
        </w:rPr>
        <w:t xml:space="preserve"> MAIFI has increased from 4.11 in 2012</w:t>
      </w:r>
      <w:r w:rsidR="00632217">
        <w:rPr>
          <w:sz w:val="26"/>
          <w:szCs w:val="26"/>
        </w:rPr>
        <w:t>,</w:t>
      </w:r>
      <w:r w:rsidR="00632217" w:rsidRPr="00632217">
        <w:rPr>
          <w:sz w:val="26"/>
          <w:szCs w:val="26"/>
        </w:rPr>
        <w:t xml:space="preserve"> to 6.8 in 2016.  In general, as utilities</w:t>
      </w:r>
      <w:r w:rsidR="00632217">
        <w:rPr>
          <w:sz w:val="26"/>
          <w:szCs w:val="26"/>
        </w:rPr>
        <w:t xml:space="preserve"> such as PPL</w:t>
      </w:r>
      <w:r w:rsidR="00632217" w:rsidRPr="00632217">
        <w:rPr>
          <w:sz w:val="26"/>
          <w:szCs w:val="26"/>
        </w:rPr>
        <w:t xml:space="preserve"> increase the number of sectionalizing devices on electrical distribution circuits</w:t>
      </w:r>
      <w:r w:rsidR="00632217">
        <w:rPr>
          <w:sz w:val="26"/>
          <w:szCs w:val="26"/>
        </w:rPr>
        <w:t>,</w:t>
      </w:r>
      <w:r w:rsidR="00632217" w:rsidRPr="00632217">
        <w:rPr>
          <w:sz w:val="26"/>
          <w:szCs w:val="26"/>
        </w:rPr>
        <w:t xml:space="preserve"> the number of customers affected by a sustained outage should be decreasing</w:t>
      </w:r>
      <w:r w:rsidR="00632217">
        <w:rPr>
          <w:sz w:val="26"/>
          <w:szCs w:val="26"/>
        </w:rPr>
        <w:t>.  However, m</w:t>
      </w:r>
      <w:r w:rsidR="00632217" w:rsidRPr="00632217">
        <w:rPr>
          <w:sz w:val="26"/>
          <w:szCs w:val="26"/>
        </w:rPr>
        <w:t>omentary outages may increase as installed sectionalizing devices isolate the fault to as fewer customers and quickly restore others who will merely notice a momentary loss of power.</w:t>
      </w:r>
      <w:r w:rsidR="00632217">
        <w:rPr>
          <w:sz w:val="26"/>
          <w:szCs w:val="26"/>
        </w:rPr>
        <w:t xml:space="preserve">  While momentary outages </w:t>
      </w:r>
      <w:r w:rsidR="00CE66BE">
        <w:rPr>
          <w:sz w:val="26"/>
          <w:szCs w:val="26"/>
        </w:rPr>
        <w:t xml:space="preserve">are </w:t>
      </w:r>
      <w:r w:rsidR="00632217">
        <w:rPr>
          <w:sz w:val="26"/>
          <w:szCs w:val="26"/>
        </w:rPr>
        <w:t>a minor inconvenience, the prevention of a sustained outage is the goal.  Overall, PPL’s First LTIIP programs and expenditures have appeared to met its goal of improving distribution reliability.</w:t>
      </w:r>
    </w:p>
    <w:p w14:paraId="6F6E3794" w14:textId="0EE5C062" w:rsidR="003D5CA4" w:rsidRDefault="00D71A86">
      <w:pPr>
        <w:pStyle w:val="p2"/>
        <w:widowControl/>
        <w:spacing w:line="360" w:lineRule="auto"/>
        <w:ind w:firstLine="0"/>
        <w:jc w:val="center"/>
        <w:rPr>
          <w:b/>
          <w:sz w:val="26"/>
          <w:szCs w:val="26"/>
        </w:rPr>
      </w:pPr>
      <w:r>
        <w:rPr>
          <w:b/>
          <w:sz w:val="26"/>
          <w:szCs w:val="26"/>
        </w:rPr>
        <w:lastRenderedPageBreak/>
        <w:t xml:space="preserve">PPL’s </w:t>
      </w:r>
      <w:r w:rsidR="008F2D98">
        <w:rPr>
          <w:b/>
          <w:sz w:val="26"/>
          <w:szCs w:val="26"/>
        </w:rPr>
        <w:t xml:space="preserve">Second </w:t>
      </w:r>
      <w:r>
        <w:rPr>
          <w:b/>
          <w:sz w:val="26"/>
          <w:szCs w:val="26"/>
        </w:rPr>
        <w:t>LTIIP</w:t>
      </w:r>
    </w:p>
    <w:p w14:paraId="6A865344" w14:textId="3DDC0BA9" w:rsidR="003D5CA4" w:rsidRDefault="00D96C62" w:rsidP="00D96C62">
      <w:pPr>
        <w:pStyle w:val="p2"/>
        <w:widowControl/>
        <w:tabs>
          <w:tab w:val="clear" w:pos="1445"/>
          <w:tab w:val="left" w:pos="720"/>
        </w:tabs>
        <w:spacing w:line="360" w:lineRule="auto"/>
        <w:ind w:firstLine="0"/>
        <w:rPr>
          <w:b/>
          <w:sz w:val="26"/>
          <w:szCs w:val="26"/>
        </w:rPr>
      </w:pPr>
      <w:r>
        <w:rPr>
          <w:b/>
          <w:sz w:val="26"/>
          <w:szCs w:val="26"/>
        </w:rPr>
        <w:tab/>
      </w:r>
    </w:p>
    <w:p w14:paraId="62ADD3D3" w14:textId="5B6B25A5" w:rsidR="0077455C" w:rsidRDefault="00D96C62" w:rsidP="00B75C4D">
      <w:pPr>
        <w:pStyle w:val="p2"/>
        <w:widowControl/>
        <w:tabs>
          <w:tab w:val="clear" w:pos="1445"/>
          <w:tab w:val="left" w:pos="720"/>
        </w:tabs>
        <w:spacing w:line="360" w:lineRule="auto"/>
        <w:ind w:firstLine="0"/>
        <w:rPr>
          <w:sz w:val="26"/>
          <w:szCs w:val="26"/>
        </w:rPr>
      </w:pPr>
      <w:r>
        <w:rPr>
          <w:b/>
          <w:sz w:val="26"/>
          <w:szCs w:val="26"/>
        </w:rPr>
        <w:tab/>
      </w:r>
      <w:r w:rsidR="00DB2B29">
        <w:rPr>
          <w:sz w:val="26"/>
          <w:szCs w:val="26"/>
        </w:rPr>
        <w:t>PPL</w:t>
      </w:r>
      <w:r w:rsidR="005A6F07">
        <w:rPr>
          <w:sz w:val="26"/>
          <w:szCs w:val="26"/>
        </w:rPr>
        <w:t xml:space="preserve"> </w:t>
      </w:r>
      <w:r w:rsidR="008F2D98">
        <w:rPr>
          <w:sz w:val="26"/>
          <w:szCs w:val="26"/>
        </w:rPr>
        <w:t>Second</w:t>
      </w:r>
      <w:r w:rsidR="005A6F07">
        <w:rPr>
          <w:sz w:val="26"/>
          <w:szCs w:val="26"/>
        </w:rPr>
        <w:t xml:space="preserve"> LTIIP</w:t>
      </w:r>
      <w:r w:rsidR="008F2D98">
        <w:rPr>
          <w:sz w:val="26"/>
          <w:szCs w:val="26"/>
        </w:rPr>
        <w:t xml:space="preserve"> is a 5-year plan covering the years 2018 through 2022.  The Second LTIIP propose</w:t>
      </w:r>
      <w:r w:rsidR="00CE66BE">
        <w:rPr>
          <w:sz w:val="26"/>
          <w:szCs w:val="26"/>
        </w:rPr>
        <w:t>d</w:t>
      </w:r>
      <w:r w:rsidR="008F2D98">
        <w:rPr>
          <w:sz w:val="26"/>
          <w:szCs w:val="26"/>
        </w:rPr>
        <w:t xml:space="preserve"> accelerated</w:t>
      </w:r>
      <w:r w:rsidR="005A6F07">
        <w:rPr>
          <w:sz w:val="26"/>
          <w:szCs w:val="26"/>
        </w:rPr>
        <w:t xml:space="preserve"> spending </w:t>
      </w:r>
      <w:r w:rsidR="008F2D98">
        <w:rPr>
          <w:sz w:val="26"/>
          <w:szCs w:val="26"/>
        </w:rPr>
        <w:t xml:space="preserve">of </w:t>
      </w:r>
      <w:r w:rsidR="005A6F07">
        <w:rPr>
          <w:sz w:val="26"/>
          <w:szCs w:val="26"/>
        </w:rPr>
        <w:t>$903.13</w:t>
      </w:r>
      <w:r w:rsidR="00534B69">
        <w:rPr>
          <w:sz w:val="26"/>
          <w:szCs w:val="26"/>
        </w:rPr>
        <w:t xml:space="preserve"> </w:t>
      </w:r>
      <w:r w:rsidR="005A6F07">
        <w:rPr>
          <w:sz w:val="26"/>
          <w:szCs w:val="26"/>
        </w:rPr>
        <w:t xml:space="preserve">million </w:t>
      </w:r>
      <w:r w:rsidR="00632217">
        <w:rPr>
          <w:sz w:val="26"/>
          <w:szCs w:val="26"/>
        </w:rPr>
        <w:t xml:space="preserve">during </w:t>
      </w:r>
      <w:r w:rsidR="008F2D98">
        <w:rPr>
          <w:sz w:val="26"/>
          <w:szCs w:val="26"/>
        </w:rPr>
        <w:t>that time frame</w:t>
      </w:r>
      <w:r w:rsidR="005A6F07">
        <w:rPr>
          <w:sz w:val="26"/>
          <w:szCs w:val="26"/>
        </w:rPr>
        <w:t>.  PPL aver</w:t>
      </w:r>
      <w:r w:rsidR="00CE66BE">
        <w:rPr>
          <w:sz w:val="26"/>
          <w:szCs w:val="26"/>
        </w:rPr>
        <w:t>red</w:t>
      </w:r>
      <w:r w:rsidR="005A6F07">
        <w:rPr>
          <w:sz w:val="26"/>
          <w:szCs w:val="26"/>
        </w:rPr>
        <w:t xml:space="preserve"> nearly half of their distribution system is 40 or more years old</w:t>
      </w:r>
      <w:r w:rsidR="006230B6">
        <w:rPr>
          <w:sz w:val="26"/>
          <w:szCs w:val="26"/>
        </w:rPr>
        <w:t xml:space="preserve">, </w:t>
      </w:r>
      <w:r w:rsidR="005A6F07">
        <w:rPr>
          <w:sz w:val="26"/>
          <w:szCs w:val="26"/>
        </w:rPr>
        <w:t xml:space="preserve">and as equipment continues to deteriorate it becomes increasingly critical to repair, upgrade, and replace assets.  </w:t>
      </w:r>
      <w:r w:rsidR="008F2D98">
        <w:rPr>
          <w:sz w:val="26"/>
          <w:szCs w:val="26"/>
        </w:rPr>
        <w:t>PPL note</w:t>
      </w:r>
      <w:r w:rsidR="00CE66BE">
        <w:rPr>
          <w:sz w:val="26"/>
          <w:szCs w:val="26"/>
        </w:rPr>
        <w:t>d</w:t>
      </w:r>
      <w:r w:rsidR="008F2D98">
        <w:rPr>
          <w:sz w:val="26"/>
          <w:szCs w:val="26"/>
        </w:rPr>
        <w:t xml:space="preserve"> the e</w:t>
      </w:r>
      <w:r w:rsidR="005A6F07">
        <w:rPr>
          <w:sz w:val="26"/>
          <w:szCs w:val="26"/>
        </w:rPr>
        <w:t xml:space="preserve">xpected benefits of the </w:t>
      </w:r>
      <w:r w:rsidR="008F2D98">
        <w:rPr>
          <w:sz w:val="26"/>
          <w:szCs w:val="26"/>
        </w:rPr>
        <w:t xml:space="preserve">Second </w:t>
      </w:r>
      <w:r w:rsidR="005A6F07">
        <w:rPr>
          <w:sz w:val="26"/>
          <w:szCs w:val="26"/>
        </w:rPr>
        <w:t xml:space="preserve">LTIIP </w:t>
      </w:r>
      <w:r w:rsidR="008F2D98">
        <w:rPr>
          <w:sz w:val="26"/>
          <w:szCs w:val="26"/>
        </w:rPr>
        <w:t>include</w:t>
      </w:r>
      <w:r w:rsidR="005A6F07">
        <w:rPr>
          <w:sz w:val="26"/>
          <w:szCs w:val="26"/>
        </w:rPr>
        <w:t>:</w:t>
      </w:r>
    </w:p>
    <w:p w14:paraId="595AE7C5" w14:textId="77777777" w:rsidR="008F2D98" w:rsidRDefault="008F2D98" w:rsidP="00B75C4D">
      <w:pPr>
        <w:pStyle w:val="p2"/>
        <w:widowControl/>
        <w:tabs>
          <w:tab w:val="clear" w:pos="1445"/>
          <w:tab w:val="left" w:pos="720"/>
        </w:tabs>
        <w:spacing w:line="360" w:lineRule="auto"/>
        <w:ind w:firstLine="0"/>
        <w:rPr>
          <w:sz w:val="26"/>
          <w:szCs w:val="26"/>
        </w:rPr>
      </w:pPr>
    </w:p>
    <w:p w14:paraId="06D45053" w14:textId="44E845A3" w:rsidR="005A6F07" w:rsidRDefault="005A6F07" w:rsidP="005A6F07">
      <w:pPr>
        <w:pStyle w:val="p2"/>
        <w:widowControl/>
        <w:numPr>
          <w:ilvl w:val="0"/>
          <w:numId w:val="45"/>
        </w:numPr>
        <w:tabs>
          <w:tab w:val="clear" w:pos="1445"/>
          <w:tab w:val="left" w:pos="720"/>
        </w:tabs>
        <w:spacing w:line="360" w:lineRule="auto"/>
        <w:rPr>
          <w:sz w:val="26"/>
          <w:szCs w:val="26"/>
        </w:rPr>
      </w:pPr>
      <w:r>
        <w:rPr>
          <w:sz w:val="26"/>
          <w:szCs w:val="26"/>
        </w:rPr>
        <w:t>Maintaining public and employee safety</w:t>
      </w:r>
    </w:p>
    <w:p w14:paraId="1DC453EF" w14:textId="719250DA" w:rsidR="005A6F07" w:rsidRDefault="005A6F07" w:rsidP="005A6F07">
      <w:pPr>
        <w:pStyle w:val="p2"/>
        <w:widowControl/>
        <w:numPr>
          <w:ilvl w:val="0"/>
          <w:numId w:val="45"/>
        </w:numPr>
        <w:tabs>
          <w:tab w:val="clear" w:pos="1445"/>
          <w:tab w:val="left" w:pos="720"/>
        </w:tabs>
        <w:spacing w:line="360" w:lineRule="auto"/>
        <w:rPr>
          <w:sz w:val="26"/>
          <w:szCs w:val="26"/>
        </w:rPr>
      </w:pPr>
      <w:r>
        <w:rPr>
          <w:sz w:val="26"/>
          <w:szCs w:val="26"/>
        </w:rPr>
        <w:t>Reducing service outage durations and number of customers affected</w:t>
      </w:r>
    </w:p>
    <w:p w14:paraId="1534A7FE" w14:textId="10CFE14C" w:rsidR="00695169" w:rsidRDefault="00695169" w:rsidP="005A6F07">
      <w:pPr>
        <w:pStyle w:val="p2"/>
        <w:widowControl/>
        <w:numPr>
          <w:ilvl w:val="0"/>
          <w:numId w:val="45"/>
        </w:numPr>
        <w:tabs>
          <w:tab w:val="clear" w:pos="1445"/>
          <w:tab w:val="left" w:pos="720"/>
        </w:tabs>
        <w:spacing w:line="360" w:lineRule="auto"/>
        <w:rPr>
          <w:sz w:val="26"/>
          <w:szCs w:val="26"/>
        </w:rPr>
      </w:pPr>
      <w:r>
        <w:rPr>
          <w:sz w:val="26"/>
          <w:szCs w:val="26"/>
        </w:rPr>
        <w:t>Reducing service outage restoration times</w:t>
      </w:r>
    </w:p>
    <w:p w14:paraId="1202D3B7" w14:textId="4AFF9E8E" w:rsidR="00695169" w:rsidRDefault="00695169" w:rsidP="005A6F07">
      <w:pPr>
        <w:pStyle w:val="p2"/>
        <w:widowControl/>
        <w:numPr>
          <w:ilvl w:val="0"/>
          <w:numId w:val="45"/>
        </w:numPr>
        <w:tabs>
          <w:tab w:val="clear" w:pos="1445"/>
          <w:tab w:val="left" w:pos="720"/>
        </w:tabs>
        <w:spacing w:line="360" w:lineRule="auto"/>
        <w:rPr>
          <w:sz w:val="26"/>
          <w:szCs w:val="26"/>
        </w:rPr>
      </w:pPr>
      <w:r>
        <w:rPr>
          <w:sz w:val="26"/>
          <w:szCs w:val="26"/>
        </w:rPr>
        <w:t>Reducing service outage locating and repair times</w:t>
      </w:r>
    </w:p>
    <w:p w14:paraId="4B727BF6" w14:textId="45A2E276" w:rsidR="00695169" w:rsidRDefault="00695169" w:rsidP="005A6F07">
      <w:pPr>
        <w:pStyle w:val="p2"/>
        <w:widowControl/>
        <w:numPr>
          <w:ilvl w:val="0"/>
          <w:numId w:val="45"/>
        </w:numPr>
        <w:tabs>
          <w:tab w:val="clear" w:pos="1445"/>
          <w:tab w:val="left" w:pos="720"/>
        </w:tabs>
        <w:spacing w:line="360" w:lineRule="auto"/>
        <w:rPr>
          <w:sz w:val="26"/>
          <w:szCs w:val="26"/>
        </w:rPr>
      </w:pPr>
      <w:r>
        <w:rPr>
          <w:sz w:val="26"/>
          <w:szCs w:val="26"/>
        </w:rPr>
        <w:t>Controlling service outage repair costs</w:t>
      </w:r>
    </w:p>
    <w:p w14:paraId="14D6B032" w14:textId="6EF7126C" w:rsidR="00695169" w:rsidRDefault="00695169" w:rsidP="005A6F07">
      <w:pPr>
        <w:pStyle w:val="p2"/>
        <w:widowControl/>
        <w:numPr>
          <w:ilvl w:val="0"/>
          <w:numId w:val="45"/>
        </w:numPr>
        <w:tabs>
          <w:tab w:val="clear" w:pos="1445"/>
          <w:tab w:val="left" w:pos="720"/>
        </w:tabs>
        <w:spacing w:line="360" w:lineRule="auto"/>
        <w:rPr>
          <w:sz w:val="26"/>
          <w:szCs w:val="26"/>
        </w:rPr>
      </w:pPr>
      <w:r>
        <w:rPr>
          <w:sz w:val="26"/>
          <w:szCs w:val="26"/>
        </w:rPr>
        <w:t>Limiting failure-related damages and related costs</w:t>
      </w:r>
    </w:p>
    <w:p w14:paraId="178ABDC9" w14:textId="0C4A2DD6" w:rsidR="00695169" w:rsidRDefault="00695169" w:rsidP="005A6F07">
      <w:pPr>
        <w:pStyle w:val="p2"/>
        <w:widowControl/>
        <w:numPr>
          <w:ilvl w:val="0"/>
          <w:numId w:val="45"/>
        </w:numPr>
        <w:tabs>
          <w:tab w:val="clear" w:pos="1445"/>
          <w:tab w:val="left" w:pos="720"/>
        </w:tabs>
        <w:spacing w:line="360" w:lineRule="auto"/>
        <w:rPr>
          <w:sz w:val="26"/>
          <w:szCs w:val="26"/>
        </w:rPr>
      </w:pPr>
      <w:r>
        <w:rPr>
          <w:sz w:val="26"/>
          <w:szCs w:val="26"/>
        </w:rPr>
        <w:t>Improving/maintaining power quality</w:t>
      </w:r>
      <w:r w:rsidR="008F2D98">
        <w:rPr>
          <w:sz w:val="26"/>
          <w:szCs w:val="26"/>
        </w:rPr>
        <w:t xml:space="preserve"> such as </w:t>
      </w:r>
      <w:r>
        <w:rPr>
          <w:sz w:val="26"/>
          <w:szCs w:val="26"/>
        </w:rPr>
        <w:t>voltage, flicker, etc</w:t>
      </w:r>
      <w:r w:rsidR="008F2D98">
        <w:rPr>
          <w:sz w:val="26"/>
          <w:szCs w:val="26"/>
        </w:rPr>
        <w:t>.</w:t>
      </w:r>
    </w:p>
    <w:p w14:paraId="40C20100" w14:textId="5775F3B3" w:rsidR="006230B6" w:rsidRDefault="006230B6" w:rsidP="006230B6">
      <w:pPr>
        <w:pStyle w:val="p2"/>
        <w:widowControl/>
        <w:tabs>
          <w:tab w:val="clear" w:pos="1445"/>
          <w:tab w:val="left" w:pos="720"/>
        </w:tabs>
        <w:spacing w:line="360" w:lineRule="auto"/>
        <w:rPr>
          <w:sz w:val="26"/>
          <w:szCs w:val="26"/>
        </w:rPr>
      </w:pPr>
    </w:p>
    <w:p w14:paraId="6312FB95" w14:textId="1A5B0F8C" w:rsidR="006230B6" w:rsidRDefault="00B75C4D" w:rsidP="006230B6">
      <w:pPr>
        <w:pStyle w:val="p2"/>
        <w:widowControl/>
        <w:tabs>
          <w:tab w:val="clear" w:pos="1445"/>
          <w:tab w:val="left" w:pos="720"/>
        </w:tabs>
        <w:spacing w:line="360" w:lineRule="auto"/>
        <w:ind w:firstLine="720"/>
        <w:rPr>
          <w:sz w:val="26"/>
          <w:szCs w:val="26"/>
        </w:rPr>
      </w:pPr>
      <w:r>
        <w:rPr>
          <w:sz w:val="26"/>
          <w:szCs w:val="26"/>
        </w:rPr>
        <w:t xml:space="preserve">PPL </w:t>
      </w:r>
      <w:r w:rsidR="008F2D98">
        <w:rPr>
          <w:sz w:val="26"/>
          <w:szCs w:val="26"/>
        </w:rPr>
        <w:t>note</w:t>
      </w:r>
      <w:r w:rsidR="00CE66BE">
        <w:rPr>
          <w:sz w:val="26"/>
          <w:szCs w:val="26"/>
        </w:rPr>
        <w:t>d</w:t>
      </w:r>
      <w:r w:rsidR="008F2D98">
        <w:rPr>
          <w:sz w:val="26"/>
          <w:szCs w:val="26"/>
        </w:rPr>
        <w:t xml:space="preserve"> that historically it </w:t>
      </w:r>
      <w:r>
        <w:rPr>
          <w:sz w:val="26"/>
          <w:szCs w:val="26"/>
        </w:rPr>
        <w:t>has experienced annual swings in reliability performance</w:t>
      </w:r>
      <w:r w:rsidR="008F2D98">
        <w:rPr>
          <w:sz w:val="26"/>
          <w:szCs w:val="26"/>
        </w:rPr>
        <w:t>,</w:t>
      </w:r>
      <w:r>
        <w:rPr>
          <w:sz w:val="26"/>
          <w:szCs w:val="26"/>
        </w:rPr>
        <w:t xml:space="preserve"> primarily related from weather related outages. </w:t>
      </w:r>
      <w:r w:rsidR="008F2D98">
        <w:rPr>
          <w:sz w:val="26"/>
          <w:szCs w:val="26"/>
        </w:rPr>
        <w:t xml:space="preserve"> </w:t>
      </w:r>
      <w:r w:rsidR="006230B6">
        <w:rPr>
          <w:sz w:val="26"/>
          <w:szCs w:val="26"/>
        </w:rPr>
        <w:t>PPL ave</w:t>
      </w:r>
      <w:r w:rsidR="00CE66BE">
        <w:rPr>
          <w:sz w:val="26"/>
          <w:szCs w:val="26"/>
        </w:rPr>
        <w:t>rred</w:t>
      </w:r>
      <w:r w:rsidR="006230B6">
        <w:rPr>
          <w:sz w:val="26"/>
          <w:szCs w:val="26"/>
        </w:rPr>
        <w:t xml:space="preserve"> </w:t>
      </w:r>
      <w:r w:rsidR="008F2D98">
        <w:rPr>
          <w:sz w:val="26"/>
          <w:szCs w:val="26"/>
        </w:rPr>
        <w:t xml:space="preserve">the Second </w:t>
      </w:r>
      <w:r w:rsidR="006230B6">
        <w:rPr>
          <w:sz w:val="26"/>
          <w:szCs w:val="26"/>
        </w:rPr>
        <w:t xml:space="preserve">LTIIP will help ensure more consistent </w:t>
      </w:r>
      <w:r w:rsidR="00B938D0">
        <w:rPr>
          <w:sz w:val="26"/>
          <w:szCs w:val="26"/>
        </w:rPr>
        <w:t xml:space="preserve">reliability </w:t>
      </w:r>
      <w:r w:rsidR="006230B6">
        <w:rPr>
          <w:sz w:val="26"/>
          <w:szCs w:val="26"/>
        </w:rPr>
        <w:t xml:space="preserve">performance </w:t>
      </w:r>
      <w:r>
        <w:rPr>
          <w:sz w:val="26"/>
          <w:szCs w:val="26"/>
        </w:rPr>
        <w:t xml:space="preserve">to ensure performance does not exceed PUC benchmark thresholds for SAIDI, SAIFI, and CAIDI.  </w:t>
      </w:r>
    </w:p>
    <w:p w14:paraId="41A439DE" w14:textId="77777777" w:rsidR="0077455C" w:rsidRPr="00F54DF8" w:rsidRDefault="0077455C" w:rsidP="00773D87">
      <w:pPr>
        <w:pStyle w:val="p2"/>
        <w:widowControl/>
        <w:spacing w:line="360" w:lineRule="auto"/>
        <w:rPr>
          <w:sz w:val="26"/>
          <w:szCs w:val="26"/>
        </w:rPr>
      </w:pPr>
    </w:p>
    <w:p w14:paraId="544CC8EC" w14:textId="4AA5FCF8" w:rsidR="00AC08A1" w:rsidRPr="00F54DF8" w:rsidRDefault="00D71A86" w:rsidP="00A11039">
      <w:pPr>
        <w:pStyle w:val="p2"/>
        <w:widowControl/>
        <w:spacing w:line="360" w:lineRule="auto"/>
        <w:ind w:firstLine="720"/>
        <w:rPr>
          <w:sz w:val="26"/>
          <w:szCs w:val="26"/>
        </w:rPr>
      </w:pPr>
      <w:r w:rsidRPr="00D71A86">
        <w:rPr>
          <w:sz w:val="26"/>
          <w:szCs w:val="26"/>
        </w:rPr>
        <w:t>PPL</w:t>
      </w:r>
      <w:r w:rsidR="006451C5">
        <w:rPr>
          <w:sz w:val="26"/>
          <w:szCs w:val="26"/>
        </w:rPr>
        <w:t>,</w:t>
      </w:r>
      <w:r w:rsidR="0077455C" w:rsidRPr="00F54DF8">
        <w:rPr>
          <w:sz w:val="26"/>
          <w:szCs w:val="26"/>
        </w:rPr>
        <w:t xml:space="preserve"> </w:t>
      </w:r>
      <w:r w:rsidR="006451C5" w:rsidRPr="006451C5">
        <w:rPr>
          <w:sz w:val="26"/>
          <w:szCs w:val="26"/>
        </w:rPr>
        <w:t xml:space="preserve">in their petition, addressed the eight LTIIP elements required </w:t>
      </w:r>
      <w:r w:rsidR="00C01398">
        <w:rPr>
          <w:sz w:val="26"/>
          <w:szCs w:val="26"/>
        </w:rPr>
        <w:t xml:space="preserve">by </w:t>
      </w:r>
      <w:r w:rsidR="00C01398" w:rsidRPr="00C01398">
        <w:rPr>
          <w:sz w:val="26"/>
          <w:szCs w:val="26"/>
        </w:rPr>
        <w:t>52 Pa. Code</w:t>
      </w:r>
      <w:r w:rsidR="0048180A">
        <w:rPr>
          <w:sz w:val="26"/>
          <w:szCs w:val="26"/>
        </w:rPr>
        <w:t> </w:t>
      </w:r>
      <w:r w:rsidR="00C01398" w:rsidRPr="00C01398">
        <w:rPr>
          <w:sz w:val="26"/>
          <w:szCs w:val="26"/>
        </w:rPr>
        <w:t>§ 121.3</w:t>
      </w:r>
      <w:r w:rsidR="00C01398">
        <w:rPr>
          <w:sz w:val="26"/>
          <w:szCs w:val="26"/>
        </w:rPr>
        <w:t xml:space="preserve">, </w:t>
      </w:r>
      <w:r w:rsidR="006451C5" w:rsidRPr="006451C5">
        <w:rPr>
          <w:sz w:val="26"/>
          <w:szCs w:val="26"/>
        </w:rPr>
        <w:t>as discussed below</w:t>
      </w:r>
      <w:r w:rsidR="006451C5">
        <w:rPr>
          <w:sz w:val="26"/>
          <w:szCs w:val="26"/>
        </w:rPr>
        <w:t>:</w:t>
      </w:r>
    </w:p>
    <w:p w14:paraId="69E5B39F" w14:textId="5A7B4785" w:rsidR="00041165" w:rsidRDefault="00041165" w:rsidP="00FB0F11">
      <w:pPr>
        <w:pStyle w:val="p2"/>
        <w:widowControl/>
        <w:spacing w:line="360" w:lineRule="auto"/>
        <w:ind w:firstLine="0"/>
        <w:rPr>
          <w:b/>
          <w:sz w:val="26"/>
          <w:szCs w:val="26"/>
        </w:rPr>
      </w:pPr>
    </w:p>
    <w:p w14:paraId="4673922E" w14:textId="5ABBD8E2" w:rsidR="00FD00B1" w:rsidRDefault="00FD00B1" w:rsidP="00FB0F11">
      <w:pPr>
        <w:pStyle w:val="p2"/>
        <w:widowControl/>
        <w:spacing w:line="360" w:lineRule="auto"/>
        <w:ind w:firstLine="0"/>
        <w:rPr>
          <w:b/>
          <w:sz w:val="26"/>
          <w:szCs w:val="26"/>
        </w:rPr>
      </w:pPr>
    </w:p>
    <w:p w14:paraId="737C3EB3" w14:textId="007E48C0" w:rsidR="00FD00B1" w:rsidRDefault="00FD00B1" w:rsidP="00FB0F11">
      <w:pPr>
        <w:pStyle w:val="p2"/>
        <w:widowControl/>
        <w:spacing w:line="360" w:lineRule="auto"/>
        <w:ind w:firstLine="0"/>
        <w:rPr>
          <w:b/>
          <w:sz w:val="26"/>
          <w:szCs w:val="26"/>
        </w:rPr>
      </w:pPr>
    </w:p>
    <w:p w14:paraId="07B99AA3" w14:textId="766E0B1F" w:rsidR="00FD00B1" w:rsidRDefault="00FD00B1" w:rsidP="00FB0F11">
      <w:pPr>
        <w:pStyle w:val="p2"/>
        <w:widowControl/>
        <w:spacing w:line="360" w:lineRule="auto"/>
        <w:ind w:firstLine="0"/>
        <w:rPr>
          <w:b/>
          <w:sz w:val="26"/>
          <w:szCs w:val="26"/>
        </w:rPr>
      </w:pPr>
    </w:p>
    <w:p w14:paraId="76AD9A88" w14:textId="77777777" w:rsidR="00FD00B1" w:rsidRDefault="00FD00B1" w:rsidP="00FB0F11">
      <w:pPr>
        <w:pStyle w:val="p2"/>
        <w:widowControl/>
        <w:spacing w:line="360" w:lineRule="auto"/>
        <w:ind w:firstLine="0"/>
        <w:rPr>
          <w:b/>
          <w:sz w:val="26"/>
          <w:szCs w:val="26"/>
        </w:rPr>
      </w:pPr>
    </w:p>
    <w:p w14:paraId="5BE5D873" w14:textId="4825B6E1" w:rsidR="0077455C" w:rsidRPr="00F54DF8" w:rsidRDefault="00135912" w:rsidP="00FB0F11">
      <w:pPr>
        <w:pStyle w:val="p2"/>
        <w:widowControl/>
        <w:spacing w:line="360" w:lineRule="auto"/>
        <w:ind w:firstLine="0"/>
        <w:rPr>
          <w:b/>
          <w:sz w:val="26"/>
          <w:szCs w:val="26"/>
        </w:rPr>
      </w:pPr>
      <w:r w:rsidRPr="00F54DF8">
        <w:rPr>
          <w:b/>
          <w:sz w:val="26"/>
          <w:szCs w:val="26"/>
        </w:rPr>
        <w:lastRenderedPageBreak/>
        <w:t xml:space="preserve">(1) </w:t>
      </w:r>
      <w:r w:rsidR="0077455C" w:rsidRPr="00F54DF8">
        <w:rPr>
          <w:b/>
          <w:sz w:val="26"/>
          <w:szCs w:val="26"/>
        </w:rPr>
        <w:t>TYPES AND AGE OF ELIGIBLE PROPERTY</w:t>
      </w:r>
    </w:p>
    <w:p w14:paraId="1BADA3B9" w14:textId="77777777" w:rsidR="0077455C" w:rsidRPr="00F54DF8" w:rsidRDefault="0077455C" w:rsidP="00773D87">
      <w:pPr>
        <w:pStyle w:val="p2"/>
        <w:widowControl/>
        <w:tabs>
          <w:tab w:val="left" w:pos="720"/>
        </w:tabs>
        <w:spacing w:line="360" w:lineRule="auto"/>
        <w:ind w:firstLine="0"/>
        <w:rPr>
          <w:b/>
          <w:sz w:val="26"/>
          <w:szCs w:val="26"/>
        </w:rPr>
      </w:pPr>
    </w:p>
    <w:p w14:paraId="4EBBE283" w14:textId="15ABCAC1" w:rsidR="005E0B53" w:rsidRDefault="00D71A86" w:rsidP="00B37B28">
      <w:pPr>
        <w:pStyle w:val="p2"/>
        <w:widowControl/>
        <w:tabs>
          <w:tab w:val="left" w:pos="720"/>
        </w:tabs>
        <w:spacing w:line="360" w:lineRule="auto"/>
        <w:ind w:firstLine="0"/>
        <w:rPr>
          <w:b/>
          <w:sz w:val="26"/>
          <w:szCs w:val="26"/>
        </w:rPr>
      </w:pPr>
      <w:r w:rsidRPr="00D71A86">
        <w:rPr>
          <w:b/>
          <w:sz w:val="26"/>
          <w:szCs w:val="26"/>
        </w:rPr>
        <w:t>PPL</w:t>
      </w:r>
      <w:r w:rsidR="00B3173B" w:rsidRPr="00D71A86">
        <w:rPr>
          <w:b/>
          <w:sz w:val="26"/>
          <w:szCs w:val="26"/>
        </w:rPr>
        <w:t>’s</w:t>
      </w:r>
      <w:r w:rsidR="0077455C" w:rsidRPr="00F54DF8">
        <w:rPr>
          <w:b/>
          <w:sz w:val="26"/>
          <w:szCs w:val="26"/>
        </w:rPr>
        <w:t xml:space="preserve"> </w:t>
      </w:r>
      <w:r w:rsidR="004D33F9" w:rsidRPr="00F54DF8">
        <w:rPr>
          <w:b/>
          <w:sz w:val="26"/>
          <w:szCs w:val="26"/>
        </w:rPr>
        <w:t>Position</w:t>
      </w:r>
    </w:p>
    <w:p w14:paraId="7A8E0808" w14:textId="77777777" w:rsidR="008F2D98" w:rsidRDefault="008F2D98" w:rsidP="00B37B28">
      <w:pPr>
        <w:pStyle w:val="p2"/>
        <w:widowControl/>
        <w:tabs>
          <w:tab w:val="left" w:pos="720"/>
        </w:tabs>
        <w:spacing w:line="360" w:lineRule="auto"/>
        <w:ind w:firstLine="0"/>
        <w:rPr>
          <w:b/>
          <w:sz w:val="26"/>
          <w:szCs w:val="26"/>
        </w:rPr>
      </w:pPr>
    </w:p>
    <w:p w14:paraId="75C3E8B7" w14:textId="28D7F09D" w:rsidR="005E0B53" w:rsidRPr="00BD6D31" w:rsidRDefault="005E0B53" w:rsidP="00BD6D31">
      <w:pPr>
        <w:pStyle w:val="p2"/>
        <w:widowControl/>
        <w:spacing w:line="360" w:lineRule="auto"/>
        <w:ind w:firstLine="720"/>
        <w:rPr>
          <w:sz w:val="26"/>
          <w:szCs w:val="26"/>
        </w:rPr>
      </w:pPr>
      <w:r w:rsidRPr="00BD6D31">
        <w:rPr>
          <w:sz w:val="26"/>
          <w:szCs w:val="26"/>
        </w:rPr>
        <w:t>PPL aver</w:t>
      </w:r>
      <w:r w:rsidR="00CE66BE">
        <w:rPr>
          <w:sz w:val="26"/>
          <w:szCs w:val="26"/>
        </w:rPr>
        <w:t>red</w:t>
      </w:r>
      <w:r w:rsidRPr="00BD6D31">
        <w:rPr>
          <w:sz w:val="26"/>
          <w:szCs w:val="26"/>
        </w:rPr>
        <w:t xml:space="preserve"> it faces a </w:t>
      </w:r>
      <w:r w:rsidR="004C3AA3" w:rsidRPr="00BD6D31">
        <w:rPr>
          <w:sz w:val="26"/>
          <w:szCs w:val="26"/>
        </w:rPr>
        <w:t>long-term</w:t>
      </w:r>
      <w:r w:rsidRPr="00BD6D31">
        <w:rPr>
          <w:sz w:val="26"/>
          <w:szCs w:val="26"/>
        </w:rPr>
        <w:t xml:space="preserve"> issue regarding aging infrastructure.  </w:t>
      </w:r>
      <w:r w:rsidR="00CE66BE">
        <w:rPr>
          <w:sz w:val="26"/>
          <w:szCs w:val="26"/>
        </w:rPr>
        <w:t>PPL noted that the</w:t>
      </w:r>
      <w:r w:rsidRPr="00BD6D31">
        <w:rPr>
          <w:sz w:val="26"/>
          <w:szCs w:val="26"/>
        </w:rPr>
        <w:t xml:space="preserve"> surge in electrical construction in the 1960’s and 1970’s has resulted in </w:t>
      </w:r>
      <w:r w:rsidR="00F0031C" w:rsidRPr="00BD6D31">
        <w:rPr>
          <w:sz w:val="26"/>
          <w:szCs w:val="26"/>
        </w:rPr>
        <w:t>many</w:t>
      </w:r>
      <w:r w:rsidRPr="00BD6D31">
        <w:rPr>
          <w:sz w:val="26"/>
          <w:szCs w:val="26"/>
        </w:rPr>
        <w:t xml:space="preserve"> assets that have reached or are nearing the end of their useful life</w:t>
      </w:r>
      <w:r w:rsidR="00BD6D31" w:rsidRPr="00BD6D31">
        <w:rPr>
          <w:sz w:val="26"/>
          <w:szCs w:val="26"/>
        </w:rPr>
        <w:t>.  PPL aver</w:t>
      </w:r>
      <w:r w:rsidR="00CE66BE">
        <w:rPr>
          <w:sz w:val="26"/>
          <w:szCs w:val="26"/>
        </w:rPr>
        <w:t>red</w:t>
      </w:r>
      <w:r w:rsidR="00BD6D31" w:rsidRPr="00BD6D31">
        <w:rPr>
          <w:sz w:val="26"/>
          <w:szCs w:val="26"/>
        </w:rPr>
        <w:t xml:space="preserve"> that nearly half of their distribution system was constructed 40 or more years ago</w:t>
      </w:r>
      <w:r w:rsidR="00BD6D31">
        <w:rPr>
          <w:sz w:val="26"/>
          <w:szCs w:val="26"/>
        </w:rPr>
        <w:t xml:space="preserve">.  </w:t>
      </w:r>
      <w:r w:rsidR="00A80C3E">
        <w:rPr>
          <w:sz w:val="26"/>
          <w:szCs w:val="26"/>
        </w:rPr>
        <w:t>Table 4, below, details the</w:t>
      </w:r>
      <w:r w:rsidR="00BD6D31">
        <w:rPr>
          <w:sz w:val="26"/>
          <w:szCs w:val="26"/>
        </w:rPr>
        <w:t xml:space="preserve"> types of eligible property and average asset age</w:t>
      </w:r>
      <w:r w:rsidR="00A80C3E">
        <w:rPr>
          <w:sz w:val="26"/>
          <w:szCs w:val="26"/>
        </w:rPr>
        <w:t>.</w:t>
      </w:r>
    </w:p>
    <w:p w14:paraId="04AC69AE" w14:textId="77777777" w:rsidR="0077455C" w:rsidRPr="00F54DF8" w:rsidRDefault="0077455C" w:rsidP="00773D87">
      <w:pPr>
        <w:pStyle w:val="p2"/>
        <w:widowControl/>
        <w:spacing w:line="360" w:lineRule="auto"/>
        <w:ind w:firstLine="0"/>
        <w:rPr>
          <w:sz w:val="26"/>
          <w:szCs w:val="26"/>
        </w:rPr>
      </w:pPr>
    </w:p>
    <w:p w14:paraId="7E03C5E0" w14:textId="7F367A2B" w:rsidR="009E003F" w:rsidRDefault="00BD6D31" w:rsidP="00821A03">
      <w:pPr>
        <w:pStyle w:val="p2"/>
        <w:widowControl/>
        <w:tabs>
          <w:tab w:val="clear" w:pos="1445"/>
          <w:tab w:val="left" w:pos="720"/>
        </w:tabs>
        <w:spacing w:line="360" w:lineRule="auto"/>
        <w:ind w:firstLine="0"/>
        <w:jc w:val="both"/>
        <w:rPr>
          <w:sz w:val="26"/>
          <w:szCs w:val="26"/>
        </w:rPr>
      </w:pPr>
      <w:r>
        <w:rPr>
          <w:b/>
          <w:sz w:val="26"/>
          <w:szCs w:val="26"/>
        </w:rPr>
        <w:t>T</w:t>
      </w:r>
      <w:r w:rsidRPr="00692E6D">
        <w:rPr>
          <w:b/>
          <w:sz w:val="26"/>
          <w:szCs w:val="26"/>
        </w:rPr>
        <w:t>able</w:t>
      </w:r>
      <w:r w:rsidRPr="00821A03">
        <w:rPr>
          <w:b/>
          <w:sz w:val="26"/>
          <w:szCs w:val="26"/>
        </w:rPr>
        <w:t xml:space="preserve"> </w:t>
      </w:r>
      <w:r w:rsidR="00A80C3E">
        <w:rPr>
          <w:b/>
          <w:sz w:val="26"/>
          <w:szCs w:val="26"/>
        </w:rPr>
        <w:t>4</w:t>
      </w:r>
      <w:r w:rsidRPr="00692E6D">
        <w:rPr>
          <w:b/>
          <w:sz w:val="26"/>
          <w:szCs w:val="26"/>
        </w:rPr>
        <w:t xml:space="preserve">: PPL’s </w:t>
      </w:r>
      <w:r>
        <w:rPr>
          <w:b/>
          <w:sz w:val="26"/>
          <w:szCs w:val="26"/>
        </w:rPr>
        <w:t>Eligible Property and Average Asset Age</w:t>
      </w:r>
    </w:p>
    <w:p w14:paraId="70AD3369" w14:textId="28D3854C" w:rsidR="009E003F" w:rsidRDefault="00E16B8B" w:rsidP="00E16B8B">
      <w:pPr>
        <w:pStyle w:val="p2"/>
        <w:widowControl/>
        <w:tabs>
          <w:tab w:val="clear" w:pos="1445"/>
          <w:tab w:val="left" w:pos="720"/>
        </w:tabs>
        <w:spacing w:line="360" w:lineRule="auto"/>
        <w:ind w:firstLine="0"/>
        <w:rPr>
          <w:sz w:val="26"/>
          <w:szCs w:val="26"/>
        </w:rPr>
      </w:pPr>
      <w:r w:rsidRPr="00E16B8B">
        <w:rPr>
          <w:noProof/>
        </w:rPr>
        <w:drawing>
          <wp:inline distT="0" distB="0" distL="0" distR="0" wp14:anchorId="12E44F1C" wp14:editId="5D8A5BE2">
            <wp:extent cx="5943600" cy="23840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84001"/>
                    </a:xfrm>
                    <a:prstGeom prst="rect">
                      <a:avLst/>
                    </a:prstGeom>
                    <a:noFill/>
                    <a:ln>
                      <a:noFill/>
                    </a:ln>
                  </pic:spPr>
                </pic:pic>
              </a:graphicData>
            </a:graphic>
          </wp:inline>
        </w:drawing>
      </w:r>
    </w:p>
    <w:p w14:paraId="7DE1B4D5" w14:textId="77777777" w:rsidR="0077455C" w:rsidRPr="00F54DF8" w:rsidRDefault="0077455C" w:rsidP="00773D87">
      <w:pPr>
        <w:pStyle w:val="p2"/>
        <w:widowControl/>
        <w:spacing w:line="360" w:lineRule="auto"/>
        <w:ind w:firstLine="0"/>
      </w:pPr>
    </w:p>
    <w:p w14:paraId="38BCD2AC" w14:textId="74E6F2F2" w:rsidR="0077455C" w:rsidRDefault="0077455C" w:rsidP="00B37B28">
      <w:pPr>
        <w:pStyle w:val="p2"/>
        <w:keepNext/>
        <w:widowControl/>
        <w:spacing w:line="360" w:lineRule="auto"/>
        <w:ind w:firstLine="0"/>
        <w:rPr>
          <w:b/>
          <w:sz w:val="26"/>
          <w:szCs w:val="26"/>
        </w:rPr>
      </w:pPr>
      <w:r w:rsidRPr="00F54DF8">
        <w:rPr>
          <w:b/>
          <w:sz w:val="26"/>
          <w:szCs w:val="26"/>
        </w:rPr>
        <w:t>Comments</w:t>
      </w:r>
    </w:p>
    <w:p w14:paraId="5B032EF0" w14:textId="77777777" w:rsidR="008F2D98" w:rsidRPr="00BD6D31" w:rsidRDefault="008F2D98" w:rsidP="00B37B28">
      <w:pPr>
        <w:pStyle w:val="p2"/>
        <w:keepNext/>
        <w:widowControl/>
        <w:spacing w:line="360" w:lineRule="auto"/>
        <w:ind w:firstLine="0"/>
        <w:rPr>
          <w:sz w:val="26"/>
          <w:szCs w:val="26"/>
        </w:rPr>
      </w:pPr>
    </w:p>
    <w:p w14:paraId="3EEAE41B" w14:textId="74BD0268" w:rsidR="0077455C" w:rsidRPr="00BD6D31" w:rsidRDefault="00C84EFC" w:rsidP="00BD6D31">
      <w:pPr>
        <w:pStyle w:val="p2"/>
        <w:widowControl/>
        <w:spacing w:line="360" w:lineRule="auto"/>
        <w:ind w:firstLine="720"/>
        <w:rPr>
          <w:sz w:val="26"/>
          <w:szCs w:val="26"/>
        </w:rPr>
      </w:pPr>
      <w:r>
        <w:rPr>
          <w:sz w:val="26"/>
          <w:szCs w:val="26"/>
        </w:rPr>
        <w:t>In its comments t</w:t>
      </w:r>
      <w:r w:rsidR="0007306D">
        <w:rPr>
          <w:sz w:val="26"/>
          <w:szCs w:val="26"/>
        </w:rPr>
        <w:t>he OSBA expressed concern that the Second LTIIP has several projects related to the replacement</w:t>
      </w:r>
      <w:r>
        <w:rPr>
          <w:sz w:val="26"/>
          <w:szCs w:val="26"/>
        </w:rPr>
        <w:t xml:space="preserve"> and repair</w:t>
      </w:r>
      <w:r w:rsidR="0007306D">
        <w:rPr>
          <w:sz w:val="26"/>
          <w:szCs w:val="26"/>
        </w:rPr>
        <w:t xml:space="preserve"> of underground cable and </w:t>
      </w:r>
      <w:r>
        <w:rPr>
          <w:sz w:val="26"/>
          <w:szCs w:val="26"/>
        </w:rPr>
        <w:t>that it was not clear if there was not double-counting of amounts in different projects</w:t>
      </w:r>
      <w:r w:rsidR="00B3603D" w:rsidRPr="00BD6D31">
        <w:rPr>
          <w:sz w:val="26"/>
          <w:szCs w:val="26"/>
        </w:rPr>
        <w:t>.</w:t>
      </w:r>
      <w:r>
        <w:rPr>
          <w:sz w:val="26"/>
          <w:szCs w:val="26"/>
        </w:rPr>
        <w:t xml:space="preserve">  In its Reply Comments, PPL noted that the Second LTIIP does not have any double counting of expected cost or amounts for cable replacement.  PPL further noted that the different </w:t>
      </w:r>
      <w:r>
        <w:rPr>
          <w:sz w:val="26"/>
          <w:szCs w:val="26"/>
        </w:rPr>
        <w:lastRenderedPageBreak/>
        <w:t>projects related to cable replacement and repair were clearly delineated in the Second LTIIP.</w:t>
      </w:r>
    </w:p>
    <w:p w14:paraId="5D5E7A1E" w14:textId="77777777" w:rsidR="0077455C" w:rsidRPr="00F54DF8" w:rsidRDefault="0077455C" w:rsidP="00773D87">
      <w:pPr>
        <w:pStyle w:val="p7"/>
        <w:widowControl/>
        <w:tabs>
          <w:tab w:val="clear" w:pos="782"/>
          <w:tab w:val="clear" w:pos="1133"/>
          <w:tab w:val="left" w:pos="720"/>
          <w:tab w:val="left" w:pos="1440"/>
        </w:tabs>
        <w:spacing w:line="360" w:lineRule="auto"/>
        <w:ind w:left="0" w:firstLine="0"/>
        <w:jc w:val="both"/>
        <w:rPr>
          <w:sz w:val="26"/>
          <w:szCs w:val="26"/>
        </w:rPr>
      </w:pPr>
    </w:p>
    <w:p w14:paraId="181F2DD6" w14:textId="5218360F" w:rsidR="0077455C" w:rsidRDefault="0077455C" w:rsidP="00B37B28">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t>Resolution</w:t>
      </w:r>
    </w:p>
    <w:p w14:paraId="579CC1BC" w14:textId="77777777" w:rsidR="00C84EFC" w:rsidRDefault="00C84EFC" w:rsidP="00BD6D31">
      <w:pPr>
        <w:pStyle w:val="p2"/>
        <w:widowControl/>
        <w:tabs>
          <w:tab w:val="left" w:pos="720"/>
        </w:tabs>
        <w:spacing w:line="360" w:lineRule="auto"/>
        <w:ind w:firstLine="720"/>
        <w:rPr>
          <w:sz w:val="26"/>
          <w:szCs w:val="26"/>
        </w:rPr>
      </w:pPr>
    </w:p>
    <w:p w14:paraId="1FEFF2C0" w14:textId="2D27A3A7" w:rsidR="009450B4" w:rsidRDefault="00C84EFC" w:rsidP="00BD6D31">
      <w:pPr>
        <w:pStyle w:val="p2"/>
        <w:widowControl/>
        <w:tabs>
          <w:tab w:val="left" w:pos="720"/>
        </w:tabs>
        <w:spacing w:line="360" w:lineRule="auto"/>
        <w:ind w:firstLine="720"/>
        <w:rPr>
          <w:sz w:val="26"/>
          <w:szCs w:val="26"/>
        </w:rPr>
      </w:pPr>
      <w:r>
        <w:rPr>
          <w:sz w:val="26"/>
          <w:szCs w:val="26"/>
        </w:rPr>
        <w:t xml:space="preserve">PPL’s Second LTIIP </w:t>
      </w:r>
      <w:r w:rsidR="00525F73">
        <w:rPr>
          <w:sz w:val="26"/>
          <w:szCs w:val="26"/>
        </w:rPr>
        <w:t>clearly explain</w:t>
      </w:r>
      <w:r w:rsidR="00CE66BE">
        <w:rPr>
          <w:sz w:val="26"/>
          <w:szCs w:val="26"/>
        </w:rPr>
        <w:t>ed</w:t>
      </w:r>
      <w:r w:rsidR="00525F73">
        <w:rPr>
          <w:sz w:val="26"/>
          <w:szCs w:val="26"/>
        </w:rPr>
        <w:t xml:space="preserve"> the purpose and process for each of the projects related to underground cables.  </w:t>
      </w:r>
      <w:r w:rsidR="0077455C" w:rsidRPr="00F54DF8">
        <w:rPr>
          <w:sz w:val="26"/>
          <w:szCs w:val="26"/>
        </w:rPr>
        <w:t xml:space="preserve">Upon review </w:t>
      </w:r>
      <w:r w:rsidR="0077455C" w:rsidRPr="00A1285E">
        <w:rPr>
          <w:sz w:val="26"/>
          <w:szCs w:val="26"/>
        </w:rPr>
        <w:t xml:space="preserve">of </w:t>
      </w:r>
      <w:r w:rsidR="00272A4E" w:rsidRPr="00A1285E">
        <w:rPr>
          <w:sz w:val="26"/>
          <w:szCs w:val="26"/>
        </w:rPr>
        <w:t>PPL’s</w:t>
      </w:r>
      <w:r w:rsidR="0077455C" w:rsidRPr="00A1285E">
        <w:rPr>
          <w:sz w:val="26"/>
          <w:szCs w:val="26"/>
        </w:rPr>
        <w:t xml:space="preserve"> </w:t>
      </w:r>
      <w:r w:rsidR="008F2D98">
        <w:rPr>
          <w:sz w:val="26"/>
          <w:szCs w:val="26"/>
        </w:rPr>
        <w:t xml:space="preserve">Second </w:t>
      </w:r>
      <w:r w:rsidR="00E50584">
        <w:rPr>
          <w:sz w:val="26"/>
          <w:szCs w:val="26"/>
        </w:rPr>
        <w:t>LTIIP</w:t>
      </w:r>
      <w:r w:rsidR="0007306D">
        <w:rPr>
          <w:sz w:val="26"/>
          <w:szCs w:val="26"/>
        </w:rPr>
        <w:t xml:space="preserve"> and the supplemental information filed</w:t>
      </w:r>
      <w:r w:rsidR="008F2D98">
        <w:rPr>
          <w:sz w:val="26"/>
          <w:szCs w:val="26"/>
        </w:rPr>
        <w:t>,</w:t>
      </w:r>
      <w:r w:rsidR="0077455C" w:rsidRPr="00A1285E">
        <w:rPr>
          <w:sz w:val="26"/>
          <w:szCs w:val="26"/>
        </w:rPr>
        <w:t xml:space="preserve"> the Commission finds that </w:t>
      </w:r>
      <w:r w:rsidR="00272A4E" w:rsidRPr="00A1285E">
        <w:rPr>
          <w:sz w:val="26"/>
          <w:szCs w:val="26"/>
        </w:rPr>
        <w:t>PPL’s</w:t>
      </w:r>
      <w:r w:rsidR="00AF2028">
        <w:rPr>
          <w:sz w:val="26"/>
          <w:szCs w:val="26"/>
        </w:rPr>
        <w:t xml:space="preserve"> </w:t>
      </w:r>
      <w:r w:rsidR="008F2D98">
        <w:rPr>
          <w:sz w:val="26"/>
          <w:szCs w:val="26"/>
        </w:rPr>
        <w:t xml:space="preserve">Second </w:t>
      </w:r>
      <w:r w:rsidR="00E50584">
        <w:rPr>
          <w:sz w:val="26"/>
          <w:szCs w:val="26"/>
        </w:rPr>
        <w:t>LTIIP</w:t>
      </w:r>
      <w:r w:rsidR="008F2D98">
        <w:rPr>
          <w:sz w:val="26"/>
          <w:szCs w:val="26"/>
        </w:rPr>
        <w:t xml:space="preserve"> </w:t>
      </w:r>
      <w:r w:rsidR="00AF2028">
        <w:rPr>
          <w:sz w:val="26"/>
          <w:szCs w:val="26"/>
        </w:rPr>
        <w:t xml:space="preserve">fulfills the </w:t>
      </w:r>
      <w:r w:rsidR="00AF2028" w:rsidRPr="00F54DF8">
        <w:rPr>
          <w:sz w:val="26"/>
          <w:szCs w:val="26"/>
        </w:rPr>
        <w:t xml:space="preserve">requirements of </w:t>
      </w:r>
      <w:r w:rsidR="00AF2028" w:rsidRPr="00C01398">
        <w:rPr>
          <w:sz w:val="26"/>
          <w:szCs w:val="26"/>
        </w:rPr>
        <w:t>52 Pa. Code § 121.3</w:t>
      </w:r>
      <w:r w:rsidR="00AF2028">
        <w:rPr>
          <w:sz w:val="26"/>
          <w:szCs w:val="26"/>
        </w:rPr>
        <w:t xml:space="preserve">(a)(1) </w:t>
      </w:r>
      <w:r w:rsidR="00B80699">
        <w:rPr>
          <w:sz w:val="26"/>
          <w:szCs w:val="26"/>
        </w:rPr>
        <w:t>by</w:t>
      </w:r>
      <w:r w:rsidR="00AF2028">
        <w:rPr>
          <w:sz w:val="26"/>
          <w:szCs w:val="26"/>
        </w:rPr>
        <w:t xml:space="preserve"> identify</w:t>
      </w:r>
      <w:r w:rsidR="00B80699">
        <w:rPr>
          <w:sz w:val="26"/>
          <w:szCs w:val="26"/>
        </w:rPr>
        <w:t>ing</w:t>
      </w:r>
      <w:r w:rsidR="00AF2028">
        <w:rPr>
          <w:sz w:val="26"/>
          <w:szCs w:val="26"/>
        </w:rPr>
        <w:t xml:space="preserve"> </w:t>
      </w:r>
      <w:r w:rsidR="0077455C" w:rsidRPr="00F54DF8">
        <w:rPr>
          <w:sz w:val="26"/>
          <w:szCs w:val="26"/>
        </w:rPr>
        <w:t xml:space="preserve">the types and ages of eligible property </w:t>
      </w:r>
      <w:r w:rsidR="00AF2028">
        <w:rPr>
          <w:sz w:val="26"/>
          <w:szCs w:val="26"/>
        </w:rPr>
        <w:t>for which it seeks DSIC recovery</w:t>
      </w:r>
      <w:r w:rsidR="0077455C" w:rsidRPr="00F54DF8">
        <w:rPr>
          <w:sz w:val="26"/>
          <w:szCs w:val="26"/>
        </w:rPr>
        <w:t>.</w:t>
      </w:r>
    </w:p>
    <w:p w14:paraId="797CF340" w14:textId="77777777" w:rsidR="00C84EFC" w:rsidRPr="00F54DF8" w:rsidRDefault="00C84EFC" w:rsidP="00BD6D31">
      <w:pPr>
        <w:pStyle w:val="p2"/>
        <w:widowControl/>
        <w:tabs>
          <w:tab w:val="left" w:pos="720"/>
        </w:tabs>
        <w:spacing w:line="360" w:lineRule="auto"/>
        <w:ind w:firstLine="720"/>
        <w:rPr>
          <w:sz w:val="26"/>
          <w:szCs w:val="26"/>
        </w:rPr>
      </w:pPr>
    </w:p>
    <w:p w14:paraId="6EA4F4C6" w14:textId="77777777" w:rsidR="0077455C" w:rsidRPr="00F54DF8" w:rsidRDefault="00135912" w:rsidP="00FB0F11">
      <w:pPr>
        <w:pStyle w:val="p7"/>
        <w:keepNext/>
        <w:widowControl/>
        <w:tabs>
          <w:tab w:val="clear" w:pos="1133"/>
          <w:tab w:val="left" w:pos="720"/>
          <w:tab w:val="left" w:pos="810"/>
          <w:tab w:val="left" w:pos="1350"/>
        </w:tabs>
        <w:spacing w:line="360" w:lineRule="auto"/>
        <w:ind w:left="0" w:firstLine="0"/>
        <w:rPr>
          <w:b/>
          <w:sz w:val="26"/>
          <w:szCs w:val="26"/>
        </w:rPr>
      </w:pPr>
      <w:r w:rsidRPr="00F54DF8">
        <w:rPr>
          <w:b/>
          <w:sz w:val="26"/>
          <w:szCs w:val="26"/>
        </w:rPr>
        <w:t xml:space="preserve">(2) </w:t>
      </w:r>
      <w:r w:rsidR="0077455C" w:rsidRPr="00F54DF8">
        <w:rPr>
          <w:b/>
          <w:sz w:val="26"/>
          <w:szCs w:val="26"/>
        </w:rPr>
        <w:t>SCHEDULE FOR PLANNED REPAIR AND REPLACEMENT OF ELIGIBLE PROPERTY</w:t>
      </w:r>
    </w:p>
    <w:p w14:paraId="494F3BC0" w14:textId="77777777" w:rsidR="0077455C" w:rsidRPr="00F54DF8"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3BD3EF2E" w14:textId="2E608E9F" w:rsidR="0077455C" w:rsidRDefault="00272A4E" w:rsidP="00B37B28">
      <w:pPr>
        <w:pStyle w:val="p7"/>
        <w:keepNext/>
        <w:widowControl/>
        <w:tabs>
          <w:tab w:val="clear" w:pos="1133"/>
          <w:tab w:val="left" w:pos="720"/>
          <w:tab w:val="left" w:pos="1350"/>
          <w:tab w:val="left" w:pos="1440"/>
        </w:tabs>
        <w:spacing w:line="360" w:lineRule="auto"/>
        <w:ind w:left="0" w:firstLine="0"/>
        <w:jc w:val="both"/>
        <w:rPr>
          <w:b/>
          <w:sz w:val="26"/>
          <w:szCs w:val="26"/>
        </w:rPr>
      </w:pPr>
      <w:r w:rsidRPr="00A1285E">
        <w:rPr>
          <w:b/>
          <w:sz w:val="26"/>
          <w:szCs w:val="26"/>
        </w:rPr>
        <w:t>PPL’s</w:t>
      </w:r>
      <w:r w:rsidR="00B3173B" w:rsidRPr="00F54DF8">
        <w:rPr>
          <w:b/>
          <w:sz w:val="26"/>
          <w:szCs w:val="26"/>
        </w:rPr>
        <w:t xml:space="preserve"> </w:t>
      </w:r>
      <w:r w:rsidR="00F54DF8" w:rsidRPr="00F54DF8">
        <w:rPr>
          <w:b/>
          <w:sz w:val="26"/>
          <w:szCs w:val="26"/>
        </w:rPr>
        <w:t>Position</w:t>
      </w:r>
      <w:r w:rsidR="0077455C" w:rsidRPr="00F54DF8">
        <w:rPr>
          <w:b/>
          <w:sz w:val="26"/>
          <w:szCs w:val="26"/>
        </w:rPr>
        <w:t xml:space="preserve"> </w:t>
      </w:r>
    </w:p>
    <w:p w14:paraId="494C2794" w14:textId="77777777" w:rsidR="008F2D98" w:rsidRPr="00F54DF8" w:rsidRDefault="008F2D98" w:rsidP="00B37B28">
      <w:pPr>
        <w:pStyle w:val="p7"/>
        <w:keepNext/>
        <w:widowControl/>
        <w:tabs>
          <w:tab w:val="clear" w:pos="1133"/>
          <w:tab w:val="left" w:pos="720"/>
          <w:tab w:val="left" w:pos="1350"/>
          <w:tab w:val="left" w:pos="1440"/>
        </w:tabs>
        <w:spacing w:line="360" w:lineRule="auto"/>
        <w:ind w:left="0" w:firstLine="0"/>
        <w:jc w:val="both"/>
        <w:rPr>
          <w:sz w:val="26"/>
          <w:szCs w:val="26"/>
        </w:rPr>
      </w:pPr>
    </w:p>
    <w:p w14:paraId="24E26F36" w14:textId="58B5A0E0" w:rsidR="00525F73" w:rsidRPr="00F4462D" w:rsidRDefault="00525F73" w:rsidP="00F4462D">
      <w:pPr>
        <w:pStyle w:val="p7"/>
        <w:widowControl/>
        <w:tabs>
          <w:tab w:val="clear" w:pos="782"/>
          <w:tab w:val="clear" w:pos="1133"/>
        </w:tabs>
        <w:spacing w:line="360" w:lineRule="auto"/>
        <w:ind w:left="0" w:firstLine="720"/>
        <w:rPr>
          <w:sz w:val="26"/>
          <w:szCs w:val="26"/>
        </w:rPr>
      </w:pPr>
      <w:r w:rsidRPr="00F4462D">
        <w:rPr>
          <w:sz w:val="26"/>
          <w:szCs w:val="26"/>
        </w:rPr>
        <w:t xml:space="preserve">Table 5, below, details the </w:t>
      </w:r>
      <w:r>
        <w:rPr>
          <w:sz w:val="26"/>
          <w:szCs w:val="26"/>
        </w:rPr>
        <w:t xml:space="preserve">planned Second LTIIP schedule for the repair and replacement of eligible property.  Table 5 provides the schedule by year and by project category.  </w:t>
      </w:r>
    </w:p>
    <w:p w14:paraId="35835373" w14:textId="4CA14B12" w:rsidR="00E816C8" w:rsidRPr="00C73AE3" w:rsidRDefault="008B7DB2" w:rsidP="008B7DB2">
      <w:pPr>
        <w:pStyle w:val="p7"/>
        <w:widowControl/>
        <w:tabs>
          <w:tab w:val="clear" w:pos="782"/>
          <w:tab w:val="clear" w:pos="1133"/>
        </w:tabs>
        <w:spacing w:line="360" w:lineRule="auto"/>
        <w:ind w:left="0" w:firstLine="0"/>
        <w:rPr>
          <w:sz w:val="26"/>
          <w:szCs w:val="26"/>
        </w:rPr>
      </w:pPr>
      <w:r>
        <w:rPr>
          <w:b/>
          <w:sz w:val="26"/>
          <w:szCs w:val="26"/>
        </w:rPr>
        <w:lastRenderedPageBreak/>
        <w:t>T</w:t>
      </w:r>
      <w:r w:rsidR="00E816C8" w:rsidRPr="00692E6D">
        <w:rPr>
          <w:b/>
          <w:sz w:val="26"/>
          <w:szCs w:val="26"/>
        </w:rPr>
        <w:t xml:space="preserve">able </w:t>
      </w:r>
      <w:r w:rsidR="00525F73">
        <w:rPr>
          <w:b/>
          <w:sz w:val="26"/>
          <w:szCs w:val="26"/>
        </w:rPr>
        <w:t>5</w:t>
      </w:r>
      <w:r w:rsidR="00E816C8" w:rsidRPr="00692E6D">
        <w:rPr>
          <w:b/>
          <w:sz w:val="26"/>
          <w:szCs w:val="26"/>
        </w:rPr>
        <w:t xml:space="preserve">: </w:t>
      </w:r>
      <w:r w:rsidR="00692E6D" w:rsidRPr="00692E6D">
        <w:rPr>
          <w:b/>
          <w:sz w:val="26"/>
          <w:szCs w:val="26"/>
        </w:rPr>
        <w:t>PPL</w:t>
      </w:r>
      <w:r w:rsidR="00525F73">
        <w:rPr>
          <w:b/>
          <w:sz w:val="26"/>
          <w:szCs w:val="26"/>
        </w:rPr>
        <w:t xml:space="preserve"> Second LTIIP</w:t>
      </w:r>
      <w:r w:rsidR="00E816C8" w:rsidRPr="00692E6D">
        <w:rPr>
          <w:b/>
          <w:sz w:val="26"/>
          <w:szCs w:val="26"/>
        </w:rPr>
        <w:t xml:space="preserve"> </w:t>
      </w:r>
      <w:r w:rsidR="00692E6D" w:rsidRPr="00692E6D">
        <w:rPr>
          <w:b/>
          <w:sz w:val="26"/>
          <w:szCs w:val="26"/>
        </w:rPr>
        <w:t xml:space="preserve">Repair and </w:t>
      </w:r>
      <w:r w:rsidR="00E816C8" w:rsidRPr="00692E6D">
        <w:rPr>
          <w:b/>
          <w:sz w:val="26"/>
          <w:szCs w:val="26"/>
        </w:rPr>
        <w:t>Replacement</w:t>
      </w:r>
      <w:r w:rsidR="00692E6D" w:rsidRPr="00692E6D">
        <w:rPr>
          <w:b/>
          <w:sz w:val="26"/>
          <w:szCs w:val="26"/>
        </w:rPr>
        <w:t xml:space="preserve"> Schedule for 2018 th</w:t>
      </w:r>
      <w:r w:rsidR="00525F73">
        <w:rPr>
          <w:b/>
          <w:sz w:val="26"/>
          <w:szCs w:val="26"/>
        </w:rPr>
        <w:t xml:space="preserve">rough </w:t>
      </w:r>
      <w:r w:rsidR="00692E6D" w:rsidRPr="00692E6D">
        <w:rPr>
          <w:b/>
          <w:sz w:val="26"/>
          <w:szCs w:val="26"/>
        </w:rPr>
        <w:t>2022</w:t>
      </w:r>
      <w:r w:rsidR="00692E6D" w:rsidRPr="00692E6D">
        <w:rPr>
          <w:noProof/>
          <w:sz w:val="26"/>
          <w:szCs w:val="26"/>
        </w:rPr>
        <w:drawing>
          <wp:inline distT="0" distB="0" distL="0" distR="0" wp14:anchorId="3BBD407F" wp14:editId="0667400B">
            <wp:extent cx="5943600" cy="47530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753069"/>
                    </a:xfrm>
                    <a:prstGeom prst="rect">
                      <a:avLst/>
                    </a:prstGeom>
                    <a:noFill/>
                    <a:ln>
                      <a:noFill/>
                    </a:ln>
                  </pic:spPr>
                </pic:pic>
              </a:graphicData>
            </a:graphic>
          </wp:inline>
        </w:drawing>
      </w:r>
    </w:p>
    <w:p w14:paraId="1E2AE27F" w14:textId="77777777" w:rsidR="00692E6D" w:rsidRDefault="00692E6D" w:rsidP="00773D87">
      <w:pPr>
        <w:pStyle w:val="p7"/>
        <w:keepNext/>
        <w:widowControl/>
        <w:tabs>
          <w:tab w:val="clear" w:pos="1133"/>
          <w:tab w:val="left" w:pos="720"/>
          <w:tab w:val="left" w:pos="1350"/>
          <w:tab w:val="left" w:pos="1440"/>
        </w:tabs>
        <w:spacing w:line="360" w:lineRule="auto"/>
        <w:ind w:left="0" w:firstLine="0"/>
        <w:jc w:val="both"/>
        <w:rPr>
          <w:b/>
          <w:sz w:val="26"/>
          <w:szCs w:val="26"/>
        </w:rPr>
      </w:pPr>
    </w:p>
    <w:p w14:paraId="32FBD8FB" w14:textId="64D0AEA0" w:rsidR="0077455C" w:rsidRDefault="0077455C" w:rsidP="00B37B28">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t>Comments</w:t>
      </w:r>
    </w:p>
    <w:p w14:paraId="34C80B04" w14:textId="77777777" w:rsidR="008F2D98" w:rsidRPr="00F54DF8" w:rsidRDefault="008F2D98" w:rsidP="00B37B28">
      <w:pPr>
        <w:pStyle w:val="p7"/>
        <w:keepNext/>
        <w:widowControl/>
        <w:tabs>
          <w:tab w:val="clear" w:pos="1133"/>
          <w:tab w:val="left" w:pos="720"/>
          <w:tab w:val="left" w:pos="1350"/>
          <w:tab w:val="left" w:pos="1440"/>
        </w:tabs>
        <w:spacing w:line="360" w:lineRule="auto"/>
        <w:ind w:left="0" w:firstLine="0"/>
        <w:jc w:val="both"/>
        <w:rPr>
          <w:sz w:val="26"/>
          <w:szCs w:val="26"/>
        </w:rPr>
      </w:pPr>
    </w:p>
    <w:p w14:paraId="02BFD421" w14:textId="6327E95D" w:rsidR="0077455C" w:rsidRDefault="0077455C" w:rsidP="00692E6D">
      <w:pPr>
        <w:pStyle w:val="p2"/>
        <w:widowControl/>
        <w:tabs>
          <w:tab w:val="clear" w:pos="1445"/>
          <w:tab w:val="left" w:pos="720"/>
        </w:tabs>
        <w:spacing w:line="360" w:lineRule="auto"/>
        <w:ind w:firstLine="720"/>
        <w:rPr>
          <w:sz w:val="26"/>
          <w:szCs w:val="26"/>
        </w:rPr>
      </w:pPr>
      <w:r w:rsidRPr="00692E6D">
        <w:rPr>
          <w:sz w:val="26"/>
          <w:szCs w:val="26"/>
        </w:rPr>
        <w:t>No comments were received regarding the schedule for planned repair and replacement of eligible property.</w:t>
      </w:r>
    </w:p>
    <w:p w14:paraId="370F0DF4" w14:textId="77777777" w:rsidR="00DE5C83" w:rsidRDefault="00DE5C83" w:rsidP="00DE5C83">
      <w:pPr>
        <w:widowControl/>
        <w:autoSpaceDE/>
        <w:autoSpaceDN/>
        <w:adjustRightInd/>
        <w:rPr>
          <w:sz w:val="26"/>
          <w:szCs w:val="26"/>
        </w:rPr>
      </w:pPr>
    </w:p>
    <w:p w14:paraId="009734EE" w14:textId="557ADF83" w:rsidR="0077455C" w:rsidRDefault="0077455C" w:rsidP="00B37B28">
      <w:pPr>
        <w:widowControl/>
        <w:autoSpaceDE/>
        <w:autoSpaceDN/>
        <w:adjustRightInd/>
        <w:rPr>
          <w:b/>
          <w:sz w:val="26"/>
          <w:szCs w:val="26"/>
        </w:rPr>
      </w:pPr>
      <w:r w:rsidRPr="00F54DF8">
        <w:rPr>
          <w:b/>
          <w:sz w:val="26"/>
          <w:szCs w:val="26"/>
        </w:rPr>
        <w:t>Resolution</w:t>
      </w:r>
    </w:p>
    <w:p w14:paraId="65DD7609" w14:textId="77777777" w:rsidR="00525F73" w:rsidRDefault="00525F73" w:rsidP="00B37B28">
      <w:pPr>
        <w:widowControl/>
        <w:autoSpaceDE/>
        <w:autoSpaceDN/>
        <w:adjustRightInd/>
        <w:rPr>
          <w:b/>
          <w:sz w:val="26"/>
          <w:szCs w:val="26"/>
        </w:rPr>
      </w:pPr>
    </w:p>
    <w:p w14:paraId="60A52EF3" w14:textId="77777777" w:rsidR="00B37B28" w:rsidRPr="00F54DF8" w:rsidRDefault="00B37B28" w:rsidP="00B37B28">
      <w:pPr>
        <w:widowControl/>
        <w:autoSpaceDE/>
        <w:autoSpaceDN/>
        <w:adjustRightInd/>
        <w:rPr>
          <w:b/>
          <w:sz w:val="26"/>
          <w:szCs w:val="26"/>
        </w:rPr>
      </w:pPr>
    </w:p>
    <w:p w14:paraId="43D64F6D" w14:textId="21595A22" w:rsidR="0077455C" w:rsidRPr="00A1285E" w:rsidRDefault="0077455C" w:rsidP="00692E6D">
      <w:pPr>
        <w:pStyle w:val="p2"/>
        <w:widowControl/>
        <w:spacing w:line="360" w:lineRule="auto"/>
        <w:ind w:firstLine="720"/>
        <w:rPr>
          <w:sz w:val="26"/>
          <w:szCs w:val="26"/>
        </w:rPr>
      </w:pPr>
      <w:r w:rsidRPr="00F54DF8">
        <w:rPr>
          <w:sz w:val="26"/>
          <w:szCs w:val="26"/>
        </w:rPr>
        <w:t xml:space="preserve">Upon review of </w:t>
      </w:r>
      <w:r w:rsidR="00272A4E" w:rsidRPr="00A1285E">
        <w:rPr>
          <w:sz w:val="26"/>
          <w:szCs w:val="26"/>
        </w:rPr>
        <w:t>PPL’s</w:t>
      </w:r>
      <w:r w:rsidRPr="00A1285E">
        <w:rPr>
          <w:sz w:val="26"/>
          <w:szCs w:val="26"/>
        </w:rPr>
        <w:t xml:space="preserve"> </w:t>
      </w:r>
      <w:r w:rsidR="008F2D98">
        <w:rPr>
          <w:sz w:val="26"/>
          <w:szCs w:val="26"/>
        </w:rPr>
        <w:t xml:space="preserve">Second </w:t>
      </w:r>
      <w:r w:rsidR="00E50584">
        <w:rPr>
          <w:sz w:val="26"/>
          <w:szCs w:val="26"/>
        </w:rPr>
        <w:t>LTIIP</w:t>
      </w:r>
      <w:r w:rsidR="00525F73">
        <w:rPr>
          <w:sz w:val="26"/>
          <w:szCs w:val="26"/>
        </w:rPr>
        <w:t xml:space="preserve"> and supplemental information filed</w:t>
      </w:r>
      <w:r w:rsidRPr="00A1285E">
        <w:rPr>
          <w:sz w:val="26"/>
          <w:szCs w:val="26"/>
        </w:rPr>
        <w:t xml:space="preserve">, </w:t>
      </w:r>
      <w:r w:rsidR="00AF2028" w:rsidRPr="00A1285E">
        <w:rPr>
          <w:sz w:val="26"/>
          <w:szCs w:val="26"/>
        </w:rPr>
        <w:t xml:space="preserve">the Commission finds that </w:t>
      </w:r>
      <w:r w:rsidR="00272A4E" w:rsidRPr="00A1285E">
        <w:rPr>
          <w:sz w:val="26"/>
          <w:szCs w:val="26"/>
        </w:rPr>
        <w:t>PPL’s</w:t>
      </w:r>
      <w:r w:rsidR="00AF2028" w:rsidRPr="00A1285E">
        <w:rPr>
          <w:sz w:val="26"/>
          <w:szCs w:val="26"/>
        </w:rPr>
        <w:t xml:space="preserve"> </w:t>
      </w:r>
      <w:r w:rsidR="008F2D98">
        <w:rPr>
          <w:sz w:val="26"/>
          <w:szCs w:val="26"/>
        </w:rPr>
        <w:t xml:space="preserve">Second </w:t>
      </w:r>
      <w:r w:rsidR="00886987" w:rsidRPr="00A1285E">
        <w:rPr>
          <w:sz w:val="26"/>
          <w:szCs w:val="26"/>
        </w:rPr>
        <w:t>LTIIP</w:t>
      </w:r>
      <w:r w:rsidR="00AF2028" w:rsidRPr="00A1285E">
        <w:rPr>
          <w:sz w:val="26"/>
          <w:szCs w:val="26"/>
        </w:rPr>
        <w:t xml:space="preserve"> fulfills the requirements of 52 Pa. </w:t>
      </w:r>
      <w:r w:rsidR="00AF2028" w:rsidRPr="00A1285E">
        <w:rPr>
          <w:sz w:val="26"/>
          <w:szCs w:val="26"/>
        </w:rPr>
        <w:lastRenderedPageBreak/>
        <w:t>Code</w:t>
      </w:r>
      <w:r w:rsidR="00BC115B">
        <w:rPr>
          <w:sz w:val="26"/>
          <w:szCs w:val="26"/>
        </w:rPr>
        <w:t> </w:t>
      </w:r>
      <w:r w:rsidR="00AF2028" w:rsidRPr="00A1285E">
        <w:rPr>
          <w:sz w:val="26"/>
          <w:szCs w:val="26"/>
        </w:rPr>
        <w:t>§</w:t>
      </w:r>
      <w:r w:rsidR="00E964BB">
        <w:rPr>
          <w:sz w:val="26"/>
          <w:szCs w:val="26"/>
        </w:rPr>
        <w:t> </w:t>
      </w:r>
      <w:r w:rsidR="00AF2028" w:rsidRPr="00A1285E">
        <w:rPr>
          <w:sz w:val="26"/>
          <w:szCs w:val="26"/>
        </w:rPr>
        <w:t>121.3(a)(2)</w:t>
      </w:r>
      <w:r w:rsidRPr="00A1285E">
        <w:rPr>
          <w:sz w:val="26"/>
          <w:szCs w:val="26"/>
        </w:rPr>
        <w:t xml:space="preserve"> </w:t>
      </w:r>
      <w:r w:rsidR="00B80699" w:rsidRPr="00A1285E">
        <w:rPr>
          <w:sz w:val="26"/>
          <w:szCs w:val="26"/>
        </w:rPr>
        <w:t>by providing a</w:t>
      </w:r>
      <w:r w:rsidRPr="00A1285E">
        <w:rPr>
          <w:sz w:val="26"/>
          <w:szCs w:val="26"/>
        </w:rPr>
        <w:t xml:space="preserve"> schedule for planned repair and replacement of eligible property</w:t>
      </w:r>
      <w:r w:rsidR="00E816C8" w:rsidRPr="00A1285E">
        <w:rPr>
          <w:sz w:val="26"/>
          <w:szCs w:val="26"/>
        </w:rPr>
        <w:t>.</w:t>
      </w:r>
      <w:r w:rsidRPr="00A1285E">
        <w:rPr>
          <w:sz w:val="26"/>
          <w:szCs w:val="26"/>
        </w:rPr>
        <w:t xml:space="preserve">   </w:t>
      </w:r>
    </w:p>
    <w:p w14:paraId="0FB1DA15" w14:textId="77777777" w:rsidR="0077455C" w:rsidRPr="00A1285E" w:rsidRDefault="0077455C" w:rsidP="00773D87">
      <w:pPr>
        <w:pStyle w:val="p7"/>
        <w:widowControl/>
        <w:tabs>
          <w:tab w:val="clear" w:pos="1133"/>
          <w:tab w:val="left" w:pos="720"/>
          <w:tab w:val="left" w:pos="1350"/>
          <w:tab w:val="left" w:pos="1440"/>
        </w:tabs>
        <w:spacing w:line="360" w:lineRule="auto"/>
        <w:ind w:left="0" w:firstLine="0"/>
        <w:jc w:val="both"/>
        <w:rPr>
          <w:sz w:val="26"/>
          <w:szCs w:val="26"/>
        </w:rPr>
      </w:pPr>
    </w:p>
    <w:p w14:paraId="35081BD1" w14:textId="77777777" w:rsidR="0077455C" w:rsidRPr="00A1285E" w:rsidRDefault="00135912" w:rsidP="00FB0F11">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A1285E">
        <w:rPr>
          <w:b/>
          <w:sz w:val="26"/>
          <w:szCs w:val="26"/>
        </w:rPr>
        <w:t xml:space="preserve">(3) </w:t>
      </w:r>
      <w:r w:rsidR="0077455C" w:rsidRPr="00A1285E">
        <w:rPr>
          <w:b/>
          <w:sz w:val="26"/>
          <w:szCs w:val="26"/>
        </w:rPr>
        <w:t>LOCATION OF THE ELIGIBLE PROPERTY</w:t>
      </w:r>
    </w:p>
    <w:p w14:paraId="131FDFA5" w14:textId="77777777" w:rsidR="0077455C" w:rsidRPr="00A1285E" w:rsidRDefault="0077455C" w:rsidP="00F939FA">
      <w:pPr>
        <w:pStyle w:val="p7"/>
        <w:keepNext/>
        <w:widowControl/>
        <w:tabs>
          <w:tab w:val="clear" w:pos="1133"/>
          <w:tab w:val="left" w:pos="720"/>
          <w:tab w:val="left" w:pos="1350"/>
          <w:tab w:val="left" w:pos="1440"/>
          <w:tab w:val="left" w:pos="1530"/>
        </w:tabs>
        <w:spacing w:line="360" w:lineRule="auto"/>
        <w:jc w:val="both"/>
        <w:rPr>
          <w:sz w:val="26"/>
          <w:szCs w:val="26"/>
        </w:rPr>
      </w:pPr>
    </w:p>
    <w:p w14:paraId="5170E7BD" w14:textId="168AB693" w:rsidR="00187763" w:rsidRDefault="00272A4E" w:rsidP="00B37B28">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A1285E">
        <w:rPr>
          <w:b/>
          <w:sz w:val="26"/>
          <w:szCs w:val="26"/>
        </w:rPr>
        <w:t>PPL’s</w:t>
      </w:r>
      <w:r w:rsidR="00B3173B" w:rsidRPr="00A1285E">
        <w:rPr>
          <w:b/>
          <w:sz w:val="26"/>
          <w:szCs w:val="26"/>
        </w:rPr>
        <w:t xml:space="preserve"> </w:t>
      </w:r>
      <w:r w:rsidR="00F54DF8" w:rsidRPr="00A1285E">
        <w:rPr>
          <w:b/>
          <w:sz w:val="26"/>
          <w:szCs w:val="26"/>
        </w:rPr>
        <w:t>Position</w:t>
      </w:r>
    </w:p>
    <w:p w14:paraId="628AD654" w14:textId="77777777" w:rsidR="008F2D98" w:rsidRDefault="008F2D98" w:rsidP="00B37B28">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69EB4A65" w14:textId="354E7275" w:rsidR="00187763" w:rsidRDefault="00187763" w:rsidP="00187763">
      <w:pPr>
        <w:pStyle w:val="p2"/>
        <w:tabs>
          <w:tab w:val="left" w:pos="720"/>
        </w:tabs>
        <w:spacing w:line="360" w:lineRule="auto"/>
        <w:ind w:firstLine="0"/>
        <w:rPr>
          <w:sz w:val="26"/>
          <w:szCs w:val="26"/>
        </w:rPr>
      </w:pPr>
      <w:r>
        <w:rPr>
          <w:b/>
          <w:sz w:val="26"/>
          <w:szCs w:val="26"/>
        </w:rPr>
        <w:tab/>
      </w:r>
      <w:r>
        <w:rPr>
          <w:sz w:val="26"/>
          <w:szCs w:val="26"/>
        </w:rPr>
        <w:t>PPL state</w:t>
      </w:r>
      <w:r w:rsidR="00CE66BE">
        <w:rPr>
          <w:sz w:val="26"/>
          <w:szCs w:val="26"/>
        </w:rPr>
        <w:t>d</w:t>
      </w:r>
      <w:r>
        <w:rPr>
          <w:sz w:val="26"/>
          <w:szCs w:val="26"/>
        </w:rPr>
        <w:t xml:space="preserve"> that nearly half of </w:t>
      </w:r>
      <w:r w:rsidR="00CE66BE">
        <w:rPr>
          <w:sz w:val="26"/>
          <w:szCs w:val="26"/>
        </w:rPr>
        <w:t>its</w:t>
      </w:r>
      <w:r w:rsidR="00B37B28">
        <w:rPr>
          <w:sz w:val="26"/>
          <w:szCs w:val="26"/>
        </w:rPr>
        <w:t xml:space="preserve"> </w:t>
      </w:r>
      <w:r>
        <w:rPr>
          <w:sz w:val="26"/>
          <w:szCs w:val="26"/>
        </w:rPr>
        <w:t xml:space="preserve">distribution infrastructure was installed in the 1960s and 1970s.  The investment in the distribution assets are expected to mitigate the growth in equipment failure projects in the short-term and eventually reverse the trend in the long-term.  </w:t>
      </w:r>
      <w:r w:rsidR="00525F73">
        <w:rPr>
          <w:sz w:val="26"/>
          <w:szCs w:val="26"/>
        </w:rPr>
        <w:t>Some of the Second LTIIP project locations are dependent on emergent issues</w:t>
      </w:r>
      <w:r w:rsidR="00B57870">
        <w:rPr>
          <w:sz w:val="26"/>
          <w:szCs w:val="26"/>
        </w:rPr>
        <w:t>.  Those projects not tied to a specific location of an asset, such as system reliability and customers experiencing multiple interruptions, are located based on reliability and safety impact.  Table 6, below describes generally the expected locations of each of the Second LTIIP project categories.</w:t>
      </w:r>
    </w:p>
    <w:p w14:paraId="0291EA26" w14:textId="77777777" w:rsidR="00187763" w:rsidRDefault="00187763" w:rsidP="00187763">
      <w:pPr>
        <w:pStyle w:val="p2"/>
        <w:spacing w:line="360" w:lineRule="auto"/>
        <w:ind w:firstLine="0"/>
        <w:rPr>
          <w:sz w:val="26"/>
          <w:szCs w:val="26"/>
        </w:rPr>
      </w:pPr>
      <w:r>
        <w:rPr>
          <w:sz w:val="26"/>
          <w:szCs w:val="26"/>
        </w:rPr>
        <w:tab/>
      </w:r>
      <w:r>
        <w:rPr>
          <w:sz w:val="26"/>
          <w:szCs w:val="26"/>
        </w:rPr>
        <w:tab/>
      </w:r>
    </w:p>
    <w:p w14:paraId="0BC2AD03" w14:textId="154AA5B6" w:rsidR="00187763" w:rsidRPr="00F54DF8" w:rsidRDefault="00187763"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6B84F2C9" w14:textId="77777777" w:rsidR="00D530BA" w:rsidRDefault="00D530BA" w:rsidP="00D530BA">
      <w:pPr>
        <w:widowControl/>
        <w:tabs>
          <w:tab w:val="left" w:pos="720"/>
          <w:tab w:val="left" w:pos="782"/>
          <w:tab w:val="left" w:pos="1350"/>
          <w:tab w:val="left" w:pos="1440"/>
          <w:tab w:val="left" w:pos="1530"/>
        </w:tabs>
        <w:spacing w:line="360" w:lineRule="auto"/>
        <w:rPr>
          <w:b/>
          <w:sz w:val="26"/>
          <w:szCs w:val="26"/>
        </w:rPr>
      </w:pPr>
    </w:p>
    <w:p w14:paraId="1016421E" w14:textId="77777777" w:rsidR="00D530BA" w:rsidRDefault="00D530BA" w:rsidP="00D530BA">
      <w:pPr>
        <w:widowControl/>
        <w:tabs>
          <w:tab w:val="left" w:pos="720"/>
          <w:tab w:val="left" w:pos="782"/>
          <w:tab w:val="left" w:pos="1350"/>
          <w:tab w:val="left" w:pos="1440"/>
          <w:tab w:val="left" w:pos="1530"/>
        </w:tabs>
        <w:spacing w:line="360" w:lineRule="auto"/>
        <w:rPr>
          <w:b/>
          <w:sz w:val="26"/>
          <w:szCs w:val="26"/>
        </w:rPr>
      </w:pPr>
    </w:p>
    <w:p w14:paraId="4F7B288E" w14:textId="77777777" w:rsidR="00D530BA" w:rsidRDefault="00D530BA" w:rsidP="00D530BA">
      <w:pPr>
        <w:widowControl/>
        <w:tabs>
          <w:tab w:val="left" w:pos="720"/>
          <w:tab w:val="left" w:pos="782"/>
          <w:tab w:val="left" w:pos="1350"/>
          <w:tab w:val="left" w:pos="1440"/>
          <w:tab w:val="left" w:pos="1530"/>
        </w:tabs>
        <w:spacing w:line="360" w:lineRule="auto"/>
        <w:rPr>
          <w:b/>
          <w:sz w:val="26"/>
          <w:szCs w:val="26"/>
        </w:rPr>
      </w:pPr>
    </w:p>
    <w:p w14:paraId="157E0A0D" w14:textId="77777777" w:rsidR="00D530BA" w:rsidRDefault="00D530BA" w:rsidP="00D530BA">
      <w:pPr>
        <w:widowControl/>
        <w:tabs>
          <w:tab w:val="left" w:pos="720"/>
          <w:tab w:val="left" w:pos="782"/>
          <w:tab w:val="left" w:pos="1350"/>
          <w:tab w:val="left" w:pos="1440"/>
          <w:tab w:val="left" w:pos="1530"/>
        </w:tabs>
        <w:spacing w:line="360" w:lineRule="auto"/>
        <w:rPr>
          <w:b/>
          <w:sz w:val="26"/>
          <w:szCs w:val="26"/>
        </w:rPr>
      </w:pPr>
    </w:p>
    <w:p w14:paraId="50862FE5" w14:textId="77777777" w:rsidR="00D530BA" w:rsidRDefault="00D530BA" w:rsidP="00D530BA">
      <w:pPr>
        <w:widowControl/>
        <w:tabs>
          <w:tab w:val="left" w:pos="720"/>
          <w:tab w:val="left" w:pos="782"/>
          <w:tab w:val="left" w:pos="1350"/>
          <w:tab w:val="left" w:pos="1440"/>
          <w:tab w:val="left" w:pos="1530"/>
        </w:tabs>
        <w:spacing w:line="360" w:lineRule="auto"/>
        <w:rPr>
          <w:b/>
          <w:sz w:val="26"/>
          <w:szCs w:val="26"/>
        </w:rPr>
      </w:pPr>
    </w:p>
    <w:p w14:paraId="6758D806" w14:textId="1D89CCDF" w:rsidR="00DE5C83" w:rsidRDefault="00D530BA" w:rsidP="00D530BA">
      <w:pPr>
        <w:widowControl/>
        <w:tabs>
          <w:tab w:val="left" w:pos="720"/>
          <w:tab w:val="left" w:pos="782"/>
          <w:tab w:val="left" w:pos="1350"/>
          <w:tab w:val="left" w:pos="1440"/>
          <w:tab w:val="left" w:pos="1530"/>
        </w:tabs>
        <w:spacing w:line="360" w:lineRule="auto"/>
        <w:rPr>
          <w:sz w:val="26"/>
          <w:szCs w:val="26"/>
        </w:rPr>
      </w:pPr>
      <w:r w:rsidRPr="00D530BA">
        <w:rPr>
          <w:b/>
          <w:sz w:val="26"/>
          <w:szCs w:val="26"/>
        </w:rPr>
        <w:lastRenderedPageBreak/>
        <w:t xml:space="preserve">Table </w:t>
      </w:r>
      <w:r w:rsidR="00B57870">
        <w:rPr>
          <w:b/>
          <w:sz w:val="26"/>
          <w:szCs w:val="26"/>
        </w:rPr>
        <w:t>6</w:t>
      </w:r>
      <w:r w:rsidR="00821A03">
        <w:rPr>
          <w:b/>
          <w:sz w:val="26"/>
          <w:szCs w:val="26"/>
        </w:rPr>
        <w:t xml:space="preserve">: </w:t>
      </w:r>
      <w:r w:rsidRPr="00D530BA">
        <w:rPr>
          <w:b/>
          <w:sz w:val="26"/>
          <w:szCs w:val="26"/>
        </w:rPr>
        <w:t xml:space="preserve">PPL </w:t>
      </w:r>
      <w:r w:rsidR="00B57870">
        <w:rPr>
          <w:b/>
          <w:sz w:val="26"/>
          <w:szCs w:val="26"/>
        </w:rPr>
        <w:t xml:space="preserve">Second LTIIP </w:t>
      </w:r>
      <w:r w:rsidRPr="00D530BA">
        <w:rPr>
          <w:b/>
          <w:sz w:val="26"/>
          <w:szCs w:val="26"/>
        </w:rPr>
        <w:t>Eligible Property Locations</w:t>
      </w:r>
      <w:r w:rsidR="00A11039">
        <w:rPr>
          <w:sz w:val="26"/>
          <w:szCs w:val="26"/>
        </w:rPr>
        <w:tab/>
      </w:r>
      <w:r w:rsidRPr="00D530BA">
        <w:rPr>
          <w:sz w:val="26"/>
          <w:szCs w:val="26"/>
        </w:rPr>
        <w:t xml:space="preserve"> </w:t>
      </w:r>
      <w:r w:rsidRPr="00D530BA">
        <w:rPr>
          <w:noProof/>
        </w:rPr>
        <w:drawing>
          <wp:inline distT="0" distB="0" distL="0" distR="0" wp14:anchorId="1DF57391" wp14:editId="0FC2FB19">
            <wp:extent cx="5943600" cy="721217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212174"/>
                    </a:xfrm>
                    <a:prstGeom prst="rect">
                      <a:avLst/>
                    </a:prstGeom>
                    <a:noFill/>
                    <a:ln>
                      <a:noFill/>
                    </a:ln>
                  </pic:spPr>
                </pic:pic>
              </a:graphicData>
            </a:graphic>
          </wp:inline>
        </w:drawing>
      </w:r>
    </w:p>
    <w:p w14:paraId="15B502C5" w14:textId="60E7D70E" w:rsidR="003D5A31" w:rsidRDefault="003D5A31" w:rsidP="00DE5C83">
      <w:pPr>
        <w:pStyle w:val="p7"/>
        <w:widowControl/>
        <w:tabs>
          <w:tab w:val="clear" w:pos="1133"/>
          <w:tab w:val="left" w:pos="720"/>
          <w:tab w:val="left" w:pos="1350"/>
          <w:tab w:val="left" w:pos="1440"/>
          <w:tab w:val="left" w:pos="1530"/>
        </w:tabs>
        <w:spacing w:line="360" w:lineRule="auto"/>
        <w:ind w:left="0" w:firstLine="0"/>
        <w:rPr>
          <w:sz w:val="26"/>
          <w:szCs w:val="26"/>
        </w:rPr>
      </w:pPr>
    </w:p>
    <w:p w14:paraId="39321AE3" w14:textId="4FA9A2D0" w:rsidR="003D5A31" w:rsidRDefault="003D5A31" w:rsidP="00DE5C83">
      <w:pPr>
        <w:pStyle w:val="p7"/>
        <w:widowControl/>
        <w:tabs>
          <w:tab w:val="clear" w:pos="1133"/>
          <w:tab w:val="left" w:pos="720"/>
          <w:tab w:val="left" w:pos="1350"/>
          <w:tab w:val="left" w:pos="1440"/>
          <w:tab w:val="left" w:pos="1530"/>
        </w:tabs>
        <w:spacing w:line="360" w:lineRule="auto"/>
        <w:ind w:left="0" w:firstLine="0"/>
        <w:rPr>
          <w:sz w:val="26"/>
          <w:szCs w:val="26"/>
        </w:rPr>
      </w:pPr>
    </w:p>
    <w:p w14:paraId="17B9B543" w14:textId="510AE250" w:rsidR="0077455C" w:rsidRDefault="0077455C" w:rsidP="00B37B28">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Comments</w:t>
      </w:r>
    </w:p>
    <w:p w14:paraId="299902F6" w14:textId="77777777" w:rsidR="008F2D98" w:rsidRPr="00F54DF8" w:rsidRDefault="008F2D98" w:rsidP="00B37B28">
      <w:pPr>
        <w:pStyle w:val="p7"/>
        <w:widowControl/>
        <w:tabs>
          <w:tab w:val="clear" w:pos="1133"/>
          <w:tab w:val="left" w:pos="720"/>
          <w:tab w:val="left" w:pos="1350"/>
          <w:tab w:val="left" w:pos="1440"/>
          <w:tab w:val="left" w:pos="1530"/>
        </w:tabs>
        <w:spacing w:line="360" w:lineRule="auto"/>
        <w:ind w:left="346" w:hanging="346"/>
        <w:rPr>
          <w:sz w:val="26"/>
          <w:szCs w:val="26"/>
        </w:rPr>
      </w:pPr>
    </w:p>
    <w:p w14:paraId="4A6B846F" w14:textId="7D26561A" w:rsidR="0077455C" w:rsidRPr="00BD6D31" w:rsidRDefault="0077455C" w:rsidP="00BD6D31">
      <w:pPr>
        <w:pStyle w:val="p2"/>
        <w:widowControl/>
        <w:spacing w:line="360" w:lineRule="auto"/>
        <w:ind w:firstLine="720"/>
        <w:rPr>
          <w:sz w:val="26"/>
          <w:szCs w:val="26"/>
        </w:rPr>
      </w:pPr>
      <w:r w:rsidRPr="00BD6D31">
        <w:rPr>
          <w:sz w:val="26"/>
          <w:szCs w:val="26"/>
        </w:rPr>
        <w:t>No comments were received regarding the location of eligible property.</w:t>
      </w:r>
    </w:p>
    <w:p w14:paraId="19C47FE7" w14:textId="5448104D"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14:paraId="0EF87CE5" w14:textId="3803E403" w:rsidR="0077455C" w:rsidRDefault="0077455C" w:rsidP="00B37B28">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084F0822" w14:textId="77777777" w:rsidR="008F2D98" w:rsidRPr="00F54DF8" w:rsidRDefault="008F2D98" w:rsidP="00B37B28">
      <w:pPr>
        <w:pStyle w:val="p7"/>
        <w:widowControl/>
        <w:tabs>
          <w:tab w:val="clear" w:pos="1133"/>
          <w:tab w:val="left" w:pos="720"/>
          <w:tab w:val="left" w:pos="1350"/>
          <w:tab w:val="left" w:pos="1440"/>
          <w:tab w:val="left" w:pos="1530"/>
        </w:tabs>
        <w:spacing w:line="360" w:lineRule="auto"/>
        <w:ind w:left="346" w:hanging="346"/>
        <w:rPr>
          <w:b/>
          <w:sz w:val="26"/>
          <w:szCs w:val="26"/>
        </w:rPr>
      </w:pPr>
    </w:p>
    <w:p w14:paraId="662F3C62" w14:textId="4F10520B" w:rsidR="00F42567" w:rsidRDefault="0077455C" w:rsidP="00FF3E6C">
      <w:pPr>
        <w:pStyle w:val="p2"/>
        <w:widowControl/>
        <w:spacing w:line="360" w:lineRule="auto"/>
        <w:ind w:firstLine="720"/>
        <w:rPr>
          <w:sz w:val="26"/>
          <w:szCs w:val="26"/>
        </w:rPr>
      </w:pPr>
      <w:r w:rsidRPr="00F54DF8">
        <w:rPr>
          <w:sz w:val="26"/>
          <w:szCs w:val="26"/>
        </w:rPr>
        <w:t xml:space="preserve">Upon </w:t>
      </w:r>
      <w:r w:rsidRPr="00A1285E">
        <w:rPr>
          <w:sz w:val="26"/>
          <w:szCs w:val="26"/>
        </w:rPr>
        <w:t xml:space="preserve">review of </w:t>
      </w:r>
      <w:r w:rsidR="00272A4E" w:rsidRPr="00A1285E">
        <w:rPr>
          <w:sz w:val="26"/>
          <w:szCs w:val="26"/>
        </w:rPr>
        <w:t>PPL’s</w:t>
      </w:r>
      <w:r w:rsidRPr="00A1285E">
        <w:rPr>
          <w:sz w:val="26"/>
          <w:szCs w:val="26"/>
        </w:rPr>
        <w:t xml:space="preserve"> </w:t>
      </w:r>
      <w:r w:rsidR="008F2D98">
        <w:rPr>
          <w:sz w:val="26"/>
          <w:szCs w:val="26"/>
        </w:rPr>
        <w:t xml:space="preserve">Second </w:t>
      </w:r>
      <w:r w:rsidR="00E50584">
        <w:rPr>
          <w:sz w:val="26"/>
          <w:szCs w:val="26"/>
        </w:rPr>
        <w:t>LTIIP</w:t>
      </w:r>
      <w:r w:rsidR="00B57870">
        <w:rPr>
          <w:sz w:val="26"/>
          <w:szCs w:val="26"/>
        </w:rPr>
        <w:t xml:space="preserve"> and supplemental information filed</w:t>
      </w:r>
      <w:r w:rsidRPr="00A1285E">
        <w:rPr>
          <w:sz w:val="26"/>
          <w:szCs w:val="26"/>
        </w:rPr>
        <w:t xml:space="preserve">, </w:t>
      </w:r>
      <w:r w:rsidR="00B80699" w:rsidRPr="00A1285E">
        <w:rPr>
          <w:sz w:val="26"/>
          <w:szCs w:val="26"/>
        </w:rPr>
        <w:t xml:space="preserve">the Commission finds that </w:t>
      </w:r>
      <w:r w:rsidR="00272A4E" w:rsidRPr="00A1285E">
        <w:rPr>
          <w:sz w:val="26"/>
          <w:szCs w:val="26"/>
        </w:rPr>
        <w:t>PPL’s</w:t>
      </w:r>
      <w:r w:rsidR="00821A03">
        <w:rPr>
          <w:sz w:val="26"/>
          <w:szCs w:val="26"/>
        </w:rPr>
        <w:t xml:space="preserve"> </w:t>
      </w:r>
      <w:r w:rsidR="008F2D98">
        <w:rPr>
          <w:sz w:val="26"/>
          <w:szCs w:val="26"/>
        </w:rPr>
        <w:t xml:space="preserve">Second </w:t>
      </w:r>
      <w:r w:rsidR="00E50584">
        <w:rPr>
          <w:sz w:val="26"/>
          <w:szCs w:val="26"/>
        </w:rPr>
        <w:t>LTIIP</w:t>
      </w:r>
      <w:r w:rsidR="00B80699">
        <w:rPr>
          <w:sz w:val="26"/>
          <w:szCs w:val="26"/>
        </w:rPr>
        <w:t xml:space="preserve"> fulfills the </w:t>
      </w:r>
      <w:r w:rsidR="00B80699" w:rsidRPr="00F54DF8">
        <w:rPr>
          <w:sz w:val="26"/>
          <w:szCs w:val="26"/>
        </w:rPr>
        <w:t xml:space="preserve">requirements of </w:t>
      </w:r>
      <w:r w:rsidR="00B80699" w:rsidRPr="00C01398">
        <w:rPr>
          <w:sz w:val="26"/>
          <w:szCs w:val="26"/>
        </w:rPr>
        <w:t>52 Pa. Code</w:t>
      </w:r>
      <w:r w:rsidR="00FF3E6C">
        <w:rPr>
          <w:sz w:val="26"/>
          <w:szCs w:val="26"/>
        </w:rPr>
        <w:t> </w:t>
      </w:r>
      <w:r w:rsidR="00B80699" w:rsidRPr="00C01398">
        <w:rPr>
          <w:sz w:val="26"/>
          <w:szCs w:val="26"/>
        </w:rPr>
        <w:t>§</w:t>
      </w:r>
      <w:r w:rsidR="00FF3E6C">
        <w:rPr>
          <w:sz w:val="26"/>
          <w:szCs w:val="26"/>
        </w:rPr>
        <w:t> </w:t>
      </w:r>
      <w:r w:rsidR="00B80699" w:rsidRPr="00C01398">
        <w:rPr>
          <w:sz w:val="26"/>
          <w:szCs w:val="26"/>
        </w:rPr>
        <w:t>121.3</w:t>
      </w:r>
      <w:r w:rsidR="00B80699">
        <w:rPr>
          <w:sz w:val="26"/>
          <w:szCs w:val="26"/>
        </w:rPr>
        <w:t>(a)(3)</w:t>
      </w:r>
      <w:r w:rsidRPr="00F54DF8">
        <w:rPr>
          <w:sz w:val="26"/>
          <w:szCs w:val="26"/>
        </w:rPr>
        <w:t xml:space="preserve"> </w:t>
      </w:r>
      <w:r w:rsidR="00B80699">
        <w:rPr>
          <w:sz w:val="26"/>
          <w:szCs w:val="26"/>
        </w:rPr>
        <w:t>by providing a general description of</w:t>
      </w:r>
      <w:r w:rsidR="00B80699" w:rsidRPr="00F54DF8">
        <w:rPr>
          <w:sz w:val="26"/>
          <w:szCs w:val="26"/>
        </w:rPr>
        <w:t xml:space="preserve"> </w:t>
      </w:r>
      <w:r w:rsidRPr="00F54DF8">
        <w:rPr>
          <w:sz w:val="26"/>
          <w:szCs w:val="26"/>
        </w:rPr>
        <w:t>the location of eligible property</w:t>
      </w:r>
      <w:r w:rsidR="00A25B2B" w:rsidRPr="00F54DF8">
        <w:rPr>
          <w:sz w:val="26"/>
          <w:szCs w:val="26"/>
        </w:rPr>
        <w:t>.</w:t>
      </w:r>
      <w:r w:rsidRPr="00F54DF8">
        <w:rPr>
          <w:sz w:val="26"/>
          <w:szCs w:val="26"/>
        </w:rPr>
        <w:t xml:space="preserve"> </w:t>
      </w:r>
    </w:p>
    <w:p w14:paraId="6DDC0700" w14:textId="05F369D1" w:rsidR="0077455C" w:rsidRPr="00F54DF8" w:rsidRDefault="0077455C" w:rsidP="004344EC">
      <w:pPr>
        <w:pStyle w:val="p2"/>
        <w:widowControl/>
        <w:spacing w:line="360" w:lineRule="auto"/>
        <w:ind w:firstLine="720"/>
        <w:rPr>
          <w:sz w:val="26"/>
          <w:szCs w:val="26"/>
        </w:rPr>
      </w:pPr>
      <w:r w:rsidRPr="00F54DF8">
        <w:rPr>
          <w:sz w:val="26"/>
          <w:szCs w:val="26"/>
        </w:rPr>
        <w:t xml:space="preserve">  </w:t>
      </w:r>
    </w:p>
    <w:p w14:paraId="7FFE9CA6" w14:textId="7E879AE6" w:rsidR="0077455C" w:rsidRDefault="00135912" w:rsidP="00FB0F11">
      <w:pPr>
        <w:pStyle w:val="p2"/>
        <w:widowControl/>
        <w:ind w:firstLine="0"/>
        <w:rPr>
          <w:b/>
          <w:sz w:val="26"/>
          <w:szCs w:val="26"/>
        </w:rPr>
      </w:pPr>
      <w:r w:rsidRPr="00F54DF8">
        <w:rPr>
          <w:b/>
          <w:sz w:val="26"/>
          <w:szCs w:val="26"/>
        </w:rPr>
        <w:t xml:space="preserve">(4) </w:t>
      </w:r>
      <w:r w:rsidR="0077455C" w:rsidRPr="00F54DF8">
        <w:rPr>
          <w:b/>
          <w:sz w:val="26"/>
          <w:szCs w:val="26"/>
        </w:rPr>
        <w:t>REASONABLE ESTIMATES OF THE QUAN</w:t>
      </w:r>
      <w:r w:rsidR="00992684">
        <w:rPr>
          <w:b/>
          <w:sz w:val="26"/>
          <w:szCs w:val="26"/>
        </w:rPr>
        <w:t>TITY OF PROPERTY TO BE IMPROVED and</w:t>
      </w:r>
    </w:p>
    <w:p w14:paraId="334E5899" w14:textId="77777777" w:rsidR="00992684" w:rsidRDefault="00992684" w:rsidP="00135912">
      <w:pPr>
        <w:pStyle w:val="p2"/>
        <w:widowControl/>
        <w:ind w:left="720" w:firstLine="0"/>
        <w:rPr>
          <w:b/>
          <w:sz w:val="26"/>
          <w:szCs w:val="26"/>
        </w:rPr>
      </w:pPr>
    </w:p>
    <w:p w14:paraId="66783C83" w14:textId="77777777" w:rsidR="00992684" w:rsidRPr="00F54DF8" w:rsidRDefault="00992684" w:rsidP="00FB0F11">
      <w:pPr>
        <w:pStyle w:val="p2"/>
        <w:widowControl/>
        <w:ind w:firstLine="0"/>
        <w:rPr>
          <w:b/>
          <w:sz w:val="26"/>
          <w:szCs w:val="26"/>
        </w:rPr>
      </w:pPr>
      <w:r w:rsidRPr="00F54DF8">
        <w:rPr>
          <w:b/>
          <w:sz w:val="26"/>
          <w:szCs w:val="26"/>
        </w:rPr>
        <w:t>(5) PROJECTED ANNUAL EXPENDITURES AND MEASURES TO ENSURE THAT THE PLAN IS COST EFFECTIVE</w:t>
      </w:r>
    </w:p>
    <w:p w14:paraId="6592454E" w14:textId="487C7BDF" w:rsidR="00DE5C83" w:rsidRDefault="00DE5C83" w:rsidP="00135912">
      <w:pPr>
        <w:pStyle w:val="p2"/>
        <w:widowControl/>
        <w:ind w:left="720" w:firstLine="0"/>
        <w:rPr>
          <w:b/>
          <w:sz w:val="26"/>
          <w:szCs w:val="26"/>
        </w:rPr>
      </w:pPr>
    </w:p>
    <w:p w14:paraId="6B8B8C25" w14:textId="02ECAF40" w:rsidR="00F96482" w:rsidRPr="00F54DF8" w:rsidRDefault="00DE5C83" w:rsidP="006D1529">
      <w:pPr>
        <w:pStyle w:val="p2"/>
        <w:widowControl/>
        <w:tabs>
          <w:tab w:val="clear" w:pos="1445"/>
          <w:tab w:val="left" w:pos="720"/>
        </w:tabs>
        <w:spacing w:line="360" w:lineRule="auto"/>
        <w:ind w:firstLine="0"/>
        <w:rPr>
          <w:b/>
          <w:sz w:val="26"/>
          <w:szCs w:val="26"/>
        </w:rPr>
      </w:pPr>
      <w:r>
        <w:rPr>
          <w:sz w:val="26"/>
          <w:szCs w:val="26"/>
        </w:rPr>
        <w:tab/>
      </w:r>
    </w:p>
    <w:p w14:paraId="0DF01E61" w14:textId="24BD8370" w:rsidR="0077455C" w:rsidRDefault="00272A4E" w:rsidP="00B37B28">
      <w:pPr>
        <w:pStyle w:val="p7"/>
        <w:widowControl/>
        <w:tabs>
          <w:tab w:val="clear" w:pos="1133"/>
          <w:tab w:val="left" w:pos="720"/>
          <w:tab w:val="left" w:pos="1350"/>
          <w:tab w:val="left" w:pos="1440"/>
          <w:tab w:val="left" w:pos="1530"/>
        </w:tabs>
        <w:spacing w:line="360" w:lineRule="auto"/>
        <w:ind w:left="0" w:firstLine="0"/>
        <w:rPr>
          <w:b/>
          <w:sz w:val="26"/>
          <w:szCs w:val="26"/>
        </w:rPr>
      </w:pPr>
      <w:r w:rsidRPr="00A1285E">
        <w:rPr>
          <w:b/>
          <w:sz w:val="26"/>
          <w:szCs w:val="26"/>
        </w:rPr>
        <w:t>PPL’s</w:t>
      </w:r>
      <w:r w:rsidR="00B3173B" w:rsidRPr="00A1285E">
        <w:rPr>
          <w:b/>
          <w:sz w:val="26"/>
          <w:szCs w:val="26"/>
        </w:rPr>
        <w:t xml:space="preserve"> </w:t>
      </w:r>
      <w:r w:rsidR="00F54DF8" w:rsidRPr="00A1285E">
        <w:rPr>
          <w:b/>
          <w:sz w:val="26"/>
          <w:szCs w:val="26"/>
        </w:rPr>
        <w:t>Position</w:t>
      </w:r>
    </w:p>
    <w:p w14:paraId="1568145D" w14:textId="77777777" w:rsidR="008F2D98" w:rsidRPr="00F54DF8" w:rsidRDefault="008F2D98" w:rsidP="00B37B28">
      <w:pPr>
        <w:pStyle w:val="p7"/>
        <w:widowControl/>
        <w:tabs>
          <w:tab w:val="clear" w:pos="1133"/>
          <w:tab w:val="left" w:pos="720"/>
          <w:tab w:val="left" w:pos="1350"/>
          <w:tab w:val="left" w:pos="1440"/>
          <w:tab w:val="left" w:pos="1530"/>
        </w:tabs>
        <w:spacing w:line="360" w:lineRule="auto"/>
        <w:ind w:left="0" w:firstLine="0"/>
        <w:rPr>
          <w:sz w:val="26"/>
          <w:szCs w:val="26"/>
        </w:rPr>
      </w:pPr>
    </w:p>
    <w:p w14:paraId="1F3B5B53" w14:textId="64C0B739" w:rsidR="00B37B28" w:rsidRPr="00B37B28" w:rsidRDefault="006D1529" w:rsidP="00DA7356">
      <w:pPr>
        <w:pStyle w:val="p2"/>
        <w:widowControl/>
        <w:tabs>
          <w:tab w:val="clear" w:pos="1445"/>
          <w:tab w:val="left" w:pos="720"/>
        </w:tabs>
        <w:spacing w:line="360" w:lineRule="auto"/>
        <w:ind w:firstLine="0"/>
        <w:rPr>
          <w:sz w:val="26"/>
          <w:szCs w:val="26"/>
        </w:rPr>
      </w:pPr>
      <w:r>
        <w:rPr>
          <w:sz w:val="26"/>
          <w:szCs w:val="26"/>
        </w:rPr>
        <w:tab/>
      </w:r>
      <w:r w:rsidR="00B57870">
        <w:rPr>
          <w:sz w:val="26"/>
          <w:szCs w:val="26"/>
        </w:rPr>
        <w:t>The quantity of property to be improved was detailed in Table 5 of</w:t>
      </w:r>
      <w:r w:rsidR="00547FC0">
        <w:rPr>
          <w:sz w:val="26"/>
          <w:szCs w:val="26"/>
        </w:rPr>
        <w:t xml:space="preserve"> LTIIP E</w:t>
      </w:r>
      <w:r w:rsidR="00B57870">
        <w:rPr>
          <w:sz w:val="26"/>
          <w:szCs w:val="26"/>
        </w:rPr>
        <w:t>lement</w:t>
      </w:r>
      <w:r w:rsidR="00FF3E6C">
        <w:rPr>
          <w:sz w:val="26"/>
          <w:szCs w:val="26"/>
        </w:rPr>
        <w:t> </w:t>
      </w:r>
      <w:r w:rsidR="00B57870">
        <w:rPr>
          <w:sz w:val="26"/>
          <w:szCs w:val="26"/>
        </w:rPr>
        <w:t>2, above.  Table 7, below details the projected Second LTIIP expenditures by p</w:t>
      </w:r>
      <w:r w:rsidR="00DA7356">
        <w:rPr>
          <w:sz w:val="26"/>
          <w:szCs w:val="26"/>
        </w:rPr>
        <w:t xml:space="preserve">roject category and year.  </w:t>
      </w:r>
    </w:p>
    <w:p w14:paraId="4ED2C1D4" w14:textId="77777777" w:rsidR="006D1529" w:rsidRPr="00217EAB" w:rsidRDefault="006D1529" w:rsidP="00217EAB">
      <w:pPr>
        <w:pStyle w:val="p2"/>
        <w:widowControl/>
        <w:spacing w:line="360" w:lineRule="auto"/>
        <w:ind w:firstLine="720"/>
        <w:rPr>
          <w:sz w:val="26"/>
          <w:szCs w:val="26"/>
        </w:rPr>
      </w:pPr>
    </w:p>
    <w:p w14:paraId="2B58E7D7" w14:textId="77777777" w:rsidR="00E85560" w:rsidRDefault="00E85560" w:rsidP="00821A03">
      <w:pPr>
        <w:pStyle w:val="p2"/>
        <w:widowControl/>
        <w:spacing w:line="360" w:lineRule="auto"/>
        <w:ind w:firstLine="0"/>
        <w:jc w:val="both"/>
        <w:rPr>
          <w:b/>
          <w:sz w:val="26"/>
          <w:szCs w:val="26"/>
        </w:rPr>
      </w:pPr>
    </w:p>
    <w:p w14:paraId="7572696D" w14:textId="77777777" w:rsidR="00E85560" w:rsidRDefault="00E85560" w:rsidP="00821A03">
      <w:pPr>
        <w:pStyle w:val="p2"/>
        <w:widowControl/>
        <w:spacing w:line="360" w:lineRule="auto"/>
        <w:ind w:firstLine="0"/>
        <w:jc w:val="both"/>
        <w:rPr>
          <w:b/>
          <w:sz w:val="26"/>
          <w:szCs w:val="26"/>
        </w:rPr>
      </w:pPr>
    </w:p>
    <w:p w14:paraId="0A9D7921" w14:textId="77777777" w:rsidR="00E85560" w:rsidRDefault="00E85560" w:rsidP="00821A03">
      <w:pPr>
        <w:pStyle w:val="p2"/>
        <w:widowControl/>
        <w:spacing w:line="360" w:lineRule="auto"/>
        <w:ind w:firstLine="0"/>
        <w:jc w:val="both"/>
        <w:rPr>
          <w:b/>
          <w:sz w:val="26"/>
          <w:szCs w:val="26"/>
        </w:rPr>
      </w:pPr>
    </w:p>
    <w:p w14:paraId="38F51C5A" w14:textId="77777777" w:rsidR="00E85560" w:rsidRDefault="00E85560" w:rsidP="00821A03">
      <w:pPr>
        <w:pStyle w:val="p2"/>
        <w:widowControl/>
        <w:spacing w:line="360" w:lineRule="auto"/>
        <w:ind w:firstLine="0"/>
        <w:jc w:val="both"/>
        <w:rPr>
          <w:b/>
          <w:sz w:val="26"/>
          <w:szCs w:val="26"/>
        </w:rPr>
      </w:pPr>
    </w:p>
    <w:p w14:paraId="77AECB94" w14:textId="77777777" w:rsidR="001938F2" w:rsidRDefault="001938F2" w:rsidP="00821A03">
      <w:pPr>
        <w:pStyle w:val="p2"/>
        <w:widowControl/>
        <w:spacing w:line="360" w:lineRule="auto"/>
        <w:ind w:firstLine="0"/>
        <w:jc w:val="both"/>
        <w:rPr>
          <w:b/>
          <w:sz w:val="26"/>
          <w:szCs w:val="26"/>
        </w:rPr>
      </w:pPr>
    </w:p>
    <w:p w14:paraId="2605E154" w14:textId="77777777" w:rsidR="001938F2" w:rsidRDefault="001938F2" w:rsidP="00821A03">
      <w:pPr>
        <w:pStyle w:val="p2"/>
        <w:widowControl/>
        <w:spacing w:line="360" w:lineRule="auto"/>
        <w:ind w:firstLine="0"/>
        <w:jc w:val="both"/>
        <w:rPr>
          <w:b/>
          <w:sz w:val="26"/>
          <w:szCs w:val="26"/>
        </w:rPr>
      </w:pPr>
    </w:p>
    <w:p w14:paraId="0662BFD4" w14:textId="386E96D7" w:rsidR="006D1529" w:rsidRPr="00217EAB" w:rsidRDefault="00217EAB" w:rsidP="00821A03">
      <w:pPr>
        <w:pStyle w:val="p2"/>
        <w:widowControl/>
        <w:spacing w:line="360" w:lineRule="auto"/>
        <w:ind w:firstLine="0"/>
        <w:jc w:val="both"/>
        <w:rPr>
          <w:sz w:val="26"/>
          <w:szCs w:val="26"/>
        </w:rPr>
      </w:pPr>
      <w:r w:rsidRPr="00D530BA">
        <w:rPr>
          <w:b/>
          <w:sz w:val="26"/>
          <w:szCs w:val="26"/>
        </w:rPr>
        <w:lastRenderedPageBreak/>
        <w:t xml:space="preserve">Table </w:t>
      </w:r>
      <w:r w:rsidR="001938F2">
        <w:rPr>
          <w:b/>
          <w:sz w:val="26"/>
          <w:szCs w:val="26"/>
        </w:rPr>
        <w:t>7</w:t>
      </w:r>
      <w:r w:rsidR="00821A03">
        <w:rPr>
          <w:b/>
          <w:sz w:val="26"/>
          <w:szCs w:val="26"/>
        </w:rPr>
        <w:t>:</w:t>
      </w:r>
      <w:r w:rsidRPr="00D530BA">
        <w:rPr>
          <w:b/>
          <w:sz w:val="26"/>
          <w:szCs w:val="26"/>
        </w:rPr>
        <w:t xml:space="preserve"> PPL </w:t>
      </w:r>
      <w:r w:rsidR="00B57870">
        <w:rPr>
          <w:b/>
          <w:sz w:val="26"/>
          <w:szCs w:val="26"/>
        </w:rPr>
        <w:t>Second LTIIP</w:t>
      </w:r>
      <w:r>
        <w:rPr>
          <w:b/>
          <w:sz w:val="26"/>
          <w:szCs w:val="26"/>
        </w:rPr>
        <w:t xml:space="preserve"> Project</w:t>
      </w:r>
      <w:r w:rsidR="00B57870">
        <w:rPr>
          <w:b/>
          <w:sz w:val="26"/>
          <w:szCs w:val="26"/>
        </w:rPr>
        <w:t>ed</w:t>
      </w:r>
      <w:r>
        <w:rPr>
          <w:b/>
          <w:sz w:val="26"/>
          <w:szCs w:val="26"/>
        </w:rPr>
        <w:t xml:space="preserve"> Expenditure</w:t>
      </w:r>
      <w:r w:rsidR="00B57870">
        <w:rPr>
          <w:b/>
          <w:sz w:val="26"/>
          <w:szCs w:val="26"/>
        </w:rPr>
        <w:t>s</w:t>
      </w:r>
      <w:r w:rsidR="00547FC0">
        <w:rPr>
          <w:b/>
          <w:sz w:val="26"/>
          <w:szCs w:val="26"/>
        </w:rPr>
        <w:t>, in Millions of Dollars</w:t>
      </w:r>
      <w:r>
        <w:rPr>
          <w:sz w:val="26"/>
          <w:szCs w:val="26"/>
        </w:rPr>
        <w:tab/>
      </w:r>
      <w:r w:rsidRPr="00D530BA">
        <w:rPr>
          <w:sz w:val="26"/>
          <w:szCs w:val="26"/>
        </w:rPr>
        <w:t xml:space="preserve"> </w:t>
      </w:r>
      <w:r w:rsidRPr="00217EAB">
        <w:rPr>
          <w:noProof/>
        </w:rPr>
        <w:drawing>
          <wp:inline distT="0" distB="0" distL="0" distR="0" wp14:anchorId="4A090F37" wp14:editId="5298245B">
            <wp:extent cx="5943600" cy="479911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99111"/>
                    </a:xfrm>
                    <a:prstGeom prst="rect">
                      <a:avLst/>
                    </a:prstGeom>
                    <a:noFill/>
                    <a:ln>
                      <a:noFill/>
                    </a:ln>
                  </pic:spPr>
                </pic:pic>
              </a:graphicData>
            </a:graphic>
          </wp:inline>
        </w:drawing>
      </w:r>
    </w:p>
    <w:p w14:paraId="1A94E689" w14:textId="2E29E3D0" w:rsidR="00BB6DC0" w:rsidRDefault="00BB6DC0"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14:paraId="1E1A88A2" w14:textId="057D6D0F" w:rsidR="005A0FE5" w:rsidRDefault="005A0FE5"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 xml:space="preserve">PPL </w:t>
      </w:r>
      <w:r w:rsidR="00CE66BE">
        <w:rPr>
          <w:sz w:val="26"/>
          <w:szCs w:val="26"/>
        </w:rPr>
        <w:t xml:space="preserve">indicated that it </w:t>
      </w:r>
      <w:r>
        <w:rPr>
          <w:sz w:val="26"/>
          <w:szCs w:val="26"/>
        </w:rPr>
        <w:t xml:space="preserve">intends to finance the costs of its DSIC eligible work through its </w:t>
      </w:r>
      <w:r w:rsidR="00CE66BE">
        <w:rPr>
          <w:sz w:val="26"/>
          <w:szCs w:val="26"/>
        </w:rPr>
        <w:t>normal</w:t>
      </w:r>
      <w:r>
        <w:rPr>
          <w:sz w:val="26"/>
          <w:szCs w:val="26"/>
        </w:rPr>
        <w:t xml:space="preserve"> financing mechanisms, debt and equity.  In each DSIC rate filing, PPL will identify its capital structure </w:t>
      </w:r>
      <w:r w:rsidRPr="004B2E5F">
        <w:rPr>
          <w:sz w:val="26"/>
          <w:szCs w:val="26"/>
        </w:rPr>
        <w:t>and cost of debt</w:t>
      </w:r>
      <w:r w:rsidR="00B57870" w:rsidRPr="004B2E5F">
        <w:rPr>
          <w:sz w:val="26"/>
          <w:szCs w:val="26"/>
        </w:rPr>
        <w:t>.  PPL will also use</w:t>
      </w:r>
      <w:r w:rsidRPr="004B2E5F">
        <w:rPr>
          <w:sz w:val="26"/>
          <w:szCs w:val="26"/>
        </w:rPr>
        <w:t xml:space="preserve"> the Return on Equity as determined in its base rate case proceeding or as</w:t>
      </w:r>
      <w:r>
        <w:rPr>
          <w:sz w:val="26"/>
          <w:szCs w:val="26"/>
        </w:rPr>
        <w:t xml:space="preserve"> defined in the most recent applicable Commission Quarterly Financial Report.</w:t>
      </w:r>
    </w:p>
    <w:p w14:paraId="310C7997" w14:textId="77777777" w:rsidR="00B57870" w:rsidRDefault="00B57870" w:rsidP="005115BD">
      <w:pPr>
        <w:pStyle w:val="p7"/>
        <w:widowControl/>
        <w:tabs>
          <w:tab w:val="clear" w:pos="1133"/>
          <w:tab w:val="left" w:pos="720"/>
          <w:tab w:val="left" w:pos="1350"/>
          <w:tab w:val="left" w:pos="1440"/>
          <w:tab w:val="left" w:pos="1530"/>
        </w:tabs>
        <w:spacing w:line="360" w:lineRule="auto"/>
        <w:ind w:left="0" w:firstLine="720"/>
        <w:rPr>
          <w:sz w:val="26"/>
          <w:szCs w:val="26"/>
        </w:rPr>
      </w:pPr>
    </w:p>
    <w:p w14:paraId="54765B61" w14:textId="7B042DF0" w:rsidR="00760912" w:rsidRDefault="00B84A2A"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 xml:space="preserve">PPL </w:t>
      </w:r>
      <w:r w:rsidR="00AC0E05">
        <w:rPr>
          <w:sz w:val="26"/>
          <w:szCs w:val="26"/>
        </w:rPr>
        <w:t xml:space="preserve">will award contracts for work on its Second LTIIP </w:t>
      </w:r>
      <w:r>
        <w:rPr>
          <w:sz w:val="26"/>
          <w:szCs w:val="26"/>
        </w:rPr>
        <w:t xml:space="preserve">by utilizing a </w:t>
      </w:r>
      <w:r w:rsidR="002979B4">
        <w:rPr>
          <w:sz w:val="26"/>
          <w:szCs w:val="26"/>
        </w:rPr>
        <w:t xml:space="preserve">Request for Proposal (RFP) </w:t>
      </w:r>
      <w:r>
        <w:rPr>
          <w:sz w:val="26"/>
          <w:szCs w:val="26"/>
        </w:rPr>
        <w:t xml:space="preserve">process that is followed by </w:t>
      </w:r>
      <w:r w:rsidR="002979B4">
        <w:rPr>
          <w:sz w:val="26"/>
          <w:szCs w:val="26"/>
        </w:rPr>
        <w:t>all interested bidders</w:t>
      </w:r>
      <w:r>
        <w:rPr>
          <w:sz w:val="26"/>
          <w:szCs w:val="26"/>
        </w:rPr>
        <w:t xml:space="preserve">. </w:t>
      </w:r>
      <w:r w:rsidR="001D1100">
        <w:rPr>
          <w:sz w:val="26"/>
          <w:szCs w:val="26"/>
        </w:rPr>
        <w:t>Most contract work is compe</w:t>
      </w:r>
      <w:r w:rsidR="001541E6">
        <w:rPr>
          <w:sz w:val="26"/>
          <w:szCs w:val="26"/>
        </w:rPr>
        <w:t xml:space="preserve">titively </w:t>
      </w:r>
      <w:r w:rsidR="001D1100">
        <w:rPr>
          <w:sz w:val="26"/>
          <w:szCs w:val="26"/>
        </w:rPr>
        <w:t xml:space="preserve">awarded from a field of </w:t>
      </w:r>
      <w:r w:rsidR="00AC0E05">
        <w:rPr>
          <w:sz w:val="26"/>
          <w:szCs w:val="26"/>
        </w:rPr>
        <w:t>3</w:t>
      </w:r>
      <w:r w:rsidR="001D1100">
        <w:rPr>
          <w:sz w:val="26"/>
          <w:szCs w:val="26"/>
        </w:rPr>
        <w:t xml:space="preserve"> or more qualified contractors on construction contracts above $15,000</w:t>
      </w:r>
      <w:r w:rsidR="00AC0E05">
        <w:rPr>
          <w:sz w:val="26"/>
          <w:szCs w:val="26"/>
        </w:rPr>
        <w:t>,</w:t>
      </w:r>
      <w:r w:rsidR="002979B4">
        <w:rPr>
          <w:sz w:val="26"/>
          <w:szCs w:val="26"/>
        </w:rPr>
        <w:t xml:space="preserve"> </w:t>
      </w:r>
      <w:r w:rsidR="001D1100">
        <w:rPr>
          <w:sz w:val="26"/>
          <w:szCs w:val="26"/>
        </w:rPr>
        <w:t>and material purchases greater than $5</w:t>
      </w:r>
      <w:r w:rsidR="00AC0E05">
        <w:rPr>
          <w:sz w:val="26"/>
          <w:szCs w:val="26"/>
        </w:rPr>
        <w:t>,</w:t>
      </w:r>
      <w:r w:rsidR="001D1100">
        <w:rPr>
          <w:sz w:val="26"/>
          <w:szCs w:val="26"/>
        </w:rPr>
        <w:t xml:space="preserve">000.  PPL also has a </w:t>
      </w:r>
      <w:r w:rsidR="001D1100">
        <w:rPr>
          <w:sz w:val="26"/>
          <w:szCs w:val="26"/>
        </w:rPr>
        <w:lastRenderedPageBreak/>
        <w:t xml:space="preserve">Contractor of Choice (COC) program for smaller contracts performed on a time and material basis.  These programs are controlled at each of the </w:t>
      </w:r>
      <w:r w:rsidR="00AC0E05">
        <w:rPr>
          <w:sz w:val="26"/>
          <w:szCs w:val="26"/>
        </w:rPr>
        <w:t>6</w:t>
      </w:r>
      <w:r w:rsidR="001D1100">
        <w:rPr>
          <w:sz w:val="26"/>
          <w:szCs w:val="26"/>
        </w:rPr>
        <w:t xml:space="preserve"> regional offices.  If a contract is greater than $50,000, then a corporate PPL Category Manager would oversee the process.</w:t>
      </w:r>
      <w:r w:rsidR="00D47EDB">
        <w:rPr>
          <w:sz w:val="26"/>
          <w:szCs w:val="26"/>
        </w:rPr>
        <w:t xml:space="preserve">  For large projects qualified bidders are invited to review the technical and administrative components of the work in a pre-biding meeting and are invited to a walkdown of the project site.  During the RFP process qualified bidders ask questions for clarification, and afterward, the awarded bidder meets with responsible PPL personnel for a pre-construction meeting.  In general, PPL </w:t>
      </w:r>
      <w:r w:rsidR="00CE66BE">
        <w:rPr>
          <w:sz w:val="26"/>
          <w:szCs w:val="26"/>
        </w:rPr>
        <w:t>will</w:t>
      </w:r>
      <w:r w:rsidR="00D47EDB">
        <w:rPr>
          <w:sz w:val="26"/>
          <w:szCs w:val="26"/>
        </w:rPr>
        <w:t xml:space="preserve"> award about 65% of the </w:t>
      </w:r>
      <w:r w:rsidR="00CE66BE">
        <w:rPr>
          <w:sz w:val="26"/>
          <w:szCs w:val="26"/>
        </w:rPr>
        <w:t xml:space="preserve">Second </w:t>
      </w:r>
      <w:r w:rsidR="00D47EDB">
        <w:rPr>
          <w:sz w:val="26"/>
          <w:szCs w:val="26"/>
        </w:rPr>
        <w:t xml:space="preserve">LTIIP work to qualified contractors.  A detailed </w:t>
      </w:r>
      <w:r w:rsidR="002979B4">
        <w:rPr>
          <w:sz w:val="26"/>
          <w:szCs w:val="26"/>
        </w:rPr>
        <w:t xml:space="preserve">PPL </w:t>
      </w:r>
      <w:r w:rsidR="00D47EDB">
        <w:rPr>
          <w:sz w:val="26"/>
          <w:szCs w:val="26"/>
        </w:rPr>
        <w:t xml:space="preserve">Master Services Agreement (MSA) </w:t>
      </w:r>
      <w:r w:rsidR="002979B4">
        <w:rPr>
          <w:sz w:val="26"/>
          <w:szCs w:val="26"/>
        </w:rPr>
        <w:t>is agreed upon and signed by the awarded bidder prior to the start of any work.</w:t>
      </w:r>
      <w:r w:rsidR="00AC0E05">
        <w:rPr>
          <w:sz w:val="26"/>
          <w:szCs w:val="26"/>
        </w:rPr>
        <w:t xml:space="preserve">  PPL provided the Commission with a sample MSA, and a template of general instructions to bidders.</w:t>
      </w:r>
    </w:p>
    <w:p w14:paraId="4AFABFF1" w14:textId="77777777" w:rsidR="00547FC0" w:rsidRDefault="00547FC0" w:rsidP="005115BD">
      <w:pPr>
        <w:pStyle w:val="p7"/>
        <w:widowControl/>
        <w:tabs>
          <w:tab w:val="clear" w:pos="1133"/>
          <w:tab w:val="left" w:pos="720"/>
          <w:tab w:val="left" w:pos="1350"/>
          <w:tab w:val="left" w:pos="1440"/>
          <w:tab w:val="left" w:pos="1530"/>
        </w:tabs>
        <w:spacing w:line="360" w:lineRule="auto"/>
        <w:ind w:left="0" w:firstLine="720"/>
        <w:rPr>
          <w:sz w:val="26"/>
          <w:szCs w:val="26"/>
        </w:rPr>
      </w:pPr>
    </w:p>
    <w:p w14:paraId="201BD701" w14:textId="5FF90D1D" w:rsidR="00AC0E05" w:rsidRDefault="00205876"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 xml:space="preserve">In order to ensure that individual </w:t>
      </w:r>
      <w:r w:rsidR="00CE66BE">
        <w:rPr>
          <w:sz w:val="26"/>
          <w:szCs w:val="26"/>
        </w:rPr>
        <w:t xml:space="preserve">Second </w:t>
      </w:r>
      <w:r w:rsidR="00AC0E05">
        <w:rPr>
          <w:sz w:val="26"/>
          <w:szCs w:val="26"/>
        </w:rPr>
        <w:t xml:space="preserve">LTIIP </w:t>
      </w:r>
      <w:r>
        <w:rPr>
          <w:sz w:val="26"/>
          <w:szCs w:val="26"/>
        </w:rPr>
        <w:t>programs are cost-effective, PPL will routinely review the effectiveness of its programs.  Program and project impacts on SAIDI and SAIFI, in addition to potential reductions in outage response costs</w:t>
      </w:r>
      <w:r w:rsidR="002B0A02">
        <w:rPr>
          <w:sz w:val="26"/>
          <w:szCs w:val="26"/>
        </w:rPr>
        <w:t xml:space="preserve"> are compared to the overall program and project costs.  </w:t>
      </w:r>
      <w:r w:rsidR="005A0FE5">
        <w:rPr>
          <w:sz w:val="26"/>
          <w:szCs w:val="26"/>
        </w:rPr>
        <w:t xml:space="preserve">Changes in reliability performance metrics are factored into program reviews and funding maybe redirected to projects that help ensure PPL’s ability to meet various reliability performance targets in a cost-effective manner.  </w:t>
      </w:r>
      <w:r w:rsidR="002B0A02">
        <w:rPr>
          <w:sz w:val="26"/>
          <w:szCs w:val="26"/>
        </w:rPr>
        <w:t>PPL utilizes a project prioritization process that defines the cost-effectiveness of programs and projects to ensure effective optimization of reliability investments.</w:t>
      </w:r>
      <w:r w:rsidR="00AC0E05">
        <w:rPr>
          <w:sz w:val="26"/>
          <w:szCs w:val="26"/>
        </w:rPr>
        <w:t xml:space="preserve">  </w:t>
      </w:r>
    </w:p>
    <w:p w14:paraId="0456E5C3" w14:textId="77777777" w:rsidR="00AC0E05" w:rsidRDefault="00AC0E05" w:rsidP="005115BD">
      <w:pPr>
        <w:pStyle w:val="p7"/>
        <w:widowControl/>
        <w:tabs>
          <w:tab w:val="clear" w:pos="1133"/>
          <w:tab w:val="left" w:pos="720"/>
          <w:tab w:val="left" w:pos="1350"/>
          <w:tab w:val="left" w:pos="1440"/>
          <w:tab w:val="left" w:pos="1530"/>
        </w:tabs>
        <w:spacing w:line="360" w:lineRule="auto"/>
        <w:ind w:left="0" w:firstLine="720"/>
        <w:rPr>
          <w:sz w:val="26"/>
          <w:szCs w:val="26"/>
        </w:rPr>
      </w:pPr>
    </w:p>
    <w:p w14:paraId="35A791A4" w14:textId="70790AFE" w:rsidR="00F0031C" w:rsidRDefault="00AC0E05"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 xml:space="preserve">PPL’s methodology utilizes a $ per CMI (customer minutes interrupted) or $ per SAIDI minute saved metric.  PPL notes that generally any project with an investment less than or equal to $3 per SAIDI minute saved is a good investment.  PPL notes that other factors such as system performance, public and employee safety risk, and customer satisfaction also are weighed.  </w:t>
      </w:r>
      <w:r w:rsidR="00464DCC">
        <w:rPr>
          <w:sz w:val="26"/>
          <w:szCs w:val="26"/>
        </w:rPr>
        <w:t xml:space="preserve">Table 8, below, details the estimated $ per SAIDI minute </w:t>
      </w:r>
      <w:r w:rsidR="00464DCC">
        <w:rPr>
          <w:sz w:val="26"/>
          <w:szCs w:val="26"/>
        </w:rPr>
        <w:lastRenderedPageBreak/>
        <w:t xml:space="preserve">saved for the Second LTIIP projects.  Note that, as explained, the metric may not apply or restrict the usefulness of some of the projects.  </w:t>
      </w:r>
    </w:p>
    <w:p w14:paraId="6EA79CF8" w14:textId="77777777" w:rsidR="00CE66BE" w:rsidRDefault="00CE66BE" w:rsidP="005115BD">
      <w:pPr>
        <w:pStyle w:val="p7"/>
        <w:widowControl/>
        <w:tabs>
          <w:tab w:val="clear" w:pos="1133"/>
          <w:tab w:val="left" w:pos="720"/>
          <w:tab w:val="left" w:pos="1350"/>
          <w:tab w:val="left" w:pos="1440"/>
          <w:tab w:val="left" w:pos="1530"/>
        </w:tabs>
        <w:spacing w:line="360" w:lineRule="auto"/>
        <w:ind w:left="0" w:firstLine="720"/>
        <w:rPr>
          <w:sz w:val="26"/>
          <w:szCs w:val="26"/>
        </w:rPr>
      </w:pPr>
    </w:p>
    <w:p w14:paraId="403FDA2C" w14:textId="65C00FB2" w:rsidR="0077455C" w:rsidRDefault="00464DCC" w:rsidP="00464DCC">
      <w:pPr>
        <w:pStyle w:val="p7"/>
        <w:widowControl/>
        <w:tabs>
          <w:tab w:val="clear" w:pos="782"/>
          <w:tab w:val="clear" w:pos="1133"/>
        </w:tabs>
        <w:spacing w:line="360" w:lineRule="auto"/>
        <w:ind w:left="0" w:firstLine="0"/>
        <w:rPr>
          <w:b/>
          <w:sz w:val="26"/>
          <w:szCs w:val="26"/>
        </w:rPr>
      </w:pPr>
      <w:r w:rsidRPr="00F4462D">
        <w:rPr>
          <w:b/>
          <w:sz w:val="26"/>
          <w:szCs w:val="26"/>
        </w:rPr>
        <w:t>Table 8: Estimated $ per SAIDI Minutes Saved PPL Second LTIIP Projects</w:t>
      </w:r>
    </w:p>
    <w:p w14:paraId="142707BE" w14:textId="5CB0B706" w:rsidR="00464DCC" w:rsidRPr="00F4462D" w:rsidRDefault="00464DCC" w:rsidP="00F4462D">
      <w:pPr>
        <w:pStyle w:val="p7"/>
        <w:widowControl/>
        <w:tabs>
          <w:tab w:val="clear" w:pos="782"/>
          <w:tab w:val="clear" w:pos="1133"/>
        </w:tabs>
        <w:spacing w:line="360" w:lineRule="auto"/>
        <w:ind w:left="0" w:firstLine="0"/>
        <w:rPr>
          <w:b/>
          <w:sz w:val="26"/>
          <w:szCs w:val="26"/>
        </w:rPr>
      </w:pPr>
      <w:r w:rsidRPr="00464DCC">
        <w:rPr>
          <w:noProof/>
        </w:rPr>
        <w:drawing>
          <wp:inline distT="0" distB="0" distL="0" distR="0" wp14:anchorId="1D80E1AA" wp14:editId="124E30BE">
            <wp:extent cx="5867400" cy="612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0" cy="6124575"/>
                    </a:xfrm>
                    <a:prstGeom prst="rect">
                      <a:avLst/>
                    </a:prstGeom>
                    <a:noFill/>
                    <a:ln>
                      <a:noFill/>
                    </a:ln>
                  </pic:spPr>
                </pic:pic>
              </a:graphicData>
            </a:graphic>
          </wp:inline>
        </w:drawing>
      </w:r>
    </w:p>
    <w:p w14:paraId="6CC0ED86" w14:textId="77777777" w:rsidR="00464DCC" w:rsidRPr="00F54DF8" w:rsidRDefault="00464DCC" w:rsidP="00236F9D">
      <w:pPr>
        <w:pStyle w:val="p7"/>
        <w:widowControl/>
        <w:tabs>
          <w:tab w:val="clear" w:pos="782"/>
          <w:tab w:val="clear" w:pos="1133"/>
        </w:tabs>
        <w:spacing w:line="360" w:lineRule="auto"/>
        <w:ind w:left="0"/>
        <w:rPr>
          <w:sz w:val="26"/>
          <w:szCs w:val="26"/>
        </w:rPr>
      </w:pPr>
    </w:p>
    <w:p w14:paraId="11A3557B" w14:textId="6B5915CB" w:rsidR="0077455C" w:rsidRDefault="0077455C"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Comments</w:t>
      </w:r>
    </w:p>
    <w:p w14:paraId="53A5F1E6" w14:textId="77777777" w:rsidR="008F2D98" w:rsidRPr="00F54DF8" w:rsidRDefault="008F2D98" w:rsidP="00B37B28">
      <w:pPr>
        <w:pStyle w:val="p7"/>
        <w:keepNext/>
        <w:widowControl/>
        <w:tabs>
          <w:tab w:val="clear" w:pos="1133"/>
          <w:tab w:val="left" w:pos="720"/>
          <w:tab w:val="left" w:pos="1350"/>
          <w:tab w:val="left" w:pos="1440"/>
          <w:tab w:val="left" w:pos="1530"/>
        </w:tabs>
        <w:spacing w:line="360" w:lineRule="auto"/>
        <w:ind w:left="346" w:hanging="346"/>
        <w:rPr>
          <w:sz w:val="26"/>
          <w:szCs w:val="26"/>
        </w:rPr>
      </w:pPr>
    </w:p>
    <w:p w14:paraId="42130974" w14:textId="5041E1CB" w:rsidR="0077455C" w:rsidRDefault="00464DCC" w:rsidP="00041165">
      <w:pPr>
        <w:pStyle w:val="p2"/>
        <w:widowControl/>
        <w:spacing w:line="360" w:lineRule="auto"/>
        <w:ind w:firstLine="720"/>
        <w:rPr>
          <w:sz w:val="26"/>
          <w:szCs w:val="26"/>
        </w:rPr>
      </w:pPr>
      <w:r>
        <w:rPr>
          <w:sz w:val="26"/>
          <w:szCs w:val="26"/>
        </w:rPr>
        <w:t>The OSBA in their comments noted inconsistencies in the determination of the number of utility poles to be replaced or rehabilitated (C-truss</w:t>
      </w:r>
      <w:r w:rsidR="00CE66BE">
        <w:rPr>
          <w:sz w:val="26"/>
          <w:szCs w:val="26"/>
        </w:rPr>
        <w:t xml:space="preserve"> or fiber wrap</w:t>
      </w:r>
      <w:r>
        <w:rPr>
          <w:sz w:val="26"/>
          <w:szCs w:val="26"/>
        </w:rPr>
        <w:t xml:space="preserve">).  </w:t>
      </w:r>
      <w:r w:rsidR="00911CA9">
        <w:rPr>
          <w:sz w:val="26"/>
          <w:szCs w:val="26"/>
        </w:rPr>
        <w:t xml:space="preserve">The </w:t>
      </w:r>
      <w:r>
        <w:rPr>
          <w:sz w:val="26"/>
          <w:szCs w:val="26"/>
        </w:rPr>
        <w:t xml:space="preserve">OSBA noted that PPL’s estimates of the quantity of the poles to be replaced </w:t>
      </w:r>
      <w:r w:rsidR="00724B6A">
        <w:rPr>
          <w:sz w:val="26"/>
          <w:szCs w:val="26"/>
        </w:rPr>
        <w:t>did not match</w:t>
      </w:r>
      <w:r w:rsidR="00137C8D">
        <w:rPr>
          <w:sz w:val="26"/>
          <w:szCs w:val="26"/>
        </w:rPr>
        <w:t xml:space="preserve"> the quantity that should result from the calculations PPL </w:t>
      </w:r>
      <w:r w:rsidR="00724B6A">
        <w:rPr>
          <w:sz w:val="26"/>
          <w:szCs w:val="26"/>
        </w:rPr>
        <w:t>provided</w:t>
      </w:r>
      <w:r w:rsidR="00137C8D">
        <w:rPr>
          <w:sz w:val="26"/>
          <w:szCs w:val="26"/>
        </w:rPr>
        <w:t xml:space="preserve">.  </w:t>
      </w:r>
      <w:r w:rsidR="00911CA9">
        <w:rPr>
          <w:sz w:val="26"/>
          <w:szCs w:val="26"/>
        </w:rPr>
        <w:t xml:space="preserve">The </w:t>
      </w:r>
      <w:r w:rsidR="00137C8D">
        <w:rPr>
          <w:sz w:val="26"/>
          <w:szCs w:val="26"/>
        </w:rPr>
        <w:t xml:space="preserve">OSBA also noted that PPL appeared to offer no justification for why the rejection rate for inspected utility poles doubled to 10% in the C-truss category.  </w:t>
      </w:r>
      <w:r w:rsidR="00911CA9">
        <w:rPr>
          <w:sz w:val="26"/>
          <w:szCs w:val="26"/>
        </w:rPr>
        <w:t>The OS</w:t>
      </w:r>
      <w:r w:rsidR="00137C8D">
        <w:rPr>
          <w:sz w:val="26"/>
          <w:szCs w:val="26"/>
        </w:rPr>
        <w:t xml:space="preserve">BA further recognized what appeared to be a typographical error in that PPL’s rejection rate for inspected utility poles in the pole replacement category remained at 5%.  </w:t>
      </w:r>
      <w:r w:rsidR="00911CA9">
        <w:rPr>
          <w:sz w:val="26"/>
          <w:szCs w:val="26"/>
        </w:rPr>
        <w:t>OSBA Comments at 3-6.</w:t>
      </w:r>
    </w:p>
    <w:p w14:paraId="12E5ECEC" w14:textId="19BED142" w:rsidR="00137C8D" w:rsidRDefault="00137C8D" w:rsidP="00041165">
      <w:pPr>
        <w:pStyle w:val="p2"/>
        <w:widowControl/>
        <w:spacing w:line="360" w:lineRule="auto"/>
        <w:ind w:firstLine="720"/>
        <w:rPr>
          <w:sz w:val="26"/>
          <w:szCs w:val="26"/>
        </w:rPr>
      </w:pPr>
    </w:p>
    <w:p w14:paraId="4503F9A3" w14:textId="049AF556" w:rsidR="00B86C75" w:rsidRDefault="00137C8D" w:rsidP="00B86C75">
      <w:pPr>
        <w:pStyle w:val="p2"/>
        <w:widowControl/>
        <w:spacing w:line="360" w:lineRule="auto"/>
        <w:ind w:firstLine="720"/>
        <w:rPr>
          <w:sz w:val="26"/>
          <w:szCs w:val="26"/>
        </w:rPr>
      </w:pPr>
      <w:r>
        <w:rPr>
          <w:sz w:val="26"/>
          <w:szCs w:val="26"/>
        </w:rPr>
        <w:t>The OSBA also</w:t>
      </w:r>
      <w:r w:rsidR="00911CA9">
        <w:rPr>
          <w:sz w:val="26"/>
          <w:szCs w:val="26"/>
        </w:rPr>
        <w:t xml:space="preserve"> expressed</w:t>
      </w:r>
      <w:r>
        <w:rPr>
          <w:sz w:val="26"/>
          <w:szCs w:val="26"/>
        </w:rPr>
        <w:t xml:space="preserve"> concerns with costs of certain of the Second LTIIP project categories.  </w:t>
      </w:r>
      <w:r w:rsidR="00911CA9">
        <w:rPr>
          <w:sz w:val="26"/>
          <w:szCs w:val="26"/>
        </w:rPr>
        <w:t xml:space="preserve">The OSBA noted that the System Reliability Improvement Projects category seemed to have a significant cost increase on a per-project basis from PPL’s First LTIIP, going from an estimated range of $685,000 to $1.47 million per project in the First LTIIP to a range of $1.83 to $3.3 million per project in the Second LTIIP.  </w:t>
      </w:r>
      <w:r w:rsidR="00911CA9" w:rsidRPr="00F4462D">
        <w:rPr>
          <w:i/>
          <w:sz w:val="26"/>
          <w:szCs w:val="26"/>
        </w:rPr>
        <w:t>Id</w:t>
      </w:r>
      <w:r w:rsidR="00911CA9">
        <w:rPr>
          <w:sz w:val="26"/>
          <w:szCs w:val="26"/>
        </w:rPr>
        <w:t>.</w:t>
      </w:r>
      <w:r w:rsidR="00FF3E6C">
        <w:rPr>
          <w:sz w:val="26"/>
          <w:szCs w:val="26"/>
        </w:rPr>
        <w:t> A</w:t>
      </w:r>
      <w:r w:rsidR="00911CA9">
        <w:rPr>
          <w:sz w:val="26"/>
          <w:szCs w:val="26"/>
        </w:rPr>
        <w:t>t</w:t>
      </w:r>
      <w:r w:rsidR="00FF3E6C">
        <w:rPr>
          <w:sz w:val="26"/>
          <w:szCs w:val="26"/>
        </w:rPr>
        <w:t> </w:t>
      </w:r>
      <w:r w:rsidR="00911CA9">
        <w:rPr>
          <w:sz w:val="26"/>
          <w:szCs w:val="26"/>
        </w:rPr>
        <w:t>6.  The OSBA also noted that PPL greatly increased the spending on the Volt Var Optimization</w:t>
      </w:r>
      <w:r w:rsidR="00920914">
        <w:rPr>
          <w:sz w:val="26"/>
          <w:szCs w:val="26"/>
        </w:rPr>
        <w:t>s</w:t>
      </w:r>
      <w:r w:rsidR="00911CA9">
        <w:rPr>
          <w:sz w:val="26"/>
          <w:szCs w:val="26"/>
        </w:rPr>
        <w:t xml:space="preserve"> category from $1.4 million in the First LTIIP to $24.4 million in the Second LTIIP.  </w:t>
      </w:r>
      <w:r w:rsidR="00B86C75" w:rsidRPr="00F4462D">
        <w:rPr>
          <w:i/>
          <w:sz w:val="26"/>
          <w:szCs w:val="26"/>
        </w:rPr>
        <w:t>Id.</w:t>
      </w:r>
      <w:r w:rsidR="00B86C75">
        <w:rPr>
          <w:sz w:val="26"/>
          <w:szCs w:val="26"/>
        </w:rPr>
        <w:t xml:space="preserve"> at 7.  </w:t>
      </w:r>
      <w:r w:rsidR="00911CA9">
        <w:rPr>
          <w:sz w:val="26"/>
          <w:szCs w:val="26"/>
        </w:rPr>
        <w:t xml:space="preserve">The OSBA further noted a significant increase in the </w:t>
      </w:r>
      <w:bookmarkStart w:id="3" w:name="_Hlk500920420"/>
      <w:r w:rsidR="00911CA9">
        <w:rPr>
          <w:sz w:val="26"/>
          <w:szCs w:val="26"/>
        </w:rPr>
        <w:t xml:space="preserve">Replace Failed Underground Cable </w:t>
      </w:r>
      <w:bookmarkEnd w:id="3"/>
      <w:r w:rsidR="00911CA9">
        <w:rPr>
          <w:sz w:val="26"/>
          <w:szCs w:val="26"/>
        </w:rPr>
        <w:t>category from $17.9 million in the First LTIIP to $</w:t>
      </w:r>
      <w:r w:rsidR="00B86C75">
        <w:rPr>
          <w:sz w:val="26"/>
          <w:szCs w:val="26"/>
        </w:rPr>
        <w:t xml:space="preserve">72.6 million in the Second LTIIP.  </w:t>
      </w:r>
      <w:r w:rsidR="00B86C75" w:rsidRPr="00F4462D">
        <w:rPr>
          <w:i/>
          <w:sz w:val="26"/>
          <w:szCs w:val="26"/>
        </w:rPr>
        <w:t>Id.</w:t>
      </w:r>
      <w:r w:rsidR="00B86C75">
        <w:rPr>
          <w:sz w:val="26"/>
          <w:szCs w:val="26"/>
        </w:rPr>
        <w:t xml:space="preserve"> at 7-9.</w:t>
      </w:r>
    </w:p>
    <w:p w14:paraId="1CAE5AD3" w14:textId="67DF17D5" w:rsidR="00B86C75" w:rsidRDefault="00B86C75" w:rsidP="00B86C75">
      <w:pPr>
        <w:pStyle w:val="p2"/>
        <w:widowControl/>
        <w:spacing w:line="360" w:lineRule="auto"/>
        <w:ind w:firstLine="720"/>
        <w:rPr>
          <w:sz w:val="26"/>
          <w:szCs w:val="26"/>
        </w:rPr>
      </w:pPr>
    </w:p>
    <w:p w14:paraId="74A235A5" w14:textId="5345349C" w:rsidR="00B86C75" w:rsidRDefault="00B86C75" w:rsidP="00B86C75">
      <w:pPr>
        <w:pStyle w:val="p2"/>
        <w:widowControl/>
        <w:spacing w:line="360" w:lineRule="auto"/>
        <w:ind w:firstLine="720"/>
        <w:rPr>
          <w:sz w:val="26"/>
          <w:szCs w:val="26"/>
        </w:rPr>
      </w:pPr>
      <w:r>
        <w:rPr>
          <w:sz w:val="26"/>
          <w:szCs w:val="26"/>
        </w:rPr>
        <w:t xml:space="preserve">PPL in its Reply Comments noted the error in its rejection rate for the pole replacement category and filed a revised page 18 of the Second LTIIP that corrected the rate to 10%.  PPL Reply Comments at 1-2.  PPL also noted that it has recently experienced an increase in rejections of inspected poles.  </w:t>
      </w:r>
      <w:r w:rsidR="00724B6A" w:rsidRPr="00F4462D">
        <w:rPr>
          <w:i/>
          <w:sz w:val="26"/>
          <w:szCs w:val="26"/>
        </w:rPr>
        <w:t>Id.</w:t>
      </w:r>
      <w:r w:rsidR="00724B6A">
        <w:rPr>
          <w:sz w:val="26"/>
          <w:szCs w:val="26"/>
        </w:rPr>
        <w:t xml:space="preserve"> at 2.  </w:t>
      </w:r>
      <w:r>
        <w:rPr>
          <w:sz w:val="26"/>
          <w:szCs w:val="26"/>
        </w:rPr>
        <w:t xml:space="preserve">A rejected pole may </w:t>
      </w:r>
      <w:r w:rsidR="00724B6A">
        <w:rPr>
          <w:sz w:val="26"/>
          <w:szCs w:val="26"/>
        </w:rPr>
        <w:t xml:space="preserve">be replaced or </w:t>
      </w:r>
      <w:r w:rsidR="00FD00B1">
        <w:rPr>
          <w:sz w:val="26"/>
          <w:szCs w:val="26"/>
        </w:rPr>
        <w:t>reinforced with either a C-truss or fiber wrap</w:t>
      </w:r>
      <w:r w:rsidR="00724B6A">
        <w:rPr>
          <w:sz w:val="26"/>
          <w:szCs w:val="26"/>
        </w:rPr>
        <w:t xml:space="preserve">.  In supplemental information filed with the Commission, PPL provided justification for the expected increase in </w:t>
      </w:r>
      <w:r w:rsidR="00FD00B1">
        <w:rPr>
          <w:sz w:val="26"/>
          <w:szCs w:val="26"/>
        </w:rPr>
        <w:t xml:space="preserve">inspected pole </w:t>
      </w:r>
      <w:r w:rsidR="00724B6A">
        <w:rPr>
          <w:sz w:val="26"/>
          <w:szCs w:val="26"/>
        </w:rPr>
        <w:t xml:space="preserve">rejections by showing that the rejection rate has increased from 3% in </w:t>
      </w:r>
      <w:r w:rsidR="00724B6A">
        <w:rPr>
          <w:sz w:val="26"/>
          <w:szCs w:val="26"/>
        </w:rPr>
        <w:lastRenderedPageBreak/>
        <w:t xml:space="preserve">2009 to 10% in 2016, and an expected 8% in 2017.  PPL also noted in its supplemental information that </w:t>
      </w:r>
      <w:r>
        <w:rPr>
          <w:sz w:val="26"/>
          <w:szCs w:val="26"/>
        </w:rPr>
        <w:t xml:space="preserve">due to more </w:t>
      </w:r>
      <w:r w:rsidR="00724B6A">
        <w:rPr>
          <w:sz w:val="26"/>
          <w:szCs w:val="26"/>
        </w:rPr>
        <w:t>stringent reinforcement rules</w:t>
      </w:r>
      <w:r>
        <w:rPr>
          <w:sz w:val="26"/>
          <w:szCs w:val="26"/>
        </w:rPr>
        <w:t>, its</w:t>
      </w:r>
      <w:r w:rsidR="00724B6A">
        <w:rPr>
          <w:sz w:val="26"/>
          <w:szCs w:val="26"/>
        </w:rPr>
        <w:t xml:space="preserve"> rate of </w:t>
      </w:r>
      <w:r w:rsidR="00A86F2D">
        <w:rPr>
          <w:sz w:val="26"/>
          <w:szCs w:val="26"/>
        </w:rPr>
        <w:t xml:space="preserve">rejected </w:t>
      </w:r>
      <w:r w:rsidR="00724B6A">
        <w:rPr>
          <w:sz w:val="26"/>
          <w:szCs w:val="26"/>
        </w:rPr>
        <w:t>poles requiring replacement is expected to increase from the estimated 25% outlined in the Second LTIIP discussion to upwards of 40%.  This rate equates with the estimated quantities of poles requiring replacement in the Second LTIIP</w:t>
      </w:r>
      <w:r w:rsidR="00920914">
        <w:rPr>
          <w:sz w:val="26"/>
          <w:szCs w:val="26"/>
        </w:rPr>
        <w:t>,</w:t>
      </w:r>
      <w:r w:rsidR="00724B6A">
        <w:rPr>
          <w:sz w:val="26"/>
          <w:szCs w:val="26"/>
        </w:rPr>
        <w:t xml:space="preserve"> and the estimates that the OSBA calculated in its comments.  </w:t>
      </w:r>
    </w:p>
    <w:p w14:paraId="3C42E4ED" w14:textId="6D5524A0" w:rsidR="00920914" w:rsidRDefault="00920914" w:rsidP="00B86C75">
      <w:pPr>
        <w:pStyle w:val="p2"/>
        <w:widowControl/>
        <w:spacing w:line="360" w:lineRule="auto"/>
        <w:ind w:firstLine="720"/>
        <w:rPr>
          <w:sz w:val="26"/>
          <w:szCs w:val="26"/>
        </w:rPr>
      </w:pPr>
    </w:p>
    <w:p w14:paraId="22B05C7E" w14:textId="563102AB" w:rsidR="00920914" w:rsidRDefault="00920914" w:rsidP="00B86C75">
      <w:pPr>
        <w:pStyle w:val="p2"/>
        <w:widowControl/>
        <w:spacing w:line="360" w:lineRule="auto"/>
        <w:ind w:firstLine="720"/>
        <w:rPr>
          <w:sz w:val="26"/>
          <w:szCs w:val="26"/>
        </w:rPr>
      </w:pPr>
      <w:r>
        <w:rPr>
          <w:sz w:val="26"/>
          <w:szCs w:val="26"/>
        </w:rPr>
        <w:t xml:space="preserve">In its Reply Comments, PPL noted that the reason for the increase in costs related to </w:t>
      </w:r>
      <w:r w:rsidRPr="00920914">
        <w:rPr>
          <w:sz w:val="26"/>
          <w:szCs w:val="26"/>
        </w:rPr>
        <w:t>the System Reliability Improvement Projects</w:t>
      </w:r>
      <w:r>
        <w:rPr>
          <w:sz w:val="26"/>
          <w:szCs w:val="26"/>
        </w:rPr>
        <w:t xml:space="preserve"> is that there are several larger capital work projects including, but not limited to: new tie line projects; new line and terminal projects; substation conversions; and new reliability substation projects.  </w:t>
      </w:r>
      <w:r w:rsidR="00527564">
        <w:rPr>
          <w:sz w:val="26"/>
          <w:szCs w:val="26"/>
        </w:rPr>
        <w:t>PPL Reply Comments</w:t>
      </w:r>
      <w:r>
        <w:rPr>
          <w:sz w:val="26"/>
          <w:szCs w:val="26"/>
        </w:rPr>
        <w:t xml:space="preserve"> at 2.  </w:t>
      </w:r>
    </w:p>
    <w:p w14:paraId="3B4B17D3" w14:textId="77777777" w:rsidR="00920914" w:rsidRDefault="00920914" w:rsidP="00B86C75">
      <w:pPr>
        <w:pStyle w:val="p2"/>
        <w:widowControl/>
        <w:spacing w:line="360" w:lineRule="auto"/>
        <w:ind w:firstLine="720"/>
        <w:rPr>
          <w:sz w:val="26"/>
          <w:szCs w:val="26"/>
        </w:rPr>
      </w:pPr>
    </w:p>
    <w:p w14:paraId="766B00D6" w14:textId="7D504A2E" w:rsidR="00920914" w:rsidRDefault="00920914" w:rsidP="00B86C75">
      <w:pPr>
        <w:pStyle w:val="p2"/>
        <w:widowControl/>
        <w:spacing w:line="360" w:lineRule="auto"/>
        <w:ind w:firstLine="720"/>
        <w:rPr>
          <w:sz w:val="26"/>
          <w:szCs w:val="26"/>
        </w:rPr>
      </w:pPr>
      <w:r>
        <w:rPr>
          <w:sz w:val="26"/>
          <w:szCs w:val="26"/>
        </w:rPr>
        <w:t>PPL also noted that the increase in spending for the Volt Var Optimizations was due to the initiative in the Second LTIIP that includes automation of the capacitors and other assets in the program.  PPL points out that automation was not a feature in the First LTIIP.  PPL notes the automation includes adding technologies that allow automated inspections, enhanced data acquisition, and direct integration with PPL’s Distribution Management System</w:t>
      </w:r>
      <w:r w:rsidRPr="00F4462D">
        <w:rPr>
          <w:i/>
          <w:sz w:val="26"/>
          <w:szCs w:val="26"/>
        </w:rPr>
        <w:t>.  Id.</w:t>
      </w:r>
      <w:r>
        <w:rPr>
          <w:sz w:val="26"/>
          <w:szCs w:val="26"/>
        </w:rPr>
        <w:t xml:space="preserve"> at 2.</w:t>
      </w:r>
    </w:p>
    <w:p w14:paraId="0C3ABC0D" w14:textId="444D0395" w:rsidR="00920914" w:rsidRDefault="00920914" w:rsidP="00B86C75">
      <w:pPr>
        <w:pStyle w:val="p2"/>
        <w:widowControl/>
        <w:spacing w:line="360" w:lineRule="auto"/>
        <w:ind w:firstLine="720"/>
        <w:rPr>
          <w:sz w:val="26"/>
          <w:szCs w:val="26"/>
        </w:rPr>
      </w:pPr>
    </w:p>
    <w:p w14:paraId="598F4232" w14:textId="658B81BB" w:rsidR="00920914" w:rsidRDefault="00920914" w:rsidP="00B86C75">
      <w:pPr>
        <w:pStyle w:val="p2"/>
        <w:widowControl/>
        <w:spacing w:line="360" w:lineRule="auto"/>
        <w:ind w:firstLine="720"/>
        <w:rPr>
          <w:sz w:val="26"/>
          <w:szCs w:val="26"/>
        </w:rPr>
      </w:pPr>
      <w:r>
        <w:rPr>
          <w:sz w:val="26"/>
          <w:szCs w:val="26"/>
        </w:rPr>
        <w:t xml:space="preserve">PPL also addressed the issue of the increase in planned </w:t>
      </w:r>
      <w:r w:rsidR="001541E6">
        <w:rPr>
          <w:sz w:val="26"/>
          <w:szCs w:val="26"/>
        </w:rPr>
        <w:t>expenditures</w:t>
      </w:r>
      <w:r>
        <w:rPr>
          <w:sz w:val="26"/>
          <w:szCs w:val="26"/>
        </w:rPr>
        <w:t xml:space="preserve"> for the </w:t>
      </w:r>
      <w:r w:rsidRPr="00920914">
        <w:rPr>
          <w:sz w:val="26"/>
          <w:szCs w:val="26"/>
        </w:rPr>
        <w:t>Replace Failed Underground Cable</w:t>
      </w:r>
      <w:r>
        <w:rPr>
          <w:sz w:val="26"/>
          <w:szCs w:val="26"/>
        </w:rPr>
        <w:t xml:space="preserve"> category.  PPL noted that </w:t>
      </w:r>
      <w:r w:rsidR="00A86F2D">
        <w:rPr>
          <w:sz w:val="26"/>
          <w:szCs w:val="26"/>
        </w:rPr>
        <w:t xml:space="preserve">it has seen an increase in failures of both primary and secondary underground cables.  PPL also noted that it has seen an increase in the costs related to replacing the underground assets due to the unpredictability of the locations and ground conditions required for underground boring.  Finally, PPL noted that in the Second LTIIP it plans to replace, rather than repair, all failed secondary cables.  </w:t>
      </w:r>
      <w:r w:rsidR="00A86F2D" w:rsidRPr="00F4462D">
        <w:rPr>
          <w:i/>
          <w:sz w:val="26"/>
          <w:szCs w:val="26"/>
        </w:rPr>
        <w:t>Id.</w:t>
      </w:r>
      <w:r w:rsidR="00A86F2D">
        <w:rPr>
          <w:sz w:val="26"/>
          <w:szCs w:val="26"/>
        </w:rPr>
        <w:t xml:space="preserve"> at 3.</w:t>
      </w:r>
    </w:p>
    <w:p w14:paraId="575F1A31" w14:textId="767CA4FC" w:rsidR="00724B6A" w:rsidRDefault="00724B6A" w:rsidP="00B86C75">
      <w:pPr>
        <w:pStyle w:val="p2"/>
        <w:widowControl/>
        <w:spacing w:line="360" w:lineRule="auto"/>
        <w:ind w:firstLine="720"/>
        <w:rPr>
          <w:sz w:val="26"/>
          <w:szCs w:val="26"/>
        </w:rPr>
      </w:pPr>
    </w:p>
    <w:p w14:paraId="16D9A483" w14:textId="05E277BB" w:rsidR="0077455C" w:rsidRDefault="0077455C"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Resolution</w:t>
      </w:r>
    </w:p>
    <w:p w14:paraId="5C17F755" w14:textId="77777777" w:rsidR="008F2D98" w:rsidRPr="00F54DF8" w:rsidRDefault="008F2D98"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p>
    <w:p w14:paraId="28F4EDD9" w14:textId="61BC9541" w:rsidR="00527564" w:rsidRDefault="00A86F2D" w:rsidP="00795A40">
      <w:pPr>
        <w:pStyle w:val="p2"/>
        <w:widowControl/>
        <w:spacing w:line="360" w:lineRule="auto"/>
        <w:ind w:firstLine="720"/>
        <w:rPr>
          <w:sz w:val="26"/>
          <w:szCs w:val="26"/>
        </w:rPr>
      </w:pPr>
      <w:r>
        <w:rPr>
          <w:sz w:val="26"/>
          <w:szCs w:val="26"/>
        </w:rPr>
        <w:t xml:space="preserve">PPL, through its Reply Comments and supplemental information filed with the Commission, has corrected the issues regarding </w:t>
      </w:r>
      <w:r w:rsidR="00527564">
        <w:rPr>
          <w:sz w:val="26"/>
          <w:szCs w:val="26"/>
        </w:rPr>
        <w:t xml:space="preserve">its utility pole replacement and repair estimates.  PPL has also sufficiently explained the increased costs related to the </w:t>
      </w:r>
      <w:r w:rsidR="00527564" w:rsidRPr="00527564">
        <w:rPr>
          <w:sz w:val="26"/>
          <w:szCs w:val="26"/>
        </w:rPr>
        <w:t>System Reliability Improvement Projects</w:t>
      </w:r>
      <w:r w:rsidR="00527564">
        <w:rPr>
          <w:sz w:val="26"/>
          <w:szCs w:val="26"/>
        </w:rPr>
        <w:t>,</w:t>
      </w:r>
      <w:r w:rsidR="00527564" w:rsidRPr="00527564">
        <w:rPr>
          <w:sz w:val="26"/>
          <w:szCs w:val="26"/>
        </w:rPr>
        <w:t xml:space="preserve"> Volt Var Optimizations</w:t>
      </w:r>
      <w:r w:rsidR="00527564">
        <w:rPr>
          <w:sz w:val="26"/>
          <w:szCs w:val="26"/>
        </w:rPr>
        <w:t xml:space="preserve">, and </w:t>
      </w:r>
      <w:r w:rsidR="00527564" w:rsidRPr="00527564">
        <w:rPr>
          <w:sz w:val="26"/>
          <w:szCs w:val="26"/>
        </w:rPr>
        <w:t>Replace Failed Underground Cable</w:t>
      </w:r>
      <w:r w:rsidR="00527564">
        <w:rPr>
          <w:sz w:val="26"/>
          <w:szCs w:val="26"/>
        </w:rPr>
        <w:t xml:space="preserve"> categories.  We note that the Second LTIIP project completions and expenditures are reviewed by the Commission in PPL’s AAOPs, as well as the required </w:t>
      </w:r>
      <w:r w:rsidR="00527564" w:rsidRPr="00527564">
        <w:rPr>
          <w:sz w:val="26"/>
          <w:szCs w:val="26"/>
        </w:rPr>
        <w:t>periodic review of LTIIPs as required by 52 Pa. Code § 121.7</w:t>
      </w:r>
      <w:r w:rsidR="001541E6">
        <w:rPr>
          <w:sz w:val="26"/>
          <w:szCs w:val="26"/>
        </w:rPr>
        <w:t xml:space="preserve">.  These processes allow the Commission to ensure the utilities comply with the LTIIP schedule and cost estimates.  </w:t>
      </w:r>
      <w:r w:rsidR="00FC7DBE">
        <w:rPr>
          <w:sz w:val="26"/>
          <w:szCs w:val="26"/>
        </w:rPr>
        <w:t xml:space="preserve">  </w:t>
      </w:r>
    </w:p>
    <w:p w14:paraId="00BB02C1" w14:textId="77777777" w:rsidR="00527564" w:rsidRDefault="00527564" w:rsidP="00795A40">
      <w:pPr>
        <w:pStyle w:val="p2"/>
        <w:widowControl/>
        <w:spacing w:line="360" w:lineRule="auto"/>
        <w:ind w:firstLine="720"/>
        <w:rPr>
          <w:sz w:val="26"/>
          <w:szCs w:val="26"/>
        </w:rPr>
      </w:pPr>
    </w:p>
    <w:p w14:paraId="3688ED0A" w14:textId="739A6A84" w:rsidR="0077455C" w:rsidRDefault="00527564" w:rsidP="00795A40">
      <w:pPr>
        <w:pStyle w:val="p2"/>
        <w:widowControl/>
        <w:spacing w:line="360" w:lineRule="auto"/>
        <w:ind w:firstLine="720"/>
        <w:rPr>
          <w:sz w:val="26"/>
          <w:szCs w:val="26"/>
        </w:rPr>
      </w:pPr>
      <w:r>
        <w:rPr>
          <w:sz w:val="26"/>
          <w:szCs w:val="26"/>
        </w:rPr>
        <w:t xml:space="preserve"> </w:t>
      </w:r>
      <w:r w:rsidR="00725BE4" w:rsidRPr="00F54DF8">
        <w:rPr>
          <w:sz w:val="26"/>
          <w:szCs w:val="26"/>
        </w:rPr>
        <w:t xml:space="preserve">Upon review </w:t>
      </w:r>
      <w:r w:rsidR="00725BE4" w:rsidRPr="00A1285E">
        <w:rPr>
          <w:sz w:val="26"/>
          <w:szCs w:val="26"/>
        </w:rPr>
        <w:t xml:space="preserve">of </w:t>
      </w:r>
      <w:r w:rsidR="00272A4E" w:rsidRPr="00A1285E">
        <w:rPr>
          <w:sz w:val="26"/>
          <w:szCs w:val="26"/>
        </w:rPr>
        <w:t>PPL’s</w:t>
      </w:r>
      <w:r w:rsidR="00725BE4" w:rsidRPr="00A1285E">
        <w:rPr>
          <w:sz w:val="26"/>
          <w:szCs w:val="26"/>
        </w:rPr>
        <w:t xml:space="preserve"> </w:t>
      </w:r>
      <w:r w:rsidR="008F2D98">
        <w:rPr>
          <w:sz w:val="26"/>
          <w:szCs w:val="26"/>
        </w:rPr>
        <w:t xml:space="preserve">Second </w:t>
      </w:r>
      <w:r w:rsidR="00E50584">
        <w:rPr>
          <w:sz w:val="26"/>
          <w:szCs w:val="26"/>
        </w:rPr>
        <w:t>LTIIP</w:t>
      </w:r>
      <w:r w:rsidR="00464DCC">
        <w:rPr>
          <w:sz w:val="26"/>
          <w:szCs w:val="26"/>
        </w:rPr>
        <w:t xml:space="preserve"> and the supplemental information filed</w:t>
      </w:r>
      <w:r w:rsidR="00725BE4" w:rsidRPr="00A1285E">
        <w:rPr>
          <w:sz w:val="26"/>
          <w:szCs w:val="26"/>
        </w:rPr>
        <w:t xml:space="preserve">, </w:t>
      </w:r>
      <w:r w:rsidR="00B80699" w:rsidRPr="00A1285E">
        <w:rPr>
          <w:sz w:val="26"/>
          <w:szCs w:val="26"/>
        </w:rPr>
        <w:t xml:space="preserve">the Commission finds that </w:t>
      </w:r>
      <w:r w:rsidR="00272A4E" w:rsidRPr="00A1285E">
        <w:rPr>
          <w:sz w:val="26"/>
          <w:szCs w:val="26"/>
        </w:rPr>
        <w:t>PPL’s</w:t>
      </w:r>
      <w:r w:rsidR="00B80699" w:rsidRPr="00A1285E">
        <w:rPr>
          <w:sz w:val="26"/>
          <w:szCs w:val="26"/>
        </w:rPr>
        <w:t xml:space="preserve"> </w:t>
      </w:r>
      <w:r w:rsidR="001541E6">
        <w:rPr>
          <w:sz w:val="26"/>
          <w:szCs w:val="26"/>
        </w:rPr>
        <w:t>Second</w:t>
      </w:r>
      <w:r w:rsidR="008F2D98">
        <w:rPr>
          <w:sz w:val="26"/>
          <w:szCs w:val="26"/>
        </w:rPr>
        <w:t xml:space="preserve"> </w:t>
      </w:r>
      <w:r w:rsidR="00E50584">
        <w:rPr>
          <w:sz w:val="26"/>
          <w:szCs w:val="26"/>
        </w:rPr>
        <w:t>LTIIP</w:t>
      </w:r>
      <w:r w:rsidR="00B80699">
        <w:rPr>
          <w:sz w:val="26"/>
          <w:szCs w:val="26"/>
        </w:rPr>
        <w:t xml:space="preserve"> fulfills the </w:t>
      </w:r>
      <w:r w:rsidR="00B80699" w:rsidRPr="00F54DF8">
        <w:rPr>
          <w:sz w:val="26"/>
          <w:szCs w:val="26"/>
        </w:rPr>
        <w:t xml:space="preserve">requirements of </w:t>
      </w:r>
      <w:r w:rsidR="00B80699" w:rsidRPr="00C01398">
        <w:rPr>
          <w:sz w:val="26"/>
          <w:szCs w:val="26"/>
        </w:rPr>
        <w:t>52 Pa. Code §</w:t>
      </w:r>
      <w:r w:rsidR="00B80699">
        <w:rPr>
          <w:sz w:val="26"/>
          <w:szCs w:val="26"/>
        </w:rPr>
        <w:t>§</w:t>
      </w:r>
      <w:r w:rsidR="00B80699" w:rsidRPr="00C01398">
        <w:rPr>
          <w:sz w:val="26"/>
          <w:szCs w:val="26"/>
        </w:rPr>
        <w:t xml:space="preserve"> 121.3</w:t>
      </w:r>
      <w:r w:rsidR="00B80699">
        <w:rPr>
          <w:sz w:val="26"/>
          <w:szCs w:val="26"/>
        </w:rPr>
        <w:t>(a)(</w:t>
      </w:r>
      <w:r w:rsidR="00F0031C">
        <w:rPr>
          <w:sz w:val="26"/>
          <w:szCs w:val="26"/>
        </w:rPr>
        <w:t>4) - (</w:t>
      </w:r>
      <w:r w:rsidR="00992684">
        <w:rPr>
          <w:sz w:val="26"/>
          <w:szCs w:val="26"/>
        </w:rPr>
        <w:t>5)</w:t>
      </w:r>
      <w:r w:rsidR="00725BE4" w:rsidRPr="00F54DF8">
        <w:rPr>
          <w:sz w:val="26"/>
          <w:szCs w:val="26"/>
        </w:rPr>
        <w:t xml:space="preserve"> </w:t>
      </w:r>
      <w:r w:rsidR="00B80699">
        <w:rPr>
          <w:sz w:val="26"/>
          <w:szCs w:val="26"/>
        </w:rPr>
        <w:t>by providing</w:t>
      </w:r>
      <w:r w:rsidR="00725BE4" w:rsidRPr="00F54DF8">
        <w:rPr>
          <w:sz w:val="26"/>
          <w:szCs w:val="26"/>
        </w:rPr>
        <w:t xml:space="preserve"> reasonable estimates of the quantity of property</w:t>
      </w:r>
      <w:r w:rsidR="00992684">
        <w:rPr>
          <w:sz w:val="26"/>
          <w:szCs w:val="26"/>
        </w:rPr>
        <w:t xml:space="preserve"> to be improved and </w:t>
      </w:r>
      <w:r w:rsidR="00725BE4" w:rsidRPr="00F54DF8">
        <w:rPr>
          <w:sz w:val="26"/>
          <w:szCs w:val="26"/>
        </w:rPr>
        <w:t xml:space="preserve">the projected annual expenditures and </w:t>
      </w:r>
      <w:r w:rsidR="00B80699">
        <w:rPr>
          <w:sz w:val="26"/>
          <w:szCs w:val="26"/>
        </w:rPr>
        <w:t>means to finance the expenditures</w:t>
      </w:r>
      <w:r w:rsidR="006D1529">
        <w:rPr>
          <w:sz w:val="26"/>
          <w:szCs w:val="26"/>
        </w:rPr>
        <w:t xml:space="preserve"> and ensure cost effectiveness</w:t>
      </w:r>
      <w:r w:rsidR="0077455C" w:rsidRPr="00F54DF8">
        <w:rPr>
          <w:sz w:val="26"/>
          <w:szCs w:val="26"/>
        </w:rPr>
        <w:t xml:space="preserve">.   </w:t>
      </w:r>
    </w:p>
    <w:p w14:paraId="306D5FD4" w14:textId="2517EAF0" w:rsidR="00992684" w:rsidRDefault="00992684" w:rsidP="005115BD">
      <w:pPr>
        <w:pStyle w:val="p2"/>
        <w:widowControl/>
        <w:spacing w:line="360" w:lineRule="auto"/>
        <w:ind w:firstLine="720"/>
        <w:rPr>
          <w:sz w:val="26"/>
          <w:szCs w:val="26"/>
        </w:rPr>
      </w:pPr>
    </w:p>
    <w:p w14:paraId="48186F48" w14:textId="587158F8" w:rsidR="00992684" w:rsidRDefault="00992684" w:rsidP="00FB0F11">
      <w:pPr>
        <w:pStyle w:val="p2"/>
        <w:spacing w:line="360" w:lineRule="auto"/>
        <w:ind w:firstLine="0"/>
        <w:rPr>
          <w:b/>
          <w:sz w:val="26"/>
          <w:szCs w:val="26"/>
        </w:rPr>
      </w:pPr>
      <w:r w:rsidRPr="00992684">
        <w:rPr>
          <w:b/>
          <w:sz w:val="26"/>
          <w:szCs w:val="26"/>
        </w:rPr>
        <w:t>(6</w:t>
      </w:r>
      <w:r w:rsidR="006D1529" w:rsidRPr="00992684">
        <w:rPr>
          <w:b/>
          <w:sz w:val="26"/>
          <w:szCs w:val="26"/>
        </w:rPr>
        <w:t>) ACCELERATED REPLACEMENT AND MAINTAINING ADEQUATE, EFFICIENT, SAFE, RELIABLE</w:t>
      </w:r>
      <w:r w:rsidR="00041165">
        <w:rPr>
          <w:b/>
          <w:sz w:val="26"/>
          <w:szCs w:val="26"/>
        </w:rPr>
        <w:t>, &amp;</w:t>
      </w:r>
      <w:r w:rsidR="006D1529" w:rsidRPr="00992684">
        <w:rPr>
          <w:b/>
          <w:sz w:val="26"/>
          <w:szCs w:val="26"/>
        </w:rPr>
        <w:t xml:space="preserve"> REASONABLE SERVICE TO CUSTOMERS</w:t>
      </w:r>
    </w:p>
    <w:p w14:paraId="0A2748FA" w14:textId="5134C27B" w:rsidR="00844BEA" w:rsidRDefault="00844BEA" w:rsidP="00992684">
      <w:pPr>
        <w:pStyle w:val="p2"/>
        <w:spacing w:line="360" w:lineRule="auto"/>
        <w:ind w:firstLine="720"/>
        <w:rPr>
          <w:b/>
          <w:sz w:val="26"/>
          <w:szCs w:val="26"/>
        </w:rPr>
      </w:pPr>
    </w:p>
    <w:p w14:paraId="67DC8E80" w14:textId="5A6F9A9C" w:rsidR="00ED7DFF" w:rsidRDefault="00272A4E" w:rsidP="00B37B28">
      <w:pPr>
        <w:pStyle w:val="p2"/>
        <w:spacing w:line="360" w:lineRule="auto"/>
        <w:ind w:firstLine="0"/>
        <w:rPr>
          <w:b/>
          <w:sz w:val="26"/>
          <w:szCs w:val="26"/>
        </w:rPr>
      </w:pPr>
      <w:r w:rsidRPr="00A1285E">
        <w:rPr>
          <w:b/>
          <w:sz w:val="26"/>
          <w:szCs w:val="26"/>
        </w:rPr>
        <w:t>PPL’s</w:t>
      </w:r>
      <w:r w:rsidR="00844BEA" w:rsidRPr="00A1285E">
        <w:rPr>
          <w:b/>
          <w:sz w:val="26"/>
          <w:szCs w:val="26"/>
        </w:rPr>
        <w:t xml:space="preserve"> P</w:t>
      </w:r>
      <w:r w:rsidR="00844BEA">
        <w:rPr>
          <w:b/>
          <w:sz w:val="26"/>
          <w:szCs w:val="26"/>
        </w:rPr>
        <w:t>osition</w:t>
      </w:r>
    </w:p>
    <w:p w14:paraId="068B43AB" w14:textId="77777777" w:rsidR="005C1382" w:rsidRDefault="005C1382" w:rsidP="00B37B28">
      <w:pPr>
        <w:pStyle w:val="p2"/>
        <w:spacing w:line="360" w:lineRule="auto"/>
        <w:ind w:firstLine="0"/>
        <w:rPr>
          <w:b/>
          <w:sz w:val="26"/>
          <w:szCs w:val="26"/>
        </w:rPr>
      </w:pPr>
    </w:p>
    <w:p w14:paraId="0C87FBC7" w14:textId="20118069" w:rsidR="001541E6" w:rsidRDefault="00C6219B" w:rsidP="00843F38">
      <w:pPr>
        <w:pStyle w:val="p2"/>
        <w:widowControl/>
        <w:spacing w:line="360" w:lineRule="auto"/>
        <w:ind w:firstLine="720"/>
        <w:rPr>
          <w:sz w:val="26"/>
          <w:szCs w:val="26"/>
        </w:rPr>
      </w:pPr>
      <w:r w:rsidRPr="00843F38">
        <w:rPr>
          <w:sz w:val="26"/>
          <w:szCs w:val="26"/>
        </w:rPr>
        <w:t>PPL aver</w:t>
      </w:r>
      <w:r w:rsidR="00CE66BE">
        <w:rPr>
          <w:sz w:val="26"/>
          <w:szCs w:val="26"/>
        </w:rPr>
        <w:t>red</w:t>
      </w:r>
      <w:r w:rsidRPr="00843F38">
        <w:rPr>
          <w:sz w:val="26"/>
          <w:szCs w:val="26"/>
        </w:rPr>
        <w:t xml:space="preserve"> </w:t>
      </w:r>
      <w:r w:rsidR="00C16297">
        <w:rPr>
          <w:sz w:val="26"/>
          <w:szCs w:val="26"/>
        </w:rPr>
        <w:t>that the Second LTIIP will</w:t>
      </w:r>
      <w:r w:rsidRPr="00843F38">
        <w:rPr>
          <w:sz w:val="26"/>
          <w:szCs w:val="26"/>
        </w:rPr>
        <w:t xml:space="preserve"> continue to accelerate its expenditures for needed capital improvements and repairs over its previous investment</w:t>
      </w:r>
      <w:r w:rsidR="00C16297">
        <w:rPr>
          <w:sz w:val="26"/>
          <w:szCs w:val="26"/>
        </w:rPr>
        <w:t xml:space="preserve"> in its First LTIIP</w:t>
      </w:r>
      <w:r w:rsidRPr="00843F38">
        <w:rPr>
          <w:sz w:val="26"/>
          <w:szCs w:val="26"/>
        </w:rPr>
        <w:t xml:space="preserve">.  As shown on </w:t>
      </w:r>
      <w:r w:rsidRPr="00DA7356">
        <w:rPr>
          <w:sz w:val="26"/>
          <w:szCs w:val="26"/>
        </w:rPr>
        <w:t>Table</w:t>
      </w:r>
      <w:r w:rsidR="00C16297">
        <w:rPr>
          <w:sz w:val="26"/>
          <w:szCs w:val="26"/>
        </w:rPr>
        <w:t>s</w:t>
      </w:r>
      <w:r w:rsidRPr="00DA7356">
        <w:rPr>
          <w:sz w:val="26"/>
          <w:szCs w:val="26"/>
        </w:rPr>
        <w:t xml:space="preserve"> </w:t>
      </w:r>
      <w:r w:rsidR="00137C8D">
        <w:rPr>
          <w:sz w:val="26"/>
          <w:szCs w:val="26"/>
        </w:rPr>
        <w:t>9</w:t>
      </w:r>
      <w:r w:rsidRPr="00DA7356">
        <w:rPr>
          <w:sz w:val="26"/>
          <w:szCs w:val="26"/>
        </w:rPr>
        <w:t xml:space="preserve"> and</w:t>
      </w:r>
      <w:r w:rsidR="00C16297">
        <w:rPr>
          <w:sz w:val="26"/>
          <w:szCs w:val="26"/>
        </w:rPr>
        <w:t xml:space="preserve"> </w:t>
      </w:r>
      <w:r w:rsidR="00137C8D">
        <w:rPr>
          <w:sz w:val="26"/>
          <w:szCs w:val="26"/>
        </w:rPr>
        <w:t>10</w:t>
      </w:r>
      <w:r w:rsidR="00C16297">
        <w:rPr>
          <w:sz w:val="26"/>
          <w:szCs w:val="26"/>
        </w:rPr>
        <w:t xml:space="preserve">, below, PPL’s Second LTIIP expenditures are an increase over its previous capital investment.  As demonstrated in the approval Order, the First </w:t>
      </w:r>
      <w:r w:rsidR="00C16297">
        <w:rPr>
          <w:sz w:val="26"/>
          <w:szCs w:val="26"/>
        </w:rPr>
        <w:lastRenderedPageBreak/>
        <w:t>LTIIP was a continuation of increased capital spending over the period before the First LTIIP.</w:t>
      </w:r>
      <w:r w:rsidR="00C16297">
        <w:rPr>
          <w:rStyle w:val="FootnoteReference"/>
          <w:sz w:val="26"/>
          <w:szCs w:val="26"/>
        </w:rPr>
        <w:footnoteReference w:id="8"/>
      </w:r>
      <w:r w:rsidR="00C16297">
        <w:rPr>
          <w:sz w:val="26"/>
          <w:szCs w:val="26"/>
        </w:rPr>
        <w:t xml:space="preserve"> </w:t>
      </w:r>
    </w:p>
    <w:p w14:paraId="47851139" w14:textId="77777777" w:rsidR="001541E6" w:rsidRDefault="001541E6" w:rsidP="00843F38">
      <w:pPr>
        <w:pStyle w:val="p2"/>
        <w:widowControl/>
        <w:spacing w:line="360" w:lineRule="auto"/>
        <w:ind w:firstLine="720"/>
        <w:rPr>
          <w:sz w:val="26"/>
          <w:szCs w:val="26"/>
        </w:rPr>
      </w:pPr>
    </w:p>
    <w:p w14:paraId="343668FB" w14:textId="77777777" w:rsidR="001541E6" w:rsidRDefault="001541E6" w:rsidP="00843F38">
      <w:pPr>
        <w:pStyle w:val="p2"/>
        <w:widowControl/>
        <w:spacing w:line="360" w:lineRule="auto"/>
        <w:ind w:firstLine="720"/>
        <w:rPr>
          <w:sz w:val="26"/>
          <w:szCs w:val="26"/>
        </w:rPr>
      </w:pPr>
    </w:p>
    <w:p w14:paraId="5C2BB650" w14:textId="612EB4B0" w:rsidR="00F01A77" w:rsidRDefault="00F01A77" w:rsidP="00C6219B">
      <w:pPr>
        <w:pStyle w:val="p2"/>
        <w:spacing w:line="360" w:lineRule="auto"/>
        <w:ind w:firstLine="0"/>
        <w:rPr>
          <w:sz w:val="26"/>
          <w:szCs w:val="26"/>
        </w:rPr>
      </w:pPr>
      <w:r>
        <w:rPr>
          <w:b/>
          <w:sz w:val="26"/>
          <w:szCs w:val="26"/>
        </w:rPr>
        <w:t xml:space="preserve">Table </w:t>
      </w:r>
      <w:r w:rsidR="00137C8D">
        <w:rPr>
          <w:b/>
          <w:sz w:val="26"/>
          <w:szCs w:val="26"/>
        </w:rPr>
        <w:t>9</w:t>
      </w:r>
      <w:r w:rsidRPr="00795A40">
        <w:rPr>
          <w:b/>
          <w:sz w:val="26"/>
          <w:szCs w:val="26"/>
        </w:rPr>
        <w:t xml:space="preserve">: </w:t>
      </w:r>
      <w:r w:rsidR="00E964BB">
        <w:rPr>
          <w:b/>
          <w:sz w:val="26"/>
          <w:szCs w:val="26"/>
        </w:rPr>
        <w:t>PPL First LTIIP</w:t>
      </w:r>
      <w:r>
        <w:rPr>
          <w:b/>
          <w:sz w:val="26"/>
          <w:szCs w:val="26"/>
        </w:rPr>
        <w:t xml:space="preserve"> Expe</w:t>
      </w:r>
      <w:r w:rsidR="00A76EE7">
        <w:rPr>
          <w:b/>
          <w:sz w:val="26"/>
          <w:szCs w:val="26"/>
        </w:rPr>
        <w:t>nditures</w:t>
      </w:r>
      <w:r w:rsidR="00E5558C">
        <w:rPr>
          <w:b/>
          <w:sz w:val="26"/>
          <w:szCs w:val="26"/>
        </w:rPr>
        <w:t xml:space="preserve"> </w:t>
      </w:r>
      <w:r w:rsidR="00E964BB">
        <w:rPr>
          <w:b/>
          <w:sz w:val="26"/>
          <w:szCs w:val="26"/>
        </w:rPr>
        <w:t>2013 through 2017, in Millions of Dollars</w:t>
      </w:r>
    </w:p>
    <w:p w14:paraId="41B0219A" w14:textId="34338B60" w:rsidR="00AA275D" w:rsidRDefault="00E5558C" w:rsidP="00AA275D">
      <w:pPr>
        <w:pStyle w:val="p2"/>
        <w:widowControl/>
        <w:spacing w:line="360" w:lineRule="auto"/>
        <w:ind w:firstLine="0"/>
        <w:rPr>
          <w:sz w:val="26"/>
          <w:szCs w:val="26"/>
        </w:rPr>
      </w:pPr>
      <w:r w:rsidRPr="00E5558C">
        <w:rPr>
          <w:noProof/>
        </w:rPr>
        <w:drawing>
          <wp:inline distT="0" distB="0" distL="0" distR="0" wp14:anchorId="75A58120" wp14:editId="0C59ADDF">
            <wp:extent cx="5943600" cy="14306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30639"/>
                    </a:xfrm>
                    <a:prstGeom prst="rect">
                      <a:avLst/>
                    </a:prstGeom>
                    <a:noFill/>
                    <a:ln>
                      <a:noFill/>
                    </a:ln>
                  </pic:spPr>
                </pic:pic>
              </a:graphicData>
            </a:graphic>
          </wp:inline>
        </w:drawing>
      </w:r>
    </w:p>
    <w:p w14:paraId="1104C971" w14:textId="77777777" w:rsidR="00E964BB" w:rsidRDefault="00E964BB" w:rsidP="00C6219B">
      <w:pPr>
        <w:pStyle w:val="p2"/>
        <w:spacing w:line="360" w:lineRule="auto"/>
        <w:ind w:firstLine="0"/>
        <w:rPr>
          <w:b/>
          <w:sz w:val="26"/>
          <w:szCs w:val="26"/>
        </w:rPr>
      </w:pPr>
    </w:p>
    <w:p w14:paraId="0C77A6E4" w14:textId="14A43EDE" w:rsidR="00C6219B" w:rsidRDefault="00C6219B" w:rsidP="00C6219B">
      <w:pPr>
        <w:pStyle w:val="p2"/>
        <w:spacing w:line="360" w:lineRule="auto"/>
        <w:ind w:firstLine="0"/>
        <w:rPr>
          <w:sz w:val="26"/>
          <w:szCs w:val="26"/>
        </w:rPr>
      </w:pPr>
      <w:r>
        <w:rPr>
          <w:b/>
          <w:sz w:val="26"/>
          <w:szCs w:val="26"/>
        </w:rPr>
        <w:t xml:space="preserve">Table </w:t>
      </w:r>
      <w:r w:rsidR="00137C8D">
        <w:rPr>
          <w:b/>
          <w:sz w:val="26"/>
          <w:szCs w:val="26"/>
        </w:rPr>
        <w:t>10</w:t>
      </w:r>
      <w:r w:rsidRPr="00E964BB">
        <w:rPr>
          <w:b/>
          <w:sz w:val="26"/>
          <w:szCs w:val="26"/>
        </w:rPr>
        <w:t>:</w:t>
      </w:r>
      <w:r w:rsidRPr="00F4462D">
        <w:rPr>
          <w:b/>
          <w:sz w:val="26"/>
          <w:szCs w:val="26"/>
        </w:rPr>
        <w:t xml:space="preserve"> </w:t>
      </w:r>
      <w:r w:rsidR="00E964BB" w:rsidRPr="00F4462D">
        <w:rPr>
          <w:b/>
          <w:sz w:val="26"/>
          <w:szCs w:val="26"/>
        </w:rPr>
        <w:t xml:space="preserve">PPL </w:t>
      </w:r>
      <w:r w:rsidR="001541E6">
        <w:rPr>
          <w:b/>
          <w:sz w:val="26"/>
          <w:szCs w:val="26"/>
        </w:rPr>
        <w:t>Second</w:t>
      </w:r>
      <w:r w:rsidR="00E964BB" w:rsidRPr="00F4462D">
        <w:rPr>
          <w:b/>
          <w:sz w:val="26"/>
          <w:szCs w:val="26"/>
        </w:rPr>
        <w:t xml:space="preserve"> </w:t>
      </w:r>
      <w:r w:rsidR="00E964BB">
        <w:rPr>
          <w:b/>
          <w:sz w:val="26"/>
          <w:szCs w:val="26"/>
        </w:rPr>
        <w:t xml:space="preserve">LTIIP </w:t>
      </w:r>
      <w:r w:rsidRPr="00E964BB">
        <w:rPr>
          <w:b/>
          <w:sz w:val="26"/>
          <w:szCs w:val="26"/>
        </w:rPr>
        <w:t xml:space="preserve">Expenditures </w:t>
      </w:r>
      <w:r>
        <w:rPr>
          <w:b/>
          <w:sz w:val="26"/>
          <w:szCs w:val="26"/>
        </w:rPr>
        <w:t>2018</w:t>
      </w:r>
      <w:r w:rsidR="00E964BB">
        <w:rPr>
          <w:b/>
          <w:sz w:val="26"/>
          <w:szCs w:val="26"/>
        </w:rPr>
        <w:t xml:space="preserve"> through </w:t>
      </w:r>
      <w:r>
        <w:rPr>
          <w:b/>
          <w:sz w:val="26"/>
          <w:szCs w:val="26"/>
        </w:rPr>
        <w:t>2022</w:t>
      </w:r>
      <w:r w:rsidR="00E964BB">
        <w:rPr>
          <w:b/>
          <w:sz w:val="26"/>
          <w:szCs w:val="26"/>
        </w:rPr>
        <w:t>, in Millions of Dollars</w:t>
      </w:r>
    </w:p>
    <w:p w14:paraId="21282CEA" w14:textId="1D8D2200" w:rsidR="00E5558C" w:rsidRDefault="00607B98" w:rsidP="00AA275D">
      <w:pPr>
        <w:pStyle w:val="p2"/>
        <w:widowControl/>
        <w:spacing w:line="360" w:lineRule="auto"/>
        <w:ind w:firstLine="0"/>
        <w:rPr>
          <w:sz w:val="26"/>
          <w:szCs w:val="26"/>
        </w:rPr>
      </w:pPr>
      <w:r w:rsidRPr="00607B98">
        <w:rPr>
          <w:noProof/>
        </w:rPr>
        <w:drawing>
          <wp:inline distT="0" distB="0" distL="0" distR="0" wp14:anchorId="423B6AC6" wp14:editId="4D8B858C">
            <wp:extent cx="5943600" cy="13815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81519"/>
                    </a:xfrm>
                    <a:prstGeom prst="rect">
                      <a:avLst/>
                    </a:prstGeom>
                    <a:noFill/>
                    <a:ln>
                      <a:noFill/>
                    </a:ln>
                  </pic:spPr>
                </pic:pic>
              </a:graphicData>
            </a:graphic>
          </wp:inline>
        </w:drawing>
      </w:r>
    </w:p>
    <w:p w14:paraId="4A5E24DA" w14:textId="6E83B52D" w:rsidR="00C16297" w:rsidRDefault="00C16297" w:rsidP="00AA275D">
      <w:pPr>
        <w:pStyle w:val="p2"/>
        <w:widowControl/>
        <w:spacing w:line="360" w:lineRule="auto"/>
        <w:ind w:firstLine="0"/>
        <w:rPr>
          <w:sz w:val="26"/>
          <w:szCs w:val="26"/>
        </w:rPr>
      </w:pPr>
    </w:p>
    <w:p w14:paraId="268409B7" w14:textId="48ABF012" w:rsidR="00E964BB" w:rsidRDefault="00E964BB" w:rsidP="00E964BB">
      <w:pPr>
        <w:pStyle w:val="p2"/>
        <w:widowControl/>
        <w:spacing w:line="360" w:lineRule="auto"/>
        <w:ind w:firstLine="720"/>
        <w:rPr>
          <w:sz w:val="26"/>
          <w:szCs w:val="26"/>
        </w:rPr>
      </w:pPr>
      <w:r w:rsidRPr="00DA7356">
        <w:rPr>
          <w:sz w:val="26"/>
          <w:szCs w:val="26"/>
        </w:rPr>
        <w:t>PPL aver</w:t>
      </w:r>
      <w:r w:rsidR="00CE66BE">
        <w:rPr>
          <w:sz w:val="26"/>
          <w:szCs w:val="26"/>
        </w:rPr>
        <w:t>red</w:t>
      </w:r>
      <w:r w:rsidRPr="00DA7356">
        <w:rPr>
          <w:sz w:val="26"/>
          <w:szCs w:val="26"/>
        </w:rPr>
        <w:t xml:space="preserve"> that their aging infrastructure is a significant risk in attaining reliability benchmarks </w:t>
      </w:r>
      <w:r>
        <w:rPr>
          <w:sz w:val="26"/>
          <w:szCs w:val="26"/>
        </w:rPr>
        <w:t>because</w:t>
      </w:r>
      <w:r w:rsidRPr="00DA7356">
        <w:rPr>
          <w:sz w:val="26"/>
          <w:szCs w:val="26"/>
        </w:rPr>
        <w:t xml:space="preserve"> a large portion of their distribution facilities are now beyond or nearing the end of their design life.  Table 1</w:t>
      </w:r>
      <w:r w:rsidR="00137C8D">
        <w:rPr>
          <w:sz w:val="26"/>
          <w:szCs w:val="26"/>
        </w:rPr>
        <w:t>1</w:t>
      </w:r>
      <w:r>
        <w:rPr>
          <w:sz w:val="26"/>
          <w:szCs w:val="26"/>
        </w:rPr>
        <w:t>,</w:t>
      </w:r>
      <w:r w:rsidRPr="00DA7356">
        <w:rPr>
          <w:sz w:val="26"/>
          <w:szCs w:val="26"/>
        </w:rPr>
        <w:t xml:space="preserve"> below</w:t>
      </w:r>
      <w:r>
        <w:rPr>
          <w:sz w:val="26"/>
          <w:szCs w:val="26"/>
        </w:rPr>
        <w:t>,</w:t>
      </w:r>
      <w:r w:rsidRPr="00DA7356">
        <w:rPr>
          <w:sz w:val="26"/>
          <w:szCs w:val="26"/>
        </w:rPr>
        <w:t xml:space="preserve"> shows that during the </w:t>
      </w:r>
      <w:r>
        <w:rPr>
          <w:sz w:val="26"/>
          <w:szCs w:val="26"/>
        </w:rPr>
        <w:t xml:space="preserve">First LTIIP </w:t>
      </w:r>
      <w:r w:rsidRPr="00DA7356">
        <w:rPr>
          <w:sz w:val="26"/>
          <w:szCs w:val="26"/>
        </w:rPr>
        <w:t>period there was a positive trend reducing the number of non-storm related equipment failures.</w:t>
      </w:r>
      <w:r>
        <w:rPr>
          <w:sz w:val="26"/>
          <w:szCs w:val="26"/>
        </w:rPr>
        <w:t xml:space="preserve">  </w:t>
      </w:r>
      <w:r w:rsidRPr="00DA7356">
        <w:rPr>
          <w:sz w:val="26"/>
          <w:szCs w:val="26"/>
        </w:rPr>
        <w:t>Tables 1</w:t>
      </w:r>
      <w:r w:rsidR="00137C8D">
        <w:rPr>
          <w:sz w:val="26"/>
          <w:szCs w:val="26"/>
        </w:rPr>
        <w:t>2</w:t>
      </w:r>
      <w:r w:rsidRPr="00DA7356">
        <w:rPr>
          <w:sz w:val="26"/>
          <w:szCs w:val="26"/>
        </w:rPr>
        <w:t xml:space="preserve"> and 1</w:t>
      </w:r>
      <w:r w:rsidR="00137C8D">
        <w:rPr>
          <w:sz w:val="26"/>
          <w:szCs w:val="26"/>
        </w:rPr>
        <w:t>3</w:t>
      </w:r>
      <w:r>
        <w:rPr>
          <w:sz w:val="26"/>
          <w:szCs w:val="26"/>
        </w:rPr>
        <w:t xml:space="preserve">, below, </w:t>
      </w:r>
      <w:r w:rsidRPr="00DA7356">
        <w:rPr>
          <w:sz w:val="26"/>
          <w:szCs w:val="26"/>
        </w:rPr>
        <w:t xml:space="preserve">show a positive trend reducing </w:t>
      </w:r>
      <w:r>
        <w:rPr>
          <w:sz w:val="26"/>
          <w:szCs w:val="26"/>
        </w:rPr>
        <w:t xml:space="preserve">PPL’s </w:t>
      </w:r>
      <w:r w:rsidRPr="00DA7356">
        <w:rPr>
          <w:sz w:val="26"/>
          <w:szCs w:val="26"/>
        </w:rPr>
        <w:t>avera</w:t>
      </w:r>
      <w:r>
        <w:rPr>
          <w:sz w:val="26"/>
          <w:szCs w:val="26"/>
        </w:rPr>
        <w:t>ge annual SAIDI and SAIFI.</w:t>
      </w:r>
    </w:p>
    <w:p w14:paraId="0005C247" w14:textId="77FADFCD" w:rsidR="001541E6" w:rsidRDefault="001541E6" w:rsidP="00E964BB">
      <w:pPr>
        <w:pStyle w:val="p2"/>
        <w:widowControl/>
        <w:spacing w:line="360" w:lineRule="auto"/>
        <w:ind w:firstLine="720"/>
        <w:rPr>
          <w:sz w:val="26"/>
          <w:szCs w:val="26"/>
        </w:rPr>
      </w:pPr>
    </w:p>
    <w:p w14:paraId="669FADEB" w14:textId="7C0C925A" w:rsidR="00D823B9" w:rsidRDefault="00CE445C" w:rsidP="00CE445C">
      <w:pPr>
        <w:pStyle w:val="p2"/>
        <w:spacing w:line="360" w:lineRule="auto"/>
        <w:ind w:firstLine="0"/>
        <w:rPr>
          <w:b/>
          <w:color w:val="C00000"/>
          <w:sz w:val="26"/>
          <w:szCs w:val="26"/>
        </w:rPr>
      </w:pPr>
      <w:r w:rsidRPr="00795A40">
        <w:rPr>
          <w:b/>
          <w:sz w:val="26"/>
          <w:szCs w:val="26"/>
        </w:rPr>
        <w:lastRenderedPageBreak/>
        <w:t>T</w:t>
      </w:r>
      <w:r w:rsidR="008158EA" w:rsidRPr="00795A40">
        <w:rPr>
          <w:b/>
          <w:sz w:val="26"/>
          <w:szCs w:val="26"/>
        </w:rPr>
        <w:t xml:space="preserve">able </w:t>
      </w:r>
      <w:r w:rsidR="00795A40" w:rsidRPr="00795A40">
        <w:rPr>
          <w:b/>
          <w:sz w:val="26"/>
          <w:szCs w:val="26"/>
        </w:rPr>
        <w:t>1</w:t>
      </w:r>
      <w:r w:rsidR="00137C8D">
        <w:rPr>
          <w:b/>
          <w:sz w:val="26"/>
          <w:szCs w:val="26"/>
        </w:rPr>
        <w:t>1</w:t>
      </w:r>
      <w:r w:rsidR="00795A40" w:rsidRPr="00795A40">
        <w:rPr>
          <w:b/>
          <w:sz w:val="26"/>
          <w:szCs w:val="26"/>
        </w:rPr>
        <w:t>:</w:t>
      </w:r>
      <w:r w:rsidRPr="00795A40">
        <w:rPr>
          <w:b/>
          <w:sz w:val="26"/>
          <w:szCs w:val="26"/>
        </w:rPr>
        <w:t xml:space="preserve"> </w:t>
      </w:r>
      <w:r w:rsidR="00E964BB">
        <w:rPr>
          <w:b/>
          <w:sz w:val="26"/>
          <w:szCs w:val="26"/>
        </w:rPr>
        <w:t xml:space="preserve">PPL </w:t>
      </w:r>
      <w:r w:rsidRPr="00CE445C">
        <w:rPr>
          <w:b/>
          <w:sz w:val="26"/>
          <w:szCs w:val="26"/>
        </w:rPr>
        <w:t xml:space="preserve">Normal Operations </w:t>
      </w:r>
      <w:r w:rsidR="005568FC">
        <w:rPr>
          <w:b/>
          <w:sz w:val="26"/>
          <w:szCs w:val="26"/>
        </w:rPr>
        <w:t xml:space="preserve">(Non-storm related) </w:t>
      </w:r>
      <w:r w:rsidRPr="00CE445C">
        <w:rPr>
          <w:b/>
          <w:sz w:val="26"/>
          <w:szCs w:val="26"/>
        </w:rPr>
        <w:t>Equipment Failures</w:t>
      </w:r>
    </w:p>
    <w:p w14:paraId="4892EADA" w14:textId="35CE7E16" w:rsidR="00D505DD" w:rsidRDefault="00E85560" w:rsidP="00D505DD">
      <w:pPr>
        <w:pStyle w:val="p2"/>
        <w:tabs>
          <w:tab w:val="clear" w:pos="1445"/>
          <w:tab w:val="left" w:pos="0"/>
        </w:tabs>
        <w:spacing w:line="360" w:lineRule="auto"/>
        <w:ind w:firstLine="0"/>
        <w:rPr>
          <w:b/>
          <w:sz w:val="26"/>
          <w:szCs w:val="26"/>
        </w:rPr>
      </w:pPr>
      <w:r>
        <w:rPr>
          <w:noProof/>
        </w:rPr>
        <w:drawing>
          <wp:inline distT="0" distB="0" distL="0" distR="0" wp14:anchorId="22C90378" wp14:editId="1496CAA5">
            <wp:extent cx="5791200" cy="2524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1200" cy="2524125"/>
                    </a:xfrm>
                    <a:prstGeom prst="rect">
                      <a:avLst/>
                    </a:prstGeom>
                  </pic:spPr>
                </pic:pic>
              </a:graphicData>
            </a:graphic>
          </wp:inline>
        </w:drawing>
      </w:r>
    </w:p>
    <w:p w14:paraId="1923A3C4" w14:textId="77777777" w:rsidR="00D505DD" w:rsidRDefault="00D505DD" w:rsidP="005568FC">
      <w:pPr>
        <w:pStyle w:val="p2"/>
        <w:spacing w:line="360" w:lineRule="auto"/>
        <w:ind w:firstLine="0"/>
        <w:rPr>
          <w:b/>
          <w:sz w:val="26"/>
          <w:szCs w:val="26"/>
        </w:rPr>
      </w:pPr>
    </w:p>
    <w:p w14:paraId="59D145D1" w14:textId="73D148F8" w:rsidR="008158EA" w:rsidRDefault="005568FC" w:rsidP="005568FC">
      <w:pPr>
        <w:pStyle w:val="p2"/>
        <w:spacing w:line="360" w:lineRule="auto"/>
        <w:ind w:firstLine="0"/>
        <w:rPr>
          <w:b/>
          <w:sz w:val="26"/>
          <w:szCs w:val="26"/>
        </w:rPr>
      </w:pPr>
      <w:r w:rsidRPr="00E964BB">
        <w:rPr>
          <w:b/>
          <w:sz w:val="26"/>
          <w:szCs w:val="26"/>
        </w:rPr>
        <w:t xml:space="preserve">Table </w:t>
      </w:r>
      <w:r w:rsidR="00795A40" w:rsidRPr="00E964BB">
        <w:rPr>
          <w:b/>
          <w:sz w:val="26"/>
          <w:szCs w:val="26"/>
        </w:rPr>
        <w:t>1</w:t>
      </w:r>
      <w:r w:rsidR="00137C8D">
        <w:rPr>
          <w:b/>
          <w:sz w:val="26"/>
          <w:szCs w:val="26"/>
        </w:rPr>
        <w:t>2</w:t>
      </w:r>
      <w:r w:rsidRPr="00E964BB">
        <w:rPr>
          <w:b/>
          <w:sz w:val="26"/>
          <w:szCs w:val="26"/>
        </w:rPr>
        <w:t>:</w:t>
      </w:r>
      <w:r w:rsidRPr="00F4462D">
        <w:rPr>
          <w:b/>
          <w:sz w:val="26"/>
          <w:szCs w:val="26"/>
        </w:rPr>
        <w:t xml:space="preserve"> </w:t>
      </w:r>
      <w:r w:rsidR="00E964BB" w:rsidRPr="00F4462D">
        <w:rPr>
          <w:b/>
          <w:sz w:val="26"/>
          <w:szCs w:val="26"/>
        </w:rPr>
        <w:t xml:space="preserve">PPL </w:t>
      </w:r>
      <w:r w:rsidRPr="00E964BB">
        <w:rPr>
          <w:b/>
          <w:sz w:val="26"/>
          <w:szCs w:val="26"/>
        </w:rPr>
        <w:t xml:space="preserve">Historical </w:t>
      </w:r>
      <w:r>
        <w:rPr>
          <w:b/>
          <w:sz w:val="26"/>
          <w:szCs w:val="26"/>
        </w:rPr>
        <w:t xml:space="preserve">Annual SAIDI </w:t>
      </w:r>
      <w:r w:rsidR="00E964BB">
        <w:rPr>
          <w:b/>
          <w:sz w:val="26"/>
          <w:szCs w:val="26"/>
        </w:rPr>
        <w:t xml:space="preserve">Results 1994 through </w:t>
      </w:r>
      <w:r>
        <w:rPr>
          <w:b/>
          <w:sz w:val="26"/>
          <w:szCs w:val="26"/>
        </w:rPr>
        <w:t>2016</w:t>
      </w:r>
    </w:p>
    <w:p w14:paraId="0797F8FD" w14:textId="6D111AD8" w:rsidR="008158EA" w:rsidRDefault="008158EA" w:rsidP="00F4462D">
      <w:pPr>
        <w:pStyle w:val="p2"/>
        <w:spacing w:line="360" w:lineRule="auto"/>
        <w:ind w:firstLine="0"/>
        <w:jc w:val="both"/>
        <w:rPr>
          <w:b/>
          <w:sz w:val="26"/>
          <w:szCs w:val="26"/>
        </w:rPr>
      </w:pPr>
      <w:r>
        <w:rPr>
          <w:noProof/>
        </w:rPr>
        <w:drawing>
          <wp:inline distT="0" distB="0" distL="0" distR="0" wp14:anchorId="2B33F099" wp14:editId="10EFC40D">
            <wp:extent cx="5238750" cy="442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17043" cy="4487107"/>
                    </a:xfrm>
                    <a:prstGeom prst="rect">
                      <a:avLst/>
                    </a:prstGeom>
                  </pic:spPr>
                </pic:pic>
              </a:graphicData>
            </a:graphic>
          </wp:inline>
        </w:drawing>
      </w:r>
    </w:p>
    <w:p w14:paraId="06C8F0B8" w14:textId="77777777" w:rsidR="00B37B28" w:rsidRDefault="00B37B28" w:rsidP="005568FC">
      <w:pPr>
        <w:pStyle w:val="p2"/>
        <w:spacing w:line="360" w:lineRule="auto"/>
        <w:ind w:firstLine="0"/>
        <w:rPr>
          <w:b/>
          <w:sz w:val="26"/>
          <w:szCs w:val="26"/>
        </w:rPr>
      </w:pPr>
    </w:p>
    <w:p w14:paraId="1CB3D90B" w14:textId="77777777" w:rsidR="00D505DD" w:rsidRPr="00E964BB" w:rsidRDefault="00D505DD" w:rsidP="005568FC">
      <w:pPr>
        <w:pStyle w:val="p2"/>
        <w:spacing w:line="360" w:lineRule="auto"/>
        <w:ind w:firstLine="0"/>
        <w:rPr>
          <w:b/>
          <w:sz w:val="26"/>
          <w:szCs w:val="26"/>
        </w:rPr>
      </w:pPr>
    </w:p>
    <w:p w14:paraId="1EE9E973" w14:textId="3149D191" w:rsidR="008158EA" w:rsidRDefault="005568FC">
      <w:pPr>
        <w:pStyle w:val="p2"/>
        <w:spacing w:line="360" w:lineRule="auto"/>
        <w:ind w:firstLine="0"/>
        <w:rPr>
          <w:b/>
          <w:sz w:val="26"/>
          <w:szCs w:val="26"/>
        </w:rPr>
      </w:pPr>
      <w:r w:rsidRPr="00E964BB">
        <w:rPr>
          <w:b/>
          <w:sz w:val="26"/>
          <w:szCs w:val="26"/>
        </w:rPr>
        <w:t xml:space="preserve">Table </w:t>
      </w:r>
      <w:r w:rsidR="00795A40" w:rsidRPr="00E964BB">
        <w:rPr>
          <w:b/>
          <w:sz w:val="26"/>
          <w:szCs w:val="26"/>
        </w:rPr>
        <w:t>1</w:t>
      </w:r>
      <w:r w:rsidR="00137C8D">
        <w:rPr>
          <w:b/>
          <w:sz w:val="26"/>
          <w:szCs w:val="26"/>
        </w:rPr>
        <w:t>3</w:t>
      </w:r>
      <w:r w:rsidRPr="00E964BB">
        <w:rPr>
          <w:b/>
          <w:sz w:val="26"/>
          <w:szCs w:val="26"/>
        </w:rPr>
        <w:t>:</w:t>
      </w:r>
      <w:r w:rsidRPr="00F4462D">
        <w:rPr>
          <w:b/>
          <w:sz w:val="26"/>
          <w:szCs w:val="26"/>
        </w:rPr>
        <w:t xml:space="preserve"> </w:t>
      </w:r>
      <w:r w:rsidR="00E964BB" w:rsidRPr="00F4462D">
        <w:rPr>
          <w:b/>
          <w:sz w:val="26"/>
          <w:szCs w:val="26"/>
        </w:rPr>
        <w:t xml:space="preserve">PPL </w:t>
      </w:r>
      <w:r w:rsidRPr="00E964BB">
        <w:rPr>
          <w:b/>
          <w:sz w:val="26"/>
          <w:szCs w:val="26"/>
        </w:rPr>
        <w:t xml:space="preserve">Historical </w:t>
      </w:r>
      <w:r>
        <w:rPr>
          <w:b/>
          <w:sz w:val="26"/>
          <w:szCs w:val="26"/>
        </w:rPr>
        <w:t xml:space="preserve">Annual SAIFI </w:t>
      </w:r>
      <w:r w:rsidR="00E964BB">
        <w:rPr>
          <w:b/>
          <w:sz w:val="26"/>
          <w:szCs w:val="26"/>
        </w:rPr>
        <w:t>R</w:t>
      </w:r>
      <w:r>
        <w:rPr>
          <w:b/>
          <w:sz w:val="26"/>
          <w:szCs w:val="26"/>
        </w:rPr>
        <w:t xml:space="preserve">esults </w:t>
      </w:r>
      <w:r w:rsidR="00E964BB" w:rsidRPr="00E964BB">
        <w:rPr>
          <w:b/>
          <w:sz w:val="26"/>
          <w:szCs w:val="26"/>
        </w:rPr>
        <w:t>1994 through 2016</w:t>
      </w:r>
      <w:r w:rsidR="00E964BB" w:rsidRPr="00E964BB" w:rsidDel="00E964BB">
        <w:rPr>
          <w:b/>
          <w:sz w:val="26"/>
          <w:szCs w:val="26"/>
        </w:rPr>
        <w:t xml:space="preserve"> </w:t>
      </w:r>
      <w:r w:rsidR="008158EA">
        <w:rPr>
          <w:noProof/>
        </w:rPr>
        <w:drawing>
          <wp:inline distT="0" distB="0" distL="0" distR="0" wp14:anchorId="57B75400" wp14:editId="4D7B5EF5">
            <wp:extent cx="5227639" cy="438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6278" cy="4422266"/>
                    </a:xfrm>
                    <a:prstGeom prst="rect">
                      <a:avLst/>
                    </a:prstGeom>
                  </pic:spPr>
                </pic:pic>
              </a:graphicData>
            </a:graphic>
          </wp:inline>
        </w:drawing>
      </w:r>
    </w:p>
    <w:p w14:paraId="5B550818" w14:textId="45C5EF19" w:rsidR="008158EA" w:rsidRDefault="008158EA" w:rsidP="008158EA">
      <w:pPr>
        <w:pStyle w:val="p2"/>
        <w:spacing w:line="360" w:lineRule="auto"/>
        <w:ind w:hanging="90"/>
        <w:rPr>
          <w:b/>
          <w:sz w:val="26"/>
          <w:szCs w:val="26"/>
        </w:rPr>
      </w:pPr>
    </w:p>
    <w:p w14:paraId="38ABBF3C" w14:textId="0AE10B23" w:rsidR="00992684" w:rsidRDefault="00992684"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7674FFA6" w14:textId="77777777" w:rsidR="008F2D98" w:rsidRPr="00F54DF8" w:rsidRDefault="008F2D98" w:rsidP="00B37B28">
      <w:pPr>
        <w:pStyle w:val="p7"/>
        <w:keepNext/>
        <w:widowControl/>
        <w:tabs>
          <w:tab w:val="clear" w:pos="1133"/>
          <w:tab w:val="left" w:pos="720"/>
          <w:tab w:val="left" w:pos="1350"/>
          <w:tab w:val="left" w:pos="1440"/>
          <w:tab w:val="left" w:pos="1530"/>
        </w:tabs>
        <w:spacing w:line="360" w:lineRule="auto"/>
        <w:ind w:left="346" w:hanging="346"/>
        <w:rPr>
          <w:sz w:val="26"/>
          <w:szCs w:val="26"/>
        </w:rPr>
      </w:pPr>
    </w:p>
    <w:p w14:paraId="2FD430BF" w14:textId="35371496" w:rsidR="00992684" w:rsidRPr="00CA6507" w:rsidRDefault="00992684" w:rsidP="00CA6507">
      <w:pPr>
        <w:pStyle w:val="p2"/>
        <w:widowControl/>
        <w:spacing w:line="360" w:lineRule="auto"/>
        <w:ind w:firstLine="720"/>
        <w:rPr>
          <w:sz w:val="26"/>
          <w:szCs w:val="26"/>
        </w:rPr>
      </w:pPr>
      <w:r w:rsidRPr="00CA6507">
        <w:rPr>
          <w:sz w:val="26"/>
          <w:szCs w:val="26"/>
        </w:rPr>
        <w:t>No comments were received regarding the manner in which the infrastructure replacement will be accelerated.</w:t>
      </w:r>
    </w:p>
    <w:p w14:paraId="7A5EE1F4" w14:textId="77777777" w:rsidR="00992684" w:rsidRPr="00F54DF8" w:rsidRDefault="00992684" w:rsidP="00992684">
      <w:pPr>
        <w:pStyle w:val="p7"/>
        <w:widowControl/>
        <w:tabs>
          <w:tab w:val="clear" w:pos="1133"/>
          <w:tab w:val="left" w:pos="720"/>
          <w:tab w:val="left" w:pos="1350"/>
          <w:tab w:val="left" w:pos="1440"/>
          <w:tab w:val="left" w:pos="1530"/>
        </w:tabs>
        <w:spacing w:line="360" w:lineRule="auto"/>
        <w:ind w:left="0" w:firstLine="0"/>
        <w:rPr>
          <w:sz w:val="26"/>
          <w:szCs w:val="26"/>
        </w:rPr>
      </w:pPr>
    </w:p>
    <w:p w14:paraId="58215E18" w14:textId="19DB4A94" w:rsidR="00992684" w:rsidRDefault="00992684"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0CC8CB1D" w14:textId="77777777" w:rsidR="008F2D98" w:rsidRPr="00F54DF8" w:rsidRDefault="008F2D98" w:rsidP="00B37B28">
      <w:pPr>
        <w:pStyle w:val="p7"/>
        <w:keepNext/>
        <w:widowControl/>
        <w:tabs>
          <w:tab w:val="clear" w:pos="1133"/>
          <w:tab w:val="left" w:pos="720"/>
          <w:tab w:val="left" w:pos="1350"/>
          <w:tab w:val="left" w:pos="1440"/>
          <w:tab w:val="left" w:pos="1530"/>
        </w:tabs>
        <w:spacing w:line="360" w:lineRule="auto"/>
        <w:ind w:left="346" w:hanging="346"/>
        <w:rPr>
          <w:b/>
          <w:sz w:val="26"/>
          <w:szCs w:val="26"/>
        </w:rPr>
      </w:pPr>
    </w:p>
    <w:p w14:paraId="132395F0" w14:textId="2A65848D" w:rsidR="00992684" w:rsidRDefault="00992684" w:rsidP="00CA6507">
      <w:pPr>
        <w:pStyle w:val="p2"/>
        <w:widowControl/>
        <w:spacing w:line="360" w:lineRule="auto"/>
        <w:ind w:firstLine="720"/>
        <w:rPr>
          <w:sz w:val="26"/>
          <w:szCs w:val="26"/>
        </w:rPr>
      </w:pPr>
      <w:r w:rsidRPr="00F54DF8">
        <w:rPr>
          <w:sz w:val="26"/>
          <w:szCs w:val="26"/>
        </w:rPr>
        <w:t xml:space="preserve">Upon review </w:t>
      </w:r>
      <w:r w:rsidRPr="00A1285E">
        <w:rPr>
          <w:sz w:val="26"/>
          <w:szCs w:val="26"/>
        </w:rPr>
        <w:t xml:space="preserve">of </w:t>
      </w:r>
      <w:r w:rsidR="00272A4E" w:rsidRPr="00A1285E">
        <w:rPr>
          <w:sz w:val="26"/>
          <w:szCs w:val="26"/>
        </w:rPr>
        <w:t>PPL’s</w:t>
      </w:r>
      <w:r w:rsidRPr="00A1285E">
        <w:rPr>
          <w:sz w:val="26"/>
          <w:szCs w:val="26"/>
        </w:rPr>
        <w:t xml:space="preserve"> </w:t>
      </w:r>
      <w:r w:rsidR="008F2D98">
        <w:rPr>
          <w:sz w:val="26"/>
          <w:szCs w:val="26"/>
        </w:rPr>
        <w:t>Second LTIIP</w:t>
      </w:r>
      <w:r w:rsidR="00E964BB">
        <w:rPr>
          <w:sz w:val="26"/>
          <w:szCs w:val="26"/>
        </w:rPr>
        <w:t xml:space="preserve"> and supplemental information filed</w:t>
      </w:r>
      <w:r w:rsidRPr="00A1285E">
        <w:rPr>
          <w:sz w:val="26"/>
          <w:szCs w:val="26"/>
        </w:rPr>
        <w:t xml:space="preserve">, the Commission finds that </w:t>
      </w:r>
      <w:r w:rsidR="00272A4E" w:rsidRPr="00A1285E">
        <w:rPr>
          <w:sz w:val="26"/>
          <w:szCs w:val="26"/>
        </w:rPr>
        <w:t>PPL’s</w:t>
      </w:r>
      <w:r w:rsidRPr="00A1285E">
        <w:rPr>
          <w:sz w:val="26"/>
          <w:szCs w:val="26"/>
        </w:rPr>
        <w:t xml:space="preserve"> </w:t>
      </w:r>
      <w:r w:rsidR="008F2D98">
        <w:rPr>
          <w:sz w:val="26"/>
          <w:szCs w:val="26"/>
        </w:rPr>
        <w:t xml:space="preserve">Second </w:t>
      </w:r>
      <w:r w:rsidR="00E50584">
        <w:rPr>
          <w:sz w:val="26"/>
          <w:szCs w:val="26"/>
        </w:rPr>
        <w:t>LTIIP</w:t>
      </w:r>
      <w:r w:rsidR="008F2D98">
        <w:rPr>
          <w:sz w:val="26"/>
          <w:szCs w:val="26"/>
        </w:rPr>
        <w:t xml:space="preserve"> </w:t>
      </w:r>
      <w:r>
        <w:rPr>
          <w:sz w:val="26"/>
          <w:szCs w:val="26"/>
        </w:rPr>
        <w:t xml:space="preserve">fulfills the </w:t>
      </w:r>
      <w:r w:rsidRPr="00F54DF8">
        <w:rPr>
          <w:sz w:val="26"/>
          <w:szCs w:val="26"/>
        </w:rPr>
        <w:t xml:space="preserve">requirements of </w:t>
      </w:r>
      <w:r w:rsidRPr="00C01398">
        <w:rPr>
          <w:sz w:val="26"/>
          <w:szCs w:val="26"/>
        </w:rPr>
        <w:t>52 Pa. Code §</w:t>
      </w:r>
      <w:r>
        <w:rPr>
          <w:sz w:val="26"/>
          <w:szCs w:val="26"/>
        </w:rPr>
        <w:t>§</w:t>
      </w:r>
      <w:r w:rsidR="00E964BB">
        <w:rPr>
          <w:sz w:val="26"/>
          <w:szCs w:val="26"/>
        </w:rPr>
        <w:t> </w:t>
      </w:r>
      <w:r w:rsidRPr="00C01398">
        <w:rPr>
          <w:sz w:val="26"/>
          <w:szCs w:val="26"/>
        </w:rPr>
        <w:t>121.3</w:t>
      </w:r>
      <w:r>
        <w:rPr>
          <w:sz w:val="26"/>
          <w:szCs w:val="26"/>
        </w:rPr>
        <w:t>(a)(6)</w:t>
      </w:r>
      <w:r w:rsidRPr="00F54DF8">
        <w:rPr>
          <w:sz w:val="26"/>
          <w:szCs w:val="26"/>
        </w:rPr>
        <w:t xml:space="preserve"> </w:t>
      </w:r>
      <w:r>
        <w:rPr>
          <w:sz w:val="26"/>
          <w:szCs w:val="26"/>
        </w:rPr>
        <w:t>by providing</w:t>
      </w:r>
      <w:r w:rsidRPr="00F54DF8">
        <w:rPr>
          <w:sz w:val="26"/>
          <w:szCs w:val="26"/>
        </w:rPr>
        <w:t xml:space="preserve"> </w:t>
      </w:r>
      <w:r>
        <w:rPr>
          <w:sz w:val="26"/>
          <w:szCs w:val="26"/>
        </w:rPr>
        <w:t>a</w:t>
      </w:r>
      <w:r w:rsidRPr="00F54DF8">
        <w:rPr>
          <w:sz w:val="26"/>
          <w:szCs w:val="26"/>
        </w:rPr>
        <w:t xml:space="preserve"> description of the manner in which infrastructure </w:t>
      </w:r>
      <w:r w:rsidRPr="00F54DF8">
        <w:rPr>
          <w:sz w:val="26"/>
          <w:szCs w:val="26"/>
        </w:rPr>
        <w:lastRenderedPageBreak/>
        <w:t xml:space="preserve">replacement will be accelerated and how repair, improvement, or replacement will ensure and maintain adequate, efficient, safe, reliable, and reasonable service to customers.   </w:t>
      </w:r>
    </w:p>
    <w:p w14:paraId="219CC145" w14:textId="77777777" w:rsidR="00992684" w:rsidRDefault="00992684" w:rsidP="005115BD">
      <w:pPr>
        <w:pStyle w:val="p2"/>
        <w:widowControl/>
        <w:spacing w:line="360" w:lineRule="auto"/>
        <w:ind w:firstLine="720"/>
        <w:rPr>
          <w:sz w:val="26"/>
          <w:szCs w:val="26"/>
        </w:rPr>
      </w:pPr>
    </w:p>
    <w:p w14:paraId="70BEABAD" w14:textId="77777777" w:rsidR="0077455C" w:rsidRPr="00F54DF8" w:rsidRDefault="00135912" w:rsidP="00FB0F11">
      <w:pPr>
        <w:pStyle w:val="p2"/>
        <w:keepNext/>
        <w:widowControl/>
        <w:spacing w:line="360" w:lineRule="auto"/>
        <w:ind w:firstLine="0"/>
        <w:rPr>
          <w:b/>
          <w:sz w:val="26"/>
          <w:szCs w:val="26"/>
        </w:rPr>
      </w:pPr>
      <w:r w:rsidRPr="00F54DF8">
        <w:rPr>
          <w:b/>
          <w:sz w:val="26"/>
          <w:szCs w:val="26"/>
        </w:rPr>
        <w:t xml:space="preserve">(7) </w:t>
      </w:r>
      <w:r w:rsidR="0077455C" w:rsidRPr="00F54DF8">
        <w:rPr>
          <w:b/>
          <w:sz w:val="26"/>
          <w:szCs w:val="26"/>
        </w:rPr>
        <w:t>WORKFORCE MANAGEMENT AND TRAINING PROGRAM</w:t>
      </w:r>
    </w:p>
    <w:p w14:paraId="5DCD0322" w14:textId="77777777" w:rsidR="0077455C" w:rsidRPr="00F54DF8" w:rsidRDefault="0077455C" w:rsidP="00597F51">
      <w:pPr>
        <w:pStyle w:val="p2"/>
        <w:keepNext/>
        <w:widowControl/>
        <w:spacing w:line="360" w:lineRule="auto"/>
        <w:ind w:firstLine="0"/>
        <w:rPr>
          <w:sz w:val="26"/>
          <w:szCs w:val="26"/>
        </w:rPr>
      </w:pPr>
    </w:p>
    <w:p w14:paraId="5C1AE532" w14:textId="2AAF0641" w:rsidR="00FB0F11" w:rsidRDefault="00272A4E" w:rsidP="00B37B28">
      <w:pPr>
        <w:pStyle w:val="p2"/>
        <w:keepNext/>
        <w:widowControl/>
        <w:tabs>
          <w:tab w:val="left" w:pos="720"/>
          <w:tab w:val="left" w:pos="810"/>
        </w:tabs>
        <w:spacing w:line="360" w:lineRule="auto"/>
        <w:ind w:firstLine="0"/>
        <w:rPr>
          <w:b/>
          <w:sz w:val="26"/>
          <w:szCs w:val="26"/>
        </w:rPr>
      </w:pPr>
      <w:r w:rsidRPr="00A1285E">
        <w:rPr>
          <w:b/>
          <w:sz w:val="26"/>
          <w:szCs w:val="26"/>
        </w:rPr>
        <w:t>PPL’s</w:t>
      </w:r>
      <w:r w:rsidR="00B3173B" w:rsidRPr="00A1285E">
        <w:rPr>
          <w:b/>
          <w:sz w:val="26"/>
          <w:szCs w:val="26"/>
        </w:rPr>
        <w:t xml:space="preserve"> </w:t>
      </w:r>
      <w:r w:rsidR="00F54DF8" w:rsidRPr="00A1285E">
        <w:rPr>
          <w:b/>
          <w:sz w:val="26"/>
          <w:szCs w:val="26"/>
        </w:rPr>
        <w:t>Position</w:t>
      </w:r>
    </w:p>
    <w:p w14:paraId="178FB1D3" w14:textId="77777777" w:rsidR="00E964BB" w:rsidRDefault="00E964BB" w:rsidP="00B37B28">
      <w:pPr>
        <w:pStyle w:val="p2"/>
        <w:keepNext/>
        <w:widowControl/>
        <w:tabs>
          <w:tab w:val="left" w:pos="720"/>
          <w:tab w:val="left" w:pos="810"/>
        </w:tabs>
        <w:spacing w:line="360" w:lineRule="auto"/>
        <w:ind w:firstLine="0"/>
        <w:rPr>
          <w:b/>
          <w:sz w:val="26"/>
          <w:szCs w:val="26"/>
        </w:rPr>
      </w:pPr>
    </w:p>
    <w:p w14:paraId="66B80E97" w14:textId="660C8CE2" w:rsidR="00FB0F11" w:rsidRDefault="00E964BB" w:rsidP="00B37B28">
      <w:pPr>
        <w:pStyle w:val="p2"/>
        <w:spacing w:line="360" w:lineRule="auto"/>
        <w:ind w:firstLine="720"/>
        <w:rPr>
          <w:sz w:val="26"/>
          <w:szCs w:val="26"/>
        </w:rPr>
      </w:pPr>
      <w:r>
        <w:rPr>
          <w:sz w:val="26"/>
          <w:szCs w:val="26"/>
        </w:rPr>
        <w:t>PPL p</w:t>
      </w:r>
      <w:r w:rsidR="00FB0F11">
        <w:rPr>
          <w:sz w:val="26"/>
          <w:szCs w:val="26"/>
        </w:rPr>
        <w:t>rovided a description of a rigorous formal training and evaluation process administered for all qualified electrical workers, as defined by OSHA 29 CFR 1910.2</w:t>
      </w:r>
      <w:r w:rsidR="00DB47DB">
        <w:rPr>
          <w:sz w:val="26"/>
          <w:szCs w:val="26"/>
        </w:rPr>
        <w:t>69</w:t>
      </w:r>
      <w:r w:rsidR="00FB0F11">
        <w:rPr>
          <w:sz w:val="26"/>
          <w:szCs w:val="26"/>
        </w:rPr>
        <w:t xml:space="preserve"> Electrical Power Generation, Transmission and Distribution.  PPL</w:t>
      </w:r>
      <w:r w:rsidR="007B7641">
        <w:rPr>
          <w:sz w:val="26"/>
          <w:szCs w:val="26"/>
        </w:rPr>
        <w:t>’s</w:t>
      </w:r>
      <w:r w:rsidR="00FB0F11">
        <w:rPr>
          <w:sz w:val="26"/>
          <w:szCs w:val="26"/>
        </w:rPr>
        <w:t xml:space="preserve"> formal training programs are administered by a group of </w:t>
      </w:r>
      <w:r w:rsidR="007B7641">
        <w:rPr>
          <w:sz w:val="26"/>
          <w:szCs w:val="26"/>
        </w:rPr>
        <w:t>7 full time</w:t>
      </w:r>
      <w:r w:rsidR="00FB0F11">
        <w:rPr>
          <w:sz w:val="26"/>
          <w:szCs w:val="26"/>
        </w:rPr>
        <w:t xml:space="preserve"> employees who lead the design and development of the programs with input from craft employees from the field.  The training, which includes classroom theory and hands-on fieldwork, is delivered in phases over varying lengths of time depending on the subject matter.  The trainees are evaluated throughout the program through written or performance examinations.  An employee must complete each training module prior to progressing to the next phase of training.  </w:t>
      </w:r>
    </w:p>
    <w:p w14:paraId="401688C7" w14:textId="77777777" w:rsidR="00557FB3" w:rsidRDefault="00557FB3" w:rsidP="00B37B28">
      <w:pPr>
        <w:pStyle w:val="p2"/>
        <w:spacing w:line="360" w:lineRule="auto"/>
        <w:ind w:firstLine="720"/>
        <w:rPr>
          <w:sz w:val="26"/>
          <w:szCs w:val="26"/>
        </w:rPr>
      </w:pPr>
    </w:p>
    <w:p w14:paraId="56EDEF64" w14:textId="20DA4FC1" w:rsidR="00FB0F11" w:rsidRDefault="00557FB3" w:rsidP="00B37B28">
      <w:pPr>
        <w:pStyle w:val="p2"/>
        <w:spacing w:line="360" w:lineRule="auto"/>
        <w:ind w:firstLine="720"/>
        <w:rPr>
          <w:sz w:val="26"/>
          <w:szCs w:val="26"/>
        </w:rPr>
      </w:pPr>
      <w:r>
        <w:rPr>
          <w:sz w:val="26"/>
          <w:szCs w:val="26"/>
        </w:rPr>
        <w:t>PPL’s t</w:t>
      </w:r>
      <w:r w:rsidR="00FB0F11">
        <w:rPr>
          <w:sz w:val="26"/>
          <w:szCs w:val="26"/>
        </w:rPr>
        <w:t xml:space="preserve">rainees in key programs must complete additional skills assessments and are evaluated by a panel of knowledgeable field supervisors and experienced bargaining unit craft members.  </w:t>
      </w:r>
      <w:r w:rsidR="007B7641">
        <w:rPr>
          <w:sz w:val="26"/>
          <w:szCs w:val="26"/>
        </w:rPr>
        <w:t xml:space="preserve">Over the next 5 years, PPL </w:t>
      </w:r>
      <w:r>
        <w:rPr>
          <w:sz w:val="26"/>
          <w:szCs w:val="26"/>
        </w:rPr>
        <w:t>aver</w:t>
      </w:r>
      <w:r w:rsidR="00CE66BE">
        <w:rPr>
          <w:sz w:val="26"/>
          <w:szCs w:val="26"/>
        </w:rPr>
        <w:t>red</w:t>
      </w:r>
      <w:r>
        <w:rPr>
          <w:sz w:val="26"/>
          <w:szCs w:val="26"/>
        </w:rPr>
        <w:t xml:space="preserve"> it </w:t>
      </w:r>
      <w:r w:rsidR="007B7641">
        <w:rPr>
          <w:sz w:val="26"/>
          <w:szCs w:val="26"/>
        </w:rPr>
        <w:t xml:space="preserve">will be executing a resource strategy </w:t>
      </w:r>
      <w:r>
        <w:rPr>
          <w:sz w:val="26"/>
          <w:szCs w:val="26"/>
        </w:rPr>
        <w:t>that</w:t>
      </w:r>
      <w:r w:rsidR="007B7641">
        <w:rPr>
          <w:sz w:val="26"/>
          <w:szCs w:val="26"/>
        </w:rPr>
        <w:t xml:space="preserve"> includes formal</w:t>
      </w:r>
      <w:r>
        <w:rPr>
          <w:sz w:val="26"/>
          <w:szCs w:val="26"/>
        </w:rPr>
        <w:t xml:space="preserve"> </w:t>
      </w:r>
      <w:r w:rsidR="007B7641">
        <w:rPr>
          <w:sz w:val="26"/>
          <w:szCs w:val="26"/>
        </w:rPr>
        <w:t>training classes for newly</w:t>
      </w:r>
      <w:r>
        <w:rPr>
          <w:sz w:val="26"/>
          <w:szCs w:val="26"/>
        </w:rPr>
        <w:t>-</w:t>
      </w:r>
      <w:r w:rsidR="007B7641">
        <w:rPr>
          <w:sz w:val="26"/>
          <w:szCs w:val="26"/>
        </w:rPr>
        <w:t xml:space="preserve">hired employees in preparation for </w:t>
      </w:r>
      <w:r w:rsidR="00A54F42">
        <w:rPr>
          <w:sz w:val="26"/>
          <w:szCs w:val="26"/>
        </w:rPr>
        <w:t>anticipated</w:t>
      </w:r>
      <w:r w:rsidR="007B7641">
        <w:rPr>
          <w:sz w:val="26"/>
          <w:szCs w:val="26"/>
        </w:rPr>
        <w:t xml:space="preserve"> employee attrition.</w:t>
      </w:r>
      <w:r w:rsidR="00FB0F11">
        <w:rPr>
          <w:sz w:val="26"/>
          <w:szCs w:val="26"/>
        </w:rPr>
        <w:t xml:space="preserve">     </w:t>
      </w:r>
    </w:p>
    <w:p w14:paraId="7A4612FE" w14:textId="77777777" w:rsidR="00557FB3" w:rsidRDefault="00557FB3" w:rsidP="00B37B28">
      <w:pPr>
        <w:pStyle w:val="p2"/>
        <w:spacing w:line="360" w:lineRule="auto"/>
        <w:ind w:firstLine="720"/>
        <w:rPr>
          <w:sz w:val="26"/>
          <w:szCs w:val="26"/>
        </w:rPr>
      </w:pPr>
    </w:p>
    <w:p w14:paraId="0105AA4C" w14:textId="03F9C26E" w:rsidR="00FB0F11" w:rsidRDefault="00821A03" w:rsidP="00B37B28">
      <w:pPr>
        <w:pStyle w:val="p2"/>
        <w:spacing w:line="360" w:lineRule="auto"/>
        <w:ind w:firstLine="720"/>
        <w:rPr>
          <w:sz w:val="26"/>
          <w:szCs w:val="26"/>
        </w:rPr>
      </w:pPr>
      <w:r>
        <w:rPr>
          <w:sz w:val="26"/>
          <w:szCs w:val="26"/>
        </w:rPr>
        <w:t>PPL’s</w:t>
      </w:r>
      <w:r w:rsidR="00795A40">
        <w:rPr>
          <w:sz w:val="26"/>
          <w:szCs w:val="26"/>
        </w:rPr>
        <w:t xml:space="preserve"> </w:t>
      </w:r>
      <w:r w:rsidR="00A54F42">
        <w:rPr>
          <w:sz w:val="26"/>
          <w:szCs w:val="26"/>
        </w:rPr>
        <w:t xml:space="preserve">Sourcing department </w:t>
      </w:r>
      <w:r w:rsidR="00FB0F11">
        <w:rPr>
          <w:sz w:val="26"/>
          <w:szCs w:val="26"/>
        </w:rPr>
        <w:t xml:space="preserve">administers a standard process for soliciting contractors to perform work identified to be completed by independent contractors.  </w:t>
      </w:r>
      <w:r w:rsidR="00557FB3">
        <w:rPr>
          <w:sz w:val="26"/>
          <w:szCs w:val="26"/>
        </w:rPr>
        <w:t>PPL’s</w:t>
      </w:r>
      <w:r w:rsidR="00A54F42">
        <w:rPr>
          <w:sz w:val="26"/>
          <w:szCs w:val="26"/>
        </w:rPr>
        <w:t xml:space="preserve"> Request for Proposal (RFP) process </w:t>
      </w:r>
      <w:r w:rsidR="00FB0F11">
        <w:rPr>
          <w:sz w:val="26"/>
          <w:szCs w:val="26"/>
        </w:rPr>
        <w:t>includes</w:t>
      </w:r>
      <w:r w:rsidR="00557FB3">
        <w:rPr>
          <w:sz w:val="26"/>
          <w:szCs w:val="26"/>
        </w:rPr>
        <w:t>,</w:t>
      </w:r>
      <w:r w:rsidR="00FB0F11">
        <w:rPr>
          <w:sz w:val="26"/>
          <w:szCs w:val="26"/>
        </w:rPr>
        <w:t xml:space="preserve"> </w:t>
      </w:r>
      <w:r w:rsidR="00A54F42">
        <w:rPr>
          <w:sz w:val="26"/>
          <w:szCs w:val="26"/>
        </w:rPr>
        <w:t xml:space="preserve">but </w:t>
      </w:r>
      <w:r w:rsidR="00557FB3">
        <w:rPr>
          <w:sz w:val="26"/>
          <w:szCs w:val="26"/>
        </w:rPr>
        <w:t xml:space="preserve">is </w:t>
      </w:r>
      <w:r w:rsidR="00A54F42">
        <w:rPr>
          <w:sz w:val="26"/>
          <w:szCs w:val="26"/>
        </w:rPr>
        <w:t>not limited to</w:t>
      </w:r>
      <w:r w:rsidR="00557FB3">
        <w:rPr>
          <w:sz w:val="26"/>
          <w:szCs w:val="26"/>
        </w:rPr>
        <w:t>,</w:t>
      </w:r>
      <w:r w:rsidR="00A54F42">
        <w:rPr>
          <w:sz w:val="26"/>
          <w:szCs w:val="26"/>
        </w:rPr>
        <w:t xml:space="preserve"> </w:t>
      </w:r>
      <w:r w:rsidR="00557FB3">
        <w:rPr>
          <w:sz w:val="26"/>
          <w:szCs w:val="26"/>
        </w:rPr>
        <w:t xml:space="preserve">an </w:t>
      </w:r>
      <w:r w:rsidR="00FB0F11">
        <w:rPr>
          <w:sz w:val="26"/>
          <w:szCs w:val="26"/>
        </w:rPr>
        <w:t>evaluat</w:t>
      </w:r>
      <w:r w:rsidR="00557FB3">
        <w:rPr>
          <w:sz w:val="26"/>
          <w:szCs w:val="26"/>
        </w:rPr>
        <w:t>ion of</w:t>
      </w:r>
      <w:r w:rsidR="00FB0F11">
        <w:rPr>
          <w:sz w:val="26"/>
          <w:szCs w:val="26"/>
        </w:rPr>
        <w:t xml:space="preserve"> the technical</w:t>
      </w:r>
      <w:r w:rsidR="00A54F42">
        <w:rPr>
          <w:sz w:val="26"/>
          <w:szCs w:val="26"/>
        </w:rPr>
        <w:t>,</w:t>
      </w:r>
      <w:r w:rsidR="00FB0F11">
        <w:rPr>
          <w:sz w:val="26"/>
          <w:szCs w:val="26"/>
        </w:rPr>
        <w:t xml:space="preserve"> financial</w:t>
      </w:r>
      <w:r w:rsidR="00A54F42">
        <w:rPr>
          <w:sz w:val="26"/>
          <w:szCs w:val="26"/>
        </w:rPr>
        <w:t xml:space="preserve">, and level of training </w:t>
      </w:r>
      <w:r w:rsidR="00FB0F11">
        <w:rPr>
          <w:sz w:val="26"/>
          <w:szCs w:val="26"/>
        </w:rPr>
        <w:t xml:space="preserve">qualifications </w:t>
      </w:r>
      <w:r w:rsidR="00A54F42">
        <w:rPr>
          <w:sz w:val="26"/>
          <w:szCs w:val="26"/>
        </w:rPr>
        <w:t>of the contractors and their employees</w:t>
      </w:r>
      <w:r w:rsidR="00E853BF">
        <w:rPr>
          <w:sz w:val="26"/>
          <w:szCs w:val="26"/>
        </w:rPr>
        <w:t xml:space="preserve"> performing the contracted work</w:t>
      </w:r>
      <w:r w:rsidR="00FB0F11">
        <w:rPr>
          <w:sz w:val="26"/>
          <w:szCs w:val="26"/>
        </w:rPr>
        <w:t xml:space="preserve">.  </w:t>
      </w:r>
      <w:r w:rsidR="00557FB3">
        <w:rPr>
          <w:sz w:val="26"/>
          <w:szCs w:val="26"/>
        </w:rPr>
        <w:t>PPL note</w:t>
      </w:r>
      <w:r w:rsidR="00CE66BE">
        <w:rPr>
          <w:sz w:val="26"/>
          <w:szCs w:val="26"/>
        </w:rPr>
        <w:t>d</w:t>
      </w:r>
      <w:r w:rsidR="00557FB3">
        <w:rPr>
          <w:sz w:val="26"/>
          <w:szCs w:val="26"/>
        </w:rPr>
        <w:t xml:space="preserve"> that m</w:t>
      </w:r>
      <w:r w:rsidR="00E853BF">
        <w:rPr>
          <w:sz w:val="26"/>
          <w:szCs w:val="26"/>
        </w:rPr>
        <w:t xml:space="preserve">ost independent contractors employ personnel through the building trades, which includes Union apprenticeship </w:t>
      </w:r>
      <w:r w:rsidR="00E853BF">
        <w:rPr>
          <w:sz w:val="26"/>
          <w:szCs w:val="26"/>
        </w:rPr>
        <w:lastRenderedPageBreak/>
        <w:t xml:space="preserve">programs.  </w:t>
      </w:r>
      <w:r w:rsidR="00557FB3">
        <w:rPr>
          <w:sz w:val="26"/>
          <w:szCs w:val="26"/>
        </w:rPr>
        <w:t>PPL note</w:t>
      </w:r>
      <w:r w:rsidR="00CE66BE">
        <w:rPr>
          <w:sz w:val="26"/>
          <w:szCs w:val="26"/>
        </w:rPr>
        <w:t>d</w:t>
      </w:r>
      <w:r w:rsidR="00557FB3">
        <w:rPr>
          <w:sz w:val="26"/>
          <w:szCs w:val="26"/>
        </w:rPr>
        <w:t xml:space="preserve"> that e</w:t>
      </w:r>
      <w:r w:rsidR="00FB0F11">
        <w:rPr>
          <w:sz w:val="26"/>
          <w:szCs w:val="26"/>
        </w:rPr>
        <w:t xml:space="preserve">mployee qualification programs for non-union contractors are stringently reviewed to assess the contractor’s training program, such as on the job training and certification programs.  </w:t>
      </w:r>
    </w:p>
    <w:p w14:paraId="0E1C5532" w14:textId="77777777" w:rsidR="00557FB3" w:rsidRDefault="00557FB3" w:rsidP="00B37B28">
      <w:pPr>
        <w:pStyle w:val="p2"/>
        <w:spacing w:line="360" w:lineRule="auto"/>
        <w:ind w:firstLine="720"/>
        <w:rPr>
          <w:sz w:val="26"/>
          <w:szCs w:val="26"/>
        </w:rPr>
      </w:pPr>
    </w:p>
    <w:p w14:paraId="556052FF" w14:textId="4E3247BE" w:rsidR="00FB0F11" w:rsidRDefault="00FB0F11" w:rsidP="00B37B28">
      <w:pPr>
        <w:pStyle w:val="p2"/>
        <w:spacing w:line="360" w:lineRule="auto"/>
        <w:ind w:firstLine="720"/>
        <w:rPr>
          <w:sz w:val="26"/>
          <w:szCs w:val="26"/>
        </w:rPr>
      </w:pPr>
      <w:r>
        <w:rPr>
          <w:sz w:val="26"/>
          <w:szCs w:val="26"/>
        </w:rPr>
        <w:t xml:space="preserve">PPL </w:t>
      </w:r>
      <w:r w:rsidR="00CE66BE">
        <w:rPr>
          <w:sz w:val="26"/>
          <w:szCs w:val="26"/>
        </w:rPr>
        <w:t xml:space="preserve">noted that it </w:t>
      </w:r>
      <w:r>
        <w:rPr>
          <w:sz w:val="26"/>
          <w:szCs w:val="26"/>
        </w:rPr>
        <w:t>monitors contractors</w:t>
      </w:r>
      <w:r w:rsidR="00557FB3">
        <w:rPr>
          <w:sz w:val="26"/>
          <w:szCs w:val="26"/>
        </w:rPr>
        <w:t>’</w:t>
      </w:r>
      <w:r>
        <w:rPr>
          <w:sz w:val="26"/>
          <w:szCs w:val="26"/>
        </w:rPr>
        <w:t xml:space="preserve"> performance through several activities that may include</w:t>
      </w:r>
      <w:r w:rsidR="00557FB3">
        <w:rPr>
          <w:sz w:val="26"/>
          <w:szCs w:val="26"/>
        </w:rPr>
        <w:t>:</w:t>
      </w:r>
      <w:r>
        <w:rPr>
          <w:sz w:val="26"/>
          <w:szCs w:val="26"/>
        </w:rPr>
        <w:t xml:space="preserve"> direct job oversight through on-site supervision</w:t>
      </w:r>
      <w:r w:rsidR="00557FB3">
        <w:rPr>
          <w:sz w:val="26"/>
          <w:szCs w:val="26"/>
        </w:rPr>
        <w:t>;</w:t>
      </w:r>
      <w:r>
        <w:rPr>
          <w:sz w:val="26"/>
          <w:szCs w:val="26"/>
        </w:rPr>
        <w:t xml:space="preserve"> monthly </w:t>
      </w:r>
      <w:r w:rsidR="00E853BF">
        <w:rPr>
          <w:sz w:val="26"/>
          <w:szCs w:val="26"/>
        </w:rPr>
        <w:t xml:space="preserve">contractor performance scorecards that evaluate contractors work performance and </w:t>
      </w:r>
      <w:r>
        <w:rPr>
          <w:sz w:val="26"/>
          <w:szCs w:val="26"/>
        </w:rPr>
        <w:t>contractual expectations</w:t>
      </w:r>
      <w:r w:rsidR="00557FB3">
        <w:rPr>
          <w:sz w:val="26"/>
          <w:szCs w:val="26"/>
        </w:rPr>
        <w:t>;</w:t>
      </w:r>
      <w:r w:rsidR="00E853BF">
        <w:rPr>
          <w:sz w:val="26"/>
          <w:szCs w:val="26"/>
        </w:rPr>
        <w:t xml:space="preserve"> and having a final acceptance of work by completing a “Project Quality Evaluation Form</w:t>
      </w:r>
      <w:r w:rsidR="00557FB3">
        <w:rPr>
          <w:sz w:val="26"/>
          <w:szCs w:val="26"/>
        </w:rPr>
        <w:t>.</w:t>
      </w:r>
      <w:r w:rsidR="00E853BF">
        <w:rPr>
          <w:sz w:val="26"/>
          <w:szCs w:val="26"/>
        </w:rPr>
        <w:t>”</w:t>
      </w:r>
      <w:r>
        <w:rPr>
          <w:sz w:val="26"/>
          <w:szCs w:val="26"/>
        </w:rPr>
        <w:t xml:space="preserve"> </w:t>
      </w:r>
    </w:p>
    <w:p w14:paraId="59B06317" w14:textId="77777777" w:rsidR="0077455C" w:rsidRPr="00F54DF8" w:rsidRDefault="0077455C" w:rsidP="00597F51">
      <w:pPr>
        <w:pStyle w:val="p2"/>
        <w:keepNext/>
        <w:widowControl/>
        <w:tabs>
          <w:tab w:val="left" w:pos="720"/>
        </w:tabs>
        <w:spacing w:line="360" w:lineRule="auto"/>
        <w:ind w:firstLine="0"/>
        <w:rPr>
          <w:b/>
          <w:sz w:val="26"/>
          <w:szCs w:val="26"/>
        </w:rPr>
      </w:pPr>
    </w:p>
    <w:p w14:paraId="26C01CB2" w14:textId="3503A513" w:rsidR="0077455C" w:rsidRDefault="0077455C" w:rsidP="00B37B28">
      <w:pPr>
        <w:pStyle w:val="p2"/>
        <w:keepNext/>
        <w:widowControl/>
        <w:tabs>
          <w:tab w:val="left" w:pos="720"/>
        </w:tabs>
        <w:spacing w:line="360" w:lineRule="auto"/>
        <w:ind w:firstLine="0"/>
        <w:rPr>
          <w:b/>
          <w:sz w:val="26"/>
          <w:szCs w:val="26"/>
        </w:rPr>
      </w:pPr>
      <w:r w:rsidRPr="00F54DF8">
        <w:rPr>
          <w:b/>
          <w:sz w:val="26"/>
          <w:szCs w:val="26"/>
        </w:rPr>
        <w:t>Comments</w:t>
      </w:r>
    </w:p>
    <w:p w14:paraId="67E08E9C" w14:textId="77777777" w:rsidR="00386494" w:rsidRPr="00F54DF8" w:rsidRDefault="00386494" w:rsidP="00B37B28">
      <w:pPr>
        <w:pStyle w:val="p2"/>
        <w:keepNext/>
        <w:widowControl/>
        <w:tabs>
          <w:tab w:val="left" w:pos="720"/>
        </w:tabs>
        <w:spacing w:line="360" w:lineRule="auto"/>
        <w:ind w:firstLine="0"/>
        <w:rPr>
          <w:sz w:val="26"/>
          <w:szCs w:val="26"/>
        </w:rPr>
      </w:pPr>
    </w:p>
    <w:p w14:paraId="33199B5A" w14:textId="5F848BA0" w:rsidR="0077455C" w:rsidRPr="00FB0F11" w:rsidRDefault="0077455C" w:rsidP="00FB0F11">
      <w:pPr>
        <w:pStyle w:val="p2"/>
        <w:widowControl/>
        <w:spacing w:line="360" w:lineRule="auto"/>
        <w:ind w:firstLine="720"/>
        <w:rPr>
          <w:sz w:val="26"/>
          <w:szCs w:val="26"/>
        </w:rPr>
      </w:pPr>
      <w:r w:rsidRPr="00FB0F11">
        <w:rPr>
          <w:sz w:val="26"/>
          <w:szCs w:val="26"/>
        </w:rPr>
        <w:t>No comments were received regarding the workforce management and</w:t>
      </w:r>
      <w:r w:rsidR="00006A83" w:rsidRPr="00FB0F11">
        <w:rPr>
          <w:sz w:val="26"/>
          <w:szCs w:val="26"/>
        </w:rPr>
        <w:t xml:space="preserve"> </w:t>
      </w:r>
      <w:r w:rsidRPr="00FB0F11">
        <w:rPr>
          <w:sz w:val="26"/>
          <w:szCs w:val="26"/>
        </w:rPr>
        <w:t>training program.</w:t>
      </w:r>
    </w:p>
    <w:p w14:paraId="7869987E" w14:textId="77777777" w:rsidR="0077455C" w:rsidRPr="00F54DF8" w:rsidRDefault="0077455C" w:rsidP="00773D87">
      <w:pPr>
        <w:pStyle w:val="p2"/>
        <w:widowControl/>
        <w:spacing w:line="360" w:lineRule="auto"/>
        <w:ind w:firstLine="0"/>
        <w:rPr>
          <w:sz w:val="26"/>
          <w:szCs w:val="26"/>
        </w:rPr>
      </w:pPr>
    </w:p>
    <w:p w14:paraId="1A58B178" w14:textId="250D4E4F" w:rsidR="0077455C" w:rsidRDefault="0077455C" w:rsidP="00B37B28">
      <w:pPr>
        <w:pStyle w:val="p2"/>
        <w:keepNext/>
        <w:widowControl/>
        <w:tabs>
          <w:tab w:val="left" w:pos="720"/>
        </w:tabs>
        <w:spacing w:line="360" w:lineRule="auto"/>
        <w:ind w:firstLine="0"/>
        <w:rPr>
          <w:b/>
          <w:sz w:val="26"/>
          <w:szCs w:val="26"/>
        </w:rPr>
      </w:pPr>
      <w:r w:rsidRPr="00F54DF8">
        <w:rPr>
          <w:b/>
          <w:sz w:val="26"/>
          <w:szCs w:val="26"/>
        </w:rPr>
        <w:t>Resolution</w:t>
      </w:r>
    </w:p>
    <w:p w14:paraId="0A81F442" w14:textId="77777777" w:rsidR="00386494" w:rsidRPr="00F54DF8" w:rsidRDefault="00386494" w:rsidP="00B37B28">
      <w:pPr>
        <w:pStyle w:val="p2"/>
        <w:keepNext/>
        <w:widowControl/>
        <w:tabs>
          <w:tab w:val="left" w:pos="720"/>
        </w:tabs>
        <w:spacing w:line="360" w:lineRule="auto"/>
        <w:ind w:firstLine="0"/>
        <w:rPr>
          <w:sz w:val="26"/>
          <w:szCs w:val="26"/>
        </w:rPr>
      </w:pPr>
    </w:p>
    <w:p w14:paraId="579CFBFE" w14:textId="4A3910BB" w:rsidR="0077455C" w:rsidRPr="00A1285E" w:rsidRDefault="0077455C" w:rsidP="00CA6507">
      <w:pPr>
        <w:pStyle w:val="p2"/>
        <w:widowControl/>
        <w:spacing w:line="360" w:lineRule="auto"/>
        <w:ind w:firstLine="720"/>
        <w:rPr>
          <w:sz w:val="26"/>
          <w:szCs w:val="26"/>
        </w:rPr>
      </w:pPr>
      <w:r w:rsidRPr="00F54DF8">
        <w:rPr>
          <w:sz w:val="26"/>
          <w:szCs w:val="26"/>
        </w:rPr>
        <w:t xml:space="preserve">Upon review of </w:t>
      </w:r>
      <w:r w:rsidRPr="00A1285E">
        <w:rPr>
          <w:sz w:val="26"/>
          <w:szCs w:val="26"/>
        </w:rPr>
        <w:t xml:space="preserve">the </w:t>
      </w:r>
      <w:r w:rsidR="00272A4E" w:rsidRPr="00A1285E">
        <w:rPr>
          <w:sz w:val="26"/>
          <w:szCs w:val="26"/>
        </w:rPr>
        <w:t>PPL’s</w:t>
      </w:r>
      <w:r w:rsidR="00ED7DFF" w:rsidRPr="00A1285E">
        <w:rPr>
          <w:sz w:val="26"/>
          <w:szCs w:val="26"/>
        </w:rPr>
        <w:t xml:space="preserve"> </w:t>
      </w:r>
      <w:r w:rsidR="00386494">
        <w:rPr>
          <w:sz w:val="26"/>
          <w:szCs w:val="26"/>
        </w:rPr>
        <w:t xml:space="preserve">Second </w:t>
      </w:r>
      <w:r w:rsidR="00E50584">
        <w:rPr>
          <w:sz w:val="26"/>
          <w:szCs w:val="26"/>
        </w:rPr>
        <w:t>LTIIP</w:t>
      </w:r>
      <w:r w:rsidR="00557FB3">
        <w:rPr>
          <w:sz w:val="26"/>
          <w:szCs w:val="26"/>
        </w:rPr>
        <w:t xml:space="preserve"> and the supplemental information filed</w:t>
      </w:r>
      <w:r w:rsidRPr="00A1285E">
        <w:rPr>
          <w:sz w:val="26"/>
          <w:szCs w:val="26"/>
        </w:rPr>
        <w:t xml:space="preserve">, </w:t>
      </w:r>
      <w:r w:rsidR="00B80699" w:rsidRPr="00A1285E">
        <w:rPr>
          <w:sz w:val="26"/>
          <w:szCs w:val="26"/>
        </w:rPr>
        <w:t xml:space="preserve">the Commission finds that </w:t>
      </w:r>
      <w:r w:rsidR="00272A4E" w:rsidRPr="00A1285E">
        <w:rPr>
          <w:sz w:val="26"/>
          <w:szCs w:val="26"/>
        </w:rPr>
        <w:t>PPL’s</w:t>
      </w:r>
      <w:r w:rsidR="00B80699" w:rsidRPr="00A1285E">
        <w:rPr>
          <w:sz w:val="26"/>
          <w:szCs w:val="26"/>
        </w:rPr>
        <w:t xml:space="preserve"> </w:t>
      </w:r>
      <w:r w:rsidR="00386494">
        <w:rPr>
          <w:sz w:val="26"/>
          <w:szCs w:val="26"/>
        </w:rPr>
        <w:t xml:space="preserve">Second </w:t>
      </w:r>
      <w:r w:rsidR="00E50584">
        <w:rPr>
          <w:sz w:val="26"/>
          <w:szCs w:val="26"/>
        </w:rPr>
        <w:t>LTIIP</w:t>
      </w:r>
      <w:r w:rsidR="00B80699" w:rsidRPr="00A1285E">
        <w:rPr>
          <w:sz w:val="26"/>
          <w:szCs w:val="26"/>
        </w:rPr>
        <w:t xml:space="preserve"> fulfills the requirements of 52 Pa. Code §</w:t>
      </w:r>
      <w:r w:rsidR="00557FB3">
        <w:rPr>
          <w:sz w:val="26"/>
          <w:szCs w:val="26"/>
        </w:rPr>
        <w:t> </w:t>
      </w:r>
      <w:r w:rsidR="00B80699" w:rsidRPr="00A1285E">
        <w:rPr>
          <w:sz w:val="26"/>
          <w:szCs w:val="26"/>
        </w:rPr>
        <w:t>121.3(a)(7) by providing a</w:t>
      </w:r>
      <w:r w:rsidRPr="00A1285E">
        <w:rPr>
          <w:sz w:val="26"/>
          <w:szCs w:val="26"/>
        </w:rPr>
        <w:t xml:space="preserve"> workforce management and training program </w:t>
      </w:r>
      <w:r w:rsidR="00B80699" w:rsidRPr="00A1285E">
        <w:rPr>
          <w:sz w:val="26"/>
          <w:szCs w:val="26"/>
        </w:rPr>
        <w:t xml:space="preserve">that is designed to ensure that </w:t>
      </w:r>
      <w:r w:rsidR="00A1285E" w:rsidRPr="00A1285E">
        <w:rPr>
          <w:sz w:val="26"/>
          <w:szCs w:val="26"/>
        </w:rPr>
        <w:t>PPL</w:t>
      </w:r>
      <w:r w:rsidR="00B80699" w:rsidRPr="00A1285E">
        <w:rPr>
          <w:sz w:val="26"/>
          <w:szCs w:val="26"/>
        </w:rPr>
        <w:t xml:space="preserve"> will have access to a qualified workforce to perform the work in a cost</w:t>
      </w:r>
      <w:r w:rsidR="00B80699" w:rsidRPr="00A1285E">
        <w:rPr>
          <w:sz w:val="26"/>
          <w:szCs w:val="26"/>
        </w:rPr>
        <w:noBreakHyphen/>
        <w:t>effective, sage and reliable manner</w:t>
      </w:r>
      <w:r w:rsidRPr="00A1285E">
        <w:rPr>
          <w:sz w:val="26"/>
          <w:szCs w:val="26"/>
        </w:rPr>
        <w:t xml:space="preserve">.  </w:t>
      </w:r>
    </w:p>
    <w:p w14:paraId="3C7C3057" w14:textId="77777777" w:rsidR="00E441C9" w:rsidRPr="00A1285E" w:rsidRDefault="00E441C9" w:rsidP="001810DE">
      <w:pPr>
        <w:pStyle w:val="p7"/>
        <w:widowControl/>
        <w:tabs>
          <w:tab w:val="clear" w:pos="782"/>
          <w:tab w:val="clear" w:pos="1133"/>
          <w:tab w:val="left" w:pos="0"/>
          <w:tab w:val="left" w:pos="720"/>
        </w:tabs>
        <w:spacing w:line="360" w:lineRule="auto"/>
        <w:ind w:left="0" w:firstLine="0"/>
        <w:rPr>
          <w:sz w:val="26"/>
          <w:szCs w:val="26"/>
        </w:rPr>
      </w:pPr>
    </w:p>
    <w:p w14:paraId="0357571F" w14:textId="77777777" w:rsidR="001810DE" w:rsidRPr="00A1285E" w:rsidRDefault="001810DE" w:rsidP="00FB0F11">
      <w:pPr>
        <w:pStyle w:val="p2"/>
        <w:tabs>
          <w:tab w:val="clear" w:pos="1445"/>
        </w:tabs>
        <w:spacing w:line="360" w:lineRule="auto"/>
        <w:ind w:firstLine="0"/>
        <w:rPr>
          <w:b/>
          <w:sz w:val="26"/>
          <w:szCs w:val="26"/>
        </w:rPr>
      </w:pPr>
      <w:r w:rsidRPr="00A1285E">
        <w:rPr>
          <w:b/>
          <w:sz w:val="26"/>
          <w:szCs w:val="26"/>
        </w:rPr>
        <w:t>(8) DESCRIPTION OF OUTREACH AND COORDINATION ACTIVITIES WITH OTHER UTILITIES, PENNDOT AND LOCAL GOVERNMENTS ON PLANNED PROJECTS</w:t>
      </w:r>
    </w:p>
    <w:p w14:paraId="48B5E7C0" w14:textId="77777777" w:rsidR="001810DE" w:rsidRPr="00A1285E" w:rsidRDefault="001810DE" w:rsidP="001810DE">
      <w:pPr>
        <w:pStyle w:val="p2"/>
        <w:keepNext/>
        <w:widowControl/>
        <w:spacing w:line="360" w:lineRule="auto"/>
        <w:ind w:firstLine="0"/>
        <w:rPr>
          <w:b/>
          <w:sz w:val="26"/>
          <w:szCs w:val="26"/>
        </w:rPr>
      </w:pPr>
    </w:p>
    <w:p w14:paraId="05888007" w14:textId="30DD3225" w:rsidR="001810DE" w:rsidRDefault="00272A4E" w:rsidP="001810DE">
      <w:pPr>
        <w:pStyle w:val="p2"/>
        <w:keepNext/>
        <w:widowControl/>
        <w:tabs>
          <w:tab w:val="left" w:pos="720"/>
          <w:tab w:val="left" w:pos="810"/>
        </w:tabs>
        <w:spacing w:line="360" w:lineRule="auto"/>
        <w:ind w:firstLine="0"/>
        <w:rPr>
          <w:b/>
          <w:sz w:val="26"/>
          <w:szCs w:val="26"/>
        </w:rPr>
      </w:pPr>
      <w:r w:rsidRPr="00A1285E">
        <w:rPr>
          <w:b/>
          <w:sz w:val="26"/>
          <w:szCs w:val="26"/>
        </w:rPr>
        <w:t>PPL’s</w:t>
      </w:r>
      <w:r w:rsidR="001810DE" w:rsidRPr="00A1285E">
        <w:rPr>
          <w:b/>
          <w:sz w:val="26"/>
          <w:szCs w:val="26"/>
        </w:rPr>
        <w:t xml:space="preserve"> </w:t>
      </w:r>
      <w:r w:rsidR="00F54DF8" w:rsidRPr="00A1285E">
        <w:rPr>
          <w:b/>
          <w:sz w:val="26"/>
          <w:szCs w:val="26"/>
        </w:rPr>
        <w:t>Position</w:t>
      </w:r>
    </w:p>
    <w:p w14:paraId="30D981DF" w14:textId="77777777" w:rsidR="00386494" w:rsidRPr="00F54DF8" w:rsidRDefault="00386494" w:rsidP="001810DE">
      <w:pPr>
        <w:pStyle w:val="p2"/>
        <w:keepNext/>
        <w:widowControl/>
        <w:tabs>
          <w:tab w:val="left" w:pos="720"/>
          <w:tab w:val="left" w:pos="810"/>
        </w:tabs>
        <w:spacing w:line="360" w:lineRule="auto"/>
        <w:ind w:firstLine="0"/>
        <w:rPr>
          <w:b/>
          <w:sz w:val="26"/>
          <w:szCs w:val="26"/>
        </w:rPr>
      </w:pPr>
    </w:p>
    <w:p w14:paraId="60A446C3" w14:textId="644A731D" w:rsidR="001810DE" w:rsidRDefault="00E2269E" w:rsidP="00FB0F11">
      <w:pPr>
        <w:pStyle w:val="p7"/>
        <w:widowControl/>
        <w:tabs>
          <w:tab w:val="clear" w:pos="782"/>
          <w:tab w:val="clear" w:pos="1133"/>
          <w:tab w:val="left" w:pos="0"/>
          <w:tab w:val="left" w:pos="720"/>
        </w:tabs>
        <w:spacing w:line="360" w:lineRule="auto"/>
        <w:ind w:left="0" w:firstLine="720"/>
        <w:rPr>
          <w:sz w:val="26"/>
          <w:szCs w:val="26"/>
        </w:rPr>
      </w:pPr>
      <w:r w:rsidRPr="00E2269E">
        <w:rPr>
          <w:sz w:val="26"/>
          <w:szCs w:val="26"/>
        </w:rPr>
        <w:t xml:space="preserve">PPL </w:t>
      </w:r>
      <w:r w:rsidR="00557FB3">
        <w:rPr>
          <w:sz w:val="26"/>
          <w:szCs w:val="26"/>
        </w:rPr>
        <w:t>note</w:t>
      </w:r>
      <w:r w:rsidR="00CE66BE">
        <w:rPr>
          <w:sz w:val="26"/>
          <w:szCs w:val="26"/>
        </w:rPr>
        <w:t>d</w:t>
      </w:r>
      <w:r w:rsidR="00557FB3">
        <w:rPr>
          <w:sz w:val="26"/>
          <w:szCs w:val="26"/>
        </w:rPr>
        <w:t xml:space="preserve"> that it </w:t>
      </w:r>
      <w:r w:rsidRPr="00E2269E">
        <w:rPr>
          <w:sz w:val="26"/>
          <w:szCs w:val="26"/>
        </w:rPr>
        <w:t>continue</w:t>
      </w:r>
      <w:r w:rsidR="00557FB3">
        <w:rPr>
          <w:sz w:val="26"/>
          <w:szCs w:val="26"/>
        </w:rPr>
        <w:t>s</w:t>
      </w:r>
      <w:r w:rsidRPr="00E2269E">
        <w:rPr>
          <w:sz w:val="26"/>
          <w:szCs w:val="26"/>
        </w:rPr>
        <w:t xml:space="preserve"> to seek opportunities with other utilities and government officials on the planning and execution of future construction projects.  </w:t>
      </w:r>
      <w:r w:rsidR="00557FB3">
        <w:rPr>
          <w:sz w:val="26"/>
          <w:szCs w:val="26"/>
        </w:rPr>
        <w:t>PPL notes that a</w:t>
      </w:r>
      <w:r w:rsidRPr="00E2269E">
        <w:rPr>
          <w:sz w:val="26"/>
          <w:szCs w:val="26"/>
        </w:rPr>
        <w:t xml:space="preserve"> forum exists with Utility Highway Liaison Committee (UHLC), with whom PennD</w:t>
      </w:r>
      <w:r>
        <w:rPr>
          <w:sz w:val="26"/>
          <w:szCs w:val="26"/>
        </w:rPr>
        <w:t>OT</w:t>
      </w:r>
      <w:r w:rsidRPr="00E2269E">
        <w:rPr>
          <w:sz w:val="26"/>
          <w:szCs w:val="26"/>
        </w:rPr>
        <w:t>, Turnpike Commission, other utilities, and the Energy Association of Pennsylvania meet quarterly to discuss policy issues</w:t>
      </w:r>
      <w:r w:rsidR="00557FB3">
        <w:rPr>
          <w:sz w:val="26"/>
          <w:szCs w:val="26"/>
        </w:rPr>
        <w:t xml:space="preserve"> and to</w:t>
      </w:r>
      <w:r w:rsidRPr="00E2269E">
        <w:rPr>
          <w:sz w:val="26"/>
          <w:szCs w:val="26"/>
        </w:rPr>
        <w:t xml:space="preserve"> present new and relocation projects.  Initiatives are focused primarily on improving State and utility interactions.</w:t>
      </w:r>
    </w:p>
    <w:p w14:paraId="7E667ABB" w14:textId="77777777" w:rsidR="001541E6" w:rsidRPr="00F54DF8" w:rsidRDefault="001541E6" w:rsidP="00FB0F11">
      <w:pPr>
        <w:pStyle w:val="p7"/>
        <w:widowControl/>
        <w:tabs>
          <w:tab w:val="clear" w:pos="782"/>
          <w:tab w:val="clear" w:pos="1133"/>
          <w:tab w:val="left" w:pos="0"/>
          <w:tab w:val="left" w:pos="720"/>
        </w:tabs>
        <w:spacing w:line="360" w:lineRule="auto"/>
        <w:ind w:left="0" w:firstLine="720"/>
        <w:rPr>
          <w:b/>
          <w:sz w:val="26"/>
          <w:szCs w:val="26"/>
        </w:rPr>
      </w:pPr>
    </w:p>
    <w:p w14:paraId="38C10960" w14:textId="3C40311D" w:rsidR="00DF5750" w:rsidRDefault="00DF5750" w:rsidP="00B37B28">
      <w:pPr>
        <w:pStyle w:val="p2"/>
        <w:keepNext/>
        <w:widowControl/>
        <w:tabs>
          <w:tab w:val="clear" w:pos="1445"/>
          <w:tab w:val="left" w:pos="720"/>
        </w:tabs>
        <w:spacing w:line="360" w:lineRule="auto"/>
        <w:ind w:firstLine="0"/>
        <w:rPr>
          <w:b/>
          <w:sz w:val="26"/>
          <w:szCs w:val="26"/>
        </w:rPr>
      </w:pPr>
      <w:r w:rsidRPr="00F54DF8">
        <w:rPr>
          <w:b/>
          <w:sz w:val="26"/>
          <w:szCs w:val="26"/>
        </w:rPr>
        <w:t>Comments</w:t>
      </w:r>
    </w:p>
    <w:p w14:paraId="05A9036D" w14:textId="77777777" w:rsidR="00386494" w:rsidRPr="00F54DF8" w:rsidRDefault="00386494" w:rsidP="00B37B28">
      <w:pPr>
        <w:pStyle w:val="p2"/>
        <w:keepNext/>
        <w:widowControl/>
        <w:tabs>
          <w:tab w:val="clear" w:pos="1445"/>
          <w:tab w:val="left" w:pos="720"/>
        </w:tabs>
        <w:spacing w:line="360" w:lineRule="auto"/>
        <w:ind w:firstLine="0"/>
        <w:rPr>
          <w:sz w:val="26"/>
          <w:szCs w:val="26"/>
        </w:rPr>
      </w:pPr>
    </w:p>
    <w:p w14:paraId="0B5739A2" w14:textId="0E160BC3" w:rsidR="00DF5750" w:rsidRDefault="00DF5750" w:rsidP="00B37B28">
      <w:pPr>
        <w:pStyle w:val="p7"/>
        <w:widowControl/>
        <w:tabs>
          <w:tab w:val="clear" w:pos="782"/>
          <w:tab w:val="clear" w:pos="1133"/>
          <w:tab w:val="left" w:pos="0"/>
          <w:tab w:val="left" w:pos="720"/>
        </w:tabs>
        <w:spacing w:line="360" w:lineRule="auto"/>
        <w:ind w:left="0" w:firstLine="720"/>
        <w:rPr>
          <w:sz w:val="26"/>
          <w:szCs w:val="26"/>
        </w:rPr>
      </w:pPr>
      <w:r w:rsidRPr="00E2269E">
        <w:rPr>
          <w:sz w:val="26"/>
          <w:szCs w:val="26"/>
        </w:rPr>
        <w:t>No comments were received regarding the description of outreach and</w:t>
      </w:r>
      <w:r w:rsidR="00ED7DFF" w:rsidRPr="00E2269E">
        <w:rPr>
          <w:sz w:val="26"/>
          <w:szCs w:val="26"/>
        </w:rPr>
        <w:t xml:space="preserve"> </w:t>
      </w:r>
      <w:r w:rsidRPr="00E2269E">
        <w:rPr>
          <w:sz w:val="26"/>
          <w:szCs w:val="26"/>
        </w:rPr>
        <w:t>coordination activities with other utilities, PennD</w:t>
      </w:r>
      <w:r w:rsidR="00C91609" w:rsidRPr="00E2269E">
        <w:rPr>
          <w:sz w:val="26"/>
          <w:szCs w:val="26"/>
        </w:rPr>
        <w:t>O</w:t>
      </w:r>
      <w:r w:rsidRPr="00E2269E">
        <w:rPr>
          <w:sz w:val="26"/>
          <w:szCs w:val="26"/>
        </w:rPr>
        <w:t>T and local governments on planned projects.</w:t>
      </w:r>
    </w:p>
    <w:p w14:paraId="7ECDEACA" w14:textId="77777777" w:rsidR="00B37B28" w:rsidRPr="00F54DF8" w:rsidRDefault="00B37B28" w:rsidP="00B37B28">
      <w:pPr>
        <w:pStyle w:val="p7"/>
        <w:widowControl/>
        <w:tabs>
          <w:tab w:val="clear" w:pos="782"/>
          <w:tab w:val="clear" w:pos="1133"/>
          <w:tab w:val="left" w:pos="0"/>
          <w:tab w:val="left" w:pos="720"/>
        </w:tabs>
        <w:spacing w:line="360" w:lineRule="auto"/>
        <w:ind w:left="0" w:firstLine="720"/>
        <w:rPr>
          <w:sz w:val="26"/>
          <w:szCs w:val="26"/>
        </w:rPr>
      </w:pPr>
    </w:p>
    <w:p w14:paraId="49693E72" w14:textId="46B3328C" w:rsidR="00FB0F11" w:rsidRDefault="00DF5750" w:rsidP="00B37B28">
      <w:pPr>
        <w:pStyle w:val="p2"/>
        <w:keepNext/>
        <w:widowControl/>
        <w:tabs>
          <w:tab w:val="left" w:pos="720"/>
        </w:tabs>
        <w:spacing w:line="360" w:lineRule="auto"/>
        <w:ind w:firstLine="0"/>
        <w:rPr>
          <w:b/>
          <w:sz w:val="26"/>
          <w:szCs w:val="26"/>
        </w:rPr>
      </w:pPr>
      <w:r w:rsidRPr="00F54DF8">
        <w:rPr>
          <w:b/>
          <w:sz w:val="26"/>
          <w:szCs w:val="26"/>
        </w:rPr>
        <w:t>Resolution</w:t>
      </w:r>
    </w:p>
    <w:p w14:paraId="63A6F315" w14:textId="77777777" w:rsidR="00386494" w:rsidRPr="00F54DF8" w:rsidRDefault="00386494" w:rsidP="00B37B28">
      <w:pPr>
        <w:pStyle w:val="p2"/>
        <w:keepNext/>
        <w:widowControl/>
        <w:tabs>
          <w:tab w:val="left" w:pos="720"/>
        </w:tabs>
        <w:spacing w:line="360" w:lineRule="auto"/>
        <w:ind w:firstLine="0"/>
        <w:rPr>
          <w:b/>
          <w:sz w:val="26"/>
          <w:szCs w:val="26"/>
        </w:rPr>
      </w:pPr>
    </w:p>
    <w:p w14:paraId="449CDD2C" w14:textId="05EF064A" w:rsidR="00DB6175" w:rsidRDefault="00ED7DFF" w:rsidP="00DB6175">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Upon </w:t>
      </w:r>
      <w:r w:rsidRPr="00A1285E">
        <w:rPr>
          <w:sz w:val="26"/>
          <w:szCs w:val="26"/>
        </w:rPr>
        <w:t xml:space="preserve">review </w:t>
      </w:r>
      <w:r w:rsidR="00272A4E" w:rsidRPr="00A1285E">
        <w:rPr>
          <w:sz w:val="26"/>
          <w:szCs w:val="26"/>
        </w:rPr>
        <w:t>PPL’s</w:t>
      </w:r>
      <w:r w:rsidRPr="00A1285E">
        <w:rPr>
          <w:sz w:val="26"/>
          <w:szCs w:val="26"/>
        </w:rPr>
        <w:t xml:space="preserve"> </w:t>
      </w:r>
      <w:r w:rsidR="00386494">
        <w:rPr>
          <w:sz w:val="26"/>
          <w:szCs w:val="26"/>
        </w:rPr>
        <w:t xml:space="preserve">Second </w:t>
      </w:r>
      <w:r w:rsidR="00886987" w:rsidRPr="00A1285E">
        <w:rPr>
          <w:sz w:val="26"/>
          <w:szCs w:val="26"/>
        </w:rPr>
        <w:t>LTIIP</w:t>
      </w:r>
      <w:r w:rsidR="00557FB3">
        <w:rPr>
          <w:sz w:val="26"/>
          <w:szCs w:val="26"/>
        </w:rPr>
        <w:t xml:space="preserve"> and the supplemental information filed</w:t>
      </w:r>
      <w:r w:rsidR="00DF5750" w:rsidRPr="00A1285E">
        <w:rPr>
          <w:sz w:val="26"/>
          <w:szCs w:val="26"/>
        </w:rPr>
        <w:t xml:space="preserve">, </w:t>
      </w:r>
      <w:r w:rsidR="001A7EAA" w:rsidRPr="00A1285E">
        <w:rPr>
          <w:sz w:val="26"/>
          <w:szCs w:val="26"/>
        </w:rPr>
        <w:t xml:space="preserve">the Commission finds that </w:t>
      </w:r>
      <w:r w:rsidR="00272A4E" w:rsidRPr="00A1285E">
        <w:rPr>
          <w:sz w:val="26"/>
          <w:szCs w:val="26"/>
        </w:rPr>
        <w:t>PPL’s</w:t>
      </w:r>
      <w:r w:rsidR="001A7EAA" w:rsidRPr="00A1285E">
        <w:rPr>
          <w:sz w:val="26"/>
          <w:szCs w:val="26"/>
        </w:rPr>
        <w:t xml:space="preserve"> </w:t>
      </w:r>
      <w:r w:rsidR="00386494">
        <w:rPr>
          <w:sz w:val="26"/>
          <w:szCs w:val="26"/>
        </w:rPr>
        <w:t xml:space="preserve">Second </w:t>
      </w:r>
      <w:r w:rsidR="00886987" w:rsidRPr="00A1285E">
        <w:rPr>
          <w:sz w:val="26"/>
          <w:szCs w:val="26"/>
        </w:rPr>
        <w:t>LTIIP</w:t>
      </w:r>
      <w:r w:rsidR="001A7EAA" w:rsidRPr="00A1285E">
        <w:rPr>
          <w:sz w:val="26"/>
          <w:szCs w:val="26"/>
        </w:rPr>
        <w:t xml:space="preserve"> fulfills the requirements of 52 Pa. Code §</w:t>
      </w:r>
      <w:r w:rsidR="00557FB3">
        <w:rPr>
          <w:sz w:val="26"/>
          <w:szCs w:val="26"/>
        </w:rPr>
        <w:t> </w:t>
      </w:r>
      <w:r w:rsidR="001A7EAA" w:rsidRPr="00A1285E">
        <w:rPr>
          <w:sz w:val="26"/>
          <w:szCs w:val="26"/>
        </w:rPr>
        <w:t>121.3(a)(8) by providing a</w:t>
      </w:r>
      <w:r w:rsidR="00DF5750" w:rsidRPr="00A1285E">
        <w:rPr>
          <w:sz w:val="26"/>
          <w:szCs w:val="26"/>
        </w:rPr>
        <w:t xml:space="preserve"> description of </w:t>
      </w:r>
      <w:r w:rsidR="00272A4E" w:rsidRPr="00A1285E">
        <w:rPr>
          <w:sz w:val="26"/>
          <w:szCs w:val="26"/>
        </w:rPr>
        <w:t>PPL’s</w:t>
      </w:r>
      <w:r w:rsidR="001A7EAA" w:rsidRPr="00A1285E">
        <w:rPr>
          <w:sz w:val="26"/>
          <w:szCs w:val="26"/>
        </w:rPr>
        <w:t xml:space="preserve"> </w:t>
      </w:r>
      <w:r w:rsidR="00DF5750" w:rsidRPr="00A1285E">
        <w:rPr>
          <w:sz w:val="26"/>
          <w:szCs w:val="26"/>
        </w:rPr>
        <w:t>outreach and coordination</w:t>
      </w:r>
      <w:r w:rsidR="00DF5750" w:rsidRPr="00152CA4">
        <w:rPr>
          <w:sz w:val="26"/>
          <w:szCs w:val="26"/>
        </w:rPr>
        <w:t xml:space="preserve"> activities with other utilities, PennD</w:t>
      </w:r>
      <w:r w:rsidR="00C91609" w:rsidRPr="00152CA4">
        <w:rPr>
          <w:sz w:val="26"/>
          <w:szCs w:val="26"/>
        </w:rPr>
        <w:t>O</w:t>
      </w:r>
      <w:r w:rsidR="00DF5750" w:rsidRPr="00152CA4">
        <w:rPr>
          <w:sz w:val="26"/>
          <w:szCs w:val="26"/>
        </w:rPr>
        <w:t xml:space="preserve">T and local governments on planned projects </w:t>
      </w:r>
      <w:r w:rsidR="001A7EAA" w:rsidRPr="00152CA4">
        <w:rPr>
          <w:sz w:val="26"/>
          <w:szCs w:val="26"/>
        </w:rPr>
        <w:t xml:space="preserve">and roadways </w:t>
      </w:r>
      <w:r w:rsidR="001A7EAA">
        <w:rPr>
          <w:sz w:val="26"/>
          <w:szCs w:val="26"/>
        </w:rPr>
        <w:t>that may be impacted by the</w:t>
      </w:r>
      <w:r w:rsidR="00386494">
        <w:rPr>
          <w:sz w:val="26"/>
          <w:szCs w:val="26"/>
        </w:rPr>
        <w:t xml:space="preserve"> </w:t>
      </w:r>
      <w:r w:rsidR="001541E6">
        <w:rPr>
          <w:sz w:val="26"/>
          <w:szCs w:val="26"/>
        </w:rPr>
        <w:t>Second LTIIP</w:t>
      </w:r>
      <w:r w:rsidR="00DF5750" w:rsidRPr="00F54DF8">
        <w:rPr>
          <w:sz w:val="26"/>
          <w:szCs w:val="26"/>
        </w:rPr>
        <w:t xml:space="preserve">.  </w:t>
      </w:r>
    </w:p>
    <w:p w14:paraId="13EC1D08" w14:textId="77777777" w:rsidR="00DB6175" w:rsidRDefault="00DB6175" w:rsidP="00DB6175">
      <w:pPr>
        <w:pStyle w:val="p7"/>
        <w:widowControl/>
        <w:tabs>
          <w:tab w:val="clear" w:pos="782"/>
          <w:tab w:val="clear" w:pos="1133"/>
          <w:tab w:val="left" w:pos="0"/>
          <w:tab w:val="left" w:pos="720"/>
        </w:tabs>
        <w:spacing w:line="360" w:lineRule="auto"/>
        <w:ind w:left="0" w:firstLine="720"/>
        <w:rPr>
          <w:sz w:val="26"/>
          <w:szCs w:val="26"/>
        </w:rPr>
      </w:pPr>
    </w:p>
    <w:p w14:paraId="5945187A" w14:textId="3DD10300" w:rsidR="00DB6175" w:rsidRDefault="00557FB3" w:rsidP="00DB6175">
      <w:pPr>
        <w:pStyle w:val="p7"/>
        <w:widowControl/>
        <w:tabs>
          <w:tab w:val="clear" w:pos="782"/>
          <w:tab w:val="clear" w:pos="1133"/>
          <w:tab w:val="left" w:pos="0"/>
          <w:tab w:val="left" w:pos="720"/>
        </w:tabs>
        <w:spacing w:line="360" w:lineRule="auto"/>
        <w:ind w:left="0" w:firstLine="0"/>
        <w:jc w:val="center"/>
        <w:rPr>
          <w:b/>
          <w:sz w:val="26"/>
          <w:szCs w:val="26"/>
        </w:rPr>
      </w:pPr>
      <w:r>
        <w:rPr>
          <w:b/>
          <w:sz w:val="26"/>
          <w:szCs w:val="26"/>
        </w:rPr>
        <w:t>SECOND LTIIP</w:t>
      </w:r>
      <w:r w:rsidR="00F37ED8" w:rsidRPr="00DB6175">
        <w:rPr>
          <w:b/>
          <w:sz w:val="26"/>
          <w:szCs w:val="26"/>
        </w:rPr>
        <w:t xml:space="preserve"> </w:t>
      </w:r>
      <w:r w:rsidR="00F37ED8" w:rsidRPr="00F54DF8">
        <w:rPr>
          <w:b/>
          <w:sz w:val="26"/>
          <w:szCs w:val="26"/>
        </w:rPr>
        <w:t>SUMMARY</w:t>
      </w:r>
    </w:p>
    <w:p w14:paraId="01C72235" w14:textId="77777777" w:rsidR="00386494" w:rsidRDefault="00386494" w:rsidP="00DB6175">
      <w:pPr>
        <w:pStyle w:val="p7"/>
        <w:widowControl/>
        <w:tabs>
          <w:tab w:val="clear" w:pos="782"/>
          <w:tab w:val="clear" w:pos="1133"/>
          <w:tab w:val="left" w:pos="0"/>
          <w:tab w:val="left" w:pos="720"/>
        </w:tabs>
        <w:spacing w:line="360" w:lineRule="auto"/>
        <w:ind w:left="0" w:firstLine="0"/>
        <w:jc w:val="center"/>
        <w:rPr>
          <w:b/>
          <w:sz w:val="26"/>
          <w:szCs w:val="26"/>
        </w:rPr>
      </w:pPr>
    </w:p>
    <w:p w14:paraId="17C5869C" w14:textId="77777777" w:rsidR="00DB6175" w:rsidRDefault="00AB54F0" w:rsidP="00DB6175">
      <w:pPr>
        <w:pStyle w:val="p7"/>
        <w:widowControl/>
        <w:tabs>
          <w:tab w:val="clear" w:pos="782"/>
          <w:tab w:val="clear" w:pos="1133"/>
          <w:tab w:val="left" w:pos="0"/>
          <w:tab w:val="left" w:pos="720"/>
        </w:tabs>
        <w:spacing w:line="360" w:lineRule="auto"/>
        <w:ind w:left="0" w:firstLine="0"/>
        <w:rPr>
          <w:sz w:val="26"/>
          <w:szCs w:val="26"/>
        </w:rPr>
      </w:pPr>
      <w:r>
        <w:rPr>
          <w:sz w:val="26"/>
          <w:szCs w:val="26"/>
        </w:rPr>
        <w:tab/>
        <w:t xml:space="preserve">The Commission’s review of an </w:t>
      </w:r>
      <w:r w:rsidR="00886987">
        <w:rPr>
          <w:sz w:val="26"/>
          <w:szCs w:val="26"/>
        </w:rPr>
        <w:t>LTIIP</w:t>
      </w:r>
      <w:r>
        <w:rPr>
          <w:sz w:val="26"/>
          <w:szCs w:val="26"/>
        </w:rPr>
        <w:t xml:space="preserve"> must determine if the LTIIP:</w:t>
      </w:r>
      <w:r>
        <w:rPr>
          <w:rStyle w:val="FootnoteReference"/>
          <w:sz w:val="26"/>
          <w:szCs w:val="26"/>
        </w:rPr>
        <w:footnoteReference w:id="9"/>
      </w:r>
    </w:p>
    <w:p w14:paraId="7559A8C3"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lastRenderedPageBreak/>
        <w:t>Contains measures to ensure that the projected annual expenditures are cost</w:t>
      </w:r>
      <w:r w:rsidR="001A7EAA">
        <w:rPr>
          <w:sz w:val="26"/>
          <w:szCs w:val="26"/>
        </w:rPr>
        <w:noBreakHyphen/>
      </w:r>
      <w:r w:rsidRPr="00AB54F0">
        <w:rPr>
          <w:sz w:val="26"/>
          <w:szCs w:val="26"/>
        </w:rPr>
        <w:t>effective</w:t>
      </w:r>
      <w:r w:rsidR="001A7EAA">
        <w:rPr>
          <w:sz w:val="26"/>
          <w:szCs w:val="26"/>
        </w:rPr>
        <w:t>.</w:t>
      </w:r>
    </w:p>
    <w:p w14:paraId="74932F9A"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sidR="001A7EAA">
        <w:rPr>
          <w:sz w:val="26"/>
          <w:szCs w:val="26"/>
        </w:rPr>
        <w:t>.</w:t>
      </w:r>
      <w:r w:rsidR="00DB6175">
        <w:rPr>
          <w:sz w:val="26"/>
          <w:szCs w:val="26"/>
        </w:rPr>
        <w:t xml:space="preserve">  </w:t>
      </w:r>
    </w:p>
    <w:p w14:paraId="177D8B5D"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reliable and reasonable service</w:t>
      </w:r>
      <w:r w:rsidR="001A7EAA">
        <w:rPr>
          <w:sz w:val="26"/>
          <w:szCs w:val="26"/>
        </w:rPr>
        <w:t>.</w:t>
      </w:r>
      <w:r w:rsidR="00DB6175">
        <w:rPr>
          <w:sz w:val="26"/>
          <w:szCs w:val="26"/>
        </w:rPr>
        <w:t xml:space="preserve">  </w:t>
      </w:r>
    </w:p>
    <w:p w14:paraId="4D477597" w14:textId="658AC391"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sidR="001A7EAA">
        <w:rPr>
          <w:sz w:val="26"/>
          <w:szCs w:val="26"/>
        </w:rPr>
        <w:t>.</w:t>
      </w:r>
    </w:p>
    <w:p w14:paraId="1FA87036" w14:textId="77777777" w:rsidR="00DB6175" w:rsidRDefault="00DB6175" w:rsidP="00DB6175">
      <w:pPr>
        <w:pStyle w:val="p7"/>
        <w:widowControl/>
        <w:tabs>
          <w:tab w:val="clear" w:pos="782"/>
          <w:tab w:val="clear" w:pos="1133"/>
          <w:tab w:val="left" w:pos="0"/>
          <w:tab w:val="left" w:pos="720"/>
        </w:tabs>
        <w:spacing w:line="360" w:lineRule="auto"/>
        <w:ind w:left="0" w:firstLine="0"/>
        <w:jc w:val="center"/>
        <w:rPr>
          <w:sz w:val="26"/>
          <w:szCs w:val="26"/>
        </w:rPr>
      </w:pPr>
    </w:p>
    <w:p w14:paraId="7367BEBD" w14:textId="45C4D828" w:rsidR="001A7EAA" w:rsidRDefault="00472A8F" w:rsidP="00DB6175">
      <w:pPr>
        <w:pStyle w:val="p7"/>
        <w:widowControl/>
        <w:tabs>
          <w:tab w:val="clear" w:pos="782"/>
          <w:tab w:val="clear" w:pos="1133"/>
          <w:tab w:val="left" w:pos="0"/>
        </w:tabs>
        <w:spacing w:line="360" w:lineRule="auto"/>
        <w:ind w:left="0" w:firstLine="0"/>
        <w:rPr>
          <w:sz w:val="26"/>
          <w:szCs w:val="26"/>
        </w:rPr>
      </w:pPr>
      <w:r>
        <w:rPr>
          <w:sz w:val="26"/>
          <w:szCs w:val="26"/>
        </w:rPr>
        <w:tab/>
      </w:r>
      <w:r w:rsidR="001A7EAA">
        <w:rPr>
          <w:sz w:val="26"/>
          <w:szCs w:val="26"/>
        </w:rPr>
        <w:t>The utility has the burden of proof to demonstrate that its proposed LTIIP and associated expenditures are reasonable, cost effective and designed to ensure and maintain sufficient, safe, adequate, reliable and reasonable service to consumers.</w:t>
      </w:r>
      <w:r w:rsidR="001A7EAA" w:rsidRPr="00DB6175">
        <w:rPr>
          <w:rStyle w:val="FootnoteReference"/>
          <w:sz w:val="26"/>
          <w:szCs w:val="26"/>
        </w:rPr>
        <w:footnoteReference w:id="10"/>
      </w:r>
    </w:p>
    <w:p w14:paraId="2BA54F66" w14:textId="77777777" w:rsidR="00386494" w:rsidRDefault="00386494" w:rsidP="00DB6175">
      <w:pPr>
        <w:pStyle w:val="p7"/>
        <w:widowControl/>
        <w:tabs>
          <w:tab w:val="clear" w:pos="782"/>
          <w:tab w:val="clear" w:pos="1133"/>
          <w:tab w:val="left" w:pos="0"/>
        </w:tabs>
        <w:spacing w:line="360" w:lineRule="auto"/>
        <w:ind w:left="0" w:firstLine="0"/>
        <w:rPr>
          <w:sz w:val="26"/>
          <w:szCs w:val="26"/>
        </w:rPr>
      </w:pPr>
    </w:p>
    <w:p w14:paraId="39A6F1DB" w14:textId="32938C35" w:rsidR="00156FF6" w:rsidRDefault="0077455C" w:rsidP="00B37B28">
      <w:pPr>
        <w:widowControl/>
        <w:spacing w:line="360" w:lineRule="auto"/>
        <w:ind w:firstLine="720"/>
        <w:rPr>
          <w:sz w:val="26"/>
          <w:szCs w:val="26"/>
        </w:rPr>
      </w:pPr>
      <w:r w:rsidRPr="00F54DF8">
        <w:rPr>
          <w:sz w:val="26"/>
          <w:szCs w:val="26"/>
        </w:rPr>
        <w:t xml:space="preserve">The Commission has </w:t>
      </w:r>
      <w:r w:rsidRPr="00A1285E">
        <w:rPr>
          <w:sz w:val="26"/>
          <w:szCs w:val="26"/>
        </w:rPr>
        <w:t xml:space="preserve">reviewed </w:t>
      </w:r>
      <w:r w:rsidR="00272A4E" w:rsidRPr="00A1285E">
        <w:rPr>
          <w:sz w:val="26"/>
          <w:szCs w:val="26"/>
        </w:rPr>
        <w:t>PPL’s</w:t>
      </w:r>
      <w:r w:rsidRPr="00F54DF8">
        <w:rPr>
          <w:sz w:val="26"/>
          <w:szCs w:val="26"/>
        </w:rPr>
        <w:t xml:space="preserve"> </w:t>
      </w:r>
      <w:r w:rsidR="00386494">
        <w:rPr>
          <w:sz w:val="26"/>
          <w:szCs w:val="26"/>
        </w:rPr>
        <w:t xml:space="preserve">Second </w:t>
      </w:r>
      <w:r w:rsidR="00886987">
        <w:rPr>
          <w:sz w:val="26"/>
          <w:szCs w:val="26"/>
        </w:rPr>
        <w:t>LTIIP</w:t>
      </w:r>
      <w:r w:rsidR="00557FB3">
        <w:rPr>
          <w:sz w:val="26"/>
          <w:szCs w:val="26"/>
        </w:rPr>
        <w:t>, supplemental information filed,</w:t>
      </w:r>
      <w:r w:rsidR="00386494">
        <w:rPr>
          <w:sz w:val="26"/>
          <w:szCs w:val="26"/>
        </w:rPr>
        <w:t xml:space="preserve"> </w:t>
      </w:r>
      <w:r w:rsidR="00222C04" w:rsidRPr="00222C04">
        <w:rPr>
          <w:sz w:val="26"/>
          <w:szCs w:val="26"/>
        </w:rPr>
        <w:t>and any resulting comments</w:t>
      </w:r>
      <w:r w:rsidRPr="00F54DF8">
        <w:rPr>
          <w:sz w:val="26"/>
          <w:szCs w:val="26"/>
        </w:rPr>
        <w:t xml:space="preserve">.  </w:t>
      </w:r>
      <w:r w:rsidR="001A7EAA">
        <w:rPr>
          <w:sz w:val="26"/>
          <w:szCs w:val="26"/>
        </w:rPr>
        <w:t xml:space="preserve">The Commission finds </w:t>
      </w:r>
      <w:r w:rsidR="001A7EAA" w:rsidRPr="00A1285E">
        <w:rPr>
          <w:sz w:val="26"/>
          <w:szCs w:val="26"/>
        </w:rPr>
        <w:t xml:space="preserve">that </w:t>
      </w:r>
      <w:r w:rsidR="00A1285E" w:rsidRPr="00A1285E">
        <w:rPr>
          <w:sz w:val="26"/>
          <w:szCs w:val="26"/>
        </w:rPr>
        <w:t>PPL</w:t>
      </w:r>
      <w:r w:rsidR="00AB47B8">
        <w:rPr>
          <w:sz w:val="26"/>
          <w:szCs w:val="26"/>
        </w:rPr>
        <w:t xml:space="preserve"> has meet its burden of proof by demonstrating that its</w:t>
      </w:r>
      <w:r w:rsidR="00AB54F0">
        <w:rPr>
          <w:sz w:val="26"/>
          <w:szCs w:val="26"/>
        </w:rPr>
        <w:t xml:space="preserve"> </w:t>
      </w:r>
      <w:r w:rsidR="00386494">
        <w:rPr>
          <w:sz w:val="26"/>
          <w:szCs w:val="26"/>
        </w:rPr>
        <w:t xml:space="preserve">Second </w:t>
      </w:r>
      <w:r w:rsidR="00E50584">
        <w:rPr>
          <w:sz w:val="26"/>
          <w:szCs w:val="26"/>
        </w:rPr>
        <w:t>LTIIP</w:t>
      </w:r>
      <w:r w:rsidR="00AB54F0">
        <w:rPr>
          <w:sz w:val="26"/>
          <w:szCs w:val="26"/>
        </w:rPr>
        <w:t xml:space="preserve"> contain</w:t>
      </w:r>
      <w:r w:rsidR="001A7EAA">
        <w:rPr>
          <w:sz w:val="26"/>
          <w:szCs w:val="26"/>
        </w:rPr>
        <w:t>s</w:t>
      </w:r>
      <w:r w:rsidR="00AB54F0">
        <w:rPr>
          <w:sz w:val="26"/>
          <w:szCs w:val="26"/>
        </w:rPr>
        <w:t xml:space="preserve"> measures to ensure that the projected annual expenditures are cost-effective, specifie</w:t>
      </w:r>
      <w:r w:rsidR="00AB47B8">
        <w:rPr>
          <w:sz w:val="26"/>
          <w:szCs w:val="26"/>
        </w:rPr>
        <w:t>s</w:t>
      </w:r>
      <w:r w:rsidR="00AB54F0">
        <w:rPr>
          <w:sz w:val="26"/>
          <w:szCs w:val="26"/>
        </w:rPr>
        <w:t xml:space="preserve"> the manner in which it accelerates or maintains an accelerated rate of infrastructure repair, improvement, or replacement</w:t>
      </w:r>
      <w:r w:rsidR="00AB47B8">
        <w:rPr>
          <w:sz w:val="26"/>
          <w:szCs w:val="26"/>
        </w:rPr>
        <w:t>, is su</w:t>
      </w:r>
      <w:r w:rsidR="00AB54F0">
        <w:rPr>
          <w:sz w:val="26"/>
          <w:szCs w:val="26"/>
        </w:rPr>
        <w:t>fficient to ensure and maintain adequate, safe, reliable, and reasonable service, and meet</w:t>
      </w:r>
      <w:r w:rsidR="00AB47B8">
        <w:rPr>
          <w:sz w:val="26"/>
          <w:szCs w:val="26"/>
        </w:rPr>
        <w:t>s</w:t>
      </w:r>
      <w:r w:rsidR="00AB54F0">
        <w:rPr>
          <w:sz w:val="26"/>
          <w:szCs w:val="26"/>
        </w:rPr>
        <w:t xml:space="preserve"> </w:t>
      </w:r>
      <w:r w:rsidR="005A6844">
        <w:rPr>
          <w:sz w:val="26"/>
          <w:szCs w:val="26"/>
        </w:rPr>
        <w:t xml:space="preserve">the requirements of 52 Pa. Code </w:t>
      </w:r>
      <w:r w:rsidR="005A6844" w:rsidRPr="005A6844">
        <w:rPr>
          <w:sz w:val="26"/>
          <w:szCs w:val="26"/>
        </w:rPr>
        <w:t>§ 121.3(a)</w:t>
      </w:r>
      <w:r w:rsidR="005A6844">
        <w:rPr>
          <w:sz w:val="26"/>
          <w:szCs w:val="26"/>
        </w:rPr>
        <w:t xml:space="preserve">.  </w:t>
      </w:r>
      <w:r w:rsidR="00006A83" w:rsidRPr="00A1285E">
        <w:rPr>
          <w:sz w:val="26"/>
          <w:szCs w:val="26"/>
        </w:rPr>
        <w:t xml:space="preserve">Accordingly, </w:t>
      </w:r>
      <w:r w:rsidR="00272A4E" w:rsidRPr="00A1285E">
        <w:rPr>
          <w:sz w:val="26"/>
          <w:szCs w:val="26"/>
        </w:rPr>
        <w:t>PPL’s</w:t>
      </w:r>
      <w:r w:rsidR="00006A83" w:rsidRPr="00A1285E">
        <w:rPr>
          <w:sz w:val="26"/>
          <w:szCs w:val="26"/>
        </w:rPr>
        <w:t xml:space="preserve"> </w:t>
      </w:r>
      <w:r w:rsidR="00386494">
        <w:rPr>
          <w:sz w:val="26"/>
          <w:szCs w:val="26"/>
        </w:rPr>
        <w:t xml:space="preserve">Second </w:t>
      </w:r>
      <w:r w:rsidR="00886987" w:rsidRPr="00A1285E">
        <w:rPr>
          <w:sz w:val="26"/>
          <w:szCs w:val="26"/>
        </w:rPr>
        <w:t>LTIIP</w:t>
      </w:r>
      <w:r w:rsidR="00006A83" w:rsidRPr="00A1285E">
        <w:rPr>
          <w:sz w:val="26"/>
          <w:szCs w:val="26"/>
        </w:rPr>
        <w:t xml:space="preserve"> is approved.</w:t>
      </w:r>
      <w:r w:rsidR="00156FF6" w:rsidRPr="00A1285E">
        <w:rPr>
          <w:sz w:val="26"/>
          <w:szCs w:val="26"/>
        </w:rPr>
        <w:t xml:space="preserve">  </w:t>
      </w:r>
    </w:p>
    <w:p w14:paraId="3C66D9BB" w14:textId="77777777" w:rsidR="00386494" w:rsidRPr="00A1285E" w:rsidRDefault="00386494" w:rsidP="00B37B28">
      <w:pPr>
        <w:widowControl/>
        <w:spacing w:line="360" w:lineRule="auto"/>
        <w:ind w:firstLine="720"/>
        <w:rPr>
          <w:sz w:val="26"/>
          <w:szCs w:val="26"/>
        </w:rPr>
      </w:pPr>
    </w:p>
    <w:p w14:paraId="21E5849D" w14:textId="2973DBC2" w:rsidR="00CA053A" w:rsidRPr="00F54DF8" w:rsidRDefault="00156FF6" w:rsidP="00D24EB4">
      <w:pPr>
        <w:widowControl/>
        <w:spacing w:line="360" w:lineRule="auto"/>
        <w:ind w:firstLine="720"/>
        <w:rPr>
          <w:sz w:val="26"/>
          <w:szCs w:val="26"/>
        </w:rPr>
      </w:pPr>
      <w:r w:rsidRPr="00A1285E">
        <w:rPr>
          <w:sz w:val="26"/>
          <w:szCs w:val="26"/>
        </w:rPr>
        <w:t xml:space="preserve">The Commission finds </w:t>
      </w:r>
      <w:r w:rsidR="00272A4E" w:rsidRPr="00A1285E">
        <w:rPr>
          <w:sz w:val="26"/>
          <w:szCs w:val="26"/>
        </w:rPr>
        <w:t>PPL’s</w:t>
      </w:r>
      <w:r w:rsidRPr="00A1285E">
        <w:rPr>
          <w:sz w:val="26"/>
          <w:szCs w:val="26"/>
        </w:rPr>
        <w:t xml:space="preserve"> </w:t>
      </w:r>
      <w:r w:rsidR="00886987" w:rsidRPr="00A1285E">
        <w:rPr>
          <w:sz w:val="26"/>
          <w:szCs w:val="26"/>
        </w:rPr>
        <w:t xml:space="preserve">Second </w:t>
      </w:r>
      <w:r w:rsidRPr="00A1285E">
        <w:rPr>
          <w:sz w:val="26"/>
          <w:szCs w:val="26"/>
        </w:rPr>
        <w:t xml:space="preserve">Long-Term Infrastructure Improvement Plan and manner in which it was filed conforms to the requirements of Act 11 and our </w:t>
      </w:r>
      <w:r w:rsidR="00AB54F0" w:rsidRPr="00A1285E">
        <w:rPr>
          <w:sz w:val="26"/>
          <w:szCs w:val="26"/>
        </w:rPr>
        <w:t>Regulations</w:t>
      </w:r>
      <w:r w:rsidRPr="00A1285E">
        <w:rPr>
          <w:sz w:val="26"/>
          <w:szCs w:val="26"/>
        </w:rPr>
        <w:t xml:space="preserve">.  The plan, as approved herein, is designed to maintain safe, adequate and reliable service and, as such, </w:t>
      </w:r>
      <w:r w:rsidR="00A1285E" w:rsidRPr="00A1285E">
        <w:rPr>
          <w:sz w:val="26"/>
          <w:szCs w:val="26"/>
        </w:rPr>
        <w:t>PPL</w:t>
      </w:r>
      <w:r w:rsidRPr="00A1285E">
        <w:rPr>
          <w:sz w:val="26"/>
          <w:szCs w:val="26"/>
        </w:rPr>
        <w:t xml:space="preserve"> shall</w:t>
      </w:r>
      <w:r w:rsidRPr="00156FF6">
        <w:rPr>
          <w:sz w:val="26"/>
          <w:szCs w:val="26"/>
        </w:rPr>
        <w:t xml:space="preserve"> be required to comply with the infrastructure replacement schedule and elements of that plan; </w:t>
      </w:r>
      <w:r w:rsidRPr="00156FF6">
        <w:rPr>
          <w:b/>
          <w:sz w:val="26"/>
          <w:szCs w:val="26"/>
        </w:rPr>
        <w:t>THEREFORE</w:t>
      </w:r>
      <w:r w:rsidR="00BB6DC0">
        <w:rPr>
          <w:b/>
          <w:sz w:val="26"/>
          <w:szCs w:val="26"/>
        </w:rPr>
        <w:t>,</w:t>
      </w:r>
    </w:p>
    <w:p w14:paraId="7D1D3A6C" w14:textId="77777777" w:rsidR="00CA053A" w:rsidRPr="00F54DF8" w:rsidRDefault="00CA053A" w:rsidP="00773D87">
      <w:pPr>
        <w:pStyle w:val="p2"/>
        <w:widowControl/>
        <w:spacing w:line="360" w:lineRule="auto"/>
        <w:rPr>
          <w:b/>
          <w:sz w:val="26"/>
          <w:szCs w:val="26"/>
        </w:rPr>
      </w:pPr>
    </w:p>
    <w:p w14:paraId="655734B2" w14:textId="77777777" w:rsidR="00CA053A" w:rsidRPr="00F54DF8" w:rsidRDefault="00CA053A" w:rsidP="00D24EB4">
      <w:pPr>
        <w:pStyle w:val="p2"/>
        <w:keepNext/>
        <w:widowControl/>
        <w:spacing w:line="360" w:lineRule="auto"/>
        <w:ind w:firstLine="720"/>
        <w:rPr>
          <w:sz w:val="26"/>
          <w:szCs w:val="26"/>
        </w:rPr>
      </w:pPr>
      <w:r w:rsidRPr="00F54DF8">
        <w:rPr>
          <w:b/>
          <w:sz w:val="26"/>
          <w:szCs w:val="26"/>
        </w:rPr>
        <w:lastRenderedPageBreak/>
        <w:t>IT IS ORDERED:</w:t>
      </w:r>
    </w:p>
    <w:p w14:paraId="5D8D8D6B" w14:textId="77777777" w:rsidR="00CA053A" w:rsidRPr="00F54DF8" w:rsidRDefault="00CA053A" w:rsidP="00F939FA">
      <w:pPr>
        <w:pStyle w:val="p2"/>
        <w:keepNext/>
        <w:widowControl/>
        <w:spacing w:line="360" w:lineRule="auto"/>
        <w:ind w:firstLine="1440"/>
        <w:rPr>
          <w:sz w:val="26"/>
          <w:szCs w:val="26"/>
        </w:rPr>
      </w:pPr>
    </w:p>
    <w:p w14:paraId="1A772C46" w14:textId="6AD8E468" w:rsidR="00F54DF8" w:rsidRDefault="00CA053A" w:rsidP="000C4CE6">
      <w:pPr>
        <w:pStyle w:val="p2"/>
        <w:widowControl/>
        <w:spacing w:line="360" w:lineRule="auto"/>
        <w:ind w:firstLine="720"/>
        <w:rPr>
          <w:sz w:val="26"/>
          <w:szCs w:val="26"/>
        </w:rPr>
      </w:pPr>
      <w:r w:rsidRPr="00F54DF8">
        <w:rPr>
          <w:sz w:val="26"/>
          <w:szCs w:val="26"/>
        </w:rPr>
        <w:t>1.</w:t>
      </w:r>
      <w:r w:rsidRPr="00F54DF8">
        <w:rPr>
          <w:sz w:val="26"/>
          <w:szCs w:val="26"/>
        </w:rPr>
        <w:tab/>
        <w:t xml:space="preserve">That the Petition for </w:t>
      </w:r>
      <w:r w:rsidR="00D13E0F" w:rsidRPr="00F54DF8">
        <w:rPr>
          <w:sz w:val="26"/>
          <w:szCs w:val="26"/>
        </w:rPr>
        <w:t>A</w:t>
      </w:r>
      <w:r w:rsidRPr="00F54DF8">
        <w:rPr>
          <w:sz w:val="26"/>
          <w:szCs w:val="26"/>
        </w:rPr>
        <w:t xml:space="preserve">pproval of a </w:t>
      </w:r>
      <w:r w:rsidR="005C591E">
        <w:rPr>
          <w:sz w:val="26"/>
          <w:szCs w:val="26"/>
        </w:rPr>
        <w:t xml:space="preserve">Second </w:t>
      </w:r>
      <w:r w:rsidRPr="00F54DF8">
        <w:rPr>
          <w:sz w:val="26"/>
          <w:szCs w:val="26"/>
        </w:rPr>
        <w:t>Long-Term Infrastructure Improvement Plan filed</w:t>
      </w:r>
      <w:r w:rsidR="00906A22" w:rsidRPr="00F54DF8">
        <w:rPr>
          <w:sz w:val="26"/>
          <w:szCs w:val="26"/>
        </w:rPr>
        <w:t xml:space="preserve"> by </w:t>
      </w:r>
      <w:r w:rsidR="000C4CE6">
        <w:rPr>
          <w:sz w:val="26"/>
          <w:szCs w:val="26"/>
        </w:rPr>
        <w:t xml:space="preserve">PPL </w:t>
      </w:r>
      <w:r w:rsidR="00557FB3">
        <w:rPr>
          <w:sz w:val="26"/>
          <w:szCs w:val="26"/>
        </w:rPr>
        <w:t xml:space="preserve">Electric Utilities Corporation </w:t>
      </w:r>
      <w:r w:rsidRPr="00F54DF8">
        <w:rPr>
          <w:sz w:val="26"/>
          <w:szCs w:val="26"/>
        </w:rPr>
        <w:t>is approved, consistent with this Order</w:t>
      </w:r>
      <w:r w:rsidR="000C4CE6">
        <w:rPr>
          <w:sz w:val="26"/>
          <w:szCs w:val="26"/>
        </w:rPr>
        <w:t>.</w:t>
      </w:r>
    </w:p>
    <w:p w14:paraId="29448430" w14:textId="77777777" w:rsidR="00844BEA" w:rsidRDefault="00844BEA" w:rsidP="00D24EB4">
      <w:pPr>
        <w:pStyle w:val="p2"/>
        <w:widowControl/>
        <w:spacing w:line="360" w:lineRule="auto"/>
        <w:ind w:firstLine="720"/>
        <w:rPr>
          <w:sz w:val="26"/>
          <w:szCs w:val="26"/>
        </w:rPr>
      </w:pPr>
    </w:p>
    <w:p w14:paraId="7A62169B" w14:textId="44BD594C" w:rsidR="00077D4E" w:rsidRPr="00F54DF8" w:rsidRDefault="00077D4E" w:rsidP="00844BEA">
      <w:pPr>
        <w:widowControl/>
        <w:autoSpaceDE/>
        <w:autoSpaceDN/>
        <w:adjustRightInd/>
        <w:ind w:firstLine="720"/>
        <w:rPr>
          <w:sz w:val="26"/>
          <w:szCs w:val="26"/>
        </w:rPr>
      </w:pPr>
      <w:r w:rsidRPr="00077D4E">
        <w:rPr>
          <w:sz w:val="26"/>
          <w:szCs w:val="26"/>
        </w:rPr>
        <w:t>2.</w:t>
      </w:r>
      <w:r w:rsidRPr="00077D4E">
        <w:rPr>
          <w:sz w:val="26"/>
          <w:szCs w:val="26"/>
        </w:rPr>
        <w:tab/>
        <w:t xml:space="preserve">That the proceeding at Docket </w:t>
      </w:r>
      <w:r w:rsidRPr="000C4CE6">
        <w:rPr>
          <w:sz w:val="26"/>
          <w:szCs w:val="26"/>
        </w:rPr>
        <w:t>No. P-201</w:t>
      </w:r>
      <w:r w:rsidR="000C4CE6" w:rsidRPr="000C4CE6">
        <w:rPr>
          <w:sz w:val="26"/>
          <w:szCs w:val="26"/>
        </w:rPr>
        <w:t>7</w:t>
      </w:r>
      <w:r w:rsidRPr="000C4CE6">
        <w:rPr>
          <w:sz w:val="26"/>
          <w:szCs w:val="26"/>
        </w:rPr>
        <w:t>-</w:t>
      </w:r>
      <w:r w:rsidR="000C4CE6">
        <w:rPr>
          <w:sz w:val="26"/>
          <w:szCs w:val="26"/>
        </w:rPr>
        <w:t>2622393</w:t>
      </w:r>
      <w:r w:rsidR="00844BEA">
        <w:rPr>
          <w:sz w:val="26"/>
          <w:szCs w:val="26"/>
        </w:rPr>
        <w:t xml:space="preserve"> </w:t>
      </w:r>
      <w:r w:rsidRPr="00077D4E">
        <w:rPr>
          <w:sz w:val="26"/>
          <w:szCs w:val="26"/>
        </w:rPr>
        <w:t>be closed</w:t>
      </w:r>
      <w:r>
        <w:rPr>
          <w:sz w:val="26"/>
          <w:szCs w:val="26"/>
        </w:rPr>
        <w:t>.</w:t>
      </w:r>
    </w:p>
    <w:p w14:paraId="425214E8" w14:textId="3C7F6087" w:rsidR="0026228D" w:rsidRDefault="0026228D" w:rsidP="00B12DB4">
      <w:pPr>
        <w:pStyle w:val="p3"/>
        <w:keepLines/>
        <w:widowControl/>
        <w:spacing w:line="360" w:lineRule="auto"/>
        <w:ind w:left="5119"/>
        <w:rPr>
          <w:b/>
          <w:bCs/>
          <w:sz w:val="26"/>
          <w:szCs w:val="26"/>
        </w:rPr>
      </w:pPr>
    </w:p>
    <w:p w14:paraId="7DA6F9F9" w14:textId="77777777" w:rsidR="001541E6" w:rsidRDefault="001541E6" w:rsidP="00B12DB4">
      <w:pPr>
        <w:pStyle w:val="p3"/>
        <w:keepLines/>
        <w:widowControl/>
        <w:spacing w:line="360" w:lineRule="auto"/>
        <w:ind w:left="5119"/>
        <w:rPr>
          <w:b/>
          <w:bCs/>
          <w:sz w:val="26"/>
          <w:szCs w:val="26"/>
        </w:rPr>
      </w:pPr>
    </w:p>
    <w:p w14:paraId="6065A05C" w14:textId="77777777" w:rsidR="005A6844" w:rsidRPr="00F54DF8" w:rsidRDefault="005A6844" w:rsidP="00B12DB4">
      <w:pPr>
        <w:pStyle w:val="p3"/>
        <w:keepLines/>
        <w:widowControl/>
        <w:spacing w:line="360" w:lineRule="auto"/>
        <w:ind w:left="5119"/>
        <w:rPr>
          <w:b/>
          <w:bCs/>
          <w:sz w:val="26"/>
          <w:szCs w:val="26"/>
        </w:rPr>
      </w:pPr>
    </w:p>
    <w:p w14:paraId="61F8E6B0" w14:textId="7A294468" w:rsidR="00906A22" w:rsidRPr="00F54DF8" w:rsidRDefault="000059CE" w:rsidP="0026228D">
      <w:pPr>
        <w:pStyle w:val="p3"/>
        <w:keepLines/>
        <w:widowControl/>
        <w:spacing w:line="360" w:lineRule="auto"/>
        <w:ind w:left="5112"/>
        <w:rPr>
          <w:b/>
          <w:bCs/>
          <w:sz w:val="26"/>
          <w:szCs w:val="26"/>
        </w:rPr>
      </w:pPr>
      <w:r>
        <w:rPr>
          <w:noProof/>
        </w:rPr>
        <w:drawing>
          <wp:anchor distT="0" distB="0" distL="114300" distR="114300" simplePos="0" relativeHeight="251659264" behindDoc="1" locked="0" layoutInCell="1" allowOverlap="1" wp14:anchorId="0C89575D" wp14:editId="5F788CBD">
            <wp:simplePos x="0" y="0"/>
            <wp:positionH relativeFrom="column">
              <wp:posOffset>3631223</wp:posOffset>
            </wp:positionH>
            <wp:positionV relativeFrom="paragraph">
              <wp:posOffset>170180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6"/>
          <w:szCs w:val="26"/>
        </w:rPr>
        <w:t xml:space="preserve">         </w:t>
      </w:r>
      <w:r w:rsidR="00906A22" w:rsidRPr="00F54DF8">
        <w:rPr>
          <w:b/>
          <w:bCs/>
          <w:sz w:val="26"/>
          <w:szCs w:val="26"/>
        </w:rPr>
        <w:t>BY THE COMMISSION,</w:t>
      </w:r>
    </w:p>
    <w:p w14:paraId="24B6E90C" w14:textId="57D3F9F6" w:rsidR="00906A22" w:rsidRPr="00F54DF8" w:rsidRDefault="00906A22" w:rsidP="00B12DB4">
      <w:pPr>
        <w:keepLines/>
        <w:widowControl/>
        <w:tabs>
          <w:tab w:val="left" w:pos="5119"/>
        </w:tabs>
        <w:spacing w:line="360" w:lineRule="auto"/>
        <w:rPr>
          <w:bCs/>
          <w:sz w:val="26"/>
          <w:szCs w:val="26"/>
        </w:rPr>
      </w:pPr>
      <w:bookmarkStart w:id="4" w:name="_GoBack"/>
      <w:bookmarkEnd w:id="4"/>
    </w:p>
    <w:p w14:paraId="1817358C" w14:textId="77777777" w:rsidR="00906A22" w:rsidRPr="00F54DF8" w:rsidRDefault="00906A22" w:rsidP="00B12DB4">
      <w:pPr>
        <w:keepLines/>
        <w:widowControl/>
        <w:tabs>
          <w:tab w:val="left" w:pos="5119"/>
        </w:tabs>
        <w:spacing w:line="360" w:lineRule="auto"/>
        <w:rPr>
          <w:bCs/>
          <w:sz w:val="26"/>
          <w:szCs w:val="26"/>
        </w:rPr>
      </w:pPr>
    </w:p>
    <w:p w14:paraId="4D6DFA93" w14:textId="77777777" w:rsidR="00906A22" w:rsidRPr="00F54DF8" w:rsidRDefault="00906A22" w:rsidP="00B12DB4">
      <w:pPr>
        <w:pStyle w:val="p4"/>
        <w:keepLines/>
        <w:widowControl/>
        <w:ind w:left="5130"/>
        <w:rPr>
          <w:sz w:val="26"/>
          <w:szCs w:val="26"/>
        </w:rPr>
      </w:pPr>
      <w:r w:rsidRPr="00F54DF8">
        <w:rPr>
          <w:sz w:val="26"/>
          <w:szCs w:val="26"/>
        </w:rPr>
        <w:tab/>
        <w:t>Rosemary Chiavetta</w:t>
      </w:r>
    </w:p>
    <w:p w14:paraId="0F32B485" w14:textId="77777777" w:rsidR="00906A22" w:rsidRPr="00F54DF8" w:rsidRDefault="00906A22" w:rsidP="00B12DB4">
      <w:pPr>
        <w:pStyle w:val="p4"/>
        <w:keepLines/>
        <w:widowControl/>
        <w:ind w:left="5130"/>
        <w:rPr>
          <w:sz w:val="26"/>
          <w:szCs w:val="26"/>
        </w:rPr>
      </w:pPr>
      <w:r w:rsidRPr="00F54DF8">
        <w:rPr>
          <w:sz w:val="26"/>
          <w:szCs w:val="26"/>
        </w:rPr>
        <w:tab/>
        <w:t>Secretary</w:t>
      </w:r>
    </w:p>
    <w:p w14:paraId="27440100" w14:textId="77777777" w:rsidR="00906A22" w:rsidRPr="00F54DF8" w:rsidRDefault="00906A22" w:rsidP="00B12DB4">
      <w:pPr>
        <w:pStyle w:val="p4"/>
        <w:keepLines/>
        <w:widowControl/>
        <w:ind w:left="5126"/>
        <w:outlineLvl w:val="0"/>
        <w:rPr>
          <w:sz w:val="26"/>
          <w:szCs w:val="26"/>
        </w:rPr>
      </w:pPr>
    </w:p>
    <w:p w14:paraId="4B101070" w14:textId="77777777" w:rsidR="00D505DD" w:rsidRDefault="00D505DD" w:rsidP="00B12DB4">
      <w:pPr>
        <w:pStyle w:val="p1"/>
        <w:keepLines/>
        <w:widowControl/>
        <w:spacing w:line="360" w:lineRule="auto"/>
        <w:ind w:hanging="1054"/>
        <w:rPr>
          <w:sz w:val="26"/>
          <w:szCs w:val="26"/>
        </w:rPr>
      </w:pPr>
    </w:p>
    <w:p w14:paraId="0FCEE24B" w14:textId="77777777" w:rsidR="00D505DD" w:rsidRDefault="00D505DD" w:rsidP="00B12DB4">
      <w:pPr>
        <w:pStyle w:val="p1"/>
        <w:keepLines/>
        <w:widowControl/>
        <w:spacing w:line="360" w:lineRule="auto"/>
        <w:ind w:hanging="1054"/>
        <w:rPr>
          <w:sz w:val="26"/>
          <w:szCs w:val="26"/>
        </w:rPr>
      </w:pPr>
    </w:p>
    <w:p w14:paraId="1A5E7F43" w14:textId="494FA738" w:rsidR="00906A22" w:rsidRPr="00F54DF8" w:rsidRDefault="00906A22" w:rsidP="00B12DB4">
      <w:pPr>
        <w:pStyle w:val="p1"/>
        <w:keepLines/>
        <w:widowControl/>
        <w:spacing w:line="360" w:lineRule="auto"/>
        <w:ind w:hanging="1054"/>
        <w:rPr>
          <w:sz w:val="26"/>
          <w:szCs w:val="26"/>
        </w:rPr>
      </w:pPr>
      <w:r w:rsidRPr="00F54DF8">
        <w:rPr>
          <w:sz w:val="26"/>
          <w:szCs w:val="26"/>
        </w:rPr>
        <w:t>(SEAL)</w:t>
      </w:r>
    </w:p>
    <w:p w14:paraId="3644E3AA" w14:textId="61768EE4" w:rsidR="00906A22" w:rsidRPr="00F54DF8" w:rsidRDefault="00906A22" w:rsidP="00B12DB4">
      <w:pPr>
        <w:pStyle w:val="p1"/>
        <w:keepLines/>
        <w:widowControl/>
        <w:spacing w:line="360" w:lineRule="auto"/>
        <w:ind w:hanging="1054"/>
        <w:outlineLvl w:val="0"/>
        <w:rPr>
          <w:sz w:val="26"/>
          <w:szCs w:val="26"/>
        </w:rPr>
      </w:pPr>
      <w:r w:rsidRPr="00F54DF8">
        <w:rPr>
          <w:sz w:val="26"/>
          <w:szCs w:val="26"/>
        </w:rPr>
        <w:t xml:space="preserve">ORDER ADOPTED: </w:t>
      </w:r>
      <w:r w:rsidR="009B2A99">
        <w:rPr>
          <w:sz w:val="26"/>
          <w:szCs w:val="26"/>
        </w:rPr>
        <w:t>December</w:t>
      </w:r>
      <w:r w:rsidR="00E26C1A">
        <w:rPr>
          <w:sz w:val="26"/>
          <w:szCs w:val="26"/>
        </w:rPr>
        <w:t xml:space="preserve"> 21, 2017</w:t>
      </w:r>
    </w:p>
    <w:p w14:paraId="0BDEBEB0" w14:textId="60BC476E"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F54DF8">
        <w:rPr>
          <w:sz w:val="26"/>
          <w:szCs w:val="26"/>
        </w:rPr>
        <w:t>ORDER ENTERED:</w:t>
      </w:r>
      <w:r>
        <w:rPr>
          <w:sz w:val="26"/>
          <w:szCs w:val="26"/>
        </w:rPr>
        <w:t xml:space="preserve">  </w:t>
      </w:r>
      <w:r w:rsidR="000059CE">
        <w:rPr>
          <w:sz w:val="26"/>
          <w:szCs w:val="26"/>
        </w:rPr>
        <w:t>December 21, 2017</w:t>
      </w:r>
    </w:p>
    <w:sectPr w:rsidR="005E766A" w:rsidRPr="005E766A" w:rsidSect="00F4462D">
      <w:footerReference w:type="even" r:id="rId24"/>
      <w:footerReference w:type="default" r:id="rId25"/>
      <w:type w:val="continuous"/>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A050" w14:textId="77777777" w:rsidR="00543497" w:rsidRDefault="00543497">
      <w:r>
        <w:separator/>
      </w:r>
    </w:p>
  </w:endnote>
  <w:endnote w:type="continuationSeparator" w:id="0">
    <w:p w14:paraId="7A41EDA9" w14:textId="77777777" w:rsidR="00543497" w:rsidRDefault="0054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3632" w14:textId="77777777" w:rsidR="00724B6A" w:rsidRDefault="00724B6A"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6F4BA" w14:textId="77777777" w:rsidR="00724B6A" w:rsidRDefault="0072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69178"/>
      <w:docPartObj>
        <w:docPartGallery w:val="Page Numbers (Bottom of Page)"/>
        <w:docPartUnique/>
      </w:docPartObj>
    </w:sdtPr>
    <w:sdtEndPr>
      <w:rPr>
        <w:noProof/>
      </w:rPr>
    </w:sdtEndPr>
    <w:sdtContent>
      <w:p w14:paraId="1501184C" w14:textId="239EE3F4" w:rsidR="001541E6" w:rsidRDefault="001541E6">
        <w:pPr>
          <w:pStyle w:val="Footer"/>
          <w:jc w:val="center"/>
        </w:pPr>
        <w:r>
          <w:fldChar w:fldCharType="begin"/>
        </w:r>
        <w:r>
          <w:instrText xml:space="preserve"> PAGE   \* MERGEFORMAT </w:instrText>
        </w:r>
        <w:r>
          <w:fldChar w:fldCharType="separate"/>
        </w:r>
        <w:r w:rsidR="000059CE">
          <w:rPr>
            <w:noProof/>
          </w:rPr>
          <w:t>33</w:t>
        </w:r>
        <w:r>
          <w:rPr>
            <w:noProof/>
          </w:rPr>
          <w:fldChar w:fldCharType="end"/>
        </w:r>
      </w:p>
    </w:sdtContent>
  </w:sdt>
  <w:p w14:paraId="5BE27E2C" w14:textId="77777777" w:rsidR="00724B6A" w:rsidRDefault="00724B6A" w:rsidP="00F446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6390" w14:textId="77777777" w:rsidR="00543497" w:rsidRDefault="00543497">
      <w:r>
        <w:separator/>
      </w:r>
    </w:p>
  </w:footnote>
  <w:footnote w:type="continuationSeparator" w:id="0">
    <w:p w14:paraId="1B2A0BFC" w14:textId="77777777" w:rsidR="00543497" w:rsidRDefault="00543497">
      <w:r>
        <w:continuationSeparator/>
      </w:r>
    </w:p>
  </w:footnote>
  <w:footnote w:id="1">
    <w:p w14:paraId="3BA61BB8" w14:textId="2C208776" w:rsidR="00724B6A" w:rsidRDefault="00724B6A">
      <w:pPr>
        <w:pStyle w:val="FootnoteText"/>
      </w:pPr>
      <w:r>
        <w:rPr>
          <w:rStyle w:val="FootnoteReference"/>
        </w:rPr>
        <w:footnoteRef/>
      </w:r>
      <w:r>
        <w:t xml:space="preserve"> Docket No. P-2017-2622393.</w:t>
      </w:r>
    </w:p>
  </w:footnote>
  <w:footnote w:id="2">
    <w:p w14:paraId="1B67773C" w14:textId="77777777" w:rsidR="00724B6A" w:rsidRPr="00FF188F" w:rsidRDefault="00724B6A" w:rsidP="008A3493">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4462D">
          <w:rPr>
            <w:rStyle w:val="Hyperlink"/>
          </w:rPr>
          <w:t>http://www.legis.state.pa.us/WU01/LI/LI/US/HTM/2012/0/0011..HTM</w:t>
        </w:r>
      </w:hyperlink>
      <w:r w:rsidRPr="00F4462D">
        <w:t>.</w:t>
      </w:r>
    </w:p>
  </w:footnote>
  <w:footnote w:id="3">
    <w:p w14:paraId="6F205166" w14:textId="37EBD522" w:rsidR="00724B6A" w:rsidRDefault="00724B6A">
      <w:pPr>
        <w:pStyle w:val="FootnoteText"/>
      </w:pPr>
      <w:r>
        <w:rPr>
          <w:rStyle w:val="FootnoteReference"/>
        </w:rPr>
        <w:footnoteRef/>
      </w:r>
      <w:r>
        <w:t xml:space="preserve"> </w:t>
      </w:r>
      <w:r w:rsidRPr="00C01398">
        <w:rPr>
          <w:i/>
        </w:rPr>
        <w:t xml:space="preserve">See </w:t>
      </w:r>
      <w:r>
        <w:t>52 Pa. Code § 121.3.</w:t>
      </w:r>
    </w:p>
  </w:footnote>
  <w:footnote w:id="4">
    <w:p w14:paraId="1E986CA1" w14:textId="0B28EFDB" w:rsidR="00724B6A" w:rsidRDefault="00724B6A">
      <w:pPr>
        <w:pStyle w:val="FootnoteText"/>
      </w:pPr>
      <w:r>
        <w:rPr>
          <w:rStyle w:val="FootnoteReference"/>
        </w:rPr>
        <w:footnoteRef/>
      </w:r>
      <w:r>
        <w:t xml:space="preserve"> PPL’s </w:t>
      </w:r>
      <w:r w:rsidRPr="00401E8B">
        <w:t>2014 through 2017 AAOPs may be found at Docket Nos</w:t>
      </w:r>
      <w:r>
        <w:t xml:space="preserve">. </w:t>
      </w:r>
      <w:r w:rsidRPr="00401E8B">
        <w:t>M-2014-2413271</w:t>
      </w:r>
      <w:r>
        <w:t xml:space="preserve">, </w:t>
      </w:r>
      <w:r w:rsidRPr="00401E8B">
        <w:t>M-2015-2469861</w:t>
      </w:r>
      <w:r>
        <w:t xml:space="preserve">, </w:t>
      </w:r>
      <w:r w:rsidRPr="00401E8B">
        <w:t>M</w:t>
      </w:r>
      <w:r>
        <w:noBreakHyphen/>
      </w:r>
      <w:r w:rsidRPr="00401E8B">
        <w:t>2016</w:t>
      </w:r>
      <w:r>
        <w:noBreakHyphen/>
      </w:r>
      <w:r w:rsidRPr="00401E8B">
        <w:t>2531747</w:t>
      </w:r>
      <w:r>
        <w:t xml:space="preserve">, and </w:t>
      </w:r>
      <w:r w:rsidRPr="00401E8B">
        <w:t>M-2017-2591311</w:t>
      </w:r>
      <w:r>
        <w:t>, respectively.</w:t>
      </w:r>
    </w:p>
  </w:footnote>
  <w:footnote w:id="5">
    <w:p w14:paraId="3A327040" w14:textId="6339295E" w:rsidR="00724B6A" w:rsidRDefault="00724B6A">
      <w:pPr>
        <w:pStyle w:val="FootnoteText"/>
      </w:pPr>
      <w:r>
        <w:rPr>
          <w:rStyle w:val="FootnoteReference"/>
        </w:rPr>
        <w:footnoteRef/>
      </w:r>
      <w:r>
        <w:t xml:space="preserve"> </w:t>
      </w:r>
      <w:r w:rsidRPr="00F4462D">
        <w:rPr>
          <w:i/>
        </w:rPr>
        <w:t>See Periodic Review of PPL Electric Utilities Corporation’s Long-Term Infrastructure Improvement Plan</w:t>
      </w:r>
      <w:r>
        <w:t xml:space="preserve">, Order entered May 5, 2016, at Docket No. </w:t>
      </w:r>
      <w:r w:rsidRPr="00C16297">
        <w:t>M-2015-2505631</w:t>
      </w:r>
      <w:r>
        <w:t xml:space="preserve">. </w:t>
      </w:r>
    </w:p>
  </w:footnote>
  <w:footnote w:id="6">
    <w:p w14:paraId="2CAAAAF7" w14:textId="67F51E0C" w:rsidR="00724B6A" w:rsidRDefault="00724B6A">
      <w:pPr>
        <w:pStyle w:val="FootnoteText"/>
      </w:pPr>
      <w:r>
        <w:rPr>
          <w:rStyle w:val="FootnoteReference"/>
        </w:rPr>
        <w:footnoteRef/>
      </w:r>
      <w:r>
        <w:t xml:space="preserve"> </w:t>
      </w:r>
      <w:r w:rsidR="00CE66BE" w:rsidRPr="00F4462D">
        <w:rPr>
          <w:i/>
        </w:rPr>
        <w:t>See</w:t>
      </w:r>
      <w:r w:rsidR="00CE66BE">
        <w:t xml:space="preserve"> </w:t>
      </w:r>
      <w:r w:rsidRPr="0080615A">
        <w:t>Docket No. M-00991220.</w:t>
      </w:r>
    </w:p>
  </w:footnote>
  <w:footnote w:id="7">
    <w:p w14:paraId="787F67BB" w14:textId="61CF210F" w:rsidR="00724B6A" w:rsidRDefault="00724B6A" w:rsidP="0080615A">
      <w:pPr>
        <w:pStyle w:val="FootnoteText"/>
      </w:pPr>
      <w:r>
        <w:rPr>
          <w:rStyle w:val="FootnoteReference"/>
        </w:rPr>
        <w:footnoteRef/>
      </w:r>
      <w:r>
        <w:t xml:space="preserve"> </w:t>
      </w:r>
      <w:r w:rsidRPr="0080615A">
        <w:t>SAIFI</w:t>
      </w:r>
      <w:r>
        <w:t xml:space="preserve"> is the s</w:t>
      </w:r>
      <w:r w:rsidRPr="0080615A">
        <w:t>ystem average interruption frequency index</w:t>
      </w:r>
      <w:r>
        <w:t>,</w:t>
      </w:r>
      <w:r w:rsidRPr="0080615A">
        <w:t xml:space="preserve"> or frequency of outages</w:t>
      </w:r>
      <w:r>
        <w:t xml:space="preserve">; </w:t>
      </w:r>
      <w:r w:rsidRPr="0080615A">
        <w:t>CAIDI</w:t>
      </w:r>
      <w:r>
        <w:t xml:space="preserve"> is the c</w:t>
      </w:r>
      <w:r w:rsidRPr="0080615A">
        <w:t>ustomer average interruption duration index</w:t>
      </w:r>
      <w:r>
        <w:t>,</w:t>
      </w:r>
      <w:r w:rsidRPr="0080615A">
        <w:t xml:space="preserve"> or duration of outages</w:t>
      </w:r>
      <w:r>
        <w:t xml:space="preserve">; </w:t>
      </w:r>
      <w:r w:rsidRPr="0080615A">
        <w:t>SAIDI</w:t>
      </w:r>
      <w:r>
        <w:t xml:space="preserve"> is the s</w:t>
      </w:r>
      <w:r w:rsidRPr="0080615A">
        <w:t>ystem average interruption duration index</w:t>
      </w:r>
      <w:r>
        <w:t>,</w:t>
      </w:r>
      <w:r w:rsidRPr="0080615A">
        <w:t xml:space="preserve"> or frequency of sustained outages</w:t>
      </w:r>
      <w:r>
        <w:t>; and MAIFI is the momentary average interruption frequency index, or occurrences of momentary customer interruptions.  There is no benchmark measure for MAIFI.</w:t>
      </w:r>
    </w:p>
  </w:footnote>
  <w:footnote w:id="8">
    <w:p w14:paraId="628FA7FF" w14:textId="5B9DDB5B" w:rsidR="00724B6A" w:rsidRDefault="00724B6A" w:rsidP="00C16297">
      <w:pPr>
        <w:pStyle w:val="FootnoteText"/>
      </w:pPr>
      <w:r>
        <w:rPr>
          <w:rStyle w:val="FootnoteReference"/>
        </w:rPr>
        <w:footnoteRef/>
      </w:r>
      <w:r>
        <w:t xml:space="preserve"> </w:t>
      </w:r>
      <w:r w:rsidRPr="00F4462D">
        <w:rPr>
          <w:i/>
        </w:rPr>
        <w:t>See Petition of PPL Electric Utilities Corporation pursuant to Act 11 of 2012, the Final Implementation Order of Act 11 and 66 Pa. C.S. §1352, for approval of its Long-Term Infrastructure Improvement Plan</w:t>
      </w:r>
      <w:r>
        <w:t xml:space="preserve">, </w:t>
      </w:r>
      <w:r w:rsidRPr="00C16297">
        <w:t>Order entered on Jan</w:t>
      </w:r>
      <w:r>
        <w:t>uary</w:t>
      </w:r>
      <w:r w:rsidRPr="00C16297">
        <w:t xml:space="preserve"> 10,</w:t>
      </w:r>
      <w:r>
        <w:t> </w:t>
      </w:r>
      <w:r w:rsidRPr="00C16297">
        <w:t>2013, at Docket No. P 2012 2325034</w:t>
      </w:r>
      <w:r>
        <w:t>.</w:t>
      </w:r>
    </w:p>
  </w:footnote>
  <w:footnote w:id="9">
    <w:p w14:paraId="6F2778A2" w14:textId="06A78674" w:rsidR="00724B6A" w:rsidRDefault="00724B6A">
      <w:pPr>
        <w:pStyle w:val="FootnoteText"/>
      </w:pPr>
      <w:r>
        <w:rPr>
          <w:rStyle w:val="FootnoteReference"/>
        </w:rPr>
        <w:footnoteRef/>
      </w:r>
      <w:r>
        <w:t xml:space="preserve"> </w:t>
      </w:r>
      <w:r w:rsidRPr="00AB54F0">
        <w:rPr>
          <w:i/>
        </w:rPr>
        <w:t xml:space="preserve">See </w:t>
      </w:r>
      <w:r>
        <w:t>52 Pa. Code § 121.4(e).</w:t>
      </w:r>
    </w:p>
  </w:footnote>
  <w:footnote w:id="10">
    <w:p w14:paraId="37D3F46D" w14:textId="11B9BE24" w:rsidR="00724B6A" w:rsidRDefault="00724B6A">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BFC"/>
    <w:multiLevelType w:val="hybridMultilevel"/>
    <w:tmpl w:val="87648B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0BD76825"/>
    <w:multiLevelType w:val="hybridMultilevel"/>
    <w:tmpl w:val="424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9A3A9D"/>
    <w:multiLevelType w:val="hybridMultilevel"/>
    <w:tmpl w:val="CBAAD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D6D9F"/>
    <w:multiLevelType w:val="hybridMultilevel"/>
    <w:tmpl w:val="867E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D4913"/>
    <w:multiLevelType w:val="hybridMultilevel"/>
    <w:tmpl w:val="87648B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15:restartNumberingAfterBreak="0">
    <w:nsid w:val="253756AE"/>
    <w:multiLevelType w:val="hybridMultilevel"/>
    <w:tmpl w:val="87648B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3"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4" w15:restartNumberingAfterBreak="0">
    <w:nsid w:val="2CE929DC"/>
    <w:multiLevelType w:val="hybridMultilevel"/>
    <w:tmpl w:val="50FAD966"/>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E6C2901"/>
    <w:multiLevelType w:val="hybridMultilevel"/>
    <w:tmpl w:val="ADF63B4C"/>
    <w:lvl w:ilvl="0" w:tplc="68005D90">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15:restartNumberingAfterBreak="0">
    <w:nsid w:val="32F04D44"/>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8"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5C3850"/>
    <w:multiLevelType w:val="hybridMultilevel"/>
    <w:tmpl w:val="3DF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508AB"/>
    <w:multiLevelType w:val="hybridMultilevel"/>
    <w:tmpl w:val="72EE8396"/>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9"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30" w15:restartNumberingAfterBreak="0">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2" w15:restartNumberingAfterBreak="0">
    <w:nsid w:val="54742002"/>
    <w:multiLevelType w:val="hybridMultilevel"/>
    <w:tmpl w:val="AC2CA838"/>
    <w:lvl w:ilvl="0" w:tplc="60D079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4"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EE9611A"/>
    <w:multiLevelType w:val="hybridMultilevel"/>
    <w:tmpl w:val="87648B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6" w15:restartNumberingAfterBreak="0">
    <w:nsid w:val="61F5391E"/>
    <w:multiLevelType w:val="hybridMultilevel"/>
    <w:tmpl w:val="D80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1" w15:restartNumberingAfterBreak="0">
    <w:nsid w:val="757969C2"/>
    <w:multiLevelType w:val="hybridMultilevel"/>
    <w:tmpl w:val="0D5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3" w15:restartNumberingAfterBreak="0">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42"/>
  </w:num>
  <w:num w:numId="3">
    <w:abstractNumId w:val="4"/>
  </w:num>
  <w:num w:numId="4">
    <w:abstractNumId w:val="18"/>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9"/>
  </w:num>
  <w:num w:numId="11">
    <w:abstractNumId w:val="35"/>
  </w:num>
  <w:num w:numId="12">
    <w:abstractNumId w:val="28"/>
  </w:num>
  <w:num w:numId="13">
    <w:abstractNumId w:val="16"/>
  </w:num>
  <w:num w:numId="14">
    <w:abstractNumId w:val="33"/>
  </w:num>
  <w:num w:numId="15">
    <w:abstractNumId w:val="31"/>
  </w:num>
  <w:num w:numId="16">
    <w:abstractNumId w:val="10"/>
  </w:num>
  <w:num w:numId="17">
    <w:abstractNumId w:val="20"/>
  </w:num>
  <w:num w:numId="18">
    <w:abstractNumId w:val="24"/>
  </w:num>
  <w:num w:numId="19">
    <w:abstractNumId w:val="40"/>
  </w:num>
  <w:num w:numId="20">
    <w:abstractNumId w:val="39"/>
  </w:num>
  <w:num w:numId="21">
    <w:abstractNumId w:val="38"/>
  </w:num>
  <w:num w:numId="22">
    <w:abstractNumId w:val="34"/>
  </w:num>
  <w:num w:numId="23">
    <w:abstractNumId w:val="19"/>
  </w:num>
  <w:num w:numId="24">
    <w:abstractNumId w:val="22"/>
  </w:num>
  <w:num w:numId="25">
    <w:abstractNumId w:val="5"/>
  </w:num>
  <w:num w:numId="26">
    <w:abstractNumId w:val="37"/>
  </w:num>
  <w:num w:numId="27">
    <w:abstractNumId w:val="27"/>
  </w:num>
  <w:num w:numId="28">
    <w:abstractNumId w:val="26"/>
  </w:num>
  <w:num w:numId="29">
    <w:abstractNumId w:val="30"/>
  </w:num>
  <w:num w:numId="30">
    <w:abstractNumId w:val="43"/>
  </w:num>
  <w:num w:numId="31">
    <w:abstractNumId w:val="21"/>
  </w:num>
  <w:num w:numId="32">
    <w:abstractNumId w:val="32"/>
  </w:num>
  <w:num w:numId="33">
    <w:abstractNumId w:val="23"/>
  </w:num>
  <w:num w:numId="34">
    <w:abstractNumId w:val="6"/>
  </w:num>
  <w:num w:numId="35">
    <w:abstractNumId w:val="14"/>
  </w:num>
  <w:num w:numId="36">
    <w:abstractNumId w:val="36"/>
  </w:num>
  <w:num w:numId="37">
    <w:abstractNumId w:val="2"/>
  </w:num>
  <w:num w:numId="38">
    <w:abstractNumId w:val="25"/>
  </w:num>
  <w:num w:numId="39">
    <w:abstractNumId w:val="17"/>
  </w:num>
  <w:num w:numId="40">
    <w:abstractNumId w:val="12"/>
  </w:num>
  <w:num w:numId="41">
    <w:abstractNumId w:val="8"/>
  </w:num>
  <w:num w:numId="42">
    <w:abstractNumId w:val="0"/>
  </w:num>
  <w:num w:numId="43">
    <w:abstractNumId w:val="15"/>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BE"/>
    <w:rsid w:val="00001E82"/>
    <w:rsid w:val="00002AFC"/>
    <w:rsid w:val="00003492"/>
    <w:rsid w:val="00003722"/>
    <w:rsid w:val="00003918"/>
    <w:rsid w:val="000059CE"/>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600A"/>
    <w:rsid w:val="000224A8"/>
    <w:rsid w:val="00022D58"/>
    <w:rsid w:val="00023786"/>
    <w:rsid w:val="0002577D"/>
    <w:rsid w:val="00025CE7"/>
    <w:rsid w:val="00027E26"/>
    <w:rsid w:val="000300FC"/>
    <w:rsid w:val="000307F7"/>
    <w:rsid w:val="00030B5C"/>
    <w:rsid w:val="00031D59"/>
    <w:rsid w:val="0003286B"/>
    <w:rsid w:val="00034D98"/>
    <w:rsid w:val="000352F7"/>
    <w:rsid w:val="0003776F"/>
    <w:rsid w:val="00040238"/>
    <w:rsid w:val="00041165"/>
    <w:rsid w:val="00042915"/>
    <w:rsid w:val="00042B3E"/>
    <w:rsid w:val="000433F6"/>
    <w:rsid w:val="00043710"/>
    <w:rsid w:val="00044222"/>
    <w:rsid w:val="00045FA6"/>
    <w:rsid w:val="00047893"/>
    <w:rsid w:val="00047F44"/>
    <w:rsid w:val="0005014D"/>
    <w:rsid w:val="000506FF"/>
    <w:rsid w:val="000507D0"/>
    <w:rsid w:val="0005141B"/>
    <w:rsid w:val="00051D78"/>
    <w:rsid w:val="00051DC4"/>
    <w:rsid w:val="00051EF5"/>
    <w:rsid w:val="00052D94"/>
    <w:rsid w:val="000538E9"/>
    <w:rsid w:val="00056414"/>
    <w:rsid w:val="00056B84"/>
    <w:rsid w:val="00057656"/>
    <w:rsid w:val="00060580"/>
    <w:rsid w:val="000612D5"/>
    <w:rsid w:val="00061E14"/>
    <w:rsid w:val="0006307D"/>
    <w:rsid w:val="00063F64"/>
    <w:rsid w:val="00064B17"/>
    <w:rsid w:val="00064B8F"/>
    <w:rsid w:val="00064C8B"/>
    <w:rsid w:val="00064D01"/>
    <w:rsid w:val="00066B0C"/>
    <w:rsid w:val="00066CE3"/>
    <w:rsid w:val="000672F9"/>
    <w:rsid w:val="00067314"/>
    <w:rsid w:val="00067F30"/>
    <w:rsid w:val="000701DF"/>
    <w:rsid w:val="00071DD1"/>
    <w:rsid w:val="0007306D"/>
    <w:rsid w:val="00074F36"/>
    <w:rsid w:val="000752AB"/>
    <w:rsid w:val="00077046"/>
    <w:rsid w:val="00077670"/>
    <w:rsid w:val="00077D4E"/>
    <w:rsid w:val="00081E5A"/>
    <w:rsid w:val="00083000"/>
    <w:rsid w:val="00084151"/>
    <w:rsid w:val="00085F29"/>
    <w:rsid w:val="000861C0"/>
    <w:rsid w:val="00086950"/>
    <w:rsid w:val="00086E71"/>
    <w:rsid w:val="0009101B"/>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4CE6"/>
    <w:rsid w:val="000C6069"/>
    <w:rsid w:val="000C63F8"/>
    <w:rsid w:val="000C78D7"/>
    <w:rsid w:val="000D09A1"/>
    <w:rsid w:val="000D0D34"/>
    <w:rsid w:val="000D3D30"/>
    <w:rsid w:val="000D5267"/>
    <w:rsid w:val="000D65CE"/>
    <w:rsid w:val="000E0D52"/>
    <w:rsid w:val="000E1005"/>
    <w:rsid w:val="000E2808"/>
    <w:rsid w:val="000E3639"/>
    <w:rsid w:val="000E4460"/>
    <w:rsid w:val="000E46F5"/>
    <w:rsid w:val="000E4A80"/>
    <w:rsid w:val="000E4D1B"/>
    <w:rsid w:val="000E569C"/>
    <w:rsid w:val="000E73A5"/>
    <w:rsid w:val="000E7515"/>
    <w:rsid w:val="000F0E18"/>
    <w:rsid w:val="000F2AE1"/>
    <w:rsid w:val="000F3BEC"/>
    <w:rsid w:val="000F49C4"/>
    <w:rsid w:val="000F5E3D"/>
    <w:rsid w:val="000F6B05"/>
    <w:rsid w:val="000F7388"/>
    <w:rsid w:val="000F7A83"/>
    <w:rsid w:val="001013E1"/>
    <w:rsid w:val="00101493"/>
    <w:rsid w:val="001046E7"/>
    <w:rsid w:val="0010559E"/>
    <w:rsid w:val="00106645"/>
    <w:rsid w:val="0011066C"/>
    <w:rsid w:val="00110689"/>
    <w:rsid w:val="0011079C"/>
    <w:rsid w:val="0011159F"/>
    <w:rsid w:val="0011254C"/>
    <w:rsid w:val="00115A7D"/>
    <w:rsid w:val="00117195"/>
    <w:rsid w:val="001202B5"/>
    <w:rsid w:val="00121D63"/>
    <w:rsid w:val="00124317"/>
    <w:rsid w:val="0012516E"/>
    <w:rsid w:val="00125234"/>
    <w:rsid w:val="0012555D"/>
    <w:rsid w:val="00126ABE"/>
    <w:rsid w:val="00126D2A"/>
    <w:rsid w:val="00127A27"/>
    <w:rsid w:val="001303A1"/>
    <w:rsid w:val="0013395B"/>
    <w:rsid w:val="00135912"/>
    <w:rsid w:val="001365B6"/>
    <w:rsid w:val="00137C8D"/>
    <w:rsid w:val="00137EE2"/>
    <w:rsid w:val="00140A11"/>
    <w:rsid w:val="001414CA"/>
    <w:rsid w:val="00143E69"/>
    <w:rsid w:val="00144489"/>
    <w:rsid w:val="00146BB7"/>
    <w:rsid w:val="00147BB9"/>
    <w:rsid w:val="00147E73"/>
    <w:rsid w:val="00152A7D"/>
    <w:rsid w:val="00152CA4"/>
    <w:rsid w:val="00153ADE"/>
    <w:rsid w:val="001541E6"/>
    <w:rsid w:val="001541F1"/>
    <w:rsid w:val="00154A19"/>
    <w:rsid w:val="001552C3"/>
    <w:rsid w:val="00156F52"/>
    <w:rsid w:val="00156FF6"/>
    <w:rsid w:val="00163B04"/>
    <w:rsid w:val="00164352"/>
    <w:rsid w:val="00164BAB"/>
    <w:rsid w:val="00165F87"/>
    <w:rsid w:val="001669B4"/>
    <w:rsid w:val="00171C65"/>
    <w:rsid w:val="00173542"/>
    <w:rsid w:val="00173637"/>
    <w:rsid w:val="00173685"/>
    <w:rsid w:val="001736D6"/>
    <w:rsid w:val="00173AA7"/>
    <w:rsid w:val="00174523"/>
    <w:rsid w:val="00174685"/>
    <w:rsid w:val="00174796"/>
    <w:rsid w:val="00174DC7"/>
    <w:rsid w:val="0017598B"/>
    <w:rsid w:val="00175B38"/>
    <w:rsid w:val="0017755B"/>
    <w:rsid w:val="00177F0F"/>
    <w:rsid w:val="00180DCD"/>
    <w:rsid w:val="001810DE"/>
    <w:rsid w:val="0018150D"/>
    <w:rsid w:val="0018179E"/>
    <w:rsid w:val="00184DDB"/>
    <w:rsid w:val="00186077"/>
    <w:rsid w:val="001871B6"/>
    <w:rsid w:val="0018726F"/>
    <w:rsid w:val="00187763"/>
    <w:rsid w:val="00187BEB"/>
    <w:rsid w:val="00187DCE"/>
    <w:rsid w:val="00191719"/>
    <w:rsid w:val="00191CBC"/>
    <w:rsid w:val="001921A8"/>
    <w:rsid w:val="001938F2"/>
    <w:rsid w:val="00193B12"/>
    <w:rsid w:val="0019427D"/>
    <w:rsid w:val="001942AD"/>
    <w:rsid w:val="001946B8"/>
    <w:rsid w:val="00194B44"/>
    <w:rsid w:val="00194B7D"/>
    <w:rsid w:val="00195D7E"/>
    <w:rsid w:val="00196D7E"/>
    <w:rsid w:val="0019791C"/>
    <w:rsid w:val="001A0061"/>
    <w:rsid w:val="001A1123"/>
    <w:rsid w:val="001A1CA6"/>
    <w:rsid w:val="001A24FA"/>
    <w:rsid w:val="001A265A"/>
    <w:rsid w:val="001A2D51"/>
    <w:rsid w:val="001A32DA"/>
    <w:rsid w:val="001A45BB"/>
    <w:rsid w:val="001A5C27"/>
    <w:rsid w:val="001A685D"/>
    <w:rsid w:val="001A72D1"/>
    <w:rsid w:val="001A7544"/>
    <w:rsid w:val="001A7EAA"/>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100"/>
    <w:rsid w:val="001D1754"/>
    <w:rsid w:val="001D2604"/>
    <w:rsid w:val="001D3BA8"/>
    <w:rsid w:val="001D4686"/>
    <w:rsid w:val="001D7605"/>
    <w:rsid w:val="001D78AF"/>
    <w:rsid w:val="001E02A0"/>
    <w:rsid w:val="001E09F0"/>
    <w:rsid w:val="001E240F"/>
    <w:rsid w:val="001E2859"/>
    <w:rsid w:val="001E4732"/>
    <w:rsid w:val="001E4B2C"/>
    <w:rsid w:val="001E5010"/>
    <w:rsid w:val="001E5C20"/>
    <w:rsid w:val="001E631F"/>
    <w:rsid w:val="001E682A"/>
    <w:rsid w:val="001F049C"/>
    <w:rsid w:val="001F2409"/>
    <w:rsid w:val="001F2D8B"/>
    <w:rsid w:val="001F3106"/>
    <w:rsid w:val="001F37FA"/>
    <w:rsid w:val="001F3C46"/>
    <w:rsid w:val="001F4F13"/>
    <w:rsid w:val="001F5D75"/>
    <w:rsid w:val="001F6097"/>
    <w:rsid w:val="00200B10"/>
    <w:rsid w:val="002030D4"/>
    <w:rsid w:val="00204EAE"/>
    <w:rsid w:val="00204EDA"/>
    <w:rsid w:val="00205876"/>
    <w:rsid w:val="00206C03"/>
    <w:rsid w:val="0021082B"/>
    <w:rsid w:val="00210BF3"/>
    <w:rsid w:val="00211397"/>
    <w:rsid w:val="00211560"/>
    <w:rsid w:val="00211FAC"/>
    <w:rsid w:val="00213925"/>
    <w:rsid w:val="00214184"/>
    <w:rsid w:val="002145E1"/>
    <w:rsid w:val="00214DBA"/>
    <w:rsid w:val="002151F5"/>
    <w:rsid w:val="0021537D"/>
    <w:rsid w:val="002156B6"/>
    <w:rsid w:val="00216D05"/>
    <w:rsid w:val="00217EAB"/>
    <w:rsid w:val="00217F3F"/>
    <w:rsid w:val="0022007A"/>
    <w:rsid w:val="002216DA"/>
    <w:rsid w:val="00221B8F"/>
    <w:rsid w:val="00222153"/>
    <w:rsid w:val="00222C04"/>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1027"/>
    <w:rsid w:val="00251BA0"/>
    <w:rsid w:val="00251FC4"/>
    <w:rsid w:val="00253311"/>
    <w:rsid w:val="00254078"/>
    <w:rsid w:val="00260327"/>
    <w:rsid w:val="0026228D"/>
    <w:rsid w:val="002625D8"/>
    <w:rsid w:val="00262BA1"/>
    <w:rsid w:val="00262F96"/>
    <w:rsid w:val="0026388B"/>
    <w:rsid w:val="00265BD2"/>
    <w:rsid w:val="00266FD4"/>
    <w:rsid w:val="002672F8"/>
    <w:rsid w:val="0026742F"/>
    <w:rsid w:val="002678A1"/>
    <w:rsid w:val="0026791C"/>
    <w:rsid w:val="002700F5"/>
    <w:rsid w:val="0027265B"/>
    <w:rsid w:val="00272A4E"/>
    <w:rsid w:val="00273A7F"/>
    <w:rsid w:val="00280E89"/>
    <w:rsid w:val="0028150B"/>
    <w:rsid w:val="0028332B"/>
    <w:rsid w:val="002837ED"/>
    <w:rsid w:val="002877BA"/>
    <w:rsid w:val="00287854"/>
    <w:rsid w:val="002907A4"/>
    <w:rsid w:val="002912EF"/>
    <w:rsid w:val="002918DD"/>
    <w:rsid w:val="00291AC6"/>
    <w:rsid w:val="00292C43"/>
    <w:rsid w:val="00292DE0"/>
    <w:rsid w:val="00293009"/>
    <w:rsid w:val="00293EB9"/>
    <w:rsid w:val="00296196"/>
    <w:rsid w:val="002979B4"/>
    <w:rsid w:val="002A0D0B"/>
    <w:rsid w:val="002A1280"/>
    <w:rsid w:val="002A1A2E"/>
    <w:rsid w:val="002A2AEC"/>
    <w:rsid w:val="002A3C76"/>
    <w:rsid w:val="002A46AD"/>
    <w:rsid w:val="002A48E0"/>
    <w:rsid w:val="002A498A"/>
    <w:rsid w:val="002A5630"/>
    <w:rsid w:val="002A60F1"/>
    <w:rsid w:val="002A666D"/>
    <w:rsid w:val="002B03C9"/>
    <w:rsid w:val="002B0A02"/>
    <w:rsid w:val="002B1C70"/>
    <w:rsid w:val="002B3E34"/>
    <w:rsid w:val="002B4961"/>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E8"/>
    <w:rsid w:val="002C6550"/>
    <w:rsid w:val="002C6643"/>
    <w:rsid w:val="002C6A97"/>
    <w:rsid w:val="002D0497"/>
    <w:rsid w:val="002D09FD"/>
    <w:rsid w:val="002D2ACB"/>
    <w:rsid w:val="002D4F78"/>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36EB"/>
    <w:rsid w:val="002E6C61"/>
    <w:rsid w:val="002E7742"/>
    <w:rsid w:val="002F1815"/>
    <w:rsid w:val="002F26CE"/>
    <w:rsid w:val="002F2EA4"/>
    <w:rsid w:val="002F3B7D"/>
    <w:rsid w:val="002F405B"/>
    <w:rsid w:val="002F4F10"/>
    <w:rsid w:val="002F5108"/>
    <w:rsid w:val="002F53AA"/>
    <w:rsid w:val="002F54B4"/>
    <w:rsid w:val="002F6F58"/>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1B63"/>
    <w:rsid w:val="00322292"/>
    <w:rsid w:val="0032489E"/>
    <w:rsid w:val="003258F6"/>
    <w:rsid w:val="003271AA"/>
    <w:rsid w:val="003272A6"/>
    <w:rsid w:val="00330D0E"/>
    <w:rsid w:val="00330D19"/>
    <w:rsid w:val="00330F60"/>
    <w:rsid w:val="00331EA4"/>
    <w:rsid w:val="00332177"/>
    <w:rsid w:val="00332470"/>
    <w:rsid w:val="00332997"/>
    <w:rsid w:val="0033425B"/>
    <w:rsid w:val="00334A76"/>
    <w:rsid w:val="00334CF9"/>
    <w:rsid w:val="003361F4"/>
    <w:rsid w:val="00337E47"/>
    <w:rsid w:val="00340845"/>
    <w:rsid w:val="00341BAF"/>
    <w:rsid w:val="0034366D"/>
    <w:rsid w:val="00343BDF"/>
    <w:rsid w:val="00345E4C"/>
    <w:rsid w:val="003505F8"/>
    <w:rsid w:val="00351902"/>
    <w:rsid w:val="003522D6"/>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0DB"/>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6494"/>
    <w:rsid w:val="003875A3"/>
    <w:rsid w:val="00387894"/>
    <w:rsid w:val="00391502"/>
    <w:rsid w:val="0039178B"/>
    <w:rsid w:val="0039193D"/>
    <w:rsid w:val="00392664"/>
    <w:rsid w:val="003937B3"/>
    <w:rsid w:val="00393DA3"/>
    <w:rsid w:val="00395081"/>
    <w:rsid w:val="003960D4"/>
    <w:rsid w:val="0039749A"/>
    <w:rsid w:val="0039795F"/>
    <w:rsid w:val="00397D81"/>
    <w:rsid w:val="003A00B5"/>
    <w:rsid w:val="003A0129"/>
    <w:rsid w:val="003A0350"/>
    <w:rsid w:val="003A16E1"/>
    <w:rsid w:val="003A2C8F"/>
    <w:rsid w:val="003A3745"/>
    <w:rsid w:val="003A4C3D"/>
    <w:rsid w:val="003A5521"/>
    <w:rsid w:val="003A5FA3"/>
    <w:rsid w:val="003A637C"/>
    <w:rsid w:val="003A685C"/>
    <w:rsid w:val="003A74B5"/>
    <w:rsid w:val="003A76D3"/>
    <w:rsid w:val="003B00C0"/>
    <w:rsid w:val="003B0964"/>
    <w:rsid w:val="003B0A1F"/>
    <w:rsid w:val="003B0ED9"/>
    <w:rsid w:val="003B1773"/>
    <w:rsid w:val="003B1F02"/>
    <w:rsid w:val="003B243C"/>
    <w:rsid w:val="003B304C"/>
    <w:rsid w:val="003B36E7"/>
    <w:rsid w:val="003B443C"/>
    <w:rsid w:val="003B6354"/>
    <w:rsid w:val="003B7BFC"/>
    <w:rsid w:val="003C19B3"/>
    <w:rsid w:val="003C290E"/>
    <w:rsid w:val="003C4521"/>
    <w:rsid w:val="003C4EA5"/>
    <w:rsid w:val="003C623E"/>
    <w:rsid w:val="003C628D"/>
    <w:rsid w:val="003C63A1"/>
    <w:rsid w:val="003C7B76"/>
    <w:rsid w:val="003D26F0"/>
    <w:rsid w:val="003D2E7E"/>
    <w:rsid w:val="003D3C6F"/>
    <w:rsid w:val="003D51B8"/>
    <w:rsid w:val="003D55F5"/>
    <w:rsid w:val="003D5A31"/>
    <w:rsid w:val="003D5CA4"/>
    <w:rsid w:val="003D613B"/>
    <w:rsid w:val="003D617C"/>
    <w:rsid w:val="003D666E"/>
    <w:rsid w:val="003D6B21"/>
    <w:rsid w:val="003D7C02"/>
    <w:rsid w:val="003D7E1C"/>
    <w:rsid w:val="003E0579"/>
    <w:rsid w:val="003E2848"/>
    <w:rsid w:val="003E5244"/>
    <w:rsid w:val="003E65F7"/>
    <w:rsid w:val="003E6F5D"/>
    <w:rsid w:val="003F01C3"/>
    <w:rsid w:val="003F21E6"/>
    <w:rsid w:val="003F2B17"/>
    <w:rsid w:val="003F2E82"/>
    <w:rsid w:val="003F3AC3"/>
    <w:rsid w:val="003F49A9"/>
    <w:rsid w:val="003F4D49"/>
    <w:rsid w:val="003F4D69"/>
    <w:rsid w:val="003F5248"/>
    <w:rsid w:val="003F537B"/>
    <w:rsid w:val="003F5419"/>
    <w:rsid w:val="003F7184"/>
    <w:rsid w:val="003F76D1"/>
    <w:rsid w:val="003F7BAD"/>
    <w:rsid w:val="004002FC"/>
    <w:rsid w:val="00400AF3"/>
    <w:rsid w:val="00401E8B"/>
    <w:rsid w:val="00402939"/>
    <w:rsid w:val="00404E1F"/>
    <w:rsid w:val="0040690C"/>
    <w:rsid w:val="004070A4"/>
    <w:rsid w:val="004100B8"/>
    <w:rsid w:val="00410EA4"/>
    <w:rsid w:val="004116CA"/>
    <w:rsid w:val="00411BB8"/>
    <w:rsid w:val="004127E3"/>
    <w:rsid w:val="00413D73"/>
    <w:rsid w:val="00414248"/>
    <w:rsid w:val="00414881"/>
    <w:rsid w:val="004159CC"/>
    <w:rsid w:val="0041670B"/>
    <w:rsid w:val="0042070C"/>
    <w:rsid w:val="004224CC"/>
    <w:rsid w:val="00423EA7"/>
    <w:rsid w:val="00426798"/>
    <w:rsid w:val="00427329"/>
    <w:rsid w:val="00427530"/>
    <w:rsid w:val="00430166"/>
    <w:rsid w:val="00430386"/>
    <w:rsid w:val="00433B07"/>
    <w:rsid w:val="00433D4B"/>
    <w:rsid w:val="004344EC"/>
    <w:rsid w:val="00435210"/>
    <w:rsid w:val="00435218"/>
    <w:rsid w:val="00435A4E"/>
    <w:rsid w:val="00436358"/>
    <w:rsid w:val="0044050E"/>
    <w:rsid w:val="0044120F"/>
    <w:rsid w:val="0044214C"/>
    <w:rsid w:val="00444BFB"/>
    <w:rsid w:val="00445700"/>
    <w:rsid w:val="004467B4"/>
    <w:rsid w:val="00447CB7"/>
    <w:rsid w:val="0045001E"/>
    <w:rsid w:val="004507A8"/>
    <w:rsid w:val="00452221"/>
    <w:rsid w:val="00453ACC"/>
    <w:rsid w:val="0045474A"/>
    <w:rsid w:val="00454DA3"/>
    <w:rsid w:val="0045504C"/>
    <w:rsid w:val="0045592E"/>
    <w:rsid w:val="00455ECB"/>
    <w:rsid w:val="00455F55"/>
    <w:rsid w:val="00456003"/>
    <w:rsid w:val="0045656E"/>
    <w:rsid w:val="0046057E"/>
    <w:rsid w:val="00460653"/>
    <w:rsid w:val="00460BEF"/>
    <w:rsid w:val="00461BAE"/>
    <w:rsid w:val="004621BD"/>
    <w:rsid w:val="00464CE0"/>
    <w:rsid w:val="00464DCC"/>
    <w:rsid w:val="00465017"/>
    <w:rsid w:val="004705D1"/>
    <w:rsid w:val="00470DA9"/>
    <w:rsid w:val="00471BA8"/>
    <w:rsid w:val="00471C45"/>
    <w:rsid w:val="00472A8F"/>
    <w:rsid w:val="00472B01"/>
    <w:rsid w:val="00473A6F"/>
    <w:rsid w:val="00473E75"/>
    <w:rsid w:val="00474D21"/>
    <w:rsid w:val="0047562D"/>
    <w:rsid w:val="00475C65"/>
    <w:rsid w:val="0047614D"/>
    <w:rsid w:val="0047680B"/>
    <w:rsid w:val="00476BC3"/>
    <w:rsid w:val="00476FEF"/>
    <w:rsid w:val="00477141"/>
    <w:rsid w:val="00477367"/>
    <w:rsid w:val="0047752E"/>
    <w:rsid w:val="00477F3E"/>
    <w:rsid w:val="0048104D"/>
    <w:rsid w:val="004812A3"/>
    <w:rsid w:val="0048180A"/>
    <w:rsid w:val="00481D22"/>
    <w:rsid w:val="00481ED1"/>
    <w:rsid w:val="004828FC"/>
    <w:rsid w:val="0048332F"/>
    <w:rsid w:val="004855F0"/>
    <w:rsid w:val="0048659B"/>
    <w:rsid w:val="004900D8"/>
    <w:rsid w:val="00490C99"/>
    <w:rsid w:val="00492151"/>
    <w:rsid w:val="00495124"/>
    <w:rsid w:val="00497291"/>
    <w:rsid w:val="004A2455"/>
    <w:rsid w:val="004A3F09"/>
    <w:rsid w:val="004A443A"/>
    <w:rsid w:val="004A7E7F"/>
    <w:rsid w:val="004B09AB"/>
    <w:rsid w:val="004B2405"/>
    <w:rsid w:val="004B289D"/>
    <w:rsid w:val="004B2BAB"/>
    <w:rsid w:val="004B2E5F"/>
    <w:rsid w:val="004B3073"/>
    <w:rsid w:val="004B313C"/>
    <w:rsid w:val="004B398D"/>
    <w:rsid w:val="004B49C3"/>
    <w:rsid w:val="004B5A16"/>
    <w:rsid w:val="004C054C"/>
    <w:rsid w:val="004C0C95"/>
    <w:rsid w:val="004C1209"/>
    <w:rsid w:val="004C13B6"/>
    <w:rsid w:val="004C18B7"/>
    <w:rsid w:val="004C2474"/>
    <w:rsid w:val="004C328D"/>
    <w:rsid w:val="004C3AA3"/>
    <w:rsid w:val="004C5022"/>
    <w:rsid w:val="004C5A9A"/>
    <w:rsid w:val="004D0399"/>
    <w:rsid w:val="004D116A"/>
    <w:rsid w:val="004D2598"/>
    <w:rsid w:val="004D3379"/>
    <w:rsid w:val="004D33F9"/>
    <w:rsid w:val="004D63C6"/>
    <w:rsid w:val="004D6C11"/>
    <w:rsid w:val="004D6FA0"/>
    <w:rsid w:val="004D722F"/>
    <w:rsid w:val="004E4BD6"/>
    <w:rsid w:val="004E703A"/>
    <w:rsid w:val="004E7476"/>
    <w:rsid w:val="004E7C4F"/>
    <w:rsid w:val="004F25E8"/>
    <w:rsid w:val="004F31F2"/>
    <w:rsid w:val="004F3CE9"/>
    <w:rsid w:val="004F4AE2"/>
    <w:rsid w:val="004F5FAD"/>
    <w:rsid w:val="004F6173"/>
    <w:rsid w:val="004F6291"/>
    <w:rsid w:val="004F682E"/>
    <w:rsid w:val="004F7EDD"/>
    <w:rsid w:val="005004FE"/>
    <w:rsid w:val="005007DF"/>
    <w:rsid w:val="00501334"/>
    <w:rsid w:val="00502A16"/>
    <w:rsid w:val="00502E0D"/>
    <w:rsid w:val="005030A8"/>
    <w:rsid w:val="00503113"/>
    <w:rsid w:val="00503AAA"/>
    <w:rsid w:val="005048C7"/>
    <w:rsid w:val="0051089E"/>
    <w:rsid w:val="00511449"/>
    <w:rsid w:val="005115BD"/>
    <w:rsid w:val="00511AE6"/>
    <w:rsid w:val="00512D91"/>
    <w:rsid w:val="00514356"/>
    <w:rsid w:val="00514D6C"/>
    <w:rsid w:val="005152EF"/>
    <w:rsid w:val="00516390"/>
    <w:rsid w:val="00516709"/>
    <w:rsid w:val="00517304"/>
    <w:rsid w:val="00517518"/>
    <w:rsid w:val="00521309"/>
    <w:rsid w:val="005236E0"/>
    <w:rsid w:val="00525F73"/>
    <w:rsid w:val="0052664E"/>
    <w:rsid w:val="00527564"/>
    <w:rsid w:val="00527F5A"/>
    <w:rsid w:val="00530279"/>
    <w:rsid w:val="0053130E"/>
    <w:rsid w:val="0053246E"/>
    <w:rsid w:val="00532515"/>
    <w:rsid w:val="00532EEF"/>
    <w:rsid w:val="005333A5"/>
    <w:rsid w:val="005334DD"/>
    <w:rsid w:val="00534B69"/>
    <w:rsid w:val="005359CB"/>
    <w:rsid w:val="005366F5"/>
    <w:rsid w:val="00536ED0"/>
    <w:rsid w:val="0053778E"/>
    <w:rsid w:val="00537A25"/>
    <w:rsid w:val="00537D4B"/>
    <w:rsid w:val="0054035A"/>
    <w:rsid w:val="00540D81"/>
    <w:rsid w:val="00541752"/>
    <w:rsid w:val="005419E9"/>
    <w:rsid w:val="0054293C"/>
    <w:rsid w:val="00543497"/>
    <w:rsid w:val="00543830"/>
    <w:rsid w:val="0054435F"/>
    <w:rsid w:val="00545B82"/>
    <w:rsid w:val="00547FC0"/>
    <w:rsid w:val="00551169"/>
    <w:rsid w:val="005519BF"/>
    <w:rsid w:val="00552081"/>
    <w:rsid w:val="00552283"/>
    <w:rsid w:val="00552B18"/>
    <w:rsid w:val="00552E5E"/>
    <w:rsid w:val="005545D5"/>
    <w:rsid w:val="005568FC"/>
    <w:rsid w:val="00557FB3"/>
    <w:rsid w:val="0056070E"/>
    <w:rsid w:val="0056082B"/>
    <w:rsid w:val="00560A86"/>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1EDC"/>
    <w:rsid w:val="0057217A"/>
    <w:rsid w:val="00574196"/>
    <w:rsid w:val="00574BE1"/>
    <w:rsid w:val="00574DE8"/>
    <w:rsid w:val="0057542E"/>
    <w:rsid w:val="00576090"/>
    <w:rsid w:val="00576B9F"/>
    <w:rsid w:val="00583191"/>
    <w:rsid w:val="00584403"/>
    <w:rsid w:val="0058461D"/>
    <w:rsid w:val="00585855"/>
    <w:rsid w:val="00585E84"/>
    <w:rsid w:val="00585F8E"/>
    <w:rsid w:val="00586031"/>
    <w:rsid w:val="005864D0"/>
    <w:rsid w:val="0058730E"/>
    <w:rsid w:val="005878E1"/>
    <w:rsid w:val="00587A9C"/>
    <w:rsid w:val="00587ADC"/>
    <w:rsid w:val="00587C7D"/>
    <w:rsid w:val="00590013"/>
    <w:rsid w:val="005917FD"/>
    <w:rsid w:val="00591C00"/>
    <w:rsid w:val="005921EE"/>
    <w:rsid w:val="00595415"/>
    <w:rsid w:val="00595D1C"/>
    <w:rsid w:val="00596F29"/>
    <w:rsid w:val="00597F3B"/>
    <w:rsid w:val="00597F51"/>
    <w:rsid w:val="005A0FE5"/>
    <w:rsid w:val="005A11C7"/>
    <w:rsid w:val="005A2071"/>
    <w:rsid w:val="005A2A34"/>
    <w:rsid w:val="005A3559"/>
    <w:rsid w:val="005A412E"/>
    <w:rsid w:val="005A4886"/>
    <w:rsid w:val="005A4D78"/>
    <w:rsid w:val="005A584D"/>
    <w:rsid w:val="005A6844"/>
    <w:rsid w:val="005A6D02"/>
    <w:rsid w:val="005A6E44"/>
    <w:rsid w:val="005A6F07"/>
    <w:rsid w:val="005B16AD"/>
    <w:rsid w:val="005B185E"/>
    <w:rsid w:val="005B1B4F"/>
    <w:rsid w:val="005B3497"/>
    <w:rsid w:val="005B370D"/>
    <w:rsid w:val="005B3F1B"/>
    <w:rsid w:val="005B4F12"/>
    <w:rsid w:val="005B572F"/>
    <w:rsid w:val="005B7DE4"/>
    <w:rsid w:val="005B7FE0"/>
    <w:rsid w:val="005C0615"/>
    <w:rsid w:val="005C0905"/>
    <w:rsid w:val="005C1382"/>
    <w:rsid w:val="005C15A0"/>
    <w:rsid w:val="005C15E8"/>
    <w:rsid w:val="005C17C4"/>
    <w:rsid w:val="005C2845"/>
    <w:rsid w:val="005C2F50"/>
    <w:rsid w:val="005C38B1"/>
    <w:rsid w:val="005C39FD"/>
    <w:rsid w:val="005C4FE9"/>
    <w:rsid w:val="005C591E"/>
    <w:rsid w:val="005C64D9"/>
    <w:rsid w:val="005C70CD"/>
    <w:rsid w:val="005C7327"/>
    <w:rsid w:val="005D14BA"/>
    <w:rsid w:val="005D1A56"/>
    <w:rsid w:val="005D2312"/>
    <w:rsid w:val="005D2A9E"/>
    <w:rsid w:val="005D6542"/>
    <w:rsid w:val="005D6B3E"/>
    <w:rsid w:val="005D7CE6"/>
    <w:rsid w:val="005E0B53"/>
    <w:rsid w:val="005E1797"/>
    <w:rsid w:val="005E2411"/>
    <w:rsid w:val="005E38AD"/>
    <w:rsid w:val="005E48A1"/>
    <w:rsid w:val="005E4BDA"/>
    <w:rsid w:val="005E5BE8"/>
    <w:rsid w:val="005E5DBE"/>
    <w:rsid w:val="005E62F6"/>
    <w:rsid w:val="005E766A"/>
    <w:rsid w:val="005E7AB2"/>
    <w:rsid w:val="005E7B1F"/>
    <w:rsid w:val="005E7D37"/>
    <w:rsid w:val="005F09BD"/>
    <w:rsid w:val="005F1058"/>
    <w:rsid w:val="005F1325"/>
    <w:rsid w:val="005F153C"/>
    <w:rsid w:val="005F2FEE"/>
    <w:rsid w:val="005F44AF"/>
    <w:rsid w:val="005F4962"/>
    <w:rsid w:val="005F57A3"/>
    <w:rsid w:val="005F5EB7"/>
    <w:rsid w:val="005F5F57"/>
    <w:rsid w:val="005F636E"/>
    <w:rsid w:val="005F77C2"/>
    <w:rsid w:val="006003F1"/>
    <w:rsid w:val="00600E0D"/>
    <w:rsid w:val="00601142"/>
    <w:rsid w:val="00601411"/>
    <w:rsid w:val="00602415"/>
    <w:rsid w:val="00602768"/>
    <w:rsid w:val="00603D7A"/>
    <w:rsid w:val="00604635"/>
    <w:rsid w:val="00604781"/>
    <w:rsid w:val="00605278"/>
    <w:rsid w:val="00605FE1"/>
    <w:rsid w:val="00606F24"/>
    <w:rsid w:val="00607B98"/>
    <w:rsid w:val="006104DD"/>
    <w:rsid w:val="00612694"/>
    <w:rsid w:val="00613859"/>
    <w:rsid w:val="00613F51"/>
    <w:rsid w:val="006144CE"/>
    <w:rsid w:val="00615F79"/>
    <w:rsid w:val="0062040D"/>
    <w:rsid w:val="006212E1"/>
    <w:rsid w:val="006217C1"/>
    <w:rsid w:val="006220E7"/>
    <w:rsid w:val="006230B6"/>
    <w:rsid w:val="0062392C"/>
    <w:rsid w:val="00623F50"/>
    <w:rsid w:val="00625951"/>
    <w:rsid w:val="006259A4"/>
    <w:rsid w:val="00627017"/>
    <w:rsid w:val="006273DE"/>
    <w:rsid w:val="00632033"/>
    <w:rsid w:val="00632217"/>
    <w:rsid w:val="00632397"/>
    <w:rsid w:val="00633108"/>
    <w:rsid w:val="00634DC4"/>
    <w:rsid w:val="0063564C"/>
    <w:rsid w:val="00636271"/>
    <w:rsid w:val="00636CA0"/>
    <w:rsid w:val="00637635"/>
    <w:rsid w:val="00640EE8"/>
    <w:rsid w:val="006414EA"/>
    <w:rsid w:val="00644256"/>
    <w:rsid w:val="006451C5"/>
    <w:rsid w:val="00645FC2"/>
    <w:rsid w:val="006475E0"/>
    <w:rsid w:val="006501B6"/>
    <w:rsid w:val="00652362"/>
    <w:rsid w:val="006535AD"/>
    <w:rsid w:val="006537BA"/>
    <w:rsid w:val="0065448C"/>
    <w:rsid w:val="006557FC"/>
    <w:rsid w:val="0065580E"/>
    <w:rsid w:val="0066120D"/>
    <w:rsid w:val="006615C5"/>
    <w:rsid w:val="00661EBC"/>
    <w:rsid w:val="00662B85"/>
    <w:rsid w:val="00663C7F"/>
    <w:rsid w:val="00663E3E"/>
    <w:rsid w:val="00664174"/>
    <w:rsid w:val="0066452E"/>
    <w:rsid w:val="006659BE"/>
    <w:rsid w:val="006664D3"/>
    <w:rsid w:val="006665A5"/>
    <w:rsid w:val="00666CFD"/>
    <w:rsid w:val="00667303"/>
    <w:rsid w:val="00670330"/>
    <w:rsid w:val="006705CA"/>
    <w:rsid w:val="006708C1"/>
    <w:rsid w:val="00672443"/>
    <w:rsid w:val="00672AAF"/>
    <w:rsid w:val="006730ED"/>
    <w:rsid w:val="00673764"/>
    <w:rsid w:val="0067420B"/>
    <w:rsid w:val="006744A4"/>
    <w:rsid w:val="006755CE"/>
    <w:rsid w:val="006768E1"/>
    <w:rsid w:val="0067771D"/>
    <w:rsid w:val="00681DE4"/>
    <w:rsid w:val="00682331"/>
    <w:rsid w:val="00682D90"/>
    <w:rsid w:val="00683CB2"/>
    <w:rsid w:val="006902D9"/>
    <w:rsid w:val="0069151C"/>
    <w:rsid w:val="00691551"/>
    <w:rsid w:val="006920D5"/>
    <w:rsid w:val="006924B6"/>
    <w:rsid w:val="00692E6D"/>
    <w:rsid w:val="006936C1"/>
    <w:rsid w:val="00695169"/>
    <w:rsid w:val="00695715"/>
    <w:rsid w:val="00696520"/>
    <w:rsid w:val="0069668C"/>
    <w:rsid w:val="00696954"/>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475"/>
    <w:rsid w:val="006B44A5"/>
    <w:rsid w:val="006B5B19"/>
    <w:rsid w:val="006B6152"/>
    <w:rsid w:val="006B7782"/>
    <w:rsid w:val="006C0CB3"/>
    <w:rsid w:val="006C1A6B"/>
    <w:rsid w:val="006C2CF3"/>
    <w:rsid w:val="006C3310"/>
    <w:rsid w:val="006C5124"/>
    <w:rsid w:val="006C560D"/>
    <w:rsid w:val="006C5E5E"/>
    <w:rsid w:val="006C6391"/>
    <w:rsid w:val="006C7491"/>
    <w:rsid w:val="006D087C"/>
    <w:rsid w:val="006D1529"/>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2A9B"/>
    <w:rsid w:val="006F3165"/>
    <w:rsid w:val="006F33A2"/>
    <w:rsid w:val="006F37E2"/>
    <w:rsid w:val="006F3C24"/>
    <w:rsid w:val="006F425A"/>
    <w:rsid w:val="006F566B"/>
    <w:rsid w:val="006F6158"/>
    <w:rsid w:val="006F6D53"/>
    <w:rsid w:val="006F7083"/>
    <w:rsid w:val="006F72AA"/>
    <w:rsid w:val="006F7B75"/>
    <w:rsid w:val="00700882"/>
    <w:rsid w:val="00701071"/>
    <w:rsid w:val="0070169E"/>
    <w:rsid w:val="00703CA8"/>
    <w:rsid w:val="00704008"/>
    <w:rsid w:val="00704112"/>
    <w:rsid w:val="0070457E"/>
    <w:rsid w:val="00706B48"/>
    <w:rsid w:val="00711F4D"/>
    <w:rsid w:val="0071268F"/>
    <w:rsid w:val="00717301"/>
    <w:rsid w:val="00721179"/>
    <w:rsid w:val="007212A4"/>
    <w:rsid w:val="00721F53"/>
    <w:rsid w:val="00724B6A"/>
    <w:rsid w:val="00724CF9"/>
    <w:rsid w:val="00724D9A"/>
    <w:rsid w:val="0072592A"/>
    <w:rsid w:val="00725BE4"/>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81C"/>
    <w:rsid w:val="0075185C"/>
    <w:rsid w:val="00751BC8"/>
    <w:rsid w:val="0075367A"/>
    <w:rsid w:val="00753821"/>
    <w:rsid w:val="007540C5"/>
    <w:rsid w:val="0075572C"/>
    <w:rsid w:val="007563ED"/>
    <w:rsid w:val="007569ED"/>
    <w:rsid w:val="00757034"/>
    <w:rsid w:val="007607D8"/>
    <w:rsid w:val="00760912"/>
    <w:rsid w:val="00760AA2"/>
    <w:rsid w:val="00760E0A"/>
    <w:rsid w:val="0076168E"/>
    <w:rsid w:val="00761B8B"/>
    <w:rsid w:val="007633AE"/>
    <w:rsid w:val="007638D1"/>
    <w:rsid w:val="0076446F"/>
    <w:rsid w:val="0076554F"/>
    <w:rsid w:val="007657D2"/>
    <w:rsid w:val="007658FE"/>
    <w:rsid w:val="00765982"/>
    <w:rsid w:val="00765C0F"/>
    <w:rsid w:val="00766B68"/>
    <w:rsid w:val="0077022C"/>
    <w:rsid w:val="00772110"/>
    <w:rsid w:val="007722DB"/>
    <w:rsid w:val="0077243E"/>
    <w:rsid w:val="00773415"/>
    <w:rsid w:val="00773D03"/>
    <w:rsid w:val="00773D87"/>
    <w:rsid w:val="007742B8"/>
    <w:rsid w:val="0077455C"/>
    <w:rsid w:val="007748ED"/>
    <w:rsid w:val="00775DD7"/>
    <w:rsid w:val="00775DE5"/>
    <w:rsid w:val="00781885"/>
    <w:rsid w:val="00782F51"/>
    <w:rsid w:val="00783537"/>
    <w:rsid w:val="007844D1"/>
    <w:rsid w:val="00784A79"/>
    <w:rsid w:val="00786003"/>
    <w:rsid w:val="00786256"/>
    <w:rsid w:val="00786E4A"/>
    <w:rsid w:val="00787E44"/>
    <w:rsid w:val="007912A0"/>
    <w:rsid w:val="00792C49"/>
    <w:rsid w:val="007935CE"/>
    <w:rsid w:val="00793BC5"/>
    <w:rsid w:val="00793DBC"/>
    <w:rsid w:val="007944FC"/>
    <w:rsid w:val="00794FB9"/>
    <w:rsid w:val="00795A40"/>
    <w:rsid w:val="00795C62"/>
    <w:rsid w:val="0079689F"/>
    <w:rsid w:val="00796D9F"/>
    <w:rsid w:val="0079711E"/>
    <w:rsid w:val="00797CA0"/>
    <w:rsid w:val="007A0307"/>
    <w:rsid w:val="007A0551"/>
    <w:rsid w:val="007A0F05"/>
    <w:rsid w:val="007A106D"/>
    <w:rsid w:val="007A175F"/>
    <w:rsid w:val="007A1E73"/>
    <w:rsid w:val="007A261F"/>
    <w:rsid w:val="007A5D3E"/>
    <w:rsid w:val="007A6D59"/>
    <w:rsid w:val="007A76F5"/>
    <w:rsid w:val="007B173B"/>
    <w:rsid w:val="007B17D6"/>
    <w:rsid w:val="007B1A6C"/>
    <w:rsid w:val="007B2C7B"/>
    <w:rsid w:val="007B2EB7"/>
    <w:rsid w:val="007B39E4"/>
    <w:rsid w:val="007B3BB4"/>
    <w:rsid w:val="007B3F40"/>
    <w:rsid w:val="007B42CD"/>
    <w:rsid w:val="007B578B"/>
    <w:rsid w:val="007B5B84"/>
    <w:rsid w:val="007B636A"/>
    <w:rsid w:val="007B7641"/>
    <w:rsid w:val="007C0E8C"/>
    <w:rsid w:val="007C1223"/>
    <w:rsid w:val="007C20C7"/>
    <w:rsid w:val="007C2DE4"/>
    <w:rsid w:val="007C31A4"/>
    <w:rsid w:val="007C482D"/>
    <w:rsid w:val="007C4EBD"/>
    <w:rsid w:val="007C5993"/>
    <w:rsid w:val="007C65DF"/>
    <w:rsid w:val="007C6ECF"/>
    <w:rsid w:val="007C766F"/>
    <w:rsid w:val="007D0B6D"/>
    <w:rsid w:val="007D0D93"/>
    <w:rsid w:val="007D0F7F"/>
    <w:rsid w:val="007D1CF9"/>
    <w:rsid w:val="007D1E0D"/>
    <w:rsid w:val="007D25BF"/>
    <w:rsid w:val="007D3E6F"/>
    <w:rsid w:val="007D425E"/>
    <w:rsid w:val="007D609D"/>
    <w:rsid w:val="007D60D1"/>
    <w:rsid w:val="007D6D35"/>
    <w:rsid w:val="007D7368"/>
    <w:rsid w:val="007D7730"/>
    <w:rsid w:val="007E3017"/>
    <w:rsid w:val="007E3039"/>
    <w:rsid w:val="007E3AF2"/>
    <w:rsid w:val="007E46C5"/>
    <w:rsid w:val="007E4858"/>
    <w:rsid w:val="007E5FE2"/>
    <w:rsid w:val="007E685A"/>
    <w:rsid w:val="007E6A06"/>
    <w:rsid w:val="007F07C7"/>
    <w:rsid w:val="007F32FF"/>
    <w:rsid w:val="007F3A69"/>
    <w:rsid w:val="007F52A3"/>
    <w:rsid w:val="007F59C0"/>
    <w:rsid w:val="007F5A7B"/>
    <w:rsid w:val="007F7183"/>
    <w:rsid w:val="007F72BA"/>
    <w:rsid w:val="00803459"/>
    <w:rsid w:val="00803A5F"/>
    <w:rsid w:val="0080411B"/>
    <w:rsid w:val="00804F5F"/>
    <w:rsid w:val="008055CF"/>
    <w:rsid w:val="0080615A"/>
    <w:rsid w:val="00807D82"/>
    <w:rsid w:val="00807F67"/>
    <w:rsid w:val="00810AE1"/>
    <w:rsid w:val="008119AA"/>
    <w:rsid w:val="00812B87"/>
    <w:rsid w:val="0081396F"/>
    <w:rsid w:val="008147F8"/>
    <w:rsid w:val="00814B6D"/>
    <w:rsid w:val="0081551A"/>
    <w:rsid w:val="008158EA"/>
    <w:rsid w:val="008177BA"/>
    <w:rsid w:val="00817A38"/>
    <w:rsid w:val="00820F09"/>
    <w:rsid w:val="0082122C"/>
    <w:rsid w:val="00821A03"/>
    <w:rsid w:val="00821A34"/>
    <w:rsid w:val="008226AA"/>
    <w:rsid w:val="0082347C"/>
    <w:rsid w:val="00823774"/>
    <w:rsid w:val="0082455F"/>
    <w:rsid w:val="00824663"/>
    <w:rsid w:val="008251E7"/>
    <w:rsid w:val="0083095C"/>
    <w:rsid w:val="00830BCE"/>
    <w:rsid w:val="0083172C"/>
    <w:rsid w:val="00831D51"/>
    <w:rsid w:val="008324BE"/>
    <w:rsid w:val="008337EE"/>
    <w:rsid w:val="0083630E"/>
    <w:rsid w:val="008363A5"/>
    <w:rsid w:val="008366D4"/>
    <w:rsid w:val="00837585"/>
    <w:rsid w:val="00837837"/>
    <w:rsid w:val="0084169A"/>
    <w:rsid w:val="00843DD1"/>
    <w:rsid w:val="00843F38"/>
    <w:rsid w:val="00844640"/>
    <w:rsid w:val="00844793"/>
    <w:rsid w:val="00844BEA"/>
    <w:rsid w:val="00847B88"/>
    <w:rsid w:val="00847E62"/>
    <w:rsid w:val="008508E3"/>
    <w:rsid w:val="00851091"/>
    <w:rsid w:val="008513D1"/>
    <w:rsid w:val="008519E4"/>
    <w:rsid w:val="00853A9D"/>
    <w:rsid w:val="00854B82"/>
    <w:rsid w:val="00854D56"/>
    <w:rsid w:val="00855D61"/>
    <w:rsid w:val="008612CD"/>
    <w:rsid w:val="00861974"/>
    <w:rsid w:val="008622FC"/>
    <w:rsid w:val="008626E8"/>
    <w:rsid w:val="00862C74"/>
    <w:rsid w:val="00862ED7"/>
    <w:rsid w:val="008631E5"/>
    <w:rsid w:val="008631EC"/>
    <w:rsid w:val="00864007"/>
    <w:rsid w:val="00865859"/>
    <w:rsid w:val="00866678"/>
    <w:rsid w:val="00867680"/>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87"/>
    <w:rsid w:val="008869E0"/>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493"/>
    <w:rsid w:val="008A3A96"/>
    <w:rsid w:val="008A4A04"/>
    <w:rsid w:val="008A5BF4"/>
    <w:rsid w:val="008A70C8"/>
    <w:rsid w:val="008A7843"/>
    <w:rsid w:val="008B0158"/>
    <w:rsid w:val="008B16C8"/>
    <w:rsid w:val="008B271E"/>
    <w:rsid w:val="008B2D49"/>
    <w:rsid w:val="008B6314"/>
    <w:rsid w:val="008B6B2F"/>
    <w:rsid w:val="008B7DB2"/>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259"/>
    <w:rsid w:val="008E37BC"/>
    <w:rsid w:val="008E3887"/>
    <w:rsid w:val="008E4247"/>
    <w:rsid w:val="008E61BE"/>
    <w:rsid w:val="008E64E4"/>
    <w:rsid w:val="008E6D55"/>
    <w:rsid w:val="008F0A1E"/>
    <w:rsid w:val="008F0C3B"/>
    <w:rsid w:val="008F1C57"/>
    <w:rsid w:val="008F21C9"/>
    <w:rsid w:val="008F28A6"/>
    <w:rsid w:val="008F2D98"/>
    <w:rsid w:val="008F50BF"/>
    <w:rsid w:val="008F5264"/>
    <w:rsid w:val="008F53A5"/>
    <w:rsid w:val="008F5CC3"/>
    <w:rsid w:val="008F6D56"/>
    <w:rsid w:val="0090017F"/>
    <w:rsid w:val="00906324"/>
    <w:rsid w:val="00906A22"/>
    <w:rsid w:val="009106F7"/>
    <w:rsid w:val="0091082E"/>
    <w:rsid w:val="00910E97"/>
    <w:rsid w:val="00911423"/>
    <w:rsid w:val="00911697"/>
    <w:rsid w:val="00911CA9"/>
    <w:rsid w:val="00911D85"/>
    <w:rsid w:val="00912B23"/>
    <w:rsid w:val="0091357E"/>
    <w:rsid w:val="00914376"/>
    <w:rsid w:val="0091444E"/>
    <w:rsid w:val="00914451"/>
    <w:rsid w:val="009159BB"/>
    <w:rsid w:val="00917679"/>
    <w:rsid w:val="00920902"/>
    <w:rsid w:val="00920914"/>
    <w:rsid w:val="00921303"/>
    <w:rsid w:val="009221AC"/>
    <w:rsid w:val="0092225D"/>
    <w:rsid w:val="00922F7F"/>
    <w:rsid w:val="00925773"/>
    <w:rsid w:val="00927109"/>
    <w:rsid w:val="00927554"/>
    <w:rsid w:val="009278BB"/>
    <w:rsid w:val="009279D7"/>
    <w:rsid w:val="00930B17"/>
    <w:rsid w:val="00931FFA"/>
    <w:rsid w:val="00932C1D"/>
    <w:rsid w:val="00932F45"/>
    <w:rsid w:val="009332BD"/>
    <w:rsid w:val="00935B3A"/>
    <w:rsid w:val="009361AF"/>
    <w:rsid w:val="0093661C"/>
    <w:rsid w:val="00936C43"/>
    <w:rsid w:val="00937954"/>
    <w:rsid w:val="00941594"/>
    <w:rsid w:val="00941D93"/>
    <w:rsid w:val="00941EDA"/>
    <w:rsid w:val="00941FB9"/>
    <w:rsid w:val="00942ECA"/>
    <w:rsid w:val="0094395A"/>
    <w:rsid w:val="009450B4"/>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3C5C"/>
    <w:rsid w:val="00983D63"/>
    <w:rsid w:val="00984878"/>
    <w:rsid w:val="009852B6"/>
    <w:rsid w:val="009874B8"/>
    <w:rsid w:val="009874BB"/>
    <w:rsid w:val="00990224"/>
    <w:rsid w:val="0099049A"/>
    <w:rsid w:val="0099081A"/>
    <w:rsid w:val="009909B2"/>
    <w:rsid w:val="00990CC3"/>
    <w:rsid w:val="00991B7E"/>
    <w:rsid w:val="00991D2F"/>
    <w:rsid w:val="00992684"/>
    <w:rsid w:val="00993BC4"/>
    <w:rsid w:val="0099487F"/>
    <w:rsid w:val="00994C8A"/>
    <w:rsid w:val="009957A4"/>
    <w:rsid w:val="00995C82"/>
    <w:rsid w:val="00996E95"/>
    <w:rsid w:val="00997408"/>
    <w:rsid w:val="0099744E"/>
    <w:rsid w:val="00997FDF"/>
    <w:rsid w:val="009A1354"/>
    <w:rsid w:val="009A349A"/>
    <w:rsid w:val="009A3E4F"/>
    <w:rsid w:val="009A4C9C"/>
    <w:rsid w:val="009A6A74"/>
    <w:rsid w:val="009B0379"/>
    <w:rsid w:val="009B0C73"/>
    <w:rsid w:val="009B1E94"/>
    <w:rsid w:val="009B2A99"/>
    <w:rsid w:val="009B3022"/>
    <w:rsid w:val="009B5672"/>
    <w:rsid w:val="009B746F"/>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03F"/>
    <w:rsid w:val="009E0125"/>
    <w:rsid w:val="009E0FEB"/>
    <w:rsid w:val="009E1470"/>
    <w:rsid w:val="009E3014"/>
    <w:rsid w:val="009E6781"/>
    <w:rsid w:val="009F0C7E"/>
    <w:rsid w:val="009F0F4B"/>
    <w:rsid w:val="009F2A3B"/>
    <w:rsid w:val="009F2B33"/>
    <w:rsid w:val="009F57C5"/>
    <w:rsid w:val="009F68DE"/>
    <w:rsid w:val="00A007FA"/>
    <w:rsid w:val="00A03346"/>
    <w:rsid w:val="00A038A1"/>
    <w:rsid w:val="00A041AA"/>
    <w:rsid w:val="00A047E5"/>
    <w:rsid w:val="00A0570C"/>
    <w:rsid w:val="00A059AE"/>
    <w:rsid w:val="00A06107"/>
    <w:rsid w:val="00A07276"/>
    <w:rsid w:val="00A102D9"/>
    <w:rsid w:val="00A107CC"/>
    <w:rsid w:val="00A11039"/>
    <w:rsid w:val="00A1285E"/>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B2B"/>
    <w:rsid w:val="00A25E3C"/>
    <w:rsid w:val="00A271BD"/>
    <w:rsid w:val="00A276C6"/>
    <w:rsid w:val="00A27E9B"/>
    <w:rsid w:val="00A3131C"/>
    <w:rsid w:val="00A33495"/>
    <w:rsid w:val="00A345A0"/>
    <w:rsid w:val="00A36A7A"/>
    <w:rsid w:val="00A37C35"/>
    <w:rsid w:val="00A37E4D"/>
    <w:rsid w:val="00A41059"/>
    <w:rsid w:val="00A41275"/>
    <w:rsid w:val="00A41C60"/>
    <w:rsid w:val="00A43182"/>
    <w:rsid w:val="00A43298"/>
    <w:rsid w:val="00A44EB6"/>
    <w:rsid w:val="00A46927"/>
    <w:rsid w:val="00A46F84"/>
    <w:rsid w:val="00A470DB"/>
    <w:rsid w:val="00A4746D"/>
    <w:rsid w:val="00A47B44"/>
    <w:rsid w:val="00A53C8D"/>
    <w:rsid w:val="00A54D42"/>
    <w:rsid w:val="00A54F42"/>
    <w:rsid w:val="00A5515A"/>
    <w:rsid w:val="00A5589D"/>
    <w:rsid w:val="00A55B34"/>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16C"/>
    <w:rsid w:val="00A73C46"/>
    <w:rsid w:val="00A73E71"/>
    <w:rsid w:val="00A764E3"/>
    <w:rsid w:val="00A76E40"/>
    <w:rsid w:val="00A76EE7"/>
    <w:rsid w:val="00A8070F"/>
    <w:rsid w:val="00A80953"/>
    <w:rsid w:val="00A80C3E"/>
    <w:rsid w:val="00A811D4"/>
    <w:rsid w:val="00A8343F"/>
    <w:rsid w:val="00A8376F"/>
    <w:rsid w:val="00A845D3"/>
    <w:rsid w:val="00A86315"/>
    <w:rsid w:val="00A86F2D"/>
    <w:rsid w:val="00A8756F"/>
    <w:rsid w:val="00A905F1"/>
    <w:rsid w:val="00A91ACF"/>
    <w:rsid w:val="00A92B01"/>
    <w:rsid w:val="00A9433C"/>
    <w:rsid w:val="00A958A4"/>
    <w:rsid w:val="00A96009"/>
    <w:rsid w:val="00A9606A"/>
    <w:rsid w:val="00A97911"/>
    <w:rsid w:val="00AA097A"/>
    <w:rsid w:val="00AA12AC"/>
    <w:rsid w:val="00AA15BC"/>
    <w:rsid w:val="00AA188C"/>
    <w:rsid w:val="00AA18BA"/>
    <w:rsid w:val="00AA275D"/>
    <w:rsid w:val="00AA3B28"/>
    <w:rsid w:val="00AA4660"/>
    <w:rsid w:val="00AA480B"/>
    <w:rsid w:val="00AA4D21"/>
    <w:rsid w:val="00AA4DEB"/>
    <w:rsid w:val="00AA69EA"/>
    <w:rsid w:val="00AA6E45"/>
    <w:rsid w:val="00AB0E0D"/>
    <w:rsid w:val="00AB198A"/>
    <w:rsid w:val="00AB2A03"/>
    <w:rsid w:val="00AB46E4"/>
    <w:rsid w:val="00AB47B8"/>
    <w:rsid w:val="00AB54F0"/>
    <w:rsid w:val="00AB66B6"/>
    <w:rsid w:val="00AC04BE"/>
    <w:rsid w:val="00AC08A1"/>
    <w:rsid w:val="00AC0E05"/>
    <w:rsid w:val="00AC1040"/>
    <w:rsid w:val="00AC2669"/>
    <w:rsid w:val="00AC2AC0"/>
    <w:rsid w:val="00AC2CD0"/>
    <w:rsid w:val="00AC3A9B"/>
    <w:rsid w:val="00AC4CFE"/>
    <w:rsid w:val="00AC4E06"/>
    <w:rsid w:val="00AC4F1D"/>
    <w:rsid w:val="00AC5228"/>
    <w:rsid w:val="00AC5439"/>
    <w:rsid w:val="00AC5997"/>
    <w:rsid w:val="00AC7CE6"/>
    <w:rsid w:val="00AD130C"/>
    <w:rsid w:val="00AD22E2"/>
    <w:rsid w:val="00AD2485"/>
    <w:rsid w:val="00AD34BA"/>
    <w:rsid w:val="00AD5027"/>
    <w:rsid w:val="00AD6E65"/>
    <w:rsid w:val="00AD713D"/>
    <w:rsid w:val="00AE0ECE"/>
    <w:rsid w:val="00AE1F68"/>
    <w:rsid w:val="00AE6090"/>
    <w:rsid w:val="00AE7375"/>
    <w:rsid w:val="00AF169F"/>
    <w:rsid w:val="00AF2028"/>
    <w:rsid w:val="00AF220A"/>
    <w:rsid w:val="00AF3990"/>
    <w:rsid w:val="00AF404B"/>
    <w:rsid w:val="00B0013A"/>
    <w:rsid w:val="00B0133D"/>
    <w:rsid w:val="00B01B3D"/>
    <w:rsid w:val="00B03746"/>
    <w:rsid w:val="00B04946"/>
    <w:rsid w:val="00B052F8"/>
    <w:rsid w:val="00B05479"/>
    <w:rsid w:val="00B05D0F"/>
    <w:rsid w:val="00B0615C"/>
    <w:rsid w:val="00B065E6"/>
    <w:rsid w:val="00B070A5"/>
    <w:rsid w:val="00B1071D"/>
    <w:rsid w:val="00B10E6E"/>
    <w:rsid w:val="00B1250D"/>
    <w:rsid w:val="00B12897"/>
    <w:rsid w:val="00B12DB4"/>
    <w:rsid w:val="00B1469A"/>
    <w:rsid w:val="00B14EEE"/>
    <w:rsid w:val="00B166CD"/>
    <w:rsid w:val="00B1740C"/>
    <w:rsid w:val="00B20310"/>
    <w:rsid w:val="00B204F6"/>
    <w:rsid w:val="00B20E2D"/>
    <w:rsid w:val="00B20EB4"/>
    <w:rsid w:val="00B20FB5"/>
    <w:rsid w:val="00B21305"/>
    <w:rsid w:val="00B23054"/>
    <w:rsid w:val="00B243BA"/>
    <w:rsid w:val="00B24911"/>
    <w:rsid w:val="00B25310"/>
    <w:rsid w:val="00B26994"/>
    <w:rsid w:val="00B3004F"/>
    <w:rsid w:val="00B31101"/>
    <w:rsid w:val="00B315F6"/>
    <w:rsid w:val="00B3173B"/>
    <w:rsid w:val="00B31E84"/>
    <w:rsid w:val="00B32C77"/>
    <w:rsid w:val="00B3360E"/>
    <w:rsid w:val="00B350FE"/>
    <w:rsid w:val="00B35BC5"/>
    <w:rsid w:val="00B3603D"/>
    <w:rsid w:val="00B37B28"/>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57870"/>
    <w:rsid w:val="00B607A9"/>
    <w:rsid w:val="00B608BA"/>
    <w:rsid w:val="00B61C6B"/>
    <w:rsid w:val="00B6215A"/>
    <w:rsid w:val="00B63FFF"/>
    <w:rsid w:val="00B64D4C"/>
    <w:rsid w:val="00B65C05"/>
    <w:rsid w:val="00B66655"/>
    <w:rsid w:val="00B70CB8"/>
    <w:rsid w:val="00B71DAD"/>
    <w:rsid w:val="00B723E9"/>
    <w:rsid w:val="00B7267A"/>
    <w:rsid w:val="00B727A0"/>
    <w:rsid w:val="00B739FE"/>
    <w:rsid w:val="00B740E5"/>
    <w:rsid w:val="00B74936"/>
    <w:rsid w:val="00B75AE4"/>
    <w:rsid w:val="00B75C4D"/>
    <w:rsid w:val="00B7721F"/>
    <w:rsid w:val="00B80699"/>
    <w:rsid w:val="00B80D9B"/>
    <w:rsid w:val="00B80E51"/>
    <w:rsid w:val="00B81381"/>
    <w:rsid w:val="00B81C77"/>
    <w:rsid w:val="00B826C1"/>
    <w:rsid w:val="00B82957"/>
    <w:rsid w:val="00B82F3E"/>
    <w:rsid w:val="00B835C9"/>
    <w:rsid w:val="00B84735"/>
    <w:rsid w:val="00B84A2A"/>
    <w:rsid w:val="00B85336"/>
    <w:rsid w:val="00B85E25"/>
    <w:rsid w:val="00B8620E"/>
    <w:rsid w:val="00B8642E"/>
    <w:rsid w:val="00B864EC"/>
    <w:rsid w:val="00B869C9"/>
    <w:rsid w:val="00B86A3E"/>
    <w:rsid w:val="00B86C75"/>
    <w:rsid w:val="00B87979"/>
    <w:rsid w:val="00B87C4C"/>
    <w:rsid w:val="00B90D45"/>
    <w:rsid w:val="00B90D59"/>
    <w:rsid w:val="00B9216A"/>
    <w:rsid w:val="00B938D0"/>
    <w:rsid w:val="00B938E7"/>
    <w:rsid w:val="00B93E90"/>
    <w:rsid w:val="00B94146"/>
    <w:rsid w:val="00B97068"/>
    <w:rsid w:val="00B971C5"/>
    <w:rsid w:val="00B97A0A"/>
    <w:rsid w:val="00BA02BB"/>
    <w:rsid w:val="00BA05EA"/>
    <w:rsid w:val="00BA0A10"/>
    <w:rsid w:val="00BA5940"/>
    <w:rsid w:val="00BA5FA6"/>
    <w:rsid w:val="00BA7716"/>
    <w:rsid w:val="00BA7D60"/>
    <w:rsid w:val="00BA7E3E"/>
    <w:rsid w:val="00BB062E"/>
    <w:rsid w:val="00BB24F9"/>
    <w:rsid w:val="00BB2E5B"/>
    <w:rsid w:val="00BB322C"/>
    <w:rsid w:val="00BB3B12"/>
    <w:rsid w:val="00BB48F2"/>
    <w:rsid w:val="00BB4F5E"/>
    <w:rsid w:val="00BB533A"/>
    <w:rsid w:val="00BB562E"/>
    <w:rsid w:val="00BB6328"/>
    <w:rsid w:val="00BB64A0"/>
    <w:rsid w:val="00BB6728"/>
    <w:rsid w:val="00BB6DC0"/>
    <w:rsid w:val="00BC0213"/>
    <w:rsid w:val="00BC0283"/>
    <w:rsid w:val="00BC115B"/>
    <w:rsid w:val="00BC17F5"/>
    <w:rsid w:val="00BC1C9D"/>
    <w:rsid w:val="00BC36C6"/>
    <w:rsid w:val="00BC5590"/>
    <w:rsid w:val="00BC675C"/>
    <w:rsid w:val="00BC78C4"/>
    <w:rsid w:val="00BC7993"/>
    <w:rsid w:val="00BC7ABB"/>
    <w:rsid w:val="00BD0242"/>
    <w:rsid w:val="00BD0B7F"/>
    <w:rsid w:val="00BD1DB7"/>
    <w:rsid w:val="00BD1DD1"/>
    <w:rsid w:val="00BD307E"/>
    <w:rsid w:val="00BD3155"/>
    <w:rsid w:val="00BD3A66"/>
    <w:rsid w:val="00BD47FF"/>
    <w:rsid w:val="00BD592E"/>
    <w:rsid w:val="00BD6337"/>
    <w:rsid w:val="00BD68E2"/>
    <w:rsid w:val="00BD6D31"/>
    <w:rsid w:val="00BE0B9D"/>
    <w:rsid w:val="00BE3D63"/>
    <w:rsid w:val="00BE44A9"/>
    <w:rsid w:val="00BE4AC3"/>
    <w:rsid w:val="00BE61F6"/>
    <w:rsid w:val="00BE7388"/>
    <w:rsid w:val="00BF0481"/>
    <w:rsid w:val="00BF0560"/>
    <w:rsid w:val="00BF1C88"/>
    <w:rsid w:val="00BF1EF2"/>
    <w:rsid w:val="00BF2677"/>
    <w:rsid w:val="00BF2B7B"/>
    <w:rsid w:val="00BF3ABC"/>
    <w:rsid w:val="00BF471B"/>
    <w:rsid w:val="00BF58A4"/>
    <w:rsid w:val="00BF5EC9"/>
    <w:rsid w:val="00BF60E5"/>
    <w:rsid w:val="00C00109"/>
    <w:rsid w:val="00C008D3"/>
    <w:rsid w:val="00C009E0"/>
    <w:rsid w:val="00C01115"/>
    <w:rsid w:val="00C01398"/>
    <w:rsid w:val="00C0180C"/>
    <w:rsid w:val="00C034AE"/>
    <w:rsid w:val="00C03966"/>
    <w:rsid w:val="00C04C57"/>
    <w:rsid w:val="00C05723"/>
    <w:rsid w:val="00C06088"/>
    <w:rsid w:val="00C062AD"/>
    <w:rsid w:val="00C102F8"/>
    <w:rsid w:val="00C13C08"/>
    <w:rsid w:val="00C13FA9"/>
    <w:rsid w:val="00C1522F"/>
    <w:rsid w:val="00C15BE6"/>
    <w:rsid w:val="00C15E44"/>
    <w:rsid w:val="00C16297"/>
    <w:rsid w:val="00C1721F"/>
    <w:rsid w:val="00C17816"/>
    <w:rsid w:val="00C17EEC"/>
    <w:rsid w:val="00C20626"/>
    <w:rsid w:val="00C20C7A"/>
    <w:rsid w:val="00C23585"/>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E0E"/>
    <w:rsid w:val="00C51451"/>
    <w:rsid w:val="00C5294C"/>
    <w:rsid w:val="00C52A8C"/>
    <w:rsid w:val="00C52E3B"/>
    <w:rsid w:val="00C53D7E"/>
    <w:rsid w:val="00C54A05"/>
    <w:rsid w:val="00C607A6"/>
    <w:rsid w:val="00C6219B"/>
    <w:rsid w:val="00C6351F"/>
    <w:rsid w:val="00C6369A"/>
    <w:rsid w:val="00C67A40"/>
    <w:rsid w:val="00C700B4"/>
    <w:rsid w:val="00C728B1"/>
    <w:rsid w:val="00C73973"/>
    <w:rsid w:val="00C73AE3"/>
    <w:rsid w:val="00C73C9B"/>
    <w:rsid w:val="00C745DA"/>
    <w:rsid w:val="00C751F2"/>
    <w:rsid w:val="00C75552"/>
    <w:rsid w:val="00C775DE"/>
    <w:rsid w:val="00C81286"/>
    <w:rsid w:val="00C84EFC"/>
    <w:rsid w:val="00C8512F"/>
    <w:rsid w:val="00C85E1C"/>
    <w:rsid w:val="00C91609"/>
    <w:rsid w:val="00C929FF"/>
    <w:rsid w:val="00C92F55"/>
    <w:rsid w:val="00C97026"/>
    <w:rsid w:val="00C97FC7"/>
    <w:rsid w:val="00CA053A"/>
    <w:rsid w:val="00CA0616"/>
    <w:rsid w:val="00CA073D"/>
    <w:rsid w:val="00CA09B1"/>
    <w:rsid w:val="00CA1F2A"/>
    <w:rsid w:val="00CA2531"/>
    <w:rsid w:val="00CA2AA6"/>
    <w:rsid w:val="00CA2CF7"/>
    <w:rsid w:val="00CA391D"/>
    <w:rsid w:val="00CA4686"/>
    <w:rsid w:val="00CA4EAE"/>
    <w:rsid w:val="00CA6507"/>
    <w:rsid w:val="00CB010A"/>
    <w:rsid w:val="00CB125B"/>
    <w:rsid w:val="00CB2E60"/>
    <w:rsid w:val="00CB45C7"/>
    <w:rsid w:val="00CB56D8"/>
    <w:rsid w:val="00CB5DDD"/>
    <w:rsid w:val="00CB6A5F"/>
    <w:rsid w:val="00CB7923"/>
    <w:rsid w:val="00CC0239"/>
    <w:rsid w:val="00CC1632"/>
    <w:rsid w:val="00CC18F4"/>
    <w:rsid w:val="00CC192B"/>
    <w:rsid w:val="00CC392D"/>
    <w:rsid w:val="00CC3DFF"/>
    <w:rsid w:val="00CC45D7"/>
    <w:rsid w:val="00CC476D"/>
    <w:rsid w:val="00CC4BDE"/>
    <w:rsid w:val="00CC51D1"/>
    <w:rsid w:val="00CC594F"/>
    <w:rsid w:val="00CC59DA"/>
    <w:rsid w:val="00CC654C"/>
    <w:rsid w:val="00CC68F5"/>
    <w:rsid w:val="00CC6B2F"/>
    <w:rsid w:val="00CD03AF"/>
    <w:rsid w:val="00CD0AE2"/>
    <w:rsid w:val="00CD180E"/>
    <w:rsid w:val="00CD2678"/>
    <w:rsid w:val="00CD2B8A"/>
    <w:rsid w:val="00CD3342"/>
    <w:rsid w:val="00CD3B30"/>
    <w:rsid w:val="00CD7D26"/>
    <w:rsid w:val="00CE038C"/>
    <w:rsid w:val="00CE0E1B"/>
    <w:rsid w:val="00CE205D"/>
    <w:rsid w:val="00CE2793"/>
    <w:rsid w:val="00CE3553"/>
    <w:rsid w:val="00CE4330"/>
    <w:rsid w:val="00CE445C"/>
    <w:rsid w:val="00CE6362"/>
    <w:rsid w:val="00CE640E"/>
    <w:rsid w:val="00CE648E"/>
    <w:rsid w:val="00CE6523"/>
    <w:rsid w:val="00CE66BE"/>
    <w:rsid w:val="00CE6EE3"/>
    <w:rsid w:val="00CE7836"/>
    <w:rsid w:val="00CF00A2"/>
    <w:rsid w:val="00CF0317"/>
    <w:rsid w:val="00CF086F"/>
    <w:rsid w:val="00CF19AD"/>
    <w:rsid w:val="00CF24F1"/>
    <w:rsid w:val="00CF2517"/>
    <w:rsid w:val="00CF2F8F"/>
    <w:rsid w:val="00CF301E"/>
    <w:rsid w:val="00CF36E3"/>
    <w:rsid w:val="00CF5E7B"/>
    <w:rsid w:val="00CF6C55"/>
    <w:rsid w:val="00D0230B"/>
    <w:rsid w:val="00D027B2"/>
    <w:rsid w:val="00D03D65"/>
    <w:rsid w:val="00D03F08"/>
    <w:rsid w:val="00D05043"/>
    <w:rsid w:val="00D050C0"/>
    <w:rsid w:val="00D05274"/>
    <w:rsid w:val="00D05CEE"/>
    <w:rsid w:val="00D06C5E"/>
    <w:rsid w:val="00D06CBC"/>
    <w:rsid w:val="00D079CB"/>
    <w:rsid w:val="00D10772"/>
    <w:rsid w:val="00D108F2"/>
    <w:rsid w:val="00D110B2"/>
    <w:rsid w:val="00D1167B"/>
    <w:rsid w:val="00D126A3"/>
    <w:rsid w:val="00D1283B"/>
    <w:rsid w:val="00D12F62"/>
    <w:rsid w:val="00D13E0F"/>
    <w:rsid w:val="00D14101"/>
    <w:rsid w:val="00D1427B"/>
    <w:rsid w:val="00D16AA9"/>
    <w:rsid w:val="00D172B7"/>
    <w:rsid w:val="00D17AFA"/>
    <w:rsid w:val="00D20270"/>
    <w:rsid w:val="00D2084F"/>
    <w:rsid w:val="00D22793"/>
    <w:rsid w:val="00D22B21"/>
    <w:rsid w:val="00D2331A"/>
    <w:rsid w:val="00D23933"/>
    <w:rsid w:val="00D24EB4"/>
    <w:rsid w:val="00D25050"/>
    <w:rsid w:val="00D2551B"/>
    <w:rsid w:val="00D25DE5"/>
    <w:rsid w:val="00D26D1C"/>
    <w:rsid w:val="00D3001C"/>
    <w:rsid w:val="00D310C9"/>
    <w:rsid w:val="00D328E2"/>
    <w:rsid w:val="00D33AF6"/>
    <w:rsid w:val="00D33BC7"/>
    <w:rsid w:val="00D33D6B"/>
    <w:rsid w:val="00D3618D"/>
    <w:rsid w:val="00D36671"/>
    <w:rsid w:val="00D36B4F"/>
    <w:rsid w:val="00D3788E"/>
    <w:rsid w:val="00D415AE"/>
    <w:rsid w:val="00D426C6"/>
    <w:rsid w:val="00D4326F"/>
    <w:rsid w:val="00D472A6"/>
    <w:rsid w:val="00D47EDB"/>
    <w:rsid w:val="00D505DD"/>
    <w:rsid w:val="00D50BE0"/>
    <w:rsid w:val="00D50FC3"/>
    <w:rsid w:val="00D5236C"/>
    <w:rsid w:val="00D530BA"/>
    <w:rsid w:val="00D53937"/>
    <w:rsid w:val="00D53CEA"/>
    <w:rsid w:val="00D54D22"/>
    <w:rsid w:val="00D567F0"/>
    <w:rsid w:val="00D56844"/>
    <w:rsid w:val="00D56CF6"/>
    <w:rsid w:val="00D570FD"/>
    <w:rsid w:val="00D577D1"/>
    <w:rsid w:val="00D57F9B"/>
    <w:rsid w:val="00D6047F"/>
    <w:rsid w:val="00D612F2"/>
    <w:rsid w:val="00D63173"/>
    <w:rsid w:val="00D64608"/>
    <w:rsid w:val="00D64C12"/>
    <w:rsid w:val="00D67133"/>
    <w:rsid w:val="00D70103"/>
    <w:rsid w:val="00D704D0"/>
    <w:rsid w:val="00D71A86"/>
    <w:rsid w:val="00D71D7B"/>
    <w:rsid w:val="00D71F77"/>
    <w:rsid w:val="00D722E8"/>
    <w:rsid w:val="00D72888"/>
    <w:rsid w:val="00D72D38"/>
    <w:rsid w:val="00D739E2"/>
    <w:rsid w:val="00D73D61"/>
    <w:rsid w:val="00D7472A"/>
    <w:rsid w:val="00D75147"/>
    <w:rsid w:val="00D75FCA"/>
    <w:rsid w:val="00D77BBF"/>
    <w:rsid w:val="00D80D59"/>
    <w:rsid w:val="00D81055"/>
    <w:rsid w:val="00D81460"/>
    <w:rsid w:val="00D823B9"/>
    <w:rsid w:val="00D8343B"/>
    <w:rsid w:val="00D840DC"/>
    <w:rsid w:val="00D8539B"/>
    <w:rsid w:val="00D85941"/>
    <w:rsid w:val="00D85C2F"/>
    <w:rsid w:val="00D86A6E"/>
    <w:rsid w:val="00D873F8"/>
    <w:rsid w:val="00D87D11"/>
    <w:rsid w:val="00D90121"/>
    <w:rsid w:val="00D91F34"/>
    <w:rsid w:val="00D9257C"/>
    <w:rsid w:val="00D9291B"/>
    <w:rsid w:val="00D93433"/>
    <w:rsid w:val="00D96A7F"/>
    <w:rsid w:val="00D96C62"/>
    <w:rsid w:val="00D96E47"/>
    <w:rsid w:val="00DA02FA"/>
    <w:rsid w:val="00DA089B"/>
    <w:rsid w:val="00DA0FE8"/>
    <w:rsid w:val="00DA1E44"/>
    <w:rsid w:val="00DA1FC0"/>
    <w:rsid w:val="00DA20C1"/>
    <w:rsid w:val="00DA21D0"/>
    <w:rsid w:val="00DA2B8B"/>
    <w:rsid w:val="00DA4F95"/>
    <w:rsid w:val="00DA5EE9"/>
    <w:rsid w:val="00DA7356"/>
    <w:rsid w:val="00DA7D92"/>
    <w:rsid w:val="00DB0160"/>
    <w:rsid w:val="00DB0519"/>
    <w:rsid w:val="00DB229B"/>
    <w:rsid w:val="00DB2B29"/>
    <w:rsid w:val="00DB344E"/>
    <w:rsid w:val="00DB3495"/>
    <w:rsid w:val="00DB3B07"/>
    <w:rsid w:val="00DB3EFD"/>
    <w:rsid w:val="00DB4207"/>
    <w:rsid w:val="00DB47DB"/>
    <w:rsid w:val="00DB6175"/>
    <w:rsid w:val="00DB6220"/>
    <w:rsid w:val="00DB76D2"/>
    <w:rsid w:val="00DB7916"/>
    <w:rsid w:val="00DC3EE4"/>
    <w:rsid w:val="00DC7CE8"/>
    <w:rsid w:val="00DC7CEE"/>
    <w:rsid w:val="00DD14E5"/>
    <w:rsid w:val="00DD1837"/>
    <w:rsid w:val="00DD3B9F"/>
    <w:rsid w:val="00DD477A"/>
    <w:rsid w:val="00DD51E3"/>
    <w:rsid w:val="00DD580D"/>
    <w:rsid w:val="00DD79B5"/>
    <w:rsid w:val="00DE29D4"/>
    <w:rsid w:val="00DE4B48"/>
    <w:rsid w:val="00DE4C7C"/>
    <w:rsid w:val="00DE4DBE"/>
    <w:rsid w:val="00DE4E3B"/>
    <w:rsid w:val="00DE4F41"/>
    <w:rsid w:val="00DE51B1"/>
    <w:rsid w:val="00DE5BAB"/>
    <w:rsid w:val="00DE5C83"/>
    <w:rsid w:val="00DE6954"/>
    <w:rsid w:val="00DE79D5"/>
    <w:rsid w:val="00DF2B90"/>
    <w:rsid w:val="00DF3677"/>
    <w:rsid w:val="00DF4201"/>
    <w:rsid w:val="00DF55C7"/>
    <w:rsid w:val="00DF5750"/>
    <w:rsid w:val="00DF5F38"/>
    <w:rsid w:val="00DF66D3"/>
    <w:rsid w:val="00DF72C6"/>
    <w:rsid w:val="00E00294"/>
    <w:rsid w:val="00E00C08"/>
    <w:rsid w:val="00E02045"/>
    <w:rsid w:val="00E026A9"/>
    <w:rsid w:val="00E02B28"/>
    <w:rsid w:val="00E040F0"/>
    <w:rsid w:val="00E064E1"/>
    <w:rsid w:val="00E079F9"/>
    <w:rsid w:val="00E10685"/>
    <w:rsid w:val="00E11A27"/>
    <w:rsid w:val="00E12B1E"/>
    <w:rsid w:val="00E134A3"/>
    <w:rsid w:val="00E14090"/>
    <w:rsid w:val="00E15496"/>
    <w:rsid w:val="00E16B8B"/>
    <w:rsid w:val="00E16E26"/>
    <w:rsid w:val="00E1794E"/>
    <w:rsid w:val="00E20802"/>
    <w:rsid w:val="00E224C0"/>
    <w:rsid w:val="00E22696"/>
    <w:rsid w:val="00E2269E"/>
    <w:rsid w:val="00E233B0"/>
    <w:rsid w:val="00E23C39"/>
    <w:rsid w:val="00E24746"/>
    <w:rsid w:val="00E24D63"/>
    <w:rsid w:val="00E26C1A"/>
    <w:rsid w:val="00E26CA1"/>
    <w:rsid w:val="00E27536"/>
    <w:rsid w:val="00E31BBD"/>
    <w:rsid w:val="00E32C25"/>
    <w:rsid w:val="00E34AD5"/>
    <w:rsid w:val="00E36007"/>
    <w:rsid w:val="00E3776C"/>
    <w:rsid w:val="00E377E0"/>
    <w:rsid w:val="00E401A7"/>
    <w:rsid w:val="00E406A3"/>
    <w:rsid w:val="00E41984"/>
    <w:rsid w:val="00E422C5"/>
    <w:rsid w:val="00E43365"/>
    <w:rsid w:val="00E4392B"/>
    <w:rsid w:val="00E43BBC"/>
    <w:rsid w:val="00E441C9"/>
    <w:rsid w:val="00E45462"/>
    <w:rsid w:val="00E45545"/>
    <w:rsid w:val="00E4784B"/>
    <w:rsid w:val="00E50316"/>
    <w:rsid w:val="00E50584"/>
    <w:rsid w:val="00E51146"/>
    <w:rsid w:val="00E51ECC"/>
    <w:rsid w:val="00E52717"/>
    <w:rsid w:val="00E52872"/>
    <w:rsid w:val="00E5558C"/>
    <w:rsid w:val="00E5667E"/>
    <w:rsid w:val="00E56B59"/>
    <w:rsid w:val="00E578A0"/>
    <w:rsid w:val="00E6194F"/>
    <w:rsid w:val="00E65062"/>
    <w:rsid w:val="00E654E4"/>
    <w:rsid w:val="00E6632E"/>
    <w:rsid w:val="00E66EB5"/>
    <w:rsid w:val="00E67C8E"/>
    <w:rsid w:val="00E7241C"/>
    <w:rsid w:val="00E7276D"/>
    <w:rsid w:val="00E72A43"/>
    <w:rsid w:val="00E7365D"/>
    <w:rsid w:val="00E76D2D"/>
    <w:rsid w:val="00E76D45"/>
    <w:rsid w:val="00E8046A"/>
    <w:rsid w:val="00E806B6"/>
    <w:rsid w:val="00E80742"/>
    <w:rsid w:val="00E81214"/>
    <w:rsid w:val="00E816C8"/>
    <w:rsid w:val="00E82CBF"/>
    <w:rsid w:val="00E853BF"/>
    <w:rsid w:val="00E85560"/>
    <w:rsid w:val="00E85623"/>
    <w:rsid w:val="00E86135"/>
    <w:rsid w:val="00E878E9"/>
    <w:rsid w:val="00E9051E"/>
    <w:rsid w:val="00E90DB3"/>
    <w:rsid w:val="00E92C5F"/>
    <w:rsid w:val="00E94337"/>
    <w:rsid w:val="00E946E9"/>
    <w:rsid w:val="00E9585B"/>
    <w:rsid w:val="00E964BB"/>
    <w:rsid w:val="00E9692C"/>
    <w:rsid w:val="00E971A0"/>
    <w:rsid w:val="00E9745C"/>
    <w:rsid w:val="00E97D23"/>
    <w:rsid w:val="00EA0D0D"/>
    <w:rsid w:val="00EA1719"/>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DC7"/>
    <w:rsid w:val="00EB7112"/>
    <w:rsid w:val="00EB7D93"/>
    <w:rsid w:val="00EC01C4"/>
    <w:rsid w:val="00EC32E6"/>
    <w:rsid w:val="00EC3333"/>
    <w:rsid w:val="00EC500B"/>
    <w:rsid w:val="00ED3861"/>
    <w:rsid w:val="00ED4010"/>
    <w:rsid w:val="00ED54FE"/>
    <w:rsid w:val="00ED566C"/>
    <w:rsid w:val="00ED7054"/>
    <w:rsid w:val="00ED7DFF"/>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5727"/>
    <w:rsid w:val="00EF5D2D"/>
    <w:rsid w:val="00EF60DF"/>
    <w:rsid w:val="00EF65DB"/>
    <w:rsid w:val="00EF6F88"/>
    <w:rsid w:val="00EF71CA"/>
    <w:rsid w:val="00EF75ED"/>
    <w:rsid w:val="00F0031C"/>
    <w:rsid w:val="00F007AA"/>
    <w:rsid w:val="00F01A77"/>
    <w:rsid w:val="00F0283C"/>
    <w:rsid w:val="00F0544A"/>
    <w:rsid w:val="00F05770"/>
    <w:rsid w:val="00F05B10"/>
    <w:rsid w:val="00F05F9A"/>
    <w:rsid w:val="00F06F66"/>
    <w:rsid w:val="00F07898"/>
    <w:rsid w:val="00F10315"/>
    <w:rsid w:val="00F1104F"/>
    <w:rsid w:val="00F12994"/>
    <w:rsid w:val="00F12E73"/>
    <w:rsid w:val="00F152B6"/>
    <w:rsid w:val="00F1530C"/>
    <w:rsid w:val="00F15FD8"/>
    <w:rsid w:val="00F1615E"/>
    <w:rsid w:val="00F16A9C"/>
    <w:rsid w:val="00F177CD"/>
    <w:rsid w:val="00F2017B"/>
    <w:rsid w:val="00F202DE"/>
    <w:rsid w:val="00F207BE"/>
    <w:rsid w:val="00F22C91"/>
    <w:rsid w:val="00F23616"/>
    <w:rsid w:val="00F254AA"/>
    <w:rsid w:val="00F25BC8"/>
    <w:rsid w:val="00F25D8C"/>
    <w:rsid w:val="00F26272"/>
    <w:rsid w:val="00F270E9"/>
    <w:rsid w:val="00F30D2A"/>
    <w:rsid w:val="00F30F8F"/>
    <w:rsid w:val="00F312DC"/>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567"/>
    <w:rsid w:val="00F42AE2"/>
    <w:rsid w:val="00F43B67"/>
    <w:rsid w:val="00F44353"/>
    <w:rsid w:val="00F4462D"/>
    <w:rsid w:val="00F47667"/>
    <w:rsid w:val="00F47E24"/>
    <w:rsid w:val="00F5052A"/>
    <w:rsid w:val="00F50B84"/>
    <w:rsid w:val="00F51807"/>
    <w:rsid w:val="00F5194F"/>
    <w:rsid w:val="00F520E8"/>
    <w:rsid w:val="00F53DCA"/>
    <w:rsid w:val="00F541F8"/>
    <w:rsid w:val="00F5448D"/>
    <w:rsid w:val="00F54DF8"/>
    <w:rsid w:val="00F5550B"/>
    <w:rsid w:val="00F55BDE"/>
    <w:rsid w:val="00F56CC9"/>
    <w:rsid w:val="00F5707A"/>
    <w:rsid w:val="00F60F6B"/>
    <w:rsid w:val="00F61F9B"/>
    <w:rsid w:val="00F63DDC"/>
    <w:rsid w:val="00F65826"/>
    <w:rsid w:val="00F669E3"/>
    <w:rsid w:val="00F6708F"/>
    <w:rsid w:val="00F679D2"/>
    <w:rsid w:val="00F71CEB"/>
    <w:rsid w:val="00F71FE1"/>
    <w:rsid w:val="00F73DF5"/>
    <w:rsid w:val="00F742E1"/>
    <w:rsid w:val="00F74B19"/>
    <w:rsid w:val="00F74BD2"/>
    <w:rsid w:val="00F74CC1"/>
    <w:rsid w:val="00F74E12"/>
    <w:rsid w:val="00F76080"/>
    <w:rsid w:val="00F805EB"/>
    <w:rsid w:val="00F80671"/>
    <w:rsid w:val="00F8092C"/>
    <w:rsid w:val="00F81211"/>
    <w:rsid w:val="00F814D3"/>
    <w:rsid w:val="00F8245F"/>
    <w:rsid w:val="00F8291D"/>
    <w:rsid w:val="00F839B8"/>
    <w:rsid w:val="00F84A9F"/>
    <w:rsid w:val="00F87EE2"/>
    <w:rsid w:val="00F904E5"/>
    <w:rsid w:val="00F9102E"/>
    <w:rsid w:val="00F9149E"/>
    <w:rsid w:val="00F915C9"/>
    <w:rsid w:val="00F919D7"/>
    <w:rsid w:val="00F91F94"/>
    <w:rsid w:val="00F92AC8"/>
    <w:rsid w:val="00F92D48"/>
    <w:rsid w:val="00F92E2A"/>
    <w:rsid w:val="00F93095"/>
    <w:rsid w:val="00F931ED"/>
    <w:rsid w:val="00F939FA"/>
    <w:rsid w:val="00F94228"/>
    <w:rsid w:val="00F9635B"/>
    <w:rsid w:val="00F96482"/>
    <w:rsid w:val="00F966CC"/>
    <w:rsid w:val="00F96E5E"/>
    <w:rsid w:val="00F97574"/>
    <w:rsid w:val="00F975FE"/>
    <w:rsid w:val="00FA02F8"/>
    <w:rsid w:val="00FA3471"/>
    <w:rsid w:val="00FA52A0"/>
    <w:rsid w:val="00FA697D"/>
    <w:rsid w:val="00FA6AD6"/>
    <w:rsid w:val="00FA77F3"/>
    <w:rsid w:val="00FA79D8"/>
    <w:rsid w:val="00FB0E60"/>
    <w:rsid w:val="00FB0F11"/>
    <w:rsid w:val="00FB22D0"/>
    <w:rsid w:val="00FB317A"/>
    <w:rsid w:val="00FB4266"/>
    <w:rsid w:val="00FB4282"/>
    <w:rsid w:val="00FB643B"/>
    <w:rsid w:val="00FB6731"/>
    <w:rsid w:val="00FB6D09"/>
    <w:rsid w:val="00FC1413"/>
    <w:rsid w:val="00FC192D"/>
    <w:rsid w:val="00FC1D0A"/>
    <w:rsid w:val="00FC4645"/>
    <w:rsid w:val="00FC57A8"/>
    <w:rsid w:val="00FC5ED9"/>
    <w:rsid w:val="00FC6765"/>
    <w:rsid w:val="00FC723A"/>
    <w:rsid w:val="00FC7DBE"/>
    <w:rsid w:val="00FD00B1"/>
    <w:rsid w:val="00FD0204"/>
    <w:rsid w:val="00FD0840"/>
    <w:rsid w:val="00FD48B6"/>
    <w:rsid w:val="00FD4A49"/>
    <w:rsid w:val="00FD6384"/>
    <w:rsid w:val="00FD71CF"/>
    <w:rsid w:val="00FE09F2"/>
    <w:rsid w:val="00FE0B94"/>
    <w:rsid w:val="00FE0DFF"/>
    <w:rsid w:val="00FE13AD"/>
    <w:rsid w:val="00FE1FA6"/>
    <w:rsid w:val="00FE1FB9"/>
    <w:rsid w:val="00FE26F1"/>
    <w:rsid w:val="00FE2C3F"/>
    <w:rsid w:val="00FE4560"/>
    <w:rsid w:val="00FE5038"/>
    <w:rsid w:val="00FE7309"/>
    <w:rsid w:val="00FE77EB"/>
    <w:rsid w:val="00FE7FAB"/>
    <w:rsid w:val="00FF038E"/>
    <w:rsid w:val="00FF1A74"/>
    <w:rsid w:val="00FF2C26"/>
    <w:rsid w:val="00FF2EDD"/>
    <w:rsid w:val="00FF31F8"/>
    <w:rsid w:val="00FF3BE8"/>
    <w:rsid w:val="00FF3E6C"/>
    <w:rsid w:val="00FF5822"/>
    <w:rsid w:val="00FF5889"/>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E1DCB"/>
  <w15:docId w15:val="{DB25C1B3-D8B6-4B93-84A3-18E1824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link w:val="FooterChar"/>
    <w:uiPriority w:val="99"/>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Revision">
    <w:name w:val="Revision"/>
    <w:hidden/>
    <w:uiPriority w:val="99"/>
    <w:semiHidden/>
    <w:rsid w:val="00C73AE3"/>
    <w:rPr>
      <w:sz w:val="24"/>
      <w:szCs w:val="24"/>
    </w:rPr>
  </w:style>
  <w:style w:type="character" w:styleId="Emphasis">
    <w:name w:val="Emphasis"/>
    <w:basedOn w:val="DefaultParagraphFont"/>
    <w:qFormat/>
    <w:rsid w:val="0012555D"/>
    <w:rPr>
      <w:i/>
      <w:iCs/>
    </w:rPr>
  </w:style>
  <w:style w:type="character" w:customStyle="1" w:styleId="FooterChar">
    <w:name w:val="Footer Char"/>
    <w:basedOn w:val="DefaultParagraphFont"/>
    <w:link w:val="Footer"/>
    <w:uiPriority w:val="99"/>
    <w:rsid w:val="00154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10967518">
      <w:bodyDiv w:val="1"/>
      <w:marLeft w:val="0"/>
      <w:marRight w:val="0"/>
      <w:marTop w:val="0"/>
      <w:marBottom w:val="0"/>
      <w:divBdr>
        <w:top w:val="none" w:sz="0" w:space="0" w:color="auto"/>
        <w:left w:val="none" w:sz="0" w:space="0" w:color="auto"/>
        <w:bottom w:val="none" w:sz="0" w:space="0" w:color="auto"/>
        <w:right w:val="none" w:sz="0" w:space="0" w:color="auto"/>
      </w:divBdr>
    </w:div>
    <w:div w:id="292836079">
      <w:bodyDiv w:val="1"/>
      <w:marLeft w:val="0"/>
      <w:marRight w:val="0"/>
      <w:marTop w:val="0"/>
      <w:marBottom w:val="0"/>
      <w:divBdr>
        <w:top w:val="none" w:sz="0" w:space="0" w:color="auto"/>
        <w:left w:val="none" w:sz="0" w:space="0" w:color="auto"/>
        <w:bottom w:val="none" w:sz="0" w:space="0" w:color="auto"/>
        <w:right w:val="none" w:sz="0" w:space="0" w:color="auto"/>
      </w:divBdr>
    </w:div>
    <w:div w:id="376248118">
      <w:bodyDiv w:val="1"/>
      <w:marLeft w:val="0"/>
      <w:marRight w:val="0"/>
      <w:marTop w:val="0"/>
      <w:marBottom w:val="0"/>
      <w:divBdr>
        <w:top w:val="none" w:sz="0" w:space="0" w:color="auto"/>
        <w:left w:val="none" w:sz="0" w:space="0" w:color="auto"/>
        <w:bottom w:val="none" w:sz="0" w:space="0" w:color="auto"/>
        <w:right w:val="none" w:sz="0" w:space="0" w:color="auto"/>
      </w:divBdr>
    </w:div>
    <w:div w:id="697395761">
      <w:bodyDiv w:val="1"/>
      <w:marLeft w:val="0"/>
      <w:marRight w:val="0"/>
      <w:marTop w:val="0"/>
      <w:marBottom w:val="0"/>
      <w:divBdr>
        <w:top w:val="none" w:sz="0" w:space="0" w:color="auto"/>
        <w:left w:val="none" w:sz="0" w:space="0" w:color="auto"/>
        <w:bottom w:val="none" w:sz="0" w:space="0" w:color="auto"/>
        <w:right w:val="none" w:sz="0" w:space="0" w:color="auto"/>
      </w:divBdr>
    </w:div>
    <w:div w:id="747076437">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0920392">
      <w:bodyDiv w:val="1"/>
      <w:marLeft w:val="0"/>
      <w:marRight w:val="0"/>
      <w:marTop w:val="0"/>
      <w:marBottom w:val="0"/>
      <w:divBdr>
        <w:top w:val="none" w:sz="0" w:space="0" w:color="auto"/>
        <w:left w:val="none" w:sz="0" w:space="0" w:color="auto"/>
        <w:bottom w:val="none" w:sz="0" w:space="0" w:color="auto"/>
        <w:right w:val="none" w:sz="0" w:space="0" w:color="auto"/>
      </w:divBdr>
    </w:div>
    <w:div w:id="953823548">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120954839">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360859444">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83976195">
      <w:bodyDiv w:val="1"/>
      <w:marLeft w:val="0"/>
      <w:marRight w:val="0"/>
      <w:marTop w:val="0"/>
      <w:marBottom w:val="0"/>
      <w:divBdr>
        <w:top w:val="none" w:sz="0" w:space="0" w:color="auto"/>
        <w:left w:val="none" w:sz="0" w:space="0" w:color="auto"/>
        <w:bottom w:val="none" w:sz="0" w:space="0" w:color="auto"/>
        <w:right w:val="none" w:sz="0" w:space="0" w:color="auto"/>
      </w:divBdr>
    </w:div>
    <w:div w:id="20411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F643-547E-42A7-A47B-0A9C1E7C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32814</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Wagner, Nathan R</cp:lastModifiedBy>
  <cp:revision>13</cp:revision>
  <cp:lastPrinted>2017-12-21T16:49:00Z</cp:lastPrinted>
  <dcterms:created xsi:type="dcterms:W3CDTF">2017-12-13T16:11:00Z</dcterms:created>
  <dcterms:modified xsi:type="dcterms:W3CDTF">2017-12-21T16:49:00Z</dcterms:modified>
</cp:coreProperties>
</file>