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12" w:rsidRPr="0031198B" w:rsidRDefault="008040D2" w:rsidP="00D23B41">
      <w:pPr>
        <w:tabs>
          <w:tab w:val="left" w:pos="-1440"/>
          <w:tab w:val="left" w:pos="-720"/>
          <w:tab w:val="left" w:pos="0"/>
          <w:tab w:val="left" w:pos="432"/>
          <w:tab w:val="left" w:pos="576"/>
          <w:tab w:val="left" w:pos="1440"/>
          <w:tab w:val="left" w:pos="2086"/>
          <w:tab w:val="left" w:pos="2880"/>
        </w:tabs>
        <w:suppressAutoHyphens/>
        <w:jc w:val="center"/>
        <w:rPr>
          <w:b/>
          <w:color w:val="000000" w:themeColor="text1"/>
          <w:sz w:val="26"/>
          <w:szCs w:val="26"/>
        </w:rPr>
      </w:pPr>
      <w:r w:rsidRPr="0031198B">
        <w:rPr>
          <w:b/>
          <w:color w:val="000000" w:themeColor="text1"/>
          <w:sz w:val="26"/>
          <w:szCs w:val="26"/>
        </w:rPr>
        <w:t>PENNSYLVANIA</w:t>
      </w:r>
    </w:p>
    <w:p w:rsidR="008040D2" w:rsidRPr="0031198B" w:rsidRDefault="008040D2" w:rsidP="00246FB9">
      <w:pPr>
        <w:jc w:val="center"/>
        <w:rPr>
          <w:b/>
          <w:color w:val="000000" w:themeColor="text1"/>
          <w:sz w:val="26"/>
          <w:szCs w:val="26"/>
        </w:rPr>
      </w:pPr>
      <w:r w:rsidRPr="0031198B">
        <w:rPr>
          <w:b/>
          <w:color w:val="000000" w:themeColor="text1"/>
          <w:sz w:val="26"/>
          <w:szCs w:val="26"/>
        </w:rPr>
        <w:t>PUBLIC UTILITY COMMISSION</w:t>
      </w:r>
    </w:p>
    <w:p w:rsidR="008040D2" w:rsidRPr="0031198B" w:rsidRDefault="002C4C75" w:rsidP="00246FB9">
      <w:pPr>
        <w:jc w:val="center"/>
        <w:rPr>
          <w:b/>
          <w:color w:val="000000" w:themeColor="text1"/>
          <w:sz w:val="26"/>
          <w:szCs w:val="26"/>
        </w:rPr>
      </w:pPr>
      <w:r w:rsidRPr="0031198B">
        <w:rPr>
          <w:b/>
          <w:color w:val="000000" w:themeColor="text1"/>
          <w:sz w:val="26"/>
          <w:szCs w:val="26"/>
        </w:rPr>
        <w:t>Harrisburg, PA</w:t>
      </w:r>
      <w:r w:rsidR="008040D2" w:rsidRPr="0031198B">
        <w:rPr>
          <w:b/>
          <w:color w:val="000000" w:themeColor="text1"/>
          <w:sz w:val="26"/>
          <w:szCs w:val="26"/>
        </w:rPr>
        <w:t xml:space="preserve"> 17105-3265</w:t>
      </w:r>
    </w:p>
    <w:p w:rsidR="008040D2" w:rsidRPr="0031198B" w:rsidRDefault="008040D2" w:rsidP="00246FB9">
      <w:pPr>
        <w:rPr>
          <w:color w:val="000000" w:themeColor="text1"/>
          <w:sz w:val="26"/>
          <w:szCs w:val="26"/>
        </w:rPr>
      </w:pPr>
    </w:p>
    <w:p w:rsidR="008040D2" w:rsidRPr="0031198B" w:rsidRDefault="002C4C75" w:rsidP="00246FB9">
      <w:pPr>
        <w:rPr>
          <w:color w:val="000000" w:themeColor="text1"/>
          <w:sz w:val="26"/>
          <w:szCs w:val="26"/>
        </w:rPr>
      </w:pPr>
      <w:r w:rsidRPr="0031198B">
        <w:rPr>
          <w:color w:val="000000" w:themeColor="text1"/>
          <w:sz w:val="26"/>
          <w:szCs w:val="26"/>
        </w:rPr>
        <w:tab/>
      </w:r>
      <w:r w:rsidRPr="0031198B">
        <w:rPr>
          <w:color w:val="000000" w:themeColor="text1"/>
          <w:sz w:val="26"/>
          <w:szCs w:val="26"/>
        </w:rPr>
        <w:tab/>
      </w:r>
      <w:r w:rsidRPr="0031198B">
        <w:rPr>
          <w:color w:val="000000" w:themeColor="text1"/>
          <w:sz w:val="26"/>
          <w:szCs w:val="26"/>
        </w:rPr>
        <w:tab/>
      </w:r>
      <w:r w:rsidRPr="0031198B">
        <w:rPr>
          <w:color w:val="000000" w:themeColor="text1"/>
          <w:sz w:val="26"/>
          <w:szCs w:val="26"/>
        </w:rPr>
        <w:tab/>
      </w:r>
      <w:r w:rsidRPr="0031198B">
        <w:rPr>
          <w:color w:val="000000" w:themeColor="text1"/>
          <w:sz w:val="26"/>
          <w:szCs w:val="26"/>
        </w:rPr>
        <w:tab/>
      </w:r>
      <w:r w:rsidRPr="0031198B">
        <w:rPr>
          <w:color w:val="000000" w:themeColor="text1"/>
          <w:sz w:val="26"/>
          <w:szCs w:val="26"/>
        </w:rPr>
        <w:tab/>
      </w:r>
      <w:r w:rsidR="00565316" w:rsidRPr="0031198B">
        <w:rPr>
          <w:color w:val="000000" w:themeColor="text1"/>
          <w:sz w:val="26"/>
          <w:szCs w:val="26"/>
        </w:rPr>
        <w:t xml:space="preserve"> </w:t>
      </w:r>
      <w:r w:rsidR="00631D0F" w:rsidRPr="0031198B">
        <w:rPr>
          <w:color w:val="000000" w:themeColor="text1"/>
          <w:sz w:val="26"/>
          <w:szCs w:val="26"/>
        </w:rPr>
        <w:t xml:space="preserve">        </w:t>
      </w:r>
      <w:r w:rsidR="00CC11B4" w:rsidRPr="0031198B">
        <w:rPr>
          <w:color w:val="000000" w:themeColor="text1"/>
          <w:sz w:val="26"/>
          <w:szCs w:val="26"/>
        </w:rPr>
        <w:tab/>
      </w:r>
      <w:r w:rsidR="00631D0F" w:rsidRPr="0031198B">
        <w:rPr>
          <w:color w:val="000000" w:themeColor="text1"/>
          <w:sz w:val="26"/>
          <w:szCs w:val="26"/>
        </w:rPr>
        <w:t xml:space="preserve"> </w:t>
      </w:r>
      <w:r w:rsidR="004C2A50" w:rsidRPr="0031198B">
        <w:rPr>
          <w:color w:val="000000" w:themeColor="text1"/>
          <w:sz w:val="26"/>
          <w:szCs w:val="26"/>
        </w:rPr>
        <w:t>Public Meeting held</w:t>
      </w:r>
      <w:r w:rsidR="007F6CF0" w:rsidRPr="0031198B">
        <w:rPr>
          <w:color w:val="000000" w:themeColor="text1"/>
          <w:sz w:val="26"/>
          <w:szCs w:val="26"/>
        </w:rPr>
        <w:t xml:space="preserve"> </w:t>
      </w:r>
      <w:r w:rsidR="009A0719">
        <w:rPr>
          <w:color w:val="000000" w:themeColor="text1"/>
          <w:sz w:val="26"/>
          <w:szCs w:val="26"/>
        </w:rPr>
        <w:t>February 8</w:t>
      </w:r>
      <w:r w:rsidR="008B5DBE" w:rsidRPr="0031198B">
        <w:rPr>
          <w:color w:val="000000" w:themeColor="text1"/>
          <w:sz w:val="26"/>
          <w:szCs w:val="26"/>
        </w:rPr>
        <w:t>, 2018</w:t>
      </w:r>
    </w:p>
    <w:p w:rsidR="008040D2" w:rsidRPr="0031198B" w:rsidRDefault="008040D2" w:rsidP="00246FB9">
      <w:pPr>
        <w:rPr>
          <w:color w:val="000000" w:themeColor="text1"/>
          <w:sz w:val="26"/>
          <w:szCs w:val="26"/>
        </w:rPr>
      </w:pPr>
    </w:p>
    <w:tbl>
      <w:tblPr>
        <w:tblW w:w="0" w:type="auto"/>
        <w:tblLayout w:type="fixed"/>
        <w:tblLook w:val="04A0" w:firstRow="1" w:lastRow="0" w:firstColumn="1" w:lastColumn="0" w:noHBand="0" w:noVBand="1"/>
      </w:tblPr>
      <w:tblGrid>
        <w:gridCol w:w="5148"/>
        <w:gridCol w:w="5148"/>
      </w:tblGrid>
      <w:tr w:rsidR="00320094" w:rsidRPr="0031198B" w:rsidTr="00320094">
        <w:tc>
          <w:tcPr>
            <w:tcW w:w="5148" w:type="dxa"/>
            <w:hideMark/>
          </w:tcPr>
          <w:p w:rsidR="00320094" w:rsidRPr="0031198B" w:rsidRDefault="00320094" w:rsidP="00320094">
            <w:pPr>
              <w:rPr>
                <w:color w:val="000000" w:themeColor="text1"/>
                <w:sz w:val="26"/>
                <w:szCs w:val="26"/>
              </w:rPr>
            </w:pPr>
            <w:r w:rsidRPr="0031198B">
              <w:rPr>
                <w:color w:val="000000" w:themeColor="text1"/>
                <w:sz w:val="26"/>
                <w:szCs w:val="26"/>
              </w:rPr>
              <w:t>Commissioners Present:</w:t>
            </w:r>
          </w:p>
        </w:tc>
        <w:tc>
          <w:tcPr>
            <w:tcW w:w="5148" w:type="dxa"/>
          </w:tcPr>
          <w:p w:rsidR="00320094" w:rsidRPr="0031198B" w:rsidRDefault="00320094" w:rsidP="00320094">
            <w:pPr>
              <w:rPr>
                <w:color w:val="000000" w:themeColor="text1"/>
                <w:sz w:val="26"/>
                <w:szCs w:val="26"/>
              </w:rPr>
            </w:pPr>
          </w:p>
        </w:tc>
      </w:tr>
    </w:tbl>
    <w:p w:rsidR="00320094" w:rsidRPr="0031198B" w:rsidRDefault="00320094" w:rsidP="00320094">
      <w:pPr>
        <w:rPr>
          <w:color w:val="000000" w:themeColor="text1"/>
          <w:sz w:val="26"/>
          <w:szCs w:val="26"/>
        </w:rPr>
      </w:pPr>
    </w:p>
    <w:tbl>
      <w:tblPr>
        <w:tblW w:w="10290" w:type="dxa"/>
        <w:tblLayout w:type="fixed"/>
        <w:tblLook w:val="04A0" w:firstRow="1" w:lastRow="0" w:firstColumn="1" w:lastColumn="0" w:noHBand="0" w:noVBand="1"/>
      </w:tblPr>
      <w:tblGrid>
        <w:gridCol w:w="5954"/>
        <w:gridCol w:w="3418"/>
        <w:gridCol w:w="6"/>
        <w:gridCol w:w="912"/>
      </w:tblGrid>
      <w:tr w:rsidR="0031198B" w:rsidRPr="0031198B" w:rsidTr="00320094">
        <w:trPr>
          <w:trHeight w:val="243"/>
        </w:trPr>
        <w:tc>
          <w:tcPr>
            <w:tcW w:w="9372" w:type="dxa"/>
            <w:gridSpan w:val="2"/>
            <w:hideMark/>
          </w:tcPr>
          <w:p w:rsidR="00320094" w:rsidRPr="0031198B" w:rsidRDefault="00B6485F" w:rsidP="00320094">
            <w:pPr>
              <w:ind w:left="720"/>
              <w:rPr>
                <w:color w:val="000000" w:themeColor="text1"/>
                <w:sz w:val="26"/>
                <w:szCs w:val="26"/>
              </w:rPr>
            </w:pPr>
            <w:r w:rsidRPr="0031198B">
              <w:rPr>
                <w:color w:val="000000" w:themeColor="text1"/>
                <w:sz w:val="26"/>
                <w:szCs w:val="26"/>
              </w:rPr>
              <w:t>Gladys M. Brown</w:t>
            </w:r>
            <w:r w:rsidR="00320094" w:rsidRPr="0031198B">
              <w:rPr>
                <w:color w:val="000000" w:themeColor="text1"/>
                <w:sz w:val="26"/>
                <w:szCs w:val="26"/>
              </w:rPr>
              <w:t>, Chairman</w:t>
            </w:r>
          </w:p>
        </w:tc>
        <w:tc>
          <w:tcPr>
            <w:tcW w:w="918" w:type="dxa"/>
            <w:gridSpan w:val="2"/>
          </w:tcPr>
          <w:p w:rsidR="00320094" w:rsidRPr="0031198B" w:rsidRDefault="00320094" w:rsidP="00320094">
            <w:pPr>
              <w:rPr>
                <w:color w:val="000000" w:themeColor="text1"/>
                <w:sz w:val="26"/>
                <w:szCs w:val="26"/>
              </w:rPr>
            </w:pPr>
          </w:p>
        </w:tc>
      </w:tr>
      <w:tr w:rsidR="0031198B" w:rsidRPr="0031198B" w:rsidTr="00320094">
        <w:tc>
          <w:tcPr>
            <w:tcW w:w="9372" w:type="dxa"/>
            <w:gridSpan w:val="2"/>
            <w:hideMark/>
          </w:tcPr>
          <w:p w:rsidR="00320094" w:rsidRPr="0031198B" w:rsidRDefault="00ED63F8" w:rsidP="00320094">
            <w:pPr>
              <w:ind w:left="720"/>
              <w:rPr>
                <w:color w:val="000000" w:themeColor="text1"/>
                <w:sz w:val="26"/>
                <w:szCs w:val="26"/>
              </w:rPr>
            </w:pPr>
            <w:r w:rsidRPr="0031198B">
              <w:rPr>
                <w:color w:val="000000" w:themeColor="text1"/>
                <w:sz w:val="26"/>
                <w:szCs w:val="26"/>
              </w:rPr>
              <w:t>Andrew G. Place</w:t>
            </w:r>
            <w:r w:rsidR="00320094" w:rsidRPr="0031198B">
              <w:rPr>
                <w:color w:val="000000" w:themeColor="text1"/>
                <w:sz w:val="26"/>
                <w:szCs w:val="26"/>
              </w:rPr>
              <w:t>, Vice Chairman</w:t>
            </w:r>
          </w:p>
        </w:tc>
        <w:tc>
          <w:tcPr>
            <w:tcW w:w="918" w:type="dxa"/>
            <w:gridSpan w:val="2"/>
          </w:tcPr>
          <w:p w:rsidR="00320094" w:rsidRPr="0031198B" w:rsidRDefault="00320094" w:rsidP="00320094">
            <w:pPr>
              <w:rPr>
                <w:color w:val="000000" w:themeColor="text1"/>
                <w:sz w:val="26"/>
                <w:szCs w:val="26"/>
              </w:rPr>
            </w:pPr>
          </w:p>
        </w:tc>
      </w:tr>
      <w:tr w:rsidR="0031198B" w:rsidRPr="0031198B" w:rsidTr="00320094">
        <w:tc>
          <w:tcPr>
            <w:tcW w:w="9372" w:type="dxa"/>
            <w:gridSpan w:val="2"/>
            <w:hideMark/>
          </w:tcPr>
          <w:p w:rsidR="00DF79E7" w:rsidRPr="0031198B" w:rsidRDefault="00DF79E7" w:rsidP="00B6485F">
            <w:pPr>
              <w:ind w:left="720"/>
              <w:rPr>
                <w:color w:val="000000" w:themeColor="text1"/>
                <w:sz w:val="26"/>
                <w:szCs w:val="26"/>
              </w:rPr>
            </w:pPr>
            <w:r w:rsidRPr="0031198B">
              <w:rPr>
                <w:color w:val="000000" w:themeColor="text1"/>
                <w:sz w:val="26"/>
                <w:szCs w:val="26"/>
              </w:rPr>
              <w:t>Norman J. Kennard</w:t>
            </w:r>
          </w:p>
          <w:p w:rsidR="00B6485F" w:rsidRPr="0031198B" w:rsidRDefault="00B97F4A" w:rsidP="00B6485F">
            <w:pPr>
              <w:ind w:left="720"/>
              <w:rPr>
                <w:color w:val="000000" w:themeColor="text1"/>
                <w:sz w:val="26"/>
                <w:szCs w:val="26"/>
              </w:rPr>
            </w:pPr>
            <w:r w:rsidRPr="0031198B">
              <w:rPr>
                <w:color w:val="000000" w:themeColor="text1"/>
                <w:sz w:val="26"/>
                <w:szCs w:val="26"/>
              </w:rPr>
              <w:t xml:space="preserve">David W. Sweet </w:t>
            </w:r>
          </w:p>
        </w:tc>
        <w:tc>
          <w:tcPr>
            <w:tcW w:w="918" w:type="dxa"/>
            <w:gridSpan w:val="2"/>
          </w:tcPr>
          <w:p w:rsidR="00B6485F" w:rsidRPr="0031198B" w:rsidRDefault="00B6485F" w:rsidP="00320094">
            <w:pPr>
              <w:rPr>
                <w:color w:val="000000" w:themeColor="text1"/>
                <w:sz w:val="26"/>
                <w:szCs w:val="26"/>
              </w:rPr>
            </w:pPr>
          </w:p>
        </w:tc>
      </w:tr>
      <w:tr w:rsidR="0031198B" w:rsidRPr="0031198B" w:rsidTr="00B6485F">
        <w:tc>
          <w:tcPr>
            <w:tcW w:w="9372" w:type="dxa"/>
            <w:gridSpan w:val="2"/>
          </w:tcPr>
          <w:p w:rsidR="00ED63F8" w:rsidRPr="0031198B" w:rsidRDefault="00B97F4A" w:rsidP="00ED63F8">
            <w:pPr>
              <w:ind w:left="720"/>
              <w:rPr>
                <w:color w:val="000000" w:themeColor="text1"/>
                <w:sz w:val="26"/>
                <w:szCs w:val="26"/>
              </w:rPr>
            </w:pPr>
            <w:r w:rsidRPr="0031198B">
              <w:rPr>
                <w:color w:val="000000" w:themeColor="text1"/>
                <w:sz w:val="26"/>
                <w:szCs w:val="26"/>
              </w:rPr>
              <w:t>John F. Coleman, Jr.</w:t>
            </w:r>
          </w:p>
        </w:tc>
        <w:tc>
          <w:tcPr>
            <w:tcW w:w="918" w:type="dxa"/>
            <w:gridSpan w:val="2"/>
          </w:tcPr>
          <w:p w:rsidR="00B6485F" w:rsidRPr="0031198B" w:rsidRDefault="00B6485F" w:rsidP="00B6485F">
            <w:pPr>
              <w:rPr>
                <w:color w:val="000000" w:themeColor="text1"/>
                <w:sz w:val="26"/>
                <w:szCs w:val="26"/>
              </w:rPr>
            </w:pPr>
          </w:p>
        </w:tc>
      </w:tr>
      <w:tr w:rsidR="0031198B" w:rsidRPr="0031198B" w:rsidTr="008B5DBE">
        <w:trPr>
          <w:gridAfter w:val="1"/>
          <w:wAfter w:w="912" w:type="dxa"/>
          <w:trHeight w:val="72"/>
        </w:trPr>
        <w:tc>
          <w:tcPr>
            <w:tcW w:w="5954" w:type="dxa"/>
          </w:tcPr>
          <w:p w:rsidR="00B6485F" w:rsidRPr="0031198B" w:rsidRDefault="00B6485F" w:rsidP="00320094">
            <w:pPr>
              <w:ind w:left="720"/>
              <w:rPr>
                <w:color w:val="000000" w:themeColor="text1"/>
                <w:sz w:val="26"/>
                <w:szCs w:val="26"/>
              </w:rPr>
            </w:pPr>
          </w:p>
        </w:tc>
        <w:tc>
          <w:tcPr>
            <w:tcW w:w="3424" w:type="dxa"/>
            <w:gridSpan w:val="2"/>
          </w:tcPr>
          <w:p w:rsidR="00B6485F" w:rsidRPr="0031198B" w:rsidRDefault="00B6485F" w:rsidP="00320094">
            <w:pPr>
              <w:rPr>
                <w:color w:val="000000" w:themeColor="text1"/>
                <w:sz w:val="26"/>
                <w:szCs w:val="26"/>
              </w:rPr>
            </w:pPr>
          </w:p>
        </w:tc>
      </w:tr>
      <w:tr w:rsidR="008B5DBE" w:rsidRPr="0031198B" w:rsidTr="008B5DBE">
        <w:trPr>
          <w:gridAfter w:val="1"/>
          <w:wAfter w:w="912" w:type="dxa"/>
          <w:trHeight w:val="72"/>
        </w:trPr>
        <w:tc>
          <w:tcPr>
            <w:tcW w:w="5954" w:type="dxa"/>
          </w:tcPr>
          <w:p w:rsidR="008B5DBE" w:rsidRPr="0031198B" w:rsidRDefault="008B5DBE" w:rsidP="008B5DBE">
            <w:pPr>
              <w:rPr>
                <w:color w:val="000000" w:themeColor="text1"/>
                <w:sz w:val="26"/>
                <w:szCs w:val="26"/>
              </w:rPr>
            </w:pPr>
            <w:r w:rsidRPr="0031198B">
              <w:rPr>
                <w:color w:val="000000" w:themeColor="text1"/>
                <w:sz w:val="26"/>
                <w:szCs w:val="26"/>
              </w:rPr>
              <w:t>Rulemaking Pertaining to Minimum Insurance Requirements for Motor Carriers of Passengers, 52 Pa. Code Chapter 32</w:t>
            </w:r>
          </w:p>
          <w:p w:rsidR="008B5DBE" w:rsidRPr="0031198B" w:rsidRDefault="008B5DBE" w:rsidP="00320094">
            <w:pPr>
              <w:ind w:left="720"/>
              <w:rPr>
                <w:color w:val="000000" w:themeColor="text1"/>
                <w:sz w:val="26"/>
                <w:szCs w:val="26"/>
              </w:rPr>
            </w:pPr>
          </w:p>
        </w:tc>
        <w:tc>
          <w:tcPr>
            <w:tcW w:w="3424" w:type="dxa"/>
            <w:gridSpan w:val="2"/>
          </w:tcPr>
          <w:p w:rsidR="008B5DBE" w:rsidRPr="0031198B" w:rsidRDefault="008B5DBE" w:rsidP="008B5DBE">
            <w:pPr>
              <w:jc w:val="center"/>
              <w:rPr>
                <w:color w:val="000000" w:themeColor="text1"/>
                <w:sz w:val="26"/>
                <w:szCs w:val="26"/>
              </w:rPr>
            </w:pPr>
            <w:r w:rsidRPr="0031198B">
              <w:rPr>
                <w:color w:val="000000" w:themeColor="text1"/>
                <w:sz w:val="26"/>
                <w:szCs w:val="26"/>
              </w:rPr>
              <w:t>L-2017-2604692</w:t>
            </w:r>
          </w:p>
        </w:tc>
      </w:tr>
    </w:tbl>
    <w:p w:rsidR="008040D2" w:rsidRPr="0031198B" w:rsidRDefault="008040D2" w:rsidP="00246FB9">
      <w:pPr>
        <w:rPr>
          <w:color w:val="000000" w:themeColor="text1"/>
          <w:sz w:val="26"/>
          <w:szCs w:val="26"/>
        </w:rPr>
      </w:pPr>
    </w:p>
    <w:p w:rsidR="008B5DBE" w:rsidRPr="0031198B" w:rsidRDefault="008B5DBE" w:rsidP="000E1912">
      <w:pPr>
        <w:jc w:val="center"/>
        <w:rPr>
          <w:b/>
          <w:color w:val="000000" w:themeColor="text1"/>
          <w:sz w:val="26"/>
          <w:szCs w:val="26"/>
        </w:rPr>
      </w:pPr>
    </w:p>
    <w:p w:rsidR="008040D2" w:rsidRPr="0031198B" w:rsidRDefault="00AA63C6" w:rsidP="000E1912">
      <w:pPr>
        <w:jc w:val="center"/>
        <w:rPr>
          <w:b/>
          <w:color w:val="000000" w:themeColor="text1"/>
          <w:sz w:val="26"/>
          <w:szCs w:val="26"/>
        </w:rPr>
      </w:pPr>
      <w:r>
        <w:rPr>
          <w:b/>
          <w:color w:val="000000" w:themeColor="text1"/>
          <w:sz w:val="26"/>
          <w:szCs w:val="26"/>
        </w:rPr>
        <w:t xml:space="preserve">PROPOSED </w:t>
      </w:r>
      <w:r w:rsidR="00F23234" w:rsidRPr="0031198B">
        <w:rPr>
          <w:b/>
          <w:color w:val="000000" w:themeColor="text1"/>
          <w:sz w:val="26"/>
          <w:szCs w:val="26"/>
        </w:rPr>
        <w:t xml:space="preserve">RULEMAKING </w:t>
      </w:r>
      <w:r w:rsidR="008040D2" w:rsidRPr="0031198B">
        <w:rPr>
          <w:b/>
          <w:color w:val="000000" w:themeColor="text1"/>
          <w:sz w:val="26"/>
          <w:szCs w:val="26"/>
        </w:rPr>
        <w:t>ORDER</w:t>
      </w:r>
    </w:p>
    <w:p w:rsidR="0046479C" w:rsidRPr="0031198B" w:rsidRDefault="0046479C" w:rsidP="000E1912">
      <w:pPr>
        <w:jc w:val="center"/>
        <w:rPr>
          <w:b/>
          <w:color w:val="000000" w:themeColor="text1"/>
          <w:sz w:val="26"/>
          <w:szCs w:val="26"/>
        </w:rPr>
      </w:pPr>
    </w:p>
    <w:p w:rsidR="004C6F3D" w:rsidRPr="0031198B" w:rsidRDefault="004C6F3D" w:rsidP="000E1912">
      <w:pPr>
        <w:jc w:val="center"/>
        <w:rPr>
          <w:b/>
          <w:color w:val="000000" w:themeColor="text1"/>
          <w:sz w:val="26"/>
          <w:szCs w:val="26"/>
        </w:rPr>
      </w:pPr>
    </w:p>
    <w:p w:rsidR="000C2E24" w:rsidRPr="0031198B" w:rsidRDefault="008040D2" w:rsidP="000E1912">
      <w:pPr>
        <w:spacing w:line="360" w:lineRule="auto"/>
        <w:rPr>
          <w:b/>
          <w:color w:val="000000" w:themeColor="text1"/>
          <w:sz w:val="26"/>
          <w:szCs w:val="26"/>
        </w:rPr>
      </w:pPr>
      <w:r w:rsidRPr="0031198B">
        <w:rPr>
          <w:b/>
          <w:color w:val="000000" w:themeColor="text1"/>
          <w:sz w:val="26"/>
          <w:szCs w:val="26"/>
        </w:rPr>
        <w:t>BY THE COMMISSION:</w:t>
      </w:r>
    </w:p>
    <w:p w:rsidR="000E1912" w:rsidRPr="0031198B" w:rsidRDefault="000E1912" w:rsidP="000E1912">
      <w:pPr>
        <w:spacing w:line="360" w:lineRule="auto"/>
        <w:rPr>
          <w:b/>
          <w:color w:val="000000" w:themeColor="text1"/>
          <w:sz w:val="26"/>
          <w:szCs w:val="26"/>
        </w:rPr>
      </w:pPr>
    </w:p>
    <w:p w:rsidR="00C53737" w:rsidRPr="0031198B" w:rsidRDefault="00C53737" w:rsidP="00C53737">
      <w:pPr>
        <w:spacing w:line="360" w:lineRule="auto"/>
        <w:ind w:firstLine="720"/>
        <w:rPr>
          <w:color w:val="000000" w:themeColor="text1"/>
          <w:sz w:val="26"/>
          <w:szCs w:val="26"/>
        </w:rPr>
      </w:pPr>
      <w:r w:rsidRPr="0031198B">
        <w:rPr>
          <w:color w:val="000000" w:themeColor="text1"/>
          <w:sz w:val="26"/>
          <w:szCs w:val="26"/>
        </w:rPr>
        <w:t xml:space="preserve">The Pennsylvania Public Utility Commission (Commission) proposes to amend its regulations governing minimum insurance coverage requirements for motor carriers of passengers.  52 Pa. Code Chapter 32.  By way of background, on June 14, 2017, the Commission entered an Advanced Notice of Proposed Rulemaking Order wherein we invited comments on certain existing motor common carrier regulations that may need to be updated or revised in response to changing market conditions.  These proposals would be in addition to the changes previously approved by the Commission in </w:t>
      </w:r>
      <w:r w:rsidRPr="0031198B">
        <w:rPr>
          <w:i/>
          <w:color w:val="000000" w:themeColor="text1"/>
          <w:sz w:val="26"/>
          <w:szCs w:val="26"/>
        </w:rPr>
        <w:t>Temporary Regulations for the Taxi and Limousine Industries</w:t>
      </w:r>
      <w:r w:rsidRPr="0031198B">
        <w:rPr>
          <w:color w:val="000000" w:themeColor="text1"/>
          <w:sz w:val="26"/>
          <w:szCs w:val="26"/>
        </w:rPr>
        <w:t xml:space="preserve"> at Docket No. L-2016-2556432.</w:t>
      </w:r>
      <w:r w:rsidRPr="0031198B">
        <w:rPr>
          <w:rStyle w:val="FootnoteReference"/>
          <w:color w:val="000000" w:themeColor="text1"/>
          <w:sz w:val="26"/>
          <w:szCs w:val="26"/>
        </w:rPr>
        <w:footnoteReference w:id="1"/>
      </w:r>
      <w:r w:rsidRPr="0031198B">
        <w:rPr>
          <w:color w:val="000000" w:themeColor="text1"/>
          <w:sz w:val="26"/>
          <w:szCs w:val="26"/>
        </w:rPr>
        <w:t xml:space="preserve">  </w:t>
      </w:r>
    </w:p>
    <w:p w:rsidR="00D72948" w:rsidRPr="0031198B" w:rsidRDefault="00F949FB" w:rsidP="00147D52">
      <w:pPr>
        <w:spacing w:line="360" w:lineRule="auto"/>
        <w:ind w:firstLine="720"/>
        <w:rPr>
          <w:color w:val="000000" w:themeColor="text1"/>
          <w:sz w:val="26"/>
          <w:szCs w:val="26"/>
        </w:rPr>
      </w:pPr>
      <w:r w:rsidRPr="0031198B">
        <w:rPr>
          <w:color w:val="000000" w:themeColor="text1"/>
          <w:sz w:val="26"/>
          <w:szCs w:val="26"/>
        </w:rPr>
        <w:lastRenderedPageBreak/>
        <w:t xml:space="preserve">Specifically, we sought comments </w:t>
      </w:r>
      <w:r w:rsidR="00C53737" w:rsidRPr="0031198B">
        <w:rPr>
          <w:color w:val="000000" w:themeColor="text1"/>
          <w:sz w:val="26"/>
          <w:szCs w:val="26"/>
        </w:rPr>
        <w:t xml:space="preserve">in this proceeding </w:t>
      </w:r>
      <w:r w:rsidRPr="0031198B">
        <w:rPr>
          <w:color w:val="000000" w:themeColor="text1"/>
          <w:sz w:val="26"/>
          <w:szCs w:val="26"/>
        </w:rPr>
        <w:t>concerning the following areas: fuel surcharge; fines and assessments; provisional authority; web-based training; motor</w:t>
      </w:r>
      <w:r w:rsidR="00947F8D" w:rsidRPr="0031198B">
        <w:rPr>
          <w:color w:val="000000" w:themeColor="text1"/>
          <w:sz w:val="26"/>
          <w:szCs w:val="26"/>
        </w:rPr>
        <w:t>-</w:t>
      </w:r>
      <w:r w:rsidRPr="0031198B">
        <w:rPr>
          <w:color w:val="000000" w:themeColor="text1"/>
          <w:sz w:val="26"/>
          <w:szCs w:val="26"/>
        </w:rPr>
        <w:t xml:space="preserve">carrier insurance; safety code for transportation of property and passengers; </w:t>
      </w:r>
      <w:r w:rsidR="00A72340" w:rsidRPr="0031198B">
        <w:rPr>
          <w:color w:val="000000" w:themeColor="text1"/>
          <w:sz w:val="26"/>
          <w:szCs w:val="26"/>
        </w:rPr>
        <w:t>policy statements</w:t>
      </w:r>
      <w:r w:rsidR="00C27D97" w:rsidRPr="0031198B">
        <w:rPr>
          <w:color w:val="000000" w:themeColor="text1"/>
          <w:sz w:val="26"/>
          <w:szCs w:val="26"/>
        </w:rPr>
        <w:t xml:space="preserve"> found at Chapter 41 of our regulations</w:t>
      </w:r>
      <w:r w:rsidRPr="0031198B">
        <w:rPr>
          <w:color w:val="000000" w:themeColor="text1"/>
          <w:sz w:val="26"/>
          <w:szCs w:val="26"/>
        </w:rPr>
        <w:t xml:space="preserve">; property carrier regulation, group and party carrier regulation; and any other issues commentators </w:t>
      </w:r>
      <w:r w:rsidR="00DA2831" w:rsidRPr="0031198B">
        <w:rPr>
          <w:color w:val="000000" w:themeColor="text1"/>
          <w:sz w:val="26"/>
          <w:szCs w:val="26"/>
        </w:rPr>
        <w:t>deemed</w:t>
      </w:r>
      <w:r w:rsidRPr="0031198B">
        <w:rPr>
          <w:color w:val="000000" w:themeColor="text1"/>
          <w:sz w:val="26"/>
          <w:szCs w:val="26"/>
        </w:rPr>
        <w:t xml:space="preserve"> relevant.</w:t>
      </w:r>
    </w:p>
    <w:p w:rsidR="00C53737" w:rsidRPr="0031198B" w:rsidRDefault="00C53737" w:rsidP="00147D52">
      <w:pPr>
        <w:spacing w:line="360" w:lineRule="auto"/>
        <w:ind w:firstLine="720"/>
        <w:rPr>
          <w:color w:val="000000" w:themeColor="text1"/>
          <w:sz w:val="26"/>
          <w:szCs w:val="26"/>
        </w:rPr>
      </w:pPr>
    </w:p>
    <w:p w:rsidR="00AC7C12" w:rsidRPr="0031198B" w:rsidRDefault="00AC7C12" w:rsidP="00AC7C12">
      <w:pPr>
        <w:spacing w:line="360" w:lineRule="auto"/>
        <w:ind w:firstLine="720"/>
        <w:rPr>
          <w:color w:val="000000" w:themeColor="text1"/>
          <w:sz w:val="26"/>
          <w:szCs w:val="26"/>
        </w:rPr>
      </w:pPr>
      <w:r w:rsidRPr="0031198B">
        <w:rPr>
          <w:color w:val="000000" w:themeColor="text1"/>
          <w:sz w:val="26"/>
          <w:szCs w:val="26"/>
        </w:rPr>
        <w:t xml:space="preserve">The Commission received comments from </w:t>
      </w:r>
      <w:proofErr w:type="spellStart"/>
      <w:r w:rsidRPr="0031198B">
        <w:rPr>
          <w:color w:val="000000" w:themeColor="text1"/>
          <w:sz w:val="26"/>
          <w:szCs w:val="26"/>
        </w:rPr>
        <w:t>BestDarnMovers</w:t>
      </w:r>
      <w:proofErr w:type="spellEnd"/>
      <w:r w:rsidRPr="0031198B">
        <w:rPr>
          <w:color w:val="000000" w:themeColor="text1"/>
          <w:sz w:val="26"/>
          <w:szCs w:val="26"/>
        </w:rPr>
        <w:t xml:space="preserve">, Clarion County Taxi, Safe Transportation Group, Pennsylvania Moving and Storage Associates, Pennsylvania Bus </w:t>
      </w:r>
      <w:r w:rsidR="009F6B0F" w:rsidRPr="0031198B">
        <w:rPr>
          <w:color w:val="000000" w:themeColor="text1"/>
          <w:sz w:val="26"/>
          <w:szCs w:val="26"/>
        </w:rPr>
        <w:t>Association</w:t>
      </w:r>
      <w:r w:rsidRPr="0031198B">
        <w:rPr>
          <w:color w:val="000000" w:themeColor="text1"/>
          <w:sz w:val="26"/>
          <w:szCs w:val="26"/>
        </w:rPr>
        <w:t xml:space="preserve">, </w:t>
      </w:r>
      <w:proofErr w:type="spellStart"/>
      <w:r w:rsidRPr="0031198B">
        <w:rPr>
          <w:color w:val="000000" w:themeColor="text1"/>
          <w:sz w:val="26"/>
          <w:szCs w:val="26"/>
        </w:rPr>
        <w:t>Billtown</w:t>
      </w:r>
      <w:proofErr w:type="spellEnd"/>
      <w:r w:rsidRPr="0031198B">
        <w:rPr>
          <w:color w:val="000000" w:themeColor="text1"/>
          <w:sz w:val="26"/>
          <w:szCs w:val="26"/>
        </w:rPr>
        <w:t xml:space="preserve"> Cab, K-Cab, Suburban Transit Network, Willow Grove Yellow Cab, Easton Coach Company, Tri-County Transit Service, Bucks </w:t>
      </w:r>
      <w:r w:rsidR="009F6B0F" w:rsidRPr="0031198B">
        <w:rPr>
          <w:color w:val="000000" w:themeColor="text1"/>
          <w:sz w:val="26"/>
          <w:szCs w:val="26"/>
        </w:rPr>
        <w:t>County</w:t>
      </w:r>
      <w:r w:rsidRPr="0031198B">
        <w:rPr>
          <w:color w:val="000000" w:themeColor="text1"/>
          <w:sz w:val="26"/>
          <w:szCs w:val="26"/>
        </w:rPr>
        <w:t xml:space="preserve"> Transport,</w:t>
      </w:r>
      <w:r w:rsidR="00E2375E" w:rsidRPr="0031198B">
        <w:rPr>
          <w:color w:val="000000" w:themeColor="text1"/>
          <w:sz w:val="26"/>
          <w:szCs w:val="26"/>
        </w:rPr>
        <w:t xml:space="preserve"> </w:t>
      </w:r>
      <w:proofErr w:type="spellStart"/>
      <w:r w:rsidR="00E2375E" w:rsidRPr="0031198B">
        <w:rPr>
          <w:color w:val="000000" w:themeColor="text1"/>
          <w:sz w:val="26"/>
          <w:szCs w:val="26"/>
        </w:rPr>
        <w:t>Rasier</w:t>
      </w:r>
      <w:proofErr w:type="spellEnd"/>
      <w:r w:rsidR="00E2375E" w:rsidRPr="0031198B">
        <w:rPr>
          <w:color w:val="000000" w:themeColor="text1"/>
          <w:sz w:val="26"/>
          <w:szCs w:val="26"/>
        </w:rPr>
        <w:t>-PA LLC,</w:t>
      </w:r>
      <w:r w:rsidRPr="0031198B">
        <w:rPr>
          <w:color w:val="000000" w:themeColor="text1"/>
          <w:sz w:val="26"/>
          <w:szCs w:val="26"/>
        </w:rPr>
        <w:t xml:space="preserve"> </w:t>
      </w:r>
      <w:r w:rsidR="009F6B0F" w:rsidRPr="0031198B">
        <w:rPr>
          <w:color w:val="000000" w:themeColor="text1"/>
          <w:sz w:val="26"/>
          <w:szCs w:val="26"/>
        </w:rPr>
        <w:t>and Robert Ely</w:t>
      </w:r>
      <w:r w:rsidR="009E6AAE" w:rsidRPr="0031198B">
        <w:rPr>
          <w:color w:val="000000" w:themeColor="text1"/>
          <w:sz w:val="26"/>
          <w:szCs w:val="26"/>
        </w:rPr>
        <w:t xml:space="preserve"> (collectively “Commentators”)</w:t>
      </w:r>
      <w:r w:rsidR="00780E93" w:rsidRPr="0031198B">
        <w:rPr>
          <w:color w:val="000000" w:themeColor="text1"/>
          <w:sz w:val="26"/>
          <w:szCs w:val="26"/>
        </w:rPr>
        <w:t>.</w:t>
      </w:r>
      <w:r w:rsidR="00A72340" w:rsidRPr="0031198B">
        <w:rPr>
          <w:color w:val="000000" w:themeColor="text1"/>
          <w:sz w:val="26"/>
          <w:szCs w:val="26"/>
        </w:rPr>
        <w:t xml:space="preserve">  Having </w:t>
      </w:r>
      <w:r w:rsidR="004947F0" w:rsidRPr="0031198B">
        <w:rPr>
          <w:color w:val="000000" w:themeColor="text1"/>
          <w:sz w:val="26"/>
          <w:szCs w:val="26"/>
        </w:rPr>
        <w:t>reviewed the</w:t>
      </w:r>
      <w:r w:rsidR="00A72340" w:rsidRPr="0031198B">
        <w:rPr>
          <w:color w:val="000000" w:themeColor="text1"/>
          <w:sz w:val="26"/>
          <w:szCs w:val="26"/>
        </w:rPr>
        <w:t xml:space="preserve"> comments, the Commission now proposes to amend the minimum insurance </w:t>
      </w:r>
      <w:r w:rsidR="00C53737" w:rsidRPr="0031198B">
        <w:rPr>
          <w:color w:val="000000" w:themeColor="text1"/>
          <w:sz w:val="26"/>
          <w:szCs w:val="26"/>
        </w:rPr>
        <w:t xml:space="preserve">coverage </w:t>
      </w:r>
      <w:r w:rsidR="00A72340" w:rsidRPr="0031198B">
        <w:rPr>
          <w:color w:val="000000" w:themeColor="text1"/>
          <w:sz w:val="26"/>
          <w:szCs w:val="26"/>
        </w:rPr>
        <w:t>requirements for motor common carriers of passengers at 52 Pa. Code § 32.11.</w:t>
      </w:r>
      <w:r w:rsidR="001542F3" w:rsidRPr="0031198B">
        <w:rPr>
          <w:color w:val="000000" w:themeColor="text1"/>
          <w:sz w:val="26"/>
          <w:szCs w:val="26"/>
        </w:rPr>
        <w:t xml:space="preserve">  However, before addressing this regulatory proposal, we will discuss the comments received to the advanced notice of proposed rulemaking. </w:t>
      </w:r>
    </w:p>
    <w:p w:rsidR="00734C33" w:rsidRPr="0031198B" w:rsidRDefault="00734C33" w:rsidP="00AC7C12">
      <w:pPr>
        <w:spacing w:line="360" w:lineRule="auto"/>
        <w:ind w:firstLine="720"/>
        <w:rPr>
          <w:color w:val="000000" w:themeColor="text1"/>
          <w:sz w:val="26"/>
          <w:szCs w:val="26"/>
        </w:rPr>
      </w:pPr>
    </w:p>
    <w:p w:rsidR="009E6AAE" w:rsidRPr="0031198B" w:rsidRDefault="009E6AAE" w:rsidP="008B5DBE">
      <w:pPr>
        <w:pStyle w:val="ListParagraph"/>
        <w:numPr>
          <w:ilvl w:val="0"/>
          <w:numId w:val="16"/>
        </w:numPr>
        <w:spacing w:line="360" w:lineRule="auto"/>
        <w:ind w:left="720" w:hanging="720"/>
        <w:rPr>
          <w:b/>
          <w:color w:val="000000" w:themeColor="text1"/>
          <w:szCs w:val="26"/>
        </w:rPr>
      </w:pPr>
      <w:r w:rsidRPr="0031198B">
        <w:rPr>
          <w:b/>
          <w:color w:val="000000" w:themeColor="text1"/>
          <w:szCs w:val="26"/>
        </w:rPr>
        <w:t xml:space="preserve">Advanced Notice </w:t>
      </w:r>
      <w:proofErr w:type="gramStart"/>
      <w:r w:rsidR="008B5DBE" w:rsidRPr="0031198B">
        <w:rPr>
          <w:b/>
          <w:color w:val="000000" w:themeColor="text1"/>
          <w:szCs w:val="26"/>
        </w:rPr>
        <w:t>O</w:t>
      </w:r>
      <w:r w:rsidRPr="0031198B">
        <w:rPr>
          <w:b/>
          <w:color w:val="000000" w:themeColor="text1"/>
          <w:szCs w:val="26"/>
        </w:rPr>
        <w:t>f</w:t>
      </w:r>
      <w:proofErr w:type="gramEnd"/>
      <w:r w:rsidRPr="0031198B">
        <w:rPr>
          <w:b/>
          <w:color w:val="000000" w:themeColor="text1"/>
          <w:szCs w:val="26"/>
        </w:rPr>
        <w:t xml:space="preserve"> Proposed Rulemaking</w:t>
      </w:r>
    </w:p>
    <w:p w:rsidR="009E6AAE" w:rsidRPr="0031198B" w:rsidRDefault="009E6AAE" w:rsidP="009E6AAE">
      <w:pPr>
        <w:pStyle w:val="ListParagraph"/>
        <w:spacing w:line="360" w:lineRule="auto"/>
        <w:ind w:left="0" w:firstLine="720"/>
        <w:rPr>
          <w:color w:val="000000" w:themeColor="text1"/>
          <w:szCs w:val="26"/>
        </w:rPr>
      </w:pPr>
      <w:r w:rsidRPr="0031198B">
        <w:rPr>
          <w:color w:val="000000" w:themeColor="text1"/>
          <w:szCs w:val="26"/>
        </w:rPr>
        <w:t xml:space="preserve">Commentators provided comments on the following </w:t>
      </w:r>
      <w:r w:rsidR="00F72D78" w:rsidRPr="0031198B">
        <w:rPr>
          <w:color w:val="000000" w:themeColor="text1"/>
          <w:szCs w:val="26"/>
        </w:rPr>
        <w:t>topics</w:t>
      </w:r>
      <w:r w:rsidR="00C27D97" w:rsidRPr="0031198B">
        <w:rPr>
          <w:color w:val="000000" w:themeColor="text1"/>
          <w:szCs w:val="26"/>
        </w:rPr>
        <w:t>,</w:t>
      </w:r>
      <w:r w:rsidRPr="0031198B">
        <w:rPr>
          <w:color w:val="000000" w:themeColor="text1"/>
          <w:szCs w:val="26"/>
        </w:rPr>
        <w:t xml:space="preserve"> which we address </w:t>
      </w:r>
      <w:r w:rsidRPr="0031198B">
        <w:rPr>
          <w:i/>
          <w:color w:val="000000" w:themeColor="text1"/>
          <w:szCs w:val="26"/>
        </w:rPr>
        <w:t>ad seriatim</w:t>
      </w:r>
      <w:r w:rsidRPr="0031198B">
        <w:rPr>
          <w:color w:val="000000" w:themeColor="text1"/>
          <w:szCs w:val="26"/>
        </w:rPr>
        <w:t>:</w:t>
      </w:r>
    </w:p>
    <w:p w:rsidR="008B5DBE" w:rsidRPr="0031198B" w:rsidRDefault="008B5DBE" w:rsidP="008B5DBE">
      <w:pPr>
        <w:pStyle w:val="ListParagraph"/>
        <w:ind w:left="0" w:firstLine="720"/>
        <w:rPr>
          <w:color w:val="000000" w:themeColor="text1"/>
          <w:szCs w:val="26"/>
        </w:rPr>
      </w:pPr>
    </w:p>
    <w:p w:rsidR="00C021B1" w:rsidRPr="0031198B" w:rsidRDefault="00C021B1" w:rsidP="008B5DBE">
      <w:pPr>
        <w:pStyle w:val="ListParagraph"/>
        <w:numPr>
          <w:ilvl w:val="0"/>
          <w:numId w:val="14"/>
        </w:numPr>
        <w:spacing w:line="360" w:lineRule="auto"/>
        <w:ind w:left="1440" w:hanging="720"/>
        <w:rPr>
          <w:i/>
          <w:color w:val="000000" w:themeColor="text1"/>
          <w:szCs w:val="26"/>
        </w:rPr>
      </w:pPr>
      <w:r w:rsidRPr="0031198B">
        <w:rPr>
          <w:i/>
          <w:color w:val="000000" w:themeColor="text1"/>
          <w:szCs w:val="26"/>
        </w:rPr>
        <w:t>Fuel Surcharge</w:t>
      </w:r>
    </w:p>
    <w:p w:rsidR="00C021B1" w:rsidRPr="0031198B" w:rsidRDefault="00F949FB" w:rsidP="00C021B1">
      <w:pPr>
        <w:spacing w:line="360" w:lineRule="auto"/>
        <w:ind w:firstLine="720"/>
        <w:rPr>
          <w:color w:val="000000" w:themeColor="text1"/>
          <w:sz w:val="26"/>
          <w:szCs w:val="26"/>
        </w:rPr>
      </w:pPr>
      <w:r w:rsidRPr="0031198B">
        <w:rPr>
          <w:color w:val="000000" w:themeColor="text1"/>
          <w:sz w:val="26"/>
          <w:szCs w:val="26"/>
        </w:rPr>
        <w:t>Some c</w:t>
      </w:r>
      <w:r w:rsidR="00F30524" w:rsidRPr="0031198B">
        <w:rPr>
          <w:color w:val="000000" w:themeColor="text1"/>
          <w:sz w:val="26"/>
          <w:szCs w:val="26"/>
        </w:rPr>
        <w:t>ommentators</w:t>
      </w:r>
      <w:r w:rsidR="00C021B1" w:rsidRPr="0031198B">
        <w:rPr>
          <w:color w:val="000000" w:themeColor="text1"/>
          <w:sz w:val="26"/>
          <w:szCs w:val="26"/>
        </w:rPr>
        <w:t xml:space="preserve"> suggested that a fuel surcharge should be applied to other carriers in add</w:t>
      </w:r>
      <w:r w:rsidR="0024160C" w:rsidRPr="0031198B">
        <w:rPr>
          <w:color w:val="000000" w:themeColor="text1"/>
          <w:sz w:val="26"/>
          <w:szCs w:val="26"/>
        </w:rPr>
        <w:t>ition to h</w:t>
      </w:r>
      <w:r w:rsidR="00C021B1" w:rsidRPr="0031198B">
        <w:rPr>
          <w:color w:val="000000" w:themeColor="text1"/>
          <w:sz w:val="26"/>
          <w:szCs w:val="26"/>
        </w:rPr>
        <w:t>ousehold</w:t>
      </w:r>
      <w:r w:rsidR="0024160C" w:rsidRPr="0031198B">
        <w:rPr>
          <w:color w:val="000000" w:themeColor="text1"/>
          <w:sz w:val="26"/>
          <w:szCs w:val="26"/>
        </w:rPr>
        <w:t xml:space="preserve"> goods</w:t>
      </w:r>
      <w:r w:rsidR="00C021B1" w:rsidRPr="0031198B">
        <w:rPr>
          <w:color w:val="000000" w:themeColor="text1"/>
          <w:sz w:val="26"/>
          <w:szCs w:val="26"/>
        </w:rPr>
        <w:t xml:space="preserve"> carriers</w:t>
      </w:r>
      <w:r w:rsidR="00F30524" w:rsidRPr="0031198B">
        <w:rPr>
          <w:color w:val="000000" w:themeColor="text1"/>
          <w:sz w:val="26"/>
          <w:szCs w:val="26"/>
        </w:rPr>
        <w:t xml:space="preserve">, which is the only carrier group which has a fuel surcharge </w:t>
      </w:r>
      <w:r w:rsidRPr="0031198B">
        <w:rPr>
          <w:color w:val="000000" w:themeColor="text1"/>
          <w:sz w:val="26"/>
          <w:szCs w:val="26"/>
        </w:rPr>
        <w:t xml:space="preserve">currently </w:t>
      </w:r>
      <w:r w:rsidR="00F30524" w:rsidRPr="0031198B">
        <w:rPr>
          <w:color w:val="000000" w:themeColor="text1"/>
          <w:sz w:val="26"/>
          <w:szCs w:val="26"/>
        </w:rPr>
        <w:t>established</w:t>
      </w:r>
      <w:r w:rsidR="006B1ECD" w:rsidRPr="0031198B">
        <w:rPr>
          <w:color w:val="000000" w:themeColor="text1"/>
          <w:sz w:val="26"/>
          <w:szCs w:val="26"/>
        </w:rPr>
        <w:t xml:space="preserve">.  See </w:t>
      </w:r>
      <w:r w:rsidR="006B1ECD" w:rsidRPr="0031198B">
        <w:rPr>
          <w:i/>
          <w:color w:val="000000" w:themeColor="text1"/>
          <w:sz w:val="26"/>
          <w:szCs w:val="26"/>
        </w:rPr>
        <w:t>Fuel Cost Recovery Surcharge Special Permission</w:t>
      </w:r>
      <w:r w:rsidR="006B1ECD" w:rsidRPr="0031198B">
        <w:rPr>
          <w:color w:val="000000" w:themeColor="text1"/>
          <w:sz w:val="26"/>
          <w:szCs w:val="26"/>
        </w:rPr>
        <w:t xml:space="preserve">, Docket No. </w:t>
      </w:r>
      <w:r w:rsidR="0026207E" w:rsidRPr="0031198B">
        <w:rPr>
          <w:color w:val="000000" w:themeColor="text1"/>
          <w:sz w:val="26"/>
          <w:szCs w:val="26"/>
        </w:rPr>
        <w:t>SP-28207</w:t>
      </w:r>
      <w:r w:rsidR="0077479D" w:rsidRPr="0031198B">
        <w:rPr>
          <w:color w:val="000000" w:themeColor="text1"/>
          <w:sz w:val="26"/>
          <w:szCs w:val="26"/>
        </w:rPr>
        <w:t xml:space="preserve"> (Order</w:t>
      </w:r>
      <w:r w:rsidR="00CC11B4" w:rsidRPr="0031198B">
        <w:rPr>
          <w:color w:val="000000" w:themeColor="text1"/>
          <w:sz w:val="26"/>
          <w:szCs w:val="26"/>
        </w:rPr>
        <w:t xml:space="preserve"> entered </w:t>
      </w:r>
      <w:r w:rsidR="0077479D" w:rsidRPr="0031198B">
        <w:rPr>
          <w:color w:val="000000" w:themeColor="text1"/>
          <w:sz w:val="26"/>
          <w:szCs w:val="26"/>
        </w:rPr>
        <w:t>Apr</w:t>
      </w:r>
      <w:r w:rsidR="00CC11B4" w:rsidRPr="0031198B">
        <w:rPr>
          <w:color w:val="000000" w:themeColor="text1"/>
          <w:sz w:val="26"/>
          <w:szCs w:val="26"/>
        </w:rPr>
        <w:t>il</w:t>
      </w:r>
      <w:r w:rsidR="0077479D" w:rsidRPr="0031198B">
        <w:rPr>
          <w:color w:val="000000" w:themeColor="text1"/>
          <w:sz w:val="26"/>
          <w:szCs w:val="26"/>
        </w:rPr>
        <w:t xml:space="preserve"> 17, 200</w:t>
      </w:r>
      <w:r w:rsidR="00E119E0" w:rsidRPr="0031198B">
        <w:rPr>
          <w:color w:val="000000" w:themeColor="text1"/>
          <w:sz w:val="26"/>
          <w:szCs w:val="26"/>
        </w:rPr>
        <w:t>3</w:t>
      </w:r>
      <w:r w:rsidR="0077479D" w:rsidRPr="0031198B">
        <w:rPr>
          <w:color w:val="000000" w:themeColor="text1"/>
          <w:sz w:val="26"/>
          <w:szCs w:val="26"/>
        </w:rPr>
        <w:t>)</w:t>
      </w:r>
      <w:r w:rsidR="006B1ECD" w:rsidRPr="0031198B">
        <w:rPr>
          <w:color w:val="000000" w:themeColor="text1"/>
          <w:sz w:val="26"/>
          <w:szCs w:val="26"/>
        </w:rPr>
        <w:t xml:space="preserve"> and </w:t>
      </w:r>
      <w:r w:rsidR="006B1ECD" w:rsidRPr="0031198B">
        <w:rPr>
          <w:i/>
          <w:color w:val="000000" w:themeColor="text1"/>
          <w:sz w:val="26"/>
          <w:szCs w:val="26"/>
        </w:rPr>
        <w:t>Extension of the Fuel Cost Recovery Surcharge Special Permission 28207</w:t>
      </w:r>
      <w:r w:rsidR="006B1ECD" w:rsidRPr="0031198B">
        <w:rPr>
          <w:color w:val="000000" w:themeColor="text1"/>
          <w:sz w:val="26"/>
          <w:szCs w:val="26"/>
        </w:rPr>
        <w:t xml:space="preserve">, </w:t>
      </w:r>
      <w:r w:rsidR="00347C85" w:rsidRPr="0031198B">
        <w:rPr>
          <w:color w:val="000000" w:themeColor="text1"/>
          <w:sz w:val="26"/>
          <w:szCs w:val="26"/>
        </w:rPr>
        <w:t>Docket No. R-2009-2094616</w:t>
      </w:r>
      <w:r w:rsidR="0077479D" w:rsidRPr="0031198B">
        <w:rPr>
          <w:color w:val="000000" w:themeColor="text1"/>
          <w:sz w:val="26"/>
          <w:szCs w:val="26"/>
        </w:rPr>
        <w:t xml:space="preserve"> (Order</w:t>
      </w:r>
      <w:r w:rsidR="00CC11B4" w:rsidRPr="0031198B">
        <w:rPr>
          <w:color w:val="000000" w:themeColor="text1"/>
          <w:sz w:val="26"/>
          <w:szCs w:val="26"/>
        </w:rPr>
        <w:t xml:space="preserve"> entered</w:t>
      </w:r>
      <w:r w:rsidR="0077479D" w:rsidRPr="0031198B">
        <w:rPr>
          <w:color w:val="000000" w:themeColor="text1"/>
          <w:sz w:val="26"/>
          <w:szCs w:val="26"/>
        </w:rPr>
        <w:t xml:space="preserve"> May 4, 2017)</w:t>
      </w:r>
      <w:r w:rsidR="006B1ECD" w:rsidRPr="0031198B">
        <w:rPr>
          <w:color w:val="000000" w:themeColor="text1"/>
          <w:sz w:val="26"/>
          <w:szCs w:val="26"/>
        </w:rPr>
        <w:t>.</w:t>
      </w:r>
      <w:r w:rsidR="0026207E" w:rsidRPr="0031198B">
        <w:rPr>
          <w:color w:val="000000" w:themeColor="text1"/>
          <w:sz w:val="26"/>
          <w:szCs w:val="26"/>
        </w:rPr>
        <w:t xml:space="preserve"> </w:t>
      </w:r>
      <w:r w:rsidR="00347C85" w:rsidRPr="0031198B">
        <w:rPr>
          <w:color w:val="000000" w:themeColor="text1"/>
          <w:sz w:val="26"/>
          <w:szCs w:val="26"/>
        </w:rPr>
        <w:t xml:space="preserve"> </w:t>
      </w:r>
      <w:r w:rsidRPr="0031198B">
        <w:rPr>
          <w:color w:val="000000" w:themeColor="text1"/>
          <w:sz w:val="26"/>
          <w:szCs w:val="26"/>
        </w:rPr>
        <w:t>Commentators</w:t>
      </w:r>
      <w:r w:rsidR="00C021B1" w:rsidRPr="0031198B">
        <w:rPr>
          <w:color w:val="000000" w:themeColor="text1"/>
          <w:sz w:val="26"/>
          <w:szCs w:val="26"/>
        </w:rPr>
        <w:t xml:space="preserve"> submitted that monthly </w:t>
      </w:r>
      <w:r w:rsidRPr="0031198B">
        <w:rPr>
          <w:color w:val="000000" w:themeColor="text1"/>
          <w:sz w:val="26"/>
          <w:szCs w:val="26"/>
        </w:rPr>
        <w:t xml:space="preserve">tariff </w:t>
      </w:r>
      <w:r w:rsidR="00C021B1" w:rsidRPr="0031198B">
        <w:rPr>
          <w:color w:val="000000" w:themeColor="text1"/>
          <w:sz w:val="26"/>
          <w:szCs w:val="26"/>
        </w:rPr>
        <w:t>adjustments</w:t>
      </w:r>
      <w:r w:rsidRPr="0031198B">
        <w:rPr>
          <w:color w:val="000000" w:themeColor="text1"/>
          <w:sz w:val="26"/>
          <w:szCs w:val="26"/>
        </w:rPr>
        <w:t xml:space="preserve"> to reflect fuel price changes</w:t>
      </w:r>
      <w:r w:rsidR="00C021B1" w:rsidRPr="0031198B">
        <w:rPr>
          <w:color w:val="000000" w:themeColor="text1"/>
          <w:sz w:val="26"/>
          <w:szCs w:val="26"/>
        </w:rPr>
        <w:t xml:space="preserve"> are difficult and costly for the Commission and carriers to implement.  </w:t>
      </w:r>
      <w:r w:rsidRPr="0031198B">
        <w:rPr>
          <w:color w:val="000000" w:themeColor="text1"/>
          <w:sz w:val="26"/>
          <w:szCs w:val="26"/>
        </w:rPr>
        <w:t>C</w:t>
      </w:r>
      <w:r w:rsidR="001C03FC" w:rsidRPr="0031198B">
        <w:rPr>
          <w:color w:val="000000" w:themeColor="text1"/>
          <w:sz w:val="26"/>
          <w:szCs w:val="26"/>
        </w:rPr>
        <w:t>ommentators</w:t>
      </w:r>
      <w:r w:rsidR="00A8369F" w:rsidRPr="0031198B">
        <w:rPr>
          <w:color w:val="000000" w:themeColor="text1"/>
          <w:sz w:val="26"/>
          <w:szCs w:val="26"/>
        </w:rPr>
        <w:t xml:space="preserve"> recommended that we</w:t>
      </w:r>
      <w:r w:rsidR="00C021B1" w:rsidRPr="0031198B">
        <w:rPr>
          <w:color w:val="000000" w:themeColor="text1"/>
          <w:sz w:val="26"/>
          <w:szCs w:val="26"/>
        </w:rPr>
        <w:t xml:space="preserve"> should consider quarterly adjustments </w:t>
      </w:r>
      <w:r w:rsidR="00C021B1" w:rsidRPr="0031198B">
        <w:rPr>
          <w:color w:val="000000" w:themeColor="text1"/>
          <w:sz w:val="26"/>
          <w:szCs w:val="26"/>
        </w:rPr>
        <w:lastRenderedPageBreak/>
        <w:t>for the Commission to publish so each carrier could incorporate it into their individual tariff on one day’s notice.</w:t>
      </w:r>
      <w:r w:rsidR="00784C53" w:rsidRPr="0031198B">
        <w:rPr>
          <w:color w:val="000000" w:themeColor="text1"/>
          <w:sz w:val="26"/>
          <w:szCs w:val="26"/>
        </w:rPr>
        <w:t xml:space="preserve">  </w:t>
      </w:r>
      <w:r w:rsidR="007B709D" w:rsidRPr="0031198B">
        <w:rPr>
          <w:color w:val="000000" w:themeColor="text1"/>
          <w:sz w:val="26"/>
          <w:szCs w:val="26"/>
        </w:rPr>
        <w:t>One</w:t>
      </w:r>
      <w:r w:rsidR="00C021B1" w:rsidRPr="0031198B">
        <w:rPr>
          <w:color w:val="000000" w:themeColor="text1"/>
          <w:sz w:val="26"/>
          <w:szCs w:val="26"/>
        </w:rPr>
        <w:t xml:space="preserve"> </w:t>
      </w:r>
      <w:r w:rsidRPr="0031198B">
        <w:rPr>
          <w:color w:val="000000" w:themeColor="text1"/>
          <w:sz w:val="26"/>
          <w:szCs w:val="26"/>
        </w:rPr>
        <w:t>commentator</w:t>
      </w:r>
      <w:r w:rsidR="00C021B1" w:rsidRPr="0031198B">
        <w:rPr>
          <w:color w:val="000000" w:themeColor="text1"/>
          <w:sz w:val="26"/>
          <w:szCs w:val="26"/>
        </w:rPr>
        <w:t xml:space="preserve"> also </w:t>
      </w:r>
      <w:r w:rsidRPr="0031198B">
        <w:rPr>
          <w:color w:val="000000" w:themeColor="text1"/>
          <w:sz w:val="26"/>
          <w:szCs w:val="26"/>
        </w:rPr>
        <w:t>suggested</w:t>
      </w:r>
      <w:r w:rsidR="00C021B1" w:rsidRPr="0031198B">
        <w:rPr>
          <w:color w:val="000000" w:themeColor="text1"/>
          <w:sz w:val="26"/>
          <w:szCs w:val="26"/>
        </w:rPr>
        <w:t xml:space="preserve"> that the fuel surcharge on household good</w:t>
      </w:r>
      <w:r w:rsidR="00734C33" w:rsidRPr="0031198B">
        <w:rPr>
          <w:color w:val="000000" w:themeColor="text1"/>
          <w:sz w:val="26"/>
          <w:szCs w:val="26"/>
        </w:rPr>
        <w:t>s</w:t>
      </w:r>
      <w:r w:rsidR="00C021B1" w:rsidRPr="0031198B">
        <w:rPr>
          <w:color w:val="000000" w:themeColor="text1"/>
          <w:sz w:val="26"/>
          <w:szCs w:val="26"/>
        </w:rPr>
        <w:t xml:space="preserve"> carriers should stay the same because it directly affects operating costs.</w:t>
      </w:r>
      <w:r w:rsidR="00784C53" w:rsidRPr="0031198B">
        <w:rPr>
          <w:color w:val="000000" w:themeColor="text1"/>
          <w:sz w:val="26"/>
          <w:szCs w:val="26"/>
        </w:rPr>
        <w:t xml:space="preserve">  Finally, there was a comment recommending </w:t>
      </w:r>
      <w:r w:rsidR="00C021B1" w:rsidRPr="0031198B">
        <w:rPr>
          <w:color w:val="000000" w:themeColor="text1"/>
          <w:sz w:val="26"/>
          <w:szCs w:val="26"/>
        </w:rPr>
        <w:t>that the Commission should allow a flexible tariff to allow the use of a surcharge as needed.</w:t>
      </w:r>
    </w:p>
    <w:p w:rsidR="008B5DBE" w:rsidRPr="0031198B" w:rsidRDefault="008B5DBE" w:rsidP="00C021B1">
      <w:pPr>
        <w:spacing w:line="360" w:lineRule="auto"/>
        <w:ind w:firstLine="720"/>
        <w:rPr>
          <w:color w:val="000000" w:themeColor="text1"/>
          <w:sz w:val="26"/>
          <w:szCs w:val="26"/>
        </w:rPr>
      </w:pPr>
    </w:p>
    <w:p w:rsidR="008039FC" w:rsidRPr="0031198B" w:rsidRDefault="008039FC" w:rsidP="008039FC">
      <w:pPr>
        <w:spacing w:line="360" w:lineRule="auto"/>
        <w:ind w:firstLine="720"/>
        <w:rPr>
          <w:color w:val="000000" w:themeColor="text1"/>
          <w:sz w:val="26"/>
          <w:szCs w:val="26"/>
        </w:rPr>
      </w:pPr>
      <w:r w:rsidRPr="0031198B">
        <w:rPr>
          <w:color w:val="000000" w:themeColor="text1"/>
          <w:sz w:val="26"/>
          <w:szCs w:val="26"/>
        </w:rPr>
        <w:t xml:space="preserve">The Commission notes that it has </w:t>
      </w:r>
      <w:r w:rsidR="004947F0" w:rsidRPr="0031198B">
        <w:rPr>
          <w:color w:val="000000" w:themeColor="text1"/>
          <w:sz w:val="26"/>
          <w:szCs w:val="26"/>
        </w:rPr>
        <w:t>recently</w:t>
      </w:r>
      <w:r w:rsidRPr="0031198B">
        <w:rPr>
          <w:color w:val="000000" w:themeColor="text1"/>
          <w:sz w:val="26"/>
          <w:szCs w:val="26"/>
        </w:rPr>
        <w:t xml:space="preserve"> implemented tariff</w:t>
      </w:r>
      <w:r w:rsidR="004947F0" w:rsidRPr="0031198B">
        <w:rPr>
          <w:color w:val="000000" w:themeColor="text1"/>
          <w:sz w:val="26"/>
          <w:szCs w:val="26"/>
        </w:rPr>
        <w:t xml:space="preserve"> regulations </w:t>
      </w:r>
      <w:r w:rsidRPr="0031198B">
        <w:rPr>
          <w:color w:val="000000" w:themeColor="text1"/>
          <w:sz w:val="26"/>
          <w:szCs w:val="26"/>
        </w:rPr>
        <w:t xml:space="preserve">for limousine and taxi </w:t>
      </w:r>
      <w:r w:rsidR="00F949FB" w:rsidRPr="0031198B">
        <w:rPr>
          <w:color w:val="000000" w:themeColor="text1"/>
          <w:sz w:val="26"/>
          <w:szCs w:val="26"/>
        </w:rPr>
        <w:t>carriers</w:t>
      </w:r>
      <w:r w:rsidR="0061072C" w:rsidRPr="0031198B">
        <w:rPr>
          <w:color w:val="000000" w:themeColor="text1"/>
          <w:sz w:val="26"/>
          <w:szCs w:val="26"/>
        </w:rPr>
        <w:t>,</w:t>
      </w:r>
      <w:r w:rsidRPr="0031198B">
        <w:rPr>
          <w:color w:val="000000" w:themeColor="text1"/>
          <w:sz w:val="26"/>
          <w:szCs w:val="26"/>
        </w:rPr>
        <w:t xml:space="preserve"> allowing </w:t>
      </w:r>
      <w:r w:rsidR="004947F0" w:rsidRPr="0031198B">
        <w:rPr>
          <w:color w:val="000000" w:themeColor="text1"/>
          <w:sz w:val="26"/>
          <w:szCs w:val="26"/>
        </w:rPr>
        <w:t>those industries greater flexibility</w:t>
      </w:r>
      <w:r w:rsidRPr="0031198B">
        <w:rPr>
          <w:color w:val="000000" w:themeColor="text1"/>
          <w:sz w:val="26"/>
          <w:szCs w:val="26"/>
        </w:rPr>
        <w:t xml:space="preserve">.  See </w:t>
      </w:r>
      <w:r w:rsidRPr="0031198B">
        <w:rPr>
          <w:i/>
          <w:color w:val="000000" w:themeColor="text1"/>
          <w:sz w:val="26"/>
          <w:szCs w:val="26"/>
        </w:rPr>
        <w:t>Temporary Regulation for Taxi and Limousine Industries</w:t>
      </w:r>
      <w:r w:rsidRPr="0031198B">
        <w:rPr>
          <w:color w:val="000000" w:themeColor="text1"/>
          <w:sz w:val="26"/>
          <w:szCs w:val="26"/>
        </w:rPr>
        <w:t>, Docket No. L-2016-2556432 (</w:t>
      </w:r>
      <w:r w:rsidR="001C03FC" w:rsidRPr="0031198B">
        <w:rPr>
          <w:color w:val="000000" w:themeColor="text1"/>
          <w:sz w:val="26"/>
          <w:szCs w:val="26"/>
        </w:rPr>
        <w:t xml:space="preserve">Order </w:t>
      </w:r>
      <w:r w:rsidR="00CC11B4" w:rsidRPr="0031198B">
        <w:rPr>
          <w:color w:val="000000" w:themeColor="text1"/>
          <w:sz w:val="26"/>
          <w:szCs w:val="26"/>
        </w:rPr>
        <w:t xml:space="preserve">entered </w:t>
      </w:r>
      <w:r w:rsidRPr="0031198B">
        <w:rPr>
          <w:color w:val="000000" w:themeColor="text1"/>
          <w:sz w:val="26"/>
          <w:szCs w:val="26"/>
        </w:rPr>
        <w:t>Dec</w:t>
      </w:r>
      <w:r w:rsidR="00CC11B4" w:rsidRPr="0031198B">
        <w:rPr>
          <w:color w:val="000000" w:themeColor="text1"/>
          <w:sz w:val="26"/>
          <w:szCs w:val="26"/>
        </w:rPr>
        <w:t>ember</w:t>
      </w:r>
      <w:r w:rsidRPr="0031198B">
        <w:rPr>
          <w:color w:val="000000" w:themeColor="text1"/>
          <w:sz w:val="26"/>
          <w:szCs w:val="26"/>
        </w:rPr>
        <w:t xml:space="preserve"> 23, 2016).  </w:t>
      </w:r>
      <w:r w:rsidR="004947F0" w:rsidRPr="0031198B">
        <w:rPr>
          <w:color w:val="000000" w:themeColor="text1"/>
          <w:sz w:val="26"/>
          <w:szCs w:val="26"/>
        </w:rPr>
        <w:t>T</w:t>
      </w:r>
      <w:r w:rsidRPr="0031198B">
        <w:rPr>
          <w:color w:val="000000" w:themeColor="text1"/>
          <w:sz w:val="26"/>
          <w:szCs w:val="26"/>
        </w:rPr>
        <w:t xml:space="preserve">he Commission believes that limousine and taxi </w:t>
      </w:r>
      <w:r w:rsidR="00C27D97" w:rsidRPr="0031198B">
        <w:rPr>
          <w:color w:val="000000" w:themeColor="text1"/>
          <w:sz w:val="26"/>
          <w:szCs w:val="26"/>
        </w:rPr>
        <w:t>carriers</w:t>
      </w:r>
      <w:r w:rsidRPr="0031198B">
        <w:rPr>
          <w:color w:val="000000" w:themeColor="text1"/>
          <w:sz w:val="26"/>
          <w:szCs w:val="26"/>
        </w:rPr>
        <w:t xml:space="preserve"> </w:t>
      </w:r>
      <w:r w:rsidR="00C27D97" w:rsidRPr="0031198B">
        <w:rPr>
          <w:color w:val="000000" w:themeColor="text1"/>
          <w:sz w:val="26"/>
          <w:szCs w:val="26"/>
        </w:rPr>
        <w:t>have</w:t>
      </w:r>
      <w:r w:rsidRPr="0031198B">
        <w:rPr>
          <w:color w:val="000000" w:themeColor="text1"/>
          <w:sz w:val="26"/>
          <w:szCs w:val="26"/>
        </w:rPr>
        <w:t xml:space="preserve"> sufficient flexibility in setting rates to account for market factors without having to add a </w:t>
      </w:r>
      <w:r w:rsidR="00A72340" w:rsidRPr="0031198B">
        <w:rPr>
          <w:color w:val="000000" w:themeColor="text1"/>
          <w:sz w:val="26"/>
          <w:szCs w:val="26"/>
        </w:rPr>
        <w:t xml:space="preserve">specific </w:t>
      </w:r>
      <w:r w:rsidRPr="0031198B">
        <w:rPr>
          <w:color w:val="000000" w:themeColor="text1"/>
          <w:sz w:val="26"/>
          <w:szCs w:val="26"/>
        </w:rPr>
        <w:t xml:space="preserve">fuel surcharge. </w:t>
      </w:r>
      <w:r w:rsidR="0061072C" w:rsidRPr="0031198B">
        <w:rPr>
          <w:color w:val="000000" w:themeColor="text1"/>
          <w:sz w:val="26"/>
          <w:szCs w:val="26"/>
        </w:rPr>
        <w:t xml:space="preserve"> Additionally, other carrier types such as paratransit, airport transfer, and scheduled route</w:t>
      </w:r>
      <w:r w:rsidR="00B0053C" w:rsidRPr="0031198B">
        <w:rPr>
          <w:color w:val="000000" w:themeColor="text1"/>
          <w:sz w:val="26"/>
          <w:szCs w:val="26"/>
        </w:rPr>
        <w:t xml:space="preserve"> carrier</w:t>
      </w:r>
      <w:r w:rsidR="00C27D97" w:rsidRPr="0031198B">
        <w:rPr>
          <w:color w:val="000000" w:themeColor="text1"/>
          <w:sz w:val="26"/>
          <w:szCs w:val="26"/>
        </w:rPr>
        <w:t>s,</w:t>
      </w:r>
      <w:r w:rsidR="0061072C" w:rsidRPr="0031198B">
        <w:rPr>
          <w:color w:val="000000" w:themeColor="text1"/>
          <w:sz w:val="26"/>
          <w:szCs w:val="26"/>
        </w:rPr>
        <w:t xml:space="preserve"> d</w:t>
      </w:r>
      <w:r w:rsidR="00B0053C" w:rsidRPr="0031198B">
        <w:rPr>
          <w:color w:val="000000" w:themeColor="text1"/>
          <w:sz w:val="26"/>
          <w:szCs w:val="26"/>
        </w:rPr>
        <w:t>id not request</w:t>
      </w:r>
      <w:r w:rsidR="0061072C" w:rsidRPr="0031198B">
        <w:rPr>
          <w:color w:val="000000" w:themeColor="text1"/>
          <w:sz w:val="26"/>
          <w:szCs w:val="26"/>
        </w:rPr>
        <w:t xml:space="preserve"> any change to the Commission</w:t>
      </w:r>
      <w:r w:rsidR="00DC25D6" w:rsidRPr="0031198B">
        <w:rPr>
          <w:color w:val="000000" w:themeColor="text1"/>
          <w:sz w:val="26"/>
          <w:szCs w:val="26"/>
        </w:rPr>
        <w:t>’s</w:t>
      </w:r>
      <w:r w:rsidR="0061072C" w:rsidRPr="0031198B">
        <w:rPr>
          <w:color w:val="000000" w:themeColor="text1"/>
          <w:sz w:val="26"/>
          <w:szCs w:val="26"/>
        </w:rPr>
        <w:t xml:space="preserve"> </w:t>
      </w:r>
      <w:r w:rsidR="00B0053C" w:rsidRPr="0031198B">
        <w:rPr>
          <w:color w:val="000000" w:themeColor="text1"/>
          <w:sz w:val="26"/>
          <w:szCs w:val="26"/>
        </w:rPr>
        <w:t>r</w:t>
      </w:r>
      <w:r w:rsidR="0061072C" w:rsidRPr="0031198B">
        <w:rPr>
          <w:color w:val="000000" w:themeColor="text1"/>
          <w:sz w:val="26"/>
          <w:szCs w:val="26"/>
        </w:rPr>
        <w:t>egulations to account for fuel</w:t>
      </w:r>
      <w:r w:rsidR="00B0053C" w:rsidRPr="0031198B">
        <w:rPr>
          <w:color w:val="000000" w:themeColor="text1"/>
          <w:sz w:val="26"/>
          <w:szCs w:val="26"/>
        </w:rPr>
        <w:t xml:space="preserve"> pricing</w:t>
      </w:r>
      <w:r w:rsidR="0061072C" w:rsidRPr="0031198B">
        <w:rPr>
          <w:color w:val="000000" w:themeColor="text1"/>
          <w:sz w:val="26"/>
          <w:szCs w:val="26"/>
        </w:rPr>
        <w:t xml:space="preserve">. </w:t>
      </w:r>
      <w:r w:rsidRPr="0031198B">
        <w:rPr>
          <w:color w:val="000000" w:themeColor="text1"/>
          <w:sz w:val="26"/>
          <w:szCs w:val="26"/>
        </w:rPr>
        <w:t xml:space="preserve"> Therefore, the Commission </w:t>
      </w:r>
      <w:r w:rsidR="00DC25D6" w:rsidRPr="0031198B">
        <w:rPr>
          <w:color w:val="000000" w:themeColor="text1"/>
          <w:sz w:val="26"/>
          <w:szCs w:val="26"/>
        </w:rPr>
        <w:t xml:space="preserve">declines to </w:t>
      </w:r>
      <w:r w:rsidR="004947F0" w:rsidRPr="0031198B">
        <w:rPr>
          <w:color w:val="000000" w:themeColor="text1"/>
          <w:sz w:val="26"/>
          <w:szCs w:val="26"/>
        </w:rPr>
        <w:t>implement a</w:t>
      </w:r>
      <w:r w:rsidRPr="0031198B">
        <w:rPr>
          <w:color w:val="000000" w:themeColor="text1"/>
          <w:sz w:val="26"/>
          <w:szCs w:val="26"/>
        </w:rPr>
        <w:t xml:space="preserve"> regulation providing for a fuel surcharge.</w:t>
      </w:r>
    </w:p>
    <w:p w:rsidR="008039FC" w:rsidRPr="0031198B" w:rsidRDefault="008039FC" w:rsidP="00C021B1">
      <w:pPr>
        <w:spacing w:line="360" w:lineRule="auto"/>
        <w:ind w:firstLine="720"/>
        <w:rPr>
          <w:color w:val="000000" w:themeColor="text1"/>
          <w:sz w:val="26"/>
          <w:szCs w:val="26"/>
        </w:rPr>
      </w:pPr>
    </w:p>
    <w:p w:rsidR="00784C53" w:rsidRPr="0031198B" w:rsidRDefault="00784C53" w:rsidP="008B5DBE">
      <w:pPr>
        <w:pStyle w:val="ListParagraph"/>
        <w:numPr>
          <w:ilvl w:val="0"/>
          <w:numId w:val="14"/>
        </w:numPr>
        <w:spacing w:line="360" w:lineRule="auto"/>
        <w:ind w:left="1440" w:hanging="720"/>
        <w:rPr>
          <w:color w:val="000000" w:themeColor="text1"/>
          <w:szCs w:val="26"/>
        </w:rPr>
      </w:pPr>
      <w:r w:rsidRPr="0031198B">
        <w:rPr>
          <w:i/>
          <w:color w:val="000000" w:themeColor="text1"/>
          <w:szCs w:val="26"/>
          <w:u w:val="single"/>
        </w:rPr>
        <w:t>Fines and Assessments</w:t>
      </w:r>
    </w:p>
    <w:p w:rsidR="00784C53" w:rsidRPr="0031198B" w:rsidRDefault="00E2375E" w:rsidP="00784C53">
      <w:pPr>
        <w:spacing w:line="360" w:lineRule="auto"/>
        <w:ind w:firstLine="720"/>
        <w:rPr>
          <w:color w:val="000000" w:themeColor="text1"/>
          <w:sz w:val="26"/>
          <w:szCs w:val="26"/>
        </w:rPr>
      </w:pPr>
      <w:r w:rsidRPr="0031198B">
        <w:rPr>
          <w:color w:val="000000" w:themeColor="text1"/>
          <w:sz w:val="26"/>
          <w:szCs w:val="26"/>
        </w:rPr>
        <w:t>Commentators</w:t>
      </w:r>
      <w:r w:rsidR="00784C53" w:rsidRPr="0031198B">
        <w:rPr>
          <w:color w:val="000000" w:themeColor="text1"/>
          <w:sz w:val="26"/>
          <w:szCs w:val="26"/>
        </w:rPr>
        <w:t xml:space="preserve"> recommended that the Commission </w:t>
      </w:r>
      <w:r w:rsidR="00C53737" w:rsidRPr="0031198B">
        <w:rPr>
          <w:color w:val="000000" w:themeColor="text1"/>
          <w:sz w:val="26"/>
          <w:szCs w:val="26"/>
        </w:rPr>
        <w:t>enhance its means</w:t>
      </w:r>
      <w:r w:rsidR="00784C53" w:rsidRPr="0031198B">
        <w:rPr>
          <w:color w:val="000000" w:themeColor="text1"/>
          <w:sz w:val="26"/>
          <w:szCs w:val="26"/>
        </w:rPr>
        <w:t xml:space="preserve"> to collect fines </w:t>
      </w:r>
      <w:r w:rsidR="00C53737" w:rsidRPr="0031198B">
        <w:rPr>
          <w:color w:val="000000" w:themeColor="text1"/>
          <w:sz w:val="26"/>
          <w:szCs w:val="26"/>
        </w:rPr>
        <w:t xml:space="preserve">by other means </w:t>
      </w:r>
      <w:r w:rsidR="00784C53" w:rsidRPr="0031198B">
        <w:rPr>
          <w:color w:val="000000" w:themeColor="text1"/>
          <w:sz w:val="26"/>
          <w:szCs w:val="26"/>
        </w:rPr>
        <w:t xml:space="preserve">such as wage garnishment and liens.  </w:t>
      </w:r>
      <w:r w:rsidR="00787CCD" w:rsidRPr="0031198B">
        <w:rPr>
          <w:color w:val="000000" w:themeColor="text1"/>
          <w:sz w:val="26"/>
          <w:szCs w:val="26"/>
        </w:rPr>
        <w:t xml:space="preserve">One </w:t>
      </w:r>
      <w:r w:rsidR="001C03FC" w:rsidRPr="0031198B">
        <w:rPr>
          <w:color w:val="000000" w:themeColor="text1"/>
          <w:sz w:val="26"/>
          <w:szCs w:val="26"/>
        </w:rPr>
        <w:t>commentator</w:t>
      </w:r>
      <w:r w:rsidR="00787CCD" w:rsidRPr="0031198B">
        <w:rPr>
          <w:color w:val="000000" w:themeColor="text1"/>
          <w:sz w:val="26"/>
          <w:szCs w:val="26"/>
        </w:rPr>
        <w:t xml:space="preserve"> </w:t>
      </w:r>
      <w:r w:rsidR="00784C53" w:rsidRPr="0031198B">
        <w:rPr>
          <w:color w:val="000000" w:themeColor="text1"/>
          <w:sz w:val="26"/>
          <w:szCs w:val="26"/>
        </w:rPr>
        <w:t>proposed that the Commission institute a “diamond system” like the Taxi</w:t>
      </w:r>
      <w:r w:rsidR="004947F0" w:rsidRPr="0031198B">
        <w:rPr>
          <w:color w:val="000000" w:themeColor="text1"/>
          <w:sz w:val="26"/>
          <w:szCs w:val="26"/>
        </w:rPr>
        <w:t xml:space="preserve"> and</w:t>
      </w:r>
      <w:r w:rsidR="00784C53" w:rsidRPr="0031198B">
        <w:rPr>
          <w:color w:val="000000" w:themeColor="text1"/>
          <w:sz w:val="26"/>
          <w:szCs w:val="26"/>
        </w:rPr>
        <w:t xml:space="preserve"> Limousin</w:t>
      </w:r>
      <w:r w:rsidR="00787CCD" w:rsidRPr="0031198B">
        <w:rPr>
          <w:color w:val="000000" w:themeColor="text1"/>
          <w:sz w:val="26"/>
          <w:szCs w:val="26"/>
        </w:rPr>
        <w:t xml:space="preserve">e Commission in New York City.  It was suggested </w:t>
      </w:r>
      <w:r w:rsidR="00784C53" w:rsidRPr="0031198B">
        <w:rPr>
          <w:color w:val="000000" w:themeColor="text1"/>
          <w:sz w:val="26"/>
          <w:szCs w:val="26"/>
        </w:rPr>
        <w:t xml:space="preserve">that every motor carrier </w:t>
      </w:r>
      <w:r w:rsidR="00787CCD" w:rsidRPr="0031198B">
        <w:rPr>
          <w:color w:val="000000" w:themeColor="text1"/>
          <w:sz w:val="26"/>
          <w:szCs w:val="26"/>
        </w:rPr>
        <w:t>should</w:t>
      </w:r>
      <w:r w:rsidR="00784C53" w:rsidRPr="0031198B">
        <w:rPr>
          <w:color w:val="000000" w:themeColor="text1"/>
          <w:sz w:val="26"/>
          <w:szCs w:val="26"/>
        </w:rPr>
        <w:t xml:space="preserve"> be required to register with the </w:t>
      </w:r>
      <w:r w:rsidR="00262042" w:rsidRPr="0031198B">
        <w:rPr>
          <w:color w:val="000000" w:themeColor="text1"/>
          <w:sz w:val="26"/>
          <w:szCs w:val="26"/>
        </w:rPr>
        <w:t>Commission</w:t>
      </w:r>
      <w:r w:rsidR="00784C53" w:rsidRPr="0031198B">
        <w:rPr>
          <w:color w:val="000000" w:themeColor="text1"/>
          <w:sz w:val="26"/>
          <w:szCs w:val="26"/>
        </w:rPr>
        <w:t xml:space="preserve"> and receive a “diamond” for </w:t>
      </w:r>
      <w:r w:rsidR="00B0053C" w:rsidRPr="0031198B">
        <w:rPr>
          <w:color w:val="000000" w:themeColor="text1"/>
          <w:sz w:val="26"/>
          <w:szCs w:val="26"/>
        </w:rPr>
        <w:t>each</w:t>
      </w:r>
      <w:r w:rsidR="00784C53" w:rsidRPr="0031198B">
        <w:rPr>
          <w:color w:val="000000" w:themeColor="text1"/>
          <w:sz w:val="26"/>
          <w:szCs w:val="26"/>
        </w:rPr>
        <w:t xml:space="preserve"> vehicle indicating they have paid their assessment and met other requirements.  </w:t>
      </w:r>
    </w:p>
    <w:p w:rsidR="008B5DBE" w:rsidRPr="0031198B" w:rsidRDefault="008B5DBE" w:rsidP="00784C53">
      <w:pPr>
        <w:spacing w:line="360" w:lineRule="auto"/>
        <w:ind w:firstLine="720"/>
        <w:rPr>
          <w:color w:val="000000" w:themeColor="text1"/>
          <w:sz w:val="26"/>
          <w:szCs w:val="26"/>
        </w:rPr>
      </w:pPr>
    </w:p>
    <w:p w:rsidR="00DC25D6" w:rsidRPr="0031198B" w:rsidRDefault="00C53737" w:rsidP="00DC25D6">
      <w:pPr>
        <w:spacing w:line="360" w:lineRule="auto"/>
        <w:ind w:firstLine="720"/>
        <w:rPr>
          <w:color w:val="000000" w:themeColor="text1"/>
          <w:sz w:val="26"/>
          <w:szCs w:val="26"/>
        </w:rPr>
      </w:pPr>
      <w:r w:rsidRPr="0031198B">
        <w:rPr>
          <w:color w:val="000000" w:themeColor="text1"/>
          <w:sz w:val="26"/>
          <w:szCs w:val="26"/>
        </w:rPr>
        <w:t xml:space="preserve">In the Commission’s judgment, </w:t>
      </w:r>
      <w:r w:rsidR="00DC25D6" w:rsidRPr="0031198B">
        <w:rPr>
          <w:color w:val="000000" w:themeColor="text1"/>
          <w:sz w:val="26"/>
          <w:szCs w:val="26"/>
        </w:rPr>
        <w:t>sufficient measures are currently in place to ensure fine and assessment collection</w:t>
      </w:r>
      <w:r w:rsidR="004E78E6" w:rsidRPr="0031198B">
        <w:rPr>
          <w:color w:val="000000" w:themeColor="text1"/>
          <w:sz w:val="26"/>
          <w:szCs w:val="26"/>
        </w:rPr>
        <w:t>,</w:t>
      </w:r>
      <w:r w:rsidR="00DC25D6" w:rsidRPr="0031198B">
        <w:rPr>
          <w:color w:val="000000" w:themeColor="text1"/>
          <w:sz w:val="26"/>
          <w:szCs w:val="26"/>
        </w:rPr>
        <w:t xml:space="preserve"> and no change needs to be made.  We do not have a</w:t>
      </w:r>
      <w:r w:rsidR="004947F0" w:rsidRPr="0031198B">
        <w:rPr>
          <w:color w:val="000000" w:themeColor="text1"/>
          <w:sz w:val="26"/>
          <w:szCs w:val="26"/>
        </w:rPr>
        <w:t xml:space="preserve"> significant</w:t>
      </w:r>
      <w:r w:rsidR="00DC25D6" w:rsidRPr="0031198B">
        <w:rPr>
          <w:color w:val="000000" w:themeColor="text1"/>
          <w:sz w:val="26"/>
          <w:szCs w:val="26"/>
        </w:rPr>
        <w:t xml:space="preserve"> delinquency issue regarding fines and assessments</w:t>
      </w:r>
      <w:r w:rsidR="00F0345E" w:rsidRPr="0031198B">
        <w:rPr>
          <w:color w:val="000000" w:themeColor="text1"/>
          <w:sz w:val="26"/>
          <w:szCs w:val="26"/>
        </w:rPr>
        <w:t>.  The total delinquent amount for fines on taxi and limousine service in 2017 was $19,062, and the total delinquent assessments for taxi and limousine service for 2017-2018 was $351,785.</w:t>
      </w:r>
      <w:r w:rsidR="00DC25D6" w:rsidRPr="0031198B">
        <w:rPr>
          <w:color w:val="000000" w:themeColor="text1"/>
          <w:sz w:val="26"/>
          <w:szCs w:val="26"/>
        </w:rPr>
        <w:t xml:space="preserve"> </w:t>
      </w:r>
      <w:r w:rsidR="004947F0" w:rsidRPr="0031198B">
        <w:rPr>
          <w:color w:val="000000" w:themeColor="text1"/>
          <w:sz w:val="26"/>
          <w:szCs w:val="26"/>
        </w:rPr>
        <w:t xml:space="preserve"> The </w:t>
      </w:r>
      <w:r w:rsidR="004947F0" w:rsidRPr="0031198B">
        <w:rPr>
          <w:color w:val="000000" w:themeColor="text1"/>
          <w:sz w:val="26"/>
          <w:szCs w:val="26"/>
        </w:rPr>
        <w:lastRenderedPageBreak/>
        <w:t>Commission will pursue satisfaction of these delinquencies through available tools, up to and including cancellation of carrier certifica</w:t>
      </w:r>
      <w:r w:rsidR="00334DE8" w:rsidRPr="0031198B">
        <w:rPr>
          <w:color w:val="000000" w:themeColor="text1"/>
          <w:sz w:val="26"/>
          <w:szCs w:val="26"/>
        </w:rPr>
        <w:t xml:space="preserve">tes of public convenience. </w:t>
      </w:r>
      <w:r w:rsidR="00DC25D6" w:rsidRPr="0031198B">
        <w:rPr>
          <w:color w:val="000000" w:themeColor="text1"/>
          <w:sz w:val="26"/>
          <w:szCs w:val="26"/>
        </w:rPr>
        <w:t xml:space="preserve"> Additionally, the “diamond system” proposed is not </w:t>
      </w:r>
      <w:r w:rsidR="00334DE8" w:rsidRPr="0031198B">
        <w:rPr>
          <w:color w:val="000000" w:themeColor="text1"/>
          <w:sz w:val="26"/>
          <w:szCs w:val="26"/>
        </w:rPr>
        <w:t>feasible</w:t>
      </w:r>
      <w:r w:rsidR="00DC25D6" w:rsidRPr="0031198B">
        <w:rPr>
          <w:color w:val="000000" w:themeColor="text1"/>
          <w:sz w:val="26"/>
          <w:szCs w:val="26"/>
        </w:rPr>
        <w:t xml:space="preserve"> since the Commission does not certificate motor common carriers on a per-vehicle basis.  Furthermore, implementing such a system would be costly and cumbersome.  Given that the current collection process is sufficient, we decline to adopt this proposal.</w:t>
      </w:r>
    </w:p>
    <w:p w:rsidR="00C53737" w:rsidRPr="0031198B" w:rsidRDefault="00C53737" w:rsidP="00DC25D6">
      <w:pPr>
        <w:spacing w:line="360" w:lineRule="auto"/>
        <w:ind w:firstLine="720"/>
        <w:rPr>
          <w:color w:val="000000" w:themeColor="text1"/>
          <w:sz w:val="26"/>
          <w:szCs w:val="26"/>
        </w:rPr>
      </w:pPr>
    </w:p>
    <w:p w:rsidR="00784C53" w:rsidRPr="0031198B" w:rsidRDefault="00787CCD" w:rsidP="008B5DBE">
      <w:pPr>
        <w:pStyle w:val="ListParagraph"/>
        <w:numPr>
          <w:ilvl w:val="0"/>
          <w:numId w:val="14"/>
        </w:numPr>
        <w:spacing w:line="360" w:lineRule="auto"/>
        <w:ind w:left="1440" w:hanging="720"/>
        <w:rPr>
          <w:i/>
          <w:color w:val="000000" w:themeColor="text1"/>
          <w:szCs w:val="26"/>
          <w:u w:val="single"/>
        </w:rPr>
      </w:pPr>
      <w:r w:rsidRPr="0031198B">
        <w:rPr>
          <w:i/>
          <w:color w:val="000000" w:themeColor="text1"/>
          <w:szCs w:val="26"/>
          <w:u w:val="single"/>
        </w:rPr>
        <w:t>Provisional Authority</w:t>
      </w:r>
    </w:p>
    <w:p w:rsidR="00787CCD" w:rsidRPr="0031198B" w:rsidRDefault="00297FD6" w:rsidP="003423E5">
      <w:pPr>
        <w:spacing w:line="360" w:lineRule="auto"/>
        <w:ind w:firstLine="720"/>
        <w:rPr>
          <w:color w:val="000000" w:themeColor="text1"/>
          <w:sz w:val="26"/>
          <w:szCs w:val="26"/>
        </w:rPr>
      </w:pPr>
      <w:r w:rsidRPr="0031198B">
        <w:rPr>
          <w:color w:val="000000" w:themeColor="text1"/>
          <w:sz w:val="26"/>
          <w:szCs w:val="26"/>
        </w:rPr>
        <w:t>The Commission received one comment</w:t>
      </w:r>
      <w:r w:rsidR="00B0053C" w:rsidRPr="0031198B">
        <w:rPr>
          <w:color w:val="000000" w:themeColor="text1"/>
          <w:sz w:val="26"/>
          <w:szCs w:val="26"/>
        </w:rPr>
        <w:t xml:space="preserve"> from a household goods carrier</w:t>
      </w:r>
      <w:r w:rsidR="00FF2F5B" w:rsidRPr="0031198B">
        <w:rPr>
          <w:color w:val="000000" w:themeColor="text1"/>
          <w:sz w:val="26"/>
          <w:szCs w:val="26"/>
        </w:rPr>
        <w:t xml:space="preserve"> </w:t>
      </w:r>
      <w:r w:rsidR="0076388C" w:rsidRPr="0031198B">
        <w:rPr>
          <w:color w:val="000000" w:themeColor="text1"/>
          <w:sz w:val="26"/>
          <w:szCs w:val="26"/>
        </w:rPr>
        <w:t>suggesting provisional authority</w:t>
      </w:r>
      <w:r w:rsidR="00330E35" w:rsidRPr="0031198B">
        <w:rPr>
          <w:color w:val="000000" w:themeColor="text1"/>
          <w:sz w:val="26"/>
          <w:szCs w:val="26"/>
        </w:rPr>
        <w:t xml:space="preserve"> </w:t>
      </w:r>
      <w:r w:rsidR="00B0053C" w:rsidRPr="0031198B">
        <w:rPr>
          <w:color w:val="000000" w:themeColor="text1"/>
          <w:sz w:val="26"/>
          <w:szCs w:val="26"/>
        </w:rPr>
        <w:t>to</w:t>
      </w:r>
      <w:r w:rsidR="00697441" w:rsidRPr="0031198B">
        <w:rPr>
          <w:color w:val="000000" w:themeColor="text1"/>
          <w:sz w:val="26"/>
          <w:szCs w:val="26"/>
        </w:rPr>
        <w:t xml:space="preserve"> allow</w:t>
      </w:r>
      <w:r w:rsidR="00B0053C" w:rsidRPr="0031198B">
        <w:rPr>
          <w:color w:val="000000" w:themeColor="text1"/>
          <w:sz w:val="26"/>
          <w:szCs w:val="26"/>
        </w:rPr>
        <w:t xml:space="preserve"> </w:t>
      </w:r>
      <w:r w:rsidR="00330E35" w:rsidRPr="0031198B">
        <w:rPr>
          <w:color w:val="000000" w:themeColor="text1"/>
          <w:sz w:val="26"/>
          <w:szCs w:val="26"/>
        </w:rPr>
        <w:t xml:space="preserve">applicants </w:t>
      </w:r>
      <w:r w:rsidR="00697441" w:rsidRPr="0031198B">
        <w:rPr>
          <w:color w:val="000000" w:themeColor="text1"/>
          <w:sz w:val="26"/>
          <w:szCs w:val="26"/>
        </w:rPr>
        <w:t>to</w:t>
      </w:r>
      <w:r w:rsidR="0076388C" w:rsidRPr="0031198B">
        <w:rPr>
          <w:color w:val="000000" w:themeColor="text1"/>
          <w:sz w:val="26"/>
          <w:szCs w:val="26"/>
        </w:rPr>
        <w:t xml:space="preserve"> operate during </w:t>
      </w:r>
      <w:r w:rsidR="00B0053C" w:rsidRPr="0031198B">
        <w:rPr>
          <w:color w:val="000000" w:themeColor="text1"/>
          <w:sz w:val="26"/>
          <w:szCs w:val="26"/>
        </w:rPr>
        <w:t>the pendency of the application process</w:t>
      </w:r>
      <w:r w:rsidR="0076388C" w:rsidRPr="0031198B">
        <w:rPr>
          <w:color w:val="000000" w:themeColor="text1"/>
          <w:sz w:val="26"/>
          <w:szCs w:val="26"/>
        </w:rPr>
        <w:t xml:space="preserve">, </w:t>
      </w:r>
      <w:r w:rsidR="00787CCD" w:rsidRPr="0031198B">
        <w:rPr>
          <w:color w:val="000000" w:themeColor="text1"/>
          <w:sz w:val="26"/>
          <w:szCs w:val="26"/>
        </w:rPr>
        <w:t>assert</w:t>
      </w:r>
      <w:r w:rsidR="00330E35" w:rsidRPr="0031198B">
        <w:rPr>
          <w:color w:val="000000" w:themeColor="text1"/>
          <w:sz w:val="26"/>
          <w:szCs w:val="26"/>
        </w:rPr>
        <w:t>ing</w:t>
      </w:r>
      <w:r w:rsidR="00787CCD" w:rsidRPr="0031198B">
        <w:rPr>
          <w:color w:val="000000" w:themeColor="text1"/>
          <w:sz w:val="26"/>
          <w:szCs w:val="26"/>
        </w:rPr>
        <w:t xml:space="preserve"> that protests only serve to protect monopoly interests of certificated movers.  </w:t>
      </w:r>
      <w:r w:rsidRPr="0031198B">
        <w:rPr>
          <w:color w:val="000000" w:themeColor="text1"/>
          <w:sz w:val="26"/>
          <w:szCs w:val="26"/>
        </w:rPr>
        <w:t xml:space="preserve">In contrast, several </w:t>
      </w:r>
      <w:r w:rsidR="006A7662" w:rsidRPr="0031198B">
        <w:rPr>
          <w:color w:val="000000" w:themeColor="text1"/>
          <w:sz w:val="26"/>
          <w:szCs w:val="26"/>
        </w:rPr>
        <w:t>commentators</w:t>
      </w:r>
      <w:r w:rsidRPr="0031198B">
        <w:rPr>
          <w:color w:val="000000" w:themeColor="text1"/>
          <w:sz w:val="26"/>
          <w:szCs w:val="26"/>
        </w:rPr>
        <w:t xml:space="preserve"> </w:t>
      </w:r>
      <w:r w:rsidR="00FF2F5B" w:rsidRPr="0031198B">
        <w:rPr>
          <w:color w:val="000000" w:themeColor="text1"/>
          <w:sz w:val="26"/>
          <w:szCs w:val="26"/>
        </w:rPr>
        <w:t>noted</w:t>
      </w:r>
      <w:r w:rsidRPr="0031198B">
        <w:rPr>
          <w:color w:val="000000" w:themeColor="text1"/>
          <w:sz w:val="26"/>
          <w:szCs w:val="26"/>
        </w:rPr>
        <w:t xml:space="preserve"> that </w:t>
      </w:r>
      <w:r w:rsidR="00787CCD" w:rsidRPr="0031198B">
        <w:rPr>
          <w:color w:val="000000" w:themeColor="text1"/>
          <w:sz w:val="26"/>
          <w:szCs w:val="26"/>
        </w:rPr>
        <w:t>provisional authority should not be granted.  They opine</w:t>
      </w:r>
      <w:r w:rsidRPr="0031198B">
        <w:rPr>
          <w:color w:val="000000" w:themeColor="text1"/>
          <w:sz w:val="26"/>
          <w:szCs w:val="26"/>
        </w:rPr>
        <w:t>d</w:t>
      </w:r>
      <w:r w:rsidR="00787CCD" w:rsidRPr="0031198B">
        <w:rPr>
          <w:color w:val="000000" w:themeColor="text1"/>
          <w:sz w:val="26"/>
          <w:szCs w:val="26"/>
        </w:rPr>
        <w:t xml:space="preserve"> that </w:t>
      </w:r>
      <w:r w:rsidR="001C03FC" w:rsidRPr="0031198B">
        <w:rPr>
          <w:color w:val="000000" w:themeColor="text1"/>
          <w:sz w:val="26"/>
          <w:szCs w:val="26"/>
        </w:rPr>
        <w:t xml:space="preserve">provisional authority </w:t>
      </w:r>
      <w:r w:rsidR="00E231A0" w:rsidRPr="0031198B">
        <w:rPr>
          <w:color w:val="000000" w:themeColor="text1"/>
          <w:sz w:val="26"/>
          <w:szCs w:val="26"/>
        </w:rPr>
        <w:t>would allow</w:t>
      </w:r>
      <w:r w:rsidR="00787CCD" w:rsidRPr="0031198B">
        <w:rPr>
          <w:color w:val="000000" w:themeColor="text1"/>
          <w:sz w:val="26"/>
          <w:szCs w:val="26"/>
        </w:rPr>
        <w:t xml:space="preserve"> applicants with poor safety records, inadequate financial capability</w:t>
      </w:r>
      <w:r w:rsidR="00405E4A" w:rsidRPr="0031198B">
        <w:rPr>
          <w:color w:val="000000" w:themeColor="text1"/>
          <w:sz w:val="26"/>
          <w:szCs w:val="26"/>
        </w:rPr>
        <w:t>,</w:t>
      </w:r>
      <w:r w:rsidRPr="0031198B">
        <w:rPr>
          <w:color w:val="000000" w:themeColor="text1"/>
          <w:sz w:val="26"/>
          <w:szCs w:val="26"/>
        </w:rPr>
        <w:t xml:space="preserve"> and</w:t>
      </w:r>
      <w:r w:rsidR="00787CCD" w:rsidRPr="0031198B">
        <w:rPr>
          <w:color w:val="000000" w:themeColor="text1"/>
          <w:sz w:val="26"/>
          <w:szCs w:val="26"/>
        </w:rPr>
        <w:t xml:space="preserve"> lack of operation</w:t>
      </w:r>
      <w:r w:rsidR="00B0053C" w:rsidRPr="0031198B">
        <w:rPr>
          <w:color w:val="000000" w:themeColor="text1"/>
          <w:sz w:val="26"/>
          <w:szCs w:val="26"/>
        </w:rPr>
        <w:t>al</w:t>
      </w:r>
      <w:r w:rsidR="00787CCD" w:rsidRPr="0031198B">
        <w:rPr>
          <w:color w:val="000000" w:themeColor="text1"/>
          <w:sz w:val="26"/>
          <w:szCs w:val="26"/>
        </w:rPr>
        <w:t xml:space="preserve"> experience to prey upon the public.</w:t>
      </w:r>
      <w:r w:rsidR="003423E5" w:rsidRPr="0031198B">
        <w:rPr>
          <w:color w:val="000000" w:themeColor="text1"/>
          <w:sz w:val="26"/>
          <w:szCs w:val="26"/>
        </w:rPr>
        <w:t xml:space="preserve">  It was also recommended that </w:t>
      </w:r>
      <w:r w:rsidR="00787CCD" w:rsidRPr="0031198B">
        <w:rPr>
          <w:color w:val="000000" w:themeColor="text1"/>
          <w:sz w:val="26"/>
          <w:szCs w:val="26"/>
        </w:rPr>
        <w:t xml:space="preserve">provisional authority should not be granted until </w:t>
      </w:r>
      <w:r w:rsidR="003423E5" w:rsidRPr="0031198B">
        <w:rPr>
          <w:color w:val="000000" w:themeColor="text1"/>
          <w:sz w:val="26"/>
          <w:szCs w:val="26"/>
        </w:rPr>
        <w:t>the process for certification is</w:t>
      </w:r>
      <w:r w:rsidR="00787CCD" w:rsidRPr="0031198B">
        <w:rPr>
          <w:color w:val="000000" w:themeColor="text1"/>
          <w:sz w:val="26"/>
          <w:szCs w:val="26"/>
        </w:rPr>
        <w:t xml:space="preserve"> complete.</w:t>
      </w:r>
      <w:r w:rsidR="003423E5" w:rsidRPr="0031198B">
        <w:rPr>
          <w:color w:val="000000" w:themeColor="text1"/>
          <w:sz w:val="26"/>
          <w:szCs w:val="26"/>
        </w:rPr>
        <w:t xml:space="preserve">  </w:t>
      </w:r>
      <w:r w:rsidR="00FF7B4E" w:rsidRPr="0031198B">
        <w:rPr>
          <w:color w:val="000000" w:themeColor="text1"/>
          <w:sz w:val="26"/>
          <w:szCs w:val="26"/>
        </w:rPr>
        <w:t xml:space="preserve">One commentator recommended that the Commission should adopt a “conditional” status to accommodate single-vehicle operators upon which permanent authority can be </w:t>
      </w:r>
      <w:r w:rsidR="00334DE8" w:rsidRPr="0031198B">
        <w:rPr>
          <w:color w:val="000000" w:themeColor="text1"/>
          <w:sz w:val="26"/>
          <w:szCs w:val="26"/>
        </w:rPr>
        <w:t>granted</w:t>
      </w:r>
      <w:r w:rsidR="00FF7B4E" w:rsidRPr="0031198B">
        <w:rPr>
          <w:color w:val="000000" w:themeColor="text1"/>
          <w:sz w:val="26"/>
          <w:szCs w:val="26"/>
        </w:rPr>
        <w:t xml:space="preserve"> after an operator satisfies all conditions.  </w:t>
      </w:r>
      <w:r w:rsidR="003423E5" w:rsidRPr="0031198B">
        <w:rPr>
          <w:color w:val="000000" w:themeColor="text1"/>
          <w:sz w:val="26"/>
          <w:szCs w:val="26"/>
        </w:rPr>
        <w:t xml:space="preserve">It was suggested that </w:t>
      </w:r>
      <w:r w:rsidR="00787CCD" w:rsidRPr="0031198B">
        <w:rPr>
          <w:color w:val="000000" w:themeColor="text1"/>
          <w:sz w:val="26"/>
          <w:szCs w:val="26"/>
        </w:rPr>
        <w:t xml:space="preserve">if the Commission were to adopt </w:t>
      </w:r>
      <w:r w:rsidR="003423E5" w:rsidRPr="0031198B">
        <w:rPr>
          <w:color w:val="000000" w:themeColor="text1"/>
          <w:sz w:val="26"/>
          <w:szCs w:val="26"/>
        </w:rPr>
        <w:t>provisional</w:t>
      </w:r>
      <w:r w:rsidR="00787CCD" w:rsidRPr="0031198B">
        <w:rPr>
          <w:color w:val="000000" w:themeColor="text1"/>
          <w:sz w:val="26"/>
          <w:szCs w:val="26"/>
        </w:rPr>
        <w:t xml:space="preserve"> authority</w:t>
      </w:r>
      <w:r w:rsidR="00F7015B" w:rsidRPr="0031198B">
        <w:rPr>
          <w:color w:val="000000" w:themeColor="text1"/>
          <w:sz w:val="26"/>
          <w:szCs w:val="26"/>
        </w:rPr>
        <w:t>,</w:t>
      </w:r>
      <w:r w:rsidR="00787CCD" w:rsidRPr="0031198B">
        <w:rPr>
          <w:color w:val="000000" w:themeColor="text1"/>
          <w:sz w:val="26"/>
          <w:szCs w:val="26"/>
        </w:rPr>
        <w:t xml:space="preserve"> a very high burden on the applicant should be imposed to demonstrate that </w:t>
      </w:r>
      <w:r w:rsidR="00697441" w:rsidRPr="0031198B">
        <w:rPr>
          <w:color w:val="000000" w:themeColor="text1"/>
          <w:sz w:val="26"/>
          <w:szCs w:val="26"/>
        </w:rPr>
        <w:t>provisional</w:t>
      </w:r>
      <w:r w:rsidR="00787CCD" w:rsidRPr="0031198B">
        <w:rPr>
          <w:color w:val="000000" w:themeColor="text1"/>
          <w:sz w:val="26"/>
          <w:szCs w:val="26"/>
        </w:rPr>
        <w:t xml:space="preserve"> authority is in the public interest.</w:t>
      </w:r>
      <w:r w:rsidR="00FF7B4E" w:rsidRPr="0031198B">
        <w:rPr>
          <w:color w:val="000000" w:themeColor="text1"/>
          <w:sz w:val="26"/>
          <w:szCs w:val="26"/>
        </w:rPr>
        <w:t xml:space="preserve">  </w:t>
      </w:r>
    </w:p>
    <w:p w:rsidR="008B5DBE" w:rsidRPr="0031198B" w:rsidRDefault="008B5DBE" w:rsidP="003423E5">
      <w:pPr>
        <w:spacing w:line="360" w:lineRule="auto"/>
        <w:ind w:firstLine="720"/>
        <w:rPr>
          <w:color w:val="000000" w:themeColor="text1"/>
          <w:sz w:val="26"/>
          <w:szCs w:val="26"/>
        </w:rPr>
      </w:pPr>
    </w:p>
    <w:p w:rsidR="000D0291" w:rsidRPr="0031198B" w:rsidRDefault="00C53737" w:rsidP="00C53737">
      <w:pPr>
        <w:spacing w:line="360" w:lineRule="auto"/>
        <w:ind w:firstLine="720"/>
        <w:rPr>
          <w:rFonts w:ascii="Arial" w:hAnsi="Arial" w:cs="Arial"/>
          <w:color w:val="000000" w:themeColor="text1"/>
        </w:rPr>
      </w:pPr>
      <w:r w:rsidRPr="0031198B">
        <w:rPr>
          <w:color w:val="000000" w:themeColor="text1"/>
          <w:sz w:val="26"/>
          <w:szCs w:val="26"/>
        </w:rPr>
        <w:t xml:space="preserve">The Commission has </w:t>
      </w:r>
      <w:r w:rsidR="00F7015B" w:rsidRPr="0031198B">
        <w:rPr>
          <w:color w:val="000000" w:themeColor="text1"/>
          <w:sz w:val="26"/>
          <w:szCs w:val="26"/>
        </w:rPr>
        <w:t>regulation</w:t>
      </w:r>
      <w:r w:rsidR="00B0053C" w:rsidRPr="0031198B">
        <w:rPr>
          <w:color w:val="000000" w:themeColor="text1"/>
          <w:sz w:val="26"/>
          <w:szCs w:val="26"/>
        </w:rPr>
        <w:t>s in place</w:t>
      </w:r>
      <w:r w:rsidR="00F7015B" w:rsidRPr="0031198B">
        <w:rPr>
          <w:color w:val="000000" w:themeColor="text1"/>
          <w:sz w:val="26"/>
          <w:szCs w:val="26"/>
        </w:rPr>
        <w:t xml:space="preserve"> governing </w:t>
      </w:r>
      <w:r w:rsidR="008E65B6" w:rsidRPr="0031198B">
        <w:rPr>
          <w:color w:val="000000" w:themeColor="text1"/>
          <w:sz w:val="26"/>
          <w:szCs w:val="26"/>
        </w:rPr>
        <w:t>emergency temporary authority and temporary authority.</w:t>
      </w:r>
      <w:r w:rsidR="00334DE8" w:rsidRPr="0031198B">
        <w:rPr>
          <w:rStyle w:val="FootnoteReference"/>
          <w:color w:val="000000" w:themeColor="text1"/>
          <w:sz w:val="26"/>
          <w:szCs w:val="26"/>
        </w:rPr>
        <w:footnoteReference w:id="2"/>
      </w:r>
      <w:r w:rsidR="008E65B6" w:rsidRPr="0031198B">
        <w:rPr>
          <w:color w:val="000000" w:themeColor="text1"/>
          <w:sz w:val="26"/>
          <w:szCs w:val="26"/>
        </w:rPr>
        <w:t xml:space="preserve"> </w:t>
      </w:r>
      <w:r w:rsidR="00E2375E" w:rsidRPr="0031198B">
        <w:rPr>
          <w:color w:val="000000" w:themeColor="text1"/>
          <w:sz w:val="26"/>
          <w:szCs w:val="26"/>
        </w:rPr>
        <w:t xml:space="preserve"> </w:t>
      </w:r>
      <w:r w:rsidR="00E866BD" w:rsidRPr="0031198B">
        <w:rPr>
          <w:i/>
          <w:color w:val="000000" w:themeColor="text1"/>
          <w:sz w:val="26"/>
          <w:szCs w:val="26"/>
        </w:rPr>
        <w:t>See</w:t>
      </w:r>
      <w:r w:rsidR="00E866BD" w:rsidRPr="0031198B">
        <w:rPr>
          <w:color w:val="000000" w:themeColor="text1"/>
          <w:sz w:val="26"/>
          <w:szCs w:val="26"/>
        </w:rPr>
        <w:t xml:space="preserve"> 52 Pa. Code § 3.383.</w:t>
      </w:r>
      <w:r w:rsidR="006E22E8" w:rsidRPr="0031198B">
        <w:rPr>
          <w:color w:val="000000" w:themeColor="text1"/>
          <w:sz w:val="26"/>
          <w:szCs w:val="26"/>
        </w:rPr>
        <w:t xml:space="preserve">  </w:t>
      </w:r>
      <w:r w:rsidR="008E65B6" w:rsidRPr="0031198B">
        <w:rPr>
          <w:color w:val="000000" w:themeColor="text1"/>
          <w:sz w:val="26"/>
          <w:szCs w:val="26"/>
        </w:rPr>
        <w:t>Those regulations p</w:t>
      </w:r>
      <w:r w:rsidR="006E22E8" w:rsidRPr="0031198B">
        <w:rPr>
          <w:color w:val="000000" w:themeColor="text1"/>
          <w:sz w:val="26"/>
          <w:szCs w:val="26"/>
        </w:rPr>
        <w:t xml:space="preserve">ermit </w:t>
      </w:r>
      <w:r w:rsidR="008D69A0" w:rsidRPr="0031198B">
        <w:rPr>
          <w:color w:val="000000" w:themeColor="text1"/>
          <w:sz w:val="26"/>
          <w:szCs w:val="26"/>
        </w:rPr>
        <w:t xml:space="preserve">service while </w:t>
      </w:r>
      <w:r w:rsidR="00697441" w:rsidRPr="0031198B">
        <w:rPr>
          <w:color w:val="000000" w:themeColor="text1"/>
          <w:sz w:val="26"/>
          <w:szCs w:val="26"/>
        </w:rPr>
        <w:t>an</w:t>
      </w:r>
      <w:r w:rsidR="008E65B6" w:rsidRPr="0031198B">
        <w:rPr>
          <w:color w:val="000000" w:themeColor="text1"/>
          <w:sz w:val="26"/>
          <w:szCs w:val="26"/>
        </w:rPr>
        <w:t xml:space="preserve"> application for permanent authority is pending</w:t>
      </w:r>
      <w:r w:rsidR="008D69A0" w:rsidRPr="0031198B">
        <w:rPr>
          <w:color w:val="000000" w:themeColor="text1"/>
          <w:sz w:val="26"/>
          <w:szCs w:val="26"/>
        </w:rPr>
        <w:t xml:space="preserve">.  We believe that these </w:t>
      </w:r>
      <w:r w:rsidR="008D69A0" w:rsidRPr="0031198B">
        <w:rPr>
          <w:color w:val="000000" w:themeColor="text1"/>
          <w:sz w:val="26"/>
          <w:szCs w:val="26"/>
        </w:rPr>
        <w:lastRenderedPageBreak/>
        <w:t xml:space="preserve">provisions allow sufficient </w:t>
      </w:r>
      <w:r w:rsidR="0028345D" w:rsidRPr="0031198B">
        <w:rPr>
          <w:color w:val="000000" w:themeColor="text1"/>
          <w:sz w:val="26"/>
          <w:szCs w:val="26"/>
        </w:rPr>
        <w:t>flexibility</w:t>
      </w:r>
      <w:r w:rsidR="008D69A0" w:rsidRPr="0031198B">
        <w:rPr>
          <w:color w:val="000000" w:themeColor="text1"/>
          <w:sz w:val="26"/>
          <w:szCs w:val="26"/>
        </w:rPr>
        <w:t xml:space="preserve"> to</w:t>
      </w:r>
      <w:r w:rsidR="0028345D" w:rsidRPr="0031198B">
        <w:rPr>
          <w:color w:val="000000" w:themeColor="text1"/>
          <w:sz w:val="26"/>
          <w:szCs w:val="26"/>
        </w:rPr>
        <w:t xml:space="preserve"> </w:t>
      </w:r>
      <w:r w:rsidR="006E22E8" w:rsidRPr="0031198B">
        <w:rPr>
          <w:color w:val="000000" w:themeColor="text1"/>
          <w:sz w:val="26"/>
          <w:szCs w:val="26"/>
        </w:rPr>
        <w:t xml:space="preserve">provide </w:t>
      </w:r>
      <w:r w:rsidR="008D69A0" w:rsidRPr="0031198B">
        <w:rPr>
          <w:color w:val="000000" w:themeColor="text1"/>
          <w:sz w:val="26"/>
          <w:szCs w:val="26"/>
        </w:rPr>
        <w:t>immediate transportation</w:t>
      </w:r>
      <w:r w:rsidR="006E22E8" w:rsidRPr="0031198B">
        <w:rPr>
          <w:color w:val="000000" w:themeColor="text1"/>
          <w:sz w:val="26"/>
          <w:szCs w:val="26"/>
        </w:rPr>
        <w:t xml:space="preserve"> during the pendency of an application for permanent authority, </w:t>
      </w:r>
      <w:r w:rsidR="008D69A0" w:rsidRPr="0031198B">
        <w:rPr>
          <w:color w:val="000000" w:themeColor="text1"/>
          <w:sz w:val="26"/>
          <w:szCs w:val="26"/>
        </w:rPr>
        <w:t xml:space="preserve">while ensuring those services are provided safely. </w:t>
      </w:r>
      <w:r w:rsidR="00C27D97" w:rsidRPr="0031198B">
        <w:rPr>
          <w:color w:val="000000" w:themeColor="text1"/>
          <w:sz w:val="26"/>
          <w:szCs w:val="26"/>
        </w:rPr>
        <w:t xml:space="preserve"> Significantly, no protests are permitted to an application for emergency temporary authority.</w:t>
      </w:r>
      <w:r w:rsidR="008D69A0" w:rsidRPr="0031198B">
        <w:rPr>
          <w:color w:val="000000" w:themeColor="text1"/>
          <w:sz w:val="26"/>
          <w:szCs w:val="26"/>
        </w:rPr>
        <w:t xml:space="preserve"> </w:t>
      </w:r>
      <w:r w:rsidRPr="0031198B">
        <w:rPr>
          <w:color w:val="000000" w:themeColor="text1"/>
          <w:sz w:val="26"/>
          <w:szCs w:val="26"/>
        </w:rPr>
        <w:t xml:space="preserve"> </w:t>
      </w:r>
      <w:bookmarkStart w:id="0" w:name="_Hlk503171809"/>
      <w:r w:rsidR="006E22E8" w:rsidRPr="0031198B">
        <w:rPr>
          <w:color w:val="000000" w:themeColor="text1"/>
          <w:sz w:val="26"/>
          <w:szCs w:val="26"/>
        </w:rPr>
        <w:t xml:space="preserve">Additionally, since we no longer allow protests </w:t>
      </w:r>
      <w:proofErr w:type="gramStart"/>
      <w:r w:rsidR="006E22E8" w:rsidRPr="0031198B">
        <w:rPr>
          <w:color w:val="000000" w:themeColor="text1"/>
          <w:sz w:val="26"/>
          <w:szCs w:val="26"/>
        </w:rPr>
        <w:t>on the basis of</w:t>
      </w:r>
      <w:proofErr w:type="gramEnd"/>
      <w:r w:rsidR="006E22E8" w:rsidRPr="0031198B">
        <w:rPr>
          <w:color w:val="000000" w:themeColor="text1"/>
          <w:sz w:val="26"/>
          <w:szCs w:val="26"/>
        </w:rPr>
        <w:t xml:space="preserve"> lack of public need applications for permanent authority should be much less cumbersome.  </w:t>
      </w:r>
      <w:r w:rsidR="000971A4">
        <w:rPr>
          <w:color w:val="000000" w:themeColor="text1"/>
          <w:sz w:val="26"/>
          <w:szCs w:val="26"/>
        </w:rPr>
        <w:t xml:space="preserve">See </w:t>
      </w:r>
      <w:r w:rsidR="0031198B" w:rsidRPr="0031198B">
        <w:rPr>
          <w:i/>
          <w:iCs/>
          <w:color w:val="000000" w:themeColor="text1"/>
          <w:sz w:val="26"/>
          <w:szCs w:val="26"/>
        </w:rPr>
        <w:t>Final Rulemaking Amending 52 Pa. Code Chapters 1, 3, 5, 23 and 29</w:t>
      </w:r>
      <w:r w:rsidR="0031198B" w:rsidRPr="0031198B">
        <w:rPr>
          <w:color w:val="000000" w:themeColor="text1"/>
          <w:sz w:val="26"/>
          <w:szCs w:val="26"/>
        </w:rPr>
        <w:t>, Docket No. L</w:t>
      </w:r>
      <w:r w:rsidR="0031198B">
        <w:rPr>
          <w:color w:val="000000" w:themeColor="text1"/>
          <w:sz w:val="26"/>
          <w:szCs w:val="26"/>
        </w:rPr>
        <w:noBreakHyphen/>
      </w:r>
      <w:r w:rsidR="0031198B" w:rsidRPr="0031198B">
        <w:rPr>
          <w:color w:val="000000" w:themeColor="text1"/>
          <w:sz w:val="26"/>
          <w:szCs w:val="26"/>
        </w:rPr>
        <w:t>2015-2507592 (Order entered October 27, 2016)</w:t>
      </w:r>
      <w:r w:rsidR="0031198B">
        <w:rPr>
          <w:color w:val="000000" w:themeColor="text1"/>
          <w:sz w:val="26"/>
          <w:szCs w:val="26"/>
        </w:rPr>
        <w:t>.</w:t>
      </w:r>
      <w:r w:rsidR="0031198B" w:rsidRPr="0031198B">
        <w:rPr>
          <w:color w:val="000000" w:themeColor="text1"/>
          <w:sz w:val="26"/>
          <w:szCs w:val="26"/>
        </w:rPr>
        <w:t xml:space="preserve"> </w:t>
      </w:r>
      <w:r w:rsidR="0031198B">
        <w:rPr>
          <w:color w:val="000000" w:themeColor="text1"/>
          <w:sz w:val="26"/>
          <w:szCs w:val="26"/>
        </w:rPr>
        <w:t xml:space="preserve"> </w:t>
      </w:r>
      <w:r w:rsidR="008D69A0" w:rsidRPr="0031198B">
        <w:rPr>
          <w:color w:val="000000" w:themeColor="text1"/>
          <w:sz w:val="26"/>
          <w:szCs w:val="26"/>
        </w:rPr>
        <w:t>Under these circumstances</w:t>
      </w:r>
      <w:r w:rsidR="00DA2831" w:rsidRPr="0031198B">
        <w:rPr>
          <w:color w:val="000000" w:themeColor="text1"/>
          <w:sz w:val="26"/>
          <w:szCs w:val="26"/>
        </w:rPr>
        <w:t>,</w:t>
      </w:r>
      <w:r w:rsidR="008D69A0" w:rsidRPr="0031198B">
        <w:rPr>
          <w:color w:val="000000" w:themeColor="text1"/>
          <w:sz w:val="26"/>
          <w:szCs w:val="26"/>
        </w:rPr>
        <w:t xml:space="preserve"> we decline to </w:t>
      </w:r>
      <w:r w:rsidR="0028345D" w:rsidRPr="0031198B">
        <w:rPr>
          <w:color w:val="000000" w:themeColor="text1"/>
          <w:sz w:val="26"/>
          <w:szCs w:val="26"/>
        </w:rPr>
        <w:t>propose</w:t>
      </w:r>
      <w:r w:rsidR="008D69A0" w:rsidRPr="0031198B">
        <w:rPr>
          <w:color w:val="000000" w:themeColor="text1"/>
          <w:sz w:val="26"/>
          <w:szCs w:val="26"/>
        </w:rPr>
        <w:t xml:space="preserve"> </w:t>
      </w:r>
      <w:r w:rsidR="00C27D97" w:rsidRPr="0031198B">
        <w:rPr>
          <w:color w:val="000000" w:themeColor="text1"/>
          <w:sz w:val="26"/>
          <w:szCs w:val="26"/>
        </w:rPr>
        <w:t xml:space="preserve">new </w:t>
      </w:r>
      <w:r w:rsidR="008D69A0" w:rsidRPr="0031198B">
        <w:rPr>
          <w:color w:val="000000" w:themeColor="text1"/>
          <w:sz w:val="26"/>
          <w:szCs w:val="26"/>
        </w:rPr>
        <w:t>regulation</w:t>
      </w:r>
      <w:r w:rsidR="0082138A" w:rsidRPr="0031198B">
        <w:rPr>
          <w:color w:val="000000" w:themeColor="text1"/>
          <w:sz w:val="26"/>
          <w:szCs w:val="26"/>
        </w:rPr>
        <w:t>s</w:t>
      </w:r>
      <w:r w:rsidR="008D69A0" w:rsidRPr="0031198B">
        <w:rPr>
          <w:color w:val="000000" w:themeColor="text1"/>
          <w:sz w:val="26"/>
          <w:szCs w:val="26"/>
        </w:rPr>
        <w:t xml:space="preserve"> providing for provisional authority</w:t>
      </w:r>
      <w:r w:rsidR="004E78E6" w:rsidRPr="0031198B">
        <w:rPr>
          <w:color w:val="000000" w:themeColor="text1"/>
          <w:sz w:val="26"/>
          <w:szCs w:val="26"/>
        </w:rPr>
        <w:t>,</w:t>
      </w:r>
      <w:r w:rsidR="0028345D" w:rsidRPr="0031198B">
        <w:rPr>
          <w:color w:val="000000" w:themeColor="text1"/>
          <w:sz w:val="26"/>
          <w:szCs w:val="26"/>
        </w:rPr>
        <w:t xml:space="preserve"> </w:t>
      </w:r>
      <w:r w:rsidR="004E78E6" w:rsidRPr="0031198B">
        <w:rPr>
          <w:color w:val="000000" w:themeColor="text1"/>
          <w:sz w:val="26"/>
          <w:szCs w:val="26"/>
        </w:rPr>
        <w:t>s</w:t>
      </w:r>
      <w:r w:rsidR="0028345D" w:rsidRPr="0031198B">
        <w:rPr>
          <w:color w:val="000000" w:themeColor="text1"/>
          <w:sz w:val="26"/>
          <w:szCs w:val="26"/>
        </w:rPr>
        <w:t>ince our current proces</w:t>
      </w:r>
      <w:r w:rsidR="00334DE8" w:rsidRPr="0031198B">
        <w:rPr>
          <w:color w:val="000000" w:themeColor="text1"/>
          <w:sz w:val="26"/>
          <w:szCs w:val="26"/>
        </w:rPr>
        <w:t>se</w:t>
      </w:r>
      <w:r w:rsidR="0028345D" w:rsidRPr="0031198B">
        <w:rPr>
          <w:color w:val="000000" w:themeColor="text1"/>
          <w:sz w:val="26"/>
          <w:szCs w:val="26"/>
        </w:rPr>
        <w:t xml:space="preserve">s provide adequate flexibility to respond to immediate transportation needs.  </w:t>
      </w:r>
      <w:bookmarkEnd w:id="0"/>
    </w:p>
    <w:p w:rsidR="009165CC" w:rsidRPr="0031198B" w:rsidRDefault="009165CC" w:rsidP="00C53737">
      <w:pPr>
        <w:spacing w:line="360" w:lineRule="auto"/>
        <w:rPr>
          <w:color w:val="000000" w:themeColor="text1"/>
          <w:sz w:val="26"/>
          <w:szCs w:val="26"/>
        </w:rPr>
      </w:pPr>
    </w:p>
    <w:p w:rsidR="00FE4B48" w:rsidRPr="0031198B" w:rsidRDefault="00FE4B48" w:rsidP="008B5DBE">
      <w:pPr>
        <w:pStyle w:val="ListParagraph"/>
        <w:numPr>
          <w:ilvl w:val="0"/>
          <w:numId w:val="14"/>
        </w:numPr>
        <w:spacing w:line="360" w:lineRule="auto"/>
        <w:ind w:left="1440" w:hanging="720"/>
        <w:rPr>
          <w:color w:val="000000" w:themeColor="text1"/>
          <w:szCs w:val="26"/>
        </w:rPr>
      </w:pPr>
      <w:r w:rsidRPr="0031198B">
        <w:rPr>
          <w:i/>
          <w:color w:val="000000" w:themeColor="text1"/>
          <w:szCs w:val="26"/>
          <w:u w:val="single"/>
        </w:rPr>
        <w:t>Web-</w:t>
      </w:r>
      <w:r w:rsidR="008B5DBE" w:rsidRPr="0031198B">
        <w:rPr>
          <w:i/>
          <w:color w:val="000000" w:themeColor="text1"/>
          <w:szCs w:val="26"/>
          <w:u w:val="single"/>
        </w:rPr>
        <w:t>B</w:t>
      </w:r>
      <w:r w:rsidRPr="0031198B">
        <w:rPr>
          <w:i/>
          <w:color w:val="000000" w:themeColor="text1"/>
          <w:szCs w:val="26"/>
          <w:u w:val="single"/>
        </w:rPr>
        <w:t>ased Training</w:t>
      </w:r>
    </w:p>
    <w:p w:rsidR="00787CCD" w:rsidRPr="0031198B" w:rsidRDefault="0082138A" w:rsidP="00FE4B48">
      <w:pPr>
        <w:spacing w:line="360" w:lineRule="auto"/>
        <w:ind w:firstLine="720"/>
        <w:rPr>
          <w:color w:val="000000" w:themeColor="text1"/>
          <w:sz w:val="26"/>
          <w:szCs w:val="26"/>
        </w:rPr>
      </w:pPr>
      <w:r w:rsidRPr="0031198B">
        <w:rPr>
          <w:color w:val="000000" w:themeColor="text1"/>
          <w:sz w:val="26"/>
          <w:szCs w:val="26"/>
        </w:rPr>
        <w:t>Commentators</w:t>
      </w:r>
      <w:r w:rsidR="007221D1" w:rsidRPr="0031198B">
        <w:rPr>
          <w:color w:val="000000" w:themeColor="text1"/>
          <w:sz w:val="26"/>
          <w:szCs w:val="26"/>
        </w:rPr>
        <w:t xml:space="preserve"> suggested that </w:t>
      </w:r>
      <w:r w:rsidRPr="0031198B">
        <w:rPr>
          <w:color w:val="000000" w:themeColor="text1"/>
          <w:sz w:val="26"/>
          <w:szCs w:val="26"/>
        </w:rPr>
        <w:t xml:space="preserve">web-based training should </w:t>
      </w:r>
      <w:r w:rsidR="00B0053C" w:rsidRPr="0031198B">
        <w:rPr>
          <w:color w:val="000000" w:themeColor="text1"/>
          <w:sz w:val="26"/>
          <w:szCs w:val="26"/>
        </w:rPr>
        <w:t xml:space="preserve">be </w:t>
      </w:r>
      <w:r w:rsidR="0076388C" w:rsidRPr="0031198B">
        <w:rPr>
          <w:color w:val="000000" w:themeColor="text1"/>
          <w:sz w:val="26"/>
          <w:szCs w:val="26"/>
        </w:rPr>
        <w:t>provide</w:t>
      </w:r>
      <w:r w:rsidR="00B0053C" w:rsidRPr="0031198B">
        <w:rPr>
          <w:color w:val="000000" w:themeColor="text1"/>
          <w:sz w:val="26"/>
          <w:szCs w:val="26"/>
        </w:rPr>
        <w:t xml:space="preserve">d </w:t>
      </w:r>
      <w:r w:rsidR="00334DE8" w:rsidRPr="0031198B">
        <w:rPr>
          <w:color w:val="000000" w:themeColor="text1"/>
          <w:sz w:val="26"/>
          <w:szCs w:val="26"/>
        </w:rPr>
        <w:t xml:space="preserve">to </w:t>
      </w:r>
      <w:r w:rsidR="00635F3D" w:rsidRPr="0031198B">
        <w:rPr>
          <w:color w:val="000000" w:themeColor="text1"/>
          <w:sz w:val="26"/>
          <w:szCs w:val="26"/>
        </w:rPr>
        <w:t>include</w:t>
      </w:r>
      <w:r w:rsidRPr="0031198B">
        <w:rPr>
          <w:color w:val="000000" w:themeColor="text1"/>
          <w:sz w:val="26"/>
          <w:szCs w:val="26"/>
        </w:rPr>
        <w:t xml:space="preserve"> </w:t>
      </w:r>
      <w:r w:rsidR="007221D1" w:rsidRPr="0031198B">
        <w:rPr>
          <w:color w:val="000000" w:themeColor="text1"/>
          <w:sz w:val="26"/>
          <w:szCs w:val="26"/>
        </w:rPr>
        <w:t>skill-based programs for stakeholder</w:t>
      </w:r>
      <w:r w:rsidRPr="0031198B">
        <w:rPr>
          <w:color w:val="000000" w:themeColor="text1"/>
          <w:sz w:val="26"/>
          <w:szCs w:val="26"/>
        </w:rPr>
        <w:t>s.  The topics recommended were</w:t>
      </w:r>
      <w:r w:rsidR="007221D1" w:rsidRPr="0031198B">
        <w:rPr>
          <w:color w:val="000000" w:themeColor="text1"/>
          <w:sz w:val="26"/>
          <w:szCs w:val="26"/>
        </w:rPr>
        <w:t>:</w:t>
      </w:r>
    </w:p>
    <w:p w:rsidR="007221D1" w:rsidRPr="0031198B" w:rsidRDefault="007221D1" w:rsidP="008B5DBE">
      <w:pPr>
        <w:pStyle w:val="ListParagraph"/>
        <w:numPr>
          <w:ilvl w:val="0"/>
          <w:numId w:val="19"/>
        </w:numPr>
        <w:spacing w:after="260"/>
        <w:ind w:left="1080" w:right="720"/>
        <w:rPr>
          <w:color w:val="000000" w:themeColor="text1"/>
          <w:szCs w:val="26"/>
        </w:rPr>
      </w:pPr>
      <w:r w:rsidRPr="0031198B">
        <w:rPr>
          <w:color w:val="000000" w:themeColor="text1"/>
          <w:szCs w:val="26"/>
        </w:rPr>
        <w:t>How to register for intrastate operating authority (the steps a carrier should take, including who to contact, forms, cost, etc.);</w:t>
      </w:r>
    </w:p>
    <w:p w:rsidR="007221D1" w:rsidRPr="0031198B" w:rsidRDefault="007221D1" w:rsidP="008B5DBE">
      <w:pPr>
        <w:pStyle w:val="ListParagraph"/>
        <w:numPr>
          <w:ilvl w:val="0"/>
          <w:numId w:val="19"/>
        </w:numPr>
        <w:spacing w:after="260"/>
        <w:ind w:left="1080" w:right="720"/>
        <w:rPr>
          <w:color w:val="000000" w:themeColor="text1"/>
          <w:szCs w:val="26"/>
        </w:rPr>
      </w:pPr>
      <w:r w:rsidRPr="0031198B">
        <w:rPr>
          <w:color w:val="000000" w:themeColor="text1"/>
          <w:szCs w:val="26"/>
        </w:rPr>
        <w:t>The responsibility of a motor carrier when an accident occurs;</w:t>
      </w:r>
    </w:p>
    <w:p w:rsidR="007221D1" w:rsidRPr="0031198B" w:rsidRDefault="007221D1" w:rsidP="008B5DBE">
      <w:pPr>
        <w:pStyle w:val="ListParagraph"/>
        <w:numPr>
          <w:ilvl w:val="0"/>
          <w:numId w:val="19"/>
        </w:numPr>
        <w:spacing w:after="260"/>
        <w:ind w:left="1080" w:right="720"/>
        <w:rPr>
          <w:color w:val="000000" w:themeColor="text1"/>
          <w:szCs w:val="26"/>
        </w:rPr>
      </w:pPr>
      <w:r w:rsidRPr="0031198B">
        <w:rPr>
          <w:color w:val="000000" w:themeColor="text1"/>
          <w:szCs w:val="26"/>
        </w:rPr>
        <w:t>What a carrier can expect from a roadside/destination stop;</w:t>
      </w:r>
    </w:p>
    <w:p w:rsidR="007221D1" w:rsidRPr="0031198B" w:rsidRDefault="007221D1" w:rsidP="008B5DBE">
      <w:pPr>
        <w:pStyle w:val="ListParagraph"/>
        <w:numPr>
          <w:ilvl w:val="0"/>
          <w:numId w:val="19"/>
        </w:numPr>
        <w:spacing w:after="260"/>
        <w:ind w:left="1080" w:right="720"/>
        <w:rPr>
          <w:color w:val="000000" w:themeColor="text1"/>
          <w:szCs w:val="26"/>
        </w:rPr>
      </w:pPr>
      <w:r w:rsidRPr="0031198B">
        <w:rPr>
          <w:color w:val="000000" w:themeColor="text1"/>
          <w:szCs w:val="26"/>
        </w:rPr>
        <w:t xml:space="preserve">A primer on </w:t>
      </w:r>
      <w:r w:rsidR="0024160C" w:rsidRPr="0031198B">
        <w:rPr>
          <w:color w:val="000000" w:themeColor="text1"/>
          <w:szCs w:val="26"/>
        </w:rPr>
        <w:t>Commission</w:t>
      </w:r>
      <w:r w:rsidRPr="0031198B">
        <w:rPr>
          <w:color w:val="000000" w:themeColor="text1"/>
          <w:szCs w:val="26"/>
        </w:rPr>
        <w:t xml:space="preserve"> and FMCSA Regulations (including a discussion as to how the </w:t>
      </w:r>
      <w:r w:rsidR="0024160C" w:rsidRPr="0031198B">
        <w:rPr>
          <w:color w:val="000000" w:themeColor="text1"/>
          <w:szCs w:val="26"/>
        </w:rPr>
        <w:t>Commission</w:t>
      </w:r>
      <w:r w:rsidRPr="0031198B">
        <w:rPr>
          <w:color w:val="000000" w:themeColor="text1"/>
          <w:szCs w:val="26"/>
        </w:rPr>
        <w:t xml:space="preserve"> regulations compare to the FMCSA regulation);</w:t>
      </w:r>
    </w:p>
    <w:p w:rsidR="007221D1" w:rsidRPr="0031198B" w:rsidRDefault="0024160C" w:rsidP="008B5DBE">
      <w:pPr>
        <w:pStyle w:val="ListParagraph"/>
        <w:numPr>
          <w:ilvl w:val="0"/>
          <w:numId w:val="19"/>
        </w:numPr>
        <w:spacing w:after="260"/>
        <w:ind w:left="1080" w:right="720"/>
        <w:rPr>
          <w:color w:val="000000" w:themeColor="text1"/>
          <w:szCs w:val="26"/>
        </w:rPr>
      </w:pPr>
      <w:r w:rsidRPr="0031198B">
        <w:rPr>
          <w:color w:val="000000" w:themeColor="text1"/>
          <w:szCs w:val="26"/>
        </w:rPr>
        <w:t>Commission</w:t>
      </w:r>
      <w:r w:rsidR="007221D1" w:rsidRPr="0031198B">
        <w:rPr>
          <w:color w:val="000000" w:themeColor="text1"/>
          <w:szCs w:val="26"/>
        </w:rPr>
        <w:t xml:space="preserve"> motor carrier compliance issues, including the scheduling of inspections by </w:t>
      </w:r>
      <w:r w:rsidRPr="0031198B">
        <w:rPr>
          <w:color w:val="000000" w:themeColor="text1"/>
          <w:szCs w:val="26"/>
        </w:rPr>
        <w:t>Commission</w:t>
      </w:r>
      <w:r w:rsidR="007221D1" w:rsidRPr="0031198B">
        <w:rPr>
          <w:color w:val="000000" w:themeColor="text1"/>
          <w:szCs w:val="26"/>
        </w:rPr>
        <w:t xml:space="preserve"> enforcement officers;</w:t>
      </w:r>
      <w:r w:rsidR="001C03FC" w:rsidRPr="0031198B">
        <w:rPr>
          <w:color w:val="000000" w:themeColor="text1"/>
          <w:szCs w:val="26"/>
        </w:rPr>
        <w:t xml:space="preserve"> and</w:t>
      </w:r>
    </w:p>
    <w:p w:rsidR="007221D1" w:rsidRPr="0031198B" w:rsidRDefault="007221D1" w:rsidP="008B5DBE">
      <w:pPr>
        <w:pStyle w:val="ListParagraph"/>
        <w:numPr>
          <w:ilvl w:val="0"/>
          <w:numId w:val="19"/>
        </w:numPr>
        <w:spacing w:after="260"/>
        <w:ind w:left="1080" w:right="720"/>
        <w:rPr>
          <w:color w:val="000000" w:themeColor="text1"/>
          <w:szCs w:val="26"/>
        </w:rPr>
      </w:pPr>
      <w:r w:rsidRPr="0031198B">
        <w:rPr>
          <w:color w:val="000000" w:themeColor="text1"/>
          <w:szCs w:val="26"/>
        </w:rPr>
        <w:t>Training that condenses the motor carrier regulations that are applicable to the charter bus industry</w:t>
      </w:r>
      <w:r w:rsidR="0024160C" w:rsidRPr="0031198B">
        <w:rPr>
          <w:color w:val="000000" w:themeColor="text1"/>
          <w:szCs w:val="26"/>
        </w:rPr>
        <w:t>.</w:t>
      </w:r>
      <w:r w:rsidR="008A732F" w:rsidRPr="0031198B">
        <w:rPr>
          <w:color w:val="000000" w:themeColor="text1"/>
          <w:szCs w:val="26"/>
        </w:rPr>
        <w:t xml:space="preserve">  </w:t>
      </w:r>
    </w:p>
    <w:p w:rsidR="00C553F0" w:rsidRPr="0031198B" w:rsidRDefault="00D91DF9" w:rsidP="0082138A">
      <w:pPr>
        <w:spacing w:line="360" w:lineRule="auto"/>
        <w:ind w:firstLine="720"/>
        <w:rPr>
          <w:color w:val="000000" w:themeColor="text1"/>
          <w:sz w:val="26"/>
          <w:szCs w:val="26"/>
        </w:rPr>
      </w:pPr>
      <w:r w:rsidRPr="0031198B">
        <w:rPr>
          <w:color w:val="000000" w:themeColor="text1"/>
          <w:sz w:val="26"/>
          <w:szCs w:val="26"/>
        </w:rPr>
        <w:t>T</w:t>
      </w:r>
      <w:r w:rsidR="00BD4CD0" w:rsidRPr="0031198B">
        <w:rPr>
          <w:color w:val="000000" w:themeColor="text1"/>
          <w:sz w:val="26"/>
          <w:szCs w:val="26"/>
        </w:rPr>
        <w:t>he Commission believes</w:t>
      </w:r>
      <w:r w:rsidR="00E12960" w:rsidRPr="0031198B">
        <w:rPr>
          <w:color w:val="000000" w:themeColor="text1"/>
          <w:sz w:val="26"/>
          <w:szCs w:val="26"/>
        </w:rPr>
        <w:t xml:space="preserve"> that web-based training</w:t>
      </w:r>
      <w:r w:rsidRPr="0031198B">
        <w:rPr>
          <w:color w:val="000000" w:themeColor="text1"/>
          <w:sz w:val="26"/>
          <w:szCs w:val="26"/>
        </w:rPr>
        <w:t xml:space="preserve"> </w:t>
      </w:r>
      <w:r w:rsidR="00A94D51" w:rsidRPr="0031198B">
        <w:rPr>
          <w:color w:val="000000" w:themeColor="text1"/>
          <w:sz w:val="26"/>
          <w:szCs w:val="26"/>
        </w:rPr>
        <w:t>can serve as a benefit to motor common carriers.  However, we believe that web-based training should be voluntary and administered through the Bureau of Technical Utility Services and Bureau of Investigation and Enforcement</w:t>
      </w:r>
      <w:r w:rsidRPr="0031198B">
        <w:rPr>
          <w:color w:val="000000" w:themeColor="text1"/>
          <w:sz w:val="26"/>
          <w:szCs w:val="26"/>
        </w:rPr>
        <w:t>.</w:t>
      </w:r>
      <w:r w:rsidR="0082138A" w:rsidRPr="0031198B">
        <w:rPr>
          <w:color w:val="000000" w:themeColor="text1"/>
          <w:sz w:val="26"/>
          <w:szCs w:val="26"/>
        </w:rPr>
        <w:t xml:space="preserve">  Therefore, we decline to </w:t>
      </w:r>
      <w:r w:rsidR="0028345D" w:rsidRPr="0031198B">
        <w:rPr>
          <w:color w:val="000000" w:themeColor="text1"/>
          <w:sz w:val="26"/>
          <w:szCs w:val="26"/>
        </w:rPr>
        <w:t>propose</w:t>
      </w:r>
      <w:r w:rsidR="0082138A" w:rsidRPr="0031198B">
        <w:rPr>
          <w:color w:val="000000" w:themeColor="text1"/>
          <w:sz w:val="26"/>
          <w:szCs w:val="26"/>
        </w:rPr>
        <w:t xml:space="preserve"> regulations </w:t>
      </w:r>
      <w:r w:rsidR="00DA2831" w:rsidRPr="0031198B">
        <w:rPr>
          <w:color w:val="000000" w:themeColor="text1"/>
          <w:sz w:val="26"/>
          <w:szCs w:val="26"/>
        </w:rPr>
        <w:t>making</w:t>
      </w:r>
      <w:r w:rsidR="0082138A" w:rsidRPr="0031198B">
        <w:rPr>
          <w:color w:val="000000" w:themeColor="text1"/>
          <w:sz w:val="26"/>
          <w:szCs w:val="26"/>
        </w:rPr>
        <w:t xml:space="preserve"> </w:t>
      </w:r>
      <w:r w:rsidR="0082138A" w:rsidRPr="0031198B">
        <w:rPr>
          <w:color w:val="000000" w:themeColor="text1"/>
          <w:sz w:val="26"/>
          <w:szCs w:val="26"/>
        </w:rPr>
        <w:lastRenderedPageBreak/>
        <w:t>web-based training</w:t>
      </w:r>
      <w:r w:rsidR="00E878D8" w:rsidRPr="0031198B">
        <w:rPr>
          <w:color w:val="000000" w:themeColor="text1"/>
          <w:sz w:val="26"/>
          <w:szCs w:val="26"/>
        </w:rPr>
        <w:t xml:space="preserve"> mandatory</w:t>
      </w:r>
      <w:r w:rsidR="0082138A" w:rsidRPr="0031198B">
        <w:rPr>
          <w:color w:val="000000" w:themeColor="text1"/>
          <w:sz w:val="26"/>
          <w:szCs w:val="26"/>
        </w:rPr>
        <w:t>.</w:t>
      </w:r>
      <w:r w:rsidR="00C27D97" w:rsidRPr="0031198B">
        <w:rPr>
          <w:color w:val="000000" w:themeColor="text1"/>
          <w:sz w:val="26"/>
          <w:szCs w:val="26"/>
        </w:rPr>
        <w:t xml:space="preserve">  Rather, we </w:t>
      </w:r>
      <w:r w:rsidR="00C53737" w:rsidRPr="0031198B">
        <w:rPr>
          <w:color w:val="000000" w:themeColor="text1"/>
          <w:sz w:val="26"/>
          <w:szCs w:val="26"/>
        </w:rPr>
        <w:t>plan to</w:t>
      </w:r>
      <w:r w:rsidR="00C27D97" w:rsidRPr="0031198B">
        <w:rPr>
          <w:color w:val="000000" w:themeColor="text1"/>
          <w:sz w:val="26"/>
          <w:szCs w:val="26"/>
        </w:rPr>
        <w:t xml:space="preserve"> develop </w:t>
      </w:r>
      <w:r w:rsidR="00EF78F5" w:rsidRPr="0031198B">
        <w:rPr>
          <w:color w:val="000000" w:themeColor="text1"/>
          <w:sz w:val="26"/>
          <w:szCs w:val="26"/>
        </w:rPr>
        <w:t xml:space="preserve">current </w:t>
      </w:r>
      <w:r w:rsidR="00C27D97" w:rsidRPr="0031198B">
        <w:rPr>
          <w:color w:val="000000" w:themeColor="text1"/>
          <w:sz w:val="26"/>
          <w:szCs w:val="26"/>
        </w:rPr>
        <w:t>training modules that will be available to the industry to enhance service.</w:t>
      </w:r>
    </w:p>
    <w:p w:rsidR="00073262" w:rsidRPr="0031198B" w:rsidRDefault="00073262" w:rsidP="00E12960">
      <w:pPr>
        <w:spacing w:line="360" w:lineRule="auto"/>
        <w:ind w:right="720" w:firstLine="720"/>
        <w:rPr>
          <w:color w:val="000000" w:themeColor="text1"/>
          <w:sz w:val="26"/>
          <w:szCs w:val="26"/>
        </w:rPr>
      </w:pPr>
    </w:p>
    <w:p w:rsidR="00FE4B48" w:rsidRPr="0031198B" w:rsidRDefault="00FE4B48" w:rsidP="008B5DBE">
      <w:pPr>
        <w:pStyle w:val="ListParagraph"/>
        <w:numPr>
          <w:ilvl w:val="0"/>
          <w:numId w:val="14"/>
        </w:numPr>
        <w:spacing w:line="360" w:lineRule="auto"/>
        <w:ind w:left="1440" w:hanging="720"/>
        <w:rPr>
          <w:color w:val="000000" w:themeColor="text1"/>
          <w:szCs w:val="26"/>
        </w:rPr>
      </w:pPr>
      <w:r w:rsidRPr="0031198B">
        <w:rPr>
          <w:i/>
          <w:color w:val="000000" w:themeColor="text1"/>
          <w:szCs w:val="26"/>
          <w:u w:val="single"/>
        </w:rPr>
        <w:t>52 Pa. Code Chapter 32 – Motor Carrier Insurance</w:t>
      </w:r>
    </w:p>
    <w:p w:rsidR="009A6CC8" w:rsidRPr="0031198B" w:rsidRDefault="00C53737" w:rsidP="009A6CC8">
      <w:pPr>
        <w:spacing w:line="360" w:lineRule="auto"/>
        <w:ind w:firstLine="720"/>
        <w:rPr>
          <w:color w:val="000000" w:themeColor="text1"/>
          <w:sz w:val="26"/>
          <w:szCs w:val="26"/>
        </w:rPr>
      </w:pPr>
      <w:r w:rsidRPr="0031198B">
        <w:rPr>
          <w:color w:val="000000" w:themeColor="text1"/>
          <w:sz w:val="26"/>
          <w:szCs w:val="26"/>
        </w:rPr>
        <w:t xml:space="preserve">Several commentators suggested that the current minimum insurance coverage limits are very low given the level of potential liability for property damage and bodily injury that can be incurred in motor carrier accidents and, therefore, that the Commission should look at the minimum limits required by other state and local agencies to determine appropriate coverage limits.  </w:t>
      </w:r>
      <w:r w:rsidR="0082138A" w:rsidRPr="0031198B">
        <w:rPr>
          <w:color w:val="000000" w:themeColor="text1"/>
          <w:sz w:val="26"/>
          <w:szCs w:val="26"/>
        </w:rPr>
        <w:t>Commentators</w:t>
      </w:r>
      <w:r w:rsidR="00FE4B48" w:rsidRPr="0031198B">
        <w:rPr>
          <w:color w:val="000000" w:themeColor="text1"/>
          <w:sz w:val="26"/>
          <w:szCs w:val="26"/>
        </w:rPr>
        <w:t xml:space="preserve"> submitted that most states require minimum coverages of $1 million (and up to $5 million).  </w:t>
      </w:r>
      <w:r w:rsidR="000779B1" w:rsidRPr="0031198B">
        <w:rPr>
          <w:color w:val="000000" w:themeColor="text1"/>
          <w:sz w:val="26"/>
          <w:szCs w:val="26"/>
        </w:rPr>
        <w:t xml:space="preserve">However, </w:t>
      </w:r>
      <w:r w:rsidR="0028345D" w:rsidRPr="0031198B">
        <w:rPr>
          <w:color w:val="000000" w:themeColor="text1"/>
          <w:sz w:val="26"/>
          <w:szCs w:val="26"/>
        </w:rPr>
        <w:t>one</w:t>
      </w:r>
      <w:r w:rsidR="009A6CC8" w:rsidRPr="0031198B">
        <w:rPr>
          <w:color w:val="000000" w:themeColor="text1"/>
          <w:sz w:val="26"/>
          <w:szCs w:val="26"/>
        </w:rPr>
        <w:t xml:space="preserve"> </w:t>
      </w:r>
      <w:r w:rsidR="000779B1" w:rsidRPr="0031198B">
        <w:rPr>
          <w:color w:val="000000" w:themeColor="text1"/>
          <w:sz w:val="26"/>
          <w:szCs w:val="26"/>
        </w:rPr>
        <w:t>commentator</w:t>
      </w:r>
      <w:r w:rsidR="009A6CC8" w:rsidRPr="0031198B">
        <w:rPr>
          <w:color w:val="000000" w:themeColor="text1"/>
          <w:sz w:val="26"/>
          <w:szCs w:val="26"/>
        </w:rPr>
        <w:t xml:space="preserve"> suggested that any </w:t>
      </w:r>
      <w:r w:rsidR="0028345D" w:rsidRPr="0031198B">
        <w:rPr>
          <w:color w:val="000000" w:themeColor="text1"/>
          <w:sz w:val="26"/>
          <w:szCs w:val="26"/>
        </w:rPr>
        <w:t xml:space="preserve">cost </w:t>
      </w:r>
      <w:r w:rsidR="009A6CC8" w:rsidRPr="0031198B">
        <w:rPr>
          <w:color w:val="000000" w:themeColor="text1"/>
          <w:sz w:val="26"/>
          <w:szCs w:val="26"/>
        </w:rPr>
        <w:t>increase on motor common carriers</w:t>
      </w:r>
      <w:r w:rsidR="0028345D" w:rsidRPr="0031198B">
        <w:rPr>
          <w:color w:val="000000" w:themeColor="text1"/>
          <w:sz w:val="26"/>
          <w:szCs w:val="26"/>
        </w:rPr>
        <w:t xml:space="preserve"> occasioned by higher mandated insurance levels</w:t>
      </w:r>
      <w:r w:rsidR="009A6CC8" w:rsidRPr="0031198B">
        <w:rPr>
          <w:color w:val="000000" w:themeColor="text1"/>
          <w:sz w:val="26"/>
          <w:szCs w:val="26"/>
        </w:rPr>
        <w:t xml:space="preserve"> would cripple existing conventional carriers and hurt rural and suburban carriers</w:t>
      </w:r>
      <w:r w:rsidR="0028345D" w:rsidRPr="0031198B">
        <w:rPr>
          <w:color w:val="000000" w:themeColor="text1"/>
          <w:sz w:val="26"/>
          <w:szCs w:val="26"/>
        </w:rPr>
        <w:t>, except for TNCs</w:t>
      </w:r>
      <w:r w:rsidR="009A6CC8" w:rsidRPr="0031198B">
        <w:rPr>
          <w:color w:val="000000" w:themeColor="text1"/>
          <w:sz w:val="26"/>
          <w:szCs w:val="26"/>
        </w:rPr>
        <w:t>.</w:t>
      </w:r>
      <w:r w:rsidR="000779B1" w:rsidRPr="0031198B">
        <w:rPr>
          <w:color w:val="000000" w:themeColor="text1"/>
          <w:sz w:val="26"/>
          <w:szCs w:val="26"/>
        </w:rPr>
        <w:t xml:space="preserve">  Another commentator</w:t>
      </w:r>
      <w:r w:rsidR="009A6CC8" w:rsidRPr="0031198B">
        <w:rPr>
          <w:color w:val="000000" w:themeColor="text1"/>
          <w:sz w:val="26"/>
          <w:szCs w:val="26"/>
        </w:rPr>
        <w:t xml:space="preserve"> suggested that the insurance minimum should not increase on vehicles that transport more than 28 passengers unless the Commission conducts a study that demonstrates that an increase would benefit the public safety and is in the public interest.</w:t>
      </w:r>
    </w:p>
    <w:p w:rsidR="008B5DBE" w:rsidRPr="0031198B" w:rsidRDefault="008B5DBE" w:rsidP="009A6CC8">
      <w:pPr>
        <w:spacing w:line="360" w:lineRule="auto"/>
        <w:ind w:firstLine="720"/>
        <w:rPr>
          <w:color w:val="000000" w:themeColor="text1"/>
          <w:sz w:val="26"/>
          <w:szCs w:val="26"/>
        </w:rPr>
      </w:pPr>
    </w:p>
    <w:p w:rsidR="001767D3" w:rsidRPr="0031198B" w:rsidRDefault="00FE4B48" w:rsidP="009A6CC8">
      <w:pPr>
        <w:spacing w:line="360" w:lineRule="auto"/>
        <w:ind w:firstLine="720"/>
        <w:rPr>
          <w:color w:val="000000" w:themeColor="text1"/>
          <w:sz w:val="26"/>
          <w:szCs w:val="26"/>
        </w:rPr>
      </w:pPr>
      <w:r w:rsidRPr="0031198B">
        <w:rPr>
          <w:color w:val="000000" w:themeColor="text1"/>
          <w:sz w:val="26"/>
          <w:szCs w:val="26"/>
        </w:rPr>
        <w:t>With respect to how proof of insurance is tendered to the Commission, it was recommended that only insurance carriers should be permitted to file the Form</w:t>
      </w:r>
      <w:r w:rsidR="003D0F58" w:rsidRPr="0031198B">
        <w:rPr>
          <w:color w:val="000000" w:themeColor="text1"/>
          <w:sz w:val="26"/>
          <w:szCs w:val="26"/>
        </w:rPr>
        <w:t xml:space="preserve"> </w:t>
      </w:r>
      <w:r w:rsidRPr="0031198B">
        <w:rPr>
          <w:color w:val="000000" w:themeColor="text1"/>
          <w:sz w:val="26"/>
          <w:szCs w:val="26"/>
        </w:rPr>
        <w:t xml:space="preserve">E certificate with the Commission to avoid </w:t>
      </w:r>
      <w:r w:rsidR="0024160C" w:rsidRPr="0031198B">
        <w:rPr>
          <w:color w:val="000000" w:themeColor="text1"/>
          <w:sz w:val="26"/>
          <w:szCs w:val="26"/>
        </w:rPr>
        <w:t>fraud</w:t>
      </w:r>
      <w:r w:rsidRPr="0031198B">
        <w:rPr>
          <w:color w:val="000000" w:themeColor="text1"/>
          <w:sz w:val="26"/>
          <w:szCs w:val="26"/>
        </w:rPr>
        <w:t xml:space="preserve">.  </w:t>
      </w:r>
      <w:r w:rsidR="00C27D97" w:rsidRPr="0031198B">
        <w:rPr>
          <w:color w:val="000000" w:themeColor="text1"/>
          <w:sz w:val="26"/>
          <w:szCs w:val="26"/>
        </w:rPr>
        <w:t>Commentators also argued</w:t>
      </w:r>
      <w:r w:rsidR="009A6CC8" w:rsidRPr="0031198B">
        <w:rPr>
          <w:color w:val="000000" w:themeColor="text1"/>
          <w:sz w:val="26"/>
          <w:szCs w:val="26"/>
        </w:rPr>
        <w:t xml:space="preserve"> that Form E requirements should remain the same so that motor carriers cannot misrepresent their coverage.  </w:t>
      </w:r>
      <w:r w:rsidR="00253B00" w:rsidRPr="0031198B">
        <w:rPr>
          <w:color w:val="000000" w:themeColor="text1"/>
          <w:sz w:val="26"/>
          <w:szCs w:val="26"/>
        </w:rPr>
        <w:t>Commentators stated that c</w:t>
      </w:r>
      <w:r w:rsidRPr="0031198B">
        <w:rPr>
          <w:color w:val="000000" w:themeColor="text1"/>
          <w:sz w:val="26"/>
          <w:szCs w:val="26"/>
        </w:rPr>
        <w:t>hanging this rule would abrogate important oversight</w:t>
      </w:r>
      <w:r w:rsidR="0024160C" w:rsidRPr="0031198B">
        <w:rPr>
          <w:color w:val="000000" w:themeColor="text1"/>
          <w:sz w:val="26"/>
          <w:szCs w:val="26"/>
        </w:rPr>
        <w:t>,</w:t>
      </w:r>
      <w:r w:rsidRPr="0031198B">
        <w:rPr>
          <w:color w:val="000000" w:themeColor="text1"/>
          <w:sz w:val="26"/>
          <w:szCs w:val="26"/>
        </w:rPr>
        <w:t xml:space="preserve"> and </w:t>
      </w:r>
      <w:r w:rsidR="00253B00" w:rsidRPr="0031198B">
        <w:rPr>
          <w:color w:val="000000" w:themeColor="text1"/>
          <w:sz w:val="26"/>
          <w:szCs w:val="26"/>
        </w:rPr>
        <w:t xml:space="preserve">advised that </w:t>
      </w:r>
      <w:r w:rsidRPr="0031198B">
        <w:rPr>
          <w:color w:val="000000" w:themeColor="text1"/>
          <w:sz w:val="26"/>
          <w:szCs w:val="26"/>
        </w:rPr>
        <w:t xml:space="preserve">the Commission should check other jurisdictions on whether carriers are permitted to </w:t>
      </w:r>
      <w:r w:rsidR="00C27D97" w:rsidRPr="0031198B">
        <w:rPr>
          <w:color w:val="000000" w:themeColor="text1"/>
          <w:sz w:val="26"/>
          <w:szCs w:val="26"/>
        </w:rPr>
        <w:t>self-</w:t>
      </w:r>
      <w:r w:rsidRPr="0031198B">
        <w:rPr>
          <w:color w:val="000000" w:themeColor="text1"/>
          <w:sz w:val="26"/>
          <w:szCs w:val="26"/>
        </w:rPr>
        <w:t>file their own Form E.</w:t>
      </w:r>
    </w:p>
    <w:p w:rsidR="008B5DBE" w:rsidRPr="0031198B" w:rsidRDefault="008B5DBE" w:rsidP="009A6CC8">
      <w:pPr>
        <w:spacing w:line="360" w:lineRule="auto"/>
        <w:ind w:firstLine="720"/>
        <w:rPr>
          <w:color w:val="000000" w:themeColor="text1"/>
          <w:sz w:val="26"/>
          <w:szCs w:val="26"/>
        </w:rPr>
      </w:pPr>
    </w:p>
    <w:p w:rsidR="00054EB6" w:rsidRPr="0031198B" w:rsidRDefault="003E3156" w:rsidP="009A6CC8">
      <w:pPr>
        <w:spacing w:line="360" w:lineRule="auto"/>
        <w:ind w:firstLine="720"/>
        <w:rPr>
          <w:color w:val="000000" w:themeColor="text1"/>
          <w:sz w:val="26"/>
          <w:szCs w:val="26"/>
        </w:rPr>
      </w:pPr>
      <w:r w:rsidRPr="0031198B">
        <w:rPr>
          <w:color w:val="000000" w:themeColor="text1"/>
          <w:sz w:val="26"/>
          <w:szCs w:val="26"/>
        </w:rPr>
        <w:t xml:space="preserve">We believe </w:t>
      </w:r>
      <w:r w:rsidR="001767D3" w:rsidRPr="0031198B">
        <w:rPr>
          <w:color w:val="000000" w:themeColor="text1"/>
          <w:sz w:val="26"/>
          <w:szCs w:val="26"/>
        </w:rPr>
        <w:t xml:space="preserve">that </w:t>
      </w:r>
      <w:r w:rsidRPr="0031198B">
        <w:rPr>
          <w:color w:val="000000" w:themeColor="text1"/>
          <w:sz w:val="26"/>
          <w:szCs w:val="26"/>
        </w:rPr>
        <w:t xml:space="preserve">the current procedure </w:t>
      </w:r>
      <w:r w:rsidR="001767D3" w:rsidRPr="0031198B">
        <w:rPr>
          <w:color w:val="000000" w:themeColor="text1"/>
          <w:sz w:val="26"/>
          <w:szCs w:val="26"/>
        </w:rPr>
        <w:t>requiring</w:t>
      </w:r>
      <w:r w:rsidRPr="0031198B">
        <w:rPr>
          <w:color w:val="000000" w:themeColor="text1"/>
          <w:sz w:val="26"/>
          <w:szCs w:val="26"/>
        </w:rPr>
        <w:t xml:space="preserve"> insurers </w:t>
      </w:r>
      <w:r w:rsidR="001767D3" w:rsidRPr="0031198B">
        <w:rPr>
          <w:color w:val="000000" w:themeColor="text1"/>
          <w:sz w:val="26"/>
          <w:szCs w:val="26"/>
        </w:rPr>
        <w:t xml:space="preserve">to </w:t>
      </w:r>
      <w:r w:rsidRPr="0031198B">
        <w:rPr>
          <w:color w:val="000000" w:themeColor="text1"/>
          <w:sz w:val="26"/>
          <w:szCs w:val="26"/>
        </w:rPr>
        <w:t>fil</w:t>
      </w:r>
      <w:r w:rsidR="001767D3" w:rsidRPr="0031198B">
        <w:rPr>
          <w:color w:val="000000" w:themeColor="text1"/>
          <w:sz w:val="26"/>
          <w:szCs w:val="26"/>
        </w:rPr>
        <w:t>e</w:t>
      </w:r>
      <w:r w:rsidRPr="0031198B">
        <w:rPr>
          <w:color w:val="000000" w:themeColor="text1"/>
          <w:sz w:val="26"/>
          <w:szCs w:val="26"/>
        </w:rPr>
        <w:t xml:space="preserve"> Form</w:t>
      </w:r>
      <w:r w:rsidR="003D0F58" w:rsidRPr="0031198B">
        <w:rPr>
          <w:color w:val="000000" w:themeColor="text1"/>
          <w:sz w:val="26"/>
          <w:szCs w:val="26"/>
        </w:rPr>
        <w:t xml:space="preserve"> </w:t>
      </w:r>
      <w:r w:rsidRPr="0031198B">
        <w:rPr>
          <w:color w:val="000000" w:themeColor="text1"/>
          <w:sz w:val="26"/>
          <w:szCs w:val="26"/>
        </w:rPr>
        <w:t>E certificates directly with the Commission does not require any changes.</w:t>
      </w:r>
      <w:r w:rsidR="003D0F58" w:rsidRPr="0031198B">
        <w:rPr>
          <w:color w:val="000000" w:themeColor="text1"/>
          <w:sz w:val="26"/>
          <w:szCs w:val="26"/>
        </w:rPr>
        <w:t xml:space="preserve">  However</w:t>
      </w:r>
      <w:r w:rsidR="004E78E6" w:rsidRPr="0031198B">
        <w:rPr>
          <w:color w:val="000000" w:themeColor="text1"/>
          <w:sz w:val="26"/>
          <w:szCs w:val="26"/>
        </w:rPr>
        <w:t>,</w:t>
      </w:r>
      <w:r w:rsidR="003D0F58" w:rsidRPr="0031198B">
        <w:rPr>
          <w:color w:val="000000" w:themeColor="text1"/>
          <w:sz w:val="26"/>
          <w:szCs w:val="26"/>
        </w:rPr>
        <w:t xml:space="preserve"> appropriate insurance levels should be addressed in a rulemaking and </w:t>
      </w:r>
      <w:r w:rsidR="00FC5844" w:rsidRPr="0031198B">
        <w:rPr>
          <w:color w:val="000000" w:themeColor="text1"/>
          <w:sz w:val="26"/>
          <w:szCs w:val="26"/>
        </w:rPr>
        <w:t xml:space="preserve">we </w:t>
      </w:r>
      <w:r w:rsidR="001767D3" w:rsidRPr="0031198B">
        <w:rPr>
          <w:color w:val="000000" w:themeColor="text1"/>
          <w:sz w:val="26"/>
          <w:szCs w:val="26"/>
        </w:rPr>
        <w:t xml:space="preserve">will </w:t>
      </w:r>
      <w:r w:rsidR="003D0F58" w:rsidRPr="0031198B">
        <w:rPr>
          <w:color w:val="000000" w:themeColor="text1"/>
          <w:sz w:val="26"/>
          <w:szCs w:val="26"/>
        </w:rPr>
        <w:t>do so herein.</w:t>
      </w:r>
    </w:p>
    <w:p w:rsidR="00054EB6" w:rsidRPr="0031198B" w:rsidRDefault="00054EB6">
      <w:pPr>
        <w:rPr>
          <w:color w:val="000000" w:themeColor="text1"/>
          <w:sz w:val="26"/>
          <w:szCs w:val="26"/>
        </w:rPr>
      </w:pPr>
    </w:p>
    <w:p w:rsidR="001A481B" w:rsidRPr="0031198B" w:rsidRDefault="001A481B" w:rsidP="008B5DBE">
      <w:pPr>
        <w:pStyle w:val="ListParagraph"/>
        <w:numPr>
          <w:ilvl w:val="0"/>
          <w:numId w:val="14"/>
        </w:numPr>
        <w:ind w:left="1440" w:hanging="720"/>
        <w:rPr>
          <w:color w:val="000000" w:themeColor="text1"/>
          <w:szCs w:val="26"/>
        </w:rPr>
      </w:pPr>
      <w:r w:rsidRPr="0031198B">
        <w:rPr>
          <w:i/>
          <w:color w:val="000000" w:themeColor="text1"/>
          <w:szCs w:val="26"/>
          <w:u w:val="single"/>
        </w:rPr>
        <w:lastRenderedPageBreak/>
        <w:t xml:space="preserve">52 Pa. Code Chapter 37 – Safety Code </w:t>
      </w:r>
      <w:proofErr w:type="gramStart"/>
      <w:r w:rsidR="008B5DBE" w:rsidRPr="0031198B">
        <w:rPr>
          <w:i/>
          <w:color w:val="000000" w:themeColor="text1"/>
          <w:szCs w:val="26"/>
          <w:u w:val="single"/>
        </w:rPr>
        <w:t>F</w:t>
      </w:r>
      <w:r w:rsidRPr="0031198B">
        <w:rPr>
          <w:i/>
          <w:color w:val="000000" w:themeColor="text1"/>
          <w:szCs w:val="26"/>
          <w:u w:val="single"/>
        </w:rPr>
        <w:t>or</w:t>
      </w:r>
      <w:proofErr w:type="gramEnd"/>
      <w:r w:rsidRPr="0031198B">
        <w:rPr>
          <w:i/>
          <w:color w:val="000000" w:themeColor="text1"/>
          <w:szCs w:val="26"/>
          <w:u w:val="single"/>
        </w:rPr>
        <w:t xml:space="preserve"> Transportation of Property </w:t>
      </w:r>
      <w:r w:rsidR="008B5DBE" w:rsidRPr="0031198B">
        <w:rPr>
          <w:i/>
          <w:color w:val="000000" w:themeColor="text1"/>
          <w:szCs w:val="26"/>
          <w:u w:val="single"/>
        </w:rPr>
        <w:t>A</w:t>
      </w:r>
      <w:r w:rsidRPr="0031198B">
        <w:rPr>
          <w:i/>
          <w:color w:val="000000" w:themeColor="text1"/>
          <w:szCs w:val="26"/>
          <w:u w:val="single"/>
        </w:rPr>
        <w:t>nd Passengers</w:t>
      </w:r>
    </w:p>
    <w:p w:rsidR="003D0F58" w:rsidRPr="0031198B" w:rsidRDefault="001A481B" w:rsidP="008B5DBE">
      <w:pPr>
        <w:spacing w:before="160" w:line="360" w:lineRule="auto"/>
        <w:ind w:firstLine="720"/>
        <w:rPr>
          <w:color w:val="000000" w:themeColor="text1"/>
          <w:sz w:val="26"/>
          <w:szCs w:val="26"/>
        </w:rPr>
      </w:pPr>
      <w:r w:rsidRPr="0031198B">
        <w:rPr>
          <w:color w:val="000000" w:themeColor="text1"/>
          <w:sz w:val="26"/>
          <w:szCs w:val="26"/>
        </w:rPr>
        <w:t xml:space="preserve">The Commission received comments pertaining to the Safety Code for Transportation of Property and Passengers.  </w:t>
      </w:r>
      <w:r w:rsidR="00856B96" w:rsidRPr="0031198B">
        <w:rPr>
          <w:color w:val="000000" w:themeColor="text1"/>
          <w:sz w:val="26"/>
          <w:szCs w:val="26"/>
        </w:rPr>
        <w:t xml:space="preserve">One commentator </w:t>
      </w:r>
      <w:r w:rsidRPr="0031198B">
        <w:rPr>
          <w:color w:val="000000" w:themeColor="text1"/>
          <w:sz w:val="26"/>
          <w:szCs w:val="26"/>
        </w:rPr>
        <w:t xml:space="preserve">recommended that the safety regulations should not depart from the FMCSA regulations to keep the riding public safe. </w:t>
      </w:r>
      <w:r w:rsidR="006B6A24" w:rsidRPr="0031198B">
        <w:rPr>
          <w:color w:val="000000" w:themeColor="text1"/>
          <w:sz w:val="26"/>
          <w:szCs w:val="26"/>
        </w:rPr>
        <w:t xml:space="preserve"> A comment was also made with respect to TNC safety</w:t>
      </w:r>
      <w:r w:rsidR="001767D3" w:rsidRPr="0031198B">
        <w:rPr>
          <w:color w:val="000000" w:themeColor="text1"/>
          <w:sz w:val="26"/>
          <w:szCs w:val="26"/>
        </w:rPr>
        <w:t>,</w:t>
      </w:r>
      <w:r w:rsidR="006B6A24" w:rsidRPr="0031198B">
        <w:rPr>
          <w:color w:val="000000" w:themeColor="text1"/>
          <w:sz w:val="26"/>
          <w:szCs w:val="26"/>
        </w:rPr>
        <w:t xml:space="preserve"> suggest</w:t>
      </w:r>
      <w:r w:rsidR="001767D3" w:rsidRPr="0031198B">
        <w:rPr>
          <w:color w:val="000000" w:themeColor="text1"/>
          <w:sz w:val="26"/>
          <w:szCs w:val="26"/>
        </w:rPr>
        <w:t>ing</w:t>
      </w:r>
      <w:r w:rsidR="00856B96" w:rsidRPr="0031198B">
        <w:rPr>
          <w:color w:val="000000" w:themeColor="text1"/>
          <w:sz w:val="26"/>
          <w:szCs w:val="26"/>
        </w:rPr>
        <w:t xml:space="preserve"> </w:t>
      </w:r>
      <w:r w:rsidRPr="0031198B">
        <w:rPr>
          <w:color w:val="000000" w:themeColor="text1"/>
          <w:sz w:val="26"/>
          <w:szCs w:val="26"/>
        </w:rPr>
        <w:t>that TNC drivers should be given an online test on applicable regulations and that a separate license should be issued to TNC drivers.</w:t>
      </w:r>
    </w:p>
    <w:p w:rsidR="008B5DBE" w:rsidRPr="0031198B" w:rsidRDefault="008B5DBE" w:rsidP="008B5DBE">
      <w:pPr>
        <w:spacing w:before="160" w:line="360" w:lineRule="auto"/>
        <w:ind w:firstLine="720"/>
        <w:rPr>
          <w:color w:val="000000" w:themeColor="text1"/>
          <w:sz w:val="26"/>
          <w:szCs w:val="26"/>
        </w:rPr>
      </w:pPr>
    </w:p>
    <w:p w:rsidR="001A481B" w:rsidRPr="0031198B" w:rsidRDefault="006B6A24" w:rsidP="001A481B">
      <w:pPr>
        <w:spacing w:line="360" w:lineRule="auto"/>
        <w:ind w:firstLine="720"/>
        <w:rPr>
          <w:color w:val="000000" w:themeColor="text1"/>
          <w:sz w:val="26"/>
          <w:szCs w:val="26"/>
        </w:rPr>
      </w:pPr>
      <w:r w:rsidRPr="0031198B">
        <w:rPr>
          <w:color w:val="000000" w:themeColor="text1"/>
          <w:sz w:val="26"/>
          <w:szCs w:val="26"/>
        </w:rPr>
        <w:t xml:space="preserve">The Commission will not propose any changes to the safety code for transportation of property and passengers.  We note that the Commission’s regulations already incorporate the safety regulations from the FMCSA.  </w:t>
      </w:r>
      <w:r w:rsidRPr="0031198B">
        <w:rPr>
          <w:i/>
          <w:color w:val="000000" w:themeColor="text1"/>
          <w:sz w:val="26"/>
          <w:szCs w:val="26"/>
        </w:rPr>
        <w:t>See</w:t>
      </w:r>
      <w:r w:rsidRPr="0031198B">
        <w:rPr>
          <w:color w:val="000000" w:themeColor="text1"/>
          <w:sz w:val="26"/>
          <w:szCs w:val="26"/>
        </w:rPr>
        <w:t xml:space="preserve"> 52 Pa. Code § 37.204.  We also note that </w:t>
      </w:r>
      <w:r w:rsidR="001A481B" w:rsidRPr="0031198B">
        <w:rPr>
          <w:color w:val="000000" w:themeColor="text1"/>
          <w:sz w:val="26"/>
          <w:szCs w:val="26"/>
        </w:rPr>
        <w:t>Act 164 has expressly stated that a separate license may not be required for a TNC driver</w:t>
      </w:r>
      <w:r w:rsidR="00A33095" w:rsidRPr="0031198B">
        <w:rPr>
          <w:color w:val="000000" w:themeColor="text1"/>
          <w:sz w:val="26"/>
          <w:szCs w:val="26"/>
        </w:rPr>
        <w:t xml:space="preserve"> and</w:t>
      </w:r>
      <w:r w:rsidR="001A481B" w:rsidRPr="0031198B">
        <w:rPr>
          <w:color w:val="000000" w:themeColor="text1"/>
          <w:sz w:val="26"/>
          <w:szCs w:val="26"/>
        </w:rPr>
        <w:t xml:space="preserve"> the Commission cannot </w:t>
      </w:r>
      <w:r w:rsidR="001767D3" w:rsidRPr="0031198B">
        <w:rPr>
          <w:color w:val="000000" w:themeColor="text1"/>
          <w:sz w:val="26"/>
          <w:szCs w:val="26"/>
        </w:rPr>
        <w:t>require a separate</w:t>
      </w:r>
      <w:r w:rsidR="001A481B" w:rsidRPr="0031198B">
        <w:rPr>
          <w:color w:val="000000" w:themeColor="text1"/>
          <w:sz w:val="26"/>
          <w:szCs w:val="26"/>
        </w:rPr>
        <w:t xml:space="preserve"> TNC driver license.  </w:t>
      </w:r>
      <w:r w:rsidR="001A481B" w:rsidRPr="0031198B">
        <w:rPr>
          <w:i/>
          <w:color w:val="000000" w:themeColor="text1"/>
          <w:sz w:val="26"/>
          <w:szCs w:val="26"/>
        </w:rPr>
        <w:t>See</w:t>
      </w:r>
      <w:r w:rsidR="001A481B" w:rsidRPr="0031198B">
        <w:rPr>
          <w:color w:val="000000" w:themeColor="text1"/>
          <w:sz w:val="26"/>
          <w:szCs w:val="26"/>
        </w:rPr>
        <w:t xml:space="preserve"> 66 Pa. C.S. § 2605.</w:t>
      </w:r>
      <w:r w:rsidR="00373C18" w:rsidRPr="0031198B">
        <w:rPr>
          <w:color w:val="000000" w:themeColor="text1"/>
          <w:sz w:val="26"/>
          <w:szCs w:val="26"/>
        </w:rPr>
        <w:t xml:space="preserve">  </w:t>
      </w:r>
      <w:r w:rsidRPr="0031198B">
        <w:rPr>
          <w:color w:val="000000" w:themeColor="text1"/>
          <w:sz w:val="26"/>
          <w:szCs w:val="26"/>
        </w:rPr>
        <w:t xml:space="preserve">Therefore, we will not propose </w:t>
      </w:r>
      <w:r w:rsidR="001767D3" w:rsidRPr="0031198B">
        <w:rPr>
          <w:color w:val="000000" w:themeColor="text1"/>
          <w:sz w:val="26"/>
          <w:szCs w:val="26"/>
        </w:rPr>
        <w:t>any changes to Chapter 37</w:t>
      </w:r>
      <w:r w:rsidRPr="0031198B">
        <w:rPr>
          <w:color w:val="000000" w:themeColor="text1"/>
          <w:sz w:val="26"/>
          <w:szCs w:val="26"/>
        </w:rPr>
        <w:t>.</w:t>
      </w:r>
    </w:p>
    <w:p w:rsidR="00DE14C8" w:rsidRPr="0031198B" w:rsidRDefault="00DE14C8" w:rsidP="001A481B">
      <w:pPr>
        <w:spacing w:line="360" w:lineRule="auto"/>
        <w:ind w:firstLine="720"/>
        <w:rPr>
          <w:color w:val="000000" w:themeColor="text1"/>
          <w:sz w:val="26"/>
          <w:szCs w:val="26"/>
        </w:rPr>
      </w:pPr>
    </w:p>
    <w:p w:rsidR="001A481B" w:rsidRPr="0031198B" w:rsidRDefault="001A481B" w:rsidP="008B5DBE">
      <w:pPr>
        <w:pStyle w:val="ListParagraph"/>
        <w:numPr>
          <w:ilvl w:val="0"/>
          <w:numId w:val="14"/>
        </w:numPr>
        <w:ind w:left="1440" w:hanging="720"/>
        <w:rPr>
          <w:color w:val="000000" w:themeColor="text1"/>
          <w:szCs w:val="26"/>
        </w:rPr>
      </w:pPr>
      <w:r w:rsidRPr="0031198B">
        <w:rPr>
          <w:i/>
          <w:color w:val="000000" w:themeColor="text1"/>
          <w:szCs w:val="26"/>
          <w:u w:val="single"/>
        </w:rPr>
        <w:t xml:space="preserve">52 Pa. Code Chapter 41 – General Orders, Policy Statement </w:t>
      </w:r>
      <w:proofErr w:type="gramStart"/>
      <w:r w:rsidR="008B5DBE" w:rsidRPr="0031198B">
        <w:rPr>
          <w:i/>
          <w:color w:val="000000" w:themeColor="text1"/>
          <w:szCs w:val="26"/>
          <w:u w:val="single"/>
        </w:rPr>
        <w:t>A</w:t>
      </w:r>
      <w:r w:rsidRPr="0031198B">
        <w:rPr>
          <w:i/>
          <w:color w:val="000000" w:themeColor="text1"/>
          <w:szCs w:val="26"/>
          <w:u w:val="single"/>
        </w:rPr>
        <w:t>nd</w:t>
      </w:r>
      <w:proofErr w:type="gramEnd"/>
      <w:r w:rsidRPr="0031198B">
        <w:rPr>
          <w:i/>
          <w:color w:val="000000" w:themeColor="text1"/>
          <w:szCs w:val="26"/>
          <w:u w:val="single"/>
        </w:rPr>
        <w:t xml:space="preserve"> Guidelines </w:t>
      </w:r>
      <w:r w:rsidR="008B5DBE" w:rsidRPr="0031198B">
        <w:rPr>
          <w:i/>
          <w:color w:val="000000" w:themeColor="text1"/>
          <w:szCs w:val="26"/>
          <w:u w:val="single"/>
        </w:rPr>
        <w:t>O</w:t>
      </w:r>
      <w:r w:rsidRPr="0031198B">
        <w:rPr>
          <w:i/>
          <w:color w:val="000000" w:themeColor="text1"/>
          <w:szCs w:val="26"/>
          <w:u w:val="single"/>
        </w:rPr>
        <w:t>n Transportation Utilities</w:t>
      </w:r>
    </w:p>
    <w:p w:rsidR="00C53737" w:rsidRPr="0031198B" w:rsidRDefault="00C53737" w:rsidP="00C53737">
      <w:pPr>
        <w:spacing w:before="160" w:line="360" w:lineRule="auto"/>
        <w:ind w:firstLine="720"/>
        <w:rPr>
          <w:color w:val="000000" w:themeColor="text1"/>
          <w:sz w:val="26"/>
          <w:szCs w:val="26"/>
        </w:rPr>
      </w:pPr>
      <w:r w:rsidRPr="0031198B">
        <w:rPr>
          <w:color w:val="000000" w:themeColor="text1"/>
          <w:sz w:val="26"/>
          <w:szCs w:val="26"/>
        </w:rPr>
        <w:t>A few Commentators suggested that current guidelines offer little in terms of concrete metrics for reviewing applications.  Other Commentators, however, believe that existing fitness guidelines should remain in effect and be administered according to the Public Utility Code.</w:t>
      </w:r>
    </w:p>
    <w:p w:rsidR="008B5DBE" w:rsidRPr="0031198B" w:rsidRDefault="008B5DBE" w:rsidP="00C53737">
      <w:pPr>
        <w:spacing w:line="360" w:lineRule="auto"/>
        <w:ind w:firstLine="720"/>
        <w:rPr>
          <w:color w:val="000000" w:themeColor="text1"/>
          <w:sz w:val="26"/>
          <w:szCs w:val="26"/>
        </w:rPr>
      </w:pPr>
    </w:p>
    <w:p w:rsidR="001A481B" w:rsidRPr="0031198B" w:rsidRDefault="004A38E9" w:rsidP="00C53737">
      <w:pPr>
        <w:spacing w:line="360" w:lineRule="auto"/>
        <w:ind w:firstLine="720"/>
        <w:rPr>
          <w:color w:val="000000" w:themeColor="text1"/>
          <w:sz w:val="26"/>
          <w:szCs w:val="26"/>
        </w:rPr>
      </w:pPr>
      <w:r w:rsidRPr="0031198B">
        <w:rPr>
          <w:color w:val="000000" w:themeColor="text1"/>
          <w:sz w:val="26"/>
          <w:szCs w:val="26"/>
        </w:rPr>
        <w:t xml:space="preserve">The Commission is currently addressing </w:t>
      </w:r>
      <w:r w:rsidR="00785A35" w:rsidRPr="0031198B">
        <w:rPr>
          <w:color w:val="000000" w:themeColor="text1"/>
          <w:sz w:val="26"/>
          <w:szCs w:val="26"/>
        </w:rPr>
        <w:t>its policy statement at 52 Pa. Code §</w:t>
      </w:r>
      <w:r w:rsidR="008B5DBE" w:rsidRPr="0031198B">
        <w:rPr>
          <w:color w:val="000000" w:themeColor="text1"/>
          <w:sz w:val="26"/>
          <w:szCs w:val="26"/>
        </w:rPr>
        <w:t> </w:t>
      </w:r>
      <w:r w:rsidR="00785A35" w:rsidRPr="0031198B">
        <w:rPr>
          <w:color w:val="000000" w:themeColor="text1"/>
          <w:sz w:val="26"/>
          <w:szCs w:val="26"/>
        </w:rPr>
        <w:t>41.14 at Docket No. M-2017-2629722</w:t>
      </w:r>
      <w:r w:rsidR="006E22E8" w:rsidRPr="0031198B">
        <w:rPr>
          <w:color w:val="000000" w:themeColor="text1"/>
          <w:sz w:val="26"/>
          <w:szCs w:val="26"/>
        </w:rPr>
        <w:t xml:space="preserve">, </w:t>
      </w:r>
      <w:r w:rsidR="00785A35" w:rsidRPr="0031198B">
        <w:rPr>
          <w:color w:val="000000" w:themeColor="text1"/>
          <w:sz w:val="26"/>
          <w:szCs w:val="26"/>
        </w:rPr>
        <w:t xml:space="preserve">to reflect the change in evidentiary criteria that motor carrier applicants are required to present to the Commission for a certificate of public convenience. </w:t>
      </w:r>
      <w:r w:rsidR="003D7193" w:rsidRPr="0031198B">
        <w:rPr>
          <w:color w:val="000000" w:themeColor="text1"/>
          <w:sz w:val="26"/>
          <w:szCs w:val="26"/>
        </w:rPr>
        <w:t xml:space="preserve"> </w:t>
      </w:r>
      <w:r w:rsidR="006E22E8" w:rsidRPr="0031198B">
        <w:rPr>
          <w:color w:val="000000" w:themeColor="text1"/>
          <w:sz w:val="26"/>
          <w:szCs w:val="26"/>
        </w:rPr>
        <w:t>Further, w</w:t>
      </w:r>
      <w:r w:rsidR="003D7193" w:rsidRPr="0031198B">
        <w:rPr>
          <w:color w:val="000000" w:themeColor="text1"/>
          <w:sz w:val="26"/>
          <w:szCs w:val="26"/>
        </w:rPr>
        <w:t xml:space="preserve">e believe there is sufficient information </w:t>
      </w:r>
      <w:r w:rsidR="00E63D44" w:rsidRPr="0031198B">
        <w:rPr>
          <w:color w:val="000000" w:themeColor="text1"/>
          <w:sz w:val="26"/>
          <w:szCs w:val="26"/>
        </w:rPr>
        <w:t xml:space="preserve">to guide applicants </w:t>
      </w:r>
      <w:r w:rsidR="003D7193" w:rsidRPr="0031198B">
        <w:rPr>
          <w:color w:val="000000" w:themeColor="text1"/>
          <w:sz w:val="26"/>
          <w:szCs w:val="26"/>
        </w:rPr>
        <w:t>in the policy statement</w:t>
      </w:r>
      <w:r w:rsidR="006E22E8" w:rsidRPr="0031198B">
        <w:rPr>
          <w:color w:val="000000" w:themeColor="text1"/>
          <w:sz w:val="26"/>
          <w:szCs w:val="26"/>
        </w:rPr>
        <w:t xml:space="preserve"> concerning motor carrier application criteria.  There is a necessary flexibility attached to those criteria, evidencing that </w:t>
      </w:r>
      <w:r w:rsidR="00E63D44" w:rsidRPr="0031198B">
        <w:rPr>
          <w:color w:val="000000" w:themeColor="text1"/>
          <w:sz w:val="26"/>
          <w:szCs w:val="26"/>
        </w:rPr>
        <w:t xml:space="preserve">applicants do not lend </w:t>
      </w:r>
      <w:r w:rsidR="00E63D44" w:rsidRPr="0031198B">
        <w:rPr>
          <w:color w:val="000000" w:themeColor="text1"/>
          <w:sz w:val="26"/>
          <w:szCs w:val="26"/>
        </w:rPr>
        <w:lastRenderedPageBreak/>
        <w:t>themselves to a “</w:t>
      </w:r>
      <w:r w:rsidR="003D7193" w:rsidRPr="0031198B">
        <w:rPr>
          <w:color w:val="000000" w:themeColor="text1"/>
          <w:sz w:val="26"/>
          <w:szCs w:val="26"/>
        </w:rPr>
        <w:t>one-size-fits-all approach</w:t>
      </w:r>
      <w:r w:rsidR="00E63D44" w:rsidRPr="0031198B">
        <w:rPr>
          <w:color w:val="000000" w:themeColor="text1"/>
          <w:sz w:val="26"/>
          <w:szCs w:val="26"/>
        </w:rPr>
        <w:t>”.  Therefore, we decline</w:t>
      </w:r>
      <w:r w:rsidR="00BD2284" w:rsidRPr="0031198B">
        <w:rPr>
          <w:color w:val="000000" w:themeColor="text1"/>
          <w:sz w:val="26"/>
          <w:szCs w:val="26"/>
        </w:rPr>
        <w:t xml:space="preserve"> to</w:t>
      </w:r>
      <w:r w:rsidR="00E63D44" w:rsidRPr="0031198B">
        <w:rPr>
          <w:color w:val="000000" w:themeColor="text1"/>
          <w:sz w:val="26"/>
          <w:szCs w:val="26"/>
        </w:rPr>
        <w:t xml:space="preserve"> address those guidelines </w:t>
      </w:r>
      <w:proofErr w:type="gramStart"/>
      <w:r w:rsidR="00E63D44" w:rsidRPr="0031198B">
        <w:rPr>
          <w:color w:val="000000" w:themeColor="text1"/>
          <w:sz w:val="26"/>
          <w:szCs w:val="26"/>
        </w:rPr>
        <w:t>at this time</w:t>
      </w:r>
      <w:proofErr w:type="gramEnd"/>
      <w:r w:rsidR="003D7193" w:rsidRPr="0031198B">
        <w:rPr>
          <w:color w:val="000000" w:themeColor="text1"/>
          <w:sz w:val="26"/>
          <w:szCs w:val="26"/>
        </w:rPr>
        <w:t>.</w:t>
      </w:r>
    </w:p>
    <w:p w:rsidR="009A6CC8" w:rsidRPr="0031198B" w:rsidRDefault="009A6CC8" w:rsidP="001A481B">
      <w:pPr>
        <w:spacing w:line="360" w:lineRule="auto"/>
        <w:ind w:firstLine="720"/>
        <w:rPr>
          <w:color w:val="000000" w:themeColor="text1"/>
          <w:sz w:val="26"/>
          <w:szCs w:val="26"/>
        </w:rPr>
      </w:pPr>
    </w:p>
    <w:p w:rsidR="00B57CF2" w:rsidRPr="0031198B" w:rsidRDefault="00B57CF2" w:rsidP="00C53737">
      <w:pPr>
        <w:pStyle w:val="ListParagraph"/>
        <w:keepNext/>
        <w:numPr>
          <w:ilvl w:val="0"/>
          <w:numId w:val="14"/>
        </w:numPr>
        <w:ind w:left="1440" w:hanging="720"/>
        <w:rPr>
          <w:color w:val="000000" w:themeColor="text1"/>
          <w:szCs w:val="26"/>
        </w:rPr>
      </w:pPr>
      <w:r w:rsidRPr="0031198B">
        <w:rPr>
          <w:i/>
          <w:color w:val="000000" w:themeColor="text1"/>
          <w:szCs w:val="26"/>
          <w:u w:val="single"/>
        </w:rPr>
        <w:t xml:space="preserve">P-00940884; Regulation </w:t>
      </w:r>
      <w:proofErr w:type="gramStart"/>
      <w:r w:rsidR="008B5DBE" w:rsidRPr="0031198B">
        <w:rPr>
          <w:i/>
          <w:color w:val="000000" w:themeColor="text1"/>
          <w:szCs w:val="26"/>
          <w:u w:val="single"/>
        </w:rPr>
        <w:t>O</w:t>
      </w:r>
      <w:r w:rsidRPr="0031198B">
        <w:rPr>
          <w:i/>
          <w:color w:val="000000" w:themeColor="text1"/>
          <w:szCs w:val="26"/>
          <w:u w:val="single"/>
        </w:rPr>
        <w:t>f</w:t>
      </w:r>
      <w:proofErr w:type="gramEnd"/>
      <w:r w:rsidRPr="0031198B">
        <w:rPr>
          <w:i/>
          <w:color w:val="000000" w:themeColor="text1"/>
          <w:szCs w:val="26"/>
          <w:u w:val="single"/>
        </w:rPr>
        <w:t xml:space="preserve"> Property Carriers</w:t>
      </w:r>
      <w:r w:rsidR="00262042" w:rsidRPr="0031198B">
        <w:rPr>
          <w:i/>
          <w:color w:val="000000" w:themeColor="text1"/>
          <w:szCs w:val="26"/>
          <w:u w:val="single"/>
        </w:rPr>
        <w:t>,</w:t>
      </w:r>
      <w:r w:rsidRPr="0031198B">
        <w:rPr>
          <w:i/>
          <w:color w:val="000000" w:themeColor="text1"/>
          <w:szCs w:val="26"/>
          <w:u w:val="single"/>
        </w:rPr>
        <w:t xml:space="preserve"> </w:t>
      </w:r>
      <w:r w:rsidR="008B5DBE" w:rsidRPr="0031198B">
        <w:rPr>
          <w:i/>
          <w:color w:val="000000" w:themeColor="text1"/>
          <w:szCs w:val="26"/>
          <w:u w:val="single"/>
        </w:rPr>
        <w:t>A</w:t>
      </w:r>
      <w:r w:rsidRPr="0031198B">
        <w:rPr>
          <w:i/>
          <w:color w:val="000000" w:themeColor="text1"/>
          <w:szCs w:val="26"/>
          <w:u w:val="single"/>
        </w:rPr>
        <w:t xml:space="preserve">nd P-00981458; Regulation </w:t>
      </w:r>
      <w:r w:rsidR="008B5DBE" w:rsidRPr="0031198B">
        <w:rPr>
          <w:i/>
          <w:color w:val="000000" w:themeColor="text1"/>
          <w:szCs w:val="26"/>
          <w:u w:val="single"/>
        </w:rPr>
        <w:t>O</w:t>
      </w:r>
      <w:r w:rsidRPr="0031198B">
        <w:rPr>
          <w:i/>
          <w:color w:val="000000" w:themeColor="text1"/>
          <w:szCs w:val="26"/>
          <w:u w:val="single"/>
        </w:rPr>
        <w:t xml:space="preserve">f Group </w:t>
      </w:r>
      <w:r w:rsidR="008B5DBE" w:rsidRPr="0031198B">
        <w:rPr>
          <w:i/>
          <w:color w:val="000000" w:themeColor="text1"/>
          <w:szCs w:val="26"/>
          <w:u w:val="single"/>
        </w:rPr>
        <w:t>A</w:t>
      </w:r>
      <w:r w:rsidRPr="0031198B">
        <w:rPr>
          <w:i/>
          <w:color w:val="000000" w:themeColor="text1"/>
          <w:szCs w:val="26"/>
          <w:u w:val="single"/>
        </w:rPr>
        <w:t>nd Party Carriers</w:t>
      </w:r>
    </w:p>
    <w:p w:rsidR="00B57CF2" w:rsidRPr="0031198B" w:rsidRDefault="00B57CF2" w:rsidP="008B5DBE">
      <w:pPr>
        <w:spacing w:before="160" w:line="360" w:lineRule="auto"/>
        <w:ind w:firstLine="720"/>
        <w:rPr>
          <w:color w:val="000000" w:themeColor="text1"/>
          <w:sz w:val="26"/>
          <w:szCs w:val="26"/>
        </w:rPr>
      </w:pPr>
      <w:r w:rsidRPr="0031198B">
        <w:rPr>
          <w:color w:val="000000" w:themeColor="text1"/>
          <w:sz w:val="26"/>
          <w:szCs w:val="26"/>
        </w:rPr>
        <w:t xml:space="preserve">The Commission did not receive any comments on regulations at </w:t>
      </w:r>
      <w:r w:rsidR="00E2375E" w:rsidRPr="0031198B">
        <w:rPr>
          <w:color w:val="000000" w:themeColor="text1"/>
          <w:sz w:val="26"/>
          <w:szCs w:val="26"/>
        </w:rPr>
        <w:t xml:space="preserve">dockets </w:t>
      </w:r>
      <w:r w:rsidRPr="0031198B">
        <w:rPr>
          <w:color w:val="000000" w:themeColor="text1"/>
          <w:sz w:val="26"/>
          <w:szCs w:val="26"/>
        </w:rPr>
        <w:t>P</w:t>
      </w:r>
      <w:r w:rsidR="008B5DBE" w:rsidRPr="0031198B">
        <w:rPr>
          <w:color w:val="000000" w:themeColor="text1"/>
          <w:sz w:val="26"/>
          <w:szCs w:val="26"/>
        </w:rPr>
        <w:noBreakHyphen/>
      </w:r>
      <w:r w:rsidRPr="0031198B">
        <w:rPr>
          <w:color w:val="000000" w:themeColor="text1"/>
          <w:sz w:val="26"/>
          <w:szCs w:val="26"/>
        </w:rPr>
        <w:t>00940884 or P-00981458.</w:t>
      </w:r>
      <w:r w:rsidR="009A6CC8" w:rsidRPr="0031198B">
        <w:rPr>
          <w:color w:val="000000" w:themeColor="text1"/>
          <w:sz w:val="26"/>
          <w:szCs w:val="26"/>
        </w:rPr>
        <w:t xml:space="preserve">  </w:t>
      </w:r>
      <w:r w:rsidR="00DC5274" w:rsidRPr="0031198B">
        <w:rPr>
          <w:color w:val="000000" w:themeColor="text1"/>
          <w:sz w:val="26"/>
          <w:szCs w:val="26"/>
        </w:rPr>
        <w:t>Accordingly,</w:t>
      </w:r>
      <w:r w:rsidR="009A6CC8" w:rsidRPr="0031198B">
        <w:rPr>
          <w:color w:val="000000" w:themeColor="text1"/>
          <w:sz w:val="26"/>
          <w:szCs w:val="26"/>
        </w:rPr>
        <w:t xml:space="preserve"> the Commission will not make any</w:t>
      </w:r>
      <w:r w:rsidR="0076388C" w:rsidRPr="0031198B">
        <w:rPr>
          <w:color w:val="000000" w:themeColor="text1"/>
          <w:sz w:val="26"/>
          <w:szCs w:val="26"/>
        </w:rPr>
        <w:t xml:space="preserve"> updates or</w:t>
      </w:r>
      <w:r w:rsidR="009A6CC8" w:rsidRPr="0031198B">
        <w:rPr>
          <w:color w:val="000000" w:themeColor="text1"/>
          <w:sz w:val="26"/>
          <w:szCs w:val="26"/>
        </w:rPr>
        <w:t xml:space="preserve"> changes with respect to these docket</w:t>
      </w:r>
      <w:r w:rsidR="00E2375E" w:rsidRPr="0031198B">
        <w:rPr>
          <w:color w:val="000000" w:themeColor="text1"/>
          <w:sz w:val="26"/>
          <w:szCs w:val="26"/>
        </w:rPr>
        <w:t>s</w:t>
      </w:r>
      <w:r w:rsidR="009A6CC8" w:rsidRPr="0031198B">
        <w:rPr>
          <w:color w:val="000000" w:themeColor="text1"/>
          <w:sz w:val="26"/>
          <w:szCs w:val="26"/>
        </w:rPr>
        <w:t>.</w:t>
      </w:r>
    </w:p>
    <w:p w:rsidR="00F04609" w:rsidRPr="0031198B" w:rsidRDefault="00F04609" w:rsidP="00B57CF2">
      <w:pPr>
        <w:spacing w:line="360" w:lineRule="auto"/>
        <w:ind w:firstLine="720"/>
        <w:rPr>
          <w:color w:val="000000" w:themeColor="text1"/>
          <w:sz w:val="26"/>
          <w:szCs w:val="26"/>
        </w:rPr>
      </w:pPr>
    </w:p>
    <w:p w:rsidR="00AC7C12" w:rsidRPr="0031198B" w:rsidRDefault="00F04609" w:rsidP="008B5DBE">
      <w:pPr>
        <w:pStyle w:val="ListParagraph"/>
        <w:numPr>
          <w:ilvl w:val="0"/>
          <w:numId w:val="16"/>
        </w:numPr>
        <w:spacing w:line="360" w:lineRule="auto"/>
        <w:ind w:left="720" w:hanging="720"/>
        <w:rPr>
          <w:b/>
          <w:color w:val="000000" w:themeColor="text1"/>
          <w:szCs w:val="26"/>
        </w:rPr>
      </w:pPr>
      <w:r w:rsidRPr="0031198B">
        <w:rPr>
          <w:b/>
          <w:color w:val="000000" w:themeColor="text1"/>
          <w:szCs w:val="26"/>
        </w:rPr>
        <w:t>Rulemaking</w:t>
      </w:r>
    </w:p>
    <w:p w:rsidR="008674F6" w:rsidRPr="0031198B" w:rsidRDefault="00121708" w:rsidP="00FA0C69">
      <w:pPr>
        <w:spacing w:line="360" w:lineRule="auto"/>
        <w:ind w:firstLine="720"/>
        <w:rPr>
          <w:color w:val="000000" w:themeColor="text1"/>
          <w:sz w:val="26"/>
          <w:szCs w:val="26"/>
        </w:rPr>
      </w:pPr>
      <w:r w:rsidRPr="0031198B">
        <w:rPr>
          <w:color w:val="000000" w:themeColor="text1"/>
          <w:sz w:val="26"/>
          <w:szCs w:val="26"/>
        </w:rPr>
        <w:t xml:space="preserve">The Commission has considered </w:t>
      </w:r>
      <w:r w:rsidR="003A13FC" w:rsidRPr="0031198B">
        <w:rPr>
          <w:color w:val="000000" w:themeColor="text1"/>
          <w:sz w:val="26"/>
          <w:szCs w:val="26"/>
        </w:rPr>
        <w:t>all</w:t>
      </w:r>
      <w:r w:rsidRPr="0031198B">
        <w:rPr>
          <w:color w:val="000000" w:themeColor="text1"/>
          <w:sz w:val="26"/>
          <w:szCs w:val="26"/>
        </w:rPr>
        <w:t xml:space="preserve"> the comments it received at this docket </w:t>
      </w:r>
      <w:r w:rsidR="005D6E78" w:rsidRPr="0031198B">
        <w:rPr>
          <w:color w:val="000000" w:themeColor="text1"/>
          <w:sz w:val="26"/>
          <w:szCs w:val="26"/>
        </w:rPr>
        <w:t xml:space="preserve">and will open a rulemaking </w:t>
      </w:r>
      <w:r w:rsidR="001A1E23" w:rsidRPr="0031198B">
        <w:rPr>
          <w:color w:val="000000" w:themeColor="text1"/>
          <w:sz w:val="26"/>
          <w:szCs w:val="26"/>
        </w:rPr>
        <w:t xml:space="preserve">to consider appropriate insurance requirements for </w:t>
      </w:r>
      <w:r w:rsidR="0076388C" w:rsidRPr="0031198B">
        <w:rPr>
          <w:color w:val="000000" w:themeColor="text1"/>
          <w:sz w:val="26"/>
          <w:szCs w:val="26"/>
        </w:rPr>
        <w:t>passenger</w:t>
      </w:r>
      <w:r w:rsidR="005D6E78" w:rsidRPr="0031198B">
        <w:rPr>
          <w:color w:val="000000" w:themeColor="text1"/>
          <w:sz w:val="26"/>
          <w:szCs w:val="26"/>
        </w:rPr>
        <w:t xml:space="preserve"> motor carrier</w:t>
      </w:r>
      <w:r w:rsidR="001A1E23" w:rsidRPr="0031198B">
        <w:rPr>
          <w:color w:val="000000" w:themeColor="text1"/>
          <w:sz w:val="26"/>
          <w:szCs w:val="26"/>
        </w:rPr>
        <w:t>s.</w:t>
      </w:r>
      <w:r w:rsidR="00CC11B4" w:rsidRPr="0031198B">
        <w:rPr>
          <w:color w:val="000000" w:themeColor="text1"/>
          <w:sz w:val="26"/>
          <w:szCs w:val="26"/>
        </w:rPr>
        <w:t xml:space="preserve">  </w:t>
      </w:r>
      <w:r w:rsidR="003A13FC" w:rsidRPr="0031198B">
        <w:rPr>
          <w:color w:val="000000" w:themeColor="text1"/>
          <w:sz w:val="26"/>
          <w:szCs w:val="26"/>
        </w:rPr>
        <w:t xml:space="preserve">52 Pa. Code § 32.11.  </w:t>
      </w:r>
    </w:p>
    <w:p w:rsidR="008B5DBE" w:rsidRPr="0031198B" w:rsidRDefault="008B5DBE" w:rsidP="00FA0C69">
      <w:pPr>
        <w:spacing w:line="360" w:lineRule="auto"/>
        <w:ind w:firstLine="720"/>
        <w:rPr>
          <w:color w:val="000000" w:themeColor="text1"/>
          <w:sz w:val="26"/>
          <w:szCs w:val="26"/>
        </w:rPr>
      </w:pPr>
    </w:p>
    <w:p w:rsidR="001A1E23" w:rsidRPr="0031198B" w:rsidRDefault="00B373B2" w:rsidP="008B5DBE">
      <w:pPr>
        <w:keepNext/>
        <w:spacing w:line="360" w:lineRule="auto"/>
        <w:ind w:firstLine="720"/>
        <w:rPr>
          <w:color w:val="000000" w:themeColor="text1"/>
          <w:sz w:val="26"/>
          <w:szCs w:val="26"/>
        </w:rPr>
      </w:pPr>
      <w:r w:rsidRPr="0031198B">
        <w:rPr>
          <w:color w:val="000000" w:themeColor="text1"/>
          <w:sz w:val="26"/>
          <w:szCs w:val="26"/>
        </w:rPr>
        <w:t>The Commission’s regulation</w:t>
      </w:r>
      <w:r w:rsidR="00262042" w:rsidRPr="0031198B">
        <w:rPr>
          <w:color w:val="000000" w:themeColor="text1"/>
          <w:sz w:val="26"/>
          <w:szCs w:val="26"/>
        </w:rPr>
        <w:t xml:space="preserve"> at Section 32.11</w:t>
      </w:r>
      <w:r w:rsidRPr="0031198B">
        <w:rPr>
          <w:color w:val="000000" w:themeColor="text1"/>
          <w:sz w:val="26"/>
          <w:szCs w:val="26"/>
        </w:rPr>
        <w:t xml:space="preserve"> currently </w:t>
      </w:r>
      <w:r w:rsidR="001A1E23" w:rsidRPr="0031198B">
        <w:rPr>
          <w:color w:val="000000" w:themeColor="text1"/>
          <w:sz w:val="26"/>
          <w:szCs w:val="26"/>
        </w:rPr>
        <w:t>provides:</w:t>
      </w:r>
    </w:p>
    <w:p w:rsidR="001A1E23" w:rsidRPr="0031198B" w:rsidRDefault="001A1E23" w:rsidP="008B5DBE">
      <w:pPr>
        <w:pStyle w:val="Heading4"/>
        <w:ind w:left="720"/>
        <w:rPr>
          <w:rFonts w:ascii="Times New Roman" w:hAnsi="Times New Roman"/>
          <w:color w:val="000000" w:themeColor="text1"/>
          <w:sz w:val="26"/>
          <w:szCs w:val="26"/>
        </w:rPr>
      </w:pPr>
      <w:bookmarkStart w:id="1" w:name="32.11."/>
      <w:r w:rsidRPr="0031198B">
        <w:rPr>
          <w:rFonts w:ascii="Times New Roman" w:hAnsi="Times New Roman"/>
          <w:color w:val="000000" w:themeColor="text1"/>
          <w:sz w:val="26"/>
          <w:szCs w:val="26"/>
        </w:rPr>
        <w:t>§ 32.11. Passenger carrier insurance.</w:t>
      </w:r>
    </w:p>
    <w:p w:rsidR="001A1E23" w:rsidRPr="0031198B" w:rsidRDefault="001A1E23" w:rsidP="008B5DBE">
      <w:pPr>
        <w:pStyle w:val="NormalWeb"/>
        <w:ind w:left="720"/>
        <w:rPr>
          <w:color w:val="000000" w:themeColor="text1"/>
          <w:sz w:val="26"/>
          <w:szCs w:val="26"/>
        </w:rPr>
      </w:pPr>
      <w:r w:rsidRPr="0031198B">
        <w:rPr>
          <w:color w:val="000000" w:themeColor="text1"/>
          <w:sz w:val="26"/>
          <w:szCs w:val="26"/>
        </w:rPr>
        <w:t xml:space="preserve"> (a)  A common carrier or contract carrier of passengers may not engage in intrastate commerce and a certificate or permit will not be issued, or remain in force, except as provided in §  32.15 (relating to applications to self-insure) until there has been filed with and approved by the Commission a certificate of insurance by an insurer authorized to do business in this Commonwealth, to provide for the payment of valid accident claims against the insured for bodily injury to or the death of a person, or the loss of or damage to property of others resulting from the operation, maintenance or use of a motor vehicle in the insured authorized service. </w:t>
      </w:r>
    </w:p>
    <w:p w:rsidR="001A1E23" w:rsidRPr="0031198B" w:rsidRDefault="001A1E23" w:rsidP="008B5DBE">
      <w:pPr>
        <w:pStyle w:val="NormalWeb"/>
        <w:ind w:left="720"/>
        <w:rPr>
          <w:color w:val="000000" w:themeColor="text1"/>
          <w:sz w:val="26"/>
          <w:szCs w:val="26"/>
        </w:rPr>
      </w:pPr>
      <w:r w:rsidRPr="0031198B">
        <w:rPr>
          <w:color w:val="000000" w:themeColor="text1"/>
          <w:sz w:val="26"/>
          <w:szCs w:val="26"/>
        </w:rPr>
        <w:t xml:space="preserve"> (b)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The $35,000 minimum coverage is split coverage in the amounts of $15,000 bodily injury per person, $30,000 bodily injury per accident and $5,000 property damage per accident. This coverage shall include first party medical benefits in the amount of $25,000 and first party wage loss benefits in the amount </w:t>
      </w:r>
      <w:r w:rsidRPr="0031198B">
        <w:rPr>
          <w:color w:val="000000" w:themeColor="text1"/>
          <w:sz w:val="26"/>
          <w:szCs w:val="26"/>
        </w:rPr>
        <w:lastRenderedPageBreak/>
        <w:t>of $10,000 for passengers and pedestrians. Except as to the required amount of coverage, these benefits shall conform to 75 Pa.</w:t>
      </w:r>
      <w:r w:rsidR="002A6370" w:rsidRPr="0031198B">
        <w:rPr>
          <w:color w:val="000000" w:themeColor="text1"/>
          <w:sz w:val="26"/>
          <w:szCs w:val="26"/>
        </w:rPr>
        <w:t xml:space="preserve"> </w:t>
      </w:r>
      <w:r w:rsidRPr="0031198B">
        <w:rPr>
          <w:color w:val="000000" w:themeColor="text1"/>
          <w:sz w:val="26"/>
          <w:szCs w:val="26"/>
        </w:rPr>
        <w:t>C.S. §</w:t>
      </w:r>
      <w:r w:rsidR="008B5DBE" w:rsidRPr="0031198B">
        <w:rPr>
          <w:color w:val="000000" w:themeColor="text1"/>
          <w:sz w:val="26"/>
          <w:szCs w:val="26"/>
        </w:rPr>
        <w:t xml:space="preserve"> </w:t>
      </w:r>
      <w:r w:rsidRPr="0031198B">
        <w:rPr>
          <w:color w:val="000000" w:themeColor="text1"/>
          <w:sz w:val="26"/>
          <w:szCs w:val="26"/>
        </w:rPr>
        <w:t>§ 1701—1799.7 (relating to Motor Vehicle Financial Responsibility Law). First party coverage of the driver of certificated vehicles shall meet the requirements of 75 Pa.</w:t>
      </w:r>
      <w:r w:rsidR="008B5DBE" w:rsidRPr="0031198B">
        <w:rPr>
          <w:color w:val="000000" w:themeColor="text1"/>
          <w:sz w:val="26"/>
          <w:szCs w:val="26"/>
        </w:rPr>
        <w:t xml:space="preserve"> </w:t>
      </w:r>
      <w:r w:rsidRPr="0031198B">
        <w:rPr>
          <w:color w:val="000000" w:themeColor="text1"/>
          <w:sz w:val="26"/>
          <w:szCs w:val="26"/>
        </w:rPr>
        <w:t xml:space="preserve">C.S. § 1711 (relating to required benefits). </w:t>
      </w:r>
    </w:p>
    <w:p w:rsidR="001A1E23" w:rsidRPr="0031198B" w:rsidRDefault="001A1E23" w:rsidP="008B5DBE">
      <w:pPr>
        <w:pStyle w:val="NormalWeb"/>
        <w:ind w:left="720"/>
        <w:rPr>
          <w:color w:val="000000" w:themeColor="text1"/>
          <w:sz w:val="26"/>
          <w:szCs w:val="26"/>
        </w:rPr>
      </w:pPr>
      <w:r w:rsidRPr="0031198B">
        <w:rPr>
          <w:color w:val="000000" w:themeColor="text1"/>
          <w:sz w:val="26"/>
          <w:szCs w:val="26"/>
        </w:rPr>
        <w:t xml:space="preserve"> (c)  The liability insurance maintained by a common or contract carrier of passengers on each motor vehicle capable of transporting 16 to 28 passengers shall be in an amount not less than $1 million to cover liability for bodily injury, death or property damage incurred in an accident arising from authorized service. Except as to the required amount of liability coverage, this coverage shall meet the requirements of 75 </w:t>
      </w:r>
      <w:proofErr w:type="spellStart"/>
      <w:r w:rsidRPr="0031198B">
        <w:rPr>
          <w:color w:val="000000" w:themeColor="text1"/>
          <w:sz w:val="26"/>
          <w:szCs w:val="26"/>
        </w:rPr>
        <w:t>Pa.C.S</w:t>
      </w:r>
      <w:proofErr w:type="spellEnd"/>
      <w:r w:rsidRPr="0031198B">
        <w:rPr>
          <w:color w:val="000000" w:themeColor="text1"/>
          <w:sz w:val="26"/>
          <w:szCs w:val="26"/>
        </w:rPr>
        <w:t xml:space="preserve">. § § 1701—1799.7. </w:t>
      </w:r>
    </w:p>
    <w:p w:rsidR="001A1E23" w:rsidRPr="0031198B" w:rsidRDefault="001A1E23" w:rsidP="008B5DBE">
      <w:pPr>
        <w:pStyle w:val="NormalWeb"/>
        <w:ind w:left="720"/>
        <w:rPr>
          <w:color w:val="000000" w:themeColor="text1"/>
          <w:sz w:val="26"/>
          <w:szCs w:val="26"/>
        </w:rPr>
      </w:pPr>
      <w:r w:rsidRPr="0031198B">
        <w:rPr>
          <w:color w:val="000000" w:themeColor="text1"/>
          <w:sz w:val="26"/>
          <w:szCs w:val="26"/>
        </w:rPr>
        <w:t xml:space="preserve"> (d)  The liability insurance maintained by a common or contract carrier of passengers on each motor vehicle capable of transporting more than 28 passengers shall be in an amount not less than $5 million to cover liability for bodily injury, death or property damage incurred in an accident arising from authorized service. Except as to the required amount of liability coverage, this coverage shall meet the requirements of 75 </w:t>
      </w:r>
      <w:proofErr w:type="spellStart"/>
      <w:r w:rsidRPr="0031198B">
        <w:rPr>
          <w:color w:val="000000" w:themeColor="text1"/>
          <w:sz w:val="26"/>
          <w:szCs w:val="26"/>
        </w:rPr>
        <w:t>Pa.C.S</w:t>
      </w:r>
      <w:proofErr w:type="spellEnd"/>
      <w:r w:rsidRPr="0031198B">
        <w:rPr>
          <w:color w:val="000000" w:themeColor="text1"/>
          <w:sz w:val="26"/>
          <w:szCs w:val="26"/>
        </w:rPr>
        <w:t xml:space="preserve">. § § 1701—1799.7. </w:t>
      </w:r>
    </w:p>
    <w:p w:rsidR="001A1E23" w:rsidRPr="0031198B" w:rsidRDefault="001A1E23" w:rsidP="008B5DBE">
      <w:pPr>
        <w:pStyle w:val="NormalWeb"/>
        <w:ind w:left="720"/>
        <w:rPr>
          <w:color w:val="000000" w:themeColor="text1"/>
        </w:rPr>
      </w:pPr>
      <w:r w:rsidRPr="0031198B">
        <w:rPr>
          <w:color w:val="000000" w:themeColor="text1"/>
          <w:sz w:val="26"/>
          <w:szCs w:val="26"/>
        </w:rPr>
        <w:t> (e)  The limits in subsections (b)—(d) do not include the insurance of cargo.</w:t>
      </w:r>
    </w:p>
    <w:bookmarkEnd w:id="1"/>
    <w:p w:rsidR="00003B55" w:rsidRPr="0031198B" w:rsidRDefault="00CE5AF8" w:rsidP="00262042">
      <w:pPr>
        <w:spacing w:line="360" w:lineRule="auto"/>
        <w:ind w:firstLine="720"/>
        <w:rPr>
          <w:color w:val="000000" w:themeColor="text1"/>
          <w:sz w:val="26"/>
          <w:szCs w:val="26"/>
        </w:rPr>
      </w:pPr>
      <w:r w:rsidRPr="0031198B">
        <w:rPr>
          <w:color w:val="000000" w:themeColor="text1"/>
          <w:sz w:val="26"/>
          <w:szCs w:val="26"/>
        </w:rPr>
        <w:t xml:space="preserve">The </w:t>
      </w:r>
      <w:r w:rsidR="003E6E30" w:rsidRPr="0031198B">
        <w:rPr>
          <w:color w:val="000000" w:themeColor="text1"/>
          <w:sz w:val="26"/>
          <w:szCs w:val="26"/>
        </w:rPr>
        <w:t xml:space="preserve">last time the </w:t>
      </w:r>
      <w:r w:rsidRPr="0031198B">
        <w:rPr>
          <w:color w:val="000000" w:themeColor="text1"/>
          <w:sz w:val="26"/>
          <w:szCs w:val="26"/>
        </w:rPr>
        <w:t xml:space="preserve">Commission amended Section 32.11 </w:t>
      </w:r>
      <w:r w:rsidR="003E6E30" w:rsidRPr="0031198B">
        <w:rPr>
          <w:color w:val="000000" w:themeColor="text1"/>
          <w:sz w:val="26"/>
          <w:szCs w:val="26"/>
        </w:rPr>
        <w:t xml:space="preserve">was </w:t>
      </w:r>
      <w:r w:rsidRPr="0031198B">
        <w:rPr>
          <w:color w:val="000000" w:themeColor="text1"/>
          <w:sz w:val="26"/>
          <w:szCs w:val="26"/>
        </w:rPr>
        <w:t xml:space="preserve">on </w:t>
      </w:r>
      <w:r w:rsidR="00516919" w:rsidRPr="0031198B">
        <w:rPr>
          <w:color w:val="000000" w:themeColor="text1"/>
          <w:sz w:val="26"/>
          <w:szCs w:val="26"/>
        </w:rPr>
        <w:t>May 11</w:t>
      </w:r>
      <w:r w:rsidRPr="0031198B">
        <w:rPr>
          <w:color w:val="000000" w:themeColor="text1"/>
          <w:sz w:val="26"/>
          <w:szCs w:val="26"/>
        </w:rPr>
        <w:t>, 2000</w:t>
      </w:r>
      <w:r w:rsidR="003E6E30" w:rsidRPr="0031198B">
        <w:rPr>
          <w:color w:val="000000" w:themeColor="text1"/>
          <w:sz w:val="26"/>
          <w:szCs w:val="26"/>
        </w:rPr>
        <w:t>.</w:t>
      </w:r>
      <w:r w:rsidR="00516919" w:rsidRPr="0031198B">
        <w:rPr>
          <w:color w:val="000000" w:themeColor="text1"/>
          <w:sz w:val="26"/>
          <w:szCs w:val="26"/>
        </w:rPr>
        <w:t xml:space="preserve">  </w:t>
      </w:r>
      <w:r w:rsidR="00693189" w:rsidRPr="0031198B">
        <w:rPr>
          <w:i/>
          <w:color w:val="000000" w:themeColor="text1"/>
          <w:sz w:val="26"/>
          <w:szCs w:val="26"/>
        </w:rPr>
        <w:t xml:space="preserve">Rulemaking Re: </w:t>
      </w:r>
      <w:r w:rsidR="00516919" w:rsidRPr="0031198B">
        <w:rPr>
          <w:i/>
          <w:color w:val="000000" w:themeColor="text1"/>
          <w:sz w:val="26"/>
          <w:szCs w:val="26"/>
        </w:rPr>
        <w:t>Passenger Carrier Insurance Regulation to Clarify Coverage Requirements 52 Pa. Code §</w:t>
      </w:r>
      <w:r w:rsidR="00B247EE" w:rsidRPr="0031198B">
        <w:rPr>
          <w:i/>
          <w:color w:val="000000" w:themeColor="text1"/>
          <w:sz w:val="26"/>
          <w:szCs w:val="26"/>
        </w:rPr>
        <w:t xml:space="preserve"> </w:t>
      </w:r>
      <w:r w:rsidR="00516919" w:rsidRPr="0031198B">
        <w:rPr>
          <w:i/>
          <w:color w:val="000000" w:themeColor="text1"/>
          <w:sz w:val="26"/>
          <w:szCs w:val="26"/>
        </w:rPr>
        <w:t>32.11</w:t>
      </w:r>
      <w:r w:rsidR="004C3A0F" w:rsidRPr="0031198B">
        <w:rPr>
          <w:color w:val="000000" w:themeColor="text1"/>
          <w:sz w:val="26"/>
          <w:szCs w:val="26"/>
        </w:rPr>
        <w:t>,</w:t>
      </w:r>
      <w:r w:rsidR="00516919" w:rsidRPr="0031198B">
        <w:rPr>
          <w:i/>
          <w:color w:val="000000" w:themeColor="text1"/>
          <w:sz w:val="26"/>
          <w:szCs w:val="26"/>
        </w:rPr>
        <w:t xml:space="preserve"> </w:t>
      </w:r>
      <w:r w:rsidR="00516919" w:rsidRPr="0031198B">
        <w:rPr>
          <w:color w:val="000000" w:themeColor="text1"/>
          <w:sz w:val="26"/>
          <w:szCs w:val="26"/>
        </w:rPr>
        <w:t>Docket No. L-00970124</w:t>
      </w:r>
      <w:r w:rsidR="003E6E30" w:rsidRPr="0031198B">
        <w:rPr>
          <w:color w:val="000000" w:themeColor="text1"/>
          <w:sz w:val="26"/>
          <w:szCs w:val="26"/>
        </w:rPr>
        <w:t xml:space="preserve"> </w:t>
      </w:r>
      <w:r w:rsidR="00516919" w:rsidRPr="0031198B">
        <w:rPr>
          <w:color w:val="000000" w:themeColor="text1"/>
          <w:sz w:val="26"/>
          <w:szCs w:val="26"/>
        </w:rPr>
        <w:t>(</w:t>
      </w:r>
      <w:r w:rsidR="005D5063" w:rsidRPr="0031198B">
        <w:rPr>
          <w:color w:val="000000" w:themeColor="text1"/>
          <w:sz w:val="26"/>
          <w:szCs w:val="26"/>
        </w:rPr>
        <w:t xml:space="preserve">Order </w:t>
      </w:r>
      <w:r w:rsidR="00516919" w:rsidRPr="0031198B">
        <w:rPr>
          <w:color w:val="000000" w:themeColor="text1"/>
          <w:sz w:val="26"/>
          <w:szCs w:val="26"/>
        </w:rPr>
        <w:t xml:space="preserve">May 11, 2000). </w:t>
      </w:r>
      <w:r w:rsidR="003E6E30" w:rsidRPr="0031198B">
        <w:rPr>
          <w:color w:val="000000" w:themeColor="text1"/>
          <w:sz w:val="26"/>
          <w:szCs w:val="26"/>
        </w:rPr>
        <w:t xml:space="preserve"> </w:t>
      </w:r>
      <w:r w:rsidR="001A1E23" w:rsidRPr="0031198B">
        <w:rPr>
          <w:color w:val="000000" w:themeColor="text1"/>
          <w:sz w:val="26"/>
          <w:szCs w:val="26"/>
        </w:rPr>
        <w:t>T</w:t>
      </w:r>
      <w:r w:rsidR="00A076C8" w:rsidRPr="0031198B">
        <w:rPr>
          <w:color w:val="000000" w:themeColor="text1"/>
          <w:sz w:val="26"/>
          <w:szCs w:val="26"/>
        </w:rPr>
        <w:t xml:space="preserve">he </w:t>
      </w:r>
      <w:r w:rsidR="00F64FBC" w:rsidRPr="0031198B">
        <w:rPr>
          <w:color w:val="000000" w:themeColor="text1"/>
          <w:sz w:val="26"/>
          <w:szCs w:val="26"/>
        </w:rPr>
        <w:t>Independent Regulatory Review Commission</w:t>
      </w:r>
      <w:r w:rsidR="00A076C8" w:rsidRPr="0031198B">
        <w:rPr>
          <w:color w:val="000000" w:themeColor="text1"/>
          <w:sz w:val="26"/>
          <w:szCs w:val="26"/>
        </w:rPr>
        <w:t xml:space="preserve"> </w:t>
      </w:r>
      <w:r w:rsidR="0076388C" w:rsidRPr="0031198B">
        <w:rPr>
          <w:color w:val="000000" w:themeColor="text1"/>
          <w:sz w:val="26"/>
          <w:szCs w:val="26"/>
        </w:rPr>
        <w:t xml:space="preserve">noted </w:t>
      </w:r>
      <w:r w:rsidR="00A076C8" w:rsidRPr="0031198B">
        <w:rPr>
          <w:color w:val="000000" w:themeColor="text1"/>
          <w:sz w:val="26"/>
          <w:szCs w:val="26"/>
        </w:rPr>
        <w:t xml:space="preserve">that the minimum requirement of $35,000 per accident may be inadequate </w:t>
      </w:r>
      <w:r w:rsidR="0076388C" w:rsidRPr="0031198B">
        <w:rPr>
          <w:color w:val="000000" w:themeColor="text1"/>
          <w:sz w:val="26"/>
          <w:szCs w:val="26"/>
        </w:rPr>
        <w:t xml:space="preserve">coverage for passenger carriers of </w:t>
      </w:r>
      <w:r w:rsidR="004C3A0F" w:rsidRPr="0031198B">
        <w:rPr>
          <w:color w:val="000000" w:themeColor="text1"/>
          <w:sz w:val="26"/>
          <w:szCs w:val="26"/>
        </w:rPr>
        <w:t>less than 16</w:t>
      </w:r>
      <w:r w:rsidR="00A076C8" w:rsidRPr="0031198B">
        <w:rPr>
          <w:color w:val="000000" w:themeColor="text1"/>
          <w:sz w:val="26"/>
          <w:szCs w:val="26"/>
        </w:rPr>
        <w:t xml:space="preserve"> passengers.  </w:t>
      </w:r>
      <w:r w:rsidR="005D5063" w:rsidRPr="0031198B">
        <w:rPr>
          <w:i/>
          <w:color w:val="000000" w:themeColor="text1"/>
          <w:sz w:val="26"/>
          <w:szCs w:val="26"/>
        </w:rPr>
        <w:t>Id</w:t>
      </w:r>
      <w:r w:rsidR="005D5063" w:rsidRPr="0031198B">
        <w:rPr>
          <w:color w:val="000000" w:themeColor="text1"/>
          <w:sz w:val="26"/>
          <w:szCs w:val="26"/>
        </w:rPr>
        <w:t>. at 3</w:t>
      </w:r>
      <w:r w:rsidR="00A076C8" w:rsidRPr="0031198B">
        <w:rPr>
          <w:color w:val="000000" w:themeColor="text1"/>
          <w:sz w:val="26"/>
          <w:szCs w:val="26"/>
        </w:rPr>
        <w:t>.  We addressed this comment and reasoned that:</w:t>
      </w:r>
    </w:p>
    <w:p w:rsidR="00A076C8" w:rsidRPr="0031198B" w:rsidRDefault="00262042" w:rsidP="00A076C8">
      <w:pPr>
        <w:ind w:left="1440" w:right="720"/>
        <w:rPr>
          <w:color w:val="000000" w:themeColor="text1"/>
          <w:sz w:val="26"/>
          <w:szCs w:val="26"/>
        </w:rPr>
      </w:pPr>
      <w:r w:rsidRPr="0031198B">
        <w:rPr>
          <w:color w:val="000000" w:themeColor="text1"/>
          <w:sz w:val="26"/>
          <w:szCs w:val="26"/>
        </w:rPr>
        <w:t>i</w:t>
      </w:r>
      <w:r w:rsidR="00A076C8" w:rsidRPr="0031198B">
        <w:rPr>
          <w:color w:val="000000" w:themeColor="text1"/>
          <w:sz w:val="26"/>
          <w:szCs w:val="26"/>
        </w:rPr>
        <w:t>n addition to ensuring that the public is adequately covered in the event of an accident, the Commission must also take into consideration the high cost of insurance for taxicab companies.  We are mindful that our goal is not to make getting and maintaining insurance an insurmountable burden on taxicab companies.  We must balance the interest of protecting the public with the interests of making it financially feasible for taxicab companies to continue providing adequate, safe and reasonable service to the public.</w:t>
      </w:r>
    </w:p>
    <w:p w:rsidR="00A076C8" w:rsidRPr="0031198B" w:rsidRDefault="00A076C8" w:rsidP="00A076C8">
      <w:pPr>
        <w:ind w:right="720"/>
        <w:rPr>
          <w:color w:val="000000" w:themeColor="text1"/>
          <w:sz w:val="26"/>
          <w:szCs w:val="26"/>
        </w:rPr>
      </w:pPr>
    </w:p>
    <w:p w:rsidR="003E6E30" w:rsidRPr="0031198B" w:rsidRDefault="001D5E2E" w:rsidP="00F00FA4">
      <w:pPr>
        <w:spacing w:line="360" w:lineRule="auto"/>
        <w:rPr>
          <w:color w:val="000000" w:themeColor="text1"/>
          <w:sz w:val="26"/>
          <w:szCs w:val="26"/>
        </w:rPr>
      </w:pPr>
      <w:r w:rsidRPr="0031198B">
        <w:rPr>
          <w:i/>
          <w:color w:val="000000" w:themeColor="text1"/>
          <w:sz w:val="26"/>
          <w:szCs w:val="26"/>
        </w:rPr>
        <w:t>Id</w:t>
      </w:r>
      <w:r w:rsidR="008B5DBE" w:rsidRPr="0031198B">
        <w:rPr>
          <w:i/>
          <w:color w:val="000000" w:themeColor="text1"/>
          <w:sz w:val="26"/>
          <w:szCs w:val="26"/>
        </w:rPr>
        <w:t>.</w:t>
      </w:r>
      <w:r w:rsidR="005D5063" w:rsidRPr="0031198B">
        <w:rPr>
          <w:color w:val="000000" w:themeColor="text1"/>
          <w:sz w:val="26"/>
          <w:szCs w:val="26"/>
        </w:rPr>
        <w:t xml:space="preserve"> at 3-4</w:t>
      </w:r>
      <w:r w:rsidR="00A076C8" w:rsidRPr="0031198B">
        <w:rPr>
          <w:color w:val="000000" w:themeColor="text1"/>
          <w:sz w:val="26"/>
          <w:szCs w:val="26"/>
        </w:rPr>
        <w:t>.</w:t>
      </w:r>
    </w:p>
    <w:p w:rsidR="00F00FA4" w:rsidRPr="0031198B" w:rsidRDefault="00F00FA4" w:rsidP="00F00FA4">
      <w:pPr>
        <w:spacing w:line="360" w:lineRule="auto"/>
        <w:rPr>
          <w:color w:val="000000" w:themeColor="text1"/>
          <w:sz w:val="26"/>
          <w:szCs w:val="26"/>
        </w:rPr>
      </w:pPr>
    </w:p>
    <w:p w:rsidR="004C3A0F" w:rsidRPr="0031198B" w:rsidRDefault="00CF50D9" w:rsidP="00FA0C69">
      <w:pPr>
        <w:spacing w:line="360" w:lineRule="auto"/>
        <w:ind w:firstLine="720"/>
        <w:rPr>
          <w:color w:val="000000" w:themeColor="text1"/>
          <w:sz w:val="26"/>
          <w:szCs w:val="26"/>
        </w:rPr>
      </w:pPr>
      <w:r w:rsidRPr="0031198B">
        <w:rPr>
          <w:color w:val="000000" w:themeColor="text1"/>
          <w:sz w:val="26"/>
          <w:szCs w:val="26"/>
        </w:rPr>
        <w:lastRenderedPageBreak/>
        <w:t>Given th</w:t>
      </w:r>
      <w:r w:rsidR="001A1E23" w:rsidRPr="0031198B">
        <w:rPr>
          <w:color w:val="000000" w:themeColor="text1"/>
          <w:sz w:val="26"/>
          <w:szCs w:val="26"/>
        </w:rPr>
        <w:t>e</w:t>
      </w:r>
      <w:r w:rsidRPr="0031198B">
        <w:rPr>
          <w:color w:val="000000" w:themeColor="text1"/>
          <w:sz w:val="26"/>
          <w:szCs w:val="26"/>
        </w:rPr>
        <w:t xml:space="preserve"> concerns that $35,000 </w:t>
      </w:r>
      <w:r w:rsidR="001A1E23" w:rsidRPr="0031198B">
        <w:rPr>
          <w:color w:val="000000" w:themeColor="text1"/>
          <w:sz w:val="26"/>
          <w:szCs w:val="26"/>
        </w:rPr>
        <w:t xml:space="preserve">split coverage per accident </w:t>
      </w:r>
      <w:r w:rsidRPr="0031198B">
        <w:rPr>
          <w:color w:val="000000" w:themeColor="text1"/>
          <w:sz w:val="26"/>
          <w:szCs w:val="26"/>
        </w:rPr>
        <w:t xml:space="preserve">may be insufficient </w:t>
      </w:r>
      <w:r w:rsidR="00362F6F" w:rsidRPr="0031198B">
        <w:rPr>
          <w:color w:val="000000" w:themeColor="text1"/>
          <w:sz w:val="26"/>
          <w:szCs w:val="26"/>
        </w:rPr>
        <w:t xml:space="preserve">and that the Commission received comments suggesting the minimum insurance coverage is insufficient the Commission </w:t>
      </w:r>
      <w:r w:rsidR="00F47B62" w:rsidRPr="0031198B">
        <w:rPr>
          <w:color w:val="000000" w:themeColor="text1"/>
          <w:sz w:val="26"/>
          <w:szCs w:val="26"/>
        </w:rPr>
        <w:t>open</w:t>
      </w:r>
      <w:r w:rsidR="00E2375E" w:rsidRPr="0031198B">
        <w:rPr>
          <w:color w:val="000000" w:themeColor="text1"/>
          <w:sz w:val="26"/>
          <w:szCs w:val="26"/>
        </w:rPr>
        <w:t>s</w:t>
      </w:r>
      <w:r w:rsidR="00F47B62" w:rsidRPr="0031198B">
        <w:rPr>
          <w:color w:val="000000" w:themeColor="text1"/>
          <w:sz w:val="26"/>
          <w:szCs w:val="26"/>
        </w:rPr>
        <w:t xml:space="preserve"> a rulemaking to consider increasing this amount</w:t>
      </w:r>
      <w:r w:rsidR="00362F6F" w:rsidRPr="0031198B">
        <w:rPr>
          <w:color w:val="000000" w:themeColor="text1"/>
          <w:sz w:val="26"/>
          <w:szCs w:val="26"/>
        </w:rPr>
        <w:t xml:space="preserve">.  </w:t>
      </w:r>
      <w:r w:rsidR="001A1E23" w:rsidRPr="0031198B">
        <w:rPr>
          <w:color w:val="000000" w:themeColor="text1"/>
          <w:sz w:val="26"/>
          <w:szCs w:val="26"/>
        </w:rPr>
        <w:t>T</w:t>
      </w:r>
      <w:r w:rsidR="00093225" w:rsidRPr="0031198B">
        <w:rPr>
          <w:color w:val="000000" w:themeColor="text1"/>
          <w:sz w:val="26"/>
          <w:szCs w:val="26"/>
        </w:rPr>
        <w:t xml:space="preserve">he Commission </w:t>
      </w:r>
      <w:r w:rsidR="001A1E23" w:rsidRPr="0031198B">
        <w:rPr>
          <w:color w:val="000000" w:themeColor="text1"/>
          <w:sz w:val="26"/>
          <w:szCs w:val="26"/>
        </w:rPr>
        <w:t xml:space="preserve">has </w:t>
      </w:r>
      <w:r w:rsidR="00093225" w:rsidRPr="0031198B">
        <w:rPr>
          <w:color w:val="000000" w:themeColor="text1"/>
          <w:sz w:val="26"/>
          <w:szCs w:val="26"/>
        </w:rPr>
        <w:t>reviewed the minimum liability insurance limits in Maryland, Michigan, New York, and Ohio as well as</w:t>
      </w:r>
      <w:r w:rsidR="000441FB" w:rsidRPr="0031198B">
        <w:rPr>
          <w:color w:val="000000" w:themeColor="text1"/>
          <w:sz w:val="26"/>
          <w:szCs w:val="26"/>
        </w:rPr>
        <w:t xml:space="preserve"> federal</w:t>
      </w:r>
      <w:r w:rsidR="001A1E23" w:rsidRPr="0031198B">
        <w:rPr>
          <w:color w:val="000000" w:themeColor="text1"/>
          <w:sz w:val="26"/>
          <w:szCs w:val="26"/>
        </w:rPr>
        <w:t xml:space="preserve"> requirements</w:t>
      </w:r>
      <w:r w:rsidR="002A6370" w:rsidRPr="0031198B">
        <w:rPr>
          <w:color w:val="000000" w:themeColor="text1"/>
          <w:sz w:val="26"/>
          <w:szCs w:val="26"/>
        </w:rPr>
        <w:t xml:space="preserve"> </w:t>
      </w:r>
      <w:r w:rsidR="000441FB" w:rsidRPr="0031198B">
        <w:rPr>
          <w:color w:val="000000" w:themeColor="text1"/>
          <w:sz w:val="26"/>
          <w:szCs w:val="26"/>
        </w:rPr>
        <w:t>for motor common carriers</w:t>
      </w:r>
      <w:r w:rsidR="001A1E23" w:rsidRPr="0031198B">
        <w:rPr>
          <w:color w:val="000000" w:themeColor="text1"/>
          <w:sz w:val="26"/>
          <w:szCs w:val="26"/>
        </w:rPr>
        <w:t xml:space="preserve"> of passengers</w:t>
      </w:r>
      <w:r w:rsidR="00093225" w:rsidRPr="0031198B">
        <w:rPr>
          <w:color w:val="000000" w:themeColor="text1"/>
          <w:sz w:val="26"/>
          <w:szCs w:val="26"/>
        </w:rPr>
        <w:t>.</w:t>
      </w:r>
    </w:p>
    <w:p w:rsidR="008B5DBE" w:rsidRPr="0031198B" w:rsidRDefault="008B5DBE" w:rsidP="00FA0C69">
      <w:pPr>
        <w:spacing w:line="360" w:lineRule="auto"/>
        <w:ind w:firstLine="720"/>
        <w:rPr>
          <w:color w:val="000000" w:themeColor="text1"/>
          <w:sz w:val="26"/>
          <w:szCs w:val="26"/>
        </w:rPr>
      </w:pPr>
    </w:p>
    <w:p w:rsidR="00093225" w:rsidRPr="0031198B" w:rsidRDefault="001A1E23" w:rsidP="00093225">
      <w:pPr>
        <w:spacing w:line="360" w:lineRule="auto"/>
        <w:ind w:firstLine="720"/>
        <w:rPr>
          <w:color w:val="000000" w:themeColor="text1"/>
          <w:sz w:val="26"/>
          <w:szCs w:val="26"/>
        </w:rPr>
      </w:pPr>
      <w:r w:rsidRPr="0031198B">
        <w:rPr>
          <w:color w:val="000000" w:themeColor="text1"/>
          <w:sz w:val="26"/>
          <w:szCs w:val="26"/>
        </w:rPr>
        <w:t>Based on that review, it</w:t>
      </w:r>
      <w:r w:rsidR="00093225" w:rsidRPr="0031198B">
        <w:rPr>
          <w:color w:val="000000" w:themeColor="text1"/>
          <w:sz w:val="26"/>
          <w:szCs w:val="26"/>
        </w:rPr>
        <w:t xml:space="preserve"> is apparent that the minimum liability insurance limits for motor common carriers of passengers with a capacity under 16 passengers in the Commonwealth is significantly lower by comparison to these </w:t>
      </w:r>
      <w:r w:rsidR="0024160C" w:rsidRPr="0031198B">
        <w:rPr>
          <w:color w:val="000000" w:themeColor="text1"/>
          <w:sz w:val="26"/>
          <w:szCs w:val="26"/>
        </w:rPr>
        <w:t>jurisdictions</w:t>
      </w:r>
      <w:r w:rsidR="00093225" w:rsidRPr="0031198B">
        <w:rPr>
          <w:color w:val="000000" w:themeColor="text1"/>
          <w:sz w:val="26"/>
          <w:szCs w:val="26"/>
        </w:rPr>
        <w:t>.</w:t>
      </w:r>
      <w:r w:rsidR="004C3A0F" w:rsidRPr="0031198B">
        <w:rPr>
          <w:color w:val="000000" w:themeColor="text1"/>
          <w:sz w:val="26"/>
          <w:szCs w:val="26"/>
        </w:rPr>
        <w:t xml:space="preserve">  </w:t>
      </w:r>
      <w:r w:rsidR="00093225" w:rsidRPr="0031198B">
        <w:rPr>
          <w:color w:val="000000" w:themeColor="text1"/>
          <w:sz w:val="26"/>
          <w:szCs w:val="26"/>
        </w:rPr>
        <w:t xml:space="preserve">In Maryland, passenger carriers of seven passengers or less are required to have at least a $120,000 combined single limit liability insurance policy.  </w:t>
      </w:r>
      <w:r w:rsidR="00093225" w:rsidRPr="0031198B">
        <w:rPr>
          <w:i/>
          <w:color w:val="000000" w:themeColor="text1"/>
          <w:sz w:val="26"/>
          <w:szCs w:val="26"/>
        </w:rPr>
        <w:t>See</w:t>
      </w:r>
      <w:r w:rsidR="00093225" w:rsidRPr="0031198B">
        <w:rPr>
          <w:color w:val="000000" w:themeColor="text1"/>
          <w:sz w:val="26"/>
          <w:szCs w:val="26"/>
        </w:rPr>
        <w:t xml:space="preserve"> Md. Code </w:t>
      </w:r>
      <w:proofErr w:type="spellStart"/>
      <w:r w:rsidR="00093225" w:rsidRPr="0031198B">
        <w:rPr>
          <w:color w:val="000000" w:themeColor="text1"/>
          <w:sz w:val="26"/>
          <w:szCs w:val="26"/>
        </w:rPr>
        <w:t>Regs</w:t>
      </w:r>
      <w:proofErr w:type="spellEnd"/>
      <w:r w:rsidR="00093225" w:rsidRPr="0031198B">
        <w:rPr>
          <w:color w:val="000000" w:themeColor="text1"/>
          <w:sz w:val="26"/>
          <w:szCs w:val="26"/>
        </w:rPr>
        <w:t>. 20.95.01.18.</w:t>
      </w:r>
      <w:r w:rsidR="004C3A0F" w:rsidRPr="0031198B">
        <w:rPr>
          <w:color w:val="000000" w:themeColor="text1"/>
          <w:sz w:val="26"/>
          <w:szCs w:val="26"/>
        </w:rPr>
        <w:t xml:space="preserve">  </w:t>
      </w:r>
      <w:r w:rsidR="00093225" w:rsidRPr="0031198B">
        <w:rPr>
          <w:color w:val="000000" w:themeColor="text1"/>
          <w:sz w:val="26"/>
          <w:szCs w:val="26"/>
        </w:rPr>
        <w:t>Passenger carriers in Michigan with a seating capacity under nine passengers requires at least a $300,000 combined single limit liability insurance policy.  Mich. Comp. Laws Ann. § 257.2121 (West).</w:t>
      </w:r>
      <w:r w:rsidR="004C3A0F" w:rsidRPr="0031198B">
        <w:rPr>
          <w:color w:val="000000" w:themeColor="text1"/>
          <w:sz w:val="26"/>
          <w:szCs w:val="26"/>
        </w:rPr>
        <w:t xml:space="preserve">  </w:t>
      </w:r>
      <w:r w:rsidR="00093225" w:rsidRPr="0031198B">
        <w:rPr>
          <w:color w:val="000000" w:themeColor="text1"/>
          <w:sz w:val="26"/>
          <w:szCs w:val="26"/>
        </w:rPr>
        <w:t>In New York, passenger carriers</w:t>
      </w:r>
      <w:r w:rsidR="00F54402" w:rsidRPr="0031198B">
        <w:rPr>
          <w:color w:val="000000" w:themeColor="text1"/>
          <w:sz w:val="26"/>
          <w:szCs w:val="26"/>
        </w:rPr>
        <w:t xml:space="preserve"> carrying less than 12 passengers</w:t>
      </w:r>
      <w:r w:rsidR="00093225" w:rsidRPr="0031198B">
        <w:rPr>
          <w:color w:val="000000" w:themeColor="text1"/>
          <w:sz w:val="26"/>
          <w:szCs w:val="26"/>
        </w:rPr>
        <w:t xml:space="preserve"> under the jurisdiction of the New York </w:t>
      </w:r>
      <w:r w:rsidR="00262042" w:rsidRPr="0031198B">
        <w:rPr>
          <w:color w:val="000000" w:themeColor="text1"/>
          <w:sz w:val="26"/>
          <w:szCs w:val="26"/>
        </w:rPr>
        <w:t xml:space="preserve">Department of Transportation </w:t>
      </w:r>
      <w:r w:rsidR="00093225" w:rsidRPr="0031198B">
        <w:rPr>
          <w:color w:val="000000" w:themeColor="text1"/>
          <w:sz w:val="26"/>
          <w:szCs w:val="26"/>
        </w:rPr>
        <w:t>are required to maintain at least $100,000 for personal injury or death to one person, $</w:t>
      </w:r>
      <w:r w:rsidR="00B70721" w:rsidRPr="0031198B">
        <w:rPr>
          <w:color w:val="000000" w:themeColor="text1"/>
          <w:sz w:val="26"/>
          <w:szCs w:val="26"/>
        </w:rPr>
        <w:t>3</w:t>
      </w:r>
      <w:r w:rsidR="00093225" w:rsidRPr="0031198B">
        <w:rPr>
          <w:color w:val="000000" w:themeColor="text1"/>
          <w:sz w:val="26"/>
          <w:szCs w:val="26"/>
        </w:rPr>
        <w:t xml:space="preserve">00,000 for personal injury or death to all persons in one accident with a maximum of $100,000 for each person; and property damage in the amount of $50,000.  N.Y. Comp. Codes R. &amp; </w:t>
      </w:r>
      <w:proofErr w:type="spellStart"/>
      <w:r w:rsidR="00093225" w:rsidRPr="0031198B">
        <w:rPr>
          <w:color w:val="000000" w:themeColor="text1"/>
          <w:sz w:val="26"/>
          <w:szCs w:val="26"/>
        </w:rPr>
        <w:t>Regs</w:t>
      </w:r>
      <w:proofErr w:type="spellEnd"/>
      <w:r w:rsidR="00093225" w:rsidRPr="0031198B">
        <w:rPr>
          <w:color w:val="000000" w:themeColor="text1"/>
          <w:sz w:val="26"/>
          <w:szCs w:val="26"/>
        </w:rPr>
        <w:t xml:space="preserve">. Title 17, § </w:t>
      </w:r>
      <w:r w:rsidR="00F54402" w:rsidRPr="0031198B">
        <w:rPr>
          <w:color w:val="000000" w:themeColor="text1"/>
          <w:sz w:val="26"/>
          <w:szCs w:val="26"/>
        </w:rPr>
        <w:t>750.1</w:t>
      </w:r>
      <w:r w:rsidR="00093225" w:rsidRPr="0031198B">
        <w:rPr>
          <w:color w:val="000000" w:themeColor="text1"/>
          <w:sz w:val="26"/>
          <w:szCs w:val="26"/>
        </w:rPr>
        <w:t>.</w:t>
      </w:r>
      <w:r w:rsidR="004C3A0F" w:rsidRPr="0031198B">
        <w:rPr>
          <w:color w:val="000000" w:themeColor="text1"/>
          <w:sz w:val="26"/>
          <w:szCs w:val="26"/>
        </w:rPr>
        <w:t xml:space="preserve">  </w:t>
      </w:r>
      <w:r w:rsidR="00093225" w:rsidRPr="0031198B">
        <w:rPr>
          <w:color w:val="000000" w:themeColor="text1"/>
          <w:sz w:val="26"/>
          <w:szCs w:val="26"/>
        </w:rPr>
        <w:t xml:space="preserve">The Public Utilities Commission in Ohio directs its motor common carriers to maintain liability insurance on vehicles with a capacity of less than 16 passengers in the amount of $1.5 million.  </w:t>
      </w:r>
      <w:r w:rsidR="00F559B4" w:rsidRPr="0031198B">
        <w:rPr>
          <w:color w:val="000000" w:themeColor="text1"/>
          <w:sz w:val="26"/>
          <w:szCs w:val="26"/>
        </w:rPr>
        <w:t>Ohio m</w:t>
      </w:r>
      <w:r w:rsidR="00093225" w:rsidRPr="0031198B">
        <w:rPr>
          <w:color w:val="000000" w:themeColor="text1"/>
          <w:sz w:val="26"/>
          <w:szCs w:val="26"/>
        </w:rPr>
        <w:t xml:space="preserve">otor common carriers with a seating capacity of 16 or more passengers </w:t>
      </w:r>
      <w:r w:rsidR="00C137A7" w:rsidRPr="0031198B">
        <w:rPr>
          <w:color w:val="000000" w:themeColor="text1"/>
          <w:sz w:val="26"/>
          <w:szCs w:val="26"/>
        </w:rPr>
        <w:t>are</w:t>
      </w:r>
      <w:r w:rsidR="00093225" w:rsidRPr="0031198B">
        <w:rPr>
          <w:color w:val="000000" w:themeColor="text1"/>
          <w:sz w:val="26"/>
          <w:szCs w:val="26"/>
        </w:rPr>
        <w:t xml:space="preserve"> required to maintain at least $5 million in liability insurance.  Ohio Admin. Code 4901:2-13-03.</w:t>
      </w:r>
      <w:r w:rsidR="004C3A0F" w:rsidRPr="0031198B">
        <w:rPr>
          <w:color w:val="000000" w:themeColor="text1"/>
          <w:sz w:val="26"/>
          <w:szCs w:val="26"/>
        </w:rPr>
        <w:t xml:space="preserve">  </w:t>
      </w:r>
      <w:r w:rsidR="00DC02FC" w:rsidRPr="0031198B">
        <w:rPr>
          <w:color w:val="000000" w:themeColor="text1"/>
          <w:sz w:val="26"/>
          <w:szCs w:val="26"/>
        </w:rPr>
        <w:t>Finally, t</w:t>
      </w:r>
      <w:r w:rsidR="00093225" w:rsidRPr="0031198B">
        <w:rPr>
          <w:color w:val="000000" w:themeColor="text1"/>
          <w:sz w:val="26"/>
          <w:szCs w:val="26"/>
        </w:rPr>
        <w:t>he federal regulations provide that any motor common carrier</w:t>
      </w:r>
      <w:r w:rsidRPr="0031198B">
        <w:rPr>
          <w:color w:val="000000" w:themeColor="text1"/>
          <w:sz w:val="26"/>
          <w:szCs w:val="26"/>
        </w:rPr>
        <w:t xml:space="preserve"> operating vehicles </w:t>
      </w:r>
      <w:r w:rsidR="00093225" w:rsidRPr="0031198B">
        <w:rPr>
          <w:color w:val="000000" w:themeColor="text1"/>
          <w:sz w:val="26"/>
          <w:szCs w:val="26"/>
        </w:rPr>
        <w:t xml:space="preserve">with a passenger capacity less than 16 (except for taxis that can carry up to seven passengers) must have at least $1.5 million in liability insurance.  Motor common carriers </w:t>
      </w:r>
      <w:r w:rsidR="00F47B62" w:rsidRPr="0031198B">
        <w:rPr>
          <w:color w:val="000000" w:themeColor="text1"/>
          <w:sz w:val="26"/>
          <w:szCs w:val="26"/>
        </w:rPr>
        <w:t xml:space="preserve">under federal jurisdiction </w:t>
      </w:r>
      <w:r w:rsidR="00093225" w:rsidRPr="0031198B">
        <w:rPr>
          <w:color w:val="000000" w:themeColor="text1"/>
          <w:sz w:val="26"/>
          <w:szCs w:val="26"/>
        </w:rPr>
        <w:t>with passenger capacity of 16 or more must have at least $5 million in liability insurance.  49</w:t>
      </w:r>
      <w:r w:rsidR="008B5DBE" w:rsidRPr="0031198B">
        <w:rPr>
          <w:color w:val="000000" w:themeColor="text1"/>
          <w:sz w:val="26"/>
          <w:szCs w:val="26"/>
        </w:rPr>
        <w:t> </w:t>
      </w:r>
      <w:r w:rsidR="00093225" w:rsidRPr="0031198B">
        <w:rPr>
          <w:color w:val="000000" w:themeColor="text1"/>
          <w:sz w:val="26"/>
          <w:szCs w:val="26"/>
        </w:rPr>
        <w:t>C.F.R. § 387.31.</w:t>
      </w:r>
    </w:p>
    <w:p w:rsidR="00093225" w:rsidRPr="0031198B" w:rsidRDefault="00306D9A" w:rsidP="00093225">
      <w:pPr>
        <w:spacing w:line="360" w:lineRule="auto"/>
        <w:ind w:firstLine="720"/>
        <w:rPr>
          <w:color w:val="000000" w:themeColor="text1"/>
          <w:sz w:val="26"/>
          <w:szCs w:val="26"/>
        </w:rPr>
      </w:pPr>
      <w:r w:rsidRPr="0031198B">
        <w:rPr>
          <w:color w:val="000000" w:themeColor="text1"/>
          <w:sz w:val="26"/>
          <w:szCs w:val="26"/>
        </w:rPr>
        <w:lastRenderedPageBreak/>
        <w:t>Considering</w:t>
      </w:r>
      <w:r w:rsidR="00093225" w:rsidRPr="0031198B">
        <w:rPr>
          <w:color w:val="000000" w:themeColor="text1"/>
          <w:sz w:val="26"/>
          <w:szCs w:val="26"/>
        </w:rPr>
        <w:t xml:space="preserve"> other jurisdictions’ requirements for liability insurance on motor common carriers of passengers, the Commission believes it is in the public interest that the minimum level of liability insurance for motor common carriers of passengers </w:t>
      </w:r>
      <w:r w:rsidR="00B3412B" w:rsidRPr="0031198B">
        <w:rPr>
          <w:color w:val="000000" w:themeColor="text1"/>
          <w:sz w:val="26"/>
          <w:szCs w:val="26"/>
        </w:rPr>
        <w:t xml:space="preserve">operating vehicles </w:t>
      </w:r>
      <w:r w:rsidR="00093225" w:rsidRPr="0031198B">
        <w:rPr>
          <w:color w:val="000000" w:themeColor="text1"/>
          <w:sz w:val="26"/>
          <w:szCs w:val="26"/>
        </w:rPr>
        <w:t>with a capacity of less than 16 passengers should be raised to $100,000 for bodily injury and $</w:t>
      </w:r>
      <w:r w:rsidR="00B3412B" w:rsidRPr="0031198B">
        <w:rPr>
          <w:color w:val="000000" w:themeColor="text1"/>
          <w:sz w:val="26"/>
          <w:szCs w:val="26"/>
        </w:rPr>
        <w:t>25</w:t>
      </w:r>
      <w:r w:rsidR="00093225" w:rsidRPr="0031198B">
        <w:rPr>
          <w:color w:val="000000" w:themeColor="text1"/>
          <w:sz w:val="26"/>
          <w:szCs w:val="26"/>
        </w:rPr>
        <w:t>,000 for property damage.</w:t>
      </w:r>
      <w:r w:rsidR="00A3281B" w:rsidRPr="0031198B">
        <w:rPr>
          <w:color w:val="000000" w:themeColor="text1"/>
          <w:sz w:val="26"/>
          <w:szCs w:val="26"/>
        </w:rPr>
        <w:t xml:space="preserve">  This amount of minimum required liability insurance will ensure that the public is adequately </w:t>
      </w:r>
      <w:r w:rsidR="00B3412B" w:rsidRPr="0031198B">
        <w:rPr>
          <w:color w:val="000000" w:themeColor="text1"/>
          <w:sz w:val="26"/>
          <w:szCs w:val="26"/>
        </w:rPr>
        <w:t xml:space="preserve">protected </w:t>
      </w:r>
      <w:r w:rsidR="00A3281B" w:rsidRPr="0031198B">
        <w:rPr>
          <w:color w:val="000000" w:themeColor="text1"/>
          <w:sz w:val="26"/>
          <w:szCs w:val="26"/>
        </w:rPr>
        <w:t>in the event of an accident while not imposing an insurmountable burden on</w:t>
      </w:r>
      <w:r w:rsidR="003F3B6D" w:rsidRPr="0031198B">
        <w:rPr>
          <w:color w:val="000000" w:themeColor="text1"/>
          <w:sz w:val="26"/>
          <w:szCs w:val="26"/>
        </w:rPr>
        <w:t xml:space="preserve"> </w:t>
      </w:r>
      <w:r w:rsidR="00B3412B" w:rsidRPr="0031198B">
        <w:rPr>
          <w:color w:val="000000" w:themeColor="text1"/>
          <w:sz w:val="26"/>
          <w:szCs w:val="26"/>
        </w:rPr>
        <w:t xml:space="preserve">passenger carriers operating smaller vehicles.  </w:t>
      </w:r>
      <w:r w:rsidR="001A1E23" w:rsidRPr="0031198B">
        <w:rPr>
          <w:color w:val="000000" w:themeColor="text1"/>
          <w:sz w:val="26"/>
          <w:szCs w:val="26"/>
        </w:rPr>
        <w:t xml:space="preserve">  We propose that this coverage amount will be split coverage</w:t>
      </w:r>
      <w:r w:rsidR="00B3412B" w:rsidRPr="0031198B">
        <w:rPr>
          <w:color w:val="000000" w:themeColor="text1"/>
          <w:sz w:val="26"/>
          <w:szCs w:val="26"/>
        </w:rPr>
        <w:t xml:space="preserve"> of $50,000 for death or bodily injury per person, $100,000 for death or bodily injury per incident, and $25,000 for property damage. Additionally, we propose </w:t>
      </w:r>
      <w:r w:rsidR="00150164" w:rsidRPr="0031198B">
        <w:rPr>
          <w:color w:val="000000" w:themeColor="text1"/>
          <w:sz w:val="26"/>
          <w:szCs w:val="26"/>
        </w:rPr>
        <w:t xml:space="preserve">maintaining current </w:t>
      </w:r>
      <w:r w:rsidR="00B3412B" w:rsidRPr="0031198B">
        <w:rPr>
          <w:color w:val="000000" w:themeColor="text1"/>
          <w:sz w:val="26"/>
          <w:szCs w:val="26"/>
        </w:rPr>
        <w:t xml:space="preserve">first party medical benefits of $25,000 </w:t>
      </w:r>
      <w:r w:rsidR="00150164" w:rsidRPr="0031198B">
        <w:rPr>
          <w:color w:val="000000" w:themeColor="text1"/>
          <w:sz w:val="26"/>
          <w:szCs w:val="26"/>
        </w:rPr>
        <w:t>and first party wage loss benefits of $10,000 for passengers and pedestrians.</w:t>
      </w:r>
      <w:r w:rsidR="00803F2E">
        <w:rPr>
          <w:color w:val="212121"/>
          <w:sz w:val="26"/>
          <w:szCs w:val="26"/>
        </w:rPr>
        <w:t xml:space="preserve">  We note that this proposed coverage is consistent with coverage amounts and types required for vehicles used in transportation network service that are available for service but not engaged in a ride.</w:t>
      </w:r>
    </w:p>
    <w:p w:rsidR="00B3412B" w:rsidRPr="0031198B" w:rsidRDefault="00B3412B" w:rsidP="00093225">
      <w:pPr>
        <w:spacing w:line="360" w:lineRule="auto"/>
        <w:ind w:firstLine="720"/>
        <w:rPr>
          <w:color w:val="000000" w:themeColor="text1"/>
          <w:sz w:val="26"/>
          <w:szCs w:val="26"/>
        </w:rPr>
      </w:pPr>
    </w:p>
    <w:p w:rsidR="00B3412B" w:rsidRPr="0031198B" w:rsidRDefault="00B3412B" w:rsidP="00093225">
      <w:pPr>
        <w:spacing w:line="360" w:lineRule="auto"/>
        <w:ind w:firstLine="720"/>
        <w:rPr>
          <w:color w:val="000000" w:themeColor="text1"/>
          <w:sz w:val="26"/>
          <w:szCs w:val="26"/>
        </w:rPr>
      </w:pPr>
      <w:r w:rsidRPr="0031198B">
        <w:rPr>
          <w:color w:val="000000" w:themeColor="text1"/>
          <w:sz w:val="26"/>
          <w:szCs w:val="26"/>
        </w:rPr>
        <w:t>Finally, we do not propose any changes to the current insurance requirements for motor carriers operating vehicles with seating capacities of 16 passengers or more.</w:t>
      </w:r>
      <w:r w:rsidR="00F00FA4" w:rsidRPr="0031198B">
        <w:rPr>
          <w:color w:val="000000" w:themeColor="text1"/>
          <w:sz w:val="26"/>
          <w:szCs w:val="26"/>
        </w:rPr>
        <w:t xml:space="preserve">  As noted, those limits are $1 million for carriers transporting 16 to 28 passengers and $5 million for carriers transporting over 28 passengers.</w:t>
      </w:r>
    </w:p>
    <w:p w:rsidR="00B3412B" w:rsidRPr="0031198B" w:rsidRDefault="00B3412B" w:rsidP="00093225">
      <w:pPr>
        <w:spacing w:line="360" w:lineRule="auto"/>
        <w:ind w:firstLine="720"/>
        <w:rPr>
          <w:color w:val="000000" w:themeColor="text1"/>
          <w:sz w:val="26"/>
          <w:szCs w:val="26"/>
        </w:rPr>
      </w:pPr>
      <w:r w:rsidRPr="0031198B">
        <w:rPr>
          <w:color w:val="000000" w:themeColor="text1"/>
          <w:sz w:val="26"/>
          <w:szCs w:val="26"/>
        </w:rPr>
        <w:t xml:space="preserve"> </w:t>
      </w:r>
    </w:p>
    <w:p w:rsidR="00204948" w:rsidRPr="0031198B" w:rsidRDefault="003A13FC" w:rsidP="00093225">
      <w:pPr>
        <w:spacing w:line="360" w:lineRule="auto"/>
        <w:ind w:firstLine="720"/>
        <w:rPr>
          <w:color w:val="000000" w:themeColor="text1"/>
          <w:sz w:val="26"/>
          <w:szCs w:val="26"/>
        </w:rPr>
      </w:pPr>
      <w:r w:rsidRPr="0031198B">
        <w:rPr>
          <w:color w:val="000000" w:themeColor="text1"/>
          <w:sz w:val="26"/>
          <w:szCs w:val="26"/>
        </w:rPr>
        <w:t xml:space="preserve">Accordingly, pursuant to Sections </w:t>
      </w:r>
      <w:r w:rsidR="00D01ECB" w:rsidRPr="0031198B">
        <w:rPr>
          <w:color w:val="000000" w:themeColor="text1"/>
          <w:sz w:val="26"/>
          <w:szCs w:val="26"/>
        </w:rPr>
        <w:t>501, 512, 2502 of the Public Utility Code, 66</w:t>
      </w:r>
      <w:r w:rsidR="008B5DBE" w:rsidRPr="0031198B">
        <w:rPr>
          <w:color w:val="000000" w:themeColor="text1"/>
          <w:sz w:val="26"/>
          <w:szCs w:val="26"/>
        </w:rPr>
        <w:t> </w:t>
      </w:r>
      <w:r w:rsidR="00D01ECB" w:rsidRPr="0031198B">
        <w:rPr>
          <w:color w:val="000000" w:themeColor="text1"/>
          <w:sz w:val="26"/>
          <w:szCs w:val="26"/>
        </w:rPr>
        <w:t xml:space="preserve">Pa. C.S. §§ 101 </w:t>
      </w:r>
      <w:r w:rsidR="00D01ECB" w:rsidRPr="0031198B">
        <w:rPr>
          <w:i/>
          <w:color w:val="000000" w:themeColor="text1"/>
          <w:sz w:val="26"/>
          <w:szCs w:val="26"/>
        </w:rPr>
        <w:t>et seq</w:t>
      </w:r>
      <w:r w:rsidR="00D01ECB" w:rsidRPr="0031198B">
        <w:rPr>
          <w:color w:val="000000" w:themeColor="text1"/>
          <w:sz w:val="26"/>
          <w:szCs w:val="26"/>
        </w:rPr>
        <w:t xml:space="preserve">., the Commonwealth Documents Law, 45 P.S. §§ 1201-1202, and the regulation promulgated thereunder at 1 Pa. Code §§ 7.1, 7.2, and 7.5; Section 204(b) of the Commonwealth Attorneys Act, 71 P.S. § 732-204(b); Section 745.5 of the </w:t>
      </w:r>
      <w:r w:rsidR="00FA0C69" w:rsidRPr="0031198B">
        <w:rPr>
          <w:color w:val="000000" w:themeColor="text1"/>
          <w:sz w:val="26"/>
          <w:szCs w:val="26"/>
        </w:rPr>
        <w:t>Regulatory</w:t>
      </w:r>
      <w:r w:rsidR="00D01ECB" w:rsidRPr="0031198B">
        <w:rPr>
          <w:color w:val="000000" w:themeColor="text1"/>
          <w:sz w:val="26"/>
          <w:szCs w:val="26"/>
        </w:rPr>
        <w:t xml:space="preserve"> Review Act, 71 P.S. § 745.5; and Section 612 of the Administrative Code of 1929, 71 P.S. § 232, and the regulations promulgated thereunder at 4 Pa. Code §§ 7.231, 7.232, and 7.234, we propose adopting the regulation set forth in Annex A, attached hereto; </w:t>
      </w:r>
      <w:r w:rsidR="00D01ECB" w:rsidRPr="0031198B">
        <w:rPr>
          <w:b/>
          <w:color w:val="000000" w:themeColor="text1"/>
          <w:sz w:val="26"/>
          <w:szCs w:val="26"/>
        </w:rPr>
        <w:t>THEREFORE</w:t>
      </w:r>
      <w:r w:rsidR="00D01ECB" w:rsidRPr="0031198B">
        <w:rPr>
          <w:color w:val="000000" w:themeColor="text1"/>
          <w:sz w:val="26"/>
          <w:szCs w:val="26"/>
        </w:rPr>
        <w:t>,</w:t>
      </w:r>
    </w:p>
    <w:p w:rsidR="000D0291" w:rsidRPr="0031198B" w:rsidRDefault="000D0291" w:rsidP="00093225">
      <w:pPr>
        <w:spacing w:line="360" w:lineRule="auto"/>
        <w:ind w:firstLine="720"/>
        <w:rPr>
          <w:color w:val="000000" w:themeColor="text1"/>
          <w:sz w:val="26"/>
          <w:szCs w:val="26"/>
        </w:rPr>
      </w:pPr>
    </w:p>
    <w:p w:rsidR="002B32BD" w:rsidRPr="0031198B" w:rsidRDefault="007E1866" w:rsidP="00803F2E">
      <w:pPr>
        <w:keepNext/>
        <w:spacing w:line="360" w:lineRule="auto"/>
        <w:ind w:firstLine="720"/>
        <w:rPr>
          <w:b/>
          <w:color w:val="000000" w:themeColor="text1"/>
          <w:sz w:val="26"/>
          <w:szCs w:val="26"/>
        </w:rPr>
      </w:pPr>
      <w:r w:rsidRPr="0031198B">
        <w:rPr>
          <w:b/>
          <w:color w:val="000000" w:themeColor="text1"/>
          <w:sz w:val="26"/>
          <w:szCs w:val="26"/>
        </w:rPr>
        <w:lastRenderedPageBreak/>
        <w:t>IT IS ORDERED:</w:t>
      </w:r>
    </w:p>
    <w:p w:rsidR="000E1912" w:rsidRPr="0031198B" w:rsidRDefault="000E1912" w:rsidP="00803F2E">
      <w:pPr>
        <w:keepNext/>
        <w:spacing w:line="360" w:lineRule="auto"/>
        <w:ind w:firstLine="720"/>
        <w:rPr>
          <w:b/>
          <w:color w:val="000000" w:themeColor="text1"/>
          <w:sz w:val="26"/>
          <w:szCs w:val="26"/>
        </w:rPr>
      </w:pPr>
    </w:p>
    <w:p w:rsidR="002B32BD" w:rsidRDefault="002B32BD" w:rsidP="00803F2E">
      <w:pPr>
        <w:keepNext/>
        <w:spacing w:line="360" w:lineRule="auto"/>
        <w:ind w:firstLine="720"/>
        <w:rPr>
          <w:color w:val="000000" w:themeColor="text1"/>
          <w:sz w:val="26"/>
          <w:szCs w:val="26"/>
        </w:rPr>
      </w:pPr>
      <w:r w:rsidRPr="0031198B">
        <w:rPr>
          <w:color w:val="000000" w:themeColor="text1"/>
          <w:sz w:val="26"/>
          <w:szCs w:val="26"/>
        </w:rPr>
        <w:t xml:space="preserve">1.  </w:t>
      </w:r>
      <w:r w:rsidRPr="0031198B">
        <w:rPr>
          <w:color w:val="000000" w:themeColor="text1"/>
          <w:sz w:val="26"/>
          <w:szCs w:val="26"/>
        </w:rPr>
        <w:tab/>
        <w:t xml:space="preserve">That </w:t>
      </w:r>
      <w:r w:rsidR="008B3592" w:rsidRPr="0031198B">
        <w:rPr>
          <w:color w:val="000000" w:themeColor="text1"/>
          <w:sz w:val="26"/>
          <w:szCs w:val="26"/>
        </w:rPr>
        <w:t xml:space="preserve">a </w:t>
      </w:r>
      <w:r w:rsidR="007334F9" w:rsidRPr="0031198B">
        <w:rPr>
          <w:color w:val="000000" w:themeColor="text1"/>
          <w:sz w:val="26"/>
          <w:szCs w:val="26"/>
        </w:rPr>
        <w:t>r</w:t>
      </w:r>
      <w:r w:rsidR="00B35E21" w:rsidRPr="0031198B">
        <w:rPr>
          <w:color w:val="000000" w:themeColor="text1"/>
          <w:sz w:val="26"/>
          <w:szCs w:val="26"/>
        </w:rPr>
        <w:t xml:space="preserve">ulemaking </w:t>
      </w:r>
      <w:r w:rsidR="008B3592" w:rsidRPr="0031198B">
        <w:rPr>
          <w:color w:val="000000" w:themeColor="text1"/>
          <w:sz w:val="26"/>
          <w:szCs w:val="26"/>
        </w:rPr>
        <w:t>be opened to</w:t>
      </w:r>
      <w:r w:rsidR="00B35E21" w:rsidRPr="0031198B">
        <w:rPr>
          <w:color w:val="000000" w:themeColor="text1"/>
          <w:sz w:val="26"/>
          <w:szCs w:val="26"/>
        </w:rPr>
        <w:t xml:space="preserve"> consider the regulations set forth in Annex</w:t>
      </w:r>
      <w:r w:rsidR="00AA63C6">
        <w:rPr>
          <w:color w:val="000000" w:themeColor="text1"/>
          <w:sz w:val="26"/>
          <w:szCs w:val="26"/>
        </w:rPr>
        <w:t> </w:t>
      </w:r>
      <w:r w:rsidR="00B35E21" w:rsidRPr="0031198B">
        <w:rPr>
          <w:color w:val="000000" w:themeColor="text1"/>
          <w:sz w:val="26"/>
          <w:szCs w:val="26"/>
        </w:rPr>
        <w:t>A.</w:t>
      </w:r>
    </w:p>
    <w:p w:rsidR="005A64CD" w:rsidRDefault="005A64CD" w:rsidP="00803F2E">
      <w:pPr>
        <w:keepNext/>
        <w:spacing w:line="360" w:lineRule="auto"/>
        <w:ind w:firstLine="720"/>
        <w:rPr>
          <w:color w:val="000000" w:themeColor="text1"/>
          <w:sz w:val="26"/>
          <w:szCs w:val="26"/>
        </w:rPr>
      </w:pPr>
    </w:p>
    <w:p w:rsidR="00E61968" w:rsidRPr="0031198B" w:rsidRDefault="00AA63C6" w:rsidP="000E1912">
      <w:pPr>
        <w:spacing w:line="360" w:lineRule="auto"/>
        <w:ind w:firstLine="720"/>
        <w:rPr>
          <w:color w:val="000000" w:themeColor="text1"/>
          <w:sz w:val="26"/>
          <w:szCs w:val="26"/>
        </w:rPr>
      </w:pPr>
      <w:r>
        <w:rPr>
          <w:color w:val="000000" w:themeColor="text1"/>
          <w:sz w:val="26"/>
          <w:szCs w:val="26"/>
        </w:rPr>
        <w:t>2</w:t>
      </w:r>
      <w:r w:rsidR="00E61968" w:rsidRPr="0031198B">
        <w:rPr>
          <w:color w:val="000000" w:themeColor="text1"/>
          <w:sz w:val="26"/>
          <w:szCs w:val="26"/>
        </w:rPr>
        <w:t>.</w:t>
      </w:r>
      <w:r w:rsidR="00E61968" w:rsidRPr="0031198B">
        <w:rPr>
          <w:color w:val="000000" w:themeColor="text1"/>
          <w:sz w:val="26"/>
          <w:szCs w:val="26"/>
        </w:rPr>
        <w:tab/>
      </w:r>
      <w:r w:rsidR="0097771B" w:rsidRPr="0031198B">
        <w:rPr>
          <w:color w:val="000000" w:themeColor="text1"/>
          <w:sz w:val="26"/>
          <w:szCs w:val="26"/>
        </w:rPr>
        <w:t>That the Law Bureau shall</w:t>
      </w:r>
      <w:r w:rsidR="00E61968" w:rsidRPr="0031198B">
        <w:rPr>
          <w:color w:val="000000" w:themeColor="text1"/>
          <w:sz w:val="26"/>
          <w:szCs w:val="26"/>
        </w:rPr>
        <w:t xml:space="preserve"> submit this </w:t>
      </w:r>
      <w:r w:rsidR="00D337BF" w:rsidRPr="0031198B">
        <w:rPr>
          <w:color w:val="000000" w:themeColor="text1"/>
          <w:sz w:val="26"/>
          <w:szCs w:val="26"/>
        </w:rPr>
        <w:t>r</w:t>
      </w:r>
      <w:r w:rsidR="008B3592" w:rsidRPr="0031198B">
        <w:rPr>
          <w:color w:val="000000" w:themeColor="text1"/>
          <w:sz w:val="26"/>
          <w:szCs w:val="26"/>
        </w:rPr>
        <w:t xml:space="preserve">ulemaking </w:t>
      </w:r>
      <w:r w:rsidR="00D337BF" w:rsidRPr="0031198B">
        <w:rPr>
          <w:color w:val="000000" w:themeColor="text1"/>
          <w:sz w:val="26"/>
          <w:szCs w:val="26"/>
        </w:rPr>
        <w:t>o</w:t>
      </w:r>
      <w:r w:rsidR="00E61968" w:rsidRPr="0031198B">
        <w:rPr>
          <w:color w:val="000000" w:themeColor="text1"/>
          <w:sz w:val="26"/>
          <w:szCs w:val="26"/>
        </w:rPr>
        <w:t>rder and Annex A to the Office of Attorney General for review as to form and legality and to the Governor’s Budget Office for review of fiscal impact.</w:t>
      </w:r>
    </w:p>
    <w:p w:rsidR="00C15659" w:rsidRPr="0031198B" w:rsidRDefault="00C15659" w:rsidP="000E1912">
      <w:pPr>
        <w:spacing w:line="360" w:lineRule="auto"/>
        <w:ind w:firstLine="720"/>
        <w:rPr>
          <w:color w:val="000000" w:themeColor="text1"/>
          <w:sz w:val="26"/>
          <w:szCs w:val="26"/>
        </w:rPr>
      </w:pPr>
    </w:p>
    <w:p w:rsidR="00320094" w:rsidRPr="0031198B" w:rsidRDefault="00AA63C6" w:rsidP="000E1912">
      <w:pPr>
        <w:spacing w:line="360" w:lineRule="auto"/>
        <w:ind w:firstLine="720"/>
        <w:rPr>
          <w:color w:val="000000" w:themeColor="text1"/>
          <w:sz w:val="26"/>
          <w:szCs w:val="26"/>
        </w:rPr>
      </w:pPr>
      <w:r>
        <w:rPr>
          <w:color w:val="000000" w:themeColor="text1"/>
          <w:sz w:val="26"/>
          <w:szCs w:val="26"/>
        </w:rPr>
        <w:t>3</w:t>
      </w:r>
      <w:r w:rsidR="00E61968" w:rsidRPr="0031198B">
        <w:rPr>
          <w:color w:val="000000" w:themeColor="text1"/>
          <w:sz w:val="26"/>
          <w:szCs w:val="26"/>
        </w:rPr>
        <w:t>.</w:t>
      </w:r>
      <w:r w:rsidR="00E61968" w:rsidRPr="0031198B">
        <w:rPr>
          <w:color w:val="000000" w:themeColor="text1"/>
          <w:sz w:val="26"/>
          <w:szCs w:val="26"/>
        </w:rPr>
        <w:tab/>
      </w:r>
      <w:r w:rsidR="0097771B" w:rsidRPr="0031198B">
        <w:rPr>
          <w:color w:val="000000" w:themeColor="text1"/>
          <w:sz w:val="26"/>
          <w:szCs w:val="26"/>
        </w:rPr>
        <w:t>That the Law Bureau shall</w:t>
      </w:r>
      <w:r w:rsidR="00E61968" w:rsidRPr="0031198B">
        <w:rPr>
          <w:color w:val="000000" w:themeColor="text1"/>
          <w:sz w:val="26"/>
          <w:szCs w:val="26"/>
        </w:rPr>
        <w:t xml:space="preserve"> submit this </w:t>
      </w:r>
      <w:r w:rsidR="00D337BF" w:rsidRPr="0031198B">
        <w:rPr>
          <w:color w:val="000000" w:themeColor="text1"/>
          <w:sz w:val="26"/>
          <w:szCs w:val="26"/>
        </w:rPr>
        <w:t>r</w:t>
      </w:r>
      <w:r w:rsidR="008B3592" w:rsidRPr="0031198B">
        <w:rPr>
          <w:color w:val="000000" w:themeColor="text1"/>
          <w:sz w:val="26"/>
          <w:szCs w:val="26"/>
        </w:rPr>
        <w:t xml:space="preserve">ulemaking </w:t>
      </w:r>
      <w:r w:rsidR="00D337BF" w:rsidRPr="0031198B">
        <w:rPr>
          <w:color w:val="000000" w:themeColor="text1"/>
          <w:sz w:val="26"/>
          <w:szCs w:val="26"/>
        </w:rPr>
        <w:t>o</w:t>
      </w:r>
      <w:r w:rsidR="00E61968" w:rsidRPr="0031198B">
        <w:rPr>
          <w:color w:val="000000" w:themeColor="text1"/>
          <w:sz w:val="26"/>
          <w:szCs w:val="26"/>
        </w:rPr>
        <w:t>rder and Annex A for review and comments to the Independent Regulatory Review Commission and the Legislative Standing Committees.</w:t>
      </w:r>
    </w:p>
    <w:p w:rsidR="000E1912" w:rsidRPr="0031198B" w:rsidRDefault="000E1912" w:rsidP="000E1912">
      <w:pPr>
        <w:spacing w:line="360" w:lineRule="auto"/>
        <w:ind w:firstLine="720"/>
        <w:rPr>
          <w:color w:val="000000" w:themeColor="text1"/>
          <w:sz w:val="26"/>
          <w:szCs w:val="26"/>
        </w:rPr>
      </w:pPr>
    </w:p>
    <w:p w:rsidR="00D44CF1" w:rsidRPr="0031198B" w:rsidRDefault="00AA63C6" w:rsidP="000E1912">
      <w:pPr>
        <w:spacing w:line="360" w:lineRule="auto"/>
        <w:ind w:firstLine="720"/>
        <w:rPr>
          <w:color w:val="000000" w:themeColor="text1"/>
          <w:sz w:val="26"/>
          <w:szCs w:val="26"/>
        </w:rPr>
      </w:pPr>
      <w:r>
        <w:rPr>
          <w:color w:val="000000" w:themeColor="text1"/>
          <w:sz w:val="26"/>
          <w:szCs w:val="26"/>
        </w:rPr>
        <w:t>4</w:t>
      </w:r>
      <w:r w:rsidR="00E61968" w:rsidRPr="0031198B">
        <w:rPr>
          <w:color w:val="000000" w:themeColor="text1"/>
          <w:sz w:val="26"/>
          <w:szCs w:val="26"/>
        </w:rPr>
        <w:t>.</w:t>
      </w:r>
      <w:r w:rsidR="002B32BD" w:rsidRPr="0031198B">
        <w:rPr>
          <w:color w:val="000000" w:themeColor="text1"/>
          <w:sz w:val="26"/>
          <w:szCs w:val="26"/>
        </w:rPr>
        <w:tab/>
      </w:r>
      <w:r w:rsidR="0097771B" w:rsidRPr="0031198B">
        <w:rPr>
          <w:color w:val="000000" w:themeColor="text1"/>
          <w:sz w:val="26"/>
          <w:szCs w:val="26"/>
        </w:rPr>
        <w:t>That the Law Bureau shall</w:t>
      </w:r>
      <w:r w:rsidR="00E61968" w:rsidRPr="0031198B">
        <w:rPr>
          <w:color w:val="000000" w:themeColor="text1"/>
          <w:sz w:val="26"/>
          <w:szCs w:val="26"/>
        </w:rPr>
        <w:t xml:space="preserve"> </w:t>
      </w:r>
      <w:r w:rsidR="0097771B" w:rsidRPr="0031198B">
        <w:rPr>
          <w:color w:val="000000" w:themeColor="text1"/>
          <w:sz w:val="26"/>
          <w:szCs w:val="26"/>
        </w:rPr>
        <w:t>deposit</w:t>
      </w:r>
      <w:r w:rsidR="00E61968" w:rsidRPr="0031198B">
        <w:rPr>
          <w:color w:val="000000" w:themeColor="text1"/>
          <w:sz w:val="26"/>
          <w:szCs w:val="26"/>
        </w:rPr>
        <w:t xml:space="preserve"> </w:t>
      </w:r>
      <w:r w:rsidR="007B3D44" w:rsidRPr="0031198B">
        <w:rPr>
          <w:color w:val="000000" w:themeColor="text1"/>
          <w:sz w:val="26"/>
          <w:szCs w:val="26"/>
        </w:rPr>
        <w:t xml:space="preserve">this </w:t>
      </w:r>
      <w:r w:rsidR="008B3592" w:rsidRPr="0031198B">
        <w:rPr>
          <w:color w:val="000000" w:themeColor="text1"/>
          <w:sz w:val="26"/>
          <w:szCs w:val="26"/>
        </w:rPr>
        <w:t xml:space="preserve">rulemaking </w:t>
      </w:r>
      <w:r w:rsidR="00D337BF" w:rsidRPr="0031198B">
        <w:rPr>
          <w:color w:val="000000" w:themeColor="text1"/>
          <w:sz w:val="26"/>
          <w:szCs w:val="26"/>
        </w:rPr>
        <w:t>o</w:t>
      </w:r>
      <w:r w:rsidR="007B3D44" w:rsidRPr="0031198B">
        <w:rPr>
          <w:color w:val="000000" w:themeColor="text1"/>
          <w:sz w:val="26"/>
          <w:szCs w:val="26"/>
        </w:rPr>
        <w:t xml:space="preserve">rder and Annex A </w:t>
      </w:r>
      <w:r w:rsidR="00E61968" w:rsidRPr="0031198B">
        <w:rPr>
          <w:color w:val="000000" w:themeColor="text1"/>
          <w:sz w:val="26"/>
          <w:szCs w:val="26"/>
        </w:rPr>
        <w:t xml:space="preserve">with the Legislative Reference Bureau to be </w:t>
      </w:r>
      <w:r w:rsidR="007B3D44" w:rsidRPr="0031198B">
        <w:rPr>
          <w:color w:val="000000" w:themeColor="text1"/>
          <w:sz w:val="26"/>
          <w:szCs w:val="26"/>
        </w:rPr>
        <w:t xml:space="preserve">published in the </w:t>
      </w:r>
      <w:r w:rsidR="007B3D44" w:rsidRPr="0031198B">
        <w:rPr>
          <w:i/>
          <w:color w:val="000000" w:themeColor="text1"/>
          <w:sz w:val="26"/>
          <w:szCs w:val="26"/>
        </w:rPr>
        <w:t>Pennsylvania Bulletin</w:t>
      </w:r>
      <w:r w:rsidR="007B3D44" w:rsidRPr="0031198B">
        <w:rPr>
          <w:color w:val="000000" w:themeColor="text1"/>
          <w:sz w:val="26"/>
          <w:szCs w:val="26"/>
        </w:rPr>
        <w:t>.</w:t>
      </w:r>
      <w:r w:rsidR="00D44CF1" w:rsidRPr="0031198B">
        <w:rPr>
          <w:color w:val="000000" w:themeColor="text1"/>
          <w:sz w:val="26"/>
          <w:szCs w:val="26"/>
        </w:rPr>
        <w:t xml:space="preserve">  </w:t>
      </w:r>
    </w:p>
    <w:p w:rsidR="000E1912" w:rsidRPr="0031198B" w:rsidRDefault="000E1912" w:rsidP="000E1912">
      <w:pPr>
        <w:spacing w:line="360" w:lineRule="auto"/>
        <w:ind w:firstLine="720"/>
        <w:rPr>
          <w:color w:val="000000" w:themeColor="text1"/>
          <w:sz w:val="26"/>
          <w:szCs w:val="26"/>
        </w:rPr>
      </w:pPr>
    </w:p>
    <w:p w:rsidR="000A2553" w:rsidRPr="0031198B" w:rsidRDefault="00AA63C6" w:rsidP="000E1912">
      <w:pPr>
        <w:spacing w:line="360" w:lineRule="auto"/>
        <w:ind w:firstLine="720"/>
        <w:rPr>
          <w:color w:val="000000" w:themeColor="text1"/>
          <w:sz w:val="26"/>
          <w:szCs w:val="26"/>
        </w:rPr>
      </w:pPr>
      <w:r>
        <w:rPr>
          <w:color w:val="000000" w:themeColor="text1"/>
          <w:sz w:val="26"/>
          <w:szCs w:val="26"/>
        </w:rPr>
        <w:t>5</w:t>
      </w:r>
      <w:r w:rsidR="00284D14" w:rsidRPr="0031198B">
        <w:rPr>
          <w:color w:val="000000" w:themeColor="text1"/>
          <w:sz w:val="26"/>
          <w:szCs w:val="26"/>
        </w:rPr>
        <w:t>.</w:t>
      </w:r>
      <w:r w:rsidR="00284D14" w:rsidRPr="0031198B">
        <w:rPr>
          <w:color w:val="000000" w:themeColor="text1"/>
          <w:sz w:val="26"/>
          <w:szCs w:val="26"/>
        </w:rPr>
        <w:tab/>
        <w:t xml:space="preserve">That original </w:t>
      </w:r>
      <w:r w:rsidR="007B3D44" w:rsidRPr="0031198B">
        <w:rPr>
          <w:color w:val="000000" w:themeColor="text1"/>
          <w:sz w:val="26"/>
          <w:szCs w:val="26"/>
        </w:rPr>
        <w:t xml:space="preserve">written </w:t>
      </w:r>
      <w:r w:rsidR="00182456" w:rsidRPr="0031198B">
        <w:rPr>
          <w:color w:val="000000" w:themeColor="text1"/>
          <w:sz w:val="26"/>
          <w:szCs w:val="26"/>
        </w:rPr>
        <w:t>comment</w:t>
      </w:r>
      <w:r w:rsidR="00687496" w:rsidRPr="0031198B">
        <w:rPr>
          <w:color w:val="000000" w:themeColor="text1"/>
          <w:sz w:val="26"/>
          <w:szCs w:val="26"/>
        </w:rPr>
        <w:t>s</w:t>
      </w:r>
      <w:r w:rsidR="00182456" w:rsidRPr="0031198B">
        <w:rPr>
          <w:color w:val="000000" w:themeColor="text1"/>
          <w:sz w:val="26"/>
          <w:szCs w:val="26"/>
        </w:rPr>
        <w:t xml:space="preserve"> referencing D</w:t>
      </w:r>
      <w:r w:rsidR="00284D14" w:rsidRPr="0031198B">
        <w:rPr>
          <w:color w:val="000000" w:themeColor="text1"/>
          <w:sz w:val="26"/>
          <w:szCs w:val="26"/>
        </w:rPr>
        <w:t xml:space="preserve">ocket </w:t>
      </w:r>
      <w:r w:rsidR="00182456" w:rsidRPr="0031198B">
        <w:rPr>
          <w:color w:val="000000" w:themeColor="text1"/>
          <w:sz w:val="26"/>
          <w:szCs w:val="26"/>
        </w:rPr>
        <w:t>N</w:t>
      </w:r>
      <w:r w:rsidR="00284D14" w:rsidRPr="0031198B">
        <w:rPr>
          <w:color w:val="000000" w:themeColor="text1"/>
          <w:sz w:val="26"/>
          <w:szCs w:val="26"/>
        </w:rPr>
        <w:t>umber</w:t>
      </w:r>
      <w:r w:rsidR="00182456" w:rsidRPr="0031198B">
        <w:rPr>
          <w:color w:val="000000" w:themeColor="text1"/>
          <w:sz w:val="26"/>
          <w:szCs w:val="26"/>
        </w:rPr>
        <w:t xml:space="preserve"> </w:t>
      </w:r>
      <w:r w:rsidR="00E13D56" w:rsidRPr="0031198B">
        <w:rPr>
          <w:color w:val="000000" w:themeColor="text1"/>
          <w:sz w:val="26"/>
          <w:szCs w:val="26"/>
        </w:rPr>
        <w:t>L</w:t>
      </w:r>
      <w:r w:rsidR="008B5DBE" w:rsidRPr="0031198B">
        <w:rPr>
          <w:color w:val="000000" w:themeColor="text1"/>
          <w:sz w:val="26"/>
          <w:szCs w:val="26"/>
        </w:rPr>
        <w:noBreakHyphen/>
      </w:r>
      <w:r w:rsidR="00E13D56" w:rsidRPr="0031198B">
        <w:rPr>
          <w:color w:val="000000" w:themeColor="text1"/>
          <w:sz w:val="26"/>
          <w:szCs w:val="26"/>
        </w:rPr>
        <w:t>2017</w:t>
      </w:r>
      <w:r w:rsidR="008B5DBE" w:rsidRPr="0031198B">
        <w:rPr>
          <w:color w:val="000000" w:themeColor="text1"/>
          <w:sz w:val="26"/>
          <w:szCs w:val="26"/>
        </w:rPr>
        <w:noBreakHyphen/>
      </w:r>
      <w:r w:rsidR="00E13D56" w:rsidRPr="0031198B">
        <w:rPr>
          <w:color w:val="000000" w:themeColor="text1"/>
          <w:sz w:val="26"/>
          <w:szCs w:val="26"/>
        </w:rPr>
        <w:t>2604692</w:t>
      </w:r>
      <w:r w:rsidR="00284D14" w:rsidRPr="0031198B">
        <w:rPr>
          <w:color w:val="000000" w:themeColor="text1"/>
          <w:sz w:val="26"/>
          <w:szCs w:val="26"/>
        </w:rPr>
        <w:t xml:space="preserve"> be </w:t>
      </w:r>
      <w:r w:rsidR="000A2553" w:rsidRPr="0031198B">
        <w:rPr>
          <w:color w:val="000000" w:themeColor="text1"/>
          <w:sz w:val="26"/>
          <w:szCs w:val="26"/>
        </w:rPr>
        <w:t>submitted within 3</w:t>
      </w:r>
      <w:r w:rsidR="00686D9A" w:rsidRPr="0031198B">
        <w:rPr>
          <w:color w:val="000000" w:themeColor="text1"/>
          <w:sz w:val="26"/>
          <w:szCs w:val="26"/>
        </w:rPr>
        <w:t xml:space="preserve">0 days of publication in the </w:t>
      </w:r>
      <w:r w:rsidR="00686D9A" w:rsidRPr="0031198B">
        <w:rPr>
          <w:i/>
          <w:color w:val="000000" w:themeColor="text1"/>
          <w:sz w:val="26"/>
          <w:szCs w:val="26"/>
        </w:rPr>
        <w:t>Pennsylvania Bulletin</w:t>
      </w:r>
      <w:r w:rsidR="00686D9A" w:rsidRPr="0031198B">
        <w:rPr>
          <w:color w:val="000000" w:themeColor="text1"/>
          <w:sz w:val="26"/>
          <w:szCs w:val="26"/>
        </w:rPr>
        <w:t xml:space="preserve"> to the Pennsylvania </w:t>
      </w:r>
      <w:r w:rsidR="00F06E1A" w:rsidRPr="0031198B">
        <w:rPr>
          <w:color w:val="000000" w:themeColor="text1"/>
          <w:sz w:val="26"/>
          <w:szCs w:val="26"/>
        </w:rPr>
        <w:t>Public Utility Commission, Attn</w:t>
      </w:r>
      <w:r w:rsidR="00686D9A" w:rsidRPr="0031198B">
        <w:rPr>
          <w:color w:val="000000" w:themeColor="text1"/>
          <w:sz w:val="26"/>
          <w:szCs w:val="26"/>
        </w:rPr>
        <w:t xml:space="preserve">: Secretary, </w:t>
      </w:r>
      <w:r w:rsidR="00F3250A" w:rsidRPr="0031198B">
        <w:rPr>
          <w:color w:val="000000" w:themeColor="text1"/>
          <w:sz w:val="26"/>
          <w:szCs w:val="26"/>
        </w:rPr>
        <w:t>Commonwealth Keystone Building, 2nd Floor</w:t>
      </w:r>
      <w:r w:rsidR="00686D9A" w:rsidRPr="0031198B">
        <w:rPr>
          <w:color w:val="000000" w:themeColor="text1"/>
          <w:sz w:val="26"/>
          <w:szCs w:val="26"/>
        </w:rPr>
        <w:t xml:space="preserve"> </w:t>
      </w:r>
      <w:r w:rsidR="00F3250A" w:rsidRPr="0031198B">
        <w:rPr>
          <w:color w:val="000000" w:themeColor="text1"/>
          <w:sz w:val="26"/>
          <w:szCs w:val="26"/>
        </w:rPr>
        <w:t>400 North Street</w:t>
      </w:r>
      <w:r w:rsidR="00686D9A" w:rsidRPr="0031198B">
        <w:rPr>
          <w:color w:val="000000" w:themeColor="text1"/>
          <w:sz w:val="26"/>
          <w:szCs w:val="26"/>
        </w:rPr>
        <w:t xml:space="preserve">, Harrisburg, PA </w:t>
      </w:r>
      <w:r w:rsidR="00F3250A" w:rsidRPr="0031198B">
        <w:rPr>
          <w:color w:val="000000" w:themeColor="text1"/>
          <w:sz w:val="26"/>
          <w:szCs w:val="26"/>
        </w:rPr>
        <w:t>17120</w:t>
      </w:r>
      <w:r w:rsidR="0017033B" w:rsidRPr="0031198B">
        <w:rPr>
          <w:color w:val="000000" w:themeColor="text1"/>
          <w:sz w:val="26"/>
          <w:szCs w:val="26"/>
        </w:rPr>
        <w:t xml:space="preserve">. </w:t>
      </w:r>
      <w:r w:rsidR="00C6429C" w:rsidRPr="0031198B">
        <w:rPr>
          <w:color w:val="000000" w:themeColor="text1"/>
          <w:sz w:val="26"/>
          <w:szCs w:val="26"/>
        </w:rPr>
        <w:t xml:space="preserve">  </w:t>
      </w:r>
    </w:p>
    <w:p w:rsidR="000E1912" w:rsidRPr="0031198B" w:rsidRDefault="000E1912" w:rsidP="000E1912">
      <w:pPr>
        <w:spacing w:line="360" w:lineRule="auto"/>
        <w:ind w:firstLine="720"/>
        <w:rPr>
          <w:color w:val="000000" w:themeColor="text1"/>
          <w:sz w:val="26"/>
          <w:szCs w:val="26"/>
        </w:rPr>
      </w:pPr>
    </w:p>
    <w:p w:rsidR="00686D54" w:rsidRDefault="00AA63C6" w:rsidP="000E1912">
      <w:pPr>
        <w:spacing w:line="360" w:lineRule="auto"/>
        <w:ind w:firstLine="720"/>
        <w:rPr>
          <w:color w:val="000000" w:themeColor="text1"/>
          <w:sz w:val="26"/>
          <w:szCs w:val="26"/>
        </w:rPr>
      </w:pPr>
      <w:r>
        <w:rPr>
          <w:color w:val="000000" w:themeColor="text1"/>
          <w:sz w:val="26"/>
          <w:szCs w:val="26"/>
        </w:rPr>
        <w:t>6</w:t>
      </w:r>
      <w:r w:rsidR="00686D9A" w:rsidRPr="0031198B">
        <w:rPr>
          <w:color w:val="000000" w:themeColor="text1"/>
          <w:sz w:val="26"/>
          <w:szCs w:val="26"/>
        </w:rPr>
        <w:t>.</w:t>
      </w:r>
      <w:r w:rsidR="00686D9A" w:rsidRPr="0031198B">
        <w:rPr>
          <w:color w:val="000000" w:themeColor="text1"/>
          <w:sz w:val="26"/>
          <w:szCs w:val="26"/>
        </w:rPr>
        <w:tab/>
        <w:t xml:space="preserve">That a copy of this </w:t>
      </w:r>
      <w:r w:rsidR="008B3592" w:rsidRPr="0031198B">
        <w:rPr>
          <w:color w:val="000000" w:themeColor="text1"/>
          <w:sz w:val="26"/>
          <w:szCs w:val="26"/>
        </w:rPr>
        <w:t xml:space="preserve">rulemaking </w:t>
      </w:r>
      <w:r w:rsidR="00D337BF" w:rsidRPr="0031198B">
        <w:rPr>
          <w:color w:val="000000" w:themeColor="text1"/>
          <w:sz w:val="26"/>
          <w:szCs w:val="26"/>
        </w:rPr>
        <w:t>o</w:t>
      </w:r>
      <w:r w:rsidR="00686D9A" w:rsidRPr="0031198B">
        <w:rPr>
          <w:color w:val="000000" w:themeColor="text1"/>
          <w:sz w:val="26"/>
          <w:szCs w:val="26"/>
        </w:rPr>
        <w:t>rder</w:t>
      </w:r>
      <w:r w:rsidR="00B6088A" w:rsidRPr="0031198B">
        <w:rPr>
          <w:color w:val="000000" w:themeColor="text1"/>
          <w:sz w:val="26"/>
          <w:szCs w:val="26"/>
        </w:rPr>
        <w:t xml:space="preserve"> and Annex A shall be served on</w:t>
      </w:r>
      <w:r w:rsidR="00182456" w:rsidRPr="0031198B">
        <w:rPr>
          <w:color w:val="000000" w:themeColor="text1"/>
          <w:sz w:val="26"/>
          <w:szCs w:val="26"/>
        </w:rPr>
        <w:t xml:space="preserve"> the </w:t>
      </w:r>
      <w:r w:rsidR="00B6088A" w:rsidRPr="0031198B">
        <w:rPr>
          <w:color w:val="000000" w:themeColor="text1"/>
          <w:sz w:val="26"/>
          <w:szCs w:val="26"/>
        </w:rPr>
        <w:t xml:space="preserve">Commission’s </w:t>
      </w:r>
      <w:r w:rsidR="00182456" w:rsidRPr="0031198B">
        <w:rPr>
          <w:color w:val="000000" w:themeColor="text1"/>
          <w:sz w:val="26"/>
          <w:szCs w:val="26"/>
        </w:rPr>
        <w:t>Bureau of Investigation and Enforcement</w:t>
      </w:r>
      <w:r w:rsidR="00686D9A" w:rsidRPr="0031198B">
        <w:rPr>
          <w:color w:val="000000" w:themeColor="text1"/>
          <w:sz w:val="26"/>
          <w:szCs w:val="26"/>
        </w:rPr>
        <w:t xml:space="preserve">, the Office of Consumer Advocate, </w:t>
      </w:r>
      <w:r w:rsidR="00E13D56" w:rsidRPr="0031198B">
        <w:rPr>
          <w:color w:val="000000" w:themeColor="text1"/>
          <w:sz w:val="26"/>
          <w:szCs w:val="26"/>
        </w:rPr>
        <w:t xml:space="preserve">and </w:t>
      </w:r>
      <w:r w:rsidR="004478CA" w:rsidRPr="0031198B">
        <w:rPr>
          <w:color w:val="000000" w:themeColor="text1"/>
          <w:sz w:val="26"/>
          <w:szCs w:val="26"/>
        </w:rPr>
        <w:t xml:space="preserve">the </w:t>
      </w:r>
      <w:r w:rsidR="00686D9A" w:rsidRPr="0031198B">
        <w:rPr>
          <w:color w:val="000000" w:themeColor="text1"/>
          <w:sz w:val="26"/>
          <w:szCs w:val="26"/>
        </w:rPr>
        <w:t>Office of Small Business Advo</w:t>
      </w:r>
      <w:r w:rsidR="00BD02A7" w:rsidRPr="0031198B">
        <w:rPr>
          <w:color w:val="000000" w:themeColor="text1"/>
          <w:sz w:val="26"/>
          <w:szCs w:val="26"/>
        </w:rPr>
        <w:t>cate</w:t>
      </w:r>
      <w:r w:rsidR="00E13D56" w:rsidRPr="0031198B">
        <w:rPr>
          <w:color w:val="000000" w:themeColor="text1"/>
          <w:sz w:val="26"/>
          <w:szCs w:val="26"/>
        </w:rPr>
        <w:t>.</w:t>
      </w:r>
    </w:p>
    <w:p w:rsidR="00AA63C6" w:rsidRPr="0031198B" w:rsidRDefault="00AA63C6" w:rsidP="000E1912">
      <w:pPr>
        <w:spacing w:line="360" w:lineRule="auto"/>
        <w:ind w:firstLine="720"/>
        <w:rPr>
          <w:color w:val="000000" w:themeColor="text1"/>
          <w:sz w:val="26"/>
          <w:szCs w:val="26"/>
        </w:rPr>
      </w:pPr>
    </w:p>
    <w:p w:rsidR="00481472" w:rsidRPr="0031198B" w:rsidRDefault="00AA63C6" w:rsidP="00803F2E">
      <w:pPr>
        <w:keepNext/>
        <w:spacing w:line="360" w:lineRule="auto"/>
        <w:ind w:firstLine="720"/>
        <w:rPr>
          <w:b/>
          <w:color w:val="000000" w:themeColor="text1"/>
          <w:sz w:val="26"/>
          <w:szCs w:val="26"/>
        </w:rPr>
      </w:pPr>
      <w:r>
        <w:rPr>
          <w:color w:val="000000" w:themeColor="text1"/>
          <w:sz w:val="26"/>
          <w:szCs w:val="26"/>
        </w:rPr>
        <w:t>7</w:t>
      </w:r>
      <w:r w:rsidR="006D1CF4" w:rsidRPr="0031198B">
        <w:rPr>
          <w:color w:val="000000" w:themeColor="text1"/>
          <w:sz w:val="26"/>
          <w:szCs w:val="26"/>
        </w:rPr>
        <w:t>.</w:t>
      </w:r>
      <w:r w:rsidR="000A2553" w:rsidRPr="0031198B">
        <w:rPr>
          <w:color w:val="000000" w:themeColor="text1"/>
          <w:sz w:val="26"/>
          <w:szCs w:val="26"/>
        </w:rPr>
        <w:tab/>
        <w:t>That the contact person</w:t>
      </w:r>
      <w:r w:rsidR="008B3592" w:rsidRPr="0031198B">
        <w:rPr>
          <w:color w:val="000000" w:themeColor="text1"/>
          <w:sz w:val="26"/>
          <w:szCs w:val="26"/>
        </w:rPr>
        <w:t xml:space="preserve"> for </w:t>
      </w:r>
      <w:r w:rsidR="00631D0F" w:rsidRPr="0031198B">
        <w:rPr>
          <w:color w:val="000000" w:themeColor="text1"/>
          <w:sz w:val="26"/>
          <w:szCs w:val="26"/>
        </w:rPr>
        <w:t xml:space="preserve">legal matters on </w:t>
      </w:r>
      <w:r w:rsidR="008B3592" w:rsidRPr="0031198B">
        <w:rPr>
          <w:color w:val="000000" w:themeColor="text1"/>
          <w:sz w:val="26"/>
          <w:szCs w:val="26"/>
        </w:rPr>
        <w:t>this r</w:t>
      </w:r>
      <w:r w:rsidR="00F60C39" w:rsidRPr="0031198B">
        <w:rPr>
          <w:color w:val="000000" w:themeColor="text1"/>
          <w:sz w:val="26"/>
          <w:szCs w:val="26"/>
        </w:rPr>
        <w:t xml:space="preserve">ulemaking </w:t>
      </w:r>
      <w:r w:rsidR="000A2553" w:rsidRPr="0031198B">
        <w:rPr>
          <w:color w:val="000000" w:themeColor="text1"/>
          <w:sz w:val="26"/>
          <w:szCs w:val="26"/>
        </w:rPr>
        <w:t xml:space="preserve">is </w:t>
      </w:r>
      <w:r w:rsidR="00D97B9E" w:rsidRPr="0031198B">
        <w:rPr>
          <w:color w:val="000000" w:themeColor="text1"/>
          <w:sz w:val="26"/>
          <w:szCs w:val="26"/>
        </w:rPr>
        <w:t>Joseph P. Cardinale, Jr.</w:t>
      </w:r>
      <w:r w:rsidR="000A2553" w:rsidRPr="0031198B">
        <w:rPr>
          <w:color w:val="000000" w:themeColor="text1"/>
          <w:sz w:val="26"/>
          <w:szCs w:val="26"/>
        </w:rPr>
        <w:t>, Assistant Counsel, Law Bureau</w:t>
      </w:r>
      <w:r w:rsidR="00C6429C" w:rsidRPr="0031198B">
        <w:rPr>
          <w:color w:val="000000" w:themeColor="text1"/>
          <w:sz w:val="26"/>
          <w:szCs w:val="26"/>
        </w:rPr>
        <w:t xml:space="preserve">, </w:t>
      </w:r>
      <w:r w:rsidR="000A2553" w:rsidRPr="0031198B">
        <w:rPr>
          <w:color w:val="000000" w:themeColor="text1"/>
          <w:sz w:val="26"/>
          <w:szCs w:val="26"/>
        </w:rPr>
        <w:t>(</w:t>
      </w:r>
      <w:r w:rsidR="00F60C39" w:rsidRPr="0031198B">
        <w:rPr>
          <w:color w:val="000000" w:themeColor="text1"/>
          <w:sz w:val="26"/>
          <w:szCs w:val="26"/>
        </w:rPr>
        <w:t>717</w:t>
      </w:r>
      <w:r w:rsidR="000A2553" w:rsidRPr="0031198B">
        <w:rPr>
          <w:color w:val="000000" w:themeColor="text1"/>
          <w:sz w:val="26"/>
          <w:szCs w:val="26"/>
        </w:rPr>
        <w:t>)</w:t>
      </w:r>
      <w:r w:rsidR="00A56180" w:rsidRPr="0031198B">
        <w:rPr>
          <w:color w:val="000000" w:themeColor="text1"/>
          <w:sz w:val="26"/>
          <w:szCs w:val="26"/>
        </w:rPr>
        <w:t xml:space="preserve"> </w:t>
      </w:r>
      <w:r w:rsidR="000A2553" w:rsidRPr="0031198B">
        <w:rPr>
          <w:color w:val="000000" w:themeColor="text1"/>
          <w:sz w:val="26"/>
          <w:szCs w:val="26"/>
        </w:rPr>
        <w:t>7</w:t>
      </w:r>
      <w:r w:rsidR="00182456" w:rsidRPr="0031198B">
        <w:rPr>
          <w:color w:val="000000" w:themeColor="text1"/>
          <w:sz w:val="26"/>
          <w:szCs w:val="26"/>
        </w:rPr>
        <w:t>87</w:t>
      </w:r>
      <w:r w:rsidR="00F60C39" w:rsidRPr="0031198B">
        <w:rPr>
          <w:color w:val="000000" w:themeColor="text1"/>
          <w:sz w:val="26"/>
          <w:szCs w:val="26"/>
        </w:rPr>
        <w:t>-</w:t>
      </w:r>
      <w:r w:rsidR="00182456" w:rsidRPr="0031198B">
        <w:rPr>
          <w:color w:val="000000" w:themeColor="text1"/>
          <w:sz w:val="26"/>
          <w:szCs w:val="26"/>
        </w:rPr>
        <w:t>5558</w:t>
      </w:r>
      <w:r w:rsidR="00F60C39" w:rsidRPr="0031198B">
        <w:rPr>
          <w:color w:val="000000" w:themeColor="text1"/>
          <w:sz w:val="26"/>
          <w:szCs w:val="26"/>
        </w:rPr>
        <w:t>.</w:t>
      </w:r>
      <w:r w:rsidR="000A2553" w:rsidRPr="0031198B">
        <w:rPr>
          <w:color w:val="000000" w:themeColor="text1"/>
          <w:sz w:val="26"/>
          <w:szCs w:val="26"/>
        </w:rPr>
        <w:t xml:space="preserve">  Alternate formats of this </w:t>
      </w:r>
      <w:r w:rsidR="000A2553" w:rsidRPr="0031198B">
        <w:rPr>
          <w:color w:val="000000" w:themeColor="text1"/>
          <w:sz w:val="26"/>
          <w:szCs w:val="26"/>
        </w:rPr>
        <w:lastRenderedPageBreak/>
        <w:t xml:space="preserve">document are available to persons with disabilities and may be obtained by contacting </w:t>
      </w:r>
      <w:r w:rsidR="000A5F5D" w:rsidRPr="0031198B">
        <w:rPr>
          <w:color w:val="000000" w:themeColor="text1"/>
          <w:sz w:val="26"/>
          <w:szCs w:val="26"/>
        </w:rPr>
        <w:t>Alyson Zerbe,</w:t>
      </w:r>
      <w:r w:rsidR="000A2553" w:rsidRPr="0031198B">
        <w:rPr>
          <w:color w:val="000000" w:themeColor="text1"/>
          <w:sz w:val="26"/>
          <w:szCs w:val="26"/>
        </w:rPr>
        <w:t xml:space="preserve"> Regulatory </w:t>
      </w:r>
      <w:r w:rsidR="00A56180" w:rsidRPr="0031198B">
        <w:rPr>
          <w:color w:val="000000" w:themeColor="text1"/>
          <w:sz w:val="26"/>
          <w:szCs w:val="26"/>
        </w:rPr>
        <w:t xml:space="preserve">Review </w:t>
      </w:r>
      <w:r w:rsidR="000A2553" w:rsidRPr="0031198B">
        <w:rPr>
          <w:color w:val="000000" w:themeColor="text1"/>
          <w:sz w:val="26"/>
          <w:szCs w:val="26"/>
        </w:rPr>
        <w:t>Coor</w:t>
      </w:r>
      <w:r w:rsidR="00C564E0" w:rsidRPr="0031198B">
        <w:rPr>
          <w:color w:val="000000" w:themeColor="text1"/>
          <w:sz w:val="26"/>
          <w:szCs w:val="26"/>
        </w:rPr>
        <w:t xml:space="preserve">dinator, Law Bureau, </w:t>
      </w:r>
      <w:r w:rsidR="00A56180" w:rsidRPr="0031198B">
        <w:rPr>
          <w:color w:val="000000" w:themeColor="text1"/>
          <w:sz w:val="26"/>
          <w:szCs w:val="26"/>
        </w:rPr>
        <w:t>(</w:t>
      </w:r>
      <w:r w:rsidR="00C564E0" w:rsidRPr="0031198B">
        <w:rPr>
          <w:color w:val="000000" w:themeColor="text1"/>
          <w:sz w:val="26"/>
          <w:szCs w:val="26"/>
        </w:rPr>
        <w:t>717</w:t>
      </w:r>
      <w:r w:rsidR="00A56180" w:rsidRPr="0031198B">
        <w:rPr>
          <w:color w:val="000000" w:themeColor="text1"/>
          <w:sz w:val="26"/>
          <w:szCs w:val="26"/>
        </w:rPr>
        <w:t>)</w:t>
      </w:r>
      <w:r w:rsidR="008B5DBE" w:rsidRPr="0031198B">
        <w:rPr>
          <w:color w:val="000000" w:themeColor="text1"/>
          <w:sz w:val="26"/>
          <w:szCs w:val="26"/>
        </w:rPr>
        <w:t> </w:t>
      </w:r>
      <w:r w:rsidR="00C564E0" w:rsidRPr="0031198B">
        <w:rPr>
          <w:color w:val="000000" w:themeColor="text1"/>
          <w:sz w:val="26"/>
          <w:szCs w:val="26"/>
        </w:rPr>
        <w:t>772</w:t>
      </w:r>
      <w:r w:rsidR="008B5DBE" w:rsidRPr="0031198B">
        <w:rPr>
          <w:color w:val="000000" w:themeColor="text1"/>
          <w:sz w:val="26"/>
          <w:szCs w:val="26"/>
        </w:rPr>
        <w:noBreakHyphen/>
      </w:r>
      <w:r w:rsidR="00C564E0" w:rsidRPr="0031198B">
        <w:rPr>
          <w:color w:val="000000" w:themeColor="text1"/>
          <w:sz w:val="26"/>
          <w:szCs w:val="26"/>
        </w:rPr>
        <w:t>45</w:t>
      </w:r>
      <w:r w:rsidR="000A2553" w:rsidRPr="0031198B">
        <w:rPr>
          <w:color w:val="000000" w:themeColor="text1"/>
          <w:sz w:val="26"/>
          <w:szCs w:val="26"/>
        </w:rPr>
        <w:t>9</w:t>
      </w:r>
      <w:r w:rsidR="00C564E0" w:rsidRPr="0031198B">
        <w:rPr>
          <w:color w:val="000000" w:themeColor="text1"/>
          <w:sz w:val="26"/>
          <w:szCs w:val="26"/>
        </w:rPr>
        <w:t>7</w:t>
      </w:r>
      <w:r w:rsidR="000A2553" w:rsidRPr="0031198B">
        <w:rPr>
          <w:color w:val="000000" w:themeColor="text1"/>
          <w:sz w:val="26"/>
          <w:szCs w:val="26"/>
        </w:rPr>
        <w:t xml:space="preserve">.  </w:t>
      </w:r>
      <w:r w:rsidR="00F60C39" w:rsidRPr="0031198B">
        <w:rPr>
          <w:color w:val="000000" w:themeColor="text1"/>
          <w:sz w:val="26"/>
          <w:szCs w:val="26"/>
        </w:rPr>
        <w:t xml:space="preserve">  </w:t>
      </w:r>
    </w:p>
    <w:p w:rsidR="000E1912" w:rsidRPr="0031198B" w:rsidRDefault="000E1912" w:rsidP="00803F2E">
      <w:pPr>
        <w:keepNext/>
        <w:spacing w:line="360" w:lineRule="auto"/>
        <w:ind w:firstLine="720"/>
        <w:jc w:val="center"/>
        <w:rPr>
          <w:b/>
          <w:color w:val="000000" w:themeColor="text1"/>
          <w:sz w:val="26"/>
          <w:szCs w:val="26"/>
        </w:rPr>
      </w:pPr>
    </w:p>
    <w:p w:rsidR="007E1866" w:rsidRPr="0031198B" w:rsidRDefault="0035256B" w:rsidP="00803F2E">
      <w:pPr>
        <w:keepNext/>
        <w:spacing w:line="360" w:lineRule="auto"/>
        <w:ind w:left="2880" w:firstLine="720"/>
        <w:jc w:val="center"/>
        <w:rPr>
          <w:color w:val="000000" w:themeColor="text1"/>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6880E7CB" wp14:editId="344946EA">
            <wp:simplePos x="0" y="0"/>
            <wp:positionH relativeFrom="column">
              <wp:posOffset>3200400</wp:posOffset>
            </wp:positionH>
            <wp:positionV relativeFrom="paragraph">
              <wp:posOffset>132080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E1866" w:rsidRPr="0031198B">
        <w:rPr>
          <w:b/>
          <w:color w:val="000000" w:themeColor="text1"/>
          <w:sz w:val="26"/>
          <w:szCs w:val="26"/>
        </w:rPr>
        <w:t>BY THE COMMISSION</w:t>
      </w:r>
      <w:r w:rsidR="007E1866" w:rsidRPr="0031198B">
        <w:rPr>
          <w:color w:val="000000" w:themeColor="text1"/>
          <w:sz w:val="26"/>
          <w:szCs w:val="26"/>
        </w:rPr>
        <w:t>,</w:t>
      </w:r>
    </w:p>
    <w:p w:rsidR="007E1866" w:rsidRPr="0031198B" w:rsidRDefault="007E1866" w:rsidP="000E1912">
      <w:pPr>
        <w:spacing w:line="360" w:lineRule="auto"/>
        <w:jc w:val="center"/>
        <w:rPr>
          <w:color w:val="000000" w:themeColor="text1"/>
          <w:sz w:val="26"/>
          <w:szCs w:val="26"/>
        </w:rPr>
      </w:pPr>
    </w:p>
    <w:p w:rsidR="007E1866" w:rsidRPr="0031198B" w:rsidRDefault="007E1866" w:rsidP="000E1912">
      <w:pPr>
        <w:spacing w:line="360" w:lineRule="auto"/>
        <w:jc w:val="center"/>
        <w:rPr>
          <w:color w:val="000000" w:themeColor="text1"/>
          <w:sz w:val="26"/>
          <w:szCs w:val="26"/>
        </w:rPr>
      </w:pPr>
    </w:p>
    <w:p w:rsidR="007E1866" w:rsidRPr="0031198B" w:rsidRDefault="00182F8A" w:rsidP="000E1912">
      <w:pPr>
        <w:rPr>
          <w:color w:val="000000" w:themeColor="text1"/>
          <w:sz w:val="26"/>
          <w:szCs w:val="26"/>
        </w:rPr>
      </w:pPr>
      <w:r w:rsidRPr="0031198B">
        <w:rPr>
          <w:color w:val="000000" w:themeColor="text1"/>
          <w:sz w:val="26"/>
          <w:szCs w:val="26"/>
        </w:rPr>
        <w:t xml:space="preserve">                                                         </w:t>
      </w:r>
      <w:r w:rsidR="000E1912" w:rsidRPr="0031198B">
        <w:rPr>
          <w:color w:val="000000" w:themeColor="text1"/>
          <w:sz w:val="26"/>
          <w:szCs w:val="26"/>
        </w:rPr>
        <w:tab/>
      </w:r>
      <w:r w:rsidR="008B5DBE" w:rsidRPr="0031198B">
        <w:rPr>
          <w:color w:val="000000" w:themeColor="text1"/>
          <w:sz w:val="26"/>
          <w:szCs w:val="26"/>
        </w:rPr>
        <w:tab/>
      </w:r>
      <w:r w:rsidR="005566CE" w:rsidRPr="0031198B">
        <w:rPr>
          <w:color w:val="000000" w:themeColor="text1"/>
          <w:sz w:val="26"/>
          <w:szCs w:val="26"/>
        </w:rPr>
        <w:t>Rosemary Chiavetta</w:t>
      </w:r>
      <w:r w:rsidR="007E1866" w:rsidRPr="0031198B">
        <w:rPr>
          <w:color w:val="000000" w:themeColor="text1"/>
          <w:sz w:val="26"/>
          <w:szCs w:val="26"/>
        </w:rPr>
        <w:t>,</w:t>
      </w:r>
    </w:p>
    <w:p w:rsidR="0018219E" w:rsidRPr="0031198B" w:rsidRDefault="00182F8A" w:rsidP="000E1912">
      <w:pPr>
        <w:rPr>
          <w:color w:val="000000" w:themeColor="text1"/>
          <w:sz w:val="26"/>
          <w:szCs w:val="26"/>
        </w:rPr>
      </w:pPr>
      <w:r w:rsidRPr="0031198B">
        <w:rPr>
          <w:color w:val="000000" w:themeColor="text1"/>
          <w:sz w:val="26"/>
          <w:szCs w:val="26"/>
        </w:rPr>
        <w:t xml:space="preserve">                                                        </w:t>
      </w:r>
      <w:r w:rsidR="000E1912" w:rsidRPr="0031198B">
        <w:rPr>
          <w:color w:val="000000" w:themeColor="text1"/>
          <w:sz w:val="26"/>
          <w:szCs w:val="26"/>
        </w:rPr>
        <w:tab/>
      </w:r>
      <w:r w:rsidRPr="0031198B">
        <w:rPr>
          <w:color w:val="000000" w:themeColor="text1"/>
          <w:sz w:val="26"/>
          <w:szCs w:val="26"/>
        </w:rPr>
        <w:t xml:space="preserve"> </w:t>
      </w:r>
      <w:r w:rsidR="008B5DBE" w:rsidRPr="0031198B">
        <w:rPr>
          <w:color w:val="000000" w:themeColor="text1"/>
          <w:sz w:val="26"/>
          <w:szCs w:val="26"/>
        </w:rPr>
        <w:tab/>
      </w:r>
      <w:r w:rsidR="007E1866" w:rsidRPr="0031198B">
        <w:rPr>
          <w:color w:val="000000" w:themeColor="text1"/>
          <w:sz w:val="26"/>
          <w:szCs w:val="26"/>
        </w:rPr>
        <w:t>Secretary</w:t>
      </w:r>
    </w:p>
    <w:p w:rsidR="007E2E41" w:rsidRPr="0031198B" w:rsidRDefault="007E2E41" w:rsidP="000E1912">
      <w:pPr>
        <w:spacing w:line="360" w:lineRule="auto"/>
        <w:rPr>
          <w:color w:val="000000" w:themeColor="text1"/>
          <w:sz w:val="26"/>
          <w:szCs w:val="26"/>
        </w:rPr>
      </w:pPr>
    </w:p>
    <w:p w:rsidR="00CC11B4" w:rsidRPr="0031198B" w:rsidRDefault="00CC11B4" w:rsidP="00CC11B4">
      <w:pPr>
        <w:rPr>
          <w:color w:val="000000" w:themeColor="text1"/>
          <w:sz w:val="26"/>
          <w:szCs w:val="26"/>
        </w:rPr>
      </w:pPr>
    </w:p>
    <w:p w:rsidR="00B71F65" w:rsidRPr="0031198B" w:rsidRDefault="00217763" w:rsidP="000E1912">
      <w:pPr>
        <w:spacing w:line="480" w:lineRule="auto"/>
        <w:rPr>
          <w:color w:val="000000" w:themeColor="text1"/>
          <w:sz w:val="26"/>
          <w:szCs w:val="26"/>
        </w:rPr>
      </w:pPr>
      <w:r w:rsidRPr="0031198B">
        <w:rPr>
          <w:color w:val="000000" w:themeColor="text1"/>
          <w:sz w:val="26"/>
          <w:szCs w:val="26"/>
        </w:rPr>
        <w:t>(SEAL)</w:t>
      </w:r>
    </w:p>
    <w:p w:rsidR="007E1866" w:rsidRPr="0031198B" w:rsidRDefault="007E1866" w:rsidP="000E1912">
      <w:pPr>
        <w:spacing w:line="480" w:lineRule="auto"/>
        <w:rPr>
          <w:color w:val="000000" w:themeColor="text1"/>
          <w:sz w:val="26"/>
          <w:szCs w:val="26"/>
        </w:rPr>
      </w:pPr>
      <w:r w:rsidRPr="0031198B">
        <w:rPr>
          <w:color w:val="000000" w:themeColor="text1"/>
          <w:sz w:val="26"/>
          <w:szCs w:val="26"/>
        </w:rPr>
        <w:t>ORDER ADOPTED:</w:t>
      </w:r>
      <w:r w:rsidR="00182F8A" w:rsidRPr="0031198B">
        <w:rPr>
          <w:color w:val="000000" w:themeColor="text1"/>
          <w:sz w:val="26"/>
          <w:szCs w:val="26"/>
        </w:rPr>
        <w:t xml:space="preserve">  </w:t>
      </w:r>
      <w:r w:rsidR="009A0719">
        <w:rPr>
          <w:color w:val="000000" w:themeColor="text1"/>
          <w:sz w:val="26"/>
          <w:szCs w:val="26"/>
        </w:rPr>
        <w:t>February 8</w:t>
      </w:r>
      <w:r w:rsidR="008B5DBE" w:rsidRPr="0031198B">
        <w:rPr>
          <w:color w:val="000000" w:themeColor="text1"/>
          <w:sz w:val="26"/>
          <w:szCs w:val="26"/>
        </w:rPr>
        <w:t>, 2018</w:t>
      </w:r>
    </w:p>
    <w:p w:rsidR="00BE4802" w:rsidRPr="0031198B" w:rsidRDefault="007E1866" w:rsidP="000E1912">
      <w:pPr>
        <w:spacing w:line="480" w:lineRule="auto"/>
        <w:rPr>
          <w:color w:val="000000" w:themeColor="text1"/>
          <w:sz w:val="26"/>
          <w:szCs w:val="26"/>
        </w:rPr>
        <w:sectPr w:rsidR="00BE4802" w:rsidRPr="0031198B" w:rsidSect="000D4728">
          <w:footerReference w:type="even" r:id="rId9"/>
          <w:footerReference w:type="default" r:id="rId10"/>
          <w:pgSz w:w="12240" w:h="15840" w:code="1"/>
          <w:pgMar w:top="1440" w:right="1440" w:bottom="1440" w:left="1440" w:header="720" w:footer="720" w:gutter="0"/>
          <w:pgNumType w:start="1"/>
          <w:cols w:space="720"/>
          <w:titlePg/>
          <w:docGrid w:linePitch="360"/>
        </w:sectPr>
      </w:pPr>
      <w:r w:rsidRPr="0031198B">
        <w:rPr>
          <w:color w:val="000000" w:themeColor="text1"/>
          <w:sz w:val="26"/>
          <w:szCs w:val="26"/>
        </w:rPr>
        <w:t>ORDER ENTERED:</w:t>
      </w:r>
      <w:r w:rsidR="005F5E73" w:rsidRPr="0031198B">
        <w:rPr>
          <w:color w:val="000000" w:themeColor="text1"/>
          <w:sz w:val="26"/>
          <w:szCs w:val="26"/>
        </w:rPr>
        <w:t xml:space="preserve"> </w:t>
      </w:r>
      <w:r w:rsidR="006A16FB" w:rsidRPr="0031198B">
        <w:rPr>
          <w:color w:val="000000" w:themeColor="text1"/>
          <w:sz w:val="26"/>
          <w:szCs w:val="26"/>
        </w:rPr>
        <w:t xml:space="preserve"> </w:t>
      </w:r>
      <w:r w:rsidR="0035256B">
        <w:rPr>
          <w:color w:val="000000" w:themeColor="text1"/>
          <w:sz w:val="26"/>
          <w:szCs w:val="26"/>
        </w:rPr>
        <w:t xml:space="preserve"> February 9, 2018</w:t>
      </w:r>
    </w:p>
    <w:p w:rsidR="00020C6D" w:rsidRPr="0031198B" w:rsidRDefault="00020C6D" w:rsidP="00020C6D">
      <w:pPr>
        <w:pStyle w:val="NoSpacing"/>
        <w:jc w:val="center"/>
        <w:rPr>
          <w:b/>
          <w:color w:val="000000" w:themeColor="text1"/>
          <w:sz w:val="26"/>
          <w:szCs w:val="26"/>
        </w:rPr>
      </w:pPr>
      <w:r w:rsidRPr="0031198B">
        <w:rPr>
          <w:b/>
          <w:color w:val="000000" w:themeColor="text1"/>
          <w:sz w:val="26"/>
          <w:szCs w:val="26"/>
        </w:rPr>
        <w:lastRenderedPageBreak/>
        <w:t>ANNEX</w:t>
      </w:r>
    </w:p>
    <w:p w:rsidR="00020C6D" w:rsidRPr="0031198B" w:rsidRDefault="00020C6D" w:rsidP="00020C6D">
      <w:pPr>
        <w:pStyle w:val="NoSpacing"/>
        <w:jc w:val="center"/>
        <w:rPr>
          <w:b/>
          <w:color w:val="000000" w:themeColor="text1"/>
          <w:sz w:val="26"/>
          <w:szCs w:val="26"/>
        </w:rPr>
      </w:pPr>
      <w:r w:rsidRPr="0031198B">
        <w:rPr>
          <w:b/>
          <w:color w:val="000000" w:themeColor="text1"/>
          <w:sz w:val="26"/>
          <w:szCs w:val="26"/>
        </w:rPr>
        <w:t>TITLE 52. PUBLIC UTILITIES</w:t>
      </w:r>
    </w:p>
    <w:p w:rsidR="00020C6D" w:rsidRPr="0031198B" w:rsidRDefault="00020C6D" w:rsidP="00020C6D">
      <w:pPr>
        <w:pStyle w:val="NoSpacing"/>
        <w:jc w:val="center"/>
        <w:rPr>
          <w:b/>
          <w:color w:val="000000" w:themeColor="text1"/>
          <w:sz w:val="26"/>
          <w:szCs w:val="26"/>
        </w:rPr>
      </w:pPr>
      <w:r w:rsidRPr="0031198B">
        <w:rPr>
          <w:b/>
          <w:color w:val="000000" w:themeColor="text1"/>
          <w:sz w:val="26"/>
          <w:szCs w:val="26"/>
        </w:rPr>
        <w:t>PART 1. PUBLIC UTILITY COMMISSION</w:t>
      </w:r>
    </w:p>
    <w:p w:rsidR="00020C6D" w:rsidRPr="0031198B" w:rsidRDefault="007011AC" w:rsidP="00020C6D">
      <w:pPr>
        <w:pStyle w:val="NoSpacing"/>
        <w:jc w:val="center"/>
        <w:rPr>
          <w:b/>
          <w:color w:val="000000" w:themeColor="text1"/>
          <w:sz w:val="26"/>
          <w:szCs w:val="26"/>
        </w:rPr>
      </w:pPr>
      <w:r w:rsidRPr="0031198B">
        <w:rPr>
          <w:b/>
          <w:color w:val="000000" w:themeColor="text1"/>
          <w:sz w:val="26"/>
          <w:szCs w:val="26"/>
        </w:rPr>
        <w:t>Subpart B</w:t>
      </w:r>
      <w:r w:rsidR="00020C6D" w:rsidRPr="0031198B">
        <w:rPr>
          <w:b/>
          <w:color w:val="000000" w:themeColor="text1"/>
          <w:sz w:val="26"/>
          <w:szCs w:val="26"/>
        </w:rPr>
        <w:t xml:space="preserve">. </w:t>
      </w:r>
      <w:r w:rsidRPr="0031198B">
        <w:rPr>
          <w:b/>
          <w:color w:val="000000" w:themeColor="text1"/>
          <w:sz w:val="26"/>
          <w:szCs w:val="26"/>
        </w:rPr>
        <w:t>CARRIERS OF PASSENGERS OR PROPERTY</w:t>
      </w:r>
    </w:p>
    <w:p w:rsidR="00020C6D" w:rsidRPr="0031198B" w:rsidRDefault="00020C6D" w:rsidP="00020C6D">
      <w:pPr>
        <w:pStyle w:val="NoSpacing"/>
        <w:jc w:val="center"/>
        <w:rPr>
          <w:b/>
          <w:color w:val="000000" w:themeColor="text1"/>
          <w:sz w:val="26"/>
          <w:szCs w:val="26"/>
        </w:rPr>
      </w:pPr>
      <w:r w:rsidRPr="0031198B">
        <w:rPr>
          <w:b/>
          <w:color w:val="000000" w:themeColor="text1"/>
          <w:sz w:val="26"/>
          <w:szCs w:val="26"/>
        </w:rPr>
        <w:t xml:space="preserve">CHAPTER </w:t>
      </w:r>
      <w:r w:rsidR="00456845" w:rsidRPr="0031198B">
        <w:rPr>
          <w:b/>
          <w:color w:val="000000" w:themeColor="text1"/>
          <w:sz w:val="26"/>
          <w:szCs w:val="26"/>
        </w:rPr>
        <w:t>32</w:t>
      </w:r>
      <w:r w:rsidRPr="0031198B">
        <w:rPr>
          <w:b/>
          <w:color w:val="000000" w:themeColor="text1"/>
          <w:sz w:val="26"/>
          <w:szCs w:val="26"/>
        </w:rPr>
        <w:t xml:space="preserve">: </w:t>
      </w:r>
      <w:r w:rsidR="00456845" w:rsidRPr="0031198B">
        <w:rPr>
          <w:b/>
          <w:color w:val="000000" w:themeColor="text1"/>
          <w:sz w:val="26"/>
          <w:szCs w:val="26"/>
        </w:rPr>
        <w:t>MOTOR CARRIER INSURANCE</w:t>
      </w:r>
    </w:p>
    <w:p w:rsidR="00020C6D" w:rsidRPr="0031198B" w:rsidRDefault="00020C6D" w:rsidP="00020C6D">
      <w:pPr>
        <w:pStyle w:val="NoSpacing"/>
        <w:jc w:val="center"/>
        <w:rPr>
          <w:b/>
          <w:color w:val="000000" w:themeColor="text1"/>
          <w:sz w:val="26"/>
          <w:szCs w:val="26"/>
        </w:rPr>
      </w:pPr>
      <w:r w:rsidRPr="0031198B">
        <w:rPr>
          <w:b/>
          <w:color w:val="000000" w:themeColor="text1"/>
          <w:sz w:val="26"/>
          <w:szCs w:val="26"/>
        </w:rPr>
        <w:t xml:space="preserve">Subchapter </w:t>
      </w:r>
      <w:r w:rsidR="00456845" w:rsidRPr="0031198B">
        <w:rPr>
          <w:b/>
          <w:color w:val="000000" w:themeColor="text1"/>
          <w:sz w:val="26"/>
          <w:szCs w:val="26"/>
        </w:rPr>
        <w:t>B</w:t>
      </w:r>
      <w:r w:rsidRPr="0031198B">
        <w:rPr>
          <w:b/>
          <w:color w:val="000000" w:themeColor="text1"/>
          <w:sz w:val="26"/>
          <w:szCs w:val="26"/>
        </w:rPr>
        <w:t xml:space="preserve">. </w:t>
      </w:r>
      <w:r w:rsidR="00456845" w:rsidRPr="0031198B">
        <w:rPr>
          <w:b/>
          <w:color w:val="000000" w:themeColor="text1"/>
          <w:sz w:val="26"/>
          <w:szCs w:val="26"/>
        </w:rPr>
        <w:t>INSURANCE REQUIREMENTS</w:t>
      </w:r>
    </w:p>
    <w:p w:rsidR="00020C6D" w:rsidRPr="0031198B" w:rsidRDefault="00020C6D" w:rsidP="00020C6D">
      <w:pPr>
        <w:pStyle w:val="NoSpacing"/>
        <w:rPr>
          <w:color w:val="000000" w:themeColor="text1"/>
          <w:sz w:val="26"/>
          <w:szCs w:val="26"/>
        </w:rPr>
      </w:pPr>
    </w:p>
    <w:p w:rsidR="00020C6D" w:rsidRPr="0031198B" w:rsidRDefault="00020C6D" w:rsidP="00020C6D">
      <w:pPr>
        <w:pStyle w:val="NoSpacing"/>
        <w:jc w:val="center"/>
        <w:rPr>
          <w:color w:val="000000" w:themeColor="text1"/>
          <w:sz w:val="26"/>
          <w:szCs w:val="26"/>
        </w:rPr>
      </w:pPr>
      <w:r w:rsidRPr="0031198B">
        <w:rPr>
          <w:color w:val="000000" w:themeColor="text1"/>
          <w:sz w:val="26"/>
          <w:szCs w:val="26"/>
        </w:rPr>
        <w:t xml:space="preserve">*  </w:t>
      </w:r>
      <w:r w:rsidRPr="0031198B">
        <w:rPr>
          <w:color w:val="000000" w:themeColor="text1"/>
          <w:sz w:val="26"/>
          <w:szCs w:val="26"/>
        </w:rPr>
        <w:tab/>
        <w:t>*</w:t>
      </w:r>
      <w:r w:rsidRPr="0031198B">
        <w:rPr>
          <w:color w:val="000000" w:themeColor="text1"/>
          <w:sz w:val="26"/>
          <w:szCs w:val="26"/>
        </w:rPr>
        <w:tab/>
        <w:t>*</w:t>
      </w:r>
      <w:r w:rsidRPr="0031198B">
        <w:rPr>
          <w:color w:val="000000" w:themeColor="text1"/>
          <w:sz w:val="26"/>
          <w:szCs w:val="26"/>
        </w:rPr>
        <w:tab/>
        <w:t>*</w:t>
      </w:r>
      <w:r w:rsidRPr="0031198B">
        <w:rPr>
          <w:color w:val="000000" w:themeColor="text1"/>
          <w:sz w:val="26"/>
          <w:szCs w:val="26"/>
        </w:rPr>
        <w:tab/>
        <w:t>*</w:t>
      </w:r>
    </w:p>
    <w:p w:rsidR="00020C6D" w:rsidRPr="0031198B" w:rsidRDefault="00020C6D" w:rsidP="00020C6D">
      <w:pPr>
        <w:pStyle w:val="NoSpacing"/>
        <w:rPr>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52 Pa.</w:t>
      </w:r>
      <w:r w:rsidR="00DE3DD1" w:rsidRPr="0031198B">
        <w:rPr>
          <w:b/>
          <w:color w:val="000000" w:themeColor="text1"/>
          <w:sz w:val="26"/>
          <w:szCs w:val="26"/>
        </w:rPr>
        <w:t xml:space="preserve"> </w:t>
      </w:r>
      <w:r w:rsidRPr="0031198B">
        <w:rPr>
          <w:b/>
          <w:color w:val="000000" w:themeColor="text1"/>
          <w:sz w:val="26"/>
          <w:szCs w:val="26"/>
        </w:rPr>
        <w:t>Code § 32.11</w:t>
      </w:r>
      <w:r w:rsidR="00CC11B4" w:rsidRPr="0031198B">
        <w:rPr>
          <w:b/>
          <w:color w:val="000000" w:themeColor="text1"/>
          <w:sz w:val="26"/>
          <w:szCs w:val="26"/>
        </w:rPr>
        <w:t>.  Passenger carrier insurance.</w:t>
      </w: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(a) A common carrier or contract carrier of passengers may not engage in intrastate commerce and a certificate or permit will not be issued, or remain in force, except as provided in § 32.15 (relating to applications to self-insure) until there has been filed with and approved by the Commission a certificate of insurance by an insurer authorized to do business in this Commonwealth, to provide for the payment of valid accident claims against the insured for bodily injury to or the death of a person, or the loss of or damage to property of others resulting from the operation, maintenance or use of a motor vehicle in the insured authorized service.</w:t>
      </w: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 xml:space="preserve">(b) The liability insurance maintained by a common or contract carrier of passengers on each motor vehicle capable of transporting fewer than 16 passengers shall be in an amount not less than [$35,000] </w:t>
      </w:r>
      <w:r w:rsidRPr="0031198B">
        <w:rPr>
          <w:b/>
          <w:color w:val="000000" w:themeColor="text1"/>
          <w:sz w:val="26"/>
          <w:szCs w:val="26"/>
          <w:u w:val="single"/>
        </w:rPr>
        <w:t>$1</w:t>
      </w:r>
      <w:r w:rsidR="001D06B8">
        <w:rPr>
          <w:b/>
          <w:color w:val="000000" w:themeColor="text1"/>
          <w:sz w:val="26"/>
          <w:szCs w:val="26"/>
          <w:u w:val="single"/>
        </w:rPr>
        <w:t>25</w:t>
      </w:r>
      <w:r w:rsidRPr="0031198B">
        <w:rPr>
          <w:b/>
          <w:color w:val="000000" w:themeColor="text1"/>
          <w:sz w:val="26"/>
          <w:szCs w:val="26"/>
          <w:u w:val="single"/>
        </w:rPr>
        <w:t>,000</w:t>
      </w:r>
      <w:r w:rsidRPr="0031198B">
        <w:rPr>
          <w:b/>
          <w:color w:val="000000" w:themeColor="text1"/>
          <w:sz w:val="26"/>
          <w:szCs w:val="26"/>
        </w:rPr>
        <w:t xml:space="preserve"> to cover liability for bodily injury, death or property damage incurred in an accident arising from authorized service. The [$35,000] </w:t>
      </w:r>
      <w:r w:rsidRPr="0031198B">
        <w:rPr>
          <w:b/>
          <w:color w:val="000000" w:themeColor="text1"/>
          <w:sz w:val="26"/>
          <w:szCs w:val="26"/>
          <w:u w:val="single"/>
        </w:rPr>
        <w:t>$1</w:t>
      </w:r>
      <w:r w:rsidR="001D06B8">
        <w:rPr>
          <w:b/>
          <w:color w:val="000000" w:themeColor="text1"/>
          <w:sz w:val="26"/>
          <w:szCs w:val="26"/>
          <w:u w:val="single"/>
        </w:rPr>
        <w:t>25</w:t>
      </w:r>
      <w:r w:rsidRPr="0031198B">
        <w:rPr>
          <w:b/>
          <w:color w:val="000000" w:themeColor="text1"/>
          <w:sz w:val="26"/>
          <w:szCs w:val="26"/>
          <w:u w:val="single"/>
        </w:rPr>
        <w:t>,000</w:t>
      </w:r>
      <w:r w:rsidRPr="0031198B">
        <w:rPr>
          <w:b/>
          <w:color w:val="000000" w:themeColor="text1"/>
          <w:sz w:val="26"/>
          <w:szCs w:val="26"/>
        </w:rPr>
        <w:t xml:space="preserve"> minimum coverage is split coverage in the amounts of [$15,000] </w:t>
      </w:r>
      <w:r w:rsidRPr="0031198B">
        <w:rPr>
          <w:b/>
          <w:color w:val="000000" w:themeColor="text1"/>
          <w:sz w:val="26"/>
          <w:szCs w:val="26"/>
          <w:u w:val="single"/>
        </w:rPr>
        <w:t>$50,000</w:t>
      </w:r>
      <w:r w:rsidRPr="0031198B">
        <w:rPr>
          <w:b/>
          <w:color w:val="000000" w:themeColor="text1"/>
          <w:sz w:val="26"/>
          <w:szCs w:val="26"/>
        </w:rPr>
        <w:t xml:space="preserve"> bodily injury per person, [$30,000] </w:t>
      </w:r>
      <w:r w:rsidRPr="0031198B">
        <w:rPr>
          <w:b/>
          <w:color w:val="000000" w:themeColor="text1"/>
          <w:sz w:val="26"/>
          <w:szCs w:val="26"/>
          <w:u w:val="single"/>
        </w:rPr>
        <w:t>$100,000</w:t>
      </w:r>
      <w:r w:rsidRPr="0031198B">
        <w:rPr>
          <w:b/>
          <w:color w:val="000000" w:themeColor="text1"/>
          <w:sz w:val="26"/>
          <w:szCs w:val="26"/>
        </w:rPr>
        <w:t xml:space="preserve"> bodily injury per accident and [$5,000] </w:t>
      </w:r>
      <w:r w:rsidR="000929AB" w:rsidRPr="0031198B">
        <w:rPr>
          <w:b/>
          <w:color w:val="000000" w:themeColor="text1"/>
          <w:sz w:val="26"/>
          <w:szCs w:val="26"/>
          <w:u w:val="single"/>
        </w:rPr>
        <w:t>$</w:t>
      </w:r>
      <w:r w:rsidR="006535AC">
        <w:rPr>
          <w:b/>
          <w:color w:val="000000" w:themeColor="text1"/>
          <w:sz w:val="26"/>
          <w:szCs w:val="26"/>
          <w:u w:val="single"/>
        </w:rPr>
        <w:t>25</w:t>
      </w:r>
      <w:r w:rsidR="000929AB" w:rsidRPr="0031198B">
        <w:rPr>
          <w:b/>
          <w:color w:val="000000" w:themeColor="text1"/>
          <w:sz w:val="26"/>
          <w:szCs w:val="26"/>
          <w:u w:val="single"/>
        </w:rPr>
        <w:t>,000</w:t>
      </w:r>
      <w:r w:rsidRPr="0031198B">
        <w:rPr>
          <w:b/>
          <w:color w:val="000000" w:themeColor="text1"/>
          <w:sz w:val="26"/>
          <w:szCs w:val="26"/>
        </w:rPr>
        <w:t xml:space="preserve"> property damage per accident. This coverage shall include first party medical benefits in the amount of $25,000 and first party wage loss benefits in the amount of $10,000 for passengers and pedestrians. Except as to the required amount of coverage, these benefits shall conform to 75 </w:t>
      </w:r>
      <w:proofErr w:type="spellStart"/>
      <w:r w:rsidRPr="0031198B">
        <w:rPr>
          <w:b/>
          <w:color w:val="000000" w:themeColor="text1"/>
          <w:sz w:val="26"/>
          <w:szCs w:val="26"/>
        </w:rPr>
        <w:t>Pa.C.S</w:t>
      </w:r>
      <w:proofErr w:type="spellEnd"/>
      <w:r w:rsidRPr="0031198B">
        <w:rPr>
          <w:b/>
          <w:color w:val="000000" w:themeColor="text1"/>
          <w:sz w:val="26"/>
          <w:szCs w:val="26"/>
        </w:rPr>
        <w:t xml:space="preserve">. §§ 1701--1799.7 (relating to Motor Vehicle Financial Responsibility Law). First party coverage of the driver of certificated vehicles shall meet the requirements of 75 </w:t>
      </w:r>
      <w:proofErr w:type="spellStart"/>
      <w:r w:rsidRPr="0031198B">
        <w:rPr>
          <w:b/>
          <w:color w:val="000000" w:themeColor="text1"/>
          <w:sz w:val="26"/>
          <w:szCs w:val="26"/>
        </w:rPr>
        <w:t>Pa.C.S</w:t>
      </w:r>
      <w:proofErr w:type="spellEnd"/>
      <w:r w:rsidRPr="0031198B">
        <w:rPr>
          <w:b/>
          <w:color w:val="000000" w:themeColor="text1"/>
          <w:sz w:val="26"/>
          <w:szCs w:val="26"/>
        </w:rPr>
        <w:t>. § 1711 (relating to required benefits).</w:t>
      </w: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 xml:space="preserve">(c) The liability insurance maintained by a common or contract carrier of passengers on each motor vehicle capable of transporting 16 to 28 passengers shall be in an amount not less than $1 million to cover liability for bodily injury, death or property damage incurred in an accident arising from authorized service. Except as </w:t>
      </w:r>
      <w:r w:rsidRPr="0031198B">
        <w:rPr>
          <w:b/>
          <w:color w:val="000000" w:themeColor="text1"/>
          <w:sz w:val="26"/>
          <w:szCs w:val="26"/>
        </w:rPr>
        <w:lastRenderedPageBreak/>
        <w:t xml:space="preserve">to the required amount of liability coverage, this coverage shall meet the requirements of 75 </w:t>
      </w:r>
      <w:proofErr w:type="spellStart"/>
      <w:r w:rsidRPr="0031198B">
        <w:rPr>
          <w:b/>
          <w:color w:val="000000" w:themeColor="text1"/>
          <w:sz w:val="26"/>
          <w:szCs w:val="26"/>
        </w:rPr>
        <w:t>Pa.C.S</w:t>
      </w:r>
      <w:proofErr w:type="spellEnd"/>
      <w:r w:rsidRPr="0031198B">
        <w:rPr>
          <w:b/>
          <w:color w:val="000000" w:themeColor="text1"/>
          <w:sz w:val="26"/>
          <w:szCs w:val="26"/>
        </w:rPr>
        <w:t>. §§ 1701--1799.7.</w:t>
      </w: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 xml:space="preserve">(d) The liability insurance maintained by a common or contract carrier of passengers on each motor vehicle capable of transporting more than 28 passengers shall be in an amount not less than $5 million to cover liability for bodily injury, death or property damage incurred in an accident arising from authorized service. Except as to the required amount of liability coverage, this coverage shall meet the requirements of 75 </w:t>
      </w:r>
      <w:proofErr w:type="spellStart"/>
      <w:r w:rsidRPr="0031198B">
        <w:rPr>
          <w:b/>
          <w:color w:val="000000" w:themeColor="text1"/>
          <w:sz w:val="26"/>
          <w:szCs w:val="26"/>
        </w:rPr>
        <w:t>Pa.C.S</w:t>
      </w:r>
      <w:proofErr w:type="spellEnd"/>
      <w:r w:rsidRPr="0031198B">
        <w:rPr>
          <w:b/>
          <w:color w:val="000000" w:themeColor="text1"/>
          <w:sz w:val="26"/>
          <w:szCs w:val="26"/>
        </w:rPr>
        <w:t>. §§ 1701--1799.7.</w:t>
      </w: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p>
    <w:p w:rsidR="00E40D27" w:rsidRPr="0031198B" w:rsidRDefault="00E40D27" w:rsidP="00E40D27">
      <w:pPr>
        <w:pStyle w:val="NoSpacing"/>
        <w:rPr>
          <w:b/>
          <w:color w:val="000000" w:themeColor="text1"/>
          <w:sz w:val="26"/>
          <w:szCs w:val="26"/>
        </w:rPr>
      </w:pPr>
      <w:r w:rsidRPr="0031198B">
        <w:rPr>
          <w:b/>
          <w:color w:val="000000" w:themeColor="text1"/>
          <w:sz w:val="26"/>
          <w:szCs w:val="26"/>
        </w:rPr>
        <w:t>(e) The limits in subsections (b)--(d) do not include the insurance of cargo.</w:t>
      </w:r>
    </w:p>
    <w:p w:rsidR="00E40D27" w:rsidRPr="00E40D27" w:rsidRDefault="00E40D27" w:rsidP="00E40D27">
      <w:pPr>
        <w:pStyle w:val="NoSpacing"/>
        <w:rPr>
          <w:b/>
          <w:sz w:val="26"/>
          <w:szCs w:val="26"/>
        </w:rPr>
      </w:pPr>
    </w:p>
    <w:p w:rsidR="00E40D27" w:rsidRPr="00E40D27" w:rsidRDefault="00E40D27" w:rsidP="00E40D27">
      <w:pPr>
        <w:pStyle w:val="NoSpacing"/>
        <w:rPr>
          <w:b/>
          <w:sz w:val="26"/>
          <w:szCs w:val="26"/>
        </w:rPr>
      </w:pPr>
    </w:p>
    <w:p w:rsidR="00E40D27" w:rsidRPr="00E40D27" w:rsidRDefault="00E40D27" w:rsidP="00E40D27">
      <w:pPr>
        <w:pStyle w:val="NoSpacing"/>
        <w:rPr>
          <w:b/>
          <w:sz w:val="26"/>
          <w:szCs w:val="26"/>
        </w:rPr>
      </w:pPr>
    </w:p>
    <w:p w:rsidR="000B11FB" w:rsidRPr="000B11FB" w:rsidRDefault="000B11FB" w:rsidP="00E40D27">
      <w:pPr>
        <w:pStyle w:val="NoSpacing"/>
        <w:rPr>
          <w:sz w:val="26"/>
          <w:szCs w:val="26"/>
          <w:u w:val="single"/>
        </w:rPr>
      </w:pPr>
    </w:p>
    <w:p w:rsidR="000B11FB" w:rsidRPr="00214963" w:rsidRDefault="000B11FB" w:rsidP="000B11FB">
      <w:pPr>
        <w:pStyle w:val="NoSpacing"/>
        <w:rPr>
          <w:sz w:val="26"/>
          <w:szCs w:val="26"/>
          <w:u w:val="single"/>
        </w:rPr>
      </w:pPr>
    </w:p>
    <w:sectPr w:rsidR="000B11FB" w:rsidRPr="00214963" w:rsidSect="00877AF5">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EAC" w:rsidRDefault="00893EAC">
      <w:r>
        <w:separator/>
      </w:r>
    </w:p>
  </w:endnote>
  <w:endnote w:type="continuationSeparator" w:id="0">
    <w:p w:rsidR="00893EAC" w:rsidRDefault="0089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2B" w:rsidRDefault="00B3412B"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12B" w:rsidRDefault="00B3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2B" w:rsidRPr="000E1912" w:rsidRDefault="00B3412B"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sidR="0035256B">
      <w:rPr>
        <w:noProof/>
        <w:sz w:val="22"/>
        <w:szCs w:val="22"/>
      </w:rPr>
      <w:t>12</w:t>
    </w:r>
    <w:r w:rsidRPr="000E1912">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AF5" w:rsidRPr="000E1912" w:rsidRDefault="00877AF5"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sidR="0035256B">
      <w:rPr>
        <w:noProof/>
        <w:sz w:val="22"/>
        <w:szCs w:val="22"/>
      </w:rPr>
      <w:t>2</w:t>
    </w:r>
    <w:r w:rsidRPr="000E1912">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EAC" w:rsidRDefault="00893EAC">
      <w:r>
        <w:separator/>
      </w:r>
    </w:p>
  </w:footnote>
  <w:footnote w:type="continuationSeparator" w:id="0">
    <w:p w:rsidR="00893EAC" w:rsidRDefault="00893EAC">
      <w:r>
        <w:continuationSeparator/>
      </w:r>
    </w:p>
  </w:footnote>
  <w:footnote w:id="1">
    <w:p w:rsidR="00C53737" w:rsidRPr="0031198B" w:rsidRDefault="00C53737" w:rsidP="00C53737">
      <w:pPr>
        <w:pStyle w:val="FootnoteText"/>
        <w:rPr>
          <w:sz w:val="22"/>
          <w:szCs w:val="22"/>
        </w:rPr>
      </w:pPr>
      <w:r w:rsidRPr="0031198B">
        <w:rPr>
          <w:rStyle w:val="FootnoteReference"/>
          <w:sz w:val="22"/>
          <w:szCs w:val="22"/>
        </w:rPr>
        <w:footnoteRef/>
      </w:r>
      <w:r w:rsidRPr="0031198B">
        <w:rPr>
          <w:sz w:val="22"/>
          <w:szCs w:val="22"/>
        </w:rPr>
        <w:t xml:space="preserve"> </w:t>
      </w:r>
      <w:r w:rsidR="0031198B" w:rsidRPr="0031198B">
        <w:rPr>
          <w:sz w:val="22"/>
          <w:szCs w:val="22"/>
        </w:rPr>
        <w:t xml:space="preserve">Those temporary regulations addressed, </w:t>
      </w:r>
      <w:r w:rsidR="0031198B" w:rsidRPr="0031198B">
        <w:rPr>
          <w:i/>
          <w:sz w:val="22"/>
          <w:szCs w:val="22"/>
        </w:rPr>
        <w:t>inter alia</w:t>
      </w:r>
      <w:r w:rsidR="0031198B" w:rsidRPr="0031198B">
        <w:rPr>
          <w:sz w:val="22"/>
          <w:szCs w:val="22"/>
        </w:rPr>
        <w:t>, use of electronic log sheets, use of driver owned or leased vehicles, flexible tariff rates.  Pursuant to Act 164 of 2016, amending Act 85 of 2016, the temporary regulations will expire upon the promulgation of final-form regulations or November 4, 2018 whichever is later. As such, absent a new rulemaking on these topics, these temporary regulations remain in place and are enforceable.</w:t>
      </w:r>
    </w:p>
  </w:footnote>
  <w:footnote w:id="2">
    <w:p w:rsidR="00B3412B" w:rsidRPr="006E22E8" w:rsidRDefault="00B3412B" w:rsidP="00C53737">
      <w:pPr>
        <w:rPr>
          <w:sz w:val="22"/>
          <w:szCs w:val="22"/>
        </w:rPr>
      </w:pPr>
      <w:r w:rsidRPr="00EA595C">
        <w:rPr>
          <w:rStyle w:val="FootnoteReference"/>
          <w:sz w:val="22"/>
          <w:szCs w:val="22"/>
        </w:rPr>
        <w:footnoteRef/>
      </w:r>
      <w:r w:rsidRPr="00EA595C">
        <w:rPr>
          <w:sz w:val="22"/>
          <w:szCs w:val="22"/>
        </w:rPr>
        <w:t xml:space="preserve"> </w:t>
      </w:r>
      <w:r w:rsidRPr="006E22E8">
        <w:rPr>
          <w:sz w:val="22"/>
          <w:szCs w:val="22"/>
        </w:rPr>
        <w:t>Our authority to grant temporary authority stems from Section 1103 of the Public Utility Code.  66</w:t>
      </w:r>
      <w:r w:rsidR="008B5DBE">
        <w:rPr>
          <w:sz w:val="22"/>
          <w:szCs w:val="22"/>
        </w:rPr>
        <w:t> </w:t>
      </w:r>
      <w:r w:rsidRPr="006E22E8">
        <w:rPr>
          <w:sz w:val="22"/>
          <w:szCs w:val="22"/>
        </w:rPr>
        <w:t>Pa.</w:t>
      </w:r>
      <w:r w:rsidR="008B5DBE">
        <w:rPr>
          <w:sz w:val="22"/>
          <w:szCs w:val="22"/>
        </w:rPr>
        <w:t> </w:t>
      </w:r>
      <w:r w:rsidRPr="006E22E8">
        <w:rPr>
          <w:sz w:val="22"/>
          <w:szCs w:val="22"/>
        </w:rPr>
        <w:t xml:space="preserve">C.S. § 1103.  There is no provision in the Code governing provisional authority.  Temporary authority is available in </w:t>
      </w:r>
      <w:proofErr w:type="gramStart"/>
      <w:r>
        <w:rPr>
          <w:sz w:val="22"/>
          <w:szCs w:val="22"/>
        </w:rPr>
        <w:t xml:space="preserve">an </w:t>
      </w:r>
      <w:r w:rsidRPr="006E22E8">
        <w:rPr>
          <w:sz w:val="22"/>
          <w:szCs w:val="22"/>
        </w:rPr>
        <w:t>emergency situation</w:t>
      </w:r>
      <w:proofErr w:type="gramEnd"/>
      <w:r w:rsidRPr="006E22E8">
        <w:rPr>
          <w:sz w:val="22"/>
          <w:szCs w:val="22"/>
        </w:rPr>
        <w:t>, which is defined as “[a] situation which presents a clear and present danger to life or property or which is uncontested and requires action prior to the next scheduled public meeting.”  52 Pa. Code §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12B" w:rsidRDefault="00B3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4195"/>
    <w:multiLevelType w:val="hybridMultilevel"/>
    <w:tmpl w:val="6670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0D66D7"/>
    <w:multiLevelType w:val="hybridMultilevel"/>
    <w:tmpl w:val="D234B0E2"/>
    <w:lvl w:ilvl="0" w:tplc="81200E6C">
      <w:start w:val="1"/>
      <w:numFmt w:val="decimal"/>
      <w:lvlText w:val="%1."/>
      <w:lvlJc w:val="left"/>
      <w:pPr>
        <w:ind w:left="13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F7FAF"/>
    <w:multiLevelType w:val="hybridMultilevel"/>
    <w:tmpl w:val="6336A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B55221E"/>
    <w:multiLevelType w:val="hybridMultilevel"/>
    <w:tmpl w:val="E7809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824ED"/>
    <w:multiLevelType w:val="hybridMultilevel"/>
    <w:tmpl w:val="C07AB668"/>
    <w:lvl w:ilvl="0" w:tplc="4B267D10">
      <w:start w:val="1"/>
      <w:numFmt w:val="upperLetter"/>
      <w:lvlText w:val="%1."/>
      <w:lvlJc w:val="left"/>
      <w:pPr>
        <w:ind w:left="1080" w:hanging="360"/>
      </w:pPr>
      <w:rPr>
        <w:rFonts w:hint="default"/>
        <w:b/>
      </w:rPr>
    </w:lvl>
    <w:lvl w:ilvl="1" w:tplc="4B267D10">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FA255D"/>
    <w:multiLevelType w:val="hybridMultilevel"/>
    <w:tmpl w:val="0BA655F4"/>
    <w:lvl w:ilvl="0" w:tplc="D054C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9"/>
  </w:num>
  <w:num w:numId="6">
    <w:abstractNumId w:val="7"/>
  </w:num>
  <w:num w:numId="7">
    <w:abstractNumId w:val="4"/>
  </w:num>
  <w:num w:numId="8">
    <w:abstractNumId w:val="3"/>
  </w:num>
  <w:num w:numId="9">
    <w:abstractNumId w:val="0"/>
  </w:num>
  <w:num w:numId="10">
    <w:abstractNumId w:val="16"/>
  </w:num>
  <w:num w:numId="11">
    <w:abstractNumId w:val="10"/>
  </w:num>
  <w:num w:numId="12">
    <w:abstractNumId w:val="8"/>
  </w:num>
  <w:num w:numId="13">
    <w:abstractNumId w:val="11"/>
  </w:num>
  <w:num w:numId="14">
    <w:abstractNumId w:val="2"/>
  </w:num>
  <w:num w:numId="15">
    <w:abstractNumId w:val="13"/>
  </w:num>
  <w:num w:numId="16">
    <w:abstractNumId w:val="14"/>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12"/>
    <w:rsid w:val="00000419"/>
    <w:rsid w:val="00000ACD"/>
    <w:rsid w:val="00001B75"/>
    <w:rsid w:val="00001F7E"/>
    <w:rsid w:val="00002125"/>
    <w:rsid w:val="000021A5"/>
    <w:rsid w:val="00003965"/>
    <w:rsid w:val="00003B55"/>
    <w:rsid w:val="0000599D"/>
    <w:rsid w:val="00005A74"/>
    <w:rsid w:val="00006417"/>
    <w:rsid w:val="00006502"/>
    <w:rsid w:val="000101D2"/>
    <w:rsid w:val="00010F92"/>
    <w:rsid w:val="00010FB3"/>
    <w:rsid w:val="00013452"/>
    <w:rsid w:val="00013699"/>
    <w:rsid w:val="00016242"/>
    <w:rsid w:val="00016542"/>
    <w:rsid w:val="00020C6D"/>
    <w:rsid w:val="000236F8"/>
    <w:rsid w:val="00030C4C"/>
    <w:rsid w:val="000311E5"/>
    <w:rsid w:val="00031D14"/>
    <w:rsid w:val="00033725"/>
    <w:rsid w:val="000346FA"/>
    <w:rsid w:val="00035B18"/>
    <w:rsid w:val="00035F25"/>
    <w:rsid w:val="00036186"/>
    <w:rsid w:val="0003633D"/>
    <w:rsid w:val="00036BD0"/>
    <w:rsid w:val="00037817"/>
    <w:rsid w:val="000378FB"/>
    <w:rsid w:val="00040D68"/>
    <w:rsid w:val="0004206C"/>
    <w:rsid w:val="000441FB"/>
    <w:rsid w:val="000455D8"/>
    <w:rsid w:val="00050DDA"/>
    <w:rsid w:val="000511FD"/>
    <w:rsid w:val="00051E19"/>
    <w:rsid w:val="00052D8C"/>
    <w:rsid w:val="00054EB6"/>
    <w:rsid w:val="00055010"/>
    <w:rsid w:val="0005612C"/>
    <w:rsid w:val="000602FA"/>
    <w:rsid w:val="00060C17"/>
    <w:rsid w:val="00060FE3"/>
    <w:rsid w:val="0006115F"/>
    <w:rsid w:val="00061C4B"/>
    <w:rsid w:val="000620EC"/>
    <w:rsid w:val="00062248"/>
    <w:rsid w:val="00063BD0"/>
    <w:rsid w:val="000642E1"/>
    <w:rsid w:val="0006532C"/>
    <w:rsid w:val="00065CDF"/>
    <w:rsid w:val="00066405"/>
    <w:rsid w:val="00067BD5"/>
    <w:rsid w:val="00071577"/>
    <w:rsid w:val="000724F1"/>
    <w:rsid w:val="00073262"/>
    <w:rsid w:val="00073351"/>
    <w:rsid w:val="00073B12"/>
    <w:rsid w:val="0007647B"/>
    <w:rsid w:val="000774AA"/>
    <w:rsid w:val="000779B1"/>
    <w:rsid w:val="00080EFD"/>
    <w:rsid w:val="000820C3"/>
    <w:rsid w:val="00082103"/>
    <w:rsid w:val="000842B1"/>
    <w:rsid w:val="00085FC4"/>
    <w:rsid w:val="00086097"/>
    <w:rsid w:val="00086CC8"/>
    <w:rsid w:val="00086E77"/>
    <w:rsid w:val="00087D36"/>
    <w:rsid w:val="000900C9"/>
    <w:rsid w:val="0009166D"/>
    <w:rsid w:val="00091BD0"/>
    <w:rsid w:val="00092103"/>
    <w:rsid w:val="000929AB"/>
    <w:rsid w:val="00093225"/>
    <w:rsid w:val="000949EE"/>
    <w:rsid w:val="000958EE"/>
    <w:rsid w:val="000965F6"/>
    <w:rsid w:val="000971A4"/>
    <w:rsid w:val="000A0062"/>
    <w:rsid w:val="000A0318"/>
    <w:rsid w:val="000A1139"/>
    <w:rsid w:val="000A2553"/>
    <w:rsid w:val="000A458B"/>
    <w:rsid w:val="000A4FA7"/>
    <w:rsid w:val="000A5F5D"/>
    <w:rsid w:val="000A714A"/>
    <w:rsid w:val="000B0EF3"/>
    <w:rsid w:val="000B114D"/>
    <w:rsid w:val="000B11FB"/>
    <w:rsid w:val="000B217C"/>
    <w:rsid w:val="000B2C7F"/>
    <w:rsid w:val="000B40E7"/>
    <w:rsid w:val="000B4B87"/>
    <w:rsid w:val="000B52DA"/>
    <w:rsid w:val="000B6987"/>
    <w:rsid w:val="000B7621"/>
    <w:rsid w:val="000C0163"/>
    <w:rsid w:val="000C09F6"/>
    <w:rsid w:val="000C1077"/>
    <w:rsid w:val="000C1C04"/>
    <w:rsid w:val="000C2E24"/>
    <w:rsid w:val="000C3290"/>
    <w:rsid w:val="000C41FE"/>
    <w:rsid w:val="000C4C29"/>
    <w:rsid w:val="000C548A"/>
    <w:rsid w:val="000C5825"/>
    <w:rsid w:val="000C701D"/>
    <w:rsid w:val="000C7794"/>
    <w:rsid w:val="000C7BF3"/>
    <w:rsid w:val="000D0291"/>
    <w:rsid w:val="000D05A3"/>
    <w:rsid w:val="000D0738"/>
    <w:rsid w:val="000D09EE"/>
    <w:rsid w:val="000D2136"/>
    <w:rsid w:val="000D3BCD"/>
    <w:rsid w:val="000D3FD1"/>
    <w:rsid w:val="000D4728"/>
    <w:rsid w:val="000D4FE5"/>
    <w:rsid w:val="000D798B"/>
    <w:rsid w:val="000E02CD"/>
    <w:rsid w:val="000E0B04"/>
    <w:rsid w:val="000E0BB2"/>
    <w:rsid w:val="000E0C1E"/>
    <w:rsid w:val="000E0D31"/>
    <w:rsid w:val="000E0FE9"/>
    <w:rsid w:val="000E1037"/>
    <w:rsid w:val="000E1912"/>
    <w:rsid w:val="000E1F92"/>
    <w:rsid w:val="000E3275"/>
    <w:rsid w:val="000E6262"/>
    <w:rsid w:val="000E6CA5"/>
    <w:rsid w:val="000E7256"/>
    <w:rsid w:val="000F087B"/>
    <w:rsid w:val="000F09D3"/>
    <w:rsid w:val="000F16E7"/>
    <w:rsid w:val="000F18FD"/>
    <w:rsid w:val="000F1E39"/>
    <w:rsid w:val="000F2A72"/>
    <w:rsid w:val="000F30EC"/>
    <w:rsid w:val="000F445A"/>
    <w:rsid w:val="000F48D7"/>
    <w:rsid w:val="000F4996"/>
    <w:rsid w:val="000F5CC4"/>
    <w:rsid w:val="00100838"/>
    <w:rsid w:val="00100C7B"/>
    <w:rsid w:val="00100D69"/>
    <w:rsid w:val="00100E4B"/>
    <w:rsid w:val="001052E5"/>
    <w:rsid w:val="00105E56"/>
    <w:rsid w:val="001066F7"/>
    <w:rsid w:val="00107001"/>
    <w:rsid w:val="0011029D"/>
    <w:rsid w:val="00110659"/>
    <w:rsid w:val="00110F63"/>
    <w:rsid w:val="00114544"/>
    <w:rsid w:val="00114D16"/>
    <w:rsid w:val="001152D9"/>
    <w:rsid w:val="00121708"/>
    <w:rsid w:val="00121E01"/>
    <w:rsid w:val="00121E37"/>
    <w:rsid w:val="0012275E"/>
    <w:rsid w:val="0012415A"/>
    <w:rsid w:val="00125759"/>
    <w:rsid w:val="00125D50"/>
    <w:rsid w:val="00125DC4"/>
    <w:rsid w:val="00126F5E"/>
    <w:rsid w:val="00131668"/>
    <w:rsid w:val="00132B19"/>
    <w:rsid w:val="0013393A"/>
    <w:rsid w:val="00133F75"/>
    <w:rsid w:val="00134FF3"/>
    <w:rsid w:val="00135698"/>
    <w:rsid w:val="00137D10"/>
    <w:rsid w:val="00137FC1"/>
    <w:rsid w:val="00140273"/>
    <w:rsid w:val="00140480"/>
    <w:rsid w:val="00140A2A"/>
    <w:rsid w:val="00140A75"/>
    <w:rsid w:val="00140F53"/>
    <w:rsid w:val="00141C9D"/>
    <w:rsid w:val="00145405"/>
    <w:rsid w:val="0014657B"/>
    <w:rsid w:val="001465E5"/>
    <w:rsid w:val="0014770F"/>
    <w:rsid w:val="0014795E"/>
    <w:rsid w:val="00147D52"/>
    <w:rsid w:val="00147F68"/>
    <w:rsid w:val="00150164"/>
    <w:rsid w:val="00150478"/>
    <w:rsid w:val="001516A1"/>
    <w:rsid w:val="001519AA"/>
    <w:rsid w:val="00152337"/>
    <w:rsid w:val="001539B0"/>
    <w:rsid w:val="001542F3"/>
    <w:rsid w:val="001549C8"/>
    <w:rsid w:val="0015580D"/>
    <w:rsid w:val="001576E1"/>
    <w:rsid w:val="0016089B"/>
    <w:rsid w:val="00160AB8"/>
    <w:rsid w:val="0016161C"/>
    <w:rsid w:val="001629C3"/>
    <w:rsid w:val="00163551"/>
    <w:rsid w:val="00164AF4"/>
    <w:rsid w:val="00167A65"/>
    <w:rsid w:val="00167D4F"/>
    <w:rsid w:val="001701D8"/>
    <w:rsid w:val="0017033B"/>
    <w:rsid w:val="00172C04"/>
    <w:rsid w:val="00172E0D"/>
    <w:rsid w:val="00172FC4"/>
    <w:rsid w:val="00173738"/>
    <w:rsid w:val="00173DDD"/>
    <w:rsid w:val="00174D9D"/>
    <w:rsid w:val="001759BB"/>
    <w:rsid w:val="00176045"/>
    <w:rsid w:val="0017641D"/>
    <w:rsid w:val="001766B0"/>
    <w:rsid w:val="001767D3"/>
    <w:rsid w:val="001802A3"/>
    <w:rsid w:val="0018219E"/>
    <w:rsid w:val="00182456"/>
    <w:rsid w:val="001829E0"/>
    <w:rsid w:val="00182F8A"/>
    <w:rsid w:val="00185082"/>
    <w:rsid w:val="00185CED"/>
    <w:rsid w:val="00185DBD"/>
    <w:rsid w:val="00187B70"/>
    <w:rsid w:val="00187CCF"/>
    <w:rsid w:val="00187DC8"/>
    <w:rsid w:val="0019145C"/>
    <w:rsid w:val="001914F4"/>
    <w:rsid w:val="0019248E"/>
    <w:rsid w:val="0019293B"/>
    <w:rsid w:val="001931CC"/>
    <w:rsid w:val="001948BF"/>
    <w:rsid w:val="001958C2"/>
    <w:rsid w:val="001A0A20"/>
    <w:rsid w:val="001A1E23"/>
    <w:rsid w:val="001A279A"/>
    <w:rsid w:val="001A2946"/>
    <w:rsid w:val="001A41D8"/>
    <w:rsid w:val="001A481B"/>
    <w:rsid w:val="001A4E79"/>
    <w:rsid w:val="001A5985"/>
    <w:rsid w:val="001A6F45"/>
    <w:rsid w:val="001B019C"/>
    <w:rsid w:val="001B2E8E"/>
    <w:rsid w:val="001B383D"/>
    <w:rsid w:val="001B4CA2"/>
    <w:rsid w:val="001B5E45"/>
    <w:rsid w:val="001B68BB"/>
    <w:rsid w:val="001B71EE"/>
    <w:rsid w:val="001C03FC"/>
    <w:rsid w:val="001C08D7"/>
    <w:rsid w:val="001C23B7"/>
    <w:rsid w:val="001C339F"/>
    <w:rsid w:val="001C3830"/>
    <w:rsid w:val="001C42F0"/>
    <w:rsid w:val="001C45F2"/>
    <w:rsid w:val="001C46D2"/>
    <w:rsid w:val="001C704F"/>
    <w:rsid w:val="001C72A1"/>
    <w:rsid w:val="001C77C4"/>
    <w:rsid w:val="001D06B8"/>
    <w:rsid w:val="001D0DA3"/>
    <w:rsid w:val="001D16B5"/>
    <w:rsid w:val="001D1BB5"/>
    <w:rsid w:val="001D1CB1"/>
    <w:rsid w:val="001D1DD0"/>
    <w:rsid w:val="001D3AD1"/>
    <w:rsid w:val="001D5B19"/>
    <w:rsid w:val="001D5E2E"/>
    <w:rsid w:val="001D6E83"/>
    <w:rsid w:val="001D702D"/>
    <w:rsid w:val="001D7921"/>
    <w:rsid w:val="001E0C2B"/>
    <w:rsid w:val="001E0D01"/>
    <w:rsid w:val="001E271D"/>
    <w:rsid w:val="001E3310"/>
    <w:rsid w:val="001E3BC8"/>
    <w:rsid w:val="001E4D23"/>
    <w:rsid w:val="001E54F5"/>
    <w:rsid w:val="001E6B5E"/>
    <w:rsid w:val="001E7DC3"/>
    <w:rsid w:val="001F035A"/>
    <w:rsid w:val="001F0B67"/>
    <w:rsid w:val="001F2308"/>
    <w:rsid w:val="001F29CA"/>
    <w:rsid w:val="001F43B6"/>
    <w:rsid w:val="001F4C4B"/>
    <w:rsid w:val="001F6158"/>
    <w:rsid w:val="001F6501"/>
    <w:rsid w:val="001F677A"/>
    <w:rsid w:val="001F757D"/>
    <w:rsid w:val="001F7675"/>
    <w:rsid w:val="001F798E"/>
    <w:rsid w:val="00200499"/>
    <w:rsid w:val="00201EB0"/>
    <w:rsid w:val="002022F9"/>
    <w:rsid w:val="00202436"/>
    <w:rsid w:val="00203C21"/>
    <w:rsid w:val="002040DC"/>
    <w:rsid w:val="00204948"/>
    <w:rsid w:val="00205831"/>
    <w:rsid w:val="00206304"/>
    <w:rsid w:val="002109BE"/>
    <w:rsid w:val="002126C1"/>
    <w:rsid w:val="0021348D"/>
    <w:rsid w:val="00213B78"/>
    <w:rsid w:val="0021437B"/>
    <w:rsid w:val="00214963"/>
    <w:rsid w:val="00214BA0"/>
    <w:rsid w:val="00216500"/>
    <w:rsid w:val="00216C0B"/>
    <w:rsid w:val="00217658"/>
    <w:rsid w:val="00217693"/>
    <w:rsid w:val="00217763"/>
    <w:rsid w:val="00220797"/>
    <w:rsid w:val="00225208"/>
    <w:rsid w:val="002253D4"/>
    <w:rsid w:val="0022550E"/>
    <w:rsid w:val="00227086"/>
    <w:rsid w:val="00231D75"/>
    <w:rsid w:val="0023375A"/>
    <w:rsid w:val="00233BB2"/>
    <w:rsid w:val="002366EE"/>
    <w:rsid w:val="00237E36"/>
    <w:rsid w:val="00240E0D"/>
    <w:rsid w:val="0024140B"/>
    <w:rsid w:val="0024160C"/>
    <w:rsid w:val="0024165A"/>
    <w:rsid w:val="002423FE"/>
    <w:rsid w:val="00244AEE"/>
    <w:rsid w:val="00245DE6"/>
    <w:rsid w:val="00246FB9"/>
    <w:rsid w:val="0025073F"/>
    <w:rsid w:val="00251445"/>
    <w:rsid w:val="00251A38"/>
    <w:rsid w:val="0025320A"/>
    <w:rsid w:val="00253B00"/>
    <w:rsid w:val="0025598F"/>
    <w:rsid w:val="00256169"/>
    <w:rsid w:val="002562FC"/>
    <w:rsid w:val="0025663B"/>
    <w:rsid w:val="00256EA9"/>
    <w:rsid w:val="00257F98"/>
    <w:rsid w:val="00262042"/>
    <w:rsid w:val="0026207E"/>
    <w:rsid w:val="002641D0"/>
    <w:rsid w:val="002642E7"/>
    <w:rsid w:val="002648E2"/>
    <w:rsid w:val="00264F5B"/>
    <w:rsid w:val="0026708B"/>
    <w:rsid w:val="00270CB9"/>
    <w:rsid w:val="00270D5B"/>
    <w:rsid w:val="00271BE9"/>
    <w:rsid w:val="00272E75"/>
    <w:rsid w:val="00273087"/>
    <w:rsid w:val="002746A7"/>
    <w:rsid w:val="00275A0C"/>
    <w:rsid w:val="0027637F"/>
    <w:rsid w:val="00276CD3"/>
    <w:rsid w:val="0028345D"/>
    <w:rsid w:val="00283E4B"/>
    <w:rsid w:val="00283F30"/>
    <w:rsid w:val="0028447A"/>
    <w:rsid w:val="00284BC9"/>
    <w:rsid w:val="00284D14"/>
    <w:rsid w:val="00285016"/>
    <w:rsid w:val="00290D58"/>
    <w:rsid w:val="00290E8C"/>
    <w:rsid w:val="002923EA"/>
    <w:rsid w:val="002950CA"/>
    <w:rsid w:val="00295A4C"/>
    <w:rsid w:val="00296564"/>
    <w:rsid w:val="002966BC"/>
    <w:rsid w:val="00297FD6"/>
    <w:rsid w:val="002A131E"/>
    <w:rsid w:val="002A17A1"/>
    <w:rsid w:val="002A2178"/>
    <w:rsid w:val="002A27FC"/>
    <w:rsid w:val="002A2A87"/>
    <w:rsid w:val="002A438C"/>
    <w:rsid w:val="002A4DDC"/>
    <w:rsid w:val="002A6370"/>
    <w:rsid w:val="002A6BCD"/>
    <w:rsid w:val="002A6E41"/>
    <w:rsid w:val="002A7DDB"/>
    <w:rsid w:val="002B12A2"/>
    <w:rsid w:val="002B1547"/>
    <w:rsid w:val="002B32BD"/>
    <w:rsid w:val="002B364E"/>
    <w:rsid w:val="002B394A"/>
    <w:rsid w:val="002B4182"/>
    <w:rsid w:val="002B5615"/>
    <w:rsid w:val="002B5E81"/>
    <w:rsid w:val="002B6357"/>
    <w:rsid w:val="002C0263"/>
    <w:rsid w:val="002C080E"/>
    <w:rsid w:val="002C0B6D"/>
    <w:rsid w:val="002C0E42"/>
    <w:rsid w:val="002C18AB"/>
    <w:rsid w:val="002C1ED2"/>
    <w:rsid w:val="002C2C76"/>
    <w:rsid w:val="002C3A6E"/>
    <w:rsid w:val="002C3FBE"/>
    <w:rsid w:val="002C4189"/>
    <w:rsid w:val="002C4C75"/>
    <w:rsid w:val="002C5FC8"/>
    <w:rsid w:val="002C5FF0"/>
    <w:rsid w:val="002C7515"/>
    <w:rsid w:val="002D041A"/>
    <w:rsid w:val="002D1306"/>
    <w:rsid w:val="002D1A15"/>
    <w:rsid w:val="002D38D4"/>
    <w:rsid w:val="002D3B49"/>
    <w:rsid w:val="002D43A4"/>
    <w:rsid w:val="002D59DB"/>
    <w:rsid w:val="002D61FD"/>
    <w:rsid w:val="002D6EA4"/>
    <w:rsid w:val="002E1A7F"/>
    <w:rsid w:val="002E2101"/>
    <w:rsid w:val="002E5FE0"/>
    <w:rsid w:val="002E7680"/>
    <w:rsid w:val="002E7989"/>
    <w:rsid w:val="002F0304"/>
    <w:rsid w:val="002F2A41"/>
    <w:rsid w:val="002F2A87"/>
    <w:rsid w:val="002F348D"/>
    <w:rsid w:val="002F3FEA"/>
    <w:rsid w:val="002F42B7"/>
    <w:rsid w:val="002F485B"/>
    <w:rsid w:val="002F4D54"/>
    <w:rsid w:val="002F4E0B"/>
    <w:rsid w:val="002F5E6F"/>
    <w:rsid w:val="0030280B"/>
    <w:rsid w:val="003064F9"/>
    <w:rsid w:val="00306D9A"/>
    <w:rsid w:val="00307406"/>
    <w:rsid w:val="0031198B"/>
    <w:rsid w:val="0031371B"/>
    <w:rsid w:val="00315320"/>
    <w:rsid w:val="00315C77"/>
    <w:rsid w:val="003172B7"/>
    <w:rsid w:val="00320094"/>
    <w:rsid w:val="0032062F"/>
    <w:rsid w:val="003209C2"/>
    <w:rsid w:val="00321744"/>
    <w:rsid w:val="00322172"/>
    <w:rsid w:val="003226FC"/>
    <w:rsid w:val="00322CEE"/>
    <w:rsid w:val="003250E0"/>
    <w:rsid w:val="00325629"/>
    <w:rsid w:val="00325755"/>
    <w:rsid w:val="00325D55"/>
    <w:rsid w:val="003266C7"/>
    <w:rsid w:val="003269E9"/>
    <w:rsid w:val="00327B79"/>
    <w:rsid w:val="00327D25"/>
    <w:rsid w:val="00330E35"/>
    <w:rsid w:val="00331329"/>
    <w:rsid w:val="00333A95"/>
    <w:rsid w:val="00334DE8"/>
    <w:rsid w:val="00334F9E"/>
    <w:rsid w:val="0033541F"/>
    <w:rsid w:val="00335AE3"/>
    <w:rsid w:val="0033676B"/>
    <w:rsid w:val="00336D82"/>
    <w:rsid w:val="00337D3E"/>
    <w:rsid w:val="003401CB"/>
    <w:rsid w:val="003403CF"/>
    <w:rsid w:val="003412CA"/>
    <w:rsid w:val="003423E5"/>
    <w:rsid w:val="00343C65"/>
    <w:rsid w:val="00346080"/>
    <w:rsid w:val="00346B5D"/>
    <w:rsid w:val="00347084"/>
    <w:rsid w:val="003471D4"/>
    <w:rsid w:val="00347C85"/>
    <w:rsid w:val="003510B3"/>
    <w:rsid w:val="0035136C"/>
    <w:rsid w:val="0035176A"/>
    <w:rsid w:val="00351771"/>
    <w:rsid w:val="00351EAC"/>
    <w:rsid w:val="003523E1"/>
    <w:rsid w:val="0035256B"/>
    <w:rsid w:val="00353135"/>
    <w:rsid w:val="0035359E"/>
    <w:rsid w:val="00354B02"/>
    <w:rsid w:val="00356827"/>
    <w:rsid w:val="00360352"/>
    <w:rsid w:val="0036194B"/>
    <w:rsid w:val="00361DEB"/>
    <w:rsid w:val="00362C73"/>
    <w:rsid w:val="00362D1F"/>
    <w:rsid w:val="00362F6F"/>
    <w:rsid w:val="003633DA"/>
    <w:rsid w:val="00364540"/>
    <w:rsid w:val="003648C8"/>
    <w:rsid w:val="00365CFE"/>
    <w:rsid w:val="0036612F"/>
    <w:rsid w:val="0036758A"/>
    <w:rsid w:val="00371497"/>
    <w:rsid w:val="00371D78"/>
    <w:rsid w:val="00371ECC"/>
    <w:rsid w:val="00372F07"/>
    <w:rsid w:val="00373225"/>
    <w:rsid w:val="003737FE"/>
    <w:rsid w:val="00373B1D"/>
    <w:rsid w:val="00373C18"/>
    <w:rsid w:val="0037433D"/>
    <w:rsid w:val="00375D57"/>
    <w:rsid w:val="003806B3"/>
    <w:rsid w:val="00381FC7"/>
    <w:rsid w:val="0038406A"/>
    <w:rsid w:val="003843B9"/>
    <w:rsid w:val="003871A1"/>
    <w:rsid w:val="00391A0E"/>
    <w:rsid w:val="00391D4A"/>
    <w:rsid w:val="00392695"/>
    <w:rsid w:val="00392E74"/>
    <w:rsid w:val="00395E30"/>
    <w:rsid w:val="00396F17"/>
    <w:rsid w:val="00397234"/>
    <w:rsid w:val="00397DBE"/>
    <w:rsid w:val="003A061B"/>
    <w:rsid w:val="003A13FC"/>
    <w:rsid w:val="003A3597"/>
    <w:rsid w:val="003B08C5"/>
    <w:rsid w:val="003B155D"/>
    <w:rsid w:val="003B3396"/>
    <w:rsid w:val="003B40A1"/>
    <w:rsid w:val="003B4135"/>
    <w:rsid w:val="003B5779"/>
    <w:rsid w:val="003B5D94"/>
    <w:rsid w:val="003B612E"/>
    <w:rsid w:val="003B61D1"/>
    <w:rsid w:val="003B634B"/>
    <w:rsid w:val="003B69DA"/>
    <w:rsid w:val="003B78D4"/>
    <w:rsid w:val="003B7DA6"/>
    <w:rsid w:val="003C0146"/>
    <w:rsid w:val="003C053A"/>
    <w:rsid w:val="003C0C6C"/>
    <w:rsid w:val="003C13BF"/>
    <w:rsid w:val="003C1B88"/>
    <w:rsid w:val="003C5481"/>
    <w:rsid w:val="003C5FEB"/>
    <w:rsid w:val="003C74A2"/>
    <w:rsid w:val="003C7822"/>
    <w:rsid w:val="003D036E"/>
    <w:rsid w:val="003D0D05"/>
    <w:rsid w:val="003D0F58"/>
    <w:rsid w:val="003D1728"/>
    <w:rsid w:val="003D3DBE"/>
    <w:rsid w:val="003D459E"/>
    <w:rsid w:val="003D4F72"/>
    <w:rsid w:val="003D7193"/>
    <w:rsid w:val="003E216A"/>
    <w:rsid w:val="003E313C"/>
    <w:rsid w:val="003E3156"/>
    <w:rsid w:val="003E4564"/>
    <w:rsid w:val="003E4F52"/>
    <w:rsid w:val="003E6488"/>
    <w:rsid w:val="003E6E30"/>
    <w:rsid w:val="003F01FF"/>
    <w:rsid w:val="003F0B27"/>
    <w:rsid w:val="003F1741"/>
    <w:rsid w:val="003F28A3"/>
    <w:rsid w:val="003F2D0E"/>
    <w:rsid w:val="003F3035"/>
    <w:rsid w:val="003F3B6D"/>
    <w:rsid w:val="003F60DD"/>
    <w:rsid w:val="00401336"/>
    <w:rsid w:val="00401413"/>
    <w:rsid w:val="00401C4C"/>
    <w:rsid w:val="00401C57"/>
    <w:rsid w:val="00402EFD"/>
    <w:rsid w:val="004034BF"/>
    <w:rsid w:val="00403ABD"/>
    <w:rsid w:val="00404331"/>
    <w:rsid w:val="00404847"/>
    <w:rsid w:val="0040582B"/>
    <w:rsid w:val="004058FA"/>
    <w:rsid w:val="00405CC2"/>
    <w:rsid w:val="00405E4A"/>
    <w:rsid w:val="00406577"/>
    <w:rsid w:val="004071FD"/>
    <w:rsid w:val="00407CB5"/>
    <w:rsid w:val="00407DAF"/>
    <w:rsid w:val="00411AEF"/>
    <w:rsid w:val="004122A2"/>
    <w:rsid w:val="004140E1"/>
    <w:rsid w:val="004144DE"/>
    <w:rsid w:val="00415322"/>
    <w:rsid w:val="00416112"/>
    <w:rsid w:val="004161B5"/>
    <w:rsid w:val="00417486"/>
    <w:rsid w:val="00417A98"/>
    <w:rsid w:val="00417CA6"/>
    <w:rsid w:val="00421159"/>
    <w:rsid w:val="0042231A"/>
    <w:rsid w:val="00422460"/>
    <w:rsid w:val="00423DC3"/>
    <w:rsid w:val="0042511E"/>
    <w:rsid w:val="00427863"/>
    <w:rsid w:val="00433135"/>
    <w:rsid w:val="00434AC7"/>
    <w:rsid w:val="00435219"/>
    <w:rsid w:val="00436842"/>
    <w:rsid w:val="00437627"/>
    <w:rsid w:val="00441CE2"/>
    <w:rsid w:val="0044361A"/>
    <w:rsid w:val="0044458A"/>
    <w:rsid w:val="0044498D"/>
    <w:rsid w:val="00444D19"/>
    <w:rsid w:val="0044620B"/>
    <w:rsid w:val="00446B9C"/>
    <w:rsid w:val="0044742D"/>
    <w:rsid w:val="004475CC"/>
    <w:rsid w:val="00447862"/>
    <w:rsid w:val="004478CA"/>
    <w:rsid w:val="00447C5C"/>
    <w:rsid w:val="00447FB9"/>
    <w:rsid w:val="004518A1"/>
    <w:rsid w:val="004537D7"/>
    <w:rsid w:val="00456845"/>
    <w:rsid w:val="00456D44"/>
    <w:rsid w:val="00460F06"/>
    <w:rsid w:val="00461EB4"/>
    <w:rsid w:val="00462830"/>
    <w:rsid w:val="004630FA"/>
    <w:rsid w:val="0046479C"/>
    <w:rsid w:val="00466E13"/>
    <w:rsid w:val="004672DA"/>
    <w:rsid w:val="00467AC3"/>
    <w:rsid w:val="00470F6B"/>
    <w:rsid w:val="00470FEA"/>
    <w:rsid w:val="004723BE"/>
    <w:rsid w:val="0047266B"/>
    <w:rsid w:val="004735E3"/>
    <w:rsid w:val="00473997"/>
    <w:rsid w:val="00474120"/>
    <w:rsid w:val="0047539D"/>
    <w:rsid w:val="00476130"/>
    <w:rsid w:val="00481472"/>
    <w:rsid w:val="00481544"/>
    <w:rsid w:val="0048159E"/>
    <w:rsid w:val="00482201"/>
    <w:rsid w:val="00483B55"/>
    <w:rsid w:val="00484A6F"/>
    <w:rsid w:val="004852D1"/>
    <w:rsid w:val="0048649D"/>
    <w:rsid w:val="0048713D"/>
    <w:rsid w:val="004915DE"/>
    <w:rsid w:val="00491631"/>
    <w:rsid w:val="00492E59"/>
    <w:rsid w:val="004945D6"/>
    <w:rsid w:val="004947F0"/>
    <w:rsid w:val="00496298"/>
    <w:rsid w:val="0049670D"/>
    <w:rsid w:val="004979EE"/>
    <w:rsid w:val="00497CC8"/>
    <w:rsid w:val="004A06B0"/>
    <w:rsid w:val="004A3371"/>
    <w:rsid w:val="004A38E9"/>
    <w:rsid w:val="004A3E83"/>
    <w:rsid w:val="004A49C1"/>
    <w:rsid w:val="004A4C77"/>
    <w:rsid w:val="004A4EBB"/>
    <w:rsid w:val="004A5E74"/>
    <w:rsid w:val="004A61A7"/>
    <w:rsid w:val="004A6A5F"/>
    <w:rsid w:val="004B0877"/>
    <w:rsid w:val="004B47A3"/>
    <w:rsid w:val="004B5015"/>
    <w:rsid w:val="004B5C9D"/>
    <w:rsid w:val="004B65FE"/>
    <w:rsid w:val="004B78A1"/>
    <w:rsid w:val="004C09AB"/>
    <w:rsid w:val="004C2A50"/>
    <w:rsid w:val="004C38A6"/>
    <w:rsid w:val="004C3A0F"/>
    <w:rsid w:val="004C3D5A"/>
    <w:rsid w:val="004C3F38"/>
    <w:rsid w:val="004C521D"/>
    <w:rsid w:val="004C524C"/>
    <w:rsid w:val="004C55DD"/>
    <w:rsid w:val="004C5B2B"/>
    <w:rsid w:val="004C63FC"/>
    <w:rsid w:val="004C675B"/>
    <w:rsid w:val="004C6881"/>
    <w:rsid w:val="004C6F3D"/>
    <w:rsid w:val="004C74AB"/>
    <w:rsid w:val="004D0709"/>
    <w:rsid w:val="004D0F24"/>
    <w:rsid w:val="004D1B07"/>
    <w:rsid w:val="004D1FEA"/>
    <w:rsid w:val="004D3776"/>
    <w:rsid w:val="004D38B1"/>
    <w:rsid w:val="004D3B44"/>
    <w:rsid w:val="004D4742"/>
    <w:rsid w:val="004D51D1"/>
    <w:rsid w:val="004D5C59"/>
    <w:rsid w:val="004E0B63"/>
    <w:rsid w:val="004E2AEC"/>
    <w:rsid w:val="004E2C57"/>
    <w:rsid w:val="004E301C"/>
    <w:rsid w:val="004E3B9C"/>
    <w:rsid w:val="004E6451"/>
    <w:rsid w:val="004E69F1"/>
    <w:rsid w:val="004E78E6"/>
    <w:rsid w:val="004F0EE8"/>
    <w:rsid w:val="004F1B3B"/>
    <w:rsid w:val="004F2D45"/>
    <w:rsid w:val="004F3646"/>
    <w:rsid w:val="004F3C18"/>
    <w:rsid w:val="004F48AE"/>
    <w:rsid w:val="004F4CB4"/>
    <w:rsid w:val="004F50B8"/>
    <w:rsid w:val="004F737F"/>
    <w:rsid w:val="005015A7"/>
    <w:rsid w:val="00501AC6"/>
    <w:rsid w:val="00501B81"/>
    <w:rsid w:val="00501B88"/>
    <w:rsid w:val="005037F1"/>
    <w:rsid w:val="00504A5E"/>
    <w:rsid w:val="00504B61"/>
    <w:rsid w:val="00505733"/>
    <w:rsid w:val="005073CD"/>
    <w:rsid w:val="00510A2F"/>
    <w:rsid w:val="0051137A"/>
    <w:rsid w:val="005118B4"/>
    <w:rsid w:val="005118CF"/>
    <w:rsid w:val="00511B33"/>
    <w:rsid w:val="00512645"/>
    <w:rsid w:val="00512717"/>
    <w:rsid w:val="00512A77"/>
    <w:rsid w:val="00515E0C"/>
    <w:rsid w:val="00516919"/>
    <w:rsid w:val="00516EBA"/>
    <w:rsid w:val="00517EC7"/>
    <w:rsid w:val="005207BF"/>
    <w:rsid w:val="005213E6"/>
    <w:rsid w:val="00522168"/>
    <w:rsid w:val="00522953"/>
    <w:rsid w:val="00525615"/>
    <w:rsid w:val="00525C3F"/>
    <w:rsid w:val="00525F22"/>
    <w:rsid w:val="00525FD9"/>
    <w:rsid w:val="00526C4B"/>
    <w:rsid w:val="0052704A"/>
    <w:rsid w:val="005307AE"/>
    <w:rsid w:val="00530BD6"/>
    <w:rsid w:val="00530EFA"/>
    <w:rsid w:val="00533DB4"/>
    <w:rsid w:val="00533DD3"/>
    <w:rsid w:val="00533E5C"/>
    <w:rsid w:val="005366B3"/>
    <w:rsid w:val="00540BD3"/>
    <w:rsid w:val="0054246F"/>
    <w:rsid w:val="00544E0D"/>
    <w:rsid w:val="005465A8"/>
    <w:rsid w:val="00546D74"/>
    <w:rsid w:val="005479B5"/>
    <w:rsid w:val="00550FB6"/>
    <w:rsid w:val="00553FA1"/>
    <w:rsid w:val="005566CE"/>
    <w:rsid w:val="00556F6D"/>
    <w:rsid w:val="005572AC"/>
    <w:rsid w:val="005576B5"/>
    <w:rsid w:val="005621FB"/>
    <w:rsid w:val="0056298C"/>
    <w:rsid w:val="00563205"/>
    <w:rsid w:val="00563AE6"/>
    <w:rsid w:val="00564257"/>
    <w:rsid w:val="00564768"/>
    <w:rsid w:val="00565125"/>
    <w:rsid w:val="00565316"/>
    <w:rsid w:val="00565563"/>
    <w:rsid w:val="00565862"/>
    <w:rsid w:val="00566735"/>
    <w:rsid w:val="00570F42"/>
    <w:rsid w:val="0057239C"/>
    <w:rsid w:val="00572FDA"/>
    <w:rsid w:val="00573089"/>
    <w:rsid w:val="00575CB2"/>
    <w:rsid w:val="0057786C"/>
    <w:rsid w:val="00577C27"/>
    <w:rsid w:val="00580678"/>
    <w:rsid w:val="005826B8"/>
    <w:rsid w:val="00586690"/>
    <w:rsid w:val="00587681"/>
    <w:rsid w:val="005902A9"/>
    <w:rsid w:val="00590830"/>
    <w:rsid w:val="00590CF9"/>
    <w:rsid w:val="00590F15"/>
    <w:rsid w:val="00591C87"/>
    <w:rsid w:val="00591EB2"/>
    <w:rsid w:val="0059289B"/>
    <w:rsid w:val="0059374F"/>
    <w:rsid w:val="00593BEE"/>
    <w:rsid w:val="00593D8B"/>
    <w:rsid w:val="005940A1"/>
    <w:rsid w:val="00595F0D"/>
    <w:rsid w:val="005A02C7"/>
    <w:rsid w:val="005A03A7"/>
    <w:rsid w:val="005A0405"/>
    <w:rsid w:val="005A185C"/>
    <w:rsid w:val="005A2821"/>
    <w:rsid w:val="005A34DA"/>
    <w:rsid w:val="005A43F7"/>
    <w:rsid w:val="005A570E"/>
    <w:rsid w:val="005A6079"/>
    <w:rsid w:val="005A64CD"/>
    <w:rsid w:val="005A65DE"/>
    <w:rsid w:val="005A796A"/>
    <w:rsid w:val="005B0E33"/>
    <w:rsid w:val="005B4EF3"/>
    <w:rsid w:val="005B5282"/>
    <w:rsid w:val="005B52DA"/>
    <w:rsid w:val="005B5340"/>
    <w:rsid w:val="005C20F1"/>
    <w:rsid w:val="005C2567"/>
    <w:rsid w:val="005C2666"/>
    <w:rsid w:val="005C2E25"/>
    <w:rsid w:val="005C3CA0"/>
    <w:rsid w:val="005C557F"/>
    <w:rsid w:val="005C5B1C"/>
    <w:rsid w:val="005C5D48"/>
    <w:rsid w:val="005C5ED5"/>
    <w:rsid w:val="005D182F"/>
    <w:rsid w:val="005D224D"/>
    <w:rsid w:val="005D22BB"/>
    <w:rsid w:val="005D2C12"/>
    <w:rsid w:val="005D39E6"/>
    <w:rsid w:val="005D4690"/>
    <w:rsid w:val="005D5063"/>
    <w:rsid w:val="005D53CE"/>
    <w:rsid w:val="005D6B4A"/>
    <w:rsid w:val="005D6BAF"/>
    <w:rsid w:val="005D6E78"/>
    <w:rsid w:val="005D6E91"/>
    <w:rsid w:val="005E2C9F"/>
    <w:rsid w:val="005E37F7"/>
    <w:rsid w:val="005E4903"/>
    <w:rsid w:val="005E565F"/>
    <w:rsid w:val="005E615B"/>
    <w:rsid w:val="005E70BD"/>
    <w:rsid w:val="005E7394"/>
    <w:rsid w:val="005F1D00"/>
    <w:rsid w:val="005F1F3D"/>
    <w:rsid w:val="005F215F"/>
    <w:rsid w:val="005F21D7"/>
    <w:rsid w:val="005F2573"/>
    <w:rsid w:val="005F2986"/>
    <w:rsid w:val="005F313D"/>
    <w:rsid w:val="005F38F3"/>
    <w:rsid w:val="005F4A2F"/>
    <w:rsid w:val="005F5302"/>
    <w:rsid w:val="005F5E73"/>
    <w:rsid w:val="005F64B6"/>
    <w:rsid w:val="005F6625"/>
    <w:rsid w:val="005F7362"/>
    <w:rsid w:val="00600CD7"/>
    <w:rsid w:val="00601074"/>
    <w:rsid w:val="00603148"/>
    <w:rsid w:val="0060652D"/>
    <w:rsid w:val="00606584"/>
    <w:rsid w:val="00607E81"/>
    <w:rsid w:val="00607E9E"/>
    <w:rsid w:val="00607F83"/>
    <w:rsid w:val="00610328"/>
    <w:rsid w:val="0061072C"/>
    <w:rsid w:val="00611041"/>
    <w:rsid w:val="0061328C"/>
    <w:rsid w:val="00615AF7"/>
    <w:rsid w:val="00615B9D"/>
    <w:rsid w:val="006161D6"/>
    <w:rsid w:val="00616F59"/>
    <w:rsid w:val="00617736"/>
    <w:rsid w:val="00622F13"/>
    <w:rsid w:val="00623A91"/>
    <w:rsid w:val="00623BAF"/>
    <w:rsid w:val="006244CF"/>
    <w:rsid w:val="00626173"/>
    <w:rsid w:val="006265FC"/>
    <w:rsid w:val="006272D6"/>
    <w:rsid w:val="0063046A"/>
    <w:rsid w:val="0063055A"/>
    <w:rsid w:val="00631D0F"/>
    <w:rsid w:val="0063320A"/>
    <w:rsid w:val="0063368D"/>
    <w:rsid w:val="00633906"/>
    <w:rsid w:val="00633E31"/>
    <w:rsid w:val="00634800"/>
    <w:rsid w:val="00635DA6"/>
    <w:rsid w:val="00635F3D"/>
    <w:rsid w:val="006375F0"/>
    <w:rsid w:val="00637EAF"/>
    <w:rsid w:val="00637EDD"/>
    <w:rsid w:val="006407D8"/>
    <w:rsid w:val="00641BB5"/>
    <w:rsid w:val="00641CFF"/>
    <w:rsid w:val="00641EE0"/>
    <w:rsid w:val="00643461"/>
    <w:rsid w:val="00643F5E"/>
    <w:rsid w:val="00644F51"/>
    <w:rsid w:val="00645D88"/>
    <w:rsid w:val="0064618B"/>
    <w:rsid w:val="00647699"/>
    <w:rsid w:val="00647734"/>
    <w:rsid w:val="0064790D"/>
    <w:rsid w:val="006503B7"/>
    <w:rsid w:val="00651145"/>
    <w:rsid w:val="006524D7"/>
    <w:rsid w:val="00653453"/>
    <w:rsid w:val="006534C2"/>
    <w:rsid w:val="006535AC"/>
    <w:rsid w:val="00653B30"/>
    <w:rsid w:val="00653C73"/>
    <w:rsid w:val="00655A80"/>
    <w:rsid w:val="00660639"/>
    <w:rsid w:val="00661C68"/>
    <w:rsid w:val="00663232"/>
    <w:rsid w:val="006635C2"/>
    <w:rsid w:val="00663C19"/>
    <w:rsid w:val="00663C92"/>
    <w:rsid w:val="00665AAD"/>
    <w:rsid w:val="00667DA2"/>
    <w:rsid w:val="00670924"/>
    <w:rsid w:val="00671D52"/>
    <w:rsid w:val="006753CC"/>
    <w:rsid w:val="0067667C"/>
    <w:rsid w:val="00680731"/>
    <w:rsid w:val="006809C8"/>
    <w:rsid w:val="0068180B"/>
    <w:rsid w:val="006820CE"/>
    <w:rsid w:val="006820D6"/>
    <w:rsid w:val="0068221B"/>
    <w:rsid w:val="00683813"/>
    <w:rsid w:val="006858E5"/>
    <w:rsid w:val="00686D54"/>
    <w:rsid w:val="00686D9A"/>
    <w:rsid w:val="00687496"/>
    <w:rsid w:val="006875B5"/>
    <w:rsid w:val="00687D7B"/>
    <w:rsid w:val="00691943"/>
    <w:rsid w:val="00691A6D"/>
    <w:rsid w:val="00691DCC"/>
    <w:rsid w:val="0069207C"/>
    <w:rsid w:val="0069243D"/>
    <w:rsid w:val="00693189"/>
    <w:rsid w:val="00693C89"/>
    <w:rsid w:val="00693FD3"/>
    <w:rsid w:val="00694035"/>
    <w:rsid w:val="00694BCF"/>
    <w:rsid w:val="006951ED"/>
    <w:rsid w:val="006953A1"/>
    <w:rsid w:val="00696BB2"/>
    <w:rsid w:val="00697441"/>
    <w:rsid w:val="006979CE"/>
    <w:rsid w:val="006A0DE3"/>
    <w:rsid w:val="006A139B"/>
    <w:rsid w:val="006A16FB"/>
    <w:rsid w:val="006A1BAF"/>
    <w:rsid w:val="006A409D"/>
    <w:rsid w:val="006A7662"/>
    <w:rsid w:val="006A7E95"/>
    <w:rsid w:val="006B0ED5"/>
    <w:rsid w:val="006B1727"/>
    <w:rsid w:val="006B1E17"/>
    <w:rsid w:val="006B1ECD"/>
    <w:rsid w:val="006B6A24"/>
    <w:rsid w:val="006B717D"/>
    <w:rsid w:val="006C13F6"/>
    <w:rsid w:val="006C1883"/>
    <w:rsid w:val="006C32CD"/>
    <w:rsid w:val="006C61F3"/>
    <w:rsid w:val="006C6935"/>
    <w:rsid w:val="006C729E"/>
    <w:rsid w:val="006D11EF"/>
    <w:rsid w:val="006D1223"/>
    <w:rsid w:val="006D1CF4"/>
    <w:rsid w:val="006D4341"/>
    <w:rsid w:val="006D5C3D"/>
    <w:rsid w:val="006D725C"/>
    <w:rsid w:val="006E15FE"/>
    <w:rsid w:val="006E1ADF"/>
    <w:rsid w:val="006E22E8"/>
    <w:rsid w:val="006E23EB"/>
    <w:rsid w:val="006E3B3F"/>
    <w:rsid w:val="006E5650"/>
    <w:rsid w:val="006E63D1"/>
    <w:rsid w:val="006E71D3"/>
    <w:rsid w:val="006F041B"/>
    <w:rsid w:val="006F1069"/>
    <w:rsid w:val="006F1B91"/>
    <w:rsid w:val="006F352B"/>
    <w:rsid w:val="006F738D"/>
    <w:rsid w:val="006F794A"/>
    <w:rsid w:val="006F7A87"/>
    <w:rsid w:val="007000CD"/>
    <w:rsid w:val="007011AC"/>
    <w:rsid w:val="00701BA3"/>
    <w:rsid w:val="00701C3F"/>
    <w:rsid w:val="0070385E"/>
    <w:rsid w:val="00705777"/>
    <w:rsid w:val="007106B7"/>
    <w:rsid w:val="00711E22"/>
    <w:rsid w:val="0071320F"/>
    <w:rsid w:val="007135AF"/>
    <w:rsid w:val="00713E3B"/>
    <w:rsid w:val="00714BF5"/>
    <w:rsid w:val="0071596B"/>
    <w:rsid w:val="007161F9"/>
    <w:rsid w:val="00716396"/>
    <w:rsid w:val="00716AC3"/>
    <w:rsid w:val="00720C89"/>
    <w:rsid w:val="00721649"/>
    <w:rsid w:val="0072197B"/>
    <w:rsid w:val="007221D1"/>
    <w:rsid w:val="0072359C"/>
    <w:rsid w:val="0072409A"/>
    <w:rsid w:val="007241F8"/>
    <w:rsid w:val="007246BD"/>
    <w:rsid w:val="007246DA"/>
    <w:rsid w:val="007249AF"/>
    <w:rsid w:val="00725726"/>
    <w:rsid w:val="00725759"/>
    <w:rsid w:val="00725CA8"/>
    <w:rsid w:val="00727948"/>
    <w:rsid w:val="00727B51"/>
    <w:rsid w:val="007300FE"/>
    <w:rsid w:val="00730640"/>
    <w:rsid w:val="0073207C"/>
    <w:rsid w:val="00732DF4"/>
    <w:rsid w:val="00732EDC"/>
    <w:rsid w:val="00732F53"/>
    <w:rsid w:val="007334F9"/>
    <w:rsid w:val="007341F8"/>
    <w:rsid w:val="007342C5"/>
    <w:rsid w:val="00734C33"/>
    <w:rsid w:val="0073515E"/>
    <w:rsid w:val="00742577"/>
    <w:rsid w:val="00743D73"/>
    <w:rsid w:val="00745F0D"/>
    <w:rsid w:val="007460E6"/>
    <w:rsid w:val="0074653B"/>
    <w:rsid w:val="00746A41"/>
    <w:rsid w:val="00747C80"/>
    <w:rsid w:val="00750211"/>
    <w:rsid w:val="00751878"/>
    <w:rsid w:val="00752C50"/>
    <w:rsid w:val="00752CE0"/>
    <w:rsid w:val="00753C44"/>
    <w:rsid w:val="00754635"/>
    <w:rsid w:val="007564A2"/>
    <w:rsid w:val="00756BAC"/>
    <w:rsid w:val="00760AE8"/>
    <w:rsid w:val="00761F32"/>
    <w:rsid w:val="0076238B"/>
    <w:rsid w:val="0076274A"/>
    <w:rsid w:val="007628E9"/>
    <w:rsid w:val="0076388C"/>
    <w:rsid w:val="007640D7"/>
    <w:rsid w:val="00764911"/>
    <w:rsid w:val="00766976"/>
    <w:rsid w:val="00766C51"/>
    <w:rsid w:val="00767EA2"/>
    <w:rsid w:val="007706D3"/>
    <w:rsid w:val="00770917"/>
    <w:rsid w:val="00770CCC"/>
    <w:rsid w:val="00772919"/>
    <w:rsid w:val="00773CD4"/>
    <w:rsid w:val="00774371"/>
    <w:rsid w:val="0077479D"/>
    <w:rsid w:val="00777028"/>
    <w:rsid w:val="007773A2"/>
    <w:rsid w:val="00777449"/>
    <w:rsid w:val="00780E93"/>
    <w:rsid w:val="00781259"/>
    <w:rsid w:val="007817C3"/>
    <w:rsid w:val="007835B7"/>
    <w:rsid w:val="00783CD3"/>
    <w:rsid w:val="007843F3"/>
    <w:rsid w:val="007848EF"/>
    <w:rsid w:val="00784C53"/>
    <w:rsid w:val="00784D53"/>
    <w:rsid w:val="00785A35"/>
    <w:rsid w:val="0078775E"/>
    <w:rsid w:val="00787BD2"/>
    <w:rsid w:val="00787CCD"/>
    <w:rsid w:val="00790211"/>
    <w:rsid w:val="00790528"/>
    <w:rsid w:val="007910CF"/>
    <w:rsid w:val="00792AF8"/>
    <w:rsid w:val="00796FC1"/>
    <w:rsid w:val="007A1FA8"/>
    <w:rsid w:val="007A37AF"/>
    <w:rsid w:val="007A3B68"/>
    <w:rsid w:val="007A4007"/>
    <w:rsid w:val="007A4144"/>
    <w:rsid w:val="007A4BCE"/>
    <w:rsid w:val="007A54CA"/>
    <w:rsid w:val="007A5746"/>
    <w:rsid w:val="007A58B3"/>
    <w:rsid w:val="007A6456"/>
    <w:rsid w:val="007A6FB5"/>
    <w:rsid w:val="007A708B"/>
    <w:rsid w:val="007B0730"/>
    <w:rsid w:val="007B25D4"/>
    <w:rsid w:val="007B2B92"/>
    <w:rsid w:val="007B3D44"/>
    <w:rsid w:val="007B483E"/>
    <w:rsid w:val="007B6812"/>
    <w:rsid w:val="007B6A27"/>
    <w:rsid w:val="007B709D"/>
    <w:rsid w:val="007B7C27"/>
    <w:rsid w:val="007C0703"/>
    <w:rsid w:val="007C0783"/>
    <w:rsid w:val="007C0F47"/>
    <w:rsid w:val="007C0F83"/>
    <w:rsid w:val="007C1121"/>
    <w:rsid w:val="007C2E37"/>
    <w:rsid w:val="007C41D0"/>
    <w:rsid w:val="007C47E8"/>
    <w:rsid w:val="007C6D36"/>
    <w:rsid w:val="007C7A41"/>
    <w:rsid w:val="007D0F27"/>
    <w:rsid w:val="007D159E"/>
    <w:rsid w:val="007D21FF"/>
    <w:rsid w:val="007D2DAF"/>
    <w:rsid w:val="007D31B1"/>
    <w:rsid w:val="007D3F97"/>
    <w:rsid w:val="007D4A1F"/>
    <w:rsid w:val="007D4D02"/>
    <w:rsid w:val="007D55F7"/>
    <w:rsid w:val="007D5F92"/>
    <w:rsid w:val="007E1866"/>
    <w:rsid w:val="007E199A"/>
    <w:rsid w:val="007E2786"/>
    <w:rsid w:val="007E2E41"/>
    <w:rsid w:val="007E490C"/>
    <w:rsid w:val="007E7199"/>
    <w:rsid w:val="007F1B15"/>
    <w:rsid w:val="007F242D"/>
    <w:rsid w:val="007F32B0"/>
    <w:rsid w:val="007F698B"/>
    <w:rsid w:val="007F6CF0"/>
    <w:rsid w:val="007F7483"/>
    <w:rsid w:val="00803363"/>
    <w:rsid w:val="008039FC"/>
    <w:rsid w:val="00803F2E"/>
    <w:rsid w:val="008040D2"/>
    <w:rsid w:val="00804C8B"/>
    <w:rsid w:val="00804F0A"/>
    <w:rsid w:val="00807AA4"/>
    <w:rsid w:val="00813A2C"/>
    <w:rsid w:val="00813BA7"/>
    <w:rsid w:val="00814341"/>
    <w:rsid w:val="008147ED"/>
    <w:rsid w:val="00817AC0"/>
    <w:rsid w:val="0082138A"/>
    <w:rsid w:val="00821D85"/>
    <w:rsid w:val="00822F4C"/>
    <w:rsid w:val="0082356A"/>
    <w:rsid w:val="00826798"/>
    <w:rsid w:val="00826A04"/>
    <w:rsid w:val="00826F90"/>
    <w:rsid w:val="00827F97"/>
    <w:rsid w:val="008304E6"/>
    <w:rsid w:val="008307CB"/>
    <w:rsid w:val="00830F7A"/>
    <w:rsid w:val="00831EB2"/>
    <w:rsid w:val="00836E24"/>
    <w:rsid w:val="00836FCB"/>
    <w:rsid w:val="008379F4"/>
    <w:rsid w:val="008411BF"/>
    <w:rsid w:val="0084195A"/>
    <w:rsid w:val="00842943"/>
    <w:rsid w:val="0084476D"/>
    <w:rsid w:val="00851BF6"/>
    <w:rsid w:val="00853EC1"/>
    <w:rsid w:val="00854295"/>
    <w:rsid w:val="00856B96"/>
    <w:rsid w:val="00857C47"/>
    <w:rsid w:val="00857DD9"/>
    <w:rsid w:val="00860315"/>
    <w:rsid w:val="00861388"/>
    <w:rsid w:val="00862310"/>
    <w:rsid w:val="00862B9E"/>
    <w:rsid w:val="00863C32"/>
    <w:rsid w:val="00864967"/>
    <w:rsid w:val="00864B4F"/>
    <w:rsid w:val="008666BD"/>
    <w:rsid w:val="00867283"/>
    <w:rsid w:val="008674F6"/>
    <w:rsid w:val="008676F4"/>
    <w:rsid w:val="0086784F"/>
    <w:rsid w:val="00867A03"/>
    <w:rsid w:val="00867B39"/>
    <w:rsid w:val="008710C1"/>
    <w:rsid w:val="00874044"/>
    <w:rsid w:val="00875167"/>
    <w:rsid w:val="00875796"/>
    <w:rsid w:val="008764E8"/>
    <w:rsid w:val="008767FA"/>
    <w:rsid w:val="0087727D"/>
    <w:rsid w:val="00877353"/>
    <w:rsid w:val="008778B4"/>
    <w:rsid w:val="00877AF5"/>
    <w:rsid w:val="0088067F"/>
    <w:rsid w:val="008812E7"/>
    <w:rsid w:val="00884738"/>
    <w:rsid w:val="00884BC8"/>
    <w:rsid w:val="00884DB7"/>
    <w:rsid w:val="00886087"/>
    <w:rsid w:val="00886D8D"/>
    <w:rsid w:val="00887162"/>
    <w:rsid w:val="00887273"/>
    <w:rsid w:val="00890CDD"/>
    <w:rsid w:val="00891866"/>
    <w:rsid w:val="008919F8"/>
    <w:rsid w:val="008922DC"/>
    <w:rsid w:val="00893D72"/>
    <w:rsid w:val="00893EAC"/>
    <w:rsid w:val="00895069"/>
    <w:rsid w:val="00895961"/>
    <w:rsid w:val="00897126"/>
    <w:rsid w:val="00897240"/>
    <w:rsid w:val="00897E5B"/>
    <w:rsid w:val="008A04FE"/>
    <w:rsid w:val="008A0B60"/>
    <w:rsid w:val="008A3275"/>
    <w:rsid w:val="008A3938"/>
    <w:rsid w:val="008A4B3B"/>
    <w:rsid w:val="008A4C78"/>
    <w:rsid w:val="008A54E8"/>
    <w:rsid w:val="008A732F"/>
    <w:rsid w:val="008B337E"/>
    <w:rsid w:val="008B3592"/>
    <w:rsid w:val="008B4CC2"/>
    <w:rsid w:val="008B4F32"/>
    <w:rsid w:val="008B5DBE"/>
    <w:rsid w:val="008B79C0"/>
    <w:rsid w:val="008C1109"/>
    <w:rsid w:val="008C1F2F"/>
    <w:rsid w:val="008C2E52"/>
    <w:rsid w:val="008C4074"/>
    <w:rsid w:val="008C6527"/>
    <w:rsid w:val="008C6A64"/>
    <w:rsid w:val="008C6B08"/>
    <w:rsid w:val="008C7081"/>
    <w:rsid w:val="008C757C"/>
    <w:rsid w:val="008C7DF5"/>
    <w:rsid w:val="008D07AA"/>
    <w:rsid w:val="008D0868"/>
    <w:rsid w:val="008D1564"/>
    <w:rsid w:val="008D2355"/>
    <w:rsid w:val="008D245A"/>
    <w:rsid w:val="008D3CCC"/>
    <w:rsid w:val="008D3DF5"/>
    <w:rsid w:val="008D69A0"/>
    <w:rsid w:val="008E070C"/>
    <w:rsid w:val="008E28BE"/>
    <w:rsid w:val="008E6199"/>
    <w:rsid w:val="008E65B6"/>
    <w:rsid w:val="008E6C81"/>
    <w:rsid w:val="008F0E13"/>
    <w:rsid w:val="008F3C96"/>
    <w:rsid w:val="008F411E"/>
    <w:rsid w:val="008F4229"/>
    <w:rsid w:val="008F48B9"/>
    <w:rsid w:val="008F5EAD"/>
    <w:rsid w:val="008F6EB9"/>
    <w:rsid w:val="00900E67"/>
    <w:rsid w:val="009038FD"/>
    <w:rsid w:val="00903964"/>
    <w:rsid w:val="00906560"/>
    <w:rsid w:val="00907370"/>
    <w:rsid w:val="00907402"/>
    <w:rsid w:val="00907566"/>
    <w:rsid w:val="009102EB"/>
    <w:rsid w:val="00910496"/>
    <w:rsid w:val="00910B60"/>
    <w:rsid w:val="009110E2"/>
    <w:rsid w:val="009125C8"/>
    <w:rsid w:val="009144FE"/>
    <w:rsid w:val="009165CC"/>
    <w:rsid w:val="009175D9"/>
    <w:rsid w:val="0091797C"/>
    <w:rsid w:val="00920B9D"/>
    <w:rsid w:val="00921246"/>
    <w:rsid w:val="00921426"/>
    <w:rsid w:val="009222A6"/>
    <w:rsid w:val="00922C50"/>
    <w:rsid w:val="009242EA"/>
    <w:rsid w:val="0092542C"/>
    <w:rsid w:val="00926F2F"/>
    <w:rsid w:val="009302F9"/>
    <w:rsid w:val="0093091B"/>
    <w:rsid w:val="009315FA"/>
    <w:rsid w:val="00932A21"/>
    <w:rsid w:val="00932C2E"/>
    <w:rsid w:val="0093386A"/>
    <w:rsid w:val="00933C1A"/>
    <w:rsid w:val="00934D4E"/>
    <w:rsid w:val="00935A94"/>
    <w:rsid w:val="00937A03"/>
    <w:rsid w:val="00937BB7"/>
    <w:rsid w:val="0094099B"/>
    <w:rsid w:val="00941878"/>
    <w:rsid w:val="00941934"/>
    <w:rsid w:val="009422B1"/>
    <w:rsid w:val="00942FAD"/>
    <w:rsid w:val="00946184"/>
    <w:rsid w:val="00946CC9"/>
    <w:rsid w:val="00946DAE"/>
    <w:rsid w:val="00947347"/>
    <w:rsid w:val="00947F8D"/>
    <w:rsid w:val="00950742"/>
    <w:rsid w:val="00950953"/>
    <w:rsid w:val="00950DD2"/>
    <w:rsid w:val="009510B8"/>
    <w:rsid w:val="00952340"/>
    <w:rsid w:val="00952E58"/>
    <w:rsid w:val="009530DB"/>
    <w:rsid w:val="00953985"/>
    <w:rsid w:val="00954327"/>
    <w:rsid w:val="009543DF"/>
    <w:rsid w:val="00955176"/>
    <w:rsid w:val="009551AB"/>
    <w:rsid w:val="00955AC0"/>
    <w:rsid w:val="0095646C"/>
    <w:rsid w:val="00956719"/>
    <w:rsid w:val="00957A1B"/>
    <w:rsid w:val="00957B0C"/>
    <w:rsid w:val="009608D0"/>
    <w:rsid w:val="009621C4"/>
    <w:rsid w:val="00963101"/>
    <w:rsid w:val="00965033"/>
    <w:rsid w:val="009655C3"/>
    <w:rsid w:val="00966CE2"/>
    <w:rsid w:val="00966D38"/>
    <w:rsid w:val="009713BC"/>
    <w:rsid w:val="009720F7"/>
    <w:rsid w:val="009735DB"/>
    <w:rsid w:val="009743B6"/>
    <w:rsid w:val="00974BEC"/>
    <w:rsid w:val="00974D68"/>
    <w:rsid w:val="00975B03"/>
    <w:rsid w:val="00976A7F"/>
    <w:rsid w:val="00976BBC"/>
    <w:rsid w:val="009773CA"/>
    <w:rsid w:val="0097771B"/>
    <w:rsid w:val="009800A7"/>
    <w:rsid w:val="009823AD"/>
    <w:rsid w:val="00982B06"/>
    <w:rsid w:val="00984297"/>
    <w:rsid w:val="00987E83"/>
    <w:rsid w:val="0099039A"/>
    <w:rsid w:val="00990533"/>
    <w:rsid w:val="00991324"/>
    <w:rsid w:val="00991D63"/>
    <w:rsid w:val="00992777"/>
    <w:rsid w:val="009929C1"/>
    <w:rsid w:val="00992FF6"/>
    <w:rsid w:val="00993759"/>
    <w:rsid w:val="00993E6A"/>
    <w:rsid w:val="00995A12"/>
    <w:rsid w:val="00995B0B"/>
    <w:rsid w:val="009961E7"/>
    <w:rsid w:val="009974BA"/>
    <w:rsid w:val="009A0036"/>
    <w:rsid w:val="009A0719"/>
    <w:rsid w:val="009A0E44"/>
    <w:rsid w:val="009A128E"/>
    <w:rsid w:val="009A38ED"/>
    <w:rsid w:val="009A5B90"/>
    <w:rsid w:val="009A6CC8"/>
    <w:rsid w:val="009B3417"/>
    <w:rsid w:val="009B37D8"/>
    <w:rsid w:val="009B3B06"/>
    <w:rsid w:val="009B4E95"/>
    <w:rsid w:val="009B50D3"/>
    <w:rsid w:val="009B55A3"/>
    <w:rsid w:val="009C00D0"/>
    <w:rsid w:val="009C0A87"/>
    <w:rsid w:val="009C1DA7"/>
    <w:rsid w:val="009C20FA"/>
    <w:rsid w:val="009C4087"/>
    <w:rsid w:val="009C41BE"/>
    <w:rsid w:val="009C75EE"/>
    <w:rsid w:val="009C7C26"/>
    <w:rsid w:val="009D0236"/>
    <w:rsid w:val="009D178B"/>
    <w:rsid w:val="009D19DC"/>
    <w:rsid w:val="009D1CE1"/>
    <w:rsid w:val="009D2084"/>
    <w:rsid w:val="009D390A"/>
    <w:rsid w:val="009D485F"/>
    <w:rsid w:val="009D5787"/>
    <w:rsid w:val="009D7CAB"/>
    <w:rsid w:val="009E0856"/>
    <w:rsid w:val="009E0DC2"/>
    <w:rsid w:val="009E1AAE"/>
    <w:rsid w:val="009E23DE"/>
    <w:rsid w:val="009E34D7"/>
    <w:rsid w:val="009E3F64"/>
    <w:rsid w:val="009E4584"/>
    <w:rsid w:val="009E45FF"/>
    <w:rsid w:val="009E56A7"/>
    <w:rsid w:val="009E5B3F"/>
    <w:rsid w:val="009E69F7"/>
    <w:rsid w:val="009E6AAE"/>
    <w:rsid w:val="009E7986"/>
    <w:rsid w:val="009E79B6"/>
    <w:rsid w:val="009F0C48"/>
    <w:rsid w:val="009F1B58"/>
    <w:rsid w:val="009F43E0"/>
    <w:rsid w:val="009F46A6"/>
    <w:rsid w:val="009F5252"/>
    <w:rsid w:val="009F52E9"/>
    <w:rsid w:val="009F5396"/>
    <w:rsid w:val="009F5680"/>
    <w:rsid w:val="009F5ED1"/>
    <w:rsid w:val="009F6B0F"/>
    <w:rsid w:val="009F6C8B"/>
    <w:rsid w:val="009F6F44"/>
    <w:rsid w:val="00A004F4"/>
    <w:rsid w:val="00A022DC"/>
    <w:rsid w:val="00A02943"/>
    <w:rsid w:val="00A03973"/>
    <w:rsid w:val="00A03FF5"/>
    <w:rsid w:val="00A0401F"/>
    <w:rsid w:val="00A073F4"/>
    <w:rsid w:val="00A07621"/>
    <w:rsid w:val="00A076C8"/>
    <w:rsid w:val="00A07AE4"/>
    <w:rsid w:val="00A104D9"/>
    <w:rsid w:val="00A10AC9"/>
    <w:rsid w:val="00A117AE"/>
    <w:rsid w:val="00A122E2"/>
    <w:rsid w:val="00A12883"/>
    <w:rsid w:val="00A132A7"/>
    <w:rsid w:val="00A15853"/>
    <w:rsid w:val="00A15BC0"/>
    <w:rsid w:val="00A20C7A"/>
    <w:rsid w:val="00A21FF7"/>
    <w:rsid w:val="00A22993"/>
    <w:rsid w:val="00A22A02"/>
    <w:rsid w:val="00A23289"/>
    <w:rsid w:val="00A25A06"/>
    <w:rsid w:val="00A262E7"/>
    <w:rsid w:val="00A26DFF"/>
    <w:rsid w:val="00A304B4"/>
    <w:rsid w:val="00A31028"/>
    <w:rsid w:val="00A310A8"/>
    <w:rsid w:val="00A3281B"/>
    <w:rsid w:val="00A32F7F"/>
    <w:rsid w:val="00A33095"/>
    <w:rsid w:val="00A34010"/>
    <w:rsid w:val="00A351FE"/>
    <w:rsid w:val="00A36148"/>
    <w:rsid w:val="00A3622B"/>
    <w:rsid w:val="00A40070"/>
    <w:rsid w:val="00A41DBF"/>
    <w:rsid w:val="00A444C7"/>
    <w:rsid w:val="00A46496"/>
    <w:rsid w:val="00A467F1"/>
    <w:rsid w:val="00A47501"/>
    <w:rsid w:val="00A47E7E"/>
    <w:rsid w:val="00A50389"/>
    <w:rsid w:val="00A50F13"/>
    <w:rsid w:val="00A51242"/>
    <w:rsid w:val="00A51EF4"/>
    <w:rsid w:val="00A52AB7"/>
    <w:rsid w:val="00A54FC4"/>
    <w:rsid w:val="00A5562B"/>
    <w:rsid w:val="00A55E81"/>
    <w:rsid w:val="00A56180"/>
    <w:rsid w:val="00A566D4"/>
    <w:rsid w:val="00A56C33"/>
    <w:rsid w:val="00A56C9C"/>
    <w:rsid w:val="00A57533"/>
    <w:rsid w:val="00A60006"/>
    <w:rsid w:val="00A66270"/>
    <w:rsid w:val="00A67DE2"/>
    <w:rsid w:val="00A70F6D"/>
    <w:rsid w:val="00A71BB5"/>
    <w:rsid w:val="00A721AC"/>
    <w:rsid w:val="00A72340"/>
    <w:rsid w:val="00A7572C"/>
    <w:rsid w:val="00A76B4E"/>
    <w:rsid w:val="00A770B3"/>
    <w:rsid w:val="00A779E4"/>
    <w:rsid w:val="00A8069F"/>
    <w:rsid w:val="00A807EB"/>
    <w:rsid w:val="00A81FC3"/>
    <w:rsid w:val="00A82E36"/>
    <w:rsid w:val="00A8369F"/>
    <w:rsid w:val="00A85285"/>
    <w:rsid w:val="00A85509"/>
    <w:rsid w:val="00A86075"/>
    <w:rsid w:val="00A86D64"/>
    <w:rsid w:val="00A8753D"/>
    <w:rsid w:val="00A87F71"/>
    <w:rsid w:val="00A90323"/>
    <w:rsid w:val="00A910EC"/>
    <w:rsid w:val="00A93D0A"/>
    <w:rsid w:val="00A94D51"/>
    <w:rsid w:val="00A976C1"/>
    <w:rsid w:val="00A97C37"/>
    <w:rsid w:val="00AA46AA"/>
    <w:rsid w:val="00AA47A8"/>
    <w:rsid w:val="00AA48FB"/>
    <w:rsid w:val="00AA4E68"/>
    <w:rsid w:val="00AA5A67"/>
    <w:rsid w:val="00AA5C9C"/>
    <w:rsid w:val="00AA63C6"/>
    <w:rsid w:val="00AA6A1B"/>
    <w:rsid w:val="00AA7529"/>
    <w:rsid w:val="00AB0DD3"/>
    <w:rsid w:val="00AB27EB"/>
    <w:rsid w:val="00AB28C0"/>
    <w:rsid w:val="00AB2BAF"/>
    <w:rsid w:val="00AB4F22"/>
    <w:rsid w:val="00AB5AA5"/>
    <w:rsid w:val="00AB6BFE"/>
    <w:rsid w:val="00AC0542"/>
    <w:rsid w:val="00AC281A"/>
    <w:rsid w:val="00AC2D36"/>
    <w:rsid w:val="00AC2E5D"/>
    <w:rsid w:val="00AC3E09"/>
    <w:rsid w:val="00AC5181"/>
    <w:rsid w:val="00AC6222"/>
    <w:rsid w:val="00AC7234"/>
    <w:rsid w:val="00AC7779"/>
    <w:rsid w:val="00AC7942"/>
    <w:rsid w:val="00AC7C12"/>
    <w:rsid w:val="00AD2C73"/>
    <w:rsid w:val="00AD384D"/>
    <w:rsid w:val="00AD46DE"/>
    <w:rsid w:val="00AD77F1"/>
    <w:rsid w:val="00AE05D4"/>
    <w:rsid w:val="00AE2135"/>
    <w:rsid w:val="00AE268E"/>
    <w:rsid w:val="00AE4398"/>
    <w:rsid w:val="00AE56DC"/>
    <w:rsid w:val="00AE574F"/>
    <w:rsid w:val="00AF05FF"/>
    <w:rsid w:val="00AF0911"/>
    <w:rsid w:val="00AF11A9"/>
    <w:rsid w:val="00AF2729"/>
    <w:rsid w:val="00AF5D82"/>
    <w:rsid w:val="00AF74EA"/>
    <w:rsid w:val="00B0053C"/>
    <w:rsid w:val="00B0187E"/>
    <w:rsid w:val="00B02140"/>
    <w:rsid w:val="00B0279C"/>
    <w:rsid w:val="00B033E0"/>
    <w:rsid w:val="00B03A43"/>
    <w:rsid w:val="00B04187"/>
    <w:rsid w:val="00B04F97"/>
    <w:rsid w:val="00B057CF"/>
    <w:rsid w:val="00B05E3A"/>
    <w:rsid w:val="00B061A0"/>
    <w:rsid w:val="00B06969"/>
    <w:rsid w:val="00B072AE"/>
    <w:rsid w:val="00B075D9"/>
    <w:rsid w:val="00B0766F"/>
    <w:rsid w:val="00B10648"/>
    <w:rsid w:val="00B10DC7"/>
    <w:rsid w:val="00B12EF6"/>
    <w:rsid w:val="00B133D5"/>
    <w:rsid w:val="00B137FD"/>
    <w:rsid w:val="00B13CF4"/>
    <w:rsid w:val="00B15415"/>
    <w:rsid w:val="00B17EC4"/>
    <w:rsid w:val="00B20C4C"/>
    <w:rsid w:val="00B20E86"/>
    <w:rsid w:val="00B240CE"/>
    <w:rsid w:val="00B247EE"/>
    <w:rsid w:val="00B24931"/>
    <w:rsid w:val="00B25BF5"/>
    <w:rsid w:val="00B26868"/>
    <w:rsid w:val="00B271C4"/>
    <w:rsid w:val="00B30AFA"/>
    <w:rsid w:val="00B32FA6"/>
    <w:rsid w:val="00B33EE6"/>
    <w:rsid w:val="00B3412B"/>
    <w:rsid w:val="00B35582"/>
    <w:rsid w:val="00B35A4A"/>
    <w:rsid w:val="00B35E21"/>
    <w:rsid w:val="00B371A2"/>
    <w:rsid w:val="00B373B2"/>
    <w:rsid w:val="00B40081"/>
    <w:rsid w:val="00B42E45"/>
    <w:rsid w:val="00B43386"/>
    <w:rsid w:val="00B43C98"/>
    <w:rsid w:val="00B443B3"/>
    <w:rsid w:val="00B4457E"/>
    <w:rsid w:val="00B45168"/>
    <w:rsid w:val="00B45392"/>
    <w:rsid w:val="00B46349"/>
    <w:rsid w:val="00B469FD"/>
    <w:rsid w:val="00B478EE"/>
    <w:rsid w:val="00B5033C"/>
    <w:rsid w:val="00B53EDA"/>
    <w:rsid w:val="00B543BC"/>
    <w:rsid w:val="00B554BD"/>
    <w:rsid w:val="00B5728E"/>
    <w:rsid w:val="00B57CF2"/>
    <w:rsid w:val="00B600BD"/>
    <w:rsid w:val="00B6088A"/>
    <w:rsid w:val="00B6152E"/>
    <w:rsid w:val="00B624AB"/>
    <w:rsid w:val="00B633F2"/>
    <w:rsid w:val="00B6485F"/>
    <w:rsid w:val="00B65517"/>
    <w:rsid w:val="00B65C50"/>
    <w:rsid w:val="00B66B7A"/>
    <w:rsid w:val="00B67263"/>
    <w:rsid w:val="00B67E13"/>
    <w:rsid w:val="00B70721"/>
    <w:rsid w:val="00B710A1"/>
    <w:rsid w:val="00B71F65"/>
    <w:rsid w:val="00B724FD"/>
    <w:rsid w:val="00B73465"/>
    <w:rsid w:val="00B738C1"/>
    <w:rsid w:val="00B74AA6"/>
    <w:rsid w:val="00B7558A"/>
    <w:rsid w:val="00B76956"/>
    <w:rsid w:val="00B829D4"/>
    <w:rsid w:val="00B82E4B"/>
    <w:rsid w:val="00B856C3"/>
    <w:rsid w:val="00B85C05"/>
    <w:rsid w:val="00B86A38"/>
    <w:rsid w:val="00B86C59"/>
    <w:rsid w:val="00B86D2E"/>
    <w:rsid w:val="00B8798D"/>
    <w:rsid w:val="00B911B3"/>
    <w:rsid w:val="00B92D7F"/>
    <w:rsid w:val="00B946FB"/>
    <w:rsid w:val="00B946FF"/>
    <w:rsid w:val="00B9684B"/>
    <w:rsid w:val="00B970CA"/>
    <w:rsid w:val="00B97F4A"/>
    <w:rsid w:val="00BA1A6E"/>
    <w:rsid w:val="00BA2607"/>
    <w:rsid w:val="00BA297A"/>
    <w:rsid w:val="00BA51BC"/>
    <w:rsid w:val="00BA6E95"/>
    <w:rsid w:val="00BB30AC"/>
    <w:rsid w:val="00BB37C2"/>
    <w:rsid w:val="00BB4C0C"/>
    <w:rsid w:val="00BB5B3B"/>
    <w:rsid w:val="00BC06A3"/>
    <w:rsid w:val="00BC0F51"/>
    <w:rsid w:val="00BC1123"/>
    <w:rsid w:val="00BC1975"/>
    <w:rsid w:val="00BC6593"/>
    <w:rsid w:val="00BC7416"/>
    <w:rsid w:val="00BC7F8C"/>
    <w:rsid w:val="00BD02A7"/>
    <w:rsid w:val="00BD05F0"/>
    <w:rsid w:val="00BD0C9E"/>
    <w:rsid w:val="00BD1538"/>
    <w:rsid w:val="00BD2284"/>
    <w:rsid w:val="00BD2CDA"/>
    <w:rsid w:val="00BD3F31"/>
    <w:rsid w:val="00BD4036"/>
    <w:rsid w:val="00BD4CD0"/>
    <w:rsid w:val="00BD67E3"/>
    <w:rsid w:val="00BD6DCB"/>
    <w:rsid w:val="00BD7BD0"/>
    <w:rsid w:val="00BE12FB"/>
    <w:rsid w:val="00BE15CF"/>
    <w:rsid w:val="00BE2700"/>
    <w:rsid w:val="00BE2D9F"/>
    <w:rsid w:val="00BE4802"/>
    <w:rsid w:val="00BE7753"/>
    <w:rsid w:val="00BF2341"/>
    <w:rsid w:val="00BF2AD0"/>
    <w:rsid w:val="00BF46F8"/>
    <w:rsid w:val="00BF4A24"/>
    <w:rsid w:val="00BF4AA5"/>
    <w:rsid w:val="00BF54C4"/>
    <w:rsid w:val="00BF5BE6"/>
    <w:rsid w:val="00BF6D15"/>
    <w:rsid w:val="00BF7991"/>
    <w:rsid w:val="00C002C1"/>
    <w:rsid w:val="00C0086D"/>
    <w:rsid w:val="00C021B1"/>
    <w:rsid w:val="00C0328F"/>
    <w:rsid w:val="00C03465"/>
    <w:rsid w:val="00C045FA"/>
    <w:rsid w:val="00C06C4A"/>
    <w:rsid w:val="00C0713D"/>
    <w:rsid w:val="00C10075"/>
    <w:rsid w:val="00C12FF4"/>
    <w:rsid w:val="00C13143"/>
    <w:rsid w:val="00C13560"/>
    <w:rsid w:val="00C1376C"/>
    <w:rsid w:val="00C137A7"/>
    <w:rsid w:val="00C13C82"/>
    <w:rsid w:val="00C15659"/>
    <w:rsid w:val="00C1657A"/>
    <w:rsid w:val="00C20618"/>
    <w:rsid w:val="00C2169E"/>
    <w:rsid w:val="00C244F6"/>
    <w:rsid w:val="00C2580E"/>
    <w:rsid w:val="00C27D97"/>
    <w:rsid w:val="00C31D6D"/>
    <w:rsid w:val="00C32985"/>
    <w:rsid w:val="00C3397C"/>
    <w:rsid w:val="00C34AAD"/>
    <w:rsid w:val="00C34D63"/>
    <w:rsid w:val="00C34F26"/>
    <w:rsid w:val="00C415F4"/>
    <w:rsid w:val="00C43FC3"/>
    <w:rsid w:val="00C449EA"/>
    <w:rsid w:val="00C44D97"/>
    <w:rsid w:val="00C45FCE"/>
    <w:rsid w:val="00C47212"/>
    <w:rsid w:val="00C50456"/>
    <w:rsid w:val="00C518A4"/>
    <w:rsid w:val="00C523CC"/>
    <w:rsid w:val="00C52B5D"/>
    <w:rsid w:val="00C53737"/>
    <w:rsid w:val="00C54411"/>
    <w:rsid w:val="00C553F0"/>
    <w:rsid w:val="00C55C06"/>
    <w:rsid w:val="00C564E0"/>
    <w:rsid w:val="00C57D03"/>
    <w:rsid w:val="00C60B3C"/>
    <w:rsid w:val="00C62C38"/>
    <w:rsid w:val="00C6379A"/>
    <w:rsid w:val="00C6381C"/>
    <w:rsid w:val="00C6429C"/>
    <w:rsid w:val="00C644D5"/>
    <w:rsid w:val="00C652E6"/>
    <w:rsid w:val="00C652F4"/>
    <w:rsid w:val="00C66272"/>
    <w:rsid w:val="00C6781D"/>
    <w:rsid w:val="00C67E02"/>
    <w:rsid w:val="00C701B6"/>
    <w:rsid w:val="00C717EB"/>
    <w:rsid w:val="00C71DF6"/>
    <w:rsid w:val="00C728A5"/>
    <w:rsid w:val="00C748B8"/>
    <w:rsid w:val="00C74A2B"/>
    <w:rsid w:val="00C751DD"/>
    <w:rsid w:val="00C753DE"/>
    <w:rsid w:val="00C7715B"/>
    <w:rsid w:val="00C8157F"/>
    <w:rsid w:val="00C82121"/>
    <w:rsid w:val="00C8284C"/>
    <w:rsid w:val="00C84340"/>
    <w:rsid w:val="00C8570B"/>
    <w:rsid w:val="00C85B9E"/>
    <w:rsid w:val="00C86B96"/>
    <w:rsid w:val="00C91A25"/>
    <w:rsid w:val="00C92113"/>
    <w:rsid w:val="00C92746"/>
    <w:rsid w:val="00C92AA0"/>
    <w:rsid w:val="00C947D2"/>
    <w:rsid w:val="00C9618D"/>
    <w:rsid w:val="00C96BF9"/>
    <w:rsid w:val="00CA2A8D"/>
    <w:rsid w:val="00CA34E2"/>
    <w:rsid w:val="00CA56DD"/>
    <w:rsid w:val="00CA617D"/>
    <w:rsid w:val="00CA6D1E"/>
    <w:rsid w:val="00CA7DC4"/>
    <w:rsid w:val="00CB13C0"/>
    <w:rsid w:val="00CB1F80"/>
    <w:rsid w:val="00CB2039"/>
    <w:rsid w:val="00CB28B8"/>
    <w:rsid w:val="00CB4E40"/>
    <w:rsid w:val="00CB50BD"/>
    <w:rsid w:val="00CB6003"/>
    <w:rsid w:val="00CB7666"/>
    <w:rsid w:val="00CC0386"/>
    <w:rsid w:val="00CC11B4"/>
    <w:rsid w:val="00CC328C"/>
    <w:rsid w:val="00CC627D"/>
    <w:rsid w:val="00CC7BC3"/>
    <w:rsid w:val="00CD3EE8"/>
    <w:rsid w:val="00CD5D1F"/>
    <w:rsid w:val="00CD77B4"/>
    <w:rsid w:val="00CD79F0"/>
    <w:rsid w:val="00CE0CC4"/>
    <w:rsid w:val="00CE279F"/>
    <w:rsid w:val="00CE2D2F"/>
    <w:rsid w:val="00CE2DC4"/>
    <w:rsid w:val="00CE30EA"/>
    <w:rsid w:val="00CE5AF8"/>
    <w:rsid w:val="00CE5D5E"/>
    <w:rsid w:val="00CE6BA5"/>
    <w:rsid w:val="00CE7282"/>
    <w:rsid w:val="00CE7C99"/>
    <w:rsid w:val="00CF063B"/>
    <w:rsid w:val="00CF0A7F"/>
    <w:rsid w:val="00CF0B5A"/>
    <w:rsid w:val="00CF1A91"/>
    <w:rsid w:val="00CF370C"/>
    <w:rsid w:val="00CF39C2"/>
    <w:rsid w:val="00CF3F10"/>
    <w:rsid w:val="00CF50D9"/>
    <w:rsid w:val="00CF68B2"/>
    <w:rsid w:val="00CF73A0"/>
    <w:rsid w:val="00D00CE7"/>
    <w:rsid w:val="00D01ECB"/>
    <w:rsid w:val="00D02A01"/>
    <w:rsid w:val="00D05219"/>
    <w:rsid w:val="00D05229"/>
    <w:rsid w:val="00D06F57"/>
    <w:rsid w:val="00D0781F"/>
    <w:rsid w:val="00D07CBA"/>
    <w:rsid w:val="00D123B1"/>
    <w:rsid w:val="00D128E4"/>
    <w:rsid w:val="00D1377B"/>
    <w:rsid w:val="00D1419C"/>
    <w:rsid w:val="00D15CF5"/>
    <w:rsid w:val="00D16799"/>
    <w:rsid w:val="00D1762B"/>
    <w:rsid w:val="00D2027A"/>
    <w:rsid w:val="00D2054D"/>
    <w:rsid w:val="00D20C78"/>
    <w:rsid w:val="00D2122A"/>
    <w:rsid w:val="00D23B41"/>
    <w:rsid w:val="00D23D21"/>
    <w:rsid w:val="00D2404E"/>
    <w:rsid w:val="00D24662"/>
    <w:rsid w:val="00D30E68"/>
    <w:rsid w:val="00D3147D"/>
    <w:rsid w:val="00D31D17"/>
    <w:rsid w:val="00D337BF"/>
    <w:rsid w:val="00D34629"/>
    <w:rsid w:val="00D349BD"/>
    <w:rsid w:val="00D3731E"/>
    <w:rsid w:val="00D41BFD"/>
    <w:rsid w:val="00D42A3C"/>
    <w:rsid w:val="00D44797"/>
    <w:rsid w:val="00D44CF1"/>
    <w:rsid w:val="00D44EE7"/>
    <w:rsid w:val="00D45D5F"/>
    <w:rsid w:val="00D45E60"/>
    <w:rsid w:val="00D47477"/>
    <w:rsid w:val="00D47F13"/>
    <w:rsid w:val="00D50E5A"/>
    <w:rsid w:val="00D510C9"/>
    <w:rsid w:val="00D54D1B"/>
    <w:rsid w:val="00D55F88"/>
    <w:rsid w:val="00D570F0"/>
    <w:rsid w:val="00D572D5"/>
    <w:rsid w:val="00D60A2F"/>
    <w:rsid w:val="00D60E15"/>
    <w:rsid w:val="00D618FB"/>
    <w:rsid w:val="00D61F46"/>
    <w:rsid w:val="00D62EC0"/>
    <w:rsid w:val="00D6302D"/>
    <w:rsid w:val="00D630C4"/>
    <w:rsid w:val="00D63722"/>
    <w:rsid w:val="00D64AE5"/>
    <w:rsid w:val="00D65083"/>
    <w:rsid w:val="00D66AD5"/>
    <w:rsid w:val="00D6751A"/>
    <w:rsid w:val="00D676CD"/>
    <w:rsid w:val="00D71245"/>
    <w:rsid w:val="00D7277B"/>
    <w:rsid w:val="00D72948"/>
    <w:rsid w:val="00D737D1"/>
    <w:rsid w:val="00D74D12"/>
    <w:rsid w:val="00D75215"/>
    <w:rsid w:val="00D755EB"/>
    <w:rsid w:val="00D76540"/>
    <w:rsid w:val="00D76CB6"/>
    <w:rsid w:val="00D76CF2"/>
    <w:rsid w:val="00D77280"/>
    <w:rsid w:val="00D81E17"/>
    <w:rsid w:val="00D84A27"/>
    <w:rsid w:val="00D864C7"/>
    <w:rsid w:val="00D86795"/>
    <w:rsid w:val="00D87C4D"/>
    <w:rsid w:val="00D91DF9"/>
    <w:rsid w:val="00D92661"/>
    <w:rsid w:val="00D929DA"/>
    <w:rsid w:val="00D93B9D"/>
    <w:rsid w:val="00D97B9E"/>
    <w:rsid w:val="00DA0C70"/>
    <w:rsid w:val="00DA1727"/>
    <w:rsid w:val="00DA1936"/>
    <w:rsid w:val="00DA1D58"/>
    <w:rsid w:val="00DA2359"/>
    <w:rsid w:val="00DA2831"/>
    <w:rsid w:val="00DA2CE6"/>
    <w:rsid w:val="00DA3D64"/>
    <w:rsid w:val="00DA4185"/>
    <w:rsid w:val="00DA47DC"/>
    <w:rsid w:val="00DA56AA"/>
    <w:rsid w:val="00DA5B0C"/>
    <w:rsid w:val="00DA5BBF"/>
    <w:rsid w:val="00DA5D43"/>
    <w:rsid w:val="00DA6D92"/>
    <w:rsid w:val="00DA770D"/>
    <w:rsid w:val="00DB06B3"/>
    <w:rsid w:val="00DB1085"/>
    <w:rsid w:val="00DB1B22"/>
    <w:rsid w:val="00DB2FD7"/>
    <w:rsid w:val="00DB368A"/>
    <w:rsid w:val="00DB4A78"/>
    <w:rsid w:val="00DB7C4C"/>
    <w:rsid w:val="00DC02FC"/>
    <w:rsid w:val="00DC25D6"/>
    <w:rsid w:val="00DC2B0C"/>
    <w:rsid w:val="00DC31F2"/>
    <w:rsid w:val="00DC38E2"/>
    <w:rsid w:val="00DC392B"/>
    <w:rsid w:val="00DC5274"/>
    <w:rsid w:val="00DC5611"/>
    <w:rsid w:val="00DC561F"/>
    <w:rsid w:val="00DC6BD3"/>
    <w:rsid w:val="00DC7A9B"/>
    <w:rsid w:val="00DD41A9"/>
    <w:rsid w:val="00DD5D1F"/>
    <w:rsid w:val="00DD5DFD"/>
    <w:rsid w:val="00DD63F5"/>
    <w:rsid w:val="00DD696B"/>
    <w:rsid w:val="00DD69EC"/>
    <w:rsid w:val="00DE0769"/>
    <w:rsid w:val="00DE14C8"/>
    <w:rsid w:val="00DE2B5B"/>
    <w:rsid w:val="00DE3DD1"/>
    <w:rsid w:val="00DE4282"/>
    <w:rsid w:val="00DE4A67"/>
    <w:rsid w:val="00DE60D4"/>
    <w:rsid w:val="00DF1121"/>
    <w:rsid w:val="00DF154B"/>
    <w:rsid w:val="00DF2526"/>
    <w:rsid w:val="00DF4A5B"/>
    <w:rsid w:val="00DF5301"/>
    <w:rsid w:val="00DF5AE2"/>
    <w:rsid w:val="00DF6AA6"/>
    <w:rsid w:val="00DF79E7"/>
    <w:rsid w:val="00E0285D"/>
    <w:rsid w:val="00E0303D"/>
    <w:rsid w:val="00E03250"/>
    <w:rsid w:val="00E0360A"/>
    <w:rsid w:val="00E0518B"/>
    <w:rsid w:val="00E0542F"/>
    <w:rsid w:val="00E06374"/>
    <w:rsid w:val="00E075C1"/>
    <w:rsid w:val="00E0762A"/>
    <w:rsid w:val="00E10D0E"/>
    <w:rsid w:val="00E119E0"/>
    <w:rsid w:val="00E11BFF"/>
    <w:rsid w:val="00E11C91"/>
    <w:rsid w:val="00E12960"/>
    <w:rsid w:val="00E12A1C"/>
    <w:rsid w:val="00E13089"/>
    <w:rsid w:val="00E139D6"/>
    <w:rsid w:val="00E13D56"/>
    <w:rsid w:val="00E1545C"/>
    <w:rsid w:val="00E15CBA"/>
    <w:rsid w:val="00E17784"/>
    <w:rsid w:val="00E20351"/>
    <w:rsid w:val="00E20F52"/>
    <w:rsid w:val="00E22F26"/>
    <w:rsid w:val="00E231A0"/>
    <w:rsid w:val="00E23238"/>
    <w:rsid w:val="00E2375E"/>
    <w:rsid w:val="00E24E7F"/>
    <w:rsid w:val="00E2513D"/>
    <w:rsid w:val="00E25E73"/>
    <w:rsid w:val="00E30083"/>
    <w:rsid w:val="00E319BF"/>
    <w:rsid w:val="00E31D77"/>
    <w:rsid w:val="00E32B20"/>
    <w:rsid w:val="00E32D5C"/>
    <w:rsid w:val="00E33099"/>
    <w:rsid w:val="00E33E15"/>
    <w:rsid w:val="00E348ED"/>
    <w:rsid w:val="00E353E6"/>
    <w:rsid w:val="00E355A3"/>
    <w:rsid w:val="00E35A40"/>
    <w:rsid w:val="00E37904"/>
    <w:rsid w:val="00E37AF1"/>
    <w:rsid w:val="00E40D27"/>
    <w:rsid w:val="00E41890"/>
    <w:rsid w:val="00E42062"/>
    <w:rsid w:val="00E426F8"/>
    <w:rsid w:val="00E42C1A"/>
    <w:rsid w:val="00E43BFE"/>
    <w:rsid w:val="00E4578F"/>
    <w:rsid w:val="00E46168"/>
    <w:rsid w:val="00E461E2"/>
    <w:rsid w:val="00E47B48"/>
    <w:rsid w:val="00E51262"/>
    <w:rsid w:val="00E52551"/>
    <w:rsid w:val="00E526A7"/>
    <w:rsid w:val="00E52C80"/>
    <w:rsid w:val="00E545F1"/>
    <w:rsid w:val="00E55F5C"/>
    <w:rsid w:val="00E56244"/>
    <w:rsid w:val="00E5793D"/>
    <w:rsid w:val="00E60556"/>
    <w:rsid w:val="00E61968"/>
    <w:rsid w:val="00E62491"/>
    <w:rsid w:val="00E62E0B"/>
    <w:rsid w:val="00E631BC"/>
    <w:rsid w:val="00E636B7"/>
    <w:rsid w:val="00E63D44"/>
    <w:rsid w:val="00E646DA"/>
    <w:rsid w:val="00E64DC8"/>
    <w:rsid w:val="00E655F8"/>
    <w:rsid w:val="00E65F8B"/>
    <w:rsid w:val="00E663A3"/>
    <w:rsid w:val="00E668B4"/>
    <w:rsid w:val="00E673EE"/>
    <w:rsid w:val="00E70C83"/>
    <w:rsid w:val="00E71256"/>
    <w:rsid w:val="00E71C72"/>
    <w:rsid w:val="00E724D0"/>
    <w:rsid w:val="00E72DF5"/>
    <w:rsid w:val="00E73705"/>
    <w:rsid w:val="00E74AA1"/>
    <w:rsid w:val="00E75B23"/>
    <w:rsid w:val="00E76217"/>
    <w:rsid w:val="00E76B6A"/>
    <w:rsid w:val="00E81135"/>
    <w:rsid w:val="00E84206"/>
    <w:rsid w:val="00E849E7"/>
    <w:rsid w:val="00E85840"/>
    <w:rsid w:val="00E861E1"/>
    <w:rsid w:val="00E866BD"/>
    <w:rsid w:val="00E878D8"/>
    <w:rsid w:val="00E94579"/>
    <w:rsid w:val="00E94B13"/>
    <w:rsid w:val="00E95034"/>
    <w:rsid w:val="00E95BD3"/>
    <w:rsid w:val="00E97AC4"/>
    <w:rsid w:val="00E97B22"/>
    <w:rsid w:val="00E97FFC"/>
    <w:rsid w:val="00EA0AD5"/>
    <w:rsid w:val="00EA122D"/>
    <w:rsid w:val="00EA2364"/>
    <w:rsid w:val="00EA2781"/>
    <w:rsid w:val="00EA4117"/>
    <w:rsid w:val="00EA45A6"/>
    <w:rsid w:val="00EA4728"/>
    <w:rsid w:val="00EA55FE"/>
    <w:rsid w:val="00EA595C"/>
    <w:rsid w:val="00EA686F"/>
    <w:rsid w:val="00EB0A51"/>
    <w:rsid w:val="00EB4618"/>
    <w:rsid w:val="00EB7166"/>
    <w:rsid w:val="00EB7B52"/>
    <w:rsid w:val="00EC3160"/>
    <w:rsid w:val="00EC47CB"/>
    <w:rsid w:val="00EC58F7"/>
    <w:rsid w:val="00ED086C"/>
    <w:rsid w:val="00ED0E7F"/>
    <w:rsid w:val="00ED1042"/>
    <w:rsid w:val="00ED11B5"/>
    <w:rsid w:val="00ED19F1"/>
    <w:rsid w:val="00ED21D0"/>
    <w:rsid w:val="00ED248B"/>
    <w:rsid w:val="00ED3719"/>
    <w:rsid w:val="00ED502A"/>
    <w:rsid w:val="00ED5792"/>
    <w:rsid w:val="00ED5D4B"/>
    <w:rsid w:val="00ED63F8"/>
    <w:rsid w:val="00ED6DB7"/>
    <w:rsid w:val="00ED7BB1"/>
    <w:rsid w:val="00EE04B1"/>
    <w:rsid w:val="00EE47A1"/>
    <w:rsid w:val="00EE6E45"/>
    <w:rsid w:val="00EE6ECD"/>
    <w:rsid w:val="00EF1DDD"/>
    <w:rsid w:val="00EF296B"/>
    <w:rsid w:val="00EF32C5"/>
    <w:rsid w:val="00EF4889"/>
    <w:rsid w:val="00EF5607"/>
    <w:rsid w:val="00EF60B5"/>
    <w:rsid w:val="00EF63CB"/>
    <w:rsid w:val="00EF78F5"/>
    <w:rsid w:val="00EF7C54"/>
    <w:rsid w:val="00F0016A"/>
    <w:rsid w:val="00F00FA4"/>
    <w:rsid w:val="00F017B2"/>
    <w:rsid w:val="00F0219A"/>
    <w:rsid w:val="00F0248C"/>
    <w:rsid w:val="00F0345E"/>
    <w:rsid w:val="00F03910"/>
    <w:rsid w:val="00F03AB7"/>
    <w:rsid w:val="00F04609"/>
    <w:rsid w:val="00F049BE"/>
    <w:rsid w:val="00F06416"/>
    <w:rsid w:val="00F06E1A"/>
    <w:rsid w:val="00F10453"/>
    <w:rsid w:val="00F10719"/>
    <w:rsid w:val="00F11601"/>
    <w:rsid w:val="00F13EBA"/>
    <w:rsid w:val="00F14C3E"/>
    <w:rsid w:val="00F15C6A"/>
    <w:rsid w:val="00F16061"/>
    <w:rsid w:val="00F1717F"/>
    <w:rsid w:val="00F20352"/>
    <w:rsid w:val="00F22903"/>
    <w:rsid w:val="00F22DD1"/>
    <w:rsid w:val="00F23234"/>
    <w:rsid w:val="00F243F4"/>
    <w:rsid w:val="00F25CB4"/>
    <w:rsid w:val="00F277FA"/>
    <w:rsid w:val="00F30524"/>
    <w:rsid w:val="00F3250A"/>
    <w:rsid w:val="00F32F86"/>
    <w:rsid w:val="00F33102"/>
    <w:rsid w:val="00F33121"/>
    <w:rsid w:val="00F34C7D"/>
    <w:rsid w:val="00F34F1D"/>
    <w:rsid w:val="00F36C1E"/>
    <w:rsid w:val="00F405D4"/>
    <w:rsid w:val="00F41BEE"/>
    <w:rsid w:val="00F43311"/>
    <w:rsid w:val="00F43848"/>
    <w:rsid w:val="00F44263"/>
    <w:rsid w:val="00F44A14"/>
    <w:rsid w:val="00F466E2"/>
    <w:rsid w:val="00F47B62"/>
    <w:rsid w:val="00F5071A"/>
    <w:rsid w:val="00F513D5"/>
    <w:rsid w:val="00F51997"/>
    <w:rsid w:val="00F51E3F"/>
    <w:rsid w:val="00F54402"/>
    <w:rsid w:val="00F54B93"/>
    <w:rsid w:val="00F559B4"/>
    <w:rsid w:val="00F572D5"/>
    <w:rsid w:val="00F601EB"/>
    <w:rsid w:val="00F606D5"/>
    <w:rsid w:val="00F60C39"/>
    <w:rsid w:val="00F61449"/>
    <w:rsid w:val="00F615FA"/>
    <w:rsid w:val="00F61E9F"/>
    <w:rsid w:val="00F62284"/>
    <w:rsid w:val="00F64A4C"/>
    <w:rsid w:val="00F64FBC"/>
    <w:rsid w:val="00F65057"/>
    <w:rsid w:val="00F67A83"/>
    <w:rsid w:val="00F67C8D"/>
    <w:rsid w:val="00F67DE9"/>
    <w:rsid w:val="00F7015B"/>
    <w:rsid w:val="00F72D78"/>
    <w:rsid w:val="00F72F80"/>
    <w:rsid w:val="00F74184"/>
    <w:rsid w:val="00F7421F"/>
    <w:rsid w:val="00F74530"/>
    <w:rsid w:val="00F752BD"/>
    <w:rsid w:val="00F769E1"/>
    <w:rsid w:val="00F76F8F"/>
    <w:rsid w:val="00F772DE"/>
    <w:rsid w:val="00F77EFB"/>
    <w:rsid w:val="00F81E74"/>
    <w:rsid w:val="00F843C2"/>
    <w:rsid w:val="00F8476B"/>
    <w:rsid w:val="00F85F13"/>
    <w:rsid w:val="00F8669F"/>
    <w:rsid w:val="00F90136"/>
    <w:rsid w:val="00F90A0C"/>
    <w:rsid w:val="00F90ECD"/>
    <w:rsid w:val="00F91301"/>
    <w:rsid w:val="00F92FC0"/>
    <w:rsid w:val="00F949FB"/>
    <w:rsid w:val="00F95CDB"/>
    <w:rsid w:val="00F96C42"/>
    <w:rsid w:val="00F975B7"/>
    <w:rsid w:val="00FA0C69"/>
    <w:rsid w:val="00FA10AD"/>
    <w:rsid w:val="00FA2618"/>
    <w:rsid w:val="00FA4777"/>
    <w:rsid w:val="00FA5648"/>
    <w:rsid w:val="00FA6C54"/>
    <w:rsid w:val="00FA7147"/>
    <w:rsid w:val="00FB10F1"/>
    <w:rsid w:val="00FB34E1"/>
    <w:rsid w:val="00FB36EF"/>
    <w:rsid w:val="00FB4004"/>
    <w:rsid w:val="00FB4D53"/>
    <w:rsid w:val="00FB78FB"/>
    <w:rsid w:val="00FB7D8A"/>
    <w:rsid w:val="00FC121F"/>
    <w:rsid w:val="00FC25B6"/>
    <w:rsid w:val="00FC5844"/>
    <w:rsid w:val="00FC6010"/>
    <w:rsid w:val="00FC6992"/>
    <w:rsid w:val="00FC79AB"/>
    <w:rsid w:val="00FC7E53"/>
    <w:rsid w:val="00FD1153"/>
    <w:rsid w:val="00FD3306"/>
    <w:rsid w:val="00FD3AA5"/>
    <w:rsid w:val="00FE14F0"/>
    <w:rsid w:val="00FE2E84"/>
    <w:rsid w:val="00FE4B48"/>
    <w:rsid w:val="00FE538A"/>
    <w:rsid w:val="00FE5B2A"/>
    <w:rsid w:val="00FE628D"/>
    <w:rsid w:val="00FE73F6"/>
    <w:rsid w:val="00FF1228"/>
    <w:rsid w:val="00FF17D2"/>
    <w:rsid w:val="00FF21BB"/>
    <w:rsid w:val="00FF2BD3"/>
    <w:rsid w:val="00FF2F5B"/>
    <w:rsid w:val="00FF3C5E"/>
    <w:rsid w:val="00FF4B31"/>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B61D6"/>
  <w15:docId w15:val="{7412EAB4-822A-4327-B336-AF90E1C2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DF25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AC7C12"/>
    <w:pPr>
      <w:ind w:left="720"/>
    </w:pPr>
    <w:rPr>
      <w:sz w:val="26"/>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character" w:customStyle="1" w:styleId="Heading3Char">
    <w:name w:val="Heading 3 Char"/>
    <w:basedOn w:val="DefaultParagraphFont"/>
    <w:link w:val="Heading3"/>
    <w:rsid w:val="00DF25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219">
      <w:bodyDiv w:val="1"/>
      <w:marLeft w:val="0"/>
      <w:marRight w:val="0"/>
      <w:marTop w:val="0"/>
      <w:marBottom w:val="0"/>
      <w:divBdr>
        <w:top w:val="none" w:sz="0" w:space="0" w:color="auto"/>
        <w:left w:val="none" w:sz="0" w:space="0" w:color="auto"/>
        <w:bottom w:val="none" w:sz="0" w:space="0" w:color="auto"/>
        <w:right w:val="none" w:sz="0" w:space="0" w:color="auto"/>
      </w:divBdr>
      <w:divsChild>
        <w:div w:id="111236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8013">
      <w:bodyDiv w:val="1"/>
      <w:marLeft w:val="0"/>
      <w:marRight w:val="0"/>
      <w:marTop w:val="0"/>
      <w:marBottom w:val="0"/>
      <w:divBdr>
        <w:top w:val="none" w:sz="0" w:space="0" w:color="auto"/>
        <w:left w:val="none" w:sz="0" w:space="0" w:color="auto"/>
        <w:bottom w:val="none" w:sz="0" w:space="0" w:color="auto"/>
        <w:right w:val="none" w:sz="0" w:space="0" w:color="auto"/>
      </w:divBdr>
      <w:divsChild>
        <w:div w:id="1876917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609171">
      <w:bodyDiv w:val="1"/>
      <w:marLeft w:val="0"/>
      <w:marRight w:val="0"/>
      <w:marTop w:val="0"/>
      <w:marBottom w:val="0"/>
      <w:divBdr>
        <w:top w:val="none" w:sz="0" w:space="0" w:color="auto"/>
        <w:left w:val="none" w:sz="0" w:space="0" w:color="auto"/>
        <w:bottom w:val="none" w:sz="0" w:space="0" w:color="auto"/>
        <w:right w:val="none" w:sz="0" w:space="0" w:color="auto"/>
      </w:divBdr>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903E-2280-4576-ACA9-7ABC5ACF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26031</CharactersWithSpaces>
  <SharedDoc>false</SharedDoc>
  <HLinks>
    <vt:vector size="6" baseType="variant">
      <vt:variant>
        <vt:i4>6553716</vt:i4>
      </vt:variant>
      <vt:variant>
        <vt:i4>0</vt:i4>
      </vt:variant>
      <vt:variant>
        <vt:i4>0</vt:i4>
      </vt:variant>
      <vt:variant>
        <vt:i4>5</vt:i4>
      </vt:variant>
      <vt:variant>
        <vt:lpwstr>http://www.puc.pa.gov/general/pdf/testimony/Powelson-House_Budget_021914.pdf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ROONEY</dc:creator>
  <cp:keywords/>
  <dc:description/>
  <cp:lastModifiedBy>Farner, Joyce</cp:lastModifiedBy>
  <cp:revision>26</cp:revision>
  <cp:lastPrinted>2018-02-08T18:01:00Z</cp:lastPrinted>
  <dcterms:created xsi:type="dcterms:W3CDTF">2018-01-05T20:42:00Z</dcterms:created>
  <dcterms:modified xsi:type="dcterms:W3CDTF">2018-02-08T18:02:00Z</dcterms:modified>
</cp:coreProperties>
</file>