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37741" w:rsidRPr="006439E9" w14:paraId="75C2435D" w14:textId="77777777" w:rsidTr="006C220C">
        <w:trPr>
          <w:trHeight w:val="990"/>
        </w:trPr>
        <w:tc>
          <w:tcPr>
            <w:tcW w:w="1363" w:type="dxa"/>
          </w:tcPr>
          <w:p w14:paraId="0F5F617B" w14:textId="77777777" w:rsidR="00E37741" w:rsidRPr="006439E9" w:rsidRDefault="00005927" w:rsidP="009C3DA9">
            <w:pPr>
              <w:rPr>
                <w:sz w:val="24"/>
                <w:szCs w:val="24"/>
              </w:rPr>
            </w:pPr>
            <w:r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 wp14:anchorId="48A4CF2B" wp14:editId="75AC9263">
                  <wp:extent cx="699135" cy="699135"/>
                  <wp:effectExtent l="19050" t="0" r="571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vAlign w:val="center"/>
          </w:tcPr>
          <w:p w14:paraId="592B6095" w14:textId="77777777" w:rsidR="00E37741" w:rsidRPr="006439E9" w:rsidRDefault="00E37741" w:rsidP="009C3DA9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</w:p>
          <w:p w14:paraId="7025171B" w14:textId="77777777" w:rsidR="00E37741" w:rsidRPr="00E21111" w:rsidRDefault="00E37741" w:rsidP="009C3DA9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</w:pPr>
            <w:r w:rsidRPr="00E21111"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14:paraId="59F464FD" w14:textId="77777777" w:rsidR="00E37741" w:rsidRPr="00E21111" w:rsidRDefault="00E37741" w:rsidP="009C3DA9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</w:pPr>
            <w:r w:rsidRPr="00E21111"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14:paraId="0FD31342" w14:textId="77777777" w:rsidR="00E37741" w:rsidRPr="006439E9" w:rsidRDefault="00E37741" w:rsidP="009C3DA9">
            <w:pPr>
              <w:jc w:val="center"/>
              <w:rPr>
                <w:sz w:val="24"/>
                <w:szCs w:val="24"/>
              </w:rPr>
            </w:pPr>
            <w:r w:rsidRPr="00E21111"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  <w:t xml:space="preserve">P.O. </w:t>
            </w:r>
            <w:smartTag w:uri="urn:schemas-microsoft-com:office:smarttags" w:element="stockticker">
              <w:r w:rsidRPr="00E21111">
                <w:rPr>
                  <w:rFonts w:ascii="Arial" w:hAnsi="Arial" w:cs="Arial"/>
                  <w:color w:val="000080"/>
                  <w:spacing w:val="-3"/>
                  <w:sz w:val="24"/>
                  <w:szCs w:val="24"/>
                </w:rPr>
                <w:t>BOX</w:t>
              </w:r>
            </w:smartTag>
            <w:r w:rsidRPr="00E21111">
              <w:rPr>
                <w:rFonts w:ascii="Arial" w:hAnsi="Arial" w:cs="Arial"/>
                <w:color w:val="000080"/>
                <w:spacing w:val="-3"/>
                <w:sz w:val="24"/>
                <w:szCs w:val="24"/>
              </w:rPr>
              <w:t xml:space="preserve"> 3265, HARRISBURG, PA 17105-3265</w:t>
            </w:r>
          </w:p>
        </w:tc>
        <w:tc>
          <w:tcPr>
            <w:tcW w:w="1452" w:type="dxa"/>
          </w:tcPr>
          <w:p w14:paraId="2F967A2F" w14:textId="77777777" w:rsidR="00E37741" w:rsidRPr="006439E9" w:rsidRDefault="00E37741" w:rsidP="009C3DA9">
            <w:pPr>
              <w:rPr>
                <w:sz w:val="24"/>
                <w:szCs w:val="24"/>
              </w:rPr>
            </w:pPr>
          </w:p>
          <w:p w14:paraId="3ADA212F" w14:textId="77777777" w:rsidR="00E37741" w:rsidRPr="00781AAE" w:rsidRDefault="00E37741" w:rsidP="009C3DA9">
            <w:pPr>
              <w:rPr>
                <w:sz w:val="16"/>
                <w:szCs w:val="16"/>
              </w:rPr>
            </w:pPr>
          </w:p>
          <w:p w14:paraId="5D37E62F" w14:textId="77777777" w:rsidR="00E37741" w:rsidRPr="00781AAE" w:rsidRDefault="00E37741" w:rsidP="009C3DA9">
            <w:pPr>
              <w:rPr>
                <w:sz w:val="16"/>
                <w:szCs w:val="16"/>
              </w:rPr>
            </w:pPr>
          </w:p>
          <w:p w14:paraId="4486784F" w14:textId="77777777" w:rsidR="00E37741" w:rsidRPr="00E21111" w:rsidRDefault="00E37741" w:rsidP="009C3DA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21111">
              <w:rPr>
                <w:rFonts w:ascii="Arial" w:hAnsi="Arial" w:cs="Arial"/>
                <w:spacing w:val="-1"/>
                <w:sz w:val="12"/>
                <w:szCs w:val="12"/>
              </w:rPr>
              <w:t xml:space="preserve">IN REPLY PLEASE REFER TO OUR </w:t>
            </w:r>
            <w:smartTag w:uri="urn:schemas-microsoft-com:office:smarttags" w:element="stockticker">
              <w:r w:rsidRPr="00E21111">
                <w:rPr>
                  <w:rFonts w:ascii="Arial" w:hAnsi="Arial" w:cs="Arial"/>
                  <w:spacing w:val="-1"/>
                  <w:sz w:val="12"/>
                  <w:szCs w:val="12"/>
                </w:rPr>
                <w:t>FILE</w:t>
              </w:r>
            </w:smartTag>
          </w:p>
        </w:tc>
      </w:tr>
    </w:tbl>
    <w:p w14:paraId="389F50BB" w14:textId="1D437095" w:rsidR="008C09D7" w:rsidRPr="006439E9" w:rsidRDefault="006C220C" w:rsidP="006C220C">
      <w:pPr>
        <w:ind w:left="7920"/>
        <w:jc w:val="center"/>
        <w:rPr>
          <w:sz w:val="24"/>
          <w:szCs w:val="24"/>
        </w:rPr>
      </w:pPr>
      <w:r>
        <w:t>L-2016-2577413</w:t>
      </w:r>
    </w:p>
    <w:p w14:paraId="52E8D8D8" w14:textId="77777777" w:rsidR="006C220C" w:rsidRDefault="006C220C" w:rsidP="008C09D7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L-2017-2619223</w:t>
      </w:r>
    </w:p>
    <w:p w14:paraId="49D3B82D" w14:textId="77777777" w:rsidR="006C220C" w:rsidRDefault="006C220C" w:rsidP="008C09D7">
      <w:pPr>
        <w:jc w:val="center"/>
        <w:rPr>
          <w:sz w:val="26"/>
          <w:szCs w:val="26"/>
        </w:rPr>
      </w:pPr>
    </w:p>
    <w:p w14:paraId="5A4D6ACA" w14:textId="77777777" w:rsidR="006C220C" w:rsidRDefault="006C220C" w:rsidP="008C09D7">
      <w:pPr>
        <w:jc w:val="center"/>
        <w:rPr>
          <w:sz w:val="26"/>
          <w:szCs w:val="26"/>
        </w:rPr>
      </w:pPr>
    </w:p>
    <w:p w14:paraId="6706BC6B" w14:textId="36F8A913" w:rsidR="00524C92" w:rsidRPr="004C6292" w:rsidRDefault="006C220C" w:rsidP="008C09D7">
      <w:pPr>
        <w:jc w:val="center"/>
        <w:rPr>
          <w:sz w:val="26"/>
          <w:szCs w:val="26"/>
        </w:rPr>
      </w:pPr>
      <w:r>
        <w:rPr>
          <w:sz w:val="26"/>
          <w:szCs w:val="26"/>
        </w:rPr>
        <w:t>February</w:t>
      </w:r>
      <w:r w:rsidR="006860AB" w:rsidRPr="004C6292">
        <w:rPr>
          <w:sz w:val="26"/>
          <w:szCs w:val="26"/>
        </w:rPr>
        <w:t xml:space="preserve"> </w:t>
      </w:r>
      <w:r w:rsidR="006B075B">
        <w:rPr>
          <w:sz w:val="26"/>
          <w:szCs w:val="26"/>
        </w:rPr>
        <w:t>2</w:t>
      </w:r>
      <w:r w:rsidR="00E97181">
        <w:rPr>
          <w:sz w:val="26"/>
          <w:szCs w:val="26"/>
        </w:rPr>
        <w:t>7</w:t>
      </w:r>
      <w:bookmarkStart w:id="0" w:name="_GoBack"/>
      <w:bookmarkEnd w:id="0"/>
      <w:r w:rsidR="00524C92" w:rsidRPr="004C6292">
        <w:rPr>
          <w:sz w:val="26"/>
          <w:szCs w:val="26"/>
        </w:rPr>
        <w:t>, 201</w:t>
      </w:r>
      <w:r>
        <w:rPr>
          <w:sz w:val="26"/>
          <w:szCs w:val="26"/>
        </w:rPr>
        <w:t>8</w:t>
      </w:r>
    </w:p>
    <w:p w14:paraId="08774A70" w14:textId="77777777" w:rsidR="00524C92" w:rsidRPr="004C6292" w:rsidRDefault="00524C92" w:rsidP="008C09D7">
      <w:pPr>
        <w:jc w:val="center"/>
        <w:rPr>
          <w:sz w:val="26"/>
          <w:szCs w:val="26"/>
        </w:rPr>
      </w:pPr>
    </w:p>
    <w:p w14:paraId="636F5DF0" w14:textId="77777777" w:rsidR="002D7F7D" w:rsidRPr="004C6292" w:rsidRDefault="002D7F7D" w:rsidP="008C09D7">
      <w:pPr>
        <w:jc w:val="center"/>
        <w:rPr>
          <w:sz w:val="26"/>
          <w:szCs w:val="26"/>
        </w:rPr>
      </w:pPr>
    </w:p>
    <w:p w14:paraId="4273A351" w14:textId="754D39FC" w:rsidR="00524C92" w:rsidRPr="004C6292" w:rsidRDefault="00524C92" w:rsidP="004505D3">
      <w:pPr>
        <w:ind w:left="720" w:hanging="720"/>
        <w:rPr>
          <w:sz w:val="26"/>
          <w:szCs w:val="26"/>
        </w:rPr>
      </w:pPr>
      <w:r w:rsidRPr="004C6292">
        <w:rPr>
          <w:sz w:val="26"/>
          <w:szCs w:val="26"/>
        </w:rPr>
        <w:t>To:</w:t>
      </w:r>
      <w:r w:rsidRPr="004C6292">
        <w:rPr>
          <w:sz w:val="26"/>
          <w:szCs w:val="26"/>
        </w:rPr>
        <w:tab/>
        <w:t>All</w:t>
      </w:r>
      <w:bookmarkStart w:id="1" w:name="_Hlk499792896"/>
      <w:r w:rsidR="004505D3" w:rsidRPr="004C6292">
        <w:rPr>
          <w:sz w:val="26"/>
          <w:szCs w:val="26"/>
        </w:rPr>
        <w:t xml:space="preserve"> </w:t>
      </w:r>
      <w:r w:rsidR="00BA43E6" w:rsidRPr="004C6292">
        <w:rPr>
          <w:sz w:val="26"/>
          <w:szCs w:val="26"/>
        </w:rPr>
        <w:t>Natural Gas Suppliers</w:t>
      </w:r>
      <w:bookmarkEnd w:id="1"/>
      <w:r w:rsidR="004505D3" w:rsidRPr="004C6292">
        <w:rPr>
          <w:sz w:val="26"/>
          <w:szCs w:val="26"/>
        </w:rPr>
        <w:t xml:space="preserve">, Natural Gas Distribution Companies, </w:t>
      </w:r>
      <w:r w:rsidR="00B22697">
        <w:rPr>
          <w:sz w:val="26"/>
          <w:szCs w:val="26"/>
        </w:rPr>
        <w:t xml:space="preserve">Statutory Advocates, </w:t>
      </w:r>
      <w:r w:rsidR="006C220C">
        <w:rPr>
          <w:sz w:val="26"/>
          <w:szCs w:val="26"/>
        </w:rPr>
        <w:t>and Parties that filed comments at Docket</w:t>
      </w:r>
      <w:r w:rsidR="002B06BA">
        <w:rPr>
          <w:sz w:val="26"/>
          <w:szCs w:val="26"/>
        </w:rPr>
        <w:t xml:space="preserve"> No</w:t>
      </w:r>
      <w:r w:rsidR="006C220C">
        <w:rPr>
          <w:sz w:val="26"/>
          <w:szCs w:val="26"/>
        </w:rPr>
        <w:t>s</w:t>
      </w:r>
      <w:r w:rsidR="002B06BA">
        <w:rPr>
          <w:sz w:val="26"/>
          <w:szCs w:val="26"/>
        </w:rPr>
        <w:t>.</w:t>
      </w:r>
      <w:r w:rsidR="006C220C">
        <w:rPr>
          <w:sz w:val="26"/>
          <w:szCs w:val="26"/>
        </w:rPr>
        <w:t xml:space="preserve"> </w:t>
      </w:r>
      <w:r w:rsidR="0036479C" w:rsidRPr="0036479C">
        <w:rPr>
          <w:sz w:val="26"/>
          <w:szCs w:val="26"/>
        </w:rPr>
        <w:t>L-2016-2577413</w:t>
      </w:r>
      <w:r w:rsidR="0036479C">
        <w:rPr>
          <w:sz w:val="26"/>
          <w:szCs w:val="26"/>
        </w:rPr>
        <w:t xml:space="preserve"> and </w:t>
      </w:r>
      <w:r w:rsidR="0036479C" w:rsidRPr="0036479C">
        <w:rPr>
          <w:sz w:val="26"/>
          <w:szCs w:val="26"/>
        </w:rPr>
        <w:t>L-2017-2619223</w:t>
      </w:r>
      <w:r w:rsidR="0036479C">
        <w:rPr>
          <w:sz w:val="26"/>
          <w:szCs w:val="26"/>
        </w:rPr>
        <w:t>.</w:t>
      </w:r>
    </w:p>
    <w:p w14:paraId="694D402D" w14:textId="77777777" w:rsidR="00524C92" w:rsidRPr="004C6292" w:rsidRDefault="00524C92" w:rsidP="00524C92">
      <w:pPr>
        <w:rPr>
          <w:sz w:val="26"/>
          <w:szCs w:val="26"/>
        </w:rPr>
      </w:pPr>
    </w:p>
    <w:p w14:paraId="53A3F1D0" w14:textId="77777777" w:rsidR="00A13A39" w:rsidRPr="004C6292" w:rsidRDefault="00524C92" w:rsidP="00524C92">
      <w:pPr>
        <w:rPr>
          <w:sz w:val="26"/>
          <w:szCs w:val="26"/>
        </w:rPr>
      </w:pPr>
      <w:r w:rsidRPr="004C6292">
        <w:rPr>
          <w:sz w:val="26"/>
          <w:szCs w:val="26"/>
        </w:rPr>
        <w:t xml:space="preserve">Re: </w:t>
      </w:r>
      <w:r w:rsidR="00A13A39" w:rsidRPr="004C6292">
        <w:rPr>
          <w:sz w:val="26"/>
          <w:szCs w:val="26"/>
        </w:rPr>
        <w:tab/>
      </w:r>
      <w:r w:rsidR="006C220C">
        <w:rPr>
          <w:sz w:val="26"/>
          <w:szCs w:val="26"/>
        </w:rPr>
        <w:t>Natural Gas Technical Conference</w:t>
      </w:r>
      <w:r w:rsidR="00DA5B66">
        <w:rPr>
          <w:sz w:val="26"/>
          <w:szCs w:val="26"/>
        </w:rPr>
        <w:t xml:space="preserve"> </w:t>
      </w:r>
      <w:r w:rsidR="000E2FA7" w:rsidRPr="004C6292">
        <w:rPr>
          <w:sz w:val="26"/>
          <w:szCs w:val="26"/>
        </w:rPr>
        <w:t xml:space="preserve"> </w:t>
      </w:r>
      <w:r w:rsidR="00BA43E6" w:rsidRPr="004C6292">
        <w:rPr>
          <w:sz w:val="26"/>
          <w:szCs w:val="26"/>
        </w:rPr>
        <w:t xml:space="preserve"> </w:t>
      </w:r>
    </w:p>
    <w:p w14:paraId="53808EE1" w14:textId="77777777" w:rsidR="00524C92" w:rsidRPr="004C6292" w:rsidRDefault="00524C92" w:rsidP="00524C92">
      <w:pPr>
        <w:rPr>
          <w:sz w:val="26"/>
          <w:szCs w:val="26"/>
        </w:rPr>
      </w:pPr>
    </w:p>
    <w:p w14:paraId="05F6312C" w14:textId="77777777" w:rsidR="00A15727" w:rsidRPr="004C6292" w:rsidRDefault="00A15727" w:rsidP="00524C92">
      <w:pPr>
        <w:rPr>
          <w:sz w:val="26"/>
          <w:szCs w:val="26"/>
        </w:rPr>
      </w:pPr>
    </w:p>
    <w:p w14:paraId="50C919E2" w14:textId="09C628C4" w:rsidR="00E46CC0" w:rsidRDefault="00D85539" w:rsidP="004C6292">
      <w:pPr>
        <w:rPr>
          <w:sz w:val="26"/>
          <w:szCs w:val="26"/>
        </w:rPr>
      </w:pPr>
      <w:r w:rsidRPr="004C6292">
        <w:rPr>
          <w:sz w:val="26"/>
          <w:szCs w:val="26"/>
        </w:rPr>
        <w:tab/>
      </w:r>
      <w:r w:rsidR="000B2BBF" w:rsidRPr="004C6292">
        <w:rPr>
          <w:sz w:val="26"/>
          <w:szCs w:val="26"/>
        </w:rPr>
        <w:t>T</w:t>
      </w:r>
      <w:r w:rsidR="00CF7142" w:rsidRPr="004C6292">
        <w:rPr>
          <w:sz w:val="26"/>
          <w:szCs w:val="26"/>
        </w:rPr>
        <w:t>he Pennsylvania Public Utility Commission</w:t>
      </w:r>
      <w:r w:rsidR="00FD7364" w:rsidRPr="004C6292">
        <w:rPr>
          <w:sz w:val="26"/>
          <w:szCs w:val="26"/>
        </w:rPr>
        <w:t xml:space="preserve"> (PUC)</w:t>
      </w:r>
      <w:r w:rsidR="00CF7142" w:rsidRPr="004C6292">
        <w:rPr>
          <w:sz w:val="26"/>
          <w:szCs w:val="26"/>
        </w:rPr>
        <w:t xml:space="preserve"> </w:t>
      </w:r>
      <w:r w:rsidR="002F35C9">
        <w:rPr>
          <w:sz w:val="26"/>
          <w:szCs w:val="26"/>
        </w:rPr>
        <w:t>will be hosting</w:t>
      </w:r>
      <w:r w:rsidR="00DA5B66">
        <w:rPr>
          <w:sz w:val="26"/>
          <w:szCs w:val="26"/>
        </w:rPr>
        <w:t xml:space="preserve"> a </w:t>
      </w:r>
      <w:r w:rsidR="006C220C">
        <w:rPr>
          <w:sz w:val="26"/>
          <w:szCs w:val="26"/>
        </w:rPr>
        <w:t>Natural Gas Technical Conference on Thurs</w:t>
      </w:r>
      <w:r w:rsidR="00DA5B66">
        <w:rPr>
          <w:sz w:val="26"/>
          <w:szCs w:val="26"/>
        </w:rPr>
        <w:t xml:space="preserve">day, </w:t>
      </w:r>
      <w:r w:rsidR="006C220C">
        <w:rPr>
          <w:sz w:val="26"/>
          <w:szCs w:val="26"/>
        </w:rPr>
        <w:t>March 29</w:t>
      </w:r>
      <w:r w:rsidR="00611444">
        <w:rPr>
          <w:sz w:val="26"/>
          <w:szCs w:val="26"/>
        </w:rPr>
        <w:t>, 2018</w:t>
      </w:r>
      <w:r w:rsidR="00F36351">
        <w:rPr>
          <w:sz w:val="26"/>
          <w:szCs w:val="26"/>
        </w:rPr>
        <w:t xml:space="preserve">, in Hearing Room One of the Keystone Building in Harrisburg, Pennsylvania.  </w:t>
      </w:r>
      <w:r w:rsidR="00DA5B66">
        <w:rPr>
          <w:sz w:val="26"/>
          <w:szCs w:val="26"/>
        </w:rPr>
        <w:t xml:space="preserve"> </w:t>
      </w:r>
      <w:r w:rsidR="00F36351">
        <w:rPr>
          <w:sz w:val="26"/>
          <w:szCs w:val="26"/>
        </w:rPr>
        <w:t xml:space="preserve">The </w:t>
      </w:r>
      <w:r w:rsidR="00D66B0D">
        <w:rPr>
          <w:sz w:val="26"/>
          <w:szCs w:val="26"/>
        </w:rPr>
        <w:t>conference</w:t>
      </w:r>
      <w:r w:rsidR="00F36351">
        <w:rPr>
          <w:sz w:val="26"/>
          <w:szCs w:val="26"/>
        </w:rPr>
        <w:t xml:space="preserve"> will begin</w:t>
      </w:r>
      <w:r w:rsidR="00DA5B66">
        <w:rPr>
          <w:sz w:val="26"/>
          <w:szCs w:val="26"/>
        </w:rPr>
        <w:t xml:space="preserve"> at 9:00 am and conclud</w:t>
      </w:r>
      <w:r w:rsidR="00F36351">
        <w:rPr>
          <w:sz w:val="26"/>
          <w:szCs w:val="26"/>
        </w:rPr>
        <w:t>e</w:t>
      </w:r>
      <w:r w:rsidR="00DA5B66">
        <w:rPr>
          <w:sz w:val="26"/>
          <w:szCs w:val="26"/>
        </w:rPr>
        <w:t xml:space="preserve"> at </w:t>
      </w:r>
      <w:r w:rsidR="004650B9">
        <w:rPr>
          <w:sz w:val="26"/>
          <w:szCs w:val="26"/>
        </w:rPr>
        <w:t>noon</w:t>
      </w:r>
      <w:r w:rsidR="00DA5B66">
        <w:rPr>
          <w:sz w:val="26"/>
          <w:szCs w:val="26"/>
        </w:rPr>
        <w:t xml:space="preserve">.  This </w:t>
      </w:r>
      <w:r w:rsidR="00E46CC0">
        <w:rPr>
          <w:sz w:val="26"/>
          <w:szCs w:val="26"/>
        </w:rPr>
        <w:t>Technical Conference</w:t>
      </w:r>
      <w:r w:rsidR="00DA5B66">
        <w:rPr>
          <w:sz w:val="26"/>
          <w:szCs w:val="26"/>
        </w:rPr>
        <w:t xml:space="preserve"> is intended for Natural Gas Suppliers (NGSs)</w:t>
      </w:r>
      <w:r w:rsidR="00E46CC0">
        <w:rPr>
          <w:sz w:val="26"/>
          <w:szCs w:val="26"/>
        </w:rPr>
        <w:t xml:space="preserve"> and Natural Gas Distribution Companies (NGDCs) and any parties interested in the proceedings at Docket</w:t>
      </w:r>
      <w:r w:rsidR="002B06BA">
        <w:rPr>
          <w:sz w:val="26"/>
          <w:szCs w:val="26"/>
        </w:rPr>
        <w:t xml:space="preserve"> Nos.</w:t>
      </w:r>
      <w:r w:rsidR="00E46CC0">
        <w:rPr>
          <w:sz w:val="26"/>
          <w:szCs w:val="26"/>
        </w:rPr>
        <w:t xml:space="preserve"> </w:t>
      </w:r>
      <w:r w:rsidR="00E46CC0" w:rsidRPr="00E46CC0">
        <w:rPr>
          <w:sz w:val="26"/>
          <w:szCs w:val="26"/>
        </w:rPr>
        <w:t xml:space="preserve">L-2016-2577413 </w:t>
      </w:r>
      <w:r w:rsidR="00E46CC0">
        <w:rPr>
          <w:sz w:val="26"/>
          <w:szCs w:val="26"/>
        </w:rPr>
        <w:t xml:space="preserve">and </w:t>
      </w:r>
      <w:r w:rsidR="00E46CC0" w:rsidRPr="00E46CC0">
        <w:rPr>
          <w:sz w:val="26"/>
          <w:szCs w:val="26"/>
        </w:rPr>
        <w:t>L-2017-2619223</w:t>
      </w:r>
      <w:r w:rsidR="00E46CC0">
        <w:rPr>
          <w:sz w:val="26"/>
          <w:szCs w:val="26"/>
        </w:rPr>
        <w:t>.</w:t>
      </w:r>
    </w:p>
    <w:p w14:paraId="4DF2D615" w14:textId="77777777" w:rsidR="00E46CC0" w:rsidRDefault="00E46CC0" w:rsidP="004C6292">
      <w:pPr>
        <w:rPr>
          <w:sz w:val="26"/>
          <w:szCs w:val="26"/>
        </w:rPr>
      </w:pPr>
    </w:p>
    <w:p w14:paraId="780BBB71" w14:textId="10CE0B8B" w:rsidR="00E738E2" w:rsidRPr="00E738E2" w:rsidRDefault="00E46CC0" w:rsidP="00E738E2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On December 22, 2016, the Commission adopted an </w:t>
      </w:r>
      <w:r w:rsidRPr="006A7BD7">
        <w:rPr>
          <w:i/>
          <w:sz w:val="26"/>
          <w:szCs w:val="26"/>
        </w:rPr>
        <w:t>Advance Notice of Proposed Rulemaking Order</w:t>
      </w:r>
      <w:r>
        <w:rPr>
          <w:sz w:val="26"/>
          <w:szCs w:val="26"/>
        </w:rPr>
        <w:t xml:space="preserve"> </w:t>
      </w:r>
      <w:r w:rsidR="00E738E2">
        <w:rPr>
          <w:sz w:val="26"/>
          <w:szCs w:val="26"/>
        </w:rPr>
        <w:t xml:space="preserve">(ANOPR) </w:t>
      </w:r>
      <w:r>
        <w:rPr>
          <w:sz w:val="26"/>
          <w:szCs w:val="26"/>
        </w:rPr>
        <w:t xml:space="preserve">to </w:t>
      </w:r>
      <w:r w:rsidR="002534FD">
        <w:rPr>
          <w:sz w:val="26"/>
          <w:szCs w:val="26"/>
        </w:rPr>
        <w:t>a</w:t>
      </w:r>
      <w:r w:rsidRPr="00E46CC0">
        <w:rPr>
          <w:sz w:val="26"/>
          <w:szCs w:val="26"/>
          <w:lang w:bidi="en-US"/>
        </w:rPr>
        <w:t xml:space="preserve">mend Chapter 59 </w:t>
      </w:r>
      <w:r w:rsidR="002534FD">
        <w:rPr>
          <w:sz w:val="26"/>
          <w:szCs w:val="26"/>
          <w:lang w:bidi="en-US"/>
        </w:rPr>
        <w:t>r</w:t>
      </w:r>
      <w:r w:rsidRPr="00E46CC0">
        <w:rPr>
          <w:sz w:val="26"/>
          <w:szCs w:val="26"/>
          <w:lang w:bidi="en-US"/>
        </w:rPr>
        <w:t xml:space="preserve">egulations </w:t>
      </w:r>
      <w:r w:rsidR="002534FD">
        <w:rPr>
          <w:sz w:val="26"/>
          <w:szCs w:val="26"/>
          <w:lang w:bidi="en-US"/>
        </w:rPr>
        <w:t>for</w:t>
      </w:r>
      <w:r w:rsidRPr="00E46CC0">
        <w:rPr>
          <w:sz w:val="26"/>
          <w:szCs w:val="26"/>
          <w:lang w:bidi="en-US"/>
        </w:rPr>
        <w:t xml:space="preserve"> </w:t>
      </w:r>
      <w:r w:rsidR="002534FD">
        <w:rPr>
          <w:sz w:val="26"/>
          <w:szCs w:val="26"/>
          <w:lang w:bidi="en-US"/>
        </w:rPr>
        <w:t>c</w:t>
      </w:r>
      <w:r w:rsidRPr="00E46CC0">
        <w:rPr>
          <w:sz w:val="26"/>
          <w:szCs w:val="26"/>
          <w:lang w:bidi="en-US"/>
        </w:rPr>
        <w:t xml:space="preserve">hanging a </w:t>
      </w:r>
      <w:r w:rsidR="002534FD">
        <w:rPr>
          <w:sz w:val="26"/>
          <w:szCs w:val="26"/>
          <w:lang w:bidi="en-US"/>
        </w:rPr>
        <w:t>c</w:t>
      </w:r>
      <w:r w:rsidRPr="00E46CC0">
        <w:rPr>
          <w:sz w:val="26"/>
          <w:szCs w:val="26"/>
          <w:lang w:bidi="en-US"/>
        </w:rPr>
        <w:t xml:space="preserve">ustomer’s </w:t>
      </w:r>
      <w:r w:rsidR="002534FD">
        <w:rPr>
          <w:sz w:val="26"/>
          <w:szCs w:val="26"/>
          <w:lang w:bidi="en-US"/>
        </w:rPr>
        <w:t>NGS</w:t>
      </w:r>
      <w:r w:rsidRPr="00E46CC0">
        <w:rPr>
          <w:sz w:val="26"/>
          <w:szCs w:val="26"/>
          <w:lang w:bidi="en-US"/>
        </w:rPr>
        <w:t>.</w:t>
      </w:r>
      <w:r w:rsidR="006A7BD7">
        <w:rPr>
          <w:rStyle w:val="FootnoteReference"/>
          <w:sz w:val="26"/>
          <w:szCs w:val="26"/>
          <w:lang w:bidi="en-US"/>
        </w:rPr>
        <w:footnoteReference w:id="1"/>
      </w:r>
      <w:r>
        <w:rPr>
          <w:sz w:val="26"/>
          <w:szCs w:val="26"/>
        </w:rPr>
        <w:t xml:space="preserve"> </w:t>
      </w:r>
      <w:r w:rsidR="006A7BD7">
        <w:rPr>
          <w:sz w:val="26"/>
          <w:szCs w:val="26"/>
        </w:rPr>
        <w:t xml:space="preserve"> </w:t>
      </w:r>
      <w:r w:rsidR="006A7BD7" w:rsidRPr="006A7BD7">
        <w:rPr>
          <w:sz w:val="26"/>
          <w:szCs w:val="26"/>
        </w:rPr>
        <w:t xml:space="preserve">The proposed regulatory changes </w:t>
      </w:r>
      <w:r w:rsidR="008841FB">
        <w:rPr>
          <w:sz w:val="26"/>
          <w:szCs w:val="26"/>
        </w:rPr>
        <w:t>are</w:t>
      </w:r>
      <w:r w:rsidR="008841FB" w:rsidRPr="006A7BD7">
        <w:rPr>
          <w:sz w:val="26"/>
          <w:szCs w:val="26"/>
        </w:rPr>
        <w:t xml:space="preserve"> </w:t>
      </w:r>
      <w:r w:rsidR="006A7BD7" w:rsidRPr="006A7BD7">
        <w:rPr>
          <w:sz w:val="26"/>
          <w:szCs w:val="26"/>
        </w:rPr>
        <w:t>intended to accelerate th</w:t>
      </w:r>
      <w:r w:rsidR="006A7BD7">
        <w:rPr>
          <w:sz w:val="26"/>
          <w:szCs w:val="26"/>
        </w:rPr>
        <w:t>e NGS switching</w:t>
      </w:r>
      <w:r w:rsidR="006A7BD7" w:rsidRPr="006A7BD7">
        <w:rPr>
          <w:sz w:val="26"/>
          <w:szCs w:val="26"/>
        </w:rPr>
        <w:t xml:space="preserve"> process while preserving safeguards to prevent the unauthorized switching of a customer’s account. </w:t>
      </w:r>
      <w:r w:rsidR="006A7BD7">
        <w:rPr>
          <w:sz w:val="26"/>
          <w:szCs w:val="26"/>
        </w:rPr>
        <w:t xml:space="preserve"> This was followed on </w:t>
      </w:r>
      <w:r w:rsidR="00E738E2">
        <w:rPr>
          <w:sz w:val="26"/>
          <w:szCs w:val="26"/>
        </w:rPr>
        <w:t xml:space="preserve">August 31, 2017 when the Commission adopted an ANOPR to explore </w:t>
      </w:r>
      <w:r w:rsidR="00E738E2" w:rsidRPr="00E738E2">
        <w:rPr>
          <w:sz w:val="26"/>
          <w:szCs w:val="26"/>
        </w:rPr>
        <w:t xml:space="preserve">NGDC </w:t>
      </w:r>
      <w:r w:rsidR="00E738E2">
        <w:rPr>
          <w:sz w:val="26"/>
          <w:szCs w:val="26"/>
        </w:rPr>
        <w:t>b</w:t>
      </w:r>
      <w:r w:rsidR="00E738E2" w:rsidRPr="00E738E2">
        <w:rPr>
          <w:sz w:val="26"/>
          <w:szCs w:val="26"/>
        </w:rPr>
        <w:t xml:space="preserve">usiness </w:t>
      </w:r>
      <w:r w:rsidR="00E738E2">
        <w:rPr>
          <w:sz w:val="26"/>
          <w:szCs w:val="26"/>
        </w:rPr>
        <w:t>p</w:t>
      </w:r>
      <w:r w:rsidR="00E738E2" w:rsidRPr="00E738E2">
        <w:rPr>
          <w:sz w:val="26"/>
          <w:szCs w:val="26"/>
        </w:rPr>
        <w:t>ractices</w:t>
      </w:r>
      <w:r w:rsidR="00E738E2">
        <w:rPr>
          <w:rStyle w:val="FootnoteReference"/>
          <w:sz w:val="26"/>
          <w:szCs w:val="26"/>
        </w:rPr>
        <w:footnoteReference w:id="2"/>
      </w:r>
      <w:r w:rsidR="002534FD">
        <w:rPr>
          <w:sz w:val="26"/>
          <w:szCs w:val="26"/>
        </w:rPr>
        <w:t xml:space="preserve"> with the intent</w:t>
      </w:r>
      <w:r w:rsidR="002534FD" w:rsidRPr="002534FD">
        <w:rPr>
          <w:sz w:val="26"/>
          <w:szCs w:val="26"/>
        </w:rPr>
        <w:t xml:space="preserve"> to improve the competitive </w:t>
      </w:r>
      <w:r w:rsidR="002534FD">
        <w:rPr>
          <w:sz w:val="26"/>
          <w:szCs w:val="26"/>
        </w:rPr>
        <w:t xml:space="preserve">natural gas </w:t>
      </w:r>
      <w:r w:rsidR="002534FD" w:rsidRPr="002534FD">
        <w:rPr>
          <w:sz w:val="26"/>
          <w:szCs w:val="26"/>
        </w:rPr>
        <w:t>market by revising how capacity is assigned</w:t>
      </w:r>
      <w:r w:rsidR="00A3251F">
        <w:rPr>
          <w:sz w:val="26"/>
          <w:szCs w:val="26"/>
        </w:rPr>
        <w:t>,</w:t>
      </w:r>
      <w:r w:rsidR="002534FD" w:rsidRPr="002534FD">
        <w:rPr>
          <w:sz w:val="26"/>
          <w:szCs w:val="26"/>
        </w:rPr>
        <w:t xml:space="preserve"> </w:t>
      </w:r>
      <w:r w:rsidR="00A3251F">
        <w:rPr>
          <w:sz w:val="26"/>
          <w:szCs w:val="26"/>
        </w:rPr>
        <w:t xml:space="preserve">as well as </w:t>
      </w:r>
      <w:r w:rsidR="002534FD" w:rsidRPr="002534FD">
        <w:rPr>
          <w:sz w:val="26"/>
          <w:szCs w:val="26"/>
        </w:rPr>
        <w:t>addressing penalties and imbalance trading.</w:t>
      </w:r>
      <w:r w:rsidR="002534FD">
        <w:rPr>
          <w:sz w:val="26"/>
          <w:szCs w:val="26"/>
        </w:rPr>
        <w:t xml:space="preserve"> </w:t>
      </w:r>
      <w:r w:rsidR="00E738E2">
        <w:rPr>
          <w:sz w:val="26"/>
          <w:szCs w:val="26"/>
        </w:rPr>
        <w:t xml:space="preserve">  </w:t>
      </w:r>
      <w:r w:rsidR="00E738E2" w:rsidRPr="00E738E2">
        <w:rPr>
          <w:sz w:val="26"/>
          <w:szCs w:val="26"/>
        </w:rPr>
        <w:t xml:space="preserve"> </w:t>
      </w:r>
    </w:p>
    <w:p w14:paraId="7522D9C1" w14:textId="77777777" w:rsidR="006A7BD7" w:rsidRPr="006A7BD7" w:rsidRDefault="006A7BD7" w:rsidP="006A7BD7">
      <w:pPr>
        <w:ind w:firstLine="720"/>
        <w:rPr>
          <w:sz w:val="26"/>
          <w:szCs w:val="26"/>
        </w:rPr>
      </w:pPr>
    </w:p>
    <w:p w14:paraId="5508BD1E" w14:textId="29BB26F1" w:rsidR="008F7A64" w:rsidRDefault="00E46CC0" w:rsidP="00E46CC0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In </w:t>
      </w:r>
      <w:r w:rsidR="002534FD">
        <w:rPr>
          <w:sz w:val="26"/>
          <w:szCs w:val="26"/>
        </w:rPr>
        <w:t xml:space="preserve">the </w:t>
      </w:r>
      <w:r>
        <w:rPr>
          <w:sz w:val="26"/>
          <w:szCs w:val="26"/>
        </w:rPr>
        <w:t>comments filed in response to the</w:t>
      </w:r>
      <w:r w:rsidR="00A3251F">
        <w:rPr>
          <w:sz w:val="26"/>
          <w:szCs w:val="26"/>
        </w:rPr>
        <w:t>se</w:t>
      </w:r>
      <w:r>
        <w:rPr>
          <w:sz w:val="26"/>
          <w:szCs w:val="26"/>
        </w:rPr>
        <w:t xml:space="preserve"> proceedings, several parties requested an opportunity to discuss the technical issues involved in these matters with the other parties and Commission staff.</w:t>
      </w:r>
      <w:r w:rsidR="002534FD">
        <w:rPr>
          <w:sz w:val="26"/>
          <w:szCs w:val="26"/>
        </w:rPr>
        <w:t xml:space="preserve">  </w:t>
      </w:r>
      <w:bookmarkStart w:id="5" w:name="_Hlk506462952"/>
      <w:r w:rsidR="00A3251F">
        <w:rPr>
          <w:sz w:val="26"/>
          <w:szCs w:val="26"/>
        </w:rPr>
        <w:t>We agree that in person discussions of the proposals would be helpful to all interested parties and Commission staff</w:t>
      </w:r>
      <w:r w:rsidR="00EA364E">
        <w:rPr>
          <w:sz w:val="26"/>
          <w:szCs w:val="26"/>
        </w:rPr>
        <w:t xml:space="preserve"> in determining </w:t>
      </w:r>
      <w:r w:rsidR="00B22697">
        <w:rPr>
          <w:sz w:val="26"/>
          <w:szCs w:val="26"/>
        </w:rPr>
        <w:t>next steps</w:t>
      </w:r>
      <w:r w:rsidR="00A3251F">
        <w:rPr>
          <w:sz w:val="26"/>
          <w:szCs w:val="26"/>
        </w:rPr>
        <w:t xml:space="preserve">. </w:t>
      </w:r>
      <w:bookmarkEnd w:id="5"/>
      <w:r w:rsidR="00A3251F">
        <w:rPr>
          <w:sz w:val="26"/>
          <w:szCs w:val="26"/>
        </w:rPr>
        <w:t xml:space="preserve"> Accordingly</w:t>
      </w:r>
      <w:r w:rsidR="00E0427E">
        <w:rPr>
          <w:sz w:val="26"/>
          <w:szCs w:val="26"/>
        </w:rPr>
        <w:t xml:space="preserve">, we are inviting all interested stakeholders to attend </w:t>
      </w:r>
      <w:r w:rsidR="00CB6AFA">
        <w:rPr>
          <w:sz w:val="26"/>
          <w:szCs w:val="26"/>
        </w:rPr>
        <w:t xml:space="preserve">this Technical </w:t>
      </w:r>
      <w:r w:rsidR="00CB6AFA">
        <w:rPr>
          <w:sz w:val="26"/>
          <w:szCs w:val="26"/>
        </w:rPr>
        <w:lastRenderedPageBreak/>
        <w:t xml:space="preserve">Conference </w:t>
      </w:r>
      <w:r w:rsidR="00E0427E">
        <w:rPr>
          <w:sz w:val="26"/>
          <w:szCs w:val="26"/>
        </w:rPr>
        <w:t>to discuss</w:t>
      </w:r>
      <w:r w:rsidR="00E75621">
        <w:rPr>
          <w:sz w:val="26"/>
          <w:szCs w:val="26"/>
        </w:rPr>
        <w:t xml:space="preserve"> the various issues involved in these proceedings.  To assist stakeholders in preparing for this meeting, please </w:t>
      </w:r>
      <w:r w:rsidR="004650B9">
        <w:rPr>
          <w:sz w:val="26"/>
          <w:szCs w:val="26"/>
        </w:rPr>
        <w:t xml:space="preserve">refer to </w:t>
      </w:r>
      <w:r w:rsidR="00E75621">
        <w:rPr>
          <w:sz w:val="26"/>
          <w:szCs w:val="26"/>
        </w:rPr>
        <w:t xml:space="preserve">the attached discussion document that highlights the key topic areas that </w:t>
      </w:r>
      <w:r w:rsidR="00A3251F">
        <w:rPr>
          <w:sz w:val="26"/>
          <w:szCs w:val="26"/>
        </w:rPr>
        <w:t>will</w:t>
      </w:r>
      <w:r w:rsidR="00E75621">
        <w:rPr>
          <w:sz w:val="26"/>
          <w:szCs w:val="26"/>
        </w:rPr>
        <w:t xml:space="preserve"> be addressed.  </w:t>
      </w:r>
      <w:r w:rsidR="00A3251F">
        <w:rPr>
          <w:sz w:val="26"/>
          <w:szCs w:val="26"/>
        </w:rPr>
        <w:t>In addition</w:t>
      </w:r>
      <w:r w:rsidR="00E75621">
        <w:rPr>
          <w:sz w:val="26"/>
          <w:szCs w:val="26"/>
        </w:rPr>
        <w:t xml:space="preserve">, </w:t>
      </w:r>
      <w:r w:rsidR="009E20A6">
        <w:rPr>
          <w:sz w:val="26"/>
          <w:szCs w:val="26"/>
        </w:rPr>
        <w:t>a</w:t>
      </w:r>
      <w:r w:rsidR="00AF2836">
        <w:rPr>
          <w:sz w:val="26"/>
          <w:szCs w:val="26"/>
        </w:rPr>
        <w:t>ttendees are advi</w:t>
      </w:r>
      <w:r w:rsidR="009E20A6">
        <w:rPr>
          <w:sz w:val="26"/>
          <w:szCs w:val="26"/>
        </w:rPr>
        <w:t>sed to review the orders and the comments filed by the parties in response to the orders</w:t>
      </w:r>
      <w:r w:rsidR="00A3251F">
        <w:rPr>
          <w:sz w:val="26"/>
          <w:szCs w:val="26"/>
        </w:rPr>
        <w:t>, available on the Commission’s website</w:t>
      </w:r>
      <w:r w:rsidR="009E20A6">
        <w:rPr>
          <w:sz w:val="26"/>
          <w:szCs w:val="26"/>
        </w:rPr>
        <w:t xml:space="preserve">.        </w:t>
      </w:r>
      <w:r w:rsidR="00E042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DA5B66">
        <w:rPr>
          <w:sz w:val="26"/>
          <w:szCs w:val="26"/>
        </w:rPr>
        <w:t xml:space="preserve"> </w:t>
      </w:r>
      <w:r w:rsidR="0001730F" w:rsidRPr="0001730F">
        <w:rPr>
          <w:sz w:val="26"/>
          <w:szCs w:val="26"/>
        </w:rPr>
        <w:t xml:space="preserve">  </w:t>
      </w:r>
    </w:p>
    <w:p w14:paraId="4B4C196A" w14:textId="77777777" w:rsidR="008F7A64" w:rsidRDefault="008F7A64" w:rsidP="004C6292">
      <w:pPr>
        <w:rPr>
          <w:sz w:val="26"/>
          <w:szCs w:val="26"/>
        </w:rPr>
      </w:pPr>
    </w:p>
    <w:p w14:paraId="0CFEEC5F" w14:textId="2115150A" w:rsidR="008F7A64" w:rsidRDefault="002F35C9" w:rsidP="008F7A6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We </w:t>
      </w:r>
      <w:r w:rsidR="00611444">
        <w:rPr>
          <w:sz w:val="26"/>
          <w:szCs w:val="26"/>
        </w:rPr>
        <w:t>request</w:t>
      </w:r>
      <w:r>
        <w:rPr>
          <w:sz w:val="26"/>
          <w:szCs w:val="26"/>
        </w:rPr>
        <w:t xml:space="preserve"> that attendees RSVP by sending an email to the OCMO inbox listing your attendees and the </w:t>
      </w:r>
      <w:r w:rsidR="00E0427E">
        <w:rPr>
          <w:sz w:val="26"/>
          <w:szCs w:val="26"/>
        </w:rPr>
        <w:t>organization</w:t>
      </w:r>
      <w:r>
        <w:rPr>
          <w:sz w:val="26"/>
          <w:szCs w:val="26"/>
        </w:rPr>
        <w:t xml:space="preserve">(s) you will be representing.  Please RSVP by Friday, </w:t>
      </w:r>
      <w:r w:rsidR="00E0427E">
        <w:rPr>
          <w:sz w:val="26"/>
          <w:szCs w:val="26"/>
        </w:rPr>
        <w:t xml:space="preserve">March </w:t>
      </w:r>
      <w:r w:rsidR="000D2EE3">
        <w:rPr>
          <w:sz w:val="26"/>
          <w:szCs w:val="26"/>
        </w:rPr>
        <w:t>14</w:t>
      </w:r>
      <w:r w:rsidR="00611444">
        <w:rPr>
          <w:sz w:val="26"/>
          <w:szCs w:val="26"/>
        </w:rPr>
        <w:t>, 2018</w:t>
      </w:r>
      <w:r w:rsidR="00286AB9">
        <w:rPr>
          <w:sz w:val="26"/>
          <w:szCs w:val="26"/>
        </w:rPr>
        <w:t>,</w:t>
      </w:r>
      <w:r>
        <w:rPr>
          <w:sz w:val="26"/>
          <w:szCs w:val="26"/>
        </w:rPr>
        <w:t xml:space="preserve"> by sending an email to </w:t>
      </w:r>
      <w:r w:rsidRPr="002F35C9">
        <w:rPr>
          <w:sz w:val="26"/>
          <w:szCs w:val="26"/>
          <w:u w:val="single"/>
        </w:rPr>
        <w:t>RA-OCMO@pa.gov</w:t>
      </w:r>
      <w:r w:rsidRPr="002F35C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E75621">
        <w:rPr>
          <w:sz w:val="26"/>
          <w:szCs w:val="26"/>
        </w:rPr>
        <w:t xml:space="preserve">If any stakeholder is interested in delivering a brief presentation on any specific topic(s) at the </w:t>
      </w:r>
      <w:r w:rsidR="00EA364E">
        <w:rPr>
          <w:sz w:val="26"/>
          <w:szCs w:val="26"/>
        </w:rPr>
        <w:t>conference, please</w:t>
      </w:r>
      <w:r w:rsidR="00E75621">
        <w:rPr>
          <w:sz w:val="26"/>
          <w:szCs w:val="26"/>
        </w:rPr>
        <w:t xml:space="preserve"> contact OCMO</w:t>
      </w:r>
      <w:r w:rsidR="00A3251F">
        <w:rPr>
          <w:sz w:val="26"/>
          <w:szCs w:val="26"/>
        </w:rPr>
        <w:t xml:space="preserve"> also</w:t>
      </w:r>
      <w:r w:rsidR="00E75621">
        <w:rPr>
          <w:sz w:val="26"/>
          <w:szCs w:val="26"/>
        </w:rPr>
        <w:t xml:space="preserve"> by March </w:t>
      </w:r>
      <w:r w:rsidR="00FF58F2">
        <w:rPr>
          <w:sz w:val="26"/>
          <w:szCs w:val="26"/>
        </w:rPr>
        <w:t>14</w:t>
      </w:r>
      <w:r w:rsidR="00A3251F">
        <w:rPr>
          <w:sz w:val="26"/>
          <w:szCs w:val="26"/>
        </w:rPr>
        <w:t>, 2018</w:t>
      </w:r>
      <w:r w:rsidR="008A7633">
        <w:rPr>
          <w:sz w:val="26"/>
          <w:szCs w:val="26"/>
        </w:rPr>
        <w:t xml:space="preserve"> at the above-noted email address</w:t>
      </w:r>
      <w:r w:rsidR="00E75621">
        <w:rPr>
          <w:sz w:val="26"/>
          <w:szCs w:val="26"/>
        </w:rPr>
        <w:t>.</w:t>
      </w:r>
      <w:r w:rsidR="004650B9">
        <w:rPr>
          <w:sz w:val="26"/>
          <w:szCs w:val="26"/>
        </w:rPr>
        <w:t xml:space="preserve"> </w:t>
      </w:r>
      <w:r w:rsidR="00D41BC6">
        <w:rPr>
          <w:sz w:val="26"/>
          <w:szCs w:val="26"/>
        </w:rPr>
        <w:t xml:space="preserve"> </w:t>
      </w:r>
    </w:p>
    <w:p w14:paraId="2ABE9D9A" w14:textId="77777777" w:rsidR="007C4612" w:rsidRPr="004C6292" w:rsidRDefault="007C4612" w:rsidP="0013029C">
      <w:pPr>
        <w:ind w:firstLine="720"/>
        <w:rPr>
          <w:sz w:val="26"/>
          <w:szCs w:val="26"/>
        </w:rPr>
      </w:pPr>
    </w:p>
    <w:p w14:paraId="6DB0F369" w14:textId="77777777" w:rsidR="00CB31BE" w:rsidRPr="004C6292" w:rsidRDefault="00DD324D" w:rsidP="00F92CB1">
      <w:pPr>
        <w:rPr>
          <w:sz w:val="26"/>
          <w:szCs w:val="26"/>
        </w:rPr>
      </w:pPr>
      <w:r w:rsidRPr="004C6292">
        <w:rPr>
          <w:sz w:val="26"/>
          <w:szCs w:val="26"/>
        </w:rPr>
        <w:tab/>
        <w:t>I</w:t>
      </w:r>
      <w:r w:rsidR="009455E9" w:rsidRPr="004C6292">
        <w:rPr>
          <w:sz w:val="26"/>
          <w:szCs w:val="26"/>
        </w:rPr>
        <w:t xml:space="preserve">f you have any questions about the </w:t>
      </w:r>
      <w:r w:rsidR="00E0427E">
        <w:rPr>
          <w:sz w:val="26"/>
          <w:szCs w:val="26"/>
        </w:rPr>
        <w:t>Technical Conference</w:t>
      </w:r>
      <w:r w:rsidR="002F35C9">
        <w:rPr>
          <w:sz w:val="26"/>
          <w:szCs w:val="26"/>
        </w:rPr>
        <w:t xml:space="preserve">, </w:t>
      </w:r>
      <w:r w:rsidR="009455E9" w:rsidRPr="004C6292">
        <w:rPr>
          <w:sz w:val="26"/>
          <w:szCs w:val="26"/>
        </w:rPr>
        <w:t xml:space="preserve">please contact </w:t>
      </w:r>
      <w:r w:rsidR="00CB31BE" w:rsidRPr="004C6292">
        <w:rPr>
          <w:sz w:val="26"/>
          <w:szCs w:val="26"/>
        </w:rPr>
        <w:t>one of the following:</w:t>
      </w:r>
    </w:p>
    <w:p w14:paraId="3876F483" w14:textId="77777777" w:rsidR="00CB31BE" w:rsidRPr="004C6292" w:rsidRDefault="00CB31BE" w:rsidP="00F92CB1">
      <w:pPr>
        <w:rPr>
          <w:sz w:val="26"/>
          <w:szCs w:val="26"/>
        </w:rPr>
      </w:pPr>
    </w:p>
    <w:p w14:paraId="468F18AF" w14:textId="77777777" w:rsidR="009455E9" w:rsidRPr="004C6292" w:rsidRDefault="009455E9" w:rsidP="00F90AD2">
      <w:pPr>
        <w:pStyle w:val="ListParagraph"/>
        <w:numPr>
          <w:ilvl w:val="0"/>
          <w:numId w:val="7"/>
        </w:numPr>
        <w:rPr>
          <w:rFonts w:eastAsia="Calibri"/>
          <w:color w:val="000000"/>
          <w:sz w:val="26"/>
          <w:szCs w:val="26"/>
        </w:rPr>
      </w:pPr>
      <w:r w:rsidRPr="004C6292">
        <w:rPr>
          <w:sz w:val="26"/>
          <w:szCs w:val="26"/>
        </w:rPr>
        <w:t>O</w:t>
      </w:r>
      <w:r w:rsidR="00CB31BE" w:rsidRPr="004C6292">
        <w:rPr>
          <w:sz w:val="26"/>
          <w:szCs w:val="26"/>
        </w:rPr>
        <w:t xml:space="preserve">ffice of </w:t>
      </w:r>
      <w:r w:rsidRPr="004C6292">
        <w:rPr>
          <w:sz w:val="26"/>
          <w:szCs w:val="26"/>
        </w:rPr>
        <w:t>C</w:t>
      </w:r>
      <w:r w:rsidR="00CB31BE" w:rsidRPr="004C6292">
        <w:rPr>
          <w:sz w:val="26"/>
          <w:szCs w:val="26"/>
        </w:rPr>
        <w:t>ompetitive Market Oversight:</w:t>
      </w:r>
      <w:r w:rsidRPr="004C6292">
        <w:rPr>
          <w:sz w:val="26"/>
          <w:szCs w:val="26"/>
        </w:rPr>
        <w:t xml:space="preserve"> </w:t>
      </w:r>
      <w:bookmarkStart w:id="6" w:name="_Hlk500834982"/>
      <w:r w:rsidR="00AD4DC8">
        <w:fldChar w:fldCharType="begin"/>
      </w:r>
      <w:r w:rsidR="00AD4DC8">
        <w:instrText xml:space="preserve"> HYPERLINK "mailto:RA-OCMO@pa.gov" </w:instrText>
      </w:r>
      <w:r w:rsidR="00AD4DC8">
        <w:fldChar w:fldCharType="separate"/>
      </w:r>
      <w:r w:rsidR="00F90AD2" w:rsidRPr="004C6292">
        <w:rPr>
          <w:rStyle w:val="Hyperlink"/>
          <w:rFonts w:eastAsia="Calibri"/>
          <w:sz w:val="26"/>
          <w:szCs w:val="26"/>
        </w:rPr>
        <w:t>RA-OCMO@pa.gov</w:t>
      </w:r>
      <w:r w:rsidR="00AD4DC8">
        <w:rPr>
          <w:rStyle w:val="Hyperlink"/>
          <w:rFonts w:eastAsia="Calibri"/>
          <w:sz w:val="26"/>
          <w:szCs w:val="26"/>
        </w:rPr>
        <w:fldChar w:fldCharType="end"/>
      </w:r>
      <w:r w:rsidRPr="004C6292">
        <w:rPr>
          <w:rFonts w:eastAsia="Calibri"/>
          <w:color w:val="0000FF"/>
          <w:sz w:val="26"/>
          <w:szCs w:val="26"/>
        </w:rPr>
        <w:t xml:space="preserve">. </w:t>
      </w:r>
      <w:bookmarkEnd w:id="6"/>
    </w:p>
    <w:p w14:paraId="7AB2DC45" w14:textId="77777777" w:rsidR="00CB31BE" w:rsidRPr="004C6292" w:rsidRDefault="00CB31BE" w:rsidP="00F90AD2">
      <w:pPr>
        <w:pStyle w:val="ListParagraph"/>
        <w:numPr>
          <w:ilvl w:val="0"/>
          <w:numId w:val="7"/>
        </w:numPr>
        <w:rPr>
          <w:rFonts w:eastAsia="Calibri"/>
          <w:color w:val="000000"/>
          <w:sz w:val="26"/>
          <w:szCs w:val="26"/>
        </w:rPr>
      </w:pPr>
      <w:r w:rsidRPr="004C6292">
        <w:rPr>
          <w:rFonts w:eastAsia="Calibri"/>
          <w:color w:val="000000"/>
          <w:sz w:val="26"/>
          <w:szCs w:val="26"/>
        </w:rPr>
        <w:t xml:space="preserve">Director of the Office of Competitive Market Oversight Daniel Mumford at </w:t>
      </w:r>
      <w:hyperlink r:id="rId9" w:history="1">
        <w:r w:rsidRPr="004C6292">
          <w:rPr>
            <w:rStyle w:val="Hyperlink"/>
            <w:rFonts w:eastAsia="Calibri"/>
            <w:sz w:val="26"/>
            <w:szCs w:val="26"/>
          </w:rPr>
          <w:t>dmumford@pa.gov</w:t>
        </w:r>
      </w:hyperlink>
      <w:r w:rsidRPr="004C6292">
        <w:rPr>
          <w:rFonts w:eastAsia="Calibri"/>
          <w:color w:val="000000"/>
          <w:sz w:val="26"/>
          <w:szCs w:val="26"/>
        </w:rPr>
        <w:t xml:space="preserve"> or (717) 783-1957.</w:t>
      </w:r>
    </w:p>
    <w:p w14:paraId="3AB93615" w14:textId="77777777" w:rsidR="00F90AD2" w:rsidRPr="004C6292" w:rsidRDefault="00F90AD2" w:rsidP="00EF0A62">
      <w:pPr>
        <w:pStyle w:val="ListParagraph"/>
        <w:numPr>
          <w:ilvl w:val="0"/>
          <w:numId w:val="7"/>
        </w:numPr>
        <w:rPr>
          <w:rFonts w:eastAsia="Calibri"/>
          <w:color w:val="000000"/>
          <w:sz w:val="26"/>
          <w:szCs w:val="26"/>
        </w:rPr>
      </w:pPr>
      <w:r w:rsidRPr="004C6292">
        <w:rPr>
          <w:rFonts w:eastAsia="Calibri"/>
          <w:color w:val="000000"/>
          <w:sz w:val="26"/>
          <w:szCs w:val="26"/>
        </w:rPr>
        <w:t xml:space="preserve">Deputy Director of the Office of Competitive Market Oversight and Assistant Counsel with the Law Bureau </w:t>
      </w:r>
      <w:proofErr w:type="spellStart"/>
      <w:r w:rsidRPr="004C6292">
        <w:rPr>
          <w:rFonts w:eastAsia="Calibri"/>
          <w:color w:val="000000"/>
          <w:sz w:val="26"/>
          <w:szCs w:val="26"/>
        </w:rPr>
        <w:t>Kriss</w:t>
      </w:r>
      <w:proofErr w:type="spellEnd"/>
      <w:r w:rsidRPr="004C6292">
        <w:rPr>
          <w:rFonts w:eastAsia="Calibri"/>
          <w:color w:val="000000"/>
          <w:sz w:val="26"/>
          <w:szCs w:val="26"/>
        </w:rPr>
        <w:t xml:space="preserve"> Brown at </w:t>
      </w:r>
      <w:hyperlink r:id="rId10" w:history="1">
        <w:r w:rsidRPr="004C6292">
          <w:rPr>
            <w:rStyle w:val="Hyperlink"/>
            <w:rFonts w:eastAsia="Calibri"/>
            <w:sz w:val="26"/>
            <w:szCs w:val="26"/>
          </w:rPr>
          <w:t>kribrown@pa.gov</w:t>
        </w:r>
      </w:hyperlink>
      <w:r w:rsidRPr="004C6292">
        <w:rPr>
          <w:rFonts w:eastAsia="Calibri"/>
          <w:color w:val="000000"/>
          <w:sz w:val="26"/>
          <w:szCs w:val="26"/>
        </w:rPr>
        <w:t xml:space="preserve"> or (717) 787-4518.</w:t>
      </w:r>
    </w:p>
    <w:p w14:paraId="6E5C9692" w14:textId="77777777" w:rsidR="00F90AD2" w:rsidRPr="004C6292" w:rsidRDefault="00E0427E" w:rsidP="00E0427E">
      <w:pPr>
        <w:pStyle w:val="ListParagraph"/>
        <w:numPr>
          <w:ilvl w:val="0"/>
          <w:numId w:val="7"/>
        </w:num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Nathan Paul</w:t>
      </w:r>
      <w:r w:rsidR="00F90AD2" w:rsidRPr="004C6292">
        <w:rPr>
          <w:rFonts w:eastAsia="Calibri"/>
          <w:color w:val="000000"/>
          <w:sz w:val="26"/>
          <w:szCs w:val="26"/>
        </w:rPr>
        <w:t xml:space="preserve">, </w:t>
      </w:r>
      <w:r>
        <w:rPr>
          <w:rFonts w:eastAsia="Calibri"/>
          <w:color w:val="000000"/>
          <w:sz w:val="26"/>
          <w:szCs w:val="26"/>
        </w:rPr>
        <w:t>Bureau of Audits</w:t>
      </w:r>
      <w:r w:rsidR="00F90AD2" w:rsidRPr="004C6292">
        <w:rPr>
          <w:rFonts w:eastAsia="Calibri"/>
          <w:color w:val="000000"/>
          <w:sz w:val="26"/>
          <w:szCs w:val="26"/>
        </w:rPr>
        <w:t xml:space="preserve"> at </w:t>
      </w:r>
      <w:hyperlink r:id="rId11" w:history="1">
        <w:r w:rsidRPr="00972E25">
          <w:rPr>
            <w:rStyle w:val="Hyperlink"/>
            <w:rFonts w:eastAsia="Calibri"/>
            <w:sz w:val="26"/>
            <w:szCs w:val="26"/>
          </w:rPr>
          <w:t>npaul@pa.gov</w:t>
        </w:r>
      </w:hyperlink>
      <w:r>
        <w:rPr>
          <w:rFonts w:eastAsia="Calibri"/>
          <w:color w:val="000000"/>
          <w:sz w:val="26"/>
          <w:szCs w:val="26"/>
        </w:rPr>
        <w:t xml:space="preserve"> </w:t>
      </w:r>
      <w:r w:rsidR="00F90AD2" w:rsidRPr="004C6292">
        <w:rPr>
          <w:rFonts w:eastAsia="Calibri"/>
          <w:color w:val="000000"/>
          <w:sz w:val="26"/>
          <w:szCs w:val="26"/>
        </w:rPr>
        <w:t xml:space="preserve">or </w:t>
      </w:r>
      <w:r>
        <w:rPr>
          <w:rFonts w:eastAsia="Calibri"/>
          <w:color w:val="000000"/>
          <w:sz w:val="26"/>
          <w:szCs w:val="26"/>
        </w:rPr>
        <w:t>(</w:t>
      </w:r>
      <w:r w:rsidRPr="00E0427E">
        <w:rPr>
          <w:rFonts w:eastAsia="Calibri"/>
          <w:color w:val="000000"/>
          <w:sz w:val="26"/>
          <w:szCs w:val="26"/>
        </w:rPr>
        <w:t>717</w:t>
      </w:r>
      <w:r>
        <w:rPr>
          <w:rFonts w:eastAsia="Calibri"/>
          <w:color w:val="000000"/>
          <w:sz w:val="26"/>
          <w:szCs w:val="26"/>
        </w:rPr>
        <w:t xml:space="preserve">) </w:t>
      </w:r>
      <w:r w:rsidRPr="00E0427E">
        <w:rPr>
          <w:rFonts w:eastAsia="Calibri"/>
          <w:color w:val="000000"/>
          <w:sz w:val="26"/>
          <w:szCs w:val="26"/>
        </w:rPr>
        <w:t>214-8249</w:t>
      </w:r>
      <w:r w:rsidR="00F90AD2" w:rsidRPr="004C6292">
        <w:rPr>
          <w:rFonts w:eastAsia="Calibri"/>
          <w:color w:val="000000"/>
          <w:sz w:val="26"/>
          <w:szCs w:val="26"/>
        </w:rPr>
        <w:t>.</w:t>
      </w:r>
    </w:p>
    <w:p w14:paraId="71096229" w14:textId="2B379533" w:rsidR="00946719" w:rsidRPr="004C6292" w:rsidRDefault="006B075B" w:rsidP="00F90AD2">
      <w:pPr>
        <w:rPr>
          <w:rFonts w:eastAsia="Calibri"/>
          <w:color w:val="000000"/>
          <w:sz w:val="26"/>
          <w:szCs w:val="26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69038BC" wp14:editId="461ECAEB">
            <wp:simplePos x="0" y="0"/>
            <wp:positionH relativeFrom="column">
              <wp:posOffset>3419475</wp:posOffset>
            </wp:positionH>
            <wp:positionV relativeFrom="paragraph">
              <wp:posOffset>149860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D2" w:rsidRPr="004C6292">
        <w:rPr>
          <w:rFonts w:eastAsia="Calibri"/>
          <w:color w:val="000000"/>
          <w:sz w:val="26"/>
          <w:szCs w:val="26"/>
        </w:rPr>
        <w:t xml:space="preserve"> </w:t>
      </w:r>
      <w:r w:rsidR="00CB31BE" w:rsidRPr="004C6292">
        <w:rPr>
          <w:rFonts w:eastAsia="Calibri"/>
          <w:color w:val="000000"/>
          <w:sz w:val="26"/>
          <w:szCs w:val="26"/>
        </w:rPr>
        <w:t xml:space="preserve"> </w:t>
      </w:r>
    </w:p>
    <w:p w14:paraId="1007BA4E" w14:textId="3163E60D" w:rsidR="00946719" w:rsidRPr="004C6292" w:rsidRDefault="00946719" w:rsidP="00F92CB1">
      <w:pPr>
        <w:rPr>
          <w:rFonts w:eastAsia="Calibri"/>
          <w:color w:val="000000"/>
          <w:sz w:val="26"/>
          <w:szCs w:val="26"/>
        </w:rPr>
      </w:pP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="00795525">
        <w:rPr>
          <w:rFonts w:eastAsia="Calibri"/>
          <w:color w:val="000000"/>
          <w:sz w:val="26"/>
          <w:szCs w:val="26"/>
        </w:rPr>
        <w:t>Sincerely</w:t>
      </w:r>
      <w:r w:rsidRPr="004C6292">
        <w:rPr>
          <w:rFonts w:eastAsia="Calibri"/>
          <w:color w:val="000000"/>
          <w:sz w:val="26"/>
          <w:szCs w:val="26"/>
        </w:rPr>
        <w:t xml:space="preserve">, </w:t>
      </w:r>
    </w:p>
    <w:p w14:paraId="1382FC1C" w14:textId="2B22DCF1" w:rsidR="00946719" w:rsidRPr="004C6292" w:rsidRDefault="00946719" w:rsidP="00F92CB1">
      <w:pPr>
        <w:rPr>
          <w:rFonts w:eastAsia="Calibri"/>
          <w:color w:val="000000"/>
          <w:sz w:val="26"/>
          <w:szCs w:val="26"/>
        </w:rPr>
      </w:pPr>
    </w:p>
    <w:p w14:paraId="230E7360" w14:textId="6DAD44DC" w:rsidR="00946719" w:rsidRPr="004C6292" w:rsidRDefault="00946719" w:rsidP="00F92CB1">
      <w:pPr>
        <w:rPr>
          <w:rFonts w:eastAsia="Calibri"/>
          <w:color w:val="000000"/>
          <w:sz w:val="26"/>
          <w:szCs w:val="26"/>
        </w:rPr>
      </w:pPr>
    </w:p>
    <w:p w14:paraId="7C6CDC00" w14:textId="77777777" w:rsidR="00946719" w:rsidRPr="004C6292" w:rsidRDefault="00946719" w:rsidP="00F92CB1">
      <w:pPr>
        <w:rPr>
          <w:rFonts w:eastAsia="Calibri"/>
          <w:color w:val="000000"/>
          <w:sz w:val="26"/>
          <w:szCs w:val="26"/>
        </w:rPr>
      </w:pPr>
    </w:p>
    <w:p w14:paraId="7740D9B1" w14:textId="77777777" w:rsidR="00946719" w:rsidRPr="004C6292" w:rsidRDefault="00946719" w:rsidP="00F92CB1">
      <w:pPr>
        <w:rPr>
          <w:rFonts w:eastAsia="Calibri"/>
          <w:color w:val="000000"/>
          <w:sz w:val="26"/>
          <w:szCs w:val="26"/>
        </w:rPr>
      </w:pP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  <w:t>Rosemary Chiavetta</w:t>
      </w:r>
    </w:p>
    <w:p w14:paraId="0DEC5882" w14:textId="77777777" w:rsidR="00946719" w:rsidRPr="004C6292" w:rsidRDefault="00946719" w:rsidP="00F92CB1">
      <w:pPr>
        <w:rPr>
          <w:rFonts w:eastAsia="Calibri"/>
          <w:color w:val="000000"/>
          <w:sz w:val="26"/>
          <w:szCs w:val="26"/>
        </w:rPr>
      </w:pP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</w:r>
      <w:r w:rsidRPr="004C6292">
        <w:rPr>
          <w:rFonts w:eastAsia="Calibri"/>
          <w:color w:val="000000"/>
          <w:sz w:val="26"/>
          <w:szCs w:val="26"/>
        </w:rPr>
        <w:tab/>
        <w:t>Secretary</w:t>
      </w:r>
    </w:p>
    <w:p w14:paraId="3F0C3AC9" w14:textId="77777777" w:rsidR="00D93550" w:rsidRPr="004C6292" w:rsidRDefault="00D93550" w:rsidP="00F92CB1">
      <w:pPr>
        <w:rPr>
          <w:rFonts w:eastAsia="Calibri"/>
          <w:color w:val="000000"/>
          <w:sz w:val="26"/>
          <w:szCs w:val="26"/>
        </w:rPr>
      </w:pPr>
    </w:p>
    <w:p w14:paraId="5337F667" w14:textId="77777777" w:rsidR="00D93550" w:rsidRPr="004C6292" w:rsidRDefault="00D93550" w:rsidP="00F92CB1">
      <w:pPr>
        <w:rPr>
          <w:rFonts w:eastAsia="Calibri"/>
          <w:color w:val="000000"/>
          <w:sz w:val="26"/>
          <w:szCs w:val="26"/>
        </w:rPr>
      </w:pPr>
    </w:p>
    <w:p w14:paraId="24F4AEE7" w14:textId="77777777" w:rsidR="00611444" w:rsidRPr="00611444" w:rsidRDefault="00D93550" w:rsidP="00611444">
      <w:pPr>
        <w:rPr>
          <w:rFonts w:eastAsia="Calibri"/>
          <w:color w:val="000000"/>
          <w:sz w:val="26"/>
          <w:szCs w:val="26"/>
        </w:rPr>
      </w:pPr>
      <w:r w:rsidRPr="004C6292">
        <w:rPr>
          <w:rFonts w:eastAsia="Calibri"/>
          <w:color w:val="000000"/>
          <w:sz w:val="26"/>
          <w:szCs w:val="26"/>
        </w:rPr>
        <w:t>cc:</w:t>
      </w:r>
      <w:r w:rsidRPr="004C6292">
        <w:rPr>
          <w:rFonts w:eastAsia="Calibri"/>
          <w:color w:val="000000"/>
          <w:sz w:val="26"/>
          <w:szCs w:val="26"/>
        </w:rPr>
        <w:tab/>
      </w:r>
      <w:r w:rsidR="00611444" w:rsidRPr="00611444">
        <w:rPr>
          <w:rFonts w:eastAsia="Calibri"/>
          <w:color w:val="000000"/>
          <w:sz w:val="26"/>
          <w:szCs w:val="26"/>
        </w:rPr>
        <w:t>Gladys M. Brown, Chairman</w:t>
      </w:r>
    </w:p>
    <w:p w14:paraId="59E69375" w14:textId="77777777" w:rsidR="00611444" w:rsidRPr="00611444" w:rsidRDefault="00611444" w:rsidP="00611444">
      <w:pPr>
        <w:ind w:firstLine="720"/>
        <w:rPr>
          <w:rFonts w:eastAsia="Calibri"/>
          <w:color w:val="000000"/>
          <w:sz w:val="26"/>
          <w:szCs w:val="26"/>
        </w:rPr>
      </w:pPr>
      <w:r w:rsidRPr="00611444">
        <w:rPr>
          <w:rFonts w:eastAsia="Calibri"/>
          <w:color w:val="000000"/>
          <w:sz w:val="26"/>
          <w:szCs w:val="26"/>
        </w:rPr>
        <w:t>Andrew G. Place, Vice Chairman</w:t>
      </w:r>
    </w:p>
    <w:p w14:paraId="7DB3CA8A" w14:textId="77777777" w:rsidR="00611444" w:rsidRPr="00611444" w:rsidRDefault="00611444" w:rsidP="00611444">
      <w:pPr>
        <w:ind w:firstLine="720"/>
        <w:rPr>
          <w:rFonts w:eastAsia="Calibri"/>
          <w:color w:val="000000"/>
          <w:sz w:val="26"/>
          <w:szCs w:val="26"/>
        </w:rPr>
      </w:pPr>
      <w:r w:rsidRPr="00611444">
        <w:rPr>
          <w:rFonts w:eastAsia="Calibri"/>
          <w:color w:val="000000"/>
          <w:sz w:val="26"/>
          <w:szCs w:val="26"/>
        </w:rPr>
        <w:t>Norman J. Kennard</w:t>
      </w:r>
      <w:r>
        <w:rPr>
          <w:rFonts w:eastAsia="Calibri"/>
          <w:color w:val="000000"/>
          <w:sz w:val="26"/>
          <w:szCs w:val="26"/>
        </w:rPr>
        <w:t>, Commissioner</w:t>
      </w:r>
    </w:p>
    <w:p w14:paraId="756E0492" w14:textId="77777777" w:rsidR="00611444" w:rsidRPr="00611444" w:rsidRDefault="00611444" w:rsidP="00611444">
      <w:pPr>
        <w:ind w:firstLine="720"/>
        <w:rPr>
          <w:rFonts w:eastAsia="Calibri"/>
          <w:color w:val="000000"/>
          <w:sz w:val="26"/>
          <w:szCs w:val="26"/>
        </w:rPr>
      </w:pPr>
      <w:r w:rsidRPr="00611444">
        <w:rPr>
          <w:rFonts w:eastAsia="Calibri"/>
          <w:color w:val="000000"/>
          <w:sz w:val="26"/>
          <w:szCs w:val="26"/>
        </w:rPr>
        <w:t>David W. Sweet</w:t>
      </w:r>
      <w:r>
        <w:rPr>
          <w:rFonts w:eastAsia="Calibri"/>
          <w:color w:val="000000"/>
          <w:sz w:val="26"/>
          <w:szCs w:val="26"/>
        </w:rPr>
        <w:t>, Commissioner</w:t>
      </w:r>
    </w:p>
    <w:p w14:paraId="18B2395F" w14:textId="77777777" w:rsidR="002F35C9" w:rsidRDefault="00611444" w:rsidP="00611444">
      <w:pPr>
        <w:ind w:firstLine="720"/>
        <w:rPr>
          <w:rFonts w:eastAsia="Calibri"/>
          <w:color w:val="000000"/>
          <w:sz w:val="26"/>
          <w:szCs w:val="26"/>
        </w:rPr>
      </w:pPr>
      <w:r w:rsidRPr="00611444">
        <w:rPr>
          <w:rFonts w:eastAsia="Calibri"/>
          <w:color w:val="000000"/>
          <w:sz w:val="26"/>
          <w:szCs w:val="26"/>
        </w:rPr>
        <w:t>John F. Coleman, Jr.</w:t>
      </w:r>
      <w:r>
        <w:rPr>
          <w:rFonts w:eastAsia="Calibri"/>
          <w:color w:val="000000"/>
          <w:sz w:val="26"/>
          <w:szCs w:val="26"/>
        </w:rPr>
        <w:t>, Commissioner</w:t>
      </w:r>
    </w:p>
    <w:p w14:paraId="084FAD62" w14:textId="77777777" w:rsidR="004B0CDB" w:rsidRPr="004C6292" w:rsidRDefault="00F90AD2" w:rsidP="002F35C9">
      <w:pPr>
        <w:ind w:firstLine="720"/>
        <w:rPr>
          <w:rFonts w:eastAsia="Calibri"/>
          <w:color w:val="000000"/>
          <w:sz w:val="26"/>
          <w:szCs w:val="26"/>
        </w:rPr>
      </w:pPr>
      <w:r w:rsidRPr="004C6292">
        <w:rPr>
          <w:rFonts w:eastAsia="Calibri"/>
          <w:color w:val="000000"/>
          <w:sz w:val="26"/>
          <w:szCs w:val="26"/>
        </w:rPr>
        <w:t>Jan H. Freeman</w:t>
      </w:r>
      <w:r w:rsidR="004B0CDB" w:rsidRPr="004C6292">
        <w:rPr>
          <w:rFonts w:eastAsia="Calibri"/>
          <w:color w:val="000000"/>
          <w:sz w:val="26"/>
          <w:szCs w:val="26"/>
        </w:rPr>
        <w:t xml:space="preserve">, </w:t>
      </w:r>
      <w:r w:rsidRPr="004C6292">
        <w:rPr>
          <w:rFonts w:eastAsia="Calibri"/>
          <w:color w:val="000000"/>
          <w:sz w:val="26"/>
          <w:szCs w:val="26"/>
        </w:rPr>
        <w:t xml:space="preserve">Executive </w:t>
      </w:r>
      <w:r w:rsidR="004B0CDB" w:rsidRPr="004C6292">
        <w:rPr>
          <w:rFonts w:eastAsia="Calibri"/>
          <w:color w:val="000000"/>
          <w:sz w:val="26"/>
          <w:szCs w:val="26"/>
        </w:rPr>
        <w:t>Director</w:t>
      </w:r>
    </w:p>
    <w:p w14:paraId="73BB4118" w14:textId="77777777" w:rsidR="00627956" w:rsidRDefault="004B0CDB" w:rsidP="00F92CB1">
      <w:pPr>
        <w:rPr>
          <w:rFonts w:eastAsia="Calibri"/>
          <w:color w:val="000000"/>
          <w:sz w:val="26"/>
          <w:szCs w:val="26"/>
        </w:rPr>
      </w:pPr>
      <w:r w:rsidRPr="004C6292">
        <w:rPr>
          <w:rFonts w:eastAsia="Calibri"/>
          <w:color w:val="000000"/>
          <w:sz w:val="26"/>
          <w:szCs w:val="26"/>
        </w:rPr>
        <w:tab/>
      </w:r>
      <w:r w:rsidR="006860AB" w:rsidRPr="004C6292">
        <w:rPr>
          <w:rFonts w:eastAsia="Calibri"/>
          <w:color w:val="000000"/>
          <w:sz w:val="26"/>
          <w:szCs w:val="26"/>
        </w:rPr>
        <w:t xml:space="preserve">Bohdan R. </w:t>
      </w:r>
      <w:proofErr w:type="spellStart"/>
      <w:r w:rsidR="006860AB" w:rsidRPr="004C6292">
        <w:rPr>
          <w:rFonts w:eastAsia="Calibri"/>
          <w:color w:val="000000"/>
          <w:sz w:val="26"/>
          <w:szCs w:val="26"/>
        </w:rPr>
        <w:t>Pankiw</w:t>
      </w:r>
      <w:proofErr w:type="spellEnd"/>
      <w:r w:rsidR="006860AB" w:rsidRPr="004C6292">
        <w:rPr>
          <w:rFonts w:eastAsia="Calibri"/>
          <w:color w:val="000000"/>
          <w:sz w:val="26"/>
          <w:szCs w:val="26"/>
        </w:rPr>
        <w:t>, Chief Counsel</w:t>
      </w:r>
    </w:p>
    <w:p w14:paraId="71BD3445" w14:textId="77777777" w:rsidR="002F35C9" w:rsidRDefault="002F35C9" w:rsidP="00F92CB1">
      <w:p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ab/>
        <w:t xml:space="preserve">Charles E. Rainey Jr., Chief Administrative Law Judge </w:t>
      </w:r>
    </w:p>
    <w:p w14:paraId="028B3355" w14:textId="77777777" w:rsidR="002F35C9" w:rsidRPr="004C6292" w:rsidRDefault="002F35C9" w:rsidP="002F35C9">
      <w:pPr>
        <w:ind w:firstLine="720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Paul Diskin, Bureau of Technical Utility Services</w:t>
      </w:r>
    </w:p>
    <w:p w14:paraId="313CE586" w14:textId="77777777" w:rsidR="00627956" w:rsidRPr="004C6292" w:rsidRDefault="00D93550" w:rsidP="00F92CB1">
      <w:pPr>
        <w:rPr>
          <w:rFonts w:eastAsia="Calibri"/>
          <w:color w:val="000000"/>
          <w:sz w:val="26"/>
          <w:szCs w:val="26"/>
        </w:rPr>
      </w:pPr>
      <w:r w:rsidRPr="004C6292">
        <w:rPr>
          <w:rFonts w:eastAsia="Calibri"/>
          <w:color w:val="000000"/>
          <w:sz w:val="26"/>
          <w:szCs w:val="26"/>
        </w:rPr>
        <w:tab/>
      </w:r>
      <w:r w:rsidR="00F90AD2" w:rsidRPr="004C6292">
        <w:rPr>
          <w:rFonts w:eastAsia="Calibri"/>
          <w:color w:val="000000"/>
          <w:sz w:val="26"/>
          <w:szCs w:val="26"/>
        </w:rPr>
        <w:t xml:space="preserve">Richard </w:t>
      </w:r>
      <w:proofErr w:type="spellStart"/>
      <w:r w:rsidR="00F90AD2" w:rsidRPr="004C6292">
        <w:rPr>
          <w:rFonts w:eastAsia="Calibri"/>
          <w:color w:val="000000"/>
          <w:sz w:val="26"/>
          <w:szCs w:val="26"/>
        </w:rPr>
        <w:t>Kanaskie</w:t>
      </w:r>
      <w:proofErr w:type="spellEnd"/>
      <w:r w:rsidR="00F90AD2" w:rsidRPr="004C6292">
        <w:rPr>
          <w:rFonts w:eastAsia="Calibri"/>
          <w:color w:val="000000"/>
          <w:sz w:val="26"/>
          <w:szCs w:val="26"/>
        </w:rPr>
        <w:t xml:space="preserve">, </w:t>
      </w:r>
      <w:r w:rsidR="00F276A4" w:rsidRPr="004C6292">
        <w:rPr>
          <w:rFonts w:eastAsia="Calibri"/>
          <w:color w:val="000000"/>
          <w:sz w:val="26"/>
          <w:szCs w:val="26"/>
        </w:rPr>
        <w:t>Director</w:t>
      </w:r>
      <w:r w:rsidR="00627956" w:rsidRPr="004C6292">
        <w:rPr>
          <w:rFonts w:eastAsia="Calibri"/>
          <w:color w:val="000000"/>
          <w:sz w:val="26"/>
          <w:szCs w:val="26"/>
        </w:rPr>
        <w:t xml:space="preserve">, </w:t>
      </w:r>
      <w:r w:rsidR="00F90AD2" w:rsidRPr="004C6292">
        <w:rPr>
          <w:rFonts w:eastAsia="Calibri"/>
          <w:color w:val="000000"/>
          <w:sz w:val="26"/>
          <w:szCs w:val="26"/>
        </w:rPr>
        <w:t>Bureau of Investigation and Enforcement</w:t>
      </w:r>
    </w:p>
    <w:p w14:paraId="083E0E84" w14:textId="77777777" w:rsidR="00627956" w:rsidRDefault="00627956" w:rsidP="00F92CB1">
      <w:pPr>
        <w:rPr>
          <w:rFonts w:eastAsia="Calibri"/>
          <w:color w:val="000000"/>
          <w:sz w:val="26"/>
          <w:szCs w:val="26"/>
        </w:rPr>
      </w:pPr>
      <w:r w:rsidRPr="004C6292">
        <w:rPr>
          <w:rFonts w:eastAsia="Calibri"/>
          <w:color w:val="000000"/>
          <w:sz w:val="26"/>
          <w:szCs w:val="26"/>
        </w:rPr>
        <w:tab/>
      </w:r>
      <w:r w:rsidR="00F276A4" w:rsidRPr="004C6292">
        <w:rPr>
          <w:rFonts w:eastAsia="Calibri"/>
          <w:color w:val="000000"/>
          <w:sz w:val="26"/>
          <w:szCs w:val="26"/>
        </w:rPr>
        <w:t xml:space="preserve">Alexis M. Bechtel, Director, </w:t>
      </w:r>
      <w:r w:rsidRPr="004C6292">
        <w:rPr>
          <w:rFonts w:eastAsia="Calibri"/>
          <w:color w:val="000000"/>
          <w:sz w:val="26"/>
          <w:szCs w:val="26"/>
        </w:rPr>
        <w:t>Bureau of Consumer Services</w:t>
      </w:r>
    </w:p>
    <w:p w14:paraId="4FBF9759" w14:textId="77777777" w:rsidR="002F35C9" w:rsidRDefault="002F35C9" w:rsidP="00F92CB1">
      <w:p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ab/>
        <w:t>Robert C. Gramola, Director, Bureau of Administration</w:t>
      </w:r>
    </w:p>
    <w:p w14:paraId="041E106C" w14:textId="77777777" w:rsidR="002F35C9" w:rsidRDefault="002F35C9" w:rsidP="00F92CB1">
      <w:p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ab/>
        <w:t>Kelly Monaghan, Director, Bureau of Audits</w:t>
      </w:r>
    </w:p>
    <w:p w14:paraId="10689F9B" w14:textId="77777777" w:rsidR="002F35C9" w:rsidRDefault="002F35C9" w:rsidP="00F92CB1">
      <w:p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lastRenderedPageBreak/>
        <w:tab/>
        <w:t>Rosemary Chiavetta, Secretary of the Commission</w:t>
      </w:r>
    </w:p>
    <w:p w14:paraId="18BFC2C5" w14:textId="77777777" w:rsidR="002F35C9" w:rsidRPr="004C6292" w:rsidRDefault="002F35C9" w:rsidP="00F92CB1">
      <w:p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ab/>
        <w:t xml:space="preserve">Cheryl Walker Davis, Office of Special Assistants </w:t>
      </w:r>
    </w:p>
    <w:p w14:paraId="0F9FC1A8" w14:textId="77777777" w:rsidR="00F90AD2" w:rsidRDefault="00F90AD2" w:rsidP="00F92CB1">
      <w:pPr>
        <w:rPr>
          <w:sz w:val="26"/>
          <w:szCs w:val="26"/>
        </w:rPr>
      </w:pPr>
      <w:r w:rsidRPr="004C6292">
        <w:rPr>
          <w:sz w:val="26"/>
          <w:szCs w:val="26"/>
        </w:rPr>
        <w:tab/>
        <w:t>Tom Charles, Director, Office of Communications</w:t>
      </w:r>
    </w:p>
    <w:p w14:paraId="7ED50572" w14:textId="77777777" w:rsidR="002F35C9" w:rsidRPr="004C6292" w:rsidRDefault="002F35C9" w:rsidP="00F92CB1">
      <w:pPr>
        <w:rPr>
          <w:sz w:val="26"/>
          <w:szCs w:val="26"/>
        </w:rPr>
      </w:pPr>
      <w:r>
        <w:rPr>
          <w:sz w:val="26"/>
          <w:szCs w:val="26"/>
        </w:rPr>
        <w:tab/>
        <w:t>June Perry, Office of Legislative Affairs</w:t>
      </w:r>
    </w:p>
    <w:p w14:paraId="4D3EE830" w14:textId="77777777" w:rsidR="00F90AD2" w:rsidRPr="004C6292" w:rsidRDefault="00F90AD2" w:rsidP="00F92CB1">
      <w:pPr>
        <w:rPr>
          <w:sz w:val="26"/>
          <w:szCs w:val="26"/>
        </w:rPr>
      </w:pPr>
      <w:r w:rsidRPr="004C6292">
        <w:rPr>
          <w:sz w:val="26"/>
          <w:szCs w:val="26"/>
        </w:rPr>
        <w:tab/>
        <w:t>Daniel Mumford, Director of Office of Competitive Market Oversight</w:t>
      </w:r>
    </w:p>
    <w:p w14:paraId="015E6A5C" w14:textId="77777777" w:rsidR="00F90AD2" w:rsidRPr="004C6292" w:rsidRDefault="00F90AD2" w:rsidP="00F92CB1">
      <w:pPr>
        <w:rPr>
          <w:sz w:val="26"/>
          <w:szCs w:val="26"/>
        </w:rPr>
      </w:pPr>
      <w:r w:rsidRPr="004C6292">
        <w:rPr>
          <w:sz w:val="26"/>
          <w:szCs w:val="26"/>
        </w:rPr>
        <w:tab/>
      </w:r>
      <w:proofErr w:type="spellStart"/>
      <w:r w:rsidRPr="004C6292">
        <w:rPr>
          <w:sz w:val="26"/>
          <w:szCs w:val="26"/>
        </w:rPr>
        <w:t>Kriss</w:t>
      </w:r>
      <w:proofErr w:type="spellEnd"/>
      <w:r w:rsidRPr="004C6292">
        <w:rPr>
          <w:sz w:val="26"/>
          <w:szCs w:val="26"/>
        </w:rPr>
        <w:t xml:space="preserve"> Brown, Deputy Director of Office of Competitive Market Oversight</w:t>
      </w:r>
    </w:p>
    <w:p w14:paraId="1E22F4A3" w14:textId="77777777" w:rsidR="00F90AD2" w:rsidRDefault="009E20A6" w:rsidP="00F90AD2">
      <w:pPr>
        <w:ind w:left="720"/>
        <w:rPr>
          <w:sz w:val="26"/>
          <w:szCs w:val="26"/>
        </w:rPr>
      </w:pPr>
      <w:r>
        <w:rPr>
          <w:sz w:val="26"/>
          <w:szCs w:val="26"/>
        </w:rPr>
        <w:t>Nathan Paul, Bureau of Audits</w:t>
      </w:r>
    </w:p>
    <w:p w14:paraId="3E0FC0F2" w14:textId="77777777" w:rsidR="00AD4DC8" w:rsidRDefault="00AD4DC8" w:rsidP="00F90AD2">
      <w:pPr>
        <w:ind w:left="720"/>
        <w:rPr>
          <w:sz w:val="26"/>
          <w:szCs w:val="26"/>
        </w:rPr>
      </w:pPr>
    </w:p>
    <w:p w14:paraId="7D69DDF0" w14:textId="77777777" w:rsidR="00AD4DC8" w:rsidRDefault="00AD4DC8" w:rsidP="00F90AD2">
      <w:pPr>
        <w:ind w:left="720"/>
        <w:rPr>
          <w:sz w:val="26"/>
          <w:szCs w:val="26"/>
        </w:rPr>
      </w:pPr>
    </w:p>
    <w:p w14:paraId="6174366C" w14:textId="77777777" w:rsidR="00D41BC6" w:rsidRDefault="00D41BC6" w:rsidP="00F90AD2">
      <w:pPr>
        <w:ind w:left="720"/>
        <w:rPr>
          <w:sz w:val="26"/>
          <w:szCs w:val="26"/>
        </w:rPr>
        <w:sectPr w:rsidR="00D41BC6" w:rsidSect="00B3791C">
          <w:headerReference w:type="default" r:id="rId13"/>
          <w:footerReference w:type="default" r:id="rId14"/>
          <w:pgSz w:w="12240" w:h="15840"/>
          <w:pgMar w:top="864" w:right="1440" w:bottom="1440" w:left="1440" w:header="720" w:footer="720" w:gutter="0"/>
          <w:pgNumType w:start="1"/>
          <w:cols w:space="720"/>
        </w:sectPr>
      </w:pPr>
    </w:p>
    <w:p w14:paraId="2B9919BF" w14:textId="4ADEB4F1" w:rsidR="00A85F77" w:rsidRDefault="00A85F77" w:rsidP="00A85F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Natural Gas Technical Conference</w:t>
      </w:r>
    </w:p>
    <w:p w14:paraId="5CD06A60" w14:textId="77777777" w:rsidR="00A85F77" w:rsidRPr="00AD4DC8" w:rsidRDefault="00A85F77" w:rsidP="00A85F77">
      <w:pPr>
        <w:jc w:val="center"/>
        <w:rPr>
          <w:b/>
          <w:sz w:val="40"/>
          <w:szCs w:val="40"/>
        </w:rPr>
      </w:pPr>
    </w:p>
    <w:p w14:paraId="2B7D7EA4" w14:textId="3AB0907E" w:rsidR="00A85F77" w:rsidRDefault="00A85F77" w:rsidP="00A85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</w:t>
      </w:r>
      <w:r w:rsidRPr="00A153C4">
        <w:rPr>
          <w:b/>
          <w:sz w:val="28"/>
          <w:szCs w:val="28"/>
        </w:rPr>
        <w:t xml:space="preserve">SDAY </w:t>
      </w:r>
      <w:r>
        <w:rPr>
          <w:b/>
          <w:sz w:val="28"/>
          <w:szCs w:val="28"/>
        </w:rPr>
        <w:t>MARCH 29</w:t>
      </w:r>
      <w:r w:rsidRPr="00A153C4">
        <w:rPr>
          <w:b/>
          <w:sz w:val="28"/>
          <w:szCs w:val="28"/>
        </w:rPr>
        <w:t>, 2018</w:t>
      </w:r>
      <w:r>
        <w:rPr>
          <w:b/>
          <w:sz w:val="28"/>
          <w:szCs w:val="28"/>
        </w:rPr>
        <w:br/>
        <w:t>9:00 am – Noon</w:t>
      </w:r>
      <w:r>
        <w:rPr>
          <w:b/>
          <w:sz w:val="28"/>
          <w:szCs w:val="28"/>
        </w:rPr>
        <w:br/>
      </w:r>
      <w:r w:rsidRPr="00A153C4">
        <w:rPr>
          <w:b/>
          <w:sz w:val="28"/>
          <w:szCs w:val="28"/>
        </w:rPr>
        <w:t>Keystone Building – Hearing Room One</w:t>
      </w:r>
    </w:p>
    <w:p w14:paraId="22A3FBCE" w14:textId="77777777" w:rsidR="00A85F77" w:rsidRPr="00A153C4" w:rsidRDefault="00A85F77" w:rsidP="00A85F77">
      <w:pPr>
        <w:jc w:val="center"/>
        <w:rPr>
          <w:b/>
          <w:sz w:val="28"/>
          <w:szCs w:val="28"/>
        </w:rPr>
      </w:pPr>
    </w:p>
    <w:p w14:paraId="087033A5" w14:textId="70CA36B3" w:rsidR="00A85F77" w:rsidRDefault="00A85F77" w:rsidP="00A85F77">
      <w:pPr>
        <w:jc w:val="center"/>
        <w:rPr>
          <w:b/>
          <w:sz w:val="32"/>
        </w:rPr>
      </w:pPr>
      <w:r w:rsidRPr="004650B9">
        <w:rPr>
          <w:b/>
          <w:sz w:val="32"/>
        </w:rPr>
        <w:t>DISCUSSION DOCUMENT</w:t>
      </w:r>
    </w:p>
    <w:p w14:paraId="18A17102" w14:textId="77777777" w:rsidR="00A85F77" w:rsidRPr="004650B9" w:rsidRDefault="00A85F77" w:rsidP="00A85F77">
      <w:pPr>
        <w:jc w:val="center"/>
        <w:rPr>
          <w:b/>
          <w:sz w:val="32"/>
        </w:rPr>
      </w:pPr>
    </w:p>
    <w:p w14:paraId="537A0127" w14:textId="77777777" w:rsidR="00A85F77" w:rsidRDefault="00A85F77" w:rsidP="00A85F77">
      <w:pPr>
        <w:rPr>
          <w:b/>
        </w:rPr>
      </w:pPr>
      <w:r>
        <w:rPr>
          <w:sz w:val="26"/>
          <w:szCs w:val="26"/>
        </w:rPr>
        <w:t>This document is intended to highlight the key topic areas that</w:t>
      </w:r>
      <w:r w:rsidRPr="004650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Commission staff would like to explore and discuss.  As time permits, Commission staff will also entertain discussion of any technical issues related to the subject proceedings at the conference.      </w:t>
      </w:r>
    </w:p>
    <w:p w14:paraId="0A8B2890" w14:textId="77777777" w:rsidR="00A85F77" w:rsidRDefault="00A85F77" w:rsidP="00A85F77">
      <w:pPr>
        <w:jc w:val="center"/>
      </w:pPr>
    </w:p>
    <w:p w14:paraId="179FC54D" w14:textId="77777777" w:rsidR="00A85F77" w:rsidRDefault="00A85F77" w:rsidP="00A85F77">
      <w:pPr>
        <w:jc w:val="center"/>
        <w:rPr>
          <w:sz w:val="26"/>
          <w:szCs w:val="26"/>
        </w:rPr>
      </w:pPr>
    </w:p>
    <w:p w14:paraId="6760DC28" w14:textId="77777777" w:rsidR="00A85F77" w:rsidRPr="00DA675A" w:rsidRDefault="00A85F77" w:rsidP="00A85F77">
      <w:pPr>
        <w:rPr>
          <w:b/>
          <w:sz w:val="26"/>
          <w:szCs w:val="26"/>
          <w:u w:val="single"/>
        </w:rPr>
      </w:pPr>
      <w:r w:rsidRPr="00DA675A">
        <w:rPr>
          <w:b/>
          <w:sz w:val="26"/>
          <w:szCs w:val="26"/>
          <w:u w:val="single"/>
        </w:rPr>
        <w:t>Accelerating NGS Switching</w:t>
      </w:r>
      <w:r>
        <w:rPr>
          <w:b/>
          <w:sz w:val="26"/>
          <w:szCs w:val="26"/>
          <w:u w:val="single"/>
        </w:rPr>
        <w:t xml:space="preserve"> </w:t>
      </w:r>
    </w:p>
    <w:p w14:paraId="09EAEBC9" w14:textId="77777777" w:rsidR="00A85F77" w:rsidRDefault="00A85F77" w:rsidP="00A85F77">
      <w:pPr>
        <w:rPr>
          <w:sz w:val="26"/>
          <w:szCs w:val="26"/>
        </w:rPr>
      </w:pPr>
    </w:p>
    <w:p w14:paraId="14643E29" w14:textId="006BF5D5" w:rsidR="00A85F77" w:rsidRPr="009E797E" w:rsidRDefault="00A85F77" w:rsidP="00A85F77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9E797E">
        <w:rPr>
          <w:sz w:val="26"/>
          <w:szCs w:val="26"/>
        </w:rPr>
        <w:t>Gas Nomination Process/wholesale market FERC rules</w:t>
      </w:r>
      <w:r>
        <w:rPr>
          <w:sz w:val="26"/>
          <w:szCs w:val="26"/>
        </w:rPr>
        <w:t>.   Procedures that place NGDCs in the middle of transactions between NGSs potentially violate FERC “shipper must have title” rules</w:t>
      </w:r>
      <w:r w:rsidR="00580027">
        <w:rPr>
          <w:sz w:val="26"/>
          <w:szCs w:val="26"/>
        </w:rPr>
        <w:t>?</w:t>
      </w:r>
    </w:p>
    <w:p w14:paraId="64B170F3" w14:textId="77777777" w:rsidR="00A85F77" w:rsidRPr="009E797E" w:rsidRDefault="00A85F77" w:rsidP="00A85F77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9E797E">
        <w:rPr>
          <w:sz w:val="26"/>
          <w:szCs w:val="26"/>
        </w:rPr>
        <w:t>Impact on demand curves, capacity assignment, pricing, etc.  Need for daily changes?</w:t>
      </w:r>
    </w:p>
    <w:p w14:paraId="0647141D" w14:textId="3FC8D4C5" w:rsidR="00A85F77" w:rsidRDefault="00A85F77" w:rsidP="00A85F77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The use of estimated </w:t>
      </w:r>
      <w:r w:rsidR="002D5ACF">
        <w:rPr>
          <w:sz w:val="26"/>
          <w:szCs w:val="26"/>
        </w:rPr>
        <w:t xml:space="preserve">and customer-supplied </w:t>
      </w:r>
      <w:r>
        <w:rPr>
          <w:sz w:val="26"/>
          <w:szCs w:val="26"/>
        </w:rPr>
        <w:t>meter reads.</w:t>
      </w:r>
    </w:p>
    <w:p w14:paraId="6FDB5D58" w14:textId="77777777" w:rsidR="00A85F77" w:rsidRDefault="00A85F77" w:rsidP="00A85F77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Different standards/timeframes for different NGDCs?</w:t>
      </w:r>
      <w:r w:rsidRPr="009E79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Different rate classes?</w:t>
      </w:r>
    </w:p>
    <w:p w14:paraId="4D98FDBE" w14:textId="77777777" w:rsidR="00A85F77" w:rsidRPr="009E797E" w:rsidRDefault="00A85F77" w:rsidP="00A85F77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To what extent are technical concerns alleviated if limitations are imposed (i.e. one switch per billing cycle)? </w:t>
      </w:r>
      <w:r w:rsidRPr="009E797E">
        <w:rPr>
          <w:sz w:val="26"/>
          <w:szCs w:val="26"/>
        </w:rPr>
        <w:t xml:space="preserve"> </w:t>
      </w:r>
    </w:p>
    <w:p w14:paraId="014B36C6" w14:textId="77777777" w:rsidR="00A85F77" w:rsidRDefault="00A85F77" w:rsidP="00A85F77">
      <w:pPr>
        <w:rPr>
          <w:sz w:val="26"/>
          <w:szCs w:val="26"/>
        </w:rPr>
      </w:pPr>
    </w:p>
    <w:p w14:paraId="3D80E7C0" w14:textId="77777777" w:rsidR="00A85F77" w:rsidRDefault="00A85F77" w:rsidP="00A85F77">
      <w:pPr>
        <w:jc w:val="center"/>
        <w:rPr>
          <w:sz w:val="26"/>
          <w:szCs w:val="26"/>
        </w:rPr>
      </w:pPr>
    </w:p>
    <w:p w14:paraId="154795D5" w14:textId="77777777" w:rsidR="00A85F77" w:rsidRPr="00CE27B6" w:rsidRDefault="00A85F77" w:rsidP="00A85F77">
      <w:pPr>
        <w:jc w:val="center"/>
        <w:rPr>
          <w:sz w:val="26"/>
          <w:szCs w:val="26"/>
        </w:rPr>
      </w:pPr>
    </w:p>
    <w:p w14:paraId="764BCC97" w14:textId="77777777" w:rsidR="00A85F77" w:rsidRDefault="00A85F77" w:rsidP="00A85F77">
      <w:pPr>
        <w:rPr>
          <w:b/>
          <w:sz w:val="26"/>
          <w:szCs w:val="26"/>
          <w:u w:val="single"/>
        </w:rPr>
      </w:pPr>
      <w:r w:rsidRPr="00CE27B6">
        <w:rPr>
          <w:b/>
          <w:sz w:val="26"/>
          <w:szCs w:val="26"/>
          <w:u w:val="single"/>
        </w:rPr>
        <w:t xml:space="preserve">Capacity Assignment </w:t>
      </w:r>
    </w:p>
    <w:p w14:paraId="54F4B03E" w14:textId="77777777" w:rsidR="00A85F77" w:rsidRPr="00CE27B6" w:rsidRDefault="00A85F77" w:rsidP="00A85F77">
      <w:pPr>
        <w:rPr>
          <w:b/>
          <w:sz w:val="26"/>
          <w:szCs w:val="26"/>
          <w:u w:val="single"/>
        </w:rPr>
      </w:pPr>
    </w:p>
    <w:p w14:paraId="4A1A303C" w14:textId="77777777" w:rsidR="00A85F77" w:rsidRPr="00CE27B6" w:rsidRDefault="00A85F77" w:rsidP="00A85F77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CE27B6">
        <w:rPr>
          <w:sz w:val="26"/>
          <w:szCs w:val="26"/>
        </w:rPr>
        <w:t>PTC impacts/presentation</w:t>
      </w:r>
      <w:r>
        <w:rPr>
          <w:sz w:val="26"/>
          <w:szCs w:val="26"/>
        </w:rPr>
        <w:t>.</w:t>
      </w:r>
    </w:p>
    <w:p w14:paraId="69B95558" w14:textId="77777777" w:rsidR="00A85F77" w:rsidRPr="00CE27B6" w:rsidRDefault="00A85F77" w:rsidP="00A85F77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Experience in other states (New York, Virginia).</w:t>
      </w:r>
      <w:r w:rsidRPr="00CE27B6">
        <w:rPr>
          <w:sz w:val="26"/>
          <w:szCs w:val="26"/>
        </w:rPr>
        <w:t xml:space="preserve"> </w:t>
      </w:r>
    </w:p>
    <w:p w14:paraId="060C1239" w14:textId="5C067491" w:rsidR="00A85F77" w:rsidRPr="00CE27B6" w:rsidRDefault="00CD406E" w:rsidP="00A85F77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Does this shift</w:t>
      </w:r>
      <w:r w:rsidR="00A85F77" w:rsidRPr="00CE27B6">
        <w:rPr>
          <w:sz w:val="26"/>
          <w:szCs w:val="26"/>
        </w:rPr>
        <w:t xml:space="preserve"> competition (i.e., removes capacity from competition)</w:t>
      </w:r>
      <w:r w:rsidR="00580027">
        <w:rPr>
          <w:sz w:val="26"/>
          <w:szCs w:val="26"/>
        </w:rPr>
        <w:t>?</w:t>
      </w:r>
    </w:p>
    <w:p w14:paraId="1823D4D9" w14:textId="77777777" w:rsidR="00A85F77" w:rsidRPr="00CE27B6" w:rsidRDefault="00A85F77" w:rsidP="00A85F77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S</w:t>
      </w:r>
      <w:r w:rsidRPr="00CE27B6">
        <w:rPr>
          <w:sz w:val="26"/>
          <w:szCs w:val="26"/>
        </w:rPr>
        <w:t>upplie</w:t>
      </w:r>
      <w:r>
        <w:rPr>
          <w:sz w:val="26"/>
          <w:szCs w:val="26"/>
        </w:rPr>
        <w:t>r</w:t>
      </w:r>
      <w:r w:rsidRPr="00CE27B6">
        <w:rPr>
          <w:sz w:val="26"/>
          <w:szCs w:val="26"/>
        </w:rPr>
        <w:t>s benefit</w:t>
      </w:r>
      <w:r>
        <w:rPr>
          <w:sz w:val="26"/>
          <w:szCs w:val="26"/>
        </w:rPr>
        <w:t>ing</w:t>
      </w:r>
      <w:r w:rsidRPr="00CE27B6">
        <w:rPr>
          <w:sz w:val="26"/>
          <w:szCs w:val="26"/>
        </w:rPr>
        <w:t xml:space="preserve"> from capacity they didn’t pay for/double dipping if the NGDC sells capacity</w:t>
      </w:r>
      <w:r>
        <w:rPr>
          <w:sz w:val="26"/>
          <w:szCs w:val="26"/>
        </w:rPr>
        <w:t>?</w:t>
      </w:r>
    </w:p>
    <w:p w14:paraId="31A94EE4" w14:textId="7AF91AB4" w:rsidR="00A85F77" w:rsidRPr="00CE27B6" w:rsidRDefault="00A85F77" w:rsidP="00A85F77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CE27B6">
        <w:rPr>
          <w:sz w:val="26"/>
          <w:szCs w:val="26"/>
        </w:rPr>
        <w:t>Auditing issue – PGC/GCR true-up problems</w:t>
      </w:r>
      <w:r w:rsidR="00B62272">
        <w:rPr>
          <w:sz w:val="26"/>
          <w:szCs w:val="26"/>
        </w:rPr>
        <w:t>.</w:t>
      </w:r>
    </w:p>
    <w:p w14:paraId="4744544C" w14:textId="3D866382" w:rsidR="00A85F77" w:rsidRPr="00CE27B6" w:rsidRDefault="00A85F77" w:rsidP="00A85F77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CE27B6">
        <w:rPr>
          <w:sz w:val="26"/>
          <w:szCs w:val="26"/>
        </w:rPr>
        <w:t>Potential FERC problems – must pay for capacity</w:t>
      </w:r>
      <w:r w:rsidR="00B62272">
        <w:rPr>
          <w:sz w:val="26"/>
          <w:szCs w:val="26"/>
        </w:rPr>
        <w:t>.</w:t>
      </w:r>
    </w:p>
    <w:p w14:paraId="2362CECA" w14:textId="77777777" w:rsidR="00A85F77" w:rsidRDefault="00A85F77" w:rsidP="00A85F77">
      <w:pPr>
        <w:rPr>
          <w:sz w:val="26"/>
          <w:szCs w:val="26"/>
        </w:rPr>
      </w:pPr>
    </w:p>
    <w:p w14:paraId="20A3D36E" w14:textId="508B6B9A" w:rsidR="00A85F77" w:rsidRDefault="00A85F77" w:rsidP="00A85F77">
      <w:pPr>
        <w:rPr>
          <w:sz w:val="26"/>
          <w:szCs w:val="26"/>
        </w:rPr>
      </w:pPr>
    </w:p>
    <w:p w14:paraId="0FABCF7C" w14:textId="019F59FB" w:rsidR="00A85F77" w:rsidRDefault="00A85F77" w:rsidP="00A85F77">
      <w:pPr>
        <w:rPr>
          <w:sz w:val="26"/>
          <w:szCs w:val="26"/>
        </w:rPr>
      </w:pPr>
    </w:p>
    <w:p w14:paraId="594BAC07" w14:textId="77777777" w:rsidR="002D5ACF" w:rsidRDefault="002D5ACF" w:rsidP="00A85F77">
      <w:pPr>
        <w:rPr>
          <w:sz w:val="26"/>
          <w:szCs w:val="26"/>
        </w:rPr>
      </w:pPr>
    </w:p>
    <w:p w14:paraId="66072F31" w14:textId="77777777" w:rsidR="00A85F77" w:rsidRPr="00CE27B6" w:rsidRDefault="00A85F77" w:rsidP="00A85F77">
      <w:pPr>
        <w:rPr>
          <w:sz w:val="26"/>
          <w:szCs w:val="26"/>
        </w:rPr>
      </w:pPr>
    </w:p>
    <w:p w14:paraId="47F2F7B4" w14:textId="77777777" w:rsidR="00A85F77" w:rsidRDefault="00A85F77" w:rsidP="00A85F77">
      <w:pPr>
        <w:rPr>
          <w:b/>
          <w:sz w:val="26"/>
          <w:szCs w:val="26"/>
          <w:u w:val="single"/>
        </w:rPr>
      </w:pPr>
      <w:r w:rsidRPr="00CE27B6">
        <w:rPr>
          <w:b/>
          <w:sz w:val="26"/>
          <w:szCs w:val="26"/>
          <w:u w:val="single"/>
        </w:rPr>
        <w:lastRenderedPageBreak/>
        <w:t xml:space="preserve">Virtual Access </w:t>
      </w:r>
    </w:p>
    <w:p w14:paraId="4F159EF0" w14:textId="77777777" w:rsidR="00A85F77" w:rsidRPr="00CE27B6" w:rsidRDefault="00A85F77" w:rsidP="00A85F77">
      <w:pPr>
        <w:rPr>
          <w:b/>
          <w:sz w:val="26"/>
          <w:szCs w:val="26"/>
          <w:u w:val="single"/>
        </w:rPr>
      </w:pPr>
    </w:p>
    <w:p w14:paraId="0B7F4245" w14:textId="77777777" w:rsidR="00A85F77" w:rsidRPr="00CE27B6" w:rsidRDefault="00A85F77" w:rsidP="00A85F77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“</w:t>
      </w:r>
      <w:r w:rsidRPr="00CE27B6">
        <w:rPr>
          <w:sz w:val="26"/>
          <w:szCs w:val="26"/>
        </w:rPr>
        <w:t>Slice of the pie</w:t>
      </w:r>
      <w:r>
        <w:rPr>
          <w:sz w:val="26"/>
          <w:szCs w:val="26"/>
        </w:rPr>
        <w:t>”</w:t>
      </w:r>
      <w:r w:rsidRPr="00CE27B6">
        <w:rPr>
          <w:sz w:val="26"/>
          <w:szCs w:val="26"/>
        </w:rPr>
        <w:t xml:space="preserve"> concept</w:t>
      </w:r>
      <w:r>
        <w:rPr>
          <w:sz w:val="26"/>
          <w:szCs w:val="26"/>
        </w:rPr>
        <w:t>:</w:t>
      </w:r>
    </w:p>
    <w:p w14:paraId="2C1E05D1" w14:textId="77777777" w:rsidR="00A85F77" w:rsidRPr="00CE27B6" w:rsidRDefault="00A85F77" w:rsidP="00A85F77">
      <w:pPr>
        <w:pStyle w:val="ListParagraph"/>
        <w:numPr>
          <w:ilvl w:val="1"/>
          <w:numId w:val="13"/>
        </w:numPr>
        <w:rPr>
          <w:sz w:val="26"/>
          <w:szCs w:val="26"/>
        </w:rPr>
      </w:pPr>
      <w:r w:rsidRPr="00CE27B6">
        <w:rPr>
          <w:sz w:val="26"/>
          <w:szCs w:val="26"/>
        </w:rPr>
        <w:t>How to handle the limitations or are NGDC’s workarounds good enough</w:t>
      </w:r>
      <w:r>
        <w:rPr>
          <w:sz w:val="26"/>
          <w:szCs w:val="26"/>
        </w:rPr>
        <w:t>?</w:t>
      </w:r>
    </w:p>
    <w:p w14:paraId="16D1F7F9" w14:textId="77777777" w:rsidR="00A85F77" w:rsidRPr="00CE27B6" w:rsidRDefault="00A85F77" w:rsidP="00A85F77">
      <w:pPr>
        <w:pStyle w:val="ListParagraph"/>
        <w:numPr>
          <w:ilvl w:val="1"/>
          <w:numId w:val="13"/>
        </w:numPr>
        <w:rPr>
          <w:sz w:val="26"/>
          <w:szCs w:val="26"/>
        </w:rPr>
      </w:pPr>
      <w:r w:rsidRPr="00CE27B6">
        <w:rPr>
          <w:sz w:val="26"/>
          <w:szCs w:val="26"/>
        </w:rPr>
        <w:t>Capacity should be able to serve the customer it’s released for</w:t>
      </w:r>
      <w:r>
        <w:rPr>
          <w:sz w:val="26"/>
          <w:szCs w:val="26"/>
        </w:rPr>
        <w:t>.</w:t>
      </w:r>
    </w:p>
    <w:p w14:paraId="20F23DC4" w14:textId="77777777" w:rsidR="00A85F77" w:rsidRPr="00CE27B6" w:rsidRDefault="00A85F77" w:rsidP="00A85F77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V</w:t>
      </w:r>
      <w:r w:rsidRPr="00CE27B6">
        <w:rPr>
          <w:sz w:val="26"/>
          <w:szCs w:val="26"/>
        </w:rPr>
        <w:t xml:space="preserve">irtualization is a </w:t>
      </w:r>
      <w:r>
        <w:rPr>
          <w:sz w:val="26"/>
          <w:szCs w:val="26"/>
        </w:rPr>
        <w:t>“</w:t>
      </w:r>
      <w:r w:rsidRPr="00CE27B6">
        <w:rPr>
          <w:sz w:val="26"/>
          <w:szCs w:val="26"/>
        </w:rPr>
        <w:t>step backwards</w:t>
      </w:r>
      <w:r>
        <w:rPr>
          <w:sz w:val="26"/>
          <w:szCs w:val="26"/>
        </w:rPr>
        <w:t>”?</w:t>
      </w:r>
    </w:p>
    <w:p w14:paraId="08383E74" w14:textId="77777777" w:rsidR="00A85F77" w:rsidRPr="00CE27B6" w:rsidRDefault="00A85F77" w:rsidP="00A85F77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V</w:t>
      </w:r>
      <w:r w:rsidRPr="00CE27B6">
        <w:rPr>
          <w:sz w:val="26"/>
          <w:szCs w:val="26"/>
        </w:rPr>
        <w:t>irtualization reduces the value of the asset</w:t>
      </w:r>
      <w:r>
        <w:rPr>
          <w:sz w:val="26"/>
          <w:szCs w:val="26"/>
        </w:rPr>
        <w:t>?</w:t>
      </w:r>
    </w:p>
    <w:p w14:paraId="70C0AF18" w14:textId="77777777" w:rsidR="00A85F77" w:rsidRPr="00CE27B6" w:rsidRDefault="00A85F77" w:rsidP="00A85F77">
      <w:pPr>
        <w:rPr>
          <w:sz w:val="26"/>
          <w:szCs w:val="26"/>
        </w:rPr>
      </w:pPr>
    </w:p>
    <w:p w14:paraId="2B0A2C72" w14:textId="77777777" w:rsidR="00A85F77" w:rsidRPr="00CE27B6" w:rsidRDefault="00A85F77" w:rsidP="00A85F77">
      <w:pPr>
        <w:rPr>
          <w:sz w:val="26"/>
          <w:szCs w:val="26"/>
        </w:rPr>
      </w:pPr>
    </w:p>
    <w:p w14:paraId="4057EDA7" w14:textId="77777777" w:rsidR="00A85F77" w:rsidRPr="00CE27B6" w:rsidRDefault="00A85F77" w:rsidP="00A85F77">
      <w:pPr>
        <w:rPr>
          <w:sz w:val="26"/>
          <w:szCs w:val="26"/>
        </w:rPr>
      </w:pPr>
    </w:p>
    <w:p w14:paraId="0844EA27" w14:textId="1E7333E3" w:rsidR="00A85F77" w:rsidRDefault="00A85F77" w:rsidP="00A85F77">
      <w:pPr>
        <w:rPr>
          <w:b/>
          <w:sz w:val="26"/>
          <w:szCs w:val="26"/>
          <w:u w:val="single"/>
        </w:rPr>
      </w:pPr>
      <w:r w:rsidRPr="00CE27B6">
        <w:rPr>
          <w:b/>
          <w:sz w:val="26"/>
          <w:szCs w:val="26"/>
          <w:u w:val="single"/>
        </w:rPr>
        <w:t xml:space="preserve">Daily Imbalance Trading </w:t>
      </w:r>
    </w:p>
    <w:p w14:paraId="56D77C69" w14:textId="77777777" w:rsidR="00A85F77" w:rsidRPr="00CE27B6" w:rsidRDefault="00A85F77" w:rsidP="00A85F77">
      <w:pPr>
        <w:rPr>
          <w:b/>
          <w:sz w:val="26"/>
          <w:szCs w:val="26"/>
          <w:u w:val="single"/>
        </w:rPr>
      </w:pPr>
    </w:p>
    <w:p w14:paraId="23CCA25C" w14:textId="77777777" w:rsidR="00A85F77" w:rsidRPr="00CE27B6" w:rsidRDefault="00A85F77" w:rsidP="00A85F77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 xml:space="preserve">What </w:t>
      </w:r>
      <w:r w:rsidRPr="00CE27B6">
        <w:rPr>
          <w:sz w:val="26"/>
          <w:szCs w:val="26"/>
        </w:rPr>
        <w:t xml:space="preserve">technological features </w:t>
      </w:r>
      <w:r>
        <w:rPr>
          <w:sz w:val="26"/>
          <w:szCs w:val="26"/>
        </w:rPr>
        <w:t xml:space="preserve">are </w:t>
      </w:r>
      <w:r w:rsidRPr="00CE27B6">
        <w:rPr>
          <w:sz w:val="26"/>
          <w:szCs w:val="26"/>
        </w:rPr>
        <w:t xml:space="preserve">needed to make this work like </w:t>
      </w:r>
      <w:r>
        <w:rPr>
          <w:sz w:val="26"/>
          <w:szCs w:val="26"/>
        </w:rPr>
        <w:t xml:space="preserve">an </w:t>
      </w:r>
      <w:r w:rsidRPr="00CE27B6">
        <w:rPr>
          <w:sz w:val="26"/>
          <w:szCs w:val="26"/>
        </w:rPr>
        <w:t>electronic bulletin board</w:t>
      </w:r>
      <w:r>
        <w:rPr>
          <w:sz w:val="26"/>
          <w:szCs w:val="26"/>
        </w:rPr>
        <w:t>?</w:t>
      </w:r>
    </w:p>
    <w:p w14:paraId="7C7D7192" w14:textId="77777777" w:rsidR="00A85F77" w:rsidRPr="00CE27B6" w:rsidRDefault="00A85F77" w:rsidP="00A85F77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CE27B6">
        <w:rPr>
          <w:sz w:val="26"/>
          <w:szCs w:val="26"/>
        </w:rPr>
        <w:t xml:space="preserve">Is upstream trading sufficient or do we need some on </w:t>
      </w:r>
      <w:r>
        <w:rPr>
          <w:sz w:val="26"/>
          <w:szCs w:val="26"/>
        </w:rPr>
        <w:t xml:space="preserve">the </w:t>
      </w:r>
      <w:r w:rsidRPr="00CE27B6">
        <w:rPr>
          <w:sz w:val="26"/>
          <w:szCs w:val="26"/>
        </w:rPr>
        <w:t>NGDC</w:t>
      </w:r>
      <w:r>
        <w:rPr>
          <w:sz w:val="26"/>
          <w:szCs w:val="26"/>
        </w:rPr>
        <w:t xml:space="preserve"> system?</w:t>
      </w:r>
    </w:p>
    <w:p w14:paraId="4AEAD6AF" w14:textId="77777777" w:rsidR="00A85F77" w:rsidRPr="00CE27B6" w:rsidRDefault="00A85F77" w:rsidP="00A85F77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CE27B6">
        <w:rPr>
          <w:sz w:val="26"/>
          <w:szCs w:val="26"/>
        </w:rPr>
        <w:t>Is lack of communication the bigger issue here</w:t>
      </w:r>
      <w:r>
        <w:rPr>
          <w:sz w:val="26"/>
          <w:szCs w:val="26"/>
        </w:rPr>
        <w:t xml:space="preserve">?  </w:t>
      </w:r>
    </w:p>
    <w:p w14:paraId="2E3AE618" w14:textId="77777777" w:rsidR="00A85F77" w:rsidRPr="00CE27B6" w:rsidRDefault="00A85F77" w:rsidP="00A85F77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I</w:t>
      </w:r>
      <w:r w:rsidRPr="00CE27B6">
        <w:rPr>
          <w:sz w:val="26"/>
          <w:szCs w:val="26"/>
        </w:rPr>
        <w:t>ntroduces a reliability risk rather than a benefit</w:t>
      </w:r>
      <w:r>
        <w:rPr>
          <w:sz w:val="26"/>
          <w:szCs w:val="26"/>
        </w:rPr>
        <w:t>?</w:t>
      </w:r>
    </w:p>
    <w:p w14:paraId="2499FD7D" w14:textId="4120D35F" w:rsidR="00A85F77" w:rsidRPr="00CE27B6" w:rsidRDefault="00A85F77" w:rsidP="00A85F77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CE27B6">
        <w:rPr>
          <w:sz w:val="26"/>
          <w:szCs w:val="26"/>
        </w:rPr>
        <w:t xml:space="preserve">Impact to interruptible customers </w:t>
      </w:r>
      <w:r w:rsidR="00CD406E">
        <w:rPr>
          <w:sz w:val="26"/>
          <w:szCs w:val="26"/>
        </w:rPr>
        <w:t>and other rate classes</w:t>
      </w:r>
      <w:r w:rsidR="00B62272">
        <w:rPr>
          <w:sz w:val="26"/>
          <w:szCs w:val="26"/>
        </w:rPr>
        <w:t>.</w:t>
      </w:r>
    </w:p>
    <w:p w14:paraId="429E64EC" w14:textId="77777777" w:rsidR="00A85F77" w:rsidRDefault="00A85F77" w:rsidP="00A85F77">
      <w:pPr>
        <w:rPr>
          <w:b/>
          <w:sz w:val="26"/>
          <w:szCs w:val="26"/>
          <w:u w:val="single"/>
        </w:rPr>
      </w:pPr>
    </w:p>
    <w:p w14:paraId="51929AA2" w14:textId="77777777" w:rsidR="00A85F77" w:rsidRDefault="00A85F77" w:rsidP="00A85F77">
      <w:pPr>
        <w:rPr>
          <w:b/>
          <w:sz w:val="26"/>
          <w:szCs w:val="26"/>
          <w:u w:val="single"/>
        </w:rPr>
      </w:pPr>
    </w:p>
    <w:p w14:paraId="00431E15" w14:textId="77777777" w:rsidR="00A85F77" w:rsidRDefault="00A85F77" w:rsidP="00A85F77">
      <w:pPr>
        <w:rPr>
          <w:b/>
          <w:sz w:val="26"/>
          <w:szCs w:val="26"/>
          <w:u w:val="single"/>
        </w:rPr>
      </w:pPr>
      <w:r w:rsidRPr="00CE27B6">
        <w:rPr>
          <w:b/>
          <w:sz w:val="26"/>
          <w:szCs w:val="26"/>
          <w:u w:val="single"/>
        </w:rPr>
        <w:t>Penalt</w:t>
      </w:r>
      <w:r>
        <w:rPr>
          <w:b/>
          <w:sz w:val="26"/>
          <w:szCs w:val="26"/>
          <w:u w:val="single"/>
        </w:rPr>
        <w:t>ies</w:t>
      </w:r>
      <w:r w:rsidRPr="00CE27B6">
        <w:rPr>
          <w:b/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During non-emergency conditions</w:t>
      </w:r>
    </w:p>
    <w:p w14:paraId="29E5CE51" w14:textId="77777777" w:rsidR="00A85F77" w:rsidRPr="00CE27B6" w:rsidRDefault="00A85F77" w:rsidP="00A85F77">
      <w:pPr>
        <w:rPr>
          <w:b/>
          <w:sz w:val="26"/>
          <w:szCs w:val="26"/>
          <w:u w:val="single"/>
        </w:rPr>
      </w:pPr>
    </w:p>
    <w:p w14:paraId="7028C63A" w14:textId="77777777" w:rsidR="00A85F77" w:rsidRPr="00CE27B6" w:rsidRDefault="00A85F77" w:rsidP="00A85F7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CE27B6">
        <w:rPr>
          <w:sz w:val="26"/>
          <w:szCs w:val="26"/>
        </w:rPr>
        <w:t>Market based versus flat fee</w:t>
      </w:r>
      <w:r>
        <w:rPr>
          <w:sz w:val="26"/>
          <w:szCs w:val="26"/>
        </w:rPr>
        <w:t>.</w:t>
      </w:r>
    </w:p>
    <w:p w14:paraId="67498E43" w14:textId="77777777" w:rsidR="00A85F77" w:rsidRPr="00CE27B6" w:rsidRDefault="00A85F77" w:rsidP="00A85F77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CE27B6">
        <w:rPr>
          <w:sz w:val="26"/>
          <w:szCs w:val="26"/>
        </w:rPr>
        <w:t>At what fee level and does there have to be a minimum level</w:t>
      </w:r>
      <w:r>
        <w:rPr>
          <w:sz w:val="26"/>
          <w:szCs w:val="26"/>
        </w:rPr>
        <w:t>?</w:t>
      </w:r>
    </w:p>
    <w:p w14:paraId="0BE38F76" w14:textId="77777777" w:rsidR="00A85F77" w:rsidRPr="00CE27B6" w:rsidRDefault="00A85F77" w:rsidP="00A85F77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CE27B6">
        <w:rPr>
          <w:sz w:val="26"/>
          <w:szCs w:val="26"/>
        </w:rPr>
        <w:t>Should there be safe harbors when it benefits the system</w:t>
      </w:r>
      <w:r>
        <w:rPr>
          <w:sz w:val="26"/>
          <w:szCs w:val="26"/>
        </w:rPr>
        <w:t>?</w:t>
      </w:r>
    </w:p>
    <w:p w14:paraId="340363A8" w14:textId="77777777" w:rsidR="00A85F77" w:rsidRPr="00CE27B6" w:rsidRDefault="00A85F77" w:rsidP="00A85F77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CE27B6">
        <w:rPr>
          <w:sz w:val="26"/>
          <w:szCs w:val="26"/>
        </w:rPr>
        <w:t>Tier approach based upon</w:t>
      </w:r>
      <w:r>
        <w:rPr>
          <w:sz w:val="26"/>
          <w:szCs w:val="26"/>
        </w:rPr>
        <w:t>?</w:t>
      </w:r>
      <w:r w:rsidRPr="00CE27B6">
        <w:rPr>
          <w:sz w:val="26"/>
          <w:szCs w:val="26"/>
        </w:rPr>
        <w:t xml:space="preserve"> </w:t>
      </w:r>
    </w:p>
    <w:p w14:paraId="0112E9F2" w14:textId="77777777" w:rsidR="00A85F77" w:rsidRPr="00CE27B6" w:rsidRDefault="00A85F77" w:rsidP="00A85F7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CE27B6">
        <w:rPr>
          <w:sz w:val="26"/>
          <w:szCs w:val="26"/>
        </w:rPr>
        <w:t xml:space="preserve">Can it be pegged to a local hub for each NGDC?  Multiple hubs for different areas, </w:t>
      </w:r>
      <w:proofErr w:type="spellStart"/>
      <w:r w:rsidRPr="00CE27B6">
        <w:rPr>
          <w:sz w:val="26"/>
          <w:szCs w:val="26"/>
        </w:rPr>
        <w:t>etc</w:t>
      </w:r>
      <w:proofErr w:type="spellEnd"/>
      <w:r w:rsidRPr="00CE27B6">
        <w:rPr>
          <w:sz w:val="26"/>
          <w:szCs w:val="26"/>
        </w:rPr>
        <w:t>?</w:t>
      </w:r>
      <w:r>
        <w:rPr>
          <w:sz w:val="26"/>
          <w:szCs w:val="26"/>
        </w:rPr>
        <w:t xml:space="preserve">  Some NGDCs have widely scattered service territories.</w:t>
      </w:r>
    </w:p>
    <w:p w14:paraId="4DA58815" w14:textId="3F4BFF34" w:rsidR="00A85F77" w:rsidRPr="00CE27B6" w:rsidRDefault="00A85F77" w:rsidP="00A85F7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CE27B6">
        <w:rPr>
          <w:sz w:val="26"/>
          <w:szCs w:val="26"/>
        </w:rPr>
        <w:t>Interruptible constraint</w:t>
      </w:r>
      <w:r>
        <w:rPr>
          <w:sz w:val="26"/>
          <w:szCs w:val="26"/>
        </w:rPr>
        <w:t>s</w:t>
      </w:r>
      <w:r w:rsidRPr="00CE27B6">
        <w:rPr>
          <w:sz w:val="26"/>
          <w:szCs w:val="26"/>
        </w:rPr>
        <w:t xml:space="preserve"> and problems</w:t>
      </w:r>
      <w:r w:rsidR="00B62272">
        <w:rPr>
          <w:sz w:val="26"/>
          <w:szCs w:val="26"/>
        </w:rPr>
        <w:t>.</w:t>
      </w:r>
    </w:p>
    <w:p w14:paraId="62627D0C" w14:textId="312811BD" w:rsidR="00A85F77" w:rsidRDefault="00CD406E" w:rsidP="00A85F77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Impact of t</w:t>
      </w:r>
      <w:r w:rsidR="00A85F77" w:rsidRPr="00D24F1A">
        <w:rPr>
          <w:sz w:val="26"/>
          <w:szCs w:val="26"/>
        </w:rPr>
        <w:t>olerance bands</w:t>
      </w:r>
      <w:r>
        <w:rPr>
          <w:sz w:val="26"/>
          <w:szCs w:val="26"/>
        </w:rPr>
        <w:t xml:space="preserve"> within a penalty structure</w:t>
      </w:r>
      <w:r w:rsidR="00B62272">
        <w:rPr>
          <w:sz w:val="26"/>
          <w:szCs w:val="26"/>
        </w:rPr>
        <w:t>.</w:t>
      </w:r>
    </w:p>
    <w:p w14:paraId="2E7B3B75" w14:textId="77777777" w:rsidR="00E75621" w:rsidRPr="005A08E2" w:rsidRDefault="00E75621" w:rsidP="00A85F77">
      <w:pPr>
        <w:jc w:val="center"/>
        <w:rPr>
          <w:b/>
        </w:rPr>
      </w:pPr>
    </w:p>
    <w:sectPr w:rsidR="00E75621" w:rsidRPr="005A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23ED1" w14:textId="77777777" w:rsidR="006331FF" w:rsidRDefault="006331FF" w:rsidP="00A3311B">
      <w:r>
        <w:separator/>
      </w:r>
    </w:p>
  </w:endnote>
  <w:endnote w:type="continuationSeparator" w:id="0">
    <w:p w14:paraId="182B1F8F" w14:textId="77777777" w:rsidR="006331FF" w:rsidRDefault="006331FF" w:rsidP="00A3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963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3B8A4" w14:textId="620DDA77" w:rsidR="004650B9" w:rsidRDefault="004650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1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0FF36BC" w14:textId="77777777" w:rsidR="004650B9" w:rsidRDefault="00465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77022" w14:textId="77777777" w:rsidR="006331FF" w:rsidRDefault="006331FF" w:rsidP="00A3311B">
      <w:r>
        <w:separator/>
      </w:r>
    </w:p>
  </w:footnote>
  <w:footnote w:type="continuationSeparator" w:id="0">
    <w:p w14:paraId="7A5BCD8F" w14:textId="77777777" w:rsidR="006331FF" w:rsidRDefault="006331FF" w:rsidP="00A3311B">
      <w:r>
        <w:continuationSeparator/>
      </w:r>
    </w:p>
  </w:footnote>
  <w:footnote w:id="1">
    <w:p w14:paraId="4E28C6F2" w14:textId="1043FB65" w:rsidR="004650B9" w:rsidRPr="00B22697" w:rsidRDefault="004650B9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bookmarkStart w:id="2" w:name="_Hlk506463934"/>
      <w:r w:rsidRPr="00B22697">
        <w:rPr>
          <w:rFonts w:ascii="Times New Roman" w:hAnsi="Times New Roman"/>
          <w:i/>
        </w:rPr>
        <w:t xml:space="preserve">See </w:t>
      </w:r>
      <w:r w:rsidRPr="00B22697">
        <w:rPr>
          <w:rFonts w:ascii="Times New Roman" w:hAnsi="Times New Roman"/>
          <w:i/>
          <w:lang w:bidi="en-US"/>
        </w:rPr>
        <w:t xml:space="preserve">Rulemaking to Amend the Provisions of 52 Pa. Code, Chapter 59 Regulations Regarding Standards </w:t>
      </w:r>
      <w:proofErr w:type="gramStart"/>
      <w:r w:rsidRPr="00B22697">
        <w:rPr>
          <w:rFonts w:ascii="Times New Roman" w:hAnsi="Times New Roman"/>
          <w:i/>
          <w:lang w:bidi="en-US"/>
        </w:rPr>
        <w:t>For</w:t>
      </w:r>
      <w:proofErr w:type="gramEnd"/>
      <w:r w:rsidRPr="00B22697">
        <w:rPr>
          <w:rFonts w:ascii="Times New Roman" w:hAnsi="Times New Roman"/>
          <w:i/>
          <w:lang w:bidi="en-US"/>
        </w:rPr>
        <w:t xml:space="preserve"> Changing a Customer’s Natural Gas Supplier.</w:t>
      </w:r>
      <w:r w:rsidRPr="00B22697">
        <w:rPr>
          <w:rFonts w:ascii="Times New Roman" w:hAnsi="Times New Roman"/>
          <w:lang w:bidi="en-US"/>
        </w:rPr>
        <w:t xml:space="preserve"> Docket No. L-2016-2577413 (</w:t>
      </w:r>
      <w:r w:rsidR="002B06BA" w:rsidRPr="00B22697">
        <w:rPr>
          <w:rFonts w:ascii="Times New Roman" w:hAnsi="Times New Roman"/>
          <w:lang w:bidi="en-US"/>
        </w:rPr>
        <w:t>entered</w:t>
      </w:r>
      <w:r w:rsidRPr="00B22697">
        <w:rPr>
          <w:rFonts w:ascii="Times New Roman" w:hAnsi="Times New Roman"/>
          <w:lang w:bidi="en-US"/>
        </w:rPr>
        <w:t xml:space="preserve"> December 22, 2016). </w:t>
      </w:r>
      <w:r w:rsidRPr="00B22697">
        <w:rPr>
          <w:rFonts w:ascii="Times New Roman" w:hAnsi="Times New Roman"/>
          <w:lang w:bidi="en-US"/>
        </w:rPr>
        <w:br/>
      </w:r>
      <w:bookmarkEnd w:id="2"/>
      <w:r w:rsidRPr="00B22697">
        <w:rPr>
          <w:rFonts w:ascii="Times New Roman" w:hAnsi="Times New Roman"/>
          <w:lang w:bidi="en-US"/>
        </w:rPr>
        <w:t xml:space="preserve"> </w:t>
      </w:r>
    </w:p>
  </w:footnote>
  <w:footnote w:id="2">
    <w:p w14:paraId="0D6523BC" w14:textId="78EFB782" w:rsidR="004650B9" w:rsidRPr="00B22697" w:rsidRDefault="004650B9" w:rsidP="00E738E2">
      <w:pPr>
        <w:pStyle w:val="FootnoteText"/>
        <w:rPr>
          <w:rFonts w:ascii="Times New Roman" w:hAnsi="Times New Roman"/>
        </w:rPr>
      </w:pPr>
      <w:r w:rsidRPr="00B22697">
        <w:rPr>
          <w:rStyle w:val="FootnoteReference"/>
          <w:rFonts w:ascii="Times New Roman" w:hAnsi="Times New Roman"/>
        </w:rPr>
        <w:footnoteRef/>
      </w:r>
      <w:r w:rsidRPr="00B22697">
        <w:rPr>
          <w:rFonts w:ascii="Times New Roman" w:hAnsi="Times New Roman"/>
        </w:rPr>
        <w:t xml:space="preserve"> </w:t>
      </w:r>
      <w:bookmarkStart w:id="3" w:name="_Hlk506463964"/>
      <w:bookmarkStart w:id="4" w:name="_Hlk506463965"/>
      <w:r w:rsidRPr="00B22697">
        <w:rPr>
          <w:rFonts w:ascii="Times New Roman" w:hAnsi="Times New Roman"/>
          <w:i/>
        </w:rPr>
        <w:t>See Proposed Rulemaking: Natural Gas Distribution Company Business Practices; 52 Pa. Code § 62.225</w:t>
      </w:r>
      <w:r w:rsidRPr="00B22697">
        <w:rPr>
          <w:rFonts w:ascii="Times New Roman" w:hAnsi="Times New Roman"/>
        </w:rPr>
        <w:t>. Docket No. L-2017-2619223 (</w:t>
      </w:r>
      <w:r w:rsidR="002B06BA" w:rsidRPr="00B22697">
        <w:rPr>
          <w:rFonts w:ascii="Times New Roman" w:hAnsi="Times New Roman"/>
        </w:rPr>
        <w:t>entered</w:t>
      </w:r>
      <w:r w:rsidRPr="00B22697">
        <w:rPr>
          <w:rFonts w:ascii="Times New Roman" w:hAnsi="Times New Roman"/>
        </w:rPr>
        <w:t xml:space="preserve"> August 31, 2017).  </w:t>
      </w:r>
      <w:bookmarkEnd w:id="3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743A" w14:textId="77777777" w:rsidR="004650B9" w:rsidRDefault="004650B9">
    <w:pPr>
      <w:pStyle w:val="Header"/>
    </w:pPr>
  </w:p>
  <w:p w14:paraId="12D8A10D" w14:textId="77777777" w:rsidR="004650B9" w:rsidRDefault="004650B9">
    <w:pPr>
      <w:pStyle w:val="Header"/>
    </w:pPr>
  </w:p>
  <w:p w14:paraId="1BA72A3F" w14:textId="77777777" w:rsidR="004650B9" w:rsidRDefault="00465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2E7"/>
    <w:multiLevelType w:val="hybridMultilevel"/>
    <w:tmpl w:val="C354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6FED"/>
    <w:multiLevelType w:val="hybridMultilevel"/>
    <w:tmpl w:val="5B4A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6DCE"/>
    <w:multiLevelType w:val="hybridMultilevel"/>
    <w:tmpl w:val="746CC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18CD"/>
    <w:multiLevelType w:val="hybridMultilevel"/>
    <w:tmpl w:val="F268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7DCE"/>
    <w:multiLevelType w:val="hybridMultilevel"/>
    <w:tmpl w:val="57EEB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4243F"/>
    <w:multiLevelType w:val="hybridMultilevel"/>
    <w:tmpl w:val="8F66C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063FEE"/>
    <w:multiLevelType w:val="hybridMultilevel"/>
    <w:tmpl w:val="9D2E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04C1"/>
    <w:multiLevelType w:val="hybridMultilevel"/>
    <w:tmpl w:val="12629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71544E"/>
    <w:multiLevelType w:val="hybridMultilevel"/>
    <w:tmpl w:val="32DC7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7648BA"/>
    <w:multiLevelType w:val="hybridMultilevel"/>
    <w:tmpl w:val="7B6E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30023"/>
    <w:multiLevelType w:val="hybridMultilevel"/>
    <w:tmpl w:val="BA5CE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04C3E"/>
    <w:multiLevelType w:val="hybridMultilevel"/>
    <w:tmpl w:val="F6885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440058"/>
    <w:multiLevelType w:val="hybridMultilevel"/>
    <w:tmpl w:val="8B048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77176C"/>
    <w:multiLevelType w:val="hybridMultilevel"/>
    <w:tmpl w:val="F96C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320A3"/>
    <w:multiLevelType w:val="hybridMultilevel"/>
    <w:tmpl w:val="AC082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2"/>
  </w:num>
  <w:num w:numId="6">
    <w:abstractNumId w:val="14"/>
  </w:num>
  <w:num w:numId="7">
    <w:abstractNumId w:val="11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41"/>
    <w:rsid w:val="000014E3"/>
    <w:rsid w:val="0000202A"/>
    <w:rsid w:val="00002866"/>
    <w:rsid w:val="000029C1"/>
    <w:rsid w:val="0000486D"/>
    <w:rsid w:val="00005927"/>
    <w:rsid w:val="000066BF"/>
    <w:rsid w:val="0001064A"/>
    <w:rsid w:val="0001089E"/>
    <w:rsid w:val="00011A94"/>
    <w:rsid w:val="00016919"/>
    <w:rsid w:val="0001730F"/>
    <w:rsid w:val="0002088B"/>
    <w:rsid w:val="000259E7"/>
    <w:rsid w:val="00025E52"/>
    <w:rsid w:val="000260D4"/>
    <w:rsid w:val="00031359"/>
    <w:rsid w:val="00031BA4"/>
    <w:rsid w:val="00031C99"/>
    <w:rsid w:val="00035993"/>
    <w:rsid w:val="00036279"/>
    <w:rsid w:val="00036DC3"/>
    <w:rsid w:val="00040E8A"/>
    <w:rsid w:val="0004137A"/>
    <w:rsid w:val="00042780"/>
    <w:rsid w:val="00043068"/>
    <w:rsid w:val="00043F67"/>
    <w:rsid w:val="00045A52"/>
    <w:rsid w:val="00046329"/>
    <w:rsid w:val="000509EB"/>
    <w:rsid w:val="00050F11"/>
    <w:rsid w:val="00055BA2"/>
    <w:rsid w:val="00057817"/>
    <w:rsid w:val="00057AC3"/>
    <w:rsid w:val="00060418"/>
    <w:rsid w:val="00060C66"/>
    <w:rsid w:val="0006349F"/>
    <w:rsid w:val="0006475B"/>
    <w:rsid w:val="00073E61"/>
    <w:rsid w:val="000776FA"/>
    <w:rsid w:val="0008188E"/>
    <w:rsid w:val="00081EBC"/>
    <w:rsid w:val="000830C0"/>
    <w:rsid w:val="00090EA9"/>
    <w:rsid w:val="000946B4"/>
    <w:rsid w:val="000A244F"/>
    <w:rsid w:val="000A324B"/>
    <w:rsid w:val="000A5D1E"/>
    <w:rsid w:val="000B0545"/>
    <w:rsid w:val="000B14A6"/>
    <w:rsid w:val="000B2255"/>
    <w:rsid w:val="000B2BBF"/>
    <w:rsid w:val="000B2E10"/>
    <w:rsid w:val="000B34C3"/>
    <w:rsid w:val="000B6D85"/>
    <w:rsid w:val="000B73EE"/>
    <w:rsid w:val="000C02B1"/>
    <w:rsid w:val="000C08A7"/>
    <w:rsid w:val="000C1F7C"/>
    <w:rsid w:val="000C3659"/>
    <w:rsid w:val="000C3F5F"/>
    <w:rsid w:val="000D21A4"/>
    <w:rsid w:val="000D2442"/>
    <w:rsid w:val="000D2854"/>
    <w:rsid w:val="000D2EE3"/>
    <w:rsid w:val="000D4F68"/>
    <w:rsid w:val="000D4F82"/>
    <w:rsid w:val="000D6C95"/>
    <w:rsid w:val="000D7275"/>
    <w:rsid w:val="000E0EB7"/>
    <w:rsid w:val="000E1FEA"/>
    <w:rsid w:val="000E2A3C"/>
    <w:rsid w:val="000E2FA7"/>
    <w:rsid w:val="000E3B1D"/>
    <w:rsid w:val="000E450C"/>
    <w:rsid w:val="000E764F"/>
    <w:rsid w:val="000E77E6"/>
    <w:rsid w:val="000F182D"/>
    <w:rsid w:val="000F1C39"/>
    <w:rsid w:val="000F34AD"/>
    <w:rsid w:val="000F55C2"/>
    <w:rsid w:val="000F6B71"/>
    <w:rsid w:val="000F71B5"/>
    <w:rsid w:val="001037D2"/>
    <w:rsid w:val="00104E59"/>
    <w:rsid w:val="00106F6D"/>
    <w:rsid w:val="001070B9"/>
    <w:rsid w:val="00110241"/>
    <w:rsid w:val="00110268"/>
    <w:rsid w:val="0011515B"/>
    <w:rsid w:val="00116329"/>
    <w:rsid w:val="001164DD"/>
    <w:rsid w:val="00117DB5"/>
    <w:rsid w:val="001214E6"/>
    <w:rsid w:val="00123942"/>
    <w:rsid w:val="00124AD5"/>
    <w:rsid w:val="001259C6"/>
    <w:rsid w:val="0013029C"/>
    <w:rsid w:val="00130A4F"/>
    <w:rsid w:val="001332AC"/>
    <w:rsid w:val="001360C9"/>
    <w:rsid w:val="00136454"/>
    <w:rsid w:val="001373D7"/>
    <w:rsid w:val="00137EA0"/>
    <w:rsid w:val="001443FC"/>
    <w:rsid w:val="00145CE8"/>
    <w:rsid w:val="00145EC3"/>
    <w:rsid w:val="00150B15"/>
    <w:rsid w:val="001543B0"/>
    <w:rsid w:val="00155916"/>
    <w:rsid w:val="00155935"/>
    <w:rsid w:val="00155F42"/>
    <w:rsid w:val="0016080B"/>
    <w:rsid w:val="001649B8"/>
    <w:rsid w:val="00165BD5"/>
    <w:rsid w:val="0016745B"/>
    <w:rsid w:val="00171DC0"/>
    <w:rsid w:val="0017276C"/>
    <w:rsid w:val="00173BBC"/>
    <w:rsid w:val="00176A6D"/>
    <w:rsid w:val="00176DFA"/>
    <w:rsid w:val="00177251"/>
    <w:rsid w:val="00181033"/>
    <w:rsid w:val="00181D19"/>
    <w:rsid w:val="00183509"/>
    <w:rsid w:val="00192090"/>
    <w:rsid w:val="001922F5"/>
    <w:rsid w:val="0019466D"/>
    <w:rsid w:val="00195105"/>
    <w:rsid w:val="001A0495"/>
    <w:rsid w:val="001A1A16"/>
    <w:rsid w:val="001A3276"/>
    <w:rsid w:val="001A57AE"/>
    <w:rsid w:val="001A5DE6"/>
    <w:rsid w:val="001A64F5"/>
    <w:rsid w:val="001A7280"/>
    <w:rsid w:val="001B2083"/>
    <w:rsid w:val="001B2CCB"/>
    <w:rsid w:val="001B3C38"/>
    <w:rsid w:val="001B690C"/>
    <w:rsid w:val="001B72FE"/>
    <w:rsid w:val="001C2B2B"/>
    <w:rsid w:val="001C37AF"/>
    <w:rsid w:val="001C411F"/>
    <w:rsid w:val="001C459D"/>
    <w:rsid w:val="001C66F8"/>
    <w:rsid w:val="001C723B"/>
    <w:rsid w:val="001D7EBF"/>
    <w:rsid w:val="001E1D3B"/>
    <w:rsid w:val="001E1E41"/>
    <w:rsid w:val="001E35BF"/>
    <w:rsid w:val="001E3B7D"/>
    <w:rsid w:val="001E3F6E"/>
    <w:rsid w:val="001E49A9"/>
    <w:rsid w:val="001F18F8"/>
    <w:rsid w:val="001F1FFA"/>
    <w:rsid w:val="001F5F17"/>
    <w:rsid w:val="001F6DCF"/>
    <w:rsid w:val="001F7F57"/>
    <w:rsid w:val="00201A6A"/>
    <w:rsid w:val="002024BB"/>
    <w:rsid w:val="00203F1F"/>
    <w:rsid w:val="002061B1"/>
    <w:rsid w:val="002107B7"/>
    <w:rsid w:val="00210E1C"/>
    <w:rsid w:val="00211CD3"/>
    <w:rsid w:val="00211FA5"/>
    <w:rsid w:val="00217063"/>
    <w:rsid w:val="00220DA1"/>
    <w:rsid w:val="00220E79"/>
    <w:rsid w:val="00221225"/>
    <w:rsid w:val="00221D84"/>
    <w:rsid w:val="002240D5"/>
    <w:rsid w:val="002267CF"/>
    <w:rsid w:val="00232DF4"/>
    <w:rsid w:val="00237DEA"/>
    <w:rsid w:val="00247A16"/>
    <w:rsid w:val="00250B92"/>
    <w:rsid w:val="002534FD"/>
    <w:rsid w:val="002567C2"/>
    <w:rsid w:val="00256C4E"/>
    <w:rsid w:val="002610B1"/>
    <w:rsid w:val="00261786"/>
    <w:rsid w:val="002621D1"/>
    <w:rsid w:val="00264E74"/>
    <w:rsid w:val="002652AC"/>
    <w:rsid w:val="0026689D"/>
    <w:rsid w:val="0026784C"/>
    <w:rsid w:val="00270201"/>
    <w:rsid w:val="002715CF"/>
    <w:rsid w:val="00276EA6"/>
    <w:rsid w:val="00277394"/>
    <w:rsid w:val="00277D68"/>
    <w:rsid w:val="0028211D"/>
    <w:rsid w:val="0028276F"/>
    <w:rsid w:val="0028319E"/>
    <w:rsid w:val="002853B4"/>
    <w:rsid w:val="002863A6"/>
    <w:rsid w:val="00286AB9"/>
    <w:rsid w:val="002901D4"/>
    <w:rsid w:val="002911C3"/>
    <w:rsid w:val="0029470C"/>
    <w:rsid w:val="00294723"/>
    <w:rsid w:val="002A078E"/>
    <w:rsid w:val="002A1D57"/>
    <w:rsid w:val="002B06BA"/>
    <w:rsid w:val="002B3071"/>
    <w:rsid w:val="002B520E"/>
    <w:rsid w:val="002B6817"/>
    <w:rsid w:val="002C032F"/>
    <w:rsid w:val="002C063B"/>
    <w:rsid w:val="002C4575"/>
    <w:rsid w:val="002C5527"/>
    <w:rsid w:val="002D036B"/>
    <w:rsid w:val="002D435B"/>
    <w:rsid w:val="002D4CDB"/>
    <w:rsid w:val="002D5ACF"/>
    <w:rsid w:val="002D63E9"/>
    <w:rsid w:val="002D7F7D"/>
    <w:rsid w:val="002E34AF"/>
    <w:rsid w:val="002E4F99"/>
    <w:rsid w:val="002E5B82"/>
    <w:rsid w:val="002E7002"/>
    <w:rsid w:val="002E7025"/>
    <w:rsid w:val="002F144F"/>
    <w:rsid w:val="002F2BA9"/>
    <w:rsid w:val="002F35C9"/>
    <w:rsid w:val="002F7CFD"/>
    <w:rsid w:val="00301E19"/>
    <w:rsid w:val="00302076"/>
    <w:rsid w:val="0030363F"/>
    <w:rsid w:val="0030462A"/>
    <w:rsid w:val="0030722C"/>
    <w:rsid w:val="003076C4"/>
    <w:rsid w:val="003102A0"/>
    <w:rsid w:val="003167DD"/>
    <w:rsid w:val="00316A21"/>
    <w:rsid w:val="00317825"/>
    <w:rsid w:val="00322256"/>
    <w:rsid w:val="00324DEC"/>
    <w:rsid w:val="00326C38"/>
    <w:rsid w:val="003321BE"/>
    <w:rsid w:val="00333A3C"/>
    <w:rsid w:val="00333A78"/>
    <w:rsid w:val="00333AD4"/>
    <w:rsid w:val="00337437"/>
    <w:rsid w:val="00337BBB"/>
    <w:rsid w:val="00337E57"/>
    <w:rsid w:val="00340347"/>
    <w:rsid w:val="00340EBA"/>
    <w:rsid w:val="0034171A"/>
    <w:rsid w:val="003454EA"/>
    <w:rsid w:val="00347B3E"/>
    <w:rsid w:val="00352B94"/>
    <w:rsid w:val="00353E33"/>
    <w:rsid w:val="00354343"/>
    <w:rsid w:val="00357A08"/>
    <w:rsid w:val="003613BE"/>
    <w:rsid w:val="003632BF"/>
    <w:rsid w:val="0036479C"/>
    <w:rsid w:val="00366799"/>
    <w:rsid w:val="00370441"/>
    <w:rsid w:val="00371EC3"/>
    <w:rsid w:val="00372C9D"/>
    <w:rsid w:val="0037332A"/>
    <w:rsid w:val="00373BD6"/>
    <w:rsid w:val="00377383"/>
    <w:rsid w:val="00377B22"/>
    <w:rsid w:val="003828BB"/>
    <w:rsid w:val="00384B82"/>
    <w:rsid w:val="00386CC5"/>
    <w:rsid w:val="00390346"/>
    <w:rsid w:val="0039327E"/>
    <w:rsid w:val="003939B5"/>
    <w:rsid w:val="00393F38"/>
    <w:rsid w:val="00394D98"/>
    <w:rsid w:val="0039518D"/>
    <w:rsid w:val="00395B5E"/>
    <w:rsid w:val="0039668B"/>
    <w:rsid w:val="00396A80"/>
    <w:rsid w:val="003A4833"/>
    <w:rsid w:val="003A5CB8"/>
    <w:rsid w:val="003A6BE9"/>
    <w:rsid w:val="003B178C"/>
    <w:rsid w:val="003B3EA9"/>
    <w:rsid w:val="003B6E43"/>
    <w:rsid w:val="003C4E1C"/>
    <w:rsid w:val="003C549C"/>
    <w:rsid w:val="003D21F9"/>
    <w:rsid w:val="003E37DF"/>
    <w:rsid w:val="003E5ABF"/>
    <w:rsid w:val="003E5D6A"/>
    <w:rsid w:val="003E7731"/>
    <w:rsid w:val="003F005C"/>
    <w:rsid w:val="003F3A21"/>
    <w:rsid w:val="003F448B"/>
    <w:rsid w:val="003F78E4"/>
    <w:rsid w:val="00404AA2"/>
    <w:rsid w:val="00405207"/>
    <w:rsid w:val="00405BB8"/>
    <w:rsid w:val="004070BD"/>
    <w:rsid w:val="00407F11"/>
    <w:rsid w:val="004114D2"/>
    <w:rsid w:val="00413022"/>
    <w:rsid w:val="004133A8"/>
    <w:rsid w:val="004148D4"/>
    <w:rsid w:val="004151D1"/>
    <w:rsid w:val="0041561C"/>
    <w:rsid w:val="0041713F"/>
    <w:rsid w:val="00417881"/>
    <w:rsid w:val="00417933"/>
    <w:rsid w:val="00425BA4"/>
    <w:rsid w:val="004274D4"/>
    <w:rsid w:val="0042797B"/>
    <w:rsid w:val="00430503"/>
    <w:rsid w:val="004313C5"/>
    <w:rsid w:val="00433825"/>
    <w:rsid w:val="00434980"/>
    <w:rsid w:val="00434BAE"/>
    <w:rsid w:val="00435052"/>
    <w:rsid w:val="004368DB"/>
    <w:rsid w:val="0044192A"/>
    <w:rsid w:val="00441DCE"/>
    <w:rsid w:val="004432B0"/>
    <w:rsid w:val="00443920"/>
    <w:rsid w:val="00444F2B"/>
    <w:rsid w:val="00445C4C"/>
    <w:rsid w:val="004505D3"/>
    <w:rsid w:val="004519D9"/>
    <w:rsid w:val="00451DE4"/>
    <w:rsid w:val="0045510E"/>
    <w:rsid w:val="004631B3"/>
    <w:rsid w:val="004650B9"/>
    <w:rsid w:val="00465BFB"/>
    <w:rsid w:val="00465CCD"/>
    <w:rsid w:val="00466BE7"/>
    <w:rsid w:val="00466CD6"/>
    <w:rsid w:val="00466E2F"/>
    <w:rsid w:val="00472E7D"/>
    <w:rsid w:val="00473BDF"/>
    <w:rsid w:val="00476FAF"/>
    <w:rsid w:val="00481ECF"/>
    <w:rsid w:val="00482668"/>
    <w:rsid w:val="0048436E"/>
    <w:rsid w:val="004848F5"/>
    <w:rsid w:val="00491128"/>
    <w:rsid w:val="00491FC2"/>
    <w:rsid w:val="00493A70"/>
    <w:rsid w:val="00497963"/>
    <w:rsid w:val="004A00DB"/>
    <w:rsid w:val="004A03C5"/>
    <w:rsid w:val="004A13D1"/>
    <w:rsid w:val="004A18D8"/>
    <w:rsid w:val="004A1E4D"/>
    <w:rsid w:val="004A306E"/>
    <w:rsid w:val="004A4BBA"/>
    <w:rsid w:val="004A7858"/>
    <w:rsid w:val="004B0CDB"/>
    <w:rsid w:val="004B2F7C"/>
    <w:rsid w:val="004B4E4F"/>
    <w:rsid w:val="004B5DA4"/>
    <w:rsid w:val="004B6206"/>
    <w:rsid w:val="004C0071"/>
    <w:rsid w:val="004C0C1C"/>
    <w:rsid w:val="004C12A3"/>
    <w:rsid w:val="004C21E7"/>
    <w:rsid w:val="004C42FF"/>
    <w:rsid w:val="004C6292"/>
    <w:rsid w:val="004D0A8F"/>
    <w:rsid w:val="004D210C"/>
    <w:rsid w:val="004D26B0"/>
    <w:rsid w:val="004D28F0"/>
    <w:rsid w:val="004D2B80"/>
    <w:rsid w:val="004D63C5"/>
    <w:rsid w:val="004D7F0D"/>
    <w:rsid w:val="004E09BC"/>
    <w:rsid w:val="004E3220"/>
    <w:rsid w:val="004E729B"/>
    <w:rsid w:val="004F006B"/>
    <w:rsid w:val="004F0DAF"/>
    <w:rsid w:val="004F61DF"/>
    <w:rsid w:val="004F6D43"/>
    <w:rsid w:val="00501202"/>
    <w:rsid w:val="005013FC"/>
    <w:rsid w:val="0050306B"/>
    <w:rsid w:val="00506E63"/>
    <w:rsid w:val="00510CEC"/>
    <w:rsid w:val="00510D56"/>
    <w:rsid w:val="00510E13"/>
    <w:rsid w:val="0051131E"/>
    <w:rsid w:val="00512411"/>
    <w:rsid w:val="00521C76"/>
    <w:rsid w:val="005248D7"/>
    <w:rsid w:val="00524C92"/>
    <w:rsid w:val="00525892"/>
    <w:rsid w:val="00526DCA"/>
    <w:rsid w:val="00527961"/>
    <w:rsid w:val="00527E0F"/>
    <w:rsid w:val="00533171"/>
    <w:rsid w:val="005340D4"/>
    <w:rsid w:val="00535AB4"/>
    <w:rsid w:val="00536BEC"/>
    <w:rsid w:val="00536EEF"/>
    <w:rsid w:val="00542B42"/>
    <w:rsid w:val="00544B9D"/>
    <w:rsid w:val="00544DFE"/>
    <w:rsid w:val="00545EED"/>
    <w:rsid w:val="0054769E"/>
    <w:rsid w:val="00547894"/>
    <w:rsid w:val="005478A9"/>
    <w:rsid w:val="00556E80"/>
    <w:rsid w:val="0056074A"/>
    <w:rsid w:val="00564C70"/>
    <w:rsid w:val="00565B60"/>
    <w:rsid w:val="00565D61"/>
    <w:rsid w:val="00565E7B"/>
    <w:rsid w:val="0056601D"/>
    <w:rsid w:val="005665DC"/>
    <w:rsid w:val="00566A46"/>
    <w:rsid w:val="00576481"/>
    <w:rsid w:val="00580027"/>
    <w:rsid w:val="00587FAF"/>
    <w:rsid w:val="0059166A"/>
    <w:rsid w:val="005946A1"/>
    <w:rsid w:val="00594D16"/>
    <w:rsid w:val="005957AE"/>
    <w:rsid w:val="00596B2D"/>
    <w:rsid w:val="005975C3"/>
    <w:rsid w:val="00597789"/>
    <w:rsid w:val="005A1C18"/>
    <w:rsid w:val="005A4B09"/>
    <w:rsid w:val="005A5AA3"/>
    <w:rsid w:val="005B0B8C"/>
    <w:rsid w:val="005B3076"/>
    <w:rsid w:val="005B4A39"/>
    <w:rsid w:val="005B6113"/>
    <w:rsid w:val="005B671F"/>
    <w:rsid w:val="005B73E2"/>
    <w:rsid w:val="005B74DC"/>
    <w:rsid w:val="005C20E0"/>
    <w:rsid w:val="005C3C6B"/>
    <w:rsid w:val="005C40D6"/>
    <w:rsid w:val="005C489C"/>
    <w:rsid w:val="005C58F3"/>
    <w:rsid w:val="005C66E0"/>
    <w:rsid w:val="005D023B"/>
    <w:rsid w:val="005D056F"/>
    <w:rsid w:val="005D0A01"/>
    <w:rsid w:val="005D1CD0"/>
    <w:rsid w:val="005D4DC7"/>
    <w:rsid w:val="005D70B6"/>
    <w:rsid w:val="005E11B6"/>
    <w:rsid w:val="005E5F08"/>
    <w:rsid w:val="005E7DC1"/>
    <w:rsid w:val="005F0C81"/>
    <w:rsid w:val="005F2959"/>
    <w:rsid w:val="005F29EB"/>
    <w:rsid w:val="005F3B15"/>
    <w:rsid w:val="005F4DAC"/>
    <w:rsid w:val="006061AB"/>
    <w:rsid w:val="00607820"/>
    <w:rsid w:val="0061022D"/>
    <w:rsid w:val="0061104E"/>
    <w:rsid w:val="00611444"/>
    <w:rsid w:val="0061306D"/>
    <w:rsid w:val="00621D0B"/>
    <w:rsid w:val="0062314C"/>
    <w:rsid w:val="006240E2"/>
    <w:rsid w:val="00625D9D"/>
    <w:rsid w:val="00627956"/>
    <w:rsid w:val="0063215F"/>
    <w:rsid w:val="006331FF"/>
    <w:rsid w:val="00633B62"/>
    <w:rsid w:val="00636A03"/>
    <w:rsid w:val="00637F48"/>
    <w:rsid w:val="0064032B"/>
    <w:rsid w:val="00640342"/>
    <w:rsid w:val="006439E9"/>
    <w:rsid w:val="00645C3D"/>
    <w:rsid w:val="00647735"/>
    <w:rsid w:val="00647D06"/>
    <w:rsid w:val="00647E2F"/>
    <w:rsid w:val="006566E5"/>
    <w:rsid w:val="00657067"/>
    <w:rsid w:val="0066539A"/>
    <w:rsid w:val="00666261"/>
    <w:rsid w:val="00666354"/>
    <w:rsid w:val="006675F6"/>
    <w:rsid w:val="00671439"/>
    <w:rsid w:val="00671813"/>
    <w:rsid w:val="00672B47"/>
    <w:rsid w:val="0067401D"/>
    <w:rsid w:val="0067413B"/>
    <w:rsid w:val="00675C6D"/>
    <w:rsid w:val="00677B18"/>
    <w:rsid w:val="0068078C"/>
    <w:rsid w:val="006813B6"/>
    <w:rsid w:val="00682B57"/>
    <w:rsid w:val="0068416D"/>
    <w:rsid w:val="006853B6"/>
    <w:rsid w:val="006860AB"/>
    <w:rsid w:val="00686442"/>
    <w:rsid w:val="00692075"/>
    <w:rsid w:val="00696A64"/>
    <w:rsid w:val="0069749B"/>
    <w:rsid w:val="006A3457"/>
    <w:rsid w:val="006A3829"/>
    <w:rsid w:val="006A4D20"/>
    <w:rsid w:val="006A50B4"/>
    <w:rsid w:val="006A5789"/>
    <w:rsid w:val="006A687B"/>
    <w:rsid w:val="006A7BD7"/>
    <w:rsid w:val="006A7ED4"/>
    <w:rsid w:val="006B075B"/>
    <w:rsid w:val="006B21AA"/>
    <w:rsid w:val="006B508A"/>
    <w:rsid w:val="006B5C03"/>
    <w:rsid w:val="006B726F"/>
    <w:rsid w:val="006C220C"/>
    <w:rsid w:val="006C3216"/>
    <w:rsid w:val="006C3E4E"/>
    <w:rsid w:val="006D161D"/>
    <w:rsid w:val="006D201C"/>
    <w:rsid w:val="006D23FB"/>
    <w:rsid w:val="006D37C9"/>
    <w:rsid w:val="006D40EE"/>
    <w:rsid w:val="006D63A5"/>
    <w:rsid w:val="006E1A97"/>
    <w:rsid w:val="006E2A09"/>
    <w:rsid w:val="006E2B74"/>
    <w:rsid w:val="006F1814"/>
    <w:rsid w:val="006F1BDD"/>
    <w:rsid w:val="006F2201"/>
    <w:rsid w:val="006F4A59"/>
    <w:rsid w:val="0070132A"/>
    <w:rsid w:val="00701687"/>
    <w:rsid w:val="00704219"/>
    <w:rsid w:val="00704474"/>
    <w:rsid w:val="0070471A"/>
    <w:rsid w:val="007051AE"/>
    <w:rsid w:val="0070541D"/>
    <w:rsid w:val="00705D22"/>
    <w:rsid w:val="00707EDC"/>
    <w:rsid w:val="007145FD"/>
    <w:rsid w:val="007178B8"/>
    <w:rsid w:val="007210FF"/>
    <w:rsid w:val="007216DB"/>
    <w:rsid w:val="00722EFC"/>
    <w:rsid w:val="0072301E"/>
    <w:rsid w:val="007232E4"/>
    <w:rsid w:val="00724F16"/>
    <w:rsid w:val="00730121"/>
    <w:rsid w:val="00730CD4"/>
    <w:rsid w:val="00730D49"/>
    <w:rsid w:val="00731C1D"/>
    <w:rsid w:val="0073322F"/>
    <w:rsid w:val="00734F20"/>
    <w:rsid w:val="00737546"/>
    <w:rsid w:val="0074091C"/>
    <w:rsid w:val="00741EAE"/>
    <w:rsid w:val="00743DE1"/>
    <w:rsid w:val="007459A5"/>
    <w:rsid w:val="00745BD1"/>
    <w:rsid w:val="00746412"/>
    <w:rsid w:val="00746EF4"/>
    <w:rsid w:val="007474E9"/>
    <w:rsid w:val="00747695"/>
    <w:rsid w:val="00750470"/>
    <w:rsid w:val="00750524"/>
    <w:rsid w:val="00753210"/>
    <w:rsid w:val="00753BAF"/>
    <w:rsid w:val="00755CCA"/>
    <w:rsid w:val="00763246"/>
    <w:rsid w:val="007673D8"/>
    <w:rsid w:val="007674F9"/>
    <w:rsid w:val="00771092"/>
    <w:rsid w:val="00771C8C"/>
    <w:rsid w:val="0077381F"/>
    <w:rsid w:val="00781271"/>
    <w:rsid w:val="00781AAE"/>
    <w:rsid w:val="00782AF2"/>
    <w:rsid w:val="007837B5"/>
    <w:rsid w:val="0078403E"/>
    <w:rsid w:val="00784F2D"/>
    <w:rsid w:val="0078728B"/>
    <w:rsid w:val="00787416"/>
    <w:rsid w:val="00792389"/>
    <w:rsid w:val="00795038"/>
    <w:rsid w:val="00795525"/>
    <w:rsid w:val="00795C1F"/>
    <w:rsid w:val="007A0E2E"/>
    <w:rsid w:val="007A5558"/>
    <w:rsid w:val="007A6500"/>
    <w:rsid w:val="007A7AC4"/>
    <w:rsid w:val="007B23D6"/>
    <w:rsid w:val="007B7AE9"/>
    <w:rsid w:val="007C4612"/>
    <w:rsid w:val="007C47BA"/>
    <w:rsid w:val="007C613E"/>
    <w:rsid w:val="007C7BF8"/>
    <w:rsid w:val="007D1F0F"/>
    <w:rsid w:val="007D220E"/>
    <w:rsid w:val="007D2CF3"/>
    <w:rsid w:val="007D44D3"/>
    <w:rsid w:val="007D5801"/>
    <w:rsid w:val="007D5E96"/>
    <w:rsid w:val="007D6675"/>
    <w:rsid w:val="007D6E52"/>
    <w:rsid w:val="007D758F"/>
    <w:rsid w:val="007E0240"/>
    <w:rsid w:val="007E1506"/>
    <w:rsid w:val="007E34CD"/>
    <w:rsid w:val="007E6241"/>
    <w:rsid w:val="007E7C5D"/>
    <w:rsid w:val="007F0B04"/>
    <w:rsid w:val="007F0BFF"/>
    <w:rsid w:val="007F5865"/>
    <w:rsid w:val="00800AED"/>
    <w:rsid w:val="00801C53"/>
    <w:rsid w:val="00807242"/>
    <w:rsid w:val="00810C21"/>
    <w:rsid w:val="00811272"/>
    <w:rsid w:val="00813A1F"/>
    <w:rsid w:val="00816C43"/>
    <w:rsid w:val="008173DC"/>
    <w:rsid w:val="00821DC9"/>
    <w:rsid w:val="00822710"/>
    <w:rsid w:val="00824934"/>
    <w:rsid w:val="00825737"/>
    <w:rsid w:val="00825E9F"/>
    <w:rsid w:val="0082635A"/>
    <w:rsid w:val="008265BF"/>
    <w:rsid w:val="00830CDC"/>
    <w:rsid w:val="00831D4F"/>
    <w:rsid w:val="00832A04"/>
    <w:rsid w:val="0083343F"/>
    <w:rsid w:val="00835959"/>
    <w:rsid w:val="00836474"/>
    <w:rsid w:val="00836D6D"/>
    <w:rsid w:val="008371B4"/>
    <w:rsid w:val="00842F2F"/>
    <w:rsid w:val="0085040E"/>
    <w:rsid w:val="0085092E"/>
    <w:rsid w:val="00850D34"/>
    <w:rsid w:val="0085122E"/>
    <w:rsid w:val="00851720"/>
    <w:rsid w:val="0085361C"/>
    <w:rsid w:val="008558FF"/>
    <w:rsid w:val="00857F2E"/>
    <w:rsid w:val="00857FF1"/>
    <w:rsid w:val="00861464"/>
    <w:rsid w:val="008635AA"/>
    <w:rsid w:val="00864107"/>
    <w:rsid w:val="008656BD"/>
    <w:rsid w:val="008659B6"/>
    <w:rsid w:val="00865D3B"/>
    <w:rsid w:val="008660D7"/>
    <w:rsid w:val="00867EA1"/>
    <w:rsid w:val="008707A7"/>
    <w:rsid w:val="008712DC"/>
    <w:rsid w:val="00871E45"/>
    <w:rsid w:val="0087589E"/>
    <w:rsid w:val="008758BC"/>
    <w:rsid w:val="00876A36"/>
    <w:rsid w:val="00877532"/>
    <w:rsid w:val="008779D2"/>
    <w:rsid w:val="008811C8"/>
    <w:rsid w:val="00883806"/>
    <w:rsid w:val="008841FB"/>
    <w:rsid w:val="00885159"/>
    <w:rsid w:val="008864A6"/>
    <w:rsid w:val="00886E88"/>
    <w:rsid w:val="008927AD"/>
    <w:rsid w:val="008A02C8"/>
    <w:rsid w:val="008A16CE"/>
    <w:rsid w:val="008A4DDB"/>
    <w:rsid w:val="008A5124"/>
    <w:rsid w:val="008A7633"/>
    <w:rsid w:val="008A7929"/>
    <w:rsid w:val="008B2AB5"/>
    <w:rsid w:val="008B30C1"/>
    <w:rsid w:val="008B4872"/>
    <w:rsid w:val="008C09D7"/>
    <w:rsid w:val="008C0AF7"/>
    <w:rsid w:val="008C196B"/>
    <w:rsid w:val="008C42A3"/>
    <w:rsid w:val="008C688F"/>
    <w:rsid w:val="008C71D4"/>
    <w:rsid w:val="008D12C4"/>
    <w:rsid w:val="008D322F"/>
    <w:rsid w:val="008D326E"/>
    <w:rsid w:val="008D4909"/>
    <w:rsid w:val="008D4963"/>
    <w:rsid w:val="008D6600"/>
    <w:rsid w:val="008E1635"/>
    <w:rsid w:val="008E28BC"/>
    <w:rsid w:val="008E4992"/>
    <w:rsid w:val="008E5BC1"/>
    <w:rsid w:val="008E7AE1"/>
    <w:rsid w:val="008F351E"/>
    <w:rsid w:val="008F7A64"/>
    <w:rsid w:val="00900082"/>
    <w:rsid w:val="00906942"/>
    <w:rsid w:val="009079FF"/>
    <w:rsid w:val="00910BF7"/>
    <w:rsid w:val="00910D6E"/>
    <w:rsid w:val="00910FEF"/>
    <w:rsid w:val="0091596C"/>
    <w:rsid w:val="0091628D"/>
    <w:rsid w:val="00922236"/>
    <w:rsid w:val="00926960"/>
    <w:rsid w:val="0092773B"/>
    <w:rsid w:val="0093093A"/>
    <w:rsid w:val="00931B53"/>
    <w:rsid w:val="00933243"/>
    <w:rsid w:val="009332B2"/>
    <w:rsid w:val="00934640"/>
    <w:rsid w:val="009350D5"/>
    <w:rsid w:val="00936D39"/>
    <w:rsid w:val="00936D6D"/>
    <w:rsid w:val="00940399"/>
    <w:rsid w:val="00943A75"/>
    <w:rsid w:val="009455E9"/>
    <w:rsid w:val="00946719"/>
    <w:rsid w:val="009511B2"/>
    <w:rsid w:val="009563DA"/>
    <w:rsid w:val="00960646"/>
    <w:rsid w:val="00963091"/>
    <w:rsid w:val="00963227"/>
    <w:rsid w:val="00964DC5"/>
    <w:rsid w:val="0097019B"/>
    <w:rsid w:val="0097095E"/>
    <w:rsid w:val="00970B7C"/>
    <w:rsid w:val="00970B85"/>
    <w:rsid w:val="00971877"/>
    <w:rsid w:val="00971911"/>
    <w:rsid w:val="00971AC9"/>
    <w:rsid w:val="0097368D"/>
    <w:rsid w:val="00973BBA"/>
    <w:rsid w:val="00973DDB"/>
    <w:rsid w:val="0097419A"/>
    <w:rsid w:val="0097422A"/>
    <w:rsid w:val="00974ECD"/>
    <w:rsid w:val="00974ED0"/>
    <w:rsid w:val="009765D8"/>
    <w:rsid w:val="0097688B"/>
    <w:rsid w:val="00977095"/>
    <w:rsid w:val="00980223"/>
    <w:rsid w:val="00981E8B"/>
    <w:rsid w:val="0098384A"/>
    <w:rsid w:val="00983F19"/>
    <w:rsid w:val="00990963"/>
    <w:rsid w:val="0099124F"/>
    <w:rsid w:val="00991498"/>
    <w:rsid w:val="0099203E"/>
    <w:rsid w:val="00994893"/>
    <w:rsid w:val="0099654D"/>
    <w:rsid w:val="009A71BC"/>
    <w:rsid w:val="009A7718"/>
    <w:rsid w:val="009A7A9C"/>
    <w:rsid w:val="009B1AA3"/>
    <w:rsid w:val="009B27E1"/>
    <w:rsid w:val="009C0C20"/>
    <w:rsid w:val="009C19A8"/>
    <w:rsid w:val="009C2030"/>
    <w:rsid w:val="009C2DBD"/>
    <w:rsid w:val="009C3DA9"/>
    <w:rsid w:val="009C4DDF"/>
    <w:rsid w:val="009C7944"/>
    <w:rsid w:val="009C7963"/>
    <w:rsid w:val="009D11E7"/>
    <w:rsid w:val="009D2FBA"/>
    <w:rsid w:val="009D7449"/>
    <w:rsid w:val="009E20A6"/>
    <w:rsid w:val="009E5352"/>
    <w:rsid w:val="009E5E3B"/>
    <w:rsid w:val="009E666C"/>
    <w:rsid w:val="009E7685"/>
    <w:rsid w:val="009F0C14"/>
    <w:rsid w:val="009F3630"/>
    <w:rsid w:val="009F3A95"/>
    <w:rsid w:val="009F5519"/>
    <w:rsid w:val="00A001A0"/>
    <w:rsid w:val="00A00AF8"/>
    <w:rsid w:val="00A0155F"/>
    <w:rsid w:val="00A13289"/>
    <w:rsid w:val="00A13A39"/>
    <w:rsid w:val="00A14113"/>
    <w:rsid w:val="00A1415D"/>
    <w:rsid w:val="00A14F0C"/>
    <w:rsid w:val="00A153C4"/>
    <w:rsid w:val="00A155F6"/>
    <w:rsid w:val="00A15727"/>
    <w:rsid w:val="00A20348"/>
    <w:rsid w:val="00A203DC"/>
    <w:rsid w:val="00A207A9"/>
    <w:rsid w:val="00A208DB"/>
    <w:rsid w:val="00A224A9"/>
    <w:rsid w:val="00A236BE"/>
    <w:rsid w:val="00A3251F"/>
    <w:rsid w:val="00A3311B"/>
    <w:rsid w:val="00A33C79"/>
    <w:rsid w:val="00A3487F"/>
    <w:rsid w:val="00A35D76"/>
    <w:rsid w:val="00A403E4"/>
    <w:rsid w:val="00A414E1"/>
    <w:rsid w:val="00A42EF3"/>
    <w:rsid w:val="00A4488A"/>
    <w:rsid w:val="00A4548F"/>
    <w:rsid w:val="00A478B6"/>
    <w:rsid w:val="00A47CA4"/>
    <w:rsid w:val="00A50755"/>
    <w:rsid w:val="00A53F8D"/>
    <w:rsid w:val="00A55863"/>
    <w:rsid w:val="00A56163"/>
    <w:rsid w:val="00A62C16"/>
    <w:rsid w:val="00A64FFE"/>
    <w:rsid w:val="00A65BD7"/>
    <w:rsid w:val="00A70E14"/>
    <w:rsid w:val="00A71549"/>
    <w:rsid w:val="00A718AF"/>
    <w:rsid w:val="00A73EBF"/>
    <w:rsid w:val="00A801FB"/>
    <w:rsid w:val="00A82308"/>
    <w:rsid w:val="00A825F3"/>
    <w:rsid w:val="00A8543A"/>
    <w:rsid w:val="00A85F77"/>
    <w:rsid w:val="00A87267"/>
    <w:rsid w:val="00A90445"/>
    <w:rsid w:val="00A91C03"/>
    <w:rsid w:val="00A9318C"/>
    <w:rsid w:val="00A93404"/>
    <w:rsid w:val="00A959D5"/>
    <w:rsid w:val="00A96BB4"/>
    <w:rsid w:val="00AA0B7C"/>
    <w:rsid w:val="00AA527C"/>
    <w:rsid w:val="00AA5FE2"/>
    <w:rsid w:val="00AA7ED1"/>
    <w:rsid w:val="00AA7EE8"/>
    <w:rsid w:val="00AB154E"/>
    <w:rsid w:val="00AB1BFC"/>
    <w:rsid w:val="00AB3B62"/>
    <w:rsid w:val="00AB5081"/>
    <w:rsid w:val="00AC4A30"/>
    <w:rsid w:val="00AC5196"/>
    <w:rsid w:val="00AC67E0"/>
    <w:rsid w:val="00AD103F"/>
    <w:rsid w:val="00AD1E71"/>
    <w:rsid w:val="00AD23D7"/>
    <w:rsid w:val="00AD3775"/>
    <w:rsid w:val="00AD395C"/>
    <w:rsid w:val="00AD4DC8"/>
    <w:rsid w:val="00AD68FF"/>
    <w:rsid w:val="00AD77E2"/>
    <w:rsid w:val="00AE0942"/>
    <w:rsid w:val="00AE37AF"/>
    <w:rsid w:val="00AE4076"/>
    <w:rsid w:val="00AE5CA6"/>
    <w:rsid w:val="00AE6506"/>
    <w:rsid w:val="00AE6A4C"/>
    <w:rsid w:val="00AE73CC"/>
    <w:rsid w:val="00AE7AF4"/>
    <w:rsid w:val="00AF2836"/>
    <w:rsid w:val="00AF6FB4"/>
    <w:rsid w:val="00B006CC"/>
    <w:rsid w:val="00B02FC6"/>
    <w:rsid w:val="00B11202"/>
    <w:rsid w:val="00B12324"/>
    <w:rsid w:val="00B12695"/>
    <w:rsid w:val="00B13FD6"/>
    <w:rsid w:val="00B178FC"/>
    <w:rsid w:val="00B17A93"/>
    <w:rsid w:val="00B20B55"/>
    <w:rsid w:val="00B20EAB"/>
    <w:rsid w:val="00B21183"/>
    <w:rsid w:val="00B22697"/>
    <w:rsid w:val="00B23F8B"/>
    <w:rsid w:val="00B24907"/>
    <w:rsid w:val="00B318C3"/>
    <w:rsid w:val="00B320A4"/>
    <w:rsid w:val="00B336CB"/>
    <w:rsid w:val="00B33F92"/>
    <w:rsid w:val="00B34E07"/>
    <w:rsid w:val="00B3791C"/>
    <w:rsid w:val="00B404D8"/>
    <w:rsid w:val="00B422FB"/>
    <w:rsid w:val="00B43704"/>
    <w:rsid w:val="00B44577"/>
    <w:rsid w:val="00B44A7D"/>
    <w:rsid w:val="00B46001"/>
    <w:rsid w:val="00B50087"/>
    <w:rsid w:val="00B518E0"/>
    <w:rsid w:val="00B51A07"/>
    <w:rsid w:val="00B52AEE"/>
    <w:rsid w:val="00B54397"/>
    <w:rsid w:val="00B54DF2"/>
    <w:rsid w:val="00B57C86"/>
    <w:rsid w:val="00B60836"/>
    <w:rsid w:val="00B61A7D"/>
    <w:rsid w:val="00B62272"/>
    <w:rsid w:val="00B664B2"/>
    <w:rsid w:val="00B74BC5"/>
    <w:rsid w:val="00B77A9A"/>
    <w:rsid w:val="00B808A6"/>
    <w:rsid w:val="00B822DF"/>
    <w:rsid w:val="00B8268F"/>
    <w:rsid w:val="00B828AC"/>
    <w:rsid w:val="00B8371E"/>
    <w:rsid w:val="00B8423A"/>
    <w:rsid w:val="00B86B55"/>
    <w:rsid w:val="00B90861"/>
    <w:rsid w:val="00B95848"/>
    <w:rsid w:val="00B95DC4"/>
    <w:rsid w:val="00B975A4"/>
    <w:rsid w:val="00BA0207"/>
    <w:rsid w:val="00BA1C7B"/>
    <w:rsid w:val="00BA31E4"/>
    <w:rsid w:val="00BA3F74"/>
    <w:rsid w:val="00BA43E6"/>
    <w:rsid w:val="00BA4B43"/>
    <w:rsid w:val="00BA68F5"/>
    <w:rsid w:val="00BA6A0A"/>
    <w:rsid w:val="00BB0F07"/>
    <w:rsid w:val="00BB1D9E"/>
    <w:rsid w:val="00BB31C3"/>
    <w:rsid w:val="00BB5778"/>
    <w:rsid w:val="00BC1F5B"/>
    <w:rsid w:val="00BC2D35"/>
    <w:rsid w:val="00BC2EFF"/>
    <w:rsid w:val="00BC3EB4"/>
    <w:rsid w:val="00BC5FDF"/>
    <w:rsid w:val="00BD274E"/>
    <w:rsid w:val="00BD336C"/>
    <w:rsid w:val="00BD41FF"/>
    <w:rsid w:val="00BD6D2C"/>
    <w:rsid w:val="00BE1C45"/>
    <w:rsid w:val="00BE313C"/>
    <w:rsid w:val="00BE57A5"/>
    <w:rsid w:val="00BE5D6E"/>
    <w:rsid w:val="00BE62F5"/>
    <w:rsid w:val="00BE73A0"/>
    <w:rsid w:val="00BF002C"/>
    <w:rsid w:val="00BF112C"/>
    <w:rsid w:val="00BF1603"/>
    <w:rsid w:val="00C010FA"/>
    <w:rsid w:val="00C01C36"/>
    <w:rsid w:val="00C05A77"/>
    <w:rsid w:val="00C06701"/>
    <w:rsid w:val="00C070B0"/>
    <w:rsid w:val="00C11BF9"/>
    <w:rsid w:val="00C11C5C"/>
    <w:rsid w:val="00C11E86"/>
    <w:rsid w:val="00C12640"/>
    <w:rsid w:val="00C1305E"/>
    <w:rsid w:val="00C1501B"/>
    <w:rsid w:val="00C20922"/>
    <w:rsid w:val="00C251D7"/>
    <w:rsid w:val="00C27BE2"/>
    <w:rsid w:val="00C305E7"/>
    <w:rsid w:val="00C31260"/>
    <w:rsid w:val="00C3270E"/>
    <w:rsid w:val="00C328B8"/>
    <w:rsid w:val="00C32D57"/>
    <w:rsid w:val="00C3340A"/>
    <w:rsid w:val="00C3496F"/>
    <w:rsid w:val="00C35F4A"/>
    <w:rsid w:val="00C37179"/>
    <w:rsid w:val="00C37A1C"/>
    <w:rsid w:val="00C4202B"/>
    <w:rsid w:val="00C428B6"/>
    <w:rsid w:val="00C45A08"/>
    <w:rsid w:val="00C4725C"/>
    <w:rsid w:val="00C50BA4"/>
    <w:rsid w:val="00C518B7"/>
    <w:rsid w:val="00C51F08"/>
    <w:rsid w:val="00C56B30"/>
    <w:rsid w:val="00C671A3"/>
    <w:rsid w:val="00C71CE7"/>
    <w:rsid w:val="00C7398D"/>
    <w:rsid w:val="00C73EBC"/>
    <w:rsid w:val="00C75A49"/>
    <w:rsid w:val="00C75B73"/>
    <w:rsid w:val="00C76602"/>
    <w:rsid w:val="00C774AA"/>
    <w:rsid w:val="00C778E9"/>
    <w:rsid w:val="00C80A57"/>
    <w:rsid w:val="00C82B72"/>
    <w:rsid w:val="00C84039"/>
    <w:rsid w:val="00C87A4C"/>
    <w:rsid w:val="00C87FA9"/>
    <w:rsid w:val="00C903D0"/>
    <w:rsid w:val="00C91812"/>
    <w:rsid w:val="00C94C39"/>
    <w:rsid w:val="00C955A5"/>
    <w:rsid w:val="00CA1419"/>
    <w:rsid w:val="00CA18B4"/>
    <w:rsid w:val="00CA5CBB"/>
    <w:rsid w:val="00CB31BE"/>
    <w:rsid w:val="00CB3766"/>
    <w:rsid w:val="00CB4F8F"/>
    <w:rsid w:val="00CB6AFA"/>
    <w:rsid w:val="00CC0AD0"/>
    <w:rsid w:val="00CC2FA6"/>
    <w:rsid w:val="00CD2011"/>
    <w:rsid w:val="00CD233A"/>
    <w:rsid w:val="00CD406E"/>
    <w:rsid w:val="00CD59B5"/>
    <w:rsid w:val="00CD7563"/>
    <w:rsid w:val="00CE03FA"/>
    <w:rsid w:val="00CE1FD1"/>
    <w:rsid w:val="00CE3721"/>
    <w:rsid w:val="00CE43DE"/>
    <w:rsid w:val="00CE48A9"/>
    <w:rsid w:val="00CE5CD2"/>
    <w:rsid w:val="00CF0978"/>
    <w:rsid w:val="00CF11BF"/>
    <w:rsid w:val="00CF1746"/>
    <w:rsid w:val="00CF17C1"/>
    <w:rsid w:val="00CF49FE"/>
    <w:rsid w:val="00CF7142"/>
    <w:rsid w:val="00CF71FC"/>
    <w:rsid w:val="00D007E1"/>
    <w:rsid w:val="00D0290A"/>
    <w:rsid w:val="00D033C8"/>
    <w:rsid w:val="00D039C5"/>
    <w:rsid w:val="00D049F6"/>
    <w:rsid w:val="00D07DBA"/>
    <w:rsid w:val="00D1278F"/>
    <w:rsid w:val="00D12AFB"/>
    <w:rsid w:val="00D162D4"/>
    <w:rsid w:val="00D16AAE"/>
    <w:rsid w:val="00D20FC6"/>
    <w:rsid w:val="00D22009"/>
    <w:rsid w:val="00D24482"/>
    <w:rsid w:val="00D306E4"/>
    <w:rsid w:val="00D30B1C"/>
    <w:rsid w:val="00D31139"/>
    <w:rsid w:val="00D41029"/>
    <w:rsid w:val="00D414E5"/>
    <w:rsid w:val="00D41B59"/>
    <w:rsid w:val="00D41BC6"/>
    <w:rsid w:val="00D43554"/>
    <w:rsid w:val="00D440C5"/>
    <w:rsid w:val="00D45404"/>
    <w:rsid w:val="00D45F47"/>
    <w:rsid w:val="00D470B6"/>
    <w:rsid w:val="00D47613"/>
    <w:rsid w:val="00D523C5"/>
    <w:rsid w:val="00D53253"/>
    <w:rsid w:val="00D532FE"/>
    <w:rsid w:val="00D54753"/>
    <w:rsid w:val="00D54A1E"/>
    <w:rsid w:val="00D55044"/>
    <w:rsid w:val="00D56BC5"/>
    <w:rsid w:val="00D57A87"/>
    <w:rsid w:val="00D64AB8"/>
    <w:rsid w:val="00D65285"/>
    <w:rsid w:val="00D66AB6"/>
    <w:rsid w:val="00D66B0D"/>
    <w:rsid w:val="00D67D6D"/>
    <w:rsid w:val="00D72E9B"/>
    <w:rsid w:val="00D733B8"/>
    <w:rsid w:val="00D74BD3"/>
    <w:rsid w:val="00D764F0"/>
    <w:rsid w:val="00D80C57"/>
    <w:rsid w:val="00D81334"/>
    <w:rsid w:val="00D816D4"/>
    <w:rsid w:val="00D8244F"/>
    <w:rsid w:val="00D824FA"/>
    <w:rsid w:val="00D83E33"/>
    <w:rsid w:val="00D84B2A"/>
    <w:rsid w:val="00D85539"/>
    <w:rsid w:val="00D8594F"/>
    <w:rsid w:val="00D8708A"/>
    <w:rsid w:val="00D873AF"/>
    <w:rsid w:val="00D90F93"/>
    <w:rsid w:val="00D91619"/>
    <w:rsid w:val="00D93550"/>
    <w:rsid w:val="00D940A3"/>
    <w:rsid w:val="00D96158"/>
    <w:rsid w:val="00DA1C2F"/>
    <w:rsid w:val="00DA2FC9"/>
    <w:rsid w:val="00DA50BA"/>
    <w:rsid w:val="00DA5B66"/>
    <w:rsid w:val="00DB00C1"/>
    <w:rsid w:val="00DB026D"/>
    <w:rsid w:val="00DB463B"/>
    <w:rsid w:val="00DB58FC"/>
    <w:rsid w:val="00DB5B64"/>
    <w:rsid w:val="00DB61C4"/>
    <w:rsid w:val="00DB6A26"/>
    <w:rsid w:val="00DB6A60"/>
    <w:rsid w:val="00DB7584"/>
    <w:rsid w:val="00DC501C"/>
    <w:rsid w:val="00DC782F"/>
    <w:rsid w:val="00DC7ECB"/>
    <w:rsid w:val="00DC7F48"/>
    <w:rsid w:val="00DD1407"/>
    <w:rsid w:val="00DD324D"/>
    <w:rsid w:val="00DD4B0B"/>
    <w:rsid w:val="00DD5C9B"/>
    <w:rsid w:val="00DD7126"/>
    <w:rsid w:val="00DE2A2E"/>
    <w:rsid w:val="00DE4ACF"/>
    <w:rsid w:val="00DE7114"/>
    <w:rsid w:val="00DE778F"/>
    <w:rsid w:val="00DF0BF5"/>
    <w:rsid w:val="00DF1EEB"/>
    <w:rsid w:val="00DF26DE"/>
    <w:rsid w:val="00DF27E6"/>
    <w:rsid w:val="00DF36B1"/>
    <w:rsid w:val="00DF5D98"/>
    <w:rsid w:val="00DF676D"/>
    <w:rsid w:val="00E007C5"/>
    <w:rsid w:val="00E01E86"/>
    <w:rsid w:val="00E0427E"/>
    <w:rsid w:val="00E0454B"/>
    <w:rsid w:val="00E06CB5"/>
    <w:rsid w:val="00E07FBD"/>
    <w:rsid w:val="00E12155"/>
    <w:rsid w:val="00E121F5"/>
    <w:rsid w:val="00E14F0B"/>
    <w:rsid w:val="00E15B7E"/>
    <w:rsid w:val="00E17FD4"/>
    <w:rsid w:val="00E21111"/>
    <w:rsid w:val="00E22A13"/>
    <w:rsid w:val="00E2348B"/>
    <w:rsid w:val="00E247BA"/>
    <w:rsid w:val="00E24BA7"/>
    <w:rsid w:val="00E322E4"/>
    <w:rsid w:val="00E33019"/>
    <w:rsid w:val="00E3678D"/>
    <w:rsid w:val="00E37741"/>
    <w:rsid w:val="00E40D1D"/>
    <w:rsid w:val="00E417E8"/>
    <w:rsid w:val="00E41C45"/>
    <w:rsid w:val="00E44650"/>
    <w:rsid w:val="00E46CC0"/>
    <w:rsid w:val="00E50447"/>
    <w:rsid w:val="00E514D2"/>
    <w:rsid w:val="00E52B40"/>
    <w:rsid w:val="00E54492"/>
    <w:rsid w:val="00E5665C"/>
    <w:rsid w:val="00E57241"/>
    <w:rsid w:val="00E60DAE"/>
    <w:rsid w:val="00E6161C"/>
    <w:rsid w:val="00E6167E"/>
    <w:rsid w:val="00E6435B"/>
    <w:rsid w:val="00E720AD"/>
    <w:rsid w:val="00E738E2"/>
    <w:rsid w:val="00E74BA4"/>
    <w:rsid w:val="00E754A8"/>
    <w:rsid w:val="00E75621"/>
    <w:rsid w:val="00E75A99"/>
    <w:rsid w:val="00E75AEB"/>
    <w:rsid w:val="00E761AE"/>
    <w:rsid w:val="00E76AA3"/>
    <w:rsid w:val="00E84C75"/>
    <w:rsid w:val="00E85182"/>
    <w:rsid w:val="00E868EA"/>
    <w:rsid w:val="00E86CB2"/>
    <w:rsid w:val="00E87854"/>
    <w:rsid w:val="00E87F84"/>
    <w:rsid w:val="00E90095"/>
    <w:rsid w:val="00E90670"/>
    <w:rsid w:val="00E90E51"/>
    <w:rsid w:val="00E91EC5"/>
    <w:rsid w:val="00E92280"/>
    <w:rsid w:val="00E924E7"/>
    <w:rsid w:val="00E925ED"/>
    <w:rsid w:val="00E958AB"/>
    <w:rsid w:val="00E95F90"/>
    <w:rsid w:val="00E9710D"/>
    <w:rsid w:val="00E97181"/>
    <w:rsid w:val="00E9752E"/>
    <w:rsid w:val="00EA0ABD"/>
    <w:rsid w:val="00EA364E"/>
    <w:rsid w:val="00EA37A5"/>
    <w:rsid w:val="00EA3C93"/>
    <w:rsid w:val="00EA446F"/>
    <w:rsid w:val="00EB16F5"/>
    <w:rsid w:val="00EB303B"/>
    <w:rsid w:val="00EC095E"/>
    <w:rsid w:val="00EC1E0E"/>
    <w:rsid w:val="00EC249F"/>
    <w:rsid w:val="00EC32A5"/>
    <w:rsid w:val="00EC3316"/>
    <w:rsid w:val="00EC3B4B"/>
    <w:rsid w:val="00EC51B9"/>
    <w:rsid w:val="00EC5BD9"/>
    <w:rsid w:val="00EC610D"/>
    <w:rsid w:val="00EC7ED8"/>
    <w:rsid w:val="00ED385C"/>
    <w:rsid w:val="00ED42FE"/>
    <w:rsid w:val="00EE1931"/>
    <w:rsid w:val="00EE3D99"/>
    <w:rsid w:val="00EE4D40"/>
    <w:rsid w:val="00EE6B48"/>
    <w:rsid w:val="00EE6CDC"/>
    <w:rsid w:val="00EF0A62"/>
    <w:rsid w:val="00EF0AA2"/>
    <w:rsid w:val="00EF2581"/>
    <w:rsid w:val="00EF2B9E"/>
    <w:rsid w:val="00EF3F16"/>
    <w:rsid w:val="00EF404D"/>
    <w:rsid w:val="00EF4FB5"/>
    <w:rsid w:val="00EF5A94"/>
    <w:rsid w:val="00EF656A"/>
    <w:rsid w:val="00F01324"/>
    <w:rsid w:val="00F0149F"/>
    <w:rsid w:val="00F02D79"/>
    <w:rsid w:val="00F02FC7"/>
    <w:rsid w:val="00F05495"/>
    <w:rsid w:val="00F16263"/>
    <w:rsid w:val="00F16399"/>
    <w:rsid w:val="00F17B5C"/>
    <w:rsid w:val="00F2245F"/>
    <w:rsid w:val="00F24985"/>
    <w:rsid w:val="00F24EA4"/>
    <w:rsid w:val="00F276A4"/>
    <w:rsid w:val="00F305C0"/>
    <w:rsid w:val="00F30CA8"/>
    <w:rsid w:val="00F31480"/>
    <w:rsid w:val="00F328C8"/>
    <w:rsid w:val="00F335B8"/>
    <w:rsid w:val="00F33E56"/>
    <w:rsid w:val="00F3427E"/>
    <w:rsid w:val="00F34E0D"/>
    <w:rsid w:val="00F36351"/>
    <w:rsid w:val="00F36399"/>
    <w:rsid w:val="00F40F8C"/>
    <w:rsid w:val="00F44F35"/>
    <w:rsid w:val="00F45D5C"/>
    <w:rsid w:val="00F47C29"/>
    <w:rsid w:val="00F51618"/>
    <w:rsid w:val="00F52A9B"/>
    <w:rsid w:val="00F5311D"/>
    <w:rsid w:val="00F53D10"/>
    <w:rsid w:val="00F54249"/>
    <w:rsid w:val="00F54B07"/>
    <w:rsid w:val="00F557BC"/>
    <w:rsid w:val="00F57520"/>
    <w:rsid w:val="00F604AD"/>
    <w:rsid w:val="00F643CF"/>
    <w:rsid w:val="00F657AF"/>
    <w:rsid w:val="00F66B18"/>
    <w:rsid w:val="00F677E1"/>
    <w:rsid w:val="00F70593"/>
    <w:rsid w:val="00F718FC"/>
    <w:rsid w:val="00F72EB7"/>
    <w:rsid w:val="00F73A1B"/>
    <w:rsid w:val="00F8012C"/>
    <w:rsid w:val="00F811C6"/>
    <w:rsid w:val="00F83D4D"/>
    <w:rsid w:val="00F856A1"/>
    <w:rsid w:val="00F85A68"/>
    <w:rsid w:val="00F90AD2"/>
    <w:rsid w:val="00F92817"/>
    <w:rsid w:val="00F92A21"/>
    <w:rsid w:val="00F92CB1"/>
    <w:rsid w:val="00F92E6C"/>
    <w:rsid w:val="00F948E9"/>
    <w:rsid w:val="00F94C69"/>
    <w:rsid w:val="00F963EB"/>
    <w:rsid w:val="00F965E7"/>
    <w:rsid w:val="00FA747E"/>
    <w:rsid w:val="00FB42B0"/>
    <w:rsid w:val="00FC2680"/>
    <w:rsid w:val="00FC42C8"/>
    <w:rsid w:val="00FC5207"/>
    <w:rsid w:val="00FC70FA"/>
    <w:rsid w:val="00FC798E"/>
    <w:rsid w:val="00FC7A8B"/>
    <w:rsid w:val="00FD0C6C"/>
    <w:rsid w:val="00FD1898"/>
    <w:rsid w:val="00FD1C51"/>
    <w:rsid w:val="00FD499A"/>
    <w:rsid w:val="00FD59BC"/>
    <w:rsid w:val="00FD63E5"/>
    <w:rsid w:val="00FD6921"/>
    <w:rsid w:val="00FD6B83"/>
    <w:rsid w:val="00FD7046"/>
    <w:rsid w:val="00FD7261"/>
    <w:rsid w:val="00FD7364"/>
    <w:rsid w:val="00FE0D53"/>
    <w:rsid w:val="00FE23B6"/>
    <w:rsid w:val="00FE594E"/>
    <w:rsid w:val="00FE70E3"/>
    <w:rsid w:val="00FF2270"/>
    <w:rsid w:val="00FF58F2"/>
    <w:rsid w:val="00FF76AA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5CC7F54"/>
  <w15:docId w15:val="{939FAE3A-DDB4-4AD6-9BA9-5F24A1A2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74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4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C09D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3311B"/>
    <w:rPr>
      <w:rFonts w:ascii="Courier New" w:hAnsi="Courier New"/>
    </w:rPr>
  </w:style>
  <w:style w:type="character" w:customStyle="1" w:styleId="FootnoteTextChar">
    <w:name w:val="Footnote Text Char"/>
    <w:basedOn w:val="DefaultParagraphFont"/>
    <w:link w:val="FootnoteText"/>
    <w:semiHidden/>
    <w:rsid w:val="00A3311B"/>
    <w:rPr>
      <w:rFonts w:ascii="Courier New" w:eastAsia="Times New Roman" w:hAnsi="Courier New"/>
    </w:rPr>
  </w:style>
  <w:style w:type="character" w:styleId="FootnoteReference">
    <w:name w:val="footnote reference"/>
    <w:basedOn w:val="DefaultParagraphFont"/>
    <w:semiHidden/>
    <w:rsid w:val="00A331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1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61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61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61C"/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E2F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D49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4963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4DC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32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5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51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51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9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aul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ribrown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umford@p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E3AA-3AF3-4AC3-8917-0284D4C5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6932</CharactersWithSpaces>
  <SharedDoc>false</SharedDoc>
  <HLinks>
    <vt:vector size="24" baseType="variant">
      <vt:variant>
        <vt:i4>3276902</vt:i4>
      </vt:variant>
      <vt:variant>
        <vt:i4>9</vt:i4>
      </vt:variant>
      <vt:variant>
        <vt:i4>0</vt:i4>
      </vt:variant>
      <vt:variant>
        <vt:i4>5</vt:i4>
      </vt:variant>
      <vt:variant>
        <vt:lpwstr>http://www.puc.state.pa.us/pcdocs/1133537.docx</vt:lpwstr>
      </vt:variant>
      <vt:variant>
        <vt:lpwstr/>
      </vt:variant>
      <vt:variant>
        <vt:i4>5373963</vt:i4>
      </vt:variant>
      <vt:variant>
        <vt:i4>6</vt:i4>
      </vt:variant>
      <vt:variant>
        <vt:i4>0</vt:i4>
      </vt:variant>
      <vt:variant>
        <vt:i4>5</vt:i4>
      </vt:variant>
      <vt:variant>
        <vt:lpwstr>https://revenue-pa.custhelp.com/</vt:lpwstr>
      </vt:variant>
      <vt:variant>
        <vt:lpwstr/>
      </vt:variant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http://www.revenue.state.pa.us/portal/server.pt/document/755531/rev-717_pdf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http://www.pacode.com/secure/data/061/chapter32/s32.25.html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pburket</dc:creator>
  <cp:keywords/>
  <dc:description/>
  <cp:lastModifiedBy>Farner, Joyce</cp:lastModifiedBy>
  <cp:revision>2</cp:revision>
  <cp:lastPrinted>2018-02-27T17:48:00Z</cp:lastPrinted>
  <dcterms:created xsi:type="dcterms:W3CDTF">2018-02-27T19:41:00Z</dcterms:created>
  <dcterms:modified xsi:type="dcterms:W3CDTF">2018-02-27T19:41:00Z</dcterms:modified>
</cp:coreProperties>
</file>