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6B34" w14:textId="7D511F1C" w:rsidR="00FF2169" w:rsidRPr="00C0451E" w:rsidRDefault="00FF2169" w:rsidP="00FF2169">
      <w:pPr>
        <w:jc w:val="center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PENNSYLVANIA</w:t>
      </w:r>
    </w:p>
    <w:p w14:paraId="25918528" w14:textId="77777777" w:rsidR="00FF2169" w:rsidRPr="00C0451E" w:rsidRDefault="00FF2169" w:rsidP="00FF2169">
      <w:pPr>
        <w:jc w:val="center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PUBLIC UTILITY COMMISSION</w:t>
      </w:r>
    </w:p>
    <w:p w14:paraId="1DBBBB49" w14:textId="5AAE0C26" w:rsidR="004B26E2" w:rsidRDefault="00FF2169" w:rsidP="00FF2169">
      <w:pPr>
        <w:jc w:val="center"/>
      </w:pPr>
      <w:r w:rsidRPr="00C0451E">
        <w:rPr>
          <w:b/>
          <w:sz w:val="26"/>
          <w:szCs w:val="26"/>
        </w:rPr>
        <w:t>Harrisburg, PA  17105-3265</w:t>
      </w:r>
    </w:p>
    <w:p w14:paraId="460CA667" w14:textId="77777777" w:rsidR="004B26E2" w:rsidRDefault="004B26E2" w:rsidP="004B26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9F64F2" w:rsidRPr="00754C39" w14:paraId="79A57718" w14:textId="77777777" w:rsidTr="009F64F2">
        <w:tc>
          <w:tcPr>
            <w:tcW w:w="5148" w:type="dxa"/>
          </w:tcPr>
          <w:p w14:paraId="6E5890D0" w14:textId="77777777" w:rsidR="009F64F2" w:rsidRPr="00B61310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6B85BC5" w14:textId="21244D40" w:rsidR="009F64F2" w:rsidRPr="00B61310" w:rsidRDefault="009F64F2" w:rsidP="00124198">
            <w:pPr>
              <w:rPr>
                <w:sz w:val="26"/>
                <w:szCs w:val="26"/>
              </w:rPr>
            </w:pPr>
            <w:r w:rsidRPr="00B61310">
              <w:rPr>
                <w:sz w:val="26"/>
                <w:szCs w:val="26"/>
              </w:rPr>
              <w:t xml:space="preserve">Public Meeting held </w:t>
            </w:r>
            <w:r w:rsidR="00FF2169">
              <w:rPr>
                <w:sz w:val="26"/>
                <w:szCs w:val="26"/>
              </w:rPr>
              <w:t>April 5, 2018</w:t>
            </w:r>
          </w:p>
        </w:tc>
      </w:tr>
      <w:tr w:rsidR="009F64F2" w:rsidRPr="00754C39" w14:paraId="52FBBAE5" w14:textId="77777777" w:rsidTr="009F64F2">
        <w:tc>
          <w:tcPr>
            <w:tcW w:w="5148" w:type="dxa"/>
          </w:tcPr>
          <w:p w14:paraId="5BD6CE73" w14:textId="77777777" w:rsidR="009F64F2" w:rsidRPr="00B61310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ABAFFFF" w14:textId="77777777" w:rsidR="009F64F2" w:rsidRPr="00B61310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14:paraId="05601110" w14:textId="77777777" w:rsidTr="009F64F2">
        <w:tc>
          <w:tcPr>
            <w:tcW w:w="5148" w:type="dxa"/>
          </w:tcPr>
          <w:p w14:paraId="1E3DB431" w14:textId="77777777" w:rsidR="009F64F2" w:rsidRPr="00B61310" w:rsidRDefault="009F64F2" w:rsidP="009F64F2">
            <w:pPr>
              <w:rPr>
                <w:sz w:val="26"/>
                <w:szCs w:val="26"/>
              </w:rPr>
            </w:pPr>
            <w:r w:rsidRPr="00B61310">
              <w:rPr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</w:tcPr>
          <w:p w14:paraId="40367CD7" w14:textId="77777777" w:rsidR="009F64F2" w:rsidRPr="00B61310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14:paraId="57A2FE73" w14:textId="77777777" w:rsidTr="009F64F2">
        <w:tc>
          <w:tcPr>
            <w:tcW w:w="5148" w:type="dxa"/>
          </w:tcPr>
          <w:p w14:paraId="517B34D4" w14:textId="77777777" w:rsidR="009F64F2" w:rsidRPr="00B61310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EA694AF" w14:textId="77777777" w:rsidR="009F64F2" w:rsidRPr="00B61310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14:paraId="151C7224" w14:textId="77777777" w:rsidTr="009F64F2">
        <w:tc>
          <w:tcPr>
            <w:tcW w:w="9468" w:type="dxa"/>
            <w:gridSpan w:val="2"/>
          </w:tcPr>
          <w:p w14:paraId="23086BCE" w14:textId="65813459" w:rsidR="009F64F2" w:rsidRPr="00B61310" w:rsidRDefault="00FF2169" w:rsidP="009F64F2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Brown, Chairman</w:t>
            </w:r>
          </w:p>
        </w:tc>
      </w:tr>
      <w:tr w:rsidR="009F64F2" w:rsidRPr="00754C39" w14:paraId="401F5AC2" w14:textId="77777777" w:rsidTr="009F64F2">
        <w:tc>
          <w:tcPr>
            <w:tcW w:w="9468" w:type="dxa"/>
            <w:gridSpan w:val="2"/>
          </w:tcPr>
          <w:p w14:paraId="7F537A4F" w14:textId="7ACFADAB" w:rsidR="009F64F2" w:rsidRPr="00B61310" w:rsidRDefault="00FF2169" w:rsidP="009F64F2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="009F64F2" w:rsidRPr="00B61310">
              <w:rPr>
                <w:sz w:val="26"/>
                <w:szCs w:val="26"/>
              </w:rPr>
              <w:t>, Vice Chairman</w:t>
            </w:r>
          </w:p>
          <w:p w14:paraId="4088217C" w14:textId="5C5755C9" w:rsidR="00124198" w:rsidRPr="00B61310" w:rsidRDefault="00FF2169" w:rsidP="00124198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  <w:p w14:paraId="41796465" w14:textId="0742EDD3" w:rsidR="009F64F2" w:rsidRPr="00B61310" w:rsidRDefault="00FF2169" w:rsidP="009F64F2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14:paraId="3CAC7C0A" w14:textId="487B5533" w:rsidR="009F64F2" w:rsidRPr="00B61310" w:rsidRDefault="00FF2169" w:rsidP="00FF2169">
            <w:pPr>
              <w:pStyle w:val="p5"/>
              <w:ind w:left="0" w:firstLine="1065"/>
              <w:rPr>
                <w:sz w:val="26"/>
                <w:szCs w:val="26"/>
              </w:rPr>
            </w:pPr>
            <w:r w:rsidRPr="00B61310">
              <w:rPr>
                <w:sz w:val="26"/>
                <w:szCs w:val="26"/>
              </w:rPr>
              <w:t>John F. Coleman</w:t>
            </w:r>
            <w:r>
              <w:rPr>
                <w:sz w:val="26"/>
                <w:szCs w:val="26"/>
              </w:rPr>
              <w:t>, Jr.</w:t>
            </w:r>
          </w:p>
        </w:tc>
      </w:tr>
      <w:tr w:rsidR="009F64F2" w:rsidRPr="00754C39" w14:paraId="55576783" w14:textId="77777777" w:rsidTr="009F64F2">
        <w:tc>
          <w:tcPr>
            <w:tcW w:w="9468" w:type="dxa"/>
            <w:gridSpan w:val="2"/>
          </w:tcPr>
          <w:p w14:paraId="0DE99720" w14:textId="77777777" w:rsidR="009F64F2" w:rsidRPr="00B61310" w:rsidRDefault="009F64F2" w:rsidP="009F64F2">
            <w:pPr>
              <w:pStyle w:val="p5"/>
              <w:rPr>
                <w:sz w:val="26"/>
                <w:szCs w:val="26"/>
              </w:rPr>
            </w:pPr>
          </w:p>
        </w:tc>
      </w:tr>
      <w:tr w:rsidR="009F64F2" w:rsidRPr="00754C39" w14:paraId="549BEAF9" w14:textId="77777777" w:rsidTr="009F64F2">
        <w:tc>
          <w:tcPr>
            <w:tcW w:w="5148" w:type="dxa"/>
          </w:tcPr>
          <w:p w14:paraId="7892FF88" w14:textId="77777777" w:rsidR="004D66E6" w:rsidRDefault="004D66E6" w:rsidP="009F6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 Policy Statement on</w:t>
            </w:r>
          </w:p>
          <w:p w14:paraId="152AF1F9" w14:textId="0E6DB1EE" w:rsidR="009F64F2" w:rsidRPr="00B61310" w:rsidRDefault="004D66E6" w:rsidP="009F6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Combined Heat and Power</w:t>
            </w:r>
          </w:p>
        </w:tc>
        <w:tc>
          <w:tcPr>
            <w:tcW w:w="4320" w:type="dxa"/>
            <w:vAlign w:val="center"/>
          </w:tcPr>
          <w:p w14:paraId="2B9187B8" w14:textId="77777777" w:rsidR="009F64F2" w:rsidRPr="00B61310" w:rsidRDefault="009F64F2" w:rsidP="009F64F2">
            <w:pPr>
              <w:ind w:firstLine="1332"/>
              <w:rPr>
                <w:sz w:val="26"/>
                <w:szCs w:val="26"/>
              </w:rPr>
            </w:pPr>
            <w:r w:rsidRPr="00B61310">
              <w:rPr>
                <w:sz w:val="26"/>
                <w:szCs w:val="26"/>
              </w:rPr>
              <w:t>Docket Number:</w:t>
            </w:r>
          </w:p>
          <w:p w14:paraId="09106268" w14:textId="2656D8C0" w:rsidR="009F64F2" w:rsidRPr="00B61310" w:rsidRDefault="004D66E6" w:rsidP="009F64F2">
            <w:pPr>
              <w:ind w:firstLine="13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M-2016-2530484</w:t>
            </w:r>
          </w:p>
        </w:tc>
      </w:tr>
    </w:tbl>
    <w:p w14:paraId="7C923F53" w14:textId="77777777" w:rsidR="004B26E2" w:rsidRDefault="004B26E2" w:rsidP="004B26E2"/>
    <w:p w14:paraId="01DE80C7" w14:textId="77777777" w:rsidR="00061AA0" w:rsidRDefault="00061AA0" w:rsidP="004B26E2">
      <w:pPr>
        <w:spacing w:line="360" w:lineRule="auto"/>
      </w:pPr>
    </w:p>
    <w:p w14:paraId="4655409A" w14:textId="1861157B" w:rsidR="00061AA0" w:rsidRPr="004D66E6" w:rsidRDefault="00061AA0" w:rsidP="004D66E6">
      <w:pPr>
        <w:spacing w:after="100" w:afterAutospacing="1" w:line="360" w:lineRule="auto"/>
        <w:ind w:firstLine="720"/>
        <w:jc w:val="center"/>
        <w:rPr>
          <w:sz w:val="26"/>
          <w:szCs w:val="26"/>
        </w:rPr>
      </w:pPr>
      <w:r w:rsidRPr="004D66E6">
        <w:rPr>
          <w:b/>
          <w:bCs/>
          <w:sz w:val="26"/>
          <w:szCs w:val="26"/>
          <w:u w:val="single"/>
        </w:rPr>
        <w:t xml:space="preserve">ERRATA NOTICE </w:t>
      </w:r>
    </w:p>
    <w:p w14:paraId="01056CB3" w14:textId="4D4A1786" w:rsidR="004D66E6" w:rsidRPr="004D66E6" w:rsidRDefault="004D66E6" w:rsidP="004D66E6">
      <w:pPr>
        <w:spacing w:line="360" w:lineRule="auto"/>
        <w:ind w:firstLine="720"/>
        <w:jc w:val="both"/>
        <w:rPr>
          <w:sz w:val="26"/>
          <w:szCs w:val="26"/>
        </w:rPr>
      </w:pPr>
      <w:r w:rsidRPr="004D66E6">
        <w:rPr>
          <w:sz w:val="26"/>
          <w:szCs w:val="26"/>
        </w:rPr>
        <w:t>On April 5, 2018, the Pennsylvania Public Utility Commission (Commission) adopted a final policy statement Order and Annex</w:t>
      </w:r>
      <w:r w:rsidR="00D1507E" w:rsidRPr="00EA7E70">
        <w:rPr>
          <w:sz w:val="26"/>
          <w:szCs w:val="26"/>
        </w:rPr>
        <w:t>, the purpose of which is to help advance the development of combined heat and power (CHP) systems in the Commonwealth</w:t>
      </w:r>
      <w:r w:rsidR="00D1507E">
        <w:rPr>
          <w:sz w:val="26"/>
          <w:szCs w:val="26"/>
        </w:rPr>
        <w:t xml:space="preserve">.  </w:t>
      </w:r>
      <w:r w:rsidRPr="004D66E6">
        <w:rPr>
          <w:sz w:val="26"/>
          <w:szCs w:val="26"/>
        </w:rPr>
        <w:t>The April 5, 2018 Order and Annex at this Docket are available on the Commission’s website</w:t>
      </w:r>
      <w:r>
        <w:rPr>
          <w:sz w:val="26"/>
          <w:szCs w:val="26"/>
        </w:rPr>
        <w:t>.</w:t>
      </w:r>
    </w:p>
    <w:p w14:paraId="4827D23D" w14:textId="77777777" w:rsidR="004D66E6" w:rsidRPr="004D66E6" w:rsidRDefault="004D66E6" w:rsidP="004D66E6">
      <w:pPr>
        <w:spacing w:line="360" w:lineRule="auto"/>
        <w:ind w:firstLine="720"/>
        <w:jc w:val="both"/>
        <w:rPr>
          <w:sz w:val="26"/>
          <w:szCs w:val="26"/>
        </w:rPr>
      </w:pPr>
    </w:p>
    <w:p w14:paraId="3AB94561" w14:textId="1BCAB45F" w:rsidR="004D66E6" w:rsidRPr="004D66E6" w:rsidRDefault="004D66E6" w:rsidP="004D66E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4D66E6">
        <w:rPr>
          <w:sz w:val="26"/>
          <w:szCs w:val="26"/>
        </w:rPr>
        <w:t>he Commission releases Errata to the Annex of the April 5, 2018 Order.  The Errata correct the following formatting errors:</w:t>
      </w:r>
    </w:p>
    <w:p w14:paraId="70A769A9" w14:textId="77777777" w:rsidR="004D66E6" w:rsidRPr="004D66E6" w:rsidRDefault="004D66E6" w:rsidP="004D66E6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4D66E6">
        <w:rPr>
          <w:sz w:val="26"/>
          <w:szCs w:val="26"/>
        </w:rPr>
        <w:t>On page 4 of the Annex at subsection 69.3202(b)(2)(ii), the struck through word “Standardization” is replaced by the struck through word “Streamlined” that was in the original proposed policy statement.</w:t>
      </w:r>
    </w:p>
    <w:p w14:paraId="618D66E9" w14:textId="64BBC26F" w:rsidR="004D66E6" w:rsidRPr="004D66E6" w:rsidRDefault="004D66E6" w:rsidP="004D66E6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4D66E6">
        <w:rPr>
          <w:sz w:val="26"/>
          <w:szCs w:val="26"/>
        </w:rPr>
        <w:t>On page 4 of the Annex at subsection 69.3202(b)(2)(vi), the word “applicable” is capitalized and not underlined as it is language added in the final policy statement.</w:t>
      </w:r>
    </w:p>
    <w:p w14:paraId="08B1F5DA" w14:textId="77777777" w:rsidR="004D66E6" w:rsidRPr="004D66E6" w:rsidRDefault="004D66E6" w:rsidP="004D66E6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4D66E6">
        <w:rPr>
          <w:sz w:val="26"/>
          <w:szCs w:val="26"/>
        </w:rPr>
        <w:t>On page 5 of the Annex at subsection 69.3202(b)(4), the underlining of the word “SERVICE” is removed as that word was not in the proposed policy statement.</w:t>
      </w:r>
    </w:p>
    <w:p w14:paraId="2E3173AE" w14:textId="77777777" w:rsidR="004D66E6" w:rsidRPr="004D66E6" w:rsidRDefault="004D66E6" w:rsidP="004D66E6">
      <w:pPr>
        <w:spacing w:line="360" w:lineRule="auto"/>
        <w:ind w:firstLine="720"/>
        <w:jc w:val="both"/>
        <w:rPr>
          <w:sz w:val="26"/>
          <w:szCs w:val="26"/>
        </w:rPr>
      </w:pPr>
    </w:p>
    <w:p w14:paraId="3A2F98A0" w14:textId="27CADDCC" w:rsidR="004D66E6" w:rsidRDefault="007F058F" w:rsidP="00D1507E">
      <w:pPr>
        <w:spacing w:line="360" w:lineRule="auto"/>
        <w:ind w:firstLine="720"/>
        <w:jc w:val="both"/>
        <w:rPr>
          <w:sz w:val="26"/>
          <w:szCs w:val="26"/>
        </w:rPr>
      </w:pPr>
      <w:r w:rsidRPr="005D60F3">
        <w:rPr>
          <w:sz w:val="26"/>
          <w:szCs w:val="26"/>
        </w:rPr>
        <w:lastRenderedPageBreak/>
        <w:t xml:space="preserve">Please find the </w:t>
      </w:r>
      <w:r w:rsidR="00EA35E7">
        <w:rPr>
          <w:sz w:val="26"/>
          <w:szCs w:val="26"/>
        </w:rPr>
        <w:t xml:space="preserve">attached </w:t>
      </w:r>
      <w:r w:rsidRPr="005D60F3">
        <w:rPr>
          <w:sz w:val="26"/>
          <w:szCs w:val="26"/>
        </w:rPr>
        <w:t>corrected page</w:t>
      </w:r>
      <w:r w:rsidR="00EA35E7">
        <w:rPr>
          <w:sz w:val="26"/>
          <w:szCs w:val="26"/>
        </w:rPr>
        <w:t>s 4 and 5</w:t>
      </w:r>
      <w:r w:rsidRPr="005D60F3">
        <w:rPr>
          <w:sz w:val="26"/>
          <w:szCs w:val="26"/>
        </w:rPr>
        <w:t xml:space="preserve"> for your records.</w:t>
      </w:r>
      <w:r>
        <w:rPr>
          <w:sz w:val="26"/>
          <w:szCs w:val="26"/>
        </w:rPr>
        <w:t xml:space="preserve">  </w:t>
      </w:r>
      <w:r w:rsidR="004D66E6">
        <w:rPr>
          <w:sz w:val="26"/>
          <w:szCs w:val="26"/>
        </w:rPr>
        <w:t>T</w:t>
      </w:r>
      <w:r w:rsidR="004D66E6" w:rsidRPr="004D66E6">
        <w:rPr>
          <w:sz w:val="26"/>
          <w:szCs w:val="26"/>
        </w:rPr>
        <w:t>he corrected April 5, 2018 Final Policy Statement Order and Annex are available on the Commission’s website.</w:t>
      </w:r>
    </w:p>
    <w:p w14:paraId="08F71EBE" w14:textId="77777777" w:rsidR="00D1507E" w:rsidRDefault="00D1507E" w:rsidP="00D1507E">
      <w:pPr>
        <w:spacing w:line="360" w:lineRule="auto"/>
        <w:ind w:firstLine="720"/>
        <w:jc w:val="both"/>
        <w:rPr>
          <w:sz w:val="26"/>
          <w:szCs w:val="26"/>
        </w:rPr>
      </w:pPr>
    </w:p>
    <w:p w14:paraId="44BB55C2" w14:textId="77777777" w:rsidR="00823281" w:rsidRDefault="00D1507E" w:rsidP="00823281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The contact person for</w:t>
      </w:r>
      <w:r w:rsidRPr="003C56E2">
        <w:rPr>
          <w:sz w:val="26"/>
          <w:szCs w:val="26"/>
        </w:rPr>
        <w:t xml:space="preserve"> any questions </w:t>
      </w:r>
      <w:r>
        <w:rPr>
          <w:sz w:val="26"/>
          <w:szCs w:val="26"/>
        </w:rPr>
        <w:t xml:space="preserve">regarding this Errata is Kriss Brown </w:t>
      </w:r>
      <w:r w:rsidRPr="003C56E2">
        <w:rPr>
          <w:sz w:val="26"/>
          <w:szCs w:val="26"/>
        </w:rPr>
        <w:t xml:space="preserve">at (717) </w:t>
      </w:r>
      <w:r>
        <w:rPr>
          <w:sz w:val="26"/>
          <w:szCs w:val="26"/>
        </w:rPr>
        <w:t xml:space="preserve">787-4518 </w:t>
      </w:r>
      <w:r w:rsidRPr="003C56E2">
        <w:rPr>
          <w:sz w:val="26"/>
          <w:szCs w:val="26"/>
        </w:rPr>
        <w:t>or</w:t>
      </w:r>
      <w:r>
        <w:rPr>
          <w:sz w:val="26"/>
          <w:szCs w:val="26"/>
        </w:rPr>
        <w:t xml:space="preserve"> kribrown@pa.gov</w:t>
      </w:r>
      <w:r w:rsidRPr="003C56E2">
        <w:rPr>
          <w:sz w:val="26"/>
          <w:szCs w:val="26"/>
        </w:rPr>
        <w:t>, Assistant Counsel, Law Bureau, at (717) 787</w:t>
      </w:r>
      <w:r w:rsidRPr="003C56E2">
        <w:rPr>
          <w:sz w:val="26"/>
          <w:szCs w:val="26"/>
        </w:rPr>
        <w:noBreakHyphen/>
      </w:r>
      <w:r>
        <w:rPr>
          <w:sz w:val="26"/>
          <w:szCs w:val="26"/>
        </w:rPr>
        <w:t>5000</w:t>
      </w:r>
      <w:r w:rsidRPr="003C56E2">
        <w:rPr>
          <w:sz w:val="26"/>
          <w:szCs w:val="26"/>
        </w:rPr>
        <w:t>.</w:t>
      </w:r>
    </w:p>
    <w:p w14:paraId="5F864CE0" w14:textId="77777777" w:rsidR="00823281" w:rsidRDefault="00823281" w:rsidP="00823281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</w:p>
    <w:p w14:paraId="58F26D7C" w14:textId="61D5BB7B" w:rsidR="00823281" w:rsidRDefault="00823281" w:rsidP="00823281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  <w:sectPr w:rsidR="00823281" w:rsidSect="0049339A"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1440" w:left="1440" w:header="720" w:footer="288" w:gutter="0"/>
          <w:paperSrc w:first="15"/>
          <w:pgNumType w:start="1"/>
          <w:cols w:space="720"/>
          <w:noEndnote/>
          <w:titlePg/>
          <w:docGrid w:linePitch="326"/>
        </w:sectPr>
      </w:pPr>
    </w:p>
    <w:p w14:paraId="2A31DB36" w14:textId="3F7725D0" w:rsidR="004D66E6" w:rsidRDefault="004D66E6" w:rsidP="0082328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C32E5">
        <w:rPr>
          <w:rFonts w:eastAsia="Calibri"/>
          <w:sz w:val="26"/>
          <w:szCs w:val="26"/>
        </w:rPr>
        <w:lastRenderedPageBreak/>
        <w:t xml:space="preserve">     (3)  A DESCRIPTION OF CHP PROJECTS THAT ARE SCHEDULED TO INTERCONNECT TO THE DISTRIBUTION COMPANY’S SYSTEM OR ARE UNDER PRELIMINARY INTERCONNECTION PLANNING DISCUSSION FOR FUTURE INTERCONNECTION.</w:t>
      </w:r>
    </w:p>
    <w:p w14:paraId="55B3707F" w14:textId="77777777" w:rsidR="004D66E6" w:rsidRDefault="004D66E6" w:rsidP="00D1507E">
      <w:pPr>
        <w:ind w:right="720"/>
        <w:rPr>
          <w:rFonts w:eastAsia="Calibri"/>
          <w:sz w:val="26"/>
          <w:szCs w:val="26"/>
        </w:rPr>
      </w:pPr>
    </w:p>
    <w:p w14:paraId="5FEF95B8" w14:textId="77777777" w:rsidR="004D66E6" w:rsidRPr="00FC32E5" w:rsidRDefault="004D66E6" w:rsidP="00D1507E">
      <w:pPr>
        <w:ind w:right="720"/>
        <w:rPr>
          <w:rFonts w:eastAsia="Calibri"/>
          <w:sz w:val="26"/>
          <w:szCs w:val="26"/>
        </w:rPr>
      </w:pPr>
    </w:p>
    <w:p w14:paraId="054FAF08" w14:textId="77777777" w:rsidR="004D66E6" w:rsidRDefault="004D66E6" w:rsidP="00D1507E">
      <w:pPr>
        <w:ind w:right="720"/>
        <w:rPr>
          <w:rFonts w:eastAsia="Calibri"/>
          <w:sz w:val="26"/>
          <w:szCs w:val="26"/>
        </w:rPr>
      </w:pPr>
      <w:r w:rsidRPr="00FC32E5">
        <w:rPr>
          <w:rFonts w:eastAsia="Calibri"/>
          <w:sz w:val="26"/>
          <w:szCs w:val="26"/>
        </w:rPr>
        <w:t xml:space="preserve">     (4)  A DISCUSSION O</w:t>
      </w:r>
      <w:bookmarkStart w:id="0" w:name="_GoBack"/>
      <w:bookmarkEnd w:id="0"/>
      <w:r w:rsidRPr="00FC32E5">
        <w:rPr>
          <w:rFonts w:eastAsia="Calibri"/>
          <w:sz w:val="26"/>
          <w:szCs w:val="26"/>
        </w:rPr>
        <w:t>F CHALLENGES FOR CHP DEVELOPMENT THAT OCCURRED DURING THE TIME PERIOD COVERED BY THE REPORT AND ANY RECOMMENDATIONS THAT MIGHT IMPROVE OR HASTEN THE DEVELOPMENT OF CHP SYSTEMS.</w:t>
      </w:r>
    </w:p>
    <w:p w14:paraId="5CFA6AB2" w14:textId="77777777" w:rsidR="004D66E6" w:rsidRPr="00FC32E5" w:rsidRDefault="004D66E6" w:rsidP="00D1507E">
      <w:pPr>
        <w:ind w:right="720"/>
        <w:rPr>
          <w:rFonts w:eastAsia="Calibri"/>
          <w:sz w:val="26"/>
          <w:szCs w:val="26"/>
        </w:rPr>
      </w:pPr>
    </w:p>
    <w:p w14:paraId="0DDC0FA0" w14:textId="77777777" w:rsidR="004D66E6" w:rsidRDefault="004D66E6" w:rsidP="00D1507E">
      <w:pPr>
        <w:ind w:right="720"/>
        <w:rPr>
          <w:rFonts w:eastAsia="Calibri"/>
          <w:sz w:val="26"/>
          <w:szCs w:val="26"/>
        </w:rPr>
      </w:pPr>
      <w:r w:rsidRPr="00FC32E5">
        <w:rPr>
          <w:rFonts w:eastAsia="Calibri"/>
          <w:sz w:val="26"/>
          <w:szCs w:val="26"/>
        </w:rPr>
        <w:t xml:space="preserve">     (5)  A DESCRIPTION OF EFFORTS TAKEN BY THE DISTRIBUTION COMPANY TO OBTAIN THE INFORMATION FOR THE REPORT.</w:t>
      </w:r>
    </w:p>
    <w:p w14:paraId="4E502240" w14:textId="77777777" w:rsidR="004D66E6" w:rsidRPr="00FC32E5" w:rsidRDefault="004D66E6" w:rsidP="00D1507E">
      <w:pPr>
        <w:ind w:right="720"/>
        <w:rPr>
          <w:rFonts w:eastAsia="Calibri"/>
          <w:sz w:val="26"/>
          <w:szCs w:val="26"/>
        </w:rPr>
      </w:pPr>
    </w:p>
    <w:p w14:paraId="733EC2C5" w14:textId="77777777" w:rsidR="004D66E6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>(b)  In addition to the requirements in subsection (a), e</w:t>
      </w:r>
      <w:r w:rsidRPr="005E3B90">
        <w:rPr>
          <w:rFonts w:eastAsia="Calibri"/>
          <w:sz w:val="26"/>
          <w:szCs w:val="26"/>
          <w:u w:val="single"/>
        </w:rPr>
        <w:t>ach EDC shall report:</w:t>
      </w:r>
    </w:p>
    <w:p w14:paraId="49C2F162" w14:textId="77777777" w:rsidR="004D66E6" w:rsidRPr="005E3B90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</w:p>
    <w:p w14:paraId="56B31325" w14:textId="77777777" w:rsidR="004D66E6" w:rsidRDefault="004D66E6" w:rsidP="00D1507E">
      <w:pPr>
        <w:tabs>
          <w:tab w:val="left" w:pos="1440"/>
        </w:tabs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 (1)  I</w:t>
      </w:r>
      <w:r w:rsidRPr="005E3B90">
        <w:rPr>
          <w:rFonts w:eastAsia="Calibri"/>
          <w:sz w:val="26"/>
          <w:szCs w:val="26"/>
          <w:u w:val="single"/>
        </w:rPr>
        <w:t>ts communications strategy relevant to CHP</w:t>
      </w:r>
      <w:r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trike/>
          <w:sz w:val="26"/>
          <w:szCs w:val="26"/>
          <w:u w:val="single"/>
        </w:rPr>
        <w:t>systems.</w:t>
      </w:r>
      <w:r w:rsidRPr="00337E2B">
        <w:rPr>
          <w:rFonts w:eastAsia="Calibri"/>
          <w:sz w:val="26"/>
          <w:szCs w:val="26"/>
        </w:rPr>
        <w:t xml:space="preserve"> SYSTEM DEVELOPMENT.</w:t>
      </w:r>
      <w:r w:rsidRPr="005E3B90">
        <w:rPr>
          <w:rFonts w:eastAsia="Calibri"/>
          <w:sz w:val="26"/>
          <w:szCs w:val="26"/>
          <w:u w:val="single"/>
        </w:rPr>
        <w:t xml:space="preserve"> </w:t>
      </w:r>
    </w:p>
    <w:p w14:paraId="2EF2446A" w14:textId="77777777" w:rsidR="004D66E6" w:rsidRPr="005E3B90" w:rsidRDefault="004D66E6" w:rsidP="00D1507E">
      <w:pPr>
        <w:tabs>
          <w:tab w:val="left" w:pos="1440"/>
        </w:tabs>
        <w:ind w:right="720"/>
        <w:rPr>
          <w:rFonts w:eastAsia="Calibri"/>
          <w:sz w:val="26"/>
          <w:szCs w:val="26"/>
          <w:u w:val="single"/>
        </w:rPr>
      </w:pPr>
    </w:p>
    <w:p w14:paraId="1F376569" w14:textId="77777777" w:rsidR="004D66E6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 (2)  </w:t>
      </w:r>
      <w:r w:rsidRPr="005E3B90">
        <w:rPr>
          <w:rFonts w:eastAsia="Calibri"/>
          <w:sz w:val="26"/>
          <w:szCs w:val="26"/>
          <w:u w:val="single"/>
        </w:rPr>
        <w:t xml:space="preserve">Its interconnection terms and conditions, including </w:t>
      </w:r>
      <w:r w:rsidRPr="00337E2B">
        <w:rPr>
          <w:rFonts w:eastAsia="Calibri"/>
          <w:sz w:val="26"/>
          <w:szCs w:val="26"/>
        </w:rPr>
        <w:t>BUT NOT LIMITED TO</w:t>
      </w:r>
      <w:r w:rsidRPr="005E3B90">
        <w:rPr>
          <w:rFonts w:eastAsia="Calibri"/>
          <w:sz w:val="26"/>
          <w:szCs w:val="26"/>
          <w:u w:val="single"/>
        </w:rPr>
        <w:t>:</w:t>
      </w:r>
    </w:p>
    <w:p w14:paraId="2B3A2AE3" w14:textId="77777777" w:rsidR="004D66E6" w:rsidRPr="005E3B90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</w:p>
    <w:p w14:paraId="718C13B7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>(</w:t>
      </w:r>
      <w:proofErr w:type="spellStart"/>
      <w:r>
        <w:rPr>
          <w:rFonts w:eastAsia="Calibri"/>
          <w:sz w:val="26"/>
          <w:szCs w:val="26"/>
          <w:u w:val="single"/>
        </w:rPr>
        <w:t>i</w:t>
      </w:r>
      <w:proofErr w:type="spellEnd"/>
      <w:r>
        <w:rPr>
          <w:rFonts w:eastAsia="Calibri"/>
          <w:sz w:val="26"/>
          <w:szCs w:val="26"/>
          <w:u w:val="single"/>
        </w:rPr>
        <w:t xml:space="preserve">)  </w:t>
      </w:r>
      <w:r w:rsidRPr="005E3B90">
        <w:rPr>
          <w:rFonts w:eastAsia="Calibri"/>
          <w:sz w:val="26"/>
          <w:szCs w:val="26"/>
          <w:u w:val="single"/>
        </w:rPr>
        <w:t>CHP specific interconnection fees</w:t>
      </w:r>
      <w:r>
        <w:rPr>
          <w:rFonts w:eastAsia="Calibri"/>
          <w:sz w:val="26"/>
          <w:szCs w:val="26"/>
          <w:u w:val="single"/>
        </w:rPr>
        <w:t>.</w:t>
      </w:r>
    </w:p>
    <w:p w14:paraId="25DD37BD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32B002A3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(ii)  </w:t>
      </w:r>
      <w:r>
        <w:rPr>
          <w:rFonts w:eastAsia="Calibri"/>
          <w:strike/>
          <w:sz w:val="26"/>
          <w:szCs w:val="26"/>
          <w:u w:val="single"/>
        </w:rPr>
        <w:t xml:space="preserve">Streamlined procedures, </w:t>
      </w:r>
      <w:r w:rsidRPr="00337E2B">
        <w:rPr>
          <w:rFonts w:eastAsia="Calibri"/>
          <w:sz w:val="26"/>
          <w:szCs w:val="26"/>
        </w:rPr>
        <w:t>EFFORTS TO STREAMLINE PROCEDURES,</w:t>
      </w:r>
      <w:r w:rsidRPr="005E3B90">
        <w:rPr>
          <w:rFonts w:eastAsia="Calibri"/>
          <w:sz w:val="26"/>
          <w:szCs w:val="26"/>
          <w:u w:val="single"/>
        </w:rPr>
        <w:t xml:space="preserve"> including well-defined application processing timelines and simple decision trees which are based on the characteristics of the project and for which interconnection procedures apply</w:t>
      </w:r>
      <w:r>
        <w:rPr>
          <w:rFonts w:eastAsia="Calibri"/>
          <w:sz w:val="26"/>
          <w:szCs w:val="26"/>
          <w:u w:val="single"/>
        </w:rPr>
        <w:t>.</w:t>
      </w:r>
    </w:p>
    <w:p w14:paraId="2561EACD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38798E2B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(iii)  </w:t>
      </w:r>
      <w:r>
        <w:rPr>
          <w:rFonts w:eastAsia="Calibri"/>
          <w:strike/>
          <w:sz w:val="26"/>
          <w:szCs w:val="26"/>
          <w:u w:val="single"/>
        </w:rPr>
        <w:t xml:space="preserve">Standardized </w:t>
      </w:r>
      <w:r w:rsidRPr="00337E2B">
        <w:rPr>
          <w:rFonts w:eastAsia="Calibri"/>
          <w:sz w:val="26"/>
          <w:szCs w:val="26"/>
        </w:rPr>
        <w:t>EFFORTS TO STANDARDIZE</w:t>
      </w:r>
      <w:r w:rsidRPr="005E3B90">
        <w:rPr>
          <w:rFonts w:eastAsia="Calibri"/>
          <w:sz w:val="26"/>
          <w:szCs w:val="26"/>
          <w:u w:val="single"/>
        </w:rPr>
        <w:t xml:space="preserve"> technical requirements</w:t>
      </w:r>
      <w:r>
        <w:rPr>
          <w:rFonts w:eastAsia="Calibri"/>
          <w:sz w:val="26"/>
          <w:szCs w:val="26"/>
          <w:u w:val="single"/>
        </w:rPr>
        <w:t>.</w:t>
      </w:r>
    </w:p>
    <w:p w14:paraId="2A4FDD57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54EB24A7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(iv)  </w:t>
      </w:r>
      <w:r>
        <w:rPr>
          <w:rFonts w:eastAsia="Calibri"/>
          <w:strike/>
          <w:sz w:val="26"/>
          <w:szCs w:val="26"/>
          <w:u w:val="single"/>
        </w:rPr>
        <w:t xml:space="preserve">Standardized, </w:t>
      </w:r>
      <w:r w:rsidRPr="00337E2B">
        <w:rPr>
          <w:rFonts w:eastAsia="Calibri"/>
          <w:strike/>
          <w:sz w:val="26"/>
          <w:szCs w:val="26"/>
          <w:u w:val="single"/>
        </w:rPr>
        <w:t>simplified</w:t>
      </w:r>
      <w:r>
        <w:rPr>
          <w:rFonts w:eastAsia="Calibri"/>
          <w:sz w:val="26"/>
          <w:szCs w:val="26"/>
          <w:u w:val="single"/>
        </w:rPr>
        <w:t xml:space="preserve"> </w:t>
      </w:r>
      <w:r w:rsidRPr="00337E2B">
        <w:rPr>
          <w:rFonts w:eastAsia="Calibri"/>
          <w:sz w:val="26"/>
          <w:szCs w:val="26"/>
        </w:rPr>
        <w:t>EFFORTS TO STANDARDIZE AND SIMPLIFY</w:t>
      </w:r>
      <w:r w:rsidRPr="005E3B90">
        <w:rPr>
          <w:rFonts w:eastAsia="Calibri"/>
          <w:sz w:val="26"/>
          <w:szCs w:val="26"/>
          <w:u w:val="single"/>
        </w:rPr>
        <w:t xml:space="preserve"> application forms and contracts</w:t>
      </w:r>
      <w:r>
        <w:rPr>
          <w:rFonts w:eastAsia="Calibri"/>
          <w:sz w:val="26"/>
          <w:szCs w:val="26"/>
          <w:u w:val="single"/>
        </w:rPr>
        <w:t>.</w:t>
      </w:r>
    </w:p>
    <w:p w14:paraId="5BE9F089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38BD97C1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(v)  </w:t>
      </w:r>
      <w:r>
        <w:rPr>
          <w:rFonts w:eastAsia="Calibri"/>
          <w:strike/>
          <w:sz w:val="26"/>
          <w:szCs w:val="26"/>
          <w:u w:val="single"/>
        </w:rPr>
        <w:t xml:space="preserve">A simplified, defined </w:t>
      </w:r>
      <w:r w:rsidRPr="00337E2B">
        <w:rPr>
          <w:rFonts w:eastAsia="Calibri"/>
          <w:sz w:val="26"/>
          <w:szCs w:val="26"/>
        </w:rPr>
        <w:t>EFFORTS TO SIMPLIFY AND DEVELOP A DEFINED</w:t>
      </w:r>
      <w:r w:rsidRPr="005E3B90">
        <w:rPr>
          <w:rFonts w:eastAsia="Calibri"/>
          <w:sz w:val="26"/>
          <w:szCs w:val="26"/>
          <w:u w:val="single"/>
        </w:rPr>
        <w:t xml:space="preserve"> process to address disputes</w:t>
      </w:r>
      <w:r>
        <w:rPr>
          <w:rFonts w:eastAsia="Calibri"/>
          <w:sz w:val="26"/>
          <w:szCs w:val="26"/>
          <w:u w:val="single"/>
        </w:rPr>
        <w:t>.</w:t>
      </w:r>
    </w:p>
    <w:p w14:paraId="5C7394BD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591DF764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(vi)  </w:t>
      </w:r>
      <w:r w:rsidRPr="00337E2B">
        <w:rPr>
          <w:rFonts w:eastAsia="Calibri"/>
          <w:strike/>
          <w:sz w:val="26"/>
          <w:szCs w:val="26"/>
          <w:u w:val="single"/>
        </w:rPr>
        <w:t>The</w:t>
      </w:r>
      <w:r>
        <w:rPr>
          <w:rFonts w:eastAsia="Calibri"/>
          <w:sz w:val="26"/>
          <w:szCs w:val="26"/>
          <w:u w:val="single"/>
        </w:rPr>
        <w:t xml:space="preserve"> </w:t>
      </w:r>
      <w:r w:rsidRPr="00337E2B">
        <w:rPr>
          <w:rFonts w:eastAsia="Calibri"/>
          <w:sz w:val="26"/>
          <w:szCs w:val="26"/>
        </w:rPr>
        <w:t>EFFORTS TO FACILITATE THE</w:t>
      </w:r>
      <w:r w:rsidRPr="005E3B90">
        <w:rPr>
          <w:rFonts w:eastAsia="Calibri"/>
          <w:sz w:val="26"/>
          <w:szCs w:val="26"/>
          <w:u w:val="single"/>
        </w:rPr>
        <w:t xml:space="preserve"> ability for larger CHP systems and those not captured under </w:t>
      </w:r>
      <w:r>
        <w:rPr>
          <w:rFonts w:eastAsia="Calibri"/>
          <w:sz w:val="26"/>
          <w:szCs w:val="26"/>
          <w:u w:val="single"/>
        </w:rPr>
        <w:t xml:space="preserve">the </w:t>
      </w:r>
      <w:r w:rsidRPr="005E3B90">
        <w:rPr>
          <w:rFonts w:eastAsia="Calibri"/>
          <w:sz w:val="26"/>
          <w:szCs w:val="26"/>
          <w:u w:val="single"/>
        </w:rPr>
        <w:t>net metering regulations to meet</w:t>
      </w:r>
      <w:r>
        <w:rPr>
          <w:rFonts w:eastAsia="Calibri"/>
          <w:sz w:val="26"/>
          <w:szCs w:val="26"/>
          <w:u w:val="single"/>
        </w:rPr>
        <w:t xml:space="preserve"> </w:t>
      </w:r>
      <w:r w:rsidRPr="00DD1F30">
        <w:rPr>
          <w:rFonts w:eastAsia="Calibri"/>
          <w:sz w:val="26"/>
          <w:szCs w:val="26"/>
        </w:rPr>
        <w:t>APPLICABLE</w:t>
      </w:r>
      <w:r w:rsidRPr="005E3B90">
        <w:rPr>
          <w:rFonts w:eastAsia="Calibri"/>
          <w:sz w:val="26"/>
          <w:szCs w:val="26"/>
          <w:u w:val="single"/>
        </w:rPr>
        <w:t xml:space="preserve"> interconnection standards.</w:t>
      </w:r>
    </w:p>
    <w:p w14:paraId="6DA8A445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79B2EF50" w14:textId="6F021B6C" w:rsidR="004D66E6" w:rsidRDefault="004D66E6" w:rsidP="00D1507E">
      <w:pPr>
        <w:ind w:right="720"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(VII)  </w:t>
      </w:r>
      <w:r w:rsidRPr="00337E2B">
        <w:rPr>
          <w:rFonts w:eastAsia="Calibri"/>
          <w:sz w:val="26"/>
          <w:szCs w:val="26"/>
        </w:rPr>
        <w:t>CHANGES TO PREVIOUSLY REPORTED INTERCONNECTION TERMS AND CONDITIONS.</w:t>
      </w:r>
    </w:p>
    <w:p w14:paraId="6093C0D4" w14:textId="77777777" w:rsidR="004D66E6" w:rsidRDefault="004D66E6" w:rsidP="00D1507E">
      <w:pPr>
        <w:ind w:right="720"/>
        <w:rPr>
          <w:rFonts w:eastAsia="Calibri"/>
          <w:strike/>
          <w:sz w:val="26"/>
          <w:szCs w:val="26"/>
          <w:u w:val="single"/>
        </w:rPr>
      </w:pPr>
      <w:r w:rsidRPr="003F7DE3">
        <w:rPr>
          <w:rFonts w:eastAsia="Calibri"/>
          <w:sz w:val="26"/>
          <w:szCs w:val="26"/>
        </w:rPr>
        <w:lastRenderedPageBreak/>
        <w:t xml:space="preserve">  </w:t>
      </w:r>
      <w:r>
        <w:rPr>
          <w:rFonts w:eastAsia="Calibri"/>
          <w:strike/>
          <w:sz w:val="26"/>
          <w:szCs w:val="26"/>
          <w:u w:val="single"/>
        </w:rPr>
        <w:t>(3)  Actual interconnection fees collected from each CHP facility.</w:t>
      </w:r>
    </w:p>
    <w:p w14:paraId="1F596D18" w14:textId="77777777" w:rsidR="004D66E6" w:rsidRPr="00184267" w:rsidRDefault="004D66E6" w:rsidP="00D1507E">
      <w:pPr>
        <w:ind w:right="720"/>
        <w:rPr>
          <w:rFonts w:eastAsia="Calibri"/>
          <w:strike/>
          <w:sz w:val="26"/>
          <w:szCs w:val="26"/>
          <w:u w:val="single"/>
        </w:rPr>
      </w:pPr>
    </w:p>
    <w:p w14:paraId="44BAF0A9" w14:textId="77777777" w:rsidR="004D66E6" w:rsidRDefault="004D66E6" w:rsidP="00D1507E">
      <w:pPr>
        <w:ind w:right="720"/>
        <w:rPr>
          <w:sz w:val="26"/>
          <w:szCs w:val="26"/>
        </w:rPr>
      </w:pPr>
      <w:r w:rsidRPr="003F7DE3">
        <w:rPr>
          <w:sz w:val="26"/>
          <w:szCs w:val="26"/>
        </w:rPr>
        <w:t xml:space="preserve">  </w:t>
      </w:r>
      <w:r>
        <w:rPr>
          <w:strike/>
          <w:sz w:val="26"/>
          <w:szCs w:val="26"/>
          <w:u w:val="single"/>
        </w:rPr>
        <w:t>(4)</w:t>
      </w:r>
      <w:r>
        <w:rPr>
          <w:sz w:val="26"/>
          <w:szCs w:val="26"/>
        </w:rPr>
        <w:t xml:space="preserve"> (3</w:t>
      </w:r>
      <w:proofErr w:type="gramStart"/>
      <w:r>
        <w:rPr>
          <w:sz w:val="26"/>
          <w:szCs w:val="26"/>
        </w:rPr>
        <w:t xml:space="preserve">)  </w:t>
      </w:r>
      <w:r w:rsidRPr="005E3B90">
        <w:rPr>
          <w:sz w:val="26"/>
          <w:szCs w:val="26"/>
          <w:u w:val="single"/>
        </w:rPr>
        <w:t>Actual</w:t>
      </w:r>
      <w:proofErr w:type="gramEnd"/>
      <w:r w:rsidRPr="005E3B90">
        <w:rPr>
          <w:sz w:val="26"/>
          <w:szCs w:val="26"/>
          <w:u w:val="single"/>
        </w:rPr>
        <w:t xml:space="preserve"> electric generation delivered to all customers with CHP </w:t>
      </w:r>
      <w:r>
        <w:rPr>
          <w:sz w:val="26"/>
          <w:szCs w:val="26"/>
          <w:u w:val="single"/>
        </w:rPr>
        <w:t xml:space="preserve">by the EDC </w:t>
      </w:r>
      <w:r w:rsidRPr="005E3B90">
        <w:rPr>
          <w:sz w:val="26"/>
          <w:szCs w:val="26"/>
          <w:u w:val="single"/>
        </w:rPr>
        <w:t xml:space="preserve">on </w:t>
      </w:r>
      <w:r w:rsidRPr="00223EC5">
        <w:rPr>
          <w:sz w:val="26"/>
          <w:szCs w:val="26"/>
          <w:u w:val="single"/>
        </w:rPr>
        <w:t xml:space="preserve">an hourly basis for </w:t>
      </w:r>
      <w:r w:rsidRPr="00245001">
        <w:rPr>
          <w:strike/>
          <w:sz w:val="26"/>
          <w:szCs w:val="26"/>
          <w:u w:val="single"/>
        </w:rPr>
        <w:t>the preceding 24-month period.</w:t>
      </w:r>
      <w:r w:rsidRPr="00184267">
        <w:rPr>
          <w:sz w:val="26"/>
          <w:szCs w:val="26"/>
        </w:rPr>
        <w:t xml:space="preserve"> THE 24</w:t>
      </w:r>
      <w:r w:rsidRPr="00184267">
        <w:rPr>
          <w:sz w:val="26"/>
          <w:szCs w:val="26"/>
        </w:rPr>
        <w:noBreakHyphen/>
        <w:t>MONTH PERIOD BEFORE AND AFTER THE CHP SYSTEM BECAME OPERATIONAL.</w:t>
      </w:r>
      <w:r>
        <w:rPr>
          <w:sz w:val="26"/>
          <w:szCs w:val="26"/>
        </w:rPr>
        <w:t xml:space="preserve">  IF HOURLY USAGE DATA IS NOT AVAILABLE, ONLY MONTHLY USAGE INFORMATION IS REQUIRED TO BE REPORTED.</w:t>
      </w:r>
    </w:p>
    <w:p w14:paraId="52AF4D0C" w14:textId="77777777" w:rsidR="004D66E6" w:rsidRPr="005E3B90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</w:p>
    <w:p w14:paraId="2A2BB468" w14:textId="77777777" w:rsidR="004D66E6" w:rsidRDefault="004D66E6" w:rsidP="00D1507E">
      <w:pPr>
        <w:tabs>
          <w:tab w:val="left" w:pos="1440"/>
        </w:tabs>
        <w:ind w:right="720"/>
        <w:rPr>
          <w:rFonts w:eastAsia="Calibri"/>
          <w:strike/>
          <w:sz w:val="26"/>
          <w:szCs w:val="26"/>
          <w:u w:val="single"/>
        </w:rPr>
      </w:pPr>
      <w:r w:rsidRPr="003F7DE3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trike/>
          <w:sz w:val="26"/>
          <w:szCs w:val="26"/>
          <w:u w:val="single"/>
        </w:rPr>
        <w:t>(5)  The information in subsection (a)(</w:t>
      </w:r>
      <w:proofErr w:type="spellStart"/>
      <w:r>
        <w:rPr>
          <w:rFonts w:eastAsia="Calibri"/>
          <w:strike/>
          <w:sz w:val="26"/>
          <w:szCs w:val="26"/>
          <w:u w:val="single"/>
        </w:rPr>
        <w:t>i</w:t>
      </w:r>
      <w:proofErr w:type="spellEnd"/>
      <w:r>
        <w:rPr>
          <w:rFonts w:eastAsia="Calibri"/>
          <w:strike/>
          <w:sz w:val="26"/>
          <w:szCs w:val="26"/>
          <w:u w:val="single"/>
        </w:rPr>
        <w:t>)(iv) in chart form.</w:t>
      </w:r>
    </w:p>
    <w:p w14:paraId="69B4B499" w14:textId="77777777" w:rsidR="004D66E6" w:rsidRDefault="004D66E6" w:rsidP="00D1507E">
      <w:pPr>
        <w:tabs>
          <w:tab w:val="left" w:pos="1440"/>
        </w:tabs>
        <w:ind w:right="720"/>
        <w:rPr>
          <w:rFonts w:eastAsia="Calibri"/>
          <w:strike/>
          <w:sz w:val="26"/>
          <w:szCs w:val="26"/>
          <w:u w:val="single"/>
        </w:rPr>
      </w:pPr>
    </w:p>
    <w:p w14:paraId="548141F9" w14:textId="77777777" w:rsidR="004D66E6" w:rsidRDefault="004D66E6" w:rsidP="00D1507E">
      <w:pPr>
        <w:tabs>
          <w:tab w:val="left" w:pos="1440"/>
        </w:tabs>
        <w:ind w:right="720"/>
        <w:rPr>
          <w:rFonts w:eastAsia="Calibri"/>
          <w:sz w:val="26"/>
          <w:szCs w:val="26"/>
          <w:u w:val="single"/>
        </w:rPr>
      </w:pPr>
      <w:r w:rsidRPr="003F7DE3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trike/>
          <w:sz w:val="26"/>
          <w:szCs w:val="26"/>
          <w:u w:val="single"/>
        </w:rPr>
        <w:t>(6)</w:t>
      </w:r>
      <w:r>
        <w:rPr>
          <w:rFonts w:eastAsia="Calibri"/>
          <w:sz w:val="26"/>
          <w:szCs w:val="26"/>
        </w:rPr>
        <w:t xml:space="preserve"> (4</w:t>
      </w:r>
      <w:proofErr w:type="gramStart"/>
      <w:r>
        <w:rPr>
          <w:rFonts w:eastAsia="Calibri"/>
          <w:sz w:val="26"/>
          <w:szCs w:val="26"/>
        </w:rPr>
        <w:t xml:space="preserve">)  </w:t>
      </w:r>
      <w:r w:rsidRPr="005E3B90">
        <w:rPr>
          <w:rFonts w:eastAsia="Calibri"/>
          <w:sz w:val="26"/>
          <w:szCs w:val="26"/>
          <w:u w:val="single"/>
        </w:rPr>
        <w:t>Any</w:t>
      </w:r>
      <w:proofErr w:type="gramEnd"/>
      <w:r w:rsidRPr="005E3B90"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trike/>
          <w:sz w:val="26"/>
          <w:szCs w:val="26"/>
          <w:u w:val="single"/>
        </w:rPr>
        <w:t xml:space="preserve">standby </w:t>
      </w:r>
      <w:r w:rsidRPr="005E3B90">
        <w:rPr>
          <w:rFonts w:eastAsia="Calibri"/>
          <w:sz w:val="26"/>
          <w:szCs w:val="26"/>
          <w:u w:val="single"/>
        </w:rPr>
        <w:t xml:space="preserve">rates </w:t>
      </w:r>
      <w:r>
        <w:rPr>
          <w:rFonts w:eastAsia="Calibri"/>
          <w:strike/>
          <w:sz w:val="26"/>
          <w:szCs w:val="26"/>
          <w:u w:val="single"/>
        </w:rPr>
        <w:t xml:space="preserve">applicable </w:t>
      </w:r>
      <w:r w:rsidRPr="00184267">
        <w:rPr>
          <w:rFonts w:eastAsia="Calibri"/>
          <w:sz w:val="26"/>
          <w:szCs w:val="26"/>
          <w:u w:val="single"/>
        </w:rPr>
        <w:t>to</w:t>
      </w:r>
      <w:r>
        <w:rPr>
          <w:rFonts w:eastAsia="Calibri"/>
          <w:sz w:val="26"/>
          <w:szCs w:val="26"/>
          <w:u w:val="single"/>
        </w:rPr>
        <w:t xml:space="preserve"> </w:t>
      </w:r>
      <w:r w:rsidRPr="00184267">
        <w:rPr>
          <w:rFonts w:eastAsia="Calibri"/>
          <w:sz w:val="26"/>
          <w:szCs w:val="26"/>
        </w:rPr>
        <w:t xml:space="preserve">CUSTOMER ACCOUNTS WITH </w:t>
      </w:r>
      <w:r w:rsidRPr="00184267">
        <w:rPr>
          <w:rFonts w:eastAsia="Calibri"/>
          <w:sz w:val="26"/>
          <w:szCs w:val="26"/>
          <w:u w:val="single"/>
        </w:rPr>
        <w:t>CHP</w:t>
      </w:r>
      <w:r w:rsidRPr="005E3B90">
        <w:rPr>
          <w:rFonts w:eastAsia="Calibri"/>
          <w:sz w:val="26"/>
          <w:szCs w:val="26"/>
          <w:u w:val="single"/>
        </w:rPr>
        <w:t xml:space="preserve"> systems</w:t>
      </w:r>
      <w:r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trike/>
          <w:sz w:val="26"/>
          <w:szCs w:val="26"/>
          <w:u w:val="single"/>
        </w:rPr>
        <w:t>offered by tariff,</w:t>
      </w:r>
      <w:r w:rsidRPr="005E3B90">
        <w:rPr>
          <w:rFonts w:eastAsia="Calibri"/>
          <w:sz w:val="26"/>
          <w:szCs w:val="26"/>
          <w:u w:val="single"/>
        </w:rPr>
        <w:t xml:space="preserve"> including</w:t>
      </w:r>
      <w:r>
        <w:rPr>
          <w:rFonts w:eastAsia="Calibri"/>
          <w:sz w:val="26"/>
          <w:szCs w:val="26"/>
          <w:u w:val="single"/>
        </w:rPr>
        <w:t>,</w:t>
      </w:r>
      <w:r w:rsidRPr="00993C6E">
        <w:rPr>
          <w:rFonts w:eastAsia="Calibri"/>
          <w:sz w:val="26"/>
          <w:szCs w:val="26"/>
        </w:rPr>
        <w:t xml:space="preserve"> BUT NOT LIMITED TO, STANDBY,</w:t>
      </w:r>
      <w:r>
        <w:rPr>
          <w:rFonts w:eastAsia="Calibri"/>
          <w:sz w:val="26"/>
          <w:szCs w:val="26"/>
          <w:u w:val="single"/>
        </w:rPr>
        <w:t xml:space="preserve"> </w:t>
      </w:r>
      <w:r w:rsidRPr="005E3B90">
        <w:rPr>
          <w:rFonts w:eastAsia="Calibri"/>
          <w:sz w:val="26"/>
          <w:szCs w:val="26"/>
          <w:u w:val="single"/>
        </w:rPr>
        <w:t xml:space="preserve">backup service, scheduled maintenance service and supplemental </w:t>
      </w:r>
      <w:r w:rsidRPr="005C4BD8">
        <w:rPr>
          <w:rFonts w:eastAsia="Calibri"/>
          <w:strike/>
          <w:sz w:val="26"/>
          <w:szCs w:val="26"/>
          <w:u w:val="single"/>
        </w:rPr>
        <w:t>service</w:t>
      </w:r>
      <w:r w:rsidRPr="00993C6E">
        <w:rPr>
          <w:rFonts w:eastAsia="Calibri"/>
          <w:strike/>
          <w:sz w:val="26"/>
          <w:szCs w:val="26"/>
          <w:u w:val="single"/>
        </w:rPr>
        <w:t>s</w:t>
      </w:r>
      <w:r>
        <w:rPr>
          <w:rFonts w:eastAsia="Calibri"/>
          <w:strike/>
          <w:sz w:val="26"/>
          <w:szCs w:val="26"/>
          <w:u w:val="single"/>
        </w:rPr>
        <w:t xml:space="preserve"> </w:t>
      </w:r>
      <w:r w:rsidRPr="00DD1F30">
        <w:rPr>
          <w:rFonts w:eastAsia="Calibri"/>
          <w:sz w:val="26"/>
          <w:szCs w:val="26"/>
        </w:rPr>
        <w:t xml:space="preserve">SERVICE </w:t>
      </w:r>
      <w:r w:rsidRPr="00993C6E">
        <w:rPr>
          <w:rFonts w:eastAsia="Calibri"/>
          <w:sz w:val="26"/>
          <w:szCs w:val="26"/>
        </w:rPr>
        <w:t>RATES</w:t>
      </w:r>
      <w:r w:rsidRPr="005E3B90">
        <w:rPr>
          <w:rFonts w:eastAsia="Calibri"/>
          <w:sz w:val="26"/>
          <w:szCs w:val="26"/>
          <w:u w:val="single"/>
        </w:rPr>
        <w:t xml:space="preserve">.  The discussion </w:t>
      </w:r>
      <w:r>
        <w:rPr>
          <w:rFonts w:eastAsia="Calibri"/>
          <w:sz w:val="26"/>
          <w:szCs w:val="26"/>
          <w:u w:val="single"/>
        </w:rPr>
        <w:t>must</w:t>
      </w:r>
      <w:r w:rsidRPr="005E3B90">
        <w:rPr>
          <w:rFonts w:eastAsia="Calibri"/>
          <w:sz w:val="26"/>
          <w:szCs w:val="26"/>
          <w:u w:val="single"/>
        </w:rPr>
        <w:t xml:space="preserve"> address the circumstances under which the rates apply and the level of each rate element.</w:t>
      </w:r>
    </w:p>
    <w:p w14:paraId="7DCCD8FA" w14:textId="77777777" w:rsidR="004D66E6" w:rsidRPr="005E3B90" w:rsidRDefault="004D66E6" w:rsidP="00D1507E">
      <w:pPr>
        <w:tabs>
          <w:tab w:val="left" w:pos="1440"/>
        </w:tabs>
        <w:ind w:right="720"/>
        <w:rPr>
          <w:rFonts w:eastAsia="Calibri"/>
          <w:sz w:val="26"/>
          <w:szCs w:val="26"/>
          <w:u w:val="single"/>
        </w:rPr>
      </w:pPr>
    </w:p>
    <w:p w14:paraId="36ACE1C3" w14:textId="77777777" w:rsidR="004D66E6" w:rsidRDefault="004D66E6" w:rsidP="00D1507E">
      <w:pPr>
        <w:tabs>
          <w:tab w:val="left" w:pos="1440"/>
        </w:tabs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  </w:t>
      </w:r>
      <w:r>
        <w:rPr>
          <w:rFonts w:eastAsia="Calibri"/>
          <w:strike/>
          <w:sz w:val="26"/>
          <w:szCs w:val="26"/>
          <w:u w:val="single"/>
        </w:rPr>
        <w:t>(7)</w:t>
      </w:r>
      <w:r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z w:val="26"/>
          <w:szCs w:val="26"/>
        </w:rPr>
        <w:t>(5</w:t>
      </w:r>
      <w:proofErr w:type="gramStart"/>
      <w:r>
        <w:rPr>
          <w:rFonts w:eastAsia="Calibri"/>
          <w:sz w:val="26"/>
          <w:szCs w:val="26"/>
        </w:rPr>
        <w:t xml:space="preserve">)  </w:t>
      </w:r>
      <w:r w:rsidRPr="005E3B90">
        <w:rPr>
          <w:rFonts w:eastAsia="Calibri"/>
          <w:sz w:val="26"/>
          <w:szCs w:val="26"/>
          <w:u w:val="single"/>
        </w:rPr>
        <w:t>As</w:t>
      </w:r>
      <w:proofErr w:type="gramEnd"/>
      <w:r w:rsidRPr="005E3B90">
        <w:rPr>
          <w:rFonts w:eastAsia="Calibri"/>
          <w:sz w:val="26"/>
          <w:szCs w:val="26"/>
          <w:u w:val="single"/>
        </w:rPr>
        <w:t xml:space="preserve"> to each tariffed rate identified</w:t>
      </w:r>
      <w:r>
        <w:rPr>
          <w:rFonts w:eastAsia="Calibri"/>
          <w:sz w:val="26"/>
          <w:szCs w:val="26"/>
          <w:u w:val="single"/>
        </w:rPr>
        <w:t xml:space="preserve"> in</w:t>
      </w:r>
      <w:r w:rsidRPr="005E3B90"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trike/>
          <w:sz w:val="26"/>
          <w:szCs w:val="26"/>
          <w:u w:val="single"/>
        </w:rPr>
        <w:t>paragraph (6)</w:t>
      </w:r>
      <w:r>
        <w:rPr>
          <w:rFonts w:eastAsia="Calibri"/>
          <w:sz w:val="26"/>
          <w:szCs w:val="26"/>
        </w:rPr>
        <w:t xml:space="preserve"> PARAGRAPH (4)</w:t>
      </w:r>
      <w:r w:rsidRPr="005E3B90">
        <w:rPr>
          <w:rFonts w:eastAsia="Calibri"/>
          <w:sz w:val="26"/>
          <w:szCs w:val="26"/>
          <w:u w:val="single"/>
        </w:rPr>
        <w:t>, discuss:</w:t>
      </w:r>
    </w:p>
    <w:p w14:paraId="215DC1E5" w14:textId="77777777" w:rsidR="004D66E6" w:rsidRPr="005E3B90" w:rsidRDefault="004D66E6" w:rsidP="00D1507E">
      <w:pPr>
        <w:tabs>
          <w:tab w:val="left" w:pos="1440"/>
        </w:tabs>
        <w:ind w:right="720"/>
        <w:rPr>
          <w:rFonts w:eastAsia="Calibri"/>
          <w:sz w:val="26"/>
          <w:szCs w:val="26"/>
          <w:u w:val="single"/>
        </w:rPr>
      </w:pPr>
    </w:p>
    <w:p w14:paraId="24E42FAE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>(</w:t>
      </w:r>
      <w:proofErr w:type="spellStart"/>
      <w:r>
        <w:rPr>
          <w:rFonts w:eastAsia="Calibri"/>
          <w:sz w:val="26"/>
          <w:szCs w:val="26"/>
          <w:u w:val="single"/>
        </w:rPr>
        <w:t>i</w:t>
      </w:r>
      <w:proofErr w:type="spellEnd"/>
      <w:r>
        <w:rPr>
          <w:rFonts w:eastAsia="Calibri"/>
          <w:sz w:val="26"/>
          <w:szCs w:val="26"/>
          <w:u w:val="single"/>
        </w:rPr>
        <w:t xml:space="preserve">)  </w:t>
      </w:r>
      <w:r w:rsidRPr="005E3B90">
        <w:rPr>
          <w:rFonts w:eastAsia="Calibri"/>
          <w:sz w:val="26"/>
          <w:szCs w:val="26"/>
          <w:u w:val="single"/>
        </w:rPr>
        <w:t>The methodology used to design each customer, demand, and energy rate element</w:t>
      </w:r>
      <w:r>
        <w:rPr>
          <w:rFonts w:eastAsia="Calibri"/>
          <w:sz w:val="26"/>
          <w:szCs w:val="26"/>
          <w:u w:val="single"/>
        </w:rPr>
        <w:t>.</w:t>
      </w:r>
    </w:p>
    <w:p w14:paraId="6105F69B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3CD294B1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(ii)  </w:t>
      </w:r>
      <w:r w:rsidRPr="005E3B90">
        <w:rPr>
          <w:rFonts w:eastAsia="Calibri"/>
          <w:sz w:val="26"/>
          <w:szCs w:val="26"/>
          <w:u w:val="single"/>
        </w:rPr>
        <w:t>Whether the rates reflect cost differentials for daily and seasonal fluctuations in usage</w:t>
      </w:r>
      <w:r>
        <w:rPr>
          <w:rFonts w:eastAsia="Calibri"/>
          <w:sz w:val="26"/>
          <w:szCs w:val="26"/>
          <w:u w:val="single"/>
        </w:rPr>
        <w:t>.</w:t>
      </w:r>
    </w:p>
    <w:p w14:paraId="759F11DB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727CEA4E" w14:textId="77777777" w:rsidR="004D66E6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(iii)  </w:t>
      </w:r>
      <w:r w:rsidRPr="005E3B90">
        <w:rPr>
          <w:rFonts w:eastAsia="Calibri"/>
          <w:sz w:val="26"/>
          <w:szCs w:val="26"/>
          <w:u w:val="single"/>
        </w:rPr>
        <w:t>Whether the rates encourage the scheduling of maintenance at non</w:t>
      </w:r>
      <w:r w:rsidRPr="005E3B90">
        <w:rPr>
          <w:rFonts w:eastAsia="Calibri"/>
          <w:sz w:val="26"/>
          <w:szCs w:val="26"/>
          <w:u w:val="single"/>
        </w:rPr>
        <w:noBreakHyphen/>
        <w:t>peak times.</w:t>
      </w:r>
    </w:p>
    <w:p w14:paraId="3D3593F8" w14:textId="77777777" w:rsidR="004D66E6" w:rsidRPr="005E3B90" w:rsidRDefault="004D66E6" w:rsidP="00D1507E">
      <w:pPr>
        <w:ind w:right="720" w:firstLine="720"/>
        <w:rPr>
          <w:rFonts w:eastAsia="Calibri"/>
          <w:sz w:val="26"/>
          <w:szCs w:val="26"/>
          <w:u w:val="single"/>
        </w:rPr>
      </w:pPr>
    </w:p>
    <w:p w14:paraId="4B7A5EA5" w14:textId="77777777" w:rsidR="004D66E6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>(c)  In addition to the requirements in subsection (a), each</w:t>
      </w:r>
      <w:r w:rsidRPr="005E3B90">
        <w:rPr>
          <w:rFonts w:eastAsia="Calibri"/>
          <w:sz w:val="26"/>
          <w:szCs w:val="26"/>
          <w:u w:val="single"/>
        </w:rPr>
        <w:t xml:space="preserve"> NGDC shall report:</w:t>
      </w:r>
    </w:p>
    <w:p w14:paraId="308DB9B5" w14:textId="77777777" w:rsidR="004D66E6" w:rsidRPr="005E3B90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</w:p>
    <w:p w14:paraId="481A1F75" w14:textId="77777777" w:rsidR="004D66E6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  <w:u w:val="single"/>
        </w:rPr>
        <w:t>(1)  H</w:t>
      </w:r>
      <w:r w:rsidRPr="005E3B90">
        <w:rPr>
          <w:rFonts w:eastAsia="Calibri"/>
          <w:sz w:val="26"/>
          <w:szCs w:val="26"/>
          <w:u w:val="single"/>
        </w:rPr>
        <w:t>ow it encourages industrial, commercial, and institutional CHP projects</w:t>
      </w:r>
      <w:r w:rsidRPr="00223EC5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INCLUDING</w:t>
      </w:r>
      <w:r w:rsidRPr="00223EC5">
        <w:rPr>
          <w:rFonts w:eastAsia="Calibri"/>
          <w:sz w:val="26"/>
          <w:szCs w:val="26"/>
        </w:rPr>
        <w:t xml:space="preserve"> ITS COMMUNICATIONS STRATEGY RELEVANT TO CHP SYSTEM DEVELOPMENT</w:t>
      </w:r>
      <w:r w:rsidRPr="005E3B90">
        <w:rPr>
          <w:rFonts w:eastAsia="Calibri"/>
          <w:sz w:val="26"/>
          <w:szCs w:val="26"/>
          <w:u w:val="single"/>
        </w:rPr>
        <w:t>.</w:t>
      </w:r>
    </w:p>
    <w:p w14:paraId="2D35A904" w14:textId="77777777" w:rsidR="004D66E6" w:rsidRPr="005E3B90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  <w:r w:rsidRPr="005E3B90">
        <w:rPr>
          <w:rFonts w:eastAsia="Calibri"/>
          <w:sz w:val="26"/>
          <w:szCs w:val="26"/>
          <w:u w:val="single"/>
        </w:rPr>
        <w:t xml:space="preserve">  </w:t>
      </w:r>
    </w:p>
    <w:p w14:paraId="7EA1CC4D" w14:textId="77777777" w:rsidR="004D66E6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  <w:u w:val="single"/>
        </w:rPr>
        <w:t>(2)  A</w:t>
      </w:r>
      <w:r w:rsidRPr="005E3B90">
        <w:rPr>
          <w:rFonts w:eastAsia="Calibri"/>
          <w:sz w:val="26"/>
          <w:szCs w:val="26"/>
          <w:u w:val="single"/>
        </w:rPr>
        <w:t xml:space="preserve">ny separate </w:t>
      </w:r>
      <w:r>
        <w:rPr>
          <w:rFonts w:eastAsia="Calibri"/>
          <w:strike/>
          <w:sz w:val="26"/>
          <w:szCs w:val="26"/>
          <w:u w:val="single"/>
        </w:rPr>
        <w:t xml:space="preserve">rate </w:t>
      </w:r>
      <w:r w:rsidRPr="00993C6E">
        <w:rPr>
          <w:rFonts w:eastAsia="Calibri"/>
          <w:strike/>
          <w:sz w:val="26"/>
          <w:szCs w:val="26"/>
          <w:u w:val="single"/>
        </w:rPr>
        <w:t>classes</w:t>
      </w:r>
      <w:r>
        <w:rPr>
          <w:rFonts w:eastAsia="Calibri"/>
          <w:sz w:val="26"/>
          <w:szCs w:val="26"/>
          <w:u w:val="single"/>
        </w:rPr>
        <w:t xml:space="preserve"> </w:t>
      </w:r>
      <w:r w:rsidRPr="00993C6E">
        <w:rPr>
          <w:rFonts w:eastAsia="Calibri"/>
          <w:sz w:val="26"/>
          <w:szCs w:val="26"/>
        </w:rPr>
        <w:t>RATES</w:t>
      </w:r>
      <w:r w:rsidRPr="005E3B90">
        <w:rPr>
          <w:rFonts w:eastAsia="Calibri"/>
          <w:sz w:val="26"/>
          <w:szCs w:val="26"/>
          <w:u w:val="single"/>
        </w:rPr>
        <w:t xml:space="preserve"> it has for customer accounts with CHP systems.</w:t>
      </w:r>
    </w:p>
    <w:p w14:paraId="20279B9D" w14:textId="77777777" w:rsidR="004D66E6" w:rsidRDefault="004D66E6" w:rsidP="00D1507E">
      <w:pPr>
        <w:ind w:right="720"/>
        <w:rPr>
          <w:rFonts w:eastAsia="Calibri"/>
          <w:sz w:val="26"/>
          <w:szCs w:val="26"/>
          <w:u w:val="single"/>
        </w:rPr>
      </w:pPr>
    </w:p>
    <w:p w14:paraId="2A899068" w14:textId="77777777" w:rsidR="004D66E6" w:rsidRDefault="004D66E6" w:rsidP="00D1507E">
      <w:pPr>
        <w:ind w:right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Pr="00993C6E">
        <w:rPr>
          <w:rFonts w:eastAsia="Calibri"/>
          <w:sz w:val="26"/>
          <w:szCs w:val="26"/>
        </w:rPr>
        <w:t>(3)  ACTUAL NATURAL GAS DELIVERED TO ALL CUSTOMERS WITH CHP BY NGDC ON A MONTHLY BASIS FOR THE 24</w:t>
      </w:r>
      <w:r w:rsidRPr="00993C6E">
        <w:rPr>
          <w:rFonts w:eastAsia="Calibri"/>
          <w:sz w:val="26"/>
          <w:szCs w:val="26"/>
        </w:rPr>
        <w:noBreakHyphen/>
        <w:t>MONTH PERIOD BEFORE AND AFTER THE CHP SYSTEM BECAME OPERATIONAL.</w:t>
      </w:r>
    </w:p>
    <w:p w14:paraId="7A75AC5C" w14:textId="77777777" w:rsidR="004D66E6" w:rsidRPr="00993C6E" w:rsidRDefault="004D66E6" w:rsidP="00D1507E">
      <w:pPr>
        <w:ind w:right="720"/>
        <w:rPr>
          <w:rFonts w:eastAsia="Calibri"/>
          <w:sz w:val="26"/>
          <w:szCs w:val="26"/>
        </w:rPr>
      </w:pPr>
    </w:p>
    <w:p w14:paraId="2556DF22" w14:textId="0F6249AC" w:rsidR="0012411F" w:rsidRDefault="004D66E6" w:rsidP="00D1507E">
      <w:pPr>
        <w:ind w:right="720"/>
      </w:pPr>
      <w:r>
        <w:rPr>
          <w:rFonts w:eastAsia="Calibri"/>
          <w:sz w:val="26"/>
          <w:szCs w:val="26"/>
        </w:rPr>
        <w:t xml:space="preserve">  </w:t>
      </w:r>
      <w:r w:rsidRPr="00993C6E">
        <w:rPr>
          <w:rFonts w:eastAsia="Calibri"/>
          <w:sz w:val="26"/>
          <w:szCs w:val="26"/>
        </w:rPr>
        <w:t>(4)  ANY NGDC CAPITAL COSTS INCURRED AND NOT RECOVERED FROM THE CUSTOMER ACCOUNT WITH CHP AND ESTIMATED</w:t>
      </w:r>
    </w:p>
    <w:sectPr w:rsidR="0012411F" w:rsidSect="00823281">
      <w:footerReference w:type="default" r:id="rId10"/>
      <w:pgSz w:w="12240" w:h="15840" w:code="1"/>
      <w:pgMar w:top="1440" w:right="1440" w:bottom="1440" w:left="1440" w:header="720" w:footer="288" w:gutter="0"/>
      <w:paperSrc w:first="15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2CCF" w14:textId="77777777" w:rsidR="00FA3C07" w:rsidRDefault="00FA3C07">
      <w:r>
        <w:separator/>
      </w:r>
    </w:p>
  </w:endnote>
  <w:endnote w:type="continuationSeparator" w:id="0">
    <w:p w14:paraId="72846C42" w14:textId="77777777" w:rsidR="00FA3C07" w:rsidRDefault="00FA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9202" w14:textId="77777777"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D275608" w14:textId="77777777"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765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8987B" w14:textId="4C93A499" w:rsidR="00823281" w:rsidRDefault="00823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C67AE" w14:textId="77777777" w:rsidR="00D1507E" w:rsidRDefault="00D15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268A" w14:textId="77777777"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14:paraId="1D566602" w14:textId="77777777" w:rsidR="00813ED3" w:rsidRDefault="00813ED3" w:rsidP="00823281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CC46" w14:textId="77777777" w:rsidR="004D2DE7" w:rsidRDefault="004D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9347" w14:textId="77777777" w:rsidR="00FA3C07" w:rsidRDefault="00FA3C07">
      <w:r>
        <w:separator/>
      </w:r>
    </w:p>
  </w:footnote>
  <w:footnote w:type="continuationSeparator" w:id="0">
    <w:p w14:paraId="17F23925" w14:textId="77777777" w:rsidR="00FA3C07" w:rsidRDefault="00FA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5A2"/>
    <w:multiLevelType w:val="hybridMultilevel"/>
    <w:tmpl w:val="046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94157A"/>
    <w:multiLevelType w:val="hybridMultilevel"/>
    <w:tmpl w:val="4BF0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403B"/>
    <w:rsid w:val="00030135"/>
    <w:rsid w:val="00031517"/>
    <w:rsid w:val="00031AB1"/>
    <w:rsid w:val="00034504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222E"/>
    <w:rsid w:val="000C3C3C"/>
    <w:rsid w:val="000C3FC8"/>
    <w:rsid w:val="000D1895"/>
    <w:rsid w:val="000D4246"/>
    <w:rsid w:val="000D4BF7"/>
    <w:rsid w:val="000D5396"/>
    <w:rsid w:val="000D5D9B"/>
    <w:rsid w:val="000E3E11"/>
    <w:rsid w:val="000F127E"/>
    <w:rsid w:val="000F1898"/>
    <w:rsid w:val="000F19D8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24198"/>
    <w:rsid w:val="0013586B"/>
    <w:rsid w:val="00137061"/>
    <w:rsid w:val="00141564"/>
    <w:rsid w:val="0014205C"/>
    <w:rsid w:val="00143209"/>
    <w:rsid w:val="00146731"/>
    <w:rsid w:val="00146CF5"/>
    <w:rsid w:val="00150480"/>
    <w:rsid w:val="001505CA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449A"/>
    <w:rsid w:val="001B4624"/>
    <w:rsid w:val="001B464F"/>
    <w:rsid w:val="001B54EB"/>
    <w:rsid w:val="001B5EE2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6BE6"/>
    <w:rsid w:val="001E7E8D"/>
    <w:rsid w:val="001E7FB2"/>
    <w:rsid w:val="001F212D"/>
    <w:rsid w:val="001F25FF"/>
    <w:rsid w:val="001F2730"/>
    <w:rsid w:val="0020235D"/>
    <w:rsid w:val="00204634"/>
    <w:rsid w:val="00207B94"/>
    <w:rsid w:val="00210EA2"/>
    <w:rsid w:val="002164CF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7645"/>
    <w:rsid w:val="00272A64"/>
    <w:rsid w:val="00273FEB"/>
    <w:rsid w:val="0027541F"/>
    <w:rsid w:val="0028156E"/>
    <w:rsid w:val="002824A3"/>
    <w:rsid w:val="00282E4F"/>
    <w:rsid w:val="002A1E10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21962"/>
    <w:rsid w:val="00326B12"/>
    <w:rsid w:val="00330533"/>
    <w:rsid w:val="00331A15"/>
    <w:rsid w:val="0033257B"/>
    <w:rsid w:val="0033391A"/>
    <w:rsid w:val="003343CF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70C54"/>
    <w:rsid w:val="00371351"/>
    <w:rsid w:val="003731E2"/>
    <w:rsid w:val="003750FB"/>
    <w:rsid w:val="00375C32"/>
    <w:rsid w:val="00376C83"/>
    <w:rsid w:val="0038467C"/>
    <w:rsid w:val="003858B9"/>
    <w:rsid w:val="0039341A"/>
    <w:rsid w:val="0039516D"/>
    <w:rsid w:val="00395BCC"/>
    <w:rsid w:val="003A07DE"/>
    <w:rsid w:val="003A2EB1"/>
    <w:rsid w:val="003A4014"/>
    <w:rsid w:val="003A5C02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46B2"/>
    <w:rsid w:val="00466E96"/>
    <w:rsid w:val="00467538"/>
    <w:rsid w:val="004704B1"/>
    <w:rsid w:val="00477293"/>
    <w:rsid w:val="00481BAB"/>
    <w:rsid w:val="0048216C"/>
    <w:rsid w:val="00485A2D"/>
    <w:rsid w:val="0049339A"/>
    <w:rsid w:val="004943AE"/>
    <w:rsid w:val="0049549A"/>
    <w:rsid w:val="0049553A"/>
    <w:rsid w:val="00496970"/>
    <w:rsid w:val="00497287"/>
    <w:rsid w:val="004A083C"/>
    <w:rsid w:val="004B26E2"/>
    <w:rsid w:val="004B4893"/>
    <w:rsid w:val="004B7AFE"/>
    <w:rsid w:val="004C1464"/>
    <w:rsid w:val="004C1BA2"/>
    <w:rsid w:val="004C1C78"/>
    <w:rsid w:val="004C329C"/>
    <w:rsid w:val="004C3ABE"/>
    <w:rsid w:val="004C67EF"/>
    <w:rsid w:val="004D1B72"/>
    <w:rsid w:val="004D2DE7"/>
    <w:rsid w:val="004D66E6"/>
    <w:rsid w:val="004E74A8"/>
    <w:rsid w:val="004E77CE"/>
    <w:rsid w:val="004F0156"/>
    <w:rsid w:val="004F0656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4572"/>
    <w:rsid w:val="00541393"/>
    <w:rsid w:val="00541786"/>
    <w:rsid w:val="00542A68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209D"/>
    <w:rsid w:val="00614655"/>
    <w:rsid w:val="00623FB1"/>
    <w:rsid w:val="00635FBF"/>
    <w:rsid w:val="006362EF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C00D6"/>
    <w:rsid w:val="006C202B"/>
    <w:rsid w:val="006C23A1"/>
    <w:rsid w:val="006C43B6"/>
    <w:rsid w:val="006C6AA9"/>
    <w:rsid w:val="006D0180"/>
    <w:rsid w:val="006E2957"/>
    <w:rsid w:val="006E2C03"/>
    <w:rsid w:val="006E672A"/>
    <w:rsid w:val="006F0D47"/>
    <w:rsid w:val="006F2600"/>
    <w:rsid w:val="006F4DF0"/>
    <w:rsid w:val="006F5F77"/>
    <w:rsid w:val="006F5FAB"/>
    <w:rsid w:val="006F788B"/>
    <w:rsid w:val="007003E2"/>
    <w:rsid w:val="0070686E"/>
    <w:rsid w:val="00706EF5"/>
    <w:rsid w:val="00710D67"/>
    <w:rsid w:val="00711867"/>
    <w:rsid w:val="00711FBB"/>
    <w:rsid w:val="007129A9"/>
    <w:rsid w:val="007151B2"/>
    <w:rsid w:val="0072527E"/>
    <w:rsid w:val="0072529C"/>
    <w:rsid w:val="007263B9"/>
    <w:rsid w:val="00726600"/>
    <w:rsid w:val="00730F25"/>
    <w:rsid w:val="00731BC3"/>
    <w:rsid w:val="007335DD"/>
    <w:rsid w:val="00735958"/>
    <w:rsid w:val="00735ED6"/>
    <w:rsid w:val="00736503"/>
    <w:rsid w:val="00743D70"/>
    <w:rsid w:val="007461AC"/>
    <w:rsid w:val="007462DE"/>
    <w:rsid w:val="00752524"/>
    <w:rsid w:val="0075260C"/>
    <w:rsid w:val="0075673A"/>
    <w:rsid w:val="00760C92"/>
    <w:rsid w:val="0076669A"/>
    <w:rsid w:val="00767539"/>
    <w:rsid w:val="007761D4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430C"/>
    <w:rsid w:val="007D6AA4"/>
    <w:rsid w:val="007D6DE6"/>
    <w:rsid w:val="007E1015"/>
    <w:rsid w:val="007F058F"/>
    <w:rsid w:val="007F25D8"/>
    <w:rsid w:val="007F312D"/>
    <w:rsid w:val="007F553A"/>
    <w:rsid w:val="007F590B"/>
    <w:rsid w:val="007F710C"/>
    <w:rsid w:val="007F73A6"/>
    <w:rsid w:val="007F78EC"/>
    <w:rsid w:val="008025A3"/>
    <w:rsid w:val="00803DE2"/>
    <w:rsid w:val="0081274B"/>
    <w:rsid w:val="008139D7"/>
    <w:rsid w:val="00813D9D"/>
    <w:rsid w:val="00813ED3"/>
    <w:rsid w:val="00816557"/>
    <w:rsid w:val="0081696C"/>
    <w:rsid w:val="00820C38"/>
    <w:rsid w:val="008217B5"/>
    <w:rsid w:val="008223B2"/>
    <w:rsid w:val="008229F6"/>
    <w:rsid w:val="00823281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492"/>
    <w:rsid w:val="008519BB"/>
    <w:rsid w:val="008556AE"/>
    <w:rsid w:val="0086518F"/>
    <w:rsid w:val="00871810"/>
    <w:rsid w:val="008721B3"/>
    <w:rsid w:val="00876E00"/>
    <w:rsid w:val="00880988"/>
    <w:rsid w:val="00881843"/>
    <w:rsid w:val="0088541D"/>
    <w:rsid w:val="0088583B"/>
    <w:rsid w:val="00890589"/>
    <w:rsid w:val="008934D9"/>
    <w:rsid w:val="00893605"/>
    <w:rsid w:val="0089405E"/>
    <w:rsid w:val="008A10CD"/>
    <w:rsid w:val="008A272D"/>
    <w:rsid w:val="008A7917"/>
    <w:rsid w:val="008A7DB4"/>
    <w:rsid w:val="008C21C2"/>
    <w:rsid w:val="008C49C6"/>
    <w:rsid w:val="008C524A"/>
    <w:rsid w:val="008D4C79"/>
    <w:rsid w:val="008D6AB0"/>
    <w:rsid w:val="008D7F94"/>
    <w:rsid w:val="008E0980"/>
    <w:rsid w:val="008E2B68"/>
    <w:rsid w:val="008E5F06"/>
    <w:rsid w:val="008F3DA5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84610"/>
    <w:rsid w:val="00990EE0"/>
    <w:rsid w:val="009A157D"/>
    <w:rsid w:val="009A43C4"/>
    <w:rsid w:val="009B2075"/>
    <w:rsid w:val="009B5F4C"/>
    <w:rsid w:val="009B62A9"/>
    <w:rsid w:val="009B713A"/>
    <w:rsid w:val="009C1258"/>
    <w:rsid w:val="009C19F0"/>
    <w:rsid w:val="009C2124"/>
    <w:rsid w:val="009C5480"/>
    <w:rsid w:val="009C702D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53F8"/>
    <w:rsid w:val="00A27F36"/>
    <w:rsid w:val="00A3286E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6C4"/>
    <w:rsid w:val="00A97ACB"/>
    <w:rsid w:val="00AA5E3B"/>
    <w:rsid w:val="00AA6206"/>
    <w:rsid w:val="00AA6C1A"/>
    <w:rsid w:val="00AB0DB8"/>
    <w:rsid w:val="00AB33B3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B00A96"/>
    <w:rsid w:val="00B01464"/>
    <w:rsid w:val="00B026D0"/>
    <w:rsid w:val="00B041AB"/>
    <w:rsid w:val="00B05AC7"/>
    <w:rsid w:val="00B073E1"/>
    <w:rsid w:val="00B11605"/>
    <w:rsid w:val="00B140EC"/>
    <w:rsid w:val="00B14124"/>
    <w:rsid w:val="00B17E5D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61310"/>
    <w:rsid w:val="00B72F77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60E2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1225F"/>
    <w:rsid w:val="00C13AE0"/>
    <w:rsid w:val="00C16C6D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C0E9C"/>
    <w:rsid w:val="00CC4ED9"/>
    <w:rsid w:val="00CC58D1"/>
    <w:rsid w:val="00CC6DD6"/>
    <w:rsid w:val="00CC70AF"/>
    <w:rsid w:val="00CD5349"/>
    <w:rsid w:val="00CE0C52"/>
    <w:rsid w:val="00CE2ABC"/>
    <w:rsid w:val="00CE43A3"/>
    <w:rsid w:val="00CE4908"/>
    <w:rsid w:val="00CE767B"/>
    <w:rsid w:val="00CE7A3C"/>
    <w:rsid w:val="00D04611"/>
    <w:rsid w:val="00D05CBD"/>
    <w:rsid w:val="00D13380"/>
    <w:rsid w:val="00D139C8"/>
    <w:rsid w:val="00D14F2F"/>
    <w:rsid w:val="00D1507E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92034"/>
    <w:rsid w:val="00D95341"/>
    <w:rsid w:val="00DA2B91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54A3"/>
    <w:rsid w:val="00E267CD"/>
    <w:rsid w:val="00E310CB"/>
    <w:rsid w:val="00E3530D"/>
    <w:rsid w:val="00E35715"/>
    <w:rsid w:val="00E36601"/>
    <w:rsid w:val="00E376A1"/>
    <w:rsid w:val="00E411BC"/>
    <w:rsid w:val="00E5265F"/>
    <w:rsid w:val="00E55125"/>
    <w:rsid w:val="00E55F95"/>
    <w:rsid w:val="00E57FCD"/>
    <w:rsid w:val="00E602D8"/>
    <w:rsid w:val="00E60D8A"/>
    <w:rsid w:val="00E61AFA"/>
    <w:rsid w:val="00E7008C"/>
    <w:rsid w:val="00E714CA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A0250"/>
    <w:rsid w:val="00EA24FD"/>
    <w:rsid w:val="00EA35E7"/>
    <w:rsid w:val="00EA3748"/>
    <w:rsid w:val="00EA3A37"/>
    <w:rsid w:val="00EA599F"/>
    <w:rsid w:val="00EA5F83"/>
    <w:rsid w:val="00EB1B09"/>
    <w:rsid w:val="00EB4DFC"/>
    <w:rsid w:val="00EC0E6A"/>
    <w:rsid w:val="00ED1E60"/>
    <w:rsid w:val="00ED2D81"/>
    <w:rsid w:val="00ED4475"/>
    <w:rsid w:val="00ED4675"/>
    <w:rsid w:val="00ED577C"/>
    <w:rsid w:val="00EE27B3"/>
    <w:rsid w:val="00EE6048"/>
    <w:rsid w:val="00EF01B1"/>
    <w:rsid w:val="00EF1FA6"/>
    <w:rsid w:val="00EF3944"/>
    <w:rsid w:val="00EF3DE8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4B5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3C07"/>
    <w:rsid w:val="00FA44F4"/>
    <w:rsid w:val="00FB1E31"/>
    <w:rsid w:val="00FC1647"/>
    <w:rsid w:val="00FC329C"/>
    <w:rsid w:val="00FC3E7B"/>
    <w:rsid w:val="00FD1DDC"/>
    <w:rsid w:val="00FD2AE4"/>
    <w:rsid w:val="00FD2F14"/>
    <w:rsid w:val="00FE0074"/>
    <w:rsid w:val="00FE212F"/>
    <w:rsid w:val="00FE2E4D"/>
    <w:rsid w:val="00FE353D"/>
    <w:rsid w:val="00FE64D3"/>
    <w:rsid w:val="00FE6ADD"/>
    <w:rsid w:val="00FF2169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BB6F2"/>
  <w15:docId w15:val="{7D58B27B-366D-4C02-ADEF-262B5FE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styleId="Hyperlink">
    <w:name w:val="Hyperlink"/>
    <w:rsid w:val="004D66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66E6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823281"/>
  </w:style>
  <w:style w:type="paragraph" w:styleId="BalloonText">
    <w:name w:val="Balloon Text"/>
    <w:basedOn w:val="Normal"/>
    <w:link w:val="BalloonTextChar"/>
    <w:rsid w:val="007F0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shoffner</dc:creator>
  <cp:lastModifiedBy>Humes, Ann</cp:lastModifiedBy>
  <cp:revision>2</cp:revision>
  <cp:lastPrinted>2018-05-10T13:55:00Z</cp:lastPrinted>
  <dcterms:created xsi:type="dcterms:W3CDTF">2018-05-10T14:15:00Z</dcterms:created>
  <dcterms:modified xsi:type="dcterms:W3CDTF">2018-05-10T14:15:00Z</dcterms:modified>
</cp:coreProperties>
</file>