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4EB6" w:rsidRPr="00567874" w:rsidRDefault="005C4EB6" w:rsidP="003B3068">
      <w:pPr>
        <w:widowControl w:val="0"/>
        <w:tabs>
          <w:tab w:val="center" w:pos="4680"/>
        </w:tabs>
        <w:spacing w:after="0" w:line="240" w:lineRule="auto"/>
        <w:jc w:val="center"/>
        <w:rPr>
          <w:rFonts w:ascii="Times New Roman" w:eastAsia="Times New Roman" w:hAnsi="Times New Roman" w:cs="Times New Roman"/>
          <w:b/>
          <w:sz w:val="26"/>
          <w:szCs w:val="26"/>
        </w:rPr>
      </w:pPr>
      <w:r w:rsidRPr="00567874">
        <w:rPr>
          <w:rFonts w:ascii="Times New Roman" w:eastAsia="Times New Roman" w:hAnsi="Times New Roman" w:cs="Times New Roman"/>
          <w:b/>
          <w:sz w:val="26"/>
          <w:szCs w:val="26"/>
        </w:rPr>
        <w:t>PENNSYLVANIA</w:t>
      </w:r>
    </w:p>
    <w:p w:rsidR="005C4EB6" w:rsidRPr="00567874" w:rsidRDefault="005C4EB6" w:rsidP="003B3068">
      <w:pPr>
        <w:widowControl w:val="0"/>
        <w:tabs>
          <w:tab w:val="center" w:pos="4680"/>
        </w:tabs>
        <w:spacing w:after="0" w:line="240" w:lineRule="auto"/>
        <w:jc w:val="center"/>
        <w:rPr>
          <w:rFonts w:ascii="Times New Roman" w:eastAsia="Times New Roman" w:hAnsi="Times New Roman" w:cs="Times New Roman"/>
          <w:sz w:val="26"/>
          <w:szCs w:val="26"/>
        </w:rPr>
      </w:pPr>
      <w:r w:rsidRPr="00567874">
        <w:rPr>
          <w:rFonts w:ascii="Times New Roman" w:eastAsia="Times New Roman" w:hAnsi="Times New Roman" w:cs="Times New Roman"/>
          <w:b/>
          <w:sz w:val="26"/>
          <w:szCs w:val="26"/>
        </w:rPr>
        <w:t>PUBLIC UTILITY COMMISSION</w:t>
      </w:r>
    </w:p>
    <w:p w:rsidR="005C4EB6" w:rsidRPr="00567874" w:rsidRDefault="005C4EB6" w:rsidP="003B3068">
      <w:pPr>
        <w:widowControl w:val="0"/>
        <w:tabs>
          <w:tab w:val="center" w:pos="4680"/>
        </w:tabs>
        <w:spacing w:after="0" w:line="240" w:lineRule="auto"/>
        <w:jc w:val="center"/>
        <w:rPr>
          <w:rFonts w:ascii="Times New Roman" w:eastAsia="Times New Roman" w:hAnsi="Times New Roman" w:cs="Times New Roman"/>
          <w:sz w:val="26"/>
          <w:szCs w:val="26"/>
        </w:rPr>
      </w:pPr>
      <w:r w:rsidRPr="00567874">
        <w:rPr>
          <w:rFonts w:ascii="Times New Roman" w:eastAsia="Times New Roman" w:hAnsi="Times New Roman" w:cs="Times New Roman"/>
          <w:b/>
          <w:sz w:val="26"/>
          <w:szCs w:val="26"/>
        </w:rPr>
        <w:t>Harrisburg, PA 17105-3265</w:t>
      </w:r>
    </w:p>
    <w:p w:rsidR="005C4EB6" w:rsidRPr="00567874" w:rsidRDefault="005C4EB6" w:rsidP="003B3068">
      <w:pPr>
        <w:widowControl w:val="0"/>
        <w:tabs>
          <w:tab w:val="left" w:pos="-720"/>
        </w:tabs>
        <w:spacing w:after="0" w:line="240" w:lineRule="auto"/>
        <w:rPr>
          <w:rFonts w:ascii="Times New Roman" w:eastAsia="Times New Roman" w:hAnsi="Times New Roman" w:cs="Times New Roman"/>
          <w:sz w:val="26"/>
          <w:szCs w:val="26"/>
        </w:rPr>
      </w:pPr>
    </w:p>
    <w:p w:rsidR="005C4EB6" w:rsidRPr="00567874" w:rsidRDefault="005C4EB6" w:rsidP="003B3068">
      <w:pPr>
        <w:widowControl w:val="0"/>
        <w:spacing w:after="0" w:line="240" w:lineRule="auto"/>
        <w:rPr>
          <w:rFonts w:ascii="Times New Roman" w:eastAsia="Times New Roman" w:hAnsi="Times New Roman" w:cs="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8"/>
        <w:gridCol w:w="4452"/>
      </w:tblGrid>
      <w:tr w:rsidR="005C4EB6" w:rsidRPr="00567874" w:rsidTr="00F6433E">
        <w:tc>
          <w:tcPr>
            <w:tcW w:w="4968" w:type="dxa"/>
          </w:tcPr>
          <w:p w:rsidR="005C4EB6" w:rsidRPr="00567874" w:rsidRDefault="005C4EB6" w:rsidP="003B3068">
            <w:pPr>
              <w:widowControl w:val="0"/>
              <w:rPr>
                <w:rFonts w:ascii="Times New Roman" w:eastAsia="Times New Roman" w:hAnsi="Times New Roman" w:cs="Times New Roman"/>
                <w:sz w:val="26"/>
                <w:szCs w:val="26"/>
              </w:rPr>
            </w:pPr>
          </w:p>
        </w:tc>
        <w:tc>
          <w:tcPr>
            <w:tcW w:w="4518" w:type="dxa"/>
          </w:tcPr>
          <w:p w:rsidR="005C4EB6" w:rsidRPr="00567874" w:rsidRDefault="005C4EB6" w:rsidP="004B0E80">
            <w:pPr>
              <w:widowControl w:val="0"/>
              <w:jc w:val="right"/>
              <w:rPr>
                <w:rFonts w:ascii="Times New Roman" w:eastAsia="Times New Roman" w:hAnsi="Times New Roman" w:cs="Times New Roman"/>
                <w:sz w:val="26"/>
                <w:szCs w:val="26"/>
              </w:rPr>
            </w:pPr>
            <w:r w:rsidRPr="00567874">
              <w:rPr>
                <w:rFonts w:ascii="Times New Roman" w:eastAsia="Times New Roman" w:hAnsi="Times New Roman" w:cs="Times New Roman"/>
                <w:sz w:val="26"/>
                <w:szCs w:val="26"/>
              </w:rPr>
              <w:t>Public Meeting held April 19, 2018</w:t>
            </w:r>
          </w:p>
          <w:p w:rsidR="005C4EB6" w:rsidRPr="00567874" w:rsidRDefault="005C4EB6" w:rsidP="003B3068">
            <w:pPr>
              <w:widowControl w:val="0"/>
              <w:jc w:val="right"/>
              <w:rPr>
                <w:rFonts w:ascii="Times New Roman" w:eastAsia="Times New Roman" w:hAnsi="Times New Roman" w:cs="Times New Roman"/>
                <w:sz w:val="26"/>
                <w:szCs w:val="26"/>
              </w:rPr>
            </w:pPr>
          </w:p>
        </w:tc>
      </w:tr>
      <w:tr w:rsidR="005C4EB6" w:rsidRPr="00567874" w:rsidTr="00F6433E">
        <w:tc>
          <w:tcPr>
            <w:tcW w:w="4968" w:type="dxa"/>
          </w:tcPr>
          <w:p w:rsidR="005C4EB6" w:rsidRPr="00567874" w:rsidRDefault="005C4EB6" w:rsidP="003B3068">
            <w:pPr>
              <w:widowControl w:val="0"/>
              <w:rPr>
                <w:rFonts w:ascii="Times New Roman" w:eastAsia="Times New Roman" w:hAnsi="Times New Roman" w:cs="Times New Roman"/>
                <w:sz w:val="26"/>
                <w:szCs w:val="26"/>
              </w:rPr>
            </w:pPr>
            <w:r w:rsidRPr="00567874">
              <w:rPr>
                <w:rFonts w:ascii="Times New Roman" w:eastAsia="Times New Roman" w:hAnsi="Times New Roman" w:cs="Times New Roman"/>
                <w:sz w:val="26"/>
                <w:szCs w:val="26"/>
              </w:rPr>
              <w:t>Commissioners Present:</w:t>
            </w:r>
          </w:p>
          <w:p w:rsidR="005C4EB6" w:rsidRPr="00567874" w:rsidRDefault="005C4EB6" w:rsidP="003B3068">
            <w:pPr>
              <w:widowControl w:val="0"/>
              <w:rPr>
                <w:rFonts w:ascii="Times New Roman" w:eastAsia="Times New Roman" w:hAnsi="Times New Roman" w:cs="Times New Roman"/>
                <w:sz w:val="26"/>
                <w:szCs w:val="26"/>
              </w:rPr>
            </w:pPr>
          </w:p>
          <w:p w:rsidR="005C4EB6" w:rsidRPr="00567874" w:rsidRDefault="005C4EB6" w:rsidP="003B3068">
            <w:pPr>
              <w:widowControl w:val="0"/>
              <w:tabs>
                <w:tab w:val="left" w:pos="705"/>
              </w:tabs>
              <w:ind w:firstLine="720"/>
              <w:contextualSpacing/>
              <w:rPr>
                <w:rFonts w:ascii="Times New Roman" w:hAnsi="Times New Roman" w:cs="Times New Roman"/>
                <w:sz w:val="26"/>
                <w:szCs w:val="26"/>
              </w:rPr>
            </w:pPr>
            <w:r w:rsidRPr="00567874">
              <w:rPr>
                <w:rFonts w:ascii="Times New Roman" w:hAnsi="Times New Roman" w:cs="Times New Roman"/>
                <w:sz w:val="26"/>
                <w:szCs w:val="26"/>
              </w:rPr>
              <w:t>Gladys M. Brown, Chairman</w:t>
            </w:r>
          </w:p>
          <w:p w:rsidR="005C4EB6" w:rsidRPr="00567874" w:rsidRDefault="005C4EB6" w:rsidP="003B3068">
            <w:pPr>
              <w:widowControl w:val="0"/>
              <w:tabs>
                <w:tab w:val="left" w:pos="705"/>
              </w:tabs>
              <w:ind w:firstLine="720"/>
              <w:contextualSpacing/>
              <w:rPr>
                <w:rFonts w:ascii="Times New Roman" w:hAnsi="Times New Roman" w:cs="Times New Roman"/>
                <w:sz w:val="26"/>
                <w:szCs w:val="26"/>
              </w:rPr>
            </w:pPr>
            <w:r w:rsidRPr="00567874">
              <w:rPr>
                <w:rFonts w:ascii="Times New Roman" w:hAnsi="Times New Roman" w:cs="Times New Roman"/>
                <w:sz w:val="26"/>
                <w:szCs w:val="26"/>
              </w:rPr>
              <w:t>Andrew G. Place, Vice Chairman</w:t>
            </w:r>
          </w:p>
          <w:p w:rsidR="005C4EB6" w:rsidRPr="00567874" w:rsidRDefault="005C4EB6" w:rsidP="003B3068">
            <w:pPr>
              <w:widowControl w:val="0"/>
              <w:tabs>
                <w:tab w:val="left" w:pos="705"/>
              </w:tabs>
              <w:ind w:firstLine="720"/>
              <w:contextualSpacing/>
              <w:rPr>
                <w:rFonts w:ascii="Times New Roman" w:hAnsi="Times New Roman" w:cs="Times New Roman"/>
                <w:sz w:val="26"/>
                <w:szCs w:val="26"/>
              </w:rPr>
            </w:pPr>
            <w:r w:rsidRPr="00567874">
              <w:rPr>
                <w:rFonts w:ascii="Times New Roman" w:hAnsi="Times New Roman" w:cs="Times New Roman"/>
                <w:sz w:val="26"/>
                <w:szCs w:val="26"/>
              </w:rPr>
              <w:t xml:space="preserve">Norman J. Kennard </w:t>
            </w:r>
          </w:p>
          <w:p w:rsidR="005C4EB6" w:rsidRPr="00567874" w:rsidRDefault="005C4EB6" w:rsidP="003B3068">
            <w:pPr>
              <w:widowControl w:val="0"/>
              <w:tabs>
                <w:tab w:val="left" w:pos="705"/>
              </w:tabs>
              <w:ind w:firstLine="720"/>
              <w:contextualSpacing/>
              <w:rPr>
                <w:rFonts w:ascii="Times New Roman" w:hAnsi="Times New Roman" w:cs="Times New Roman"/>
                <w:sz w:val="26"/>
                <w:szCs w:val="26"/>
              </w:rPr>
            </w:pPr>
            <w:r w:rsidRPr="00567874">
              <w:rPr>
                <w:rFonts w:ascii="Times New Roman" w:hAnsi="Times New Roman" w:cs="Times New Roman"/>
                <w:sz w:val="26"/>
                <w:szCs w:val="26"/>
              </w:rPr>
              <w:t>David W. Sweet</w:t>
            </w:r>
          </w:p>
          <w:p w:rsidR="005C4EB6" w:rsidRPr="00567874" w:rsidRDefault="005C4EB6" w:rsidP="003B3068">
            <w:pPr>
              <w:widowControl w:val="0"/>
              <w:tabs>
                <w:tab w:val="left" w:pos="705"/>
              </w:tabs>
              <w:ind w:firstLine="720"/>
              <w:contextualSpacing/>
              <w:rPr>
                <w:rFonts w:ascii="Times New Roman" w:hAnsi="Times New Roman" w:cs="Times New Roman"/>
                <w:sz w:val="26"/>
                <w:szCs w:val="26"/>
              </w:rPr>
            </w:pPr>
            <w:r w:rsidRPr="00567874">
              <w:rPr>
                <w:rFonts w:ascii="Times New Roman" w:hAnsi="Times New Roman" w:cs="Times New Roman"/>
                <w:sz w:val="26"/>
                <w:szCs w:val="26"/>
              </w:rPr>
              <w:t>John F. Coleman, Jr.</w:t>
            </w:r>
          </w:p>
          <w:p w:rsidR="005C4EB6" w:rsidRPr="00567874" w:rsidRDefault="005C4EB6" w:rsidP="003B3068">
            <w:pPr>
              <w:widowControl w:val="0"/>
              <w:rPr>
                <w:rFonts w:ascii="Times New Roman" w:eastAsia="Times New Roman" w:hAnsi="Times New Roman" w:cs="Times New Roman"/>
                <w:sz w:val="26"/>
                <w:szCs w:val="26"/>
              </w:rPr>
            </w:pPr>
          </w:p>
          <w:p w:rsidR="005C4EB6" w:rsidRPr="00567874" w:rsidRDefault="005C4EB6" w:rsidP="003B3068">
            <w:pPr>
              <w:widowControl w:val="0"/>
              <w:rPr>
                <w:rFonts w:ascii="Times New Roman" w:eastAsia="Times New Roman" w:hAnsi="Times New Roman" w:cs="Times New Roman"/>
                <w:sz w:val="26"/>
                <w:szCs w:val="26"/>
              </w:rPr>
            </w:pPr>
          </w:p>
        </w:tc>
        <w:tc>
          <w:tcPr>
            <w:tcW w:w="4518" w:type="dxa"/>
          </w:tcPr>
          <w:p w:rsidR="005C4EB6" w:rsidRPr="00567874" w:rsidRDefault="005C4EB6" w:rsidP="003B3068">
            <w:pPr>
              <w:widowControl w:val="0"/>
              <w:jc w:val="right"/>
              <w:rPr>
                <w:rFonts w:ascii="Times New Roman" w:eastAsia="Times New Roman" w:hAnsi="Times New Roman" w:cs="Times New Roman"/>
                <w:sz w:val="26"/>
                <w:szCs w:val="26"/>
              </w:rPr>
            </w:pPr>
          </w:p>
          <w:p w:rsidR="005C4EB6" w:rsidRPr="00567874" w:rsidRDefault="005C4EB6" w:rsidP="003B3068">
            <w:pPr>
              <w:widowControl w:val="0"/>
              <w:jc w:val="right"/>
              <w:rPr>
                <w:rFonts w:ascii="Times New Roman" w:eastAsia="Times New Roman" w:hAnsi="Times New Roman" w:cs="Times New Roman"/>
                <w:sz w:val="26"/>
                <w:szCs w:val="26"/>
              </w:rPr>
            </w:pPr>
          </w:p>
        </w:tc>
      </w:tr>
      <w:tr w:rsidR="005C4EB6" w:rsidRPr="00567874" w:rsidTr="00F6433E">
        <w:tc>
          <w:tcPr>
            <w:tcW w:w="4968" w:type="dxa"/>
          </w:tcPr>
          <w:p w:rsidR="005C4EB6" w:rsidRPr="00567874" w:rsidRDefault="005C4EB6" w:rsidP="003B3068">
            <w:pPr>
              <w:widowControl w:val="0"/>
              <w:tabs>
                <w:tab w:val="left" w:pos="-720"/>
              </w:tabs>
              <w:autoSpaceDE w:val="0"/>
              <w:autoSpaceDN w:val="0"/>
              <w:rPr>
                <w:rFonts w:ascii="Times New Roman" w:eastAsia="Times New Roman" w:hAnsi="Times New Roman" w:cs="Times New Roman"/>
                <w:spacing w:val="-3"/>
                <w:sz w:val="26"/>
                <w:szCs w:val="26"/>
              </w:rPr>
            </w:pPr>
            <w:r w:rsidRPr="00567874">
              <w:rPr>
                <w:rFonts w:ascii="Times New Roman" w:eastAsia="Times New Roman" w:hAnsi="Times New Roman" w:cs="Times New Roman"/>
                <w:spacing w:val="-3"/>
                <w:sz w:val="26"/>
                <w:szCs w:val="26"/>
              </w:rPr>
              <w:t>Pennsylvania Public Utility Commission</w:t>
            </w:r>
            <w:r w:rsidRPr="00567874">
              <w:rPr>
                <w:rFonts w:ascii="Times New Roman" w:eastAsia="Times New Roman" w:hAnsi="Times New Roman" w:cs="Times New Roman"/>
                <w:spacing w:val="-3"/>
                <w:sz w:val="26"/>
                <w:szCs w:val="26"/>
              </w:rPr>
              <w:tab/>
            </w:r>
          </w:p>
          <w:p w:rsidR="005C4EB6" w:rsidRPr="00567874" w:rsidRDefault="005C4EB6" w:rsidP="003B3068">
            <w:pPr>
              <w:widowControl w:val="0"/>
              <w:tabs>
                <w:tab w:val="left" w:pos="-720"/>
              </w:tabs>
              <w:autoSpaceDE w:val="0"/>
              <w:autoSpaceDN w:val="0"/>
              <w:rPr>
                <w:rFonts w:ascii="Times New Roman" w:eastAsia="Times New Roman" w:hAnsi="Times New Roman" w:cs="Times New Roman"/>
                <w:spacing w:val="-3"/>
                <w:sz w:val="26"/>
                <w:szCs w:val="26"/>
              </w:rPr>
            </w:pPr>
            <w:r w:rsidRPr="00567874">
              <w:rPr>
                <w:rFonts w:ascii="Times New Roman" w:eastAsia="Times New Roman" w:hAnsi="Times New Roman" w:cs="Times New Roman"/>
                <w:spacing w:val="-3"/>
                <w:sz w:val="26"/>
                <w:szCs w:val="26"/>
              </w:rPr>
              <w:t>Office of Consumer Advocate</w:t>
            </w:r>
          </w:p>
          <w:p w:rsidR="005C4EB6" w:rsidRPr="00567874" w:rsidRDefault="005C4EB6" w:rsidP="003B3068">
            <w:pPr>
              <w:widowControl w:val="0"/>
              <w:tabs>
                <w:tab w:val="left" w:pos="-720"/>
              </w:tabs>
              <w:autoSpaceDE w:val="0"/>
              <w:autoSpaceDN w:val="0"/>
              <w:rPr>
                <w:rFonts w:ascii="Times New Roman" w:eastAsia="Times New Roman" w:hAnsi="Times New Roman" w:cs="Times New Roman"/>
                <w:sz w:val="26"/>
                <w:szCs w:val="26"/>
              </w:rPr>
            </w:pPr>
          </w:p>
          <w:p w:rsidR="005C4EB6" w:rsidRPr="00567874" w:rsidRDefault="005C4EB6" w:rsidP="003B3068">
            <w:pPr>
              <w:widowControl w:val="0"/>
              <w:tabs>
                <w:tab w:val="left" w:pos="-720"/>
              </w:tabs>
              <w:autoSpaceDE w:val="0"/>
              <w:autoSpaceDN w:val="0"/>
              <w:ind w:left="1440"/>
              <w:rPr>
                <w:rFonts w:ascii="Times New Roman" w:eastAsia="Times New Roman" w:hAnsi="Times New Roman" w:cs="Times New Roman"/>
                <w:sz w:val="26"/>
                <w:szCs w:val="26"/>
              </w:rPr>
            </w:pPr>
            <w:r w:rsidRPr="00567874">
              <w:rPr>
                <w:rFonts w:ascii="Times New Roman" w:eastAsia="Times New Roman" w:hAnsi="Times New Roman" w:cs="Times New Roman"/>
                <w:sz w:val="26"/>
                <w:szCs w:val="26"/>
              </w:rPr>
              <w:t>v.</w:t>
            </w:r>
          </w:p>
          <w:p w:rsidR="005C4EB6" w:rsidRPr="00567874" w:rsidRDefault="005C4EB6" w:rsidP="003B3068">
            <w:pPr>
              <w:widowControl w:val="0"/>
              <w:tabs>
                <w:tab w:val="left" w:pos="-720"/>
              </w:tabs>
              <w:autoSpaceDE w:val="0"/>
              <w:autoSpaceDN w:val="0"/>
              <w:rPr>
                <w:rFonts w:ascii="Times New Roman" w:eastAsia="Times New Roman" w:hAnsi="Times New Roman" w:cs="Times New Roman"/>
                <w:sz w:val="26"/>
                <w:szCs w:val="26"/>
              </w:rPr>
            </w:pPr>
          </w:p>
          <w:p w:rsidR="005C4EB6" w:rsidRPr="00567874" w:rsidRDefault="005C4EB6" w:rsidP="003B3068">
            <w:pPr>
              <w:widowControl w:val="0"/>
              <w:tabs>
                <w:tab w:val="left" w:pos="-720"/>
              </w:tabs>
              <w:autoSpaceDE w:val="0"/>
              <w:autoSpaceDN w:val="0"/>
              <w:rPr>
                <w:rFonts w:ascii="Times New Roman" w:eastAsia="Times New Roman" w:hAnsi="Times New Roman" w:cs="Times New Roman"/>
                <w:sz w:val="26"/>
                <w:szCs w:val="26"/>
              </w:rPr>
            </w:pPr>
            <w:r w:rsidRPr="00567874">
              <w:rPr>
                <w:rFonts w:ascii="Times New Roman" w:eastAsia="Times New Roman" w:hAnsi="Times New Roman" w:cs="Times New Roman"/>
                <w:sz w:val="26"/>
                <w:szCs w:val="26"/>
              </w:rPr>
              <w:t xml:space="preserve">Pine-Roe Natural Gas Company, Inc. </w:t>
            </w:r>
          </w:p>
        </w:tc>
        <w:tc>
          <w:tcPr>
            <w:tcW w:w="4518" w:type="dxa"/>
          </w:tcPr>
          <w:p w:rsidR="005C4EB6" w:rsidRPr="00567874" w:rsidRDefault="005C4EB6" w:rsidP="003B3068">
            <w:pPr>
              <w:widowControl w:val="0"/>
              <w:tabs>
                <w:tab w:val="left" w:pos="-720"/>
              </w:tabs>
              <w:autoSpaceDE w:val="0"/>
              <w:autoSpaceDN w:val="0"/>
              <w:jc w:val="right"/>
              <w:rPr>
                <w:rFonts w:ascii="Times New Roman" w:eastAsia="Times New Roman" w:hAnsi="Times New Roman" w:cs="Times New Roman"/>
                <w:spacing w:val="-3"/>
                <w:sz w:val="26"/>
                <w:szCs w:val="26"/>
              </w:rPr>
            </w:pPr>
            <w:r w:rsidRPr="00567874">
              <w:rPr>
                <w:rFonts w:ascii="Times New Roman" w:eastAsia="Times New Roman" w:hAnsi="Times New Roman" w:cs="Times New Roman"/>
                <w:spacing w:val="-3"/>
                <w:sz w:val="26"/>
                <w:szCs w:val="26"/>
              </w:rPr>
              <w:t>R-2017-2618332</w:t>
            </w:r>
          </w:p>
          <w:p w:rsidR="005C4EB6" w:rsidRPr="00567874" w:rsidRDefault="005C4EB6" w:rsidP="003B3068">
            <w:pPr>
              <w:widowControl w:val="0"/>
              <w:tabs>
                <w:tab w:val="left" w:pos="-720"/>
              </w:tabs>
              <w:autoSpaceDE w:val="0"/>
              <w:autoSpaceDN w:val="0"/>
              <w:jc w:val="right"/>
              <w:rPr>
                <w:rFonts w:ascii="Times New Roman" w:eastAsia="Times New Roman" w:hAnsi="Times New Roman" w:cs="Times New Roman"/>
                <w:spacing w:val="-3"/>
                <w:sz w:val="26"/>
                <w:szCs w:val="26"/>
              </w:rPr>
            </w:pPr>
            <w:r w:rsidRPr="00567874">
              <w:rPr>
                <w:rFonts w:ascii="Times New Roman" w:eastAsia="Times New Roman" w:hAnsi="Times New Roman" w:cs="Times New Roman"/>
                <w:spacing w:val="-3"/>
                <w:sz w:val="26"/>
                <w:szCs w:val="26"/>
              </w:rPr>
              <w:t>C-2017-2629498</w:t>
            </w:r>
          </w:p>
          <w:p w:rsidR="005C4EB6" w:rsidRPr="00567874" w:rsidRDefault="005C4EB6" w:rsidP="003B3068">
            <w:pPr>
              <w:widowControl w:val="0"/>
              <w:tabs>
                <w:tab w:val="left" w:pos="-720"/>
              </w:tabs>
              <w:autoSpaceDE w:val="0"/>
              <w:autoSpaceDN w:val="0"/>
              <w:jc w:val="right"/>
              <w:rPr>
                <w:rFonts w:ascii="Times New Roman" w:eastAsia="Times New Roman" w:hAnsi="Times New Roman" w:cs="Times New Roman"/>
                <w:sz w:val="26"/>
                <w:szCs w:val="26"/>
              </w:rPr>
            </w:pPr>
          </w:p>
        </w:tc>
      </w:tr>
    </w:tbl>
    <w:p w:rsidR="005C4EB6" w:rsidRPr="00567874" w:rsidRDefault="005C4EB6" w:rsidP="003B3068">
      <w:pPr>
        <w:widowControl w:val="0"/>
        <w:spacing w:after="0" w:line="240" w:lineRule="auto"/>
        <w:rPr>
          <w:rFonts w:ascii="Times New Roman" w:eastAsia="Times New Roman" w:hAnsi="Times New Roman" w:cs="Times New Roman"/>
          <w:sz w:val="26"/>
          <w:szCs w:val="26"/>
        </w:rPr>
      </w:pPr>
    </w:p>
    <w:p w:rsidR="005C4EB6" w:rsidRPr="00567874" w:rsidRDefault="005C4EB6" w:rsidP="003B3068">
      <w:pPr>
        <w:widowControl w:val="0"/>
        <w:spacing w:after="0" w:line="240" w:lineRule="auto"/>
        <w:jc w:val="center"/>
        <w:rPr>
          <w:rFonts w:ascii="Times New Roman" w:eastAsia="Times New Roman" w:hAnsi="Times New Roman" w:cs="Times New Roman"/>
          <w:b/>
          <w:sz w:val="26"/>
          <w:szCs w:val="26"/>
        </w:rPr>
      </w:pPr>
    </w:p>
    <w:p w:rsidR="005C4EB6" w:rsidRPr="00567874" w:rsidRDefault="005C4EB6" w:rsidP="003B3068">
      <w:pPr>
        <w:widowControl w:val="0"/>
        <w:spacing w:after="0" w:line="240" w:lineRule="auto"/>
        <w:jc w:val="center"/>
        <w:rPr>
          <w:rFonts w:ascii="Times New Roman" w:eastAsia="Times New Roman" w:hAnsi="Times New Roman" w:cs="Times New Roman"/>
          <w:b/>
          <w:sz w:val="26"/>
          <w:szCs w:val="26"/>
        </w:rPr>
      </w:pPr>
      <w:r w:rsidRPr="00567874">
        <w:rPr>
          <w:rFonts w:ascii="Times New Roman" w:eastAsia="Times New Roman" w:hAnsi="Times New Roman" w:cs="Times New Roman"/>
          <w:b/>
          <w:sz w:val="26"/>
          <w:szCs w:val="26"/>
        </w:rPr>
        <w:t>OPINION AND ORDER</w:t>
      </w:r>
    </w:p>
    <w:p w:rsidR="005C4EB6" w:rsidRPr="00567874" w:rsidRDefault="005C4EB6" w:rsidP="003B3068">
      <w:pPr>
        <w:widowControl w:val="0"/>
        <w:rPr>
          <w:rFonts w:ascii="Times New Roman" w:eastAsia="Times New Roman" w:hAnsi="Times New Roman" w:cs="Times New Roman"/>
          <w:sz w:val="26"/>
          <w:szCs w:val="26"/>
        </w:rPr>
      </w:pPr>
    </w:p>
    <w:p w:rsidR="005C4EB6" w:rsidRPr="00567874" w:rsidRDefault="005C4EB6" w:rsidP="003B3068">
      <w:pPr>
        <w:widowControl w:val="0"/>
        <w:spacing w:after="0" w:line="360" w:lineRule="auto"/>
        <w:rPr>
          <w:rFonts w:ascii="Times New Roman" w:eastAsia="Times New Roman" w:hAnsi="Times New Roman" w:cs="Times New Roman"/>
          <w:b/>
          <w:sz w:val="26"/>
          <w:szCs w:val="26"/>
        </w:rPr>
      </w:pPr>
      <w:r w:rsidRPr="00567874">
        <w:rPr>
          <w:rFonts w:ascii="Times New Roman" w:eastAsia="Times New Roman" w:hAnsi="Times New Roman" w:cs="Times New Roman"/>
          <w:b/>
          <w:sz w:val="26"/>
          <w:szCs w:val="26"/>
        </w:rPr>
        <w:t>BY THE COMMISSION:</w:t>
      </w:r>
    </w:p>
    <w:p w:rsidR="005C4EB6" w:rsidRPr="00567874" w:rsidRDefault="005C4EB6" w:rsidP="003B3068">
      <w:pPr>
        <w:widowControl w:val="0"/>
        <w:spacing w:after="0" w:line="360" w:lineRule="auto"/>
        <w:ind w:firstLine="1440"/>
        <w:rPr>
          <w:rFonts w:ascii="Times New Roman" w:eastAsia="Times New Roman" w:hAnsi="Times New Roman" w:cs="Times New Roman"/>
          <w:sz w:val="26"/>
          <w:szCs w:val="26"/>
        </w:rPr>
      </w:pPr>
    </w:p>
    <w:p w:rsidR="005C4EB6" w:rsidRPr="00567874" w:rsidRDefault="00D8442E" w:rsidP="003B3068">
      <w:pPr>
        <w:widowControl w:val="0"/>
        <w:spacing w:after="0" w:line="360" w:lineRule="auto"/>
        <w:ind w:firstLine="1440"/>
        <w:rPr>
          <w:rFonts w:ascii="Times New Roman" w:hAnsi="Times New Roman" w:cs="Times New Roman"/>
          <w:sz w:val="26"/>
          <w:szCs w:val="26"/>
        </w:rPr>
      </w:pPr>
      <w:r w:rsidRPr="00567874">
        <w:rPr>
          <w:rFonts w:ascii="Times New Roman" w:hAnsi="Times New Roman" w:cs="Times New Roman"/>
          <w:sz w:val="26"/>
          <w:szCs w:val="26"/>
        </w:rPr>
        <w:t xml:space="preserve">Before the Pennsylvania Public Utility Commission (Commission) for consideration and disposition is the Recommended Decision (R.D.) of Administrative Law Judge (ALJ) </w:t>
      </w:r>
      <w:r w:rsidR="00BE2520" w:rsidRPr="00567874">
        <w:rPr>
          <w:rFonts w:ascii="Times New Roman" w:hAnsi="Times New Roman" w:cs="Times New Roman"/>
          <w:sz w:val="26"/>
          <w:szCs w:val="26"/>
        </w:rPr>
        <w:t>Conrad A. Johnson</w:t>
      </w:r>
      <w:r w:rsidRPr="00567874">
        <w:rPr>
          <w:rFonts w:ascii="Times New Roman" w:hAnsi="Times New Roman" w:cs="Times New Roman"/>
          <w:sz w:val="26"/>
          <w:szCs w:val="26"/>
        </w:rPr>
        <w:t xml:space="preserve">, issued on </w:t>
      </w:r>
      <w:r w:rsidR="00693A96" w:rsidRPr="00567874">
        <w:rPr>
          <w:rFonts w:ascii="Times New Roman" w:hAnsi="Times New Roman" w:cs="Times New Roman"/>
          <w:sz w:val="26"/>
          <w:szCs w:val="26"/>
        </w:rPr>
        <w:t>March 26, 2018</w:t>
      </w:r>
      <w:r w:rsidRPr="00567874">
        <w:rPr>
          <w:rFonts w:ascii="Times New Roman" w:hAnsi="Times New Roman" w:cs="Times New Roman"/>
          <w:sz w:val="26"/>
          <w:szCs w:val="26"/>
        </w:rPr>
        <w:t xml:space="preserve">, in the above-captioned proceeding, in which the ALJ recommended approval of the Joint Petition for Settlement of </w:t>
      </w:r>
      <w:r w:rsidR="00C30B07" w:rsidRPr="00567874">
        <w:rPr>
          <w:rFonts w:ascii="Times New Roman" w:hAnsi="Times New Roman" w:cs="Times New Roman"/>
          <w:sz w:val="26"/>
          <w:szCs w:val="26"/>
        </w:rPr>
        <w:t>Rate Investigation</w:t>
      </w:r>
      <w:r w:rsidRPr="00567874">
        <w:rPr>
          <w:rFonts w:ascii="Times New Roman" w:hAnsi="Times New Roman" w:cs="Times New Roman"/>
          <w:sz w:val="26"/>
          <w:szCs w:val="26"/>
        </w:rPr>
        <w:t xml:space="preserve"> (Settlement).</w:t>
      </w:r>
      <w:r w:rsidR="003B7099" w:rsidRPr="00567874">
        <w:rPr>
          <w:rFonts w:ascii="Times New Roman" w:hAnsi="Times New Roman" w:cs="Times New Roman"/>
          <w:sz w:val="26"/>
          <w:szCs w:val="26"/>
        </w:rPr>
        <w:t xml:space="preserve">  </w:t>
      </w:r>
      <w:r w:rsidR="003B3068" w:rsidRPr="00567874">
        <w:rPr>
          <w:rFonts w:ascii="Times New Roman" w:hAnsi="Times New Roman" w:cs="Times New Roman"/>
          <w:sz w:val="26"/>
          <w:szCs w:val="26"/>
        </w:rPr>
        <w:t xml:space="preserve">The Settlement was filed by </w:t>
      </w:r>
      <w:r w:rsidR="003B3068" w:rsidRPr="00567874">
        <w:rPr>
          <w:rFonts w:ascii="Times New Roman" w:eastAsia="Times New Roman" w:hAnsi="Times New Roman" w:cs="Times New Roman"/>
          <w:sz w:val="26"/>
          <w:szCs w:val="26"/>
        </w:rPr>
        <w:t xml:space="preserve">Pine-Roe Natural Gas Company, Inc. (Pine-Roe or the Company), </w:t>
      </w:r>
      <w:r w:rsidR="003B3068" w:rsidRPr="00567874">
        <w:rPr>
          <w:rFonts w:ascii="Times New Roman" w:eastAsia="Times New Roman" w:hAnsi="Times New Roman" w:cs="Times New Roman"/>
          <w:color w:val="000000"/>
          <w:sz w:val="26"/>
          <w:szCs w:val="26"/>
        </w:rPr>
        <w:t>the Office of Consumer Advocate (OCA), and the Commission’s Bureau of Investigation and Enforcement (I&amp;E)</w:t>
      </w:r>
      <w:r w:rsidR="003B7099" w:rsidRPr="00567874">
        <w:rPr>
          <w:rFonts w:ascii="Times New Roman" w:eastAsia="Times New Roman" w:hAnsi="Times New Roman" w:cs="Times New Roman"/>
          <w:color w:val="000000"/>
          <w:sz w:val="26"/>
          <w:szCs w:val="26"/>
        </w:rPr>
        <w:t xml:space="preserve"> (collectively, Joint Petitioners</w:t>
      </w:r>
      <w:r w:rsidR="004B0E80" w:rsidRPr="00567874">
        <w:rPr>
          <w:rFonts w:ascii="Times New Roman" w:eastAsia="Times New Roman" w:hAnsi="Times New Roman" w:cs="Times New Roman"/>
          <w:color w:val="000000"/>
          <w:sz w:val="26"/>
          <w:szCs w:val="26"/>
        </w:rPr>
        <w:t>)</w:t>
      </w:r>
      <w:r w:rsidR="003B7099" w:rsidRPr="00567874">
        <w:rPr>
          <w:rFonts w:ascii="Times New Roman" w:eastAsia="Times New Roman" w:hAnsi="Times New Roman" w:cs="Times New Roman"/>
          <w:color w:val="000000"/>
          <w:sz w:val="26"/>
          <w:szCs w:val="26"/>
        </w:rPr>
        <w:t xml:space="preserve"> on </w:t>
      </w:r>
      <w:r w:rsidR="003B7099" w:rsidRPr="00567874">
        <w:rPr>
          <w:rFonts w:ascii="Times New Roman" w:eastAsia="Times New Roman" w:hAnsi="Times New Roman" w:cs="Times New Roman"/>
          <w:color w:val="000000"/>
          <w:spacing w:val="-4"/>
          <w:sz w:val="26"/>
          <w:szCs w:val="26"/>
        </w:rPr>
        <w:t>January 31, 2018</w:t>
      </w:r>
      <w:r w:rsidR="003B3068" w:rsidRPr="00567874">
        <w:rPr>
          <w:rFonts w:ascii="Times New Roman" w:eastAsia="Times New Roman" w:hAnsi="Times New Roman" w:cs="Times New Roman"/>
          <w:color w:val="000000"/>
          <w:sz w:val="26"/>
          <w:szCs w:val="26"/>
        </w:rPr>
        <w:t xml:space="preserve">.  </w:t>
      </w:r>
      <w:r w:rsidRPr="00567874">
        <w:rPr>
          <w:rFonts w:ascii="Times New Roman" w:hAnsi="Times New Roman" w:cs="Times New Roman"/>
          <w:sz w:val="26"/>
          <w:szCs w:val="26"/>
        </w:rPr>
        <w:t>No Exceptions were filed.</w:t>
      </w:r>
      <w:r w:rsidR="003B7099" w:rsidRPr="00567874">
        <w:rPr>
          <w:rFonts w:ascii="Times New Roman" w:hAnsi="Times New Roman" w:cs="Times New Roman"/>
          <w:sz w:val="26"/>
          <w:szCs w:val="26"/>
        </w:rPr>
        <w:t xml:space="preserve">  </w:t>
      </w:r>
      <w:r w:rsidRPr="00567874">
        <w:rPr>
          <w:rStyle w:val="CommentReference"/>
          <w:rFonts w:ascii="Times New Roman" w:hAnsi="Times New Roman" w:cs="Times New Roman"/>
          <w:sz w:val="26"/>
          <w:szCs w:val="26"/>
        </w:rPr>
        <w:t>For</w:t>
      </w:r>
      <w:r w:rsidRPr="00567874">
        <w:rPr>
          <w:rFonts w:ascii="Times New Roman" w:hAnsi="Times New Roman" w:cs="Times New Roman"/>
          <w:sz w:val="26"/>
          <w:szCs w:val="26"/>
        </w:rPr>
        <w:t xml:space="preserve"> the reasons stated below, we shall adopt the ALJ’s Recommended Decision as modified.</w:t>
      </w:r>
    </w:p>
    <w:p w:rsidR="005C4EB6" w:rsidRPr="00567874" w:rsidRDefault="005C4EB6" w:rsidP="003B3068">
      <w:pPr>
        <w:widowControl w:val="0"/>
        <w:autoSpaceDE w:val="0"/>
        <w:autoSpaceDN w:val="0"/>
        <w:spacing w:after="0" w:line="360" w:lineRule="auto"/>
        <w:ind w:hanging="720"/>
        <w:jc w:val="center"/>
        <w:outlineLvl w:val="0"/>
        <w:rPr>
          <w:rFonts w:ascii="Times New Roman" w:eastAsiaTheme="majorEastAsia" w:hAnsi="Times New Roman" w:cs="Times New Roman"/>
          <w:b/>
          <w:bCs/>
          <w:sz w:val="26"/>
          <w:szCs w:val="26"/>
        </w:rPr>
      </w:pPr>
      <w:bookmarkStart w:id="0" w:name="_Toc397591037"/>
      <w:r w:rsidRPr="00567874">
        <w:rPr>
          <w:rFonts w:ascii="Times New Roman" w:eastAsiaTheme="majorEastAsia" w:hAnsi="Times New Roman" w:cs="Times New Roman"/>
          <w:b/>
          <w:bCs/>
          <w:sz w:val="26"/>
          <w:szCs w:val="26"/>
        </w:rPr>
        <w:lastRenderedPageBreak/>
        <w:t>History of the Proceeding</w:t>
      </w:r>
      <w:bookmarkEnd w:id="0"/>
    </w:p>
    <w:p w:rsidR="005C4EB6" w:rsidRPr="00567874" w:rsidRDefault="005C4EB6" w:rsidP="003B3068">
      <w:pPr>
        <w:widowControl w:val="0"/>
        <w:spacing w:after="0" w:line="360" w:lineRule="auto"/>
        <w:ind w:firstLine="1440"/>
        <w:rPr>
          <w:rFonts w:ascii="Times New Roman" w:eastAsia="Times New Roman" w:hAnsi="Times New Roman" w:cs="Times New Roman"/>
          <w:sz w:val="26"/>
          <w:szCs w:val="26"/>
        </w:rPr>
      </w:pPr>
    </w:p>
    <w:p w:rsidR="00921E98" w:rsidRPr="00567874" w:rsidRDefault="005C4EB6" w:rsidP="003B3068">
      <w:pPr>
        <w:widowControl w:val="0"/>
        <w:spacing w:after="0" w:line="360" w:lineRule="auto"/>
        <w:ind w:firstLine="1440"/>
        <w:rPr>
          <w:rFonts w:ascii="Times New Roman" w:eastAsia="Times New Roman" w:hAnsi="Times New Roman" w:cs="Times New Roman"/>
          <w:sz w:val="26"/>
          <w:szCs w:val="26"/>
        </w:rPr>
      </w:pPr>
      <w:r w:rsidRPr="00567874">
        <w:rPr>
          <w:rFonts w:ascii="Times New Roman" w:eastAsia="Times New Roman" w:hAnsi="Times New Roman" w:cs="Times New Roman"/>
          <w:sz w:val="26"/>
          <w:szCs w:val="26"/>
        </w:rPr>
        <w:t xml:space="preserve">On </w:t>
      </w:r>
      <w:r w:rsidR="00E018E7" w:rsidRPr="00567874">
        <w:rPr>
          <w:rFonts w:ascii="Times New Roman" w:eastAsia="Times New Roman" w:hAnsi="Times New Roman" w:cs="Times New Roman"/>
          <w:sz w:val="26"/>
          <w:szCs w:val="26"/>
        </w:rPr>
        <w:t>August 7, 2017</w:t>
      </w:r>
      <w:r w:rsidRPr="00567874">
        <w:rPr>
          <w:rFonts w:ascii="Times New Roman" w:eastAsia="Times New Roman" w:hAnsi="Times New Roman" w:cs="Times New Roman"/>
          <w:sz w:val="26"/>
          <w:szCs w:val="26"/>
        </w:rPr>
        <w:t xml:space="preserve">, </w:t>
      </w:r>
      <w:r w:rsidR="00412970" w:rsidRPr="00567874">
        <w:rPr>
          <w:rFonts w:ascii="Times New Roman" w:eastAsia="Times New Roman" w:hAnsi="Times New Roman" w:cs="Times New Roman"/>
          <w:sz w:val="26"/>
          <w:szCs w:val="26"/>
        </w:rPr>
        <w:t>Pine-Roe Natural Gas Company, Inc. (Pine-Roe or the Company)</w:t>
      </w:r>
      <w:r w:rsidRPr="00567874">
        <w:rPr>
          <w:rFonts w:ascii="Times New Roman" w:eastAsia="Times New Roman" w:hAnsi="Times New Roman" w:cs="Times New Roman"/>
          <w:sz w:val="26"/>
          <w:szCs w:val="26"/>
        </w:rPr>
        <w:t xml:space="preserve"> filed Supplement No. </w:t>
      </w:r>
      <w:r w:rsidR="00412970" w:rsidRPr="00567874">
        <w:rPr>
          <w:rFonts w:ascii="Times New Roman" w:eastAsia="Times New Roman" w:hAnsi="Times New Roman" w:cs="Times New Roman"/>
          <w:sz w:val="26"/>
          <w:szCs w:val="26"/>
        </w:rPr>
        <w:t>40</w:t>
      </w:r>
      <w:r w:rsidRPr="00567874">
        <w:rPr>
          <w:rFonts w:ascii="Times New Roman" w:eastAsia="Times New Roman" w:hAnsi="Times New Roman" w:cs="Times New Roman"/>
          <w:sz w:val="26"/>
          <w:szCs w:val="26"/>
        </w:rPr>
        <w:t xml:space="preserve"> to Tariff Gas – Pa. P.U.C. No. </w:t>
      </w:r>
      <w:r w:rsidR="00412970" w:rsidRPr="00567874">
        <w:rPr>
          <w:rFonts w:ascii="Times New Roman" w:eastAsia="Times New Roman" w:hAnsi="Times New Roman" w:cs="Times New Roman"/>
          <w:sz w:val="26"/>
          <w:szCs w:val="26"/>
        </w:rPr>
        <w:t>1</w:t>
      </w:r>
      <w:r w:rsidRPr="00567874">
        <w:rPr>
          <w:rFonts w:ascii="Times New Roman" w:eastAsia="Times New Roman" w:hAnsi="Times New Roman" w:cs="Times New Roman"/>
          <w:sz w:val="26"/>
          <w:szCs w:val="26"/>
        </w:rPr>
        <w:t xml:space="preserve">, </w:t>
      </w:r>
      <w:r w:rsidR="00412970" w:rsidRPr="00567874">
        <w:rPr>
          <w:rFonts w:ascii="Times New Roman" w:eastAsia="Times New Roman" w:hAnsi="Times New Roman" w:cs="Times New Roman"/>
          <w:sz w:val="26"/>
          <w:szCs w:val="26"/>
        </w:rPr>
        <w:t xml:space="preserve">proposing an annual increase in overall revenue of $50,000 by increasing the customer charge </w:t>
      </w:r>
      <w:r w:rsidR="002A6ADE">
        <w:rPr>
          <w:rFonts w:ascii="Times New Roman" w:eastAsia="Times New Roman" w:hAnsi="Times New Roman" w:cs="Times New Roman"/>
          <w:sz w:val="26"/>
          <w:szCs w:val="26"/>
        </w:rPr>
        <w:t xml:space="preserve">by 382 percent, </w:t>
      </w:r>
      <w:r w:rsidR="00412970" w:rsidRPr="00567874">
        <w:rPr>
          <w:rFonts w:ascii="Times New Roman" w:eastAsia="Times New Roman" w:hAnsi="Times New Roman" w:cs="Times New Roman"/>
          <w:sz w:val="26"/>
          <w:szCs w:val="26"/>
        </w:rPr>
        <w:t>from $6.61 per month to $31.86 per month</w:t>
      </w:r>
      <w:r w:rsidR="002A6ADE">
        <w:rPr>
          <w:rFonts w:ascii="Times New Roman" w:eastAsia="Times New Roman" w:hAnsi="Times New Roman" w:cs="Times New Roman"/>
          <w:sz w:val="26"/>
          <w:szCs w:val="26"/>
        </w:rPr>
        <w:t>,</w:t>
      </w:r>
      <w:r w:rsidR="00412970" w:rsidRPr="00567874">
        <w:rPr>
          <w:rFonts w:ascii="Times New Roman" w:eastAsia="Times New Roman" w:hAnsi="Times New Roman" w:cs="Times New Roman"/>
          <w:sz w:val="26"/>
          <w:szCs w:val="26"/>
        </w:rPr>
        <w:t xml:space="preserve"> to become effective November 1, 2017.  </w:t>
      </w:r>
      <w:r w:rsidR="001260D8" w:rsidRPr="00567874">
        <w:rPr>
          <w:rFonts w:ascii="Times New Roman" w:eastAsia="Times New Roman" w:hAnsi="Times New Roman" w:cs="Times New Roman"/>
          <w:sz w:val="26"/>
          <w:szCs w:val="26"/>
        </w:rPr>
        <w:t xml:space="preserve">On October 12, 2017, the Company </w:t>
      </w:r>
      <w:r w:rsidR="00921E98" w:rsidRPr="00567874">
        <w:rPr>
          <w:rFonts w:ascii="Times New Roman" w:eastAsia="Times New Roman" w:hAnsi="Times New Roman" w:cs="Times New Roman"/>
          <w:sz w:val="26"/>
          <w:szCs w:val="26"/>
        </w:rPr>
        <w:t>filed Supplement No. 42 to voluntarily postpone the effective date until December 8, 2017.</w:t>
      </w:r>
    </w:p>
    <w:p w:rsidR="00921E98" w:rsidRPr="00567874" w:rsidRDefault="00921E98" w:rsidP="003B3068">
      <w:pPr>
        <w:widowControl w:val="0"/>
        <w:spacing w:after="0" w:line="360" w:lineRule="auto"/>
        <w:ind w:firstLine="1440"/>
        <w:rPr>
          <w:rFonts w:ascii="Times New Roman" w:eastAsia="Times New Roman" w:hAnsi="Times New Roman" w:cs="Times New Roman"/>
          <w:color w:val="000000"/>
          <w:sz w:val="26"/>
          <w:szCs w:val="26"/>
        </w:rPr>
      </w:pPr>
    </w:p>
    <w:p w:rsidR="00921E98" w:rsidRPr="00567874" w:rsidRDefault="00921E98" w:rsidP="003B3068">
      <w:pPr>
        <w:widowControl w:val="0"/>
        <w:spacing w:after="0" w:line="360" w:lineRule="auto"/>
        <w:ind w:firstLine="1440"/>
        <w:rPr>
          <w:rFonts w:ascii="Times New Roman" w:eastAsia="Times New Roman" w:hAnsi="Times New Roman" w:cs="Times New Roman"/>
          <w:color w:val="000000"/>
          <w:sz w:val="26"/>
          <w:szCs w:val="26"/>
        </w:rPr>
      </w:pPr>
      <w:r w:rsidRPr="00567874">
        <w:rPr>
          <w:rFonts w:ascii="Times New Roman" w:eastAsia="Times New Roman" w:hAnsi="Times New Roman" w:cs="Times New Roman"/>
          <w:color w:val="000000"/>
          <w:sz w:val="26"/>
          <w:szCs w:val="26"/>
        </w:rPr>
        <w:t xml:space="preserve">On October 17, 2017, the OCA filed a </w:t>
      </w:r>
      <w:r w:rsidR="00E44E20" w:rsidRPr="00567874">
        <w:rPr>
          <w:rFonts w:ascii="Times New Roman" w:eastAsia="Times New Roman" w:hAnsi="Times New Roman" w:cs="Times New Roman"/>
          <w:color w:val="000000"/>
          <w:sz w:val="26"/>
          <w:szCs w:val="26"/>
        </w:rPr>
        <w:t>F</w:t>
      </w:r>
      <w:r w:rsidRPr="00567874">
        <w:rPr>
          <w:rFonts w:ascii="Times New Roman" w:eastAsia="Times New Roman" w:hAnsi="Times New Roman" w:cs="Times New Roman"/>
          <w:color w:val="000000"/>
          <w:sz w:val="26"/>
          <w:szCs w:val="26"/>
        </w:rPr>
        <w:t xml:space="preserve">ormal </w:t>
      </w:r>
      <w:r w:rsidR="00E44E20" w:rsidRPr="00567874">
        <w:rPr>
          <w:rFonts w:ascii="Times New Roman" w:eastAsia="Times New Roman" w:hAnsi="Times New Roman" w:cs="Times New Roman"/>
          <w:color w:val="000000"/>
          <w:sz w:val="26"/>
          <w:szCs w:val="26"/>
        </w:rPr>
        <w:t>C</w:t>
      </w:r>
      <w:r w:rsidRPr="00567874">
        <w:rPr>
          <w:rFonts w:ascii="Times New Roman" w:eastAsia="Times New Roman" w:hAnsi="Times New Roman" w:cs="Times New Roman"/>
          <w:color w:val="000000"/>
          <w:sz w:val="26"/>
          <w:szCs w:val="26"/>
        </w:rPr>
        <w:t xml:space="preserve">omplaint against Pine-Roe </w:t>
      </w:r>
      <w:r w:rsidR="006D6329" w:rsidRPr="00567874">
        <w:rPr>
          <w:rFonts w:ascii="Times New Roman" w:eastAsia="Times New Roman" w:hAnsi="Times New Roman" w:cs="Times New Roman"/>
          <w:color w:val="000000"/>
          <w:sz w:val="26"/>
          <w:szCs w:val="26"/>
        </w:rPr>
        <w:t xml:space="preserve">at Docket No. C-2017-2629498 </w:t>
      </w:r>
      <w:r w:rsidR="007442F5" w:rsidRPr="00567874">
        <w:rPr>
          <w:rFonts w:ascii="Times New Roman" w:eastAsia="Times New Roman" w:hAnsi="Times New Roman" w:cs="Times New Roman"/>
          <w:color w:val="000000"/>
          <w:sz w:val="26"/>
          <w:szCs w:val="26"/>
        </w:rPr>
        <w:t xml:space="preserve">(Complaint Proceeding) </w:t>
      </w:r>
      <w:r w:rsidRPr="00567874">
        <w:rPr>
          <w:rFonts w:ascii="Times New Roman" w:eastAsia="Times New Roman" w:hAnsi="Times New Roman" w:cs="Times New Roman"/>
          <w:color w:val="000000"/>
          <w:sz w:val="26"/>
          <w:szCs w:val="26"/>
        </w:rPr>
        <w:t xml:space="preserve">challenging the rate increase. </w:t>
      </w:r>
      <w:r w:rsidR="00E44E20" w:rsidRPr="00567874">
        <w:rPr>
          <w:rFonts w:ascii="Times New Roman" w:eastAsia="Times New Roman" w:hAnsi="Times New Roman" w:cs="Times New Roman"/>
          <w:color w:val="000000"/>
          <w:sz w:val="26"/>
          <w:szCs w:val="26"/>
        </w:rPr>
        <w:t xml:space="preserve"> </w:t>
      </w:r>
      <w:r w:rsidRPr="00567874">
        <w:rPr>
          <w:rFonts w:ascii="Times New Roman" w:eastAsia="Times New Roman" w:hAnsi="Times New Roman" w:cs="Times New Roman"/>
          <w:color w:val="000000"/>
          <w:sz w:val="26"/>
          <w:szCs w:val="26"/>
        </w:rPr>
        <w:t>On October 19, 2017, I&amp;E filed a Notice of Appearance in this proceeding.</w:t>
      </w:r>
    </w:p>
    <w:p w:rsidR="00921E98" w:rsidRPr="00567874" w:rsidRDefault="00921E98" w:rsidP="003B3068">
      <w:pPr>
        <w:widowControl w:val="0"/>
        <w:spacing w:before="411" w:line="415" w:lineRule="exact"/>
        <w:ind w:right="72" w:firstLine="1440"/>
        <w:textAlignment w:val="baseline"/>
        <w:rPr>
          <w:rFonts w:ascii="Times New Roman" w:eastAsia="Times New Roman" w:hAnsi="Times New Roman" w:cs="Times New Roman"/>
          <w:color w:val="000000"/>
          <w:sz w:val="26"/>
          <w:szCs w:val="26"/>
        </w:rPr>
      </w:pPr>
      <w:r w:rsidRPr="00567874">
        <w:rPr>
          <w:rFonts w:ascii="Times New Roman" w:eastAsia="Times New Roman" w:hAnsi="Times New Roman" w:cs="Times New Roman"/>
          <w:color w:val="000000"/>
          <w:sz w:val="26"/>
          <w:szCs w:val="26"/>
        </w:rPr>
        <w:t>Pursuant to 66 Pa.</w:t>
      </w:r>
      <w:r w:rsidR="00E44E20" w:rsidRPr="00567874">
        <w:rPr>
          <w:rFonts w:ascii="Times New Roman" w:eastAsia="Times New Roman" w:hAnsi="Times New Roman" w:cs="Times New Roman"/>
          <w:color w:val="000000"/>
          <w:sz w:val="26"/>
          <w:szCs w:val="26"/>
        </w:rPr>
        <w:t xml:space="preserve"> </w:t>
      </w:r>
      <w:r w:rsidRPr="00567874">
        <w:rPr>
          <w:rFonts w:ascii="Times New Roman" w:eastAsia="Times New Roman" w:hAnsi="Times New Roman" w:cs="Times New Roman"/>
          <w:color w:val="000000"/>
          <w:sz w:val="26"/>
          <w:szCs w:val="26"/>
        </w:rPr>
        <w:t>C.S. §1308(d), Pine-Roe’s proposed tariff filing was suspended by operation of law on November 8, 2017, until July 8, 2018</w:t>
      </w:r>
      <w:r w:rsidR="00E1102B">
        <w:rPr>
          <w:rFonts w:ascii="Times New Roman" w:eastAsia="Times New Roman" w:hAnsi="Times New Roman" w:cs="Times New Roman"/>
          <w:color w:val="000000"/>
          <w:sz w:val="26"/>
          <w:szCs w:val="26"/>
        </w:rPr>
        <w:t>,</w:t>
      </w:r>
      <w:r w:rsidRPr="00567874">
        <w:rPr>
          <w:rFonts w:ascii="Times New Roman" w:eastAsia="Times New Roman" w:hAnsi="Times New Roman" w:cs="Times New Roman"/>
          <w:color w:val="000000"/>
          <w:sz w:val="26"/>
          <w:szCs w:val="26"/>
        </w:rPr>
        <w:t xml:space="preserve"> unless permitted by Commission Order to become effective at an earlier date.</w:t>
      </w:r>
    </w:p>
    <w:p w:rsidR="003B3068" w:rsidRPr="00567874" w:rsidRDefault="00921E98" w:rsidP="003B3068">
      <w:pPr>
        <w:widowControl w:val="0"/>
        <w:spacing w:before="413" w:line="414" w:lineRule="exact"/>
        <w:ind w:firstLine="1440"/>
        <w:textAlignment w:val="baseline"/>
        <w:rPr>
          <w:rFonts w:ascii="Times New Roman" w:eastAsia="Times New Roman" w:hAnsi="Times New Roman" w:cs="Times New Roman"/>
          <w:color w:val="000000"/>
          <w:sz w:val="26"/>
          <w:szCs w:val="26"/>
        </w:rPr>
      </w:pPr>
      <w:r w:rsidRPr="00567874">
        <w:rPr>
          <w:rFonts w:ascii="Times New Roman" w:eastAsia="Times New Roman" w:hAnsi="Times New Roman" w:cs="Times New Roman"/>
          <w:color w:val="000000"/>
          <w:sz w:val="26"/>
          <w:szCs w:val="26"/>
        </w:rPr>
        <w:t>By Order entered, November 8, 2017, the Commission instituted an investigation to determine the lawfulness, justness and reasonableness of Pine-Roe’s existing and proposed rates and regulation</w:t>
      </w:r>
      <w:r w:rsidR="00E44E20" w:rsidRPr="00567874">
        <w:rPr>
          <w:rFonts w:ascii="Times New Roman" w:eastAsia="Times New Roman" w:hAnsi="Times New Roman" w:cs="Times New Roman"/>
          <w:color w:val="000000"/>
          <w:sz w:val="26"/>
          <w:szCs w:val="26"/>
        </w:rPr>
        <w:t xml:space="preserve">s.  The Order also directed assignment of the case </w:t>
      </w:r>
      <w:r w:rsidRPr="00567874">
        <w:rPr>
          <w:rFonts w:ascii="Times New Roman" w:eastAsia="Times New Roman" w:hAnsi="Times New Roman" w:cs="Times New Roman"/>
          <w:color w:val="000000"/>
          <w:sz w:val="26"/>
          <w:szCs w:val="26"/>
        </w:rPr>
        <w:t xml:space="preserve">to the Office of Administrative Law Judge </w:t>
      </w:r>
      <w:r w:rsidR="00E44E20" w:rsidRPr="00567874">
        <w:rPr>
          <w:rFonts w:ascii="Times New Roman" w:eastAsia="Times New Roman" w:hAnsi="Times New Roman" w:cs="Times New Roman"/>
          <w:color w:val="000000"/>
          <w:sz w:val="26"/>
          <w:szCs w:val="26"/>
        </w:rPr>
        <w:t xml:space="preserve">(OALJ) </w:t>
      </w:r>
      <w:r w:rsidRPr="00567874">
        <w:rPr>
          <w:rFonts w:ascii="Times New Roman" w:eastAsia="Times New Roman" w:hAnsi="Times New Roman" w:cs="Times New Roman"/>
          <w:color w:val="000000"/>
          <w:sz w:val="26"/>
          <w:szCs w:val="26"/>
        </w:rPr>
        <w:t xml:space="preserve">for </w:t>
      </w:r>
      <w:r w:rsidR="00E44E20" w:rsidRPr="00567874">
        <w:rPr>
          <w:rFonts w:ascii="Times New Roman" w:eastAsia="Times New Roman" w:hAnsi="Times New Roman" w:cs="Times New Roman"/>
          <w:color w:val="000000"/>
          <w:sz w:val="26"/>
          <w:szCs w:val="26"/>
        </w:rPr>
        <w:t>the scheduling of</w:t>
      </w:r>
      <w:r w:rsidRPr="00567874">
        <w:rPr>
          <w:rFonts w:ascii="Times New Roman" w:eastAsia="Times New Roman" w:hAnsi="Times New Roman" w:cs="Times New Roman"/>
          <w:color w:val="000000"/>
          <w:sz w:val="26"/>
          <w:szCs w:val="26"/>
        </w:rPr>
        <w:t xml:space="preserve"> hearings </w:t>
      </w:r>
      <w:r w:rsidR="00E44E20" w:rsidRPr="00567874">
        <w:rPr>
          <w:rFonts w:ascii="Times New Roman" w:eastAsia="Times New Roman" w:hAnsi="Times New Roman" w:cs="Times New Roman"/>
          <w:color w:val="000000"/>
          <w:sz w:val="26"/>
          <w:szCs w:val="26"/>
        </w:rPr>
        <w:t>and the</w:t>
      </w:r>
      <w:r w:rsidRPr="00567874">
        <w:rPr>
          <w:rFonts w:ascii="Times New Roman" w:eastAsia="Times New Roman" w:hAnsi="Times New Roman" w:cs="Times New Roman"/>
          <w:color w:val="000000"/>
          <w:sz w:val="26"/>
          <w:szCs w:val="26"/>
        </w:rPr>
        <w:t xml:space="preserve"> issuance of a Recommended Decision. </w:t>
      </w:r>
      <w:r w:rsidR="0003477B" w:rsidRPr="00567874">
        <w:rPr>
          <w:rFonts w:ascii="Times New Roman" w:eastAsia="Times New Roman" w:hAnsi="Times New Roman" w:cs="Times New Roman"/>
          <w:color w:val="000000"/>
          <w:sz w:val="26"/>
          <w:szCs w:val="26"/>
        </w:rPr>
        <w:t xml:space="preserve"> </w:t>
      </w:r>
      <w:r w:rsidRPr="00567874">
        <w:rPr>
          <w:rFonts w:ascii="Times New Roman" w:eastAsia="Times New Roman" w:hAnsi="Times New Roman" w:cs="Times New Roman"/>
          <w:color w:val="000000"/>
          <w:sz w:val="26"/>
          <w:szCs w:val="26"/>
        </w:rPr>
        <w:t xml:space="preserve">On November 9, 2017, the </w:t>
      </w:r>
      <w:r w:rsidR="00FA4BCB" w:rsidRPr="00567874">
        <w:rPr>
          <w:rFonts w:ascii="Times New Roman" w:eastAsia="Times New Roman" w:hAnsi="Times New Roman" w:cs="Times New Roman"/>
          <w:color w:val="000000"/>
          <w:sz w:val="26"/>
          <w:szCs w:val="26"/>
        </w:rPr>
        <w:t>OALJ</w:t>
      </w:r>
      <w:r w:rsidRPr="00567874">
        <w:rPr>
          <w:rFonts w:ascii="Times New Roman" w:eastAsia="Times New Roman" w:hAnsi="Times New Roman" w:cs="Times New Roman"/>
          <w:color w:val="000000"/>
          <w:sz w:val="26"/>
          <w:szCs w:val="26"/>
        </w:rPr>
        <w:t xml:space="preserve"> issued a Notice to the Parties informing them the matter could be processed through mediation between or among them upon consent of all Parties.</w:t>
      </w:r>
    </w:p>
    <w:p w:rsidR="003B3068" w:rsidRPr="00567874" w:rsidRDefault="00921E98" w:rsidP="003B3068">
      <w:pPr>
        <w:widowControl w:val="0"/>
        <w:spacing w:before="413" w:line="414" w:lineRule="exact"/>
        <w:ind w:firstLine="1440"/>
        <w:textAlignment w:val="baseline"/>
        <w:rPr>
          <w:rFonts w:ascii="Times New Roman" w:eastAsia="Times New Roman" w:hAnsi="Times New Roman" w:cs="Times New Roman"/>
          <w:color w:val="000000"/>
          <w:sz w:val="26"/>
          <w:szCs w:val="26"/>
        </w:rPr>
      </w:pPr>
      <w:r w:rsidRPr="00567874">
        <w:rPr>
          <w:rFonts w:ascii="Times New Roman" w:eastAsia="Times New Roman" w:hAnsi="Times New Roman" w:cs="Times New Roman"/>
          <w:color w:val="000000"/>
          <w:spacing w:val="-4"/>
          <w:sz w:val="26"/>
          <w:szCs w:val="26"/>
        </w:rPr>
        <w:t xml:space="preserve">By First Interim Order </w:t>
      </w:r>
      <w:r w:rsidR="00A11A5E" w:rsidRPr="00567874">
        <w:rPr>
          <w:rFonts w:ascii="Times New Roman" w:eastAsia="Times New Roman" w:hAnsi="Times New Roman" w:cs="Times New Roman"/>
          <w:color w:val="000000"/>
          <w:spacing w:val="-4"/>
          <w:sz w:val="26"/>
          <w:szCs w:val="26"/>
        </w:rPr>
        <w:t>dated</w:t>
      </w:r>
      <w:r w:rsidRPr="00567874">
        <w:rPr>
          <w:rFonts w:ascii="Times New Roman" w:eastAsia="Times New Roman" w:hAnsi="Times New Roman" w:cs="Times New Roman"/>
          <w:color w:val="000000"/>
          <w:spacing w:val="-4"/>
          <w:sz w:val="26"/>
          <w:szCs w:val="26"/>
        </w:rPr>
        <w:t xml:space="preserve"> November 16, 2017, </w:t>
      </w:r>
      <w:r w:rsidR="00FA4BCB" w:rsidRPr="00567874">
        <w:rPr>
          <w:rFonts w:ascii="Times New Roman" w:eastAsia="Times New Roman" w:hAnsi="Times New Roman" w:cs="Times New Roman"/>
          <w:color w:val="000000"/>
          <w:spacing w:val="-4"/>
          <w:sz w:val="26"/>
          <w:szCs w:val="26"/>
        </w:rPr>
        <w:t xml:space="preserve">ALJ Johnson </w:t>
      </w:r>
      <w:r w:rsidRPr="00567874">
        <w:rPr>
          <w:rFonts w:ascii="Times New Roman" w:eastAsia="Times New Roman" w:hAnsi="Times New Roman" w:cs="Times New Roman"/>
          <w:color w:val="000000"/>
          <w:spacing w:val="-4"/>
          <w:sz w:val="26"/>
          <w:szCs w:val="26"/>
        </w:rPr>
        <w:t xml:space="preserve">granted the Parties’ joint motion </w:t>
      </w:r>
      <w:r w:rsidR="00FA4BCB" w:rsidRPr="00567874">
        <w:rPr>
          <w:rFonts w:ascii="Times New Roman" w:eastAsia="Times New Roman" w:hAnsi="Times New Roman" w:cs="Times New Roman"/>
          <w:color w:val="000000"/>
          <w:spacing w:val="-4"/>
          <w:sz w:val="26"/>
          <w:szCs w:val="26"/>
        </w:rPr>
        <w:t xml:space="preserve">to hold the scheduled prehearing conference </w:t>
      </w:r>
      <w:r w:rsidRPr="00567874">
        <w:rPr>
          <w:rFonts w:ascii="Times New Roman" w:eastAsia="Times New Roman" w:hAnsi="Times New Roman" w:cs="Times New Roman"/>
          <w:color w:val="000000"/>
          <w:spacing w:val="-4"/>
          <w:sz w:val="26"/>
          <w:szCs w:val="26"/>
        </w:rPr>
        <w:t xml:space="preserve">in abeyance pending mediation. </w:t>
      </w:r>
      <w:r w:rsidR="00FA4BCB" w:rsidRPr="00567874">
        <w:rPr>
          <w:rFonts w:ascii="Times New Roman" w:eastAsia="Times New Roman" w:hAnsi="Times New Roman" w:cs="Times New Roman"/>
          <w:color w:val="000000"/>
          <w:spacing w:val="-4"/>
          <w:sz w:val="26"/>
          <w:szCs w:val="26"/>
        </w:rPr>
        <w:t xml:space="preserve"> Additionally,</w:t>
      </w:r>
      <w:r w:rsidRPr="00567874">
        <w:rPr>
          <w:rFonts w:ascii="Times New Roman" w:eastAsia="Times New Roman" w:hAnsi="Times New Roman" w:cs="Times New Roman"/>
          <w:color w:val="000000"/>
          <w:spacing w:val="-4"/>
          <w:sz w:val="26"/>
          <w:szCs w:val="26"/>
        </w:rPr>
        <w:t xml:space="preserve"> </w:t>
      </w:r>
      <w:r w:rsidR="00FA4BCB" w:rsidRPr="00567874">
        <w:rPr>
          <w:rFonts w:ascii="Times New Roman" w:eastAsia="Times New Roman" w:hAnsi="Times New Roman" w:cs="Times New Roman"/>
          <w:color w:val="000000"/>
          <w:spacing w:val="-4"/>
          <w:sz w:val="26"/>
          <w:szCs w:val="26"/>
        </w:rPr>
        <w:t>pursuant to 52 Pa. Code § 69.392</w:t>
      </w:r>
      <w:r w:rsidR="007E711C">
        <w:rPr>
          <w:rFonts w:ascii="Times New Roman" w:eastAsia="Times New Roman" w:hAnsi="Times New Roman" w:cs="Times New Roman"/>
          <w:color w:val="000000"/>
          <w:spacing w:val="-4"/>
          <w:sz w:val="26"/>
          <w:szCs w:val="26"/>
        </w:rPr>
        <w:t>(d)</w:t>
      </w:r>
      <w:r w:rsidR="00FA4BCB" w:rsidRPr="00567874">
        <w:rPr>
          <w:rFonts w:ascii="Times New Roman" w:eastAsia="Times New Roman" w:hAnsi="Times New Roman" w:cs="Times New Roman"/>
          <w:color w:val="000000"/>
          <w:spacing w:val="-4"/>
          <w:sz w:val="26"/>
          <w:szCs w:val="26"/>
        </w:rPr>
        <w:t xml:space="preserve">(2), </w:t>
      </w:r>
      <w:r w:rsidRPr="00567874">
        <w:rPr>
          <w:rFonts w:ascii="Times New Roman" w:eastAsia="Times New Roman" w:hAnsi="Times New Roman" w:cs="Times New Roman"/>
          <w:color w:val="000000"/>
          <w:spacing w:val="-4"/>
          <w:sz w:val="26"/>
          <w:szCs w:val="26"/>
        </w:rPr>
        <w:t>Pine-Roe was directed to file and serve a tariff supplement extending the proposed tariff suspension date to September</w:t>
      </w:r>
      <w:r w:rsidR="00E1102B">
        <w:rPr>
          <w:rFonts w:ascii="Times New Roman" w:eastAsia="Times New Roman" w:hAnsi="Times New Roman" w:cs="Times New Roman"/>
          <w:color w:val="000000"/>
          <w:spacing w:val="-4"/>
          <w:sz w:val="26"/>
          <w:szCs w:val="26"/>
        </w:rPr>
        <w:t> </w:t>
      </w:r>
      <w:r w:rsidRPr="00567874">
        <w:rPr>
          <w:rFonts w:ascii="Times New Roman" w:eastAsia="Times New Roman" w:hAnsi="Times New Roman" w:cs="Times New Roman"/>
          <w:color w:val="000000"/>
          <w:spacing w:val="-4"/>
          <w:sz w:val="26"/>
          <w:szCs w:val="26"/>
        </w:rPr>
        <w:t xml:space="preserve">8, 2018. </w:t>
      </w:r>
      <w:r w:rsidR="00FA4BCB" w:rsidRPr="00567874">
        <w:rPr>
          <w:rFonts w:ascii="Times New Roman" w:eastAsia="Times New Roman" w:hAnsi="Times New Roman" w:cs="Times New Roman"/>
          <w:color w:val="000000"/>
          <w:spacing w:val="-4"/>
          <w:sz w:val="26"/>
          <w:szCs w:val="26"/>
        </w:rPr>
        <w:t xml:space="preserve"> O</w:t>
      </w:r>
      <w:r w:rsidRPr="00567874">
        <w:rPr>
          <w:rFonts w:ascii="Times New Roman" w:eastAsia="Times New Roman" w:hAnsi="Times New Roman" w:cs="Times New Roman"/>
          <w:color w:val="000000"/>
          <w:spacing w:val="-4"/>
          <w:sz w:val="26"/>
          <w:szCs w:val="26"/>
        </w:rPr>
        <w:t>n November 21, 2017, Pine-Roe filed Supplement No. 43, thereby suspending the application of rates proposed in Supplement No. 40 until September 8, 2018</w:t>
      </w:r>
      <w:r w:rsidR="0003477B" w:rsidRPr="00567874">
        <w:rPr>
          <w:rFonts w:ascii="Times New Roman" w:eastAsia="Times New Roman" w:hAnsi="Times New Roman" w:cs="Times New Roman"/>
          <w:color w:val="000000"/>
          <w:spacing w:val="-4"/>
          <w:sz w:val="26"/>
          <w:szCs w:val="26"/>
        </w:rPr>
        <w:t>.</w:t>
      </w:r>
      <w:r w:rsidR="00A11A5E" w:rsidRPr="00567874">
        <w:rPr>
          <w:rFonts w:ascii="Times New Roman" w:eastAsia="Times New Roman" w:hAnsi="Times New Roman" w:cs="Times New Roman"/>
          <w:color w:val="000000"/>
          <w:spacing w:val="-4"/>
          <w:sz w:val="26"/>
          <w:szCs w:val="26"/>
        </w:rPr>
        <w:t xml:space="preserve">  Thereafter, </w:t>
      </w:r>
      <w:r w:rsidR="003B7099" w:rsidRPr="00567874">
        <w:rPr>
          <w:rFonts w:ascii="Times New Roman" w:eastAsia="Times New Roman" w:hAnsi="Times New Roman" w:cs="Times New Roman"/>
          <w:color w:val="000000"/>
          <w:spacing w:val="-4"/>
          <w:sz w:val="26"/>
          <w:szCs w:val="26"/>
        </w:rPr>
        <w:t>the Joint Petitioners</w:t>
      </w:r>
      <w:r w:rsidR="00A11A5E" w:rsidRPr="00567874">
        <w:rPr>
          <w:rFonts w:ascii="Times New Roman" w:eastAsia="Times New Roman" w:hAnsi="Times New Roman" w:cs="Times New Roman"/>
          <w:color w:val="000000"/>
          <w:spacing w:val="-4"/>
          <w:sz w:val="26"/>
          <w:szCs w:val="26"/>
        </w:rPr>
        <w:t xml:space="preserve"> engaged in mediation sessions which culminated in the filing of the Settlement on January 31, 2018.  </w:t>
      </w:r>
      <w:r w:rsidR="003B7099" w:rsidRPr="00567874">
        <w:rPr>
          <w:rFonts w:ascii="Times New Roman" w:eastAsia="Times New Roman" w:hAnsi="Times New Roman" w:cs="Times New Roman"/>
          <w:color w:val="000000"/>
          <w:spacing w:val="-4"/>
          <w:sz w:val="26"/>
          <w:szCs w:val="26"/>
        </w:rPr>
        <w:t xml:space="preserve">The Joint Petitioners also filed respective Statements in Support of the Settlement.  </w:t>
      </w:r>
      <w:r w:rsidR="00A11A5E" w:rsidRPr="00567874">
        <w:rPr>
          <w:rFonts w:ascii="Times New Roman" w:eastAsia="Times New Roman" w:hAnsi="Times New Roman" w:cs="Times New Roman"/>
          <w:color w:val="000000"/>
          <w:spacing w:val="-4"/>
          <w:sz w:val="26"/>
          <w:szCs w:val="26"/>
        </w:rPr>
        <w:t xml:space="preserve">By Second Interim Order dated February 2, 2018, </w:t>
      </w:r>
      <w:r w:rsidR="007442F5" w:rsidRPr="00567874">
        <w:rPr>
          <w:rFonts w:ascii="Times New Roman" w:eastAsia="Times New Roman" w:hAnsi="Times New Roman" w:cs="Times New Roman"/>
          <w:color w:val="000000"/>
          <w:spacing w:val="-4"/>
          <w:sz w:val="26"/>
          <w:szCs w:val="26"/>
        </w:rPr>
        <w:t xml:space="preserve">the Settlement was entered into the record, the Complaint proceeding was consolidated with the </w:t>
      </w:r>
      <w:r w:rsidR="00793602" w:rsidRPr="00567874">
        <w:rPr>
          <w:rFonts w:ascii="Times New Roman" w:eastAsia="Times New Roman" w:hAnsi="Times New Roman" w:cs="Times New Roman"/>
          <w:color w:val="000000"/>
          <w:spacing w:val="-4"/>
          <w:sz w:val="26"/>
          <w:szCs w:val="26"/>
        </w:rPr>
        <w:t xml:space="preserve">Rate proceeding, and the record was closed. </w:t>
      </w:r>
    </w:p>
    <w:p w:rsidR="003B3068" w:rsidRPr="00567874" w:rsidRDefault="003B3068" w:rsidP="003B3068">
      <w:pPr>
        <w:widowControl w:val="0"/>
        <w:spacing w:after="0" w:line="360" w:lineRule="auto"/>
        <w:ind w:firstLine="1440"/>
        <w:textAlignment w:val="baseline"/>
        <w:rPr>
          <w:rFonts w:ascii="Times New Roman" w:eastAsia="Times New Roman" w:hAnsi="Times New Roman" w:cs="Times New Roman"/>
          <w:color w:val="000000"/>
          <w:spacing w:val="-4"/>
          <w:sz w:val="26"/>
          <w:szCs w:val="26"/>
        </w:rPr>
      </w:pPr>
    </w:p>
    <w:p w:rsidR="003B3068" w:rsidRPr="00567874" w:rsidRDefault="00793602" w:rsidP="003B3068">
      <w:pPr>
        <w:widowControl w:val="0"/>
        <w:spacing w:after="0" w:line="360" w:lineRule="auto"/>
        <w:ind w:firstLine="1440"/>
        <w:textAlignment w:val="baseline"/>
        <w:rPr>
          <w:rFonts w:ascii="Times New Roman" w:hAnsi="Times New Roman" w:cs="Times New Roman"/>
          <w:sz w:val="26"/>
          <w:szCs w:val="26"/>
        </w:rPr>
      </w:pPr>
      <w:r w:rsidRPr="00567874">
        <w:rPr>
          <w:rFonts w:ascii="Times New Roman" w:hAnsi="Times New Roman" w:cs="Times New Roman"/>
          <w:sz w:val="26"/>
          <w:szCs w:val="26"/>
        </w:rPr>
        <w:t>In his Recommended Decision issued on March 26, 2018, ALJ Johnson found that the Settlement was just and reasonable and should be approved.  As previously noted, no Exceptions were filed.</w:t>
      </w:r>
    </w:p>
    <w:p w:rsidR="003B3068" w:rsidRPr="00567874" w:rsidRDefault="003B3068" w:rsidP="003B3068">
      <w:pPr>
        <w:widowControl w:val="0"/>
        <w:spacing w:after="0" w:line="360" w:lineRule="auto"/>
        <w:textAlignment w:val="baseline"/>
        <w:rPr>
          <w:rFonts w:ascii="Times New Roman" w:hAnsi="Times New Roman" w:cs="Times New Roman"/>
          <w:sz w:val="26"/>
          <w:szCs w:val="26"/>
        </w:rPr>
      </w:pPr>
    </w:p>
    <w:p w:rsidR="003B3068" w:rsidRPr="00567874" w:rsidRDefault="003B3068" w:rsidP="008A65C8">
      <w:pPr>
        <w:widowControl w:val="0"/>
        <w:spacing w:after="0" w:line="360" w:lineRule="auto"/>
        <w:jc w:val="center"/>
        <w:textAlignment w:val="baseline"/>
        <w:rPr>
          <w:rFonts w:ascii="Times New Roman" w:hAnsi="Times New Roman" w:cs="Times New Roman"/>
          <w:b/>
          <w:sz w:val="26"/>
          <w:szCs w:val="26"/>
        </w:rPr>
      </w:pPr>
      <w:r w:rsidRPr="00567874">
        <w:rPr>
          <w:rFonts w:ascii="Times New Roman" w:hAnsi="Times New Roman" w:cs="Times New Roman"/>
          <w:b/>
          <w:sz w:val="26"/>
          <w:szCs w:val="26"/>
        </w:rPr>
        <w:t>Settlement Terms</w:t>
      </w:r>
    </w:p>
    <w:p w:rsidR="003B3068" w:rsidRPr="00567874" w:rsidRDefault="003B3068" w:rsidP="008A65C8">
      <w:pPr>
        <w:widowControl w:val="0"/>
        <w:spacing w:after="0" w:line="360" w:lineRule="auto"/>
        <w:jc w:val="center"/>
        <w:textAlignment w:val="baseline"/>
        <w:rPr>
          <w:rFonts w:ascii="Times New Roman" w:hAnsi="Times New Roman" w:cs="Times New Roman"/>
          <w:b/>
          <w:sz w:val="26"/>
          <w:szCs w:val="26"/>
        </w:rPr>
      </w:pPr>
    </w:p>
    <w:p w:rsidR="003B3068" w:rsidRPr="00567874" w:rsidRDefault="003B7099" w:rsidP="008A65C8">
      <w:pPr>
        <w:widowControl w:val="0"/>
        <w:spacing w:after="0" w:line="360" w:lineRule="auto"/>
        <w:textAlignment w:val="baseline"/>
        <w:rPr>
          <w:rFonts w:ascii="Times New Roman" w:hAnsi="Times New Roman" w:cs="Times New Roman"/>
          <w:sz w:val="26"/>
          <w:szCs w:val="26"/>
        </w:rPr>
      </w:pPr>
      <w:r w:rsidRPr="00567874">
        <w:rPr>
          <w:rFonts w:ascii="Times New Roman" w:hAnsi="Times New Roman" w:cs="Times New Roman"/>
          <w:b/>
          <w:sz w:val="26"/>
          <w:szCs w:val="26"/>
        </w:rPr>
        <w:tab/>
      </w:r>
      <w:r w:rsidRPr="00567874">
        <w:rPr>
          <w:rFonts w:ascii="Times New Roman" w:hAnsi="Times New Roman" w:cs="Times New Roman"/>
          <w:b/>
          <w:sz w:val="26"/>
          <w:szCs w:val="26"/>
        </w:rPr>
        <w:tab/>
      </w:r>
      <w:r w:rsidRPr="00567874">
        <w:rPr>
          <w:rFonts w:ascii="Times New Roman" w:hAnsi="Times New Roman" w:cs="Times New Roman"/>
          <w:sz w:val="26"/>
          <w:szCs w:val="26"/>
        </w:rPr>
        <w:t>The principle terms of the Settlement, Paragraph 16</w:t>
      </w:r>
      <w:r w:rsidR="008A65C8" w:rsidRPr="00567874">
        <w:rPr>
          <w:rFonts w:ascii="Times New Roman" w:hAnsi="Times New Roman" w:cs="Times New Roman"/>
          <w:sz w:val="26"/>
          <w:szCs w:val="26"/>
        </w:rPr>
        <w:t xml:space="preserve">, </w:t>
      </w:r>
      <w:r w:rsidRPr="00567874">
        <w:rPr>
          <w:rFonts w:ascii="Times New Roman" w:hAnsi="Times New Roman" w:cs="Times New Roman"/>
          <w:sz w:val="26"/>
          <w:szCs w:val="26"/>
        </w:rPr>
        <w:t>provide:</w:t>
      </w:r>
    </w:p>
    <w:p w:rsidR="003B7099" w:rsidRPr="00567874" w:rsidRDefault="003B7099" w:rsidP="003B3068">
      <w:pPr>
        <w:widowControl w:val="0"/>
        <w:spacing w:after="0" w:line="360" w:lineRule="auto"/>
        <w:textAlignment w:val="baseline"/>
        <w:rPr>
          <w:rFonts w:ascii="Times New Roman" w:hAnsi="Times New Roman" w:cs="Times New Roman"/>
          <w:sz w:val="26"/>
          <w:szCs w:val="26"/>
        </w:rPr>
      </w:pPr>
    </w:p>
    <w:p w:rsidR="0056491D" w:rsidRPr="00567874" w:rsidRDefault="0056491D" w:rsidP="0056491D">
      <w:pPr>
        <w:numPr>
          <w:ilvl w:val="0"/>
          <w:numId w:val="6"/>
        </w:numPr>
        <w:tabs>
          <w:tab w:val="clear" w:pos="720"/>
        </w:tabs>
        <w:spacing w:after="0" w:line="240" w:lineRule="auto"/>
        <w:ind w:left="1440" w:right="1440"/>
        <w:textAlignment w:val="baseline"/>
        <w:rPr>
          <w:rFonts w:ascii="Times New Roman" w:eastAsia="Times New Roman" w:hAnsi="Times New Roman" w:cs="Times New Roman"/>
          <w:color w:val="000000"/>
          <w:sz w:val="26"/>
          <w:szCs w:val="26"/>
        </w:rPr>
      </w:pPr>
      <w:bookmarkStart w:id="1" w:name="_Hlk513534627"/>
      <w:r w:rsidRPr="00567874">
        <w:rPr>
          <w:rFonts w:ascii="Times New Roman" w:eastAsia="Times New Roman" w:hAnsi="Times New Roman" w:cs="Times New Roman"/>
          <w:color w:val="000000"/>
          <w:sz w:val="26"/>
          <w:szCs w:val="26"/>
        </w:rPr>
        <w:t>Revenue Requirement</w:t>
      </w:r>
    </w:p>
    <w:p w:rsidR="0056491D" w:rsidRPr="00567874" w:rsidRDefault="0056491D" w:rsidP="0056491D">
      <w:pPr>
        <w:tabs>
          <w:tab w:val="left" w:pos="720"/>
        </w:tabs>
        <w:spacing w:after="0" w:line="240" w:lineRule="auto"/>
        <w:ind w:left="1440" w:right="1440"/>
        <w:textAlignment w:val="baseline"/>
        <w:rPr>
          <w:rFonts w:ascii="Times New Roman" w:eastAsia="Times New Roman" w:hAnsi="Times New Roman" w:cs="Times New Roman"/>
          <w:color w:val="000000"/>
          <w:sz w:val="26"/>
          <w:szCs w:val="26"/>
        </w:rPr>
      </w:pPr>
    </w:p>
    <w:p w:rsidR="0056491D" w:rsidRPr="00567874" w:rsidRDefault="0056491D" w:rsidP="0056491D">
      <w:pPr>
        <w:spacing w:after="0" w:line="240" w:lineRule="auto"/>
        <w:ind w:left="1440" w:right="1440" w:firstLine="720"/>
        <w:textAlignment w:val="baseline"/>
        <w:rPr>
          <w:rFonts w:ascii="Times New Roman" w:eastAsia="Times New Roman" w:hAnsi="Times New Roman" w:cs="Times New Roman"/>
          <w:color w:val="000000"/>
          <w:sz w:val="26"/>
          <w:szCs w:val="26"/>
        </w:rPr>
      </w:pPr>
      <w:r w:rsidRPr="00567874">
        <w:rPr>
          <w:rFonts w:ascii="Times New Roman" w:eastAsia="Times New Roman" w:hAnsi="Times New Roman" w:cs="Times New Roman"/>
          <w:color w:val="000000"/>
          <w:sz w:val="26"/>
          <w:szCs w:val="26"/>
        </w:rPr>
        <w:t xml:space="preserve">The parties agree that, upon entry of the Commission’s Order approving this Settlement without modification, effective on or before July 8, 2018, Pine Roe shall be permitted to produce an additional annual operating distribution revenue of $35,000. </w:t>
      </w:r>
      <w:r w:rsidR="007A045C" w:rsidRPr="00567874">
        <w:rPr>
          <w:rFonts w:ascii="Times New Roman" w:eastAsia="Times New Roman" w:hAnsi="Times New Roman" w:cs="Times New Roman"/>
          <w:color w:val="000000"/>
          <w:sz w:val="26"/>
          <w:szCs w:val="26"/>
        </w:rPr>
        <w:t xml:space="preserve"> </w:t>
      </w:r>
      <w:r w:rsidRPr="00567874">
        <w:rPr>
          <w:rFonts w:ascii="Times New Roman" w:eastAsia="Times New Roman" w:hAnsi="Times New Roman" w:cs="Times New Roman"/>
          <w:color w:val="000000"/>
          <w:sz w:val="26"/>
          <w:szCs w:val="26"/>
        </w:rPr>
        <w:t>This $35,000 increase in annual distribution revenue is in lieu of the $50,000 increase requested by Pine Roe in its August 7, 2017 Supplement No. 40 to Tariff - Gas Pa. P.U.C. No. 1.</w:t>
      </w:r>
    </w:p>
    <w:p w:rsidR="0056491D" w:rsidRPr="00567874" w:rsidRDefault="0056491D" w:rsidP="0056491D">
      <w:pPr>
        <w:spacing w:after="0" w:line="240" w:lineRule="auto"/>
        <w:ind w:left="1440" w:right="1440" w:firstLine="720"/>
        <w:textAlignment w:val="baseline"/>
        <w:rPr>
          <w:rFonts w:ascii="Times New Roman" w:eastAsia="Times New Roman" w:hAnsi="Times New Roman" w:cs="Times New Roman"/>
          <w:color w:val="000000"/>
          <w:sz w:val="26"/>
          <w:szCs w:val="26"/>
        </w:rPr>
      </w:pPr>
    </w:p>
    <w:p w:rsidR="0056491D" w:rsidRPr="00567874" w:rsidRDefault="0056491D" w:rsidP="0056491D">
      <w:pPr>
        <w:numPr>
          <w:ilvl w:val="0"/>
          <w:numId w:val="6"/>
        </w:numPr>
        <w:spacing w:after="0" w:line="240" w:lineRule="auto"/>
        <w:ind w:left="1440" w:right="1440"/>
        <w:textAlignment w:val="baseline"/>
        <w:rPr>
          <w:rFonts w:ascii="Times New Roman" w:eastAsia="Times New Roman" w:hAnsi="Times New Roman" w:cs="Times New Roman"/>
          <w:color w:val="000000"/>
          <w:sz w:val="26"/>
          <w:szCs w:val="26"/>
        </w:rPr>
      </w:pPr>
      <w:r w:rsidRPr="00567874">
        <w:rPr>
          <w:rFonts w:ascii="Times New Roman" w:eastAsia="Times New Roman" w:hAnsi="Times New Roman" w:cs="Times New Roman"/>
          <w:color w:val="000000"/>
          <w:sz w:val="26"/>
          <w:szCs w:val="26"/>
        </w:rPr>
        <w:t>Customer Charge</w:t>
      </w:r>
    </w:p>
    <w:p w:rsidR="0056491D" w:rsidRPr="00567874" w:rsidRDefault="0056491D" w:rsidP="0056491D">
      <w:pPr>
        <w:tabs>
          <w:tab w:val="left" w:pos="720"/>
        </w:tabs>
        <w:spacing w:after="0" w:line="240" w:lineRule="auto"/>
        <w:ind w:left="1440" w:right="1440"/>
        <w:textAlignment w:val="baseline"/>
        <w:rPr>
          <w:rFonts w:ascii="Times New Roman" w:eastAsia="Times New Roman" w:hAnsi="Times New Roman" w:cs="Times New Roman"/>
          <w:color w:val="000000"/>
          <w:sz w:val="26"/>
          <w:szCs w:val="26"/>
        </w:rPr>
      </w:pPr>
    </w:p>
    <w:p w:rsidR="0056491D" w:rsidRPr="00567874" w:rsidRDefault="0056491D" w:rsidP="0056491D">
      <w:pPr>
        <w:spacing w:after="0" w:line="240" w:lineRule="auto"/>
        <w:ind w:left="1440" w:right="1440" w:firstLine="720"/>
        <w:textAlignment w:val="baseline"/>
        <w:rPr>
          <w:rFonts w:ascii="Times New Roman" w:eastAsia="Times New Roman" w:hAnsi="Times New Roman" w:cs="Times New Roman"/>
          <w:color w:val="000000"/>
          <w:spacing w:val="-1"/>
          <w:sz w:val="26"/>
          <w:szCs w:val="26"/>
        </w:rPr>
      </w:pPr>
      <w:r w:rsidRPr="00567874">
        <w:rPr>
          <w:rFonts w:ascii="Times New Roman" w:eastAsia="Times New Roman" w:hAnsi="Times New Roman" w:cs="Times New Roman"/>
          <w:color w:val="000000"/>
          <w:spacing w:val="-1"/>
          <w:sz w:val="26"/>
          <w:szCs w:val="26"/>
        </w:rPr>
        <w:t xml:space="preserve">The parties agree that, upon entry of the Commission’s Order approving this Settlement without modification, effective on or before July 8, 2018, Pine Roe shall be permitted to implement a residential customer charge of $10.00 per month. </w:t>
      </w:r>
      <w:r w:rsidR="007A045C" w:rsidRPr="00567874">
        <w:rPr>
          <w:rFonts w:ascii="Times New Roman" w:eastAsia="Times New Roman" w:hAnsi="Times New Roman" w:cs="Times New Roman"/>
          <w:color w:val="000000"/>
          <w:spacing w:val="-1"/>
          <w:sz w:val="26"/>
          <w:szCs w:val="26"/>
        </w:rPr>
        <w:t xml:space="preserve"> </w:t>
      </w:r>
      <w:r w:rsidRPr="00567874">
        <w:rPr>
          <w:rFonts w:ascii="Times New Roman" w:eastAsia="Times New Roman" w:hAnsi="Times New Roman" w:cs="Times New Roman"/>
          <w:color w:val="000000"/>
          <w:spacing w:val="-1"/>
          <w:sz w:val="26"/>
          <w:szCs w:val="26"/>
        </w:rPr>
        <w:t>This $10.00 customer charge will be applied regardless of usage (e.g. where a customer uses 0 Mcf of natural gas). The customer charge will not include 2 Mcf of natural gas and the Company will bill for each Mcf of natural gas.</w:t>
      </w:r>
    </w:p>
    <w:p w:rsidR="0056491D" w:rsidRPr="00567874" w:rsidRDefault="0056491D" w:rsidP="0056491D">
      <w:pPr>
        <w:spacing w:after="0" w:line="240" w:lineRule="auto"/>
        <w:ind w:left="1440" w:right="1440" w:firstLine="720"/>
        <w:textAlignment w:val="baseline"/>
        <w:rPr>
          <w:rFonts w:ascii="Times New Roman" w:eastAsia="Times New Roman" w:hAnsi="Times New Roman" w:cs="Times New Roman"/>
          <w:color w:val="000000"/>
          <w:spacing w:val="-1"/>
          <w:sz w:val="26"/>
          <w:szCs w:val="26"/>
        </w:rPr>
      </w:pPr>
    </w:p>
    <w:p w:rsidR="0056491D" w:rsidRPr="00567874" w:rsidRDefault="0056491D" w:rsidP="0056491D">
      <w:pPr>
        <w:numPr>
          <w:ilvl w:val="0"/>
          <w:numId w:val="6"/>
        </w:numPr>
        <w:spacing w:after="0" w:line="240" w:lineRule="auto"/>
        <w:ind w:left="1440" w:right="1440"/>
        <w:textAlignment w:val="baseline"/>
        <w:rPr>
          <w:rFonts w:ascii="Times New Roman" w:eastAsia="Times New Roman" w:hAnsi="Times New Roman" w:cs="Times New Roman"/>
          <w:color w:val="000000"/>
          <w:sz w:val="26"/>
          <w:szCs w:val="26"/>
        </w:rPr>
      </w:pPr>
      <w:r w:rsidRPr="00567874">
        <w:rPr>
          <w:rFonts w:ascii="Times New Roman" w:eastAsia="Times New Roman" w:hAnsi="Times New Roman" w:cs="Times New Roman"/>
          <w:color w:val="000000"/>
          <w:sz w:val="26"/>
          <w:szCs w:val="26"/>
        </w:rPr>
        <w:t>Bill Format</w:t>
      </w:r>
    </w:p>
    <w:p w:rsidR="0056491D" w:rsidRPr="00567874" w:rsidRDefault="0056491D" w:rsidP="0056491D">
      <w:pPr>
        <w:tabs>
          <w:tab w:val="left" w:pos="720"/>
        </w:tabs>
        <w:spacing w:after="0" w:line="240" w:lineRule="auto"/>
        <w:ind w:left="1440" w:right="1440"/>
        <w:textAlignment w:val="baseline"/>
        <w:rPr>
          <w:rFonts w:ascii="Times New Roman" w:eastAsia="Times New Roman" w:hAnsi="Times New Roman" w:cs="Times New Roman"/>
          <w:color w:val="000000"/>
          <w:sz w:val="26"/>
          <w:szCs w:val="26"/>
        </w:rPr>
      </w:pPr>
    </w:p>
    <w:p w:rsidR="0056491D" w:rsidRPr="00567874" w:rsidRDefault="0056491D" w:rsidP="0056491D">
      <w:pPr>
        <w:spacing w:after="0" w:line="240" w:lineRule="auto"/>
        <w:ind w:left="1440" w:right="1440" w:firstLine="720"/>
        <w:textAlignment w:val="baseline"/>
        <w:rPr>
          <w:rFonts w:ascii="Times New Roman" w:eastAsia="Times New Roman" w:hAnsi="Times New Roman" w:cs="Times New Roman"/>
          <w:color w:val="000000"/>
          <w:sz w:val="26"/>
          <w:szCs w:val="26"/>
        </w:rPr>
      </w:pPr>
      <w:r w:rsidRPr="00567874">
        <w:rPr>
          <w:rFonts w:ascii="Times New Roman" w:eastAsia="Times New Roman" w:hAnsi="Times New Roman" w:cs="Times New Roman"/>
          <w:color w:val="000000"/>
          <w:sz w:val="26"/>
          <w:szCs w:val="26"/>
        </w:rPr>
        <w:t>The parties agree that Pine Roe shall modify its current bill format to clearly and accurately identify, at minimum: (1)</w:t>
      </w:r>
      <w:r w:rsidR="00E1102B">
        <w:rPr>
          <w:rFonts w:ascii="Times New Roman" w:eastAsia="Times New Roman" w:hAnsi="Times New Roman" w:cs="Times New Roman"/>
          <w:color w:val="000000"/>
          <w:sz w:val="26"/>
          <w:szCs w:val="26"/>
        </w:rPr>
        <w:t> </w:t>
      </w:r>
      <w:r w:rsidRPr="00567874">
        <w:rPr>
          <w:rFonts w:ascii="Times New Roman" w:eastAsia="Times New Roman" w:hAnsi="Times New Roman" w:cs="Times New Roman"/>
          <w:color w:val="000000"/>
          <w:sz w:val="26"/>
          <w:szCs w:val="26"/>
        </w:rPr>
        <w:t xml:space="preserve">the billing cycle dates, (2) the customer account number, (3) a strict due date, (4) the method by which interest is calculated on late payments, and (5) any established business hours. </w:t>
      </w:r>
      <w:r w:rsidR="007A045C" w:rsidRPr="00567874">
        <w:rPr>
          <w:rFonts w:ascii="Times New Roman" w:eastAsia="Times New Roman" w:hAnsi="Times New Roman" w:cs="Times New Roman"/>
          <w:color w:val="000000"/>
          <w:sz w:val="26"/>
          <w:szCs w:val="26"/>
        </w:rPr>
        <w:t xml:space="preserve"> </w:t>
      </w:r>
      <w:r w:rsidRPr="00567874">
        <w:rPr>
          <w:rFonts w:ascii="Times New Roman" w:eastAsia="Times New Roman" w:hAnsi="Times New Roman" w:cs="Times New Roman"/>
          <w:color w:val="000000"/>
          <w:sz w:val="26"/>
          <w:szCs w:val="26"/>
        </w:rPr>
        <w:t xml:space="preserve">Pine Roe will provide to the Office of Consumer Advocate (OCA) and Bureau of Investigation and Enforcement (I&amp;E) a proposed modified bill format before Settlement rates go into effect. </w:t>
      </w:r>
      <w:r w:rsidR="007A045C" w:rsidRPr="00567874">
        <w:rPr>
          <w:rFonts w:ascii="Times New Roman" w:eastAsia="Times New Roman" w:hAnsi="Times New Roman" w:cs="Times New Roman"/>
          <w:color w:val="000000"/>
          <w:sz w:val="26"/>
          <w:szCs w:val="26"/>
        </w:rPr>
        <w:t xml:space="preserve"> </w:t>
      </w:r>
      <w:r w:rsidRPr="00567874">
        <w:rPr>
          <w:rFonts w:ascii="Times New Roman" w:eastAsia="Times New Roman" w:hAnsi="Times New Roman" w:cs="Times New Roman"/>
          <w:color w:val="000000"/>
          <w:sz w:val="26"/>
          <w:szCs w:val="26"/>
        </w:rPr>
        <w:t xml:space="preserve">Upon approval by all parties, beginning in the next billing cycle, the Company shall issue customer bills in the modified format. </w:t>
      </w:r>
      <w:r w:rsidR="007A045C" w:rsidRPr="00567874">
        <w:rPr>
          <w:rFonts w:ascii="Times New Roman" w:eastAsia="Times New Roman" w:hAnsi="Times New Roman" w:cs="Times New Roman"/>
          <w:color w:val="000000"/>
          <w:sz w:val="26"/>
          <w:szCs w:val="26"/>
        </w:rPr>
        <w:t xml:space="preserve"> </w:t>
      </w:r>
      <w:r w:rsidRPr="00567874">
        <w:rPr>
          <w:rFonts w:ascii="Times New Roman" w:eastAsia="Times New Roman" w:hAnsi="Times New Roman" w:cs="Times New Roman"/>
          <w:color w:val="000000"/>
          <w:sz w:val="26"/>
          <w:szCs w:val="26"/>
        </w:rPr>
        <w:t>Pine Roe will then provide to the OCA and I&amp;E a copy of an actual customer bill with personal information redacted.</w:t>
      </w:r>
    </w:p>
    <w:p w:rsidR="0056491D" w:rsidRPr="00567874" w:rsidRDefault="0056491D" w:rsidP="0056491D">
      <w:pPr>
        <w:spacing w:after="0" w:line="240" w:lineRule="auto"/>
        <w:ind w:left="1440" w:right="1440" w:firstLine="720"/>
        <w:textAlignment w:val="baseline"/>
        <w:rPr>
          <w:rFonts w:ascii="Times New Roman" w:eastAsia="Times New Roman" w:hAnsi="Times New Roman" w:cs="Times New Roman"/>
          <w:color w:val="000000"/>
          <w:sz w:val="26"/>
          <w:szCs w:val="26"/>
        </w:rPr>
      </w:pPr>
    </w:p>
    <w:p w:rsidR="0056491D" w:rsidRPr="00567874" w:rsidRDefault="0056491D" w:rsidP="0056491D">
      <w:pPr>
        <w:numPr>
          <w:ilvl w:val="0"/>
          <w:numId w:val="6"/>
        </w:numPr>
        <w:spacing w:after="0" w:line="240" w:lineRule="auto"/>
        <w:ind w:left="1440" w:right="1440"/>
        <w:textAlignment w:val="baseline"/>
        <w:rPr>
          <w:rFonts w:ascii="Times New Roman" w:eastAsia="Times New Roman" w:hAnsi="Times New Roman" w:cs="Times New Roman"/>
          <w:color w:val="000000"/>
          <w:sz w:val="26"/>
          <w:szCs w:val="26"/>
        </w:rPr>
      </w:pPr>
      <w:r w:rsidRPr="00567874">
        <w:rPr>
          <w:rFonts w:ascii="Times New Roman" w:eastAsia="Times New Roman" w:hAnsi="Times New Roman" w:cs="Times New Roman"/>
          <w:color w:val="000000"/>
          <w:sz w:val="26"/>
          <w:szCs w:val="26"/>
        </w:rPr>
        <w:t>Deposits</w:t>
      </w:r>
    </w:p>
    <w:p w:rsidR="0056491D" w:rsidRPr="00567874" w:rsidRDefault="0056491D" w:rsidP="0056491D">
      <w:pPr>
        <w:tabs>
          <w:tab w:val="left" w:pos="-720"/>
          <w:tab w:val="left" w:pos="720"/>
        </w:tabs>
        <w:spacing w:after="0" w:line="240" w:lineRule="auto"/>
        <w:ind w:left="1440" w:right="1440"/>
        <w:textAlignment w:val="baseline"/>
        <w:rPr>
          <w:rFonts w:ascii="Times New Roman" w:eastAsia="Times New Roman" w:hAnsi="Times New Roman" w:cs="Times New Roman"/>
          <w:color w:val="000000"/>
          <w:sz w:val="26"/>
          <w:szCs w:val="26"/>
        </w:rPr>
      </w:pPr>
    </w:p>
    <w:p w:rsidR="0056491D" w:rsidRPr="00567874" w:rsidRDefault="0056491D" w:rsidP="0056491D">
      <w:pPr>
        <w:spacing w:after="0" w:line="240" w:lineRule="auto"/>
        <w:ind w:left="1440" w:right="1440" w:firstLine="720"/>
        <w:textAlignment w:val="baseline"/>
        <w:rPr>
          <w:rFonts w:ascii="Times New Roman" w:eastAsia="Times New Roman" w:hAnsi="Times New Roman" w:cs="Times New Roman"/>
          <w:color w:val="000000"/>
          <w:spacing w:val="-2"/>
          <w:sz w:val="26"/>
          <w:szCs w:val="26"/>
        </w:rPr>
      </w:pPr>
      <w:r w:rsidRPr="00567874">
        <w:rPr>
          <w:rFonts w:ascii="Times New Roman" w:eastAsia="Times New Roman" w:hAnsi="Times New Roman" w:cs="Times New Roman"/>
          <w:color w:val="000000"/>
          <w:spacing w:val="-1"/>
          <w:sz w:val="26"/>
          <w:szCs w:val="26"/>
        </w:rPr>
        <w:t xml:space="preserve">The parties agree that within 90 days of the Commission’s Final Order in this case, Pine Roe shall modify its current deposit policy in a manner that is consistent with the Public Utility Code and with the Commission’s regulations at 52 Pa. Code Chapter 56.  </w:t>
      </w:r>
      <w:r w:rsidRPr="00567874">
        <w:rPr>
          <w:rFonts w:ascii="Times New Roman" w:eastAsia="Times New Roman" w:hAnsi="Times New Roman" w:cs="Times New Roman"/>
          <w:color w:val="000000"/>
          <w:spacing w:val="-2"/>
          <w:sz w:val="26"/>
          <w:szCs w:val="26"/>
        </w:rPr>
        <w:t>Pine Roe agrees to contact the Commission’s Bureau of Consumer Services if it needs assistance to comply with this term.</w:t>
      </w:r>
    </w:p>
    <w:p w:rsidR="0056491D" w:rsidRPr="00567874" w:rsidRDefault="0056491D" w:rsidP="0056491D">
      <w:pPr>
        <w:spacing w:after="0" w:line="240" w:lineRule="auto"/>
        <w:ind w:left="1440" w:right="1440" w:firstLine="720"/>
        <w:textAlignment w:val="baseline"/>
        <w:rPr>
          <w:rFonts w:ascii="Times New Roman" w:eastAsia="Times New Roman" w:hAnsi="Times New Roman" w:cs="Times New Roman"/>
          <w:color w:val="000000"/>
          <w:spacing w:val="-2"/>
          <w:sz w:val="26"/>
          <w:szCs w:val="26"/>
        </w:rPr>
      </w:pPr>
    </w:p>
    <w:p w:rsidR="0056491D" w:rsidRPr="00567874" w:rsidRDefault="0056491D" w:rsidP="0056491D">
      <w:pPr>
        <w:numPr>
          <w:ilvl w:val="0"/>
          <w:numId w:val="7"/>
        </w:numPr>
        <w:tabs>
          <w:tab w:val="left" w:pos="-1440"/>
        </w:tabs>
        <w:spacing w:after="0" w:line="240" w:lineRule="auto"/>
        <w:ind w:left="1440" w:right="1440"/>
        <w:textAlignment w:val="baseline"/>
        <w:rPr>
          <w:rFonts w:ascii="Times New Roman" w:eastAsia="Times New Roman" w:hAnsi="Times New Roman" w:cs="Times New Roman"/>
          <w:color w:val="000000"/>
          <w:sz w:val="26"/>
          <w:szCs w:val="26"/>
        </w:rPr>
      </w:pPr>
      <w:r w:rsidRPr="00567874">
        <w:rPr>
          <w:rFonts w:ascii="Times New Roman" w:eastAsia="Times New Roman" w:hAnsi="Times New Roman" w:cs="Times New Roman"/>
          <w:color w:val="000000"/>
          <w:sz w:val="26"/>
          <w:szCs w:val="26"/>
        </w:rPr>
        <w:t>Budget Billing</w:t>
      </w:r>
    </w:p>
    <w:p w:rsidR="0056491D" w:rsidRPr="00567874" w:rsidRDefault="0056491D" w:rsidP="0056491D">
      <w:pPr>
        <w:tabs>
          <w:tab w:val="left" w:pos="-1440"/>
        </w:tabs>
        <w:spacing w:after="0" w:line="240" w:lineRule="auto"/>
        <w:ind w:left="1440" w:right="1440"/>
        <w:textAlignment w:val="baseline"/>
        <w:rPr>
          <w:rFonts w:ascii="Times New Roman" w:eastAsia="Times New Roman" w:hAnsi="Times New Roman" w:cs="Times New Roman"/>
          <w:color w:val="000000"/>
          <w:sz w:val="26"/>
          <w:szCs w:val="26"/>
        </w:rPr>
      </w:pPr>
    </w:p>
    <w:p w:rsidR="0056491D" w:rsidRPr="00567874" w:rsidRDefault="0056491D" w:rsidP="0056491D">
      <w:pPr>
        <w:spacing w:after="0" w:line="240" w:lineRule="auto"/>
        <w:ind w:left="1440" w:right="1440" w:firstLine="720"/>
        <w:textAlignment w:val="baseline"/>
        <w:rPr>
          <w:rFonts w:ascii="Times New Roman" w:eastAsia="Times New Roman" w:hAnsi="Times New Roman" w:cs="Times New Roman"/>
          <w:color w:val="000000"/>
          <w:spacing w:val="-2"/>
          <w:sz w:val="26"/>
          <w:szCs w:val="26"/>
        </w:rPr>
      </w:pPr>
      <w:r w:rsidRPr="00567874">
        <w:rPr>
          <w:rFonts w:ascii="Times New Roman" w:eastAsia="Times New Roman" w:hAnsi="Times New Roman" w:cs="Times New Roman"/>
          <w:color w:val="000000"/>
          <w:spacing w:val="-2"/>
          <w:sz w:val="26"/>
          <w:szCs w:val="26"/>
        </w:rPr>
        <w:t xml:space="preserve">The parties agree that Pine Roe shall continue its budget billing program and, upon request, work with customers to allocate future bills in accordance with this program. </w:t>
      </w:r>
      <w:r w:rsidR="007A045C" w:rsidRPr="00567874">
        <w:rPr>
          <w:rFonts w:ascii="Times New Roman" w:eastAsia="Times New Roman" w:hAnsi="Times New Roman" w:cs="Times New Roman"/>
          <w:color w:val="000000"/>
          <w:spacing w:val="-2"/>
          <w:sz w:val="26"/>
          <w:szCs w:val="26"/>
        </w:rPr>
        <w:t xml:space="preserve"> </w:t>
      </w:r>
      <w:r w:rsidRPr="00567874">
        <w:rPr>
          <w:rFonts w:ascii="Times New Roman" w:eastAsia="Times New Roman" w:hAnsi="Times New Roman" w:cs="Times New Roman"/>
          <w:color w:val="000000"/>
          <w:spacing w:val="-2"/>
          <w:sz w:val="26"/>
          <w:szCs w:val="26"/>
        </w:rPr>
        <w:t xml:space="preserve">The program shall not preclude the Company from collecting all charges due from customers. </w:t>
      </w:r>
      <w:r w:rsidR="007A045C" w:rsidRPr="00567874">
        <w:rPr>
          <w:rFonts w:ascii="Times New Roman" w:eastAsia="Times New Roman" w:hAnsi="Times New Roman" w:cs="Times New Roman"/>
          <w:color w:val="000000"/>
          <w:spacing w:val="-2"/>
          <w:sz w:val="26"/>
          <w:szCs w:val="26"/>
        </w:rPr>
        <w:t xml:space="preserve"> </w:t>
      </w:r>
      <w:r w:rsidRPr="00567874">
        <w:rPr>
          <w:rFonts w:ascii="Times New Roman" w:eastAsia="Times New Roman" w:hAnsi="Times New Roman" w:cs="Times New Roman"/>
          <w:color w:val="000000"/>
          <w:spacing w:val="-2"/>
          <w:sz w:val="26"/>
          <w:szCs w:val="26"/>
        </w:rPr>
        <w:t>Pine Roe will continue to disseminate information to customers regarding the budget billing program.</w:t>
      </w:r>
    </w:p>
    <w:p w:rsidR="0056491D" w:rsidRPr="00567874" w:rsidRDefault="0056491D" w:rsidP="0056491D">
      <w:pPr>
        <w:spacing w:after="0" w:line="240" w:lineRule="auto"/>
        <w:ind w:left="1440" w:right="1440" w:firstLine="720"/>
        <w:textAlignment w:val="baseline"/>
        <w:rPr>
          <w:rFonts w:ascii="Times New Roman" w:eastAsia="Times New Roman" w:hAnsi="Times New Roman" w:cs="Times New Roman"/>
          <w:color w:val="000000"/>
          <w:spacing w:val="-2"/>
          <w:sz w:val="26"/>
          <w:szCs w:val="26"/>
        </w:rPr>
      </w:pPr>
    </w:p>
    <w:p w:rsidR="00A6404B" w:rsidRPr="00567874" w:rsidRDefault="00A6404B">
      <w:pPr>
        <w:rPr>
          <w:rFonts w:ascii="Times New Roman" w:eastAsia="Times New Roman" w:hAnsi="Times New Roman" w:cs="Times New Roman"/>
          <w:color w:val="000000"/>
          <w:sz w:val="26"/>
          <w:szCs w:val="26"/>
        </w:rPr>
      </w:pPr>
      <w:r w:rsidRPr="00567874">
        <w:rPr>
          <w:rFonts w:ascii="Times New Roman" w:eastAsia="Times New Roman" w:hAnsi="Times New Roman" w:cs="Times New Roman"/>
          <w:color w:val="000000"/>
          <w:sz w:val="26"/>
          <w:szCs w:val="26"/>
        </w:rPr>
        <w:br w:type="page"/>
      </w:r>
    </w:p>
    <w:p w:rsidR="0056491D" w:rsidRPr="00567874" w:rsidRDefault="0056491D" w:rsidP="0056491D">
      <w:pPr>
        <w:numPr>
          <w:ilvl w:val="0"/>
          <w:numId w:val="7"/>
        </w:numPr>
        <w:spacing w:after="0" w:line="240" w:lineRule="auto"/>
        <w:ind w:left="1440" w:right="1440"/>
        <w:textAlignment w:val="baseline"/>
        <w:rPr>
          <w:rFonts w:ascii="Times New Roman" w:eastAsia="Times New Roman" w:hAnsi="Times New Roman" w:cs="Times New Roman"/>
          <w:color w:val="000000"/>
          <w:sz w:val="26"/>
          <w:szCs w:val="26"/>
        </w:rPr>
      </w:pPr>
      <w:r w:rsidRPr="00567874">
        <w:rPr>
          <w:rFonts w:ascii="Times New Roman" w:eastAsia="Times New Roman" w:hAnsi="Times New Roman" w:cs="Times New Roman"/>
          <w:color w:val="000000"/>
          <w:sz w:val="26"/>
          <w:szCs w:val="26"/>
        </w:rPr>
        <w:t>Company Contact</w:t>
      </w:r>
    </w:p>
    <w:p w:rsidR="0056491D" w:rsidRPr="00567874" w:rsidRDefault="0056491D" w:rsidP="0056491D">
      <w:pPr>
        <w:spacing w:after="0" w:line="240" w:lineRule="auto"/>
        <w:ind w:left="1440" w:right="1440"/>
        <w:textAlignment w:val="baseline"/>
        <w:rPr>
          <w:rFonts w:ascii="Times New Roman" w:eastAsia="Times New Roman" w:hAnsi="Times New Roman" w:cs="Times New Roman"/>
          <w:color w:val="000000"/>
          <w:sz w:val="26"/>
          <w:szCs w:val="26"/>
        </w:rPr>
      </w:pPr>
    </w:p>
    <w:p w:rsidR="0056491D" w:rsidRPr="00567874" w:rsidRDefault="0056491D" w:rsidP="0056491D">
      <w:pPr>
        <w:spacing w:after="0" w:line="240" w:lineRule="auto"/>
        <w:ind w:left="1440" w:right="1440" w:firstLine="720"/>
        <w:textAlignment w:val="baseline"/>
        <w:rPr>
          <w:rFonts w:ascii="Times New Roman" w:eastAsia="Times New Roman" w:hAnsi="Times New Roman" w:cs="Times New Roman"/>
          <w:color w:val="000000"/>
          <w:spacing w:val="-1"/>
          <w:sz w:val="26"/>
          <w:szCs w:val="26"/>
        </w:rPr>
      </w:pPr>
      <w:r w:rsidRPr="00567874">
        <w:rPr>
          <w:rFonts w:ascii="Times New Roman" w:eastAsia="Times New Roman" w:hAnsi="Times New Roman" w:cs="Times New Roman"/>
          <w:color w:val="000000"/>
          <w:spacing w:val="-1"/>
          <w:sz w:val="26"/>
          <w:szCs w:val="26"/>
        </w:rPr>
        <w:t xml:space="preserve">The parties agree that Pine Roe shall continue to maintain a working telephone line. </w:t>
      </w:r>
      <w:r w:rsidR="007A045C" w:rsidRPr="00567874">
        <w:rPr>
          <w:rFonts w:ascii="Times New Roman" w:eastAsia="Times New Roman" w:hAnsi="Times New Roman" w:cs="Times New Roman"/>
          <w:color w:val="000000"/>
          <w:spacing w:val="-1"/>
          <w:sz w:val="26"/>
          <w:szCs w:val="26"/>
        </w:rPr>
        <w:t xml:space="preserve"> </w:t>
      </w:r>
      <w:r w:rsidRPr="00567874">
        <w:rPr>
          <w:rFonts w:ascii="Times New Roman" w:eastAsia="Times New Roman" w:hAnsi="Times New Roman" w:cs="Times New Roman"/>
          <w:color w:val="000000"/>
          <w:spacing w:val="-1"/>
          <w:sz w:val="26"/>
          <w:szCs w:val="26"/>
        </w:rPr>
        <w:t xml:space="preserve">A Pine Roe employee will make reasonable efforts to be available to take customer calls during any established business hours and return customer calls in a timely manner. </w:t>
      </w:r>
      <w:r w:rsidR="007A045C" w:rsidRPr="00567874">
        <w:rPr>
          <w:rFonts w:ascii="Times New Roman" w:eastAsia="Times New Roman" w:hAnsi="Times New Roman" w:cs="Times New Roman"/>
          <w:color w:val="000000"/>
          <w:spacing w:val="-1"/>
          <w:sz w:val="26"/>
          <w:szCs w:val="26"/>
        </w:rPr>
        <w:t xml:space="preserve"> </w:t>
      </w:r>
      <w:r w:rsidRPr="00567874">
        <w:rPr>
          <w:rFonts w:ascii="Times New Roman" w:eastAsia="Times New Roman" w:hAnsi="Times New Roman" w:cs="Times New Roman"/>
          <w:color w:val="000000"/>
          <w:spacing w:val="-1"/>
          <w:sz w:val="26"/>
          <w:szCs w:val="26"/>
        </w:rPr>
        <w:t>The Company will also maintain an answering machine and/ or answering service.  Further, Pine Roe shall continue to make readily available to customers an emergency contact line.</w:t>
      </w:r>
    </w:p>
    <w:p w:rsidR="0056491D" w:rsidRPr="00567874" w:rsidRDefault="0056491D" w:rsidP="0056491D">
      <w:pPr>
        <w:spacing w:after="0" w:line="240" w:lineRule="auto"/>
        <w:ind w:left="1440" w:right="1440" w:firstLine="720"/>
        <w:textAlignment w:val="baseline"/>
        <w:rPr>
          <w:rFonts w:ascii="Times New Roman" w:eastAsia="Times New Roman" w:hAnsi="Times New Roman" w:cs="Times New Roman"/>
          <w:color w:val="000000"/>
          <w:spacing w:val="-1"/>
          <w:sz w:val="26"/>
          <w:szCs w:val="26"/>
        </w:rPr>
      </w:pPr>
    </w:p>
    <w:p w:rsidR="0056491D" w:rsidRPr="00567874" w:rsidRDefault="0056491D" w:rsidP="0056491D">
      <w:pPr>
        <w:numPr>
          <w:ilvl w:val="0"/>
          <w:numId w:val="7"/>
        </w:numPr>
        <w:spacing w:after="0" w:line="240" w:lineRule="auto"/>
        <w:ind w:left="1440" w:right="1440"/>
        <w:textAlignment w:val="baseline"/>
        <w:rPr>
          <w:rFonts w:ascii="Times New Roman" w:eastAsia="Times New Roman" w:hAnsi="Times New Roman" w:cs="Times New Roman"/>
          <w:color w:val="000000"/>
          <w:sz w:val="26"/>
          <w:szCs w:val="26"/>
        </w:rPr>
      </w:pPr>
      <w:r w:rsidRPr="00567874">
        <w:rPr>
          <w:rFonts w:ascii="Times New Roman" w:eastAsia="Times New Roman" w:hAnsi="Times New Roman" w:cs="Times New Roman"/>
          <w:color w:val="000000"/>
          <w:sz w:val="26"/>
          <w:szCs w:val="26"/>
        </w:rPr>
        <w:t>Pipeline Replacement Plan</w:t>
      </w:r>
    </w:p>
    <w:p w:rsidR="0056491D" w:rsidRPr="00567874" w:rsidRDefault="0056491D" w:rsidP="0056491D">
      <w:pPr>
        <w:spacing w:after="0" w:line="240" w:lineRule="auto"/>
        <w:ind w:left="1440" w:right="1440"/>
        <w:textAlignment w:val="baseline"/>
        <w:rPr>
          <w:rFonts w:ascii="Times New Roman" w:eastAsia="Times New Roman" w:hAnsi="Times New Roman" w:cs="Times New Roman"/>
          <w:color w:val="000000"/>
          <w:sz w:val="26"/>
          <w:szCs w:val="26"/>
        </w:rPr>
      </w:pPr>
    </w:p>
    <w:p w:rsidR="0056491D" w:rsidRPr="00567874" w:rsidRDefault="0056491D" w:rsidP="0056491D">
      <w:pPr>
        <w:spacing w:after="0" w:line="240" w:lineRule="auto"/>
        <w:ind w:left="1440" w:right="1440" w:firstLine="720"/>
        <w:textAlignment w:val="baseline"/>
        <w:rPr>
          <w:rFonts w:ascii="Times New Roman" w:eastAsia="Times New Roman" w:hAnsi="Times New Roman" w:cs="Times New Roman"/>
          <w:color w:val="000000"/>
          <w:sz w:val="26"/>
          <w:szCs w:val="26"/>
        </w:rPr>
      </w:pPr>
      <w:r w:rsidRPr="00567874">
        <w:rPr>
          <w:rFonts w:ascii="Times New Roman" w:eastAsia="Times New Roman" w:hAnsi="Times New Roman" w:cs="Times New Roman"/>
          <w:color w:val="000000"/>
          <w:sz w:val="26"/>
          <w:szCs w:val="26"/>
        </w:rPr>
        <w:t xml:space="preserve">The parties agree that Pine Roe shall work toward developing a pipeline replacement plan to be presented to I&amp;E’s Pipeline Safety Division during their quarterly meetings pursuant to a separate settlement with I&amp;E at Docket Nos. C-2014-2400485 and C-2017-2582760.  </w:t>
      </w:r>
      <w:r w:rsidRPr="00567874">
        <w:rPr>
          <w:rFonts w:ascii="Times New Roman" w:eastAsia="Times New Roman" w:hAnsi="Times New Roman" w:cs="Times New Roman"/>
          <w:color w:val="000000"/>
          <w:sz w:val="26"/>
          <w:szCs w:val="26"/>
          <w:u w:val="single"/>
        </w:rPr>
        <w:t>See Pa. PUC v. Pine Roe Natural Gas Co., Inc.,</w:t>
      </w:r>
      <w:r w:rsidRPr="00567874">
        <w:rPr>
          <w:rFonts w:ascii="Times New Roman" w:eastAsia="Times New Roman" w:hAnsi="Times New Roman" w:cs="Times New Roman"/>
          <w:color w:val="000000"/>
          <w:sz w:val="26"/>
          <w:szCs w:val="26"/>
        </w:rPr>
        <w:t xml:space="preserve"> Docket Nos. C-2014-2400485, C-2017-2582760 (Order entered December 21, 2017).</w:t>
      </w:r>
    </w:p>
    <w:p w:rsidR="0056491D" w:rsidRPr="00567874" w:rsidRDefault="0056491D" w:rsidP="0056491D">
      <w:pPr>
        <w:spacing w:after="0" w:line="240" w:lineRule="auto"/>
        <w:ind w:left="1440" w:right="1440" w:firstLine="720"/>
        <w:textAlignment w:val="baseline"/>
        <w:rPr>
          <w:rFonts w:ascii="Times New Roman" w:eastAsia="Times New Roman" w:hAnsi="Times New Roman" w:cs="Times New Roman"/>
          <w:color w:val="000000"/>
          <w:sz w:val="26"/>
          <w:szCs w:val="26"/>
        </w:rPr>
      </w:pPr>
    </w:p>
    <w:p w:rsidR="0056491D" w:rsidRPr="00567874" w:rsidRDefault="0056491D" w:rsidP="0056491D">
      <w:pPr>
        <w:numPr>
          <w:ilvl w:val="0"/>
          <w:numId w:val="7"/>
        </w:numPr>
        <w:spacing w:after="0" w:line="240" w:lineRule="auto"/>
        <w:ind w:left="1440" w:right="1440"/>
        <w:textAlignment w:val="baseline"/>
        <w:rPr>
          <w:rFonts w:ascii="Times New Roman" w:eastAsia="Times New Roman" w:hAnsi="Times New Roman" w:cs="Times New Roman"/>
          <w:color w:val="000000"/>
          <w:sz w:val="26"/>
          <w:szCs w:val="26"/>
        </w:rPr>
      </w:pPr>
      <w:r w:rsidRPr="00567874">
        <w:rPr>
          <w:rFonts w:ascii="Times New Roman" w:eastAsia="Times New Roman" w:hAnsi="Times New Roman" w:cs="Times New Roman"/>
          <w:color w:val="000000"/>
          <w:sz w:val="26"/>
          <w:szCs w:val="26"/>
        </w:rPr>
        <w:t>Financial Recordkeeping</w:t>
      </w:r>
    </w:p>
    <w:p w:rsidR="0056491D" w:rsidRPr="00567874" w:rsidRDefault="0056491D" w:rsidP="0056491D">
      <w:pPr>
        <w:spacing w:after="0" w:line="240" w:lineRule="auto"/>
        <w:ind w:left="1440" w:right="1440"/>
        <w:textAlignment w:val="baseline"/>
        <w:rPr>
          <w:rFonts w:ascii="Times New Roman" w:eastAsia="Times New Roman" w:hAnsi="Times New Roman" w:cs="Times New Roman"/>
          <w:color w:val="000000"/>
          <w:sz w:val="26"/>
          <w:szCs w:val="26"/>
        </w:rPr>
      </w:pPr>
    </w:p>
    <w:p w:rsidR="0056491D" w:rsidRPr="00567874" w:rsidRDefault="0056491D" w:rsidP="0056491D">
      <w:pPr>
        <w:spacing w:after="0" w:line="240" w:lineRule="auto"/>
        <w:ind w:left="1440" w:right="1440" w:firstLine="720"/>
        <w:textAlignment w:val="baseline"/>
        <w:rPr>
          <w:rFonts w:ascii="Times New Roman" w:eastAsia="Times New Roman" w:hAnsi="Times New Roman" w:cs="Times New Roman"/>
          <w:color w:val="000000"/>
          <w:sz w:val="26"/>
          <w:szCs w:val="26"/>
        </w:rPr>
      </w:pPr>
      <w:r w:rsidRPr="00567874">
        <w:rPr>
          <w:rFonts w:ascii="Times New Roman" w:eastAsia="Times New Roman" w:hAnsi="Times New Roman" w:cs="Times New Roman"/>
          <w:color w:val="000000"/>
          <w:sz w:val="26"/>
          <w:szCs w:val="26"/>
        </w:rPr>
        <w:t xml:space="preserve">The parties agree that Pine Roe shall maintain comprehensive financial records. </w:t>
      </w:r>
      <w:r w:rsidR="007A045C" w:rsidRPr="00567874">
        <w:rPr>
          <w:rFonts w:ascii="Times New Roman" w:eastAsia="Times New Roman" w:hAnsi="Times New Roman" w:cs="Times New Roman"/>
          <w:color w:val="000000"/>
          <w:sz w:val="26"/>
          <w:szCs w:val="26"/>
        </w:rPr>
        <w:t xml:space="preserve"> </w:t>
      </w:r>
      <w:r w:rsidRPr="00567874">
        <w:rPr>
          <w:rFonts w:ascii="Times New Roman" w:eastAsia="Times New Roman" w:hAnsi="Times New Roman" w:cs="Times New Roman"/>
          <w:color w:val="000000"/>
          <w:sz w:val="26"/>
          <w:szCs w:val="26"/>
        </w:rPr>
        <w:t xml:space="preserve">These financial records will include, at minimum, all costs allocated to the Company, including, but not limited to, costs incurred by other individuals or entities for the benefit or purpose of the operations of Pine Roe. </w:t>
      </w:r>
      <w:r w:rsidR="007A045C" w:rsidRPr="00567874">
        <w:rPr>
          <w:rFonts w:ascii="Times New Roman" w:eastAsia="Times New Roman" w:hAnsi="Times New Roman" w:cs="Times New Roman"/>
          <w:color w:val="000000"/>
          <w:sz w:val="26"/>
          <w:szCs w:val="26"/>
        </w:rPr>
        <w:t xml:space="preserve"> </w:t>
      </w:r>
      <w:r w:rsidRPr="00567874">
        <w:rPr>
          <w:rFonts w:ascii="Times New Roman" w:eastAsia="Times New Roman" w:hAnsi="Times New Roman" w:cs="Times New Roman"/>
          <w:color w:val="000000"/>
          <w:sz w:val="26"/>
          <w:szCs w:val="26"/>
        </w:rPr>
        <w:t>Pine Roe shall also maintain, within 90 days after the final Order, records of cellular device and service costs for business use separate from those for personal use.</w:t>
      </w:r>
    </w:p>
    <w:p w:rsidR="008A65C8" w:rsidRPr="00567874" w:rsidRDefault="008A65C8" w:rsidP="0056491D">
      <w:pPr>
        <w:spacing w:after="0" w:line="240" w:lineRule="auto"/>
        <w:ind w:left="1440" w:right="1440" w:firstLine="720"/>
        <w:textAlignment w:val="baseline"/>
        <w:rPr>
          <w:rFonts w:ascii="Times New Roman" w:eastAsia="Times New Roman" w:hAnsi="Times New Roman" w:cs="Times New Roman"/>
          <w:color w:val="000000"/>
          <w:sz w:val="26"/>
          <w:szCs w:val="26"/>
        </w:rPr>
      </w:pPr>
    </w:p>
    <w:bookmarkEnd w:id="1"/>
    <w:p w:rsidR="008A65C8" w:rsidRPr="00567874" w:rsidRDefault="008A65C8" w:rsidP="007A045C">
      <w:pPr>
        <w:numPr>
          <w:ilvl w:val="0"/>
          <w:numId w:val="8"/>
        </w:numPr>
        <w:spacing w:after="0" w:line="240" w:lineRule="auto"/>
        <w:ind w:left="1440" w:right="1440"/>
        <w:textAlignment w:val="baseline"/>
        <w:rPr>
          <w:rFonts w:ascii="Times New Roman" w:eastAsia="Times New Roman" w:hAnsi="Times New Roman" w:cs="Times New Roman"/>
          <w:color w:val="000000"/>
          <w:sz w:val="26"/>
          <w:szCs w:val="26"/>
        </w:rPr>
      </w:pPr>
      <w:r w:rsidRPr="00567874">
        <w:rPr>
          <w:rFonts w:ascii="Times New Roman" w:eastAsia="Times New Roman" w:hAnsi="Times New Roman" w:cs="Times New Roman"/>
          <w:color w:val="000000"/>
          <w:sz w:val="26"/>
          <w:szCs w:val="26"/>
        </w:rPr>
        <w:t>Capital Expenditure Report</w:t>
      </w:r>
    </w:p>
    <w:p w:rsidR="008A65C8" w:rsidRPr="00567874" w:rsidRDefault="008A65C8" w:rsidP="007A045C">
      <w:pPr>
        <w:tabs>
          <w:tab w:val="left" w:pos="720"/>
        </w:tabs>
        <w:spacing w:after="0" w:line="240" w:lineRule="auto"/>
        <w:ind w:left="1440" w:right="1440"/>
        <w:textAlignment w:val="baseline"/>
        <w:rPr>
          <w:rFonts w:ascii="Times New Roman" w:eastAsia="Times New Roman" w:hAnsi="Times New Roman" w:cs="Times New Roman"/>
          <w:color w:val="000000"/>
          <w:sz w:val="26"/>
          <w:szCs w:val="26"/>
        </w:rPr>
      </w:pPr>
    </w:p>
    <w:p w:rsidR="008A65C8" w:rsidRPr="00567874" w:rsidRDefault="008A65C8" w:rsidP="007A045C">
      <w:pPr>
        <w:spacing w:after="0" w:line="240" w:lineRule="auto"/>
        <w:ind w:left="1440" w:right="1440" w:firstLine="720"/>
        <w:textAlignment w:val="baseline"/>
        <w:rPr>
          <w:rFonts w:ascii="Times New Roman" w:eastAsia="Times New Roman" w:hAnsi="Times New Roman" w:cs="Times New Roman"/>
          <w:color w:val="000000"/>
          <w:sz w:val="26"/>
          <w:szCs w:val="26"/>
        </w:rPr>
      </w:pPr>
      <w:r w:rsidRPr="00567874">
        <w:rPr>
          <w:rFonts w:ascii="Times New Roman" w:eastAsia="Times New Roman" w:hAnsi="Times New Roman" w:cs="Times New Roman"/>
          <w:color w:val="000000"/>
          <w:sz w:val="26"/>
          <w:szCs w:val="26"/>
        </w:rPr>
        <w:t>The parties agree that, on an annual basis, for three (3) years following the Commission’s Order approving this</w:t>
      </w:r>
    </w:p>
    <w:p w:rsidR="008A65C8" w:rsidRPr="00567874" w:rsidRDefault="008A65C8" w:rsidP="007A045C">
      <w:pPr>
        <w:spacing w:after="0" w:line="240" w:lineRule="auto"/>
        <w:ind w:left="1440" w:right="1440"/>
        <w:textAlignment w:val="baseline"/>
        <w:rPr>
          <w:rFonts w:ascii="Times New Roman" w:eastAsia="Times New Roman" w:hAnsi="Times New Roman" w:cs="Times New Roman"/>
          <w:color w:val="000000"/>
          <w:sz w:val="26"/>
          <w:szCs w:val="26"/>
        </w:rPr>
      </w:pPr>
      <w:r w:rsidRPr="00567874">
        <w:rPr>
          <w:rFonts w:ascii="Times New Roman" w:eastAsia="Times New Roman" w:hAnsi="Times New Roman" w:cs="Times New Roman"/>
          <w:color w:val="000000"/>
          <w:sz w:val="26"/>
          <w:szCs w:val="26"/>
        </w:rPr>
        <w:t>Settlement, Pine Roe will provide to the OCA and I&amp;E a report containing, at minimum: (a) the overall number of customers gained or lost and an explanation as to why the Company lost any customers, (b) an overview of customer service issues, (c) the current gas cost, and (d) a list of capital investments and upgrades to the system and a projection of capital investments and upgrades to the system for the following calendar year.</w:t>
      </w:r>
    </w:p>
    <w:p w:rsidR="008A65C8" w:rsidRPr="00567874" w:rsidRDefault="008A65C8" w:rsidP="007A045C">
      <w:pPr>
        <w:spacing w:after="0" w:line="240" w:lineRule="auto"/>
        <w:ind w:left="1440" w:right="1440"/>
        <w:textAlignment w:val="baseline"/>
        <w:rPr>
          <w:rFonts w:ascii="Times New Roman" w:eastAsia="Times New Roman" w:hAnsi="Times New Roman" w:cs="Times New Roman"/>
          <w:color w:val="000000"/>
          <w:sz w:val="26"/>
          <w:szCs w:val="26"/>
        </w:rPr>
      </w:pPr>
    </w:p>
    <w:p w:rsidR="008A65C8" w:rsidRPr="00567874" w:rsidRDefault="008A65C8" w:rsidP="007A045C">
      <w:pPr>
        <w:numPr>
          <w:ilvl w:val="0"/>
          <w:numId w:val="8"/>
        </w:numPr>
        <w:spacing w:after="0" w:line="240" w:lineRule="auto"/>
        <w:ind w:left="1440" w:right="1440"/>
        <w:textAlignment w:val="baseline"/>
        <w:rPr>
          <w:rFonts w:ascii="Times New Roman" w:eastAsia="Times New Roman" w:hAnsi="Times New Roman" w:cs="Times New Roman"/>
          <w:color w:val="000000"/>
          <w:sz w:val="26"/>
          <w:szCs w:val="26"/>
        </w:rPr>
      </w:pPr>
      <w:r w:rsidRPr="00567874">
        <w:rPr>
          <w:rFonts w:ascii="Times New Roman" w:eastAsia="Times New Roman" w:hAnsi="Times New Roman" w:cs="Times New Roman"/>
          <w:color w:val="000000"/>
          <w:sz w:val="26"/>
          <w:szCs w:val="26"/>
        </w:rPr>
        <w:t>“C” Docket Settlement</w:t>
      </w:r>
    </w:p>
    <w:p w:rsidR="008A65C8" w:rsidRPr="00567874" w:rsidRDefault="008A65C8" w:rsidP="007A045C">
      <w:pPr>
        <w:tabs>
          <w:tab w:val="left" w:pos="720"/>
        </w:tabs>
        <w:spacing w:after="0" w:line="240" w:lineRule="auto"/>
        <w:ind w:left="1440" w:right="1440"/>
        <w:textAlignment w:val="baseline"/>
        <w:rPr>
          <w:rFonts w:ascii="Times New Roman" w:eastAsia="Times New Roman" w:hAnsi="Times New Roman" w:cs="Times New Roman"/>
          <w:color w:val="000000"/>
          <w:sz w:val="26"/>
          <w:szCs w:val="26"/>
        </w:rPr>
      </w:pPr>
    </w:p>
    <w:p w:rsidR="008A65C8" w:rsidRPr="00567874" w:rsidRDefault="008A65C8" w:rsidP="007A045C">
      <w:pPr>
        <w:spacing w:after="0" w:line="240" w:lineRule="auto"/>
        <w:ind w:left="1440" w:right="1440" w:firstLine="720"/>
        <w:textAlignment w:val="baseline"/>
        <w:rPr>
          <w:rFonts w:ascii="Times New Roman" w:eastAsia="Times New Roman" w:hAnsi="Times New Roman" w:cs="Times New Roman"/>
          <w:color w:val="000000"/>
          <w:spacing w:val="-1"/>
          <w:sz w:val="26"/>
          <w:szCs w:val="26"/>
        </w:rPr>
      </w:pPr>
      <w:r w:rsidRPr="00567874">
        <w:rPr>
          <w:rFonts w:ascii="Times New Roman" w:eastAsia="Times New Roman" w:hAnsi="Times New Roman" w:cs="Times New Roman"/>
          <w:color w:val="000000"/>
          <w:spacing w:val="-1"/>
          <w:sz w:val="26"/>
          <w:szCs w:val="26"/>
        </w:rPr>
        <w:t xml:space="preserve">The parties acknowledge that Pine Roe previously agreed to take multiple corrective actions at its sole cost and expense, pay a $20,000 civil penalty not to be included in present or future rates, and abide by certain other terms in a separate settlement with I&amp;E, which was adopted by Administrative Law Judge (ALJ) Joel H. Cheskis and, thereafter, by the Commission. </w:t>
      </w:r>
      <w:r w:rsidRPr="00567874">
        <w:rPr>
          <w:rFonts w:ascii="Times New Roman" w:eastAsia="Times New Roman" w:hAnsi="Times New Roman" w:cs="Times New Roman"/>
          <w:color w:val="000000"/>
          <w:spacing w:val="-1"/>
          <w:sz w:val="26"/>
          <w:szCs w:val="26"/>
          <w:u w:val="single"/>
        </w:rPr>
        <w:t xml:space="preserve">See Pa. </w:t>
      </w:r>
      <w:proofErr w:type="gramStart"/>
      <w:r w:rsidRPr="00567874">
        <w:rPr>
          <w:rFonts w:ascii="Times New Roman" w:eastAsia="Times New Roman" w:hAnsi="Times New Roman" w:cs="Times New Roman"/>
          <w:color w:val="000000"/>
          <w:spacing w:val="-1"/>
          <w:sz w:val="26"/>
          <w:szCs w:val="26"/>
          <w:u w:val="single"/>
        </w:rPr>
        <w:t>PUC  v.</w:t>
      </w:r>
      <w:proofErr w:type="gramEnd"/>
      <w:r w:rsidRPr="00567874">
        <w:rPr>
          <w:rFonts w:ascii="Times New Roman" w:eastAsia="Times New Roman" w:hAnsi="Times New Roman" w:cs="Times New Roman"/>
          <w:color w:val="000000"/>
          <w:spacing w:val="-1"/>
          <w:sz w:val="26"/>
          <w:szCs w:val="26"/>
          <w:u w:val="single"/>
        </w:rPr>
        <w:t xml:space="preserve"> Pine Roe Natural Gas Co., Inc.,</w:t>
      </w:r>
      <w:r w:rsidRPr="00567874">
        <w:rPr>
          <w:rFonts w:ascii="Times New Roman" w:eastAsia="Times New Roman" w:hAnsi="Times New Roman" w:cs="Times New Roman"/>
          <w:color w:val="000000"/>
          <w:spacing w:val="-1"/>
          <w:sz w:val="26"/>
          <w:szCs w:val="26"/>
        </w:rPr>
        <w:t xml:space="preserve"> Docket Nos. C-2014-2400485, C-2017-2582760 (Order entered December 21, 2017).</w:t>
      </w:r>
    </w:p>
    <w:p w:rsidR="008A65C8" w:rsidRPr="00567874" w:rsidRDefault="008A65C8" w:rsidP="007A045C">
      <w:pPr>
        <w:spacing w:after="0" w:line="240" w:lineRule="auto"/>
        <w:ind w:left="1440" w:right="1440" w:firstLine="720"/>
        <w:textAlignment w:val="baseline"/>
        <w:rPr>
          <w:rFonts w:ascii="Times New Roman" w:eastAsia="Times New Roman" w:hAnsi="Times New Roman" w:cs="Times New Roman"/>
          <w:color w:val="000000"/>
          <w:spacing w:val="-1"/>
          <w:sz w:val="26"/>
          <w:szCs w:val="26"/>
        </w:rPr>
      </w:pPr>
    </w:p>
    <w:p w:rsidR="008A65C8" w:rsidRPr="00567874" w:rsidRDefault="008A65C8" w:rsidP="007A045C">
      <w:pPr>
        <w:numPr>
          <w:ilvl w:val="0"/>
          <w:numId w:val="8"/>
        </w:numPr>
        <w:spacing w:after="0" w:line="240" w:lineRule="auto"/>
        <w:ind w:left="1440" w:right="1440"/>
        <w:textAlignment w:val="baseline"/>
        <w:rPr>
          <w:rFonts w:ascii="Times New Roman" w:eastAsia="Times New Roman" w:hAnsi="Times New Roman" w:cs="Times New Roman"/>
          <w:color w:val="000000"/>
          <w:sz w:val="26"/>
          <w:szCs w:val="26"/>
        </w:rPr>
      </w:pPr>
      <w:r w:rsidRPr="00567874">
        <w:rPr>
          <w:rFonts w:ascii="Times New Roman" w:eastAsia="Times New Roman" w:hAnsi="Times New Roman" w:cs="Times New Roman"/>
          <w:color w:val="000000"/>
          <w:sz w:val="26"/>
          <w:szCs w:val="26"/>
        </w:rPr>
        <w:t>Acknowledgement of Parties</w:t>
      </w:r>
    </w:p>
    <w:p w:rsidR="008A65C8" w:rsidRPr="00567874" w:rsidRDefault="008A65C8" w:rsidP="007A045C">
      <w:pPr>
        <w:tabs>
          <w:tab w:val="left" w:pos="720"/>
        </w:tabs>
        <w:spacing w:after="0" w:line="240" w:lineRule="auto"/>
        <w:ind w:left="1440" w:right="1440"/>
        <w:textAlignment w:val="baseline"/>
        <w:rPr>
          <w:rFonts w:ascii="Times New Roman" w:eastAsia="Times New Roman" w:hAnsi="Times New Roman" w:cs="Times New Roman"/>
          <w:color w:val="000000"/>
          <w:sz w:val="26"/>
          <w:szCs w:val="26"/>
        </w:rPr>
      </w:pPr>
    </w:p>
    <w:p w:rsidR="008A65C8" w:rsidRPr="00567874" w:rsidRDefault="008A65C8" w:rsidP="007A045C">
      <w:pPr>
        <w:spacing w:after="0" w:line="240" w:lineRule="auto"/>
        <w:ind w:left="1440" w:right="1440" w:firstLine="720"/>
        <w:textAlignment w:val="baseline"/>
        <w:rPr>
          <w:rFonts w:ascii="Times New Roman" w:eastAsia="Times New Roman" w:hAnsi="Times New Roman" w:cs="Times New Roman"/>
          <w:color w:val="000000"/>
          <w:spacing w:val="-1"/>
          <w:sz w:val="26"/>
          <w:szCs w:val="26"/>
        </w:rPr>
      </w:pPr>
      <w:r w:rsidRPr="00567874">
        <w:rPr>
          <w:rFonts w:ascii="Times New Roman" w:eastAsia="Times New Roman" w:hAnsi="Times New Roman" w:cs="Times New Roman"/>
          <w:color w:val="000000"/>
          <w:spacing w:val="-1"/>
          <w:sz w:val="26"/>
          <w:szCs w:val="26"/>
        </w:rPr>
        <w:t>Pine Roe has elected not to be represented by legal counsel in this proceeding despite I&amp;E’s recommendation that Pine-Roe should consider retaining counsel to represent its interests. Accordingly, Pine Roe acknowledges that, in negotiating and in executing this agreement, it has had the opportunity to seek the advice of independent legal counsel, and it has read, understood, and consented to all the terms and provisions of this agreement.</w:t>
      </w:r>
    </w:p>
    <w:p w:rsidR="003B7099" w:rsidRPr="00567874" w:rsidRDefault="003B7099" w:rsidP="008A65C8">
      <w:pPr>
        <w:widowControl w:val="0"/>
        <w:spacing w:after="0" w:line="240" w:lineRule="auto"/>
        <w:textAlignment w:val="baseline"/>
        <w:rPr>
          <w:rFonts w:ascii="Times New Roman" w:hAnsi="Times New Roman" w:cs="Times New Roman"/>
          <w:sz w:val="26"/>
          <w:szCs w:val="26"/>
        </w:rPr>
      </w:pPr>
    </w:p>
    <w:p w:rsidR="00793602" w:rsidRPr="00567874" w:rsidRDefault="00793602" w:rsidP="008A65C8">
      <w:pPr>
        <w:widowControl w:val="0"/>
        <w:spacing w:after="0" w:line="240" w:lineRule="auto"/>
        <w:ind w:firstLine="1440"/>
        <w:textAlignment w:val="baseline"/>
        <w:rPr>
          <w:rFonts w:ascii="Times New Roman" w:hAnsi="Times New Roman" w:cs="Times New Roman"/>
          <w:sz w:val="26"/>
          <w:szCs w:val="26"/>
        </w:rPr>
      </w:pPr>
    </w:p>
    <w:p w:rsidR="008A65C8" w:rsidRPr="00567874" w:rsidRDefault="008A65C8" w:rsidP="008A65C8">
      <w:pPr>
        <w:widowControl w:val="0"/>
        <w:spacing w:after="0" w:line="360" w:lineRule="auto"/>
        <w:textAlignment w:val="baseline"/>
        <w:rPr>
          <w:rFonts w:ascii="Times New Roman" w:eastAsia="Times New Roman" w:hAnsi="Times New Roman" w:cs="Times New Roman"/>
          <w:color w:val="000000"/>
          <w:sz w:val="26"/>
          <w:szCs w:val="26"/>
        </w:rPr>
      </w:pPr>
      <w:bookmarkStart w:id="2" w:name="_Hlk513535640"/>
      <w:r w:rsidRPr="00567874">
        <w:rPr>
          <w:rFonts w:ascii="Times New Roman" w:eastAsia="Times New Roman" w:hAnsi="Times New Roman" w:cs="Times New Roman"/>
          <w:color w:val="000000"/>
          <w:sz w:val="26"/>
          <w:szCs w:val="26"/>
        </w:rPr>
        <w:t>Settlement at ¶ 16.</w:t>
      </w:r>
    </w:p>
    <w:bookmarkEnd w:id="2"/>
    <w:p w:rsidR="008A65C8" w:rsidRPr="00567874" w:rsidRDefault="008A65C8" w:rsidP="008A65C8">
      <w:pPr>
        <w:widowControl w:val="0"/>
        <w:spacing w:after="0" w:line="360" w:lineRule="auto"/>
        <w:textAlignment w:val="baseline"/>
        <w:rPr>
          <w:rFonts w:ascii="Times New Roman" w:eastAsia="Times New Roman" w:hAnsi="Times New Roman" w:cs="Times New Roman"/>
          <w:color w:val="000000"/>
          <w:sz w:val="26"/>
          <w:szCs w:val="26"/>
        </w:rPr>
      </w:pPr>
    </w:p>
    <w:p w:rsidR="00A6404B" w:rsidRPr="00567874" w:rsidRDefault="008A65C8" w:rsidP="00A6404B">
      <w:pPr>
        <w:widowControl w:val="0"/>
        <w:spacing w:after="0" w:line="360" w:lineRule="auto"/>
        <w:textAlignment w:val="baseline"/>
        <w:rPr>
          <w:rFonts w:ascii="Times New Roman" w:eastAsia="Times New Roman" w:hAnsi="Times New Roman" w:cs="Times New Roman"/>
          <w:color w:val="000000"/>
          <w:sz w:val="26"/>
          <w:szCs w:val="26"/>
        </w:rPr>
      </w:pPr>
      <w:r w:rsidRPr="00567874">
        <w:rPr>
          <w:rFonts w:ascii="Times New Roman" w:eastAsia="Times New Roman" w:hAnsi="Times New Roman" w:cs="Times New Roman"/>
          <w:color w:val="000000"/>
          <w:sz w:val="26"/>
          <w:szCs w:val="26"/>
        </w:rPr>
        <w:tab/>
      </w:r>
      <w:r w:rsidRPr="00567874">
        <w:rPr>
          <w:rFonts w:ascii="Times New Roman" w:eastAsia="Times New Roman" w:hAnsi="Times New Roman" w:cs="Times New Roman"/>
          <w:color w:val="000000"/>
          <w:sz w:val="26"/>
          <w:szCs w:val="26"/>
        </w:rPr>
        <w:tab/>
      </w:r>
      <w:r w:rsidR="00A6404B" w:rsidRPr="00567874">
        <w:rPr>
          <w:rFonts w:ascii="Times New Roman" w:eastAsia="Times New Roman" w:hAnsi="Times New Roman" w:cs="Times New Roman"/>
          <w:color w:val="000000"/>
          <w:sz w:val="26"/>
          <w:szCs w:val="26"/>
        </w:rPr>
        <w:t xml:space="preserve">The </w:t>
      </w:r>
      <w:r w:rsidRPr="00567874">
        <w:rPr>
          <w:rFonts w:ascii="Times New Roman" w:eastAsia="Times New Roman" w:hAnsi="Times New Roman" w:cs="Times New Roman"/>
          <w:color w:val="000000"/>
          <w:sz w:val="26"/>
          <w:szCs w:val="26"/>
        </w:rPr>
        <w:t xml:space="preserve">Settlement </w:t>
      </w:r>
      <w:r w:rsidR="00A6404B" w:rsidRPr="00567874">
        <w:rPr>
          <w:rFonts w:ascii="Times New Roman" w:eastAsia="Times New Roman" w:hAnsi="Times New Roman" w:cs="Times New Roman"/>
          <w:color w:val="000000"/>
          <w:sz w:val="26"/>
          <w:szCs w:val="26"/>
        </w:rPr>
        <w:t xml:space="preserve">further </w:t>
      </w:r>
      <w:r w:rsidRPr="00567874">
        <w:rPr>
          <w:rFonts w:ascii="Times New Roman" w:eastAsia="Times New Roman" w:hAnsi="Times New Roman" w:cs="Times New Roman"/>
          <w:color w:val="000000"/>
          <w:sz w:val="26"/>
          <w:szCs w:val="26"/>
        </w:rPr>
        <w:t>provides: “</w:t>
      </w:r>
      <w:r w:rsidR="007A045C" w:rsidRPr="00567874">
        <w:rPr>
          <w:rFonts w:ascii="Times New Roman" w:eastAsia="Times New Roman" w:hAnsi="Times New Roman" w:cs="Times New Roman"/>
          <w:color w:val="000000"/>
          <w:sz w:val="26"/>
          <w:szCs w:val="26"/>
        </w:rPr>
        <w:t>U</w:t>
      </w:r>
      <w:r w:rsidRPr="00567874">
        <w:rPr>
          <w:rFonts w:ascii="Times New Roman" w:eastAsia="Times New Roman" w:hAnsi="Times New Roman" w:cs="Times New Roman"/>
          <w:color w:val="000000"/>
          <w:sz w:val="26"/>
          <w:szCs w:val="26"/>
        </w:rPr>
        <w:t xml:space="preserve">nder the presently suspended Supplement No. 40, the customer charge would have increased by approximately $25.25 or 382%, </w:t>
      </w:r>
      <w:r w:rsidRPr="00567874">
        <w:rPr>
          <w:rFonts w:ascii="Times New Roman" w:eastAsia="Times New Roman" w:hAnsi="Times New Roman" w:cs="Times New Roman"/>
          <w:color w:val="000000"/>
          <w:spacing w:val="-1"/>
          <w:sz w:val="26"/>
          <w:szCs w:val="26"/>
        </w:rPr>
        <w:t xml:space="preserve">from $6.61 to $31.86. </w:t>
      </w:r>
      <w:r w:rsidR="007A045C" w:rsidRPr="00567874">
        <w:rPr>
          <w:rFonts w:ascii="Times New Roman" w:eastAsia="Times New Roman" w:hAnsi="Times New Roman" w:cs="Times New Roman"/>
          <w:color w:val="000000"/>
          <w:spacing w:val="-1"/>
          <w:sz w:val="26"/>
          <w:szCs w:val="26"/>
        </w:rPr>
        <w:t xml:space="preserve"> </w:t>
      </w:r>
      <w:r w:rsidRPr="00567874">
        <w:rPr>
          <w:rFonts w:ascii="Times New Roman" w:eastAsia="Times New Roman" w:hAnsi="Times New Roman" w:cs="Times New Roman"/>
          <w:color w:val="000000"/>
          <w:spacing w:val="-1"/>
          <w:sz w:val="26"/>
          <w:szCs w:val="26"/>
        </w:rPr>
        <w:t xml:space="preserve">Under the </w:t>
      </w:r>
      <w:r w:rsidR="007A045C" w:rsidRPr="00567874">
        <w:rPr>
          <w:rFonts w:ascii="Times New Roman" w:eastAsia="Times New Roman" w:hAnsi="Times New Roman" w:cs="Times New Roman"/>
          <w:color w:val="000000"/>
          <w:spacing w:val="-1"/>
          <w:sz w:val="26"/>
          <w:szCs w:val="26"/>
        </w:rPr>
        <w:t>[Settlement]</w:t>
      </w:r>
      <w:r w:rsidRPr="00567874">
        <w:rPr>
          <w:rFonts w:ascii="Times New Roman" w:eastAsia="Times New Roman" w:hAnsi="Times New Roman" w:cs="Times New Roman"/>
          <w:color w:val="000000"/>
          <w:spacing w:val="-1"/>
          <w:sz w:val="26"/>
          <w:szCs w:val="26"/>
        </w:rPr>
        <w:t>, the customer charge would increase by approximately $3.39, or 51%, from $6.61 to $10.00.</w:t>
      </w:r>
      <w:r w:rsidR="00A6404B" w:rsidRPr="00567874">
        <w:rPr>
          <w:rFonts w:ascii="Times New Roman" w:eastAsia="Times New Roman" w:hAnsi="Times New Roman" w:cs="Times New Roman"/>
          <w:color w:val="000000"/>
          <w:spacing w:val="-1"/>
          <w:sz w:val="26"/>
          <w:szCs w:val="26"/>
        </w:rPr>
        <w:t xml:space="preserve">”  </w:t>
      </w:r>
      <w:r w:rsidR="00A6404B" w:rsidRPr="00567874">
        <w:rPr>
          <w:rFonts w:ascii="Times New Roman" w:eastAsia="Times New Roman" w:hAnsi="Times New Roman" w:cs="Times New Roman"/>
          <w:color w:val="000000"/>
          <w:sz w:val="26"/>
          <w:szCs w:val="26"/>
        </w:rPr>
        <w:t>Settlement at ¶ 17.</w:t>
      </w:r>
    </w:p>
    <w:p w:rsidR="008A65C8" w:rsidRPr="00567874" w:rsidRDefault="008A65C8" w:rsidP="008A65C8">
      <w:pPr>
        <w:spacing w:after="0" w:line="360" w:lineRule="auto"/>
        <w:textAlignment w:val="baseline"/>
        <w:rPr>
          <w:rFonts w:ascii="Times New Roman" w:eastAsia="Times New Roman" w:hAnsi="Times New Roman" w:cs="Times New Roman"/>
          <w:color w:val="000000"/>
          <w:spacing w:val="-1"/>
          <w:sz w:val="26"/>
          <w:szCs w:val="26"/>
        </w:rPr>
      </w:pPr>
    </w:p>
    <w:p w:rsidR="008A65C8" w:rsidRDefault="00411F4E" w:rsidP="008A65C8">
      <w:pPr>
        <w:widowControl w:val="0"/>
        <w:spacing w:after="0" w:line="360" w:lineRule="auto"/>
        <w:ind w:firstLine="1440"/>
        <w:textAlignment w:val="baseline"/>
        <w:rPr>
          <w:rFonts w:ascii="Times New Roman" w:eastAsia="Times New Roman" w:hAnsi="Times New Roman" w:cs="Times New Roman"/>
          <w:color w:val="000000"/>
          <w:sz w:val="26"/>
          <w:szCs w:val="26"/>
        </w:rPr>
      </w:pPr>
      <w:r w:rsidRPr="00567874">
        <w:rPr>
          <w:rFonts w:ascii="Times New Roman" w:eastAsia="Times New Roman" w:hAnsi="Times New Roman" w:cs="Times New Roman"/>
          <w:color w:val="000000"/>
          <w:sz w:val="26"/>
          <w:szCs w:val="26"/>
        </w:rPr>
        <w:t xml:space="preserve">The </w:t>
      </w:r>
      <w:r w:rsidR="004B0E80" w:rsidRPr="00567874">
        <w:rPr>
          <w:rFonts w:ascii="Times New Roman" w:eastAsia="Times New Roman" w:hAnsi="Times New Roman" w:cs="Times New Roman"/>
          <w:color w:val="000000"/>
          <w:sz w:val="26"/>
          <w:szCs w:val="26"/>
        </w:rPr>
        <w:t>Joint Petitioners</w:t>
      </w:r>
      <w:r w:rsidRPr="00567874">
        <w:rPr>
          <w:rFonts w:ascii="Times New Roman" w:eastAsia="Times New Roman" w:hAnsi="Times New Roman" w:cs="Times New Roman"/>
          <w:color w:val="000000"/>
          <w:sz w:val="26"/>
          <w:szCs w:val="26"/>
        </w:rPr>
        <w:t xml:space="preserve"> contend that the Settlement is in the public interest because it minimizes cost-prohibitive litigation and administrative burden, recognizes </w:t>
      </w:r>
      <w:r w:rsidR="00953D79" w:rsidRPr="00567874">
        <w:rPr>
          <w:rFonts w:ascii="Times New Roman" w:eastAsia="Times New Roman" w:hAnsi="Times New Roman" w:cs="Times New Roman"/>
          <w:color w:val="000000"/>
          <w:sz w:val="26"/>
          <w:szCs w:val="26"/>
        </w:rPr>
        <w:t>ratepayers</w:t>
      </w:r>
      <w:r w:rsidRPr="00567874">
        <w:rPr>
          <w:rFonts w:ascii="Times New Roman" w:eastAsia="Times New Roman" w:hAnsi="Times New Roman" w:cs="Times New Roman"/>
          <w:color w:val="000000"/>
          <w:sz w:val="26"/>
          <w:szCs w:val="26"/>
        </w:rPr>
        <w:t xml:space="preserve">’ concerns, and provides Pine-Roe with additional and necessary cash flow.  </w:t>
      </w:r>
      <w:r w:rsidRPr="00567874">
        <w:rPr>
          <w:rFonts w:ascii="Times New Roman" w:eastAsia="Times New Roman" w:hAnsi="Times New Roman" w:cs="Times New Roman"/>
          <w:i/>
          <w:color w:val="000000"/>
          <w:sz w:val="26"/>
          <w:szCs w:val="26"/>
        </w:rPr>
        <w:t>Id.</w:t>
      </w:r>
      <w:r w:rsidRPr="00567874">
        <w:rPr>
          <w:rFonts w:ascii="Times New Roman" w:eastAsia="Times New Roman" w:hAnsi="Times New Roman" w:cs="Times New Roman"/>
          <w:color w:val="000000"/>
          <w:sz w:val="26"/>
          <w:szCs w:val="26"/>
        </w:rPr>
        <w:t xml:space="preserve"> at ¶ 18.  </w:t>
      </w:r>
      <w:r w:rsidR="004B0E80" w:rsidRPr="00567874">
        <w:rPr>
          <w:rFonts w:ascii="Times New Roman" w:eastAsia="Times New Roman" w:hAnsi="Times New Roman" w:cs="Times New Roman"/>
          <w:color w:val="000000"/>
          <w:sz w:val="26"/>
          <w:szCs w:val="26"/>
        </w:rPr>
        <w:t xml:space="preserve">For relief, the Joint Petitioners request the following: (a) approval of the Settlement without modification; (b) effective on or before July 8, 2018, Pine-Roe will be permitted to produce an additional annual operating distribution revenue of $35,000; (c) the Commission’s investigation at Docket No. R-2017-24618332 be terminated and marked closed; and (d) the OCA’s Complaint proceeding be marked closed consistent with this Settlement.  </w:t>
      </w:r>
      <w:r w:rsidR="004B0E80" w:rsidRPr="00567874">
        <w:rPr>
          <w:rFonts w:ascii="Times New Roman" w:eastAsia="Times New Roman" w:hAnsi="Times New Roman" w:cs="Times New Roman"/>
          <w:i/>
          <w:color w:val="000000"/>
          <w:sz w:val="26"/>
          <w:szCs w:val="26"/>
        </w:rPr>
        <w:t>Id.</w:t>
      </w:r>
      <w:r w:rsidR="004B0E80" w:rsidRPr="00567874">
        <w:rPr>
          <w:rFonts w:ascii="Times New Roman" w:eastAsia="Times New Roman" w:hAnsi="Times New Roman" w:cs="Times New Roman"/>
          <w:color w:val="000000"/>
          <w:sz w:val="26"/>
          <w:szCs w:val="26"/>
        </w:rPr>
        <w:t xml:space="preserve"> at ¶ 22.</w:t>
      </w:r>
    </w:p>
    <w:p w:rsidR="00E1102B" w:rsidRPr="00567874" w:rsidRDefault="00E1102B" w:rsidP="008A65C8">
      <w:pPr>
        <w:widowControl w:val="0"/>
        <w:spacing w:after="0" w:line="360" w:lineRule="auto"/>
        <w:ind w:firstLine="1440"/>
        <w:textAlignment w:val="baseline"/>
        <w:rPr>
          <w:rFonts w:ascii="Times New Roman" w:eastAsia="Times New Roman" w:hAnsi="Times New Roman" w:cs="Times New Roman"/>
          <w:color w:val="000000"/>
          <w:sz w:val="26"/>
          <w:szCs w:val="26"/>
        </w:rPr>
      </w:pPr>
    </w:p>
    <w:p w:rsidR="004B0E80" w:rsidRPr="00567874" w:rsidRDefault="004B0E80" w:rsidP="004B0E80">
      <w:pPr>
        <w:widowControl w:val="0"/>
        <w:spacing w:after="0" w:line="360" w:lineRule="auto"/>
        <w:contextualSpacing/>
        <w:jc w:val="center"/>
        <w:rPr>
          <w:rFonts w:ascii="Times New Roman" w:eastAsia="Times New Roman" w:hAnsi="Times New Roman" w:cs="Times New Roman"/>
          <w:b/>
          <w:sz w:val="26"/>
          <w:szCs w:val="26"/>
        </w:rPr>
      </w:pPr>
      <w:r w:rsidRPr="00567874">
        <w:rPr>
          <w:rFonts w:ascii="Times New Roman" w:eastAsia="Times New Roman" w:hAnsi="Times New Roman" w:cs="Times New Roman"/>
          <w:b/>
          <w:sz w:val="26"/>
          <w:szCs w:val="26"/>
        </w:rPr>
        <w:t>Discussion</w:t>
      </w:r>
    </w:p>
    <w:p w:rsidR="004B0E80" w:rsidRPr="00567874" w:rsidRDefault="004B0E80" w:rsidP="004B0E80">
      <w:pPr>
        <w:widowControl w:val="0"/>
        <w:spacing w:after="0" w:line="360" w:lineRule="auto"/>
        <w:contextualSpacing/>
        <w:jc w:val="center"/>
        <w:rPr>
          <w:rFonts w:ascii="Times New Roman" w:eastAsia="Times New Roman" w:hAnsi="Times New Roman" w:cs="Times New Roman"/>
          <w:sz w:val="26"/>
          <w:szCs w:val="26"/>
        </w:rPr>
      </w:pPr>
    </w:p>
    <w:p w:rsidR="004B0E80" w:rsidRPr="00567874" w:rsidRDefault="004B0E80" w:rsidP="004B0E80">
      <w:pPr>
        <w:widowControl w:val="0"/>
        <w:spacing w:after="0" w:line="360" w:lineRule="auto"/>
        <w:contextualSpacing/>
        <w:rPr>
          <w:rFonts w:ascii="Times New Roman" w:eastAsia="Times New Roman" w:hAnsi="Times New Roman" w:cs="Times New Roman"/>
          <w:b/>
          <w:sz w:val="26"/>
          <w:szCs w:val="26"/>
        </w:rPr>
      </w:pPr>
      <w:r w:rsidRPr="00567874">
        <w:rPr>
          <w:rFonts w:ascii="Times New Roman" w:eastAsia="Times New Roman" w:hAnsi="Times New Roman" w:cs="Times New Roman"/>
          <w:b/>
          <w:sz w:val="26"/>
          <w:szCs w:val="26"/>
        </w:rPr>
        <w:t>Legal Standard</w:t>
      </w:r>
    </w:p>
    <w:p w:rsidR="004B0E80" w:rsidRPr="00567874" w:rsidRDefault="004B0E80" w:rsidP="008A65C8">
      <w:pPr>
        <w:widowControl w:val="0"/>
        <w:spacing w:after="0" w:line="360" w:lineRule="auto"/>
        <w:ind w:firstLine="1440"/>
        <w:textAlignment w:val="baseline"/>
        <w:rPr>
          <w:rFonts w:ascii="Times New Roman" w:eastAsia="Times New Roman" w:hAnsi="Times New Roman" w:cs="Times New Roman"/>
          <w:color w:val="000000"/>
          <w:sz w:val="26"/>
          <w:szCs w:val="26"/>
        </w:rPr>
      </w:pPr>
    </w:p>
    <w:p w:rsidR="00BE2520" w:rsidRPr="00567874" w:rsidRDefault="00BE2520" w:rsidP="008A65C8">
      <w:pPr>
        <w:widowControl w:val="0"/>
        <w:spacing w:after="0" w:line="360" w:lineRule="auto"/>
        <w:ind w:firstLine="1440"/>
        <w:textAlignment w:val="baseline"/>
        <w:rPr>
          <w:rFonts w:ascii="Times New Roman" w:eastAsia="Times New Roman" w:hAnsi="Times New Roman" w:cs="Times New Roman"/>
          <w:sz w:val="26"/>
          <w:szCs w:val="26"/>
        </w:rPr>
      </w:pPr>
      <w:r w:rsidRPr="00567874">
        <w:rPr>
          <w:rFonts w:ascii="Times New Roman" w:eastAsia="Times New Roman" w:hAnsi="Times New Roman" w:cs="Times New Roman"/>
          <w:color w:val="000000"/>
          <w:sz w:val="26"/>
          <w:szCs w:val="26"/>
        </w:rPr>
        <w:t xml:space="preserve">The purpose of this investigation is to establish </w:t>
      </w:r>
      <w:r w:rsidRPr="00567874">
        <w:rPr>
          <w:rFonts w:ascii="Times New Roman" w:eastAsia="Times New Roman" w:hAnsi="Times New Roman" w:cs="Times New Roman"/>
          <w:bCs/>
          <w:color w:val="000000"/>
          <w:sz w:val="26"/>
          <w:szCs w:val="26"/>
        </w:rPr>
        <w:t>rates</w:t>
      </w:r>
      <w:r w:rsidRPr="00567874">
        <w:rPr>
          <w:rFonts w:ascii="Times New Roman" w:eastAsia="Times New Roman" w:hAnsi="Times New Roman" w:cs="Times New Roman"/>
          <w:color w:val="000000"/>
          <w:sz w:val="26"/>
          <w:szCs w:val="26"/>
        </w:rPr>
        <w:t xml:space="preserve"> for </w:t>
      </w:r>
      <w:r w:rsidR="00025DFE" w:rsidRPr="00567874">
        <w:rPr>
          <w:rFonts w:ascii="Times New Roman" w:eastAsia="Times New Roman" w:hAnsi="Times New Roman" w:cs="Times New Roman"/>
          <w:bCs/>
          <w:color w:val="000000"/>
          <w:sz w:val="26"/>
          <w:szCs w:val="26"/>
        </w:rPr>
        <w:t>Pine-Roe</w:t>
      </w:r>
      <w:r w:rsidRPr="00567874">
        <w:rPr>
          <w:rFonts w:ascii="Times New Roman" w:eastAsia="Times New Roman" w:hAnsi="Times New Roman" w:cs="Times New Roman"/>
          <w:color w:val="000000"/>
          <w:sz w:val="26"/>
          <w:szCs w:val="26"/>
        </w:rPr>
        <w:t xml:space="preserve"> customers which are “just and reasonable” pursuant to Section 1301 of the Public Utility Code (Code), 66 Pa. C.S. § 1301.  </w:t>
      </w:r>
      <w:r w:rsidRPr="00567874">
        <w:rPr>
          <w:rFonts w:ascii="Times New Roman" w:eastAsia="Times New Roman" w:hAnsi="Times New Roman" w:cs="Times New Roman"/>
          <w:sz w:val="26"/>
          <w:szCs w:val="26"/>
        </w:rPr>
        <w:t>This Commission possesses a great deal of flexibility in the ratemaking function.</w:t>
      </w:r>
    </w:p>
    <w:p w:rsidR="00220287" w:rsidRPr="00567874" w:rsidRDefault="00220287" w:rsidP="008A65C8">
      <w:pPr>
        <w:widowControl w:val="0"/>
        <w:spacing w:after="0" w:line="360" w:lineRule="auto"/>
        <w:ind w:firstLine="1440"/>
        <w:textAlignment w:val="baseline"/>
        <w:rPr>
          <w:rFonts w:ascii="Times New Roman" w:hAnsi="Times New Roman" w:cs="Times New Roman"/>
          <w:sz w:val="26"/>
          <w:szCs w:val="26"/>
        </w:rPr>
      </w:pPr>
    </w:p>
    <w:p w:rsidR="00BE2520" w:rsidRPr="00567874" w:rsidRDefault="00BE2520" w:rsidP="003B3068">
      <w:pPr>
        <w:widowControl w:val="0"/>
        <w:spacing w:after="0" w:line="240" w:lineRule="auto"/>
        <w:ind w:left="1440" w:right="1354"/>
        <w:rPr>
          <w:rFonts w:ascii="Times New Roman" w:eastAsia="Times New Roman" w:hAnsi="Times New Roman" w:cs="Times New Roman"/>
          <w:sz w:val="26"/>
          <w:szCs w:val="26"/>
        </w:rPr>
      </w:pPr>
      <w:r w:rsidRPr="00567874">
        <w:rPr>
          <w:rFonts w:ascii="Times New Roman" w:eastAsia="Times New Roman" w:hAnsi="Times New Roman" w:cs="Times New Roman"/>
          <w:sz w:val="26"/>
          <w:szCs w:val="26"/>
        </w:rPr>
        <w:t xml:space="preserve">In determining just and reasonable rates, the [Commission] has discretion to determine the proper balance between interests of ratepayers and utilities.  </w:t>
      </w:r>
      <w:hyperlink r:id="rId8" w:history="1">
        <w:r w:rsidRPr="00567874">
          <w:rPr>
            <w:rFonts w:ascii="Times New Roman" w:eastAsia="Times New Roman" w:hAnsi="Times New Roman" w:cs="Times New Roman"/>
            <w:i/>
            <w:sz w:val="26"/>
            <w:szCs w:val="26"/>
          </w:rPr>
          <w:t>Pennsylvania Public Utility Commission v. Philadelphia Electric Co.</w:t>
        </w:r>
        <w:r w:rsidRPr="00567874">
          <w:rPr>
            <w:rFonts w:ascii="Times New Roman" w:eastAsia="Times New Roman" w:hAnsi="Times New Roman" w:cs="Times New Roman"/>
            <w:sz w:val="26"/>
            <w:szCs w:val="26"/>
          </w:rPr>
          <w:t>, 522 Pa. 338, 342-43, 561 A.2d 1224, 1226 (1989)</w:t>
        </w:r>
      </w:hyperlink>
      <w:r w:rsidRPr="00567874">
        <w:rPr>
          <w:rFonts w:ascii="Times New Roman" w:eastAsia="Times New Roman" w:hAnsi="Times New Roman" w:cs="Times New Roman"/>
          <w:sz w:val="26"/>
          <w:szCs w:val="26"/>
        </w:rPr>
        <w:t xml:space="preserve">.  As this Court stated in </w:t>
      </w:r>
      <w:hyperlink r:id="rId9" w:anchor="co_pp_sp_162_1219" w:history="1">
        <w:r w:rsidRPr="00567874">
          <w:rPr>
            <w:rFonts w:ascii="Times New Roman" w:eastAsia="Times New Roman" w:hAnsi="Times New Roman" w:cs="Times New Roman"/>
            <w:bCs/>
            <w:i/>
            <w:sz w:val="26"/>
            <w:szCs w:val="26"/>
          </w:rPr>
          <w:t>Pennsylvania Public Utility Commission v. Pennsylvania Gas and Water Co.</w:t>
        </w:r>
        <w:r w:rsidRPr="00567874">
          <w:rPr>
            <w:rFonts w:ascii="Times New Roman" w:eastAsia="Times New Roman" w:hAnsi="Times New Roman" w:cs="Times New Roman"/>
            <w:bCs/>
            <w:sz w:val="26"/>
            <w:szCs w:val="26"/>
          </w:rPr>
          <w:t>, 492 Pa. 326, 337, 424 A.2d 1213, 1219 (1980)</w:t>
        </w:r>
      </w:hyperlink>
      <w:r w:rsidRPr="00567874">
        <w:rPr>
          <w:rFonts w:ascii="Times New Roman" w:eastAsia="Times New Roman" w:hAnsi="Times New Roman" w:cs="Times New Roman"/>
          <w:sz w:val="26"/>
          <w:szCs w:val="26"/>
        </w:rPr>
        <w:t xml:space="preserve">, cert. denied, </w:t>
      </w:r>
      <w:hyperlink r:id="rId10" w:history="1">
        <w:r w:rsidRPr="00567874">
          <w:rPr>
            <w:rFonts w:ascii="Times New Roman" w:eastAsia="Times New Roman" w:hAnsi="Times New Roman" w:cs="Times New Roman"/>
            <w:sz w:val="26"/>
            <w:szCs w:val="26"/>
          </w:rPr>
          <w:t>454 U.S. 824, 102 S. Ct. 112, 70 L. Ed. 2d 97 (1981)</w:t>
        </w:r>
      </w:hyperlink>
      <w:r w:rsidRPr="00567874">
        <w:rPr>
          <w:rFonts w:ascii="Times New Roman" w:eastAsia="Times New Roman" w:hAnsi="Times New Roman" w:cs="Times New Roman"/>
          <w:sz w:val="26"/>
          <w:szCs w:val="26"/>
        </w:rPr>
        <w:t xml:space="preserve">, </w:t>
      </w:r>
    </w:p>
    <w:p w:rsidR="00BE2520" w:rsidRPr="00567874" w:rsidRDefault="00BE2520" w:rsidP="003B3068">
      <w:pPr>
        <w:widowControl w:val="0"/>
        <w:spacing w:after="0" w:line="240" w:lineRule="auto"/>
        <w:ind w:left="1440" w:right="1440"/>
        <w:rPr>
          <w:rFonts w:ascii="Times New Roman" w:eastAsia="Times New Roman" w:hAnsi="Times New Roman" w:cs="Times New Roman"/>
          <w:sz w:val="26"/>
          <w:szCs w:val="26"/>
        </w:rPr>
      </w:pPr>
    </w:p>
    <w:p w:rsidR="00BE2520" w:rsidRPr="00567874" w:rsidRDefault="00BE2520" w:rsidP="003B3068">
      <w:pPr>
        <w:widowControl w:val="0"/>
        <w:spacing w:after="0" w:line="240" w:lineRule="auto"/>
        <w:ind w:left="2160" w:right="2160"/>
        <w:rPr>
          <w:rFonts w:ascii="Times New Roman" w:eastAsia="Times New Roman" w:hAnsi="Times New Roman" w:cs="Times New Roman"/>
          <w:color w:val="252525"/>
          <w:sz w:val="26"/>
          <w:szCs w:val="26"/>
        </w:rPr>
      </w:pPr>
      <w:r w:rsidRPr="00567874">
        <w:rPr>
          <w:rFonts w:ascii="Times New Roman" w:eastAsia="Times New Roman" w:hAnsi="Times New Roman" w:cs="Times New Roman"/>
          <w:sz w:val="26"/>
          <w:szCs w:val="26"/>
        </w:rPr>
        <w:t>There is ample authority for the proposition that the power to fix “just and reasonable” rates imports a flexibility in the exercise of a complicated regulatory function by a specialized decision-making body and that the term “just and reasonable” was not intended to confine the ambit of regulatory discretion to an absolute or mathematical formulation but rather to confer upon the regulatory body the power to make and apply policy concerning the appropriate balance between prices charged to utility customers and returns on capital to utility investors consonant with constitutional protections applicable to both.</w:t>
      </w:r>
      <w:r w:rsidRPr="00567874">
        <w:rPr>
          <w:rFonts w:ascii="Times New Roman" w:eastAsia="Times New Roman" w:hAnsi="Times New Roman" w:cs="Times New Roman"/>
          <w:color w:val="252525"/>
          <w:sz w:val="26"/>
          <w:szCs w:val="26"/>
        </w:rPr>
        <w:t xml:space="preserve"> </w:t>
      </w:r>
    </w:p>
    <w:p w:rsidR="00BE2520" w:rsidRPr="00567874" w:rsidRDefault="00BE2520" w:rsidP="003B3068">
      <w:pPr>
        <w:widowControl w:val="0"/>
        <w:spacing w:after="0" w:line="240" w:lineRule="auto"/>
        <w:ind w:left="1440" w:right="1440"/>
        <w:rPr>
          <w:rFonts w:ascii="Times New Roman" w:eastAsia="Times New Roman" w:hAnsi="Times New Roman" w:cs="Times New Roman"/>
          <w:sz w:val="26"/>
          <w:szCs w:val="26"/>
        </w:rPr>
      </w:pPr>
    </w:p>
    <w:p w:rsidR="00BE2520" w:rsidRPr="00567874" w:rsidRDefault="00BE2520" w:rsidP="003B3068">
      <w:pPr>
        <w:widowControl w:val="0"/>
        <w:spacing w:after="0" w:line="240" w:lineRule="auto"/>
        <w:ind w:left="1440" w:right="1440"/>
        <w:rPr>
          <w:rFonts w:ascii="Times New Roman" w:eastAsia="Times New Roman" w:hAnsi="Times New Roman" w:cs="Times New Roman"/>
          <w:sz w:val="26"/>
          <w:szCs w:val="26"/>
        </w:rPr>
      </w:pPr>
    </w:p>
    <w:p w:rsidR="00BE2520" w:rsidRPr="00567874" w:rsidRDefault="006F4972" w:rsidP="003B3068">
      <w:pPr>
        <w:widowControl w:val="0"/>
        <w:spacing w:after="0" w:line="360" w:lineRule="auto"/>
        <w:rPr>
          <w:rFonts w:ascii="Times New Roman" w:eastAsia="Times New Roman" w:hAnsi="Times New Roman" w:cs="Times New Roman"/>
          <w:sz w:val="26"/>
          <w:szCs w:val="26"/>
        </w:rPr>
      </w:pPr>
      <w:hyperlink r:id="rId11" w:history="1">
        <w:r w:rsidR="00BE2520" w:rsidRPr="00567874">
          <w:rPr>
            <w:rFonts w:ascii="Times New Roman" w:eastAsia="Times New Roman" w:hAnsi="Times New Roman" w:cs="Times New Roman"/>
            <w:i/>
            <w:sz w:val="26"/>
            <w:szCs w:val="26"/>
          </w:rPr>
          <w:t>Popowsky v. Pa. PUC</w:t>
        </w:r>
        <w:r w:rsidR="00BE2520" w:rsidRPr="00567874">
          <w:rPr>
            <w:rFonts w:ascii="Times New Roman" w:eastAsia="Times New Roman" w:hAnsi="Times New Roman" w:cs="Times New Roman"/>
            <w:sz w:val="26"/>
            <w:szCs w:val="26"/>
          </w:rPr>
          <w:t>, 542 Pa. 99, 108, 665 A.2d 808, 812 (1995)</w:t>
        </w:r>
      </w:hyperlink>
      <w:r w:rsidR="00BE2520" w:rsidRPr="00567874">
        <w:rPr>
          <w:rFonts w:ascii="Times New Roman" w:eastAsia="Times New Roman" w:hAnsi="Times New Roman" w:cs="Times New Roman"/>
          <w:sz w:val="26"/>
          <w:szCs w:val="26"/>
        </w:rPr>
        <w:t>.</w:t>
      </w:r>
    </w:p>
    <w:p w:rsidR="00BE2520" w:rsidRPr="00567874" w:rsidRDefault="00BE2520" w:rsidP="003B3068">
      <w:pPr>
        <w:widowControl w:val="0"/>
        <w:spacing w:after="0" w:line="360" w:lineRule="auto"/>
        <w:rPr>
          <w:rFonts w:ascii="Times New Roman" w:eastAsia="Times New Roman" w:hAnsi="Times New Roman" w:cs="Times New Roman"/>
          <w:color w:val="000000"/>
          <w:sz w:val="26"/>
          <w:szCs w:val="26"/>
        </w:rPr>
      </w:pPr>
    </w:p>
    <w:p w:rsidR="00BE2520" w:rsidRPr="00567874" w:rsidRDefault="00BE2520" w:rsidP="003B3068">
      <w:pPr>
        <w:widowControl w:val="0"/>
        <w:spacing w:after="0" w:line="360" w:lineRule="auto"/>
        <w:rPr>
          <w:rFonts w:ascii="Times New Roman" w:eastAsia="Times New Roman" w:hAnsi="Times New Roman" w:cs="Times New Roman"/>
          <w:color w:val="000000"/>
          <w:sz w:val="26"/>
          <w:szCs w:val="26"/>
        </w:rPr>
      </w:pPr>
      <w:r w:rsidRPr="00567874">
        <w:rPr>
          <w:rFonts w:ascii="Times New Roman" w:eastAsia="Times New Roman" w:hAnsi="Times New Roman" w:cs="Times New Roman"/>
          <w:color w:val="000000"/>
          <w:sz w:val="26"/>
          <w:szCs w:val="26"/>
        </w:rPr>
        <w:tab/>
      </w:r>
      <w:r w:rsidRPr="00567874">
        <w:rPr>
          <w:rFonts w:ascii="Times New Roman" w:eastAsia="Times New Roman" w:hAnsi="Times New Roman" w:cs="Times New Roman"/>
          <w:color w:val="000000"/>
          <w:sz w:val="26"/>
          <w:szCs w:val="26"/>
        </w:rPr>
        <w:tab/>
        <w:t xml:space="preserve">Commission policy promotes settlements, 52 Pa. Code §§ 5.231 and 69.401.  Settlements lessen the time and expense the parties must expend litigating a case and at the same time conserve administrative hearing resources.  The Commission has indicated that settlement results are often preferable to those achieved </w:t>
      </w:r>
      <w:proofErr w:type="gramStart"/>
      <w:r w:rsidRPr="00567874">
        <w:rPr>
          <w:rFonts w:ascii="Times New Roman" w:eastAsia="Times New Roman" w:hAnsi="Times New Roman" w:cs="Times New Roman"/>
          <w:color w:val="000000"/>
          <w:sz w:val="26"/>
          <w:szCs w:val="26"/>
        </w:rPr>
        <w:t>at the conclusion of</w:t>
      </w:r>
      <w:proofErr w:type="gramEnd"/>
      <w:r w:rsidRPr="00567874">
        <w:rPr>
          <w:rFonts w:ascii="Times New Roman" w:eastAsia="Times New Roman" w:hAnsi="Times New Roman" w:cs="Times New Roman"/>
          <w:color w:val="000000"/>
          <w:sz w:val="26"/>
          <w:szCs w:val="26"/>
        </w:rPr>
        <w:t xml:space="preserve"> a fully litigated proceeding.  52 Pa. Code § 69.401.  </w:t>
      </w:r>
      <w:r w:rsidRPr="00567874">
        <w:rPr>
          <w:rFonts w:ascii="Times New Roman" w:eastAsia="Times New Roman" w:hAnsi="Times New Roman" w:cs="Times New Roman"/>
          <w:bCs/>
          <w:color w:val="000000"/>
          <w:sz w:val="26"/>
          <w:szCs w:val="26"/>
        </w:rPr>
        <w:t>Rate</w:t>
      </w:r>
      <w:r w:rsidRPr="00567874">
        <w:rPr>
          <w:rFonts w:ascii="Times New Roman" w:eastAsia="Times New Roman" w:hAnsi="Times New Roman" w:cs="Times New Roman"/>
          <w:color w:val="000000"/>
          <w:sz w:val="26"/>
          <w:szCs w:val="26"/>
        </w:rPr>
        <w:t xml:space="preserve"> cases are expensive to litigate and the cost of such litigation at a reasonable level is an operating expense recovered in the </w:t>
      </w:r>
      <w:r w:rsidRPr="00567874">
        <w:rPr>
          <w:rFonts w:ascii="Times New Roman" w:eastAsia="Times New Roman" w:hAnsi="Times New Roman" w:cs="Times New Roman"/>
          <w:bCs/>
          <w:color w:val="000000"/>
          <w:sz w:val="26"/>
          <w:szCs w:val="26"/>
        </w:rPr>
        <w:t>rates</w:t>
      </w:r>
      <w:r w:rsidRPr="00567874">
        <w:rPr>
          <w:rFonts w:ascii="Times New Roman" w:eastAsia="Times New Roman" w:hAnsi="Times New Roman" w:cs="Times New Roman"/>
          <w:color w:val="000000"/>
          <w:sz w:val="26"/>
          <w:szCs w:val="26"/>
        </w:rPr>
        <w:t xml:space="preserve"> approved by the Commission.  This means that a settlement, which allows the parties to avoid the substantial costs of preparing and serving testimony and the cross-examination of witnesses in lengthy hearings, the preparation and service of briefs, reply briefs, exceptions and reply exceptions, together with the briefs and reply briefs necessitated by any appeal of the Commission’s decision, yields significant savings for the company’s customers.  That is one reason why settlements are encouraged by long-standing Commission policy.</w:t>
      </w:r>
    </w:p>
    <w:p w:rsidR="00BE2520" w:rsidRPr="00567874" w:rsidRDefault="00BE2520" w:rsidP="003B3068">
      <w:pPr>
        <w:widowControl w:val="0"/>
        <w:spacing w:after="0" w:line="360" w:lineRule="auto"/>
        <w:rPr>
          <w:rFonts w:ascii="Times New Roman" w:eastAsia="Times New Roman" w:hAnsi="Times New Roman" w:cs="Times New Roman"/>
          <w:color w:val="000000"/>
          <w:sz w:val="26"/>
          <w:szCs w:val="26"/>
        </w:rPr>
      </w:pPr>
    </w:p>
    <w:p w:rsidR="00B15028" w:rsidRDefault="00BE2520" w:rsidP="00B15028">
      <w:pPr>
        <w:widowControl w:val="0"/>
        <w:spacing w:after="0" w:line="360" w:lineRule="auto"/>
        <w:rPr>
          <w:rFonts w:ascii="Times New Roman" w:eastAsia="Times New Roman" w:hAnsi="Times New Roman" w:cs="Times New Roman"/>
          <w:sz w:val="26"/>
          <w:szCs w:val="26"/>
        </w:rPr>
      </w:pPr>
      <w:r w:rsidRPr="00567874">
        <w:rPr>
          <w:rFonts w:ascii="Times New Roman" w:eastAsia="Times New Roman" w:hAnsi="Times New Roman" w:cs="Times New Roman"/>
          <w:color w:val="000000"/>
          <w:sz w:val="26"/>
          <w:szCs w:val="26"/>
        </w:rPr>
        <w:tab/>
      </w:r>
      <w:r w:rsidRPr="00567874">
        <w:rPr>
          <w:rFonts w:ascii="Times New Roman" w:eastAsia="Times New Roman" w:hAnsi="Times New Roman" w:cs="Times New Roman"/>
          <w:color w:val="000000"/>
          <w:sz w:val="26"/>
          <w:szCs w:val="26"/>
        </w:rPr>
        <w:tab/>
      </w:r>
      <w:proofErr w:type="gramStart"/>
      <w:r w:rsidRPr="00567874">
        <w:rPr>
          <w:rFonts w:ascii="Times New Roman" w:eastAsia="Times New Roman" w:hAnsi="Times New Roman" w:cs="Times New Roman"/>
          <w:color w:val="000000"/>
          <w:sz w:val="26"/>
          <w:szCs w:val="26"/>
        </w:rPr>
        <w:t>In order to</w:t>
      </w:r>
      <w:proofErr w:type="gramEnd"/>
      <w:r w:rsidRPr="00567874">
        <w:rPr>
          <w:rFonts w:ascii="Times New Roman" w:eastAsia="Times New Roman" w:hAnsi="Times New Roman" w:cs="Times New Roman"/>
          <w:color w:val="000000"/>
          <w:sz w:val="26"/>
          <w:szCs w:val="26"/>
        </w:rPr>
        <w:t xml:space="preserve"> accept a settlement, the Com</w:t>
      </w:r>
      <w:r w:rsidRPr="00567874">
        <w:rPr>
          <w:rFonts w:ascii="Times New Roman" w:eastAsia="Times New Roman" w:hAnsi="Times New Roman" w:cs="Times New Roman"/>
          <w:sz w:val="26"/>
          <w:szCs w:val="26"/>
        </w:rPr>
        <w:t xml:space="preserve">mission must determine that the proposed terms and conditions are in the public interest.  </w:t>
      </w:r>
      <w:r w:rsidRPr="00567874">
        <w:rPr>
          <w:rFonts w:ascii="Times New Roman" w:eastAsia="Times New Roman" w:hAnsi="Times New Roman" w:cs="Times New Roman"/>
          <w:i/>
          <w:iCs/>
          <w:sz w:val="26"/>
          <w:szCs w:val="26"/>
        </w:rPr>
        <w:t>Pa. PUC v. Philadelphia Gas Works</w:t>
      </w:r>
      <w:r w:rsidRPr="00567874">
        <w:rPr>
          <w:rFonts w:ascii="Times New Roman" w:eastAsia="Times New Roman" w:hAnsi="Times New Roman" w:cs="Times New Roman"/>
          <w:sz w:val="26"/>
          <w:szCs w:val="26"/>
        </w:rPr>
        <w:t>, Docket No. M-00031768 (Order entered January 7, 2004).</w:t>
      </w:r>
    </w:p>
    <w:p w:rsidR="00220287" w:rsidRPr="00567874" w:rsidRDefault="00220287" w:rsidP="00B15028">
      <w:pPr>
        <w:widowControl w:val="0"/>
        <w:spacing w:after="0" w:line="360" w:lineRule="auto"/>
        <w:rPr>
          <w:rFonts w:ascii="Times New Roman" w:eastAsia="Times New Roman" w:hAnsi="Times New Roman" w:cs="Times New Roman"/>
          <w:sz w:val="26"/>
          <w:szCs w:val="26"/>
        </w:rPr>
      </w:pPr>
    </w:p>
    <w:p w:rsidR="00BE2520" w:rsidRPr="00567874" w:rsidRDefault="00BE2520" w:rsidP="00B15028">
      <w:pPr>
        <w:keepNext/>
        <w:keepLines/>
        <w:spacing w:after="0" w:line="360" w:lineRule="auto"/>
        <w:ind w:left="720" w:firstLine="720"/>
        <w:rPr>
          <w:rFonts w:ascii="Times New Roman" w:eastAsia="Times New Roman" w:hAnsi="Times New Roman" w:cs="Times New Roman"/>
          <w:sz w:val="26"/>
          <w:szCs w:val="26"/>
        </w:rPr>
      </w:pPr>
      <w:r w:rsidRPr="00567874">
        <w:rPr>
          <w:rFonts w:ascii="Times New Roman" w:eastAsia="Times New Roman" w:hAnsi="Times New Roman" w:cs="Times New Roman"/>
          <w:sz w:val="26"/>
          <w:szCs w:val="26"/>
        </w:rPr>
        <w:t>Section 315(a) of the Code reads as follows:</w:t>
      </w:r>
    </w:p>
    <w:p w:rsidR="00BE2520" w:rsidRPr="00567874" w:rsidRDefault="00BE2520" w:rsidP="00B15028">
      <w:pPr>
        <w:keepNext/>
        <w:keepLines/>
        <w:spacing w:after="0" w:line="360" w:lineRule="auto"/>
        <w:ind w:left="720" w:firstLine="720"/>
        <w:rPr>
          <w:rFonts w:ascii="Times New Roman" w:eastAsia="Times New Roman" w:hAnsi="Times New Roman" w:cs="Times New Roman"/>
          <w:sz w:val="26"/>
          <w:szCs w:val="26"/>
        </w:rPr>
      </w:pPr>
    </w:p>
    <w:p w:rsidR="00BE2520" w:rsidRPr="00567874" w:rsidRDefault="00BE2520" w:rsidP="00B15028">
      <w:pPr>
        <w:keepNext/>
        <w:keepLines/>
        <w:spacing w:after="0" w:line="360" w:lineRule="auto"/>
        <w:ind w:left="1440" w:right="1440"/>
        <w:rPr>
          <w:rFonts w:ascii="Times New Roman" w:eastAsia="Times New Roman" w:hAnsi="Times New Roman" w:cs="Times New Roman"/>
          <w:bCs/>
          <w:sz w:val="26"/>
          <w:szCs w:val="26"/>
        </w:rPr>
      </w:pPr>
      <w:r w:rsidRPr="00567874">
        <w:rPr>
          <w:rFonts w:ascii="Times New Roman" w:eastAsia="Times New Roman" w:hAnsi="Times New Roman" w:cs="Times New Roman"/>
          <w:bCs/>
          <w:sz w:val="26"/>
          <w:szCs w:val="26"/>
        </w:rPr>
        <w:t>§ 315. Burden of proof</w:t>
      </w:r>
    </w:p>
    <w:p w:rsidR="00B15028" w:rsidRDefault="00B15028" w:rsidP="00B15028">
      <w:pPr>
        <w:keepNext/>
        <w:keepLines/>
        <w:spacing w:after="0" w:line="240" w:lineRule="auto"/>
        <w:ind w:left="1440" w:right="1440"/>
        <w:rPr>
          <w:rFonts w:ascii="Times New Roman" w:eastAsia="Times New Roman" w:hAnsi="Times New Roman" w:cs="Times New Roman"/>
          <w:sz w:val="26"/>
          <w:szCs w:val="26"/>
        </w:rPr>
      </w:pPr>
    </w:p>
    <w:p w:rsidR="00BE2520" w:rsidRDefault="00BE2520" w:rsidP="00B15028">
      <w:pPr>
        <w:keepNext/>
        <w:keepLines/>
        <w:spacing w:after="0" w:line="240" w:lineRule="auto"/>
        <w:ind w:left="1440" w:right="1440"/>
        <w:rPr>
          <w:rFonts w:ascii="Times New Roman" w:eastAsia="Times New Roman" w:hAnsi="Times New Roman" w:cs="Times New Roman"/>
          <w:sz w:val="26"/>
          <w:szCs w:val="26"/>
        </w:rPr>
      </w:pPr>
      <w:r w:rsidRPr="00567874">
        <w:rPr>
          <w:rFonts w:ascii="Times New Roman" w:eastAsia="Times New Roman" w:hAnsi="Times New Roman" w:cs="Times New Roman"/>
          <w:bCs/>
          <w:sz w:val="26"/>
          <w:szCs w:val="26"/>
        </w:rPr>
        <w:t xml:space="preserve">(a) Reasonableness of </w:t>
      </w:r>
      <w:proofErr w:type="gramStart"/>
      <w:r w:rsidRPr="00567874">
        <w:rPr>
          <w:rFonts w:ascii="Times New Roman" w:eastAsia="Times New Roman" w:hAnsi="Times New Roman" w:cs="Times New Roman"/>
          <w:bCs/>
          <w:sz w:val="26"/>
          <w:szCs w:val="26"/>
        </w:rPr>
        <w:t>rates.</w:t>
      </w:r>
      <w:r w:rsidRPr="00567874">
        <w:rPr>
          <w:rFonts w:ascii="Times New Roman" w:eastAsia="Times New Roman" w:hAnsi="Times New Roman" w:cs="Times New Roman"/>
          <w:sz w:val="26"/>
          <w:szCs w:val="26"/>
        </w:rPr>
        <w:t>--</w:t>
      </w:r>
      <w:proofErr w:type="gramEnd"/>
      <w:r w:rsidRPr="00567874">
        <w:rPr>
          <w:rFonts w:ascii="Times New Roman" w:eastAsia="Times New Roman" w:hAnsi="Times New Roman" w:cs="Times New Roman"/>
          <w:sz w:val="26"/>
          <w:szCs w:val="26"/>
        </w:rPr>
        <w:t xml:space="preserve">In any proceeding upon the motion of the commission, involving any proposed or existing </w:t>
      </w:r>
      <w:r w:rsidRPr="00567874">
        <w:rPr>
          <w:rFonts w:ascii="Times New Roman" w:eastAsia="Times New Roman" w:hAnsi="Times New Roman" w:cs="Times New Roman"/>
          <w:bCs/>
          <w:sz w:val="26"/>
          <w:szCs w:val="26"/>
        </w:rPr>
        <w:t>rate</w:t>
      </w:r>
      <w:r w:rsidRPr="00567874">
        <w:rPr>
          <w:rFonts w:ascii="Times New Roman" w:eastAsia="Times New Roman" w:hAnsi="Times New Roman" w:cs="Times New Roman"/>
          <w:sz w:val="26"/>
          <w:szCs w:val="26"/>
        </w:rPr>
        <w:t xml:space="preserve"> of any public utility, or in any proceedings upon complaint involving any proposed increase in </w:t>
      </w:r>
      <w:r w:rsidRPr="00567874">
        <w:rPr>
          <w:rFonts w:ascii="Times New Roman" w:eastAsia="Times New Roman" w:hAnsi="Times New Roman" w:cs="Times New Roman"/>
          <w:bCs/>
          <w:sz w:val="26"/>
          <w:szCs w:val="26"/>
        </w:rPr>
        <w:t>rates,</w:t>
      </w:r>
      <w:r w:rsidRPr="00567874">
        <w:rPr>
          <w:rFonts w:ascii="Times New Roman" w:eastAsia="Times New Roman" w:hAnsi="Times New Roman" w:cs="Times New Roman"/>
          <w:sz w:val="26"/>
          <w:szCs w:val="26"/>
        </w:rPr>
        <w:t xml:space="preserve"> the burden of proof to show that the </w:t>
      </w:r>
      <w:r w:rsidRPr="00567874">
        <w:rPr>
          <w:rFonts w:ascii="Times New Roman" w:eastAsia="Times New Roman" w:hAnsi="Times New Roman" w:cs="Times New Roman"/>
          <w:bCs/>
          <w:sz w:val="26"/>
          <w:szCs w:val="26"/>
        </w:rPr>
        <w:t>rate</w:t>
      </w:r>
      <w:r w:rsidRPr="00567874">
        <w:rPr>
          <w:rFonts w:ascii="Times New Roman" w:eastAsia="Times New Roman" w:hAnsi="Times New Roman" w:cs="Times New Roman"/>
          <w:sz w:val="26"/>
          <w:szCs w:val="26"/>
        </w:rPr>
        <w:t xml:space="preserve"> involved is just and reasonable shall be upon the public utility. </w:t>
      </w:r>
      <w:r w:rsidR="00220287" w:rsidRPr="00567874">
        <w:rPr>
          <w:rFonts w:ascii="Times New Roman" w:eastAsia="Times New Roman" w:hAnsi="Times New Roman" w:cs="Times New Roman"/>
          <w:sz w:val="26"/>
          <w:szCs w:val="26"/>
        </w:rPr>
        <w:t xml:space="preserve"> </w:t>
      </w:r>
      <w:r w:rsidRPr="00567874">
        <w:rPr>
          <w:rFonts w:ascii="Times New Roman" w:eastAsia="Times New Roman" w:hAnsi="Times New Roman" w:cs="Times New Roman"/>
          <w:sz w:val="26"/>
          <w:szCs w:val="26"/>
        </w:rPr>
        <w:t>The commission shall give to the hearing and decision of any such proceeding preference over all other proceedings, and decide the same as speedily as possible.</w:t>
      </w:r>
    </w:p>
    <w:p w:rsidR="00E1102B" w:rsidRPr="00567874" w:rsidRDefault="00E1102B" w:rsidP="00B15028">
      <w:pPr>
        <w:keepNext/>
        <w:keepLines/>
        <w:spacing w:after="0" w:line="240" w:lineRule="auto"/>
        <w:ind w:left="1440" w:right="1440"/>
        <w:rPr>
          <w:rFonts w:ascii="Times New Roman" w:eastAsia="Times New Roman" w:hAnsi="Times New Roman" w:cs="Times New Roman"/>
          <w:sz w:val="26"/>
          <w:szCs w:val="26"/>
        </w:rPr>
      </w:pPr>
    </w:p>
    <w:p w:rsidR="00E1102B" w:rsidRPr="00567874" w:rsidRDefault="00E1102B" w:rsidP="002927AD">
      <w:pPr>
        <w:widowControl w:val="0"/>
        <w:spacing w:after="0" w:line="240" w:lineRule="auto"/>
        <w:ind w:left="1440" w:right="1440"/>
        <w:rPr>
          <w:rFonts w:ascii="Times New Roman" w:eastAsia="Times New Roman" w:hAnsi="Times New Roman" w:cs="Times New Roman"/>
          <w:sz w:val="26"/>
          <w:szCs w:val="26"/>
        </w:rPr>
      </w:pPr>
    </w:p>
    <w:p w:rsidR="00BE2520" w:rsidRPr="00567874" w:rsidRDefault="00BE2520" w:rsidP="003B3068">
      <w:pPr>
        <w:widowControl w:val="0"/>
        <w:spacing w:after="0" w:line="360" w:lineRule="auto"/>
        <w:rPr>
          <w:rFonts w:ascii="Times New Roman" w:eastAsia="Times New Roman" w:hAnsi="Times New Roman" w:cs="Times New Roman"/>
          <w:sz w:val="26"/>
          <w:szCs w:val="26"/>
        </w:rPr>
      </w:pPr>
      <w:r w:rsidRPr="00567874">
        <w:rPr>
          <w:rFonts w:ascii="Times New Roman" w:eastAsia="Times New Roman" w:hAnsi="Times New Roman" w:cs="Times New Roman"/>
          <w:sz w:val="26"/>
          <w:szCs w:val="26"/>
        </w:rPr>
        <w:t xml:space="preserve">66 Pa. C.S. § 315(a).  </w:t>
      </w:r>
      <w:proofErr w:type="gramStart"/>
      <w:r w:rsidRPr="00567874">
        <w:rPr>
          <w:rFonts w:ascii="Times New Roman" w:eastAsia="Times New Roman" w:hAnsi="Times New Roman" w:cs="Times New Roman"/>
          <w:sz w:val="26"/>
          <w:szCs w:val="26"/>
        </w:rPr>
        <w:t>Consequently</w:t>
      </w:r>
      <w:proofErr w:type="gramEnd"/>
      <w:r w:rsidRPr="00567874">
        <w:rPr>
          <w:rFonts w:ascii="Times New Roman" w:eastAsia="Times New Roman" w:hAnsi="Times New Roman" w:cs="Times New Roman"/>
          <w:sz w:val="26"/>
          <w:szCs w:val="26"/>
        </w:rPr>
        <w:t xml:space="preserve"> in this proceeding, </w:t>
      </w:r>
      <w:r w:rsidR="00220287" w:rsidRPr="00567874">
        <w:rPr>
          <w:rFonts w:ascii="Times New Roman" w:eastAsia="Times New Roman" w:hAnsi="Times New Roman" w:cs="Times New Roman"/>
          <w:bCs/>
          <w:sz w:val="26"/>
          <w:szCs w:val="26"/>
        </w:rPr>
        <w:t>Pine-Roe</w:t>
      </w:r>
      <w:r w:rsidRPr="00567874">
        <w:rPr>
          <w:rFonts w:ascii="Times New Roman" w:eastAsia="Times New Roman" w:hAnsi="Times New Roman" w:cs="Times New Roman"/>
          <w:sz w:val="26"/>
          <w:szCs w:val="26"/>
        </w:rPr>
        <w:t xml:space="preserve"> has the burden to prove that the </w:t>
      </w:r>
      <w:r w:rsidRPr="00567874">
        <w:rPr>
          <w:rFonts w:ascii="Times New Roman" w:eastAsia="Times New Roman" w:hAnsi="Times New Roman" w:cs="Times New Roman"/>
          <w:bCs/>
          <w:sz w:val="26"/>
          <w:szCs w:val="26"/>
        </w:rPr>
        <w:t>rate</w:t>
      </w:r>
      <w:r w:rsidRPr="00567874">
        <w:rPr>
          <w:rFonts w:ascii="Times New Roman" w:eastAsia="Times New Roman" w:hAnsi="Times New Roman" w:cs="Times New Roman"/>
          <w:sz w:val="26"/>
          <w:szCs w:val="26"/>
        </w:rPr>
        <w:t xml:space="preserve"> increase it has proposed through the Settlement is just and reasonable.  The </w:t>
      </w:r>
      <w:r w:rsidR="00220287" w:rsidRPr="00567874">
        <w:rPr>
          <w:rFonts w:ascii="Times New Roman" w:eastAsia="Times New Roman" w:hAnsi="Times New Roman" w:cs="Times New Roman"/>
          <w:sz w:val="26"/>
          <w:szCs w:val="26"/>
        </w:rPr>
        <w:t xml:space="preserve">Joint </w:t>
      </w:r>
      <w:r w:rsidRPr="00567874">
        <w:rPr>
          <w:rFonts w:ascii="Times New Roman" w:eastAsia="Times New Roman" w:hAnsi="Times New Roman" w:cs="Times New Roman"/>
          <w:sz w:val="26"/>
          <w:szCs w:val="26"/>
        </w:rPr>
        <w:t xml:space="preserve">Petitioners have reached an accord on the issues and claims that arose in this proceeding and submitted a Settlement for Commission review.  In reviewing the Settlement, the question which must be answered is whether it is in the public interest.  The </w:t>
      </w:r>
      <w:r w:rsidR="00220287" w:rsidRPr="00567874">
        <w:rPr>
          <w:rFonts w:ascii="Times New Roman" w:eastAsia="Times New Roman" w:hAnsi="Times New Roman" w:cs="Times New Roman"/>
          <w:sz w:val="26"/>
          <w:szCs w:val="26"/>
        </w:rPr>
        <w:t xml:space="preserve">Joint </w:t>
      </w:r>
      <w:r w:rsidRPr="00567874">
        <w:rPr>
          <w:rFonts w:ascii="Times New Roman" w:eastAsia="Times New Roman" w:hAnsi="Times New Roman" w:cs="Times New Roman"/>
          <w:sz w:val="26"/>
          <w:szCs w:val="26"/>
        </w:rPr>
        <w:t xml:space="preserve">Petitioners have the burden to prove that the Settlement is in the public interest.  </w:t>
      </w:r>
      <w:r w:rsidRPr="00567874">
        <w:rPr>
          <w:rFonts w:ascii="Times New Roman" w:eastAsia="Times New Roman" w:hAnsi="Times New Roman" w:cs="Times New Roman"/>
          <w:i/>
          <w:sz w:val="26"/>
          <w:szCs w:val="26"/>
        </w:rPr>
        <w:t>Pa. PUC, et al. v. Pike County Light &amp; Power (Electric)</w:t>
      </w:r>
      <w:r w:rsidRPr="00567874">
        <w:rPr>
          <w:rFonts w:ascii="Times New Roman" w:eastAsia="Times New Roman" w:hAnsi="Times New Roman" w:cs="Times New Roman"/>
          <w:sz w:val="26"/>
          <w:szCs w:val="26"/>
        </w:rPr>
        <w:t>, Docket Nos. R-2013-2397237, C</w:t>
      </w:r>
      <w:r w:rsidRPr="00567874">
        <w:rPr>
          <w:rFonts w:ascii="Times New Roman" w:eastAsia="Times New Roman" w:hAnsi="Times New Roman" w:cs="Times New Roman"/>
          <w:sz w:val="26"/>
          <w:szCs w:val="26"/>
        </w:rPr>
        <w:noBreakHyphen/>
        <w:t xml:space="preserve">2014-2405317, </w:t>
      </w:r>
      <w:r w:rsidRPr="00567874">
        <w:rPr>
          <w:rFonts w:ascii="Times New Roman" w:eastAsia="Times New Roman" w:hAnsi="Times New Roman" w:cs="Times New Roman"/>
          <w:i/>
          <w:sz w:val="26"/>
          <w:szCs w:val="26"/>
        </w:rPr>
        <w:t>et al.</w:t>
      </w:r>
      <w:r w:rsidRPr="00567874">
        <w:rPr>
          <w:rFonts w:ascii="Times New Roman" w:eastAsia="Times New Roman" w:hAnsi="Times New Roman" w:cs="Times New Roman"/>
          <w:sz w:val="26"/>
          <w:szCs w:val="26"/>
        </w:rPr>
        <w:t xml:space="preserve"> (Order entered September 11, 2014) at 9.</w:t>
      </w:r>
    </w:p>
    <w:p w:rsidR="004B0E80" w:rsidRPr="00567874" w:rsidRDefault="004B0E80" w:rsidP="004B0E80">
      <w:pPr>
        <w:widowControl w:val="0"/>
        <w:spacing w:after="0" w:line="360" w:lineRule="auto"/>
        <w:contextualSpacing/>
        <w:rPr>
          <w:rFonts w:ascii="Times New Roman" w:eastAsia="Times New Roman" w:hAnsi="Times New Roman" w:cs="Times New Roman"/>
          <w:sz w:val="26"/>
          <w:szCs w:val="26"/>
        </w:rPr>
      </w:pPr>
    </w:p>
    <w:p w:rsidR="009468F8" w:rsidRPr="00567874" w:rsidRDefault="009468F8" w:rsidP="004B0E80">
      <w:pPr>
        <w:widowControl w:val="0"/>
        <w:spacing w:after="0" w:line="360" w:lineRule="auto"/>
        <w:contextualSpacing/>
        <w:rPr>
          <w:rFonts w:ascii="Times New Roman" w:eastAsia="Times New Roman" w:hAnsi="Times New Roman" w:cs="Times New Roman"/>
          <w:b/>
          <w:sz w:val="26"/>
          <w:szCs w:val="26"/>
        </w:rPr>
      </w:pPr>
      <w:r w:rsidRPr="00567874">
        <w:rPr>
          <w:rFonts w:ascii="Times New Roman" w:eastAsia="Times New Roman" w:hAnsi="Times New Roman" w:cs="Times New Roman"/>
          <w:b/>
          <w:sz w:val="26"/>
          <w:szCs w:val="26"/>
        </w:rPr>
        <w:t>Disposition</w:t>
      </w:r>
    </w:p>
    <w:p w:rsidR="009468F8" w:rsidRPr="00567874" w:rsidRDefault="009468F8" w:rsidP="004B0E80">
      <w:pPr>
        <w:widowControl w:val="0"/>
        <w:spacing w:after="0" w:line="360" w:lineRule="auto"/>
        <w:contextualSpacing/>
        <w:rPr>
          <w:rFonts w:ascii="Times New Roman" w:eastAsia="Times New Roman" w:hAnsi="Times New Roman" w:cs="Times New Roman"/>
          <w:b/>
          <w:sz w:val="26"/>
          <w:szCs w:val="26"/>
        </w:rPr>
      </w:pPr>
    </w:p>
    <w:p w:rsidR="00F112B0" w:rsidRPr="00567874" w:rsidRDefault="0034145A" w:rsidP="00D0523D">
      <w:pPr>
        <w:spacing w:after="0" w:line="360" w:lineRule="auto"/>
        <w:ind w:firstLine="720"/>
        <w:contextualSpacing/>
        <w:rPr>
          <w:rFonts w:ascii="Times New Roman" w:hAnsi="Times New Roman" w:cs="Times New Roman"/>
          <w:sz w:val="26"/>
          <w:szCs w:val="26"/>
        </w:rPr>
      </w:pPr>
      <w:r w:rsidRPr="00567874">
        <w:rPr>
          <w:rFonts w:ascii="Times New Roman" w:hAnsi="Times New Roman" w:cs="Times New Roman"/>
          <w:sz w:val="26"/>
          <w:szCs w:val="26"/>
        </w:rPr>
        <w:tab/>
      </w:r>
      <w:r w:rsidR="00F112B0" w:rsidRPr="00567874">
        <w:rPr>
          <w:rFonts w:ascii="Times New Roman" w:hAnsi="Times New Roman" w:cs="Times New Roman"/>
          <w:sz w:val="26"/>
          <w:szCs w:val="26"/>
        </w:rPr>
        <w:t>Based on our review of the record, we find that the Settlement is in the public interest.  Consequently, we shall adopt the ALJ’s recommendations to the extent that they are consistent with this Opinion and Order.</w:t>
      </w:r>
    </w:p>
    <w:p w:rsidR="00F112B0" w:rsidRPr="00567874" w:rsidRDefault="00F112B0" w:rsidP="00D0523D">
      <w:pPr>
        <w:spacing w:after="0" w:line="360" w:lineRule="auto"/>
        <w:ind w:firstLine="720"/>
        <w:contextualSpacing/>
        <w:rPr>
          <w:rFonts w:ascii="Times New Roman" w:hAnsi="Times New Roman" w:cs="Times New Roman"/>
          <w:sz w:val="26"/>
          <w:szCs w:val="26"/>
        </w:rPr>
      </w:pPr>
    </w:p>
    <w:p w:rsidR="009468F8" w:rsidRPr="00567874" w:rsidRDefault="00F112B0" w:rsidP="00D0523D">
      <w:pPr>
        <w:spacing w:after="0" w:line="360" w:lineRule="auto"/>
        <w:ind w:firstLine="720"/>
        <w:contextualSpacing/>
        <w:rPr>
          <w:rFonts w:ascii="Times New Roman" w:hAnsi="Times New Roman" w:cs="Times New Roman"/>
          <w:sz w:val="26"/>
          <w:szCs w:val="26"/>
        </w:rPr>
      </w:pPr>
      <w:r w:rsidRPr="00567874">
        <w:rPr>
          <w:rFonts w:ascii="Times New Roman" w:hAnsi="Times New Roman" w:cs="Times New Roman"/>
          <w:sz w:val="26"/>
          <w:szCs w:val="26"/>
        </w:rPr>
        <w:tab/>
        <w:t>Although we find that the Settlement should be approved without modification, we note that there is one aspect of the Recommended Decision</w:t>
      </w:r>
      <w:r w:rsidR="00AF1F0D" w:rsidRPr="00567874">
        <w:rPr>
          <w:rFonts w:ascii="Times New Roman" w:hAnsi="Times New Roman" w:cs="Times New Roman"/>
          <w:sz w:val="26"/>
          <w:szCs w:val="26"/>
        </w:rPr>
        <w:t>, pertaining to attorney representation in adversarial proceedings,</w:t>
      </w:r>
      <w:r w:rsidRPr="00567874">
        <w:rPr>
          <w:rFonts w:ascii="Times New Roman" w:hAnsi="Times New Roman" w:cs="Times New Roman"/>
          <w:sz w:val="26"/>
          <w:szCs w:val="26"/>
        </w:rPr>
        <w:t xml:space="preserve"> that requires clarification.</w:t>
      </w:r>
    </w:p>
    <w:p w:rsidR="009468F8" w:rsidRPr="00567874" w:rsidRDefault="009468F8" w:rsidP="00D0523D">
      <w:pPr>
        <w:spacing w:after="0" w:line="360" w:lineRule="auto"/>
        <w:contextualSpacing/>
        <w:rPr>
          <w:rFonts w:ascii="Times New Roman" w:hAnsi="Times New Roman" w:cs="Times New Roman"/>
          <w:sz w:val="26"/>
          <w:szCs w:val="26"/>
        </w:rPr>
      </w:pPr>
      <w:r w:rsidRPr="00567874">
        <w:rPr>
          <w:rFonts w:ascii="Times New Roman" w:hAnsi="Times New Roman" w:cs="Times New Roman"/>
          <w:sz w:val="26"/>
          <w:szCs w:val="26"/>
        </w:rPr>
        <w:tab/>
      </w:r>
      <w:r w:rsidR="00AF1F0D" w:rsidRPr="00567874">
        <w:rPr>
          <w:rFonts w:ascii="Times New Roman" w:hAnsi="Times New Roman" w:cs="Times New Roman"/>
          <w:sz w:val="26"/>
          <w:szCs w:val="26"/>
        </w:rPr>
        <w:tab/>
      </w:r>
      <w:r w:rsidRPr="00567874">
        <w:rPr>
          <w:rFonts w:ascii="Times New Roman" w:hAnsi="Times New Roman" w:cs="Times New Roman"/>
          <w:sz w:val="26"/>
          <w:szCs w:val="26"/>
        </w:rPr>
        <w:t xml:space="preserve">The Commission’s </w:t>
      </w:r>
      <w:r w:rsidR="00AF1F0D" w:rsidRPr="00567874">
        <w:rPr>
          <w:rFonts w:ascii="Times New Roman" w:hAnsi="Times New Roman" w:cs="Times New Roman"/>
          <w:sz w:val="26"/>
          <w:szCs w:val="26"/>
        </w:rPr>
        <w:t>R</w:t>
      </w:r>
      <w:r w:rsidRPr="00567874">
        <w:rPr>
          <w:rFonts w:ascii="Times New Roman" w:hAnsi="Times New Roman" w:cs="Times New Roman"/>
          <w:sz w:val="26"/>
          <w:szCs w:val="26"/>
        </w:rPr>
        <w:t xml:space="preserve">egulations require that a corporation be represented by an attorney in a formal proceeding. </w:t>
      </w:r>
      <w:r w:rsidR="00AF1F0D" w:rsidRPr="00567874">
        <w:rPr>
          <w:rFonts w:ascii="Times New Roman" w:hAnsi="Times New Roman" w:cs="Times New Roman"/>
          <w:sz w:val="26"/>
          <w:szCs w:val="26"/>
        </w:rPr>
        <w:t xml:space="preserve"> </w:t>
      </w:r>
      <w:r w:rsidRPr="00567874">
        <w:rPr>
          <w:rFonts w:ascii="Times New Roman" w:hAnsi="Times New Roman" w:cs="Times New Roman"/>
          <w:sz w:val="26"/>
          <w:szCs w:val="26"/>
        </w:rPr>
        <w:t xml:space="preserve">Specifically, 52 Pa. Code §1.21(b) states that, for purposes of this section, any request for a general rate increase under </w:t>
      </w:r>
      <w:r w:rsidR="00AF1F0D" w:rsidRPr="00567874">
        <w:rPr>
          <w:rFonts w:ascii="Times New Roman" w:hAnsi="Times New Roman" w:cs="Times New Roman"/>
          <w:sz w:val="26"/>
          <w:szCs w:val="26"/>
        </w:rPr>
        <w:t>Sections</w:t>
      </w:r>
      <w:r w:rsidRPr="00567874">
        <w:rPr>
          <w:rFonts w:ascii="Times New Roman" w:hAnsi="Times New Roman" w:cs="Times New Roman"/>
          <w:sz w:val="26"/>
          <w:szCs w:val="26"/>
        </w:rPr>
        <w:t xml:space="preserve"> 1307(f) or 1308(d) of the </w:t>
      </w:r>
      <w:r w:rsidR="00AF1F0D" w:rsidRPr="00567874">
        <w:rPr>
          <w:rFonts w:ascii="Times New Roman" w:hAnsi="Times New Roman" w:cs="Times New Roman"/>
          <w:sz w:val="26"/>
          <w:szCs w:val="26"/>
        </w:rPr>
        <w:t xml:space="preserve">Code </w:t>
      </w:r>
      <w:r w:rsidRPr="00567874">
        <w:rPr>
          <w:rFonts w:ascii="Times New Roman" w:hAnsi="Times New Roman" w:cs="Times New Roman"/>
          <w:sz w:val="26"/>
          <w:szCs w:val="26"/>
        </w:rPr>
        <w:t xml:space="preserve">shall be considered an adversarial proceeding. </w:t>
      </w:r>
      <w:r w:rsidR="00AF1F0D" w:rsidRPr="00567874">
        <w:rPr>
          <w:rFonts w:ascii="Times New Roman" w:hAnsi="Times New Roman" w:cs="Times New Roman"/>
          <w:sz w:val="26"/>
          <w:szCs w:val="26"/>
        </w:rPr>
        <w:t xml:space="preserve"> </w:t>
      </w:r>
      <w:r w:rsidRPr="00567874">
        <w:rPr>
          <w:rFonts w:ascii="Times New Roman" w:hAnsi="Times New Roman" w:cs="Times New Roman"/>
          <w:sz w:val="26"/>
          <w:szCs w:val="26"/>
        </w:rPr>
        <w:t>And in an adversarial proceeding, a corporation must be represented by an attorney.</w:t>
      </w:r>
    </w:p>
    <w:p w:rsidR="009468F8" w:rsidRPr="00567874" w:rsidRDefault="009468F8" w:rsidP="00D0523D">
      <w:pPr>
        <w:spacing w:after="0" w:line="360" w:lineRule="auto"/>
        <w:contextualSpacing/>
        <w:rPr>
          <w:rFonts w:ascii="Times New Roman" w:hAnsi="Times New Roman" w:cs="Times New Roman"/>
          <w:sz w:val="26"/>
          <w:szCs w:val="26"/>
        </w:rPr>
      </w:pPr>
    </w:p>
    <w:p w:rsidR="009468F8" w:rsidRPr="00567874" w:rsidRDefault="009468F8" w:rsidP="00D0523D">
      <w:pPr>
        <w:spacing w:after="0" w:line="360" w:lineRule="auto"/>
        <w:contextualSpacing/>
        <w:rPr>
          <w:rFonts w:ascii="Times New Roman" w:hAnsi="Times New Roman" w:cs="Times New Roman"/>
          <w:sz w:val="26"/>
          <w:szCs w:val="26"/>
        </w:rPr>
      </w:pPr>
      <w:r w:rsidRPr="00567874">
        <w:rPr>
          <w:rFonts w:ascii="Times New Roman" w:hAnsi="Times New Roman" w:cs="Times New Roman"/>
          <w:sz w:val="26"/>
          <w:szCs w:val="26"/>
        </w:rPr>
        <w:tab/>
      </w:r>
      <w:r w:rsidR="00AF1F0D" w:rsidRPr="00567874">
        <w:rPr>
          <w:rFonts w:ascii="Times New Roman" w:hAnsi="Times New Roman" w:cs="Times New Roman"/>
          <w:sz w:val="26"/>
          <w:szCs w:val="26"/>
        </w:rPr>
        <w:tab/>
        <w:t xml:space="preserve">Here, </w:t>
      </w:r>
      <w:r w:rsidRPr="00567874">
        <w:rPr>
          <w:rFonts w:ascii="Times New Roman" w:hAnsi="Times New Roman" w:cs="Times New Roman"/>
          <w:sz w:val="26"/>
          <w:szCs w:val="26"/>
        </w:rPr>
        <w:t xml:space="preserve">Pine-Roe, as a small utility, conducts as much business as possible without the aid of an attorney. </w:t>
      </w:r>
      <w:r w:rsidR="00AF1F0D" w:rsidRPr="00567874">
        <w:rPr>
          <w:rFonts w:ascii="Times New Roman" w:hAnsi="Times New Roman" w:cs="Times New Roman"/>
          <w:sz w:val="26"/>
          <w:szCs w:val="26"/>
        </w:rPr>
        <w:t xml:space="preserve"> </w:t>
      </w:r>
      <w:r w:rsidRPr="00567874">
        <w:rPr>
          <w:rFonts w:ascii="Times New Roman" w:hAnsi="Times New Roman" w:cs="Times New Roman"/>
          <w:sz w:val="26"/>
          <w:szCs w:val="26"/>
        </w:rPr>
        <w:t>It filed the base rate case without an attorney, it negotiated the terms of the Settlement without an attorney, and it signed the Settlement with a corporate officer instead of an attorney.</w:t>
      </w:r>
    </w:p>
    <w:p w:rsidR="009468F8" w:rsidRPr="00567874" w:rsidRDefault="009468F8" w:rsidP="00D0523D">
      <w:pPr>
        <w:spacing w:after="0" w:line="360" w:lineRule="auto"/>
        <w:contextualSpacing/>
        <w:rPr>
          <w:rFonts w:ascii="Times New Roman" w:hAnsi="Times New Roman" w:cs="Times New Roman"/>
          <w:sz w:val="26"/>
          <w:szCs w:val="26"/>
        </w:rPr>
      </w:pPr>
    </w:p>
    <w:p w:rsidR="009468F8" w:rsidRPr="00567874" w:rsidRDefault="009468F8" w:rsidP="00D0523D">
      <w:pPr>
        <w:spacing w:after="0" w:line="360" w:lineRule="auto"/>
        <w:contextualSpacing/>
        <w:rPr>
          <w:rFonts w:ascii="Times New Roman" w:hAnsi="Times New Roman" w:cs="Times New Roman"/>
          <w:sz w:val="26"/>
          <w:szCs w:val="26"/>
        </w:rPr>
      </w:pPr>
      <w:r w:rsidRPr="00567874">
        <w:rPr>
          <w:rFonts w:ascii="Times New Roman" w:hAnsi="Times New Roman" w:cs="Times New Roman"/>
          <w:sz w:val="26"/>
          <w:szCs w:val="26"/>
        </w:rPr>
        <w:tab/>
      </w:r>
      <w:r w:rsidR="00AF1F0D" w:rsidRPr="00567874">
        <w:rPr>
          <w:rFonts w:ascii="Times New Roman" w:hAnsi="Times New Roman" w:cs="Times New Roman"/>
          <w:sz w:val="26"/>
          <w:szCs w:val="26"/>
        </w:rPr>
        <w:tab/>
      </w:r>
      <w:r w:rsidRPr="00567874">
        <w:rPr>
          <w:rFonts w:ascii="Times New Roman" w:hAnsi="Times New Roman" w:cs="Times New Roman"/>
          <w:sz w:val="26"/>
          <w:szCs w:val="26"/>
        </w:rPr>
        <w:t xml:space="preserve">The ALJ, to his credit, recognized that this was not consistent with the Commission’s normal practice and sought to create an exception by explaining that the Commission had allowed an Initial Decision approving a settlement in two formal complaints filed by I&amp;E against Pine-Roe where </w:t>
      </w:r>
      <w:r w:rsidR="00886B7F" w:rsidRPr="00567874">
        <w:rPr>
          <w:rFonts w:ascii="Times New Roman" w:hAnsi="Times New Roman" w:cs="Times New Roman"/>
          <w:sz w:val="26"/>
          <w:szCs w:val="26"/>
        </w:rPr>
        <w:t>the Company</w:t>
      </w:r>
      <w:r w:rsidRPr="00567874">
        <w:rPr>
          <w:rFonts w:ascii="Times New Roman" w:hAnsi="Times New Roman" w:cs="Times New Roman"/>
          <w:sz w:val="26"/>
          <w:szCs w:val="26"/>
        </w:rPr>
        <w:t xml:space="preserve"> had not engaged an attorney.</w:t>
      </w:r>
      <w:r w:rsidRPr="00567874">
        <w:rPr>
          <w:rStyle w:val="FootnoteReference"/>
          <w:rFonts w:ascii="Times New Roman" w:hAnsi="Times New Roman" w:cs="Times New Roman"/>
          <w:sz w:val="26"/>
          <w:szCs w:val="26"/>
        </w:rPr>
        <w:footnoteReference w:id="1"/>
      </w:r>
      <w:r w:rsidRPr="00567874">
        <w:rPr>
          <w:rFonts w:ascii="Times New Roman" w:hAnsi="Times New Roman" w:cs="Times New Roman"/>
          <w:sz w:val="26"/>
          <w:szCs w:val="26"/>
        </w:rPr>
        <w:t xml:space="preserve">  In addition, a number of formal complaints filed by I&amp;E against transportation companies resulted in settlement agreements that were approved by the Commission even though the companies had not been represented by an attorney in the formal proceedings.</w:t>
      </w:r>
      <w:r w:rsidRPr="00567874">
        <w:rPr>
          <w:rStyle w:val="FootnoteReference"/>
          <w:rFonts w:ascii="Times New Roman" w:hAnsi="Times New Roman" w:cs="Times New Roman"/>
          <w:sz w:val="26"/>
          <w:szCs w:val="26"/>
        </w:rPr>
        <w:footnoteReference w:id="2"/>
      </w:r>
      <w:r w:rsidR="00382843" w:rsidRPr="00567874">
        <w:rPr>
          <w:rFonts w:ascii="Times New Roman" w:hAnsi="Times New Roman" w:cs="Times New Roman"/>
          <w:sz w:val="26"/>
          <w:szCs w:val="26"/>
        </w:rPr>
        <w:t xml:space="preserve">  </w:t>
      </w:r>
      <w:r w:rsidRPr="00567874">
        <w:rPr>
          <w:rFonts w:ascii="Times New Roman" w:hAnsi="Times New Roman" w:cs="Times New Roman"/>
          <w:sz w:val="26"/>
          <w:szCs w:val="26"/>
        </w:rPr>
        <w:t xml:space="preserve">The reasoning in the </w:t>
      </w:r>
      <w:r w:rsidR="00382843" w:rsidRPr="00567874">
        <w:rPr>
          <w:rFonts w:ascii="Times New Roman" w:hAnsi="Times New Roman" w:cs="Times New Roman"/>
          <w:sz w:val="26"/>
          <w:szCs w:val="26"/>
        </w:rPr>
        <w:t>Recommended</w:t>
      </w:r>
      <w:r w:rsidRPr="00567874">
        <w:rPr>
          <w:rFonts w:ascii="Times New Roman" w:hAnsi="Times New Roman" w:cs="Times New Roman"/>
          <w:sz w:val="26"/>
          <w:szCs w:val="26"/>
        </w:rPr>
        <w:t xml:space="preserve"> Decision was two-fold: the settlement terms and conditions were not overly complex and did not require specialized knowledge of the law but could be easily understood by a layperson familiar with the utility’s business; and the settlement was submitted by an attorney for a statutory party.</w:t>
      </w:r>
      <w:r w:rsidR="00287A91" w:rsidRPr="00567874">
        <w:rPr>
          <w:rFonts w:ascii="Times New Roman" w:hAnsi="Times New Roman" w:cs="Times New Roman"/>
          <w:sz w:val="26"/>
          <w:szCs w:val="26"/>
        </w:rPr>
        <w:t xml:space="preserve">  R.D. at</w:t>
      </w:r>
      <w:r w:rsidR="006D495C">
        <w:rPr>
          <w:rFonts w:ascii="Times New Roman" w:hAnsi="Times New Roman" w:cs="Times New Roman"/>
          <w:sz w:val="26"/>
          <w:szCs w:val="26"/>
        </w:rPr>
        <w:t> </w:t>
      </w:r>
      <w:r w:rsidR="00287A91" w:rsidRPr="00567874">
        <w:rPr>
          <w:rFonts w:ascii="Times New Roman" w:hAnsi="Times New Roman" w:cs="Times New Roman"/>
          <w:sz w:val="26"/>
          <w:szCs w:val="26"/>
        </w:rPr>
        <w:t>12.</w:t>
      </w:r>
    </w:p>
    <w:p w:rsidR="00287A91" w:rsidRPr="00567874" w:rsidRDefault="00287A91" w:rsidP="00D0523D">
      <w:pPr>
        <w:spacing w:after="0" w:line="360" w:lineRule="auto"/>
        <w:contextualSpacing/>
        <w:rPr>
          <w:rFonts w:ascii="Times New Roman" w:hAnsi="Times New Roman" w:cs="Times New Roman"/>
          <w:sz w:val="26"/>
          <w:szCs w:val="26"/>
        </w:rPr>
      </w:pPr>
    </w:p>
    <w:p w:rsidR="009468F8" w:rsidRPr="00567874" w:rsidRDefault="00287A91" w:rsidP="00D0523D">
      <w:pPr>
        <w:spacing w:after="0" w:line="360" w:lineRule="auto"/>
        <w:contextualSpacing/>
        <w:rPr>
          <w:rFonts w:ascii="Times New Roman" w:hAnsi="Times New Roman" w:cs="Times New Roman"/>
          <w:sz w:val="26"/>
          <w:szCs w:val="26"/>
        </w:rPr>
      </w:pPr>
      <w:r w:rsidRPr="00567874">
        <w:rPr>
          <w:rFonts w:ascii="Times New Roman" w:hAnsi="Times New Roman" w:cs="Times New Roman"/>
          <w:sz w:val="26"/>
          <w:szCs w:val="26"/>
        </w:rPr>
        <w:tab/>
      </w:r>
      <w:r w:rsidRPr="00567874">
        <w:rPr>
          <w:rFonts w:ascii="Times New Roman" w:hAnsi="Times New Roman" w:cs="Times New Roman"/>
          <w:sz w:val="26"/>
          <w:szCs w:val="26"/>
        </w:rPr>
        <w:tab/>
      </w:r>
      <w:r w:rsidR="009468F8" w:rsidRPr="00567874">
        <w:rPr>
          <w:rFonts w:ascii="Times New Roman" w:hAnsi="Times New Roman" w:cs="Times New Roman"/>
          <w:sz w:val="26"/>
          <w:szCs w:val="26"/>
        </w:rPr>
        <w:t xml:space="preserve">However, there is a difference between a formal complaint brought against a utility that is settled prior to a formal hearing, and a base rate case that is </w:t>
      </w:r>
      <w:proofErr w:type="gramStart"/>
      <w:r w:rsidR="009468F8" w:rsidRPr="00567874">
        <w:rPr>
          <w:rFonts w:ascii="Times New Roman" w:hAnsi="Times New Roman" w:cs="Times New Roman"/>
          <w:sz w:val="26"/>
          <w:szCs w:val="26"/>
        </w:rPr>
        <w:t>actually brought</w:t>
      </w:r>
      <w:proofErr w:type="gramEnd"/>
      <w:r w:rsidR="009468F8" w:rsidRPr="00567874">
        <w:rPr>
          <w:rFonts w:ascii="Times New Roman" w:hAnsi="Times New Roman" w:cs="Times New Roman"/>
          <w:sz w:val="26"/>
          <w:szCs w:val="26"/>
        </w:rPr>
        <w:t xml:space="preserve"> by the utility, especially when it falls squarely under </w:t>
      </w:r>
      <w:r w:rsidR="009507C8" w:rsidRPr="00567874">
        <w:rPr>
          <w:rFonts w:ascii="Times New Roman" w:hAnsi="Times New Roman" w:cs="Times New Roman"/>
          <w:sz w:val="26"/>
          <w:szCs w:val="26"/>
        </w:rPr>
        <w:t>52 Pa. Code § 1.21(b)</w:t>
      </w:r>
      <w:r w:rsidR="0012786E" w:rsidRPr="00567874">
        <w:rPr>
          <w:rFonts w:ascii="Times New Roman" w:hAnsi="Times New Roman" w:cs="Times New Roman"/>
          <w:sz w:val="26"/>
          <w:szCs w:val="26"/>
        </w:rPr>
        <w:t>, which states</w:t>
      </w:r>
      <w:r w:rsidR="009468F8" w:rsidRPr="00567874">
        <w:rPr>
          <w:rFonts w:ascii="Times New Roman" w:hAnsi="Times New Roman" w:cs="Times New Roman"/>
          <w:sz w:val="26"/>
          <w:szCs w:val="26"/>
        </w:rPr>
        <w:t xml:space="preserve"> unequivocally that a base rate case is an adversarial proceeding.  </w:t>
      </w:r>
      <w:r w:rsidR="00DC0027" w:rsidRPr="00567874">
        <w:rPr>
          <w:rFonts w:ascii="Times New Roman" w:hAnsi="Times New Roman" w:cs="Times New Roman"/>
          <w:sz w:val="26"/>
          <w:szCs w:val="26"/>
        </w:rPr>
        <w:t>Thus, there was a</w:t>
      </w:r>
      <w:r w:rsidR="009468F8" w:rsidRPr="00567874">
        <w:rPr>
          <w:rFonts w:ascii="Times New Roman" w:hAnsi="Times New Roman" w:cs="Times New Roman"/>
          <w:sz w:val="26"/>
          <w:szCs w:val="26"/>
        </w:rPr>
        <w:t xml:space="preserve">n important step skipped here </w:t>
      </w:r>
      <w:r w:rsidR="0012786E" w:rsidRPr="00567874">
        <w:rPr>
          <w:rFonts w:ascii="Times New Roman" w:hAnsi="Times New Roman" w:cs="Times New Roman"/>
          <w:sz w:val="26"/>
          <w:szCs w:val="26"/>
        </w:rPr>
        <w:t>that</w:t>
      </w:r>
      <w:r w:rsidRPr="00567874">
        <w:rPr>
          <w:rFonts w:ascii="Times New Roman" w:hAnsi="Times New Roman" w:cs="Times New Roman"/>
          <w:sz w:val="26"/>
          <w:szCs w:val="26"/>
        </w:rPr>
        <w:t xml:space="preserve"> cannot </w:t>
      </w:r>
      <w:r w:rsidR="0012786E" w:rsidRPr="00567874">
        <w:rPr>
          <w:rFonts w:ascii="Times New Roman" w:hAnsi="Times New Roman" w:cs="Times New Roman"/>
          <w:sz w:val="26"/>
          <w:szCs w:val="26"/>
        </w:rPr>
        <w:t xml:space="preserve">be </w:t>
      </w:r>
      <w:r w:rsidRPr="00567874">
        <w:rPr>
          <w:rFonts w:ascii="Times New Roman" w:hAnsi="Times New Roman" w:cs="Times New Roman"/>
          <w:sz w:val="26"/>
          <w:szCs w:val="26"/>
        </w:rPr>
        <w:t>overlook</w:t>
      </w:r>
      <w:r w:rsidR="0012786E" w:rsidRPr="00567874">
        <w:rPr>
          <w:rFonts w:ascii="Times New Roman" w:hAnsi="Times New Roman" w:cs="Times New Roman"/>
          <w:sz w:val="26"/>
          <w:szCs w:val="26"/>
        </w:rPr>
        <w:t>ed</w:t>
      </w:r>
      <w:r w:rsidR="009468F8" w:rsidRPr="00567874">
        <w:rPr>
          <w:rFonts w:ascii="Times New Roman" w:hAnsi="Times New Roman" w:cs="Times New Roman"/>
          <w:sz w:val="26"/>
          <w:szCs w:val="26"/>
        </w:rPr>
        <w:t>.</w:t>
      </w:r>
    </w:p>
    <w:p w:rsidR="009468F8" w:rsidRPr="00567874" w:rsidRDefault="009468F8" w:rsidP="00D0523D">
      <w:pPr>
        <w:spacing w:after="0" w:line="360" w:lineRule="auto"/>
        <w:contextualSpacing/>
        <w:rPr>
          <w:rFonts w:ascii="Times New Roman" w:hAnsi="Times New Roman" w:cs="Times New Roman"/>
          <w:sz w:val="26"/>
          <w:szCs w:val="26"/>
        </w:rPr>
      </w:pPr>
    </w:p>
    <w:p w:rsidR="009468F8" w:rsidRPr="00567874" w:rsidRDefault="00382843" w:rsidP="00D0523D">
      <w:pPr>
        <w:spacing w:after="0" w:line="360" w:lineRule="auto"/>
        <w:contextualSpacing/>
        <w:rPr>
          <w:rFonts w:ascii="Times New Roman" w:hAnsi="Times New Roman" w:cs="Times New Roman"/>
          <w:sz w:val="26"/>
          <w:szCs w:val="26"/>
        </w:rPr>
      </w:pPr>
      <w:r w:rsidRPr="00567874">
        <w:rPr>
          <w:rFonts w:ascii="Times New Roman" w:hAnsi="Times New Roman" w:cs="Times New Roman"/>
          <w:sz w:val="26"/>
          <w:szCs w:val="26"/>
        </w:rPr>
        <w:tab/>
      </w:r>
      <w:r w:rsidRPr="00567874">
        <w:rPr>
          <w:rFonts w:ascii="Times New Roman" w:hAnsi="Times New Roman" w:cs="Times New Roman"/>
          <w:sz w:val="26"/>
          <w:szCs w:val="26"/>
        </w:rPr>
        <w:tab/>
      </w:r>
      <w:r w:rsidR="009468F8" w:rsidRPr="00567874">
        <w:rPr>
          <w:rFonts w:ascii="Times New Roman" w:hAnsi="Times New Roman" w:cs="Times New Roman"/>
          <w:sz w:val="26"/>
          <w:szCs w:val="26"/>
        </w:rPr>
        <w:t xml:space="preserve">The Commission’s </w:t>
      </w:r>
      <w:r w:rsidRPr="00567874">
        <w:rPr>
          <w:rFonts w:ascii="Times New Roman" w:hAnsi="Times New Roman" w:cs="Times New Roman"/>
          <w:sz w:val="26"/>
          <w:szCs w:val="26"/>
        </w:rPr>
        <w:t>R</w:t>
      </w:r>
      <w:r w:rsidR="009468F8" w:rsidRPr="00567874">
        <w:rPr>
          <w:rFonts w:ascii="Times New Roman" w:hAnsi="Times New Roman" w:cs="Times New Roman"/>
          <w:sz w:val="26"/>
          <w:szCs w:val="26"/>
        </w:rPr>
        <w:t>egulations regarding the practice of law are, in large part, a reflection of the existing law that has developed under Pennsylvania case law and the rules developed by the Pennsylvania Supreme Court, which has jurisdiction over the practice of law in Pennsylvania.  In deference to the Court, the Commission continues to find that in an adversarial proceeding, a corporation must be represented by counsel.</w:t>
      </w:r>
      <w:r w:rsidR="00287A91" w:rsidRPr="00567874">
        <w:rPr>
          <w:rStyle w:val="FootnoteReference"/>
          <w:rFonts w:ascii="Times New Roman" w:hAnsi="Times New Roman" w:cs="Times New Roman"/>
          <w:sz w:val="26"/>
          <w:szCs w:val="26"/>
        </w:rPr>
        <w:footnoteReference w:id="3"/>
      </w:r>
    </w:p>
    <w:p w:rsidR="009468F8" w:rsidRPr="00567874" w:rsidRDefault="009468F8" w:rsidP="00D0523D">
      <w:pPr>
        <w:spacing w:after="0" w:line="360" w:lineRule="auto"/>
        <w:contextualSpacing/>
        <w:rPr>
          <w:rFonts w:ascii="Times New Roman" w:hAnsi="Times New Roman" w:cs="Times New Roman"/>
          <w:sz w:val="26"/>
          <w:szCs w:val="26"/>
        </w:rPr>
      </w:pPr>
    </w:p>
    <w:p w:rsidR="009468F8" w:rsidRPr="00567874" w:rsidRDefault="00382843" w:rsidP="00D0523D">
      <w:pPr>
        <w:spacing w:after="0" w:line="360" w:lineRule="auto"/>
        <w:contextualSpacing/>
        <w:rPr>
          <w:rFonts w:ascii="Times New Roman" w:hAnsi="Times New Roman" w:cs="Times New Roman"/>
          <w:sz w:val="26"/>
          <w:szCs w:val="26"/>
        </w:rPr>
      </w:pPr>
      <w:r w:rsidRPr="00567874">
        <w:rPr>
          <w:rFonts w:ascii="Times New Roman" w:hAnsi="Times New Roman" w:cs="Times New Roman"/>
          <w:sz w:val="26"/>
          <w:szCs w:val="26"/>
        </w:rPr>
        <w:tab/>
      </w:r>
      <w:r w:rsidRPr="00567874">
        <w:rPr>
          <w:rFonts w:ascii="Times New Roman" w:hAnsi="Times New Roman" w:cs="Times New Roman"/>
          <w:sz w:val="26"/>
          <w:szCs w:val="26"/>
        </w:rPr>
        <w:tab/>
      </w:r>
      <w:r w:rsidR="009507C8" w:rsidRPr="00567874">
        <w:rPr>
          <w:rFonts w:ascii="Times New Roman" w:hAnsi="Times New Roman" w:cs="Times New Roman"/>
          <w:sz w:val="26"/>
          <w:szCs w:val="26"/>
        </w:rPr>
        <w:t>Section 1.21(b) of our Regulations</w:t>
      </w:r>
      <w:r w:rsidR="009468F8" w:rsidRPr="00567874">
        <w:rPr>
          <w:rFonts w:ascii="Times New Roman" w:hAnsi="Times New Roman" w:cs="Times New Roman"/>
          <w:sz w:val="26"/>
          <w:szCs w:val="26"/>
        </w:rPr>
        <w:t xml:space="preserve"> </w:t>
      </w:r>
      <w:r w:rsidR="00516A65" w:rsidRPr="00567874">
        <w:rPr>
          <w:rFonts w:ascii="Times New Roman" w:hAnsi="Times New Roman" w:cs="Times New Roman"/>
          <w:sz w:val="26"/>
          <w:szCs w:val="26"/>
        </w:rPr>
        <w:t>prov</w:t>
      </w:r>
      <w:r w:rsidR="00DC0027" w:rsidRPr="00567874">
        <w:rPr>
          <w:rFonts w:ascii="Times New Roman" w:hAnsi="Times New Roman" w:cs="Times New Roman"/>
          <w:sz w:val="26"/>
          <w:szCs w:val="26"/>
        </w:rPr>
        <w:t>i</w:t>
      </w:r>
      <w:r w:rsidR="00516A65" w:rsidRPr="00567874">
        <w:rPr>
          <w:rFonts w:ascii="Times New Roman" w:hAnsi="Times New Roman" w:cs="Times New Roman"/>
          <w:sz w:val="26"/>
          <w:szCs w:val="26"/>
        </w:rPr>
        <w:t>des</w:t>
      </w:r>
      <w:r w:rsidR="009468F8" w:rsidRPr="00567874">
        <w:rPr>
          <w:rFonts w:ascii="Times New Roman" w:hAnsi="Times New Roman" w:cs="Times New Roman"/>
          <w:sz w:val="26"/>
          <w:szCs w:val="26"/>
        </w:rPr>
        <w:t xml:space="preserve"> that the filing of a base rate case creates an adversarial proceeding, which requires the utility to proceed with the benefit of counsel.  But that </w:t>
      </w:r>
      <w:proofErr w:type="gramStart"/>
      <w:r w:rsidR="009468F8" w:rsidRPr="00567874">
        <w:rPr>
          <w:rFonts w:ascii="Times New Roman" w:hAnsi="Times New Roman" w:cs="Times New Roman"/>
          <w:sz w:val="26"/>
          <w:szCs w:val="26"/>
        </w:rPr>
        <w:t>particular finding</w:t>
      </w:r>
      <w:proofErr w:type="gramEnd"/>
      <w:r w:rsidR="009468F8" w:rsidRPr="00567874">
        <w:rPr>
          <w:rFonts w:ascii="Times New Roman" w:hAnsi="Times New Roman" w:cs="Times New Roman"/>
          <w:sz w:val="26"/>
          <w:szCs w:val="26"/>
        </w:rPr>
        <w:t xml:space="preserve"> is not based upon black letter law</w:t>
      </w:r>
      <w:r w:rsidR="009507C8" w:rsidRPr="00567874">
        <w:rPr>
          <w:rFonts w:ascii="Times New Roman" w:hAnsi="Times New Roman" w:cs="Times New Roman"/>
          <w:sz w:val="26"/>
          <w:szCs w:val="26"/>
        </w:rPr>
        <w:t>;</w:t>
      </w:r>
      <w:r w:rsidR="009468F8" w:rsidRPr="00567874">
        <w:rPr>
          <w:rFonts w:ascii="Times New Roman" w:hAnsi="Times New Roman" w:cs="Times New Roman"/>
          <w:sz w:val="26"/>
          <w:szCs w:val="26"/>
        </w:rPr>
        <w:t xml:space="preserve"> it is only in </w:t>
      </w:r>
      <w:r w:rsidR="009507C8" w:rsidRPr="00567874">
        <w:rPr>
          <w:rFonts w:ascii="Times New Roman" w:hAnsi="Times New Roman" w:cs="Times New Roman"/>
          <w:sz w:val="26"/>
          <w:szCs w:val="26"/>
        </w:rPr>
        <w:t>a</w:t>
      </w:r>
      <w:r w:rsidR="009468F8" w:rsidRPr="00567874">
        <w:rPr>
          <w:rFonts w:ascii="Times New Roman" w:hAnsi="Times New Roman" w:cs="Times New Roman"/>
          <w:sz w:val="26"/>
          <w:szCs w:val="26"/>
        </w:rPr>
        <w:t xml:space="preserve"> </w:t>
      </w:r>
      <w:r w:rsidR="009507C8" w:rsidRPr="00567874">
        <w:rPr>
          <w:rFonts w:ascii="Times New Roman" w:hAnsi="Times New Roman" w:cs="Times New Roman"/>
          <w:sz w:val="26"/>
          <w:szCs w:val="26"/>
        </w:rPr>
        <w:t>R</w:t>
      </w:r>
      <w:r w:rsidR="009468F8" w:rsidRPr="00567874">
        <w:rPr>
          <w:rFonts w:ascii="Times New Roman" w:hAnsi="Times New Roman" w:cs="Times New Roman"/>
          <w:sz w:val="26"/>
          <w:szCs w:val="26"/>
        </w:rPr>
        <w:t xml:space="preserve">egulation of the Commission.  As such, under limited circumstances, such as those presented here, where the utility is small and where the settlement has been managed under the vigilant eyes of both </w:t>
      </w:r>
      <w:r w:rsidR="00025DFE" w:rsidRPr="00567874">
        <w:rPr>
          <w:rFonts w:ascii="Times New Roman" w:hAnsi="Times New Roman" w:cs="Times New Roman"/>
          <w:sz w:val="26"/>
          <w:szCs w:val="26"/>
        </w:rPr>
        <w:t xml:space="preserve">the </w:t>
      </w:r>
      <w:r w:rsidR="009468F8" w:rsidRPr="00567874">
        <w:rPr>
          <w:rFonts w:ascii="Times New Roman" w:hAnsi="Times New Roman" w:cs="Times New Roman"/>
          <w:sz w:val="26"/>
          <w:szCs w:val="26"/>
        </w:rPr>
        <w:t xml:space="preserve">OCA and I&amp;E, which has already taken the utility to task in a prior complaint case and the utility is still bound by the agreement to improve its performance there as well, the Commission can consider waiving that portion of the </w:t>
      </w:r>
      <w:r w:rsidR="009507C8" w:rsidRPr="00567874">
        <w:rPr>
          <w:rFonts w:ascii="Times New Roman" w:hAnsi="Times New Roman" w:cs="Times New Roman"/>
          <w:sz w:val="26"/>
          <w:szCs w:val="26"/>
        </w:rPr>
        <w:t>R</w:t>
      </w:r>
      <w:r w:rsidR="009468F8" w:rsidRPr="00567874">
        <w:rPr>
          <w:rFonts w:ascii="Times New Roman" w:hAnsi="Times New Roman" w:cs="Times New Roman"/>
          <w:sz w:val="26"/>
          <w:szCs w:val="26"/>
        </w:rPr>
        <w:t xml:space="preserve">egulation that states that a base rate filing is always adversarial, thereby permitting a non-lawyer to be a signatory on behalf of its corporation.  Moreover, </w:t>
      </w:r>
      <w:r w:rsidR="009507C8" w:rsidRPr="00567874">
        <w:rPr>
          <w:rFonts w:ascii="Times New Roman" w:hAnsi="Times New Roman" w:cs="Times New Roman"/>
          <w:sz w:val="26"/>
          <w:szCs w:val="26"/>
        </w:rPr>
        <w:t xml:space="preserve">Section 1.91 our Regulations, 52 Pa. Code § 1.91, </w:t>
      </w:r>
      <w:r w:rsidR="009468F8" w:rsidRPr="00567874">
        <w:rPr>
          <w:rFonts w:ascii="Times New Roman" w:hAnsi="Times New Roman" w:cs="Times New Roman"/>
          <w:sz w:val="26"/>
          <w:szCs w:val="26"/>
        </w:rPr>
        <w:t>expressly provide</w:t>
      </w:r>
      <w:r w:rsidR="009507C8" w:rsidRPr="00567874">
        <w:rPr>
          <w:rFonts w:ascii="Times New Roman" w:hAnsi="Times New Roman" w:cs="Times New Roman"/>
          <w:sz w:val="26"/>
          <w:szCs w:val="26"/>
        </w:rPr>
        <w:t>s</w:t>
      </w:r>
      <w:r w:rsidR="009468F8" w:rsidRPr="00567874">
        <w:rPr>
          <w:rFonts w:ascii="Times New Roman" w:hAnsi="Times New Roman" w:cs="Times New Roman"/>
          <w:sz w:val="26"/>
          <w:szCs w:val="26"/>
        </w:rPr>
        <w:t xml:space="preserve"> for waivers of such requirements under circumstances like these.</w:t>
      </w:r>
    </w:p>
    <w:p w:rsidR="009468F8" w:rsidRPr="00567874" w:rsidRDefault="009468F8" w:rsidP="00D0523D">
      <w:pPr>
        <w:spacing w:after="0" w:line="360" w:lineRule="auto"/>
        <w:contextualSpacing/>
        <w:rPr>
          <w:rFonts w:ascii="Times New Roman" w:hAnsi="Times New Roman" w:cs="Times New Roman"/>
          <w:sz w:val="26"/>
          <w:szCs w:val="26"/>
        </w:rPr>
      </w:pPr>
    </w:p>
    <w:p w:rsidR="009468F8" w:rsidRPr="00567874" w:rsidRDefault="002B7DE1" w:rsidP="00D0523D">
      <w:pPr>
        <w:spacing w:after="0" w:line="360" w:lineRule="auto"/>
        <w:contextualSpacing/>
        <w:rPr>
          <w:rFonts w:ascii="Times New Roman" w:hAnsi="Times New Roman" w:cs="Times New Roman"/>
          <w:sz w:val="26"/>
          <w:szCs w:val="26"/>
        </w:rPr>
      </w:pPr>
      <w:r w:rsidRPr="00567874">
        <w:rPr>
          <w:rFonts w:ascii="Times New Roman" w:hAnsi="Times New Roman" w:cs="Times New Roman"/>
          <w:sz w:val="26"/>
          <w:szCs w:val="26"/>
        </w:rPr>
        <w:tab/>
      </w:r>
      <w:r w:rsidRPr="00567874">
        <w:rPr>
          <w:rFonts w:ascii="Times New Roman" w:hAnsi="Times New Roman" w:cs="Times New Roman"/>
          <w:sz w:val="26"/>
          <w:szCs w:val="26"/>
        </w:rPr>
        <w:tab/>
      </w:r>
      <w:r w:rsidR="009468F8" w:rsidRPr="00567874">
        <w:rPr>
          <w:rFonts w:ascii="Times New Roman" w:hAnsi="Times New Roman" w:cs="Times New Roman"/>
          <w:sz w:val="26"/>
          <w:szCs w:val="26"/>
        </w:rPr>
        <w:t>The situation must be addressed, the facts must support a waiver, and the waiver must be granted, before a settlement signed by a non-lawyer can be approved by this Commission.</w:t>
      </w:r>
      <w:r w:rsidR="009507C8" w:rsidRPr="00567874">
        <w:rPr>
          <w:rFonts w:ascii="Times New Roman" w:hAnsi="Times New Roman" w:cs="Times New Roman"/>
          <w:sz w:val="26"/>
          <w:szCs w:val="26"/>
        </w:rPr>
        <w:t xml:space="preserve">  Accord</w:t>
      </w:r>
      <w:bookmarkStart w:id="3" w:name="_GoBack"/>
      <w:bookmarkEnd w:id="3"/>
      <w:r w:rsidR="009507C8" w:rsidRPr="00567874">
        <w:rPr>
          <w:rFonts w:ascii="Times New Roman" w:hAnsi="Times New Roman" w:cs="Times New Roman"/>
          <w:sz w:val="26"/>
          <w:szCs w:val="26"/>
        </w:rPr>
        <w:t>ingly, we shall</w:t>
      </w:r>
      <w:r w:rsidRPr="00567874">
        <w:rPr>
          <w:rFonts w:ascii="Times New Roman" w:hAnsi="Times New Roman" w:cs="Times New Roman"/>
          <w:sz w:val="26"/>
          <w:szCs w:val="26"/>
        </w:rPr>
        <w:t>,</w:t>
      </w:r>
      <w:r w:rsidR="009507C8" w:rsidRPr="00567874">
        <w:rPr>
          <w:rFonts w:ascii="Times New Roman" w:hAnsi="Times New Roman" w:cs="Times New Roman"/>
          <w:sz w:val="26"/>
          <w:szCs w:val="26"/>
        </w:rPr>
        <w:t xml:space="preserve"> </w:t>
      </w:r>
      <w:r w:rsidRPr="00567874">
        <w:rPr>
          <w:rFonts w:ascii="Times New Roman" w:hAnsi="Times New Roman" w:cs="Times New Roman"/>
          <w:sz w:val="26"/>
          <w:szCs w:val="26"/>
        </w:rPr>
        <w:t xml:space="preserve">pursuant to 52 Pa. Code § 1.91 and under the limited circumstances of this proceeding, </w:t>
      </w:r>
      <w:r w:rsidR="009507C8" w:rsidRPr="00567874">
        <w:rPr>
          <w:rFonts w:ascii="Times New Roman" w:hAnsi="Times New Roman" w:cs="Times New Roman"/>
          <w:sz w:val="26"/>
          <w:szCs w:val="26"/>
        </w:rPr>
        <w:t xml:space="preserve">waive </w:t>
      </w:r>
      <w:r w:rsidR="00C760E3">
        <w:rPr>
          <w:rFonts w:ascii="Times New Roman" w:hAnsi="Times New Roman" w:cs="Times New Roman"/>
          <w:sz w:val="26"/>
          <w:szCs w:val="26"/>
        </w:rPr>
        <w:t xml:space="preserve">that portion of the regulation found at </w:t>
      </w:r>
      <w:r w:rsidRPr="00567874">
        <w:rPr>
          <w:rFonts w:ascii="Times New Roman" w:hAnsi="Times New Roman" w:cs="Times New Roman"/>
          <w:sz w:val="26"/>
          <w:szCs w:val="26"/>
        </w:rPr>
        <w:t>52 Pa. Code §</w:t>
      </w:r>
      <w:r w:rsidR="003C62FF">
        <w:rPr>
          <w:rFonts w:ascii="Times New Roman" w:hAnsi="Times New Roman" w:cs="Times New Roman"/>
          <w:sz w:val="26"/>
          <w:szCs w:val="26"/>
        </w:rPr>
        <w:t> </w:t>
      </w:r>
      <w:r w:rsidRPr="00567874">
        <w:rPr>
          <w:rFonts w:ascii="Times New Roman" w:hAnsi="Times New Roman" w:cs="Times New Roman"/>
          <w:sz w:val="26"/>
          <w:szCs w:val="26"/>
        </w:rPr>
        <w:t>1.21(b) stating that the filing of a base rate is an adversarial proceeding.</w:t>
      </w:r>
    </w:p>
    <w:p w:rsidR="003A139D" w:rsidRPr="00567874" w:rsidRDefault="003A139D" w:rsidP="00D0523D">
      <w:pPr>
        <w:spacing w:after="0" w:line="360" w:lineRule="auto"/>
        <w:contextualSpacing/>
        <w:rPr>
          <w:rFonts w:ascii="Times New Roman" w:hAnsi="Times New Roman" w:cs="Times New Roman"/>
          <w:sz w:val="26"/>
          <w:szCs w:val="26"/>
        </w:rPr>
      </w:pPr>
    </w:p>
    <w:p w:rsidR="003A139D" w:rsidRPr="00567874" w:rsidRDefault="003A139D" w:rsidP="003A139D">
      <w:pPr>
        <w:spacing w:after="0" w:line="360" w:lineRule="auto"/>
        <w:contextualSpacing/>
        <w:jc w:val="center"/>
        <w:rPr>
          <w:rFonts w:ascii="Times New Roman" w:hAnsi="Times New Roman" w:cs="Times New Roman"/>
          <w:b/>
          <w:sz w:val="26"/>
          <w:szCs w:val="26"/>
        </w:rPr>
      </w:pPr>
      <w:r w:rsidRPr="00567874">
        <w:rPr>
          <w:rFonts w:ascii="Times New Roman" w:hAnsi="Times New Roman" w:cs="Times New Roman"/>
          <w:b/>
          <w:sz w:val="26"/>
          <w:szCs w:val="26"/>
        </w:rPr>
        <w:t>Conclusion</w:t>
      </w:r>
    </w:p>
    <w:p w:rsidR="003A139D" w:rsidRPr="00567874" w:rsidRDefault="003A139D" w:rsidP="003A139D">
      <w:pPr>
        <w:spacing w:after="0" w:line="360" w:lineRule="auto"/>
        <w:contextualSpacing/>
        <w:jc w:val="center"/>
        <w:rPr>
          <w:rFonts w:ascii="Times New Roman" w:hAnsi="Times New Roman" w:cs="Times New Roman"/>
          <w:b/>
          <w:sz w:val="26"/>
          <w:szCs w:val="26"/>
        </w:rPr>
      </w:pPr>
    </w:p>
    <w:p w:rsidR="003A139D" w:rsidRPr="00567874" w:rsidRDefault="003A139D" w:rsidP="003A139D">
      <w:pPr>
        <w:spacing w:line="360" w:lineRule="auto"/>
        <w:ind w:firstLine="1440"/>
        <w:rPr>
          <w:rFonts w:ascii="Times New Roman" w:eastAsia="Times New Roman" w:hAnsi="Times New Roman" w:cs="Times New Roman"/>
          <w:sz w:val="26"/>
          <w:szCs w:val="26"/>
        </w:rPr>
      </w:pPr>
      <w:r w:rsidRPr="00567874">
        <w:rPr>
          <w:rFonts w:ascii="Times New Roman" w:eastAsia="Times New Roman" w:hAnsi="Times New Roman" w:cs="Times New Roman"/>
          <w:sz w:val="26"/>
          <w:szCs w:val="26"/>
        </w:rPr>
        <w:t xml:space="preserve">Based upon the foregoing discussion, we shall adopt the ALJ’s </w:t>
      </w:r>
      <w:r w:rsidR="003A73CE" w:rsidRPr="00567874">
        <w:rPr>
          <w:rFonts w:ascii="Times New Roman" w:eastAsia="Times New Roman" w:hAnsi="Times New Roman" w:cs="Times New Roman"/>
          <w:sz w:val="26"/>
          <w:szCs w:val="26"/>
        </w:rPr>
        <w:t>Recommended Decision</w:t>
      </w:r>
      <w:r w:rsidRPr="00567874">
        <w:rPr>
          <w:rFonts w:ascii="Times New Roman" w:eastAsia="Times New Roman" w:hAnsi="Times New Roman" w:cs="Times New Roman"/>
          <w:sz w:val="26"/>
          <w:szCs w:val="26"/>
        </w:rPr>
        <w:t xml:space="preserve">, as modified, to the extent consistent with this Opinion and Order; </w:t>
      </w:r>
      <w:r w:rsidRPr="00567874">
        <w:rPr>
          <w:rFonts w:ascii="Times New Roman" w:eastAsia="Times New Roman" w:hAnsi="Times New Roman" w:cs="Times New Roman"/>
          <w:b/>
          <w:sz w:val="26"/>
          <w:szCs w:val="26"/>
        </w:rPr>
        <w:t>THEREFORE,</w:t>
      </w:r>
    </w:p>
    <w:p w:rsidR="003A139D" w:rsidRPr="003A139D" w:rsidRDefault="003A139D" w:rsidP="003A139D">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p w:rsidR="003A139D" w:rsidRPr="003A139D" w:rsidRDefault="003A139D" w:rsidP="003A139D">
      <w:pPr>
        <w:overflowPunct w:val="0"/>
        <w:autoSpaceDE w:val="0"/>
        <w:autoSpaceDN w:val="0"/>
        <w:adjustRightInd w:val="0"/>
        <w:spacing w:after="0" w:line="240" w:lineRule="auto"/>
        <w:ind w:firstLine="1440"/>
        <w:textAlignment w:val="baseline"/>
        <w:rPr>
          <w:rFonts w:ascii="Times New Roman" w:eastAsia="Times New Roman" w:hAnsi="Times New Roman" w:cs="Times New Roman"/>
          <w:b/>
          <w:sz w:val="26"/>
          <w:szCs w:val="26"/>
        </w:rPr>
      </w:pPr>
      <w:r w:rsidRPr="003A139D">
        <w:rPr>
          <w:rFonts w:ascii="Times New Roman" w:eastAsia="Times New Roman" w:hAnsi="Times New Roman" w:cs="Times New Roman"/>
          <w:b/>
          <w:sz w:val="26"/>
          <w:szCs w:val="26"/>
        </w:rPr>
        <w:t>IT IS ORDERED:</w:t>
      </w:r>
    </w:p>
    <w:p w:rsidR="003A139D" w:rsidRPr="003A139D" w:rsidRDefault="003A139D" w:rsidP="003A139D">
      <w:pPr>
        <w:overflowPunct w:val="0"/>
        <w:autoSpaceDE w:val="0"/>
        <w:autoSpaceDN w:val="0"/>
        <w:adjustRightInd w:val="0"/>
        <w:spacing w:after="0" w:line="240" w:lineRule="auto"/>
        <w:ind w:firstLine="1440"/>
        <w:textAlignment w:val="baseline"/>
        <w:rPr>
          <w:rFonts w:ascii="Times New Roman" w:eastAsia="Times New Roman" w:hAnsi="Times New Roman" w:cs="Times New Roman"/>
          <w:b/>
          <w:sz w:val="26"/>
          <w:szCs w:val="26"/>
        </w:rPr>
      </w:pPr>
    </w:p>
    <w:p w:rsidR="003A139D" w:rsidRPr="003A139D" w:rsidRDefault="003A139D" w:rsidP="003A139D">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p w:rsidR="00E1102B" w:rsidRDefault="00E1102B" w:rsidP="00E1102B">
      <w:pPr>
        <w:widowControl w:val="0"/>
        <w:numPr>
          <w:ilvl w:val="0"/>
          <w:numId w:val="9"/>
        </w:numPr>
        <w:tabs>
          <w:tab w:val="num" w:pos="0"/>
        </w:tabs>
        <w:overflowPunct w:val="0"/>
        <w:autoSpaceDE w:val="0"/>
        <w:autoSpaceDN w:val="0"/>
        <w:adjustRightInd w:val="0"/>
        <w:spacing w:after="0" w:line="360" w:lineRule="auto"/>
        <w:ind w:left="0" w:firstLine="1440"/>
        <w:textAlignment w:val="baseline"/>
        <w:rPr>
          <w:rFonts w:ascii="Times New Roman" w:eastAsia="Times New Roman" w:hAnsi="Times New Roman" w:cs="Times New Roman"/>
          <w:sz w:val="26"/>
          <w:szCs w:val="26"/>
        </w:rPr>
      </w:pPr>
      <w:r w:rsidRPr="003A139D">
        <w:rPr>
          <w:rFonts w:ascii="Times New Roman" w:eastAsia="Times New Roman" w:hAnsi="Times New Roman" w:cs="Times New Roman"/>
          <w:sz w:val="26"/>
          <w:szCs w:val="26"/>
        </w:rPr>
        <w:t xml:space="preserve">That the Recommended Decision of Administrative Law Judge </w:t>
      </w:r>
      <w:r w:rsidRPr="00567874">
        <w:rPr>
          <w:rFonts w:ascii="Times New Roman" w:hAnsi="Times New Roman" w:cs="Times New Roman"/>
          <w:sz w:val="26"/>
          <w:szCs w:val="26"/>
        </w:rPr>
        <w:t>of Conrad A. Johnson, issued on March 26, 2018, in the above-captioned proceeding</w:t>
      </w:r>
      <w:r w:rsidRPr="003A139D">
        <w:rPr>
          <w:rFonts w:ascii="Times New Roman" w:eastAsia="Times New Roman" w:hAnsi="Times New Roman" w:cs="Times New Roman"/>
          <w:sz w:val="26"/>
          <w:szCs w:val="26"/>
        </w:rPr>
        <w:t>, is adopted, as modified, consistent with this Opinion and Order.</w:t>
      </w:r>
    </w:p>
    <w:p w:rsidR="00E1102B" w:rsidRPr="003A139D" w:rsidRDefault="00E1102B" w:rsidP="002927AD">
      <w:pPr>
        <w:widowControl w:val="0"/>
        <w:overflowPunct w:val="0"/>
        <w:autoSpaceDE w:val="0"/>
        <w:autoSpaceDN w:val="0"/>
        <w:adjustRightInd w:val="0"/>
        <w:spacing w:after="0" w:line="360" w:lineRule="auto"/>
        <w:ind w:left="1440"/>
        <w:textAlignment w:val="baseline"/>
        <w:rPr>
          <w:rFonts w:ascii="Times New Roman" w:eastAsia="Times New Roman" w:hAnsi="Times New Roman" w:cs="Times New Roman"/>
          <w:sz w:val="26"/>
          <w:szCs w:val="26"/>
        </w:rPr>
      </w:pPr>
    </w:p>
    <w:p w:rsidR="00C760E3" w:rsidRDefault="00C760E3" w:rsidP="00CE0621">
      <w:pPr>
        <w:pStyle w:val="ListParagraph"/>
        <w:numPr>
          <w:ilvl w:val="0"/>
          <w:numId w:val="9"/>
        </w:numPr>
        <w:tabs>
          <w:tab w:val="clear" w:pos="2160"/>
          <w:tab w:val="num" w:pos="1530"/>
        </w:tabs>
        <w:spacing w:after="0" w:line="360" w:lineRule="auto"/>
        <w:ind w:left="0" w:firstLine="1440"/>
        <w:rPr>
          <w:rFonts w:ascii="Times New Roman" w:hAnsi="Times New Roman" w:cs="Times New Roman"/>
          <w:sz w:val="26"/>
          <w:szCs w:val="26"/>
        </w:rPr>
      </w:pPr>
      <w:r w:rsidRPr="00CE0621">
        <w:rPr>
          <w:rFonts w:ascii="Times New Roman" w:eastAsia="Times New Roman" w:hAnsi="Times New Roman" w:cs="Times New Roman"/>
          <w:sz w:val="26"/>
          <w:szCs w:val="26"/>
        </w:rPr>
        <w:t xml:space="preserve">That the portion of the </w:t>
      </w:r>
      <w:r w:rsidR="00E1102B">
        <w:rPr>
          <w:rFonts w:ascii="Times New Roman" w:eastAsia="Times New Roman" w:hAnsi="Times New Roman" w:cs="Times New Roman"/>
          <w:sz w:val="26"/>
          <w:szCs w:val="26"/>
        </w:rPr>
        <w:t>R</w:t>
      </w:r>
      <w:r w:rsidRPr="00CE0621">
        <w:rPr>
          <w:rFonts w:ascii="Times New Roman" w:eastAsia="Times New Roman" w:hAnsi="Times New Roman" w:cs="Times New Roman"/>
          <w:sz w:val="26"/>
          <w:szCs w:val="26"/>
        </w:rPr>
        <w:t xml:space="preserve">egulation found at 52 Pa. Code </w:t>
      </w:r>
      <w:r w:rsidRPr="00CE0621">
        <w:rPr>
          <w:rFonts w:ascii="Times New Roman" w:hAnsi="Times New Roman" w:cs="Times New Roman"/>
          <w:sz w:val="26"/>
          <w:szCs w:val="26"/>
        </w:rPr>
        <w:t>§ 1.21(b) stating that the filing of a base rate is an adversarial proceeding is waived for this proceeding.</w:t>
      </w:r>
    </w:p>
    <w:p w:rsidR="003A139D" w:rsidRPr="003A139D" w:rsidRDefault="003A139D" w:rsidP="003A139D">
      <w:pPr>
        <w:overflowPunct w:val="0"/>
        <w:autoSpaceDE w:val="0"/>
        <w:autoSpaceDN w:val="0"/>
        <w:adjustRightInd w:val="0"/>
        <w:spacing w:after="0" w:line="360" w:lineRule="auto"/>
        <w:ind w:firstLine="1440"/>
        <w:textAlignment w:val="baseline"/>
        <w:rPr>
          <w:rFonts w:ascii="Times New Roman" w:eastAsia="Times New Roman" w:hAnsi="Times New Roman" w:cs="Times New Roman"/>
          <w:sz w:val="26"/>
          <w:szCs w:val="26"/>
        </w:rPr>
      </w:pPr>
    </w:p>
    <w:p w:rsidR="003A139D" w:rsidRPr="003A139D" w:rsidRDefault="003A139D" w:rsidP="003A139D">
      <w:pPr>
        <w:spacing w:after="0" w:line="360" w:lineRule="auto"/>
        <w:rPr>
          <w:rFonts w:ascii="Times New Roman" w:eastAsia="Calibri" w:hAnsi="Times New Roman" w:cs="Times New Roman"/>
          <w:sz w:val="26"/>
          <w:szCs w:val="26"/>
        </w:rPr>
      </w:pPr>
      <w:r w:rsidRPr="003A139D">
        <w:rPr>
          <w:rFonts w:ascii="Times New Roman" w:eastAsia="Calibri" w:hAnsi="Times New Roman" w:cs="Times New Roman"/>
          <w:sz w:val="26"/>
          <w:szCs w:val="26"/>
        </w:rPr>
        <w:tab/>
      </w:r>
      <w:r w:rsidRPr="003A139D">
        <w:rPr>
          <w:rFonts w:ascii="Times New Roman" w:eastAsia="Calibri" w:hAnsi="Times New Roman" w:cs="Times New Roman"/>
          <w:sz w:val="26"/>
          <w:szCs w:val="26"/>
        </w:rPr>
        <w:tab/>
      </w:r>
      <w:r w:rsidR="00C760E3">
        <w:rPr>
          <w:rFonts w:ascii="Times New Roman" w:eastAsia="Calibri" w:hAnsi="Times New Roman" w:cs="Times New Roman"/>
          <w:sz w:val="26"/>
          <w:szCs w:val="26"/>
        </w:rPr>
        <w:t>3</w:t>
      </w:r>
      <w:r w:rsidR="00CE0621">
        <w:rPr>
          <w:rFonts w:ascii="Times New Roman" w:eastAsia="Calibri" w:hAnsi="Times New Roman" w:cs="Times New Roman"/>
          <w:sz w:val="26"/>
          <w:szCs w:val="26"/>
        </w:rPr>
        <w:t>.</w:t>
      </w:r>
      <w:r w:rsidRPr="003A139D">
        <w:rPr>
          <w:rFonts w:ascii="Times New Roman" w:eastAsia="Calibri" w:hAnsi="Times New Roman" w:cs="Times New Roman"/>
          <w:sz w:val="26"/>
          <w:szCs w:val="26"/>
        </w:rPr>
        <w:tab/>
        <w:t xml:space="preserve">That the rates, rules and regulations contained in </w:t>
      </w:r>
      <w:r w:rsidR="003A73CE" w:rsidRPr="00567874">
        <w:rPr>
          <w:rFonts w:ascii="Times New Roman" w:eastAsia="Times New Roman" w:hAnsi="Times New Roman" w:cs="Times New Roman"/>
          <w:sz w:val="26"/>
          <w:szCs w:val="26"/>
        </w:rPr>
        <w:t xml:space="preserve">Supplement No. 40 to Tariff Gas – Pa. P.U.C. No. 1, </w:t>
      </w:r>
      <w:r w:rsidRPr="003A139D">
        <w:rPr>
          <w:rFonts w:ascii="Times New Roman" w:eastAsia="Calibri" w:hAnsi="Times New Roman" w:cs="Times New Roman"/>
          <w:sz w:val="26"/>
          <w:szCs w:val="26"/>
        </w:rPr>
        <w:t>are not permitted to be placed into effect.</w:t>
      </w:r>
    </w:p>
    <w:p w:rsidR="003A139D" w:rsidRPr="003A139D" w:rsidRDefault="003A139D" w:rsidP="003A139D">
      <w:pPr>
        <w:spacing w:after="0" w:line="360" w:lineRule="auto"/>
        <w:rPr>
          <w:rFonts w:ascii="Times New Roman" w:eastAsia="Calibri" w:hAnsi="Times New Roman" w:cs="Times New Roman"/>
          <w:sz w:val="26"/>
          <w:szCs w:val="26"/>
        </w:rPr>
      </w:pPr>
    </w:p>
    <w:p w:rsidR="003A139D" w:rsidRDefault="003A139D" w:rsidP="003A73CE">
      <w:pPr>
        <w:spacing w:after="0" w:line="360" w:lineRule="auto"/>
        <w:rPr>
          <w:rFonts w:ascii="Times New Roman" w:eastAsia="Calibri" w:hAnsi="Times New Roman" w:cs="Times New Roman"/>
          <w:sz w:val="26"/>
          <w:szCs w:val="26"/>
        </w:rPr>
      </w:pPr>
      <w:r w:rsidRPr="003A139D">
        <w:rPr>
          <w:rFonts w:ascii="Times New Roman" w:eastAsia="Calibri" w:hAnsi="Times New Roman" w:cs="Times New Roman"/>
          <w:sz w:val="26"/>
          <w:szCs w:val="26"/>
        </w:rPr>
        <w:tab/>
      </w:r>
      <w:r w:rsidRPr="003A139D">
        <w:rPr>
          <w:rFonts w:ascii="Times New Roman" w:eastAsia="Calibri" w:hAnsi="Times New Roman" w:cs="Times New Roman"/>
          <w:sz w:val="26"/>
          <w:szCs w:val="26"/>
        </w:rPr>
        <w:tab/>
      </w:r>
      <w:r w:rsidR="00C760E3">
        <w:rPr>
          <w:rFonts w:ascii="Times New Roman" w:eastAsia="Calibri" w:hAnsi="Times New Roman" w:cs="Times New Roman"/>
          <w:sz w:val="26"/>
          <w:szCs w:val="26"/>
        </w:rPr>
        <w:t>4</w:t>
      </w:r>
      <w:r w:rsidR="00CE0621">
        <w:rPr>
          <w:rFonts w:ascii="Times New Roman" w:eastAsia="Calibri" w:hAnsi="Times New Roman" w:cs="Times New Roman"/>
          <w:sz w:val="26"/>
          <w:szCs w:val="26"/>
        </w:rPr>
        <w:t>.</w:t>
      </w:r>
      <w:r w:rsidRPr="003A139D">
        <w:rPr>
          <w:rFonts w:ascii="Times New Roman" w:eastAsia="Calibri" w:hAnsi="Times New Roman" w:cs="Times New Roman"/>
          <w:sz w:val="26"/>
          <w:szCs w:val="26"/>
        </w:rPr>
        <w:tab/>
        <w:t xml:space="preserve">That the rates, terms and conditions contained in the </w:t>
      </w:r>
      <w:r w:rsidR="003A73CE" w:rsidRPr="00567874">
        <w:rPr>
          <w:rFonts w:ascii="Times New Roman" w:hAnsi="Times New Roman" w:cs="Times New Roman"/>
          <w:sz w:val="26"/>
          <w:szCs w:val="26"/>
        </w:rPr>
        <w:t xml:space="preserve">Joint Petition for Settlement of Rate Investigation </w:t>
      </w:r>
      <w:r w:rsidR="003A73CE" w:rsidRPr="003A139D">
        <w:rPr>
          <w:rFonts w:ascii="Times New Roman" w:eastAsia="Calibri" w:hAnsi="Times New Roman" w:cs="Times New Roman"/>
          <w:sz w:val="26"/>
          <w:szCs w:val="26"/>
        </w:rPr>
        <w:t>at Docket No. R-201</w:t>
      </w:r>
      <w:r w:rsidR="003A73CE" w:rsidRPr="00567874">
        <w:rPr>
          <w:rFonts w:ascii="Times New Roman" w:eastAsia="Calibri" w:hAnsi="Times New Roman" w:cs="Times New Roman"/>
          <w:sz w:val="26"/>
          <w:szCs w:val="26"/>
        </w:rPr>
        <w:t>7</w:t>
      </w:r>
      <w:r w:rsidR="003A73CE" w:rsidRPr="003A139D">
        <w:rPr>
          <w:rFonts w:ascii="Times New Roman" w:eastAsia="Calibri" w:hAnsi="Times New Roman" w:cs="Times New Roman"/>
          <w:sz w:val="26"/>
          <w:szCs w:val="26"/>
        </w:rPr>
        <w:t>-</w:t>
      </w:r>
      <w:r w:rsidR="003A73CE" w:rsidRPr="00567874">
        <w:rPr>
          <w:rFonts w:ascii="Times New Roman" w:eastAsia="Calibri" w:hAnsi="Times New Roman" w:cs="Times New Roman"/>
          <w:sz w:val="26"/>
          <w:szCs w:val="26"/>
        </w:rPr>
        <w:t>2618332,</w:t>
      </w:r>
      <w:r w:rsidR="003A73CE" w:rsidRPr="003A139D">
        <w:rPr>
          <w:rFonts w:ascii="Times New Roman" w:eastAsia="Calibri" w:hAnsi="Times New Roman" w:cs="Times New Roman"/>
          <w:sz w:val="26"/>
          <w:szCs w:val="26"/>
        </w:rPr>
        <w:t xml:space="preserve"> </w:t>
      </w:r>
      <w:r w:rsidR="003A73CE" w:rsidRPr="00567874">
        <w:rPr>
          <w:rFonts w:ascii="Times New Roman" w:eastAsia="Calibri" w:hAnsi="Times New Roman" w:cs="Times New Roman"/>
          <w:sz w:val="26"/>
          <w:szCs w:val="26"/>
        </w:rPr>
        <w:t xml:space="preserve">submitted by </w:t>
      </w:r>
      <w:r w:rsidR="003A73CE" w:rsidRPr="00567874">
        <w:rPr>
          <w:rFonts w:ascii="Times New Roman" w:eastAsia="Times New Roman" w:hAnsi="Times New Roman" w:cs="Times New Roman"/>
          <w:sz w:val="26"/>
          <w:szCs w:val="26"/>
        </w:rPr>
        <w:t xml:space="preserve">Pine-Roe Natural Gas Company, Inc., </w:t>
      </w:r>
      <w:r w:rsidR="003A73CE" w:rsidRPr="00567874">
        <w:rPr>
          <w:rFonts w:ascii="Times New Roman" w:eastAsia="Times New Roman" w:hAnsi="Times New Roman" w:cs="Times New Roman"/>
          <w:color w:val="000000"/>
          <w:sz w:val="26"/>
          <w:szCs w:val="26"/>
        </w:rPr>
        <w:t xml:space="preserve">the Office of Consumer Advocate, and the Commission’s Bureau of Investigation and Enforcement, </w:t>
      </w:r>
      <w:r w:rsidRPr="003A139D">
        <w:rPr>
          <w:rFonts w:ascii="Times New Roman" w:eastAsia="Calibri" w:hAnsi="Times New Roman" w:cs="Times New Roman"/>
          <w:sz w:val="26"/>
          <w:szCs w:val="26"/>
        </w:rPr>
        <w:t>be approved and adopted without modification.</w:t>
      </w:r>
    </w:p>
    <w:p w:rsidR="00CE0621" w:rsidRPr="00567874" w:rsidRDefault="00CE0621" w:rsidP="003A73CE">
      <w:pPr>
        <w:spacing w:after="0" w:line="360" w:lineRule="auto"/>
        <w:rPr>
          <w:rFonts w:ascii="Times New Roman" w:eastAsia="Calibri" w:hAnsi="Times New Roman" w:cs="Times New Roman"/>
          <w:sz w:val="26"/>
          <w:szCs w:val="26"/>
        </w:rPr>
      </w:pPr>
    </w:p>
    <w:p w:rsidR="00C52B3E" w:rsidRPr="00567874" w:rsidRDefault="003A73CE" w:rsidP="00C52B3E">
      <w:pPr>
        <w:spacing w:line="360" w:lineRule="auto"/>
        <w:contextualSpacing/>
        <w:rPr>
          <w:rFonts w:ascii="Times New Roman" w:eastAsia="Calibri" w:hAnsi="Times New Roman" w:cs="Times New Roman"/>
          <w:sz w:val="26"/>
          <w:szCs w:val="26"/>
        </w:rPr>
      </w:pPr>
      <w:r w:rsidRPr="00567874">
        <w:rPr>
          <w:rFonts w:ascii="Times New Roman" w:eastAsia="Calibri" w:hAnsi="Times New Roman" w:cs="Times New Roman"/>
          <w:sz w:val="26"/>
          <w:szCs w:val="26"/>
        </w:rPr>
        <w:tab/>
      </w:r>
      <w:r w:rsidRPr="00567874">
        <w:rPr>
          <w:rFonts w:ascii="Times New Roman" w:eastAsia="Calibri" w:hAnsi="Times New Roman" w:cs="Times New Roman"/>
          <w:sz w:val="26"/>
          <w:szCs w:val="26"/>
        </w:rPr>
        <w:tab/>
      </w:r>
      <w:r w:rsidR="00C760E3">
        <w:rPr>
          <w:rFonts w:ascii="Times New Roman" w:eastAsia="Calibri" w:hAnsi="Times New Roman" w:cs="Times New Roman"/>
          <w:sz w:val="26"/>
          <w:szCs w:val="26"/>
        </w:rPr>
        <w:t>5</w:t>
      </w:r>
      <w:r w:rsidR="00CE0621">
        <w:rPr>
          <w:rFonts w:ascii="Times New Roman" w:eastAsia="Calibri" w:hAnsi="Times New Roman" w:cs="Times New Roman"/>
          <w:sz w:val="26"/>
          <w:szCs w:val="26"/>
        </w:rPr>
        <w:t>.</w:t>
      </w:r>
      <w:r w:rsidRPr="00567874">
        <w:rPr>
          <w:rFonts w:ascii="Times New Roman" w:eastAsia="Calibri" w:hAnsi="Times New Roman" w:cs="Times New Roman"/>
          <w:sz w:val="26"/>
          <w:szCs w:val="26"/>
        </w:rPr>
        <w:tab/>
      </w:r>
      <w:r w:rsidR="00C52B3E" w:rsidRPr="00567874">
        <w:rPr>
          <w:rFonts w:ascii="Times New Roman" w:eastAsia="Times New Roman" w:hAnsi="Times New Roman" w:cs="Times New Roman"/>
          <w:spacing w:val="-3"/>
          <w:sz w:val="26"/>
          <w:szCs w:val="26"/>
        </w:rPr>
        <w:t>That Pine-Roe Natural Gas Company, Inc., be permitted to file a tariff supplement incorporating the terms of the settlement and changes to its rates, rules and regulations as set forth in the Joint Petition for Settlement of Rate Investigation, to become effective on at least one day’s notice after entry of this Opinion and Order approving the settlement, with tariff supplement increases to Pine-Roe Natural Gas Company, Inc’s rates so as to produce an increase in annual operating revenues of not more than $35,000.</w:t>
      </w:r>
    </w:p>
    <w:p w:rsidR="00C52B3E" w:rsidRPr="00567874" w:rsidRDefault="00C52B3E" w:rsidP="00C52B3E">
      <w:pPr>
        <w:spacing w:line="360" w:lineRule="auto"/>
        <w:contextualSpacing/>
        <w:rPr>
          <w:rFonts w:ascii="Times New Roman" w:eastAsia="Times New Roman" w:hAnsi="Times New Roman" w:cs="Times New Roman"/>
          <w:sz w:val="26"/>
          <w:szCs w:val="26"/>
        </w:rPr>
      </w:pPr>
    </w:p>
    <w:p w:rsidR="00C52B3E" w:rsidRPr="00567874" w:rsidRDefault="00C52B3E" w:rsidP="00C52B3E">
      <w:pPr>
        <w:spacing w:line="360" w:lineRule="auto"/>
        <w:contextualSpacing/>
        <w:rPr>
          <w:rFonts w:ascii="Times New Roman" w:eastAsia="Times New Roman" w:hAnsi="Times New Roman" w:cs="Times New Roman"/>
          <w:sz w:val="26"/>
          <w:szCs w:val="26"/>
        </w:rPr>
      </w:pPr>
      <w:r w:rsidRPr="00567874">
        <w:rPr>
          <w:rFonts w:ascii="Times New Roman" w:eastAsia="Times New Roman" w:hAnsi="Times New Roman" w:cs="Times New Roman"/>
          <w:sz w:val="26"/>
          <w:szCs w:val="26"/>
        </w:rPr>
        <w:tab/>
      </w:r>
      <w:r w:rsidRPr="00567874">
        <w:rPr>
          <w:rFonts w:ascii="Times New Roman" w:eastAsia="Times New Roman" w:hAnsi="Times New Roman" w:cs="Times New Roman"/>
          <w:sz w:val="26"/>
          <w:szCs w:val="26"/>
        </w:rPr>
        <w:tab/>
      </w:r>
      <w:r w:rsidR="00C760E3">
        <w:rPr>
          <w:rFonts w:ascii="Times New Roman" w:eastAsia="Times New Roman" w:hAnsi="Times New Roman" w:cs="Times New Roman"/>
          <w:sz w:val="26"/>
          <w:szCs w:val="26"/>
        </w:rPr>
        <w:t>6</w:t>
      </w:r>
      <w:r w:rsidR="00CE0621">
        <w:rPr>
          <w:rFonts w:ascii="Times New Roman" w:eastAsia="Times New Roman" w:hAnsi="Times New Roman" w:cs="Times New Roman"/>
          <w:sz w:val="26"/>
          <w:szCs w:val="26"/>
        </w:rPr>
        <w:t>.</w:t>
      </w:r>
      <w:r w:rsidRPr="00567874">
        <w:rPr>
          <w:rFonts w:ascii="Times New Roman" w:eastAsia="Times New Roman" w:hAnsi="Times New Roman" w:cs="Times New Roman"/>
          <w:sz w:val="26"/>
          <w:szCs w:val="26"/>
        </w:rPr>
        <w:tab/>
        <w:t xml:space="preserve">That the </w:t>
      </w:r>
      <w:r w:rsidR="00E1102B">
        <w:rPr>
          <w:rFonts w:ascii="Times New Roman" w:eastAsia="Times New Roman" w:hAnsi="Times New Roman" w:cs="Times New Roman"/>
          <w:sz w:val="26"/>
          <w:szCs w:val="26"/>
        </w:rPr>
        <w:t>F</w:t>
      </w:r>
      <w:r w:rsidRPr="00567874">
        <w:rPr>
          <w:rFonts w:ascii="Times New Roman" w:eastAsia="Times New Roman" w:hAnsi="Times New Roman" w:cs="Times New Roman"/>
          <w:sz w:val="26"/>
          <w:szCs w:val="26"/>
        </w:rPr>
        <w:t>ormal Complaint filed by the Office of Consumer Advocate at Docket No. C-2017-2629498, is closed as satisfied.</w:t>
      </w:r>
    </w:p>
    <w:p w:rsidR="00C52B3E" w:rsidRPr="00567874" w:rsidRDefault="00C52B3E" w:rsidP="00C52B3E">
      <w:pPr>
        <w:spacing w:line="360" w:lineRule="auto"/>
        <w:contextualSpacing/>
        <w:rPr>
          <w:rFonts w:ascii="Times New Roman" w:eastAsia="Times New Roman" w:hAnsi="Times New Roman" w:cs="Times New Roman"/>
          <w:sz w:val="26"/>
          <w:szCs w:val="26"/>
        </w:rPr>
      </w:pPr>
    </w:p>
    <w:p w:rsidR="00C52B3E" w:rsidRDefault="00C760E3" w:rsidP="006E0C3B">
      <w:pPr>
        <w:keepNext/>
        <w:keepLines/>
        <w:tabs>
          <w:tab w:val="left" w:pos="2160"/>
        </w:tabs>
        <w:spacing w:line="360" w:lineRule="auto"/>
        <w:ind w:firstLine="1440"/>
        <w:contextualSpacing/>
        <w:rPr>
          <w:rFonts w:ascii="Times New Roman" w:eastAsia="Times New Roman" w:hAnsi="Times New Roman" w:cs="Times New Roman"/>
          <w:spacing w:val="-3"/>
          <w:sz w:val="26"/>
          <w:szCs w:val="26"/>
        </w:rPr>
      </w:pPr>
      <w:r>
        <w:rPr>
          <w:rFonts w:ascii="Times New Roman" w:eastAsia="Times New Roman" w:hAnsi="Times New Roman" w:cs="Times New Roman"/>
          <w:sz w:val="26"/>
          <w:szCs w:val="26"/>
        </w:rPr>
        <w:t>7</w:t>
      </w:r>
      <w:r w:rsidR="00CE0621">
        <w:rPr>
          <w:rFonts w:ascii="Times New Roman" w:eastAsia="Times New Roman" w:hAnsi="Times New Roman" w:cs="Times New Roman"/>
          <w:sz w:val="26"/>
          <w:szCs w:val="26"/>
        </w:rPr>
        <w:t>.</w:t>
      </w:r>
      <w:r w:rsidR="00C52B3E" w:rsidRPr="00567874">
        <w:rPr>
          <w:rFonts w:ascii="Times New Roman" w:eastAsia="Times New Roman" w:hAnsi="Times New Roman" w:cs="Times New Roman"/>
          <w:sz w:val="26"/>
          <w:szCs w:val="26"/>
        </w:rPr>
        <w:tab/>
      </w:r>
      <w:r w:rsidR="00C52B3E" w:rsidRPr="00567874">
        <w:rPr>
          <w:rFonts w:ascii="Times New Roman" w:eastAsia="Times New Roman" w:hAnsi="Times New Roman" w:cs="Times New Roman"/>
          <w:spacing w:val="-3"/>
          <w:sz w:val="26"/>
          <w:szCs w:val="26"/>
        </w:rPr>
        <w:t>That upon acceptance and approval by the Commission of the tariff supplement filed by Pine-Roe Natural Gas Company, Inc., and consistent with this Opinion and Order, the docket in this proceeding shall be marked closed.</w:t>
      </w:r>
    </w:p>
    <w:p w:rsidR="00E1102B" w:rsidRDefault="00E1102B" w:rsidP="00E1102B">
      <w:pPr>
        <w:keepNext/>
        <w:keepLines/>
        <w:tabs>
          <w:tab w:val="left" w:pos="-720"/>
        </w:tabs>
        <w:overflowPunct w:val="0"/>
        <w:autoSpaceDE w:val="0"/>
        <w:autoSpaceDN w:val="0"/>
        <w:adjustRightInd w:val="0"/>
        <w:spacing w:after="0" w:line="240" w:lineRule="auto"/>
        <w:ind w:firstLine="5040"/>
        <w:textAlignment w:val="baseline"/>
        <w:rPr>
          <w:rFonts w:ascii="Times New Roman" w:eastAsia="Times New Roman" w:hAnsi="Times New Roman" w:cs="Times New Roman"/>
          <w:b/>
          <w:sz w:val="26"/>
          <w:szCs w:val="26"/>
        </w:rPr>
      </w:pPr>
    </w:p>
    <w:p w:rsidR="00C52B3E" w:rsidRPr="00C52B3E" w:rsidRDefault="00C52B3E" w:rsidP="00C52B3E">
      <w:pPr>
        <w:keepNext/>
        <w:keepLines/>
        <w:tabs>
          <w:tab w:val="left" w:pos="-720"/>
        </w:tabs>
        <w:overflowPunct w:val="0"/>
        <w:autoSpaceDE w:val="0"/>
        <w:autoSpaceDN w:val="0"/>
        <w:adjustRightInd w:val="0"/>
        <w:spacing w:after="0" w:line="240" w:lineRule="auto"/>
        <w:ind w:firstLine="5040"/>
        <w:textAlignment w:val="baseline"/>
        <w:rPr>
          <w:rFonts w:ascii="Times New Roman" w:eastAsia="Times New Roman" w:hAnsi="Times New Roman" w:cs="Times New Roman"/>
          <w:sz w:val="26"/>
          <w:szCs w:val="26"/>
        </w:rPr>
      </w:pPr>
      <w:r w:rsidRPr="00C52B3E">
        <w:rPr>
          <w:rFonts w:ascii="Times New Roman" w:eastAsia="Times New Roman" w:hAnsi="Times New Roman" w:cs="Times New Roman"/>
          <w:b/>
          <w:sz w:val="26"/>
          <w:szCs w:val="26"/>
        </w:rPr>
        <w:t>BY THE COMMISSION,</w:t>
      </w:r>
    </w:p>
    <w:p w:rsidR="003C62FF" w:rsidRPr="00C52B3E" w:rsidRDefault="00484BE6" w:rsidP="00C52B3E">
      <w:pPr>
        <w:keepNext/>
        <w:keepLines/>
        <w:tabs>
          <w:tab w:val="left" w:pos="-7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Pr>
          <w:noProof/>
        </w:rPr>
        <w:drawing>
          <wp:anchor distT="0" distB="0" distL="114300" distR="114300" simplePos="0" relativeHeight="251659264" behindDoc="1" locked="0" layoutInCell="1" allowOverlap="1">
            <wp:simplePos x="0" y="0"/>
            <wp:positionH relativeFrom="column">
              <wp:posOffset>2905125</wp:posOffset>
            </wp:positionH>
            <wp:positionV relativeFrom="paragraph">
              <wp:posOffset>37465</wp:posOffset>
            </wp:positionV>
            <wp:extent cx="2200275" cy="83820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rsidR="00484BE6" w:rsidRDefault="00484BE6"/>
    <w:p w:rsidR="00C52B3E" w:rsidRPr="00C52B3E" w:rsidRDefault="00C52B3E" w:rsidP="00C52B3E">
      <w:pPr>
        <w:keepNext/>
        <w:keepLines/>
        <w:tabs>
          <w:tab w:val="left" w:pos="-7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p w:rsidR="00C52B3E" w:rsidRPr="00C52B3E" w:rsidRDefault="00C52B3E" w:rsidP="00C52B3E">
      <w:pPr>
        <w:keepNext/>
        <w:keepLines/>
        <w:tabs>
          <w:tab w:val="left" w:pos="-7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p w:rsidR="00C52B3E" w:rsidRPr="00C52B3E" w:rsidRDefault="00C52B3E" w:rsidP="00C52B3E">
      <w:pPr>
        <w:keepNext/>
        <w:keepLines/>
        <w:tabs>
          <w:tab w:val="left" w:pos="-720"/>
        </w:tabs>
        <w:overflowPunct w:val="0"/>
        <w:autoSpaceDE w:val="0"/>
        <w:autoSpaceDN w:val="0"/>
        <w:adjustRightInd w:val="0"/>
        <w:spacing w:after="0" w:line="240" w:lineRule="auto"/>
        <w:ind w:firstLine="5040"/>
        <w:textAlignment w:val="baseline"/>
        <w:rPr>
          <w:rFonts w:ascii="Times New Roman" w:eastAsia="Times New Roman" w:hAnsi="Times New Roman" w:cs="Times New Roman"/>
          <w:b/>
          <w:sz w:val="26"/>
          <w:szCs w:val="26"/>
        </w:rPr>
      </w:pPr>
      <w:r w:rsidRPr="00C52B3E">
        <w:rPr>
          <w:rFonts w:ascii="Times New Roman" w:eastAsia="Times New Roman" w:hAnsi="Times New Roman" w:cs="Times New Roman"/>
          <w:sz w:val="26"/>
          <w:szCs w:val="26"/>
        </w:rPr>
        <w:t>Rosemary Chiavetta</w:t>
      </w:r>
    </w:p>
    <w:p w:rsidR="00C52B3E" w:rsidRPr="00C52B3E" w:rsidRDefault="00C52B3E" w:rsidP="00C52B3E">
      <w:pPr>
        <w:keepNext/>
        <w:keepLines/>
        <w:tabs>
          <w:tab w:val="left" w:pos="-720"/>
        </w:tabs>
        <w:overflowPunct w:val="0"/>
        <w:autoSpaceDE w:val="0"/>
        <w:autoSpaceDN w:val="0"/>
        <w:adjustRightInd w:val="0"/>
        <w:spacing w:after="0" w:line="240" w:lineRule="auto"/>
        <w:ind w:firstLine="5040"/>
        <w:textAlignment w:val="baseline"/>
        <w:rPr>
          <w:rFonts w:ascii="Times New Roman" w:eastAsia="Times New Roman" w:hAnsi="Times New Roman" w:cs="Times New Roman"/>
          <w:sz w:val="26"/>
          <w:szCs w:val="26"/>
        </w:rPr>
      </w:pPr>
      <w:r w:rsidRPr="00C52B3E">
        <w:rPr>
          <w:rFonts w:ascii="Times New Roman" w:eastAsia="Times New Roman" w:hAnsi="Times New Roman" w:cs="Times New Roman"/>
          <w:sz w:val="26"/>
          <w:szCs w:val="26"/>
        </w:rPr>
        <w:t>Secretary</w:t>
      </w:r>
    </w:p>
    <w:p w:rsidR="00C52B3E" w:rsidRPr="00C52B3E" w:rsidRDefault="00C52B3E" w:rsidP="00C52B3E">
      <w:pPr>
        <w:keepNext/>
        <w:keepLines/>
        <w:tabs>
          <w:tab w:val="left" w:pos="-7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p w:rsidR="00C52B3E" w:rsidRPr="00C52B3E" w:rsidRDefault="00C52B3E" w:rsidP="00C52B3E">
      <w:pPr>
        <w:keepNext/>
        <w:keepLines/>
        <w:tabs>
          <w:tab w:val="left" w:pos="-7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C52B3E">
        <w:rPr>
          <w:rFonts w:ascii="Times New Roman" w:eastAsia="Times New Roman" w:hAnsi="Times New Roman" w:cs="Times New Roman"/>
          <w:sz w:val="26"/>
          <w:szCs w:val="26"/>
        </w:rPr>
        <w:t>(SEAL)</w:t>
      </w:r>
    </w:p>
    <w:p w:rsidR="003C62FF" w:rsidRPr="00C52B3E" w:rsidRDefault="003C62FF" w:rsidP="00C52B3E">
      <w:pPr>
        <w:keepNext/>
        <w:keepLines/>
        <w:tabs>
          <w:tab w:val="left" w:pos="-7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p w:rsidR="00C52B3E" w:rsidRPr="00C52B3E" w:rsidRDefault="00C52B3E" w:rsidP="00C52B3E">
      <w:pPr>
        <w:keepNext/>
        <w:keepLines/>
        <w:tabs>
          <w:tab w:val="left" w:pos="-7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C52B3E">
        <w:rPr>
          <w:rFonts w:ascii="Times New Roman" w:eastAsia="Times New Roman" w:hAnsi="Times New Roman" w:cs="Times New Roman"/>
          <w:sz w:val="26"/>
          <w:szCs w:val="26"/>
        </w:rPr>
        <w:t xml:space="preserve">ORDER ADOPTED: </w:t>
      </w:r>
      <w:r w:rsidRPr="00567874">
        <w:rPr>
          <w:rFonts w:ascii="Times New Roman" w:eastAsia="Times New Roman" w:hAnsi="Times New Roman" w:cs="Times New Roman"/>
          <w:sz w:val="26"/>
          <w:szCs w:val="26"/>
        </w:rPr>
        <w:t>April 19, 2018</w:t>
      </w:r>
    </w:p>
    <w:p w:rsidR="00C52B3E" w:rsidRPr="00C52B3E" w:rsidRDefault="00C52B3E" w:rsidP="00C52B3E">
      <w:pPr>
        <w:keepNext/>
        <w:keepLines/>
        <w:tabs>
          <w:tab w:val="left" w:pos="-7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p w:rsidR="009468F8" w:rsidRPr="00567874" w:rsidRDefault="00C52B3E" w:rsidP="003C62FF">
      <w:pPr>
        <w:keepNext/>
        <w:keepLines/>
        <w:tabs>
          <w:tab w:val="left" w:pos="-720"/>
        </w:tabs>
        <w:overflowPunct w:val="0"/>
        <w:autoSpaceDE w:val="0"/>
        <w:autoSpaceDN w:val="0"/>
        <w:adjustRightInd w:val="0"/>
        <w:spacing w:after="0" w:line="240" w:lineRule="auto"/>
        <w:textAlignment w:val="baseline"/>
        <w:rPr>
          <w:rFonts w:ascii="Times New Roman" w:eastAsia="Times New Roman" w:hAnsi="Times New Roman" w:cs="Times New Roman"/>
          <w:b/>
          <w:sz w:val="26"/>
          <w:szCs w:val="26"/>
        </w:rPr>
      </w:pPr>
      <w:r w:rsidRPr="00C52B3E">
        <w:rPr>
          <w:rFonts w:ascii="Times New Roman" w:eastAsia="Times New Roman" w:hAnsi="Times New Roman" w:cs="Times New Roman"/>
          <w:sz w:val="26"/>
          <w:szCs w:val="26"/>
        </w:rPr>
        <w:t xml:space="preserve">ORDER ENTERED:  </w:t>
      </w:r>
      <w:r w:rsidR="00484BE6">
        <w:rPr>
          <w:rFonts w:ascii="Times New Roman" w:eastAsia="Times New Roman" w:hAnsi="Times New Roman" w:cs="Times New Roman"/>
          <w:sz w:val="26"/>
          <w:szCs w:val="26"/>
        </w:rPr>
        <w:t>May 23, 2018</w:t>
      </w:r>
    </w:p>
    <w:sectPr w:rsidR="009468F8" w:rsidRPr="00567874" w:rsidSect="005D42A8">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4972" w:rsidRDefault="006F4972" w:rsidP="005C4EB6">
      <w:pPr>
        <w:spacing w:after="0" w:line="240" w:lineRule="auto"/>
      </w:pPr>
      <w:r>
        <w:separator/>
      </w:r>
    </w:p>
  </w:endnote>
  <w:endnote w:type="continuationSeparator" w:id="0">
    <w:p w:rsidR="006F4972" w:rsidRDefault="006F4972" w:rsidP="005C4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500117"/>
      <w:docPartObj>
        <w:docPartGallery w:val="Page Numbers (Bottom of Page)"/>
        <w:docPartUnique/>
      </w:docPartObj>
    </w:sdtPr>
    <w:sdtEndPr>
      <w:rPr>
        <w:rFonts w:ascii="Times New Roman" w:hAnsi="Times New Roman" w:cs="Times New Roman"/>
        <w:noProof/>
        <w:sz w:val="26"/>
        <w:szCs w:val="26"/>
      </w:rPr>
    </w:sdtEndPr>
    <w:sdtContent>
      <w:p w:rsidR="005D42A8" w:rsidRPr="005D42A8" w:rsidRDefault="005D42A8">
        <w:pPr>
          <w:pStyle w:val="Footer"/>
          <w:jc w:val="center"/>
          <w:rPr>
            <w:rFonts w:ascii="Times New Roman" w:hAnsi="Times New Roman" w:cs="Times New Roman"/>
            <w:sz w:val="26"/>
            <w:szCs w:val="26"/>
          </w:rPr>
        </w:pPr>
        <w:r w:rsidRPr="005D42A8">
          <w:rPr>
            <w:rFonts w:ascii="Times New Roman" w:hAnsi="Times New Roman" w:cs="Times New Roman"/>
            <w:sz w:val="26"/>
            <w:szCs w:val="26"/>
          </w:rPr>
          <w:fldChar w:fldCharType="begin"/>
        </w:r>
        <w:r w:rsidRPr="005D42A8">
          <w:rPr>
            <w:rFonts w:ascii="Times New Roman" w:hAnsi="Times New Roman" w:cs="Times New Roman"/>
            <w:sz w:val="26"/>
            <w:szCs w:val="26"/>
          </w:rPr>
          <w:instrText xml:space="preserve"> PAGE   \* MERGEFORMAT </w:instrText>
        </w:r>
        <w:r w:rsidRPr="005D42A8">
          <w:rPr>
            <w:rFonts w:ascii="Times New Roman" w:hAnsi="Times New Roman" w:cs="Times New Roman"/>
            <w:sz w:val="26"/>
            <w:szCs w:val="26"/>
          </w:rPr>
          <w:fldChar w:fldCharType="separate"/>
        </w:r>
        <w:r w:rsidRPr="005D42A8">
          <w:rPr>
            <w:rFonts w:ascii="Times New Roman" w:hAnsi="Times New Roman" w:cs="Times New Roman"/>
            <w:noProof/>
            <w:sz w:val="26"/>
            <w:szCs w:val="26"/>
          </w:rPr>
          <w:t>2</w:t>
        </w:r>
        <w:r w:rsidRPr="005D42A8">
          <w:rPr>
            <w:rFonts w:ascii="Times New Roman" w:hAnsi="Times New Roman" w:cs="Times New Roman"/>
            <w:noProof/>
            <w:sz w:val="26"/>
            <w:szCs w:val="26"/>
          </w:rPr>
          <w:fldChar w:fldCharType="end"/>
        </w:r>
      </w:p>
    </w:sdtContent>
  </w:sdt>
  <w:p w:rsidR="005D42A8" w:rsidRDefault="005D42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4972" w:rsidRDefault="006F4972" w:rsidP="005C4EB6">
      <w:pPr>
        <w:spacing w:after="0" w:line="240" w:lineRule="auto"/>
      </w:pPr>
      <w:r>
        <w:separator/>
      </w:r>
    </w:p>
  </w:footnote>
  <w:footnote w:type="continuationSeparator" w:id="0">
    <w:p w:rsidR="006F4972" w:rsidRDefault="006F4972" w:rsidP="005C4EB6">
      <w:pPr>
        <w:spacing w:after="0" w:line="240" w:lineRule="auto"/>
      </w:pPr>
      <w:r>
        <w:continuationSeparator/>
      </w:r>
    </w:p>
  </w:footnote>
  <w:footnote w:id="1">
    <w:p w:rsidR="009468F8" w:rsidRPr="00382843" w:rsidRDefault="002E4D72" w:rsidP="006D495C">
      <w:pPr>
        <w:pStyle w:val="FootnoteText"/>
        <w:spacing w:after="120"/>
        <w:rPr>
          <w:rFonts w:ascii="Times New Roman" w:hAnsi="Times New Roman" w:cs="Times New Roman"/>
          <w:sz w:val="26"/>
          <w:szCs w:val="26"/>
        </w:rPr>
      </w:pPr>
      <w:r>
        <w:rPr>
          <w:rFonts w:ascii="Times New Roman" w:hAnsi="Times New Roman" w:cs="Times New Roman"/>
          <w:sz w:val="26"/>
          <w:szCs w:val="26"/>
        </w:rPr>
        <w:tab/>
      </w:r>
      <w:r w:rsidR="009468F8" w:rsidRPr="00382843">
        <w:rPr>
          <w:rStyle w:val="FootnoteReference"/>
          <w:rFonts w:ascii="Times New Roman" w:hAnsi="Times New Roman" w:cs="Times New Roman"/>
          <w:sz w:val="26"/>
          <w:szCs w:val="26"/>
        </w:rPr>
        <w:footnoteRef/>
      </w:r>
      <w:r w:rsidR="009468F8" w:rsidRPr="00382843">
        <w:rPr>
          <w:rFonts w:ascii="Times New Roman" w:hAnsi="Times New Roman" w:cs="Times New Roman"/>
          <w:sz w:val="26"/>
          <w:szCs w:val="26"/>
        </w:rPr>
        <w:t xml:space="preserve"> </w:t>
      </w:r>
      <w:r>
        <w:rPr>
          <w:rFonts w:ascii="Times New Roman" w:hAnsi="Times New Roman" w:cs="Times New Roman"/>
          <w:sz w:val="26"/>
          <w:szCs w:val="26"/>
        </w:rPr>
        <w:tab/>
      </w:r>
      <w:r w:rsidR="009468F8" w:rsidRPr="00382843">
        <w:rPr>
          <w:rFonts w:ascii="Times New Roman" w:hAnsi="Times New Roman" w:cs="Times New Roman"/>
          <w:i/>
          <w:sz w:val="26"/>
          <w:szCs w:val="26"/>
        </w:rPr>
        <w:t>Pa. Pub. Util. Comm’n v Pine-Roe Natural Gas Co., Inc.</w:t>
      </w:r>
      <w:r w:rsidR="009468F8" w:rsidRPr="00382843">
        <w:rPr>
          <w:rFonts w:ascii="Times New Roman" w:hAnsi="Times New Roman" w:cs="Times New Roman"/>
          <w:sz w:val="26"/>
          <w:szCs w:val="26"/>
        </w:rPr>
        <w:t>, Docket Nos. C</w:t>
      </w:r>
      <w:r w:rsidR="006D495C">
        <w:rPr>
          <w:rFonts w:ascii="Times New Roman" w:hAnsi="Times New Roman" w:cs="Times New Roman"/>
          <w:sz w:val="26"/>
          <w:szCs w:val="26"/>
        </w:rPr>
        <w:noBreakHyphen/>
      </w:r>
      <w:r w:rsidR="009468F8" w:rsidRPr="00382843">
        <w:rPr>
          <w:rFonts w:ascii="Times New Roman" w:hAnsi="Times New Roman" w:cs="Times New Roman"/>
          <w:sz w:val="26"/>
          <w:szCs w:val="26"/>
        </w:rPr>
        <w:t>2014-2400485 and C-2017-2582760 (</w:t>
      </w:r>
      <w:r w:rsidR="00382843" w:rsidRPr="00382843">
        <w:rPr>
          <w:rFonts w:ascii="Times New Roman" w:hAnsi="Times New Roman" w:cs="Times New Roman"/>
          <w:sz w:val="26"/>
          <w:szCs w:val="26"/>
        </w:rPr>
        <w:t>Final</w:t>
      </w:r>
      <w:r w:rsidR="009468F8" w:rsidRPr="00382843">
        <w:rPr>
          <w:rFonts w:ascii="Times New Roman" w:hAnsi="Times New Roman" w:cs="Times New Roman"/>
          <w:sz w:val="26"/>
          <w:szCs w:val="26"/>
        </w:rPr>
        <w:t xml:space="preserve"> Order entered December 21, 2017).</w:t>
      </w:r>
    </w:p>
  </w:footnote>
  <w:footnote w:id="2">
    <w:p w:rsidR="009468F8" w:rsidRPr="00382843" w:rsidRDefault="002E4D72" w:rsidP="009468F8">
      <w:pPr>
        <w:pStyle w:val="FootnoteText"/>
        <w:rPr>
          <w:rFonts w:ascii="Times New Roman" w:hAnsi="Times New Roman" w:cs="Times New Roman"/>
          <w:i/>
          <w:sz w:val="26"/>
          <w:szCs w:val="26"/>
        </w:rPr>
      </w:pPr>
      <w:r>
        <w:rPr>
          <w:rFonts w:ascii="Times New Roman" w:hAnsi="Times New Roman" w:cs="Times New Roman"/>
          <w:sz w:val="26"/>
          <w:szCs w:val="26"/>
        </w:rPr>
        <w:tab/>
      </w:r>
      <w:r w:rsidR="009468F8" w:rsidRPr="00382843">
        <w:rPr>
          <w:rStyle w:val="FootnoteReference"/>
          <w:rFonts w:ascii="Times New Roman" w:hAnsi="Times New Roman" w:cs="Times New Roman"/>
          <w:sz w:val="26"/>
          <w:szCs w:val="26"/>
        </w:rPr>
        <w:footnoteRef/>
      </w:r>
      <w:r w:rsidR="009468F8" w:rsidRPr="00382843">
        <w:rPr>
          <w:rFonts w:ascii="Times New Roman" w:hAnsi="Times New Roman" w:cs="Times New Roman"/>
          <w:sz w:val="26"/>
          <w:szCs w:val="26"/>
        </w:rPr>
        <w:t xml:space="preserve"> </w:t>
      </w:r>
      <w:r>
        <w:rPr>
          <w:rFonts w:ascii="Times New Roman" w:hAnsi="Times New Roman" w:cs="Times New Roman"/>
          <w:sz w:val="26"/>
          <w:szCs w:val="26"/>
        </w:rPr>
        <w:tab/>
        <w:t xml:space="preserve">R.D. at 12 (citing </w:t>
      </w:r>
      <w:r w:rsidR="009468F8" w:rsidRPr="00382843">
        <w:rPr>
          <w:rFonts w:ascii="Times New Roman" w:hAnsi="Times New Roman" w:cs="Times New Roman"/>
          <w:i/>
          <w:sz w:val="26"/>
          <w:szCs w:val="26"/>
        </w:rPr>
        <w:t>P</w:t>
      </w:r>
      <w:r w:rsidR="00516A65">
        <w:rPr>
          <w:rFonts w:ascii="Times New Roman" w:hAnsi="Times New Roman" w:cs="Times New Roman"/>
          <w:i/>
          <w:sz w:val="26"/>
          <w:szCs w:val="26"/>
        </w:rPr>
        <w:t>a.</w:t>
      </w:r>
      <w:r w:rsidR="009468F8" w:rsidRPr="00382843">
        <w:rPr>
          <w:rFonts w:ascii="Times New Roman" w:hAnsi="Times New Roman" w:cs="Times New Roman"/>
          <w:i/>
          <w:sz w:val="26"/>
          <w:szCs w:val="26"/>
        </w:rPr>
        <w:t xml:space="preserve"> PUC v. </w:t>
      </w:r>
      <w:r w:rsidR="009468F8" w:rsidRPr="00382843">
        <w:rPr>
          <w:rFonts w:ascii="Times New Roman" w:hAnsi="Times New Roman" w:cs="Times New Roman"/>
          <w:i/>
          <w:iCs/>
          <w:sz w:val="26"/>
          <w:szCs w:val="26"/>
        </w:rPr>
        <w:t>903 Rentals, Inc.</w:t>
      </w:r>
      <w:r w:rsidR="009468F8" w:rsidRPr="00382843">
        <w:rPr>
          <w:rFonts w:ascii="Times New Roman" w:hAnsi="Times New Roman" w:cs="Times New Roman"/>
          <w:sz w:val="26"/>
          <w:szCs w:val="26"/>
        </w:rPr>
        <w:t xml:space="preserve">, Docket No. C-2013-2371641 (Order entered March 6, 2014); </w:t>
      </w:r>
      <w:r w:rsidR="009468F8" w:rsidRPr="00382843">
        <w:rPr>
          <w:rFonts w:ascii="Times New Roman" w:hAnsi="Times New Roman" w:cs="Times New Roman"/>
          <w:i/>
          <w:iCs/>
          <w:sz w:val="26"/>
          <w:szCs w:val="26"/>
        </w:rPr>
        <w:t>P</w:t>
      </w:r>
      <w:r w:rsidR="00516A65">
        <w:rPr>
          <w:rFonts w:ascii="Times New Roman" w:hAnsi="Times New Roman" w:cs="Times New Roman"/>
          <w:i/>
          <w:iCs/>
          <w:sz w:val="26"/>
          <w:szCs w:val="26"/>
        </w:rPr>
        <w:t>a. PUC</w:t>
      </w:r>
      <w:r w:rsidR="009468F8" w:rsidRPr="00382843">
        <w:rPr>
          <w:rFonts w:ascii="Times New Roman" w:hAnsi="Times New Roman" w:cs="Times New Roman"/>
          <w:i/>
          <w:iCs/>
          <w:sz w:val="26"/>
          <w:szCs w:val="26"/>
        </w:rPr>
        <w:t xml:space="preserve"> v. Handy Delivery, Inc.</w:t>
      </w:r>
      <w:r w:rsidR="009468F8" w:rsidRPr="00382843">
        <w:rPr>
          <w:rFonts w:ascii="Times New Roman" w:hAnsi="Times New Roman" w:cs="Times New Roman"/>
          <w:sz w:val="26"/>
          <w:szCs w:val="26"/>
        </w:rPr>
        <w:t xml:space="preserve">, Docket Nos. C-2011-2223657 and A-00107326 (Order entered July 2, 2012); </w:t>
      </w:r>
      <w:r w:rsidR="009468F8" w:rsidRPr="00382843">
        <w:rPr>
          <w:rFonts w:ascii="Times New Roman" w:hAnsi="Times New Roman" w:cs="Times New Roman"/>
          <w:i/>
          <w:iCs/>
          <w:sz w:val="26"/>
          <w:szCs w:val="26"/>
        </w:rPr>
        <w:t>P</w:t>
      </w:r>
      <w:r w:rsidR="00516A65">
        <w:rPr>
          <w:rFonts w:ascii="Times New Roman" w:hAnsi="Times New Roman" w:cs="Times New Roman"/>
          <w:i/>
          <w:iCs/>
          <w:sz w:val="26"/>
          <w:szCs w:val="26"/>
        </w:rPr>
        <w:t>a. PUC</w:t>
      </w:r>
      <w:r w:rsidR="009468F8" w:rsidRPr="00382843">
        <w:rPr>
          <w:rFonts w:ascii="Times New Roman" w:hAnsi="Times New Roman" w:cs="Times New Roman"/>
          <w:i/>
          <w:iCs/>
          <w:sz w:val="26"/>
          <w:szCs w:val="26"/>
        </w:rPr>
        <w:t xml:space="preserve"> v. Luxury Limousine Services, Inc.</w:t>
      </w:r>
      <w:r w:rsidR="009468F8" w:rsidRPr="00382843">
        <w:rPr>
          <w:rFonts w:ascii="Times New Roman" w:hAnsi="Times New Roman" w:cs="Times New Roman"/>
          <w:sz w:val="26"/>
          <w:szCs w:val="26"/>
        </w:rPr>
        <w:t xml:space="preserve">, Docket No. C-2010-2203671 (Order entered September 30, 2011); and </w:t>
      </w:r>
      <w:r w:rsidR="009468F8" w:rsidRPr="00382843">
        <w:rPr>
          <w:rFonts w:ascii="Times New Roman" w:hAnsi="Times New Roman" w:cs="Times New Roman"/>
          <w:i/>
          <w:iCs/>
          <w:sz w:val="26"/>
          <w:szCs w:val="26"/>
        </w:rPr>
        <w:t>P</w:t>
      </w:r>
      <w:r w:rsidR="00516A65">
        <w:rPr>
          <w:rFonts w:ascii="Times New Roman" w:hAnsi="Times New Roman" w:cs="Times New Roman"/>
          <w:i/>
          <w:iCs/>
          <w:sz w:val="26"/>
          <w:szCs w:val="26"/>
        </w:rPr>
        <w:t xml:space="preserve">a. PUC </w:t>
      </w:r>
      <w:r w:rsidR="009468F8" w:rsidRPr="00382843">
        <w:rPr>
          <w:rFonts w:ascii="Times New Roman" w:hAnsi="Times New Roman" w:cs="Times New Roman"/>
          <w:i/>
          <w:iCs/>
          <w:sz w:val="26"/>
          <w:szCs w:val="26"/>
        </w:rPr>
        <w:t xml:space="preserve">v. McClymonds Supply &amp; Transit Co., Inc., </w:t>
      </w:r>
      <w:r w:rsidR="009468F8" w:rsidRPr="00382843">
        <w:rPr>
          <w:rFonts w:ascii="Times New Roman" w:hAnsi="Times New Roman" w:cs="Times New Roman"/>
          <w:sz w:val="26"/>
          <w:szCs w:val="26"/>
        </w:rPr>
        <w:t>Docket No. C-2010-2091781 (Order entered July 14, 2011)</w:t>
      </w:r>
      <w:r>
        <w:rPr>
          <w:rFonts w:ascii="Times New Roman" w:hAnsi="Times New Roman" w:cs="Times New Roman"/>
          <w:sz w:val="26"/>
          <w:szCs w:val="26"/>
        </w:rPr>
        <w:t>)</w:t>
      </w:r>
      <w:r w:rsidR="009468F8" w:rsidRPr="00382843">
        <w:rPr>
          <w:rFonts w:ascii="Times New Roman" w:hAnsi="Times New Roman" w:cs="Times New Roman"/>
          <w:sz w:val="26"/>
          <w:szCs w:val="26"/>
        </w:rPr>
        <w:t>.</w:t>
      </w:r>
    </w:p>
  </w:footnote>
  <w:footnote w:id="3">
    <w:p w:rsidR="00287A91" w:rsidRPr="00382843" w:rsidRDefault="00287A91" w:rsidP="00287A91">
      <w:pPr>
        <w:pStyle w:val="FootnoteText"/>
        <w:rPr>
          <w:rFonts w:ascii="Times New Roman" w:hAnsi="Times New Roman" w:cs="Times New Roman"/>
          <w:sz w:val="26"/>
          <w:szCs w:val="26"/>
        </w:rPr>
      </w:pPr>
      <w:r>
        <w:rPr>
          <w:rFonts w:ascii="Times New Roman" w:hAnsi="Times New Roman" w:cs="Times New Roman"/>
          <w:sz w:val="26"/>
          <w:szCs w:val="26"/>
        </w:rPr>
        <w:tab/>
      </w:r>
      <w:r w:rsidRPr="00382843">
        <w:rPr>
          <w:rStyle w:val="FootnoteReference"/>
          <w:rFonts w:ascii="Times New Roman" w:hAnsi="Times New Roman" w:cs="Times New Roman"/>
          <w:sz w:val="26"/>
          <w:szCs w:val="26"/>
        </w:rPr>
        <w:footnoteRef/>
      </w:r>
      <w:r w:rsidRPr="00382843">
        <w:rPr>
          <w:rFonts w:ascii="Times New Roman" w:hAnsi="Times New Roman" w:cs="Times New Roman"/>
          <w:sz w:val="26"/>
          <w:szCs w:val="26"/>
        </w:rPr>
        <w:t xml:space="preserve"> </w:t>
      </w:r>
      <w:r w:rsidR="0012786E">
        <w:rPr>
          <w:rFonts w:ascii="Times New Roman" w:hAnsi="Times New Roman" w:cs="Times New Roman"/>
          <w:sz w:val="26"/>
          <w:szCs w:val="26"/>
        </w:rPr>
        <w:tab/>
      </w:r>
      <w:r w:rsidR="00690FD1">
        <w:rPr>
          <w:rFonts w:ascii="Times New Roman" w:hAnsi="Times New Roman" w:cs="Times New Roman"/>
          <w:sz w:val="26"/>
          <w:szCs w:val="26"/>
        </w:rPr>
        <w:t>Generally, a</w:t>
      </w:r>
      <w:r w:rsidR="0012786E">
        <w:rPr>
          <w:rFonts w:ascii="Times New Roman" w:hAnsi="Times New Roman" w:cs="Times New Roman"/>
          <w:sz w:val="26"/>
          <w:szCs w:val="26"/>
        </w:rPr>
        <w:t xml:space="preserve"> </w:t>
      </w:r>
      <w:r w:rsidRPr="00382843">
        <w:rPr>
          <w:rFonts w:ascii="Times New Roman" w:hAnsi="Times New Roman" w:cs="Times New Roman"/>
          <w:sz w:val="26"/>
          <w:szCs w:val="26"/>
        </w:rPr>
        <w:t xml:space="preserve">finding that a particular action is the practice of law </w:t>
      </w:r>
      <w:r w:rsidR="0012786E">
        <w:rPr>
          <w:rFonts w:ascii="Times New Roman" w:hAnsi="Times New Roman" w:cs="Times New Roman"/>
          <w:sz w:val="26"/>
          <w:szCs w:val="26"/>
        </w:rPr>
        <w:t xml:space="preserve">is the determinant of </w:t>
      </w:r>
      <w:r w:rsidRPr="00382843">
        <w:rPr>
          <w:rFonts w:ascii="Times New Roman" w:hAnsi="Times New Roman" w:cs="Times New Roman"/>
          <w:sz w:val="26"/>
          <w:szCs w:val="26"/>
        </w:rPr>
        <w:t>whether the action can be carried out by a non-lawyer, not the sophistication of the non-lawyer.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F62EE"/>
    <w:multiLevelType w:val="multilevel"/>
    <w:tmpl w:val="24B2356E"/>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2548C6"/>
    <w:multiLevelType w:val="multilevel"/>
    <w:tmpl w:val="394A16D0"/>
    <w:lvl w:ilvl="0">
      <w:start w:val="3"/>
      <w:numFmt w:val="upperLetter"/>
      <w:lvlText w:val="%1."/>
      <w:lvlJc w:val="left"/>
      <w:pPr>
        <w:tabs>
          <w:tab w:val="left" w:pos="720"/>
        </w:tabs>
        <w:ind w:left="720"/>
      </w:pPr>
      <w:rPr>
        <w:rFonts w:ascii="Times New Roman" w:eastAsia="Times New Roman" w:hAnsi="Times New Roman"/>
        <w:strike w:val="0"/>
        <w:color w:val="000000"/>
        <w:spacing w:val="-2"/>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EEF6D8D"/>
    <w:multiLevelType w:val="multilevel"/>
    <w:tmpl w:val="2454293A"/>
    <w:lvl w:ilvl="0">
      <w:start w:val="5"/>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5C93AA2"/>
    <w:multiLevelType w:val="hybridMultilevel"/>
    <w:tmpl w:val="C7522CF8"/>
    <w:lvl w:ilvl="0" w:tplc="76E0F17C">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32B332C9"/>
    <w:multiLevelType w:val="hybridMultilevel"/>
    <w:tmpl w:val="891EE3A8"/>
    <w:lvl w:ilvl="0" w:tplc="8EE469F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E710D59"/>
    <w:multiLevelType w:val="hybridMultilevel"/>
    <w:tmpl w:val="F19CA5B0"/>
    <w:lvl w:ilvl="0" w:tplc="04090015">
      <w:start w:val="1"/>
      <w:numFmt w:val="upperLetter"/>
      <w:lvlText w:val="%1."/>
      <w:lvlJc w:val="left"/>
      <w:pPr>
        <w:ind w:left="3780" w:hanging="360"/>
      </w:pPr>
      <w:rPr>
        <w:rFonts w:hint="default"/>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6" w15:restartNumberingAfterBreak="0">
    <w:nsid w:val="4F692E6F"/>
    <w:multiLevelType w:val="hybridMultilevel"/>
    <w:tmpl w:val="1A765F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9D5278"/>
    <w:multiLevelType w:val="hybridMultilevel"/>
    <w:tmpl w:val="C34E3CAC"/>
    <w:lvl w:ilvl="0" w:tplc="96407A3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C65D51"/>
    <w:multiLevelType w:val="multilevel"/>
    <w:tmpl w:val="4BB84F9A"/>
    <w:lvl w:ilvl="0">
      <w:start w:val="9"/>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7"/>
  </w:num>
  <w:num w:numId="3">
    <w:abstractNumId w:val="4"/>
  </w:num>
  <w:num w:numId="4">
    <w:abstractNumId w:val="5"/>
  </w:num>
  <w:num w:numId="5">
    <w:abstractNumId w:val="1"/>
  </w:num>
  <w:num w:numId="6">
    <w:abstractNumId w:val="0"/>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EB6"/>
    <w:rsid w:val="00025DFE"/>
    <w:rsid w:val="00031CE7"/>
    <w:rsid w:val="00032113"/>
    <w:rsid w:val="0003477B"/>
    <w:rsid w:val="00043127"/>
    <w:rsid w:val="00100560"/>
    <w:rsid w:val="001260D8"/>
    <w:rsid w:val="0012786E"/>
    <w:rsid w:val="00137B12"/>
    <w:rsid w:val="0019767A"/>
    <w:rsid w:val="001B4C80"/>
    <w:rsid w:val="00220287"/>
    <w:rsid w:val="00221267"/>
    <w:rsid w:val="00227E5F"/>
    <w:rsid w:val="00235065"/>
    <w:rsid w:val="00287A91"/>
    <w:rsid w:val="002927AD"/>
    <w:rsid w:val="002A6ADE"/>
    <w:rsid w:val="002B1955"/>
    <w:rsid w:val="002B7DE1"/>
    <w:rsid w:val="002E4D72"/>
    <w:rsid w:val="0034145A"/>
    <w:rsid w:val="003566C3"/>
    <w:rsid w:val="00366080"/>
    <w:rsid w:val="00382843"/>
    <w:rsid w:val="003A139D"/>
    <w:rsid w:val="003A73CE"/>
    <w:rsid w:val="003B3068"/>
    <w:rsid w:val="003B7099"/>
    <w:rsid w:val="003C62FF"/>
    <w:rsid w:val="003F0E63"/>
    <w:rsid w:val="003F2B58"/>
    <w:rsid w:val="00411F4E"/>
    <w:rsid w:val="00412970"/>
    <w:rsid w:val="00484BE6"/>
    <w:rsid w:val="004B0E80"/>
    <w:rsid w:val="00516A65"/>
    <w:rsid w:val="0056491D"/>
    <w:rsid w:val="00567874"/>
    <w:rsid w:val="005A31E2"/>
    <w:rsid w:val="005B57DF"/>
    <w:rsid w:val="005C4EB6"/>
    <w:rsid w:val="005D42A8"/>
    <w:rsid w:val="005F15C8"/>
    <w:rsid w:val="00680A40"/>
    <w:rsid w:val="00690FD1"/>
    <w:rsid w:val="00693A96"/>
    <w:rsid w:val="006D495C"/>
    <w:rsid w:val="006D6329"/>
    <w:rsid w:val="006E0C3B"/>
    <w:rsid w:val="006F4972"/>
    <w:rsid w:val="00734D60"/>
    <w:rsid w:val="007404C9"/>
    <w:rsid w:val="007442F5"/>
    <w:rsid w:val="007871C4"/>
    <w:rsid w:val="0078732A"/>
    <w:rsid w:val="00793602"/>
    <w:rsid w:val="007A045C"/>
    <w:rsid w:val="007E711C"/>
    <w:rsid w:val="00886B7F"/>
    <w:rsid w:val="008A65C8"/>
    <w:rsid w:val="008C2B2E"/>
    <w:rsid w:val="00921E98"/>
    <w:rsid w:val="0094343A"/>
    <w:rsid w:val="009468F8"/>
    <w:rsid w:val="009507C8"/>
    <w:rsid w:val="00953D79"/>
    <w:rsid w:val="009837A9"/>
    <w:rsid w:val="009A4BF6"/>
    <w:rsid w:val="00A11A5E"/>
    <w:rsid w:val="00A6404B"/>
    <w:rsid w:val="00AB04B4"/>
    <w:rsid w:val="00AF1F0D"/>
    <w:rsid w:val="00B15028"/>
    <w:rsid w:val="00B17F5D"/>
    <w:rsid w:val="00BD66E3"/>
    <w:rsid w:val="00BE2520"/>
    <w:rsid w:val="00C30B07"/>
    <w:rsid w:val="00C52B3E"/>
    <w:rsid w:val="00C760E3"/>
    <w:rsid w:val="00CE0621"/>
    <w:rsid w:val="00D0523D"/>
    <w:rsid w:val="00D570E6"/>
    <w:rsid w:val="00D8442E"/>
    <w:rsid w:val="00DC0027"/>
    <w:rsid w:val="00E018E7"/>
    <w:rsid w:val="00E1102B"/>
    <w:rsid w:val="00E27D81"/>
    <w:rsid w:val="00E44E20"/>
    <w:rsid w:val="00EE6A56"/>
    <w:rsid w:val="00F112B0"/>
    <w:rsid w:val="00F61FEB"/>
    <w:rsid w:val="00FA4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F2C462"/>
  <w15:chartTrackingRefBased/>
  <w15:docId w15:val="{217F7F86-D9DC-455E-8B7C-FA72931E9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C4E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4EB6"/>
    <w:rPr>
      <w:sz w:val="20"/>
      <w:szCs w:val="20"/>
    </w:rPr>
  </w:style>
  <w:style w:type="table" w:styleId="TableGrid">
    <w:name w:val="Table Grid"/>
    <w:basedOn w:val="TableNormal"/>
    <w:uiPriority w:val="59"/>
    <w:rsid w:val="005C4EB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otnoteReference">
    <w:name w:val="footnote reference"/>
    <w:aliases w:val="o,fr"/>
    <w:basedOn w:val="DefaultParagraphFont"/>
    <w:uiPriority w:val="99"/>
    <w:unhideWhenUsed/>
    <w:rsid w:val="005C4EB6"/>
    <w:rPr>
      <w:vertAlign w:val="superscript"/>
    </w:rPr>
  </w:style>
  <w:style w:type="character" w:styleId="CommentReference">
    <w:name w:val="annotation reference"/>
    <w:basedOn w:val="DefaultParagraphFont"/>
    <w:rsid w:val="00D8442E"/>
    <w:rPr>
      <w:sz w:val="16"/>
      <w:szCs w:val="16"/>
    </w:rPr>
  </w:style>
  <w:style w:type="paragraph" w:styleId="ListParagraph">
    <w:name w:val="List Paragraph"/>
    <w:basedOn w:val="Normal"/>
    <w:uiPriority w:val="34"/>
    <w:qFormat/>
    <w:rsid w:val="003A73CE"/>
    <w:pPr>
      <w:ind w:left="720"/>
      <w:contextualSpacing/>
    </w:pPr>
  </w:style>
  <w:style w:type="paragraph" w:styleId="Header">
    <w:name w:val="header"/>
    <w:basedOn w:val="Normal"/>
    <w:link w:val="HeaderChar"/>
    <w:uiPriority w:val="99"/>
    <w:unhideWhenUsed/>
    <w:rsid w:val="005D42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2A8"/>
  </w:style>
  <w:style w:type="paragraph" w:styleId="Footer">
    <w:name w:val="footer"/>
    <w:basedOn w:val="Normal"/>
    <w:link w:val="FooterChar"/>
    <w:uiPriority w:val="99"/>
    <w:unhideWhenUsed/>
    <w:rsid w:val="005D42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2A8"/>
  </w:style>
  <w:style w:type="paragraph" w:styleId="BalloonText">
    <w:name w:val="Balloon Text"/>
    <w:basedOn w:val="Normal"/>
    <w:link w:val="BalloonTextChar"/>
    <w:uiPriority w:val="99"/>
    <w:semiHidden/>
    <w:unhideWhenUsed/>
    <w:rsid w:val="005678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874"/>
    <w:rPr>
      <w:rFonts w:ascii="Segoe UI" w:hAnsi="Segoe UI" w:cs="Segoe UI"/>
      <w:sz w:val="18"/>
      <w:szCs w:val="18"/>
    </w:rPr>
  </w:style>
  <w:style w:type="paragraph" w:styleId="Revision">
    <w:name w:val="Revision"/>
    <w:hidden/>
    <w:uiPriority w:val="99"/>
    <w:semiHidden/>
    <w:rsid w:val="00E110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ext.westlaw.com/Link/Document/FullText?findType=Y&amp;serNum=1989108734&amp;pubNum=162&amp;originationContext=document&amp;transitionType=DocumentItem&amp;contextData=(sc.Keycit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next.westlaw.com/Link/Document/FullText?findType=Y&amp;serNum=1995190393&amp;pubNum=162&amp;originationContext=document&amp;transitionType=DocumentItem&amp;contextData=(sc.Keycit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next.westlaw.com/Link/Document/FullText?findType=Y&amp;pubNum=708&amp;cite=102SCT112&amp;originationContext=document&amp;transitionType=DocumentItem&amp;contextData=(sc.Keycite)" TargetMode="External"/><Relationship Id="rId4" Type="http://schemas.openxmlformats.org/officeDocument/2006/relationships/settings" Target="settings.xml"/><Relationship Id="rId9" Type="http://schemas.openxmlformats.org/officeDocument/2006/relationships/hyperlink" Target="https://a.next.westlaw.com/Link/Document/FullText?findType=Y&amp;serNum=1980194813&amp;pubNum=162&amp;originationContext=document&amp;transitionType=DocumentItem&amp;contextData=(sc.Keycit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82683-5335-41BD-9E6B-471EE9348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3205</Words>
  <Characters>18270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Capper, Thomas</dc:creator>
  <cp:keywords/>
  <dc:description/>
  <cp:lastModifiedBy>Reynolds, Doris</cp:lastModifiedBy>
  <cp:revision>2</cp:revision>
  <cp:lastPrinted>2018-05-23T18:58:00Z</cp:lastPrinted>
  <dcterms:created xsi:type="dcterms:W3CDTF">2018-05-23T19:00:00Z</dcterms:created>
  <dcterms:modified xsi:type="dcterms:W3CDTF">2018-05-23T19:00:00Z</dcterms:modified>
</cp:coreProperties>
</file>